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2F3" w:rsidRPr="00A817A6" w:rsidRDefault="002252F3" w:rsidP="002252F3">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2252F3" w:rsidRPr="009275F8" w:rsidRDefault="002252F3" w:rsidP="002252F3">
      <w:pPr>
        <w:pStyle w:val="Sinespaciado"/>
        <w:rPr>
          <w:rFonts w:asciiTheme="minorHAnsi" w:hAnsiTheme="minorHAnsi"/>
          <w:sz w:val="18"/>
          <w:szCs w:val="18"/>
        </w:rPr>
      </w:pPr>
    </w:p>
    <w:p w:rsidR="007054F4" w:rsidRPr="00402979" w:rsidRDefault="007054F4" w:rsidP="007054F4">
      <w:pPr>
        <w:tabs>
          <w:tab w:val="left" w:pos="3686"/>
        </w:tabs>
        <w:spacing w:line="360" w:lineRule="auto"/>
        <w:jc w:val="both"/>
        <w:rPr>
          <w:rFonts w:ascii="Arial Narrow" w:hAnsi="Arial Narrow" w:cs="Arial"/>
          <w:b/>
          <w:bCs/>
          <w:i/>
          <w:iCs/>
          <w:sz w:val="36"/>
          <w:szCs w:val="36"/>
          <w:u w:val="single"/>
        </w:rPr>
      </w:pPr>
      <w:bookmarkStart w:id="0" w:name="_GoBack"/>
      <w:bookmarkEnd w:id="0"/>
      <w:r w:rsidRPr="00402979">
        <w:rPr>
          <w:rFonts w:ascii="Arial Narrow" w:hAnsi="Arial Narrow" w:cs="Arial"/>
          <w:b/>
          <w:bCs/>
          <w:i/>
          <w:iCs/>
          <w:sz w:val="36"/>
          <w:szCs w:val="36"/>
          <w:u w:val="single"/>
        </w:rPr>
        <w:t>ORALIDAD</w:t>
      </w:r>
    </w:p>
    <w:p w:rsidR="007054F4" w:rsidRPr="00C47FE8" w:rsidRDefault="007054F4" w:rsidP="007054F4">
      <w:pPr>
        <w:pStyle w:val="Sinespaciado"/>
      </w:pPr>
    </w:p>
    <w:p w:rsidR="00F81CF1" w:rsidRPr="00C47FE8" w:rsidRDefault="007054F4" w:rsidP="007054F4">
      <w:pPr>
        <w:jc w:val="both"/>
        <w:rPr>
          <w:rFonts w:ascii="Arial Narrow" w:hAnsi="Arial Narrow" w:cs="Arial"/>
          <w:sz w:val="18"/>
          <w:szCs w:val="18"/>
        </w:rPr>
      </w:pPr>
      <w:r w:rsidRPr="00C47FE8">
        <w:rPr>
          <w:rFonts w:ascii="Arial Narrow" w:hAnsi="Arial Narrow" w:cs="Arial"/>
          <w:b/>
          <w:sz w:val="18"/>
          <w:szCs w:val="18"/>
        </w:rPr>
        <w:t>Providencia</w:t>
      </w:r>
      <w:r w:rsidRPr="00C47FE8">
        <w:rPr>
          <w:rFonts w:ascii="Arial Narrow" w:hAnsi="Arial Narrow" w:cs="Arial"/>
          <w:sz w:val="18"/>
          <w:szCs w:val="18"/>
        </w:rPr>
        <w:t>:</w:t>
      </w:r>
      <w:r w:rsidRPr="00C47FE8">
        <w:rPr>
          <w:rFonts w:ascii="Arial Narrow" w:hAnsi="Arial Narrow" w:cs="Arial"/>
          <w:sz w:val="18"/>
          <w:szCs w:val="18"/>
        </w:rPr>
        <w:tab/>
      </w:r>
      <w:r w:rsidRPr="00C47FE8">
        <w:rPr>
          <w:rFonts w:ascii="Arial Narrow" w:hAnsi="Arial Narrow" w:cs="Arial"/>
          <w:sz w:val="18"/>
          <w:szCs w:val="18"/>
        </w:rPr>
        <w:tab/>
        <w:t xml:space="preserve">Sentencia de Segunda Instancia, </w:t>
      </w:r>
      <w:r w:rsidR="00F81CF1" w:rsidRPr="00C47FE8">
        <w:rPr>
          <w:rFonts w:ascii="Arial Narrow" w:hAnsi="Arial Narrow" w:cs="Arial"/>
          <w:sz w:val="18"/>
          <w:szCs w:val="18"/>
        </w:rPr>
        <w:t>12 de octubre de 2017.</w:t>
      </w:r>
    </w:p>
    <w:p w:rsidR="007054F4" w:rsidRPr="00C47FE8" w:rsidRDefault="007054F4" w:rsidP="007054F4">
      <w:pPr>
        <w:jc w:val="both"/>
        <w:rPr>
          <w:rFonts w:ascii="Arial Narrow" w:hAnsi="Arial Narrow" w:cs="Arial"/>
          <w:bCs/>
          <w:sz w:val="18"/>
          <w:szCs w:val="18"/>
        </w:rPr>
      </w:pPr>
      <w:r w:rsidRPr="00C47FE8">
        <w:rPr>
          <w:rFonts w:ascii="Arial Narrow" w:hAnsi="Arial Narrow" w:cs="Arial"/>
          <w:b/>
          <w:bCs/>
          <w:sz w:val="18"/>
          <w:szCs w:val="18"/>
        </w:rPr>
        <w:t>Radicación No</w:t>
      </w:r>
      <w:r w:rsidRPr="00C47FE8">
        <w:rPr>
          <w:rFonts w:ascii="Arial Narrow" w:hAnsi="Arial Narrow" w:cs="Arial"/>
          <w:bCs/>
          <w:sz w:val="18"/>
          <w:szCs w:val="18"/>
        </w:rPr>
        <w:t>:</w:t>
      </w:r>
      <w:r w:rsidRPr="00C47FE8">
        <w:rPr>
          <w:rFonts w:ascii="Arial Narrow" w:hAnsi="Arial Narrow" w:cs="Arial"/>
          <w:b/>
          <w:bCs/>
          <w:sz w:val="18"/>
          <w:szCs w:val="18"/>
        </w:rPr>
        <w:tab/>
      </w:r>
      <w:r w:rsidRPr="00C47FE8">
        <w:rPr>
          <w:rFonts w:ascii="Arial Narrow" w:hAnsi="Arial Narrow" w:cs="Arial"/>
          <w:b/>
          <w:bCs/>
          <w:sz w:val="18"/>
          <w:szCs w:val="18"/>
        </w:rPr>
        <w:tab/>
      </w:r>
      <w:r w:rsidRPr="00C47FE8">
        <w:rPr>
          <w:rFonts w:ascii="Arial Narrow" w:hAnsi="Arial Narrow" w:cs="Arial"/>
          <w:bCs/>
          <w:sz w:val="18"/>
          <w:szCs w:val="18"/>
        </w:rPr>
        <w:t>66001-31-05-003-2016-00241-01</w:t>
      </w:r>
    </w:p>
    <w:p w:rsidR="007054F4" w:rsidRPr="00C47FE8" w:rsidRDefault="007054F4" w:rsidP="007054F4">
      <w:pPr>
        <w:jc w:val="both"/>
        <w:rPr>
          <w:rFonts w:ascii="Arial Narrow" w:hAnsi="Arial Narrow" w:cs="Arial"/>
          <w:iCs/>
          <w:sz w:val="18"/>
          <w:szCs w:val="18"/>
        </w:rPr>
      </w:pPr>
      <w:r w:rsidRPr="00C47FE8">
        <w:rPr>
          <w:rFonts w:ascii="Arial Narrow" w:hAnsi="Arial Narrow" w:cs="Arial"/>
          <w:b/>
          <w:bCs/>
          <w:iCs/>
          <w:sz w:val="18"/>
          <w:szCs w:val="18"/>
        </w:rPr>
        <w:t>Proceso</w:t>
      </w:r>
      <w:r w:rsidRPr="00C47FE8">
        <w:rPr>
          <w:rFonts w:ascii="Arial Narrow" w:hAnsi="Arial Narrow" w:cs="Arial"/>
          <w:bCs/>
          <w:iCs/>
          <w:sz w:val="18"/>
          <w:szCs w:val="18"/>
        </w:rPr>
        <w:t>:</w:t>
      </w:r>
      <w:r w:rsidRPr="00C47FE8">
        <w:rPr>
          <w:rFonts w:ascii="Arial Narrow" w:hAnsi="Arial Narrow" w:cs="Arial"/>
          <w:b/>
          <w:iCs/>
          <w:sz w:val="18"/>
          <w:szCs w:val="18"/>
        </w:rPr>
        <w:tab/>
      </w:r>
      <w:r w:rsidRPr="00C47FE8">
        <w:rPr>
          <w:rFonts w:ascii="Arial Narrow" w:hAnsi="Arial Narrow" w:cs="Arial"/>
          <w:b/>
          <w:iCs/>
          <w:sz w:val="18"/>
          <w:szCs w:val="18"/>
        </w:rPr>
        <w:tab/>
      </w:r>
      <w:r w:rsidRPr="00C47FE8">
        <w:rPr>
          <w:rFonts w:ascii="Arial Narrow" w:hAnsi="Arial Narrow" w:cs="Arial"/>
          <w:b/>
          <w:iCs/>
          <w:sz w:val="18"/>
          <w:szCs w:val="18"/>
        </w:rPr>
        <w:tab/>
      </w:r>
      <w:r w:rsidRPr="00C47FE8">
        <w:rPr>
          <w:rFonts w:ascii="Arial Narrow" w:hAnsi="Arial Narrow" w:cs="Arial"/>
          <w:iCs/>
          <w:sz w:val="18"/>
          <w:szCs w:val="18"/>
        </w:rPr>
        <w:t>Ordinario Laboral.</w:t>
      </w:r>
    </w:p>
    <w:p w:rsidR="007054F4" w:rsidRPr="00C47FE8" w:rsidRDefault="007054F4" w:rsidP="007054F4">
      <w:pPr>
        <w:ind w:firstLine="6"/>
        <w:jc w:val="both"/>
        <w:rPr>
          <w:rFonts w:ascii="Arial Narrow" w:hAnsi="Arial Narrow" w:cs="Arial"/>
          <w:bCs/>
          <w:sz w:val="18"/>
          <w:szCs w:val="18"/>
        </w:rPr>
      </w:pPr>
      <w:r w:rsidRPr="00C47FE8">
        <w:rPr>
          <w:rFonts w:ascii="Arial Narrow" w:hAnsi="Arial Narrow" w:cs="Arial"/>
          <w:b/>
          <w:iCs/>
          <w:sz w:val="18"/>
          <w:szCs w:val="18"/>
        </w:rPr>
        <w:t>Demandante</w:t>
      </w:r>
      <w:r w:rsidRPr="00C47FE8">
        <w:rPr>
          <w:rFonts w:ascii="Arial Narrow" w:hAnsi="Arial Narrow" w:cs="Arial"/>
          <w:iCs/>
          <w:sz w:val="18"/>
          <w:szCs w:val="18"/>
        </w:rPr>
        <w:t xml:space="preserve">:     </w:t>
      </w:r>
      <w:r w:rsidRPr="00C47FE8">
        <w:rPr>
          <w:rFonts w:ascii="Arial Narrow" w:hAnsi="Arial Narrow" w:cs="Arial"/>
          <w:iCs/>
          <w:sz w:val="18"/>
          <w:szCs w:val="18"/>
        </w:rPr>
        <w:tab/>
      </w:r>
      <w:r w:rsidRPr="00C47FE8">
        <w:rPr>
          <w:rFonts w:ascii="Arial Narrow" w:hAnsi="Arial Narrow" w:cs="Arial"/>
          <w:iCs/>
          <w:sz w:val="18"/>
          <w:szCs w:val="18"/>
        </w:rPr>
        <w:tab/>
        <w:t xml:space="preserve">Myriam Escobar </w:t>
      </w:r>
    </w:p>
    <w:p w:rsidR="007054F4" w:rsidRPr="00C47FE8" w:rsidRDefault="007054F4" w:rsidP="007054F4">
      <w:pPr>
        <w:ind w:firstLine="6"/>
        <w:jc w:val="both"/>
        <w:rPr>
          <w:rFonts w:ascii="Arial Narrow" w:hAnsi="Arial Narrow" w:cs="Arial"/>
          <w:bCs/>
          <w:sz w:val="18"/>
          <w:szCs w:val="18"/>
        </w:rPr>
      </w:pPr>
      <w:r w:rsidRPr="00C47FE8">
        <w:rPr>
          <w:rFonts w:ascii="Arial Narrow" w:hAnsi="Arial Narrow" w:cs="Arial"/>
          <w:b/>
          <w:bCs/>
          <w:sz w:val="18"/>
          <w:szCs w:val="18"/>
        </w:rPr>
        <w:t>Demandado:</w:t>
      </w:r>
      <w:r w:rsidRPr="00C47FE8">
        <w:rPr>
          <w:rFonts w:ascii="Arial Narrow" w:hAnsi="Arial Narrow" w:cs="Arial"/>
          <w:bCs/>
          <w:sz w:val="18"/>
          <w:szCs w:val="18"/>
        </w:rPr>
        <w:tab/>
      </w:r>
      <w:r w:rsidRPr="00C47FE8">
        <w:rPr>
          <w:rFonts w:ascii="Arial Narrow" w:hAnsi="Arial Narrow" w:cs="Arial"/>
          <w:bCs/>
          <w:sz w:val="18"/>
          <w:szCs w:val="18"/>
        </w:rPr>
        <w:tab/>
        <w:t>Administradora Colombiana de Pensiones –Colpensiones- y Departamento del Valle del Cauca</w:t>
      </w:r>
    </w:p>
    <w:p w:rsidR="007054F4" w:rsidRPr="00C47FE8" w:rsidRDefault="007054F4" w:rsidP="007054F4">
      <w:pPr>
        <w:jc w:val="both"/>
        <w:rPr>
          <w:rFonts w:ascii="Arial Narrow" w:hAnsi="Arial Narrow" w:cs="Arial"/>
          <w:sz w:val="18"/>
          <w:szCs w:val="18"/>
        </w:rPr>
      </w:pPr>
      <w:r w:rsidRPr="00C47FE8">
        <w:rPr>
          <w:rFonts w:ascii="Arial Narrow" w:hAnsi="Arial Narrow" w:cs="Arial"/>
          <w:b/>
          <w:sz w:val="18"/>
          <w:szCs w:val="18"/>
        </w:rPr>
        <w:t>Juzgado de origen</w:t>
      </w:r>
      <w:r w:rsidRPr="00C47FE8">
        <w:rPr>
          <w:rFonts w:ascii="Arial Narrow" w:hAnsi="Arial Narrow" w:cs="Arial"/>
          <w:sz w:val="18"/>
          <w:szCs w:val="18"/>
        </w:rPr>
        <w:t xml:space="preserve">:   </w:t>
      </w:r>
      <w:r w:rsidRPr="00C47FE8">
        <w:rPr>
          <w:rFonts w:ascii="Arial Narrow" w:hAnsi="Arial Narrow" w:cs="Arial"/>
          <w:sz w:val="18"/>
          <w:szCs w:val="18"/>
        </w:rPr>
        <w:tab/>
        <w:t>Tercero Laboral del Circuito de Pereira.</w:t>
      </w:r>
    </w:p>
    <w:p w:rsidR="007054F4" w:rsidRPr="00C47FE8" w:rsidRDefault="007054F4" w:rsidP="007054F4">
      <w:pPr>
        <w:jc w:val="both"/>
        <w:rPr>
          <w:rFonts w:ascii="Arial Narrow" w:hAnsi="Arial Narrow" w:cs="Arial"/>
          <w:b/>
          <w:iCs/>
          <w:sz w:val="18"/>
          <w:szCs w:val="18"/>
        </w:rPr>
      </w:pPr>
      <w:r w:rsidRPr="00C47FE8">
        <w:rPr>
          <w:rFonts w:ascii="Arial Narrow" w:hAnsi="Arial Narrow" w:cs="Arial"/>
          <w:b/>
          <w:iCs/>
          <w:sz w:val="18"/>
          <w:szCs w:val="18"/>
        </w:rPr>
        <w:t xml:space="preserve">Magistrado Ponente:     </w:t>
      </w:r>
      <w:r w:rsidRPr="00C47FE8">
        <w:rPr>
          <w:rFonts w:ascii="Arial Narrow" w:hAnsi="Arial Narrow" w:cs="Arial"/>
          <w:b/>
          <w:iCs/>
          <w:sz w:val="18"/>
          <w:szCs w:val="18"/>
        </w:rPr>
        <w:tab/>
      </w:r>
      <w:r w:rsidRPr="00C47FE8">
        <w:rPr>
          <w:rFonts w:ascii="Arial Narrow" w:hAnsi="Arial Narrow" w:cs="Arial"/>
          <w:iCs/>
          <w:sz w:val="18"/>
          <w:szCs w:val="18"/>
        </w:rPr>
        <w:t>Francisco Javier Tamayo Tabares.</w:t>
      </w:r>
    </w:p>
    <w:p w:rsidR="007054F4" w:rsidRPr="00C47FE8" w:rsidRDefault="007054F4" w:rsidP="007054F4">
      <w:pPr>
        <w:pStyle w:val="Sinespaciado"/>
        <w:ind w:left="2124" w:hanging="2124"/>
        <w:jc w:val="both"/>
        <w:rPr>
          <w:rFonts w:ascii="Arial Narrow" w:hAnsi="Arial Narrow"/>
          <w:sz w:val="18"/>
          <w:szCs w:val="18"/>
        </w:rPr>
      </w:pPr>
      <w:r w:rsidRPr="00C47FE8">
        <w:rPr>
          <w:rFonts w:ascii="Arial Narrow" w:hAnsi="Arial Narrow" w:cs="Arial"/>
          <w:b/>
          <w:bCs/>
          <w:sz w:val="18"/>
          <w:szCs w:val="18"/>
        </w:rPr>
        <w:t xml:space="preserve">Tema a tratar: </w:t>
      </w:r>
      <w:r w:rsidRPr="00C47FE8">
        <w:rPr>
          <w:rFonts w:ascii="Arial Narrow" w:hAnsi="Arial Narrow" w:cs="Arial"/>
          <w:b/>
          <w:bCs/>
          <w:sz w:val="18"/>
          <w:szCs w:val="18"/>
        </w:rPr>
        <w:tab/>
        <w:t xml:space="preserve">De la acumulación de tiempos cotizados al ISS y el sector público: </w:t>
      </w:r>
      <w:r w:rsidRPr="00C47FE8">
        <w:rPr>
          <w:rFonts w:ascii="Arial Narrow" w:hAnsi="Arial Narrow"/>
          <w:sz w:val="18"/>
          <w:szCs w:val="18"/>
        </w:rPr>
        <w:t xml:space="preserve">la adecuada intelección del artículo 12 del Acuerdo 049 de 1990, permite deducir de sus términos, como lo acota el Tribunal Constitucional, que no prevé que el titular del derecho hubiese sufragado exclusivamente los aportes a dicho organismo de la Seguridad Social, esto es, que se deba descartar el tiempo servido en el sector público. Esto, en concomitancia con el hecho, de que el ISS, hoy COLPENSIONES, por ser la última Entidad a la que se efectuaron las cotizaciones, es la obligada al reconocimiento pensional, disponiendo como se ofrece en esta litis, del bono pensional que por los servicios prestados al sector público, fue liquidado (fls. 24 a 32), de tal suerte, que no habría excusa para que no se tuviera en cuenta, dichos servicios, a efectos de confeccionar la tasa de reemplazo definitiva, máxime cuando las reglas para el cómputo de las semanas cotizadas, no hacen parte del régimen de transición, por lo que este referente debe ser determinado según lo dispuesto en el actual sistema general de pensiones, el cual es plenamente favorable a dicha acumulación (sentencia SU 769 de 2014). (,,,) Por otro lado, la Corte Constitucional, ha pregonado en sus sentencias de Tutela, en especial la distinguida con el número 938 de 2013, que su interpretación más favorable en torno a la aplicación del Decreto 758 de 1990, y agregamos, la Ley 71 de 1988, lo hace en gracia de una regla de unidad, que valga anticipar, ya había acudido esta Sala por mayoría de sus integrantes,  al unificar las equivalencias de las cotizaciones al ISS con los tiempos de servicio al sector público con o sin aportes a cajas o fondos de previsión, en el sentido de que en este último evento se emplea la misma densidad de aportes, empleada en el primer caso, vale decir, 150, 500, 750, 1000 etc., semanas, de tal suerte que, no necesariamente, coincidiera desde el punto de vista puramente aritmética o matemática, lo que obligadamente, complementa esta  nueva hermenéutica sentada por la Corte Constitucional. </w:t>
      </w:r>
    </w:p>
    <w:p w:rsidR="007054F4" w:rsidRPr="00F81CF1" w:rsidRDefault="007054F4" w:rsidP="007054F4">
      <w:pPr>
        <w:pStyle w:val="Sinespaciado"/>
        <w:ind w:left="2124" w:hanging="2124"/>
        <w:jc w:val="both"/>
        <w:rPr>
          <w:rFonts w:ascii="Arial Narrow" w:eastAsiaTheme="minorHAnsi" w:hAnsi="Arial Narrow" w:cs="Arial"/>
          <w:sz w:val="18"/>
          <w:szCs w:val="18"/>
          <w:shd w:val="clear" w:color="auto" w:fill="FFFFFF"/>
        </w:rPr>
      </w:pPr>
    </w:p>
    <w:p w:rsidR="007054F4" w:rsidRPr="006E73E7" w:rsidRDefault="007054F4" w:rsidP="007054F4">
      <w:pPr>
        <w:pStyle w:val="Sinespaciado"/>
        <w:jc w:val="both"/>
        <w:rPr>
          <w:rFonts w:ascii="Arial Narrow" w:hAnsi="Arial Narrow" w:cs="Arial"/>
          <w:spacing w:val="-3"/>
          <w:sz w:val="18"/>
          <w:szCs w:val="18"/>
        </w:rPr>
      </w:pPr>
    </w:p>
    <w:p w:rsidR="007054F4" w:rsidRPr="00557A9E" w:rsidRDefault="007054F4" w:rsidP="007054F4">
      <w:pPr>
        <w:spacing w:line="360" w:lineRule="auto"/>
        <w:ind w:firstLine="840"/>
        <w:rPr>
          <w:rFonts w:ascii="Arial Narrow" w:hAnsi="Arial Narrow" w:cs="Arial"/>
          <w:b/>
          <w:sz w:val="28"/>
          <w:szCs w:val="28"/>
        </w:rPr>
      </w:pPr>
      <w:r w:rsidRPr="00557A9E">
        <w:rPr>
          <w:rFonts w:ascii="Arial Narrow" w:hAnsi="Arial Narrow" w:cs="Arial"/>
          <w:b/>
          <w:sz w:val="28"/>
          <w:szCs w:val="28"/>
          <w:u w:val="single"/>
        </w:rPr>
        <w:t>AUDIENCIA PÚBLICA</w:t>
      </w:r>
      <w:r w:rsidRPr="00557A9E">
        <w:rPr>
          <w:rFonts w:ascii="Arial Narrow" w:hAnsi="Arial Narrow" w:cs="Arial"/>
          <w:b/>
          <w:sz w:val="28"/>
          <w:szCs w:val="28"/>
        </w:rPr>
        <w:t>:</w:t>
      </w:r>
    </w:p>
    <w:p w:rsidR="007054F4" w:rsidRPr="00557A9E" w:rsidRDefault="007054F4" w:rsidP="00557A9E">
      <w:pPr>
        <w:pStyle w:val="Sinespaciado"/>
      </w:pPr>
    </w:p>
    <w:p w:rsidR="007054F4" w:rsidRPr="00C754FF" w:rsidRDefault="007054F4" w:rsidP="007054F4">
      <w:pPr>
        <w:spacing w:line="360" w:lineRule="auto"/>
        <w:ind w:firstLine="851"/>
        <w:jc w:val="both"/>
        <w:rPr>
          <w:rFonts w:ascii="Arial Narrow" w:hAnsi="Arial Narrow" w:cs="Arial"/>
          <w:bCs/>
          <w:iCs/>
          <w:sz w:val="28"/>
          <w:szCs w:val="28"/>
        </w:rPr>
      </w:pPr>
      <w:r w:rsidRPr="00557A9E">
        <w:rPr>
          <w:rFonts w:ascii="Arial Narrow" w:eastAsia="Calibri" w:hAnsi="Arial Narrow" w:cs="Arial"/>
          <w:sz w:val="28"/>
          <w:szCs w:val="28"/>
          <w:lang w:val="es-CO" w:eastAsia="en-US"/>
        </w:rPr>
        <w:t xml:space="preserve">En Pereira, a los doce (12) días del mes de octubre de dos mil diecisiete (2017), siendo las diez y treinta de la mañana (10:30 a.m.), </w:t>
      </w:r>
      <w:r w:rsidRPr="00557A9E">
        <w:rPr>
          <w:rFonts w:ascii="Arial Narrow" w:hAnsi="Arial Narrow" w:cs="Tahoma"/>
          <w:bCs/>
          <w:color w:val="000000"/>
          <w:sz w:val="28"/>
          <w:szCs w:val="28"/>
          <w:lang w:eastAsia="es-CO"/>
        </w:rPr>
        <w:t>reunidos en la Sala de Audiencia las magistradas y el suscrito magistrada de la Sala de Decisión Laboral No. 3 del Tribunal Superior de Pereira, el ponente declara abierto el acto, que tiene por objeto resolver el grado jurisdiccional de consulta frente a la sentencia proferida el 1</w:t>
      </w:r>
      <w:r w:rsidR="00C754FF">
        <w:rPr>
          <w:rFonts w:ascii="Arial Narrow" w:hAnsi="Arial Narrow" w:cs="Tahoma"/>
          <w:bCs/>
          <w:color w:val="000000"/>
          <w:sz w:val="28"/>
          <w:szCs w:val="28"/>
          <w:lang w:eastAsia="es-CO"/>
        </w:rPr>
        <w:t xml:space="preserve">0 de noviembre de </w:t>
      </w:r>
      <w:r w:rsidRPr="00557A9E">
        <w:rPr>
          <w:rFonts w:ascii="Arial Narrow" w:hAnsi="Arial Narrow" w:cs="Tahoma"/>
          <w:bCs/>
          <w:color w:val="000000"/>
          <w:sz w:val="28"/>
          <w:szCs w:val="28"/>
          <w:lang w:eastAsia="es-CO"/>
        </w:rPr>
        <w:t xml:space="preserve">2016 </w:t>
      </w:r>
      <w:r w:rsidRPr="00557A9E">
        <w:rPr>
          <w:rFonts w:ascii="Arial Narrow" w:hAnsi="Arial Narrow" w:cs="Arial"/>
          <w:sz w:val="28"/>
          <w:szCs w:val="28"/>
        </w:rPr>
        <w:t xml:space="preserve">por el Juzgado Tercero Laboral del Circuito de Pereira, dentro del proceso ordinario laboral promovido por </w:t>
      </w:r>
      <w:r w:rsidRPr="00C754FF">
        <w:rPr>
          <w:rFonts w:ascii="Arial Narrow" w:hAnsi="Arial Narrow" w:cs="Arial"/>
          <w:i/>
          <w:sz w:val="28"/>
          <w:szCs w:val="28"/>
        </w:rPr>
        <w:t xml:space="preserve">Myriam Escobar </w:t>
      </w:r>
      <w:r w:rsidRPr="00C754FF">
        <w:rPr>
          <w:rFonts w:ascii="Arial Narrow" w:hAnsi="Arial Narrow" w:cs="Arial"/>
          <w:sz w:val="28"/>
          <w:szCs w:val="28"/>
        </w:rPr>
        <w:t xml:space="preserve">contra la </w:t>
      </w:r>
      <w:r w:rsidRPr="00C754FF">
        <w:rPr>
          <w:rFonts w:ascii="Arial Narrow" w:hAnsi="Arial Narrow" w:cs="Arial"/>
          <w:i/>
          <w:sz w:val="28"/>
          <w:szCs w:val="28"/>
        </w:rPr>
        <w:t xml:space="preserve">Administradora Colombiana de Pensiones </w:t>
      </w:r>
      <w:r w:rsidRPr="00C754FF">
        <w:rPr>
          <w:rFonts w:ascii="Arial Narrow" w:hAnsi="Arial Narrow" w:cs="Arial"/>
          <w:bCs/>
          <w:i/>
          <w:sz w:val="28"/>
          <w:szCs w:val="28"/>
        </w:rPr>
        <w:t>Colpensiones</w:t>
      </w:r>
      <w:r w:rsidRPr="00C754FF">
        <w:rPr>
          <w:rFonts w:ascii="Arial Narrow" w:hAnsi="Arial Narrow" w:cs="Arial"/>
          <w:bCs/>
          <w:i/>
          <w:iCs/>
          <w:sz w:val="28"/>
          <w:szCs w:val="28"/>
        </w:rPr>
        <w:t xml:space="preserve">, </w:t>
      </w:r>
      <w:r w:rsidRPr="00C754FF">
        <w:rPr>
          <w:rFonts w:ascii="Arial Narrow" w:hAnsi="Arial Narrow" w:cs="Arial"/>
          <w:bCs/>
          <w:iCs/>
          <w:sz w:val="28"/>
          <w:szCs w:val="28"/>
        </w:rPr>
        <w:t>y el</w:t>
      </w:r>
      <w:r w:rsidRPr="00C754FF">
        <w:rPr>
          <w:rFonts w:ascii="Arial Narrow" w:hAnsi="Arial Narrow" w:cs="Arial"/>
          <w:bCs/>
          <w:i/>
          <w:iCs/>
          <w:sz w:val="28"/>
          <w:szCs w:val="28"/>
        </w:rPr>
        <w:t xml:space="preserve"> Departamento del Valle del Cauca.</w:t>
      </w:r>
    </w:p>
    <w:p w:rsidR="007054F4" w:rsidRPr="00557A9E" w:rsidRDefault="007054F4" w:rsidP="007054F4">
      <w:pPr>
        <w:pStyle w:val="Sinespaciado"/>
        <w:rPr>
          <w:rFonts w:ascii="Arial Narrow" w:hAnsi="Arial Narrow"/>
          <w:sz w:val="28"/>
          <w:szCs w:val="28"/>
        </w:rPr>
      </w:pPr>
    </w:p>
    <w:p w:rsidR="007054F4" w:rsidRPr="00557A9E" w:rsidRDefault="007054F4" w:rsidP="007054F4">
      <w:pPr>
        <w:shd w:val="clear" w:color="auto" w:fill="FFFFFF"/>
        <w:spacing w:line="360" w:lineRule="atLeast"/>
        <w:ind w:firstLine="708"/>
        <w:jc w:val="both"/>
        <w:rPr>
          <w:rFonts w:ascii="Arial Narrow" w:hAnsi="Arial Narrow" w:cs="Tahoma"/>
          <w:b/>
          <w:bCs/>
          <w:color w:val="000000"/>
          <w:sz w:val="28"/>
          <w:szCs w:val="28"/>
          <w:lang w:eastAsia="es-CO"/>
        </w:rPr>
      </w:pPr>
      <w:r w:rsidRPr="00557A9E">
        <w:rPr>
          <w:rFonts w:ascii="Arial Narrow" w:hAnsi="Arial Narrow" w:cs="Tahoma"/>
          <w:b/>
          <w:bCs/>
          <w:color w:val="000000"/>
          <w:sz w:val="28"/>
          <w:szCs w:val="28"/>
          <w:lang w:eastAsia="es-CO"/>
        </w:rPr>
        <w:t>IDENTIFICACIÓN DE LOS PRESENTES:</w:t>
      </w:r>
    </w:p>
    <w:p w:rsidR="007054F4" w:rsidRPr="00557A9E" w:rsidRDefault="007054F4" w:rsidP="007054F4">
      <w:pPr>
        <w:pStyle w:val="Sinespaciado"/>
        <w:rPr>
          <w:rFonts w:ascii="Arial Narrow" w:hAnsi="Arial Narrow"/>
          <w:sz w:val="28"/>
          <w:szCs w:val="28"/>
        </w:rPr>
      </w:pPr>
    </w:p>
    <w:p w:rsidR="007054F4" w:rsidRPr="00557A9E" w:rsidRDefault="007054F4" w:rsidP="007054F4">
      <w:pPr>
        <w:spacing w:line="360" w:lineRule="auto"/>
        <w:ind w:firstLine="851"/>
        <w:rPr>
          <w:rFonts w:ascii="Arial Narrow" w:hAnsi="Arial Narrow" w:cs="Tahoma"/>
          <w:b/>
          <w:i/>
          <w:sz w:val="28"/>
          <w:szCs w:val="28"/>
        </w:rPr>
      </w:pPr>
      <w:r w:rsidRPr="00557A9E">
        <w:rPr>
          <w:rFonts w:ascii="Arial Narrow" w:hAnsi="Arial Narrow" w:cs="Tahoma"/>
          <w:b/>
          <w:i/>
          <w:sz w:val="28"/>
          <w:szCs w:val="28"/>
        </w:rPr>
        <w:t>I. INTRODUCCIÓN</w:t>
      </w:r>
    </w:p>
    <w:p w:rsidR="007054F4" w:rsidRPr="004D04D8" w:rsidRDefault="007054F4" w:rsidP="004D04D8">
      <w:pPr>
        <w:pStyle w:val="Sinespaciado"/>
      </w:pPr>
    </w:p>
    <w:p w:rsidR="007054F4" w:rsidRPr="00557A9E" w:rsidRDefault="007054F4" w:rsidP="007054F4">
      <w:pPr>
        <w:spacing w:line="360" w:lineRule="auto"/>
        <w:ind w:firstLine="900"/>
        <w:jc w:val="both"/>
        <w:rPr>
          <w:rFonts w:ascii="Arial Narrow" w:hAnsi="Arial Narrow" w:cs="Tahoma"/>
          <w:sz w:val="28"/>
          <w:szCs w:val="28"/>
        </w:rPr>
      </w:pPr>
      <w:r w:rsidRPr="00557A9E">
        <w:rPr>
          <w:rFonts w:ascii="Arial Narrow" w:hAnsi="Arial Narrow" w:cs="Tahoma"/>
          <w:sz w:val="28"/>
          <w:szCs w:val="28"/>
        </w:rPr>
        <w:t xml:space="preserve">Pretende la demandante que se declare que le asiste el derecho a la reliquidación de su pensión de vejez, teniendo en cuenta el 90 % del IBL, en aplicación del Acuerdo 049 de 1990, aprobado por el Decreto 758 del mismo año; en </w:t>
      </w:r>
      <w:r w:rsidRPr="00557A9E">
        <w:rPr>
          <w:rFonts w:ascii="Arial Narrow" w:hAnsi="Arial Narrow" w:cs="Tahoma"/>
          <w:sz w:val="28"/>
          <w:szCs w:val="28"/>
        </w:rPr>
        <w:lastRenderedPageBreak/>
        <w:t>consecuencia, pide que se condene al pago del reajuste de la mesada pensional a partir del mes de 22 de noviembre de 1997, junto con los intereses de mora previstos en el artículo 141 de la Ley 100 de 1993 y, las costas procesales.</w:t>
      </w:r>
    </w:p>
    <w:p w:rsidR="007054F4" w:rsidRPr="004D04D8" w:rsidRDefault="007054F4" w:rsidP="004D04D8">
      <w:pPr>
        <w:pStyle w:val="Sinespaciado"/>
      </w:pPr>
    </w:p>
    <w:p w:rsidR="00403327" w:rsidRPr="00557A9E" w:rsidRDefault="007054F4" w:rsidP="00403327">
      <w:pPr>
        <w:shd w:val="clear" w:color="auto" w:fill="FFFFFF"/>
        <w:spacing w:line="360" w:lineRule="auto"/>
        <w:ind w:firstLine="708"/>
        <w:jc w:val="both"/>
        <w:rPr>
          <w:rFonts w:ascii="Arial Narrow" w:hAnsi="Arial Narrow" w:cs="Tahoma"/>
          <w:color w:val="000000"/>
          <w:sz w:val="28"/>
          <w:szCs w:val="28"/>
          <w:lang w:eastAsia="es-CO"/>
        </w:rPr>
      </w:pPr>
      <w:r w:rsidRPr="00557A9E">
        <w:rPr>
          <w:rFonts w:ascii="Arial Narrow" w:hAnsi="Arial Narrow" w:cs="Tahoma"/>
          <w:color w:val="000000"/>
          <w:sz w:val="28"/>
          <w:szCs w:val="28"/>
          <w:lang w:eastAsia="es-CO"/>
        </w:rPr>
        <w:t xml:space="preserve">Como fundamento de sus súplicas expone que fue empleada pública de la Gobernación del Valle, desempeñándose como auxiliar de servicios generales en la oficina de rentas departamentales en la ciudad de Cartago en las instalaciones del CAD, desde el 14 de febrero de 1972 hasta el 23 de noviembre de 1989, que a la fecha de retiro tenía 17.75 años trabajados, con una asignación básica de $75.140; que el 3 de enero de 1991 ingresó a laborar en la Alcaldía Municipal de Cartago, Valle, según Resolución No. 006 de esa calenda; que mediante Resolución 50651 de 2003, el Instituto de Seguros Sociales le reconoció la pensión de vejez; que </w:t>
      </w:r>
      <w:r w:rsidR="00403327" w:rsidRPr="00557A9E">
        <w:rPr>
          <w:rFonts w:ascii="Arial Narrow" w:hAnsi="Arial Narrow" w:cs="Tahoma"/>
          <w:color w:val="000000"/>
          <w:sz w:val="28"/>
          <w:szCs w:val="28"/>
          <w:lang w:eastAsia="es-CO"/>
        </w:rPr>
        <w:t>al momento de su retiro del sistema pensional acreditaba más de 1.250 semanas; que solicitó ante las entidades accionadas la reliquidación del beneficio pensional, sin embargo, éstas</w:t>
      </w:r>
      <w:r w:rsidR="00BD5A42" w:rsidRPr="00557A9E">
        <w:rPr>
          <w:rFonts w:ascii="Arial Narrow" w:hAnsi="Arial Narrow" w:cs="Tahoma"/>
          <w:color w:val="000000"/>
          <w:sz w:val="28"/>
          <w:szCs w:val="28"/>
          <w:lang w:eastAsia="es-CO"/>
        </w:rPr>
        <w:t xml:space="preserve"> le negaron la solicitud. Por último, indica que agotó los recursos de ley, pero le fueron igualmente negados.  </w:t>
      </w:r>
    </w:p>
    <w:p w:rsidR="007054F4" w:rsidRPr="00F81CF1" w:rsidRDefault="007054F4" w:rsidP="00F81CF1">
      <w:pPr>
        <w:pStyle w:val="Sinespaciado"/>
      </w:pPr>
    </w:p>
    <w:p w:rsidR="007054F4" w:rsidRPr="00557A9E" w:rsidRDefault="00E259AE" w:rsidP="007054F4">
      <w:pPr>
        <w:spacing w:line="360" w:lineRule="auto"/>
        <w:ind w:firstLine="900"/>
        <w:jc w:val="both"/>
        <w:rPr>
          <w:rFonts w:ascii="Arial Narrow" w:hAnsi="Arial Narrow" w:cs="Tahoma"/>
          <w:sz w:val="28"/>
          <w:szCs w:val="28"/>
        </w:rPr>
      </w:pPr>
      <w:r w:rsidRPr="00557A9E">
        <w:rPr>
          <w:rFonts w:ascii="Arial Narrow" w:hAnsi="Arial Narrow" w:cs="Tahoma"/>
          <w:sz w:val="28"/>
          <w:szCs w:val="28"/>
        </w:rPr>
        <w:t xml:space="preserve">Trabada la Litis, </w:t>
      </w:r>
      <w:r w:rsidR="007054F4" w:rsidRPr="00D74D21">
        <w:rPr>
          <w:rFonts w:ascii="Arial Narrow" w:hAnsi="Arial Narrow" w:cs="Tahoma"/>
          <w:sz w:val="28"/>
          <w:szCs w:val="28"/>
        </w:rPr>
        <w:t>Colpensiones</w:t>
      </w:r>
      <w:r w:rsidRPr="00D74D21">
        <w:rPr>
          <w:rFonts w:ascii="Arial Narrow" w:hAnsi="Arial Narrow" w:cs="Tahoma"/>
          <w:sz w:val="28"/>
          <w:szCs w:val="28"/>
        </w:rPr>
        <w:t>,</w:t>
      </w:r>
      <w:r w:rsidR="00D74D21">
        <w:rPr>
          <w:rFonts w:ascii="Arial Narrow" w:hAnsi="Arial Narrow" w:cs="Tahoma"/>
          <w:sz w:val="28"/>
          <w:szCs w:val="28"/>
        </w:rPr>
        <w:t xml:space="preserve"> </w:t>
      </w:r>
      <w:r w:rsidR="00E20D32" w:rsidRPr="00557A9E">
        <w:rPr>
          <w:rFonts w:ascii="Arial Narrow" w:hAnsi="Arial Narrow" w:cs="Tahoma"/>
          <w:sz w:val="28"/>
          <w:szCs w:val="28"/>
        </w:rPr>
        <w:t>p</w:t>
      </w:r>
      <w:r w:rsidR="00D74D21">
        <w:rPr>
          <w:rFonts w:ascii="Arial Narrow" w:hAnsi="Arial Narrow" w:cs="Tahoma"/>
          <w:sz w:val="28"/>
          <w:szCs w:val="28"/>
        </w:rPr>
        <w:t xml:space="preserve">or medio de procurador judicial allegó respuesta, oponiéndose a </w:t>
      </w:r>
      <w:r w:rsidRPr="00557A9E">
        <w:rPr>
          <w:rFonts w:ascii="Arial Narrow" w:hAnsi="Arial Narrow" w:cs="Tahoma"/>
          <w:sz w:val="28"/>
          <w:szCs w:val="28"/>
        </w:rPr>
        <w:t>las pretensiones</w:t>
      </w:r>
      <w:r w:rsidR="00D74D21">
        <w:rPr>
          <w:rFonts w:ascii="Arial Narrow" w:hAnsi="Arial Narrow" w:cs="Tahoma"/>
          <w:sz w:val="28"/>
          <w:szCs w:val="28"/>
        </w:rPr>
        <w:t xml:space="preserve"> de la promotora del litigio. Para el efecto, arguyó que la norma más favorable a los intereses de la </w:t>
      </w:r>
      <w:r w:rsidRPr="00557A9E">
        <w:rPr>
          <w:rFonts w:ascii="Arial Narrow" w:hAnsi="Arial Narrow" w:cs="Tahoma"/>
          <w:sz w:val="28"/>
          <w:szCs w:val="28"/>
        </w:rPr>
        <w:t xml:space="preserve">actora </w:t>
      </w:r>
      <w:r w:rsidR="00D74D21">
        <w:rPr>
          <w:rFonts w:ascii="Arial Narrow" w:hAnsi="Arial Narrow" w:cs="Tahoma"/>
          <w:sz w:val="28"/>
          <w:szCs w:val="28"/>
        </w:rPr>
        <w:t>es e</w:t>
      </w:r>
      <w:r w:rsidRPr="00557A9E">
        <w:rPr>
          <w:rFonts w:ascii="Arial Narrow" w:hAnsi="Arial Narrow" w:cs="Tahoma"/>
          <w:sz w:val="28"/>
          <w:szCs w:val="28"/>
        </w:rPr>
        <w:t xml:space="preserve">l artículo 33 de la Ley 100 de 1993, pues para </w:t>
      </w:r>
      <w:r w:rsidR="00D74D21">
        <w:rPr>
          <w:rFonts w:ascii="Arial Narrow" w:hAnsi="Arial Narrow" w:cs="Tahoma"/>
          <w:sz w:val="28"/>
          <w:szCs w:val="28"/>
        </w:rPr>
        <w:t>la aplicación de l</w:t>
      </w:r>
      <w:r w:rsidRPr="00557A9E">
        <w:rPr>
          <w:rFonts w:ascii="Arial Narrow" w:hAnsi="Arial Narrow" w:cs="Tahoma"/>
          <w:sz w:val="28"/>
          <w:szCs w:val="28"/>
        </w:rPr>
        <w:t xml:space="preserve">os postulados del Decreto 758 de 1990, únicamente </w:t>
      </w:r>
      <w:r w:rsidR="00D74D21">
        <w:rPr>
          <w:rFonts w:ascii="Arial Narrow" w:hAnsi="Arial Narrow" w:cs="Tahoma"/>
          <w:sz w:val="28"/>
          <w:szCs w:val="28"/>
        </w:rPr>
        <w:t>procede</w:t>
      </w:r>
      <w:r w:rsidRPr="00557A9E">
        <w:rPr>
          <w:rFonts w:ascii="Arial Narrow" w:hAnsi="Arial Narrow" w:cs="Tahoma"/>
          <w:sz w:val="28"/>
          <w:szCs w:val="28"/>
        </w:rPr>
        <w:t xml:space="preserve"> tomar en cuenta las cotizaciones efectuadas exclusivamente al ISS, lo cual le arrojaría una tasa de remplazo inferior a la reconocida. En su defensa, formuló las excepciones de “Inexistencia de la obligación demandada”, Estricto Cumplimiento de los mandatos legales”, “Prescripción” y Buena Fe”.  </w:t>
      </w:r>
    </w:p>
    <w:p w:rsidR="00E259AE" w:rsidRPr="00557A9E" w:rsidRDefault="00E259AE" w:rsidP="00557A9E">
      <w:pPr>
        <w:pStyle w:val="Sinespaciado"/>
      </w:pPr>
    </w:p>
    <w:p w:rsidR="00E259AE" w:rsidRPr="00557A9E" w:rsidRDefault="00D74D21" w:rsidP="007054F4">
      <w:pPr>
        <w:spacing w:line="360" w:lineRule="auto"/>
        <w:ind w:firstLine="900"/>
        <w:jc w:val="both"/>
        <w:rPr>
          <w:rFonts w:ascii="Arial Narrow" w:hAnsi="Arial Narrow" w:cs="Tahoma"/>
          <w:i/>
          <w:sz w:val="28"/>
          <w:szCs w:val="28"/>
        </w:rPr>
      </w:pPr>
      <w:r>
        <w:rPr>
          <w:rFonts w:ascii="Arial Narrow" w:hAnsi="Arial Narrow" w:cs="Tahoma"/>
          <w:sz w:val="28"/>
          <w:szCs w:val="28"/>
        </w:rPr>
        <w:t>En cuanto al Departamento del Valle del Cauca, mediante proveído del 3 de octubre de 2016, s</w:t>
      </w:r>
      <w:r w:rsidR="00693406">
        <w:rPr>
          <w:rFonts w:ascii="Arial Narrow" w:hAnsi="Arial Narrow" w:cs="Tahoma"/>
          <w:sz w:val="28"/>
          <w:szCs w:val="28"/>
        </w:rPr>
        <w:t xml:space="preserve">e tuvo como indicio grave </w:t>
      </w:r>
      <w:r>
        <w:rPr>
          <w:rFonts w:ascii="Arial Narrow" w:hAnsi="Arial Narrow" w:cs="Tahoma"/>
          <w:sz w:val="28"/>
          <w:szCs w:val="28"/>
        </w:rPr>
        <w:t xml:space="preserve">en su contra </w:t>
      </w:r>
      <w:r w:rsidR="00693406">
        <w:rPr>
          <w:rFonts w:ascii="Arial Narrow" w:hAnsi="Arial Narrow" w:cs="Tahoma"/>
          <w:sz w:val="28"/>
          <w:szCs w:val="28"/>
        </w:rPr>
        <w:t xml:space="preserve">la falta de contestación de la demanda, en los términos del parágrafo 3º del artículo 31 del C.P.T y de la S.S. </w:t>
      </w:r>
    </w:p>
    <w:p w:rsidR="007054F4" w:rsidRPr="006E73E7" w:rsidRDefault="007054F4" w:rsidP="007054F4">
      <w:pPr>
        <w:ind w:firstLine="900"/>
        <w:jc w:val="both"/>
        <w:rPr>
          <w:rFonts w:ascii="Arial Narrow" w:hAnsi="Arial Narrow" w:cs="Tahoma"/>
          <w:i/>
          <w:sz w:val="28"/>
          <w:szCs w:val="28"/>
        </w:rPr>
      </w:pPr>
    </w:p>
    <w:p w:rsidR="007054F4" w:rsidRDefault="007054F4" w:rsidP="007054F4">
      <w:pPr>
        <w:spacing w:line="360" w:lineRule="auto"/>
        <w:ind w:firstLine="900"/>
        <w:jc w:val="both"/>
        <w:rPr>
          <w:rFonts w:ascii="Arial Narrow" w:hAnsi="Arial Narrow" w:cs="Tahoma"/>
          <w:b/>
          <w:i/>
          <w:sz w:val="28"/>
          <w:szCs w:val="28"/>
        </w:rPr>
      </w:pPr>
      <w:r w:rsidRPr="00C565C7">
        <w:rPr>
          <w:rFonts w:ascii="Arial Narrow" w:hAnsi="Arial Narrow" w:cs="Tahoma"/>
          <w:b/>
          <w:i/>
          <w:sz w:val="28"/>
          <w:szCs w:val="28"/>
        </w:rPr>
        <w:t xml:space="preserve">II. SENTENCIA DEL JUZGADO </w:t>
      </w:r>
    </w:p>
    <w:p w:rsidR="007054F4" w:rsidRPr="00D74D21" w:rsidRDefault="007054F4" w:rsidP="00D74D21">
      <w:pPr>
        <w:pStyle w:val="Sinespaciado"/>
      </w:pPr>
    </w:p>
    <w:p w:rsidR="004D04D8" w:rsidRDefault="007054F4" w:rsidP="007054F4">
      <w:pPr>
        <w:pStyle w:val="Sinespaciado"/>
        <w:spacing w:line="360" w:lineRule="auto"/>
        <w:ind w:firstLine="708"/>
        <w:jc w:val="both"/>
        <w:rPr>
          <w:rFonts w:ascii="Arial Narrow" w:hAnsi="Arial Narrow" w:cs="Tahoma"/>
          <w:sz w:val="28"/>
          <w:szCs w:val="28"/>
        </w:rPr>
      </w:pPr>
      <w:r w:rsidRPr="00B36B16">
        <w:rPr>
          <w:rFonts w:ascii="Arial Narrow" w:hAnsi="Arial Narrow"/>
          <w:sz w:val="28"/>
          <w:szCs w:val="28"/>
        </w:rPr>
        <w:t xml:space="preserve">El juzgado de conocimiento </w:t>
      </w:r>
      <w:r w:rsidR="00D74D21">
        <w:rPr>
          <w:rFonts w:ascii="Arial Narrow" w:hAnsi="Arial Narrow"/>
          <w:sz w:val="28"/>
          <w:szCs w:val="28"/>
        </w:rPr>
        <w:t xml:space="preserve">mediante fallo del </w:t>
      </w:r>
      <w:r w:rsidR="004D04D8">
        <w:rPr>
          <w:rFonts w:ascii="Arial Narrow" w:hAnsi="Arial Narrow"/>
          <w:sz w:val="28"/>
          <w:szCs w:val="28"/>
        </w:rPr>
        <w:t xml:space="preserve">10 de noviembre de 2016, negó la totalidad de las pretensiones de la demanda, declaró probadas las excepciones de </w:t>
      </w:r>
      <w:r w:rsidR="004D04D8">
        <w:rPr>
          <w:rFonts w:ascii="Arial Narrow" w:hAnsi="Arial Narrow"/>
          <w:sz w:val="28"/>
          <w:szCs w:val="28"/>
        </w:rPr>
        <w:lastRenderedPageBreak/>
        <w:t>mérito propuestas por Colpensiones, y que denominó “</w:t>
      </w:r>
      <w:r w:rsidR="004D04D8" w:rsidRPr="00557A9E">
        <w:rPr>
          <w:rFonts w:ascii="Arial Narrow" w:hAnsi="Arial Narrow" w:cs="Tahoma"/>
          <w:sz w:val="28"/>
          <w:szCs w:val="28"/>
        </w:rPr>
        <w:t>Inexistencia de la obligación demandada”, Estricto Cumplimiento de los mandatos legales”</w:t>
      </w:r>
      <w:r w:rsidR="004D04D8">
        <w:rPr>
          <w:rFonts w:ascii="Arial Narrow" w:hAnsi="Arial Narrow" w:cs="Tahoma"/>
          <w:sz w:val="28"/>
          <w:szCs w:val="28"/>
        </w:rPr>
        <w:t xml:space="preserve">. Condenó en costas a la parte demandante y en favor de Colpensiones. </w:t>
      </w:r>
    </w:p>
    <w:p w:rsidR="004D04D8" w:rsidRPr="00C56C0B" w:rsidRDefault="004D04D8" w:rsidP="00C56C0B">
      <w:pPr>
        <w:pStyle w:val="Sinespaciado"/>
      </w:pPr>
    </w:p>
    <w:p w:rsidR="000C7076" w:rsidRDefault="004D04D8" w:rsidP="007054F4">
      <w:pPr>
        <w:pStyle w:val="Sinespaciado"/>
        <w:spacing w:line="360" w:lineRule="auto"/>
        <w:ind w:firstLine="708"/>
        <w:jc w:val="both"/>
        <w:rPr>
          <w:rFonts w:ascii="Arial Narrow" w:hAnsi="Arial Narrow" w:cs="Tahoma"/>
          <w:sz w:val="28"/>
          <w:szCs w:val="28"/>
        </w:rPr>
      </w:pPr>
      <w:r>
        <w:rPr>
          <w:rFonts w:ascii="Arial Narrow" w:hAnsi="Arial Narrow" w:cs="Tahoma"/>
          <w:sz w:val="28"/>
          <w:szCs w:val="28"/>
        </w:rPr>
        <w:t xml:space="preserve">Para arribar a tal determinación, </w:t>
      </w:r>
      <w:r w:rsidR="007D5E79">
        <w:rPr>
          <w:rFonts w:ascii="Arial Narrow" w:hAnsi="Arial Narrow" w:cs="Tahoma"/>
          <w:sz w:val="28"/>
          <w:szCs w:val="28"/>
        </w:rPr>
        <w:t xml:space="preserve">la a-quo </w:t>
      </w:r>
      <w:r w:rsidR="00C56C0B">
        <w:rPr>
          <w:rFonts w:ascii="Arial Narrow" w:hAnsi="Arial Narrow" w:cs="Tahoma"/>
          <w:sz w:val="28"/>
          <w:szCs w:val="28"/>
        </w:rPr>
        <w:t xml:space="preserve">estimó que </w:t>
      </w:r>
      <w:r w:rsidR="007D5E79">
        <w:rPr>
          <w:rFonts w:ascii="Arial Narrow" w:hAnsi="Arial Narrow" w:cs="Tahoma"/>
          <w:sz w:val="28"/>
          <w:szCs w:val="28"/>
        </w:rPr>
        <w:t xml:space="preserve">si bien la demandante es beneficiaria del régimen de transición </w:t>
      </w:r>
      <w:r w:rsidR="00120EB6">
        <w:rPr>
          <w:rFonts w:ascii="Arial Narrow" w:hAnsi="Arial Narrow" w:cs="Tahoma"/>
          <w:sz w:val="28"/>
          <w:szCs w:val="28"/>
        </w:rPr>
        <w:t xml:space="preserve">previsto en </w:t>
      </w:r>
      <w:r w:rsidR="007D5E79">
        <w:rPr>
          <w:rFonts w:ascii="Arial Narrow" w:hAnsi="Arial Narrow" w:cs="Tahoma"/>
          <w:sz w:val="28"/>
          <w:szCs w:val="28"/>
        </w:rPr>
        <w:t xml:space="preserve">el artículo 36 de la Ley 100/93, pues al 1º de abril de 1994 contaba con más de 35 años de edad y 15 años de servicios, </w:t>
      </w:r>
      <w:r w:rsidR="00120EB6">
        <w:rPr>
          <w:rFonts w:ascii="Arial Narrow" w:hAnsi="Arial Narrow" w:cs="Tahoma"/>
          <w:sz w:val="28"/>
          <w:szCs w:val="28"/>
        </w:rPr>
        <w:t xml:space="preserve">lo cierto es que </w:t>
      </w:r>
      <w:r w:rsidR="002D2BAF">
        <w:rPr>
          <w:rFonts w:ascii="Arial Narrow" w:hAnsi="Arial Narrow" w:cs="Tahoma"/>
          <w:sz w:val="28"/>
          <w:szCs w:val="28"/>
        </w:rPr>
        <w:t xml:space="preserve">le resulta más favorable la aplicación del artículo 33 de la Ley 100/93, </w:t>
      </w:r>
      <w:r w:rsidR="0095091E">
        <w:rPr>
          <w:rFonts w:ascii="Arial Narrow" w:hAnsi="Arial Narrow" w:cs="Tahoma"/>
          <w:sz w:val="28"/>
          <w:szCs w:val="28"/>
        </w:rPr>
        <w:t>pue</w:t>
      </w:r>
      <w:r w:rsidR="005C278F">
        <w:rPr>
          <w:rFonts w:ascii="Arial Narrow" w:hAnsi="Arial Narrow" w:cs="Tahoma"/>
          <w:sz w:val="28"/>
          <w:szCs w:val="28"/>
        </w:rPr>
        <w:t xml:space="preserve">s </w:t>
      </w:r>
      <w:r w:rsidR="0095091E">
        <w:rPr>
          <w:rFonts w:ascii="Arial Narrow" w:hAnsi="Arial Narrow" w:cs="Tahoma"/>
          <w:sz w:val="28"/>
          <w:szCs w:val="28"/>
        </w:rPr>
        <w:t>le otorga una tasa de remplazo del 85 % del IBL, al paso que</w:t>
      </w:r>
      <w:r w:rsidR="00B362C4">
        <w:rPr>
          <w:rFonts w:ascii="Arial Narrow" w:hAnsi="Arial Narrow" w:cs="Tahoma"/>
          <w:sz w:val="28"/>
          <w:szCs w:val="28"/>
        </w:rPr>
        <w:t xml:space="preserve">, las leyes 33 y 71 de 1985 y </w:t>
      </w:r>
      <w:r w:rsidR="0095091E">
        <w:rPr>
          <w:rFonts w:ascii="Arial Narrow" w:hAnsi="Arial Narrow" w:cs="Tahoma"/>
          <w:sz w:val="28"/>
          <w:szCs w:val="28"/>
        </w:rPr>
        <w:t xml:space="preserve">1988, </w:t>
      </w:r>
      <w:r w:rsidR="005C278F">
        <w:rPr>
          <w:rFonts w:ascii="Arial Narrow" w:hAnsi="Arial Narrow" w:cs="Tahoma"/>
          <w:sz w:val="28"/>
          <w:szCs w:val="28"/>
        </w:rPr>
        <w:t>sólo permit</w:t>
      </w:r>
      <w:r w:rsidR="00D45EB5">
        <w:rPr>
          <w:rFonts w:ascii="Arial Narrow" w:hAnsi="Arial Narrow" w:cs="Tahoma"/>
          <w:sz w:val="28"/>
          <w:szCs w:val="28"/>
        </w:rPr>
        <w:t xml:space="preserve">en </w:t>
      </w:r>
      <w:r w:rsidR="00B362C4">
        <w:rPr>
          <w:rFonts w:ascii="Arial Narrow" w:hAnsi="Arial Narrow" w:cs="Tahoma"/>
          <w:sz w:val="28"/>
          <w:szCs w:val="28"/>
        </w:rPr>
        <w:t xml:space="preserve">la aplicación del </w:t>
      </w:r>
      <w:r w:rsidR="005C278F">
        <w:rPr>
          <w:rFonts w:ascii="Arial Narrow" w:hAnsi="Arial Narrow" w:cs="Tahoma"/>
          <w:sz w:val="28"/>
          <w:szCs w:val="28"/>
        </w:rPr>
        <w:t>75</w:t>
      </w:r>
      <w:r w:rsidR="00D45EB5">
        <w:rPr>
          <w:rFonts w:ascii="Arial Narrow" w:hAnsi="Arial Narrow" w:cs="Tahoma"/>
          <w:sz w:val="28"/>
          <w:szCs w:val="28"/>
        </w:rPr>
        <w:t>%</w:t>
      </w:r>
      <w:r w:rsidR="005C278F">
        <w:rPr>
          <w:rFonts w:ascii="Arial Narrow" w:hAnsi="Arial Narrow" w:cs="Tahoma"/>
          <w:sz w:val="28"/>
          <w:szCs w:val="28"/>
        </w:rPr>
        <w:t xml:space="preserve">. </w:t>
      </w:r>
      <w:r w:rsidR="00B362C4">
        <w:rPr>
          <w:rFonts w:ascii="Arial Narrow" w:hAnsi="Arial Narrow" w:cs="Tahoma"/>
          <w:sz w:val="28"/>
          <w:szCs w:val="28"/>
        </w:rPr>
        <w:t xml:space="preserve">En cuanto al Acuerdo 049 de 1990, consideró que no es </w:t>
      </w:r>
      <w:r w:rsidR="00D45EB5">
        <w:rPr>
          <w:rFonts w:ascii="Arial Narrow" w:hAnsi="Arial Narrow" w:cs="Tahoma"/>
          <w:sz w:val="28"/>
          <w:szCs w:val="28"/>
        </w:rPr>
        <w:t xml:space="preserve">viable la acumulación de </w:t>
      </w:r>
      <w:r w:rsidR="00882073">
        <w:rPr>
          <w:rFonts w:ascii="Arial Narrow" w:hAnsi="Arial Narrow" w:cs="Tahoma"/>
          <w:sz w:val="28"/>
          <w:szCs w:val="28"/>
        </w:rPr>
        <w:t xml:space="preserve">tiempos </w:t>
      </w:r>
      <w:r w:rsidR="00EE554E">
        <w:rPr>
          <w:rFonts w:ascii="Arial Narrow" w:hAnsi="Arial Narrow" w:cs="Tahoma"/>
          <w:sz w:val="28"/>
          <w:szCs w:val="28"/>
        </w:rPr>
        <w:t xml:space="preserve">del </w:t>
      </w:r>
      <w:r w:rsidR="00882073">
        <w:rPr>
          <w:rFonts w:ascii="Arial Narrow" w:hAnsi="Arial Narrow" w:cs="Tahoma"/>
          <w:sz w:val="28"/>
          <w:szCs w:val="28"/>
        </w:rPr>
        <w:t xml:space="preserve">sector público y privado </w:t>
      </w:r>
      <w:r w:rsidR="00EE554E">
        <w:rPr>
          <w:rFonts w:ascii="Arial Narrow" w:hAnsi="Arial Narrow" w:cs="Tahoma"/>
          <w:sz w:val="28"/>
          <w:szCs w:val="28"/>
        </w:rPr>
        <w:t xml:space="preserve">como lo pretende </w:t>
      </w:r>
      <w:r w:rsidR="00B362C4">
        <w:rPr>
          <w:rFonts w:ascii="Arial Narrow" w:hAnsi="Arial Narrow" w:cs="Tahoma"/>
          <w:sz w:val="28"/>
          <w:szCs w:val="28"/>
        </w:rPr>
        <w:t xml:space="preserve">la actora, pues dicha norma sólo autoriza </w:t>
      </w:r>
      <w:r w:rsidR="00EE554E">
        <w:rPr>
          <w:rFonts w:ascii="Arial Narrow" w:hAnsi="Arial Narrow" w:cs="Tahoma"/>
          <w:sz w:val="28"/>
          <w:szCs w:val="28"/>
        </w:rPr>
        <w:t>el có</w:t>
      </w:r>
      <w:r w:rsidR="00B362C4">
        <w:rPr>
          <w:rFonts w:ascii="Arial Narrow" w:hAnsi="Arial Narrow" w:cs="Tahoma"/>
          <w:sz w:val="28"/>
          <w:szCs w:val="28"/>
        </w:rPr>
        <w:t xml:space="preserve">mputo de tiempos cotizados al Instituto de Seguros Sociales, </w:t>
      </w:r>
      <w:r w:rsidR="00EE554E">
        <w:rPr>
          <w:rFonts w:ascii="Arial Narrow" w:hAnsi="Arial Narrow" w:cs="Tahoma"/>
          <w:sz w:val="28"/>
          <w:szCs w:val="28"/>
        </w:rPr>
        <w:t xml:space="preserve">de modo que, </w:t>
      </w:r>
      <w:r w:rsidR="00373210">
        <w:rPr>
          <w:rFonts w:ascii="Arial Narrow" w:hAnsi="Arial Narrow" w:cs="Tahoma"/>
          <w:sz w:val="28"/>
          <w:szCs w:val="28"/>
        </w:rPr>
        <w:t xml:space="preserve">con los aportes cotizados </w:t>
      </w:r>
      <w:r w:rsidR="00EE554E">
        <w:rPr>
          <w:rFonts w:ascii="Arial Narrow" w:hAnsi="Arial Narrow" w:cs="Tahoma"/>
          <w:sz w:val="28"/>
          <w:szCs w:val="28"/>
        </w:rPr>
        <w:t xml:space="preserve">por la </w:t>
      </w:r>
      <w:r w:rsidR="00373210">
        <w:rPr>
          <w:rFonts w:ascii="Arial Narrow" w:hAnsi="Arial Narrow" w:cs="Tahoma"/>
          <w:sz w:val="28"/>
          <w:szCs w:val="28"/>
        </w:rPr>
        <w:t>actora no</w:t>
      </w:r>
      <w:r w:rsidR="00EE554E">
        <w:rPr>
          <w:rFonts w:ascii="Arial Narrow" w:hAnsi="Arial Narrow" w:cs="Tahoma"/>
          <w:sz w:val="28"/>
          <w:szCs w:val="28"/>
        </w:rPr>
        <w:t xml:space="preserve"> lograría </w:t>
      </w:r>
      <w:r w:rsidR="00373210">
        <w:rPr>
          <w:rFonts w:ascii="Arial Narrow" w:hAnsi="Arial Narrow" w:cs="Tahoma"/>
          <w:sz w:val="28"/>
          <w:szCs w:val="28"/>
        </w:rPr>
        <w:t xml:space="preserve">siquiera </w:t>
      </w:r>
      <w:r w:rsidR="00EE554E">
        <w:rPr>
          <w:rFonts w:ascii="Arial Narrow" w:hAnsi="Arial Narrow" w:cs="Tahoma"/>
          <w:sz w:val="28"/>
          <w:szCs w:val="28"/>
        </w:rPr>
        <w:t>consolidar el derecho</w:t>
      </w:r>
      <w:r w:rsidR="00373210">
        <w:rPr>
          <w:rFonts w:ascii="Arial Narrow" w:hAnsi="Arial Narrow" w:cs="Tahoma"/>
          <w:sz w:val="28"/>
          <w:szCs w:val="28"/>
        </w:rPr>
        <w:t xml:space="preserve"> pensional, </w:t>
      </w:r>
      <w:r w:rsidR="00EE554E">
        <w:rPr>
          <w:rFonts w:ascii="Arial Narrow" w:hAnsi="Arial Narrow" w:cs="Tahoma"/>
          <w:sz w:val="28"/>
          <w:szCs w:val="28"/>
        </w:rPr>
        <w:t>y menos</w:t>
      </w:r>
      <w:r w:rsidR="00373210">
        <w:rPr>
          <w:rFonts w:ascii="Arial Narrow" w:hAnsi="Arial Narrow" w:cs="Tahoma"/>
          <w:sz w:val="28"/>
          <w:szCs w:val="28"/>
        </w:rPr>
        <w:t xml:space="preserve"> </w:t>
      </w:r>
      <w:r w:rsidR="00EE554E">
        <w:rPr>
          <w:rFonts w:ascii="Arial Narrow" w:hAnsi="Arial Narrow" w:cs="Tahoma"/>
          <w:sz w:val="28"/>
          <w:szCs w:val="28"/>
        </w:rPr>
        <w:t>aún</w:t>
      </w:r>
      <w:r w:rsidR="00373210">
        <w:rPr>
          <w:rFonts w:ascii="Arial Narrow" w:hAnsi="Arial Narrow" w:cs="Tahoma"/>
          <w:sz w:val="28"/>
          <w:szCs w:val="28"/>
        </w:rPr>
        <w:t xml:space="preserve"> </w:t>
      </w:r>
      <w:r w:rsidR="00EE554E">
        <w:rPr>
          <w:rFonts w:ascii="Arial Narrow" w:hAnsi="Arial Narrow" w:cs="Tahoma"/>
          <w:sz w:val="28"/>
          <w:szCs w:val="28"/>
        </w:rPr>
        <w:t xml:space="preserve">incrementar el valor de su mesada </w:t>
      </w:r>
      <w:r w:rsidR="00373210">
        <w:rPr>
          <w:rFonts w:ascii="Arial Narrow" w:hAnsi="Arial Narrow" w:cs="Tahoma"/>
          <w:sz w:val="28"/>
          <w:szCs w:val="28"/>
        </w:rPr>
        <w:t>pensional</w:t>
      </w:r>
      <w:r w:rsidR="00EE554E">
        <w:rPr>
          <w:rFonts w:ascii="Arial Narrow" w:hAnsi="Arial Narrow" w:cs="Tahoma"/>
          <w:sz w:val="28"/>
          <w:szCs w:val="28"/>
        </w:rPr>
        <w:t>.</w:t>
      </w:r>
      <w:r w:rsidR="00B43802">
        <w:rPr>
          <w:rFonts w:ascii="Arial Narrow" w:hAnsi="Arial Narrow" w:cs="Tahoma"/>
          <w:sz w:val="28"/>
          <w:szCs w:val="28"/>
        </w:rPr>
        <w:t xml:space="preserve"> Adicionalmente indicó que tampoco había lugar a liquidar retroactivo pensional alguno, por cuanto la fecha de efectividad de la prestación pensional coincide con la de la última cotización al sistema. </w:t>
      </w:r>
    </w:p>
    <w:p w:rsidR="000C7076" w:rsidRPr="00B43802" w:rsidRDefault="000C7076" w:rsidP="00B43802">
      <w:pPr>
        <w:pStyle w:val="Sinespaciado"/>
      </w:pPr>
    </w:p>
    <w:p w:rsidR="007B6F45" w:rsidRDefault="007B6F45" w:rsidP="007B6F45">
      <w:pPr>
        <w:spacing w:line="360" w:lineRule="auto"/>
        <w:ind w:firstLine="900"/>
        <w:jc w:val="both"/>
        <w:rPr>
          <w:rFonts w:ascii="Arial Narrow" w:hAnsi="Arial Narrow" w:cs="Tahoma"/>
          <w:b/>
          <w:i/>
          <w:sz w:val="28"/>
          <w:szCs w:val="28"/>
        </w:rPr>
      </w:pPr>
      <w:r w:rsidRPr="00C565C7">
        <w:rPr>
          <w:rFonts w:ascii="Arial Narrow" w:hAnsi="Arial Narrow" w:cs="Tahoma"/>
          <w:b/>
          <w:i/>
          <w:sz w:val="28"/>
          <w:szCs w:val="28"/>
        </w:rPr>
        <w:t>II</w:t>
      </w:r>
      <w:r>
        <w:rPr>
          <w:rFonts w:ascii="Arial Narrow" w:hAnsi="Arial Narrow" w:cs="Tahoma"/>
          <w:b/>
          <w:i/>
          <w:sz w:val="28"/>
          <w:szCs w:val="28"/>
        </w:rPr>
        <w:t>I</w:t>
      </w:r>
      <w:r w:rsidRPr="00C565C7">
        <w:rPr>
          <w:rFonts w:ascii="Arial Narrow" w:hAnsi="Arial Narrow" w:cs="Tahoma"/>
          <w:b/>
          <w:i/>
          <w:sz w:val="28"/>
          <w:szCs w:val="28"/>
        </w:rPr>
        <w:t>.</w:t>
      </w:r>
      <w:r>
        <w:rPr>
          <w:rFonts w:ascii="Arial Narrow" w:hAnsi="Arial Narrow" w:cs="Tahoma"/>
          <w:b/>
          <w:i/>
          <w:sz w:val="28"/>
          <w:szCs w:val="28"/>
        </w:rPr>
        <w:t xml:space="preserve"> CONSULTA</w:t>
      </w:r>
      <w:r w:rsidRPr="00C565C7">
        <w:rPr>
          <w:rFonts w:ascii="Arial Narrow" w:hAnsi="Arial Narrow" w:cs="Tahoma"/>
          <w:b/>
          <w:i/>
          <w:sz w:val="28"/>
          <w:szCs w:val="28"/>
        </w:rPr>
        <w:t xml:space="preserve"> </w:t>
      </w:r>
    </w:p>
    <w:p w:rsidR="007054F4" w:rsidRPr="00206653" w:rsidRDefault="007054F4" w:rsidP="007054F4">
      <w:pPr>
        <w:pStyle w:val="Sinespaciado"/>
      </w:pPr>
    </w:p>
    <w:p w:rsidR="007054F4" w:rsidRDefault="007054F4" w:rsidP="007054F4">
      <w:pPr>
        <w:shd w:val="clear" w:color="auto" w:fill="FFFFFF"/>
        <w:spacing w:line="360" w:lineRule="auto"/>
        <w:ind w:firstLine="851"/>
        <w:jc w:val="both"/>
        <w:rPr>
          <w:rFonts w:ascii="Arial Narrow" w:hAnsi="Arial Narrow" w:cs="Tahoma"/>
          <w:iCs/>
          <w:color w:val="000000"/>
          <w:sz w:val="28"/>
          <w:szCs w:val="28"/>
          <w:lang w:val="es-MX" w:eastAsia="es-CO"/>
        </w:rPr>
      </w:pPr>
      <w:r w:rsidRPr="00171AC6">
        <w:rPr>
          <w:rFonts w:ascii="Arial Narrow" w:hAnsi="Arial Narrow" w:cs="Tahoma"/>
          <w:iCs/>
          <w:color w:val="000000"/>
          <w:sz w:val="28"/>
          <w:szCs w:val="28"/>
          <w:lang w:val="es-MX" w:eastAsia="es-CO"/>
        </w:rPr>
        <w:t xml:space="preserve">Respecto del citado proveído se dispuso el grado jurisdiccional de consulta ante esta Sala y surtido como se encuentra el trámite procesal de la instancia, se procede a desatarlo. </w:t>
      </w:r>
    </w:p>
    <w:p w:rsidR="007B6F45" w:rsidRDefault="007B6F45" w:rsidP="007054F4">
      <w:pPr>
        <w:shd w:val="clear" w:color="auto" w:fill="FFFFFF"/>
        <w:spacing w:line="360" w:lineRule="auto"/>
        <w:ind w:firstLine="851"/>
        <w:jc w:val="both"/>
        <w:rPr>
          <w:rFonts w:ascii="Arial Narrow" w:hAnsi="Arial Narrow" w:cs="Tahoma"/>
          <w:iCs/>
          <w:color w:val="000000"/>
          <w:sz w:val="28"/>
          <w:szCs w:val="28"/>
          <w:lang w:val="es-MX" w:eastAsia="es-CO"/>
        </w:rPr>
      </w:pPr>
    </w:p>
    <w:p w:rsidR="007B6F45" w:rsidRPr="00942779" w:rsidRDefault="007B6F45" w:rsidP="007B6F45">
      <w:pPr>
        <w:spacing w:line="360" w:lineRule="auto"/>
        <w:ind w:left="1418" w:hanging="578"/>
        <w:jc w:val="both"/>
        <w:rPr>
          <w:rFonts w:ascii="Arial Narrow" w:hAnsi="Arial Narrow" w:cs="Tahoma"/>
          <w:b/>
          <w:i/>
          <w:sz w:val="28"/>
          <w:szCs w:val="28"/>
        </w:rPr>
      </w:pPr>
      <w:r w:rsidRPr="00942779">
        <w:rPr>
          <w:rFonts w:ascii="Arial Narrow" w:hAnsi="Arial Narrow" w:cs="Tahoma"/>
          <w:b/>
          <w:i/>
          <w:sz w:val="28"/>
          <w:szCs w:val="28"/>
        </w:rPr>
        <w:t>I</w:t>
      </w:r>
      <w:r>
        <w:rPr>
          <w:rFonts w:ascii="Arial Narrow" w:hAnsi="Arial Narrow" w:cs="Tahoma"/>
          <w:b/>
          <w:i/>
          <w:sz w:val="28"/>
          <w:szCs w:val="28"/>
        </w:rPr>
        <w:t>V</w:t>
      </w:r>
      <w:r w:rsidRPr="00942779">
        <w:rPr>
          <w:rFonts w:ascii="Arial Narrow" w:hAnsi="Arial Narrow" w:cs="Tahoma"/>
          <w:b/>
          <w:i/>
          <w:sz w:val="28"/>
          <w:szCs w:val="28"/>
        </w:rPr>
        <w:t>. CONSIDERACIONES:</w:t>
      </w:r>
    </w:p>
    <w:p w:rsidR="007B6F45" w:rsidRDefault="007B6F45" w:rsidP="007B6F45">
      <w:pPr>
        <w:pStyle w:val="Sinespaciado"/>
        <w:rPr>
          <w:lang w:val="es-MX" w:eastAsia="es-CO"/>
        </w:rPr>
      </w:pPr>
    </w:p>
    <w:p w:rsidR="007054F4" w:rsidRDefault="007054F4" w:rsidP="007054F4">
      <w:pPr>
        <w:shd w:val="clear" w:color="auto" w:fill="FFFFFF"/>
        <w:tabs>
          <w:tab w:val="left" w:pos="5197"/>
        </w:tabs>
        <w:spacing w:line="360" w:lineRule="auto"/>
        <w:ind w:firstLine="851"/>
        <w:jc w:val="both"/>
        <w:rPr>
          <w:rFonts w:ascii="Arial Narrow" w:hAnsi="Arial Narrow" w:cs="Tahoma"/>
          <w:b/>
          <w:i/>
          <w:sz w:val="28"/>
          <w:szCs w:val="28"/>
        </w:rPr>
      </w:pPr>
      <w:r w:rsidRPr="00537931">
        <w:rPr>
          <w:rFonts w:ascii="Arial Narrow" w:hAnsi="Arial Narrow" w:cs="Tahoma"/>
          <w:b/>
          <w:i/>
          <w:sz w:val="28"/>
          <w:szCs w:val="28"/>
        </w:rPr>
        <w:t>Del problema jurídico.</w:t>
      </w:r>
    </w:p>
    <w:p w:rsidR="007054F4" w:rsidRPr="00EF472F" w:rsidRDefault="007054F4" w:rsidP="007054F4">
      <w:pPr>
        <w:pStyle w:val="Sinespaciado"/>
      </w:pPr>
    </w:p>
    <w:p w:rsidR="007054F4" w:rsidRDefault="007054F4" w:rsidP="007054F4">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537931">
        <w:rPr>
          <w:rFonts w:ascii="Arial Narrow" w:hAnsi="Arial Narrow" w:cs="Tahoma"/>
          <w:color w:val="000000"/>
          <w:sz w:val="28"/>
          <w:szCs w:val="28"/>
          <w:lang w:eastAsia="es-CO"/>
        </w:rPr>
        <w:t>Visto el recuento anterior, la Sala formula el problema jurídico en los siguientes términos:</w:t>
      </w:r>
    </w:p>
    <w:p w:rsidR="007054F4" w:rsidRPr="00F81CF1" w:rsidRDefault="007054F4" w:rsidP="00F81CF1">
      <w:pPr>
        <w:pStyle w:val="Sinespaciado"/>
      </w:pPr>
    </w:p>
    <w:p w:rsidR="007054F4" w:rsidRPr="007B6F45" w:rsidRDefault="007054F4" w:rsidP="007B6F45">
      <w:pPr>
        <w:shd w:val="clear" w:color="auto" w:fill="FFFFFF"/>
        <w:tabs>
          <w:tab w:val="left" w:pos="5197"/>
        </w:tabs>
        <w:ind w:firstLine="851"/>
        <w:jc w:val="both"/>
        <w:rPr>
          <w:rFonts w:ascii="Arial Narrow" w:hAnsi="Arial Narrow" w:cs="Tahoma"/>
          <w:i/>
          <w:color w:val="000000"/>
          <w:sz w:val="28"/>
          <w:szCs w:val="28"/>
          <w:lang w:eastAsia="es-CO"/>
        </w:rPr>
      </w:pPr>
      <w:r w:rsidRPr="007B6F45">
        <w:rPr>
          <w:rFonts w:ascii="Arial Narrow" w:hAnsi="Arial Narrow" w:cs="Tahoma"/>
          <w:i/>
          <w:color w:val="000000"/>
          <w:sz w:val="28"/>
          <w:szCs w:val="28"/>
          <w:lang w:eastAsia="es-CO"/>
        </w:rPr>
        <w:t>¿</w:t>
      </w:r>
      <w:r w:rsidR="00D57FA6">
        <w:rPr>
          <w:rFonts w:ascii="Arial Narrow" w:hAnsi="Arial Narrow" w:cs="Tahoma"/>
          <w:i/>
          <w:color w:val="000000"/>
          <w:sz w:val="28"/>
          <w:szCs w:val="28"/>
          <w:lang w:eastAsia="es-CO"/>
        </w:rPr>
        <w:t>La actora es beneficiaria</w:t>
      </w:r>
      <w:r w:rsidRPr="007B6F45">
        <w:rPr>
          <w:rFonts w:ascii="Arial Narrow" w:hAnsi="Arial Narrow" w:cs="Tahoma"/>
          <w:i/>
          <w:color w:val="000000"/>
          <w:sz w:val="28"/>
          <w:szCs w:val="28"/>
          <w:lang w:eastAsia="es-CO"/>
        </w:rPr>
        <w:t xml:space="preserve"> del régimen de transición previsto en el artículo 36 de la Ley 100 de 1993? En caso positivo, </w:t>
      </w:r>
    </w:p>
    <w:p w:rsidR="007054F4" w:rsidRPr="007B6F45" w:rsidRDefault="007054F4" w:rsidP="007B6F45">
      <w:pPr>
        <w:pStyle w:val="Sinespaciado"/>
        <w:rPr>
          <w:i/>
          <w:sz w:val="28"/>
          <w:szCs w:val="28"/>
        </w:rPr>
      </w:pPr>
    </w:p>
    <w:p w:rsidR="007054F4" w:rsidRPr="007B6F45" w:rsidRDefault="007054F4" w:rsidP="007B6F45">
      <w:pPr>
        <w:ind w:firstLine="708"/>
        <w:jc w:val="both"/>
        <w:rPr>
          <w:rFonts w:ascii="Arial Narrow" w:hAnsi="Arial Narrow" w:cs="Tahoma"/>
          <w:i/>
          <w:sz w:val="28"/>
          <w:szCs w:val="28"/>
        </w:rPr>
      </w:pPr>
      <w:r w:rsidRPr="007B6F45">
        <w:rPr>
          <w:rFonts w:ascii="Arial Narrow" w:hAnsi="Arial Narrow" w:cs="Tahoma"/>
          <w:i/>
          <w:sz w:val="28"/>
          <w:szCs w:val="28"/>
        </w:rPr>
        <w:lastRenderedPageBreak/>
        <w:t>¿Es posible la acumulación de semanas cotizadas al ISS y a otras entidades de previsión social existentes antes de 1993, para otorgar pensiones bajo el Acuerdo 049 de 1990, aprobado por el Decreto 758 de 1990?</w:t>
      </w:r>
    </w:p>
    <w:p w:rsidR="007054F4" w:rsidRPr="002B7664" w:rsidRDefault="007054F4" w:rsidP="007054F4">
      <w:pPr>
        <w:spacing w:line="276" w:lineRule="auto"/>
        <w:ind w:firstLine="708"/>
        <w:jc w:val="both"/>
        <w:rPr>
          <w:rFonts w:ascii="Arial Narrow" w:hAnsi="Arial Narrow" w:cs="Tahoma"/>
          <w:sz w:val="26"/>
          <w:szCs w:val="26"/>
        </w:rPr>
      </w:pPr>
    </w:p>
    <w:p w:rsidR="007054F4" w:rsidRPr="00537931" w:rsidRDefault="007054F4" w:rsidP="007054F4">
      <w:pPr>
        <w:tabs>
          <w:tab w:val="left" w:pos="0"/>
          <w:tab w:val="left" w:pos="8647"/>
        </w:tabs>
        <w:suppressAutoHyphens/>
        <w:spacing w:line="360" w:lineRule="auto"/>
        <w:ind w:firstLine="900"/>
        <w:jc w:val="both"/>
        <w:rPr>
          <w:rFonts w:ascii="Arial Narrow" w:hAnsi="Arial Narrow" w:cs="Tahoma"/>
          <w:sz w:val="28"/>
          <w:szCs w:val="28"/>
        </w:rPr>
      </w:pPr>
      <w:r w:rsidRPr="00537931">
        <w:rPr>
          <w:rFonts w:ascii="Arial Narrow" w:hAnsi="Arial Narrow" w:cs="Tahoma"/>
          <w:b/>
          <w:i/>
          <w:sz w:val="28"/>
          <w:szCs w:val="28"/>
        </w:rPr>
        <w:t>Alegatos en esta instancia</w:t>
      </w:r>
      <w:r w:rsidRPr="00537931">
        <w:rPr>
          <w:rFonts w:ascii="Arial Narrow" w:hAnsi="Arial Narrow" w:cs="Tahoma"/>
          <w:sz w:val="28"/>
          <w:szCs w:val="28"/>
        </w:rPr>
        <w:t>:</w:t>
      </w:r>
    </w:p>
    <w:p w:rsidR="007054F4" w:rsidRPr="00C86DB6" w:rsidRDefault="007054F4" w:rsidP="007054F4">
      <w:pPr>
        <w:pStyle w:val="Sinespaciado"/>
      </w:pPr>
    </w:p>
    <w:p w:rsidR="007054F4" w:rsidRDefault="007054F4" w:rsidP="00D57FA6">
      <w:pPr>
        <w:spacing w:line="360" w:lineRule="auto"/>
        <w:ind w:firstLine="851"/>
        <w:jc w:val="both"/>
        <w:rPr>
          <w:rFonts w:ascii="Arial Narrow" w:hAnsi="Arial Narrow" w:cs="Tahoma"/>
          <w:sz w:val="28"/>
          <w:szCs w:val="28"/>
        </w:rPr>
      </w:pPr>
      <w:r w:rsidRPr="00537931">
        <w:rPr>
          <w:rFonts w:ascii="Arial Narrow" w:hAnsi="Arial Narrow" w:cs="Tahoma"/>
          <w:sz w:val="28"/>
          <w:szCs w:val="28"/>
        </w:rPr>
        <w:t xml:space="preserve">En este estado </w:t>
      </w:r>
      <w:r>
        <w:rPr>
          <w:rFonts w:ascii="Arial Narrow" w:hAnsi="Arial Narrow" w:cs="Tahoma"/>
          <w:sz w:val="28"/>
          <w:szCs w:val="28"/>
        </w:rPr>
        <w:t>alegan las partes, si asistieron y hacen uso de esa facultad.</w:t>
      </w:r>
      <w:r w:rsidR="00D57FA6">
        <w:rPr>
          <w:rFonts w:ascii="Arial Narrow" w:hAnsi="Arial Narrow" w:cs="Tahoma"/>
          <w:sz w:val="28"/>
          <w:szCs w:val="28"/>
        </w:rPr>
        <w:t xml:space="preserve"> </w:t>
      </w:r>
      <w:r w:rsidRPr="00537931">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7054F4" w:rsidRPr="00537931" w:rsidRDefault="007054F4" w:rsidP="007054F4">
      <w:pPr>
        <w:pStyle w:val="Sinespaciado"/>
        <w:spacing w:line="360" w:lineRule="auto"/>
      </w:pPr>
    </w:p>
    <w:p w:rsidR="007054F4" w:rsidRPr="00942779" w:rsidRDefault="007054F4" w:rsidP="007054F4">
      <w:pPr>
        <w:spacing w:line="360" w:lineRule="auto"/>
        <w:ind w:left="1418" w:hanging="578"/>
        <w:jc w:val="both"/>
        <w:rPr>
          <w:rFonts w:ascii="Arial Narrow" w:hAnsi="Arial Narrow" w:cs="Tahoma"/>
          <w:b/>
          <w:i/>
          <w:sz w:val="28"/>
          <w:szCs w:val="28"/>
        </w:rPr>
      </w:pPr>
      <w:r w:rsidRPr="00942779">
        <w:rPr>
          <w:rFonts w:ascii="Arial Narrow" w:hAnsi="Arial Narrow" w:cs="Tahoma"/>
          <w:b/>
          <w:i/>
          <w:sz w:val="28"/>
          <w:szCs w:val="28"/>
        </w:rPr>
        <w:t>III. CONSIDERACIONES:</w:t>
      </w:r>
    </w:p>
    <w:p w:rsidR="007054F4" w:rsidRPr="00206653" w:rsidRDefault="007054F4" w:rsidP="007054F4">
      <w:pPr>
        <w:pStyle w:val="Sinespaciado"/>
      </w:pPr>
      <w:r w:rsidRPr="00942779">
        <w:tab/>
      </w:r>
      <w:r w:rsidRPr="00942779">
        <w:tab/>
      </w:r>
    </w:p>
    <w:p w:rsidR="00250A01" w:rsidRDefault="00250A01" w:rsidP="00250A01">
      <w:pPr>
        <w:spacing w:line="360" w:lineRule="auto"/>
        <w:ind w:firstLine="851"/>
        <w:jc w:val="both"/>
        <w:rPr>
          <w:rFonts w:ascii="Arial Narrow" w:hAnsi="Arial Narrow" w:cs="Tahoma"/>
          <w:sz w:val="28"/>
          <w:szCs w:val="28"/>
        </w:rPr>
      </w:pPr>
      <w:r>
        <w:rPr>
          <w:rFonts w:ascii="Arial Narrow" w:hAnsi="Arial Narrow" w:cs="Tahoma"/>
          <w:sz w:val="28"/>
          <w:szCs w:val="28"/>
        </w:rPr>
        <w:t>Solicita la gestora del litigio que se le reconozca la calidad de beneficiaria del régimen de transición, y por ende, se declare que tiene derecho a la reliquidación del IBL de la pensión, aplicando una tasa de remplazo del 90 %, con base</w:t>
      </w:r>
      <w:r>
        <w:rPr>
          <w:rFonts w:ascii="Arial Narrow" w:hAnsi="Arial Narrow"/>
          <w:sz w:val="28"/>
          <w:szCs w:val="28"/>
        </w:rPr>
        <w:t xml:space="preserve"> en el artículo 20 del Acuerdo 049 de 1990, aprobado por el Decreto 758 del mismo año, toda vez que </w:t>
      </w:r>
      <w:r>
        <w:rPr>
          <w:rFonts w:ascii="Arial Narrow" w:hAnsi="Arial Narrow" w:cs="Tahoma"/>
          <w:sz w:val="28"/>
          <w:szCs w:val="28"/>
        </w:rPr>
        <w:t>la entidad de seguridad social le reconoció la pensión de vejez con base en el artículo 33 de la Ley 100 de 1993 modificado por el artículo 9 de la Ley 797 de 2003, la cual resulta menos favorable a sus intereses.</w:t>
      </w:r>
    </w:p>
    <w:p w:rsidR="00250A01" w:rsidRPr="00995FA2" w:rsidRDefault="00250A01" w:rsidP="00250A01">
      <w:pPr>
        <w:pStyle w:val="Sinespaciado"/>
      </w:pPr>
    </w:p>
    <w:p w:rsidR="007054F4" w:rsidRDefault="00250A01" w:rsidP="00CC1DF0">
      <w:pPr>
        <w:spacing w:line="360" w:lineRule="auto"/>
        <w:ind w:firstLine="851"/>
        <w:jc w:val="both"/>
        <w:rPr>
          <w:rFonts w:ascii="Arial Narrow" w:hAnsi="Arial Narrow"/>
          <w:sz w:val="28"/>
          <w:szCs w:val="28"/>
        </w:rPr>
      </w:pPr>
      <w:r>
        <w:rPr>
          <w:rFonts w:ascii="Arial Narrow" w:hAnsi="Arial Narrow" w:cs="Tahoma"/>
          <w:sz w:val="28"/>
          <w:szCs w:val="28"/>
        </w:rPr>
        <w:t>Conforme las probanzas que militan en el plenario, son supuestos f</w:t>
      </w:r>
      <w:r w:rsidR="0049189B">
        <w:rPr>
          <w:rFonts w:ascii="Arial Narrow" w:hAnsi="Arial Narrow" w:cs="Tahoma"/>
          <w:sz w:val="28"/>
          <w:szCs w:val="28"/>
        </w:rPr>
        <w:t>ácticos no controvertidos</w:t>
      </w:r>
      <w:r>
        <w:rPr>
          <w:rFonts w:ascii="Arial Narrow" w:hAnsi="Arial Narrow" w:cs="Tahoma"/>
          <w:sz w:val="28"/>
          <w:szCs w:val="28"/>
        </w:rPr>
        <w:t xml:space="preserve">: (i) </w:t>
      </w:r>
      <w:r w:rsidR="00DE347C">
        <w:rPr>
          <w:rFonts w:ascii="Arial Narrow" w:hAnsi="Arial Narrow"/>
          <w:sz w:val="28"/>
          <w:szCs w:val="28"/>
        </w:rPr>
        <w:t xml:space="preserve">que el </w:t>
      </w:r>
      <w:r w:rsidR="00B43802">
        <w:rPr>
          <w:rFonts w:ascii="Arial Narrow" w:hAnsi="Arial Narrow"/>
          <w:sz w:val="28"/>
          <w:szCs w:val="28"/>
        </w:rPr>
        <w:t xml:space="preserve">ISS </w:t>
      </w:r>
      <w:r w:rsidR="00DE347C">
        <w:rPr>
          <w:rFonts w:ascii="Arial Narrow" w:hAnsi="Arial Narrow"/>
          <w:sz w:val="28"/>
          <w:szCs w:val="28"/>
        </w:rPr>
        <w:t xml:space="preserve">mediante Resolución No. 50651 de 2003, le reconoció a la demandante la pensión de vejez con fundamento en el artículo 33 de la Ley 100/93, </w:t>
      </w:r>
      <w:r w:rsidR="006279F5">
        <w:rPr>
          <w:rFonts w:ascii="Arial Narrow" w:hAnsi="Arial Narrow" w:cs="Arial"/>
          <w:sz w:val="28"/>
          <w:szCs w:val="28"/>
        </w:rPr>
        <w:t>a partir del 1 de julio de 2003, en cuantía mensual de $</w:t>
      </w:r>
      <w:r w:rsidR="002568E8">
        <w:rPr>
          <w:rFonts w:ascii="Arial Narrow" w:hAnsi="Arial Narrow" w:cs="Arial"/>
          <w:sz w:val="28"/>
          <w:szCs w:val="28"/>
        </w:rPr>
        <w:t>493.022</w:t>
      </w:r>
      <w:r w:rsidR="006279F5">
        <w:rPr>
          <w:rFonts w:ascii="Arial Narrow" w:hAnsi="Arial Narrow" w:cs="Arial"/>
          <w:sz w:val="28"/>
          <w:szCs w:val="28"/>
        </w:rPr>
        <w:t xml:space="preserve">, </w:t>
      </w:r>
      <w:r>
        <w:rPr>
          <w:rFonts w:ascii="Arial Narrow" w:hAnsi="Arial Narrow" w:cs="Arial"/>
          <w:sz w:val="28"/>
          <w:szCs w:val="28"/>
        </w:rPr>
        <w:t xml:space="preserve">calculada con </w:t>
      </w:r>
      <w:r w:rsidR="002568E8">
        <w:rPr>
          <w:rFonts w:ascii="Arial Narrow" w:hAnsi="Arial Narrow" w:cs="Arial"/>
          <w:sz w:val="28"/>
          <w:szCs w:val="28"/>
        </w:rPr>
        <w:t xml:space="preserve">un </w:t>
      </w:r>
      <w:r w:rsidR="006279F5">
        <w:rPr>
          <w:rFonts w:ascii="Arial Narrow" w:hAnsi="Arial Narrow" w:cs="Arial"/>
          <w:sz w:val="28"/>
          <w:szCs w:val="28"/>
        </w:rPr>
        <w:t>IBL</w:t>
      </w:r>
      <w:r w:rsidR="002568E8">
        <w:rPr>
          <w:rFonts w:ascii="Arial Narrow" w:hAnsi="Arial Narrow" w:cs="Arial"/>
          <w:sz w:val="28"/>
          <w:szCs w:val="28"/>
        </w:rPr>
        <w:t xml:space="preserve"> de $580.026 al </w:t>
      </w:r>
      <w:r>
        <w:rPr>
          <w:rFonts w:ascii="Arial Narrow" w:hAnsi="Arial Narrow" w:cs="Arial"/>
          <w:sz w:val="28"/>
          <w:szCs w:val="28"/>
        </w:rPr>
        <w:t>que s</w:t>
      </w:r>
      <w:r w:rsidR="002568E8">
        <w:rPr>
          <w:rFonts w:ascii="Arial Narrow" w:hAnsi="Arial Narrow" w:cs="Arial"/>
          <w:sz w:val="28"/>
          <w:szCs w:val="28"/>
        </w:rPr>
        <w:t xml:space="preserve">e le aplicó una tasa de remplazo del </w:t>
      </w:r>
      <w:r w:rsidR="006279F5">
        <w:rPr>
          <w:rFonts w:ascii="Arial Narrow" w:hAnsi="Arial Narrow" w:cs="Arial"/>
          <w:sz w:val="28"/>
          <w:szCs w:val="28"/>
        </w:rPr>
        <w:t xml:space="preserve">85 % por </w:t>
      </w:r>
      <w:r w:rsidR="007054F4" w:rsidRPr="000F72B9">
        <w:rPr>
          <w:rFonts w:ascii="Arial Narrow" w:hAnsi="Arial Narrow" w:cs="Arial"/>
          <w:sz w:val="28"/>
          <w:szCs w:val="28"/>
        </w:rPr>
        <w:t xml:space="preserve">haber </w:t>
      </w:r>
      <w:r w:rsidR="002568E8">
        <w:rPr>
          <w:rFonts w:ascii="Arial Narrow" w:hAnsi="Arial Narrow" w:cs="Arial"/>
          <w:sz w:val="28"/>
          <w:szCs w:val="28"/>
        </w:rPr>
        <w:t>alcanzado un tiempo de servicio al sector público y al ISS, correspondiente a 1</w:t>
      </w:r>
      <w:r w:rsidR="007054F4" w:rsidRPr="000F72B9">
        <w:rPr>
          <w:rFonts w:ascii="Arial Narrow" w:hAnsi="Arial Narrow" w:cs="Arial"/>
          <w:sz w:val="28"/>
          <w:szCs w:val="28"/>
        </w:rPr>
        <w:t>.</w:t>
      </w:r>
      <w:r w:rsidR="00CC1DF0">
        <w:rPr>
          <w:rFonts w:ascii="Arial Narrow" w:hAnsi="Arial Narrow" w:cs="Arial"/>
          <w:sz w:val="28"/>
          <w:szCs w:val="28"/>
        </w:rPr>
        <w:t xml:space="preserve">470; y (ii) que la demandante es beneficiaria del régimen de transición consagrado en el artículo 36 de la Ley 100/93, pues al 1º de abril de 1994 tenía 51 años de edad, como quiera que su natalicio se dio el 22 de noviembre de 1942, </w:t>
      </w:r>
      <w:r w:rsidR="003727E5">
        <w:rPr>
          <w:rFonts w:ascii="Arial Narrow" w:hAnsi="Arial Narrow"/>
          <w:sz w:val="28"/>
          <w:szCs w:val="28"/>
        </w:rPr>
        <w:t>sin que tal calidad mute bajo la vigencia del Acto Legislativo 01 de 2005, pues su derecho pensional se consolidó a</w:t>
      </w:r>
      <w:r w:rsidR="00CC1DF0">
        <w:rPr>
          <w:rFonts w:ascii="Arial Narrow" w:hAnsi="Arial Narrow"/>
          <w:sz w:val="28"/>
          <w:szCs w:val="28"/>
        </w:rPr>
        <w:t>ntes del 31 de julio de 2010.</w:t>
      </w:r>
    </w:p>
    <w:p w:rsidR="00DE70CE" w:rsidRPr="00DE70CE" w:rsidRDefault="00DE70CE" w:rsidP="00DE70CE">
      <w:pPr>
        <w:pStyle w:val="Sinespaciado"/>
      </w:pPr>
    </w:p>
    <w:p w:rsidR="00DE70CE" w:rsidRDefault="00DE70CE" w:rsidP="00DE70CE">
      <w:pPr>
        <w:pStyle w:val="Textoindependiente33"/>
        <w:ind w:firstLine="851"/>
        <w:rPr>
          <w:rFonts w:ascii="Arial Narrow" w:hAnsi="Arial Narrow" w:cs="Arial"/>
          <w:sz w:val="28"/>
          <w:szCs w:val="28"/>
        </w:rPr>
      </w:pPr>
      <w:r w:rsidRPr="005137AD">
        <w:rPr>
          <w:rFonts w:ascii="Arial Narrow" w:hAnsi="Arial Narrow" w:cs="Arial"/>
          <w:sz w:val="28"/>
          <w:szCs w:val="28"/>
        </w:rPr>
        <w:t xml:space="preserve">La discusión radica </w:t>
      </w:r>
      <w:r>
        <w:rPr>
          <w:rFonts w:ascii="Arial Narrow" w:hAnsi="Arial Narrow" w:cs="Arial"/>
          <w:sz w:val="28"/>
          <w:szCs w:val="28"/>
        </w:rPr>
        <w:t xml:space="preserve">entonces </w:t>
      </w:r>
      <w:r w:rsidRPr="005137AD">
        <w:rPr>
          <w:rFonts w:ascii="Arial Narrow" w:hAnsi="Arial Narrow" w:cs="Arial"/>
          <w:sz w:val="28"/>
          <w:szCs w:val="28"/>
        </w:rPr>
        <w:t xml:space="preserve">en determinar el momento a partir del cual </w:t>
      </w:r>
      <w:r>
        <w:rPr>
          <w:rFonts w:ascii="Arial Narrow" w:hAnsi="Arial Narrow" w:cs="Arial"/>
          <w:sz w:val="28"/>
          <w:szCs w:val="28"/>
        </w:rPr>
        <w:t xml:space="preserve">la </w:t>
      </w:r>
      <w:r w:rsidRPr="005137AD">
        <w:rPr>
          <w:rFonts w:ascii="Arial Narrow" w:hAnsi="Arial Narrow" w:cs="Arial"/>
          <w:sz w:val="28"/>
          <w:szCs w:val="28"/>
        </w:rPr>
        <w:t>demandante tiene derecho a</w:t>
      </w:r>
      <w:r>
        <w:rPr>
          <w:rFonts w:ascii="Arial Narrow" w:hAnsi="Arial Narrow" w:cs="Arial"/>
          <w:sz w:val="28"/>
          <w:szCs w:val="28"/>
        </w:rPr>
        <w:t xml:space="preserve"> disfrutar la pensión de vejez, y además, si le asiste </w:t>
      </w:r>
      <w:r w:rsidRPr="00E96259">
        <w:rPr>
          <w:rFonts w:ascii="Arial Narrow" w:hAnsi="Arial Narrow" w:cs="Arial"/>
          <w:sz w:val="28"/>
          <w:szCs w:val="28"/>
        </w:rPr>
        <w:t>derecho a la reliqu</w:t>
      </w:r>
      <w:r>
        <w:rPr>
          <w:rFonts w:ascii="Arial Narrow" w:hAnsi="Arial Narrow" w:cs="Arial"/>
          <w:sz w:val="28"/>
          <w:szCs w:val="28"/>
        </w:rPr>
        <w:t xml:space="preserve">idación de su pensión de vejez. </w:t>
      </w:r>
    </w:p>
    <w:p w:rsidR="00DE70CE" w:rsidRDefault="00DE70CE" w:rsidP="00DE70CE">
      <w:pPr>
        <w:pStyle w:val="Sinespaciado"/>
      </w:pPr>
    </w:p>
    <w:p w:rsidR="00BD2DB3" w:rsidRPr="00B9434C" w:rsidRDefault="00DE70CE" w:rsidP="00BD2DB3">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rPr>
        <w:t xml:space="preserve">Respecto al primer cuestionamiento, </w:t>
      </w:r>
      <w:r w:rsidR="00BD2DB3">
        <w:rPr>
          <w:rFonts w:ascii="Arial Narrow" w:hAnsi="Arial Narrow" w:cs="Arial"/>
          <w:sz w:val="28"/>
          <w:szCs w:val="28"/>
        </w:rPr>
        <w:t>dígase que l</w:t>
      </w:r>
      <w:r w:rsidR="00BD2DB3" w:rsidRPr="00B9434C">
        <w:rPr>
          <w:rFonts w:ascii="Arial Narrow" w:hAnsi="Arial Narrow" w:cs="Arial"/>
          <w:sz w:val="28"/>
          <w:szCs w:val="28"/>
          <w:lang w:val="es-ES"/>
        </w:rPr>
        <w:t>os artículos 13 y 35 del Acuerdo 049 de 1990, aplicables por remisión del inciso 2º del artículo 31 de la Ley 100/93, establecen que para el disfrute pensional es necesaria la desafiliación del sistema de pensiones. Esta manifestación puede provenir de actos expresos o de actos externos inequívocamente dirigidos a comunicar tal determinación, como lo puede ser la suspensión definitiva de los aportes o la manifestación expuesta en tal sentido, tal como lo ha explicado el órgano de cierre de esta especialidad laboral</w:t>
      </w:r>
      <w:r w:rsidR="00BD2DB3" w:rsidRPr="00B9434C">
        <w:rPr>
          <w:rStyle w:val="Refdenotaalpie"/>
          <w:rFonts w:ascii="Arial Narrow" w:hAnsi="Arial Narrow" w:cs="Arial"/>
          <w:sz w:val="28"/>
          <w:szCs w:val="28"/>
          <w:lang w:val="es-ES"/>
        </w:rPr>
        <w:footnoteReference w:id="1"/>
      </w:r>
      <w:r w:rsidR="00BD2DB3" w:rsidRPr="00B9434C">
        <w:rPr>
          <w:rFonts w:ascii="Arial Narrow" w:hAnsi="Arial Narrow" w:cs="Arial"/>
          <w:sz w:val="28"/>
          <w:szCs w:val="28"/>
          <w:lang w:val="es-ES"/>
        </w:rPr>
        <w:t>.</w:t>
      </w:r>
    </w:p>
    <w:p w:rsidR="00DE70CE" w:rsidRDefault="00DE70CE" w:rsidP="00BD2DB3">
      <w:pPr>
        <w:pStyle w:val="Sinespaciado"/>
      </w:pPr>
    </w:p>
    <w:p w:rsidR="00BD2DB3" w:rsidRPr="00B9434C" w:rsidRDefault="00BD2DB3" w:rsidP="00BD2DB3">
      <w:pPr>
        <w:autoSpaceDE w:val="0"/>
        <w:autoSpaceDN w:val="0"/>
        <w:adjustRightInd w:val="0"/>
        <w:spacing w:line="360" w:lineRule="auto"/>
        <w:ind w:firstLine="708"/>
        <w:jc w:val="both"/>
        <w:rPr>
          <w:rFonts w:ascii="Arial Narrow" w:hAnsi="Arial Narrow" w:cs="Arial"/>
          <w:sz w:val="28"/>
          <w:szCs w:val="28"/>
          <w:lang w:val="es-ES"/>
        </w:rPr>
      </w:pPr>
      <w:r w:rsidRPr="00B9434C">
        <w:rPr>
          <w:rFonts w:ascii="Arial Narrow" w:hAnsi="Arial Narrow"/>
          <w:sz w:val="28"/>
          <w:szCs w:val="28"/>
        </w:rPr>
        <w:t xml:space="preserve">Así pues, conforme a dicha postura, </w:t>
      </w:r>
      <w:r w:rsidRPr="00B9434C">
        <w:rPr>
          <w:rFonts w:ascii="Arial Narrow" w:hAnsi="Arial Narrow" w:cs="Arial"/>
          <w:sz w:val="28"/>
          <w:szCs w:val="28"/>
          <w:lang w:val="es-ES"/>
        </w:rPr>
        <w:t>desde el momento en que reunidos ambos presupuestos (edad y densidad de aportes), el afiliado denota su intención de dejar de cotizar al sistema, se podrá empezar a disfrutar de la pensión de vejez, al configurarse así la desafiliación contenida en el artículo 13 del Acuerdo 049 de 1990.</w:t>
      </w:r>
    </w:p>
    <w:p w:rsidR="00BD2DB3" w:rsidRDefault="00BD2DB3" w:rsidP="00BD2DB3">
      <w:pPr>
        <w:pStyle w:val="Sinespaciado"/>
      </w:pPr>
    </w:p>
    <w:p w:rsidR="00FF7D3C" w:rsidRDefault="00BD2DB3" w:rsidP="00E62AA3">
      <w:pPr>
        <w:autoSpaceDE w:val="0"/>
        <w:autoSpaceDN w:val="0"/>
        <w:adjustRightInd w:val="0"/>
        <w:spacing w:line="360" w:lineRule="auto"/>
        <w:ind w:firstLine="851"/>
        <w:jc w:val="both"/>
        <w:rPr>
          <w:rFonts w:ascii="Arial Narrow" w:hAnsi="Arial Narrow"/>
          <w:sz w:val="28"/>
          <w:szCs w:val="28"/>
          <w:lang w:val="es-CO"/>
        </w:rPr>
      </w:pPr>
      <w:r>
        <w:rPr>
          <w:rFonts w:ascii="Arial Narrow" w:hAnsi="Arial Narrow"/>
          <w:sz w:val="28"/>
          <w:szCs w:val="28"/>
          <w:lang w:val="es-CO"/>
        </w:rPr>
        <w:t xml:space="preserve">Pues bien, en este caso se tiene que la </w:t>
      </w:r>
      <w:r w:rsidR="0017600F">
        <w:rPr>
          <w:rFonts w:ascii="Arial Narrow" w:hAnsi="Arial Narrow"/>
          <w:sz w:val="28"/>
          <w:szCs w:val="28"/>
          <w:lang w:val="es-CO"/>
        </w:rPr>
        <w:t xml:space="preserve">demandante </w:t>
      </w:r>
      <w:r w:rsidR="00630870">
        <w:rPr>
          <w:rFonts w:ascii="Arial Narrow" w:hAnsi="Arial Narrow"/>
          <w:sz w:val="28"/>
          <w:szCs w:val="28"/>
          <w:lang w:val="es-CO"/>
        </w:rPr>
        <w:t>cumplió el requisito de la e</w:t>
      </w:r>
      <w:r w:rsidR="003F2BB7">
        <w:rPr>
          <w:rFonts w:ascii="Arial Narrow" w:hAnsi="Arial Narrow"/>
          <w:sz w:val="28"/>
          <w:szCs w:val="28"/>
          <w:lang w:val="es-CO"/>
        </w:rPr>
        <w:t>dad el 22 de noviembre de 1997</w:t>
      </w:r>
      <w:r w:rsidR="00CB1204">
        <w:rPr>
          <w:rFonts w:ascii="Arial Narrow" w:hAnsi="Arial Narrow"/>
          <w:sz w:val="28"/>
          <w:szCs w:val="28"/>
          <w:lang w:val="es-CO"/>
        </w:rPr>
        <w:t>. Igualmente</w:t>
      </w:r>
      <w:r w:rsidR="00D427EB">
        <w:rPr>
          <w:rFonts w:ascii="Arial Narrow" w:hAnsi="Arial Narrow"/>
          <w:sz w:val="28"/>
          <w:szCs w:val="28"/>
          <w:lang w:val="es-CO"/>
        </w:rPr>
        <w:t xml:space="preserve">, </w:t>
      </w:r>
      <w:r w:rsidR="00CB1204">
        <w:rPr>
          <w:rFonts w:ascii="Arial Narrow" w:hAnsi="Arial Narrow"/>
          <w:sz w:val="28"/>
          <w:szCs w:val="28"/>
          <w:lang w:val="es-CO"/>
        </w:rPr>
        <w:t xml:space="preserve">que presentó </w:t>
      </w:r>
      <w:r w:rsidR="0017600F">
        <w:rPr>
          <w:rFonts w:ascii="Arial Narrow" w:hAnsi="Arial Narrow"/>
          <w:sz w:val="28"/>
          <w:szCs w:val="28"/>
          <w:lang w:val="es-CO"/>
        </w:rPr>
        <w:t xml:space="preserve">la </w:t>
      </w:r>
      <w:r w:rsidR="00CB1204">
        <w:rPr>
          <w:rFonts w:ascii="Arial Narrow" w:hAnsi="Arial Narrow"/>
          <w:sz w:val="28"/>
          <w:szCs w:val="28"/>
          <w:lang w:val="es-CO"/>
        </w:rPr>
        <w:t>solicitud de pensi</w:t>
      </w:r>
      <w:r w:rsidR="00840DD4">
        <w:rPr>
          <w:rFonts w:ascii="Arial Narrow" w:hAnsi="Arial Narrow"/>
          <w:sz w:val="28"/>
          <w:szCs w:val="28"/>
          <w:lang w:val="es-CO"/>
        </w:rPr>
        <w:t xml:space="preserve">ón el 5 de noviembre de 2002, y </w:t>
      </w:r>
      <w:r w:rsidR="003F2BB7">
        <w:rPr>
          <w:rFonts w:ascii="Arial Narrow" w:hAnsi="Arial Narrow"/>
          <w:sz w:val="28"/>
          <w:szCs w:val="28"/>
          <w:lang w:val="es-CO"/>
        </w:rPr>
        <w:t xml:space="preserve">dejó de realizar </w:t>
      </w:r>
      <w:r w:rsidR="00840DD4">
        <w:rPr>
          <w:rFonts w:ascii="Arial Narrow" w:hAnsi="Arial Narrow"/>
          <w:sz w:val="28"/>
          <w:szCs w:val="28"/>
          <w:lang w:val="es-CO"/>
        </w:rPr>
        <w:t xml:space="preserve">cotizaciones </w:t>
      </w:r>
      <w:r w:rsidR="00AE2F9F">
        <w:rPr>
          <w:rFonts w:ascii="Arial Narrow" w:hAnsi="Arial Narrow"/>
          <w:sz w:val="28"/>
          <w:szCs w:val="28"/>
          <w:lang w:val="es-CO"/>
        </w:rPr>
        <w:t xml:space="preserve">al sistema </w:t>
      </w:r>
      <w:r w:rsidR="00D427EB">
        <w:rPr>
          <w:rFonts w:ascii="Arial Narrow" w:hAnsi="Arial Narrow"/>
          <w:sz w:val="28"/>
          <w:szCs w:val="28"/>
          <w:lang w:val="es-CO"/>
        </w:rPr>
        <w:t>en forma definitiva</w:t>
      </w:r>
      <w:r w:rsidR="0017600F">
        <w:rPr>
          <w:rFonts w:ascii="Arial Narrow" w:hAnsi="Arial Narrow"/>
          <w:sz w:val="28"/>
          <w:szCs w:val="28"/>
          <w:lang w:val="es-CO"/>
        </w:rPr>
        <w:t>,</w:t>
      </w:r>
      <w:r w:rsidR="00D427EB">
        <w:rPr>
          <w:rFonts w:ascii="Arial Narrow" w:hAnsi="Arial Narrow"/>
          <w:sz w:val="28"/>
          <w:szCs w:val="28"/>
          <w:lang w:val="es-CO"/>
        </w:rPr>
        <w:t xml:space="preserve"> d</w:t>
      </w:r>
      <w:r w:rsidR="003F2BB7">
        <w:rPr>
          <w:rFonts w:ascii="Arial Narrow" w:hAnsi="Arial Narrow"/>
          <w:sz w:val="28"/>
          <w:szCs w:val="28"/>
          <w:lang w:val="es-CO"/>
        </w:rPr>
        <w:t xml:space="preserve">esde el </w:t>
      </w:r>
      <w:r w:rsidR="00AE2F9F">
        <w:rPr>
          <w:rFonts w:ascii="Arial Narrow" w:hAnsi="Arial Narrow"/>
          <w:sz w:val="28"/>
          <w:szCs w:val="28"/>
          <w:lang w:val="es-CO"/>
        </w:rPr>
        <w:t xml:space="preserve">mes de </w:t>
      </w:r>
      <w:r w:rsidR="00CB1204">
        <w:rPr>
          <w:rFonts w:ascii="Arial Narrow" w:hAnsi="Arial Narrow"/>
          <w:sz w:val="28"/>
          <w:szCs w:val="28"/>
          <w:lang w:val="es-CO"/>
        </w:rPr>
        <w:t xml:space="preserve">agosto </w:t>
      </w:r>
      <w:r w:rsidR="00AE2F9F">
        <w:rPr>
          <w:rFonts w:ascii="Arial Narrow" w:hAnsi="Arial Narrow"/>
          <w:sz w:val="28"/>
          <w:szCs w:val="28"/>
          <w:lang w:val="es-CO"/>
        </w:rPr>
        <w:t xml:space="preserve">de 2003, </w:t>
      </w:r>
      <w:r w:rsidR="00AE17EE">
        <w:rPr>
          <w:rFonts w:ascii="Arial Narrow" w:hAnsi="Arial Narrow"/>
          <w:sz w:val="28"/>
          <w:szCs w:val="28"/>
          <w:lang w:val="es-CO"/>
        </w:rPr>
        <w:t xml:space="preserve">razón por la que desde </w:t>
      </w:r>
      <w:r>
        <w:rPr>
          <w:rFonts w:ascii="Arial Narrow" w:hAnsi="Arial Narrow"/>
          <w:sz w:val="28"/>
          <w:szCs w:val="28"/>
          <w:lang w:val="es-CO"/>
        </w:rPr>
        <w:t>el día siguiente a esa fecha tenía derecho a</w:t>
      </w:r>
      <w:r w:rsidR="00CB1204">
        <w:rPr>
          <w:rFonts w:ascii="Arial Narrow" w:hAnsi="Arial Narrow"/>
          <w:sz w:val="28"/>
          <w:szCs w:val="28"/>
          <w:lang w:val="es-CO"/>
        </w:rPr>
        <w:t>l</w:t>
      </w:r>
      <w:r w:rsidR="00E91C37">
        <w:rPr>
          <w:rFonts w:ascii="Arial Narrow" w:hAnsi="Arial Narrow"/>
          <w:sz w:val="28"/>
          <w:szCs w:val="28"/>
          <w:lang w:val="es-CO"/>
        </w:rPr>
        <w:t xml:space="preserve"> disfrute pensional</w:t>
      </w:r>
      <w:r w:rsidR="00CB1204" w:rsidRPr="00E62AA3">
        <w:rPr>
          <w:rFonts w:ascii="Arial Narrow" w:hAnsi="Arial Narrow"/>
          <w:sz w:val="28"/>
          <w:szCs w:val="28"/>
          <w:lang w:val="es-CO"/>
        </w:rPr>
        <w:t xml:space="preserve">, pues pese haber </w:t>
      </w:r>
      <w:r w:rsidR="00461699" w:rsidRPr="00E62AA3">
        <w:rPr>
          <w:rFonts w:ascii="Arial Narrow" w:hAnsi="Arial Narrow"/>
          <w:sz w:val="28"/>
          <w:szCs w:val="28"/>
          <w:lang w:val="es-CO"/>
        </w:rPr>
        <w:t>cumplido</w:t>
      </w:r>
      <w:r w:rsidR="00CB1204" w:rsidRPr="00E62AA3">
        <w:rPr>
          <w:rFonts w:ascii="Arial Narrow" w:hAnsi="Arial Narrow"/>
          <w:sz w:val="28"/>
          <w:szCs w:val="28"/>
          <w:lang w:val="es-CO"/>
        </w:rPr>
        <w:t xml:space="preserve"> los requisitos </w:t>
      </w:r>
      <w:r w:rsidR="005C3D5B" w:rsidRPr="00E62AA3">
        <w:rPr>
          <w:rFonts w:ascii="Arial Narrow" w:hAnsi="Arial Narrow"/>
          <w:sz w:val="28"/>
          <w:szCs w:val="28"/>
          <w:lang w:val="es-CO"/>
        </w:rPr>
        <w:t xml:space="preserve">de ley </w:t>
      </w:r>
      <w:r w:rsidR="00CB1204" w:rsidRPr="00E62AA3">
        <w:rPr>
          <w:rFonts w:ascii="Arial Narrow" w:hAnsi="Arial Narrow"/>
          <w:sz w:val="28"/>
          <w:szCs w:val="28"/>
          <w:lang w:val="es-CO"/>
        </w:rPr>
        <w:t>para consolidar el derecho</w:t>
      </w:r>
      <w:r w:rsidR="00E91C37">
        <w:rPr>
          <w:rFonts w:ascii="Arial Narrow" w:hAnsi="Arial Narrow"/>
          <w:sz w:val="28"/>
          <w:szCs w:val="28"/>
          <w:lang w:val="es-CO"/>
        </w:rPr>
        <w:t xml:space="preserve"> antes de esa calenda</w:t>
      </w:r>
      <w:r w:rsidR="00CB1204" w:rsidRPr="00E62AA3">
        <w:rPr>
          <w:rFonts w:ascii="Arial Narrow" w:hAnsi="Arial Narrow"/>
          <w:sz w:val="28"/>
          <w:szCs w:val="28"/>
          <w:lang w:val="es-CO"/>
        </w:rPr>
        <w:t xml:space="preserve">, </w:t>
      </w:r>
      <w:r w:rsidR="00461699" w:rsidRPr="00E62AA3">
        <w:rPr>
          <w:rFonts w:ascii="Arial Narrow" w:hAnsi="Arial Narrow"/>
          <w:sz w:val="28"/>
          <w:szCs w:val="28"/>
          <w:lang w:val="es-CO"/>
        </w:rPr>
        <w:t xml:space="preserve">la demandante </w:t>
      </w:r>
      <w:r w:rsidR="00CB1204" w:rsidRPr="00E62AA3">
        <w:rPr>
          <w:rFonts w:ascii="Arial Narrow" w:hAnsi="Arial Narrow"/>
          <w:sz w:val="28"/>
          <w:szCs w:val="28"/>
          <w:lang w:val="es-CO"/>
        </w:rPr>
        <w:t>optó a motu proprio, por continuar efectuando coti</w:t>
      </w:r>
      <w:r w:rsidR="005C3D5B" w:rsidRPr="00E62AA3">
        <w:rPr>
          <w:rFonts w:ascii="Arial Narrow" w:hAnsi="Arial Narrow"/>
          <w:sz w:val="28"/>
          <w:szCs w:val="28"/>
          <w:lang w:val="es-CO"/>
        </w:rPr>
        <w:t xml:space="preserve">zaciones al sistema, tal cual se desprende del </w:t>
      </w:r>
      <w:r w:rsidR="00461699" w:rsidRPr="00E62AA3">
        <w:rPr>
          <w:rFonts w:ascii="Arial Narrow" w:hAnsi="Arial Narrow"/>
          <w:sz w:val="28"/>
          <w:szCs w:val="28"/>
          <w:lang w:val="es-CO"/>
        </w:rPr>
        <w:t xml:space="preserve">documento obrante a </w:t>
      </w:r>
      <w:r w:rsidR="0017600F" w:rsidRPr="00E62AA3">
        <w:rPr>
          <w:rFonts w:ascii="Arial Narrow" w:hAnsi="Arial Narrow"/>
          <w:sz w:val="28"/>
          <w:szCs w:val="28"/>
          <w:lang w:val="es-CO"/>
        </w:rPr>
        <w:t xml:space="preserve">folio 43. </w:t>
      </w:r>
      <w:r w:rsidR="00840DD4" w:rsidRPr="00E62AA3">
        <w:rPr>
          <w:rFonts w:ascii="Arial Narrow" w:hAnsi="Arial Narrow"/>
          <w:sz w:val="28"/>
          <w:szCs w:val="28"/>
          <w:lang w:val="es-CO"/>
        </w:rPr>
        <w:t xml:space="preserve">No obstante, </w:t>
      </w:r>
      <w:r w:rsidR="00461699" w:rsidRPr="00E62AA3">
        <w:rPr>
          <w:rFonts w:ascii="Arial Narrow" w:hAnsi="Arial Narrow"/>
          <w:sz w:val="28"/>
          <w:szCs w:val="28"/>
          <w:lang w:val="es-CO"/>
        </w:rPr>
        <w:t xml:space="preserve">en vista de que la entidad de seguridad social </w:t>
      </w:r>
      <w:r w:rsidR="00840DD4" w:rsidRPr="00E62AA3">
        <w:rPr>
          <w:rFonts w:ascii="Arial Narrow" w:hAnsi="Arial Narrow"/>
          <w:sz w:val="28"/>
          <w:szCs w:val="28"/>
          <w:lang w:val="es-CO"/>
        </w:rPr>
        <w:t>reconoci</w:t>
      </w:r>
      <w:r w:rsidR="00461699" w:rsidRPr="00E62AA3">
        <w:rPr>
          <w:rFonts w:ascii="Arial Narrow" w:hAnsi="Arial Narrow"/>
          <w:sz w:val="28"/>
          <w:szCs w:val="28"/>
          <w:lang w:val="es-CO"/>
        </w:rPr>
        <w:t xml:space="preserve">ó la prestación a </w:t>
      </w:r>
      <w:r w:rsidR="00840DD4" w:rsidRPr="00E62AA3">
        <w:rPr>
          <w:rFonts w:ascii="Arial Narrow" w:hAnsi="Arial Narrow"/>
          <w:sz w:val="28"/>
          <w:szCs w:val="28"/>
          <w:lang w:val="es-CO"/>
        </w:rPr>
        <w:t>p</w:t>
      </w:r>
      <w:r w:rsidR="00461699" w:rsidRPr="00E62AA3">
        <w:rPr>
          <w:rFonts w:ascii="Arial Narrow" w:hAnsi="Arial Narrow"/>
          <w:sz w:val="28"/>
          <w:szCs w:val="28"/>
          <w:lang w:val="es-CO"/>
        </w:rPr>
        <w:t xml:space="preserve">artir del 1º de julio de 2003, es evidente que no hay lugar </w:t>
      </w:r>
      <w:r w:rsidR="00D7694F" w:rsidRPr="00E62AA3">
        <w:rPr>
          <w:rFonts w:ascii="Arial Narrow" w:hAnsi="Arial Narrow"/>
          <w:sz w:val="28"/>
          <w:szCs w:val="28"/>
          <w:lang w:val="es-CO"/>
        </w:rPr>
        <w:t>a reconocer retroactivo pension</w:t>
      </w:r>
      <w:r w:rsidR="00E62AA3">
        <w:rPr>
          <w:rFonts w:ascii="Arial Narrow" w:hAnsi="Arial Narrow"/>
          <w:sz w:val="28"/>
          <w:szCs w:val="28"/>
          <w:lang w:val="es-CO"/>
        </w:rPr>
        <w:t xml:space="preserve">al alguno en favor de la actora. </w:t>
      </w:r>
    </w:p>
    <w:p w:rsidR="00E62AA3" w:rsidRPr="00E62AA3" w:rsidRDefault="00E62AA3" w:rsidP="00E62AA3">
      <w:pPr>
        <w:pStyle w:val="Sinespaciado"/>
        <w:rPr>
          <w:lang w:val="es-CO"/>
        </w:rPr>
      </w:pPr>
    </w:p>
    <w:p w:rsidR="007054F4" w:rsidRDefault="00FF7D3C" w:rsidP="008B0883">
      <w:pPr>
        <w:pStyle w:val="Sinespaciado"/>
        <w:spacing w:line="360" w:lineRule="auto"/>
        <w:ind w:firstLine="360"/>
        <w:jc w:val="both"/>
        <w:rPr>
          <w:rFonts w:ascii="Arial Narrow" w:hAnsi="Arial Narrow"/>
          <w:sz w:val="28"/>
          <w:szCs w:val="28"/>
        </w:rPr>
      </w:pPr>
      <w:r>
        <w:rPr>
          <w:rFonts w:ascii="Arial Narrow" w:hAnsi="Arial Narrow"/>
          <w:sz w:val="28"/>
          <w:szCs w:val="28"/>
        </w:rPr>
        <w:t xml:space="preserve">En cuanto al régimen </w:t>
      </w:r>
      <w:r w:rsidR="008B0883">
        <w:rPr>
          <w:rFonts w:ascii="Arial Narrow" w:hAnsi="Arial Narrow"/>
          <w:sz w:val="28"/>
          <w:szCs w:val="28"/>
        </w:rPr>
        <w:t xml:space="preserve">pensional </w:t>
      </w:r>
      <w:r w:rsidR="00905325">
        <w:rPr>
          <w:rFonts w:ascii="Arial Narrow" w:hAnsi="Arial Narrow"/>
          <w:sz w:val="28"/>
          <w:szCs w:val="28"/>
        </w:rPr>
        <w:t xml:space="preserve">que le resulta </w:t>
      </w:r>
      <w:r w:rsidR="005401C9">
        <w:rPr>
          <w:rFonts w:ascii="Arial Narrow" w:hAnsi="Arial Narrow"/>
          <w:sz w:val="28"/>
          <w:szCs w:val="28"/>
        </w:rPr>
        <w:t xml:space="preserve">aplicable, </w:t>
      </w:r>
      <w:r w:rsidR="008B0883">
        <w:rPr>
          <w:rFonts w:ascii="Arial Narrow" w:hAnsi="Arial Narrow"/>
          <w:sz w:val="28"/>
          <w:szCs w:val="28"/>
        </w:rPr>
        <w:t xml:space="preserve">se solicita en la demanda </w:t>
      </w:r>
      <w:r w:rsidR="005401C9">
        <w:rPr>
          <w:rFonts w:ascii="Arial Narrow" w:hAnsi="Arial Narrow"/>
          <w:sz w:val="28"/>
          <w:szCs w:val="28"/>
        </w:rPr>
        <w:t xml:space="preserve">se tenga en cuenta el </w:t>
      </w:r>
      <w:r w:rsidR="00543D25">
        <w:rPr>
          <w:rFonts w:ascii="Arial Narrow" w:hAnsi="Arial Narrow"/>
          <w:sz w:val="28"/>
          <w:szCs w:val="28"/>
        </w:rPr>
        <w:t xml:space="preserve">Acuerdo 049 de 1990, aprobado por el Decreto 758 del mismo año, </w:t>
      </w:r>
      <w:r w:rsidR="00905325">
        <w:rPr>
          <w:rFonts w:ascii="Arial Narrow" w:hAnsi="Arial Narrow"/>
          <w:sz w:val="28"/>
          <w:szCs w:val="28"/>
        </w:rPr>
        <w:t xml:space="preserve">pues </w:t>
      </w:r>
      <w:r w:rsidR="008B0883">
        <w:rPr>
          <w:rFonts w:ascii="Arial Narrow" w:hAnsi="Arial Narrow"/>
          <w:sz w:val="28"/>
          <w:szCs w:val="28"/>
        </w:rPr>
        <w:t xml:space="preserve">según los </w:t>
      </w:r>
      <w:r w:rsidR="005401C9">
        <w:rPr>
          <w:rFonts w:ascii="Arial Narrow" w:hAnsi="Arial Narrow"/>
          <w:sz w:val="28"/>
          <w:szCs w:val="28"/>
        </w:rPr>
        <w:t xml:space="preserve">pronunciamientos del órgano de cierre constitucional, </w:t>
      </w:r>
      <w:r w:rsidR="00A35810">
        <w:rPr>
          <w:rFonts w:ascii="Arial Narrow" w:hAnsi="Arial Narrow"/>
          <w:sz w:val="28"/>
          <w:szCs w:val="28"/>
        </w:rPr>
        <w:t>es</w:t>
      </w:r>
      <w:r w:rsidR="00543D25" w:rsidRPr="00B36B16">
        <w:rPr>
          <w:rFonts w:ascii="Arial Narrow" w:hAnsi="Arial Narrow"/>
          <w:sz w:val="28"/>
          <w:szCs w:val="28"/>
        </w:rPr>
        <w:t xml:space="preserve"> admisible</w:t>
      </w:r>
      <w:r w:rsidR="007F2B1D">
        <w:rPr>
          <w:rFonts w:ascii="Arial Narrow" w:hAnsi="Arial Narrow"/>
          <w:sz w:val="28"/>
          <w:szCs w:val="28"/>
        </w:rPr>
        <w:t xml:space="preserve"> acumular los tiempos de servicio laborados en entidades públicas, con las semanas sufragadas en el ISS </w:t>
      </w:r>
      <w:r w:rsidR="00543D25" w:rsidRPr="00B36B16">
        <w:rPr>
          <w:rFonts w:ascii="Arial Narrow" w:hAnsi="Arial Narrow"/>
          <w:sz w:val="28"/>
          <w:szCs w:val="28"/>
        </w:rPr>
        <w:t xml:space="preserve">hoy Colpensiones, </w:t>
      </w:r>
      <w:r w:rsidR="00A35810">
        <w:rPr>
          <w:rFonts w:ascii="Arial Narrow" w:hAnsi="Arial Narrow"/>
          <w:sz w:val="28"/>
          <w:szCs w:val="28"/>
        </w:rPr>
        <w:t>para efectos del reconocimiento de la pensión de vejez</w:t>
      </w:r>
      <w:r w:rsidR="00A35810">
        <w:rPr>
          <w:rStyle w:val="Refdenotaalpie"/>
          <w:rFonts w:ascii="Arial Narrow" w:hAnsi="Arial Narrow"/>
          <w:sz w:val="28"/>
          <w:szCs w:val="28"/>
        </w:rPr>
        <w:footnoteReference w:id="2"/>
      </w:r>
      <w:r w:rsidR="008B0883">
        <w:rPr>
          <w:rFonts w:ascii="Arial Narrow" w:hAnsi="Arial Narrow"/>
          <w:sz w:val="28"/>
          <w:szCs w:val="28"/>
        </w:rPr>
        <w:t xml:space="preserve">. </w:t>
      </w:r>
      <w:r w:rsidR="007054F4" w:rsidRPr="00B36B16">
        <w:rPr>
          <w:rFonts w:ascii="Arial Narrow" w:hAnsi="Arial Narrow"/>
          <w:sz w:val="28"/>
          <w:szCs w:val="28"/>
        </w:rPr>
        <w:t>Todo en orden a que</w:t>
      </w:r>
      <w:r w:rsidR="008B0883">
        <w:rPr>
          <w:rFonts w:ascii="Arial Narrow" w:hAnsi="Arial Narrow"/>
          <w:sz w:val="28"/>
          <w:szCs w:val="28"/>
        </w:rPr>
        <w:t xml:space="preserve"> </w:t>
      </w:r>
      <w:r w:rsidR="00B968E2">
        <w:rPr>
          <w:rFonts w:ascii="Arial Narrow" w:hAnsi="Arial Narrow"/>
          <w:sz w:val="28"/>
          <w:szCs w:val="28"/>
        </w:rPr>
        <w:t xml:space="preserve">se incluya, desde luego, </w:t>
      </w:r>
      <w:r w:rsidR="007054F4" w:rsidRPr="00B36B16">
        <w:rPr>
          <w:rFonts w:ascii="Arial Narrow" w:hAnsi="Arial Narrow"/>
          <w:sz w:val="28"/>
          <w:szCs w:val="28"/>
        </w:rPr>
        <w:t>el porcentaje de la</w:t>
      </w:r>
      <w:r w:rsidR="00B968E2">
        <w:rPr>
          <w:rFonts w:ascii="Arial Narrow" w:hAnsi="Arial Narrow"/>
          <w:sz w:val="28"/>
          <w:szCs w:val="28"/>
        </w:rPr>
        <w:t xml:space="preserve"> tasa de reemplazo señalada en el </w:t>
      </w:r>
      <w:r w:rsidR="007054F4" w:rsidRPr="00B36B16">
        <w:rPr>
          <w:rFonts w:ascii="Arial Narrow" w:hAnsi="Arial Narrow"/>
          <w:sz w:val="28"/>
          <w:szCs w:val="28"/>
        </w:rPr>
        <w:t>artí</w:t>
      </w:r>
      <w:r w:rsidR="00A35810">
        <w:rPr>
          <w:rFonts w:ascii="Arial Narrow" w:hAnsi="Arial Narrow"/>
          <w:sz w:val="28"/>
          <w:szCs w:val="28"/>
        </w:rPr>
        <w:t>culo 20</w:t>
      </w:r>
      <w:r w:rsidR="00B968E2">
        <w:rPr>
          <w:rFonts w:ascii="Arial Narrow" w:hAnsi="Arial Narrow"/>
          <w:sz w:val="28"/>
          <w:szCs w:val="28"/>
        </w:rPr>
        <w:t xml:space="preserve"> ibídem</w:t>
      </w:r>
      <w:r w:rsidR="00A35810">
        <w:rPr>
          <w:rFonts w:ascii="Arial Narrow" w:hAnsi="Arial Narrow"/>
          <w:sz w:val="28"/>
          <w:szCs w:val="28"/>
        </w:rPr>
        <w:t xml:space="preserve">, es decir, </w:t>
      </w:r>
      <w:r w:rsidR="008B0883">
        <w:rPr>
          <w:rFonts w:ascii="Arial Narrow" w:hAnsi="Arial Narrow"/>
          <w:sz w:val="28"/>
          <w:szCs w:val="28"/>
        </w:rPr>
        <w:t>la d</w:t>
      </w:r>
      <w:r w:rsidR="00A35810">
        <w:rPr>
          <w:rFonts w:ascii="Arial Narrow" w:hAnsi="Arial Narrow"/>
          <w:sz w:val="28"/>
          <w:szCs w:val="28"/>
        </w:rPr>
        <w:t>el 90 %.</w:t>
      </w:r>
    </w:p>
    <w:p w:rsidR="007054F4" w:rsidRPr="00123886" w:rsidRDefault="007054F4" w:rsidP="007054F4">
      <w:pPr>
        <w:pStyle w:val="Sinespaciado"/>
      </w:pPr>
    </w:p>
    <w:p w:rsidR="007054F4" w:rsidRPr="00A2352C" w:rsidRDefault="00CC6A23" w:rsidP="007054F4">
      <w:pPr>
        <w:pStyle w:val="Sinespaciado"/>
        <w:spacing w:line="360" w:lineRule="auto"/>
        <w:ind w:firstLine="360"/>
        <w:jc w:val="both"/>
        <w:rPr>
          <w:rFonts w:ascii="Arial Narrow" w:hAnsi="Arial Narrow"/>
          <w:color w:val="FF0000"/>
          <w:sz w:val="28"/>
          <w:szCs w:val="28"/>
        </w:rPr>
      </w:pPr>
      <w:r>
        <w:rPr>
          <w:rFonts w:ascii="Arial Narrow" w:hAnsi="Arial Narrow"/>
          <w:sz w:val="28"/>
          <w:szCs w:val="28"/>
        </w:rPr>
        <w:t xml:space="preserve">Tal </w:t>
      </w:r>
      <w:r w:rsidR="007054F4" w:rsidRPr="00B36B16">
        <w:rPr>
          <w:rFonts w:ascii="Arial Narrow" w:hAnsi="Arial Narrow"/>
          <w:sz w:val="28"/>
          <w:szCs w:val="28"/>
        </w:rPr>
        <w:t>postura</w:t>
      </w:r>
      <w:r w:rsidR="007054F4">
        <w:rPr>
          <w:rFonts w:ascii="Arial Narrow" w:hAnsi="Arial Narrow"/>
          <w:sz w:val="28"/>
          <w:szCs w:val="28"/>
        </w:rPr>
        <w:t xml:space="preserve"> Constitucional,</w:t>
      </w:r>
      <w:r w:rsidR="007054F4" w:rsidRPr="00B36B16">
        <w:rPr>
          <w:rFonts w:ascii="Arial Narrow" w:hAnsi="Arial Narrow"/>
          <w:sz w:val="28"/>
          <w:szCs w:val="28"/>
        </w:rPr>
        <w:t xml:space="preserve"> </w:t>
      </w:r>
      <w:r>
        <w:rPr>
          <w:rFonts w:ascii="Arial Narrow" w:hAnsi="Arial Narrow"/>
          <w:sz w:val="28"/>
          <w:szCs w:val="28"/>
        </w:rPr>
        <w:t xml:space="preserve">a juicio de la Sala, </w:t>
      </w:r>
      <w:r w:rsidR="007054F4" w:rsidRPr="00B36B16">
        <w:rPr>
          <w:rFonts w:ascii="Arial Narrow" w:hAnsi="Arial Narrow"/>
          <w:sz w:val="28"/>
          <w:szCs w:val="28"/>
        </w:rPr>
        <w:t>se perfila como una interpretación más favorable a</w:t>
      </w:r>
      <w:r w:rsidR="00696328">
        <w:rPr>
          <w:rFonts w:ascii="Arial Narrow" w:hAnsi="Arial Narrow"/>
          <w:sz w:val="28"/>
          <w:szCs w:val="28"/>
        </w:rPr>
        <w:t xml:space="preserve"> los intereses de la demandante</w:t>
      </w:r>
      <w:r w:rsidR="007054F4" w:rsidRPr="00B36B16">
        <w:rPr>
          <w:rFonts w:ascii="Arial Narrow" w:hAnsi="Arial Narrow"/>
          <w:sz w:val="28"/>
          <w:szCs w:val="28"/>
        </w:rPr>
        <w:t xml:space="preserve">, </w:t>
      </w:r>
      <w:r w:rsidR="00696328">
        <w:rPr>
          <w:rFonts w:ascii="Arial Narrow" w:hAnsi="Arial Narrow"/>
          <w:sz w:val="28"/>
          <w:szCs w:val="28"/>
        </w:rPr>
        <w:t xml:space="preserve">pues si se toman exclusivamente </w:t>
      </w:r>
      <w:r w:rsidR="007054F4" w:rsidRPr="00B36B16">
        <w:rPr>
          <w:rFonts w:ascii="Arial Narrow" w:hAnsi="Arial Narrow"/>
          <w:sz w:val="28"/>
          <w:szCs w:val="28"/>
        </w:rPr>
        <w:t xml:space="preserve">los aportes sufragados al ISS, los servicios prestados por </w:t>
      </w:r>
      <w:r w:rsidR="00696328">
        <w:rPr>
          <w:rFonts w:ascii="Arial Narrow" w:hAnsi="Arial Narrow"/>
          <w:sz w:val="28"/>
          <w:szCs w:val="28"/>
        </w:rPr>
        <w:t xml:space="preserve">la actora </w:t>
      </w:r>
      <w:r w:rsidR="007054F4" w:rsidRPr="00B36B16">
        <w:rPr>
          <w:rFonts w:ascii="Arial Narrow" w:hAnsi="Arial Narrow"/>
          <w:sz w:val="28"/>
          <w:szCs w:val="28"/>
        </w:rPr>
        <w:t>a entidades públicas en nada l</w:t>
      </w:r>
      <w:r w:rsidR="00696328">
        <w:rPr>
          <w:rFonts w:ascii="Arial Narrow" w:hAnsi="Arial Narrow"/>
          <w:sz w:val="28"/>
          <w:szCs w:val="28"/>
        </w:rPr>
        <w:t xml:space="preserve">a beneficiarían a la hora de liquidar </w:t>
      </w:r>
      <w:r w:rsidR="007054F4" w:rsidRPr="00B36B16">
        <w:rPr>
          <w:rFonts w:ascii="Arial Narrow" w:hAnsi="Arial Narrow"/>
          <w:sz w:val="28"/>
          <w:szCs w:val="28"/>
        </w:rPr>
        <w:t>la p</w:t>
      </w:r>
      <w:r w:rsidR="00696328">
        <w:rPr>
          <w:rFonts w:ascii="Arial Narrow" w:hAnsi="Arial Narrow"/>
          <w:sz w:val="28"/>
          <w:szCs w:val="28"/>
        </w:rPr>
        <w:t>restación por vejez</w:t>
      </w:r>
      <w:r w:rsidR="00650C70">
        <w:rPr>
          <w:rFonts w:ascii="Arial Narrow" w:hAnsi="Arial Narrow"/>
          <w:sz w:val="28"/>
          <w:szCs w:val="28"/>
        </w:rPr>
        <w:t>.</w:t>
      </w:r>
    </w:p>
    <w:p w:rsidR="007054F4" w:rsidRPr="0049189B" w:rsidRDefault="007054F4" w:rsidP="0049189B">
      <w:pPr>
        <w:pStyle w:val="Sinespaciado"/>
      </w:pPr>
    </w:p>
    <w:p w:rsidR="007054F4" w:rsidRPr="00B36B16" w:rsidRDefault="00905325" w:rsidP="007054F4">
      <w:pPr>
        <w:pStyle w:val="Sinespaciado"/>
        <w:spacing w:line="360" w:lineRule="auto"/>
        <w:ind w:firstLine="360"/>
        <w:jc w:val="both"/>
        <w:rPr>
          <w:rFonts w:ascii="Arial Narrow" w:hAnsi="Arial Narrow"/>
          <w:sz w:val="28"/>
          <w:szCs w:val="28"/>
        </w:rPr>
      </w:pPr>
      <w:r>
        <w:rPr>
          <w:rFonts w:ascii="Arial Narrow" w:hAnsi="Arial Narrow"/>
          <w:sz w:val="28"/>
          <w:szCs w:val="28"/>
        </w:rPr>
        <w:t xml:space="preserve">Aunado a ello, si se repara el contenido del artículo </w:t>
      </w:r>
      <w:r w:rsidR="007054F4" w:rsidRPr="00B36B16">
        <w:rPr>
          <w:rFonts w:ascii="Arial Narrow" w:hAnsi="Arial Narrow"/>
          <w:sz w:val="28"/>
          <w:szCs w:val="28"/>
        </w:rPr>
        <w:t>12 del Acuer</w:t>
      </w:r>
      <w:r w:rsidR="00A2352C">
        <w:rPr>
          <w:rFonts w:ascii="Arial Narrow" w:hAnsi="Arial Narrow"/>
          <w:sz w:val="28"/>
          <w:szCs w:val="28"/>
        </w:rPr>
        <w:t xml:space="preserve">do 049 de 1990, </w:t>
      </w:r>
      <w:r>
        <w:rPr>
          <w:rFonts w:ascii="Arial Narrow" w:hAnsi="Arial Narrow"/>
          <w:sz w:val="28"/>
          <w:szCs w:val="28"/>
        </w:rPr>
        <w:t xml:space="preserve">su </w:t>
      </w:r>
      <w:r w:rsidRPr="00B36B16">
        <w:rPr>
          <w:rFonts w:ascii="Arial Narrow" w:hAnsi="Arial Narrow"/>
          <w:sz w:val="28"/>
          <w:szCs w:val="28"/>
        </w:rPr>
        <w:t xml:space="preserve">adecuada intelección </w:t>
      </w:r>
      <w:r w:rsidR="00A2352C">
        <w:rPr>
          <w:rFonts w:ascii="Arial Narrow" w:hAnsi="Arial Narrow"/>
          <w:sz w:val="28"/>
          <w:szCs w:val="28"/>
        </w:rPr>
        <w:t xml:space="preserve">permite deducir, tal como </w:t>
      </w:r>
      <w:r w:rsidR="007054F4" w:rsidRPr="00B36B16">
        <w:rPr>
          <w:rFonts w:ascii="Arial Narrow" w:hAnsi="Arial Narrow"/>
          <w:sz w:val="28"/>
          <w:szCs w:val="28"/>
        </w:rPr>
        <w:t xml:space="preserve">lo </w:t>
      </w:r>
      <w:r>
        <w:rPr>
          <w:rFonts w:ascii="Arial Narrow" w:hAnsi="Arial Narrow"/>
          <w:sz w:val="28"/>
          <w:szCs w:val="28"/>
        </w:rPr>
        <w:t xml:space="preserve">ha acotado </w:t>
      </w:r>
      <w:r w:rsidR="007054F4" w:rsidRPr="00B36B16">
        <w:rPr>
          <w:rFonts w:ascii="Arial Narrow" w:hAnsi="Arial Narrow"/>
          <w:sz w:val="28"/>
          <w:szCs w:val="28"/>
        </w:rPr>
        <w:t xml:space="preserve">el </w:t>
      </w:r>
      <w:r w:rsidR="00A2352C">
        <w:rPr>
          <w:rFonts w:ascii="Arial Narrow" w:hAnsi="Arial Narrow"/>
          <w:sz w:val="28"/>
          <w:szCs w:val="28"/>
        </w:rPr>
        <w:t xml:space="preserve">Alto </w:t>
      </w:r>
      <w:r w:rsidR="007054F4" w:rsidRPr="00B36B16">
        <w:rPr>
          <w:rFonts w:ascii="Arial Narrow" w:hAnsi="Arial Narrow"/>
          <w:sz w:val="28"/>
          <w:szCs w:val="28"/>
        </w:rPr>
        <w:t xml:space="preserve">Tribunal Constitucional, que </w:t>
      </w:r>
      <w:r w:rsidR="00A2352C">
        <w:rPr>
          <w:rFonts w:ascii="Arial Narrow" w:hAnsi="Arial Narrow"/>
          <w:sz w:val="28"/>
          <w:szCs w:val="28"/>
        </w:rPr>
        <w:t xml:space="preserve">dicha normativa </w:t>
      </w:r>
      <w:r w:rsidR="007054F4" w:rsidRPr="00B36B16">
        <w:rPr>
          <w:rFonts w:ascii="Arial Narrow" w:hAnsi="Arial Narrow"/>
          <w:sz w:val="28"/>
          <w:szCs w:val="28"/>
        </w:rPr>
        <w:t>no prevé qu</w:t>
      </w:r>
      <w:r w:rsidR="00A2352C">
        <w:rPr>
          <w:rFonts w:ascii="Arial Narrow" w:hAnsi="Arial Narrow"/>
          <w:sz w:val="28"/>
          <w:szCs w:val="28"/>
        </w:rPr>
        <w:t xml:space="preserve">e el titular del derecho tenga que haber </w:t>
      </w:r>
      <w:r w:rsidR="007054F4" w:rsidRPr="00B36B16">
        <w:rPr>
          <w:rFonts w:ascii="Arial Narrow" w:hAnsi="Arial Narrow"/>
          <w:sz w:val="28"/>
          <w:szCs w:val="28"/>
        </w:rPr>
        <w:t>sufragado exclusivamente los aportes a dicho organismo de la Seguridad</w:t>
      </w:r>
      <w:r w:rsidR="007054F4">
        <w:rPr>
          <w:rFonts w:ascii="Arial Narrow" w:hAnsi="Arial Narrow"/>
          <w:sz w:val="28"/>
          <w:szCs w:val="28"/>
        </w:rPr>
        <w:t xml:space="preserve"> Social</w:t>
      </w:r>
      <w:r w:rsidR="007054F4" w:rsidRPr="00B36B16">
        <w:rPr>
          <w:rFonts w:ascii="Arial Narrow" w:hAnsi="Arial Narrow"/>
          <w:sz w:val="28"/>
          <w:szCs w:val="28"/>
        </w:rPr>
        <w:t>,</w:t>
      </w:r>
      <w:r w:rsidR="00A2352C">
        <w:rPr>
          <w:rFonts w:ascii="Arial Narrow" w:hAnsi="Arial Narrow"/>
          <w:sz w:val="28"/>
          <w:szCs w:val="28"/>
        </w:rPr>
        <w:t xml:space="preserve"> o </w:t>
      </w:r>
      <w:r>
        <w:rPr>
          <w:rFonts w:ascii="Arial Narrow" w:hAnsi="Arial Narrow"/>
          <w:sz w:val="28"/>
          <w:szCs w:val="28"/>
        </w:rPr>
        <w:t xml:space="preserve">que </w:t>
      </w:r>
      <w:r w:rsidR="007054F4">
        <w:rPr>
          <w:rFonts w:ascii="Arial Narrow" w:hAnsi="Arial Narrow"/>
          <w:sz w:val="28"/>
          <w:szCs w:val="28"/>
        </w:rPr>
        <w:t>deba</w:t>
      </w:r>
      <w:r>
        <w:rPr>
          <w:rFonts w:ascii="Arial Narrow" w:hAnsi="Arial Narrow"/>
          <w:sz w:val="28"/>
          <w:szCs w:val="28"/>
        </w:rPr>
        <w:t xml:space="preserve">n </w:t>
      </w:r>
      <w:r w:rsidR="007054F4" w:rsidRPr="00B36B16">
        <w:rPr>
          <w:rFonts w:ascii="Arial Narrow" w:hAnsi="Arial Narrow"/>
          <w:sz w:val="28"/>
          <w:szCs w:val="28"/>
        </w:rPr>
        <w:t>descarta</w:t>
      </w:r>
      <w:r w:rsidR="007054F4">
        <w:rPr>
          <w:rFonts w:ascii="Arial Narrow" w:hAnsi="Arial Narrow"/>
          <w:sz w:val="28"/>
          <w:szCs w:val="28"/>
        </w:rPr>
        <w:t>r</w:t>
      </w:r>
      <w:r w:rsidR="007054F4" w:rsidRPr="00B36B16">
        <w:rPr>
          <w:rFonts w:ascii="Arial Narrow" w:hAnsi="Arial Narrow"/>
          <w:sz w:val="28"/>
          <w:szCs w:val="28"/>
        </w:rPr>
        <w:t xml:space="preserve"> el tiempo servido en el sector público. </w:t>
      </w:r>
    </w:p>
    <w:p w:rsidR="007054F4" w:rsidRPr="00CC6A23" w:rsidRDefault="007054F4" w:rsidP="00CC6A23">
      <w:pPr>
        <w:pStyle w:val="Sinespaciado"/>
      </w:pPr>
    </w:p>
    <w:p w:rsidR="007054F4" w:rsidRPr="00B36B16" w:rsidRDefault="007054F4" w:rsidP="00F84549">
      <w:pPr>
        <w:pStyle w:val="Sinespaciado"/>
        <w:spacing w:line="360" w:lineRule="auto"/>
        <w:ind w:firstLine="360"/>
        <w:jc w:val="both"/>
        <w:rPr>
          <w:rFonts w:ascii="Arial Narrow" w:hAnsi="Arial Narrow"/>
          <w:sz w:val="28"/>
          <w:szCs w:val="28"/>
        </w:rPr>
      </w:pPr>
      <w:r w:rsidRPr="00B36B16">
        <w:rPr>
          <w:rFonts w:ascii="Arial Narrow" w:hAnsi="Arial Narrow"/>
          <w:sz w:val="28"/>
          <w:szCs w:val="28"/>
        </w:rPr>
        <w:t>Esto</w:t>
      </w:r>
      <w:r w:rsidR="00650C70">
        <w:rPr>
          <w:rFonts w:ascii="Arial Narrow" w:hAnsi="Arial Narrow"/>
          <w:sz w:val="28"/>
          <w:szCs w:val="28"/>
        </w:rPr>
        <w:t>, en concomitancia con el hecho</w:t>
      </w:r>
      <w:r w:rsidRPr="00B36B16">
        <w:rPr>
          <w:rFonts w:ascii="Arial Narrow" w:hAnsi="Arial Narrow"/>
          <w:sz w:val="28"/>
          <w:szCs w:val="28"/>
        </w:rPr>
        <w:t xml:space="preserve"> de que el ISS</w:t>
      </w:r>
      <w:r w:rsidR="00067A74">
        <w:rPr>
          <w:rFonts w:ascii="Arial Narrow" w:hAnsi="Arial Narrow"/>
          <w:sz w:val="28"/>
          <w:szCs w:val="28"/>
        </w:rPr>
        <w:t xml:space="preserve"> hoy Colpensiones,</w:t>
      </w:r>
      <w:r w:rsidRPr="00B36B16">
        <w:rPr>
          <w:rFonts w:ascii="Arial Narrow" w:hAnsi="Arial Narrow"/>
          <w:sz w:val="28"/>
          <w:szCs w:val="28"/>
        </w:rPr>
        <w:t xml:space="preserve"> por se</w:t>
      </w:r>
      <w:r w:rsidR="00F84549">
        <w:rPr>
          <w:rFonts w:ascii="Arial Narrow" w:hAnsi="Arial Narrow"/>
          <w:sz w:val="28"/>
          <w:szCs w:val="28"/>
        </w:rPr>
        <w:t>r la última e</w:t>
      </w:r>
      <w:r w:rsidRPr="00B36B16">
        <w:rPr>
          <w:rFonts w:ascii="Arial Narrow" w:hAnsi="Arial Narrow"/>
          <w:sz w:val="28"/>
          <w:szCs w:val="28"/>
        </w:rPr>
        <w:t xml:space="preserve">ntidad a la que </w:t>
      </w:r>
      <w:r w:rsidR="00F84549">
        <w:rPr>
          <w:rFonts w:ascii="Arial Narrow" w:hAnsi="Arial Narrow"/>
          <w:sz w:val="28"/>
          <w:szCs w:val="28"/>
        </w:rPr>
        <w:t xml:space="preserve">le </w:t>
      </w:r>
      <w:r w:rsidRPr="00B36B16">
        <w:rPr>
          <w:rFonts w:ascii="Arial Narrow" w:hAnsi="Arial Narrow"/>
          <w:sz w:val="28"/>
          <w:szCs w:val="28"/>
        </w:rPr>
        <w:t>efectuaron las cotizaciones, es la obligada al reconocimiento pensional, disponiendo</w:t>
      </w:r>
      <w:r w:rsidR="00650C70">
        <w:rPr>
          <w:rFonts w:ascii="Arial Narrow" w:hAnsi="Arial Narrow"/>
          <w:sz w:val="28"/>
          <w:szCs w:val="28"/>
        </w:rPr>
        <w:t xml:space="preserve"> como se ofrece en esta litis, que </w:t>
      </w:r>
      <w:r w:rsidR="00F84549">
        <w:rPr>
          <w:rFonts w:ascii="Arial Narrow" w:hAnsi="Arial Narrow"/>
          <w:sz w:val="28"/>
          <w:szCs w:val="28"/>
        </w:rPr>
        <w:t xml:space="preserve">el bono pensional </w:t>
      </w:r>
      <w:r w:rsidRPr="00B36B16">
        <w:rPr>
          <w:rFonts w:ascii="Arial Narrow" w:hAnsi="Arial Narrow"/>
          <w:sz w:val="28"/>
          <w:szCs w:val="28"/>
        </w:rPr>
        <w:t>por los servicios prestados al sector público, fue liquidado</w:t>
      </w:r>
      <w:r w:rsidR="00F84549">
        <w:rPr>
          <w:rFonts w:ascii="Arial Narrow" w:hAnsi="Arial Narrow"/>
          <w:sz w:val="28"/>
          <w:szCs w:val="28"/>
        </w:rPr>
        <w:t>, pues así se desprende de la respuesta al hecho 32 de la demanda, en el que se aduce que Colpensiones en la actualidad está cancelando la totalidad de la pensión</w:t>
      </w:r>
      <w:r w:rsidRPr="00B36B16">
        <w:rPr>
          <w:rFonts w:ascii="Arial Narrow" w:hAnsi="Arial Narrow"/>
          <w:sz w:val="28"/>
          <w:szCs w:val="28"/>
        </w:rPr>
        <w:t xml:space="preserve">, </w:t>
      </w:r>
      <w:r w:rsidR="00F84549">
        <w:rPr>
          <w:rFonts w:ascii="Arial Narrow" w:hAnsi="Arial Narrow"/>
          <w:sz w:val="28"/>
          <w:szCs w:val="28"/>
        </w:rPr>
        <w:t xml:space="preserve">por lo </w:t>
      </w:r>
      <w:r w:rsidRPr="00B36B16">
        <w:rPr>
          <w:rFonts w:ascii="Arial Narrow" w:hAnsi="Arial Narrow"/>
          <w:sz w:val="28"/>
          <w:szCs w:val="28"/>
        </w:rPr>
        <w:t>que no habría excusa para que no se tuvier</w:t>
      </w:r>
      <w:r w:rsidR="00F84549">
        <w:rPr>
          <w:rFonts w:ascii="Arial Narrow" w:hAnsi="Arial Narrow"/>
          <w:sz w:val="28"/>
          <w:szCs w:val="28"/>
        </w:rPr>
        <w:t xml:space="preserve">an </w:t>
      </w:r>
      <w:r w:rsidRPr="00B36B16">
        <w:rPr>
          <w:rFonts w:ascii="Arial Narrow" w:hAnsi="Arial Narrow"/>
          <w:sz w:val="28"/>
          <w:szCs w:val="28"/>
        </w:rPr>
        <w:t>en cuenta dichos servicios, a efectos de confeccionar la tasa de reemplazo definitiva, máxime cuando las reglas para el c</w:t>
      </w:r>
      <w:r w:rsidR="00F84549">
        <w:rPr>
          <w:rFonts w:ascii="Arial Narrow" w:hAnsi="Arial Narrow"/>
          <w:sz w:val="28"/>
          <w:szCs w:val="28"/>
        </w:rPr>
        <w:t>ómputo de las semanas cotizadas,</w:t>
      </w:r>
      <w:r w:rsidRPr="00B36B16">
        <w:rPr>
          <w:rFonts w:ascii="Arial Narrow" w:hAnsi="Arial Narrow"/>
          <w:sz w:val="28"/>
          <w:szCs w:val="28"/>
        </w:rPr>
        <w:t xml:space="preserve"> no hacen parte del régimen de transición, por lo que este referente debe ser determinado según lo dispuesto en el actual sistema general de pensiones, el cual es plenamente favorable a dicha acumulación (</w:t>
      </w:r>
      <w:r w:rsidR="00F84549">
        <w:rPr>
          <w:rFonts w:ascii="Arial Narrow" w:hAnsi="Arial Narrow"/>
          <w:sz w:val="28"/>
          <w:szCs w:val="28"/>
        </w:rPr>
        <w:t>S</w:t>
      </w:r>
      <w:r w:rsidRPr="00B36B16">
        <w:rPr>
          <w:rFonts w:ascii="Arial Narrow" w:hAnsi="Arial Narrow"/>
          <w:sz w:val="28"/>
          <w:szCs w:val="28"/>
        </w:rPr>
        <w:t>entencia SU 769 de 2014).</w:t>
      </w:r>
    </w:p>
    <w:p w:rsidR="007054F4" w:rsidRPr="00123886" w:rsidRDefault="007054F4" w:rsidP="007054F4">
      <w:pPr>
        <w:pStyle w:val="Sinespaciado"/>
      </w:pPr>
    </w:p>
    <w:p w:rsidR="007054F4" w:rsidRDefault="007054F4" w:rsidP="0049189B">
      <w:pPr>
        <w:pStyle w:val="Sinespaciado"/>
        <w:spacing w:line="360" w:lineRule="auto"/>
        <w:ind w:firstLine="360"/>
        <w:jc w:val="both"/>
        <w:rPr>
          <w:rFonts w:ascii="Arial Narrow" w:hAnsi="Arial Narrow"/>
          <w:sz w:val="28"/>
          <w:szCs w:val="28"/>
        </w:rPr>
      </w:pPr>
      <w:r w:rsidRPr="00B36B16">
        <w:rPr>
          <w:rFonts w:ascii="Arial Narrow" w:hAnsi="Arial Narrow"/>
          <w:sz w:val="28"/>
          <w:szCs w:val="28"/>
        </w:rPr>
        <w:t xml:space="preserve">Por lo que en cambio, la tasa de reemplazo al </w:t>
      </w:r>
      <w:r>
        <w:rPr>
          <w:rFonts w:ascii="Arial Narrow" w:hAnsi="Arial Narrow"/>
          <w:sz w:val="28"/>
          <w:szCs w:val="28"/>
        </w:rPr>
        <w:t xml:space="preserve">configurar </w:t>
      </w:r>
      <w:r w:rsidRPr="00B36B16">
        <w:rPr>
          <w:rFonts w:ascii="Arial Narrow" w:hAnsi="Arial Narrow"/>
          <w:sz w:val="28"/>
          <w:szCs w:val="28"/>
        </w:rPr>
        <w:t xml:space="preserve">el monto pensional, si es objeto del régimen de transición. Si lo dicho no fuera suficiente, se tiene que tal modo de interpretar el artículo 12 del Acuerdo 049/90, es semejante, guardadas las proporciones, a la intelección efectuada por el órgano de cierre de la especialidad laboral, al determinar que la Ley 71 de 1988, tampoco había excluido </w:t>
      </w:r>
      <w:r>
        <w:rPr>
          <w:rFonts w:ascii="Arial Narrow" w:hAnsi="Arial Narrow"/>
          <w:sz w:val="28"/>
          <w:szCs w:val="28"/>
        </w:rPr>
        <w:t>de su aplicación</w:t>
      </w:r>
      <w:r w:rsidRPr="00B36B16">
        <w:rPr>
          <w:rFonts w:ascii="Arial Narrow" w:hAnsi="Arial Narrow"/>
          <w:sz w:val="28"/>
          <w:szCs w:val="28"/>
        </w:rPr>
        <w:t>, los aportes efectuados al ISS, con posterioridad al 1 de abril de 1994 (sentencia</w:t>
      </w:r>
      <w:r>
        <w:rPr>
          <w:rFonts w:ascii="Arial Narrow" w:hAnsi="Arial Narrow"/>
          <w:sz w:val="28"/>
          <w:szCs w:val="28"/>
        </w:rPr>
        <w:t xml:space="preserve"> 41830 de 25 de mayo de 2011</w:t>
      </w:r>
      <w:r w:rsidRPr="00B36B16">
        <w:rPr>
          <w:rFonts w:ascii="Arial Narrow" w:hAnsi="Arial Narrow"/>
          <w:sz w:val="28"/>
          <w:szCs w:val="28"/>
        </w:rPr>
        <w:t>).</w:t>
      </w:r>
    </w:p>
    <w:p w:rsidR="00E62AA3" w:rsidRPr="00E62AA3" w:rsidRDefault="00E62AA3" w:rsidP="00E62AA3">
      <w:pPr>
        <w:pStyle w:val="Sinespaciado"/>
      </w:pPr>
    </w:p>
    <w:p w:rsidR="007054F4" w:rsidRDefault="007054F4" w:rsidP="007054F4">
      <w:pPr>
        <w:pStyle w:val="Sinespaciado"/>
        <w:spacing w:line="360" w:lineRule="auto"/>
        <w:ind w:firstLine="708"/>
        <w:jc w:val="both"/>
        <w:rPr>
          <w:rFonts w:ascii="Arial Narrow" w:hAnsi="Arial Narrow"/>
          <w:sz w:val="28"/>
          <w:szCs w:val="28"/>
        </w:rPr>
      </w:pPr>
      <w:r w:rsidRPr="00B36B16">
        <w:rPr>
          <w:rFonts w:ascii="Arial Narrow" w:hAnsi="Arial Narrow"/>
          <w:sz w:val="28"/>
          <w:szCs w:val="28"/>
        </w:rPr>
        <w:t>Por otr</w:t>
      </w:r>
      <w:r w:rsidR="008D02BE">
        <w:rPr>
          <w:rFonts w:ascii="Arial Narrow" w:hAnsi="Arial Narrow"/>
          <w:sz w:val="28"/>
          <w:szCs w:val="28"/>
        </w:rPr>
        <w:t>o lado, la Corte Constitucional</w:t>
      </w:r>
      <w:r w:rsidRPr="00B36B16">
        <w:rPr>
          <w:rFonts w:ascii="Arial Narrow" w:hAnsi="Arial Narrow"/>
          <w:sz w:val="28"/>
          <w:szCs w:val="28"/>
        </w:rPr>
        <w:t xml:space="preserve"> ha pregonado en </w:t>
      </w:r>
      <w:r>
        <w:rPr>
          <w:rFonts w:ascii="Arial Narrow" w:hAnsi="Arial Narrow"/>
          <w:sz w:val="28"/>
          <w:szCs w:val="28"/>
        </w:rPr>
        <w:t xml:space="preserve">sus </w:t>
      </w:r>
      <w:r w:rsidRPr="00B36B16">
        <w:rPr>
          <w:rFonts w:ascii="Arial Narrow" w:hAnsi="Arial Narrow"/>
          <w:sz w:val="28"/>
          <w:szCs w:val="28"/>
        </w:rPr>
        <w:t>sentencia</w:t>
      </w:r>
      <w:r>
        <w:rPr>
          <w:rFonts w:ascii="Arial Narrow" w:hAnsi="Arial Narrow"/>
          <w:sz w:val="28"/>
          <w:szCs w:val="28"/>
        </w:rPr>
        <w:t>s</w:t>
      </w:r>
      <w:r w:rsidRPr="00B36B16">
        <w:rPr>
          <w:rFonts w:ascii="Arial Narrow" w:hAnsi="Arial Narrow"/>
          <w:sz w:val="28"/>
          <w:szCs w:val="28"/>
        </w:rPr>
        <w:t xml:space="preserve"> de Tutela</w:t>
      </w:r>
      <w:r>
        <w:rPr>
          <w:rFonts w:ascii="Arial Narrow" w:hAnsi="Arial Narrow"/>
          <w:sz w:val="28"/>
          <w:szCs w:val="28"/>
        </w:rPr>
        <w:t>, en especial la distinguida con el número</w:t>
      </w:r>
      <w:r w:rsidRPr="00B36B16">
        <w:rPr>
          <w:rFonts w:ascii="Arial Narrow" w:hAnsi="Arial Narrow"/>
          <w:sz w:val="28"/>
          <w:szCs w:val="28"/>
        </w:rPr>
        <w:t xml:space="preserve"> 938 de 2</w:t>
      </w:r>
      <w:r>
        <w:rPr>
          <w:rFonts w:ascii="Arial Narrow" w:hAnsi="Arial Narrow"/>
          <w:sz w:val="28"/>
          <w:szCs w:val="28"/>
        </w:rPr>
        <w:t>0</w:t>
      </w:r>
      <w:r w:rsidRPr="00B36B16">
        <w:rPr>
          <w:rFonts w:ascii="Arial Narrow" w:hAnsi="Arial Narrow"/>
          <w:sz w:val="28"/>
          <w:szCs w:val="28"/>
        </w:rPr>
        <w:t xml:space="preserve">13, que su interpretación más </w:t>
      </w:r>
      <w:r w:rsidRPr="00B36B16">
        <w:rPr>
          <w:rFonts w:ascii="Arial Narrow" w:hAnsi="Arial Narrow"/>
          <w:sz w:val="28"/>
          <w:szCs w:val="28"/>
        </w:rPr>
        <w:lastRenderedPageBreak/>
        <w:t xml:space="preserve">favorable en </w:t>
      </w:r>
      <w:r>
        <w:rPr>
          <w:rFonts w:ascii="Arial Narrow" w:hAnsi="Arial Narrow"/>
          <w:sz w:val="28"/>
          <w:szCs w:val="28"/>
        </w:rPr>
        <w:t>torno a la aplicación d</w:t>
      </w:r>
      <w:r w:rsidRPr="00B36B16">
        <w:rPr>
          <w:rFonts w:ascii="Arial Narrow" w:hAnsi="Arial Narrow"/>
          <w:sz w:val="28"/>
          <w:szCs w:val="28"/>
        </w:rPr>
        <w:t>el Decreto 758 de 1990, y agregamos</w:t>
      </w:r>
      <w:r>
        <w:rPr>
          <w:rFonts w:ascii="Arial Narrow" w:hAnsi="Arial Narrow"/>
          <w:sz w:val="28"/>
          <w:szCs w:val="28"/>
        </w:rPr>
        <w:t>,</w:t>
      </w:r>
      <w:r w:rsidRPr="00B36B16">
        <w:rPr>
          <w:rFonts w:ascii="Arial Narrow" w:hAnsi="Arial Narrow"/>
          <w:sz w:val="28"/>
          <w:szCs w:val="28"/>
        </w:rPr>
        <w:t xml:space="preserve"> la Ley 71 de 1988,</w:t>
      </w:r>
      <w:r>
        <w:rPr>
          <w:rFonts w:ascii="Arial Narrow" w:hAnsi="Arial Narrow"/>
          <w:sz w:val="28"/>
          <w:szCs w:val="28"/>
        </w:rPr>
        <w:t xml:space="preserve"> lo hace en gracia de una regla de unidad, que valga</w:t>
      </w:r>
      <w:r w:rsidRPr="00B36B16">
        <w:rPr>
          <w:rFonts w:ascii="Arial Narrow" w:hAnsi="Arial Narrow"/>
          <w:sz w:val="28"/>
          <w:szCs w:val="28"/>
        </w:rPr>
        <w:t xml:space="preserve"> </w:t>
      </w:r>
      <w:r>
        <w:rPr>
          <w:rFonts w:ascii="Arial Narrow" w:hAnsi="Arial Narrow"/>
          <w:sz w:val="28"/>
          <w:szCs w:val="28"/>
        </w:rPr>
        <w:t>anticipar,</w:t>
      </w:r>
      <w:r w:rsidRPr="00B36B16">
        <w:rPr>
          <w:rFonts w:ascii="Arial Narrow" w:hAnsi="Arial Narrow"/>
          <w:sz w:val="28"/>
          <w:szCs w:val="28"/>
        </w:rPr>
        <w:t xml:space="preserve"> ya había acudido </w:t>
      </w:r>
      <w:r>
        <w:rPr>
          <w:rFonts w:ascii="Arial Narrow" w:hAnsi="Arial Narrow"/>
          <w:sz w:val="28"/>
          <w:szCs w:val="28"/>
        </w:rPr>
        <w:t xml:space="preserve">esta Sala por </w:t>
      </w:r>
      <w:r w:rsidRPr="00B36B16">
        <w:rPr>
          <w:rFonts w:ascii="Arial Narrow" w:hAnsi="Arial Narrow"/>
          <w:sz w:val="28"/>
          <w:szCs w:val="28"/>
        </w:rPr>
        <w:t>mayoría de</w:t>
      </w:r>
      <w:r>
        <w:rPr>
          <w:rFonts w:ascii="Arial Narrow" w:hAnsi="Arial Narrow"/>
          <w:sz w:val="28"/>
          <w:szCs w:val="28"/>
        </w:rPr>
        <w:t xml:space="preserve"> sus integrantes, </w:t>
      </w:r>
      <w:r w:rsidRPr="00B36B16">
        <w:rPr>
          <w:rFonts w:ascii="Arial Narrow" w:hAnsi="Arial Narrow"/>
          <w:sz w:val="28"/>
          <w:szCs w:val="28"/>
        </w:rPr>
        <w:t>al unificar las</w:t>
      </w:r>
      <w:r>
        <w:rPr>
          <w:rFonts w:ascii="Arial Narrow" w:hAnsi="Arial Narrow"/>
          <w:sz w:val="28"/>
          <w:szCs w:val="28"/>
        </w:rPr>
        <w:t xml:space="preserve"> equivalencias de las</w:t>
      </w:r>
      <w:r w:rsidRPr="00B36B16">
        <w:rPr>
          <w:rFonts w:ascii="Arial Narrow" w:hAnsi="Arial Narrow"/>
          <w:sz w:val="28"/>
          <w:szCs w:val="28"/>
        </w:rPr>
        <w:t xml:space="preserve"> cotizaciones</w:t>
      </w:r>
      <w:r>
        <w:rPr>
          <w:rFonts w:ascii="Arial Narrow" w:hAnsi="Arial Narrow"/>
          <w:sz w:val="28"/>
          <w:szCs w:val="28"/>
        </w:rPr>
        <w:t xml:space="preserve"> al ISS</w:t>
      </w:r>
      <w:r w:rsidRPr="00B36B16">
        <w:rPr>
          <w:rFonts w:ascii="Arial Narrow" w:hAnsi="Arial Narrow"/>
          <w:sz w:val="28"/>
          <w:szCs w:val="28"/>
        </w:rPr>
        <w:t xml:space="preserve"> con los tiempos de servicio</w:t>
      </w:r>
      <w:r>
        <w:rPr>
          <w:rFonts w:ascii="Arial Narrow" w:hAnsi="Arial Narrow"/>
          <w:sz w:val="28"/>
          <w:szCs w:val="28"/>
        </w:rPr>
        <w:t xml:space="preserve"> al sector público con o sin aportes a cajas o fondos de previsión</w:t>
      </w:r>
      <w:r w:rsidRPr="00B36B16">
        <w:rPr>
          <w:rFonts w:ascii="Arial Narrow" w:hAnsi="Arial Narrow"/>
          <w:sz w:val="28"/>
          <w:szCs w:val="28"/>
        </w:rPr>
        <w:t>, en el sentido de que e</w:t>
      </w:r>
      <w:r>
        <w:rPr>
          <w:rFonts w:ascii="Arial Narrow" w:hAnsi="Arial Narrow"/>
          <w:sz w:val="28"/>
          <w:szCs w:val="28"/>
        </w:rPr>
        <w:t>n este último evento se emplea</w:t>
      </w:r>
      <w:r w:rsidRPr="00B36B16">
        <w:rPr>
          <w:rFonts w:ascii="Arial Narrow" w:hAnsi="Arial Narrow"/>
          <w:sz w:val="28"/>
          <w:szCs w:val="28"/>
        </w:rPr>
        <w:t xml:space="preserve"> la misma </w:t>
      </w:r>
      <w:r>
        <w:rPr>
          <w:rFonts w:ascii="Arial Narrow" w:hAnsi="Arial Narrow"/>
          <w:sz w:val="28"/>
          <w:szCs w:val="28"/>
        </w:rPr>
        <w:t>densidad de aportes</w:t>
      </w:r>
      <w:r w:rsidRPr="00B36B16">
        <w:rPr>
          <w:rFonts w:ascii="Arial Narrow" w:hAnsi="Arial Narrow"/>
          <w:sz w:val="28"/>
          <w:szCs w:val="28"/>
        </w:rPr>
        <w:t>, empleada en el primer caso, vale decir, 150, 500, 750, 1000</w:t>
      </w:r>
      <w:r>
        <w:rPr>
          <w:rFonts w:ascii="Arial Narrow" w:hAnsi="Arial Narrow"/>
          <w:sz w:val="28"/>
          <w:szCs w:val="28"/>
        </w:rPr>
        <w:t xml:space="preserve"> etc., semanas</w:t>
      </w:r>
      <w:r w:rsidRPr="00B36B16">
        <w:rPr>
          <w:rFonts w:ascii="Arial Narrow" w:hAnsi="Arial Narrow"/>
          <w:sz w:val="28"/>
          <w:szCs w:val="28"/>
        </w:rPr>
        <w:t xml:space="preserve">, de tal suerte que, no necesariamente, coincidiera </w:t>
      </w:r>
      <w:r>
        <w:rPr>
          <w:rFonts w:ascii="Arial Narrow" w:hAnsi="Arial Narrow"/>
          <w:sz w:val="28"/>
          <w:szCs w:val="28"/>
        </w:rPr>
        <w:t xml:space="preserve">desde el punto de vista </w:t>
      </w:r>
      <w:r w:rsidRPr="00B36B16">
        <w:rPr>
          <w:rFonts w:ascii="Arial Narrow" w:hAnsi="Arial Narrow"/>
          <w:sz w:val="28"/>
          <w:szCs w:val="28"/>
        </w:rPr>
        <w:t>puramente aritmética o matemática, lo que</w:t>
      </w:r>
      <w:r>
        <w:rPr>
          <w:rFonts w:ascii="Arial Narrow" w:hAnsi="Arial Narrow"/>
          <w:sz w:val="28"/>
          <w:szCs w:val="28"/>
        </w:rPr>
        <w:t xml:space="preserve"> obligadamente,</w:t>
      </w:r>
      <w:r w:rsidRPr="00B36B16">
        <w:rPr>
          <w:rFonts w:ascii="Arial Narrow" w:hAnsi="Arial Narrow"/>
          <w:sz w:val="28"/>
          <w:szCs w:val="28"/>
        </w:rPr>
        <w:t xml:space="preserve"> </w:t>
      </w:r>
      <w:r>
        <w:rPr>
          <w:rFonts w:ascii="Arial Narrow" w:hAnsi="Arial Narrow"/>
          <w:sz w:val="28"/>
          <w:szCs w:val="28"/>
        </w:rPr>
        <w:t>complementa</w:t>
      </w:r>
      <w:r w:rsidRPr="00B36B16">
        <w:rPr>
          <w:rFonts w:ascii="Arial Narrow" w:hAnsi="Arial Narrow"/>
          <w:sz w:val="28"/>
          <w:szCs w:val="28"/>
        </w:rPr>
        <w:t xml:space="preserve"> esta </w:t>
      </w:r>
      <w:r>
        <w:rPr>
          <w:rFonts w:ascii="Arial Narrow" w:hAnsi="Arial Narrow"/>
          <w:sz w:val="28"/>
          <w:szCs w:val="28"/>
        </w:rPr>
        <w:t xml:space="preserve"> hermenéutica sentada por</w:t>
      </w:r>
      <w:r w:rsidRPr="00B36B16">
        <w:rPr>
          <w:rFonts w:ascii="Arial Narrow" w:hAnsi="Arial Narrow"/>
          <w:sz w:val="28"/>
          <w:szCs w:val="28"/>
        </w:rPr>
        <w:t xml:space="preserve"> la Corte Constitucional.</w:t>
      </w:r>
      <w:r>
        <w:rPr>
          <w:rFonts w:ascii="Arial Narrow" w:hAnsi="Arial Narrow"/>
          <w:sz w:val="28"/>
          <w:szCs w:val="28"/>
        </w:rPr>
        <w:t xml:space="preserve"> </w:t>
      </w:r>
    </w:p>
    <w:p w:rsidR="007054F4" w:rsidRPr="00CE63E2" w:rsidRDefault="007054F4" w:rsidP="00CE63E2">
      <w:pPr>
        <w:pStyle w:val="Sinespaciado"/>
      </w:pPr>
    </w:p>
    <w:p w:rsidR="007054F4" w:rsidRDefault="007054F4" w:rsidP="007054F4">
      <w:pPr>
        <w:pStyle w:val="Sinespaciado"/>
        <w:spacing w:line="360" w:lineRule="auto"/>
        <w:ind w:firstLine="708"/>
        <w:jc w:val="both"/>
        <w:rPr>
          <w:rFonts w:ascii="Arial Narrow" w:hAnsi="Arial Narrow"/>
          <w:sz w:val="28"/>
          <w:szCs w:val="28"/>
        </w:rPr>
      </w:pPr>
      <w:r>
        <w:rPr>
          <w:rFonts w:ascii="Arial Narrow" w:hAnsi="Arial Narrow"/>
          <w:sz w:val="28"/>
          <w:szCs w:val="28"/>
        </w:rPr>
        <w:t>En consecuencia, dicha unidad pregonada por la Corte Constitucional, se ve reflejada, entre otras razones, “</w:t>
      </w:r>
      <w:r w:rsidRPr="00C46C96">
        <w:rPr>
          <w:rFonts w:ascii="Arial Narrow" w:hAnsi="Arial Narrow"/>
          <w:i/>
          <w:sz w:val="28"/>
          <w:szCs w:val="28"/>
        </w:rPr>
        <w:t>para contabilizar las cotizaciones, que se suman y se acumulan como una sola independientemente que se hayan realizado a varias entidades</w:t>
      </w:r>
      <w:r>
        <w:rPr>
          <w:rFonts w:ascii="Arial Narrow" w:hAnsi="Arial Narrow"/>
          <w:sz w:val="28"/>
          <w:szCs w:val="28"/>
        </w:rPr>
        <w:t>”, siempre y cuando “</w:t>
      </w:r>
      <w:r w:rsidRPr="00C46C96">
        <w:rPr>
          <w:rFonts w:ascii="Arial Narrow" w:hAnsi="Arial Narrow"/>
          <w:i/>
          <w:sz w:val="28"/>
          <w:szCs w:val="28"/>
        </w:rPr>
        <w:t>la entidad responsable de la pensión exija los bonos, realice los recobros o las compensaciones a otras entidades, por las partes que les corresponde</w:t>
      </w:r>
      <w:r>
        <w:rPr>
          <w:rFonts w:ascii="Arial Narrow" w:hAnsi="Arial Narrow"/>
          <w:sz w:val="28"/>
          <w:szCs w:val="28"/>
        </w:rPr>
        <w:t>”, aspecto este último, que se encu</w:t>
      </w:r>
      <w:r w:rsidR="00E16234">
        <w:rPr>
          <w:rFonts w:ascii="Arial Narrow" w:hAnsi="Arial Narrow"/>
          <w:sz w:val="28"/>
          <w:szCs w:val="28"/>
        </w:rPr>
        <w:t>entra asegurado en el sub-lite.</w:t>
      </w:r>
    </w:p>
    <w:p w:rsidR="007054F4" w:rsidRPr="00CE63E2" w:rsidRDefault="007054F4" w:rsidP="00CE63E2">
      <w:pPr>
        <w:pStyle w:val="Sinespaciado"/>
      </w:pPr>
    </w:p>
    <w:p w:rsidR="007054F4" w:rsidRDefault="007054F4" w:rsidP="007054F4">
      <w:pPr>
        <w:pStyle w:val="Sinespaciado"/>
        <w:spacing w:line="360" w:lineRule="auto"/>
        <w:ind w:firstLine="708"/>
        <w:jc w:val="both"/>
        <w:rPr>
          <w:rFonts w:ascii="Arial Narrow" w:hAnsi="Arial Narrow"/>
          <w:sz w:val="28"/>
          <w:szCs w:val="28"/>
        </w:rPr>
      </w:pPr>
      <w:r>
        <w:rPr>
          <w:rFonts w:ascii="Arial Narrow" w:hAnsi="Arial Narrow"/>
          <w:sz w:val="28"/>
          <w:szCs w:val="28"/>
        </w:rPr>
        <w:t>De allí, entonces, que ambos cuerpos normativos los enlaza el hecho de la acumulación recíproca de aportes que en el interior de cada uno, es admisible, con arreglo a los pronunciamientos de las altas Cortes, por lo que si la pensión habrá de ser reconocida al beneficiario del régimen de transición por Colpensiones, ello habrá de ser en su integridad para todos los propósitos consagrados por el acuerdo 049 de 1990, incluyendo la tasa de reemplazo definida en su artículo 20.</w:t>
      </w:r>
    </w:p>
    <w:p w:rsidR="007054F4" w:rsidRPr="00DD08F9" w:rsidRDefault="007054F4" w:rsidP="00DD08F9">
      <w:pPr>
        <w:pStyle w:val="Sinespaciado"/>
      </w:pPr>
    </w:p>
    <w:p w:rsidR="007054F4" w:rsidRPr="00B36B16" w:rsidRDefault="007054F4" w:rsidP="007054F4">
      <w:pPr>
        <w:pStyle w:val="Sinespaciado"/>
        <w:spacing w:line="360" w:lineRule="auto"/>
        <w:ind w:firstLine="708"/>
        <w:jc w:val="both"/>
        <w:rPr>
          <w:rFonts w:ascii="Arial Narrow" w:hAnsi="Arial Narrow"/>
          <w:sz w:val="28"/>
          <w:szCs w:val="28"/>
        </w:rPr>
      </w:pPr>
      <w:r>
        <w:rPr>
          <w:rFonts w:ascii="Arial Narrow" w:hAnsi="Arial Narrow"/>
          <w:sz w:val="28"/>
          <w:szCs w:val="28"/>
        </w:rPr>
        <w:t>Ello lejos de restarle autonomía, a la norma que entre ambas, (Acuerdo 049/90 y Ley 71/88) ofrece menos favorabilidad a su titular, lo que denota es la trascendencia del contenido al permitir la acumulación de cotizaciones del sector privado, con los tiempos servidos en el sector público, posean estas cajas o fondos de previsión o no, según quedara definido por el Consejo de Estado, mediante la providencia que declaró nulo el artículo 7 del decreto que reglamentó la Ley 71, a cuyo tenor literal era improcedente la acumulación, si la entidad oficial carecía de caja o fondo al que se realizaran aportes.</w:t>
      </w:r>
    </w:p>
    <w:p w:rsidR="007054F4" w:rsidRPr="0000031C" w:rsidRDefault="007054F4" w:rsidP="00DD08F9">
      <w:pPr>
        <w:pStyle w:val="Sinespaciado"/>
        <w:rPr>
          <w:rFonts w:eastAsiaTheme="minorHAnsi"/>
        </w:rPr>
      </w:pPr>
    </w:p>
    <w:p w:rsidR="007054F4" w:rsidRDefault="00612F92" w:rsidP="007054F4">
      <w:pPr>
        <w:pStyle w:val="Sinespaciado"/>
        <w:spacing w:line="360" w:lineRule="auto"/>
        <w:ind w:firstLine="708"/>
        <w:jc w:val="both"/>
        <w:rPr>
          <w:rFonts w:ascii="Arial Narrow" w:eastAsiaTheme="minorHAnsi" w:hAnsi="Arial Narrow" w:cs="Arial"/>
          <w:sz w:val="28"/>
          <w:szCs w:val="28"/>
          <w:shd w:val="clear" w:color="auto" w:fill="FFFFFF"/>
        </w:rPr>
      </w:pPr>
      <w:r>
        <w:rPr>
          <w:rFonts w:ascii="Arial Narrow" w:eastAsiaTheme="minorHAnsi" w:hAnsi="Arial Narrow" w:cs="Arial"/>
          <w:sz w:val="28"/>
          <w:szCs w:val="28"/>
          <w:shd w:val="clear" w:color="auto" w:fill="FFFFFF"/>
        </w:rPr>
        <w:lastRenderedPageBreak/>
        <w:t xml:space="preserve">Por lo dicho, procede entonces </w:t>
      </w:r>
      <w:r w:rsidR="007054F4" w:rsidRPr="000F72B9">
        <w:rPr>
          <w:rFonts w:ascii="Arial Narrow" w:eastAsiaTheme="minorHAnsi" w:hAnsi="Arial Narrow" w:cs="Arial"/>
          <w:sz w:val="28"/>
          <w:szCs w:val="28"/>
          <w:shd w:val="clear" w:color="auto" w:fill="FFFFFF"/>
        </w:rPr>
        <w:t>la acumulación de tiempos laborados al</w:t>
      </w:r>
      <w:r w:rsidR="00180783">
        <w:rPr>
          <w:rFonts w:ascii="Arial Narrow" w:eastAsiaTheme="minorHAnsi" w:hAnsi="Arial Narrow" w:cs="Arial"/>
          <w:sz w:val="28"/>
          <w:szCs w:val="28"/>
          <w:shd w:val="clear" w:color="auto" w:fill="FFFFFF"/>
        </w:rPr>
        <w:t xml:space="preserve"> sector público y privado para efectos de incrementar l</w:t>
      </w:r>
      <w:r w:rsidR="007054F4" w:rsidRPr="000F72B9">
        <w:rPr>
          <w:rFonts w:ascii="Arial Narrow" w:eastAsiaTheme="minorHAnsi" w:hAnsi="Arial Narrow" w:cs="Arial"/>
          <w:sz w:val="28"/>
          <w:szCs w:val="28"/>
          <w:shd w:val="clear" w:color="auto" w:fill="FFFFFF"/>
        </w:rPr>
        <w:t>a tasa de remplazo</w:t>
      </w:r>
      <w:r w:rsidR="00CC6A23">
        <w:rPr>
          <w:rFonts w:ascii="Arial Narrow" w:eastAsiaTheme="minorHAnsi" w:hAnsi="Arial Narrow" w:cs="Arial"/>
          <w:sz w:val="28"/>
          <w:szCs w:val="28"/>
          <w:shd w:val="clear" w:color="auto" w:fill="FFFFFF"/>
        </w:rPr>
        <w:t xml:space="preserve"> de la prestación</w:t>
      </w:r>
      <w:r>
        <w:rPr>
          <w:rFonts w:ascii="Arial Narrow" w:eastAsiaTheme="minorHAnsi" w:hAnsi="Arial Narrow" w:cs="Arial"/>
          <w:sz w:val="28"/>
          <w:szCs w:val="28"/>
          <w:shd w:val="clear" w:color="auto" w:fill="FFFFFF"/>
        </w:rPr>
        <w:t xml:space="preserve">, misma que </w:t>
      </w:r>
      <w:r w:rsidR="00180783">
        <w:rPr>
          <w:rFonts w:ascii="Arial Narrow" w:eastAsiaTheme="minorHAnsi" w:hAnsi="Arial Narrow" w:cs="Arial"/>
          <w:sz w:val="28"/>
          <w:szCs w:val="28"/>
          <w:shd w:val="clear" w:color="auto" w:fill="FFFFFF"/>
        </w:rPr>
        <w:t>en los términos del artículo 20 del Acuerdo 049 de 1990, aprobado por el Decreto 758 del mismo año, alcanza el 90 % el IBL, pues al sumar los tiempos de servicio al sector público y el cotizado al ISS se obtienen más de 1.470 semanas.</w:t>
      </w:r>
    </w:p>
    <w:p w:rsidR="00C1547C" w:rsidRPr="00CE63E2" w:rsidRDefault="00C1547C" w:rsidP="00CE63E2">
      <w:pPr>
        <w:pStyle w:val="Sinespaciado"/>
        <w:rPr>
          <w:rFonts w:eastAsiaTheme="minorHAnsi"/>
        </w:rPr>
      </w:pPr>
    </w:p>
    <w:p w:rsidR="001A6ED0" w:rsidRDefault="001A6ED0" w:rsidP="001A6ED0">
      <w:pPr>
        <w:pStyle w:val="Textoindependiente"/>
        <w:spacing w:line="360" w:lineRule="auto"/>
        <w:ind w:firstLine="858"/>
        <w:rPr>
          <w:rFonts w:ascii="Arial Narrow" w:hAnsi="Arial Narrow"/>
          <w:sz w:val="28"/>
          <w:szCs w:val="28"/>
          <w:lang w:eastAsia="en-US"/>
        </w:rPr>
      </w:pPr>
      <w:r w:rsidRPr="00F075BB">
        <w:rPr>
          <w:rFonts w:ascii="Arial Narrow" w:hAnsi="Arial Narrow"/>
          <w:sz w:val="28"/>
          <w:szCs w:val="28"/>
        </w:rPr>
        <w:t>Para efectos de calc</w:t>
      </w:r>
      <w:r>
        <w:rPr>
          <w:rFonts w:ascii="Arial Narrow" w:hAnsi="Arial Narrow"/>
          <w:sz w:val="28"/>
          <w:szCs w:val="28"/>
        </w:rPr>
        <w:t>ular el valor de la mesada, se parte de la base de que a la entronización de la Ley 100/93, a</w:t>
      </w:r>
      <w:r w:rsidR="00D41B6F">
        <w:rPr>
          <w:rFonts w:ascii="Arial Narrow" w:hAnsi="Arial Narrow"/>
          <w:sz w:val="28"/>
          <w:szCs w:val="28"/>
        </w:rPr>
        <w:t xml:space="preserve"> la</w:t>
      </w:r>
      <w:r>
        <w:rPr>
          <w:rFonts w:ascii="Arial Narrow" w:hAnsi="Arial Narrow"/>
          <w:sz w:val="28"/>
          <w:szCs w:val="28"/>
        </w:rPr>
        <w:t xml:space="preserve"> demandante le hacían falta menos de 10 años para adquirir el derecho pensional, concretamente, 3 años, 7 meses y 21 días, pues </w:t>
      </w:r>
      <w:r w:rsidR="00077675">
        <w:rPr>
          <w:rFonts w:ascii="Arial Narrow" w:hAnsi="Arial Narrow"/>
          <w:sz w:val="28"/>
          <w:szCs w:val="28"/>
        </w:rPr>
        <w:t xml:space="preserve">acabó de reunir </w:t>
      </w:r>
      <w:r w:rsidR="00D41B6F">
        <w:rPr>
          <w:rFonts w:ascii="Arial Narrow" w:hAnsi="Arial Narrow"/>
          <w:sz w:val="28"/>
          <w:szCs w:val="28"/>
        </w:rPr>
        <w:t xml:space="preserve">el requisito de la edad </w:t>
      </w:r>
      <w:r>
        <w:rPr>
          <w:rFonts w:ascii="Arial Narrow" w:hAnsi="Arial Narrow"/>
          <w:sz w:val="28"/>
          <w:szCs w:val="28"/>
        </w:rPr>
        <w:t xml:space="preserve">el </w:t>
      </w:r>
      <w:r w:rsidR="00077675">
        <w:rPr>
          <w:rFonts w:ascii="Arial Narrow" w:hAnsi="Arial Narrow"/>
          <w:sz w:val="28"/>
          <w:szCs w:val="28"/>
        </w:rPr>
        <w:t>22 de noviembre de 1997</w:t>
      </w:r>
      <w:r w:rsidR="00D41B6F">
        <w:rPr>
          <w:rFonts w:ascii="Arial Narrow" w:hAnsi="Arial Narrow"/>
          <w:sz w:val="28"/>
          <w:szCs w:val="28"/>
        </w:rPr>
        <w:t>, calenda para la cual ya tenía la densidad de semanas necesarias para adquirir el derecho pensional</w:t>
      </w:r>
      <w:r w:rsidR="00077675">
        <w:rPr>
          <w:rFonts w:ascii="Arial Narrow" w:hAnsi="Arial Narrow"/>
          <w:sz w:val="28"/>
          <w:szCs w:val="28"/>
        </w:rPr>
        <w:t xml:space="preserve">. De </w:t>
      </w:r>
      <w:r>
        <w:rPr>
          <w:rFonts w:ascii="Arial Narrow" w:hAnsi="Arial Narrow"/>
          <w:sz w:val="28"/>
          <w:szCs w:val="28"/>
        </w:rPr>
        <w:t xml:space="preserve">modo que, </w:t>
      </w:r>
      <w:r w:rsidRPr="00F075BB">
        <w:rPr>
          <w:rFonts w:ascii="Arial Narrow" w:hAnsi="Arial Narrow"/>
          <w:sz w:val="28"/>
          <w:szCs w:val="28"/>
        </w:rPr>
        <w:t>la norma aplicable al caso es e</w:t>
      </w:r>
      <w:r w:rsidRPr="00F075BB">
        <w:rPr>
          <w:rFonts w:ascii="Arial Narrow" w:hAnsi="Arial Narrow"/>
          <w:sz w:val="28"/>
          <w:szCs w:val="28"/>
          <w:lang w:eastAsia="en-US"/>
        </w:rPr>
        <w:t xml:space="preserve">l </w:t>
      </w:r>
      <w:r>
        <w:rPr>
          <w:rFonts w:ascii="Arial Narrow" w:hAnsi="Arial Narrow"/>
          <w:sz w:val="28"/>
          <w:szCs w:val="28"/>
          <w:lang w:eastAsia="en-US"/>
        </w:rPr>
        <w:t xml:space="preserve">inciso 3º del </w:t>
      </w:r>
      <w:r w:rsidRPr="00F075BB">
        <w:rPr>
          <w:rFonts w:ascii="Arial Narrow" w:hAnsi="Arial Narrow"/>
          <w:sz w:val="28"/>
          <w:szCs w:val="28"/>
          <w:lang w:eastAsia="en-US"/>
        </w:rPr>
        <w:t xml:space="preserve">artículo </w:t>
      </w:r>
      <w:r>
        <w:rPr>
          <w:rFonts w:ascii="Arial Narrow" w:hAnsi="Arial Narrow"/>
          <w:sz w:val="28"/>
          <w:szCs w:val="28"/>
          <w:lang w:eastAsia="en-US"/>
        </w:rPr>
        <w:t>36</w:t>
      </w:r>
      <w:r w:rsidRPr="00F075BB">
        <w:rPr>
          <w:rFonts w:ascii="Arial Narrow" w:hAnsi="Arial Narrow"/>
          <w:sz w:val="28"/>
          <w:szCs w:val="28"/>
          <w:lang w:eastAsia="en-US"/>
        </w:rPr>
        <w:t xml:space="preserve"> de la Ley 100 de 1993, que </w:t>
      </w:r>
      <w:r w:rsidRPr="00956F4B">
        <w:rPr>
          <w:rFonts w:ascii="Arial Narrow" w:hAnsi="Arial Narrow"/>
          <w:sz w:val="28"/>
          <w:szCs w:val="28"/>
          <w:lang w:eastAsia="en-US"/>
        </w:rPr>
        <w:t xml:space="preserve">contempla </w:t>
      </w:r>
      <w:r>
        <w:rPr>
          <w:rFonts w:ascii="Arial Narrow" w:hAnsi="Arial Narrow"/>
          <w:sz w:val="28"/>
          <w:szCs w:val="28"/>
          <w:lang w:eastAsia="en-US"/>
        </w:rPr>
        <w:t>la</w:t>
      </w:r>
      <w:r w:rsidRPr="00956F4B">
        <w:rPr>
          <w:rFonts w:ascii="Arial Narrow" w:hAnsi="Arial Narrow"/>
          <w:sz w:val="28"/>
          <w:szCs w:val="28"/>
          <w:lang w:eastAsia="en-US"/>
        </w:rPr>
        <w:t xml:space="preserve"> posibilidad para establecer su monto, </w:t>
      </w:r>
      <w:r>
        <w:rPr>
          <w:rFonts w:ascii="Arial Narrow" w:hAnsi="Arial Narrow"/>
          <w:sz w:val="28"/>
          <w:szCs w:val="28"/>
          <w:lang w:eastAsia="en-US"/>
        </w:rPr>
        <w:t xml:space="preserve">con </w:t>
      </w:r>
      <w:r w:rsidRPr="00956F4B">
        <w:rPr>
          <w:rFonts w:ascii="Arial Narrow" w:hAnsi="Arial Narrow"/>
          <w:sz w:val="28"/>
          <w:szCs w:val="28"/>
          <w:lang w:eastAsia="en-US"/>
        </w:rPr>
        <w:t xml:space="preserve">el promedio de lo devengado en el tiempo que hiciere falta para adquirir el derecho, </w:t>
      </w:r>
      <w:r w:rsidR="008643FA">
        <w:rPr>
          <w:rFonts w:ascii="Arial Narrow" w:hAnsi="Arial Narrow"/>
          <w:sz w:val="28"/>
          <w:szCs w:val="28"/>
          <w:lang w:eastAsia="en-US"/>
        </w:rPr>
        <w:t>o con el de toda la vida si éste fuere superior.</w:t>
      </w:r>
    </w:p>
    <w:p w:rsidR="00510F17" w:rsidRDefault="00510F17" w:rsidP="00510F17">
      <w:pPr>
        <w:pStyle w:val="Sinespaciado"/>
        <w:rPr>
          <w:lang w:eastAsia="en-US"/>
        </w:rPr>
      </w:pPr>
    </w:p>
    <w:p w:rsidR="00510F17" w:rsidRDefault="00510F17" w:rsidP="00A66887">
      <w:pPr>
        <w:pStyle w:val="Prrafodelista2"/>
        <w:spacing w:after="0" w:line="360" w:lineRule="auto"/>
        <w:ind w:left="0" w:firstLine="709"/>
        <w:jc w:val="both"/>
        <w:rPr>
          <w:rFonts w:ascii="Arial Narrow" w:hAnsi="Arial Narrow" w:cs="Arial"/>
          <w:color w:val="000000" w:themeColor="text1"/>
          <w:sz w:val="28"/>
          <w:szCs w:val="28"/>
        </w:rPr>
      </w:pPr>
      <w:r w:rsidRPr="00431E94">
        <w:rPr>
          <w:rFonts w:ascii="Arial Narrow" w:hAnsi="Arial Narrow" w:cs="Arial"/>
          <w:color w:val="000000" w:themeColor="text1"/>
          <w:sz w:val="28"/>
          <w:szCs w:val="28"/>
        </w:rPr>
        <w:t>Efectuados los cálculos respectivos, se tiene que el IBL computado con el promedio de los salarios devengados en el tiempo que</w:t>
      </w:r>
      <w:r>
        <w:rPr>
          <w:rFonts w:ascii="Arial Narrow" w:hAnsi="Arial Narrow" w:cs="Arial"/>
          <w:color w:val="000000" w:themeColor="text1"/>
          <w:sz w:val="28"/>
          <w:szCs w:val="28"/>
        </w:rPr>
        <w:t xml:space="preserve"> le hacía falta a la demandante para adquirir el derecho, asciende </w:t>
      </w:r>
      <w:r w:rsidRPr="00431E94">
        <w:rPr>
          <w:rFonts w:ascii="Arial Narrow" w:hAnsi="Arial Narrow" w:cs="Arial"/>
          <w:color w:val="000000" w:themeColor="text1"/>
          <w:sz w:val="28"/>
          <w:szCs w:val="28"/>
        </w:rPr>
        <w:t>a $</w:t>
      </w:r>
      <w:r>
        <w:rPr>
          <w:rFonts w:ascii="Arial Narrow" w:hAnsi="Arial Narrow" w:cs="Arial"/>
          <w:color w:val="000000" w:themeColor="text1"/>
          <w:sz w:val="28"/>
          <w:szCs w:val="28"/>
        </w:rPr>
        <w:t xml:space="preserve"> 512.344. Al paso que con el de toda la vida se obtiene un monto de $ 493.122, guarismos que resulta</w:t>
      </w:r>
      <w:r w:rsidR="00EF5DB8">
        <w:rPr>
          <w:rFonts w:ascii="Arial Narrow" w:hAnsi="Arial Narrow" w:cs="Arial"/>
          <w:color w:val="000000" w:themeColor="text1"/>
          <w:sz w:val="28"/>
          <w:szCs w:val="28"/>
        </w:rPr>
        <w:t xml:space="preserve">n </w:t>
      </w:r>
      <w:r w:rsidR="00A36B87">
        <w:rPr>
          <w:rFonts w:ascii="Arial Narrow" w:hAnsi="Arial Narrow" w:cs="Arial"/>
          <w:color w:val="000000" w:themeColor="text1"/>
          <w:sz w:val="28"/>
          <w:szCs w:val="28"/>
        </w:rPr>
        <w:t xml:space="preserve">inferiores al </w:t>
      </w:r>
      <w:r w:rsidR="00EF5DB8">
        <w:rPr>
          <w:rFonts w:ascii="Arial Narrow" w:hAnsi="Arial Narrow" w:cs="Arial"/>
          <w:color w:val="000000" w:themeColor="text1"/>
          <w:sz w:val="28"/>
          <w:szCs w:val="28"/>
        </w:rPr>
        <w:t>c</w:t>
      </w:r>
      <w:r>
        <w:rPr>
          <w:rFonts w:ascii="Arial Narrow" w:hAnsi="Arial Narrow" w:cs="Arial"/>
          <w:color w:val="000000" w:themeColor="text1"/>
          <w:sz w:val="28"/>
          <w:szCs w:val="28"/>
        </w:rPr>
        <w:t xml:space="preserve">alculado </w:t>
      </w:r>
      <w:r w:rsidR="00A36B87">
        <w:rPr>
          <w:rFonts w:ascii="Arial Narrow" w:hAnsi="Arial Narrow" w:cs="Arial"/>
          <w:color w:val="000000" w:themeColor="text1"/>
          <w:sz w:val="28"/>
          <w:szCs w:val="28"/>
        </w:rPr>
        <w:t xml:space="preserve">por el extinto ISS </w:t>
      </w:r>
      <w:r>
        <w:rPr>
          <w:rFonts w:ascii="Arial Narrow" w:hAnsi="Arial Narrow" w:cs="Arial"/>
          <w:color w:val="000000" w:themeColor="text1"/>
          <w:sz w:val="28"/>
          <w:szCs w:val="28"/>
        </w:rPr>
        <w:t>en cuantía de $</w:t>
      </w:r>
      <w:r w:rsidR="00FF0875">
        <w:rPr>
          <w:rFonts w:ascii="Arial Narrow" w:hAnsi="Arial Narrow" w:cs="Arial"/>
          <w:color w:val="000000" w:themeColor="text1"/>
          <w:sz w:val="28"/>
          <w:szCs w:val="28"/>
        </w:rPr>
        <w:t xml:space="preserve">580.026, </w:t>
      </w:r>
      <w:r w:rsidRPr="00431E94">
        <w:rPr>
          <w:rFonts w:ascii="Arial Narrow" w:hAnsi="Arial Narrow" w:cs="Arial"/>
          <w:color w:val="000000" w:themeColor="text1"/>
          <w:sz w:val="28"/>
          <w:szCs w:val="28"/>
        </w:rPr>
        <w:t>razón por la que se mantendrá en firme este último valor</w:t>
      </w:r>
      <w:r w:rsidR="00A36B87">
        <w:rPr>
          <w:rFonts w:ascii="Arial Narrow" w:hAnsi="Arial Narrow" w:cs="Arial"/>
          <w:color w:val="000000" w:themeColor="text1"/>
          <w:sz w:val="28"/>
          <w:szCs w:val="28"/>
        </w:rPr>
        <w:t>, pues no hay l</w:t>
      </w:r>
      <w:r w:rsidR="00EF5DB8">
        <w:rPr>
          <w:rFonts w:ascii="Arial Narrow" w:hAnsi="Arial Narrow" w:cs="Arial"/>
          <w:color w:val="000000" w:themeColor="text1"/>
          <w:sz w:val="28"/>
          <w:szCs w:val="28"/>
        </w:rPr>
        <w:t xml:space="preserve">ugar a reliquidar la prestación </w:t>
      </w:r>
      <w:r w:rsidR="00A36B87">
        <w:rPr>
          <w:rFonts w:ascii="Arial Narrow" w:hAnsi="Arial Narrow" w:cs="Arial"/>
          <w:color w:val="000000" w:themeColor="text1"/>
          <w:sz w:val="28"/>
          <w:szCs w:val="28"/>
        </w:rPr>
        <w:t xml:space="preserve">en la forma pretendida por la actora. </w:t>
      </w:r>
    </w:p>
    <w:p w:rsidR="00A36B87" w:rsidRPr="00EF5DB8" w:rsidRDefault="00A36B87" w:rsidP="00A36B87">
      <w:pPr>
        <w:pStyle w:val="Sinespaciado"/>
      </w:pPr>
    </w:p>
    <w:p w:rsidR="006A6040" w:rsidRPr="00EF5DB8" w:rsidRDefault="00A36B87" w:rsidP="00EF5DB8">
      <w:pPr>
        <w:pStyle w:val="Textoindependiente"/>
        <w:spacing w:line="360" w:lineRule="auto"/>
        <w:ind w:firstLine="426"/>
        <w:rPr>
          <w:rFonts w:ascii="Arial Narrow" w:hAnsi="Arial Narrow"/>
          <w:sz w:val="28"/>
          <w:szCs w:val="28"/>
          <w:lang w:eastAsia="en-US"/>
        </w:rPr>
      </w:pPr>
      <w:r w:rsidRPr="00EF5DB8">
        <w:rPr>
          <w:rFonts w:ascii="Arial Narrow" w:hAnsi="Arial Narrow"/>
          <w:sz w:val="28"/>
          <w:szCs w:val="28"/>
          <w:lang w:eastAsia="en-US"/>
        </w:rPr>
        <w:t xml:space="preserve">Así pues, al proyectarle </w:t>
      </w:r>
      <w:r w:rsidR="00384B7C" w:rsidRPr="00EF5DB8">
        <w:rPr>
          <w:rFonts w:ascii="Arial Narrow" w:hAnsi="Arial Narrow"/>
          <w:sz w:val="28"/>
          <w:szCs w:val="28"/>
          <w:lang w:eastAsia="en-US"/>
        </w:rPr>
        <w:t>la nueva ta</w:t>
      </w:r>
      <w:r w:rsidR="006A6040" w:rsidRPr="00EF5DB8">
        <w:rPr>
          <w:rFonts w:ascii="Arial Narrow" w:hAnsi="Arial Narrow"/>
          <w:sz w:val="28"/>
          <w:szCs w:val="28"/>
          <w:lang w:eastAsia="en-US"/>
        </w:rPr>
        <w:t>sa de remplazo del 90</w:t>
      </w:r>
      <w:r w:rsidR="00384B7C" w:rsidRPr="00EF5DB8">
        <w:rPr>
          <w:rFonts w:ascii="Arial Narrow" w:hAnsi="Arial Narrow"/>
          <w:sz w:val="28"/>
          <w:szCs w:val="28"/>
          <w:lang w:eastAsia="en-US"/>
        </w:rPr>
        <w:t>%</w:t>
      </w:r>
      <w:r w:rsidR="00EF5DB8" w:rsidRPr="00EF5DB8">
        <w:rPr>
          <w:rFonts w:ascii="Arial Narrow" w:hAnsi="Arial Narrow"/>
          <w:sz w:val="28"/>
          <w:szCs w:val="28"/>
          <w:lang w:eastAsia="en-US"/>
        </w:rPr>
        <w:t xml:space="preserve"> al IBL reconocido por la entidad de seguridad social</w:t>
      </w:r>
      <w:r w:rsidR="00384B7C" w:rsidRPr="00EF5DB8">
        <w:rPr>
          <w:rFonts w:ascii="Arial Narrow" w:hAnsi="Arial Narrow"/>
          <w:sz w:val="28"/>
          <w:szCs w:val="28"/>
          <w:lang w:eastAsia="en-US"/>
        </w:rPr>
        <w:t xml:space="preserve">, </w:t>
      </w:r>
      <w:r w:rsidR="00F81CF1" w:rsidRPr="00EF5DB8">
        <w:rPr>
          <w:rFonts w:ascii="Arial Narrow" w:hAnsi="Arial Narrow"/>
          <w:sz w:val="28"/>
          <w:szCs w:val="28"/>
          <w:lang w:eastAsia="en-US"/>
        </w:rPr>
        <w:t xml:space="preserve">se obtiene como primera mesada pensional para el año 2003 la suma de </w:t>
      </w:r>
      <w:r w:rsidR="00384B7C" w:rsidRPr="00EF5DB8">
        <w:rPr>
          <w:rFonts w:ascii="Arial Narrow" w:hAnsi="Arial Narrow"/>
          <w:sz w:val="28"/>
          <w:szCs w:val="28"/>
          <w:lang w:eastAsia="en-US"/>
        </w:rPr>
        <w:t>$</w:t>
      </w:r>
      <w:r w:rsidR="005870D7" w:rsidRPr="00EF5DB8">
        <w:rPr>
          <w:rFonts w:ascii="Arial Narrow" w:hAnsi="Arial Narrow"/>
          <w:sz w:val="28"/>
          <w:szCs w:val="28"/>
          <w:lang w:eastAsia="en-US"/>
        </w:rPr>
        <w:t>522.023</w:t>
      </w:r>
      <w:r w:rsidR="00853517" w:rsidRPr="00EF5DB8">
        <w:rPr>
          <w:rFonts w:ascii="Arial Narrow" w:hAnsi="Arial Narrow"/>
          <w:sz w:val="28"/>
          <w:szCs w:val="28"/>
          <w:lang w:eastAsia="en-US"/>
        </w:rPr>
        <w:t xml:space="preserve">, </w:t>
      </w:r>
      <w:r w:rsidR="00EF5DB8">
        <w:rPr>
          <w:rFonts w:ascii="Arial Narrow" w:hAnsi="Arial Narrow"/>
          <w:sz w:val="28"/>
          <w:szCs w:val="28"/>
          <w:lang w:eastAsia="en-US"/>
        </w:rPr>
        <w:t>s</w:t>
      </w:r>
      <w:r w:rsidR="00964226" w:rsidRPr="00EF5DB8">
        <w:rPr>
          <w:rFonts w:ascii="Arial Narrow" w:hAnsi="Arial Narrow"/>
          <w:sz w:val="28"/>
          <w:szCs w:val="28"/>
          <w:lang w:eastAsia="en-US"/>
        </w:rPr>
        <w:t xml:space="preserve">iendo procedente </w:t>
      </w:r>
      <w:r w:rsidR="00F81CF1" w:rsidRPr="00EF5DB8">
        <w:rPr>
          <w:rFonts w:ascii="Arial Narrow" w:hAnsi="Arial Narrow"/>
          <w:sz w:val="28"/>
          <w:szCs w:val="28"/>
          <w:lang w:eastAsia="en-US"/>
        </w:rPr>
        <w:t>liquidar el valor del reajuste o diferencia pensional correspondiente</w:t>
      </w:r>
      <w:r w:rsidR="006A6040" w:rsidRPr="00EF5DB8">
        <w:rPr>
          <w:rFonts w:ascii="Arial Narrow" w:hAnsi="Arial Narrow"/>
          <w:sz w:val="28"/>
          <w:szCs w:val="28"/>
          <w:lang w:eastAsia="en-US"/>
        </w:rPr>
        <w:t xml:space="preserve">. </w:t>
      </w:r>
    </w:p>
    <w:p w:rsidR="00F81CF1" w:rsidRPr="00CE63E2" w:rsidRDefault="00F81CF1" w:rsidP="00CE63E2">
      <w:pPr>
        <w:pStyle w:val="Sinespaciado"/>
      </w:pPr>
    </w:p>
    <w:p w:rsidR="005870D7" w:rsidRPr="005870D7" w:rsidRDefault="00EF5DB8" w:rsidP="005870D7">
      <w:pPr>
        <w:pStyle w:val="Textoindependiente"/>
        <w:spacing w:line="360" w:lineRule="auto"/>
        <w:ind w:firstLine="426"/>
        <w:rPr>
          <w:rFonts w:ascii="Arial Narrow" w:hAnsi="Arial Narrow" w:cs="Tahoma"/>
          <w:sz w:val="28"/>
          <w:szCs w:val="28"/>
        </w:rPr>
      </w:pPr>
      <w:r>
        <w:rPr>
          <w:rFonts w:ascii="Arial Narrow" w:hAnsi="Arial Narrow" w:cs="Tahoma"/>
          <w:sz w:val="28"/>
          <w:szCs w:val="28"/>
        </w:rPr>
        <w:t>L</w:t>
      </w:r>
      <w:r w:rsidR="005870D7" w:rsidRPr="005870D7">
        <w:rPr>
          <w:rFonts w:ascii="Arial Narrow" w:hAnsi="Arial Narrow" w:cs="Tahoma"/>
          <w:sz w:val="28"/>
          <w:szCs w:val="28"/>
        </w:rPr>
        <w:t>a excepción de prescripción que propuso la entidad accionada,</w:t>
      </w:r>
      <w:r w:rsidR="00803003">
        <w:rPr>
          <w:rFonts w:ascii="Arial Narrow" w:hAnsi="Arial Narrow" w:cs="Tahoma"/>
          <w:sz w:val="28"/>
          <w:szCs w:val="28"/>
        </w:rPr>
        <w:t xml:space="preserve"> se declarará parcialmente probada respecto de las diferencias pensionales causadas con antelación </w:t>
      </w:r>
      <w:r w:rsidR="006A6040">
        <w:rPr>
          <w:rFonts w:ascii="Arial Narrow" w:hAnsi="Arial Narrow" w:cs="Tahoma"/>
          <w:sz w:val="28"/>
          <w:szCs w:val="28"/>
        </w:rPr>
        <w:t xml:space="preserve">al 22 de julio de 2010, </w:t>
      </w:r>
      <w:r w:rsidR="00CA6481">
        <w:rPr>
          <w:rFonts w:ascii="Arial Narrow" w:hAnsi="Arial Narrow" w:cs="Tahoma"/>
          <w:sz w:val="28"/>
          <w:szCs w:val="28"/>
        </w:rPr>
        <w:t xml:space="preserve">pues en los términos del artículo 151 del C.P.L y 488 del C.S.T., el término prescriptivo se </w:t>
      </w:r>
      <w:r w:rsidR="003A5EC0">
        <w:rPr>
          <w:rFonts w:ascii="Arial Narrow" w:hAnsi="Arial Narrow" w:cs="Tahoma"/>
          <w:sz w:val="28"/>
          <w:szCs w:val="28"/>
        </w:rPr>
        <w:t>interrumpió con la</w:t>
      </w:r>
      <w:r w:rsidR="005870D7" w:rsidRPr="005870D7">
        <w:rPr>
          <w:rFonts w:ascii="Arial Narrow" w:hAnsi="Arial Narrow" w:cs="Tahoma"/>
          <w:sz w:val="28"/>
          <w:szCs w:val="28"/>
        </w:rPr>
        <w:t xml:space="preserve"> reclamación a</w:t>
      </w:r>
      <w:r w:rsidR="006A6040">
        <w:rPr>
          <w:rFonts w:ascii="Arial Narrow" w:hAnsi="Arial Narrow" w:cs="Tahoma"/>
          <w:sz w:val="28"/>
          <w:szCs w:val="28"/>
        </w:rPr>
        <w:t xml:space="preserve">dministrativa presentada </w:t>
      </w:r>
      <w:r w:rsidR="003A5EC0">
        <w:rPr>
          <w:rFonts w:ascii="Arial Narrow" w:hAnsi="Arial Narrow" w:cs="Tahoma"/>
          <w:sz w:val="28"/>
          <w:szCs w:val="28"/>
        </w:rPr>
        <w:t>el 22 de julio de 2013</w:t>
      </w:r>
      <w:r w:rsidR="006A6040">
        <w:rPr>
          <w:rFonts w:ascii="Arial Narrow" w:hAnsi="Arial Narrow" w:cs="Tahoma"/>
          <w:sz w:val="28"/>
          <w:szCs w:val="28"/>
        </w:rPr>
        <w:t xml:space="preserve"> </w:t>
      </w:r>
      <w:r w:rsidR="005870D7" w:rsidRPr="005870D7">
        <w:rPr>
          <w:rFonts w:ascii="Arial Narrow" w:hAnsi="Arial Narrow" w:cs="Tahoma"/>
          <w:sz w:val="28"/>
          <w:szCs w:val="28"/>
        </w:rPr>
        <w:t>(fl.</w:t>
      </w:r>
      <w:r w:rsidR="006A6040">
        <w:rPr>
          <w:rFonts w:ascii="Arial Narrow" w:hAnsi="Arial Narrow" w:cs="Tahoma"/>
          <w:sz w:val="28"/>
          <w:szCs w:val="28"/>
        </w:rPr>
        <w:t>25</w:t>
      </w:r>
      <w:r w:rsidR="005870D7" w:rsidRPr="005870D7">
        <w:rPr>
          <w:rFonts w:ascii="Arial Narrow" w:hAnsi="Arial Narrow" w:cs="Tahoma"/>
          <w:sz w:val="28"/>
          <w:szCs w:val="28"/>
        </w:rPr>
        <w:t xml:space="preserve">), </w:t>
      </w:r>
      <w:r w:rsidR="007E423F">
        <w:rPr>
          <w:rFonts w:ascii="Arial Narrow" w:hAnsi="Arial Narrow" w:cs="Tahoma"/>
          <w:sz w:val="28"/>
          <w:szCs w:val="28"/>
        </w:rPr>
        <w:t>amén de que la demanda fue instaurada dentro de los tres años siguientes, concretamente, el 13 de junio de 2016, según folio 8.</w:t>
      </w:r>
    </w:p>
    <w:p w:rsidR="005870D7" w:rsidRPr="00DD08F9" w:rsidRDefault="005870D7" w:rsidP="00DD08F9">
      <w:pPr>
        <w:pStyle w:val="Sinespaciado"/>
      </w:pPr>
    </w:p>
    <w:p w:rsidR="00C312F1" w:rsidRDefault="006A50E6" w:rsidP="006A50E6">
      <w:pPr>
        <w:pStyle w:val="Sinespaciado"/>
        <w:spacing w:line="360" w:lineRule="auto"/>
        <w:ind w:firstLine="426"/>
        <w:jc w:val="both"/>
        <w:rPr>
          <w:rFonts w:ascii="Arial Narrow" w:hAnsi="Arial Narrow"/>
          <w:sz w:val="28"/>
          <w:szCs w:val="28"/>
        </w:rPr>
      </w:pPr>
      <w:r w:rsidRPr="006A50E6">
        <w:rPr>
          <w:rFonts w:ascii="Arial Narrow" w:hAnsi="Arial Narrow"/>
          <w:sz w:val="28"/>
          <w:szCs w:val="28"/>
        </w:rPr>
        <w:t>En</w:t>
      </w:r>
      <w:r w:rsidR="00EF5DB8">
        <w:rPr>
          <w:rFonts w:ascii="Arial Narrow" w:hAnsi="Arial Narrow"/>
          <w:sz w:val="28"/>
          <w:szCs w:val="28"/>
        </w:rPr>
        <w:t xml:space="preserve"> ese orden, el</w:t>
      </w:r>
      <w:r w:rsidRPr="006A50E6">
        <w:rPr>
          <w:rFonts w:ascii="Arial Narrow" w:hAnsi="Arial Narrow"/>
          <w:sz w:val="28"/>
          <w:szCs w:val="28"/>
        </w:rPr>
        <w:t xml:space="preserve"> valor del reajuste pensional causado entre el </w:t>
      </w:r>
      <w:r>
        <w:rPr>
          <w:rFonts w:ascii="Arial Narrow" w:hAnsi="Arial Narrow"/>
          <w:sz w:val="28"/>
          <w:szCs w:val="28"/>
        </w:rPr>
        <w:t xml:space="preserve">22 de julio de 2010 y el 30 de septiembre de 2017, es </w:t>
      </w:r>
      <w:r w:rsidRPr="00CE63E2">
        <w:rPr>
          <w:rFonts w:ascii="Arial Narrow" w:hAnsi="Arial Narrow"/>
          <w:sz w:val="28"/>
          <w:szCs w:val="28"/>
        </w:rPr>
        <w:t xml:space="preserve">decir, </w:t>
      </w:r>
      <w:r w:rsidR="001543DD" w:rsidRPr="00CE63E2">
        <w:rPr>
          <w:rFonts w:ascii="Arial Narrow" w:hAnsi="Arial Narrow"/>
          <w:sz w:val="28"/>
          <w:szCs w:val="28"/>
        </w:rPr>
        <w:t xml:space="preserve">incluyendo el generado hasta </w:t>
      </w:r>
      <w:r w:rsidRPr="00CE63E2">
        <w:rPr>
          <w:rFonts w:ascii="Arial Narrow" w:hAnsi="Arial Narrow"/>
          <w:sz w:val="28"/>
          <w:szCs w:val="28"/>
        </w:rPr>
        <w:t xml:space="preserve">la emisión de esta providencia, </w:t>
      </w:r>
      <w:r w:rsidR="00EF5DB8">
        <w:rPr>
          <w:rFonts w:ascii="Arial Narrow" w:hAnsi="Arial Narrow"/>
          <w:sz w:val="28"/>
          <w:szCs w:val="28"/>
        </w:rPr>
        <w:t>asciende a</w:t>
      </w:r>
      <w:r w:rsidRPr="00CE63E2">
        <w:rPr>
          <w:rFonts w:ascii="Arial Narrow" w:hAnsi="Arial Narrow"/>
          <w:sz w:val="28"/>
          <w:szCs w:val="28"/>
        </w:rPr>
        <w:t xml:space="preserve"> $ </w:t>
      </w:r>
      <w:r w:rsidR="00C312F1" w:rsidRPr="00CE63E2">
        <w:rPr>
          <w:rFonts w:ascii="Arial Narrow" w:hAnsi="Arial Narrow"/>
          <w:sz w:val="28"/>
          <w:szCs w:val="28"/>
        </w:rPr>
        <w:t xml:space="preserve">4`695.381, </w:t>
      </w:r>
      <w:r w:rsidRPr="00CE63E2">
        <w:rPr>
          <w:rFonts w:ascii="Arial Narrow" w:hAnsi="Arial Narrow"/>
          <w:sz w:val="28"/>
          <w:szCs w:val="28"/>
        </w:rPr>
        <w:t xml:space="preserve">tal como </w:t>
      </w:r>
      <w:r w:rsidRPr="006A50E6">
        <w:rPr>
          <w:rFonts w:ascii="Arial Narrow" w:hAnsi="Arial Narrow"/>
          <w:sz w:val="28"/>
          <w:szCs w:val="28"/>
        </w:rPr>
        <w:t xml:space="preserve">ilustra el cuadro que se pone </w:t>
      </w:r>
      <w:r w:rsidR="00C312F1">
        <w:rPr>
          <w:rFonts w:ascii="Arial Narrow" w:hAnsi="Arial Narrow"/>
          <w:sz w:val="28"/>
          <w:szCs w:val="28"/>
        </w:rPr>
        <w:t xml:space="preserve">de presente a los asistentes y </w:t>
      </w:r>
      <w:r w:rsidR="00C312F1" w:rsidRPr="006A50E6">
        <w:rPr>
          <w:rFonts w:ascii="Arial Narrow" w:hAnsi="Arial Narrow"/>
          <w:sz w:val="28"/>
          <w:szCs w:val="28"/>
        </w:rPr>
        <w:t>hará</w:t>
      </w:r>
      <w:r w:rsidRPr="006A50E6">
        <w:rPr>
          <w:rFonts w:ascii="Arial Narrow" w:hAnsi="Arial Narrow"/>
          <w:sz w:val="28"/>
          <w:szCs w:val="28"/>
        </w:rPr>
        <w:t xml:space="preserve"> parte del acta final que se suscriba con ocasión de esta diligencia</w:t>
      </w:r>
      <w:r w:rsidR="00C312F1">
        <w:rPr>
          <w:rFonts w:ascii="Arial Narrow" w:hAnsi="Arial Narrow"/>
          <w:sz w:val="28"/>
          <w:szCs w:val="28"/>
        </w:rPr>
        <w:t xml:space="preserve">. </w:t>
      </w:r>
    </w:p>
    <w:p w:rsidR="00C312F1" w:rsidRPr="00CE63E2" w:rsidRDefault="00C312F1" w:rsidP="00CE63E2">
      <w:pPr>
        <w:pStyle w:val="Sinespaciado"/>
      </w:pPr>
    </w:p>
    <w:p w:rsidR="00C1547C" w:rsidRDefault="005870D7" w:rsidP="00C1547C">
      <w:pPr>
        <w:spacing w:line="360" w:lineRule="auto"/>
        <w:ind w:firstLine="840"/>
        <w:jc w:val="both"/>
        <w:rPr>
          <w:rFonts w:ascii="Arial Narrow" w:hAnsi="Arial Narrow"/>
          <w:sz w:val="28"/>
          <w:szCs w:val="28"/>
          <w:lang w:eastAsia="en-US"/>
        </w:rPr>
      </w:pPr>
      <w:r>
        <w:rPr>
          <w:rFonts w:ascii="Arial Narrow" w:hAnsi="Arial Narrow"/>
          <w:sz w:val="28"/>
          <w:szCs w:val="28"/>
          <w:lang w:eastAsia="en-US"/>
        </w:rPr>
        <w:t xml:space="preserve">Por ende, se revocará la decisión </w:t>
      </w:r>
      <w:r w:rsidR="00CE63E2">
        <w:rPr>
          <w:rFonts w:ascii="Arial Narrow" w:hAnsi="Arial Narrow"/>
          <w:sz w:val="28"/>
          <w:szCs w:val="28"/>
          <w:lang w:eastAsia="en-US"/>
        </w:rPr>
        <w:t>consultada</w:t>
      </w:r>
      <w:r>
        <w:rPr>
          <w:rFonts w:ascii="Arial Narrow" w:hAnsi="Arial Narrow"/>
          <w:sz w:val="28"/>
          <w:szCs w:val="28"/>
          <w:lang w:eastAsia="en-US"/>
        </w:rPr>
        <w:t xml:space="preserve">, para en su lugar, </w:t>
      </w:r>
      <w:r w:rsidR="00DD08F9">
        <w:rPr>
          <w:rFonts w:ascii="Arial Narrow" w:hAnsi="Arial Narrow"/>
          <w:sz w:val="28"/>
          <w:szCs w:val="28"/>
          <w:lang w:eastAsia="en-US"/>
        </w:rPr>
        <w:t>declarar que</w:t>
      </w:r>
      <w:r w:rsidR="00B96778">
        <w:rPr>
          <w:rFonts w:ascii="Arial Narrow" w:hAnsi="Arial Narrow"/>
          <w:sz w:val="28"/>
          <w:szCs w:val="28"/>
          <w:lang w:eastAsia="en-US"/>
        </w:rPr>
        <w:t xml:space="preserve"> </w:t>
      </w:r>
      <w:r w:rsidR="00E12171">
        <w:rPr>
          <w:rFonts w:ascii="Arial Narrow" w:hAnsi="Arial Narrow"/>
          <w:sz w:val="28"/>
          <w:szCs w:val="28"/>
          <w:lang w:eastAsia="en-US"/>
        </w:rPr>
        <w:t>la demandante tiene derecho al reconocimiento de la pensión de vejez con fundamento en el Acuerdo 049 de 1990, aprobado p</w:t>
      </w:r>
      <w:r w:rsidR="00B96778">
        <w:rPr>
          <w:rFonts w:ascii="Arial Narrow" w:hAnsi="Arial Narrow"/>
          <w:sz w:val="28"/>
          <w:szCs w:val="28"/>
          <w:lang w:eastAsia="en-US"/>
        </w:rPr>
        <w:t>o</w:t>
      </w:r>
      <w:r w:rsidR="00CE63E2">
        <w:rPr>
          <w:rFonts w:ascii="Arial Narrow" w:hAnsi="Arial Narrow"/>
          <w:sz w:val="28"/>
          <w:szCs w:val="28"/>
          <w:lang w:eastAsia="en-US"/>
        </w:rPr>
        <w:t>r el Decreto 758 del mismo año, y por ende, ordenar a la entidad de seguridad social demandada reajustar la</w:t>
      </w:r>
      <w:r w:rsidR="00E12171">
        <w:rPr>
          <w:rFonts w:ascii="Arial Narrow" w:hAnsi="Arial Narrow"/>
          <w:sz w:val="28"/>
          <w:szCs w:val="28"/>
          <w:lang w:eastAsia="en-US"/>
        </w:rPr>
        <w:t xml:space="preserve"> mesada pensional, </w:t>
      </w:r>
      <w:r w:rsidR="00B96778">
        <w:rPr>
          <w:rFonts w:ascii="Arial Narrow" w:hAnsi="Arial Narrow"/>
          <w:sz w:val="28"/>
          <w:szCs w:val="28"/>
          <w:lang w:eastAsia="en-US"/>
        </w:rPr>
        <w:t xml:space="preserve">con </w:t>
      </w:r>
      <w:r w:rsidR="00CD6160">
        <w:rPr>
          <w:rFonts w:ascii="Arial Narrow" w:hAnsi="Arial Narrow"/>
          <w:sz w:val="28"/>
          <w:szCs w:val="28"/>
          <w:lang w:eastAsia="en-US"/>
        </w:rPr>
        <w:t>base en una tasa de remplazo del 90 %.</w:t>
      </w:r>
    </w:p>
    <w:p w:rsidR="00C1547C" w:rsidRPr="00CD6160" w:rsidRDefault="00C1547C" w:rsidP="00CD6160">
      <w:pPr>
        <w:pStyle w:val="Sinespaciado"/>
      </w:pPr>
    </w:p>
    <w:p w:rsidR="00C1547C" w:rsidRDefault="008267D8" w:rsidP="00C1547C">
      <w:pPr>
        <w:spacing w:line="360" w:lineRule="auto"/>
        <w:ind w:firstLine="840"/>
        <w:jc w:val="both"/>
        <w:rPr>
          <w:rFonts w:ascii="Arial Narrow" w:hAnsi="Arial Narrow"/>
          <w:sz w:val="28"/>
          <w:szCs w:val="28"/>
          <w:lang w:eastAsia="en-US"/>
        </w:rPr>
      </w:pPr>
      <w:r>
        <w:rPr>
          <w:rFonts w:ascii="Arial Narrow" w:hAnsi="Arial Narrow"/>
          <w:sz w:val="28"/>
          <w:szCs w:val="28"/>
          <w:lang w:eastAsia="en-US"/>
        </w:rPr>
        <w:t xml:space="preserve">Costas en ambas instancias a cargo de Colpensiones y en favor de la actora. </w:t>
      </w:r>
    </w:p>
    <w:p w:rsidR="008267D8" w:rsidRDefault="008267D8" w:rsidP="00CE63E2">
      <w:pPr>
        <w:pStyle w:val="Sinespaciado"/>
        <w:spacing w:line="360" w:lineRule="auto"/>
        <w:rPr>
          <w:lang w:eastAsia="en-US"/>
        </w:rPr>
      </w:pPr>
    </w:p>
    <w:p w:rsidR="007054F4" w:rsidRDefault="007054F4" w:rsidP="007054F4">
      <w:pPr>
        <w:pStyle w:val="Prrafodelista1"/>
        <w:spacing w:after="0" w:line="360" w:lineRule="auto"/>
        <w:ind w:left="0" w:firstLine="426"/>
        <w:jc w:val="both"/>
        <w:rPr>
          <w:rFonts w:ascii="Arial Narrow" w:hAnsi="Arial Narrow"/>
          <w:sz w:val="28"/>
          <w:szCs w:val="28"/>
        </w:rPr>
      </w:pPr>
      <w:r w:rsidRPr="00E96259">
        <w:rPr>
          <w:rFonts w:ascii="Arial Narrow" w:hAnsi="Arial Narrow"/>
          <w:sz w:val="28"/>
          <w:szCs w:val="28"/>
        </w:rPr>
        <w:t xml:space="preserve">En mérito de lo expuesto, </w:t>
      </w:r>
      <w:r w:rsidRPr="00E96259">
        <w:rPr>
          <w:rFonts w:ascii="Arial Narrow" w:hAnsi="Arial Narrow"/>
          <w:b/>
          <w:sz w:val="28"/>
          <w:szCs w:val="28"/>
        </w:rPr>
        <w:t>el H. Tribunal Superior del Distrito Judicial de Pereira - Risaralda, Sala Laboral,</w:t>
      </w:r>
      <w:r w:rsidRPr="00E96259">
        <w:rPr>
          <w:rFonts w:ascii="Arial Narrow" w:hAnsi="Arial Narrow"/>
          <w:sz w:val="28"/>
          <w:szCs w:val="28"/>
        </w:rPr>
        <w:t xml:space="preserve"> administrando justicia en nombre de la República y por autoridad de la ley,</w:t>
      </w:r>
    </w:p>
    <w:p w:rsidR="007054F4" w:rsidRDefault="007054F4" w:rsidP="007054F4">
      <w:pPr>
        <w:pStyle w:val="Sinespaciado"/>
      </w:pPr>
    </w:p>
    <w:p w:rsidR="00CE63E2" w:rsidRDefault="00CE63E2" w:rsidP="007054F4">
      <w:pPr>
        <w:pStyle w:val="Sinespaciado"/>
      </w:pPr>
    </w:p>
    <w:p w:rsidR="007054F4" w:rsidRPr="0013664A" w:rsidRDefault="007054F4" w:rsidP="007054F4">
      <w:pPr>
        <w:spacing w:line="360" w:lineRule="auto"/>
        <w:jc w:val="center"/>
        <w:rPr>
          <w:rFonts w:ascii="Arial Narrow" w:hAnsi="Arial Narrow" w:cs="Arial"/>
          <w:b/>
          <w:i/>
          <w:sz w:val="29"/>
          <w:szCs w:val="29"/>
        </w:rPr>
      </w:pPr>
      <w:r w:rsidRPr="0013664A">
        <w:rPr>
          <w:rFonts w:ascii="Arial Narrow" w:hAnsi="Arial Narrow" w:cs="Arial"/>
          <w:b/>
          <w:i/>
          <w:sz w:val="29"/>
          <w:szCs w:val="29"/>
        </w:rPr>
        <w:t>FALLA</w:t>
      </w:r>
    </w:p>
    <w:p w:rsidR="007054F4" w:rsidRPr="00EF472F" w:rsidRDefault="007054F4" w:rsidP="007054F4">
      <w:pPr>
        <w:pStyle w:val="Sinespaciado"/>
      </w:pPr>
    </w:p>
    <w:p w:rsidR="00B96778" w:rsidRDefault="00B96778" w:rsidP="00B96778">
      <w:pPr>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b/>
          <w:i/>
          <w:spacing w:val="-2"/>
          <w:sz w:val="28"/>
          <w:szCs w:val="28"/>
        </w:rPr>
        <w:t xml:space="preserve">Revocar </w:t>
      </w:r>
      <w:r w:rsidR="007054F4" w:rsidRPr="00AC629B">
        <w:rPr>
          <w:rFonts w:ascii="Arial Narrow" w:hAnsi="Arial Narrow" w:cs="Arial"/>
          <w:spacing w:val="-2"/>
          <w:sz w:val="28"/>
          <w:szCs w:val="28"/>
        </w:rPr>
        <w:t>la s</w:t>
      </w:r>
      <w:r w:rsidR="007054F4" w:rsidRPr="00AC629B">
        <w:rPr>
          <w:rFonts w:ascii="Arial Narrow" w:hAnsi="Arial Narrow" w:cs="Arial"/>
          <w:sz w:val="28"/>
          <w:szCs w:val="28"/>
        </w:rPr>
        <w:t xml:space="preserve">entencia proferida el </w:t>
      </w:r>
      <w:r>
        <w:rPr>
          <w:rFonts w:ascii="Arial Narrow" w:hAnsi="Arial Narrow" w:cs="Arial"/>
          <w:sz w:val="28"/>
          <w:szCs w:val="28"/>
        </w:rPr>
        <w:t>10 de noviembre de 2016</w:t>
      </w:r>
      <w:r w:rsidR="007054F4" w:rsidRPr="00AC629B">
        <w:rPr>
          <w:rFonts w:ascii="Arial Narrow" w:hAnsi="Arial Narrow" w:cs="Arial"/>
          <w:sz w:val="28"/>
          <w:szCs w:val="28"/>
        </w:rPr>
        <w:t xml:space="preserve"> por el Juzgado </w:t>
      </w:r>
      <w:r>
        <w:rPr>
          <w:rFonts w:ascii="Arial Narrow" w:hAnsi="Arial Narrow" w:cs="Arial"/>
          <w:sz w:val="28"/>
          <w:szCs w:val="28"/>
        </w:rPr>
        <w:t xml:space="preserve">Tercero </w:t>
      </w:r>
      <w:r w:rsidR="007054F4" w:rsidRPr="00AC629B">
        <w:rPr>
          <w:rFonts w:ascii="Arial Narrow" w:hAnsi="Arial Narrow" w:cs="Arial"/>
          <w:sz w:val="28"/>
          <w:szCs w:val="28"/>
        </w:rPr>
        <w:t xml:space="preserve">Laboral del Circuito de Pereira, dentro del proceso ordinario laboral </w:t>
      </w:r>
      <w:r>
        <w:rPr>
          <w:rFonts w:ascii="Arial Narrow" w:hAnsi="Arial Narrow" w:cs="Arial"/>
          <w:sz w:val="28"/>
          <w:szCs w:val="28"/>
        </w:rPr>
        <w:t xml:space="preserve">de la referencia. En su lugar: </w:t>
      </w:r>
    </w:p>
    <w:p w:rsidR="00CE63E2" w:rsidRPr="00B96778" w:rsidRDefault="00CE63E2" w:rsidP="00CE63E2">
      <w:pPr>
        <w:pStyle w:val="Sinespaciado"/>
        <w:rPr>
          <w:lang w:val="es-ES"/>
        </w:rPr>
      </w:pPr>
    </w:p>
    <w:p w:rsidR="00B96778" w:rsidRPr="00B96778" w:rsidRDefault="00B96778" w:rsidP="00BD184B">
      <w:pPr>
        <w:numPr>
          <w:ilvl w:val="0"/>
          <w:numId w:val="1"/>
        </w:numPr>
        <w:autoSpaceDE w:val="0"/>
        <w:autoSpaceDN w:val="0"/>
        <w:adjustRightInd w:val="0"/>
        <w:spacing w:line="360" w:lineRule="auto"/>
        <w:ind w:left="0" w:firstLine="426"/>
        <w:jc w:val="both"/>
        <w:rPr>
          <w:rFonts w:ascii="Arial Narrow" w:hAnsi="Arial Narrow" w:cs="Arial"/>
          <w:sz w:val="28"/>
          <w:szCs w:val="28"/>
          <w:lang w:val="es-ES"/>
        </w:rPr>
      </w:pPr>
      <w:r w:rsidRPr="00BD184B">
        <w:rPr>
          <w:rFonts w:ascii="Arial Narrow" w:hAnsi="Arial Narrow" w:cs="Arial"/>
          <w:b/>
          <w:i/>
          <w:sz w:val="28"/>
          <w:szCs w:val="28"/>
        </w:rPr>
        <w:t>Declar</w:t>
      </w:r>
      <w:r>
        <w:rPr>
          <w:rFonts w:ascii="Arial Narrow" w:hAnsi="Arial Narrow" w:cs="Arial"/>
          <w:sz w:val="28"/>
          <w:szCs w:val="28"/>
        </w:rPr>
        <w:t xml:space="preserve">a que la señora Myriam Escobar es beneficiaria del </w:t>
      </w:r>
      <w:r w:rsidR="005E333F">
        <w:rPr>
          <w:rFonts w:ascii="Arial Narrow" w:hAnsi="Arial Narrow" w:cs="Arial"/>
          <w:sz w:val="28"/>
          <w:szCs w:val="28"/>
        </w:rPr>
        <w:t>régimen</w:t>
      </w:r>
      <w:r>
        <w:rPr>
          <w:rFonts w:ascii="Arial Narrow" w:hAnsi="Arial Narrow" w:cs="Arial"/>
          <w:sz w:val="28"/>
          <w:szCs w:val="28"/>
        </w:rPr>
        <w:t xml:space="preserve"> de transición consagrado en el artículo 36 de la Ley 100/93, y por ende, tiene derecho a</w:t>
      </w:r>
      <w:r w:rsidR="005E333F">
        <w:rPr>
          <w:rFonts w:ascii="Arial Narrow" w:hAnsi="Arial Narrow" w:cs="Arial"/>
          <w:sz w:val="28"/>
          <w:szCs w:val="28"/>
        </w:rPr>
        <w:t xml:space="preserve">l reconocimiento de la </w:t>
      </w:r>
      <w:r>
        <w:rPr>
          <w:rFonts w:ascii="Arial Narrow" w:hAnsi="Arial Narrow" w:cs="Arial"/>
          <w:sz w:val="28"/>
          <w:szCs w:val="28"/>
        </w:rPr>
        <w:t xml:space="preserve">pensión de vejez </w:t>
      </w:r>
      <w:r w:rsidR="005E333F">
        <w:rPr>
          <w:rFonts w:ascii="Arial Narrow" w:hAnsi="Arial Narrow" w:cs="Arial"/>
          <w:sz w:val="28"/>
          <w:szCs w:val="28"/>
        </w:rPr>
        <w:t>con base e</w:t>
      </w:r>
      <w:r>
        <w:rPr>
          <w:rFonts w:ascii="Arial Narrow" w:hAnsi="Arial Narrow" w:cs="Arial"/>
          <w:sz w:val="28"/>
          <w:szCs w:val="28"/>
        </w:rPr>
        <w:t xml:space="preserve">n el artículo 12 del Acuerdo 049 de 1990, norma </w:t>
      </w:r>
      <w:r w:rsidR="005E333F">
        <w:rPr>
          <w:rFonts w:ascii="Arial Narrow" w:hAnsi="Arial Narrow" w:cs="Arial"/>
          <w:sz w:val="28"/>
          <w:szCs w:val="28"/>
        </w:rPr>
        <w:t xml:space="preserve">que resulta ser la </w:t>
      </w:r>
      <w:r>
        <w:rPr>
          <w:rFonts w:ascii="Arial Narrow" w:hAnsi="Arial Narrow" w:cs="Arial"/>
          <w:sz w:val="28"/>
          <w:szCs w:val="28"/>
        </w:rPr>
        <w:t xml:space="preserve">más favorable a sus intereses. Como consecuencia de lo anterior, </w:t>
      </w:r>
    </w:p>
    <w:p w:rsidR="00B96778" w:rsidRPr="001543DD" w:rsidRDefault="00B96778" w:rsidP="001543DD">
      <w:pPr>
        <w:pStyle w:val="Sinespaciado"/>
      </w:pPr>
    </w:p>
    <w:p w:rsidR="00A6370E" w:rsidRPr="00CE63E2" w:rsidRDefault="00B96778" w:rsidP="00BD184B">
      <w:pPr>
        <w:numPr>
          <w:ilvl w:val="0"/>
          <w:numId w:val="1"/>
        </w:numPr>
        <w:autoSpaceDE w:val="0"/>
        <w:autoSpaceDN w:val="0"/>
        <w:adjustRightInd w:val="0"/>
        <w:spacing w:line="360" w:lineRule="auto"/>
        <w:ind w:left="0" w:firstLine="426"/>
        <w:jc w:val="both"/>
        <w:rPr>
          <w:rFonts w:ascii="Arial Narrow" w:hAnsi="Arial Narrow" w:cs="Tahoma"/>
          <w:sz w:val="28"/>
          <w:szCs w:val="28"/>
        </w:rPr>
      </w:pPr>
      <w:r w:rsidRPr="00BD184B">
        <w:rPr>
          <w:rFonts w:ascii="Arial Narrow" w:hAnsi="Arial Narrow" w:cs="Arial"/>
          <w:b/>
          <w:i/>
          <w:sz w:val="28"/>
          <w:szCs w:val="28"/>
        </w:rPr>
        <w:t>Ordenar</w:t>
      </w:r>
      <w:r w:rsidRPr="00A6370E">
        <w:rPr>
          <w:rFonts w:ascii="Arial Narrow" w:hAnsi="Arial Narrow" w:cs="Arial"/>
          <w:sz w:val="28"/>
          <w:szCs w:val="28"/>
        </w:rPr>
        <w:t xml:space="preserve"> a la </w:t>
      </w:r>
      <w:r w:rsidRPr="00BD184B">
        <w:rPr>
          <w:rFonts w:ascii="Arial Narrow" w:hAnsi="Arial Narrow" w:cs="Arial"/>
          <w:sz w:val="28"/>
          <w:szCs w:val="28"/>
        </w:rPr>
        <w:t>A</w:t>
      </w:r>
      <w:r w:rsidR="007054F4" w:rsidRPr="00BD184B">
        <w:rPr>
          <w:rFonts w:ascii="Arial Narrow" w:hAnsi="Arial Narrow" w:cs="Arial"/>
          <w:sz w:val="28"/>
          <w:szCs w:val="28"/>
        </w:rPr>
        <w:t xml:space="preserve">dministradora Colombiana de Pensiones </w:t>
      </w:r>
      <w:r w:rsidR="007054F4" w:rsidRPr="00BD184B">
        <w:rPr>
          <w:rFonts w:ascii="Arial Narrow" w:hAnsi="Arial Narrow" w:cs="Arial"/>
          <w:bCs/>
          <w:sz w:val="28"/>
          <w:szCs w:val="28"/>
        </w:rPr>
        <w:t>Colpensiones</w:t>
      </w:r>
      <w:r w:rsidR="007054F4" w:rsidRPr="00A6370E">
        <w:rPr>
          <w:rFonts w:ascii="Arial Narrow" w:hAnsi="Arial Narrow" w:cs="Arial"/>
          <w:b/>
          <w:i/>
          <w:sz w:val="28"/>
          <w:szCs w:val="28"/>
          <w:lang w:val="es-ES"/>
        </w:rPr>
        <w:t>,</w:t>
      </w:r>
      <w:r w:rsidR="00B83FEA">
        <w:rPr>
          <w:rFonts w:ascii="Arial Narrow" w:hAnsi="Arial Narrow" w:cs="Arial"/>
          <w:b/>
          <w:i/>
          <w:sz w:val="28"/>
          <w:szCs w:val="28"/>
          <w:lang w:val="es-ES"/>
        </w:rPr>
        <w:t xml:space="preserve"> </w:t>
      </w:r>
      <w:r w:rsidR="005E333F">
        <w:rPr>
          <w:rFonts w:ascii="Arial Narrow" w:hAnsi="Arial Narrow" w:cs="Arial"/>
          <w:sz w:val="28"/>
          <w:szCs w:val="28"/>
          <w:lang w:val="es-ES"/>
        </w:rPr>
        <w:t xml:space="preserve">modificar </w:t>
      </w:r>
      <w:r w:rsidRPr="00A6370E">
        <w:rPr>
          <w:rFonts w:ascii="Arial Narrow" w:hAnsi="Arial Narrow" w:cs="Arial"/>
          <w:sz w:val="28"/>
          <w:szCs w:val="28"/>
          <w:lang w:val="es-ES"/>
        </w:rPr>
        <w:t>la Resolución</w:t>
      </w:r>
      <w:r w:rsidRPr="00A6370E">
        <w:rPr>
          <w:rFonts w:ascii="Arial Narrow" w:hAnsi="Arial Narrow" w:cs="Arial"/>
          <w:b/>
          <w:i/>
          <w:sz w:val="28"/>
          <w:szCs w:val="28"/>
          <w:lang w:val="es-ES"/>
        </w:rPr>
        <w:t xml:space="preserve"> </w:t>
      </w:r>
      <w:r w:rsidR="00A6370E" w:rsidRPr="00A6370E">
        <w:rPr>
          <w:rFonts w:ascii="Arial Narrow" w:hAnsi="Arial Narrow"/>
          <w:sz w:val="28"/>
          <w:szCs w:val="28"/>
        </w:rPr>
        <w:t xml:space="preserve">No. 50651 de </w:t>
      </w:r>
      <w:r w:rsidR="00CE63E2">
        <w:rPr>
          <w:rFonts w:ascii="Arial Narrow" w:hAnsi="Arial Narrow"/>
          <w:sz w:val="28"/>
          <w:szCs w:val="28"/>
        </w:rPr>
        <w:t>2003</w:t>
      </w:r>
      <w:r w:rsidR="00A6370E" w:rsidRPr="00CE63E2">
        <w:rPr>
          <w:rFonts w:ascii="Arial Narrow" w:hAnsi="Arial Narrow"/>
          <w:sz w:val="28"/>
          <w:szCs w:val="28"/>
        </w:rPr>
        <w:t xml:space="preserve"> por medio de la cual se le reconoció </w:t>
      </w:r>
      <w:r w:rsidR="00CE63E2">
        <w:rPr>
          <w:rFonts w:ascii="Arial Narrow" w:hAnsi="Arial Narrow"/>
          <w:sz w:val="28"/>
          <w:szCs w:val="28"/>
        </w:rPr>
        <w:t xml:space="preserve">el derecho pensional </w:t>
      </w:r>
      <w:r w:rsidR="00A6370E" w:rsidRPr="00CE63E2">
        <w:rPr>
          <w:rFonts w:ascii="Arial Narrow" w:hAnsi="Arial Narrow"/>
          <w:sz w:val="28"/>
          <w:szCs w:val="28"/>
        </w:rPr>
        <w:t xml:space="preserve">a la señora </w:t>
      </w:r>
      <w:r w:rsidR="00A6370E" w:rsidRPr="00CE63E2">
        <w:rPr>
          <w:rFonts w:ascii="Arial Narrow" w:hAnsi="Arial Narrow" w:cs="Arial"/>
          <w:sz w:val="28"/>
          <w:szCs w:val="28"/>
        </w:rPr>
        <w:t>Myriam Escobar</w:t>
      </w:r>
      <w:r w:rsidR="00A6370E" w:rsidRPr="00CE63E2">
        <w:rPr>
          <w:rFonts w:ascii="Arial Narrow" w:hAnsi="Arial Narrow"/>
          <w:sz w:val="28"/>
          <w:szCs w:val="28"/>
        </w:rPr>
        <w:t xml:space="preserve">, en </w:t>
      </w:r>
      <w:r w:rsidR="0035389E" w:rsidRPr="00CE63E2">
        <w:rPr>
          <w:rFonts w:ascii="Arial Narrow" w:hAnsi="Arial Narrow"/>
          <w:sz w:val="28"/>
          <w:szCs w:val="28"/>
        </w:rPr>
        <w:t xml:space="preserve">cuanto </w:t>
      </w:r>
      <w:r w:rsidR="00CE63E2">
        <w:rPr>
          <w:rFonts w:ascii="Arial Narrow" w:hAnsi="Arial Narrow"/>
          <w:sz w:val="28"/>
          <w:szCs w:val="28"/>
        </w:rPr>
        <w:t>a que e</w:t>
      </w:r>
      <w:r w:rsidR="005E333F" w:rsidRPr="00CE63E2">
        <w:rPr>
          <w:rFonts w:ascii="Arial Narrow" w:hAnsi="Arial Narrow"/>
          <w:sz w:val="28"/>
          <w:szCs w:val="28"/>
        </w:rPr>
        <w:t xml:space="preserve">l </w:t>
      </w:r>
      <w:r w:rsidR="0035389E" w:rsidRPr="00CE63E2">
        <w:rPr>
          <w:rFonts w:ascii="Arial Narrow" w:hAnsi="Arial Narrow"/>
          <w:sz w:val="28"/>
          <w:szCs w:val="28"/>
        </w:rPr>
        <w:t>valor</w:t>
      </w:r>
      <w:r w:rsidR="00CE63E2">
        <w:rPr>
          <w:rFonts w:ascii="Arial Narrow" w:hAnsi="Arial Narrow"/>
          <w:sz w:val="28"/>
          <w:szCs w:val="28"/>
        </w:rPr>
        <w:t xml:space="preserve"> de la primera mesada </w:t>
      </w:r>
      <w:r w:rsidR="00CE63E2">
        <w:rPr>
          <w:rFonts w:ascii="Arial Narrow" w:hAnsi="Arial Narrow"/>
          <w:sz w:val="28"/>
          <w:szCs w:val="28"/>
        </w:rPr>
        <w:lastRenderedPageBreak/>
        <w:t>pensional</w:t>
      </w:r>
      <w:r w:rsidR="005E333F" w:rsidRPr="00CE63E2">
        <w:rPr>
          <w:rFonts w:ascii="Arial Narrow" w:hAnsi="Arial Narrow"/>
          <w:sz w:val="28"/>
          <w:szCs w:val="28"/>
        </w:rPr>
        <w:t xml:space="preserve"> </w:t>
      </w:r>
      <w:r w:rsidR="0035389E" w:rsidRPr="00CE63E2">
        <w:rPr>
          <w:rFonts w:ascii="Arial Narrow" w:hAnsi="Arial Narrow"/>
          <w:sz w:val="28"/>
          <w:szCs w:val="28"/>
        </w:rPr>
        <w:t xml:space="preserve">asciende a la suma de </w:t>
      </w:r>
      <w:r w:rsidR="00A6370E" w:rsidRPr="00CE63E2">
        <w:rPr>
          <w:rFonts w:ascii="Arial Narrow" w:hAnsi="Arial Narrow"/>
          <w:sz w:val="28"/>
          <w:szCs w:val="28"/>
        </w:rPr>
        <w:t>$</w:t>
      </w:r>
      <w:r w:rsidR="00A6370E" w:rsidRPr="00CE63E2">
        <w:rPr>
          <w:rFonts w:ascii="Arial Narrow" w:hAnsi="Arial Narrow"/>
          <w:sz w:val="28"/>
          <w:szCs w:val="28"/>
          <w:lang w:eastAsia="en-US"/>
        </w:rPr>
        <w:t>522.023,</w:t>
      </w:r>
      <w:r w:rsidR="00CE63E2">
        <w:rPr>
          <w:rFonts w:ascii="Arial Narrow" w:hAnsi="Arial Narrow"/>
          <w:sz w:val="28"/>
          <w:szCs w:val="28"/>
          <w:lang w:eastAsia="en-US"/>
        </w:rPr>
        <w:t xml:space="preserve"> que se obtiene aplicarle una tasa de remplazo del 90 % al I</w:t>
      </w:r>
      <w:r w:rsidR="00A6370E" w:rsidRPr="00CE63E2">
        <w:rPr>
          <w:rFonts w:ascii="Arial Narrow" w:hAnsi="Arial Narrow"/>
          <w:sz w:val="28"/>
          <w:szCs w:val="28"/>
          <w:lang w:eastAsia="en-US"/>
        </w:rPr>
        <w:t xml:space="preserve">BL </w:t>
      </w:r>
      <w:r w:rsidR="00CE63E2">
        <w:rPr>
          <w:rFonts w:ascii="Arial Narrow" w:hAnsi="Arial Narrow"/>
          <w:sz w:val="28"/>
          <w:szCs w:val="28"/>
          <w:lang w:eastAsia="en-US"/>
        </w:rPr>
        <w:t>reconocido de</w:t>
      </w:r>
      <w:r w:rsidR="00A6370E" w:rsidRPr="00CE63E2">
        <w:rPr>
          <w:rFonts w:ascii="Arial Narrow" w:hAnsi="Arial Narrow"/>
          <w:sz w:val="28"/>
          <w:szCs w:val="28"/>
          <w:lang w:eastAsia="en-US"/>
        </w:rPr>
        <w:t xml:space="preserve"> $580.026</w:t>
      </w:r>
      <w:r w:rsidR="0035389E" w:rsidRPr="00CE63E2">
        <w:rPr>
          <w:rFonts w:ascii="Arial Narrow" w:hAnsi="Arial Narrow"/>
          <w:sz w:val="28"/>
          <w:szCs w:val="28"/>
          <w:lang w:eastAsia="en-US"/>
        </w:rPr>
        <w:t>.</w:t>
      </w:r>
    </w:p>
    <w:p w:rsidR="005E333F" w:rsidRPr="00CE63E2" w:rsidRDefault="005E333F" w:rsidP="001543DD">
      <w:pPr>
        <w:pStyle w:val="Sinespaciado"/>
        <w:rPr>
          <w:lang w:val="es-ES"/>
        </w:rPr>
      </w:pPr>
    </w:p>
    <w:p w:rsidR="007054F4" w:rsidRPr="00CE63E2" w:rsidRDefault="007054F4" w:rsidP="003018CA">
      <w:pPr>
        <w:pStyle w:val="Prrafodelista"/>
        <w:numPr>
          <w:ilvl w:val="0"/>
          <w:numId w:val="1"/>
        </w:numPr>
        <w:autoSpaceDE w:val="0"/>
        <w:autoSpaceDN w:val="0"/>
        <w:adjustRightInd w:val="0"/>
        <w:spacing w:line="360" w:lineRule="auto"/>
        <w:ind w:left="0" w:firstLine="349"/>
        <w:jc w:val="both"/>
        <w:rPr>
          <w:rFonts w:ascii="Arial Narrow" w:hAnsi="Arial Narrow"/>
          <w:sz w:val="28"/>
          <w:szCs w:val="28"/>
        </w:rPr>
      </w:pPr>
      <w:r w:rsidRPr="003018CA">
        <w:rPr>
          <w:rFonts w:ascii="Arial Narrow" w:hAnsi="Arial Narrow" w:cs="Arial"/>
          <w:b/>
          <w:i/>
          <w:sz w:val="28"/>
          <w:szCs w:val="28"/>
          <w:lang w:val="es-ES"/>
        </w:rPr>
        <w:t>Condena</w:t>
      </w:r>
      <w:r w:rsidR="005E333F" w:rsidRPr="003018CA">
        <w:rPr>
          <w:rFonts w:ascii="Arial Narrow" w:hAnsi="Arial Narrow" w:cs="Arial"/>
          <w:b/>
          <w:i/>
          <w:sz w:val="28"/>
          <w:szCs w:val="28"/>
          <w:lang w:val="es-ES"/>
        </w:rPr>
        <w:t>r</w:t>
      </w:r>
      <w:r w:rsidRPr="003018CA">
        <w:rPr>
          <w:rFonts w:ascii="Arial Narrow" w:hAnsi="Arial Narrow" w:cs="Arial"/>
          <w:b/>
          <w:i/>
          <w:sz w:val="28"/>
          <w:szCs w:val="28"/>
          <w:lang w:val="es-ES"/>
        </w:rPr>
        <w:t xml:space="preserve"> </w:t>
      </w:r>
      <w:r w:rsidRPr="003018CA">
        <w:rPr>
          <w:rFonts w:ascii="Arial Narrow" w:hAnsi="Arial Narrow" w:cs="Arial"/>
          <w:sz w:val="28"/>
          <w:szCs w:val="28"/>
          <w:lang w:val="es-ES"/>
        </w:rPr>
        <w:t>a la</w:t>
      </w:r>
      <w:r w:rsidRPr="003018CA">
        <w:rPr>
          <w:rFonts w:ascii="Arial Narrow" w:hAnsi="Arial Narrow" w:cs="Arial"/>
          <w:b/>
          <w:i/>
          <w:sz w:val="28"/>
          <w:szCs w:val="28"/>
          <w:lang w:val="es-ES"/>
        </w:rPr>
        <w:t xml:space="preserve"> </w:t>
      </w:r>
      <w:r w:rsidRPr="00BD184B">
        <w:rPr>
          <w:rFonts w:ascii="Arial Narrow" w:hAnsi="Arial Narrow" w:cs="Arial"/>
          <w:sz w:val="28"/>
          <w:szCs w:val="28"/>
        </w:rPr>
        <w:t xml:space="preserve">Administradora Colombiana de Pensiones </w:t>
      </w:r>
      <w:r w:rsidRPr="00BD184B">
        <w:rPr>
          <w:rFonts w:ascii="Arial Narrow" w:hAnsi="Arial Narrow" w:cs="Arial"/>
          <w:bCs/>
          <w:sz w:val="28"/>
          <w:szCs w:val="28"/>
        </w:rPr>
        <w:t>Colpensiones</w:t>
      </w:r>
      <w:r w:rsidRPr="003018CA">
        <w:rPr>
          <w:rFonts w:ascii="Arial Narrow" w:hAnsi="Arial Narrow" w:cs="Arial"/>
          <w:b/>
          <w:bCs/>
          <w:i/>
          <w:sz w:val="28"/>
          <w:szCs w:val="28"/>
        </w:rPr>
        <w:t xml:space="preserve"> </w:t>
      </w:r>
      <w:r w:rsidRPr="003018CA">
        <w:rPr>
          <w:rFonts w:ascii="Arial Narrow" w:hAnsi="Arial Narrow" w:cs="Arial"/>
          <w:bCs/>
          <w:sz w:val="28"/>
          <w:szCs w:val="28"/>
        </w:rPr>
        <w:t xml:space="preserve">a </w:t>
      </w:r>
      <w:r w:rsidR="005E333F" w:rsidRPr="003018CA">
        <w:rPr>
          <w:rFonts w:ascii="Arial Narrow" w:hAnsi="Arial Narrow" w:cs="Arial"/>
          <w:bCs/>
          <w:sz w:val="28"/>
          <w:szCs w:val="28"/>
        </w:rPr>
        <w:t xml:space="preserve">reconocer a título de reajuste </w:t>
      </w:r>
      <w:r w:rsidR="005E333F" w:rsidRPr="00CE63E2">
        <w:rPr>
          <w:rFonts w:ascii="Arial Narrow" w:hAnsi="Arial Narrow" w:cs="Arial"/>
          <w:bCs/>
          <w:sz w:val="28"/>
          <w:szCs w:val="28"/>
        </w:rPr>
        <w:t xml:space="preserve">pensional </w:t>
      </w:r>
      <w:r w:rsidR="003018CA" w:rsidRPr="00CE63E2">
        <w:rPr>
          <w:rFonts w:ascii="Arial Narrow" w:hAnsi="Arial Narrow" w:cs="Arial"/>
          <w:bCs/>
          <w:sz w:val="28"/>
          <w:szCs w:val="28"/>
        </w:rPr>
        <w:t xml:space="preserve">causado entre el 22 de julio de 2010 y el 30 de septiembre de 2017, la suma de $ </w:t>
      </w:r>
      <w:r w:rsidR="003018CA" w:rsidRPr="00CE63E2">
        <w:rPr>
          <w:rFonts w:ascii="Arial Narrow" w:hAnsi="Arial Narrow"/>
          <w:sz w:val="28"/>
          <w:szCs w:val="28"/>
        </w:rPr>
        <w:t xml:space="preserve">4`695.381, </w:t>
      </w:r>
      <w:r w:rsidRPr="00CE63E2">
        <w:rPr>
          <w:rFonts w:ascii="Arial Narrow" w:hAnsi="Arial Narrow" w:cs="Arial"/>
          <w:sz w:val="28"/>
          <w:szCs w:val="28"/>
        </w:rPr>
        <w:t>sin perjuicio de que se sigan generando hasta su solución.</w:t>
      </w:r>
    </w:p>
    <w:p w:rsidR="003018CA" w:rsidRPr="003018CA" w:rsidRDefault="003018CA" w:rsidP="003018CA">
      <w:pPr>
        <w:pStyle w:val="Prrafodelista"/>
        <w:rPr>
          <w:rFonts w:ascii="Arial Narrow" w:hAnsi="Arial Narrow"/>
          <w:sz w:val="28"/>
          <w:szCs w:val="28"/>
        </w:rPr>
      </w:pPr>
    </w:p>
    <w:p w:rsidR="003018CA" w:rsidRDefault="003018CA" w:rsidP="003018CA">
      <w:pPr>
        <w:pStyle w:val="Prrafodelista"/>
        <w:numPr>
          <w:ilvl w:val="0"/>
          <w:numId w:val="1"/>
        </w:numPr>
        <w:autoSpaceDE w:val="0"/>
        <w:autoSpaceDN w:val="0"/>
        <w:adjustRightInd w:val="0"/>
        <w:spacing w:line="360" w:lineRule="auto"/>
        <w:ind w:left="0" w:firstLine="349"/>
        <w:jc w:val="both"/>
        <w:rPr>
          <w:rFonts w:ascii="Arial Narrow" w:hAnsi="Arial Narrow"/>
          <w:sz w:val="28"/>
          <w:szCs w:val="28"/>
        </w:rPr>
      </w:pPr>
      <w:r>
        <w:rPr>
          <w:rFonts w:ascii="Arial Narrow" w:hAnsi="Arial Narrow"/>
          <w:sz w:val="28"/>
          <w:szCs w:val="28"/>
        </w:rPr>
        <w:t xml:space="preserve">Declarar parcialmente probada la excepción de prescripción propuesta por Colpensiones, respecto de las diferencias pensionales causadas con antelación al 22 de julio de 2010, conforme se indicó en la parte motiva. </w:t>
      </w:r>
    </w:p>
    <w:p w:rsidR="003018CA" w:rsidRPr="003018CA" w:rsidRDefault="003018CA" w:rsidP="003018CA">
      <w:pPr>
        <w:pStyle w:val="Prrafodelista"/>
        <w:rPr>
          <w:rFonts w:ascii="Arial Narrow" w:hAnsi="Arial Narrow"/>
          <w:sz w:val="28"/>
          <w:szCs w:val="28"/>
        </w:rPr>
      </w:pPr>
    </w:p>
    <w:p w:rsidR="003018CA" w:rsidRPr="00EF472F" w:rsidRDefault="003018CA" w:rsidP="003018CA">
      <w:pPr>
        <w:pStyle w:val="Prrafodelista"/>
        <w:numPr>
          <w:ilvl w:val="0"/>
          <w:numId w:val="1"/>
        </w:numPr>
        <w:autoSpaceDE w:val="0"/>
        <w:autoSpaceDN w:val="0"/>
        <w:adjustRightInd w:val="0"/>
        <w:spacing w:line="360" w:lineRule="auto"/>
        <w:ind w:left="0" w:firstLine="349"/>
        <w:jc w:val="both"/>
        <w:rPr>
          <w:rFonts w:ascii="Arial Narrow" w:hAnsi="Arial Narrow"/>
          <w:sz w:val="28"/>
          <w:szCs w:val="28"/>
        </w:rPr>
      </w:pPr>
      <w:r>
        <w:rPr>
          <w:rFonts w:ascii="Arial Narrow" w:hAnsi="Arial Narrow"/>
          <w:sz w:val="28"/>
          <w:szCs w:val="28"/>
        </w:rPr>
        <w:t xml:space="preserve">Niega las demás pretensiones. </w:t>
      </w:r>
    </w:p>
    <w:p w:rsidR="003018CA" w:rsidRDefault="003018CA" w:rsidP="003018CA">
      <w:pPr>
        <w:pStyle w:val="Sinespaciado"/>
      </w:pPr>
    </w:p>
    <w:p w:rsidR="003018CA" w:rsidRPr="003018CA" w:rsidRDefault="003018CA" w:rsidP="003018CA">
      <w:pPr>
        <w:pStyle w:val="Prrafodelista"/>
        <w:numPr>
          <w:ilvl w:val="0"/>
          <w:numId w:val="1"/>
        </w:numPr>
        <w:spacing w:line="360" w:lineRule="auto"/>
        <w:ind w:left="567" w:hanging="283"/>
        <w:jc w:val="both"/>
        <w:rPr>
          <w:rFonts w:ascii="Arial Narrow" w:hAnsi="Arial Narrow"/>
          <w:sz w:val="28"/>
          <w:szCs w:val="28"/>
          <w:lang w:eastAsia="en-US"/>
        </w:rPr>
      </w:pPr>
      <w:r w:rsidRPr="003018CA">
        <w:rPr>
          <w:rFonts w:ascii="Arial Narrow" w:hAnsi="Arial Narrow"/>
          <w:sz w:val="28"/>
          <w:szCs w:val="28"/>
          <w:lang w:eastAsia="en-US"/>
        </w:rPr>
        <w:t xml:space="preserve">Costas en ambas instancias a cargo de Colpensiones y en favor de la actora. </w:t>
      </w:r>
    </w:p>
    <w:p w:rsidR="007054F4" w:rsidRPr="004B7EF0" w:rsidRDefault="007054F4" w:rsidP="00CE63E2">
      <w:pPr>
        <w:pStyle w:val="Sinespaciado"/>
        <w:rPr>
          <w:lang w:val="es-ES"/>
        </w:rPr>
      </w:pPr>
    </w:p>
    <w:p w:rsidR="007054F4" w:rsidRPr="00E96259" w:rsidRDefault="007054F4" w:rsidP="007054F4">
      <w:pPr>
        <w:spacing w:line="360" w:lineRule="auto"/>
        <w:jc w:val="both"/>
        <w:rPr>
          <w:rFonts w:ascii="Arial Narrow" w:hAnsi="Arial Narrow" w:cs="Microsoft Sans Serif"/>
          <w:b/>
          <w:bCs/>
          <w:i/>
          <w:iCs/>
          <w:sz w:val="28"/>
          <w:szCs w:val="28"/>
          <w:lang w:val="es-ES"/>
        </w:rPr>
      </w:pPr>
      <w:r w:rsidRPr="00E96259">
        <w:rPr>
          <w:rFonts w:ascii="Arial Narrow" w:hAnsi="Arial Narrow" w:cs="Microsoft Sans Serif"/>
          <w:b/>
          <w:bCs/>
          <w:i/>
          <w:iCs/>
          <w:sz w:val="28"/>
          <w:szCs w:val="28"/>
          <w:lang w:val="es-ES"/>
        </w:rPr>
        <w:t>NOTIFÍQUESE, CÚMPLASE Y DEVUÉLVASE.</w:t>
      </w:r>
    </w:p>
    <w:p w:rsidR="007054F4" w:rsidRPr="00E96259" w:rsidRDefault="007054F4" w:rsidP="007054F4">
      <w:pPr>
        <w:pStyle w:val="Sinespaciado"/>
        <w:rPr>
          <w:sz w:val="28"/>
          <w:szCs w:val="28"/>
          <w:lang w:val="es-ES"/>
        </w:rPr>
      </w:pPr>
    </w:p>
    <w:p w:rsidR="007054F4" w:rsidRDefault="007054F4" w:rsidP="007054F4">
      <w:pPr>
        <w:spacing w:line="360" w:lineRule="auto"/>
        <w:jc w:val="both"/>
        <w:rPr>
          <w:rFonts w:ascii="Arial Narrow" w:hAnsi="Arial Narrow" w:cs="Microsoft Sans Serif"/>
          <w:bCs/>
          <w:iCs/>
          <w:sz w:val="28"/>
          <w:szCs w:val="28"/>
          <w:lang w:val="es-ES"/>
        </w:rPr>
      </w:pPr>
      <w:r w:rsidRPr="00E96259">
        <w:rPr>
          <w:rFonts w:ascii="Arial Narrow" w:hAnsi="Arial Narrow" w:cs="Microsoft Sans Serif"/>
          <w:bCs/>
          <w:iCs/>
          <w:sz w:val="28"/>
          <w:szCs w:val="28"/>
          <w:lang w:val="es-ES"/>
        </w:rPr>
        <w:t>La anterior decisión queda notificada en estrados.</w:t>
      </w:r>
    </w:p>
    <w:p w:rsidR="007054F4" w:rsidRPr="00E96259" w:rsidRDefault="007054F4" w:rsidP="007054F4">
      <w:pPr>
        <w:spacing w:line="360" w:lineRule="auto"/>
        <w:jc w:val="both"/>
        <w:rPr>
          <w:rFonts w:ascii="Arial Narrow" w:hAnsi="Arial Narrow" w:cs="Microsoft Sans Serif"/>
          <w:bCs/>
          <w:iCs/>
          <w:sz w:val="28"/>
          <w:szCs w:val="28"/>
          <w:lang w:val="es-ES"/>
        </w:rPr>
      </w:pPr>
    </w:p>
    <w:p w:rsidR="007054F4" w:rsidRDefault="007054F4" w:rsidP="007054F4">
      <w:pPr>
        <w:pStyle w:val="Sinespaciado"/>
      </w:pPr>
    </w:p>
    <w:p w:rsidR="007054F4" w:rsidRPr="00AF7A51" w:rsidRDefault="007054F4" w:rsidP="007054F4">
      <w:pPr>
        <w:pStyle w:val="Sinespaciado"/>
      </w:pPr>
    </w:p>
    <w:p w:rsidR="007054F4" w:rsidRPr="00E96259" w:rsidRDefault="007054F4" w:rsidP="007054F4">
      <w:pPr>
        <w:pStyle w:val="Sinespaciado"/>
        <w:rPr>
          <w:lang w:val="es-ES"/>
        </w:rPr>
      </w:pPr>
    </w:p>
    <w:p w:rsidR="007054F4" w:rsidRPr="00E96259" w:rsidRDefault="007054F4" w:rsidP="007054F4">
      <w:pPr>
        <w:ind w:firstLine="900"/>
        <w:jc w:val="both"/>
        <w:rPr>
          <w:rFonts w:ascii="Arial Narrow" w:hAnsi="Arial Narrow" w:cs="Microsoft Sans Serif"/>
          <w:bCs/>
          <w:iCs/>
          <w:sz w:val="28"/>
          <w:szCs w:val="28"/>
          <w:lang w:val="es-ES"/>
        </w:rPr>
      </w:pPr>
    </w:p>
    <w:p w:rsidR="007054F4" w:rsidRDefault="007054F4" w:rsidP="007054F4">
      <w:pPr>
        <w:ind w:firstLine="900"/>
        <w:jc w:val="center"/>
        <w:rPr>
          <w:rFonts w:ascii="Arial Narrow" w:hAnsi="Arial Narrow" w:cs="Microsoft Sans Serif"/>
          <w:b/>
          <w:bCs/>
          <w:iCs/>
          <w:sz w:val="28"/>
          <w:szCs w:val="28"/>
          <w:lang w:val="es-ES"/>
        </w:rPr>
      </w:pPr>
      <w:r w:rsidRPr="00E96259">
        <w:rPr>
          <w:rFonts w:ascii="Arial Narrow" w:hAnsi="Arial Narrow" w:cs="Microsoft Sans Serif"/>
          <w:b/>
          <w:bCs/>
          <w:iCs/>
          <w:sz w:val="28"/>
          <w:szCs w:val="28"/>
          <w:lang w:val="es-ES"/>
        </w:rPr>
        <w:t>FRANCISCO JAVIER TAMAYO TABARES</w:t>
      </w:r>
    </w:p>
    <w:p w:rsidR="007054F4" w:rsidRPr="00AC629B" w:rsidRDefault="007054F4" w:rsidP="007054F4">
      <w:pPr>
        <w:ind w:firstLine="900"/>
        <w:jc w:val="center"/>
        <w:rPr>
          <w:rFonts w:ascii="Arial Narrow" w:hAnsi="Arial Narrow" w:cs="Microsoft Sans Serif"/>
          <w:bCs/>
          <w:iCs/>
          <w:sz w:val="28"/>
          <w:szCs w:val="28"/>
          <w:lang w:val="es-ES"/>
        </w:rPr>
      </w:pPr>
      <w:r w:rsidRPr="00AC629B">
        <w:rPr>
          <w:rFonts w:ascii="Arial Narrow" w:hAnsi="Arial Narrow" w:cs="Microsoft Sans Serif"/>
          <w:bCs/>
          <w:iCs/>
          <w:sz w:val="28"/>
          <w:szCs w:val="28"/>
          <w:lang w:val="es-ES"/>
        </w:rPr>
        <w:t>Magistrado Ponente</w:t>
      </w:r>
    </w:p>
    <w:p w:rsidR="007054F4" w:rsidRPr="00E96259" w:rsidRDefault="007054F4" w:rsidP="007054F4">
      <w:pPr>
        <w:ind w:firstLine="900"/>
        <w:jc w:val="both"/>
        <w:rPr>
          <w:rFonts w:ascii="Arial Narrow" w:hAnsi="Arial Narrow" w:cs="Microsoft Sans Serif"/>
          <w:b/>
          <w:sz w:val="28"/>
          <w:szCs w:val="28"/>
          <w:lang w:val="es-ES"/>
        </w:rPr>
      </w:pPr>
    </w:p>
    <w:p w:rsidR="007054F4" w:rsidRPr="00E96259" w:rsidRDefault="007054F4" w:rsidP="007054F4">
      <w:pPr>
        <w:pStyle w:val="Sinespaciado"/>
        <w:rPr>
          <w:lang w:val="es-ES"/>
        </w:rPr>
      </w:pPr>
    </w:p>
    <w:p w:rsidR="007054F4" w:rsidRPr="00E96259" w:rsidRDefault="007054F4" w:rsidP="007054F4">
      <w:pPr>
        <w:pStyle w:val="Sinespaciado"/>
        <w:rPr>
          <w:lang w:val="es-ES"/>
        </w:rPr>
      </w:pPr>
    </w:p>
    <w:p w:rsidR="007054F4" w:rsidRDefault="007054F4" w:rsidP="007054F4">
      <w:pPr>
        <w:jc w:val="both"/>
        <w:rPr>
          <w:rFonts w:ascii="Arial Narrow" w:hAnsi="Arial Narrow" w:cs="Microsoft Sans Serif"/>
          <w:b/>
          <w:bCs/>
          <w:iCs/>
          <w:sz w:val="28"/>
          <w:szCs w:val="28"/>
          <w:lang w:val="es-ES"/>
        </w:rPr>
      </w:pPr>
    </w:p>
    <w:p w:rsidR="007054F4" w:rsidRDefault="007054F4" w:rsidP="007054F4">
      <w:pPr>
        <w:jc w:val="both"/>
        <w:rPr>
          <w:rFonts w:ascii="Arial Narrow" w:hAnsi="Arial Narrow" w:cs="Microsoft Sans Serif"/>
          <w:b/>
          <w:bCs/>
          <w:iCs/>
          <w:sz w:val="28"/>
          <w:szCs w:val="28"/>
          <w:lang w:val="es-ES"/>
        </w:rPr>
      </w:pPr>
    </w:p>
    <w:p w:rsidR="007054F4" w:rsidRDefault="007054F4" w:rsidP="007054F4">
      <w:pPr>
        <w:jc w:val="both"/>
        <w:rPr>
          <w:rFonts w:ascii="Arial Narrow" w:hAnsi="Arial Narrow" w:cs="Microsoft Sans Serif"/>
          <w:b/>
          <w:bCs/>
          <w:iCs/>
          <w:sz w:val="28"/>
          <w:szCs w:val="28"/>
          <w:lang w:val="es-ES"/>
        </w:rPr>
      </w:pPr>
    </w:p>
    <w:p w:rsidR="007054F4" w:rsidRPr="00AC629B" w:rsidRDefault="007054F4" w:rsidP="007054F4">
      <w:pPr>
        <w:jc w:val="both"/>
        <w:rPr>
          <w:rFonts w:ascii="Arial Narrow" w:hAnsi="Arial Narrow" w:cs="Microsoft Sans Serif"/>
          <w:b/>
          <w:bCs/>
          <w:iCs/>
          <w:sz w:val="28"/>
          <w:szCs w:val="28"/>
          <w:lang w:val="es-ES"/>
        </w:rPr>
      </w:pPr>
    </w:p>
    <w:p w:rsidR="007054F4" w:rsidRPr="00AC629B" w:rsidRDefault="007054F4" w:rsidP="007054F4">
      <w:pPr>
        <w:jc w:val="both"/>
        <w:rPr>
          <w:rFonts w:ascii="Arial Narrow" w:hAnsi="Arial Narrow" w:cs="Microsoft Sans Serif"/>
          <w:sz w:val="28"/>
          <w:szCs w:val="28"/>
          <w:lang w:val="es-ES"/>
        </w:rPr>
      </w:pPr>
      <w:r w:rsidRPr="00AC629B">
        <w:rPr>
          <w:rFonts w:ascii="Arial Narrow" w:hAnsi="Arial Narrow" w:cs="Microsoft Sans Serif"/>
          <w:b/>
          <w:bCs/>
          <w:iCs/>
          <w:sz w:val="28"/>
          <w:szCs w:val="28"/>
          <w:lang w:val="es-ES"/>
        </w:rPr>
        <w:t xml:space="preserve">ANA LUCÍA CAICEDO CALDERÓN                          </w:t>
      </w:r>
      <w:r w:rsidR="003018CA">
        <w:rPr>
          <w:rFonts w:ascii="Arial Narrow" w:hAnsi="Arial Narrow" w:cs="Microsoft Sans Serif"/>
          <w:b/>
          <w:bCs/>
          <w:iCs/>
          <w:sz w:val="28"/>
          <w:szCs w:val="28"/>
          <w:lang w:val="es-ES"/>
        </w:rPr>
        <w:t>OLGA LUCÍA HOYOS SEPÚLVEDA</w:t>
      </w:r>
    </w:p>
    <w:p w:rsidR="007054F4" w:rsidRPr="00AC629B" w:rsidRDefault="007054F4" w:rsidP="007054F4">
      <w:pPr>
        <w:pStyle w:val="Sinespaciado"/>
        <w:rPr>
          <w:rFonts w:ascii="Arial Narrow" w:hAnsi="Arial Narrow"/>
          <w:sz w:val="28"/>
          <w:szCs w:val="28"/>
          <w:lang w:val="es-ES"/>
        </w:rPr>
      </w:pPr>
      <w:r w:rsidRPr="00AC629B">
        <w:rPr>
          <w:rFonts w:ascii="Arial Narrow" w:hAnsi="Arial Narrow"/>
          <w:sz w:val="28"/>
          <w:szCs w:val="28"/>
          <w:lang w:val="es-ES"/>
        </w:rPr>
        <w:tab/>
      </w:r>
      <w:r w:rsidRPr="00AC629B">
        <w:rPr>
          <w:rFonts w:ascii="Arial Narrow" w:hAnsi="Arial Narrow"/>
          <w:sz w:val="28"/>
          <w:szCs w:val="28"/>
          <w:lang w:val="es-ES"/>
        </w:rPr>
        <w:tab/>
        <w:t>Magistrada</w:t>
      </w:r>
      <w:r w:rsidRPr="00AC629B">
        <w:rPr>
          <w:rFonts w:ascii="Arial Narrow" w:hAnsi="Arial Narrow"/>
          <w:sz w:val="28"/>
          <w:szCs w:val="28"/>
          <w:lang w:val="es-ES"/>
        </w:rPr>
        <w:tab/>
      </w:r>
      <w:r w:rsidRPr="00AC629B">
        <w:rPr>
          <w:rFonts w:ascii="Arial Narrow" w:hAnsi="Arial Narrow"/>
          <w:sz w:val="28"/>
          <w:szCs w:val="28"/>
          <w:lang w:val="es-ES"/>
        </w:rPr>
        <w:tab/>
      </w:r>
      <w:r w:rsidRPr="00AC629B">
        <w:rPr>
          <w:rFonts w:ascii="Arial Narrow" w:hAnsi="Arial Narrow"/>
          <w:sz w:val="28"/>
          <w:szCs w:val="28"/>
          <w:lang w:val="es-ES"/>
        </w:rPr>
        <w:tab/>
      </w:r>
      <w:r w:rsidRPr="00AC629B">
        <w:rPr>
          <w:rFonts w:ascii="Arial Narrow" w:hAnsi="Arial Narrow"/>
          <w:sz w:val="28"/>
          <w:szCs w:val="28"/>
          <w:lang w:val="es-ES"/>
        </w:rPr>
        <w:tab/>
      </w:r>
      <w:r w:rsidRPr="00AC629B">
        <w:rPr>
          <w:rFonts w:ascii="Arial Narrow" w:hAnsi="Arial Narrow"/>
          <w:sz w:val="28"/>
          <w:szCs w:val="28"/>
          <w:lang w:val="es-ES"/>
        </w:rPr>
        <w:tab/>
      </w:r>
      <w:r w:rsidRPr="00AC629B">
        <w:rPr>
          <w:rFonts w:ascii="Arial Narrow" w:hAnsi="Arial Narrow"/>
          <w:sz w:val="28"/>
          <w:szCs w:val="28"/>
          <w:lang w:val="es-ES"/>
        </w:rPr>
        <w:tab/>
        <w:t>Magis</w:t>
      </w:r>
      <w:r w:rsidR="003018CA">
        <w:rPr>
          <w:rFonts w:ascii="Arial Narrow" w:hAnsi="Arial Narrow"/>
          <w:sz w:val="28"/>
          <w:szCs w:val="28"/>
          <w:lang w:val="es-ES"/>
        </w:rPr>
        <w:t>trada</w:t>
      </w:r>
      <w:r w:rsidRPr="00AC629B">
        <w:rPr>
          <w:rFonts w:ascii="Arial Narrow" w:hAnsi="Arial Narrow"/>
          <w:sz w:val="28"/>
          <w:szCs w:val="28"/>
          <w:lang w:val="es-ES"/>
        </w:rPr>
        <w:tab/>
      </w:r>
    </w:p>
    <w:p w:rsidR="007054F4" w:rsidRPr="00AC629B" w:rsidRDefault="007054F4" w:rsidP="007054F4">
      <w:pPr>
        <w:pStyle w:val="Sinespaciado"/>
        <w:rPr>
          <w:rFonts w:ascii="Arial Narrow" w:hAnsi="Arial Narrow"/>
          <w:sz w:val="28"/>
          <w:szCs w:val="28"/>
          <w:lang w:val="es-ES"/>
        </w:rPr>
      </w:pPr>
      <w:r w:rsidRPr="00AC629B">
        <w:rPr>
          <w:rFonts w:ascii="Arial Narrow" w:hAnsi="Arial Narrow"/>
          <w:sz w:val="28"/>
          <w:szCs w:val="28"/>
          <w:lang w:val="es-ES"/>
        </w:rPr>
        <w:tab/>
      </w:r>
      <w:r w:rsidRPr="00AC629B">
        <w:rPr>
          <w:rFonts w:ascii="Arial Narrow" w:hAnsi="Arial Narrow"/>
          <w:sz w:val="28"/>
          <w:szCs w:val="28"/>
          <w:lang w:val="es-ES"/>
        </w:rPr>
        <w:tab/>
      </w:r>
      <w:r w:rsidRPr="00AC629B">
        <w:rPr>
          <w:rFonts w:ascii="Arial Narrow" w:hAnsi="Arial Narrow"/>
          <w:sz w:val="28"/>
          <w:szCs w:val="28"/>
          <w:lang w:val="es-ES"/>
        </w:rPr>
        <w:tab/>
      </w:r>
      <w:r w:rsidR="001543DD">
        <w:rPr>
          <w:rFonts w:ascii="Arial Narrow" w:hAnsi="Arial Narrow"/>
          <w:sz w:val="28"/>
          <w:szCs w:val="28"/>
          <w:lang w:val="es-ES"/>
        </w:rPr>
        <w:tab/>
      </w:r>
      <w:r w:rsidR="001543DD">
        <w:rPr>
          <w:rFonts w:ascii="Arial Narrow" w:hAnsi="Arial Narrow"/>
          <w:sz w:val="28"/>
          <w:szCs w:val="28"/>
          <w:lang w:val="es-ES"/>
        </w:rPr>
        <w:tab/>
      </w:r>
      <w:r w:rsidR="001543DD">
        <w:rPr>
          <w:rFonts w:ascii="Arial Narrow" w:hAnsi="Arial Narrow"/>
          <w:sz w:val="28"/>
          <w:szCs w:val="28"/>
          <w:lang w:val="es-ES"/>
        </w:rPr>
        <w:tab/>
      </w:r>
      <w:r w:rsidR="001543DD">
        <w:rPr>
          <w:rFonts w:ascii="Arial Narrow" w:hAnsi="Arial Narrow"/>
          <w:sz w:val="28"/>
          <w:szCs w:val="28"/>
          <w:lang w:val="es-ES"/>
        </w:rPr>
        <w:tab/>
      </w:r>
      <w:r w:rsidR="001543DD">
        <w:rPr>
          <w:rFonts w:ascii="Arial Narrow" w:hAnsi="Arial Narrow"/>
          <w:sz w:val="28"/>
          <w:szCs w:val="28"/>
          <w:lang w:val="es-ES"/>
        </w:rPr>
        <w:tab/>
        <w:t xml:space="preserve">           </w:t>
      </w:r>
      <w:r w:rsidR="003018CA">
        <w:rPr>
          <w:rFonts w:ascii="Arial Narrow" w:hAnsi="Arial Narrow"/>
          <w:sz w:val="28"/>
          <w:szCs w:val="28"/>
          <w:lang w:val="es-ES"/>
        </w:rPr>
        <w:t>-Salva voto -</w:t>
      </w:r>
    </w:p>
    <w:p w:rsidR="007054F4" w:rsidRDefault="007054F4" w:rsidP="007054F4">
      <w:pPr>
        <w:pStyle w:val="Sinespaciado"/>
        <w:rPr>
          <w:lang w:val="es-ES"/>
        </w:rPr>
      </w:pPr>
    </w:p>
    <w:p w:rsidR="007054F4" w:rsidRDefault="007054F4" w:rsidP="007054F4">
      <w:pPr>
        <w:pStyle w:val="Sinespaciado"/>
        <w:rPr>
          <w:lang w:val="es-ES"/>
        </w:rPr>
      </w:pPr>
    </w:p>
    <w:p w:rsidR="007054F4" w:rsidRDefault="007054F4" w:rsidP="007054F4">
      <w:pPr>
        <w:ind w:firstLine="900"/>
        <w:jc w:val="center"/>
        <w:rPr>
          <w:rFonts w:ascii="Arial Narrow" w:hAnsi="Arial Narrow" w:cs="Microsoft Sans Serif"/>
          <w:iCs/>
          <w:sz w:val="28"/>
          <w:szCs w:val="28"/>
          <w:lang w:val="es-ES"/>
        </w:rPr>
      </w:pPr>
    </w:p>
    <w:p w:rsidR="007054F4" w:rsidRDefault="007054F4" w:rsidP="007054F4">
      <w:pPr>
        <w:ind w:firstLine="900"/>
        <w:jc w:val="center"/>
        <w:rPr>
          <w:rFonts w:ascii="Arial Narrow" w:hAnsi="Arial Narrow" w:cs="Microsoft Sans Serif"/>
          <w:iCs/>
          <w:sz w:val="28"/>
          <w:szCs w:val="28"/>
          <w:lang w:val="es-ES"/>
        </w:rPr>
      </w:pPr>
    </w:p>
    <w:p w:rsidR="00CE63E2" w:rsidRDefault="00CE63E2" w:rsidP="007054F4">
      <w:pPr>
        <w:ind w:firstLine="900"/>
        <w:jc w:val="center"/>
        <w:rPr>
          <w:rFonts w:ascii="Arial Narrow" w:hAnsi="Arial Narrow" w:cs="Microsoft Sans Serif"/>
          <w:iCs/>
          <w:sz w:val="28"/>
          <w:szCs w:val="28"/>
          <w:lang w:val="es-ES"/>
        </w:rPr>
      </w:pPr>
    </w:p>
    <w:p w:rsidR="00CE63E2" w:rsidRDefault="00CE63E2" w:rsidP="007054F4">
      <w:pPr>
        <w:ind w:firstLine="900"/>
        <w:jc w:val="center"/>
        <w:rPr>
          <w:rFonts w:ascii="Arial Narrow" w:hAnsi="Arial Narrow" w:cs="Microsoft Sans Serif"/>
          <w:iCs/>
          <w:sz w:val="28"/>
          <w:szCs w:val="28"/>
          <w:lang w:val="es-ES"/>
        </w:rPr>
      </w:pPr>
    </w:p>
    <w:p w:rsidR="00CE63E2" w:rsidRDefault="00CE63E2" w:rsidP="007054F4">
      <w:pPr>
        <w:ind w:firstLine="900"/>
        <w:jc w:val="center"/>
        <w:rPr>
          <w:rFonts w:ascii="Arial Narrow" w:hAnsi="Arial Narrow" w:cs="Microsoft Sans Serif"/>
          <w:iCs/>
          <w:sz w:val="28"/>
          <w:szCs w:val="28"/>
          <w:lang w:val="es-ES"/>
        </w:rPr>
      </w:pPr>
    </w:p>
    <w:p w:rsidR="00CE63E2" w:rsidRDefault="00CE63E2" w:rsidP="007054F4">
      <w:pPr>
        <w:ind w:firstLine="900"/>
        <w:jc w:val="center"/>
        <w:rPr>
          <w:rFonts w:ascii="Arial Narrow" w:hAnsi="Arial Narrow" w:cs="Microsoft Sans Serif"/>
          <w:iCs/>
          <w:sz w:val="28"/>
          <w:szCs w:val="28"/>
          <w:lang w:val="es-ES"/>
        </w:rPr>
      </w:pPr>
    </w:p>
    <w:p w:rsidR="00CE63E2" w:rsidRDefault="00CE63E2" w:rsidP="007054F4">
      <w:pPr>
        <w:ind w:firstLine="900"/>
        <w:jc w:val="center"/>
        <w:rPr>
          <w:rFonts w:ascii="Arial Narrow" w:hAnsi="Arial Narrow" w:cs="Microsoft Sans Serif"/>
          <w:iCs/>
          <w:sz w:val="28"/>
          <w:szCs w:val="28"/>
          <w:lang w:val="es-ES"/>
        </w:rPr>
      </w:pPr>
    </w:p>
    <w:p w:rsidR="00CE63E2" w:rsidRDefault="00CE63E2" w:rsidP="007054F4">
      <w:pPr>
        <w:ind w:firstLine="900"/>
        <w:jc w:val="center"/>
        <w:rPr>
          <w:rFonts w:ascii="Arial Narrow" w:hAnsi="Arial Narrow" w:cs="Microsoft Sans Serif"/>
          <w:iCs/>
          <w:sz w:val="28"/>
          <w:szCs w:val="28"/>
          <w:lang w:val="es-ES"/>
        </w:rPr>
      </w:pPr>
    </w:p>
    <w:p w:rsidR="007054F4" w:rsidRDefault="00CE63E2" w:rsidP="007054F4">
      <w:pPr>
        <w:ind w:firstLine="900"/>
        <w:jc w:val="center"/>
        <w:rPr>
          <w:rFonts w:ascii="Arial Narrow" w:hAnsi="Arial Narrow" w:cs="Microsoft Sans Serif"/>
          <w:iCs/>
          <w:sz w:val="28"/>
          <w:szCs w:val="28"/>
          <w:lang w:val="es-ES"/>
        </w:rPr>
      </w:pPr>
      <w:r>
        <w:rPr>
          <w:rFonts w:ascii="Arial Narrow" w:hAnsi="Arial Narrow" w:cs="Microsoft Sans Serif"/>
          <w:iCs/>
          <w:sz w:val="28"/>
          <w:szCs w:val="28"/>
          <w:lang w:val="es-ES"/>
        </w:rPr>
        <w:t>ANEXO</w:t>
      </w:r>
    </w:p>
    <w:p w:rsidR="007054F4" w:rsidRDefault="007054F4" w:rsidP="007054F4">
      <w:pPr>
        <w:ind w:firstLine="900"/>
        <w:jc w:val="center"/>
        <w:rPr>
          <w:rFonts w:ascii="Arial Narrow" w:hAnsi="Arial Narrow" w:cs="Microsoft Sans Serif"/>
          <w:iCs/>
          <w:sz w:val="28"/>
          <w:szCs w:val="28"/>
          <w:lang w:val="es-ES"/>
        </w:rPr>
      </w:pPr>
    </w:p>
    <w:p w:rsidR="004F6EE2" w:rsidRDefault="004F6EE2" w:rsidP="007054F4">
      <w:pPr>
        <w:ind w:firstLine="900"/>
        <w:jc w:val="center"/>
        <w:rPr>
          <w:rFonts w:ascii="Arial Narrow" w:hAnsi="Arial Narrow" w:cs="Microsoft Sans Serif"/>
          <w:iCs/>
          <w:sz w:val="28"/>
          <w:szCs w:val="28"/>
          <w:lang w:val="es-ES"/>
        </w:rPr>
      </w:pPr>
      <w:r>
        <w:rPr>
          <w:rFonts w:ascii="Arial Narrow" w:hAnsi="Arial Narrow" w:cs="Microsoft Sans Serif"/>
          <w:iCs/>
          <w:sz w:val="28"/>
          <w:szCs w:val="28"/>
          <w:lang w:val="es-ES"/>
        </w:rPr>
        <w:t xml:space="preserve">IBL TODA LA VIDA </w:t>
      </w:r>
    </w:p>
    <w:p w:rsidR="004F6EE2" w:rsidRDefault="004F6EE2" w:rsidP="007054F4">
      <w:pPr>
        <w:ind w:firstLine="900"/>
        <w:jc w:val="center"/>
        <w:rPr>
          <w:rFonts w:ascii="Arial Narrow" w:hAnsi="Arial Narrow" w:cs="Microsoft Sans Serif"/>
          <w:iCs/>
          <w:sz w:val="28"/>
          <w:szCs w:val="28"/>
          <w:lang w:val="es-ES"/>
        </w:rPr>
      </w:pPr>
    </w:p>
    <w:tbl>
      <w:tblPr>
        <w:tblW w:w="0" w:type="auto"/>
        <w:tblInd w:w="-20" w:type="dxa"/>
        <w:tblCellMar>
          <w:left w:w="70" w:type="dxa"/>
          <w:right w:w="70" w:type="dxa"/>
        </w:tblCellMar>
        <w:tblLook w:val="04A0" w:firstRow="1" w:lastRow="0" w:firstColumn="1" w:lastColumn="0" w:noHBand="0" w:noVBand="1"/>
      </w:tblPr>
      <w:tblGrid>
        <w:gridCol w:w="769"/>
        <w:gridCol w:w="768"/>
        <w:gridCol w:w="722"/>
        <w:gridCol w:w="1142"/>
        <w:gridCol w:w="146"/>
        <w:gridCol w:w="1281"/>
        <w:gridCol w:w="1530"/>
        <w:gridCol w:w="856"/>
        <w:gridCol w:w="1641"/>
      </w:tblGrid>
      <w:tr w:rsidR="004F6EE2" w:rsidRPr="004F6EE2" w:rsidTr="004F6EE2">
        <w:trPr>
          <w:trHeight w:val="465"/>
        </w:trPr>
        <w:tc>
          <w:tcPr>
            <w:tcW w:w="0" w:type="auto"/>
            <w:gridSpan w:val="9"/>
            <w:tcBorders>
              <w:top w:val="single" w:sz="8" w:space="0" w:color="auto"/>
              <w:left w:val="single" w:sz="8" w:space="0" w:color="auto"/>
              <w:bottom w:val="single" w:sz="8" w:space="0" w:color="auto"/>
              <w:right w:val="single" w:sz="8" w:space="0" w:color="000000"/>
            </w:tcBorders>
            <w:shd w:val="clear" w:color="000000" w:fill="FFFF99"/>
            <w:vAlign w:val="center"/>
            <w:hideMark/>
          </w:tcPr>
          <w:p w:rsidR="004F6EE2" w:rsidRPr="004F6EE2" w:rsidRDefault="004F6EE2" w:rsidP="004F6EE2">
            <w:pPr>
              <w:jc w:val="center"/>
              <w:rPr>
                <w:rFonts w:ascii="Arial Narrow" w:hAnsi="Arial Narrow"/>
                <w:b/>
                <w:bCs/>
                <w:color w:val="000000"/>
                <w:sz w:val="22"/>
                <w:szCs w:val="22"/>
                <w:lang w:val="es-ES"/>
              </w:rPr>
            </w:pPr>
            <w:r w:rsidRPr="004F6EE2">
              <w:rPr>
                <w:rFonts w:ascii="Arial Narrow" w:hAnsi="Arial Narrow"/>
                <w:b/>
                <w:bCs/>
                <w:color w:val="000000"/>
                <w:sz w:val="22"/>
                <w:szCs w:val="22"/>
                <w:lang w:val="es-ES"/>
              </w:rPr>
              <w:t>MIRIAM ESCOBAR</w:t>
            </w:r>
          </w:p>
        </w:tc>
      </w:tr>
      <w:tr w:rsidR="004F6EE2" w:rsidRPr="004F6EE2" w:rsidTr="004F6EE2">
        <w:trPr>
          <w:trHeight w:val="225"/>
        </w:trPr>
        <w:tc>
          <w:tcPr>
            <w:tcW w:w="0" w:type="auto"/>
            <w:gridSpan w:val="3"/>
            <w:tcBorders>
              <w:top w:val="single" w:sz="8" w:space="0" w:color="auto"/>
              <w:left w:val="nil"/>
              <w:bottom w:val="single" w:sz="4" w:space="0" w:color="auto"/>
              <w:right w:val="nil"/>
            </w:tcBorders>
            <w:shd w:val="clear" w:color="000000" w:fill="FFFF99"/>
            <w:vAlign w:val="center"/>
            <w:hideMark/>
          </w:tcPr>
          <w:p w:rsidR="004F6EE2" w:rsidRPr="004F6EE2" w:rsidRDefault="004F6EE2" w:rsidP="004F6EE2">
            <w:pPr>
              <w:rPr>
                <w:rFonts w:ascii="Arial Narrow" w:hAnsi="Arial Narrow"/>
                <w:b/>
                <w:bCs/>
                <w:color w:val="000000"/>
                <w:sz w:val="16"/>
                <w:szCs w:val="16"/>
                <w:lang w:val="es-ES"/>
              </w:rPr>
            </w:pPr>
            <w:r w:rsidRPr="004F6EE2">
              <w:rPr>
                <w:rFonts w:ascii="Arial Narrow" w:hAnsi="Arial Narrow"/>
                <w:b/>
                <w:bCs/>
                <w:color w:val="000000"/>
                <w:sz w:val="16"/>
                <w:szCs w:val="16"/>
                <w:lang w:val="es-ES"/>
              </w:rPr>
              <w:t> </w:t>
            </w:r>
          </w:p>
        </w:tc>
        <w:tc>
          <w:tcPr>
            <w:tcW w:w="0" w:type="auto"/>
            <w:tcBorders>
              <w:top w:val="nil"/>
              <w:left w:val="nil"/>
              <w:bottom w:val="single" w:sz="4" w:space="0" w:color="auto"/>
              <w:right w:val="single" w:sz="8"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22-nov-42</w:t>
            </w:r>
          </w:p>
        </w:tc>
        <w:tc>
          <w:tcPr>
            <w:tcW w:w="0" w:type="auto"/>
            <w:tcBorders>
              <w:top w:val="nil"/>
              <w:left w:val="nil"/>
              <w:bottom w:val="nil"/>
              <w:right w:val="nil"/>
            </w:tcBorders>
            <w:shd w:val="clear" w:color="auto" w:fill="auto"/>
            <w:noWrap/>
            <w:vAlign w:val="bottom"/>
            <w:hideMark/>
          </w:tcPr>
          <w:p w:rsidR="004F6EE2" w:rsidRPr="004F6EE2" w:rsidRDefault="004F6EE2" w:rsidP="004F6EE2">
            <w:pPr>
              <w:jc w:val="center"/>
              <w:rPr>
                <w:rFonts w:ascii="Arial Narrow" w:hAnsi="Arial Narrow"/>
                <w:color w:val="000000"/>
                <w:sz w:val="16"/>
                <w:szCs w:val="16"/>
                <w:lang w:val="es-ES"/>
              </w:rPr>
            </w:pPr>
          </w:p>
        </w:tc>
        <w:tc>
          <w:tcPr>
            <w:tcW w:w="0" w:type="auto"/>
            <w:gridSpan w:val="3"/>
            <w:tcBorders>
              <w:top w:val="single" w:sz="8" w:space="0" w:color="auto"/>
              <w:left w:val="single" w:sz="8" w:space="0" w:color="auto"/>
              <w:bottom w:val="single" w:sz="4" w:space="0" w:color="auto"/>
              <w:right w:val="nil"/>
            </w:tcBorders>
            <w:shd w:val="clear" w:color="000000" w:fill="FFFF99"/>
            <w:vAlign w:val="center"/>
            <w:hideMark/>
          </w:tcPr>
          <w:p w:rsidR="004F6EE2" w:rsidRPr="004F6EE2" w:rsidRDefault="004F6EE2" w:rsidP="004F6EE2">
            <w:pPr>
              <w:rPr>
                <w:rFonts w:ascii="Arial Narrow" w:hAnsi="Arial Narrow"/>
                <w:b/>
                <w:bCs/>
                <w:color w:val="000000"/>
                <w:sz w:val="16"/>
                <w:szCs w:val="16"/>
                <w:lang w:val="es-ES"/>
              </w:rPr>
            </w:pPr>
            <w:r w:rsidRPr="004F6EE2">
              <w:rPr>
                <w:rFonts w:ascii="Arial Narrow" w:hAnsi="Arial Narrow"/>
                <w:b/>
                <w:bCs/>
                <w:color w:val="000000"/>
                <w:sz w:val="16"/>
                <w:szCs w:val="16"/>
                <w:lang w:val="es-ES"/>
              </w:rPr>
              <w:t>Fecha reconocimiento pensión:</w:t>
            </w:r>
          </w:p>
        </w:tc>
        <w:tc>
          <w:tcPr>
            <w:tcW w:w="0" w:type="auto"/>
            <w:tcBorders>
              <w:top w:val="nil"/>
              <w:left w:val="nil"/>
              <w:bottom w:val="single" w:sz="4" w:space="0" w:color="auto"/>
              <w:right w:val="single" w:sz="8"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01/07/2003</w:t>
            </w:r>
          </w:p>
        </w:tc>
      </w:tr>
      <w:tr w:rsidR="004F6EE2" w:rsidRPr="004F6EE2" w:rsidTr="004F6EE2">
        <w:trPr>
          <w:trHeight w:val="225"/>
        </w:trPr>
        <w:tc>
          <w:tcPr>
            <w:tcW w:w="0" w:type="auto"/>
            <w:gridSpan w:val="3"/>
            <w:tcBorders>
              <w:top w:val="single" w:sz="4" w:space="0" w:color="auto"/>
              <w:left w:val="nil"/>
              <w:bottom w:val="single" w:sz="8" w:space="0" w:color="auto"/>
              <w:right w:val="nil"/>
            </w:tcBorders>
            <w:shd w:val="clear" w:color="000000" w:fill="FFFF99"/>
            <w:vAlign w:val="center"/>
            <w:hideMark/>
          </w:tcPr>
          <w:p w:rsidR="004F6EE2" w:rsidRPr="004F6EE2" w:rsidRDefault="004F6EE2" w:rsidP="004F6EE2">
            <w:pPr>
              <w:rPr>
                <w:rFonts w:ascii="Arial Narrow" w:hAnsi="Arial Narrow"/>
                <w:b/>
                <w:bCs/>
                <w:color w:val="000000"/>
                <w:sz w:val="16"/>
                <w:szCs w:val="16"/>
                <w:lang w:val="es-ES"/>
              </w:rPr>
            </w:pPr>
            <w:r w:rsidRPr="004F6EE2">
              <w:rPr>
                <w:rFonts w:ascii="Arial Narrow" w:hAnsi="Arial Narrow"/>
                <w:b/>
                <w:bCs/>
                <w:color w:val="000000"/>
                <w:sz w:val="16"/>
                <w:szCs w:val="16"/>
                <w:lang w:val="es-ES"/>
              </w:rPr>
              <w:t> </w:t>
            </w:r>
          </w:p>
        </w:tc>
        <w:tc>
          <w:tcPr>
            <w:tcW w:w="0" w:type="auto"/>
            <w:tcBorders>
              <w:top w:val="nil"/>
              <w:left w:val="nil"/>
              <w:bottom w:val="single" w:sz="8" w:space="0" w:color="auto"/>
              <w:right w:val="single" w:sz="8" w:space="0" w:color="auto"/>
            </w:tcBorders>
            <w:shd w:val="clear" w:color="auto" w:fill="auto"/>
            <w:noWrap/>
            <w:vAlign w:val="center"/>
            <w:hideMark/>
          </w:tcPr>
          <w:p w:rsidR="004F6EE2" w:rsidRPr="004F6EE2" w:rsidRDefault="004F6EE2" w:rsidP="004F6EE2">
            <w:pPr>
              <w:jc w:val="center"/>
              <w:rPr>
                <w:rFonts w:ascii="Arial Narrow" w:hAnsi="Arial Narrow"/>
                <w:color w:val="000000"/>
                <w:sz w:val="22"/>
                <w:szCs w:val="22"/>
                <w:lang w:val="es-ES"/>
              </w:rPr>
            </w:pPr>
            <w:r w:rsidRPr="004F6EE2">
              <w:rPr>
                <w:rFonts w:ascii="Arial Narrow" w:hAnsi="Arial Narrow"/>
                <w:color w:val="000000"/>
                <w:sz w:val="22"/>
                <w:szCs w:val="22"/>
                <w:lang w:val="es-ES"/>
              </w:rPr>
              <w:t>1.640,00</w:t>
            </w:r>
          </w:p>
        </w:tc>
        <w:tc>
          <w:tcPr>
            <w:tcW w:w="0" w:type="auto"/>
            <w:tcBorders>
              <w:top w:val="nil"/>
              <w:left w:val="nil"/>
              <w:bottom w:val="nil"/>
              <w:right w:val="nil"/>
            </w:tcBorders>
            <w:shd w:val="clear" w:color="auto" w:fill="auto"/>
            <w:noWrap/>
            <w:vAlign w:val="bottom"/>
            <w:hideMark/>
          </w:tcPr>
          <w:p w:rsidR="004F6EE2" w:rsidRPr="004F6EE2" w:rsidRDefault="004F6EE2" w:rsidP="004F6EE2">
            <w:pPr>
              <w:jc w:val="center"/>
              <w:rPr>
                <w:rFonts w:ascii="Arial Narrow" w:hAnsi="Arial Narrow"/>
                <w:color w:val="000000"/>
                <w:sz w:val="22"/>
                <w:szCs w:val="22"/>
                <w:lang w:val="es-ES"/>
              </w:rPr>
            </w:pPr>
          </w:p>
        </w:tc>
        <w:tc>
          <w:tcPr>
            <w:tcW w:w="0" w:type="auto"/>
            <w:tcBorders>
              <w:top w:val="nil"/>
              <w:left w:val="single" w:sz="8" w:space="0" w:color="auto"/>
              <w:bottom w:val="single" w:sz="4" w:space="0" w:color="auto"/>
              <w:right w:val="nil"/>
            </w:tcBorders>
            <w:shd w:val="clear" w:color="000000" w:fill="FFFF99"/>
            <w:noWrap/>
            <w:vAlign w:val="center"/>
            <w:hideMark/>
          </w:tcPr>
          <w:p w:rsidR="004F6EE2" w:rsidRPr="004F6EE2" w:rsidRDefault="004F6EE2" w:rsidP="004F6EE2">
            <w:pPr>
              <w:jc w:val="right"/>
              <w:rPr>
                <w:rFonts w:ascii="Arial Narrow" w:hAnsi="Arial Narrow"/>
                <w:b/>
                <w:bCs/>
                <w:color w:val="000000"/>
                <w:sz w:val="16"/>
                <w:szCs w:val="16"/>
                <w:lang w:val="es-ES"/>
              </w:rPr>
            </w:pPr>
            <w:r w:rsidRPr="004F6EE2">
              <w:rPr>
                <w:rFonts w:ascii="Arial Narrow" w:hAnsi="Arial Narrow"/>
                <w:b/>
                <w:bCs/>
                <w:color w:val="000000"/>
                <w:sz w:val="16"/>
                <w:szCs w:val="16"/>
                <w:lang w:val="es-ES"/>
              </w:rPr>
              <w:t xml:space="preserve">Tasa Ley 100/93: </w:t>
            </w:r>
          </w:p>
        </w:tc>
        <w:tc>
          <w:tcPr>
            <w:tcW w:w="0" w:type="auto"/>
            <w:tcBorders>
              <w:top w:val="nil"/>
              <w:left w:val="nil"/>
              <w:bottom w:val="single" w:sz="4" w:space="0" w:color="auto"/>
              <w:right w:val="nil"/>
            </w:tcBorders>
            <w:shd w:val="clear" w:color="auto" w:fill="auto"/>
            <w:noWrap/>
            <w:vAlign w:val="center"/>
            <w:hideMark/>
          </w:tcPr>
          <w:p w:rsidR="004F6EE2" w:rsidRPr="004F6EE2" w:rsidRDefault="004F6EE2" w:rsidP="004F6EE2">
            <w:pPr>
              <w:jc w:val="center"/>
              <w:rPr>
                <w:rFonts w:ascii="Arial Narrow" w:hAnsi="Arial Narrow"/>
                <w:b/>
                <w:bCs/>
                <w:color w:val="000000"/>
                <w:sz w:val="16"/>
                <w:szCs w:val="16"/>
                <w:lang w:val="es-ES"/>
              </w:rPr>
            </w:pPr>
            <w:r w:rsidRPr="004F6EE2">
              <w:rPr>
                <w:rFonts w:ascii="Arial Narrow" w:hAnsi="Arial Narrow"/>
                <w:b/>
                <w:bCs/>
                <w:color w:val="000000"/>
                <w:sz w:val="16"/>
                <w:szCs w:val="16"/>
                <w:lang w:val="es-ES"/>
              </w:rPr>
              <w:t>NO</w:t>
            </w:r>
          </w:p>
        </w:tc>
        <w:tc>
          <w:tcPr>
            <w:tcW w:w="0" w:type="auto"/>
            <w:tcBorders>
              <w:top w:val="nil"/>
              <w:left w:val="single" w:sz="4" w:space="0" w:color="808000"/>
              <w:bottom w:val="single" w:sz="4" w:space="0" w:color="auto"/>
              <w:right w:val="nil"/>
            </w:tcBorders>
            <w:shd w:val="clear" w:color="000000" w:fill="FFFF99"/>
            <w:noWrap/>
            <w:vAlign w:val="center"/>
            <w:hideMark/>
          </w:tcPr>
          <w:p w:rsidR="004F6EE2" w:rsidRPr="004F6EE2" w:rsidRDefault="004F6EE2" w:rsidP="004F6EE2">
            <w:pPr>
              <w:jc w:val="center"/>
              <w:rPr>
                <w:rFonts w:ascii="Arial Narrow" w:hAnsi="Arial Narrow"/>
                <w:b/>
                <w:bCs/>
                <w:color w:val="000000"/>
                <w:sz w:val="16"/>
                <w:szCs w:val="16"/>
                <w:lang w:val="es-ES"/>
              </w:rPr>
            </w:pPr>
            <w:r w:rsidRPr="004F6EE2">
              <w:rPr>
                <w:rFonts w:ascii="Arial Narrow" w:hAnsi="Arial Narrow"/>
                <w:b/>
                <w:bCs/>
                <w:color w:val="000000"/>
                <w:sz w:val="16"/>
                <w:szCs w:val="16"/>
                <w:lang w:val="es-ES"/>
              </w:rPr>
              <w:t>90,00%</w:t>
            </w:r>
          </w:p>
        </w:tc>
        <w:tc>
          <w:tcPr>
            <w:tcW w:w="0" w:type="auto"/>
            <w:tcBorders>
              <w:top w:val="nil"/>
              <w:left w:val="nil"/>
              <w:bottom w:val="single" w:sz="4" w:space="0" w:color="auto"/>
              <w:right w:val="single" w:sz="8" w:space="0" w:color="auto"/>
            </w:tcBorders>
            <w:shd w:val="clear" w:color="auto" w:fill="auto"/>
            <w:noWrap/>
            <w:vAlign w:val="bottom"/>
            <w:hideMark/>
          </w:tcPr>
          <w:p w:rsidR="004F6EE2" w:rsidRPr="004F6EE2" w:rsidRDefault="004F6EE2" w:rsidP="004F6EE2">
            <w:pPr>
              <w:rPr>
                <w:rFonts w:ascii="Arial Narrow" w:hAnsi="Arial Narrow"/>
                <w:color w:val="000000"/>
                <w:szCs w:val="24"/>
                <w:lang w:val="es-ES"/>
              </w:rPr>
            </w:pPr>
            <w:r w:rsidRPr="004F6EE2">
              <w:rPr>
                <w:rFonts w:ascii="Arial Narrow" w:hAnsi="Arial Narrow"/>
                <w:color w:val="000000"/>
                <w:szCs w:val="24"/>
                <w:lang w:val="es-ES"/>
              </w:rPr>
              <w:t> </w:t>
            </w:r>
          </w:p>
        </w:tc>
      </w:tr>
      <w:tr w:rsidR="004F6EE2" w:rsidRPr="004F6EE2" w:rsidTr="004F6EE2">
        <w:trPr>
          <w:trHeight w:val="150"/>
        </w:trPr>
        <w:tc>
          <w:tcPr>
            <w:tcW w:w="0" w:type="auto"/>
            <w:tcBorders>
              <w:top w:val="nil"/>
              <w:left w:val="nil"/>
              <w:bottom w:val="nil"/>
              <w:right w:val="nil"/>
            </w:tcBorders>
            <w:shd w:val="clear" w:color="auto" w:fill="auto"/>
            <w:noWrap/>
            <w:vAlign w:val="bottom"/>
            <w:hideMark/>
          </w:tcPr>
          <w:p w:rsidR="004F6EE2" w:rsidRPr="004F6EE2" w:rsidRDefault="004F6EE2" w:rsidP="004F6EE2">
            <w:pPr>
              <w:rPr>
                <w:rFonts w:ascii="Arial Narrow" w:hAnsi="Arial Narrow"/>
                <w:color w:val="000000"/>
                <w:szCs w:val="24"/>
                <w:lang w:val="es-ES"/>
              </w:rPr>
            </w:pPr>
          </w:p>
        </w:tc>
        <w:tc>
          <w:tcPr>
            <w:tcW w:w="0" w:type="auto"/>
            <w:tcBorders>
              <w:top w:val="nil"/>
              <w:left w:val="nil"/>
              <w:bottom w:val="nil"/>
              <w:right w:val="nil"/>
            </w:tcBorders>
            <w:shd w:val="clear" w:color="auto" w:fill="auto"/>
            <w:noWrap/>
            <w:vAlign w:val="bottom"/>
            <w:hideMark/>
          </w:tcPr>
          <w:p w:rsidR="004F6EE2" w:rsidRPr="004F6EE2" w:rsidRDefault="004F6EE2" w:rsidP="004F6EE2">
            <w:pPr>
              <w:rPr>
                <w:sz w:val="20"/>
                <w:lang w:val="es-ES"/>
              </w:rPr>
            </w:pPr>
          </w:p>
        </w:tc>
        <w:tc>
          <w:tcPr>
            <w:tcW w:w="0" w:type="auto"/>
            <w:tcBorders>
              <w:top w:val="nil"/>
              <w:left w:val="nil"/>
              <w:bottom w:val="nil"/>
              <w:right w:val="nil"/>
            </w:tcBorders>
            <w:shd w:val="clear" w:color="auto" w:fill="auto"/>
            <w:noWrap/>
            <w:vAlign w:val="bottom"/>
            <w:hideMark/>
          </w:tcPr>
          <w:p w:rsidR="004F6EE2" w:rsidRPr="004F6EE2" w:rsidRDefault="004F6EE2" w:rsidP="004F6EE2">
            <w:pPr>
              <w:rPr>
                <w:sz w:val="20"/>
                <w:lang w:val="es-ES"/>
              </w:rPr>
            </w:pPr>
          </w:p>
        </w:tc>
        <w:tc>
          <w:tcPr>
            <w:tcW w:w="0" w:type="auto"/>
            <w:tcBorders>
              <w:top w:val="nil"/>
              <w:left w:val="nil"/>
              <w:bottom w:val="nil"/>
              <w:right w:val="single" w:sz="8" w:space="0" w:color="auto"/>
            </w:tcBorders>
            <w:shd w:val="clear" w:color="auto" w:fill="auto"/>
            <w:noWrap/>
            <w:vAlign w:val="bottom"/>
            <w:hideMark/>
          </w:tcPr>
          <w:p w:rsidR="004F6EE2" w:rsidRPr="004F6EE2" w:rsidRDefault="004F6EE2" w:rsidP="004F6EE2">
            <w:pPr>
              <w:rPr>
                <w:rFonts w:ascii="Arial Narrow" w:hAnsi="Arial Narrow"/>
                <w:color w:val="000000"/>
                <w:szCs w:val="24"/>
                <w:lang w:val="es-ES"/>
              </w:rPr>
            </w:pPr>
            <w:r w:rsidRPr="004F6EE2">
              <w:rPr>
                <w:rFonts w:ascii="Arial Narrow" w:hAnsi="Arial Narrow"/>
                <w:color w:val="000000"/>
                <w:szCs w:val="24"/>
                <w:lang w:val="es-ES"/>
              </w:rPr>
              <w:t> </w:t>
            </w:r>
          </w:p>
        </w:tc>
        <w:tc>
          <w:tcPr>
            <w:tcW w:w="0" w:type="auto"/>
            <w:tcBorders>
              <w:top w:val="nil"/>
              <w:left w:val="nil"/>
              <w:bottom w:val="nil"/>
              <w:right w:val="nil"/>
            </w:tcBorders>
            <w:shd w:val="clear" w:color="auto" w:fill="auto"/>
            <w:noWrap/>
            <w:vAlign w:val="bottom"/>
            <w:hideMark/>
          </w:tcPr>
          <w:p w:rsidR="004F6EE2" w:rsidRPr="004F6EE2" w:rsidRDefault="004F6EE2" w:rsidP="004F6EE2">
            <w:pPr>
              <w:rPr>
                <w:rFonts w:ascii="Arial Narrow" w:hAnsi="Arial Narrow"/>
                <w:color w:val="000000"/>
                <w:szCs w:val="24"/>
                <w:lang w:val="es-ES"/>
              </w:rPr>
            </w:pPr>
          </w:p>
        </w:tc>
        <w:tc>
          <w:tcPr>
            <w:tcW w:w="0" w:type="auto"/>
            <w:tcBorders>
              <w:top w:val="nil"/>
              <w:left w:val="single" w:sz="8" w:space="0" w:color="auto"/>
              <w:bottom w:val="nil"/>
              <w:right w:val="nil"/>
            </w:tcBorders>
            <w:shd w:val="clear" w:color="auto" w:fill="auto"/>
            <w:noWrap/>
            <w:vAlign w:val="bottom"/>
            <w:hideMark/>
          </w:tcPr>
          <w:p w:rsidR="004F6EE2" w:rsidRPr="004F6EE2" w:rsidRDefault="004F6EE2" w:rsidP="004F6EE2">
            <w:pPr>
              <w:rPr>
                <w:rFonts w:ascii="Arial Narrow" w:hAnsi="Arial Narrow"/>
                <w:color w:val="000000"/>
                <w:szCs w:val="24"/>
                <w:lang w:val="es-ES"/>
              </w:rPr>
            </w:pPr>
            <w:r w:rsidRPr="004F6EE2">
              <w:rPr>
                <w:rFonts w:ascii="Arial Narrow" w:hAnsi="Arial Narrow"/>
                <w:color w:val="000000"/>
                <w:szCs w:val="24"/>
                <w:lang w:val="es-ES"/>
              </w:rPr>
              <w:t> </w:t>
            </w:r>
          </w:p>
        </w:tc>
        <w:tc>
          <w:tcPr>
            <w:tcW w:w="0" w:type="auto"/>
            <w:tcBorders>
              <w:top w:val="nil"/>
              <w:left w:val="nil"/>
              <w:bottom w:val="nil"/>
              <w:right w:val="nil"/>
            </w:tcBorders>
            <w:shd w:val="clear" w:color="auto" w:fill="auto"/>
            <w:noWrap/>
            <w:vAlign w:val="bottom"/>
            <w:hideMark/>
          </w:tcPr>
          <w:p w:rsidR="004F6EE2" w:rsidRPr="004F6EE2" w:rsidRDefault="004F6EE2" w:rsidP="004F6EE2">
            <w:pPr>
              <w:rPr>
                <w:rFonts w:ascii="Arial Narrow" w:hAnsi="Arial Narrow"/>
                <w:color w:val="000000"/>
                <w:szCs w:val="24"/>
                <w:lang w:val="es-ES"/>
              </w:rPr>
            </w:pPr>
          </w:p>
        </w:tc>
        <w:tc>
          <w:tcPr>
            <w:tcW w:w="0" w:type="auto"/>
            <w:tcBorders>
              <w:top w:val="nil"/>
              <w:left w:val="nil"/>
              <w:bottom w:val="nil"/>
              <w:right w:val="nil"/>
            </w:tcBorders>
            <w:shd w:val="clear" w:color="auto" w:fill="auto"/>
            <w:noWrap/>
            <w:vAlign w:val="bottom"/>
            <w:hideMark/>
          </w:tcPr>
          <w:p w:rsidR="004F6EE2" w:rsidRPr="004F6EE2" w:rsidRDefault="004F6EE2" w:rsidP="004F6EE2">
            <w:pPr>
              <w:rPr>
                <w:sz w:val="20"/>
                <w:lang w:val="es-ES"/>
              </w:rPr>
            </w:pPr>
          </w:p>
        </w:tc>
        <w:tc>
          <w:tcPr>
            <w:tcW w:w="0" w:type="auto"/>
            <w:tcBorders>
              <w:top w:val="nil"/>
              <w:left w:val="nil"/>
              <w:bottom w:val="nil"/>
              <w:right w:val="single" w:sz="8" w:space="0" w:color="auto"/>
            </w:tcBorders>
            <w:shd w:val="clear" w:color="auto" w:fill="auto"/>
            <w:noWrap/>
            <w:vAlign w:val="bottom"/>
            <w:hideMark/>
          </w:tcPr>
          <w:p w:rsidR="004F6EE2" w:rsidRPr="004F6EE2" w:rsidRDefault="004F6EE2" w:rsidP="004F6EE2">
            <w:pPr>
              <w:rPr>
                <w:rFonts w:ascii="Arial Narrow" w:hAnsi="Arial Narrow"/>
                <w:color w:val="000000"/>
                <w:szCs w:val="24"/>
                <w:lang w:val="es-ES"/>
              </w:rPr>
            </w:pPr>
            <w:r w:rsidRPr="004F6EE2">
              <w:rPr>
                <w:rFonts w:ascii="Arial Narrow" w:hAnsi="Arial Narrow"/>
                <w:color w:val="000000"/>
                <w:szCs w:val="24"/>
                <w:lang w:val="es-ES"/>
              </w:rPr>
              <w:t> </w:t>
            </w:r>
          </w:p>
        </w:tc>
      </w:tr>
      <w:tr w:rsidR="004F6EE2" w:rsidRPr="004F6EE2" w:rsidTr="004F6EE2">
        <w:trPr>
          <w:trHeight w:val="45"/>
        </w:trPr>
        <w:tc>
          <w:tcPr>
            <w:tcW w:w="0" w:type="auto"/>
            <w:tcBorders>
              <w:top w:val="nil"/>
              <w:left w:val="nil"/>
              <w:bottom w:val="nil"/>
              <w:right w:val="nil"/>
            </w:tcBorders>
            <w:shd w:val="clear" w:color="auto" w:fill="auto"/>
            <w:noWrap/>
            <w:vAlign w:val="bottom"/>
            <w:hideMark/>
          </w:tcPr>
          <w:p w:rsidR="004F6EE2" w:rsidRPr="004F6EE2" w:rsidRDefault="004F6EE2" w:rsidP="004F6EE2">
            <w:pPr>
              <w:rPr>
                <w:rFonts w:ascii="Arial Narrow" w:hAnsi="Arial Narrow"/>
                <w:color w:val="000000"/>
                <w:szCs w:val="24"/>
                <w:lang w:val="es-ES"/>
              </w:rPr>
            </w:pPr>
          </w:p>
        </w:tc>
        <w:tc>
          <w:tcPr>
            <w:tcW w:w="0" w:type="auto"/>
            <w:tcBorders>
              <w:top w:val="nil"/>
              <w:left w:val="nil"/>
              <w:bottom w:val="nil"/>
              <w:right w:val="nil"/>
            </w:tcBorders>
            <w:shd w:val="clear" w:color="auto" w:fill="auto"/>
            <w:noWrap/>
            <w:vAlign w:val="bottom"/>
            <w:hideMark/>
          </w:tcPr>
          <w:p w:rsidR="004F6EE2" w:rsidRPr="004F6EE2" w:rsidRDefault="004F6EE2" w:rsidP="004F6EE2">
            <w:pPr>
              <w:rPr>
                <w:sz w:val="20"/>
                <w:lang w:val="es-ES"/>
              </w:rPr>
            </w:pPr>
          </w:p>
        </w:tc>
        <w:tc>
          <w:tcPr>
            <w:tcW w:w="0" w:type="auto"/>
            <w:tcBorders>
              <w:top w:val="nil"/>
              <w:left w:val="nil"/>
              <w:bottom w:val="nil"/>
              <w:right w:val="nil"/>
            </w:tcBorders>
            <w:shd w:val="clear" w:color="auto" w:fill="auto"/>
            <w:noWrap/>
            <w:vAlign w:val="bottom"/>
            <w:hideMark/>
          </w:tcPr>
          <w:p w:rsidR="004F6EE2" w:rsidRPr="004F6EE2" w:rsidRDefault="004F6EE2" w:rsidP="004F6EE2">
            <w:pPr>
              <w:rPr>
                <w:sz w:val="20"/>
                <w:lang w:val="es-ES"/>
              </w:rPr>
            </w:pPr>
          </w:p>
        </w:tc>
        <w:tc>
          <w:tcPr>
            <w:tcW w:w="0" w:type="auto"/>
            <w:tcBorders>
              <w:top w:val="nil"/>
              <w:left w:val="nil"/>
              <w:bottom w:val="nil"/>
              <w:right w:val="single" w:sz="8" w:space="0" w:color="auto"/>
            </w:tcBorders>
            <w:shd w:val="clear" w:color="auto" w:fill="auto"/>
            <w:noWrap/>
            <w:vAlign w:val="bottom"/>
            <w:hideMark/>
          </w:tcPr>
          <w:p w:rsidR="004F6EE2" w:rsidRPr="004F6EE2" w:rsidRDefault="004F6EE2" w:rsidP="004F6EE2">
            <w:pPr>
              <w:rPr>
                <w:rFonts w:ascii="Arial Narrow" w:hAnsi="Arial Narrow"/>
                <w:color w:val="000000"/>
                <w:szCs w:val="24"/>
                <w:lang w:val="es-ES"/>
              </w:rPr>
            </w:pPr>
            <w:r w:rsidRPr="004F6EE2">
              <w:rPr>
                <w:rFonts w:ascii="Arial Narrow" w:hAnsi="Arial Narrow"/>
                <w:color w:val="000000"/>
                <w:szCs w:val="24"/>
                <w:lang w:val="es-ES"/>
              </w:rPr>
              <w:t> </w:t>
            </w:r>
          </w:p>
        </w:tc>
        <w:tc>
          <w:tcPr>
            <w:tcW w:w="0" w:type="auto"/>
            <w:tcBorders>
              <w:top w:val="nil"/>
              <w:left w:val="nil"/>
              <w:bottom w:val="nil"/>
              <w:right w:val="nil"/>
            </w:tcBorders>
            <w:shd w:val="clear" w:color="auto" w:fill="auto"/>
            <w:noWrap/>
            <w:vAlign w:val="bottom"/>
            <w:hideMark/>
          </w:tcPr>
          <w:p w:rsidR="004F6EE2" w:rsidRPr="004F6EE2" w:rsidRDefault="004F6EE2" w:rsidP="004F6EE2">
            <w:pPr>
              <w:rPr>
                <w:rFonts w:ascii="Arial Narrow" w:hAnsi="Arial Narrow"/>
                <w:color w:val="000000"/>
                <w:szCs w:val="24"/>
                <w:lang w:val="es-ES"/>
              </w:rPr>
            </w:pPr>
          </w:p>
        </w:tc>
        <w:tc>
          <w:tcPr>
            <w:tcW w:w="0" w:type="auto"/>
            <w:tcBorders>
              <w:top w:val="nil"/>
              <w:left w:val="single" w:sz="8" w:space="0" w:color="auto"/>
              <w:bottom w:val="nil"/>
              <w:right w:val="nil"/>
            </w:tcBorders>
            <w:shd w:val="clear" w:color="auto" w:fill="auto"/>
            <w:noWrap/>
            <w:vAlign w:val="bottom"/>
            <w:hideMark/>
          </w:tcPr>
          <w:p w:rsidR="004F6EE2" w:rsidRPr="004F6EE2" w:rsidRDefault="004F6EE2" w:rsidP="004F6EE2">
            <w:pPr>
              <w:rPr>
                <w:rFonts w:ascii="Arial Narrow" w:hAnsi="Arial Narrow"/>
                <w:color w:val="000000"/>
                <w:szCs w:val="24"/>
                <w:lang w:val="es-ES"/>
              </w:rPr>
            </w:pPr>
            <w:r w:rsidRPr="004F6EE2">
              <w:rPr>
                <w:rFonts w:ascii="Arial Narrow" w:hAnsi="Arial Narrow"/>
                <w:color w:val="000000"/>
                <w:szCs w:val="24"/>
                <w:lang w:val="es-ES"/>
              </w:rPr>
              <w:t> </w:t>
            </w:r>
          </w:p>
        </w:tc>
        <w:tc>
          <w:tcPr>
            <w:tcW w:w="0" w:type="auto"/>
            <w:tcBorders>
              <w:top w:val="nil"/>
              <w:left w:val="nil"/>
              <w:bottom w:val="nil"/>
              <w:right w:val="nil"/>
            </w:tcBorders>
            <w:shd w:val="clear" w:color="auto" w:fill="auto"/>
            <w:noWrap/>
            <w:vAlign w:val="bottom"/>
            <w:hideMark/>
          </w:tcPr>
          <w:p w:rsidR="004F6EE2" w:rsidRPr="004F6EE2" w:rsidRDefault="004F6EE2" w:rsidP="004F6EE2">
            <w:pPr>
              <w:rPr>
                <w:rFonts w:ascii="Arial Narrow" w:hAnsi="Arial Narrow"/>
                <w:color w:val="000000"/>
                <w:szCs w:val="24"/>
                <w:lang w:val="es-ES"/>
              </w:rPr>
            </w:pPr>
          </w:p>
        </w:tc>
        <w:tc>
          <w:tcPr>
            <w:tcW w:w="0" w:type="auto"/>
            <w:tcBorders>
              <w:top w:val="nil"/>
              <w:left w:val="nil"/>
              <w:bottom w:val="nil"/>
              <w:right w:val="nil"/>
            </w:tcBorders>
            <w:shd w:val="clear" w:color="auto" w:fill="auto"/>
            <w:noWrap/>
            <w:vAlign w:val="bottom"/>
            <w:hideMark/>
          </w:tcPr>
          <w:p w:rsidR="004F6EE2" w:rsidRPr="004F6EE2" w:rsidRDefault="004F6EE2" w:rsidP="004F6EE2">
            <w:pPr>
              <w:rPr>
                <w:sz w:val="20"/>
                <w:lang w:val="es-ES"/>
              </w:rPr>
            </w:pPr>
          </w:p>
        </w:tc>
        <w:tc>
          <w:tcPr>
            <w:tcW w:w="0" w:type="auto"/>
            <w:tcBorders>
              <w:top w:val="nil"/>
              <w:left w:val="nil"/>
              <w:bottom w:val="nil"/>
              <w:right w:val="single" w:sz="8" w:space="0" w:color="auto"/>
            </w:tcBorders>
            <w:shd w:val="clear" w:color="auto" w:fill="auto"/>
            <w:noWrap/>
            <w:vAlign w:val="bottom"/>
            <w:hideMark/>
          </w:tcPr>
          <w:p w:rsidR="004F6EE2" w:rsidRPr="004F6EE2" w:rsidRDefault="004F6EE2" w:rsidP="004F6EE2">
            <w:pPr>
              <w:rPr>
                <w:rFonts w:ascii="Arial Narrow" w:hAnsi="Arial Narrow"/>
                <w:color w:val="000000"/>
                <w:szCs w:val="24"/>
                <w:lang w:val="es-ES"/>
              </w:rPr>
            </w:pPr>
            <w:r w:rsidRPr="004F6EE2">
              <w:rPr>
                <w:rFonts w:ascii="Arial Narrow" w:hAnsi="Arial Narrow"/>
                <w:color w:val="000000"/>
                <w:szCs w:val="24"/>
                <w:lang w:val="es-ES"/>
              </w:rPr>
              <w:t> </w:t>
            </w:r>
          </w:p>
        </w:tc>
      </w:tr>
      <w:tr w:rsidR="004F6EE2" w:rsidRPr="004F6EE2" w:rsidTr="004F6EE2">
        <w:trPr>
          <w:trHeight w:val="435"/>
        </w:trPr>
        <w:tc>
          <w:tcPr>
            <w:tcW w:w="0" w:type="auto"/>
            <w:gridSpan w:val="4"/>
            <w:tcBorders>
              <w:top w:val="single" w:sz="8" w:space="0" w:color="auto"/>
              <w:left w:val="nil"/>
              <w:bottom w:val="single" w:sz="4" w:space="0" w:color="808000"/>
              <w:right w:val="single" w:sz="8" w:space="0" w:color="000000"/>
            </w:tcBorders>
            <w:shd w:val="clear" w:color="000000" w:fill="FFFF99"/>
            <w:vAlign w:val="center"/>
            <w:hideMark/>
          </w:tcPr>
          <w:p w:rsidR="004F6EE2" w:rsidRPr="004F6EE2" w:rsidRDefault="004F6EE2" w:rsidP="004F6EE2">
            <w:pPr>
              <w:jc w:val="center"/>
              <w:rPr>
                <w:rFonts w:ascii="Arial Narrow" w:hAnsi="Arial Narrow"/>
                <w:b/>
                <w:bCs/>
                <w:color w:val="000000"/>
                <w:sz w:val="16"/>
                <w:szCs w:val="16"/>
                <w:lang w:val="es-ES"/>
              </w:rPr>
            </w:pPr>
            <w:r w:rsidRPr="004F6EE2">
              <w:rPr>
                <w:rFonts w:ascii="Arial Narrow" w:hAnsi="Arial Narrow"/>
                <w:b/>
                <w:bCs/>
                <w:color w:val="000000"/>
                <w:sz w:val="16"/>
                <w:szCs w:val="16"/>
                <w:lang w:val="es-ES"/>
              </w:rPr>
              <w:t> </w:t>
            </w:r>
          </w:p>
        </w:tc>
        <w:tc>
          <w:tcPr>
            <w:tcW w:w="0" w:type="auto"/>
            <w:tcBorders>
              <w:top w:val="nil"/>
              <w:left w:val="nil"/>
              <w:bottom w:val="nil"/>
              <w:right w:val="nil"/>
            </w:tcBorders>
            <w:shd w:val="clear" w:color="auto" w:fill="auto"/>
            <w:noWrap/>
            <w:vAlign w:val="bottom"/>
            <w:hideMark/>
          </w:tcPr>
          <w:p w:rsidR="004F6EE2" w:rsidRPr="004F6EE2" w:rsidRDefault="004F6EE2" w:rsidP="004F6EE2">
            <w:pPr>
              <w:jc w:val="center"/>
              <w:rPr>
                <w:rFonts w:ascii="Arial Narrow" w:hAnsi="Arial Narrow"/>
                <w:b/>
                <w:bCs/>
                <w:color w:val="000000"/>
                <w:sz w:val="16"/>
                <w:szCs w:val="16"/>
                <w:lang w:val="es-ES"/>
              </w:rPr>
            </w:pPr>
          </w:p>
        </w:tc>
        <w:tc>
          <w:tcPr>
            <w:tcW w:w="0" w:type="auto"/>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rsidR="004F6EE2" w:rsidRPr="004F6EE2" w:rsidRDefault="004F6EE2" w:rsidP="004F6EE2">
            <w:pPr>
              <w:jc w:val="center"/>
              <w:rPr>
                <w:rFonts w:ascii="Arial Narrow" w:hAnsi="Arial Narrow"/>
                <w:b/>
                <w:bCs/>
                <w:color w:val="000000"/>
                <w:sz w:val="16"/>
                <w:szCs w:val="16"/>
                <w:lang w:val="es-ES"/>
              </w:rPr>
            </w:pPr>
            <w:r w:rsidRPr="004F6EE2">
              <w:rPr>
                <w:rFonts w:ascii="Arial Narrow" w:hAnsi="Arial Narrow"/>
                <w:b/>
                <w:bCs/>
                <w:color w:val="000000"/>
                <w:sz w:val="16"/>
                <w:szCs w:val="16"/>
                <w:lang w:val="es-ES"/>
              </w:rPr>
              <w:t>Ingreso Base de cotización actualizado</w:t>
            </w:r>
          </w:p>
        </w:tc>
        <w:tc>
          <w:tcPr>
            <w:tcW w:w="0" w:type="auto"/>
            <w:gridSpan w:val="2"/>
            <w:tcBorders>
              <w:top w:val="single" w:sz="4" w:space="0" w:color="auto"/>
              <w:left w:val="nil"/>
              <w:bottom w:val="single" w:sz="4" w:space="0" w:color="808000"/>
              <w:right w:val="nil"/>
            </w:tcBorders>
            <w:shd w:val="clear" w:color="000000" w:fill="FFFF99"/>
            <w:vAlign w:val="center"/>
            <w:hideMark/>
          </w:tcPr>
          <w:p w:rsidR="004F6EE2" w:rsidRPr="004F6EE2" w:rsidRDefault="004F6EE2" w:rsidP="004F6EE2">
            <w:pPr>
              <w:jc w:val="center"/>
              <w:rPr>
                <w:rFonts w:ascii="Arial Narrow" w:hAnsi="Arial Narrow"/>
                <w:b/>
                <w:bCs/>
                <w:color w:val="000000"/>
                <w:sz w:val="16"/>
                <w:szCs w:val="16"/>
                <w:lang w:val="es-ES"/>
              </w:rPr>
            </w:pPr>
            <w:r w:rsidRPr="004F6EE2">
              <w:rPr>
                <w:rFonts w:ascii="Arial Narrow" w:hAnsi="Arial Narrow"/>
                <w:b/>
                <w:bCs/>
                <w:color w:val="000000"/>
                <w:sz w:val="16"/>
                <w:szCs w:val="16"/>
                <w:lang w:val="es-ES"/>
              </w:rPr>
              <w:t>IPC Dane                                    (serie de empalme)</w:t>
            </w:r>
          </w:p>
        </w:tc>
        <w:tc>
          <w:tcPr>
            <w:tcW w:w="0" w:type="auto"/>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rsidR="004F6EE2" w:rsidRPr="004F6EE2" w:rsidRDefault="004F6EE2" w:rsidP="004F6EE2">
            <w:pPr>
              <w:jc w:val="center"/>
              <w:rPr>
                <w:rFonts w:ascii="Arial Narrow" w:hAnsi="Arial Narrow"/>
                <w:b/>
                <w:bCs/>
                <w:color w:val="000000"/>
                <w:sz w:val="20"/>
                <w:lang w:val="es-ES"/>
              </w:rPr>
            </w:pPr>
            <w:r w:rsidRPr="004F6EE2">
              <w:rPr>
                <w:rFonts w:ascii="Arial Narrow" w:hAnsi="Arial Narrow"/>
                <w:b/>
                <w:bCs/>
                <w:color w:val="000000"/>
                <w:sz w:val="20"/>
                <w:lang w:val="es-ES"/>
              </w:rPr>
              <w:t>Promedio Salarial        (Dias x IBC actualizado/total dias)</w:t>
            </w:r>
          </w:p>
        </w:tc>
      </w:tr>
      <w:tr w:rsidR="004F6EE2" w:rsidRPr="004F6EE2" w:rsidTr="004F6EE2">
        <w:trPr>
          <w:trHeight w:val="315"/>
        </w:trPr>
        <w:tc>
          <w:tcPr>
            <w:tcW w:w="0" w:type="auto"/>
            <w:gridSpan w:val="2"/>
            <w:tcBorders>
              <w:top w:val="single" w:sz="4" w:space="0" w:color="808000"/>
              <w:left w:val="nil"/>
              <w:bottom w:val="single" w:sz="4" w:space="0" w:color="808000"/>
              <w:right w:val="single" w:sz="4" w:space="0" w:color="808000"/>
            </w:tcBorders>
            <w:shd w:val="clear" w:color="000000" w:fill="FFFFCC"/>
            <w:vAlign w:val="center"/>
            <w:hideMark/>
          </w:tcPr>
          <w:p w:rsidR="004F6EE2" w:rsidRPr="004F6EE2" w:rsidRDefault="004F6EE2" w:rsidP="004F6EE2">
            <w:pPr>
              <w:jc w:val="center"/>
              <w:rPr>
                <w:rFonts w:ascii="Arial Narrow" w:hAnsi="Arial Narrow"/>
                <w:b/>
                <w:bCs/>
                <w:color w:val="000000"/>
                <w:sz w:val="16"/>
                <w:szCs w:val="16"/>
                <w:lang w:val="es-ES"/>
              </w:rPr>
            </w:pPr>
            <w:r w:rsidRPr="004F6EE2">
              <w:rPr>
                <w:rFonts w:ascii="Arial Narrow" w:hAnsi="Arial Narrow"/>
                <w:b/>
                <w:bCs/>
                <w:color w:val="000000"/>
                <w:sz w:val="16"/>
                <w:szCs w:val="16"/>
                <w:lang w:val="es-ES"/>
              </w:rPr>
              <w:t> </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rsidR="004F6EE2" w:rsidRPr="004F6EE2" w:rsidRDefault="004F6EE2" w:rsidP="004F6EE2">
            <w:pPr>
              <w:jc w:val="center"/>
              <w:rPr>
                <w:rFonts w:ascii="Arial Narrow" w:hAnsi="Arial Narrow"/>
                <w:b/>
                <w:bCs/>
                <w:color w:val="000000"/>
                <w:sz w:val="16"/>
                <w:szCs w:val="16"/>
                <w:lang w:val="es-ES"/>
              </w:rPr>
            </w:pPr>
            <w:r w:rsidRPr="004F6EE2">
              <w:rPr>
                <w:rFonts w:ascii="Arial Narrow" w:hAnsi="Arial Narrow"/>
                <w:b/>
                <w:bCs/>
                <w:color w:val="000000"/>
                <w:sz w:val="16"/>
                <w:szCs w:val="16"/>
                <w:lang w:val="es-ES"/>
              </w:rPr>
              <w:t>Número de días</w:t>
            </w:r>
          </w:p>
        </w:tc>
        <w:tc>
          <w:tcPr>
            <w:tcW w:w="0" w:type="auto"/>
            <w:vMerge w:val="restart"/>
            <w:tcBorders>
              <w:top w:val="nil"/>
              <w:left w:val="single" w:sz="4" w:space="0" w:color="808000"/>
              <w:bottom w:val="single" w:sz="8" w:space="0" w:color="000000"/>
              <w:right w:val="single" w:sz="8" w:space="0" w:color="auto"/>
            </w:tcBorders>
            <w:shd w:val="clear" w:color="000000" w:fill="FFFFCC"/>
            <w:vAlign w:val="center"/>
            <w:hideMark/>
          </w:tcPr>
          <w:p w:rsidR="004F6EE2" w:rsidRPr="004F6EE2" w:rsidRDefault="004F6EE2" w:rsidP="004F6EE2">
            <w:pPr>
              <w:jc w:val="center"/>
              <w:rPr>
                <w:rFonts w:ascii="Arial Narrow" w:hAnsi="Arial Narrow"/>
                <w:b/>
                <w:bCs/>
                <w:color w:val="000000"/>
                <w:sz w:val="16"/>
                <w:szCs w:val="16"/>
                <w:lang w:val="es-ES"/>
              </w:rPr>
            </w:pPr>
            <w:r w:rsidRPr="004F6EE2">
              <w:rPr>
                <w:rFonts w:ascii="Arial Narrow" w:hAnsi="Arial Narrow"/>
                <w:b/>
                <w:bCs/>
                <w:color w:val="000000"/>
                <w:sz w:val="16"/>
                <w:szCs w:val="16"/>
                <w:lang w:val="es-ES"/>
              </w:rPr>
              <w:t>Ingreso Base de Cotización</w:t>
            </w:r>
          </w:p>
        </w:tc>
        <w:tc>
          <w:tcPr>
            <w:tcW w:w="0" w:type="auto"/>
            <w:tcBorders>
              <w:top w:val="nil"/>
              <w:left w:val="nil"/>
              <w:bottom w:val="nil"/>
              <w:right w:val="nil"/>
            </w:tcBorders>
            <w:shd w:val="clear" w:color="auto" w:fill="auto"/>
            <w:noWrap/>
            <w:vAlign w:val="bottom"/>
            <w:hideMark/>
          </w:tcPr>
          <w:p w:rsidR="004F6EE2" w:rsidRPr="004F6EE2" w:rsidRDefault="004F6EE2" w:rsidP="004F6EE2">
            <w:pPr>
              <w:jc w:val="center"/>
              <w:rPr>
                <w:rFonts w:ascii="Arial Narrow" w:hAnsi="Arial Narrow"/>
                <w:b/>
                <w:bCs/>
                <w:color w:val="000000"/>
                <w:sz w:val="16"/>
                <w:szCs w:val="16"/>
                <w:lang w:val="es-ES"/>
              </w:rPr>
            </w:pPr>
          </w:p>
        </w:tc>
        <w:tc>
          <w:tcPr>
            <w:tcW w:w="0" w:type="auto"/>
            <w:vMerge/>
            <w:tcBorders>
              <w:top w:val="single" w:sz="4" w:space="0" w:color="auto"/>
              <w:left w:val="single" w:sz="8" w:space="0" w:color="auto"/>
              <w:bottom w:val="single" w:sz="8" w:space="0" w:color="000000"/>
              <w:right w:val="single" w:sz="4" w:space="0" w:color="808000"/>
            </w:tcBorders>
            <w:vAlign w:val="center"/>
            <w:hideMark/>
          </w:tcPr>
          <w:p w:rsidR="004F6EE2" w:rsidRPr="004F6EE2" w:rsidRDefault="004F6EE2" w:rsidP="004F6EE2">
            <w:pPr>
              <w:rPr>
                <w:rFonts w:ascii="Arial Narrow" w:hAnsi="Arial Narrow"/>
                <w:b/>
                <w:bCs/>
                <w:color w:val="000000"/>
                <w:sz w:val="16"/>
                <w:szCs w:val="16"/>
                <w:lang w:val="es-ES"/>
              </w:rPr>
            </w:pP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rsidR="004F6EE2" w:rsidRPr="004F6EE2" w:rsidRDefault="004F6EE2" w:rsidP="004F6EE2">
            <w:pPr>
              <w:jc w:val="center"/>
              <w:rPr>
                <w:rFonts w:ascii="Arial Narrow" w:hAnsi="Arial Narrow"/>
                <w:b/>
                <w:bCs/>
                <w:color w:val="000000"/>
                <w:sz w:val="16"/>
                <w:szCs w:val="16"/>
                <w:lang w:val="es-ES"/>
              </w:rPr>
            </w:pPr>
            <w:r w:rsidRPr="004F6EE2">
              <w:rPr>
                <w:rFonts w:ascii="Arial Narrow" w:hAnsi="Arial Narrow"/>
                <w:b/>
                <w:bCs/>
                <w:color w:val="000000"/>
                <w:sz w:val="16"/>
                <w:szCs w:val="16"/>
                <w:lang w:val="es-ES"/>
              </w:rPr>
              <w:t>IPC Final</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rsidR="004F6EE2" w:rsidRPr="004F6EE2" w:rsidRDefault="004F6EE2" w:rsidP="004F6EE2">
            <w:pPr>
              <w:jc w:val="center"/>
              <w:rPr>
                <w:rFonts w:ascii="Arial Narrow" w:hAnsi="Arial Narrow"/>
                <w:b/>
                <w:bCs/>
                <w:color w:val="000000"/>
                <w:sz w:val="16"/>
                <w:szCs w:val="16"/>
                <w:lang w:val="es-ES"/>
              </w:rPr>
            </w:pPr>
            <w:r w:rsidRPr="004F6EE2">
              <w:rPr>
                <w:rFonts w:ascii="Arial Narrow" w:hAnsi="Arial Narrow"/>
                <w:b/>
                <w:bCs/>
                <w:color w:val="000000"/>
                <w:sz w:val="16"/>
                <w:szCs w:val="16"/>
                <w:lang w:val="es-ES"/>
              </w:rPr>
              <w:t>IPC Inicial</w:t>
            </w:r>
          </w:p>
        </w:tc>
        <w:tc>
          <w:tcPr>
            <w:tcW w:w="0" w:type="auto"/>
            <w:vMerge/>
            <w:tcBorders>
              <w:top w:val="single" w:sz="4" w:space="0" w:color="auto"/>
              <w:left w:val="single" w:sz="4" w:space="0" w:color="808000"/>
              <w:bottom w:val="single" w:sz="8" w:space="0" w:color="000000"/>
              <w:right w:val="single" w:sz="8" w:space="0" w:color="auto"/>
            </w:tcBorders>
            <w:vAlign w:val="center"/>
            <w:hideMark/>
          </w:tcPr>
          <w:p w:rsidR="004F6EE2" w:rsidRPr="004F6EE2" w:rsidRDefault="004F6EE2" w:rsidP="004F6EE2">
            <w:pPr>
              <w:rPr>
                <w:rFonts w:ascii="Arial Narrow" w:hAnsi="Arial Narrow"/>
                <w:b/>
                <w:bCs/>
                <w:color w:val="000000"/>
                <w:sz w:val="20"/>
                <w:lang w:val="es-ES"/>
              </w:rPr>
            </w:pPr>
          </w:p>
        </w:tc>
      </w:tr>
      <w:tr w:rsidR="004F6EE2" w:rsidRPr="004F6EE2" w:rsidTr="004F6EE2">
        <w:trPr>
          <w:trHeight w:val="495"/>
        </w:trPr>
        <w:tc>
          <w:tcPr>
            <w:tcW w:w="0" w:type="auto"/>
            <w:tcBorders>
              <w:top w:val="nil"/>
              <w:left w:val="single" w:sz="4" w:space="0" w:color="808000"/>
              <w:bottom w:val="single" w:sz="8" w:space="0" w:color="auto"/>
              <w:right w:val="single" w:sz="4" w:space="0" w:color="808000"/>
            </w:tcBorders>
            <w:shd w:val="clear" w:color="000000" w:fill="FFFF99"/>
            <w:noWrap/>
            <w:vAlign w:val="center"/>
            <w:hideMark/>
          </w:tcPr>
          <w:p w:rsidR="004F6EE2" w:rsidRPr="004F6EE2" w:rsidRDefault="004F6EE2" w:rsidP="004F6EE2">
            <w:pPr>
              <w:jc w:val="center"/>
              <w:rPr>
                <w:rFonts w:ascii="Arial Narrow" w:hAnsi="Arial Narrow"/>
                <w:b/>
                <w:bCs/>
                <w:color w:val="000000"/>
                <w:sz w:val="16"/>
                <w:szCs w:val="16"/>
                <w:lang w:val="es-ES"/>
              </w:rPr>
            </w:pPr>
            <w:r w:rsidRPr="004F6EE2">
              <w:rPr>
                <w:rFonts w:ascii="Arial Narrow" w:hAnsi="Arial Narrow"/>
                <w:b/>
                <w:bCs/>
                <w:color w:val="000000"/>
                <w:sz w:val="16"/>
                <w:szCs w:val="16"/>
                <w:lang w:val="es-ES"/>
              </w:rPr>
              <w:t>Desde</w:t>
            </w:r>
          </w:p>
        </w:tc>
        <w:tc>
          <w:tcPr>
            <w:tcW w:w="0" w:type="auto"/>
            <w:tcBorders>
              <w:top w:val="nil"/>
              <w:left w:val="nil"/>
              <w:bottom w:val="single" w:sz="8" w:space="0" w:color="auto"/>
              <w:right w:val="single" w:sz="4" w:space="0" w:color="808000"/>
            </w:tcBorders>
            <w:shd w:val="clear" w:color="000000" w:fill="FFFF99"/>
            <w:noWrap/>
            <w:vAlign w:val="center"/>
            <w:hideMark/>
          </w:tcPr>
          <w:p w:rsidR="004F6EE2" w:rsidRPr="004F6EE2" w:rsidRDefault="004F6EE2" w:rsidP="004F6EE2">
            <w:pPr>
              <w:jc w:val="center"/>
              <w:rPr>
                <w:rFonts w:ascii="Arial Narrow" w:hAnsi="Arial Narrow"/>
                <w:b/>
                <w:bCs/>
                <w:color w:val="000000"/>
                <w:sz w:val="16"/>
                <w:szCs w:val="16"/>
                <w:lang w:val="es-ES"/>
              </w:rPr>
            </w:pPr>
            <w:r w:rsidRPr="004F6EE2">
              <w:rPr>
                <w:rFonts w:ascii="Arial Narrow" w:hAnsi="Arial Narrow"/>
                <w:b/>
                <w:bCs/>
                <w:color w:val="000000"/>
                <w:sz w:val="16"/>
                <w:szCs w:val="16"/>
                <w:lang w:val="es-ES"/>
              </w:rPr>
              <w:t>Hasta</w:t>
            </w:r>
          </w:p>
        </w:tc>
        <w:tc>
          <w:tcPr>
            <w:tcW w:w="0" w:type="auto"/>
            <w:vMerge/>
            <w:tcBorders>
              <w:top w:val="nil"/>
              <w:left w:val="single" w:sz="4" w:space="0" w:color="808000"/>
              <w:bottom w:val="single" w:sz="8" w:space="0" w:color="000000"/>
              <w:right w:val="single" w:sz="4" w:space="0" w:color="808000"/>
            </w:tcBorders>
            <w:vAlign w:val="center"/>
            <w:hideMark/>
          </w:tcPr>
          <w:p w:rsidR="004F6EE2" w:rsidRPr="004F6EE2" w:rsidRDefault="004F6EE2" w:rsidP="004F6EE2">
            <w:pPr>
              <w:rPr>
                <w:rFonts w:ascii="Arial Narrow" w:hAnsi="Arial Narrow"/>
                <w:b/>
                <w:bCs/>
                <w:color w:val="000000"/>
                <w:sz w:val="16"/>
                <w:szCs w:val="16"/>
                <w:lang w:val="es-ES"/>
              </w:rPr>
            </w:pPr>
          </w:p>
        </w:tc>
        <w:tc>
          <w:tcPr>
            <w:tcW w:w="0" w:type="auto"/>
            <w:vMerge/>
            <w:tcBorders>
              <w:top w:val="nil"/>
              <w:left w:val="single" w:sz="4" w:space="0" w:color="808000"/>
              <w:bottom w:val="single" w:sz="8" w:space="0" w:color="000000"/>
              <w:right w:val="single" w:sz="8" w:space="0" w:color="auto"/>
            </w:tcBorders>
            <w:vAlign w:val="center"/>
            <w:hideMark/>
          </w:tcPr>
          <w:p w:rsidR="004F6EE2" w:rsidRPr="004F6EE2" w:rsidRDefault="004F6EE2" w:rsidP="004F6EE2">
            <w:pPr>
              <w:rPr>
                <w:rFonts w:ascii="Arial Narrow" w:hAnsi="Arial Narrow"/>
                <w:b/>
                <w:bCs/>
                <w:color w:val="000000"/>
                <w:sz w:val="16"/>
                <w:szCs w:val="16"/>
                <w:lang w:val="es-ES"/>
              </w:rPr>
            </w:pPr>
          </w:p>
        </w:tc>
        <w:tc>
          <w:tcPr>
            <w:tcW w:w="0" w:type="auto"/>
            <w:tcBorders>
              <w:top w:val="nil"/>
              <w:left w:val="nil"/>
              <w:bottom w:val="nil"/>
              <w:right w:val="nil"/>
            </w:tcBorders>
            <w:shd w:val="clear" w:color="auto" w:fill="auto"/>
            <w:noWrap/>
            <w:vAlign w:val="bottom"/>
            <w:hideMark/>
          </w:tcPr>
          <w:p w:rsidR="004F6EE2" w:rsidRPr="004F6EE2" w:rsidRDefault="004F6EE2" w:rsidP="004F6EE2">
            <w:pPr>
              <w:jc w:val="center"/>
              <w:rPr>
                <w:rFonts w:ascii="Arial Narrow" w:hAnsi="Arial Narrow"/>
                <w:b/>
                <w:bCs/>
                <w:color w:val="000000"/>
                <w:sz w:val="16"/>
                <w:szCs w:val="16"/>
                <w:lang w:val="es-ES"/>
              </w:rPr>
            </w:pPr>
          </w:p>
        </w:tc>
        <w:tc>
          <w:tcPr>
            <w:tcW w:w="0" w:type="auto"/>
            <w:vMerge/>
            <w:tcBorders>
              <w:top w:val="single" w:sz="4" w:space="0" w:color="auto"/>
              <w:left w:val="single" w:sz="8" w:space="0" w:color="auto"/>
              <w:bottom w:val="single" w:sz="8" w:space="0" w:color="000000"/>
              <w:right w:val="single" w:sz="4" w:space="0" w:color="808000"/>
            </w:tcBorders>
            <w:vAlign w:val="center"/>
            <w:hideMark/>
          </w:tcPr>
          <w:p w:rsidR="004F6EE2" w:rsidRPr="004F6EE2" w:rsidRDefault="004F6EE2" w:rsidP="004F6EE2">
            <w:pPr>
              <w:rPr>
                <w:rFonts w:ascii="Arial Narrow" w:hAnsi="Arial Narrow"/>
                <w:b/>
                <w:bCs/>
                <w:color w:val="000000"/>
                <w:sz w:val="16"/>
                <w:szCs w:val="16"/>
                <w:lang w:val="es-ES"/>
              </w:rPr>
            </w:pPr>
          </w:p>
        </w:tc>
        <w:tc>
          <w:tcPr>
            <w:tcW w:w="0" w:type="auto"/>
            <w:vMerge/>
            <w:tcBorders>
              <w:top w:val="nil"/>
              <w:left w:val="single" w:sz="4" w:space="0" w:color="808000"/>
              <w:bottom w:val="single" w:sz="8" w:space="0" w:color="000000"/>
              <w:right w:val="single" w:sz="4" w:space="0" w:color="808000"/>
            </w:tcBorders>
            <w:vAlign w:val="center"/>
            <w:hideMark/>
          </w:tcPr>
          <w:p w:rsidR="004F6EE2" w:rsidRPr="004F6EE2" w:rsidRDefault="004F6EE2" w:rsidP="004F6EE2">
            <w:pPr>
              <w:rPr>
                <w:rFonts w:ascii="Arial Narrow" w:hAnsi="Arial Narrow"/>
                <w:b/>
                <w:bCs/>
                <w:color w:val="000000"/>
                <w:sz w:val="16"/>
                <w:szCs w:val="16"/>
                <w:lang w:val="es-ES"/>
              </w:rPr>
            </w:pPr>
          </w:p>
        </w:tc>
        <w:tc>
          <w:tcPr>
            <w:tcW w:w="0" w:type="auto"/>
            <w:vMerge/>
            <w:tcBorders>
              <w:top w:val="nil"/>
              <w:left w:val="single" w:sz="4" w:space="0" w:color="808000"/>
              <w:bottom w:val="single" w:sz="8" w:space="0" w:color="000000"/>
              <w:right w:val="single" w:sz="4" w:space="0" w:color="808000"/>
            </w:tcBorders>
            <w:vAlign w:val="center"/>
            <w:hideMark/>
          </w:tcPr>
          <w:p w:rsidR="004F6EE2" w:rsidRPr="004F6EE2" w:rsidRDefault="004F6EE2" w:rsidP="004F6EE2">
            <w:pPr>
              <w:rPr>
                <w:rFonts w:ascii="Arial Narrow" w:hAnsi="Arial Narrow"/>
                <w:b/>
                <w:bCs/>
                <w:color w:val="000000"/>
                <w:sz w:val="16"/>
                <w:szCs w:val="16"/>
                <w:lang w:val="es-ES"/>
              </w:rPr>
            </w:pPr>
          </w:p>
        </w:tc>
        <w:tc>
          <w:tcPr>
            <w:tcW w:w="0" w:type="auto"/>
            <w:vMerge/>
            <w:tcBorders>
              <w:top w:val="single" w:sz="4" w:space="0" w:color="auto"/>
              <w:left w:val="single" w:sz="4" w:space="0" w:color="808000"/>
              <w:bottom w:val="single" w:sz="8" w:space="0" w:color="000000"/>
              <w:right w:val="single" w:sz="8" w:space="0" w:color="auto"/>
            </w:tcBorders>
            <w:vAlign w:val="center"/>
            <w:hideMark/>
          </w:tcPr>
          <w:p w:rsidR="004F6EE2" w:rsidRPr="004F6EE2" w:rsidRDefault="004F6EE2" w:rsidP="004F6EE2">
            <w:pPr>
              <w:rPr>
                <w:rFonts w:ascii="Arial Narrow" w:hAnsi="Arial Narrow"/>
                <w:b/>
                <w:bCs/>
                <w:color w:val="000000"/>
                <w:sz w:val="20"/>
                <w:lang w:val="es-ES"/>
              </w:rPr>
            </w:pPr>
          </w:p>
        </w:tc>
      </w:tr>
      <w:tr w:rsidR="004F6EE2" w:rsidRPr="004F6EE2" w:rsidTr="004F6EE2">
        <w:trPr>
          <w:trHeight w:val="315"/>
        </w:trPr>
        <w:tc>
          <w:tcPr>
            <w:tcW w:w="0" w:type="auto"/>
            <w:tcBorders>
              <w:top w:val="single" w:sz="4" w:space="0" w:color="808000"/>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01-ene-67</w:t>
            </w:r>
          </w:p>
        </w:tc>
        <w:tc>
          <w:tcPr>
            <w:tcW w:w="0" w:type="auto"/>
            <w:tcBorders>
              <w:top w:val="single" w:sz="4" w:space="0" w:color="808000"/>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31-dic-67</w:t>
            </w:r>
          </w:p>
        </w:tc>
        <w:tc>
          <w:tcPr>
            <w:tcW w:w="0" w:type="auto"/>
            <w:tcBorders>
              <w:top w:val="single" w:sz="4" w:space="0" w:color="808000"/>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365</w:t>
            </w:r>
          </w:p>
        </w:tc>
        <w:tc>
          <w:tcPr>
            <w:tcW w:w="0" w:type="auto"/>
            <w:tcBorders>
              <w:top w:val="single" w:sz="4" w:space="0" w:color="808000"/>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450,00 </w:t>
            </w:r>
          </w:p>
        </w:tc>
        <w:tc>
          <w:tcPr>
            <w:tcW w:w="0" w:type="auto"/>
            <w:tcBorders>
              <w:top w:val="single" w:sz="4" w:space="0" w:color="808000"/>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single" w:sz="4" w:space="0" w:color="808000"/>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245.607,45 </w:t>
            </w:r>
          </w:p>
        </w:tc>
        <w:tc>
          <w:tcPr>
            <w:tcW w:w="0" w:type="auto"/>
            <w:tcBorders>
              <w:top w:val="single" w:sz="4" w:space="0" w:color="808000"/>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71,3951 </w:t>
            </w:r>
          </w:p>
        </w:tc>
        <w:tc>
          <w:tcPr>
            <w:tcW w:w="0" w:type="auto"/>
            <w:tcBorders>
              <w:top w:val="single" w:sz="4" w:space="0" w:color="808000"/>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FF0000"/>
                <w:sz w:val="16"/>
                <w:szCs w:val="16"/>
                <w:lang w:val="es-ES"/>
              </w:rPr>
            </w:pPr>
            <w:r w:rsidRPr="004F6EE2">
              <w:rPr>
                <w:rFonts w:ascii="Arial Narrow" w:hAnsi="Arial Narrow"/>
                <w:color w:val="FF0000"/>
                <w:sz w:val="16"/>
                <w:szCs w:val="16"/>
                <w:lang w:val="es-ES"/>
              </w:rPr>
              <w:t xml:space="preserve">       0,1308 </w:t>
            </w:r>
          </w:p>
        </w:tc>
        <w:tc>
          <w:tcPr>
            <w:tcW w:w="0" w:type="auto"/>
            <w:tcBorders>
              <w:top w:val="single" w:sz="4" w:space="0" w:color="808000"/>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7.809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01-ene-68</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10-feb-68</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41</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450,00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229.169,38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71,3951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FF0000"/>
                <w:sz w:val="16"/>
                <w:szCs w:val="16"/>
                <w:lang w:val="es-ES"/>
              </w:rPr>
            </w:pPr>
            <w:r w:rsidRPr="004F6EE2">
              <w:rPr>
                <w:rFonts w:ascii="Arial Narrow" w:hAnsi="Arial Narrow"/>
                <w:color w:val="FF0000"/>
                <w:sz w:val="16"/>
                <w:szCs w:val="16"/>
                <w:lang w:val="es-ES"/>
              </w:rPr>
              <w:t xml:space="preserve">       0,1402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818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15-abr-68</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31-dic-68</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261</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450,00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229.169,38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71,3951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0,1402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5.210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01-ene-69</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31-dic-69</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365</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450,00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215.168,22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71,3951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0,1493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6.841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01-ene-70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23-feb-70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54</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450,00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198.077,43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71,3951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0,1622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932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14-feb-72</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31-dic-72</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322</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1.232,00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446.194,07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71,3951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0,1971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12.515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01-ene-73</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31-dic-73</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365</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660,00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209.692,19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71,3951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0,2247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6.667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01-ene-74</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31-dic-74</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365</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900,00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230.444,93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71,3951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0,2788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7.327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01-ene-75</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31-dic-75</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365</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1.200,00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243.180,77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71,3951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0,3523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7.732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01-ene-76</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31-dic-76</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365</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1.560,00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268.430,38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71,3951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0,4149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8.535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01-ene-77</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31-dic-77</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365</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3.171,00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433.861,05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71,3951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0,5218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13.794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01-ene-78</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31-dic-78</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365</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4.326,00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459.857,54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71,3951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0,6716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14.621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01-ene-79</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31-dic-79</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365</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3.450,00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309.684,35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71,3951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0,7954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9.846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01-ene-80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31-dic-80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365</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6.950,00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484.361,11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71,3951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1,0244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15.400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01-ene-81</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31-dic-81</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365</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9.000,00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498.379,05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71,3951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1,2893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15.846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01-ene-82</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31-dic-82</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365</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12.693,00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555.817,01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71,3951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1,6304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17.672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01-ene-83</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31-dic-83</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365</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22.615,00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798.428,24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71,3951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2,0222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25.386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01-ene-84</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31-dic-84</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365</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27.138,00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821.448,04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71,3951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2,3587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26.117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01-ene-85</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31-dic-85</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365</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29.716,00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760.445,58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71,3951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2,7899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24.178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01-ene-86</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31-dic-86</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365</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36.254,00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757.657,29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71,3951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3,4163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24.089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01-ene-87</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31-dic-87</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365</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43.867,00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757.985,66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71,3951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4,1319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24.100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01-ene-88</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31-dic-88</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365</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59.682,00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831.512,80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71,3951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5,1244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26.437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01-ene-89</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23-nov-89</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238</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75.140,00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817.080,56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71,3951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6,5656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16.939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27-jul-90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31-dic-90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158</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54.630,00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471.010,86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71,3951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8,2807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6.483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01-ene-91</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31-mar-91</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90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54.630,00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355.835,17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71,3951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10,9610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2.790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01-abr-91</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16-dic-91</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260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123.210,00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802.534,34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71,3951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10,9610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18.176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10-ene-92</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10-feb-92</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32</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70.260,00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360.848,72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13,90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1.006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11-feb-92</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31-dic-92</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325</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89.070,00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457.455,10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13,90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12.951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01-ene-93</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31-ene-93</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89.070,00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365.572,76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17,40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955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01-feb-93</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31-dic-93</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334</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111.000,00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455.580,74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17,40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13.255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01-ene-94</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31-ene-94</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138.043,00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462.102,34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21,33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1.208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lastRenderedPageBreak/>
              <w:t>01-feb-94</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31-oct-94</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275</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138.043,00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462.102,34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21,33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11.070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01-feb-95</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31-mar-95</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410.000,00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1.119.520,09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26,15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2.926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01-abr-95</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sz w:val="16"/>
                <w:szCs w:val="16"/>
                <w:lang w:val="es-ES"/>
              </w:rPr>
            </w:pPr>
            <w:r w:rsidRPr="004F6EE2">
              <w:rPr>
                <w:rFonts w:ascii="Arial Narrow" w:hAnsi="Arial Narrow"/>
                <w:sz w:val="16"/>
                <w:szCs w:val="16"/>
                <w:lang w:val="es-ES"/>
              </w:rPr>
              <w:t>31-dic-95</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270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171.000,00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sz w:val="16"/>
                <w:szCs w:val="16"/>
                <w:lang w:val="es-ES"/>
              </w:rPr>
            </w:pPr>
            <w:r w:rsidRPr="004F6EE2">
              <w:rPr>
                <w:rFonts w:ascii="Arial Narrow" w:hAnsi="Arial Narrow"/>
                <w:sz w:val="16"/>
                <w:szCs w:val="16"/>
                <w:lang w:val="es-ES"/>
              </w:rPr>
              <w:t xml:space="preserve">         466.921,79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sz w:val="16"/>
                <w:szCs w:val="16"/>
                <w:lang w:val="es-ES"/>
              </w:rPr>
            </w:pPr>
            <w:r w:rsidRPr="004F6EE2">
              <w:rPr>
                <w:rFonts w:ascii="Arial Narrow" w:hAnsi="Arial Narrow"/>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26,15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10.982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01-ene-96</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color w:val="000000"/>
                <w:sz w:val="16"/>
                <w:szCs w:val="16"/>
                <w:lang w:val="es-ES"/>
              </w:rPr>
            </w:pPr>
            <w:r w:rsidRPr="004F6EE2">
              <w:rPr>
                <w:rFonts w:ascii="Arial Narrow" w:hAnsi="Arial Narrow"/>
                <w:color w:val="000000"/>
                <w:sz w:val="16"/>
                <w:szCs w:val="16"/>
                <w:lang w:val="es-ES"/>
              </w:rPr>
              <w:t>31-dic-96</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360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205.000,00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468.545,59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31,24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14.693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01-ene-97</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color w:val="000000"/>
                <w:sz w:val="16"/>
                <w:szCs w:val="16"/>
                <w:lang w:val="es-ES"/>
              </w:rPr>
            </w:pPr>
            <w:r w:rsidRPr="004F6EE2">
              <w:rPr>
                <w:rFonts w:ascii="Arial Narrow" w:hAnsi="Arial Narrow"/>
                <w:color w:val="000000"/>
                <w:sz w:val="16"/>
                <w:szCs w:val="16"/>
                <w:lang w:val="es-ES"/>
              </w:rPr>
              <w:t>31-ene-97</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205.000,00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385.193,32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38,00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1.007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01-feb-97</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color w:val="000000"/>
                <w:sz w:val="16"/>
                <w:szCs w:val="16"/>
                <w:lang w:val="es-ES"/>
              </w:rPr>
            </w:pPr>
            <w:r w:rsidRPr="004F6EE2">
              <w:rPr>
                <w:rFonts w:ascii="Arial Narrow" w:hAnsi="Arial Narrow"/>
                <w:color w:val="000000"/>
                <w:sz w:val="16"/>
                <w:szCs w:val="16"/>
                <w:lang w:val="es-ES"/>
              </w:rPr>
              <w:t>31-dic-97</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330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245.000,00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460.352,99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38,00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13.233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01-ene-98</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color w:val="000000"/>
                <w:sz w:val="16"/>
                <w:szCs w:val="16"/>
                <w:lang w:val="es-ES"/>
              </w:rPr>
            </w:pPr>
            <w:r w:rsidRPr="004F6EE2">
              <w:rPr>
                <w:rFonts w:ascii="Arial Narrow" w:hAnsi="Arial Narrow"/>
                <w:color w:val="000000"/>
                <w:sz w:val="16"/>
                <w:szCs w:val="16"/>
                <w:lang w:val="es-ES"/>
              </w:rPr>
              <w:t>28-feb-98</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60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297.000,00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474.201,76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44,72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2.478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01-mar-98</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color w:val="000000"/>
                <w:sz w:val="16"/>
                <w:szCs w:val="16"/>
                <w:lang w:val="es-ES"/>
              </w:rPr>
            </w:pPr>
            <w:r w:rsidRPr="004F6EE2">
              <w:rPr>
                <w:rFonts w:ascii="Arial Narrow" w:hAnsi="Arial Narrow"/>
                <w:color w:val="000000"/>
                <w:sz w:val="16"/>
                <w:szCs w:val="16"/>
                <w:lang w:val="es-ES"/>
              </w:rPr>
              <w:t>31-mar-98</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235.000,00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375.210,14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44,72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981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01-abr-98</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color w:val="000000"/>
                <w:sz w:val="16"/>
                <w:szCs w:val="16"/>
                <w:lang w:val="es-ES"/>
              </w:rPr>
            </w:pPr>
            <w:r w:rsidRPr="004F6EE2">
              <w:rPr>
                <w:rFonts w:ascii="Arial Narrow" w:hAnsi="Arial Narrow"/>
                <w:color w:val="000000"/>
                <w:sz w:val="16"/>
                <w:szCs w:val="16"/>
                <w:lang w:val="es-ES"/>
              </w:rPr>
              <w:t>30-jun-98</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90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297.000,00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474.201,76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44,72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3.718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01-dic-98</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color w:val="000000"/>
                <w:sz w:val="16"/>
                <w:szCs w:val="16"/>
                <w:lang w:val="es-ES"/>
              </w:rPr>
            </w:pPr>
            <w:r w:rsidRPr="004F6EE2">
              <w:rPr>
                <w:rFonts w:ascii="Arial Narrow" w:hAnsi="Arial Narrow"/>
                <w:color w:val="000000"/>
                <w:sz w:val="16"/>
                <w:szCs w:val="16"/>
                <w:lang w:val="es-ES"/>
              </w:rPr>
              <w:t>31-dic-98</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297.000,00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474.201,76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44,72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1.239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01-ene-99</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color w:val="000000"/>
                <w:sz w:val="16"/>
                <w:szCs w:val="16"/>
                <w:lang w:val="es-ES"/>
              </w:rPr>
            </w:pPr>
            <w:r w:rsidRPr="004F6EE2">
              <w:rPr>
                <w:rFonts w:ascii="Arial Narrow" w:hAnsi="Arial Narrow"/>
                <w:color w:val="000000"/>
                <w:sz w:val="16"/>
                <w:szCs w:val="16"/>
                <w:lang w:val="es-ES"/>
              </w:rPr>
              <w:t>31-ene-99</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297.000,00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406.331,89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52,18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1.062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01-feb-99</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color w:val="000000"/>
                <w:sz w:val="16"/>
                <w:szCs w:val="16"/>
                <w:lang w:val="es-ES"/>
              </w:rPr>
            </w:pPr>
            <w:r w:rsidRPr="004F6EE2">
              <w:rPr>
                <w:rFonts w:ascii="Arial Narrow" w:hAnsi="Arial Narrow"/>
                <w:color w:val="000000"/>
                <w:sz w:val="16"/>
                <w:szCs w:val="16"/>
                <w:lang w:val="es-ES"/>
              </w:rPr>
              <w:t>28-feb-99</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485.000,00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663.538,60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52,18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1.734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01-mar-99</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color w:val="000000"/>
                <w:sz w:val="16"/>
                <w:szCs w:val="16"/>
                <w:lang w:val="es-ES"/>
              </w:rPr>
            </w:pPr>
            <w:r w:rsidRPr="004F6EE2">
              <w:rPr>
                <w:rFonts w:ascii="Arial Narrow" w:hAnsi="Arial Narrow"/>
                <w:color w:val="000000"/>
                <w:sz w:val="16"/>
                <w:szCs w:val="16"/>
                <w:lang w:val="es-ES"/>
              </w:rPr>
              <w:t>31-mar-99</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237.000,00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324.244,64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52,18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847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01-abr-99</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color w:val="000000"/>
                <w:sz w:val="16"/>
                <w:szCs w:val="16"/>
                <w:lang w:val="es-ES"/>
              </w:rPr>
            </w:pPr>
            <w:r w:rsidRPr="004F6EE2">
              <w:rPr>
                <w:rFonts w:ascii="Arial Narrow" w:hAnsi="Arial Narrow"/>
                <w:color w:val="000000"/>
                <w:sz w:val="16"/>
                <w:szCs w:val="16"/>
                <w:lang w:val="es-ES"/>
              </w:rPr>
              <w:t>31-oct-99</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210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297.000,00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406.331,89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52,18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7.433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01-nov-99</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color w:val="000000"/>
                <w:sz w:val="16"/>
                <w:szCs w:val="16"/>
                <w:lang w:val="es-ES"/>
              </w:rPr>
            </w:pPr>
            <w:r w:rsidRPr="004F6EE2">
              <w:rPr>
                <w:rFonts w:ascii="Arial Narrow" w:hAnsi="Arial Narrow"/>
                <w:color w:val="000000"/>
                <w:sz w:val="16"/>
                <w:szCs w:val="16"/>
                <w:lang w:val="es-ES"/>
              </w:rPr>
              <w:t>30-nov-99</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884.000,00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1.209.418,81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52,18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3.161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01-dic-99</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color w:val="000000"/>
                <w:sz w:val="16"/>
                <w:szCs w:val="16"/>
                <w:lang w:val="es-ES"/>
              </w:rPr>
            </w:pPr>
            <w:r w:rsidRPr="004F6EE2">
              <w:rPr>
                <w:rFonts w:ascii="Arial Narrow" w:hAnsi="Arial Narrow"/>
                <w:color w:val="000000"/>
                <w:sz w:val="16"/>
                <w:szCs w:val="16"/>
                <w:lang w:val="es-ES"/>
              </w:rPr>
              <w:t>31-dic-99</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350.000,00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478.842,29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52,18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1.251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01-feb-00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color w:val="000000"/>
                <w:sz w:val="16"/>
                <w:szCs w:val="16"/>
                <w:lang w:val="es-ES"/>
              </w:rPr>
            </w:pPr>
            <w:r w:rsidRPr="004F6EE2">
              <w:rPr>
                <w:rFonts w:ascii="Arial Narrow" w:hAnsi="Arial Narrow"/>
                <w:color w:val="000000"/>
                <w:sz w:val="16"/>
                <w:szCs w:val="16"/>
                <w:lang w:val="es-ES"/>
              </w:rPr>
              <w:t>29-feb-00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350.000,00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438.373,02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57,00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1.146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01-mar-00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color w:val="000000"/>
                <w:sz w:val="16"/>
                <w:szCs w:val="16"/>
                <w:lang w:val="es-ES"/>
              </w:rPr>
            </w:pPr>
            <w:r w:rsidRPr="004F6EE2">
              <w:rPr>
                <w:rFonts w:ascii="Arial Narrow" w:hAnsi="Arial Narrow"/>
                <w:color w:val="000000"/>
                <w:sz w:val="16"/>
                <w:szCs w:val="16"/>
                <w:lang w:val="es-ES"/>
              </w:rPr>
              <w:t>30-abr-00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60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439.000,00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549.845,02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57,00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2.874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01-may-00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color w:val="000000"/>
                <w:sz w:val="16"/>
                <w:szCs w:val="16"/>
                <w:lang w:val="es-ES"/>
              </w:rPr>
            </w:pPr>
            <w:r w:rsidRPr="004F6EE2">
              <w:rPr>
                <w:rFonts w:ascii="Arial Narrow" w:hAnsi="Arial Narrow"/>
                <w:color w:val="000000"/>
                <w:sz w:val="16"/>
                <w:szCs w:val="16"/>
                <w:lang w:val="es-ES"/>
              </w:rPr>
              <w:t>30-jun-00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60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394.000,00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493.482,77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57,00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2.579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01-sep-00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color w:val="000000"/>
                <w:sz w:val="16"/>
                <w:szCs w:val="16"/>
                <w:lang w:val="es-ES"/>
              </w:rPr>
            </w:pPr>
            <w:r w:rsidRPr="004F6EE2">
              <w:rPr>
                <w:rFonts w:ascii="Arial Narrow" w:hAnsi="Arial Narrow"/>
                <w:color w:val="000000"/>
                <w:sz w:val="16"/>
                <w:szCs w:val="16"/>
                <w:lang w:val="es-ES"/>
              </w:rPr>
              <w:t>30-sep-00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394.000,00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493.482,77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57,00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1.290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01-ene-01</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color w:val="000000"/>
                <w:sz w:val="16"/>
                <w:szCs w:val="16"/>
                <w:lang w:val="es-ES"/>
              </w:rPr>
            </w:pPr>
            <w:r w:rsidRPr="004F6EE2">
              <w:rPr>
                <w:rFonts w:ascii="Arial Narrow" w:hAnsi="Arial Narrow"/>
                <w:color w:val="000000"/>
                <w:sz w:val="16"/>
                <w:szCs w:val="16"/>
                <w:lang w:val="es-ES"/>
              </w:rPr>
              <w:t>31-ene-01</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428.000,00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492.943,95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61,99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1.288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01-abr-01</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color w:val="000000"/>
                <w:sz w:val="16"/>
                <w:szCs w:val="16"/>
                <w:lang w:val="es-ES"/>
              </w:rPr>
            </w:pPr>
            <w:r w:rsidRPr="004F6EE2">
              <w:rPr>
                <w:rFonts w:ascii="Arial Narrow" w:hAnsi="Arial Narrow"/>
                <w:color w:val="000000"/>
                <w:sz w:val="16"/>
                <w:szCs w:val="16"/>
                <w:lang w:val="es-ES"/>
              </w:rPr>
              <w:t>31-may-01</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60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428.000,00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492.943,95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61,99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2.576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01-jul-01</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color w:val="000000"/>
                <w:sz w:val="16"/>
                <w:szCs w:val="16"/>
                <w:lang w:val="es-ES"/>
              </w:rPr>
            </w:pPr>
            <w:r w:rsidRPr="004F6EE2">
              <w:rPr>
                <w:rFonts w:ascii="Arial Narrow" w:hAnsi="Arial Narrow"/>
                <w:color w:val="000000"/>
                <w:sz w:val="16"/>
                <w:szCs w:val="16"/>
                <w:lang w:val="es-ES"/>
              </w:rPr>
              <w:t>31-ago-01</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60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428.000,00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492.943,95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61,99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2.576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01-dic-01</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color w:val="000000"/>
                <w:sz w:val="16"/>
                <w:szCs w:val="16"/>
                <w:lang w:val="es-ES"/>
              </w:rPr>
            </w:pPr>
            <w:r w:rsidRPr="004F6EE2">
              <w:rPr>
                <w:rFonts w:ascii="Arial Narrow" w:hAnsi="Arial Narrow"/>
                <w:color w:val="000000"/>
                <w:sz w:val="16"/>
                <w:szCs w:val="16"/>
                <w:lang w:val="es-ES"/>
              </w:rPr>
              <w:t>31-dic-01</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428.000,00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492.943,95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61,99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1.288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01-ene-02</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color w:val="000000"/>
                <w:sz w:val="16"/>
                <w:szCs w:val="16"/>
                <w:lang w:val="es-ES"/>
              </w:rPr>
            </w:pPr>
            <w:r w:rsidRPr="004F6EE2">
              <w:rPr>
                <w:rFonts w:ascii="Arial Narrow" w:hAnsi="Arial Narrow"/>
                <w:color w:val="000000"/>
                <w:sz w:val="16"/>
                <w:szCs w:val="16"/>
                <w:lang w:val="es-ES"/>
              </w:rPr>
              <w:t>31-mar-02</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90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454.000,00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485.747,19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66,73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3.808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01-may-02</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color w:val="000000"/>
                <w:sz w:val="16"/>
                <w:szCs w:val="16"/>
                <w:lang w:val="es-ES"/>
              </w:rPr>
            </w:pPr>
            <w:r w:rsidRPr="004F6EE2">
              <w:rPr>
                <w:rFonts w:ascii="Arial Narrow" w:hAnsi="Arial Narrow"/>
                <w:color w:val="000000"/>
                <w:sz w:val="16"/>
                <w:szCs w:val="16"/>
                <w:lang w:val="es-ES"/>
              </w:rPr>
              <w:t>31-dic-02</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240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454.000,00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485.747,19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66,73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10.155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01-ene-03</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color w:val="000000"/>
                <w:sz w:val="16"/>
                <w:szCs w:val="16"/>
                <w:lang w:val="es-ES"/>
              </w:rPr>
            </w:pPr>
            <w:r w:rsidRPr="004F6EE2">
              <w:rPr>
                <w:rFonts w:ascii="Arial Narrow" w:hAnsi="Arial Narrow"/>
                <w:color w:val="000000"/>
                <w:sz w:val="16"/>
                <w:szCs w:val="16"/>
                <w:lang w:val="es-ES"/>
              </w:rPr>
              <w:t>31-ene-03</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636.000,00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636.000,00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1.662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01-mar-03</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color w:val="000000"/>
                <w:sz w:val="16"/>
                <w:szCs w:val="16"/>
                <w:lang w:val="es-ES"/>
              </w:rPr>
            </w:pPr>
            <w:r w:rsidRPr="004F6EE2">
              <w:rPr>
                <w:rFonts w:ascii="Arial Narrow" w:hAnsi="Arial Narrow"/>
                <w:color w:val="000000"/>
                <w:sz w:val="16"/>
                <w:szCs w:val="16"/>
                <w:lang w:val="es-ES"/>
              </w:rPr>
              <w:t>31-mar-03</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683.000,00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683.000,00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1.785 </w:t>
            </w:r>
          </w:p>
        </w:tc>
      </w:tr>
      <w:tr w:rsidR="004F6EE2" w:rsidRPr="004F6EE2" w:rsidTr="004F6EE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01-abr-03</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right"/>
              <w:rPr>
                <w:rFonts w:ascii="Arial Narrow" w:hAnsi="Arial Narrow"/>
                <w:color w:val="000000"/>
                <w:sz w:val="16"/>
                <w:szCs w:val="16"/>
                <w:lang w:val="es-ES"/>
              </w:rPr>
            </w:pPr>
            <w:r w:rsidRPr="004F6EE2">
              <w:rPr>
                <w:rFonts w:ascii="Arial Narrow" w:hAnsi="Arial Narrow"/>
                <w:color w:val="000000"/>
                <w:sz w:val="16"/>
                <w:szCs w:val="16"/>
                <w:lang w:val="es-ES"/>
              </w:rPr>
              <w:t>31-jul-03</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color w:val="000000"/>
                <w:sz w:val="16"/>
                <w:szCs w:val="16"/>
                <w:lang w:val="es-ES"/>
              </w:rPr>
            </w:pPr>
            <w:r w:rsidRPr="004F6EE2">
              <w:rPr>
                <w:rFonts w:ascii="Arial Narrow" w:hAnsi="Arial Narrow"/>
                <w:color w:val="000000"/>
                <w:sz w:val="16"/>
                <w:szCs w:val="16"/>
                <w:lang w:val="es-ES"/>
              </w:rPr>
              <w:t>120</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636.000,00 </w:t>
            </w:r>
          </w:p>
        </w:tc>
        <w:tc>
          <w:tcPr>
            <w:tcW w:w="0" w:type="auto"/>
            <w:tcBorders>
              <w:top w:val="nil"/>
              <w:left w:val="nil"/>
              <w:bottom w:val="nil"/>
              <w:right w:val="nil"/>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4F6EE2" w:rsidRPr="004F6EE2" w:rsidRDefault="004F6EE2" w:rsidP="004F6EE2">
            <w:pPr>
              <w:rPr>
                <w:rFonts w:ascii="Arial Narrow" w:hAnsi="Arial Narrow"/>
                <w:b/>
                <w:bCs/>
                <w:color w:val="000000"/>
                <w:sz w:val="16"/>
                <w:szCs w:val="16"/>
                <w:lang w:val="es-ES"/>
              </w:rPr>
            </w:pPr>
            <w:r w:rsidRPr="004F6EE2">
              <w:rPr>
                <w:rFonts w:ascii="Arial Narrow" w:hAnsi="Arial Narrow"/>
                <w:b/>
                <w:bCs/>
                <w:color w:val="000000"/>
                <w:sz w:val="16"/>
                <w:szCs w:val="16"/>
                <w:lang w:val="es-ES"/>
              </w:rPr>
              <w:t xml:space="preserve">         636.000,00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b/>
                <w:bCs/>
                <w:color w:val="000000"/>
                <w:sz w:val="16"/>
                <w:szCs w:val="16"/>
                <w:lang w:val="es-ES"/>
              </w:rPr>
            </w:pPr>
            <w:r w:rsidRPr="004F6EE2">
              <w:rPr>
                <w:rFonts w:ascii="Arial Narrow" w:hAnsi="Arial Narrow"/>
                <w:b/>
                <w:bCs/>
                <w:color w:val="000000"/>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jc w:val="center"/>
              <w:rPr>
                <w:rFonts w:ascii="Arial Narrow" w:hAnsi="Arial Narrow"/>
                <w:b/>
                <w:bCs/>
                <w:color w:val="000000"/>
                <w:sz w:val="16"/>
                <w:szCs w:val="16"/>
                <w:lang w:val="es-ES"/>
              </w:rPr>
            </w:pPr>
            <w:r w:rsidRPr="004F6EE2">
              <w:rPr>
                <w:rFonts w:ascii="Arial Narrow" w:hAnsi="Arial Narrow"/>
                <w:b/>
                <w:bCs/>
                <w:color w:val="000000"/>
                <w:sz w:val="16"/>
                <w:szCs w:val="16"/>
                <w:lang w:val="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rsidR="004F6EE2" w:rsidRPr="004F6EE2" w:rsidRDefault="004F6EE2" w:rsidP="004F6EE2">
            <w:pPr>
              <w:rPr>
                <w:rFonts w:ascii="Arial Narrow" w:hAnsi="Arial Narrow"/>
                <w:color w:val="000000"/>
                <w:sz w:val="16"/>
                <w:szCs w:val="16"/>
                <w:lang w:val="es-ES"/>
              </w:rPr>
            </w:pPr>
            <w:r w:rsidRPr="004F6EE2">
              <w:rPr>
                <w:rFonts w:ascii="Arial Narrow" w:hAnsi="Arial Narrow"/>
                <w:color w:val="000000"/>
                <w:sz w:val="16"/>
                <w:szCs w:val="16"/>
                <w:lang w:val="es-ES"/>
              </w:rPr>
              <w:t xml:space="preserve">                  6.648 </w:t>
            </w:r>
          </w:p>
        </w:tc>
      </w:tr>
      <w:tr w:rsidR="004F6EE2" w:rsidRPr="004F6EE2" w:rsidTr="004F6EE2">
        <w:trPr>
          <w:trHeight w:val="330"/>
        </w:trPr>
        <w:tc>
          <w:tcPr>
            <w:tcW w:w="0" w:type="auto"/>
            <w:gridSpan w:val="2"/>
            <w:tcBorders>
              <w:top w:val="nil"/>
              <w:left w:val="single" w:sz="4" w:space="0" w:color="333300"/>
              <w:bottom w:val="single" w:sz="4" w:space="0" w:color="333300"/>
              <w:right w:val="single" w:sz="4" w:space="0" w:color="333300"/>
            </w:tcBorders>
            <w:shd w:val="clear" w:color="auto" w:fill="auto"/>
            <w:noWrap/>
            <w:vAlign w:val="center"/>
            <w:hideMark/>
          </w:tcPr>
          <w:p w:rsidR="004F6EE2" w:rsidRPr="004F6EE2" w:rsidRDefault="004F6EE2" w:rsidP="004F6EE2">
            <w:pPr>
              <w:jc w:val="center"/>
              <w:rPr>
                <w:rFonts w:ascii="Arial Narrow" w:hAnsi="Arial Narrow"/>
                <w:b/>
                <w:bCs/>
                <w:color w:val="000000"/>
                <w:sz w:val="16"/>
                <w:szCs w:val="16"/>
                <w:lang w:val="es-ES"/>
              </w:rPr>
            </w:pPr>
            <w:r w:rsidRPr="004F6EE2">
              <w:rPr>
                <w:rFonts w:ascii="Arial Narrow" w:hAnsi="Arial Narrow"/>
                <w:b/>
                <w:bCs/>
                <w:color w:val="000000"/>
                <w:sz w:val="16"/>
                <w:szCs w:val="16"/>
                <w:lang w:val="es-ES"/>
              </w:rPr>
              <w:t> </w:t>
            </w:r>
          </w:p>
        </w:tc>
        <w:tc>
          <w:tcPr>
            <w:tcW w:w="0" w:type="auto"/>
            <w:tcBorders>
              <w:top w:val="nil"/>
              <w:left w:val="nil"/>
              <w:bottom w:val="single" w:sz="4" w:space="0" w:color="333300"/>
              <w:right w:val="single" w:sz="4" w:space="0" w:color="333300"/>
            </w:tcBorders>
            <w:shd w:val="clear" w:color="000000" w:fill="FFFF99"/>
            <w:noWrap/>
            <w:vAlign w:val="center"/>
            <w:hideMark/>
          </w:tcPr>
          <w:p w:rsidR="004F6EE2" w:rsidRPr="004F6EE2" w:rsidRDefault="004F6EE2" w:rsidP="004F6EE2">
            <w:pPr>
              <w:jc w:val="center"/>
              <w:rPr>
                <w:rFonts w:ascii="Arial Narrow" w:hAnsi="Arial Narrow"/>
                <w:color w:val="000000"/>
                <w:sz w:val="22"/>
                <w:szCs w:val="22"/>
                <w:lang w:val="es-ES"/>
              </w:rPr>
            </w:pPr>
            <w:r w:rsidRPr="004F6EE2">
              <w:rPr>
                <w:rFonts w:ascii="Arial Narrow" w:hAnsi="Arial Narrow"/>
                <w:color w:val="000000"/>
                <w:sz w:val="22"/>
                <w:szCs w:val="22"/>
                <w:lang w:val="es-ES"/>
              </w:rPr>
              <w:t>11.480</w:t>
            </w:r>
          </w:p>
        </w:tc>
        <w:tc>
          <w:tcPr>
            <w:tcW w:w="0" w:type="auto"/>
            <w:tcBorders>
              <w:top w:val="nil"/>
              <w:left w:val="nil"/>
              <w:bottom w:val="nil"/>
              <w:right w:val="nil"/>
            </w:tcBorders>
            <w:shd w:val="clear" w:color="auto" w:fill="auto"/>
            <w:noWrap/>
            <w:vAlign w:val="bottom"/>
            <w:hideMark/>
          </w:tcPr>
          <w:p w:rsidR="004F6EE2" w:rsidRPr="004F6EE2" w:rsidRDefault="004F6EE2" w:rsidP="004F6EE2">
            <w:pPr>
              <w:jc w:val="center"/>
              <w:rPr>
                <w:rFonts w:ascii="Arial Narrow" w:hAnsi="Arial Narrow"/>
                <w:color w:val="000000"/>
                <w:sz w:val="22"/>
                <w:szCs w:val="22"/>
                <w:lang w:val="es-ES"/>
              </w:rPr>
            </w:pPr>
          </w:p>
        </w:tc>
        <w:tc>
          <w:tcPr>
            <w:tcW w:w="0" w:type="auto"/>
            <w:tcBorders>
              <w:top w:val="nil"/>
              <w:left w:val="nil"/>
              <w:bottom w:val="nil"/>
              <w:right w:val="nil"/>
            </w:tcBorders>
            <w:shd w:val="clear" w:color="auto" w:fill="auto"/>
            <w:noWrap/>
            <w:vAlign w:val="bottom"/>
            <w:hideMark/>
          </w:tcPr>
          <w:p w:rsidR="004F6EE2" w:rsidRPr="004F6EE2" w:rsidRDefault="004F6EE2" w:rsidP="004F6EE2">
            <w:pPr>
              <w:rPr>
                <w:sz w:val="20"/>
                <w:lang w:val="es-ES"/>
              </w:rPr>
            </w:pPr>
          </w:p>
        </w:tc>
        <w:tc>
          <w:tcPr>
            <w:tcW w:w="0" w:type="auto"/>
            <w:tcBorders>
              <w:top w:val="nil"/>
              <w:left w:val="nil"/>
              <w:bottom w:val="nil"/>
              <w:right w:val="nil"/>
            </w:tcBorders>
            <w:shd w:val="clear" w:color="auto" w:fill="auto"/>
            <w:noWrap/>
            <w:vAlign w:val="bottom"/>
            <w:hideMark/>
          </w:tcPr>
          <w:p w:rsidR="004F6EE2" w:rsidRPr="004F6EE2" w:rsidRDefault="004F6EE2" w:rsidP="004F6EE2">
            <w:pPr>
              <w:rPr>
                <w:sz w:val="20"/>
                <w:lang w:val="es-ES"/>
              </w:rPr>
            </w:pPr>
          </w:p>
        </w:tc>
        <w:tc>
          <w:tcPr>
            <w:tcW w:w="0" w:type="auto"/>
            <w:gridSpan w:val="2"/>
            <w:tcBorders>
              <w:top w:val="nil"/>
              <w:left w:val="single" w:sz="4" w:space="0" w:color="333300"/>
              <w:bottom w:val="single" w:sz="4" w:space="0" w:color="333300"/>
              <w:right w:val="single" w:sz="4" w:space="0" w:color="333300"/>
            </w:tcBorders>
            <w:shd w:val="clear" w:color="auto" w:fill="auto"/>
            <w:noWrap/>
            <w:vAlign w:val="center"/>
            <w:hideMark/>
          </w:tcPr>
          <w:p w:rsidR="004F6EE2" w:rsidRPr="004F6EE2" w:rsidRDefault="004F6EE2" w:rsidP="004F6EE2">
            <w:pPr>
              <w:jc w:val="center"/>
              <w:rPr>
                <w:rFonts w:ascii="Arial Narrow" w:hAnsi="Arial Narrow"/>
                <w:b/>
                <w:bCs/>
                <w:color w:val="000000"/>
                <w:sz w:val="16"/>
                <w:szCs w:val="16"/>
                <w:lang w:val="es-ES"/>
              </w:rPr>
            </w:pPr>
            <w:r w:rsidRPr="004F6EE2">
              <w:rPr>
                <w:rFonts w:ascii="Arial Narrow" w:hAnsi="Arial Narrow"/>
                <w:b/>
                <w:bCs/>
                <w:color w:val="000000"/>
                <w:sz w:val="16"/>
                <w:szCs w:val="16"/>
                <w:lang w:val="es-ES"/>
              </w:rPr>
              <w:t>IBL</w:t>
            </w:r>
          </w:p>
        </w:tc>
        <w:tc>
          <w:tcPr>
            <w:tcW w:w="0" w:type="auto"/>
            <w:tcBorders>
              <w:top w:val="nil"/>
              <w:left w:val="nil"/>
              <w:bottom w:val="single" w:sz="4" w:space="0" w:color="333300"/>
              <w:right w:val="single" w:sz="4" w:space="0" w:color="333300"/>
            </w:tcBorders>
            <w:shd w:val="clear" w:color="000000" w:fill="FFFF99"/>
            <w:noWrap/>
            <w:vAlign w:val="center"/>
            <w:hideMark/>
          </w:tcPr>
          <w:p w:rsidR="004F6EE2" w:rsidRPr="004F6EE2" w:rsidRDefault="004F6EE2" w:rsidP="004F6EE2">
            <w:pPr>
              <w:jc w:val="center"/>
              <w:rPr>
                <w:rFonts w:ascii="Arial Narrow" w:hAnsi="Arial Narrow"/>
                <w:color w:val="000000"/>
                <w:sz w:val="22"/>
                <w:szCs w:val="22"/>
                <w:lang w:val="es-ES"/>
              </w:rPr>
            </w:pPr>
            <w:r w:rsidRPr="004F6EE2">
              <w:rPr>
                <w:rFonts w:ascii="Arial Narrow" w:hAnsi="Arial Narrow"/>
                <w:color w:val="000000"/>
                <w:sz w:val="22"/>
                <w:szCs w:val="22"/>
                <w:lang w:val="es-ES"/>
              </w:rPr>
              <w:t xml:space="preserve">           493.122 </w:t>
            </w:r>
          </w:p>
        </w:tc>
      </w:tr>
      <w:tr w:rsidR="004F6EE2" w:rsidRPr="004F6EE2" w:rsidTr="004F6EE2">
        <w:trPr>
          <w:trHeight w:val="315"/>
        </w:trPr>
        <w:tc>
          <w:tcPr>
            <w:tcW w:w="0" w:type="auto"/>
            <w:tcBorders>
              <w:top w:val="nil"/>
              <w:left w:val="nil"/>
              <w:bottom w:val="nil"/>
              <w:right w:val="nil"/>
            </w:tcBorders>
            <w:shd w:val="clear" w:color="auto" w:fill="auto"/>
            <w:noWrap/>
            <w:vAlign w:val="bottom"/>
            <w:hideMark/>
          </w:tcPr>
          <w:p w:rsidR="004F6EE2" w:rsidRPr="004F6EE2" w:rsidRDefault="004F6EE2" w:rsidP="004F6EE2">
            <w:pPr>
              <w:jc w:val="center"/>
              <w:rPr>
                <w:rFonts w:ascii="Arial Narrow" w:hAnsi="Arial Narrow"/>
                <w:color w:val="000000"/>
                <w:sz w:val="22"/>
                <w:szCs w:val="22"/>
                <w:lang w:val="es-ES"/>
              </w:rPr>
            </w:pPr>
          </w:p>
        </w:tc>
        <w:tc>
          <w:tcPr>
            <w:tcW w:w="0" w:type="auto"/>
            <w:tcBorders>
              <w:top w:val="nil"/>
              <w:left w:val="nil"/>
              <w:bottom w:val="nil"/>
              <w:right w:val="nil"/>
            </w:tcBorders>
            <w:shd w:val="clear" w:color="auto" w:fill="auto"/>
            <w:noWrap/>
            <w:vAlign w:val="bottom"/>
            <w:hideMark/>
          </w:tcPr>
          <w:p w:rsidR="004F6EE2" w:rsidRPr="004F6EE2" w:rsidRDefault="004F6EE2" w:rsidP="004F6EE2">
            <w:pPr>
              <w:rPr>
                <w:sz w:val="20"/>
                <w:lang w:val="es-ES"/>
              </w:rPr>
            </w:pPr>
          </w:p>
        </w:tc>
        <w:tc>
          <w:tcPr>
            <w:tcW w:w="0" w:type="auto"/>
            <w:tcBorders>
              <w:top w:val="nil"/>
              <w:left w:val="nil"/>
              <w:bottom w:val="nil"/>
              <w:right w:val="nil"/>
            </w:tcBorders>
            <w:shd w:val="clear" w:color="auto" w:fill="auto"/>
            <w:noWrap/>
            <w:vAlign w:val="bottom"/>
            <w:hideMark/>
          </w:tcPr>
          <w:p w:rsidR="004F6EE2" w:rsidRPr="004F6EE2" w:rsidRDefault="004F6EE2" w:rsidP="004F6EE2">
            <w:pPr>
              <w:rPr>
                <w:sz w:val="20"/>
                <w:lang w:val="es-ES"/>
              </w:rPr>
            </w:pPr>
          </w:p>
        </w:tc>
        <w:tc>
          <w:tcPr>
            <w:tcW w:w="0" w:type="auto"/>
            <w:tcBorders>
              <w:top w:val="nil"/>
              <w:left w:val="nil"/>
              <w:bottom w:val="nil"/>
              <w:right w:val="nil"/>
            </w:tcBorders>
            <w:shd w:val="clear" w:color="auto" w:fill="auto"/>
            <w:noWrap/>
            <w:vAlign w:val="bottom"/>
            <w:hideMark/>
          </w:tcPr>
          <w:p w:rsidR="004F6EE2" w:rsidRPr="004F6EE2" w:rsidRDefault="004F6EE2" w:rsidP="004F6EE2">
            <w:pPr>
              <w:rPr>
                <w:sz w:val="20"/>
                <w:lang w:val="es-ES"/>
              </w:rPr>
            </w:pPr>
          </w:p>
        </w:tc>
        <w:tc>
          <w:tcPr>
            <w:tcW w:w="0" w:type="auto"/>
            <w:tcBorders>
              <w:top w:val="nil"/>
              <w:left w:val="nil"/>
              <w:bottom w:val="nil"/>
              <w:right w:val="nil"/>
            </w:tcBorders>
            <w:shd w:val="clear" w:color="auto" w:fill="auto"/>
            <w:noWrap/>
            <w:vAlign w:val="bottom"/>
            <w:hideMark/>
          </w:tcPr>
          <w:p w:rsidR="004F6EE2" w:rsidRPr="004F6EE2" w:rsidRDefault="004F6EE2" w:rsidP="004F6EE2">
            <w:pPr>
              <w:rPr>
                <w:sz w:val="20"/>
                <w:lang w:val="es-ES"/>
              </w:rPr>
            </w:pPr>
          </w:p>
        </w:tc>
        <w:tc>
          <w:tcPr>
            <w:tcW w:w="0" w:type="auto"/>
            <w:tcBorders>
              <w:top w:val="nil"/>
              <w:left w:val="nil"/>
              <w:bottom w:val="nil"/>
              <w:right w:val="nil"/>
            </w:tcBorders>
            <w:shd w:val="clear" w:color="auto" w:fill="auto"/>
            <w:noWrap/>
            <w:vAlign w:val="bottom"/>
            <w:hideMark/>
          </w:tcPr>
          <w:p w:rsidR="004F6EE2" w:rsidRPr="004F6EE2" w:rsidRDefault="004F6EE2" w:rsidP="004F6EE2">
            <w:pPr>
              <w:jc w:val="right"/>
              <w:rPr>
                <w:rFonts w:ascii="Arial Narrow" w:hAnsi="Arial Narrow"/>
                <w:color w:val="000000"/>
                <w:szCs w:val="24"/>
                <w:lang w:val="es-ES"/>
              </w:rPr>
            </w:pPr>
            <w:r w:rsidRPr="004F6EE2">
              <w:rPr>
                <w:rFonts w:ascii="Arial Narrow" w:hAnsi="Arial Narrow"/>
                <w:color w:val="000000"/>
                <w:szCs w:val="24"/>
                <w:lang w:val="es-ES"/>
              </w:rPr>
              <w:t>0</w:t>
            </w:r>
          </w:p>
        </w:tc>
        <w:tc>
          <w:tcPr>
            <w:tcW w:w="0" w:type="auto"/>
            <w:tcBorders>
              <w:top w:val="nil"/>
              <w:left w:val="nil"/>
              <w:bottom w:val="nil"/>
              <w:right w:val="nil"/>
            </w:tcBorders>
            <w:shd w:val="clear" w:color="auto" w:fill="auto"/>
            <w:noWrap/>
            <w:vAlign w:val="bottom"/>
            <w:hideMark/>
          </w:tcPr>
          <w:p w:rsidR="004F6EE2" w:rsidRPr="004F6EE2" w:rsidRDefault="004F6EE2" w:rsidP="004F6EE2">
            <w:pPr>
              <w:jc w:val="right"/>
              <w:rPr>
                <w:rFonts w:ascii="Arial Narrow" w:hAnsi="Arial Narrow"/>
                <w:color w:val="000000"/>
                <w:szCs w:val="24"/>
                <w:lang w:val="es-ES"/>
              </w:rPr>
            </w:pPr>
          </w:p>
        </w:tc>
        <w:tc>
          <w:tcPr>
            <w:tcW w:w="0" w:type="auto"/>
            <w:tcBorders>
              <w:top w:val="nil"/>
              <w:left w:val="nil"/>
              <w:bottom w:val="nil"/>
              <w:right w:val="nil"/>
            </w:tcBorders>
            <w:shd w:val="clear" w:color="auto" w:fill="auto"/>
            <w:noWrap/>
            <w:vAlign w:val="bottom"/>
            <w:hideMark/>
          </w:tcPr>
          <w:p w:rsidR="004F6EE2" w:rsidRPr="004F6EE2" w:rsidRDefault="004F6EE2" w:rsidP="004F6EE2">
            <w:pPr>
              <w:rPr>
                <w:sz w:val="20"/>
                <w:lang w:val="es-ES"/>
              </w:rPr>
            </w:pPr>
          </w:p>
        </w:tc>
        <w:tc>
          <w:tcPr>
            <w:tcW w:w="0" w:type="auto"/>
            <w:tcBorders>
              <w:top w:val="nil"/>
              <w:left w:val="nil"/>
              <w:bottom w:val="nil"/>
              <w:right w:val="nil"/>
            </w:tcBorders>
            <w:shd w:val="clear" w:color="auto" w:fill="auto"/>
            <w:noWrap/>
            <w:vAlign w:val="bottom"/>
            <w:hideMark/>
          </w:tcPr>
          <w:p w:rsidR="004F6EE2" w:rsidRPr="004F6EE2" w:rsidRDefault="004F6EE2" w:rsidP="004F6EE2">
            <w:pPr>
              <w:rPr>
                <w:sz w:val="20"/>
                <w:lang w:val="es-ES"/>
              </w:rPr>
            </w:pPr>
          </w:p>
        </w:tc>
      </w:tr>
      <w:tr w:rsidR="004F6EE2" w:rsidRPr="004F6EE2" w:rsidTr="004F6EE2">
        <w:trPr>
          <w:trHeight w:val="315"/>
        </w:trPr>
        <w:tc>
          <w:tcPr>
            <w:tcW w:w="0" w:type="auto"/>
            <w:tcBorders>
              <w:top w:val="nil"/>
              <w:left w:val="nil"/>
              <w:bottom w:val="nil"/>
              <w:right w:val="nil"/>
            </w:tcBorders>
            <w:shd w:val="clear" w:color="auto" w:fill="auto"/>
            <w:noWrap/>
            <w:vAlign w:val="bottom"/>
            <w:hideMark/>
          </w:tcPr>
          <w:p w:rsidR="004F6EE2" w:rsidRPr="004F6EE2" w:rsidRDefault="004F6EE2" w:rsidP="004F6EE2">
            <w:pPr>
              <w:rPr>
                <w:sz w:val="20"/>
                <w:lang w:val="es-ES"/>
              </w:rPr>
            </w:pPr>
          </w:p>
        </w:tc>
        <w:tc>
          <w:tcPr>
            <w:tcW w:w="0" w:type="auto"/>
            <w:tcBorders>
              <w:top w:val="nil"/>
              <w:left w:val="nil"/>
              <w:bottom w:val="nil"/>
              <w:right w:val="nil"/>
            </w:tcBorders>
            <w:shd w:val="clear" w:color="auto" w:fill="auto"/>
            <w:noWrap/>
            <w:vAlign w:val="bottom"/>
            <w:hideMark/>
          </w:tcPr>
          <w:p w:rsidR="004F6EE2" w:rsidRPr="004F6EE2" w:rsidRDefault="004F6EE2" w:rsidP="004F6EE2">
            <w:pPr>
              <w:rPr>
                <w:sz w:val="20"/>
                <w:lang w:val="es-ES"/>
              </w:rPr>
            </w:pPr>
          </w:p>
        </w:tc>
        <w:tc>
          <w:tcPr>
            <w:tcW w:w="0" w:type="auto"/>
            <w:tcBorders>
              <w:top w:val="nil"/>
              <w:left w:val="nil"/>
              <w:bottom w:val="nil"/>
              <w:right w:val="nil"/>
            </w:tcBorders>
            <w:shd w:val="clear" w:color="auto" w:fill="auto"/>
            <w:noWrap/>
            <w:vAlign w:val="bottom"/>
            <w:hideMark/>
          </w:tcPr>
          <w:p w:rsidR="004F6EE2" w:rsidRPr="004F6EE2" w:rsidRDefault="004F6EE2" w:rsidP="004F6EE2">
            <w:pPr>
              <w:rPr>
                <w:sz w:val="20"/>
                <w:lang w:val="es-ES"/>
              </w:rPr>
            </w:pPr>
          </w:p>
        </w:tc>
        <w:tc>
          <w:tcPr>
            <w:tcW w:w="0" w:type="auto"/>
            <w:tcBorders>
              <w:top w:val="nil"/>
              <w:left w:val="nil"/>
              <w:bottom w:val="nil"/>
              <w:right w:val="nil"/>
            </w:tcBorders>
            <w:shd w:val="clear" w:color="auto" w:fill="auto"/>
            <w:noWrap/>
            <w:vAlign w:val="bottom"/>
            <w:hideMark/>
          </w:tcPr>
          <w:p w:rsidR="004F6EE2" w:rsidRPr="004F6EE2" w:rsidRDefault="004F6EE2" w:rsidP="004F6EE2">
            <w:pPr>
              <w:rPr>
                <w:sz w:val="20"/>
                <w:lang w:val="es-ES"/>
              </w:rPr>
            </w:pPr>
          </w:p>
        </w:tc>
        <w:tc>
          <w:tcPr>
            <w:tcW w:w="0" w:type="auto"/>
            <w:tcBorders>
              <w:top w:val="nil"/>
              <w:left w:val="nil"/>
              <w:bottom w:val="nil"/>
              <w:right w:val="nil"/>
            </w:tcBorders>
            <w:shd w:val="clear" w:color="auto" w:fill="auto"/>
            <w:noWrap/>
            <w:vAlign w:val="bottom"/>
            <w:hideMark/>
          </w:tcPr>
          <w:p w:rsidR="004F6EE2" w:rsidRPr="004F6EE2" w:rsidRDefault="004F6EE2" w:rsidP="004F6EE2">
            <w:pPr>
              <w:rPr>
                <w:sz w:val="20"/>
                <w:lang w:val="es-ES"/>
              </w:rPr>
            </w:pPr>
          </w:p>
        </w:tc>
        <w:tc>
          <w:tcPr>
            <w:tcW w:w="0" w:type="auto"/>
            <w:tcBorders>
              <w:top w:val="nil"/>
              <w:left w:val="nil"/>
              <w:bottom w:val="nil"/>
              <w:right w:val="nil"/>
            </w:tcBorders>
            <w:shd w:val="clear" w:color="auto" w:fill="auto"/>
            <w:noWrap/>
            <w:vAlign w:val="bottom"/>
            <w:hideMark/>
          </w:tcPr>
          <w:p w:rsidR="004F6EE2" w:rsidRPr="004F6EE2" w:rsidRDefault="004F6EE2" w:rsidP="004F6EE2">
            <w:pPr>
              <w:rPr>
                <w:sz w:val="20"/>
                <w:lang w:val="es-ES"/>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4F6EE2" w:rsidRPr="004F6EE2" w:rsidRDefault="004F6EE2" w:rsidP="004F6EE2">
            <w:pPr>
              <w:jc w:val="center"/>
              <w:rPr>
                <w:rFonts w:ascii="Arial Narrow" w:hAnsi="Arial Narrow"/>
                <w:b/>
                <w:bCs/>
                <w:color w:val="000000"/>
                <w:sz w:val="16"/>
                <w:szCs w:val="16"/>
                <w:lang w:val="es-ES"/>
              </w:rPr>
            </w:pPr>
            <w:r w:rsidRPr="004F6EE2">
              <w:rPr>
                <w:rFonts w:ascii="Arial Narrow" w:hAnsi="Arial Narrow"/>
                <w:b/>
                <w:bCs/>
                <w:color w:val="000000"/>
                <w:sz w:val="16"/>
                <w:szCs w:val="16"/>
                <w:lang w:val="es-ES"/>
              </w:rPr>
              <w:t>Mesada</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rsidR="004F6EE2" w:rsidRPr="004F6EE2" w:rsidRDefault="004F6EE2" w:rsidP="004F6EE2">
            <w:pPr>
              <w:jc w:val="center"/>
              <w:rPr>
                <w:rFonts w:ascii="Arial Narrow" w:hAnsi="Arial Narrow"/>
                <w:b/>
                <w:bCs/>
                <w:color w:val="000000"/>
                <w:sz w:val="20"/>
                <w:lang w:val="es-ES"/>
              </w:rPr>
            </w:pPr>
            <w:r w:rsidRPr="004F6EE2">
              <w:rPr>
                <w:rFonts w:ascii="Arial Narrow" w:hAnsi="Arial Narrow"/>
                <w:b/>
                <w:bCs/>
                <w:color w:val="000000"/>
                <w:sz w:val="20"/>
                <w:lang w:val="es-ES"/>
              </w:rPr>
              <w:t xml:space="preserve">             443.810 </w:t>
            </w:r>
          </w:p>
        </w:tc>
      </w:tr>
    </w:tbl>
    <w:p w:rsidR="004F6EE2" w:rsidRDefault="004F6EE2" w:rsidP="007054F4">
      <w:pPr>
        <w:ind w:firstLine="900"/>
        <w:jc w:val="center"/>
        <w:rPr>
          <w:rFonts w:ascii="Arial Narrow" w:hAnsi="Arial Narrow" w:cs="Microsoft Sans Serif"/>
          <w:iCs/>
          <w:sz w:val="28"/>
          <w:szCs w:val="28"/>
          <w:lang w:val="es-ES"/>
        </w:rPr>
      </w:pPr>
    </w:p>
    <w:p w:rsidR="004F6EE2" w:rsidRDefault="004F6EE2" w:rsidP="007054F4">
      <w:pPr>
        <w:ind w:firstLine="900"/>
        <w:jc w:val="center"/>
        <w:rPr>
          <w:rFonts w:ascii="Arial Narrow" w:hAnsi="Arial Narrow" w:cs="Microsoft Sans Serif"/>
          <w:iCs/>
          <w:sz w:val="28"/>
          <w:szCs w:val="28"/>
          <w:lang w:val="es-ES"/>
        </w:rPr>
      </w:pPr>
    </w:p>
    <w:p w:rsidR="004F6EE2" w:rsidRDefault="004F6EE2" w:rsidP="007054F4">
      <w:pPr>
        <w:ind w:firstLine="900"/>
        <w:jc w:val="center"/>
        <w:rPr>
          <w:rFonts w:ascii="Arial Narrow" w:hAnsi="Arial Narrow" w:cs="Microsoft Sans Serif"/>
          <w:iCs/>
          <w:sz w:val="28"/>
          <w:szCs w:val="28"/>
          <w:lang w:val="es-ES"/>
        </w:rPr>
      </w:pPr>
    </w:p>
    <w:p w:rsidR="004F6EE2" w:rsidRDefault="00BB3A74" w:rsidP="007054F4">
      <w:pPr>
        <w:ind w:firstLine="900"/>
        <w:jc w:val="center"/>
        <w:rPr>
          <w:rFonts w:ascii="Arial Narrow" w:hAnsi="Arial Narrow" w:cs="Microsoft Sans Serif"/>
          <w:iCs/>
          <w:sz w:val="28"/>
          <w:szCs w:val="28"/>
          <w:lang w:val="es-ES"/>
        </w:rPr>
      </w:pPr>
      <w:r>
        <w:rPr>
          <w:rFonts w:ascii="Arial Narrow" w:hAnsi="Arial Narrow" w:cs="Microsoft Sans Serif"/>
          <w:iCs/>
          <w:sz w:val="28"/>
          <w:szCs w:val="28"/>
          <w:lang w:val="es-ES"/>
        </w:rPr>
        <w:t xml:space="preserve">IBL TIEMPO QUE LE HACÍA FALTA </w:t>
      </w:r>
    </w:p>
    <w:p w:rsidR="004F6EE2" w:rsidRDefault="004F6EE2" w:rsidP="007054F4">
      <w:pPr>
        <w:ind w:firstLine="900"/>
        <w:jc w:val="center"/>
        <w:rPr>
          <w:rFonts w:ascii="Arial Narrow" w:hAnsi="Arial Narrow" w:cs="Microsoft Sans Serif"/>
          <w:iCs/>
          <w:sz w:val="28"/>
          <w:szCs w:val="28"/>
          <w:lang w:val="es-ES"/>
        </w:rPr>
      </w:pPr>
    </w:p>
    <w:p w:rsidR="004F6EE2" w:rsidRDefault="004F6EE2" w:rsidP="007054F4">
      <w:pPr>
        <w:ind w:firstLine="900"/>
        <w:jc w:val="center"/>
        <w:rPr>
          <w:rFonts w:ascii="Arial Narrow" w:hAnsi="Arial Narrow" w:cs="Microsoft Sans Serif"/>
          <w:iCs/>
          <w:sz w:val="28"/>
          <w:szCs w:val="28"/>
          <w:lang w:val="es-ES"/>
        </w:rPr>
      </w:pPr>
    </w:p>
    <w:p w:rsidR="004F6EE2" w:rsidRDefault="004F6EE2" w:rsidP="007054F4">
      <w:pPr>
        <w:ind w:firstLine="900"/>
        <w:jc w:val="center"/>
        <w:rPr>
          <w:rFonts w:ascii="Arial Narrow" w:hAnsi="Arial Narrow" w:cs="Microsoft Sans Serif"/>
          <w:iCs/>
          <w:sz w:val="28"/>
          <w:szCs w:val="28"/>
          <w:lang w:val="es-ES"/>
        </w:rPr>
      </w:pPr>
    </w:p>
    <w:tbl>
      <w:tblPr>
        <w:tblW w:w="8977" w:type="dxa"/>
        <w:tblInd w:w="-142" w:type="dxa"/>
        <w:tblLayout w:type="fixed"/>
        <w:tblCellMar>
          <w:left w:w="70" w:type="dxa"/>
          <w:right w:w="70" w:type="dxa"/>
        </w:tblCellMar>
        <w:tblLook w:val="04A0" w:firstRow="1" w:lastRow="0" w:firstColumn="1" w:lastColumn="0" w:noHBand="0" w:noVBand="1"/>
      </w:tblPr>
      <w:tblGrid>
        <w:gridCol w:w="893"/>
        <w:gridCol w:w="950"/>
        <w:gridCol w:w="502"/>
        <w:gridCol w:w="1099"/>
        <w:gridCol w:w="175"/>
        <w:gridCol w:w="1195"/>
        <w:gridCol w:w="1807"/>
        <w:gridCol w:w="857"/>
        <w:gridCol w:w="1499"/>
      </w:tblGrid>
      <w:tr w:rsidR="00BB3A74" w:rsidRPr="00BB3A74" w:rsidTr="00BB3A74">
        <w:trPr>
          <w:trHeight w:val="225"/>
        </w:trPr>
        <w:tc>
          <w:tcPr>
            <w:tcW w:w="2345" w:type="dxa"/>
            <w:gridSpan w:val="3"/>
            <w:tcBorders>
              <w:top w:val="single" w:sz="8" w:space="0" w:color="auto"/>
              <w:left w:val="nil"/>
              <w:bottom w:val="single" w:sz="4" w:space="0" w:color="auto"/>
              <w:right w:val="nil"/>
            </w:tcBorders>
            <w:shd w:val="clear" w:color="000000" w:fill="FFFF99"/>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rsidR="00BB3A74" w:rsidRPr="00BB3A74" w:rsidRDefault="00BB3A74" w:rsidP="00BB3A74">
            <w:pPr>
              <w:jc w:val="center"/>
              <w:rPr>
                <w:rFonts w:ascii="Calibri" w:hAnsi="Calibri"/>
                <w:i/>
                <w:iCs/>
                <w:color w:val="000000"/>
                <w:sz w:val="16"/>
                <w:szCs w:val="16"/>
                <w:lang w:val="es-ES"/>
              </w:rPr>
            </w:pPr>
            <w:r w:rsidRPr="00BB3A74">
              <w:rPr>
                <w:rFonts w:ascii="Calibri" w:hAnsi="Calibri"/>
                <w:i/>
                <w:iCs/>
                <w:color w:val="000000"/>
                <w:sz w:val="16"/>
                <w:szCs w:val="16"/>
                <w:lang w:val="es-ES"/>
              </w:rPr>
              <w:t>22-nov-42</w:t>
            </w:r>
          </w:p>
        </w:tc>
        <w:tc>
          <w:tcPr>
            <w:tcW w:w="175" w:type="dxa"/>
            <w:tcBorders>
              <w:top w:val="nil"/>
              <w:left w:val="nil"/>
              <w:bottom w:val="nil"/>
              <w:right w:val="nil"/>
            </w:tcBorders>
            <w:shd w:val="clear" w:color="auto" w:fill="auto"/>
            <w:noWrap/>
            <w:vAlign w:val="bottom"/>
            <w:hideMark/>
          </w:tcPr>
          <w:p w:rsidR="00BB3A74" w:rsidRPr="00BB3A74" w:rsidRDefault="00BB3A74" w:rsidP="00BB3A74">
            <w:pPr>
              <w:jc w:val="center"/>
              <w:rPr>
                <w:rFonts w:ascii="Calibri" w:hAnsi="Calibri"/>
                <w:i/>
                <w:iCs/>
                <w:color w:val="000000"/>
                <w:sz w:val="16"/>
                <w:szCs w:val="16"/>
                <w:lang w:val="es-ES"/>
              </w:rPr>
            </w:pPr>
          </w:p>
        </w:tc>
        <w:tc>
          <w:tcPr>
            <w:tcW w:w="3859" w:type="dxa"/>
            <w:gridSpan w:val="3"/>
            <w:tcBorders>
              <w:top w:val="single" w:sz="8" w:space="0" w:color="auto"/>
              <w:left w:val="single" w:sz="8" w:space="0" w:color="auto"/>
              <w:bottom w:val="single" w:sz="4" w:space="0" w:color="auto"/>
              <w:right w:val="nil"/>
            </w:tcBorders>
            <w:shd w:val="clear" w:color="000000" w:fill="FFFF99"/>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Fecha reconocimiento pensión:</w:t>
            </w:r>
          </w:p>
        </w:tc>
        <w:tc>
          <w:tcPr>
            <w:tcW w:w="1499" w:type="dxa"/>
            <w:tcBorders>
              <w:top w:val="single" w:sz="8" w:space="0" w:color="auto"/>
              <w:left w:val="nil"/>
              <w:bottom w:val="single" w:sz="4" w:space="0" w:color="auto"/>
              <w:right w:val="single" w:sz="8" w:space="0" w:color="auto"/>
            </w:tcBorders>
            <w:shd w:val="clear" w:color="auto" w:fill="auto"/>
            <w:noWrap/>
            <w:vAlign w:val="center"/>
            <w:hideMark/>
          </w:tcPr>
          <w:p w:rsidR="00BB3A74" w:rsidRPr="00BB3A74" w:rsidRDefault="00BB3A74" w:rsidP="00BB3A74">
            <w:pPr>
              <w:jc w:val="center"/>
              <w:rPr>
                <w:rFonts w:ascii="Calibri" w:hAnsi="Calibri"/>
                <w:i/>
                <w:iCs/>
                <w:color w:val="000000"/>
                <w:sz w:val="16"/>
                <w:szCs w:val="16"/>
                <w:lang w:val="es-ES"/>
              </w:rPr>
            </w:pPr>
            <w:r w:rsidRPr="00BB3A74">
              <w:rPr>
                <w:rFonts w:ascii="Calibri" w:hAnsi="Calibri"/>
                <w:i/>
                <w:iCs/>
                <w:color w:val="000000"/>
                <w:sz w:val="16"/>
                <w:szCs w:val="16"/>
                <w:lang w:val="es-ES"/>
              </w:rPr>
              <w:t>01/07/2003</w:t>
            </w:r>
          </w:p>
        </w:tc>
      </w:tr>
      <w:tr w:rsidR="00BB3A74" w:rsidRPr="00BB3A74" w:rsidTr="00BB3A74">
        <w:trPr>
          <w:trHeight w:val="225"/>
        </w:trPr>
        <w:tc>
          <w:tcPr>
            <w:tcW w:w="2345" w:type="dxa"/>
            <w:gridSpan w:val="3"/>
            <w:tcBorders>
              <w:top w:val="single" w:sz="4" w:space="0" w:color="auto"/>
              <w:left w:val="nil"/>
              <w:bottom w:val="single" w:sz="8" w:space="0" w:color="auto"/>
              <w:right w:val="nil"/>
            </w:tcBorders>
            <w:shd w:val="clear" w:color="000000" w:fill="FFFF99"/>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w:t>
            </w:r>
          </w:p>
        </w:tc>
        <w:tc>
          <w:tcPr>
            <w:tcW w:w="1099" w:type="dxa"/>
            <w:tcBorders>
              <w:top w:val="nil"/>
              <w:left w:val="nil"/>
              <w:bottom w:val="single" w:sz="8" w:space="0" w:color="auto"/>
              <w:right w:val="single" w:sz="8" w:space="0" w:color="auto"/>
            </w:tcBorders>
            <w:shd w:val="clear" w:color="auto" w:fill="auto"/>
            <w:noWrap/>
            <w:vAlign w:val="center"/>
            <w:hideMark/>
          </w:tcPr>
          <w:p w:rsidR="00BB3A74" w:rsidRPr="00BB3A74" w:rsidRDefault="00BB3A74" w:rsidP="00BB3A74">
            <w:pPr>
              <w:jc w:val="center"/>
              <w:rPr>
                <w:rFonts w:ascii="Calibri" w:hAnsi="Calibri"/>
                <w:color w:val="000000"/>
                <w:sz w:val="22"/>
                <w:szCs w:val="22"/>
                <w:lang w:val="es-ES"/>
              </w:rPr>
            </w:pPr>
            <w:r w:rsidRPr="00BB3A74">
              <w:rPr>
                <w:rFonts w:ascii="Calibri" w:hAnsi="Calibri"/>
                <w:color w:val="000000"/>
                <w:sz w:val="22"/>
                <w:szCs w:val="22"/>
                <w:lang w:val="es-ES"/>
              </w:rPr>
              <w:t>187,29</w:t>
            </w:r>
          </w:p>
        </w:tc>
        <w:tc>
          <w:tcPr>
            <w:tcW w:w="175" w:type="dxa"/>
            <w:tcBorders>
              <w:top w:val="nil"/>
              <w:left w:val="nil"/>
              <w:bottom w:val="nil"/>
              <w:right w:val="nil"/>
            </w:tcBorders>
            <w:shd w:val="clear" w:color="auto" w:fill="auto"/>
            <w:noWrap/>
            <w:vAlign w:val="bottom"/>
            <w:hideMark/>
          </w:tcPr>
          <w:p w:rsidR="00BB3A74" w:rsidRPr="00BB3A74" w:rsidRDefault="00BB3A74" w:rsidP="00BB3A74">
            <w:pPr>
              <w:jc w:val="center"/>
              <w:rPr>
                <w:rFonts w:ascii="Calibri" w:hAnsi="Calibri"/>
                <w:color w:val="000000"/>
                <w:sz w:val="22"/>
                <w:szCs w:val="22"/>
                <w:lang w:val="es-ES"/>
              </w:rPr>
            </w:pPr>
          </w:p>
        </w:tc>
        <w:tc>
          <w:tcPr>
            <w:tcW w:w="1195" w:type="dxa"/>
            <w:tcBorders>
              <w:top w:val="nil"/>
              <w:left w:val="single" w:sz="8" w:space="0" w:color="auto"/>
              <w:bottom w:val="single" w:sz="4" w:space="0" w:color="auto"/>
              <w:right w:val="nil"/>
            </w:tcBorders>
            <w:shd w:val="clear" w:color="000000" w:fill="FFFF99"/>
            <w:noWrap/>
            <w:vAlign w:val="center"/>
            <w:hideMark/>
          </w:tcPr>
          <w:p w:rsidR="00BB3A74" w:rsidRPr="00BB3A74" w:rsidRDefault="00BB3A74" w:rsidP="00BB3A74">
            <w:pPr>
              <w:jc w:val="right"/>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Tasa Ley 100/93: </w:t>
            </w:r>
          </w:p>
        </w:tc>
        <w:tc>
          <w:tcPr>
            <w:tcW w:w="1807" w:type="dxa"/>
            <w:tcBorders>
              <w:top w:val="nil"/>
              <w:left w:val="nil"/>
              <w:bottom w:val="single" w:sz="4" w:space="0" w:color="auto"/>
              <w:right w:val="nil"/>
            </w:tcBorders>
            <w:shd w:val="clear" w:color="auto" w:fill="auto"/>
            <w:noWrap/>
            <w:vAlign w:val="center"/>
            <w:hideMark/>
          </w:tcPr>
          <w:p w:rsidR="00BB3A74" w:rsidRPr="00BB3A74" w:rsidRDefault="00BB3A74" w:rsidP="00BB3A74">
            <w:pPr>
              <w:jc w:val="center"/>
              <w:rPr>
                <w:rFonts w:ascii="Calibri" w:hAnsi="Calibri"/>
                <w:b/>
                <w:bCs/>
                <w:color w:val="000000"/>
                <w:sz w:val="16"/>
                <w:szCs w:val="16"/>
                <w:lang w:val="es-ES"/>
              </w:rPr>
            </w:pPr>
            <w:r w:rsidRPr="00BB3A74">
              <w:rPr>
                <w:rFonts w:ascii="Calibri" w:hAnsi="Calibri"/>
                <w:b/>
                <w:bCs/>
                <w:color w:val="000000"/>
                <w:sz w:val="16"/>
                <w:szCs w:val="16"/>
                <w:lang w:val="es-ES"/>
              </w:rPr>
              <w:t>NO</w:t>
            </w:r>
          </w:p>
        </w:tc>
        <w:tc>
          <w:tcPr>
            <w:tcW w:w="857" w:type="dxa"/>
            <w:tcBorders>
              <w:top w:val="nil"/>
              <w:left w:val="single" w:sz="4" w:space="0" w:color="808000"/>
              <w:bottom w:val="single" w:sz="4" w:space="0" w:color="auto"/>
              <w:right w:val="nil"/>
            </w:tcBorders>
            <w:shd w:val="clear" w:color="000000" w:fill="FFFF99"/>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90,00%</w:t>
            </w:r>
          </w:p>
        </w:tc>
        <w:tc>
          <w:tcPr>
            <w:tcW w:w="1499" w:type="dxa"/>
            <w:tcBorders>
              <w:top w:val="nil"/>
              <w:left w:val="nil"/>
              <w:bottom w:val="single" w:sz="4" w:space="0" w:color="auto"/>
              <w:right w:val="single" w:sz="8" w:space="0" w:color="auto"/>
            </w:tcBorders>
            <w:shd w:val="clear" w:color="auto" w:fill="auto"/>
            <w:noWrap/>
            <w:vAlign w:val="bottom"/>
            <w:hideMark/>
          </w:tcPr>
          <w:p w:rsidR="00BB3A74" w:rsidRPr="00BB3A74" w:rsidRDefault="00BB3A74" w:rsidP="00BB3A74">
            <w:pPr>
              <w:rPr>
                <w:rFonts w:ascii="Calibri" w:hAnsi="Calibri"/>
                <w:i/>
                <w:iCs/>
                <w:color w:val="000000"/>
                <w:szCs w:val="24"/>
                <w:lang w:val="es-ES"/>
              </w:rPr>
            </w:pPr>
            <w:r w:rsidRPr="00BB3A74">
              <w:rPr>
                <w:rFonts w:ascii="Calibri" w:hAnsi="Calibri"/>
                <w:i/>
                <w:iCs/>
                <w:color w:val="000000"/>
                <w:szCs w:val="24"/>
                <w:lang w:val="es-ES"/>
              </w:rPr>
              <w:t> </w:t>
            </w:r>
          </w:p>
        </w:tc>
      </w:tr>
      <w:tr w:rsidR="00BB3A74" w:rsidRPr="00BB3A74" w:rsidTr="00BB3A74">
        <w:trPr>
          <w:trHeight w:val="150"/>
        </w:trPr>
        <w:tc>
          <w:tcPr>
            <w:tcW w:w="893" w:type="dxa"/>
            <w:tcBorders>
              <w:top w:val="nil"/>
              <w:left w:val="nil"/>
              <w:bottom w:val="nil"/>
              <w:right w:val="nil"/>
            </w:tcBorders>
            <w:shd w:val="clear" w:color="auto" w:fill="auto"/>
            <w:noWrap/>
            <w:vAlign w:val="bottom"/>
            <w:hideMark/>
          </w:tcPr>
          <w:p w:rsidR="00BB3A74" w:rsidRPr="00BB3A74" w:rsidRDefault="00BB3A74" w:rsidP="00BB3A74">
            <w:pPr>
              <w:rPr>
                <w:rFonts w:ascii="Calibri" w:hAnsi="Calibri"/>
                <w:i/>
                <w:iCs/>
                <w:color w:val="000000"/>
                <w:szCs w:val="24"/>
                <w:lang w:val="es-ES"/>
              </w:rPr>
            </w:pPr>
          </w:p>
        </w:tc>
        <w:tc>
          <w:tcPr>
            <w:tcW w:w="950" w:type="dxa"/>
            <w:tcBorders>
              <w:top w:val="nil"/>
              <w:left w:val="nil"/>
              <w:bottom w:val="nil"/>
              <w:right w:val="nil"/>
            </w:tcBorders>
            <w:shd w:val="clear" w:color="auto" w:fill="auto"/>
            <w:noWrap/>
            <w:vAlign w:val="bottom"/>
            <w:hideMark/>
          </w:tcPr>
          <w:p w:rsidR="00BB3A74" w:rsidRPr="00BB3A74" w:rsidRDefault="00BB3A74" w:rsidP="00BB3A74">
            <w:pPr>
              <w:rPr>
                <w:sz w:val="20"/>
                <w:lang w:val="es-ES"/>
              </w:rPr>
            </w:pPr>
          </w:p>
        </w:tc>
        <w:tc>
          <w:tcPr>
            <w:tcW w:w="502" w:type="dxa"/>
            <w:tcBorders>
              <w:top w:val="nil"/>
              <w:left w:val="nil"/>
              <w:bottom w:val="nil"/>
              <w:right w:val="nil"/>
            </w:tcBorders>
            <w:shd w:val="clear" w:color="auto" w:fill="auto"/>
            <w:noWrap/>
            <w:vAlign w:val="bottom"/>
            <w:hideMark/>
          </w:tcPr>
          <w:p w:rsidR="00BB3A74" w:rsidRPr="00BB3A74" w:rsidRDefault="00BB3A74" w:rsidP="00BB3A74">
            <w:pPr>
              <w:rPr>
                <w:sz w:val="20"/>
                <w:lang w:val="es-ES"/>
              </w:rPr>
            </w:pPr>
          </w:p>
        </w:tc>
        <w:tc>
          <w:tcPr>
            <w:tcW w:w="1099" w:type="dxa"/>
            <w:tcBorders>
              <w:top w:val="nil"/>
              <w:left w:val="nil"/>
              <w:bottom w:val="nil"/>
              <w:right w:val="single" w:sz="8" w:space="0" w:color="auto"/>
            </w:tcBorders>
            <w:shd w:val="clear" w:color="auto" w:fill="auto"/>
            <w:noWrap/>
            <w:vAlign w:val="bottom"/>
            <w:hideMark/>
          </w:tcPr>
          <w:p w:rsidR="00BB3A74" w:rsidRPr="00BB3A74" w:rsidRDefault="00BB3A74" w:rsidP="00BB3A74">
            <w:pPr>
              <w:rPr>
                <w:rFonts w:ascii="Calibri" w:hAnsi="Calibri"/>
                <w:i/>
                <w:iCs/>
                <w:color w:val="000000"/>
                <w:szCs w:val="24"/>
                <w:lang w:val="es-ES"/>
              </w:rPr>
            </w:pPr>
            <w:r w:rsidRPr="00BB3A74">
              <w:rPr>
                <w:rFonts w:ascii="Calibri" w:hAnsi="Calibri"/>
                <w:i/>
                <w:iCs/>
                <w:color w:val="000000"/>
                <w:szCs w:val="24"/>
                <w:lang w:val="es-ES"/>
              </w:rPr>
              <w:t> </w:t>
            </w:r>
          </w:p>
        </w:tc>
        <w:tc>
          <w:tcPr>
            <w:tcW w:w="175" w:type="dxa"/>
            <w:tcBorders>
              <w:top w:val="nil"/>
              <w:left w:val="nil"/>
              <w:bottom w:val="nil"/>
              <w:right w:val="nil"/>
            </w:tcBorders>
            <w:shd w:val="clear" w:color="auto" w:fill="auto"/>
            <w:noWrap/>
            <w:vAlign w:val="bottom"/>
            <w:hideMark/>
          </w:tcPr>
          <w:p w:rsidR="00BB3A74" w:rsidRPr="00BB3A74" w:rsidRDefault="00BB3A74" w:rsidP="00BB3A74">
            <w:pPr>
              <w:rPr>
                <w:rFonts w:ascii="Calibri" w:hAnsi="Calibri"/>
                <w:i/>
                <w:iCs/>
                <w:color w:val="000000"/>
                <w:szCs w:val="24"/>
                <w:lang w:val="es-ES"/>
              </w:rPr>
            </w:pPr>
          </w:p>
        </w:tc>
        <w:tc>
          <w:tcPr>
            <w:tcW w:w="1195" w:type="dxa"/>
            <w:tcBorders>
              <w:top w:val="nil"/>
              <w:left w:val="single" w:sz="8" w:space="0" w:color="auto"/>
              <w:bottom w:val="nil"/>
              <w:right w:val="nil"/>
            </w:tcBorders>
            <w:shd w:val="clear" w:color="auto" w:fill="auto"/>
            <w:noWrap/>
            <w:vAlign w:val="bottom"/>
            <w:hideMark/>
          </w:tcPr>
          <w:p w:rsidR="00BB3A74" w:rsidRPr="00BB3A74" w:rsidRDefault="00BB3A74" w:rsidP="00BB3A74">
            <w:pPr>
              <w:rPr>
                <w:rFonts w:ascii="Calibri" w:hAnsi="Calibri"/>
                <w:i/>
                <w:iCs/>
                <w:color w:val="000000"/>
                <w:szCs w:val="24"/>
                <w:lang w:val="es-ES"/>
              </w:rPr>
            </w:pPr>
            <w:r w:rsidRPr="00BB3A74">
              <w:rPr>
                <w:rFonts w:ascii="Calibri" w:hAnsi="Calibri"/>
                <w:i/>
                <w:iCs/>
                <w:color w:val="000000"/>
                <w:szCs w:val="24"/>
                <w:lang w:val="es-ES"/>
              </w:rPr>
              <w:t> </w:t>
            </w:r>
          </w:p>
        </w:tc>
        <w:tc>
          <w:tcPr>
            <w:tcW w:w="1807" w:type="dxa"/>
            <w:tcBorders>
              <w:top w:val="nil"/>
              <w:left w:val="nil"/>
              <w:bottom w:val="nil"/>
              <w:right w:val="nil"/>
            </w:tcBorders>
            <w:shd w:val="clear" w:color="auto" w:fill="auto"/>
            <w:noWrap/>
            <w:vAlign w:val="bottom"/>
            <w:hideMark/>
          </w:tcPr>
          <w:p w:rsidR="00BB3A74" w:rsidRPr="00BB3A74" w:rsidRDefault="00BB3A74" w:rsidP="00BB3A74">
            <w:pPr>
              <w:rPr>
                <w:rFonts w:ascii="Calibri" w:hAnsi="Calibri"/>
                <w:i/>
                <w:iCs/>
                <w:color w:val="000000"/>
                <w:szCs w:val="24"/>
                <w:lang w:val="es-ES"/>
              </w:rPr>
            </w:pPr>
          </w:p>
        </w:tc>
        <w:tc>
          <w:tcPr>
            <w:tcW w:w="857" w:type="dxa"/>
            <w:tcBorders>
              <w:top w:val="nil"/>
              <w:left w:val="nil"/>
              <w:bottom w:val="nil"/>
              <w:right w:val="nil"/>
            </w:tcBorders>
            <w:shd w:val="clear" w:color="auto" w:fill="auto"/>
            <w:noWrap/>
            <w:vAlign w:val="bottom"/>
            <w:hideMark/>
          </w:tcPr>
          <w:p w:rsidR="00BB3A74" w:rsidRPr="00BB3A74" w:rsidRDefault="00BB3A74" w:rsidP="00BB3A74">
            <w:pPr>
              <w:rPr>
                <w:sz w:val="20"/>
                <w:lang w:val="es-ES"/>
              </w:rPr>
            </w:pPr>
          </w:p>
        </w:tc>
        <w:tc>
          <w:tcPr>
            <w:tcW w:w="1499" w:type="dxa"/>
            <w:tcBorders>
              <w:top w:val="nil"/>
              <w:left w:val="nil"/>
              <w:bottom w:val="nil"/>
              <w:right w:val="single" w:sz="8" w:space="0" w:color="auto"/>
            </w:tcBorders>
            <w:shd w:val="clear" w:color="auto" w:fill="auto"/>
            <w:noWrap/>
            <w:vAlign w:val="bottom"/>
            <w:hideMark/>
          </w:tcPr>
          <w:p w:rsidR="00BB3A74" w:rsidRPr="00BB3A74" w:rsidRDefault="00BB3A74" w:rsidP="00BB3A74">
            <w:pPr>
              <w:rPr>
                <w:rFonts w:ascii="Calibri" w:hAnsi="Calibri"/>
                <w:i/>
                <w:iCs/>
                <w:color w:val="000000"/>
                <w:szCs w:val="24"/>
                <w:lang w:val="es-ES"/>
              </w:rPr>
            </w:pPr>
            <w:r w:rsidRPr="00BB3A74">
              <w:rPr>
                <w:rFonts w:ascii="Calibri" w:hAnsi="Calibri"/>
                <w:i/>
                <w:iCs/>
                <w:color w:val="000000"/>
                <w:szCs w:val="24"/>
                <w:lang w:val="es-ES"/>
              </w:rPr>
              <w:t> </w:t>
            </w:r>
          </w:p>
        </w:tc>
      </w:tr>
      <w:tr w:rsidR="00BB3A74" w:rsidRPr="00BB3A74" w:rsidTr="00BB3A74">
        <w:trPr>
          <w:trHeight w:val="45"/>
        </w:trPr>
        <w:tc>
          <w:tcPr>
            <w:tcW w:w="893" w:type="dxa"/>
            <w:tcBorders>
              <w:top w:val="nil"/>
              <w:left w:val="nil"/>
              <w:bottom w:val="nil"/>
              <w:right w:val="nil"/>
            </w:tcBorders>
            <w:shd w:val="clear" w:color="auto" w:fill="auto"/>
            <w:noWrap/>
            <w:vAlign w:val="bottom"/>
            <w:hideMark/>
          </w:tcPr>
          <w:p w:rsidR="00BB3A74" w:rsidRPr="00BB3A74" w:rsidRDefault="00BB3A74" w:rsidP="00BB3A74">
            <w:pPr>
              <w:rPr>
                <w:rFonts w:ascii="Calibri" w:hAnsi="Calibri"/>
                <w:i/>
                <w:iCs/>
                <w:color w:val="000000"/>
                <w:szCs w:val="24"/>
                <w:lang w:val="es-ES"/>
              </w:rPr>
            </w:pPr>
          </w:p>
        </w:tc>
        <w:tc>
          <w:tcPr>
            <w:tcW w:w="950" w:type="dxa"/>
            <w:tcBorders>
              <w:top w:val="nil"/>
              <w:left w:val="nil"/>
              <w:bottom w:val="nil"/>
              <w:right w:val="nil"/>
            </w:tcBorders>
            <w:shd w:val="clear" w:color="auto" w:fill="auto"/>
            <w:noWrap/>
            <w:vAlign w:val="bottom"/>
            <w:hideMark/>
          </w:tcPr>
          <w:p w:rsidR="00BB3A74" w:rsidRPr="00BB3A74" w:rsidRDefault="00BB3A74" w:rsidP="00BB3A74">
            <w:pPr>
              <w:rPr>
                <w:sz w:val="20"/>
                <w:lang w:val="es-ES"/>
              </w:rPr>
            </w:pPr>
          </w:p>
        </w:tc>
        <w:tc>
          <w:tcPr>
            <w:tcW w:w="502" w:type="dxa"/>
            <w:tcBorders>
              <w:top w:val="nil"/>
              <w:left w:val="nil"/>
              <w:bottom w:val="nil"/>
              <w:right w:val="nil"/>
            </w:tcBorders>
            <w:shd w:val="clear" w:color="auto" w:fill="auto"/>
            <w:noWrap/>
            <w:vAlign w:val="bottom"/>
            <w:hideMark/>
          </w:tcPr>
          <w:p w:rsidR="00BB3A74" w:rsidRPr="00BB3A74" w:rsidRDefault="00BB3A74" w:rsidP="00BB3A74">
            <w:pPr>
              <w:rPr>
                <w:sz w:val="20"/>
                <w:lang w:val="es-ES"/>
              </w:rPr>
            </w:pPr>
          </w:p>
        </w:tc>
        <w:tc>
          <w:tcPr>
            <w:tcW w:w="1099" w:type="dxa"/>
            <w:tcBorders>
              <w:top w:val="nil"/>
              <w:left w:val="nil"/>
              <w:bottom w:val="nil"/>
              <w:right w:val="single" w:sz="8" w:space="0" w:color="auto"/>
            </w:tcBorders>
            <w:shd w:val="clear" w:color="auto" w:fill="auto"/>
            <w:noWrap/>
            <w:vAlign w:val="bottom"/>
            <w:hideMark/>
          </w:tcPr>
          <w:p w:rsidR="00BB3A74" w:rsidRPr="00BB3A74" w:rsidRDefault="00BB3A74" w:rsidP="00BB3A74">
            <w:pPr>
              <w:rPr>
                <w:rFonts w:ascii="Calibri" w:hAnsi="Calibri"/>
                <w:i/>
                <w:iCs/>
                <w:color w:val="000000"/>
                <w:szCs w:val="24"/>
                <w:lang w:val="es-ES"/>
              </w:rPr>
            </w:pPr>
            <w:r w:rsidRPr="00BB3A74">
              <w:rPr>
                <w:rFonts w:ascii="Calibri" w:hAnsi="Calibri"/>
                <w:i/>
                <w:iCs/>
                <w:color w:val="000000"/>
                <w:szCs w:val="24"/>
                <w:lang w:val="es-ES"/>
              </w:rPr>
              <w:t> </w:t>
            </w:r>
          </w:p>
        </w:tc>
        <w:tc>
          <w:tcPr>
            <w:tcW w:w="175" w:type="dxa"/>
            <w:tcBorders>
              <w:top w:val="nil"/>
              <w:left w:val="nil"/>
              <w:bottom w:val="nil"/>
              <w:right w:val="nil"/>
            </w:tcBorders>
            <w:shd w:val="clear" w:color="auto" w:fill="auto"/>
            <w:noWrap/>
            <w:vAlign w:val="bottom"/>
            <w:hideMark/>
          </w:tcPr>
          <w:p w:rsidR="00BB3A74" w:rsidRPr="00BB3A74" w:rsidRDefault="00BB3A74" w:rsidP="00BB3A74">
            <w:pPr>
              <w:rPr>
                <w:rFonts w:ascii="Calibri" w:hAnsi="Calibri"/>
                <w:i/>
                <w:iCs/>
                <w:color w:val="000000"/>
                <w:szCs w:val="24"/>
                <w:lang w:val="es-ES"/>
              </w:rPr>
            </w:pPr>
          </w:p>
        </w:tc>
        <w:tc>
          <w:tcPr>
            <w:tcW w:w="1195" w:type="dxa"/>
            <w:tcBorders>
              <w:top w:val="nil"/>
              <w:left w:val="single" w:sz="8" w:space="0" w:color="auto"/>
              <w:bottom w:val="nil"/>
              <w:right w:val="nil"/>
            </w:tcBorders>
            <w:shd w:val="clear" w:color="auto" w:fill="auto"/>
            <w:noWrap/>
            <w:vAlign w:val="bottom"/>
            <w:hideMark/>
          </w:tcPr>
          <w:p w:rsidR="00BB3A74" w:rsidRPr="00BB3A74" w:rsidRDefault="00BB3A74" w:rsidP="00BB3A74">
            <w:pPr>
              <w:rPr>
                <w:rFonts w:ascii="Calibri" w:hAnsi="Calibri"/>
                <w:i/>
                <w:iCs/>
                <w:color w:val="000000"/>
                <w:szCs w:val="24"/>
                <w:lang w:val="es-ES"/>
              </w:rPr>
            </w:pPr>
            <w:r w:rsidRPr="00BB3A74">
              <w:rPr>
                <w:rFonts w:ascii="Calibri" w:hAnsi="Calibri"/>
                <w:i/>
                <w:iCs/>
                <w:color w:val="000000"/>
                <w:szCs w:val="24"/>
                <w:lang w:val="es-ES"/>
              </w:rPr>
              <w:t> </w:t>
            </w:r>
          </w:p>
        </w:tc>
        <w:tc>
          <w:tcPr>
            <w:tcW w:w="1807" w:type="dxa"/>
            <w:tcBorders>
              <w:top w:val="nil"/>
              <w:left w:val="nil"/>
              <w:bottom w:val="nil"/>
              <w:right w:val="nil"/>
            </w:tcBorders>
            <w:shd w:val="clear" w:color="auto" w:fill="auto"/>
            <w:noWrap/>
            <w:vAlign w:val="bottom"/>
            <w:hideMark/>
          </w:tcPr>
          <w:p w:rsidR="00BB3A74" w:rsidRPr="00BB3A74" w:rsidRDefault="00BB3A74" w:rsidP="00BB3A74">
            <w:pPr>
              <w:rPr>
                <w:rFonts w:ascii="Calibri" w:hAnsi="Calibri"/>
                <w:i/>
                <w:iCs/>
                <w:color w:val="000000"/>
                <w:szCs w:val="24"/>
                <w:lang w:val="es-ES"/>
              </w:rPr>
            </w:pPr>
          </w:p>
        </w:tc>
        <w:tc>
          <w:tcPr>
            <w:tcW w:w="857" w:type="dxa"/>
            <w:tcBorders>
              <w:top w:val="nil"/>
              <w:left w:val="nil"/>
              <w:bottom w:val="nil"/>
              <w:right w:val="nil"/>
            </w:tcBorders>
            <w:shd w:val="clear" w:color="auto" w:fill="auto"/>
            <w:noWrap/>
            <w:vAlign w:val="bottom"/>
            <w:hideMark/>
          </w:tcPr>
          <w:p w:rsidR="00BB3A74" w:rsidRPr="00BB3A74" w:rsidRDefault="00BB3A74" w:rsidP="00BB3A74">
            <w:pPr>
              <w:rPr>
                <w:sz w:val="20"/>
                <w:lang w:val="es-ES"/>
              </w:rPr>
            </w:pPr>
          </w:p>
        </w:tc>
        <w:tc>
          <w:tcPr>
            <w:tcW w:w="1499" w:type="dxa"/>
            <w:tcBorders>
              <w:top w:val="nil"/>
              <w:left w:val="nil"/>
              <w:bottom w:val="nil"/>
              <w:right w:val="single" w:sz="8" w:space="0" w:color="auto"/>
            </w:tcBorders>
            <w:shd w:val="clear" w:color="auto" w:fill="auto"/>
            <w:noWrap/>
            <w:vAlign w:val="bottom"/>
            <w:hideMark/>
          </w:tcPr>
          <w:p w:rsidR="00BB3A74" w:rsidRPr="00BB3A74" w:rsidRDefault="00BB3A74" w:rsidP="00BB3A74">
            <w:pPr>
              <w:rPr>
                <w:rFonts w:ascii="Calibri" w:hAnsi="Calibri"/>
                <w:i/>
                <w:iCs/>
                <w:color w:val="000000"/>
                <w:szCs w:val="24"/>
                <w:lang w:val="es-ES"/>
              </w:rPr>
            </w:pPr>
            <w:r w:rsidRPr="00BB3A74">
              <w:rPr>
                <w:rFonts w:ascii="Calibri" w:hAnsi="Calibri"/>
                <w:i/>
                <w:iCs/>
                <w:color w:val="000000"/>
                <w:szCs w:val="24"/>
                <w:lang w:val="es-ES"/>
              </w:rPr>
              <w:t> </w:t>
            </w:r>
          </w:p>
        </w:tc>
      </w:tr>
      <w:tr w:rsidR="00BB3A74" w:rsidRPr="00BB3A74" w:rsidTr="00BB3A74">
        <w:trPr>
          <w:trHeight w:val="435"/>
        </w:trPr>
        <w:tc>
          <w:tcPr>
            <w:tcW w:w="3444" w:type="dxa"/>
            <w:gridSpan w:val="4"/>
            <w:tcBorders>
              <w:top w:val="single" w:sz="8" w:space="0" w:color="auto"/>
              <w:left w:val="nil"/>
              <w:bottom w:val="single" w:sz="4" w:space="0" w:color="808000"/>
              <w:right w:val="single" w:sz="8" w:space="0" w:color="000000"/>
            </w:tcBorders>
            <w:shd w:val="clear" w:color="000000" w:fill="FFFF99"/>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w:t>
            </w:r>
          </w:p>
        </w:tc>
        <w:tc>
          <w:tcPr>
            <w:tcW w:w="175" w:type="dxa"/>
            <w:tcBorders>
              <w:top w:val="nil"/>
              <w:left w:val="nil"/>
              <w:bottom w:val="nil"/>
              <w:right w:val="nil"/>
            </w:tcBorders>
            <w:shd w:val="clear" w:color="auto" w:fill="auto"/>
            <w:noWrap/>
            <w:vAlign w:val="bottom"/>
            <w:hideMark/>
          </w:tcPr>
          <w:p w:rsidR="00BB3A74" w:rsidRPr="00BB3A74" w:rsidRDefault="00BB3A74" w:rsidP="00BB3A74">
            <w:pPr>
              <w:jc w:val="center"/>
              <w:rPr>
                <w:rFonts w:ascii="Calibri" w:hAnsi="Calibri"/>
                <w:b/>
                <w:bCs/>
                <w:i/>
                <w:iCs/>
                <w:color w:val="000000"/>
                <w:sz w:val="16"/>
                <w:szCs w:val="16"/>
                <w:lang w:val="es-ES"/>
              </w:rPr>
            </w:pPr>
          </w:p>
        </w:tc>
        <w:tc>
          <w:tcPr>
            <w:tcW w:w="1195" w:type="dxa"/>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Ingreso Base de cotización actualizado</w:t>
            </w:r>
          </w:p>
        </w:tc>
        <w:tc>
          <w:tcPr>
            <w:tcW w:w="2664" w:type="dxa"/>
            <w:gridSpan w:val="2"/>
            <w:tcBorders>
              <w:top w:val="single" w:sz="4" w:space="0" w:color="auto"/>
              <w:left w:val="nil"/>
              <w:bottom w:val="single" w:sz="4" w:space="0" w:color="808000"/>
              <w:right w:val="nil"/>
            </w:tcBorders>
            <w:shd w:val="clear" w:color="000000" w:fill="FFFF99"/>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IPC Dane                                    (serie de empalme)</w:t>
            </w:r>
          </w:p>
        </w:tc>
        <w:tc>
          <w:tcPr>
            <w:tcW w:w="1499" w:type="dxa"/>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rsidR="00BB3A74" w:rsidRPr="00BB3A74" w:rsidRDefault="00BB3A74" w:rsidP="00BB3A74">
            <w:pPr>
              <w:jc w:val="center"/>
              <w:rPr>
                <w:rFonts w:ascii="Calibri" w:hAnsi="Calibri"/>
                <w:b/>
                <w:bCs/>
                <w:i/>
                <w:iCs/>
                <w:color w:val="000000"/>
                <w:sz w:val="20"/>
                <w:lang w:val="es-ES"/>
              </w:rPr>
            </w:pPr>
            <w:r w:rsidRPr="00BB3A74">
              <w:rPr>
                <w:rFonts w:ascii="Calibri" w:hAnsi="Calibri"/>
                <w:b/>
                <w:bCs/>
                <w:i/>
                <w:iCs/>
                <w:color w:val="000000"/>
                <w:sz w:val="20"/>
                <w:lang w:val="es-ES"/>
              </w:rPr>
              <w:t>Promedio Salarial        (Dias x IBC actualizado/total dias)</w:t>
            </w:r>
          </w:p>
        </w:tc>
      </w:tr>
      <w:tr w:rsidR="00BB3A74" w:rsidRPr="00BB3A74" w:rsidTr="00BB3A74">
        <w:trPr>
          <w:trHeight w:val="315"/>
        </w:trPr>
        <w:tc>
          <w:tcPr>
            <w:tcW w:w="1843" w:type="dxa"/>
            <w:gridSpan w:val="2"/>
            <w:tcBorders>
              <w:top w:val="single" w:sz="4" w:space="0" w:color="808000"/>
              <w:left w:val="nil"/>
              <w:bottom w:val="single" w:sz="4" w:space="0" w:color="808000"/>
              <w:right w:val="single" w:sz="4" w:space="0" w:color="808000"/>
            </w:tcBorders>
            <w:shd w:val="clear" w:color="000000" w:fill="FFFFCC"/>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w:t>
            </w:r>
          </w:p>
        </w:tc>
        <w:tc>
          <w:tcPr>
            <w:tcW w:w="502"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Número de días</w:t>
            </w:r>
          </w:p>
        </w:tc>
        <w:tc>
          <w:tcPr>
            <w:tcW w:w="1099" w:type="dxa"/>
            <w:vMerge w:val="restart"/>
            <w:tcBorders>
              <w:top w:val="nil"/>
              <w:left w:val="single" w:sz="4" w:space="0" w:color="808000"/>
              <w:bottom w:val="single" w:sz="8" w:space="0" w:color="000000"/>
              <w:right w:val="single" w:sz="8" w:space="0" w:color="auto"/>
            </w:tcBorders>
            <w:shd w:val="clear" w:color="000000" w:fill="FFFFCC"/>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Ingreso Base de Cotización</w:t>
            </w:r>
          </w:p>
        </w:tc>
        <w:tc>
          <w:tcPr>
            <w:tcW w:w="175" w:type="dxa"/>
            <w:tcBorders>
              <w:top w:val="nil"/>
              <w:left w:val="nil"/>
              <w:bottom w:val="nil"/>
              <w:right w:val="nil"/>
            </w:tcBorders>
            <w:shd w:val="clear" w:color="auto" w:fill="auto"/>
            <w:noWrap/>
            <w:vAlign w:val="bottom"/>
            <w:hideMark/>
          </w:tcPr>
          <w:p w:rsidR="00BB3A74" w:rsidRPr="00BB3A74" w:rsidRDefault="00BB3A74" w:rsidP="00BB3A74">
            <w:pPr>
              <w:jc w:val="center"/>
              <w:rPr>
                <w:rFonts w:ascii="Calibri" w:hAnsi="Calibri"/>
                <w:b/>
                <w:bCs/>
                <w:i/>
                <w:iCs/>
                <w:color w:val="000000"/>
                <w:sz w:val="16"/>
                <w:szCs w:val="16"/>
                <w:lang w:val="es-ES"/>
              </w:rPr>
            </w:pPr>
          </w:p>
        </w:tc>
        <w:tc>
          <w:tcPr>
            <w:tcW w:w="1195" w:type="dxa"/>
            <w:vMerge/>
            <w:tcBorders>
              <w:top w:val="single" w:sz="4" w:space="0" w:color="auto"/>
              <w:left w:val="single" w:sz="8" w:space="0" w:color="auto"/>
              <w:bottom w:val="single" w:sz="8" w:space="0" w:color="000000"/>
              <w:right w:val="single" w:sz="4" w:space="0" w:color="808000"/>
            </w:tcBorders>
            <w:vAlign w:val="center"/>
            <w:hideMark/>
          </w:tcPr>
          <w:p w:rsidR="00BB3A74" w:rsidRPr="00BB3A74" w:rsidRDefault="00BB3A74" w:rsidP="00BB3A74">
            <w:pPr>
              <w:rPr>
                <w:rFonts w:ascii="Calibri" w:hAnsi="Calibri"/>
                <w:b/>
                <w:bCs/>
                <w:i/>
                <w:iCs/>
                <w:color w:val="000000"/>
                <w:sz w:val="16"/>
                <w:szCs w:val="16"/>
                <w:lang w:val="es-ES"/>
              </w:rPr>
            </w:pPr>
          </w:p>
        </w:tc>
        <w:tc>
          <w:tcPr>
            <w:tcW w:w="1807"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IPC Final</w:t>
            </w:r>
          </w:p>
        </w:tc>
        <w:tc>
          <w:tcPr>
            <w:tcW w:w="857"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IPC Inicial</w:t>
            </w:r>
          </w:p>
        </w:tc>
        <w:tc>
          <w:tcPr>
            <w:tcW w:w="1499" w:type="dxa"/>
            <w:vMerge/>
            <w:tcBorders>
              <w:top w:val="single" w:sz="4" w:space="0" w:color="auto"/>
              <w:left w:val="single" w:sz="4" w:space="0" w:color="808000"/>
              <w:bottom w:val="single" w:sz="8" w:space="0" w:color="000000"/>
              <w:right w:val="single" w:sz="8" w:space="0" w:color="auto"/>
            </w:tcBorders>
            <w:vAlign w:val="center"/>
            <w:hideMark/>
          </w:tcPr>
          <w:p w:rsidR="00BB3A74" w:rsidRPr="00BB3A74" w:rsidRDefault="00BB3A74" w:rsidP="00BB3A74">
            <w:pPr>
              <w:rPr>
                <w:rFonts w:ascii="Calibri" w:hAnsi="Calibri"/>
                <w:b/>
                <w:bCs/>
                <w:i/>
                <w:iCs/>
                <w:color w:val="000000"/>
                <w:sz w:val="20"/>
                <w:lang w:val="es-ES"/>
              </w:rPr>
            </w:pPr>
          </w:p>
        </w:tc>
      </w:tr>
      <w:tr w:rsidR="00BB3A74" w:rsidRPr="00BB3A74" w:rsidTr="00BB3A74">
        <w:trPr>
          <w:trHeight w:val="495"/>
        </w:trPr>
        <w:tc>
          <w:tcPr>
            <w:tcW w:w="893" w:type="dxa"/>
            <w:tcBorders>
              <w:top w:val="nil"/>
              <w:left w:val="single" w:sz="4" w:space="0" w:color="808000"/>
              <w:bottom w:val="single" w:sz="8" w:space="0" w:color="auto"/>
              <w:right w:val="single" w:sz="4" w:space="0" w:color="808000"/>
            </w:tcBorders>
            <w:shd w:val="clear" w:color="000000" w:fill="FFFF99"/>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Desde</w:t>
            </w:r>
          </w:p>
        </w:tc>
        <w:tc>
          <w:tcPr>
            <w:tcW w:w="950" w:type="dxa"/>
            <w:tcBorders>
              <w:top w:val="nil"/>
              <w:left w:val="nil"/>
              <w:bottom w:val="single" w:sz="8" w:space="0" w:color="auto"/>
              <w:right w:val="single" w:sz="4" w:space="0" w:color="808000"/>
            </w:tcBorders>
            <w:shd w:val="clear" w:color="000000" w:fill="FFFF99"/>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Hasta</w:t>
            </w:r>
          </w:p>
        </w:tc>
        <w:tc>
          <w:tcPr>
            <w:tcW w:w="502" w:type="dxa"/>
            <w:vMerge/>
            <w:tcBorders>
              <w:top w:val="nil"/>
              <w:left w:val="single" w:sz="4" w:space="0" w:color="808000"/>
              <w:bottom w:val="single" w:sz="8" w:space="0" w:color="000000"/>
              <w:right w:val="single" w:sz="4" w:space="0" w:color="808000"/>
            </w:tcBorders>
            <w:vAlign w:val="center"/>
            <w:hideMark/>
          </w:tcPr>
          <w:p w:rsidR="00BB3A74" w:rsidRPr="00BB3A74" w:rsidRDefault="00BB3A74" w:rsidP="00BB3A74">
            <w:pPr>
              <w:rPr>
                <w:rFonts w:ascii="Calibri" w:hAnsi="Calibri"/>
                <w:b/>
                <w:bCs/>
                <w:i/>
                <w:iCs/>
                <w:color w:val="000000"/>
                <w:sz w:val="16"/>
                <w:szCs w:val="16"/>
                <w:lang w:val="es-ES"/>
              </w:rPr>
            </w:pPr>
          </w:p>
        </w:tc>
        <w:tc>
          <w:tcPr>
            <w:tcW w:w="1099" w:type="dxa"/>
            <w:vMerge/>
            <w:tcBorders>
              <w:top w:val="nil"/>
              <w:left w:val="single" w:sz="4" w:space="0" w:color="808000"/>
              <w:bottom w:val="single" w:sz="8" w:space="0" w:color="000000"/>
              <w:right w:val="single" w:sz="8" w:space="0" w:color="auto"/>
            </w:tcBorders>
            <w:vAlign w:val="center"/>
            <w:hideMark/>
          </w:tcPr>
          <w:p w:rsidR="00BB3A74" w:rsidRPr="00BB3A74" w:rsidRDefault="00BB3A74" w:rsidP="00BB3A74">
            <w:pPr>
              <w:rPr>
                <w:rFonts w:ascii="Calibri" w:hAnsi="Calibri"/>
                <w:b/>
                <w:bCs/>
                <w:i/>
                <w:iCs/>
                <w:color w:val="000000"/>
                <w:sz w:val="16"/>
                <w:szCs w:val="16"/>
                <w:lang w:val="es-ES"/>
              </w:rPr>
            </w:pPr>
          </w:p>
        </w:tc>
        <w:tc>
          <w:tcPr>
            <w:tcW w:w="175" w:type="dxa"/>
            <w:tcBorders>
              <w:top w:val="nil"/>
              <w:left w:val="nil"/>
              <w:bottom w:val="nil"/>
              <w:right w:val="nil"/>
            </w:tcBorders>
            <w:shd w:val="clear" w:color="auto" w:fill="auto"/>
            <w:noWrap/>
            <w:vAlign w:val="bottom"/>
            <w:hideMark/>
          </w:tcPr>
          <w:p w:rsidR="00BB3A74" w:rsidRPr="00BB3A74" w:rsidRDefault="00BB3A74" w:rsidP="00BB3A74">
            <w:pPr>
              <w:jc w:val="center"/>
              <w:rPr>
                <w:rFonts w:ascii="Calibri" w:hAnsi="Calibri"/>
                <w:b/>
                <w:bCs/>
                <w:i/>
                <w:iCs/>
                <w:color w:val="000000"/>
                <w:sz w:val="16"/>
                <w:szCs w:val="16"/>
                <w:lang w:val="es-ES"/>
              </w:rPr>
            </w:pPr>
          </w:p>
        </w:tc>
        <w:tc>
          <w:tcPr>
            <w:tcW w:w="1195" w:type="dxa"/>
            <w:vMerge/>
            <w:tcBorders>
              <w:top w:val="single" w:sz="4" w:space="0" w:color="auto"/>
              <w:left w:val="single" w:sz="8" w:space="0" w:color="auto"/>
              <w:bottom w:val="single" w:sz="8" w:space="0" w:color="000000"/>
              <w:right w:val="single" w:sz="4" w:space="0" w:color="808000"/>
            </w:tcBorders>
            <w:vAlign w:val="center"/>
            <w:hideMark/>
          </w:tcPr>
          <w:p w:rsidR="00BB3A74" w:rsidRPr="00BB3A74" w:rsidRDefault="00BB3A74" w:rsidP="00BB3A74">
            <w:pPr>
              <w:rPr>
                <w:rFonts w:ascii="Calibri" w:hAnsi="Calibri"/>
                <w:b/>
                <w:bCs/>
                <w:i/>
                <w:iCs/>
                <w:color w:val="000000"/>
                <w:sz w:val="16"/>
                <w:szCs w:val="16"/>
                <w:lang w:val="es-ES"/>
              </w:rPr>
            </w:pPr>
          </w:p>
        </w:tc>
        <w:tc>
          <w:tcPr>
            <w:tcW w:w="1807" w:type="dxa"/>
            <w:vMerge/>
            <w:tcBorders>
              <w:top w:val="nil"/>
              <w:left w:val="single" w:sz="4" w:space="0" w:color="808000"/>
              <w:bottom w:val="single" w:sz="8" w:space="0" w:color="000000"/>
              <w:right w:val="single" w:sz="4" w:space="0" w:color="808000"/>
            </w:tcBorders>
            <w:vAlign w:val="center"/>
            <w:hideMark/>
          </w:tcPr>
          <w:p w:rsidR="00BB3A74" w:rsidRPr="00BB3A74" w:rsidRDefault="00BB3A74" w:rsidP="00BB3A74">
            <w:pPr>
              <w:rPr>
                <w:rFonts w:ascii="Calibri" w:hAnsi="Calibri"/>
                <w:b/>
                <w:bCs/>
                <w:i/>
                <w:iCs/>
                <w:color w:val="000000"/>
                <w:sz w:val="16"/>
                <w:szCs w:val="16"/>
                <w:lang w:val="es-ES"/>
              </w:rPr>
            </w:pPr>
          </w:p>
        </w:tc>
        <w:tc>
          <w:tcPr>
            <w:tcW w:w="857" w:type="dxa"/>
            <w:vMerge/>
            <w:tcBorders>
              <w:top w:val="nil"/>
              <w:left w:val="single" w:sz="4" w:space="0" w:color="808000"/>
              <w:bottom w:val="single" w:sz="8" w:space="0" w:color="000000"/>
              <w:right w:val="single" w:sz="4" w:space="0" w:color="808000"/>
            </w:tcBorders>
            <w:vAlign w:val="center"/>
            <w:hideMark/>
          </w:tcPr>
          <w:p w:rsidR="00BB3A74" w:rsidRPr="00BB3A74" w:rsidRDefault="00BB3A74" w:rsidP="00BB3A74">
            <w:pPr>
              <w:rPr>
                <w:rFonts w:ascii="Calibri" w:hAnsi="Calibri"/>
                <w:b/>
                <w:bCs/>
                <w:i/>
                <w:iCs/>
                <w:color w:val="000000"/>
                <w:sz w:val="16"/>
                <w:szCs w:val="16"/>
                <w:lang w:val="es-ES"/>
              </w:rPr>
            </w:pPr>
          </w:p>
        </w:tc>
        <w:tc>
          <w:tcPr>
            <w:tcW w:w="1499" w:type="dxa"/>
            <w:vMerge/>
            <w:tcBorders>
              <w:top w:val="single" w:sz="4" w:space="0" w:color="auto"/>
              <w:left w:val="single" w:sz="4" w:space="0" w:color="808000"/>
              <w:bottom w:val="single" w:sz="8" w:space="0" w:color="000000"/>
              <w:right w:val="single" w:sz="8" w:space="0" w:color="auto"/>
            </w:tcBorders>
            <w:vAlign w:val="center"/>
            <w:hideMark/>
          </w:tcPr>
          <w:p w:rsidR="00BB3A74" w:rsidRPr="00BB3A74" w:rsidRDefault="00BB3A74" w:rsidP="00BB3A74">
            <w:pPr>
              <w:rPr>
                <w:rFonts w:ascii="Calibri" w:hAnsi="Calibri"/>
                <w:b/>
                <w:bCs/>
                <w:i/>
                <w:iCs/>
                <w:color w:val="000000"/>
                <w:sz w:val="20"/>
                <w:lang w:val="es-ES"/>
              </w:rPr>
            </w:pPr>
          </w:p>
        </w:tc>
      </w:tr>
      <w:tr w:rsidR="00BB3A74" w:rsidRPr="00BB3A74" w:rsidTr="00BB3A74">
        <w:trPr>
          <w:trHeight w:val="315"/>
        </w:trPr>
        <w:tc>
          <w:tcPr>
            <w:tcW w:w="893" w:type="dxa"/>
            <w:tcBorders>
              <w:top w:val="single" w:sz="4" w:space="0" w:color="808000"/>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lastRenderedPageBreak/>
              <w:t>10-may-98</w:t>
            </w:r>
          </w:p>
        </w:tc>
        <w:tc>
          <w:tcPr>
            <w:tcW w:w="950" w:type="dxa"/>
            <w:tcBorders>
              <w:top w:val="single" w:sz="4" w:space="0" w:color="808000"/>
              <w:left w:val="nil"/>
              <w:bottom w:val="nil"/>
              <w:right w:val="nil"/>
            </w:tcBorders>
            <w:shd w:val="clear" w:color="auto" w:fill="auto"/>
            <w:noWrap/>
            <w:vAlign w:val="center"/>
            <w:hideMark/>
          </w:tcPr>
          <w:p w:rsidR="00BB3A74" w:rsidRPr="00BB3A74" w:rsidRDefault="00BB3A74" w:rsidP="00BB3A74">
            <w:pPr>
              <w:jc w:val="right"/>
              <w:rPr>
                <w:rFonts w:ascii="Calibri" w:hAnsi="Calibri"/>
                <w:b/>
                <w:bCs/>
                <w:i/>
                <w:iCs/>
                <w:color w:val="000000"/>
                <w:sz w:val="16"/>
                <w:szCs w:val="16"/>
                <w:lang w:val="es-ES"/>
              </w:rPr>
            </w:pPr>
            <w:r w:rsidRPr="00BB3A74">
              <w:rPr>
                <w:rFonts w:ascii="Calibri" w:hAnsi="Calibri"/>
                <w:b/>
                <w:bCs/>
                <w:i/>
                <w:iCs/>
                <w:color w:val="000000"/>
                <w:sz w:val="16"/>
                <w:szCs w:val="16"/>
                <w:lang w:val="es-ES"/>
              </w:rPr>
              <w:t>30-jun-98</w:t>
            </w:r>
          </w:p>
        </w:tc>
        <w:tc>
          <w:tcPr>
            <w:tcW w:w="502"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BB3A74" w:rsidRPr="00BB3A74" w:rsidRDefault="00BB3A74" w:rsidP="00BB3A74">
            <w:pPr>
              <w:jc w:val="center"/>
              <w:rPr>
                <w:rFonts w:ascii="Calibri" w:hAnsi="Calibri"/>
                <w:i/>
                <w:iCs/>
                <w:color w:val="000000"/>
                <w:sz w:val="16"/>
                <w:szCs w:val="16"/>
                <w:lang w:val="es-ES"/>
              </w:rPr>
            </w:pPr>
            <w:r w:rsidRPr="00BB3A74">
              <w:rPr>
                <w:rFonts w:ascii="Calibri" w:hAnsi="Calibri"/>
                <w:i/>
                <w:iCs/>
                <w:color w:val="000000"/>
                <w:sz w:val="16"/>
                <w:szCs w:val="16"/>
                <w:lang w:val="es-ES"/>
              </w:rPr>
              <w:t>51</w:t>
            </w:r>
          </w:p>
        </w:tc>
        <w:tc>
          <w:tcPr>
            <w:tcW w:w="1099" w:type="dxa"/>
            <w:tcBorders>
              <w:top w:val="single" w:sz="4" w:space="0" w:color="808000"/>
              <w:left w:val="nil"/>
              <w:bottom w:val="nil"/>
              <w:right w:val="single" w:sz="8" w:space="0" w:color="auto"/>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297.000,00 </w:t>
            </w:r>
          </w:p>
        </w:tc>
        <w:tc>
          <w:tcPr>
            <w:tcW w:w="175" w:type="dxa"/>
            <w:tcBorders>
              <w:top w:val="single" w:sz="4" w:space="0" w:color="808000"/>
              <w:left w:val="nil"/>
              <w:bottom w:val="nil"/>
              <w:right w:val="nil"/>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p>
        </w:tc>
        <w:tc>
          <w:tcPr>
            <w:tcW w:w="1195" w:type="dxa"/>
            <w:tcBorders>
              <w:top w:val="single" w:sz="4" w:space="0" w:color="808000"/>
              <w:left w:val="single" w:sz="8" w:space="0" w:color="auto"/>
              <w:bottom w:val="nil"/>
              <w:right w:val="nil"/>
            </w:tcBorders>
            <w:shd w:val="clear" w:color="000000" w:fill="FFFF99"/>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474.201,76 </w:t>
            </w:r>
          </w:p>
        </w:tc>
        <w:tc>
          <w:tcPr>
            <w:tcW w:w="1807" w:type="dxa"/>
            <w:tcBorders>
              <w:top w:val="single" w:sz="4" w:space="0" w:color="808000"/>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71,40 </w:t>
            </w:r>
          </w:p>
        </w:tc>
        <w:tc>
          <w:tcPr>
            <w:tcW w:w="857" w:type="dxa"/>
            <w:tcBorders>
              <w:top w:val="single" w:sz="4" w:space="0" w:color="808000"/>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44,72 </w:t>
            </w:r>
          </w:p>
        </w:tc>
        <w:tc>
          <w:tcPr>
            <w:tcW w:w="1499" w:type="dxa"/>
            <w:tcBorders>
              <w:top w:val="single" w:sz="4" w:space="0" w:color="808000"/>
              <w:left w:val="nil"/>
              <w:bottom w:val="single" w:sz="4" w:space="0" w:color="auto"/>
              <w:right w:val="single" w:sz="8" w:space="0" w:color="auto"/>
            </w:tcBorders>
            <w:shd w:val="clear" w:color="auto" w:fill="auto"/>
            <w:noWrap/>
            <w:vAlign w:val="center"/>
            <w:hideMark/>
          </w:tcPr>
          <w:p w:rsidR="00BB3A74" w:rsidRPr="00BB3A74" w:rsidRDefault="00BB3A74" w:rsidP="00BB3A74">
            <w:pPr>
              <w:rPr>
                <w:rFonts w:ascii="Calibri" w:hAnsi="Calibri"/>
                <w:i/>
                <w:iCs/>
                <w:color w:val="000000"/>
                <w:sz w:val="16"/>
                <w:szCs w:val="16"/>
                <w:lang w:val="es-ES"/>
              </w:rPr>
            </w:pPr>
            <w:r w:rsidRPr="00BB3A74">
              <w:rPr>
                <w:rFonts w:ascii="Calibri" w:hAnsi="Calibri"/>
                <w:i/>
                <w:iCs/>
                <w:color w:val="000000"/>
                <w:sz w:val="16"/>
                <w:szCs w:val="16"/>
                <w:lang w:val="es-ES"/>
              </w:rPr>
              <w:t xml:space="preserve">                      18.447 </w:t>
            </w:r>
          </w:p>
        </w:tc>
      </w:tr>
      <w:tr w:rsidR="00BB3A74" w:rsidRPr="00BB3A74" w:rsidTr="00BB3A74">
        <w:trPr>
          <w:trHeight w:val="315"/>
        </w:trPr>
        <w:tc>
          <w:tcPr>
            <w:tcW w:w="893"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01-dic-98</w:t>
            </w:r>
          </w:p>
        </w:tc>
        <w:tc>
          <w:tcPr>
            <w:tcW w:w="950" w:type="dxa"/>
            <w:tcBorders>
              <w:top w:val="nil"/>
              <w:left w:val="nil"/>
              <w:bottom w:val="nil"/>
              <w:right w:val="nil"/>
            </w:tcBorders>
            <w:shd w:val="clear" w:color="auto" w:fill="auto"/>
            <w:noWrap/>
            <w:vAlign w:val="center"/>
            <w:hideMark/>
          </w:tcPr>
          <w:p w:rsidR="00BB3A74" w:rsidRPr="00BB3A74" w:rsidRDefault="00BB3A74" w:rsidP="00BB3A74">
            <w:pPr>
              <w:jc w:val="right"/>
              <w:rPr>
                <w:rFonts w:ascii="Calibri" w:hAnsi="Calibri"/>
                <w:b/>
                <w:bCs/>
                <w:i/>
                <w:iCs/>
                <w:color w:val="000000"/>
                <w:sz w:val="16"/>
                <w:szCs w:val="16"/>
                <w:lang w:val="es-ES"/>
              </w:rPr>
            </w:pPr>
            <w:r w:rsidRPr="00BB3A74">
              <w:rPr>
                <w:rFonts w:ascii="Calibri" w:hAnsi="Calibri"/>
                <w:b/>
                <w:bCs/>
                <w:i/>
                <w:iCs/>
                <w:color w:val="000000"/>
                <w:sz w:val="16"/>
                <w:szCs w:val="16"/>
                <w:lang w:val="es-ES"/>
              </w:rPr>
              <w:t>31-dic-98</w:t>
            </w:r>
          </w:p>
        </w:tc>
        <w:tc>
          <w:tcPr>
            <w:tcW w:w="502" w:type="dxa"/>
            <w:tcBorders>
              <w:top w:val="nil"/>
              <w:left w:val="single" w:sz="4" w:space="0" w:color="808000"/>
              <w:bottom w:val="single" w:sz="4" w:space="0" w:color="808000"/>
              <w:right w:val="single" w:sz="4" w:space="0" w:color="808000"/>
            </w:tcBorders>
            <w:shd w:val="clear" w:color="auto" w:fill="auto"/>
            <w:noWrap/>
            <w:vAlign w:val="center"/>
            <w:hideMark/>
          </w:tcPr>
          <w:p w:rsidR="00BB3A74" w:rsidRPr="00BB3A74" w:rsidRDefault="00BB3A74" w:rsidP="00BB3A74">
            <w:pPr>
              <w:jc w:val="center"/>
              <w:rPr>
                <w:rFonts w:ascii="Calibri" w:hAnsi="Calibri"/>
                <w:i/>
                <w:iCs/>
                <w:color w:val="000000"/>
                <w:sz w:val="16"/>
                <w:szCs w:val="16"/>
                <w:lang w:val="es-ES"/>
              </w:rPr>
            </w:pPr>
            <w:r w:rsidRPr="00BB3A74">
              <w:rPr>
                <w:rFonts w:ascii="Calibri" w:hAnsi="Calibri"/>
                <w:i/>
                <w:iCs/>
                <w:color w:val="000000"/>
                <w:sz w:val="16"/>
                <w:szCs w:val="16"/>
                <w:lang w:val="es-ES"/>
              </w:rPr>
              <w:t>30</w:t>
            </w:r>
          </w:p>
        </w:tc>
        <w:tc>
          <w:tcPr>
            <w:tcW w:w="1099" w:type="dxa"/>
            <w:tcBorders>
              <w:top w:val="nil"/>
              <w:left w:val="nil"/>
              <w:bottom w:val="nil"/>
              <w:right w:val="single" w:sz="8" w:space="0" w:color="auto"/>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297.000,00 </w:t>
            </w:r>
          </w:p>
        </w:tc>
        <w:tc>
          <w:tcPr>
            <w:tcW w:w="175" w:type="dxa"/>
            <w:tcBorders>
              <w:top w:val="nil"/>
              <w:left w:val="nil"/>
              <w:bottom w:val="nil"/>
              <w:right w:val="nil"/>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p>
        </w:tc>
        <w:tc>
          <w:tcPr>
            <w:tcW w:w="1195" w:type="dxa"/>
            <w:tcBorders>
              <w:top w:val="nil"/>
              <w:left w:val="single" w:sz="8" w:space="0" w:color="auto"/>
              <w:bottom w:val="nil"/>
              <w:right w:val="nil"/>
            </w:tcBorders>
            <w:shd w:val="clear" w:color="000000" w:fill="FFFF99"/>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474.201,76 </w:t>
            </w:r>
          </w:p>
        </w:tc>
        <w:tc>
          <w:tcPr>
            <w:tcW w:w="180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71,40 </w:t>
            </w:r>
          </w:p>
        </w:tc>
        <w:tc>
          <w:tcPr>
            <w:tcW w:w="85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44,72 </w:t>
            </w:r>
          </w:p>
        </w:tc>
        <w:tc>
          <w:tcPr>
            <w:tcW w:w="1499" w:type="dxa"/>
            <w:tcBorders>
              <w:top w:val="nil"/>
              <w:left w:val="nil"/>
              <w:bottom w:val="single" w:sz="4" w:space="0" w:color="auto"/>
              <w:right w:val="single" w:sz="8" w:space="0" w:color="auto"/>
            </w:tcBorders>
            <w:shd w:val="clear" w:color="auto" w:fill="auto"/>
            <w:noWrap/>
            <w:vAlign w:val="center"/>
            <w:hideMark/>
          </w:tcPr>
          <w:p w:rsidR="00BB3A74" w:rsidRPr="00BB3A74" w:rsidRDefault="00BB3A74" w:rsidP="00BB3A74">
            <w:pPr>
              <w:rPr>
                <w:rFonts w:ascii="Calibri" w:hAnsi="Calibri"/>
                <w:i/>
                <w:iCs/>
                <w:color w:val="000000"/>
                <w:sz w:val="16"/>
                <w:szCs w:val="16"/>
                <w:lang w:val="es-ES"/>
              </w:rPr>
            </w:pPr>
            <w:r w:rsidRPr="00BB3A74">
              <w:rPr>
                <w:rFonts w:ascii="Calibri" w:hAnsi="Calibri"/>
                <w:i/>
                <w:iCs/>
                <w:color w:val="000000"/>
                <w:sz w:val="16"/>
                <w:szCs w:val="16"/>
                <w:lang w:val="es-ES"/>
              </w:rPr>
              <w:t xml:space="preserve">                      10.851 </w:t>
            </w:r>
          </w:p>
        </w:tc>
      </w:tr>
      <w:tr w:rsidR="00BB3A74" w:rsidRPr="00BB3A74" w:rsidTr="00BB3A74">
        <w:trPr>
          <w:trHeight w:val="315"/>
        </w:trPr>
        <w:tc>
          <w:tcPr>
            <w:tcW w:w="893"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01-ene-99</w:t>
            </w:r>
          </w:p>
        </w:tc>
        <w:tc>
          <w:tcPr>
            <w:tcW w:w="950" w:type="dxa"/>
            <w:tcBorders>
              <w:top w:val="nil"/>
              <w:left w:val="nil"/>
              <w:bottom w:val="nil"/>
              <w:right w:val="nil"/>
            </w:tcBorders>
            <w:shd w:val="clear" w:color="auto" w:fill="auto"/>
            <w:noWrap/>
            <w:vAlign w:val="center"/>
            <w:hideMark/>
          </w:tcPr>
          <w:p w:rsidR="00BB3A74" w:rsidRPr="00BB3A74" w:rsidRDefault="00BB3A74" w:rsidP="00BB3A74">
            <w:pPr>
              <w:jc w:val="right"/>
              <w:rPr>
                <w:rFonts w:ascii="Calibri" w:hAnsi="Calibri"/>
                <w:b/>
                <w:bCs/>
                <w:i/>
                <w:iCs/>
                <w:color w:val="000000"/>
                <w:sz w:val="16"/>
                <w:szCs w:val="16"/>
                <w:lang w:val="es-ES"/>
              </w:rPr>
            </w:pPr>
            <w:r w:rsidRPr="00BB3A74">
              <w:rPr>
                <w:rFonts w:ascii="Calibri" w:hAnsi="Calibri"/>
                <w:b/>
                <w:bCs/>
                <w:i/>
                <w:iCs/>
                <w:color w:val="000000"/>
                <w:sz w:val="16"/>
                <w:szCs w:val="16"/>
                <w:lang w:val="es-ES"/>
              </w:rPr>
              <w:t>31-ene-99</w:t>
            </w:r>
          </w:p>
        </w:tc>
        <w:tc>
          <w:tcPr>
            <w:tcW w:w="502" w:type="dxa"/>
            <w:tcBorders>
              <w:top w:val="nil"/>
              <w:left w:val="single" w:sz="4" w:space="0" w:color="808000"/>
              <w:bottom w:val="single" w:sz="4" w:space="0" w:color="808000"/>
              <w:right w:val="single" w:sz="4" w:space="0" w:color="808000"/>
            </w:tcBorders>
            <w:shd w:val="clear" w:color="auto" w:fill="auto"/>
            <w:noWrap/>
            <w:vAlign w:val="center"/>
            <w:hideMark/>
          </w:tcPr>
          <w:p w:rsidR="00BB3A74" w:rsidRPr="00BB3A74" w:rsidRDefault="00BB3A74" w:rsidP="00BB3A74">
            <w:pPr>
              <w:jc w:val="center"/>
              <w:rPr>
                <w:rFonts w:ascii="Calibri" w:hAnsi="Calibri"/>
                <w:i/>
                <w:iCs/>
                <w:color w:val="000000"/>
                <w:sz w:val="16"/>
                <w:szCs w:val="16"/>
                <w:lang w:val="es-ES"/>
              </w:rPr>
            </w:pPr>
            <w:r w:rsidRPr="00BB3A74">
              <w:rPr>
                <w:rFonts w:ascii="Calibri" w:hAnsi="Calibri"/>
                <w:i/>
                <w:iCs/>
                <w:color w:val="000000"/>
                <w:sz w:val="16"/>
                <w:szCs w:val="16"/>
                <w:lang w:val="es-ES"/>
              </w:rPr>
              <w:t>30</w:t>
            </w:r>
          </w:p>
        </w:tc>
        <w:tc>
          <w:tcPr>
            <w:tcW w:w="1099" w:type="dxa"/>
            <w:tcBorders>
              <w:top w:val="nil"/>
              <w:left w:val="nil"/>
              <w:bottom w:val="nil"/>
              <w:right w:val="single" w:sz="8" w:space="0" w:color="auto"/>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297.000,00 </w:t>
            </w:r>
          </w:p>
        </w:tc>
        <w:tc>
          <w:tcPr>
            <w:tcW w:w="175" w:type="dxa"/>
            <w:tcBorders>
              <w:top w:val="nil"/>
              <w:left w:val="nil"/>
              <w:bottom w:val="nil"/>
              <w:right w:val="nil"/>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p>
        </w:tc>
        <w:tc>
          <w:tcPr>
            <w:tcW w:w="1195" w:type="dxa"/>
            <w:tcBorders>
              <w:top w:val="nil"/>
              <w:left w:val="single" w:sz="8" w:space="0" w:color="auto"/>
              <w:bottom w:val="nil"/>
              <w:right w:val="nil"/>
            </w:tcBorders>
            <w:shd w:val="clear" w:color="000000" w:fill="FFFF99"/>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406.331,89 </w:t>
            </w:r>
          </w:p>
        </w:tc>
        <w:tc>
          <w:tcPr>
            <w:tcW w:w="180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71,40 </w:t>
            </w:r>
          </w:p>
        </w:tc>
        <w:tc>
          <w:tcPr>
            <w:tcW w:w="85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52,18 </w:t>
            </w:r>
          </w:p>
        </w:tc>
        <w:tc>
          <w:tcPr>
            <w:tcW w:w="1499" w:type="dxa"/>
            <w:tcBorders>
              <w:top w:val="nil"/>
              <w:left w:val="nil"/>
              <w:bottom w:val="single" w:sz="4" w:space="0" w:color="auto"/>
              <w:right w:val="single" w:sz="8" w:space="0" w:color="auto"/>
            </w:tcBorders>
            <w:shd w:val="clear" w:color="auto" w:fill="auto"/>
            <w:noWrap/>
            <w:vAlign w:val="center"/>
            <w:hideMark/>
          </w:tcPr>
          <w:p w:rsidR="00BB3A74" w:rsidRPr="00BB3A74" w:rsidRDefault="00BB3A74" w:rsidP="00BB3A74">
            <w:pPr>
              <w:rPr>
                <w:rFonts w:ascii="Calibri" w:hAnsi="Calibri"/>
                <w:i/>
                <w:iCs/>
                <w:color w:val="000000"/>
                <w:sz w:val="16"/>
                <w:szCs w:val="16"/>
                <w:lang w:val="es-ES"/>
              </w:rPr>
            </w:pPr>
            <w:r w:rsidRPr="00BB3A74">
              <w:rPr>
                <w:rFonts w:ascii="Calibri" w:hAnsi="Calibri"/>
                <w:i/>
                <w:iCs/>
                <w:color w:val="000000"/>
                <w:sz w:val="16"/>
                <w:szCs w:val="16"/>
                <w:lang w:val="es-ES"/>
              </w:rPr>
              <w:t xml:space="preserve">                         9.298 </w:t>
            </w:r>
          </w:p>
        </w:tc>
      </w:tr>
      <w:tr w:rsidR="00BB3A74" w:rsidRPr="00BB3A74" w:rsidTr="00BB3A74">
        <w:trPr>
          <w:trHeight w:val="315"/>
        </w:trPr>
        <w:tc>
          <w:tcPr>
            <w:tcW w:w="893"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01-feb-99</w:t>
            </w:r>
          </w:p>
        </w:tc>
        <w:tc>
          <w:tcPr>
            <w:tcW w:w="950" w:type="dxa"/>
            <w:tcBorders>
              <w:top w:val="nil"/>
              <w:left w:val="nil"/>
              <w:bottom w:val="nil"/>
              <w:right w:val="nil"/>
            </w:tcBorders>
            <w:shd w:val="clear" w:color="auto" w:fill="auto"/>
            <w:noWrap/>
            <w:vAlign w:val="center"/>
            <w:hideMark/>
          </w:tcPr>
          <w:p w:rsidR="00BB3A74" w:rsidRPr="00BB3A74" w:rsidRDefault="00BB3A74" w:rsidP="00BB3A74">
            <w:pPr>
              <w:jc w:val="right"/>
              <w:rPr>
                <w:rFonts w:ascii="Calibri" w:hAnsi="Calibri"/>
                <w:b/>
                <w:bCs/>
                <w:i/>
                <w:iCs/>
                <w:color w:val="000000"/>
                <w:sz w:val="16"/>
                <w:szCs w:val="16"/>
                <w:lang w:val="es-ES"/>
              </w:rPr>
            </w:pPr>
            <w:r w:rsidRPr="00BB3A74">
              <w:rPr>
                <w:rFonts w:ascii="Calibri" w:hAnsi="Calibri"/>
                <w:b/>
                <w:bCs/>
                <w:i/>
                <w:iCs/>
                <w:color w:val="000000"/>
                <w:sz w:val="16"/>
                <w:szCs w:val="16"/>
                <w:lang w:val="es-ES"/>
              </w:rPr>
              <w:t>28-feb-99</w:t>
            </w:r>
          </w:p>
        </w:tc>
        <w:tc>
          <w:tcPr>
            <w:tcW w:w="502" w:type="dxa"/>
            <w:tcBorders>
              <w:top w:val="nil"/>
              <w:left w:val="single" w:sz="4" w:space="0" w:color="808000"/>
              <w:bottom w:val="single" w:sz="4" w:space="0" w:color="808000"/>
              <w:right w:val="single" w:sz="4" w:space="0" w:color="808000"/>
            </w:tcBorders>
            <w:shd w:val="clear" w:color="auto" w:fill="auto"/>
            <w:noWrap/>
            <w:vAlign w:val="center"/>
            <w:hideMark/>
          </w:tcPr>
          <w:p w:rsidR="00BB3A74" w:rsidRPr="00BB3A74" w:rsidRDefault="00BB3A74" w:rsidP="00BB3A74">
            <w:pPr>
              <w:jc w:val="center"/>
              <w:rPr>
                <w:rFonts w:ascii="Calibri" w:hAnsi="Calibri"/>
                <w:i/>
                <w:iCs/>
                <w:color w:val="000000"/>
                <w:sz w:val="16"/>
                <w:szCs w:val="16"/>
                <w:lang w:val="es-ES"/>
              </w:rPr>
            </w:pPr>
            <w:r w:rsidRPr="00BB3A74">
              <w:rPr>
                <w:rFonts w:ascii="Calibri" w:hAnsi="Calibri"/>
                <w:i/>
                <w:iCs/>
                <w:color w:val="000000"/>
                <w:sz w:val="16"/>
                <w:szCs w:val="16"/>
                <w:lang w:val="es-ES"/>
              </w:rPr>
              <w:t>30</w:t>
            </w:r>
          </w:p>
        </w:tc>
        <w:tc>
          <w:tcPr>
            <w:tcW w:w="1099" w:type="dxa"/>
            <w:tcBorders>
              <w:top w:val="nil"/>
              <w:left w:val="nil"/>
              <w:bottom w:val="nil"/>
              <w:right w:val="single" w:sz="8" w:space="0" w:color="auto"/>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485.000,00 </w:t>
            </w:r>
          </w:p>
        </w:tc>
        <w:tc>
          <w:tcPr>
            <w:tcW w:w="175" w:type="dxa"/>
            <w:tcBorders>
              <w:top w:val="nil"/>
              <w:left w:val="nil"/>
              <w:bottom w:val="nil"/>
              <w:right w:val="nil"/>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p>
        </w:tc>
        <w:tc>
          <w:tcPr>
            <w:tcW w:w="1195" w:type="dxa"/>
            <w:tcBorders>
              <w:top w:val="nil"/>
              <w:left w:val="single" w:sz="8" w:space="0" w:color="auto"/>
              <w:bottom w:val="nil"/>
              <w:right w:val="nil"/>
            </w:tcBorders>
            <w:shd w:val="clear" w:color="000000" w:fill="FFFF99"/>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663.538,60 </w:t>
            </w:r>
          </w:p>
        </w:tc>
        <w:tc>
          <w:tcPr>
            <w:tcW w:w="180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71,40 </w:t>
            </w:r>
          </w:p>
        </w:tc>
        <w:tc>
          <w:tcPr>
            <w:tcW w:w="85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52,18 </w:t>
            </w:r>
          </w:p>
        </w:tc>
        <w:tc>
          <w:tcPr>
            <w:tcW w:w="1499" w:type="dxa"/>
            <w:tcBorders>
              <w:top w:val="nil"/>
              <w:left w:val="nil"/>
              <w:bottom w:val="single" w:sz="4" w:space="0" w:color="auto"/>
              <w:right w:val="single" w:sz="8" w:space="0" w:color="auto"/>
            </w:tcBorders>
            <w:shd w:val="clear" w:color="auto" w:fill="auto"/>
            <w:noWrap/>
            <w:vAlign w:val="center"/>
            <w:hideMark/>
          </w:tcPr>
          <w:p w:rsidR="00BB3A74" w:rsidRPr="00BB3A74" w:rsidRDefault="00BB3A74" w:rsidP="00BB3A74">
            <w:pPr>
              <w:rPr>
                <w:rFonts w:ascii="Calibri" w:hAnsi="Calibri"/>
                <w:i/>
                <w:iCs/>
                <w:color w:val="000000"/>
                <w:sz w:val="16"/>
                <w:szCs w:val="16"/>
                <w:lang w:val="es-ES"/>
              </w:rPr>
            </w:pPr>
            <w:r w:rsidRPr="00BB3A74">
              <w:rPr>
                <w:rFonts w:ascii="Calibri" w:hAnsi="Calibri"/>
                <w:i/>
                <w:iCs/>
                <w:color w:val="000000"/>
                <w:sz w:val="16"/>
                <w:szCs w:val="16"/>
                <w:lang w:val="es-ES"/>
              </w:rPr>
              <w:t xml:space="preserve">                      15.184 </w:t>
            </w:r>
          </w:p>
        </w:tc>
      </w:tr>
      <w:tr w:rsidR="00BB3A74" w:rsidRPr="00BB3A74" w:rsidTr="00BB3A74">
        <w:trPr>
          <w:trHeight w:val="315"/>
        </w:trPr>
        <w:tc>
          <w:tcPr>
            <w:tcW w:w="893"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01-mar-99</w:t>
            </w:r>
          </w:p>
        </w:tc>
        <w:tc>
          <w:tcPr>
            <w:tcW w:w="950" w:type="dxa"/>
            <w:tcBorders>
              <w:top w:val="nil"/>
              <w:left w:val="nil"/>
              <w:bottom w:val="nil"/>
              <w:right w:val="nil"/>
            </w:tcBorders>
            <w:shd w:val="clear" w:color="auto" w:fill="auto"/>
            <w:noWrap/>
            <w:vAlign w:val="center"/>
            <w:hideMark/>
          </w:tcPr>
          <w:p w:rsidR="00BB3A74" w:rsidRPr="00BB3A74" w:rsidRDefault="00BB3A74" w:rsidP="00BB3A74">
            <w:pPr>
              <w:jc w:val="right"/>
              <w:rPr>
                <w:rFonts w:ascii="Calibri" w:hAnsi="Calibri"/>
                <w:b/>
                <w:bCs/>
                <w:i/>
                <w:iCs/>
                <w:color w:val="000000"/>
                <w:sz w:val="16"/>
                <w:szCs w:val="16"/>
                <w:lang w:val="es-ES"/>
              </w:rPr>
            </w:pPr>
            <w:r w:rsidRPr="00BB3A74">
              <w:rPr>
                <w:rFonts w:ascii="Calibri" w:hAnsi="Calibri"/>
                <w:b/>
                <w:bCs/>
                <w:i/>
                <w:iCs/>
                <w:color w:val="000000"/>
                <w:sz w:val="16"/>
                <w:szCs w:val="16"/>
                <w:lang w:val="es-ES"/>
              </w:rPr>
              <w:t>31-mar-99</w:t>
            </w:r>
          </w:p>
        </w:tc>
        <w:tc>
          <w:tcPr>
            <w:tcW w:w="502" w:type="dxa"/>
            <w:tcBorders>
              <w:top w:val="nil"/>
              <w:left w:val="single" w:sz="4" w:space="0" w:color="808000"/>
              <w:bottom w:val="single" w:sz="4" w:space="0" w:color="808000"/>
              <w:right w:val="single" w:sz="4" w:space="0" w:color="808000"/>
            </w:tcBorders>
            <w:shd w:val="clear" w:color="auto" w:fill="auto"/>
            <w:noWrap/>
            <w:vAlign w:val="center"/>
            <w:hideMark/>
          </w:tcPr>
          <w:p w:rsidR="00BB3A74" w:rsidRPr="00BB3A74" w:rsidRDefault="00BB3A74" w:rsidP="00BB3A74">
            <w:pPr>
              <w:jc w:val="center"/>
              <w:rPr>
                <w:rFonts w:ascii="Calibri" w:hAnsi="Calibri"/>
                <w:i/>
                <w:iCs/>
                <w:color w:val="000000"/>
                <w:sz w:val="16"/>
                <w:szCs w:val="16"/>
                <w:lang w:val="es-ES"/>
              </w:rPr>
            </w:pPr>
            <w:r w:rsidRPr="00BB3A74">
              <w:rPr>
                <w:rFonts w:ascii="Calibri" w:hAnsi="Calibri"/>
                <w:i/>
                <w:iCs/>
                <w:color w:val="000000"/>
                <w:sz w:val="16"/>
                <w:szCs w:val="16"/>
                <w:lang w:val="es-ES"/>
              </w:rPr>
              <w:t>30</w:t>
            </w:r>
          </w:p>
        </w:tc>
        <w:tc>
          <w:tcPr>
            <w:tcW w:w="1099" w:type="dxa"/>
            <w:tcBorders>
              <w:top w:val="nil"/>
              <w:left w:val="nil"/>
              <w:bottom w:val="nil"/>
              <w:right w:val="single" w:sz="8" w:space="0" w:color="auto"/>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237.000,00 </w:t>
            </w:r>
          </w:p>
        </w:tc>
        <w:tc>
          <w:tcPr>
            <w:tcW w:w="175" w:type="dxa"/>
            <w:tcBorders>
              <w:top w:val="nil"/>
              <w:left w:val="nil"/>
              <w:bottom w:val="nil"/>
              <w:right w:val="nil"/>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p>
        </w:tc>
        <w:tc>
          <w:tcPr>
            <w:tcW w:w="1195" w:type="dxa"/>
            <w:tcBorders>
              <w:top w:val="nil"/>
              <w:left w:val="single" w:sz="8" w:space="0" w:color="auto"/>
              <w:bottom w:val="nil"/>
              <w:right w:val="nil"/>
            </w:tcBorders>
            <w:shd w:val="clear" w:color="000000" w:fill="FFFF99"/>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324.244,64 </w:t>
            </w:r>
          </w:p>
        </w:tc>
        <w:tc>
          <w:tcPr>
            <w:tcW w:w="180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71,40 </w:t>
            </w:r>
          </w:p>
        </w:tc>
        <w:tc>
          <w:tcPr>
            <w:tcW w:w="85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52,18 </w:t>
            </w:r>
          </w:p>
        </w:tc>
        <w:tc>
          <w:tcPr>
            <w:tcW w:w="1499" w:type="dxa"/>
            <w:tcBorders>
              <w:top w:val="nil"/>
              <w:left w:val="nil"/>
              <w:bottom w:val="single" w:sz="4" w:space="0" w:color="auto"/>
              <w:right w:val="single" w:sz="8" w:space="0" w:color="auto"/>
            </w:tcBorders>
            <w:shd w:val="clear" w:color="auto" w:fill="auto"/>
            <w:noWrap/>
            <w:vAlign w:val="center"/>
            <w:hideMark/>
          </w:tcPr>
          <w:p w:rsidR="00BB3A74" w:rsidRPr="00BB3A74" w:rsidRDefault="00BB3A74" w:rsidP="00BB3A74">
            <w:pPr>
              <w:rPr>
                <w:rFonts w:ascii="Calibri" w:hAnsi="Calibri"/>
                <w:i/>
                <w:iCs/>
                <w:color w:val="000000"/>
                <w:sz w:val="16"/>
                <w:szCs w:val="16"/>
                <w:lang w:val="es-ES"/>
              </w:rPr>
            </w:pPr>
            <w:r w:rsidRPr="00BB3A74">
              <w:rPr>
                <w:rFonts w:ascii="Calibri" w:hAnsi="Calibri"/>
                <w:i/>
                <w:iCs/>
                <w:color w:val="000000"/>
                <w:sz w:val="16"/>
                <w:szCs w:val="16"/>
                <w:lang w:val="es-ES"/>
              </w:rPr>
              <w:t xml:space="preserve">                         7.420 </w:t>
            </w:r>
          </w:p>
        </w:tc>
      </w:tr>
      <w:tr w:rsidR="00BB3A74" w:rsidRPr="00BB3A74" w:rsidTr="00BB3A74">
        <w:trPr>
          <w:trHeight w:val="315"/>
        </w:trPr>
        <w:tc>
          <w:tcPr>
            <w:tcW w:w="893"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01-abr-99</w:t>
            </w:r>
          </w:p>
        </w:tc>
        <w:tc>
          <w:tcPr>
            <w:tcW w:w="950" w:type="dxa"/>
            <w:tcBorders>
              <w:top w:val="nil"/>
              <w:left w:val="nil"/>
              <w:bottom w:val="nil"/>
              <w:right w:val="nil"/>
            </w:tcBorders>
            <w:shd w:val="clear" w:color="auto" w:fill="auto"/>
            <w:noWrap/>
            <w:vAlign w:val="center"/>
            <w:hideMark/>
          </w:tcPr>
          <w:p w:rsidR="00BB3A74" w:rsidRPr="00BB3A74" w:rsidRDefault="00BB3A74" w:rsidP="00BB3A74">
            <w:pPr>
              <w:jc w:val="right"/>
              <w:rPr>
                <w:rFonts w:ascii="Calibri" w:hAnsi="Calibri"/>
                <w:b/>
                <w:bCs/>
                <w:i/>
                <w:iCs/>
                <w:color w:val="000000"/>
                <w:sz w:val="16"/>
                <w:szCs w:val="16"/>
                <w:lang w:val="es-ES"/>
              </w:rPr>
            </w:pPr>
            <w:r w:rsidRPr="00BB3A74">
              <w:rPr>
                <w:rFonts w:ascii="Calibri" w:hAnsi="Calibri"/>
                <w:b/>
                <w:bCs/>
                <w:i/>
                <w:iCs/>
                <w:color w:val="000000"/>
                <w:sz w:val="16"/>
                <w:szCs w:val="16"/>
                <w:lang w:val="es-ES"/>
              </w:rPr>
              <w:t>31-oct-99</w:t>
            </w:r>
          </w:p>
        </w:tc>
        <w:tc>
          <w:tcPr>
            <w:tcW w:w="502" w:type="dxa"/>
            <w:tcBorders>
              <w:top w:val="nil"/>
              <w:left w:val="single" w:sz="4" w:space="0" w:color="808000"/>
              <w:bottom w:val="single" w:sz="4" w:space="0" w:color="808000"/>
              <w:right w:val="single" w:sz="4" w:space="0" w:color="808000"/>
            </w:tcBorders>
            <w:shd w:val="clear" w:color="auto" w:fill="auto"/>
            <w:noWrap/>
            <w:vAlign w:val="center"/>
            <w:hideMark/>
          </w:tcPr>
          <w:p w:rsidR="00BB3A74" w:rsidRPr="00BB3A74" w:rsidRDefault="00BB3A74" w:rsidP="00BB3A74">
            <w:pPr>
              <w:jc w:val="center"/>
              <w:rPr>
                <w:rFonts w:ascii="Calibri" w:hAnsi="Calibri"/>
                <w:i/>
                <w:iCs/>
                <w:color w:val="000000"/>
                <w:sz w:val="16"/>
                <w:szCs w:val="16"/>
                <w:lang w:val="es-ES"/>
              </w:rPr>
            </w:pPr>
            <w:r w:rsidRPr="00BB3A74">
              <w:rPr>
                <w:rFonts w:ascii="Calibri" w:hAnsi="Calibri"/>
                <w:i/>
                <w:iCs/>
                <w:color w:val="000000"/>
                <w:sz w:val="16"/>
                <w:szCs w:val="16"/>
                <w:lang w:val="es-ES"/>
              </w:rPr>
              <w:t>210</w:t>
            </w:r>
          </w:p>
        </w:tc>
        <w:tc>
          <w:tcPr>
            <w:tcW w:w="1099" w:type="dxa"/>
            <w:tcBorders>
              <w:top w:val="nil"/>
              <w:left w:val="nil"/>
              <w:bottom w:val="nil"/>
              <w:right w:val="single" w:sz="8" w:space="0" w:color="auto"/>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297.000,00 </w:t>
            </w:r>
          </w:p>
        </w:tc>
        <w:tc>
          <w:tcPr>
            <w:tcW w:w="175" w:type="dxa"/>
            <w:tcBorders>
              <w:top w:val="nil"/>
              <w:left w:val="nil"/>
              <w:bottom w:val="nil"/>
              <w:right w:val="nil"/>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p>
        </w:tc>
        <w:tc>
          <w:tcPr>
            <w:tcW w:w="1195" w:type="dxa"/>
            <w:tcBorders>
              <w:top w:val="nil"/>
              <w:left w:val="single" w:sz="8" w:space="0" w:color="auto"/>
              <w:bottom w:val="nil"/>
              <w:right w:val="nil"/>
            </w:tcBorders>
            <w:shd w:val="clear" w:color="000000" w:fill="FFFF99"/>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406.331,89 </w:t>
            </w:r>
          </w:p>
        </w:tc>
        <w:tc>
          <w:tcPr>
            <w:tcW w:w="180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71,40 </w:t>
            </w:r>
          </w:p>
        </w:tc>
        <w:tc>
          <w:tcPr>
            <w:tcW w:w="85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52,18 </w:t>
            </w:r>
          </w:p>
        </w:tc>
        <w:tc>
          <w:tcPr>
            <w:tcW w:w="1499" w:type="dxa"/>
            <w:tcBorders>
              <w:top w:val="nil"/>
              <w:left w:val="nil"/>
              <w:bottom w:val="single" w:sz="4" w:space="0" w:color="auto"/>
              <w:right w:val="single" w:sz="8" w:space="0" w:color="auto"/>
            </w:tcBorders>
            <w:shd w:val="clear" w:color="auto" w:fill="auto"/>
            <w:noWrap/>
            <w:vAlign w:val="center"/>
            <w:hideMark/>
          </w:tcPr>
          <w:p w:rsidR="00BB3A74" w:rsidRPr="00BB3A74" w:rsidRDefault="00BB3A74" w:rsidP="00BB3A74">
            <w:pPr>
              <w:rPr>
                <w:rFonts w:ascii="Calibri" w:hAnsi="Calibri"/>
                <w:i/>
                <w:iCs/>
                <w:color w:val="000000"/>
                <w:sz w:val="16"/>
                <w:szCs w:val="16"/>
                <w:lang w:val="es-ES"/>
              </w:rPr>
            </w:pPr>
            <w:r w:rsidRPr="00BB3A74">
              <w:rPr>
                <w:rFonts w:ascii="Calibri" w:hAnsi="Calibri"/>
                <w:i/>
                <w:iCs/>
                <w:color w:val="000000"/>
                <w:sz w:val="16"/>
                <w:szCs w:val="16"/>
                <w:lang w:val="es-ES"/>
              </w:rPr>
              <w:t xml:space="preserve">                      65.087 </w:t>
            </w:r>
          </w:p>
        </w:tc>
      </w:tr>
      <w:tr w:rsidR="00BB3A74" w:rsidRPr="00BB3A74" w:rsidTr="00BB3A74">
        <w:trPr>
          <w:trHeight w:val="315"/>
        </w:trPr>
        <w:tc>
          <w:tcPr>
            <w:tcW w:w="893"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01-nov-99</w:t>
            </w:r>
          </w:p>
        </w:tc>
        <w:tc>
          <w:tcPr>
            <w:tcW w:w="950" w:type="dxa"/>
            <w:tcBorders>
              <w:top w:val="nil"/>
              <w:left w:val="nil"/>
              <w:bottom w:val="nil"/>
              <w:right w:val="nil"/>
            </w:tcBorders>
            <w:shd w:val="clear" w:color="auto" w:fill="auto"/>
            <w:noWrap/>
            <w:vAlign w:val="center"/>
            <w:hideMark/>
          </w:tcPr>
          <w:p w:rsidR="00BB3A74" w:rsidRPr="00BB3A74" w:rsidRDefault="00BB3A74" w:rsidP="00BB3A74">
            <w:pPr>
              <w:jc w:val="right"/>
              <w:rPr>
                <w:rFonts w:ascii="Calibri" w:hAnsi="Calibri"/>
                <w:b/>
                <w:bCs/>
                <w:i/>
                <w:iCs/>
                <w:color w:val="000000"/>
                <w:sz w:val="16"/>
                <w:szCs w:val="16"/>
                <w:lang w:val="es-ES"/>
              </w:rPr>
            </w:pPr>
            <w:r w:rsidRPr="00BB3A74">
              <w:rPr>
                <w:rFonts w:ascii="Calibri" w:hAnsi="Calibri"/>
                <w:b/>
                <w:bCs/>
                <w:i/>
                <w:iCs/>
                <w:color w:val="000000"/>
                <w:sz w:val="16"/>
                <w:szCs w:val="16"/>
                <w:lang w:val="es-ES"/>
              </w:rPr>
              <w:t>30-nov-99</w:t>
            </w:r>
          </w:p>
        </w:tc>
        <w:tc>
          <w:tcPr>
            <w:tcW w:w="502" w:type="dxa"/>
            <w:tcBorders>
              <w:top w:val="nil"/>
              <w:left w:val="single" w:sz="4" w:space="0" w:color="808000"/>
              <w:bottom w:val="single" w:sz="4" w:space="0" w:color="808000"/>
              <w:right w:val="single" w:sz="4" w:space="0" w:color="808000"/>
            </w:tcBorders>
            <w:shd w:val="clear" w:color="auto" w:fill="auto"/>
            <w:noWrap/>
            <w:vAlign w:val="center"/>
            <w:hideMark/>
          </w:tcPr>
          <w:p w:rsidR="00BB3A74" w:rsidRPr="00BB3A74" w:rsidRDefault="00BB3A74" w:rsidP="00BB3A74">
            <w:pPr>
              <w:jc w:val="center"/>
              <w:rPr>
                <w:rFonts w:ascii="Calibri" w:hAnsi="Calibri"/>
                <w:i/>
                <w:iCs/>
                <w:color w:val="000000"/>
                <w:sz w:val="16"/>
                <w:szCs w:val="16"/>
                <w:lang w:val="es-ES"/>
              </w:rPr>
            </w:pPr>
            <w:r w:rsidRPr="00BB3A74">
              <w:rPr>
                <w:rFonts w:ascii="Calibri" w:hAnsi="Calibri"/>
                <w:i/>
                <w:iCs/>
                <w:color w:val="000000"/>
                <w:sz w:val="16"/>
                <w:szCs w:val="16"/>
                <w:lang w:val="es-ES"/>
              </w:rPr>
              <w:t>30</w:t>
            </w:r>
          </w:p>
        </w:tc>
        <w:tc>
          <w:tcPr>
            <w:tcW w:w="1099" w:type="dxa"/>
            <w:tcBorders>
              <w:top w:val="nil"/>
              <w:left w:val="nil"/>
              <w:bottom w:val="nil"/>
              <w:right w:val="single" w:sz="8" w:space="0" w:color="auto"/>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884.000,00 </w:t>
            </w:r>
          </w:p>
        </w:tc>
        <w:tc>
          <w:tcPr>
            <w:tcW w:w="175" w:type="dxa"/>
            <w:tcBorders>
              <w:top w:val="nil"/>
              <w:left w:val="nil"/>
              <w:bottom w:val="nil"/>
              <w:right w:val="nil"/>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p>
        </w:tc>
        <w:tc>
          <w:tcPr>
            <w:tcW w:w="1195" w:type="dxa"/>
            <w:tcBorders>
              <w:top w:val="nil"/>
              <w:left w:val="single" w:sz="8" w:space="0" w:color="auto"/>
              <w:bottom w:val="nil"/>
              <w:right w:val="nil"/>
            </w:tcBorders>
            <w:shd w:val="clear" w:color="000000" w:fill="FFFF99"/>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1.209.418,81 </w:t>
            </w:r>
          </w:p>
        </w:tc>
        <w:tc>
          <w:tcPr>
            <w:tcW w:w="180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71,40 </w:t>
            </w:r>
          </w:p>
        </w:tc>
        <w:tc>
          <w:tcPr>
            <w:tcW w:w="85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52,18 </w:t>
            </w:r>
          </w:p>
        </w:tc>
        <w:tc>
          <w:tcPr>
            <w:tcW w:w="1499" w:type="dxa"/>
            <w:tcBorders>
              <w:top w:val="nil"/>
              <w:left w:val="nil"/>
              <w:bottom w:val="single" w:sz="4" w:space="0" w:color="auto"/>
              <w:right w:val="single" w:sz="8" w:space="0" w:color="auto"/>
            </w:tcBorders>
            <w:shd w:val="clear" w:color="auto" w:fill="auto"/>
            <w:noWrap/>
            <w:vAlign w:val="center"/>
            <w:hideMark/>
          </w:tcPr>
          <w:p w:rsidR="00BB3A74" w:rsidRPr="00BB3A74" w:rsidRDefault="00BB3A74" w:rsidP="00BB3A74">
            <w:pPr>
              <w:rPr>
                <w:rFonts w:ascii="Calibri" w:hAnsi="Calibri"/>
                <w:i/>
                <w:iCs/>
                <w:color w:val="000000"/>
                <w:sz w:val="16"/>
                <w:szCs w:val="16"/>
                <w:lang w:val="es-ES"/>
              </w:rPr>
            </w:pPr>
            <w:r w:rsidRPr="00BB3A74">
              <w:rPr>
                <w:rFonts w:ascii="Calibri" w:hAnsi="Calibri"/>
                <w:i/>
                <w:iCs/>
                <w:color w:val="000000"/>
                <w:sz w:val="16"/>
                <w:szCs w:val="16"/>
                <w:lang w:val="es-ES"/>
              </w:rPr>
              <w:t xml:space="preserve">                      27.675 </w:t>
            </w:r>
          </w:p>
        </w:tc>
      </w:tr>
      <w:tr w:rsidR="00BB3A74" w:rsidRPr="00BB3A74" w:rsidTr="00BB3A74">
        <w:trPr>
          <w:trHeight w:val="315"/>
        </w:trPr>
        <w:tc>
          <w:tcPr>
            <w:tcW w:w="893"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01-dic-99</w:t>
            </w:r>
          </w:p>
        </w:tc>
        <w:tc>
          <w:tcPr>
            <w:tcW w:w="950" w:type="dxa"/>
            <w:tcBorders>
              <w:top w:val="nil"/>
              <w:left w:val="nil"/>
              <w:bottom w:val="nil"/>
              <w:right w:val="nil"/>
            </w:tcBorders>
            <w:shd w:val="clear" w:color="auto" w:fill="auto"/>
            <w:noWrap/>
            <w:vAlign w:val="center"/>
            <w:hideMark/>
          </w:tcPr>
          <w:p w:rsidR="00BB3A74" w:rsidRPr="00BB3A74" w:rsidRDefault="00BB3A74" w:rsidP="00BB3A74">
            <w:pPr>
              <w:jc w:val="right"/>
              <w:rPr>
                <w:rFonts w:ascii="Calibri" w:hAnsi="Calibri"/>
                <w:b/>
                <w:bCs/>
                <w:i/>
                <w:iCs/>
                <w:color w:val="000000"/>
                <w:sz w:val="16"/>
                <w:szCs w:val="16"/>
                <w:lang w:val="es-ES"/>
              </w:rPr>
            </w:pPr>
            <w:r w:rsidRPr="00BB3A74">
              <w:rPr>
                <w:rFonts w:ascii="Calibri" w:hAnsi="Calibri"/>
                <w:b/>
                <w:bCs/>
                <w:i/>
                <w:iCs/>
                <w:color w:val="000000"/>
                <w:sz w:val="16"/>
                <w:szCs w:val="16"/>
                <w:lang w:val="es-ES"/>
              </w:rPr>
              <w:t>31-dic-99</w:t>
            </w:r>
          </w:p>
        </w:tc>
        <w:tc>
          <w:tcPr>
            <w:tcW w:w="502" w:type="dxa"/>
            <w:tcBorders>
              <w:top w:val="nil"/>
              <w:left w:val="single" w:sz="4" w:space="0" w:color="808000"/>
              <w:bottom w:val="single" w:sz="4" w:space="0" w:color="808000"/>
              <w:right w:val="single" w:sz="4" w:space="0" w:color="808000"/>
            </w:tcBorders>
            <w:shd w:val="clear" w:color="auto" w:fill="auto"/>
            <w:noWrap/>
            <w:vAlign w:val="center"/>
            <w:hideMark/>
          </w:tcPr>
          <w:p w:rsidR="00BB3A74" w:rsidRPr="00BB3A74" w:rsidRDefault="00BB3A74" w:rsidP="00BB3A74">
            <w:pPr>
              <w:jc w:val="center"/>
              <w:rPr>
                <w:rFonts w:ascii="Calibri" w:hAnsi="Calibri"/>
                <w:i/>
                <w:iCs/>
                <w:color w:val="000000"/>
                <w:sz w:val="16"/>
                <w:szCs w:val="16"/>
                <w:lang w:val="es-ES"/>
              </w:rPr>
            </w:pPr>
            <w:r w:rsidRPr="00BB3A74">
              <w:rPr>
                <w:rFonts w:ascii="Calibri" w:hAnsi="Calibri"/>
                <w:i/>
                <w:iCs/>
                <w:color w:val="000000"/>
                <w:sz w:val="16"/>
                <w:szCs w:val="16"/>
                <w:lang w:val="es-ES"/>
              </w:rPr>
              <w:t>30</w:t>
            </w:r>
          </w:p>
        </w:tc>
        <w:tc>
          <w:tcPr>
            <w:tcW w:w="1099" w:type="dxa"/>
            <w:tcBorders>
              <w:top w:val="nil"/>
              <w:left w:val="nil"/>
              <w:bottom w:val="nil"/>
              <w:right w:val="single" w:sz="8" w:space="0" w:color="auto"/>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350.000,00 </w:t>
            </w:r>
          </w:p>
        </w:tc>
        <w:tc>
          <w:tcPr>
            <w:tcW w:w="175" w:type="dxa"/>
            <w:tcBorders>
              <w:top w:val="nil"/>
              <w:left w:val="nil"/>
              <w:bottom w:val="nil"/>
              <w:right w:val="nil"/>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p>
        </w:tc>
        <w:tc>
          <w:tcPr>
            <w:tcW w:w="1195" w:type="dxa"/>
            <w:tcBorders>
              <w:top w:val="nil"/>
              <w:left w:val="single" w:sz="8" w:space="0" w:color="auto"/>
              <w:bottom w:val="nil"/>
              <w:right w:val="nil"/>
            </w:tcBorders>
            <w:shd w:val="clear" w:color="000000" w:fill="FFFF99"/>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478.842,29 </w:t>
            </w:r>
          </w:p>
        </w:tc>
        <w:tc>
          <w:tcPr>
            <w:tcW w:w="180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71,40 </w:t>
            </w:r>
          </w:p>
        </w:tc>
        <w:tc>
          <w:tcPr>
            <w:tcW w:w="85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52,18 </w:t>
            </w:r>
          </w:p>
        </w:tc>
        <w:tc>
          <w:tcPr>
            <w:tcW w:w="1499" w:type="dxa"/>
            <w:tcBorders>
              <w:top w:val="nil"/>
              <w:left w:val="nil"/>
              <w:bottom w:val="single" w:sz="4" w:space="0" w:color="auto"/>
              <w:right w:val="single" w:sz="8" w:space="0" w:color="auto"/>
            </w:tcBorders>
            <w:shd w:val="clear" w:color="auto" w:fill="auto"/>
            <w:noWrap/>
            <w:vAlign w:val="center"/>
            <w:hideMark/>
          </w:tcPr>
          <w:p w:rsidR="00BB3A74" w:rsidRPr="00BB3A74" w:rsidRDefault="00BB3A74" w:rsidP="00BB3A74">
            <w:pPr>
              <w:rPr>
                <w:rFonts w:ascii="Calibri" w:hAnsi="Calibri"/>
                <w:i/>
                <w:iCs/>
                <w:color w:val="000000"/>
                <w:sz w:val="16"/>
                <w:szCs w:val="16"/>
                <w:lang w:val="es-ES"/>
              </w:rPr>
            </w:pPr>
            <w:r w:rsidRPr="00BB3A74">
              <w:rPr>
                <w:rFonts w:ascii="Calibri" w:hAnsi="Calibri"/>
                <w:i/>
                <w:iCs/>
                <w:color w:val="000000"/>
                <w:sz w:val="16"/>
                <w:szCs w:val="16"/>
                <w:lang w:val="es-ES"/>
              </w:rPr>
              <w:t xml:space="preserve">                      10.957 </w:t>
            </w:r>
          </w:p>
        </w:tc>
      </w:tr>
      <w:tr w:rsidR="00BB3A74" w:rsidRPr="00BB3A74" w:rsidTr="00BB3A74">
        <w:trPr>
          <w:trHeight w:val="315"/>
        </w:trPr>
        <w:tc>
          <w:tcPr>
            <w:tcW w:w="893"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01-feb-00</w:t>
            </w:r>
          </w:p>
        </w:tc>
        <w:tc>
          <w:tcPr>
            <w:tcW w:w="950" w:type="dxa"/>
            <w:tcBorders>
              <w:top w:val="nil"/>
              <w:left w:val="nil"/>
              <w:bottom w:val="nil"/>
              <w:right w:val="nil"/>
            </w:tcBorders>
            <w:shd w:val="clear" w:color="auto" w:fill="auto"/>
            <w:noWrap/>
            <w:vAlign w:val="center"/>
            <w:hideMark/>
          </w:tcPr>
          <w:p w:rsidR="00BB3A74" w:rsidRPr="00BB3A74" w:rsidRDefault="00BB3A74" w:rsidP="00BB3A74">
            <w:pPr>
              <w:jc w:val="right"/>
              <w:rPr>
                <w:rFonts w:ascii="Calibri" w:hAnsi="Calibri"/>
                <w:b/>
                <w:bCs/>
                <w:i/>
                <w:iCs/>
                <w:color w:val="000000"/>
                <w:sz w:val="16"/>
                <w:szCs w:val="16"/>
                <w:lang w:val="es-ES"/>
              </w:rPr>
            </w:pPr>
            <w:r w:rsidRPr="00BB3A74">
              <w:rPr>
                <w:rFonts w:ascii="Calibri" w:hAnsi="Calibri"/>
                <w:b/>
                <w:bCs/>
                <w:i/>
                <w:iCs/>
                <w:color w:val="000000"/>
                <w:sz w:val="16"/>
                <w:szCs w:val="16"/>
                <w:lang w:val="es-ES"/>
              </w:rPr>
              <w:t>29-feb-00</w:t>
            </w:r>
          </w:p>
        </w:tc>
        <w:tc>
          <w:tcPr>
            <w:tcW w:w="502" w:type="dxa"/>
            <w:tcBorders>
              <w:top w:val="nil"/>
              <w:left w:val="single" w:sz="4" w:space="0" w:color="808000"/>
              <w:bottom w:val="single" w:sz="4" w:space="0" w:color="808000"/>
              <w:right w:val="single" w:sz="4" w:space="0" w:color="808000"/>
            </w:tcBorders>
            <w:shd w:val="clear" w:color="auto" w:fill="auto"/>
            <w:noWrap/>
            <w:vAlign w:val="center"/>
            <w:hideMark/>
          </w:tcPr>
          <w:p w:rsidR="00BB3A74" w:rsidRPr="00BB3A74" w:rsidRDefault="00BB3A74" w:rsidP="00BB3A74">
            <w:pPr>
              <w:jc w:val="center"/>
              <w:rPr>
                <w:rFonts w:ascii="Calibri" w:hAnsi="Calibri"/>
                <w:i/>
                <w:iCs/>
                <w:color w:val="000000"/>
                <w:sz w:val="16"/>
                <w:szCs w:val="16"/>
                <w:lang w:val="es-ES"/>
              </w:rPr>
            </w:pPr>
            <w:r w:rsidRPr="00BB3A74">
              <w:rPr>
                <w:rFonts w:ascii="Calibri" w:hAnsi="Calibri"/>
                <w:i/>
                <w:iCs/>
                <w:color w:val="000000"/>
                <w:sz w:val="16"/>
                <w:szCs w:val="16"/>
                <w:lang w:val="es-ES"/>
              </w:rPr>
              <w:t>30</w:t>
            </w:r>
          </w:p>
        </w:tc>
        <w:tc>
          <w:tcPr>
            <w:tcW w:w="1099" w:type="dxa"/>
            <w:tcBorders>
              <w:top w:val="nil"/>
              <w:left w:val="nil"/>
              <w:bottom w:val="nil"/>
              <w:right w:val="single" w:sz="8" w:space="0" w:color="auto"/>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350.000,00 </w:t>
            </w:r>
          </w:p>
        </w:tc>
        <w:tc>
          <w:tcPr>
            <w:tcW w:w="175" w:type="dxa"/>
            <w:tcBorders>
              <w:top w:val="nil"/>
              <w:left w:val="nil"/>
              <w:bottom w:val="nil"/>
              <w:right w:val="nil"/>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p>
        </w:tc>
        <w:tc>
          <w:tcPr>
            <w:tcW w:w="1195" w:type="dxa"/>
            <w:tcBorders>
              <w:top w:val="nil"/>
              <w:left w:val="single" w:sz="8" w:space="0" w:color="auto"/>
              <w:bottom w:val="nil"/>
              <w:right w:val="nil"/>
            </w:tcBorders>
            <w:shd w:val="clear" w:color="000000" w:fill="FFFF99"/>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438.373,02 </w:t>
            </w:r>
          </w:p>
        </w:tc>
        <w:tc>
          <w:tcPr>
            <w:tcW w:w="180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71,40 </w:t>
            </w:r>
          </w:p>
        </w:tc>
        <w:tc>
          <w:tcPr>
            <w:tcW w:w="85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57,00 </w:t>
            </w:r>
          </w:p>
        </w:tc>
        <w:tc>
          <w:tcPr>
            <w:tcW w:w="1499" w:type="dxa"/>
            <w:tcBorders>
              <w:top w:val="nil"/>
              <w:left w:val="nil"/>
              <w:bottom w:val="single" w:sz="4" w:space="0" w:color="auto"/>
              <w:right w:val="single" w:sz="8" w:space="0" w:color="auto"/>
            </w:tcBorders>
            <w:shd w:val="clear" w:color="auto" w:fill="auto"/>
            <w:noWrap/>
            <w:vAlign w:val="center"/>
            <w:hideMark/>
          </w:tcPr>
          <w:p w:rsidR="00BB3A74" w:rsidRPr="00BB3A74" w:rsidRDefault="00BB3A74" w:rsidP="00BB3A74">
            <w:pPr>
              <w:rPr>
                <w:rFonts w:ascii="Calibri" w:hAnsi="Calibri"/>
                <w:i/>
                <w:iCs/>
                <w:color w:val="000000"/>
                <w:sz w:val="16"/>
                <w:szCs w:val="16"/>
                <w:lang w:val="es-ES"/>
              </w:rPr>
            </w:pPr>
            <w:r w:rsidRPr="00BB3A74">
              <w:rPr>
                <w:rFonts w:ascii="Calibri" w:hAnsi="Calibri"/>
                <w:i/>
                <w:iCs/>
                <w:color w:val="000000"/>
                <w:sz w:val="16"/>
                <w:szCs w:val="16"/>
                <w:lang w:val="es-ES"/>
              </w:rPr>
              <w:t xml:space="preserve">                      10.031 </w:t>
            </w:r>
          </w:p>
        </w:tc>
      </w:tr>
      <w:tr w:rsidR="00BB3A74" w:rsidRPr="00BB3A74" w:rsidTr="00BB3A74">
        <w:trPr>
          <w:trHeight w:val="315"/>
        </w:trPr>
        <w:tc>
          <w:tcPr>
            <w:tcW w:w="893"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01-mar-00</w:t>
            </w:r>
          </w:p>
        </w:tc>
        <w:tc>
          <w:tcPr>
            <w:tcW w:w="950" w:type="dxa"/>
            <w:tcBorders>
              <w:top w:val="nil"/>
              <w:left w:val="nil"/>
              <w:bottom w:val="nil"/>
              <w:right w:val="nil"/>
            </w:tcBorders>
            <w:shd w:val="clear" w:color="auto" w:fill="auto"/>
            <w:noWrap/>
            <w:vAlign w:val="center"/>
            <w:hideMark/>
          </w:tcPr>
          <w:p w:rsidR="00BB3A74" w:rsidRPr="00BB3A74" w:rsidRDefault="00BB3A74" w:rsidP="00BB3A74">
            <w:pPr>
              <w:jc w:val="right"/>
              <w:rPr>
                <w:rFonts w:ascii="Calibri" w:hAnsi="Calibri"/>
                <w:b/>
                <w:bCs/>
                <w:i/>
                <w:iCs/>
                <w:color w:val="000000"/>
                <w:sz w:val="16"/>
                <w:szCs w:val="16"/>
                <w:lang w:val="es-ES"/>
              </w:rPr>
            </w:pPr>
            <w:r w:rsidRPr="00BB3A74">
              <w:rPr>
                <w:rFonts w:ascii="Calibri" w:hAnsi="Calibri"/>
                <w:b/>
                <w:bCs/>
                <w:i/>
                <w:iCs/>
                <w:color w:val="000000"/>
                <w:sz w:val="16"/>
                <w:szCs w:val="16"/>
                <w:lang w:val="es-ES"/>
              </w:rPr>
              <w:t>30-abr-00</w:t>
            </w:r>
          </w:p>
        </w:tc>
        <w:tc>
          <w:tcPr>
            <w:tcW w:w="502" w:type="dxa"/>
            <w:tcBorders>
              <w:top w:val="nil"/>
              <w:left w:val="single" w:sz="4" w:space="0" w:color="808000"/>
              <w:bottom w:val="single" w:sz="4" w:space="0" w:color="808000"/>
              <w:right w:val="single" w:sz="4" w:space="0" w:color="808000"/>
            </w:tcBorders>
            <w:shd w:val="clear" w:color="auto" w:fill="auto"/>
            <w:noWrap/>
            <w:vAlign w:val="center"/>
            <w:hideMark/>
          </w:tcPr>
          <w:p w:rsidR="00BB3A74" w:rsidRPr="00BB3A74" w:rsidRDefault="00BB3A74" w:rsidP="00BB3A74">
            <w:pPr>
              <w:jc w:val="center"/>
              <w:rPr>
                <w:rFonts w:ascii="Calibri" w:hAnsi="Calibri"/>
                <w:i/>
                <w:iCs/>
                <w:color w:val="000000"/>
                <w:sz w:val="16"/>
                <w:szCs w:val="16"/>
                <w:lang w:val="es-ES"/>
              </w:rPr>
            </w:pPr>
            <w:r w:rsidRPr="00BB3A74">
              <w:rPr>
                <w:rFonts w:ascii="Calibri" w:hAnsi="Calibri"/>
                <w:i/>
                <w:iCs/>
                <w:color w:val="000000"/>
                <w:sz w:val="16"/>
                <w:szCs w:val="16"/>
                <w:lang w:val="es-ES"/>
              </w:rPr>
              <w:t>60</w:t>
            </w:r>
          </w:p>
        </w:tc>
        <w:tc>
          <w:tcPr>
            <w:tcW w:w="1099" w:type="dxa"/>
            <w:tcBorders>
              <w:top w:val="nil"/>
              <w:left w:val="nil"/>
              <w:bottom w:val="nil"/>
              <w:right w:val="single" w:sz="8" w:space="0" w:color="auto"/>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439.000,00 </w:t>
            </w:r>
          </w:p>
        </w:tc>
        <w:tc>
          <w:tcPr>
            <w:tcW w:w="175" w:type="dxa"/>
            <w:tcBorders>
              <w:top w:val="nil"/>
              <w:left w:val="nil"/>
              <w:bottom w:val="nil"/>
              <w:right w:val="nil"/>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p>
        </w:tc>
        <w:tc>
          <w:tcPr>
            <w:tcW w:w="1195" w:type="dxa"/>
            <w:tcBorders>
              <w:top w:val="nil"/>
              <w:left w:val="single" w:sz="8" w:space="0" w:color="auto"/>
              <w:bottom w:val="nil"/>
              <w:right w:val="nil"/>
            </w:tcBorders>
            <w:shd w:val="clear" w:color="000000" w:fill="FFFF99"/>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549.845,02 </w:t>
            </w:r>
          </w:p>
        </w:tc>
        <w:tc>
          <w:tcPr>
            <w:tcW w:w="180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71,40 </w:t>
            </w:r>
          </w:p>
        </w:tc>
        <w:tc>
          <w:tcPr>
            <w:tcW w:w="85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57,00 </w:t>
            </w:r>
          </w:p>
        </w:tc>
        <w:tc>
          <w:tcPr>
            <w:tcW w:w="1499" w:type="dxa"/>
            <w:tcBorders>
              <w:top w:val="nil"/>
              <w:left w:val="nil"/>
              <w:bottom w:val="single" w:sz="4" w:space="0" w:color="auto"/>
              <w:right w:val="single" w:sz="8" w:space="0" w:color="auto"/>
            </w:tcBorders>
            <w:shd w:val="clear" w:color="auto" w:fill="auto"/>
            <w:noWrap/>
            <w:vAlign w:val="center"/>
            <w:hideMark/>
          </w:tcPr>
          <w:p w:rsidR="00BB3A74" w:rsidRPr="00BB3A74" w:rsidRDefault="00BB3A74" w:rsidP="00BB3A74">
            <w:pPr>
              <w:rPr>
                <w:rFonts w:ascii="Calibri" w:hAnsi="Calibri"/>
                <w:i/>
                <w:iCs/>
                <w:color w:val="000000"/>
                <w:sz w:val="16"/>
                <w:szCs w:val="16"/>
                <w:lang w:val="es-ES"/>
              </w:rPr>
            </w:pPr>
            <w:r w:rsidRPr="00BB3A74">
              <w:rPr>
                <w:rFonts w:ascii="Calibri" w:hAnsi="Calibri"/>
                <w:i/>
                <w:iCs/>
                <w:color w:val="000000"/>
                <w:sz w:val="16"/>
                <w:szCs w:val="16"/>
                <w:lang w:val="es-ES"/>
              </w:rPr>
              <w:t xml:space="preserve">                      25.165 </w:t>
            </w:r>
          </w:p>
        </w:tc>
      </w:tr>
      <w:tr w:rsidR="00BB3A74" w:rsidRPr="00BB3A74" w:rsidTr="00BB3A74">
        <w:trPr>
          <w:trHeight w:val="315"/>
        </w:trPr>
        <w:tc>
          <w:tcPr>
            <w:tcW w:w="893"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01-may-00</w:t>
            </w:r>
          </w:p>
        </w:tc>
        <w:tc>
          <w:tcPr>
            <w:tcW w:w="950" w:type="dxa"/>
            <w:tcBorders>
              <w:top w:val="nil"/>
              <w:left w:val="nil"/>
              <w:bottom w:val="nil"/>
              <w:right w:val="nil"/>
            </w:tcBorders>
            <w:shd w:val="clear" w:color="auto" w:fill="auto"/>
            <w:noWrap/>
            <w:vAlign w:val="center"/>
            <w:hideMark/>
          </w:tcPr>
          <w:p w:rsidR="00BB3A74" w:rsidRPr="00BB3A74" w:rsidRDefault="00BB3A74" w:rsidP="00BB3A74">
            <w:pPr>
              <w:jc w:val="right"/>
              <w:rPr>
                <w:rFonts w:ascii="Calibri" w:hAnsi="Calibri"/>
                <w:b/>
                <w:bCs/>
                <w:i/>
                <w:iCs/>
                <w:color w:val="000000"/>
                <w:sz w:val="16"/>
                <w:szCs w:val="16"/>
                <w:lang w:val="es-ES"/>
              </w:rPr>
            </w:pPr>
            <w:r w:rsidRPr="00BB3A74">
              <w:rPr>
                <w:rFonts w:ascii="Calibri" w:hAnsi="Calibri"/>
                <w:b/>
                <w:bCs/>
                <w:i/>
                <w:iCs/>
                <w:color w:val="000000"/>
                <w:sz w:val="16"/>
                <w:szCs w:val="16"/>
                <w:lang w:val="es-ES"/>
              </w:rPr>
              <w:t>30-jun-00</w:t>
            </w:r>
          </w:p>
        </w:tc>
        <w:tc>
          <w:tcPr>
            <w:tcW w:w="502" w:type="dxa"/>
            <w:tcBorders>
              <w:top w:val="nil"/>
              <w:left w:val="single" w:sz="4" w:space="0" w:color="808000"/>
              <w:bottom w:val="single" w:sz="4" w:space="0" w:color="808000"/>
              <w:right w:val="single" w:sz="4" w:space="0" w:color="808000"/>
            </w:tcBorders>
            <w:shd w:val="clear" w:color="auto" w:fill="auto"/>
            <w:noWrap/>
            <w:vAlign w:val="center"/>
            <w:hideMark/>
          </w:tcPr>
          <w:p w:rsidR="00BB3A74" w:rsidRPr="00BB3A74" w:rsidRDefault="00BB3A74" w:rsidP="00BB3A74">
            <w:pPr>
              <w:jc w:val="center"/>
              <w:rPr>
                <w:rFonts w:ascii="Calibri" w:hAnsi="Calibri"/>
                <w:i/>
                <w:iCs/>
                <w:color w:val="000000"/>
                <w:sz w:val="16"/>
                <w:szCs w:val="16"/>
                <w:lang w:val="es-ES"/>
              </w:rPr>
            </w:pPr>
            <w:r w:rsidRPr="00BB3A74">
              <w:rPr>
                <w:rFonts w:ascii="Calibri" w:hAnsi="Calibri"/>
                <w:i/>
                <w:iCs/>
                <w:color w:val="000000"/>
                <w:sz w:val="16"/>
                <w:szCs w:val="16"/>
                <w:lang w:val="es-ES"/>
              </w:rPr>
              <w:t>60</w:t>
            </w:r>
          </w:p>
        </w:tc>
        <w:tc>
          <w:tcPr>
            <w:tcW w:w="1099" w:type="dxa"/>
            <w:tcBorders>
              <w:top w:val="nil"/>
              <w:left w:val="nil"/>
              <w:bottom w:val="nil"/>
              <w:right w:val="single" w:sz="8" w:space="0" w:color="auto"/>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394.000,00 </w:t>
            </w:r>
          </w:p>
        </w:tc>
        <w:tc>
          <w:tcPr>
            <w:tcW w:w="175" w:type="dxa"/>
            <w:tcBorders>
              <w:top w:val="nil"/>
              <w:left w:val="nil"/>
              <w:bottom w:val="nil"/>
              <w:right w:val="nil"/>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p>
        </w:tc>
        <w:tc>
          <w:tcPr>
            <w:tcW w:w="1195" w:type="dxa"/>
            <w:tcBorders>
              <w:top w:val="nil"/>
              <w:left w:val="single" w:sz="8" w:space="0" w:color="auto"/>
              <w:bottom w:val="nil"/>
              <w:right w:val="nil"/>
            </w:tcBorders>
            <w:shd w:val="clear" w:color="000000" w:fill="FFFF99"/>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493.482,77 </w:t>
            </w:r>
          </w:p>
        </w:tc>
        <w:tc>
          <w:tcPr>
            <w:tcW w:w="180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71,40 </w:t>
            </w:r>
          </w:p>
        </w:tc>
        <w:tc>
          <w:tcPr>
            <w:tcW w:w="85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57,00 </w:t>
            </w:r>
          </w:p>
        </w:tc>
        <w:tc>
          <w:tcPr>
            <w:tcW w:w="1499" w:type="dxa"/>
            <w:tcBorders>
              <w:top w:val="nil"/>
              <w:left w:val="nil"/>
              <w:bottom w:val="single" w:sz="4" w:space="0" w:color="auto"/>
              <w:right w:val="single" w:sz="8" w:space="0" w:color="auto"/>
            </w:tcBorders>
            <w:shd w:val="clear" w:color="auto" w:fill="auto"/>
            <w:noWrap/>
            <w:vAlign w:val="center"/>
            <w:hideMark/>
          </w:tcPr>
          <w:p w:rsidR="00BB3A74" w:rsidRPr="00BB3A74" w:rsidRDefault="00BB3A74" w:rsidP="00BB3A74">
            <w:pPr>
              <w:rPr>
                <w:rFonts w:ascii="Calibri" w:hAnsi="Calibri"/>
                <w:i/>
                <w:iCs/>
                <w:color w:val="000000"/>
                <w:sz w:val="16"/>
                <w:szCs w:val="16"/>
                <w:lang w:val="es-ES"/>
              </w:rPr>
            </w:pPr>
            <w:r w:rsidRPr="00BB3A74">
              <w:rPr>
                <w:rFonts w:ascii="Calibri" w:hAnsi="Calibri"/>
                <w:i/>
                <w:iCs/>
                <w:color w:val="000000"/>
                <w:sz w:val="16"/>
                <w:szCs w:val="16"/>
                <w:lang w:val="es-ES"/>
              </w:rPr>
              <w:t xml:space="preserve">                      22.585 </w:t>
            </w:r>
          </w:p>
        </w:tc>
      </w:tr>
      <w:tr w:rsidR="00BB3A74" w:rsidRPr="00BB3A74" w:rsidTr="00BB3A74">
        <w:trPr>
          <w:trHeight w:val="315"/>
        </w:trPr>
        <w:tc>
          <w:tcPr>
            <w:tcW w:w="893"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01-sep-00</w:t>
            </w:r>
          </w:p>
        </w:tc>
        <w:tc>
          <w:tcPr>
            <w:tcW w:w="950" w:type="dxa"/>
            <w:tcBorders>
              <w:top w:val="nil"/>
              <w:left w:val="nil"/>
              <w:bottom w:val="nil"/>
              <w:right w:val="nil"/>
            </w:tcBorders>
            <w:shd w:val="clear" w:color="auto" w:fill="auto"/>
            <w:noWrap/>
            <w:vAlign w:val="center"/>
            <w:hideMark/>
          </w:tcPr>
          <w:p w:rsidR="00BB3A74" w:rsidRPr="00BB3A74" w:rsidRDefault="00BB3A74" w:rsidP="00BB3A74">
            <w:pPr>
              <w:jc w:val="right"/>
              <w:rPr>
                <w:rFonts w:ascii="Calibri" w:hAnsi="Calibri"/>
                <w:b/>
                <w:bCs/>
                <w:i/>
                <w:iCs/>
                <w:color w:val="000000"/>
                <w:sz w:val="16"/>
                <w:szCs w:val="16"/>
                <w:lang w:val="es-ES"/>
              </w:rPr>
            </w:pPr>
            <w:r w:rsidRPr="00BB3A74">
              <w:rPr>
                <w:rFonts w:ascii="Calibri" w:hAnsi="Calibri"/>
                <w:b/>
                <w:bCs/>
                <w:i/>
                <w:iCs/>
                <w:color w:val="000000"/>
                <w:sz w:val="16"/>
                <w:szCs w:val="16"/>
                <w:lang w:val="es-ES"/>
              </w:rPr>
              <w:t>30-sep-00</w:t>
            </w:r>
          </w:p>
        </w:tc>
        <w:tc>
          <w:tcPr>
            <w:tcW w:w="502" w:type="dxa"/>
            <w:tcBorders>
              <w:top w:val="nil"/>
              <w:left w:val="single" w:sz="4" w:space="0" w:color="808000"/>
              <w:bottom w:val="single" w:sz="4" w:space="0" w:color="808000"/>
              <w:right w:val="single" w:sz="4" w:space="0" w:color="808000"/>
            </w:tcBorders>
            <w:shd w:val="clear" w:color="auto" w:fill="auto"/>
            <w:noWrap/>
            <w:vAlign w:val="center"/>
            <w:hideMark/>
          </w:tcPr>
          <w:p w:rsidR="00BB3A74" w:rsidRPr="00BB3A74" w:rsidRDefault="00BB3A74" w:rsidP="00BB3A74">
            <w:pPr>
              <w:jc w:val="center"/>
              <w:rPr>
                <w:rFonts w:ascii="Calibri" w:hAnsi="Calibri"/>
                <w:i/>
                <w:iCs/>
                <w:color w:val="000000"/>
                <w:sz w:val="16"/>
                <w:szCs w:val="16"/>
                <w:lang w:val="es-ES"/>
              </w:rPr>
            </w:pPr>
            <w:r w:rsidRPr="00BB3A74">
              <w:rPr>
                <w:rFonts w:ascii="Calibri" w:hAnsi="Calibri"/>
                <w:i/>
                <w:iCs/>
                <w:color w:val="000000"/>
                <w:sz w:val="16"/>
                <w:szCs w:val="16"/>
                <w:lang w:val="es-ES"/>
              </w:rPr>
              <w:t>30</w:t>
            </w:r>
          </w:p>
        </w:tc>
        <w:tc>
          <w:tcPr>
            <w:tcW w:w="1099" w:type="dxa"/>
            <w:tcBorders>
              <w:top w:val="nil"/>
              <w:left w:val="nil"/>
              <w:bottom w:val="nil"/>
              <w:right w:val="single" w:sz="8" w:space="0" w:color="auto"/>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394.000,00 </w:t>
            </w:r>
          </w:p>
        </w:tc>
        <w:tc>
          <w:tcPr>
            <w:tcW w:w="175" w:type="dxa"/>
            <w:tcBorders>
              <w:top w:val="nil"/>
              <w:left w:val="nil"/>
              <w:bottom w:val="nil"/>
              <w:right w:val="nil"/>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p>
        </w:tc>
        <w:tc>
          <w:tcPr>
            <w:tcW w:w="1195" w:type="dxa"/>
            <w:tcBorders>
              <w:top w:val="nil"/>
              <w:left w:val="single" w:sz="8" w:space="0" w:color="auto"/>
              <w:bottom w:val="nil"/>
              <w:right w:val="nil"/>
            </w:tcBorders>
            <w:shd w:val="clear" w:color="000000" w:fill="FFFF99"/>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493.482,77 </w:t>
            </w:r>
          </w:p>
        </w:tc>
        <w:tc>
          <w:tcPr>
            <w:tcW w:w="180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71,40 </w:t>
            </w:r>
          </w:p>
        </w:tc>
        <w:tc>
          <w:tcPr>
            <w:tcW w:w="85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57,00 </w:t>
            </w:r>
          </w:p>
        </w:tc>
        <w:tc>
          <w:tcPr>
            <w:tcW w:w="1499" w:type="dxa"/>
            <w:tcBorders>
              <w:top w:val="nil"/>
              <w:left w:val="nil"/>
              <w:bottom w:val="single" w:sz="4" w:space="0" w:color="auto"/>
              <w:right w:val="single" w:sz="8" w:space="0" w:color="auto"/>
            </w:tcBorders>
            <w:shd w:val="clear" w:color="auto" w:fill="auto"/>
            <w:noWrap/>
            <w:vAlign w:val="center"/>
            <w:hideMark/>
          </w:tcPr>
          <w:p w:rsidR="00BB3A74" w:rsidRPr="00BB3A74" w:rsidRDefault="00BB3A74" w:rsidP="00BB3A74">
            <w:pPr>
              <w:rPr>
                <w:rFonts w:ascii="Calibri" w:hAnsi="Calibri"/>
                <w:i/>
                <w:iCs/>
                <w:color w:val="000000"/>
                <w:sz w:val="16"/>
                <w:szCs w:val="16"/>
                <w:lang w:val="es-ES"/>
              </w:rPr>
            </w:pPr>
            <w:r w:rsidRPr="00BB3A74">
              <w:rPr>
                <w:rFonts w:ascii="Calibri" w:hAnsi="Calibri"/>
                <w:i/>
                <w:iCs/>
                <w:color w:val="000000"/>
                <w:sz w:val="16"/>
                <w:szCs w:val="16"/>
                <w:lang w:val="es-ES"/>
              </w:rPr>
              <w:t xml:space="preserve">                      11.293 </w:t>
            </w:r>
          </w:p>
        </w:tc>
      </w:tr>
      <w:tr w:rsidR="00BB3A74" w:rsidRPr="00BB3A74" w:rsidTr="00BB3A74">
        <w:trPr>
          <w:trHeight w:val="315"/>
        </w:trPr>
        <w:tc>
          <w:tcPr>
            <w:tcW w:w="893"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01-ene-01</w:t>
            </w:r>
          </w:p>
        </w:tc>
        <w:tc>
          <w:tcPr>
            <w:tcW w:w="950" w:type="dxa"/>
            <w:tcBorders>
              <w:top w:val="nil"/>
              <w:left w:val="nil"/>
              <w:bottom w:val="nil"/>
              <w:right w:val="nil"/>
            </w:tcBorders>
            <w:shd w:val="clear" w:color="auto" w:fill="auto"/>
            <w:noWrap/>
            <w:vAlign w:val="center"/>
            <w:hideMark/>
          </w:tcPr>
          <w:p w:rsidR="00BB3A74" w:rsidRPr="00BB3A74" w:rsidRDefault="00BB3A74" w:rsidP="00BB3A74">
            <w:pPr>
              <w:jc w:val="right"/>
              <w:rPr>
                <w:rFonts w:ascii="Calibri" w:hAnsi="Calibri"/>
                <w:b/>
                <w:bCs/>
                <w:i/>
                <w:iCs/>
                <w:color w:val="000000"/>
                <w:sz w:val="16"/>
                <w:szCs w:val="16"/>
                <w:lang w:val="es-ES"/>
              </w:rPr>
            </w:pPr>
            <w:r w:rsidRPr="00BB3A74">
              <w:rPr>
                <w:rFonts w:ascii="Calibri" w:hAnsi="Calibri"/>
                <w:b/>
                <w:bCs/>
                <w:i/>
                <w:iCs/>
                <w:color w:val="000000"/>
                <w:sz w:val="16"/>
                <w:szCs w:val="16"/>
                <w:lang w:val="es-ES"/>
              </w:rPr>
              <w:t>31-ene-01</w:t>
            </w:r>
          </w:p>
        </w:tc>
        <w:tc>
          <w:tcPr>
            <w:tcW w:w="502" w:type="dxa"/>
            <w:tcBorders>
              <w:top w:val="nil"/>
              <w:left w:val="single" w:sz="4" w:space="0" w:color="808000"/>
              <w:bottom w:val="single" w:sz="4" w:space="0" w:color="808000"/>
              <w:right w:val="single" w:sz="4" w:space="0" w:color="808000"/>
            </w:tcBorders>
            <w:shd w:val="clear" w:color="auto" w:fill="auto"/>
            <w:noWrap/>
            <w:vAlign w:val="center"/>
            <w:hideMark/>
          </w:tcPr>
          <w:p w:rsidR="00BB3A74" w:rsidRPr="00BB3A74" w:rsidRDefault="00BB3A74" w:rsidP="00BB3A74">
            <w:pPr>
              <w:jc w:val="center"/>
              <w:rPr>
                <w:rFonts w:ascii="Calibri" w:hAnsi="Calibri"/>
                <w:i/>
                <w:iCs/>
                <w:color w:val="000000"/>
                <w:sz w:val="16"/>
                <w:szCs w:val="16"/>
                <w:lang w:val="es-ES"/>
              </w:rPr>
            </w:pPr>
            <w:r w:rsidRPr="00BB3A74">
              <w:rPr>
                <w:rFonts w:ascii="Calibri" w:hAnsi="Calibri"/>
                <w:i/>
                <w:iCs/>
                <w:color w:val="000000"/>
                <w:sz w:val="16"/>
                <w:szCs w:val="16"/>
                <w:lang w:val="es-ES"/>
              </w:rPr>
              <w:t>30</w:t>
            </w:r>
          </w:p>
        </w:tc>
        <w:tc>
          <w:tcPr>
            <w:tcW w:w="1099" w:type="dxa"/>
            <w:tcBorders>
              <w:top w:val="nil"/>
              <w:left w:val="nil"/>
              <w:bottom w:val="nil"/>
              <w:right w:val="single" w:sz="8" w:space="0" w:color="auto"/>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428.000,00 </w:t>
            </w:r>
          </w:p>
        </w:tc>
        <w:tc>
          <w:tcPr>
            <w:tcW w:w="175" w:type="dxa"/>
            <w:tcBorders>
              <w:top w:val="nil"/>
              <w:left w:val="nil"/>
              <w:bottom w:val="nil"/>
              <w:right w:val="nil"/>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p>
        </w:tc>
        <w:tc>
          <w:tcPr>
            <w:tcW w:w="1195" w:type="dxa"/>
            <w:tcBorders>
              <w:top w:val="nil"/>
              <w:left w:val="single" w:sz="8" w:space="0" w:color="auto"/>
              <w:bottom w:val="nil"/>
              <w:right w:val="nil"/>
            </w:tcBorders>
            <w:shd w:val="clear" w:color="000000" w:fill="FFFF99"/>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492.943,95 </w:t>
            </w:r>
          </w:p>
        </w:tc>
        <w:tc>
          <w:tcPr>
            <w:tcW w:w="180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71,40 </w:t>
            </w:r>
          </w:p>
        </w:tc>
        <w:tc>
          <w:tcPr>
            <w:tcW w:w="85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61,99 </w:t>
            </w:r>
          </w:p>
        </w:tc>
        <w:tc>
          <w:tcPr>
            <w:tcW w:w="1499" w:type="dxa"/>
            <w:tcBorders>
              <w:top w:val="nil"/>
              <w:left w:val="nil"/>
              <w:bottom w:val="single" w:sz="4" w:space="0" w:color="auto"/>
              <w:right w:val="single" w:sz="8" w:space="0" w:color="auto"/>
            </w:tcBorders>
            <w:shd w:val="clear" w:color="auto" w:fill="auto"/>
            <w:noWrap/>
            <w:vAlign w:val="center"/>
            <w:hideMark/>
          </w:tcPr>
          <w:p w:rsidR="00BB3A74" w:rsidRPr="00BB3A74" w:rsidRDefault="00BB3A74" w:rsidP="00BB3A74">
            <w:pPr>
              <w:rPr>
                <w:rFonts w:ascii="Calibri" w:hAnsi="Calibri"/>
                <w:i/>
                <w:iCs/>
                <w:color w:val="000000"/>
                <w:sz w:val="16"/>
                <w:szCs w:val="16"/>
                <w:lang w:val="es-ES"/>
              </w:rPr>
            </w:pPr>
            <w:r w:rsidRPr="00BB3A74">
              <w:rPr>
                <w:rFonts w:ascii="Calibri" w:hAnsi="Calibri"/>
                <w:i/>
                <w:iCs/>
                <w:color w:val="000000"/>
                <w:sz w:val="16"/>
                <w:szCs w:val="16"/>
                <w:lang w:val="es-ES"/>
              </w:rPr>
              <w:t xml:space="preserve">                      11.280 </w:t>
            </w:r>
          </w:p>
        </w:tc>
      </w:tr>
      <w:tr w:rsidR="00BB3A74" w:rsidRPr="00BB3A74" w:rsidTr="00BB3A74">
        <w:trPr>
          <w:trHeight w:val="315"/>
        </w:trPr>
        <w:tc>
          <w:tcPr>
            <w:tcW w:w="893"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01-abr-01</w:t>
            </w:r>
          </w:p>
        </w:tc>
        <w:tc>
          <w:tcPr>
            <w:tcW w:w="950" w:type="dxa"/>
            <w:tcBorders>
              <w:top w:val="nil"/>
              <w:left w:val="nil"/>
              <w:bottom w:val="nil"/>
              <w:right w:val="nil"/>
            </w:tcBorders>
            <w:shd w:val="clear" w:color="auto" w:fill="auto"/>
            <w:noWrap/>
            <w:vAlign w:val="center"/>
            <w:hideMark/>
          </w:tcPr>
          <w:p w:rsidR="00BB3A74" w:rsidRPr="00BB3A74" w:rsidRDefault="00BB3A74" w:rsidP="00BB3A74">
            <w:pPr>
              <w:jc w:val="right"/>
              <w:rPr>
                <w:rFonts w:ascii="Calibri" w:hAnsi="Calibri"/>
                <w:b/>
                <w:bCs/>
                <w:i/>
                <w:iCs/>
                <w:color w:val="000000"/>
                <w:sz w:val="16"/>
                <w:szCs w:val="16"/>
                <w:lang w:val="es-ES"/>
              </w:rPr>
            </w:pPr>
            <w:r w:rsidRPr="00BB3A74">
              <w:rPr>
                <w:rFonts w:ascii="Calibri" w:hAnsi="Calibri"/>
                <w:b/>
                <w:bCs/>
                <w:i/>
                <w:iCs/>
                <w:color w:val="000000"/>
                <w:sz w:val="16"/>
                <w:szCs w:val="16"/>
                <w:lang w:val="es-ES"/>
              </w:rPr>
              <w:t>31-may-01</w:t>
            </w:r>
          </w:p>
        </w:tc>
        <w:tc>
          <w:tcPr>
            <w:tcW w:w="502" w:type="dxa"/>
            <w:tcBorders>
              <w:top w:val="nil"/>
              <w:left w:val="single" w:sz="4" w:space="0" w:color="808000"/>
              <w:bottom w:val="single" w:sz="4" w:space="0" w:color="808000"/>
              <w:right w:val="single" w:sz="4" w:space="0" w:color="808000"/>
            </w:tcBorders>
            <w:shd w:val="clear" w:color="auto" w:fill="auto"/>
            <w:noWrap/>
            <w:vAlign w:val="center"/>
            <w:hideMark/>
          </w:tcPr>
          <w:p w:rsidR="00BB3A74" w:rsidRPr="00BB3A74" w:rsidRDefault="00BB3A74" w:rsidP="00BB3A74">
            <w:pPr>
              <w:jc w:val="center"/>
              <w:rPr>
                <w:rFonts w:ascii="Calibri" w:hAnsi="Calibri"/>
                <w:i/>
                <w:iCs/>
                <w:color w:val="000000"/>
                <w:sz w:val="16"/>
                <w:szCs w:val="16"/>
                <w:lang w:val="es-ES"/>
              </w:rPr>
            </w:pPr>
            <w:r w:rsidRPr="00BB3A74">
              <w:rPr>
                <w:rFonts w:ascii="Calibri" w:hAnsi="Calibri"/>
                <w:i/>
                <w:iCs/>
                <w:color w:val="000000"/>
                <w:sz w:val="16"/>
                <w:szCs w:val="16"/>
                <w:lang w:val="es-ES"/>
              </w:rPr>
              <w:t>60</w:t>
            </w:r>
          </w:p>
        </w:tc>
        <w:tc>
          <w:tcPr>
            <w:tcW w:w="1099" w:type="dxa"/>
            <w:tcBorders>
              <w:top w:val="nil"/>
              <w:left w:val="nil"/>
              <w:bottom w:val="nil"/>
              <w:right w:val="single" w:sz="8" w:space="0" w:color="auto"/>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428.000,00 </w:t>
            </w:r>
          </w:p>
        </w:tc>
        <w:tc>
          <w:tcPr>
            <w:tcW w:w="175" w:type="dxa"/>
            <w:tcBorders>
              <w:top w:val="nil"/>
              <w:left w:val="nil"/>
              <w:bottom w:val="nil"/>
              <w:right w:val="nil"/>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p>
        </w:tc>
        <w:tc>
          <w:tcPr>
            <w:tcW w:w="1195" w:type="dxa"/>
            <w:tcBorders>
              <w:top w:val="nil"/>
              <w:left w:val="single" w:sz="8" w:space="0" w:color="auto"/>
              <w:bottom w:val="nil"/>
              <w:right w:val="nil"/>
            </w:tcBorders>
            <w:shd w:val="clear" w:color="000000" w:fill="FFFF99"/>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492.943,95 </w:t>
            </w:r>
          </w:p>
        </w:tc>
        <w:tc>
          <w:tcPr>
            <w:tcW w:w="180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71,40 </w:t>
            </w:r>
          </w:p>
        </w:tc>
        <w:tc>
          <w:tcPr>
            <w:tcW w:w="85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61,99 </w:t>
            </w:r>
          </w:p>
        </w:tc>
        <w:tc>
          <w:tcPr>
            <w:tcW w:w="1499" w:type="dxa"/>
            <w:tcBorders>
              <w:top w:val="nil"/>
              <w:left w:val="nil"/>
              <w:bottom w:val="single" w:sz="4" w:space="0" w:color="auto"/>
              <w:right w:val="single" w:sz="8" w:space="0" w:color="auto"/>
            </w:tcBorders>
            <w:shd w:val="clear" w:color="auto" w:fill="auto"/>
            <w:noWrap/>
            <w:vAlign w:val="center"/>
            <w:hideMark/>
          </w:tcPr>
          <w:p w:rsidR="00BB3A74" w:rsidRPr="00BB3A74" w:rsidRDefault="00BB3A74" w:rsidP="00BB3A74">
            <w:pPr>
              <w:rPr>
                <w:rFonts w:ascii="Calibri" w:hAnsi="Calibri"/>
                <w:i/>
                <w:iCs/>
                <w:color w:val="000000"/>
                <w:sz w:val="16"/>
                <w:szCs w:val="16"/>
                <w:lang w:val="es-ES"/>
              </w:rPr>
            </w:pPr>
            <w:r w:rsidRPr="00BB3A74">
              <w:rPr>
                <w:rFonts w:ascii="Calibri" w:hAnsi="Calibri"/>
                <w:i/>
                <w:iCs/>
                <w:color w:val="000000"/>
                <w:sz w:val="16"/>
                <w:szCs w:val="16"/>
                <w:lang w:val="es-ES"/>
              </w:rPr>
              <w:t xml:space="preserve">                      22.560 </w:t>
            </w:r>
          </w:p>
        </w:tc>
      </w:tr>
      <w:tr w:rsidR="00BB3A74" w:rsidRPr="00BB3A74" w:rsidTr="00BB3A74">
        <w:trPr>
          <w:trHeight w:val="315"/>
        </w:trPr>
        <w:tc>
          <w:tcPr>
            <w:tcW w:w="893"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01-jul-01</w:t>
            </w:r>
          </w:p>
        </w:tc>
        <w:tc>
          <w:tcPr>
            <w:tcW w:w="950" w:type="dxa"/>
            <w:tcBorders>
              <w:top w:val="nil"/>
              <w:left w:val="nil"/>
              <w:bottom w:val="nil"/>
              <w:right w:val="nil"/>
            </w:tcBorders>
            <w:shd w:val="clear" w:color="auto" w:fill="auto"/>
            <w:noWrap/>
            <w:vAlign w:val="center"/>
            <w:hideMark/>
          </w:tcPr>
          <w:p w:rsidR="00BB3A74" w:rsidRPr="00BB3A74" w:rsidRDefault="00BB3A74" w:rsidP="00BB3A74">
            <w:pPr>
              <w:jc w:val="right"/>
              <w:rPr>
                <w:rFonts w:ascii="Calibri" w:hAnsi="Calibri"/>
                <w:b/>
                <w:bCs/>
                <w:i/>
                <w:iCs/>
                <w:color w:val="000000"/>
                <w:sz w:val="16"/>
                <w:szCs w:val="16"/>
                <w:lang w:val="es-ES"/>
              </w:rPr>
            </w:pPr>
            <w:r w:rsidRPr="00BB3A74">
              <w:rPr>
                <w:rFonts w:ascii="Calibri" w:hAnsi="Calibri"/>
                <w:b/>
                <w:bCs/>
                <w:i/>
                <w:iCs/>
                <w:color w:val="000000"/>
                <w:sz w:val="16"/>
                <w:szCs w:val="16"/>
                <w:lang w:val="es-ES"/>
              </w:rPr>
              <w:t>31-ago-01</w:t>
            </w:r>
          </w:p>
        </w:tc>
        <w:tc>
          <w:tcPr>
            <w:tcW w:w="502" w:type="dxa"/>
            <w:tcBorders>
              <w:top w:val="nil"/>
              <w:left w:val="single" w:sz="4" w:space="0" w:color="808000"/>
              <w:bottom w:val="single" w:sz="4" w:space="0" w:color="808000"/>
              <w:right w:val="single" w:sz="4" w:space="0" w:color="808000"/>
            </w:tcBorders>
            <w:shd w:val="clear" w:color="auto" w:fill="auto"/>
            <w:noWrap/>
            <w:vAlign w:val="center"/>
            <w:hideMark/>
          </w:tcPr>
          <w:p w:rsidR="00BB3A74" w:rsidRPr="00BB3A74" w:rsidRDefault="00BB3A74" w:rsidP="00BB3A74">
            <w:pPr>
              <w:jc w:val="center"/>
              <w:rPr>
                <w:rFonts w:ascii="Calibri" w:hAnsi="Calibri"/>
                <w:i/>
                <w:iCs/>
                <w:color w:val="000000"/>
                <w:sz w:val="16"/>
                <w:szCs w:val="16"/>
                <w:lang w:val="es-ES"/>
              </w:rPr>
            </w:pPr>
            <w:r w:rsidRPr="00BB3A74">
              <w:rPr>
                <w:rFonts w:ascii="Calibri" w:hAnsi="Calibri"/>
                <w:i/>
                <w:iCs/>
                <w:color w:val="000000"/>
                <w:sz w:val="16"/>
                <w:szCs w:val="16"/>
                <w:lang w:val="es-ES"/>
              </w:rPr>
              <w:t>60</w:t>
            </w:r>
          </w:p>
        </w:tc>
        <w:tc>
          <w:tcPr>
            <w:tcW w:w="1099" w:type="dxa"/>
            <w:tcBorders>
              <w:top w:val="nil"/>
              <w:left w:val="nil"/>
              <w:bottom w:val="nil"/>
              <w:right w:val="single" w:sz="8" w:space="0" w:color="auto"/>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428.000,00 </w:t>
            </w:r>
          </w:p>
        </w:tc>
        <w:tc>
          <w:tcPr>
            <w:tcW w:w="175" w:type="dxa"/>
            <w:tcBorders>
              <w:top w:val="nil"/>
              <w:left w:val="nil"/>
              <w:bottom w:val="nil"/>
              <w:right w:val="nil"/>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p>
        </w:tc>
        <w:tc>
          <w:tcPr>
            <w:tcW w:w="1195" w:type="dxa"/>
            <w:tcBorders>
              <w:top w:val="nil"/>
              <w:left w:val="single" w:sz="8" w:space="0" w:color="auto"/>
              <w:bottom w:val="nil"/>
              <w:right w:val="nil"/>
            </w:tcBorders>
            <w:shd w:val="clear" w:color="000000" w:fill="FFFF99"/>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492.943,95 </w:t>
            </w:r>
          </w:p>
        </w:tc>
        <w:tc>
          <w:tcPr>
            <w:tcW w:w="180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71,40 </w:t>
            </w:r>
          </w:p>
        </w:tc>
        <w:tc>
          <w:tcPr>
            <w:tcW w:w="85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61,99 </w:t>
            </w:r>
          </w:p>
        </w:tc>
        <w:tc>
          <w:tcPr>
            <w:tcW w:w="1499" w:type="dxa"/>
            <w:tcBorders>
              <w:top w:val="nil"/>
              <w:left w:val="nil"/>
              <w:bottom w:val="single" w:sz="4" w:space="0" w:color="auto"/>
              <w:right w:val="single" w:sz="8" w:space="0" w:color="auto"/>
            </w:tcBorders>
            <w:shd w:val="clear" w:color="auto" w:fill="auto"/>
            <w:noWrap/>
            <w:vAlign w:val="center"/>
            <w:hideMark/>
          </w:tcPr>
          <w:p w:rsidR="00BB3A74" w:rsidRPr="00BB3A74" w:rsidRDefault="00BB3A74" w:rsidP="00BB3A74">
            <w:pPr>
              <w:rPr>
                <w:rFonts w:ascii="Calibri" w:hAnsi="Calibri"/>
                <w:i/>
                <w:iCs/>
                <w:color w:val="000000"/>
                <w:sz w:val="16"/>
                <w:szCs w:val="16"/>
                <w:lang w:val="es-ES"/>
              </w:rPr>
            </w:pPr>
            <w:r w:rsidRPr="00BB3A74">
              <w:rPr>
                <w:rFonts w:ascii="Calibri" w:hAnsi="Calibri"/>
                <w:i/>
                <w:iCs/>
                <w:color w:val="000000"/>
                <w:sz w:val="16"/>
                <w:szCs w:val="16"/>
                <w:lang w:val="es-ES"/>
              </w:rPr>
              <w:t xml:space="preserve">                      22.560 </w:t>
            </w:r>
          </w:p>
        </w:tc>
      </w:tr>
      <w:tr w:rsidR="00BB3A74" w:rsidRPr="00BB3A74" w:rsidTr="00BB3A74">
        <w:trPr>
          <w:trHeight w:val="315"/>
        </w:trPr>
        <w:tc>
          <w:tcPr>
            <w:tcW w:w="893"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01-dic-01</w:t>
            </w:r>
          </w:p>
        </w:tc>
        <w:tc>
          <w:tcPr>
            <w:tcW w:w="950" w:type="dxa"/>
            <w:tcBorders>
              <w:top w:val="nil"/>
              <w:left w:val="nil"/>
              <w:bottom w:val="nil"/>
              <w:right w:val="nil"/>
            </w:tcBorders>
            <w:shd w:val="clear" w:color="auto" w:fill="auto"/>
            <w:noWrap/>
            <w:vAlign w:val="center"/>
            <w:hideMark/>
          </w:tcPr>
          <w:p w:rsidR="00BB3A74" w:rsidRPr="00BB3A74" w:rsidRDefault="00BB3A74" w:rsidP="00BB3A74">
            <w:pPr>
              <w:jc w:val="right"/>
              <w:rPr>
                <w:rFonts w:ascii="Calibri" w:hAnsi="Calibri"/>
                <w:b/>
                <w:bCs/>
                <w:i/>
                <w:iCs/>
                <w:color w:val="000000"/>
                <w:sz w:val="16"/>
                <w:szCs w:val="16"/>
                <w:lang w:val="es-ES"/>
              </w:rPr>
            </w:pPr>
            <w:r w:rsidRPr="00BB3A74">
              <w:rPr>
                <w:rFonts w:ascii="Calibri" w:hAnsi="Calibri"/>
                <w:b/>
                <w:bCs/>
                <w:i/>
                <w:iCs/>
                <w:color w:val="000000"/>
                <w:sz w:val="16"/>
                <w:szCs w:val="16"/>
                <w:lang w:val="es-ES"/>
              </w:rPr>
              <w:t>31-dic-01</w:t>
            </w:r>
          </w:p>
        </w:tc>
        <w:tc>
          <w:tcPr>
            <w:tcW w:w="502" w:type="dxa"/>
            <w:tcBorders>
              <w:top w:val="nil"/>
              <w:left w:val="single" w:sz="4" w:space="0" w:color="808000"/>
              <w:bottom w:val="single" w:sz="4" w:space="0" w:color="808000"/>
              <w:right w:val="single" w:sz="4" w:space="0" w:color="808000"/>
            </w:tcBorders>
            <w:shd w:val="clear" w:color="auto" w:fill="auto"/>
            <w:noWrap/>
            <w:vAlign w:val="center"/>
            <w:hideMark/>
          </w:tcPr>
          <w:p w:rsidR="00BB3A74" w:rsidRPr="00BB3A74" w:rsidRDefault="00BB3A74" w:rsidP="00BB3A74">
            <w:pPr>
              <w:jc w:val="center"/>
              <w:rPr>
                <w:rFonts w:ascii="Calibri" w:hAnsi="Calibri"/>
                <w:i/>
                <w:iCs/>
                <w:color w:val="000000"/>
                <w:sz w:val="16"/>
                <w:szCs w:val="16"/>
                <w:lang w:val="es-ES"/>
              </w:rPr>
            </w:pPr>
            <w:r w:rsidRPr="00BB3A74">
              <w:rPr>
                <w:rFonts w:ascii="Calibri" w:hAnsi="Calibri"/>
                <w:i/>
                <w:iCs/>
                <w:color w:val="000000"/>
                <w:sz w:val="16"/>
                <w:szCs w:val="16"/>
                <w:lang w:val="es-ES"/>
              </w:rPr>
              <w:t>30</w:t>
            </w:r>
          </w:p>
        </w:tc>
        <w:tc>
          <w:tcPr>
            <w:tcW w:w="1099" w:type="dxa"/>
            <w:tcBorders>
              <w:top w:val="nil"/>
              <w:left w:val="nil"/>
              <w:bottom w:val="nil"/>
              <w:right w:val="single" w:sz="8" w:space="0" w:color="auto"/>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428.000,00 </w:t>
            </w:r>
          </w:p>
        </w:tc>
        <w:tc>
          <w:tcPr>
            <w:tcW w:w="175" w:type="dxa"/>
            <w:tcBorders>
              <w:top w:val="nil"/>
              <w:left w:val="nil"/>
              <w:bottom w:val="nil"/>
              <w:right w:val="nil"/>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p>
        </w:tc>
        <w:tc>
          <w:tcPr>
            <w:tcW w:w="1195" w:type="dxa"/>
            <w:tcBorders>
              <w:top w:val="nil"/>
              <w:left w:val="single" w:sz="8" w:space="0" w:color="auto"/>
              <w:bottom w:val="nil"/>
              <w:right w:val="nil"/>
            </w:tcBorders>
            <w:shd w:val="clear" w:color="000000" w:fill="FFFF99"/>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492.943,95 </w:t>
            </w:r>
          </w:p>
        </w:tc>
        <w:tc>
          <w:tcPr>
            <w:tcW w:w="180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71,40 </w:t>
            </w:r>
          </w:p>
        </w:tc>
        <w:tc>
          <w:tcPr>
            <w:tcW w:w="85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61,99 </w:t>
            </w:r>
          </w:p>
        </w:tc>
        <w:tc>
          <w:tcPr>
            <w:tcW w:w="1499" w:type="dxa"/>
            <w:tcBorders>
              <w:top w:val="nil"/>
              <w:left w:val="nil"/>
              <w:bottom w:val="single" w:sz="4" w:space="0" w:color="auto"/>
              <w:right w:val="single" w:sz="8" w:space="0" w:color="auto"/>
            </w:tcBorders>
            <w:shd w:val="clear" w:color="auto" w:fill="auto"/>
            <w:noWrap/>
            <w:vAlign w:val="center"/>
            <w:hideMark/>
          </w:tcPr>
          <w:p w:rsidR="00BB3A74" w:rsidRPr="00BB3A74" w:rsidRDefault="00BB3A74" w:rsidP="00BB3A74">
            <w:pPr>
              <w:rPr>
                <w:rFonts w:ascii="Calibri" w:hAnsi="Calibri"/>
                <w:i/>
                <w:iCs/>
                <w:color w:val="000000"/>
                <w:sz w:val="16"/>
                <w:szCs w:val="16"/>
                <w:lang w:val="es-ES"/>
              </w:rPr>
            </w:pPr>
            <w:r w:rsidRPr="00BB3A74">
              <w:rPr>
                <w:rFonts w:ascii="Calibri" w:hAnsi="Calibri"/>
                <w:i/>
                <w:iCs/>
                <w:color w:val="000000"/>
                <w:sz w:val="16"/>
                <w:szCs w:val="16"/>
                <w:lang w:val="es-ES"/>
              </w:rPr>
              <w:t xml:space="preserve">                      11.280 </w:t>
            </w:r>
          </w:p>
        </w:tc>
      </w:tr>
      <w:tr w:rsidR="00BB3A74" w:rsidRPr="00BB3A74" w:rsidTr="00BB3A74">
        <w:trPr>
          <w:trHeight w:val="315"/>
        </w:trPr>
        <w:tc>
          <w:tcPr>
            <w:tcW w:w="893"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01-ene-02</w:t>
            </w:r>
          </w:p>
        </w:tc>
        <w:tc>
          <w:tcPr>
            <w:tcW w:w="950" w:type="dxa"/>
            <w:tcBorders>
              <w:top w:val="nil"/>
              <w:left w:val="nil"/>
              <w:bottom w:val="nil"/>
              <w:right w:val="nil"/>
            </w:tcBorders>
            <w:shd w:val="clear" w:color="auto" w:fill="auto"/>
            <w:noWrap/>
            <w:vAlign w:val="center"/>
            <w:hideMark/>
          </w:tcPr>
          <w:p w:rsidR="00BB3A74" w:rsidRPr="00BB3A74" w:rsidRDefault="00BB3A74" w:rsidP="00BB3A74">
            <w:pPr>
              <w:jc w:val="right"/>
              <w:rPr>
                <w:rFonts w:ascii="Calibri" w:hAnsi="Calibri"/>
                <w:b/>
                <w:bCs/>
                <w:i/>
                <w:iCs/>
                <w:color w:val="000000"/>
                <w:sz w:val="16"/>
                <w:szCs w:val="16"/>
                <w:lang w:val="es-ES"/>
              </w:rPr>
            </w:pPr>
            <w:r w:rsidRPr="00BB3A74">
              <w:rPr>
                <w:rFonts w:ascii="Calibri" w:hAnsi="Calibri"/>
                <w:b/>
                <w:bCs/>
                <w:i/>
                <w:iCs/>
                <w:color w:val="000000"/>
                <w:sz w:val="16"/>
                <w:szCs w:val="16"/>
                <w:lang w:val="es-ES"/>
              </w:rPr>
              <w:t>31-mar-02</w:t>
            </w:r>
          </w:p>
        </w:tc>
        <w:tc>
          <w:tcPr>
            <w:tcW w:w="502" w:type="dxa"/>
            <w:tcBorders>
              <w:top w:val="nil"/>
              <w:left w:val="single" w:sz="4" w:space="0" w:color="808000"/>
              <w:bottom w:val="single" w:sz="4" w:space="0" w:color="808000"/>
              <w:right w:val="single" w:sz="4" w:space="0" w:color="808000"/>
            </w:tcBorders>
            <w:shd w:val="clear" w:color="auto" w:fill="auto"/>
            <w:noWrap/>
            <w:vAlign w:val="center"/>
            <w:hideMark/>
          </w:tcPr>
          <w:p w:rsidR="00BB3A74" w:rsidRPr="00BB3A74" w:rsidRDefault="00BB3A74" w:rsidP="00BB3A74">
            <w:pPr>
              <w:jc w:val="center"/>
              <w:rPr>
                <w:rFonts w:ascii="Calibri" w:hAnsi="Calibri"/>
                <w:i/>
                <w:iCs/>
                <w:color w:val="000000"/>
                <w:sz w:val="16"/>
                <w:szCs w:val="16"/>
                <w:lang w:val="es-ES"/>
              </w:rPr>
            </w:pPr>
            <w:r w:rsidRPr="00BB3A74">
              <w:rPr>
                <w:rFonts w:ascii="Calibri" w:hAnsi="Calibri"/>
                <w:i/>
                <w:iCs/>
                <w:color w:val="000000"/>
                <w:sz w:val="16"/>
                <w:szCs w:val="16"/>
                <w:lang w:val="es-ES"/>
              </w:rPr>
              <w:t>90</w:t>
            </w:r>
          </w:p>
        </w:tc>
        <w:tc>
          <w:tcPr>
            <w:tcW w:w="1099" w:type="dxa"/>
            <w:tcBorders>
              <w:top w:val="nil"/>
              <w:left w:val="nil"/>
              <w:bottom w:val="nil"/>
              <w:right w:val="single" w:sz="8" w:space="0" w:color="auto"/>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454.000,00 </w:t>
            </w:r>
          </w:p>
        </w:tc>
        <w:tc>
          <w:tcPr>
            <w:tcW w:w="175" w:type="dxa"/>
            <w:tcBorders>
              <w:top w:val="nil"/>
              <w:left w:val="nil"/>
              <w:bottom w:val="nil"/>
              <w:right w:val="nil"/>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p>
        </w:tc>
        <w:tc>
          <w:tcPr>
            <w:tcW w:w="1195" w:type="dxa"/>
            <w:tcBorders>
              <w:top w:val="nil"/>
              <w:left w:val="single" w:sz="8" w:space="0" w:color="auto"/>
              <w:bottom w:val="nil"/>
              <w:right w:val="nil"/>
            </w:tcBorders>
            <w:shd w:val="clear" w:color="000000" w:fill="FFFF99"/>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485.747,19 </w:t>
            </w:r>
          </w:p>
        </w:tc>
        <w:tc>
          <w:tcPr>
            <w:tcW w:w="180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71,40 </w:t>
            </w:r>
          </w:p>
        </w:tc>
        <w:tc>
          <w:tcPr>
            <w:tcW w:w="85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66,73 </w:t>
            </w:r>
          </w:p>
        </w:tc>
        <w:tc>
          <w:tcPr>
            <w:tcW w:w="1499" w:type="dxa"/>
            <w:tcBorders>
              <w:top w:val="nil"/>
              <w:left w:val="nil"/>
              <w:bottom w:val="single" w:sz="4" w:space="0" w:color="auto"/>
              <w:right w:val="single" w:sz="8" w:space="0" w:color="auto"/>
            </w:tcBorders>
            <w:shd w:val="clear" w:color="auto" w:fill="auto"/>
            <w:noWrap/>
            <w:vAlign w:val="center"/>
            <w:hideMark/>
          </w:tcPr>
          <w:p w:rsidR="00BB3A74" w:rsidRPr="00BB3A74" w:rsidRDefault="00BB3A74" w:rsidP="00BB3A74">
            <w:pPr>
              <w:rPr>
                <w:rFonts w:ascii="Calibri" w:hAnsi="Calibri"/>
                <w:i/>
                <w:iCs/>
                <w:color w:val="000000"/>
                <w:sz w:val="16"/>
                <w:szCs w:val="16"/>
                <w:lang w:val="es-ES"/>
              </w:rPr>
            </w:pPr>
            <w:r w:rsidRPr="00BB3A74">
              <w:rPr>
                <w:rFonts w:ascii="Calibri" w:hAnsi="Calibri"/>
                <w:i/>
                <w:iCs/>
                <w:color w:val="000000"/>
                <w:sz w:val="16"/>
                <w:szCs w:val="16"/>
                <w:lang w:val="es-ES"/>
              </w:rPr>
              <w:t xml:space="preserve">                      33.346 </w:t>
            </w:r>
          </w:p>
        </w:tc>
      </w:tr>
      <w:tr w:rsidR="00BB3A74" w:rsidRPr="00BB3A74" w:rsidTr="00BB3A74">
        <w:trPr>
          <w:trHeight w:val="315"/>
        </w:trPr>
        <w:tc>
          <w:tcPr>
            <w:tcW w:w="893"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01-may-02</w:t>
            </w:r>
          </w:p>
        </w:tc>
        <w:tc>
          <w:tcPr>
            <w:tcW w:w="950" w:type="dxa"/>
            <w:tcBorders>
              <w:top w:val="nil"/>
              <w:left w:val="nil"/>
              <w:bottom w:val="nil"/>
              <w:right w:val="nil"/>
            </w:tcBorders>
            <w:shd w:val="clear" w:color="auto" w:fill="auto"/>
            <w:noWrap/>
            <w:vAlign w:val="center"/>
            <w:hideMark/>
          </w:tcPr>
          <w:p w:rsidR="00BB3A74" w:rsidRPr="00BB3A74" w:rsidRDefault="00BB3A74" w:rsidP="00BB3A74">
            <w:pPr>
              <w:jc w:val="right"/>
              <w:rPr>
                <w:rFonts w:ascii="Calibri" w:hAnsi="Calibri"/>
                <w:b/>
                <w:bCs/>
                <w:i/>
                <w:iCs/>
                <w:color w:val="000000"/>
                <w:sz w:val="16"/>
                <w:szCs w:val="16"/>
                <w:lang w:val="es-ES"/>
              </w:rPr>
            </w:pPr>
            <w:r w:rsidRPr="00BB3A74">
              <w:rPr>
                <w:rFonts w:ascii="Calibri" w:hAnsi="Calibri"/>
                <w:b/>
                <w:bCs/>
                <w:i/>
                <w:iCs/>
                <w:color w:val="000000"/>
                <w:sz w:val="16"/>
                <w:szCs w:val="16"/>
                <w:lang w:val="es-ES"/>
              </w:rPr>
              <w:t>31-dic-02</w:t>
            </w:r>
          </w:p>
        </w:tc>
        <w:tc>
          <w:tcPr>
            <w:tcW w:w="502" w:type="dxa"/>
            <w:tcBorders>
              <w:top w:val="nil"/>
              <w:left w:val="single" w:sz="4" w:space="0" w:color="808000"/>
              <w:bottom w:val="single" w:sz="4" w:space="0" w:color="808000"/>
              <w:right w:val="single" w:sz="4" w:space="0" w:color="808000"/>
            </w:tcBorders>
            <w:shd w:val="clear" w:color="auto" w:fill="auto"/>
            <w:noWrap/>
            <w:vAlign w:val="center"/>
            <w:hideMark/>
          </w:tcPr>
          <w:p w:rsidR="00BB3A74" w:rsidRPr="00BB3A74" w:rsidRDefault="00BB3A74" w:rsidP="00BB3A74">
            <w:pPr>
              <w:jc w:val="center"/>
              <w:rPr>
                <w:rFonts w:ascii="Calibri" w:hAnsi="Calibri"/>
                <w:i/>
                <w:iCs/>
                <w:color w:val="000000"/>
                <w:sz w:val="16"/>
                <w:szCs w:val="16"/>
                <w:lang w:val="es-ES"/>
              </w:rPr>
            </w:pPr>
            <w:r w:rsidRPr="00BB3A74">
              <w:rPr>
                <w:rFonts w:ascii="Calibri" w:hAnsi="Calibri"/>
                <w:i/>
                <w:iCs/>
                <w:color w:val="000000"/>
                <w:sz w:val="16"/>
                <w:szCs w:val="16"/>
                <w:lang w:val="es-ES"/>
              </w:rPr>
              <w:t>240</w:t>
            </w:r>
          </w:p>
        </w:tc>
        <w:tc>
          <w:tcPr>
            <w:tcW w:w="1099" w:type="dxa"/>
            <w:tcBorders>
              <w:top w:val="nil"/>
              <w:left w:val="nil"/>
              <w:bottom w:val="nil"/>
              <w:right w:val="single" w:sz="8" w:space="0" w:color="auto"/>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454.000,00 </w:t>
            </w:r>
          </w:p>
        </w:tc>
        <w:tc>
          <w:tcPr>
            <w:tcW w:w="175" w:type="dxa"/>
            <w:tcBorders>
              <w:top w:val="nil"/>
              <w:left w:val="nil"/>
              <w:bottom w:val="nil"/>
              <w:right w:val="nil"/>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p>
        </w:tc>
        <w:tc>
          <w:tcPr>
            <w:tcW w:w="1195" w:type="dxa"/>
            <w:tcBorders>
              <w:top w:val="nil"/>
              <w:left w:val="single" w:sz="8" w:space="0" w:color="auto"/>
              <w:bottom w:val="nil"/>
              <w:right w:val="nil"/>
            </w:tcBorders>
            <w:shd w:val="clear" w:color="000000" w:fill="FFFF99"/>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485.747,19 </w:t>
            </w:r>
          </w:p>
        </w:tc>
        <w:tc>
          <w:tcPr>
            <w:tcW w:w="180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71,40 </w:t>
            </w:r>
          </w:p>
        </w:tc>
        <w:tc>
          <w:tcPr>
            <w:tcW w:w="85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66,73 </w:t>
            </w:r>
          </w:p>
        </w:tc>
        <w:tc>
          <w:tcPr>
            <w:tcW w:w="1499" w:type="dxa"/>
            <w:tcBorders>
              <w:top w:val="nil"/>
              <w:left w:val="nil"/>
              <w:bottom w:val="single" w:sz="4" w:space="0" w:color="auto"/>
              <w:right w:val="single" w:sz="8" w:space="0" w:color="auto"/>
            </w:tcBorders>
            <w:shd w:val="clear" w:color="auto" w:fill="auto"/>
            <w:noWrap/>
            <w:vAlign w:val="center"/>
            <w:hideMark/>
          </w:tcPr>
          <w:p w:rsidR="00BB3A74" w:rsidRPr="00BB3A74" w:rsidRDefault="00BB3A74" w:rsidP="00BB3A74">
            <w:pPr>
              <w:rPr>
                <w:rFonts w:ascii="Calibri" w:hAnsi="Calibri"/>
                <w:i/>
                <w:iCs/>
                <w:color w:val="000000"/>
                <w:sz w:val="16"/>
                <w:szCs w:val="16"/>
                <w:lang w:val="es-ES"/>
              </w:rPr>
            </w:pPr>
            <w:r w:rsidRPr="00BB3A74">
              <w:rPr>
                <w:rFonts w:ascii="Calibri" w:hAnsi="Calibri"/>
                <w:i/>
                <w:iCs/>
                <w:color w:val="000000"/>
                <w:sz w:val="16"/>
                <w:szCs w:val="16"/>
                <w:lang w:val="es-ES"/>
              </w:rPr>
              <w:t xml:space="preserve">                      88.924 </w:t>
            </w:r>
          </w:p>
        </w:tc>
      </w:tr>
      <w:tr w:rsidR="00BB3A74" w:rsidRPr="00BB3A74" w:rsidTr="00BB3A74">
        <w:trPr>
          <w:trHeight w:val="315"/>
        </w:trPr>
        <w:tc>
          <w:tcPr>
            <w:tcW w:w="893"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01-ene-03</w:t>
            </w:r>
          </w:p>
        </w:tc>
        <w:tc>
          <w:tcPr>
            <w:tcW w:w="950" w:type="dxa"/>
            <w:tcBorders>
              <w:top w:val="nil"/>
              <w:left w:val="nil"/>
              <w:bottom w:val="nil"/>
              <w:right w:val="nil"/>
            </w:tcBorders>
            <w:shd w:val="clear" w:color="auto" w:fill="auto"/>
            <w:noWrap/>
            <w:vAlign w:val="center"/>
            <w:hideMark/>
          </w:tcPr>
          <w:p w:rsidR="00BB3A74" w:rsidRPr="00BB3A74" w:rsidRDefault="00BB3A74" w:rsidP="00BB3A74">
            <w:pPr>
              <w:jc w:val="right"/>
              <w:rPr>
                <w:rFonts w:ascii="Calibri" w:hAnsi="Calibri"/>
                <w:b/>
                <w:bCs/>
                <w:i/>
                <w:iCs/>
                <w:color w:val="000000"/>
                <w:sz w:val="16"/>
                <w:szCs w:val="16"/>
                <w:lang w:val="es-ES"/>
              </w:rPr>
            </w:pPr>
            <w:r w:rsidRPr="00BB3A74">
              <w:rPr>
                <w:rFonts w:ascii="Calibri" w:hAnsi="Calibri"/>
                <w:b/>
                <w:bCs/>
                <w:i/>
                <w:iCs/>
                <w:color w:val="000000"/>
                <w:sz w:val="16"/>
                <w:szCs w:val="16"/>
                <w:lang w:val="es-ES"/>
              </w:rPr>
              <w:t>31-ene-03</w:t>
            </w:r>
          </w:p>
        </w:tc>
        <w:tc>
          <w:tcPr>
            <w:tcW w:w="502" w:type="dxa"/>
            <w:tcBorders>
              <w:top w:val="nil"/>
              <w:left w:val="single" w:sz="4" w:space="0" w:color="808000"/>
              <w:bottom w:val="single" w:sz="4" w:space="0" w:color="808000"/>
              <w:right w:val="single" w:sz="4" w:space="0" w:color="808000"/>
            </w:tcBorders>
            <w:shd w:val="clear" w:color="auto" w:fill="auto"/>
            <w:noWrap/>
            <w:vAlign w:val="center"/>
            <w:hideMark/>
          </w:tcPr>
          <w:p w:rsidR="00BB3A74" w:rsidRPr="00BB3A74" w:rsidRDefault="00BB3A74" w:rsidP="00BB3A74">
            <w:pPr>
              <w:jc w:val="center"/>
              <w:rPr>
                <w:rFonts w:ascii="Calibri" w:hAnsi="Calibri"/>
                <w:i/>
                <w:iCs/>
                <w:color w:val="000000"/>
                <w:sz w:val="16"/>
                <w:szCs w:val="16"/>
                <w:lang w:val="es-ES"/>
              </w:rPr>
            </w:pPr>
            <w:r w:rsidRPr="00BB3A74">
              <w:rPr>
                <w:rFonts w:ascii="Calibri" w:hAnsi="Calibri"/>
                <w:i/>
                <w:iCs/>
                <w:color w:val="000000"/>
                <w:sz w:val="16"/>
                <w:szCs w:val="16"/>
                <w:lang w:val="es-ES"/>
              </w:rPr>
              <w:t>30</w:t>
            </w:r>
          </w:p>
        </w:tc>
        <w:tc>
          <w:tcPr>
            <w:tcW w:w="1099" w:type="dxa"/>
            <w:tcBorders>
              <w:top w:val="nil"/>
              <w:left w:val="nil"/>
              <w:bottom w:val="nil"/>
              <w:right w:val="single" w:sz="8" w:space="0" w:color="auto"/>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636.000,00 </w:t>
            </w:r>
          </w:p>
        </w:tc>
        <w:tc>
          <w:tcPr>
            <w:tcW w:w="175" w:type="dxa"/>
            <w:tcBorders>
              <w:top w:val="nil"/>
              <w:left w:val="nil"/>
              <w:bottom w:val="nil"/>
              <w:right w:val="nil"/>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p>
        </w:tc>
        <w:tc>
          <w:tcPr>
            <w:tcW w:w="1195" w:type="dxa"/>
            <w:tcBorders>
              <w:top w:val="nil"/>
              <w:left w:val="single" w:sz="8" w:space="0" w:color="auto"/>
              <w:bottom w:val="nil"/>
              <w:right w:val="nil"/>
            </w:tcBorders>
            <w:shd w:val="clear" w:color="000000" w:fill="FFFF99"/>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636.000,00 </w:t>
            </w:r>
          </w:p>
        </w:tc>
        <w:tc>
          <w:tcPr>
            <w:tcW w:w="180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71,40 </w:t>
            </w:r>
          </w:p>
        </w:tc>
        <w:tc>
          <w:tcPr>
            <w:tcW w:w="85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71,40 </w:t>
            </w:r>
          </w:p>
        </w:tc>
        <w:tc>
          <w:tcPr>
            <w:tcW w:w="1499" w:type="dxa"/>
            <w:tcBorders>
              <w:top w:val="nil"/>
              <w:left w:val="nil"/>
              <w:bottom w:val="single" w:sz="4" w:space="0" w:color="auto"/>
              <w:right w:val="single" w:sz="8" w:space="0" w:color="auto"/>
            </w:tcBorders>
            <w:shd w:val="clear" w:color="auto" w:fill="auto"/>
            <w:noWrap/>
            <w:vAlign w:val="center"/>
            <w:hideMark/>
          </w:tcPr>
          <w:p w:rsidR="00BB3A74" w:rsidRPr="00BB3A74" w:rsidRDefault="00BB3A74" w:rsidP="00BB3A74">
            <w:pPr>
              <w:rPr>
                <w:rFonts w:ascii="Calibri" w:hAnsi="Calibri"/>
                <w:i/>
                <w:iCs/>
                <w:color w:val="000000"/>
                <w:sz w:val="16"/>
                <w:szCs w:val="16"/>
                <w:lang w:val="es-ES"/>
              </w:rPr>
            </w:pPr>
            <w:r w:rsidRPr="00BB3A74">
              <w:rPr>
                <w:rFonts w:ascii="Calibri" w:hAnsi="Calibri"/>
                <w:i/>
                <w:iCs/>
                <w:color w:val="000000"/>
                <w:sz w:val="16"/>
                <w:szCs w:val="16"/>
                <w:lang w:val="es-ES"/>
              </w:rPr>
              <w:t xml:space="preserve">                      14.554 </w:t>
            </w:r>
          </w:p>
        </w:tc>
      </w:tr>
      <w:tr w:rsidR="00BB3A74" w:rsidRPr="00BB3A74" w:rsidTr="00BB3A74">
        <w:trPr>
          <w:trHeight w:val="315"/>
        </w:trPr>
        <w:tc>
          <w:tcPr>
            <w:tcW w:w="893" w:type="dxa"/>
            <w:tcBorders>
              <w:top w:val="single" w:sz="4" w:space="0" w:color="auto"/>
              <w:left w:val="nil"/>
              <w:bottom w:val="single" w:sz="4" w:space="0" w:color="auto"/>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01-mar-03</w:t>
            </w:r>
          </w:p>
        </w:tc>
        <w:tc>
          <w:tcPr>
            <w:tcW w:w="950" w:type="dxa"/>
            <w:tcBorders>
              <w:top w:val="single" w:sz="4" w:space="0" w:color="auto"/>
              <w:left w:val="nil"/>
              <w:bottom w:val="single" w:sz="4" w:space="0" w:color="auto"/>
              <w:right w:val="nil"/>
            </w:tcBorders>
            <w:shd w:val="clear" w:color="auto" w:fill="auto"/>
            <w:noWrap/>
            <w:vAlign w:val="center"/>
            <w:hideMark/>
          </w:tcPr>
          <w:p w:rsidR="00BB3A74" w:rsidRPr="00BB3A74" w:rsidRDefault="00BB3A74" w:rsidP="00BB3A74">
            <w:pPr>
              <w:jc w:val="right"/>
              <w:rPr>
                <w:rFonts w:ascii="Calibri" w:hAnsi="Calibri"/>
                <w:b/>
                <w:bCs/>
                <w:i/>
                <w:iCs/>
                <w:color w:val="000000"/>
                <w:sz w:val="16"/>
                <w:szCs w:val="16"/>
                <w:lang w:val="es-ES"/>
              </w:rPr>
            </w:pPr>
            <w:r w:rsidRPr="00BB3A74">
              <w:rPr>
                <w:rFonts w:ascii="Calibri" w:hAnsi="Calibri"/>
                <w:b/>
                <w:bCs/>
                <w:i/>
                <w:iCs/>
                <w:color w:val="000000"/>
                <w:sz w:val="16"/>
                <w:szCs w:val="16"/>
                <w:lang w:val="es-ES"/>
              </w:rPr>
              <w:t>31-mar-03</w:t>
            </w:r>
          </w:p>
        </w:tc>
        <w:tc>
          <w:tcPr>
            <w:tcW w:w="502" w:type="dxa"/>
            <w:tcBorders>
              <w:top w:val="nil"/>
              <w:left w:val="single" w:sz="4" w:space="0" w:color="808000"/>
              <w:bottom w:val="single" w:sz="4" w:space="0" w:color="808000"/>
              <w:right w:val="single" w:sz="4" w:space="0" w:color="808000"/>
            </w:tcBorders>
            <w:shd w:val="clear" w:color="auto" w:fill="auto"/>
            <w:noWrap/>
            <w:vAlign w:val="center"/>
            <w:hideMark/>
          </w:tcPr>
          <w:p w:rsidR="00BB3A74" w:rsidRPr="00BB3A74" w:rsidRDefault="00BB3A74" w:rsidP="00BB3A74">
            <w:pPr>
              <w:jc w:val="center"/>
              <w:rPr>
                <w:rFonts w:ascii="Calibri" w:hAnsi="Calibri"/>
                <w:i/>
                <w:iCs/>
                <w:color w:val="000000"/>
                <w:sz w:val="16"/>
                <w:szCs w:val="16"/>
                <w:lang w:val="es-ES"/>
              </w:rPr>
            </w:pPr>
            <w:r w:rsidRPr="00BB3A74">
              <w:rPr>
                <w:rFonts w:ascii="Calibri" w:hAnsi="Calibri"/>
                <w:i/>
                <w:iCs/>
                <w:color w:val="000000"/>
                <w:sz w:val="16"/>
                <w:szCs w:val="16"/>
                <w:lang w:val="es-ES"/>
              </w:rPr>
              <w:t>30</w:t>
            </w:r>
          </w:p>
        </w:tc>
        <w:tc>
          <w:tcPr>
            <w:tcW w:w="1099" w:type="dxa"/>
            <w:tcBorders>
              <w:top w:val="single" w:sz="4" w:space="0" w:color="auto"/>
              <w:left w:val="nil"/>
              <w:bottom w:val="single" w:sz="4" w:space="0" w:color="auto"/>
              <w:right w:val="single" w:sz="8" w:space="0" w:color="auto"/>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683.000,00 </w:t>
            </w:r>
          </w:p>
        </w:tc>
        <w:tc>
          <w:tcPr>
            <w:tcW w:w="175" w:type="dxa"/>
            <w:tcBorders>
              <w:top w:val="nil"/>
              <w:left w:val="single" w:sz="12" w:space="0" w:color="auto"/>
              <w:bottom w:val="nil"/>
              <w:right w:val="single" w:sz="12" w:space="0" w:color="auto"/>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w:t>
            </w:r>
          </w:p>
        </w:tc>
        <w:tc>
          <w:tcPr>
            <w:tcW w:w="1195" w:type="dxa"/>
            <w:tcBorders>
              <w:top w:val="nil"/>
              <w:left w:val="single" w:sz="8" w:space="0" w:color="auto"/>
              <w:bottom w:val="nil"/>
              <w:right w:val="nil"/>
            </w:tcBorders>
            <w:shd w:val="clear" w:color="000000" w:fill="FFFF99"/>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683.000,00 </w:t>
            </w:r>
          </w:p>
        </w:tc>
        <w:tc>
          <w:tcPr>
            <w:tcW w:w="180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71,40 </w:t>
            </w:r>
          </w:p>
        </w:tc>
        <w:tc>
          <w:tcPr>
            <w:tcW w:w="85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71,40 </w:t>
            </w:r>
          </w:p>
        </w:tc>
        <w:tc>
          <w:tcPr>
            <w:tcW w:w="1499" w:type="dxa"/>
            <w:tcBorders>
              <w:top w:val="nil"/>
              <w:left w:val="nil"/>
              <w:bottom w:val="single" w:sz="4" w:space="0" w:color="auto"/>
              <w:right w:val="single" w:sz="8" w:space="0" w:color="auto"/>
            </w:tcBorders>
            <w:shd w:val="clear" w:color="auto" w:fill="auto"/>
            <w:noWrap/>
            <w:vAlign w:val="center"/>
            <w:hideMark/>
          </w:tcPr>
          <w:p w:rsidR="00BB3A74" w:rsidRPr="00BB3A74" w:rsidRDefault="00BB3A74" w:rsidP="00BB3A74">
            <w:pPr>
              <w:rPr>
                <w:rFonts w:ascii="Calibri" w:hAnsi="Calibri"/>
                <w:i/>
                <w:iCs/>
                <w:color w:val="000000"/>
                <w:sz w:val="16"/>
                <w:szCs w:val="16"/>
                <w:lang w:val="es-ES"/>
              </w:rPr>
            </w:pPr>
            <w:r w:rsidRPr="00BB3A74">
              <w:rPr>
                <w:rFonts w:ascii="Calibri" w:hAnsi="Calibri"/>
                <w:i/>
                <w:iCs/>
                <w:color w:val="000000"/>
                <w:sz w:val="16"/>
                <w:szCs w:val="16"/>
                <w:lang w:val="es-ES"/>
              </w:rPr>
              <w:t xml:space="preserve">                      15.629 </w:t>
            </w:r>
          </w:p>
        </w:tc>
      </w:tr>
      <w:tr w:rsidR="00BB3A74" w:rsidRPr="00BB3A74" w:rsidTr="00BB3A74">
        <w:trPr>
          <w:trHeight w:val="315"/>
        </w:trPr>
        <w:tc>
          <w:tcPr>
            <w:tcW w:w="893" w:type="dxa"/>
            <w:tcBorders>
              <w:top w:val="nil"/>
              <w:left w:val="nil"/>
              <w:bottom w:val="single" w:sz="4" w:space="0" w:color="auto"/>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01-abr-03</w:t>
            </w:r>
          </w:p>
        </w:tc>
        <w:tc>
          <w:tcPr>
            <w:tcW w:w="950" w:type="dxa"/>
            <w:tcBorders>
              <w:top w:val="nil"/>
              <w:left w:val="nil"/>
              <w:bottom w:val="single" w:sz="4" w:space="0" w:color="auto"/>
              <w:right w:val="nil"/>
            </w:tcBorders>
            <w:shd w:val="clear" w:color="auto" w:fill="auto"/>
            <w:noWrap/>
            <w:vAlign w:val="center"/>
            <w:hideMark/>
          </w:tcPr>
          <w:p w:rsidR="00BB3A74" w:rsidRPr="00BB3A74" w:rsidRDefault="00BB3A74" w:rsidP="00BB3A74">
            <w:pPr>
              <w:jc w:val="right"/>
              <w:rPr>
                <w:rFonts w:ascii="Calibri" w:hAnsi="Calibri"/>
                <w:b/>
                <w:bCs/>
                <w:i/>
                <w:iCs/>
                <w:color w:val="000000"/>
                <w:sz w:val="16"/>
                <w:szCs w:val="16"/>
                <w:lang w:val="es-ES"/>
              </w:rPr>
            </w:pPr>
            <w:r w:rsidRPr="00BB3A74">
              <w:rPr>
                <w:rFonts w:ascii="Calibri" w:hAnsi="Calibri"/>
                <w:b/>
                <w:bCs/>
                <w:i/>
                <w:iCs/>
                <w:color w:val="000000"/>
                <w:sz w:val="16"/>
                <w:szCs w:val="16"/>
                <w:lang w:val="es-ES"/>
              </w:rPr>
              <w:t>31-jul-03</w:t>
            </w:r>
          </w:p>
        </w:tc>
        <w:tc>
          <w:tcPr>
            <w:tcW w:w="502" w:type="dxa"/>
            <w:tcBorders>
              <w:top w:val="nil"/>
              <w:left w:val="single" w:sz="4" w:space="0" w:color="808000"/>
              <w:bottom w:val="single" w:sz="4" w:space="0" w:color="808000"/>
              <w:right w:val="single" w:sz="4" w:space="0" w:color="808000"/>
            </w:tcBorders>
            <w:shd w:val="clear" w:color="auto" w:fill="auto"/>
            <w:noWrap/>
            <w:vAlign w:val="center"/>
            <w:hideMark/>
          </w:tcPr>
          <w:p w:rsidR="00BB3A74" w:rsidRPr="00BB3A74" w:rsidRDefault="00BB3A74" w:rsidP="00BB3A74">
            <w:pPr>
              <w:jc w:val="center"/>
              <w:rPr>
                <w:rFonts w:ascii="Calibri" w:hAnsi="Calibri"/>
                <w:i/>
                <w:iCs/>
                <w:color w:val="000000"/>
                <w:sz w:val="16"/>
                <w:szCs w:val="16"/>
                <w:lang w:val="es-ES"/>
              </w:rPr>
            </w:pPr>
            <w:r w:rsidRPr="00BB3A74">
              <w:rPr>
                <w:rFonts w:ascii="Calibri" w:hAnsi="Calibri"/>
                <w:i/>
                <w:iCs/>
                <w:color w:val="000000"/>
                <w:sz w:val="16"/>
                <w:szCs w:val="16"/>
                <w:lang w:val="es-ES"/>
              </w:rPr>
              <w:t>120</w:t>
            </w:r>
          </w:p>
        </w:tc>
        <w:tc>
          <w:tcPr>
            <w:tcW w:w="1099" w:type="dxa"/>
            <w:tcBorders>
              <w:top w:val="nil"/>
              <w:left w:val="nil"/>
              <w:bottom w:val="single" w:sz="4" w:space="0" w:color="auto"/>
              <w:right w:val="single" w:sz="8" w:space="0" w:color="auto"/>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636.000,00 </w:t>
            </w:r>
          </w:p>
        </w:tc>
        <w:tc>
          <w:tcPr>
            <w:tcW w:w="175" w:type="dxa"/>
            <w:tcBorders>
              <w:top w:val="nil"/>
              <w:left w:val="single" w:sz="12" w:space="0" w:color="auto"/>
              <w:bottom w:val="nil"/>
              <w:right w:val="single" w:sz="12" w:space="0" w:color="auto"/>
            </w:tcBorders>
            <w:shd w:val="clear" w:color="auto" w:fill="auto"/>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w:t>
            </w:r>
          </w:p>
        </w:tc>
        <w:tc>
          <w:tcPr>
            <w:tcW w:w="1195" w:type="dxa"/>
            <w:tcBorders>
              <w:top w:val="nil"/>
              <w:left w:val="single" w:sz="8" w:space="0" w:color="auto"/>
              <w:bottom w:val="nil"/>
              <w:right w:val="nil"/>
            </w:tcBorders>
            <w:shd w:val="clear" w:color="000000" w:fill="FFFF99"/>
            <w:noWrap/>
            <w:vAlign w:val="center"/>
            <w:hideMark/>
          </w:tcPr>
          <w:p w:rsidR="00BB3A74" w:rsidRPr="00BB3A74" w:rsidRDefault="00BB3A74" w:rsidP="00BB3A74">
            <w:pP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636.000,00 </w:t>
            </w:r>
          </w:p>
        </w:tc>
        <w:tc>
          <w:tcPr>
            <w:tcW w:w="180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71,40 </w:t>
            </w:r>
          </w:p>
        </w:tc>
        <w:tc>
          <w:tcPr>
            <w:tcW w:w="857" w:type="dxa"/>
            <w:tcBorders>
              <w:top w:val="nil"/>
              <w:left w:val="nil"/>
              <w:bottom w:val="nil"/>
              <w:right w:val="nil"/>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xml:space="preserve">           71,40 </w:t>
            </w:r>
          </w:p>
        </w:tc>
        <w:tc>
          <w:tcPr>
            <w:tcW w:w="1499" w:type="dxa"/>
            <w:tcBorders>
              <w:top w:val="nil"/>
              <w:left w:val="nil"/>
              <w:bottom w:val="single" w:sz="4" w:space="0" w:color="auto"/>
              <w:right w:val="single" w:sz="8" w:space="0" w:color="auto"/>
            </w:tcBorders>
            <w:shd w:val="clear" w:color="auto" w:fill="auto"/>
            <w:noWrap/>
            <w:vAlign w:val="center"/>
            <w:hideMark/>
          </w:tcPr>
          <w:p w:rsidR="00BB3A74" w:rsidRPr="00BB3A74" w:rsidRDefault="00BB3A74" w:rsidP="00BB3A74">
            <w:pPr>
              <w:rPr>
                <w:rFonts w:ascii="Calibri" w:hAnsi="Calibri"/>
                <w:i/>
                <w:iCs/>
                <w:color w:val="000000"/>
                <w:sz w:val="16"/>
                <w:szCs w:val="16"/>
                <w:lang w:val="es-ES"/>
              </w:rPr>
            </w:pPr>
            <w:r w:rsidRPr="00BB3A74">
              <w:rPr>
                <w:rFonts w:ascii="Calibri" w:hAnsi="Calibri"/>
                <w:i/>
                <w:iCs/>
                <w:color w:val="000000"/>
                <w:sz w:val="16"/>
                <w:szCs w:val="16"/>
                <w:lang w:val="es-ES"/>
              </w:rPr>
              <w:t xml:space="preserve">                      58.215 </w:t>
            </w:r>
          </w:p>
        </w:tc>
      </w:tr>
      <w:tr w:rsidR="00BB3A74" w:rsidRPr="00BB3A74" w:rsidTr="00BB3A74">
        <w:trPr>
          <w:trHeight w:val="315"/>
        </w:trPr>
        <w:tc>
          <w:tcPr>
            <w:tcW w:w="1843"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 </w:t>
            </w:r>
          </w:p>
        </w:tc>
        <w:tc>
          <w:tcPr>
            <w:tcW w:w="502" w:type="dxa"/>
            <w:tcBorders>
              <w:top w:val="single" w:sz="4" w:space="0" w:color="333300"/>
              <w:left w:val="nil"/>
              <w:bottom w:val="single" w:sz="4" w:space="0" w:color="333300"/>
              <w:right w:val="single" w:sz="4" w:space="0" w:color="333300"/>
            </w:tcBorders>
            <w:shd w:val="clear" w:color="000000" w:fill="FFFF99"/>
            <w:noWrap/>
            <w:vAlign w:val="center"/>
            <w:hideMark/>
          </w:tcPr>
          <w:p w:rsidR="00BB3A74" w:rsidRPr="00BB3A74" w:rsidRDefault="00BB3A74" w:rsidP="00BB3A74">
            <w:pPr>
              <w:jc w:val="center"/>
              <w:rPr>
                <w:rFonts w:ascii="Calibri" w:hAnsi="Calibri"/>
                <w:color w:val="000000"/>
                <w:sz w:val="22"/>
                <w:szCs w:val="22"/>
                <w:lang w:val="es-ES"/>
              </w:rPr>
            </w:pPr>
            <w:r w:rsidRPr="00BB3A74">
              <w:rPr>
                <w:rFonts w:ascii="Calibri" w:hAnsi="Calibri"/>
                <w:color w:val="000000"/>
                <w:sz w:val="22"/>
                <w:szCs w:val="22"/>
                <w:lang w:val="es-ES"/>
              </w:rPr>
              <w:t>1.311</w:t>
            </w:r>
          </w:p>
        </w:tc>
        <w:tc>
          <w:tcPr>
            <w:tcW w:w="1099" w:type="dxa"/>
            <w:tcBorders>
              <w:top w:val="nil"/>
              <w:left w:val="nil"/>
              <w:bottom w:val="nil"/>
              <w:right w:val="nil"/>
            </w:tcBorders>
            <w:shd w:val="clear" w:color="auto" w:fill="auto"/>
            <w:noWrap/>
            <w:vAlign w:val="bottom"/>
            <w:hideMark/>
          </w:tcPr>
          <w:p w:rsidR="00BB3A74" w:rsidRPr="00BB3A74" w:rsidRDefault="00BB3A74" w:rsidP="00BB3A74">
            <w:pPr>
              <w:jc w:val="center"/>
              <w:rPr>
                <w:rFonts w:ascii="Calibri" w:hAnsi="Calibri"/>
                <w:color w:val="000000"/>
                <w:sz w:val="22"/>
                <w:szCs w:val="22"/>
                <w:lang w:val="es-ES"/>
              </w:rPr>
            </w:pPr>
          </w:p>
        </w:tc>
        <w:tc>
          <w:tcPr>
            <w:tcW w:w="175" w:type="dxa"/>
            <w:tcBorders>
              <w:top w:val="nil"/>
              <w:left w:val="nil"/>
              <w:bottom w:val="nil"/>
              <w:right w:val="nil"/>
            </w:tcBorders>
            <w:shd w:val="clear" w:color="auto" w:fill="auto"/>
            <w:noWrap/>
            <w:vAlign w:val="bottom"/>
            <w:hideMark/>
          </w:tcPr>
          <w:p w:rsidR="00BB3A74" w:rsidRPr="00BB3A74" w:rsidRDefault="00BB3A74" w:rsidP="00BB3A74">
            <w:pPr>
              <w:rPr>
                <w:sz w:val="20"/>
                <w:lang w:val="es-ES"/>
              </w:rPr>
            </w:pPr>
          </w:p>
        </w:tc>
        <w:tc>
          <w:tcPr>
            <w:tcW w:w="1195" w:type="dxa"/>
            <w:tcBorders>
              <w:top w:val="nil"/>
              <w:left w:val="nil"/>
              <w:bottom w:val="nil"/>
              <w:right w:val="nil"/>
            </w:tcBorders>
            <w:shd w:val="clear" w:color="auto" w:fill="auto"/>
            <w:noWrap/>
            <w:vAlign w:val="bottom"/>
            <w:hideMark/>
          </w:tcPr>
          <w:p w:rsidR="00BB3A74" w:rsidRPr="00BB3A74" w:rsidRDefault="00BB3A74" w:rsidP="00BB3A74">
            <w:pPr>
              <w:rPr>
                <w:sz w:val="20"/>
                <w:lang w:val="es-ES"/>
              </w:rPr>
            </w:pPr>
          </w:p>
        </w:tc>
        <w:tc>
          <w:tcPr>
            <w:tcW w:w="2664"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IBL</w:t>
            </w:r>
          </w:p>
        </w:tc>
        <w:tc>
          <w:tcPr>
            <w:tcW w:w="1499" w:type="dxa"/>
            <w:tcBorders>
              <w:top w:val="single" w:sz="4" w:space="0" w:color="333300"/>
              <w:left w:val="nil"/>
              <w:bottom w:val="single" w:sz="4" w:space="0" w:color="333300"/>
              <w:right w:val="single" w:sz="4" w:space="0" w:color="333300"/>
            </w:tcBorders>
            <w:shd w:val="clear" w:color="000000" w:fill="FFFF99"/>
            <w:noWrap/>
            <w:vAlign w:val="center"/>
            <w:hideMark/>
          </w:tcPr>
          <w:p w:rsidR="00BB3A74" w:rsidRPr="00BB3A74" w:rsidRDefault="00BB3A74" w:rsidP="00BB3A74">
            <w:pPr>
              <w:jc w:val="center"/>
              <w:rPr>
                <w:rFonts w:ascii="Calibri" w:hAnsi="Calibri"/>
                <w:color w:val="000000"/>
                <w:sz w:val="22"/>
                <w:szCs w:val="22"/>
                <w:lang w:val="es-ES"/>
              </w:rPr>
            </w:pPr>
            <w:r w:rsidRPr="00BB3A74">
              <w:rPr>
                <w:rFonts w:ascii="Calibri" w:hAnsi="Calibri"/>
                <w:color w:val="000000"/>
                <w:sz w:val="22"/>
                <w:szCs w:val="22"/>
                <w:lang w:val="es-ES"/>
              </w:rPr>
              <w:t xml:space="preserve">           512.344 </w:t>
            </w:r>
          </w:p>
        </w:tc>
      </w:tr>
      <w:tr w:rsidR="00BB3A74" w:rsidRPr="00BB3A74" w:rsidTr="00BB3A74">
        <w:trPr>
          <w:trHeight w:val="315"/>
        </w:trPr>
        <w:tc>
          <w:tcPr>
            <w:tcW w:w="893" w:type="dxa"/>
            <w:tcBorders>
              <w:top w:val="nil"/>
              <w:left w:val="nil"/>
              <w:bottom w:val="nil"/>
              <w:right w:val="nil"/>
            </w:tcBorders>
            <w:shd w:val="clear" w:color="auto" w:fill="auto"/>
            <w:noWrap/>
            <w:vAlign w:val="bottom"/>
            <w:hideMark/>
          </w:tcPr>
          <w:p w:rsidR="00BB3A74" w:rsidRPr="00BB3A74" w:rsidRDefault="00BB3A74" w:rsidP="00BB3A74">
            <w:pPr>
              <w:jc w:val="center"/>
              <w:rPr>
                <w:rFonts w:ascii="Calibri" w:hAnsi="Calibri"/>
                <w:color w:val="000000"/>
                <w:sz w:val="22"/>
                <w:szCs w:val="22"/>
                <w:lang w:val="es-ES"/>
              </w:rPr>
            </w:pPr>
          </w:p>
        </w:tc>
        <w:tc>
          <w:tcPr>
            <w:tcW w:w="950" w:type="dxa"/>
            <w:tcBorders>
              <w:top w:val="nil"/>
              <w:left w:val="nil"/>
              <w:bottom w:val="nil"/>
              <w:right w:val="nil"/>
            </w:tcBorders>
            <w:shd w:val="clear" w:color="auto" w:fill="auto"/>
            <w:noWrap/>
            <w:vAlign w:val="bottom"/>
            <w:hideMark/>
          </w:tcPr>
          <w:p w:rsidR="00BB3A74" w:rsidRPr="00BB3A74" w:rsidRDefault="00BB3A74" w:rsidP="00BB3A74">
            <w:pPr>
              <w:rPr>
                <w:sz w:val="20"/>
                <w:lang w:val="es-ES"/>
              </w:rPr>
            </w:pPr>
          </w:p>
        </w:tc>
        <w:tc>
          <w:tcPr>
            <w:tcW w:w="502" w:type="dxa"/>
            <w:tcBorders>
              <w:top w:val="nil"/>
              <w:left w:val="nil"/>
              <w:bottom w:val="nil"/>
              <w:right w:val="nil"/>
            </w:tcBorders>
            <w:shd w:val="clear" w:color="auto" w:fill="auto"/>
            <w:noWrap/>
            <w:vAlign w:val="bottom"/>
            <w:hideMark/>
          </w:tcPr>
          <w:p w:rsidR="00BB3A74" w:rsidRPr="00BB3A74" w:rsidRDefault="00BB3A74" w:rsidP="00BB3A74">
            <w:pPr>
              <w:rPr>
                <w:sz w:val="20"/>
                <w:lang w:val="es-ES"/>
              </w:rPr>
            </w:pPr>
          </w:p>
        </w:tc>
        <w:tc>
          <w:tcPr>
            <w:tcW w:w="1099" w:type="dxa"/>
            <w:tcBorders>
              <w:top w:val="nil"/>
              <w:left w:val="nil"/>
              <w:bottom w:val="nil"/>
              <w:right w:val="nil"/>
            </w:tcBorders>
            <w:shd w:val="clear" w:color="auto" w:fill="auto"/>
            <w:noWrap/>
            <w:vAlign w:val="bottom"/>
            <w:hideMark/>
          </w:tcPr>
          <w:p w:rsidR="00BB3A74" w:rsidRPr="00BB3A74" w:rsidRDefault="00BB3A74" w:rsidP="00BB3A74">
            <w:pPr>
              <w:rPr>
                <w:sz w:val="20"/>
                <w:lang w:val="es-ES"/>
              </w:rPr>
            </w:pPr>
          </w:p>
        </w:tc>
        <w:tc>
          <w:tcPr>
            <w:tcW w:w="175" w:type="dxa"/>
            <w:tcBorders>
              <w:top w:val="nil"/>
              <w:left w:val="nil"/>
              <w:bottom w:val="nil"/>
              <w:right w:val="nil"/>
            </w:tcBorders>
            <w:shd w:val="clear" w:color="auto" w:fill="auto"/>
            <w:noWrap/>
            <w:vAlign w:val="bottom"/>
            <w:hideMark/>
          </w:tcPr>
          <w:p w:rsidR="00BB3A74" w:rsidRPr="00BB3A74" w:rsidRDefault="00BB3A74" w:rsidP="00BB3A74">
            <w:pPr>
              <w:rPr>
                <w:sz w:val="20"/>
                <w:lang w:val="es-ES"/>
              </w:rPr>
            </w:pPr>
          </w:p>
        </w:tc>
        <w:tc>
          <w:tcPr>
            <w:tcW w:w="1195" w:type="dxa"/>
            <w:tcBorders>
              <w:top w:val="nil"/>
              <w:left w:val="nil"/>
              <w:bottom w:val="nil"/>
              <w:right w:val="nil"/>
            </w:tcBorders>
            <w:shd w:val="clear" w:color="auto" w:fill="auto"/>
            <w:noWrap/>
            <w:vAlign w:val="bottom"/>
            <w:hideMark/>
          </w:tcPr>
          <w:p w:rsidR="00BB3A74" w:rsidRPr="00BB3A74" w:rsidRDefault="00BB3A74" w:rsidP="00BB3A74">
            <w:pPr>
              <w:jc w:val="right"/>
              <w:rPr>
                <w:rFonts w:ascii="Calibri" w:hAnsi="Calibri"/>
                <w:color w:val="000000"/>
                <w:szCs w:val="24"/>
                <w:lang w:val="es-ES"/>
              </w:rPr>
            </w:pPr>
            <w:r w:rsidRPr="00BB3A74">
              <w:rPr>
                <w:rFonts w:ascii="Calibri" w:hAnsi="Calibri"/>
                <w:color w:val="000000"/>
                <w:szCs w:val="24"/>
                <w:lang w:val="es-ES"/>
              </w:rPr>
              <w:t>0</w:t>
            </w:r>
          </w:p>
        </w:tc>
        <w:tc>
          <w:tcPr>
            <w:tcW w:w="1807" w:type="dxa"/>
            <w:tcBorders>
              <w:top w:val="nil"/>
              <w:left w:val="nil"/>
              <w:bottom w:val="nil"/>
              <w:right w:val="nil"/>
            </w:tcBorders>
            <w:shd w:val="clear" w:color="auto" w:fill="auto"/>
            <w:noWrap/>
            <w:vAlign w:val="bottom"/>
            <w:hideMark/>
          </w:tcPr>
          <w:p w:rsidR="00BB3A74" w:rsidRPr="00BB3A74" w:rsidRDefault="00BB3A74" w:rsidP="00BB3A74">
            <w:pPr>
              <w:jc w:val="right"/>
              <w:rPr>
                <w:rFonts w:ascii="Calibri" w:hAnsi="Calibri"/>
                <w:color w:val="000000"/>
                <w:szCs w:val="24"/>
                <w:lang w:val="es-ES"/>
              </w:rPr>
            </w:pPr>
          </w:p>
        </w:tc>
        <w:tc>
          <w:tcPr>
            <w:tcW w:w="857" w:type="dxa"/>
            <w:tcBorders>
              <w:top w:val="nil"/>
              <w:left w:val="nil"/>
              <w:bottom w:val="nil"/>
              <w:right w:val="nil"/>
            </w:tcBorders>
            <w:shd w:val="clear" w:color="auto" w:fill="auto"/>
            <w:noWrap/>
            <w:vAlign w:val="bottom"/>
            <w:hideMark/>
          </w:tcPr>
          <w:p w:rsidR="00BB3A74" w:rsidRPr="00BB3A74" w:rsidRDefault="00BB3A74" w:rsidP="00BB3A74">
            <w:pPr>
              <w:rPr>
                <w:sz w:val="20"/>
                <w:lang w:val="es-ES"/>
              </w:rPr>
            </w:pPr>
          </w:p>
        </w:tc>
        <w:tc>
          <w:tcPr>
            <w:tcW w:w="1499" w:type="dxa"/>
            <w:tcBorders>
              <w:top w:val="nil"/>
              <w:left w:val="nil"/>
              <w:bottom w:val="nil"/>
              <w:right w:val="nil"/>
            </w:tcBorders>
            <w:shd w:val="clear" w:color="auto" w:fill="auto"/>
            <w:noWrap/>
            <w:vAlign w:val="bottom"/>
            <w:hideMark/>
          </w:tcPr>
          <w:p w:rsidR="00BB3A74" w:rsidRPr="00BB3A74" w:rsidRDefault="00BB3A74" w:rsidP="00BB3A74">
            <w:pPr>
              <w:rPr>
                <w:sz w:val="20"/>
                <w:lang w:val="es-ES"/>
              </w:rPr>
            </w:pPr>
          </w:p>
        </w:tc>
      </w:tr>
      <w:tr w:rsidR="00BB3A74" w:rsidRPr="00BB3A74" w:rsidTr="00BB3A74">
        <w:trPr>
          <w:trHeight w:val="315"/>
        </w:trPr>
        <w:tc>
          <w:tcPr>
            <w:tcW w:w="893" w:type="dxa"/>
            <w:tcBorders>
              <w:top w:val="nil"/>
              <w:left w:val="nil"/>
              <w:bottom w:val="nil"/>
              <w:right w:val="nil"/>
            </w:tcBorders>
            <w:shd w:val="clear" w:color="auto" w:fill="auto"/>
            <w:noWrap/>
            <w:vAlign w:val="bottom"/>
            <w:hideMark/>
          </w:tcPr>
          <w:p w:rsidR="00BB3A74" w:rsidRPr="00BB3A74" w:rsidRDefault="00BB3A74" w:rsidP="00BB3A74">
            <w:pPr>
              <w:rPr>
                <w:sz w:val="20"/>
                <w:lang w:val="es-ES"/>
              </w:rPr>
            </w:pPr>
          </w:p>
        </w:tc>
        <w:tc>
          <w:tcPr>
            <w:tcW w:w="950" w:type="dxa"/>
            <w:tcBorders>
              <w:top w:val="nil"/>
              <w:left w:val="nil"/>
              <w:bottom w:val="nil"/>
              <w:right w:val="nil"/>
            </w:tcBorders>
            <w:shd w:val="clear" w:color="auto" w:fill="auto"/>
            <w:noWrap/>
            <w:vAlign w:val="bottom"/>
            <w:hideMark/>
          </w:tcPr>
          <w:p w:rsidR="00BB3A74" w:rsidRPr="00BB3A74" w:rsidRDefault="00BB3A74" w:rsidP="00BB3A74">
            <w:pPr>
              <w:rPr>
                <w:sz w:val="20"/>
                <w:lang w:val="es-ES"/>
              </w:rPr>
            </w:pPr>
          </w:p>
        </w:tc>
        <w:tc>
          <w:tcPr>
            <w:tcW w:w="502" w:type="dxa"/>
            <w:tcBorders>
              <w:top w:val="nil"/>
              <w:left w:val="nil"/>
              <w:bottom w:val="nil"/>
              <w:right w:val="nil"/>
            </w:tcBorders>
            <w:shd w:val="clear" w:color="auto" w:fill="auto"/>
            <w:noWrap/>
            <w:vAlign w:val="bottom"/>
            <w:hideMark/>
          </w:tcPr>
          <w:p w:rsidR="00BB3A74" w:rsidRPr="00BB3A74" w:rsidRDefault="00BB3A74" w:rsidP="00BB3A74">
            <w:pPr>
              <w:rPr>
                <w:sz w:val="20"/>
                <w:lang w:val="es-ES"/>
              </w:rPr>
            </w:pPr>
          </w:p>
        </w:tc>
        <w:tc>
          <w:tcPr>
            <w:tcW w:w="1099" w:type="dxa"/>
            <w:tcBorders>
              <w:top w:val="nil"/>
              <w:left w:val="nil"/>
              <w:bottom w:val="nil"/>
              <w:right w:val="nil"/>
            </w:tcBorders>
            <w:shd w:val="clear" w:color="auto" w:fill="auto"/>
            <w:noWrap/>
            <w:vAlign w:val="bottom"/>
            <w:hideMark/>
          </w:tcPr>
          <w:p w:rsidR="00BB3A74" w:rsidRPr="00BB3A74" w:rsidRDefault="00BB3A74" w:rsidP="00BB3A74">
            <w:pPr>
              <w:rPr>
                <w:sz w:val="20"/>
                <w:lang w:val="es-ES"/>
              </w:rPr>
            </w:pPr>
          </w:p>
        </w:tc>
        <w:tc>
          <w:tcPr>
            <w:tcW w:w="175" w:type="dxa"/>
            <w:tcBorders>
              <w:top w:val="nil"/>
              <w:left w:val="nil"/>
              <w:bottom w:val="nil"/>
              <w:right w:val="nil"/>
            </w:tcBorders>
            <w:shd w:val="clear" w:color="auto" w:fill="auto"/>
            <w:noWrap/>
            <w:vAlign w:val="bottom"/>
            <w:hideMark/>
          </w:tcPr>
          <w:p w:rsidR="00BB3A74" w:rsidRPr="00BB3A74" w:rsidRDefault="00BB3A74" w:rsidP="00BB3A74">
            <w:pPr>
              <w:rPr>
                <w:sz w:val="20"/>
                <w:lang w:val="es-ES"/>
              </w:rPr>
            </w:pPr>
          </w:p>
        </w:tc>
        <w:tc>
          <w:tcPr>
            <w:tcW w:w="1195" w:type="dxa"/>
            <w:tcBorders>
              <w:top w:val="nil"/>
              <w:left w:val="nil"/>
              <w:bottom w:val="nil"/>
              <w:right w:val="nil"/>
            </w:tcBorders>
            <w:shd w:val="clear" w:color="auto" w:fill="auto"/>
            <w:noWrap/>
            <w:vAlign w:val="bottom"/>
            <w:hideMark/>
          </w:tcPr>
          <w:p w:rsidR="00BB3A74" w:rsidRPr="00BB3A74" w:rsidRDefault="00BB3A74" w:rsidP="00BB3A74">
            <w:pPr>
              <w:rPr>
                <w:sz w:val="20"/>
                <w:lang w:val="es-ES"/>
              </w:rPr>
            </w:pPr>
          </w:p>
        </w:tc>
        <w:tc>
          <w:tcPr>
            <w:tcW w:w="2664"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BB3A74" w:rsidRPr="00BB3A74" w:rsidRDefault="00BB3A74" w:rsidP="00BB3A74">
            <w:pPr>
              <w:jc w:val="center"/>
              <w:rPr>
                <w:rFonts w:ascii="Calibri" w:hAnsi="Calibri"/>
                <w:b/>
                <w:bCs/>
                <w:i/>
                <w:iCs/>
                <w:color w:val="000000"/>
                <w:sz w:val="16"/>
                <w:szCs w:val="16"/>
                <w:lang w:val="es-ES"/>
              </w:rPr>
            </w:pPr>
            <w:r w:rsidRPr="00BB3A74">
              <w:rPr>
                <w:rFonts w:ascii="Calibri" w:hAnsi="Calibri"/>
                <w:b/>
                <w:bCs/>
                <w:i/>
                <w:iCs/>
                <w:color w:val="000000"/>
                <w:sz w:val="16"/>
                <w:szCs w:val="16"/>
                <w:lang w:val="es-ES"/>
              </w:rPr>
              <w:t>Mesada</w:t>
            </w:r>
          </w:p>
        </w:tc>
        <w:tc>
          <w:tcPr>
            <w:tcW w:w="1499" w:type="dxa"/>
            <w:tcBorders>
              <w:top w:val="single" w:sz="4" w:space="0" w:color="333300"/>
              <w:left w:val="nil"/>
              <w:bottom w:val="single" w:sz="4" w:space="0" w:color="333300"/>
              <w:right w:val="single" w:sz="4" w:space="0" w:color="333300"/>
            </w:tcBorders>
            <w:shd w:val="clear" w:color="000000" w:fill="FFFF99"/>
            <w:noWrap/>
            <w:vAlign w:val="center"/>
            <w:hideMark/>
          </w:tcPr>
          <w:p w:rsidR="00BB3A74" w:rsidRPr="00BB3A74" w:rsidRDefault="00BB3A74" w:rsidP="00BB3A74">
            <w:pPr>
              <w:jc w:val="center"/>
              <w:rPr>
                <w:rFonts w:ascii="Calibri" w:hAnsi="Calibri"/>
                <w:b/>
                <w:bCs/>
                <w:i/>
                <w:iCs/>
                <w:color w:val="000000"/>
                <w:sz w:val="20"/>
                <w:lang w:val="es-ES"/>
              </w:rPr>
            </w:pPr>
            <w:r w:rsidRPr="00BB3A74">
              <w:rPr>
                <w:rFonts w:ascii="Calibri" w:hAnsi="Calibri"/>
                <w:b/>
                <w:bCs/>
                <w:i/>
                <w:iCs/>
                <w:color w:val="000000"/>
                <w:sz w:val="20"/>
                <w:lang w:val="es-ES"/>
              </w:rPr>
              <w:t xml:space="preserve">          461.110 </w:t>
            </w:r>
          </w:p>
        </w:tc>
      </w:tr>
    </w:tbl>
    <w:p w:rsidR="004F6EE2" w:rsidRDefault="004F6EE2" w:rsidP="007054F4">
      <w:pPr>
        <w:ind w:firstLine="900"/>
        <w:jc w:val="center"/>
        <w:rPr>
          <w:rFonts w:ascii="Arial Narrow" w:hAnsi="Arial Narrow" w:cs="Microsoft Sans Serif"/>
          <w:iCs/>
          <w:sz w:val="28"/>
          <w:szCs w:val="28"/>
          <w:lang w:val="es-ES"/>
        </w:rPr>
      </w:pPr>
    </w:p>
    <w:p w:rsidR="004F6EE2" w:rsidRDefault="004F6EE2" w:rsidP="007054F4">
      <w:pPr>
        <w:ind w:firstLine="900"/>
        <w:jc w:val="center"/>
        <w:rPr>
          <w:rFonts w:ascii="Arial Narrow" w:hAnsi="Arial Narrow" w:cs="Microsoft Sans Serif"/>
          <w:iCs/>
          <w:sz w:val="28"/>
          <w:szCs w:val="28"/>
          <w:lang w:val="es-ES"/>
        </w:rPr>
      </w:pPr>
    </w:p>
    <w:p w:rsidR="00BB3A74" w:rsidRDefault="00BB3A74" w:rsidP="007054F4">
      <w:pPr>
        <w:ind w:firstLine="900"/>
        <w:jc w:val="center"/>
        <w:rPr>
          <w:rFonts w:ascii="Arial Narrow" w:hAnsi="Arial Narrow" w:cs="Microsoft Sans Serif"/>
          <w:iCs/>
          <w:sz w:val="28"/>
          <w:szCs w:val="28"/>
          <w:lang w:val="es-ES"/>
        </w:rPr>
      </w:pPr>
    </w:p>
    <w:p w:rsidR="00BB3A74" w:rsidRDefault="00BB3A74" w:rsidP="007054F4">
      <w:pPr>
        <w:ind w:firstLine="900"/>
        <w:jc w:val="center"/>
        <w:rPr>
          <w:rFonts w:ascii="Arial Narrow" w:hAnsi="Arial Narrow" w:cs="Microsoft Sans Serif"/>
          <w:iCs/>
          <w:sz w:val="28"/>
          <w:szCs w:val="28"/>
          <w:lang w:val="es-ES"/>
        </w:rPr>
      </w:pPr>
      <w:r>
        <w:rPr>
          <w:rFonts w:ascii="Arial Narrow" w:hAnsi="Arial Narrow" w:cs="Microsoft Sans Serif"/>
          <w:iCs/>
          <w:sz w:val="28"/>
          <w:szCs w:val="28"/>
          <w:lang w:val="es-ES"/>
        </w:rPr>
        <w:t>RETROACTIVO DIFERENCIAS PENSIONALES</w:t>
      </w:r>
    </w:p>
    <w:p w:rsidR="007054F4" w:rsidRDefault="007054F4" w:rsidP="00BB3A74">
      <w:pPr>
        <w:rPr>
          <w:rFonts w:ascii="Arial Narrow" w:hAnsi="Arial Narrow" w:cs="Microsoft Sans Serif"/>
          <w:iCs/>
          <w:sz w:val="28"/>
          <w:szCs w:val="28"/>
          <w:lang w:val="es-ES"/>
        </w:rPr>
      </w:pPr>
    </w:p>
    <w:tbl>
      <w:tblPr>
        <w:tblpPr w:leftFromText="141" w:rightFromText="141" w:vertAnchor="text" w:horzAnchor="margin" w:tblpXSpec="center" w:tblpY="42"/>
        <w:tblW w:w="8040" w:type="dxa"/>
        <w:tblCellMar>
          <w:left w:w="70" w:type="dxa"/>
          <w:right w:w="70" w:type="dxa"/>
        </w:tblCellMar>
        <w:tblLook w:val="04A0" w:firstRow="1" w:lastRow="0" w:firstColumn="1" w:lastColumn="0" w:noHBand="0" w:noVBand="1"/>
      </w:tblPr>
      <w:tblGrid>
        <w:gridCol w:w="1200"/>
        <w:gridCol w:w="1220"/>
        <w:gridCol w:w="1200"/>
        <w:gridCol w:w="1500"/>
        <w:gridCol w:w="1460"/>
        <w:gridCol w:w="1460"/>
      </w:tblGrid>
      <w:tr w:rsidR="008267D8" w:rsidRPr="008267D8" w:rsidTr="008267D8">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7D8" w:rsidRPr="008267D8" w:rsidRDefault="008267D8" w:rsidP="008267D8">
            <w:pPr>
              <w:jc w:val="center"/>
              <w:rPr>
                <w:rFonts w:ascii="Arial Narrow" w:hAnsi="Arial Narrow"/>
                <w:b/>
                <w:bCs/>
                <w:color w:val="000000"/>
                <w:sz w:val="22"/>
                <w:szCs w:val="22"/>
                <w:lang w:val="es-ES"/>
              </w:rPr>
            </w:pPr>
            <w:r w:rsidRPr="008267D8">
              <w:rPr>
                <w:rFonts w:ascii="Arial Narrow" w:hAnsi="Arial Narrow"/>
                <w:b/>
                <w:bCs/>
                <w:color w:val="000000"/>
                <w:sz w:val="22"/>
                <w:szCs w:val="22"/>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267D8" w:rsidRPr="008267D8" w:rsidRDefault="008267D8" w:rsidP="008267D8">
            <w:pPr>
              <w:jc w:val="center"/>
              <w:rPr>
                <w:rFonts w:ascii="Arial Narrow" w:hAnsi="Arial Narrow"/>
                <w:b/>
                <w:bCs/>
                <w:color w:val="000000"/>
                <w:sz w:val="22"/>
                <w:szCs w:val="22"/>
                <w:lang w:val="es-ES"/>
              </w:rPr>
            </w:pPr>
            <w:r w:rsidRPr="008267D8">
              <w:rPr>
                <w:rFonts w:ascii="Arial Narrow" w:hAnsi="Arial Narrow"/>
                <w:b/>
                <w:bCs/>
                <w:color w:val="000000"/>
                <w:sz w:val="22"/>
                <w:szCs w:val="22"/>
                <w:lang w:val="es-ES"/>
              </w:rPr>
              <w:t>IPC año anterior</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267D8" w:rsidRPr="008267D8" w:rsidRDefault="008267D8" w:rsidP="008267D8">
            <w:pPr>
              <w:jc w:val="center"/>
              <w:rPr>
                <w:rFonts w:ascii="Arial Narrow" w:hAnsi="Arial Narrow"/>
                <w:b/>
                <w:bCs/>
                <w:color w:val="000000"/>
                <w:sz w:val="22"/>
                <w:szCs w:val="22"/>
                <w:lang w:val="es-ES"/>
              </w:rPr>
            </w:pPr>
            <w:r w:rsidRPr="008267D8">
              <w:rPr>
                <w:rFonts w:ascii="Arial Narrow" w:hAnsi="Arial Narrow"/>
                <w:b/>
                <w:bCs/>
                <w:color w:val="000000"/>
                <w:sz w:val="22"/>
                <w:szCs w:val="22"/>
                <w:lang w:val="es-ES"/>
              </w:rPr>
              <w:t xml:space="preserve">No. MESADAS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8267D8" w:rsidRPr="008267D8" w:rsidRDefault="008267D8" w:rsidP="008267D8">
            <w:pPr>
              <w:jc w:val="center"/>
              <w:rPr>
                <w:rFonts w:ascii="Arial Narrow" w:hAnsi="Arial Narrow"/>
                <w:b/>
                <w:bCs/>
                <w:color w:val="000000"/>
                <w:sz w:val="22"/>
                <w:szCs w:val="22"/>
                <w:lang w:val="es-ES"/>
              </w:rPr>
            </w:pPr>
            <w:r w:rsidRPr="008267D8">
              <w:rPr>
                <w:rFonts w:ascii="Arial Narrow" w:hAnsi="Arial Narrow"/>
                <w:b/>
                <w:bCs/>
                <w:color w:val="000000"/>
                <w:sz w:val="22"/>
                <w:szCs w:val="22"/>
                <w:lang w:val="es-ES"/>
              </w:rPr>
              <w:t>MESADA RECONOCIDA</w:t>
            </w:r>
          </w:p>
        </w:tc>
        <w:tc>
          <w:tcPr>
            <w:tcW w:w="1460" w:type="dxa"/>
            <w:tcBorders>
              <w:top w:val="single" w:sz="4" w:space="0" w:color="auto"/>
              <w:left w:val="nil"/>
              <w:bottom w:val="single" w:sz="4" w:space="0" w:color="auto"/>
              <w:right w:val="nil"/>
            </w:tcBorders>
            <w:shd w:val="clear" w:color="auto" w:fill="auto"/>
            <w:vAlign w:val="center"/>
            <w:hideMark/>
          </w:tcPr>
          <w:p w:rsidR="008267D8" w:rsidRPr="008267D8" w:rsidRDefault="008267D8" w:rsidP="008267D8">
            <w:pPr>
              <w:jc w:val="center"/>
              <w:rPr>
                <w:rFonts w:ascii="Arial Narrow" w:hAnsi="Arial Narrow"/>
                <w:b/>
                <w:bCs/>
                <w:color w:val="000000"/>
                <w:sz w:val="22"/>
                <w:szCs w:val="22"/>
                <w:lang w:val="es-ES"/>
              </w:rPr>
            </w:pPr>
            <w:r w:rsidRPr="008267D8">
              <w:rPr>
                <w:rFonts w:ascii="Arial Narrow" w:hAnsi="Arial Narrow"/>
                <w:b/>
                <w:bCs/>
                <w:color w:val="000000"/>
                <w:sz w:val="22"/>
                <w:szCs w:val="22"/>
                <w:lang w:val="es-ES"/>
              </w:rPr>
              <w:t>MESADA RELIQUIDADA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7D8" w:rsidRPr="008267D8" w:rsidRDefault="008267D8" w:rsidP="008267D8">
            <w:pPr>
              <w:jc w:val="center"/>
              <w:rPr>
                <w:rFonts w:ascii="Arial Narrow" w:hAnsi="Arial Narrow"/>
                <w:b/>
                <w:bCs/>
                <w:color w:val="000000"/>
                <w:sz w:val="22"/>
                <w:szCs w:val="22"/>
                <w:lang w:val="es-ES"/>
              </w:rPr>
            </w:pPr>
            <w:r w:rsidRPr="008267D8">
              <w:rPr>
                <w:rFonts w:ascii="Arial Narrow" w:hAnsi="Arial Narrow"/>
                <w:b/>
                <w:bCs/>
                <w:color w:val="000000"/>
                <w:sz w:val="22"/>
                <w:szCs w:val="22"/>
                <w:lang w:val="es-ES"/>
              </w:rPr>
              <w:t>DIREFENCIA</w:t>
            </w:r>
          </w:p>
        </w:tc>
      </w:tr>
      <w:tr w:rsidR="008267D8" w:rsidRPr="008267D8" w:rsidTr="008267D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2003</w:t>
            </w:r>
          </w:p>
        </w:tc>
        <w:tc>
          <w:tcPr>
            <w:tcW w:w="1220" w:type="dxa"/>
            <w:tcBorders>
              <w:top w:val="single" w:sz="4" w:space="0" w:color="003366"/>
              <w:left w:val="single" w:sz="4" w:space="0" w:color="003366"/>
              <w:bottom w:val="single" w:sz="4" w:space="0" w:color="003366"/>
              <w:right w:val="single" w:sz="4" w:space="0" w:color="003366"/>
            </w:tcBorders>
            <w:shd w:val="clear" w:color="000000" w:fill="FFFFFF"/>
            <w:noWrap/>
            <w:vAlign w:val="bottom"/>
            <w:hideMark/>
          </w:tcPr>
          <w:p w:rsidR="008267D8" w:rsidRPr="008267D8" w:rsidRDefault="008267D8" w:rsidP="008267D8">
            <w:pPr>
              <w:jc w:val="center"/>
              <w:rPr>
                <w:rFonts w:ascii="Arial Narrow" w:hAnsi="Arial Narrow"/>
                <w:sz w:val="22"/>
                <w:szCs w:val="22"/>
                <w:lang w:val="es-ES"/>
              </w:rPr>
            </w:pPr>
            <w:r w:rsidRPr="008267D8">
              <w:rPr>
                <w:rFonts w:ascii="Arial Narrow" w:hAnsi="Arial Narrow"/>
                <w:sz w:val="22"/>
                <w:szCs w:val="22"/>
                <w:lang w:val="es-ES"/>
              </w:rPr>
              <w:t> </w:t>
            </w:r>
          </w:p>
        </w:tc>
        <w:tc>
          <w:tcPr>
            <w:tcW w:w="1200" w:type="dxa"/>
            <w:tcBorders>
              <w:top w:val="nil"/>
              <w:left w:val="single" w:sz="4" w:space="0" w:color="auto"/>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 </w:t>
            </w:r>
          </w:p>
        </w:tc>
        <w:tc>
          <w:tcPr>
            <w:tcW w:w="150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$493.022</w:t>
            </w:r>
          </w:p>
        </w:tc>
        <w:tc>
          <w:tcPr>
            <w:tcW w:w="1460" w:type="dxa"/>
            <w:tcBorders>
              <w:top w:val="nil"/>
              <w:left w:val="nil"/>
              <w:bottom w:val="single" w:sz="4" w:space="0" w:color="auto"/>
              <w:right w:val="nil"/>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$522.023</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 </w:t>
            </w:r>
          </w:p>
        </w:tc>
      </w:tr>
      <w:tr w:rsidR="008267D8" w:rsidRPr="008267D8" w:rsidTr="008267D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2004</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6,49</w:t>
            </w:r>
          </w:p>
        </w:tc>
        <w:tc>
          <w:tcPr>
            <w:tcW w:w="120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 </w:t>
            </w:r>
          </w:p>
        </w:tc>
        <w:tc>
          <w:tcPr>
            <w:tcW w:w="150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$525.019</w:t>
            </w:r>
          </w:p>
        </w:tc>
        <w:tc>
          <w:tcPr>
            <w:tcW w:w="1460" w:type="dxa"/>
            <w:tcBorders>
              <w:top w:val="nil"/>
              <w:left w:val="nil"/>
              <w:bottom w:val="single" w:sz="4" w:space="0" w:color="auto"/>
              <w:right w:val="nil"/>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$555.902</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 </w:t>
            </w:r>
          </w:p>
        </w:tc>
      </w:tr>
      <w:tr w:rsidR="008267D8" w:rsidRPr="008267D8" w:rsidTr="008267D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2005</w:t>
            </w:r>
          </w:p>
        </w:tc>
        <w:tc>
          <w:tcPr>
            <w:tcW w:w="122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5,5</w:t>
            </w:r>
          </w:p>
        </w:tc>
        <w:tc>
          <w:tcPr>
            <w:tcW w:w="120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 </w:t>
            </w:r>
          </w:p>
        </w:tc>
        <w:tc>
          <w:tcPr>
            <w:tcW w:w="150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$553.895</w:t>
            </w:r>
          </w:p>
        </w:tc>
        <w:tc>
          <w:tcPr>
            <w:tcW w:w="1460" w:type="dxa"/>
            <w:tcBorders>
              <w:top w:val="nil"/>
              <w:left w:val="nil"/>
              <w:bottom w:val="single" w:sz="4" w:space="0" w:color="auto"/>
              <w:right w:val="nil"/>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$586.477</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 </w:t>
            </w:r>
          </w:p>
        </w:tc>
      </w:tr>
      <w:tr w:rsidR="008267D8" w:rsidRPr="008267D8" w:rsidTr="008267D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2006</w:t>
            </w:r>
          </w:p>
        </w:tc>
        <w:tc>
          <w:tcPr>
            <w:tcW w:w="122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4,85</w:t>
            </w:r>
          </w:p>
        </w:tc>
        <w:tc>
          <w:tcPr>
            <w:tcW w:w="120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 </w:t>
            </w:r>
          </w:p>
        </w:tc>
        <w:tc>
          <w:tcPr>
            <w:tcW w:w="150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$580.759</w:t>
            </w:r>
          </w:p>
        </w:tc>
        <w:tc>
          <w:tcPr>
            <w:tcW w:w="1460" w:type="dxa"/>
            <w:tcBorders>
              <w:top w:val="nil"/>
              <w:left w:val="nil"/>
              <w:bottom w:val="single" w:sz="4" w:space="0" w:color="auto"/>
              <w:right w:val="nil"/>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$614.921</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 </w:t>
            </w:r>
          </w:p>
        </w:tc>
      </w:tr>
      <w:tr w:rsidR="008267D8" w:rsidRPr="008267D8" w:rsidTr="008267D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2007</w:t>
            </w:r>
          </w:p>
        </w:tc>
        <w:tc>
          <w:tcPr>
            <w:tcW w:w="122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4,48</w:t>
            </w:r>
          </w:p>
        </w:tc>
        <w:tc>
          <w:tcPr>
            <w:tcW w:w="120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 </w:t>
            </w:r>
          </w:p>
        </w:tc>
        <w:tc>
          <w:tcPr>
            <w:tcW w:w="150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$606.777</w:t>
            </w:r>
          </w:p>
        </w:tc>
        <w:tc>
          <w:tcPr>
            <w:tcW w:w="1460" w:type="dxa"/>
            <w:tcBorders>
              <w:top w:val="nil"/>
              <w:left w:val="nil"/>
              <w:bottom w:val="single" w:sz="4" w:space="0" w:color="auto"/>
              <w:right w:val="nil"/>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$642.470</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 </w:t>
            </w:r>
          </w:p>
        </w:tc>
      </w:tr>
      <w:tr w:rsidR="008267D8" w:rsidRPr="008267D8" w:rsidTr="008267D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2008</w:t>
            </w:r>
          </w:p>
        </w:tc>
        <w:tc>
          <w:tcPr>
            <w:tcW w:w="122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5,69</w:t>
            </w:r>
          </w:p>
        </w:tc>
        <w:tc>
          <w:tcPr>
            <w:tcW w:w="120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 </w:t>
            </w:r>
          </w:p>
        </w:tc>
        <w:tc>
          <w:tcPr>
            <w:tcW w:w="150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$641.303</w:t>
            </w:r>
          </w:p>
        </w:tc>
        <w:tc>
          <w:tcPr>
            <w:tcW w:w="1460" w:type="dxa"/>
            <w:tcBorders>
              <w:top w:val="nil"/>
              <w:left w:val="nil"/>
              <w:bottom w:val="single" w:sz="4" w:space="0" w:color="auto"/>
              <w:right w:val="nil"/>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$679.026</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 </w:t>
            </w:r>
          </w:p>
        </w:tc>
      </w:tr>
      <w:tr w:rsidR="008267D8" w:rsidRPr="008267D8" w:rsidTr="008267D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2009</w:t>
            </w:r>
          </w:p>
        </w:tc>
        <w:tc>
          <w:tcPr>
            <w:tcW w:w="122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7,67</w:t>
            </w:r>
          </w:p>
        </w:tc>
        <w:tc>
          <w:tcPr>
            <w:tcW w:w="120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 </w:t>
            </w:r>
          </w:p>
        </w:tc>
        <w:tc>
          <w:tcPr>
            <w:tcW w:w="150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$690.491</w:t>
            </w:r>
          </w:p>
        </w:tc>
        <w:tc>
          <w:tcPr>
            <w:tcW w:w="1460" w:type="dxa"/>
            <w:tcBorders>
              <w:top w:val="nil"/>
              <w:left w:val="nil"/>
              <w:bottom w:val="single" w:sz="4" w:space="0" w:color="auto"/>
              <w:right w:val="nil"/>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$731.107</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 </w:t>
            </w:r>
          </w:p>
        </w:tc>
      </w:tr>
      <w:tr w:rsidR="008267D8" w:rsidRPr="008267D8" w:rsidTr="008267D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2010</w:t>
            </w:r>
          </w:p>
        </w:tc>
        <w:tc>
          <w:tcPr>
            <w:tcW w:w="122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2,00</w:t>
            </w:r>
          </w:p>
        </w:tc>
        <w:tc>
          <w:tcPr>
            <w:tcW w:w="120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6,3</w:t>
            </w:r>
          </w:p>
        </w:tc>
        <w:tc>
          <w:tcPr>
            <w:tcW w:w="150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$704.300</w:t>
            </w:r>
          </w:p>
        </w:tc>
        <w:tc>
          <w:tcPr>
            <w:tcW w:w="1460" w:type="dxa"/>
            <w:tcBorders>
              <w:top w:val="nil"/>
              <w:left w:val="nil"/>
              <w:bottom w:val="single" w:sz="4" w:space="0" w:color="auto"/>
              <w:right w:val="nil"/>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$745.729</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$261.003</w:t>
            </w:r>
          </w:p>
        </w:tc>
      </w:tr>
      <w:tr w:rsidR="008267D8" w:rsidRPr="008267D8" w:rsidTr="008267D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2011</w:t>
            </w:r>
          </w:p>
        </w:tc>
        <w:tc>
          <w:tcPr>
            <w:tcW w:w="122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3,17</w:t>
            </w:r>
          </w:p>
        </w:tc>
        <w:tc>
          <w:tcPr>
            <w:tcW w:w="120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$726.627</w:t>
            </w:r>
          </w:p>
        </w:tc>
        <w:tc>
          <w:tcPr>
            <w:tcW w:w="1460" w:type="dxa"/>
            <w:tcBorders>
              <w:top w:val="nil"/>
              <w:left w:val="nil"/>
              <w:bottom w:val="single" w:sz="4" w:space="0" w:color="auto"/>
              <w:right w:val="nil"/>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$769.369</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$598.392</w:t>
            </w:r>
          </w:p>
        </w:tc>
      </w:tr>
      <w:tr w:rsidR="008267D8" w:rsidRPr="008267D8" w:rsidTr="008267D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2012</w:t>
            </w:r>
          </w:p>
        </w:tc>
        <w:tc>
          <w:tcPr>
            <w:tcW w:w="122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3,73</w:t>
            </w:r>
          </w:p>
        </w:tc>
        <w:tc>
          <w:tcPr>
            <w:tcW w:w="120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$753.730</w:t>
            </w:r>
          </w:p>
        </w:tc>
        <w:tc>
          <w:tcPr>
            <w:tcW w:w="1460" w:type="dxa"/>
            <w:tcBorders>
              <w:top w:val="nil"/>
              <w:left w:val="nil"/>
              <w:bottom w:val="single" w:sz="4" w:space="0" w:color="auto"/>
              <w:right w:val="nil"/>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$798.067</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$620.712</w:t>
            </w:r>
          </w:p>
        </w:tc>
      </w:tr>
      <w:tr w:rsidR="008267D8" w:rsidRPr="008267D8" w:rsidTr="008267D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2013</w:t>
            </w:r>
          </w:p>
        </w:tc>
        <w:tc>
          <w:tcPr>
            <w:tcW w:w="122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2,44</w:t>
            </w:r>
          </w:p>
        </w:tc>
        <w:tc>
          <w:tcPr>
            <w:tcW w:w="120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$772.121</w:t>
            </w:r>
          </w:p>
        </w:tc>
        <w:tc>
          <w:tcPr>
            <w:tcW w:w="1460" w:type="dxa"/>
            <w:tcBorders>
              <w:top w:val="nil"/>
              <w:left w:val="nil"/>
              <w:bottom w:val="single" w:sz="4" w:space="0" w:color="auto"/>
              <w:right w:val="nil"/>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$817.539</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$635.858</w:t>
            </w:r>
          </w:p>
        </w:tc>
      </w:tr>
      <w:tr w:rsidR="008267D8" w:rsidRPr="008267D8" w:rsidTr="008267D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2014</w:t>
            </w:r>
          </w:p>
        </w:tc>
        <w:tc>
          <w:tcPr>
            <w:tcW w:w="122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1,94</w:t>
            </w:r>
          </w:p>
        </w:tc>
        <w:tc>
          <w:tcPr>
            <w:tcW w:w="120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$787.100</w:t>
            </w:r>
          </w:p>
        </w:tc>
        <w:tc>
          <w:tcPr>
            <w:tcW w:w="1460" w:type="dxa"/>
            <w:tcBorders>
              <w:top w:val="nil"/>
              <w:left w:val="nil"/>
              <w:bottom w:val="single" w:sz="4" w:space="0" w:color="auto"/>
              <w:right w:val="nil"/>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$833.400</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$648.194</w:t>
            </w:r>
          </w:p>
        </w:tc>
      </w:tr>
      <w:tr w:rsidR="008267D8" w:rsidRPr="008267D8" w:rsidTr="008267D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lastRenderedPageBreak/>
              <w:t>2015</w:t>
            </w:r>
          </w:p>
        </w:tc>
        <w:tc>
          <w:tcPr>
            <w:tcW w:w="122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3,66</w:t>
            </w:r>
          </w:p>
        </w:tc>
        <w:tc>
          <w:tcPr>
            <w:tcW w:w="120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$815.908</w:t>
            </w:r>
          </w:p>
        </w:tc>
        <w:tc>
          <w:tcPr>
            <w:tcW w:w="1460" w:type="dxa"/>
            <w:tcBorders>
              <w:top w:val="nil"/>
              <w:left w:val="nil"/>
              <w:bottom w:val="single" w:sz="4" w:space="0" w:color="auto"/>
              <w:right w:val="nil"/>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$863.902</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$671.917</w:t>
            </w:r>
          </w:p>
        </w:tc>
      </w:tr>
      <w:tr w:rsidR="008267D8" w:rsidRPr="008267D8" w:rsidTr="008267D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2016</w:t>
            </w:r>
          </w:p>
        </w:tc>
        <w:tc>
          <w:tcPr>
            <w:tcW w:w="122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6,77</w:t>
            </w:r>
          </w:p>
        </w:tc>
        <w:tc>
          <w:tcPr>
            <w:tcW w:w="120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$871.145</w:t>
            </w:r>
          </w:p>
        </w:tc>
        <w:tc>
          <w:tcPr>
            <w:tcW w:w="1460" w:type="dxa"/>
            <w:tcBorders>
              <w:top w:val="nil"/>
              <w:left w:val="nil"/>
              <w:bottom w:val="single" w:sz="4" w:space="0" w:color="auto"/>
              <w:right w:val="nil"/>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$922.388</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$717.406</w:t>
            </w:r>
          </w:p>
        </w:tc>
      </w:tr>
      <w:tr w:rsidR="008267D8" w:rsidRPr="008267D8" w:rsidTr="008267D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2017</w:t>
            </w:r>
          </w:p>
        </w:tc>
        <w:tc>
          <w:tcPr>
            <w:tcW w:w="122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5,75</w:t>
            </w:r>
          </w:p>
        </w:tc>
        <w:tc>
          <w:tcPr>
            <w:tcW w:w="120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10</w:t>
            </w:r>
          </w:p>
        </w:tc>
        <w:tc>
          <w:tcPr>
            <w:tcW w:w="1500" w:type="dxa"/>
            <w:tcBorders>
              <w:top w:val="nil"/>
              <w:left w:val="nil"/>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$921.236</w:t>
            </w:r>
          </w:p>
        </w:tc>
        <w:tc>
          <w:tcPr>
            <w:tcW w:w="1460" w:type="dxa"/>
            <w:tcBorders>
              <w:top w:val="nil"/>
              <w:left w:val="nil"/>
              <w:bottom w:val="single" w:sz="4" w:space="0" w:color="auto"/>
              <w:right w:val="nil"/>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$975.426</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$541.898</w:t>
            </w:r>
          </w:p>
        </w:tc>
      </w:tr>
      <w:tr w:rsidR="008267D8" w:rsidRPr="008267D8" w:rsidTr="008267D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 xml:space="preserve">TOTAL </w:t>
            </w:r>
          </w:p>
        </w:tc>
        <w:tc>
          <w:tcPr>
            <w:tcW w:w="1220" w:type="dxa"/>
            <w:tcBorders>
              <w:top w:val="nil"/>
              <w:left w:val="nil"/>
              <w:bottom w:val="single" w:sz="4" w:space="0" w:color="auto"/>
              <w:right w:val="single" w:sz="4" w:space="0" w:color="auto"/>
            </w:tcBorders>
            <w:shd w:val="clear" w:color="auto" w:fill="auto"/>
            <w:noWrap/>
            <w:vAlign w:val="bottom"/>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 </w:t>
            </w:r>
          </w:p>
        </w:tc>
        <w:tc>
          <w:tcPr>
            <w:tcW w:w="1500" w:type="dxa"/>
            <w:tcBorders>
              <w:top w:val="nil"/>
              <w:left w:val="nil"/>
              <w:bottom w:val="single" w:sz="4" w:space="0" w:color="auto"/>
              <w:right w:val="single" w:sz="4" w:space="0" w:color="auto"/>
            </w:tcBorders>
            <w:shd w:val="clear" w:color="auto" w:fill="auto"/>
            <w:noWrap/>
            <w:vAlign w:val="bottom"/>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 </w:t>
            </w:r>
          </w:p>
        </w:tc>
        <w:tc>
          <w:tcPr>
            <w:tcW w:w="1460" w:type="dxa"/>
            <w:tcBorders>
              <w:top w:val="nil"/>
              <w:left w:val="nil"/>
              <w:bottom w:val="single" w:sz="4" w:space="0" w:color="auto"/>
              <w:right w:val="nil"/>
            </w:tcBorders>
            <w:shd w:val="clear" w:color="auto" w:fill="auto"/>
            <w:noWrap/>
            <w:vAlign w:val="bottom"/>
            <w:hideMark/>
          </w:tcPr>
          <w:p w:rsidR="008267D8" w:rsidRPr="008267D8" w:rsidRDefault="008267D8" w:rsidP="008267D8">
            <w:pPr>
              <w:jc w:val="center"/>
              <w:rPr>
                <w:rFonts w:ascii="Arial Narrow" w:hAnsi="Arial Narrow"/>
                <w:color w:val="000000"/>
                <w:sz w:val="22"/>
                <w:szCs w:val="22"/>
                <w:lang w:val="es-ES"/>
              </w:rPr>
            </w:pPr>
            <w:r w:rsidRPr="008267D8">
              <w:rPr>
                <w:rFonts w:ascii="Arial Narrow" w:hAnsi="Arial Narrow"/>
                <w:color w:val="000000"/>
                <w:sz w:val="22"/>
                <w:szCs w:val="22"/>
                <w:lang w:val="es-ES"/>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267D8" w:rsidRPr="008267D8" w:rsidRDefault="008267D8" w:rsidP="008267D8">
            <w:pPr>
              <w:jc w:val="center"/>
              <w:rPr>
                <w:rFonts w:ascii="Arial Narrow" w:hAnsi="Arial Narrow"/>
                <w:b/>
                <w:bCs/>
                <w:color w:val="000000"/>
                <w:sz w:val="22"/>
                <w:szCs w:val="22"/>
                <w:u w:val="single"/>
                <w:lang w:val="es-ES"/>
              </w:rPr>
            </w:pPr>
            <w:r w:rsidRPr="008267D8">
              <w:rPr>
                <w:rFonts w:ascii="Arial Narrow" w:hAnsi="Arial Narrow"/>
                <w:b/>
                <w:bCs/>
                <w:color w:val="000000"/>
                <w:sz w:val="22"/>
                <w:szCs w:val="22"/>
                <w:u w:val="single"/>
                <w:lang w:val="es-ES"/>
              </w:rPr>
              <w:t>$4.695.381</w:t>
            </w:r>
          </w:p>
        </w:tc>
      </w:tr>
    </w:tbl>
    <w:p w:rsidR="007054F4" w:rsidRDefault="007054F4" w:rsidP="00BB3A74">
      <w:pPr>
        <w:rPr>
          <w:rFonts w:ascii="Arial Narrow" w:hAnsi="Arial Narrow" w:cs="Microsoft Sans Serif"/>
          <w:iCs/>
          <w:sz w:val="28"/>
          <w:szCs w:val="28"/>
          <w:lang w:val="es-ES"/>
        </w:rPr>
      </w:pPr>
    </w:p>
    <w:sectPr w:rsidR="007054F4" w:rsidSect="00557A9E">
      <w:headerReference w:type="default" r:id="rId8"/>
      <w:footerReference w:type="even" r:id="rId9"/>
      <w:footerReference w:type="default" r:id="rId10"/>
      <w:pgSz w:w="12242" w:h="18722" w:code="14"/>
      <w:pgMar w:top="1418" w:right="1701"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B99" w:rsidRDefault="007D0B99">
      <w:r>
        <w:separator/>
      </w:r>
    </w:p>
  </w:endnote>
  <w:endnote w:type="continuationSeparator" w:id="0">
    <w:p w:rsidR="007D0B99" w:rsidRDefault="007D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B58" w:rsidRDefault="00FC2B58" w:rsidP="0042231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C2B58" w:rsidRDefault="00FC2B58" w:rsidP="0042231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319812"/>
      <w:docPartObj>
        <w:docPartGallery w:val="Page Numbers (Bottom of Page)"/>
        <w:docPartUnique/>
      </w:docPartObj>
    </w:sdtPr>
    <w:sdtEndPr/>
    <w:sdtContent>
      <w:p w:rsidR="00FC2B58" w:rsidRDefault="00FC2B58">
        <w:pPr>
          <w:pStyle w:val="Piedepgina"/>
          <w:jc w:val="right"/>
        </w:pPr>
        <w:r>
          <w:fldChar w:fldCharType="begin"/>
        </w:r>
        <w:r>
          <w:instrText>PAGE   \* MERGEFORMAT</w:instrText>
        </w:r>
        <w:r>
          <w:fldChar w:fldCharType="separate"/>
        </w:r>
        <w:r w:rsidR="002252F3" w:rsidRPr="002252F3">
          <w:rPr>
            <w:noProof/>
            <w:lang w:val="es-ES"/>
          </w:rPr>
          <w:t>12</w:t>
        </w:r>
        <w:r>
          <w:rPr>
            <w:noProof/>
            <w:lang w:val="es-ES"/>
          </w:rPr>
          <w:fldChar w:fldCharType="end"/>
        </w:r>
      </w:p>
    </w:sdtContent>
  </w:sdt>
  <w:p w:rsidR="00FC2B58" w:rsidRPr="004E61E4" w:rsidRDefault="00FC2B58" w:rsidP="0042231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B99" w:rsidRDefault="007D0B99">
      <w:r>
        <w:separator/>
      </w:r>
    </w:p>
  </w:footnote>
  <w:footnote w:type="continuationSeparator" w:id="0">
    <w:p w:rsidR="007D0B99" w:rsidRDefault="007D0B99">
      <w:r>
        <w:continuationSeparator/>
      </w:r>
    </w:p>
  </w:footnote>
  <w:footnote w:id="1">
    <w:p w:rsidR="00BD2DB3" w:rsidRDefault="00BD2DB3" w:rsidP="00BD2DB3">
      <w:pPr>
        <w:pStyle w:val="Sinespaciado"/>
        <w:spacing w:line="360" w:lineRule="auto"/>
        <w:jc w:val="both"/>
      </w:pPr>
      <w:r w:rsidRPr="00834520">
        <w:rPr>
          <w:rStyle w:val="Refdenotaalpie"/>
          <w:rFonts w:ascii="Arial Narrow" w:hAnsi="Arial Narrow"/>
          <w:sz w:val="18"/>
          <w:szCs w:val="18"/>
        </w:rPr>
        <w:footnoteRef/>
      </w:r>
      <w:r w:rsidRPr="00834520">
        <w:rPr>
          <w:rFonts w:ascii="Arial Narrow" w:hAnsi="Arial Narrow"/>
          <w:sz w:val="18"/>
          <w:szCs w:val="18"/>
        </w:rPr>
        <w:t xml:space="preserve"> </w:t>
      </w:r>
      <w:r w:rsidRPr="00834520">
        <w:rPr>
          <w:rFonts w:ascii="Arial Narrow" w:hAnsi="Arial Narrow" w:cs="Arial"/>
          <w:sz w:val="18"/>
          <w:szCs w:val="18"/>
          <w:lang w:val="es-ES"/>
        </w:rPr>
        <w:t>sentencia CSJ, SL 5603, de 6 de abril 2016</w:t>
      </w:r>
    </w:p>
  </w:footnote>
  <w:footnote w:id="2">
    <w:p w:rsidR="00FC2B58" w:rsidRPr="00A35810" w:rsidRDefault="00FC2B58">
      <w:pPr>
        <w:pStyle w:val="Textonotapie"/>
        <w:rPr>
          <w:rFonts w:ascii="Arial Narrow" w:hAnsi="Arial Narrow"/>
          <w:lang w:val="es-CO"/>
        </w:rPr>
      </w:pPr>
      <w:r w:rsidRPr="00A35810">
        <w:rPr>
          <w:rStyle w:val="Refdenotaalpie"/>
          <w:rFonts w:ascii="Arial Narrow" w:hAnsi="Arial Narrow"/>
        </w:rPr>
        <w:footnoteRef/>
      </w:r>
      <w:r w:rsidRPr="00A35810">
        <w:rPr>
          <w:rFonts w:ascii="Arial Narrow" w:hAnsi="Arial Narrow"/>
        </w:rPr>
        <w:t xml:space="preserve"> </w:t>
      </w:r>
      <w:r w:rsidR="00F84549">
        <w:rPr>
          <w:rFonts w:ascii="Arial Narrow" w:hAnsi="Arial Narrow"/>
          <w:lang w:val="es-CO"/>
        </w:rPr>
        <w:t>Sentencia SU 7</w:t>
      </w:r>
      <w:r w:rsidRPr="00A35810">
        <w:rPr>
          <w:rFonts w:ascii="Arial Narrow" w:hAnsi="Arial Narrow"/>
          <w:lang w:val="es-CO"/>
        </w:rPr>
        <w:t>6</w:t>
      </w:r>
      <w:r w:rsidR="00F84549">
        <w:rPr>
          <w:rFonts w:ascii="Arial Narrow" w:hAnsi="Arial Narrow"/>
          <w:lang w:val="es-CO"/>
        </w:rPr>
        <w:t>9</w:t>
      </w:r>
      <w:r w:rsidRPr="00A35810">
        <w:rPr>
          <w:rFonts w:ascii="Arial Narrow" w:hAnsi="Arial Narrow"/>
          <w:lang w:val="es-CO"/>
        </w:rPr>
        <w:t xml:space="preserve"> de 2014, Corte Constitucional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B58" w:rsidRPr="007563B2" w:rsidRDefault="00FC2B58" w:rsidP="0042231D">
    <w:pPr>
      <w:jc w:val="both"/>
      <w:rPr>
        <w:rFonts w:ascii="Arial Narrow" w:hAnsi="Arial Narrow" w:cs="Arial"/>
        <w:bCs/>
        <w:sz w:val="18"/>
        <w:szCs w:val="18"/>
      </w:rPr>
    </w:pPr>
    <w:r w:rsidRPr="007563B2">
      <w:rPr>
        <w:rFonts w:ascii="Arial Narrow" w:hAnsi="Arial Narrow" w:cs="Arial"/>
        <w:bCs/>
        <w:sz w:val="18"/>
        <w:szCs w:val="18"/>
      </w:rPr>
      <w:t>Radicación No: 66001-31-05-</w:t>
    </w:r>
    <w:r>
      <w:rPr>
        <w:rFonts w:ascii="Arial Narrow" w:hAnsi="Arial Narrow" w:cs="Arial"/>
        <w:bCs/>
        <w:sz w:val="18"/>
        <w:szCs w:val="18"/>
      </w:rPr>
      <w:t>003-2016-00241-01</w:t>
    </w:r>
  </w:p>
  <w:p w:rsidR="00FC2B58" w:rsidRPr="007563B2" w:rsidRDefault="00FC2B58" w:rsidP="0042231D">
    <w:pPr>
      <w:jc w:val="both"/>
      <w:rPr>
        <w:rFonts w:ascii="Arial Narrow" w:hAnsi="Arial Narrow" w:cs="Arial"/>
        <w:bCs/>
        <w:iCs/>
        <w:sz w:val="18"/>
        <w:szCs w:val="18"/>
      </w:rPr>
    </w:pPr>
    <w:r>
      <w:rPr>
        <w:rFonts w:ascii="Arial Narrow" w:hAnsi="Arial Narrow" w:cs="Arial"/>
        <w:bCs/>
        <w:sz w:val="18"/>
        <w:szCs w:val="18"/>
      </w:rPr>
      <w:t>Myriam Escobar v</w:t>
    </w:r>
    <w:r w:rsidRPr="007563B2">
      <w:rPr>
        <w:rFonts w:ascii="Arial Narrow" w:hAnsi="Arial Narrow" w:cs="Arial"/>
        <w:bCs/>
        <w:sz w:val="18"/>
        <w:szCs w:val="18"/>
      </w:rPr>
      <w:t>s Colpensiones</w:t>
    </w:r>
    <w:r>
      <w:rPr>
        <w:rFonts w:ascii="Arial Narrow" w:hAnsi="Arial Narrow" w:cs="Arial"/>
        <w:bCs/>
        <w:sz w:val="18"/>
        <w:szCs w:val="18"/>
      </w:rPr>
      <w:t xml:space="preserve"> y el Departamento del Valle del Cauca </w:t>
    </w:r>
  </w:p>
  <w:p w:rsidR="00FC2B58" w:rsidRPr="007563B2" w:rsidRDefault="00FC2B58">
    <w:pPr>
      <w:pStyle w:val="Encabezado"/>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E5A73F6"/>
    <w:lvl w:ilvl="0" w:tplc="20DC09E2">
      <w:start w:val="1"/>
      <w:numFmt w:val="decimal"/>
      <w:lvlText w:val="%1."/>
      <w:lvlJc w:val="left"/>
      <w:pPr>
        <w:ind w:left="3196" w:hanging="360"/>
      </w:pPr>
      <w:rPr>
        <w:rFonts w:ascii="Arial Narrow" w:hAnsi="Arial Narrow" w:hint="default"/>
        <w:b/>
        <w:i/>
      </w:rPr>
    </w:lvl>
    <w:lvl w:ilvl="1" w:tplc="240A0019" w:tentative="1">
      <w:start w:val="1"/>
      <w:numFmt w:val="lowerLetter"/>
      <w:lvlText w:val="%2."/>
      <w:lvlJc w:val="left"/>
      <w:pPr>
        <w:ind w:left="2688" w:hanging="360"/>
      </w:pPr>
    </w:lvl>
    <w:lvl w:ilvl="2" w:tplc="240A001B" w:tentative="1">
      <w:start w:val="1"/>
      <w:numFmt w:val="lowerRoman"/>
      <w:lvlText w:val="%3."/>
      <w:lvlJc w:val="right"/>
      <w:pPr>
        <w:ind w:left="3408" w:hanging="180"/>
      </w:pPr>
    </w:lvl>
    <w:lvl w:ilvl="3" w:tplc="240A000F" w:tentative="1">
      <w:start w:val="1"/>
      <w:numFmt w:val="decimal"/>
      <w:lvlText w:val="%4."/>
      <w:lvlJc w:val="left"/>
      <w:pPr>
        <w:ind w:left="4128" w:hanging="360"/>
      </w:pPr>
    </w:lvl>
    <w:lvl w:ilvl="4" w:tplc="240A0019" w:tentative="1">
      <w:start w:val="1"/>
      <w:numFmt w:val="lowerLetter"/>
      <w:lvlText w:val="%5."/>
      <w:lvlJc w:val="left"/>
      <w:pPr>
        <w:ind w:left="4848" w:hanging="360"/>
      </w:pPr>
    </w:lvl>
    <w:lvl w:ilvl="5" w:tplc="240A001B" w:tentative="1">
      <w:start w:val="1"/>
      <w:numFmt w:val="lowerRoman"/>
      <w:lvlText w:val="%6."/>
      <w:lvlJc w:val="right"/>
      <w:pPr>
        <w:ind w:left="5568" w:hanging="180"/>
      </w:pPr>
    </w:lvl>
    <w:lvl w:ilvl="6" w:tplc="240A000F" w:tentative="1">
      <w:start w:val="1"/>
      <w:numFmt w:val="decimal"/>
      <w:lvlText w:val="%7."/>
      <w:lvlJc w:val="left"/>
      <w:pPr>
        <w:ind w:left="6288" w:hanging="360"/>
      </w:pPr>
    </w:lvl>
    <w:lvl w:ilvl="7" w:tplc="240A0019" w:tentative="1">
      <w:start w:val="1"/>
      <w:numFmt w:val="lowerLetter"/>
      <w:lvlText w:val="%8."/>
      <w:lvlJc w:val="left"/>
      <w:pPr>
        <w:ind w:left="7008" w:hanging="360"/>
      </w:pPr>
    </w:lvl>
    <w:lvl w:ilvl="8" w:tplc="240A001B" w:tentative="1">
      <w:start w:val="1"/>
      <w:numFmt w:val="lowerRoman"/>
      <w:lvlText w:val="%9."/>
      <w:lvlJc w:val="right"/>
      <w:pPr>
        <w:ind w:left="77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F4"/>
    <w:rsid w:val="0000031C"/>
    <w:rsid w:val="00057705"/>
    <w:rsid w:val="000631D5"/>
    <w:rsid w:val="00067A74"/>
    <w:rsid w:val="00077675"/>
    <w:rsid w:val="000B6B53"/>
    <w:rsid w:val="000C7076"/>
    <w:rsid w:val="00120EB6"/>
    <w:rsid w:val="001417FE"/>
    <w:rsid w:val="001543DD"/>
    <w:rsid w:val="001548A4"/>
    <w:rsid w:val="0017600F"/>
    <w:rsid w:val="00180783"/>
    <w:rsid w:val="00193C54"/>
    <w:rsid w:val="001A6ED0"/>
    <w:rsid w:val="002252F3"/>
    <w:rsid w:val="00250A01"/>
    <w:rsid w:val="002568E8"/>
    <w:rsid w:val="00285108"/>
    <w:rsid w:val="00292308"/>
    <w:rsid w:val="002D2BAF"/>
    <w:rsid w:val="003018CA"/>
    <w:rsid w:val="00302356"/>
    <w:rsid w:val="0035389E"/>
    <w:rsid w:val="003727E5"/>
    <w:rsid w:val="00373210"/>
    <w:rsid w:val="00384B7C"/>
    <w:rsid w:val="003A5EC0"/>
    <w:rsid w:val="003C35EA"/>
    <w:rsid w:val="003F2BB7"/>
    <w:rsid w:val="00403327"/>
    <w:rsid w:val="00416C90"/>
    <w:rsid w:val="0042231D"/>
    <w:rsid w:val="00461699"/>
    <w:rsid w:val="00472347"/>
    <w:rsid w:val="0049189B"/>
    <w:rsid w:val="004D04D8"/>
    <w:rsid w:val="004F6EE2"/>
    <w:rsid w:val="00510F17"/>
    <w:rsid w:val="005401C9"/>
    <w:rsid w:val="00543D25"/>
    <w:rsid w:val="00557A9E"/>
    <w:rsid w:val="005870D7"/>
    <w:rsid w:val="005C278F"/>
    <w:rsid w:val="005C3D5B"/>
    <w:rsid w:val="005E333F"/>
    <w:rsid w:val="00612F92"/>
    <w:rsid w:val="006279F5"/>
    <w:rsid w:val="00630870"/>
    <w:rsid w:val="00637377"/>
    <w:rsid w:val="00650C70"/>
    <w:rsid w:val="00693406"/>
    <w:rsid w:val="00696328"/>
    <w:rsid w:val="006A50E6"/>
    <w:rsid w:val="006A6040"/>
    <w:rsid w:val="007054F4"/>
    <w:rsid w:val="00707700"/>
    <w:rsid w:val="007B6F45"/>
    <w:rsid w:val="007C3985"/>
    <w:rsid w:val="007C5AAD"/>
    <w:rsid w:val="007D0B99"/>
    <w:rsid w:val="007D5E79"/>
    <w:rsid w:val="007E423F"/>
    <w:rsid w:val="007F2B1D"/>
    <w:rsid w:val="00803003"/>
    <w:rsid w:val="008267D8"/>
    <w:rsid w:val="00840DD4"/>
    <w:rsid w:val="00853517"/>
    <w:rsid w:val="008643FA"/>
    <w:rsid w:val="00882073"/>
    <w:rsid w:val="008B0883"/>
    <w:rsid w:val="008D02BE"/>
    <w:rsid w:val="008D2ACF"/>
    <w:rsid w:val="00905325"/>
    <w:rsid w:val="0095091E"/>
    <w:rsid w:val="00964226"/>
    <w:rsid w:val="009A013E"/>
    <w:rsid w:val="00A2352C"/>
    <w:rsid w:val="00A35810"/>
    <w:rsid w:val="00A36B87"/>
    <w:rsid w:val="00A6370E"/>
    <w:rsid w:val="00A66887"/>
    <w:rsid w:val="00A670C6"/>
    <w:rsid w:val="00AB583C"/>
    <w:rsid w:val="00AC5C35"/>
    <w:rsid w:val="00AE17EE"/>
    <w:rsid w:val="00AE2284"/>
    <w:rsid w:val="00AE2F9F"/>
    <w:rsid w:val="00AF2068"/>
    <w:rsid w:val="00B362C4"/>
    <w:rsid w:val="00B43802"/>
    <w:rsid w:val="00B62E99"/>
    <w:rsid w:val="00B74940"/>
    <w:rsid w:val="00B83FEA"/>
    <w:rsid w:val="00B96778"/>
    <w:rsid w:val="00B968E2"/>
    <w:rsid w:val="00BB3A74"/>
    <w:rsid w:val="00BD184B"/>
    <w:rsid w:val="00BD2DB3"/>
    <w:rsid w:val="00BD5A42"/>
    <w:rsid w:val="00BE7032"/>
    <w:rsid w:val="00C1547C"/>
    <w:rsid w:val="00C312F1"/>
    <w:rsid w:val="00C35CA1"/>
    <w:rsid w:val="00C47FE8"/>
    <w:rsid w:val="00C56C0B"/>
    <w:rsid w:val="00C754FF"/>
    <w:rsid w:val="00C93ED9"/>
    <w:rsid w:val="00CA6481"/>
    <w:rsid w:val="00CB1204"/>
    <w:rsid w:val="00CC1DF0"/>
    <w:rsid w:val="00CC6A23"/>
    <w:rsid w:val="00CD08F8"/>
    <w:rsid w:val="00CD6160"/>
    <w:rsid w:val="00CE63E2"/>
    <w:rsid w:val="00D31EC7"/>
    <w:rsid w:val="00D41B6F"/>
    <w:rsid w:val="00D427EB"/>
    <w:rsid w:val="00D45EB5"/>
    <w:rsid w:val="00D57FA6"/>
    <w:rsid w:val="00D74D21"/>
    <w:rsid w:val="00D7694F"/>
    <w:rsid w:val="00DA07E1"/>
    <w:rsid w:val="00DD08F9"/>
    <w:rsid w:val="00DE347C"/>
    <w:rsid w:val="00DE70CE"/>
    <w:rsid w:val="00E07A44"/>
    <w:rsid w:val="00E12171"/>
    <w:rsid w:val="00E16234"/>
    <w:rsid w:val="00E20D32"/>
    <w:rsid w:val="00E259AE"/>
    <w:rsid w:val="00E62AA3"/>
    <w:rsid w:val="00E91C37"/>
    <w:rsid w:val="00EE554E"/>
    <w:rsid w:val="00EF5DB8"/>
    <w:rsid w:val="00F369CE"/>
    <w:rsid w:val="00F81CF1"/>
    <w:rsid w:val="00F84549"/>
    <w:rsid w:val="00FC2B58"/>
    <w:rsid w:val="00FF0875"/>
    <w:rsid w:val="00FF7D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4AF5A-C34B-4857-9D2A-1544B3A7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F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7054F4"/>
    <w:rPr>
      <w:rFonts w:ascii="Arial" w:hAnsi="Arial" w:cs="Arial"/>
      <w:sz w:val="24"/>
      <w:lang w:val="es-ES_tradnl" w:eastAsia="es-ES"/>
    </w:rPr>
  </w:style>
  <w:style w:type="paragraph" w:styleId="Textoindependiente">
    <w:name w:val="Body Text"/>
    <w:basedOn w:val="Normal"/>
    <w:link w:val="TextoindependienteCar"/>
    <w:rsid w:val="007054F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7054F4"/>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7054F4"/>
    <w:pPr>
      <w:tabs>
        <w:tab w:val="center" w:pos="4252"/>
        <w:tab w:val="right" w:pos="8504"/>
      </w:tabs>
    </w:pPr>
  </w:style>
  <w:style w:type="character" w:customStyle="1" w:styleId="PiedepginaCar">
    <w:name w:val="Pie de página Car"/>
    <w:basedOn w:val="Fuentedeprrafopredeter"/>
    <w:link w:val="Piedepgina"/>
    <w:uiPriority w:val="99"/>
    <w:rsid w:val="007054F4"/>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054F4"/>
  </w:style>
  <w:style w:type="paragraph" w:styleId="Encabezado">
    <w:name w:val="header"/>
    <w:basedOn w:val="Normal"/>
    <w:link w:val="EncabezadoCar"/>
    <w:rsid w:val="007054F4"/>
    <w:pPr>
      <w:tabs>
        <w:tab w:val="center" w:pos="4252"/>
        <w:tab w:val="right" w:pos="8504"/>
      </w:tabs>
    </w:pPr>
  </w:style>
  <w:style w:type="character" w:customStyle="1" w:styleId="EncabezadoCar">
    <w:name w:val="Encabezado Car"/>
    <w:basedOn w:val="Fuentedeprrafopredeter"/>
    <w:link w:val="Encabezado"/>
    <w:rsid w:val="007054F4"/>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054F4"/>
    <w:pPr>
      <w:spacing w:line="360" w:lineRule="auto"/>
      <w:jc w:val="both"/>
    </w:pPr>
    <w:rPr>
      <w:rFonts w:ascii="Arial" w:hAnsi="Arial"/>
      <w:sz w:val="28"/>
    </w:rPr>
  </w:style>
  <w:style w:type="paragraph" w:customStyle="1" w:styleId="Prrafodelista1">
    <w:name w:val="Párrafo de lista1"/>
    <w:basedOn w:val="Normal"/>
    <w:rsid w:val="007054F4"/>
    <w:pPr>
      <w:spacing w:after="200" w:line="276" w:lineRule="auto"/>
      <w:ind w:left="720"/>
      <w:contextualSpacing/>
    </w:pPr>
    <w:rPr>
      <w:rFonts w:ascii="Calibri" w:hAnsi="Calibri"/>
      <w:sz w:val="22"/>
      <w:szCs w:val="22"/>
      <w:lang w:val="es-CO" w:eastAsia="en-US"/>
    </w:rPr>
  </w:style>
  <w:style w:type="paragraph" w:customStyle="1" w:styleId="Textoindependiente33">
    <w:name w:val="Texto independiente 33"/>
    <w:basedOn w:val="Normal"/>
    <w:rsid w:val="007054F4"/>
    <w:pPr>
      <w:spacing w:line="360" w:lineRule="auto"/>
      <w:jc w:val="both"/>
    </w:pPr>
    <w:rPr>
      <w:rFonts w:ascii="Arial" w:hAnsi="Arial"/>
    </w:rPr>
  </w:style>
  <w:style w:type="paragraph" w:customStyle="1" w:styleId="Prrafodelista2">
    <w:name w:val="Párrafo de lista2"/>
    <w:basedOn w:val="Normal"/>
    <w:rsid w:val="007054F4"/>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7054F4"/>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054F4"/>
    <w:pPr>
      <w:ind w:left="720"/>
      <w:contextualSpacing/>
    </w:pPr>
  </w:style>
  <w:style w:type="paragraph" w:styleId="Textonotapie">
    <w:name w:val="footnote text"/>
    <w:basedOn w:val="Normal"/>
    <w:link w:val="TextonotapieCar"/>
    <w:uiPriority w:val="99"/>
    <w:semiHidden/>
    <w:unhideWhenUsed/>
    <w:rsid w:val="00A35810"/>
    <w:rPr>
      <w:sz w:val="20"/>
    </w:rPr>
  </w:style>
  <w:style w:type="character" w:customStyle="1" w:styleId="TextonotapieCar">
    <w:name w:val="Texto nota pie Car"/>
    <w:basedOn w:val="Fuentedeprrafopredeter"/>
    <w:link w:val="Textonotapie"/>
    <w:uiPriority w:val="99"/>
    <w:semiHidden/>
    <w:rsid w:val="00A35810"/>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35810"/>
    <w:rPr>
      <w:vertAlign w:val="superscript"/>
    </w:rPr>
  </w:style>
  <w:style w:type="character" w:customStyle="1" w:styleId="SinespaciadoCar">
    <w:name w:val="Sin espaciado Car"/>
    <w:link w:val="Sinespaciado"/>
    <w:uiPriority w:val="1"/>
    <w:locked/>
    <w:rsid w:val="002252F3"/>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14048">
      <w:bodyDiv w:val="1"/>
      <w:marLeft w:val="0"/>
      <w:marRight w:val="0"/>
      <w:marTop w:val="0"/>
      <w:marBottom w:val="0"/>
      <w:divBdr>
        <w:top w:val="none" w:sz="0" w:space="0" w:color="auto"/>
        <w:left w:val="none" w:sz="0" w:space="0" w:color="auto"/>
        <w:bottom w:val="none" w:sz="0" w:space="0" w:color="auto"/>
        <w:right w:val="none" w:sz="0" w:space="0" w:color="auto"/>
      </w:divBdr>
    </w:div>
    <w:div w:id="1612273557">
      <w:bodyDiv w:val="1"/>
      <w:marLeft w:val="0"/>
      <w:marRight w:val="0"/>
      <w:marTop w:val="0"/>
      <w:marBottom w:val="0"/>
      <w:divBdr>
        <w:top w:val="none" w:sz="0" w:space="0" w:color="auto"/>
        <w:left w:val="none" w:sz="0" w:space="0" w:color="auto"/>
        <w:bottom w:val="none" w:sz="0" w:space="0" w:color="auto"/>
        <w:right w:val="none" w:sz="0" w:space="0" w:color="auto"/>
      </w:divBdr>
    </w:div>
    <w:div w:id="175165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2ED31-5B39-4D03-A5BB-F95C66D12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14</Pages>
  <Words>5462</Words>
  <Characters>30042</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67</cp:revision>
  <dcterms:created xsi:type="dcterms:W3CDTF">2017-10-02T19:25:00Z</dcterms:created>
  <dcterms:modified xsi:type="dcterms:W3CDTF">2017-12-18T14:20:00Z</dcterms:modified>
</cp:coreProperties>
</file>