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50" w:rsidRDefault="00D81150" w:rsidP="00D81150">
      <w:pPr>
        <w:tabs>
          <w:tab w:val="left" w:pos="2127"/>
        </w:tabs>
        <w:jc w:val="both"/>
        <w:rPr>
          <w:rFonts w:ascii="Arial Narrow" w:hAnsi="Arial Narrow" w:cs="Arial"/>
          <w:b/>
          <w:sz w:val="18"/>
          <w:szCs w:val="18"/>
        </w:rPr>
      </w:pPr>
    </w:p>
    <w:p w:rsidR="00D81150" w:rsidRPr="00150432" w:rsidRDefault="00D81150" w:rsidP="00D81150">
      <w:pPr>
        <w:tabs>
          <w:tab w:val="left" w:pos="2127"/>
        </w:tabs>
        <w:jc w:val="both"/>
        <w:rPr>
          <w:rFonts w:ascii="Arial Narrow" w:hAnsi="Arial Narrow" w:cs="Arial"/>
          <w:sz w:val="18"/>
          <w:szCs w:val="18"/>
        </w:rPr>
      </w:pPr>
      <w:r w:rsidRPr="00150432">
        <w:rPr>
          <w:rFonts w:ascii="Arial Narrow" w:hAnsi="Arial Narrow" w:cs="Arial"/>
          <w:b/>
          <w:sz w:val="18"/>
          <w:szCs w:val="18"/>
        </w:rPr>
        <w:t>Providencia</w:t>
      </w:r>
      <w:r w:rsidRPr="00150432">
        <w:rPr>
          <w:rFonts w:ascii="Arial Narrow" w:hAnsi="Arial Narrow" w:cs="Arial"/>
          <w:sz w:val="18"/>
          <w:szCs w:val="18"/>
        </w:rPr>
        <w:t>:</w:t>
      </w:r>
      <w:r w:rsidRPr="00150432">
        <w:rPr>
          <w:rFonts w:ascii="Arial Narrow" w:hAnsi="Arial Narrow" w:cs="Arial"/>
          <w:sz w:val="18"/>
          <w:szCs w:val="18"/>
        </w:rPr>
        <w:tab/>
        <w:t xml:space="preserve">Sentencia de Segunda Instancia, </w:t>
      </w:r>
      <w:r w:rsidR="004578DC">
        <w:rPr>
          <w:rFonts w:ascii="Arial Narrow" w:hAnsi="Arial Narrow" w:cs="Arial"/>
          <w:sz w:val="18"/>
          <w:szCs w:val="18"/>
        </w:rPr>
        <w:t>jueves 2 de noviembre de 2</w:t>
      </w:r>
      <w:r>
        <w:rPr>
          <w:rFonts w:ascii="Arial Narrow" w:hAnsi="Arial Narrow" w:cs="Arial"/>
          <w:sz w:val="18"/>
          <w:szCs w:val="18"/>
        </w:rPr>
        <w:t>017</w:t>
      </w:r>
    </w:p>
    <w:p w:rsidR="00D81150" w:rsidRDefault="00D81150" w:rsidP="00D81150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150432">
        <w:rPr>
          <w:rFonts w:ascii="Arial Narrow" w:hAnsi="Arial Narrow" w:cs="Arial"/>
          <w:b/>
          <w:bCs/>
          <w:sz w:val="18"/>
          <w:szCs w:val="18"/>
        </w:rPr>
        <w:t>Radicación No</w:t>
      </w:r>
      <w:r w:rsidRPr="00150432">
        <w:rPr>
          <w:rFonts w:ascii="Arial Narrow" w:hAnsi="Arial Narrow" w:cs="Arial"/>
          <w:bCs/>
          <w:sz w:val="18"/>
          <w:szCs w:val="18"/>
        </w:rPr>
        <w:t>:</w:t>
      </w:r>
      <w:r w:rsidRPr="00150432">
        <w:rPr>
          <w:rFonts w:ascii="Arial Narrow" w:hAnsi="Arial Narrow" w:cs="Arial"/>
          <w:b/>
          <w:bCs/>
          <w:sz w:val="18"/>
          <w:szCs w:val="18"/>
        </w:rPr>
        <w:tab/>
      </w:r>
      <w:r w:rsidRPr="00150432">
        <w:rPr>
          <w:rFonts w:ascii="Arial Narrow" w:hAnsi="Arial Narrow" w:cs="Arial"/>
          <w:bCs/>
          <w:sz w:val="18"/>
          <w:szCs w:val="18"/>
        </w:rPr>
        <w:t>66001</w:t>
      </w:r>
      <w:r>
        <w:rPr>
          <w:rFonts w:ascii="Arial Narrow" w:hAnsi="Arial Narrow" w:cs="Arial"/>
          <w:bCs/>
          <w:sz w:val="18"/>
          <w:szCs w:val="18"/>
        </w:rPr>
        <w:t>-</w:t>
      </w:r>
      <w:r w:rsidRPr="00150432">
        <w:rPr>
          <w:rFonts w:ascii="Arial Narrow" w:hAnsi="Arial Narrow" w:cs="Arial"/>
          <w:bCs/>
          <w:sz w:val="18"/>
          <w:szCs w:val="18"/>
        </w:rPr>
        <w:t>31-05</w:t>
      </w:r>
      <w:r>
        <w:rPr>
          <w:rFonts w:ascii="Arial Narrow" w:hAnsi="Arial Narrow" w:cs="Arial"/>
          <w:bCs/>
          <w:sz w:val="18"/>
          <w:szCs w:val="18"/>
        </w:rPr>
        <w:t>-</w:t>
      </w:r>
      <w:r w:rsidRPr="00150432">
        <w:rPr>
          <w:rFonts w:ascii="Arial Narrow" w:hAnsi="Arial Narrow" w:cs="Arial"/>
          <w:bCs/>
          <w:sz w:val="18"/>
          <w:szCs w:val="18"/>
        </w:rPr>
        <w:t>00</w:t>
      </w:r>
      <w:r w:rsidR="004578DC">
        <w:rPr>
          <w:rFonts w:ascii="Arial Narrow" w:hAnsi="Arial Narrow" w:cs="Arial"/>
          <w:bCs/>
          <w:sz w:val="18"/>
          <w:szCs w:val="18"/>
        </w:rPr>
        <w:t>2-2014-00228-01</w:t>
      </w:r>
    </w:p>
    <w:p w:rsidR="00D81150" w:rsidRPr="00150432" w:rsidRDefault="00D81150" w:rsidP="00D81150">
      <w:pPr>
        <w:tabs>
          <w:tab w:val="left" w:pos="2127"/>
        </w:tabs>
        <w:jc w:val="both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P</w:t>
      </w:r>
      <w:r w:rsidRPr="00150432">
        <w:rPr>
          <w:rFonts w:ascii="Arial Narrow" w:hAnsi="Arial Narrow" w:cs="Arial"/>
          <w:b/>
          <w:bCs/>
          <w:iCs/>
          <w:sz w:val="18"/>
          <w:szCs w:val="18"/>
        </w:rPr>
        <w:t>roceso</w:t>
      </w:r>
      <w:r w:rsidRPr="00150432">
        <w:rPr>
          <w:rFonts w:ascii="Arial Narrow" w:hAnsi="Arial Narrow" w:cs="Arial"/>
          <w:bCs/>
          <w:iCs/>
          <w:sz w:val="18"/>
          <w:szCs w:val="18"/>
        </w:rPr>
        <w:t>:</w:t>
      </w:r>
      <w:r w:rsidRPr="00150432">
        <w:rPr>
          <w:rFonts w:ascii="Arial Narrow" w:hAnsi="Arial Narrow" w:cs="Arial"/>
          <w:b/>
          <w:iCs/>
          <w:sz w:val="18"/>
          <w:szCs w:val="18"/>
        </w:rPr>
        <w:tab/>
      </w:r>
      <w:r w:rsidRPr="00150432">
        <w:rPr>
          <w:rFonts w:ascii="Arial Narrow" w:hAnsi="Arial Narrow" w:cs="Arial"/>
          <w:iCs/>
          <w:sz w:val="18"/>
          <w:szCs w:val="18"/>
        </w:rPr>
        <w:t>Ordinario Laboral</w:t>
      </w:r>
    </w:p>
    <w:p w:rsidR="00D81150" w:rsidRPr="005148B2" w:rsidRDefault="00D81150" w:rsidP="00D81150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150432">
        <w:rPr>
          <w:rFonts w:ascii="Arial Narrow" w:hAnsi="Arial Narrow" w:cs="Arial"/>
          <w:b/>
          <w:iCs/>
          <w:sz w:val="18"/>
          <w:szCs w:val="18"/>
        </w:rPr>
        <w:t>Demandante</w:t>
      </w:r>
      <w:r w:rsidRPr="00150432">
        <w:rPr>
          <w:rFonts w:ascii="Arial Narrow" w:hAnsi="Arial Narrow" w:cs="Arial"/>
          <w:iCs/>
          <w:sz w:val="18"/>
          <w:szCs w:val="18"/>
        </w:rPr>
        <w:t>:</w:t>
      </w:r>
      <w:r w:rsidRPr="00150432">
        <w:rPr>
          <w:rFonts w:ascii="Arial Narrow" w:hAnsi="Arial Narrow" w:cs="Arial"/>
          <w:iCs/>
          <w:sz w:val="18"/>
          <w:szCs w:val="18"/>
        </w:rPr>
        <w:tab/>
      </w:r>
      <w:r w:rsidR="004578DC">
        <w:rPr>
          <w:rFonts w:ascii="Arial Narrow" w:hAnsi="Arial Narrow" w:cs="Arial"/>
          <w:iCs/>
          <w:sz w:val="18"/>
          <w:szCs w:val="18"/>
        </w:rPr>
        <w:t xml:space="preserve">Laura Londoño González </w:t>
      </w:r>
    </w:p>
    <w:p w:rsidR="00D81150" w:rsidRPr="00150432" w:rsidRDefault="00D81150" w:rsidP="00D81150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150432">
        <w:rPr>
          <w:rFonts w:ascii="Arial Narrow" w:hAnsi="Arial Narrow" w:cs="Arial"/>
          <w:b/>
          <w:bCs/>
          <w:sz w:val="18"/>
          <w:szCs w:val="18"/>
        </w:rPr>
        <w:t>Demandado</w:t>
      </w:r>
      <w:r w:rsidRPr="00150432">
        <w:rPr>
          <w:rFonts w:ascii="Arial Narrow" w:hAnsi="Arial Narrow" w:cs="Arial"/>
          <w:bCs/>
          <w:sz w:val="18"/>
          <w:szCs w:val="18"/>
        </w:rPr>
        <w:t>:</w:t>
      </w:r>
      <w:r w:rsidRPr="00150432">
        <w:rPr>
          <w:rFonts w:ascii="Arial Narrow" w:hAnsi="Arial Narrow" w:cs="Arial"/>
          <w:b/>
          <w:bCs/>
          <w:sz w:val="18"/>
          <w:szCs w:val="18"/>
        </w:rPr>
        <w:tab/>
      </w:r>
      <w:r w:rsidR="004578DC">
        <w:rPr>
          <w:rFonts w:ascii="Arial Narrow" w:hAnsi="Arial Narrow" w:cs="Arial"/>
          <w:bCs/>
          <w:sz w:val="18"/>
          <w:szCs w:val="18"/>
        </w:rPr>
        <w:t xml:space="preserve">Colpensiones </w:t>
      </w:r>
    </w:p>
    <w:p w:rsidR="00D81150" w:rsidRPr="00150432" w:rsidRDefault="00D81150" w:rsidP="00D81150">
      <w:pPr>
        <w:tabs>
          <w:tab w:val="left" w:pos="2127"/>
        </w:tabs>
        <w:jc w:val="both"/>
        <w:rPr>
          <w:rFonts w:ascii="Arial Narrow" w:hAnsi="Arial Narrow" w:cs="Arial"/>
          <w:sz w:val="18"/>
          <w:szCs w:val="18"/>
        </w:rPr>
      </w:pPr>
      <w:r w:rsidRPr="00150432">
        <w:rPr>
          <w:rFonts w:ascii="Arial Narrow" w:hAnsi="Arial Narrow" w:cs="Arial"/>
          <w:b/>
          <w:sz w:val="18"/>
          <w:szCs w:val="18"/>
        </w:rPr>
        <w:t>Juzgado de origen</w:t>
      </w:r>
      <w:r w:rsidR="004578DC">
        <w:rPr>
          <w:rFonts w:ascii="Arial Narrow" w:hAnsi="Arial Narrow" w:cs="Arial"/>
          <w:sz w:val="18"/>
          <w:szCs w:val="18"/>
        </w:rPr>
        <w:t>:</w:t>
      </w:r>
      <w:r w:rsidR="004578DC">
        <w:rPr>
          <w:rFonts w:ascii="Arial Narrow" w:hAnsi="Arial Narrow" w:cs="Arial"/>
          <w:sz w:val="18"/>
          <w:szCs w:val="18"/>
        </w:rPr>
        <w:tab/>
        <w:t>Segundo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150432">
        <w:rPr>
          <w:rFonts w:ascii="Arial Narrow" w:hAnsi="Arial Narrow" w:cs="Arial"/>
          <w:sz w:val="18"/>
          <w:szCs w:val="18"/>
        </w:rPr>
        <w:t xml:space="preserve">Laboral del Circuito de Pereira </w:t>
      </w:r>
    </w:p>
    <w:p w:rsidR="00D81150" w:rsidRPr="00150432" w:rsidRDefault="00D81150" w:rsidP="00D81150">
      <w:pPr>
        <w:tabs>
          <w:tab w:val="left" w:pos="2127"/>
        </w:tabs>
        <w:jc w:val="both"/>
        <w:rPr>
          <w:rFonts w:ascii="Arial Narrow" w:hAnsi="Arial Narrow" w:cs="Arial"/>
          <w:sz w:val="18"/>
          <w:szCs w:val="18"/>
        </w:rPr>
      </w:pPr>
      <w:r w:rsidRPr="00150432">
        <w:rPr>
          <w:rFonts w:ascii="Arial Narrow" w:hAnsi="Arial Narrow" w:cs="Arial"/>
          <w:b/>
          <w:iCs/>
          <w:sz w:val="18"/>
          <w:szCs w:val="18"/>
        </w:rPr>
        <w:t>Magistrado Ponente:</w:t>
      </w:r>
      <w:r w:rsidRPr="00150432">
        <w:rPr>
          <w:rFonts w:ascii="Arial Narrow" w:hAnsi="Arial Narrow" w:cs="Arial"/>
          <w:b/>
          <w:iCs/>
          <w:sz w:val="18"/>
          <w:szCs w:val="18"/>
        </w:rPr>
        <w:tab/>
      </w:r>
      <w:r w:rsidRPr="00150432">
        <w:rPr>
          <w:rFonts w:ascii="Arial Narrow" w:hAnsi="Arial Narrow" w:cs="Arial"/>
          <w:bCs/>
          <w:sz w:val="18"/>
          <w:szCs w:val="18"/>
        </w:rPr>
        <w:t>Francisco Javier Tamayo Tabares</w:t>
      </w:r>
    </w:p>
    <w:p w:rsidR="00D81150" w:rsidRPr="00716352" w:rsidRDefault="00D81150" w:rsidP="00D81150">
      <w:pPr>
        <w:pStyle w:val="Textoindependiente32"/>
        <w:spacing w:line="240" w:lineRule="auto"/>
        <w:rPr>
          <w:rFonts w:ascii="Arial Narrow" w:hAnsi="Arial Narrow" w:cs="Tahoma"/>
          <w:color w:val="FF0000"/>
          <w:sz w:val="18"/>
          <w:szCs w:val="18"/>
        </w:rPr>
      </w:pPr>
    </w:p>
    <w:p w:rsidR="00D81150" w:rsidRDefault="00D81150" w:rsidP="00D81150">
      <w:pPr>
        <w:pStyle w:val="Sinespaciado"/>
        <w:rPr>
          <w:color w:val="FF0000"/>
        </w:rPr>
      </w:pPr>
    </w:p>
    <w:p w:rsidR="00D81150" w:rsidRPr="00222A68" w:rsidRDefault="00D81150" w:rsidP="00D81150">
      <w:pPr>
        <w:pStyle w:val="Sinespaciado"/>
        <w:jc w:val="center"/>
        <w:rPr>
          <w:rFonts w:ascii="Arial Narrow" w:hAnsi="Arial Narrow"/>
          <w:b/>
          <w:sz w:val="28"/>
        </w:rPr>
      </w:pPr>
      <w:r w:rsidRPr="00222A68">
        <w:rPr>
          <w:rFonts w:ascii="Arial Narrow" w:hAnsi="Arial Narrow"/>
          <w:b/>
          <w:sz w:val="28"/>
        </w:rPr>
        <w:t>TRIBUNAL SUPERIOR DISTRITO JUDICIAL</w:t>
      </w:r>
    </w:p>
    <w:p w:rsidR="00D81150" w:rsidRPr="00222A68" w:rsidRDefault="00D81150" w:rsidP="00D81150">
      <w:pPr>
        <w:pStyle w:val="Sinespaciado"/>
        <w:jc w:val="center"/>
        <w:rPr>
          <w:rFonts w:ascii="Arial Narrow" w:hAnsi="Arial Narrow"/>
          <w:b/>
          <w:sz w:val="28"/>
        </w:rPr>
      </w:pPr>
    </w:p>
    <w:p w:rsidR="00D81150" w:rsidRPr="00222A68" w:rsidRDefault="00D81150" w:rsidP="00D81150">
      <w:pPr>
        <w:pStyle w:val="Sinespaciado"/>
        <w:jc w:val="center"/>
        <w:rPr>
          <w:rFonts w:ascii="Arial Narrow" w:hAnsi="Arial Narrow"/>
          <w:b/>
          <w:sz w:val="28"/>
        </w:rPr>
      </w:pPr>
      <w:r w:rsidRPr="00222A68">
        <w:rPr>
          <w:rFonts w:ascii="Arial Narrow" w:hAnsi="Arial Narrow"/>
          <w:b/>
          <w:sz w:val="28"/>
        </w:rPr>
        <w:t xml:space="preserve">SALA TERCERA DE DECISION LABORAL </w:t>
      </w:r>
    </w:p>
    <w:p w:rsidR="00D81150" w:rsidRPr="00222A68" w:rsidRDefault="004578DC" w:rsidP="00D81150">
      <w:pPr>
        <w:pStyle w:val="Sinespaciad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PEREIRA </w:t>
      </w:r>
      <w:r w:rsidR="00D81150" w:rsidRPr="00222A68">
        <w:rPr>
          <w:rFonts w:ascii="Arial Narrow" w:hAnsi="Arial Narrow"/>
          <w:b/>
          <w:sz w:val="28"/>
        </w:rPr>
        <w:t>RISARALDA</w:t>
      </w:r>
    </w:p>
    <w:p w:rsidR="00D81150" w:rsidRDefault="00D81150" w:rsidP="00D81150">
      <w:pPr>
        <w:pStyle w:val="Sinespaciado"/>
        <w:rPr>
          <w:color w:val="FF0000"/>
        </w:rPr>
      </w:pPr>
    </w:p>
    <w:p w:rsidR="00D81150" w:rsidRPr="00716352" w:rsidRDefault="00D81150" w:rsidP="00D81150">
      <w:pPr>
        <w:pStyle w:val="Sinespaciado"/>
        <w:rPr>
          <w:color w:val="FF0000"/>
        </w:rPr>
      </w:pPr>
    </w:p>
    <w:p w:rsidR="00D81150" w:rsidRPr="00FE4D11" w:rsidRDefault="00D81150" w:rsidP="00D81150">
      <w:pPr>
        <w:spacing w:line="360" w:lineRule="auto"/>
        <w:ind w:firstLine="708"/>
        <w:jc w:val="both"/>
        <w:rPr>
          <w:rFonts w:ascii="Arial Narrow" w:hAnsi="Arial Narrow" w:cs="Arial"/>
          <w:b/>
          <w:i/>
          <w:sz w:val="28"/>
          <w:szCs w:val="28"/>
        </w:rPr>
      </w:pPr>
      <w:r w:rsidRPr="00FE4D11">
        <w:rPr>
          <w:rFonts w:ascii="Arial Narrow" w:hAnsi="Arial Narrow" w:cs="Arial"/>
          <w:b/>
          <w:i/>
          <w:sz w:val="28"/>
          <w:szCs w:val="28"/>
        </w:rPr>
        <w:t>OBJETO</w:t>
      </w:r>
    </w:p>
    <w:p w:rsidR="00D81150" w:rsidRPr="004578DC" w:rsidRDefault="00D81150" w:rsidP="004578DC">
      <w:pPr>
        <w:pStyle w:val="Sinespaciado"/>
      </w:pPr>
    </w:p>
    <w:p w:rsidR="00D81150" w:rsidRDefault="00D81150" w:rsidP="00D81150">
      <w:pPr>
        <w:spacing w:line="360" w:lineRule="auto"/>
        <w:ind w:firstLine="709"/>
        <w:jc w:val="both"/>
        <w:rPr>
          <w:rFonts w:ascii="Arial Narrow" w:eastAsia="Calibri" w:hAnsi="Arial Narrow" w:cs="Arial"/>
          <w:sz w:val="28"/>
          <w:szCs w:val="28"/>
          <w:lang w:val="es-CO" w:eastAsia="en-US"/>
        </w:rPr>
      </w:pPr>
      <w:r>
        <w:rPr>
          <w:rFonts w:ascii="Arial Narrow" w:eastAsia="Calibri" w:hAnsi="Arial Narrow" w:cs="Arial"/>
          <w:sz w:val="28"/>
          <w:szCs w:val="28"/>
          <w:lang w:val="es-CO" w:eastAsia="en-US"/>
        </w:rPr>
        <w:t>Sería del caso entrar a estudiar e</w:t>
      </w:r>
      <w:r w:rsidR="004578DC">
        <w:rPr>
          <w:rFonts w:ascii="Arial Narrow" w:eastAsia="Calibri" w:hAnsi="Arial Narrow" w:cs="Arial"/>
          <w:sz w:val="28"/>
          <w:szCs w:val="28"/>
          <w:lang w:val="es-CO" w:eastAsia="en-US"/>
        </w:rPr>
        <w:t>n el presente asunto, el grado jurisdiccional de consulta frente a la sentencia dictada el 16 de noviembre de 2016 por el Juzgado Segundo Laboral del Circuito de Pereira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>, sino fuera porque encuentra esta sala que existe una nulidad insaneable en el presente asunto.</w:t>
      </w:r>
    </w:p>
    <w:p w:rsidR="00D81150" w:rsidRPr="00364494" w:rsidRDefault="00D81150" w:rsidP="00364494">
      <w:pPr>
        <w:pStyle w:val="Sinespaciado"/>
        <w:spacing w:line="360" w:lineRule="auto"/>
      </w:pPr>
    </w:p>
    <w:p w:rsidR="00D81150" w:rsidRPr="00FE4D11" w:rsidRDefault="00D81150" w:rsidP="00D81150">
      <w:pPr>
        <w:shd w:val="clear" w:color="auto" w:fill="FFFFFF"/>
        <w:spacing w:line="360" w:lineRule="auto"/>
        <w:ind w:firstLine="709"/>
        <w:jc w:val="both"/>
        <w:rPr>
          <w:rFonts w:ascii="Arial Narrow" w:hAnsi="Arial Narrow" w:cs="Tahoma"/>
          <w:b/>
          <w:bCs/>
          <w:i/>
          <w:color w:val="000000"/>
          <w:sz w:val="28"/>
          <w:szCs w:val="28"/>
          <w:lang w:val="es-ES"/>
        </w:rPr>
      </w:pPr>
      <w:r w:rsidRPr="00FE4D11">
        <w:rPr>
          <w:rFonts w:ascii="Arial Narrow" w:hAnsi="Arial Narrow" w:cs="Tahoma"/>
          <w:b/>
          <w:bCs/>
          <w:i/>
          <w:color w:val="000000"/>
          <w:sz w:val="28"/>
          <w:szCs w:val="28"/>
          <w:lang w:val="es-ES"/>
        </w:rPr>
        <w:t>ANTECEDENTES Y CONSIDERACIONES</w:t>
      </w:r>
    </w:p>
    <w:p w:rsidR="00D81150" w:rsidRPr="00364494" w:rsidRDefault="00D81150" w:rsidP="00364494">
      <w:pPr>
        <w:pStyle w:val="Sinespaciado"/>
      </w:pPr>
    </w:p>
    <w:p w:rsidR="00FA4E2E" w:rsidRDefault="00D81150" w:rsidP="00FA4E2E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t xml:space="preserve">Pide </w:t>
      </w:r>
      <w:r w:rsidR="004578DC">
        <w:rPr>
          <w:rFonts w:ascii="Arial Narrow" w:hAnsi="Arial Narrow" w:cs="Tahoma"/>
          <w:bCs/>
          <w:iCs/>
          <w:sz w:val="28"/>
          <w:szCs w:val="28"/>
        </w:rPr>
        <w:t>la demandante que se declare que tiene derecho a la reactivación de</w:t>
      </w:r>
      <w:r w:rsidR="00364494">
        <w:rPr>
          <w:rFonts w:ascii="Arial Narrow" w:hAnsi="Arial Narrow" w:cs="Tahoma"/>
          <w:bCs/>
          <w:iCs/>
          <w:sz w:val="28"/>
          <w:szCs w:val="28"/>
        </w:rPr>
        <w:t xml:space="preserve">l </w:t>
      </w:r>
      <w:r w:rsidR="004578DC">
        <w:rPr>
          <w:rFonts w:ascii="Arial Narrow" w:hAnsi="Arial Narrow" w:cs="Tahoma"/>
          <w:bCs/>
          <w:iCs/>
          <w:sz w:val="28"/>
          <w:szCs w:val="28"/>
        </w:rPr>
        <w:t xml:space="preserve">pago de su mesada pensional a partir del 1º de enero de 2012, </w:t>
      </w:r>
      <w:r w:rsidR="00364494">
        <w:rPr>
          <w:rFonts w:ascii="Arial Narrow" w:hAnsi="Arial Narrow" w:cs="Tahoma"/>
          <w:bCs/>
          <w:iCs/>
          <w:sz w:val="28"/>
          <w:szCs w:val="28"/>
        </w:rPr>
        <w:t>en atención a que</w:t>
      </w:r>
      <w:r w:rsidR="00FA4E2E">
        <w:rPr>
          <w:rFonts w:ascii="Arial Narrow" w:hAnsi="Arial Narrow" w:cs="Tahoma"/>
          <w:bCs/>
          <w:iCs/>
          <w:sz w:val="28"/>
          <w:szCs w:val="28"/>
        </w:rPr>
        <w:t xml:space="preserve"> cumple con los requisitos establecidos en el artículo 47 de la Ley 100/93, y Ley 1574 de 2012 para continuar recibiendo la pensión de sobrevivientes en calidad de estudiante dependiente, pues se encuentra cursando estudios </w:t>
      </w:r>
      <w:r w:rsidR="00364494">
        <w:rPr>
          <w:rFonts w:ascii="Arial Narrow" w:hAnsi="Arial Narrow" w:cs="Tahoma"/>
          <w:bCs/>
          <w:iCs/>
          <w:sz w:val="28"/>
          <w:szCs w:val="28"/>
        </w:rPr>
        <w:t>superiores en Ciencias Políticas en la Universidad Autónoma de Barcelona, España</w:t>
      </w:r>
      <w:r w:rsidR="00FA4E2E">
        <w:rPr>
          <w:rFonts w:ascii="Arial Narrow" w:hAnsi="Arial Narrow" w:cs="Tahoma"/>
          <w:bCs/>
          <w:iCs/>
          <w:sz w:val="28"/>
          <w:szCs w:val="28"/>
        </w:rPr>
        <w:t xml:space="preserve">. </w:t>
      </w:r>
    </w:p>
    <w:p w:rsidR="00FA4E2E" w:rsidRDefault="00FA4E2E" w:rsidP="00FA4E2E">
      <w:pPr>
        <w:pStyle w:val="Sinespaciado"/>
      </w:pPr>
    </w:p>
    <w:p w:rsidR="00D81150" w:rsidRDefault="00D81150" w:rsidP="00FA4E2E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t>Al analizar el proceso, se encuentra que no se dirigió la demanda contra</w:t>
      </w:r>
      <w:r w:rsidR="00FA4E2E">
        <w:rPr>
          <w:rFonts w:ascii="Arial Narrow" w:hAnsi="Arial Narrow" w:cs="Tahoma"/>
          <w:bCs/>
          <w:iCs/>
          <w:sz w:val="28"/>
          <w:szCs w:val="28"/>
        </w:rPr>
        <w:t xml:space="preserve"> su hermana, la señora Margarita Londoño González, </w:t>
      </w:r>
      <w:r>
        <w:rPr>
          <w:rFonts w:ascii="Arial Narrow" w:hAnsi="Arial Narrow" w:cs="Tahoma"/>
          <w:bCs/>
          <w:iCs/>
          <w:sz w:val="28"/>
          <w:szCs w:val="28"/>
        </w:rPr>
        <w:t>quien fue</w:t>
      </w:r>
      <w:r w:rsidR="00FA4E2E">
        <w:rPr>
          <w:rFonts w:ascii="Arial Narrow" w:hAnsi="Arial Narrow" w:cs="Tahoma"/>
          <w:bCs/>
          <w:iCs/>
          <w:sz w:val="28"/>
          <w:szCs w:val="28"/>
        </w:rPr>
        <w:t xml:space="preserve"> la </w:t>
      </w:r>
      <w:r>
        <w:rPr>
          <w:rFonts w:ascii="Arial Narrow" w:hAnsi="Arial Narrow" w:cs="Tahoma"/>
          <w:bCs/>
          <w:iCs/>
          <w:sz w:val="28"/>
          <w:szCs w:val="28"/>
        </w:rPr>
        <w:t>beneficiar</w:t>
      </w:r>
      <w:r w:rsidR="00FA4E2E">
        <w:rPr>
          <w:rFonts w:ascii="Arial Narrow" w:hAnsi="Arial Narrow" w:cs="Tahoma"/>
          <w:bCs/>
          <w:iCs/>
          <w:sz w:val="28"/>
          <w:szCs w:val="28"/>
        </w:rPr>
        <w:t>ia</w:t>
      </w:r>
      <w:r>
        <w:rPr>
          <w:rFonts w:ascii="Arial Narrow" w:hAnsi="Arial Narrow" w:cs="Tahoma"/>
          <w:bCs/>
          <w:iCs/>
          <w:sz w:val="28"/>
          <w:szCs w:val="28"/>
        </w:rPr>
        <w:t xml:space="preserve"> del pago de </w:t>
      </w:r>
      <w:r w:rsidR="004366A5">
        <w:rPr>
          <w:rFonts w:ascii="Arial Narrow" w:hAnsi="Arial Narrow" w:cs="Tahoma"/>
          <w:bCs/>
          <w:iCs/>
          <w:sz w:val="28"/>
          <w:szCs w:val="28"/>
        </w:rPr>
        <w:t>las mesadas que se reclaman</w:t>
      </w:r>
      <w:r>
        <w:rPr>
          <w:rFonts w:ascii="Arial Narrow" w:hAnsi="Arial Narrow" w:cs="Tahoma"/>
          <w:bCs/>
          <w:iCs/>
          <w:sz w:val="28"/>
          <w:szCs w:val="28"/>
        </w:rPr>
        <w:t>. Por lo tanto, se observa que la decisión que acá se adopte va a tener repercusión directa sobre los intereses de</w:t>
      </w:r>
      <w:r w:rsidR="004366A5">
        <w:rPr>
          <w:rFonts w:ascii="Arial Narrow" w:hAnsi="Arial Narrow" w:cs="Tahoma"/>
          <w:bCs/>
          <w:iCs/>
          <w:sz w:val="28"/>
          <w:szCs w:val="28"/>
        </w:rPr>
        <w:t xml:space="preserve"> la referida ciudadana</w:t>
      </w:r>
      <w:r>
        <w:rPr>
          <w:rFonts w:ascii="Arial Narrow" w:hAnsi="Arial Narrow" w:cs="Tahoma"/>
          <w:bCs/>
          <w:iCs/>
          <w:sz w:val="28"/>
          <w:szCs w:val="28"/>
        </w:rPr>
        <w:t xml:space="preserve">, razón por la cual estima esta Sala que al tenor del canon 61 del CGP –antiguo art. 83 del CPC- se debe integrar el contradictorio con </w:t>
      </w:r>
      <w:r w:rsidR="004366A5">
        <w:rPr>
          <w:rFonts w:ascii="Arial Narrow" w:hAnsi="Arial Narrow" w:cs="Tahoma"/>
          <w:bCs/>
          <w:iCs/>
          <w:sz w:val="28"/>
          <w:szCs w:val="28"/>
        </w:rPr>
        <w:t>la señora Margarita Londoño González</w:t>
      </w:r>
      <w:r>
        <w:rPr>
          <w:rFonts w:ascii="Arial Narrow" w:hAnsi="Arial Narrow" w:cs="Tahoma"/>
          <w:bCs/>
          <w:iCs/>
          <w:sz w:val="28"/>
          <w:szCs w:val="28"/>
        </w:rPr>
        <w:t xml:space="preserve">, para tomar una decisión de fondo que resuelva todos los extremos del asunto. </w:t>
      </w:r>
    </w:p>
    <w:p w:rsidR="00D81150" w:rsidRDefault="00D81150" w:rsidP="004366A5">
      <w:pPr>
        <w:pStyle w:val="Sinespaciado"/>
      </w:pPr>
    </w:p>
    <w:p w:rsidR="00D81150" w:rsidRDefault="00D81150" w:rsidP="00D81150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t xml:space="preserve">Así las cosas, el trámite adelantado en la primera instancia –necesariamente- deberá anularse, a partir de la providencia que convocó a las partes a la audiencia de que trata el artículo 80 del CPTSS, para </w:t>
      </w:r>
      <w:r w:rsidR="004366A5">
        <w:rPr>
          <w:rFonts w:ascii="Arial Narrow" w:hAnsi="Arial Narrow" w:cs="Tahoma"/>
          <w:bCs/>
          <w:iCs/>
          <w:sz w:val="28"/>
          <w:szCs w:val="28"/>
        </w:rPr>
        <w:t xml:space="preserve">que </w:t>
      </w:r>
      <w:r>
        <w:rPr>
          <w:rFonts w:ascii="Arial Narrow" w:hAnsi="Arial Narrow" w:cs="Tahoma"/>
          <w:bCs/>
          <w:iCs/>
          <w:sz w:val="28"/>
          <w:szCs w:val="28"/>
        </w:rPr>
        <w:t xml:space="preserve">en su lugar, la a-quo disponga lo pertinente </w:t>
      </w:r>
      <w:r>
        <w:rPr>
          <w:rFonts w:ascii="Arial Narrow" w:hAnsi="Arial Narrow" w:cs="Tahoma"/>
          <w:bCs/>
          <w:iCs/>
          <w:sz w:val="28"/>
          <w:szCs w:val="28"/>
        </w:rPr>
        <w:lastRenderedPageBreak/>
        <w:t xml:space="preserve">para vincular </w:t>
      </w:r>
      <w:r w:rsidR="004366A5">
        <w:rPr>
          <w:rFonts w:ascii="Arial Narrow" w:hAnsi="Arial Narrow" w:cs="Tahoma"/>
          <w:bCs/>
          <w:iCs/>
          <w:sz w:val="28"/>
          <w:szCs w:val="28"/>
        </w:rPr>
        <w:t xml:space="preserve">a la señora </w:t>
      </w:r>
      <w:r w:rsidR="004366A5">
        <w:rPr>
          <w:rFonts w:ascii="Arial Narrow" w:hAnsi="Arial Narrow" w:cs="Tahoma"/>
          <w:bCs/>
          <w:iCs/>
          <w:sz w:val="28"/>
          <w:szCs w:val="28"/>
        </w:rPr>
        <w:t>Margarita Londoño González</w:t>
      </w:r>
      <w:r>
        <w:rPr>
          <w:rFonts w:ascii="Arial Narrow" w:hAnsi="Arial Narrow" w:cs="Tahoma"/>
          <w:bCs/>
          <w:iCs/>
          <w:sz w:val="28"/>
          <w:szCs w:val="28"/>
        </w:rPr>
        <w:t xml:space="preserve">, conforme a los postulados normativos antes anotados, manteniendo vigencia las pruebas practicadas en la audiencia de trámite y juzgamiento.  </w:t>
      </w:r>
    </w:p>
    <w:p w:rsidR="00D81150" w:rsidRPr="004366A5" w:rsidRDefault="00D81150" w:rsidP="004366A5">
      <w:pPr>
        <w:pStyle w:val="Sinespaciado"/>
      </w:pPr>
    </w:p>
    <w:p w:rsidR="00D81150" w:rsidRPr="00C605CD" w:rsidRDefault="00D81150" w:rsidP="00D81150">
      <w:pPr>
        <w:pStyle w:val="Textoindependiente"/>
        <w:spacing w:line="360" w:lineRule="auto"/>
        <w:ind w:firstLine="851"/>
        <w:rPr>
          <w:rFonts w:ascii="Arial Narrow" w:hAnsi="Arial Narrow" w:cs="Tahoma"/>
          <w:sz w:val="28"/>
          <w:szCs w:val="28"/>
        </w:rPr>
      </w:pPr>
      <w:r w:rsidRPr="00C605CD">
        <w:rPr>
          <w:rFonts w:ascii="Arial Narrow" w:hAnsi="Arial Narrow" w:cs="Tahoma"/>
          <w:sz w:val="28"/>
          <w:szCs w:val="28"/>
        </w:rPr>
        <w:t xml:space="preserve">Sin costas en esta instancia. </w:t>
      </w:r>
    </w:p>
    <w:p w:rsidR="00D81150" w:rsidRPr="004B439F" w:rsidRDefault="00D81150" w:rsidP="00D81150">
      <w:pPr>
        <w:pStyle w:val="Sinespaciado"/>
      </w:pPr>
    </w:p>
    <w:p w:rsidR="00D81150" w:rsidRDefault="00D81150" w:rsidP="00D81150">
      <w:pPr>
        <w:pStyle w:val="Prrafodelista1"/>
        <w:spacing w:after="0" w:line="360" w:lineRule="auto"/>
        <w:ind w:left="0" w:firstLine="900"/>
        <w:jc w:val="both"/>
        <w:rPr>
          <w:rFonts w:ascii="Arial Narrow" w:hAnsi="Arial Narrow"/>
          <w:sz w:val="28"/>
          <w:szCs w:val="28"/>
        </w:rPr>
      </w:pPr>
      <w:r w:rsidRPr="00C605CD">
        <w:rPr>
          <w:rFonts w:ascii="Arial Narrow" w:hAnsi="Arial Narrow"/>
          <w:sz w:val="28"/>
          <w:szCs w:val="28"/>
        </w:rPr>
        <w:t xml:space="preserve">En mérito de lo expuesto, el H. Tribunal Superior del Distrito Judicial de Pereira - Risaralda, Sala Laboral, </w:t>
      </w:r>
    </w:p>
    <w:p w:rsidR="00D81150" w:rsidRPr="009D08B0" w:rsidRDefault="00D81150" w:rsidP="00D81150">
      <w:pPr>
        <w:pStyle w:val="Sinespaciado"/>
      </w:pPr>
    </w:p>
    <w:p w:rsidR="00D81150" w:rsidRDefault="00D81150" w:rsidP="00D81150">
      <w:pPr>
        <w:spacing w:line="360" w:lineRule="auto"/>
        <w:jc w:val="center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 xml:space="preserve">RESUELVE </w:t>
      </w:r>
    </w:p>
    <w:p w:rsidR="00D81150" w:rsidRPr="00382614" w:rsidRDefault="00D81150" w:rsidP="00D81150">
      <w:pPr>
        <w:pStyle w:val="Sinespaciado"/>
      </w:pPr>
    </w:p>
    <w:p w:rsidR="00D81150" w:rsidRPr="00312C2D" w:rsidRDefault="00D81150" w:rsidP="00D81150">
      <w:pPr>
        <w:numPr>
          <w:ilvl w:val="0"/>
          <w:numId w:val="1"/>
        </w:numPr>
        <w:suppressAutoHyphens/>
        <w:spacing w:line="360" w:lineRule="auto"/>
        <w:ind w:left="0" w:firstLine="360"/>
        <w:jc w:val="both"/>
        <w:rPr>
          <w:rFonts w:ascii="Arial Narrow" w:hAnsi="Arial Narrow"/>
          <w:color w:val="FF0000"/>
          <w:sz w:val="28"/>
          <w:szCs w:val="28"/>
          <w:lang w:val="es-ES"/>
        </w:rPr>
      </w:pPr>
      <w:r>
        <w:rPr>
          <w:rFonts w:ascii="Arial Narrow" w:hAnsi="Arial Narrow" w:cs="Tahoma"/>
          <w:i/>
          <w:sz w:val="28"/>
          <w:szCs w:val="28"/>
          <w:lang w:val="es-CO"/>
        </w:rPr>
        <w:t>Dejar sin efecto</w:t>
      </w:r>
      <w:r>
        <w:rPr>
          <w:rFonts w:ascii="Arial Narrow" w:hAnsi="Arial Narrow" w:cs="Tahoma"/>
          <w:sz w:val="28"/>
          <w:szCs w:val="28"/>
          <w:lang w:val="es-CO"/>
        </w:rPr>
        <w:t xml:space="preserve"> el auto del </w:t>
      </w:r>
      <w:r w:rsidR="004366A5">
        <w:rPr>
          <w:rFonts w:ascii="Arial Narrow" w:hAnsi="Arial Narrow" w:cs="Tahoma"/>
          <w:sz w:val="28"/>
          <w:szCs w:val="28"/>
          <w:lang w:val="es-CO"/>
        </w:rPr>
        <w:t>20 de enero de 2017</w:t>
      </w:r>
      <w:r>
        <w:rPr>
          <w:rFonts w:ascii="Arial Narrow" w:hAnsi="Arial Narrow" w:cs="Tahoma"/>
          <w:sz w:val="28"/>
          <w:szCs w:val="28"/>
          <w:lang w:val="es-CO"/>
        </w:rPr>
        <w:t xml:space="preserve">, dictado por el suscrito ponente, por medio cual se admitió el </w:t>
      </w:r>
      <w:r w:rsidR="004366A5">
        <w:rPr>
          <w:rFonts w:ascii="Arial Narrow" w:hAnsi="Arial Narrow" w:cs="Tahoma"/>
          <w:sz w:val="28"/>
          <w:szCs w:val="28"/>
          <w:lang w:val="es-CO"/>
        </w:rPr>
        <w:t>grado jurisdiccional de consulta</w:t>
      </w:r>
      <w:r>
        <w:rPr>
          <w:rFonts w:ascii="Arial Narrow" w:hAnsi="Arial Narrow" w:cs="Tahoma"/>
          <w:sz w:val="28"/>
          <w:szCs w:val="28"/>
          <w:lang w:val="es-CO"/>
        </w:rPr>
        <w:t xml:space="preserve">, así como las providencias posteriores. </w:t>
      </w:r>
    </w:p>
    <w:p w:rsidR="00D81150" w:rsidRPr="004366A5" w:rsidRDefault="00D81150" w:rsidP="004366A5">
      <w:pPr>
        <w:pStyle w:val="Sinespaciado"/>
      </w:pPr>
    </w:p>
    <w:p w:rsidR="00D81150" w:rsidRPr="00FE4D11" w:rsidRDefault="00D81150" w:rsidP="00D81150">
      <w:pPr>
        <w:pStyle w:val="Prrafodelista"/>
        <w:numPr>
          <w:ilvl w:val="0"/>
          <w:numId w:val="1"/>
        </w:numPr>
        <w:suppressAutoHyphens/>
        <w:spacing w:line="360" w:lineRule="auto"/>
        <w:ind w:left="0" w:firstLine="360"/>
        <w:jc w:val="both"/>
        <w:rPr>
          <w:rFonts w:ascii="Arial Narrow" w:hAnsi="Arial Narrow"/>
          <w:color w:val="FF0000"/>
          <w:sz w:val="28"/>
          <w:szCs w:val="28"/>
          <w:lang w:val="es-ES"/>
        </w:rPr>
      </w:pPr>
      <w:r w:rsidRPr="00312C2D">
        <w:rPr>
          <w:rFonts w:ascii="Arial Narrow" w:hAnsi="Arial Narrow" w:cs="Tahoma"/>
          <w:i/>
          <w:sz w:val="28"/>
          <w:szCs w:val="28"/>
          <w:lang w:val="es-CO"/>
        </w:rPr>
        <w:t>Declara</w:t>
      </w:r>
      <w:r>
        <w:rPr>
          <w:rFonts w:ascii="Arial Narrow" w:hAnsi="Arial Narrow" w:cs="Tahoma"/>
          <w:i/>
          <w:sz w:val="28"/>
          <w:szCs w:val="28"/>
          <w:lang w:val="es-CO"/>
        </w:rPr>
        <w:t xml:space="preserve"> </w:t>
      </w:r>
      <w:r w:rsidRPr="00312C2D">
        <w:rPr>
          <w:rFonts w:ascii="Arial Narrow" w:hAnsi="Arial Narrow" w:cs="Tahoma"/>
          <w:sz w:val="28"/>
          <w:szCs w:val="28"/>
        </w:rPr>
        <w:t xml:space="preserve">la nulidad de lo actuado a partir del momento en que se citó a las partes para llevar a cabo la audiencia </w:t>
      </w:r>
      <w:r>
        <w:rPr>
          <w:rFonts w:ascii="Arial Narrow" w:hAnsi="Arial Narrow" w:cs="Tahoma"/>
          <w:sz w:val="28"/>
          <w:szCs w:val="28"/>
        </w:rPr>
        <w:t>de trámite y juzgamiento</w:t>
      </w:r>
      <w:r>
        <w:rPr>
          <w:rFonts w:ascii="Arial Narrow" w:hAnsi="Arial Narrow" w:cs="Tahoma"/>
          <w:sz w:val="28"/>
          <w:szCs w:val="28"/>
          <w:lang w:val="es-CO"/>
        </w:rPr>
        <w:t xml:space="preserve">, para que </w:t>
      </w:r>
      <w:r w:rsidRPr="00795550">
        <w:rPr>
          <w:rFonts w:ascii="Arial Narrow" w:hAnsi="Arial Narrow"/>
          <w:sz w:val="28"/>
          <w:szCs w:val="28"/>
          <w:lang w:val="es-ES"/>
        </w:rPr>
        <w:t xml:space="preserve">la jueza de conocimiento </w:t>
      </w:r>
      <w:r>
        <w:rPr>
          <w:rFonts w:ascii="Arial Narrow" w:hAnsi="Arial Narrow"/>
          <w:sz w:val="28"/>
          <w:szCs w:val="28"/>
          <w:lang w:val="es-ES"/>
        </w:rPr>
        <w:t xml:space="preserve">ordene integrar </w:t>
      </w:r>
      <w:r w:rsidRPr="00795550">
        <w:rPr>
          <w:rFonts w:ascii="Arial Narrow" w:hAnsi="Arial Narrow"/>
          <w:sz w:val="28"/>
          <w:szCs w:val="28"/>
          <w:lang w:val="es-ES"/>
        </w:rPr>
        <w:t xml:space="preserve">el contradictorio </w:t>
      </w:r>
      <w:r>
        <w:rPr>
          <w:rFonts w:ascii="Arial Narrow" w:hAnsi="Arial Narrow"/>
          <w:sz w:val="28"/>
          <w:szCs w:val="28"/>
          <w:lang w:val="es-ES"/>
        </w:rPr>
        <w:t>con e</w:t>
      </w:r>
      <w:r w:rsidR="004366A5" w:rsidRPr="004366A5">
        <w:rPr>
          <w:rFonts w:ascii="Arial Narrow" w:hAnsi="Arial Narrow" w:cs="Tahoma"/>
          <w:bCs/>
          <w:iCs/>
          <w:sz w:val="28"/>
          <w:szCs w:val="28"/>
        </w:rPr>
        <w:t xml:space="preserve"> </w:t>
      </w:r>
      <w:r w:rsidR="004366A5">
        <w:rPr>
          <w:rFonts w:ascii="Arial Narrow" w:hAnsi="Arial Narrow" w:cs="Tahoma"/>
          <w:bCs/>
          <w:iCs/>
          <w:sz w:val="28"/>
          <w:szCs w:val="28"/>
        </w:rPr>
        <w:t>la señora Margarita Londoño González</w:t>
      </w:r>
      <w:r w:rsidR="004366A5">
        <w:rPr>
          <w:rFonts w:ascii="Arial Narrow" w:hAnsi="Arial Narrow" w:cs="Tahoma"/>
          <w:bCs/>
          <w:iCs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  <w:lang w:val="es-ES"/>
        </w:rPr>
        <w:t xml:space="preserve">conforme a los postulados señalados en las consideraciones, advirtiendo que mantiene validez las pruebas practicadas en audiencia de trámite y juzgamiento. </w:t>
      </w:r>
    </w:p>
    <w:p w:rsidR="00D81150" w:rsidRPr="004366A5" w:rsidRDefault="00D81150" w:rsidP="004366A5">
      <w:pPr>
        <w:pStyle w:val="Sinespaciado"/>
      </w:pPr>
    </w:p>
    <w:p w:rsidR="00D81150" w:rsidRPr="00993D8D" w:rsidRDefault="00D81150" w:rsidP="00D81150">
      <w:pPr>
        <w:numPr>
          <w:ilvl w:val="0"/>
          <w:numId w:val="1"/>
        </w:numPr>
        <w:suppressAutoHyphens/>
        <w:spacing w:line="360" w:lineRule="auto"/>
        <w:ind w:left="0" w:firstLine="360"/>
        <w:jc w:val="both"/>
        <w:rPr>
          <w:rFonts w:ascii="Arial Narrow" w:hAnsi="Arial Narrow" w:cs="Tahoma"/>
          <w:sz w:val="28"/>
          <w:szCs w:val="28"/>
        </w:rPr>
      </w:pPr>
      <w:r w:rsidRPr="00993D8D">
        <w:rPr>
          <w:rFonts w:ascii="Arial Narrow" w:hAnsi="Arial Narrow" w:cs="Tahoma"/>
          <w:sz w:val="28"/>
          <w:szCs w:val="28"/>
        </w:rPr>
        <w:t>Sin costas.</w:t>
      </w:r>
    </w:p>
    <w:p w:rsidR="00D81150" w:rsidRPr="00172C80" w:rsidRDefault="00D81150" w:rsidP="00D81150">
      <w:pPr>
        <w:pStyle w:val="Sinespaciado"/>
      </w:pPr>
    </w:p>
    <w:p w:rsidR="00D81150" w:rsidRPr="00172C80" w:rsidRDefault="00D81150" w:rsidP="00D81150">
      <w:pPr>
        <w:spacing w:line="360" w:lineRule="auto"/>
        <w:ind w:firstLine="900"/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172C80">
        <w:rPr>
          <w:rFonts w:ascii="Arial Narrow" w:hAnsi="Arial Narrow" w:cs="Microsoft Sans Serif"/>
          <w:bCs/>
          <w:iCs/>
          <w:sz w:val="28"/>
          <w:szCs w:val="28"/>
          <w:lang w:val="es-ES"/>
        </w:rPr>
        <w:t>La anterior decisión queda notificada en estrados.</w:t>
      </w:r>
    </w:p>
    <w:p w:rsidR="00D81150" w:rsidRDefault="00D81150" w:rsidP="00D81150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D81150" w:rsidRDefault="00D81150" w:rsidP="00D81150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bookmarkStart w:id="0" w:name="_GoBack"/>
      <w:bookmarkEnd w:id="0"/>
    </w:p>
    <w:p w:rsidR="00D81150" w:rsidRPr="00172C80" w:rsidRDefault="00D81150" w:rsidP="00D81150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D81150" w:rsidRPr="00172C80" w:rsidRDefault="00D81150" w:rsidP="00D81150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172C80">
        <w:rPr>
          <w:rFonts w:ascii="Arial Narrow" w:hAnsi="Arial Narrow" w:cs="Microsoft Sans Serif"/>
          <w:bCs/>
          <w:iCs/>
          <w:sz w:val="28"/>
          <w:szCs w:val="28"/>
          <w:lang w:val="es-ES"/>
        </w:rPr>
        <w:t>FRANCISCO JAVIER TAMAYO TABARES</w:t>
      </w:r>
    </w:p>
    <w:p w:rsidR="00D81150" w:rsidRPr="00172C80" w:rsidRDefault="00D81150" w:rsidP="00D81150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172C80">
        <w:rPr>
          <w:rFonts w:ascii="Arial Narrow" w:hAnsi="Arial Narrow" w:cs="Microsoft Sans Serif"/>
          <w:bCs/>
          <w:iCs/>
          <w:sz w:val="28"/>
          <w:szCs w:val="28"/>
          <w:lang w:val="es-ES"/>
        </w:rPr>
        <w:t>Magistrado</w:t>
      </w:r>
    </w:p>
    <w:p w:rsidR="00D81150" w:rsidRPr="00172C80" w:rsidRDefault="00D81150" w:rsidP="00D81150">
      <w:pPr>
        <w:ind w:firstLine="900"/>
        <w:jc w:val="both"/>
        <w:rPr>
          <w:rFonts w:ascii="Arial Narrow" w:hAnsi="Arial Narrow" w:cs="Microsoft Sans Serif"/>
          <w:sz w:val="28"/>
          <w:szCs w:val="28"/>
          <w:lang w:val="es-ES"/>
        </w:rPr>
      </w:pPr>
    </w:p>
    <w:p w:rsidR="00D81150" w:rsidRPr="00F6403D" w:rsidRDefault="00D81150" w:rsidP="00D81150">
      <w:pPr>
        <w:ind w:firstLine="900"/>
        <w:jc w:val="both"/>
        <w:rPr>
          <w:rFonts w:ascii="Arial Narrow" w:hAnsi="Arial Narrow" w:cs="Microsoft Sans Serif"/>
          <w:sz w:val="28"/>
          <w:szCs w:val="28"/>
          <w:lang w:val="es-ES"/>
        </w:rPr>
      </w:pPr>
    </w:p>
    <w:p w:rsidR="00D81150" w:rsidRPr="00F6403D" w:rsidRDefault="00D81150" w:rsidP="00D81150">
      <w:pPr>
        <w:spacing w:line="360" w:lineRule="auto"/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D81150" w:rsidRPr="00F6403D" w:rsidRDefault="00D81150" w:rsidP="00D81150">
      <w:pPr>
        <w:pStyle w:val="Sinespaciado"/>
        <w:jc w:val="center"/>
        <w:rPr>
          <w:rFonts w:ascii="Arial Narrow" w:hAnsi="Arial Narrow"/>
          <w:sz w:val="28"/>
          <w:szCs w:val="28"/>
          <w:lang w:val="es-ES"/>
        </w:rPr>
      </w:pPr>
    </w:p>
    <w:p w:rsidR="00D81150" w:rsidRPr="00DF0BFA" w:rsidRDefault="00D81150" w:rsidP="00D81150">
      <w:pPr>
        <w:pStyle w:val="Sinespaciado"/>
        <w:jc w:val="center"/>
        <w:rPr>
          <w:color w:val="FF0000"/>
        </w:rPr>
      </w:pPr>
    </w:p>
    <w:p w:rsidR="00C35CA1" w:rsidRDefault="00C35CA1"/>
    <w:sectPr w:rsidR="00C35CA1" w:rsidSect="00E30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8722" w:code="121"/>
      <w:pgMar w:top="1276" w:right="1701" w:bottom="1418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00" w:rsidRDefault="000B1A00" w:rsidP="00D81150">
      <w:r>
        <w:separator/>
      </w:r>
    </w:p>
  </w:endnote>
  <w:endnote w:type="continuationSeparator" w:id="0">
    <w:p w:rsidR="000B1A00" w:rsidRDefault="000B1A00" w:rsidP="00D8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A1" w:rsidRDefault="000B1A00" w:rsidP="00E309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27A1" w:rsidRDefault="000B1A00" w:rsidP="00E309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307511"/>
      <w:docPartObj>
        <w:docPartGallery w:val="Page Numbers (Bottom of Page)"/>
        <w:docPartUnique/>
      </w:docPartObj>
    </w:sdtPr>
    <w:sdtEndPr/>
    <w:sdtContent>
      <w:p w:rsidR="001827A1" w:rsidRDefault="000B1A0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6A5" w:rsidRPr="004366A5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1827A1" w:rsidRDefault="000B1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00" w:rsidRDefault="000B1A00" w:rsidP="00D81150">
      <w:r>
        <w:separator/>
      </w:r>
    </w:p>
  </w:footnote>
  <w:footnote w:type="continuationSeparator" w:id="0">
    <w:p w:rsidR="000B1A00" w:rsidRDefault="000B1A00" w:rsidP="00D81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A1" w:rsidRDefault="000B1A00" w:rsidP="00E309F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27A1" w:rsidRDefault="000B1A0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A1" w:rsidRDefault="000B1A00" w:rsidP="00E309F9">
    <w:pPr>
      <w:pStyle w:val="Encabezado"/>
      <w:framePr w:wrap="around" w:vAnchor="text" w:hAnchor="margin" w:xAlign="right" w:y="1"/>
      <w:rPr>
        <w:rStyle w:val="Nmerodepgina"/>
      </w:rPr>
    </w:pPr>
  </w:p>
  <w:p w:rsidR="001827A1" w:rsidRPr="00D058DE" w:rsidRDefault="000B1A00" w:rsidP="00E309F9">
    <w:pPr>
      <w:pStyle w:val="Ttulo2"/>
      <w:tabs>
        <w:tab w:val="right" w:pos="8931"/>
      </w:tabs>
      <w:ind w:right="-92"/>
      <w:rPr>
        <w:rFonts w:ascii="Arial Narrow" w:hAnsi="Arial Narrow" w:cs="Arial"/>
        <w:bCs/>
        <w:sz w:val="16"/>
        <w:szCs w:val="16"/>
      </w:rPr>
    </w:pPr>
    <w:r w:rsidRPr="00D058DE">
      <w:rPr>
        <w:rFonts w:ascii="Arial Narrow" w:hAnsi="Arial Narrow" w:cs="Arial"/>
        <w:sz w:val="16"/>
        <w:szCs w:val="16"/>
      </w:rPr>
      <w:t xml:space="preserve">Radicación No. </w:t>
    </w:r>
    <w:r>
      <w:rPr>
        <w:rFonts w:ascii="Arial Narrow" w:hAnsi="Arial Narrow" w:cs="Arial"/>
        <w:bCs/>
        <w:sz w:val="16"/>
        <w:szCs w:val="16"/>
      </w:rPr>
      <w:t>66001-</w:t>
    </w:r>
    <w:r w:rsidRPr="00D058DE">
      <w:rPr>
        <w:rFonts w:ascii="Arial Narrow" w:hAnsi="Arial Narrow" w:cs="Arial"/>
        <w:bCs/>
        <w:sz w:val="16"/>
        <w:szCs w:val="16"/>
      </w:rPr>
      <w:t>31-05–00</w:t>
    </w:r>
    <w:r w:rsidR="00D81150">
      <w:rPr>
        <w:rFonts w:ascii="Arial Narrow" w:hAnsi="Arial Narrow" w:cs="Arial"/>
        <w:bCs/>
        <w:sz w:val="16"/>
        <w:szCs w:val="16"/>
      </w:rPr>
      <w:t>2-</w:t>
    </w:r>
    <w:r>
      <w:rPr>
        <w:rFonts w:ascii="Arial Narrow" w:hAnsi="Arial Narrow" w:cs="Arial"/>
        <w:bCs/>
        <w:sz w:val="16"/>
        <w:szCs w:val="16"/>
      </w:rPr>
      <w:t>201</w:t>
    </w:r>
    <w:r w:rsidR="00D81150">
      <w:rPr>
        <w:rFonts w:ascii="Arial Narrow" w:hAnsi="Arial Narrow" w:cs="Arial"/>
        <w:bCs/>
        <w:sz w:val="16"/>
        <w:szCs w:val="16"/>
      </w:rPr>
      <w:t>4</w:t>
    </w:r>
    <w:r>
      <w:rPr>
        <w:rFonts w:ascii="Arial Narrow" w:hAnsi="Arial Narrow" w:cs="Arial"/>
        <w:bCs/>
        <w:sz w:val="16"/>
        <w:szCs w:val="16"/>
      </w:rPr>
      <w:t>-00</w:t>
    </w:r>
    <w:r w:rsidR="00D81150">
      <w:rPr>
        <w:rFonts w:ascii="Arial Narrow" w:hAnsi="Arial Narrow" w:cs="Arial"/>
        <w:bCs/>
        <w:sz w:val="16"/>
        <w:szCs w:val="16"/>
      </w:rPr>
      <w:t>228-01</w:t>
    </w:r>
  </w:p>
  <w:p w:rsidR="001827A1" w:rsidRPr="00D058DE" w:rsidRDefault="000B1A00" w:rsidP="00E309F9">
    <w:pPr>
      <w:pStyle w:val="Piedepgina"/>
      <w:framePr w:wrap="auto" w:vAnchor="page" w:hAnchor="page" w:x="1699" w:y="1126"/>
      <w:ind w:right="360"/>
    </w:pPr>
  </w:p>
  <w:p w:rsidR="001827A1" w:rsidRPr="00D058DE" w:rsidRDefault="00D81150" w:rsidP="00E309F9">
    <w:pPr>
      <w:rPr>
        <w:rFonts w:ascii="Arial Narrow" w:hAnsi="Arial Narrow" w:cs="Arial"/>
        <w:sz w:val="16"/>
        <w:szCs w:val="16"/>
        <w:lang w:val="es-ES"/>
      </w:rPr>
    </w:pPr>
    <w:r>
      <w:rPr>
        <w:rFonts w:ascii="Arial Narrow" w:hAnsi="Arial Narrow" w:cs="Arial"/>
        <w:sz w:val="16"/>
        <w:szCs w:val="16"/>
        <w:lang w:val="es-ES"/>
      </w:rPr>
      <w:t xml:space="preserve">Laura Londoño González </w:t>
    </w:r>
    <w:r w:rsidR="000B1A00">
      <w:rPr>
        <w:rFonts w:ascii="Arial Narrow" w:hAnsi="Arial Narrow" w:cs="Arial"/>
        <w:sz w:val="16"/>
        <w:szCs w:val="16"/>
        <w:lang w:val="es-ES"/>
      </w:rPr>
      <w:t xml:space="preserve">Vs </w:t>
    </w:r>
    <w:r>
      <w:rPr>
        <w:rFonts w:ascii="Arial Narrow" w:hAnsi="Arial Narrow" w:cs="Arial"/>
        <w:sz w:val="16"/>
        <w:szCs w:val="16"/>
        <w:lang w:val="es-ES"/>
      </w:rPr>
      <w:t>Colpensiones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A1" w:rsidRPr="006258A8" w:rsidRDefault="000B1A00" w:rsidP="00E309F9">
    <w:pPr>
      <w:pStyle w:val="Encabezado"/>
      <w:ind w:right="-59"/>
      <w:rPr>
        <w:rFonts w:ascii="Arial" w:hAnsi="Arial" w:cs="Arial"/>
        <w:i/>
      </w:rPr>
    </w:pPr>
    <w:r w:rsidRPr="006258A8">
      <w:rPr>
        <w:rFonts w:ascii="Arial" w:hAnsi="Arial" w:cs="Arial"/>
        <w:i/>
      </w:rPr>
      <w:t>Radicación No. 66001-31-05-002-2010-00758-01</w:t>
    </w:r>
  </w:p>
  <w:p w:rsidR="001827A1" w:rsidRPr="007D6B28" w:rsidRDefault="000B1A00" w:rsidP="00E309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2077"/>
    <w:multiLevelType w:val="hybridMultilevel"/>
    <w:tmpl w:val="176CCD84"/>
    <w:lvl w:ilvl="0" w:tplc="B96839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50"/>
    <w:rsid w:val="000B1A00"/>
    <w:rsid w:val="001417FE"/>
    <w:rsid w:val="00364494"/>
    <w:rsid w:val="004366A5"/>
    <w:rsid w:val="004578DC"/>
    <w:rsid w:val="00BE7032"/>
    <w:rsid w:val="00C35CA1"/>
    <w:rsid w:val="00D81150"/>
    <w:rsid w:val="00F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7BEC82-B441-4416-85EE-54EDD323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1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D81150"/>
    <w:pPr>
      <w:keepNext/>
      <w:widowControl w:val="0"/>
      <w:outlineLvl w:val="1"/>
    </w:pPr>
    <w:rPr>
      <w:rFonts w:ascii="Bookman Old Style" w:hAnsi="Bookman Old Style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81150"/>
    <w:rPr>
      <w:rFonts w:ascii="Bookman Old Style" w:eastAsia="Times New Roman" w:hAnsi="Bookman Old Style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D81150"/>
    <w:pPr>
      <w:tabs>
        <w:tab w:val="center" w:pos="4252"/>
        <w:tab w:val="right" w:pos="8504"/>
      </w:tabs>
    </w:pPr>
    <w:rPr>
      <w:sz w:val="20"/>
    </w:rPr>
  </w:style>
  <w:style w:type="character" w:customStyle="1" w:styleId="EncabezadoCar">
    <w:name w:val="Encabezado Car"/>
    <w:basedOn w:val="Fuentedeprrafopredeter"/>
    <w:link w:val="Encabezado"/>
    <w:rsid w:val="00D8115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D81150"/>
  </w:style>
  <w:style w:type="paragraph" w:styleId="Piedepgina">
    <w:name w:val="footer"/>
    <w:basedOn w:val="Normal"/>
    <w:link w:val="PiedepginaCar"/>
    <w:uiPriority w:val="99"/>
    <w:rsid w:val="00D81150"/>
    <w:pPr>
      <w:tabs>
        <w:tab w:val="center" w:pos="4419"/>
        <w:tab w:val="right" w:pos="8838"/>
      </w:tabs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115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rrafodelista1">
    <w:name w:val="Párrafo de lista1"/>
    <w:basedOn w:val="Normal"/>
    <w:rsid w:val="00D811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D811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81150"/>
    <w:pPr>
      <w:ind w:left="720"/>
      <w:contextualSpacing/>
    </w:pPr>
  </w:style>
  <w:style w:type="paragraph" w:customStyle="1" w:styleId="Textoindependiente32">
    <w:name w:val="Texto independiente 32"/>
    <w:basedOn w:val="Normal"/>
    <w:rsid w:val="00D81150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D81150"/>
    <w:rPr>
      <w:rFonts w:ascii="Arial" w:hAnsi="Arial" w:cs="Arial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D81150"/>
    <w:pPr>
      <w:jc w:val="both"/>
    </w:pPr>
    <w:rPr>
      <w:rFonts w:ascii="Arial" w:eastAsiaTheme="minorHAnsi" w:hAnsi="Arial" w:cs="Arial"/>
      <w:szCs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81150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Andrea Benavides Tovar</dc:creator>
  <cp:keywords/>
  <dc:description/>
  <cp:lastModifiedBy>Julia Andrea Benavides Tovar</cp:lastModifiedBy>
  <cp:revision>1</cp:revision>
  <dcterms:created xsi:type="dcterms:W3CDTF">2017-11-02T12:31:00Z</dcterms:created>
  <dcterms:modified xsi:type="dcterms:W3CDTF">2017-11-02T12:54:00Z</dcterms:modified>
</cp:coreProperties>
</file>