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BB" w:rsidRPr="00B31B1A" w:rsidRDefault="00C451BB" w:rsidP="001B7137">
      <w:pPr>
        <w:tabs>
          <w:tab w:val="center" w:pos="4419"/>
          <w:tab w:val="right" w:pos="8838"/>
        </w:tabs>
        <w:spacing w:line="360" w:lineRule="auto"/>
        <w:ind w:right="-7"/>
        <w:jc w:val="center"/>
        <w:rPr>
          <w:rFonts w:ascii="Arial Narrow" w:hAnsi="Arial Narrow"/>
          <w:b/>
          <w:i/>
          <w:sz w:val="29"/>
          <w:szCs w:val="29"/>
          <w:lang w:val="x-none" w:eastAsia="x-none"/>
        </w:rPr>
      </w:pPr>
      <w:r w:rsidRPr="00B31B1A">
        <w:rPr>
          <w:rFonts w:ascii="Arial Narrow" w:hAnsi="Arial Narrow"/>
          <w:b/>
          <w:i/>
          <w:sz w:val="29"/>
          <w:szCs w:val="29"/>
          <w:lang w:val="x-none" w:eastAsia="x-none"/>
        </w:rPr>
        <w:t>TRIBUNAL SUPERIOR DEL DISTRITO</w:t>
      </w:r>
    </w:p>
    <w:p w:rsidR="00C451BB" w:rsidRPr="00B31B1A" w:rsidRDefault="00C451BB" w:rsidP="001B7137">
      <w:pPr>
        <w:tabs>
          <w:tab w:val="center" w:pos="4419"/>
          <w:tab w:val="right" w:pos="8838"/>
        </w:tabs>
        <w:spacing w:line="360" w:lineRule="auto"/>
        <w:ind w:right="-7"/>
        <w:jc w:val="center"/>
        <w:rPr>
          <w:rFonts w:ascii="Arial Narrow" w:hAnsi="Arial Narrow"/>
          <w:b/>
          <w:i/>
          <w:sz w:val="29"/>
          <w:szCs w:val="29"/>
          <w:lang w:val="x-none" w:eastAsia="x-none"/>
        </w:rPr>
      </w:pPr>
      <w:r>
        <w:rPr>
          <w:rFonts w:ascii="Arial Narrow" w:hAnsi="Arial Narrow"/>
          <w:b/>
          <w:i/>
          <w:noProof/>
          <w:spacing w:val="-3"/>
          <w:sz w:val="29"/>
          <w:szCs w:val="29"/>
          <w:lang w:val="es-ES"/>
        </w:rPr>
        <w:drawing>
          <wp:inline distT="0" distB="0" distL="0" distR="0">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C451BB" w:rsidRPr="00B31B1A" w:rsidRDefault="00C451BB" w:rsidP="001B7137">
      <w:pPr>
        <w:tabs>
          <w:tab w:val="center" w:pos="4419"/>
          <w:tab w:val="right" w:pos="8838"/>
        </w:tabs>
        <w:spacing w:line="360" w:lineRule="auto"/>
        <w:ind w:right="-7"/>
        <w:jc w:val="center"/>
        <w:rPr>
          <w:rFonts w:ascii="Arial Narrow" w:hAnsi="Arial Narrow"/>
          <w:b/>
          <w:i/>
          <w:sz w:val="29"/>
          <w:szCs w:val="29"/>
          <w:lang w:eastAsia="x-none"/>
        </w:rPr>
      </w:pPr>
      <w:r w:rsidRPr="00B31B1A">
        <w:rPr>
          <w:rFonts w:ascii="Arial Narrow" w:hAnsi="Arial Narrow"/>
          <w:b/>
          <w:i/>
          <w:sz w:val="29"/>
          <w:szCs w:val="29"/>
          <w:lang w:val="x-none" w:eastAsia="x-none"/>
        </w:rPr>
        <w:t>PEREIRA RISARALDA</w:t>
      </w:r>
    </w:p>
    <w:p w:rsidR="00C451BB" w:rsidRDefault="00C451BB" w:rsidP="001B7137">
      <w:pPr>
        <w:tabs>
          <w:tab w:val="center" w:pos="4419"/>
          <w:tab w:val="right" w:pos="8838"/>
        </w:tabs>
        <w:spacing w:line="360" w:lineRule="auto"/>
        <w:ind w:right="-7"/>
        <w:jc w:val="center"/>
        <w:rPr>
          <w:rFonts w:ascii="Arial Narrow" w:hAnsi="Arial Narrow" w:cs="Tahoma"/>
          <w:b/>
          <w:i/>
          <w:sz w:val="29"/>
          <w:szCs w:val="29"/>
        </w:rPr>
      </w:pPr>
      <w:r w:rsidRPr="00B31B1A">
        <w:rPr>
          <w:rFonts w:ascii="Arial Narrow" w:hAnsi="Arial Narrow" w:cs="Tahoma"/>
          <w:b/>
          <w:i/>
          <w:sz w:val="29"/>
          <w:szCs w:val="29"/>
        </w:rPr>
        <w:t>MAGISTRADO PONENTE: FRANCISCO JAVIER TAMAYO TABARES</w:t>
      </w:r>
    </w:p>
    <w:p w:rsidR="00637641" w:rsidRPr="00B31B1A" w:rsidRDefault="00637641" w:rsidP="00637641">
      <w:pPr>
        <w:pStyle w:val="Sinespaciado"/>
      </w:pPr>
    </w:p>
    <w:p w:rsidR="00C451BB" w:rsidRDefault="00C451BB" w:rsidP="00A37B97">
      <w:pPr>
        <w:jc w:val="both"/>
        <w:rPr>
          <w:rFonts w:ascii="Arial Narrow" w:hAnsi="Arial Narrow" w:cs="Tahoma"/>
          <w:i/>
          <w:sz w:val="18"/>
          <w:szCs w:val="18"/>
          <w:lang w:val="es-ES"/>
        </w:rPr>
      </w:pPr>
      <w:r w:rsidRPr="008E38B4">
        <w:rPr>
          <w:rFonts w:ascii="Arial Narrow" w:hAnsi="Arial Narrow" w:cs="Tahoma"/>
          <w:b/>
          <w:i/>
          <w:sz w:val="18"/>
          <w:szCs w:val="18"/>
          <w:lang w:val="es-ES"/>
        </w:rPr>
        <w:t>Providencia</w:t>
      </w:r>
      <w:r w:rsidRPr="008E38B4">
        <w:rPr>
          <w:rFonts w:ascii="Arial Narrow" w:hAnsi="Arial Narrow" w:cs="Tahoma"/>
          <w:i/>
          <w:sz w:val="18"/>
          <w:szCs w:val="18"/>
          <w:lang w:val="es-ES"/>
        </w:rPr>
        <w:t>:</w:t>
      </w:r>
      <w:r w:rsidRPr="008E38B4">
        <w:rPr>
          <w:rFonts w:ascii="Arial Narrow" w:hAnsi="Arial Narrow" w:cs="Tahoma"/>
          <w:i/>
          <w:sz w:val="18"/>
          <w:szCs w:val="18"/>
          <w:lang w:val="es-ES"/>
        </w:rPr>
        <w:tab/>
      </w:r>
      <w:r w:rsidRPr="008E38B4">
        <w:rPr>
          <w:rFonts w:ascii="Arial Narrow" w:hAnsi="Arial Narrow" w:cs="Tahoma"/>
          <w:i/>
          <w:sz w:val="18"/>
          <w:szCs w:val="18"/>
          <w:lang w:val="es-ES"/>
        </w:rPr>
        <w:tab/>
        <w:t xml:space="preserve">      </w:t>
      </w:r>
      <w:r w:rsidRPr="008E38B4">
        <w:rPr>
          <w:rFonts w:ascii="Arial Narrow" w:hAnsi="Arial Narrow" w:cs="Tahoma"/>
          <w:i/>
          <w:sz w:val="18"/>
          <w:szCs w:val="18"/>
          <w:lang w:val="es-ES"/>
        </w:rPr>
        <w:tab/>
        <w:t xml:space="preserve"> </w:t>
      </w:r>
      <w:r>
        <w:rPr>
          <w:rFonts w:ascii="Arial Narrow" w:hAnsi="Arial Narrow" w:cs="Tahoma"/>
          <w:i/>
          <w:sz w:val="18"/>
          <w:szCs w:val="18"/>
          <w:lang w:val="es-ES"/>
        </w:rPr>
        <w:t xml:space="preserve">  Auto de segunda instancia del </w:t>
      </w:r>
      <w:r w:rsidR="00625D8E">
        <w:rPr>
          <w:rFonts w:ascii="Arial Narrow" w:hAnsi="Arial Narrow" w:cs="Tahoma"/>
          <w:i/>
          <w:sz w:val="18"/>
          <w:szCs w:val="18"/>
          <w:lang w:val="es-ES"/>
        </w:rPr>
        <w:t xml:space="preserve">23 </w:t>
      </w:r>
      <w:r w:rsidR="0029097B">
        <w:rPr>
          <w:rFonts w:ascii="Arial Narrow" w:hAnsi="Arial Narrow" w:cs="Tahoma"/>
          <w:i/>
          <w:sz w:val="18"/>
          <w:szCs w:val="18"/>
          <w:lang w:val="es-ES"/>
        </w:rPr>
        <w:t>de noviembre de 2017</w:t>
      </w:r>
      <w:r>
        <w:rPr>
          <w:rFonts w:ascii="Arial Narrow" w:hAnsi="Arial Narrow" w:cs="Tahoma"/>
          <w:i/>
          <w:sz w:val="18"/>
          <w:szCs w:val="18"/>
          <w:lang w:val="es-ES"/>
        </w:rPr>
        <w:t>.</w:t>
      </w:r>
    </w:p>
    <w:p w:rsidR="00C451BB" w:rsidRPr="003C5073" w:rsidRDefault="00C451BB" w:rsidP="00A37B97">
      <w:pPr>
        <w:jc w:val="both"/>
        <w:rPr>
          <w:rFonts w:ascii="Arial Narrow" w:hAnsi="Arial Narrow" w:cs="Comic Sans MS"/>
          <w:sz w:val="18"/>
          <w:szCs w:val="18"/>
          <w:lang w:val="es-ES"/>
        </w:rPr>
      </w:pPr>
      <w:r w:rsidRPr="008E38B4">
        <w:rPr>
          <w:rFonts w:ascii="Arial Narrow" w:hAnsi="Arial Narrow" w:cs="Tahoma"/>
          <w:b/>
          <w:bCs/>
          <w:i/>
          <w:sz w:val="18"/>
          <w:szCs w:val="18"/>
          <w:lang w:val="es-ES"/>
        </w:rPr>
        <w:t>Radicación No</w:t>
      </w:r>
      <w:r w:rsidRPr="008E38B4">
        <w:rPr>
          <w:rFonts w:ascii="Arial Narrow" w:hAnsi="Arial Narrow" w:cs="Tahoma"/>
          <w:bCs/>
          <w:i/>
          <w:sz w:val="18"/>
          <w:szCs w:val="18"/>
          <w:lang w:val="es-ES"/>
        </w:rPr>
        <w:t>:</w:t>
      </w:r>
      <w:r w:rsidRPr="008E38B4">
        <w:rPr>
          <w:rFonts w:ascii="Arial Narrow" w:hAnsi="Arial Narrow" w:cs="Tahoma"/>
          <w:b/>
          <w:bCs/>
          <w:i/>
          <w:sz w:val="18"/>
          <w:szCs w:val="18"/>
          <w:lang w:val="es-ES"/>
        </w:rPr>
        <w:tab/>
        <w:t xml:space="preserve">             </w:t>
      </w:r>
      <w:r>
        <w:rPr>
          <w:rFonts w:ascii="Arial Narrow" w:hAnsi="Arial Narrow" w:cs="Tahoma"/>
          <w:b/>
          <w:bCs/>
          <w:i/>
          <w:sz w:val="18"/>
          <w:szCs w:val="18"/>
          <w:lang w:val="es-ES"/>
        </w:rPr>
        <w:tab/>
      </w:r>
      <w:r w:rsidRPr="008E38B4">
        <w:rPr>
          <w:rFonts w:ascii="Arial Narrow" w:hAnsi="Arial Narrow" w:cs="Tahoma"/>
          <w:b/>
          <w:bCs/>
          <w:i/>
          <w:sz w:val="18"/>
          <w:szCs w:val="18"/>
          <w:lang w:val="es-ES"/>
        </w:rPr>
        <w:t xml:space="preserve">    </w:t>
      </w:r>
      <w:r w:rsidRPr="008E38B4">
        <w:rPr>
          <w:rFonts w:ascii="Arial Narrow" w:hAnsi="Arial Narrow" w:cs="Tahoma"/>
          <w:b/>
          <w:bCs/>
          <w:i/>
          <w:sz w:val="18"/>
          <w:szCs w:val="18"/>
          <w:lang w:val="es-ES"/>
        </w:rPr>
        <w:tab/>
      </w:r>
      <w:r>
        <w:rPr>
          <w:rFonts w:ascii="Arial Narrow" w:hAnsi="Arial Narrow" w:cs="Tahoma"/>
          <w:b/>
          <w:bCs/>
          <w:i/>
          <w:sz w:val="18"/>
          <w:szCs w:val="18"/>
          <w:lang w:val="es-ES"/>
        </w:rPr>
        <w:t xml:space="preserve">  </w:t>
      </w:r>
      <w:r w:rsidRPr="008E38B4">
        <w:rPr>
          <w:rFonts w:ascii="Arial Narrow" w:hAnsi="Arial Narrow" w:cs="Tahoma"/>
          <w:b/>
          <w:bCs/>
          <w:i/>
          <w:sz w:val="18"/>
          <w:szCs w:val="18"/>
          <w:lang w:val="es-ES"/>
        </w:rPr>
        <w:t xml:space="preserve"> </w:t>
      </w:r>
      <w:r>
        <w:rPr>
          <w:rFonts w:ascii="Arial Narrow" w:hAnsi="Arial Narrow"/>
          <w:i/>
          <w:sz w:val="20"/>
          <w:szCs w:val="20"/>
          <w:lang w:val="es-ES"/>
        </w:rPr>
        <w:t>66001-31-05-00</w:t>
      </w:r>
      <w:r w:rsidR="0029097B">
        <w:rPr>
          <w:rFonts w:ascii="Arial Narrow" w:hAnsi="Arial Narrow"/>
          <w:i/>
          <w:sz w:val="20"/>
          <w:szCs w:val="20"/>
          <w:lang w:val="es-ES"/>
        </w:rPr>
        <w:t>2-2015-00552-01</w:t>
      </w:r>
      <w:r w:rsidRPr="003C5073">
        <w:rPr>
          <w:rFonts w:ascii="Arial Narrow" w:hAnsi="Arial Narrow" w:cs="Comic Sans MS"/>
          <w:sz w:val="18"/>
          <w:szCs w:val="18"/>
          <w:lang w:val="es-ES"/>
        </w:rPr>
        <w:t>.</w:t>
      </w:r>
    </w:p>
    <w:p w:rsidR="00C451BB" w:rsidRPr="008E38B4" w:rsidRDefault="00C451BB" w:rsidP="00A37B97">
      <w:pPr>
        <w:jc w:val="both"/>
        <w:rPr>
          <w:rFonts w:ascii="Arial Narrow" w:hAnsi="Arial Narrow" w:cs="Tahoma"/>
          <w:i/>
          <w:iCs/>
          <w:sz w:val="18"/>
          <w:szCs w:val="18"/>
          <w:lang w:val="es-ES"/>
        </w:rPr>
      </w:pPr>
      <w:r w:rsidRPr="008E38B4">
        <w:rPr>
          <w:rFonts w:ascii="Arial Narrow" w:hAnsi="Arial Narrow" w:cs="Tahoma"/>
          <w:b/>
          <w:bCs/>
          <w:i/>
          <w:iCs/>
          <w:sz w:val="18"/>
          <w:szCs w:val="18"/>
          <w:lang w:val="es-ES"/>
        </w:rPr>
        <w:t>Proceso</w:t>
      </w:r>
      <w:r w:rsidRPr="008E38B4">
        <w:rPr>
          <w:rFonts w:ascii="Arial Narrow" w:hAnsi="Arial Narrow" w:cs="Tahoma"/>
          <w:bCs/>
          <w:i/>
          <w:iCs/>
          <w:sz w:val="18"/>
          <w:szCs w:val="18"/>
          <w:lang w:val="es-ES"/>
        </w:rPr>
        <w:t>:</w:t>
      </w:r>
      <w:r>
        <w:rPr>
          <w:rFonts w:ascii="Arial Narrow" w:hAnsi="Arial Narrow" w:cs="Tahoma"/>
          <w:b/>
          <w:i/>
          <w:iCs/>
          <w:sz w:val="18"/>
          <w:szCs w:val="18"/>
          <w:lang w:val="es-ES"/>
        </w:rPr>
        <w:tab/>
      </w:r>
      <w:r w:rsidRPr="008E38B4">
        <w:rPr>
          <w:rFonts w:ascii="Arial Narrow" w:hAnsi="Arial Narrow" w:cs="Tahoma"/>
          <w:i/>
          <w:iCs/>
          <w:sz w:val="18"/>
          <w:szCs w:val="18"/>
          <w:lang w:val="es-ES"/>
        </w:rPr>
        <w:tab/>
        <w:t xml:space="preserve">                </w:t>
      </w:r>
      <w:r>
        <w:rPr>
          <w:rFonts w:ascii="Arial Narrow" w:hAnsi="Arial Narrow" w:cs="Tahoma"/>
          <w:i/>
          <w:iCs/>
          <w:sz w:val="18"/>
          <w:szCs w:val="18"/>
          <w:lang w:val="es-ES"/>
        </w:rPr>
        <w:tab/>
      </w:r>
      <w:r>
        <w:rPr>
          <w:rFonts w:ascii="Arial Narrow" w:hAnsi="Arial Narrow" w:cs="Tahoma"/>
          <w:i/>
          <w:iCs/>
          <w:sz w:val="18"/>
          <w:szCs w:val="18"/>
          <w:lang w:val="es-ES"/>
        </w:rPr>
        <w:tab/>
        <w:t xml:space="preserve">   O</w:t>
      </w:r>
      <w:r w:rsidRPr="008E38B4">
        <w:rPr>
          <w:rFonts w:ascii="Arial Narrow" w:hAnsi="Arial Narrow" w:cs="Tahoma"/>
          <w:i/>
          <w:iCs/>
          <w:sz w:val="18"/>
          <w:szCs w:val="18"/>
          <w:lang w:val="es-ES"/>
        </w:rPr>
        <w:t>rdinario laboral.</w:t>
      </w:r>
    </w:p>
    <w:p w:rsidR="00C451BB" w:rsidRPr="008E38B4" w:rsidRDefault="00C451BB" w:rsidP="00A37B97">
      <w:pPr>
        <w:ind w:left="2340" w:hanging="2340"/>
        <w:jc w:val="both"/>
        <w:rPr>
          <w:rFonts w:ascii="Arial Narrow" w:hAnsi="Arial Narrow" w:cs="Tahoma"/>
          <w:bCs/>
          <w:i/>
          <w:sz w:val="18"/>
          <w:szCs w:val="18"/>
          <w:lang w:val="es-ES"/>
        </w:rPr>
      </w:pPr>
      <w:proofErr w:type="spellStart"/>
      <w:r>
        <w:rPr>
          <w:rFonts w:ascii="Arial Narrow" w:hAnsi="Arial Narrow" w:cs="Tahoma"/>
          <w:b/>
          <w:i/>
          <w:iCs/>
          <w:sz w:val="18"/>
          <w:szCs w:val="18"/>
          <w:lang w:val="es-ES"/>
        </w:rPr>
        <w:t>Incidentista</w:t>
      </w:r>
      <w:proofErr w:type="spellEnd"/>
      <w:r>
        <w:rPr>
          <w:rFonts w:ascii="Arial Narrow" w:hAnsi="Arial Narrow" w:cs="Tahoma"/>
          <w:b/>
          <w:i/>
          <w:iCs/>
          <w:sz w:val="18"/>
          <w:szCs w:val="18"/>
          <w:lang w:val="es-ES"/>
        </w:rPr>
        <w:t xml:space="preserve">: </w:t>
      </w:r>
      <w:r w:rsidRPr="008E38B4">
        <w:rPr>
          <w:rFonts w:ascii="Arial Narrow" w:hAnsi="Arial Narrow" w:cs="Tahoma"/>
          <w:i/>
          <w:iCs/>
          <w:sz w:val="18"/>
          <w:szCs w:val="18"/>
          <w:lang w:val="es-ES"/>
        </w:rPr>
        <w:tab/>
        <w:t xml:space="preserve">             </w:t>
      </w:r>
      <w:r>
        <w:rPr>
          <w:rFonts w:ascii="Arial Narrow" w:hAnsi="Arial Narrow" w:cs="Tahoma"/>
          <w:i/>
          <w:iCs/>
          <w:sz w:val="18"/>
          <w:szCs w:val="18"/>
          <w:lang w:val="es-ES"/>
        </w:rPr>
        <w:t xml:space="preserve"> </w:t>
      </w:r>
      <w:r w:rsidRPr="008E38B4">
        <w:rPr>
          <w:rFonts w:ascii="Arial Narrow" w:hAnsi="Arial Narrow" w:cs="Tahoma"/>
          <w:i/>
          <w:iCs/>
          <w:sz w:val="18"/>
          <w:szCs w:val="18"/>
          <w:lang w:val="es-ES"/>
        </w:rPr>
        <w:t xml:space="preserve"> </w:t>
      </w:r>
      <w:r w:rsidR="0029097B">
        <w:rPr>
          <w:rFonts w:ascii="Arial Narrow" w:hAnsi="Arial Narrow" w:cs="Tahoma"/>
          <w:i/>
          <w:iCs/>
          <w:sz w:val="18"/>
          <w:szCs w:val="18"/>
          <w:lang w:val="es-ES"/>
        </w:rPr>
        <w:t>José Fredy Arias Herrera</w:t>
      </w:r>
      <w:r>
        <w:rPr>
          <w:rFonts w:ascii="Arial Narrow" w:hAnsi="Arial Narrow" w:cs="Tahoma"/>
          <w:i/>
          <w:iCs/>
          <w:sz w:val="18"/>
          <w:szCs w:val="18"/>
          <w:lang w:val="es-ES"/>
        </w:rPr>
        <w:t xml:space="preserve"> </w:t>
      </w:r>
    </w:p>
    <w:p w:rsidR="00C451BB" w:rsidRPr="008E38B4" w:rsidRDefault="00C451BB" w:rsidP="00A37B97">
      <w:pPr>
        <w:ind w:left="2310" w:hanging="2310"/>
        <w:jc w:val="both"/>
        <w:rPr>
          <w:rFonts w:ascii="Arial Narrow" w:hAnsi="Arial Narrow" w:cs="Tahoma"/>
          <w:bCs/>
          <w:i/>
          <w:sz w:val="18"/>
          <w:szCs w:val="18"/>
          <w:lang w:val="es-ES"/>
        </w:rPr>
      </w:pPr>
      <w:proofErr w:type="spellStart"/>
      <w:r>
        <w:rPr>
          <w:rFonts w:ascii="Arial Narrow" w:hAnsi="Arial Narrow" w:cs="Tahoma"/>
          <w:b/>
          <w:bCs/>
          <w:i/>
          <w:sz w:val="18"/>
          <w:szCs w:val="18"/>
          <w:lang w:val="es-ES"/>
        </w:rPr>
        <w:t>Incidentado</w:t>
      </w:r>
      <w:proofErr w:type="spellEnd"/>
      <w:r>
        <w:rPr>
          <w:rFonts w:ascii="Arial Narrow" w:hAnsi="Arial Narrow" w:cs="Tahoma"/>
          <w:b/>
          <w:bCs/>
          <w:i/>
          <w:sz w:val="18"/>
          <w:szCs w:val="18"/>
          <w:lang w:val="es-ES"/>
        </w:rPr>
        <w:t xml:space="preserve">: </w:t>
      </w:r>
      <w:r>
        <w:rPr>
          <w:rFonts w:ascii="Arial Narrow" w:hAnsi="Arial Narrow" w:cs="Tahoma"/>
          <w:b/>
          <w:bCs/>
          <w:i/>
          <w:sz w:val="18"/>
          <w:szCs w:val="18"/>
          <w:lang w:val="es-ES"/>
        </w:rPr>
        <w:tab/>
        <w:t xml:space="preserve">  </w:t>
      </w:r>
      <w:r w:rsidRPr="008E38B4">
        <w:rPr>
          <w:rFonts w:ascii="Arial Narrow" w:hAnsi="Arial Narrow" w:cs="Tahoma"/>
          <w:bCs/>
          <w:i/>
          <w:sz w:val="18"/>
          <w:szCs w:val="18"/>
          <w:lang w:val="es-ES"/>
        </w:rPr>
        <w:t xml:space="preserve">          </w:t>
      </w:r>
      <w:r>
        <w:rPr>
          <w:rFonts w:ascii="Arial Narrow" w:hAnsi="Arial Narrow" w:cs="Tahoma"/>
          <w:bCs/>
          <w:i/>
          <w:sz w:val="18"/>
          <w:szCs w:val="18"/>
          <w:lang w:val="es-ES"/>
        </w:rPr>
        <w:t xml:space="preserve">  </w:t>
      </w:r>
      <w:r w:rsidRPr="008E38B4">
        <w:rPr>
          <w:rFonts w:ascii="Arial Narrow" w:hAnsi="Arial Narrow" w:cs="Tahoma"/>
          <w:bCs/>
          <w:i/>
          <w:sz w:val="18"/>
          <w:szCs w:val="18"/>
          <w:lang w:val="es-ES"/>
        </w:rPr>
        <w:t xml:space="preserve"> </w:t>
      </w:r>
      <w:r>
        <w:rPr>
          <w:rFonts w:ascii="Arial Narrow" w:hAnsi="Arial Narrow" w:cs="Tahoma"/>
          <w:bCs/>
          <w:i/>
          <w:sz w:val="18"/>
          <w:szCs w:val="18"/>
          <w:lang w:val="es-ES"/>
        </w:rPr>
        <w:t xml:space="preserve"> </w:t>
      </w:r>
      <w:r w:rsidR="0029097B">
        <w:rPr>
          <w:rFonts w:ascii="Arial Narrow" w:hAnsi="Arial Narrow" w:cs="Tahoma"/>
          <w:bCs/>
          <w:i/>
          <w:sz w:val="18"/>
          <w:szCs w:val="18"/>
          <w:lang w:val="es-ES"/>
        </w:rPr>
        <w:t xml:space="preserve">Wilmar de Jesús Valencia Salazar </w:t>
      </w:r>
    </w:p>
    <w:p w:rsidR="00C451BB" w:rsidRPr="008E38B4" w:rsidRDefault="00C451BB" w:rsidP="00A37B97">
      <w:pPr>
        <w:jc w:val="both"/>
        <w:rPr>
          <w:rFonts w:ascii="Arial Narrow" w:hAnsi="Arial Narrow" w:cs="Tahoma"/>
          <w:i/>
          <w:sz w:val="18"/>
          <w:szCs w:val="18"/>
          <w:lang w:val="es-ES"/>
        </w:rPr>
      </w:pPr>
      <w:r w:rsidRPr="008E38B4">
        <w:rPr>
          <w:rFonts w:ascii="Arial Narrow" w:hAnsi="Arial Narrow" w:cs="Tahoma"/>
          <w:b/>
          <w:i/>
          <w:sz w:val="18"/>
          <w:szCs w:val="18"/>
          <w:lang w:val="es-ES"/>
        </w:rPr>
        <w:t>Juzgado de origen</w:t>
      </w:r>
      <w:r w:rsidRPr="008E38B4">
        <w:rPr>
          <w:rFonts w:ascii="Arial Narrow" w:hAnsi="Arial Narrow" w:cs="Tahoma"/>
          <w:i/>
          <w:sz w:val="18"/>
          <w:szCs w:val="18"/>
          <w:lang w:val="es-ES"/>
        </w:rPr>
        <w:t>:</w:t>
      </w:r>
      <w:r w:rsidRPr="008E38B4">
        <w:rPr>
          <w:rFonts w:ascii="Arial Narrow" w:hAnsi="Arial Narrow" w:cs="Tahoma"/>
          <w:i/>
          <w:sz w:val="18"/>
          <w:szCs w:val="18"/>
          <w:lang w:val="es-ES"/>
        </w:rPr>
        <w:tab/>
        <w:t xml:space="preserve">       </w:t>
      </w:r>
      <w:r w:rsidRPr="008E38B4">
        <w:rPr>
          <w:rFonts w:ascii="Arial Narrow" w:hAnsi="Arial Narrow" w:cs="Tahoma"/>
          <w:i/>
          <w:sz w:val="18"/>
          <w:szCs w:val="18"/>
          <w:lang w:val="es-ES"/>
        </w:rPr>
        <w:tab/>
        <w:t xml:space="preserve">     </w:t>
      </w:r>
      <w:r>
        <w:rPr>
          <w:rFonts w:ascii="Arial Narrow" w:hAnsi="Arial Narrow" w:cs="Tahoma"/>
          <w:i/>
          <w:sz w:val="18"/>
          <w:szCs w:val="18"/>
          <w:lang w:val="es-ES"/>
        </w:rPr>
        <w:t xml:space="preserve">    </w:t>
      </w:r>
      <w:r>
        <w:rPr>
          <w:rFonts w:ascii="Arial Narrow" w:hAnsi="Arial Narrow" w:cs="Tahoma"/>
          <w:i/>
          <w:sz w:val="18"/>
          <w:szCs w:val="18"/>
          <w:lang w:val="es-ES"/>
        </w:rPr>
        <w:tab/>
      </w:r>
      <w:r w:rsidR="0029097B">
        <w:rPr>
          <w:rFonts w:ascii="Arial Narrow" w:hAnsi="Arial Narrow" w:cs="Tahoma"/>
          <w:i/>
          <w:sz w:val="18"/>
          <w:szCs w:val="18"/>
          <w:lang w:val="es-ES"/>
        </w:rPr>
        <w:t xml:space="preserve">   Segundo Laboral del Circuito de Pereira </w:t>
      </w:r>
      <w:r>
        <w:rPr>
          <w:rFonts w:ascii="Arial Narrow" w:hAnsi="Arial Narrow" w:cs="Tahoma"/>
          <w:i/>
          <w:sz w:val="18"/>
          <w:szCs w:val="18"/>
          <w:lang w:val="es-ES"/>
        </w:rPr>
        <w:t xml:space="preserve"> </w:t>
      </w:r>
    </w:p>
    <w:p w:rsidR="00C451BB" w:rsidRPr="008E38B4" w:rsidRDefault="00C451BB" w:rsidP="00A37B97">
      <w:pPr>
        <w:jc w:val="both"/>
        <w:rPr>
          <w:rFonts w:ascii="Arial Narrow" w:hAnsi="Arial Narrow" w:cs="Tahoma"/>
          <w:b/>
          <w:i/>
          <w:iCs/>
          <w:sz w:val="18"/>
          <w:szCs w:val="18"/>
          <w:lang w:val="es-ES"/>
        </w:rPr>
      </w:pPr>
      <w:r w:rsidRPr="008E38B4">
        <w:rPr>
          <w:rFonts w:ascii="Arial Narrow" w:hAnsi="Arial Narrow" w:cs="Tahoma"/>
          <w:b/>
          <w:i/>
          <w:iCs/>
          <w:sz w:val="18"/>
          <w:szCs w:val="18"/>
          <w:lang w:val="es-ES"/>
        </w:rPr>
        <w:t xml:space="preserve">Magistrado Ponente:               </w:t>
      </w:r>
      <w:r w:rsidRPr="008E38B4">
        <w:rPr>
          <w:rFonts w:ascii="Arial Narrow" w:hAnsi="Arial Narrow" w:cs="Tahoma"/>
          <w:b/>
          <w:i/>
          <w:iCs/>
          <w:sz w:val="18"/>
          <w:szCs w:val="18"/>
          <w:lang w:val="es-ES"/>
        </w:rPr>
        <w:tab/>
        <w:t xml:space="preserve">     </w:t>
      </w:r>
      <w:r>
        <w:rPr>
          <w:rFonts w:ascii="Arial Narrow" w:hAnsi="Arial Narrow" w:cs="Tahoma"/>
          <w:b/>
          <w:i/>
          <w:iCs/>
          <w:sz w:val="18"/>
          <w:szCs w:val="18"/>
          <w:lang w:val="es-ES"/>
        </w:rPr>
        <w:tab/>
        <w:t xml:space="preserve">   </w:t>
      </w:r>
      <w:r w:rsidRPr="008E38B4">
        <w:rPr>
          <w:rFonts w:ascii="Arial Narrow" w:hAnsi="Arial Narrow" w:cs="Tahoma"/>
          <w:b/>
          <w:i/>
          <w:iCs/>
          <w:sz w:val="18"/>
          <w:szCs w:val="18"/>
          <w:lang w:val="es-ES"/>
        </w:rPr>
        <w:t>FRANCISCO JAVIER TAMAYO TABARES.</w:t>
      </w:r>
    </w:p>
    <w:p w:rsidR="00512631" w:rsidRPr="00637641" w:rsidRDefault="00C451BB" w:rsidP="00637641">
      <w:pPr>
        <w:autoSpaceDE w:val="0"/>
        <w:autoSpaceDN w:val="0"/>
        <w:adjustRightInd w:val="0"/>
        <w:ind w:left="2977" w:hanging="2977"/>
        <w:jc w:val="both"/>
        <w:rPr>
          <w:rFonts w:ascii="Arial Narrow" w:hAnsi="Arial Narrow" w:cs="Comic Sans MS"/>
          <w:sz w:val="18"/>
          <w:szCs w:val="18"/>
          <w:lang w:val="es-ES"/>
        </w:rPr>
      </w:pPr>
      <w:r w:rsidRPr="002C277F">
        <w:rPr>
          <w:rFonts w:ascii="Arial Narrow" w:hAnsi="Arial Narrow" w:cs="Tahoma"/>
          <w:b/>
          <w:i/>
          <w:iCs/>
          <w:sz w:val="18"/>
          <w:szCs w:val="18"/>
          <w:lang w:val="es-ES"/>
        </w:rPr>
        <w:t>Tema a tratar</w:t>
      </w:r>
      <w:r>
        <w:rPr>
          <w:rFonts w:ascii="Arial Narrow" w:hAnsi="Arial Narrow" w:cs="Tahoma"/>
          <w:b/>
          <w:i/>
          <w:iCs/>
          <w:sz w:val="18"/>
          <w:szCs w:val="18"/>
          <w:lang w:val="es-ES"/>
        </w:rPr>
        <w:t>:</w:t>
      </w:r>
      <w:r>
        <w:rPr>
          <w:rFonts w:ascii="Arial Narrow" w:hAnsi="Arial Narrow" w:cs="Tahoma"/>
          <w:b/>
          <w:i/>
          <w:iCs/>
          <w:sz w:val="18"/>
          <w:szCs w:val="18"/>
          <w:lang w:val="es-ES"/>
        </w:rPr>
        <w:tab/>
      </w:r>
      <w:r w:rsidR="00512631" w:rsidRPr="00637641">
        <w:rPr>
          <w:rFonts w:ascii="Arial Narrow" w:hAnsi="Arial Narrow" w:cs="Tahoma"/>
          <w:b/>
          <w:i/>
          <w:iCs/>
          <w:sz w:val="18"/>
          <w:szCs w:val="18"/>
          <w:lang w:val="es-ES"/>
        </w:rPr>
        <w:t xml:space="preserve">Facultad para desistir: </w:t>
      </w:r>
      <w:r w:rsidR="00512631" w:rsidRPr="00637641">
        <w:rPr>
          <w:rFonts w:ascii="Arial Narrow" w:hAnsi="Arial Narrow" w:cs="Comic Sans MS"/>
          <w:sz w:val="18"/>
          <w:szCs w:val="18"/>
          <w:lang w:val="es-ES"/>
        </w:rPr>
        <w:t>dispone el artículo 314 del C</w:t>
      </w:r>
      <w:r w:rsidR="00637641">
        <w:rPr>
          <w:rFonts w:ascii="Arial Narrow" w:hAnsi="Arial Narrow" w:cs="Comic Sans MS"/>
          <w:sz w:val="18"/>
          <w:szCs w:val="18"/>
          <w:lang w:val="es-ES"/>
        </w:rPr>
        <w:t>.G.P.</w:t>
      </w:r>
      <w:r w:rsidR="00512631" w:rsidRPr="00637641">
        <w:rPr>
          <w:rFonts w:ascii="Arial Narrow" w:hAnsi="Arial Narrow" w:cs="Comic Sans MS"/>
          <w:sz w:val="18"/>
          <w:szCs w:val="18"/>
          <w:lang w:val="es-ES"/>
        </w:rPr>
        <w:t xml:space="preserve">, aplicable por la remisión analógica de que trata el artículo 145 de la obra homóloga laboral, que el demandante es quien está facultado para desistir de las pretensiones, siempre que no se haya proferido decisión de fondo que ponga fin al proceso. </w:t>
      </w:r>
      <w:r w:rsidR="00512631" w:rsidRPr="00637641">
        <w:rPr>
          <w:rFonts w:ascii="Arial Narrow" w:hAnsi="Arial Narrow" w:cs="Comic Sans MS"/>
          <w:b/>
          <w:sz w:val="18"/>
          <w:szCs w:val="18"/>
          <w:lang w:val="es-ES"/>
        </w:rPr>
        <w:t>Remuneración en el contrato de mandato</w:t>
      </w:r>
      <w:r w:rsidR="00512631" w:rsidRPr="00637641">
        <w:rPr>
          <w:rFonts w:ascii="Arial Narrow" w:hAnsi="Arial Narrow" w:cs="Comic Sans MS"/>
          <w:sz w:val="18"/>
          <w:szCs w:val="18"/>
          <w:lang w:val="es-ES"/>
        </w:rPr>
        <w:t xml:space="preserve">: el artículo 76 del C.G.P., establece que para su determinación el juez deberá tener como base el respectivo contrato y los criterios señalados en la norma para la fijación de las agencias en derecho. Es así como la remuneración de los servicios prestados por los profesionales del derecho se encuentran determinados por lo convenido por las partes en el contrato de mandato, o a falta de ello, el juez </w:t>
      </w:r>
      <w:r w:rsidR="00637641">
        <w:rPr>
          <w:rFonts w:ascii="Arial Narrow" w:hAnsi="Arial Narrow" w:cs="Comic Sans MS"/>
          <w:sz w:val="18"/>
          <w:szCs w:val="18"/>
          <w:lang w:val="es-ES"/>
        </w:rPr>
        <w:t>deber</w:t>
      </w:r>
      <w:r w:rsidR="00254648">
        <w:rPr>
          <w:rFonts w:ascii="Arial Narrow" w:hAnsi="Arial Narrow" w:cs="Comic Sans MS"/>
          <w:sz w:val="18"/>
          <w:szCs w:val="18"/>
          <w:lang w:val="es-ES"/>
        </w:rPr>
        <w:t xml:space="preserve">á fijarla </w:t>
      </w:r>
      <w:r w:rsidR="00512631" w:rsidRPr="00637641">
        <w:rPr>
          <w:rFonts w:ascii="Arial Narrow" w:hAnsi="Arial Narrow" w:cs="Comic Sans MS"/>
          <w:sz w:val="18"/>
          <w:szCs w:val="18"/>
          <w:lang w:val="es-ES"/>
        </w:rPr>
        <w:t xml:space="preserve">teniendo en cuenta aspectos tales como </w:t>
      </w:r>
      <w:r w:rsidR="00512631" w:rsidRPr="00637641">
        <w:rPr>
          <w:rFonts w:ascii="Arial Narrow" w:eastAsia="Calibri" w:hAnsi="Arial Narrow" w:cs="Arial"/>
          <w:sz w:val="18"/>
          <w:szCs w:val="18"/>
          <w:lang w:eastAsia="en-US"/>
        </w:rPr>
        <w:t>la naturaleza de la gestión,</w:t>
      </w:r>
      <w:r w:rsidR="00512631" w:rsidRPr="00637641">
        <w:rPr>
          <w:rFonts w:ascii="Arial Narrow" w:hAnsi="Arial Narrow"/>
          <w:sz w:val="18"/>
          <w:szCs w:val="18"/>
        </w:rPr>
        <w:t xml:space="preserve"> </w:t>
      </w:r>
      <w:r w:rsidR="00512631" w:rsidRPr="00637641">
        <w:rPr>
          <w:rFonts w:ascii="Arial Narrow" w:eastAsia="Calibri" w:hAnsi="Arial Narrow" w:cs="Arial"/>
          <w:sz w:val="18"/>
          <w:szCs w:val="18"/>
          <w:lang w:eastAsia="en-US"/>
        </w:rPr>
        <w:t xml:space="preserve">cantidad, calidad e intensidad de la misma. </w:t>
      </w:r>
    </w:p>
    <w:p w:rsidR="00512631" w:rsidRPr="00637641" w:rsidRDefault="00512631" w:rsidP="00637641">
      <w:pPr>
        <w:autoSpaceDE w:val="0"/>
        <w:autoSpaceDN w:val="0"/>
        <w:adjustRightInd w:val="0"/>
        <w:ind w:firstLine="567"/>
        <w:jc w:val="both"/>
        <w:rPr>
          <w:rFonts w:ascii="Arial Narrow" w:hAnsi="Arial Narrow" w:cs="Comic Sans MS"/>
          <w:sz w:val="18"/>
          <w:szCs w:val="18"/>
          <w:lang w:val="es-ES"/>
        </w:rPr>
      </w:pPr>
    </w:p>
    <w:p w:rsidR="00C451BB" w:rsidRPr="00637641" w:rsidRDefault="003F759F" w:rsidP="003F759F">
      <w:pPr>
        <w:pStyle w:val="Prrafodelista"/>
        <w:numPr>
          <w:ilvl w:val="0"/>
          <w:numId w:val="3"/>
        </w:numPr>
        <w:autoSpaceDE w:val="0"/>
        <w:autoSpaceDN w:val="0"/>
        <w:adjustRightInd w:val="0"/>
        <w:ind w:left="851" w:hanging="491"/>
        <w:jc w:val="both"/>
        <w:rPr>
          <w:rFonts w:ascii="Arial Narrow" w:hAnsi="Arial Narrow" w:cs="Tahoma"/>
          <w:b/>
          <w:i/>
          <w:iCs/>
          <w:color w:val="FF0000"/>
          <w:sz w:val="28"/>
          <w:szCs w:val="28"/>
        </w:rPr>
      </w:pPr>
      <w:r w:rsidRPr="00637641">
        <w:rPr>
          <w:rFonts w:ascii="Arial Narrow" w:hAnsi="Arial Narrow" w:cs="Tahoma"/>
          <w:b/>
          <w:i/>
          <w:iCs/>
          <w:sz w:val="28"/>
          <w:szCs w:val="28"/>
        </w:rPr>
        <w:t>OBJETO</w:t>
      </w:r>
      <w:r w:rsidRPr="00637641">
        <w:rPr>
          <w:rFonts w:ascii="Arial Narrow" w:hAnsi="Arial Narrow" w:cs="Tahoma"/>
          <w:b/>
          <w:i/>
          <w:iCs/>
          <w:color w:val="FF0000"/>
          <w:sz w:val="28"/>
          <w:szCs w:val="28"/>
        </w:rPr>
        <w:t xml:space="preserve"> </w:t>
      </w:r>
    </w:p>
    <w:p w:rsidR="00C451BB" w:rsidRPr="001C55EF" w:rsidRDefault="00C451BB" w:rsidP="001C55EF">
      <w:pPr>
        <w:pStyle w:val="Sinespaciado"/>
        <w:rPr>
          <w:highlight w:val="green"/>
        </w:rPr>
      </w:pPr>
    </w:p>
    <w:p w:rsidR="00C451BB" w:rsidRPr="00637641" w:rsidRDefault="0029097B" w:rsidP="00C451BB">
      <w:pPr>
        <w:spacing w:line="360" w:lineRule="auto"/>
        <w:ind w:firstLine="851"/>
        <w:jc w:val="both"/>
        <w:rPr>
          <w:rFonts w:ascii="Arial Narrow" w:hAnsi="Arial Narrow" w:cs="Arial"/>
          <w:sz w:val="28"/>
          <w:szCs w:val="28"/>
          <w:lang w:val="es-ES"/>
        </w:rPr>
      </w:pPr>
      <w:r w:rsidRPr="00637641">
        <w:rPr>
          <w:rFonts w:ascii="Arial Narrow" w:eastAsia="Calibri" w:hAnsi="Arial Narrow" w:cs="Arial"/>
          <w:sz w:val="28"/>
          <w:szCs w:val="28"/>
        </w:rPr>
        <w:t xml:space="preserve">En </w:t>
      </w:r>
      <w:r w:rsidR="00C451BB" w:rsidRPr="00637641">
        <w:rPr>
          <w:rFonts w:ascii="Arial Narrow" w:eastAsia="Calibri" w:hAnsi="Arial Narrow" w:cs="Arial"/>
          <w:sz w:val="28"/>
          <w:szCs w:val="28"/>
        </w:rPr>
        <w:t xml:space="preserve">Pereira, hoy </w:t>
      </w:r>
      <w:r w:rsidR="00625D8E">
        <w:rPr>
          <w:rFonts w:ascii="Arial Narrow" w:eastAsia="Calibri" w:hAnsi="Arial Narrow" w:cs="Arial"/>
          <w:sz w:val="28"/>
          <w:szCs w:val="28"/>
        </w:rPr>
        <w:t xml:space="preserve">veintitrés </w:t>
      </w:r>
      <w:r w:rsidRPr="00637641">
        <w:rPr>
          <w:rFonts w:ascii="Arial Narrow" w:eastAsia="Calibri" w:hAnsi="Arial Narrow" w:cs="Arial"/>
          <w:sz w:val="28"/>
          <w:szCs w:val="28"/>
        </w:rPr>
        <w:t>(</w:t>
      </w:r>
      <w:r w:rsidR="00625D8E">
        <w:rPr>
          <w:rFonts w:ascii="Arial Narrow" w:eastAsia="Calibri" w:hAnsi="Arial Narrow" w:cs="Arial"/>
          <w:sz w:val="28"/>
          <w:szCs w:val="28"/>
        </w:rPr>
        <w:t>23</w:t>
      </w:r>
      <w:r w:rsidRPr="00637641">
        <w:rPr>
          <w:rFonts w:ascii="Arial Narrow" w:eastAsia="Calibri" w:hAnsi="Arial Narrow" w:cs="Arial"/>
          <w:sz w:val="28"/>
          <w:szCs w:val="28"/>
        </w:rPr>
        <w:t>) de noviembre de dos mil diecisiete (2017),</w:t>
      </w:r>
      <w:r w:rsidR="00C451BB" w:rsidRPr="00637641">
        <w:rPr>
          <w:rFonts w:ascii="Arial Narrow" w:eastAsia="Calibri" w:hAnsi="Arial Narrow" w:cs="Arial"/>
          <w:sz w:val="28"/>
          <w:szCs w:val="28"/>
        </w:rPr>
        <w:t xml:space="preserve"> </w:t>
      </w:r>
      <w:r w:rsidR="003F759F" w:rsidRPr="00637641">
        <w:rPr>
          <w:rFonts w:ascii="Arial Narrow" w:eastAsia="Calibri" w:hAnsi="Arial Narrow" w:cs="Arial"/>
          <w:sz w:val="28"/>
          <w:szCs w:val="28"/>
        </w:rPr>
        <w:t>se dispone l</w:t>
      </w:r>
      <w:r w:rsidR="00C451BB" w:rsidRPr="00637641">
        <w:rPr>
          <w:rFonts w:ascii="Arial Narrow" w:hAnsi="Arial Narrow" w:cs="Tahoma"/>
          <w:bCs/>
          <w:color w:val="000000"/>
          <w:sz w:val="28"/>
          <w:szCs w:val="28"/>
          <w:lang w:val="es-ES"/>
        </w:rPr>
        <w:t xml:space="preserve">a Sala Laboral del Tribunal de Pereira, a desatar el recurso de apelación </w:t>
      </w:r>
      <w:r w:rsidR="00C451BB" w:rsidRPr="00637641">
        <w:rPr>
          <w:rFonts w:ascii="Arial Narrow" w:hAnsi="Arial Narrow" w:cs="Arial"/>
          <w:iCs/>
          <w:sz w:val="28"/>
          <w:szCs w:val="28"/>
          <w:lang w:val="es-ES"/>
        </w:rPr>
        <w:t>contra el auto</w:t>
      </w:r>
      <w:r w:rsidR="00C451BB" w:rsidRPr="00637641">
        <w:rPr>
          <w:rFonts w:ascii="Arial Narrow" w:hAnsi="Arial Narrow" w:cs="Arial"/>
          <w:sz w:val="28"/>
          <w:szCs w:val="28"/>
          <w:lang w:val="es-ES"/>
        </w:rPr>
        <w:t xml:space="preserve"> proferido el </w:t>
      </w:r>
      <w:r w:rsidR="00210A4E" w:rsidRPr="00637641">
        <w:rPr>
          <w:rFonts w:ascii="Arial Narrow" w:hAnsi="Arial Narrow" w:cs="Arial"/>
          <w:sz w:val="28"/>
          <w:szCs w:val="28"/>
          <w:lang w:val="es-ES"/>
        </w:rPr>
        <w:t>6 de septiembre de 2017</w:t>
      </w:r>
      <w:r w:rsidR="00C451BB" w:rsidRPr="00637641">
        <w:rPr>
          <w:rFonts w:ascii="Arial Narrow" w:hAnsi="Arial Narrow" w:cs="Arial"/>
          <w:sz w:val="28"/>
          <w:szCs w:val="28"/>
          <w:lang w:val="es-ES"/>
        </w:rPr>
        <w:t xml:space="preserve">, por el cual el Juzgado </w:t>
      </w:r>
      <w:r w:rsidR="00210A4E" w:rsidRPr="00637641">
        <w:rPr>
          <w:rFonts w:ascii="Arial Narrow" w:hAnsi="Arial Narrow" w:cs="Arial"/>
          <w:sz w:val="28"/>
          <w:szCs w:val="28"/>
          <w:lang w:val="es-ES"/>
        </w:rPr>
        <w:t xml:space="preserve">Segundo </w:t>
      </w:r>
      <w:r w:rsidR="00C451BB" w:rsidRPr="00637641">
        <w:rPr>
          <w:rFonts w:ascii="Arial Narrow" w:hAnsi="Arial Narrow" w:cs="Arial"/>
          <w:sz w:val="28"/>
          <w:szCs w:val="28"/>
          <w:lang w:val="es-ES"/>
        </w:rPr>
        <w:t>Laboral de</w:t>
      </w:r>
      <w:r w:rsidR="00210A4E" w:rsidRPr="00637641">
        <w:rPr>
          <w:rFonts w:ascii="Arial Narrow" w:hAnsi="Arial Narrow" w:cs="Arial"/>
          <w:sz w:val="28"/>
          <w:szCs w:val="28"/>
          <w:lang w:val="es-ES"/>
        </w:rPr>
        <w:t>l Circuito de Pereira</w:t>
      </w:r>
      <w:r w:rsidR="00C451BB" w:rsidRPr="00637641">
        <w:rPr>
          <w:rFonts w:ascii="Arial Narrow" w:hAnsi="Arial Narrow" w:cs="Arial"/>
          <w:sz w:val="28"/>
          <w:szCs w:val="28"/>
          <w:lang w:val="es-ES"/>
        </w:rPr>
        <w:t xml:space="preserve">, </w:t>
      </w:r>
      <w:r w:rsidR="00210A4E" w:rsidRPr="00637641">
        <w:rPr>
          <w:rFonts w:ascii="Arial Narrow" w:hAnsi="Arial Narrow" w:cs="Arial"/>
          <w:sz w:val="28"/>
          <w:szCs w:val="28"/>
          <w:lang w:val="es-ES"/>
        </w:rPr>
        <w:t xml:space="preserve">decidió el incidente de regulación de honorarios </w:t>
      </w:r>
      <w:r w:rsidR="001C55EF">
        <w:rPr>
          <w:rFonts w:ascii="Arial Narrow" w:hAnsi="Arial Narrow" w:cs="Arial"/>
          <w:sz w:val="28"/>
          <w:szCs w:val="28"/>
          <w:lang w:val="es-ES"/>
        </w:rPr>
        <w:t>y declaró improcedente la nulidad propuesta por</w:t>
      </w:r>
      <w:r w:rsidR="00210A4E" w:rsidRPr="00637641">
        <w:rPr>
          <w:rFonts w:ascii="Arial Narrow" w:hAnsi="Arial Narrow" w:cs="Arial"/>
          <w:sz w:val="28"/>
          <w:szCs w:val="28"/>
          <w:lang w:val="es-ES"/>
        </w:rPr>
        <w:t xml:space="preserve"> el Dr. José Fredy Arias Herrera. </w:t>
      </w:r>
    </w:p>
    <w:p w:rsidR="00210A4E" w:rsidRPr="00637641" w:rsidRDefault="00210A4E" w:rsidP="00637641">
      <w:pPr>
        <w:pStyle w:val="Sinespaciado"/>
      </w:pPr>
    </w:p>
    <w:p w:rsidR="00C451BB" w:rsidRPr="00637641" w:rsidRDefault="00C451BB" w:rsidP="003F759F">
      <w:pPr>
        <w:pStyle w:val="Prrafodelista"/>
        <w:numPr>
          <w:ilvl w:val="0"/>
          <w:numId w:val="3"/>
        </w:numPr>
        <w:autoSpaceDE w:val="0"/>
        <w:autoSpaceDN w:val="0"/>
        <w:adjustRightInd w:val="0"/>
        <w:spacing w:line="360" w:lineRule="auto"/>
        <w:rPr>
          <w:rFonts w:ascii="Arial Narrow" w:hAnsi="Arial Narrow" w:cs="Comic Sans MS"/>
          <w:b/>
          <w:sz w:val="28"/>
          <w:szCs w:val="28"/>
          <w:lang w:val="es-ES"/>
        </w:rPr>
      </w:pPr>
      <w:r w:rsidRPr="00637641">
        <w:rPr>
          <w:rFonts w:ascii="Arial Narrow" w:hAnsi="Arial Narrow" w:cs="Comic Sans MS"/>
          <w:b/>
          <w:sz w:val="28"/>
          <w:szCs w:val="28"/>
          <w:lang w:val="es-ES"/>
        </w:rPr>
        <w:t>ANTECEDENTES</w:t>
      </w:r>
    </w:p>
    <w:p w:rsidR="00C451BB" w:rsidRPr="001C55EF" w:rsidRDefault="00C451BB" w:rsidP="001C55EF">
      <w:pPr>
        <w:pStyle w:val="Sinespaciado"/>
      </w:pPr>
    </w:p>
    <w:p w:rsidR="00C451BB" w:rsidRPr="00637641" w:rsidRDefault="00210A4E" w:rsidP="00C451BB">
      <w:pPr>
        <w:autoSpaceDE w:val="0"/>
        <w:autoSpaceDN w:val="0"/>
        <w:adjustRightInd w:val="0"/>
        <w:spacing w:line="360" w:lineRule="auto"/>
        <w:ind w:firstLine="708"/>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Pretende el </w:t>
      </w:r>
      <w:r w:rsidR="00C451BB" w:rsidRPr="00637641">
        <w:rPr>
          <w:rFonts w:ascii="Arial Narrow" w:hAnsi="Arial Narrow" w:cs="Comic Sans MS"/>
          <w:sz w:val="28"/>
          <w:szCs w:val="28"/>
          <w:lang w:val="es-ES"/>
        </w:rPr>
        <w:t>profesional del derecho, D</w:t>
      </w:r>
      <w:r w:rsidRPr="00637641">
        <w:rPr>
          <w:rFonts w:ascii="Arial Narrow" w:hAnsi="Arial Narrow" w:cs="Comic Sans MS"/>
          <w:sz w:val="28"/>
          <w:szCs w:val="28"/>
          <w:lang w:val="es-ES"/>
        </w:rPr>
        <w:t>r. José Fredy Arias Herrera</w:t>
      </w:r>
      <w:r w:rsidR="00C451BB" w:rsidRPr="00637641">
        <w:rPr>
          <w:rFonts w:ascii="Arial Narrow" w:hAnsi="Arial Narrow" w:cs="Comic Sans MS"/>
          <w:sz w:val="28"/>
          <w:szCs w:val="28"/>
          <w:lang w:val="es-ES"/>
        </w:rPr>
        <w:t>, en virtud del artículo 1</w:t>
      </w:r>
      <w:r w:rsidRPr="00637641">
        <w:rPr>
          <w:rFonts w:ascii="Arial Narrow" w:hAnsi="Arial Narrow" w:cs="Comic Sans MS"/>
          <w:sz w:val="28"/>
          <w:szCs w:val="28"/>
          <w:lang w:val="es-ES"/>
        </w:rPr>
        <w:t>29 del Código General del Proceso</w:t>
      </w:r>
      <w:r w:rsidR="00C451BB" w:rsidRPr="00637641">
        <w:rPr>
          <w:rFonts w:ascii="Arial Narrow" w:hAnsi="Arial Narrow" w:cs="Comic Sans MS"/>
          <w:sz w:val="28"/>
          <w:szCs w:val="28"/>
          <w:lang w:val="es-ES"/>
        </w:rPr>
        <w:t xml:space="preserve">, la regulación de honorarios causados con ocasión al proceso ordinario laboral adelantado por </w:t>
      </w:r>
      <w:r w:rsidR="00AC7757" w:rsidRPr="00637641">
        <w:rPr>
          <w:rFonts w:ascii="Arial Narrow" w:hAnsi="Arial Narrow" w:cs="Comic Sans MS"/>
          <w:sz w:val="28"/>
          <w:szCs w:val="28"/>
          <w:lang w:val="es-ES"/>
        </w:rPr>
        <w:t xml:space="preserve">él </w:t>
      </w:r>
      <w:r w:rsidR="00C451BB" w:rsidRPr="00637641">
        <w:rPr>
          <w:rFonts w:ascii="Arial Narrow" w:hAnsi="Arial Narrow" w:cs="Comic Sans MS"/>
          <w:sz w:val="28"/>
          <w:szCs w:val="28"/>
          <w:lang w:val="es-ES"/>
        </w:rPr>
        <w:t xml:space="preserve">en </w:t>
      </w:r>
      <w:r w:rsidR="00AC7757" w:rsidRPr="00637641">
        <w:rPr>
          <w:rFonts w:ascii="Arial Narrow" w:hAnsi="Arial Narrow" w:cs="Comic Sans MS"/>
          <w:sz w:val="28"/>
          <w:szCs w:val="28"/>
          <w:lang w:val="es-ES"/>
        </w:rPr>
        <w:t xml:space="preserve">nombre y representación del señor Wilmar de Jesús Valencia Salazar </w:t>
      </w:r>
      <w:r w:rsidR="003F759F" w:rsidRPr="00637641">
        <w:rPr>
          <w:rFonts w:ascii="Arial Narrow" w:hAnsi="Arial Narrow" w:cs="Comic Sans MS"/>
          <w:sz w:val="28"/>
          <w:szCs w:val="28"/>
          <w:lang w:val="es-ES"/>
        </w:rPr>
        <w:t xml:space="preserve">en </w:t>
      </w:r>
      <w:r w:rsidR="00AC7757" w:rsidRPr="00637641">
        <w:rPr>
          <w:rFonts w:ascii="Arial Narrow" w:hAnsi="Arial Narrow" w:cs="Comic Sans MS"/>
          <w:sz w:val="28"/>
          <w:szCs w:val="28"/>
          <w:lang w:val="es-ES"/>
        </w:rPr>
        <w:t xml:space="preserve">contra </w:t>
      </w:r>
      <w:r w:rsidR="003F759F" w:rsidRPr="00637641">
        <w:rPr>
          <w:rFonts w:ascii="Arial Narrow" w:hAnsi="Arial Narrow" w:cs="Comic Sans MS"/>
          <w:sz w:val="28"/>
          <w:szCs w:val="28"/>
          <w:lang w:val="es-ES"/>
        </w:rPr>
        <w:t xml:space="preserve">de </w:t>
      </w:r>
      <w:r w:rsidR="00AC7757" w:rsidRPr="00637641">
        <w:rPr>
          <w:rFonts w:ascii="Arial Narrow" w:hAnsi="Arial Narrow" w:cs="Comic Sans MS"/>
          <w:sz w:val="28"/>
          <w:szCs w:val="28"/>
          <w:lang w:val="es-ES"/>
        </w:rPr>
        <w:t xml:space="preserve">la sociedad Inversiones Generales S.A. – </w:t>
      </w:r>
      <w:proofErr w:type="spellStart"/>
      <w:r w:rsidR="00AC7757" w:rsidRPr="00637641">
        <w:rPr>
          <w:rFonts w:ascii="Arial Narrow" w:hAnsi="Arial Narrow" w:cs="Comic Sans MS"/>
          <w:sz w:val="28"/>
          <w:szCs w:val="28"/>
          <w:lang w:val="es-ES"/>
        </w:rPr>
        <w:t>Ingon</w:t>
      </w:r>
      <w:proofErr w:type="spellEnd"/>
      <w:r w:rsidR="00AC7757" w:rsidRPr="00637641">
        <w:rPr>
          <w:rFonts w:ascii="Arial Narrow" w:hAnsi="Arial Narrow" w:cs="Comic Sans MS"/>
          <w:sz w:val="28"/>
          <w:szCs w:val="28"/>
          <w:lang w:val="es-ES"/>
        </w:rPr>
        <w:t xml:space="preserve"> S.A.-</w:t>
      </w:r>
      <w:r w:rsidR="00C451BB" w:rsidRPr="00637641">
        <w:rPr>
          <w:rFonts w:ascii="Arial Narrow" w:hAnsi="Arial Narrow" w:cs="Comic Sans MS"/>
          <w:sz w:val="28"/>
          <w:szCs w:val="28"/>
          <w:lang w:val="es-ES"/>
        </w:rPr>
        <w:t xml:space="preserve">. </w:t>
      </w:r>
    </w:p>
    <w:p w:rsidR="001F6257" w:rsidRPr="001C55EF" w:rsidRDefault="001F6257" w:rsidP="001C55EF">
      <w:pPr>
        <w:pStyle w:val="Sinespaciado"/>
      </w:pPr>
    </w:p>
    <w:p w:rsidR="00F92868" w:rsidRPr="00637641" w:rsidRDefault="00C451BB" w:rsidP="00C451BB">
      <w:pPr>
        <w:autoSpaceDE w:val="0"/>
        <w:autoSpaceDN w:val="0"/>
        <w:adjustRightInd w:val="0"/>
        <w:spacing w:line="360" w:lineRule="auto"/>
        <w:jc w:val="both"/>
        <w:rPr>
          <w:rFonts w:ascii="Arial Narrow" w:hAnsi="Arial Narrow" w:cs="Comic Sans MS"/>
          <w:sz w:val="28"/>
          <w:szCs w:val="28"/>
          <w:lang w:val="es-ES"/>
        </w:rPr>
      </w:pPr>
      <w:r w:rsidRPr="00637641">
        <w:rPr>
          <w:rFonts w:ascii="Arial Narrow" w:hAnsi="Arial Narrow" w:cs="Comic Sans MS"/>
          <w:sz w:val="28"/>
          <w:szCs w:val="28"/>
          <w:lang w:val="es-ES"/>
        </w:rPr>
        <w:tab/>
        <w:t xml:space="preserve">El Juzgado </w:t>
      </w:r>
      <w:r w:rsidR="00F92868" w:rsidRPr="00637641">
        <w:rPr>
          <w:rFonts w:ascii="Arial Narrow" w:hAnsi="Arial Narrow" w:cs="Comic Sans MS"/>
          <w:sz w:val="28"/>
          <w:szCs w:val="28"/>
          <w:lang w:val="es-ES"/>
        </w:rPr>
        <w:t xml:space="preserve">Segundo </w:t>
      </w:r>
      <w:r w:rsidRPr="00637641">
        <w:rPr>
          <w:rFonts w:ascii="Arial Narrow" w:hAnsi="Arial Narrow" w:cs="Comic Sans MS"/>
          <w:sz w:val="28"/>
          <w:szCs w:val="28"/>
          <w:lang w:val="es-ES"/>
        </w:rPr>
        <w:t xml:space="preserve">Laboral del Circuito de </w:t>
      </w:r>
      <w:r w:rsidR="00F92868" w:rsidRPr="00637641">
        <w:rPr>
          <w:rFonts w:ascii="Arial Narrow" w:hAnsi="Arial Narrow" w:cs="Comic Sans MS"/>
          <w:sz w:val="28"/>
          <w:szCs w:val="28"/>
          <w:lang w:val="es-ES"/>
        </w:rPr>
        <w:t>Pereira</w:t>
      </w:r>
      <w:r w:rsidRPr="00637641">
        <w:rPr>
          <w:rFonts w:ascii="Arial Narrow" w:hAnsi="Arial Narrow" w:cs="Comic Sans MS"/>
          <w:sz w:val="28"/>
          <w:szCs w:val="28"/>
          <w:lang w:val="es-ES"/>
        </w:rPr>
        <w:t xml:space="preserve">, mediante auto del </w:t>
      </w:r>
      <w:r w:rsidR="00F92868" w:rsidRPr="00637641">
        <w:rPr>
          <w:rFonts w:ascii="Arial Narrow" w:hAnsi="Arial Narrow" w:cs="Comic Sans MS"/>
          <w:sz w:val="28"/>
          <w:szCs w:val="28"/>
          <w:lang w:val="es-ES"/>
        </w:rPr>
        <w:t>6 de septiembre de 2017</w:t>
      </w:r>
      <w:r w:rsidRPr="00637641">
        <w:rPr>
          <w:rFonts w:ascii="Arial Narrow" w:hAnsi="Arial Narrow" w:cs="Comic Sans MS"/>
          <w:sz w:val="28"/>
          <w:szCs w:val="28"/>
          <w:lang w:val="es-ES"/>
        </w:rPr>
        <w:t>,</w:t>
      </w:r>
      <w:r w:rsidR="00F92868" w:rsidRPr="00637641">
        <w:rPr>
          <w:rFonts w:ascii="Arial Narrow" w:hAnsi="Arial Narrow" w:cs="Comic Sans MS"/>
          <w:sz w:val="28"/>
          <w:szCs w:val="28"/>
          <w:lang w:val="es-ES"/>
        </w:rPr>
        <w:t xml:space="preserve"> </w:t>
      </w:r>
      <w:r w:rsidR="006749E8" w:rsidRPr="00637641">
        <w:rPr>
          <w:rFonts w:ascii="Arial Narrow" w:hAnsi="Arial Narrow" w:cs="Comic Sans MS"/>
          <w:sz w:val="28"/>
          <w:szCs w:val="28"/>
          <w:lang w:val="es-ES"/>
        </w:rPr>
        <w:t>encontró con base en el c</w:t>
      </w:r>
      <w:r w:rsidR="00F92868" w:rsidRPr="00637641">
        <w:rPr>
          <w:rFonts w:ascii="Arial Narrow" w:hAnsi="Arial Narrow" w:cs="Comic Sans MS"/>
          <w:sz w:val="28"/>
          <w:szCs w:val="28"/>
          <w:lang w:val="es-ES"/>
        </w:rPr>
        <w:t xml:space="preserve">ontrato de prestación de servicios celebrado entre el profesional del derecho y el demandante, </w:t>
      </w:r>
      <w:r w:rsidR="003F759F" w:rsidRPr="00637641">
        <w:rPr>
          <w:rFonts w:ascii="Arial Narrow" w:hAnsi="Arial Narrow" w:cs="Comic Sans MS"/>
          <w:sz w:val="28"/>
          <w:szCs w:val="28"/>
          <w:lang w:val="es-ES"/>
        </w:rPr>
        <w:t xml:space="preserve">que </w:t>
      </w:r>
      <w:r w:rsidR="00F92868" w:rsidRPr="00637641">
        <w:rPr>
          <w:rFonts w:ascii="Arial Narrow" w:hAnsi="Arial Narrow" w:cs="Comic Sans MS"/>
          <w:sz w:val="28"/>
          <w:szCs w:val="28"/>
          <w:lang w:val="es-ES"/>
        </w:rPr>
        <w:t xml:space="preserve">como honorarios profesionales </w:t>
      </w:r>
      <w:r w:rsidR="006749E8" w:rsidRPr="00637641">
        <w:rPr>
          <w:rFonts w:ascii="Arial Narrow" w:hAnsi="Arial Narrow" w:cs="Comic Sans MS"/>
          <w:sz w:val="28"/>
          <w:szCs w:val="28"/>
          <w:lang w:val="es-ES"/>
        </w:rPr>
        <w:t xml:space="preserve">se pactó </w:t>
      </w:r>
      <w:r w:rsidR="00F92868" w:rsidRPr="00637641">
        <w:rPr>
          <w:rFonts w:ascii="Arial Narrow" w:hAnsi="Arial Narrow" w:cs="Comic Sans MS"/>
          <w:sz w:val="28"/>
          <w:szCs w:val="28"/>
          <w:lang w:val="es-ES"/>
        </w:rPr>
        <w:t>el 30 % del valor de lo que se obtuviera en razón a la gestión realizada por el abogado, razón por la que consideró que al</w:t>
      </w:r>
      <w:r w:rsidR="006749E8" w:rsidRPr="00637641">
        <w:rPr>
          <w:rFonts w:ascii="Arial Narrow" w:hAnsi="Arial Narrow" w:cs="Comic Sans MS"/>
          <w:sz w:val="28"/>
          <w:szCs w:val="28"/>
          <w:lang w:val="es-ES"/>
        </w:rPr>
        <w:t xml:space="preserve"> haberse conciliado de forma </w:t>
      </w:r>
      <w:proofErr w:type="gramStart"/>
      <w:r w:rsidR="006749E8" w:rsidRPr="00637641">
        <w:rPr>
          <w:rFonts w:ascii="Arial Narrow" w:hAnsi="Arial Narrow" w:cs="Comic Sans MS"/>
          <w:sz w:val="28"/>
          <w:szCs w:val="28"/>
          <w:lang w:val="es-ES"/>
        </w:rPr>
        <w:lastRenderedPageBreak/>
        <w:t>extrajudicial</w:t>
      </w:r>
      <w:proofErr w:type="gramEnd"/>
      <w:r w:rsidR="006749E8" w:rsidRPr="00637641">
        <w:rPr>
          <w:rFonts w:ascii="Arial Narrow" w:hAnsi="Arial Narrow" w:cs="Comic Sans MS"/>
          <w:sz w:val="28"/>
          <w:szCs w:val="28"/>
          <w:lang w:val="es-ES"/>
        </w:rPr>
        <w:t xml:space="preserve"> el litigio </w:t>
      </w:r>
      <w:r w:rsidR="00F92868" w:rsidRPr="00637641">
        <w:rPr>
          <w:rFonts w:ascii="Arial Narrow" w:hAnsi="Arial Narrow" w:cs="Comic Sans MS"/>
          <w:sz w:val="28"/>
          <w:szCs w:val="28"/>
          <w:lang w:val="es-ES"/>
        </w:rPr>
        <w:t xml:space="preserve"> </w:t>
      </w:r>
      <w:r w:rsidR="006749E8" w:rsidRPr="00637641">
        <w:rPr>
          <w:rFonts w:ascii="Arial Narrow" w:hAnsi="Arial Narrow" w:cs="Comic Sans MS"/>
          <w:sz w:val="28"/>
          <w:szCs w:val="28"/>
          <w:lang w:val="es-ES"/>
        </w:rPr>
        <w:t>entre e</w:t>
      </w:r>
      <w:r w:rsidR="003F759F" w:rsidRPr="00637641">
        <w:rPr>
          <w:rFonts w:ascii="Arial Narrow" w:hAnsi="Arial Narrow" w:cs="Comic Sans MS"/>
          <w:sz w:val="28"/>
          <w:szCs w:val="28"/>
          <w:lang w:val="es-ES"/>
        </w:rPr>
        <w:t xml:space="preserve">l demandante y la sociedad demandada en </w:t>
      </w:r>
      <w:r w:rsidR="00F92868" w:rsidRPr="00637641">
        <w:rPr>
          <w:rFonts w:ascii="Arial Narrow" w:hAnsi="Arial Narrow" w:cs="Comic Sans MS"/>
          <w:sz w:val="28"/>
          <w:szCs w:val="28"/>
          <w:lang w:val="es-ES"/>
        </w:rPr>
        <w:t>la suma de dos millones de pesos ($2`000.0</w:t>
      </w:r>
      <w:r w:rsidR="00EB676B" w:rsidRPr="00637641">
        <w:rPr>
          <w:rFonts w:ascii="Arial Narrow" w:hAnsi="Arial Narrow" w:cs="Comic Sans MS"/>
          <w:sz w:val="28"/>
          <w:szCs w:val="28"/>
          <w:lang w:val="es-ES"/>
        </w:rPr>
        <w:t xml:space="preserve">00), </w:t>
      </w:r>
      <w:r w:rsidR="003F759F" w:rsidRPr="00637641">
        <w:rPr>
          <w:rFonts w:ascii="Arial Narrow" w:hAnsi="Arial Narrow" w:cs="Comic Sans MS"/>
          <w:sz w:val="28"/>
          <w:szCs w:val="28"/>
          <w:lang w:val="es-ES"/>
        </w:rPr>
        <w:t xml:space="preserve">según lo </w:t>
      </w:r>
      <w:r w:rsidR="008E758A" w:rsidRPr="00637641">
        <w:rPr>
          <w:rFonts w:ascii="Arial Narrow" w:hAnsi="Arial Narrow" w:cs="Comic Sans MS"/>
          <w:sz w:val="28"/>
          <w:szCs w:val="28"/>
          <w:lang w:val="es-ES"/>
        </w:rPr>
        <w:t xml:space="preserve">confesó el actor en el interrogatorio de parte que absolvió, el </w:t>
      </w:r>
      <w:r w:rsidR="00EB676B" w:rsidRPr="00637641">
        <w:rPr>
          <w:rFonts w:ascii="Arial Narrow" w:hAnsi="Arial Narrow" w:cs="Comic Sans MS"/>
          <w:sz w:val="28"/>
          <w:szCs w:val="28"/>
          <w:lang w:val="es-ES"/>
        </w:rPr>
        <w:t>valor de la cuota Litis en favor del profesional del derecho ascendía a la suma de seiscientos mil pesos ($600.000).</w:t>
      </w:r>
    </w:p>
    <w:p w:rsidR="00F92868" w:rsidRPr="00254648" w:rsidRDefault="00F92868" w:rsidP="00254648">
      <w:pPr>
        <w:pStyle w:val="Sinespaciado"/>
      </w:pPr>
    </w:p>
    <w:p w:rsidR="0052710D" w:rsidRPr="00637641" w:rsidRDefault="0052710D" w:rsidP="0052710D">
      <w:pPr>
        <w:autoSpaceDE w:val="0"/>
        <w:autoSpaceDN w:val="0"/>
        <w:adjustRightInd w:val="0"/>
        <w:spacing w:line="360" w:lineRule="auto"/>
        <w:ind w:firstLine="708"/>
        <w:jc w:val="both"/>
        <w:rPr>
          <w:rFonts w:ascii="Arial Narrow" w:hAnsi="Arial Narrow" w:cs="Comic Sans MS"/>
          <w:sz w:val="28"/>
          <w:szCs w:val="28"/>
          <w:lang w:val="es-ES"/>
        </w:rPr>
      </w:pPr>
      <w:r w:rsidRPr="00637641">
        <w:rPr>
          <w:rFonts w:ascii="Arial Narrow" w:hAnsi="Arial Narrow" w:cs="Comic Sans MS"/>
          <w:sz w:val="28"/>
          <w:szCs w:val="28"/>
          <w:lang w:val="es-ES"/>
        </w:rPr>
        <w:t>Inconforme con lo decidido, el profesional del derecho apeló la decisión</w:t>
      </w:r>
      <w:r w:rsidR="001B7137" w:rsidRPr="00637641">
        <w:rPr>
          <w:rFonts w:ascii="Arial Narrow" w:hAnsi="Arial Narrow" w:cs="Comic Sans MS"/>
          <w:sz w:val="28"/>
          <w:szCs w:val="28"/>
          <w:lang w:val="es-ES"/>
        </w:rPr>
        <w:t xml:space="preserve">, indicando que </w:t>
      </w:r>
      <w:r w:rsidR="00E4673F" w:rsidRPr="00637641">
        <w:rPr>
          <w:rFonts w:ascii="Arial Narrow" w:hAnsi="Arial Narrow" w:cs="Comic Sans MS"/>
          <w:sz w:val="28"/>
          <w:szCs w:val="28"/>
          <w:lang w:val="es-ES"/>
        </w:rPr>
        <w:t xml:space="preserve">el demandante </w:t>
      </w:r>
      <w:r w:rsidR="00120FD9" w:rsidRPr="00637641">
        <w:rPr>
          <w:rFonts w:ascii="Arial Narrow" w:hAnsi="Arial Narrow" w:cs="Comic Sans MS"/>
          <w:sz w:val="28"/>
          <w:szCs w:val="28"/>
          <w:lang w:val="es-ES"/>
        </w:rPr>
        <w:t>desconoci</w:t>
      </w:r>
      <w:r w:rsidR="00E4673F" w:rsidRPr="00637641">
        <w:rPr>
          <w:rFonts w:ascii="Arial Narrow" w:hAnsi="Arial Narrow" w:cs="Comic Sans MS"/>
          <w:sz w:val="28"/>
          <w:szCs w:val="28"/>
          <w:lang w:val="es-ES"/>
        </w:rPr>
        <w:t xml:space="preserve">ó su trabajo como profesional del derecho, pues optó con conciliar </w:t>
      </w:r>
      <w:r w:rsidR="001B7137" w:rsidRPr="00637641">
        <w:rPr>
          <w:rFonts w:ascii="Arial Narrow" w:hAnsi="Arial Narrow" w:cs="Comic Sans MS"/>
          <w:sz w:val="28"/>
          <w:szCs w:val="28"/>
          <w:lang w:val="es-ES"/>
        </w:rPr>
        <w:t xml:space="preserve">a sus espaldas </w:t>
      </w:r>
      <w:r w:rsidR="00B85029" w:rsidRPr="00637641">
        <w:rPr>
          <w:rFonts w:ascii="Arial Narrow" w:hAnsi="Arial Narrow" w:cs="Comic Sans MS"/>
          <w:sz w:val="28"/>
          <w:szCs w:val="28"/>
          <w:lang w:val="es-ES"/>
        </w:rPr>
        <w:t xml:space="preserve">el negocio </w:t>
      </w:r>
      <w:r w:rsidR="00E4673F" w:rsidRPr="00637641">
        <w:rPr>
          <w:rFonts w:ascii="Arial Narrow" w:hAnsi="Arial Narrow" w:cs="Comic Sans MS"/>
          <w:sz w:val="28"/>
          <w:szCs w:val="28"/>
          <w:lang w:val="es-ES"/>
        </w:rPr>
        <w:t xml:space="preserve">con el demandado. </w:t>
      </w:r>
      <w:r w:rsidR="001B7137" w:rsidRPr="00637641">
        <w:rPr>
          <w:rFonts w:ascii="Arial Narrow" w:hAnsi="Arial Narrow" w:cs="Comic Sans MS"/>
          <w:sz w:val="28"/>
          <w:szCs w:val="28"/>
          <w:lang w:val="es-ES"/>
        </w:rPr>
        <w:t>Estimó</w:t>
      </w:r>
      <w:r w:rsidR="00E4673F" w:rsidRPr="00637641">
        <w:rPr>
          <w:rFonts w:ascii="Arial Narrow" w:hAnsi="Arial Narrow" w:cs="Comic Sans MS"/>
          <w:sz w:val="28"/>
          <w:szCs w:val="28"/>
          <w:lang w:val="es-ES"/>
        </w:rPr>
        <w:t xml:space="preserve"> que eventualmente</w:t>
      </w:r>
      <w:r w:rsidR="00B85029" w:rsidRPr="00637641">
        <w:rPr>
          <w:rFonts w:ascii="Arial Narrow" w:hAnsi="Arial Narrow" w:cs="Comic Sans MS"/>
          <w:sz w:val="28"/>
          <w:szCs w:val="28"/>
          <w:lang w:val="es-ES"/>
        </w:rPr>
        <w:t xml:space="preserve"> podría </w:t>
      </w:r>
      <w:r w:rsidR="00E4673F" w:rsidRPr="00637641">
        <w:rPr>
          <w:rFonts w:ascii="Arial Narrow" w:hAnsi="Arial Narrow" w:cs="Comic Sans MS"/>
          <w:sz w:val="28"/>
          <w:szCs w:val="28"/>
          <w:lang w:val="es-ES"/>
        </w:rPr>
        <w:t xml:space="preserve">configurarse una nulidad, en razón a que (i) el </w:t>
      </w:r>
      <w:r w:rsidR="001B7137" w:rsidRPr="00637641">
        <w:rPr>
          <w:rFonts w:ascii="Arial Narrow" w:hAnsi="Arial Narrow" w:cs="Comic Sans MS"/>
          <w:sz w:val="28"/>
          <w:szCs w:val="28"/>
          <w:lang w:val="es-ES"/>
        </w:rPr>
        <w:t xml:space="preserve">actor </w:t>
      </w:r>
      <w:r w:rsidR="00E4673F" w:rsidRPr="00637641">
        <w:rPr>
          <w:rFonts w:ascii="Arial Narrow" w:hAnsi="Arial Narrow" w:cs="Comic Sans MS"/>
          <w:sz w:val="28"/>
          <w:szCs w:val="28"/>
          <w:lang w:val="es-ES"/>
        </w:rPr>
        <w:t xml:space="preserve">realizó el desistimiento de las pretensiones de la demanda, a nombre propio, y no a través de apoderado judicial, y (ii) no se tuvo en cuenta </w:t>
      </w:r>
      <w:r w:rsidR="00B85029" w:rsidRPr="00637641">
        <w:rPr>
          <w:rFonts w:ascii="Arial Narrow" w:hAnsi="Arial Narrow" w:cs="Comic Sans MS"/>
          <w:sz w:val="28"/>
          <w:szCs w:val="28"/>
          <w:lang w:val="es-ES"/>
        </w:rPr>
        <w:t xml:space="preserve">que </w:t>
      </w:r>
      <w:r w:rsidR="00586EAD" w:rsidRPr="00637641">
        <w:rPr>
          <w:rFonts w:ascii="Arial Narrow" w:hAnsi="Arial Narrow" w:cs="Comic Sans MS"/>
          <w:sz w:val="28"/>
          <w:szCs w:val="28"/>
          <w:lang w:val="es-ES"/>
        </w:rPr>
        <w:t>la</w:t>
      </w:r>
      <w:r w:rsidR="00B85029" w:rsidRPr="00637641">
        <w:rPr>
          <w:rFonts w:ascii="Arial Narrow" w:hAnsi="Arial Narrow" w:cs="Comic Sans MS"/>
          <w:sz w:val="28"/>
          <w:szCs w:val="28"/>
          <w:lang w:val="es-ES"/>
        </w:rPr>
        <w:t>s partes conciliaron sobre</w:t>
      </w:r>
      <w:r w:rsidR="00586EAD" w:rsidRPr="00637641">
        <w:rPr>
          <w:rFonts w:ascii="Arial Narrow" w:hAnsi="Arial Narrow" w:cs="Comic Sans MS"/>
          <w:sz w:val="28"/>
          <w:szCs w:val="28"/>
          <w:lang w:val="es-ES"/>
        </w:rPr>
        <w:t xml:space="preserve"> derechos ciertos</w:t>
      </w:r>
      <w:r w:rsidR="00B85029" w:rsidRPr="00637641">
        <w:rPr>
          <w:rFonts w:ascii="Arial Narrow" w:hAnsi="Arial Narrow" w:cs="Comic Sans MS"/>
          <w:sz w:val="28"/>
          <w:szCs w:val="28"/>
          <w:lang w:val="es-ES"/>
        </w:rPr>
        <w:t xml:space="preserve"> e indiscutibles, </w:t>
      </w:r>
      <w:r w:rsidR="000B14DE" w:rsidRPr="00637641">
        <w:rPr>
          <w:rFonts w:ascii="Arial Narrow" w:hAnsi="Arial Narrow" w:cs="Comic Sans MS"/>
          <w:sz w:val="28"/>
          <w:szCs w:val="28"/>
          <w:lang w:val="es-ES"/>
        </w:rPr>
        <w:t>que según se planteó en la demanda ascendían</w:t>
      </w:r>
      <w:r w:rsidR="00B85029" w:rsidRPr="00637641">
        <w:rPr>
          <w:rFonts w:ascii="Arial Narrow" w:hAnsi="Arial Narrow" w:cs="Comic Sans MS"/>
          <w:sz w:val="28"/>
          <w:szCs w:val="28"/>
          <w:lang w:val="es-ES"/>
        </w:rPr>
        <w:t xml:space="preserve"> a $3`500.000</w:t>
      </w:r>
      <w:r w:rsidR="000B14DE" w:rsidRPr="00637641">
        <w:rPr>
          <w:rFonts w:ascii="Arial Narrow" w:hAnsi="Arial Narrow" w:cs="Comic Sans MS"/>
          <w:sz w:val="28"/>
          <w:szCs w:val="28"/>
          <w:lang w:val="es-ES"/>
        </w:rPr>
        <w:t>, por lo que el porcentaje de</w:t>
      </w:r>
      <w:r w:rsidR="00F35AA7" w:rsidRPr="00637641">
        <w:rPr>
          <w:rFonts w:ascii="Arial Narrow" w:hAnsi="Arial Narrow" w:cs="Comic Sans MS"/>
          <w:sz w:val="28"/>
          <w:szCs w:val="28"/>
          <w:lang w:val="es-ES"/>
        </w:rPr>
        <w:t xml:space="preserve"> los honorarios deben gravitar como mínimo s</w:t>
      </w:r>
      <w:r w:rsidR="000B14DE" w:rsidRPr="00637641">
        <w:rPr>
          <w:rFonts w:ascii="Arial Narrow" w:hAnsi="Arial Narrow" w:cs="Comic Sans MS"/>
          <w:sz w:val="28"/>
          <w:szCs w:val="28"/>
          <w:lang w:val="es-ES"/>
        </w:rPr>
        <w:t>obre ese monto</w:t>
      </w:r>
      <w:r w:rsidR="00B85029" w:rsidRPr="00637641">
        <w:rPr>
          <w:rFonts w:ascii="Arial Narrow" w:hAnsi="Arial Narrow" w:cs="Comic Sans MS"/>
          <w:sz w:val="28"/>
          <w:szCs w:val="28"/>
          <w:lang w:val="es-ES"/>
        </w:rPr>
        <w:t>.</w:t>
      </w:r>
    </w:p>
    <w:p w:rsidR="00F92868" w:rsidRPr="00254648" w:rsidRDefault="00F92868" w:rsidP="00254648">
      <w:pPr>
        <w:pStyle w:val="Sinespaciado"/>
      </w:pPr>
    </w:p>
    <w:p w:rsidR="00C451BB" w:rsidRPr="00637641" w:rsidRDefault="001C55EF" w:rsidP="00BA4CEF">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Ante las manifestaciones del profesional del derecho la a-qu</w:t>
      </w:r>
      <w:r w:rsidR="009216B2" w:rsidRPr="00637641">
        <w:rPr>
          <w:rFonts w:ascii="Arial Narrow" w:hAnsi="Arial Narrow" w:cs="Comic Sans MS"/>
          <w:sz w:val="28"/>
          <w:szCs w:val="28"/>
          <w:lang w:val="es-ES"/>
        </w:rPr>
        <w:t xml:space="preserve">o </w:t>
      </w:r>
      <w:r>
        <w:rPr>
          <w:rFonts w:ascii="Arial Narrow" w:hAnsi="Arial Narrow" w:cs="Comic Sans MS"/>
          <w:sz w:val="28"/>
          <w:szCs w:val="28"/>
          <w:lang w:val="es-ES"/>
        </w:rPr>
        <w:t>resolvió la solicitud de nulidad declarándola</w:t>
      </w:r>
      <w:r w:rsidR="0001216A" w:rsidRPr="00637641">
        <w:rPr>
          <w:rFonts w:ascii="Arial Narrow" w:hAnsi="Arial Narrow" w:cs="Comic Sans MS"/>
          <w:sz w:val="28"/>
          <w:szCs w:val="28"/>
          <w:lang w:val="es-ES"/>
        </w:rPr>
        <w:t xml:space="preserve"> improcedente </w:t>
      </w:r>
      <w:r w:rsidR="00597A1B" w:rsidRPr="00637641">
        <w:rPr>
          <w:rFonts w:ascii="Arial Narrow" w:hAnsi="Arial Narrow" w:cs="Comic Sans MS"/>
          <w:sz w:val="28"/>
          <w:szCs w:val="28"/>
          <w:lang w:val="es-ES"/>
        </w:rPr>
        <w:t xml:space="preserve">y concedió el recurso de apelación en el efecto suspensivo. Para así decidir, consideró que los argumentos del </w:t>
      </w:r>
      <w:proofErr w:type="spellStart"/>
      <w:r w:rsidR="00597A1B" w:rsidRPr="00637641">
        <w:rPr>
          <w:rFonts w:ascii="Arial Narrow" w:hAnsi="Arial Narrow" w:cs="Comic Sans MS"/>
          <w:sz w:val="28"/>
          <w:szCs w:val="28"/>
          <w:lang w:val="es-ES"/>
        </w:rPr>
        <w:t>incidentista</w:t>
      </w:r>
      <w:proofErr w:type="spellEnd"/>
      <w:r w:rsidR="00597A1B" w:rsidRPr="00637641">
        <w:rPr>
          <w:rFonts w:ascii="Arial Narrow" w:hAnsi="Arial Narrow" w:cs="Comic Sans MS"/>
          <w:sz w:val="28"/>
          <w:szCs w:val="28"/>
          <w:lang w:val="es-ES"/>
        </w:rPr>
        <w:t xml:space="preserve"> </w:t>
      </w:r>
      <w:r w:rsidR="0087641C" w:rsidRPr="00637641">
        <w:rPr>
          <w:rFonts w:ascii="Arial Narrow" w:hAnsi="Arial Narrow" w:cs="Comic Sans MS"/>
          <w:sz w:val="28"/>
          <w:szCs w:val="28"/>
          <w:lang w:val="es-ES"/>
        </w:rPr>
        <w:t xml:space="preserve">no </w:t>
      </w:r>
      <w:r w:rsidR="009216B2" w:rsidRPr="00637641">
        <w:rPr>
          <w:rFonts w:ascii="Arial Narrow" w:hAnsi="Arial Narrow" w:cs="Comic Sans MS"/>
          <w:sz w:val="28"/>
          <w:szCs w:val="28"/>
          <w:lang w:val="es-ES"/>
        </w:rPr>
        <w:t xml:space="preserve">se enmarcan </w:t>
      </w:r>
      <w:r w:rsidR="0087641C" w:rsidRPr="00637641">
        <w:rPr>
          <w:rFonts w:ascii="Arial Narrow" w:hAnsi="Arial Narrow" w:cs="Comic Sans MS"/>
          <w:sz w:val="28"/>
          <w:szCs w:val="28"/>
          <w:lang w:val="es-ES"/>
        </w:rPr>
        <w:t xml:space="preserve">en ninguna de las causales de nulidad </w:t>
      </w:r>
      <w:r w:rsidR="009216B2" w:rsidRPr="00637641">
        <w:rPr>
          <w:rFonts w:ascii="Arial Narrow" w:hAnsi="Arial Narrow" w:cs="Comic Sans MS"/>
          <w:sz w:val="28"/>
          <w:szCs w:val="28"/>
          <w:lang w:val="es-ES"/>
        </w:rPr>
        <w:t xml:space="preserve">establecidas en </w:t>
      </w:r>
      <w:r w:rsidR="0087641C" w:rsidRPr="00637641">
        <w:rPr>
          <w:rFonts w:ascii="Arial Narrow" w:hAnsi="Arial Narrow" w:cs="Comic Sans MS"/>
          <w:sz w:val="28"/>
          <w:szCs w:val="28"/>
          <w:lang w:val="es-ES"/>
        </w:rPr>
        <w:t xml:space="preserve">el artículo 132 del C.G.P. Aunado a ello, </w:t>
      </w:r>
      <w:r w:rsidR="000B5E5A" w:rsidRPr="00637641">
        <w:rPr>
          <w:rFonts w:ascii="Arial Narrow" w:hAnsi="Arial Narrow" w:cs="Comic Sans MS"/>
          <w:sz w:val="28"/>
          <w:szCs w:val="28"/>
          <w:lang w:val="es-ES"/>
        </w:rPr>
        <w:t xml:space="preserve">estimó </w:t>
      </w:r>
      <w:r w:rsidR="0001426F" w:rsidRPr="00637641">
        <w:rPr>
          <w:rFonts w:ascii="Arial Narrow" w:hAnsi="Arial Narrow" w:cs="Comic Sans MS"/>
          <w:sz w:val="28"/>
          <w:szCs w:val="28"/>
          <w:lang w:val="es-ES"/>
        </w:rPr>
        <w:t>q</w:t>
      </w:r>
      <w:bookmarkStart w:id="0" w:name="_GoBack"/>
      <w:bookmarkEnd w:id="0"/>
      <w:r w:rsidR="0001426F" w:rsidRPr="00637641">
        <w:rPr>
          <w:rFonts w:ascii="Arial Narrow" w:hAnsi="Arial Narrow" w:cs="Comic Sans MS"/>
          <w:sz w:val="28"/>
          <w:szCs w:val="28"/>
          <w:lang w:val="es-ES"/>
        </w:rPr>
        <w:t>ue al tenor de los artículos 314 y 315 ib</w:t>
      </w:r>
      <w:r w:rsidR="00597A1B" w:rsidRPr="00637641">
        <w:rPr>
          <w:rFonts w:ascii="Arial Narrow" w:hAnsi="Arial Narrow" w:cs="Comic Sans MS"/>
          <w:sz w:val="28"/>
          <w:szCs w:val="28"/>
          <w:lang w:val="es-ES"/>
        </w:rPr>
        <w:t>ídem,</w:t>
      </w:r>
      <w:r w:rsidR="0001426F" w:rsidRPr="00637641">
        <w:rPr>
          <w:rFonts w:ascii="Arial Narrow" w:hAnsi="Arial Narrow" w:cs="Comic Sans MS"/>
          <w:sz w:val="28"/>
          <w:szCs w:val="28"/>
          <w:lang w:val="es-ES"/>
        </w:rPr>
        <w:t xml:space="preserve"> el desistimiento</w:t>
      </w:r>
      <w:r w:rsidR="009216B2" w:rsidRPr="00637641">
        <w:rPr>
          <w:rFonts w:ascii="Arial Narrow" w:hAnsi="Arial Narrow" w:cs="Comic Sans MS"/>
          <w:sz w:val="28"/>
          <w:szCs w:val="28"/>
          <w:lang w:val="es-ES"/>
        </w:rPr>
        <w:t xml:space="preserve"> explí</w:t>
      </w:r>
      <w:r w:rsidR="0001426F" w:rsidRPr="00637641">
        <w:rPr>
          <w:rFonts w:ascii="Arial Narrow" w:hAnsi="Arial Narrow" w:cs="Comic Sans MS"/>
          <w:sz w:val="28"/>
          <w:szCs w:val="28"/>
          <w:lang w:val="es-ES"/>
        </w:rPr>
        <w:t>cito por parte del titular del derecho</w:t>
      </w:r>
      <w:r w:rsidR="00597A1B" w:rsidRPr="00637641">
        <w:rPr>
          <w:rFonts w:ascii="Arial Narrow" w:hAnsi="Arial Narrow" w:cs="Comic Sans MS"/>
          <w:sz w:val="28"/>
          <w:szCs w:val="28"/>
          <w:lang w:val="es-ES"/>
        </w:rPr>
        <w:t xml:space="preserve"> sí </w:t>
      </w:r>
      <w:r w:rsidR="000B5E5A" w:rsidRPr="00637641">
        <w:rPr>
          <w:rFonts w:ascii="Arial Narrow" w:hAnsi="Arial Narrow" w:cs="Comic Sans MS"/>
          <w:sz w:val="28"/>
          <w:szCs w:val="28"/>
          <w:lang w:val="es-ES"/>
        </w:rPr>
        <w:t>procede</w:t>
      </w:r>
      <w:r w:rsidR="00597A1B" w:rsidRPr="00637641">
        <w:rPr>
          <w:rFonts w:ascii="Arial Narrow" w:hAnsi="Arial Narrow" w:cs="Comic Sans MS"/>
          <w:sz w:val="28"/>
          <w:szCs w:val="28"/>
          <w:lang w:val="es-ES"/>
        </w:rPr>
        <w:t xml:space="preserve">, y </w:t>
      </w:r>
      <w:r w:rsidR="000B5E5A" w:rsidRPr="00637641">
        <w:rPr>
          <w:rFonts w:ascii="Arial Narrow" w:hAnsi="Arial Narrow" w:cs="Comic Sans MS"/>
          <w:sz w:val="28"/>
          <w:szCs w:val="28"/>
          <w:lang w:val="es-ES"/>
        </w:rPr>
        <w:t xml:space="preserve">que </w:t>
      </w:r>
      <w:r w:rsidR="00597A1B" w:rsidRPr="00637641">
        <w:rPr>
          <w:rFonts w:ascii="Arial Narrow" w:hAnsi="Arial Narrow" w:cs="Comic Sans MS"/>
          <w:sz w:val="28"/>
          <w:szCs w:val="28"/>
          <w:lang w:val="es-ES"/>
        </w:rPr>
        <w:t>además, el asunto versó sobre derechos litigiosos, por lo que no e</w:t>
      </w:r>
      <w:r w:rsidR="000B5E5A" w:rsidRPr="00637641">
        <w:rPr>
          <w:rFonts w:ascii="Arial Narrow" w:hAnsi="Arial Narrow" w:cs="Comic Sans MS"/>
          <w:sz w:val="28"/>
          <w:szCs w:val="28"/>
          <w:lang w:val="es-ES"/>
        </w:rPr>
        <w:t xml:space="preserve">ra </w:t>
      </w:r>
      <w:r w:rsidR="00597A1B" w:rsidRPr="00637641">
        <w:rPr>
          <w:rFonts w:ascii="Arial Narrow" w:hAnsi="Arial Narrow" w:cs="Comic Sans MS"/>
          <w:sz w:val="28"/>
          <w:szCs w:val="28"/>
          <w:lang w:val="es-ES"/>
        </w:rPr>
        <w:t>posible hablar de derechos ciertos e indiscutibles</w:t>
      </w:r>
      <w:r w:rsidR="0001426F" w:rsidRPr="00637641">
        <w:rPr>
          <w:rFonts w:ascii="Arial Narrow" w:hAnsi="Arial Narrow" w:cs="Comic Sans MS"/>
          <w:sz w:val="28"/>
          <w:szCs w:val="28"/>
          <w:lang w:val="es-ES"/>
        </w:rPr>
        <w:t>.</w:t>
      </w:r>
      <w:r w:rsidR="00786501" w:rsidRPr="00637641">
        <w:rPr>
          <w:rFonts w:ascii="Arial Narrow" w:hAnsi="Arial Narrow" w:cs="Comic Sans MS"/>
          <w:sz w:val="28"/>
          <w:szCs w:val="28"/>
          <w:lang w:val="es-ES"/>
        </w:rPr>
        <w:t xml:space="preserve"> Por último, </w:t>
      </w:r>
      <w:r w:rsidR="000B5E5A" w:rsidRPr="00637641">
        <w:rPr>
          <w:rFonts w:ascii="Arial Narrow" w:hAnsi="Arial Narrow" w:cs="Comic Sans MS"/>
          <w:sz w:val="28"/>
          <w:szCs w:val="28"/>
          <w:lang w:val="es-ES"/>
        </w:rPr>
        <w:t>consideró</w:t>
      </w:r>
      <w:r w:rsidR="00786501" w:rsidRPr="00637641">
        <w:rPr>
          <w:rFonts w:ascii="Arial Narrow" w:hAnsi="Arial Narrow" w:cs="Comic Sans MS"/>
          <w:sz w:val="28"/>
          <w:szCs w:val="28"/>
          <w:lang w:val="es-ES"/>
        </w:rPr>
        <w:t xml:space="preserve"> que las posibles irregularidades existentes en el proceso quedaron saneadas </w:t>
      </w:r>
      <w:r w:rsidR="009216B2" w:rsidRPr="00637641">
        <w:rPr>
          <w:rFonts w:ascii="Arial Narrow" w:hAnsi="Arial Narrow" w:cs="Comic Sans MS"/>
          <w:sz w:val="28"/>
          <w:szCs w:val="28"/>
          <w:lang w:val="es-ES"/>
        </w:rPr>
        <w:t xml:space="preserve">al </w:t>
      </w:r>
      <w:r w:rsidR="00786501" w:rsidRPr="00637641">
        <w:rPr>
          <w:rFonts w:ascii="Arial Narrow" w:hAnsi="Arial Narrow" w:cs="Comic Sans MS"/>
          <w:sz w:val="28"/>
          <w:szCs w:val="28"/>
          <w:lang w:val="es-ES"/>
        </w:rPr>
        <w:t xml:space="preserve">no haberse </w:t>
      </w:r>
      <w:r w:rsidR="009216B2" w:rsidRPr="00637641">
        <w:rPr>
          <w:rFonts w:ascii="Arial Narrow" w:hAnsi="Arial Narrow" w:cs="Comic Sans MS"/>
          <w:sz w:val="28"/>
          <w:szCs w:val="28"/>
          <w:lang w:val="es-ES"/>
        </w:rPr>
        <w:t>impugnado oportunamente por los medios establecidos en la norma</w:t>
      </w:r>
      <w:r w:rsidR="00597A1B" w:rsidRPr="00637641">
        <w:rPr>
          <w:rFonts w:ascii="Arial Narrow" w:hAnsi="Arial Narrow" w:cs="Comic Sans MS"/>
          <w:sz w:val="28"/>
          <w:szCs w:val="28"/>
          <w:lang w:val="es-ES"/>
        </w:rPr>
        <w:t>.</w:t>
      </w:r>
    </w:p>
    <w:p w:rsidR="00C451BB" w:rsidRPr="00637641" w:rsidRDefault="00C451BB" w:rsidP="00637641">
      <w:pPr>
        <w:pStyle w:val="Sinespaciado"/>
      </w:pPr>
    </w:p>
    <w:p w:rsidR="00C451BB" w:rsidRPr="00637641" w:rsidRDefault="00C451BB" w:rsidP="00C451BB">
      <w:pPr>
        <w:autoSpaceDE w:val="0"/>
        <w:autoSpaceDN w:val="0"/>
        <w:adjustRightInd w:val="0"/>
        <w:spacing w:line="360" w:lineRule="auto"/>
        <w:ind w:firstLine="708"/>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 Son estas las razones por las cuales las diligencias se encuentran en esta Sala con el propósito de desatar la alzada, a lo que se procede previa las siguientes</w:t>
      </w:r>
    </w:p>
    <w:p w:rsidR="00C451BB" w:rsidRPr="00637641" w:rsidRDefault="00C451BB" w:rsidP="00BA4CEF">
      <w:pPr>
        <w:pStyle w:val="Sinespaciado"/>
        <w:rPr>
          <w:rFonts w:ascii="Arial Narrow" w:hAnsi="Arial Narrow"/>
          <w:sz w:val="28"/>
          <w:szCs w:val="28"/>
          <w:lang w:val="es-ES"/>
        </w:rPr>
      </w:pPr>
    </w:p>
    <w:p w:rsidR="00C451BB" w:rsidRPr="00637641" w:rsidRDefault="00C451BB" w:rsidP="00BA4CEF">
      <w:pPr>
        <w:pStyle w:val="Prrafodelista"/>
        <w:numPr>
          <w:ilvl w:val="0"/>
          <w:numId w:val="3"/>
        </w:numPr>
        <w:autoSpaceDE w:val="0"/>
        <w:autoSpaceDN w:val="0"/>
        <w:adjustRightInd w:val="0"/>
        <w:spacing w:line="360" w:lineRule="auto"/>
        <w:rPr>
          <w:rFonts w:ascii="Arial Narrow" w:hAnsi="Arial Narrow" w:cs="Comic Sans MS"/>
          <w:b/>
          <w:sz w:val="28"/>
          <w:szCs w:val="28"/>
          <w:lang w:val="es-ES"/>
        </w:rPr>
      </w:pPr>
      <w:r w:rsidRPr="00637641">
        <w:rPr>
          <w:rFonts w:ascii="Arial Narrow" w:hAnsi="Arial Narrow" w:cs="Comic Sans MS"/>
          <w:b/>
          <w:sz w:val="28"/>
          <w:szCs w:val="28"/>
          <w:lang w:val="es-ES"/>
        </w:rPr>
        <w:t>CONSIDERACIONES</w:t>
      </w:r>
    </w:p>
    <w:p w:rsidR="00C451BB" w:rsidRPr="00637641" w:rsidRDefault="00C451BB" w:rsidP="00637641">
      <w:pPr>
        <w:pStyle w:val="Sinespaciado"/>
      </w:pPr>
    </w:p>
    <w:p w:rsidR="00C451BB" w:rsidRPr="00637641" w:rsidRDefault="00C451BB" w:rsidP="00C451BB">
      <w:pPr>
        <w:numPr>
          <w:ilvl w:val="0"/>
          <w:numId w:val="1"/>
        </w:numPr>
        <w:autoSpaceDE w:val="0"/>
        <w:autoSpaceDN w:val="0"/>
        <w:adjustRightInd w:val="0"/>
        <w:spacing w:line="360" w:lineRule="auto"/>
        <w:jc w:val="both"/>
        <w:rPr>
          <w:rFonts w:ascii="Arial Narrow" w:hAnsi="Arial Narrow" w:cs="Comic Sans MS"/>
          <w:sz w:val="28"/>
          <w:szCs w:val="28"/>
          <w:lang w:val="es-ES"/>
        </w:rPr>
      </w:pPr>
      <w:r w:rsidRPr="00637641">
        <w:rPr>
          <w:rFonts w:ascii="Arial Narrow" w:hAnsi="Arial Narrow" w:cs="Comic Sans MS"/>
          <w:b/>
          <w:i/>
          <w:sz w:val="28"/>
          <w:szCs w:val="28"/>
          <w:lang w:val="es-ES"/>
        </w:rPr>
        <w:t>Problema jurídico</w:t>
      </w:r>
      <w:r w:rsidRPr="00637641">
        <w:rPr>
          <w:rFonts w:ascii="Arial Narrow" w:hAnsi="Arial Narrow" w:cs="Comic Sans MS"/>
          <w:sz w:val="28"/>
          <w:szCs w:val="28"/>
          <w:lang w:val="es-ES"/>
        </w:rPr>
        <w:t>:</w:t>
      </w:r>
    </w:p>
    <w:p w:rsidR="00C451BB" w:rsidRPr="00637641" w:rsidRDefault="00C451BB" w:rsidP="00637641">
      <w:pPr>
        <w:pStyle w:val="Sinespaciado"/>
      </w:pPr>
      <w:r w:rsidRPr="00637641">
        <w:rPr>
          <w:lang w:val="es-ES"/>
        </w:rPr>
        <w:t> </w:t>
      </w:r>
    </w:p>
    <w:p w:rsidR="00743A55" w:rsidRDefault="00C451BB" w:rsidP="001B7137">
      <w:pPr>
        <w:autoSpaceDE w:val="0"/>
        <w:autoSpaceDN w:val="0"/>
        <w:adjustRightInd w:val="0"/>
        <w:ind w:firstLine="705"/>
        <w:jc w:val="both"/>
        <w:rPr>
          <w:rFonts w:ascii="Arial Narrow" w:hAnsi="Arial Narrow" w:cs="Comic Sans MS"/>
          <w:i/>
          <w:sz w:val="28"/>
          <w:szCs w:val="28"/>
          <w:lang w:val="es-ES"/>
        </w:rPr>
      </w:pPr>
      <w:r w:rsidRPr="00637641">
        <w:rPr>
          <w:rFonts w:ascii="Arial Narrow" w:hAnsi="Arial Narrow" w:cs="Comic Sans MS"/>
          <w:i/>
          <w:sz w:val="28"/>
          <w:szCs w:val="28"/>
          <w:lang w:val="es-ES"/>
        </w:rPr>
        <w:t>¿</w:t>
      </w:r>
      <w:r w:rsidR="00743A55" w:rsidRPr="00637641">
        <w:rPr>
          <w:rFonts w:ascii="Arial Narrow" w:hAnsi="Arial Narrow" w:cs="Comic Sans MS"/>
          <w:i/>
          <w:sz w:val="28"/>
          <w:szCs w:val="28"/>
          <w:lang w:val="es-ES"/>
        </w:rPr>
        <w:t xml:space="preserve">Hay lugar a invalidar el acto unilateral de desistimiento formulado por el </w:t>
      </w:r>
      <w:r w:rsidR="001B7137" w:rsidRPr="00637641">
        <w:rPr>
          <w:rFonts w:ascii="Arial Narrow" w:hAnsi="Arial Narrow" w:cs="Comic Sans MS"/>
          <w:i/>
          <w:sz w:val="28"/>
          <w:szCs w:val="28"/>
          <w:lang w:val="es-ES"/>
        </w:rPr>
        <w:t>actor respecto a</w:t>
      </w:r>
      <w:r w:rsidR="00743A55" w:rsidRPr="00637641">
        <w:rPr>
          <w:rFonts w:ascii="Arial Narrow" w:hAnsi="Arial Narrow" w:cs="Comic Sans MS"/>
          <w:i/>
          <w:sz w:val="28"/>
          <w:szCs w:val="28"/>
          <w:lang w:val="es-ES"/>
        </w:rPr>
        <w:t xml:space="preserve"> las pretensiones de la demanda?</w:t>
      </w:r>
    </w:p>
    <w:p w:rsidR="00254648" w:rsidRPr="00637641" w:rsidRDefault="00254648" w:rsidP="001B7137">
      <w:pPr>
        <w:autoSpaceDE w:val="0"/>
        <w:autoSpaceDN w:val="0"/>
        <w:adjustRightInd w:val="0"/>
        <w:ind w:firstLine="705"/>
        <w:jc w:val="both"/>
        <w:rPr>
          <w:rFonts w:ascii="Arial Narrow" w:hAnsi="Arial Narrow" w:cs="Comic Sans MS"/>
          <w:i/>
          <w:sz w:val="28"/>
          <w:szCs w:val="28"/>
          <w:lang w:val="es-ES"/>
        </w:rPr>
      </w:pPr>
    </w:p>
    <w:p w:rsidR="00743A55" w:rsidRPr="00637641" w:rsidRDefault="00743A55" w:rsidP="001B7137">
      <w:pPr>
        <w:autoSpaceDE w:val="0"/>
        <w:autoSpaceDN w:val="0"/>
        <w:adjustRightInd w:val="0"/>
        <w:ind w:firstLine="705"/>
        <w:jc w:val="both"/>
        <w:rPr>
          <w:rFonts w:ascii="Arial Narrow" w:hAnsi="Arial Narrow" w:cs="Comic Sans MS"/>
          <w:i/>
          <w:sz w:val="28"/>
          <w:szCs w:val="28"/>
          <w:lang w:val="es-ES"/>
        </w:rPr>
      </w:pPr>
      <w:r w:rsidRPr="00637641">
        <w:rPr>
          <w:rFonts w:ascii="Arial Narrow" w:hAnsi="Arial Narrow" w:cs="Comic Sans MS"/>
          <w:i/>
          <w:sz w:val="28"/>
          <w:szCs w:val="28"/>
          <w:lang w:val="es-ES"/>
        </w:rPr>
        <w:t xml:space="preserve">¿Se tasaron en forma adecuada los honorarios a favor del profesional del derecho José Fredy Arias Herrera </w:t>
      </w:r>
      <w:r w:rsidR="001B7137" w:rsidRPr="00637641">
        <w:rPr>
          <w:rFonts w:ascii="Arial Narrow" w:hAnsi="Arial Narrow" w:cs="Comic Sans MS"/>
          <w:i/>
          <w:sz w:val="28"/>
          <w:szCs w:val="28"/>
          <w:lang w:val="es-ES"/>
        </w:rPr>
        <w:t>por los servicios prestados en favor del demandante?</w:t>
      </w:r>
    </w:p>
    <w:p w:rsidR="0093163C" w:rsidRPr="00637641" w:rsidRDefault="00C451BB" w:rsidP="00743A55">
      <w:pPr>
        <w:autoSpaceDE w:val="0"/>
        <w:autoSpaceDN w:val="0"/>
        <w:adjustRightInd w:val="0"/>
        <w:spacing w:line="360" w:lineRule="auto"/>
        <w:ind w:firstLine="705"/>
        <w:jc w:val="both"/>
        <w:rPr>
          <w:rFonts w:ascii="Arial Narrow" w:hAnsi="Arial Narrow" w:cs="Comic Sans MS"/>
          <w:b/>
          <w:i/>
          <w:sz w:val="28"/>
          <w:szCs w:val="28"/>
          <w:lang w:val="es-ES"/>
        </w:rPr>
      </w:pPr>
      <w:r w:rsidRPr="00637641">
        <w:rPr>
          <w:rFonts w:ascii="Arial Narrow" w:hAnsi="Arial Narrow" w:cs="Comic Sans MS"/>
          <w:b/>
          <w:i/>
          <w:sz w:val="28"/>
          <w:szCs w:val="28"/>
          <w:lang w:val="es-ES"/>
        </w:rPr>
        <w:lastRenderedPageBreak/>
        <w:t>Desarrollo de los dilemas planteados.</w:t>
      </w:r>
    </w:p>
    <w:p w:rsidR="0093163C" w:rsidRPr="00637641" w:rsidRDefault="0093163C" w:rsidP="00637641">
      <w:pPr>
        <w:pStyle w:val="Sinespaciado"/>
      </w:pPr>
    </w:p>
    <w:p w:rsidR="00374F7A" w:rsidRPr="00637641" w:rsidRDefault="0093163C" w:rsidP="004E7D99">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En relación con la figura jurídica del desistimiento como forma de terminación anormal del proceso, </w:t>
      </w:r>
      <w:r w:rsidR="00374F7A" w:rsidRPr="00637641">
        <w:rPr>
          <w:rFonts w:ascii="Arial Narrow" w:hAnsi="Arial Narrow" w:cs="Comic Sans MS"/>
          <w:sz w:val="28"/>
          <w:szCs w:val="28"/>
          <w:lang w:val="es-ES"/>
        </w:rPr>
        <w:t xml:space="preserve">dispone </w:t>
      </w:r>
      <w:r w:rsidRPr="00637641">
        <w:rPr>
          <w:rFonts w:ascii="Arial Narrow" w:hAnsi="Arial Narrow" w:cs="Comic Sans MS"/>
          <w:sz w:val="28"/>
          <w:szCs w:val="28"/>
          <w:lang w:val="es-ES"/>
        </w:rPr>
        <w:t xml:space="preserve">el artículo 314 del Código General del Proceso, aplicable por </w:t>
      </w:r>
      <w:r w:rsidR="00374F7A" w:rsidRPr="00637641">
        <w:rPr>
          <w:rFonts w:ascii="Arial Narrow" w:hAnsi="Arial Narrow" w:cs="Comic Sans MS"/>
          <w:sz w:val="28"/>
          <w:szCs w:val="28"/>
          <w:lang w:val="es-ES"/>
        </w:rPr>
        <w:t xml:space="preserve">la </w:t>
      </w:r>
      <w:r w:rsidRPr="00637641">
        <w:rPr>
          <w:rFonts w:ascii="Arial Narrow" w:hAnsi="Arial Narrow" w:cs="Comic Sans MS"/>
          <w:sz w:val="28"/>
          <w:szCs w:val="28"/>
          <w:lang w:val="es-ES"/>
        </w:rPr>
        <w:t>remisi</w:t>
      </w:r>
      <w:r w:rsidR="00374F7A" w:rsidRPr="00637641">
        <w:rPr>
          <w:rFonts w:ascii="Arial Narrow" w:hAnsi="Arial Narrow" w:cs="Comic Sans MS"/>
          <w:sz w:val="28"/>
          <w:szCs w:val="28"/>
          <w:lang w:val="es-ES"/>
        </w:rPr>
        <w:t xml:space="preserve">ón </w:t>
      </w:r>
      <w:r w:rsidRPr="00637641">
        <w:rPr>
          <w:rFonts w:ascii="Arial Narrow" w:hAnsi="Arial Narrow" w:cs="Comic Sans MS"/>
          <w:sz w:val="28"/>
          <w:szCs w:val="28"/>
          <w:lang w:val="es-ES"/>
        </w:rPr>
        <w:t xml:space="preserve">analógica </w:t>
      </w:r>
      <w:r w:rsidR="00374F7A" w:rsidRPr="00637641">
        <w:rPr>
          <w:rFonts w:ascii="Arial Narrow" w:hAnsi="Arial Narrow" w:cs="Comic Sans MS"/>
          <w:sz w:val="28"/>
          <w:szCs w:val="28"/>
          <w:lang w:val="es-ES"/>
        </w:rPr>
        <w:t xml:space="preserve">de que trata el </w:t>
      </w:r>
      <w:r w:rsidRPr="00637641">
        <w:rPr>
          <w:rFonts w:ascii="Arial Narrow" w:hAnsi="Arial Narrow" w:cs="Comic Sans MS"/>
          <w:sz w:val="28"/>
          <w:szCs w:val="28"/>
          <w:lang w:val="es-ES"/>
        </w:rPr>
        <w:t xml:space="preserve">artículo 145 de la obra homóloga laboral, que </w:t>
      </w:r>
      <w:r w:rsidR="0021706A" w:rsidRPr="00637641">
        <w:rPr>
          <w:rFonts w:ascii="Arial Narrow" w:hAnsi="Arial Narrow" w:cs="Comic Sans MS"/>
          <w:sz w:val="28"/>
          <w:szCs w:val="28"/>
          <w:lang w:val="es-ES"/>
        </w:rPr>
        <w:t xml:space="preserve">el demandante </w:t>
      </w:r>
      <w:r w:rsidR="00A61899" w:rsidRPr="00637641">
        <w:rPr>
          <w:rFonts w:ascii="Arial Narrow" w:hAnsi="Arial Narrow" w:cs="Comic Sans MS"/>
          <w:sz w:val="28"/>
          <w:szCs w:val="28"/>
          <w:lang w:val="es-ES"/>
        </w:rPr>
        <w:t xml:space="preserve">es </w:t>
      </w:r>
      <w:r w:rsidR="0021706A" w:rsidRPr="00637641">
        <w:rPr>
          <w:rFonts w:ascii="Arial Narrow" w:hAnsi="Arial Narrow" w:cs="Comic Sans MS"/>
          <w:sz w:val="28"/>
          <w:szCs w:val="28"/>
          <w:lang w:val="es-ES"/>
        </w:rPr>
        <w:t xml:space="preserve">quien </w:t>
      </w:r>
      <w:r w:rsidR="004E7D99" w:rsidRPr="00637641">
        <w:rPr>
          <w:rFonts w:ascii="Arial Narrow" w:hAnsi="Arial Narrow" w:cs="Comic Sans MS"/>
          <w:sz w:val="28"/>
          <w:szCs w:val="28"/>
          <w:lang w:val="es-ES"/>
        </w:rPr>
        <w:t>está facultado para desistir de las pretensiones</w:t>
      </w:r>
      <w:r w:rsidR="007E27F4" w:rsidRPr="00637641">
        <w:rPr>
          <w:rFonts w:ascii="Arial Narrow" w:hAnsi="Arial Narrow" w:cs="Comic Sans MS"/>
          <w:sz w:val="28"/>
          <w:szCs w:val="28"/>
          <w:lang w:val="es-ES"/>
        </w:rPr>
        <w:t xml:space="preserve">, </w:t>
      </w:r>
      <w:r w:rsidR="004E7D99" w:rsidRPr="00637641">
        <w:rPr>
          <w:rFonts w:ascii="Arial Narrow" w:hAnsi="Arial Narrow" w:cs="Comic Sans MS"/>
          <w:sz w:val="28"/>
          <w:szCs w:val="28"/>
          <w:lang w:val="es-ES"/>
        </w:rPr>
        <w:t xml:space="preserve">siempre que </w:t>
      </w:r>
      <w:r w:rsidRPr="00637641">
        <w:rPr>
          <w:rFonts w:ascii="Arial Narrow" w:hAnsi="Arial Narrow" w:cs="Comic Sans MS"/>
          <w:sz w:val="28"/>
          <w:szCs w:val="28"/>
          <w:lang w:val="es-ES"/>
        </w:rPr>
        <w:t xml:space="preserve">no se haya proferido decisión de fondo que ponga fin al proceso. </w:t>
      </w:r>
    </w:p>
    <w:p w:rsidR="00374F7A" w:rsidRPr="00637641" w:rsidRDefault="00374F7A" w:rsidP="00637641">
      <w:pPr>
        <w:pStyle w:val="Sinespaciado"/>
      </w:pPr>
    </w:p>
    <w:p w:rsidR="00A72474" w:rsidRPr="00637641" w:rsidRDefault="004E7D99" w:rsidP="002E4865">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Dicho desistimiento, implica la renuncia </w:t>
      </w:r>
      <w:r w:rsidR="00374F7A" w:rsidRPr="00637641">
        <w:rPr>
          <w:rFonts w:ascii="Arial Narrow" w:hAnsi="Arial Narrow" w:cs="Comic Sans MS"/>
          <w:sz w:val="28"/>
          <w:szCs w:val="28"/>
          <w:lang w:val="es-ES"/>
        </w:rPr>
        <w:t>a</w:t>
      </w:r>
      <w:r w:rsidRPr="00637641">
        <w:rPr>
          <w:rFonts w:ascii="Arial Narrow" w:hAnsi="Arial Narrow" w:cs="Comic Sans MS"/>
          <w:sz w:val="28"/>
          <w:szCs w:val="28"/>
          <w:lang w:val="es-ES"/>
        </w:rPr>
        <w:t xml:space="preserve"> las pretensiones de la demanda en todos aquellos casos en que la firmeza de la sentencia absolutoria habría pro</w:t>
      </w:r>
      <w:r w:rsidR="00374F7A" w:rsidRPr="00637641">
        <w:rPr>
          <w:rFonts w:ascii="Arial Narrow" w:hAnsi="Arial Narrow" w:cs="Comic Sans MS"/>
          <w:sz w:val="28"/>
          <w:szCs w:val="28"/>
          <w:lang w:val="es-ES"/>
        </w:rPr>
        <w:t xml:space="preserve">ducido efectos de cosa juzgada, </w:t>
      </w:r>
      <w:r w:rsidR="00A72474" w:rsidRPr="00637641">
        <w:rPr>
          <w:rFonts w:ascii="Arial Narrow" w:hAnsi="Arial Narrow" w:cs="Comic Sans MS"/>
          <w:sz w:val="28"/>
          <w:szCs w:val="28"/>
          <w:lang w:val="es-ES"/>
        </w:rPr>
        <w:t xml:space="preserve">resultando admisible </w:t>
      </w:r>
      <w:r w:rsidR="00374F7A" w:rsidRPr="00637641">
        <w:rPr>
          <w:rFonts w:ascii="Arial Narrow" w:hAnsi="Arial Narrow" w:cs="Comic Sans MS"/>
          <w:sz w:val="28"/>
          <w:szCs w:val="28"/>
          <w:lang w:val="es-ES"/>
        </w:rPr>
        <w:t>siempre</w:t>
      </w:r>
      <w:r w:rsidR="007341D5" w:rsidRPr="00637641">
        <w:rPr>
          <w:rFonts w:ascii="Arial Narrow" w:hAnsi="Arial Narrow" w:cs="Comic Sans MS"/>
          <w:sz w:val="28"/>
          <w:szCs w:val="28"/>
          <w:lang w:val="es-ES"/>
        </w:rPr>
        <w:t xml:space="preserve"> </w:t>
      </w:r>
      <w:r w:rsidR="002E4865" w:rsidRPr="00637641">
        <w:rPr>
          <w:rFonts w:ascii="Arial Narrow" w:hAnsi="Arial Narrow" w:cs="Comic Sans MS"/>
          <w:sz w:val="28"/>
          <w:szCs w:val="28"/>
          <w:lang w:val="es-ES"/>
        </w:rPr>
        <w:t>que no</w:t>
      </w:r>
      <w:r w:rsidR="007341D5" w:rsidRPr="00637641">
        <w:rPr>
          <w:rFonts w:ascii="Arial Narrow" w:hAnsi="Arial Narrow" w:cs="Comic Sans MS"/>
          <w:sz w:val="28"/>
          <w:szCs w:val="28"/>
          <w:lang w:val="es-ES"/>
        </w:rPr>
        <w:t xml:space="preserve"> se afecten </w:t>
      </w:r>
      <w:r w:rsidR="00374F7A" w:rsidRPr="00637641">
        <w:rPr>
          <w:rFonts w:ascii="Arial Narrow" w:hAnsi="Arial Narrow" w:cs="Comic Sans MS"/>
          <w:sz w:val="28"/>
          <w:szCs w:val="28"/>
          <w:lang w:val="es-ES"/>
        </w:rPr>
        <w:t xml:space="preserve">los derechos laborales </w:t>
      </w:r>
      <w:r w:rsidR="00A72474" w:rsidRPr="00637641">
        <w:rPr>
          <w:rFonts w:ascii="Arial Narrow" w:hAnsi="Arial Narrow" w:cs="Comic Sans MS"/>
          <w:sz w:val="28"/>
          <w:szCs w:val="28"/>
          <w:lang w:val="es-ES"/>
        </w:rPr>
        <w:t>ciertos e indiscutibles del trabajador</w:t>
      </w:r>
      <w:r w:rsidR="007341D5" w:rsidRPr="00637641">
        <w:rPr>
          <w:rFonts w:ascii="Arial Narrow" w:hAnsi="Arial Narrow" w:cs="Comic Sans MS"/>
          <w:sz w:val="28"/>
          <w:szCs w:val="28"/>
          <w:lang w:val="es-ES"/>
        </w:rPr>
        <w:t xml:space="preserve">, los cuales, como es sabido, </w:t>
      </w:r>
      <w:r w:rsidR="002E4865" w:rsidRPr="00637641">
        <w:rPr>
          <w:rFonts w:ascii="Arial Narrow" w:hAnsi="Arial Narrow" w:cs="Comic Sans MS"/>
          <w:sz w:val="28"/>
          <w:szCs w:val="28"/>
          <w:lang w:val="es-ES"/>
        </w:rPr>
        <w:t xml:space="preserve">hacen referencia </w:t>
      </w:r>
      <w:r w:rsidR="007B20C6" w:rsidRPr="00637641">
        <w:rPr>
          <w:rFonts w:ascii="Arial Narrow" w:hAnsi="Arial Narrow" w:cs="Comic Sans MS"/>
          <w:sz w:val="28"/>
          <w:szCs w:val="28"/>
          <w:lang w:val="es-ES"/>
        </w:rPr>
        <w:t xml:space="preserve">a aquellos frente a </w:t>
      </w:r>
      <w:r w:rsidR="002E4865" w:rsidRPr="00637641">
        <w:rPr>
          <w:rFonts w:ascii="Arial Narrow" w:hAnsi="Arial Narrow" w:cs="Comic Sans MS"/>
          <w:sz w:val="28"/>
          <w:szCs w:val="28"/>
          <w:lang w:val="es-ES"/>
        </w:rPr>
        <w:t>los</w:t>
      </w:r>
      <w:r w:rsidR="00F33149" w:rsidRPr="00637641">
        <w:rPr>
          <w:rFonts w:ascii="Arial Narrow" w:hAnsi="Arial Narrow" w:cs="Comic Sans MS"/>
          <w:sz w:val="28"/>
          <w:szCs w:val="28"/>
          <w:lang w:val="es-ES"/>
        </w:rPr>
        <w:t xml:space="preserve"> cuales </w:t>
      </w:r>
      <w:r w:rsidR="007B20C6" w:rsidRPr="00637641">
        <w:rPr>
          <w:rFonts w:ascii="Arial Narrow" w:hAnsi="Arial Narrow" w:cs="Comic Sans MS"/>
          <w:sz w:val="28"/>
          <w:szCs w:val="28"/>
          <w:lang w:val="es-ES"/>
        </w:rPr>
        <w:t xml:space="preserve">no existe duda alguna sobre </w:t>
      </w:r>
      <w:r w:rsidR="002E4865" w:rsidRPr="00637641">
        <w:rPr>
          <w:rFonts w:ascii="Arial Narrow" w:hAnsi="Arial Narrow" w:cs="Comic Sans MS"/>
          <w:sz w:val="28"/>
          <w:szCs w:val="28"/>
          <w:lang w:val="es-ES"/>
        </w:rPr>
        <w:t xml:space="preserve">la existencia de los hechos que le dan origen y existe </w:t>
      </w:r>
      <w:r w:rsidR="00715700" w:rsidRPr="00637641">
        <w:rPr>
          <w:rFonts w:ascii="Arial Narrow" w:hAnsi="Arial Narrow"/>
          <w:sz w:val="28"/>
          <w:szCs w:val="28"/>
        </w:rPr>
        <w:t>certeza</w:t>
      </w:r>
      <w:r w:rsidR="00F33149" w:rsidRPr="00637641">
        <w:rPr>
          <w:rFonts w:ascii="Arial Narrow" w:hAnsi="Arial Narrow"/>
          <w:sz w:val="28"/>
          <w:szCs w:val="28"/>
        </w:rPr>
        <w:t xml:space="preserve"> suficiente</w:t>
      </w:r>
      <w:r w:rsidR="00715700" w:rsidRPr="00637641">
        <w:rPr>
          <w:rFonts w:ascii="Arial Narrow" w:hAnsi="Arial Narrow"/>
          <w:sz w:val="28"/>
          <w:szCs w:val="28"/>
        </w:rPr>
        <w:t xml:space="preserve"> de que no hay ningún elemento que impida su configuración o su exigibilidad</w:t>
      </w:r>
      <w:r w:rsidR="002E4865" w:rsidRPr="00637641">
        <w:rPr>
          <w:rFonts w:ascii="Arial Narrow" w:hAnsi="Arial Narrow"/>
          <w:sz w:val="28"/>
          <w:szCs w:val="28"/>
        </w:rPr>
        <w:t xml:space="preserve">. </w:t>
      </w:r>
    </w:p>
    <w:p w:rsidR="00A72474" w:rsidRPr="00637641" w:rsidRDefault="00A72474" w:rsidP="00637641">
      <w:pPr>
        <w:pStyle w:val="Sinespaciado"/>
      </w:pPr>
    </w:p>
    <w:p w:rsidR="00D53B26" w:rsidRDefault="00D53B26" w:rsidP="007C679B">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Teniendo en cuenta lo anterior, </w:t>
      </w:r>
      <w:r w:rsidR="0045080B" w:rsidRPr="00637641">
        <w:rPr>
          <w:rFonts w:ascii="Arial Narrow" w:hAnsi="Arial Narrow" w:cs="Comic Sans MS"/>
          <w:sz w:val="28"/>
          <w:szCs w:val="28"/>
          <w:lang w:val="es-ES"/>
        </w:rPr>
        <w:t xml:space="preserve">no encuentra la Sala </w:t>
      </w:r>
      <w:r w:rsidR="007C679B" w:rsidRPr="00637641">
        <w:rPr>
          <w:rFonts w:ascii="Arial Narrow" w:hAnsi="Arial Narrow" w:cs="Comic Sans MS"/>
          <w:sz w:val="28"/>
          <w:szCs w:val="28"/>
          <w:lang w:val="es-ES"/>
        </w:rPr>
        <w:t xml:space="preserve">en el sub-lite </w:t>
      </w:r>
      <w:r w:rsidR="0045080B" w:rsidRPr="00637641">
        <w:rPr>
          <w:rFonts w:ascii="Arial Narrow" w:hAnsi="Arial Narrow" w:cs="Comic Sans MS"/>
          <w:sz w:val="28"/>
          <w:szCs w:val="28"/>
          <w:lang w:val="es-ES"/>
        </w:rPr>
        <w:t xml:space="preserve">impedimento alguno para aceptar el </w:t>
      </w:r>
      <w:r w:rsidRPr="00637641">
        <w:rPr>
          <w:rFonts w:ascii="Arial Narrow" w:hAnsi="Arial Narrow" w:cs="Comic Sans MS"/>
          <w:sz w:val="28"/>
          <w:szCs w:val="28"/>
          <w:lang w:val="es-ES"/>
        </w:rPr>
        <w:t xml:space="preserve">acto unilateral </w:t>
      </w:r>
      <w:r w:rsidR="007413A5" w:rsidRPr="00637641">
        <w:rPr>
          <w:rFonts w:ascii="Arial Narrow" w:hAnsi="Arial Narrow" w:cs="Comic Sans MS"/>
          <w:sz w:val="28"/>
          <w:szCs w:val="28"/>
          <w:lang w:val="es-ES"/>
        </w:rPr>
        <w:t xml:space="preserve">de desistimiento </w:t>
      </w:r>
      <w:r w:rsidR="00A319EC" w:rsidRPr="00637641">
        <w:rPr>
          <w:rFonts w:ascii="Arial Narrow" w:hAnsi="Arial Narrow" w:cs="Comic Sans MS"/>
          <w:sz w:val="28"/>
          <w:szCs w:val="28"/>
          <w:lang w:val="es-ES"/>
        </w:rPr>
        <w:t xml:space="preserve">que formuló el </w:t>
      </w:r>
      <w:r w:rsidR="0045080B" w:rsidRPr="00637641">
        <w:rPr>
          <w:rFonts w:ascii="Arial Narrow" w:hAnsi="Arial Narrow" w:cs="Comic Sans MS"/>
          <w:sz w:val="28"/>
          <w:szCs w:val="28"/>
          <w:lang w:val="es-ES"/>
        </w:rPr>
        <w:t>demandante</w:t>
      </w:r>
      <w:r w:rsidR="007C679B" w:rsidRPr="00637641">
        <w:rPr>
          <w:rFonts w:ascii="Arial Narrow" w:hAnsi="Arial Narrow" w:cs="Comic Sans MS"/>
          <w:sz w:val="28"/>
          <w:szCs w:val="28"/>
          <w:lang w:val="es-ES"/>
        </w:rPr>
        <w:t xml:space="preserve"> frente a las pretensiones</w:t>
      </w:r>
      <w:r w:rsidR="00AC0564" w:rsidRPr="00637641">
        <w:rPr>
          <w:rFonts w:ascii="Arial Narrow" w:hAnsi="Arial Narrow" w:cs="Comic Sans MS"/>
          <w:sz w:val="28"/>
          <w:szCs w:val="28"/>
          <w:lang w:val="es-ES"/>
        </w:rPr>
        <w:t xml:space="preserve"> de la demanda</w:t>
      </w:r>
      <w:r w:rsidR="00062243" w:rsidRPr="00637641">
        <w:rPr>
          <w:rFonts w:ascii="Arial Narrow" w:hAnsi="Arial Narrow" w:cs="Comic Sans MS"/>
          <w:sz w:val="28"/>
          <w:szCs w:val="28"/>
          <w:lang w:val="es-ES"/>
        </w:rPr>
        <w:t xml:space="preserve">, pues </w:t>
      </w:r>
      <w:r w:rsidR="003F7360">
        <w:rPr>
          <w:rFonts w:ascii="Arial Narrow" w:hAnsi="Arial Narrow" w:cs="Comic Sans MS"/>
          <w:sz w:val="28"/>
          <w:szCs w:val="28"/>
          <w:lang w:val="es-ES"/>
        </w:rPr>
        <w:t xml:space="preserve">de conformidad con la norma transcrita, </w:t>
      </w:r>
      <w:r w:rsidR="00FA02A4">
        <w:rPr>
          <w:rFonts w:ascii="Arial Narrow" w:hAnsi="Arial Narrow" w:cs="Comic Sans MS"/>
          <w:sz w:val="28"/>
          <w:szCs w:val="28"/>
          <w:lang w:val="es-ES"/>
        </w:rPr>
        <w:t>aquel</w:t>
      </w:r>
      <w:r w:rsidR="003F7360">
        <w:rPr>
          <w:rFonts w:ascii="Arial Narrow" w:hAnsi="Arial Narrow" w:cs="Comic Sans MS"/>
          <w:sz w:val="28"/>
          <w:szCs w:val="28"/>
          <w:lang w:val="es-ES"/>
        </w:rPr>
        <w:t xml:space="preserve"> estaba facultado para hacerlo a </w:t>
      </w:r>
      <w:r w:rsidR="00FF77B5">
        <w:rPr>
          <w:rFonts w:ascii="Arial Narrow" w:hAnsi="Arial Narrow" w:cs="Comic Sans MS"/>
          <w:sz w:val="28"/>
          <w:szCs w:val="28"/>
          <w:lang w:val="es-ES"/>
        </w:rPr>
        <w:t xml:space="preserve">nombre propio como titular del derecho, aun cuando </w:t>
      </w:r>
      <w:r w:rsidR="00FA02A4">
        <w:rPr>
          <w:rFonts w:ascii="Arial Narrow" w:hAnsi="Arial Narrow" w:cs="Comic Sans MS"/>
          <w:sz w:val="28"/>
          <w:szCs w:val="28"/>
          <w:lang w:val="es-ES"/>
        </w:rPr>
        <w:t xml:space="preserve"> </w:t>
      </w:r>
      <w:r w:rsidR="00FF77B5">
        <w:rPr>
          <w:rFonts w:ascii="Arial Narrow" w:hAnsi="Arial Narrow" w:cs="Comic Sans MS"/>
          <w:sz w:val="28"/>
          <w:szCs w:val="28"/>
          <w:lang w:val="es-ES"/>
        </w:rPr>
        <w:t xml:space="preserve">el escrito fue presentado </w:t>
      </w:r>
      <w:r w:rsidR="00062243" w:rsidRPr="00637641">
        <w:rPr>
          <w:rFonts w:ascii="Arial Narrow" w:hAnsi="Arial Narrow" w:cs="Comic Sans MS"/>
          <w:sz w:val="28"/>
          <w:szCs w:val="28"/>
          <w:lang w:val="es-ES"/>
        </w:rPr>
        <w:t xml:space="preserve">antes de proferirse </w:t>
      </w:r>
      <w:r w:rsidR="00A319EC" w:rsidRPr="00637641">
        <w:rPr>
          <w:rFonts w:ascii="Arial Narrow" w:hAnsi="Arial Narrow" w:cs="Comic Sans MS"/>
          <w:sz w:val="28"/>
          <w:szCs w:val="28"/>
          <w:lang w:val="es-ES"/>
        </w:rPr>
        <w:t xml:space="preserve">la </w:t>
      </w:r>
      <w:r w:rsidR="00062243" w:rsidRPr="00637641">
        <w:rPr>
          <w:rFonts w:ascii="Arial Narrow" w:hAnsi="Arial Narrow" w:cs="Comic Sans MS"/>
          <w:sz w:val="28"/>
          <w:szCs w:val="28"/>
          <w:lang w:val="es-ES"/>
        </w:rPr>
        <w:t>sentencia que p</w:t>
      </w:r>
      <w:r w:rsidR="007413A5" w:rsidRPr="00637641">
        <w:rPr>
          <w:rFonts w:ascii="Arial Narrow" w:hAnsi="Arial Narrow" w:cs="Comic Sans MS"/>
          <w:sz w:val="28"/>
          <w:szCs w:val="28"/>
          <w:lang w:val="es-ES"/>
        </w:rPr>
        <w:t xml:space="preserve">usiera fin </w:t>
      </w:r>
      <w:r w:rsidR="00062243" w:rsidRPr="00637641">
        <w:rPr>
          <w:rFonts w:ascii="Arial Narrow" w:hAnsi="Arial Narrow" w:cs="Comic Sans MS"/>
          <w:sz w:val="28"/>
          <w:szCs w:val="28"/>
          <w:lang w:val="es-ES"/>
        </w:rPr>
        <w:t>al proceso,</w:t>
      </w:r>
      <w:r w:rsidR="007413A5" w:rsidRPr="00637641">
        <w:rPr>
          <w:rFonts w:ascii="Arial Narrow" w:hAnsi="Arial Narrow" w:cs="Comic Sans MS"/>
          <w:sz w:val="28"/>
          <w:szCs w:val="28"/>
          <w:lang w:val="es-ES"/>
        </w:rPr>
        <w:t xml:space="preserve"> </w:t>
      </w:r>
      <w:r w:rsidR="007C679B" w:rsidRPr="00637641">
        <w:rPr>
          <w:rFonts w:ascii="Arial Narrow" w:hAnsi="Arial Narrow" w:cs="Comic Sans MS"/>
          <w:sz w:val="28"/>
          <w:szCs w:val="28"/>
          <w:lang w:val="es-ES"/>
        </w:rPr>
        <w:t xml:space="preserve">fue </w:t>
      </w:r>
      <w:r w:rsidR="00062243" w:rsidRPr="00637641">
        <w:rPr>
          <w:rFonts w:ascii="Arial Narrow" w:hAnsi="Arial Narrow" w:cs="Comic Sans MS"/>
          <w:sz w:val="28"/>
          <w:szCs w:val="28"/>
          <w:lang w:val="es-ES"/>
        </w:rPr>
        <w:t xml:space="preserve">expreso e incondicional, </w:t>
      </w:r>
      <w:r w:rsidR="007413A5" w:rsidRPr="00637641">
        <w:rPr>
          <w:rFonts w:ascii="Arial Narrow" w:hAnsi="Arial Narrow" w:cs="Comic Sans MS"/>
          <w:sz w:val="28"/>
          <w:szCs w:val="28"/>
          <w:lang w:val="es-ES"/>
        </w:rPr>
        <w:t xml:space="preserve">y </w:t>
      </w:r>
      <w:r w:rsidR="007C679B" w:rsidRPr="00637641">
        <w:rPr>
          <w:rFonts w:ascii="Arial Narrow" w:hAnsi="Arial Narrow" w:cs="Comic Sans MS"/>
          <w:sz w:val="28"/>
          <w:szCs w:val="28"/>
          <w:lang w:val="es-ES"/>
        </w:rPr>
        <w:t xml:space="preserve">tal </w:t>
      </w:r>
      <w:r w:rsidR="007413A5" w:rsidRPr="00637641">
        <w:rPr>
          <w:rFonts w:ascii="Arial Narrow" w:hAnsi="Arial Narrow" w:cs="Comic Sans MS"/>
          <w:sz w:val="28"/>
          <w:szCs w:val="28"/>
          <w:lang w:val="es-ES"/>
        </w:rPr>
        <w:t xml:space="preserve">renuncia </w:t>
      </w:r>
      <w:r w:rsidR="007C679B" w:rsidRPr="00637641">
        <w:rPr>
          <w:rFonts w:ascii="Arial Narrow" w:hAnsi="Arial Narrow" w:cs="Comic Sans MS"/>
          <w:sz w:val="28"/>
          <w:szCs w:val="28"/>
          <w:lang w:val="es-ES"/>
        </w:rPr>
        <w:t>no versó</w:t>
      </w:r>
      <w:r w:rsidR="007413A5" w:rsidRPr="00637641">
        <w:rPr>
          <w:rFonts w:ascii="Arial Narrow" w:hAnsi="Arial Narrow" w:cs="Comic Sans MS"/>
          <w:sz w:val="28"/>
          <w:szCs w:val="28"/>
          <w:lang w:val="es-ES"/>
        </w:rPr>
        <w:t xml:space="preserve"> sobre derechos ciertos e indiscutibles, </w:t>
      </w:r>
      <w:r w:rsidR="00A319EC" w:rsidRPr="00637641">
        <w:rPr>
          <w:rFonts w:ascii="Arial Narrow" w:hAnsi="Arial Narrow" w:cs="Comic Sans MS"/>
          <w:sz w:val="28"/>
          <w:szCs w:val="28"/>
          <w:lang w:val="es-ES"/>
        </w:rPr>
        <w:t xml:space="preserve">en la medida en que </w:t>
      </w:r>
      <w:r w:rsidR="00AC0564" w:rsidRPr="00637641">
        <w:rPr>
          <w:rFonts w:ascii="Arial Narrow" w:hAnsi="Arial Narrow" w:cs="Comic Sans MS"/>
          <w:sz w:val="28"/>
          <w:szCs w:val="28"/>
          <w:lang w:val="es-ES"/>
        </w:rPr>
        <w:t>no exist</w:t>
      </w:r>
      <w:r w:rsidR="00FA02A4">
        <w:rPr>
          <w:rFonts w:ascii="Arial Narrow" w:hAnsi="Arial Narrow" w:cs="Comic Sans MS"/>
          <w:sz w:val="28"/>
          <w:szCs w:val="28"/>
          <w:lang w:val="es-ES"/>
        </w:rPr>
        <w:t>ió</w:t>
      </w:r>
      <w:r w:rsidR="00AC0564" w:rsidRPr="00637641">
        <w:rPr>
          <w:rFonts w:ascii="Arial Narrow" w:hAnsi="Arial Narrow" w:cs="Comic Sans MS"/>
          <w:sz w:val="28"/>
          <w:szCs w:val="28"/>
          <w:lang w:val="es-ES"/>
        </w:rPr>
        <w:t xml:space="preserve"> certeza sobre la realización de las condiciones para su causación, pues el demandado se opuso a la totalidad de las pretensiones del gestor de la Litis.</w:t>
      </w:r>
    </w:p>
    <w:p w:rsidR="004056B0" w:rsidRDefault="004056B0" w:rsidP="004056B0">
      <w:pPr>
        <w:pStyle w:val="Sinespaciado"/>
        <w:rPr>
          <w:lang w:val="es-ES"/>
        </w:rPr>
      </w:pPr>
    </w:p>
    <w:p w:rsidR="00182F77" w:rsidRPr="004056B0" w:rsidRDefault="004056B0" w:rsidP="00D67E0C">
      <w:pPr>
        <w:autoSpaceDE w:val="0"/>
        <w:autoSpaceDN w:val="0"/>
        <w:adjustRightInd w:val="0"/>
        <w:spacing w:line="360" w:lineRule="auto"/>
        <w:ind w:firstLine="567"/>
        <w:jc w:val="both"/>
        <w:rPr>
          <w:rFonts w:ascii="Arial Narrow" w:hAnsi="Arial Narrow" w:cs="Comic Sans MS"/>
          <w:color w:val="FF0000"/>
          <w:sz w:val="28"/>
          <w:szCs w:val="28"/>
          <w:lang w:val="es-ES"/>
        </w:rPr>
      </w:pPr>
      <w:r w:rsidRPr="0092728F">
        <w:rPr>
          <w:rFonts w:ascii="Arial Narrow" w:hAnsi="Arial Narrow" w:cs="Comic Sans MS"/>
          <w:sz w:val="28"/>
          <w:szCs w:val="28"/>
          <w:lang w:val="es-ES"/>
        </w:rPr>
        <w:t xml:space="preserve">Aunado a ello, </w:t>
      </w:r>
      <w:r w:rsidR="000250FC" w:rsidRPr="0092728F">
        <w:rPr>
          <w:rFonts w:ascii="Arial Narrow" w:hAnsi="Arial Narrow" w:cs="Comic Sans MS"/>
          <w:sz w:val="28"/>
          <w:szCs w:val="28"/>
          <w:lang w:val="es-ES"/>
        </w:rPr>
        <w:t>es del caso precisar</w:t>
      </w:r>
      <w:r w:rsidR="003F7360" w:rsidRPr="0092728F">
        <w:rPr>
          <w:rFonts w:ascii="Arial Narrow" w:hAnsi="Arial Narrow" w:cs="Comic Sans MS"/>
          <w:sz w:val="28"/>
          <w:szCs w:val="28"/>
          <w:lang w:val="es-ES"/>
        </w:rPr>
        <w:t xml:space="preserve"> que </w:t>
      </w:r>
      <w:r w:rsidR="00065E7F" w:rsidRPr="0092728F">
        <w:rPr>
          <w:rFonts w:ascii="Arial Narrow" w:hAnsi="Arial Narrow" w:cs="Comic Sans MS"/>
          <w:sz w:val="28"/>
          <w:szCs w:val="28"/>
          <w:lang w:val="es-ES"/>
        </w:rPr>
        <w:t xml:space="preserve">la nulidad que alega el </w:t>
      </w:r>
      <w:proofErr w:type="spellStart"/>
      <w:r w:rsidR="00065E7F" w:rsidRPr="0092728F">
        <w:rPr>
          <w:rFonts w:ascii="Arial Narrow" w:hAnsi="Arial Narrow" w:cs="Comic Sans MS"/>
          <w:sz w:val="28"/>
          <w:szCs w:val="28"/>
          <w:lang w:val="es-ES"/>
        </w:rPr>
        <w:t>incidentista</w:t>
      </w:r>
      <w:proofErr w:type="spellEnd"/>
      <w:r w:rsidR="00065E7F" w:rsidRPr="0092728F">
        <w:rPr>
          <w:rFonts w:ascii="Arial Narrow" w:hAnsi="Arial Narrow" w:cs="Comic Sans MS"/>
          <w:sz w:val="28"/>
          <w:szCs w:val="28"/>
          <w:lang w:val="es-ES"/>
        </w:rPr>
        <w:t xml:space="preserve"> no </w:t>
      </w:r>
      <w:r w:rsidR="007418B0" w:rsidRPr="0092728F">
        <w:rPr>
          <w:rFonts w:ascii="Arial Narrow" w:hAnsi="Arial Narrow" w:cs="Comic Sans MS"/>
          <w:sz w:val="28"/>
          <w:szCs w:val="28"/>
          <w:lang w:val="es-ES"/>
        </w:rPr>
        <w:t xml:space="preserve">se encuentra prevista </w:t>
      </w:r>
      <w:r w:rsidR="00065E7F" w:rsidRPr="0092728F">
        <w:rPr>
          <w:rFonts w:ascii="Arial Narrow" w:hAnsi="Arial Narrow" w:cs="Comic Sans MS"/>
          <w:sz w:val="28"/>
          <w:szCs w:val="28"/>
          <w:lang w:val="es-ES"/>
        </w:rPr>
        <w:t xml:space="preserve">en ninguno de los eventos contemplados en el artículo 133 del C.G.P., </w:t>
      </w:r>
      <w:r w:rsidR="00065E7F" w:rsidRPr="0092728F">
        <w:rPr>
          <w:rFonts w:ascii="Arial Narrow" w:hAnsi="Arial Narrow" w:cs="Arial"/>
          <w:sz w:val="28"/>
          <w:szCs w:val="28"/>
        </w:rPr>
        <w:t xml:space="preserve">ni </w:t>
      </w:r>
      <w:r w:rsidR="007418B0" w:rsidRPr="0092728F">
        <w:rPr>
          <w:rFonts w:ascii="Arial Narrow" w:hAnsi="Arial Narrow" w:cs="Arial"/>
          <w:sz w:val="28"/>
          <w:szCs w:val="28"/>
        </w:rPr>
        <w:t xml:space="preserve">tampoco </w:t>
      </w:r>
      <w:r w:rsidR="00065E7F" w:rsidRPr="0092728F">
        <w:rPr>
          <w:rFonts w:ascii="Arial Narrow" w:hAnsi="Arial Narrow" w:cs="Arial"/>
          <w:sz w:val="28"/>
          <w:szCs w:val="28"/>
        </w:rPr>
        <w:t>se p</w:t>
      </w:r>
      <w:r w:rsidR="00065E7F" w:rsidRPr="007418B0">
        <w:rPr>
          <w:rFonts w:ascii="Arial Narrow" w:hAnsi="Arial Narrow" w:cs="Arial"/>
          <w:sz w:val="28"/>
          <w:szCs w:val="28"/>
        </w:rPr>
        <w:t>ercibe violatoria del debido proceso plasmado en</w:t>
      </w:r>
      <w:r w:rsidR="00A375B6">
        <w:rPr>
          <w:rFonts w:ascii="Arial Narrow" w:hAnsi="Arial Narrow" w:cs="Arial"/>
          <w:sz w:val="28"/>
          <w:szCs w:val="28"/>
        </w:rPr>
        <w:t xml:space="preserve"> el artículo 29 constitucional, </w:t>
      </w:r>
      <w:r w:rsidR="00D67E0C">
        <w:rPr>
          <w:rFonts w:ascii="Arial Narrow" w:hAnsi="Arial Narrow" w:cs="Arial"/>
          <w:sz w:val="28"/>
          <w:szCs w:val="28"/>
        </w:rPr>
        <w:t xml:space="preserve">más cuando siguiendo las voces del artículo 136 ibídem, la eventual nulidad quedó saneada, por no haberse presentado inconformidad alguna contra la decisión que </w:t>
      </w:r>
      <w:r w:rsidR="00A375B6">
        <w:rPr>
          <w:rFonts w:ascii="Arial Narrow" w:hAnsi="Arial Narrow" w:cs="Arial"/>
          <w:sz w:val="28"/>
          <w:szCs w:val="28"/>
        </w:rPr>
        <w:t>aceptó el desistimiento de la parte actora</w:t>
      </w:r>
      <w:r w:rsidR="001E1ABE">
        <w:rPr>
          <w:rFonts w:ascii="Arial Narrow" w:hAnsi="Arial Narrow" w:cs="Arial"/>
          <w:sz w:val="28"/>
          <w:szCs w:val="28"/>
        </w:rPr>
        <w:t>, de modo que, ha quedado en firme</w:t>
      </w:r>
      <w:r w:rsidR="00D67E0C">
        <w:rPr>
          <w:rFonts w:ascii="Arial Narrow" w:hAnsi="Arial Narrow" w:cs="Arial"/>
          <w:sz w:val="28"/>
          <w:szCs w:val="28"/>
        </w:rPr>
        <w:t>. A</w:t>
      </w:r>
      <w:r w:rsidR="00626F02" w:rsidRPr="00B57A7B">
        <w:rPr>
          <w:rFonts w:ascii="Arial Narrow" w:hAnsi="Arial Narrow" w:cs="Arial"/>
          <w:sz w:val="28"/>
          <w:szCs w:val="28"/>
        </w:rPr>
        <w:t xml:space="preserve">sí las cosas, resulta suficientemente claro que no hay lugar a declarar </w:t>
      </w:r>
      <w:r w:rsidR="00B57A7B" w:rsidRPr="00B57A7B">
        <w:rPr>
          <w:rFonts w:ascii="Arial Narrow" w:hAnsi="Arial Narrow" w:cs="Arial"/>
          <w:sz w:val="28"/>
          <w:szCs w:val="28"/>
        </w:rPr>
        <w:t xml:space="preserve">la nulidad procesal solicitada. </w:t>
      </w:r>
      <w:r w:rsidR="00182F77" w:rsidRPr="00B57A7B">
        <w:rPr>
          <w:rFonts w:ascii="Arial Narrow" w:hAnsi="Arial Narrow" w:cs="Comic Sans MS"/>
          <w:sz w:val="28"/>
          <w:szCs w:val="28"/>
          <w:lang w:val="es-ES"/>
        </w:rPr>
        <w:t xml:space="preserve">Por ende, no prospera el recurso de apelación en este </w:t>
      </w:r>
      <w:r w:rsidR="00743A55" w:rsidRPr="00B57A7B">
        <w:rPr>
          <w:rFonts w:ascii="Arial Narrow" w:hAnsi="Arial Narrow" w:cs="Comic Sans MS"/>
          <w:sz w:val="28"/>
          <w:szCs w:val="28"/>
          <w:lang w:val="es-ES"/>
        </w:rPr>
        <w:t xml:space="preserve">puntual aspecto. </w:t>
      </w:r>
      <w:r w:rsidR="00182F77" w:rsidRPr="00B57A7B">
        <w:rPr>
          <w:rFonts w:ascii="Arial Narrow" w:hAnsi="Arial Narrow" w:cs="Comic Sans MS"/>
          <w:sz w:val="28"/>
          <w:szCs w:val="28"/>
          <w:lang w:val="es-ES"/>
        </w:rPr>
        <w:t xml:space="preserve"> </w:t>
      </w:r>
    </w:p>
    <w:p w:rsidR="00716B9E" w:rsidRPr="00637641" w:rsidRDefault="00182F77" w:rsidP="00716B9E">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lastRenderedPageBreak/>
        <w:t>En lo que toca con la regulación de honorarios profesionales, el artículo 76 del</w:t>
      </w:r>
      <w:r w:rsidR="00716B9E" w:rsidRPr="00637641">
        <w:rPr>
          <w:rFonts w:ascii="Arial Narrow" w:hAnsi="Arial Narrow" w:cs="Comic Sans MS"/>
          <w:sz w:val="28"/>
          <w:szCs w:val="28"/>
          <w:lang w:val="es-ES"/>
        </w:rPr>
        <w:t xml:space="preserve"> C.G.P.</w:t>
      </w:r>
      <w:r w:rsidRPr="00637641">
        <w:rPr>
          <w:rFonts w:ascii="Arial Narrow" w:hAnsi="Arial Narrow" w:cs="Comic Sans MS"/>
          <w:sz w:val="28"/>
          <w:szCs w:val="28"/>
          <w:lang w:val="es-ES"/>
        </w:rPr>
        <w:t xml:space="preserve">, establece que para su determinación el juez </w:t>
      </w:r>
      <w:r w:rsidR="00743A55" w:rsidRPr="00637641">
        <w:rPr>
          <w:rFonts w:ascii="Arial Narrow" w:hAnsi="Arial Narrow" w:cs="Comic Sans MS"/>
          <w:sz w:val="28"/>
          <w:szCs w:val="28"/>
          <w:lang w:val="es-ES"/>
        </w:rPr>
        <w:t xml:space="preserve">deberá tener como </w:t>
      </w:r>
      <w:r w:rsidRPr="00637641">
        <w:rPr>
          <w:rFonts w:ascii="Arial Narrow" w:hAnsi="Arial Narrow" w:cs="Comic Sans MS"/>
          <w:sz w:val="28"/>
          <w:szCs w:val="28"/>
          <w:lang w:val="es-ES"/>
        </w:rPr>
        <w:t xml:space="preserve">base el respectivo contrato y los criterios señalados en la norma para la fijación de las agencias en </w:t>
      </w:r>
      <w:r w:rsidR="00716B9E" w:rsidRPr="00637641">
        <w:rPr>
          <w:rFonts w:ascii="Arial Narrow" w:hAnsi="Arial Narrow" w:cs="Comic Sans MS"/>
          <w:sz w:val="28"/>
          <w:szCs w:val="28"/>
          <w:lang w:val="es-ES"/>
        </w:rPr>
        <w:t xml:space="preserve">derecho. </w:t>
      </w:r>
    </w:p>
    <w:p w:rsidR="00716B9E" w:rsidRPr="00637641" w:rsidRDefault="00716B9E" w:rsidP="00716B9E">
      <w:pPr>
        <w:pStyle w:val="Sinespaciado"/>
        <w:rPr>
          <w:rFonts w:ascii="Arial Narrow" w:hAnsi="Arial Narrow"/>
          <w:sz w:val="28"/>
          <w:szCs w:val="28"/>
          <w:lang w:val="es-ES"/>
        </w:rPr>
      </w:pPr>
    </w:p>
    <w:p w:rsidR="004D447A" w:rsidRPr="00637641" w:rsidRDefault="004D447A" w:rsidP="00716B9E">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Es así como la remuneración de los servicios prestados por los profesionales del derecho se encuentran determinados por lo convenido por las partes en el contrato de mandato, o a falta de ello, su tasación deberá ser fijada por el juez teniendo en cuenta aspectos</w:t>
      </w:r>
      <w:r w:rsidR="00716B9E" w:rsidRPr="00637641">
        <w:rPr>
          <w:rFonts w:ascii="Arial Narrow" w:hAnsi="Arial Narrow" w:cs="Comic Sans MS"/>
          <w:sz w:val="28"/>
          <w:szCs w:val="28"/>
          <w:lang w:val="es-ES"/>
        </w:rPr>
        <w:t xml:space="preserve"> tales </w:t>
      </w:r>
      <w:r w:rsidRPr="00637641">
        <w:rPr>
          <w:rFonts w:ascii="Arial Narrow" w:hAnsi="Arial Narrow" w:cs="Comic Sans MS"/>
          <w:sz w:val="28"/>
          <w:szCs w:val="28"/>
          <w:lang w:val="es-ES"/>
        </w:rPr>
        <w:t xml:space="preserve">como </w:t>
      </w:r>
      <w:r w:rsidRPr="00637641">
        <w:rPr>
          <w:rFonts w:ascii="Arial Narrow" w:eastAsia="Calibri" w:hAnsi="Arial Narrow" w:cs="Arial"/>
          <w:sz w:val="28"/>
          <w:szCs w:val="28"/>
          <w:lang w:eastAsia="en-US"/>
        </w:rPr>
        <w:t>la naturaleza de</w:t>
      </w:r>
      <w:r w:rsidR="00716B9E" w:rsidRPr="00637641">
        <w:rPr>
          <w:rFonts w:ascii="Arial Narrow" w:eastAsia="Calibri" w:hAnsi="Arial Narrow" w:cs="Arial"/>
          <w:sz w:val="28"/>
          <w:szCs w:val="28"/>
          <w:lang w:eastAsia="en-US"/>
        </w:rPr>
        <w:t xml:space="preserve"> la </w:t>
      </w:r>
      <w:r w:rsidRPr="00637641">
        <w:rPr>
          <w:rFonts w:ascii="Arial Narrow" w:eastAsia="Calibri" w:hAnsi="Arial Narrow" w:cs="Arial"/>
          <w:sz w:val="28"/>
          <w:szCs w:val="28"/>
          <w:lang w:eastAsia="en-US"/>
        </w:rPr>
        <w:t>gestión,</w:t>
      </w:r>
      <w:r w:rsidRPr="00637641">
        <w:rPr>
          <w:rFonts w:ascii="Arial Narrow" w:hAnsi="Arial Narrow"/>
          <w:sz w:val="28"/>
          <w:szCs w:val="28"/>
        </w:rPr>
        <w:t xml:space="preserve"> </w:t>
      </w:r>
      <w:r w:rsidRPr="00637641">
        <w:rPr>
          <w:rFonts w:ascii="Arial Narrow" w:eastAsia="Calibri" w:hAnsi="Arial Narrow" w:cs="Arial"/>
          <w:sz w:val="28"/>
          <w:szCs w:val="28"/>
          <w:lang w:eastAsia="en-US"/>
        </w:rPr>
        <w:t>cantidad, c</w:t>
      </w:r>
      <w:r w:rsidR="00716B9E" w:rsidRPr="00637641">
        <w:rPr>
          <w:rFonts w:ascii="Arial Narrow" w:eastAsia="Calibri" w:hAnsi="Arial Narrow" w:cs="Arial"/>
          <w:sz w:val="28"/>
          <w:szCs w:val="28"/>
          <w:lang w:eastAsia="en-US"/>
        </w:rPr>
        <w:t>alidad e intensidad de la misma</w:t>
      </w:r>
      <w:r w:rsidRPr="00637641">
        <w:rPr>
          <w:rStyle w:val="Refdenotaalpie"/>
          <w:rFonts w:ascii="Arial Narrow" w:eastAsia="Calibri" w:hAnsi="Arial Narrow" w:cs="Arial"/>
          <w:sz w:val="28"/>
          <w:szCs w:val="28"/>
          <w:lang w:eastAsia="en-US"/>
        </w:rPr>
        <w:footnoteReference w:id="1"/>
      </w:r>
      <w:r w:rsidR="00716B9E" w:rsidRPr="00637641">
        <w:rPr>
          <w:rFonts w:ascii="Arial Narrow" w:eastAsia="Calibri" w:hAnsi="Arial Narrow" w:cs="Arial"/>
          <w:sz w:val="28"/>
          <w:szCs w:val="28"/>
          <w:lang w:eastAsia="en-US"/>
        </w:rPr>
        <w:t xml:space="preserve">. </w:t>
      </w:r>
    </w:p>
    <w:p w:rsidR="00062243" w:rsidRPr="00254648" w:rsidRDefault="00062243" w:rsidP="00254648">
      <w:pPr>
        <w:pStyle w:val="Sinespaciado"/>
      </w:pPr>
    </w:p>
    <w:p w:rsidR="00D53B26" w:rsidRPr="00637641" w:rsidRDefault="00716B9E" w:rsidP="00F33149">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En el sub-lite, </w:t>
      </w:r>
      <w:r w:rsidR="002E11C4" w:rsidRPr="00637641">
        <w:rPr>
          <w:rFonts w:ascii="Arial Narrow" w:hAnsi="Arial Narrow" w:cs="Comic Sans MS"/>
          <w:sz w:val="28"/>
          <w:szCs w:val="28"/>
          <w:lang w:val="es-ES"/>
        </w:rPr>
        <w:t xml:space="preserve">no se discute que el Dr. José Fredy Arias Herrera y el señor Wilmar de Jesús Valencia Salazar, suscribieron un contrato de prestación de servicios </w:t>
      </w:r>
      <w:r w:rsidR="005205E9" w:rsidRPr="00637641">
        <w:rPr>
          <w:rFonts w:ascii="Arial Narrow" w:hAnsi="Arial Narrow" w:cs="Comic Sans MS"/>
          <w:sz w:val="28"/>
          <w:szCs w:val="28"/>
          <w:lang w:val="es-ES"/>
        </w:rPr>
        <w:t xml:space="preserve">con el fin de que </w:t>
      </w:r>
      <w:r w:rsidR="00E566BA" w:rsidRPr="00637641">
        <w:rPr>
          <w:rFonts w:ascii="Arial Narrow" w:hAnsi="Arial Narrow" w:cs="Comic Sans MS"/>
          <w:sz w:val="28"/>
          <w:szCs w:val="28"/>
          <w:lang w:val="es-ES"/>
        </w:rPr>
        <w:t>el profesional del derecho iniciara y llevara hasta su terminación proceso ordinario laboral de primera instancia contra la sociedad Inversiones Generales</w:t>
      </w:r>
      <w:r w:rsidR="004A3726" w:rsidRPr="00637641">
        <w:rPr>
          <w:rFonts w:ascii="Arial Narrow" w:hAnsi="Arial Narrow" w:cs="Comic Sans MS"/>
          <w:sz w:val="28"/>
          <w:szCs w:val="28"/>
          <w:lang w:val="es-ES"/>
        </w:rPr>
        <w:t xml:space="preserve"> S.A. </w:t>
      </w:r>
      <w:proofErr w:type="spellStart"/>
      <w:r w:rsidR="004A3726" w:rsidRPr="00637641">
        <w:rPr>
          <w:rFonts w:ascii="Arial Narrow" w:hAnsi="Arial Narrow" w:cs="Comic Sans MS"/>
          <w:sz w:val="28"/>
          <w:szCs w:val="28"/>
          <w:lang w:val="es-ES"/>
        </w:rPr>
        <w:t>Ingon</w:t>
      </w:r>
      <w:proofErr w:type="spellEnd"/>
      <w:r w:rsidR="004A3726" w:rsidRPr="00637641">
        <w:rPr>
          <w:rFonts w:ascii="Arial Narrow" w:hAnsi="Arial Narrow" w:cs="Comic Sans MS"/>
          <w:sz w:val="28"/>
          <w:szCs w:val="28"/>
          <w:lang w:val="es-ES"/>
        </w:rPr>
        <w:t xml:space="preserve"> S.A. Así mismo, que </w:t>
      </w:r>
      <w:r w:rsidR="00E566BA" w:rsidRPr="00637641">
        <w:rPr>
          <w:rFonts w:ascii="Arial Narrow" w:hAnsi="Arial Narrow" w:cs="Comic Sans MS"/>
          <w:sz w:val="28"/>
          <w:szCs w:val="28"/>
          <w:lang w:val="es-ES"/>
        </w:rPr>
        <w:t xml:space="preserve">en </w:t>
      </w:r>
      <w:r w:rsidR="00EF0556" w:rsidRPr="00637641">
        <w:rPr>
          <w:rFonts w:ascii="Arial Narrow" w:hAnsi="Arial Narrow" w:cs="Comic Sans MS"/>
          <w:sz w:val="28"/>
          <w:szCs w:val="28"/>
          <w:lang w:val="es-ES"/>
        </w:rPr>
        <w:t>la</w:t>
      </w:r>
      <w:r w:rsidR="00E566BA" w:rsidRPr="00637641">
        <w:rPr>
          <w:rFonts w:ascii="Arial Narrow" w:hAnsi="Arial Narrow" w:cs="Comic Sans MS"/>
          <w:sz w:val="28"/>
          <w:szCs w:val="28"/>
          <w:lang w:val="es-ES"/>
        </w:rPr>
        <w:t xml:space="preserve"> cláusula 2º del referido convenio, </w:t>
      </w:r>
      <w:r w:rsidR="00EF0556" w:rsidRPr="00637641">
        <w:rPr>
          <w:rFonts w:ascii="Arial Narrow" w:hAnsi="Arial Narrow" w:cs="Comic Sans MS"/>
          <w:sz w:val="28"/>
          <w:szCs w:val="28"/>
          <w:lang w:val="es-ES"/>
        </w:rPr>
        <w:t xml:space="preserve">se pactó </w:t>
      </w:r>
      <w:r w:rsidR="0001471C" w:rsidRPr="00637641">
        <w:rPr>
          <w:rFonts w:ascii="Arial Narrow" w:hAnsi="Arial Narrow" w:cs="Comic Sans MS"/>
          <w:sz w:val="28"/>
          <w:szCs w:val="28"/>
          <w:lang w:val="es-ES"/>
        </w:rPr>
        <w:t xml:space="preserve">como </w:t>
      </w:r>
      <w:r w:rsidR="005205E9" w:rsidRPr="00637641">
        <w:rPr>
          <w:rFonts w:ascii="Arial Narrow" w:hAnsi="Arial Narrow" w:cs="Comic Sans MS"/>
          <w:sz w:val="28"/>
          <w:szCs w:val="28"/>
          <w:lang w:val="es-ES"/>
        </w:rPr>
        <w:t>retribución por los servicios profesionales prestados u</w:t>
      </w:r>
      <w:r w:rsidR="0001471C" w:rsidRPr="00637641">
        <w:rPr>
          <w:rFonts w:ascii="Arial Narrow" w:hAnsi="Arial Narrow" w:cs="Comic Sans MS"/>
          <w:sz w:val="28"/>
          <w:szCs w:val="28"/>
          <w:lang w:val="es-ES"/>
        </w:rPr>
        <w:t>n porcentaje del 30 % de lo que se logr</w:t>
      </w:r>
      <w:r w:rsidR="003E5CA8" w:rsidRPr="00637641">
        <w:rPr>
          <w:rFonts w:ascii="Arial Narrow" w:hAnsi="Arial Narrow" w:cs="Comic Sans MS"/>
          <w:sz w:val="28"/>
          <w:szCs w:val="28"/>
          <w:lang w:val="es-ES"/>
        </w:rPr>
        <w:t>ara</w:t>
      </w:r>
      <w:r w:rsidR="0001471C" w:rsidRPr="00637641">
        <w:rPr>
          <w:rFonts w:ascii="Arial Narrow" w:hAnsi="Arial Narrow" w:cs="Comic Sans MS"/>
          <w:sz w:val="28"/>
          <w:szCs w:val="28"/>
          <w:lang w:val="es-ES"/>
        </w:rPr>
        <w:t xml:space="preserve"> obtener en caso de prosperar las negociaciones con la demandada, más las costas procesales.</w:t>
      </w:r>
    </w:p>
    <w:p w:rsidR="00700D2A" w:rsidRPr="00254648" w:rsidRDefault="00700D2A" w:rsidP="00254648">
      <w:pPr>
        <w:pStyle w:val="Sinespaciado"/>
      </w:pPr>
    </w:p>
    <w:p w:rsidR="005D4997" w:rsidRPr="00637641" w:rsidRDefault="00700D2A" w:rsidP="00E914DC">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Tampoco milita discusión en torno a que el profesional del derecho Dr. José Fredy Arias Herrera, </w:t>
      </w:r>
      <w:r w:rsidR="009D356D" w:rsidRPr="00637641">
        <w:rPr>
          <w:rFonts w:ascii="Arial Narrow" w:hAnsi="Arial Narrow" w:cs="Comic Sans MS"/>
          <w:sz w:val="28"/>
          <w:szCs w:val="28"/>
          <w:lang w:val="es-ES"/>
        </w:rPr>
        <w:t xml:space="preserve">emprendió todas las gestiones pertinentes para lograr el cumplimiento del objeto del contrato, </w:t>
      </w:r>
      <w:r w:rsidR="005A1CFF" w:rsidRPr="00637641">
        <w:rPr>
          <w:rFonts w:ascii="Arial Narrow" w:hAnsi="Arial Narrow" w:cs="Comic Sans MS"/>
          <w:sz w:val="28"/>
          <w:szCs w:val="28"/>
          <w:lang w:val="es-ES"/>
        </w:rPr>
        <w:t xml:space="preserve">pues </w:t>
      </w:r>
      <w:r w:rsidR="00532066" w:rsidRPr="00637641">
        <w:rPr>
          <w:rFonts w:ascii="Arial Narrow" w:hAnsi="Arial Narrow" w:cs="Comic Sans MS"/>
          <w:sz w:val="28"/>
          <w:szCs w:val="28"/>
          <w:lang w:val="es-ES"/>
        </w:rPr>
        <w:t xml:space="preserve">el 8 de octubre de 2015 </w:t>
      </w:r>
      <w:r w:rsidR="005A1CFF" w:rsidRPr="00637641">
        <w:rPr>
          <w:rFonts w:ascii="Arial Narrow" w:hAnsi="Arial Narrow" w:cs="Comic Sans MS"/>
          <w:sz w:val="28"/>
          <w:szCs w:val="28"/>
          <w:lang w:val="es-ES"/>
        </w:rPr>
        <w:t>instaur</w:t>
      </w:r>
      <w:r w:rsidR="00C4544A" w:rsidRPr="00637641">
        <w:rPr>
          <w:rFonts w:ascii="Arial Narrow" w:hAnsi="Arial Narrow" w:cs="Comic Sans MS"/>
          <w:sz w:val="28"/>
          <w:szCs w:val="28"/>
          <w:lang w:val="es-ES"/>
        </w:rPr>
        <w:t xml:space="preserve">ó </w:t>
      </w:r>
      <w:r w:rsidR="005A1CFF" w:rsidRPr="00637641">
        <w:rPr>
          <w:rFonts w:ascii="Arial Narrow" w:hAnsi="Arial Narrow" w:cs="Comic Sans MS"/>
          <w:sz w:val="28"/>
          <w:szCs w:val="28"/>
          <w:lang w:val="es-ES"/>
        </w:rPr>
        <w:t xml:space="preserve">ante la justicia ordinaria laboral </w:t>
      </w:r>
      <w:r w:rsidR="00217FC2" w:rsidRPr="00637641">
        <w:rPr>
          <w:rFonts w:ascii="Arial Narrow" w:hAnsi="Arial Narrow" w:cs="Comic Sans MS"/>
          <w:sz w:val="28"/>
          <w:szCs w:val="28"/>
          <w:lang w:val="es-ES"/>
        </w:rPr>
        <w:t xml:space="preserve">demanda </w:t>
      </w:r>
      <w:r w:rsidR="009D356D" w:rsidRPr="00637641">
        <w:rPr>
          <w:rFonts w:ascii="Arial Narrow" w:hAnsi="Arial Narrow" w:cs="Comic Sans MS"/>
          <w:sz w:val="28"/>
          <w:szCs w:val="28"/>
          <w:lang w:val="es-ES"/>
        </w:rPr>
        <w:t xml:space="preserve">contra la sociedad Inversiones Generales S.A. </w:t>
      </w:r>
      <w:proofErr w:type="spellStart"/>
      <w:r w:rsidR="009D356D" w:rsidRPr="00637641">
        <w:rPr>
          <w:rFonts w:ascii="Arial Narrow" w:hAnsi="Arial Narrow" w:cs="Comic Sans MS"/>
          <w:sz w:val="28"/>
          <w:szCs w:val="28"/>
          <w:lang w:val="es-ES"/>
        </w:rPr>
        <w:t>Ingon</w:t>
      </w:r>
      <w:proofErr w:type="spellEnd"/>
      <w:r w:rsidR="009D356D" w:rsidRPr="00637641">
        <w:rPr>
          <w:rFonts w:ascii="Arial Narrow" w:hAnsi="Arial Narrow" w:cs="Comic Sans MS"/>
          <w:sz w:val="28"/>
          <w:szCs w:val="28"/>
          <w:lang w:val="es-ES"/>
        </w:rPr>
        <w:t xml:space="preserve"> S.A.</w:t>
      </w:r>
      <w:r w:rsidR="00532066" w:rsidRPr="00637641">
        <w:rPr>
          <w:rFonts w:ascii="Arial Narrow" w:hAnsi="Arial Narrow" w:cs="Comic Sans MS"/>
          <w:sz w:val="28"/>
          <w:szCs w:val="28"/>
          <w:lang w:val="es-ES"/>
        </w:rPr>
        <w:t xml:space="preserve">, logrando </w:t>
      </w:r>
      <w:r w:rsidR="00C4544A" w:rsidRPr="00637641">
        <w:rPr>
          <w:rFonts w:ascii="Arial Narrow" w:hAnsi="Arial Narrow" w:cs="Comic Sans MS"/>
          <w:sz w:val="28"/>
          <w:szCs w:val="28"/>
          <w:lang w:val="es-ES"/>
        </w:rPr>
        <w:t xml:space="preserve"> la notificación personal de la misma, </w:t>
      </w:r>
      <w:r w:rsidR="008728DD" w:rsidRPr="00637641">
        <w:rPr>
          <w:rFonts w:ascii="Arial Narrow" w:hAnsi="Arial Narrow" w:cs="Comic Sans MS"/>
          <w:sz w:val="28"/>
          <w:szCs w:val="28"/>
          <w:lang w:val="es-ES"/>
        </w:rPr>
        <w:t xml:space="preserve">motivo </w:t>
      </w:r>
      <w:r w:rsidR="00217FC2" w:rsidRPr="00637641">
        <w:rPr>
          <w:rFonts w:ascii="Arial Narrow" w:hAnsi="Arial Narrow" w:cs="Comic Sans MS"/>
          <w:sz w:val="28"/>
          <w:szCs w:val="28"/>
          <w:lang w:val="es-ES"/>
        </w:rPr>
        <w:t xml:space="preserve">éste </w:t>
      </w:r>
      <w:r w:rsidR="008728DD" w:rsidRPr="00637641">
        <w:rPr>
          <w:rFonts w:ascii="Arial Narrow" w:hAnsi="Arial Narrow" w:cs="Comic Sans MS"/>
          <w:sz w:val="28"/>
          <w:szCs w:val="28"/>
          <w:lang w:val="es-ES"/>
        </w:rPr>
        <w:t xml:space="preserve">por el que </w:t>
      </w:r>
      <w:r w:rsidR="00532066" w:rsidRPr="00637641">
        <w:rPr>
          <w:rFonts w:ascii="Arial Narrow" w:hAnsi="Arial Narrow" w:cs="Comic Sans MS"/>
          <w:sz w:val="28"/>
          <w:szCs w:val="28"/>
          <w:lang w:val="es-ES"/>
        </w:rPr>
        <w:t>e</w:t>
      </w:r>
      <w:r w:rsidR="00C4544A" w:rsidRPr="00637641">
        <w:rPr>
          <w:rFonts w:ascii="Arial Narrow" w:hAnsi="Arial Narrow" w:cs="Comic Sans MS"/>
          <w:sz w:val="28"/>
          <w:szCs w:val="28"/>
          <w:lang w:val="es-ES"/>
        </w:rPr>
        <w:t>l juzgado</w:t>
      </w:r>
      <w:r w:rsidR="00532066" w:rsidRPr="00637641">
        <w:rPr>
          <w:rFonts w:ascii="Arial Narrow" w:hAnsi="Arial Narrow" w:cs="Comic Sans MS"/>
          <w:sz w:val="28"/>
          <w:szCs w:val="28"/>
          <w:lang w:val="es-ES"/>
        </w:rPr>
        <w:t xml:space="preserve"> de conocimiento </w:t>
      </w:r>
      <w:r w:rsidR="00C4544A" w:rsidRPr="00637641">
        <w:rPr>
          <w:rFonts w:ascii="Arial Narrow" w:hAnsi="Arial Narrow" w:cs="Comic Sans MS"/>
          <w:sz w:val="28"/>
          <w:szCs w:val="28"/>
          <w:lang w:val="es-ES"/>
        </w:rPr>
        <w:t xml:space="preserve">fijó fecha y hora para llevar a cabo la primera </w:t>
      </w:r>
      <w:r w:rsidR="00532066" w:rsidRPr="00637641">
        <w:rPr>
          <w:rFonts w:ascii="Arial Narrow" w:hAnsi="Arial Narrow" w:cs="Comic Sans MS"/>
          <w:sz w:val="28"/>
          <w:szCs w:val="28"/>
          <w:lang w:val="es-ES"/>
        </w:rPr>
        <w:t>audiencia</w:t>
      </w:r>
      <w:r w:rsidR="00C4544A" w:rsidRPr="00637641">
        <w:rPr>
          <w:rFonts w:ascii="Arial Narrow" w:hAnsi="Arial Narrow" w:cs="Comic Sans MS"/>
          <w:sz w:val="28"/>
          <w:szCs w:val="28"/>
          <w:lang w:val="es-ES"/>
        </w:rPr>
        <w:t xml:space="preserve"> obligatoria de que trata el artículo 77 del C.P.T y de la S.S.</w:t>
      </w:r>
      <w:r w:rsidR="00532066" w:rsidRPr="00637641">
        <w:rPr>
          <w:rFonts w:ascii="Arial Narrow" w:hAnsi="Arial Narrow" w:cs="Comic Sans MS"/>
          <w:sz w:val="28"/>
          <w:szCs w:val="28"/>
          <w:lang w:val="es-ES"/>
        </w:rPr>
        <w:t xml:space="preserve">, ver folios </w:t>
      </w:r>
      <w:r w:rsidR="00BA2D7F" w:rsidRPr="00637641">
        <w:rPr>
          <w:rFonts w:ascii="Arial Narrow" w:hAnsi="Arial Narrow" w:cs="Comic Sans MS"/>
          <w:sz w:val="28"/>
          <w:szCs w:val="28"/>
          <w:lang w:val="es-ES"/>
        </w:rPr>
        <w:t>8</w:t>
      </w:r>
      <w:r w:rsidR="00532066" w:rsidRPr="00637641">
        <w:rPr>
          <w:rFonts w:ascii="Arial Narrow" w:hAnsi="Arial Narrow" w:cs="Comic Sans MS"/>
          <w:sz w:val="28"/>
          <w:szCs w:val="28"/>
          <w:lang w:val="es-ES"/>
        </w:rPr>
        <w:t>, 55 y 64</w:t>
      </w:r>
      <w:r w:rsidR="00BA2D7F" w:rsidRPr="00637641">
        <w:rPr>
          <w:rFonts w:ascii="Arial Narrow" w:hAnsi="Arial Narrow" w:cs="Comic Sans MS"/>
          <w:sz w:val="28"/>
          <w:szCs w:val="28"/>
          <w:lang w:val="es-ES"/>
        </w:rPr>
        <w:t>.</w:t>
      </w:r>
      <w:r w:rsidR="00E914DC" w:rsidRPr="00637641">
        <w:rPr>
          <w:rFonts w:ascii="Arial Narrow" w:hAnsi="Arial Narrow" w:cs="Comic Sans MS"/>
          <w:sz w:val="28"/>
          <w:szCs w:val="28"/>
          <w:lang w:val="es-ES"/>
        </w:rPr>
        <w:t xml:space="preserve"> </w:t>
      </w:r>
      <w:r w:rsidR="00BA2D7F" w:rsidRPr="00637641">
        <w:rPr>
          <w:rFonts w:ascii="Arial Narrow" w:hAnsi="Arial Narrow" w:cs="Comic Sans MS"/>
          <w:sz w:val="28"/>
          <w:szCs w:val="28"/>
          <w:lang w:val="es-ES"/>
        </w:rPr>
        <w:t xml:space="preserve"> </w:t>
      </w:r>
      <w:r w:rsidR="00DB09DA" w:rsidRPr="00637641">
        <w:rPr>
          <w:rFonts w:ascii="Arial Narrow" w:hAnsi="Arial Narrow" w:cs="Comic Sans MS"/>
          <w:sz w:val="28"/>
          <w:szCs w:val="28"/>
          <w:lang w:val="es-ES"/>
        </w:rPr>
        <w:t>Por lo que no queda duda sobre el cumplimiento de la labor desplegada por el profesional del derecho.</w:t>
      </w:r>
    </w:p>
    <w:p w:rsidR="005A1CFF" w:rsidRPr="00254648" w:rsidRDefault="005A1CFF" w:rsidP="00254648">
      <w:pPr>
        <w:pStyle w:val="Sinespaciado"/>
      </w:pPr>
    </w:p>
    <w:p w:rsidR="006A04C9" w:rsidRPr="00637641" w:rsidRDefault="00106DC3" w:rsidP="00E914DC">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 xml:space="preserve">No obstante, </w:t>
      </w:r>
      <w:r w:rsidR="008728DD" w:rsidRPr="00637641">
        <w:rPr>
          <w:rFonts w:ascii="Arial Narrow" w:hAnsi="Arial Narrow" w:cs="Comic Sans MS"/>
          <w:sz w:val="28"/>
          <w:szCs w:val="28"/>
          <w:lang w:val="es-ES"/>
        </w:rPr>
        <w:t xml:space="preserve">el demandante </w:t>
      </w:r>
      <w:r w:rsidR="00217FC2" w:rsidRPr="00637641">
        <w:rPr>
          <w:rFonts w:ascii="Arial Narrow" w:hAnsi="Arial Narrow" w:cs="Comic Sans MS"/>
          <w:sz w:val="28"/>
          <w:szCs w:val="28"/>
          <w:lang w:val="es-ES"/>
        </w:rPr>
        <w:t>revocó el poder al mandatario</w:t>
      </w:r>
      <w:r w:rsidR="006174FD" w:rsidRPr="00637641">
        <w:rPr>
          <w:rFonts w:ascii="Arial Narrow" w:hAnsi="Arial Narrow" w:cs="Comic Sans MS"/>
          <w:sz w:val="28"/>
          <w:szCs w:val="28"/>
          <w:lang w:val="es-ES"/>
        </w:rPr>
        <w:t xml:space="preserve"> judicial</w:t>
      </w:r>
      <w:r w:rsidR="008728DD" w:rsidRPr="00637641">
        <w:rPr>
          <w:rFonts w:ascii="Arial Narrow" w:hAnsi="Arial Narrow" w:cs="Comic Sans MS"/>
          <w:sz w:val="28"/>
          <w:szCs w:val="28"/>
          <w:lang w:val="es-ES"/>
        </w:rPr>
        <w:t xml:space="preserve">, y </w:t>
      </w:r>
      <w:r w:rsidR="00217FC2" w:rsidRPr="00637641">
        <w:rPr>
          <w:rFonts w:ascii="Arial Narrow" w:hAnsi="Arial Narrow" w:cs="Comic Sans MS"/>
          <w:sz w:val="28"/>
          <w:szCs w:val="28"/>
          <w:lang w:val="es-ES"/>
        </w:rPr>
        <w:t xml:space="preserve">optó posteriormente por desistir de las pretensiones de la demanda, </w:t>
      </w:r>
      <w:r w:rsidR="00EF34F3" w:rsidRPr="00637641">
        <w:rPr>
          <w:rFonts w:ascii="Arial Narrow" w:hAnsi="Arial Narrow" w:cs="Comic Sans MS"/>
          <w:sz w:val="28"/>
          <w:szCs w:val="28"/>
          <w:lang w:val="es-ES"/>
        </w:rPr>
        <w:t>imbuido</w:t>
      </w:r>
      <w:r w:rsidR="006174FD" w:rsidRPr="00637641">
        <w:rPr>
          <w:rFonts w:ascii="Arial Narrow" w:hAnsi="Arial Narrow" w:cs="Comic Sans MS"/>
          <w:sz w:val="28"/>
          <w:szCs w:val="28"/>
          <w:lang w:val="es-ES"/>
        </w:rPr>
        <w:t xml:space="preserve"> </w:t>
      </w:r>
      <w:r w:rsidR="00EF34F3" w:rsidRPr="00637641">
        <w:rPr>
          <w:rFonts w:ascii="Arial Narrow" w:hAnsi="Arial Narrow" w:cs="Comic Sans MS"/>
          <w:sz w:val="28"/>
          <w:szCs w:val="28"/>
          <w:lang w:val="es-ES"/>
        </w:rPr>
        <w:t xml:space="preserve">por </w:t>
      </w:r>
      <w:r w:rsidR="006174FD" w:rsidRPr="00637641">
        <w:rPr>
          <w:rFonts w:ascii="Arial Narrow" w:hAnsi="Arial Narrow" w:cs="Comic Sans MS"/>
          <w:sz w:val="28"/>
          <w:szCs w:val="28"/>
          <w:lang w:val="es-ES"/>
        </w:rPr>
        <w:t xml:space="preserve">el acuerdo verbal </w:t>
      </w:r>
      <w:r w:rsidR="00EF34F3" w:rsidRPr="00637641">
        <w:rPr>
          <w:rFonts w:ascii="Arial Narrow" w:hAnsi="Arial Narrow" w:cs="Comic Sans MS"/>
          <w:sz w:val="28"/>
          <w:szCs w:val="28"/>
          <w:lang w:val="es-ES"/>
        </w:rPr>
        <w:t xml:space="preserve">al que arribó </w:t>
      </w:r>
      <w:r w:rsidR="006A04C9" w:rsidRPr="00637641">
        <w:rPr>
          <w:rFonts w:ascii="Arial Narrow" w:hAnsi="Arial Narrow" w:cs="Comic Sans MS"/>
          <w:sz w:val="28"/>
          <w:szCs w:val="28"/>
          <w:lang w:val="es-ES"/>
        </w:rPr>
        <w:t xml:space="preserve">con el mandatario de la finca, por valor de $2`.000.000, según </w:t>
      </w:r>
      <w:r w:rsidR="006174FD" w:rsidRPr="00637641">
        <w:rPr>
          <w:rFonts w:ascii="Arial Narrow" w:hAnsi="Arial Narrow" w:cs="Comic Sans MS"/>
          <w:sz w:val="28"/>
          <w:szCs w:val="28"/>
          <w:lang w:val="es-ES"/>
        </w:rPr>
        <w:lastRenderedPageBreak/>
        <w:t xml:space="preserve">confesión que hiciere </w:t>
      </w:r>
      <w:r w:rsidR="006A04C9" w:rsidRPr="00637641">
        <w:rPr>
          <w:rFonts w:ascii="Arial Narrow" w:hAnsi="Arial Narrow" w:cs="Comic Sans MS"/>
          <w:sz w:val="28"/>
          <w:szCs w:val="28"/>
          <w:lang w:val="es-ES"/>
        </w:rPr>
        <w:t xml:space="preserve">en el interrogatorio de parte que </w:t>
      </w:r>
      <w:r w:rsidR="000F49FE" w:rsidRPr="00637641">
        <w:rPr>
          <w:rFonts w:ascii="Arial Narrow" w:hAnsi="Arial Narrow" w:cs="Comic Sans MS"/>
          <w:sz w:val="28"/>
          <w:szCs w:val="28"/>
          <w:lang w:val="es-ES"/>
        </w:rPr>
        <w:t>absolvió</w:t>
      </w:r>
      <w:r w:rsidR="005E28AE" w:rsidRPr="00637641">
        <w:rPr>
          <w:rFonts w:ascii="Arial Narrow" w:hAnsi="Arial Narrow" w:cs="Comic Sans MS"/>
          <w:sz w:val="28"/>
          <w:szCs w:val="28"/>
          <w:lang w:val="es-ES"/>
        </w:rPr>
        <w:t xml:space="preserve">, sin que </w:t>
      </w:r>
      <w:r w:rsidR="00EF34F3" w:rsidRPr="00637641">
        <w:rPr>
          <w:rFonts w:ascii="Arial Narrow" w:hAnsi="Arial Narrow" w:cs="Comic Sans MS"/>
          <w:sz w:val="28"/>
          <w:szCs w:val="28"/>
          <w:lang w:val="es-ES"/>
        </w:rPr>
        <w:t xml:space="preserve">en el expediente milite prueba en contrario. </w:t>
      </w:r>
    </w:p>
    <w:p w:rsidR="00EF34F3" w:rsidRPr="00254648" w:rsidRDefault="00EF34F3" w:rsidP="00254648">
      <w:pPr>
        <w:pStyle w:val="Sinespaciado"/>
      </w:pPr>
    </w:p>
    <w:p w:rsidR="00923DAE" w:rsidRPr="00637641" w:rsidRDefault="00EF34F3" w:rsidP="00E914DC">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Bajo tal escenario, el valor de los honorarios pro</w:t>
      </w:r>
      <w:r w:rsidR="008D5765" w:rsidRPr="00637641">
        <w:rPr>
          <w:rFonts w:ascii="Arial Narrow" w:hAnsi="Arial Narrow" w:cs="Comic Sans MS"/>
          <w:sz w:val="28"/>
          <w:szCs w:val="28"/>
          <w:lang w:val="es-ES"/>
        </w:rPr>
        <w:t xml:space="preserve">fesionales </w:t>
      </w:r>
      <w:r w:rsidR="00923DAE" w:rsidRPr="00637641">
        <w:rPr>
          <w:rFonts w:ascii="Arial Narrow" w:hAnsi="Arial Narrow" w:cs="Comic Sans MS"/>
          <w:sz w:val="28"/>
          <w:szCs w:val="28"/>
          <w:lang w:val="es-ES"/>
        </w:rPr>
        <w:t xml:space="preserve">del recurrente </w:t>
      </w:r>
      <w:r w:rsidR="008D5765" w:rsidRPr="00637641">
        <w:rPr>
          <w:rFonts w:ascii="Arial Narrow" w:hAnsi="Arial Narrow" w:cs="Comic Sans MS"/>
          <w:sz w:val="28"/>
          <w:szCs w:val="28"/>
          <w:lang w:val="es-ES"/>
        </w:rPr>
        <w:t>ascie</w:t>
      </w:r>
      <w:r w:rsidR="00923DAE" w:rsidRPr="00637641">
        <w:rPr>
          <w:rFonts w:ascii="Arial Narrow" w:hAnsi="Arial Narrow" w:cs="Comic Sans MS"/>
          <w:sz w:val="28"/>
          <w:szCs w:val="28"/>
          <w:lang w:val="es-ES"/>
        </w:rPr>
        <w:t xml:space="preserve">nden a $600.000, que corresponden </w:t>
      </w:r>
      <w:r w:rsidR="008D5765" w:rsidRPr="00637641">
        <w:rPr>
          <w:rFonts w:ascii="Arial Narrow" w:hAnsi="Arial Narrow" w:cs="Comic Sans MS"/>
          <w:sz w:val="28"/>
          <w:szCs w:val="28"/>
          <w:lang w:val="es-ES"/>
        </w:rPr>
        <w:t xml:space="preserve">al 30 % del valor </w:t>
      </w:r>
      <w:r w:rsidR="00C765CA" w:rsidRPr="00637641">
        <w:rPr>
          <w:rFonts w:ascii="Arial Narrow" w:hAnsi="Arial Narrow" w:cs="Comic Sans MS"/>
          <w:sz w:val="28"/>
          <w:szCs w:val="28"/>
          <w:lang w:val="es-ES"/>
        </w:rPr>
        <w:t>de la transacción total de la Litis, tal</w:t>
      </w:r>
      <w:r w:rsidRPr="00637641">
        <w:rPr>
          <w:rFonts w:ascii="Arial Narrow" w:hAnsi="Arial Narrow" w:cs="Comic Sans MS"/>
          <w:sz w:val="28"/>
          <w:szCs w:val="28"/>
          <w:lang w:val="es-ES"/>
        </w:rPr>
        <w:t xml:space="preserve"> cual lo determinó l</w:t>
      </w:r>
      <w:r w:rsidR="00923DAE" w:rsidRPr="00637641">
        <w:rPr>
          <w:rFonts w:ascii="Arial Narrow" w:hAnsi="Arial Narrow" w:cs="Comic Sans MS"/>
          <w:sz w:val="28"/>
          <w:szCs w:val="28"/>
          <w:lang w:val="es-ES"/>
        </w:rPr>
        <w:t>a sentenciadora de primer gr</w:t>
      </w:r>
      <w:r w:rsidR="00F2343D" w:rsidRPr="00637641">
        <w:rPr>
          <w:rFonts w:ascii="Arial Narrow" w:hAnsi="Arial Narrow" w:cs="Comic Sans MS"/>
          <w:sz w:val="28"/>
          <w:szCs w:val="28"/>
          <w:lang w:val="es-ES"/>
        </w:rPr>
        <w:t xml:space="preserve">ado, siendo forzosa la confirmación de la decisión apelada. </w:t>
      </w:r>
    </w:p>
    <w:p w:rsidR="006A04C9" w:rsidRPr="00637641" w:rsidRDefault="006A04C9" w:rsidP="00F2343D">
      <w:pPr>
        <w:pStyle w:val="Sinespaciado"/>
        <w:rPr>
          <w:rFonts w:ascii="Arial Narrow" w:hAnsi="Arial Narrow"/>
          <w:sz w:val="28"/>
          <w:szCs w:val="28"/>
          <w:lang w:val="es-ES"/>
        </w:rPr>
      </w:pPr>
    </w:p>
    <w:p w:rsidR="00FF34FA" w:rsidRPr="00637641" w:rsidRDefault="00F2343D" w:rsidP="00E914DC">
      <w:pPr>
        <w:autoSpaceDE w:val="0"/>
        <w:autoSpaceDN w:val="0"/>
        <w:adjustRightInd w:val="0"/>
        <w:spacing w:line="360" w:lineRule="auto"/>
        <w:ind w:firstLine="567"/>
        <w:jc w:val="both"/>
        <w:rPr>
          <w:rFonts w:ascii="Arial Narrow" w:hAnsi="Arial Narrow" w:cs="Comic Sans MS"/>
          <w:sz w:val="28"/>
          <w:szCs w:val="28"/>
          <w:lang w:val="es-ES"/>
        </w:rPr>
      </w:pPr>
      <w:r w:rsidRPr="00637641">
        <w:rPr>
          <w:rFonts w:ascii="Arial Narrow" w:hAnsi="Arial Narrow" w:cs="Comic Sans MS"/>
          <w:sz w:val="28"/>
          <w:szCs w:val="28"/>
          <w:lang w:val="es-ES"/>
        </w:rPr>
        <w:t>Costas a cargo del recurrente.</w:t>
      </w:r>
    </w:p>
    <w:p w:rsidR="00C451BB" w:rsidRPr="00637641" w:rsidRDefault="00C451BB" w:rsidP="00C451BB">
      <w:pPr>
        <w:pStyle w:val="Sinespaciado"/>
        <w:rPr>
          <w:rFonts w:ascii="Arial Narrow" w:hAnsi="Arial Narrow"/>
          <w:sz w:val="28"/>
          <w:szCs w:val="28"/>
        </w:rPr>
      </w:pPr>
    </w:p>
    <w:p w:rsidR="00C451BB" w:rsidRPr="00637641" w:rsidRDefault="00C451BB" w:rsidP="00C451BB">
      <w:pPr>
        <w:spacing w:line="360" w:lineRule="auto"/>
        <w:ind w:firstLine="567"/>
        <w:jc w:val="both"/>
        <w:rPr>
          <w:rFonts w:ascii="Arial Narrow" w:hAnsi="Arial Narrow" w:cs="Tahoma"/>
          <w:sz w:val="28"/>
          <w:szCs w:val="28"/>
          <w:lang w:val="es-ES"/>
        </w:rPr>
      </w:pPr>
      <w:r w:rsidRPr="00637641">
        <w:rPr>
          <w:rFonts w:ascii="Arial Narrow" w:hAnsi="Arial Narrow" w:cs="Tahoma"/>
          <w:sz w:val="28"/>
          <w:szCs w:val="28"/>
          <w:lang w:val="es-ES"/>
        </w:rPr>
        <w:t xml:space="preserve">En mérito de lo expuesto, la Sala Laboral del Tribunal Superior de Distrito Judicial de Pereira - Risaralda, </w:t>
      </w:r>
    </w:p>
    <w:p w:rsidR="00C451BB" w:rsidRPr="00637641" w:rsidRDefault="00C451BB" w:rsidP="00C451BB">
      <w:pPr>
        <w:pStyle w:val="Sinespaciado"/>
        <w:rPr>
          <w:rFonts w:ascii="Arial Narrow" w:hAnsi="Arial Narrow"/>
          <w:sz w:val="28"/>
          <w:szCs w:val="28"/>
          <w:lang w:val="es-ES"/>
        </w:rPr>
      </w:pPr>
    </w:p>
    <w:p w:rsidR="00C451BB" w:rsidRPr="00637641" w:rsidRDefault="00C451BB" w:rsidP="00C451BB">
      <w:pPr>
        <w:spacing w:line="360" w:lineRule="auto"/>
        <w:jc w:val="center"/>
        <w:rPr>
          <w:rFonts w:ascii="Arial Narrow" w:hAnsi="Arial Narrow" w:cs="Arial"/>
          <w:b/>
          <w:sz w:val="28"/>
          <w:szCs w:val="28"/>
          <w:lang w:val="es-ES"/>
        </w:rPr>
      </w:pPr>
      <w:r w:rsidRPr="00637641">
        <w:rPr>
          <w:rFonts w:ascii="Arial Narrow" w:hAnsi="Arial Narrow" w:cs="Arial"/>
          <w:b/>
          <w:sz w:val="28"/>
          <w:szCs w:val="28"/>
          <w:lang w:val="es-ES"/>
        </w:rPr>
        <w:t>RESUELVE</w:t>
      </w:r>
    </w:p>
    <w:p w:rsidR="00C451BB" w:rsidRPr="00637641" w:rsidRDefault="00C451BB" w:rsidP="00C451BB">
      <w:pPr>
        <w:pStyle w:val="Sinespaciado"/>
        <w:rPr>
          <w:rFonts w:ascii="Arial Narrow" w:hAnsi="Arial Narrow"/>
          <w:sz w:val="28"/>
          <w:szCs w:val="28"/>
          <w:lang w:val="es-ES"/>
        </w:rPr>
      </w:pPr>
    </w:p>
    <w:p w:rsidR="00C451BB" w:rsidRPr="00637641" w:rsidRDefault="00A07499" w:rsidP="00C651D8">
      <w:pPr>
        <w:pStyle w:val="Prrafodelista"/>
        <w:numPr>
          <w:ilvl w:val="0"/>
          <w:numId w:val="2"/>
        </w:numPr>
        <w:spacing w:line="360" w:lineRule="auto"/>
        <w:ind w:left="142" w:firstLine="218"/>
        <w:jc w:val="both"/>
        <w:rPr>
          <w:rFonts w:ascii="Arial Narrow" w:hAnsi="Arial Narrow"/>
          <w:sz w:val="28"/>
          <w:szCs w:val="28"/>
          <w:lang w:val="es-ES"/>
        </w:rPr>
      </w:pPr>
      <w:r w:rsidRPr="00637641">
        <w:rPr>
          <w:rFonts w:ascii="Arial Narrow" w:hAnsi="Arial Narrow" w:cs="Tahoma"/>
          <w:b/>
          <w:i/>
          <w:sz w:val="28"/>
          <w:szCs w:val="28"/>
          <w:lang w:val="es-ES"/>
        </w:rPr>
        <w:t xml:space="preserve">Confirma </w:t>
      </w:r>
      <w:r w:rsidR="00C451BB" w:rsidRPr="00637641">
        <w:rPr>
          <w:rFonts w:ascii="Arial Narrow" w:hAnsi="Arial Narrow" w:cs="Tahoma"/>
          <w:sz w:val="28"/>
          <w:szCs w:val="28"/>
          <w:lang w:val="es-ES"/>
        </w:rPr>
        <w:t xml:space="preserve">el auto proferido el </w:t>
      </w:r>
      <w:r w:rsidRPr="00637641">
        <w:rPr>
          <w:rFonts w:ascii="Arial Narrow" w:hAnsi="Arial Narrow" w:cs="Tahoma"/>
          <w:sz w:val="28"/>
          <w:szCs w:val="28"/>
          <w:lang w:val="es-ES"/>
        </w:rPr>
        <w:t>6 de septiembre de 2017</w:t>
      </w:r>
      <w:r w:rsidR="00C451BB" w:rsidRPr="00637641">
        <w:rPr>
          <w:rFonts w:ascii="Arial Narrow" w:hAnsi="Arial Narrow" w:cs="Tahoma"/>
          <w:sz w:val="28"/>
          <w:szCs w:val="28"/>
          <w:lang w:val="es-ES"/>
        </w:rPr>
        <w:t xml:space="preserve"> por el Juzgado </w:t>
      </w:r>
      <w:r w:rsidRPr="00637641">
        <w:rPr>
          <w:rFonts w:ascii="Arial Narrow" w:hAnsi="Arial Narrow" w:cs="Tahoma"/>
          <w:sz w:val="28"/>
          <w:szCs w:val="28"/>
          <w:lang w:val="es-ES"/>
        </w:rPr>
        <w:t>Segundo Laboral</w:t>
      </w:r>
      <w:r w:rsidR="00C451BB" w:rsidRPr="00637641">
        <w:rPr>
          <w:rFonts w:ascii="Arial Narrow" w:hAnsi="Arial Narrow" w:cs="Tahoma"/>
          <w:sz w:val="28"/>
          <w:szCs w:val="28"/>
          <w:lang w:val="es-ES"/>
        </w:rPr>
        <w:t xml:space="preserve"> del Circuito de </w:t>
      </w:r>
      <w:r w:rsidRPr="00637641">
        <w:rPr>
          <w:rFonts w:ascii="Arial Narrow" w:hAnsi="Arial Narrow" w:cs="Tahoma"/>
          <w:sz w:val="28"/>
          <w:szCs w:val="28"/>
          <w:lang w:val="es-ES"/>
        </w:rPr>
        <w:t>esta ciudad.</w:t>
      </w:r>
    </w:p>
    <w:p w:rsidR="00C451BB" w:rsidRPr="00637641" w:rsidRDefault="00C451BB" w:rsidP="00C451BB">
      <w:pPr>
        <w:pStyle w:val="Sinespaciado"/>
        <w:rPr>
          <w:rFonts w:ascii="Arial Narrow" w:hAnsi="Arial Narrow"/>
          <w:sz w:val="28"/>
          <w:szCs w:val="28"/>
          <w:lang w:val="es-ES"/>
        </w:rPr>
      </w:pPr>
    </w:p>
    <w:p w:rsidR="00C451BB" w:rsidRPr="00637641" w:rsidRDefault="00A07499" w:rsidP="00C451BB">
      <w:pPr>
        <w:pStyle w:val="Prrafodelista"/>
        <w:numPr>
          <w:ilvl w:val="0"/>
          <w:numId w:val="2"/>
        </w:numPr>
        <w:spacing w:line="360" w:lineRule="auto"/>
        <w:jc w:val="both"/>
        <w:rPr>
          <w:rFonts w:ascii="Arial Narrow" w:hAnsi="Arial Narrow" w:cs="Tahoma"/>
          <w:sz w:val="28"/>
          <w:szCs w:val="28"/>
          <w:lang w:val="es-ES"/>
        </w:rPr>
      </w:pPr>
      <w:r w:rsidRPr="00637641">
        <w:rPr>
          <w:rFonts w:ascii="Arial Narrow" w:hAnsi="Arial Narrow" w:cs="Tahoma"/>
          <w:sz w:val="28"/>
          <w:szCs w:val="28"/>
          <w:lang w:val="es-ES"/>
        </w:rPr>
        <w:t>Costas en esta instancia a cargo del recurrente</w:t>
      </w:r>
      <w:r w:rsidR="00C451BB" w:rsidRPr="00637641">
        <w:rPr>
          <w:rFonts w:ascii="Arial Narrow" w:hAnsi="Arial Narrow" w:cs="Tahoma"/>
          <w:sz w:val="28"/>
          <w:szCs w:val="28"/>
          <w:lang w:val="es-ES"/>
        </w:rPr>
        <w:t xml:space="preserve">. </w:t>
      </w:r>
    </w:p>
    <w:p w:rsidR="00C451BB" w:rsidRPr="00637641" w:rsidRDefault="00C451BB" w:rsidP="00C451BB">
      <w:pPr>
        <w:pStyle w:val="Sinespaciado"/>
        <w:rPr>
          <w:rFonts w:ascii="Arial Narrow" w:hAnsi="Arial Narrow"/>
          <w:sz w:val="28"/>
          <w:szCs w:val="28"/>
          <w:lang w:val="es-ES"/>
        </w:rPr>
      </w:pPr>
    </w:p>
    <w:p w:rsidR="00C451BB" w:rsidRPr="00637641" w:rsidRDefault="00C451BB" w:rsidP="00C451BB">
      <w:pPr>
        <w:spacing w:line="360" w:lineRule="auto"/>
        <w:ind w:firstLine="360"/>
        <w:jc w:val="both"/>
        <w:rPr>
          <w:rFonts w:ascii="Arial Narrow" w:hAnsi="Arial Narrow" w:cs="Tahoma"/>
          <w:b/>
          <w:bCs/>
          <w:i/>
          <w:iCs/>
          <w:sz w:val="28"/>
          <w:szCs w:val="28"/>
          <w:lang w:val="es-ES"/>
        </w:rPr>
      </w:pPr>
      <w:r w:rsidRPr="00637641">
        <w:rPr>
          <w:rFonts w:ascii="Arial Narrow" w:hAnsi="Arial Narrow" w:cs="Tahoma"/>
          <w:b/>
          <w:bCs/>
          <w:iCs/>
          <w:sz w:val="28"/>
          <w:szCs w:val="28"/>
          <w:lang w:val="es-ES"/>
        </w:rPr>
        <w:t>NOTIFÍQUESE, CÚMPLASE Y DEVUÉLVASE</w:t>
      </w:r>
      <w:r w:rsidRPr="00637641">
        <w:rPr>
          <w:rFonts w:ascii="Arial Narrow" w:hAnsi="Arial Narrow" w:cs="Tahoma"/>
          <w:b/>
          <w:bCs/>
          <w:i/>
          <w:iCs/>
          <w:sz w:val="28"/>
          <w:szCs w:val="28"/>
          <w:lang w:val="es-ES"/>
        </w:rPr>
        <w:t>.</w:t>
      </w:r>
    </w:p>
    <w:p w:rsidR="00C451BB" w:rsidRPr="00637641" w:rsidRDefault="00C451BB" w:rsidP="00C451BB">
      <w:pPr>
        <w:pStyle w:val="Sinespaciado"/>
        <w:rPr>
          <w:rFonts w:ascii="Arial Narrow" w:hAnsi="Arial Narrow"/>
          <w:sz w:val="28"/>
          <w:szCs w:val="28"/>
          <w:lang w:val="es-ES"/>
        </w:rPr>
      </w:pPr>
    </w:p>
    <w:p w:rsidR="00C451BB" w:rsidRPr="00637641" w:rsidRDefault="00C451BB" w:rsidP="00C451BB">
      <w:pPr>
        <w:spacing w:line="360" w:lineRule="auto"/>
        <w:ind w:firstLine="360"/>
        <w:jc w:val="both"/>
        <w:rPr>
          <w:rFonts w:ascii="Arial Narrow" w:hAnsi="Arial Narrow" w:cs="Tahoma"/>
          <w:sz w:val="28"/>
          <w:szCs w:val="28"/>
          <w:lang w:val="es-ES"/>
        </w:rPr>
      </w:pPr>
      <w:r w:rsidRPr="00637641">
        <w:rPr>
          <w:rFonts w:ascii="Arial Narrow" w:hAnsi="Arial Narrow" w:cs="Tahoma"/>
          <w:sz w:val="28"/>
          <w:szCs w:val="28"/>
          <w:lang w:val="es-ES"/>
        </w:rPr>
        <w:t xml:space="preserve">Quedan las partes notificadas en </w:t>
      </w:r>
      <w:r w:rsidRPr="00637641">
        <w:rPr>
          <w:rFonts w:ascii="Arial Narrow" w:hAnsi="Arial Narrow" w:cs="Tahoma"/>
          <w:b/>
          <w:sz w:val="28"/>
          <w:szCs w:val="28"/>
          <w:lang w:val="es-ES"/>
        </w:rPr>
        <w:t>ESTRADOS.</w:t>
      </w:r>
    </w:p>
    <w:p w:rsidR="00C451BB" w:rsidRPr="00637641" w:rsidRDefault="00C451BB" w:rsidP="00C451BB">
      <w:pPr>
        <w:pStyle w:val="Sinespaciado"/>
        <w:rPr>
          <w:rFonts w:ascii="Arial Narrow" w:hAnsi="Arial Narrow"/>
          <w:sz w:val="28"/>
          <w:szCs w:val="28"/>
          <w:lang w:val="es-ES"/>
        </w:rPr>
      </w:pPr>
    </w:p>
    <w:p w:rsidR="00C451BB" w:rsidRPr="00637641" w:rsidRDefault="00C451BB" w:rsidP="00C451BB">
      <w:pPr>
        <w:spacing w:line="360" w:lineRule="auto"/>
        <w:jc w:val="center"/>
        <w:rPr>
          <w:rFonts w:ascii="Arial Narrow" w:hAnsi="Arial Narrow" w:cs="Arial"/>
          <w:b/>
          <w:bCs/>
          <w:sz w:val="28"/>
          <w:szCs w:val="28"/>
          <w:lang w:val="es-ES"/>
        </w:rPr>
      </w:pPr>
    </w:p>
    <w:p w:rsidR="00C451BB" w:rsidRPr="00637641" w:rsidRDefault="00C451BB" w:rsidP="00C451BB">
      <w:pPr>
        <w:spacing w:line="360" w:lineRule="auto"/>
        <w:jc w:val="center"/>
        <w:rPr>
          <w:rFonts w:ascii="Arial Narrow" w:hAnsi="Arial Narrow" w:cs="Arial"/>
          <w:b/>
          <w:bCs/>
          <w:sz w:val="28"/>
          <w:szCs w:val="28"/>
          <w:lang w:val="es-ES"/>
        </w:rPr>
      </w:pPr>
    </w:p>
    <w:p w:rsidR="00C451BB" w:rsidRPr="00637641" w:rsidRDefault="00C451BB" w:rsidP="00C451BB">
      <w:pPr>
        <w:jc w:val="center"/>
        <w:rPr>
          <w:rFonts w:ascii="Arial Narrow" w:hAnsi="Arial Narrow" w:cs="Tahoma"/>
          <w:b/>
          <w:bCs/>
          <w:iCs/>
          <w:sz w:val="28"/>
          <w:szCs w:val="28"/>
          <w:lang w:val="es-ES"/>
        </w:rPr>
      </w:pPr>
      <w:r w:rsidRPr="00637641">
        <w:rPr>
          <w:rFonts w:ascii="Arial Narrow" w:hAnsi="Arial Narrow" w:cs="Tahoma"/>
          <w:b/>
          <w:bCs/>
          <w:iCs/>
          <w:sz w:val="28"/>
          <w:szCs w:val="28"/>
          <w:lang w:val="es-ES"/>
        </w:rPr>
        <w:t>FRANCISCO JAVIER TAMAYO TABARES</w:t>
      </w:r>
    </w:p>
    <w:p w:rsidR="00C451BB" w:rsidRPr="00637641" w:rsidRDefault="00C451BB" w:rsidP="00C451BB">
      <w:pPr>
        <w:jc w:val="center"/>
        <w:rPr>
          <w:rFonts w:ascii="Arial Narrow" w:hAnsi="Arial Narrow" w:cs="Tahoma"/>
          <w:bCs/>
          <w:iCs/>
          <w:sz w:val="28"/>
          <w:szCs w:val="28"/>
          <w:lang w:val="es-ES"/>
        </w:rPr>
      </w:pPr>
      <w:r w:rsidRPr="00637641">
        <w:rPr>
          <w:rFonts w:ascii="Arial Narrow" w:hAnsi="Arial Narrow" w:cs="Tahoma"/>
          <w:bCs/>
          <w:iCs/>
          <w:sz w:val="28"/>
          <w:szCs w:val="28"/>
          <w:lang w:val="es-ES"/>
        </w:rPr>
        <w:t>Magistrado Ponente</w:t>
      </w:r>
    </w:p>
    <w:p w:rsidR="00C451BB" w:rsidRPr="00637641" w:rsidRDefault="00C451BB" w:rsidP="00C451BB">
      <w:pPr>
        <w:ind w:left="2124" w:firstLine="708"/>
        <w:jc w:val="both"/>
        <w:rPr>
          <w:rFonts w:ascii="Arial Narrow" w:hAnsi="Arial Narrow" w:cs="Tahoma"/>
          <w:sz w:val="28"/>
          <w:szCs w:val="28"/>
          <w:lang w:val="es-ES"/>
        </w:rPr>
      </w:pPr>
      <w:r w:rsidRPr="00637641">
        <w:rPr>
          <w:rFonts w:ascii="Arial Narrow" w:hAnsi="Arial Narrow" w:cs="Tahoma"/>
          <w:sz w:val="28"/>
          <w:szCs w:val="28"/>
          <w:lang w:val="es-ES"/>
        </w:rPr>
        <w:t xml:space="preserve">                </w:t>
      </w:r>
    </w:p>
    <w:p w:rsidR="00C451BB" w:rsidRPr="00637641" w:rsidRDefault="00C451BB" w:rsidP="00C451BB">
      <w:pPr>
        <w:tabs>
          <w:tab w:val="left" w:pos="8647"/>
        </w:tabs>
        <w:jc w:val="both"/>
        <w:rPr>
          <w:rFonts w:ascii="Arial Narrow" w:hAnsi="Arial Narrow" w:cs="Tahoma"/>
          <w:b/>
          <w:bCs/>
          <w:iCs/>
          <w:sz w:val="28"/>
          <w:szCs w:val="28"/>
          <w:lang w:val="es-ES"/>
        </w:rPr>
      </w:pPr>
    </w:p>
    <w:p w:rsidR="00C451BB" w:rsidRPr="00637641" w:rsidRDefault="00C451BB" w:rsidP="00C451BB">
      <w:pPr>
        <w:tabs>
          <w:tab w:val="left" w:pos="8647"/>
        </w:tabs>
        <w:jc w:val="both"/>
        <w:rPr>
          <w:rFonts w:ascii="Arial Narrow" w:hAnsi="Arial Narrow" w:cs="Tahoma"/>
          <w:b/>
          <w:bCs/>
          <w:iCs/>
          <w:sz w:val="28"/>
          <w:szCs w:val="28"/>
          <w:lang w:val="es-ES"/>
        </w:rPr>
      </w:pPr>
    </w:p>
    <w:p w:rsidR="00C451BB" w:rsidRPr="00637641" w:rsidRDefault="00C451BB" w:rsidP="00C451BB">
      <w:pPr>
        <w:tabs>
          <w:tab w:val="left" w:pos="8647"/>
        </w:tabs>
        <w:jc w:val="both"/>
        <w:rPr>
          <w:rFonts w:ascii="Arial Narrow" w:hAnsi="Arial Narrow" w:cs="Tahoma"/>
          <w:b/>
          <w:bCs/>
          <w:iCs/>
          <w:sz w:val="28"/>
          <w:szCs w:val="28"/>
          <w:lang w:val="es-ES"/>
        </w:rPr>
      </w:pPr>
    </w:p>
    <w:p w:rsidR="00C451BB" w:rsidRPr="00637641" w:rsidRDefault="00C451BB" w:rsidP="00C451BB">
      <w:pPr>
        <w:tabs>
          <w:tab w:val="left" w:pos="8647"/>
        </w:tabs>
        <w:jc w:val="both"/>
        <w:rPr>
          <w:rFonts w:ascii="Arial Narrow" w:hAnsi="Arial Narrow" w:cs="Tahoma"/>
          <w:b/>
          <w:bCs/>
          <w:iCs/>
          <w:sz w:val="28"/>
          <w:szCs w:val="28"/>
          <w:lang w:val="es-ES"/>
        </w:rPr>
      </w:pPr>
      <w:r w:rsidRPr="00637641">
        <w:rPr>
          <w:rFonts w:ascii="Arial Narrow" w:hAnsi="Arial Narrow" w:cs="Tahoma"/>
          <w:b/>
          <w:bCs/>
          <w:iCs/>
          <w:sz w:val="28"/>
          <w:szCs w:val="28"/>
          <w:lang w:val="es-ES"/>
        </w:rPr>
        <w:t xml:space="preserve">ANA LUCÍA CAICEDO CALDERÓN                  </w:t>
      </w:r>
      <w:r w:rsidR="00A07499" w:rsidRPr="00637641">
        <w:rPr>
          <w:rFonts w:ascii="Arial Narrow" w:hAnsi="Arial Narrow" w:cs="Tahoma"/>
          <w:b/>
          <w:bCs/>
          <w:iCs/>
          <w:sz w:val="28"/>
          <w:szCs w:val="28"/>
          <w:lang w:val="es-ES"/>
        </w:rPr>
        <w:t>OLGA LUCIA HOYOS SEPÚLVEDA</w:t>
      </w:r>
    </w:p>
    <w:p w:rsidR="00C451BB" w:rsidRPr="00637641" w:rsidRDefault="00C451BB" w:rsidP="00C451BB">
      <w:pPr>
        <w:jc w:val="center"/>
        <w:rPr>
          <w:rFonts w:ascii="Arial Narrow" w:hAnsi="Arial Narrow" w:cs="Tahoma"/>
          <w:bCs/>
          <w:iCs/>
          <w:sz w:val="28"/>
          <w:szCs w:val="28"/>
          <w:lang w:val="es-ES"/>
        </w:rPr>
      </w:pPr>
      <w:r w:rsidRPr="00637641">
        <w:rPr>
          <w:rFonts w:ascii="Arial Narrow" w:hAnsi="Arial Narrow" w:cs="Tahoma"/>
          <w:bCs/>
          <w:iCs/>
          <w:sz w:val="28"/>
          <w:szCs w:val="28"/>
          <w:lang w:val="es-ES"/>
        </w:rPr>
        <w:t xml:space="preserve">                Magistrada                                                              </w:t>
      </w:r>
      <w:proofErr w:type="spellStart"/>
      <w:r w:rsidRPr="00637641">
        <w:rPr>
          <w:rFonts w:ascii="Arial Narrow" w:hAnsi="Arial Narrow" w:cs="Tahoma"/>
          <w:bCs/>
          <w:iCs/>
          <w:sz w:val="28"/>
          <w:szCs w:val="28"/>
          <w:lang w:val="es-ES"/>
        </w:rPr>
        <w:t>Magistrad</w:t>
      </w:r>
      <w:r w:rsidR="00A07499" w:rsidRPr="00637641">
        <w:rPr>
          <w:rFonts w:ascii="Arial Narrow" w:hAnsi="Arial Narrow" w:cs="Tahoma"/>
          <w:bCs/>
          <w:iCs/>
          <w:sz w:val="28"/>
          <w:szCs w:val="28"/>
          <w:lang w:val="es-ES"/>
        </w:rPr>
        <w:t>a</w:t>
      </w:r>
      <w:proofErr w:type="spellEnd"/>
      <w:r w:rsidRPr="00637641">
        <w:rPr>
          <w:rFonts w:ascii="Arial Narrow" w:hAnsi="Arial Narrow" w:cs="Tahoma"/>
          <w:bCs/>
          <w:iCs/>
          <w:sz w:val="28"/>
          <w:szCs w:val="28"/>
          <w:lang w:val="es-ES"/>
        </w:rPr>
        <w:t xml:space="preserve"> </w:t>
      </w:r>
      <w:r w:rsidRPr="00637641">
        <w:rPr>
          <w:rFonts w:ascii="Arial Narrow" w:hAnsi="Arial Narrow" w:cs="Tahoma"/>
          <w:bCs/>
          <w:iCs/>
          <w:sz w:val="28"/>
          <w:szCs w:val="28"/>
          <w:lang w:val="es-ES"/>
        </w:rPr>
        <w:tab/>
      </w:r>
      <w:r w:rsidRPr="00637641">
        <w:rPr>
          <w:rFonts w:ascii="Arial Narrow" w:hAnsi="Arial Narrow" w:cs="Tahoma"/>
          <w:bCs/>
          <w:iCs/>
          <w:sz w:val="28"/>
          <w:szCs w:val="28"/>
          <w:lang w:val="es-ES"/>
        </w:rPr>
        <w:tab/>
      </w:r>
    </w:p>
    <w:p w:rsidR="00C451BB" w:rsidRPr="00637641" w:rsidRDefault="00C451BB" w:rsidP="00C451BB">
      <w:pPr>
        <w:jc w:val="center"/>
        <w:rPr>
          <w:rFonts w:ascii="Arial Narrow" w:hAnsi="Arial Narrow" w:cs="Tahoma"/>
          <w:bCs/>
          <w:iCs/>
          <w:sz w:val="28"/>
          <w:szCs w:val="28"/>
          <w:lang w:val="es-ES"/>
        </w:rPr>
      </w:pPr>
    </w:p>
    <w:p w:rsidR="00A07499" w:rsidRPr="00637641" w:rsidRDefault="00A07499" w:rsidP="00C451BB">
      <w:pPr>
        <w:jc w:val="center"/>
        <w:rPr>
          <w:rFonts w:ascii="Arial Narrow" w:hAnsi="Arial Narrow" w:cs="Tahoma"/>
          <w:bCs/>
          <w:iCs/>
          <w:sz w:val="28"/>
          <w:szCs w:val="28"/>
          <w:lang w:val="es-ES"/>
        </w:rPr>
      </w:pPr>
    </w:p>
    <w:p w:rsidR="00C451BB" w:rsidRPr="00637641" w:rsidRDefault="00C451BB" w:rsidP="00C451BB">
      <w:pPr>
        <w:jc w:val="center"/>
        <w:rPr>
          <w:rFonts w:ascii="Arial Narrow" w:hAnsi="Arial Narrow" w:cs="Tahoma"/>
          <w:bCs/>
          <w:iCs/>
          <w:sz w:val="28"/>
          <w:szCs w:val="28"/>
          <w:lang w:val="es-ES"/>
        </w:rPr>
      </w:pPr>
      <w:r w:rsidRPr="00637641">
        <w:rPr>
          <w:rFonts w:ascii="Arial Narrow" w:hAnsi="Arial Narrow" w:cs="Tahoma"/>
          <w:bCs/>
          <w:iCs/>
          <w:sz w:val="28"/>
          <w:szCs w:val="28"/>
          <w:lang w:val="es-ES"/>
        </w:rPr>
        <w:tab/>
      </w:r>
    </w:p>
    <w:p w:rsidR="00C451BB" w:rsidRPr="00637641" w:rsidRDefault="00A07499" w:rsidP="00C451BB">
      <w:pPr>
        <w:tabs>
          <w:tab w:val="left" w:pos="3402"/>
        </w:tabs>
        <w:jc w:val="center"/>
        <w:rPr>
          <w:rFonts w:ascii="Arial Narrow" w:hAnsi="Arial Narrow" w:cs="Tahoma"/>
          <w:b/>
          <w:sz w:val="28"/>
          <w:szCs w:val="28"/>
        </w:rPr>
      </w:pPr>
      <w:r w:rsidRPr="00637641">
        <w:rPr>
          <w:rFonts w:ascii="Arial Narrow" w:hAnsi="Arial Narrow" w:cs="Tahoma"/>
          <w:b/>
          <w:sz w:val="28"/>
          <w:szCs w:val="28"/>
        </w:rPr>
        <w:t xml:space="preserve">Alonso Gaviria Ocampo </w:t>
      </w:r>
    </w:p>
    <w:p w:rsidR="00C451BB" w:rsidRPr="00637641" w:rsidRDefault="00C451BB" w:rsidP="00C451BB">
      <w:pPr>
        <w:tabs>
          <w:tab w:val="left" w:pos="3402"/>
        </w:tabs>
        <w:jc w:val="center"/>
        <w:rPr>
          <w:rFonts w:ascii="Arial Narrow" w:hAnsi="Arial Narrow"/>
          <w:sz w:val="28"/>
          <w:szCs w:val="28"/>
        </w:rPr>
      </w:pPr>
      <w:r w:rsidRPr="00637641">
        <w:rPr>
          <w:rFonts w:ascii="Arial Narrow" w:hAnsi="Arial Narrow" w:cs="Tahoma"/>
          <w:sz w:val="28"/>
          <w:szCs w:val="28"/>
        </w:rPr>
        <w:t>Secretari</w:t>
      </w:r>
      <w:r w:rsidR="00A07499" w:rsidRPr="00637641">
        <w:rPr>
          <w:rFonts w:ascii="Arial Narrow" w:hAnsi="Arial Narrow" w:cs="Tahoma"/>
          <w:sz w:val="28"/>
          <w:szCs w:val="28"/>
        </w:rPr>
        <w:t>o</w:t>
      </w:r>
    </w:p>
    <w:sectPr w:rsidR="00C451BB" w:rsidRPr="00637641" w:rsidSect="00BF61C0">
      <w:headerReference w:type="default" r:id="rId9"/>
      <w:footerReference w:type="default" r:id="rId10"/>
      <w:pgSz w:w="12242" w:h="18722" w:code="119"/>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3B" w:rsidRDefault="00993E3B" w:rsidP="00C451BB">
      <w:r>
        <w:separator/>
      </w:r>
    </w:p>
  </w:endnote>
  <w:endnote w:type="continuationSeparator" w:id="0">
    <w:p w:rsidR="00993E3B" w:rsidRDefault="00993E3B" w:rsidP="00C4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5B" w:rsidRDefault="0070197E">
    <w:pPr>
      <w:pStyle w:val="Piedepgina"/>
      <w:jc w:val="right"/>
    </w:pPr>
    <w:r>
      <w:fldChar w:fldCharType="begin"/>
    </w:r>
    <w:r>
      <w:instrText xml:space="preserve"> PAGE   \* MERGEFORMAT </w:instrText>
    </w:r>
    <w:r>
      <w:fldChar w:fldCharType="separate"/>
    </w:r>
    <w:r w:rsidR="001C55EF">
      <w:rPr>
        <w:noProof/>
      </w:rPr>
      <w:t>3</w:t>
    </w:r>
    <w:r>
      <w:fldChar w:fldCharType="end"/>
    </w:r>
  </w:p>
  <w:p w:rsidR="0071295B" w:rsidRDefault="00993E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3B" w:rsidRDefault="00993E3B" w:rsidP="00C451BB">
      <w:r>
        <w:separator/>
      </w:r>
    </w:p>
  </w:footnote>
  <w:footnote w:type="continuationSeparator" w:id="0">
    <w:p w:rsidR="00993E3B" w:rsidRDefault="00993E3B" w:rsidP="00C451BB">
      <w:r>
        <w:continuationSeparator/>
      </w:r>
    </w:p>
  </w:footnote>
  <w:footnote w:id="1">
    <w:p w:rsidR="004D447A" w:rsidRDefault="004D447A">
      <w:pPr>
        <w:pStyle w:val="Textonotapie"/>
      </w:pPr>
      <w:r>
        <w:rPr>
          <w:rStyle w:val="Refdenotaalpie"/>
        </w:rPr>
        <w:footnoteRef/>
      </w:r>
      <w:r>
        <w:t xml:space="preserve"> </w:t>
      </w:r>
      <w:r w:rsidRPr="004D447A">
        <w:rPr>
          <w:rFonts w:ascii="Arial Narrow" w:hAnsi="Arial Narrow"/>
          <w:sz w:val="18"/>
          <w:szCs w:val="18"/>
        </w:rPr>
        <w:t xml:space="preserve">Sentencia SL </w:t>
      </w:r>
      <w:r w:rsidRPr="004D447A">
        <w:rPr>
          <w:rFonts w:ascii="Arial Narrow" w:eastAsia="Calibri" w:hAnsi="Arial Narrow" w:cs="Arial"/>
          <w:sz w:val="18"/>
          <w:szCs w:val="18"/>
          <w:lang w:eastAsia="en-US"/>
        </w:rPr>
        <w:t>1570 de 18 de febrero de 2015, Sala Casación Laboral CSJ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5B" w:rsidRDefault="0029097B">
    <w:pPr>
      <w:pStyle w:val="Encabezado"/>
      <w:rPr>
        <w:rFonts w:ascii="Arial Narrow" w:hAnsi="Arial Narrow"/>
        <w:i/>
        <w:sz w:val="20"/>
        <w:szCs w:val="20"/>
        <w:lang w:val="es-ES"/>
      </w:rPr>
    </w:pPr>
    <w:r>
      <w:rPr>
        <w:rFonts w:ascii="Arial Narrow" w:hAnsi="Arial Narrow"/>
        <w:i/>
        <w:sz w:val="20"/>
        <w:szCs w:val="20"/>
        <w:lang w:val="es-ES"/>
      </w:rPr>
      <w:t xml:space="preserve">José Fredy Arias Herrera </w:t>
    </w:r>
    <w:r w:rsidR="0070197E" w:rsidRPr="002177FA">
      <w:rPr>
        <w:rFonts w:ascii="Arial Narrow" w:hAnsi="Arial Narrow"/>
        <w:i/>
        <w:sz w:val="20"/>
        <w:szCs w:val="20"/>
        <w:lang w:val="es-ES"/>
      </w:rPr>
      <w:t xml:space="preserve">vs </w:t>
    </w:r>
    <w:r>
      <w:rPr>
        <w:rFonts w:ascii="Arial Narrow" w:hAnsi="Arial Narrow"/>
        <w:i/>
        <w:sz w:val="20"/>
        <w:szCs w:val="20"/>
        <w:lang w:val="es-ES"/>
      </w:rPr>
      <w:t>Wilmar de Jesús Valencia Salazar</w:t>
    </w:r>
  </w:p>
  <w:p w:rsidR="0071295B" w:rsidRPr="002177FA" w:rsidRDefault="0070197E">
    <w:pPr>
      <w:pStyle w:val="Encabezado"/>
      <w:rPr>
        <w:rFonts w:ascii="Arial Narrow" w:hAnsi="Arial Narrow"/>
        <w:i/>
        <w:sz w:val="20"/>
        <w:szCs w:val="20"/>
        <w:lang w:val="es-ES"/>
      </w:rPr>
    </w:pPr>
    <w:r>
      <w:rPr>
        <w:rFonts w:ascii="Arial Narrow" w:hAnsi="Arial Narrow"/>
        <w:i/>
        <w:sz w:val="20"/>
        <w:szCs w:val="20"/>
        <w:lang w:val="es-ES"/>
      </w:rPr>
      <w:t>Radicado 66001-31-05-00</w:t>
    </w:r>
    <w:r w:rsidR="00C451BB">
      <w:rPr>
        <w:rFonts w:ascii="Arial Narrow" w:hAnsi="Arial Narrow"/>
        <w:i/>
        <w:sz w:val="20"/>
        <w:szCs w:val="20"/>
        <w:lang w:val="es-ES"/>
      </w:rPr>
      <w:t>2-2015-00552-01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5EEA"/>
    <w:multiLevelType w:val="hybridMultilevel"/>
    <w:tmpl w:val="3A4003B0"/>
    <w:lvl w:ilvl="0" w:tplc="D422D904">
      <w:start w:val="1"/>
      <w:numFmt w:val="decimal"/>
      <w:lvlText w:val="%1."/>
      <w:lvlJc w:val="left"/>
      <w:pPr>
        <w:ind w:left="720" w:hanging="360"/>
      </w:pPr>
      <w:rPr>
        <w:rFonts w:ascii="Arial Narrow" w:hAnsi="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255E81"/>
    <w:multiLevelType w:val="hybridMultilevel"/>
    <w:tmpl w:val="4BCEAFD8"/>
    <w:lvl w:ilvl="0" w:tplc="81202AA0">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B1345B"/>
    <w:multiLevelType w:val="hybridMultilevel"/>
    <w:tmpl w:val="70AC1934"/>
    <w:lvl w:ilvl="0" w:tplc="307EE02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10C37BE"/>
    <w:multiLevelType w:val="multilevel"/>
    <w:tmpl w:val="826E3D94"/>
    <w:lvl w:ilvl="0">
      <w:start w:val="1"/>
      <w:numFmt w:val="decimal"/>
      <w:lvlText w:val="%1."/>
      <w:lvlJc w:val="left"/>
      <w:pPr>
        <w:ind w:left="1068" w:hanging="360"/>
      </w:pPr>
      <w:rPr>
        <w:rFonts w:hint="default"/>
        <w:b/>
        <w:i/>
      </w:rPr>
    </w:lvl>
    <w:lvl w:ilvl="1">
      <w:start w:val="3"/>
      <w:numFmt w:val="decimal"/>
      <w:isLgl/>
      <w:lvlText w:val="%1.%2"/>
      <w:lvlJc w:val="left"/>
      <w:pPr>
        <w:ind w:left="1271" w:hanging="4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BB"/>
    <w:rsid w:val="0001216A"/>
    <w:rsid w:val="0001426F"/>
    <w:rsid w:val="0001471C"/>
    <w:rsid w:val="0001519E"/>
    <w:rsid w:val="000173C6"/>
    <w:rsid w:val="000250FC"/>
    <w:rsid w:val="00062243"/>
    <w:rsid w:val="0006593F"/>
    <w:rsid w:val="00065E7F"/>
    <w:rsid w:val="000A088D"/>
    <w:rsid w:val="000B14DE"/>
    <w:rsid w:val="000B5E5A"/>
    <w:rsid w:val="000C1CA0"/>
    <w:rsid w:val="000C44A2"/>
    <w:rsid w:val="000D7BFC"/>
    <w:rsid w:val="000F49FE"/>
    <w:rsid w:val="00106DC3"/>
    <w:rsid w:val="00120FD9"/>
    <w:rsid w:val="001417FE"/>
    <w:rsid w:val="001509A9"/>
    <w:rsid w:val="001603C6"/>
    <w:rsid w:val="00182F77"/>
    <w:rsid w:val="001B7137"/>
    <w:rsid w:val="001C0617"/>
    <w:rsid w:val="001C55EF"/>
    <w:rsid w:val="001E1ABE"/>
    <w:rsid w:val="001F6257"/>
    <w:rsid w:val="00210A4E"/>
    <w:rsid w:val="0021706A"/>
    <w:rsid w:val="00217FC2"/>
    <w:rsid w:val="00254648"/>
    <w:rsid w:val="0025667D"/>
    <w:rsid w:val="002813A4"/>
    <w:rsid w:val="0029097B"/>
    <w:rsid w:val="002A68CE"/>
    <w:rsid w:val="002C05F2"/>
    <w:rsid w:val="002D73EB"/>
    <w:rsid w:val="002E11C4"/>
    <w:rsid w:val="002E4865"/>
    <w:rsid w:val="003044D8"/>
    <w:rsid w:val="00344C71"/>
    <w:rsid w:val="00374F7A"/>
    <w:rsid w:val="00377BA1"/>
    <w:rsid w:val="003E4D12"/>
    <w:rsid w:val="003E5CA8"/>
    <w:rsid w:val="003F7360"/>
    <w:rsid w:val="003F759F"/>
    <w:rsid w:val="00401983"/>
    <w:rsid w:val="004056B0"/>
    <w:rsid w:val="00414AA0"/>
    <w:rsid w:val="0045080B"/>
    <w:rsid w:val="004A3726"/>
    <w:rsid w:val="004D447A"/>
    <w:rsid w:val="004E7D99"/>
    <w:rsid w:val="00512631"/>
    <w:rsid w:val="005205E9"/>
    <w:rsid w:val="0052710D"/>
    <w:rsid w:val="00532066"/>
    <w:rsid w:val="00572CC7"/>
    <w:rsid w:val="00586EAD"/>
    <w:rsid w:val="00597A1B"/>
    <w:rsid w:val="005A1CFF"/>
    <w:rsid w:val="005D4997"/>
    <w:rsid w:val="005E28AE"/>
    <w:rsid w:val="006174FD"/>
    <w:rsid w:val="00625D8E"/>
    <w:rsid w:val="00626F02"/>
    <w:rsid w:val="00633D94"/>
    <w:rsid w:val="00635C1F"/>
    <w:rsid w:val="00637641"/>
    <w:rsid w:val="006749E8"/>
    <w:rsid w:val="006841A1"/>
    <w:rsid w:val="00687BE7"/>
    <w:rsid w:val="00687EBD"/>
    <w:rsid w:val="006A04C9"/>
    <w:rsid w:val="006B3787"/>
    <w:rsid w:val="006D2D61"/>
    <w:rsid w:val="00700D2A"/>
    <w:rsid w:val="0070197E"/>
    <w:rsid w:val="00707AF5"/>
    <w:rsid w:val="00715700"/>
    <w:rsid w:val="00716B9E"/>
    <w:rsid w:val="007341D5"/>
    <w:rsid w:val="007413A5"/>
    <w:rsid w:val="007418B0"/>
    <w:rsid w:val="00743A55"/>
    <w:rsid w:val="00757082"/>
    <w:rsid w:val="007778F8"/>
    <w:rsid w:val="00786501"/>
    <w:rsid w:val="00793D77"/>
    <w:rsid w:val="007B20C6"/>
    <w:rsid w:val="007C679B"/>
    <w:rsid w:val="007E27F4"/>
    <w:rsid w:val="00841A82"/>
    <w:rsid w:val="00844464"/>
    <w:rsid w:val="008728DD"/>
    <w:rsid w:val="0087641C"/>
    <w:rsid w:val="0088655D"/>
    <w:rsid w:val="008D5765"/>
    <w:rsid w:val="008E758A"/>
    <w:rsid w:val="009001C4"/>
    <w:rsid w:val="009216B2"/>
    <w:rsid w:val="00923DAE"/>
    <w:rsid w:val="0092728F"/>
    <w:rsid w:val="0093163C"/>
    <w:rsid w:val="00953DA3"/>
    <w:rsid w:val="00993E3B"/>
    <w:rsid w:val="009D356D"/>
    <w:rsid w:val="00A07499"/>
    <w:rsid w:val="00A30C9C"/>
    <w:rsid w:val="00A319EC"/>
    <w:rsid w:val="00A375B6"/>
    <w:rsid w:val="00A37B97"/>
    <w:rsid w:val="00A60744"/>
    <w:rsid w:val="00A61899"/>
    <w:rsid w:val="00A62917"/>
    <w:rsid w:val="00A72474"/>
    <w:rsid w:val="00AC0564"/>
    <w:rsid w:val="00AC7757"/>
    <w:rsid w:val="00AF68CA"/>
    <w:rsid w:val="00B3355F"/>
    <w:rsid w:val="00B57A7B"/>
    <w:rsid w:val="00B8140A"/>
    <w:rsid w:val="00B85029"/>
    <w:rsid w:val="00BA00DA"/>
    <w:rsid w:val="00BA2D7F"/>
    <w:rsid w:val="00BA4CEF"/>
    <w:rsid w:val="00BE7032"/>
    <w:rsid w:val="00C35CA1"/>
    <w:rsid w:val="00C451BB"/>
    <w:rsid w:val="00C4544A"/>
    <w:rsid w:val="00C765CA"/>
    <w:rsid w:val="00C8615F"/>
    <w:rsid w:val="00CC7F8A"/>
    <w:rsid w:val="00CD5539"/>
    <w:rsid w:val="00D30434"/>
    <w:rsid w:val="00D53B26"/>
    <w:rsid w:val="00D67E0C"/>
    <w:rsid w:val="00D85895"/>
    <w:rsid w:val="00DB09DA"/>
    <w:rsid w:val="00E10360"/>
    <w:rsid w:val="00E16AA1"/>
    <w:rsid w:val="00E4673F"/>
    <w:rsid w:val="00E566BA"/>
    <w:rsid w:val="00E914DC"/>
    <w:rsid w:val="00EB676B"/>
    <w:rsid w:val="00ED4B36"/>
    <w:rsid w:val="00EF0556"/>
    <w:rsid w:val="00EF34F3"/>
    <w:rsid w:val="00F2343D"/>
    <w:rsid w:val="00F33149"/>
    <w:rsid w:val="00F35AA7"/>
    <w:rsid w:val="00F92868"/>
    <w:rsid w:val="00FA02A4"/>
    <w:rsid w:val="00FE5DA5"/>
    <w:rsid w:val="00FF34FA"/>
    <w:rsid w:val="00FF7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13437-25EC-4CA7-82D6-E2C29768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BB"/>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51BB"/>
    <w:pPr>
      <w:tabs>
        <w:tab w:val="center" w:pos="4252"/>
        <w:tab w:val="right" w:pos="8504"/>
      </w:tabs>
    </w:pPr>
  </w:style>
  <w:style w:type="character" w:customStyle="1" w:styleId="EncabezadoCar">
    <w:name w:val="Encabezado Car"/>
    <w:basedOn w:val="Fuentedeprrafopredeter"/>
    <w:link w:val="Encabezado"/>
    <w:rsid w:val="00C451BB"/>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C451BB"/>
    <w:pPr>
      <w:tabs>
        <w:tab w:val="center" w:pos="4252"/>
        <w:tab w:val="right" w:pos="8504"/>
      </w:tabs>
    </w:pPr>
  </w:style>
  <w:style w:type="character" w:customStyle="1" w:styleId="PiedepginaCar">
    <w:name w:val="Pie de página Car"/>
    <w:basedOn w:val="Fuentedeprrafopredeter"/>
    <w:link w:val="Piedepgina"/>
    <w:uiPriority w:val="99"/>
    <w:rsid w:val="00C451BB"/>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C451BB"/>
    <w:pPr>
      <w:ind w:left="708"/>
    </w:pPr>
  </w:style>
  <w:style w:type="paragraph" w:styleId="Sinespaciado">
    <w:name w:val="No Spacing"/>
    <w:uiPriority w:val="1"/>
    <w:qFormat/>
    <w:rsid w:val="00C451BB"/>
    <w:pPr>
      <w:spacing w:after="0" w:line="240" w:lineRule="auto"/>
    </w:pPr>
    <w:rPr>
      <w:rFonts w:ascii="Times New Roman" w:eastAsia="Times New Roman" w:hAnsi="Times New Roman" w:cs="Times New Roman"/>
      <w:sz w:val="24"/>
      <w:szCs w:val="24"/>
      <w:lang w:val="es-CO" w:eastAsia="es-ES"/>
    </w:rPr>
  </w:style>
  <w:style w:type="paragraph" w:styleId="Textonotapie">
    <w:name w:val="footnote text"/>
    <w:basedOn w:val="Normal"/>
    <w:link w:val="TextonotapieCar"/>
    <w:uiPriority w:val="99"/>
    <w:semiHidden/>
    <w:unhideWhenUsed/>
    <w:rsid w:val="004D447A"/>
    <w:rPr>
      <w:sz w:val="20"/>
      <w:szCs w:val="20"/>
    </w:rPr>
  </w:style>
  <w:style w:type="character" w:customStyle="1" w:styleId="TextonotapieCar">
    <w:name w:val="Texto nota pie Car"/>
    <w:basedOn w:val="Fuentedeprrafopredeter"/>
    <w:link w:val="Textonotapie"/>
    <w:uiPriority w:val="99"/>
    <w:semiHidden/>
    <w:rsid w:val="004D447A"/>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4D447A"/>
    <w:rPr>
      <w:vertAlign w:val="superscript"/>
    </w:rPr>
  </w:style>
  <w:style w:type="paragraph" w:styleId="Textoindependiente">
    <w:name w:val="Body Text"/>
    <w:basedOn w:val="Normal"/>
    <w:link w:val="TextoindependienteCar"/>
    <w:rsid w:val="00626F02"/>
    <w:pPr>
      <w:spacing w:line="360" w:lineRule="auto"/>
      <w:jc w:val="both"/>
    </w:pPr>
    <w:rPr>
      <w:rFonts w:ascii="Arial" w:hAnsi="Arial"/>
      <w:sz w:val="26"/>
      <w:szCs w:val="20"/>
      <w:lang w:val="es-ES_tradnl" w:eastAsia="x-none"/>
    </w:rPr>
  </w:style>
  <w:style w:type="character" w:customStyle="1" w:styleId="TextoindependienteCar">
    <w:name w:val="Texto independiente Car"/>
    <w:basedOn w:val="Fuentedeprrafopredeter"/>
    <w:link w:val="Textoindependiente"/>
    <w:rsid w:val="00626F02"/>
    <w:rPr>
      <w:rFonts w:ascii="Arial" w:eastAsia="Times New Roman" w:hAnsi="Arial" w:cs="Times New Roman"/>
      <w:sz w:val="26"/>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7656-6719-44C9-838D-D0E0B9EF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5</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76</cp:revision>
  <dcterms:created xsi:type="dcterms:W3CDTF">2017-11-08T15:21:00Z</dcterms:created>
  <dcterms:modified xsi:type="dcterms:W3CDTF">2017-11-22T14:03:00Z</dcterms:modified>
</cp:coreProperties>
</file>