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09" w:rsidRPr="002804A6" w:rsidRDefault="00907D09" w:rsidP="00907D09">
      <w:pPr>
        <w:spacing w:line="360" w:lineRule="auto"/>
        <w:jc w:val="center"/>
        <w:rPr>
          <w:rFonts w:ascii="Arial Narrow" w:hAnsi="Arial Narrow" w:cs="Arial"/>
          <w:sz w:val="28"/>
          <w:szCs w:val="28"/>
        </w:rPr>
      </w:pPr>
      <w:r w:rsidRPr="002804A6">
        <w:rPr>
          <w:rFonts w:ascii="Arial Narrow" w:hAnsi="Arial Narrow" w:cs="Arial"/>
          <w:sz w:val="28"/>
          <w:szCs w:val="28"/>
        </w:rPr>
        <w:t>REPÚBLICA DE COLOMBIA</w:t>
      </w:r>
    </w:p>
    <w:p w:rsidR="00907D09" w:rsidRPr="002804A6" w:rsidRDefault="00907D09" w:rsidP="00907D09">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lang w:val="it-IT" w:eastAsia="it-IT"/>
        </w:rPr>
        <w:drawing>
          <wp:inline distT="0" distB="0" distL="0" distR="0" wp14:anchorId="14597187" wp14:editId="46651166">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907D09" w:rsidRPr="002804A6" w:rsidRDefault="00907D09" w:rsidP="00907D09">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SALA DE DECISIÓN LABORAL</w:t>
      </w:r>
    </w:p>
    <w:p w:rsidR="00907D09" w:rsidRPr="00BF32DE" w:rsidRDefault="00907D09" w:rsidP="00BF32DE">
      <w:pPr>
        <w:pStyle w:val="Sinespaciado"/>
      </w:pPr>
    </w:p>
    <w:p w:rsidR="00907D09" w:rsidRPr="000915CA" w:rsidRDefault="00BF32DE" w:rsidP="00907D09">
      <w:pPr>
        <w:autoSpaceDE w:val="0"/>
        <w:autoSpaceDN w:val="0"/>
        <w:adjustRightInd w:val="0"/>
        <w:jc w:val="both"/>
        <w:rPr>
          <w:rFonts w:ascii="Arial Narrow" w:hAnsi="Arial Narrow" w:cs="Tahoma"/>
          <w:sz w:val="18"/>
          <w:szCs w:val="18"/>
        </w:rPr>
      </w:pPr>
      <w:r>
        <w:rPr>
          <w:rFonts w:ascii="Arial Narrow" w:hAnsi="Arial Narrow" w:cs="Tahoma"/>
          <w:sz w:val="18"/>
          <w:szCs w:val="18"/>
        </w:rPr>
        <w:t>Radicación Nro.</w:t>
      </w:r>
      <w:r w:rsidR="00907D09">
        <w:rPr>
          <w:rFonts w:ascii="Arial Narrow" w:hAnsi="Arial Narrow" w:cs="Tahoma"/>
          <w:sz w:val="18"/>
          <w:szCs w:val="18"/>
        </w:rPr>
        <w:t>:</w:t>
      </w:r>
      <w:r w:rsidR="00907D09">
        <w:rPr>
          <w:rFonts w:ascii="Arial Narrow" w:hAnsi="Arial Narrow" w:cs="Tahoma"/>
          <w:sz w:val="18"/>
          <w:szCs w:val="18"/>
        </w:rPr>
        <w:tab/>
      </w:r>
      <w:r w:rsidR="00907D09">
        <w:rPr>
          <w:rFonts w:ascii="Arial Narrow" w:hAnsi="Arial Narrow" w:cs="Tahoma"/>
          <w:sz w:val="18"/>
          <w:szCs w:val="18"/>
        </w:rPr>
        <w:tab/>
      </w:r>
      <w:r w:rsidR="00907D09">
        <w:rPr>
          <w:rFonts w:ascii="Arial Narrow" w:hAnsi="Arial Narrow" w:cs="Tahoma"/>
          <w:sz w:val="18"/>
          <w:szCs w:val="18"/>
        </w:rPr>
        <w:tab/>
        <w:t>66001-31-05-004-2017-00417-01</w:t>
      </w:r>
      <w:r w:rsidR="00907D09" w:rsidRPr="000915CA">
        <w:rPr>
          <w:rFonts w:ascii="Arial Narrow" w:hAnsi="Arial Narrow" w:cs="Tahoma"/>
          <w:sz w:val="18"/>
          <w:szCs w:val="18"/>
        </w:rPr>
        <w:t xml:space="preserve"> </w:t>
      </w:r>
    </w:p>
    <w:p w:rsidR="00907D09" w:rsidRPr="000915CA" w:rsidRDefault="00907D09" w:rsidP="00907D09">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r>
        <w:rPr>
          <w:rFonts w:ascii="Arial Narrow" w:hAnsi="Arial Narrow" w:cs="Arial"/>
          <w:iCs/>
          <w:sz w:val="18"/>
          <w:szCs w:val="18"/>
        </w:rPr>
        <w:t xml:space="preserve">Fernando Copete Moreno  </w:t>
      </w:r>
    </w:p>
    <w:p w:rsidR="00907D09" w:rsidRDefault="00907D09" w:rsidP="00907D09">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 xml:space="preserve">ARL Positiva Compañía de Seguros  </w:t>
      </w:r>
    </w:p>
    <w:p w:rsidR="00907D09" w:rsidRPr="000915CA" w:rsidRDefault="00907D09" w:rsidP="00907D09">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Sentencia </w:t>
      </w:r>
      <w:r>
        <w:rPr>
          <w:rFonts w:ascii="Arial Narrow" w:hAnsi="Arial Narrow" w:cs="Tahoma"/>
          <w:sz w:val="18"/>
          <w:szCs w:val="18"/>
        </w:rPr>
        <w:t xml:space="preserve">de segunda </w:t>
      </w:r>
      <w:r w:rsidRPr="000915CA">
        <w:rPr>
          <w:rFonts w:ascii="Arial Narrow" w:hAnsi="Arial Narrow" w:cs="Tahoma"/>
          <w:sz w:val="18"/>
          <w:szCs w:val="18"/>
        </w:rPr>
        <w:t>instancia</w:t>
      </w:r>
    </w:p>
    <w:p w:rsidR="00C249E7" w:rsidRDefault="00907D09" w:rsidP="00C249E7">
      <w:pPr>
        <w:suppressAutoHyphens/>
        <w:jc w:val="both"/>
        <w:rPr>
          <w:rFonts w:ascii="Arial Narrow" w:hAnsi="Arial Narrow"/>
          <w:iCs/>
          <w:sz w:val="16"/>
          <w:szCs w:val="16"/>
          <w:bdr w:val="none" w:sz="0" w:space="0" w:color="auto" w:frame="1"/>
          <w:shd w:val="clear" w:color="auto" w:fill="FFFFFF"/>
          <w:lang w:val="es-CO"/>
        </w:rPr>
      </w:pPr>
      <w:r w:rsidRPr="002804A6">
        <w:rPr>
          <w:rFonts w:ascii="Arial Narrow" w:hAnsi="Arial Narrow" w:cs="Tahoma"/>
          <w:sz w:val="16"/>
          <w:szCs w:val="16"/>
        </w:rPr>
        <w:t>Tema a tratar:</w:t>
      </w:r>
      <w:r w:rsidRPr="002804A6">
        <w:rPr>
          <w:rFonts w:ascii="Arial Narrow" w:hAnsi="Arial Narrow" w:cs="Tahoma"/>
          <w:sz w:val="16"/>
          <w:szCs w:val="16"/>
        </w:rPr>
        <w:tab/>
      </w:r>
      <w:r w:rsidR="00C249E7">
        <w:rPr>
          <w:rFonts w:ascii="Arial Narrow" w:hAnsi="Arial Narrow" w:cs="Tahoma"/>
          <w:sz w:val="16"/>
          <w:szCs w:val="16"/>
        </w:rPr>
        <w:tab/>
      </w:r>
      <w:r w:rsidR="00C249E7">
        <w:rPr>
          <w:rFonts w:ascii="Arial Narrow" w:hAnsi="Arial Narrow" w:cs="Tahoma"/>
          <w:sz w:val="16"/>
          <w:szCs w:val="16"/>
        </w:rPr>
        <w:tab/>
        <w:t xml:space="preserve">Vulneración por negación del derecho a la valoración de pérdida de capacidad laboral: </w:t>
      </w:r>
      <w:r w:rsidR="00C249E7" w:rsidRPr="00C249E7">
        <w:rPr>
          <w:rFonts w:ascii="Arial Narrow" w:hAnsi="Arial Narrow"/>
          <w:iCs/>
          <w:sz w:val="16"/>
          <w:szCs w:val="16"/>
          <w:bdr w:val="none" w:sz="0" w:space="0" w:color="auto" w:frame="1"/>
          <w:shd w:val="clear" w:color="auto" w:fill="FFFFFF"/>
          <w:lang w:val="es-CO"/>
        </w:rPr>
        <w:t xml:space="preserve">según lo ha </w:t>
      </w:r>
    </w:p>
    <w:p w:rsidR="00C249E7" w:rsidRPr="00C249E7" w:rsidRDefault="00C249E7" w:rsidP="00C249E7">
      <w:pPr>
        <w:suppressAutoHyphens/>
        <w:ind w:left="2832"/>
        <w:jc w:val="both"/>
        <w:rPr>
          <w:rFonts w:ascii="Arial Narrow" w:hAnsi="Arial Narrow"/>
          <w:iCs/>
          <w:sz w:val="16"/>
          <w:szCs w:val="16"/>
          <w:bdr w:val="none" w:sz="0" w:space="0" w:color="auto" w:frame="1"/>
          <w:shd w:val="clear" w:color="auto" w:fill="FFFFFF"/>
          <w:lang w:val="es-CO"/>
        </w:rPr>
      </w:pPr>
      <w:r w:rsidRPr="00C249E7">
        <w:rPr>
          <w:rFonts w:ascii="Arial Narrow" w:hAnsi="Arial Narrow"/>
          <w:iCs/>
          <w:sz w:val="16"/>
          <w:szCs w:val="16"/>
          <w:bdr w:val="none" w:sz="0" w:space="0" w:color="auto" w:frame="1"/>
          <w:shd w:val="clear" w:color="auto" w:fill="FFFFFF"/>
          <w:lang w:val="es-CO"/>
        </w:rPr>
        <w:t>establecido la jurisprudencia del órgano de cierre constitucional</w:t>
      </w:r>
      <w:r w:rsidRPr="00C249E7">
        <w:rPr>
          <w:rStyle w:val="Refdenotaalpie"/>
          <w:rFonts w:ascii="Arial Narrow" w:hAnsi="Arial Narrow"/>
          <w:iCs/>
          <w:sz w:val="16"/>
          <w:szCs w:val="16"/>
          <w:bdr w:val="none" w:sz="0" w:space="0" w:color="auto" w:frame="1"/>
          <w:shd w:val="clear" w:color="auto" w:fill="FFFFFF"/>
          <w:lang w:val="es-CO"/>
        </w:rPr>
        <w:footnoteReference w:id="1"/>
      </w:r>
      <w:r w:rsidRPr="00C249E7">
        <w:rPr>
          <w:rFonts w:ascii="Arial Narrow" w:hAnsi="Arial Narrow"/>
          <w:iCs/>
          <w:sz w:val="16"/>
          <w:szCs w:val="16"/>
          <w:bdr w:val="none" w:sz="0" w:space="0" w:color="auto" w:frame="1"/>
          <w:shd w:val="clear" w:color="auto" w:fill="FFFFFF"/>
          <w:lang w:val="es-CO"/>
        </w:rPr>
        <w:t xml:space="preserve">, el derecho a la valoración de la pérdida de capacidad laboral no está sometido a un término perentorio para su ejercicio, en tanto que, la idoneidad del momento en que el afiliado requiere la definición del estado de invalidez o determinación del origen de la misma, no depende de un periodo específico, sino de las condiciones reales de salud, el grado de evolución de la enfermedad y el proceso de recuperación o rehabilitación, y en este caso puntual, ha quedado acreditado con las pruebas documentales arrimadas al plenario, que existen nuevas prescripciones médicas, que ameritan que se realice una nueva valoración y se emita el dictamen de calificación de pérdida de capacidad laboral. </w:t>
      </w:r>
    </w:p>
    <w:p w:rsidR="00C249E7" w:rsidRDefault="00C249E7" w:rsidP="00C249E7">
      <w:pPr>
        <w:ind w:left="2835" w:hanging="2835"/>
        <w:jc w:val="both"/>
        <w:rPr>
          <w:rFonts w:ascii="Arial Narrow" w:hAnsi="Arial Narrow" w:cs="Tahoma"/>
          <w:i/>
          <w:sz w:val="28"/>
          <w:szCs w:val="28"/>
        </w:rPr>
      </w:pPr>
    </w:p>
    <w:p w:rsidR="00907D09" w:rsidRPr="00C249E7" w:rsidRDefault="00C249E7" w:rsidP="00C249E7">
      <w:pPr>
        <w:ind w:left="2835" w:hanging="2835"/>
        <w:jc w:val="center"/>
        <w:rPr>
          <w:rFonts w:ascii="Arial Narrow" w:hAnsi="Arial Narrow" w:cs="Tahoma"/>
          <w:bCs/>
          <w:i/>
          <w:sz w:val="28"/>
          <w:szCs w:val="28"/>
        </w:rPr>
      </w:pPr>
      <w:r w:rsidRPr="00C249E7">
        <w:rPr>
          <w:rFonts w:ascii="Arial Narrow" w:hAnsi="Arial Narrow" w:cs="Tahoma"/>
          <w:i/>
          <w:sz w:val="28"/>
          <w:szCs w:val="28"/>
        </w:rPr>
        <w:t>MAGISTRADO PONENTE:</w:t>
      </w:r>
      <w:r>
        <w:rPr>
          <w:rFonts w:ascii="Arial Narrow" w:hAnsi="Arial Narrow" w:cs="Tahoma"/>
          <w:i/>
          <w:sz w:val="28"/>
          <w:szCs w:val="28"/>
        </w:rPr>
        <w:t xml:space="preserve"> </w:t>
      </w:r>
      <w:r w:rsidRPr="00C249E7">
        <w:rPr>
          <w:rFonts w:ascii="Arial Narrow" w:hAnsi="Arial Narrow" w:cs="Tahoma"/>
          <w:i/>
          <w:sz w:val="28"/>
          <w:szCs w:val="28"/>
        </w:rPr>
        <w:t>FRANCISCO JAVIER TAMAYO TABARES</w:t>
      </w:r>
    </w:p>
    <w:p w:rsidR="00907D09" w:rsidRPr="00C249E7" w:rsidRDefault="00907D09" w:rsidP="00907D09">
      <w:pPr>
        <w:ind w:left="2832"/>
        <w:jc w:val="both"/>
        <w:rPr>
          <w:rFonts w:ascii="Arial Narrow" w:hAnsi="Arial Narrow" w:cs="Tahoma"/>
          <w:sz w:val="28"/>
          <w:szCs w:val="28"/>
        </w:rPr>
      </w:pPr>
    </w:p>
    <w:p w:rsidR="00907D09" w:rsidRPr="000915CA" w:rsidRDefault="00907D09" w:rsidP="00907D09">
      <w:pPr>
        <w:spacing w:line="360" w:lineRule="auto"/>
        <w:rPr>
          <w:rFonts w:ascii="Arial Narrow" w:hAnsi="Arial Narrow" w:cs="Arial"/>
          <w:sz w:val="28"/>
          <w:szCs w:val="28"/>
          <w:lang w:val="es-CO"/>
        </w:rPr>
      </w:pPr>
      <w:r w:rsidRPr="000915CA">
        <w:rPr>
          <w:rFonts w:ascii="Arial Narrow" w:hAnsi="Arial Narrow" w:cs="Arial"/>
          <w:sz w:val="28"/>
          <w:szCs w:val="28"/>
          <w:lang w:val="es-CO"/>
        </w:rPr>
        <w:t xml:space="preserve">Pereira, </w:t>
      </w:r>
      <w:r w:rsidR="00BF32DE">
        <w:rPr>
          <w:rFonts w:ascii="Arial Narrow" w:hAnsi="Arial Narrow" w:cs="Arial"/>
          <w:sz w:val="28"/>
          <w:szCs w:val="28"/>
          <w:lang w:val="es-CO"/>
        </w:rPr>
        <w:t>nueve</w:t>
      </w:r>
      <w:r>
        <w:rPr>
          <w:rFonts w:ascii="Arial Narrow" w:hAnsi="Arial Narrow" w:cs="Arial"/>
          <w:sz w:val="28"/>
          <w:szCs w:val="28"/>
          <w:lang w:val="es-CO"/>
        </w:rPr>
        <w:t xml:space="preserve"> de noviembre </w:t>
      </w:r>
      <w:r w:rsidRPr="000915CA">
        <w:rPr>
          <w:rFonts w:ascii="Arial Narrow" w:hAnsi="Arial Narrow" w:cs="Arial"/>
          <w:sz w:val="28"/>
          <w:szCs w:val="28"/>
          <w:lang w:val="es-CO"/>
        </w:rPr>
        <w:t>de dos mil diecis</w:t>
      </w:r>
      <w:r>
        <w:rPr>
          <w:rFonts w:ascii="Arial Narrow" w:hAnsi="Arial Narrow" w:cs="Arial"/>
          <w:sz w:val="28"/>
          <w:szCs w:val="28"/>
          <w:lang w:val="es-CO"/>
        </w:rPr>
        <w:t xml:space="preserve">iete </w:t>
      </w:r>
    </w:p>
    <w:p w:rsidR="00907D09" w:rsidRDefault="00907D09" w:rsidP="00907D09">
      <w:pPr>
        <w:keepNext/>
        <w:spacing w:line="360" w:lineRule="auto"/>
        <w:outlineLvl w:val="2"/>
        <w:rPr>
          <w:rFonts w:ascii="Arial Narrow" w:hAnsi="Arial Narrow" w:cs="Arial"/>
          <w:sz w:val="28"/>
          <w:szCs w:val="28"/>
        </w:rPr>
      </w:pPr>
      <w:r>
        <w:rPr>
          <w:rFonts w:ascii="Arial Narrow" w:hAnsi="Arial Narrow" w:cs="Arial"/>
          <w:sz w:val="28"/>
          <w:szCs w:val="28"/>
        </w:rPr>
        <w:t xml:space="preserve">Acta número ___ del </w:t>
      </w:r>
      <w:r w:rsidR="00BF32DE">
        <w:rPr>
          <w:rFonts w:ascii="Arial Narrow" w:hAnsi="Arial Narrow" w:cs="Arial"/>
          <w:sz w:val="28"/>
          <w:szCs w:val="28"/>
        </w:rPr>
        <w:t>9</w:t>
      </w:r>
      <w:r>
        <w:rPr>
          <w:rFonts w:ascii="Arial Narrow" w:hAnsi="Arial Narrow" w:cs="Arial"/>
          <w:sz w:val="28"/>
          <w:szCs w:val="28"/>
        </w:rPr>
        <w:t xml:space="preserve"> de noviembre de 2017. </w:t>
      </w:r>
    </w:p>
    <w:p w:rsidR="00907D09" w:rsidRPr="000915CA" w:rsidRDefault="00907D09" w:rsidP="00907D09">
      <w:pPr>
        <w:keepNext/>
        <w:spacing w:line="360" w:lineRule="auto"/>
        <w:outlineLvl w:val="2"/>
      </w:pPr>
    </w:p>
    <w:p w:rsidR="00907D09" w:rsidRPr="0075764F" w:rsidRDefault="00907D09" w:rsidP="00907D09">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907D09" w:rsidRPr="00100589" w:rsidRDefault="00907D09" w:rsidP="00907D09">
      <w:pPr>
        <w:pStyle w:val="Sinespaciado"/>
      </w:pPr>
      <w:r w:rsidRPr="000915CA">
        <w:tab/>
      </w:r>
      <w:r w:rsidRPr="000915CA">
        <w:tab/>
      </w:r>
    </w:p>
    <w:p w:rsidR="00CD20B0" w:rsidRDefault="00CD20B0" w:rsidP="00CD20B0">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Cuarto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26 de septiembre del presente año</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00BF32DE">
        <w:rPr>
          <w:rFonts w:ascii="Arial Narrow" w:hAnsi="Arial Narrow" w:cs="Tahoma"/>
          <w:i/>
          <w:sz w:val="28"/>
          <w:szCs w:val="28"/>
        </w:rPr>
        <w:t>Fernando Copete Moreno</w:t>
      </w:r>
      <w:r w:rsidR="00BF32DE">
        <w:rPr>
          <w:rFonts w:ascii="Arial Narrow" w:hAnsi="Arial Narrow" w:cs="Tahoma"/>
          <w:sz w:val="28"/>
          <w:szCs w:val="28"/>
        </w:rPr>
        <w:t xml:space="preserve"> contra </w:t>
      </w:r>
      <w:r>
        <w:rPr>
          <w:rFonts w:ascii="Arial Narrow" w:hAnsi="Arial Narrow" w:cs="Tahoma"/>
          <w:sz w:val="28"/>
          <w:szCs w:val="28"/>
        </w:rPr>
        <w:t xml:space="preserve">la </w:t>
      </w:r>
      <w:r w:rsidRPr="00CD20B0">
        <w:rPr>
          <w:rFonts w:ascii="Arial Narrow" w:hAnsi="Arial Narrow" w:cs="Tahoma"/>
          <w:i/>
          <w:sz w:val="28"/>
          <w:szCs w:val="28"/>
        </w:rPr>
        <w:t>ARL Positiva Compañía de Seguros</w:t>
      </w:r>
      <w:r>
        <w:rPr>
          <w:rFonts w:ascii="Arial Narrow" w:hAnsi="Arial Narrow" w:cs="Tahoma"/>
          <w:sz w:val="28"/>
          <w:szCs w:val="28"/>
        </w:rPr>
        <w:t xml:space="preserve">, </w:t>
      </w:r>
      <w:r w:rsidRPr="004C7DB7">
        <w:rPr>
          <w:rFonts w:ascii="Arial Narrow" w:hAnsi="Arial Narrow" w:cs="Tahoma"/>
          <w:sz w:val="28"/>
          <w:szCs w:val="28"/>
        </w:rPr>
        <w:t>por la presunta violación de su</w:t>
      </w:r>
      <w:r>
        <w:rPr>
          <w:rFonts w:ascii="Arial Narrow" w:hAnsi="Arial Narrow" w:cs="Tahoma"/>
          <w:sz w:val="28"/>
          <w:szCs w:val="28"/>
        </w:rPr>
        <w:t>s</w:t>
      </w:r>
      <w:r w:rsidRPr="004C7DB7">
        <w:rPr>
          <w:rFonts w:ascii="Arial Narrow" w:hAnsi="Arial Narrow" w:cs="Tahoma"/>
          <w:sz w:val="28"/>
          <w:szCs w:val="28"/>
        </w:rPr>
        <w:t xml:space="preserve"> derecho</w:t>
      </w:r>
      <w:r>
        <w:rPr>
          <w:rFonts w:ascii="Arial Narrow" w:hAnsi="Arial Narrow" w:cs="Tahoma"/>
          <w:sz w:val="28"/>
          <w:szCs w:val="28"/>
        </w:rPr>
        <w:t>s</w:t>
      </w:r>
      <w:r w:rsidRPr="004C7DB7">
        <w:rPr>
          <w:rFonts w:ascii="Arial Narrow" w:hAnsi="Arial Narrow" w:cs="Tahoma"/>
          <w:sz w:val="28"/>
          <w:szCs w:val="28"/>
        </w:rPr>
        <w:t xml:space="preserve"> constitucional</w:t>
      </w:r>
      <w:r>
        <w:rPr>
          <w:rFonts w:ascii="Arial Narrow" w:hAnsi="Arial Narrow" w:cs="Tahoma"/>
          <w:sz w:val="28"/>
          <w:szCs w:val="28"/>
        </w:rPr>
        <w:t>es a la seguridad social y debido proceso.</w:t>
      </w:r>
    </w:p>
    <w:p w:rsidR="00CD20B0" w:rsidRDefault="00CD20B0" w:rsidP="00CD20B0">
      <w:pPr>
        <w:pStyle w:val="Sinespaciado"/>
      </w:pPr>
    </w:p>
    <w:p w:rsidR="00CD20B0" w:rsidRDefault="00CD20B0" w:rsidP="00CD20B0">
      <w:pPr>
        <w:spacing w:line="360" w:lineRule="auto"/>
        <w:ind w:firstLine="360"/>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CD20B0" w:rsidRDefault="00CD20B0" w:rsidP="00CD20B0">
      <w:pPr>
        <w:ind w:firstLine="851"/>
        <w:jc w:val="both"/>
        <w:rPr>
          <w:rFonts w:ascii="Arial Narrow" w:hAnsi="Arial Narrow" w:cs="Tahoma"/>
          <w:sz w:val="28"/>
          <w:szCs w:val="28"/>
        </w:rPr>
      </w:pPr>
    </w:p>
    <w:p w:rsidR="00907D09" w:rsidRPr="0075764F" w:rsidRDefault="00907D09" w:rsidP="00907D09">
      <w:pPr>
        <w:spacing w:line="360" w:lineRule="auto"/>
        <w:ind w:firstLine="851"/>
        <w:jc w:val="center"/>
        <w:rPr>
          <w:rFonts w:ascii="Arial Narrow" w:hAnsi="Arial Narrow" w:cs="Arial"/>
          <w:sz w:val="28"/>
          <w:szCs w:val="28"/>
        </w:rPr>
      </w:pPr>
      <w:r w:rsidRPr="0075764F">
        <w:rPr>
          <w:rFonts w:ascii="Arial Narrow" w:hAnsi="Arial Narrow" w:cs="Arial"/>
          <w:sz w:val="28"/>
          <w:szCs w:val="28"/>
        </w:rPr>
        <w:t>SENTENCIA</w:t>
      </w:r>
    </w:p>
    <w:p w:rsidR="00907D09" w:rsidRPr="0075764F" w:rsidRDefault="00907D09" w:rsidP="00907D09">
      <w:pPr>
        <w:spacing w:line="360" w:lineRule="auto"/>
        <w:ind w:firstLine="900"/>
        <w:jc w:val="both"/>
        <w:rPr>
          <w:rFonts w:ascii="Arial Narrow" w:hAnsi="Arial Narrow"/>
          <w:sz w:val="28"/>
          <w:szCs w:val="28"/>
        </w:rPr>
      </w:pPr>
      <w:r w:rsidRPr="0075764F">
        <w:rPr>
          <w:rFonts w:ascii="Arial Narrow" w:hAnsi="Arial Narrow" w:cs="Arial"/>
          <w:sz w:val="28"/>
          <w:szCs w:val="28"/>
        </w:rPr>
        <w:t xml:space="preserve">I. </w:t>
      </w:r>
      <w:r w:rsidRPr="0075764F">
        <w:rPr>
          <w:rFonts w:ascii="Arial Narrow" w:hAnsi="Arial Narrow"/>
          <w:sz w:val="28"/>
          <w:szCs w:val="28"/>
        </w:rPr>
        <w:t>ANTECEDENTES</w:t>
      </w:r>
    </w:p>
    <w:p w:rsidR="00907D09" w:rsidRPr="007C3E2E" w:rsidRDefault="00907D09" w:rsidP="00907D09">
      <w:pPr>
        <w:pStyle w:val="Sinespaciado"/>
      </w:pPr>
    </w:p>
    <w:p w:rsidR="00D12C1D" w:rsidRDefault="00CD20B0" w:rsidP="00907D09">
      <w:pPr>
        <w:pStyle w:val="Textoindependiente21"/>
        <w:ind w:firstLine="900"/>
        <w:rPr>
          <w:rFonts w:ascii="Arial Narrow" w:hAnsi="Arial Narrow" w:cs="Arial"/>
          <w:b w:val="0"/>
          <w:szCs w:val="28"/>
        </w:rPr>
      </w:pPr>
      <w:r>
        <w:rPr>
          <w:rFonts w:ascii="Arial Narrow" w:hAnsi="Arial Narrow" w:cs="Arial"/>
          <w:b w:val="0"/>
          <w:szCs w:val="28"/>
        </w:rPr>
        <w:t>Relata el accionante que laboraba en las tiendas La Canasta, en el municipio de Palmira, Valle del Cauca, donde debía realizar oficios varios</w:t>
      </w:r>
      <w:r w:rsidR="00D12C1D">
        <w:rPr>
          <w:rFonts w:ascii="Arial Narrow" w:hAnsi="Arial Narrow" w:cs="Arial"/>
          <w:b w:val="0"/>
          <w:szCs w:val="28"/>
        </w:rPr>
        <w:t xml:space="preserve">, entre ellos, entregar </w:t>
      </w:r>
      <w:r w:rsidR="00D12C1D">
        <w:rPr>
          <w:rFonts w:ascii="Arial Narrow" w:hAnsi="Arial Narrow" w:cs="Arial"/>
          <w:b w:val="0"/>
          <w:szCs w:val="28"/>
        </w:rPr>
        <w:lastRenderedPageBreak/>
        <w:t>domicilios</w:t>
      </w:r>
      <w:r>
        <w:rPr>
          <w:rFonts w:ascii="Arial Narrow" w:hAnsi="Arial Narrow" w:cs="Arial"/>
          <w:b w:val="0"/>
          <w:szCs w:val="28"/>
        </w:rPr>
        <w:t>; que en el desempeño de sus labores</w:t>
      </w:r>
      <w:r w:rsidR="00D12C1D">
        <w:rPr>
          <w:rFonts w:ascii="Arial Narrow" w:hAnsi="Arial Narrow" w:cs="Arial"/>
          <w:b w:val="0"/>
          <w:szCs w:val="28"/>
        </w:rPr>
        <w:t xml:space="preserve"> fue embestido por una motocicleta, </w:t>
      </w:r>
      <w:r w:rsidR="00441781">
        <w:rPr>
          <w:rFonts w:ascii="Arial Narrow" w:hAnsi="Arial Narrow" w:cs="Arial"/>
          <w:b w:val="0"/>
          <w:szCs w:val="28"/>
        </w:rPr>
        <w:t xml:space="preserve">y que dicho evento fue reportado </w:t>
      </w:r>
      <w:r w:rsidR="00D12C1D">
        <w:rPr>
          <w:rFonts w:ascii="Arial Narrow" w:hAnsi="Arial Narrow" w:cs="Arial"/>
          <w:b w:val="0"/>
          <w:szCs w:val="28"/>
        </w:rPr>
        <w:t>como accidente laboral</w:t>
      </w:r>
      <w:r w:rsidR="00441781">
        <w:rPr>
          <w:rFonts w:ascii="Arial Narrow" w:hAnsi="Arial Narrow" w:cs="Arial"/>
          <w:b w:val="0"/>
          <w:szCs w:val="28"/>
        </w:rPr>
        <w:t xml:space="preserve">. </w:t>
      </w:r>
      <w:r w:rsidR="00D12C1D">
        <w:rPr>
          <w:rFonts w:ascii="Arial Narrow" w:hAnsi="Arial Narrow" w:cs="Arial"/>
          <w:b w:val="0"/>
          <w:szCs w:val="28"/>
        </w:rPr>
        <w:t xml:space="preserve">Indica que fue diagnosticado con </w:t>
      </w:r>
      <w:r w:rsidR="00441781">
        <w:rPr>
          <w:rFonts w:ascii="Arial Narrow" w:hAnsi="Arial Narrow" w:cs="Arial"/>
          <w:b w:val="0"/>
          <w:szCs w:val="28"/>
        </w:rPr>
        <w:t>“</w:t>
      </w:r>
      <w:r w:rsidR="00D12C1D">
        <w:rPr>
          <w:rFonts w:ascii="Arial Narrow" w:hAnsi="Arial Narrow" w:cs="Arial"/>
          <w:b w:val="0"/>
          <w:szCs w:val="28"/>
        </w:rPr>
        <w:t xml:space="preserve">trauma craneoencefálico severo, hematoma epidural </w:t>
      </w:r>
      <w:proofErr w:type="spellStart"/>
      <w:r w:rsidR="00D12C1D">
        <w:rPr>
          <w:rFonts w:ascii="Arial Narrow" w:hAnsi="Arial Narrow" w:cs="Arial"/>
          <w:b w:val="0"/>
          <w:szCs w:val="28"/>
        </w:rPr>
        <w:t>frontoparietal</w:t>
      </w:r>
      <w:proofErr w:type="spellEnd"/>
      <w:r w:rsidR="00D12C1D">
        <w:rPr>
          <w:rFonts w:ascii="Arial Narrow" w:hAnsi="Arial Narrow" w:cs="Arial"/>
          <w:b w:val="0"/>
          <w:szCs w:val="28"/>
        </w:rPr>
        <w:t xml:space="preserve"> derecho de origen laboral</w:t>
      </w:r>
      <w:r w:rsidR="00441781">
        <w:rPr>
          <w:rFonts w:ascii="Arial Narrow" w:hAnsi="Arial Narrow" w:cs="Arial"/>
          <w:b w:val="0"/>
          <w:szCs w:val="28"/>
        </w:rPr>
        <w:t>”</w:t>
      </w:r>
      <w:r w:rsidR="00D12C1D">
        <w:rPr>
          <w:rFonts w:ascii="Arial Narrow" w:hAnsi="Arial Narrow" w:cs="Arial"/>
          <w:b w:val="0"/>
          <w:szCs w:val="28"/>
        </w:rPr>
        <w:t xml:space="preserve">, requiriendo una intervención quirúrgica; que mediante dictamen de PCL calendado el 24 de julio de 2003, la ARP del extinto ISS, le determinó una </w:t>
      </w:r>
      <w:r w:rsidR="00441781">
        <w:rPr>
          <w:rFonts w:ascii="Arial Narrow" w:hAnsi="Arial Narrow" w:cs="Arial"/>
          <w:b w:val="0"/>
          <w:szCs w:val="28"/>
        </w:rPr>
        <w:t>PCL del 27.45</w:t>
      </w:r>
      <w:r w:rsidR="00D12C1D">
        <w:rPr>
          <w:rFonts w:ascii="Arial Narrow" w:hAnsi="Arial Narrow" w:cs="Arial"/>
          <w:b w:val="0"/>
          <w:szCs w:val="28"/>
        </w:rPr>
        <w:t>%, estructurada el 24 de julio de 2003, mismo que fue apelado ante la Junta Regional de Calificación de Invalidez del Valle del Cauca</w:t>
      </w:r>
      <w:r w:rsidR="00441781">
        <w:rPr>
          <w:rFonts w:ascii="Arial Narrow" w:hAnsi="Arial Narrow" w:cs="Arial"/>
          <w:b w:val="0"/>
          <w:szCs w:val="28"/>
        </w:rPr>
        <w:t>, quien mediante Acta No. 001-2003 de 2004 determinó una PCL del 43.53 % de origen laboral por diagnóstico de “</w:t>
      </w:r>
      <w:proofErr w:type="spellStart"/>
      <w:r w:rsidR="00441781">
        <w:rPr>
          <w:rFonts w:ascii="Arial Narrow" w:hAnsi="Arial Narrow" w:cs="Arial"/>
          <w:b w:val="0"/>
          <w:szCs w:val="28"/>
        </w:rPr>
        <w:t>politraumas</w:t>
      </w:r>
      <w:proofErr w:type="spellEnd"/>
      <w:r w:rsidR="00441781">
        <w:rPr>
          <w:rFonts w:ascii="Arial Narrow" w:hAnsi="Arial Narrow" w:cs="Arial"/>
          <w:b w:val="0"/>
          <w:szCs w:val="28"/>
        </w:rPr>
        <w:t>, secuelas trastornos de funciones mentales superiores, hemiparesia izquierda discreta-</w:t>
      </w:r>
      <w:proofErr w:type="spellStart"/>
      <w:r w:rsidR="00441781">
        <w:rPr>
          <w:rFonts w:ascii="Arial Narrow" w:hAnsi="Arial Narrow" w:cs="Arial"/>
          <w:b w:val="0"/>
          <w:szCs w:val="28"/>
        </w:rPr>
        <w:t>hiposmia</w:t>
      </w:r>
      <w:proofErr w:type="spellEnd"/>
      <w:r w:rsidR="00441781">
        <w:rPr>
          <w:rFonts w:ascii="Arial Narrow" w:hAnsi="Arial Narrow" w:cs="Arial"/>
          <w:b w:val="0"/>
          <w:szCs w:val="28"/>
        </w:rPr>
        <w:t xml:space="preserve">. </w:t>
      </w:r>
    </w:p>
    <w:p w:rsidR="00441781" w:rsidRDefault="00441781" w:rsidP="00441781">
      <w:pPr>
        <w:pStyle w:val="Sinespaciado"/>
      </w:pPr>
    </w:p>
    <w:p w:rsidR="00CD20B0" w:rsidRDefault="00441781" w:rsidP="00907D09">
      <w:pPr>
        <w:pStyle w:val="Textoindependiente21"/>
        <w:ind w:firstLine="900"/>
        <w:rPr>
          <w:rFonts w:ascii="Arial Narrow" w:hAnsi="Arial Narrow" w:cs="Arial"/>
          <w:b w:val="0"/>
          <w:szCs w:val="28"/>
        </w:rPr>
      </w:pPr>
      <w:r>
        <w:rPr>
          <w:rFonts w:ascii="Arial Narrow" w:hAnsi="Arial Narrow" w:cs="Arial"/>
          <w:b w:val="0"/>
          <w:szCs w:val="28"/>
        </w:rPr>
        <w:t>Refiere que</w:t>
      </w:r>
      <w:r w:rsidR="00D95ADE">
        <w:rPr>
          <w:rFonts w:ascii="Arial Narrow" w:hAnsi="Arial Narrow" w:cs="Arial"/>
          <w:b w:val="0"/>
          <w:szCs w:val="28"/>
        </w:rPr>
        <w:t xml:space="preserve"> en atención a que el especialista en psiquiatría le diagnosticó trastorno</w:t>
      </w:r>
      <w:r w:rsidR="00CD2691">
        <w:rPr>
          <w:rFonts w:ascii="Arial Narrow" w:hAnsi="Arial Narrow" w:cs="Arial"/>
          <w:b w:val="0"/>
          <w:szCs w:val="28"/>
        </w:rPr>
        <w:t xml:space="preserve"> mental y del comportamient</w:t>
      </w:r>
      <w:r w:rsidR="00D95ADE">
        <w:rPr>
          <w:rFonts w:ascii="Arial Narrow" w:hAnsi="Arial Narrow" w:cs="Arial"/>
          <w:b w:val="0"/>
          <w:szCs w:val="28"/>
        </w:rPr>
        <w:t xml:space="preserve">o </w:t>
      </w:r>
      <w:r w:rsidR="00F33FAF">
        <w:rPr>
          <w:rFonts w:ascii="Arial Narrow" w:hAnsi="Arial Narrow" w:cs="Arial"/>
          <w:b w:val="0"/>
          <w:szCs w:val="28"/>
        </w:rPr>
        <w:t xml:space="preserve">con </w:t>
      </w:r>
      <w:r w:rsidR="00CD2691">
        <w:rPr>
          <w:rFonts w:ascii="Arial Narrow" w:hAnsi="Arial Narrow" w:cs="Arial"/>
          <w:b w:val="0"/>
          <w:szCs w:val="28"/>
        </w:rPr>
        <w:t>severidad</w:t>
      </w:r>
      <w:r w:rsidR="00F33FAF">
        <w:rPr>
          <w:rFonts w:ascii="Arial Narrow" w:hAnsi="Arial Narrow" w:cs="Arial"/>
          <w:b w:val="0"/>
          <w:szCs w:val="28"/>
        </w:rPr>
        <w:t xml:space="preserve"> de</w:t>
      </w:r>
      <w:r w:rsidR="00CD2691">
        <w:rPr>
          <w:rFonts w:ascii="Arial Narrow" w:hAnsi="Arial Narrow" w:cs="Arial"/>
          <w:b w:val="0"/>
          <w:szCs w:val="28"/>
        </w:rPr>
        <w:t xml:space="preserve"> leve a moderada, epilepsia postraumática, trauma craneoencefálico, entre otros, </w:t>
      </w:r>
      <w:r w:rsidR="00F33FAF">
        <w:rPr>
          <w:rFonts w:ascii="Arial Narrow" w:hAnsi="Arial Narrow" w:cs="Arial"/>
          <w:b w:val="0"/>
          <w:szCs w:val="28"/>
        </w:rPr>
        <w:t xml:space="preserve">presentó derecho de petición ante la ARL </w:t>
      </w:r>
      <w:r w:rsidR="00D95ADE">
        <w:rPr>
          <w:rFonts w:ascii="Arial Narrow" w:hAnsi="Arial Narrow" w:cs="Arial"/>
          <w:b w:val="0"/>
          <w:szCs w:val="28"/>
        </w:rPr>
        <w:t>el 30 d</w:t>
      </w:r>
      <w:r w:rsidR="00D852B9">
        <w:rPr>
          <w:rFonts w:ascii="Arial Narrow" w:hAnsi="Arial Narrow" w:cs="Arial"/>
          <w:b w:val="0"/>
          <w:szCs w:val="28"/>
        </w:rPr>
        <w:t>e junio del año en curso</w:t>
      </w:r>
      <w:r w:rsidR="00F33FAF">
        <w:rPr>
          <w:rFonts w:ascii="Arial Narrow" w:hAnsi="Arial Narrow" w:cs="Arial"/>
          <w:b w:val="0"/>
          <w:szCs w:val="28"/>
        </w:rPr>
        <w:t xml:space="preserve">, </w:t>
      </w:r>
      <w:r w:rsidR="00D95ADE">
        <w:rPr>
          <w:rFonts w:ascii="Arial Narrow" w:hAnsi="Arial Narrow" w:cs="Arial"/>
          <w:b w:val="0"/>
          <w:szCs w:val="28"/>
        </w:rPr>
        <w:t>solicitando una nueva valoraci</w:t>
      </w:r>
      <w:r w:rsidR="00D852B9">
        <w:rPr>
          <w:rFonts w:ascii="Arial Narrow" w:hAnsi="Arial Narrow" w:cs="Arial"/>
          <w:b w:val="0"/>
          <w:szCs w:val="28"/>
        </w:rPr>
        <w:t xml:space="preserve">ón de su PCL, no obstante, dicha solicitud fue negada con el argumento de que </w:t>
      </w:r>
      <w:r w:rsidR="00E176EF">
        <w:rPr>
          <w:rFonts w:ascii="Arial Narrow" w:hAnsi="Arial Narrow" w:cs="Arial"/>
          <w:b w:val="0"/>
          <w:szCs w:val="28"/>
        </w:rPr>
        <w:t>no pod</w:t>
      </w:r>
      <w:r w:rsidR="00D852B9">
        <w:rPr>
          <w:rFonts w:ascii="Arial Narrow" w:hAnsi="Arial Narrow" w:cs="Arial"/>
          <w:b w:val="0"/>
          <w:szCs w:val="28"/>
        </w:rPr>
        <w:t>ía efectuarse una doble valoraci</w:t>
      </w:r>
      <w:r w:rsidR="00E176EF">
        <w:rPr>
          <w:rFonts w:ascii="Arial Narrow" w:hAnsi="Arial Narrow" w:cs="Arial"/>
          <w:b w:val="0"/>
          <w:szCs w:val="28"/>
        </w:rPr>
        <w:t xml:space="preserve">ón, y </w:t>
      </w:r>
      <w:r w:rsidR="00F33FAF">
        <w:rPr>
          <w:rFonts w:ascii="Arial Narrow" w:hAnsi="Arial Narrow" w:cs="Arial"/>
          <w:b w:val="0"/>
          <w:szCs w:val="28"/>
        </w:rPr>
        <w:t xml:space="preserve">que </w:t>
      </w:r>
      <w:r w:rsidR="00E176EF">
        <w:rPr>
          <w:rFonts w:ascii="Arial Narrow" w:hAnsi="Arial Narrow" w:cs="Arial"/>
          <w:b w:val="0"/>
          <w:szCs w:val="28"/>
        </w:rPr>
        <w:t xml:space="preserve">además, las patologías no eran de carácter progresivo. Por último, indica que su situación actual es grave, pues presenta síntomas de pérdida de conciencia, insomnio, ansiedad, depresión, trastornos de adaptación, rendimiento cognitivo, entre otros. </w:t>
      </w:r>
    </w:p>
    <w:p w:rsidR="00E176EF" w:rsidRDefault="00E176EF" w:rsidP="00E176EF">
      <w:pPr>
        <w:pStyle w:val="Sinespaciado"/>
      </w:pPr>
    </w:p>
    <w:p w:rsidR="00E176EF" w:rsidRDefault="00E176EF" w:rsidP="00907D09">
      <w:pPr>
        <w:pStyle w:val="Textoindependiente21"/>
        <w:ind w:firstLine="900"/>
        <w:rPr>
          <w:rFonts w:ascii="Arial Narrow" w:hAnsi="Arial Narrow" w:cs="Arial"/>
          <w:b w:val="0"/>
          <w:szCs w:val="28"/>
        </w:rPr>
      </w:pPr>
      <w:r>
        <w:rPr>
          <w:rFonts w:ascii="Arial Narrow" w:hAnsi="Arial Narrow" w:cs="Arial"/>
          <w:b w:val="0"/>
          <w:szCs w:val="28"/>
        </w:rPr>
        <w:t xml:space="preserve">Por lo expuesto, solicita se tutelen los derechos fundamentales invocados y se ordene a la entidad accionada que en el término improrrogable de 48 horas siguientes, proceda a emitir un dictamen de PCL con base en la historia clínica de Psiquiatría, fisiatría, neurología, y exámenes complementarios. </w:t>
      </w:r>
    </w:p>
    <w:p w:rsidR="003C740E" w:rsidRPr="006151CF" w:rsidRDefault="003C740E" w:rsidP="006151CF">
      <w:pPr>
        <w:pStyle w:val="Sinespaciado"/>
      </w:pPr>
    </w:p>
    <w:p w:rsidR="003C740E" w:rsidRDefault="003C740E" w:rsidP="002950ED">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Admitida la tutela, se dio traslado a la ARL accionada, quien </w:t>
      </w:r>
      <w:r w:rsidR="00F33FAF">
        <w:rPr>
          <w:rFonts w:ascii="Arial Narrow" w:hAnsi="Arial Narrow" w:cs="Tahoma"/>
          <w:sz w:val="28"/>
          <w:szCs w:val="28"/>
          <w:lang w:val="es-ES_tradnl"/>
        </w:rPr>
        <w:t xml:space="preserve">dio respuesta indicando que </w:t>
      </w:r>
      <w:r w:rsidR="00361B5D">
        <w:rPr>
          <w:rFonts w:ascii="Arial Narrow" w:hAnsi="Arial Narrow" w:cs="Tahoma"/>
          <w:sz w:val="28"/>
          <w:szCs w:val="28"/>
          <w:lang w:val="es-ES_tradnl"/>
        </w:rPr>
        <w:t xml:space="preserve">no es posible incurrir en una doble calificación, más cuando no existe progresión de las patologías. Solicita se declare la improcedencia de la acción. </w:t>
      </w:r>
    </w:p>
    <w:p w:rsidR="003C740E" w:rsidRDefault="003C740E" w:rsidP="00352C51">
      <w:pPr>
        <w:pStyle w:val="Sinespaciado"/>
        <w:rPr>
          <w:lang w:val="es-ES_tradnl"/>
        </w:rPr>
      </w:pPr>
    </w:p>
    <w:p w:rsidR="00B26A96" w:rsidRDefault="00352C51" w:rsidP="00352C51">
      <w:pPr>
        <w:spacing w:line="360" w:lineRule="auto"/>
        <w:ind w:firstLine="851"/>
        <w:jc w:val="both"/>
        <w:rPr>
          <w:rFonts w:ascii="Arial Narrow" w:hAnsi="Arial Narrow" w:cs="Tahoma"/>
          <w:sz w:val="28"/>
          <w:szCs w:val="28"/>
        </w:rPr>
      </w:pPr>
      <w:r w:rsidRPr="004C7DB7">
        <w:rPr>
          <w:rFonts w:ascii="Arial Narrow" w:hAnsi="Arial Narrow" w:cs="Tahoma"/>
          <w:sz w:val="28"/>
          <w:szCs w:val="28"/>
        </w:rPr>
        <w:t xml:space="preserve">La </w:t>
      </w:r>
      <w:r w:rsidR="002950ED">
        <w:rPr>
          <w:rFonts w:ascii="Arial Narrow" w:hAnsi="Arial Narrow" w:cs="Tahoma"/>
          <w:sz w:val="28"/>
          <w:szCs w:val="28"/>
        </w:rPr>
        <w:t xml:space="preserve">jueza del conocimiento </w:t>
      </w:r>
      <w:r w:rsidR="00B26A96">
        <w:rPr>
          <w:rFonts w:ascii="Arial Narrow" w:hAnsi="Arial Narrow" w:cs="Tahoma"/>
          <w:sz w:val="28"/>
          <w:szCs w:val="28"/>
        </w:rPr>
        <w:t xml:space="preserve">mediante sentencia dictada el 26 de septiembre del año en curso, </w:t>
      </w:r>
      <w:r>
        <w:rPr>
          <w:rFonts w:ascii="Arial Narrow" w:hAnsi="Arial Narrow" w:cs="Tahoma"/>
          <w:sz w:val="28"/>
          <w:szCs w:val="28"/>
        </w:rPr>
        <w:t>tuteló el derecho fundamental</w:t>
      </w:r>
      <w:r w:rsidR="00B26A96">
        <w:rPr>
          <w:rFonts w:ascii="Arial Narrow" w:hAnsi="Arial Narrow" w:cs="Tahoma"/>
          <w:sz w:val="28"/>
          <w:szCs w:val="28"/>
        </w:rPr>
        <w:t xml:space="preserve"> a la seguridad social </w:t>
      </w:r>
      <w:r w:rsidR="001E0176">
        <w:rPr>
          <w:rFonts w:ascii="Arial Narrow" w:hAnsi="Arial Narrow" w:cs="Tahoma"/>
          <w:sz w:val="28"/>
          <w:szCs w:val="28"/>
        </w:rPr>
        <w:t xml:space="preserve">del accionante </w:t>
      </w:r>
      <w:r w:rsidR="00B26A96">
        <w:rPr>
          <w:rFonts w:ascii="Arial Narrow" w:hAnsi="Arial Narrow" w:cs="Tahoma"/>
          <w:sz w:val="28"/>
          <w:szCs w:val="28"/>
        </w:rPr>
        <w:t>en lo atinente a la valoración de</w:t>
      </w:r>
      <w:r w:rsidR="001E0176">
        <w:rPr>
          <w:rFonts w:ascii="Arial Narrow" w:hAnsi="Arial Narrow" w:cs="Tahoma"/>
          <w:sz w:val="28"/>
          <w:szCs w:val="28"/>
        </w:rPr>
        <w:t xml:space="preserve"> </w:t>
      </w:r>
      <w:r w:rsidR="001F5B48">
        <w:rPr>
          <w:rFonts w:ascii="Arial Narrow" w:hAnsi="Arial Narrow" w:cs="Tahoma"/>
          <w:sz w:val="28"/>
          <w:szCs w:val="28"/>
        </w:rPr>
        <w:t>su pérdida</w:t>
      </w:r>
      <w:r w:rsidR="00B26A96">
        <w:rPr>
          <w:rFonts w:ascii="Arial Narrow" w:hAnsi="Arial Narrow" w:cs="Tahoma"/>
          <w:sz w:val="28"/>
          <w:szCs w:val="28"/>
        </w:rPr>
        <w:t xml:space="preserve"> de capacidad laboral, </w:t>
      </w:r>
      <w:r w:rsidR="002950ED">
        <w:rPr>
          <w:rFonts w:ascii="Arial Narrow" w:hAnsi="Arial Narrow" w:cs="Tahoma"/>
          <w:sz w:val="28"/>
          <w:szCs w:val="28"/>
        </w:rPr>
        <w:t xml:space="preserve">motivo por el cual </w:t>
      </w:r>
      <w:r w:rsidR="00B26A96">
        <w:rPr>
          <w:rFonts w:ascii="Arial Narrow" w:hAnsi="Arial Narrow" w:cs="Tahoma"/>
          <w:sz w:val="28"/>
          <w:szCs w:val="28"/>
        </w:rPr>
        <w:t xml:space="preserve">ordenó a la ARL accionada que en </w:t>
      </w:r>
      <w:r>
        <w:rPr>
          <w:rFonts w:ascii="Arial Narrow" w:hAnsi="Arial Narrow" w:cs="Tahoma"/>
          <w:sz w:val="28"/>
          <w:szCs w:val="28"/>
        </w:rPr>
        <w:t xml:space="preserve">el término de cuarenta y ocho (48) horas siguientes a la </w:t>
      </w:r>
      <w:r>
        <w:rPr>
          <w:rFonts w:ascii="Arial Narrow" w:hAnsi="Arial Narrow" w:cs="Tahoma"/>
          <w:sz w:val="28"/>
          <w:szCs w:val="28"/>
        </w:rPr>
        <w:lastRenderedPageBreak/>
        <w:t xml:space="preserve">notificación del fallo, </w:t>
      </w:r>
      <w:r w:rsidR="002950ED">
        <w:rPr>
          <w:rFonts w:ascii="Arial Narrow" w:hAnsi="Arial Narrow" w:cs="Tahoma"/>
          <w:sz w:val="28"/>
          <w:szCs w:val="28"/>
        </w:rPr>
        <w:t>procediera a autorizar u</w:t>
      </w:r>
      <w:r w:rsidR="00B26A96">
        <w:rPr>
          <w:rFonts w:ascii="Arial Narrow" w:hAnsi="Arial Narrow" w:cs="Tahoma"/>
          <w:sz w:val="28"/>
          <w:szCs w:val="28"/>
        </w:rPr>
        <w:t>na nueva valoración</w:t>
      </w:r>
      <w:r w:rsidR="001E0176">
        <w:rPr>
          <w:rFonts w:ascii="Arial Narrow" w:hAnsi="Arial Narrow" w:cs="Tahoma"/>
          <w:sz w:val="28"/>
          <w:szCs w:val="28"/>
        </w:rPr>
        <w:t xml:space="preserve">, </w:t>
      </w:r>
      <w:r w:rsidR="002950ED">
        <w:rPr>
          <w:rFonts w:ascii="Arial Narrow" w:hAnsi="Arial Narrow" w:cs="Tahoma"/>
          <w:sz w:val="28"/>
          <w:szCs w:val="28"/>
        </w:rPr>
        <w:t>debiendo surtirse en</w:t>
      </w:r>
      <w:r w:rsidR="00B26A96">
        <w:rPr>
          <w:rFonts w:ascii="Arial Narrow" w:hAnsi="Arial Narrow" w:cs="Tahoma"/>
          <w:sz w:val="28"/>
          <w:szCs w:val="28"/>
        </w:rPr>
        <w:t xml:space="preserve"> un plazo máximo de un (1) mes. </w:t>
      </w:r>
    </w:p>
    <w:p w:rsidR="00C249E7" w:rsidRDefault="00C249E7" w:rsidP="00C249E7">
      <w:pPr>
        <w:pStyle w:val="Sinespaciado"/>
      </w:pPr>
    </w:p>
    <w:p w:rsidR="00D852B9" w:rsidRDefault="00A00B21" w:rsidP="00907D09">
      <w:pPr>
        <w:pStyle w:val="Textoindependiente21"/>
        <w:ind w:firstLine="900"/>
        <w:rPr>
          <w:rFonts w:ascii="Arial Narrow" w:hAnsi="Arial Narrow" w:cs="Arial"/>
          <w:b w:val="0"/>
          <w:szCs w:val="28"/>
        </w:rPr>
      </w:pPr>
      <w:r>
        <w:rPr>
          <w:rFonts w:ascii="Arial Narrow" w:hAnsi="Arial Narrow" w:cs="Arial"/>
          <w:b w:val="0"/>
          <w:szCs w:val="28"/>
        </w:rPr>
        <w:t xml:space="preserve">Inconforme </w:t>
      </w:r>
      <w:r w:rsidR="002950ED">
        <w:rPr>
          <w:rFonts w:ascii="Arial Narrow" w:hAnsi="Arial Narrow" w:cs="Arial"/>
          <w:b w:val="0"/>
          <w:szCs w:val="28"/>
        </w:rPr>
        <w:t xml:space="preserve">con lo decidido la entidad accionada impugnó </w:t>
      </w:r>
      <w:r w:rsidR="008B6934">
        <w:rPr>
          <w:rFonts w:ascii="Arial Narrow" w:hAnsi="Arial Narrow" w:cs="Arial"/>
          <w:b w:val="0"/>
          <w:szCs w:val="28"/>
        </w:rPr>
        <w:t xml:space="preserve">con el propósito de que se revoque </w:t>
      </w:r>
      <w:r w:rsidR="002950ED">
        <w:rPr>
          <w:rFonts w:ascii="Arial Narrow" w:hAnsi="Arial Narrow" w:cs="Arial"/>
          <w:b w:val="0"/>
          <w:szCs w:val="28"/>
        </w:rPr>
        <w:t>la decisión y se niegue lo pretendido</w:t>
      </w:r>
      <w:r w:rsidR="009C59DD">
        <w:rPr>
          <w:rFonts w:ascii="Arial Narrow" w:hAnsi="Arial Narrow" w:cs="Arial"/>
          <w:b w:val="0"/>
          <w:szCs w:val="28"/>
        </w:rPr>
        <w:t>. En la sustentación, indicó</w:t>
      </w:r>
      <w:r w:rsidR="008B6934">
        <w:rPr>
          <w:rFonts w:ascii="Arial Narrow" w:hAnsi="Arial Narrow" w:cs="Arial"/>
          <w:b w:val="0"/>
          <w:szCs w:val="28"/>
        </w:rPr>
        <w:t xml:space="preserve"> que no es posible recalificar la </w:t>
      </w:r>
      <w:r w:rsidR="004C056B">
        <w:rPr>
          <w:rFonts w:ascii="Arial Narrow" w:hAnsi="Arial Narrow" w:cs="Arial"/>
          <w:b w:val="0"/>
          <w:szCs w:val="28"/>
        </w:rPr>
        <w:t xml:space="preserve">PCL </w:t>
      </w:r>
      <w:r w:rsidR="008B6934">
        <w:rPr>
          <w:rFonts w:ascii="Arial Narrow" w:hAnsi="Arial Narrow" w:cs="Arial"/>
          <w:b w:val="0"/>
          <w:szCs w:val="28"/>
        </w:rPr>
        <w:t xml:space="preserve">del accionante, por cuanto el equipo médico interdisciplinario determinó que no </w:t>
      </w:r>
      <w:r w:rsidR="00F24709">
        <w:rPr>
          <w:rFonts w:ascii="Arial Narrow" w:hAnsi="Arial Narrow" w:cs="Arial"/>
          <w:b w:val="0"/>
          <w:szCs w:val="28"/>
        </w:rPr>
        <w:t xml:space="preserve">existe ningún </w:t>
      </w:r>
      <w:r w:rsidR="008B6934">
        <w:rPr>
          <w:rFonts w:ascii="Arial Narrow" w:hAnsi="Arial Narrow" w:cs="Arial"/>
          <w:b w:val="0"/>
          <w:szCs w:val="28"/>
        </w:rPr>
        <w:t>tipo de progresión en las patolog</w:t>
      </w:r>
      <w:r w:rsidR="00F24709">
        <w:rPr>
          <w:rFonts w:ascii="Arial Narrow" w:hAnsi="Arial Narrow" w:cs="Arial"/>
          <w:b w:val="0"/>
          <w:szCs w:val="28"/>
        </w:rPr>
        <w:t xml:space="preserve">ías que presenta. </w:t>
      </w:r>
    </w:p>
    <w:p w:rsidR="00907D09" w:rsidRPr="00647371" w:rsidRDefault="00907D09" w:rsidP="00F24709">
      <w:pPr>
        <w:pStyle w:val="Sinespaciado"/>
        <w:spacing w:line="360" w:lineRule="auto"/>
      </w:pPr>
    </w:p>
    <w:p w:rsidR="00907D09" w:rsidRDefault="00907D09" w:rsidP="009811DF">
      <w:pPr>
        <w:spacing w:line="360" w:lineRule="auto"/>
        <w:jc w:val="both"/>
        <w:rPr>
          <w:rFonts w:ascii="Arial Narrow" w:hAnsi="Arial Narrow"/>
          <w:sz w:val="28"/>
          <w:szCs w:val="28"/>
        </w:rPr>
      </w:pPr>
      <w:r>
        <w:rPr>
          <w:rFonts w:ascii="Arial Narrow" w:hAnsi="Arial Narrow" w:cs="Arial"/>
          <w:sz w:val="28"/>
          <w:szCs w:val="28"/>
          <w:lang w:val="es-CO"/>
        </w:rPr>
        <w:tab/>
      </w:r>
      <w:r w:rsidRPr="0075764F">
        <w:rPr>
          <w:rFonts w:ascii="Arial Narrow" w:hAnsi="Arial Narrow" w:cs="Arial"/>
          <w:sz w:val="28"/>
          <w:szCs w:val="28"/>
        </w:rPr>
        <w:t xml:space="preserve">II. </w:t>
      </w:r>
      <w:r w:rsidRPr="0075764F">
        <w:rPr>
          <w:rFonts w:ascii="Arial Narrow" w:hAnsi="Arial Narrow"/>
          <w:sz w:val="28"/>
          <w:szCs w:val="28"/>
        </w:rPr>
        <w:t>CONSIDERACIONES</w:t>
      </w:r>
    </w:p>
    <w:p w:rsidR="009811DF" w:rsidRDefault="009811DF" w:rsidP="009811DF">
      <w:pPr>
        <w:pStyle w:val="Sinespaciado"/>
      </w:pPr>
    </w:p>
    <w:p w:rsidR="009811DF" w:rsidRPr="009811DF" w:rsidRDefault="009811DF" w:rsidP="009811DF">
      <w:pPr>
        <w:spacing w:line="360" w:lineRule="auto"/>
        <w:ind w:firstLine="851"/>
        <w:jc w:val="both"/>
        <w:rPr>
          <w:rFonts w:ascii="Arial Narrow" w:hAnsi="Arial Narrow" w:cs="Tahoma"/>
          <w:bCs/>
          <w:i/>
          <w:sz w:val="28"/>
          <w:szCs w:val="28"/>
        </w:rPr>
      </w:pPr>
      <w:r w:rsidRPr="009811DF">
        <w:rPr>
          <w:rFonts w:ascii="Arial Narrow" w:hAnsi="Arial Narrow" w:cs="Tahoma"/>
          <w:bCs/>
          <w:i/>
          <w:sz w:val="28"/>
          <w:szCs w:val="28"/>
        </w:rPr>
        <w:t>2. 1. Competencia.</w:t>
      </w:r>
    </w:p>
    <w:p w:rsidR="009811DF" w:rsidRPr="009811DF" w:rsidRDefault="009811DF" w:rsidP="009811DF">
      <w:pPr>
        <w:pStyle w:val="Sinespaciado"/>
      </w:pPr>
    </w:p>
    <w:p w:rsidR="009811DF" w:rsidRPr="009811DF" w:rsidRDefault="009811DF" w:rsidP="009811DF">
      <w:pPr>
        <w:spacing w:line="360" w:lineRule="auto"/>
        <w:ind w:firstLine="851"/>
        <w:jc w:val="both"/>
        <w:rPr>
          <w:rFonts w:ascii="Arial Narrow" w:hAnsi="Arial Narrow" w:cs="Tahoma"/>
          <w:sz w:val="28"/>
          <w:szCs w:val="28"/>
        </w:rPr>
      </w:pPr>
      <w:r w:rsidRPr="009811DF">
        <w:rPr>
          <w:rFonts w:ascii="Arial Narrow" w:hAnsi="Arial Narrow" w:cs="Tahoma"/>
          <w:sz w:val="28"/>
          <w:szCs w:val="28"/>
        </w:rPr>
        <w:t>Esta Colegiatura es competente para resolver la impugnación presentada por la parte accionada, en virtud de los factores funcional y territorial.</w:t>
      </w:r>
    </w:p>
    <w:p w:rsidR="009811DF" w:rsidRPr="009811DF" w:rsidRDefault="009811DF" w:rsidP="009811DF">
      <w:pPr>
        <w:pStyle w:val="Sinespaciado"/>
      </w:pPr>
    </w:p>
    <w:p w:rsidR="009811DF" w:rsidRPr="009811DF" w:rsidRDefault="009811DF" w:rsidP="009811DF">
      <w:pPr>
        <w:spacing w:line="360" w:lineRule="auto"/>
        <w:ind w:firstLine="851"/>
        <w:jc w:val="both"/>
        <w:rPr>
          <w:rFonts w:ascii="Arial Narrow" w:hAnsi="Arial Narrow" w:cs="Tahoma"/>
          <w:sz w:val="28"/>
          <w:szCs w:val="28"/>
        </w:rPr>
      </w:pPr>
      <w:r>
        <w:rPr>
          <w:rFonts w:ascii="Arial Narrow" w:hAnsi="Arial Narrow" w:cs="Arial"/>
          <w:i/>
          <w:color w:val="000000"/>
          <w:spacing w:val="-2"/>
          <w:sz w:val="28"/>
          <w:szCs w:val="28"/>
        </w:rPr>
        <w:t xml:space="preserve">2.2. </w:t>
      </w:r>
      <w:r w:rsidRPr="009811DF">
        <w:rPr>
          <w:rFonts w:ascii="Arial Narrow" w:hAnsi="Arial Narrow" w:cs="Arial"/>
          <w:i/>
          <w:color w:val="000000"/>
          <w:spacing w:val="-2"/>
          <w:sz w:val="28"/>
          <w:szCs w:val="28"/>
        </w:rPr>
        <w:t>Problema Jurídico</w:t>
      </w:r>
    </w:p>
    <w:p w:rsidR="009811DF" w:rsidRPr="00A33431" w:rsidRDefault="009811DF" w:rsidP="00A33431">
      <w:pPr>
        <w:pStyle w:val="Sinespaciado"/>
      </w:pPr>
    </w:p>
    <w:p w:rsidR="009811DF" w:rsidRPr="00DB715D" w:rsidRDefault="009811DF" w:rsidP="009811DF">
      <w:pPr>
        <w:spacing w:line="360" w:lineRule="auto"/>
        <w:ind w:firstLine="851"/>
        <w:jc w:val="both"/>
        <w:rPr>
          <w:rFonts w:ascii="Arial Narrow" w:hAnsi="Arial Narrow" w:cs="Arial"/>
          <w:i/>
          <w:color w:val="000000"/>
          <w:spacing w:val="-2"/>
          <w:sz w:val="26"/>
          <w:szCs w:val="26"/>
        </w:rPr>
      </w:pPr>
      <w:r w:rsidRPr="00DB715D">
        <w:rPr>
          <w:rFonts w:ascii="Arial Narrow" w:hAnsi="Arial Narrow" w:cs="Arial"/>
          <w:i/>
          <w:color w:val="000000"/>
          <w:spacing w:val="-2"/>
          <w:sz w:val="26"/>
          <w:szCs w:val="26"/>
        </w:rPr>
        <w:t>¿</w:t>
      </w:r>
      <w:r w:rsidR="00EC6DB9">
        <w:rPr>
          <w:rFonts w:ascii="Arial Narrow" w:hAnsi="Arial Narrow" w:cs="Arial"/>
          <w:i/>
          <w:color w:val="000000"/>
          <w:spacing w:val="-2"/>
          <w:sz w:val="26"/>
          <w:szCs w:val="26"/>
        </w:rPr>
        <w:t>Vulneró la entidad accionada el derecho fundamental a la seguridad social del accionante al negarse a emitir un nuevo dictamen de pérdida de capacidad laboral?</w:t>
      </w:r>
    </w:p>
    <w:p w:rsidR="00907D09" w:rsidRPr="00A33431" w:rsidRDefault="00907D09" w:rsidP="00A33431">
      <w:pPr>
        <w:pStyle w:val="Sinespaciado"/>
        <w:spacing w:line="360" w:lineRule="auto"/>
      </w:pPr>
    </w:p>
    <w:p w:rsidR="00907D09" w:rsidRPr="0075764F" w:rsidRDefault="00907D09" w:rsidP="00907D09">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907D09" w:rsidRDefault="00907D09" w:rsidP="00907D09">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907D09" w:rsidRDefault="00907D09" w:rsidP="00907D09">
      <w:pPr>
        <w:pStyle w:val="Sinespaciado"/>
        <w:spacing w:line="276" w:lineRule="auto"/>
      </w:pPr>
    </w:p>
    <w:p w:rsidR="00907D09" w:rsidRDefault="00907D09" w:rsidP="00907D09">
      <w:pPr>
        <w:spacing w:line="360" w:lineRule="auto"/>
        <w:ind w:firstLine="993"/>
        <w:jc w:val="both"/>
        <w:rPr>
          <w:rFonts w:ascii="Arial Narrow" w:hAnsi="Arial Narrow" w:cs="Arial"/>
          <w:iCs/>
          <w:sz w:val="28"/>
          <w:szCs w:val="28"/>
        </w:rPr>
      </w:pPr>
      <w:r>
        <w:rPr>
          <w:rFonts w:ascii="Arial Narrow" w:hAnsi="Arial Narrow" w:cs="Arial"/>
          <w:iCs/>
          <w:sz w:val="28"/>
          <w:szCs w:val="28"/>
        </w:rPr>
        <w:t>Por ello, cuando el acto o la omisión que amenaza o pone en peligro el derecho fundamental de una persona cesa, la acción de tutela pierde su objeto de protección, debiendo declararse improced</w:t>
      </w:r>
      <w:r w:rsidR="0018767C">
        <w:rPr>
          <w:rFonts w:ascii="Arial Narrow" w:hAnsi="Arial Narrow" w:cs="Arial"/>
          <w:iCs/>
          <w:sz w:val="28"/>
          <w:szCs w:val="28"/>
        </w:rPr>
        <w:t>ente, tal cual lo ha expresado reiteradamente la C</w:t>
      </w:r>
      <w:r>
        <w:rPr>
          <w:rFonts w:ascii="Arial Narrow" w:hAnsi="Arial Narrow" w:cs="Arial"/>
          <w:iCs/>
          <w:sz w:val="28"/>
          <w:szCs w:val="28"/>
        </w:rPr>
        <w:t>orte Constitucional</w:t>
      </w:r>
      <w:r w:rsidR="0018767C">
        <w:rPr>
          <w:rStyle w:val="Refdenotaalpie"/>
          <w:rFonts w:ascii="Arial Narrow" w:hAnsi="Arial Narrow"/>
          <w:iCs/>
          <w:sz w:val="28"/>
          <w:szCs w:val="28"/>
        </w:rPr>
        <w:footnoteReference w:id="2"/>
      </w:r>
    </w:p>
    <w:p w:rsidR="00907D09" w:rsidRDefault="00907D09" w:rsidP="00907D09">
      <w:pPr>
        <w:pStyle w:val="Sinespaciado"/>
      </w:pPr>
    </w:p>
    <w:p w:rsidR="00907D09" w:rsidRDefault="00907D09" w:rsidP="00907D09">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73F95">
        <w:rPr>
          <w:rFonts w:ascii="Arial Narrow" w:hAnsi="Arial Narrow"/>
          <w:iCs/>
          <w:sz w:val="28"/>
          <w:szCs w:val="28"/>
          <w:bdr w:val="none" w:sz="0" w:space="0" w:color="auto" w:frame="1"/>
          <w:shd w:val="clear" w:color="auto" w:fill="FFFFFF"/>
          <w:lang w:val="es-CO"/>
        </w:rPr>
        <w:t>En esos términos, el hecho superado</w:t>
      </w:r>
      <w:r w:rsidRPr="00073F95">
        <w:rPr>
          <w:rStyle w:val="apple-converted-space"/>
          <w:rFonts w:ascii="Arial Narrow" w:hAnsi="Arial Narrow"/>
          <w:iCs/>
          <w:sz w:val="28"/>
          <w:szCs w:val="28"/>
          <w:bdr w:val="none" w:sz="0" w:space="0" w:color="auto" w:frame="1"/>
          <w:shd w:val="clear" w:color="auto" w:fill="FFFFFF"/>
          <w:lang w:val="es-CO"/>
        </w:rPr>
        <w:t> </w:t>
      </w:r>
      <w:r w:rsidRPr="00073F95">
        <w:rPr>
          <w:rFonts w:ascii="Arial Narrow" w:hAnsi="Arial Narrow"/>
          <w:iCs/>
          <w:sz w:val="28"/>
          <w:szCs w:val="28"/>
          <w:bdr w:val="none" w:sz="0" w:space="0" w:color="auto" w:frame="1"/>
          <w:lang w:val="es-CO"/>
        </w:rPr>
        <w:t>se presenta cuando, por la acción u omisión</w:t>
      </w:r>
      <w:r>
        <w:rPr>
          <w:rFonts w:ascii="Arial Narrow" w:hAnsi="Arial Narrow"/>
          <w:iCs/>
          <w:sz w:val="28"/>
          <w:szCs w:val="28"/>
          <w:bdr w:val="none" w:sz="0" w:space="0" w:color="auto" w:frame="1"/>
          <w:lang w:val="es-CO"/>
        </w:rPr>
        <w:t xml:space="preserve"> del obligado</w:t>
      </w:r>
      <w:r w:rsidRPr="00073F95">
        <w:rPr>
          <w:rFonts w:ascii="Arial Narrow" w:hAnsi="Arial Narrow"/>
          <w:iCs/>
          <w:sz w:val="28"/>
          <w:szCs w:val="28"/>
          <w:bdr w:val="none" w:sz="0" w:space="0" w:color="auto" w:frame="1"/>
          <w:lang w:val="es-CO"/>
        </w:rPr>
        <w:t>, se supera la afectación de tal manera que “carece” de objeto el pronunciamiento del juez.</w:t>
      </w:r>
      <w:r w:rsidRPr="00073F95">
        <w:rPr>
          <w:rFonts w:ascii="Arial Narrow" w:hAnsi="Arial Narrow"/>
          <w:iCs/>
          <w:sz w:val="28"/>
          <w:szCs w:val="28"/>
          <w:bdr w:val="none" w:sz="0" w:space="0" w:color="auto" w:frame="1"/>
          <w:shd w:val="clear" w:color="auto" w:fill="FFFFFF"/>
          <w:lang w:val="es-CO"/>
        </w:rPr>
        <w:t xml:space="preserve"> Es decir, el hecho superado significa la observancia de las </w:t>
      </w:r>
      <w:r w:rsidRPr="00073F95">
        <w:rPr>
          <w:rFonts w:ascii="Arial Narrow" w:hAnsi="Arial Narrow"/>
          <w:iCs/>
          <w:sz w:val="28"/>
          <w:szCs w:val="28"/>
          <w:bdr w:val="none" w:sz="0" w:space="0" w:color="auto" w:frame="1"/>
          <w:shd w:val="clear" w:color="auto" w:fill="FFFFFF"/>
          <w:lang w:val="es-CO"/>
        </w:rPr>
        <w:lastRenderedPageBreak/>
        <w:t>pretensiones del accionante a partir de una conducta desplegada por el agente transgresor.</w:t>
      </w:r>
    </w:p>
    <w:p w:rsidR="00907D09" w:rsidRDefault="00907D09" w:rsidP="00907D09">
      <w:pPr>
        <w:pStyle w:val="Sinespaciado"/>
        <w:rPr>
          <w:bdr w:val="none" w:sz="0" w:space="0" w:color="auto" w:frame="1"/>
          <w:shd w:val="clear" w:color="auto" w:fill="FFFFFF"/>
          <w:lang w:val="es-CO"/>
        </w:rPr>
      </w:pPr>
    </w:p>
    <w:p w:rsidR="0068293E" w:rsidRDefault="00372D64" w:rsidP="00907D09">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En el caso puntual, </w:t>
      </w:r>
      <w:r w:rsidR="0068293E">
        <w:rPr>
          <w:rFonts w:ascii="Arial Narrow" w:hAnsi="Arial Narrow"/>
          <w:iCs/>
          <w:sz w:val="28"/>
          <w:szCs w:val="28"/>
          <w:bdr w:val="none" w:sz="0" w:space="0" w:color="auto" w:frame="1"/>
          <w:shd w:val="clear" w:color="auto" w:fill="FFFFFF"/>
          <w:lang w:val="es-CO"/>
        </w:rPr>
        <w:t xml:space="preserve">se tiene </w:t>
      </w:r>
      <w:r w:rsidR="00D064C7">
        <w:rPr>
          <w:rFonts w:ascii="Arial Narrow" w:hAnsi="Arial Narrow"/>
          <w:iCs/>
          <w:sz w:val="28"/>
          <w:szCs w:val="28"/>
          <w:bdr w:val="none" w:sz="0" w:space="0" w:color="auto" w:frame="1"/>
          <w:shd w:val="clear" w:color="auto" w:fill="FFFFFF"/>
          <w:lang w:val="es-CO"/>
        </w:rPr>
        <w:t xml:space="preserve">conforme a la </w:t>
      </w:r>
      <w:r w:rsidR="0068293E">
        <w:rPr>
          <w:rFonts w:ascii="Arial Narrow" w:hAnsi="Arial Narrow"/>
          <w:iCs/>
          <w:sz w:val="28"/>
          <w:szCs w:val="28"/>
          <w:bdr w:val="none" w:sz="0" w:space="0" w:color="auto" w:frame="1"/>
          <w:shd w:val="clear" w:color="auto" w:fill="FFFFFF"/>
          <w:lang w:val="es-CO"/>
        </w:rPr>
        <w:t xml:space="preserve">prueba documental allegada </w:t>
      </w:r>
      <w:r w:rsidR="0018767C">
        <w:rPr>
          <w:rFonts w:ascii="Arial Narrow" w:hAnsi="Arial Narrow"/>
          <w:iCs/>
          <w:sz w:val="28"/>
          <w:szCs w:val="28"/>
          <w:bdr w:val="none" w:sz="0" w:space="0" w:color="auto" w:frame="1"/>
          <w:shd w:val="clear" w:color="auto" w:fill="FFFFFF"/>
          <w:lang w:val="es-CO"/>
        </w:rPr>
        <w:t>el 30 de octubre último a la Secretaria de esta Corporación,</w:t>
      </w:r>
      <w:r w:rsidR="0068293E">
        <w:rPr>
          <w:rFonts w:ascii="Arial Narrow" w:hAnsi="Arial Narrow"/>
          <w:iCs/>
          <w:sz w:val="28"/>
          <w:szCs w:val="28"/>
          <w:bdr w:val="none" w:sz="0" w:space="0" w:color="auto" w:frame="1"/>
          <w:shd w:val="clear" w:color="auto" w:fill="FFFFFF"/>
          <w:lang w:val="es-CO"/>
        </w:rPr>
        <w:t xml:space="preserve"> que la ARL Positiva Compañía de Seguros S.A. </w:t>
      </w:r>
      <w:r w:rsidR="0018767C">
        <w:rPr>
          <w:rFonts w:ascii="Arial Narrow" w:hAnsi="Arial Narrow"/>
          <w:iCs/>
          <w:sz w:val="28"/>
          <w:szCs w:val="28"/>
          <w:bdr w:val="none" w:sz="0" w:space="0" w:color="auto" w:frame="1"/>
          <w:shd w:val="clear" w:color="auto" w:fill="FFFFFF"/>
          <w:lang w:val="es-CO"/>
        </w:rPr>
        <w:t xml:space="preserve"> mediante acta </w:t>
      </w:r>
      <w:r w:rsidR="000209AD">
        <w:rPr>
          <w:rFonts w:ascii="Arial Narrow" w:hAnsi="Arial Narrow"/>
          <w:iCs/>
          <w:sz w:val="28"/>
          <w:szCs w:val="28"/>
          <w:bdr w:val="none" w:sz="0" w:space="0" w:color="auto" w:frame="1"/>
          <w:shd w:val="clear" w:color="auto" w:fill="FFFFFF"/>
          <w:lang w:val="es-CO"/>
        </w:rPr>
        <w:t xml:space="preserve">No. 18633305 del 4 de octubre de 2017 </w:t>
      </w:r>
      <w:r w:rsidR="0068293E">
        <w:rPr>
          <w:rFonts w:ascii="Arial Narrow" w:hAnsi="Arial Narrow"/>
          <w:iCs/>
          <w:sz w:val="28"/>
          <w:szCs w:val="28"/>
          <w:bdr w:val="none" w:sz="0" w:space="0" w:color="auto" w:frame="1"/>
          <w:shd w:val="clear" w:color="auto" w:fill="FFFFFF"/>
          <w:lang w:val="es-CO"/>
        </w:rPr>
        <w:t xml:space="preserve">le aprobó al actor </w:t>
      </w:r>
      <w:r w:rsidR="000209AD">
        <w:rPr>
          <w:rFonts w:ascii="Arial Narrow" w:hAnsi="Arial Narrow"/>
          <w:iCs/>
          <w:sz w:val="28"/>
          <w:szCs w:val="28"/>
          <w:bdr w:val="none" w:sz="0" w:space="0" w:color="auto" w:frame="1"/>
          <w:shd w:val="clear" w:color="auto" w:fill="FFFFFF"/>
          <w:lang w:val="es-CO"/>
        </w:rPr>
        <w:t>una nueva valoración por medicina laboral,</w:t>
      </w:r>
      <w:r w:rsidR="0068293E">
        <w:rPr>
          <w:rFonts w:ascii="Arial Narrow" w:hAnsi="Arial Narrow"/>
          <w:iCs/>
          <w:sz w:val="28"/>
          <w:szCs w:val="28"/>
          <w:bdr w:val="none" w:sz="0" w:space="0" w:color="auto" w:frame="1"/>
          <w:shd w:val="clear" w:color="auto" w:fill="FFFFFF"/>
          <w:lang w:val="es-CO"/>
        </w:rPr>
        <w:t xml:space="preserve"> misma que fue dispuesta </w:t>
      </w:r>
      <w:r w:rsidR="0018767C">
        <w:rPr>
          <w:rFonts w:ascii="Arial Narrow" w:hAnsi="Arial Narrow"/>
          <w:iCs/>
          <w:sz w:val="28"/>
          <w:szCs w:val="28"/>
          <w:bdr w:val="none" w:sz="0" w:space="0" w:color="auto" w:frame="1"/>
          <w:shd w:val="clear" w:color="auto" w:fill="FFFFFF"/>
          <w:lang w:val="es-CO"/>
        </w:rPr>
        <w:t>in</w:t>
      </w:r>
      <w:r w:rsidR="000209AD">
        <w:rPr>
          <w:rFonts w:ascii="Arial Narrow" w:hAnsi="Arial Narrow"/>
          <w:iCs/>
          <w:sz w:val="28"/>
          <w:szCs w:val="28"/>
          <w:bdr w:val="none" w:sz="0" w:space="0" w:color="auto" w:frame="1"/>
          <w:shd w:val="clear" w:color="auto" w:fill="FFFFFF"/>
          <w:lang w:val="es-CO"/>
        </w:rPr>
        <w:t>i</w:t>
      </w:r>
      <w:r w:rsidR="0018767C">
        <w:rPr>
          <w:rFonts w:ascii="Arial Narrow" w:hAnsi="Arial Narrow"/>
          <w:iCs/>
          <w:sz w:val="28"/>
          <w:szCs w:val="28"/>
          <w:bdr w:val="none" w:sz="0" w:space="0" w:color="auto" w:frame="1"/>
          <w:shd w:val="clear" w:color="auto" w:fill="FFFFFF"/>
          <w:lang w:val="es-CO"/>
        </w:rPr>
        <w:t xml:space="preserve">cialmente </w:t>
      </w:r>
      <w:r w:rsidR="000209AD">
        <w:rPr>
          <w:rFonts w:ascii="Arial Narrow" w:hAnsi="Arial Narrow"/>
          <w:iCs/>
          <w:sz w:val="28"/>
          <w:szCs w:val="28"/>
          <w:bdr w:val="none" w:sz="0" w:space="0" w:color="auto" w:frame="1"/>
          <w:shd w:val="clear" w:color="auto" w:fill="FFFFFF"/>
          <w:lang w:val="es-CO"/>
        </w:rPr>
        <w:t>pa</w:t>
      </w:r>
      <w:r w:rsidR="0018767C">
        <w:rPr>
          <w:rFonts w:ascii="Arial Narrow" w:hAnsi="Arial Narrow"/>
          <w:iCs/>
          <w:sz w:val="28"/>
          <w:szCs w:val="28"/>
          <w:bdr w:val="none" w:sz="0" w:space="0" w:color="auto" w:frame="1"/>
          <w:shd w:val="clear" w:color="auto" w:fill="FFFFFF"/>
          <w:lang w:val="es-CO"/>
        </w:rPr>
        <w:t xml:space="preserve">ra el día 12 de octubre del año en curso, y </w:t>
      </w:r>
      <w:r w:rsidR="0068293E">
        <w:rPr>
          <w:rFonts w:ascii="Arial Narrow" w:hAnsi="Arial Narrow"/>
          <w:iCs/>
          <w:sz w:val="28"/>
          <w:szCs w:val="28"/>
          <w:bdr w:val="none" w:sz="0" w:space="0" w:color="auto" w:frame="1"/>
          <w:shd w:val="clear" w:color="auto" w:fill="FFFFFF"/>
          <w:lang w:val="es-CO"/>
        </w:rPr>
        <w:t xml:space="preserve">posteriormente </w:t>
      </w:r>
      <w:r w:rsidR="0018767C">
        <w:rPr>
          <w:rFonts w:ascii="Arial Narrow" w:hAnsi="Arial Narrow"/>
          <w:iCs/>
          <w:sz w:val="28"/>
          <w:szCs w:val="28"/>
          <w:bdr w:val="none" w:sz="0" w:space="0" w:color="auto" w:frame="1"/>
          <w:shd w:val="clear" w:color="auto" w:fill="FFFFFF"/>
          <w:lang w:val="es-CO"/>
        </w:rPr>
        <w:t>reprogramada para el 26 de octubre, ante la imposibilidad del accionante de asistir</w:t>
      </w:r>
      <w:r w:rsidR="0068293E">
        <w:rPr>
          <w:rFonts w:ascii="Arial Narrow" w:hAnsi="Arial Narrow"/>
          <w:iCs/>
          <w:sz w:val="28"/>
          <w:szCs w:val="28"/>
          <w:bdr w:val="none" w:sz="0" w:space="0" w:color="auto" w:frame="1"/>
          <w:shd w:val="clear" w:color="auto" w:fill="FFFFFF"/>
          <w:lang w:val="es-CO"/>
        </w:rPr>
        <w:t>.</w:t>
      </w:r>
    </w:p>
    <w:p w:rsidR="0068293E" w:rsidRDefault="0068293E" w:rsidP="0068293E">
      <w:pPr>
        <w:pStyle w:val="Sinespaciado"/>
        <w:rPr>
          <w:bdr w:val="none" w:sz="0" w:space="0" w:color="auto" w:frame="1"/>
          <w:shd w:val="clear" w:color="auto" w:fill="FFFFFF"/>
          <w:lang w:val="es-CO"/>
        </w:rPr>
      </w:pPr>
    </w:p>
    <w:p w:rsidR="00737998" w:rsidRDefault="0068293E" w:rsidP="0068293E">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Lo anterior, permite inferir que la entidad </w:t>
      </w:r>
      <w:r w:rsidR="00D064C7">
        <w:rPr>
          <w:rFonts w:ascii="Arial Narrow" w:hAnsi="Arial Narrow"/>
          <w:iCs/>
          <w:sz w:val="28"/>
          <w:szCs w:val="28"/>
          <w:bdr w:val="none" w:sz="0" w:space="0" w:color="auto" w:frame="1"/>
          <w:shd w:val="clear" w:color="auto" w:fill="FFFFFF"/>
          <w:lang w:val="es-CO"/>
        </w:rPr>
        <w:t xml:space="preserve">dio </w:t>
      </w:r>
      <w:r>
        <w:rPr>
          <w:rFonts w:ascii="Arial Narrow" w:hAnsi="Arial Narrow"/>
          <w:iCs/>
          <w:sz w:val="28"/>
          <w:szCs w:val="28"/>
          <w:bdr w:val="none" w:sz="0" w:space="0" w:color="auto" w:frame="1"/>
          <w:shd w:val="clear" w:color="auto" w:fill="FFFFFF"/>
          <w:lang w:val="es-CO"/>
        </w:rPr>
        <w:t xml:space="preserve">cumplimiento parcial al fallo de tutela de primer grado, al aprobar la respectiva valoración de pérdida de capacidad laboral del accionante. </w:t>
      </w:r>
    </w:p>
    <w:p w:rsidR="00737998" w:rsidRDefault="00737998" w:rsidP="00737998">
      <w:pPr>
        <w:pStyle w:val="Sinespaciado"/>
        <w:rPr>
          <w:bdr w:val="none" w:sz="0" w:space="0" w:color="auto" w:frame="1"/>
          <w:shd w:val="clear" w:color="auto" w:fill="FFFFFF"/>
          <w:lang w:val="es-CO"/>
        </w:rPr>
      </w:pPr>
    </w:p>
    <w:p w:rsidR="00737998" w:rsidRDefault="0068293E" w:rsidP="008269E4">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No obstante, </w:t>
      </w:r>
      <w:r w:rsidR="00737998">
        <w:rPr>
          <w:rFonts w:ascii="Arial Narrow" w:hAnsi="Arial Narrow"/>
          <w:iCs/>
          <w:sz w:val="28"/>
          <w:szCs w:val="28"/>
          <w:bdr w:val="none" w:sz="0" w:space="0" w:color="auto" w:frame="1"/>
          <w:shd w:val="clear" w:color="auto" w:fill="FFFFFF"/>
          <w:lang w:val="es-CO"/>
        </w:rPr>
        <w:t>en vista de que</w:t>
      </w:r>
      <w:r w:rsidR="00D064C7">
        <w:rPr>
          <w:rFonts w:ascii="Arial Narrow" w:hAnsi="Arial Narrow"/>
          <w:iCs/>
          <w:sz w:val="28"/>
          <w:szCs w:val="28"/>
          <w:bdr w:val="none" w:sz="0" w:space="0" w:color="auto" w:frame="1"/>
          <w:shd w:val="clear" w:color="auto" w:fill="FFFFFF"/>
          <w:lang w:val="es-CO"/>
        </w:rPr>
        <w:t xml:space="preserve"> la Sala </w:t>
      </w:r>
      <w:r w:rsidR="00737998">
        <w:rPr>
          <w:rFonts w:ascii="Arial Narrow" w:hAnsi="Arial Narrow"/>
          <w:iCs/>
          <w:sz w:val="28"/>
          <w:szCs w:val="28"/>
          <w:bdr w:val="none" w:sz="0" w:space="0" w:color="auto" w:frame="1"/>
          <w:shd w:val="clear" w:color="auto" w:fill="FFFFFF"/>
          <w:lang w:val="es-CO"/>
        </w:rPr>
        <w:t xml:space="preserve">desconoce si </w:t>
      </w:r>
      <w:r w:rsidR="00D064C7">
        <w:rPr>
          <w:rFonts w:ascii="Arial Narrow" w:hAnsi="Arial Narrow"/>
          <w:iCs/>
          <w:sz w:val="28"/>
          <w:szCs w:val="28"/>
          <w:bdr w:val="none" w:sz="0" w:space="0" w:color="auto" w:frame="1"/>
          <w:shd w:val="clear" w:color="auto" w:fill="FFFFFF"/>
          <w:lang w:val="es-CO"/>
        </w:rPr>
        <w:t xml:space="preserve">la respectiva valoración se llevó a cabo, </w:t>
      </w:r>
      <w:proofErr w:type="gramStart"/>
      <w:r w:rsidR="00D064C7">
        <w:rPr>
          <w:rFonts w:ascii="Arial Narrow" w:hAnsi="Arial Narrow"/>
          <w:iCs/>
          <w:sz w:val="28"/>
          <w:szCs w:val="28"/>
          <w:bdr w:val="none" w:sz="0" w:space="0" w:color="auto" w:frame="1"/>
          <w:shd w:val="clear" w:color="auto" w:fill="FFFFFF"/>
          <w:lang w:val="es-CO"/>
        </w:rPr>
        <w:t>y</w:t>
      </w:r>
      <w:proofErr w:type="gramEnd"/>
      <w:r w:rsidR="00D064C7">
        <w:rPr>
          <w:rFonts w:ascii="Arial Narrow" w:hAnsi="Arial Narrow"/>
          <w:iCs/>
          <w:sz w:val="28"/>
          <w:szCs w:val="28"/>
          <w:bdr w:val="none" w:sz="0" w:space="0" w:color="auto" w:frame="1"/>
          <w:shd w:val="clear" w:color="auto" w:fill="FFFFFF"/>
          <w:lang w:val="es-CO"/>
        </w:rPr>
        <w:t xml:space="preserve"> además, s</w:t>
      </w:r>
      <w:r w:rsidR="00B7213E">
        <w:rPr>
          <w:rFonts w:ascii="Arial Narrow" w:hAnsi="Arial Narrow"/>
          <w:iCs/>
          <w:sz w:val="28"/>
          <w:szCs w:val="28"/>
          <w:bdr w:val="none" w:sz="0" w:space="0" w:color="auto" w:frame="1"/>
          <w:shd w:val="clear" w:color="auto" w:fill="FFFFFF"/>
          <w:lang w:val="es-CO"/>
        </w:rPr>
        <w:t xml:space="preserve">i </w:t>
      </w:r>
      <w:r w:rsidR="00737998">
        <w:rPr>
          <w:rFonts w:ascii="Arial Narrow" w:hAnsi="Arial Narrow"/>
          <w:iCs/>
          <w:sz w:val="28"/>
          <w:szCs w:val="28"/>
          <w:bdr w:val="none" w:sz="0" w:space="0" w:color="auto" w:frame="1"/>
          <w:shd w:val="clear" w:color="auto" w:fill="FFFFFF"/>
          <w:lang w:val="es-CO"/>
        </w:rPr>
        <w:t>la entidad accionada</w:t>
      </w:r>
      <w:r w:rsidR="00B7213E">
        <w:rPr>
          <w:rFonts w:ascii="Arial Narrow" w:hAnsi="Arial Narrow"/>
          <w:iCs/>
          <w:sz w:val="28"/>
          <w:szCs w:val="28"/>
          <w:bdr w:val="none" w:sz="0" w:space="0" w:color="auto" w:frame="1"/>
          <w:shd w:val="clear" w:color="auto" w:fill="FFFFFF"/>
          <w:lang w:val="es-CO"/>
        </w:rPr>
        <w:t xml:space="preserve"> </w:t>
      </w:r>
      <w:r w:rsidR="00737998">
        <w:rPr>
          <w:rFonts w:ascii="Arial Narrow" w:hAnsi="Arial Narrow"/>
          <w:iCs/>
          <w:sz w:val="28"/>
          <w:szCs w:val="28"/>
          <w:bdr w:val="none" w:sz="0" w:space="0" w:color="auto" w:frame="1"/>
          <w:shd w:val="clear" w:color="auto" w:fill="FFFFFF"/>
          <w:lang w:val="es-CO"/>
        </w:rPr>
        <w:t xml:space="preserve">emitió </w:t>
      </w:r>
      <w:r w:rsidR="00B7213E">
        <w:rPr>
          <w:rFonts w:ascii="Arial Narrow" w:hAnsi="Arial Narrow"/>
          <w:iCs/>
          <w:sz w:val="28"/>
          <w:szCs w:val="28"/>
          <w:bdr w:val="none" w:sz="0" w:space="0" w:color="auto" w:frame="1"/>
          <w:shd w:val="clear" w:color="auto" w:fill="FFFFFF"/>
          <w:lang w:val="es-CO"/>
        </w:rPr>
        <w:t xml:space="preserve">la correspondiente </w:t>
      </w:r>
      <w:r w:rsidRPr="00770060">
        <w:rPr>
          <w:rFonts w:ascii="Arial Narrow" w:hAnsi="Arial Narrow"/>
          <w:iCs/>
          <w:sz w:val="28"/>
          <w:szCs w:val="28"/>
          <w:bdr w:val="none" w:sz="0" w:space="0" w:color="auto" w:frame="1"/>
          <w:shd w:val="clear" w:color="auto" w:fill="FFFFFF"/>
          <w:lang w:val="es-CO"/>
        </w:rPr>
        <w:t>calificación o dictamen</w:t>
      </w:r>
      <w:r w:rsidR="00737998">
        <w:rPr>
          <w:rFonts w:ascii="Arial Narrow" w:hAnsi="Arial Narrow"/>
          <w:iCs/>
          <w:sz w:val="28"/>
          <w:szCs w:val="28"/>
          <w:bdr w:val="none" w:sz="0" w:space="0" w:color="auto" w:frame="1"/>
          <w:shd w:val="clear" w:color="auto" w:fill="FFFFFF"/>
          <w:lang w:val="es-CO"/>
        </w:rPr>
        <w:t xml:space="preserve"> de pérdida de capacidad laboral, no es posible declarar la configuración de un hecho superado, motivo por el </w:t>
      </w:r>
      <w:r w:rsidR="008269E4">
        <w:rPr>
          <w:rFonts w:ascii="Arial Narrow" w:hAnsi="Arial Narrow"/>
          <w:iCs/>
          <w:sz w:val="28"/>
          <w:szCs w:val="28"/>
          <w:bdr w:val="none" w:sz="0" w:space="0" w:color="auto" w:frame="1"/>
          <w:shd w:val="clear" w:color="auto" w:fill="FFFFFF"/>
          <w:lang w:val="es-CO"/>
        </w:rPr>
        <w:t xml:space="preserve">que forzosa resulta la confirmación de la decisión impugnada. </w:t>
      </w:r>
    </w:p>
    <w:p w:rsidR="008269E4" w:rsidRDefault="008269E4" w:rsidP="00C249E7">
      <w:pPr>
        <w:pStyle w:val="Sinespaciado"/>
        <w:rPr>
          <w:bdr w:val="none" w:sz="0" w:space="0" w:color="auto" w:frame="1"/>
          <w:shd w:val="clear" w:color="auto" w:fill="FFFFFF"/>
          <w:lang w:val="es-CO"/>
        </w:rPr>
      </w:pPr>
    </w:p>
    <w:p w:rsidR="00624139" w:rsidRDefault="00737998" w:rsidP="0068293E">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Ello, </w:t>
      </w:r>
      <w:r w:rsidR="008269E4">
        <w:rPr>
          <w:rFonts w:ascii="Arial Narrow" w:hAnsi="Arial Narrow"/>
          <w:iCs/>
          <w:sz w:val="28"/>
          <w:szCs w:val="28"/>
          <w:bdr w:val="none" w:sz="0" w:space="0" w:color="auto" w:frame="1"/>
          <w:shd w:val="clear" w:color="auto" w:fill="FFFFFF"/>
          <w:lang w:val="es-CO"/>
        </w:rPr>
        <w:t xml:space="preserve">si se tiene en cuenta que </w:t>
      </w:r>
      <w:r>
        <w:rPr>
          <w:rFonts w:ascii="Arial Narrow" w:hAnsi="Arial Narrow"/>
          <w:iCs/>
          <w:sz w:val="28"/>
          <w:szCs w:val="28"/>
          <w:bdr w:val="none" w:sz="0" w:space="0" w:color="auto" w:frame="1"/>
          <w:shd w:val="clear" w:color="auto" w:fill="FFFFFF"/>
          <w:lang w:val="es-CO"/>
        </w:rPr>
        <w:t xml:space="preserve">la calificación de PCL </w:t>
      </w:r>
      <w:r w:rsidR="008269E4">
        <w:rPr>
          <w:rFonts w:ascii="Arial Narrow" w:hAnsi="Arial Narrow"/>
          <w:iCs/>
          <w:sz w:val="28"/>
          <w:szCs w:val="28"/>
          <w:bdr w:val="none" w:sz="0" w:space="0" w:color="auto" w:frame="1"/>
          <w:shd w:val="clear" w:color="auto" w:fill="FFFFFF"/>
          <w:lang w:val="es-CO"/>
        </w:rPr>
        <w:t xml:space="preserve">es el </w:t>
      </w:r>
      <w:r w:rsidR="00770060" w:rsidRPr="00770060">
        <w:rPr>
          <w:rFonts w:ascii="Arial Narrow" w:hAnsi="Arial Narrow"/>
          <w:iCs/>
          <w:sz w:val="28"/>
          <w:szCs w:val="28"/>
          <w:bdr w:val="none" w:sz="0" w:space="0" w:color="auto" w:frame="1"/>
          <w:shd w:val="clear" w:color="auto" w:fill="FFFFFF"/>
          <w:lang w:val="es-CO"/>
        </w:rPr>
        <w:t xml:space="preserve">medio </w:t>
      </w:r>
      <w:r w:rsidR="00770060" w:rsidRPr="00770060">
        <w:rPr>
          <w:rFonts w:ascii="Arial Narrow" w:hAnsi="Arial Narrow"/>
          <w:iCs/>
          <w:color w:val="000000"/>
          <w:sz w:val="28"/>
          <w:szCs w:val="28"/>
          <w:bdr w:val="none" w:sz="0" w:space="0" w:color="auto" w:frame="1"/>
        </w:rPr>
        <w:t xml:space="preserve">para la realización efectiva </w:t>
      </w:r>
      <w:r w:rsidR="00770060" w:rsidRPr="00770060">
        <w:rPr>
          <w:rFonts w:ascii="Arial Narrow" w:hAnsi="Arial Narrow"/>
          <w:iCs/>
          <w:color w:val="000000"/>
          <w:sz w:val="28"/>
          <w:szCs w:val="28"/>
          <w:bdr w:val="none" w:sz="0" w:space="0" w:color="auto" w:frame="1"/>
        </w:rPr>
        <w:t xml:space="preserve">de garantías </w:t>
      </w:r>
      <w:r w:rsidR="00770060" w:rsidRPr="00770060">
        <w:rPr>
          <w:rFonts w:ascii="Arial Narrow" w:hAnsi="Arial Narrow"/>
          <w:iCs/>
          <w:color w:val="000000"/>
          <w:sz w:val="28"/>
          <w:szCs w:val="28"/>
          <w:bdr w:val="none" w:sz="0" w:space="0" w:color="auto" w:frame="1"/>
        </w:rPr>
        <w:t>fundamentales como la salud, la seguridad social y el mínimo vital, en tanto que</w:t>
      </w:r>
      <w:r w:rsidR="00770060" w:rsidRPr="00770060">
        <w:rPr>
          <w:rFonts w:ascii="Arial Narrow" w:hAnsi="Arial Narrow"/>
          <w:iCs/>
          <w:color w:val="000000"/>
          <w:sz w:val="28"/>
          <w:szCs w:val="28"/>
          <w:bdr w:val="none" w:sz="0" w:space="0" w:color="auto" w:frame="1"/>
        </w:rPr>
        <w:t>,</w:t>
      </w:r>
      <w:r w:rsidR="00770060" w:rsidRPr="00770060">
        <w:rPr>
          <w:rFonts w:ascii="Arial Narrow" w:hAnsi="Arial Narrow"/>
          <w:iCs/>
          <w:color w:val="000000"/>
          <w:sz w:val="28"/>
          <w:szCs w:val="28"/>
          <w:bdr w:val="none" w:sz="0" w:space="0" w:color="auto" w:frame="1"/>
        </w:rPr>
        <w:t xml:space="preserve"> permite determinar a qué tipo de prestaciones tiene derecho el afectado por una enfermedad o accidente, producido con ocasión o como consecuencia de la actividad laboral, o por causas de origen común</w:t>
      </w:r>
      <w:r>
        <w:rPr>
          <w:rFonts w:ascii="Arial Narrow" w:hAnsi="Arial Narrow"/>
          <w:iCs/>
          <w:sz w:val="28"/>
          <w:szCs w:val="28"/>
          <w:bdr w:val="none" w:sz="0" w:space="0" w:color="auto" w:frame="1"/>
          <w:shd w:val="clear" w:color="auto" w:fill="FFFFFF"/>
          <w:lang w:val="es-CO"/>
        </w:rPr>
        <w:t>.</w:t>
      </w:r>
    </w:p>
    <w:p w:rsidR="00624139" w:rsidRPr="00C249E7" w:rsidRDefault="00624139" w:rsidP="00C249E7">
      <w:pPr>
        <w:pStyle w:val="Sinespaciado"/>
      </w:pPr>
    </w:p>
    <w:p w:rsidR="0068293E" w:rsidRDefault="00737998" w:rsidP="0068293E">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 Aunado a ello, según lo ha establecido la jurisprudencia del órgano de cierre constitucional</w:t>
      </w:r>
      <w:r w:rsidR="00624139">
        <w:rPr>
          <w:rStyle w:val="Refdenotaalpie"/>
          <w:rFonts w:ascii="Arial Narrow" w:hAnsi="Arial Narrow"/>
          <w:iCs/>
          <w:sz w:val="28"/>
          <w:szCs w:val="28"/>
          <w:bdr w:val="none" w:sz="0" w:space="0" w:color="auto" w:frame="1"/>
          <w:shd w:val="clear" w:color="auto" w:fill="FFFFFF"/>
          <w:lang w:val="es-CO"/>
        </w:rPr>
        <w:footnoteReference w:id="3"/>
      </w:r>
      <w:r>
        <w:rPr>
          <w:rFonts w:ascii="Arial Narrow" w:hAnsi="Arial Narrow"/>
          <w:iCs/>
          <w:sz w:val="28"/>
          <w:szCs w:val="28"/>
          <w:bdr w:val="none" w:sz="0" w:space="0" w:color="auto" w:frame="1"/>
          <w:shd w:val="clear" w:color="auto" w:fill="FFFFFF"/>
          <w:lang w:val="es-CO"/>
        </w:rPr>
        <w:t xml:space="preserve">, el derecho a la valoración de la pérdida de capacidad laboral no está </w:t>
      </w:r>
      <w:r w:rsidR="00770060">
        <w:rPr>
          <w:rFonts w:ascii="Arial Narrow" w:hAnsi="Arial Narrow"/>
          <w:iCs/>
          <w:sz w:val="28"/>
          <w:szCs w:val="28"/>
          <w:bdr w:val="none" w:sz="0" w:space="0" w:color="auto" w:frame="1"/>
          <w:shd w:val="clear" w:color="auto" w:fill="FFFFFF"/>
          <w:lang w:val="es-CO"/>
        </w:rPr>
        <w:t>sometido a un término perentorio para su ejercicio, en tanto que</w:t>
      </w:r>
      <w:r w:rsidR="007E7E33">
        <w:rPr>
          <w:rFonts w:ascii="Arial Narrow" w:hAnsi="Arial Narrow"/>
          <w:iCs/>
          <w:sz w:val="28"/>
          <w:szCs w:val="28"/>
          <w:bdr w:val="none" w:sz="0" w:space="0" w:color="auto" w:frame="1"/>
          <w:shd w:val="clear" w:color="auto" w:fill="FFFFFF"/>
          <w:lang w:val="es-CO"/>
        </w:rPr>
        <w:t>,</w:t>
      </w:r>
      <w:r w:rsidR="00770060">
        <w:rPr>
          <w:rFonts w:ascii="Arial Narrow" w:hAnsi="Arial Narrow"/>
          <w:iCs/>
          <w:sz w:val="28"/>
          <w:szCs w:val="28"/>
          <w:bdr w:val="none" w:sz="0" w:space="0" w:color="auto" w:frame="1"/>
          <w:shd w:val="clear" w:color="auto" w:fill="FFFFFF"/>
          <w:lang w:val="es-CO"/>
        </w:rPr>
        <w:t xml:space="preserve"> la idoneidad del momento en que el afiliado requiere la definición del estado de invalidez o determinación del origen de la misma, no depende de un periodo específico, sino de las </w:t>
      </w:r>
      <w:r>
        <w:rPr>
          <w:rFonts w:ascii="Arial Narrow" w:hAnsi="Arial Narrow"/>
          <w:iCs/>
          <w:sz w:val="28"/>
          <w:szCs w:val="28"/>
          <w:bdr w:val="none" w:sz="0" w:space="0" w:color="auto" w:frame="1"/>
          <w:shd w:val="clear" w:color="auto" w:fill="FFFFFF"/>
          <w:lang w:val="es-CO"/>
        </w:rPr>
        <w:t xml:space="preserve">condiciones reales de salud, el </w:t>
      </w:r>
      <w:r w:rsidR="00770060">
        <w:rPr>
          <w:rFonts w:ascii="Arial Narrow" w:hAnsi="Arial Narrow"/>
          <w:iCs/>
          <w:sz w:val="28"/>
          <w:szCs w:val="28"/>
          <w:bdr w:val="none" w:sz="0" w:space="0" w:color="auto" w:frame="1"/>
          <w:shd w:val="clear" w:color="auto" w:fill="FFFFFF"/>
          <w:lang w:val="es-CO"/>
        </w:rPr>
        <w:t xml:space="preserve">grado de evolución de la </w:t>
      </w:r>
      <w:r>
        <w:rPr>
          <w:rFonts w:ascii="Arial Narrow" w:hAnsi="Arial Narrow"/>
          <w:iCs/>
          <w:sz w:val="28"/>
          <w:szCs w:val="28"/>
          <w:bdr w:val="none" w:sz="0" w:space="0" w:color="auto" w:frame="1"/>
          <w:shd w:val="clear" w:color="auto" w:fill="FFFFFF"/>
          <w:lang w:val="es-CO"/>
        </w:rPr>
        <w:t>enfermedad</w:t>
      </w:r>
      <w:r w:rsidR="00770060">
        <w:rPr>
          <w:rFonts w:ascii="Arial Narrow" w:hAnsi="Arial Narrow"/>
          <w:iCs/>
          <w:sz w:val="28"/>
          <w:szCs w:val="28"/>
          <w:bdr w:val="none" w:sz="0" w:space="0" w:color="auto" w:frame="1"/>
          <w:shd w:val="clear" w:color="auto" w:fill="FFFFFF"/>
          <w:lang w:val="es-CO"/>
        </w:rPr>
        <w:t xml:space="preserve"> y el proceso de recuperación o rehabilitación</w:t>
      </w:r>
      <w:r w:rsidR="007E7E33">
        <w:rPr>
          <w:rFonts w:ascii="Arial Narrow" w:hAnsi="Arial Narrow"/>
          <w:iCs/>
          <w:sz w:val="28"/>
          <w:szCs w:val="28"/>
          <w:bdr w:val="none" w:sz="0" w:space="0" w:color="auto" w:frame="1"/>
          <w:shd w:val="clear" w:color="auto" w:fill="FFFFFF"/>
          <w:lang w:val="es-CO"/>
        </w:rPr>
        <w:t xml:space="preserve">, y en este caso puntual, ha </w:t>
      </w:r>
      <w:r>
        <w:rPr>
          <w:rFonts w:ascii="Arial Narrow" w:hAnsi="Arial Narrow"/>
          <w:iCs/>
          <w:sz w:val="28"/>
          <w:szCs w:val="28"/>
          <w:bdr w:val="none" w:sz="0" w:space="0" w:color="auto" w:frame="1"/>
          <w:shd w:val="clear" w:color="auto" w:fill="FFFFFF"/>
          <w:lang w:val="es-CO"/>
        </w:rPr>
        <w:t>quedado acreditado con las pruebas documentales</w:t>
      </w:r>
      <w:r w:rsidR="007E7E33">
        <w:rPr>
          <w:rFonts w:ascii="Arial Narrow" w:hAnsi="Arial Narrow"/>
          <w:iCs/>
          <w:sz w:val="28"/>
          <w:szCs w:val="28"/>
          <w:bdr w:val="none" w:sz="0" w:space="0" w:color="auto" w:frame="1"/>
          <w:shd w:val="clear" w:color="auto" w:fill="FFFFFF"/>
          <w:lang w:val="es-CO"/>
        </w:rPr>
        <w:t xml:space="preserve"> arrimadas al plenario</w:t>
      </w:r>
      <w:r>
        <w:rPr>
          <w:rFonts w:ascii="Arial Narrow" w:hAnsi="Arial Narrow"/>
          <w:iCs/>
          <w:sz w:val="28"/>
          <w:szCs w:val="28"/>
          <w:bdr w:val="none" w:sz="0" w:space="0" w:color="auto" w:frame="1"/>
          <w:shd w:val="clear" w:color="auto" w:fill="FFFFFF"/>
          <w:lang w:val="es-CO"/>
        </w:rPr>
        <w:t>,</w:t>
      </w:r>
      <w:r w:rsidR="007E7E33">
        <w:rPr>
          <w:rFonts w:ascii="Arial Narrow" w:hAnsi="Arial Narrow"/>
          <w:iCs/>
          <w:sz w:val="28"/>
          <w:szCs w:val="28"/>
          <w:bdr w:val="none" w:sz="0" w:space="0" w:color="auto" w:frame="1"/>
          <w:shd w:val="clear" w:color="auto" w:fill="FFFFFF"/>
          <w:lang w:val="es-CO"/>
        </w:rPr>
        <w:t xml:space="preserve"> que </w:t>
      </w:r>
      <w:r>
        <w:rPr>
          <w:rFonts w:ascii="Arial Narrow" w:hAnsi="Arial Narrow"/>
          <w:iCs/>
          <w:sz w:val="28"/>
          <w:szCs w:val="28"/>
          <w:bdr w:val="none" w:sz="0" w:space="0" w:color="auto" w:frame="1"/>
          <w:shd w:val="clear" w:color="auto" w:fill="FFFFFF"/>
          <w:lang w:val="es-CO"/>
        </w:rPr>
        <w:t xml:space="preserve">existen nuevas prescripciones médicas, que </w:t>
      </w:r>
      <w:r>
        <w:rPr>
          <w:rFonts w:ascii="Arial Narrow" w:hAnsi="Arial Narrow"/>
          <w:iCs/>
          <w:sz w:val="28"/>
          <w:szCs w:val="28"/>
          <w:bdr w:val="none" w:sz="0" w:space="0" w:color="auto" w:frame="1"/>
          <w:shd w:val="clear" w:color="auto" w:fill="FFFFFF"/>
          <w:lang w:val="es-CO"/>
        </w:rPr>
        <w:lastRenderedPageBreak/>
        <w:t>ameritan</w:t>
      </w:r>
      <w:r w:rsidR="007E7E33">
        <w:rPr>
          <w:rFonts w:ascii="Arial Narrow" w:hAnsi="Arial Narrow"/>
          <w:iCs/>
          <w:sz w:val="28"/>
          <w:szCs w:val="28"/>
          <w:bdr w:val="none" w:sz="0" w:space="0" w:color="auto" w:frame="1"/>
          <w:shd w:val="clear" w:color="auto" w:fill="FFFFFF"/>
          <w:lang w:val="es-CO"/>
        </w:rPr>
        <w:t xml:space="preserve"> que se realice </w:t>
      </w:r>
      <w:r>
        <w:rPr>
          <w:rFonts w:ascii="Arial Narrow" w:hAnsi="Arial Narrow"/>
          <w:iCs/>
          <w:sz w:val="28"/>
          <w:szCs w:val="28"/>
          <w:bdr w:val="none" w:sz="0" w:space="0" w:color="auto" w:frame="1"/>
          <w:shd w:val="clear" w:color="auto" w:fill="FFFFFF"/>
          <w:lang w:val="es-CO"/>
        </w:rPr>
        <w:t xml:space="preserve">una nueva </w:t>
      </w:r>
      <w:r w:rsidR="007E7E33">
        <w:rPr>
          <w:rFonts w:ascii="Arial Narrow" w:hAnsi="Arial Narrow"/>
          <w:iCs/>
          <w:sz w:val="28"/>
          <w:szCs w:val="28"/>
          <w:bdr w:val="none" w:sz="0" w:space="0" w:color="auto" w:frame="1"/>
          <w:shd w:val="clear" w:color="auto" w:fill="FFFFFF"/>
          <w:lang w:val="es-CO"/>
        </w:rPr>
        <w:t xml:space="preserve">valoración y se emita el dictamen de </w:t>
      </w:r>
      <w:r>
        <w:rPr>
          <w:rFonts w:ascii="Arial Narrow" w:hAnsi="Arial Narrow"/>
          <w:iCs/>
          <w:sz w:val="28"/>
          <w:szCs w:val="28"/>
          <w:bdr w:val="none" w:sz="0" w:space="0" w:color="auto" w:frame="1"/>
          <w:shd w:val="clear" w:color="auto" w:fill="FFFFFF"/>
          <w:lang w:val="es-CO"/>
        </w:rPr>
        <w:t>calificación</w:t>
      </w:r>
      <w:r w:rsidR="007E7E33">
        <w:rPr>
          <w:rFonts w:ascii="Arial Narrow" w:hAnsi="Arial Narrow"/>
          <w:iCs/>
          <w:sz w:val="28"/>
          <w:szCs w:val="28"/>
          <w:bdr w:val="none" w:sz="0" w:space="0" w:color="auto" w:frame="1"/>
          <w:shd w:val="clear" w:color="auto" w:fill="FFFFFF"/>
          <w:lang w:val="es-CO"/>
        </w:rPr>
        <w:t xml:space="preserve"> de pérdida de capacidad laboral. </w:t>
      </w:r>
    </w:p>
    <w:p w:rsidR="00C249E7" w:rsidRDefault="00C249E7" w:rsidP="00C249E7">
      <w:pPr>
        <w:pStyle w:val="Sinespaciado"/>
        <w:rPr>
          <w:bdr w:val="none" w:sz="0" w:space="0" w:color="auto" w:frame="1"/>
          <w:shd w:val="clear" w:color="auto" w:fill="FFFFFF"/>
          <w:lang w:val="es-CO"/>
        </w:rPr>
      </w:pPr>
    </w:p>
    <w:p w:rsidR="00907D09" w:rsidRPr="000915CA" w:rsidRDefault="00907D09" w:rsidP="00907D09">
      <w:pPr>
        <w:spacing w:line="360" w:lineRule="auto"/>
        <w:ind w:firstLine="851"/>
        <w:jc w:val="both"/>
        <w:rPr>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907D09" w:rsidRPr="000B0DDC" w:rsidRDefault="00907D09" w:rsidP="00907D09">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C249E7" w:rsidRPr="000915CA" w:rsidRDefault="00C249E7" w:rsidP="00907D09">
      <w:pPr>
        <w:pStyle w:val="Sinespaciado"/>
        <w:rPr>
          <w:rFonts w:eastAsia="SimSun"/>
          <w:lang w:val="es-ES_tradnl"/>
        </w:rPr>
      </w:pPr>
    </w:p>
    <w:p w:rsidR="00907D09" w:rsidRDefault="00907D09" w:rsidP="00B7213E">
      <w:pPr>
        <w:pStyle w:val="Textosinformato"/>
        <w:spacing w:line="360" w:lineRule="auto"/>
        <w:ind w:firstLine="900"/>
        <w:rPr>
          <w:rFonts w:ascii="Arial Narrow" w:eastAsia="SimSun" w:hAnsi="Arial Narrow" w:cs="Arial"/>
          <w:i/>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sidR="00B7213E">
        <w:rPr>
          <w:rFonts w:ascii="Arial Narrow" w:eastAsia="SimSun" w:hAnsi="Arial Narrow" w:cs="Arial"/>
          <w:i/>
          <w:sz w:val="28"/>
          <w:szCs w:val="28"/>
          <w:lang w:val="es-ES_tradnl"/>
        </w:rPr>
        <w:t xml:space="preserve">Confirmar </w:t>
      </w:r>
      <w:r w:rsidR="00B7213E" w:rsidRPr="00B7213E">
        <w:rPr>
          <w:rFonts w:ascii="Arial Narrow" w:eastAsia="SimSun" w:hAnsi="Arial Narrow" w:cs="Arial"/>
          <w:sz w:val="28"/>
          <w:szCs w:val="28"/>
          <w:lang w:val="es-ES_tradnl"/>
        </w:rPr>
        <w:t>el fallo de tutela proferido el 26 de septiembre de 2017 por el Juzgado Cuarto Laboral del Circuito de Pereira</w:t>
      </w:r>
      <w:r w:rsidR="00B7213E">
        <w:rPr>
          <w:rFonts w:ascii="Arial Narrow" w:eastAsia="SimSun" w:hAnsi="Arial Narrow" w:cs="Arial"/>
          <w:i/>
          <w:sz w:val="28"/>
          <w:szCs w:val="28"/>
          <w:lang w:val="es-ES_tradnl"/>
        </w:rPr>
        <w:t xml:space="preserve">. </w:t>
      </w:r>
    </w:p>
    <w:p w:rsidR="00B7213E" w:rsidRDefault="00B7213E" w:rsidP="00B7213E">
      <w:pPr>
        <w:pStyle w:val="Sinespaciado"/>
        <w:rPr>
          <w:rFonts w:eastAsia="SimSun"/>
          <w:lang w:val="es-ES_tradnl"/>
        </w:rPr>
      </w:pPr>
    </w:p>
    <w:p w:rsidR="00907D09" w:rsidRDefault="00907D09" w:rsidP="00B7213E">
      <w:pPr>
        <w:spacing w:line="360" w:lineRule="auto"/>
        <w:ind w:firstLine="900"/>
        <w:jc w:val="both"/>
        <w:rPr>
          <w:rFonts w:ascii="Arial Narrow" w:eastAsia="SimSun" w:hAnsi="Arial Narrow" w:cs="Arial"/>
          <w:sz w:val="28"/>
          <w:szCs w:val="28"/>
          <w:lang w:val="es-ES_tradnl"/>
        </w:rPr>
      </w:pPr>
      <w:r w:rsidRPr="00CB126B">
        <w:rPr>
          <w:rFonts w:ascii="Arial Narrow" w:hAnsi="Arial Narrow" w:cs="Arial"/>
          <w:sz w:val="28"/>
          <w:szCs w:val="28"/>
        </w:rPr>
        <w:t xml:space="preserve">2º. </w:t>
      </w:r>
      <w:r w:rsidRPr="00CB126B">
        <w:rPr>
          <w:rFonts w:ascii="Arial Narrow" w:eastAsia="SimSun" w:hAnsi="Arial Narrow" w:cs="Arial"/>
          <w:i/>
          <w:sz w:val="28"/>
          <w:szCs w:val="28"/>
          <w:lang w:val="es-ES_tradnl"/>
        </w:rPr>
        <w:t xml:space="preserve">Notificar </w:t>
      </w:r>
      <w:r w:rsidRPr="00CB126B">
        <w:rPr>
          <w:rFonts w:ascii="Arial Narrow" w:eastAsia="SimSun" w:hAnsi="Arial Narrow" w:cs="Arial"/>
          <w:sz w:val="28"/>
          <w:szCs w:val="28"/>
          <w:lang w:val="es-ES_tradnl"/>
        </w:rPr>
        <w:t>a las partes el contenido de este fallo en los términos del artícu</w:t>
      </w:r>
      <w:r w:rsidR="00B7213E">
        <w:rPr>
          <w:rFonts w:ascii="Arial Narrow" w:eastAsia="SimSun" w:hAnsi="Arial Narrow" w:cs="Arial"/>
          <w:sz w:val="28"/>
          <w:szCs w:val="28"/>
          <w:lang w:val="es-ES_tradnl"/>
        </w:rPr>
        <w:t>lo 16 del Decreto 2591 de 1991.</w:t>
      </w:r>
    </w:p>
    <w:p w:rsidR="00B7213E" w:rsidRPr="000915CA" w:rsidRDefault="00B7213E" w:rsidP="00B7213E">
      <w:pPr>
        <w:pStyle w:val="Sinespaciado"/>
        <w:rPr>
          <w:rFonts w:eastAsia="SimSun"/>
          <w:lang w:val="es-ES_tradnl"/>
        </w:rPr>
      </w:pPr>
    </w:p>
    <w:p w:rsidR="00907D09" w:rsidRDefault="00907D09" w:rsidP="00907D09">
      <w:pPr>
        <w:pStyle w:val="Textosinformato"/>
        <w:spacing w:line="360" w:lineRule="auto"/>
        <w:ind w:firstLine="900"/>
        <w:jc w:val="both"/>
        <w:rPr>
          <w:rFonts w:ascii="Arial Narrow" w:eastAsia="SimSun" w:hAnsi="Arial Narrow" w:cs="Arial"/>
          <w:sz w:val="28"/>
          <w:szCs w:val="28"/>
          <w:lang w:val="es-ES_tradnl"/>
        </w:rPr>
      </w:pPr>
      <w:r w:rsidRPr="000B0DDC">
        <w:rPr>
          <w:rFonts w:ascii="Arial Narrow" w:eastAsia="SimSun" w:hAnsi="Arial Narrow" w:cs="Arial"/>
          <w:i/>
          <w:sz w:val="28"/>
          <w:szCs w:val="28"/>
          <w:lang w:val="es-ES_tradnl"/>
        </w:rPr>
        <w:t>3</w:t>
      </w:r>
      <w:r w:rsidR="00B7213E">
        <w:rPr>
          <w:rFonts w:ascii="Arial Narrow" w:eastAsia="SimSun" w:hAnsi="Arial Narrow" w:cs="Arial"/>
          <w:i/>
          <w:sz w:val="28"/>
          <w:szCs w:val="28"/>
          <w:lang w:val="es-ES_tradnl"/>
        </w:rPr>
        <w:t xml:space="preserve">º. Disponer </w:t>
      </w:r>
      <w:r w:rsidR="00B7213E">
        <w:rPr>
          <w:rFonts w:ascii="Arial Narrow" w:eastAsia="SimSun" w:hAnsi="Arial Narrow" w:cs="Arial"/>
          <w:sz w:val="28"/>
          <w:szCs w:val="28"/>
          <w:lang w:val="es-ES_tradnl"/>
        </w:rPr>
        <w:t xml:space="preserve">que </w:t>
      </w:r>
      <w:r w:rsidRPr="000915CA">
        <w:rPr>
          <w:rFonts w:ascii="Arial Narrow" w:eastAsia="SimSun" w:hAnsi="Arial Narrow" w:cs="Arial"/>
          <w:sz w:val="28"/>
          <w:szCs w:val="28"/>
          <w:lang w:val="es-ES_tradnl"/>
        </w:rPr>
        <w:t>se remita el expediente para ante la Honorable Corte Constitucional para su eventual revisión.</w:t>
      </w:r>
    </w:p>
    <w:p w:rsidR="00907D09" w:rsidRPr="000915CA" w:rsidRDefault="00907D09" w:rsidP="00907D09">
      <w:pPr>
        <w:pStyle w:val="Sinespaciado"/>
        <w:rPr>
          <w:rFonts w:eastAsia="SimSun"/>
          <w:lang w:val="es-ES_tradnl"/>
        </w:rPr>
      </w:pPr>
    </w:p>
    <w:p w:rsidR="00907D09" w:rsidRPr="000B0DDC" w:rsidRDefault="00907D09" w:rsidP="00907D09">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907D09" w:rsidRPr="000915CA" w:rsidRDefault="00907D09" w:rsidP="00907D09">
      <w:pPr>
        <w:pStyle w:val="Sinespaciado"/>
      </w:pPr>
    </w:p>
    <w:p w:rsidR="00907D09" w:rsidRDefault="00907D09" w:rsidP="00907D09">
      <w:pPr>
        <w:pStyle w:val="Prrafodelista1"/>
        <w:spacing w:line="360" w:lineRule="auto"/>
        <w:jc w:val="both"/>
        <w:rPr>
          <w:rFonts w:ascii="Arial Narrow" w:hAnsi="Arial Narrow"/>
          <w:b/>
          <w:sz w:val="28"/>
          <w:szCs w:val="28"/>
        </w:rPr>
      </w:pPr>
    </w:p>
    <w:p w:rsidR="008269E4" w:rsidRPr="000915CA" w:rsidRDefault="008269E4" w:rsidP="00907D09">
      <w:pPr>
        <w:pStyle w:val="Prrafodelista1"/>
        <w:spacing w:line="360" w:lineRule="auto"/>
        <w:jc w:val="both"/>
        <w:rPr>
          <w:rFonts w:ascii="Arial Narrow" w:hAnsi="Arial Narrow"/>
          <w:b/>
          <w:sz w:val="28"/>
          <w:szCs w:val="28"/>
        </w:rPr>
      </w:pPr>
    </w:p>
    <w:p w:rsidR="00907D09" w:rsidRDefault="00907D09" w:rsidP="00907D09">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907D09" w:rsidRPr="000B0DDC" w:rsidRDefault="00907D09" w:rsidP="00907D09">
      <w:pPr>
        <w:ind w:firstLine="900"/>
        <w:jc w:val="center"/>
        <w:rPr>
          <w:rFonts w:ascii="Arial Narrow" w:hAnsi="Arial Narrow" w:cs="Arial"/>
          <w:sz w:val="28"/>
          <w:szCs w:val="28"/>
        </w:rPr>
      </w:pPr>
      <w:r>
        <w:rPr>
          <w:rFonts w:ascii="Arial Narrow" w:hAnsi="Arial Narrow" w:cs="Arial"/>
          <w:sz w:val="28"/>
          <w:szCs w:val="28"/>
        </w:rPr>
        <w:t>Magistrado Ponente</w:t>
      </w:r>
    </w:p>
    <w:p w:rsidR="00907D09" w:rsidRPr="000B0DDC" w:rsidRDefault="00907D09" w:rsidP="00907D09">
      <w:pPr>
        <w:tabs>
          <w:tab w:val="left" w:pos="4047"/>
        </w:tabs>
        <w:jc w:val="center"/>
        <w:rPr>
          <w:rFonts w:ascii="Arial Narrow" w:hAnsi="Arial Narrow" w:cs="Arial"/>
          <w:sz w:val="28"/>
          <w:szCs w:val="28"/>
        </w:rPr>
      </w:pPr>
    </w:p>
    <w:p w:rsidR="00907D09" w:rsidRDefault="00907D09" w:rsidP="00907D09">
      <w:pPr>
        <w:tabs>
          <w:tab w:val="left" w:pos="4047"/>
        </w:tabs>
        <w:jc w:val="center"/>
        <w:rPr>
          <w:rFonts w:ascii="Arial Narrow" w:hAnsi="Arial Narrow" w:cs="Arial"/>
          <w:sz w:val="28"/>
          <w:szCs w:val="28"/>
        </w:rPr>
      </w:pPr>
      <w:bookmarkStart w:id="0" w:name="_GoBack"/>
      <w:bookmarkEnd w:id="0"/>
    </w:p>
    <w:p w:rsidR="00907D09" w:rsidRDefault="00907D09" w:rsidP="00907D09">
      <w:pPr>
        <w:tabs>
          <w:tab w:val="left" w:pos="4047"/>
        </w:tabs>
        <w:jc w:val="center"/>
        <w:rPr>
          <w:rFonts w:ascii="Arial Narrow" w:hAnsi="Arial Narrow" w:cs="Arial"/>
          <w:sz w:val="28"/>
          <w:szCs w:val="28"/>
        </w:rPr>
      </w:pPr>
    </w:p>
    <w:p w:rsidR="00907D09" w:rsidRPr="000B0DDC" w:rsidRDefault="00907D09" w:rsidP="00907D09">
      <w:pPr>
        <w:tabs>
          <w:tab w:val="left" w:pos="4047"/>
        </w:tabs>
        <w:jc w:val="center"/>
        <w:rPr>
          <w:rFonts w:ascii="Arial Narrow" w:hAnsi="Arial Narrow" w:cs="Arial"/>
          <w:sz w:val="28"/>
          <w:szCs w:val="28"/>
        </w:rPr>
      </w:pPr>
    </w:p>
    <w:p w:rsidR="00907D09" w:rsidRPr="000B0DDC" w:rsidRDefault="00907D09" w:rsidP="00907D09">
      <w:pPr>
        <w:tabs>
          <w:tab w:val="left" w:pos="4047"/>
        </w:tabs>
        <w:jc w:val="center"/>
        <w:rPr>
          <w:rFonts w:ascii="Arial Narrow" w:hAnsi="Arial Narrow" w:cs="Arial"/>
          <w:sz w:val="28"/>
          <w:szCs w:val="28"/>
        </w:rPr>
      </w:pPr>
    </w:p>
    <w:p w:rsidR="00907D09" w:rsidRDefault="00907D09" w:rsidP="00907D09">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907D09" w:rsidRPr="00BF32DE" w:rsidRDefault="00907D09" w:rsidP="00907D09">
      <w:pPr>
        <w:tabs>
          <w:tab w:val="left" w:pos="4047"/>
        </w:tabs>
        <w:jc w:val="both"/>
        <w:rPr>
          <w:rFonts w:ascii="Arial Narrow" w:hAnsi="Arial Narrow" w:cs="Arial"/>
          <w:sz w:val="28"/>
          <w:szCs w:val="28"/>
          <w:lang w:val="it-IT"/>
        </w:rPr>
      </w:pPr>
      <w:r>
        <w:rPr>
          <w:rFonts w:ascii="Arial Narrow" w:hAnsi="Arial Narrow" w:cs="Arial"/>
          <w:sz w:val="28"/>
          <w:szCs w:val="28"/>
        </w:rPr>
        <w:t xml:space="preserve">                        </w:t>
      </w:r>
      <w:r w:rsidRPr="000B0DDC">
        <w:rPr>
          <w:rFonts w:ascii="Arial Narrow" w:hAnsi="Arial Narrow" w:cs="Arial"/>
          <w:sz w:val="28"/>
          <w:szCs w:val="28"/>
        </w:rPr>
        <w:t xml:space="preserve"> </w:t>
      </w:r>
      <w:r w:rsidRPr="00BF32DE">
        <w:rPr>
          <w:rFonts w:ascii="Arial Narrow" w:hAnsi="Arial Narrow" w:cs="Arial"/>
          <w:sz w:val="28"/>
          <w:szCs w:val="28"/>
          <w:lang w:val="it-IT"/>
        </w:rPr>
        <w:t>Magistrada</w:t>
      </w:r>
      <w:r w:rsidRPr="00BF32DE">
        <w:rPr>
          <w:rFonts w:ascii="Arial Narrow" w:hAnsi="Arial Narrow" w:cs="Arial"/>
          <w:sz w:val="28"/>
          <w:szCs w:val="28"/>
          <w:lang w:val="it-IT"/>
        </w:rPr>
        <w:tab/>
      </w:r>
      <w:r w:rsidRPr="00BF32DE">
        <w:rPr>
          <w:rFonts w:ascii="Arial Narrow" w:hAnsi="Arial Narrow" w:cs="Arial"/>
          <w:sz w:val="28"/>
          <w:szCs w:val="28"/>
          <w:lang w:val="it-IT"/>
        </w:rPr>
        <w:tab/>
      </w:r>
      <w:r w:rsidRPr="00BF32DE">
        <w:rPr>
          <w:rFonts w:ascii="Arial Narrow" w:hAnsi="Arial Narrow" w:cs="Arial"/>
          <w:sz w:val="28"/>
          <w:szCs w:val="28"/>
          <w:lang w:val="it-IT"/>
        </w:rPr>
        <w:tab/>
        <w:t xml:space="preserve">                   Magistrada</w:t>
      </w:r>
    </w:p>
    <w:p w:rsidR="00907D09" w:rsidRPr="00BF32DE" w:rsidRDefault="00907D09" w:rsidP="00907D09">
      <w:pPr>
        <w:tabs>
          <w:tab w:val="left" w:pos="4047"/>
        </w:tabs>
        <w:jc w:val="both"/>
        <w:rPr>
          <w:rFonts w:ascii="Arial Narrow" w:hAnsi="Arial Narrow" w:cs="Arial"/>
          <w:sz w:val="28"/>
          <w:szCs w:val="28"/>
          <w:lang w:val="it-IT"/>
        </w:rPr>
      </w:pPr>
    </w:p>
    <w:p w:rsidR="00907D09" w:rsidRPr="00BF32DE" w:rsidRDefault="00907D09" w:rsidP="00907D09">
      <w:pPr>
        <w:tabs>
          <w:tab w:val="left" w:pos="4047"/>
        </w:tabs>
        <w:jc w:val="both"/>
        <w:rPr>
          <w:rFonts w:ascii="Arial Narrow" w:hAnsi="Arial Narrow" w:cs="Arial"/>
          <w:sz w:val="28"/>
          <w:szCs w:val="28"/>
          <w:lang w:val="it-IT"/>
        </w:rPr>
      </w:pPr>
    </w:p>
    <w:p w:rsidR="00907D09" w:rsidRPr="00BF32DE" w:rsidRDefault="00907D09" w:rsidP="00907D09">
      <w:pPr>
        <w:tabs>
          <w:tab w:val="left" w:pos="4047"/>
        </w:tabs>
        <w:jc w:val="both"/>
        <w:rPr>
          <w:rFonts w:ascii="Arial Narrow" w:hAnsi="Arial Narrow" w:cs="Arial"/>
          <w:sz w:val="28"/>
          <w:szCs w:val="28"/>
          <w:lang w:val="it-IT"/>
        </w:rPr>
      </w:pPr>
      <w:r w:rsidRPr="00BF32DE">
        <w:rPr>
          <w:rFonts w:ascii="Arial Narrow" w:hAnsi="Arial Narrow" w:cs="Arial"/>
          <w:sz w:val="28"/>
          <w:szCs w:val="28"/>
          <w:lang w:val="it-IT"/>
        </w:rPr>
        <w:t xml:space="preserve"> </w:t>
      </w:r>
    </w:p>
    <w:p w:rsidR="00907D09" w:rsidRPr="00BF32DE" w:rsidRDefault="00907D09" w:rsidP="00907D09">
      <w:pPr>
        <w:tabs>
          <w:tab w:val="left" w:pos="4047"/>
        </w:tabs>
        <w:jc w:val="center"/>
        <w:rPr>
          <w:rFonts w:ascii="Arial Narrow" w:hAnsi="Arial Narrow" w:cs="Arial"/>
          <w:sz w:val="28"/>
          <w:szCs w:val="28"/>
          <w:lang w:val="it-IT"/>
        </w:rPr>
      </w:pPr>
      <w:r w:rsidRPr="00BF32DE">
        <w:rPr>
          <w:rFonts w:ascii="Arial Narrow" w:hAnsi="Arial Narrow" w:cs="Arial"/>
          <w:sz w:val="28"/>
          <w:szCs w:val="28"/>
          <w:lang w:val="it-IT"/>
        </w:rPr>
        <w:t>ALONSO GAVIRIA OCAMPO</w:t>
      </w:r>
    </w:p>
    <w:p w:rsidR="00907D09" w:rsidRPr="00BF32DE" w:rsidRDefault="00907D09" w:rsidP="00907D09">
      <w:pPr>
        <w:tabs>
          <w:tab w:val="left" w:pos="4047"/>
        </w:tabs>
        <w:jc w:val="center"/>
        <w:rPr>
          <w:sz w:val="28"/>
          <w:szCs w:val="28"/>
          <w:lang w:val="it-IT"/>
        </w:rPr>
      </w:pPr>
      <w:r w:rsidRPr="00BF32DE">
        <w:rPr>
          <w:rFonts w:ascii="Arial Narrow" w:hAnsi="Arial Narrow" w:cs="Arial"/>
          <w:sz w:val="28"/>
          <w:szCs w:val="28"/>
          <w:lang w:val="it-IT"/>
        </w:rPr>
        <w:t>Secretario</w:t>
      </w:r>
    </w:p>
    <w:p w:rsidR="00907D09" w:rsidRPr="00BF32DE" w:rsidRDefault="00907D09" w:rsidP="00907D09">
      <w:pPr>
        <w:rPr>
          <w:lang w:val="it-IT"/>
        </w:rPr>
      </w:pPr>
    </w:p>
    <w:p w:rsidR="00C35CA1" w:rsidRPr="00BF32DE" w:rsidRDefault="00C35CA1">
      <w:pPr>
        <w:rPr>
          <w:lang w:val="it-IT"/>
        </w:rPr>
      </w:pPr>
    </w:p>
    <w:sectPr w:rsidR="00C35CA1" w:rsidRPr="00BF32DE" w:rsidSect="00D420B9">
      <w:headerReference w:type="even" r:id="rId9"/>
      <w:headerReference w:type="default" r:id="rId10"/>
      <w:pgSz w:w="12242" w:h="18722" w:code="14"/>
      <w:pgMar w:top="1491"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0F" w:rsidRDefault="00E22E0F" w:rsidP="00907D09">
      <w:r>
        <w:separator/>
      </w:r>
    </w:p>
  </w:endnote>
  <w:endnote w:type="continuationSeparator" w:id="0">
    <w:p w:rsidR="00E22E0F" w:rsidRDefault="00E22E0F" w:rsidP="0090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0F" w:rsidRDefault="00E22E0F" w:rsidP="00907D09">
      <w:r>
        <w:separator/>
      </w:r>
    </w:p>
  </w:footnote>
  <w:footnote w:type="continuationSeparator" w:id="0">
    <w:p w:rsidR="00E22E0F" w:rsidRDefault="00E22E0F" w:rsidP="00907D09">
      <w:r>
        <w:continuationSeparator/>
      </w:r>
    </w:p>
  </w:footnote>
  <w:footnote w:id="1">
    <w:p w:rsidR="00C249E7" w:rsidRPr="00624139" w:rsidRDefault="00C249E7" w:rsidP="00C249E7">
      <w:pPr>
        <w:pStyle w:val="Textonotapie"/>
        <w:rPr>
          <w:lang w:val="es-ES"/>
        </w:rPr>
      </w:pPr>
      <w:r>
        <w:rPr>
          <w:rStyle w:val="Refdenotaalpie"/>
        </w:rPr>
        <w:footnoteRef/>
      </w:r>
      <w:r>
        <w:t xml:space="preserve"> </w:t>
      </w:r>
      <w:r w:rsidRPr="00624139">
        <w:rPr>
          <w:rFonts w:ascii="Arial Narrow" w:hAnsi="Arial Narrow"/>
          <w:sz w:val="18"/>
          <w:szCs w:val="18"/>
          <w:lang w:val="es-ES"/>
        </w:rPr>
        <w:t>Sentencia T – 056 de 2014</w:t>
      </w:r>
      <w:r>
        <w:rPr>
          <w:lang w:val="es-ES"/>
        </w:rPr>
        <w:t xml:space="preserve"> </w:t>
      </w:r>
    </w:p>
  </w:footnote>
  <w:footnote w:id="2">
    <w:p w:rsidR="0018767C" w:rsidRPr="0018767C" w:rsidRDefault="0018767C">
      <w:pPr>
        <w:pStyle w:val="Textonotapie"/>
        <w:rPr>
          <w:lang w:val="es-ES"/>
        </w:rPr>
      </w:pPr>
      <w:r>
        <w:rPr>
          <w:rStyle w:val="Refdenotaalpie"/>
        </w:rPr>
        <w:footnoteRef/>
      </w:r>
      <w:r>
        <w:t xml:space="preserve"> </w:t>
      </w:r>
      <w:r w:rsidRPr="0018767C">
        <w:rPr>
          <w:rFonts w:ascii="Arial Narrow" w:hAnsi="Arial Narrow"/>
          <w:color w:val="2D2D2D"/>
          <w:sz w:val="18"/>
          <w:szCs w:val="18"/>
          <w:shd w:val="clear" w:color="auto" w:fill="FFFFFF"/>
        </w:rPr>
        <w:t>Sentencia T-308 de 2003</w:t>
      </w:r>
    </w:p>
  </w:footnote>
  <w:footnote w:id="3">
    <w:p w:rsidR="00624139" w:rsidRPr="00624139" w:rsidRDefault="00624139">
      <w:pPr>
        <w:pStyle w:val="Textonotapie"/>
        <w:rPr>
          <w:lang w:val="es-ES"/>
        </w:rPr>
      </w:pPr>
      <w:r>
        <w:rPr>
          <w:rStyle w:val="Refdenotaalpie"/>
        </w:rPr>
        <w:footnoteRef/>
      </w:r>
      <w:r>
        <w:t xml:space="preserve"> </w:t>
      </w:r>
      <w:r w:rsidRPr="00624139">
        <w:rPr>
          <w:rFonts w:ascii="Arial Narrow" w:hAnsi="Arial Narrow"/>
          <w:sz w:val="18"/>
          <w:szCs w:val="18"/>
          <w:lang w:val="es-ES"/>
        </w:rPr>
        <w:t>Sentencia T – 056 de 2014</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08" w:rsidRDefault="00E22E0F"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2E08" w:rsidRDefault="00F52DE4" w:rsidP="00656C3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08" w:rsidRDefault="00E22E0F"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49E7">
      <w:rPr>
        <w:rStyle w:val="Nmerodepgina"/>
        <w:noProof/>
      </w:rPr>
      <w:t>5</w:t>
    </w:r>
    <w:r>
      <w:rPr>
        <w:rStyle w:val="Nmerodepgina"/>
      </w:rPr>
      <w:fldChar w:fldCharType="end"/>
    </w:r>
  </w:p>
  <w:p w:rsidR="00732E08" w:rsidRPr="000915CA" w:rsidRDefault="00E22E0F" w:rsidP="00E839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w:t>
    </w:r>
    <w:r w:rsidR="00907D09">
      <w:rPr>
        <w:rFonts w:ascii="Arial Narrow" w:hAnsi="Arial Narrow" w:cs="Arial"/>
        <w:bCs/>
        <w:iCs/>
        <w:sz w:val="18"/>
        <w:szCs w:val="18"/>
        <w:lang w:eastAsia="es-MX"/>
      </w:rPr>
      <w:t>31-05-004-2017-00417-01</w:t>
    </w:r>
  </w:p>
  <w:p w:rsidR="00732E08" w:rsidRPr="000915CA" w:rsidRDefault="00907D09" w:rsidP="00E83930">
    <w:pPr>
      <w:pStyle w:val="Encabezado"/>
      <w:ind w:right="360"/>
      <w:jc w:val="both"/>
      <w:rPr>
        <w:rFonts w:ascii="Arial Narrow" w:hAnsi="Arial Narrow" w:cs="Arial"/>
        <w:sz w:val="18"/>
        <w:szCs w:val="18"/>
      </w:rPr>
    </w:pPr>
    <w:r>
      <w:rPr>
        <w:rFonts w:ascii="Arial Narrow" w:hAnsi="Arial Narrow" w:cs="Arial"/>
        <w:sz w:val="18"/>
        <w:szCs w:val="18"/>
      </w:rPr>
      <w:t xml:space="preserve">Fernando Copete Moreno </w:t>
    </w:r>
    <w:r w:rsidR="00E22E0F" w:rsidRPr="000915CA">
      <w:rPr>
        <w:rFonts w:ascii="Arial Narrow" w:hAnsi="Arial Narrow" w:cs="Arial"/>
        <w:sz w:val="18"/>
        <w:szCs w:val="18"/>
      </w:rPr>
      <w:t xml:space="preserve">vs </w:t>
    </w:r>
    <w:r>
      <w:rPr>
        <w:rFonts w:ascii="Arial Narrow" w:hAnsi="Arial Narrow" w:cs="Arial"/>
        <w:sz w:val="18"/>
        <w:szCs w:val="18"/>
      </w:rPr>
      <w:t xml:space="preserve">ARL Positiva Compañía de Seguros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09"/>
    <w:rsid w:val="000209AD"/>
    <w:rsid w:val="001417FE"/>
    <w:rsid w:val="001549F0"/>
    <w:rsid w:val="0018767C"/>
    <w:rsid w:val="001E0176"/>
    <w:rsid w:val="001F5B48"/>
    <w:rsid w:val="002950ED"/>
    <w:rsid w:val="00352C51"/>
    <w:rsid w:val="00361B5D"/>
    <w:rsid w:val="00372D64"/>
    <w:rsid w:val="003C740E"/>
    <w:rsid w:val="00441781"/>
    <w:rsid w:val="004C056B"/>
    <w:rsid w:val="005E0235"/>
    <w:rsid w:val="006151CF"/>
    <w:rsid w:val="00624139"/>
    <w:rsid w:val="0068293E"/>
    <w:rsid w:val="00737998"/>
    <w:rsid w:val="00770060"/>
    <w:rsid w:val="007C78DF"/>
    <w:rsid w:val="007E7E33"/>
    <w:rsid w:val="00812724"/>
    <w:rsid w:val="008269E4"/>
    <w:rsid w:val="008A121B"/>
    <w:rsid w:val="008B6934"/>
    <w:rsid w:val="00907D09"/>
    <w:rsid w:val="009811DF"/>
    <w:rsid w:val="009C510B"/>
    <w:rsid w:val="009C59DD"/>
    <w:rsid w:val="00A00B21"/>
    <w:rsid w:val="00A33431"/>
    <w:rsid w:val="00A52954"/>
    <w:rsid w:val="00B26A96"/>
    <w:rsid w:val="00B7213E"/>
    <w:rsid w:val="00BE7032"/>
    <w:rsid w:val="00BF32DE"/>
    <w:rsid w:val="00C249E7"/>
    <w:rsid w:val="00C35CA1"/>
    <w:rsid w:val="00CD20B0"/>
    <w:rsid w:val="00CD2691"/>
    <w:rsid w:val="00D064C7"/>
    <w:rsid w:val="00D12C1D"/>
    <w:rsid w:val="00D852B9"/>
    <w:rsid w:val="00D95ADE"/>
    <w:rsid w:val="00E176EF"/>
    <w:rsid w:val="00E22E0F"/>
    <w:rsid w:val="00EC6DB9"/>
    <w:rsid w:val="00F24709"/>
    <w:rsid w:val="00F33FAF"/>
    <w:rsid w:val="00F52DE4"/>
    <w:rsid w:val="00FC3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4532"/>
  <w15:chartTrackingRefBased/>
  <w15:docId w15:val="{6E284CDE-9E3C-46A4-9676-ABDE4E8F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09"/>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907D09"/>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07D09"/>
    <w:rPr>
      <w:rFonts w:ascii="Verdana" w:eastAsia="Times New Roman" w:hAnsi="Verdana" w:cs="Times New Roman"/>
      <w:b/>
      <w:bCs/>
      <w:sz w:val="20"/>
      <w:szCs w:val="20"/>
      <w:lang w:eastAsia="es-ES"/>
    </w:rPr>
  </w:style>
  <w:style w:type="paragraph" w:customStyle="1" w:styleId="Prrafodelista1">
    <w:name w:val="Párrafo de lista1"/>
    <w:basedOn w:val="Normal"/>
    <w:rsid w:val="00907D09"/>
    <w:pPr>
      <w:ind w:left="720"/>
      <w:contextualSpacing/>
    </w:pPr>
  </w:style>
  <w:style w:type="paragraph" w:styleId="Encabezado">
    <w:name w:val="header"/>
    <w:basedOn w:val="Normal"/>
    <w:link w:val="EncabezadoCar"/>
    <w:rsid w:val="00907D09"/>
    <w:pPr>
      <w:tabs>
        <w:tab w:val="center" w:pos="4252"/>
        <w:tab w:val="right" w:pos="8504"/>
      </w:tabs>
    </w:pPr>
  </w:style>
  <w:style w:type="character" w:customStyle="1" w:styleId="EncabezadoCar">
    <w:name w:val="Encabezado Car"/>
    <w:basedOn w:val="Fuentedeprrafopredeter"/>
    <w:link w:val="Encabezado"/>
    <w:rsid w:val="00907D09"/>
    <w:rPr>
      <w:rFonts w:ascii="Times New Roman" w:eastAsia="Times New Roman" w:hAnsi="Times New Roman" w:cs="Times New Roman"/>
      <w:sz w:val="20"/>
      <w:szCs w:val="20"/>
      <w:lang w:eastAsia="es-ES"/>
    </w:rPr>
  </w:style>
  <w:style w:type="character" w:styleId="Nmerodepgina">
    <w:name w:val="page number"/>
    <w:rsid w:val="00907D09"/>
    <w:rPr>
      <w:rFonts w:cs="Times New Roman"/>
    </w:rPr>
  </w:style>
  <w:style w:type="paragraph" w:customStyle="1" w:styleId="Textoindependiente21">
    <w:name w:val="Texto independiente 21"/>
    <w:basedOn w:val="Normal"/>
    <w:rsid w:val="00907D09"/>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907D09"/>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907D09"/>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907D09"/>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907D09"/>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907D09"/>
    <w:rPr>
      <w:rFonts w:ascii="Courier New" w:eastAsia="Calibri" w:hAnsi="Courier New" w:cs="Times New Roman"/>
      <w:sz w:val="20"/>
      <w:szCs w:val="20"/>
      <w:lang w:eastAsia="es-ES"/>
    </w:rPr>
  </w:style>
  <w:style w:type="paragraph" w:styleId="Sinespaciado">
    <w:name w:val="No Spacing"/>
    <w:uiPriority w:val="1"/>
    <w:qFormat/>
    <w:rsid w:val="00907D09"/>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07D09"/>
    <w:pPr>
      <w:ind w:left="720"/>
      <w:contextualSpacing/>
    </w:pPr>
  </w:style>
  <w:style w:type="character" w:customStyle="1" w:styleId="apple-converted-space">
    <w:name w:val="apple-converted-space"/>
    <w:basedOn w:val="Fuentedeprrafopredeter"/>
    <w:rsid w:val="00907D09"/>
  </w:style>
  <w:style w:type="paragraph" w:styleId="Piedepgina">
    <w:name w:val="footer"/>
    <w:basedOn w:val="Normal"/>
    <w:link w:val="PiedepginaCar"/>
    <w:uiPriority w:val="99"/>
    <w:unhideWhenUsed/>
    <w:rsid w:val="00907D09"/>
    <w:pPr>
      <w:tabs>
        <w:tab w:val="center" w:pos="4252"/>
        <w:tab w:val="right" w:pos="8504"/>
      </w:tabs>
    </w:pPr>
  </w:style>
  <w:style w:type="character" w:customStyle="1" w:styleId="PiedepginaCar">
    <w:name w:val="Pie de página Car"/>
    <w:basedOn w:val="Fuentedeprrafopredeter"/>
    <w:link w:val="Piedepgina"/>
    <w:uiPriority w:val="99"/>
    <w:rsid w:val="00907D0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26D7-48DA-49A0-81CC-EF603B9C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1372</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Judy Benavides</cp:lastModifiedBy>
  <cp:revision>25</cp:revision>
  <dcterms:created xsi:type="dcterms:W3CDTF">2017-11-08T20:37:00Z</dcterms:created>
  <dcterms:modified xsi:type="dcterms:W3CDTF">2017-11-09T05:01:00Z</dcterms:modified>
</cp:coreProperties>
</file>