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A75" w:rsidRPr="00230A75" w:rsidRDefault="00230A75" w:rsidP="000630E3">
      <w:pPr>
        <w:jc w:val="both"/>
        <w:rPr>
          <w:rFonts w:ascii="Arial Narrow" w:hAnsi="Arial Narrow" w:cs="Arial"/>
          <w:b/>
          <w:i/>
          <w:sz w:val="32"/>
          <w:szCs w:val="32"/>
          <w:u w:val="single"/>
        </w:rPr>
      </w:pPr>
      <w:r w:rsidRPr="00230A75">
        <w:rPr>
          <w:rFonts w:ascii="Arial Narrow" w:hAnsi="Arial Narrow" w:cs="Arial"/>
          <w:b/>
          <w:i/>
          <w:sz w:val="32"/>
          <w:szCs w:val="32"/>
          <w:u w:val="single"/>
        </w:rPr>
        <w:t>ORALIDAD</w:t>
      </w:r>
    </w:p>
    <w:p w:rsidR="0086183D" w:rsidRPr="008D56CA" w:rsidRDefault="0086183D" w:rsidP="008D56CA">
      <w:pPr>
        <w:pStyle w:val="Sinespaciado"/>
      </w:pPr>
    </w:p>
    <w:p w:rsidR="00D267A2" w:rsidRPr="000630E3" w:rsidRDefault="00D267A2" w:rsidP="000630E3">
      <w:pPr>
        <w:jc w:val="both"/>
        <w:rPr>
          <w:rFonts w:ascii="Arial Narrow" w:hAnsi="Arial Narrow" w:cs="Arial"/>
          <w:sz w:val="18"/>
          <w:szCs w:val="18"/>
        </w:rPr>
      </w:pPr>
      <w:r w:rsidRPr="000630E3">
        <w:rPr>
          <w:rFonts w:ascii="Arial Narrow" w:hAnsi="Arial Narrow" w:cs="Arial"/>
          <w:b/>
          <w:sz w:val="18"/>
          <w:szCs w:val="18"/>
        </w:rPr>
        <w:t>Providencia</w:t>
      </w:r>
      <w:r w:rsidRPr="000630E3">
        <w:rPr>
          <w:rFonts w:ascii="Arial Narrow" w:hAnsi="Arial Narrow" w:cs="Arial"/>
          <w:sz w:val="18"/>
          <w:szCs w:val="18"/>
        </w:rPr>
        <w:t>:</w:t>
      </w:r>
      <w:r w:rsidRPr="000630E3">
        <w:rPr>
          <w:rFonts w:ascii="Arial Narrow" w:hAnsi="Arial Narrow" w:cs="Arial"/>
          <w:b/>
          <w:sz w:val="18"/>
          <w:szCs w:val="18"/>
        </w:rPr>
        <w:t xml:space="preserve"> </w:t>
      </w:r>
      <w:r w:rsidRPr="000630E3">
        <w:rPr>
          <w:rFonts w:ascii="Arial Narrow" w:hAnsi="Arial Narrow" w:cs="Arial"/>
          <w:sz w:val="18"/>
          <w:szCs w:val="18"/>
        </w:rPr>
        <w:tab/>
      </w:r>
      <w:r w:rsidRPr="000630E3">
        <w:rPr>
          <w:rFonts w:ascii="Arial Narrow" w:hAnsi="Arial Narrow" w:cs="Arial"/>
          <w:sz w:val="18"/>
          <w:szCs w:val="18"/>
        </w:rPr>
        <w:tab/>
        <w:t xml:space="preserve">Sentencia de Segunda Instancia, Jueves </w:t>
      </w:r>
      <w:r w:rsidR="009D161D">
        <w:rPr>
          <w:rFonts w:ascii="Arial Narrow" w:hAnsi="Arial Narrow" w:cs="Arial"/>
          <w:sz w:val="18"/>
          <w:szCs w:val="18"/>
        </w:rPr>
        <w:t xml:space="preserve"> </w:t>
      </w:r>
      <w:r w:rsidR="009506D9">
        <w:rPr>
          <w:rFonts w:ascii="Arial Narrow" w:hAnsi="Arial Narrow" w:cs="Arial"/>
          <w:sz w:val="18"/>
          <w:szCs w:val="18"/>
        </w:rPr>
        <w:t>9</w:t>
      </w:r>
      <w:bookmarkStart w:id="0" w:name="_GoBack"/>
      <w:bookmarkEnd w:id="0"/>
      <w:r w:rsidR="009D161D">
        <w:rPr>
          <w:rFonts w:ascii="Arial Narrow" w:hAnsi="Arial Narrow" w:cs="Arial"/>
          <w:sz w:val="18"/>
          <w:szCs w:val="18"/>
        </w:rPr>
        <w:t xml:space="preserve">  </w:t>
      </w:r>
      <w:r w:rsidR="000630E3">
        <w:rPr>
          <w:rFonts w:ascii="Arial Narrow" w:hAnsi="Arial Narrow" w:cs="Arial"/>
          <w:sz w:val="18"/>
          <w:szCs w:val="18"/>
        </w:rPr>
        <w:t>de noviembre de 2017</w:t>
      </w:r>
      <w:r w:rsidRPr="000630E3">
        <w:rPr>
          <w:rFonts w:ascii="Arial Narrow" w:hAnsi="Arial Narrow" w:cs="Arial"/>
          <w:sz w:val="18"/>
          <w:szCs w:val="18"/>
        </w:rPr>
        <w:t>.</w:t>
      </w:r>
    </w:p>
    <w:p w:rsidR="00D267A2" w:rsidRPr="000630E3" w:rsidRDefault="00D267A2" w:rsidP="000630E3">
      <w:pPr>
        <w:jc w:val="both"/>
        <w:rPr>
          <w:rFonts w:ascii="Arial Narrow" w:hAnsi="Arial Narrow" w:cs="Arial"/>
          <w:bCs/>
          <w:iCs/>
          <w:sz w:val="18"/>
          <w:szCs w:val="18"/>
        </w:rPr>
      </w:pPr>
      <w:r w:rsidRPr="000630E3">
        <w:rPr>
          <w:rFonts w:ascii="Arial Narrow" w:hAnsi="Arial Narrow" w:cs="Arial"/>
          <w:b/>
          <w:bCs/>
          <w:sz w:val="18"/>
          <w:szCs w:val="18"/>
        </w:rPr>
        <w:t>Radicación No</w:t>
      </w:r>
      <w:r w:rsidRPr="000630E3">
        <w:rPr>
          <w:rFonts w:ascii="Arial Narrow" w:hAnsi="Arial Narrow" w:cs="Arial"/>
          <w:bCs/>
          <w:sz w:val="18"/>
          <w:szCs w:val="18"/>
        </w:rPr>
        <w:t>:</w:t>
      </w:r>
      <w:r w:rsidRPr="000630E3">
        <w:rPr>
          <w:rFonts w:ascii="Arial Narrow" w:hAnsi="Arial Narrow" w:cs="Arial"/>
          <w:b/>
          <w:bCs/>
          <w:sz w:val="18"/>
          <w:szCs w:val="18"/>
        </w:rPr>
        <w:t xml:space="preserve"> </w:t>
      </w:r>
      <w:r w:rsidRPr="000630E3">
        <w:rPr>
          <w:rFonts w:ascii="Arial Narrow" w:hAnsi="Arial Narrow" w:cs="Arial"/>
          <w:b/>
          <w:bCs/>
          <w:sz w:val="18"/>
          <w:szCs w:val="18"/>
        </w:rPr>
        <w:tab/>
        <w:t xml:space="preserve">            </w:t>
      </w:r>
      <w:r w:rsidRPr="000630E3">
        <w:rPr>
          <w:rFonts w:ascii="Arial Narrow" w:hAnsi="Arial Narrow" w:cs="Arial"/>
          <w:b/>
          <w:bCs/>
          <w:sz w:val="18"/>
          <w:szCs w:val="18"/>
        </w:rPr>
        <w:tab/>
      </w:r>
      <w:r w:rsidRPr="000630E3">
        <w:rPr>
          <w:rFonts w:ascii="Arial Narrow" w:hAnsi="Arial Narrow" w:cs="Arial"/>
          <w:bCs/>
          <w:sz w:val="18"/>
          <w:szCs w:val="18"/>
        </w:rPr>
        <w:t>66001-31-05-001-201</w:t>
      </w:r>
      <w:r w:rsidR="000630E3">
        <w:rPr>
          <w:rFonts w:ascii="Arial Narrow" w:hAnsi="Arial Narrow" w:cs="Arial"/>
          <w:bCs/>
          <w:sz w:val="18"/>
          <w:szCs w:val="18"/>
        </w:rPr>
        <w:t>5-00363-01</w:t>
      </w:r>
    </w:p>
    <w:p w:rsidR="00D267A2" w:rsidRPr="000630E3" w:rsidRDefault="00D267A2" w:rsidP="000630E3">
      <w:pPr>
        <w:jc w:val="both"/>
        <w:rPr>
          <w:rFonts w:ascii="Arial Narrow" w:hAnsi="Arial Narrow" w:cs="Arial"/>
          <w:iCs/>
          <w:sz w:val="18"/>
          <w:szCs w:val="18"/>
        </w:rPr>
      </w:pPr>
      <w:r w:rsidRPr="000630E3">
        <w:rPr>
          <w:rFonts w:ascii="Arial Narrow" w:hAnsi="Arial Narrow" w:cs="Arial"/>
          <w:b/>
          <w:bCs/>
          <w:iCs/>
          <w:sz w:val="18"/>
          <w:szCs w:val="18"/>
        </w:rPr>
        <w:t>Proceso</w:t>
      </w:r>
      <w:r w:rsidRPr="000630E3">
        <w:rPr>
          <w:rFonts w:ascii="Arial Narrow" w:hAnsi="Arial Narrow" w:cs="Arial"/>
          <w:bCs/>
          <w:iCs/>
          <w:sz w:val="18"/>
          <w:szCs w:val="18"/>
        </w:rPr>
        <w:t>:</w:t>
      </w:r>
      <w:r w:rsidRPr="000630E3">
        <w:rPr>
          <w:rFonts w:ascii="Arial Narrow" w:hAnsi="Arial Narrow" w:cs="Arial"/>
          <w:iCs/>
          <w:sz w:val="18"/>
          <w:szCs w:val="18"/>
        </w:rPr>
        <w:t xml:space="preserve"> </w:t>
      </w:r>
      <w:r w:rsidRPr="000630E3">
        <w:rPr>
          <w:rFonts w:ascii="Arial Narrow" w:hAnsi="Arial Narrow" w:cs="Arial"/>
          <w:b/>
          <w:iCs/>
          <w:sz w:val="18"/>
          <w:szCs w:val="18"/>
        </w:rPr>
        <w:tab/>
      </w:r>
      <w:r w:rsidRPr="000630E3">
        <w:rPr>
          <w:rFonts w:ascii="Arial Narrow" w:hAnsi="Arial Narrow" w:cs="Arial"/>
          <w:iCs/>
          <w:sz w:val="18"/>
          <w:szCs w:val="18"/>
        </w:rPr>
        <w:tab/>
      </w:r>
      <w:r w:rsidR="000630E3">
        <w:rPr>
          <w:rFonts w:ascii="Arial Narrow" w:hAnsi="Arial Narrow" w:cs="Arial"/>
          <w:iCs/>
          <w:sz w:val="18"/>
          <w:szCs w:val="18"/>
        </w:rPr>
        <w:tab/>
      </w:r>
      <w:r w:rsidRPr="000630E3">
        <w:rPr>
          <w:rFonts w:ascii="Arial Narrow" w:hAnsi="Arial Narrow" w:cs="Arial"/>
          <w:iCs/>
          <w:sz w:val="18"/>
          <w:szCs w:val="18"/>
        </w:rPr>
        <w:t>Ordinario Laboral.</w:t>
      </w:r>
    </w:p>
    <w:p w:rsidR="00D267A2" w:rsidRPr="000630E3" w:rsidRDefault="00D267A2" w:rsidP="000630E3">
      <w:pPr>
        <w:jc w:val="both"/>
        <w:rPr>
          <w:rFonts w:ascii="Arial Narrow" w:hAnsi="Arial Narrow" w:cs="Arial"/>
          <w:bCs/>
          <w:sz w:val="18"/>
          <w:szCs w:val="18"/>
        </w:rPr>
      </w:pPr>
      <w:r w:rsidRPr="000630E3">
        <w:rPr>
          <w:rFonts w:ascii="Arial Narrow" w:hAnsi="Arial Narrow" w:cs="Arial"/>
          <w:b/>
          <w:iCs/>
          <w:sz w:val="18"/>
          <w:szCs w:val="18"/>
        </w:rPr>
        <w:t>Demandante</w:t>
      </w:r>
      <w:r w:rsidRPr="000630E3">
        <w:rPr>
          <w:rFonts w:ascii="Arial Narrow" w:hAnsi="Arial Narrow" w:cs="Arial"/>
          <w:iCs/>
          <w:sz w:val="18"/>
          <w:szCs w:val="18"/>
        </w:rPr>
        <w:t>:</w:t>
      </w:r>
      <w:r w:rsidRPr="000630E3">
        <w:rPr>
          <w:rFonts w:ascii="Arial Narrow" w:hAnsi="Arial Narrow" w:cs="Arial"/>
          <w:iCs/>
          <w:sz w:val="18"/>
          <w:szCs w:val="18"/>
        </w:rPr>
        <w:tab/>
      </w:r>
      <w:r w:rsidRPr="000630E3">
        <w:rPr>
          <w:rFonts w:ascii="Arial Narrow" w:hAnsi="Arial Narrow" w:cs="Arial"/>
          <w:iCs/>
          <w:sz w:val="18"/>
          <w:szCs w:val="18"/>
        </w:rPr>
        <w:tab/>
      </w:r>
      <w:r w:rsidR="000630E3">
        <w:rPr>
          <w:rFonts w:ascii="Arial Narrow" w:hAnsi="Arial Narrow" w:cs="Arial"/>
          <w:iCs/>
          <w:sz w:val="18"/>
          <w:szCs w:val="18"/>
        </w:rPr>
        <w:t xml:space="preserve">Luis Fernando Giraldo Rendón </w:t>
      </w:r>
    </w:p>
    <w:p w:rsidR="00D267A2" w:rsidRPr="000630E3" w:rsidRDefault="00D267A2" w:rsidP="000630E3">
      <w:pPr>
        <w:ind w:left="2160" w:hanging="2160"/>
        <w:jc w:val="both"/>
        <w:rPr>
          <w:rFonts w:ascii="Arial Narrow" w:hAnsi="Arial Narrow" w:cs="Arial"/>
          <w:b/>
          <w:sz w:val="18"/>
          <w:szCs w:val="18"/>
        </w:rPr>
      </w:pPr>
      <w:r w:rsidRPr="000630E3">
        <w:rPr>
          <w:rFonts w:ascii="Arial Narrow" w:hAnsi="Arial Narrow" w:cs="Arial"/>
          <w:b/>
          <w:bCs/>
          <w:sz w:val="18"/>
          <w:szCs w:val="18"/>
        </w:rPr>
        <w:t>Demandado:</w:t>
      </w:r>
      <w:r w:rsidRPr="000630E3">
        <w:rPr>
          <w:rFonts w:ascii="Arial Narrow" w:hAnsi="Arial Narrow" w:cs="Arial"/>
          <w:bCs/>
          <w:sz w:val="18"/>
          <w:szCs w:val="18"/>
        </w:rPr>
        <w:t xml:space="preserve">                  </w:t>
      </w:r>
      <w:r w:rsidRPr="000630E3">
        <w:rPr>
          <w:rFonts w:ascii="Arial Narrow" w:hAnsi="Arial Narrow" w:cs="Arial"/>
          <w:bCs/>
          <w:sz w:val="18"/>
          <w:szCs w:val="18"/>
        </w:rPr>
        <w:tab/>
      </w:r>
      <w:proofErr w:type="spellStart"/>
      <w:r w:rsidR="000630E3">
        <w:rPr>
          <w:rFonts w:ascii="Arial Narrow" w:hAnsi="Arial Narrow" w:cs="Arial"/>
          <w:bCs/>
          <w:sz w:val="18"/>
          <w:szCs w:val="18"/>
        </w:rPr>
        <w:t>Fiduagraria</w:t>
      </w:r>
      <w:proofErr w:type="spellEnd"/>
      <w:r w:rsidR="000630E3">
        <w:rPr>
          <w:rFonts w:ascii="Arial Narrow" w:hAnsi="Arial Narrow" w:cs="Arial"/>
          <w:bCs/>
          <w:sz w:val="18"/>
          <w:szCs w:val="18"/>
        </w:rPr>
        <w:t xml:space="preserve"> </w:t>
      </w:r>
      <w:r w:rsidR="00230A75">
        <w:rPr>
          <w:rFonts w:ascii="Arial Narrow" w:hAnsi="Arial Narrow" w:cs="Arial"/>
          <w:bCs/>
          <w:sz w:val="18"/>
          <w:szCs w:val="18"/>
        </w:rPr>
        <w:t xml:space="preserve">S.A. en calidad de Administrador del PAR ISS en liquidación. </w:t>
      </w:r>
    </w:p>
    <w:p w:rsidR="00230A75" w:rsidRDefault="00D267A2" w:rsidP="000630E3">
      <w:pPr>
        <w:jc w:val="both"/>
        <w:rPr>
          <w:rFonts w:ascii="Arial Narrow" w:hAnsi="Arial Narrow" w:cs="Arial"/>
          <w:sz w:val="18"/>
          <w:szCs w:val="18"/>
        </w:rPr>
      </w:pPr>
      <w:r w:rsidRPr="000630E3">
        <w:rPr>
          <w:rFonts w:ascii="Arial Narrow" w:hAnsi="Arial Narrow" w:cs="Arial"/>
          <w:b/>
          <w:sz w:val="18"/>
          <w:szCs w:val="18"/>
        </w:rPr>
        <w:t>Juzgado de origen</w:t>
      </w:r>
      <w:r w:rsidRPr="000630E3">
        <w:rPr>
          <w:rFonts w:ascii="Arial Narrow" w:hAnsi="Arial Narrow" w:cs="Arial"/>
          <w:sz w:val="18"/>
          <w:szCs w:val="18"/>
        </w:rPr>
        <w:t>:</w:t>
      </w:r>
      <w:r w:rsidRPr="000630E3">
        <w:rPr>
          <w:rFonts w:ascii="Arial Narrow" w:hAnsi="Arial Narrow" w:cs="Arial"/>
          <w:sz w:val="18"/>
          <w:szCs w:val="18"/>
        </w:rPr>
        <w:tab/>
      </w:r>
      <w:r w:rsidR="000630E3">
        <w:rPr>
          <w:rFonts w:ascii="Arial Narrow" w:hAnsi="Arial Narrow" w:cs="Arial"/>
          <w:sz w:val="18"/>
          <w:szCs w:val="18"/>
        </w:rPr>
        <w:tab/>
      </w:r>
      <w:r w:rsidRPr="000630E3">
        <w:rPr>
          <w:rFonts w:ascii="Arial Narrow" w:hAnsi="Arial Narrow" w:cs="Arial"/>
          <w:sz w:val="18"/>
          <w:szCs w:val="18"/>
        </w:rPr>
        <w:t xml:space="preserve">Juzgado Primero Laboral del Circuito de Pereira (Primero Laboral). </w:t>
      </w:r>
    </w:p>
    <w:p w:rsidR="00507CB0" w:rsidRDefault="00D267A2" w:rsidP="00507CB0">
      <w:pPr>
        <w:jc w:val="both"/>
        <w:rPr>
          <w:rFonts w:ascii="Arial Narrow" w:hAnsi="Arial Narrow" w:cs="Arial"/>
          <w:sz w:val="18"/>
          <w:szCs w:val="18"/>
        </w:rPr>
      </w:pPr>
      <w:r w:rsidRPr="000630E3">
        <w:rPr>
          <w:rFonts w:ascii="Arial Narrow" w:hAnsi="Arial Narrow" w:cs="Arial"/>
          <w:b/>
          <w:sz w:val="18"/>
          <w:szCs w:val="18"/>
        </w:rPr>
        <w:t>Magistrado Ponente:</w:t>
      </w:r>
      <w:r w:rsidRPr="000630E3">
        <w:rPr>
          <w:rFonts w:ascii="Arial Narrow" w:hAnsi="Arial Narrow" w:cs="Arial"/>
          <w:sz w:val="18"/>
          <w:szCs w:val="18"/>
        </w:rPr>
        <w:tab/>
        <w:t>Francisco Javier Tamayo Tabares</w:t>
      </w:r>
    </w:p>
    <w:p w:rsidR="00AC5D0B" w:rsidRPr="00AC5D0B" w:rsidRDefault="00D267A2" w:rsidP="00AC5D0B">
      <w:pPr>
        <w:pStyle w:val="xp2"/>
        <w:shd w:val="clear" w:color="auto" w:fill="FFFFFF"/>
        <w:spacing w:before="0" w:beforeAutospacing="0" w:after="0" w:afterAutospacing="0"/>
        <w:ind w:left="2124" w:hanging="2124"/>
        <w:jc w:val="both"/>
        <w:rPr>
          <w:rStyle w:val="xs1"/>
          <w:rFonts w:ascii="Arial Narrow" w:hAnsi="Arial Narrow"/>
          <w:sz w:val="18"/>
          <w:szCs w:val="18"/>
        </w:rPr>
      </w:pPr>
      <w:r w:rsidRPr="000630E3">
        <w:rPr>
          <w:rFonts w:ascii="Arial Narrow" w:hAnsi="Arial Narrow" w:cs="Arial"/>
          <w:b/>
          <w:sz w:val="18"/>
          <w:szCs w:val="18"/>
        </w:rPr>
        <w:t>Tema a Tratar:</w:t>
      </w:r>
      <w:r w:rsidRPr="000630E3">
        <w:rPr>
          <w:rFonts w:ascii="Arial Narrow" w:hAnsi="Arial Narrow" w:cs="Arial"/>
          <w:sz w:val="18"/>
          <w:szCs w:val="18"/>
        </w:rPr>
        <w:t xml:space="preserve">  </w:t>
      </w:r>
      <w:r w:rsidRPr="000630E3">
        <w:rPr>
          <w:rFonts w:ascii="Arial Narrow" w:hAnsi="Arial Narrow" w:cs="Arial"/>
          <w:sz w:val="18"/>
          <w:szCs w:val="18"/>
        </w:rPr>
        <w:tab/>
      </w:r>
      <w:r w:rsidR="00507CB0" w:rsidRPr="00AC5D0B">
        <w:rPr>
          <w:rFonts w:ascii="Arial Narrow" w:hAnsi="Arial Narrow" w:cs="Arial"/>
          <w:b/>
          <w:sz w:val="18"/>
          <w:szCs w:val="18"/>
        </w:rPr>
        <w:t>Falta de legitimación en la causa</w:t>
      </w:r>
      <w:r w:rsidR="00507CB0" w:rsidRPr="00AC5D0B">
        <w:rPr>
          <w:rFonts w:ascii="Arial Narrow" w:hAnsi="Arial Narrow" w:cs="Arial"/>
          <w:sz w:val="18"/>
          <w:szCs w:val="18"/>
        </w:rPr>
        <w:t xml:space="preserve">: La legitimación en la causa constituye uno de los presupuestos de la acción en la pretensión y debe </w:t>
      </w:r>
      <w:r w:rsidR="00507CB0" w:rsidRPr="00AC5D0B">
        <w:rPr>
          <w:rFonts w:ascii="Arial Narrow" w:hAnsi="Arial Narrow" w:cs="Tahoma"/>
          <w:sz w:val="18"/>
          <w:szCs w:val="18"/>
        </w:rPr>
        <w:t xml:space="preserve">ser entendida como la cuestión atinente a la titularidad legal del derecho de acción o contradicción. </w:t>
      </w:r>
      <w:r w:rsidR="00AC5D0B" w:rsidRPr="00AC5D0B">
        <w:rPr>
          <w:rStyle w:val="xs1"/>
          <w:rFonts w:ascii="Arial Narrow" w:hAnsi="Arial Narrow"/>
          <w:sz w:val="18"/>
          <w:szCs w:val="18"/>
        </w:rPr>
        <w:t>Con arreglo a los apartes de la sentencia del órgano de cierre de la especialidad civil que se traerán a cuento, SC </w:t>
      </w:r>
      <w:hyperlink r:id="rId8" w:tgtFrame="_blank" w:history="1">
        <w:r w:rsidR="00AC5D0B" w:rsidRPr="00AC5D0B">
          <w:rPr>
            <w:rStyle w:val="xs2"/>
            <w:rFonts w:ascii="Arial Narrow" w:hAnsi="Arial Narrow"/>
            <w:sz w:val="18"/>
            <w:szCs w:val="18"/>
          </w:rPr>
          <w:t>5438-2014</w:t>
        </w:r>
      </w:hyperlink>
      <w:r w:rsidR="00AC5D0B" w:rsidRPr="00AC5D0B">
        <w:rPr>
          <w:rStyle w:val="xs1"/>
          <w:rFonts w:ascii="Arial Narrow" w:hAnsi="Arial Narrow"/>
          <w:sz w:val="18"/>
          <w:szCs w:val="18"/>
        </w:rPr>
        <w:t>, radicación abreviada </w:t>
      </w:r>
      <w:hyperlink r:id="rId9" w:tgtFrame="_blank" w:history="1">
        <w:r w:rsidR="00AC5D0B" w:rsidRPr="00AC5D0B">
          <w:rPr>
            <w:rStyle w:val="xs2"/>
            <w:rFonts w:ascii="Arial Narrow" w:hAnsi="Arial Narrow"/>
            <w:sz w:val="18"/>
            <w:szCs w:val="18"/>
          </w:rPr>
          <w:t>2007-00227-01</w:t>
        </w:r>
      </w:hyperlink>
      <w:r w:rsidR="00AC5D0B" w:rsidRPr="00AC5D0B">
        <w:rPr>
          <w:rStyle w:val="xs1"/>
          <w:rFonts w:ascii="Arial Narrow" w:hAnsi="Arial Narrow"/>
          <w:sz w:val="18"/>
          <w:szCs w:val="18"/>
        </w:rPr>
        <w:t>, los patrimonios autónomos integrados por los bienes que se le transfieren a las entidades fiduciarias, para realizar un encargo específico, esto es, en el evento de la liquidación de entes públicos, para su realización y pagos a los acreedores, entre estos, a los trabajadores, les asiste a tales sociedades fiduciarias, en los procesos judiciales adelantados por aquellos una especie de legitimación pasiva "sustancial restrictiva por los límites del negocio celebrado".</w:t>
      </w:r>
      <w:r w:rsidR="00AC5D0B" w:rsidRPr="00AC5D0B">
        <w:rPr>
          <w:rFonts w:ascii="Arial Narrow" w:hAnsi="Arial Narrow"/>
          <w:sz w:val="18"/>
          <w:szCs w:val="18"/>
        </w:rPr>
        <w:t xml:space="preserve"> </w:t>
      </w:r>
      <w:r w:rsidR="00AC5D0B" w:rsidRPr="00AC5D0B">
        <w:rPr>
          <w:rStyle w:val="xs1"/>
          <w:rFonts w:ascii="Arial Narrow" w:hAnsi="Arial Narrow"/>
          <w:sz w:val="18"/>
          <w:szCs w:val="18"/>
        </w:rPr>
        <w:t xml:space="preserve">Explica el alto Tribunal que la entidad fiduciaria no es llamada al proceso laboral revestida de su personería jurídica como tal, sino como vocera en la administración de los bienes que componen el patrimonio autónomo, independiente o separado de aquellos que le sirven a la entidad como prenda general de sus acreedores. Por lo que quien responde por las deudas afectas a dicho patrimonio autónomo, es este, y no la fiduciaria en sí, sino como su vocero en la administración de ese patrimonio. </w:t>
      </w:r>
    </w:p>
    <w:p w:rsidR="0086183D" w:rsidRPr="000711D7" w:rsidRDefault="0086183D" w:rsidP="000711D7">
      <w:pPr>
        <w:pStyle w:val="Sinespaciado"/>
      </w:pPr>
    </w:p>
    <w:p w:rsidR="00D267A2" w:rsidRPr="009D161D" w:rsidRDefault="00230A75" w:rsidP="009D161D">
      <w:pPr>
        <w:spacing w:line="360" w:lineRule="auto"/>
        <w:ind w:firstLine="708"/>
        <w:jc w:val="both"/>
        <w:rPr>
          <w:rFonts w:ascii="Arial Narrow" w:hAnsi="Arial Narrow" w:cs="Arial"/>
          <w:sz w:val="28"/>
          <w:szCs w:val="28"/>
        </w:rPr>
      </w:pPr>
      <w:r>
        <w:rPr>
          <w:rFonts w:ascii="Arial Narrow" w:hAnsi="Arial Narrow" w:cs="Arial"/>
          <w:sz w:val="28"/>
          <w:szCs w:val="28"/>
        </w:rPr>
        <w:t xml:space="preserve">En Pereira, hoy </w:t>
      </w:r>
      <w:r w:rsidR="009D161D">
        <w:rPr>
          <w:rFonts w:ascii="Arial Narrow" w:hAnsi="Arial Narrow" w:cs="Arial"/>
          <w:sz w:val="28"/>
          <w:szCs w:val="28"/>
        </w:rPr>
        <w:t xml:space="preserve">            </w:t>
      </w:r>
      <w:r>
        <w:rPr>
          <w:rFonts w:ascii="Arial Narrow" w:hAnsi="Arial Narrow" w:cs="Arial"/>
          <w:sz w:val="28"/>
          <w:szCs w:val="28"/>
        </w:rPr>
        <w:t>noviembre de dos mil diecisiete (2017), siendo las nueve y cuarenta y cinco de la mañana</w:t>
      </w:r>
      <w:r w:rsidR="00D267A2" w:rsidRPr="000E7188">
        <w:rPr>
          <w:rFonts w:ascii="Arial Narrow" w:hAnsi="Arial Narrow" w:cs="Arial"/>
          <w:sz w:val="28"/>
          <w:szCs w:val="28"/>
        </w:rPr>
        <w:t>,</w:t>
      </w:r>
      <w:r>
        <w:rPr>
          <w:rFonts w:ascii="Arial Narrow" w:hAnsi="Arial Narrow" w:cs="Arial"/>
          <w:sz w:val="28"/>
          <w:szCs w:val="28"/>
        </w:rPr>
        <w:t xml:space="preserve"> las magistradas y el suscrito magistrado de la Sala de Decisión Laboral No. 3 del Tribunal Superior del Distrito Judicial de Pereira, el ponente declara abierto el acto, que tiene por objeto resolver el grado </w:t>
      </w:r>
      <w:r w:rsidR="0086183D">
        <w:rPr>
          <w:rFonts w:ascii="Arial Narrow" w:hAnsi="Arial Narrow" w:cs="Arial"/>
          <w:sz w:val="28"/>
          <w:szCs w:val="28"/>
        </w:rPr>
        <w:t>jurisdiccional</w:t>
      </w:r>
      <w:r>
        <w:rPr>
          <w:rFonts w:ascii="Arial Narrow" w:hAnsi="Arial Narrow" w:cs="Arial"/>
          <w:sz w:val="28"/>
          <w:szCs w:val="28"/>
        </w:rPr>
        <w:t xml:space="preserve"> de consulta en favor del demandante frente a la sentencia proferida el 29 de octubre de 2016, por el </w:t>
      </w:r>
      <w:r w:rsidR="00D267A2">
        <w:rPr>
          <w:rFonts w:ascii="Arial Narrow" w:hAnsi="Arial Narrow" w:cs="Arial"/>
          <w:sz w:val="28"/>
          <w:szCs w:val="28"/>
          <w:lang w:val="es-CO" w:eastAsia="en-US"/>
        </w:rPr>
        <w:t xml:space="preserve">Juzgado </w:t>
      </w:r>
      <w:r>
        <w:rPr>
          <w:rFonts w:ascii="Arial Narrow" w:hAnsi="Arial Narrow" w:cs="Arial"/>
          <w:sz w:val="28"/>
          <w:szCs w:val="28"/>
          <w:lang w:val="es-CO" w:eastAsia="en-US"/>
        </w:rPr>
        <w:t xml:space="preserve">Primero Laboral del Circuito </w:t>
      </w:r>
      <w:r w:rsidR="00D267A2">
        <w:rPr>
          <w:rFonts w:ascii="Arial Narrow" w:hAnsi="Arial Narrow" w:cs="Arial"/>
          <w:sz w:val="28"/>
          <w:szCs w:val="28"/>
          <w:lang w:val="es-CO" w:eastAsia="en-US"/>
        </w:rPr>
        <w:t xml:space="preserve">de Pereira, dentro del proceso ordinario promovido por </w:t>
      </w:r>
      <w:r>
        <w:rPr>
          <w:rFonts w:ascii="Arial Narrow" w:hAnsi="Arial Narrow" w:cs="Arial"/>
          <w:b/>
          <w:sz w:val="28"/>
          <w:szCs w:val="28"/>
          <w:lang w:val="es-CO" w:eastAsia="en-US"/>
        </w:rPr>
        <w:t xml:space="preserve">Luis </w:t>
      </w:r>
      <w:r w:rsidR="0086183D">
        <w:rPr>
          <w:rFonts w:ascii="Arial Narrow" w:hAnsi="Arial Narrow" w:cs="Arial"/>
          <w:b/>
          <w:sz w:val="28"/>
          <w:szCs w:val="28"/>
          <w:lang w:val="es-CO" w:eastAsia="en-US"/>
        </w:rPr>
        <w:t>Fernando</w:t>
      </w:r>
      <w:r>
        <w:rPr>
          <w:rFonts w:ascii="Arial Narrow" w:hAnsi="Arial Narrow" w:cs="Arial"/>
          <w:b/>
          <w:sz w:val="28"/>
          <w:szCs w:val="28"/>
          <w:lang w:val="es-CO" w:eastAsia="en-US"/>
        </w:rPr>
        <w:t xml:space="preserve"> Giraldo Rendón </w:t>
      </w:r>
      <w:r w:rsidR="00D267A2">
        <w:rPr>
          <w:rFonts w:ascii="Arial Narrow" w:hAnsi="Arial Narrow" w:cs="Arial"/>
          <w:sz w:val="28"/>
          <w:szCs w:val="28"/>
          <w:lang w:val="es-CO" w:eastAsia="en-US"/>
        </w:rPr>
        <w:t>contra la</w:t>
      </w:r>
      <w:r w:rsidR="00D267A2" w:rsidRPr="00AE44FF">
        <w:rPr>
          <w:rFonts w:ascii="Arial Narrow" w:hAnsi="Arial Narrow" w:cs="Arial"/>
          <w:b/>
          <w:sz w:val="28"/>
          <w:szCs w:val="28"/>
          <w:lang w:val="es-CO" w:eastAsia="en-US"/>
        </w:rPr>
        <w:t xml:space="preserve"> </w:t>
      </w:r>
      <w:proofErr w:type="spellStart"/>
      <w:r w:rsidR="00D267A2" w:rsidRPr="00AE44FF">
        <w:rPr>
          <w:rFonts w:ascii="Arial Narrow" w:hAnsi="Arial Narrow" w:cs="Arial"/>
          <w:b/>
          <w:sz w:val="28"/>
          <w:szCs w:val="28"/>
          <w:lang w:val="es-CO" w:eastAsia="en-US"/>
        </w:rPr>
        <w:t>Fiduagraria</w:t>
      </w:r>
      <w:proofErr w:type="spellEnd"/>
      <w:r w:rsidR="00D267A2" w:rsidRPr="00AE44FF">
        <w:rPr>
          <w:rFonts w:ascii="Arial Narrow" w:hAnsi="Arial Narrow" w:cs="Arial"/>
          <w:b/>
          <w:sz w:val="28"/>
          <w:szCs w:val="28"/>
          <w:lang w:val="es-CO" w:eastAsia="en-US"/>
        </w:rPr>
        <w:t xml:space="preserve"> S.A.</w:t>
      </w:r>
      <w:r w:rsidR="0086183D">
        <w:rPr>
          <w:rFonts w:ascii="Arial Narrow" w:hAnsi="Arial Narrow" w:cs="Arial"/>
          <w:b/>
          <w:sz w:val="28"/>
          <w:szCs w:val="28"/>
          <w:lang w:val="es-CO" w:eastAsia="en-US"/>
        </w:rPr>
        <w:t xml:space="preserve"> </w:t>
      </w:r>
      <w:r w:rsidR="0086183D" w:rsidRPr="0086183D">
        <w:rPr>
          <w:rFonts w:ascii="Arial Narrow" w:hAnsi="Arial Narrow" w:cs="Arial"/>
          <w:sz w:val="28"/>
          <w:szCs w:val="28"/>
          <w:lang w:val="es-CO" w:eastAsia="en-US"/>
        </w:rPr>
        <w:t xml:space="preserve">en calidad de Administrador y Vocero del Patrimonio Autónomo de Remanentes del Instituto de Seguros Sociales en Liquidación- PAR ISS. </w:t>
      </w:r>
    </w:p>
    <w:p w:rsidR="0086183D" w:rsidRDefault="0086183D" w:rsidP="0086183D">
      <w:pPr>
        <w:pStyle w:val="Sinespaciado"/>
        <w:spacing w:line="276" w:lineRule="auto"/>
        <w:rPr>
          <w:lang w:val="es-CO" w:eastAsia="en-US"/>
        </w:rPr>
      </w:pPr>
    </w:p>
    <w:p w:rsidR="0086183D" w:rsidRPr="0086183D" w:rsidRDefault="0086183D" w:rsidP="00230A75">
      <w:pPr>
        <w:spacing w:line="360" w:lineRule="auto"/>
        <w:ind w:firstLine="708"/>
        <w:jc w:val="both"/>
        <w:rPr>
          <w:rFonts w:ascii="Arial Narrow" w:hAnsi="Arial Narrow" w:cs="Arial"/>
          <w:b/>
          <w:sz w:val="28"/>
          <w:szCs w:val="28"/>
          <w:lang w:val="es-CO" w:eastAsia="en-US"/>
        </w:rPr>
      </w:pPr>
      <w:r w:rsidRPr="0086183D">
        <w:rPr>
          <w:rFonts w:ascii="Arial Narrow" w:hAnsi="Arial Narrow" w:cs="Arial"/>
          <w:b/>
          <w:sz w:val="28"/>
          <w:szCs w:val="28"/>
          <w:lang w:val="es-CO" w:eastAsia="en-US"/>
        </w:rPr>
        <w:t>IDENTIFICACION DE LOS PRESENTES</w:t>
      </w:r>
    </w:p>
    <w:p w:rsidR="0086183D" w:rsidRPr="008D56CA" w:rsidRDefault="0086183D" w:rsidP="008D56CA">
      <w:pPr>
        <w:pStyle w:val="Sinespaciado"/>
      </w:pPr>
    </w:p>
    <w:p w:rsidR="0086183D" w:rsidRPr="0086183D" w:rsidRDefault="0086183D" w:rsidP="0086183D">
      <w:pPr>
        <w:pStyle w:val="Prrafodelista"/>
        <w:numPr>
          <w:ilvl w:val="0"/>
          <w:numId w:val="1"/>
        </w:numPr>
        <w:spacing w:line="360" w:lineRule="auto"/>
        <w:jc w:val="both"/>
        <w:rPr>
          <w:rFonts w:ascii="Arial Narrow" w:hAnsi="Arial Narrow" w:cs="Arial"/>
          <w:b/>
          <w:sz w:val="28"/>
          <w:szCs w:val="28"/>
        </w:rPr>
      </w:pPr>
      <w:r w:rsidRPr="0086183D">
        <w:rPr>
          <w:rFonts w:ascii="Arial Narrow" w:hAnsi="Arial Narrow" w:cs="Arial"/>
          <w:b/>
          <w:sz w:val="28"/>
          <w:szCs w:val="28"/>
        </w:rPr>
        <w:t xml:space="preserve">INTRODUCCIÓN </w:t>
      </w:r>
    </w:p>
    <w:p w:rsidR="00D267A2" w:rsidRPr="008D56CA" w:rsidRDefault="00D267A2" w:rsidP="008D56CA">
      <w:pPr>
        <w:pStyle w:val="Sinespaciado"/>
      </w:pPr>
      <w:r w:rsidRPr="000E7188">
        <w:tab/>
      </w:r>
    </w:p>
    <w:p w:rsidR="00F82873" w:rsidRDefault="00D267A2" w:rsidP="000A0297">
      <w:pPr>
        <w:spacing w:line="360" w:lineRule="auto"/>
        <w:ind w:firstLine="708"/>
        <w:jc w:val="both"/>
        <w:rPr>
          <w:rFonts w:ascii="Arial Narrow" w:hAnsi="Arial Narrow" w:cs="Arial"/>
          <w:bCs/>
          <w:sz w:val="28"/>
          <w:szCs w:val="28"/>
        </w:rPr>
      </w:pPr>
      <w:r w:rsidRPr="00AE44FF">
        <w:rPr>
          <w:rFonts w:ascii="Arial Narrow" w:hAnsi="Arial Narrow" w:cs="Arial"/>
          <w:bCs/>
          <w:sz w:val="28"/>
          <w:szCs w:val="28"/>
        </w:rPr>
        <w:t>Persigue</w:t>
      </w:r>
      <w:r w:rsidR="000A0297">
        <w:rPr>
          <w:rFonts w:ascii="Arial Narrow" w:hAnsi="Arial Narrow" w:cs="Arial"/>
          <w:bCs/>
          <w:sz w:val="28"/>
          <w:szCs w:val="28"/>
        </w:rPr>
        <w:t xml:space="preserve"> el </w:t>
      </w:r>
      <w:r w:rsidRPr="00AE44FF">
        <w:rPr>
          <w:rFonts w:ascii="Arial Narrow" w:hAnsi="Arial Narrow" w:cs="Arial"/>
          <w:bCs/>
          <w:sz w:val="28"/>
          <w:szCs w:val="28"/>
        </w:rPr>
        <w:t>demandante</w:t>
      </w:r>
      <w:r>
        <w:rPr>
          <w:rFonts w:ascii="Arial Narrow" w:hAnsi="Arial Narrow" w:cs="Arial"/>
          <w:bCs/>
          <w:sz w:val="28"/>
          <w:szCs w:val="28"/>
        </w:rPr>
        <w:t xml:space="preserve"> </w:t>
      </w:r>
      <w:r w:rsidR="00FF2F96">
        <w:rPr>
          <w:rFonts w:ascii="Arial Narrow" w:hAnsi="Arial Narrow" w:cs="Arial"/>
          <w:bCs/>
          <w:sz w:val="28"/>
          <w:szCs w:val="28"/>
        </w:rPr>
        <w:t xml:space="preserve">que se declare </w:t>
      </w:r>
      <w:r w:rsidR="00A1294E">
        <w:rPr>
          <w:rFonts w:ascii="Arial Narrow" w:hAnsi="Arial Narrow" w:cs="Arial"/>
          <w:bCs/>
          <w:sz w:val="28"/>
          <w:szCs w:val="28"/>
        </w:rPr>
        <w:t xml:space="preserve">laboró en calidad de trabajador oficial al servicio del ISS en liquidación y posteriormente de la ESE Rita Álvarez del Pino desde </w:t>
      </w:r>
      <w:r w:rsidR="00FF2F96">
        <w:rPr>
          <w:rFonts w:ascii="Arial Narrow" w:hAnsi="Arial Narrow" w:cs="Arial"/>
          <w:bCs/>
          <w:sz w:val="28"/>
          <w:szCs w:val="28"/>
        </w:rPr>
        <w:t>23 de mayo de 1977 hasta el</w:t>
      </w:r>
      <w:r w:rsidR="00A1294E">
        <w:rPr>
          <w:rFonts w:ascii="Arial Narrow" w:hAnsi="Arial Narrow" w:cs="Arial"/>
          <w:bCs/>
          <w:sz w:val="28"/>
          <w:szCs w:val="28"/>
        </w:rPr>
        <w:t xml:space="preserve"> 2 de octubre de 2009, sin solución de continuidad, y en</w:t>
      </w:r>
      <w:r w:rsidR="00C82FEA">
        <w:rPr>
          <w:rFonts w:ascii="Arial Narrow" w:hAnsi="Arial Narrow" w:cs="Arial"/>
          <w:bCs/>
          <w:sz w:val="28"/>
          <w:szCs w:val="28"/>
        </w:rPr>
        <w:t xml:space="preserve"> consecuencia, se condene a la </w:t>
      </w:r>
      <w:proofErr w:type="spellStart"/>
      <w:r w:rsidR="00C82FEA">
        <w:rPr>
          <w:rFonts w:ascii="Arial Narrow" w:hAnsi="Arial Narrow" w:cs="Arial"/>
          <w:bCs/>
          <w:sz w:val="28"/>
          <w:szCs w:val="28"/>
        </w:rPr>
        <w:t>Fiduagraria</w:t>
      </w:r>
      <w:proofErr w:type="spellEnd"/>
      <w:r w:rsidR="00C82FEA">
        <w:rPr>
          <w:rFonts w:ascii="Arial Narrow" w:hAnsi="Arial Narrow" w:cs="Arial"/>
          <w:bCs/>
          <w:sz w:val="28"/>
          <w:szCs w:val="28"/>
        </w:rPr>
        <w:t xml:space="preserve"> S.A. </w:t>
      </w:r>
      <w:r w:rsidR="00A1294E">
        <w:rPr>
          <w:rFonts w:ascii="Arial Narrow" w:hAnsi="Arial Narrow" w:cs="Arial"/>
          <w:bCs/>
          <w:sz w:val="28"/>
          <w:szCs w:val="28"/>
        </w:rPr>
        <w:t>al reconocimiento y pago de los saldos insolutos por concepto de cesantías retroactivas e intereses a las mismas, a partir del 1 de enero de 2002 y hasta la fecha de retiro por jubilación, desconta</w:t>
      </w:r>
      <w:r w:rsidR="00F82873">
        <w:rPr>
          <w:rFonts w:ascii="Arial Narrow" w:hAnsi="Arial Narrow" w:cs="Arial"/>
          <w:bCs/>
          <w:sz w:val="28"/>
          <w:szCs w:val="28"/>
        </w:rPr>
        <w:t xml:space="preserve">ndo lo cancelado por el empleador. Así mismo, que se condene a la entidad al pago de las primas de navidad correspondientes a los años 2008 y 2009, la indemnización por mora en el pago </w:t>
      </w:r>
      <w:r w:rsidR="00F82873">
        <w:rPr>
          <w:rFonts w:ascii="Arial Narrow" w:hAnsi="Arial Narrow" w:cs="Arial"/>
          <w:bCs/>
          <w:sz w:val="28"/>
          <w:szCs w:val="28"/>
        </w:rPr>
        <w:lastRenderedPageBreak/>
        <w:t xml:space="preserve">de prestaciones sociales, la indexación de las condenas y las costas del proceso.  </w:t>
      </w:r>
      <w:r w:rsidR="008D56CA">
        <w:rPr>
          <w:rFonts w:ascii="Arial Narrow" w:hAnsi="Arial Narrow" w:cs="Arial"/>
          <w:bCs/>
          <w:sz w:val="28"/>
          <w:szCs w:val="28"/>
        </w:rPr>
        <w:t xml:space="preserve">En subsidio, </w:t>
      </w:r>
      <w:r w:rsidR="00F82873">
        <w:rPr>
          <w:rFonts w:ascii="Arial Narrow" w:hAnsi="Arial Narrow" w:cs="Arial"/>
          <w:bCs/>
          <w:sz w:val="28"/>
          <w:szCs w:val="28"/>
        </w:rPr>
        <w:t xml:space="preserve">solicita </w:t>
      </w:r>
      <w:r w:rsidR="00C82FEA">
        <w:rPr>
          <w:rFonts w:ascii="Arial Narrow" w:hAnsi="Arial Narrow" w:cs="Arial"/>
          <w:bCs/>
          <w:sz w:val="28"/>
          <w:szCs w:val="28"/>
        </w:rPr>
        <w:t xml:space="preserve">se condene a </w:t>
      </w:r>
      <w:r w:rsidR="008D56CA">
        <w:rPr>
          <w:rFonts w:ascii="Arial Narrow" w:hAnsi="Arial Narrow" w:cs="Arial"/>
          <w:bCs/>
          <w:sz w:val="28"/>
          <w:szCs w:val="28"/>
        </w:rPr>
        <w:t>lo demás que</w:t>
      </w:r>
      <w:r w:rsidR="00C82FEA">
        <w:rPr>
          <w:rFonts w:ascii="Arial Narrow" w:hAnsi="Arial Narrow" w:cs="Arial"/>
          <w:bCs/>
          <w:sz w:val="28"/>
          <w:szCs w:val="28"/>
        </w:rPr>
        <w:t xml:space="preserve"> resulte probado en ejercicio de las facultades ultra y extra </w:t>
      </w:r>
      <w:proofErr w:type="spellStart"/>
      <w:r w:rsidR="00C82FEA">
        <w:rPr>
          <w:rFonts w:ascii="Arial Narrow" w:hAnsi="Arial Narrow" w:cs="Arial"/>
          <w:bCs/>
          <w:sz w:val="28"/>
          <w:szCs w:val="28"/>
        </w:rPr>
        <w:t>petita</w:t>
      </w:r>
      <w:proofErr w:type="spellEnd"/>
      <w:r w:rsidR="00C82FEA">
        <w:rPr>
          <w:rFonts w:ascii="Arial Narrow" w:hAnsi="Arial Narrow" w:cs="Arial"/>
          <w:bCs/>
          <w:sz w:val="28"/>
          <w:szCs w:val="28"/>
        </w:rPr>
        <w:t xml:space="preserve">. </w:t>
      </w:r>
    </w:p>
    <w:p w:rsidR="000711D7" w:rsidRPr="009D161D" w:rsidRDefault="000711D7" w:rsidP="009D161D">
      <w:pPr>
        <w:pStyle w:val="Sinespaciado"/>
      </w:pPr>
    </w:p>
    <w:p w:rsidR="0075522C" w:rsidRDefault="00F82873" w:rsidP="00F82873">
      <w:pPr>
        <w:spacing w:line="360" w:lineRule="auto"/>
        <w:ind w:firstLine="708"/>
        <w:jc w:val="both"/>
        <w:rPr>
          <w:rFonts w:ascii="Arial Narrow" w:hAnsi="Arial Narrow" w:cs="Arial"/>
          <w:bCs/>
          <w:sz w:val="28"/>
          <w:szCs w:val="28"/>
        </w:rPr>
      </w:pPr>
      <w:r>
        <w:rPr>
          <w:rFonts w:ascii="Arial Narrow" w:hAnsi="Arial Narrow" w:cs="Arial"/>
          <w:bCs/>
          <w:sz w:val="28"/>
          <w:szCs w:val="28"/>
        </w:rPr>
        <w:t xml:space="preserve">Como fundamento a tales pedimentos, indica que </w:t>
      </w:r>
      <w:r w:rsidR="00C82FEA">
        <w:rPr>
          <w:rFonts w:ascii="Arial Narrow" w:hAnsi="Arial Narrow" w:cs="Arial"/>
          <w:bCs/>
          <w:sz w:val="28"/>
          <w:szCs w:val="28"/>
        </w:rPr>
        <w:t>el 23 de mayo de 1977 el Instituto de Seguros Sociales contrató sus servicios personales para desempeñar el cargo de Ayudante de servicios administrativos; que la relación laboral se extendió hasta el 25 de junio de 2003, fecha en que se escindi</w:t>
      </w:r>
      <w:r w:rsidR="0075522C">
        <w:rPr>
          <w:rFonts w:ascii="Arial Narrow" w:hAnsi="Arial Narrow" w:cs="Arial"/>
          <w:bCs/>
          <w:sz w:val="28"/>
          <w:szCs w:val="28"/>
        </w:rPr>
        <w:t xml:space="preserve">ó dicha entidad; </w:t>
      </w:r>
      <w:r w:rsidR="00C82FEA">
        <w:rPr>
          <w:rFonts w:ascii="Arial Narrow" w:hAnsi="Arial Narrow" w:cs="Arial"/>
          <w:bCs/>
          <w:sz w:val="28"/>
          <w:szCs w:val="28"/>
        </w:rPr>
        <w:t xml:space="preserve">que el 26 de junio de 2003 fue nombrado por la ESE Rita Álvarez del Pino </w:t>
      </w:r>
      <w:r w:rsidR="00392EE3">
        <w:rPr>
          <w:rFonts w:ascii="Arial Narrow" w:hAnsi="Arial Narrow" w:cs="Arial"/>
          <w:bCs/>
          <w:sz w:val="28"/>
          <w:szCs w:val="28"/>
        </w:rPr>
        <w:t xml:space="preserve">como ayudante trabajador oficial grado 6; que pese a que dicho cargo fue suprimido el 18 de noviembre de 2008, mediante fallo de tutela proferido el 2 de septiembre de 2009 por el Juzgado Segundo Penal del Circuito de Manizales, se ordenó </w:t>
      </w:r>
      <w:r w:rsidR="0075522C">
        <w:rPr>
          <w:rFonts w:ascii="Arial Narrow" w:hAnsi="Arial Narrow" w:cs="Arial"/>
          <w:bCs/>
          <w:sz w:val="28"/>
          <w:szCs w:val="28"/>
        </w:rPr>
        <w:t xml:space="preserve">su reintegro a un cargo igual o similar al que venía desempeñando, por lo que continuó la prestación del servicio hasta el 2 de octubre de 2009, fecha de retiro por jubilación. </w:t>
      </w:r>
    </w:p>
    <w:p w:rsidR="0075522C" w:rsidRPr="009D161D" w:rsidRDefault="0075522C" w:rsidP="009D161D">
      <w:pPr>
        <w:pStyle w:val="Sinespaciado"/>
      </w:pPr>
    </w:p>
    <w:p w:rsidR="00F82873" w:rsidRDefault="0075522C" w:rsidP="00F82873">
      <w:pPr>
        <w:spacing w:line="360" w:lineRule="auto"/>
        <w:ind w:firstLine="708"/>
        <w:jc w:val="both"/>
        <w:rPr>
          <w:rFonts w:ascii="Arial Narrow" w:hAnsi="Arial Narrow" w:cs="Arial"/>
          <w:bCs/>
          <w:sz w:val="28"/>
          <w:szCs w:val="28"/>
        </w:rPr>
      </w:pPr>
      <w:r>
        <w:rPr>
          <w:rFonts w:ascii="Arial Narrow" w:hAnsi="Arial Narrow" w:cs="Arial"/>
          <w:bCs/>
          <w:sz w:val="28"/>
          <w:szCs w:val="28"/>
        </w:rPr>
        <w:t xml:space="preserve">Indica que durante el último año de relación laboral devengó la suma de $1`861.499, que a la </w:t>
      </w:r>
      <w:r w:rsidR="00B22D7D">
        <w:rPr>
          <w:rFonts w:ascii="Arial Narrow" w:hAnsi="Arial Narrow" w:cs="Arial"/>
          <w:bCs/>
          <w:sz w:val="28"/>
          <w:szCs w:val="28"/>
        </w:rPr>
        <w:t>terminación</w:t>
      </w:r>
      <w:r>
        <w:rPr>
          <w:rFonts w:ascii="Arial Narrow" w:hAnsi="Arial Narrow" w:cs="Arial"/>
          <w:bCs/>
          <w:sz w:val="28"/>
          <w:szCs w:val="28"/>
        </w:rPr>
        <w:t xml:space="preserve"> del contrato el ISS en liquidación y la Ese Rita </w:t>
      </w:r>
      <w:r w:rsidR="00B22D7D">
        <w:rPr>
          <w:rFonts w:ascii="Arial Narrow" w:hAnsi="Arial Narrow" w:cs="Arial"/>
          <w:bCs/>
          <w:sz w:val="28"/>
          <w:szCs w:val="28"/>
        </w:rPr>
        <w:t>Álvarez</w:t>
      </w:r>
      <w:r>
        <w:rPr>
          <w:rFonts w:ascii="Arial Narrow" w:hAnsi="Arial Narrow" w:cs="Arial"/>
          <w:bCs/>
          <w:sz w:val="28"/>
          <w:szCs w:val="28"/>
        </w:rPr>
        <w:t xml:space="preserve"> del Pino también en liquidación, omitieron cancelar las cesantías en forma retroactiva</w:t>
      </w:r>
      <w:r w:rsidR="00232486">
        <w:rPr>
          <w:rFonts w:ascii="Arial Narrow" w:hAnsi="Arial Narrow" w:cs="Arial"/>
          <w:bCs/>
          <w:sz w:val="28"/>
          <w:szCs w:val="28"/>
        </w:rPr>
        <w:t xml:space="preserve"> y sus respectivos intereses, así como las </w:t>
      </w:r>
      <w:r w:rsidR="00B22D7D">
        <w:rPr>
          <w:rFonts w:ascii="Arial Narrow" w:hAnsi="Arial Narrow" w:cs="Arial"/>
          <w:bCs/>
          <w:sz w:val="28"/>
          <w:szCs w:val="28"/>
        </w:rPr>
        <w:t>primas de navidad</w:t>
      </w:r>
      <w:r w:rsidR="00232486">
        <w:rPr>
          <w:rFonts w:ascii="Arial Narrow" w:hAnsi="Arial Narrow" w:cs="Arial"/>
          <w:bCs/>
          <w:sz w:val="28"/>
          <w:szCs w:val="28"/>
        </w:rPr>
        <w:t xml:space="preserve"> solicitadas</w:t>
      </w:r>
      <w:r w:rsidR="00B22D7D">
        <w:rPr>
          <w:rFonts w:ascii="Arial Narrow" w:hAnsi="Arial Narrow" w:cs="Arial"/>
          <w:bCs/>
          <w:sz w:val="28"/>
          <w:szCs w:val="28"/>
        </w:rPr>
        <w:t xml:space="preserve">; que el 2 de octubre de 2012 presentó escrito de reclamación administrativa solicitando el pago de los derechos laborales adeudados, </w:t>
      </w:r>
      <w:r w:rsidR="00232486">
        <w:rPr>
          <w:rFonts w:ascii="Arial Narrow" w:hAnsi="Arial Narrow" w:cs="Arial"/>
          <w:bCs/>
          <w:sz w:val="28"/>
          <w:szCs w:val="28"/>
        </w:rPr>
        <w:t xml:space="preserve">no obstante la misma fue negada por </w:t>
      </w:r>
      <w:r w:rsidR="00B22D7D">
        <w:rPr>
          <w:rFonts w:ascii="Arial Narrow" w:hAnsi="Arial Narrow" w:cs="Arial"/>
          <w:bCs/>
          <w:sz w:val="28"/>
          <w:szCs w:val="28"/>
        </w:rPr>
        <w:t xml:space="preserve">el ISS en liquidación. Aduce que con arreglo al artículo 6 del Decreto 2013 de 2012, la liquidación del ISS </w:t>
      </w:r>
      <w:r w:rsidR="00232486">
        <w:rPr>
          <w:rFonts w:ascii="Arial Narrow" w:hAnsi="Arial Narrow" w:cs="Arial"/>
          <w:bCs/>
          <w:sz w:val="28"/>
          <w:szCs w:val="28"/>
        </w:rPr>
        <w:t xml:space="preserve">fue </w:t>
      </w:r>
      <w:r w:rsidR="00B22D7D">
        <w:rPr>
          <w:rFonts w:ascii="Arial Narrow" w:hAnsi="Arial Narrow" w:cs="Arial"/>
          <w:bCs/>
          <w:sz w:val="28"/>
          <w:szCs w:val="28"/>
        </w:rPr>
        <w:t xml:space="preserve">adelantada por al </w:t>
      </w:r>
      <w:proofErr w:type="spellStart"/>
      <w:r w:rsidR="00B22D7D">
        <w:rPr>
          <w:rFonts w:ascii="Arial Narrow" w:hAnsi="Arial Narrow" w:cs="Arial"/>
          <w:bCs/>
          <w:sz w:val="28"/>
          <w:szCs w:val="28"/>
        </w:rPr>
        <w:t>Fiduprevisora</w:t>
      </w:r>
      <w:proofErr w:type="spellEnd"/>
      <w:r w:rsidR="00B22D7D">
        <w:rPr>
          <w:rFonts w:ascii="Arial Narrow" w:hAnsi="Arial Narrow" w:cs="Arial"/>
          <w:bCs/>
          <w:sz w:val="28"/>
          <w:szCs w:val="28"/>
        </w:rPr>
        <w:t xml:space="preserve"> </w:t>
      </w:r>
      <w:r w:rsidR="00232486">
        <w:rPr>
          <w:rFonts w:ascii="Arial Narrow" w:hAnsi="Arial Narrow" w:cs="Arial"/>
          <w:bCs/>
          <w:sz w:val="28"/>
          <w:szCs w:val="28"/>
        </w:rPr>
        <w:t xml:space="preserve">S.A., y que previo a la liquidación definitiva de dicha entidad, se suscribió contrato de fiducia mercantil No. 15 de marzo de 2015 con la sociedad fiduciaria de Desarrollo Agropecuario S.A. </w:t>
      </w:r>
      <w:proofErr w:type="spellStart"/>
      <w:r w:rsidR="00232486">
        <w:rPr>
          <w:rFonts w:ascii="Arial Narrow" w:hAnsi="Arial Narrow" w:cs="Arial"/>
          <w:bCs/>
          <w:sz w:val="28"/>
          <w:szCs w:val="28"/>
        </w:rPr>
        <w:t>FIduagraria</w:t>
      </w:r>
      <w:proofErr w:type="spellEnd"/>
      <w:r w:rsidR="00232486">
        <w:rPr>
          <w:rFonts w:ascii="Arial Narrow" w:hAnsi="Arial Narrow" w:cs="Arial"/>
          <w:bCs/>
          <w:sz w:val="28"/>
          <w:szCs w:val="28"/>
        </w:rPr>
        <w:t xml:space="preserve"> S.A., a través del cual se constituyó el fideicomiso denominado Patrimonio Autónomo de Remanentes del ISS en Liquidación PAR ISS, respecto del cual la </w:t>
      </w:r>
      <w:proofErr w:type="spellStart"/>
      <w:r w:rsidR="00232486">
        <w:rPr>
          <w:rFonts w:ascii="Arial Narrow" w:hAnsi="Arial Narrow" w:cs="Arial"/>
          <w:bCs/>
          <w:sz w:val="28"/>
          <w:szCs w:val="28"/>
        </w:rPr>
        <w:t>Fiduagraria</w:t>
      </w:r>
      <w:proofErr w:type="spellEnd"/>
      <w:r w:rsidR="00232486">
        <w:rPr>
          <w:rFonts w:ascii="Arial Narrow" w:hAnsi="Arial Narrow" w:cs="Arial"/>
          <w:bCs/>
          <w:sz w:val="28"/>
          <w:szCs w:val="28"/>
        </w:rPr>
        <w:t xml:space="preserve"> S.A. </w:t>
      </w:r>
      <w:r w:rsidR="00B16A12">
        <w:rPr>
          <w:rFonts w:ascii="Arial Narrow" w:hAnsi="Arial Narrow" w:cs="Arial"/>
          <w:bCs/>
          <w:sz w:val="28"/>
          <w:szCs w:val="28"/>
        </w:rPr>
        <w:t>actúa</w:t>
      </w:r>
      <w:r w:rsidR="00232486">
        <w:rPr>
          <w:rFonts w:ascii="Arial Narrow" w:hAnsi="Arial Narrow" w:cs="Arial"/>
          <w:bCs/>
          <w:sz w:val="28"/>
          <w:szCs w:val="28"/>
        </w:rPr>
        <w:t xml:space="preserve"> como administrador y vocero. </w:t>
      </w:r>
    </w:p>
    <w:p w:rsidR="00D267A2" w:rsidRPr="009D161D" w:rsidRDefault="00D267A2" w:rsidP="009D161D">
      <w:pPr>
        <w:pStyle w:val="Sinespaciado"/>
      </w:pPr>
    </w:p>
    <w:p w:rsidR="00686AED" w:rsidRDefault="00D267A2" w:rsidP="0007620E">
      <w:pPr>
        <w:spacing w:line="360" w:lineRule="auto"/>
        <w:ind w:firstLine="708"/>
        <w:jc w:val="both"/>
        <w:rPr>
          <w:rFonts w:ascii="Arial Narrow" w:hAnsi="Arial Narrow" w:cs="Arial"/>
          <w:sz w:val="28"/>
          <w:szCs w:val="30"/>
        </w:rPr>
      </w:pPr>
      <w:r>
        <w:rPr>
          <w:rFonts w:ascii="Arial Narrow" w:hAnsi="Arial Narrow" w:cs="Arial"/>
          <w:bCs/>
          <w:sz w:val="28"/>
          <w:szCs w:val="28"/>
        </w:rPr>
        <w:t>Admitida la demanda, se dispuso traslado</w:t>
      </w:r>
      <w:r w:rsidR="006251B0">
        <w:rPr>
          <w:rFonts w:ascii="Arial Narrow" w:hAnsi="Arial Narrow" w:cs="Arial"/>
          <w:bCs/>
          <w:sz w:val="28"/>
          <w:szCs w:val="28"/>
        </w:rPr>
        <w:t xml:space="preserve"> a la demandada, quien a través de apoderado judicial allegó respuesta </w:t>
      </w:r>
      <w:r w:rsidR="0068630B">
        <w:rPr>
          <w:rFonts w:ascii="Arial Narrow" w:hAnsi="Arial Narrow" w:cs="Arial"/>
          <w:bCs/>
          <w:sz w:val="28"/>
          <w:szCs w:val="28"/>
        </w:rPr>
        <w:t>en la que se opuso a la p</w:t>
      </w:r>
      <w:r w:rsidR="00686AED">
        <w:rPr>
          <w:rFonts w:ascii="Arial Narrow" w:hAnsi="Arial Narrow" w:cs="Arial"/>
          <w:bCs/>
          <w:sz w:val="28"/>
          <w:szCs w:val="28"/>
        </w:rPr>
        <w:t>rosperidad de las pretensiones y aceptó como cierta la liquidación del ISS, la suscripción del contrato de fiducia mercantil y la constituci</w:t>
      </w:r>
      <w:r w:rsidR="00D21784">
        <w:rPr>
          <w:rFonts w:ascii="Arial Narrow" w:hAnsi="Arial Narrow" w:cs="Arial"/>
          <w:bCs/>
          <w:sz w:val="28"/>
          <w:szCs w:val="28"/>
        </w:rPr>
        <w:t xml:space="preserve">ón del fideicomiso, </w:t>
      </w:r>
      <w:r w:rsidR="00686AED">
        <w:rPr>
          <w:rFonts w:ascii="Arial Narrow" w:hAnsi="Arial Narrow" w:cs="Arial"/>
          <w:sz w:val="28"/>
          <w:szCs w:val="30"/>
        </w:rPr>
        <w:t xml:space="preserve">indicando que frente a los demás </w:t>
      </w:r>
      <w:r w:rsidR="00686AED">
        <w:rPr>
          <w:rFonts w:ascii="Arial Narrow" w:hAnsi="Arial Narrow" w:cs="Arial"/>
          <w:sz w:val="28"/>
          <w:szCs w:val="30"/>
        </w:rPr>
        <w:lastRenderedPageBreak/>
        <w:t>hechos de la dem</w:t>
      </w:r>
      <w:r w:rsidR="00D21784">
        <w:rPr>
          <w:rFonts w:ascii="Arial Narrow" w:hAnsi="Arial Narrow" w:cs="Arial"/>
          <w:sz w:val="28"/>
          <w:szCs w:val="30"/>
        </w:rPr>
        <w:t>anda no le constaban o no eran ciertos</w:t>
      </w:r>
      <w:r w:rsidR="00686AED">
        <w:rPr>
          <w:rFonts w:ascii="Arial Narrow" w:hAnsi="Arial Narrow" w:cs="Arial"/>
          <w:sz w:val="28"/>
          <w:szCs w:val="30"/>
        </w:rPr>
        <w:t xml:space="preserve">. Como excepciones enarboló </w:t>
      </w:r>
      <w:r w:rsidR="00686AED" w:rsidRPr="00654FFB">
        <w:rPr>
          <w:rFonts w:ascii="Arial Narrow" w:hAnsi="Arial Narrow" w:cs="Arial"/>
          <w:sz w:val="28"/>
          <w:szCs w:val="30"/>
        </w:rPr>
        <w:t>las de “</w:t>
      </w:r>
      <w:r w:rsidR="00D21784">
        <w:rPr>
          <w:rFonts w:ascii="Arial Narrow" w:hAnsi="Arial Narrow" w:cs="Arial"/>
          <w:sz w:val="28"/>
          <w:szCs w:val="30"/>
        </w:rPr>
        <w:t>Inexistencia de la obligación demandada”, “Marco normativo referente al contrato de fiducia mercantil”, “Falta de Legitimación en la causa por pasiva”, “Pago total de la deuda”, “Cobro de lo no debido”, “Enriquecimiento sin justa causa”, “Buena fe” y “</w:t>
      </w:r>
      <w:r w:rsidR="00686AED">
        <w:rPr>
          <w:rFonts w:ascii="Arial Narrow" w:hAnsi="Arial Narrow" w:cs="Arial"/>
          <w:sz w:val="28"/>
          <w:szCs w:val="30"/>
        </w:rPr>
        <w:t>P</w:t>
      </w:r>
      <w:r w:rsidR="00686AED" w:rsidRPr="00654FFB">
        <w:rPr>
          <w:rFonts w:ascii="Arial Narrow" w:hAnsi="Arial Narrow" w:cs="Arial"/>
          <w:sz w:val="28"/>
          <w:szCs w:val="30"/>
        </w:rPr>
        <w:t>rescripción</w:t>
      </w:r>
      <w:r w:rsidR="00D21784">
        <w:rPr>
          <w:rFonts w:ascii="Arial Narrow" w:hAnsi="Arial Narrow" w:cs="Arial"/>
          <w:sz w:val="28"/>
          <w:szCs w:val="30"/>
        </w:rPr>
        <w:t xml:space="preserve">”. </w:t>
      </w:r>
    </w:p>
    <w:p w:rsidR="00D21784" w:rsidRPr="0007620E" w:rsidRDefault="00D21784" w:rsidP="0007620E">
      <w:pPr>
        <w:pStyle w:val="Sinespaciado"/>
      </w:pPr>
    </w:p>
    <w:p w:rsidR="00FB76FA" w:rsidRDefault="00D21784" w:rsidP="00EE7829">
      <w:pPr>
        <w:spacing w:line="360" w:lineRule="auto"/>
        <w:jc w:val="both"/>
        <w:rPr>
          <w:rFonts w:ascii="Arial Narrow" w:hAnsi="Arial Narrow" w:cs="Arial"/>
          <w:sz w:val="28"/>
          <w:szCs w:val="30"/>
        </w:rPr>
      </w:pPr>
      <w:r>
        <w:rPr>
          <w:rFonts w:ascii="Arial Narrow" w:hAnsi="Arial Narrow" w:cs="Arial"/>
          <w:sz w:val="28"/>
          <w:szCs w:val="30"/>
        </w:rPr>
        <w:tab/>
      </w:r>
      <w:r w:rsidR="005263DE">
        <w:rPr>
          <w:rFonts w:ascii="Arial Narrow" w:hAnsi="Arial Narrow" w:cs="Arial"/>
          <w:sz w:val="28"/>
          <w:szCs w:val="30"/>
        </w:rPr>
        <w:t xml:space="preserve">Ante la reforma a la demanda </w:t>
      </w:r>
      <w:r w:rsidR="005A08B2">
        <w:rPr>
          <w:rFonts w:ascii="Arial Narrow" w:hAnsi="Arial Narrow" w:cs="Arial"/>
          <w:sz w:val="28"/>
          <w:szCs w:val="30"/>
        </w:rPr>
        <w:t>que presentó e</w:t>
      </w:r>
      <w:r w:rsidR="005263DE">
        <w:rPr>
          <w:rFonts w:ascii="Arial Narrow" w:hAnsi="Arial Narrow" w:cs="Arial"/>
          <w:sz w:val="28"/>
          <w:szCs w:val="30"/>
        </w:rPr>
        <w:t xml:space="preserve">l actor, </w:t>
      </w:r>
      <w:r w:rsidR="005A08B2">
        <w:rPr>
          <w:rFonts w:ascii="Arial Narrow" w:hAnsi="Arial Narrow" w:cs="Arial"/>
          <w:sz w:val="28"/>
          <w:szCs w:val="30"/>
        </w:rPr>
        <w:t xml:space="preserve">en la que solicitó </w:t>
      </w:r>
      <w:r w:rsidR="00F42C0F">
        <w:rPr>
          <w:rFonts w:ascii="Arial Narrow" w:hAnsi="Arial Narrow" w:cs="Arial"/>
          <w:sz w:val="28"/>
          <w:szCs w:val="30"/>
        </w:rPr>
        <w:t xml:space="preserve">tener también como demandados </w:t>
      </w:r>
      <w:r w:rsidR="00EE7829">
        <w:rPr>
          <w:rFonts w:ascii="Arial Narrow" w:hAnsi="Arial Narrow" w:cs="Arial"/>
          <w:sz w:val="28"/>
          <w:szCs w:val="30"/>
        </w:rPr>
        <w:t xml:space="preserve">al Ministerio de Hacienda y Crédito Público, y al Ministerio del Trabajo, </w:t>
      </w:r>
      <w:r w:rsidR="00F42C0F">
        <w:rPr>
          <w:rFonts w:ascii="Arial Narrow" w:hAnsi="Arial Narrow" w:cs="Arial"/>
          <w:sz w:val="28"/>
          <w:szCs w:val="30"/>
        </w:rPr>
        <w:t xml:space="preserve">el juzgado de conocimiento mediante proveído del 6 de octubre de 2015 </w:t>
      </w:r>
      <w:r w:rsidR="006802D6">
        <w:rPr>
          <w:rFonts w:ascii="Arial Narrow" w:hAnsi="Arial Narrow" w:cs="Arial"/>
          <w:sz w:val="28"/>
          <w:szCs w:val="30"/>
        </w:rPr>
        <w:t xml:space="preserve">ordenó la vinculación de </w:t>
      </w:r>
      <w:r w:rsidR="009D161D">
        <w:rPr>
          <w:rFonts w:ascii="Arial Narrow" w:hAnsi="Arial Narrow" w:cs="Arial"/>
          <w:sz w:val="28"/>
          <w:szCs w:val="30"/>
        </w:rPr>
        <w:t>esas</w:t>
      </w:r>
      <w:r w:rsidR="00F42C0F">
        <w:rPr>
          <w:rFonts w:ascii="Arial Narrow" w:hAnsi="Arial Narrow" w:cs="Arial"/>
          <w:sz w:val="28"/>
          <w:szCs w:val="30"/>
        </w:rPr>
        <w:t xml:space="preserve"> carteras ministeriales, </w:t>
      </w:r>
      <w:r w:rsidR="00EE7829">
        <w:rPr>
          <w:rFonts w:ascii="Arial Narrow" w:hAnsi="Arial Narrow" w:cs="Arial"/>
          <w:sz w:val="28"/>
          <w:szCs w:val="30"/>
        </w:rPr>
        <w:t xml:space="preserve">quienes en el término procesal oportuno allegaron escrito de contestación </w:t>
      </w:r>
      <w:r w:rsidR="00FB76FA">
        <w:rPr>
          <w:rFonts w:ascii="Arial Narrow" w:hAnsi="Arial Narrow" w:cs="Arial"/>
          <w:sz w:val="28"/>
          <w:szCs w:val="30"/>
        </w:rPr>
        <w:t xml:space="preserve">así: </w:t>
      </w:r>
    </w:p>
    <w:p w:rsidR="00FB76FA" w:rsidRPr="000711D7" w:rsidRDefault="00FB76FA" w:rsidP="000711D7">
      <w:pPr>
        <w:pStyle w:val="Sinespaciado"/>
      </w:pPr>
    </w:p>
    <w:p w:rsidR="00687FD0" w:rsidRDefault="00687FD0" w:rsidP="003027A0">
      <w:pPr>
        <w:spacing w:line="360" w:lineRule="auto"/>
        <w:ind w:firstLine="708"/>
        <w:jc w:val="both"/>
        <w:rPr>
          <w:rFonts w:ascii="Arial Narrow" w:hAnsi="Arial Narrow" w:cs="Arial"/>
          <w:sz w:val="28"/>
          <w:szCs w:val="30"/>
        </w:rPr>
      </w:pPr>
      <w:r>
        <w:rPr>
          <w:rFonts w:ascii="Arial Narrow" w:hAnsi="Arial Narrow" w:cs="Arial"/>
          <w:sz w:val="28"/>
          <w:szCs w:val="30"/>
        </w:rPr>
        <w:t xml:space="preserve">El Ministerio del Trabajo, </w:t>
      </w:r>
      <w:r w:rsidR="00960B7B">
        <w:rPr>
          <w:rFonts w:ascii="Arial Narrow" w:hAnsi="Arial Narrow" w:cs="Arial"/>
          <w:sz w:val="28"/>
          <w:szCs w:val="30"/>
        </w:rPr>
        <w:t xml:space="preserve">por medio de procuradora judicial </w:t>
      </w:r>
      <w:r>
        <w:rPr>
          <w:rFonts w:ascii="Arial Narrow" w:hAnsi="Arial Narrow" w:cs="Arial"/>
          <w:sz w:val="28"/>
          <w:szCs w:val="30"/>
        </w:rPr>
        <w:t xml:space="preserve">se opuso a las pretensiones del gestor, considerando que no tiene ni ha tenido </w:t>
      </w:r>
      <w:r w:rsidR="003027A0">
        <w:rPr>
          <w:rFonts w:ascii="Arial Narrow" w:hAnsi="Arial Narrow" w:cs="Arial"/>
          <w:sz w:val="28"/>
          <w:szCs w:val="30"/>
        </w:rPr>
        <w:t>ningún</w:t>
      </w:r>
      <w:r>
        <w:rPr>
          <w:rFonts w:ascii="Arial Narrow" w:hAnsi="Arial Narrow" w:cs="Arial"/>
          <w:sz w:val="28"/>
          <w:szCs w:val="30"/>
        </w:rPr>
        <w:t xml:space="preserve"> tipo de </w:t>
      </w:r>
      <w:r w:rsidR="003027A0">
        <w:rPr>
          <w:rFonts w:ascii="Arial Narrow" w:hAnsi="Arial Narrow" w:cs="Arial"/>
          <w:sz w:val="28"/>
          <w:szCs w:val="30"/>
        </w:rPr>
        <w:t>injerencia</w:t>
      </w:r>
      <w:r>
        <w:rPr>
          <w:rFonts w:ascii="Arial Narrow" w:hAnsi="Arial Narrow" w:cs="Arial"/>
          <w:sz w:val="28"/>
          <w:szCs w:val="30"/>
        </w:rPr>
        <w:t xml:space="preserve"> o control respecto de las entidades empleadoras, como quiera que ninguna de las dos </w:t>
      </w:r>
      <w:r w:rsidR="003027A0">
        <w:rPr>
          <w:rFonts w:ascii="Arial Narrow" w:hAnsi="Arial Narrow" w:cs="Arial"/>
          <w:sz w:val="28"/>
          <w:szCs w:val="30"/>
        </w:rPr>
        <w:t>pertenece</w:t>
      </w:r>
      <w:r>
        <w:rPr>
          <w:rFonts w:ascii="Arial Narrow" w:hAnsi="Arial Narrow" w:cs="Arial"/>
          <w:sz w:val="28"/>
          <w:szCs w:val="30"/>
        </w:rPr>
        <w:t xml:space="preserve"> al sector administrativo del Trabajo, en los ´</w:t>
      </w:r>
      <w:r w:rsidR="003027A0">
        <w:rPr>
          <w:rFonts w:ascii="Arial Narrow" w:hAnsi="Arial Narrow" w:cs="Arial"/>
          <w:sz w:val="28"/>
          <w:szCs w:val="30"/>
        </w:rPr>
        <w:t>términos</w:t>
      </w:r>
      <w:r>
        <w:rPr>
          <w:rFonts w:ascii="Arial Narrow" w:hAnsi="Arial Narrow" w:cs="Arial"/>
          <w:sz w:val="28"/>
          <w:szCs w:val="30"/>
        </w:rPr>
        <w:t xml:space="preserve"> del artículo 3º del Decreto 4108 de 2011, ni tampoco es o fue el superior jerárquico de dichas entidades.</w:t>
      </w:r>
      <w:r w:rsidR="003027A0">
        <w:rPr>
          <w:rFonts w:ascii="Arial Narrow" w:hAnsi="Arial Narrow" w:cs="Arial"/>
          <w:sz w:val="28"/>
          <w:szCs w:val="30"/>
        </w:rPr>
        <w:t xml:space="preserve"> En su defensa, formuló excepcionó “</w:t>
      </w:r>
      <w:r w:rsidR="00960B7B">
        <w:rPr>
          <w:rFonts w:ascii="Arial Narrow" w:hAnsi="Arial Narrow" w:cs="Arial"/>
          <w:sz w:val="28"/>
          <w:szCs w:val="30"/>
        </w:rPr>
        <w:t>Inexistencia de reclamación administrativa”, “Indebida integración del litisconsorcio necesario”, “Falta de legitimación en la causa por pasiva”, “Inexistencia de obligación en cabeza de la Nación- Ministerio del Trabajo” y “Cobro de lo no debido”.</w:t>
      </w:r>
    </w:p>
    <w:p w:rsidR="00960B7B" w:rsidRPr="000711D7" w:rsidRDefault="00960B7B" w:rsidP="000711D7">
      <w:pPr>
        <w:pStyle w:val="Sinespaciado"/>
      </w:pPr>
    </w:p>
    <w:p w:rsidR="00A53B51" w:rsidRDefault="00D267A2" w:rsidP="00960B7B">
      <w:pPr>
        <w:tabs>
          <w:tab w:val="left" w:pos="0"/>
          <w:tab w:val="left" w:pos="8647"/>
        </w:tabs>
        <w:suppressAutoHyphens/>
        <w:spacing w:line="360" w:lineRule="auto"/>
        <w:ind w:firstLine="709"/>
        <w:jc w:val="both"/>
        <w:rPr>
          <w:rFonts w:ascii="Arial Narrow" w:hAnsi="Arial Narrow" w:cs="Arial"/>
          <w:sz w:val="28"/>
          <w:szCs w:val="30"/>
        </w:rPr>
      </w:pPr>
      <w:r w:rsidRPr="00654FFB">
        <w:rPr>
          <w:rFonts w:ascii="Arial Narrow" w:hAnsi="Arial Narrow" w:cs="Arial"/>
          <w:sz w:val="28"/>
          <w:szCs w:val="30"/>
        </w:rPr>
        <w:t xml:space="preserve">Por su parte </w:t>
      </w:r>
      <w:r>
        <w:rPr>
          <w:rFonts w:ascii="Arial Narrow" w:hAnsi="Arial Narrow" w:cs="Arial"/>
          <w:sz w:val="28"/>
          <w:szCs w:val="30"/>
        </w:rPr>
        <w:t xml:space="preserve">la cartera de </w:t>
      </w:r>
      <w:r w:rsidRPr="00654FFB">
        <w:rPr>
          <w:rFonts w:ascii="Arial Narrow" w:hAnsi="Arial Narrow" w:cs="Arial"/>
          <w:sz w:val="28"/>
          <w:szCs w:val="30"/>
        </w:rPr>
        <w:t>Hacienda y Crédito Público</w:t>
      </w:r>
      <w:r>
        <w:rPr>
          <w:rFonts w:ascii="Arial Narrow" w:hAnsi="Arial Narrow" w:cs="Arial"/>
          <w:sz w:val="28"/>
          <w:szCs w:val="30"/>
        </w:rPr>
        <w:t>, actuando por medio de togad</w:t>
      </w:r>
      <w:r w:rsidR="00BD605A">
        <w:rPr>
          <w:rFonts w:ascii="Arial Narrow" w:hAnsi="Arial Narrow" w:cs="Arial"/>
          <w:sz w:val="28"/>
          <w:szCs w:val="30"/>
        </w:rPr>
        <w:t>o</w:t>
      </w:r>
      <w:r>
        <w:rPr>
          <w:rFonts w:ascii="Arial Narrow" w:hAnsi="Arial Narrow" w:cs="Arial"/>
          <w:sz w:val="28"/>
          <w:szCs w:val="30"/>
        </w:rPr>
        <w:t xml:space="preserve">, se opuso vehementemente a las pretensiones demandadas, no aceptó </w:t>
      </w:r>
      <w:r w:rsidR="00A53B51">
        <w:rPr>
          <w:rFonts w:ascii="Arial Narrow" w:hAnsi="Arial Narrow" w:cs="Arial"/>
          <w:sz w:val="28"/>
          <w:szCs w:val="30"/>
        </w:rPr>
        <w:t xml:space="preserve">o adujo no constarle </w:t>
      </w:r>
      <w:r>
        <w:rPr>
          <w:rFonts w:ascii="Arial Narrow" w:hAnsi="Arial Narrow" w:cs="Arial"/>
          <w:sz w:val="28"/>
          <w:szCs w:val="30"/>
        </w:rPr>
        <w:t>ninguno de los hechos que sustentan tales pedidos y formuló como medio</w:t>
      </w:r>
      <w:r w:rsidR="00A53B51">
        <w:rPr>
          <w:rFonts w:ascii="Arial Narrow" w:hAnsi="Arial Narrow" w:cs="Arial"/>
          <w:sz w:val="28"/>
          <w:szCs w:val="30"/>
        </w:rPr>
        <w:t>s</w:t>
      </w:r>
      <w:r>
        <w:rPr>
          <w:rFonts w:ascii="Arial Narrow" w:hAnsi="Arial Narrow" w:cs="Arial"/>
          <w:sz w:val="28"/>
          <w:szCs w:val="30"/>
        </w:rPr>
        <w:t xml:space="preserve"> de defensa “Falta d</w:t>
      </w:r>
      <w:r w:rsidR="00A53B51">
        <w:rPr>
          <w:rFonts w:ascii="Arial Narrow" w:hAnsi="Arial Narrow" w:cs="Arial"/>
          <w:sz w:val="28"/>
          <w:szCs w:val="30"/>
        </w:rPr>
        <w:t xml:space="preserve">e legitimación en la causa por pasiva”, “Falta de competencia por falta de reclamación administrativa”, “Incapacidad o indebida representación del demandante”, “Inexistencia de solidaridad o sustitución de obligaciones entre la ESE y la Nación- Ministerio de Hacienda y crédito </w:t>
      </w:r>
      <w:r w:rsidR="00F44B44">
        <w:rPr>
          <w:rFonts w:ascii="Arial Narrow" w:hAnsi="Arial Narrow" w:cs="Arial"/>
          <w:sz w:val="28"/>
          <w:szCs w:val="30"/>
        </w:rPr>
        <w:t>Público</w:t>
      </w:r>
      <w:r w:rsidR="00A53B51">
        <w:rPr>
          <w:rFonts w:ascii="Arial Narrow" w:hAnsi="Arial Narrow" w:cs="Arial"/>
          <w:sz w:val="28"/>
          <w:szCs w:val="30"/>
        </w:rPr>
        <w:t>”, “Prescripción”, “Inexistencia de obligación”,</w:t>
      </w:r>
      <w:r w:rsidR="0007620E">
        <w:rPr>
          <w:rFonts w:ascii="Arial Narrow" w:hAnsi="Arial Narrow" w:cs="Arial"/>
          <w:sz w:val="28"/>
          <w:szCs w:val="30"/>
        </w:rPr>
        <w:t xml:space="preserve"> “Cobro de lo no debido”, </w:t>
      </w:r>
      <w:r w:rsidR="00A53B51">
        <w:rPr>
          <w:rFonts w:ascii="Arial Narrow" w:hAnsi="Arial Narrow" w:cs="Arial"/>
          <w:sz w:val="28"/>
          <w:szCs w:val="30"/>
        </w:rPr>
        <w:t xml:space="preserve"> </w:t>
      </w:r>
      <w:r w:rsidR="00F44B44">
        <w:rPr>
          <w:rFonts w:ascii="Arial Narrow" w:hAnsi="Arial Narrow" w:cs="Arial"/>
          <w:sz w:val="28"/>
          <w:szCs w:val="30"/>
        </w:rPr>
        <w:t xml:space="preserve">entre otras. </w:t>
      </w:r>
    </w:p>
    <w:p w:rsidR="00A53B51" w:rsidRDefault="00A53B51" w:rsidP="0007620E">
      <w:pPr>
        <w:pStyle w:val="Sinespaciado"/>
      </w:pPr>
    </w:p>
    <w:p w:rsidR="00E7274C" w:rsidRDefault="009B76FB" w:rsidP="00960B7B">
      <w:pPr>
        <w:tabs>
          <w:tab w:val="left" w:pos="0"/>
          <w:tab w:val="left" w:pos="8647"/>
        </w:tabs>
        <w:suppressAutoHyphens/>
        <w:spacing w:line="360" w:lineRule="auto"/>
        <w:ind w:firstLine="709"/>
        <w:jc w:val="both"/>
        <w:rPr>
          <w:rFonts w:ascii="Arial Narrow" w:hAnsi="Arial Narrow" w:cs="Arial"/>
          <w:sz w:val="28"/>
          <w:szCs w:val="30"/>
        </w:rPr>
      </w:pPr>
      <w:r>
        <w:rPr>
          <w:rFonts w:ascii="Arial Narrow" w:hAnsi="Arial Narrow" w:cs="Arial"/>
          <w:sz w:val="28"/>
          <w:szCs w:val="30"/>
        </w:rPr>
        <w:t xml:space="preserve">Dentro del trámite de la audiencia </w:t>
      </w:r>
      <w:r w:rsidR="0007620E">
        <w:rPr>
          <w:rFonts w:ascii="Arial Narrow" w:hAnsi="Arial Narrow" w:cs="Arial"/>
          <w:sz w:val="28"/>
          <w:szCs w:val="30"/>
        </w:rPr>
        <w:t>de</w:t>
      </w:r>
      <w:r w:rsidR="00E7274C">
        <w:rPr>
          <w:rFonts w:ascii="Arial Narrow" w:hAnsi="Arial Narrow" w:cs="Arial"/>
          <w:sz w:val="28"/>
          <w:szCs w:val="30"/>
        </w:rPr>
        <w:t xml:space="preserve"> canon </w:t>
      </w:r>
      <w:r>
        <w:rPr>
          <w:rFonts w:ascii="Arial Narrow" w:hAnsi="Arial Narrow" w:cs="Arial"/>
          <w:sz w:val="28"/>
          <w:szCs w:val="30"/>
        </w:rPr>
        <w:t xml:space="preserve">77 del Estatuto Adjetivo Laboral, </w:t>
      </w:r>
      <w:r w:rsidR="0007620E">
        <w:rPr>
          <w:rFonts w:ascii="Arial Narrow" w:hAnsi="Arial Narrow" w:cs="Arial"/>
          <w:sz w:val="28"/>
          <w:szCs w:val="30"/>
        </w:rPr>
        <w:t xml:space="preserve">la jueza </w:t>
      </w:r>
      <w:r>
        <w:rPr>
          <w:rFonts w:ascii="Arial Narrow" w:hAnsi="Arial Narrow" w:cs="Arial"/>
          <w:sz w:val="28"/>
          <w:szCs w:val="30"/>
        </w:rPr>
        <w:t xml:space="preserve">declaró probada la excepción de falta de competencia por falta de reclamación </w:t>
      </w:r>
      <w:r>
        <w:rPr>
          <w:rFonts w:ascii="Arial Narrow" w:hAnsi="Arial Narrow" w:cs="Arial"/>
          <w:sz w:val="28"/>
          <w:szCs w:val="30"/>
        </w:rPr>
        <w:lastRenderedPageBreak/>
        <w:t>administrativa planteada por las car</w:t>
      </w:r>
      <w:r w:rsidR="00A52C13">
        <w:rPr>
          <w:rFonts w:ascii="Arial Narrow" w:hAnsi="Arial Narrow" w:cs="Arial"/>
          <w:sz w:val="28"/>
          <w:szCs w:val="30"/>
        </w:rPr>
        <w:t xml:space="preserve">teras ministeriales demandadas, motivo por el que </w:t>
      </w:r>
      <w:r>
        <w:rPr>
          <w:rFonts w:ascii="Arial Narrow" w:hAnsi="Arial Narrow" w:cs="Arial"/>
          <w:sz w:val="28"/>
          <w:szCs w:val="30"/>
        </w:rPr>
        <w:t xml:space="preserve">se dio por terminado el proceso respecto a dichas entidades, </w:t>
      </w:r>
      <w:r w:rsidR="00A52C13">
        <w:rPr>
          <w:rFonts w:ascii="Arial Narrow" w:hAnsi="Arial Narrow" w:cs="Arial"/>
          <w:sz w:val="28"/>
          <w:szCs w:val="30"/>
        </w:rPr>
        <w:t xml:space="preserve">y se continuó el </w:t>
      </w:r>
      <w:r>
        <w:rPr>
          <w:rFonts w:ascii="Arial Narrow" w:hAnsi="Arial Narrow" w:cs="Arial"/>
          <w:sz w:val="28"/>
          <w:szCs w:val="30"/>
        </w:rPr>
        <w:t xml:space="preserve">litigio únicamente en contra de la </w:t>
      </w:r>
      <w:proofErr w:type="spellStart"/>
      <w:r>
        <w:rPr>
          <w:rFonts w:ascii="Arial Narrow" w:hAnsi="Arial Narrow" w:cs="Arial"/>
          <w:sz w:val="28"/>
          <w:szCs w:val="30"/>
        </w:rPr>
        <w:t>Fiduagraria</w:t>
      </w:r>
      <w:proofErr w:type="spellEnd"/>
      <w:r>
        <w:rPr>
          <w:rFonts w:ascii="Arial Narrow" w:hAnsi="Arial Narrow" w:cs="Arial"/>
          <w:sz w:val="28"/>
          <w:szCs w:val="30"/>
        </w:rPr>
        <w:t xml:space="preserve"> S.A. en calidad de vocero y administrador fiduciario del PAR ISS en liquidación.</w:t>
      </w:r>
    </w:p>
    <w:p w:rsidR="000711D7" w:rsidRDefault="000711D7" w:rsidP="00960B7B">
      <w:pPr>
        <w:tabs>
          <w:tab w:val="left" w:pos="0"/>
          <w:tab w:val="left" w:pos="8647"/>
        </w:tabs>
        <w:suppressAutoHyphens/>
        <w:spacing w:line="360" w:lineRule="auto"/>
        <w:ind w:firstLine="709"/>
        <w:jc w:val="both"/>
        <w:rPr>
          <w:rFonts w:ascii="Arial Narrow" w:hAnsi="Arial Narrow" w:cs="Arial"/>
          <w:sz w:val="28"/>
          <w:szCs w:val="30"/>
        </w:rPr>
      </w:pPr>
    </w:p>
    <w:p w:rsidR="00D267A2" w:rsidRPr="00A46CBE" w:rsidRDefault="009B76FB" w:rsidP="0007620E">
      <w:pPr>
        <w:tabs>
          <w:tab w:val="left" w:pos="0"/>
          <w:tab w:val="left" w:pos="8647"/>
        </w:tabs>
        <w:suppressAutoHyphens/>
        <w:spacing w:line="360" w:lineRule="auto"/>
        <w:ind w:firstLine="709"/>
        <w:jc w:val="both"/>
        <w:rPr>
          <w:rFonts w:ascii="Arial Narrow" w:hAnsi="Arial Narrow" w:cs="Arial"/>
          <w:b/>
          <w:sz w:val="28"/>
          <w:szCs w:val="28"/>
        </w:rPr>
      </w:pPr>
      <w:r>
        <w:rPr>
          <w:rFonts w:ascii="Arial Narrow" w:hAnsi="Arial Narrow" w:cs="Arial"/>
          <w:sz w:val="28"/>
          <w:szCs w:val="30"/>
        </w:rPr>
        <w:t xml:space="preserve"> </w:t>
      </w:r>
      <w:r w:rsidR="00D267A2" w:rsidRPr="00A46CBE">
        <w:rPr>
          <w:rFonts w:ascii="Arial Narrow" w:hAnsi="Arial Narrow" w:cs="Arial"/>
          <w:b/>
          <w:sz w:val="28"/>
          <w:szCs w:val="28"/>
        </w:rPr>
        <w:t>II. SENTENCIA DEL JUZGADO</w:t>
      </w:r>
    </w:p>
    <w:p w:rsidR="00D267A2" w:rsidRPr="009D161D" w:rsidRDefault="00D267A2" w:rsidP="009D161D">
      <w:pPr>
        <w:pStyle w:val="Sinespaciado"/>
      </w:pPr>
    </w:p>
    <w:p w:rsidR="00E61282" w:rsidRDefault="00D267A2" w:rsidP="00E024B2">
      <w:pPr>
        <w:spacing w:line="360" w:lineRule="auto"/>
        <w:ind w:firstLine="708"/>
        <w:jc w:val="both"/>
        <w:rPr>
          <w:rFonts w:ascii="Arial Narrow" w:hAnsi="Arial Narrow" w:cs="Arial"/>
          <w:sz w:val="28"/>
          <w:szCs w:val="30"/>
        </w:rPr>
      </w:pPr>
      <w:r>
        <w:rPr>
          <w:rFonts w:ascii="Arial Narrow" w:hAnsi="Arial Narrow" w:cs="Arial"/>
          <w:sz w:val="28"/>
          <w:szCs w:val="30"/>
        </w:rPr>
        <w:t xml:space="preserve">La falladora de primer grado, </w:t>
      </w:r>
      <w:r w:rsidR="00A52C13">
        <w:rPr>
          <w:rFonts w:ascii="Arial Narrow" w:hAnsi="Arial Narrow" w:cs="Arial"/>
          <w:sz w:val="28"/>
          <w:szCs w:val="30"/>
        </w:rPr>
        <w:t xml:space="preserve">mediante proveído del 29 de octubre de 2016, </w:t>
      </w:r>
      <w:r w:rsidR="00467CD1">
        <w:rPr>
          <w:rFonts w:ascii="Arial Narrow" w:hAnsi="Arial Narrow" w:cs="Arial"/>
          <w:sz w:val="28"/>
          <w:szCs w:val="30"/>
        </w:rPr>
        <w:t xml:space="preserve">declaró probada la excepción de falta de legitimación </w:t>
      </w:r>
      <w:r w:rsidR="006B1A93">
        <w:rPr>
          <w:rFonts w:ascii="Arial Narrow" w:hAnsi="Arial Narrow" w:cs="Arial"/>
          <w:sz w:val="28"/>
          <w:szCs w:val="30"/>
        </w:rPr>
        <w:t xml:space="preserve">en la causa </w:t>
      </w:r>
      <w:r w:rsidR="00467CD1">
        <w:rPr>
          <w:rFonts w:ascii="Arial Narrow" w:hAnsi="Arial Narrow" w:cs="Arial"/>
          <w:sz w:val="28"/>
          <w:szCs w:val="30"/>
        </w:rPr>
        <w:t xml:space="preserve">por pasiva </w:t>
      </w:r>
      <w:r w:rsidR="00F4517F">
        <w:rPr>
          <w:rFonts w:ascii="Arial Narrow" w:hAnsi="Arial Narrow" w:cs="Arial"/>
          <w:sz w:val="28"/>
          <w:szCs w:val="30"/>
        </w:rPr>
        <w:t xml:space="preserve">propuesta por la entidad demandada, razón por la cual </w:t>
      </w:r>
      <w:r w:rsidR="0007620E">
        <w:rPr>
          <w:rFonts w:ascii="Arial Narrow" w:hAnsi="Arial Narrow" w:cs="Arial"/>
          <w:sz w:val="28"/>
          <w:szCs w:val="30"/>
        </w:rPr>
        <w:t xml:space="preserve">la </w:t>
      </w:r>
      <w:r w:rsidR="00F4517F">
        <w:rPr>
          <w:rFonts w:ascii="Arial Narrow" w:hAnsi="Arial Narrow" w:cs="Arial"/>
          <w:sz w:val="28"/>
          <w:szCs w:val="30"/>
        </w:rPr>
        <w:t>absolvió de todas y cada una de las prete</w:t>
      </w:r>
      <w:r w:rsidR="0007620E">
        <w:rPr>
          <w:rFonts w:ascii="Arial Narrow" w:hAnsi="Arial Narrow" w:cs="Arial"/>
          <w:sz w:val="28"/>
          <w:szCs w:val="30"/>
        </w:rPr>
        <w:t>nsiones incoadas en su contra, condenando en costas procesales a la</w:t>
      </w:r>
      <w:r w:rsidR="00F4517F">
        <w:rPr>
          <w:rFonts w:ascii="Arial Narrow" w:hAnsi="Arial Narrow" w:cs="Arial"/>
          <w:sz w:val="28"/>
          <w:szCs w:val="30"/>
        </w:rPr>
        <w:t xml:space="preserve"> parte vencida. </w:t>
      </w:r>
    </w:p>
    <w:p w:rsidR="00E61282" w:rsidRPr="009D161D" w:rsidRDefault="00E61282" w:rsidP="009D161D">
      <w:pPr>
        <w:pStyle w:val="Sinespaciado"/>
      </w:pPr>
    </w:p>
    <w:p w:rsidR="00E024B2" w:rsidRDefault="00F4517F" w:rsidP="00E14AEB">
      <w:pPr>
        <w:spacing w:line="360" w:lineRule="auto"/>
        <w:ind w:firstLine="708"/>
        <w:jc w:val="both"/>
        <w:rPr>
          <w:rFonts w:ascii="Arial Narrow" w:hAnsi="Arial Narrow" w:cs="Arial"/>
          <w:sz w:val="28"/>
          <w:szCs w:val="30"/>
        </w:rPr>
      </w:pPr>
      <w:r>
        <w:rPr>
          <w:rFonts w:ascii="Arial Narrow" w:hAnsi="Arial Narrow" w:cs="Arial"/>
          <w:sz w:val="28"/>
          <w:szCs w:val="30"/>
        </w:rPr>
        <w:t xml:space="preserve">Para arribar a tal determinación, </w:t>
      </w:r>
      <w:r w:rsidR="00E61282">
        <w:rPr>
          <w:rFonts w:ascii="Arial Narrow" w:hAnsi="Arial Narrow" w:cs="Arial"/>
          <w:sz w:val="28"/>
          <w:szCs w:val="30"/>
        </w:rPr>
        <w:t xml:space="preserve">estimó </w:t>
      </w:r>
      <w:r>
        <w:rPr>
          <w:rFonts w:ascii="Arial Narrow" w:hAnsi="Arial Narrow" w:cs="Arial"/>
          <w:sz w:val="28"/>
          <w:szCs w:val="30"/>
        </w:rPr>
        <w:t>luego de hacer un recuento normativo</w:t>
      </w:r>
      <w:r w:rsidR="0007620E">
        <w:rPr>
          <w:rFonts w:ascii="Arial Narrow" w:hAnsi="Arial Narrow" w:cs="Arial"/>
          <w:sz w:val="28"/>
          <w:szCs w:val="30"/>
        </w:rPr>
        <w:t xml:space="preserve">, </w:t>
      </w:r>
      <w:r w:rsidR="00462D0E">
        <w:rPr>
          <w:rFonts w:ascii="Arial Narrow" w:hAnsi="Arial Narrow" w:cs="Arial"/>
          <w:sz w:val="28"/>
          <w:szCs w:val="30"/>
        </w:rPr>
        <w:t xml:space="preserve">que las obligaciones reclamadas </w:t>
      </w:r>
      <w:r w:rsidR="00E61282">
        <w:rPr>
          <w:rFonts w:ascii="Arial Narrow" w:hAnsi="Arial Narrow" w:cs="Arial"/>
          <w:sz w:val="28"/>
          <w:szCs w:val="30"/>
        </w:rPr>
        <w:t xml:space="preserve">que se </w:t>
      </w:r>
      <w:r w:rsidR="00462D0E">
        <w:rPr>
          <w:rFonts w:ascii="Arial Narrow" w:hAnsi="Arial Narrow" w:cs="Arial"/>
          <w:sz w:val="28"/>
          <w:szCs w:val="30"/>
        </w:rPr>
        <w:t xml:space="preserve">derivan de la vinculación </w:t>
      </w:r>
      <w:r w:rsidR="00CF0289">
        <w:rPr>
          <w:rFonts w:ascii="Arial Narrow" w:hAnsi="Arial Narrow" w:cs="Arial"/>
          <w:sz w:val="28"/>
          <w:szCs w:val="30"/>
        </w:rPr>
        <w:t>laboral</w:t>
      </w:r>
      <w:r w:rsidR="00462D0E">
        <w:rPr>
          <w:rFonts w:ascii="Arial Narrow" w:hAnsi="Arial Narrow" w:cs="Arial"/>
          <w:sz w:val="28"/>
          <w:szCs w:val="30"/>
        </w:rPr>
        <w:t xml:space="preserve"> del actor con la ESE Rita </w:t>
      </w:r>
      <w:r w:rsidR="00CF0289">
        <w:rPr>
          <w:rFonts w:ascii="Arial Narrow" w:hAnsi="Arial Narrow" w:cs="Arial"/>
          <w:sz w:val="28"/>
          <w:szCs w:val="30"/>
        </w:rPr>
        <w:t>Álvarez</w:t>
      </w:r>
      <w:r w:rsidR="00462D0E">
        <w:rPr>
          <w:rFonts w:ascii="Arial Narrow" w:hAnsi="Arial Narrow" w:cs="Arial"/>
          <w:sz w:val="28"/>
          <w:szCs w:val="30"/>
        </w:rPr>
        <w:t xml:space="preserve"> del Pino, entidad que terminó su existencia en el año 2009, </w:t>
      </w:r>
      <w:r w:rsidR="00E61282">
        <w:rPr>
          <w:rFonts w:ascii="Arial Narrow" w:hAnsi="Arial Narrow" w:cs="Arial"/>
          <w:sz w:val="28"/>
          <w:szCs w:val="30"/>
        </w:rPr>
        <w:t xml:space="preserve">no quedaron a cargo del Patrimonio Autónomo de Remanentes del Instituto de Seguros </w:t>
      </w:r>
      <w:r w:rsidR="003F6A57">
        <w:rPr>
          <w:rFonts w:ascii="Arial Narrow" w:hAnsi="Arial Narrow" w:cs="Arial"/>
          <w:sz w:val="28"/>
          <w:szCs w:val="30"/>
        </w:rPr>
        <w:t>Sociales</w:t>
      </w:r>
      <w:r w:rsidR="00E14AEB">
        <w:rPr>
          <w:rFonts w:ascii="Arial Narrow" w:hAnsi="Arial Narrow" w:cs="Arial"/>
          <w:sz w:val="28"/>
          <w:szCs w:val="30"/>
        </w:rPr>
        <w:t xml:space="preserve"> que fue liquidado e</w:t>
      </w:r>
      <w:r w:rsidR="00E61282">
        <w:rPr>
          <w:rFonts w:ascii="Arial Narrow" w:hAnsi="Arial Narrow" w:cs="Arial"/>
          <w:sz w:val="28"/>
          <w:szCs w:val="30"/>
        </w:rPr>
        <w:t xml:space="preserve">n forma definitiva en marzo de 2015, sino del </w:t>
      </w:r>
      <w:r w:rsidR="00462D0E">
        <w:rPr>
          <w:rFonts w:ascii="Arial Narrow" w:hAnsi="Arial Narrow" w:cs="Arial"/>
          <w:sz w:val="28"/>
          <w:szCs w:val="30"/>
        </w:rPr>
        <w:t>Patrimonio Aut</w:t>
      </w:r>
      <w:r w:rsidR="003F6A57">
        <w:rPr>
          <w:rFonts w:ascii="Arial Narrow" w:hAnsi="Arial Narrow" w:cs="Arial"/>
          <w:sz w:val="28"/>
          <w:szCs w:val="30"/>
        </w:rPr>
        <w:t xml:space="preserve">ónomo de Remanentes de la Ese Rita Álvarez del Pino, </w:t>
      </w:r>
      <w:r w:rsidR="00CF0289">
        <w:rPr>
          <w:rFonts w:ascii="Arial Narrow" w:hAnsi="Arial Narrow" w:cs="Arial"/>
          <w:sz w:val="28"/>
          <w:szCs w:val="30"/>
        </w:rPr>
        <w:t xml:space="preserve">administrado por la </w:t>
      </w:r>
      <w:proofErr w:type="spellStart"/>
      <w:r w:rsidR="00CF0289">
        <w:rPr>
          <w:rFonts w:ascii="Arial Narrow" w:hAnsi="Arial Narrow" w:cs="Arial"/>
          <w:sz w:val="28"/>
          <w:szCs w:val="30"/>
        </w:rPr>
        <w:t>Fiduprevisora</w:t>
      </w:r>
      <w:proofErr w:type="spellEnd"/>
      <w:r w:rsidR="00CF0289">
        <w:rPr>
          <w:rFonts w:ascii="Arial Narrow" w:hAnsi="Arial Narrow" w:cs="Arial"/>
          <w:sz w:val="28"/>
          <w:szCs w:val="30"/>
        </w:rPr>
        <w:t xml:space="preserve"> S.A., </w:t>
      </w:r>
      <w:r w:rsidR="00E14AEB">
        <w:rPr>
          <w:rFonts w:ascii="Arial Narrow" w:hAnsi="Arial Narrow" w:cs="Arial"/>
          <w:sz w:val="28"/>
          <w:szCs w:val="30"/>
        </w:rPr>
        <w:t xml:space="preserve">y </w:t>
      </w:r>
      <w:r w:rsidR="003F6A57">
        <w:rPr>
          <w:rFonts w:ascii="Arial Narrow" w:hAnsi="Arial Narrow" w:cs="Arial"/>
          <w:sz w:val="28"/>
          <w:szCs w:val="30"/>
        </w:rPr>
        <w:t xml:space="preserve">que luego fueron </w:t>
      </w:r>
      <w:r w:rsidR="00CF0289">
        <w:rPr>
          <w:rFonts w:ascii="Arial Narrow" w:hAnsi="Arial Narrow" w:cs="Arial"/>
          <w:sz w:val="28"/>
          <w:szCs w:val="30"/>
        </w:rPr>
        <w:t>asumidas por los Ministerios de Trabajo y Hacienda y Crédito Público</w:t>
      </w:r>
      <w:r w:rsidR="00E14AEB">
        <w:rPr>
          <w:rFonts w:ascii="Arial Narrow" w:hAnsi="Arial Narrow" w:cs="Arial"/>
          <w:sz w:val="28"/>
          <w:szCs w:val="30"/>
        </w:rPr>
        <w:t>.</w:t>
      </w:r>
    </w:p>
    <w:p w:rsidR="00F4517F" w:rsidRDefault="00F4517F" w:rsidP="000711D7">
      <w:pPr>
        <w:pStyle w:val="Sinespaciado"/>
      </w:pPr>
    </w:p>
    <w:p w:rsidR="006A335D" w:rsidRPr="006A335D" w:rsidRDefault="006A335D" w:rsidP="006A335D">
      <w:pPr>
        <w:pStyle w:val="Prrafodelista"/>
        <w:numPr>
          <w:ilvl w:val="0"/>
          <w:numId w:val="3"/>
        </w:numPr>
        <w:spacing w:line="360" w:lineRule="auto"/>
        <w:jc w:val="both"/>
        <w:rPr>
          <w:rFonts w:ascii="Arial Narrow" w:hAnsi="Arial Narrow" w:cs="Tahoma"/>
          <w:b/>
          <w:sz w:val="28"/>
          <w:szCs w:val="28"/>
        </w:rPr>
      </w:pPr>
      <w:r w:rsidRPr="006A335D">
        <w:rPr>
          <w:rFonts w:ascii="Arial Narrow" w:hAnsi="Arial Narrow" w:cs="Tahoma"/>
          <w:b/>
          <w:sz w:val="28"/>
          <w:szCs w:val="28"/>
        </w:rPr>
        <w:t>CONSULTA</w:t>
      </w:r>
    </w:p>
    <w:p w:rsidR="006A335D" w:rsidRPr="000711D7" w:rsidRDefault="006A335D" w:rsidP="000711D7">
      <w:pPr>
        <w:pStyle w:val="Sinespaciado"/>
      </w:pPr>
    </w:p>
    <w:p w:rsidR="006A335D" w:rsidRPr="00416E74" w:rsidRDefault="006A335D" w:rsidP="006A335D">
      <w:pPr>
        <w:tabs>
          <w:tab w:val="left" w:pos="709"/>
          <w:tab w:val="left" w:pos="8647"/>
        </w:tabs>
        <w:spacing w:line="360" w:lineRule="auto"/>
        <w:ind w:right="191"/>
        <w:jc w:val="both"/>
        <w:rPr>
          <w:rFonts w:ascii="Arial Narrow" w:hAnsi="Arial Narrow" w:cs="Tahoma"/>
          <w:color w:val="000000"/>
          <w:sz w:val="28"/>
          <w:szCs w:val="28"/>
          <w:lang w:eastAsia="es-CO"/>
        </w:rPr>
      </w:pPr>
      <w:r>
        <w:rPr>
          <w:rFonts w:ascii="Arial Narrow" w:hAnsi="Arial Narrow" w:cs="Tahoma"/>
          <w:iCs/>
          <w:color w:val="000000"/>
          <w:sz w:val="28"/>
          <w:szCs w:val="28"/>
          <w:lang w:val="es-MX" w:eastAsia="es-CO"/>
        </w:rPr>
        <w:tab/>
        <w:t>Res</w:t>
      </w:r>
      <w:r w:rsidRPr="00171AC6">
        <w:rPr>
          <w:rFonts w:ascii="Arial Narrow" w:hAnsi="Arial Narrow" w:cs="Tahoma"/>
          <w:iCs/>
          <w:color w:val="000000"/>
          <w:sz w:val="28"/>
          <w:szCs w:val="28"/>
          <w:lang w:val="es-MX" w:eastAsia="es-CO"/>
        </w:rPr>
        <w:t xml:space="preserve">pecto del citado proveído se dispuso el grado jurisdiccional de consulta ante esta Sala y surtido como se encuentra el trámite procesal de la instancia, se procede a desatarlo. </w:t>
      </w:r>
    </w:p>
    <w:p w:rsidR="00D267A2" w:rsidRPr="000E7188" w:rsidRDefault="00D267A2" w:rsidP="00EE7BA0">
      <w:pPr>
        <w:pStyle w:val="Sinespaciado"/>
      </w:pPr>
    </w:p>
    <w:p w:rsidR="00D267A2" w:rsidRPr="00261FCE" w:rsidRDefault="00D267A2" w:rsidP="00EE7BA0">
      <w:pPr>
        <w:spacing w:line="360" w:lineRule="auto"/>
        <w:ind w:firstLine="708"/>
        <w:jc w:val="both"/>
        <w:rPr>
          <w:rFonts w:ascii="Arial Narrow" w:hAnsi="Arial Narrow" w:cs="Arial"/>
          <w:b/>
          <w:i/>
          <w:sz w:val="28"/>
          <w:szCs w:val="28"/>
        </w:rPr>
      </w:pPr>
      <w:r w:rsidRPr="00261FCE">
        <w:rPr>
          <w:rFonts w:ascii="Arial Narrow" w:hAnsi="Arial Narrow" w:cs="Arial"/>
          <w:b/>
          <w:sz w:val="28"/>
          <w:szCs w:val="28"/>
        </w:rPr>
        <w:t>I</w:t>
      </w:r>
      <w:r w:rsidR="007658F0">
        <w:rPr>
          <w:rFonts w:ascii="Arial Narrow" w:hAnsi="Arial Narrow" w:cs="Arial"/>
          <w:b/>
          <w:sz w:val="28"/>
          <w:szCs w:val="28"/>
        </w:rPr>
        <w:t>V.</w:t>
      </w:r>
      <w:r w:rsidRPr="00261FCE">
        <w:rPr>
          <w:rFonts w:ascii="Arial Narrow" w:hAnsi="Arial Narrow" w:cs="Arial"/>
          <w:b/>
          <w:sz w:val="28"/>
          <w:szCs w:val="28"/>
        </w:rPr>
        <w:t xml:space="preserve"> CONSIDERACIONES</w:t>
      </w:r>
    </w:p>
    <w:p w:rsidR="00421B34" w:rsidRPr="009669BA" w:rsidRDefault="00BB1137" w:rsidP="00421B34">
      <w:pPr>
        <w:pStyle w:val="NormalWeb"/>
        <w:spacing w:line="360" w:lineRule="auto"/>
        <w:ind w:firstLine="708"/>
        <w:jc w:val="both"/>
        <w:rPr>
          <w:rFonts w:ascii="Arial Narrow" w:hAnsi="Arial Narrow" w:cs="Tahoma"/>
          <w:sz w:val="28"/>
          <w:szCs w:val="28"/>
        </w:rPr>
      </w:pPr>
      <w:r w:rsidRPr="00BB1137">
        <w:rPr>
          <w:rFonts w:ascii="Arial Narrow" w:hAnsi="Arial Narrow" w:cs="Arial"/>
          <w:sz w:val="28"/>
          <w:szCs w:val="28"/>
        </w:rPr>
        <w:t xml:space="preserve">Antes de entrar a </w:t>
      </w:r>
      <w:r>
        <w:rPr>
          <w:rFonts w:ascii="Arial Narrow" w:hAnsi="Arial Narrow" w:cs="Arial"/>
          <w:sz w:val="28"/>
          <w:szCs w:val="28"/>
        </w:rPr>
        <w:t xml:space="preserve">resolver la instancia, es menester precisar que </w:t>
      </w:r>
      <w:r w:rsidR="00CA59E0">
        <w:rPr>
          <w:rFonts w:ascii="Arial Narrow" w:hAnsi="Arial Narrow" w:cs="Arial"/>
          <w:sz w:val="28"/>
          <w:szCs w:val="28"/>
        </w:rPr>
        <w:t>se encuentra fuera de toda discusión, que e</w:t>
      </w:r>
      <w:r w:rsidR="00421B34">
        <w:rPr>
          <w:rFonts w:ascii="Arial Narrow" w:hAnsi="Arial Narrow"/>
          <w:color w:val="000000"/>
          <w:sz w:val="28"/>
          <w:szCs w:val="28"/>
        </w:rPr>
        <w:t xml:space="preserve">l demandante laboró en calidad de trabajador oficial al servicio del Instituto de Seguros Sociales, y que ante la escisión de tal entidad, pasó </w:t>
      </w:r>
      <w:r w:rsidR="004F56BF">
        <w:rPr>
          <w:rFonts w:ascii="Arial Narrow" w:hAnsi="Arial Narrow"/>
          <w:color w:val="000000"/>
          <w:sz w:val="28"/>
          <w:szCs w:val="28"/>
        </w:rPr>
        <w:t xml:space="preserve">automáticamente </w:t>
      </w:r>
      <w:r w:rsidR="00421B34">
        <w:rPr>
          <w:rFonts w:ascii="Arial Narrow" w:hAnsi="Arial Narrow"/>
          <w:color w:val="000000"/>
          <w:sz w:val="28"/>
          <w:szCs w:val="28"/>
        </w:rPr>
        <w:t xml:space="preserve">en esa misma calidad, a formar parte de la planta de personal de la </w:t>
      </w:r>
      <w:r w:rsidR="00421B34">
        <w:rPr>
          <w:rFonts w:ascii="Arial Narrow" w:hAnsi="Arial Narrow"/>
          <w:color w:val="000000"/>
          <w:sz w:val="28"/>
          <w:szCs w:val="28"/>
        </w:rPr>
        <w:lastRenderedPageBreak/>
        <w:t>ESE Rita Arango Álvarez del Pino, operando así la sustitución patronal</w:t>
      </w:r>
      <w:r w:rsidR="004F56BF">
        <w:rPr>
          <w:rFonts w:ascii="Arial Narrow" w:hAnsi="Arial Narrow"/>
          <w:color w:val="000000"/>
          <w:sz w:val="28"/>
          <w:szCs w:val="28"/>
        </w:rPr>
        <w:t>,</w:t>
      </w:r>
      <w:r w:rsidR="00421B34">
        <w:rPr>
          <w:rFonts w:ascii="Arial Narrow" w:hAnsi="Arial Narrow"/>
          <w:color w:val="000000"/>
          <w:sz w:val="28"/>
          <w:szCs w:val="28"/>
        </w:rPr>
        <w:t xml:space="preserve"> –ver fl.24-, de modo que, no milita duda </w:t>
      </w:r>
      <w:r w:rsidR="00421B34" w:rsidRPr="00530BC9">
        <w:rPr>
          <w:rFonts w:ascii="Arial Narrow" w:hAnsi="Arial Narrow"/>
          <w:color w:val="000000"/>
          <w:sz w:val="28"/>
          <w:szCs w:val="28"/>
        </w:rPr>
        <w:t xml:space="preserve">en torno a que es la justicia ordinaria laboral a quien corresponde el conocimiento del presente asunto, </w:t>
      </w:r>
      <w:r w:rsidR="00421B34" w:rsidRPr="00530BC9">
        <w:rPr>
          <w:rFonts w:ascii="Arial Narrow" w:hAnsi="Arial Narrow"/>
          <w:sz w:val="28"/>
          <w:szCs w:val="28"/>
        </w:rPr>
        <w:t>la luz de lo establecido en el artículo 2 del C. P.T y de la S.S., modificado por el artículo 2º de la Ley 712 de 2001.</w:t>
      </w:r>
    </w:p>
    <w:p w:rsidR="00BB1137" w:rsidRDefault="00E663F5" w:rsidP="009217D3">
      <w:pPr>
        <w:suppressAutoHyphens/>
        <w:spacing w:line="360" w:lineRule="auto"/>
        <w:ind w:firstLine="708"/>
        <w:jc w:val="both"/>
        <w:rPr>
          <w:rFonts w:ascii="Arial Narrow" w:hAnsi="Arial Narrow" w:cs="Arial"/>
          <w:sz w:val="28"/>
          <w:szCs w:val="28"/>
        </w:rPr>
      </w:pPr>
      <w:r>
        <w:rPr>
          <w:rFonts w:ascii="Arial Narrow" w:hAnsi="Arial Narrow" w:cs="Arial"/>
          <w:sz w:val="28"/>
          <w:szCs w:val="28"/>
        </w:rPr>
        <w:t>En el sub-lite, se tiene que la</w:t>
      </w:r>
      <w:r w:rsidR="00CA59E0">
        <w:rPr>
          <w:rFonts w:ascii="Arial Narrow" w:hAnsi="Arial Narrow" w:cs="Arial"/>
          <w:sz w:val="28"/>
          <w:szCs w:val="28"/>
        </w:rPr>
        <w:t xml:space="preserve"> jueza del conocimiento,</w:t>
      </w:r>
      <w:r w:rsidR="009217D3">
        <w:rPr>
          <w:rFonts w:ascii="Arial Narrow" w:hAnsi="Arial Narrow" w:cs="Arial"/>
          <w:sz w:val="28"/>
          <w:szCs w:val="28"/>
        </w:rPr>
        <w:t xml:space="preserve"> absolvió a la entidad convocada a juicio de las pretensiones incoadas en su contra, </w:t>
      </w:r>
      <w:r>
        <w:rPr>
          <w:rFonts w:ascii="Arial Narrow" w:hAnsi="Arial Narrow" w:cs="Arial"/>
          <w:sz w:val="28"/>
          <w:szCs w:val="28"/>
        </w:rPr>
        <w:t xml:space="preserve">tras </w:t>
      </w:r>
      <w:r w:rsidR="007441EE">
        <w:rPr>
          <w:rFonts w:ascii="Arial Narrow" w:hAnsi="Arial Narrow" w:cs="Arial"/>
          <w:sz w:val="28"/>
          <w:szCs w:val="28"/>
        </w:rPr>
        <w:t xml:space="preserve">considerar que </w:t>
      </w:r>
      <w:r w:rsidR="009217D3">
        <w:rPr>
          <w:rFonts w:ascii="Arial Narrow" w:hAnsi="Arial Narrow" w:cs="Arial"/>
          <w:sz w:val="28"/>
          <w:szCs w:val="28"/>
        </w:rPr>
        <w:t xml:space="preserve">no estaba legitimada </w:t>
      </w:r>
      <w:r w:rsidR="007441EE">
        <w:rPr>
          <w:rFonts w:ascii="Arial Narrow" w:hAnsi="Arial Narrow" w:cs="Arial"/>
          <w:sz w:val="28"/>
          <w:szCs w:val="28"/>
        </w:rPr>
        <w:t>para responder</w:t>
      </w:r>
      <w:r w:rsidR="009217D3">
        <w:rPr>
          <w:rFonts w:ascii="Arial Narrow" w:hAnsi="Arial Narrow" w:cs="Arial"/>
          <w:sz w:val="28"/>
          <w:szCs w:val="28"/>
        </w:rPr>
        <w:t xml:space="preserve"> por las obligaciones </w:t>
      </w:r>
      <w:r w:rsidR="00A21894">
        <w:rPr>
          <w:rFonts w:ascii="Arial Narrow" w:hAnsi="Arial Narrow" w:cs="Arial"/>
          <w:sz w:val="28"/>
          <w:szCs w:val="28"/>
        </w:rPr>
        <w:t xml:space="preserve">derivadas de la </w:t>
      </w:r>
      <w:r w:rsidR="007441EE">
        <w:rPr>
          <w:rFonts w:ascii="Arial Narrow" w:hAnsi="Arial Narrow" w:cs="Arial"/>
          <w:sz w:val="28"/>
          <w:szCs w:val="28"/>
        </w:rPr>
        <w:t>relación</w:t>
      </w:r>
      <w:r w:rsidR="00A21894">
        <w:rPr>
          <w:rFonts w:ascii="Arial Narrow" w:hAnsi="Arial Narrow" w:cs="Arial"/>
          <w:sz w:val="28"/>
          <w:szCs w:val="28"/>
        </w:rPr>
        <w:t xml:space="preserve"> laboral</w:t>
      </w:r>
      <w:r w:rsidR="007441EE">
        <w:rPr>
          <w:rFonts w:ascii="Arial Narrow" w:hAnsi="Arial Narrow" w:cs="Arial"/>
          <w:sz w:val="28"/>
          <w:szCs w:val="28"/>
        </w:rPr>
        <w:t xml:space="preserve"> </w:t>
      </w:r>
      <w:r w:rsidR="00AE1B32">
        <w:rPr>
          <w:rFonts w:ascii="Arial Narrow" w:hAnsi="Arial Narrow" w:cs="Arial"/>
          <w:sz w:val="28"/>
          <w:szCs w:val="28"/>
        </w:rPr>
        <w:t xml:space="preserve">suscitada </w:t>
      </w:r>
      <w:r w:rsidR="007441EE">
        <w:rPr>
          <w:rFonts w:ascii="Arial Narrow" w:hAnsi="Arial Narrow" w:cs="Arial"/>
          <w:sz w:val="28"/>
          <w:szCs w:val="28"/>
        </w:rPr>
        <w:t xml:space="preserve">entre el demandante y la ESE Rita Arango Álvarez del Pino. </w:t>
      </w:r>
      <w:r w:rsidR="00A21894">
        <w:rPr>
          <w:rFonts w:ascii="Arial Narrow" w:hAnsi="Arial Narrow" w:cs="Arial"/>
          <w:sz w:val="28"/>
          <w:szCs w:val="28"/>
        </w:rPr>
        <w:t xml:space="preserve"> </w:t>
      </w:r>
    </w:p>
    <w:p w:rsidR="00665231" w:rsidRPr="009D161D" w:rsidRDefault="00665231" w:rsidP="009D161D">
      <w:pPr>
        <w:pStyle w:val="Sinespaciado"/>
      </w:pPr>
    </w:p>
    <w:p w:rsidR="00665231" w:rsidRDefault="00665231" w:rsidP="007441EE">
      <w:pPr>
        <w:pStyle w:val="Sinespaciado1"/>
        <w:spacing w:line="360" w:lineRule="auto"/>
        <w:ind w:firstLine="708"/>
        <w:jc w:val="both"/>
        <w:rPr>
          <w:rFonts w:ascii="Arial Narrow" w:hAnsi="Arial Narrow" w:cs="Arial"/>
          <w:sz w:val="28"/>
          <w:szCs w:val="28"/>
        </w:rPr>
      </w:pPr>
      <w:r w:rsidRPr="00665231">
        <w:rPr>
          <w:rFonts w:ascii="Arial Narrow" w:hAnsi="Arial Narrow" w:cs="Arial"/>
          <w:sz w:val="28"/>
          <w:szCs w:val="28"/>
        </w:rPr>
        <w:t>Siendo entonces, el presupuesto de la legitimación, el tema que sirvió como eje central para despachar desfavorablemente la</w:t>
      </w:r>
      <w:r w:rsidR="00674BC2">
        <w:rPr>
          <w:rFonts w:ascii="Arial Narrow" w:hAnsi="Arial Narrow" w:cs="Arial"/>
          <w:sz w:val="28"/>
          <w:szCs w:val="28"/>
        </w:rPr>
        <w:t xml:space="preserve">s pretensiones de la </w:t>
      </w:r>
      <w:r w:rsidRPr="00665231">
        <w:rPr>
          <w:rFonts w:ascii="Arial Narrow" w:hAnsi="Arial Narrow" w:cs="Arial"/>
          <w:sz w:val="28"/>
          <w:szCs w:val="28"/>
        </w:rPr>
        <w:t xml:space="preserve">demanda, se </w:t>
      </w:r>
      <w:r w:rsidR="00E663F5">
        <w:rPr>
          <w:rFonts w:ascii="Arial Narrow" w:hAnsi="Arial Narrow" w:cs="Arial"/>
          <w:sz w:val="28"/>
          <w:szCs w:val="28"/>
        </w:rPr>
        <w:t xml:space="preserve">dispone la Sala a analizar </w:t>
      </w:r>
      <w:r w:rsidR="009D174F">
        <w:rPr>
          <w:rFonts w:ascii="Arial Narrow" w:hAnsi="Arial Narrow" w:cs="Arial"/>
          <w:sz w:val="28"/>
          <w:szCs w:val="28"/>
        </w:rPr>
        <w:t>este co</w:t>
      </w:r>
      <w:r w:rsidR="009D277E">
        <w:rPr>
          <w:rFonts w:ascii="Arial Narrow" w:hAnsi="Arial Narrow" w:cs="Arial"/>
          <w:sz w:val="28"/>
          <w:szCs w:val="28"/>
        </w:rPr>
        <w:t xml:space="preserve">ncepto, en </w:t>
      </w:r>
      <w:r w:rsidR="009D174F">
        <w:rPr>
          <w:rFonts w:ascii="Arial Narrow" w:hAnsi="Arial Narrow" w:cs="Arial"/>
          <w:sz w:val="28"/>
          <w:szCs w:val="28"/>
        </w:rPr>
        <w:t>cuanto a los patrimonios autónomos.</w:t>
      </w:r>
    </w:p>
    <w:p w:rsidR="009D277E" w:rsidRPr="009D161D" w:rsidRDefault="009D277E" w:rsidP="009D161D">
      <w:pPr>
        <w:pStyle w:val="Sinespaciado"/>
        <w:rPr>
          <w:rStyle w:val="xs1"/>
        </w:rPr>
      </w:pPr>
    </w:p>
    <w:p w:rsidR="009D277E" w:rsidRPr="009D277E" w:rsidRDefault="009D277E" w:rsidP="009D277E">
      <w:pPr>
        <w:pStyle w:val="xp2"/>
        <w:shd w:val="clear" w:color="auto" w:fill="FFFFFF"/>
        <w:spacing w:before="0" w:beforeAutospacing="0" w:after="0" w:afterAutospacing="0" w:line="360" w:lineRule="auto"/>
        <w:ind w:firstLine="708"/>
        <w:jc w:val="both"/>
        <w:rPr>
          <w:rFonts w:ascii="Arial Narrow" w:hAnsi="Arial Narrow"/>
          <w:sz w:val="28"/>
          <w:szCs w:val="28"/>
        </w:rPr>
      </w:pPr>
      <w:r w:rsidRPr="009D277E">
        <w:rPr>
          <w:rStyle w:val="xs1"/>
          <w:rFonts w:ascii="Arial Narrow" w:hAnsi="Arial Narrow"/>
          <w:sz w:val="28"/>
          <w:szCs w:val="28"/>
        </w:rPr>
        <w:t>Con arreglo a los apartes de la sentencia del órgano de cierre de la especialidad civil que se traerán a cuento, SC </w:t>
      </w:r>
      <w:hyperlink r:id="rId10" w:tgtFrame="_blank" w:history="1">
        <w:r w:rsidRPr="009D277E">
          <w:rPr>
            <w:rStyle w:val="xs2"/>
            <w:rFonts w:ascii="Arial Narrow" w:hAnsi="Arial Narrow"/>
            <w:sz w:val="28"/>
            <w:szCs w:val="28"/>
          </w:rPr>
          <w:t>5438-2014</w:t>
        </w:r>
      </w:hyperlink>
      <w:r w:rsidRPr="009D277E">
        <w:rPr>
          <w:rStyle w:val="xs1"/>
          <w:rFonts w:ascii="Arial Narrow" w:hAnsi="Arial Narrow"/>
          <w:sz w:val="28"/>
          <w:szCs w:val="28"/>
        </w:rPr>
        <w:t>, radicación abreviada </w:t>
      </w:r>
      <w:hyperlink r:id="rId11" w:tgtFrame="_blank" w:history="1">
        <w:r w:rsidRPr="009D277E">
          <w:rPr>
            <w:rStyle w:val="xs2"/>
            <w:rFonts w:ascii="Arial Narrow" w:hAnsi="Arial Narrow"/>
            <w:sz w:val="28"/>
            <w:szCs w:val="28"/>
          </w:rPr>
          <w:t>2007-00227-01</w:t>
        </w:r>
      </w:hyperlink>
      <w:r w:rsidRPr="009D277E">
        <w:rPr>
          <w:rStyle w:val="xs1"/>
          <w:rFonts w:ascii="Arial Narrow" w:hAnsi="Arial Narrow"/>
          <w:sz w:val="28"/>
          <w:szCs w:val="28"/>
        </w:rPr>
        <w:t>, los patrimonios autónomos integrados por los bienes que se le transfieren a las entidades fiduciarias, para realizar un encargo específico, esto es, en el evento de la liquidación de entes públicos, para su realización y pagos a los acreedores, entre estos, a los trabajadores, les asiste a tales sociedades fiduciarias, en los procesos judiciales adelantados por aquellos una especie de legitimación pasiva "sustancial restrictiva por los límites del negocio celebrado".</w:t>
      </w:r>
    </w:p>
    <w:p w:rsidR="009D277E" w:rsidRPr="009D161D" w:rsidRDefault="009D277E" w:rsidP="009D161D">
      <w:pPr>
        <w:pStyle w:val="Sinespaciado"/>
      </w:pPr>
    </w:p>
    <w:p w:rsidR="009D277E" w:rsidRPr="009D277E" w:rsidRDefault="009D277E" w:rsidP="009D277E">
      <w:pPr>
        <w:pStyle w:val="xp2"/>
        <w:shd w:val="clear" w:color="auto" w:fill="FFFFFF"/>
        <w:spacing w:before="0" w:beforeAutospacing="0" w:after="0" w:afterAutospacing="0" w:line="360" w:lineRule="auto"/>
        <w:ind w:firstLine="708"/>
        <w:jc w:val="both"/>
        <w:rPr>
          <w:rFonts w:ascii="Arial Narrow" w:hAnsi="Arial Narrow"/>
          <w:sz w:val="28"/>
          <w:szCs w:val="28"/>
        </w:rPr>
      </w:pPr>
      <w:r w:rsidRPr="009D277E">
        <w:rPr>
          <w:rStyle w:val="xs1"/>
          <w:rFonts w:ascii="Arial Narrow" w:hAnsi="Arial Narrow"/>
          <w:sz w:val="28"/>
          <w:szCs w:val="28"/>
        </w:rPr>
        <w:t>Explica el alto Tribunal que la entidad fiduciaria no es llamada al proceso laboral revestida de su personería jurídica como tal, sino como vocera en la administración de los bienes que componen el patrimonio autónomo, independiente o separado de aquellos que le sirven a la entidad como prenda general de sus acreedores.</w:t>
      </w:r>
    </w:p>
    <w:p w:rsidR="009D277E" w:rsidRPr="009D277E" w:rsidRDefault="009D277E" w:rsidP="009D277E">
      <w:pPr>
        <w:pStyle w:val="Sinespaciado"/>
      </w:pPr>
    </w:p>
    <w:p w:rsidR="009D277E" w:rsidRPr="009D277E" w:rsidRDefault="009D277E" w:rsidP="009D277E">
      <w:pPr>
        <w:pStyle w:val="xp2"/>
        <w:shd w:val="clear" w:color="auto" w:fill="FFFFFF"/>
        <w:spacing w:before="0" w:beforeAutospacing="0" w:after="0" w:afterAutospacing="0" w:line="360" w:lineRule="auto"/>
        <w:ind w:firstLine="708"/>
        <w:jc w:val="both"/>
        <w:rPr>
          <w:rFonts w:ascii="Arial Narrow" w:hAnsi="Arial Narrow"/>
          <w:sz w:val="28"/>
          <w:szCs w:val="28"/>
        </w:rPr>
      </w:pPr>
      <w:r w:rsidRPr="009D277E">
        <w:rPr>
          <w:rStyle w:val="xs1"/>
          <w:rFonts w:ascii="Arial Narrow" w:hAnsi="Arial Narrow"/>
          <w:sz w:val="28"/>
          <w:szCs w:val="28"/>
        </w:rPr>
        <w:t>Por lo que quien responde por las deudas afectas a dicho patrimonio autónomo, es este, y no la fiduciaria en sí, sino como su vocero en la administración de ese patrimonio. Ello como lo explica el ameritado fallo implica:</w:t>
      </w:r>
    </w:p>
    <w:p w:rsidR="009D277E" w:rsidRPr="009D277E" w:rsidRDefault="009D277E" w:rsidP="009D277E">
      <w:pPr>
        <w:pStyle w:val="Sinespaciado"/>
      </w:pPr>
    </w:p>
    <w:p w:rsidR="009D277E" w:rsidRPr="00C5509B" w:rsidRDefault="009D277E" w:rsidP="00C5509B">
      <w:pPr>
        <w:pStyle w:val="xp2"/>
        <w:shd w:val="clear" w:color="auto" w:fill="FFFFFF"/>
        <w:spacing w:before="0" w:beforeAutospacing="0" w:after="0" w:afterAutospacing="0" w:line="276" w:lineRule="auto"/>
        <w:ind w:firstLine="708"/>
        <w:jc w:val="both"/>
        <w:rPr>
          <w:rFonts w:ascii="Arial Narrow" w:hAnsi="Arial Narrow"/>
          <w:i/>
          <w:sz w:val="28"/>
          <w:szCs w:val="28"/>
        </w:rPr>
      </w:pPr>
      <w:r w:rsidRPr="00C5509B">
        <w:rPr>
          <w:rStyle w:val="xs1"/>
          <w:rFonts w:ascii="Arial Narrow" w:hAnsi="Arial Narrow"/>
          <w:i/>
          <w:sz w:val="28"/>
          <w:szCs w:val="28"/>
        </w:rPr>
        <w:t xml:space="preserve">"Ciertamente, cómo se ha indicado, el patrimonio autónomo no es persona natural ni jurídica, y por tal circunstancia en los términos del artículo 44 de Código de </w:t>
      </w:r>
      <w:r w:rsidRPr="00C5509B">
        <w:rPr>
          <w:rStyle w:val="xs1"/>
          <w:rFonts w:ascii="Arial Narrow" w:hAnsi="Arial Narrow"/>
          <w:i/>
          <w:sz w:val="28"/>
          <w:szCs w:val="28"/>
        </w:rPr>
        <w:lastRenderedPageBreak/>
        <w:t xml:space="preserve">Procedimiento Civil, en sentido técnico procesal, no tiene capacidad para ser parte en un proceso, pero cuando sea menester deducir en juicio derechos u obligaciones que lo afectan, emergentes del cumplimiento de la finalidad para la cual fue constituido, su comparecencia como demandante o como demandado, debe darse por conducto del fiduciario quien no obra ni a nombre propio porque su patrimonio permanece separado de los bienes </w:t>
      </w:r>
      <w:proofErr w:type="spellStart"/>
      <w:r w:rsidRPr="00C5509B">
        <w:rPr>
          <w:rStyle w:val="xs1"/>
          <w:rFonts w:ascii="Arial Narrow" w:hAnsi="Arial Narrow"/>
          <w:i/>
          <w:sz w:val="28"/>
          <w:szCs w:val="28"/>
        </w:rPr>
        <w:t>fideicomitidos</w:t>
      </w:r>
      <w:proofErr w:type="spellEnd"/>
      <w:r w:rsidRPr="00C5509B">
        <w:rPr>
          <w:rStyle w:val="xs1"/>
          <w:rFonts w:ascii="Arial Narrow" w:hAnsi="Arial Narrow"/>
          <w:i/>
          <w:sz w:val="28"/>
          <w:szCs w:val="28"/>
        </w:rPr>
        <w:t xml:space="preserve">, ni tampoco exactamente a nombre de la fiducia, sino simplemente como dueño o administrador de los bienes que le fueron transferidos a título de fiducia como patrimonio autónomo afecto a una </w:t>
      </w:r>
      <w:r w:rsidR="00C5509B" w:rsidRPr="00C5509B">
        <w:rPr>
          <w:rStyle w:val="xs1"/>
          <w:rFonts w:ascii="Arial Narrow" w:hAnsi="Arial Narrow"/>
          <w:i/>
          <w:sz w:val="28"/>
          <w:szCs w:val="28"/>
        </w:rPr>
        <w:t>específica</w:t>
      </w:r>
      <w:r w:rsidRPr="00C5509B">
        <w:rPr>
          <w:rStyle w:val="xs1"/>
          <w:rFonts w:ascii="Arial Narrow" w:hAnsi="Arial Narrow"/>
          <w:i/>
          <w:sz w:val="28"/>
          <w:szCs w:val="28"/>
        </w:rPr>
        <w:t xml:space="preserve"> finalidad.</w:t>
      </w:r>
    </w:p>
    <w:p w:rsidR="009D277E" w:rsidRDefault="00C5509B" w:rsidP="009D277E">
      <w:pPr>
        <w:pStyle w:val="xp1"/>
        <w:shd w:val="clear" w:color="auto" w:fill="FFFFFF"/>
        <w:spacing w:before="0" w:beforeAutospacing="0" w:after="0" w:afterAutospacing="0" w:line="360" w:lineRule="auto"/>
        <w:jc w:val="both"/>
        <w:rPr>
          <w:rFonts w:ascii="Arial Narrow" w:hAnsi="Arial Narrow"/>
          <w:i/>
          <w:sz w:val="28"/>
          <w:szCs w:val="28"/>
        </w:rPr>
      </w:pPr>
      <w:r>
        <w:rPr>
          <w:rFonts w:ascii="Arial Narrow" w:hAnsi="Arial Narrow"/>
          <w:i/>
          <w:sz w:val="28"/>
          <w:szCs w:val="28"/>
        </w:rPr>
        <w:t>(…)</w:t>
      </w:r>
    </w:p>
    <w:p w:rsidR="009D277E" w:rsidRPr="009D277E" w:rsidRDefault="009D277E" w:rsidP="00C5509B">
      <w:pPr>
        <w:pStyle w:val="xp2"/>
        <w:shd w:val="clear" w:color="auto" w:fill="FFFFFF"/>
        <w:spacing w:before="0" w:beforeAutospacing="0" w:after="0" w:afterAutospacing="0" w:line="276" w:lineRule="auto"/>
        <w:ind w:firstLine="708"/>
        <w:jc w:val="both"/>
        <w:rPr>
          <w:rFonts w:ascii="Arial Narrow" w:hAnsi="Arial Narrow"/>
          <w:sz w:val="28"/>
          <w:szCs w:val="28"/>
        </w:rPr>
      </w:pPr>
      <w:r w:rsidRPr="00C5509B">
        <w:rPr>
          <w:rStyle w:val="xs1"/>
          <w:rFonts w:ascii="Arial Narrow" w:hAnsi="Arial Narrow"/>
          <w:i/>
          <w:sz w:val="28"/>
          <w:szCs w:val="28"/>
        </w:rPr>
        <w:t xml:space="preserve">Mediante la teoría del patrimonio autónomo, ello es posible, pero siempre por conducto del fiduciario, quien como titular de los bienes </w:t>
      </w:r>
      <w:proofErr w:type="spellStart"/>
      <w:r w:rsidRPr="00C5509B">
        <w:rPr>
          <w:rStyle w:val="xs1"/>
          <w:rFonts w:ascii="Arial Narrow" w:hAnsi="Arial Narrow"/>
          <w:i/>
          <w:sz w:val="28"/>
          <w:szCs w:val="28"/>
        </w:rPr>
        <w:t>fideicomitidos</w:t>
      </w:r>
      <w:proofErr w:type="spellEnd"/>
      <w:r w:rsidRPr="00C5509B">
        <w:rPr>
          <w:rStyle w:val="xs1"/>
          <w:rFonts w:ascii="Arial Narrow" w:hAnsi="Arial Narrow"/>
          <w:i/>
          <w:sz w:val="28"/>
          <w:szCs w:val="28"/>
        </w:rPr>
        <w:t xml:space="preserve"> asume el debate judicial para proteger intereses en razón de esa condición, "sin que en tal </w:t>
      </w:r>
      <w:r w:rsidR="00C5509B" w:rsidRPr="00C5509B">
        <w:rPr>
          <w:rStyle w:val="xs1"/>
          <w:rFonts w:ascii="Arial Narrow" w:hAnsi="Arial Narrow"/>
          <w:i/>
          <w:sz w:val="28"/>
          <w:szCs w:val="28"/>
        </w:rPr>
        <w:t>caso se pueda decir, ni que esté</w:t>
      </w:r>
      <w:r w:rsidRPr="00C5509B">
        <w:rPr>
          <w:rStyle w:val="xs1"/>
          <w:rFonts w:ascii="Arial Narrow" w:hAnsi="Arial Narrow"/>
          <w:i/>
          <w:sz w:val="28"/>
          <w:szCs w:val="28"/>
        </w:rPr>
        <w:t xml:space="preserve"> en juicio en nombre propio (ya que no resp</w:t>
      </w:r>
      <w:r w:rsidR="00C5509B" w:rsidRPr="00C5509B">
        <w:rPr>
          <w:rStyle w:val="xs1"/>
          <w:rFonts w:ascii="Arial Narrow" w:hAnsi="Arial Narrow"/>
          <w:i/>
          <w:sz w:val="28"/>
          <w:szCs w:val="28"/>
        </w:rPr>
        <w:t>onde personalmente), ni que esté</w:t>
      </w:r>
      <w:r w:rsidRPr="00C5509B">
        <w:rPr>
          <w:rStyle w:val="xs1"/>
          <w:rFonts w:ascii="Arial Narrow" w:hAnsi="Arial Narrow"/>
          <w:i/>
          <w:sz w:val="28"/>
          <w:szCs w:val="28"/>
        </w:rPr>
        <w:t xml:space="preserve"> en juicio en nombre de otro (ya que no hay tras </w:t>
      </w:r>
      <w:r w:rsidR="00C5509B" w:rsidRPr="00C5509B">
        <w:rPr>
          <w:rStyle w:val="xs1"/>
          <w:rFonts w:ascii="Arial Narrow" w:hAnsi="Arial Narrow"/>
          <w:i/>
          <w:sz w:val="28"/>
          <w:szCs w:val="28"/>
        </w:rPr>
        <w:t>él</w:t>
      </w:r>
      <w:r w:rsidRPr="00C5509B">
        <w:rPr>
          <w:rStyle w:val="xs1"/>
          <w:rFonts w:ascii="Arial Narrow" w:hAnsi="Arial Narrow"/>
          <w:i/>
          <w:sz w:val="28"/>
          <w:szCs w:val="28"/>
        </w:rPr>
        <w:t xml:space="preserve"> un sujeto de quién sea representante). Surge más bien de ahí un </w:t>
      </w:r>
      <w:proofErr w:type="spellStart"/>
      <w:r w:rsidRPr="00C5509B">
        <w:rPr>
          <w:rStyle w:val="xs1"/>
          <w:rFonts w:ascii="Arial Narrow" w:hAnsi="Arial Narrow"/>
          <w:i/>
          <w:sz w:val="28"/>
          <w:szCs w:val="28"/>
        </w:rPr>
        <w:t>tertium</w:t>
      </w:r>
      <w:proofErr w:type="spellEnd"/>
      <w:r w:rsidRPr="00C5509B">
        <w:rPr>
          <w:rStyle w:val="xs1"/>
          <w:rFonts w:ascii="Arial Narrow" w:hAnsi="Arial Narrow"/>
          <w:i/>
          <w:sz w:val="28"/>
          <w:szCs w:val="28"/>
        </w:rPr>
        <w:t xml:space="preserve"> </w:t>
      </w:r>
      <w:proofErr w:type="spellStart"/>
      <w:r w:rsidRPr="00C5509B">
        <w:rPr>
          <w:rStyle w:val="xs1"/>
          <w:rFonts w:ascii="Arial Narrow" w:hAnsi="Arial Narrow"/>
          <w:i/>
          <w:sz w:val="28"/>
          <w:szCs w:val="28"/>
        </w:rPr>
        <w:t>genus</w:t>
      </w:r>
      <w:proofErr w:type="spellEnd"/>
      <w:r w:rsidRPr="00C5509B">
        <w:rPr>
          <w:rStyle w:val="xs1"/>
          <w:rFonts w:ascii="Arial Narrow" w:hAnsi="Arial Narrow"/>
          <w:i/>
          <w:sz w:val="28"/>
          <w:szCs w:val="28"/>
        </w:rPr>
        <w:t>, que es el de estar en juicio en razón de un cargo asumido y en calidad particular de tal". (....).</w:t>
      </w:r>
    </w:p>
    <w:p w:rsidR="00C5509B" w:rsidRPr="006D7105" w:rsidRDefault="00C5509B" w:rsidP="006D7105">
      <w:pPr>
        <w:pStyle w:val="Sinespaciado"/>
        <w:spacing w:line="276" w:lineRule="auto"/>
        <w:rPr>
          <w:rStyle w:val="xs1"/>
        </w:rPr>
      </w:pPr>
    </w:p>
    <w:p w:rsidR="009D277E" w:rsidRPr="006D7105" w:rsidRDefault="009D277E" w:rsidP="006D7105">
      <w:pPr>
        <w:pStyle w:val="xp2"/>
        <w:shd w:val="clear" w:color="auto" w:fill="FFFFFF"/>
        <w:spacing w:before="0" w:beforeAutospacing="0" w:after="0" w:afterAutospacing="0" w:line="276" w:lineRule="auto"/>
        <w:ind w:firstLine="708"/>
        <w:jc w:val="both"/>
        <w:rPr>
          <w:rFonts w:ascii="Arial Narrow" w:hAnsi="Arial Narrow"/>
          <w:i/>
          <w:sz w:val="28"/>
          <w:szCs w:val="28"/>
        </w:rPr>
      </w:pPr>
      <w:r w:rsidRPr="006D7105">
        <w:rPr>
          <w:rStyle w:val="xs1"/>
          <w:rFonts w:ascii="Arial Narrow" w:hAnsi="Arial Narrow"/>
          <w:i/>
          <w:sz w:val="28"/>
          <w:szCs w:val="28"/>
        </w:rPr>
        <w:t xml:space="preserve">En consecuencia no se identifica jurídicamente el fiduciario cuando actúa en su órbita propia como persona jurídica, a cuando lo hace en virtud del encargo que emana de la constitución de la fiducia mercantil ...la cuestión no atañe estrictamente con el presupuesto de capacidad para ser parte que...se supera suficientemente...por conducto del fiduciario, como su especial titular, sino con la legitimación en la causa, habida consideración de que, como lo señala también un autor nacional, "el fiduciario es titular de un derecho real especial, en cuanto está dirigido a unos fines negociables predeterminados por el fideicomitente en el negocio fiduciario. Y esa titularidad reposa sobre el bien transferido que constituye el denominado patrimonio autónomo. De allí (...) que el fiduciario detente es una legitimación sustancial restringida por los límites del negocio celebrado" (Ernesto Rengifo García, La fiducia </w:t>
      </w:r>
      <w:r w:rsidR="006D7105" w:rsidRPr="006D7105">
        <w:rPr>
          <w:rStyle w:val="xs1"/>
          <w:rFonts w:ascii="Arial Narrow" w:hAnsi="Arial Narrow"/>
          <w:i/>
          <w:sz w:val="28"/>
          <w:szCs w:val="28"/>
        </w:rPr>
        <w:t>mercantil...</w:t>
      </w:r>
      <w:r w:rsidRPr="006D7105">
        <w:rPr>
          <w:rStyle w:val="xs1"/>
          <w:rFonts w:ascii="Arial Narrow" w:hAnsi="Arial Narrow"/>
          <w:i/>
          <w:sz w:val="28"/>
          <w:szCs w:val="28"/>
        </w:rPr>
        <w:t>p.97).</w:t>
      </w:r>
    </w:p>
    <w:p w:rsidR="009D277E" w:rsidRPr="009D277E" w:rsidRDefault="009D277E" w:rsidP="006D7105">
      <w:pPr>
        <w:pStyle w:val="Sinespaciado"/>
      </w:pPr>
    </w:p>
    <w:p w:rsidR="009D277E" w:rsidRPr="006D7105" w:rsidRDefault="009D277E" w:rsidP="006D7105">
      <w:pPr>
        <w:pStyle w:val="xp2"/>
        <w:shd w:val="clear" w:color="auto" w:fill="FFFFFF"/>
        <w:spacing w:before="0" w:beforeAutospacing="0" w:after="0" w:afterAutospacing="0" w:line="276" w:lineRule="auto"/>
        <w:ind w:firstLine="708"/>
        <w:jc w:val="both"/>
        <w:rPr>
          <w:rFonts w:ascii="Arial Narrow" w:hAnsi="Arial Narrow"/>
          <w:i/>
          <w:sz w:val="28"/>
          <w:szCs w:val="28"/>
        </w:rPr>
      </w:pPr>
      <w:r w:rsidRPr="006D7105">
        <w:rPr>
          <w:rStyle w:val="xs1"/>
          <w:rFonts w:ascii="Arial Narrow" w:hAnsi="Arial Narrow"/>
          <w:i/>
          <w:sz w:val="28"/>
          <w:szCs w:val="28"/>
        </w:rPr>
        <w:t>(...) por consiguiente tal patrimonio es el que debe soportar las pretensiones y no la fiduciaria directamente como consideró que fue demandada....permiten concluir también que no era dable demandar directamente a la nombrada sociedad fiduciaria, o a quien hoy haga sus veces, para hacer recaer los efectos ...en sus propios bienes, sino a ella como vinculada a ese patrimonio autónomo en el carácter indicado (...)(CSJ SC 3 de agosto de 2005, rad. 1909, postura que validó en providencia posterior"(CSJ SC 31 de mayo de 2006, rad. 0293)</w:t>
      </w:r>
      <w:r w:rsidR="00913251">
        <w:rPr>
          <w:rStyle w:val="xs1"/>
          <w:rFonts w:ascii="Arial Narrow" w:hAnsi="Arial Narrow"/>
          <w:i/>
          <w:sz w:val="28"/>
          <w:szCs w:val="28"/>
        </w:rPr>
        <w:t>”</w:t>
      </w:r>
      <w:r w:rsidRPr="006D7105">
        <w:rPr>
          <w:rStyle w:val="xs1"/>
          <w:rFonts w:ascii="Arial Narrow" w:hAnsi="Arial Narrow"/>
          <w:i/>
          <w:sz w:val="28"/>
          <w:szCs w:val="28"/>
        </w:rPr>
        <w:t>.</w:t>
      </w:r>
    </w:p>
    <w:p w:rsidR="009D277E" w:rsidRPr="009D277E" w:rsidRDefault="009D277E" w:rsidP="009D161D">
      <w:pPr>
        <w:pStyle w:val="Sinespaciado"/>
        <w:spacing w:line="276" w:lineRule="auto"/>
      </w:pPr>
    </w:p>
    <w:p w:rsidR="009D277E" w:rsidRPr="00A8715A" w:rsidRDefault="009D277E" w:rsidP="00A8715A">
      <w:pPr>
        <w:pStyle w:val="xp2"/>
        <w:shd w:val="clear" w:color="auto" w:fill="FFFFFF"/>
        <w:spacing w:before="0" w:beforeAutospacing="0" w:after="0" w:afterAutospacing="0" w:line="360" w:lineRule="auto"/>
        <w:ind w:firstLine="708"/>
        <w:jc w:val="both"/>
        <w:rPr>
          <w:rStyle w:val="xs1"/>
          <w:rFonts w:ascii="Arial Narrow" w:hAnsi="Arial Narrow"/>
          <w:i/>
          <w:sz w:val="28"/>
          <w:szCs w:val="28"/>
        </w:rPr>
      </w:pPr>
      <w:r w:rsidRPr="009D277E">
        <w:rPr>
          <w:rStyle w:val="xs1"/>
          <w:rFonts w:ascii="Arial Narrow" w:hAnsi="Arial Narrow"/>
          <w:sz w:val="28"/>
          <w:szCs w:val="28"/>
        </w:rPr>
        <w:t>Descendiendo a la materia de esta decisión, se tiene que en efecto, el artículo 19 de la Ley 1105 de 2006, modificatorio del 35 del Decreto Ley 254 de 2000, previo:</w:t>
      </w:r>
      <w:r w:rsidR="00A8715A">
        <w:rPr>
          <w:rFonts w:ascii="Arial Narrow" w:hAnsi="Arial Narrow"/>
          <w:sz w:val="28"/>
          <w:szCs w:val="28"/>
        </w:rPr>
        <w:t xml:space="preserve"> </w:t>
      </w:r>
      <w:r w:rsidRPr="00A8715A">
        <w:rPr>
          <w:rStyle w:val="xs3"/>
          <w:rFonts w:ascii="Arial Narrow" w:hAnsi="Arial Narrow"/>
          <w:b/>
          <w:bCs/>
          <w:i/>
          <w:sz w:val="28"/>
          <w:szCs w:val="28"/>
        </w:rPr>
        <w:t>"Artículo 19. </w:t>
      </w:r>
      <w:r w:rsidRPr="00A8715A">
        <w:rPr>
          <w:rStyle w:val="xs1"/>
          <w:rFonts w:ascii="Arial Narrow" w:hAnsi="Arial Narrow"/>
          <w:i/>
          <w:sz w:val="28"/>
          <w:szCs w:val="28"/>
        </w:rPr>
        <w:t>El artículo </w:t>
      </w:r>
      <w:hyperlink r:id="rId12" w:anchor="35" w:tgtFrame="_blank" w:history="1">
        <w:r w:rsidRPr="00A8715A">
          <w:rPr>
            <w:rStyle w:val="xs4"/>
            <w:rFonts w:ascii="Arial Narrow" w:hAnsi="Arial Narrow"/>
            <w:i/>
            <w:sz w:val="28"/>
            <w:szCs w:val="28"/>
            <w:u w:val="single"/>
          </w:rPr>
          <w:t>35</w:t>
        </w:r>
      </w:hyperlink>
      <w:r w:rsidRPr="00A8715A">
        <w:rPr>
          <w:rStyle w:val="xs1"/>
          <w:rFonts w:ascii="Arial Narrow" w:hAnsi="Arial Narrow"/>
          <w:i/>
          <w:sz w:val="28"/>
          <w:szCs w:val="28"/>
        </w:rPr>
        <w:t> del Decreto-ley 254 de 2000 quedará así:</w:t>
      </w:r>
    </w:p>
    <w:p w:rsidR="009D277E" w:rsidRDefault="009D277E" w:rsidP="00285CFE">
      <w:pPr>
        <w:pStyle w:val="xp2"/>
        <w:shd w:val="clear" w:color="auto" w:fill="FFFFFF"/>
        <w:spacing w:before="0" w:beforeAutospacing="0" w:after="0" w:afterAutospacing="0" w:line="276" w:lineRule="auto"/>
        <w:ind w:firstLine="708"/>
        <w:jc w:val="both"/>
        <w:rPr>
          <w:rStyle w:val="xs1"/>
          <w:rFonts w:ascii="Arial Narrow" w:hAnsi="Arial Narrow"/>
          <w:i/>
          <w:sz w:val="28"/>
          <w:szCs w:val="28"/>
        </w:rPr>
      </w:pPr>
      <w:r w:rsidRPr="00A8715A">
        <w:rPr>
          <w:rStyle w:val="xs3"/>
          <w:rFonts w:ascii="Arial Narrow" w:hAnsi="Arial Narrow"/>
          <w:b/>
          <w:bCs/>
          <w:i/>
          <w:sz w:val="28"/>
          <w:szCs w:val="28"/>
        </w:rPr>
        <w:lastRenderedPageBreak/>
        <w:t>Artículo 35. </w:t>
      </w:r>
      <w:r w:rsidRPr="00A8715A">
        <w:rPr>
          <w:rStyle w:val="xs1"/>
          <w:rFonts w:ascii="Arial Narrow" w:hAnsi="Arial Narrow"/>
          <w:i/>
          <w:sz w:val="28"/>
          <w:szCs w:val="28"/>
        </w:rPr>
        <w:t>A la terminación del plazo de la liquidación, el liquidador podrá celebrar contratos de fiducia mercantil con una entidad fiduciaria por el cual se transferirá activos de la liquidación con el fin de que la misma los enajene y destine el producto de dichos bienes a los fines que en el inciso siguiente se indican. La entidad fiduciaria contratista formará con los bienes recibidos de cada entidad en liquidación un patrimonio autónomo.</w:t>
      </w:r>
    </w:p>
    <w:p w:rsidR="00A8715A" w:rsidRPr="002C5F6E" w:rsidRDefault="00A8715A" w:rsidP="002C5F6E">
      <w:pPr>
        <w:pStyle w:val="Sinespaciado"/>
      </w:pPr>
    </w:p>
    <w:p w:rsidR="009D277E" w:rsidRPr="009D277E" w:rsidRDefault="009D277E" w:rsidP="00285CFE">
      <w:pPr>
        <w:pStyle w:val="xp2"/>
        <w:shd w:val="clear" w:color="auto" w:fill="FFFFFF"/>
        <w:spacing w:before="0" w:beforeAutospacing="0" w:after="0" w:afterAutospacing="0" w:line="276" w:lineRule="auto"/>
        <w:ind w:firstLine="708"/>
        <w:jc w:val="both"/>
        <w:rPr>
          <w:rFonts w:ascii="Arial Narrow" w:hAnsi="Arial Narrow"/>
          <w:sz w:val="28"/>
          <w:szCs w:val="28"/>
        </w:rPr>
      </w:pPr>
      <w:r w:rsidRPr="00285CFE">
        <w:rPr>
          <w:rStyle w:val="xs1"/>
          <w:rFonts w:ascii="Arial Narrow" w:hAnsi="Arial Narrow"/>
          <w:i/>
          <w:sz w:val="28"/>
          <w:szCs w:val="28"/>
        </w:rPr>
        <w:t>La entidad fiduciaria destinará el producto de los activos que les transfiera el liquidador a pagar los pasivos y contingencias de la entidad en liquidación, en la forma que hubiere determinado el liquidador en el contrato respectivo, de conformidad con las reglas de prelación de créditos previstas en la ley</w:t>
      </w:r>
      <w:r w:rsidRPr="009D277E">
        <w:rPr>
          <w:rStyle w:val="xs1"/>
          <w:rFonts w:ascii="Arial Narrow" w:hAnsi="Arial Narrow"/>
          <w:sz w:val="28"/>
          <w:szCs w:val="28"/>
        </w:rPr>
        <w:t>".</w:t>
      </w:r>
    </w:p>
    <w:p w:rsidR="009D277E" w:rsidRPr="009D277E" w:rsidRDefault="009D277E" w:rsidP="009D161D">
      <w:pPr>
        <w:pStyle w:val="Sinespaciado"/>
        <w:spacing w:line="276" w:lineRule="auto"/>
      </w:pPr>
    </w:p>
    <w:p w:rsidR="009D277E" w:rsidRPr="009D277E" w:rsidRDefault="00285CFE" w:rsidP="00285CFE">
      <w:pPr>
        <w:pStyle w:val="xp2"/>
        <w:shd w:val="clear" w:color="auto" w:fill="FFFFFF"/>
        <w:spacing w:before="0" w:beforeAutospacing="0" w:after="0" w:afterAutospacing="0" w:line="360" w:lineRule="auto"/>
        <w:ind w:firstLine="708"/>
        <w:jc w:val="both"/>
        <w:rPr>
          <w:rFonts w:ascii="Arial Narrow" w:hAnsi="Arial Narrow"/>
          <w:sz w:val="28"/>
          <w:szCs w:val="28"/>
        </w:rPr>
      </w:pPr>
      <w:r>
        <w:rPr>
          <w:rStyle w:val="xs1"/>
          <w:rFonts w:ascii="Arial Narrow" w:hAnsi="Arial Narrow"/>
          <w:sz w:val="28"/>
          <w:szCs w:val="28"/>
        </w:rPr>
        <w:t>Ahora bien, tanto el IS</w:t>
      </w:r>
      <w:r w:rsidR="009D277E" w:rsidRPr="009D277E">
        <w:rPr>
          <w:rStyle w:val="xs1"/>
          <w:rFonts w:ascii="Arial Narrow" w:hAnsi="Arial Narrow"/>
          <w:sz w:val="28"/>
          <w:szCs w:val="28"/>
        </w:rPr>
        <w:t xml:space="preserve">S en liquidación, como la ESE Rita Arango del Pino, en liquidación, por conducto de sus liquidadores, que lo fueron en su orden: la </w:t>
      </w:r>
      <w:proofErr w:type="spellStart"/>
      <w:r w:rsidR="009D277E" w:rsidRPr="009D277E">
        <w:rPr>
          <w:rStyle w:val="xs1"/>
          <w:rFonts w:ascii="Arial Narrow" w:hAnsi="Arial Narrow"/>
          <w:sz w:val="28"/>
          <w:szCs w:val="28"/>
        </w:rPr>
        <w:t>Fiduprevisora</w:t>
      </w:r>
      <w:proofErr w:type="spellEnd"/>
      <w:r w:rsidR="009D277E" w:rsidRPr="009D277E">
        <w:rPr>
          <w:rStyle w:val="xs1"/>
          <w:rFonts w:ascii="Arial Narrow" w:hAnsi="Arial Narrow"/>
          <w:sz w:val="28"/>
          <w:szCs w:val="28"/>
        </w:rPr>
        <w:t xml:space="preserve"> S.A., y la </w:t>
      </w:r>
      <w:proofErr w:type="spellStart"/>
      <w:r w:rsidR="009D277E" w:rsidRPr="009D277E">
        <w:rPr>
          <w:rStyle w:val="xs1"/>
          <w:rFonts w:ascii="Arial Narrow" w:hAnsi="Arial Narrow"/>
          <w:sz w:val="28"/>
          <w:szCs w:val="28"/>
        </w:rPr>
        <w:t>Fiduagraria</w:t>
      </w:r>
      <w:proofErr w:type="spellEnd"/>
      <w:r w:rsidR="009D277E" w:rsidRPr="009D277E">
        <w:rPr>
          <w:rStyle w:val="xs1"/>
          <w:rFonts w:ascii="Arial Narrow" w:hAnsi="Arial Narrow"/>
          <w:sz w:val="28"/>
          <w:szCs w:val="28"/>
        </w:rPr>
        <w:t xml:space="preserve"> S.A., celebraron sendos contratos de fiducia mercantil, la primera (ISS en liquidación) con la </w:t>
      </w:r>
      <w:proofErr w:type="spellStart"/>
      <w:r w:rsidR="009D277E" w:rsidRPr="009D277E">
        <w:rPr>
          <w:rStyle w:val="xs1"/>
          <w:rFonts w:ascii="Arial Narrow" w:hAnsi="Arial Narrow"/>
          <w:sz w:val="28"/>
          <w:szCs w:val="28"/>
        </w:rPr>
        <w:t>Fiduagraria</w:t>
      </w:r>
      <w:proofErr w:type="spellEnd"/>
      <w:r w:rsidR="009D277E" w:rsidRPr="009D277E">
        <w:rPr>
          <w:rStyle w:val="xs1"/>
          <w:rFonts w:ascii="Arial Narrow" w:hAnsi="Arial Narrow"/>
          <w:sz w:val="28"/>
          <w:szCs w:val="28"/>
        </w:rPr>
        <w:t xml:space="preserve"> S.A., y la segunda (ESE Rita Arango) con la </w:t>
      </w:r>
      <w:proofErr w:type="spellStart"/>
      <w:r w:rsidR="009D277E" w:rsidRPr="009D277E">
        <w:rPr>
          <w:rStyle w:val="xs1"/>
          <w:rFonts w:ascii="Arial Narrow" w:hAnsi="Arial Narrow"/>
          <w:sz w:val="28"/>
          <w:szCs w:val="28"/>
        </w:rPr>
        <w:t>Fiduprevisora</w:t>
      </w:r>
      <w:proofErr w:type="spellEnd"/>
      <w:r w:rsidR="009D277E" w:rsidRPr="009D277E">
        <w:rPr>
          <w:rStyle w:val="xs1"/>
          <w:rFonts w:ascii="Arial Narrow" w:hAnsi="Arial Narrow"/>
          <w:sz w:val="28"/>
          <w:szCs w:val="28"/>
        </w:rPr>
        <w:t>,</w:t>
      </w:r>
      <w:r w:rsidR="009D277E" w:rsidRPr="009D277E">
        <w:rPr>
          <w:rStyle w:val="xapple-converted-space"/>
          <w:rFonts w:ascii="Arial Narrow" w:hAnsi="Arial Narrow"/>
          <w:sz w:val="28"/>
          <w:szCs w:val="28"/>
        </w:rPr>
        <w:t>  </w:t>
      </w:r>
      <w:r w:rsidR="009D277E" w:rsidRPr="009D277E">
        <w:rPr>
          <w:rStyle w:val="xs1"/>
          <w:rFonts w:ascii="Arial Narrow" w:hAnsi="Arial Narrow"/>
          <w:sz w:val="28"/>
          <w:szCs w:val="28"/>
        </w:rPr>
        <w:t>en orden a que la entidad fiduciaria contratista formara con los bienes recibidos de la otra entidad en liquidación sendos patrimonios autónomos, por separado.</w:t>
      </w:r>
    </w:p>
    <w:p w:rsidR="009D277E" w:rsidRPr="009D161D" w:rsidRDefault="009D277E" w:rsidP="009D161D">
      <w:pPr>
        <w:pStyle w:val="Sinespaciado"/>
      </w:pPr>
    </w:p>
    <w:p w:rsidR="009D277E" w:rsidRPr="009D277E" w:rsidRDefault="009D277E" w:rsidP="00285CFE">
      <w:pPr>
        <w:pStyle w:val="xp2"/>
        <w:shd w:val="clear" w:color="auto" w:fill="FFFFFF"/>
        <w:spacing w:before="0" w:beforeAutospacing="0" w:after="0" w:afterAutospacing="0" w:line="360" w:lineRule="auto"/>
        <w:ind w:firstLine="708"/>
        <w:jc w:val="both"/>
        <w:rPr>
          <w:rFonts w:ascii="Arial Narrow" w:hAnsi="Arial Narrow"/>
          <w:sz w:val="28"/>
          <w:szCs w:val="28"/>
        </w:rPr>
      </w:pPr>
      <w:r w:rsidRPr="009D277E">
        <w:rPr>
          <w:rStyle w:val="xs1"/>
          <w:rFonts w:ascii="Arial Narrow" w:hAnsi="Arial Narrow"/>
          <w:sz w:val="28"/>
          <w:szCs w:val="28"/>
        </w:rPr>
        <w:t>La confusión de la demanda, estuvo en que no tuvo en cuenta que como ex trabajador de la ESE Rita Arango del Pino:</w:t>
      </w:r>
    </w:p>
    <w:p w:rsidR="009D277E" w:rsidRPr="009D277E" w:rsidRDefault="009D277E" w:rsidP="00285CFE">
      <w:pPr>
        <w:pStyle w:val="Sinespaciado"/>
      </w:pPr>
    </w:p>
    <w:p w:rsidR="009D277E" w:rsidRPr="009D277E" w:rsidRDefault="009D277E" w:rsidP="00285CFE">
      <w:pPr>
        <w:pStyle w:val="xp2"/>
        <w:shd w:val="clear" w:color="auto" w:fill="FFFFFF"/>
        <w:spacing w:before="0" w:beforeAutospacing="0" w:after="0" w:afterAutospacing="0" w:line="360" w:lineRule="auto"/>
        <w:jc w:val="both"/>
        <w:rPr>
          <w:rFonts w:ascii="Arial Narrow" w:hAnsi="Arial Narrow"/>
          <w:sz w:val="28"/>
          <w:szCs w:val="28"/>
        </w:rPr>
      </w:pPr>
      <w:r w:rsidRPr="009D277E">
        <w:rPr>
          <w:rStyle w:val="xs1"/>
          <w:rFonts w:ascii="Arial Narrow" w:hAnsi="Arial Narrow"/>
          <w:sz w:val="28"/>
          <w:szCs w:val="28"/>
        </w:rPr>
        <w:t>(i) Esta entidad fue suprimida y liquidada mediante Decreto 452 de 2008.</w:t>
      </w:r>
    </w:p>
    <w:p w:rsidR="009D277E" w:rsidRPr="009D277E" w:rsidRDefault="009D277E" w:rsidP="00285CFE">
      <w:pPr>
        <w:pStyle w:val="Sinespaciado"/>
      </w:pPr>
    </w:p>
    <w:p w:rsidR="009D277E" w:rsidRPr="009D277E" w:rsidRDefault="009D277E" w:rsidP="009D277E">
      <w:pPr>
        <w:pStyle w:val="xp2"/>
        <w:shd w:val="clear" w:color="auto" w:fill="FFFFFF"/>
        <w:spacing w:before="0" w:beforeAutospacing="0" w:after="0" w:afterAutospacing="0" w:line="360" w:lineRule="auto"/>
        <w:jc w:val="both"/>
        <w:rPr>
          <w:rFonts w:ascii="Arial Narrow" w:hAnsi="Arial Narrow"/>
          <w:sz w:val="28"/>
          <w:szCs w:val="28"/>
        </w:rPr>
      </w:pPr>
      <w:r w:rsidRPr="009D277E">
        <w:rPr>
          <w:rStyle w:val="xs1"/>
          <w:rFonts w:ascii="Arial Narrow" w:hAnsi="Arial Narrow"/>
          <w:sz w:val="28"/>
          <w:szCs w:val="28"/>
        </w:rPr>
        <w:t>(ii) La sociedad Fiduciaria de Desarrollo Agropecuario S.A, fue designada como liquidadora del ente suprimido.</w:t>
      </w:r>
    </w:p>
    <w:p w:rsidR="009D277E" w:rsidRPr="009D277E" w:rsidRDefault="009D277E" w:rsidP="00285CFE">
      <w:pPr>
        <w:pStyle w:val="Sinespaciado"/>
      </w:pPr>
    </w:p>
    <w:p w:rsidR="009D277E" w:rsidRPr="009D277E" w:rsidRDefault="009D277E" w:rsidP="009D277E">
      <w:pPr>
        <w:pStyle w:val="xp2"/>
        <w:shd w:val="clear" w:color="auto" w:fill="FFFFFF"/>
        <w:spacing w:before="0" w:beforeAutospacing="0" w:after="0" w:afterAutospacing="0" w:line="360" w:lineRule="auto"/>
        <w:jc w:val="both"/>
        <w:rPr>
          <w:rFonts w:ascii="Arial Narrow" w:hAnsi="Arial Narrow"/>
          <w:sz w:val="28"/>
          <w:szCs w:val="28"/>
        </w:rPr>
      </w:pPr>
      <w:r w:rsidRPr="009D277E">
        <w:rPr>
          <w:rStyle w:val="xapple-converted-space"/>
          <w:rFonts w:ascii="Arial Narrow" w:hAnsi="Arial Narrow"/>
          <w:sz w:val="28"/>
          <w:szCs w:val="28"/>
        </w:rPr>
        <w:t> </w:t>
      </w:r>
      <w:r w:rsidRPr="009D277E">
        <w:rPr>
          <w:rStyle w:val="xs1"/>
          <w:rFonts w:ascii="Arial Narrow" w:hAnsi="Arial Narrow"/>
          <w:sz w:val="28"/>
          <w:szCs w:val="28"/>
        </w:rPr>
        <w:t xml:space="preserve">(iii) A la terminación del proceso de liquidación, la ESE Rita Arango del Pino, ex empleadora del actor, había celebrado el contrato de fiducia comercial No. 310431 de 28 de abril de 2008, con la </w:t>
      </w:r>
      <w:proofErr w:type="spellStart"/>
      <w:r w:rsidRPr="009D277E">
        <w:rPr>
          <w:rStyle w:val="xs1"/>
          <w:rFonts w:ascii="Arial Narrow" w:hAnsi="Arial Narrow"/>
          <w:sz w:val="28"/>
          <w:szCs w:val="28"/>
        </w:rPr>
        <w:t>Fiduprevisora</w:t>
      </w:r>
      <w:proofErr w:type="spellEnd"/>
      <w:r w:rsidRPr="009D277E">
        <w:rPr>
          <w:rStyle w:val="xs1"/>
          <w:rFonts w:ascii="Arial Narrow" w:hAnsi="Arial Narrow"/>
          <w:sz w:val="28"/>
          <w:szCs w:val="28"/>
        </w:rPr>
        <w:t xml:space="preserve"> S.A., y</w:t>
      </w:r>
      <w:r w:rsidRPr="009D277E">
        <w:rPr>
          <w:rStyle w:val="xapple-converted-space"/>
          <w:rFonts w:ascii="Arial Narrow" w:hAnsi="Arial Narrow"/>
          <w:sz w:val="28"/>
          <w:szCs w:val="28"/>
        </w:rPr>
        <w:t> </w:t>
      </w:r>
    </w:p>
    <w:p w:rsidR="009D277E" w:rsidRPr="009D277E" w:rsidRDefault="009D277E" w:rsidP="003D070D">
      <w:pPr>
        <w:pStyle w:val="Sinespaciado"/>
      </w:pPr>
    </w:p>
    <w:p w:rsidR="009D277E" w:rsidRPr="009D277E" w:rsidRDefault="009D277E" w:rsidP="009D277E">
      <w:pPr>
        <w:pStyle w:val="xp2"/>
        <w:shd w:val="clear" w:color="auto" w:fill="FFFFFF"/>
        <w:spacing w:before="0" w:beforeAutospacing="0" w:after="0" w:afterAutospacing="0" w:line="360" w:lineRule="auto"/>
        <w:jc w:val="both"/>
        <w:rPr>
          <w:rFonts w:ascii="Arial Narrow" w:hAnsi="Arial Narrow"/>
          <w:sz w:val="28"/>
          <w:szCs w:val="28"/>
        </w:rPr>
      </w:pPr>
      <w:r w:rsidRPr="009D277E">
        <w:rPr>
          <w:rStyle w:val="xs1"/>
          <w:rFonts w:ascii="Arial Narrow" w:hAnsi="Arial Narrow"/>
          <w:sz w:val="28"/>
          <w:szCs w:val="28"/>
        </w:rPr>
        <w:t xml:space="preserve">(iv) Según se lee en el cuerpo del Decreto 3751 del 30 de septiembre de 2009, el Agente Liquidador de la Empresa Social del Estado Rita Arango </w:t>
      </w:r>
      <w:proofErr w:type="spellStart"/>
      <w:r w:rsidRPr="009D277E">
        <w:rPr>
          <w:rStyle w:val="xs1"/>
          <w:rFonts w:ascii="Arial Narrow" w:hAnsi="Arial Narrow"/>
          <w:sz w:val="28"/>
          <w:szCs w:val="28"/>
        </w:rPr>
        <w:t>Alvarez</w:t>
      </w:r>
      <w:proofErr w:type="spellEnd"/>
      <w:r w:rsidRPr="009D277E">
        <w:rPr>
          <w:rStyle w:val="xs1"/>
          <w:rFonts w:ascii="Arial Narrow" w:hAnsi="Arial Narrow"/>
          <w:sz w:val="28"/>
          <w:szCs w:val="28"/>
        </w:rPr>
        <w:t xml:space="preserve"> del Pino en Liquidación, informó al Ministerio de Hacienda y Crédito </w:t>
      </w:r>
      <w:r w:rsidR="003D070D" w:rsidRPr="009D277E">
        <w:rPr>
          <w:rStyle w:val="xs1"/>
          <w:rFonts w:ascii="Arial Narrow" w:hAnsi="Arial Narrow"/>
          <w:sz w:val="28"/>
          <w:szCs w:val="28"/>
        </w:rPr>
        <w:t>Público</w:t>
      </w:r>
      <w:r w:rsidRPr="009D277E">
        <w:rPr>
          <w:rStyle w:val="xs1"/>
          <w:rFonts w:ascii="Arial Narrow" w:hAnsi="Arial Narrow"/>
          <w:sz w:val="28"/>
          <w:szCs w:val="28"/>
        </w:rPr>
        <w:t xml:space="preserve"> que los activos de la Empresa en liquidación resultaron insuficientes para pagar el total de los gastos administrativos laborales, el pasivo pensional de la empresa, así como para pagar </w:t>
      </w:r>
      <w:r w:rsidRPr="009D277E">
        <w:rPr>
          <w:rStyle w:val="xs1"/>
          <w:rFonts w:ascii="Arial Narrow" w:hAnsi="Arial Narrow"/>
          <w:sz w:val="28"/>
          <w:szCs w:val="28"/>
        </w:rPr>
        <w:lastRenderedPageBreak/>
        <w:t>reclamaciones laborales reconocidas oportunas y extemporáneas y el pasivo cierto no reclamado laboral.</w:t>
      </w:r>
    </w:p>
    <w:p w:rsidR="009D277E" w:rsidRPr="009D277E" w:rsidRDefault="009D277E" w:rsidP="003D070D">
      <w:pPr>
        <w:pStyle w:val="Sinespaciado"/>
      </w:pPr>
    </w:p>
    <w:p w:rsidR="009D277E" w:rsidRPr="009D277E" w:rsidRDefault="009D277E" w:rsidP="003D070D">
      <w:pPr>
        <w:pStyle w:val="xp2"/>
        <w:shd w:val="clear" w:color="auto" w:fill="FFFFFF"/>
        <w:spacing w:before="0" w:beforeAutospacing="0" w:after="0" w:afterAutospacing="0" w:line="360" w:lineRule="auto"/>
        <w:ind w:firstLine="708"/>
        <w:jc w:val="both"/>
        <w:rPr>
          <w:rFonts w:ascii="Arial Narrow" w:hAnsi="Arial Narrow"/>
          <w:sz w:val="28"/>
          <w:szCs w:val="28"/>
        </w:rPr>
      </w:pPr>
      <w:r w:rsidRPr="009D277E">
        <w:rPr>
          <w:rStyle w:val="xs1"/>
          <w:rFonts w:ascii="Arial Narrow" w:hAnsi="Arial Narrow"/>
          <w:sz w:val="28"/>
          <w:szCs w:val="28"/>
        </w:rPr>
        <w:t xml:space="preserve">Por lo que, el mentado decreto dispuso que la Nación asumiría el valor de las comentadas obligaciones a cargo de la E.S.E., en liquidación, cuyos recursos serían girados por el Ministerio de Hacienda y Crédito </w:t>
      </w:r>
      <w:r w:rsidR="003D070D" w:rsidRPr="009D277E">
        <w:rPr>
          <w:rStyle w:val="xs1"/>
          <w:rFonts w:ascii="Arial Narrow" w:hAnsi="Arial Narrow"/>
          <w:sz w:val="28"/>
          <w:szCs w:val="28"/>
        </w:rPr>
        <w:t>Público</w:t>
      </w:r>
      <w:r w:rsidRPr="009D277E">
        <w:rPr>
          <w:rStyle w:val="xs1"/>
          <w:rFonts w:ascii="Arial Narrow" w:hAnsi="Arial Narrow"/>
          <w:sz w:val="28"/>
          <w:szCs w:val="28"/>
        </w:rPr>
        <w:t>.</w:t>
      </w:r>
    </w:p>
    <w:p w:rsidR="009D277E" w:rsidRPr="002C5F6E" w:rsidRDefault="009D277E" w:rsidP="002C5F6E">
      <w:pPr>
        <w:pStyle w:val="Sinespaciado"/>
      </w:pPr>
    </w:p>
    <w:p w:rsidR="009D277E" w:rsidRPr="009D277E" w:rsidRDefault="009D277E" w:rsidP="003D070D">
      <w:pPr>
        <w:pStyle w:val="xp2"/>
        <w:shd w:val="clear" w:color="auto" w:fill="FFFFFF"/>
        <w:spacing w:before="0" w:beforeAutospacing="0" w:after="0" w:afterAutospacing="0" w:line="360" w:lineRule="auto"/>
        <w:ind w:firstLine="708"/>
        <w:jc w:val="both"/>
        <w:rPr>
          <w:rFonts w:ascii="Arial Narrow" w:hAnsi="Arial Narrow"/>
          <w:sz w:val="28"/>
          <w:szCs w:val="28"/>
        </w:rPr>
      </w:pPr>
      <w:r w:rsidRPr="009D277E">
        <w:rPr>
          <w:rStyle w:val="xs1"/>
          <w:rFonts w:ascii="Arial Narrow" w:hAnsi="Arial Narrow"/>
          <w:sz w:val="28"/>
          <w:szCs w:val="28"/>
        </w:rPr>
        <w:t xml:space="preserve">En estas circunstancias mal estuvieron encaminadas las pretensiones de la demanda en contra de </w:t>
      </w:r>
      <w:proofErr w:type="spellStart"/>
      <w:r w:rsidRPr="009D277E">
        <w:rPr>
          <w:rStyle w:val="xs1"/>
          <w:rFonts w:ascii="Arial Narrow" w:hAnsi="Arial Narrow"/>
          <w:sz w:val="28"/>
          <w:szCs w:val="28"/>
        </w:rPr>
        <w:t>Fiduagraria</w:t>
      </w:r>
      <w:proofErr w:type="spellEnd"/>
      <w:r w:rsidRPr="009D277E">
        <w:rPr>
          <w:rStyle w:val="xs1"/>
          <w:rFonts w:ascii="Arial Narrow" w:hAnsi="Arial Narrow"/>
          <w:sz w:val="28"/>
          <w:szCs w:val="28"/>
        </w:rPr>
        <w:t xml:space="preserve"> S.A., en su condición de Administradora y vocera del Patrimonio Autónomo de Remanentes del ISS en Liquidación -PAR IS-, siendo que la </w:t>
      </w:r>
      <w:r w:rsidR="003D070D" w:rsidRPr="009D277E">
        <w:rPr>
          <w:rStyle w:val="xs1"/>
          <w:rFonts w:ascii="Arial Narrow" w:hAnsi="Arial Narrow"/>
          <w:sz w:val="28"/>
          <w:szCs w:val="28"/>
        </w:rPr>
        <w:t>última</w:t>
      </w:r>
      <w:r w:rsidRPr="009D277E">
        <w:rPr>
          <w:rStyle w:val="xs1"/>
          <w:rFonts w:ascii="Arial Narrow" w:hAnsi="Arial Narrow"/>
          <w:sz w:val="28"/>
          <w:szCs w:val="28"/>
        </w:rPr>
        <w:t xml:space="preserve"> empleadora lo fue la ESE Rita Arango del Pino, quien confió la vocería del patrimonio autónomo en la otra entidad fiduciaria, no accionada en esta </w:t>
      </w:r>
      <w:proofErr w:type="spellStart"/>
      <w:r w:rsidRPr="009D277E">
        <w:rPr>
          <w:rStyle w:val="xs1"/>
          <w:rFonts w:ascii="Arial Narrow" w:hAnsi="Arial Narrow"/>
          <w:sz w:val="28"/>
          <w:szCs w:val="28"/>
        </w:rPr>
        <w:t>litis</w:t>
      </w:r>
      <w:proofErr w:type="spellEnd"/>
      <w:r w:rsidRPr="009D277E">
        <w:rPr>
          <w:rStyle w:val="xs1"/>
          <w:rFonts w:ascii="Arial Narrow" w:hAnsi="Arial Narrow"/>
          <w:sz w:val="28"/>
          <w:szCs w:val="28"/>
        </w:rPr>
        <w:t xml:space="preserve"> (</w:t>
      </w:r>
      <w:proofErr w:type="spellStart"/>
      <w:r w:rsidRPr="009D277E">
        <w:rPr>
          <w:rStyle w:val="xs1"/>
          <w:rFonts w:ascii="Arial Narrow" w:hAnsi="Arial Narrow"/>
          <w:sz w:val="28"/>
          <w:szCs w:val="28"/>
        </w:rPr>
        <w:t>Fiduprevisora</w:t>
      </w:r>
      <w:proofErr w:type="spellEnd"/>
      <w:r w:rsidRPr="009D277E">
        <w:rPr>
          <w:rStyle w:val="xs1"/>
          <w:rFonts w:ascii="Arial Narrow" w:hAnsi="Arial Narrow"/>
          <w:sz w:val="28"/>
          <w:szCs w:val="28"/>
        </w:rPr>
        <w:t xml:space="preserve"> S.A).</w:t>
      </w:r>
    </w:p>
    <w:p w:rsidR="009D277E" w:rsidRPr="002C5F6E" w:rsidRDefault="009D277E" w:rsidP="002C5F6E">
      <w:pPr>
        <w:pStyle w:val="Sinespaciado"/>
      </w:pPr>
    </w:p>
    <w:p w:rsidR="009D277E" w:rsidRPr="009D277E" w:rsidRDefault="009D277E" w:rsidP="003D070D">
      <w:pPr>
        <w:pStyle w:val="xp2"/>
        <w:shd w:val="clear" w:color="auto" w:fill="FFFFFF"/>
        <w:spacing w:before="0" w:beforeAutospacing="0" w:after="0" w:afterAutospacing="0" w:line="360" w:lineRule="auto"/>
        <w:ind w:firstLine="708"/>
        <w:jc w:val="both"/>
        <w:rPr>
          <w:rFonts w:ascii="Arial Narrow" w:hAnsi="Arial Narrow"/>
          <w:sz w:val="28"/>
          <w:szCs w:val="28"/>
        </w:rPr>
      </w:pPr>
      <w:r w:rsidRPr="009D277E">
        <w:rPr>
          <w:rStyle w:val="xs1"/>
          <w:rFonts w:ascii="Arial Narrow" w:hAnsi="Arial Narrow"/>
          <w:sz w:val="28"/>
          <w:szCs w:val="28"/>
        </w:rPr>
        <w:t>Ahora bien, si el patrimonio autónomo afect</w:t>
      </w:r>
      <w:r w:rsidR="003D070D">
        <w:rPr>
          <w:rStyle w:val="xs1"/>
          <w:rFonts w:ascii="Arial Narrow" w:hAnsi="Arial Narrow"/>
          <w:sz w:val="28"/>
          <w:szCs w:val="28"/>
        </w:rPr>
        <w:t>ó</w:t>
      </w:r>
      <w:r w:rsidRPr="009D277E">
        <w:rPr>
          <w:rStyle w:val="xs1"/>
          <w:rFonts w:ascii="Arial Narrow" w:hAnsi="Arial Narrow"/>
          <w:sz w:val="28"/>
          <w:szCs w:val="28"/>
        </w:rPr>
        <w:t xml:space="preserve"> a las deudas de la ESE en liquidación, iterase ex-empleadora de Luis Fernando Giraldo, se había agotado desde el 30 de septiembre de 2009, y por ende, la Nación había asumido dicha carga prestacional en pro de los ex-trabajadores de la ESE en l</w:t>
      </w:r>
      <w:r w:rsidR="003D070D">
        <w:rPr>
          <w:rStyle w:val="xs1"/>
          <w:rFonts w:ascii="Arial Narrow" w:hAnsi="Arial Narrow"/>
          <w:sz w:val="28"/>
          <w:szCs w:val="28"/>
        </w:rPr>
        <w:t>iquidación, la Nación no resultó</w:t>
      </w:r>
      <w:r w:rsidRPr="009D277E">
        <w:rPr>
          <w:rStyle w:val="xs1"/>
          <w:rFonts w:ascii="Arial Narrow" w:hAnsi="Arial Narrow"/>
          <w:sz w:val="28"/>
          <w:szCs w:val="28"/>
        </w:rPr>
        <w:t xml:space="preserve"> involucrada como parte en esta </w:t>
      </w:r>
      <w:proofErr w:type="spellStart"/>
      <w:r w:rsidRPr="009D277E">
        <w:rPr>
          <w:rStyle w:val="xs1"/>
          <w:rFonts w:ascii="Arial Narrow" w:hAnsi="Arial Narrow"/>
          <w:sz w:val="28"/>
          <w:szCs w:val="28"/>
        </w:rPr>
        <w:t>litis</w:t>
      </w:r>
      <w:proofErr w:type="spellEnd"/>
      <w:r w:rsidRPr="009D277E">
        <w:rPr>
          <w:rStyle w:val="xs1"/>
          <w:rFonts w:ascii="Arial Narrow" w:hAnsi="Arial Narrow"/>
          <w:sz w:val="28"/>
          <w:szCs w:val="28"/>
        </w:rPr>
        <w:t>.</w:t>
      </w:r>
    </w:p>
    <w:p w:rsidR="009D277E" w:rsidRPr="002C5F6E" w:rsidRDefault="009D277E" w:rsidP="002C5F6E">
      <w:pPr>
        <w:pStyle w:val="Sinespaciado"/>
      </w:pPr>
    </w:p>
    <w:p w:rsidR="009D277E" w:rsidRPr="009D277E" w:rsidRDefault="009D277E" w:rsidP="003D070D">
      <w:pPr>
        <w:pStyle w:val="xp2"/>
        <w:shd w:val="clear" w:color="auto" w:fill="FFFFFF"/>
        <w:spacing w:before="0" w:beforeAutospacing="0" w:after="0" w:afterAutospacing="0" w:line="360" w:lineRule="auto"/>
        <w:ind w:firstLine="708"/>
        <w:jc w:val="both"/>
        <w:rPr>
          <w:rFonts w:ascii="Arial Narrow" w:hAnsi="Arial Narrow"/>
          <w:sz w:val="28"/>
          <w:szCs w:val="28"/>
        </w:rPr>
      </w:pPr>
      <w:r w:rsidRPr="009D277E">
        <w:rPr>
          <w:rStyle w:val="xs1"/>
          <w:rFonts w:ascii="Arial Narrow" w:hAnsi="Arial Narrow"/>
          <w:sz w:val="28"/>
          <w:szCs w:val="28"/>
        </w:rPr>
        <w:t xml:space="preserve">Y si bien, en los albores de esta contienda, fueron integradas a la misma los Ministerios de Hacienda y Crédito </w:t>
      </w:r>
      <w:r w:rsidR="003D070D" w:rsidRPr="009D277E">
        <w:rPr>
          <w:rStyle w:val="xs1"/>
          <w:rFonts w:ascii="Arial Narrow" w:hAnsi="Arial Narrow"/>
          <w:sz w:val="28"/>
          <w:szCs w:val="28"/>
        </w:rPr>
        <w:t>Público</w:t>
      </w:r>
      <w:r w:rsidR="003D070D">
        <w:rPr>
          <w:rStyle w:val="xs1"/>
          <w:rFonts w:ascii="Arial Narrow" w:hAnsi="Arial Narrow"/>
          <w:sz w:val="28"/>
          <w:szCs w:val="28"/>
        </w:rPr>
        <w:t xml:space="preserve"> y el de Trabajo, é</w:t>
      </w:r>
      <w:r w:rsidRPr="009D277E">
        <w:rPr>
          <w:rStyle w:val="xs1"/>
          <w:rFonts w:ascii="Arial Narrow" w:hAnsi="Arial Narrow"/>
          <w:sz w:val="28"/>
          <w:szCs w:val="28"/>
        </w:rPr>
        <w:t>stos fueron, finalmente, desvinculados al prosperar la excepción previa de falta de competencia por falta de reclamación administrativa, desatada en cumplimiento de la audiencia del artículo 77 del CPLSS, sin reparo del demandante.</w:t>
      </w:r>
    </w:p>
    <w:p w:rsidR="009D277E" w:rsidRPr="009D277E" w:rsidRDefault="009D277E" w:rsidP="003D070D">
      <w:pPr>
        <w:pStyle w:val="Sinespaciado"/>
      </w:pPr>
    </w:p>
    <w:p w:rsidR="009D277E" w:rsidRPr="009D277E" w:rsidRDefault="009D277E" w:rsidP="003D070D">
      <w:pPr>
        <w:pStyle w:val="xp2"/>
        <w:shd w:val="clear" w:color="auto" w:fill="FFFFFF"/>
        <w:spacing w:before="0" w:beforeAutospacing="0" w:after="0" w:afterAutospacing="0" w:line="360" w:lineRule="auto"/>
        <w:ind w:firstLine="708"/>
        <w:jc w:val="both"/>
        <w:rPr>
          <w:rFonts w:ascii="Arial Narrow" w:hAnsi="Arial Narrow"/>
          <w:sz w:val="28"/>
          <w:szCs w:val="28"/>
        </w:rPr>
      </w:pPr>
      <w:r w:rsidRPr="009D277E">
        <w:rPr>
          <w:rStyle w:val="xs1"/>
          <w:rFonts w:ascii="Arial Narrow" w:hAnsi="Arial Narrow"/>
          <w:sz w:val="28"/>
          <w:szCs w:val="28"/>
        </w:rPr>
        <w:t>Por lo expuesto, no queda otro camino que avalar la decisión de primera instancia, en tanto que negó las pretensiones del gestor del pleito, en orden a haber salido avante la excepción de falta de legitimación por pasiva.</w:t>
      </w:r>
    </w:p>
    <w:p w:rsidR="002C5F6E" w:rsidRDefault="002C5F6E" w:rsidP="002C5F6E">
      <w:pPr>
        <w:pStyle w:val="Sinespaciado"/>
      </w:pPr>
    </w:p>
    <w:p w:rsidR="00F87169" w:rsidRPr="008E2D05" w:rsidRDefault="00F87169" w:rsidP="003B7ACA">
      <w:pPr>
        <w:pStyle w:val="Default"/>
        <w:spacing w:line="360" w:lineRule="auto"/>
        <w:ind w:firstLine="708"/>
        <w:jc w:val="both"/>
        <w:rPr>
          <w:rFonts w:ascii="Arial Narrow" w:hAnsi="Arial Narrow"/>
          <w:sz w:val="28"/>
          <w:szCs w:val="28"/>
        </w:rPr>
      </w:pPr>
      <w:r w:rsidRPr="008E2D05">
        <w:rPr>
          <w:rFonts w:ascii="Arial Narrow" w:hAnsi="Arial Narrow"/>
          <w:sz w:val="28"/>
          <w:szCs w:val="28"/>
        </w:rPr>
        <w:t xml:space="preserve">Por consiguiente, </w:t>
      </w:r>
      <w:r w:rsidR="00B24476" w:rsidRPr="008E2D05">
        <w:rPr>
          <w:rFonts w:ascii="Arial Narrow" w:hAnsi="Arial Narrow"/>
          <w:sz w:val="28"/>
          <w:szCs w:val="28"/>
        </w:rPr>
        <w:t xml:space="preserve">forzosa resulta la confirmación de la sentencia de primer grado. </w:t>
      </w:r>
    </w:p>
    <w:p w:rsidR="003B7ACA" w:rsidRPr="002C5F6E" w:rsidRDefault="003B7ACA" w:rsidP="002C5F6E">
      <w:pPr>
        <w:pStyle w:val="Sinespaciado"/>
      </w:pPr>
    </w:p>
    <w:p w:rsidR="00B24476" w:rsidRPr="008E2D05" w:rsidRDefault="00B24476" w:rsidP="005C1B07">
      <w:pPr>
        <w:suppressAutoHyphens/>
        <w:spacing w:line="360" w:lineRule="auto"/>
        <w:ind w:firstLine="708"/>
        <w:jc w:val="both"/>
        <w:rPr>
          <w:rFonts w:ascii="Arial Narrow" w:hAnsi="Arial Narrow"/>
          <w:sz w:val="28"/>
          <w:szCs w:val="28"/>
        </w:rPr>
      </w:pPr>
      <w:r w:rsidRPr="008E2D05">
        <w:rPr>
          <w:rFonts w:ascii="Arial Narrow" w:hAnsi="Arial Narrow"/>
          <w:sz w:val="28"/>
          <w:szCs w:val="28"/>
        </w:rPr>
        <w:t>Sin costas en esta instancia, por tratarse del grado jurisdiccional de consulta.</w:t>
      </w:r>
    </w:p>
    <w:p w:rsidR="00D267A2" w:rsidRPr="008E2D05" w:rsidRDefault="00A4446A" w:rsidP="00DE7AF9">
      <w:pPr>
        <w:pStyle w:val="Default"/>
        <w:spacing w:line="360" w:lineRule="auto"/>
        <w:jc w:val="both"/>
        <w:rPr>
          <w:rFonts w:ascii="Arial Narrow" w:hAnsi="Arial Narrow"/>
          <w:sz w:val="28"/>
          <w:szCs w:val="28"/>
        </w:rPr>
      </w:pPr>
      <w:r w:rsidRPr="008E2D05">
        <w:rPr>
          <w:rFonts w:ascii="Arial Narrow" w:hAnsi="Arial Narrow"/>
          <w:sz w:val="28"/>
          <w:szCs w:val="28"/>
        </w:rPr>
        <w:lastRenderedPageBreak/>
        <w:t xml:space="preserve"> </w:t>
      </w:r>
      <w:r w:rsidR="00DE7AF9" w:rsidRPr="008E2D05">
        <w:rPr>
          <w:rFonts w:ascii="Arial Narrow" w:hAnsi="Arial Narrow"/>
          <w:sz w:val="28"/>
          <w:szCs w:val="28"/>
        </w:rPr>
        <w:tab/>
      </w:r>
      <w:r w:rsidR="00D267A2" w:rsidRPr="008E2D05">
        <w:rPr>
          <w:rFonts w:ascii="Arial Narrow" w:hAnsi="Arial Narrow"/>
          <w:sz w:val="28"/>
          <w:szCs w:val="28"/>
        </w:rPr>
        <w:t xml:space="preserve">En mérito de lo expuesto, la </w:t>
      </w:r>
      <w:r w:rsidR="00D267A2" w:rsidRPr="008E2D05">
        <w:rPr>
          <w:rFonts w:ascii="Arial Narrow" w:hAnsi="Arial Narrow"/>
          <w:b/>
          <w:i/>
          <w:sz w:val="28"/>
          <w:szCs w:val="28"/>
        </w:rPr>
        <w:t>Sala Laboral del Tribunal Superior de Distrito Judicial de Pereira - Risaralda,</w:t>
      </w:r>
      <w:r w:rsidR="00D267A2" w:rsidRPr="008E2D05">
        <w:rPr>
          <w:rFonts w:ascii="Arial Narrow" w:hAnsi="Arial Narrow"/>
          <w:sz w:val="28"/>
          <w:szCs w:val="28"/>
        </w:rPr>
        <w:t xml:space="preserve"> administrando justicia en nombre de la República y por autoridad de la ley, </w:t>
      </w:r>
    </w:p>
    <w:p w:rsidR="00D267A2" w:rsidRPr="008E2D05" w:rsidRDefault="00D267A2" w:rsidP="00B3015F">
      <w:pPr>
        <w:pStyle w:val="Sinespaciado"/>
        <w:rPr>
          <w:rFonts w:ascii="Arial Narrow" w:hAnsi="Arial Narrow"/>
          <w:sz w:val="28"/>
          <w:szCs w:val="28"/>
        </w:rPr>
      </w:pPr>
    </w:p>
    <w:p w:rsidR="00D267A2" w:rsidRPr="008E2D05" w:rsidRDefault="003A132E" w:rsidP="003A132E">
      <w:pPr>
        <w:tabs>
          <w:tab w:val="left" w:pos="142"/>
        </w:tabs>
        <w:spacing w:line="360" w:lineRule="auto"/>
        <w:ind w:firstLine="1418"/>
        <w:jc w:val="center"/>
        <w:rPr>
          <w:rFonts w:ascii="Arial Narrow" w:hAnsi="Arial Narrow" w:cs="Arial"/>
          <w:b/>
          <w:sz w:val="28"/>
          <w:szCs w:val="28"/>
        </w:rPr>
      </w:pPr>
      <w:r w:rsidRPr="008E2D05">
        <w:rPr>
          <w:rFonts w:ascii="Arial Narrow" w:hAnsi="Arial Narrow" w:cs="Arial"/>
          <w:b/>
          <w:sz w:val="28"/>
          <w:szCs w:val="28"/>
        </w:rPr>
        <w:t>FALLA</w:t>
      </w:r>
    </w:p>
    <w:p w:rsidR="00B3015F" w:rsidRPr="008E2D05" w:rsidRDefault="00B3015F" w:rsidP="00EA0549">
      <w:pPr>
        <w:pStyle w:val="Sinespaciado"/>
        <w:rPr>
          <w:rFonts w:ascii="Arial Narrow" w:hAnsi="Arial Narrow"/>
          <w:sz w:val="28"/>
          <w:szCs w:val="28"/>
        </w:rPr>
      </w:pPr>
    </w:p>
    <w:p w:rsidR="00D267A2" w:rsidRPr="008E2D05" w:rsidRDefault="00D267A2" w:rsidP="00D267A2">
      <w:pPr>
        <w:pStyle w:val="Textoindependiente2"/>
        <w:ind w:firstLine="1418"/>
        <w:rPr>
          <w:rFonts w:ascii="Arial Narrow" w:hAnsi="Arial Narrow"/>
          <w:sz w:val="28"/>
          <w:szCs w:val="28"/>
        </w:rPr>
      </w:pPr>
      <w:r w:rsidRPr="008E2D05">
        <w:rPr>
          <w:rFonts w:ascii="Arial Narrow" w:hAnsi="Arial Narrow"/>
          <w:b/>
          <w:sz w:val="28"/>
          <w:szCs w:val="28"/>
        </w:rPr>
        <w:t xml:space="preserve">1. </w:t>
      </w:r>
      <w:r w:rsidR="003A132E" w:rsidRPr="008E2D05">
        <w:rPr>
          <w:rFonts w:ascii="Arial Narrow" w:hAnsi="Arial Narrow"/>
          <w:b/>
          <w:sz w:val="28"/>
          <w:szCs w:val="28"/>
        </w:rPr>
        <w:t xml:space="preserve">Confirmar </w:t>
      </w:r>
      <w:r w:rsidRPr="008E2D05">
        <w:rPr>
          <w:rFonts w:ascii="Arial Narrow" w:hAnsi="Arial Narrow"/>
          <w:sz w:val="28"/>
          <w:szCs w:val="28"/>
        </w:rPr>
        <w:t xml:space="preserve">la sentencia </w:t>
      </w:r>
      <w:r w:rsidR="00B3015F" w:rsidRPr="008E2D05">
        <w:rPr>
          <w:rFonts w:ascii="Arial Narrow" w:hAnsi="Arial Narrow"/>
          <w:sz w:val="28"/>
          <w:szCs w:val="28"/>
        </w:rPr>
        <w:t xml:space="preserve">proferida el 29 de octubre de 2016 por el Juzgado Primero Laboral del Circuito de Pereira, </w:t>
      </w:r>
      <w:r w:rsidRPr="008E2D05">
        <w:rPr>
          <w:rFonts w:ascii="Arial Narrow" w:hAnsi="Arial Narrow"/>
          <w:sz w:val="28"/>
          <w:szCs w:val="28"/>
        </w:rPr>
        <w:t xml:space="preserve">dentro del proceso ordinario laboral de la referencia. </w:t>
      </w:r>
    </w:p>
    <w:p w:rsidR="00D267A2" w:rsidRPr="008E2D05" w:rsidRDefault="00D267A2" w:rsidP="00EA0549">
      <w:pPr>
        <w:pStyle w:val="Sinespaciado"/>
        <w:rPr>
          <w:rFonts w:ascii="Arial Narrow" w:hAnsi="Arial Narrow"/>
          <w:sz w:val="28"/>
          <w:szCs w:val="28"/>
        </w:rPr>
      </w:pPr>
    </w:p>
    <w:p w:rsidR="00D267A2" w:rsidRPr="008E2D05" w:rsidRDefault="00B3015F" w:rsidP="00D267A2">
      <w:pPr>
        <w:pStyle w:val="Textoindependiente2"/>
        <w:ind w:firstLine="1418"/>
        <w:rPr>
          <w:rFonts w:ascii="Arial Narrow" w:hAnsi="Arial Narrow"/>
          <w:sz w:val="28"/>
          <w:szCs w:val="28"/>
        </w:rPr>
      </w:pPr>
      <w:r w:rsidRPr="008E2D05">
        <w:rPr>
          <w:rFonts w:ascii="Arial Narrow" w:hAnsi="Arial Narrow"/>
          <w:b/>
          <w:sz w:val="28"/>
          <w:szCs w:val="28"/>
        </w:rPr>
        <w:t>2</w:t>
      </w:r>
      <w:r w:rsidR="00D267A2" w:rsidRPr="008E2D05">
        <w:rPr>
          <w:rFonts w:ascii="Arial Narrow" w:hAnsi="Arial Narrow"/>
          <w:b/>
          <w:sz w:val="28"/>
          <w:szCs w:val="28"/>
        </w:rPr>
        <w:t>.</w:t>
      </w:r>
      <w:r w:rsidRPr="008E2D05">
        <w:rPr>
          <w:rFonts w:ascii="Arial Narrow" w:hAnsi="Arial Narrow"/>
          <w:b/>
          <w:sz w:val="28"/>
          <w:szCs w:val="28"/>
        </w:rPr>
        <w:t xml:space="preserve"> </w:t>
      </w:r>
      <w:r w:rsidRPr="008E2D05">
        <w:rPr>
          <w:rFonts w:ascii="Arial Narrow" w:hAnsi="Arial Narrow"/>
          <w:sz w:val="28"/>
          <w:szCs w:val="28"/>
        </w:rPr>
        <w:t xml:space="preserve">Sin costas. </w:t>
      </w:r>
      <w:r w:rsidR="00D267A2" w:rsidRPr="008E2D05">
        <w:rPr>
          <w:rFonts w:ascii="Arial Narrow" w:hAnsi="Arial Narrow"/>
          <w:sz w:val="28"/>
          <w:szCs w:val="28"/>
        </w:rPr>
        <w:t xml:space="preserve"> </w:t>
      </w:r>
    </w:p>
    <w:p w:rsidR="00D267A2" w:rsidRPr="008E2D05" w:rsidRDefault="00D267A2" w:rsidP="00EA0549">
      <w:pPr>
        <w:pStyle w:val="Sinespaciado"/>
        <w:rPr>
          <w:rFonts w:ascii="Arial Narrow" w:hAnsi="Arial Narrow"/>
          <w:sz w:val="28"/>
          <w:szCs w:val="28"/>
        </w:rPr>
      </w:pPr>
    </w:p>
    <w:p w:rsidR="00D267A2" w:rsidRPr="008E2D05" w:rsidRDefault="00D267A2" w:rsidP="00D267A2">
      <w:pPr>
        <w:spacing w:line="360" w:lineRule="auto"/>
        <w:ind w:firstLine="1440"/>
        <w:jc w:val="both"/>
        <w:rPr>
          <w:rFonts w:ascii="Arial Narrow" w:hAnsi="Arial Narrow" w:cs="Arial"/>
          <w:b/>
          <w:bCs/>
          <w:i/>
          <w:iCs/>
          <w:sz w:val="28"/>
          <w:szCs w:val="28"/>
        </w:rPr>
      </w:pPr>
      <w:r w:rsidRPr="008E2D05">
        <w:rPr>
          <w:rFonts w:ascii="Arial Narrow" w:hAnsi="Arial Narrow" w:cs="Arial"/>
          <w:b/>
          <w:bCs/>
          <w:i/>
          <w:iCs/>
          <w:sz w:val="28"/>
          <w:szCs w:val="28"/>
        </w:rPr>
        <w:t>NOTIFÍQUESE, CÚMPLASE Y DEVUÉLVASE.</w:t>
      </w:r>
    </w:p>
    <w:p w:rsidR="00D267A2" w:rsidRPr="008E2D05" w:rsidRDefault="00D267A2" w:rsidP="00EA0549">
      <w:pPr>
        <w:pStyle w:val="Sinespaciado"/>
        <w:rPr>
          <w:rFonts w:ascii="Arial Narrow" w:hAnsi="Arial Narrow"/>
          <w:sz w:val="28"/>
          <w:szCs w:val="28"/>
        </w:rPr>
      </w:pPr>
    </w:p>
    <w:p w:rsidR="00D267A2" w:rsidRPr="008E2D05" w:rsidRDefault="00D267A2" w:rsidP="00D267A2">
      <w:pPr>
        <w:spacing w:line="360" w:lineRule="auto"/>
        <w:ind w:firstLine="1440"/>
        <w:jc w:val="both"/>
        <w:rPr>
          <w:rFonts w:ascii="Arial Narrow" w:hAnsi="Arial Narrow" w:cs="Arial"/>
          <w:sz w:val="28"/>
          <w:szCs w:val="28"/>
        </w:rPr>
      </w:pPr>
      <w:r w:rsidRPr="008E2D05">
        <w:rPr>
          <w:rFonts w:ascii="Arial Narrow" w:hAnsi="Arial Narrow" w:cs="Arial"/>
          <w:sz w:val="28"/>
          <w:szCs w:val="28"/>
        </w:rPr>
        <w:t>Quedan las partes notificadas en</w:t>
      </w:r>
      <w:r w:rsidRPr="008E2D05">
        <w:rPr>
          <w:rFonts w:ascii="Arial Narrow" w:hAnsi="Arial Narrow" w:cs="Arial"/>
          <w:i/>
          <w:sz w:val="28"/>
          <w:szCs w:val="28"/>
        </w:rPr>
        <w:t xml:space="preserve"> </w:t>
      </w:r>
      <w:r w:rsidRPr="008E2D05">
        <w:rPr>
          <w:rFonts w:ascii="Arial Narrow" w:hAnsi="Arial Narrow" w:cs="Arial"/>
          <w:b/>
          <w:i/>
          <w:sz w:val="28"/>
          <w:szCs w:val="28"/>
        </w:rPr>
        <w:t>estrados.</w:t>
      </w:r>
    </w:p>
    <w:p w:rsidR="00D267A2" w:rsidRPr="008E2D05" w:rsidRDefault="00D267A2" w:rsidP="00B3015F">
      <w:pPr>
        <w:pStyle w:val="Sinespaciado"/>
        <w:rPr>
          <w:rFonts w:ascii="Arial Narrow" w:hAnsi="Arial Narrow"/>
          <w:sz w:val="28"/>
          <w:szCs w:val="28"/>
        </w:rPr>
      </w:pPr>
    </w:p>
    <w:p w:rsidR="00D267A2" w:rsidRPr="008E2D05" w:rsidRDefault="00D267A2" w:rsidP="00D267A2">
      <w:pPr>
        <w:spacing w:line="360" w:lineRule="auto"/>
        <w:jc w:val="both"/>
        <w:rPr>
          <w:rFonts w:ascii="Arial Narrow" w:hAnsi="Arial Narrow" w:cs="Arial"/>
          <w:sz w:val="28"/>
          <w:szCs w:val="28"/>
        </w:rPr>
      </w:pPr>
      <w:r w:rsidRPr="008E2D05">
        <w:rPr>
          <w:rFonts w:ascii="Arial Narrow" w:hAnsi="Arial Narrow" w:cs="Arial"/>
          <w:sz w:val="28"/>
          <w:szCs w:val="28"/>
        </w:rPr>
        <w:tab/>
      </w:r>
      <w:r w:rsidRPr="008E2D05">
        <w:rPr>
          <w:rFonts w:ascii="Arial Narrow" w:hAnsi="Arial Narrow" w:cs="Arial"/>
          <w:sz w:val="28"/>
          <w:szCs w:val="28"/>
        </w:rPr>
        <w:tab/>
        <w:t xml:space="preserve">No siendo otro el objeto de la presente diligencia, se termina y firma por quienes en ella intervinieron. </w:t>
      </w:r>
    </w:p>
    <w:p w:rsidR="00D267A2" w:rsidRPr="008E2D05" w:rsidRDefault="00D267A2" w:rsidP="00D267A2">
      <w:pPr>
        <w:spacing w:line="336" w:lineRule="auto"/>
        <w:jc w:val="both"/>
        <w:rPr>
          <w:rFonts w:ascii="Arial Narrow" w:hAnsi="Arial Narrow" w:cs="Arial"/>
          <w:b/>
          <w:i/>
          <w:sz w:val="28"/>
          <w:szCs w:val="28"/>
        </w:rPr>
      </w:pPr>
    </w:p>
    <w:p w:rsidR="00D267A2" w:rsidRPr="008E2D05" w:rsidRDefault="00D267A2" w:rsidP="00B3015F">
      <w:pPr>
        <w:spacing w:line="360" w:lineRule="auto"/>
        <w:jc w:val="center"/>
        <w:rPr>
          <w:rFonts w:ascii="Arial Narrow" w:hAnsi="Arial Narrow" w:cs="Arial"/>
          <w:b/>
          <w:bCs/>
          <w:iCs/>
          <w:sz w:val="28"/>
          <w:szCs w:val="28"/>
        </w:rPr>
      </w:pPr>
    </w:p>
    <w:p w:rsidR="00D267A2" w:rsidRPr="008E2D05" w:rsidRDefault="00D267A2" w:rsidP="00B3015F">
      <w:pPr>
        <w:jc w:val="center"/>
        <w:rPr>
          <w:rFonts w:ascii="Arial Narrow" w:hAnsi="Arial Narrow" w:cs="Arial"/>
          <w:b/>
          <w:bCs/>
          <w:iCs/>
          <w:sz w:val="28"/>
          <w:szCs w:val="28"/>
        </w:rPr>
      </w:pPr>
      <w:r w:rsidRPr="008E2D05">
        <w:rPr>
          <w:rFonts w:ascii="Arial Narrow" w:hAnsi="Arial Narrow" w:cs="Arial"/>
          <w:b/>
          <w:bCs/>
          <w:iCs/>
          <w:sz w:val="28"/>
          <w:szCs w:val="28"/>
        </w:rPr>
        <w:t>FRANCISCO JAVIER TAMAYO TABARES</w:t>
      </w:r>
    </w:p>
    <w:p w:rsidR="00D267A2" w:rsidRPr="008E2D05" w:rsidRDefault="00D267A2" w:rsidP="00B3015F">
      <w:pPr>
        <w:ind w:left="2124" w:firstLine="708"/>
        <w:jc w:val="both"/>
        <w:rPr>
          <w:rFonts w:ascii="Arial Narrow" w:hAnsi="Arial Narrow" w:cs="Arial"/>
          <w:sz w:val="28"/>
          <w:szCs w:val="28"/>
        </w:rPr>
      </w:pPr>
      <w:r w:rsidRPr="008E2D05">
        <w:rPr>
          <w:rFonts w:ascii="Arial Narrow" w:hAnsi="Arial Narrow" w:cs="Arial"/>
          <w:sz w:val="28"/>
          <w:szCs w:val="28"/>
        </w:rPr>
        <w:t xml:space="preserve">            Magistrado</w:t>
      </w:r>
    </w:p>
    <w:p w:rsidR="00D267A2" w:rsidRPr="008E2D05" w:rsidRDefault="00D267A2" w:rsidP="00B3015F">
      <w:pPr>
        <w:rPr>
          <w:rFonts w:ascii="Arial Narrow" w:hAnsi="Arial Narrow" w:cs="Arial"/>
          <w:iCs/>
          <w:sz w:val="28"/>
          <w:szCs w:val="28"/>
        </w:rPr>
      </w:pPr>
    </w:p>
    <w:p w:rsidR="00B3015F" w:rsidRPr="008E2D05" w:rsidRDefault="00B3015F" w:rsidP="00B3015F">
      <w:pPr>
        <w:rPr>
          <w:rFonts w:ascii="Arial Narrow" w:hAnsi="Arial Narrow" w:cs="Arial"/>
          <w:iCs/>
          <w:sz w:val="28"/>
          <w:szCs w:val="28"/>
        </w:rPr>
      </w:pPr>
    </w:p>
    <w:p w:rsidR="00B3015F" w:rsidRPr="008E2D05" w:rsidRDefault="00B3015F" w:rsidP="00B3015F">
      <w:pPr>
        <w:rPr>
          <w:rFonts w:ascii="Arial Narrow" w:hAnsi="Arial Narrow" w:cs="Arial"/>
          <w:iCs/>
          <w:sz w:val="28"/>
          <w:szCs w:val="28"/>
        </w:rPr>
      </w:pPr>
    </w:p>
    <w:p w:rsidR="00B3015F" w:rsidRPr="008E2D05" w:rsidRDefault="00B3015F" w:rsidP="008E2D05">
      <w:pPr>
        <w:jc w:val="center"/>
        <w:rPr>
          <w:rFonts w:ascii="Arial Narrow" w:hAnsi="Arial Narrow" w:cs="Arial"/>
          <w:iCs/>
          <w:sz w:val="28"/>
          <w:szCs w:val="28"/>
        </w:rPr>
      </w:pPr>
    </w:p>
    <w:p w:rsidR="00D267A2" w:rsidRPr="008E2D05" w:rsidRDefault="00D267A2" w:rsidP="008E2D05">
      <w:pPr>
        <w:tabs>
          <w:tab w:val="left" w:pos="8647"/>
        </w:tabs>
        <w:jc w:val="center"/>
        <w:rPr>
          <w:rFonts w:ascii="Arial Narrow" w:hAnsi="Arial Narrow" w:cs="Arial"/>
          <w:b/>
          <w:bCs/>
          <w:iCs/>
          <w:sz w:val="28"/>
          <w:szCs w:val="28"/>
        </w:rPr>
      </w:pPr>
      <w:r w:rsidRPr="008E2D05">
        <w:rPr>
          <w:rFonts w:ascii="Arial Narrow" w:hAnsi="Arial Narrow" w:cs="Arial"/>
          <w:b/>
          <w:bCs/>
          <w:iCs/>
          <w:sz w:val="28"/>
          <w:szCs w:val="28"/>
        </w:rPr>
        <w:t xml:space="preserve">ANA LUCÍA CAICEDO CALDERÓN   </w:t>
      </w:r>
      <w:r w:rsidR="008E2D05">
        <w:rPr>
          <w:rFonts w:ascii="Arial Narrow" w:hAnsi="Arial Narrow" w:cs="Arial"/>
          <w:b/>
          <w:bCs/>
          <w:iCs/>
          <w:sz w:val="28"/>
          <w:szCs w:val="28"/>
        </w:rPr>
        <w:t xml:space="preserve">                </w:t>
      </w:r>
      <w:r w:rsidRPr="008E2D05">
        <w:rPr>
          <w:rFonts w:ascii="Arial Narrow" w:hAnsi="Arial Narrow" w:cs="Arial"/>
          <w:b/>
          <w:bCs/>
          <w:iCs/>
          <w:sz w:val="28"/>
          <w:szCs w:val="28"/>
        </w:rPr>
        <w:t xml:space="preserve"> OLGA LUCIA HOYOS SEPÚLVEDA</w:t>
      </w:r>
    </w:p>
    <w:p w:rsidR="00C35CA1" w:rsidRPr="008E2D05" w:rsidRDefault="00D267A2" w:rsidP="008E2D05">
      <w:pPr>
        <w:jc w:val="center"/>
        <w:rPr>
          <w:rFonts w:ascii="Arial Narrow" w:hAnsi="Arial Narrow"/>
          <w:sz w:val="28"/>
          <w:szCs w:val="28"/>
        </w:rPr>
      </w:pPr>
      <w:r w:rsidRPr="008E2D05">
        <w:rPr>
          <w:rFonts w:ascii="Arial Narrow" w:hAnsi="Arial Narrow" w:cs="Arial"/>
          <w:sz w:val="28"/>
          <w:szCs w:val="28"/>
        </w:rPr>
        <w:t xml:space="preserve">Magistrada                    </w:t>
      </w:r>
      <w:r w:rsidR="008E2D05">
        <w:rPr>
          <w:rFonts w:ascii="Arial Narrow" w:hAnsi="Arial Narrow" w:cs="Arial"/>
          <w:sz w:val="28"/>
          <w:szCs w:val="28"/>
        </w:rPr>
        <w:t xml:space="preserve">               </w:t>
      </w:r>
      <w:r w:rsidRPr="008E2D05">
        <w:rPr>
          <w:rFonts w:ascii="Arial Narrow" w:hAnsi="Arial Narrow" w:cs="Arial"/>
          <w:sz w:val="28"/>
          <w:szCs w:val="28"/>
        </w:rPr>
        <w:t xml:space="preserve">                           </w:t>
      </w:r>
      <w:proofErr w:type="spellStart"/>
      <w:r w:rsidRPr="008E2D05">
        <w:rPr>
          <w:rFonts w:ascii="Arial Narrow" w:hAnsi="Arial Narrow" w:cs="Arial"/>
          <w:sz w:val="28"/>
          <w:szCs w:val="28"/>
        </w:rPr>
        <w:t>Magistrada</w:t>
      </w:r>
      <w:proofErr w:type="spellEnd"/>
    </w:p>
    <w:sectPr w:rsidR="00C35CA1" w:rsidRPr="008E2D05" w:rsidSect="008D56CA">
      <w:headerReference w:type="default" r:id="rId13"/>
      <w:footerReference w:type="even" r:id="rId14"/>
      <w:footerReference w:type="default" r:id="rId15"/>
      <w:pgSz w:w="12242" w:h="18722" w:code="120"/>
      <w:pgMar w:top="1701" w:right="1701" w:bottom="1843" w:left="1701"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1C1" w:rsidRDefault="00AB11C1" w:rsidP="00D267A2">
      <w:r>
        <w:separator/>
      </w:r>
    </w:p>
  </w:endnote>
  <w:endnote w:type="continuationSeparator" w:id="0">
    <w:p w:rsidR="00AB11C1" w:rsidRDefault="00AB11C1" w:rsidP="00D2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7E3" w:rsidRDefault="005C6291" w:rsidP="00BD57E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D57E3" w:rsidRDefault="00AB11C1" w:rsidP="00BD57E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7E3" w:rsidRDefault="005C6291" w:rsidP="00BD57E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506D9">
      <w:rPr>
        <w:rStyle w:val="Nmerodepgina"/>
        <w:noProof/>
      </w:rPr>
      <w:t>9</w:t>
    </w:r>
    <w:r>
      <w:rPr>
        <w:rStyle w:val="Nmerodepgina"/>
      </w:rPr>
      <w:fldChar w:fldCharType="end"/>
    </w:r>
  </w:p>
  <w:p w:rsidR="00BD57E3" w:rsidRDefault="00AB11C1" w:rsidP="00BD57E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1C1" w:rsidRDefault="00AB11C1" w:rsidP="00D267A2">
      <w:r>
        <w:separator/>
      </w:r>
    </w:p>
  </w:footnote>
  <w:footnote w:type="continuationSeparator" w:id="0">
    <w:p w:rsidR="00AB11C1" w:rsidRDefault="00AB11C1" w:rsidP="00D26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7E3" w:rsidRPr="00D267A2" w:rsidRDefault="005C6291" w:rsidP="0086183D">
    <w:pPr>
      <w:pStyle w:val="Encabezado"/>
      <w:rPr>
        <w:rFonts w:ascii="Arial Narrow" w:hAnsi="Arial Narrow" w:cs="Arial"/>
        <w:bCs/>
        <w:sz w:val="18"/>
        <w:szCs w:val="18"/>
      </w:rPr>
    </w:pPr>
    <w:r w:rsidRPr="00D267A2">
      <w:rPr>
        <w:rFonts w:ascii="Arial Narrow" w:hAnsi="Arial Narrow" w:cs="Arial"/>
        <w:bCs/>
        <w:sz w:val="18"/>
        <w:szCs w:val="18"/>
      </w:rPr>
      <w:t>Radicación No.  66001-31-05-001-201</w:t>
    </w:r>
    <w:r w:rsidR="00D267A2">
      <w:rPr>
        <w:rFonts w:ascii="Arial Narrow" w:hAnsi="Arial Narrow" w:cs="Arial"/>
        <w:bCs/>
        <w:sz w:val="18"/>
        <w:szCs w:val="18"/>
      </w:rPr>
      <w:t>5-00363-01</w:t>
    </w:r>
  </w:p>
  <w:p w:rsidR="00BD57E3" w:rsidRDefault="00D267A2" w:rsidP="0086183D">
    <w:pPr>
      <w:jc w:val="both"/>
      <w:rPr>
        <w:rFonts w:ascii="Arial Narrow" w:hAnsi="Arial Narrow" w:cs="Arial"/>
        <w:sz w:val="18"/>
        <w:szCs w:val="18"/>
      </w:rPr>
    </w:pPr>
    <w:r>
      <w:rPr>
        <w:rFonts w:ascii="Arial Narrow" w:hAnsi="Arial Narrow" w:cs="Arial"/>
        <w:bCs/>
        <w:sz w:val="18"/>
        <w:szCs w:val="18"/>
      </w:rPr>
      <w:t xml:space="preserve">Luis Fernando Giraldo </w:t>
    </w:r>
    <w:r w:rsidR="0086183D">
      <w:rPr>
        <w:rFonts w:ascii="Arial Narrow" w:hAnsi="Arial Narrow" w:cs="Arial"/>
        <w:bCs/>
        <w:sz w:val="18"/>
        <w:szCs w:val="18"/>
      </w:rPr>
      <w:t>Rendón</w:t>
    </w:r>
    <w:r>
      <w:rPr>
        <w:rFonts w:ascii="Arial Narrow" w:hAnsi="Arial Narrow" w:cs="Arial"/>
        <w:bCs/>
        <w:sz w:val="18"/>
        <w:szCs w:val="18"/>
      </w:rPr>
      <w:t xml:space="preserve"> </w:t>
    </w:r>
    <w:r w:rsidR="005C6291" w:rsidRPr="00D267A2">
      <w:rPr>
        <w:rFonts w:ascii="Arial Narrow" w:hAnsi="Arial Narrow" w:cs="Arial"/>
        <w:bCs/>
        <w:sz w:val="18"/>
        <w:szCs w:val="18"/>
      </w:rPr>
      <w:t xml:space="preserve">VS </w:t>
    </w:r>
    <w:proofErr w:type="spellStart"/>
    <w:r w:rsidR="000630E3">
      <w:rPr>
        <w:rFonts w:ascii="Arial Narrow" w:hAnsi="Arial Narrow" w:cs="Arial"/>
        <w:sz w:val="18"/>
        <w:szCs w:val="18"/>
      </w:rPr>
      <w:t>Fidu</w:t>
    </w:r>
    <w:r w:rsidR="0086183D">
      <w:rPr>
        <w:rFonts w:ascii="Arial Narrow" w:hAnsi="Arial Narrow" w:cs="Arial"/>
        <w:sz w:val="18"/>
        <w:szCs w:val="18"/>
      </w:rPr>
      <w:t>agraria</w:t>
    </w:r>
    <w:proofErr w:type="spellEnd"/>
    <w:r w:rsidR="0086183D">
      <w:rPr>
        <w:rFonts w:ascii="Arial Narrow" w:hAnsi="Arial Narrow" w:cs="Arial"/>
        <w:sz w:val="18"/>
        <w:szCs w:val="18"/>
      </w:rPr>
      <w:t xml:space="preserve"> S.A. </w:t>
    </w:r>
    <w:r w:rsidR="000630E3">
      <w:rPr>
        <w:rFonts w:ascii="Arial Narrow" w:hAnsi="Arial Narrow" w:cs="Arial"/>
        <w:sz w:val="18"/>
        <w:szCs w:val="18"/>
      </w:rPr>
      <w:t xml:space="preserve">en calidad de administrador del PAR ISS </w:t>
    </w:r>
  </w:p>
  <w:p w:rsidR="0086183D" w:rsidRPr="0086183D" w:rsidRDefault="0086183D" w:rsidP="0086183D">
    <w:pPr>
      <w:jc w:val="both"/>
      <w:rPr>
        <w:rFonts w:ascii="Arial Narrow" w:hAnsi="Arial Narrow"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A4672"/>
    <w:multiLevelType w:val="hybridMultilevel"/>
    <w:tmpl w:val="81DE9FA6"/>
    <w:lvl w:ilvl="0" w:tplc="472E1FF0">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FEA2490"/>
    <w:multiLevelType w:val="hybridMultilevel"/>
    <w:tmpl w:val="B8B0E652"/>
    <w:lvl w:ilvl="0" w:tplc="63D2E8F6">
      <w:start w:val="1"/>
      <w:numFmt w:val="upperRoman"/>
      <w:lvlText w:val="%1."/>
      <w:lvlJc w:val="left"/>
      <w:pPr>
        <w:ind w:left="1571" w:hanging="72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5CF85E2B"/>
    <w:multiLevelType w:val="hybridMultilevel"/>
    <w:tmpl w:val="8E0E227C"/>
    <w:lvl w:ilvl="0" w:tplc="C5AAA8E2">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A2"/>
    <w:rsid w:val="00006C9C"/>
    <w:rsid w:val="00015C6B"/>
    <w:rsid w:val="000630E3"/>
    <w:rsid w:val="00065BD9"/>
    <w:rsid w:val="000711D7"/>
    <w:rsid w:val="0007620E"/>
    <w:rsid w:val="000A0297"/>
    <w:rsid w:val="000A2BC0"/>
    <w:rsid w:val="000C5EB0"/>
    <w:rsid w:val="000D01E9"/>
    <w:rsid w:val="000F57C7"/>
    <w:rsid w:val="00107B1A"/>
    <w:rsid w:val="001417FE"/>
    <w:rsid w:val="00165952"/>
    <w:rsid w:val="00190865"/>
    <w:rsid w:val="001B56A1"/>
    <w:rsid w:val="001C4C2D"/>
    <w:rsid w:val="001D1FB2"/>
    <w:rsid w:val="001E0F2C"/>
    <w:rsid w:val="001E4EC1"/>
    <w:rsid w:val="001F3EF8"/>
    <w:rsid w:val="00207945"/>
    <w:rsid w:val="00230580"/>
    <w:rsid w:val="00230A75"/>
    <w:rsid w:val="00232486"/>
    <w:rsid w:val="00253473"/>
    <w:rsid w:val="002650E0"/>
    <w:rsid w:val="00276DDA"/>
    <w:rsid w:val="00285CFE"/>
    <w:rsid w:val="002877EF"/>
    <w:rsid w:val="002958E9"/>
    <w:rsid w:val="002B52AA"/>
    <w:rsid w:val="002C2D11"/>
    <w:rsid w:val="002C5F6E"/>
    <w:rsid w:val="002E0864"/>
    <w:rsid w:val="002F3EC1"/>
    <w:rsid w:val="003027A0"/>
    <w:rsid w:val="0030427B"/>
    <w:rsid w:val="00313282"/>
    <w:rsid w:val="003433F5"/>
    <w:rsid w:val="00356BF3"/>
    <w:rsid w:val="00377DFE"/>
    <w:rsid w:val="00392EE3"/>
    <w:rsid w:val="00397969"/>
    <w:rsid w:val="003A132E"/>
    <w:rsid w:val="003A218F"/>
    <w:rsid w:val="003B7ACA"/>
    <w:rsid w:val="003D070D"/>
    <w:rsid w:val="003E0E71"/>
    <w:rsid w:val="003F6A57"/>
    <w:rsid w:val="00406978"/>
    <w:rsid w:val="00421B34"/>
    <w:rsid w:val="00462D0E"/>
    <w:rsid w:val="00467CD1"/>
    <w:rsid w:val="00474202"/>
    <w:rsid w:val="00483857"/>
    <w:rsid w:val="00486379"/>
    <w:rsid w:val="004A2CAE"/>
    <w:rsid w:val="004F56BF"/>
    <w:rsid w:val="004F6C9C"/>
    <w:rsid w:val="00507CB0"/>
    <w:rsid w:val="005263DE"/>
    <w:rsid w:val="00526463"/>
    <w:rsid w:val="00530BC9"/>
    <w:rsid w:val="00545BA3"/>
    <w:rsid w:val="005A0412"/>
    <w:rsid w:val="005A08B2"/>
    <w:rsid w:val="005C1B07"/>
    <w:rsid w:val="005C6291"/>
    <w:rsid w:val="005D1C43"/>
    <w:rsid w:val="005D69D1"/>
    <w:rsid w:val="005E6BDC"/>
    <w:rsid w:val="005F5B2C"/>
    <w:rsid w:val="006176D4"/>
    <w:rsid w:val="00617AEB"/>
    <w:rsid w:val="006251B0"/>
    <w:rsid w:val="00631DB7"/>
    <w:rsid w:val="006568F7"/>
    <w:rsid w:val="00665231"/>
    <w:rsid w:val="00674BC2"/>
    <w:rsid w:val="006802D6"/>
    <w:rsid w:val="0068630B"/>
    <w:rsid w:val="00686AED"/>
    <w:rsid w:val="00687FD0"/>
    <w:rsid w:val="006A335D"/>
    <w:rsid w:val="006B1A93"/>
    <w:rsid w:val="006D7105"/>
    <w:rsid w:val="0070251E"/>
    <w:rsid w:val="007441EE"/>
    <w:rsid w:val="00752DEF"/>
    <w:rsid w:val="00754E9A"/>
    <w:rsid w:val="0075522C"/>
    <w:rsid w:val="007658F0"/>
    <w:rsid w:val="00790403"/>
    <w:rsid w:val="007A5461"/>
    <w:rsid w:val="007A607A"/>
    <w:rsid w:val="0080098D"/>
    <w:rsid w:val="00800C9D"/>
    <w:rsid w:val="00801157"/>
    <w:rsid w:val="00847046"/>
    <w:rsid w:val="008537B5"/>
    <w:rsid w:val="0086183D"/>
    <w:rsid w:val="008D56CA"/>
    <w:rsid w:val="008E2D05"/>
    <w:rsid w:val="008E31E4"/>
    <w:rsid w:val="008E6389"/>
    <w:rsid w:val="008E7265"/>
    <w:rsid w:val="00907B01"/>
    <w:rsid w:val="00913251"/>
    <w:rsid w:val="009217D3"/>
    <w:rsid w:val="00932178"/>
    <w:rsid w:val="00935EA3"/>
    <w:rsid w:val="009506D9"/>
    <w:rsid w:val="00960B7B"/>
    <w:rsid w:val="00961337"/>
    <w:rsid w:val="009669BA"/>
    <w:rsid w:val="00975778"/>
    <w:rsid w:val="0099700C"/>
    <w:rsid w:val="009B76FB"/>
    <w:rsid w:val="009D161D"/>
    <w:rsid w:val="009D174F"/>
    <w:rsid w:val="009D277E"/>
    <w:rsid w:val="009E22A8"/>
    <w:rsid w:val="00A1294E"/>
    <w:rsid w:val="00A21894"/>
    <w:rsid w:val="00A25E0C"/>
    <w:rsid w:val="00A27ACD"/>
    <w:rsid w:val="00A33559"/>
    <w:rsid w:val="00A34AC1"/>
    <w:rsid w:val="00A43772"/>
    <w:rsid w:val="00A4446A"/>
    <w:rsid w:val="00A52C13"/>
    <w:rsid w:val="00A53B51"/>
    <w:rsid w:val="00A709D7"/>
    <w:rsid w:val="00A747A3"/>
    <w:rsid w:val="00A7692D"/>
    <w:rsid w:val="00A83A5D"/>
    <w:rsid w:val="00A8715A"/>
    <w:rsid w:val="00A915D6"/>
    <w:rsid w:val="00AB11C1"/>
    <w:rsid w:val="00AB6105"/>
    <w:rsid w:val="00AC5D0B"/>
    <w:rsid w:val="00AE1B32"/>
    <w:rsid w:val="00B00756"/>
    <w:rsid w:val="00B01546"/>
    <w:rsid w:val="00B16A12"/>
    <w:rsid w:val="00B22D7D"/>
    <w:rsid w:val="00B24476"/>
    <w:rsid w:val="00B279A7"/>
    <w:rsid w:val="00B3015F"/>
    <w:rsid w:val="00B554D8"/>
    <w:rsid w:val="00B67DA1"/>
    <w:rsid w:val="00B863E2"/>
    <w:rsid w:val="00B97496"/>
    <w:rsid w:val="00BB1137"/>
    <w:rsid w:val="00BC4326"/>
    <w:rsid w:val="00BD605A"/>
    <w:rsid w:val="00BE3CC0"/>
    <w:rsid w:val="00BE7032"/>
    <w:rsid w:val="00BF3049"/>
    <w:rsid w:val="00C1113E"/>
    <w:rsid w:val="00C35CA1"/>
    <w:rsid w:val="00C4061D"/>
    <w:rsid w:val="00C41136"/>
    <w:rsid w:val="00C5509B"/>
    <w:rsid w:val="00C7033D"/>
    <w:rsid w:val="00C707B8"/>
    <w:rsid w:val="00C82FEA"/>
    <w:rsid w:val="00CA59E0"/>
    <w:rsid w:val="00CF0289"/>
    <w:rsid w:val="00D0013F"/>
    <w:rsid w:val="00D158D4"/>
    <w:rsid w:val="00D21784"/>
    <w:rsid w:val="00D267A2"/>
    <w:rsid w:val="00D605AC"/>
    <w:rsid w:val="00D944C5"/>
    <w:rsid w:val="00DD304F"/>
    <w:rsid w:val="00DE1AC1"/>
    <w:rsid w:val="00DE7AF9"/>
    <w:rsid w:val="00E024B2"/>
    <w:rsid w:val="00E14AEB"/>
    <w:rsid w:val="00E17D8A"/>
    <w:rsid w:val="00E20BF1"/>
    <w:rsid w:val="00E43254"/>
    <w:rsid w:val="00E56B6E"/>
    <w:rsid w:val="00E57312"/>
    <w:rsid w:val="00E61282"/>
    <w:rsid w:val="00E663F5"/>
    <w:rsid w:val="00E7274C"/>
    <w:rsid w:val="00E756B6"/>
    <w:rsid w:val="00EA0549"/>
    <w:rsid w:val="00EC2C27"/>
    <w:rsid w:val="00EE7829"/>
    <w:rsid w:val="00EE7BA0"/>
    <w:rsid w:val="00EF1A1D"/>
    <w:rsid w:val="00F0374F"/>
    <w:rsid w:val="00F12143"/>
    <w:rsid w:val="00F42C0F"/>
    <w:rsid w:val="00F4326D"/>
    <w:rsid w:val="00F44B44"/>
    <w:rsid w:val="00F44C02"/>
    <w:rsid w:val="00F4517F"/>
    <w:rsid w:val="00F82873"/>
    <w:rsid w:val="00F83701"/>
    <w:rsid w:val="00F8562B"/>
    <w:rsid w:val="00F87169"/>
    <w:rsid w:val="00F90C52"/>
    <w:rsid w:val="00FA2722"/>
    <w:rsid w:val="00FB6220"/>
    <w:rsid w:val="00FB76FA"/>
    <w:rsid w:val="00FE1995"/>
    <w:rsid w:val="00FE2A6D"/>
    <w:rsid w:val="00FF0443"/>
    <w:rsid w:val="00FF2F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27977D-2558-45A4-A3F2-BC2CF167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7A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D267A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D2178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D267A2"/>
    <w:rPr>
      <w:rFonts w:ascii="Arial" w:eastAsia="Times New Roman" w:hAnsi="Arial" w:cs="Arial"/>
      <w:b/>
      <w:bCs/>
      <w:kern w:val="32"/>
      <w:sz w:val="32"/>
      <w:szCs w:val="32"/>
      <w:lang w:eastAsia="es-ES"/>
    </w:rPr>
  </w:style>
  <w:style w:type="paragraph" w:styleId="Puesto">
    <w:name w:val="Title"/>
    <w:basedOn w:val="Normal"/>
    <w:link w:val="PuestoCar"/>
    <w:qFormat/>
    <w:rsid w:val="00D267A2"/>
    <w:pPr>
      <w:spacing w:line="360" w:lineRule="auto"/>
      <w:jc w:val="center"/>
    </w:pPr>
    <w:rPr>
      <w:rFonts w:ascii="Tahoma" w:hAnsi="Tahoma" w:cs="Tahoma"/>
      <w:b/>
      <w:szCs w:val="20"/>
    </w:rPr>
  </w:style>
  <w:style w:type="character" w:customStyle="1" w:styleId="PuestoCar">
    <w:name w:val="Puesto Car"/>
    <w:basedOn w:val="Fuentedeprrafopredeter"/>
    <w:link w:val="Puesto"/>
    <w:rsid w:val="00D267A2"/>
    <w:rPr>
      <w:rFonts w:ascii="Tahoma" w:eastAsia="Times New Roman" w:hAnsi="Tahoma" w:cs="Tahoma"/>
      <w:b/>
      <w:sz w:val="24"/>
      <w:szCs w:val="20"/>
      <w:lang w:eastAsia="es-ES"/>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qFormat/>
    <w:rsid w:val="00D267A2"/>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rsid w:val="00D267A2"/>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Ref,de nota al pie"/>
    <w:rsid w:val="00D267A2"/>
    <w:rPr>
      <w:rFonts w:cs="Times New Roman"/>
      <w:vertAlign w:val="superscript"/>
    </w:rPr>
  </w:style>
  <w:style w:type="paragraph" w:styleId="Encabezado">
    <w:name w:val="header"/>
    <w:basedOn w:val="Normal"/>
    <w:link w:val="EncabezadoCar"/>
    <w:uiPriority w:val="99"/>
    <w:rsid w:val="00D267A2"/>
    <w:pPr>
      <w:tabs>
        <w:tab w:val="center" w:pos="4252"/>
        <w:tab w:val="right" w:pos="8504"/>
      </w:tabs>
    </w:pPr>
  </w:style>
  <w:style w:type="character" w:customStyle="1" w:styleId="EncabezadoCar">
    <w:name w:val="Encabezado Car"/>
    <w:basedOn w:val="Fuentedeprrafopredeter"/>
    <w:link w:val="Encabezado"/>
    <w:uiPriority w:val="99"/>
    <w:rsid w:val="00D267A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rsid w:val="00D267A2"/>
    <w:pPr>
      <w:tabs>
        <w:tab w:val="center" w:pos="4252"/>
        <w:tab w:val="right" w:pos="8504"/>
      </w:tabs>
    </w:pPr>
  </w:style>
  <w:style w:type="character" w:customStyle="1" w:styleId="PiedepginaCar">
    <w:name w:val="Pie de página Car"/>
    <w:basedOn w:val="Fuentedeprrafopredeter"/>
    <w:link w:val="Piedepgina"/>
    <w:uiPriority w:val="99"/>
    <w:semiHidden/>
    <w:rsid w:val="00D267A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D267A2"/>
    <w:pPr>
      <w:spacing w:line="360" w:lineRule="auto"/>
      <w:jc w:val="both"/>
    </w:pPr>
    <w:rPr>
      <w:rFonts w:ascii="Arial" w:hAnsi="Arial" w:cs="Arial"/>
    </w:rPr>
  </w:style>
  <w:style w:type="character" w:customStyle="1" w:styleId="Textoindependiente2Car">
    <w:name w:val="Texto independiente 2 Car"/>
    <w:basedOn w:val="Fuentedeprrafopredeter"/>
    <w:link w:val="Textoindependiente2"/>
    <w:uiPriority w:val="99"/>
    <w:rsid w:val="00D267A2"/>
    <w:rPr>
      <w:rFonts w:ascii="Arial" w:eastAsia="Times New Roman" w:hAnsi="Arial" w:cs="Arial"/>
      <w:sz w:val="24"/>
      <w:szCs w:val="24"/>
      <w:lang w:eastAsia="es-ES"/>
    </w:rPr>
  </w:style>
  <w:style w:type="paragraph" w:styleId="Textoindependiente">
    <w:name w:val="Body Text"/>
    <w:basedOn w:val="Normal"/>
    <w:link w:val="TextoindependienteCar"/>
    <w:rsid w:val="00D267A2"/>
    <w:pPr>
      <w:spacing w:after="120"/>
    </w:pPr>
  </w:style>
  <w:style w:type="character" w:customStyle="1" w:styleId="TextoindependienteCar">
    <w:name w:val="Texto independiente Car"/>
    <w:basedOn w:val="Fuentedeprrafopredeter"/>
    <w:link w:val="Textoindependiente"/>
    <w:rsid w:val="00D267A2"/>
    <w:rPr>
      <w:rFonts w:ascii="Times New Roman" w:eastAsia="Times New Roman" w:hAnsi="Times New Roman" w:cs="Times New Roman"/>
      <w:sz w:val="24"/>
      <w:szCs w:val="24"/>
      <w:lang w:eastAsia="es-ES"/>
    </w:rPr>
  </w:style>
  <w:style w:type="character" w:styleId="Nmerodepgina">
    <w:name w:val="page number"/>
    <w:uiPriority w:val="99"/>
    <w:rsid w:val="00D267A2"/>
    <w:rPr>
      <w:rFonts w:cs="Times New Roman"/>
    </w:rPr>
  </w:style>
  <w:style w:type="paragraph" w:styleId="Sinespaciado">
    <w:name w:val="No Spacing"/>
    <w:uiPriority w:val="1"/>
    <w:qFormat/>
    <w:rsid w:val="0086183D"/>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6183D"/>
    <w:pPr>
      <w:ind w:left="720"/>
      <w:contextualSpacing/>
    </w:pPr>
  </w:style>
  <w:style w:type="character" w:customStyle="1" w:styleId="Ttulo2Car">
    <w:name w:val="Título 2 Car"/>
    <w:basedOn w:val="Fuentedeprrafopredeter"/>
    <w:link w:val="Ttulo2"/>
    <w:uiPriority w:val="9"/>
    <w:rsid w:val="00D21784"/>
    <w:rPr>
      <w:rFonts w:asciiTheme="majorHAnsi" w:eastAsiaTheme="majorEastAsia" w:hAnsiTheme="majorHAnsi" w:cstheme="majorBidi"/>
      <w:color w:val="2E74B5" w:themeColor="accent1" w:themeShade="BF"/>
      <w:sz w:val="26"/>
      <w:szCs w:val="26"/>
      <w:lang w:eastAsia="es-ES"/>
    </w:rPr>
  </w:style>
  <w:style w:type="paragraph" w:styleId="NormalWeb">
    <w:name w:val="Normal (Web)"/>
    <w:basedOn w:val="Normal"/>
    <w:rsid w:val="00A7692D"/>
    <w:pPr>
      <w:spacing w:before="100" w:beforeAutospacing="1" w:after="100" w:afterAutospacing="1"/>
    </w:pPr>
  </w:style>
  <w:style w:type="paragraph" w:customStyle="1" w:styleId="Sinespaciado1">
    <w:name w:val="Sin espaciado1"/>
    <w:rsid w:val="00665231"/>
    <w:pPr>
      <w:spacing w:after="0" w:line="240" w:lineRule="auto"/>
    </w:pPr>
    <w:rPr>
      <w:rFonts w:ascii="Calibri" w:eastAsia="Times New Roman" w:hAnsi="Calibri" w:cs="Times New Roman"/>
      <w:lang w:val="es-CO"/>
    </w:rPr>
  </w:style>
  <w:style w:type="paragraph" w:customStyle="1" w:styleId="Default">
    <w:name w:val="Default"/>
    <w:rsid w:val="006176D4"/>
    <w:pPr>
      <w:widowControl w:val="0"/>
      <w:suppressAutoHyphens/>
      <w:autoSpaceDN w:val="0"/>
      <w:spacing w:after="0" w:line="240" w:lineRule="auto"/>
    </w:pPr>
    <w:rPr>
      <w:rFonts w:ascii="Arial" w:eastAsia="Arial" w:hAnsi="Arial" w:cs="Arial"/>
      <w:color w:val="000000"/>
      <w:kern w:val="3"/>
      <w:sz w:val="24"/>
      <w:szCs w:val="24"/>
      <w:lang w:val="es-CO" w:eastAsia="zh-CN" w:bidi="hi-IN"/>
    </w:rPr>
  </w:style>
  <w:style w:type="paragraph" w:customStyle="1" w:styleId="xp2">
    <w:name w:val="x_p2"/>
    <w:basedOn w:val="Normal"/>
    <w:rsid w:val="009D277E"/>
    <w:pPr>
      <w:spacing w:before="100" w:beforeAutospacing="1" w:after="100" w:afterAutospacing="1"/>
    </w:pPr>
  </w:style>
  <w:style w:type="character" w:customStyle="1" w:styleId="xs1">
    <w:name w:val="x_s1"/>
    <w:basedOn w:val="Fuentedeprrafopredeter"/>
    <w:rsid w:val="009D277E"/>
  </w:style>
  <w:style w:type="character" w:customStyle="1" w:styleId="xs2">
    <w:name w:val="x_s2"/>
    <w:basedOn w:val="Fuentedeprrafopredeter"/>
    <w:rsid w:val="009D277E"/>
  </w:style>
  <w:style w:type="paragraph" w:customStyle="1" w:styleId="xp1">
    <w:name w:val="x_p1"/>
    <w:basedOn w:val="Normal"/>
    <w:rsid w:val="009D277E"/>
    <w:pPr>
      <w:spacing w:before="100" w:beforeAutospacing="1" w:after="100" w:afterAutospacing="1"/>
    </w:pPr>
  </w:style>
  <w:style w:type="character" w:customStyle="1" w:styleId="xs3">
    <w:name w:val="x_s3"/>
    <w:basedOn w:val="Fuentedeprrafopredeter"/>
    <w:rsid w:val="009D277E"/>
  </w:style>
  <w:style w:type="character" w:customStyle="1" w:styleId="xs4">
    <w:name w:val="x_s4"/>
    <w:basedOn w:val="Fuentedeprrafopredeter"/>
    <w:rsid w:val="009D277E"/>
  </w:style>
  <w:style w:type="character" w:customStyle="1" w:styleId="xapple-converted-space">
    <w:name w:val="x_apple-converted-space"/>
    <w:basedOn w:val="Fuentedeprrafopredeter"/>
    <w:rsid w:val="009D2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790696">
      <w:bodyDiv w:val="1"/>
      <w:marLeft w:val="0"/>
      <w:marRight w:val="0"/>
      <w:marTop w:val="0"/>
      <w:marBottom w:val="0"/>
      <w:divBdr>
        <w:top w:val="none" w:sz="0" w:space="0" w:color="auto"/>
        <w:left w:val="none" w:sz="0" w:space="0" w:color="auto"/>
        <w:bottom w:val="none" w:sz="0" w:space="0" w:color="auto"/>
        <w:right w:val="none" w:sz="0" w:space="0" w:color="auto"/>
      </w:divBdr>
    </w:div>
    <w:div w:id="20736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5438-20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caldiabogota.gov.co/sisjur/normas/Norma1.jsp?i=605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007-00227-0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tel:5438-2014" TargetMode="External"/><Relationship Id="rId4" Type="http://schemas.openxmlformats.org/officeDocument/2006/relationships/settings" Target="settings.xml"/><Relationship Id="rId9" Type="http://schemas.openxmlformats.org/officeDocument/2006/relationships/hyperlink" Target="tel:2007-00227-01"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BCBEB-EDAD-4C58-84C1-1ABEA937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3092</Words>
  <Characters>17008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5</cp:revision>
  <dcterms:created xsi:type="dcterms:W3CDTF">2017-10-30T13:19:00Z</dcterms:created>
  <dcterms:modified xsi:type="dcterms:W3CDTF">2017-11-16T12:10:00Z</dcterms:modified>
</cp:coreProperties>
</file>