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AC" w:rsidRDefault="002940AC" w:rsidP="002940AC">
      <w:pPr>
        <w:pStyle w:val="Sinespaciado"/>
      </w:pPr>
    </w:p>
    <w:p w:rsidR="002940AC" w:rsidRPr="00402979" w:rsidRDefault="002940AC" w:rsidP="002940AC">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940AC" w:rsidRPr="00A96368" w:rsidRDefault="002940AC" w:rsidP="002940AC">
      <w:pPr>
        <w:spacing w:line="360" w:lineRule="auto"/>
        <w:jc w:val="both"/>
        <w:rPr>
          <w:rFonts w:ascii="Arial Narrow" w:hAnsi="Arial Narrow" w:cs="Arial"/>
          <w:b/>
          <w:i/>
          <w:sz w:val="22"/>
          <w:szCs w:val="22"/>
        </w:rPr>
      </w:pPr>
    </w:p>
    <w:p w:rsidR="002940AC" w:rsidRPr="00A551D7" w:rsidRDefault="002940AC" w:rsidP="002940AC">
      <w:pPr>
        <w:jc w:val="both"/>
        <w:rPr>
          <w:rFonts w:ascii="Arial Narrow" w:hAnsi="Arial Narrow" w:cs="Arial"/>
          <w:sz w:val="18"/>
          <w:szCs w:val="18"/>
        </w:rPr>
      </w:pPr>
      <w:r w:rsidRPr="00A551D7">
        <w:rPr>
          <w:rFonts w:ascii="Arial Narrow" w:hAnsi="Arial Narrow" w:cs="Arial"/>
          <w:b/>
          <w:sz w:val="18"/>
          <w:szCs w:val="18"/>
        </w:rPr>
        <w:t>Providencia</w:t>
      </w:r>
      <w:r w:rsidRPr="00A551D7">
        <w:rPr>
          <w:rFonts w:ascii="Arial Narrow" w:hAnsi="Arial Narrow" w:cs="Arial"/>
          <w:sz w:val="18"/>
          <w:szCs w:val="18"/>
        </w:rPr>
        <w:t>:</w:t>
      </w:r>
      <w:r w:rsidRPr="00A551D7">
        <w:rPr>
          <w:rFonts w:ascii="Arial Narrow" w:hAnsi="Arial Narrow" w:cs="Arial"/>
          <w:b/>
          <w:sz w:val="18"/>
          <w:szCs w:val="18"/>
        </w:rPr>
        <w:t xml:space="preserve"> </w:t>
      </w:r>
      <w:r w:rsidRPr="00A551D7">
        <w:rPr>
          <w:rFonts w:ascii="Arial Narrow" w:hAnsi="Arial Narrow" w:cs="Arial"/>
          <w:sz w:val="18"/>
          <w:szCs w:val="18"/>
        </w:rPr>
        <w:tab/>
      </w:r>
      <w:r w:rsidRPr="00A551D7">
        <w:rPr>
          <w:rFonts w:ascii="Arial Narrow" w:hAnsi="Arial Narrow" w:cs="Arial"/>
          <w:sz w:val="18"/>
          <w:szCs w:val="18"/>
        </w:rPr>
        <w:tab/>
        <w:t xml:space="preserve">Sentencia de Segunda Instancia, Jueves </w:t>
      </w:r>
      <w:r w:rsidR="003D4283" w:rsidRPr="00A551D7">
        <w:rPr>
          <w:rFonts w:ascii="Arial Narrow" w:hAnsi="Arial Narrow" w:cs="Arial"/>
          <w:sz w:val="18"/>
          <w:szCs w:val="18"/>
        </w:rPr>
        <w:t xml:space="preserve">2 de noviembre de </w:t>
      </w:r>
      <w:r w:rsidRPr="00A551D7">
        <w:rPr>
          <w:rFonts w:ascii="Arial Narrow" w:hAnsi="Arial Narrow" w:cs="Arial"/>
          <w:sz w:val="18"/>
          <w:szCs w:val="18"/>
        </w:rPr>
        <w:t>2017</w:t>
      </w:r>
    </w:p>
    <w:p w:rsidR="002940AC" w:rsidRPr="00A551D7" w:rsidRDefault="002940AC" w:rsidP="002940AC">
      <w:pPr>
        <w:jc w:val="both"/>
        <w:rPr>
          <w:rFonts w:ascii="Arial Narrow" w:hAnsi="Arial Narrow" w:cs="Arial"/>
          <w:bCs/>
          <w:sz w:val="18"/>
          <w:szCs w:val="18"/>
        </w:rPr>
      </w:pPr>
      <w:r w:rsidRPr="00A551D7">
        <w:rPr>
          <w:rFonts w:ascii="Arial Narrow" w:hAnsi="Arial Narrow" w:cs="Arial"/>
          <w:b/>
          <w:bCs/>
          <w:sz w:val="18"/>
          <w:szCs w:val="18"/>
        </w:rPr>
        <w:t>Radicación No</w:t>
      </w:r>
      <w:r w:rsidRPr="00A551D7">
        <w:rPr>
          <w:rFonts w:ascii="Arial Narrow" w:hAnsi="Arial Narrow" w:cs="Arial"/>
          <w:bCs/>
          <w:sz w:val="18"/>
          <w:szCs w:val="18"/>
        </w:rPr>
        <w:t>:</w:t>
      </w:r>
      <w:r w:rsidRPr="00A551D7">
        <w:rPr>
          <w:rFonts w:ascii="Arial Narrow" w:hAnsi="Arial Narrow" w:cs="Arial"/>
          <w:b/>
          <w:bCs/>
          <w:sz w:val="18"/>
          <w:szCs w:val="18"/>
        </w:rPr>
        <w:t xml:space="preserve"> </w:t>
      </w:r>
      <w:r w:rsidRPr="00A551D7">
        <w:rPr>
          <w:rFonts w:ascii="Arial Narrow" w:hAnsi="Arial Narrow" w:cs="Arial"/>
          <w:b/>
          <w:bCs/>
          <w:sz w:val="18"/>
          <w:szCs w:val="18"/>
        </w:rPr>
        <w:tab/>
        <w:t xml:space="preserve">      </w:t>
      </w:r>
      <w:r w:rsidRPr="00A551D7">
        <w:rPr>
          <w:rFonts w:ascii="Arial Narrow" w:hAnsi="Arial Narrow" w:cs="Arial"/>
          <w:b/>
          <w:bCs/>
          <w:sz w:val="18"/>
          <w:szCs w:val="18"/>
        </w:rPr>
        <w:tab/>
      </w:r>
      <w:r w:rsidRPr="00A551D7">
        <w:rPr>
          <w:rFonts w:ascii="Arial Narrow" w:hAnsi="Arial Narrow" w:cs="Arial"/>
          <w:bCs/>
          <w:sz w:val="18"/>
          <w:szCs w:val="18"/>
        </w:rPr>
        <w:t>66001-31-05-00</w:t>
      </w:r>
      <w:r w:rsidR="003D4283" w:rsidRPr="00A551D7">
        <w:rPr>
          <w:rFonts w:ascii="Arial Narrow" w:hAnsi="Arial Narrow" w:cs="Arial"/>
          <w:bCs/>
          <w:sz w:val="18"/>
          <w:szCs w:val="18"/>
        </w:rPr>
        <w:t>2-2015-00424-01</w:t>
      </w:r>
    </w:p>
    <w:p w:rsidR="002940AC" w:rsidRPr="00A551D7" w:rsidRDefault="002940AC" w:rsidP="002940AC">
      <w:pPr>
        <w:jc w:val="both"/>
        <w:rPr>
          <w:rFonts w:ascii="Arial Narrow" w:hAnsi="Arial Narrow" w:cs="Arial"/>
          <w:iCs/>
          <w:sz w:val="18"/>
          <w:szCs w:val="18"/>
        </w:rPr>
      </w:pPr>
      <w:r w:rsidRPr="00A551D7">
        <w:rPr>
          <w:rFonts w:ascii="Arial Narrow" w:hAnsi="Arial Narrow" w:cs="Arial"/>
          <w:b/>
          <w:bCs/>
          <w:iCs/>
          <w:sz w:val="18"/>
          <w:szCs w:val="18"/>
        </w:rPr>
        <w:t>Proceso</w:t>
      </w:r>
      <w:r w:rsidRPr="00A551D7">
        <w:rPr>
          <w:rFonts w:ascii="Arial Narrow" w:hAnsi="Arial Narrow" w:cs="Arial"/>
          <w:bCs/>
          <w:iCs/>
          <w:sz w:val="18"/>
          <w:szCs w:val="18"/>
        </w:rPr>
        <w:t>:</w:t>
      </w:r>
      <w:r w:rsidRPr="00A551D7">
        <w:rPr>
          <w:rFonts w:ascii="Arial Narrow" w:hAnsi="Arial Narrow" w:cs="Arial"/>
          <w:iCs/>
          <w:sz w:val="18"/>
          <w:szCs w:val="18"/>
        </w:rPr>
        <w:t xml:space="preserve"> </w:t>
      </w:r>
      <w:r w:rsidRPr="00A551D7">
        <w:rPr>
          <w:rFonts w:ascii="Arial Narrow" w:hAnsi="Arial Narrow" w:cs="Arial"/>
          <w:b/>
          <w:iCs/>
          <w:sz w:val="18"/>
          <w:szCs w:val="18"/>
        </w:rPr>
        <w:tab/>
      </w:r>
      <w:r w:rsidRPr="00A551D7">
        <w:rPr>
          <w:rFonts w:ascii="Arial Narrow" w:hAnsi="Arial Narrow" w:cs="Arial"/>
          <w:b/>
          <w:iCs/>
          <w:sz w:val="18"/>
          <w:szCs w:val="18"/>
        </w:rPr>
        <w:tab/>
      </w:r>
      <w:r w:rsidR="00A551D7">
        <w:rPr>
          <w:rFonts w:ascii="Arial Narrow" w:hAnsi="Arial Narrow" w:cs="Arial"/>
          <w:b/>
          <w:iCs/>
          <w:sz w:val="18"/>
          <w:szCs w:val="18"/>
        </w:rPr>
        <w:tab/>
      </w:r>
      <w:r w:rsidRPr="00A551D7">
        <w:rPr>
          <w:rFonts w:ascii="Arial Narrow" w:hAnsi="Arial Narrow" w:cs="Arial"/>
          <w:iCs/>
          <w:sz w:val="18"/>
          <w:szCs w:val="18"/>
        </w:rPr>
        <w:t>Ordinario Laboral</w:t>
      </w:r>
    </w:p>
    <w:p w:rsidR="002940AC" w:rsidRPr="00A551D7" w:rsidRDefault="002940AC" w:rsidP="002940AC">
      <w:pPr>
        <w:ind w:firstLine="6"/>
        <w:jc w:val="both"/>
        <w:rPr>
          <w:rFonts w:ascii="Arial Narrow" w:hAnsi="Arial Narrow" w:cs="Arial"/>
          <w:iCs/>
          <w:sz w:val="18"/>
          <w:szCs w:val="18"/>
        </w:rPr>
      </w:pPr>
      <w:r w:rsidRPr="00A551D7">
        <w:rPr>
          <w:rFonts w:ascii="Arial Narrow" w:hAnsi="Arial Narrow" w:cs="Arial"/>
          <w:b/>
          <w:iCs/>
          <w:sz w:val="18"/>
          <w:szCs w:val="18"/>
        </w:rPr>
        <w:t>Demandante</w:t>
      </w:r>
      <w:r w:rsidRPr="00A551D7">
        <w:rPr>
          <w:rFonts w:ascii="Arial Narrow" w:hAnsi="Arial Narrow" w:cs="Arial"/>
          <w:iCs/>
          <w:sz w:val="18"/>
          <w:szCs w:val="18"/>
        </w:rPr>
        <w:t xml:space="preserve">:     </w:t>
      </w:r>
      <w:r w:rsidRPr="00A551D7">
        <w:rPr>
          <w:rFonts w:ascii="Arial Narrow" w:hAnsi="Arial Narrow" w:cs="Arial"/>
          <w:iCs/>
          <w:sz w:val="18"/>
          <w:szCs w:val="18"/>
        </w:rPr>
        <w:tab/>
      </w:r>
      <w:r w:rsidRPr="00A551D7">
        <w:rPr>
          <w:rFonts w:ascii="Arial Narrow" w:hAnsi="Arial Narrow" w:cs="Arial"/>
          <w:iCs/>
          <w:sz w:val="18"/>
          <w:szCs w:val="18"/>
        </w:rPr>
        <w:tab/>
      </w:r>
      <w:r w:rsidR="003D4283" w:rsidRPr="00A551D7">
        <w:rPr>
          <w:rFonts w:ascii="Arial Narrow" w:hAnsi="Arial Narrow" w:cs="Arial"/>
          <w:iCs/>
          <w:sz w:val="18"/>
          <w:szCs w:val="18"/>
        </w:rPr>
        <w:t xml:space="preserve">Alirio Ángel Marulanda Orrego </w:t>
      </w:r>
    </w:p>
    <w:p w:rsidR="002940AC" w:rsidRPr="00A551D7" w:rsidRDefault="002940AC" w:rsidP="002940AC">
      <w:pPr>
        <w:ind w:firstLine="6"/>
        <w:jc w:val="both"/>
        <w:rPr>
          <w:rFonts w:ascii="Arial Narrow" w:hAnsi="Arial Narrow" w:cs="Arial"/>
          <w:bCs/>
          <w:sz w:val="18"/>
          <w:szCs w:val="18"/>
        </w:rPr>
      </w:pPr>
      <w:r w:rsidRPr="00A551D7">
        <w:rPr>
          <w:rFonts w:ascii="Arial Narrow" w:hAnsi="Arial Narrow" w:cs="Arial"/>
          <w:b/>
          <w:bCs/>
          <w:sz w:val="18"/>
          <w:szCs w:val="18"/>
        </w:rPr>
        <w:t>Demandado:</w:t>
      </w:r>
      <w:r w:rsidRPr="00A551D7">
        <w:rPr>
          <w:rFonts w:ascii="Arial Narrow" w:hAnsi="Arial Narrow" w:cs="Arial"/>
          <w:bCs/>
          <w:sz w:val="18"/>
          <w:szCs w:val="18"/>
        </w:rPr>
        <w:t xml:space="preserve">           </w:t>
      </w:r>
      <w:r w:rsidR="00A551D7">
        <w:rPr>
          <w:rFonts w:ascii="Arial Narrow" w:hAnsi="Arial Narrow" w:cs="Arial"/>
          <w:bCs/>
          <w:sz w:val="18"/>
          <w:szCs w:val="18"/>
        </w:rPr>
        <w:tab/>
      </w:r>
      <w:r w:rsidRPr="00A551D7">
        <w:rPr>
          <w:rFonts w:ascii="Arial Narrow" w:hAnsi="Arial Narrow" w:cs="Arial"/>
          <w:bCs/>
          <w:sz w:val="18"/>
          <w:szCs w:val="18"/>
        </w:rPr>
        <w:t xml:space="preserve"> </w:t>
      </w:r>
      <w:r w:rsidRPr="00A551D7">
        <w:rPr>
          <w:rFonts w:ascii="Arial Narrow" w:hAnsi="Arial Narrow" w:cs="Arial"/>
          <w:bCs/>
          <w:sz w:val="18"/>
          <w:szCs w:val="18"/>
        </w:rPr>
        <w:tab/>
      </w:r>
      <w:proofErr w:type="spellStart"/>
      <w:r w:rsidRPr="00A551D7">
        <w:rPr>
          <w:rFonts w:ascii="Arial Narrow" w:hAnsi="Arial Narrow" w:cs="Arial"/>
          <w:bCs/>
          <w:sz w:val="18"/>
          <w:szCs w:val="18"/>
        </w:rPr>
        <w:t>Colpensiones</w:t>
      </w:r>
      <w:proofErr w:type="spellEnd"/>
      <w:r w:rsidRPr="00A551D7">
        <w:rPr>
          <w:rFonts w:ascii="Arial Narrow" w:hAnsi="Arial Narrow" w:cs="Arial"/>
          <w:bCs/>
          <w:sz w:val="18"/>
          <w:szCs w:val="18"/>
        </w:rPr>
        <w:t xml:space="preserve"> </w:t>
      </w:r>
    </w:p>
    <w:p w:rsidR="002940AC" w:rsidRPr="00A551D7" w:rsidRDefault="002940AC" w:rsidP="002940AC">
      <w:pPr>
        <w:jc w:val="both"/>
        <w:rPr>
          <w:rFonts w:ascii="Arial Narrow" w:hAnsi="Arial Narrow" w:cs="Arial"/>
          <w:sz w:val="18"/>
          <w:szCs w:val="18"/>
        </w:rPr>
      </w:pPr>
      <w:r w:rsidRPr="00A551D7">
        <w:rPr>
          <w:rFonts w:ascii="Arial Narrow" w:hAnsi="Arial Narrow" w:cs="Arial"/>
          <w:b/>
          <w:sz w:val="18"/>
          <w:szCs w:val="18"/>
        </w:rPr>
        <w:t>Juzgado de origen</w:t>
      </w:r>
      <w:r w:rsidRPr="00A551D7">
        <w:rPr>
          <w:rFonts w:ascii="Arial Narrow" w:hAnsi="Arial Narrow" w:cs="Arial"/>
          <w:sz w:val="18"/>
          <w:szCs w:val="18"/>
        </w:rPr>
        <w:t xml:space="preserve">:     </w:t>
      </w:r>
      <w:r w:rsidRPr="00A551D7">
        <w:rPr>
          <w:rFonts w:ascii="Arial Narrow" w:hAnsi="Arial Narrow" w:cs="Arial"/>
          <w:sz w:val="18"/>
          <w:szCs w:val="18"/>
        </w:rPr>
        <w:tab/>
      </w:r>
      <w:r w:rsidR="003D4283" w:rsidRPr="00A551D7">
        <w:rPr>
          <w:rFonts w:ascii="Arial Narrow" w:hAnsi="Arial Narrow" w:cs="Arial"/>
          <w:sz w:val="18"/>
          <w:szCs w:val="18"/>
        </w:rPr>
        <w:t xml:space="preserve">Segundo </w:t>
      </w:r>
      <w:r w:rsidRPr="00A551D7">
        <w:rPr>
          <w:rFonts w:ascii="Arial Narrow" w:hAnsi="Arial Narrow" w:cs="Arial"/>
          <w:sz w:val="18"/>
          <w:szCs w:val="18"/>
        </w:rPr>
        <w:t>Laboral del Circuito de Pereira</w:t>
      </w:r>
    </w:p>
    <w:p w:rsidR="002940AC" w:rsidRPr="00A551D7" w:rsidRDefault="002940AC" w:rsidP="002940AC">
      <w:pPr>
        <w:jc w:val="both"/>
        <w:rPr>
          <w:rFonts w:ascii="Arial Narrow" w:hAnsi="Arial Narrow" w:cs="Arial"/>
          <w:b/>
          <w:iCs/>
          <w:sz w:val="18"/>
          <w:szCs w:val="18"/>
        </w:rPr>
      </w:pPr>
      <w:r w:rsidRPr="00A551D7">
        <w:rPr>
          <w:rFonts w:ascii="Arial Narrow" w:hAnsi="Arial Narrow" w:cs="Arial"/>
          <w:b/>
          <w:iCs/>
          <w:sz w:val="18"/>
          <w:szCs w:val="18"/>
        </w:rPr>
        <w:t xml:space="preserve">Magistrado Ponente:     </w:t>
      </w:r>
      <w:r w:rsidRPr="00A551D7">
        <w:rPr>
          <w:rFonts w:ascii="Arial Narrow" w:hAnsi="Arial Narrow" w:cs="Arial"/>
          <w:b/>
          <w:iCs/>
          <w:sz w:val="18"/>
          <w:szCs w:val="18"/>
        </w:rPr>
        <w:tab/>
      </w:r>
      <w:r w:rsidRPr="00A551D7">
        <w:rPr>
          <w:rFonts w:ascii="Arial Narrow" w:hAnsi="Arial Narrow" w:cs="Arial"/>
          <w:iCs/>
          <w:sz w:val="18"/>
          <w:szCs w:val="18"/>
        </w:rPr>
        <w:t>Francisco Javier Tamayo Tabares.</w:t>
      </w:r>
    </w:p>
    <w:p w:rsidR="00A551D7" w:rsidRPr="00A551D7" w:rsidRDefault="002940AC" w:rsidP="00A551D7">
      <w:pPr>
        <w:autoSpaceDE w:val="0"/>
        <w:autoSpaceDN w:val="0"/>
        <w:adjustRightInd w:val="0"/>
        <w:ind w:left="2124" w:hanging="2124"/>
        <w:jc w:val="both"/>
        <w:rPr>
          <w:rFonts w:ascii="Arial Narrow" w:hAnsi="Arial Narrow" w:cs="Arial"/>
          <w:sz w:val="18"/>
          <w:szCs w:val="18"/>
          <w:lang w:val="es-ES"/>
        </w:rPr>
      </w:pPr>
      <w:r w:rsidRPr="00A551D7">
        <w:rPr>
          <w:rFonts w:ascii="Arial Narrow" w:hAnsi="Arial Narrow" w:cs="Arial"/>
          <w:b/>
          <w:bCs/>
          <w:sz w:val="18"/>
          <w:szCs w:val="18"/>
        </w:rPr>
        <w:t xml:space="preserve">Tema a tratar: </w:t>
      </w:r>
      <w:r w:rsidR="007D131F" w:rsidRPr="00A551D7">
        <w:rPr>
          <w:rFonts w:ascii="Arial Narrow" w:hAnsi="Arial Narrow" w:cs="Arial"/>
          <w:b/>
          <w:bCs/>
          <w:sz w:val="18"/>
          <w:szCs w:val="18"/>
        </w:rPr>
        <w:tab/>
        <w:t xml:space="preserve">Convenio entre el Reino de España y Colombia: </w:t>
      </w:r>
      <w:r w:rsidR="007D131F" w:rsidRPr="00A551D7">
        <w:rPr>
          <w:rFonts w:ascii="Arial Narrow" w:hAnsi="Arial Narrow" w:cs="Tahoma"/>
          <w:color w:val="000000"/>
          <w:sz w:val="18"/>
          <w:szCs w:val="18"/>
          <w:lang w:eastAsia="es-CO"/>
        </w:rPr>
        <w:t>mediante la Ley 1112 de 2006 se aprobó el convenio celebrado entre Colombia y España para efectos de la seguridad social.</w:t>
      </w:r>
      <w:r w:rsidR="007D131F" w:rsidRPr="00A551D7">
        <w:rPr>
          <w:rFonts w:ascii="Arial Narrow" w:hAnsi="Arial Narrow" w:cs="Tahoma"/>
          <w:color w:val="000000"/>
          <w:sz w:val="18"/>
          <w:szCs w:val="18"/>
          <w:lang w:eastAsia="es-CO"/>
        </w:rPr>
        <w:t xml:space="preserve"> </w:t>
      </w:r>
      <w:proofErr w:type="gramStart"/>
      <w:r w:rsidR="007D131F" w:rsidRPr="00A551D7">
        <w:rPr>
          <w:rFonts w:ascii="Arial Narrow" w:hAnsi="Arial Narrow" w:cs="Tahoma"/>
          <w:color w:val="000000"/>
          <w:sz w:val="18"/>
          <w:szCs w:val="18"/>
          <w:lang w:eastAsia="es-CO"/>
        </w:rPr>
        <w:t>el</w:t>
      </w:r>
      <w:proofErr w:type="gramEnd"/>
      <w:r w:rsidR="007D131F" w:rsidRPr="00A551D7">
        <w:rPr>
          <w:rFonts w:ascii="Arial Narrow" w:hAnsi="Arial Narrow" w:cs="Tahoma"/>
          <w:color w:val="000000"/>
          <w:sz w:val="18"/>
          <w:szCs w:val="18"/>
          <w:lang w:eastAsia="es-CO"/>
        </w:rPr>
        <w:t xml:space="preserve">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r w:rsidR="007D131F" w:rsidRPr="00A551D7">
        <w:rPr>
          <w:rFonts w:ascii="Arial Narrow" w:hAnsi="Arial Narrow" w:cs="Tahoma"/>
          <w:color w:val="000000"/>
          <w:sz w:val="18"/>
          <w:szCs w:val="18"/>
          <w:lang w:eastAsia="es-CO"/>
        </w:rPr>
        <w:t xml:space="preserve"> </w:t>
      </w:r>
      <w:r w:rsidR="007D131F" w:rsidRPr="00A551D7">
        <w:rPr>
          <w:rFonts w:ascii="Arial Narrow" w:hAnsi="Arial Narrow" w:cs="Tahoma"/>
          <w:b/>
          <w:color w:val="000000"/>
          <w:sz w:val="18"/>
          <w:szCs w:val="18"/>
          <w:lang w:eastAsia="es-CO"/>
        </w:rPr>
        <w:t xml:space="preserve">Perdida del </w:t>
      </w:r>
      <w:r w:rsidR="007F1DE0" w:rsidRPr="00A551D7">
        <w:rPr>
          <w:rFonts w:ascii="Arial Narrow" w:hAnsi="Arial Narrow" w:cs="Tahoma"/>
          <w:b/>
          <w:color w:val="000000"/>
          <w:sz w:val="18"/>
          <w:szCs w:val="18"/>
          <w:lang w:eastAsia="es-CO"/>
        </w:rPr>
        <w:t>régimen</w:t>
      </w:r>
      <w:r w:rsidR="007D131F" w:rsidRPr="00A551D7">
        <w:rPr>
          <w:rFonts w:ascii="Arial Narrow" w:hAnsi="Arial Narrow" w:cs="Tahoma"/>
          <w:b/>
          <w:color w:val="000000"/>
          <w:sz w:val="18"/>
          <w:szCs w:val="18"/>
          <w:lang w:eastAsia="es-CO"/>
        </w:rPr>
        <w:t xml:space="preserve"> de transición: </w:t>
      </w:r>
      <w:r w:rsidR="00A551D7" w:rsidRPr="00A551D7">
        <w:rPr>
          <w:rFonts w:ascii="Arial Narrow" w:hAnsi="Arial Narrow"/>
          <w:b/>
          <w:sz w:val="18"/>
          <w:szCs w:val="18"/>
        </w:rPr>
        <w:t xml:space="preserve">: </w:t>
      </w:r>
      <w:r w:rsidR="00A551D7" w:rsidRPr="00A551D7">
        <w:rPr>
          <w:rFonts w:ascii="Arial Narrow" w:hAnsi="Arial Narrow"/>
          <w:sz w:val="18"/>
          <w:szCs w:val="18"/>
        </w:rPr>
        <w:t xml:space="preserve">artículo 36 de la Ley 100/93 estableció dos formas de acceder al régimen de transición, previendo que para quienes al 1º de abril de 1994, entrada en vigencia del sistema general de pensiones, tuvieran 40 </w:t>
      </w:r>
      <w:proofErr w:type="spellStart"/>
      <w:r w:rsidR="00A551D7" w:rsidRPr="00A551D7">
        <w:rPr>
          <w:rFonts w:ascii="Arial Narrow" w:hAnsi="Arial Narrow"/>
          <w:sz w:val="18"/>
          <w:szCs w:val="18"/>
        </w:rPr>
        <w:t>ó</w:t>
      </w:r>
      <w:proofErr w:type="spellEnd"/>
      <w:r w:rsidR="00A551D7" w:rsidRPr="00A551D7">
        <w:rPr>
          <w:rFonts w:ascii="Arial Narrow" w:hAnsi="Arial Narrow"/>
          <w:sz w:val="18"/>
          <w:szCs w:val="18"/>
        </w:rPr>
        <w:t xml:space="preserve"> más años de edad en el caso de los hombres o 35 años o más en el caso de las mujeres; o 15 </w:t>
      </w:r>
      <w:proofErr w:type="spellStart"/>
      <w:r w:rsidR="00A551D7" w:rsidRPr="00A551D7">
        <w:rPr>
          <w:rFonts w:ascii="Arial Narrow" w:hAnsi="Arial Narrow"/>
          <w:sz w:val="18"/>
          <w:szCs w:val="18"/>
        </w:rPr>
        <w:t>ó</w:t>
      </w:r>
      <w:proofErr w:type="spellEnd"/>
      <w:r w:rsidR="00A551D7" w:rsidRPr="00A551D7">
        <w:rPr>
          <w:rFonts w:ascii="Arial Narrow" w:hAnsi="Arial Narrow"/>
          <w:sz w:val="18"/>
          <w:szCs w:val="18"/>
        </w:rPr>
        <w:t xml:space="preserve"> más años de servicios cotizados, podrían alcanzar la pensión de vejez o de jubilación con los requisitos de edad, tiempo de servicios y monto, del régimen que se les venía aplicando con anterioridad a esa fecha. </w:t>
      </w:r>
      <w:r w:rsidR="00A551D7" w:rsidRPr="00A551D7">
        <w:rPr>
          <w:rFonts w:ascii="Arial Narrow" w:hAnsi="Arial Narrow" w:cs="Arial"/>
          <w:sz w:val="18"/>
          <w:szCs w:val="18"/>
          <w:lang w:val="es-ES"/>
        </w:rPr>
        <w:t>Sin embargo, con posterioridad a dicha norma, se estableció una nueva transitoriedad, contenida en el Acto Legislativo 01 de 2005, mediante el cual se modificó el artículo 48 superior, el cual indicó que el régimen de transición se extendía hasta el 31 de julio de 2010 (parágrafo 4º transitorio), pero que aquellas personas que al momento de entrar a regir dicho acto modificatorio de la Constitución -29 de julio de 2005- contarán con 750 semanas, tendría el beneficio de la transición hasta el año 2014.</w:t>
      </w:r>
    </w:p>
    <w:p w:rsidR="007D131F" w:rsidRPr="007F1DE0" w:rsidRDefault="007D131F" w:rsidP="00A551D7">
      <w:pPr>
        <w:shd w:val="clear" w:color="auto" w:fill="FFFFFF"/>
        <w:spacing w:line="360" w:lineRule="auto"/>
        <w:ind w:left="2124" w:hanging="2124"/>
        <w:jc w:val="both"/>
        <w:rPr>
          <w:rFonts w:ascii="Arial Narrow" w:hAnsi="Arial Narrow" w:cs="Tahoma"/>
          <w:b/>
          <w:color w:val="000000"/>
          <w:sz w:val="20"/>
          <w:lang w:eastAsia="es-CO"/>
        </w:rPr>
      </w:pPr>
    </w:p>
    <w:p w:rsidR="002940AC" w:rsidRPr="00D30FA7" w:rsidRDefault="002940AC" w:rsidP="00A551D7">
      <w:pPr>
        <w:pStyle w:val="Sinespaciado"/>
        <w:rPr>
          <w:rFonts w:ascii="Arial Narrow" w:hAnsi="Arial Narrow" w:cs="Arial"/>
          <w:b/>
          <w:sz w:val="28"/>
          <w:szCs w:val="28"/>
        </w:rPr>
      </w:pPr>
      <w:r w:rsidRPr="00BD51DF">
        <w:t xml:space="preserve">     </w:t>
      </w:r>
      <w:r w:rsidR="00A551D7">
        <w:tab/>
      </w:r>
      <w:r w:rsidRPr="00BD51DF">
        <w:t xml:space="preserve"> </w:t>
      </w: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2940AC" w:rsidRPr="00D30FA7" w:rsidRDefault="002940AC" w:rsidP="002940AC">
      <w:pPr>
        <w:pStyle w:val="Sinespaciado"/>
        <w:rPr>
          <w:sz w:val="28"/>
          <w:szCs w:val="28"/>
        </w:rPr>
      </w:pPr>
    </w:p>
    <w:p w:rsidR="002940AC" w:rsidRDefault="002940AC" w:rsidP="002940AC">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w:t>
      </w:r>
      <w:r w:rsidR="003D4283">
        <w:rPr>
          <w:rFonts w:ascii="Arial Narrow" w:eastAsia="Calibri" w:hAnsi="Arial Narrow" w:cs="Arial"/>
          <w:sz w:val="28"/>
          <w:szCs w:val="28"/>
          <w:lang w:val="es-CO" w:eastAsia="en-US"/>
        </w:rPr>
        <w:t xml:space="preserve">dos </w:t>
      </w:r>
      <w:r w:rsidRPr="00D30FA7">
        <w:rPr>
          <w:rFonts w:ascii="Arial Narrow" w:eastAsia="Calibri" w:hAnsi="Arial Narrow" w:cs="Arial"/>
          <w:sz w:val="28"/>
          <w:szCs w:val="28"/>
          <w:lang w:val="es-CO" w:eastAsia="en-US"/>
        </w:rPr>
        <w:t>(</w:t>
      </w:r>
      <w:r w:rsidR="003D4283">
        <w:rPr>
          <w:rFonts w:ascii="Arial Narrow" w:eastAsia="Calibri" w:hAnsi="Arial Narrow" w:cs="Arial"/>
          <w:sz w:val="28"/>
          <w:szCs w:val="28"/>
          <w:lang w:val="es-CO" w:eastAsia="en-US"/>
        </w:rPr>
        <w:t>02</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w:t>
      </w:r>
      <w:r w:rsidR="003D4283">
        <w:rPr>
          <w:rFonts w:ascii="Arial Narrow" w:eastAsia="Calibri" w:hAnsi="Arial Narrow" w:cs="Arial"/>
          <w:sz w:val="28"/>
          <w:szCs w:val="28"/>
          <w:lang w:val="es-CO" w:eastAsia="en-US"/>
        </w:rPr>
        <w:t xml:space="preserve">noviembre de </w:t>
      </w:r>
      <w:r w:rsidRPr="00D30FA7">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diecisiete</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w:t>
      </w:r>
      <w:r w:rsidR="003D4283">
        <w:rPr>
          <w:rFonts w:ascii="Arial Narrow" w:eastAsia="Calibri" w:hAnsi="Arial Narrow" w:cs="Arial"/>
          <w:sz w:val="28"/>
          <w:szCs w:val="28"/>
          <w:lang w:val="es-CO" w:eastAsia="en-US"/>
        </w:rPr>
        <w:t xml:space="preserve">siete y treinta de la mañana </w:t>
      </w:r>
      <w:r w:rsidRPr="00D30FA7">
        <w:rPr>
          <w:rFonts w:ascii="Arial Narrow" w:eastAsia="Calibri" w:hAnsi="Arial Narrow" w:cs="Arial"/>
          <w:sz w:val="28"/>
          <w:szCs w:val="28"/>
          <w:lang w:val="es-CO" w:eastAsia="en-US"/>
        </w:rPr>
        <w:t>(</w:t>
      </w:r>
      <w:r w:rsidR="003D4283">
        <w:rPr>
          <w:rFonts w:ascii="Arial Narrow" w:eastAsia="Calibri" w:hAnsi="Arial Narrow" w:cs="Arial"/>
          <w:sz w:val="28"/>
          <w:szCs w:val="28"/>
          <w:lang w:val="es-CO" w:eastAsia="en-US"/>
        </w:rPr>
        <w:t>07:30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w:t>
      </w:r>
      <w:r w:rsidR="003D4283">
        <w:rPr>
          <w:rFonts w:ascii="Arial Narrow" w:hAnsi="Arial Narrow" w:cs="Tahoma"/>
          <w:bCs/>
          <w:color w:val="000000"/>
          <w:sz w:val="28"/>
          <w:szCs w:val="28"/>
          <w:lang w:eastAsia="es-CO"/>
        </w:rPr>
        <w:t xml:space="preserve">nidos en la Sala de Audiencia las magistradas y el suscrito </w:t>
      </w:r>
      <w:r w:rsidRPr="00D30FA7">
        <w:rPr>
          <w:rFonts w:ascii="Arial Narrow" w:hAnsi="Arial Narrow" w:cs="Tahoma"/>
          <w:bCs/>
          <w:color w:val="000000"/>
          <w:sz w:val="28"/>
          <w:szCs w:val="28"/>
          <w:lang w:eastAsia="es-CO"/>
        </w:rPr>
        <w:t xml:space="preserve">magistrado de la Sala </w:t>
      </w:r>
      <w:r>
        <w:rPr>
          <w:rFonts w:ascii="Arial Narrow" w:hAnsi="Arial Narrow" w:cs="Tahoma"/>
          <w:bCs/>
          <w:color w:val="000000"/>
          <w:sz w:val="28"/>
          <w:szCs w:val="28"/>
          <w:lang w:eastAsia="es-CO"/>
        </w:rPr>
        <w:t xml:space="preserve">Tercera de Decisión </w:t>
      </w:r>
      <w:r w:rsidRPr="00D30FA7">
        <w:rPr>
          <w:rFonts w:ascii="Arial Narrow" w:hAnsi="Arial Narrow" w:cs="Tahoma"/>
          <w:bCs/>
          <w:color w:val="000000"/>
          <w:sz w:val="28"/>
          <w:szCs w:val="28"/>
          <w:lang w:eastAsia="es-CO"/>
        </w:rPr>
        <w:t xml:space="preserve">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propuesto por el apoderado judicial de la parte demandante contra la sentencia del </w:t>
      </w:r>
      <w:r w:rsidR="003D4283">
        <w:rPr>
          <w:rFonts w:ascii="Arial Narrow" w:hAnsi="Arial Narrow" w:cs="Tahoma"/>
          <w:bCs/>
          <w:color w:val="000000"/>
          <w:sz w:val="28"/>
          <w:szCs w:val="28"/>
          <w:lang w:eastAsia="es-CO"/>
        </w:rPr>
        <w:t xml:space="preserve">29 de noviembre de 2016 </w:t>
      </w:r>
      <w:r>
        <w:rPr>
          <w:rFonts w:ascii="Arial Narrow" w:hAnsi="Arial Narrow" w:cs="Tahoma"/>
          <w:bCs/>
          <w:color w:val="000000"/>
          <w:sz w:val="28"/>
          <w:szCs w:val="28"/>
          <w:lang w:eastAsia="es-CO"/>
        </w:rPr>
        <w:t xml:space="preserve">dictada por el Juzgado </w:t>
      </w:r>
      <w:r w:rsidR="003D4283">
        <w:rPr>
          <w:rFonts w:ascii="Arial Narrow" w:hAnsi="Arial Narrow" w:cs="Tahoma"/>
          <w:bCs/>
          <w:color w:val="000000"/>
          <w:sz w:val="28"/>
          <w:szCs w:val="28"/>
          <w:lang w:eastAsia="es-CO"/>
        </w:rPr>
        <w:t xml:space="preserve">Segundo </w:t>
      </w:r>
      <w:r>
        <w:rPr>
          <w:rFonts w:ascii="Arial Narrow" w:hAnsi="Arial Narrow" w:cs="Tahoma"/>
          <w:bCs/>
          <w:color w:val="000000"/>
          <w:sz w:val="28"/>
          <w:szCs w:val="28"/>
          <w:lang w:eastAsia="es-CO"/>
        </w:rPr>
        <w:t xml:space="preserve">Laboral del Circuito de Pereira, </w:t>
      </w:r>
      <w:r w:rsidRPr="00D30FA7">
        <w:rPr>
          <w:rFonts w:ascii="Arial Narrow" w:hAnsi="Arial Narrow" w:cs="Arial"/>
          <w:sz w:val="28"/>
          <w:szCs w:val="28"/>
        </w:rPr>
        <w:t>dentro del proceso ordinario laboral promovido por</w:t>
      </w:r>
      <w:r>
        <w:rPr>
          <w:rFonts w:ascii="Arial Narrow" w:hAnsi="Arial Narrow" w:cs="Arial"/>
          <w:sz w:val="28"/>
          <w:szCs w:val="28"/>
        </w:rPr>
        <w:t xml:space="preserve"> </w:t>
      </w:r>
      <w:r w:rsidR="003D4283">
        <w:rPr>
          <w:rFonts w:ascii="Arial Narrow" w:hAnsi="Arial Narrow" w:cs="Arial"/>
          <w:b/>
          <w:i/>
          <w:sz w:val="28"/>
          <w:szCs w:val="28"/>
        </w:rPr>
        <w:t xml:space="preserve">Alirio Ángel Marulanda Orrego </w:t>
      </w:r>
      <w:r w:rsidRPr="00D30FA7">
        <w:rPr>
          <w:rFonts w:ascii="Arial Narrow" w:hAnsi="Arial Narrow" w:cs="Arial"/>
          <w:sz w:val="28"/>
          <w:szCs w:val="28"/>
        </w:rPr>
        <w:t xml:space="preserve">contra </w:t>
      </w:r>
      <w:proofErr w:type="spellStart"/>
      <w:r>
        <w:rPr>
          <w:rFonts w:ascii="Arial Narrow" w:hAnsi="Arial Narrow" w:cs="Arial"/>
          <w:b/>
          <w:i/>
          <w:sz w:val="28"/>
          <w:szCs w:val="28"/>
        </w:rPr>
        <w:t>Colpensiones</w:t>
      </w:r>
      <w:proofErr w:type="spellEnd"/>
      <w:r w:rsidR="009169E1">
        <w:rPr>
          <w:rFonts w:ascii="Arial Narrow" w:hAnsi="Arial Narrow" w:cs="Arial"/>
          <w:b/>
          <w:i/>
          <w:sz w:val="28"/>
          <w:szCs w:val="28"/>
        </w:rPr>
        <w:t xml:space="preserve">. </w:t>
      </w:r>
    </w:p>
    <w:p w:rsidR="009169E1" w:rsidRPr="00D30FA7" w:rsidRDefault="009169E1" w:rsidP="009169E1">
      <w:pPr>
        <w:pStyle w:val="Sinespaciado"/>
      </w:pPr>
    </w:p>
    <w:p w:rsidR="002940AC" w:rsidRPr="00D30FA7" w:rsidRDefault="002940AC" w:rsidP="002940AC">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2940AC" w:rsidRPr="00D30FA7" w:rsidRDefault="002940AC" w:rsidP="002940AC">
      <w:pPr>
        <w:pStyle w:val="Sinespaciado"/>
        <w:rPr>
          <w:lang w:eastAsia="es-CO"/>
        </w:rPr>
      </w:pPr>
    </w:p>
    <w:p w:rsidR="002940AC" w:rsidRPr="009169E1" w:rsidRDefault="002940AC" w:rsidP="009169E1">
      <w:pPr>
        <w:pStyle w:val="Sinespaciado"/>
      </w:pPr>
    </w:p>
    <w:p w:rsidR="002940AC" w:rsidRPr="00D30FA7" w:rsidRDefault="002940AC" w:rsidP="002940AC">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2940AC" w:rsidRPr="00A551D7" w:rsidRDefault="002940AC" w:rsidP="00A551D7">
      <w:pPr>
        <w:pStyle w:val="Sinespaciado"/>
      </w:pPr>
    </w:p>
    <w:p w:rsidR="002940AC" w:rsidRDefault="002940AC" w:rsidP="002940AC">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 xml:space="preserve">dígase que </w:t>
      </w:r>
      <w:r w:rsidR="009169E1">
        <w:rPr>
          <w:rFonts w:ascii="Arial Narrow" w:hAnsi="Arial Narrow" w:cs="Tahoma"/>
          <w:sz w:val="28"/>
          <w:szCs w:val="28"/>
        </w:rPr>
        <w:t>el demandante persigue</w:t>
      </w:r>
      <w:r>
        <w:rPr>
          <w:rFonts w:ascii="Arial Narrow" w:hAnsi="Arial Narrow" w:cs="Tahoma"/>
          <w:sz w:val="28"/>
          <w:szCs w:val="28"/>
        </w:rPr>
        <w:t xml:space="preserve"> la declaratoria de que tiene derecho a que se conceda y reconozca la pensión de vejez de conformidad a la Ley 1112 de 2006, sumando el </w:t>
      </w:r>
      <w:r>
        <w:rPr>
          <w:rFonts w:ascii="Arial Narrow" w:hAnsi="Arial Narrow" w:cs="Tahoma"/>
          <w:sz w:val="28"/>
          <w:szCs w:val="28"/>
        </w:rPr>
        <w:lastRenderedPageBreak/>
        <w:t>tiempo cotizado t</w:t>
      </w:r>
      <w:r w:rsidR="009169E1">
        <w:rPr>
          <w:rFonts w:ascii="Arial Narrow" w:hAnsi="Arial Narrow" w:cs="Tahoma"/>
          <w:sz w:val="28"/>
          <w:szCs w:val="28"/>
        </w:rPr>
        <w:t xml:space="preserve">anto en Colombia como en España; </w:t>
      </w:r>
      <w:r>
        <w:rPr>
          <w:rFonts w:ascii="Arial Narrow" w:hAnsi="Arial Narrow" w:cs="Tahoma"/>
          <w:sz w:val="28"/>
          <w:szCs w:val="28"/>
        </w:rPr>
        <w:t xml:space="preserve"> que </w:t>
      </w:r>
      <w:r w:rsidR="009169E1">
        <w:rPr>
          <w:rFonts w:ascii="Arial Narrow" w:hAnsi="Arial Narrow" w:cs="Tahoma"/>
          <w:sz w:val="28"/>
          <w:szCs w:val="28"/>
        </w:rPr>
        <w:t xml:space="preserve">el </w:t>
      </w:r>
      <w:r>
        <w:rPr>
          <w:rFonts w:ascii="Arial Narrow" w:hAnsi="Arial Narrow" w:cs="Tahoma"/>
          <w:sz w:val="28"/>
          <w:szCs w:val="28"/>
        </w:rPr>
        <w:t>demandante además, es beneficiari</w:t>
      </w:r>
      <w:r w:rsidR="009169E1">
        <w:rPr>
          <w:rFonts w:ascii="Arial Narrow" w:hAnsi="Arial Narrow" w:cs="Tahoma"/>
          <w:sz w:val="28"/>
          <w:szCs w:val="28"/>
        </w:rPr>
        <w:t>o</w:t>
      </w:r>
      <w:r>
        <w:rPr>
          <w:rFonts w:ascii="Arial Narrow" w:hAnsi="Arial Narrow" w:cs="Tahoma"/>
          <w:sz w:val="28"/>
          <w:szCs w:val="28"/>
        </w:rPr>
        <w:t xml:space="preserve"> del régimen de transición establecido en el canon 36 de la Ley 100 de 1993 y por ende debe regularse su prestación de conformidad con el Acuerdo 049 de 1990</w:t>
      </w:r>
      <w:r w:rsidR="009169E1">
        <w:rPr>
          <w:rFonts w:ascii="Arial Narrow" w:hAnsi="Arial Narrow" w:cs="Tahoma"/>
          <w:sz w:val="28"/>
          <w:szCs w:val="28"/>
        </w:rPr>
        <w:t xml:space="preserve">, </w:t>
      </w:r>
      <w:r>
        <w:rPr>
          <w:rFonts w:ascii="Arial Narrow" w:hAnsi="Arial Narrow" w:cs="Tahoma"/>
          <w:sz w:val="28"/>
          <w:szCs w:val="28"/>
        </w:rPr>
        <w:t xml:space="preserve"> y que la misma debe concederse desde el 0</w:t>
      </w:r>
      <w:r w:rsidR="009169E1">
        <w:rPr>
          <w:rFonts w:ascii="Arial Narrow" w:hAnsi="Arial Narrow" w:cs="Tahoma"/>
          <w:sz w:val="28"/>
          <w:szCs w:val="28"/>
        </w:rPr>
        <w:t>5 de enero de 2013</w:t>
      </w:r>
      <w:r>
        <w:rPr>
          <w:rFonts w:ascii="Arial Narrow" w:hAnsi="Arial Narrow" w:cs="Tahoma"/>
          <w:sz w:val="28"/>
          <w:szCs w:val="28"/>
        </w:rPr>
        <w:t>. En consecuencia, pide que se fulmine condena contra la sociedad demandada, en el sentido de pagar la pensión de vejez desde la fecha anotada, con los intereses moratorios de que trata el canon 141 de la Ley 100 de 1993 o la indexación de las condenas y las costas del proceso. En subsidio de lo anterior, pide que la prestación se rija por la Ley 100 de 1993, modificada por la Ley 797 de 2003 y en consecuencia pide que se impongan iguales condenas.</w:t>
      </w:r>
    </w:p>
    <w:p w:rsidR="002940AC" w:rsidRPr="00A551D7" w:rsidRDefault="002940AC" w:rsidP="00A551D7">
      <w:pPr>
        <w:pStyle w:val="Sinespaciado"/>
      </w:pPr>
    </w:p>
    <w:p w:rsidR="009169E1" w:rsidRDefault="002940AC" w:rsidP="002940A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tales pedidos se relata que </w:t>
      </w:r>
      <w:r w:rsidR="009169E1">
        <w:rPr>
          <w:rFonts w:ascii="Arial Narrow" w:hAnsi="Arial Narrow" w:cs="Tahoma"/>
          <w:sz w:val="28"/>
          <w:szCs w:val="28"/>
        </w:rPr>
        <w:t xml:space="preserve">el actor nació el 5 de enero de 1953; que se afilió al Régimen de Prima Media desde antes de 1994; que solicitó el reconocimiento y pago de la pensión de vejez ante </w:t>
      </w:r>
      <w:proofErr w:type="spellStart"/>
      <w:r w:rsidR="009169E1">
        <w:rPr>
          <w:rFonts w:ascii="Arial Narrow" w:hAnsi="Arial Narrow" w:cs="Tahoma"/>
          <w:sz w:val="28"/>
          <w:szCs w:val="28"/>
        </w:rPr>
        <w:t>Colpensiones</w:t>
      </w:r>
      <w:proofErr w:type="spellEnd"/>
      <w:r w:rsidR="009169E1">
        <w:rPr>
          <w:rFonts w:ascii="Arial Narrow" w:hAnsi="Arial Narrow" w:cs="Tahoma"/>
          <w:sz w:val="28"/>
          <w:szCs w:val="28"/>
        </w:rPr>
        <w:t xml:space="preserve">, teniendo en cuenta el convenio existente entre el Reino de España y Colombia; que </w:t>
      </w:r>
      <w:r w:rsidR="008143B8">
        <w:rPr>
          <w:rFonts w:ascii="Arial Narrow" w:hAnsi="Arial Narrow" w:cs="Tahoma"/>
          <w:sz w:val="28"/>
          <w:szCs w:val="28"/>
        </w:rPr>
        <w:t xml:space="preserve">durante su vida laboral ha cotizado más de 1.000 semanas de aportes, en España durante más de 10 años. Por último, indica que </w:t>
      </w:r>
      <w:proofErr w:type="spellStart"/>
      <w:r w:rsidR="008143B8">
        <w:rPr>
          <w:rFonts w:ascii="Arial Narrow" w:hAnsi="Arial Narrow" w:cs="Tahoma"/>
          <w:sz w:val="28"/>
          <w:szCs w:val="28"/>
        </w:rPr>
        <w:t>Colpensiones</w:t>
      </w:r>
      <w:proofErr w:type="spellEnd"/>
      <w:r w:rsidR="008143B8">
        <w:rPr>
          <w:rFonts w:ascii="Arial Narrow" w:hAnsi="Arial Narrow" w:cs="Tahoma"/>
          <w:sz w:val="28"/>
          <w:szCs w:val="28"/>
        </w:rPr>
        <w:t xml:space="preserve"> le indic</w:t>
      </w:r>
      <w:r w:rsidR="007471C3">
        <w:rPr>
          <w:rFonts w:ascii="Arial Narrow" w:hAnsi="Arial Narrow" w:cs="Tahoma"/>
          <w:sz w:val="28"/>
          <w:szCs w:val="28"/>
        </w:rPr>
        <w:t>ó que había remitido una solicitud al Ministerio del Trabajo, para que éste solicitara al gobierno español el formulario pertinente para la convalidación de tiempos laborados en ese país.</w:t>
      </w:r>
      <w:r w:rsidR="008143B8">
        <w:rPr>
          <w:rFonts w:ascii="Arial Narrow" w:hAnsi="Arial Narrow" w:cs="Tahoma"/>
          <w:sz w:val="28"/>
          <w:szCs w:val="28"/>
        </w:rPr>
        <w:t xml:space="preserve">  </w:t>
      </w:r>
    </w:p>
    <w:p w:rsidR="009169E1" w:rsidRPr="00A551D7" w:rsidRDefault="009169E1" w:rsidP="00A551D7">
      <w:pPr>
        <w:pStyle w:val="Sinespaciado"/>
      </w:pPr>
    </w:p>
    <w:p w:rsidR="002940AC" w:rsidRDefault="002940AC" w:rsidP="002940A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Admitida la demanda se dio traslado a la sociedad demandada, la cual allegó respuesta por medio de apoderad</w:t>
      </w:r>
      <w:r w:rsidR="007471C3">
        <w:rPr>
          <w:rFonts w:ascii="Arial Narrow" w:hAnsi="Arial Narrow" w:cs="Tahoma"/>
          <w:sz w:val="28"/>
          <w:szCs w:val="28"/>
        </w:rPr>
        <w:t>a</w:t>
      </w:r>
      <w:r>
        <w:rPr>
          <w:rFonts w:ascii="Arial Narrow" w:hAnsi="Arial Narrow" w:cs="Tahoma"/>
          <w:sz w:val="28"/>
          <w:szCs w:val="28"/>
        </w:rPr>
        <w:t xml:space="preserve"> judicial, quien se pronunció respecto a los hechos aceptando el alusi</w:t>
      </w:r>
      <w:r w:rsidR="007471C3">
        <w:rPr>
          <w:rFonts w:ascii="Arial Narrow" w:hAnsi="Arial Narrow" w:cs="Tahoma"/>
          <w:sz w:val="28"/>
          <w:szCs w:val="28"/>
        </w:rPr>
        <w:t>vo a la fecha de nacimiento del actor y a la presentación de la reclamación pensional</w:t>
      </w:r>
      <w:r>
        <w:rPr>
          <w:rFonts w:ascii="Arial Narrow" w:hAnsi="Arial Narrow" w:cs="Tahoma"/>
          <w:sz w:val="28"/>
          <w:szCs w:val="28"/>
        </w:rPr>
        <w:t xml:space="preserve">. Frente a los restantes indicó que no le constaban. Se opone a las pretensiones de la demanda y formula como excepciones de fondo las que denomina “Inexistencia </w:t>
      </w:r>
      <w:r w:rsidR="006020E8">
        <w:rPr>
          <w:rFonts w:ascii="Arial Narrow" w:hAnsi="Arial Narrow" w:cs="Tahoma"/>
          <w:sz w:val="28"/>
          <w:szCs w:val="28"/>
        </w:rPr>
        <w:t xml:space="preserve">del derecho”, “Improcedencia del reconocimiento de intereses moratorios”, “Buena fe” </w:t>
      </w:r>
      <w:r>
        <w:rPr>
          <w:rFonts w:ascii="Arial Narrow" w:hAnsi="Arial Narrow" w:cs="Tahoma"/>
          <w:sz w:val="28"/>
          <w:szCs w:val="28"/>
        </w:rPr>
        <w:t>y “Prescripción”.</w:t>
      </w:r>
    </w:p>
    <w:p w:rsidR="002940AC" w:rsidRDefault="002940AC" w:rsidP="006020E8">
      <w:pPr>
        <w:pStyle w:val="Sinespaciado"/>
        <w:spacing w:line="360" w:lineRule="auto"/>
      </w:pPr>
    </w:p>
    <w:p w:rsidR="002940AC" w:rsidRDefault="002940AC" w:rsidP="002940AC">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2940AC" w:rsidRPr="00A551D7" w:rsidRDefault="002940AC" w:rsidP="00A551D7">
      <w:pPr>
        <w:pStyle w:val="Sinespaciado"/>
      </w:pPr>
    </w:p>
    <w:p w:rsidR="00235D57" w:rsidRDefault="002940AC" w:rsidP="00235D57">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etapas correspondientes, la </w:t>
      </w:r>
      <w:r w:rsidR="006020E8">
        <w:rPr>
          <w:rFonts w:ascii="Arial Narrow" w:hAnsi="Arial Narrow" w:cs="Tahoma"/>
          <w:sz w:val="28"/>
          <w:szCs w:val="28"/>
        </w:rPr>
        <w:t xml:space="preserve">jueza del conocimiento </w:t>
      </w:r>
      <w:r>
        <w:rPr>
          <w:rFonts w:ascii="Arial Narrow" w:hAnsi="Arial Narrow" w:cs="Tahoma"/>
          <w:sz w:val="28"/>
          <w:szCs w:val="28"/>
        </w:rPr>
        <w:t xml:space="preserve">negó las pretensiones de la demanda al encontrar que </w:t>
      </w:r>
      <w:r w:rsidR="006020E8">
        <w:rPr>
          <w:rFonts w:ascii="Arial Narrow" w:hAnsi="Arial Narrow" w:cs="Tahoma"/>
          <w:sz w:val="28"/>
          <w:szCs w:val="28"/>
        </w:rPr>
        <w:t xml:space="preserve">el demandante, si bien era beneficiario del régimen de transición </w:t>
      </w:r>
      <w:r>
        <w:rPr>
          <w:rFonts w:ascii="Arial Narrow" w:hAnsi="Arial Narrow" w:cs="Tahoma"/>
          <w:sz w:val="28"/>
          <w:szCs w:val="28"/>
        </w:rPr>
        <w:t xml:space="preserve">conforme al canon 36 de la Ley 100 de 1993, perdió tales beneficios por no cumplir las exigencias de cotización del Acto Legislativo 01 de 2005. </w:t>
      </w:r>
      <w:r>
        <w:rPr>
          <w:rFonts w:ascii="Arial Narrow" w:hAnsi="Arial Narrow" w:cs="Tahoma"/>
          <w:sz w:val="28"/>
          <w:szCs w:val="28"/>
        </w:rPr>
        <w:lastRenderedPageBreak/>
        <w:t xml:space="preserve">En cuanto a los tiempos aportados en España, encuentra que los mismos </w:t>
      </w:r>
      <w:r w:rsidR="006020E8">
        <w:rPr>
          <w:rFonts w:ascii="Arial Narrow" w:hAnsi="Arial Narrow" w:cs="Tahoma"/>
          <w:sz w:val="28"/>
          <w:szCs w:val="28"/>
        </w:rPr>
        <w:t>pueden ser tenidos</w:t>
      </w:r>
      <w:r w:rsidR="00235D57">
        <w:rPr>
          <w:rFonts w:ascii="Arial Narrow" w:hAnsi="Arial Narrow" w:cs="Tahoma"/>
          <w:sz w:val="28"/>
          <w:szCs w:val="28"/>
        </w:rPr>
        <w:t xml:space="preserve"> en cuenta por haber sido debidamente certificados según documental obrante en el plenario, empero, en un total de 1222 días que equivalen a 174.57 semanas, pues el tiempo restante fue cotizado en forma simultánea con </w:t>
      </w:r>
      <w:proofErr w:type="spellStart"/>
      <w:r w:rsidR="00235D57">
        <w:rPr>
          <w:rFonts w:ascii="Arial Narrow" w:hAnsi="Arial Narrow" w:cs="Tahoma"/>
          <w:sz w:val="28"/>
          <w:szCs w:val="28"/>
        </w:rPr>
        <w:t>Colpensiones</w:t>
      </w:r>
      <w:proofErr w:type="spellEnd"/>
      <w:r w:rsidR="00235D57">
        <w:rPr>
          <w:rFonts w:ascii="Arial Narrow" w:hAnsi="Arial Narrow" w:cs="Tahoma"/>
          <w:sz w:val="28"/>
          <w:szCs w:val="28"/>
        </w:rPr>
        <w:t>.</w:t>
      </w:r>
    </w:p>
    <w:p w:rsidR="00235D57" w:rsidRDefault="00235D57" w:rsidP="00235D57">
      <w:pPr>
        <w:spacing w:line="360" w:lineRule="auto"/>
        <w:ind w:firstLine="900"/>
        <w:jc w:val="both"/>
        <w:rPr>
          <w:rFonts w:ascii="Arial Narrow" w:hAnsi="Arial Narrow" w:cs="Tahoma"/>
          <w:sz w:val="28"/>
          <w:szCs w:val="28"/>
        </w:rPr>
      </w:pPr>
    </w:p>
    <w:p w:rsidR="002940AC" w:rsidRPr="0059122D" w:rsidRDefault="002940AC" w:rsidP="002940AC">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Pr>
          <w:rFonts w:ascii="Arial Narrow" w:hAnsi="Arial Narrow" w:cs="Tahoma"/>
          <w:b/>
          <w:i/>
          <w:sz w:val="28"/>
          <w:szCs w:val="28"/>
          <w:lang w:eastAsia="es-CO"/>
        </w:rPr>
        <w:t>APELACIÓN</w:t>
      </w:r>
    </w:p>
    <w:p w:rsidR="002940AC" w:rsidRPr="00A551D7" w:rsidRDefault="002940AC" w:rsidP="00A551D7">
      <w:pPr>
        <w:pStyle w:val="Sinespaciado"/>
      </w:pPr>
    </w:p>
    <w:p w:rsidR="00B92F82" w:rsidRDefault="00235D57" w:rsidP="002940AC">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La vocera </w:t>
      </w:r>
      <w:r w:rsidR="002940AC">
        <w:rPr>
          <w:rFonts w:ascii="Arial Narrow" w:hAnsi="Arial Narrow" w:cs="Tahoma"/>
          <w:iCs/>
          <w:color w:val="000000"/>
          <w:sz w:val="28"/>
          <w:szCs w:val="28"/>
          <w:lang w:val="es-MX" w:eastAsia="es-CO"/>
        </w:rPr>
        <w:t>judicial de</w:t>
      </w:r>
      <w:r>
        <w:rPr>
          <w:rFonts w:ascii="Arial Narrow" w:hAnsi="Arial Narrow" w:cs="Tahoma"/>
          <w:iCs/>
          <w:color w:val="000000"/>
          <w:sz w:val="28"/>
          <w:szCs w:val="28"/>
          <w:lang w:val="es-MX" w:eastAsia="es-CO"/>
        </w:rPr>
        <w:t>l demandante i</w:t>
      </w:r>
      <w:r w:rsidR="002940AC">
        <w:rPr>
          <w:rFonts w:ascii="Arial Narrow" w:hAnsi="Arial Narrow" w:cs="Tahoma"/>
          <w:iCs/>
          <w:color w:val="000000"/>
          <w:sz w:val="28"/>
          <w:szCs w:val="28"/>
          <w:lang w:val="es-MX" w:eastAsia="es-CO"/>
        </w:rPr>
        <w:t xml:space="preserve">nterpuso y sustentó recurso de apelación, </w:t>
      </w:r>
      <w:r w:rsidR="00B92F82">
        <w:rPr>
          <w:rFonts w:ascii="Arial Narrow" w:hAnsi="Arial Narrow" w:cs="Tahoma"/>
          <w:iCs/>
          <w:color w:val="000000"/>
          <w:sz w:val="28"/>
          <w:szCs w:val="28"/>
          <w:lang w:val="es-MX" w:eastAsia="es-CO"/>
        </w:rPr>
        <w:t xml:space="preserve">pidiendo que se revoque la decisión y se acceda a las pretensiones contenidas en la demanda, pues el afiliado es beneficiario del Convenio suscrito entre el Reino de España y Colombia, y los elementos probatorios aportados al plenario acreditan que cumplió el requisito de la edad y semanas necesarias. </w:t>
      </w:r>
    </w:p>
    <w:p w:rsidR="002940AC" w:rsidRDefault="002940AC" w:rsidP="002940AC">
      <w:pPr>
        <w:shd w:val="clear" w:color="auto" w:fill="FFFFFF"/>
        <w:spacing w:line="360" w:lineRule="auto"/>
        <w:ind w:firstLine="851"/>
        <w:jc w:val="both"/>
        <w:rPr>
          <w:rFonts w:ascii="Arial Narrow" w:hAnsi="Arial Narrow" w:cs="Tahoma"/>
          <w:iCs/>
          <w:color w:val="000000"/>
          <w:sz w:val="28"/>
          <w:szCs w:val="28"/>
          <w:lang w:val="es-MX" w:eastAsia="es-CO"/>
        </w:rPr>
      </w:pPr>
    </w:p>
    <w:p w:rsidR="002940AC" w:rsidRPr="006B4716" w:rsidRDefault="002940AC" w:rsidP="002940AC">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2940AC" w:rsidRPr="006B4716" w:rsidRDefault="002940AC" w:rsidP="002940AC">
      <w:pPr>
        <w:pStyle w:val="Sinespaciado"/>
        <w:rPr>
          <w:sz w:val="28"/>
          <w:szCs w:val="28"/>
        </w:rPr>
      </w:pPr>
    </w:p>
    <w:p w:rsidR="002940AC" w:rsidRDefault="002940AC" w:rsidP="00B92F82">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B92F82">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B92F82">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2940AC" w:rsidRDefault="002940AC" w:rsidP="002940AC">
      <w:pPr>
        <w:shd w:val="clear" w:color="auto" w:fill="FFFFFF"/>
        <w:spacing w:line="360" w:lineRule="auto"/>
        <w:ind w:firstLine="851"/>
        <w:jc w:val="both"/>
        <w:rPr>
          <w:rFonts w:ascii="Arial Narrow" w:hAnsi="Arial Narrow" w:cs="Tahoma"/>
          <w:iCs/>
          <w:color w:val="000000"/>
          <w:sz w:val="28"/>
          <w:szCs w:val="28"/>
          <w:lang w:val="es-MX" w:eastAsia="es-CO"/>
        </w:rPr>
      </w:pPr>
    </w:p>
    <w:p w:rsidR="002940AC" w:rsidRPr="00CC6443" w:rsidRDefault="002940AC" w:rsidP="002940AC">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2940AC" w:rsidRPr="006B4716" w:rsidRDefault="002940AC" w:rsidP="00A551D7">
      <w:pPr>
        <w:pStyle w:val="Sinespaciado"/>
        <w:rPr>
          <w:lang w:val="es-MX" w:eastAsia="es-CO"/>
        </w:rPr>
      </w:pPr>
    </w:p>
    <w:p w:rsidR="002940AC" w:rsidRDefault="002940AC" w:rsidP="002940A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El problema jurídico que plantea, se puede sintetizar en el siguiente interrogante:</w:t>
      </w:r>
    </w:p>
    <w:p w:rsidR="00A551D7" w:rsidRPr="00694458" w:rsidRDefault="00A551D7" w:rsidP="00A551D7">
      <w:pPr>
        <w:pStyle w:val="Sinespaciado"/>
        <w:rPr>
          <w:lang w:eastAsia="es-CO"/>
        </w:rPr>
      </w:pPr>
    </w:p>
    <w:p w:rsidR="002940AC" w:rsidRPr="00694458" w:rsidRDefault="002940AC" w:rsidP="00A551D7">
      <w:pPr>
        <w:shd w:val="clear" w:color="auto" w:fill="FFFFFF"/>
        <w:tabs>
          <w:tab w:val="left" w:pos="5197"/>
        </w:tabs>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w:t>
      </w:r>
      <w:r w:rsidR="00E330CA">
        <w:rPr>
          <w:rFonts w:ascii="Arial Narrow" w:hAnsi="Arial Narrow" w:cs="Tahoma"/>
          <w:color w:val="000000"/>
          <w:sz w:val="28"/>
          <w:szCs w:val="28"/>
          <w:lang w:eastAsia="es-CO"/>
        </w:rPr>
        <w:t xml:space="preserve">Acreditó el </w:t>
      </w:r>
      <w:r w:rsidR="00E330CA" w:rsidRPr="00694458">
        <w:rPr>
          <w:rFonts w:ascii="Arial Narrow" w:hAnsi="Arial Narrow" w:cs="Tahoma"/>
          <w:color w:val="000000"/>
          <w:sz w:val="28"/>
          <w:szCs w:val="28"/>
          <w:lang w:eastAsia="es-CO"/>
        </w:rPr>
        <w:t>demandante</w:t>
      </w:r>
      <w:r w:rsidRPr="00694458">
        <w:rPr>
          <w:rFonts w:ascii="Arial Narrow" w:hAnsi="Arial Narrow" w:cs="Tahoma"/>
          <w:color w:val="000000"/>
          <w:sz w:val="28"/>
          <w:szCs w:val="28"/>
          <w:lang w:eastAsia="es-CO"/>
        </w:rPr>
        <w:t>, con la sumatoria del tiempo cotizado en Colombia y el Reino de España, el tiempo necesario para alcanzar la pensión de vejez pretendida?</w:t>
      </w:r>
    </w:p>
    <w:p w:rsidR="002940AC" w:rsidRDefault="002940AC" w:rsidP="002940AC">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2940AC" w:rsidRDefault="002940AC" w:rsidP="002940AC">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Aplicación convenio Colombia España.</w:t>
      </w:r>
    </w:p>
    <w:p w:rsidR="002940AC" w:rsidRPr="00694458" w:rsidRDefault="002940AC" w:rsidP="00B449BB">
      <w:pPr>
        <w:pStyle w:val="Sinespaciado"/>
        <w:rPr>
          <w:lang w:eastAsia="es-CO"/>
        </w:rPr>
      </w:pPr>
    </w:p>
    <w:p w:rsidR="002940AC" w:rsidRPr="00694458" w:rsidRDefault="00B449BB" w:rsidP="002940A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la instancia, </w:t>
      </w:r>
      <w:r w:rsidR="002940AC" w:rsidRPr="00694458">
        <w:rPr>
          <w:rFonts w:ascii="Arial Narrow" w:hAnsi="Arial Narrow" w:cs="Tahoma"/>
          <w:color w:val="000000"/>
          <w:sz w:val="28"/>
          <w:szCs w:val="28"/>
          <w:lang w:eastAsia="es-CO"/>
        </w:rPr>
        <w:t>ha de decirse que mediante la Ley 1112 de 2006 se aprobó el convenio celebrado entre Colombia y España para efectos de la seguridad social.</w:t>
      </w:r>
    </w:p>
    <w:p w:rsidR="002940AC" w:rsidRPr="00694458" w:rsidRDefault="002940AC" w:rsidP="002940A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lastRenderedPageBreak/>
        <w:t>En cuanto a</w:t>
      </w:r>
      <w:r>
        <w:rPr>
          <w:rFonts w:ascii="Arial Narrow" w:hAnsi="Arial Narrow" w:cs="Tahoma"/>
          <w:color w:val="000000"/>
          <w:sz w:val="28"/>
          <w:szCs w:val="28"/>
          <w:lang w:eastAsia="es-CO"/>
        </w:rPr>
        <w:t>l</w:t>
      </w:r>
      <w:r w:rsidRPr="00694458">
        <w:rPr>
          <w:rFonts w:ascii="Arial Narrow" w:hAnsi="Arial Narrow" w:cs="Tahoma"/>
          <w:color w:val="000000"/>
          <w:sz w:val="28"/>
          <w:szCs w:val="28"/>
          <w:lang w:eastAsia="es-CO"/>
        </w:rPr>
        <w:t xml:space="preserve"> ámbito material de aplicación</w:t>
      </w:r>
      <w:r>
        <w:rPr>
          <w:rFonts w:ascii="Arial Narrow" w:hAnsi="Arial Narrow" w:cs="Tahoma"/>
          <w:color w:val="000000"/>
          <w:sz w:val="28"/>
          <w:szCs w:val="28"/>
          <w:lang w:eastAsia="es-CO"/>
        </w:rPr>
        <w:t xml:space="preserve"> del mismo</w:t>
      </w:r>
      <w:r w:rsidRPr="00694458">
        <w:rPr>
          <w:rFonts w:ascii="Arial Narrow" w:hAnsi="Arial Narrow" w:cs="Tahoma"/>
          <w:color w:val="000000"/>
          <w:sz w:val="28"/>
          <w:szCs w:val="28"/>
          <w:lang w:eastAsia="es-CO"/>
        </w:rPr>
        <w:t>, la ley en comento, en su artículo 2º, estableció lo siguiente:</w:t>
      </w:r>
    </w:p>
    <w:p w:rsidR="002940AC" w:rsidRPr="00694458" w:rsidRDefault="002940AC" w:rsidP="004C75B3">
      <w:pPr>
        <w:pStyle w:val="Sinespaciado"/>
        <w:rPr>
          <w:lang w:eastAsia="es-CO"/>
        </w:rPr>
      </w:pP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“1. El presente Convenio se aplicará:</w:t>
      </w:r>
    </w:p>
    <w:p w:rsidR="002940AC" w:rsidRPr="00694458" w:rsidRDefault="002940AC" w:rsidP="004C75B3">
      <w:pPr>
        <w:pStyle w:val="Sinespaciado"/>
        <w:spacing w:line="276" w:lineRule="auto"/>
        <w:rPr>
          <w:lang w:eastAsia="es-CO"/>
        </w:rPr>
      </w:pP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En España:</w:t>
      </w:r>
    </w:p>
    <w:p w:rsidR="002940AC" w:rsidRPr="00694458" w:rsidRDefault="002940AC" w:rsidP="004C75B3">
      <w:pPr>
        <w:pStyle w:val="Sinespaciado"/>
        <w:spacing w:line="276" w:lineRule="auto"/>
        <w:rPr>
          <w:lang w:eastAsia="es-CO"/>
        </w:rPr>
      </w:pP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contributivas del Sistema Español de la Seguridad Social, en lo que se refiere a incapacidad permanente, muerte y supervivencia por enfermedad común o accidente no laboral y jubilación.</w:t>
      </w:r>
    </w:p>
    <w:p w:rsidR="002940AC" w:rsidRPr="00694458" w:rsidRDefault="002940AC" w:rsidP="004C75B3">
      <w:pPr>
        <w:pStyle w:val="Sinespaciado"/>
        <w:spacing w:line="276" w:lineRule="auto"/>
        <w:rPr>
          <w:lang w:eastAsia="es-CO"/>
        </w:rPr>
      </w:pP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b) En Colombia:</w:t>
      </w:r>
    </w:p>
    <w:p w:rsidR="002940AC" w:rsidRPr="00694458" w:rsidRDefault="002940AC" w:rsidP="004C75B3">
      <w:pPr>
        <w:pStyle w:val="Sinespaciado"/>
        <w:spacing w:line="276" w:lineRule="auto"/>
        <w:rPr>
          <w:lang w:eastAsia="es-CO"/>
        </w:rPr>
      </w:pP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económicas dispuestas en el Sistema General de Pensiones (Prima Media con Prestación Definida y Ahorro Individual con Solidaridad), en cuanto a vejez, invalidez y sobrevivientes, de origen común.</w:t>
      </w: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2. El presente Convenio se aplicará igualmente a la legislación que en el futuro complete o modifique la enumerada en el apartado precedente.</w:t>
      </w: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3. El Convenio se aplicará a las disposiciones que en una Parte Contratante extiendan la legislación vigente prevista en el apartado 1 de este artículo, a nuevos grupos de personas, siempre que la Autoridad Competente de la otra Parte no se oponga a ello dentro de los tres meses siguientes a la recepción de la notificación de dichas disposiciones”.  </w:t>
      </w:r>
    </w:p>
    <w:p w:rsidR="002940AC" w:rsidRPr="00694458" w:rsidRDefault="002940AC" w:rsidP="004C75B3">
      <w:pPr>
        <w:shd w:val="clear" w:color="auto" w:fill="FFFFFF"/>
        <w:tabs>
          <w:tab w:val="left" w:pos="5197"/>
        </w:tabs>
        <w:spacing w:line="276" w:lineRule="auto"/>
        <w:ind w:firstLine="851"/>
        <w:jc w:val="both"/>
        <w:rPr>
          <w:rFonts w:ascii="Arial Narrow" w:hAnsi="Arial Narrow" w:cs="Tahoma"/>
          <w:color w:val="000000"/>
          <w:sz w:val="28"/>
          <w:szCs w:val="28"/>
          <w:lang w:eastAsia="es-CO"/>
        </w:rPr>
      </w:pPr>
    </w:p>
    <w:p w:rsidR="002940AC" w:rsidRPr="00694458" w:rsidRDefault="002940AC" w:rsidP="002940A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2940AC" w:rsidRPr="00694458" w:rsidRDefault="002940AC" w:rsidP="00AF767B">
      <w:pPr>
        <w:pStyle w:val="Sinespaciado"/>
        <w:rPr>
          <w:lang w:eastAsia="es-CO"/>
        </w:rPr>
      </w:pPr>
    </w:p>
    <w:p w:rsidR="002940AC" w:rsidRPr="00694458" w:rsidRDefault="002940AC" w:rsidP="002940A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El artículo 8º de la Ley 1112 de 2006, establece que para efectos de acceder a una prestación en cualquiera de los países partes, que se genere con periodos de </w:t>
      </w:r>
      <w:r w:rsidRPr="00694458">
        <w:rPr>
          <w:rFonts w:ascii="Arial Narrow" w:hAnsi="Arial Narrow" w:cs="Tahoma"/>
          <w:color w:val="000000"/>
          <w:sz w:val="28"/>
          <w:szCs w:val="28"/>
          <w:lang w:eastAsia="es-CO"/>
        </w:rPr>
        <w:lastRenderedPageBreak/>
        <w:t xml:space="preserve">cotización </w:t>
      </w:r>
      <w:r w:rsidRPr="00694458">
        <w:rPr>
          <w:rFonts w:ascii="Arial Narrow" w:hAnsi="Arial Narrow" w:cs="Tahoma"/>
          <w:i/>
          <w:color w:val="000000"/>
          <w:sz w:val="28"/>
          <w:szCs w:val="28"/>
          <w:lang w:eastAsia="es-CO"/>
        </w:rPr>
        <w:t>“la Institución Competente tendrá en cuenta a tal efecto, cuando sea necesario, los períodos de seguro o cotización cumplidos con arreglo a la legislación de la otra Parte Contratante”</w:t>
      </w:r>
      <w:r w:rsidRPr="00694458">
        <w:rPr>
          <w:rFonts w:ascii="Arial Narrow" w:hAnsi="Arial Narrow" w:cs="Tahoma"/>
          <w:color w:val="000000"/>
          <w:sz w:val="28"/>
          <w:szCs w:val="28"/>
          <w:lang w:eastAsia="es-CO"/>
        </w:rPr>
        <w:t>. Esto no es cosa distinta a la sumatoria de tiempos o de periodos de cotización, que se hubieren efectuado en ambos países, lo que en últimas, era la finalidad del convenio.</w:t>
      </w:r>
    </w:p>
    <w:p w:rsidR="002940AC" w:rsidRPr="00694458" w:rsidRDefault="002940AC" w:rsidP="00AF767B">
      <w:pPr>
        <w:pStyle w:val="Sinespaciado"/>
        <w:rPr>
          <w:lang w:eastAsia="es-CO"/>
        </w:rPr>
      </w:pPr>
    </w:p>
    <w:p w:rsidR="002940AC" w:rsidRDefault="002940AC" w:rsidP="002940AC">
      <w:pPr>
        <w:shd w:val="clear" w:color="auto" w:fill="FFFFFF"/>
        <w:tabs>
          <w:tab w:val="left" w:pos="5197"/>
        </w:tabs>
        <w:spacing w:line="360" w:lineRule="auto"/>
        <w:ind w:firstLine="851"/>
        <w:jc w:val="both"/>
        <w:rPr>
          <w:rFonts w:ascii="Arial Narrow" w:hAnsi="Arial Narrow" w:cs="Tahoma"/>
          <w:sz w:val="28"/>
          <w:szCs w:val="28"/>
          <w:lang w:eastAsia="es-CO"/>
        </w:rPr>
      </w:pPr>
      <w:r w:rsidRPr="00694458">
        <w:rPr>
          <w:rFonts w:ascii="Arial Narrow" w:hAnsi="Arial Narrow" w:cs="Tahoma"/>
          <w:color w:val="000000"/>
          <w:sz w:val="28"/>
          <w:szCs w:val="28"/>
          <w:lang w:eastAsia="es-CO"/>
        </w:rPr>
        <w:t>En el caso bajo estudio, se tiene que</w:t>
      </w:r>
      <w:r w:rsidR="00AF767B">
        <w:rPr>
          <w:rFonts w:ascii="Arial Narrow" w:hAnsi="Arial Narrow" w:cs="Tahoma"/>
          <w:color w:val="000000"/>
          <w:sz w:val="28"/>
          <w:szCs w:val="28"/>
          <w:lang w:eastAsia="es-CO"/>
        </w:rPr>
        <w:t xml:space="preserve"> el señor Marulanda Orrego,</w:t>
      </w:r>
      <w:r w:rsidRPr="00694458">
        <w:rPr>
          <w:rFonts w:ascii="Arial Narrow" w:hAnsi="Arial Narrow" w:cs="Tahoma"/>
          <w:color w:val="000000"/>
          <w:sz w:val="28"/>
          <w:szCs w:val="28"/>
          <w:lang w:eastAsia="es-CO"/>
        </w:rPr>
        <w:t xml:space="preserve"> cotizó un total de </w:t>
      </w:r>
      <w:r w:rsidR="00AF767B">
        <w:rPr>
          <w:rFonts w:ascii="Arial Narrow" w:hAnsi="Arial Narrow" w:cs="Tahoma"/>
          <w:color w:val="000000"/>
          <w:sz w:val="28"/>
          <w:szCs w:val="28"/>
          <w:lang w:eastAsia="es-CO"/>
        </w:rPr>
        <w:t xml:space="preserve">820.30 semanas </w:t>
      </w:r>
      <w:r w:rsidRPr="00694458">
        <w:rPr>
          <w:rFonts w:ascii="Arial Narrow" w:hAnsi="Arial Narrow" w:cs="Tahoma"/>
          <w:color w:val="000000"/>
          <w:sz w:val="28"/>
          <w:szCs w:val="28"/>
          <w:lang w:eastAsia="es-CO"/>
        </w:rPr>
        <w:t xml:space="preserve">en Colombia al régimen administrado actualmente por </w:t>
      </w:r>
      <w:proofErr w:type="spellStart"/>
      <w:r w:rsidRPr="00694458">
        <w:rPr>
          <w:rFonts w:ascii="Arial Narrow" w:hAnsi="Arial Narrow" w:cs="Tahoma"/>
          <w:color w:val="000000"/>
          <w:sz w:val="28"/>
          <w:szCs w:val="28"/>
          <w:lang w:eastAsia="es-CO"/>
        </w:rPr>
        <w:t>Colpensiones</w:t>
      </w:r>
      <w:proofErr w:type="spellEnd"/>
      <w:r w:rsidRPr="00694458">
        <w:rPr>
          <w:rFonts w:ascii="Arial Narrow" w:hAnsi="Arial Narrow" w:cs="Tahoma"/>
          <w:color w:val="000000"/>
          <w:sz w:val="28"/>
          <w:szCs w:val="28"/>
          <w:lang w:eastAsia="es-CO"/>
        </w:rPr>
        <w:t xml:space="preserve"> y cotizó en el Reino de España un total de </w:t>
      </w:r>
      <w:r w:rsidR="00DF627C">
        <w:rPr>
          <w:rFonts w:ascii="Arial Narrow" w:hAnsi="Arial Narrow" w:cs="Tahoma"/>
          <w:color w:val="000000"/>
          <w:sz w:val="28"/>
          <w:szCs w:val="28"/>
          <w:lang w:eastAsia="es-CO"/>
        </w:rPr>
        <w:t>2.61</w:t>
      </w:r>
      <w:r w:rsidR="00DF627C" w:rsidRPr="00DF627C">
        <w:rPr>
          <w:rFonts w:ascii="Arial Narrow" w:hAnsi="Arial Narrow" w:cs="Tahoma"/>
          <w:sz w:val="28"/>
          <w:szCs w:val="28"/>
          <w:lang w:eastAsia="es-CO"/>
        </w:rPr>
        <w:t>1</w:t>
      </w:r>
      <w:r w:rsidRPr="00DF627C">
        <w:rPr>
          <w:rFonts w:ascii="Arial Narrow" w:hAnsi="Arial Narrow" w:cs="Tahoma"/>
          <w:sz w:val="28"/>
          <w:szCs w:val="28"/>
          <w:lang w:eastAsia="es-CO"/>
        </w:rPr>
        <w:t xml:space="preserve">, </w:t>
      </w:r>
      <w:r>
        <w:rPr>
          <w:rFonts w:ascii="Arial Narrow" w:hAnsi="Arial Narrow" w:cs="Tahoma"/>
          <w:color w:val="000000"/>
          <w:sz w:val="28"/>
          <w:szCs w:val="28"/>
          <w:lang w:eastAsia="es-CO"/>
        </w:rPr>
        <w:t>de los cuales sin embargo, únicamente pu</w:t>
      </w:r>
      <w:r w:rsidR="00AF767B">
        <w:rPr>
          <w:rFonts w:ascii="Arial Narrow" w:hAnsi="Arial Narrow" w:cs="Tahoma"/>
          <w:color w:val="000000"/>
          <w:sz w:val="28"/>
          <w:szCs w:val="28"/>
          <w:lang w:eastAsia="es-CO"/>
        </w:rPr>
        <w:t xml:space="preserve">eden tomarse en consideración </w:t>
      </w:r>
      <w:r w:rsidR="00DF627C">
        <w:rPr>
          <w:rFonts w:ascii="Arial Narrow" w:hAnsi="Arial Narrow" w:cs="Tahoma"/>
          <w:color w:val="000000"/>
          <w:sz w:val="28"/>
          <w:szCs w:val="28"/>
          <w:lang w:eastAsia="es-CO"/>
        </w:rPr>
        <w:t xml:space="preserve">1.215 </w:t>
      </w:r>
      <w:r w:rsidRPr="00694458">
        <w:rPr>
          <w:rFonts w:ascii="Arial Narrow" w:hAnsi="Arial Narrow" w:cs="Tahoma"/>
          <w:color w:val="000000"/>
          <w:sz w:val="28"/>
          <w:szCs w:val="28"/>
          <w:lang w:eastAsia="es-CO"/>
        </w:rPr>
        <w:t>días,</w:t>
      </w:r>
      <w:r>
        <w:rPr>
          <w:rFonts w:ascii="Arial Narrow" w:hAnsi="Arial Narrow" w:cs="Tahoma"/>
          <w:color w:val="000000"/>
          <w:sz w:val="28"/>
          <w:szCs w:val="28"/>
          <w:lang w:eastAsia="es-CO"/>
        </w:rPr>
        <w:t xml:space="preserve"> pues los restantes  fueron cotizados simultáneamente a </w:t>
      </w:r>
      <w:proofErr w:type="spellStart"/>
      <w:r w:rsidRPr="00A551D7">
        <w:rPr>
          <w:rFonts w:ascii="Arial Narrow" w:hAnsi="Arial Narrow" w:cs="Tahoma"/>
          <w:sz w:val="28"/>
          <w:szCs w:val="28"/>
          <w:lang w:eastAsia="es-CO"/>
        </w:rPr>
        <w:t>Colpensiones</w:t>
      </w:r>
      <w:proofErr w:type="spellEnd"/>
      <w:r w:rsidRPr="00A551D7">
        <w:rPr>
          <w:rFonts w:ascii="Arial Narrow" w:hAnsi="Arial Narrow" w:cs="Tahoma"/>
          <w:sz w:val="28"/>
          <w:szCs w:val="28"/>
          <w:lang w:eastAsia="es-CO"/>
        </w:rPr>
        <w:t xml:space="preserve">, información toda esta que se refleja en el documento visible a folio </w:t>
      </w:r>
      <w:r w:rsidR="00DF627C" w:rsidRPr="00A551D7">
        <w:rPr>
          <w:rFonts w:ascii="Arial Narrow" w:hAnsi="Arial Narrow" w:cs="Tahoma"/>
          <w:sz w:val="28"/>
          <w:szCs w:val="28"/>
          <w:lang w:eastAsia="es-CO"/>
        </w:rPr>
        <w:t>98</w:t>
      </w:r>
      <w:r w:rsidRPr="00A551D7">
        <w:rPr>
          <w:rFonts w:ascii="Arial Narrow" w:hAnsi="Arial Narrow" w:cs="Tahoma"/>
          <w:sz w:val="28"/>
          <w:szCs w:val="28"/>
          <w:lang w:eastAsia="es-CO"/>
        </w:rPr>
        <w:t xml:space="preserve">, alcanzando </w:t>
      </w:r>
      <w:r w:rsidR="00CE07B0" w:rsidRPr="00A551D7">
        <w:rPr>
          <w:rFonts w:ascii="Arial Narrow" w:hAnsi="Arial Narrow" w:cs="Tahoma"/>
          <w:sz w:val="28"/>
          <w:szCs w:val="28"/>
          <w:lang w:eastAsia="es-CO"/>
        </w:rPr>
        <w:t xml:space="preserve">el actor </w:t>
      </w:r>
      <w:r w:rsidRPr="00A551D7">
        <w:rPr>
          <w:rFonts w:ascii="Arial Narrow" w:hAnsi="Arial Narrow" w:cs="Tahoma"/>
          <w:sz w:val="28"/>
          <w:szCs w:val="28"/>
          <w:lang w:eastAsia="es-CO"/>
        </w:rPr>
        <w:t>un total de</w:t>
      </w:r>
      <w:r w:rsidR="00DF627C" w:rsidRPr="00A551D7">
        <w:rPr>
          <w:rFonts w:ascii="Arial Narrow" w:hAnsi="Arial Narrow" w:cs="Tahoma"/>
          <w:sz w:val="28"/>
          <w:szCs w:val="28"/>
          <w:lang w:eastAsia="es-CO"/>
        </w:rPr>
        <w:t xml:space="preserve"> 99</w:t>
      </w:r>
      <w:r w:rsidR="0091249A" w:rsidRPr="00A551D7">
        <w:rPr>
          <w:rFonts w:ascii="Arial Narrow" w:hAnsi="Arial Narrow" w:cs="Tahoma"/>
          <w:sz w:val="28"/>
          <w:szCs w:val="28"/>
          <w:lang w:eastAsia="es-CO"/>
        </w:rPr>
        <w:t>4</w:t>
      </w:r>
      <w:r w:rsidR="00DF627C" w:rsidRPr="00A551D7">
        <w:rPr>
          <w:rFonts w:ascii="Arial Narrow" w:hAnsi="Arial Narrow" w:cs="Tahoma"/>
          <w:sz w:val="28"/>
          <w:szCs w:val="28"/>
          <w:lang w:eastAsia="es-CO"/>
        </w:rPr>
        <w:t xml:space="preserve"> </w:t>
      </w:r>
      <w:r w:rsidR="0091249A" w:rsidRPr="00A551D7">
        <w:rPr>
          <w:rFonts w:ascii="Arial Narrow" w:hAnsi="Arial Narrow" w:cs="Tahoma"/>
          <w:sz w:val="28"/>
          <w:szCs w:val="28"/>
          <w:lang w:eastAsia="es-CO"/>
        </w:rPr>
        <w:t>semanas en toda su vida laboral</w:t>
      </w:r>
      <w:r w:rsidRPr="00A551D7">
        <w:rPr>
          <w:rFonts w:ascii="Arial Narrow" w:hAnsi="Arial Narrow" w:cs="Tahoma"/>
          <w:sz w:val="28"/>
          <w:szCs w:val="28"/>
          <w:lang w:eastAsia="es-CO"/>
        </w:rPr>
        <w:t xml:space="preserve"> y suman</w:t>
      </w:r>
      <w:r w:rsidR="00B970E4" w:rsidRPr="00A551D7">
        <w:rPr>
          <w:rFonts w:ascii="Arial Narrow" w:hAnsi="Arial Narrow" w:cs="Tahoma"/>
          <w:sz w:val="28"/>
          <w:szCs w:val="28"/>
          <w:lang w:eastAsia="es-CO"/>
        </w:rPr>
        <w:t>d</w:t>
      </w:r>
      <w:r w:rsidR="00A551D7">
        <w:rPr>
          <w:rFonts w:ascii="Arial Narrow" w:hAnsi="Arial Narrow" w:cs="Tahoma"/>
          <w:sz w:val="28"/>
          <w:szCs w:val="28"/>
          <w:lang w:eastAsia="es-CO"/>
        </w:rPr>
        <w:t>o los períodos de ambos países.</w:t>
      </w:r>
    </w:p>
    <w:p w:rsidR="00A551D7" w:rsidRPr="00A551D7" w:rsidRDefault="00A551D7" w:rsidP="00A551D7">
      <w:pPr>
        <w:pStyle w:val="Sinespaciado"/>
        <w:rPr>
          <w:lang w:eastAsia="es-CO"/>
        </w:rPr>
      </w:pPr>
    </w:p>
    <w:p w:rsidR="002940AC" w:rsidRPr="00694458" w:rsidRDefault="002940AC" w:rsidP="002940A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Establecido el número total de cotizaciones, debe entrar esta Sala a estudiar </w:t>
      </w:r>
      <w:r w:rsidR="000A5504">
        <w:rPr>
          <w:rFonts w:ascii="Arial Narrow" w:hAnsi="Arial Narrow" w:cs="Tahoma"/>
          <w:color w:val="000000"/>
          <w:sz w:val="28"/>
          <w:szCs w:val="28"/>
          <w:lang w:eastAsia="es-CO"/>
        </w:rPr>
        <w:t xml:space="preserve">si el demandante </w:t>
      </w:r>
      <w:r w:rsidR="002D1541">
        <w:rPr>
          <w:rFonts w:ascii="Arial Narrow" w:hAnsi="Arial Narrow" w:cs="Tahoma"/>
          <w:color w:val="000000"/>
          <w:sz w:val="28"/>
          <w:szCs w:val="28"/>
          <w:lang w:eastAsia="es-CO"/>
        </w:rPr>
        <w:t>ostentaba</w:t>
      </w:r>
      <w:r w:rsidR="000A5504">
        <w:rPr>
          <w:rFonts w:ascii="Arial Narrow" w:hAnsi="Arial Narrow" w:cs="Tahoma"/>
          <w:color w:val="000000"/>
          <w:sz w:val="28"/>
          <w:szCs w:val="28"/>
          <w:lang w:eastAsia="es-CO"/>
        </w:rPr>
        <w:t xml:space="preserve"> la calidad de beneficiario del régimen de transición previsto en el artículo 36 de la Ley 100/93, para </w:t>
      </w:r>
      <w:r w:rsidR="002D1541">
        <w:rPr>
          <w:rFonts w:ascii="Arial Narrow" w:hAnsi="Arial Narrow" w:cs="Tahoma"/>
          <w:color w:val="000000"/>
          <w:sz w:val="28"/>
          <w:szCs w:val="28"/>
          <w:lang w:eastAsia="es-CO"/>
        </w:rPr>
        <w:t>posteriormente</w:t>
      </w:r>
      <w:r w:rsidR="000A5504">
        <w:rPr>
          <w:rFonts w:ascii="Arial Narrow" w:hAnsi="Arial Narrow" w:cs="Tahoma"/>
          <w:color w:val="000000"/>
          <w:sz w:val="28"/>
          <w:szCs w:val="28"/>
          <w:lang w:eastAsia="es-CO"/>
        </w:rPr>
        <w:t xml:space="preserve"> determinar el régimen aplicable para la definición de su situación pensional.</w:t>
      </w:r>
      <w:r w:rsidR="002D1541">
        <w:rPr>
          <w:rFonts w:ascii="Arial Narrow" w:hAnsi="Arial Narrow" w:cs="Tahoma"/>
          <w:color w:val="000000"/>
          <w:sz w:val="28"/>
          <w:szCs w:val="28"/>
          <w:lang w:eastAsia="es-CO"/>
        </w:rPr>
        <w:t xml:space="preserve"> </w:t>
      </w:r>
      <w:r w:rsidRPr="00694458">
        <w:rPr>
          <w:rFonts w:ascii="Arial Narrow" w:hAnsi="Arial Narrow" w:cs="Tahoma"/>
          <w:color w:val="000000"/>
          <w:sz w:val="28"/>
          <w:szCs w:val="28"/>
          <w:lang w:eastAsia="es-CO"/>
        </w:rPr>
        <w:t xml:space="preserve"> </w:t>
      </w:r>
    </w:p>
    <w:p w:rsidR="002940AC" w:rsidRPr="00A551D7" w:rsidRDefault="002940AC" w:rsidP="00A551D7">
      <w:pPr>
        <w:pStyle w:val="Sinespaciado"/>
      </w:pPr>
    </w:p>
    <w:p w:rsidR="00771CFD" w:rsidRDefault="0091249A" w:rsidP="00B970E4">
      <w:pPr>
        <w:shd w:val="clear" w:color="auto" w:fill="FFFFFF"/>
        <w:tabs>
          <w:tab w:val="left" w:pos="5197"/>
        </w:tabs>
        <w:spacing w:line="360" w:lineRule="auto"/>
        <w:ind w:firstLine="851"/>
        <w:jc w:val="both"/>
        <w:rPr>
          <w:rFonts w:ascii="Arial Narrow" w:hAnsi="Arial Narrow" w:cs="Arial"/>
          <w:sz w:val="28"/>
          <w:szCs w:val="28"/>
          <w:lang w:val="es-ES"/>
        </w:rPr>
      </w:pPr>
      <w:r>
        <w:rPr>
          <w:rFonts w:ascii="Arial Narrow" w:hAnsi="Arial Narrow" w:cs="Tahoma"/>
          <w:color w:val="000000"/>
          <w:sz w:val="28"/>
          <w:szCs w:val="28"/>
          <w:lang w:eastAsia="es-CO"/>
        </w:rPr>
        <w:t>P</w:t>
      </w:r>
      <w:r w:rsidR="002D1541">
        <w:rPr>
          <w:rFonts w:ascii="Arial Narrow" w:hAnsi="Arial Narrow" w:cs="Tahoma"/>
          <w:color w:val="000000"/>
          <w:sz w:val="28"/>
          <w:szCs w:val="28"/>
          <w:lang w:eastAsia="es-CO"/>
        </w:rPr>
        <w:t xml:space="preserve">ara tal efecto, </w:t>
      </w:r>
      <w:r>
        <w:rPr>
          <w:rFonts w:ascii="Arial Narrow" w:hAnsi="Arial Narrow" w:cs="Tahoma"/>
          <w:color w:val="000000"/>
          <w:sz w:val="28"/>
          <w:szCs w:val="28"/>
          <w:lang w:eastAsia="es-CO"/>
        </w:rPr>
        <w:t>se tiene que el</w:t>
      </w:r>
      <w:r w:rsidR="002940AC" w:rsidRPr="00694458">
        <w:rPr>
          <w:rFonts w:ascii="Arial Narrow" w:hAnsi="Arial Narrow" w:cs="Tahoma"/>
          <w:color w:val="000000"/>
          <w:sz w:val="28"/>
          <w:szCs w:val="28"/>
          <w:lang w:eastAsia="es-CO"/>
        </w:rPr>
        <w:t xml:space="preserve"> demandante, al momento de la entrada en vigencia de la Ley 100 de 1993 contaba con </w:t>
      </w:r>
      <w:r w:rsidR="002940AC">
        <w:rPr>
          <w:rFonts w:ascii="Arial Narrow" w:hAnsi="Arial Narrow" w:cs="Tahoma"/>
          <w:color w:val="000000"/>
          <w:sz w:val="28"/>
          <w:szCs w:val="28"/>
          <w:lang w:eastAsia="es-CO"/>
        </w:rPr>
        <w:t>4</w:t>
      </w:r>
      <w:r>
        <w:rPr>
          <w:rFonts w:ascii="Arial Narrow" w:hAnsi="Arial Narrow" w:cs="Tahoma"/>
          <w:color w:val="000000"/>
          <w:sz w:val="28"/>
          <w:szCs w:val="28"/>
          <w:lang w:eastAsia="es-CO"/>
        </w:rPr>
        <w:t>1</w:t>
      </w:r>
      <w:r w:rsidR="002940AC" w:rsidRPr="00694458">
        <w:rPr>
          <w:rFonts w:ascii="Arial Narrow" w:hAnsi="Arial Narrow" w:cs="Tahoma"/>
          <w:color w:val="000000"/>
          <w:sz w:val="28"/>
          <w:szCs w:val="28"/>
          <w:lang w:eastAsia="es-CO"/>
        </w:rPr>
        <w:t xml:space="preserve"> años de edad, </w:t>
      </w:r>
      <w:r w:rsidR="00316A32">
        <w:rPr>
          <w:rFonts w:ascii="Arial Narrow" w:hAnsi="Arial Narrow" w:cs="Tahoma"/>
          <w:color w:val="000000"/>
          <w:sz w:val="28"/>
          <w:szCs w:val="28"/>
          <w:lang w:eastAsia="es-CO"/>
        </w:rPr>
        <w:t xml:space="preserve">pues su natalicio se produjo el 5 de enero de 1953, </w:t>
      </w:r>
      <w:r w:rsidR="00B970E4">
        <w:rPr>
          <w:rFonts w:ascii="Arial Narrow" w:hAnsi="Arial Narrow" w:cs="Arial"/>
          <w:sz w:val="28"/>
          <w:szCs w:val="28"/>
          <w:lang w:val="es-ES"/>
        </w:rPr>
        <w:t>siendo</w:t>
      </w:r>
      <w:r w:rsidR="00771CFD">
        <w:rPr>
          <w:rFonts w:ascii="Arial Narrow" w:hAnsi="Arial Narrow" w:cs="Arial"/>
          <w:sz w:val="28"/>
          <w:szCs w:val="28"/>
          <w:lang w:val="es-ES"/>
        </w:rPr>
        <w:t xml:space="preserve"> entonces, en principio, beneficiario del régimen </w:t>
      </w:r>
      <w:r w:rsidR="00771CFD" w:rsidRPr="00286AF6">
        <w:rPr>
          <w:rFonts w:ascii="Arial Narrow" w:hAnsi="Arial Narrow" w:cs="Arial"/>
          <w:sz w:val="28"/>
          <w:szCs w:val="28"/>
          <w:lang w:val="es-ES"/>
        </w:rPr>
        <w:t>de transición contenido en el artículo 36 de la</w:t>
      </w:r>
      <w:r w:rsidR="00771CFD">
        <w:rPr>
          <w:rFonts w:ascii="Arial Narrow" w:hAnsi="Arial Narrow" w:cs="Arial"/>
          <w:sz w:val="28"/>
          <w:szCs w:val="28"/>
          <w:lang w:val="es-ES"/>
        </w:rPr>
        <w:t xml:space="preserve"> Ley 100 de 1993. </w:t>
      </w:r>
    </w:p>
    <w:p w:rsidR="00B970E4" w:rsidRPr="00A551D7" w:rsidRDefault="00B970E4" w:rsidP="00A551D7">
      <w:pPr>
        <w:pStyle w:val="Sinespaciado"/>
      </w:pPr>
    </w:p>
    <w:p w:rsidR="00B970E4" w:rsidRPr="00E81181" w:rsidRDefault="002D1541" w:rsidP="00B970E4">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pacing w:val="-3"/>
          <w:sz w:val="28"/>
          <w:szCs w:val="28"/>
        </w:rPr>
        <w:t xml:space="preserve">No obstante, </w:t>
      </w:r>
      <w:r w:rsidR="00B970E4">
        <w:rPr>
          <w:rFonts w:ascii="Arial Narrow" w:hAnsi="Arial Narrow" w:cs="Arial"/>
          <w:spacing w:val="-3"/>
          <w:sz w:val="28"/>
          <w:szCs w:val="28"/>
        </w:rPr>
        <w:t xml:space="preserve">como quiera que </w:t>
      </w:r>
      <w:r w:rsidR="00B970E4" w:rsidRPr="008105C9">
        <w:rPr>
          <w:rFonts w:ascii="Arial Narrow" w:hAnsi="Arial Narrow" w:cs="Arial"/>
          <w:spacing w:val="-3"/>
          <w:sz w:val="28"/>
          <w:szCs w:val="28"/>
        </w:rPr>
        <w:t xml:space="preserve">cumplió la edad mínima </w:t>
      </w:r>
      <w:r w:rsidR="00B970E4">
        <w:rPr>
          <w:rFonts w:ascii="Arial Narrow" w:hAnsi="Arial Narrow" w:cs="Arial"/>
          <w:spacing w:val="-3"/>
          <w:sz w:val="28"/>
          <w:szCs w:val="28"/>
        </w:rPr>
        <w:t xml:space="preserve">de pensión </w:t>
      </w:r>
      <w:r w:rsidR="00B970E4" w:rsidRPr="008105C9">
        <w:rPr>
          <w:rFonts w:ascii="Arial Narrow" w:hAnsi="Arial Narrow" w:cs="Arial"/>
          <w:spacing w:val="-3"/>
          <w:sz w:val="28"/>
          <w:szCs w:val="28"/>
        </w:rPr>
        <w:t xml:space="preserve">en una calenda posterior al 31 de julio de 2010, </w:t>
      </w:r>
      <w:r w:rsidR="00B970E4">
        <w:rPr>
          <w:rFonts w:ascii="Arial Narrow" w:hAnsi="Arial Narrow" w:cs="Arial"/>
          <w:spacing w:val="-3"/>
          <w:sz w:val="28"/>
          <w:szCs w:val="28"/>
        </w:rPr>
        <w:t xml:space="preserve">era menester que acreditara 750 semanas de aportes o su equivalente en tiempo de servicios al 29 de julio de 2005, fecha en que entró en vigencia del </w:t>
      </w:r>
      <w:r w:rsidR="00B970E4" w:rsidRPr="008105C9">
        <w:rPr>
          <w:rFonts w:ascii="Arial Narrow" w:hAnsi="Arial Narrow" w:cs="Arial"/>
          <w:spacing w:val="-3"/>
          <w:sz w:val="28"/>
          <w:szCs w:val="28"/>
        </w:rPr>
        <w:t>A</w:t>
      </w:r>
      <w:r w:rsidR="00B970E4">
        <w:rPr>
          <w:rFonts w:ascii="Arial Narrow" w:hAnsi="Arial Narrow" w:cs="Arial"/>
          <w:spacing w:val="-3"/>
          <w:sz w:val="28"/>
          <w:szCs w:val="28"/>
        </w:rPr>
        <w:t xml:space="preserve">. L. </w:t>
      </w:r>
      <w:r w:rsidR="00B970E4" w:rsidRPr="008105C9">
        <w:rPr>
          <w:rFonts w:ascii="Arial Narrow" w:hAnsi="Arial Narrow" w:cs="Arial"/>
          <w:spacing w:val="-3"/>
          <w:sz w:val="28"/>
          <w:szCs w:val="28"/>
        </w:rPr>
        <w:t xml:space="preserve">01 de 2005, en orden a que </w:t>
      </w:r>
      <w:r w:rsidR="00B970E4">
        <w:rPr>
          <w:rFonts w:ascii="Arial Narrow" w:hAnsi="Arial Narrow" w:cs="Arial"/>
          <w:spacing w:val="-3"/>
          <w:sz w:val="28"/>
          <w:szCs w:val="28"/>
        </w:rPr>
        <w:t xml:space="preserve">los beneficios de dicho régimen transitivo le fueran extendidos </w:t>
      </w:r>
      <w:r w:rsidR="00B970E4" w:rsidRPr="008105C9">
        <w:rPr>
          <w:rFonts w:ascii="Arial Narrow" w:hAnsi="Arial Narrow" w:cs="Arial"/>
          <w:spacing w:val="-3"/>
          <w:sz w:val="28"/>
          <w:szCs w:val="28"/>
        </w:rPr>
        <w:t xml:space="preserve">hasta </w:t>
      </w:r>
      <w:r w:rsidR="00B970E4">
        <w:rPr>
          <w:rFonts w:ascii="Arial Narrow" w:hAnsi="Arial Narrow" w:cs="Arial"/>
          <w:spacing w:val="-3"/>
          <w:sz w:val="28"/>
          <w:szCs w:val="28"/>
        </w:rPr>
        <w:t xml:space="preserve">el 31 diciembre de </w:t>
      </w:r>
      <w:r w:rsidR="00B970E4" w:rsidRPr="008105C9">
        <w:rPr>
          <w:rFonts w:ascii="Arial Narrow" w:hAnsi="Arial Narrow" w:cs="Arial"/>
          <w:spacing w:val="-3"/>
          <w:sz w:val="28"/>
          <w:szCs w:val="28"/>
        </w:rPr>
        <w:t xml:space="preserve">2014. </w:t>
      </w:r>
    </w:p>
    <w:p w:rsidR="00B970E4" w:rsidRDefault="00B970E4" w:rsidP="00FD4D33">
      <w:pPr>
        <w:pStyle w:val="Sinespaciado"/>
        <w:rPr>
          <w:lang w:val="es-ES"/>
        </w:rPr>
      </w:pPr>
    </w:p>
    <w:p w:rsidR="00FD4D33" w:rsidRDefault="00FD4D33" w:rsidP="00FD4D33">
      <w:pPr>
        <w:autoSpaceDE w:val="0"/>
        <w:autoSpaceDN w:val="0"/>
        <w:adjustRightInd w:val="0"/>
        <w:spacing w:line="360" w:lineRule="auto"/>
        <w:ind w:firstLine="851"/>
        <w:jc w:val="both"/>
        <w:rPr>
          <w:rFonts w:ascii="Arial Narrow" w:hAnsi="Arial Narrow" w:cs="Arial"/>
          <w:color w:val="FF0000"/>
          <w:sz w:val="28"/>
          <w:szCs w:val="28"/>
          <w:lang w:val="es-ES"/>
        </w:rPr>
      </w:pPr>
      <w:r w:rsidRPr="002E5DEF">
        <w:rPr>
          <w:rFonts w:ascii="Arial Narrow" w:hAnsi="Arial Narrow" w:cs="Arial"/>
          <w:sz w:val="28"/>
          <w:szCs w:val="28"/>
          <w:lang w:val="es-ES"/>
        </w:rPr>
        <w:t xml:space="preserve">Al emprender dicho estudio, </w:t>
      </w:r>
      <w:r>
        <w:rPr>
          <w:rFonts w:ascii="Arial Narrow" w:hAnsi="Arial Narrow" w:cs="Arial"/>
          <w:sz w:val="28"/>
          <w:szCs w:val="28"/>
          <w:lang w:val="es-ES"/>
        </w:rPr>
        <w:t xml:space="preserve">de los documentos obrantes al infolio </w:t>
      </w:r>
      <w:r w:rsidR="002D1541">
        <w:rPr>
          <w:rFonts w:ascii="Arial Narrow" w:hAnsi="Arial Narrow" w:cs="Arial"/>
          <w:sz w:val="28"/>
          <w:szCs w:val="28"/>
          <w:lang w:val="es-ES"/>
        </w:rPr>
        <w:t xml:space="preserve">se advierte </w:t>
      </w:r>
      <w:r w:rsidRPr="002E5DEF">
        <w:rPr>
          <w:rFonts w:ascii="Arial Narrow" w:hAnsi="Arial Narrow" w:cs="Arial"/>
          <w:sz w:val="28"/>
          <w:szCs w:val="28"/>
          <w:lang w:val="es-ES"/>
        </w:rPr>
        <w:t xml:space="preserve">que el actor </w:t>
      </w:r>
      <w:r>
        <w:rPr>
          <w:rFonts w:ascii="Arial Narrow" w:hAnsi="Arial Narrow" w:cs="Arial"/>
          <w:sz w:val="28"/>
          <w:szCs w:val="28"/>
          <w:lang w:val="es-ES"/>
        </w:rPr>
        <w:t>reporta</w:t>
      </w:r>
      <w:r w:rsidRPr="002E5DEF">
        <w:rPr>
          <w:rFonts w:ascii="Arial Narrow" w:hAnsi="Arial Narrow" w:cs="Arial"/>
          <w:sz w:val="28"/>
          <w:szCs w:val="28"/>
          <w:lang w:val="es-ES"/>
        </w:rPr>
        <w:t xml:space="preserve"> un total de </w:t>
      </w:r>
      <w:r>
        <w:rPr>
          <w:rFonts w:ascii="Arial Narrow" w:hAnsi="Arial Narrow" w:cs="Arial"/>
          <w:sz w:val="28"/>
          <w:szCs w:val="28"/>
          <w:lang w:val="es-ES"/>
        </w:rPr>
        <w:t>604.01 semanas cotizadas</w:t>
      </w:r>
      <w:r w:rsidR="002D1541">
        <w:rPr>
          <w:rFonts w:ascii="Arial Narrow" w:hAnsi="Arial Narrow" w:cs="Arial"/>
          <w:sz w:val="28"/>
          <w:szCs w:val="28"/>
          <w:lang w:val="es-ES"/>
        </w:rPr>
        <w:t xml:space="preserve"> en ambos países, </w:t>
      </w:r>
      <w:r w:rsidR="002D1541" w:rsidRPr="002E5DEF">
        <w:rPr>
          <w:rFonts w:ascii="Arial Narrow" w:hAnsi="Arial Narrow" w:cs="Arial"/>
          <w:sz w:val="28"/>
          <w:szCs w:val="28"/>
          <w:lang w:val="es-ES"/>
        </w:rPr>
        <w:t>al 29 de julio de 2005</w:t>
      </w:r>
      <w:r w:rsidR="002D1541">
        <w:rPr>
          <w:rFonts w:ascii="Arial Narrow" w:hAnsi="Arial Narrow" w:cs="Arial"/>
          <w:sz w:val="28"/>
          <w:szCs w:val="28"/>
          <w:lang w:val="es-ES"/>
        </w:rPr>
        <w:t xml:space="preserve">, </w:t>
      </w:r>
      <w:r w:rsidRPr="002E5DEF">
        <w:rPr>
          <w:rFonts w:ascii="Arial Narrow" w:hAnsi="Arial Narrow" w:cs="Arial"/>
          <w:sz w:val="28"/>
          <w:szCs w:val="28"/>
          <w:lang w:val="es-ES"/>
        </w:rPr>
        <w:t>las cuales</w:t>
      </w:r>
      <w:r>
        <w:rPr>
          <w:rFonts w:ascii="Arial Narrow" w:hAnsi="Arial Narrow" w:cs="Arial"/>
          <w:sz w:val="28"/>
          <w:szCs w:val="28"/>
          <w:lang w:val="es-ES"/>
        </w:rPr>
        <w:t xml:space="preserve"> resultan </w:t>
      </w:r>
      <w:r w:rsidRPr="002E5DEF">
        <w:rPr>
          <w:rFonts w:ascii="Arial Narrow" w:hAnsi="Arial Narrow" w:cs="Arial"/>
          <w:sz w:val="28"/>
          <w:szCs w:val="28"/>
          <w:lang w:val="es-ES"/>
        </w:rPr>
        <w:t xml:space="preserve">insuficientes </w:t>
      </w:r>
      <w:r>
        <w:rPr>
          <w:rFonts w:ascii="Arial Narrow" w:hAnsi="Arial Narrow" w:cs="Arial"/>
          <w:sz w:val="28"/>
          <w:szCs w:val="28"/>
          <w:lang w:val="es-ES"/>
        </w:rPr>
        <w:t xml:space="preserve">para </w:t>
      </w:r>
      <w:r w:rsidRPr="002E5DEF">
        <w:rPr>
          <w:rFonts w:ascii="Arial Narrow" w:hAnsi="Arial Narrow" w:cs="Arial"/>
          <w:sz w:val="28"/>
          <w:szCs w:val="28"/>
          <w:lang w:val="es-ES"/>
        </w:rPr>
        <w:t>su aspiración de seguir cobijado por el régimen de transición hasta el</w:t>
      </w:r>
      <w:r>
        <w:rPr>
          <w:rFonts w:ascii="Arial Narrow" w:hAnsi="Arial Narrow" w:cs="Arial"/>
          <w:sz w:val="28"/>
          <w:szCs w:val="28"/>
          <w:lang w:val="es-ES"/>
        </w:rPr>
        <w:t xml:space="preserve"> 31 de diciembre de</w:t>
      </w:r>
      <w:r w:rsidRPr="002E5DEF">
        <w:rPr>
          <w:rFonts w:ascii="Arial Narrow" w:hAnsi="Arial Narrow" w:cs="Arial"/>
          <w:sz w:val="28"/>
          <w:szCs w:val="28"/>
          <w:lang w:val="es-ES"/>
        </w:rPr>
        <w:t xml:space="preserve"> 2014</w:t>
      </w:r>
      <w:r w:rsidR="004D199B">
        <w:rPr>
          <w:rFonts w:ascii="Arial Narrow" w:hAnsi="Arial Narrow" w:cs="Arial"/>
          <w:color w:val="FF0000"/>
          <w:sz w:val="28"/>
          <w:szCs w:val="28"/>
          <w:lang w:val="es-ES"/>
        </w:rPr>
        <w:t xml:space="preserve">. </w:t>
      </w:r>
    </w:p>
    <w:p w:rsidR="00505A7B" w:rsidRDefault="004D199B" w:rsidP="00BC33AB">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lastRenderedPageBreak/>
        <w:t xml:space="preserve">De otro lado, se tiene que el </w:t>
      </w:r>
      <w:r w:rsidR="00BC33AB">
        <w:rPr>
          <w:rFonts w:ascii="Arial Narrow" w:hAnsi="Arial Narrow" w:cs="Arial"/>
          <w:sz w:val="28"/>
          <w:szCs w:val="28"/>
          <w:lang w:val="es-ES"/>
        </w:rPr>
        <w:t>demandante tampoco logr</w:t>
      </w:r>
      <w:r w:rsidR="00CE07B0">
        <w:rPr>
          <w:rFonts w:ascii="Arial Narrow" w:hAnsi="Arial Narrow" w:cs="Arial"/>
          <w:sz w:val="28"/>
          <w:szCs w:val="28"/>
          <w:lang w:val="es-ES"/>
        </w:rPr>
        <w:t>a</w:t>
      </w:r>
      <w:r w:rsidR="00BC33AB">
        <w:rPr>
          <w:rFonts w:ascii="Arial Narrow" w:hAnsi="Arial Narrow" w:cs="Arial"/>
          <w:sz w:val="28"/>
          <w:szCs w:val="28"/>
          <w:lang w:val="es-ES"/>
        </w:rPr>
        <w:t xml:space="preserve"> acreditar el cumplimiento de los requisitos exigidos en el artículo 9º de la Ley 797 de 2003, como quiera que para el 5 de enero de 2013, fecha en que arribó a los 60 años de edad, la densidad exigida era equivalente a 1.</w:t>
      </w:r>
      <w:r w:rsidR="00A618F8">
        <w:rPr>
          <w:rFonts w:ascii="Arial Narrow" w:hAnsi="Arial Narrow" w:cs="Arial"/>
          <w:sz w:val="28"/>
          <w:szCs w:val="28"/>
          <w:lang w:val="es-ES"/>
        </w:rPr>
        <w:t>250</w:t>
      </w:r>
      <w:r w:rsidR="00BC33AB">
        <w:rPr>
          <w:rFonts w:ascii="Arial Narrow" w:hAnsi="Arial Narrow" w:cs="Arial"/>
          <w:sz w:val="28"/>
          <w:szCs w:val="28"/>
          <w:lang w:val="es-ES"/>
        </w:rPr>
        <w:t xml:space="preserve"> semanas, </w:t>
      </w:r>
      <w:r w:rsidR="00505A7B">
        <w:rPr>
          <w:rFonts w:ascii="Arial Narrow" w:hAnsi="Arial Narrow" w:cs="Arial"/>
          <w:sz w:val="28"/>
          <w:szCs w:val="28"/>
          <w:lang w:val="es-ES"/>
        </w:rPr>
        <w:t xml:space="preserve">y como se dijo precedentemente, la sumatoria de tiempos o periodos de cotización efectuadas en ambos países asciende a 994 semanas al 30 de abril de 2014. </w:t>
      </w:r>
    </w:p>
    <w:p w:rsidR="00BC33AB" w:rsidRPr="00784A0D" w:rsidRDefault="00BC33AB" w:rsidP="00BC33AB">
      <w:pPr>
        <w:pStyle w:val="Sinespaciado"/>
        <w:rPr>
          <w:rFonts w:ascii="Arial Narrow" w:hAnsi="Arial Narrow"/>
          <w:sz w:val="28"/>
          <w:szCs w:val="28"/>
          <w:lang w:val="es-ES"/>
        </w:rPr>
      </w:pPr>
    </w:p>
    <w:p w:rsidR="00BC33AB" w:rsidRPr="00784A0D" w:rsidRDefault="00BC33AB" w:rsidP="00BC33AB">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Así las cosas, se vislumbra que la decisión de primera instancia es acertada y, por lo mismo, deberá confirmarse.</w:t>
      </w:r>
    </w:p>
    <w:p w:rsidR="00771CFD" w:rsidRDefault="00771CFD" w:rsidP="00B970E4">
      <w:pPr>
        <w:pStyle w:val="Sinespaciado"/>
        <w:rPr>
          <w:lang w:eastAsia="es-CO"/>
        </w:rPr>
      </w:pPr>
    </w:p>
    <w:p w:rsidR="004853C2" w:rsidRDefault="004853C2" w:rsidP="004853C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Costas en esta instancia a cargo del recurrente y en favor de la entidad demandada por haberse resuelto desfavorablemente el recurso.</w:t>
      </w:r>
    </w:p>
    <w:p w:rsidR="00CE07B0" w:rsidRDefault="00CE07B0" w:rsidP="00CE07B0">
      <w:pPr>
        <w:pStyle w:val="Sinespaciado"/>
      </w:pPr>
    </w:p>
    <w:p w:rsidR="004853C2" w:rsidRPr="006B4716" w:rsidRDefault="004853C2" w:rsidP="004853C2">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CE07B0">
        <w:rPr>
          <w:rFonts w:ascii="Arial Narrow" w:hAnsi="Arial Narrow"/>
          <w:sz w:val="28"/>
          <w:szCs w:val="28"/>
        </w:rPr>
        <w:t>H. Tribunal Superior del Distrito Judicial de Pereira - Risaralda, Sala Laboral, admi</w:t>
      </w:r>
      <w:r w:rsidRPr="006B4716">
        <w:rPr>
          <w:rFonts w:ascii="Arial Narrow" w:hAnsi="Arial Narrow"/>
          <w:sz w:val="28"/>
          <w:szCs w:val="28"/>
        </w:rPr>
        <w:t>nistrando justicia en nombre de la República y por autoridad de la ley,</w:t>
      </w:r>
    </w:p>
    <w:p w:rsidR="004853C2" w:rsidRPr="00F46F6F" w:rsidRDefault="004853C2" w:rsidP="004853C2">
      <w:pPr>
        <w:pStyle w:val="Sinespaciado"/>
      </w:pPr>
    </w:p>
    <w:p w:rsidR="004853C2" w:rsidRPr="006B4716" w:rsidRDefault="004853C2" w:rsidP="004853C2">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4853C2" w:rsidRPr="00CE07B0" w:rsidRDefault="004853C2" w:rsidP="00CE07B0">
      <w:pPr>
        <w:pStyle w:val="Sinespaciado"/>
      </w:pPr>
    </w:p>
    <w:p w:rsidR="004853C2" w:rsidRPr="00CE07B0" w:rsidRDefault="00CE07B0" w:rsidP="00CE07B0">
      <w:pPr>
        <w:pStyle w:val="Sinespaciado"/>
        <w:spacing w:line="360" w:lineRule="auto"/>
        <w:ind w:firstLine="708"/>
        <w:rPr>
          <w:lang w:eastAsia="es-CO"/>
        </w:rPr>
      </w:pPr>
      <w:r>
        <w:rPr>
          <w:rFonts w:ascii="Arial Narrow" w:hAnsi="Arial Narrow" w:cs="Arial"/>
          <w:b/>
          <w:i/>
          <w:spacing w:val="-2"/>
          <w:sz w:val="28"/>
          <w:szCs w:val="28"/>
        </w:rPr>
        <w:t xml:space="preserve">Confirma </w:t>
      </w:r>
      <w:r w:rsidRPr="00CE07B0">
        <w:rPr>
          <w:rFonts w:ascii="Arial Narrow" w:hAnsi="Arial Narrow" w:cs="Arial"/>
          <w:spacing w:val="-2"/>
          <w:sz w:val="28"/>
          <w:szCs w:val="28"/>
        </w:rPr>
        <w:t xml:space="preserve">la sentencia proferida el 29 de noviembre de 2016 por el Juzgado Segundo Laboral del Circuito de Pereira, dentro del proceso de la referencia. </w:t>
      </w:r>
    </w:p>
    <w:p w:rsidR="00B11923" w:rsidRDefault="00B11923" w:rsidP="00CE07B0">
      <w:pPr>
        <w:pStyle w:val="Sinespaciado"/>
        <w:rPr>
          <w:lang w:val="es-ES"/>
        </w:rPr>
      </w:pPr>
    </w:p>
    <w:p w:rsidR="002940AC" w:rsidRPr="00E80808" w:rsidRDefault="002940AC" w:rsidP="002940AC">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2940AC" w:rsidRPr="00E80808" w:rsidRDefault="002940AC" w:rsidP="002940AC">
      <w:pPr>
        <w:pStyle w:val="Sinespaciado"/>
        <w:rPr>
          <w:lang w:val="es-ES"/>
        </w:rPr>
      </w:pPr>
    </w:p>
    <w:p w:rsidR="002940AC" w:rsidRPr="00E80808" w:rsidRDefault="002940AC" w:rsidP="002940AC">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2940AC" w:rsidRPr="00E80808" w:rsidRDefault="002940AC" w:rsidP="00CE07B0">
      <w:pPr>
        <w:pStyle w:val="Sinespaciado"/>
        <w:spacing w:line="276" w:lineRule="auto"/>
        <w:rPr>
          <w:lang w:val="es-ES"/>
        </w:rPr>
      </w:pPr>
    </w:p>
    <w:p w:rsidR="002940AC" w:rsidRDefault="002940AC" w:rsidP="002940AC">
      <w:pPr>
        <w:ind w:firstLine="900"/>
        <w:jc w:val="center"/>
        <w:rPr>
          <w:rFonts w:ascii="Arial Narrow" w:hAnsi="Arial Narrow" w:cs="Microsoft Sans Serif"/>
          <w:b/>
          <w:bCs/>
          <w:iCs/>
          <w:sz w:val="28"/>
          <w:szCs w:val="28"/>
          <w:lang w:val="es-ES"/>
        </w:rPr>
      </w:pPr>
    </w:p>
    <w:p w:rsidR="002940AC" w:rsidRPr="00E80808" w:rsidRDefault="002940AC" w:rsidP="002940AC">
      <w:pPr>
        <w:ind w:firstLine="900"/>
        <w:jc w:val="center"/>
        <w:rPr>
          <w:rFonts w:ascii="Arial Narrow" w:hAnsi="Arial Narrow" w:cs="Microsoft Sans Serif"/>
          <w:b/>
          <w:bCs/>
          <w:iCs/>
          <w:sz w:val="28"/>
          <w:szCs w:val="28"/>
          <w:lang w:val="es-ES"/>
        </w:rPr>
      </w:pPr>
    </w:p>
    <w:p w:rsidR="002940AC" w:rsidRPr="00E80808" w:rsidRDefault="002940AC" w:rsidP="002940AC">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2940AC" w:rsidRDefault="002940AC" w:rsidP="002940AC">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2940AC" w:rsidRDefault="002940AC" w:rsidP="002940AC">
      <w:pPr>
        <w:ind w:firstLine="900"/>
        <w:jc w:val="center"/>
        <w:rPr>
          <w:rFonts w:ascii="Arial Narrow" w:hAnsi="Arial Narrow" w:cs="Microsoft Sans Serif"/>
          <w:bCs/>
          <w:iCs/>
          <w:sz w:val="28"/>
          <w:szCs w:val="28"/>
          <w:lang w:val="es-ES"/>
        </w:rPr>
      </w:pPr>
      <w:bookmarkStart w:id="0" w:name="_GoBack"/>
      <w:bookmarkEnd w:id="0"/>
    </w:p>
    <w:p w:rsidR="002940AC" w:rsidRPr="00E80808" w:rsidRDefault="002940AC" w:rsidP="002940AC">
      <w:pPr>
        <w:ind w:firstLine="900"/>
        <w:jc w:val="center"/>
        <w:rPr>
          <w:rFonts w:ascii="Arial Narrow" w:hAnsi="Arial Narrow" w:cs="Microsoft Sans Serif"/>
          <w:bCs/>
          <w:iCs/>
          <w:sz w:val="28"/>
          <w:szCs w:val="28"/>
          <w:lang w:val="es-ES"/>
        </w:rPr>
      </w:pPr>
    </w:p>
    <w:p w:rsidR="002940AC" w:rsidRDefault="002940AC" w:rsidP="002940AC">
      <w:pPr>
        <w:jc w:val="center"/>
        <w:rPr>
          <w:rFonts w:ascii="Arial Narrow" w:hAnsi="Arial Narrow" w:cs="Microsoft Sans Serif"/>
          <w:b/>
          <w:bCs/>
          <w:iCs/>
          <w:sz w:val="28"/>
          <w:szCs w:val="28"/>
          <w:lang w:val="es-ES"/>
        </w:rPr>
      </w:pPr>
    </w:p>
    <w:p w:rsidR="002940AC" w:rsidRPr="00E11F2D" w:rsidRDefault="002940AC" w:rsidP="002940AC">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SEPULVEDA                ANA LUCIA CAICEDO CALDERON </w:t>
      </w: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p>
    <w:p w:rsidR="002940AC" w:rsidRDefault="002940AC" w:rsidP="002940AC">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2940AC" w:rsidRDefault="002940AC" w:rsidP="002940AC">
      <w:pPr>
        <w:jc w:val="both"/>
        <w:rPr>
          <w:rFonts w:ascii="Arial Narrow" w:hAnsi="Arial Narrow" w:cs="Microsoft Sans Serif"/>
          <w:bCs/>
          <w:iCs/>
          <w:sz w:val="28"/>
          <w:szCs w:val="28"/>
          <w:lang w:val="es-ES"/>
        </w:rPr>
      </w:pPr>
    </w:p>
    <w:p w:rsidR="002940AC" w:rsidRDefault="002940AC" w:rsidP="002940AC">
      <w:pPr>
        <w:jc w:val="both"/>
        <w:rPr>
          <w:rFonts w:ascii="Arial Narrow" w:hAnsi="Arial Narrow" w:cs="Microsoft Sans Serif"/>
          <w:bCs/>
          <w:iCs/>
          <w:sz w:val="28"/>
          <w:szCs w:val="28"/>
          <w:lang w:val="es-ES"/>
        </w:rPr>
      </w:pPr>
    </w:p>
    <w:p w:rsidR="002940AC" w:rsidRDefault="002940AC" w:rsidP="002940AC">
      <w:pPr>
        <w:jc w:val="both"/>
        <w:rPr>
          <w:rFonts w:ascii="Arial Narrow" w:hAnsi="Arial Narrow" w:cs="Microsoft Sans Serif"/>
          <w:bCs/>
          <w:iCs/>
          <w:sz w:val="28"/>
          <w:szCs w:val="28"/>
          <w:lang w:val="es-ES"/>
        </w:rPr>
      </w:pPr>
    </w:p>
    <w:p w:rsidR="002940AC" w:rsidRDefault="002940AC" w:rsidP="002940AC">
      <w:pPr>
        <w:jc w:val="both"/>
        <w:rPr>
          <w:rFonts w:ascii="Arial Narrow" w:hAnsi="Arial Narrow" w:cs="Microsoft Sans Serif"/>
          <w:bCs/>
          <w:iCs/>
          <w:sz w:val="28"/>
          <w:szCs w:val="28"/>
          <w:lang w:val="es-ES"/>
        </w:rPr>
      </w:pPr>
    </w:p>
    <w:sectPr w:rsidR="002940AC"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9E" w:rsidRDefault="006F489E" w:rsidP="002940AC">
      <w:r>
        <w:separator/>
      </w:r>
    </w:p>
  </w:endnote>
  <w:endnote w:type="continuationSeparator" w:id="0">
    <w:p w:rsidR="006F489E" w:rsidRDefault="006F489E" w:rsidP="0029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FF291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57D" w:rsidRDefault="006F489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FF291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199B">
      <w:rPr>
        <w:rStyle w:val="Nmerodepgina"/>
        <w:noProof/>
      </w:rPr>
      <w:t>6</w:t>
    </w:r>
    <w:r>
      <w:rPr>
        <w:rStyle w:val="Nmerodepgina"/>
      </w:rPr>
      <w:fldChar w:fldCharType="end"/>
    </w:r>
  </w:p>
  <w:p w:rsidR="00AF257D" w:rsidRDefault="006F489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9E" w:rsidRDefault="006F489E" w:rsidP="002940AC">
      <w:r>
        <w:separator/>
      </w:r>
    </w:p>
  </w:footnote>
  <w:footnote w:type="continuationSeparator" w:id="0">
    <w:p w:rsidR="006F489E" w:rsidRDefault="006F489E" w:rsidP="00294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Pr="002940AC" w:rsidRDefault="00FF2918" w:rsidP="00FB2365">
    <w:pPr>
      <w:jc w:val="both"/>
      <w:rPr>
        <w:rFonts w:ascii="Arial Narrow" w:hAnsi="Arial Narrow" w:cs="Arial"/>
        <w:bCs/>
        <w:sz w:val="16"/>
        <w:szCs w:val="16"/>
      </w:rPr>
    </w:pPr>
    <w:r w:rsidRPr="002940AC">
      <w:rPr>
        <w:rFonts w:ascii="Arial Narrow" w:hAnsi="Arial Narrow" w:cs="Arial"/>
        <w:bCs/>
        <w:sz w:val="16"/>
        <w:szCs w:val="16"/>
      </w:rPr>
      <w:t>Radicación No: 66001-31-05-00</w:t>
    </w:r>
    <w:r w:rsidR="002940AC">
      <w:rPr>
        <w:rFonts w:ascii="Arial Narrow" w:hAnsi="Arial Narrow" w:cs="Arial"/>
        <w:bCs/>
        <w:sz w:val="16"/>
        <w:szCs w:val="16"/>
      </w:rPr>
      <w:t>2-2015-00424-01</w:t>
    </w:r>
  </w:p>
  <w:p w:rsidR="00AF257D" w:rsidRPr="002940AC" w:rsidRDefault="002940AC" w:rsidP="00FB2365">
    <w:pPr>
      <w:jc w:val="both"/>
      <w:rPr>
        <w:rFonts w:ascii="Arial Narrow" w:hAnsi="Arial Narrow" w:cs="Arial"/>
        <w:bCs/>
        <w:iCs/>
        <w:sz w:val="16"/>
        <w:szCs w:val="16"/>
      </w:rPr>
    </w:pPr>
    <w:r>
      <w:rPr>
        <w:rFonts w:ascii="Arial Narrow" w:hAnsi="Arial Narrow" w:cs="Arial"/>
        <w:bCs/>
        <w:sz w:val="16"/>
        <w:szCs w:val="16"/>
      </w:rPr>
      <w:t>Alirio Ángel Marulanda Orrego</w:t>
    </w:r>
    <w:r w:rsidR="00FF2918" w:rsidRPr="002940AC">
      <w:rPr>
        <w:rFonts w:ascii="Arial Narrow" w:hAnsi="Arial Narrow" w:cs="Arial"/>
        <w:bCs/>
        <w:sz w:val="16"/>
        <w:szCs w:val="16"/>
      </w:rPr>
      <w:t xml:space="preserve"> vs </w:t>
    </w:r>
    <w:proofErr w:type="spellStart"/>
    <w:r w:rsidR="00FF2918" w:rsidRPr="002940AC">
      <w:rPr>
        <w:rFonts w:ascii="Arial Narrow" w:hAnsi="Arial Narrow" w:cs="Arial"/>
        <w:bCs/>
        <w:sz w:val="16"/>
        <w:szCs w:val="16"/>
      </w:rPr>
      <w:t>Colpensiones</w:t>
    </w:r>
    <w:proofErr w:type="spellEnd"/>
    <w:r w:rsidR="00FF2918" w:rsidRPr="002940AC">
      <w:rPr>
        <w:rFonts w:ascii="Arial Narrow" w:hAnsi="Arial Narrow" w:cs="Arial"/>
        <w:bCs/>
        <w:sz w:val="16"/>
        <w:szCs w:val="16"/>
      </w:rPr>
      <w:t>.</w:t>
    </w:r>
  </w:p>
  <w:p w:rsidR="00AF257D" w:rsidRPr="002940AC" w:rsidRDefault="006F489E">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AC"/>
    <w:rsid w:val="000A5504"/>
    <w:rsid w:val="001417FE"/>
    <w:rsid w:val="00180F84"/>
    <w:rsid w:val="00235D57"/>
    <w:rsid w:val="002940AC"/>
    <w:rsid w:val="002D1541"/>
    <w:rsid w:val="00316A32"/>
    <w:rsid w:val="00327F6F"/>
    <w:rsid w:val="003D4283"/>
    <w:rsid w:val="004853C2"/>
    <w:rsid w:val="004C75B3"/>
    <w:rsid w:val="004D199B"/>
    <w:rsid w:val="004D6771"/>
    <w:rsid w:val="00505A7B"/>
    <w:rsid w:val="006020E8"/>
    <w:rsid w:val="006F489E"/>
    <w:rsid w:val="007471C3"/>
    <w:rsid w:val="00771CFD"/>
    <w:rsid w:val="007D131F"/>
    <w:rsid w:val="007F1DE0"/>
    <w:rsid w:val="008143B8"/>
    <w:rsid w:val="0091249A"/>
    <w:rsid w:val="009169E1"/>
    <w:rsid w:val="00A551D7"/>
    <w:rsid w:val="00A618F8"/>
    <w:rsid w:val="00AF767B"/>
    <w:rsid w:val="00B11923"/>
    <w:rsid w:val="00B449BB"/>
    <w:rsid w:val="00B92F82"/>
    <w:rsid w:val="00B970E4"/>
    <w:rsid w:val="00BC33AB"/>
    <w:rsid w:val="00BE7032"/>
    <w:rsid w:val="00C35CA1"/>
    <w:rsid w:val="00CE07B0"/>
    <w:rsid w:val="00DF627C"/>
    <w:rsid w:val="00E330CA"/>
    <w:rsid w:val="00FD4D33"/>
    <w:rsid w:val="00FF2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48F7224-8B87-4C02-8B32-B253ABA9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A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940AC"/>
    <w:pPr>
      <w:tabs>
        <w:tab w:val="center" w:pos="4252"/>
        <w:tab w:val="right" w:pos="8504"/>
      </w:tabs>
    </w:pPr>
  </w:style>
  <w:style w:type="character" w:customStyle="1" w:styleId="PiedepginaCar">
    <w:name w:val="Pie de página Car"/>
    <w:basedOn w:val="Fuentedeprrafopredeter"/>
    <w:link w:val="Piedepgina"/>
    <w:rsid w:val="002940A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940AC"/>
  </w:style>
  <w:style w:type="paragraph" w:styleId="Encabezado">
    <w:name w:val="header"/>
    <w:basedOn w:val="Normal"/>
    <w:link w:val="EncabezadoCar"/>
    <w:rsid w:val="002940AC"/>
    <w:pPr>
      <w:tabs>
        <w:tab w:val="center" w:pos="4252"/>
        <w:tab w:val="right" w:pos="8504"/>
      </w:tabs>
    </w:pPr>
  </w:style>
  <w:style w:type="character" w:customStyle="1" w:styleId="EncabezadoCar">
    <w:name w:val="Encabezado Car"/>
    <w:basedOn w:val="Fuentedeprrafopredeter"/>
    <w:link w:val="Encabezado"/>
    <w:rsid w:val="002940A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940AC"/>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940AC"/>
    <w:pPr>
      <w:ind w:left="708"/>
    </w:pPr>
  </w:style>
  <w:style w:type="paragraph" w:styleId="Sinespaciado">
    <w:name w:val="No Spacing"/>
    <w:uiPriority w:val="1"/>
    <w:qFormat/>
    <w:rsid w:val="002940AC"/>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12</cp:revision>
  <dcterms:created xsi:type="dcterms:W3CDTF">2017-10-25T13:37:00Z</dcterms:created>
  <dcterms:modified xsi:type="dcterms:W3CDTF">2017-10-26T19:50:00Z</dcterms:modified>
</cp:coreProperties>
</file>