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4153E8">
        <w:rPr>
          <w:rFonts w:ascii="Arial Narrow" w:hAnsi="Arial Narrow" w:cs="Arial"/>
          <w:i/>
          <w:sz w:val="20"/>
        </w:rPr>
        <w:t>30</w:t>
      </w:r>
      <w:r w:rsidR="00FF75A4">
        <w:rPr>
          <w:rFonts w:ascii="Arial Narrow" w:hAnsi="Arial Narrow" w:cs="Arial"/>
          <w:i/>
          <w:sz w:val="20"/>
        </w:rPr>
        <w:t xml:space="preserve"> de </w:t>
      </w:r>
      <w:r w:rsidR="004153E8">
        <w:rPr>
          <w:rFonts w:ascii="Arial Narrow" w:hAnsi="Arial Narrow" w:cs="Arial"/>
          <w:i/>
          <w:sz w:val="20"/>
        </w:rPr>
        <w:t>noviembre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4153E8">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A80BAA">
        <w:rPr>
          <w:rFonts w:ascii="Arial Narrow" w:hAnsi="Arial Narrow" w:cs="Arial"/>
          <w:bCs/>
          <w:i/>
          <w:sz w:val="20"/>
        </w:rPr>
        <w:t>2</w:t>
      </w:r>
      <w:r>
        <w:rPr>
          <w:rFonts w:ascii="Arial Narrow" w:hAnsi="Arial Narrow" w:cs="Arial"/>
          <w:bCs/>
          <w:i/>
          <w:sz w:val="20"/>
        </w:rPr>
        <w:t>-201</w:t>
      </w:r>
      <w:r w:rsidR="00A80BAA">
        <w:rPr>
          <w:rFonts w:ascii="Arial Narrow" w:hAnsi="Arial Narrow" w:cs="Arial"/>
          <w:bCs/>
          <w:i/>
          <w:sz w:val="20"/>
        </w:rPr>
        <w:t>3</w:t>
      </w:r>
      <w:r>
        <w:rPr>
          <w:rFonts w:ascii="Arial Narrow" w:hAnsi="Arial Narrow" w:cs="Arial"/>
          <w:bCs/>
          <w:i/>
          <w:sz w:val="20"/>
        </w:rPr>
        <w:t>-00</w:t>
      </w:r>
      <w:r w:rsidR="00A80BAA">
        <w:rPr>
          <w:rFonts w:ascii="Arial Narrow" w:hAnsi="Arial Narrow" w:cs="Arial"/>
          <w:bCs/>
          <w:i/>
          <w:sz w:val="20"/>
        </w:rPr>
        <w:t>691</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4153E8">
        <w:rPr>
          <w:rFonts w:ascii="Arial Narrow" w:hAnsi="Arial Narrow" w:cs="Arial"/>
          <w:i/>
          <w:iCs/>
          <w:sz w:val="20"/>
        </w:rPr>
        <w:t>Luz Elena López Valencia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4153E8">
        <w:rPr>
          <w:rFonts w:ascii="Arial Narrow" w:hAnsi="Arial Narrow" w:cs="Arial"/>
          <w:bCs/>
          <w:i/>
          <w:sz w:val="20"/>
        </w:rPr>
        <w:t>AXA Colpatria Seguros de Vida S.A.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4153E8">
        <w:rPr>
          <w:rFonts w:ascii="Arial Narrow" w:hAnsi="Arial Narrow" w:cs="Arial"/>
          <w:i/>
          <w:sz w:val="20"/>
        </w:rPr>
        <w:t>Tercero</w:t>
      </w:r>
      <w:r w:rsidR="00F243CB">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DF56CF" w:rsidRDefault="00181D67" w:rsidP="00DF56CF">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DF56CF">
        <w:rPr>
          <w:rFonts w:ascii="Arial Narrow" w:hAnsi="Arial Narrow" w:cs="Tahoma"/>
          <w:b/>
          <w:bCs/>
          <w:i/>
          <w:sz w:val="20"/>
          <w:szCs w:val="18"/>
        </w:rPr>
        <w:t xml:space="preserve">Padre beneficiario de la pensión de sobrevivientes. Dependencia económica. </w:t>
      </w:r>
      <w:r w:rsidR="00DF56CF" w:rsidRPr="00DF56CF">
        <w:rPr>
          <w:rFonts w:ascii="Arial Narrow" w:hAnsi="Arial Narrow" w:cs="Tahoma"/>
          <w:bCs/>
          <w:i/>
          <w:sz w:val="20"/>
          <w:szCs w:val="18"/>
        </w:rPr>
        <w:t>El artículo 47 de la Ley 100 de 1993 literal d, modificado por el artículo 13 del Ley 797 de 2003, norma aplicable al momento del deceso del afiliado en este caso,  exige que los padres dependan económicamente de sus hijos, para poder otorgarles la pensión de sobrevivientes, además de que no existan beneficiarios con mejor derecho, esto es, hijo o cónyuges o compañeros permanentes. El aspecto esencial para que los hijos leguen a sus padres la pensión de sobrevivientes, es la dependencia económica que debe atar a las partes. En un principio, la exigencia legal era de que la dependencia debía ser total y absoluta, sin embargo, tal presupuesto se declaró inexequible por la Corte Constitucional mediante sentencia C-111 de 2006, al encontrar que tal exigencia era incompatible con el principio de la dignidad humana. Por lo tanto la dependencia económica exigida por la ley, se encuentra en el marco de un aporte relevante y suficiente en el sostenimiento económico del progenitor, más no exclusivo.</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4153E8">
        <w:rPr>
          <w:rFonts w:ascii="Arial Narrow" w:eastAsia="Calibri" w:hAnsi="Arial Narrow" w:cs="Arial"/>
          <w:sz w:val="28"/>
          <w:szCs w:val="28"/>
          <w:lang w:val="es-CO" w:eastAsia="en-US"/>
        </w:rPr>
        <w:t>treinta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4153E8">
        <w:rPr>
          <w:rFonts w:ascii="Arial Narrow" w:eastAsia="Calibri" w:hAnsi="Arial Narrow" w:cs="Arial"/>
          <w:sz w:val="28"/>
          <w:szCs w:val="28"/>
          <w:lang w:val="es-CO" w:eastAsia="en-US"/>
        </w:rPr>
        <w:t>30</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4153E8">
        <w:rPr>
          <w:rFonts w:ascii="Arial Narrow" w:eastAsia="Calibri" w:hAnsi="Arial Narrow" w:cs="Arial"/>
          <w:sz w:val="28"/>
          <w:szCs w:val="28"/>
          <w:lang w:val="es-CO" w:eastAsia="en-US"/>
        </w:rPr>
        <w:t>noviembre</w:t>
      </w:r>
      <w:r w:rsidR="00181D67" w:rsidRPr="00D30FA7">
        <w:rPr>
          <w:rFonts w:ascii="Arial Narrow" w:eastAsia="Calibri" w:hAnsi="Arial Narrow" w:cs="Arial"/>
          <w:sz w:val="28"/>
          <w:szCs w:val="28"/>
          <w:lang w:val="es-CO" w:eastAsia="en-US"/>
        </w:rPr>
        <w:t xml:space="preserve"> de dos mil </w:t>
      </w:r>
      <w:r w:rsidR="00806877">
        <w:rPr>
          <w:rFonts w:ascii="Arial Narrow" w:eastAsia="Calibri" w:hAnsi="Arial Narrow" w:cs="Arial"/>
          <w:sz w:val="28"/>
          <w:szCs w:val="28"/>
          <w:lang w:val="es-CO" w:eastAsia="en-US"/>
        </w:rPr>
        <w:t>diecis</w:t>
      </w:r>
      <w:r w:rsidR="004153E8">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4153E8">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4153E8">
        <w:rPr>
          <w:rFonts w:ascii="Arial Narrow" w:eastAsia="Calibri" w:hAnsi="Arial Narrow" w:cs="Arial"/>
          <w:sz w:val="28"/>
          <w:szCs w:val="28"/>
          <w:lang w:val="es-CO" w:eastAsia="en-US"/>
        </w:rPr>
        <w:t>nueve y cuarenta y cinco</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4153E8">
        <w:rPr>
          <w:rFonts w:ascii="Arial Narrow" w:eastAsia="Calibri" w:hAnsi="Arial Narrow" w:cs="Arial"/>
          <w:sz w:val="28"/>
          <w:szCs w:val="28"/>
          <w:lang w:val="es-CO" w:eastAsia="en-US"/>
        </w:rPr>
        <w:t>09</w:t>
      </w:r>
      <w:r w:rsidR="00181D67" w:rsidRPr="00D30FA7">
        <w:rPr>
          <w:rFonts w:ascii="Arial Narrow" w:eastAsia="Calibri" w:hAnsi="Arial Narrow" w:cs="Arial"/>
          <w:sz w:val="28"/>
          <w:szCs w:val="28"/>
          <w:lang w:val="es-CO" w:eastAsia="en-US"/>
        </w:rPr>
        <w:t>:</w:t>
      </w:r>
      <w:r w:rsidR="004153E8">
        <w:rPr>
          <w:rFonts w:ascii="Arial Narrow" w:eastAsia="Calibri" w:hAnsi="Arial Narrow" w:cs="Arial"/>
          <w:sz w:val="28"/>
          <w:szCs w:val="28"/>
          <w:lang w:val="es-CO" w:eastAsia="en-US"/>
        </w:rPr>
        <w:t>4</w:t>
      </w:r>
      <w:r w:rsidR="00806877">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4153E8">
        <w:rPr>
          <w:rFonts w:ascii="Arial Narrow" w:hAnsi="Arial Narrow" w:cs="Tahoma"/>
          <w:bCs/>
          <w:color w:val="000000"/>
          <w:sz w:val="28"/>
          <w:szCs w:val="28"/>
          <w:lang w:eastAsia="es-CO"/>
        </w:rPr>
        <w:t xml:space="preserve">Tercera 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el </w:t>
      </w:r>
      <w:r w:rsidR="004153E8">
        <w:rPr>
          <w:rFonts w:ascii="Arial Narrow" w:hAnsi="Arial Narrow" w:cs="Tahoma"/>
          <w:bCs/>
          <w:color w:val="000000"/>
          <w:sz w:val="28"/>
          <w:szCs w:val="28"/>
          <w:lang w:eastAsia="es-CO"/>
        </w:rPr>
        <w:t xml:space="preserve">recurso de apelación propuesto por la parte demandada contra </w:t>
      </w:r>
      <w:r w:rsidR="00A80BAA">
        <w:rPr>
          <w:rFonts w:ascii="Arial Narrow" w:hAnsi="Arial Narrow" w:cs="Tahoma"/>
          <w:bCs/>
          <w:color w:val="000000"/>
          <w:sz w:val="28"/>
          <w:szCs w:val="28"/>
          <w:lang w:eastAsia="es-CO"/>
        </w:rPr>
        <w:t xml:space="preserve">la sentencia proferida el </w:t>
      </w:r>
      <w:r w:rsidR="004153E8">
        <w:rPr>
          <w:rFonts w:ascii="Arial Narrow" w:hAnsi="Arial Narrow" w:cs="Tahoma"/>
          <w:bCs/>
          <w:color w:val="000000"/>
          <w:sz w:val="28"/>
          <w:szCs w:val="28"/>
          <w:lang w:eastAsia="es-CO"/>
        </w:rPr>
        <w:t>01</w:t>
      </w:r>
      <w:r w:rsidR="00A80BAA">
        <w:rPr>
          <w:rFonts w:ascii="Arial Narrow" w:hAnsi="Arial Narrow" w:cs="Tahoma"/>
          <w:bCs/>
          <w:color w:val="000000"/>
          <w:sz w:val="28"/>
          <w:szCs w:val="28"/>
          <w:lang w:eastAsia="es-CO"/>
        </w:rPr>
        <w:t xml:space="preserve"> de </w:t>
      </w:r>
      <w:r w:rsidR="004153E8">
        <w:rPr>
          <w:rFonts w:ascii="Arial Narrow" w:hAnsi="Arial Narrow" w:cs="Tahoma"/>
          <w:bCs/>
          <w:color w:val="000000"/>
          <w:sz w:val="28"/>
          <w:szCs w:val="28"/>
          <w:lang w:eastAsia="es-CO"/>
        </w:rPr>
        <w:t>febrero</w:t>
      </w:r>
      <w:r w:rsidR="00A80BAA">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201</w:t>
      </w:r>
      <w:r w:rsidR="004153E8">
        <w:rPr>
          <w:rFonts w:ascii="Arial Narrow" w:hAnsi="Arial Narrow" w:cs="Arial"/>
          <w:sz w:val="28"/>
          <w:szCs w:val="28"/>
        </w:rPr>
        <w:t>7</w:t>
      </w:r>
      <w:r w:rsidR="00181D67" w:rsidRPr="00D30FA7">
        <w:rPr>
          <w:rFonts w:ascii="Arial Narrow" w:hAnsi="Arial Narrow" w:cs="Arial"/>
          <w:sz w:val="28"/>
          <w:szCs w:val="28"/>
        </w:rPr>
        <w:t xml:space="preserve"> por el Juzgado </w:t>
      </w:r>
      <w:r w:rsidR="004153E8">
        <w:rPr>
          <w:rFonts w:ascii="Arial Narrow" w:hAnsi="Arial Narrow" w:cs="Arial"/>
          <w:sz w:val="28"/>
          <w:szCs w:val="28"/>
        </w:rPr>
        <w:t>Tercero</w:t>
      </w:r>
      <w:r w:rsidR="00F243CB">
        <w:rPr>
          <w:rFonts w:ascii="Arial Narrow" w:hAnsi="Arial Narrow" w:cs="Arial"/>
          <w:sz w:val="28"/>
          <w:szCs w:val="28"/>
        </w:rPr>
        <w:t xml:space="preserve">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w:t>
      </w:r>
      <w:r w:rsidR="004153E8">
        <w:rPr>
          <w:rFonts w:ascii="Arial Narrow" w:hAnsi="Arial Narrow" w:cs="Arial"/>
          <w:sz w:val="28"/>
          <w:szCs w:val="28"/>
        </w:rPr>
        <w:t>la</w:t>
      </w:r>
      <w:r w:rsidR="00A915C0">
        <w:rPr>
          <w:rFonts w:ascii="Arial Narrow" w:hAnsi="Arial Narrow" w:cs="Arial"/>
          <w:sz w:val="28"/>
          <w:szCs w:val="28"/>
        </w:rPr>
        <w:t xml:space="preserve"> señor</w:t>
      </w:r>
      <w:r w:rsidR="004153E8">
        <w:rPr>
          <w:rFonts w:ascii="Arial Narrow" w:hAnsi="Arial Narrow" w:cs="Arial"/>
          <w:sz w:val="28"/>
          <w:szCs w:val="28"/>
        </w:rPr>
        <w:t>a</w:t>
      </w:r>
      <w:r w:rsidR="00A915C0">
        <w:rPr>
          <w:rFonts w:ascii="Arial Narrow" w:hAnsi="Arial Narrow" w:cs="Arial"/>
          <w:sz w:val="28"/>
          <w:szCs w:val="28"/>
        </w:rPr>
        <w:t xml:space="preserve"> </w:t>
      </w:r>
      <w:r w:rsidR="004153E8">
        <w:rPr>
          <w:rFonts w:ascii="Arial Narrow" w:hAnsi="Arial Narrow" w:cs="Arial"/>
          <w:b/>
          <w:i/>
          <w:sz w:val="28"/>
          <w:szCs w:val="28"/>
        </w:rPr>
        <w:t xml:space="preserve">Luz Elena López Valencia </w:t>
      </w:r>
      <w:r w:rsidR="00806877">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4153E8">
        <w:rPr>
          <w:rFonts w:ascii="Arial Narrow" w:hAnsi="Arial Narrow" w:cs="Arial"/>
          <w:b/>
          <w:i/>
          <w:sz w:val="28"/>
          <w:szCs w:val="28"/>
        </w:rPr>
        <w:t>AXA Colpatria Seguros de Vida S.A.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C45B38"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 </w:t>
      </w:r>
      <w:r w:rsidR="006F7AD2">
        <w:rPr>
          <w:rFonts w:ascii="Arial Narrow" w:hAnsi="Arial Narrow" w:cs="Tahoma"/>
          <w:sz w:val="28"/>
          <w:szCs w:val="28"/>
        </w:rPr>
        <w:t xml:space="preserve">se pretende </w:t>
      </w:r>
      <w:r w:rsidR="00A80BAA">
        <w:rPr>
          <w:rFonts w:ascii="Arial Narrow" w:hAnsi="Arial Narrow" w:cs="Tahoma"/>
          <w:sz w:val="28"/>
          <w:szCs w:val="28"/>
        </w:rPr>
        <w:t xml:space="preserve">la declaratoria </w:t>
      </w:r>
      <w:r w:rsidR="00806877">
        <w:rPr>
          <w:rFonts w:ascii="Arial Narrow" w:hAnsi="Arial Narrow" w:cs="Tahoma"/>
          <w:sz w:val="28"/>
          <w:szCs w:val="28"/>
        </w:rPr>
        <w:t xml:space="preserve">de que </w:t>
      </w:r>
      <w:r w:rsidR="004153E8">
        <w:rPr>
          <w:rFonts w:ascii="Arial Narrow" w:hAnsi="Arial Narrow" w:cs="Tahoma"/>
          <w:sz w:val="28"/>
          <w:szCs w:val="28"/>
        </w:rPr>
        <w:t>la demandan</w:t>
      </w:r>
      <w:r w:rsidR="00C45B38">
        <w:rPr>
          <w:rFonts w:ascii="Arial Narrow" w:hAnsi="Arial Narrow" w:cs="Tahoma"/>
          <w:sz w:val="28"/>
          <w:szCs w:val="28"/>
        </w:rPr>
        <w:t>t</w:t>
      </w:r>
      <w:r w:rsidR="004153E8">
        <w:rPr>
          <w:rFonts w:ascii="Arial Narrow" w:hAnsi="Arial Narrow" w:cs="Tahoma"/>
          <w:sz w:val="28"/>
          <w:szCs w:val="28"/>
        </w:rPr>
        <w:t xml:space="preserve">e es beneficiaria de la pensión de sobrevivientes causada con el fallecimiento de su hijo </w:t>
      </w:r>
      <w:r w:rsidR="00C45B38">
        <w:rPr>
          <w:rFonts w:ascii="Arial Narrow" w:hAnsi="Arial Narrow" w:cs="Tahoma"/>
          <w:sz w:val="28"/>
          <w:szCs w:val="28"/>
        </w:rPr>
        <w:t>José</w:t>
      </w:r>
      <w:r w:rsidR="004153E8">
        <w:rPr>
          <w:rFonts w:ascii="Arial Narrow" w:hAnsi="Arial Narrow" w:cs="Tahoma"/>
          <w:sz w:val="28"/>
          <w:szCs w:val="28"/>
        </w:rPr>
        <w:t xml:space="preserve"> Dani</w:t>
      </w:r>
      <w:r w:rsidR="00C45B38">
        <w:rPr>
          <w:rFonts w:ascii="Arial Narrow" w:hAnsi="Arial Narrow" w:cs="Tahoma"/>
          <w:sz w:val="28"/>
          <w:szCs w:val="28"/>
        </w:rPr>
        <w:t xml:space="preserve"> Flórez López y, en consecuencia que se condene a la sociedad demandada a reconocer y pagar la </w:t>
      </w:r>
      <w:r w:rsidR="00C45B38">
        <w:rPr>
          <w:rFonts w:ascii="Arial Narrow" w:hAnsi="Arial Narrow" w:cs="Tahoma"/>
          <w:sz w:val="28"/>
          <w:szCs w:val="28"/>
        </w:rPr>
        <w:lastRenderedPageBreak/>
        <w:t>prestación a partir del 02 de julio de 2015, los intereses moratorios y las costas procesales.</w:t>
      </w:r>
    </w:p>
    <w:p w:rsidR="00C45B38" w:rsidRDefault="00C45B38" w:rsidP="00181D67">
      <w:pPr>
        <w:shd w:val="clear" w:color="auto" w:fill="FFFFFF"/>
        <w:spacing w:line="360" w:lineRule="auto"/>
        <w:ind w:firstLine="851"/>
        <w:jc w:val="both"/>
        <w:rPr>
          <w:rFonts w:ascii="Arial Narrow" w:hAnsi="Arial Narrow" w:cs="Tahoma"/>
          <w:sz w:val="28"/>
          <w:szCs w:val="28"/>
        </w:rPr>
      </w:pPr>
    </w:p>
    <w:p w:rsidR="008C19F5" w:rsidRDefault="00C45B3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fundamento de hecho, se relata que el señor José Dani Flórez López vivió con su progenitora en esta ciudad, que ésta dependía económicamente de su hijo, pues ella se dedicaba a los quehaceres domésticos, que el señor Flórez López ingresó a laborar con la empresa Dial Ingeniería, Diseños y Acabados S.A.S. el 11 de junio de 2015, que se le afilió a la ARL AXA Colpatria</w:t>
      </w:r>
      <w:r w:rsidR="008C19F5">
        <w:rPr>
          <w:rFonts w:ascii="Arial Narrow" w:hAnsi="Arial Narrow" w:cs="Tahoma"/>
          <w:sz w:val="28"/>
          <w:szCs w:val="28"/>
        </w:rPr>
        <w:t>, que mientras ejecutaba su labor en las instalaciones del Batallón San Mateo de esta ciudad, el 25 de junio de 2015, sufrió un accidente de trabajo que le causó graves lesiones, que el evento laboral fue informado por el empleador a la ARL, que a consecuencia del accidente de trabajo falleció el 02 de julio de 2015, que desde esa calenda la demandante se quedó sin el apoyo económico que él le brindaba viendo su afectado su mínimo vital, que el 11 de septiembre de 2015 solicitó a la sociedad demandada la prestación por sobrevivientes, atendiendo que el fallecido no tenía hijos ni cónyuge, que la demandada negó el reconocimiento de la prestación.</w:t>
      </w:r>
    </w:p>
    <w:p w:rsidR="008C19F5" w:rsidRDefault="008C19F5" w:rsidP="00181D67">
      <w:pPr>
        <w:shd w:val="clear" w:color="auto" w:fill="FFFFFF"/>
        <w:spacing w:line="360" w:lineRule="auto"/>
        <w:ind w:firstLine="851"/>
        <w:jc w:val="both"/>
        <w:rPr>
          <w:rFonts w:ascii="Arial Narrow" w:hAnsi="Arial Narrow" w:cs="Tahoma"/>
          <w:sz w:val="28"/>
          <w:szCs w:val="28"/>
        </w:rPr>
      </w:pPr>
    </w:p>
    <w:p w:rsidR="00F442BE" w:rsidRDefault="008C19F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a la entidad demandada la que allegó respuesta por medio de apoderado judicial, el que se pronunció respecto a los hechos de la demanda, aceptando que el </w:t>
      </w:r>
      <w:r w:rsidR="00F442BE">
        <w:rPr>
          <w:rFonts w:ascii="Arial Narrow" w:hAnsi="Arial Narrow" w:cs="Tahoma"/>
          <w:sz w:val="28"/>
          <w:szCs w:val="28"/>
        </w:rPr>
        <w:t>causante</w:t>
      </w:r>
      <w:r>
        <w:rPr>
          <w:rFonts w:ascii="Arial Narrow" w:hAnsi="Arial Narrow" w:cs="Tahoma"/>
          <w:sz w:val="28"/>
          <w:szCs w:val="28"/>
        </w:rPr>
        <w:t xml:space="preserve"> vivía con su madre, la existencia de la relación laboral de </w:t>
      </w:r>
      <w:r w:rsidR="00F442BE">
        <w:rPr>
          <w:rFonts w:ascii="Arial Narrow" w:hAnsi="Arial Narrow" w:cs="Tahoma"/>
          <w:sz w:val="28"/>
          <w:szCs w:val="28"/>
        </w:rPr>
        <w:t>Flórez</w:t>
      </w:r>
      <w:r>
        <w:rPr>
          <w:rFonts w:ascii="Arial Narrow" w:hAnsi="Arial Narrow" w:cs="Tahoma"/>
          <w:sz w:val="28"/>
          <w:szCs w:val="28"/>
        </w:rPr>
        <w:t xml:space="preserve"> López con la sociedad Dial </w:t>
      </w:r>
      <w:r w:rsidR="00F442BE">
        <w:rPr>
          <w:rFonts w:ascii="Arial Narrow" w:hAnsi="Arial Narrow" w:cs="Tahoma"/>
          <w:sz w:val="28"/>
          <w:szCs w:val="28"/>
        </w:rPr>
        <w:t>Ingeniería</w:t>
      </w:r>
      <w:r>
        <w:rPr>
          <w:rFonts w:ascii="Arial Narrow" w:hAnsi="Arial Narrow" w:cs="Tahoma"/>
          <w:sz w:val="28"/>
          <w:szCs w:val="28"/>
        </w:rPr>
        <w:t xml:space="preserve"> y Acabados S.A.S.</w:t>
      </w:r>
      <w:r w:rsidR="00F442BE">
        <w:rPr>
          <w:rFonts w:ascii="Arial Narrow" w:hAnsi="Arial Narrow" w:cs="Tahoma"/>
          <w:sz w:val="28"/>
          <w:szCs w:val="28"/>
        </w:rPr>
        <w:t>, la afiliación en la ARL, la ocurrencia del accidente de trabajo, el fallecimiento de la trabajador, la solicitud pensional y la negativa de la entidad. Frente a los restantes indica que no le constan o que no son ciertos. Se opone a las pretensiones de la demanda y propone como excepciones de fondo las de “Límite de la eventual obligación a cargo de AXA Colpatria Seguros de Vida ARL” y “Prescripción”.</w:t>
      </w:r>
    </w:p>
    <w:p w:rsidR="00F442BE" w:rsidRDefault="00F442BE" w:rsidP="00181D67">
      <w:pPr>
        <w:shd w:val="clear" w:color="auto" w:fill="FFFFFF"/>
        <w:spacing w:line="360" w:lineRule="auto"/>
        <w:ind w:firstLine="851"/>
        <w:jc w:val="both"/>
        <w:rPr>
          <w:rFonts w:ascii="Arial Narrow" w:hAnsi="Arial Narrow" w:cs="Tahoma"/>
          <w:sz w:val="28"/>
          <w:szCs w:val="28"/>
        </w:rPr>
      </w:pPr>
    </w:p>
    <w:p w:rsidR="00687346" w:rsidRPr="002C3B7B" w:rsidRDefault="00687346"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767003" w:rsidRDefault="00181D67" w:rsidP="00181D6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sidR="00080A62" w:rsidRPr="00080A62">
        <w:rPr>
          <w:rFonts w:ascii="Arial Narrow" w:hAnsi="Arial Narrow" w:cs="Tahoma"/>
          <w:sz w:val="28"/>
          <w:szCs w:val="28"/>
        </w:rPr>
        <w:t>La señora Jueza</w:t>
      </w:r>
      <w:r w:rsidR="000D09A7">
        <w:rPr>
          <w:rFonts w:ascii="Arial Narrow" w:hAnsi="Arial Narrow" w:cs="Tahoma"/>
          <w:sz w:val="28"/>
          <w:szCs w:val="28"/>
        </w:rPr>
        <w:t>, luego de agotadas las etapas procesales correspondientes, dictó sentencia en la que</w:t>
      </w:r>
      <w:r w:rsidR="009D4486">
        <w:rPr>
          <w:rFonts w:ascii="Arial Narrow" w:hAnsi="Arial Narrow" w:cs="Tahoma"/>
          <w:sz w:val="28"/>
          <w:szCs w:val="28"/>
        </w:rPr>
        <w:t xml:space="preserve"> accedió a las pretensiones de la demanda, </w:t>
      </w:r>
      <w:r w:rsidR="00767003">
        <w:rPr>
          <w:rFonts w:ascii="Arial Narrow" w:hAnsi="Arial Narrow" w:cs="Tahoma"/>
          <w:sz w:val="28"/>
          <w:szCs w:val="28"/>
        </w:rPr>
        <w:t>reconociendo a la demandante la calidad de beneficiaria de la prestación pensional de sobrevivientes por el deceso de su hijo y, en consecuencia, condenó a la demandada a reconocer y pagar la misma a partir del 02 de julio de 2015, debidamente indexada.</w:t>
      </w:r>
    </w:p>
    <w:p w:rsidR="00767003" w:rsidRDefault="00767003" w:rsidP="00181D67">
      <w:pPr>
        <w:spacing w:line="360" w:lineRule="auto"/>
        <w:ind w:firstLine="900"/>
        <w:jc w:val="both"/>
        <w:rPr>
          <w:rFonts w:ascii="Arial Narrow" w:hAnsi="Arial Narrow" w:cs="Tahoma"/>
          <w:sz w:val="28"/>
          <w:szCs w:val="28"/>
        </w:rPr>
      </w:pPr>
    </w:p>
    <w:p w:rsidR="00AD1573" w:rsidRDefault="00767003"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w:t>
      </w:r>
      <w:r w:rsidR="00EB2614">
        <w:rPr>
          <w:rFonts w:ascii="Arial Narrow" w:hAnsi="Arial Narrow" w:cs="Tahoma"/>
          <w:sz w:val="28"/>
          <w:szCs w:val="28"/>
        </w:rPr>
        <w:t xml:space="preserve">así decidir, encontró que la exigencia de dependencia económica para que los padres de un afiliado fallecido accedan a la prestación de sobrevivientes, no es absoluta, sino que se debe acreditar el aporte o la ayuda que el hijo fallecido hacia a su progenitor. Y en el caso puntual, de conformidad con la probanza practicada                                     –testimonial-, se logró acreditar que el señor </w:t>
      </w:r>
      <w:r w:rsidR="009F2CEA">
        <w:rPr>
          <w:rFonts w:ascii="Arial Narrow" w:hAnsi="Arial Narrow" w:cs="Tahoma"/>
          <w:sz w:val="28"/>
          <w:szCs w:val="28"/>
        </w:rPr>
        <w:t>José</w:t>
      </w:r>
      <w:r w:rsidR="00EB2614">
        <w:rPr>
          <w:rFonts w:ascii="Arial Narrow" w:hAnsi="Arial Narrow" w:cs="Tahoma"/>
          <w:sz w:val="28"/>
          <w:szCs w:val="28"/>
        </w:rPr>
        <w:t xml:space="preserve"> Dani velaba por el sostenimiento económico de su madre, que asumió tal carga desde muy joven y que con su apor</w:t>
      </w:r>
      <w:r w:rsidR="00705D18">
        <w:rPr>
          <w:rFonts w:ascii="Arial Narrow" w:hAnsi="Arial Narrow" w:cs="Tahoma"/>
          <w:sz w:val="28"/>
          <w:szCs w:val="28"/>
        </w:rPr>
        <w:t xml:space="preserve">te se mercaba y se pagaban los servicios públicos de la casa. Estimó además </w:t>
      </w:r>
      <w:r w:rsidR="00AD1573">
        <w:rPr>
          <w:rFonts w:ascii="Arial Narrow" w:hAnsi="Arial Narrow" w:cs="Tahoma"/>
          <w:sz w:val="28"/>
          <w:szCs w:val="28"/>
        </w:rPr>
        <w:t>la a quo, que si bien la demandante aparece como beneficiaria de su ex esposo a la EPS, éste no presta ni da ningún aporte económico para el sostenimiento de la demandante.</w:t>
      </w:r>
    </w:p>
    <w:p w:rsidR="0059122D" w:rsidRDefault="0059122D" w:rsidP="00181D67">
      <w:pPr>
        <w:spacing w:line="360" w:lineRule="auto"/>
        <w:ind w:firstLine="900"/>
        <w:jc w:val="both"/>
        <w:rPr>
          <w:rFonts w:ascii="Arial Narrow" w:hAnsi="Arial Narrow" w:cs="Tahoma"/>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AD1573">
        <w:rPr>
          <w:rFonts w:ascii="Arial Narrow" w:hAnsi="Arial Narrow" w:cs="Tahoma"/>
          <w:b/>
          <w:i/>
          <w:sz w:val="28"/>
          <w:szCs w:val="28"/>
          <w:lang w:eastAsia="es-CO"/>
        </w:rPr>
        <w:t xml:space="preserve">APELACIÒN </w:t>
      </w:r>
    </w:p>
    <w:p w:rsidR="0059122D" w:rsidRDefault="0059122D" w:rsidP="00181D67">
      <w:pPr>
        <w:pStyle w:val="Sinespaciado"/>
        <w:rPr>
          <w:lang w:eastAsia="es-CO"/>
        </w:rPr>
      </w:pPr>
    </w:p>
    <w:p w:rsidR="000F352D" w:rsidRDefault="00AD1573"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El portavoz judicial de la sociedad demandada, indicando que los testimonios no dan cuenta de la dependencia económica alegada en la demanda. Sí se evidenció un aporte, pero que no era constante ante la inestabilidad laboral. Además, estima que no se acreditó</w:t>
      </w:r>
      <w:r w:rsidR="000F352D">
        <w:rPr>
          <w:rFonts w:ascii="Arial Narrow" w:hAnsi="Arial Narrow" w:cs="Tahoma"/>
          <w:iCs/>
          <w:color w:val="000000"/>
          <w:sz w:val="28"/>
          <w:szCs w:val="28"/>
          <w:lang w:val="es-MX" w:eastAsia="es-CO"/>
        </w:rPr>
        <w:t xml:space="preserve"> que el esposo de la demandante no aportara para su sostenimiento.</w:t>
      </w:r>
    </w:p>
    <w:p w:rsidR="00FD35F1" w:rsidRDefault="00FD35F1" w:rsidP="0076566F">
      <w:pPr>
        <w:tabs>
          <w:tab w:val="left" w:pos="0"/>
          <w:tab w:val="left" w:pos="8647"/>
        </w:tabs>
        <w:suppressAutoHyphens/>
        <w:spacing w:line="360" w:lineRule="auto"/>
        <w:ind w:firstLine="900"/>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w:t>
      </w:r>
      <w:r w:rsidR="00FD35F1">
        <w:rPr>
          <w:rFonts w:ascii="Arial Narrow" w:hAnsi="Arial Narrow" w:cs="Tahoma"/>
          <w:color w:val="000000"/>
          <w:sz w:val="28"/>
          <w:szCs w:val="28"/>
          <w:lang w:eastAsia="es-CO"/>
        </w:rPr>
        <w:t xml:space="preserve">el </w:t>
      </w:r>
      <w:r w:rsidR="000F352D">
        <w:rPr>
          <w:rFonts w:ascii="Arial Narrow" w:hAnsi="Arial Narrow" w:cs="Tahoma"/>
          <w:color w:val="000000"/>
          <w:sz w:val="28"/>
          <w:szCs w:val="28"/>
          <w:lang w:eastAsia="es-CO"/>
        </w:rPr>
        <w:t>recurso propuesto</w:t>
      </w:r>
      <w:r>
        <w:rPr>
          <w:rFonts w:ascii="Arial Narrow" w:hAnsi="Arial Narrow" w:cs="Tahoma"/>
          <w:color w:val="000000"/>
          <w:sz w:val="28"/>
          <w:szCs w:val="28"/>
          <w:lang w:eastAsia="es-CO"/>
        </w:rPr>
        <w:t xml:space="preserve">, la Sala deberá abordar </w:t>
      </w:r>
      <w:r w:rsidR="000F352D">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FD35F1" w:rsidRDefault="00FD35F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FD35F1" w:rsidRDefault="00FD35F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¿Acreditó </w:t>
      </w:r>
      <w:r w:rsidR="000F352D">
        <w:rPr>
          <w:rFonts w:ascii="Arial Narrow" w:hAnsi="Arial Narrow" w:cs="Tahoma"/>
          <w:i/>
          <w:color w:val="000000"/>
          <w:sz w:val="28"/>
          <w:szCs w:val="28"/>
          <w:lang w:eastAsia="es-CO"/>
        </w:rPr>
        <w:t>la</w:t>
      </w:r>
      <w:r>
        <w:rPr>
          <w:rFonts w:ascii="Arial Narrow" w:hAnsi="Arial Narrow" w:cs="Tahoma"/>
          <w:i/>
          <w:color w:val="000000"/>
          <w:sz w:val="28"/>
          <w:szCs w:val="28"/>
          <w:lang w:eastAsia="es-CO"/>
        </w:rPr>
        <w:t xml:space="preserve"> demandante la dependencia económica requerida por la norma, para efectos de acceder a la prestación pensional</w:t>
      </w:r>
      <w:r w:rsidR="000F352D">
        <w:rPr>
          <w:rFonts w:ascii="Arial Narrow" w:hAnsi="Arial Narrow" w:cs="Tahoma"/>
          <w:i/>
          <w:color w:val="000000"/>
          <w:sz w:val="28"/>
          <w:szCs w:val="28"/>
          <w:lang w:eastAsia="es-CO"/>
        </w:rPr>
        <w:t xml:space="preserve"> de sobrevivencia por el deceso de su hijo</w:t>
      </w:r>
      <w:r>
        <w:rPr>
          <w:rFonts w:ascii="Arial Narrow" w:hAnsi="Arial Narrow" w:cs="Tahoma"/>
          <w:i/>
          <w:color w:val="000000"/>
          <w:sz w:val="28"/>
          <w:szCs w:val="28"/>
          <w:lang w:eastAsia="es-CO"/>
        </w:rPr>
        <w:t>?</w:t>
      </w:r>
    </w:p>
    <w:p w:rsidR="00FD35F1" w:rsidRDefault="00FD35F1" w:rsidP="00181D67">
      <w:pPr>
        <w:pStyle w:val="Sinespaciado"/>
        <w:spacing w:line="360" w:lineRule="auto"/>
        <w:ind w:firstLine="708"/>
        <w:jc w:val="both"/>
        <w:rPr>
          <w:rFonts w:ascii="Arial Narrow" w:hAnsi="Arial Narrow"/>
          <w:b/>
          <w:i/>
          <w:sz w:val="28"/>
          <w:szCs w:val="28"/>
          <w:lang w:eastAsia="en-US"/>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D13902" w:rsidRDefault="00D1390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Hay que indicar que el nacimiento del derecho pensional con el deceso del señor José Dani Flórez López, no está en discusión, así como tampoco la obligación que le asiste a AXA Colpatria S.A. de pagar la prestación a los beneficiarios de aquel, a partir del 02 de julio de 2015. Por lo tanto, se ceñirá la </w:t>
      </w:r>
      <w:r w:rsidR="00EC0538">
        <w:rPr>
          <w:rFonts w:ascii="Arial Narrow" w:hAnsi="Arial Narrow" w:cs="Arial"/>
          <w:sz w:val="28"/>
          <w:szCs w:val="28"/>
          <w:lang w:val="es-ES"/>
        </w:rPr>
        <w:t xml:space="preserve">Sala a estudiar, únicamente la calidad de beneficiaria de la demandante, puntualmente, la acreditación de la dependencia económica frente a su hijo fallecido. </w:t>
      </w:r>
      <w:r>
        <w:rPr>
          <w:rFonts w:ascii="Arial Narrow" w:hAnsi="Arial Narrow" w:cs="Arial"/>
          <w:sz w:val="28"/>
          <w:szCs w:val="28"/>
          <w:lang w:val="es-ES"/>
        </w:rPr>
        <w:t xml:space="preserve">  </w:t>
      </w:r>
    </w:p>
    <w:p w:rsidR="00D13902" w:rsidRDefault="00D13902" w:rsidP="00505F81">
      <w:pPr>
        <w:spacing w:line="360" w:lineRule="auto"/>
        <w:ind w:firstLine="851"/>
        <w:jc w:val="both"/>
        <w:rPr>
          <w:rFonts w:ascii="Arial Narrow" w:hAnsi="Arial Narrow" w:cs="Arial"/>
          <w:sz w:val="28"/>
          <w:szCs w:val="28"/>
          <w:lang w:val="es-ES"/>
        </w:rPr>
      </w:pPr>
    </w:p>
    <w:p w:rsidR="004961BA" w:rsidRDefault="004961B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El artículo 47 de la Ley 100 de 1993 literal </w:t>
      </w:r>
      <w:r w:rsidR="00DC2E7F">
        <w:rPr>
          <w:rFonts w:ascii="Arial Narrow" w:hAnsi="Arial Narrow" w:cs="Arial"/>
          <w:sz w:val="28"/>
          <w:szCs w:val="28"/>
          <w:lang w:val="es-ES"/>
        </w:rPr>
        <w:t>d</w:t>
      </w:r>
      <w:r>
        <w:rPr>
          <w:rFonts w:ascii="Arial Narrow" w:hAnsi="Arial Narrow" w:cs="Arial"/>
          <w:sz w:val="28"/>
          <w:szCs w:val="28"/>
          <w:lang w:val="es-ES"/>
        </w:rPr>
        <w:t xml:space="preserve">, </w:t>
      </w:r>
      <w:r w:rsidR="00DC2E7F">
        <w:rPr>
          <w:rFonts w:ascii="Arial Narrow" w:hAnsi="Arial Narrow" w:cs="Arial"/>
          <w:sz w:val="28"/>
          <w:szCs w:val="28"/>
          <w:lang w:val="es-ES"/>
        </w:rPr>
        <w:t>modificado por el artículo 13 del Ley 797 de 2003</w:t>
      </w:r>
      <w:r>
        <w:rPr>
          <w:rFonts w:ascii="Arial Narrow" w:hAnsi="Arial Narrow" w:cs="Arial"/>
          <w:sz w:val="28"/>
          <w:szCs w:val="28"/>
          <w:lang w:val="es-ES"/>
        </w:rPr>
        <w:t>,</w:t>
      </w:r>
      <w:r w:rsidR="003052A7">
        <w:rPr>
          <w:rFonts w:ascii="Arial Narrow" w:hAnsi="Arial Narrow" w:cs="Arial"/>
          <w:sz w:val="28"/>
          <w:szCs w:val="28"/>
          <w:lang w:val="es-ES"/>
        </w:rPr>
        <w:t xml:space="preserve"> norma aplicable al momento del deceso del afiliado en este caso, </w:t>
      </w:r>
      <w:r>
        <w:rPr>
          <w:rFonts w:ascii="Arial Narrow" w:hAnsi="Arial Narrow" w:cs="Arial"/>
          <w:sz w:val="28"/>
          <w:szCs w:val="28"/>
          <w:lang w:val="es-ES"/>
        </w:rPr>
        <w:t xml:space="preserve"> exig</w:t>
      </w:r>
      <w:r w:rsidR="00DC2E7F">
        <w:rPr>
          <w:rFonts w:ascii="Arial Narrow" w:hAnsi="Arial Narrow" w:cs="Arial"/>
          <w:sz w:val="28"/>
          <w:szCs w:val="28"/>
          <w:lang w:val="es-ES"/>
        </w:rPr>
        <w:t>e</w:t>
      </w:r>
      <w:r>
        <w:rPr>
          <w:rFonts w:ascii="Arial Narrow" w:hAnsi="Arial Narrow" w:cs="Arial"/>
          <w:sz w:val="28"/>
          <w:szCs w:val="28"/>
          <w:lang w:val="es-ES"/>
        </w:rPr>
        <w:t xml:space="preserve"> que los padres dependan económicamente de sus hijos, para poder otorgarles la pensión de sobrevivientes</w:t>
      </w:r>
      <w:r w:rsidR="000F352D">
        <w:rPr>
          <w:rFonts w:ascii="Arial Narrow" w:hAnsi="Arial Narrow" w:cs="Arial"/>
          <w:sz w:val="28"/>
          <w:szCs w:val="28"/>
          <w:lang w:val="es-ES"/>
        </w:rPr>
        <w:t>, además de que no existan beneficiarios con mejor derecho, esto es, hijo o cónyuges o compañeros permanentes</w:t>
      </w:r>
      <w:r>
        <w:rPr>
          <w:rFonts w:ascii="Arial Narrow" w:hAnsi="Arial Narrow" w:cs="Arial"/>
          <w:sz w:val="28"/>
          <w:szCs w:val="28"/>
          <w:lang w:val="es-ES"/>
        </w:rPr>
        <w:t>.</w:t>
      </w:r>
    </w:p>
    <w:p w:rsidR="004961BA" w:rsidRDefault="004961BA" w:rsidP="00505F81">
      <w:pPr>
        <w:spacing w:line="360" w:lineRule="auto"/>
        <w:ind w:firstLine="851"/>
        <w:jc w:val="both"/>
        <w:rPr>
          <w:rFonts w:ascii="Arial Narrow" w:hAnsi="Arial Narrow" w:cs="Arial"/>
          <w:sz w:val="28"/>
          <w:szCs w:val="28"/>
          <w:lang w:val="es-ES"/>
        </w:rPr>
      </w:pPr>
    </w:p>
    <w:p w:rsidR="0098465B" w:rsidRDefault="003052A7"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El aspecto esencial para que los hijos leguen a sus padres la pensión de sobrevivientes, es la dependencia económica que debe atar a las partes. En un principio, la exigencia legal era de que la dependencia debía ser total y absoluta, sin embargo, tal presupuesto se declaró inexequible por la Corte Constitucional </w:t>
      </w:r>
      <w:r w:rsidR="00F05B59">
        <w:rPr>
          <w:rFonts w:ascii="Arial Narrow" w:hAnsi="Arial Narrow" w:cs="Arial"/>
          <w:sz w:val="28"/>
          <w:szCs w:val="28"/>
          <w:lang w:val="es-ES"/>
        </w:rPr>
        <w:t>mediante sentencia C-111 de 2006, al encontrar que tal exigencia era incompatible con el principio de la dignidad humana</w:t>
      </w:r>
      <w:r w:rsidR="00485A5A">
        <w:rPr>
          <w:rFonts w:ascii="Arial Narrow" w:hAnsi="Arial Narrow" w:cs="Arial"/>
          <w:sz w:val="28"/>
          <w:szCs w:val="28"/>
          <w:lang w:val="es-ES"/>
        </w:rPr>
        <w:t>. Por lo tanto la dependencia económica exigida por la ley, se encuentra en el marco de un aporte relevante y suficiente en el sostenimiento económico del progenitor, más no exclusivo.</w:t>
      </w:r>
      <w:r>
        <w:rPr>
          <w:rFonts w:ascii="Arial Narrow" w:hAnsi="Arial Narrow" w:cs="Arial"/>
          <w:sz w:val="28"/>
          <w:szCs w:val="28"/>
          <w:lang w:val="es-ES"/>
        </w:rPr>
        <w:t xml:space="preserve"> </w:t>
      </w:r>
      <w:r w:rsidR="004961BA">
        <w:rPr>
          <w:rFonts w:ascii="Arial Narrow" w:hAnsi="Arial Narrow" w:cs="Arial"/>
          <w:sz w:val="28"/>
          <w:szCs w:val="28"/>
          <w:lang w:val="es-ES"/>
        </w:rPr>
        <w:t xml:space="preserve">La jurisprudencia </w:t>
      </w:r>
      <w:r w:rsidR="00824F67">
        <w:rPr>
          <w:rFonts w:ascii="Arial Narrow" w:hAnsi="Arial Narrow" w:cs="Arial"/>
          <w:sz w:val="28"/>
          <w:szCs w:val="28"/>
          <w:lang w:val="es-ES"/>
        </w:rPr>
        <w:t xml:space="preserve">se ha encargado de </w:t>
      </w:r>
      <w:r w:rsidR="0098465B">
        <w:rPr>
          <w:rFonts w:ascii="Arial Narrow" w:hAnsi="Arial Narrow" w:cs="Arial"/>
          <w:sz w:val="28"/>
          <w:szCs w:val="28"/>
          <w:lang w:val="es-ES"/>
        </w:rPr>
        <w:t>indicar</w:t>
      </w:r>
      <w:r w:rsidR="00485A5A">
        <w:rPr>
          <w:rFonts w:ascii="Arial Narrow" w:hAnsi="Arial Narrow" w:cs="Arial"/>
          <w:sz w:val="28"/>
          <w:szCs w:val="28"/>
          <w:lang w:val="es-ES"/>
        </w:rPr>
        <w:t>, con mayor precisión</w:t>
      </w:r>
      <w:r w:rsidR="0098465B">
        <w:rPr>
          <w:rFonts w:ascii="Arial Narrow" w:hAnsi="Arial Narrow" w:cs="Arial"/>
          <w:sz w:val="28"/>
          <w:szCs w:val="28"/>
          <w:lang w:val="es-ES"/>
        </w:rPr>
        <w:t xml:space="preserve"> qué debe entenderse por dependencia económica y cuál es el grado que ésta debe tener para generar el derecho pensional a los ascendientes del causante. Vale la pena traer a colación un reciente pronunciamiento del órgano de cierre de la jurisdicción laboral sobre el tema:</w:t>
      </w:r>
    </w:p>
    <w:p w:rsidR="0098465B" w:rsidRDefault="0098465B" w:rsidP="00505F81">
      <w:pPr>
        <w:spacing w:line="360" w:lineRule="auto"/>
        <w:ind w:firstLine="851"/>
        <w:jc w:val="both"/>
        <w:rPr>
          <w:rFonts w:ascii="Arial Narrow" w:hAnsi="Arial Narrow" w:cs="Arial"/>
          <w:sz w:val="28"/>
          <w:szCs w:val="28"/>
          <w:lang w:val="es-ES"/>
        </w:rPr>
      </w:pPr>
    </w:p>
    <w:p w:rsidR="0098465B" w:rsidRDefault="0003491E" w:rsidP="0098465B">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0098465B" w:rsidRPr="008437CD">
        <w:rPr>
          <w:rFonts w:ascii="Arial Narrow" w:hAnsi="Arial Narrow" w:cs="Arial"/>
          <w:i/>
          <w:sz w:val="28"/>
          <w:szCs w:val="28"/>
          <w:lang w:val="es-ES"/>
        </w:rPr>
        <w:t>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(CSJ SL4811-2014).</w:t>
      </w:r>
    </w:p>
    <w:p w:rsidR="000874BF" w:rsidRPr="008437CD" w:rsidRDefault="000874BF" w:rsidP="0098465B">
      <w:pPr>
        <w:spacing w:line="360" w:lineRule="auto"/>
        <w:ind w:firstLine="851"/>
        <w:jc w:val="both"/>
        <w:rPr>
          <w:rFonts w:ascii="Arial Narrow" w:hAnsi="Arial Narrow" w:cs="Arial"/>
          <w:i/>
          <w:sz w:val="28"/>
          <w:szCs w:val="28"/>
          <w:lang w:val="es-ES"/>
        </w:rPr>
      </w:pPr>
    </w:p>
    <w:p w:rsidR="008437CD" w:rsidRPr="008437CD" w:rsidRDefault="0098465B" w:rsidP="0003491E">
      <w:pPr>
        <w:spacing w:line="360" w:lineRule="auto"/>
        <w:ind w:firstLine="851"/>
        <w:jc w:val="both"/>
        <w:rPr>
          <w:rFonts w:ascii="Arial Narrow" w:hAnsi="Arial Narrow" w:cs="Arial"/>
          <w:color w:val="000000"/>
          <w:sz w:val="28"/>
          <w:szCs w:val="28"/>
        </w:rPr>
      </w:pPr>
      <w:r w:rsidRPr="008437CD">
        <w:rPr>
          <w:rFonts w:ascii="Arial Narrow" w:hAnsi="Arial Narrow" w:cs="Arial"/>
          <w:i/>
          <w:sz w:val="28"/>
          <w:szCs w:val="28"/>
          <w:lang w:val="es-ES"/>
        </w:rPr>
        <w:t xml:space="preserve">En tales términos, aunque no debe ser total y absoluta, en todo caso, debe existir un </w:t>
      </w:r>
      <w:r w:rsidRPr="008437CD">
        <w:rPr>
          <w:rFonts w:ascii="Arial Narrow" w:hAnsi="Arial Narrow" w:cs="Arial"/>
          <w:b/>
          <w:i/>
          <w:sz w:val="28"/>
          <w:szCs w:val="28"/>
          <w:lang w:val="es-ES"/>
        </w:rPr>
        <w:t>grado cierto de dependencia</w:t>
      </w:r>
      <w:r w:rsidRPr="008437CD">
        <w:rPr>
          <w:rFonts w:ascii="Arial Narrow" w:hAnsi="Arial Narrow" w:cs="Arial"/>
          <w:i/>
          <w:sz w:val="28"/>
          <w:szCs w:val="28"/>
          <w:lang w:val="es-ES"/>
        </w:rPr>
        <w:t xml:space="preserve">, que la Corte ha identificado a partir de dos condiciones: i) una </w:t>
      </w:r>
      <w:r w:rsidRPr="008437CD">
        <w:rPr>
          <w:rFonts w:ascii="Arial Narrow" w:hAnsi="Arial Narrow" w:cs="Arial"/>
          <w:b/>
          <w:i/>
          <w:sz w:val="28"/>
          <w:szCs w:val="28"/>
          <w:lang w:val="es-ES"/>
        </w:rPr>
        <w:t>falta de autosuficiencia económica</w:t>
      </w:r>
      <w:r w:rsidRPr="008437CD">
        <w:rPr>
          <w:rFonts w:ascii="Arial Narrow" w:hAnsi="Arial Narrow" w:cs="Arial"/>
          <w:i/>
          <w:sz w:val="28"/>
          <w:szCs w:val="28"/>
          <w:lang w:val="es-ES"/>
        </w:rPr>
        <w:t xml:space="preserve">, lograda a partir de otros recursos propios o de diferentes fuentes; ii) y una </w:t>
      </w:r>
      <w:r w:rsidRPr="008437CD">
        <w:rPr>
          <w:rFonts w:ascii="Arial Narrow" w:hAnsi="Arial Narrow" w:cs="Arial"/>
          <w:b/>
          <w:i/>
          <w:sz w:val="28"/>
          <w:szCs w:val="28"/>
          <w:lang w:val="es-ES"/>
        </w:rPr>
        <w:t>relación de subordinación económica</w:t>
      </w:r>
      <w:r w:rsidRPr="008437CD">
        <w:rPr>
          <w:rFonts w:ascii="Arial Narrow" w:hAnsi="Arial Narrow" w:cs="Arial"/>
          <w:i/>
          <w:sz w:val="28"/>
          <w:szCs w:val="28"/>
          <w:lang w:val="es-ES"/>
        </w:rPr>
        <w:t>, respecto de los recursos provenientes de la persona fallecida, de manera que, ante su supresión, el que sobrevive no puede valerse por sí mismo y ve afectado su mínimo vital en un grado significativo</w:t>
      </w:r>
      <w:r w:rsidR="0003491E">
        <w:rPr>
          <w:rFonts w:ascii="Arial Narrow" w:hAnsi="Arial Narrow" w:cs="Arial"/>
          <w:i/>
          <w:sz w:val="28"/>
          <w:szCs w:val="28"/>
          <w:lang w:val="es-ES"/>
        </w:rPr>
        <w:t xml:space="preserve">” </w:t>
      </w:r>
      <w:r w:rsidR="008437CD" w:rsidRPr="008437CD">
        <w:rPr>
          <w:rFonts w:ascii="Arial Narrow" w:hAnsi="Arial Narrow" w:cs="Arial"/>
          <w:i/>
          <w:sz w:val="28"/>
          <w:szCs w:val="28"/>
        </w:rPr>
        <w:t>(negrillas fuera del texto)”</w:t>
      </w:r>
      <w:r w:rsidRPr="008437CD">
        <w:rPr>
          <w:rFonts w:ascii="Arial Narrow" w:hAnsi="Arial Narrow" w:cs="Arial"/>
          <w:sz w:val="28"/>
          <w:szCs w:val="28"/>
        </w:rPr>
        <w:t>.</w:t>
      </w:r>
      <w:r w:rsidR="008437CD" w:rsidRPr="008437CD">
        <w:rPr>
          <w:rFonts w:ascii="Arial Narrow" w:hAnsi="Arial Narrow" w:cs="Arial"/>
          <w:sz w:val="28"/>
          <w:szCs w:val="28"/>
        </w:rPr>
        <w:t xml:space="preserve"> (</w:t>
      </w:r>
      <w:r w:rsidR="008437CD" w:rsidRPr="008437CD">
        <w:rPr>
          <w:rFonts w:ascii="Arial Narrow" w:hAnsi="Arial Narrow" w:cs="Arial"/>
          <w:bCs/>
          <w:color w:val="000000"/>
          <w:sz w:val="28"/>
          <w:szCs w:val="28"/>
        </w:rPr>
        <w:t>Sentencia</w:t>
      </w:r>
      <w:r w:rsidR="008437CD" w:rsidRPr="008437CD">
        <w:rPr>
          <w:rStyle w:val="apple-converted-space"/>
          <w:rFonts w:ascii="Arial Narrow" w:hAnsi="Arial Narrow" w:cs="Arial"/>
          <w:bCs/>
          <w:color w:val="000000"/>
          <w:sz w:val="28"/>
          <w:szCs w:val="28"/>
        </w:rPr>
        <w:t> </w:t>
      </w:r>
      <w:r w:rsidR="008437CD" w:rsidRPr="008437CD">
        <w:rPr>
          <w:rFonts w:ascii="Arial Narrow" w:hAnsi="Arial Narrow" w:cs="Arial"/>
          <w:bCs/>
          <w:color w:val="000000"/>
          <w:sz w:val="28"/>
          <w:szCs w:val="28"/>
        </w:rPr>
        <w:t>SL14923-2014</w:t>
      </w:r>
      <w:r w:rsidR="008437CD" w:rsidRPr="008437CD">
        <w:rPr>
          <w:rStyle w:val="apple-converted-space"/>
          <w:rFonts w:ascii="Arial Narrow" w:hAnsi="Arial Narrow" w:cs="Arial"/>
          <w:bCs/>
          <w:color w:val="000000"/>
          <w:sz w:val="28"/>
          <w:szCs w:val="28"/>
        </w:rPr>
        <w:t> </w:t>
      </w:r>
      <w:r w:rsidR="008437CD" w:rsidRPr="008437CD">
        <w:rPr>
          <w:rFonts w:ascii="Arial Narrow" w:hAnsi="Arial Narrow" w:cs="Arial"/>
          <w:bCs/>
          <w:color w:val="000000"/>
          <w:sz w:val="28"/>
          <w:szCs w:val="28"/>
        </w:rPr>
        <w:t>de</w:t>
      </w:r>
      <w:r w:rsidR="008437CD" w:rsidRPr="008437CD">
        <w:rPr>
          <w:rStyle w:val="apple-converted-space"/>
          <w:rFonts w:ascii="Arial Narrow" w:hAnsi="Arial Narrow" w:cs="Arial"/>
          <w:bCs/>
          <w:color w:val="000000"/>
          <w:sz w:val="28"/>
          <w:szCs w:val="28"/>
        </w:rPr>
        <w:t> </w:t>
      </w:r>
      <w:r w:rsidR="008437CD" w:rsidRPr="008437CD">
        <w:rPr>
          <w:rFonts w:ascii="Arial Narrow" w:hAnsi="Arial Narrow" w:cs="Arial"/>
          <w:bCs/>
          <w:color w:val="000000"/>
          <w:sz w:val="28"/>
          <w:szCs w:val="28"/>
        </w:rPr>
        <w:t xml:space="preserve">octubre 29 de 2014 </w:t>
      </w:r>
      <w:r w:rsidR="008437CD" w:rsidRPr="008437CD">
        <w:rPr>
          <w:rFonts w:ascii="Arial Narrow" w:hAnsi="Arial Narrow" w:cs="Arial"/>
          <w:color w:val="000000"/>
          <w:sz w:val="28"/>
          <w:szCs w:val="28"/>
        </w:rPr>
        <w:t>Rad.: 47676)</w:t>
      </w:r>
    </w:p>
    <w:p w:rsidR="008437CD" w:rsidRDefault="008437CD" w:rsidP="0098465B">
      <w:pPr>
        <w:spacing w:line="360" w:lineRule="auto"/>
        <w:ind w:firstLine="851"/>
        <w:jc w:val="both"/>
        <w:rPr>
          <w:rFonts w:ascii="Arial Narrow" w:hAnsi="Arial Narrow" w:cs="Arial"/>
          <w:sz w:val="28"/>
          <w:szCs w:val="28"/>
          <w:lang w:val="es-ES"/>
        </w:rPr>
      </w:pPr>
    </w:p>
    <w:p w:rsidR="005E6B83" w:rsidRDefault="001B468B" w:rsidP="0098465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Se desprende de las aludidas sentencias, que la dependencia del padre frente al hijo, conforme a las exigencias de la normatividad referida, debe ser regular, cierta y significativa y, en el presente caso, se puede verificar que </w:t>
      </w:r>
      <w:r w:rsidR="008437CD">
        <w:rPr>
          <w:rFonts w:ascii="Arial Narrow" w:hAnsi="Arial Narrow" w:cs="Arial"/>
          <w:sz w:val="28"/>
          <w:szCs w:val="28"/>
          <w:lang w:val="es-ES"/>
        </w:rPr>
        <w:t xml:space="preserve">la parte actora </w:t>
      </w:r>
      <w:r>
        <w:rPr>
          <w:rFonts w:ascii="Arial Narrow" w:hAnsi="Arial Narrow" w:cs="Arial"/>
          <w:sz w:val="28"/>
          <w:szCs w:val="28"/>
          <w:lang w:val="es-ES"/>
        </w:rPr>
        <w:t xml:space="preserve">sí </w:t>
      </w:r>
      <w:r w:rsidR="00DC2E7F">
        <w:rPr>
          <w:rFonts w:ascii="Arial Narrow" w:hAnsi="Arial Narrow" w:cs="Arial"/>
          <w:sz w:val="28"/>
          <w:szCs w:val="28"/>
          <w:lang w:val="es-ES"/>
        </w:rPr>
        <w:t xml:space="preserve">acreditó en debida forma que dependía económicamente del causante. Así lo </w:t>
      </w:r>
      <w:r w:rsidR="000F352D">
        <w:rPr>
          <w:rFonts w:ascii="Arial Narrow" w:hAnsi="Arial Narrow" w:cs="Arial"/>
          <w:sz w:val="28"/>
          <w:szCs w:val="28"/>
          <w:lang w:val="es-ES"/>
        </w:rPr>
        <w:t xml:space="preserve">relatan los testigos Fabio Cardona López, Yolanda </w:t>
      </w:r>
      <w:r w:rsidR="003052A7">
        <w:rPr>
          <w:rFonts w:ascii="Arial Narrow" w:hAnsi="Arial Narrow" w:cs="Arial"/>
          <w:sz w:val="28"/>
          <w:szCs w:val="28"/>
          <w:lang w:val="es-ES"/>
        </w:rPr>
        <w:t>García</w:t>
      </w:r>
      <w:r w:rsidR="000F352D">
        <w:rPr>
          <w:rFonts w:ascii="Arial Narrow" w:hAnsi="Arial Narrow" w:cs="Arial"/>
          <w:sz w:val="28"/>
          <w:szCs w:val="28"/>
          <w:lang w:val="es-ES"/>
        </w:rPr>
        <w:t xml:space="preserve"> Cruz y </w:t>
      </w:r>
      <w:r w:rsidR="003052A7">
        <w:rPr>
          <w:rFonts w:ascii="Arial Narrow" w:hAnsi="Arial Narrow" w:cs="Arial"/>
          <w:sz w:val="28"/>
          <w:szCs w:val="28"/>
          <w:lang w:val="es-ES"/>
        </w:rPr>
        <w:t>María Isabel Flórez</w:t>
      </w:r>
      <w:r w:rsidR="007751F2">
        <w:rPr>
          <w:rFonts w:ascii="Arial Narrow" w:hAnsi="Arial Narrow" w:cs="Arial"/>
          <w:sz w:val="28"/>
          <w:szCs w:val="28"/>
          <w:lang w:val="es-ES"/>
        </w:rPr>
        <w:t xml:space="preserve">, quienes dan fe de que el señor José Dani desde temprana edad asumió los gastos de la casa en la que vivía con su madre y con su hermana, en un principio, de manera compartida con la demandante, pero ante la situación médica de ella, exclusivamente, con pequeños ingresos que la demandante por labores esporádicas ejecutaba. También relatan los testigos, que el esposo de la señora López Valencia, de quien se encuentra separado de hecho, dejó de asumir </w:t>
      </w:r>
      <w:r w:rsidR="00870578">
        <w:rPr>
          <w:rFonts w:ascii="Arial Narrow" w:hAnsi="Arial Narrow" w:cs="Arial"/>
          <w:sz w:val="28"/>
          <w:szCs w:val="28"/>
          <w:lang w:val="es-ES"/>
        </w:rPr>
        <w:t>las cargas económicas de la familia cuando el hijo cumplió los 18 años. Tales informaciones, además, se ratificaron con la declaración de la señora Claudia Yolanda Aguirre, Directora Operativa de la entidad demandada, quien dio fe de que en</w:t>
      </w:r>
      <w:r w:rsidR="00896F13">
        <w:rPr>
          <w:rFonts w:ascii="Arial Narrow" w:hAnsi="Arial Narrow" w:cs="Arial"/>
          <w:sz w:val="28"/>
          <w:szCs w:val="28"/>
          <w:lang w:val="es-ES"/>
        </w:rPr>
        <w:t xml:space="preserve"> la investigació</w:t>
      </w:r>
      <w:r w:rsidR="00870578">
        <w:rPr>
          <w:rFonts w:ascii="Arial Narrow" w:hAnsi="Arial Narrow" w:cs="Arial"/>
          <w:sz w:val="28"/>
          <w:szCs w:val="28"/>
          <w:lang w:val="es-ES"/>
        </w:rPr>
        <w:t xml:space="preserve">n adelantada </w:t>
      </w:r>
      <w:r w:rsidR="00896F13">
        <w:rPr>
          <w:rFonts w:ascii="Arial Narrow" w:hAnsi="Arial Narrow" w:cs="Arial"/>
          <w:sz w:val="28"/>
          <w:szCs w:val="28"/>
          <w:lang w:val="es-ES"/>
        </w:rPr>
        <w:t xml:space="preserve">por la entidad, se logró avistar efectivamente que el esposo de la demandante se fue de la casa largo tiempo atrás y que el hijo fallecido hacia aportes en el sostenimiento de la casa, lo que pasa es que la entidad estimó que tal dependencia no era absoluta, además que la actora era beneficiaria en salud de su esposo y tenía casa propia. Sobre estos dos últimos aspectos, se observa que si bien son ciertos, se tiene que ellos apenas cubren unos ítems de las necesidades básicas de la demandante, pues es claro que la alimentación y el pago de servicios públicos, se vio gravemente afectado con el deceso del señor José Dani, pues éste era quien los asumía, no esporádicamente, sino de manera permanente, bien por los ingresos salariales obtenidos, ora por dinero que ahorraba para los períodos de </w:t>
      </w:r>
      <w:r w:rsidR="00534ACD">
        <w:rPr>
          <w:rFonts w:ascii="Arial Narrow" w:hAnsi="Arial Narrow" w:cs="Arial"/>
          <w:sz w:val="28"/>
          <w:szCs w:val="28"/>
          <w:lang w:val="es-ES"/>
        </w:rPr>
        <w:t xml:space="preserve">desempleo, lo que se ratifica claramente, con la deponencia de Maria Isabel Flórez, quien es tía del fallecido y de primera mano pudo </w:t>
      </w:r>
      <w:r w:rsidR="00D65DE7">
        <w:rPr>
          <w:rFonts w:ascii="Arial Narrow" w:hAnsi="Arial Narrow" w:cs="Arial"/>
          <w:sz w:val="28"/>
          <w:szCs w:val="28"/>
          <w:lang w:val="es-ES"/>
        </w:rPr>
        <w:t>comprobar tal situación, indicando que el afiliado laboraba y con su salario cubría gastos de alimentación y de servicios públicos</w:t>
      </w:r>
      <w:r w:rsidR="005E6B83">
        <w:rPr>
          <w:rFonts w:ascii="Arial Narrow" w:hAnsi="Arial Narrow" w:cs="Arial"/>
          <w:sz w:val="28"/>
          <w:szCs w:val="28"/>
          <w:lang w:val="es-ES"/>
        </w:rPr>
        <w:t xml:space="preserve"> de su progenitora, pero además ahorraba para que en los períodos en los que estaba cesante, no faltaran recursos para cubrir tales obligaciones. </w:t>
      </w:r>
    </w:p>
    <w:p w:rsidR="005E6B83" w:rsidRDefault="005E6B83" w:rsidP="0098465B">
      <w:pPr>
        <w:spacing w:line="360" w:lineRule="auto"/>
        <w:ind w:firstLine="851"/>
        <w:jc w:val="both"/>
        <w:rPr>
          <w:rFonts w:ascii="Arial Narrow" w:hAnsi="Arial Narrow" w:cs="Arial"/>
          <w:sz w:val="28"/>
          <w:szCs w:val="28"/>
          <w:lang w:val="es-ES"/>
        </w:rPr>
      </w:pPr>
    </w:p>
    <w:p w:rsidR="00EC0538" w:rsidRDefault="005E6B83" w:rsidP="00EC0538">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estima la Colegiatura que, contrario a lo indicado por el censor, sí está acreditado</w:t>
      </w:r>
      <w:r w:rsidR="00D13902">
        <w:rPr>
          <w:rFonts w:ascii="Arial Narrow" w:hAnsi="Arial Narrow" w:cs="Arial"/>
          <w:sz w:val="28"/>
          <w:szCs w:val="28"/>
          <w:lang w:val="es-ES"/>
        </w:rPr>
        <w:t xml:space="preserve"> que la demandante recibía de su hijo fallecido un aporte económico, relevante pues con el mismo se cubrían necesidades básicas propias y, además tal aporte representaba una subordinación económica de la actora frente a su hijo, pues al no contar con él ante su deceso, se ha visto en la obligación de buscar la satisfacción de dichas necesidades acudiendo a familiares y amigos. Por lo tanto, claramente se dan las condiciones exigidas en la norma para que la demandante</w:t>
      </w:r>
      <w:r w:rsidR="00EC0538">
        <w:rPr>
          <w:rFonts w:ascii="Arial Narrow" w:hAnsi="Arial Narrow" w:cs="Arial"/>
          <w:sz w:val="28"/>
          <w:szCs w:val="28"/>
          <w:lang w:val="es-ES"/>
        </w:rPr>
        <w:t xml:space="preserve"> sea beneficiaria de la prestación pensional por sobrevivientes.</w:t>
      </w:r>
    </w:p>
    <w:p w:rsidR="00EC0538" w:rsidRDefault="00EC0538" w:rsidP="00EC0538">
      <w:pPr>
        <w:spacing w:line="360" w:lineRule="auto"/>
        <w:ind w:firstLine="851"/>
        <w:jc w:val="both"/>
        <w:rPr>
          <w:rFonts w:ascii="Arial Narrow" w:hAnsi="Arial Narrow" w:cs="Arial"/>
          <w:sz w:val="28"/>
          <w:szCs w:val="28"/>
          <w:lang w:val="es-ES"/>
        </w:rPr>
      </w:pPr>
    </w:p>
    <w:p w:rsidR="00896F13" w:rsidRDefault="00EC0538" w:rsidP="00EC0538">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Tal conclusión no varía por el argumento final de la apelación propuesta, de la falta de acreditación de que el esposo de la demandante no aportara, puesto que, en primera medida, la carga opuesta, esto es, la acreditación de que existía una aporte del padre del occiso, correspondía e incumbía acreditarlo a la sociedad demandada que era quien lo alegaba y, en segundo lugar, porque los testigos traídos al proceso dieron total fe de la ausencia de un aporte económico proveniente de éste e indicaron que lo único que él asumió fue la afiliación de la actora como beneficiaria suya en salud. </w:t>
      </w:r>
    </w:p>
    <w:p w:rsidR="00EC0538" w:rsidRDefault="00EC0538" w:rsidP="00EC0538">
      <w:pPr>
        <w:spacing w:line="360" w:lineRule="auto"/>
        <w:ind w:firstLine="851"/>
        <w:jc w:val="both"/>
        <w:rPr>
          <w:rFonts w:ascii="Arial Narrow" w:hAnsi="Arial Narrow" w:cs="Arial"/>
          <w:sz w:val="28"/>
          <w:szCs w:val="28"/>
          <w:lang w:val="es-ES"/>
        </w:rPr>
      </w:pPr>
    </w:p>
    <w:p w:rsidR="00EC0538" w:rsidRDefault="00EC0538" w:rsidP="00EC0538">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tanto, se ins</w:t>
      </w:r>
      <w:bookmarkStart w:id="0" w:name="_GoBack"/>
      <w:bookmarkEnd w:id="0"/>
      <w:r>
        <w:rPr>
          <w:rFonts w:ascii="Arial Narrow" w:hAnsi="Arial Narrow" w:cs="Arial"/>
          <w:sz w:val="28"/>
          <w:szCs w:val="28"/>
          <w:lang w:val="es-ES"/>
        </w:rPr>
        <w:t xml:space="preserve">iste, es evidente que la actora sí cumplió con las condiciones </w:t>
      </w:r>
      <w:r w:rsidR="004A245B">
        <w:rPr>
          <w:rFonts w:ascii="Arial Narrow" w:hAnsi="Arial Narrow" w:cs="Arial"/>
          <w:sz w:val="28"/>
          <w:szCs w:val="28"/>
          <w:lang w:val="es-ES"/>
        </w:rPr>
        <w:t>necesarias para acceder a la pensión de sobrevivientes por el deceso de su hijo, en los términos dispuestos en primera instancia.</w:t>
      </w:r>
    </w:p>
    <w:p w:rsidR="004A245B" w:rsidRDefault="004A245B" w:rsidP="0098465B">
      <w:pPr>
        <w:spacing w:line="360" w:lineRule="auto"/>
        <w:ind w:firstLine="851"/>
        <w:jc w:val="both"/>
        <w:rPr>
          <w:rFonts w:ascii="Arial Narrow" w:hAnsi="Arial Narrow" w:cs="Arial"/>
          <w:sz w:val="28"/>
          <w:szCs w:val="28"/>
          <w:lang w:val="es-ES"/>
        </w:rPr>
      </w:pPr>
    </w:p>
    <w:p w:rsidR="004A245B" w:rsidRDefault="004A245B" w:rsidP="0098465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Las costas en esta sede estarán a cargo del apelante, ante la improsperidad del recurso propuesto.</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4A245B" w:rsidRDefault="008213FA" w:rsidP="007E480D">
      <w:pPr>
        <w:pStyle w:val="Textoindependiente31"/>
        <w:ind w:firstLine="708"/>
        <w:rPr>
          <w:rFonts w:ascii="Arial Narrow" w:hAnsi="Arial Narrow" w:cs="Arial"/>
          <w:szCs w:val="28"/>
        </w:rPr>
      </w:pPr>
      <w:r>
        <w:rPr>
          <w:rFonts w:ascii="Arial Narrow" w:hAnsi="Arial Narrow" w:cs="Arial"/>
          <w:b/>
          <w:i/>
          <w:spacing w:val="-2"/>
          <w:szCs w:val="28"/>
        </w:rPr>
        <w:t xml:space="preserve">1. </w:t>
      </w:r>
      <w:r w:rsidR="000874BF">
        <w:rPr>
          <w:rFonts w:ascii="Arial Narrow" w:hAnsi="Arial Narrow" w:cs="Arial"/>
          <w:b/>
          <w:i/>
          <w:spacing w:val="-2"/>
          <w:szCs w:val="28"/>
        </w:rPr>
        <w:t xml:space="preserve">Confirma </w:t>
      </w:r>
      <w:r w:rsidR="000E2EFB" w:rsidRPr="000E2EFB">
        <w:rPr>
          <w:rFonts w:ascii="Arial Narrow" w:hAnsi="Arial Narrow" w:cs="Arial"/>
          <w:spacing w:val="-2"/>
          <w:szCs w:val="28"/>
        </w:rPr>
        <w:t>la sentencia proferida</w:t>
      </w:r>
      <w:r w:rsidR="000E2EFB">
        <w:rPr>
          <w:rFonts w:ascii="Arial Narrow" w:hAnsi="Arial Narrow" w:cs="Arial"/>
          <w:i/>
          <w:spacing w:val="-2"/>
          <w:szCs w:val="28"/>
        </w:rPr>
        <w:t xml:space="preserve"> </w:t>
      </w:r>
      <w:r w:rsidR="007E480D" w:rsidRPr="00E80808">
        <w:rPr>
          <w:rFonts w:ascii="Arial Narrow" w:hAnsi="Arial Narrow" w:cs="Arial"/>
          <w:szCs w:val="28"/>
        </w:rPr>
        <w:t xml:space="preserve">el </w:t>
      </w:r>
      <w:r w:rsidR="00B93C4C">
        <w:rPr>
          <w:rFonts w:ascii="Arial Narrow" w:hAnsi="Arial Narrow" w:cs="Arial"/>
          <w:szCs w:val="28"/>
        </w:rPr>
        <w:t>0</w:t>
      </w:r>
      <w:r w:rsidR="004A245B">
        <w:rPr>
          <w:rFonts w:ascii="Arial Narrow" w:hAnsi="Arial Narrow" w:cs="Arial"/>
          <w:szCs w:val="28"/>
        </w:rPr>
        <w:t>1</w:t>
      </w:r>
      <w:r w:rsidR="007E480D" w:rsidRPr="00E80808">
        <w:rPr>
          <w:rFonts w:ascii="Arial Narrow" w:hAnsi="Arial Narrow" w:cs="Arial"/>
          <w:szCs w:val="28"/>
        </w:rPr>
        <w:t xml:space="preserve"> de </w:t>
      </w:r>
      <w:r w:rsidR="004A245B">
        <w:rPr>
          <w:rFonts w:ascii="Arial Narrow" w:hAnsi="Arial Narrow" w:cs="Arial"/>
          <w:szCs w:val="28"/>
        </w:rPr>
        <w:t xml:space="preserve">febrero </w:t>
      </w:r>
      <w:r w:rsidR="007E480D" w:rsidRPr="00E80808">
        <w:rPr>
          <w:rFonts w:ascii="Arial Narrow" w:hAnsi="Arial Narrow" w:cs="Arial"/>
          <w:szCs w:val="28"/>
        </w:rPr>
        <w:t>de 201</w:t>
      </w:r>
      <w:r w:rsidR="004A245B">
        <w:rPr>
          <w:rFonts w:ascii="Arial Narrow" w:hAnsi="Arial Narrow" w:cs="Arial"/>
          <w:szCs w:val="28"/>
        </w:rPr>
        <w:t>7</w:t>
      </w:r>
      <w:r w:rsidR="007E480D" w:rsidRPr="00E80808">
        <w:rPr>
          <w:rFonts w:ascii="Arial Narrow" w:hAnsi="Arial Narrow" w:cs="Arial"/>
          <w:szCs w:val="28"/>
        </w:rPr>
        <w:t xml:space="preserve"> por el Juzgado </w:t>
      </w:r>
      <w:r w:rsidR="004A245B">
        <w:rPr>
          <w:rFonts w:ascii="Arial Narrow" w:hAnsi="Arial Narrow" w:cs="Arial"/>
          <w:szCs w:val="28"/>
        </w:rPr>
        <w:t>Tercero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w:t>
      </w:r>
      <w:r w:rsidR="004A245B">
        <w:rPr>
          <w:rFonts w:ascii="Arial Narrow" w:hAnsi="Arial Narrow" w:cs="Arial"/>
          <w:szCs w:val="28"/>
        </w:rPr>
        <w:t xml:space="preserve"> de la referencia.</w:t>
      </w:r>
    </w:p>
    <w:p w:rsidR="00E04014" w:rsidRPr="00E04014" w:rsidRDefault="00E04014" w:rsidP="007E480D">
      <w:pPr>
        <w:pStyle w:val="Textoindependiente31"/>
        <w:ind w:firstLine="708"/>
        <w:rPr>
          <w:rFonts w:ascii="Arial Narrow" w:hAnsi="Arial Narrow" w:cs="Arial"/>
          <w:bCs/>
          <w:szCs w:val="28"/>
        </w:rPr>
      </w:pPr>
    </w:p>
    <w:p w:rsidR="008213FA" w:rsidRPr="008213FA" w:rsidRDefault="000874BF" w:rsidP="007E480D">
      <w:pPr>
        <w:pStyle w:val="Textoindependiente31"/>
        <w:ind w:firstLine="708"/>
        <w:rPr>
          <w:rFonts w:ascii="Arial Narrow" w:hAnsi="Arial Narrow" w:cs="Arial"/>
          <w:bCs/>
          <w:szCs w:val="28"/>
        </w:rPr>
      </w:pPr>
      <w:r>
        <w:rPr>
          <w:rFonts w:ascii="Arial Narrow" w:hAnsi="Arial Narrow" w:cs="Arial"/>
          <w:b/>
          <w:bCs/>
          <w:i/>
          <w:szCs w:val="28"/>
        </w:rPr>
        <w:t>2</w:t>
      </w:r>
      <w:r w:rsidR="00E04014" w:rsidRPr="00E04014">
        <w:rPr>
          <w:rFonts w:ascii="Arial Narrow" w:hAnsi="Arial Narrow" w:cs="Arial"/>
          <w:b/>
          <w:bCs/>
          <w:i/>
          <w:szCs w:val="28"/>
        </w:rPr>
        <w:t>.</w:t>
      </w:r>
      <w:r w:rsidR="00E04014">
        <w:rPr>
          <w:rFonts w:ascii="Arial Narrow" w:hAnsi="Arial Narrow" w:cs="Arial"/>
          <w:bCs/>
          <w:szCs w:val="28"/>
        </w:rPr>
        <w:t xml:space="preserve"> </w:t>
      </w:r>
      <w:r w:rsidR="004A245B">
        <w:rPr>
          <w:rFonts w:ascii="Arial Narrow" w:hAnsi="Arial Narrow" w:cs="Arial"/>
          <w:bCs/>
          <w:szCs w:val="28"/>
        </w:rPr>
        <w:t>C</w:t>
      </w:r>
      <w:r w:rsidR="00E04014">
        <w:rPr>
          <w:rFonts w:ascii="Arial Narrow" w:hAnsi="Arial Narrow" w:cs="Arial"/>
          <w:bCs/>
          <w:szCs w:val="28"/>
        </w:rPr>
        <w:t xml:space="preserve">ostas en esta </w:t>
      </w:r>
      <w:r w:rsidR="008213FA" w:rsidRPr="008213FA">
        <w:rPr>
          <w:rFonts w:ascii="Arial Narrow" w:hAnsi="Arial Narrow" w:cs="Arial"/>
          <w:bCs/>
          <w:szCs w:val="28"/>
        </w:rPr>
        <w:t>instancia</w:t>
      </w:r>
      <w:r w:rsidR="004A245B">
        <w:rPr>
          <w:rFonts w:ascii="Arial Narrow" w:hAnsi="Arial Narrow" w:cs="Arial"/>
          <w:bCs/>
          <w:szCs w:val="28"/>
        </w:rPr>
        <w:t xml:space="preserve"> a cargo del apelante</w:t>
      </w:r>
      <w:r w:rsidR="00E04014">
        <w:rPr>
          <w:rFonts w:ascii="Arial Narrow" w:hAnsi="Arial Narrow" w:cs="Arial"/>
          <w:bCs/>
          <w:szCs w:val="28"/>
        </w:rPr>
        <w:t>.</w:t>
      </w:r>
    </w:p>
    <w:p w:rsidR="007E480D" w:rsidRDefault="007E480D" w:rsidP="00F46F6F">
      <w:pPr>
        <w:pStyle w:val="Sinespaciado"/>
        <w:rPr>
          <w:lang w:val="es-ES"/>
        </w:rPr>
      </w:pPr>
    </w:p>
    <w:p w:rsidR="000874BF" w:rsidRPr="00E80808" w:rsidRDefault="000874BF"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4A245B">
        <w:rPr>
          <w:rFonts w:ascii="Arial Narrow" w:hAnsi="Arial Narrow" w:cs="Microsoft Sans Serif"/>
          <w:b/>
          <w:bCs/>
          <w:iCs/>
          <w:sz w:val="28"/>
          <w:szCs w:val="28"/>
          <w:lang w:val="es-ES"/>
        </w:rPr>
        <w:t>OLGA LUCIA HOYOS SEPÙLVEDA</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B93C4C">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Magistrad</w:t>
      </w:r>
      <w:r w:rsidR="004A245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465CFD" w:rsidRDefault="00897A5F" w:rsidP="004A245B">
      <w:pPr>
        <w:jc w:val="both"/>
        <w:rPr>
          <w:rFonts w:ascii="Arial Narrow" w:hAnsi="Arial Narrow" w:cs="Microsoft Sans Serif"/>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B93C4C">
        <w:rPr>
          <w:rFonts w:ascii="Arial Narrow" w:hAnsi="Arial Narrow" w:cs="Microsoft Sans Serif"/>
          <w:bCs/>
          <w:iCs/>
          <w:sz w:val="28"/>
          <w:szCs w:val="28"/>
          <w:lang w:val="es-ES"/>
        </w:rPr>
        <w:tab/>
      </w:r>
      <w:r w:rsidR="00B93C4C">
        <w:rPr>
          <w:rFonts w:ascii="Arial Narrow" w:hAnsi="Arial Narrow" w:cs="Microsoft Sans Serif"/>
          <w:bCs/>
          <w:iCs/>
          <w:sz w:val="28"/>
          <w:szCs w:val="28"/>
          <w:lang w:val="es-ES"/>
        </w:rPr>
        <w:tab/>
      </w:r>
      <w:r w:rsidR="00B93C4C">
        <w:rPr>
          <w:rFonts w:ascii="Arial Narrow" w:hAnsi="Arial Narrow" w:cs="Microsoft Sans Serif"/>
          <w:bCs/>
          <w:iCs/>
          <w:sz w:val="28"/>
          <w:szCs w:val="28"/>
          <w:lang w:val="es-ES"/>
        </w:rPr>
        <w:tab/>
        <w:t xml:space="preserve">        </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06" w:rsidRDefault="00AF3106" w:rsidP="00181D67">
      <w:r>
        <w:separator/>
      </w:r>
    </w:p>
  </w:endnote>
  <w:endnote w:type="continuationSeparator" w:id="0">
    <w:p w:rsidR="00AF3106" w:rsidRDefault="00AF310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3106">
      <w:rPr>
        <w:rStyle w:val="Nmerodepgina"/>
        <w:noProof/>
      </w:rPr>
      <w:t>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06" w:rsidRDefault="00AF3106" w:rsidP="00181D67">
      <w:r>
        <w:separator/>
      </w:r>
    </w:p>
  </w:footnote>
  <w:footnote w:type="continuationSeparator" w:id="0">
    <w:p w:rsidR="00AF3106" w:rsidRDefault="00AF3106"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4153E8">
      <w:rPr>
        <w:rFonts w:ascii="Arial" w:hAnsi="Arial" w:cs="Arial"/>
        <w:bCs/>
        <w:i/>
        <w:sz w:val="16"/>
        <w:szCs w:val="16"/>
      </w:rPr>
      <w:t>3</w:t>
    </w:r>
    <w:r>
      <w:rPr>
        <w:rFonts w:ascii="Arial" w:hAnsi="Arial" w:cs="Arial"/>
        <w:bCs/>
        <w:i/>
        <w:sz w:val="16"/>
        <w:szCs w:val="16"/>
      </w:rPr>
      <w:t>-201</w:t>
    </w:r>
    <w:r w:rsidR="004153E8">
      <w:rPr>
        <w:rFonts w:ascii="Arial" w:hAnsi="Arial" w:cs="Arial"/>
        <w:bCs/>
        <w:i/>
        <w:sz w:val="16"/>
        <w:szCs w:val="16"/>
      </w:rPr>
      <w:t>6</w:t>
    </w:r>
    <w:r>
      <w:rPr>
        <w:rFonts w:ascii="Arial" w:hAnsi="Arial" w:cs="Arial"/>
        <w:bCs/>
        <w:i/>
        <w:sz w:val="16"/>
        <w:szCs w:val="16"/>
      </w:rPr>
      <w:t>-00</w:t>
    </w:r>
    <w:r w:rsidR="004153E8">
      <w:rPr>
        <w:rFonts w:ascii="Arial" w:hAnsi="Arial" w:cs="Arial"/>
        <w:bCs/>
        <w:i/>
        <w:sz w:val="16"/>
        <w:szCs w:val="16"/>
      </w:rPr>
      <w:t>325</w:t>
    </w:r>
    <w:r>
      <w:rPr>
        <w:rFonts w:ascii="Arial" w:hAnsi="Arial" w:cs="Arial"/>
        <w:bCs/>
        <w:i/>
        <w:sz w:val="16"/>
        <w:szCs w:val="16"/>
      </w:rPr>
      <w:t>-01</w:t>
    </w:r>
  </w:p>
  <w:p w:rsidR="0083360F" w:rsidRPr="00BD0CC8" w:rsidRDefault="004153E8" w:rsidP="00FB2365">
    <w:pPr>
      <w:jc w:val="both"/>
      <w:rPr>
        <w:rFonts w:ascii="Arial" w:hAnsi="Arial" w:cs="Arial"/>
        <w:bCs/>
        <w:i/>
        <w:iCs/>
        <w:sz w:val="16"/>
        <w:szCs w:val="16"/>
      </w:rPr>
    </w:pPr>
    <w:r>
      <w:rPr>
        <w:rFonts w:ascii="Arial" w:hAnsi="Arial" w:cs="Arial"/>
        <w:bCs/>
        <w:i/>
        <w:sz w:val="16"/>
        <w:szCs w:val="16"/>
      </w:rPr>
      <w:t xml:space="preserve">Luz Elena </w:t>
    </w:r>
    <w:r w:rsidR="007751F2">
      <w:rPr>
        <w:rFonts w:ascii="Arial" w:hAnsi="Arial" w:cs="Arial"/>
        <w:bCs/>
        <w:i/>
        <w:sz w:val="16"/>
        <w:szCs w:val="16"/>
      </w:rPr>
      <w:t>López</w:t>
    </w:r>
    <w:r>
      <w:rPr>
        <w:rFonts w:ascii="Arial" w:hAnsi="Arial" w:cs="Arial"/>
        <w:bCs/>
        <w:i/>
        <w:sz w:val="16"/>
        <w:szCs w:val="16"/>
      </w:rPr>
      <w:t xml:space="preserve"> Valencia</w:t>
    </w:r>
    <w:r w:rsidR="0083360F">
      <w:rPr>
        <w:rFonts w:ascii="Arial" w:hAnsi="Arial" w:cs="Arial"/>
        <w:bCs/>
        <w:i/>
        <w:sz w:val="16"/>
        <w:szCs w:val="16"/>
      </w:rPr>
      <w:t xml:space="preserve"> vs </w:t>
    </w:r>
    <w:r>
      <w:rPr>
        <w:rFonts w:ascii="Arial" w:hAnsi="Arial" w:cs="Arial"/>
        <w:bCs/>
        <w:i/>
        <w:sz w:val="16"/>
        <w:szCs w:val="16"/>
      </w:rPr>
      <w:t>AXA Colpatria</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A37319F"/>
    <w:multiLevelType w:val="hybridMultilevel"/>
    <w:tmpl w:val="ABD8090C"/>
    <w:lvl w:ilvl="0" w:tplc="A78E7A1A">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3491E"/>
    <w:rsid w:val="0003620B"/>
    <w:rsid w:val="00036CF3"/>
    <w:rsid w:val="00057514"/>
    <w:rsid w:val="0006495E"/>
    <w:rsid w:val="000667FF"/>
    <w:rsid w:val="000700E7"/>
    <w:rsid w:val="00071203"/>
    <w:rsid w:val="000745A2"/>
    <w:rsid w:val="00080A62"/>
    <w:rsid w:val="00083ED6"/>
    <w:rsid w:val="000874BF"/>
    <w:rsid w:val="00091764"/>
    <w:rsid w:val="000A26AC"/>
    <w:rsid w:val="000B5AFB"/>
    <w:rsid w:val="000C0A92"/>
    <w:rsid w:val="000D09A7"/>
    <w:rsid w:val="000D42F2"/>
    <w:rsid w:val="000D6F62"/>
    <w:rsid w:val="000E2EFB"/>
    <w:rsid w:val="000E3687"/>
    <w:rsid w:val="000E7F42"/>
    <w:rsid w:val="000F352D"/>
    <w:rsid w:val="000F604F"/>
    <w:rsid w:val="00113DFF"/>
    <w:rsid w:val="00114E6E"/>
    <w:rsid w:val="00122B74"/>
    <w:rsid w:val="001342E2"/>
    <w:rsid w:val="00151FAB"/>
    <w:rsid w:val="0015632C"/>
    <w:rsid w:val="00156587"/>
    <w:rsid w:val="00160D05"/>
    <w:rsid w:val="0016407C"/>
    <w:rsid w:val="00172834"/>
    <w:rsid w:val="00180C77"/>
    <w:rsid w:val="001818C1"/>
    <w:rsid w:val="00181D67"/>
    <w:rsid w:val="00181DBB"/>
    <w:rsid w:val="00185F4E"/>
    <w:rsid w:val="00194459"/>
    <w:rsid w:val="00194763"/>
    <w:rsid w:val="001966FF"/>
    <w:rsid w:val="00197A7F"/>
    <w:rsid w:val="001A11BB"/>
    <w:rsid w:val="001A1F95"/>
    <w:rsid w:val="001A41C0"/>
    <w:rsid w:val="001B0456"/>
    <w:rsid w:val="001B468B"/>
    <w:rsid w:val="001C1A3A"/>
    <w:rsid w:val="001F628C"/>
    <w:rsid w:val="001F70B4"/>
    <w:rsid w:val="0020066B"/>
    <w:rsid w:val="00200D02"/>
    <w:rsid w:val="0020183E"/>
    <w:rsid w:val="00204F66"/>
    <w:rsid w:val="002054B4"/>
    <w:rsid w:val="00214F11"/>
    <w:rsid w:val="00217C8B"/>
    <w:rsid w:val="00227CB7"/>
    <w:rsid w:val="0023419A"/>
    <w:rsid w:val="00241CF7"/>
    <w:rsid w:val="00242152"/>
    <w:rsid w:val="00245208"/>
    <w:rsid w:val="002475D9"/>
    <w:rsid w:val="0025169D"/>
    <w:rsid w:val="002666DD"/>
    <w:rsid w:val="002672FB"/>
    <w:rsid w:val="00281AF3"/>
    <w:rsid w:val="00282824"/>
    <w:rsid w:val="0028369F"/>
    <w:rsid w:val="00287849"/>
    <w:rsid w:val="002971B9"/>
    <w:rsid w:val="002A1875"/>
    <w:rsid w:val="002B11F5"/>
    <w:rsid w:val="002B2F11"/>
    <w:rsid w:val="002B4B0A"/>
    <w:rsid w:val="002B5701"/>
    <w:rsid w:val="002B5A38"/>
    <w:rsid w:val="002C3B7B"/>
    <w:rsid w:val="002C62E6"/>
    <w:rsid w:val="002C76A9"/>
    <w:rsid w:val="002C7ACC"/>
    <w:rsid w:val="002D633D"/>
    <w:rsid w:val="002E1ABE"/>
    <w:rsid w:val="002F21EF"/>
    <w:rsid w:val="002F2D76"/>
    <w:rsid w:val="003052A7"/>
    <w:rsid w:val="00310A39"/>
    <w:rsid w:val="003152EE"/>
    <w:rsid w:val="00324A11"/>
    <w:rsid w:val="00330E76"/>
    <w:rsid w:val="00331A84"/>
    <w:rsid w:val="00336F17"/>
    <w:rsid w:val="003400C8"/>
    <w:rsid w:val="00350750"/>
    <w:rsid w:val="00351220"/>
    <w:rsid w:val="00353032"/>
    <w:rsid w:val="0035399E"/>
    <w:rsid w:val="00355D5D"/>
    <w:rsid w:val="00360979"/>
    <w:rsid w:val="00365ECD"/>
    <w:rsid w:val="003810A3"/>
    <w:rsid w:val="00384FB1"/>
    <w:rsid w:val="003B30B8"/>
    <w:rsid w:val="003B35A1"/>
    <w:rsid w:val="003B7E72"/>
    <w:rsid w:val="003D2568"/>
    <w:rsid w:val="003D2F2C"/>
    <w:rsid w:val="003F13E1"/>
    <w:rsid w:val="003F4D93"/>
    <w:rsid w:val="0040108B"/>
    <w:rsid w:val="004021D5"/>
    <w:rsid w:val="0040689D"/>
    <w:rsid w:val="00410250"/>
    <w:rsid w:val="00414CD0"/>
    <w:rsid w:val="004153E8"/>
    <w:rsid w:val="0041771A"/>
    <w:rsid w:val="00441C6D"/>
    <w:rsid w:val="004450B1"/>
    <w:rsid w:val="004455D7"/>
    <w:rsid w:val="00446A9B"/>
    <w:rsid w:val="00465CFD"/>
    <w:rsid w:val="00476F91"/>
    <w:rsid w:val="00483406"/>
    <w:rsid w:val="00485A5A"/>
    <w:rsid w:val="0049276B"/>
    <w:rsid w:val="00493256"/>
    <w:rsid w:val="004961BA"/>
    <w:rsid w:val="004A18E6"/>
    <w:rsid w:val="004A245B"/>
    <w:rsid w:val="004A359A"/>
    <w:rsid w:val="004A7539"/>
    <w:rsid w:val="004B3006"/>
    <w:rsid w:val="004B38EA"/>
    <w:rsid w:val="004B6F6B"/>
    <w:rsid w:val="004C37BF"/>
    <w:rsid w:val="004D01C5"/>
    <w:rsid w:val="004D7BE8"/>
    <w:rsid w:val="004E33E6"/>
    <w:rsid w:val="004F3CC2"/>
    <w:rsid w:val="004F6356"/>
    <w:rsid w:val="005010B3"/>
    <w:rsid w:val="00502503"/>
    <w:rsid w:val="00503569"/>
    <w:rsid w:val="00503737"/>
    <w:rsid w:val="0050557A"/>
    <w:rsid w:val="00505F81"/>
    <w:rsid w:val="00512EBD"/>
    <w:rsid w:val="00515BDC"/>
    <w:rsid w:val="00534ACD"/>
    <w:rsid w:val="005376A7"/>
    <w:rsid w:val="005417FF"/>
    <w:rsid w:val="005446D5"/>
    <w:rsid w:val="00550CEE"/>
    <w:rsid w:val="00557462"/>
    <w:rsid w:val="00560715"/>
    <w:rsid w:val="00561DB0"/>
    <w:rsid w:val="00563496"/>
    <w:rsid w:val="0057078F"/>
    <w:rsid w:val="00571799"/>
    <w:rsid w:val="00571B65"/>
    <w:rsid w:val="005757BB"/>
    <w:rsid w:val="00580741"/>
    <w:rsid w:val="00583EA7"/>
    <w:rsid w:val="00584AF2"/>
    <w:rsid w:val="00584B30"/>
    <w:rsid w:val="005862D5"/>
    <w:rsid w:val="0059060F"/>
    <w:rsid w:val="0059122D"/>
    <w:rsid w:val="00592739"/>
    <w:rsid w:val="00594E60"/>
    <w:rsid w:val="005A4EAC"/>
    <w:rsid w:val="005A737E"/>
    <w:rsid w:val="005B1568"/>
    <w:rsid w:val="005B51C7"/>
    <w:rsid w:val="005C437A"/>
    <w:rsid w:val="005C5229"/>
    <w:rsid w:val="005E6B83"/>
    <w:rsid w:val="005F20DB"/>
    <w:rsid w:val="005F5E82"/>
    <w:rsid w:val="00600B88"/>
    <w:rsid w:val="006017DA"/>
    <w:rsid w:val="00604842"/>
    <w:rsid w:val="00604A9C"/>
    <w:rsid w:val="00605ED8"/>
    <w:rsid w:val="006135E9"/>
    <w:rsid w:val="00615CCC"/>
    <w:rsid w:val="00640513"/>
    <w:rsid w:val="00646D84"/>
    <w:rsid w:val="0065406E"/>
    <w:rsid w:val="00656EF4"/>
    <w:rsid w:val="00664F7B"/>
    <w:rsid w:val="00666BED"/>
    <w:rsid w:val="006723A0"/>
    <w:rsid w:val="00683754"/>
    <w:rsid w:val="0068688B"/>
    <w:rsid w:val="00687346"/>
    <w:rsid w:val="00691661"/>
    <w:rsid w:val="006976E9"/>
    <w:rsid w:val="006B1E90"/>
    <w:rsid w:val="006B4716"/>
    <w:rsid w:val="006C408E"/>
    <w:rsid w:val="006E1DE4"/>
    <w:rsid w:val="006E55C7"/>
    <w:rsid w:val="006E56E0"/>
    <w:rsid w:val="006F2FF3"/>
    <w:rsid w:val="006F3382"/>
    <w:rsid w:val="006F7AD2"/>
    <w:rsid w:val="00705D18"/>
    <w:rsid w:val="00712B22"/>
    <w:rsid w:val="007170BC"/>
    <w:rsid w:val="007264E4"/>
    <w:rsid w:val="00740103"/>
    <w:rsid w:val="00740681"/>
    <w:rsid w:val="0074280E"/>
    <w:rsid w:val="00745F82"/>
    <w:rsid w:val="007464A2"/>
    <w:rsid w:val="00746C86"/>
    <w:rsid w:val="0075168D"/>
    <w:rsid w:val="007549F2"/>
    <w:rsid w:val="00755E24"/>
    <w:rsid w:val="00756D3D"/>
    <w:rsid w:val="0075767F"/>
    <w:rsid w:val="0076225A"/>
    <w:rsid w:val="00763ED2"/>
    <w:rsid w:val="0076566F"/>
    <w:rsid w:val="00766970"/>
    <w:rsid w:val="00767003"/>
    <w:rsid w:val="00767361"/>
    <w:rsid w:val="007718F2"/>
    <w:rsid w:val="007751F2"/>
    <w:rsid w:val="00776280"/>
    <w:rsid w:val="00777CEF"/>
    <w:rsid w:val="0079233D"/>
    <w:rsid w:val="00793037"/>
    <w:rsid w:val="00794E2B"/>
    <w:rsid w:val="0079779A"/>
    <w:rsid w:val="007A3A90"/>
    <w:rsid w:val="007A7725"/>
    <w:rsid w:val="007B247C"/>
    <w:rsid w:val="007B5499"/>
    <w:rsid w:val="007C04E6"/>
    <w:rsid w:val="007C50CF"/>
    <w:rsid w:val="007E480D"/>
    <w:rsid w:val="007F7E6B"/>
    <w:rsid w:val="0080019E"/>
    <w:rsid w:val="00806877"/>
    <w:rsid w:val="008126CF"/>
    <w:rsid w:val="00817E5D"/>
    <w:rsid w:val="008213FA"/>
    <w:rsid w:val="00824F67"/>
    <w:rsid w:val="00825B27"/>
    <w:rsid w:val="0083360F"/>
    <w:rsid w:val="00834C2F"/>
    <w:rsid w:val="008437CD"/>
    <w:rsid w:val="00846867"/>
    <w:rsid w:val="00854651"/>
    <w:rsid w:val="008605F1"/>
    <w:rsid w:val="00862C38"/>
    <w:rsid w:val="00870578"/>
    <w:rsid w:val="008846C9"/>
    <w:rsid w:val="0088711A"/>
    <w:rsid w:val="0089084F"/>
    <w:rsid w:val="00893D25"/>
    <w:rsid w:val="00894F1F"/>
    <w:rsid w:val="00896F13"/>
    <w:rsid w:val="00897A5F"/>
    <w:rsid w:val="008A2409"/>
    <w:rsid w:val="008B3F94"/>
    <w:rsid w:val="008C19F5"/>
    <w:rsid w:val="008D0F22"/>
    <w:rsid w:val="008D69AF"/>
    <w:rsid w:val="008E2AA3"/>
    <w:rsid w:val="008F003B"/>
    <w:rsid w:val="008F70A9"/>
    <w:rsid w:val="00907A5F"/>
    <w:rsid w:val="0091400E"/>
    <w:rsid w:val="00923D33"/>
    <w:rsid w:val="00925430"/>
    <w:rsid w:val="009424D7"/>
    <w:rsid w:val="00943F58"/>
    <w:rsid w:val="00946A91"/>
    <w:rsid w:val="0095280E"/>
    <w:rsid w:val="00952E49"/>
    <w:rsid w:val="00980B0C"/>
    <w:rsid w:val="00983B97"/>
    <w:rsid w:val="0098465B"/>
    <w:rsid w:val="00985A27"/>
    <w:rsid w:val="00985D6A"/>
    <w:rsid w:val="009A2908"/>
    <w:rsid w:val="009A40BE"/>
    <w:rsid w:val="009A6DEB"/>
    <w:rsid w:val="009B3144"/>
    <w:rsid w:val="009B52E7"/>
    <w:rsid w:val="009B6EDF"/>
    <w:rsid w:val="009C06AF"/>
    <w:rsid w:val="009D16AB"/>
    <w:rsid w:val="009D4486"/>
    <w:rsid w:val="009E46E3"/>
    <w:rsid w:val="009F29A4"/>
    <w:rsid w:val="009F2B8B"/>
    <w:rsid w:val="009F2CEA"/>
    <w:rsid w:val="00A00606"/>
    <w:rsid w:val="00A21D5C"/>
    <w:rsid w:val="00A23CFA"/>
    <w:rsid w:val="00A31A93"/>
    <w:rsid w:val="00A41CF2"/>
    <w:rsid w:val="00A45535"/>
    <w:rsid w:val="00A45C3B"/>
    <w:rsid w:val="00A46AF9"/>
    <w:rsid w:val="00A53C0F"/>
    <w:rsid w:val="00A570D1"/>
    <w:rsid w:val="00A57C44"/>
    <w:rsid w:val="00A57F25"/>
    <w:rsid w:val="00A57FE3"/>
    <w:rsid w:val="00A61029"/>
    <w:rsid w:val="00A649B9"/>
    <w:rsid w:val="00A65B0D"/>
    <w:rsid w:val="00A662AF"/>
    <w:rsid w:val="00A7415F"/>
    <w:rsid w:val="00A7763E"/>
    <w:rsid w:val="00A778EF"/>
    <w:rsid w:val="00A80BAA"/>
    <w:rsid w:val="00A82EA8"/>
    <w:rsid w:val="00A841E7"/>
    <w:rsid w:val="00A84814"/>
    <w:rsid w:val="00A868E3"/>
    <w:rsid w:val="00A915C0"/>
    <w:rsid w:val="00A92C53"/>
    <w:rsid w:val="00A9346E"/>
    <w:rsid w:val="00AA2144"/>
    <w:rsid w:val="00AA51D6"/>
    <w:rsid w:val="00AB4D39"/>
    <w:rsid w:val="00AC0389"/>
    <w:rsid w:val="00AC1055"/>
    <w:rsid w:val="00AC55D8"/>
    <w:rsid w:val="00AC5DB9"/>
    <w:rsid w:val="00AC7AC9"/>
    <w:rsid w:val="00AC7EB6"/>
    <w:rsid w:val="00AD1573"/>
    <w:rsid w:val="00AD2DDE"/>
    <w:rsid w:val="00AD5314"/>
    <w:rsid w:val="00AD7619"/>
    <w:rsid w:val="00AF0D26"/>
    <w:rsid w:val="00AF1D5C"/>
    <w:rsid w:val="00AF3106"/>
    <w:rsid w:val="00B0615A"/>
    <w:rsid w:val="00B20A28"/>
    <w:rsid w:val="00B251A0"/>
    <w:rsid w:val="00B265E5"/>
    <w:rsid w:val="00B26FD9"/>
    <w:rsid w:val="00B34731"/>
    <w:rsid w:val="00B4285D"/>
    <w:rsid w:val="00B43C20"/>
    <w:rsid w:val="00B55738"/>
    <w:rsid w:val="00B56E76"/>
    <w:rsid w:val="00B5766E"/>
    <w:rsid w:val="00B664E4"/>
    <w:rsid w:val="00B674E4"/>
    <w:rsid w:val="00B675BD"/>
    <w:rsid w:val="00B81692"/>
    <w:rsid w:val="00B87CC3"/>
    <w:rsid w:val="00B902C2"/>
    <w:rsid w:val="00B93C4C"/>
    <w:rsid w:val="00BD1663"/>
    <w:rsid w:val="00BD418C"/>
    <w:rsid w:val="00BE3E90"/>
    <w:rsid w:val="00BE7CCC"/>
    <w:rsid w:val="00BF7955"/>
    <w:rsid w:val="00C00BF3"/>
    <w:rsid w:val="00C00F23"/>
    <w:rsid w:val="00C01FFD"/>
    <w:rsid w:val="00C15A83"/>
    <w:rsid w:val="00C1629B"/>
    <w:rsid w:val="00C431FC"/>
    <w:rsid w:val="00C43685"/>
    <w:rsid w:val="00C43DA4"/>
    <w:rsid w:val="00C449F0"/>
    <w:rsid w:val="00C45B38"/>
    <w:rsid w:val="00C623C0"/>
    <w:rsid w:val="00C659E7"/>
    <w:rsid w:val="00C7406F"/>
    <w:rsid w:val="00C802C2"/>
    <w:rsid w:val="00C87C62"/>
    <w:rsid w:val="00C9735B"/>
    <w:rsid w:val="00CA1D2D"/>
    <w:rsid w:val="00CA39C8"/>
    <w:rsid w:val="00CA4895"/>
    <w:rsid w:val="00CA7F07"/>
    <w:rsid w:val="00CB5453"/>
    <w:rsid w:val="00CC3475"/>
    <w:rsid w:val="00CC6443"/>
    <w:rsid w:val="00CC758D"/>
    <w:rsid w:val="00CD1313"/>
    <w:rsid w:val="00CE1262"/>
    <w:rsid w:val="00CE24FA"/>
    <w:rsid w:val="00CE528D"/>
    <w:rsid w:val="00CF24D4"/>
    <w:rsid w:val="00CF478D"/>
    <w:rsid w:val="00CF576A"/>
    <w:rsid w:val="00CF615B"/>
    <w:rsid w:val="00D03885"/>
    <w:rsid w:val="00D05A3E"/>
    <w:rsid w:val="00D11394"/>
    <w:rsid w:val="00D11B62"/>
    <w:rsid w:val="00D13902"/>
    <w:rsid w:val="00D13B6E"/>
    <w:rsid w:val="00D175D1"/>
    <w:rsid w:val="00D247B8"/>
    <w:rsid w:val="00D279D2"/>
    <w:rsid w:val="00D30FA7"/>
    <w:rsid w:val="00D314F4"/>
    <w:rsid w:val="00D340F4"/>
    <w:rsid w:val="00D370F0"/>
    <w:rsid w:val="00D51416"/>
    <w:rsid w:val="00D534D9"/>
    <w:rsid w:val="00D553F8"/>
    <w:rsid w:val="00D566B5"/>
    <w:rsid w:val="00D60D54"/>
    <w:rsid w:val="00D65DE7"/>
    <w:rsid w:val="00D663AD"/>
    <w:rsid w:val="00D666F5"/>
    <w:rsid w:val="00D7125F"/>
    <w:rsid w:val="00D75C19"/>
    <w:rsid w:val="00D907A0"/>
    <w:rsid w:val="00D918F4"/>
    <w:rsid w:val="00DA5010"/>
    <w:rsid w:val="00DB0F6F"/>
    <w:rsid w:val="00DC19C5"/>
    <w:rsid w:val="00DC2E7F"/>
    <w:rsid w:val="00DC64EC"/>
    <w:rsid w:val="00DD1474"/>
    <w:rsid w:val="00DD2F66"/>
    <w:rsid w:val="00DD3DB0"/>
    <w:rsid w:val="00DD4B02"/>
    <w:rsid w:val="00DE46FF"/>
    <w:rsid w:val="00DE5426"/>
    <w:rsid w:val="00DE7DD0"/>
    <w:rsid w:val="00DF0DA6"/>
    <w:rsid w:val="00DF30A5"/>
    <w:rsid w:val="00DF4DE9"/>
    <w:rsid w:val="00DF56CF"/>
    <w:rsid w:val="00DF7689"/>
    <w:rsid w:val="00E022B4"/>
    <w:rsid w:val="00E02E8B"/>
    <w:rsid w:val="00E04014"/>
    <w:rsid w:val="00E04524"/>
    <w:rsid w:val="00E06970"/>
    <w:rsid w:val="00E12365"/>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2614"/>
    <w:rsid w:val="00EB7DB4"/>
    <w:rsid w:val="00EC0538"/>
    <w:rsid w:val="00EC3FD6"/>
    <w:rsid w:val="00EC6E17"/>
    <w:rsid w:val="00EE576F"/>
    <w:rsid w:val="00EE6ED3"/>
    <w:rsid w:val="00EF1CD4"/>
    <w:rsid w:val="00EF5B4C"/>
    <w:rsid w:val="00F05B59"/>
    <w:rsid w:val="00F243CB"/>
    <w:rsid w:val="00F32387"/>
    <w:rsid w:val="00F32A90"/>
    <w:rsid w:val="00F33B79"/>
    <w:rsid w:val="00F34085"/>
    <w:rsid w:val="00F35E28"/>
    <w:rsid w:val="00F3750E"/>
    <w:rsid w:val="00F37961"/>
    <w:rsid w:val="00F41C51"/>
    <w:rsid w:val="00F438BF"/>
    <w:rsid w:val="00F442BE"/>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A1DEE"/>
    <w:rsid w:val="00FA3AC2"/>
    <w:rsid w:val="00FA7D73"/>
    <w:rsid w:val="00FB2365"/>
    <w:rsid w:val="00FC47A5"/>
    <w:rsid w:val="00FC5530"/>
    <w:rsid w:val="00FC59F1"/>
    <w:rsid w:val="00FD0591"/>
    <w:rsid w:val="00FD35F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customStyle="1" w:styleId="nueve">
    <w:name w:val="nueve"/>
    <w:basedOn w:val="Normal"/>
    <w:rsid w:val="00D666F5"/>
    <w:pPr>
      <w:spacing w:before="100" w:beforeAutospacing="1" w:after="100" w:afterAutospacing="1"/>
    </w:pPr>
    <w:rPr>
      <w:szCs w:val="24"/>
      <w:lang w:val="es-ES"/>
    </w:rPr>
  </w:style>
  <w:style w:type="character" w:customStyle="1" w:styleId="lphit">
    <w:name w:val="lphit"/>
    <w:basedOn w:val="Fuentedeprrafopredeter"/>
    <w:rsid w:val="00D6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4149">
      <w:bodyDiv w:val="1"/>
      <w:marLeft w:val="0"/>
      <w:marRight w:val="0"/>
      <w:marTop w:val="0"/>
      <w:marBottom w:val="0"/>
      <w:divBdr>
        <w:top w:val="none" w:sz="0" w:space="0" w:color="auto"/>
        <w:left w:val="none" w:sz="0" w:space="0" w:color="auto"/>
        <w:bottom w:val="none" w:sz="0" w:space="0" w:color="auto"/>
        <w:right w:val="none" w:sz="0" w:space="0" w:color="auto"/>
      </w:divBdr>
    </w:div>
    <w:div w:id="561020775">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511750439">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2037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27D1-4C81-456B-917A-4A998E03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2242</Words>
  <Characters>12336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14</cp:revision>
  <cp:lastPrinted>2017-11-29T19:53:00Z</cp:lastPrinted>
  <dcterms:created xsi:type="dcterms:W3CDTF">2017-11-23T12:52:00Z</dcterms:created>
  <dcterms:modified xsi:type="dcterms:W3CDTF">2017-11-29T20:34:00Z</dcterms:modified>
</cp:coreProperties>
</file>