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B0135" w:rsidRPr="00A817A6" w:rsidRDefault="006B0135" w:rsidP="006B0135">
      <w:pPr>
        <w:shd w:val="clear" w:color="auto" w:fill="FFFFFF"/>
        <w:spacing w:after="0"/>
        <w:ind w:left="2124" w:hanging="2124"/>
        <w:rPr>
          <w:rFonts w:eastAsia="Times New Roman" w:cstheme="minorHAnsi"/>
          <w:color w:val="222222"/>
          <w:sz w:val="18"/>
          <w:szCs w:val="18"/>
          <w:lang w:val="es-CO" w:eastAsia="fr-FR"/>
        </w:rPr>
      </w:pPr>
    </w:p>
    <w:p w:rsidR="006B0135" w:rsidRPr="00A817A6" w:rsidRDefault="006B0135" w:rsidP="006B013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6B0135">
        <w:rPr>
          <w:rFonts w:ascii="Tahoma" w:hAnsi="Tahoma" w:cs="Tahoma"/>
          <w:sz w:val="18"/>
          <w:szCs w:val="18"/>
        </w:rPr>
        <w:t xml:space="preserve">Sentencia – 2ª Instancia - </w:t>
      </w:r>
      <w:r w:rsidR="007118EB">
        <w:rPr>
          <w:rFonts w:ascii="Tahoma" w:hAnsi="Tahoma" w:cs="Tahoma"/>
          <w:sz w:val="18"/>
          <w:szCs w:val="18"/>
        </w:rPr>
        <w:t>16 de enero de 2017</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5B5990">
        <w:rPr>
          <w:rFonts w:ascii="Tahoma" w:hAnsi="Tahoma" w:cs="Tahoma"/>
          <w:sz w:val="18"/>
          <w:szCs w:val="18"/>
        </w:rPr>
        <w:t>66001-31-05-004-2016-00458-01</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r w:rsidR="006B0135">
        <w:rPr>
          <w:rFonts w:ascii="Tahoma" w:hAnsi="Tahoma" w:cs="Tahoma"/>
          <w:sz w:val="18"/>
          <w:szCs w:val="18"/>
        </w:rPr>
        <w:t xml:space="preserve"> – Confirma decisión que concedió el amparo</w:t>
      </w:r>
    </w:p>
    <w:p w:rsidR="00142CF0" w:rsidRPr="00C73708" w:rsidRDefault="00C73708" w:rsidP="00C73708">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5B5990">
        <w:rPr>
          <w:rFonts w:ascii="Tahoma" w:hAnsi="Tahoma" w:cs="Tahoma"/>
          <w:sz w:val="18"/>
          <w:szCs w:val="18"/>
        </w:rPr>
        <w:t>Jairo Sánchez Herrera agente oficioso del Álvaro Serna Álzate</w:t>
      </w:r>
    </w:p>
    <w:p w:rsidR="00C73708" w:rsidRPr="00C73708" w:rsidRDefault="00C73708" w:rsidP="00C73708">
      <w:pPr>
        <w:pStyle w:val="Sansinterligne"/>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5B5990">
        <w:rPr>
          <w:rFonts w:ascii="Tahoma" w:hAnsi="Tahoma" w:cs="Tahoma"/>
          <w:sz w:val="18"/>
          <w:szCs w:val="18"/>
        </w:rPr>
        <w:t xml:space="preserve">Nueva </w:t>
      </w:r>
      <w:proofErr w:type="spellStart"/>
      <w:r w:rsidR="005B5990">
        <w:rPr>
          <w:rFonts w:ascii="Tahoma" w:hAnsi="Tahoma" w:cs="Tahoma"/>
          <w:sz w:val="18"/>
          <w:szCs w:val="18"/>
        </w:rPr>
        <w:t>EPS</w:t>
      </w:r>
      <w:proofErr w:type="spellEnd"/>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E61C93">
        <w:rPr>
          <w:rFonts w:ascii="Tahoma" w:hAnsi="Tahoma" w:cs="Tahoma"/>
          <w:sz w:val="18"/>
          <w:szCs w:val="18"/>
        </w:rPr>
        <w:t>Juzgado C</w:t>
      </w:r>
      <w:r w:rsidR="005B5990">
        <w:rPr>
          <w:rFonts w:ascii="Tahoma" w:hAnsi="Tahoma" w:cs="Tahoma"/>
          <w:sz w:val="18"/>
          <w:szCs w:val="18"/>
        </w:rPr>
        <w:t xml:space="preserve">uarto Laboral del Circuito </w:t>
      </w:r>
    </w:p>
    <w:p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BE360A" w:rsidRDefault="005C3616" w:rsidP="005C3616">
      <w:pPr>
        <w:spacing w:after="0" w:line="240" w:lineRule="auto"/>
        <w:ind w:left="1843"/>
        <w:jc w:val="both"/>
        <w:rPr>
          <w:rFonts w:ascii="Tahoma" w:eastAsia="Calibri" w:hAnsi="Tahoma" w:cs="Tahoma"/>
          <w:sz w:val="24"/>
          <w:szCs w:val="24"/>
        </w:rPr>
      </w:pPr>
      <w:r>
        <w:rPr>
          <w:rFonts w:ascii="Tahoma" w:hAnsi="Tahoma" w:cs="Tahoma"/>
          <w:b/>
          <w:iCs/>
          <w:sz w:val="18"/>
          <w:szCs w:val="18"/>
          <w:u w:val="single"/>
        </w:rPr>
        <w:t>F</w:t>
      </w:r>
      <w:r w:rsidR="00A933A1">
        <w:rPr>
          <w:rFonts w:ascii="Tahoma" w:hAnsi="Tahoma" w:cs="Tahoma"/>
          <w:b/>
          <w:iCs/>
          <w:sz w:val="18"/>
          <w:szCs w:val="18"/>
          <w:u w:val="single"/>
        </w:rPr>
        <w:t>acult</w:t>
      </w:r>
      <w:bookmarkStart w:id="1" w:name="_GoBack"/>
      <w:bookmarkEnd w:id="1"/>
      <w:r w:rsidR="00A933A1">
        <w:rPr>
          <w:rFonts w:ascii="Tahoma" w:hAnsi="Tahoma" w:cs="Tahoma"/>
          <w:b/>
          <w:iCs/>
          <w:sz w:val="18"/>
          <w:szCs w:val="18"/>
          <w:u w:val="single"/>
        </w:rPr>
        <w:t xml:space="preserve">ad de recobro de la </w:t>
      </w:r>
      <w:proofErr w:type="spellStart"/>
      <w:r w:rsidR="00A933A1">
        <w:rPr>
          <w:rFonts w:ascii="Tahoma" w:hAnsi="Tahoma" w:cs="Tahoma"/>
          <w:b/>
          <w:iCs/>
          <w:sz w:val="18"/>
          <w:szCs w:val="18"/>
          <w:u w:val="single"/>
        </w:rPr>
        <w:t>EPS</w:t>
      </w:r>
      <w:proofErr w:type="spellEnd"/>
      <w:r w:rsidR="00A933A1">
        <w:rPr>
          <w:rFonts w:ascii="Tahoma" w:hAnsi="Tahoma" w:cs="Tahoma"/>
          <w:b/>
          <w:iCs/>
          <w:sz w:val="18"/>
          <w:szCs w:val="18"/>
          <w:u w:val="single"/>
        </w:rPr>
        <w:t>-S</w:t>
      </w:r>
      <w:r>
        <w:rPr>
          <w:rFonts w:ascii="Tahoma" w:hAnsi="Tahoma" w:cs="Tahoma"/>
          <w:b/>
          <w:iCs/>
          <w:sz w:val="18"/>
          <w:szCs w:val="18"/>
        </w:rPr>
        <w:t>:</w:t>
      </w:r>
      <w:r w:rsidRPr="005C3616">
        <w:rPr>
          <w:rFonts w:ascii="Tahoma" w:hAnsi="Tahoma" w:cs="Tahoma"/>
          <w:iCs/>
          <w:sz w:val="18"/>
          <w:szCs w:val="18"/>
        </w:rPr>
        <w:t>“(…</w:t>
      </w:r>
      <w:proofErr w:type="gramStart"/>
      <w:r w:rsidRPr="005C3616">
        <w:rPr>
          <w:rFonts w:ascii="Tahoma" w:hAnsi="Tahoma" w:cs="Tahoma"/>
          <w:iCs/>
          <w:sz w:val="18"/>
          <w:szCs w:val="18"/>
        </w:rPr>
        <w:t>)[</w:t>
      </w:r>
      <w:proofErr w:type="gramEnd"/>
      <w:r w:rsidRPr="005C3616">
        <w:rPr>
          <w:rFonts w:ascii="Tahoma" w:hAnsi="Tahoma" w:cs="Tahoma"/>
          <w:iCs/>
          <w:sz w:val="18"/>
          <w:szCs w:val="18"/>
        </w:rPr>
        <w:t xml:space="preserve">E]l recobro es una facultad legal que tienen las empresas promotoras de salud, bien sea del régimen contributivo o subsidiado, sin que sea necesario que en la parte resolutiva del fallo de tutela se autorice al mismo, puesto que solo basta con que en él, se ordene el suministro de servicios o medicamentos excluidos del POS, para que una vez proveídos, la </w:t>
      </w:r>
      <w:proofErr w:type="spellStart"/>
      <w:r w:rsidRPr="005C3616">
        <w:rPr>
          <w:rFonts w:ascii="Tahoma" w:hAnsi="Tahoma" w:cs="Tahoma"/>
          <w:iCs/>
          <w:sz w:val="18"/>
          <w:szCs w:val="18"/>
        </w:rPr>
        <w:t>EPS</w:t>
      </w:r>
      <w:proofErr w:type="spellEnd"/>
      <w:r w:rsidRPr="005C3616">
        <w:rPr>
          <w:rFonts w:ascii="Tahoma" w:hAnsi="Tahoma" w:cs="Tahoma"/>
          <w:iCs/>
          <w:sz w:val="18"/>
          <w:szCs w:val="18"/>
        </w:rPr>
        <w:t xml:space="preserve"> o </w:t>
      </w:r>
      <w:proofErr w:type="spellStart"/>
      <w:r w:rsidRPr="005C3616">
        <w:rPr>
          <w:rFonts w:ascii="Tahoma" w:hAnsi="Tahoma" w:cs="Tahoma"/>
          <w:iCs/>
          <w:sz w:val="18"/>
          <w:szCs w:val="18"/>
        </w:rPr>
        <w:t>EPS</w:t>
      </w:r>
      <w:proofErr w:type="spellEnd"/>
      <w:r w:rsidRPr="005C3616">
        <w:rPr>
          <w:rFonts w:ascii="Tahoma" w:hAnsi="Tahoma" w:cs="Tahoma"/>
          <w:iCs/>
          <w:sz w:val="18"/>
          <w:szCs w:val="18"/>
        </w:rPr>
        <w:t>-S acuda a su recobro(…)”</w:t>
      </w:r>
      <w:r w:rsidR="003E359E">
        <w:rPr>
          <w:rStyle w:val="Appelnotedebasdep"/>
          <w:rFonts w:ascii="Tahoma" w:hAnsi="Tahoma" w:cs="Tahoma"/>
          <w:iCs/>
          <w:sz w:val="18"/>
          <w:szCs w:val="18"/>
        </w:rPr>
        <w:footnoteReference w:id="1"/>
      </w:r>
    </w:p>
    <w:p w:rsidR="00092118" w:rsidRDefault="00092118" w:rsidP="00092118">
      <w:pPr>
        <w:pStyle w:val="Sansinterligne"/>
      </w:pPr>
    </w:p>
    <w:p w:rsidR="007118EB" w:rsidRDefault="007118EB" w:rsidP="00092118">
      <w:pPr>
        <w:pStyle w:val="Sansinterligne"/>
      </w:pPr>
    </w:p>
    <w:p w:rsidR="00532FB3" w:rsidRDefault="00532FB3" w:rsidP="00092118">
      <w:pPr>
        <w:pStyle w:val="Sansinterligne"/>
      </w:pPr>
    </w:p>
    <w:p w:rsidR="00532FB3" w:rsidRPr="00014769" w:rsidRDefault="00532FB3" w:rsidP="00092118">
      <w:pPr>
        <w:pStyle w:val="Sansinterligne"/>
      </w:pPr>
    </w:p>
    <w:p w:rsidR="00C73708" w:rsidRPr="00014769" w:rsidRDefault="00C73708" w:rsidP="007118E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7118E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7118EB">
      <w:pPr>
        <w:pStyle w:val="Sansinterligne"/>
        <w:rPr>
          <w:sz w:val="24"/>
          <w:szCs w:val="24"/>
        </w:rPr>
      </w:pPr>
    </w:p>
    <w:p w:rsidR="00C73708" w:rsidRDefault="00C73708" w:rsidP="007118EB">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7118EB">
      <w:pPr>
        <w:autoSpaceDE w:val="0"/>
        <w:autoSpaceDN w:val="0"/>
        <w:adjustRightInd w:val="0"/>
        <w:spacing w:after="0" w:line="240" w:lineRule="auto"/>
        <w:jc w:val="center"/>
        <w:rPr>
          <w:rFonts w:ascii="Tahoma" w:hAnsi="Tahoma" w:cs="Tahoma"/>
          <w:b/>
          <w:bCs/>
          <w:sz w:val="24"/>
          <w:szCs w:val="24"/>
        </w:rPr>
      </w:pPr>
    </w:p>
    <w:p w:rsidR="00C73708" w:rsidRPr="00014769" w:rsidRDefault="00C73708" w:rsidP="007118EB">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7118EB">
      <w:pPr>
        <w:spacing w:after="0" w:line="240" w:lineRule="auto"/>
        <w:jc w:val="center"/>
        <w:rPr>
          <w:rFonts w:ascii="Tahoma" w:hAnsi="Tahoma" w:cs="Tahoma"/>
          <w:sz w:val="24"/>
          <w:szCs w:val="24"/>
        </w:rPr>
      </w:pPr>
      <w:r w:rsidRPr="00014769">
        <w:rPr>
          <w:rFonts w:ascii="Tahoma" w:hAnsi="Tahoma" w:cs="Tahoma"/>
          <w:sz w:val="24"/>
          <w:szCs w:val="24"/>
        </w:rPr>
        <w:t>(</w:t>
      </w:r>
      <w:r w:rsidR="007118EB">
        <w:rPr>
          <w:rFonts w:ascii="Tahoma" w:hAnsi="Tahoma" w:cs="Tahoma"/>
          <w:sz w:val="24"/>
          <w:szCs w:val="24"/>
        </w:rPr>
        <w:t>Enero 16 de 2017</w:t>
      </w:r>
      <w:r w:rsidRPr="00014769">
        <w:rPr>
          <w:rFonts w:ascii="Tahoma" w:hAnsi="Tahoma" w:cs="Tahoma"/>
          <w:sz w:val="24"/>
          <w:szCs w:val="24"/>
        </w:rPr>
        <w:t>)</w:t>
      </w:r>
    </w:p>
    <w:p w:rsidR="00C73708" w:rsidRPr="00014769" w:rsidRDefault="00C73708" w:rsidP="007118EB">
      <w:pPr>
        <w:pStyle w:val="Sansinterligne"/>
        <w:rPr>
          <w:sz w:val="24"/>
          <w:szCs w:val="24"/>
        </w:rPr>
      </w:pPr>
    </w:p>
    <w:p w:rsidR="00C73708" w:rsidRPr="00532FB3" w:rsidRDefault="0099656D" w:rsidP="00532FB3">
      <w:pPr>
        <w:spacing w:after="0" w:line="276" w:lineRule="auto"/>
        <w:ind w:right="3"/>
        <w:jc w:val="both"/>
        <w:rPr>
          <w:rFonts w:ascii="Tahoma" w:hAnsi="Tahoma" w:cs="Tahoma"/>
          <w:b/>
          <w:bCs/>
        </w:rPr>
      </w:pPr>
      <w:r w:rsidRPr="00532FB3">
        <w:rPr>
          <w:rFonts w:ascii="Tahoma" w:hAnsi="Tahoma" w:cs="Tahoma"/>
          <w:iCs/>
        </w:rPr>
        <w:t xml:space="preserve">         </w:t>
      </w:r>
      <w:r w:rsidR="00C73708" w:rsidRPr="00532FB3">
        <w:rPr>
          <w:rFonts w:ascii="Tahoma" w:hAnsi="Tahoma" w:cs="Tahoma"/>
          <w:iCs/>
        </w:rPr>
        <w:t>P</w:t>
      </w:r>
      <w:r w:rsidR="00C73708" w:rsidRPr="00532FB3">
        <w:rPr>
          <w:rFonts w:ascii="Tahoma" w:hAnsi="Tahoma" w:cs="Tahoma"/>
        </w:rPr>
        <w:t>rocede la Judicatura a resolver la i</w:t>
      </w:r>
      <w:r w:rsidR="00522864" w:rsidRPr="00532FB3">
        <w:rPr>
          <w:rFonts w:ascii="Tahoma" w:hAnsi="Tahoma" w:cs="Tahoma"/>
        </w:rPr>
        <w:t>mpugnación propuesta contra la S</w:t>
      </w:r>
      <w:r w:rsidR="00C73708" w:rsidRPr="00532FB3">
        <w:rPr>
          <w:rFonts w:ascii="Tahoma" w:hAnsi="Tahoma" w:cs="Tahoma"/>
        </w:rPr>
        <w:t xml:space="preserve">entencia proferida el día </w:t>
      </w:r>
      <w:r w:rsidR="00E61C93" w:rsidRPr="00532FB3">
        <w:rPr>
          <w:rFonts w:ascii="Tahoma" w:hAnsi="Tahoma" w:cs="Tahoma"/>
        </w:rPr>
        <w:t>1</w:t>
      </w:r>
      <w:r w:rsidR="00D76F0B" w:rsidRPr="00532FB3">
        <w:rPr>
          <w:rFonts w:ascii="Tahoma" w:hAnsi="Tahoma" w:cs="Tahoma"/>
        </w:rPr>
        <w:t>7</w:t>
      </w:r>
      <w:r w:rsidR="00C73708" w:rsidRPr="00532FB3">
        <w:rPr>
          <w:rFonts w:ascii="Tahoma" w:hAnsi="Tahoma" w:cs="Tahoma"/>
        </w:rPr>
        <w:t xml:space="preserve"> de </w:t>
      </w:r>
      <w:r w:rsidR="00E61C93" w:rsidRPr="00532FB3">
        <w:rPr>
          <w:rFonts w:ascii="Tahoma" w:hAnsi="Tahoma" w:cs="Tahoma"/>
        </w:rPr>
        <w:t>noviembre</w:t>
      </w:r>
      <w:r w:rsidR="00D76F0B" w:rsidRPr="00532FB3">
        <w:rPr>
          <w:rFonts w:ascii="Tahoma" w:hAnsi="Tahoma" w:cs="Tahoma"/>
        </w:rPr>
        <w:t xml:space="preserve"> de 2016</w:t>
      </w:r>
      <w:r w:rsidR="00C73708" w:rsidRPr="00532FB3">
        <w:rPr>
          <w:rFonts w:ascii="Tahoma" w:hAnsi="Tahoma" w:cs="Tahoma"/>
        </w:rPr>
        <w:t xml:space="preserve"> por el </w:t>
      </w:r>
      <w:r w:rsidR="00E61C93" w:rsidRPr="00532FB3">
        <w:rPr>
          <w:rFonts w:ascii="Tahoma" w:hAnsi="Tahoma" w:cs="Tahoma"/>
        </w:rPr>
        <w:t>Juzgado Cuarto Laboral del Circuito</w:t>
      </w:r>
      <w:r w:rsidR="00C73708" w:rsidRPr="00532FB3">
        <w:rPr>
          <w:rFonts w:ascii="Tahoma" w:hAnsi="Tahoma" w:cs="Tahoma"/>
        </w:rPr>
        <w:t xml:space="preserve">, dentro de la acción de tutela </w:t>
      </w:r>
      <w:r w:rsidR="00BD0DBB" w:rsidRPr="00532FB3">
        <w:rPr>
          <w:rFonts w:ascii="Tahoma" w:hAnsi="Tahoma" w:cs="Tahoma"/>
        </w:rPr>
        <w:t>impetrada por</w:t>
      </w:r>
      <w:r w:rsidR="00ED17D2" w:rsidRPr="00532FB3">
        <w:rPr>
          <w:rFonts w:ascii="Tahoma" w:hAnsi="Tahoma" w:cs="Tahoma"/>
        </w:rPr>
        <w:t xml:space="preserve"> </w:t>
      </w:r>
      <w:r w:rsidR="00D16E0B" w:rsidRPr="00532FB3">
        <w:rPr>
          <w:rFonts w:ascii="Tahoma" w:hAnsi="Tahoma" w:cs="Tahoma"/>
        </w:rPr>
        <w:t xml:space="preserve">Jairo Sánchez Herrera agente oficioso del </w:t>
      </w:r>
      <w:r w:rsidR="00522864" w:rsidRPr="00532FB3">
        <w:rPr>
          <w:rFonts w:ascii="Tahoma" w:hAnsi="Tahoma" w:cs="Tahoma"/>
        </w:rPr>
        <w:t xml:space="preserve">señor </w:t>
      </w:r>
      <w:r w:rsidR="00D16E0B" w:rsidRPr="00532FB3">
        <w:rPr>
          <w:rFonts w:ascii="Tahoma" w:hAnsi="Tahoma" w:cs="Tahoma"/>
        </w:rPr>
        <w:t xml:space="preserve">Álvaro Serna Álzate </w:t>
      </w:r>
      <w:r w:rsidR="00216361" w:rsidRPr="00532FB3">
        <w:rPr>
          <w:rFonts w:ascii="Tahoma" w:hAnsi="Tahoma" w:cs="Tahoma"/>
          <w:bCs/>
        </w:rPr>
        <w:t>contra</w:t>
      </w:r>
      <w:r w:rsidR="00142CF0" w:rsidRPr="00532FB3">
        <w:rPr>
          <w:rFonts w:ascii="Tahoma" w:hAnsi="Tahoma" w:cs="Tahoma"/>
          <w:b/>
          <w:bCs/>
        </w:rPr>
        <w:t xml:space="preserve"> </w:t>
      </w:r>
      <w:r w:rsidR="00D16E0B" w:rsidRPr="00532FB3">
        <w:rPr>
          <w:rFonts w:ascii="Tahoma" w:hAnsi="Tahoma" w:cs="Tahoma"/>
          <w:b/>
          <w:bCs/>
        </w:rPr>
        <w:t xml:space="preserve">NUEVA </w:t>
      </w:r>
      <w:proofErr w:type="spellStart"/>
      <w:r w:rsidR="00D16E0B" w:rsidRPr="00532FB3">
        <w:rPr>
          <w:rFonts w:ascii="Tahoma" w:hAnsi="Tahoma" w:cs="Tahoma"/>
          <w:b/>
          <w:bCs/>
        </w:rPr>
        <w:t>EPS</w:t>
      </w:r>
      <w:proofErr w:type="spellEnd"/>
      <w:r w:rsidR="00216361" w:rsidRPr="00532FB3">
        <w:rPr>
          <w:rFonts w:ascii="Tahoma" w:hAnsi="Tahoma" w:cs="Tahoma"/>
          <w:b/>
          <w:bCs/>
        </w:rPr>
        <w:t xml:space="preserve">, </w:t>
      </w:r>
      <w:r w:rsidR="00216361" w:rsidRPr="00532FB3">
        <w:rPr>
          <w:rFonts w:ascii="Tahoma" w:hAnsi="Tahoma" w:cs="Tahoma"/>
          <w:bCs/>
        </w:rPr>
        <w:t xml:space="preserve">a través de la cual pretende que se ampare </w:t>
      </w:r>
      <w:r w:rsidR="00142CF0" w:rsidRPr="00532FB3">
        <w:rPr>
          <w:rFonts w:ascii="Tahoma" w:hAnsi="Tahoma" w:cs="Tahoma"/>
          <w:bCs/>
        </w:rPr>
        <w:t xml:space="preserve">los derechos fundamentales </w:t>
      </w:r>
      <w:r w:rsidR="00C359CA" w:rsidRPr="00532FB3">
        <w:rPr>
          <w:rFonts w:ascii="Tahoma" w:hAnsi="Tahoma" w:cs="Tahoma"/>
          <w:bCs/>
        </w:rPr>
        <w:t xml:space="preserve">a la </w:t>
      </w:r>
      <w:r w:rsidR="00CF39C9" w:rsidRPr="00532FB3">
        <w:rPr>
          <w:rFonts w:ascii="Tahoma" w:hAnsi="Tahoma" w:cs="Tahoma"/>
          <w:b/>
          <w:bCs/>
        </w:rPr>
        <w:t>salud</w:t>
      </w:r>
      <w:r w:rsidR="00C359CA" w:rsidRPr="00532FB3">
        <w:rPr>
          <w:rFonts w:ascii="Tahoma" w:hAnsi="Tahoma" w:cs="Tahoma"/>
          <w:b/>
          <w:bCs/>
        </w:rPr>
        <w:t xml:space="preserve"> y dignidad humana.</w:t>
      </w:r>
    </w:p>
    <w:p w:rsidR="00C73708" w:rsidRPr="00532FB3" w:rsidRDefault="00C73708" w:rsidP="00532FB3">
      <w:pPr>
        <w:pStyle w:val="Sansinterligne"/>
        <w:spacing w:line="276" w:lineRule="auto"/>
      </w:pPr>
    </w:p>
    <w:p w:rsidR="00C73708" w:rsidRPr="00532FB3" w:rsidRDefault="00216361" w:rsidP="00532FB3">
      <w:pPr>
        <w:pStyle w:val="Titre4"/>
        <w:numPr>
          <w:ilvl w:val="0"/>
          <w:numId w:val="2"/>
        </w:numPr>
        <w:tabs>
          <w:tab w:val="clear" w:pos="1080"/>
          <w:tab w:val="left" w:pos="426"/>
        </w:tabs>
        <w:spacing w:line="276" w:lineRule="auto"/>
        <w:ind w:left="0" w:firstLine="0"/>
        <w:rPr>
          <w:rFonts w:ascii="Tahoma" w:hAnsi="Tahoma" w:cs="Tahoma"/>
          <w:sz w:val="22"/>
          <w:szCs w:val="22"/>
        </w:rPr>
      </w:pPr>
      <w:r w:rsidRPr="00532FB3">
        <w:rPr>
          <w:rFonts w:ascii="Tahoma" w:hAnsi="Tahoma" w:cs="Tahoma"/>
          <w:sz w:val="22"/>
          <w:szCs w:val="22"/>
        </w:rPr>
        <w:t>La demanda</w:t>
      </w:r>
    </w:p>
    <w:p w:rsidR="004369D9" w:rsidRPr="00532FB3" w:rsidRDefault="004369D9" w:rsidP="00532FB3">
      <w:pPr>
        <w:pStyle w:val="Sansinterligne"/>
        <w:spacing w:line="276" w:lineRule="auto"/>
        <w:rPr>
          <w:lang w:eastAsia="es-ES"/>
        </w:rPr>
      </w:pPr>
    </w:p>
    <w:p w:rsidR="00AB40EC" w:rsidRPr="00532FB3" w:rsidRDefault="0099656D" w:rsidP="00532FB3">
      <w:pPr>
        <w:spacing w:after="0" w:line="276" w:lineRule="auto"/>
        <w:ind w:right="-187"/>
        <w:jc w:val="both"/>
        <w:rPr>
          <w:rFonts w:ascii="Tahoma" w:hAnsi="Tahoma" w:cs="Tahoma"/>
        </w:rPr>
      </w:pPr>
      <w:r w:rsidRPr="00532FB3">
        <w:rPr>
          <w:rFonts w:ascii="Tahoma" w:hAnsi="Tahoma" w:cs="Tahoma"/>
        </w:rPr>
        <w:t xml:space="preserve">        </w:t>
      </w:r>
      <w:r w:rsidR="00694393" w:rsidRPr="00532FB3">
        <w:rPr>
          <w:rFonts w:ascii="Tahoma" w:hAnsi="Tahoma" w:cs="Tahoma"/>
        </w:rPr>
        <w:t xml:space="preserve">Manifestó </w:t>
      </w:r>
      <w:r w:rsidR="00AB40EC" w:rsidRPr="00532FB3">
        <w:rPr>
          <w:rFonts w:ascii="Tahoma" w:hAnsi="Tahoma" w:cs="Tahoma"/>
        </w:rPr>
        <w:t>el</w:t>
      </w:r>
      <w:r w:rsidR="002417B1" w:rsidRPr="00532FB3">
        <w:rPr>
          <w:rFonts w:ascii="Tahoma" w:hAnsi="Tahoma" w:cs="Tahoma"/>
        </w:rPr>
        <w:t xml:space="preserve"> </w:t>
      </w:r>
      <w:r w:rsidR="00F30BBC" w:rsidRPr="00532FB3">
        <w:rPr>
          <w:rFonts w:ascii="Tahoma" w:hAnsi="Tahoma" w:cs="Tahoma"/>
        </w:rPr>
        <w:t>accionante que</w:t>
      </w:r>
      <w:r w:rsidR="00CF6BEC" w:rsidRPr="00532FB3">
        <w:rPr>
          <w:rFonts w:ascii="Tahoma" w:hAnsi="Tahoma" w:cs="Tahoma"/>
        </w:rPr>
        <w:t xml:space="preserve"> </w:t>
      </w:r>
      <w:r w:rsidR="007F5E7B" w:rsidRPr="00532FB3">
        <w:rPr>
          <w:rFonts w:ascii="Tahoma" w:hAnsi="Tahoma" w:cs="Tahoma"/>
        </w:rPr>
        <w:t>su tío tiene 7</w:t>
      </w:r>
      <w:r w:rsidR="00AB40EC" w:rsidRPr="00532FB3">
        <w:rPr>
          <w:rFonts w:ascii="Tahoma" w:hAnsi="Tahoma" w:cs="Tahoma"/>
        </w:rPr>
        <w:t xml:space="preserve">8 años de edad, se encuentra afiliado al régimen contributivo con la Nueva </w:t>
      </w:r>
      <w:proofErr w:type="spellStart"/>
      <w:r w:rsidR="00AB40EC" w:rsidRPr="00532FB3">
        <w:rPr>
          <w:rFonts w:ascii="Tahoma" w:hAnsi="Tahoma" w:cs="Tahoma"/>
        </w:rPr>
        <w:t>EPS</w:t>
      </w:r>
      <w:proofErr w:type="spellEnd"/>
      <w:r w:rsidR="00AB40EC" w:rsidRPr="00532FB3">
        <w:rPr>
          <w:rFonts w:ascii="Tahoma" w:hAnsi="Tahoma" w:cs="Tahoma"/>
        </w:rPr>
        <w:t xml:space="preserve">, </w:t>
      </w:r>
      <w:r w:rsidR="00AF3F95" w:rsidRPr="00532FB3">
        <w:rPr>
          <w:rFonts w:ascii="Tahoma" w:hAnsi="Tahoma" w:cs="Tahoma"/>
        </w:rPr>
        <w:t>y de acuerdo a su historia clínica padece de Demencia Atrofia Cerebral Focal Frontal, Compromiso Vascular Anterior Carotideo, perdida del Lenguaje, Hidrocefalia Activa de tipo no Comunicante</w:t>
      </w:r>
      <w:r w:rsidR="006417DA" w:rsidRPr="00532FB3">
        <w:rPr>
          <w:rFonts w:ascii="Tahoma" w:hAnsi="Tahoma" w:cs="Tahoma"/>
        </w:rPr>
        <w:t xml:space="preserve">, lo </w:t>
      </w:r>
      <w:r w:rsidR="00B55986" w:rsidRPr="00532FB3">
        <w:rPr>
          <w:rFonts w:ascii="Tahoma" w:hAnsi="Tahoma" w:cs="Tahoma"/>
        </w:rPr>
        <w:t>cual le</w:t>
      </w:r>
      <w:r w:rsidR="006417DA" w:rsidRPr="00532FB3">
        <w:rPr>
          <w:rFonts w:ascii="Tahoma" w:hAnsi="Tahoma" w:cs="Tahoma"/>
        </w:rPr>
        <w:t xml:space="preserve"> </w:t>
      </w:r>
      <w:r w:rsidR="00714EA7" w:rsidRPr="00532FB3">
        <w:rPr>
          <w:rFonts w:ascii="Tahoma" w:hAnsi="Tahoma" w:cs="Tahoma"/>
        </w:rPr>
        <w:t>ocasionó</w:t>
      </w:r>
      <w:r w:rsidR="006417DA" w:rsidRPr="00532FB3">
        <w:rPr>
          <w:rFonts w:ascii="Tahoma" w:hAnsi="Tahoma" w:cs="Tahoma"/>
        </w:rPr>
        <w:t xml:space="preserve"> </w:t>
      </w:r>
      <w:r w:rsidR="00714EA7" w:rsidRPr="00532FB3">
        <w:rPr>
          <w:rFonts w:ascii="Tahoma" w:hAnsi="Tahoma" w:cs="Tahoma"/>
        </w:rPr>
        <w:t>pérdida</w:t>
      </w:r>
      <w:r w:rsidR="006417DA" w:rsidRPr="00532FB3">
        <w:rPr>
          <w:rFonts w:ascii="Tahoma" w:hAnsi="Tahoma" w:cs="Tahoma"/>
        </w:rPr>
        <w:t xml:space="preserve"> del control de su  Esfínteres.</w:t>
      </w:r>
    </w:p>
    <w:p w:rsidR="00694393" w:rsidRPr="00532FB3" w:rsidRDefault="00694393" w:rsidP="00532FB3">
      <w:pPr>
        <w:spacing w:after="0" w:line="276" w:lineRule="auto"/>
        <w:ind w:right="-187"/>
        <w:jc w:val="both"/>
        <w:rPr>
          <w:rFonts w:ascii="Tahoma" w:hAnsi="Tahoma" w:cs="Tahoma"/>
        </w:rPr>
      </w:pPr>
    </w:p>
    <w:p w:rsidR="006417DA" w:rsidRPr="00532FB3" w:rsidRDefault="00980FE3" w:rsidP="00532FB3">
      <w:pPr>
        <w:spacing w:after="0" w:line="276" w:lineRule="auto"/>
        <w:ind w:right="-187"/>
        <w:jc w:val="both"/>
        <w:rPr>
          <w:rFonts w:ascii="Tahoma" w:hAnsi="Tahoma" w:cs="Tahoma"/>
        </w:rPr>
      </w:pPr>
      <w:r w:rsidRPr="00532FB3">
        <w:rPr>
          <w:rFonts w:ascii="Tahoma" w:hAnsi="Tahoma" w:cs="Tahoma"/>
        </w:rPr>
        <w:t xml:space="preserve">       </w:t>
      </w:r>
      <w:r w:rsidR="003C25C2" w:rsidRPr="00532FB3">
        <w:rPr>
          <w:rFonts w:ascii="Tahoma" w:hAnsi="Tahoma" w:cs="Tahoma"/>
        </w:rPr>
        <w:t xml:space="preserve">Informa que </w:t>
      </w:r>
      <w:r w:rsidR="006417DA" w:rsidRPr="00532FB3">
        <w:rPr>
          <w:rFonts w:ascii="Tahoma" w:hAnsi="Tahoma" w:cs="Tahoma"/>
        </w:rPr>
        <w:t xml:space="preserve">ha sido imposible que los médicos especialistas que lo han atendido entreguen una formula exclusiva para la solicitud del material de aseo que requiere  debido a que los insumos están por fuera del POS, obviando que la constitución es norma de normas y su </w:t>
      </w:r>
      <w:r w:rsidR="00802104" w:rsidRPr="00532FB3">
        <w:rPr>
          <w:rFonts w:ascii="Tahoma" w:hAnsi="Tahoma" w:cs="Tahoma"/>
        </w:rPr>
        <w:t>tío</w:t>
      </w:r>
      <w:r w:rsidR="006417DA" w:rsidRPr="00532FB3">
        <w:rPr>
          <w:rFonts w:ascii="Tahoma" w:hAnsi="Tahoma" w:cs="Tahoma"/>
        </w:rPr>
        <w:t xml:space="preserve"> tiene derecho a la salud </w:t>
      </w:r>
      <w:r w:rsidR="00802104" w:rsidRPr="00532FB3">
        <w:rPr>
          <w:rFonts w:ascii="Tahoma" w:hAnsi="Tahoma" w:cs="Tahoma"/>
        </w:rPr>
        <w:t>en condiciones de vida digna.</w:t>
      </w:r>
    </w:p>
    <w:p w:rsidR="007118EB" w:rsidRPr="00532FB3" w:rsidRDefault="007118EB" w:rsidP="00532FB3">
      <w:pPr>
        <w:pStyle w:val="Sansinterligne"/>
        <w:spacing w:line="276" w:lineRule="auto"/>
      </w:pPr>
    </w:p>
    <w:p w:rsidR="00F30210" w:rsidRPr="00532FB3" w:rsidRDefault="00EB59F4" w:rsidP="00532FB3">
      <w:pPr>
        <w:pStyle w:val="Titre4"/>
        <w:numPr>
          <w:ilvl w:val="0"/>
          <w:numId w:val="2"/>
        </w:numPr>
        <w:tabs>
          <w:tab w:val="clear" w:pos="1080"/>
        </w:tabs>
        <w:spacing w:line="276" w:lineRule="auto"/>
        <w:ind w:left="0" w:firstLine="0"/>
        <w:rPr>
          <w:rFonts w:ascii="Tahoma" w:hAnsi="Tahoma" w:cs="Tahoma"/>
          <w:sz w:val="22"/>
          <w:szCs w:val="22"/>
        </w:rPr>
      </w:pPr>
      <w:r w:rsidRPr="00532FB3">
        <w:rPr>
          <w:rFonts w:ascii="Tahoma" w:hAnsi="Tahoma" w:cs="Tahoma"/>
          <w:sz w:val="22"/>
          <w:szCs w:val="22"/>
        </w:rPr>
        <w:t>Contestación de la demanda</w:t>
      </w:r>
    </w:p>
    <w:p w:rsidR="00D2644A" w:rsidRPr="00532FB3" w:rsidRDefault="00D2644A" w:rsidP="00532FB3">
      <w:pPr>
        <w:pStyle w:val="Corpsdetexte"/>
        <w:spacing w:after="0" w:line="276" w:lineRule="auto"/>
        <w:ind w:firstLine="1134"/>
        <w:jc w:val="both"/>
        <w:rPr>
          <w:rFonts w:asciiTheme="minorHAnsi" w:eastAsiaTheme="minorHAnsi" w:hAnsiTheme="minorHAnsi" w:cstheme="minorBidi"/>
          <w:sz w:val="22"/>
          <w:szCs w:val="22"/>
        </w:rPr>
      </w:pPr>
    </w:p>
    <w:p w:rsidR="001E0653" w:rsidRPr="00532FB3" w:rsidRDefault="00261A64" w:rsidP="00532FB3">
      <w:pPr>
        <w:pStyle w:val="Corpsdetexte"/>
        <w:spacing w:after="0" w:line="276" w:lineRule="auto"/>
        <w:jc w:val="both"/>
        <w:rPr>
          <w:rFonts w:ascii="Tahoma" w:hAnsi="Tahoma" w:cs="Tahoma"/>
          <w:sz w:val="22"/>
          <w:szCs w:val="22"/>
        </w:rPr>
      </w:pPr>
      <w:r w:rsidRPr="00532FB3">
        <w:rPr>
          <w:rFonts w:ascii="Tahoma" w:hAnsi="Tahoma" w:cs="Tahoma"/>
          <w:b/>
          <w:sz w:val="22"/>
          <w:szCs w:val="22"/>
        </w:rPr>
        <w:t xml:space="preserve">       </w:t>
      </w:r>
      <w:r w:rsidR="005D64E7" w:rsidRPr="00532FB3">
        <w:rPr>
          <w:rFonts w:ascii="Tahoma" w:hAnsi="Tahoma" w:cs="Tahoma"/>
          <w:b/>
          <w:sz w:val="22"/>
          <w:szCs w:val="22"/>
        </w:rPr>
        <w:t xml:space="preserve">NUEVA </w:t>
      </w:r>
      <w:proofErr w:type="spellStart"/>
      <w:r w:rsidR="00F30210" w:rsidRPr="00532FB3">
        <w:rPr>
          <w:rFonts w:ascii="Tahoma" w:hAnsi="Tahoma" w:cs="Tahoma"/>
          <w:b/>
          <w:sz w:val="22"/>
          <w:szCs w:val="22"/>
        </w:rPr>
        <w:t>EPS</w:t>
      </w:r>
      <w:proofErr w:type="spellEnd"/>
      <w:r w:rsidR="005D64E7" w:rsidRPr="00532FB3">
        <w:rPr>
          <w:rFonts w:ascii="Tahoma" w:hAnsi="Tahoma" w:cs="Tahoma"/>
          <w:b/>
          <w:sz w:val="22"/>
          <w:szCs w:val="22"/>
        </w:rPr>
        <w:t>,</w:t>
      </w:r>
      <w:r w:rsidR="00F30210" w:rsidRPr="00532FB3">
        <w:rPr>
          <w:rFonts w:ascii="Tahoma" w:hAnsi="Tahoma" w:cs="Tahoma"/>
          <w:sz w:val="22"/>
          <w:szCs w:val="22"/>
        </w:rPr>
        <w:t xml:space="preserve"> manifestó que </w:t>
      </w:r>
      <w:r w:rsidR="00D2644A" w:rsidRPr="00532FB3">
        <w:rPr>
          <w:rFonts w:ascii="Tahoma" w:hAnsi="Tahoma" w:cs="Tahoma"/>
          <w:sz w:val="22"/>
          <w:szCs w:val="22"/>
        </w:rPr>
        <w:t xml:space="preserve">este tipo de servicios no constituyen </w:t>
      </w:r>
      <w:r w:rsidR="00C74942" w:rsidRPr="00532FB3">
        <w:rPr>
          <w:rFonts w:ascii="Tahoma" w:hAnsi="Tahoma" w:cs="Tahoma"/>
          <w:sz w:val="22"/>
          <w:szCs w:val="22"/>
        </w:rPr>
        <w:t>un tipo de servicio de salud y</w:t>
      </w:r>
      <w:r w:rsidR="00D2644A" w:rsidRPr="00532FB3">
        <w:rPr>
          <w:rFonts w:ascii="Tahoma" w:hAnsi="Tahoma" w:cs="Tahoma"/>
          <w:sz w:val="22"/>
          <w:szCs w:val="22"/>
        </w:rPr>
        <w:t xml:space="preserve"> </w:t>
      </w:r>
      <w:r w:rsidR="00C74942" w:rsidRPr="00532FB3">
        <w:rPr>
          <w:rFonts w:ascii="Tahoma" w:hAnsi="Tahoma" w:cs="Tahoma"/>
          <w:sz w:val="22"/>
          <w:szCs w:val="22"/>
        </w:rPr>
        <w:t xml:space="preserve">no </w:t>
      </w:r>
      <w:r w:rsidR="00D2644A" w:rsidRPr="00532FB3">
        <w:rPr>
          <w:rFonts w:ascii="Tahoma" w:hAnsi="Tahoma" w:cs="Tahoma"/>
          <w:sz w:val="22"/>
          <w:szCs w:val="22"/>
        </w:rPr>
        <w:t xml:space="preserve">hacen parte del tratamiento establecido en guías </w:t>
      </w:r>
      <w:r w:rsidR="00AF2EE6" w:rsidRPr="00532FB3">
        <w:rPr>
          <w:rFonts w:ascii="Tahoma" w:hAnsi="Tahoma" w:cs="Tahoma"/>
          <w:sz w:val="22"/>
          <w:szCs w:val="22"/>
        </w:rPr>
        <w:t>médicas</w:t>
      </w:r>
      <w:r w:rsidR="00D2644A" w:rsidRPr="00532FB3">
        <w:rPr>
          <w:rFonts w:ascii="Tahoma" w:hAnsi="Tahoma" w:cs="Tahoma"/>
          <w:sz w:val="22"/>
          <w:szCs w:val="22"/>
        </w:rPr>
        <w:t xml:space="preserve"> de atención</w:t>
      </w:r>
      <w:r w:rsidR="00C74942" w:rsidRPr="00532FB3">
        <w:rPr>
          <w:rFonts w:ascii="Tahoma" w:hAnsi="Tahoma" w:cs="Tahoma"/>
          <w:sz w:val="22"/>
          <w:szCs w:val="22"/>
        </w:rPr>
        <w:t xml:space="preserve"> reconocidas por las S</w:t>
      </w:r>
      <w:r w:rsidR="00D2644A" w:rsidRPr="00532FB3">
        <w:rPr>
          <w:rFonts w:ascii="Tahoma" w:hAnsi="Tahoma" w:cs="Tahoma"/>
          <w:sz w:val="22"/>
          <w:szCs w:val="22"/>
        </w:rPr>
        <w:t xml:space="preserve">ociedades </w:t>
      </w:r>
      <w:r w:rsidR="00C74942" w:rsidRPr="00532FB3">
        <w:rPr>
          <w:rFonts w:ascii="Tahoma" w:hAnsi="Tahoma" w:cs="Tahoma"/>
          <w:sz w:val="22"/>
          <w:szCs w:val="22"/>
        </w:rPr>
        <w:t>M</w:t>
      </w:r>
      <w:r w:rsidR="00AF2EE6" w:rsidRPr="00532FB3">
        <w:rPr>
          <w:rFonts w:ascii="Tahoma" w:hAnsi="Tahoma" w:cs="Tahoma"/>
          <w:sz w:val="22"/>
          <w:szCs w:val="22"/>
        </w:rPr>
        <w:t>édicas.</w:t>
      </w:r>
    </w:p>
    <w:p w:rsidR="00AF2EE6" w:rsidRPr="00532FB3" w:rsidRDefault="00AF2EE6" w:rsidP="00532FB3">
      <w:pPr>
        <w:pStyle w:val="Corpsdetexte"/>
        <w:spacing w:after="0" w:line="276" w:lineRule="auto"/>
        <w:ind w:firstLine="1134"/>
        <w:jc w:val="both"/>
        <w:rPr>
          <w:rFonts w:ascii="Tahoma" w:hAnsi="Tahoma" w:cs="Tahoma"/>
          <w:sz w:val="22"/>
          <w:szCs w:val="22"/>
        </w:rPr>
      </w:pPr>
    </w:p>
    <w:p w:rsidR="00AF2EE6" w:rsidRPr="00532FB3" w:rsidRDefault="00261A64" w:rsidP="00532FB3">
      <w:pPr>
        <w:pStyle w:val="Corpsdetexte"/>
        <w:spacing w:after="0" w:line="276" w:lineRule="auto"/>
        <w:jc w:val="both"/>
        <w:rPr>
          <w:rFonts w:ascii="Tahoma" w:hAnsi="Tahoma" w:cs="Tahoma"/>
          <w:sz w:val="22"/>
          <w:szCs w:val="22"/>
        </w:rPr>
      </w:pPr>
      <w:r w:rsidRPr="00532FB3">
        <w:rPr>
          <w:rFonts w:ascii="Tahoma" w:hAnsi="Tahoma" w:cs="Tahoma"/>
          <w:sz w:val="22"/>
          <w:szCs w:val="22"/>
        </w:rPr>
        <w:t xml:space="preserve">     </w:t>
      </w:r>
      <w:r w:rsidR="007A460E" w:rsidRPr="00532FB3">
        <w:rPr>
          <w:rFonts w:ascii="Tahoma" w:hAnsi="Tahoma" w:cs="Tahoma"/>
          <w:sz w:val="22"/>
          <w:szCs w:val="22"/>
        </w:rPr>
        <w:t xml:space="preserve"> </w:t>
      </w:r>
      <w:r w:rsidRPr="00532FB3">
        <w:rPr>
          <w:rFonts w:ascii="Tahoma" w:hAnsi="Tahoma" w:cs="Tahoma"/>
          <w:sz w:val="22"/>
          <w:szCs w:val="22"/>
        </w:rPr>
        <w:t xml:space="preserve"> </w:t>
      </w:r>
      <w:r w:rsidR="00AF2EE6" w:rsidRPr="00532FB3">
        <w:rPr>
          <w:rFonts w:ascii="Tahoma" w:hAnsi="Tahoma" w:cs="Tahoma"/>
          <w:sz w:val="22"/>
          <w:szCs w:val="22"/>
        </w:rPr>
        <w:t xml:space="preserve">Indicó que no ha vulnerado los derechos fundamentales del actor </w:t>
      </w:r>
      <w:r w:rsidR="00714EA7" w:rsidRPr="00532FB3">
        <w:rPr>
          <w:rFonts w:ascii="Tahoma" w:hAnsi="Tahoma" w:cs="Tahoma"/>
          <w:sz w:val="22"/>
          <w:szCs w:val="22"/>
        </w:rPr>
        <w:t xml:space="preserve">y por el </w:t>
      </w:r>
      <w:r w:rsidR="00AF2EE6" w:rsidRPr="00532FB3">
        <w:rPr>
          <w:rFonts w:ascii="Tahoma" w:hAnsi="Tahoma" w:cs="Tahoma"/>
          <w:sz w:val="22"/>
          <w:szCs w:val="22"/>
        </w:rPr>
        <w:t>contrario se ha ceñido</w:t>
      </w:r>
      <w:r w:rsidR="00956189" w:rsidRPr="00532FB3">
        <w:rPr>
          <w:rFonts w:ascii="Tahoma" w:hAnsi="Tahoma" w:cs="Tahoma"/>
          <w:sz w:val="22"/>
          <w:szCs w:val="22"/>
        </w:rPr>
        <w:t xml:space="preserve"> en todo momento a la normatividad aplicable en materia en salud, por lo cual la solicitud de la acción de tutela carece de objeto.</w:t>
      </w:r>
    </w:p>
    <w:p w:rsidR="00A933A1" w:rsidRDefault="00AF2EE6" w:rsidP="00532FB3">
      <w:pPr>
        <w:pStyle w:val="Sansinterligne"/>
        <w:spacing w:line="276" w:lineRule="auto"/>
      </w:pPr>
      <w:r w:rsidRPr="00532FB3">
        <w:lastRenderedPageBreak/>
        <w:t xml:space="preserve"> </w:t>
      </w:r>
    </w:p>
    <w:p w:rsidR="00532FB3" w:rsidRDefault="00532FB3" w:rsidP="00532FB3">
      <w:pPr>
        <w:pStyle w:val="Sansinterligne"/>
        <w:spacing w:line="276" w:lineRule="auto"/>
      </w:pPr>
    </w:p>
    <w:p w:rsidR="00C73708" w:rsidRPr="00532FB3" w:rsidRDefault="003D0AE9" w:rsidP="00532FB3">
      <w:pPr>
        <w:pStyle w:val="Titre4"/>
        <w:numPr>
          <w:ilvl w:val="0"/>
          <w:numId w:val="2"/>
        </w:numPr>
        <w:tabs>
          <w:tab w:val="clear" w:pos="1080"/>
        </w:tabs>
        <w:spacing w:line="276" w:lineRule="auto"/>
        <w:ind w:left="0" w:firstLine="0"/>
        <w:rPr>
          <w:rFonts w:ascii="Tahoma" w:hAnsi="Tahoma" w:cs="Tahoma"/>
          <w:sz w:val="22"/>
          <w:szCs w:val="22"/>
        </w:rPr>
      </w:pPr>
      <w:r w:rsidRPr="00532FB3">
        <w:rPr>
          <w:rFonts w:ascii="Tahoma" w:hAnsi="Tahoma" w:cs="Tahoma"/>
          <w:sz w:val="22"/>
          <w:szCs w:val="22"/>
        </w:rPr>
        <w:t>Providencia impugnada</w:t>
      </w:r>
    </w:p>
    <w:p w:rsidR="00261A64" w:rsidRPr="00532FB3" w:rsidRDefault="00261A64" w:rsidP="00532FB3">
      <w:pPr>
        <w:spacing w:after="0" w:line="276" w:lineRule="auto"/>
        <w:ind w:firstLine="1134"/>
        <w:jc w:val="both"/>
      </w:pPr>
    </w:p>
    <w:p w:rsidR="0059063F" w:rsidRPr="00532FB3" w:rsidRDefault="00261A64" w:rsidP="00532FB3">
      <w:pPr>
        <w:spacing w:after="0" w:line="276" w:lineRule="auto"/>
        <w:jc w:val="both"/>
        <w:rPr>
          <w:rFonts w:ascii="Tahoma" w:hAnsi="Tahoma" w:cs="Tahoma"/>
        </w:rPr>
      </w:pPr>
      <w:r w:rsidRPr="00532FB3">
        <w:t xml:space="preserve">           </w:t>
      </w:r>
      <w:r w:rsidR="00174390" w:rsidRPr="00532FB3">
        <w:rPr>
          <w:rFonts w:ascii="Tahoma" w:hAnsi="Tahoma" w:cs="Tahoma"/>
        </w:rPr>
        <w:t>El</w:t>
      </w:r>
      <w:r w:rsidR="00E662DB" w:rsidRPr="00532FB3">
        <w:rPr>
          <w:rFonts w:ascii="Tahoma" w:hAnsi="Tahoma" w:cs="Tahoma"/>
        </w:rPr>
        <w:t xml:space="preserve"> J</w:t>
      </w:r>
      <w:r w:rsidR="003D0AE9" w:rsidRPr="00532FB3">
        <w:rPr>
          <w:rFonts w:ascii="Tahoma" w:hAnsi="Tahoma" w:cs="Tahoma"/>
        </w:rPr>
        <w:t>uez</w:t>
      </w:r>
      <w:r w:rsidR="00E662DB" w:rsidRPr="00532FB3">
        <w:rPr>
          <w:rFonts w:ascii="Tahoma" w:hAnsi="Tahoma" w:cs="Tahoma"/>
        </w:rPr>
        <w:t xml:space="preserve"> de primer g</w:t>
      </w:r>
      <w:r w:rsidR="003D0AE9" w:rsidRPr="00532FB3">
        <w:rPr>
          <w:rFonts w:ascii="Tahoma" w:hAnsi="Tahoma" w:cs="Tahoma"/>
        </w:rPr>
        <w:t>rado t</w:t>
      </w:r>
      <w:r w:rsidR="001930D9" w:rsidRPr="00532FB3">
        <w:rPr>
          <w:rFonts w:ascii="Tahoma" w:hAnsi="Tahoma" w:cs="Tahoma"/>
        </w:rPr>
        <w:t>uteló los</w:t>
      </w:r>
      <w:r w:rsidR="007F6C31" w:rsidRPr="00532FB3">
        <w:rPr>
          <w:rFonts w:ascii="Tahoma" w:hAnsi="Tahoma" w:cs="Tahoma"/>
        </w:rPr>
        <w:t xml:space="preserve"> derecho</w:t>
      </w:r>
      <w:r w:rsidR="001930D9" w:rsidRPr="00532FB3">
        <w:rPr>
          <w:rFonts w:ascii="Tahoma" w:hAnsi="Tahoma" w:cs="Tahoma"/>
        </w:rPr>
        <w:t>s fundamentales</w:t>
      </w:r>
      <w:r w:rsidR="00A0094C" w:rsidRPr="00532FB3">
        <w:rPr>
          <w:rFonts w:ascii="Tahoma" w:hAnsi="Tahoma" w:cs="Tahoma"/>
        </w:rPr>
        <w:t xml:space="preserve"> </w:t>
      </w:r>
      <w:r w:rsidR="001930D9" w:rsidRPr="00532FB3">
        <w:rPr>
          <w:rFonts w:ascii="Tahoma" w:hAnsi="Tahoma" w:cs="Tahoma"/>
        </w:rPr>
        <w:t xml:space="preserve">a la </w:t>
      </w:r>
      <w:r w:rsidR="000B2C65" w:rsidRPr="00532FB3">
        <w:rPr>
          <w:rFonts w:ascii="Tahoma" w:hAnsi="Tahoma" w:cs="Tahoma"/>
        </w:rPr>
        <w:t>salud</w:t>
      </w:r>
      <w:r w:rsidR="00557421" w:rsidRPr="00532FB3">
        <w:rPr>
          <w:rFonts w:ascii="Tahoma" w:hAnsi="Tahoma" w:cs="Tahoma"/>
        </w:rPr>
        <w:t xml:space="preserve">, integridad </w:t>
      </w:r>
      <w:r w:rsidR="00601383" w:rsidRPr="00532FB3">
        <w:rPr>
          <w:rFonts w:ascii="Tahoma" w:hAnsi="Tahoma" w:cs="Tahoma"/>
        </w:rPr>
        <w:t>física</w:t>
      </w:r>
      <w:r w:rsidR="00ED17D2" w:rsidRPr="00532FB3">
        <w:rPr>
          <w:rFonts w:ascii="Tahoma" w:hAnsi="Tahoma" w:cs="Tahoma"/>
        </w:rPr>
        <w:t xml:space="preserve"> y vida digna del señor</w:t>
      </w:r>
      <w:r w:rsidR="00557421" w:rsidRPr="00532FB3">
        <w:rPr>
          <w:rFonts w:ascii="Tahoma" w:hAnsi="Tahoma" w:cs="Tahoma"/>
        </w:rPr>
        <w:t xml:space="preserve"> </w:t>
      </w:r>
      <w:r w:rsidR="00ED17D2" w:rsidRPr="00532FB3">
        <w:rPr>
          <w:rFonts w:ascii="Tahoma" w:hAnsi="Tahoma" w:cs="Tahoma"/>
        </w:rPr>
        <w:t>Álvaro Serna Álzate</w:t>
      </w:r>
      <w:r w:rsidR="00174390" w:rsidRPr="00532FB3">
        <w:rPr>
          <w:rFonts w:ascii="Tahoma" w:hAnsi="Tahoma" w:cs="Tahoma"/>
        </w:rPr>
        <w:t>, en con</w:t>
      </w:r>
      <w:r w:rsidR="00ED17D2" w:rsidRPr="00532FB3">
        <w:rPr>
          <w:rFonts w:ascii="Tahoma" w:hAnsi="Tahoma" w:cs="Tahoma"/>
        </w:rPr>
        <w:t xml:space="preserve">secuencia ordenó a la NUEVA </w:t>
      </w:r>
      <w:proofErr w:type="spellStart"/>
      <w:r w:rsidR="00ED17D2" w:rsidRPr="00532FB3">
        <w:rPr>
          <w:rFonts w:ascii="Tahoma" w:hAnsi="Tahoma" w:cs="Tahoma"/>
        </w:rPr>
        <w:t>EPS</w:t>
      </w:r>
      <w:proofErr w:type="spellEnd"/>
      <w:r w:rsidR="00ED17D2" w:rsidRPr="00532FB3">
        <w:rPr>
          <w:rFonts w:ascii="Tahoma" w:hAnsi="Tahoma" w:cs="Tahoma"/>
        </w:rPr>
        <w:t xml:space="preserve">, </w:t>
      </w:r>
      <w:r w:rsidR="0083137D" w:rsidRPr="00532FB3">
        <w:rPr>
          <w:rFonts w:ascii="Tahoma" w:hAnsi="Tahoma" w:cs="Tahoma"/>
        </w:rPr>
        <w:t xml:space="preserve">la entrega de </w:t>
      </w:r>
      <w:r w:rsidR="00ED17D2" w:rsidRPr="00532FB3">
        <w:rPr>
          <w:rFonts w:ascii="Tahoma" w:hAnsi="Tahoma" w:cs="Tahoma"/>
        </w:rPr>
        <w:t xml:space="preserve">los pañales desechables adulto en la cantidad, talla y periodicidad ordenada por su </w:t>
      </w:r>
      <w:r w:rsidR="00714EA7" w:rsidRPr="00532FB3">
        <w:rPr>
          <w:rFonts w:ascii="Tahoma" w:hAnsi="Tahoma" w:cs="Tahoma"/>
        </w:rPr>
        <w:t>médico</w:t>
      </w:r>
      <w:r w:rsidR="00ED17D2" w:rsidRPr="00532FB3">
        <w:rPr>
          <w:rFonts w:ascii="Tahoma" w:hAnsi="Tahoma" w:cs="Tahoma"/>
        </w:rPr>
        <w:t xml:space="preserve"> tratante, como también garantizar todo el tratamiento integral que dispongas los médicos  para atender sus múltiples padecimientos de salud, sin importar si la orden medica incluye </w:t>
      </w:r>
      <w:r w:rsidR="00F47038" w:rsidRPr="00532FB3">
        <w:rPr>
          <w:rFonts w:ascii="Tahoma" w:hAnsi="Tahoma" w:cs="Tahoma"/>
        </w:rPr>
        <w:t xml:space="preserve">los </w:t>
      </w:r>
      <w:r w:rsidR="00ED17D2" w:rsidRPr="00532FB3">
        <w:rPr>
          <w:rFonts w:ascii="Tahoma" w:hAnsi="Tahoma" w:cs="Tahoma"/>
        </w:rPr>
        <w:t>servicios no POS.</w:t>
      </w:r>
      <w:r w:rsidR="000B2C65" w:rsidRPr="00532FB3">
        <w:rPr>
          <w:rFonts w:ascii="Tahoma" w:hAnsi="Tahoma" w:cs="Tahoma"/>
        </w:rPr>
        <w:t xml:space="preserve"> </w:t>
      </w:r>
    </w:p>
    <w:p w:rsidR="00312194" w:rsidRPr="00532FB3" w:rsidRDefault="00312194" w:rsidP="00532FB3">
      <w:pPr>
        <w:pStyle w:val="Sansinterligne"/>
        <w:spacing w:line="276" w:lineRule="auto"/>
      </w:pPr>
    </w:p>
    <w:p w:rsidR="00312194" w:rsidRPr="00532FB3" w:rsidRDefault="00F47038" w:rsidP="00532FB3">
      <w:pPr>
        <w:spacing w:after="0" w:line="276" w:lineRule="auto"/>
        <w:jc w:val="both"/>
        <w:rPr>
          <w:rFonts w:ascii="Tahoma" w:hAnsi="Tahoma" w:cs="Tahoma"/>
        </w:rPr>
      </w:pPr>
      <w:r w:rsidRPr="00532FB3">
        <w:rPr>
          <w:rFonts w:ascii="Tahoma" w:hAnsi="Tahoma" w:cs="Tahoma"/>
        </w:rPr>
        <w:t xml:space="preserve">       </w:t>
      </w:r>
      <w:r w:rsidR="00312194" w:rsidRPr="00532FB3">
        <w:rPr>
          <w:rFonts w:ascii="Tahoma" w:hAnsi="Tahoma" w:cs="Tahoma"/>
        </w:rPr>
        <w:t xml:space="preserve">Para tomar </w:t>
      </w:r>
      <w:r w:rsidR="00C6580D" w:rsidRPr="00532FB3">
        <w:rPr>
          <w:rFonts w:ascii="Tahoma" w:hAnsi="Tahoma" w:cs="Tahoma"/>
        </w:rPr>
        <w:t>la decisión el</w:t>
      </w:r>
      <w:r w:rsidR="00A70D5E" w:rsidRPr="00532FB3">
        <w:rPr>
          <w:rFonts w:ascii="Tahoma" w:hAnsi="Tahoma" w:cs="Tahoma"/>
        </w:rPr>
        <w:t xml:space="preserve"> a-quo consideró </w:t>
      </w:r>
      <w:r w:rsidR="00737180" w:rsidRPr="00532FB3">
        <w:rPr>
          <w:rFonts w:ascii="Tahoma" w:hAnsi="Tahoma" w:cs="Tahoma"/>
        </w:rPr>
        <w:t>que</w:t>
      </w:r>
      <w:r w:rsidR="009F672D" w:rsidRPr="00532FB3">
        <w:rPr>
          <w:rFonts w:ascii="Tahoma" w:hAnsi="Tahoma" w:cs="Tahoma"/>
        </w:rPr>
        <w:t xml:space="preserve"> </w:t>
      </w:r>
      <w:r w:rsidR="00CA6481" w:rsidRPr="00532FB3">
        <w:rPr>
          <w:rFonts w:ascii="Tahoma" w:hAnsi="Tahoma" w:cs="Tahoma"/>
        </w:rPr>
        <w:t>si bien los elementos requeridos por el accionante no se encuentr</w:t>
      </w:r>
      <w:r w:rsidR="00714EA7" w:rsidRPr="00532FB3">
        <w:rPr>
          <w:rFonts w:ascii="Tahoma" w:hAnsi="Tahoma" w:cs="Tahoma"/>
        </w:rPr>
        <w:t xml:space="preserve">an dentro del POS, </w:t>
      </w:r>
      <w:proofErr w:type="spellStart"/>
      <w:r w:rsidR="00714EA7" w:rsidRPr="00532FB3">
        <w:rPr>
          <w:rFonts w:ascii="Tahoma" w:hAnsi="Tahoma" w:cs="Tahoma"/>
        </w:rPr>
        <w:t>ésto</w:t>
      </w:r>
      <w:proofErr w:type="spellEnd"/>
      <w:r w:rsidR="00714EA7" w:rsidRPr="00532FB3">
        <w:rPr>
          <w:rFonts w:ascii="Tahoma" w:hAnsi="Tahoma" w:cs="Tahoma"/>
        </w:rPr>
        <w:t xml:space="preserve"> no debe</w:t>
      </w:r>
      <w:r w:rsidR="00CA6481" w:rsidRPr="00532FB3">
        <w:rPr>
          <w:rFonts w:ascii="Tahoma" w:hAnsi="Tahoma" w:cs="Tahoma"/>
        </w:rPr>
        <w:t xml:space="preserve"> ser impedimento para que el señor Álvaro Serna Álzate, pueda disfrutar de los mismos, en otras cosas porque se trata de una persona de especial protección por su edad y el estado de salud en que se encuentra y dicha omisión por parte de la accionada en el suministro del suplemento de pañales desechables para el adulto lesiona el derecho a la salud </w:t>
      </w:r>
      <w:r w:rsidR="009C6C74" w:rsidRPr="00532FB3">
        <w:rPr>
          <w:rFonts w:ascii="Tahoma" w:hAnsi="Tahoma" w:cs="Tahoma"/>
        </w:rPr>
        <w:t>y la vida en condiciones dignas del accionante.</w:t>
      </w:r>
    </w:p>
    <w:p w:rsidR="00261A64" w:rsidRPr="00532FB3" w:rsidRDefault="00261A64" w:rsidP="00532FB3">
      <w:pPr>
        <w:spacing w:after="0" w:line="276" w:lineRule="auto"/>
        <w:ind w:firstLine="1134"/>
        <w:jc w:val="both"/>
        <w:rPr>
          <w:rFonts w:ascii="Tahoma" w:hAnsi="Tahoma" w:cs="Tahoma"/>
        </w:rPr>
      </w:pPr>
    </w:p>
    <w:p w:rsidR="00C73708" w:rsidRPr="00532FB3" w:rsidRDefault="00D34B6B" w:rsidP="00532FB3">
      <w:pPr>
        <w:pStyle w:val="Titre4"/>
        <w:numPr>
          <w:ilvl w:val="0"/>
          <w:numId w:val="2"/>
        </w:numPr>
        <w:tabs>
          <w:tab w:val="clear" w:pos="1080"/>
          <w:tab w:val="left" w:pos="426"/>
        </w:tabs>
        <w:spacing w:line="276" w:lineRule="auto"/>
        <w:ind w:left="0" w:firstLine="0"/>
        <w:rPr>
          <w:rFonts w:ascii="Tahoma" w:hAnsi="Tahoma" w:cs="Tahoma"/>
          <w:sz w:val="22"/>
          <w:szCs w:val="22"/>
        </w:rPr>
      </w:pPr>
      <w:r w:rsidRPr="00532FB3">
        <w:rPr>
          <w:rFonts w:ascii="Tahoma" w:hAnsi="Tahoma" w:cs="Tahoma"/>
          <w:sz w:val="22"/>
          <w:szCs w:val="22"/>
        </w:rPr>
        <w:t>Impugnación</w:t>
      </w:r>
    </w:p>
    <w:p w:rsidR="00C73708" w:rsidRPr="00532FB3" w:rsidRDefault="00C73708" w:rsidP="00532FB3">
      <w:pPr>
        <w:pStyle w:val="Sansinterligne"/>
        <w:spacing w:line="276" w:lineRule="auto"/>
      </w:pPr>
    </w:p>
    <w:p w:rsidR="00076E00" w:rsidRPr="00532FB3" w:rsidRDefault="00697E86" w:rsidP="00532FB3">
      <w:pPr>
        <w:spacing w:after="0" w:line="276" w:lineRule="auto"/>
        <w:jc w:val="both"/>
        <w:rPr>
          <w:rFonts w:ascii="Tahoma" w:hAnsi="Tahoma" w:cs="Tahoma"/>
        </w:rPr>
      </w:pPr>
      <w:r w:rsidRPr="00532FB3">
        <w:rPr>
          <w:rFonts w:ascii="Tahoma" w:hAnsi="Tahoma" w:cs="Tahoma"/>
          <w:b/>
        </w:rPr>
        <w:t xml:space="preserve">       </w:t>
      </w:r>
      <w:r w:rsidR="00D92A04" w:rsidRPr="00532FB3">
        <w:rPr>
          <w:rFonts w:ascii="Tahoma" w:hAnsi="Tahoma" w:cs="Tahoma"/>
          <w:b/>
        </w:rPr>
        <w:t xml:space="preserve">NUEVA </w:t>
      </w:r>
      <w:proofErr w:type="spellStart"/>
      <w:r w:rsidR="00D92A04" w:rsidRPr="00532FB3">
        <w:rPr>
          <w:rFonts w:ascii="Tahoma" w:hAnsi="Tahoma" w:cs="Tahoma"/>
          <w:b/>
        </w:rPr>
        <w:t>EPS</w:t>
      </w:r>
      <w:proofErr w:type="spellEnd"/>
      <w:r w:rsidRPr="00532FB3">
        <w:rPr>
          <w:rFonts w:ascii="Tahoma" w:hAnsi="Tahoma" w:cs="Tahoma"/>
          <w:b/>
        </w:rPr>
        <w:t>,</w:t>
      </w:r>
      <w:r w:rsidR="00D92A04" w:rsidRPr="00532FB3">
        <w:rPr>
          <w:rFonts w:ascii="Tahoma" w:hAnsi="Tahoma" w:cs="Tahoma"/>
        </w:rPr>
        <w:t xml:space="preserve"> </w:t>
      </w:r>
      <w:r w:rsidR="00C20A8B" w:rsidRPr="00532FB3">
        <w:rPr>
          <w:rFonts w:ascii="Tahoma" w:hAnsi="Tahoma" w:cs="Tahoma"/>
        </w:rPr>
        <w:t xml:space="preserve">interpuso recurso de apelación </w:t>
      </w:r>
      <w:r w:rsidR="00737180" w:rsidRPr="00532FB3">
        <w:rPr>
          <w:rFonts w:ascii="Tahoma" w:hAnsi="Tahoma" w:cs="Tahoma"/>
        </w:rPr>
        <w:t>alegando</w:t>
      </w:r>
      <w:r w:rsidR="00C20A8B" w:rsidRPr="00532FB3">
        <w:rPr>
          <w:rFonts w:ascii="Tahoma" w:hAnsi="Tahoma" w:cs="Tahoma"/>
        </w:rPr>
        <w:t xml:space="preserve"> que </w:t>
      </w:r>
      <w:r w:rsidR="00D92A04" w:rsidRPr="00532FB3">
        <w:rPr>
          <w:rFonts w:ascii="Tahoma" w:hAnsi="Tahoma" w:cs="Tahoma"/>
        </w:rPr>
        <w:t>ese tipo de suministros no constituyen un servicio de salud, no hacen parte de los tratamientos establecido</w:t>
      </w:r>
      <w:r w:rsidR="00714EA7" w:rsidRPr="00532FB3">
        <w:rPr>
          <w:rFonts w:ascii="Tahoma" w:hAnsi="Tahoma" w:cs="Tahoma"/>
        </w:rPr>
        <w:t>s</w:t>
      </w:r>
      <w:r w:rsidR="00D92A04" w:rsidRPr="00532FB3">
        <w:rPr>
          <w:rFonts w:ascii="Tahoma" w:hAnsi="Tahoma" w:cs="Tahoma"/>
        </w:rPr>
        <w:t xml:space="preserve"> en guías médicas de atención reconocidas por las </w:t>
      </w:r>
      <w:r w:rsidRPr="00532FB3">
        <w:rPr>
          <w:rFonts w:ascii="Tahoma" w:hAnsi="Tahoma" w:cs="Tahoma"/>
        </w:rPr>
        <w:t>S</w:t>
      </w:r>
      <w:r w:rsidR="00D92A04" w:rsidRPr="00532FB3">
        <w:rPr>
          <w:rFonts w:ascii="Tahoma" w:hAnsi="Tahoma" w:cs="Tahoma"/>
        </w:rPr>
        <w:t xml:space="preserve">ociedades </w:t>
      </w:r>
      <w:r w:rsidRPr="00532FB3">
        <w:rPr>
          <w:rFonts w:ascii="Tahoma" w:hAnsi="Tahoma" w:cs="Tahoma"/>
        </w:rPr>
        <w:t>P</w:t>
      </w:r>
      <w:r w:rsidR="00D92A04" w:rsidRPr="00532FB3">
        <w:rPr>
          <w:rFonts w:ascii="Tahoma" w:hAnsi="Tahoma" w:cs="Tahoma"/>
        </w:rPr>
        <w:t xml:space="preserve">restadoras del </w:t>
      </w:r>
      <w:r w:rsidRPr="00532FB3">
        <w:rPr>
          <w:rFonts w:ascii="Tahoma" w:hAnsi="Tahoma" w:cs="Tahoma"/>
        </w:rPr>
        <w:t>S</w:t>
      </w:r>
      <w:r w:rsidR="00D92A04" w:rsidRPr="00532FB3">
        <w:rPr>
          <w:rFonts w:ascii="Tahoma" w:hAnsi="Tahoma" w:cs="Tahoma"/>
        </w:rPr>
        <w:t>ervicio</w:t>
      </w:r>
      <w:r w:rsidR="00076E00" w:rsidRPr="00532FB3">
        <w:rPr>
          <w:rFonts w:ascii="Tahoma" w:hAnsi="Tahoma" w:cs="Tahoma"/>
        </w:rPr>
        <w:t xml:space="preserve">. </w:t>
      </w:r>
    </w:p>
    <w:p w:rsidR="003B52C2" w:rsidRPr="00532FB3" w:rsidRDefault="00076E00" w:rsidP="00532FB3">
      <w:pPr>
        <w:spacing w:after="0" w:line="276" w:lineRule="auto"/>
        <w:jc w:val="both"/>
        <w:rPr>
          <w:rFonts w:ascii="Tahoma" w:hAnsi="Tahoma" w:cs="Tahoma"/>
        </w:rPr>
      </w:pPr>
      <w:r w:rsidRPr="00532FB3">
        <w:rPr>
          <w:rFonts w:ascii="Tahoma" w:hAnsi="Tahoma" w:cs="Tahoma"/>
        </w:rPr>
        <w:t xml:space="preserve">    </w:t>
      </w:r>
    </w:p>
    <w:p w:rsidR="00030471" w:rsidRPr="00532FB3" w:rsidRDefault="003B52C2" w:rsidP="00532FB3">
      <w:pPr>
        <w:spacing w:after="0" w:line="276" w:lineRule="auto"/>
        <w:jc w:val="both"/>
        <w:rPr>
          <w:rFonts w:ascii="Tahoma" w:hAnsi="Tahoma" w:cs="Tahoma"/>
        </w:rPr>
      </w:pPr>
      <w:r w:rsidRPr="00532FB3">
        <w:rPr>
          <w:rFonts w:ascii="Tahoma" w:hAnsi="Tahoma" w:cs="Tahoma"/>
        </w:rPr>
        <w:t xml:space="preserve">      </w:t>
      </w:r>
      <w:r w:rsidR="00076E00" w:rsidRPr="00532FB3">
        <w:rPr>
          <w:rFonts w:ascii="Tahoma" w:hAnsi="Tahoma" w:cs="Tahoma"/>
        </w:rPr>
        <w:t xml:space="preserve"> </w:t>
      </w:r>
      <w:r w:rsidRPr="00532FB3">
        <w:rPr>
          <w:rFonts w:ascii="Tahoma" w:hAnsi="Tahoma" w:cs="Tahoma"/>
        </w:rPr>
        <w:t>Indicó</w:t>
      </w:r>
      <w:r w:rsidR="00076E00" w:rsidRPr="00532FB3">
        <w:rPr>
          <w:rFonts w:ascii="Tahoma" w:hAnsi="Tahoma" w:cs="Tahoma"/>
        </w:rPr>
        <w:t xml:space="preserve"> que teniendo en cuenta que el procedimiento solicitado </w:t>
      </w:r>
      <w:r w:rsidR="00714EA7" w:rsidRPr="00532FB3">
        <w:rPr>
          <w:rFonts w:ascii="Tahoma" w:hAnsi="Tahoma" w:cs="Tahoma"/>
        </w:rPr>
        <w:t>está</w:t>
      </w:r>
      <w:r w:rsidR="00076E00" w:rsidRPr="00532FB3">
        <w:rPr>
          <w:rFonts w:ascii="Tahoma" w:hAnsi="Tahoma" w:cs="Tahoma"/>
        </w:rPr>
        <w:t xml:space="preserve"> expresamente </w:t>
      </w:r>
      <w:proofErr w:type="spellStart"/>
      <w:r w:rsidR="00714EA7" w:rsidRPr="00532FB3">
        <w:rPr>
          <w:rFonts w:ascii="Tahoma" w:hAnsi="Tahoma" w:cs="Tahoma"/>
        </w:rPr>
        <w:t>excluí</w:t>
      </w:r>
      <w:r w:rsidR="00076E00" w:rsidRPr="00532FB3">
        <w:rPr>
          <w:rFonts w:ascii="Tahoma" w:hAnsi="Tahoma" w:cs="Tahoma"/>
        </w:rPr>
        <w:t>do</w:t>
      </w:r>
      <w:proofErr w:type="spellEnd"/>
      <w:r w:rsidR="00076E00" w:rsidRPr="00532FB3">
        <w:rPr>
          <w:rFonts w:ascii="Tahoma" w:hAnsi="Tahoma" w:cs="Tahoma"/>
        </w:rPr>
        <w:t xml:space="preserve"> del plan de beneficios en salud con cargo a la </w:t>
      </w:r>
      <w:proofErr w:type="spellStart"/>
      <w:r w:rsidR="00076E00" w:rsidRPr="00532FB3">
        <w:rPr>
          <w:rFonts w:ascii="Tahoma" w:hAnsi="Tahoma" w:cs="Tahoma"/>
        </w:rPr>
        <w:t>UPC</w:t>
      </w:r>
      <w:proofErr w:type="spellEnd"/>
      <w:r w:rsidR="00076E00" w:rsidRPr="00532FB3">
        <w:rPr>
          <w:rFonts w:ascii="Tahoma" w:hAnsi="Tahoma" w:cs="Tahoma"/>
        </w:rPr>
        <w:t xml:space="preserve">, se solicita se </w:t>
      </w:r>
      <w:proofErr w:type="spellStart"/>
      <w:r w:rsidR="00076E00" w:rsidRPr="00532FB3">
        <w:rPr>
          <w:rFonts w:ascii="Tahoma" w:hAnsi="Tahoma" w:cs="Tahoma"/>
        </w:rPr>
        <w:t>de</w:t>
      </w:r>
      <w:proofErr w:type="spellEnd"/>
      <w:r w:rsidR="00076E00" w:rsidRPr="00532FB3">
        <w:rPr>
          <w:rFonts w:ascii="Tahoma" w:hAnsi="Tahoma" w:cs="Tahoma"/>
        </w:rPr>
        <w:t xml:space="preserve"> el cobro respectivo ante el </w:t>
      </w:r>
      <w:proofErr w:type="spellStart"/>
      <w:r w:rsidR="00076E00" w:rsidRPr="00532FB3">
        <w:rPr>
          <w:rFonts w:ascii="Tahoma" w:hAnsi="Tahoma" w:cs="Tahoma"/>
        </w:rPr>
        <w:t>Fosyga</w:t>
      </w:r>
      <w:proofErr w:type="spellEnd"/>
      <w:r w:rsidR="00076E00" w:rsidRPr="00532FB3">
        <w:rPr>
          <w:rFonts w:ascii="Tahoma" w:hAnsi="Tahoma" w:cs="Tahoma"/>
        </w:rPr>
        <w:t xml:space="preserve"> del 100%</w:t>
      </w:r>
      <w:r w:rsidR="00010C98" w:rsidRPr="00532FB3">
        <w:rPr>
          <w:rFonts w:ascii="Tahoma" w:hAnsi="Tahoma" w:cs="Tahoma"/>
        </w:rPr>
        <w:t xml:space="preserve"> de los gastos correspondientes que por disposiciones legales se encuentran por fuera del POS y de la exoneración de copagos y cu</w:t>
      </w:r>
      <w:r w:rsidR="00AE67D0" w:rsidRPr="00532FB3">
        <w:rPr>
          <w:rFonts w:ascii="Tahoma" w:hAnsi="Tahoma" w:cs="Tahoma"/>
        </w:rPr>
        <w:t>o</w:t>
      </w:r>
      <w:r w:rsidR="00010C98" w:rsidRPr="00532FB3">
        <w:rPr>
          <w:rFonts w:ascii="Tahoma" w:hAnsi="Tahoma" w:cs="Tahoma"/>
        </w:rPr>
        <w:t>tas moderadoras</w:t>
      </w:r>
      <w:r w:rsidR="00AE67D0" w:rsidRPr="00532FB3">
        <w:rPr>
          <w:rFonts w:ascii="Tahoma" w:hAnsi="Tahoma" w:cs="Tahoma"/>
        </w:rPr>
        <w:t>.</w:t>
      </w:r>
    </w:p>
    <w:p w:rsidR="00AE67D0" w:rsidRPr="00532FB3" w:rsidRDefault="00AE67D0" w:rsidP="00532FB3">
      <w:pPr>
        <w:spacing w:after="0" w:line="276" w:lineRule="auto"/>
        <w:jc w:val="both"/>
        <w:rPr>
          <w:rFonts w:ascii="Tahoma" w:hAnsi="Tahoma" w:cs="Tahoma"/>
        </w:rPr>
      </w:pPr>
      <w:r w:rsidRPr="00532FB3">
        <w:rPr>
          <w:rFonts w:ascii="Tahoma" w:hAnsi="Tahoma" w:cs="Tahoma"/>
        </w:rPr>
        <w:t xml:space="preserve">        </w:t>
      </w:r>
    </w:p>
    <w:p w:rsidR="00AE67D0" w:rsidRPr="00532FB3" w:rsidRDefault="00AE67D0" w:rsidP="00532FB3">
      <w:pPr>
        <w:spacing w:after="0" w:line="276" w:lineRule="auto"/>
        <w:jc w:val="both"/>
        <w:rPr>
          <w:rFonts w:ascii="Tahoma" w:hAnsi="Tahoma" w:cs="Tahoma"/>
        </w:rPr>
      </w:pPr>
      <w:r w:rsidRPr="00532FB3">
        <w:rPr>
          <w:rFonts w:ascii="Tahoma" w:hAnsi="Tahoma" w:cs="Tahoma"/>
        </w:rPr>
        <w:t xml:space="preserve">        En consecuencia solicita se modifique el fallo de tutela en el sentido de autorizar el recobro del 100% ante el </w:t>
      </w:r>
      <w:proofErr w:type="spellStart"/>
      <w:r w:rsidRPr="00532FB3">
        <w:rPr>
          <w:rFonts w:ascii="Tahoma" w:hAnsi="Tahoma" w:cs="Tahoma"/>
        </w:rPr>
        <w:t>Fosyga</w:t>
      </w:r>
      <w:proofErr w:type="spellEnd"/>
      <w:r w:rsidRPr="00532FB3">
        <w:rPr>
          <w:rFonts w:ascii="Tahoma" w:hAnsi="Tahoma" w:cs="Tahoma"/>
        </w:rPr>
        <w:t xml:space="preserve"> de los servicios no POS.</w:t>
      </w:r>
    </w:p>
    <w:p w:rsidR="005F67DB" w:rsidRPr="00532FB3" w:rsidRDefault="005F67DB" w:rsidP="00532FB3">
      <w:pPr>
        <w:spacing w:after="0" w:line="276" w:lineRule="auto"/>
        <w:ind w:firstLine="1134"/>
        <w:jc w:val="both"/>
        <w:rPr>
          <w:rFonts w:ascii="Tahoma" w:hAnsi="Tahoma" w:cs="Tahoma"/>
        </w:rPr>
      </w:pPr>
    </w:p>
    <w:p w:rsidR="00C73708" w:rsidRPr="00532FB3" w:rsidRDefault="00D34B6B" w:rsidP="00532FB3">
      <w:pPr>
        <w:pStyle w:val="Titre4"/>
        <w:numPr>
          <w:ilvl w:val="0"/>
          <w:numId w:val="2"/>
        </w:numPr>
        <w:tabs>
          <w:tab w:val="clear" w:pos="1080"/>
          <w:tab w:val="left" w:pos="426"/>
        </w:tabs>
        <w:spacing w:line="276" w:lineRule="auto"/>
        <w:ind w:left="0" w:firstLine="0"/>
        <w:rPr>
          <w:rFonts w:ascii="Tahoma" w:hAnsi="Tahoma" w:cs="Tahoma"/>
          <w:sz w:val="22"/>
          <w:szCs w:val="22"/>
        </w:rPr>
      </w:pPr>
      <w:r w:rsidRPr="00532FB3">
        <w:rPr>
          <w:rFonts w:ascii="Tahoma" w:hAnsi="Tahoma" w:cs="Tahoma"/>
          <w:sz w:val="22"/>
          <w:szCs w:val="22"/>
        </w:rPr>
        <w:t>Consideraciones</w:t>
      </w:r>
    </w:p>
    <w:p w:rsidR="00C73708" w:rsidRPr="00532FB3" w:rsidRDefault="00C73708" w:rsidP="00532FB3">
      <w:pPr>
        <w:pStyle w:val="Sansinterligne"/>
        <w:spacing w:line="276" w:lineRule="auto"/>
      </w:pPr>
    </w:p>
    <w:p w:rsidR="002F17F2" w:rsidRPr="00532FB3" w:rsidRDefault="00C73708" w:rsidP="00532FB3">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532FB3">
        <w:rPr>
          <w:rFonts w:ascii="Tahoma" w:hAnsi="Tahoma" w:cs="Tahoma"/>
          <w:b/>
          <w:spacing w:val="-2"/>
        </w:rPr>
        <w:t xml:space="preserve">Problema </w:t>
      </w:r>
      <w:r w:rsidR="00931072" w:rsidRPr="00532FB3">
        <w:rPr>
          <w:rFonts w:ascii="Tahoma" w:hAnsi="Tahoma" w:cs="Tahoma"/>
          <w:b/>
          <w:spacing w:val="-2"/>
        </w:rPr>
        <w:t xml:space="preserve">jurídico </w:t>
      </w:r>
      <w:r w:rsidRPr="00532FB3">
        <w:rPr>
          <w:rFonts w:ascii="Tahoma" w:hAnsi="Tahoma" w:cs="Tahoma"/>
          <w:b/>
          <w:spacing w:val="-2"/>
        </w:rPr>
        <w:t>por resolver</w:t>
      </w:r>
    </w:p>
    <w:p w:rsidR="00A21C04" w:rsidRPr="00532FB3" w:rsidRDefault="00A21C04" w:rsidP="00532FB3">
      <w:pPr>
        <w:pStyle w:val="Sansinterligne"/>
        <w:spacing w:line="276" w:lineRule="auto"/>
      </w:pPr>
    </w:p>
    <w:p w:rsidR="00EB6FCC" w:rsidRPr="00532FB3" w:rsidRDefault="00A21C04" w:rsidP="00532FB3">
      <w:pPr>
        <w:pStyle w:val="Sansinterligne"/>
        <w:spacing w:line="276" w:lineRule="auto"/>
        <w:ind w:left="709"/>
        <w:jc w:val="both"/>
        <w:rPr>
          <w:rFonts w:ascii="Tahoma" w:hAnsi="Tahoma" w:cs="Tahoma"/>
        </w:rPr>
      </w:pPr>
      <w:r w:rsidRPr="00532FB3">
        <w:rPr>
          <w:rFonts w:ascii="Tahoma" w:hAnsi="Tahoma" w:cs="Tahoma"/>
        </w:rPr>
        <w:t xml:space="preserve">¿Es procedente autorizar el recobro ante el </w:t>
      </w:r>
      <w:proofErr w:type="spellStart"/>
      <w:r w:rsidRPr="00532FB3">
        <w:rPr>
          <w:rFonts w:ascii="Tahoma" w:hAnsi="Tahoma" w:cs="Tahoma"/>
        </w:rPr>
        <w:t>Fosyga</w:t>
      </w:r>
      <w:proofErr w:type="spellEnd"/>
      <w:r w:rsidRPr="00532FB3">
        <w:rPr>
          <w:rFonts w:ascii="Tahoma" w:hAnsi="Tahoma" w:cs="Tahoma"/>
        </w:rPr>
        <w:t xml:space="preserve"> o el ente territorial competente</w:t>
      </w:r>
      <w:r w:rsidR="00534FC3" w:rsidRPr="00532FB3">
        <w:rPr>
          <w:rFonts w:ascii="Tahoma" w:hAnsi="Tahoma" w:cs="Tahoma"/>
        </w:rPr>
        <w:t xml:space="preserve"> de los servicios prestados no POS, por la Nueva </w:t>
      </w:r>
      <w:proofErr w:type="spellStart"/>
      <w:r w:rsidR="00DB38FD" w:rsidRPr="00532FB3">
        <w:rPr>
          <w:rFonts w:ascii="Tahoma" w:hAnsi="Tahoma" w:cs="Tahoma"/>
        </w:rPr>
        <w:t>EPS</w:t>
      </w:r>
      <w:proofErr w:type="spellEnd"/>
      <w:r w:rsidR="00DB38FD" w:rsidRPr="00532FB3">
        <w:rPr>
          <w:rFonts w:ascii="Tahoma" w:hAnsi="Tahoma" w:cs="Tahoma"/>
        </w:rPr>
        <w:t>?</w:t>
      </w:r>
    </w:p>
    <w:p w:rsidR="00D34F86" w:rsidRPr="00532FB3" w:rsidRDefault="00D34F86" w:rsidP="00532FB3">
      <w:pPr>
        <w:pStyle w:val="Sansinterligne"/>
        <w:spacing w:line="276" w:lineRule="auto"/>
      </w:pPr>
    </w:p>
    <w:p w:rsidR="00126E4E" w:rsidRPr="00532FB3" w:rsidRDefault="00714EA7" w:rsidP="00532FB3">
      <w:pPr>
        <w:pStyle w:val="Paragraphedeliste"/>
        <w:spacing w:after="0" w:line="276" w:lineRule="auto"/>
        <w:ind w:right="618"/>
        <w:jc w:val="both"/>
        <w:rPr>
          <w:rFonts w:ascii="Tahoma" w:hAnsi="Tahoma" w:cs="Tahoma"/>
          <w:b/>
        </w:rPr>
      </w:pPr>
      <w:r w:rsidRPr="00532FB3">
        <w:rPr>
          <w:rFonts w:ascii="Tahoma" w:hAnsi="Tahoma" w:cs="Tahoma"/>
          <w:b/>
        </w:rPr>
        <w:t>5.2</w:t>
      </w:r>
      <w:r w:rsidR="00126E4E" w:rsidRPr="00532FB3">
        <w:rPr>
          <w:rFonts w:ascii="Tahoma" w:hAnsi="Tahoma" w:cs="Tahoma"/>
          <w:b/>
        </w:rPr>
        <w:tab/>
        <w:t xml:space="preserve">Autorización de recobro por servicios no POS no requiere orden expresa en sentencia de tutela  </w:t>
      </w:r>
    </w:p>
    <w:p w:rsidR="00126E4E" w:rsidRPr="00532FB3" w:rsidRDefault="00126E4E" w:rsidP="00532FB3">
      <w:pPr>
        <w:pStyle w:val="Sansinterligne"/>
        <w:spacing w:line="276" w:lineRule="auto"/>
      </w:pPr>
    </w:p>
    <w:p w:rsidR="00126E4E" w:rsidRPr="00532FB3" w:rsidRDefault="00D50EB4" w:rsidP="00532FB3">
      <w:pPr>
        <w:pStyle w:val="Paragraphedeliste"/>
        <w:spacing w:after="0" w:line="276" w:lineRule="auto"/>
        <w:ind w:left="0" w:right="192"/>
        <w:jc w:val="both"/>
        <w:rPr>
          <w:rFonts w:ascii="Tahoma" w:hAnsi="Tahoma" w:cs="Tahoma"/>
        </w:rPr>
      </w:pPr>
      <w:r w:rsidRPr="00532FB3">
        <w:rPr>
          <w:rFonts w:ascii="Tahoma" w:hAnsi="Tahoma" w:cs="Tahoma"/>
        </w:rPr>
        <w:t xml:space="preserve">         </w:t>
      </w:r>
      <w:r w:rsidR="00126E4E" w:rsidRPr="00532FB3">
        <w:rPr>
          <w:rFonts w:ascii="Tahoma" w:hAnsi="Tahoma" w:cs="Tahoma"/>
        </w:rPr>
        <w:t>El Sistema General de Seguridad Social en Salud fue diseñado por el Legislador con la firme intención de garantizarles a sus usuarios un servicio de salud eficiente y oportuno, mediante la creación y autorización de un conjunto de instituciones que trabajan armónicamente para salvaguardar la efectividad de los derechos fundamentales de los mismos, de manera que cuando el derecho a la salud está conectado con una vida en condiciones dignas, demanda de las entidades integrantes del Sistema de Seguridad Social en Salud una labor coordinada que logre ofrecer a sus afiliados una atención oportuna, eficiente y de calidad.</w:t>
      </w:r>
    </w:p>
    <w:p w:rsidR="00126E4E" w:rsidRPr="00532FB3" w:rsidRDefault="00126E4E" w:rsidP="00532FB3">
      <w:pPr>
        <w:pStyle w:val="Sansinterligne"/>
        <w:spacing w:line="276" w:lineRule="auto"/>
      </w:pPr>
    </w:p>
    <w:p w:rsidR="00126E4E" w:rsidRPr="00532FB3" w:rsidRDefault="00D50EB4" w:rsidP="00532FB3">
      <w:pPr>
        <w:pStyle w:val="Paragraphedeliste"/>
        <w:spacing w:after="0" w:line="276" w:lineRule="auto"/>
        <w:ind w:left="0" w:right="192"/>
        <w:jc w:val="both"/>
        <w:rPr>
          <w:rFonts w:ascii="Tahoma" w:hAnsi="Tahoma" w:cs="Tahoma"/>
        </w:rPr>
      </w:pPr>
      <w:r w:rsidRPr="00532FB3">
        <w:rPr>
          <w:rFonts w:ascii="Tahoma" w:hAnsi="Tahoma" w:cs="Tahoma"/>
        </w:rPr>
        <w:t xml:space="preserve">      </w:t>
      </w:r>
      <w:r w:rsidR="00126E4E" w:rsidRPr="00532FB3">
        <w:rPr>
          <w:rFonts w:ascii="Tahoma" w:hAnsi="Tahoma" w:cs="Tahoma"/>
        </w:rPr>
        <w:t xml:space="preserve">Ahora, con la implementación del Plan Obligatorio de Salud -POS-, que a partir de la expedición del Acuerdo 032 de 2012 es el mismo para los dos regímenes existentes, el contributivo y el subsidiado, se pretende la satisfacción de los servicios que requiere el paciente </w:t>
      </w:r>
      <w:r w:rsidR="00126E4E" w:rsidRPr="00532FB3">
        <w:rPr>
          <w:rFonts w:ascii="Tahoma" w:hAnsi="Tahoma" w:cs="Tahoma"/>
        </w:rPr>
        <w:lastRenderedPageBreak/>
        <w:t>en virtud del diagnóstico y el procedimiento ordenado por el médico tratante en aras de conservar una vida digna.</w:t>
      </w:r>
    </w:p>
    <w:p w:rsidR="00126E4E" w:rsidRPr="00532FB3" w:rsidRDefault="00D50EB4" w:rsidP="00532FB3">
      <w:pPr>
        <w:pStyle w:val="Paragraphedeliste"/>
        <w:spacing w:after="0" w:line="276" w:lineRule="auto"/>
        <w:ind w:left="0" w:right="192"/>
        <w:jc w:val="both"/>
        <w:rPr>
          <w:rFonts w:ascii="Tahoma" w:hAnsi="Tahoma" w:cs="Tahoma"/>
        </w:rPr>
      </w:pPr>
      <w:r w:rsidRPr="00532FB3">
        <w:rPr>
          <w:rFonts w:ascii="Tahoma" w:hAnsi="Tahoma" w:cs="Tahoma"/>
        </w:rPr>
        <w:t xml:space="preserve">      </w:t>
      </w:r>
      <w:r w:rsidR="00126E4E" w:rsidRPr="00532FB3">
        <w:rPr>
          <w:rFonts w:ascii="Tahoma" w:hAnsi="Tahoma" w:cs="Tahoma"/>
        </w:rPr>
        <w:t xml:space="preserve">No obstante, la Honorable Corte Constitucional ha reiterado que los servicios de salud que no se encuentren incluidos en el Plan Obligatorio de Salud deben prestarse si se demuestra que con la negativa se pueden generar vulneraciones a los derechos fundamentales de los pacientes. </w:t>
      </w:r>
    </w:p>
    <w:p w:rsidR="00126E4E" w:rsidRPr="00532FB3" w:rsidRDefault="00126E4E" w:rsidP="00532FB3">
      <w:pPr>
        <w:pStyle w:val="Sansinterligne"/>
        <w:spacing w:line="276" w:lineRule="auto"/>
        <w:ind w:right="192"/>
      </w:pPr>
    </w:p>
    <w:p w:rsidR="003718EF" w:rsidRPr="00532FB3" w:rsidRDefault="00D50EB4" w:rsidP="00532FB3">
      <w:pPr>
        <w:pStyle w:val="Paragraphedeliste"/>
        <w:spacing w:after="0" w:line="276" w:lineRule="auto"/>
        <w:ind w:left="0" w:right="192"/>
        <w:jc w:val="both"/>
      </w:pPr>
      <w:r w:rsidRPr="00532FB3">
        <w:rPr>
          <w:rFonts w:ascii="Tahoma" w:hAnsi="Tahoma" w:cs="Tahoma"/>
        </w:rPr>
        <w:t xml:space="preserve">      </w:t>
      </w:r>
      <w:r w:rsidR="00126E4E" w:rsidRPr="00532FB3">
        <w:rPr>
          <w:rFonts w:ascii="Tahoma" w:hAnsi="Tahoma" w:cs="Tahoma"/>
        </w:rPr>
        <w:t xml:space="preserve">Según el procedimiento adoptado para el recobro mediante la Resolución No. 5073 del año 2013 proferida por el Ministerio de Salud y Protección Social, al ser el este una facultad legal que tienen las Empresas Promotoras de Salud, ya sea del régimen contributivo o subsidiado, no es necesario un pronunciamiento expreso en el fallo de tutela sobre la autorización del mismo, puesto que basta con que en él se ordene la entrega de un medicamento o la prestación de un servicio NO POS, para que una vez suministrados efectivamente, acudan al recobro. </w:t>
      </w:r>
    </w:p>
    <w:p w:rsidR="007D3A2D" w:rsidRPr="00532FB3" w:rsidRDefault="007D3A2D" w:rsidP="00532FB3">
      <w:pPr>
        <w:pStyle w:val="Sansinterligne"/>
        <w:spacing w:line="276" w:lineRule="auto"/>
      </w:pPr>
    </w:p>
    <w:p w:rsidR="003718EF" w:rsidRPr="00532FB3" w:rsidRDefault="00714EA7" w:rsidP="00532FB3">
      <w:pPr>
        <w:pStyle w:val="Paragraphedeliste"/>
        <w:numPr>
          <w:ilvl w:val="1"/>
          <w:numId w:val="7"/>
        </w:numPr>
        <w:tabs>
          <w:tab w:val="left" w:pos="1701"/>
        </w:tabs>
        <w:autoSpaceDN w:val="0"/>
        <w:spacing w:after="0" w:line="276" w:lineRule="auto"/>
        <w:jc w:val="both"/>
        <w:rPr>
          <w:rFonts w:ascii="Tahoma" w:hAnsi="Tahoma" w:cs="Tahoma"/>
          <w:b/>
        </w:rPr>
      </w:pPr>
      <w:r w:rsidRPr="00532FB3">
        <w:rPr>
          <w:rFonts w:ascii="Tahoma" w:hAnsi="Tahoma" w:cs="Tahoma"/>
          <w:b/>
        </w:rPr>
        <w:t xml:space="preserve"> </w:t>
      </w:r>
      <w:r w:rsidR="007D3A2D" w:rsidRPr="00532FB3">
        <w:rPr>
          <w:rFonts w:ascii="Tahoma" w:hAnsi="Tahoma" w:cs="Tahoma"/>
          <w:b/>
        </w:rPr>
        <w:t>Caso concreto</w:t>
      </w:r>
    </w:p>
    <w:p w:rsidR="003718EF" w:rsidRPr="00532FB3" w:rsidRDefault="003718EF" w:rsidP="00532FB3">
      <w:pPr>
        <w:pStyle w:val="Sansinterligne"/>
        <w:spacing w:line="276" w:lineRule="auto"/>
      </w:pPr>
    </w:p>
    <w:p w:rsidR="00FC1975" w:rsidRPr="00532FB3" w:rsidRDefault="0061756A" w:rsidP="00532FB3">
      <w:pPr>
        <w:spacing w:after="0" w:line="276" w:lineRule="auto"/>
        <w:jc w:val="both"/>
        <w:rPr>
          <w:rFonts w:ascii="Tahoma" w:hAnsi="Tahoma" w:cs="Tahoma"/>
        </w:rPr>
      </w:pPr>
      <w:r w:rsidRPr="00532FB3">
        <w:rPr>
          <w:rFonts w:ascii="Tahoma" w:hAnsi="Tahoma" w:cs="Tahoma"/>
        </w:rPr>
        <w:t xml:space="preserve">        </w:t>
      </w:r>
      <w:r w:rsidR="004C056B" w:rsidRPr="00532FB3">
        <w:rPr>
          <w:rFonts w:ascii="Tahoma" w:hAnsi="Tahoma" w:cs="Tahoma"/>
        </w:rPr>
        <w:t xml:space="preserve">El punto de litigio </w:t>
      </w:r>
      <w:r w:rsidR="002A6454" w:rsidRPr="00532FB3">
        <w:rPr>
          <w:rFonts w:ascii="Tahoma" w:hAnsi="Tahoma" w:cs="Tahoma"/>
        </w:rPr>
        <w:t xml:space="preserve">solo </w:t>
      </w:r>
      <w:r w:rsidR="004C056B" w:rsidRPr="00532FB3">
        <w:rPr>
          <w:rFonts w:ascii="Tahoma" w:hAnsi="Tahoma" w:cs="Tahoma"/>
        </w:rPr>
        <w:t>se contrae en</w:t>
      </w:r>
      <w:r w:rsidR="00FB6FEE" w:rsidRPr="00532FB3">
        <w:rPr>
          <w:rFonts w:ascii="Tahoma" w:hAnsi="Tahoma" w:cs="Tahoma"/>
        </w:rPr>
        <w:t xml:space="preserve"> establecer si es procedente autorizar el recobro ante el </w:t>
      </w:r>
      <w:proofErr w:type="spellStart"/>
      <w:r w:rsidR="00FB6FEE" w:rsidRPr="00532FB3">
        <w:rPr>
          <w:rFonts w:ascii="Tahoma" w:hAnsi="Tahoma" w:cs="Tahoma"/>
        </w:rPr>
        <w:t>Fosyga</w:t>
      </w:r>
      <w:proofErr w:type="spellEnd"/>
      <w:r w:rsidR="00FB6FEE" w:rsidRPr="00532FB3">
        <w:rPr>
          <w:rFonts w:ascii="Tahoma" w:hAnsi="Tahoma" w:cs="Tahoma"/>
        </w:rPr>
        <w:t xml:space="preserve"> o el ente territorial competente de los de los servicios de salud no POS</w:t>
      </w:r>
      <w:r w:rsidR="002A6454" w:rsidRPr="00532FB3">
        <w:rPr>
          <w:rFonts w:ascii="Tahoma" w:hAnsi="Tahoma" w:cs="Tahoma"/>
        </w:rPr>
        <w:t xml:space="preserve">, prestados por la Nueva </w:t>
      </w:r>
      <w:proofErr w:type="spellStart"/>
      <w:r w:rsidR="002A6454" w:rsidRPr="00532FB3">
        <w:rPr>
          <w:rFonts w:ascii="Tahoma" w:hAnsi="Tahoma" w:cs="Tahoma"/>
        </w:rPr>
        <w:t>EPS</w:t>
      </w:r>
      <w:proofErr w:type="spellEnd"/>
      <w:r w:rsidR="002A6454" w:rsidRPr="00532FB3">
        <w:rPr>
          <w:rFonts w:ascii="Tahoma" w:hAnsi="Tahoma" w:cs="Tahoma"/>
        </w:rPr>
        <w:t>.</w:t>
      </w:r>
    </w:p>
    <w:p w:rsidR="00810026" w:rsidRPr="00532FB3" w:rsidRDefault="00810026" w:rsidP="00532FB3">
      <w:pPr>
        <w:spacing w:after="0" w:line="276" w:lineRule="auto"/>
        <w:jc w:val="both"/>
        <w:rPr>
          <w:rFonts w:ascii="Tahoma" w:hAnsi="Tahoma" w:cs="Tahoma"/>
        </w:rPr>
      </w:pPr>
    </w:p>
    <w:p w:rsidR="00160EE5" w:rsidRPr="00532FB3" w:rsidRDefault="00160EE5" w:rsidP="00532FB3">
      <w:pPr>
        <w:spacing w:after="0" w:line="276" w:lineRule="auto"/>
        <w:jc w:val="both"/>
        <w:rPr>
          <w:rFonts w:ascii="Tahoma" w:hAnsi="Tahoma" w:cs="Tahoma"/>
        </w:rPr>
      </w:pPr>
      <w:r w:rsidRPr="00532FB3">
        <w:rPr>
          <w:rFonts w:ascii="Tahoma" w:hAnsi="Tahoma" w:cs="Tahoma"/>
        </w:rPr>
        <w:t xml:space="preserve">       </w:t>
      </w:r>
      <w:r w:rsidR="00FB6FEE" w:rsidRPr="00532FB3">
        <w:rPr>
          <w:rFonts w:ascii="Tahoma" w:hAnsi="Tahoma" w:cs="Tahoma"/>
        </w:rPr>
        <w:t>Para ello basta indicar que r</w:t>
      </w:r>
      <w:r w:rsidR="00A933A1" w:rsidRPr="00532FB3">
        <w:rPr>
          <w:rFonts w:ascii="Tahoma" w:hAnsi="Tahoma" w:cs="Tahoma"/>
        </w:rPr>
        <w:t>especto a la facultad de recobro deprecada por la entidad apelante, debe decirse que esta Corporación, en sentencia de tutela del 18 de julio de 2014, Radicado No. 66001-31-05-003-2014-00290-01, en la que actuó como magistrado ponente el Dr. Francisco Javier Tamay</w:t>
      </w:r>
      <w:r w:rsidR="00FB6FEE" w:rsidRPr="00532FB3">
        <w:rPr>
          <w:rFonts w:ascii="Tahoma" w:hAnsi="Tahoma" w:cs="Tahoma"/>
        </w:rPr>
        <w:t>o Tabares</w:t>
      </w:r>
      <w:r w:rsidR="00A933A1" w:rsidRPr="00532FB3">
        <w:rPr>
          <w:rFonts w:ascii="Tahoma" w:hAnsi="Tahoma" w:cs="Tahoma"/>
        </w:rPr>
        <w:t>,</w:t>
      </w:r>
      <w:r w:rsidR="00FB6FEE" w:rsidRPr="00532FB3">
        <w:rPr>
          <w:rFonts w:ascii="Tahoma" w:hAnsi="Tahoma" w:cs="Tahoma"/>
        </w:rPr>
        <w:t xml:space="preserve"> y</w:t>
      </w:r>
      <w:r w:rsidR="00A933A1" w:rsidRPr="00532FB3">
        <w:rPr>
          <w:rFonts w:ascii="Tahoma" w:hAnsi="Tahoma" w:cs="Tahoma"/>
        </w:rPr>
        <w:t xml:space="preserve"> luego de hacer un análisis de la evolución legal y jurisprudencial del tema, llegó a la conclusión de que </w:t>
      </w:r>
      <w:r w:rsidR="00A933A1" w:rsidRPr="00532FB3">
        <w:rPr>
          <w:rFonts w:ascii="Tahoma" w:hAnsi="Tahoma" w:cs="Tahoma"/>
          <w:i/>
        </w:rPr>
        <w:t xml:space="preserve">“el recobro es una facultad legal que tienen las empresas promotoras de salud, bien sea del régimen contributivo o subsidiado, sin que sea necesario que en la parte resolutiva del fallo de tutela se autorice al mismo, puesto que solo basta con que en él, se ordene el suministro de servicios o medicamentos excluidos del POS, para que una vez proveídos, la </w:t>
      </w:r>
      <w:proofErr w:type="spellStart"/>
      <w:r w:rsidR="00A933A1" w:rsidRPr="00532FB3">
        <w:rPr>
          <w:rFonts w:ascii="Tahoma" w:hAnsi="Tahoma" w:cs="Tahoma"/>
          <w:i/>
        </w:rPr>
        <w:t>EPS</w:t>
      </w:r>
      <w:proofErr w:type="spellEnd"/>
      <w:r w:rsidR="00A933A1" w:rsidRPr="00532FB3">
        <w:rPr>
          <w:rFonts w:ascii="Tahoma" w:hAnsi="Tahoma" w:cs="Tahoma"/>
          <w:i/>
        </w:rPr>
        <w:t xml:space="preserve"> o </w:t>
      </w:r>
      <w:proofErr w:type="spellStart"/>
      <w:r w:rsidR="00A933A1" w:rsidRPr="00532FB3">
        <w:rPr>
          <w:rFonts w:ascii="Tahoma" w:hAnsi="Tahoma" w:cs="Tahoma"/>
          <w:i/>
        </w:rPr>
        <w:t>EPS</w:t>
      </w:r>
      <w:proofErr w:type="spellEnd"/>
      <w:r w:rsidR="00A933A1" w:rsidRPr="00532FB3">
        <w:rPr>
          <w:rFonts w:ascii="Tahoma" w:hAnsi="Tahoma" w:cs="Tahoma"/>
          <w:i/>
        </w:rPr>
        <w:t>-S acuda a su recobro</w:t>
      </w:r>
      <w:r w:rsidR="00A933A1" w:rsidRPr="00532FB3">
        <w:rPr>
          <w:rFonts w:ascii="Tahoma" w:hAnsi="Tahoma" w:cs="Tahoma"/>
        </w:rPr>
        <w:t>”, de conformidad con el procedimiento adoptado mediante la Resolución No. 5073 de 2013, proferida por el Minister</w:t>
      </w:r>
      <w:r w:rsidRPr="00532FB3">
        <w:rPr>
          <w:rFonts w:ascii="Tahoma" w:hAnsi="Tahoma" w:cs="Tahoma"/>
        </w:rPr>
        <w:t>io de Salud y Protección Social.</w:t>
      </w:r>
    </w:p>
    <w:p w:rsidR="00160EE5" w:rsidRPr="00532FB3" w:rsidRDefault="00160EE5" w:rsidP="00532FB3">
      <w:pPr>
        <w:spacing w:after="0" w:line="276" w:lineRule="auto"/>
        <w:ind w:firstLine="1134"/>
        <w:jc w:val="both"/>
        <w:rPr>
          <w:rFonts w:ascii="Tahoma" w:hAnsi="Tahoma" w:cs="Tahoma"/>
        </w:rPr>
      </w:pPr>
    </w:p>
    <w:p w:rsidR="00F472D3" w:rsidRPr="00532FB3" w:rsidRDefault="00160EE5" w:rsidP="00532FB3">
      <w:pPr>
        <w:spacing w:after="0" w:line="276" w:lineRule="auto"/>
        <w:jc w:val="both"/>
        <w:rPr>
          <w:rFonts w:ascii="Tahoma" w:hAnsi="Tahoma" w:cs="Tahoma"/>
        </w:rPr>
      </w:pPr>
      <w:r w:rsidRPr="00532FB3">
        <w:rPr>
          <w:rFonts w:ascii="Tahoma" w:hAnsi="Tahoma" w:cs="Tahoma"/>
        </w:rPr>
        <w:t xml:space="preserve">     </w:t>
      </w:r>
      <w:r w:rsidR="00A933A1" w:rsidRPr="00532FB3">
        <w:rPr>
          <w:rFonts w:ascii="Tahoma" w:hAnsi="Tahoma" w:cs="Tahoma"/>
        </w:rPr>
        <w:t xml:space="preserve"> </w:t>
      </w:r>
      <w:r w:rsidRPr="00532FB3">
        <w:rPr>
          <w:rFonts w:ascii="Tahoma" w:hAnsi="Tahoma" w:cs="Tahoma"/>
        </w:rPr>
        <w:t>En</w:t>
      </w:r>
      <w:r w:rsidR="00A933A1" w:rsidRPr="00532FB3">
        <w:rPr>
          <w:rFonts w:ascii="Tahoma" w:hAnsi="Tahoma" w:cs="Tahoma"/>
        </w:rPr>
        <w:t xml:space="preserve"> consecuencia, no se accederá a la </w:t>
      </w:r>
      <w:r w:rsidR="00714EA7" w:rsidRPr="00532FB3">
        <w:rPr>
          <w:rFonts w:ascii="Tahoma" w:hAnsi="Tahoma" w:cs="Tahoma"/>
        </w:rPr>
        <w:t xml:space="preserve">impugnación propuesta por </w:t>
      </w:r>
      <w:r w:rsidR="00A933A1" w:rsidRPr="00532FB3">
        <w:rPr>
          <w:rFonts w:ascii="Tahoma" w:hAnsi="Tahoma" w:cs="Tahoma"/>
        </w:rPr>
        <w:t xml:space="preserve"> la entidad accionada respecto al recobro y, por lo tanto, deberá confirmarse la sentencia impugnada en su integridad.</w:t>
      </w:r>
    </w:p>
    <w:p w:rsidR="00126E4E" w:rsidRPr="00532FB3" w:rsidRDefault="00126E4E" w:rsidP="00532FB3">
      <w:pPr>
        <w:pStyle w:val="Sansinterligne"/>
        <w:spacing w:line="276" w:lineRule="auto"/>
      </w:pPr>
    </w:p>
    <w:p w:rsidR="00C73708" w:rsidRPr="00532FB3" w:rsidRDefault="002F7C5B" w:rsidP="00532FB3">
      <w:pPr>
        <w:spacing w:after="0" w:line="276" w:lineRule="auto"/>
        <w:ind w:firstLine="709"/>
        <w:jc w:val="both"/>
        <w:rPr>
          <w:rFonts w:ascii="Tahoma" w:hAnsi="Tahoma" w:cs="Tahoma"/>
          <w:lang w:eastAsia="es-CO"/>
        </w:rPr>
      </w:pPr>
      <w:r w:rsidRPr="00532FB3">
        <w:rPr>
          <w:rFonts w:ascii="Tahoma" w:hAnsi="Tahoma" w:cs="Tahoma"/>
          <w:lang w:eastAsia="es-CO"/>
        </w:rPr>
        <w:t>Corolar</w:t>
      </w:r>
      <w:r w:rsidR="00C73708" w:rsidRPr="00532FB3">
        <w:rPr>
          <w:rFonts w:ascii="Tahoma" w:hAnsi="Tahoma" w:cs="Tahoma"/>
          <w:lang w:eastAsia="es-CO"/>
        </w:rPr>
        <w:t xml:space="preserve">io de lo anterior, la </w:t>
      </w:r>
      <w:r w:rsidR="00C73708" w:rsidRPr="00532FB3">
        <w:rPr>
          <w:rFonts w:ascii="Tahoma" w:hAnsi="Tahoma" w:cs="Tahoma"/>
          <w:b/>
          <w:lang w:eastAsia="es-CO"/>
        </w:rPr>
        <w:t>Sala de Decisión Laboral del Tribunal Superior del Distrito Judicial de Pereira</w:t>
      </w:r>
      <w:r w:rsidR="00C73708" w:rsidRPr="00532FB3">
        <w:rPr>
          <w:rFonts w:ascii="Tahoma" w:hAnsi="Tahoma" w:cs="Tahoma"/>
          <w:lang w:eastAsia="es-CO"/>
        </w:rPr>
        <w:t>, en nombre del Pueblo y por autoridad de la Constitución y la ley,</w:t>
      </w:r>
    </w:p>
    <w:p w:rsidR="009945E7" w:rsidRPr="00532FB3" w:rsidRDefault="009945E7" w:rsidP="00532FB3">
      <w:pPr>
        <w:pStyle w:val="Sansinterligne"/>
        <w:spacing w:line="276" w:lineRule="auto"/>
      </w:pPr>
    </w:p>
    <w:p w:rsidR="00C73708" w:rsidRPr="00532FB3" w:rsidRDefault="00C73708" w:rsidP="00532FB3">
      <w:pPr>
        <w:pStyle w:val="Titre4"/>
        <w:spacing w:line="276" w:lineRule="auto"/>
        <w:rPr>
          <w:rFonts w:ascii="Tahoma" w:hAnsi="Tahoma" w:cs="Tahoma"/>
          <w:sz w:val="22"/>
          <w:szCs w:val="22"/>
        </w:rPr>
      </w:pPr>
      <w:r w:rsidRPr="00532FB3">
        <w:rPr>
          <w:rFonts w:ascii="Tahoma" w:hAnsi="Tahoma" w:cs="Tahoma"/>
          <w:sz w:val="22"/>
          <w:szCs w:val="22"/>
        </w:rPr>
        <w:t>RESUELVE</w:t>
      </w:r>
    </w:p>
    <w:p w:rsidR="00C73708" w:rsidRPr="00532FB3" w:rsidRDefault="00C73708" w:rsidP="00532FB3">
      <w:pPr>
        <w:pStyle w:val="Sansinterligne"/>
        <w:spacing w:line="276" w:lineRule="auto"/>
      </w:pPr>
    </w:p>
    <w:p w:rsidR="00BB234B" w:rsidRPr="00532FB3" w:rsidRDefault="00BB234B" w:rsidP="00532FB3">
      <w:pPr>
        <w:spacing w:after="0" w:line="276" w:lineRule="auto"/>
        <w:ind w:right="3" w:firstLine="708"/>
        <w:jc w:val="both"/>
        <w:rPr>
          <w:rFonts w:ascii="Tahoma" w:eastAsia="Calibri" w:hAnsi="Tahoma" w:cs="Tahoma"/>
          <w:b/>
          <w:bCs/>
        </w:rPr>
      </w:pPr>
      <w:r w:rsidRPr="00532FB3">
        <w:rPr>
          <w:rFonts w:ascii="Tahoma" w:eastAsia="Calibri" w:hAnsi="Tahoma" w:cs="Tahoma"/>
          <w:b/>
          <w:bCs/>
        </w:rPr>
        <w:t xml:space="preserve">PRIMERO: CONFIRMAR </w:t>
      </w:r>
      <w:r w:rsidRPr="00532FB3">
        <w:rPr>
          <w:rFonts w:ascii="Tahoma" w:eastAsia="Calibri" w:hAnsi="Tahoma" w:cs="Tahoma"/>
          <w:bCs/>
        </w:rPr>
        <w:t xml:space="preserve">la sentencia proferida </w:t>
      </w:r>
      <w:r w:rsidR="00013D97" w:rsidRPr="00532FB3">
        <w:rPr>
          <w:rFonts w:ascii="Tahoma" w:eastAsia="Calibri" w:hAnsi="Tahoma" w:cs="Tahoma"/>
          <w:bCs/>
        </w:rPr>
        <w:t xml:space="preserve">por el </w:t>
      </w:r>
      <w:r w:rsidR="00CB32E1" w:rsidRPr="00532FB3">
        <w:rPr>
          <w:rFonts w:ascii="Tahoma" w:hAnsi="Tahoma" w:cs="Tahoma"/>
        </w:rPr>
        <w:t>Juzgado Cuarto Laboral del Circuito</w:t>
      </w:r>
      <w:r w:rsidR="00C735F0" w:rsidRPr="00532FB3">
        <w:rPr>
          <w:rFonts w:ascii="Tahoma" w:eastAsia="Calibri" w:hAnsi="Tahoma" w:cs="Tahoma"/>
          <w:bCs/>
        </w:rPr>
        <w:t xml:space="preserve"> el </w:t>
      </w:r>
      <w:r w:rsidR="00CB32E1" w:rsidRPr="00532FB3">
        <w:rPr>
          <w:rFonts w:ascii="Tahoma" w:eastAsia="Calibri" w:hAnsi="Tahoma" w:cs="Tahoma"/>
          <w:bCs/>
        </w:rPr>
        <w:t xml:space="preserve">17 de noviembre </w:t>
      </w:r>
      <w:r w:rsidR="00C735F0" w:rsidRPr="00532FB3">
        <w:rPr>
          <w:rFonts w:ascii="Tahoma" w:eastAsia="Calibri" w:hAnsi="Tahoma" w:cs="Tahoma"/>
          <w:bCs/>
        </w:rPr>
        <w:t>de 2016</w:t>
      </w:r>
      <w:r w:rsidR="00013D97" w:rsidRPr="00532FB3">
        <w:rPr>
          <w:rFonts w:ascii="Tahoma" w:eastAsia="Calibri" w:hAnsi="Tahoma" w:cs="Tahoma"/>
          <w:bCs/>
        </w:rPr>
        <w:t>.</w:t>
      </w:r>
    </w:p>
    <w:p w:rsidR="00BB234B" w:rsidRPr="00532FB3" w:rsidRDefault="00BB234B" w:rsidP="00532FB3">
      <w:pPr>
        <w:pStyle w:val="Sansinterligne"/>
        <w:spacing w:line="276" w:lineRule="auto"/>
      </w:pPr>
    </w:p>
    <w:p w:rsidR="00BB234B" w:rsidRPr="00532FB3" w:rsidRDefault="00BB234B" w:rsidP="00532FB3">
      <w:pPr>
        <w:spacing w:after="0" w:line="276" w:lineRule="auto"/>
        <w:ind w:right="3" w:firstLine="708"/>
        <w:jc w:val="both"/>
        <w:rPr>
          <w:rFonts w:ascii="Tahoma" w:eastAsia="Calibri" w:hAnsi="Tahoma" w:cs="Tahoma"/>
          <w:b/>
          <w:bCs/>
        </w:rPr>
      </w:pPr>
      <w:r w:rsidRPr="00532FB3">
        <w:rPr>
          <w:rFonts w:ascii="Tahoma" w:eastAsia="Calibri" w:hAnsi="Tahoma" w:cs="Tahoma"/>
          <w:b/>
          <w:bCs/>
        </w:rPr>
        <w:t xml:space="preserve">SEGUNDO: </w:t>
      </w:r>
      <w:r w:rsidRPr="00532FB3">
        <w:rPr>
          <w:rFonts w:ascii="Tahoma" w:eastAsia="Calibri" w:hAnsi="Tahoma" w:cs="Tahoma"/>
          <w:bCs/>
        </w:rPr>
        <w:t>Notifíquese la decisión por el medio más eficaz</w:t>
      </w:r>
      <w:r w:rsidRPr="00532FB3">
        <w:rPr>
          <w:rFonts w:ascii="Tahoma" w:eastAsia="Calibri" w:hAnsi="Tahoma" w:cs="Tahoma"/>
          <w:b/>
          <w:bCs/>
        </w:rPr>
        <w:t xml:space="preserve">. </w:t>
      </w:r>
    </w:p>
    <w:p w:rsidR="00BB234B" w:rsidRPr="00532FB3" w:rsidRDefault="00BB234B" w:rsidP="00532FB3">
      <w:pPr>
        <w:pStyle w:val="Sansinterligne"/>
        <w:spacing w:line="276" w:lineRule="auto"/>
      </w:pPr>
    </w:p>
    <w:p w:rsidR="00C73708" w:rsidRPr="00532FB3" w:rsidRDefault="00BB234B" w:rsidP="00532FB3">
      <w:pPr>
        <w:spacing w:after="0" w:line="276" w:lineRule="auto"/>
        <w:ind w:right="3" w:firstLine="708"/>
        <w:jc w:val="both"/>
        <w:rPr>
          <w:rFonts w:ascii="Tahoma" w:hAnsi="Tahoma" w:cs="Tahoma"/>
          <w:iCs/>
        </w:rPr>
      </w:pPr>
      <w:r w:rsidRPr="00532FB3">
        <w:rPr>
          <w:rFonts w:ascii="Tahoma" w:eastAsia="Calibri" w:hAnsi="Tahoma" w:cs="Tahoma"/>
          <w:b/>
          <w:bCs/>
        </w:rPr>
        <w:t xml:space="preserve">TERCERO: </w:t>
      </w:r>
      <w:r w:rsidRPr="00532FB3">
        <w:rPr>
          <w:rFonts w:ascii="Tahoma" w:eastAsia="Calibri" w:hAnsi="Tahoma" w:cs="Tahoma"/>
          <w:bCs/>
        </w:rPr>
        <w:t>Remítase el expediente a la Corte Constitucional para su eventual revisión, conforme al artículo 31 del Decreto 2591 de 1991.</w:t>
      </w:r>
    </w:p>
    <w:p w:rsidR="00C73708" w:rsidRPr="00532FB3" w:rsidRDefault="00C73708" w:rsidP="00532FB3">
      <w:pPr>
        <w:pStyle w:val="Sansinterligne"/>
        <w:spacing w:line="276" w:lineRule="auto"/>
      </w:pPr>
    </w:p>
    <w:p w:rsidR="00C73708" w:rsidRPr="00532FB3" w:rsidRDefault="00C73708" w:rsidP="00532FB3">
      <w:pPr>
        <w:pStyle w:val="Paragraphedeliste"/>
        <w:suppressAutoHyphens/>
        <w:spacing w:after="0" w:line="276" w:lineRule="auto"/>
        <w:jc w:val="both"/>
        <w:rPr>
          <w:rFonts w:ascii="Tahoma" w:hAnsi="Tahoma" w:cs="Tahoma"/>
        </w:rPr>
      </w:pPr>
      <w:r w:rsidRPr="00532FB3">
        <w:rPr>
          <w:rFonts w:ascii="Tahoma" w:hAnsi="Tahoma" w:cs="Tahoma"/>
        </w:rPr>
        <w:t xml:space="preserve">Notifíquese y Cúmplase </w:t>
      </w:r>
    </w:p>
    <w:p w:rsidR="007118EB" w:rsidRPr="00532FB3" w:rsidRDefault="007118EB" w:rsidP="00532FB3">
      <w:pPr>
        <w:pStyle w:val="Sansinterligne"/>
        <w:spacing w:line="276" w:lineRule="auto"/>
      </w:pPr>
    </w:p>
    <w:p w:rsidR="00C73708" w:rsidRPr="00532FB3" w:rsidRDefault="00576DAD" w:rsidP="00532FB3">
      <w:pPr>
        <w:spacing w:after="0" w:line="276" w:lineRule="auto"/>
        <w:ind w:left="785"/>
        <w:jc w:val="both"/>
        <w:rPr>
          <w:rFonts w:ascii="Tahoma" w:hAnsi="Tahoma" w:cs="Tahoma"/>
        </w:rPr>
      </w:pPr>
      <w:r w:rsidRPr="00532FB3">
        <w:rPr>
          <w:rFonts w:ascii="Tahoma" w:hAnsi="Tahoma" w:cs="Tahoma"/>
        </w:rPr>
        <w:t>L</w:t>
      </w:r>
      <w:r w:rsidR="007D3A2D" w:rsidRPr="00532FB3">
        <w:rPr>
          <w:rFonts w:ascii="Tahoma" w:hAnsi="Tahoma" w:cs="Tahoma"/>
        </w:rPr>
        <w:t>a</w:t>
      </w:r>
      <w:r w:rsidRPr="00532FB3">
        <w:rPr>
          <w:rFonts w:ascii="Tahoma" w:hAnsi="Tahoma" w:cs="Tahoma"/>
        </w:rPr>
        <w:t xml:space="preserve"> Magistrada</w:t>
      </w:r>
      <w:r w:rsidR="00C73708" w:rsidRPr="00532FB3">
        <w:rPr>
          <w:rFonts w:ascii="Tahoma" w:hAnsi="Tahoma" w:cs="Tahoma"/>
        </w:rPr>
        <w:t xml:space="preserve">, </w:t>
      </w:r>
    </w:p>
    <w:p w:rsidR="00A50976" w:rsidRPr="00532FB3" w:rsidRDefault="00A50976" w:rsidP="00532FB3">
      <w:pPr>
        <w:spacing w:after="0" w:line="276" w:lineRule="auto"/>
        <w:jc w:val="both"/>
        <w:rPr>
          <w:rFonts w:ascii="Tahoma" w:hAnsi="Tahoma" w:cs="Tahoma"/>
        </w:rPr>
      </w:pPr>
    </w:p>
    <w:p w:rsidR="007118EB" w:rsidRPr="00532FB3" w:rsidRDefault="007118EB" w:rsidP="00532FB3">
      <w:pPr>
        <w:spacing w:after="0" w:line="276" w:lineRule="auto"/>
        <w:jc w:val="both"/>
        <w:rPr>
          <w:rFonts w:ascii="Tahoma" w:hAnsi="Tahoma" w:cs="Tahoma"/>
        </w:rPr>
      </w:pPr>
    </w:p>
    <w:p w:rsidR="007118EB" w:rsidRPr="00532FB3" w:rsidRDefault="007118EB" w:rsidP="00532FB3">
      <w:pPr>
        <w:spacing w:after="0" w:line="276" w:lineRule="auto"/>
        <w:jc w:val="both"/>
        <w:rPr>
          <w:rFonts w:ascii="Tahoma" w:hAnsi="Tahoma" w:cs="Tahoma"/>
        </w:rPr>
      </w:pPr>
    </w:p>
    <w:p w:rsidR="00576DAD" w:rsidRPr="00532FB3" w:rsidRDefault="005C3616" w:rsidP="00532FB3">
      <w:pPr>
        <w:spacing w:after="0" w:line="276" w:lineRule="auto"/>
        <w:ind w:left="360"/>
        <w:jc w:val="center"/>
        <w:rPr>
          <w:rFonts w:ascii="Tahoma" w:hAnsi="Tahoma" w:cs="Tahoma"/>
          <w:b/>
        </w:rPr>
      </w:pPr>
      <w:r w:rsidRPr="00532FB3">
        <w:rPr>
          <w:rFonts w:ascii="Tahoma" w:hAnsi="Tahoma" w:cs="Tahoma"/>
          <w:b/>
        </w:rPr>
        <w:t>ANA LUCÍA CAICEDO CALDERÓN</w:t>
      </w:r>
    </w:p>
    <w:p w:rsidR="00C73708" w:rsidRPr="00532FB3" w:rsidRDefault="00576DAD" w:rsidP="00532FB3">
      <w:pPr>
        <w:spacing w:after="0" w:line="276" w:lineRule="auto"/>
        <w:ind w:left="360"/>
        <w:rPr>
          <w:rFonts w:ascii="Tahoma" w:hAnsi="Tahoma" w:cs="Tahoma"/>
        </w:rPr>
      </w:pPr>
      <w:r w:rsidRPr="00532FB3">
        <w:rPr>
          <w:rFonts w:ascii="Tahoma" w:hAnsi="Tahoma" w:cs="Tahoma"/>
          <w:b/>
        </w:rPr>
        <w:tab/>
      </w:r>
      <w:r w:rsidRPr="00532FB3">
        <w:rPr>
          <w:rFonts w:ascii="Tahoma" w:hAnsi="Tahoma" w:cs="Tahoma"/>
        </w:rPr>
        <w:t>Los Magistrados,</w:t>
      </w:r>
    </w:p>
    <w:p w:rsidR="005C3616" w:rsidRPr="00532FB3" w:rsidRDefault="005C3616" w:rsidP="00532FB3">
      <w:pPr>
        <w:spacing w:after="0" w:line="276" w:lineRule="auto"/>
        <w:ind w:left="360"/>
        <w:rPr>
          <w:rFonts w:ascii="Tahoma" w:hAnsi="Tahoma" w:cs="Tahoma"/>
        </w:rPr>
      </w:pPr>
    </w:p>
    <w:p w:rsidR="00A50976" w:rsidRPr="00532FB3" w:rsidRDefault="00A50976" w:rsidP="00532FB3">
      <w:pPr>
        <w:spacing w:after="0" w:line="276" w:lineRule="auto"/>
        <w:rPr>
          <w:rFonts w:ascii="Tahoma" w:hAnsi="Tahoma" w:cs="Tahoma"/>
        </w:rPr>
      </w:pPr>
    </w:p>
    <w:p w:rsidR="007118EB" w:rsidRDefault="007118EB" w:rsidP="00532FB3">
      <w:pPr>
        <w:spacing w:after="0" w:line="276" w:lineRule="auto"/>
        <w:rPr>
          <w:rFonts w:ascii="Tahoma" w:hAnsi="Tahoma" w:cs="Tahoma"/>
        </w:rPr>
      </w:pPr>
    </w:p>
    <w:p w:rsidR="00532FB3" w:rsidRDefault="00532FB3" w:rsidP="00532FB3">
      <w:pPr>
        <w:spacing w:after="0" w:line="276" w:lineRule="auto"/>
        <w:rPr>
          <w:rFonts w:ascii="Tahoma" w:hAnsi="Tahoma" w:cs="Tahoma"/>
        </w:rPr>
      </w:pPr>
    </w:p>
    <w:p w:rsidR="00532FB3" w:rsidRPr="00532FB3" w:rsidRDefault="00532FB3" w:rsidP="00532FB3">
      <w:pPr>
        <w:spacing w:after="0" w:line="276" w:lineRule="auto"/>
        <w:rPr>
          <w:rFonts w:ascii="Tahoma" w:hAnsi="Tahoma" w:cs="Tahoma"/>
        </w:rPr>
      </w:pPr>
    </w:p>
    <w:p w:rsidR="007118EB" w:rsidRPr="00532FB3" w:rsidRDefault="007118EB" w:rsidP="00532FB3">
      <w:pPr>
        <w:spacing w:after="0" w:line="276" w:lineRule="auto"/>
        <w:rPr>
          <w:rFonts w:ascii="Tahoma" w:hAnsi="Tahoma" w:cs="Tahoma"/>
        </w:rPr>
      </w:pPr>
    </w:p>
    <w:p w:rsidR="00C73708" w:rsidRPr="00532FB3" w:rsidRDefault="00C73708" w:rsidP="00532FB3">
      <w:pPr>
        <w:tabs>
          <w:tab w:val="left" w:pos="3960"/>
        </w:tabs>
        <w:spacing w:after="0" w:line="276" w:lineRule="auto"/>
        <w:jc w:val="center"/>
        <w:rPr>
          <w:rFonts w:ascii="Tahoma" w:hAnsi="Tahoma" w:cs="Tahoma"/>
          <w:b/>
        </w:rPr>
      </w:pPr>
      <w:r w:rsidRPr="00532FB3">
        <w:rPr>
          <w:rFonts w:ascii="Tahoma" w:hAnsi="Tahoma" w:cs="Tahoma"/>
          <w:b/>
        </w:rPr>
        <w:t>JULIO C</w:t>
      </w:r>
      <w:r w:rsidR="00931072" w:rsidRPr="00532FB3">
        <w:rPr>
          <w:rFonts w:ascii="Tahoma" w:hAnsi="Tahoma" w:cs="Tahoma"/>
          <w:b/>
        </w:rPr>
        <w:t>É</w:t>
      </w:r>
      <w:r w:rsidRPr="00532FB3">
        <w:rPr>
          <w:rFonts w:ascii="Tahoma" w:hAnsi="Tahoma" w:cs="Tahoma"/>
          <w:b/>
        </w:rPr>
        <w:t xml:space="preserve">SAR SALAZAR MUÑOZ       </w:t>
      </w:r>
      <w:r w:rsidR="00532FB3">
        <w:rPr>
          <w:rFonts w:ascii="Tahoma" w:hAnsi="Tahoma" w:cs="Tahoma"/>
          <w:b/>
        </w:rPr>
        <w:t xml:space="preserve">                  </w:t>
      </w:r>
      <w:r w:rsidRPr="00532FB3">
        <w:rPr>
          <w:rFonts w:ascii="Tahoma" w:hAnsi="Tahoma" w:cs="Tahoma"/>
          <w:b/>
        </w:rPr>
        <w:t xml:space="preserve">     FRANCISCO JAVIER TAMAYO TABARES</w:t>
      </w:r>
    </w:p>
    <w:p w:rsidR="00C73708" w:rsidRPr="00532FB3" w:rsidRDefault="00C73708" w:rsidP="00532FB3">
      <w:pPr>
        <w:spacing w:after="0" w:line="276" w:lineRule="auto"/>
        <w:rPr>
          <w:rFonts w:ascii="Tahoma" w:hAnsi="Tahoma" w:cs="Tahoma"/>
          <w:b/>
        </w:rPr>
      </w:pPr>
    </w:p>
    <w:p w:rsidR="00C73708" w:rsidRPr="00532FB3" w:rsidRDefault="00C73708" w:rsidP="00532FB3">
      <w:pPr>
        <w:spacing w:after="0" w:line="276" w:lineRule="auto"/>
        <w:rPr>
          <w:rFonts w:ascii="Tahoma" w:hAnsi="Tahoma" w:cs="Tahoma"/>
          <w:b/>
        </w:rPr>
      </w:pPr>
    </w:p>
    <w:p w:rsidR="00576DAD" w:rsidRDefault="00576DAD" w:rsidP="00532FB3">
      <w:pPr>
        <w:spacing w:after="0" w:line="276" w:lineRule="auto"/>
        <w:rPr>
          <w:rFonts w:ascii="Tahoma" w:hAnsi="Tahoma" w:cs="Tahoma"/>
          <w:b/>
        </w:rPr>
      </w:pPr>
    </w:p>
    <w:p w:rsidR="00532FB3" w:rsidRDefault="00532FB3" w:rsidP="00532FB3">
      <w:pPr>
        <w:spacing w:after="0" w:line="276" w:lineRule="auto"/>
        <w:rPr>
          <w:rFonts w:ascii="Tahoma" w:hAnsi="Tahoma" w:cs="Tahoma"/>
          <w:b/>
        </w:rPr>
      </w:pPr>
    </w:p>
    <w:p w:rsidR="00532FB3" w:rsidRDefault="00532FB3" w:rsidP="00532FB3">
      <w:pPr>
        <w:spacing w:after="0" w:line="276" w:lineRule="auto"/>
        <w:rPr>
          <w:rFonts w:ascii="Tahoma" w:hAnsi="Tahoma" w:cs="Tahoma"/>
          <w:b/>
        </w:rPr>
      </w:pPr>
    </w:p>
    <w:p w:rsidR="00532FB3" w:rsidRPr="00532FB3" w:rsidRDefault="00532FB3" w:rsidP="00532FB3">
      <w:pPr>
        <w:spacing w:after="0" w:line="276" w:lineRule="auto"/>
        <w:rPr>
          <w:rFonts w:ascii="Tahoma" w:hAnsi="Tahoma" w:cs="Tahoma"/>
          <w:b/>
        </w:rPr>
      </w:pPr>
    </w:p>
    <w:p w:rsidR="007118EB" w:rsidRPr="00532FB3" w:rsidRDefault="007118EB" w:rsidP="00532FB3">
      <w:pPr>
        <w:spacing w:after="0" w:line="276" w:lineRule="auto"/>
        <w:rPr>
          <w:rFonts w:ascii="Tahoma" w:hAnsi="Tahoma" w:cs="Tahoma"/>
          <w:b/>
        </w:rPr>
      </w:pPr>
    </w:p>
    <w:p w:rsidR="007118EB" w:rsidRPr="00532FB3" w:rsidRDefault="007118EB" w:rsidP="00532FB3">
      <w:pPr>
        <w:spacing w:after="0" w:line="276" w:lineRule="auto"/>
        <w:rPr>
          <w:rFonts w:ascii="Tahoma" w:hAnsi="Tahoma" w:cs="Tahoma"/>
          <w:b/>
        </w:rPr>
      </w:pPr>
    </w:p>
    <w:p w:rsidR="00C735F0" w:rsidRPr="00532FB3" w:rsidRDefault="00C735F0" w:rsidP="00532FB3">
      <w:pPr>
        <w:spacing w:after="0" w:line="276" w:lineRule="auto"/>
        <w:jc w:val="center"/>
        <w:rPr>
          <w:rFonts w:ascii="Tahoma" w:hAnsi="Tahoma" w:cs="Tahoma"/>
          <w:b/>
        </w:rPr>
      </w:pPr>
      <w:r w:rsidRPr="00532FB3">
        <w:rPr>
          <w:rFonts w:ascii="Tahoma" w:hAnsi="Tahoma" w:cs="Tahoma"/>
          <w:b/>
        </w:rPr>
        <w:t xml:space="preserve">ALONSO GAVIRIA OCAMPO </w:t>
      </w:r>
    </w:p>
    <w:p w:rsidR="00D9634D" w:rsidRPr="00532FB3" w:rsidRDefault="00C73708" w:rsidP="00532FB3">
      <w:pPr>
        <w:spacing w:after="0" w:line="276" w:lineRule="auto"/>
        <w:jc w:val="center"/>
        <w:rPr>
          <w:rFonts w:ascii="Tahoma" w:hAnsi="Tahoma" w:cs="Tahoma"/>
          <w:b/>
        </w:rPr>
      </w:pPr>
      <w:r w:rsidRPr="00532FB3">
        <w:rPr>
          <w:rFonts w:ascii="Tahoma" w:hAnsi="Tahoma" w:cs="Tahoma"/>
          <w:b/>
        </w:rPr>
        <w:t>Secretaria</w:t>
      </w:r>
    </w:p>
    <w:sectPr w:rsidR="00D9634D" w:rsidRPr="00532FB3" w:rsidSect="007D3A2D">
      <w:headerReference w:type="even" r:id="rId9"/>
      <w:headerReference w:type="default" r:id="rId10"/>
      <w:footerReference w:type="default" r:id="rId11"/>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B5" w:rsidRDefault="002567B5" w:rsidP="00C73708">
      <w:pPr>
        <w:spacing w:after="0" w:line="240" w:lineRule="auto"/>
      </w:pPr>
      <w:r>
        <w:separator/>
      </w:r>
    </w:p>
  </w:endnote>
  <w:endnote w:type="continuationSeparator" w:id="0">
    <w:p w:rsidR="002567B5" w:rsidRDefault="002567B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ED17D2" w:rsidRDefault="00E80700">
        <w:pPr>
          <w:pStyle w:val="Pieddepage"/>
          <w:jc w:val="right"/>
        </w:pPr>
        <w:r>
          <w:fldChar w:fldCharType="begin"/>
        </w:r>
        <w:r>
          <w:instrText>PAGE   \* MERGEFORMAT</w:instrText>
        </w:r>
        <w:r>
          <w:fldChar w:fldCharType="separate"/>
        </w:r>
        <w:r w:rsidR="006B0135">
          <w:rPr>
            <w:noProof/>
          </w:rPr>
          <w:t>3</w:t>
        </w:r>
        <w:r>
          <w:rPr>
            <w:noProof/>
          </w:rPr>
          <w:fldChar w:fldCharType="end"/>
        </w:r>
      </w:p>
    </w:sdtContent>
  </w:sdt>
  <w:p w:rsidR="00ED17D2" w:rsidRDefault="00ED17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B5" w:rsidRDefault="002567B5" w:rsidP="00C73708">
      <w:pPr>
        <w:spacing w:after="0" w:line="240" w:lineRule="auto"/>
      </w:pPr>
      <w:r>
        <w:separator/>
      </w:r>
    </w:p>
  </w:footnote>
  <w:footnote w:type="continuationSeparator" w:id="0">
    <w:p w:rsidR="002567B5" w:rsidRDefault="002567B5" w:rsidP="00C73708">
      <w:pPr>
        <w:spacing w:after="0" w:line="240" w:lineRule="auto"/>
      </w:pPr>
      <w:r>
        <w:continuationSeparator/>
      </w:r>
    </w:p>
  </w:footnote>
  <w:footnote w:id="1">
    <w:p w:rsidR="00ED17D2" w:rsidRPr="003E359E" w:rsidRDefault="00ED17D2" w:rsidP="0003300A">
      <w:pPr>
        <w:pStyle w:val="Notedebasdepage"/>
        <w:jc w:val="both"/>
        <w:rPr>
          <w:lang w:val="es-ES"/>
        </w:rPr>
      </w:pPr>
      <w:r>
        <w:rPr>
          <w:rStyle w:val="Appelnotedebasdep"/>
        </w:rPr>
        <w:footnoteRef/>
      </w:r>
      <w:r>
        <w:t xml:space="preserve"> </w:t>
      </w:r>
      <w:r w:rsidRPr="0003300A">
        <w:rPr>
          <w:rFonts w:ascii="Arial Narrow" w:hAnsi="Arial Narrow"/>
        </w:rPr>
        <w:t xml:space="preserve">Sentencia de tutela del 18 de julio de 2014, Radicado No. 66001-31-05-003-2014-00290-01, </w:t>
      </w:r>
      <w:proofErr w:type="spellStart"/>
      <w:r w:rsidRPr="0003300A">
        <w:rPr>
          <w:rFonts w:ascii="Arial Narrow" w:hAnsi="Arial Narrow"/>
        </w:rPr>
        <w:t>M.P</w:t>
      </w:r>
      <w:proofErr w:type="spellEnd"/>
      <w:r w:rsidRPr="0003300A">
        <w:rPr>
          <w:rFonts w:ascii="Arial Narrow" w:hAnsi="Arial Narrow"/>
        </w:rPr>
        <w:t>. Francisco Javier Tamayo Tabares</w:t>
      </w:r>
      <w:r>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Default="00ED17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17D2" w:rsidRDefault="00ED17D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2" w:rsidRDefault="00ED17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0135">
      <w:rPr>
        <w:rStyle w:val="Numrodepage"/>
        <w:noProof/>
      </w:rPr>
      <w:t>3</w:t>
    </w:r>
    <w:r>
      <w:rPr>
        <w:rStyle w:val="Numrodepage"/>
      </w:rPr>
      <w:fldChar w:fldCharType="end"/>
    </w:r>
  </w:p>
  <w:p w:rsidR="00ED17D2" w:rsidRPr="003D0AE9" w:rsidRDefault="00ED17D2"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2A6454" w:rsidRPr="002A6454">
      <w:rPr>
        <w:rFonts w:ascii="Times New Roman" w:hAnsi="Times New Roman" w:cs="Times New Roman"/>
        <w:sz w:val="14"/>
        <w:szCs w:val="14"/>
      </w:rPr>
      <w:t>66001-31-05-004-2016-00458-01</w:t>
    </w:r>
  </w:p>
  <w:p w:rsidR="00ED17D2" w:rsidRPr="003D0AE9" w:rsidRDefault="00ED17D2"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2A6454" w:rsidRPr="002A6454">
      <w:rPr>
        <w:rFonts w:ascii="Times New Roman" w:hAnsi="Times New Roman" w:cs="Times New Roman"/>
        <w:sz w:val="14"/>
        <w:szCs w:val="14"/>
      </w:rPr>
      <w:t>Jairo Sánchez Herrera agente oficioso del Álvaro Serna Álzate</w:t>
    </w:r>
  </w:p>
  <w:p w:rsidR="00ED17D2" w:rsidRPr="003D0AE9" w:rsidRDefault="00ED17D2"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002A6454" w:rsidRPr="002A6454">
      <w:rPr>
        <w:rFonts w:ascii="Times New Roman" w:hAnsi="Times New Roman" w:cs="Times New Roman"/>
        <w:sz w:val="14"/>
        <w:szCs w:val="14"/>
      </w:rPr>
      <w:t xml:space="preserve">Nueva </w:t>
    </w:r>
    <w:proofErr w:type="spellStart"/>
    <w:r w:rsidR="002A6454" w:rsidRPr="002A6454">
      <w:rPr>
        <w:rFonts w:ascii="Times New Roman" w:hAnsi="Times New Roman" w:cs="Times New Roman"/>
        <w:sz w:val="14"/>
        <w:szCs w:val="14"/>
      </w:rPr>
      <w:t>EPS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33D0571"/>
    <w:multiLevelType w:val="multilevel"/>
    <w:tmpl w:val="E90885F6"/>
    <w:lvl w:ilvl="0">
      <w:start w:val="5"/>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609"/>
    <w:rsid w:val="00010C98"/>
    <w:rsid w:val="00013D97"/>
    <w:rsid w:val="00014BED"/>
    <w:rsid w:val="00016AF3"/>
    <w:rsid w:val="000233E1"/>
    <w:rsid w:val="00030471"/>
    <w:rsid w:val="00032108"/>
    <w:rsid w:val="0003300A"/>
    <w:rsid w:val="00033979"/>
    <w:rsid w:val="0005282C"/>
    <w:rsid w:val="0005695A"/>
    <w:rsid w:val="000704FE"/>
    <w:rsid w:val="0007632A"/>
    <w:rsid w:val="00076E00"/>
    <w:rsid w:val="00077791"/>
    <w:rsid w:val="00085E79"/>
    <w:rsid w:val="00092118"/>
    <w:rsid w:val="00096C20"/>
    <w:rsid w:val="000B2C65"/>
    <w:rsid w:val="000C6101"/>
    <w:rsid w:val="000D05A3"/>
    <w:rsid w:val="000D36FE"/>
    <w:rsid w:val="000E7398"/>
    <w:rsid w:val="000F4170"/>
    <w:rsid w:val="00101C9C"/>
    <w:rsid w:val="00102075"/>
    <w:rsid w:val="00102316"/>
    <w:rsid w:val="0010737D"/>
    <w:rsid w:val="00121498"/>
    <w:rsid w:val="00126E4E"/>
    <w:rsid w:val="00131FAF"/>
    <w:rsid w:val="00132411"/>
    <w:rsid w:val="00135DD1"/>
    <w:rsid w:val="00142CF0"/>
    <w:rsid w:val="00160EE5"/>
    <w:rsid w:val="0017254B"/>
    <w:rsid w:val="00174390"/>
    <w:rsid w:val="0017640D"/>
    <w:rsid w:val="00192FD0"/>
    <w:rsid w:val="001930D9"/>
    <w:rsid w:val="001942D1"/>
    <w:rsid w:val="001A6250"/>
    <w:rsid w:val="001B0B66"/>
    <w:rsid w:val="001B47DA"/>
    <w:rsid w:val="001B4E58"/>
    <w:rsid w:val="001B699A"/>
    <w:rsid w:val="001E0653"/>
    <w:rsid w:val="001E7A5C"/>
    <w:rsid w:val="00200248"/>
    <w:rsid w:val="00214C36"/>
    <w:rsid w:val="00216361"/>
    <w:rsid w:val="00233E08"/>
    <w:rsid w:val="00236A62"/>
    <w:rsid w:val="002417B1"/>
    <w:rsid w:val="00246B9C"/>
    <w:rsid w:val="00251B9A"/>
    <w:rsid w:val="002552D3"/>
    <w:rsid w:val="002567B5"/>
    <w:rsid w:val="00257326"/>
    <w:rsid w:val="00261A64"/>
    <w:rsid w:val="00263913"/>
    <w:rsid w:val="00264A9E"/>
    <w:rsid w:val="00265796"/>
    <w:rsid w:val="00290855"/>
    <w:rsid w:val="00293597"/>
    <w:rsid w:val="00297B23"/>
    <w:rsid w:val="002A5253"/>
    <w:rsid w:val="002A6454"/>
    <w:rsid w:val="002A6794"/>
    <w:rsid w:val="002A783C"/>
    <w:rsid w:val="002B3D6F"/>
    <w:rsid w:val="002B3E7F"/>
    <w:rsid w:val="002C539F"/>
    <w:rsid w:val="002C7758"/>
    <w:rsid w:val="002D58CF"/>
    <w:rsid w:val="002E2A6E"/>
    <w:rsid w:val="002F17F2"/>
    <w:rsid w:val="002F2AB6"/>
    <w:rsid w:val="002F7C5B"/>
    <w:rsid w:val="00301CD5"/>
    <w:rsid w:val="0030317E"/>
    <w:rsid w:val="00312194"/>
    <w:rsid w:val="0031308F"/>
    <w:rsid w:val="00321AD7"/>
    <w:rsid w:val="00325903"/>
    <w:rsid w:val="00327481"/>
    <w:rsid w:val="0035389B"/>
    <w:rsid w:val="00354C84"/>
    <w:rsid w:val="00362704"/>
    <w:rsid w:val="0036578A"/>
    <w:rsid w:val="003718EF"/>
    <w:rsid w:val="00377F1D"/>
    <w:rsid w:val="0038649A"/>
    <w:rsid w:val="00390416"/>
    <w:rsid w:val="003A65EC"/>
    <w:rsid w:val="003B52C2"/>
    <w:rsid w:val="003C25C2"/>
    <w:rsid w:val="003C26ED"/>
    <w:rsid w:val="003D0AE9"/>
    <w:rsid w:val="003E359E"/>
    <w:rsid w:val="003F0617"/>
    <w:rsid w:val="00401610"/>
    <w:rsid w:val="0041550B"/>
    <w:rsid w:val="004369D9"/>
    <w:rsid w:val="0044610E"/>
    <w:rsid w:val="004571AC"/>
    <w:rsid w:val="00463276"/>
    <w:rsid w:val="00474631"/>
    <w:rsid w:val="00485CAC"/>
    <w:rsid w:val="004964BB"/>
    <w:rsid w:val="004A204B"/>
    <w:rsid w:val="004B277C"/>
    <w:rsid w:val="004B4E76"/>
    <w:rsid w:val="004C056B"/>
    <w:rsid w:val="004E4C2A"/>
    <w:rsid w:val="0050747F"/>
    <w:rsid w:val="00522864"/>
    <w:rsid w:val="0052470E"/>
    <w:rsid w:val="0053168D"/>
    <w:rsid w:val="00532FB3"/>
    <w:rsid w:val="00534FC3"/>
    <w:rsid w:val="00557421"/>
    <w:rsid w:val="00557D98"/>
    <w:rsid w:val="0056106F"/>
    <w:rsid w:val="00562CC5"/>
    <w:rsid w:val="00567B59"/>
    <w:rsid w:val="00576DAD"/>
    <w:rsid w:val="0059063F"/>
    <w:rsid w:val="005B5990"/>
    <w:rsid w:val="005C26B3"/>
    <w:rsid w:val="005C3616"/>
    <w:rsid w:val="005D1DFE"/>
    <w:rsid w:val="005D64E7"/>
    <w:rsid w:val="005E6AA6"/>
    <w:rsid w:val="005F1AF9"/>
    <w:rsid w:val="005F67DB"/>
    <w:rsid w:val="00601383"/>
    <w:rsid w:val="0061527C"/>
    <w:rsid w:val="0061756A"/>
    <w:rsid w:val="0062449A"/>
    <w:rsid w:val="0063665C"/>
    <w:rsid w:val="006417DA"/>
    <w:rsid w:val="00652644"/>
    <w:rsid w:val="0065264D"/>
    <w:rsid w:val="0067125F"/>
    <w:rsid w:val="00672BCE"/>
    <w:rsid w:val="006759D2"/>
    <w:rsid w:val="00694393"/>
    <w:rsid w:val="00696B0B"/>
    <w:rsid w:val="00697E86"/>
    <w:rsid w:val="006A66DE"/>
    <w:rsid w:val="006B0135"/>
    <w:rsid w:val="006C2A91"/>
    <w:rsid w:val="006D3224"/>
    <w:rsid w:val="006D532A"/>
    <w:rsid w:val="006F5BD9"/>
    <w:rsid w:val="0071005D"/>
    <w:rsid w:val="007118EB"/>
    <w:rsid w:val="00714EA7"/>
    <w:rsid w:val="0072076C"/>
    <w:rsid w:val="00731BD2"/>
    <w:rsid w:val="00737180"/>
    <w:rsid w:val="0074441E"/>
    <w:rsid w:val="007459D8"/>
    <w:rsid w:val="00763D7A"/>
    <w:rsid w:val="00790791"/>
    <w:rsid w:val="007A176C"/>
    <w:rsid w:val="007A460E"/>
    <w:rsid w:val="007C69E5"/>
    <w:rsid w:val="007D19F7"/>
    <w:rsid w:val="007D33CF"/>
    <w:rsid w:val="007D3A2D"/>
    <w:rsid w:val="007E4B2E"/>
    <w:rsid w:val="007E7AA6"/>
    <w:rsid w:val="007F5E7B"/>
    <w:rsid w:val="007F6C31"/>
    <w:rsid w:val="00802104"/>
    <w:rsid w:val="008057C6"/>
    <w:rsid w:val="00810026"/>
    <w:rsid w:val="0083137D"/>
    <w:rsid w:val="0083165E"/>
    <w:rsid w:val="0083179D"/>
    <w:rsid w:val="00832E59"/>
    <w:rsid w:val="00841DE5"/>
    <w:rsid w:val="008442DF"/>
    <w:rsid w:val="00854500"/>
    <w:rsid w:val="00856051"/>
    <w:rsid w:val="00860ECD"/>
    <w:rsid w:val="008631AC"/>
    <w:rsid w:val="008661B6"/>
    <w:rsid w:val="00872358"/>
    <w:rsid w:val="00887B9F"/>
    <w:rsid w:val="008A15DA"/>
    <w:rsid w:val="008A391A"/>
    <w:rsid w:val="008B4F29"/>
    <w:rsid w:val="008B6BD7"/>
    <w:rsid w:val="008C336F"/>
    <w:rsid w:val="008C48A3"/>
    <w:rsid w:val="008C78E6"/>
    <w:rsid w:val="008E0342"/>
    <w:rsid w:val="008F0BE8"/>
    <w:rsid w:val="008F19E0"/>
    <w:rsid w:val="00903A22"/>
    <w:rsid w:val="00911496"/>
    <w:rsid w:val="00911FA7"/>
    <w:rsid w:val="00925BA9"/>
    <w:rsid w:val="00931072"/>
    <w:rsid w:val="00936055"/>
    <w:rsid w:val="009404D3"/>
    <w:rsid w:val="00944AB0"/>
    <w:rsid w:val="00956189"/>
    <w:rsid w:val="00956D21"/>
    <w:rsid w:val="00957ADD"/>
    <w:rsid w:val="00967BB8"/>
    <w:rsid w:val="00970C6C"/>
    <w:rsid w:val="00980FE3"/>
    <w:rsid w:val="00984CD9"/>
    <w:rsid w:val="009945E7"/>
    <w:rsid w:val="0099656D"/>
    <w:rsid w:val="00996B06"/>
    <w:rsid w:val="009B220B"/>
    <w:rsid w:val="009B2DF2"/>
    <w:rsid w:val="009B4DA1"/>
    <w:rsid w:val="009C6C74"/>
    <w:rsid w:val="009D02A9"/>
    <w:rsid w:val="009F098D"/>
    <w:rsid w:val="009F361C"/>
    <w:rsid w:val="009F672D"/>
    <w:rsid w:val="00A0094C"/>
    <w:rsid w:val="00A03EE9"/>
    <w:rsid w:val="00A10F5E"/>
    <w:rsid w:val="00A14085"/>
    <w:rsid w:val="00A14447"/>
    <w:rsid w:val="00A21C04"/>
    <w:rsid w:val="00A257B3"/>
    <w:rsid w:val="00A30206"/>
    <w:rsid w:val="00A437D7"/>
    <w:rsid w:val="00A47A5D"/>
    <w:rsid w:val="00A50976"/>
    <w:rsid w:val="00A70D5E"/>
    <w:rsid w:val="00A776A4"/>
    <w:rsid w:val="00A83C18"/>
    <w:rsid w:val="00A933A1"/>
    <w:rsid w:val="00AA0A96"/>
    <w:rsid w:val="00AB40EC"/>
    <w:rsid w:val="00AB7D52"/>
    <w:rsid w:val="00AD064B"/>
    <w:rsid w:val="00AE5866"/>
    <w:rsid w:val="00AE67D0"/>
    <w:rsid w:val="00AF27FD"/>
    <w:rsid w:val="00AF2EE6"/>
    <w:rsid w:val="00AF3F95"/>
    <w:rsid w:val="00B16C7D"/>
    <w:rsid w:val="00B20886"/>
    <w:rsid w:val="00B30DEA"/>
    <w:rsid w:val="00B34830"/>
    <w:rsid w:val="00B425F3"/>
    <w:rsid w:val="00B47125"/>
    <w:rsid w:val="00B47D14"/>
    <w:rsid w:val="00B52539"/>
    <w:rsid w:val="00B55986"/>
    <w:rsid w:val="00B719FA"/>
    <w:rsid w:val="00BB083D"/>
    <w:rsid w:val="00BB234B"/>
    <w:rsid w:val="00BB4A37"/>
    <w:rsid w:val="00BD0AC1"/>
    <w:rsid w:val="00BD0DBB"/>
    <w:rsid w:val="00BE360A"/>
    <w:rsid w:val="00BE5FD3"/>
    <w:rsid w:val="00BE6268"/>
    <w:rsid w:val="00BF67F8"/>
    <w:rsid w:val="00C05374"/>
    <w:rsid w:val="00C15B71"/>
    <w:rsid w:val="00C20A8B"/>
    <w:rsid w:val="00C26744"/>
    <w:rsid w:val="00C359CA"/>
    <w:rsid w:val="00C6580D"/>
    <w:rsid w:val="00C72253"/>
    <w:rsid w:val="00C735F0"/>
    <w:rsid w:val="00C73708"/>
    <w:rsid w:val="00C74942"/>
    <w:rsid w:val="00C8041B"/>
    <w:rsid w:val="00C9793B"/>
    <w:rsid w:val="00C97FE0"/>
    <w:rsid w:val="00CA6481"/>
    <w:rsid w:val="00CA6C08"/>
    <w:rsid w:val="00CB32E1"/>
    <w:rsid w:val="00CC6680"/>
    <w:rsid w:val="00CD04C9"/>
    <w:rsid w:val="00CE63FC"/>
    <w:rsid w:val="00CF16C6"/>
    <w:rsid w:val="00CF39C9"/>
    <w:rsid w:val="00CF6BEC"/>
    <w:rsid w:val="00CF6CCE"/>
    <w:rsid w:val="00D03F82"/>
    <w:rsid w:val="00D13EE1"/>
    <w:rsid w:val="00D14E15"/>
    <w:rsid w:val="00D16E0B"/>
    <w:rsid w:val="00D24568"/>
    <w:rsid w:val="00D2644A"/>
    <w:rsid w:val="00D26909"/>
    <w:rsid w:val="00D2762F"/>
    <w:rsid w:val="00D3018E"/>
    <w:rsid w:val="00D335B3"/>
    <w:rsid w:val="00D347E3"/>
    <w:rsid w:val="00D34B6B"/>
    <w:rsid w:val="00D34F86"/>
    <w:rsid w:val="00D37C25"/>
    <w:rsid w:val="00D4361C"/>
    <w:rsid w:val="00D4375A"/>
    <w:rsid w:val="00D50EB4"/>
    <w:rsid w:val="00D52F30"/>
    <w:rsid w:val="00D6711C"/>
    <w:rsid w:val="00D76F0B"/>
    <w:rsid w:val="00D81547"/>
    <w:rsid w:val="00D92A04"/>
    <w:rsid w:val="00D95559"/>
    <w:rsid w:val="00D9634D"/>
    <w:rsid w:val="00DA0DAC"/>
    <w:rsid w:val="00DA7762"/>
    <w:rsid w:val="00DB2F16"/>
    <w:rsid w:val="00DB38FD"/>
    <w:rsid w:val="00DC2103"/>
    <w:rsid w:val="00DD3E93"/>
    <w:rsid w:val="00DE6CED"/>
    <w:rsid w:val="00DF1F90"/>
    <w:rsid w:val="00DF3843"/>
    <w:rsid w:val="00DF7C96"/>
    <w:rsid w:val="00E06C16"/>
    <w:rsid w:val="00E112CE"/>
    <w:rsid w:val="00E218FF"/>
    <w:rsid w:val="00E45EA7"/>
    <w:rsid w:val="00E55B25"/>
    <w:rsid w:val="00E61C93"/>
    <w:rsid w:val="00E662DB"/>
    <w:rsid w:val="00E7771E"/>
    <w:rsid w:val="00E80700"/>
    <w:rsid w:val="00E9353D"/>
    <w:rsid w:val="00E96A14"/>
    <w:rsid w:val="00E97227"/>
    <w:rsid w:val="00EA285E"/>
    <w:rsid w:val="00EB321E"/>
    <w:rsid w:val="00EB59F4"/>
    <w:rsid w:val="00EB6497"/>
    <w:rsid w:val="00EB6FCC"/>
    <w:rsid w:val="00EB7692"/>
    <w:rsid w:val="00EC568B"/>
    <w:rsid w:val="00ED17D2"/>
    <w:rsid w:val="00ED752F"/>
    <w:rsid w:val="00EE1CEB"/>
    <w:rsid w:val="00EE5442"/>
    <w:rsid w:val="00F003CD"/>
    <w:rsid w:val="00F02E44"/>
    <w:rsid w:val="00F064B7"/>
    <w:rsid w:val="00F11F62"/>
    <w:rsid w:val="00F13CF8"/>
    <w:rsid w:val="00F30210"/>
    <w:rsid w:val="00F30A08"/>
    <w:rsid w:val="00F30BBC"/>
    <w:rsid w:val="00F3224A"/>
    <w:rsid w:val="00F32D07"/>
    <w:rsid w:val="00F378E0"/>
    <w:rsid w:val="00F37A26"/>
    <w:rsid w:val="00F47038"/>
    <w:rsid w:val="00F472D3"/>
    <w:rsid w:val="00F52824"/>
    <w:rsid w:val="00F57080"/>
    <w:rsid w:val="00F65B87"/>
    <w:rsid w:val="00F77C59"/>
    <w:rsid w:val="00F83001"/>
    <w:rsid w:val="00F85CBF"/>
    <w:rsid w:val="00FA2A07"/>
    <w:rsid w:val="00FA3A68"/>
    <w:rsid w:val="00FB2543"/>
    <w:rsid w:val="00FB5F93"/>
    <w:rsid w:val="00FB6FEE"/>
    <w:rsid w:val="00FC1975"/>
    <w:rsid w:val="00FE0BAB"/>
    <w:rsid w:val="00FE10D3"/>
    <w:rsid w:val="00FE4712"/>
    <w:rsid w:val="00FF0F97"/>
    <w:rsid w:val="00FF36DC"/>
    <w:rsid w:val="00FF58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FF37-CF60-4C7A-B88E-E65DF861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55</cp:revision>
  <cp:lastPrinted>2017-01-13T13:35:00Z</cp:lastPrinted>
  <dcterms:created xsi:type="dcterms:W3CDTF">2016-12-14T13:13:00Z</dcterms:created>
  <dcterms:modified xsi:type="dcterms:W3CDTF">2017-05-01T00:22:00Z</dcterms:modified>
</cp:coreProperties>
</file>