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EF9" w:rsidRPr="00A817A6" w:rsidRDefault="003D0EF9" w:rsidP="003D0EF9">
      <w:pPr>
        <w:shd w:val="clear" w:color="auto" w:fill="FFFFFF"/>
        <w:spacing w:after="0"/>
        <w:ind w:left="2124" w:hanging="2124"/>
        <w:rPr>
          <w:rFonts w:eastAsia="Times New Roman" w:cstheme="minorHAnsi"/>
          <w:color w:val="222222"/>
          <w:sz w:val="18"/>
          <w:szCs w:val="18"/>
          <w:lang w:val="es-CO" w:eastAsia="fr-FR"/>
        </w:rPr>
      </w:pPr>
    </w:p>
    <w:p w:rsidR="003D0EF9" w:rsidRPr="00A817A6" w:rsidRDefault="003D0EF9" w:rsidP="003D0EF9">
      <w:pPr>
        <w:pBdr>
          <w:top w:val="single" w:sz="4" w:space="1" w:color="auto"/>
          <w:left w:val="single" w:sz="4" w:space="4" w:color="auto"/>
          <w:bottom w:val="single" w:sz="4" w:space="1" w:color="auto"/>
          <w:right w:val="single" w:sz="4" w:space="4" w:color="auto"/>
        </w:pBdr>
        <w:shd w:val="clear" w:color="auto" w:fill="FFFFFF"/>
        <w:jc w:val="center"/>
        <w:rPr>
          <w:rFonts w:cstheme="minorHAnsi"/>
          <w:color w:val="222222"/>
          <w:sz w:val="16"/>
          <w:szCs w:val="16"/>
          <w:lang w:val="es-CO" w:eastAsia="fr-FR"/>
        </w:rPr>
      </w:pPr>
      <w:r w:rsidRPr="00A817A6">
        <w:rPr>
          <w:rFonts w:cstheme="minorHAns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A817A6">
        <w:rPr>
          <w:rFonts w:cstheme="minorHAnsi"/>
          <w:color w:val="222222"/>
          <w:sz w:val="16"/>
          <w:szCs w:val="16"/>
          <w:lang w:val="es-CO" w:eastAsia="fr-FR"/>
        </w:rPr>
        <w:t> </w:t>
      </w:r>
    </w:p>
    <w:p w:rsidR="005E3BC6" w:rsidRPr="00DD574B" w:rsidRDefault="005E3BC6" w:rsidP="00DD574B">
      <w:pPr>
        <w:pStyle w:val="Titre"/>
        <w:spacing w:line="276" w:lineRule="auto"/>
        <w:jc w:val="both"/>
        <w:rPr>
          <w:rFonts w:ascii="Tahoma" w:hAnsi="Tahoma" w:cs="Tahoma"/>
          <w:b w:val="0"/>
          <w:sz w:val="18"/>
          <w:szCs w:val="18"/>
        </w:rPr>
      </w:pPr>
      <w:r w:rsidRPr="00DD574B">
        <w:rPr>
          <w:rFonts w:ascii="Tahoma" w:hAnsi="Tahoma" w:cs="Tahoma"/>
          <w:b w:val="0"/>
          <w:sz w:val="18"/>
          <w:szCs w:val="18"/>
        </w:rPr>
        <w:t xml:space="preserve">Providencia: </w:t>
      </w:r>
      <w:r w:rsidRPr="00DD574B">
        <w:rPr>
          <w:rFonts w:ascii="Tahoma" w:hAnsi="Tahoma" w:cs="Tahoma"/>
          <w:b w:val="0"/>
          <w:sz w:val="18"/>
          <w:szCs w:val="18"/>
        </w:rPr>
        <w:tab/>
      </w:r>
      <w:r w:rsidRPr="00DD574B">
        <w:rPr>
          <w:rFonts w:ascii="Tahoma" w:hAnsi="Tahoma" w:cs="Tahoma"/>
          <w:b w:val="0"/>
          <w:sz w:val="18"/>
          <w:szCs w:val="18"/>
        </w:rPr>
        <w:tab/>
      </w:r>
      <w:r w:rsidR="00ED6FC7">
        <w:rPr>
          <w:rFonts w:ascii="Tahoma" w:hAnsi="Tahoma" w:cs="Tahoma"/>
          <w:b w:val="0"/>
          <w:sz w:val="18"/>
          <w:szCs w:val="18"/>
        </w:rPr>
        <w:tab/>
      </w:r>
      <w:r w:rsidRPr="00DD574B">
        <w:rPr>
          <w:rFonts w:ascii="Tahoma" w:hAnsi="Tahoma" w:cs="Tahoma"/>
          <w:b w:val="0"/>
          <w:sz w:val="18"/>
          <w:szCs w:val="18"/>
        </w:rPr>
        <w:t>S</w:t>
      </w:r>
      <w:r w:rsidR="00060055">
        <w:rPr>
          <w:rFonts w:ascii="Tahoma" w:hAnsi="Tahoma" w:cs="Tahoma"/>
          <w:b w:val="0"/>
          <w:sz w:val="18"/>
          <w:szCs w:val="18"/>
        </w:rPr>
        <w:t>alvamento de voto - S</w:t>
      </w:r>
      <w:r w:rsidRPr="00DD574B">
        <w:rPr>
          <w:rFonts w:ascii="Tahoma" w:hAnsi="Tahoma" w:cs="Tahoma"/>
          <w:b w:val="0"/>
          <w:sz w:val="18"/>
          <w:szCs w:val="18"/>
        </w:rPr>
        <w:t xml:space="preserve">entencia del </w:t>
      </w:r>
      <w:r w:rsidR="00EE2B4D">
        <w:rPr>
          <w:rFonts w:ascii="Tahoma" w:hAnsi="Tahoma" w:cs="Tahoma"/>
          <w:b w:val="0"/>
          <w:sz w:val="18"/>
          <w:szCs w:val="18"/>
        </w:rPr>
        <w:t>06 de febrero de 2017</w:t>
      </w:r>
    </w:p>
    <w:p w:rsidR="005E3BC6" w:rsidRPr="00DD574B" w:rsidRDefault="005E3BC6" w:rsidP="00DD574B">
      <w:pPr>
        <w:pStyle w:val="Titre"/>
        <w:spacing w:line="276" w:lineRule="auto"/>
        <w:jc w:val="both"/>
        <w:rPr>
          <w:rFonts w:ascii="Tahoma" w:hAnsi="Tahoma" w:cs="Tahoma"/>
          <w:b w:val="0"/>
          <w:sz w:val="18"/>
          <w:szCs w:val="18"/>
        </w:rPr>
      </w:pPr>
      <w:r w:rsidRPr="00DD574B">
        <w:rPr>
          <w:rFonts w:ascii="Tahoma" w:hAnsi="Tahoma" w:cs="Tahoma"/>
          <w:b w:val="0"/>
          <w:sz w:val="18"/>
          <w:szCs w:val="18"/>
        </w:rPr>
        <w:t>Radicación No.:</w:t>
      </w:r>
      <w:r w:rsidRPr="00DD574B">
        <w:rPr>
          <w:rFonts w:ascii="Tahoma" w:hAnsi="Tahoma" w:cs="Tahoma"/>
          <w:b w:val="0"/>
          <w:sz w:val="18"/>
          <w:szCs w:val="18"/>
        </w:rPr>
        <w:tab/>
      </w:r>
      <w:r w:rsidRPr="00DD574B">
        <w:rPr>
          <w:rFonts w:ascii="Tahoma" w:hAnsi="Tahoma" w:cs="Tahoma"/>
          <w:b w:val="0"/>
          <w:sz w:val="18"/>
          <w:szCs w:val="18"/>
        </w:rPr>
        <w:tab/>
      </w:r>
      <w:r w:rsidR="00ED6FC7">
        <w:rPr>
          <w:rFonts w:ascii="Tahoma" w:hAnsi="Tahoma" w:cs="Tahoma"/>
          <w:b w:val="0"/>
          <w:sz w:val="18"/>
          <w:szCs w:val="18"/>
        </w:rPr>
        <w:tab/>
      </w:r>
      <w:r w:rsidRPr="00DD574B">
        <w:rPr>
          <w:rFonts w:ascii="Tahoma" w:hAnsi="Tahoma" w:cs="Tahoma"/>
          <w:b w:val="0"/>
          <w:sz w:val="18"/>
          <w:szCs w:val="18"/>
        </w:rPr>
        <w:t>66</w:t>
      </w:r>
      <w:r w:rsidR="0088058B">
        <w:rPr>
          <w:rFonts w:ascii="Tahoma" w:hAnsi="Tahoma" w:cs="Tahoma"/>
          <w:b w:val="0"/>
          <w:sz w:val="18"/>
          <w:szCs w:val="18"/>
        </w:rPr>
        <w:t>170</w:t>
      </w:r>
      <w:r w:rsidRPr="00DD574B">
        <w:rPr>
          <w:rFonts w:ascii="Tahoma" w:hAnsi="Tahoma" w:cs="Tahoma"/>
          <w:b w:val="0"/>
          <w:sz w:val="18"/>
          <w:szCs w:val="18"/>
        </w:rPr>
        <w:t>-31-0</w:t>
      </w:r>
      <w:r w:rsidR="00EE2B4D">
        <w:rPr>
          <w:rFonts w:ascii="Tahoma" w:hAnsi="Tahoma" w:cs="Tahoma"/>
          <w:b w:val="0"/>
          <w:sz w:val="18"/>
          <w:szCs w:val="18"/>
        </w:rPr>
        <w:t>5</w:t>
      </w:r>
      <w:r w:rsidRPr="00DD574B">
        <w:rPr>
          <w:rFonts w:ascii="Tahoma" w:hAnsi="Tahoma" w:cs="Tahoma"/>
          <w:b w:val="0"/>
          <w:sz w:val="18"/>
          <w:szCs w:val="18"/>
        </w:rPr>
        <w:t>-00</w:t>
      </w:r>
      <w:r w:rsidR="00EE2B4D">
        <w:rPr>
          <w:rFonts w:ascii="Tahoma" w:hAnsi="Tahoma" w:cs="Tahoma"/>
          <w:b w:val="0"/>
          <w:sz w:val="18"/>
          <w:szCs w:val="18"/>
        </w:rPr>
        <w:t>3</w:t>
      </w:r>
      <w:r w:rsidRPr="00DD574B">
        <w:rPr>
          <w:rFonts w:ascii="Tahoma" w:hAnsi="Tahoma" w:cs="Tahoma"/>
          <w:b w:val="0"/>
          <w:sz w:val="18"/>
          <w:szCs w:val="18"/>
        </w:rPr>
        <w:t>-201</w:t>
      </w:r>
      <w:r w:rsidR="00EE2B4D">
        <w:rPr>
          <w:rFonts w:ascii="Tahoma" w:hAnsi="Tahoma" w:cs="Tahoma"/>
          <w:b w:val="0"/>
          <w:sz w:val="18"/>
          <w:szCs w:val="18"/>
        </w:rPr>
        <w:t>4</w:t>
      </w:r>
      <w:r w:rsidRPr="00DD574B">
        <w:rPr>
          <w:rFonts w:ascii="Tahoma" w:hAnsi="Tahoma" w:cs="Tahoma"/>
          <w:b w:val="0"/>
          <w:sz w:val="18"/>
          <w:szCs w:val="18"/>
        </w:rPr>
        <w:t>-00</w:t>
      </w:r>
      <w:r w:rsidR="00EE2B4D">
        <w:rPr>
          <w:rFonts w:ascii="Tahoma" w:hAnsi="Tahoma" w:cs="Tahoma"/>
          <w:b w:val="0"/>
          <w:sz w:val="18"/>
          <w:szCs w:val="18"/>
        </w:rPr>
        <w:t>584</w:t>
      </w:r>
      <w:r w:rsidRPr="00DD574B">
        <w:rPr>
          <w:rFonts w:ascii="Tahoma" w:hAnsi="Tahoma" w:cs="Tahoma"/>
          <w:b w:val="0"/>
          <w:sz w:val="18"/>
          <w:szCs w:val="18"/>
        </w:rPr>
        <w:t>-01</w:t>
      </w:r>
    </w:p>
    <w:p w:rsidR="005E3BC6" w:rsidRPr="00DD574B" w:rsidRDefault="005E3BC6" w:rsidP="00DD574B">
      <w:pPr>
        <w:pStyle w:val="Titre"/>
        <w:spacing w:line="276" w:lineRule="auto"/>
        <w:jc w:val="both"/>
        <w:rPr>
          <w:rFonts w:ascii="Tahoma" w:hAnsi="Tahoma" w:cs="Tahoma"/>
          <w:b w:val="0"/>
          <w:sz w:val="18"/>
          <w:szCs w:val="18"/>
        </w:rPr>
      </w:pPr>
      <w:r w:rsidRPr="00DD574B">
        <w:rPr>
          <w:rFonts w:ascii="Tahoma" w:hAnsi="Tahoma" w:cs="Tahoma"/>
          <w:b w:val="0"/>
          <w:sz w:val="18"/>
          <w:szCs w:val="18"/>
        </w:rPr>
        <w:t>Proceso:</w:t>
      </w:r>
      <w:r w:rsidRPr="00DD574B">
        <w:rPr>
          <w:rFonts w:ascii="Tahoma" w:hAnsi="Tahoma" w:cs="Tahoma"/>
          <w:b w:val="0"/>
          <w:sz w:val="18"/>
          <w:szCs w:val="18"/>
        </w:rPr>
        <w:tab/>
      </w:r>
      <w:r w:rsidRPr="00DD574B">
        <w:rPr>
          <w:rFonts w:ascii="Tahoma" w:hAnsi="Tahoma" w:cs="Tahoma"/>
          <w:b w:val="0"/>
          <w:sz w:val="18"/>
          <w:szCs w:val="18"/>
        </w:rPr>
        <w:tab/>
      </w:r>
      <w:r w:rsidR="00ED6FC7">
        <w:rPr>
          <w:rFonts w:ascii="Tahoma" w:hAnsi="Tahoma" w:cs="Tahoma"/>
          <w:b w:val="0"/>
          <w:sz w:val="18"/>
          <w:szCs w:val="18"/>
        </w:rPr>
        <w:tab/>
      </w:r>
      <w:r w:rsidRPr="00DD574B">
        <w:rPr>
          <w:rFonts w:ascii="Tahoma" w:hAnsi="Tahoma" w:cs="Tahoma"/>
          <w:b w:val="0"/>
          <w:sz w:val="18"/>
          <w:szCs w:val="18"/>
        </w:rPr>
        <w:tab/>
        <w:t xml:space="preserve">Ordinario laboral </w:t>
      </w:r>
    </w:p>
    <w:p w:rsidR="005E3BC6" w:rsidRPr="00DD574B" w:rsidRDefault="005E3BC6" w:rsidP="00DD574B">
      <w:pPr>
        <w:pStyle w:val="Titre"/>
        <w:spacing w:line="276" w:lineRule="auto"/>
        <w:jc w:val="both"/>
        <w:rPr>
          <w:rFonts w:ascii="Tahoma" w:hAnsi="Tahoma" w:cs="Tahoma"/>
          <w:b w:val="0"/>
          <w:sz w:val="18"/>
          <w:szCs w:val="18"/>
        </w:rPr>
      </w:pPr>
      <w:r w:rsidRPr="00DD574B">
        <w:rPr>
          <w:rFonts w:ascii="Tahoma" w:hAnsi="Tahoma" w:cs="Tahoma"/>
          <w:b w:val="0"/>
          <w:sz w:val="18"/>
          <w:szCs w:val="18"/>
        </w:rPr>
        <w:t>Demandante:</w:t>
      </w:r>
      <w:r w:rsidRPr="00DD574B">
        <w:rPr>
          <w:rFonts w:ascii="Tahoma" w:hAnsi="Tahoma" w:cs="Tahoma"/>
          <w:b w:val="0"/>
          <w:sz w:val="18"/>
          <w:szCs w:val="18"/>
        </w:rPr>
        <w:tab/>
      </w:r>
      <w:r w:rsidRPr="00DD574B">
        <w:rPr>
          <w:rFonts w:ascii="Tahoma" w:hAnsi="Tahoma" w:cs="Tahoma"/>
          <w:b w:val="0"/>
          <w:sz w:val="18"/>
          <w:szCs w:val="18"/>
        </w:rPr>
        <w:tab/>
      </w:r>
      <w:r w:rsidR="00ED6FC7">
        <w:rPr>
          <w:rFonts w:ascii="Tahoma" w:hAnsi="Tahoma" w:cs="Tahoma"/>
          <w:b w:val="0"/>
          <w:sz w:val="18"/>
          <w:szCs w:val="18"/>
        </w:rPr>
        <w:tab/>
      </w:r>
      <w:r w:rsidR="00EE2B4D">
        <w:rPr>
          <w:rFonts w:ascii="Tahoma" w:hAnsi="Tahoma" w:cs="Tahoma"/>
          <w:b w:val="0"/>
          <w:sz w:val="18"/>
          <w:szCs w:val="18"/>
        </w:rPr>
        <w:t>JAIR ORLANDO MONSALVE MUÑOZ</w:t>
      </w:r>
    </w:p>
    <w:p w:rsidR="005E3BC6" w:rsidRPr="00DD574B" w:rsidRDefault="005E3BC6" w:rsidP="00DD574B">
      <w:pPr>
        <w:pStyle w:val="Titre"/>
        <w:spacing w:line="276" w:lineRule="auto"/>
        <w:ind w:left="708" w:hanging="708"/>
        <w:jc w:val="both"/>
        <w:rPr>
          <w:rFonts w:ascii="Tahoma" w:hAnsi="Tahoma" w:cs="Tahoma"/>
          <w:b w:val="0"/>
          <w:sz w:val="18"/>
          <w:szCs w:val="18"/>
        </w:rPr>
      </w:pPr>
      <w:r w:rsidRPr="00DD574B">
        <w:rPr>
          <w:rFonts w:ascii="Tahoma" w:hAnsi="Tahoma" w:cs="Tahoma"/>
          <w:b w:val="0"/>
          <w:sz w:val="18"/>
          <w:szCs w:val="18"/>
        </w:rPr>
        <w:t>Demandado:</w:t>
      </w:r>
      <w:r w:rsidRPr="00DD574B">
        <w:rPr>
          <w:rFonts w:ascii="Tahoma" w:hAnsi="Tahoma" w:cs="Tahoma"/>
          <w:b w:val="0"/>
          <w:sz w:val="18"/>
          <w:szCs w:val="18"/>
        </w:rPr>
        <w:tab/>
      </w:r>
      <w:r w:rsidRPr="00DD574B">
        <w:rPr>
          <w:rFonts w:ascii="Tahoma" w:hAnsi="Tahoma" w:cs="Tahoma"/>
          <w:b w:val="0"/>
          <w:sz w:val="18"/>
          <w:szCs w:val="18"/>
        </w:rPr>
        <w:tab/>
      </w:r>
      <w:r w:rsidR="00ED6FC7">
        <w:rPr>
          <w:rFonts w:ascii="Tahoma" w:hAnsi="Tahoma" w:cs="Tahoma"/>
          <w:b w:val="0"/>
          <w:sz w:val="18"/>
          <w:szCs w:val="18"/>
        </w:rPr>
        <w:tab/>
      </w:r>
      <w:r w:rsidR="00EE2B4D">
        <w:rPr>
          <w:rFonts w:ascii="Tahoma" w:hAnsi="Tahoma" w:cs="Tahoma"/>
          <w:b w:val="0"/>
          <w:sz w:val="18"/>
          <w:szCs w:val="18"/>
        </w:rPr>
        <w:t>HOTEL PEREIRA S.A.</w:t>
      </w:r>
    </w:p>
    <w:p w:rsidR="005E3BC6" w:rsidRPr="00DD574B" w:rsidRDefault="005E3BC6" w:rsidP="00DD574B">
      <w:pPr>
        <w:pStyle w:val="Titre"/>
        <w:spacing w:line="276" w:lineRule="auto"/>
        <w:jc w:val="both"/>
        <w:rPr>
          <w:rFonts w:ascii="Tahoma" w:hAnsi="Tahoma" w:cs="Tahoma"/>
          <w:b w:val="0"/>
          <w:sz w:val="18"/>
          <w:szCs w:val="18"/>
        </w:rPr>
      </w:pPr>
      <w:r w:rsidRPr="00DD574B">
        <w:rPr>
          <w:rFonts w:ascii="Tahoma" w:hAnsi="Tahoma" w:cs="Tahoma"/>
          <w:b w:val="0"/>
          <w:sz w:val="18"/>
          <w:szCs w:val="18"/>
        </w:rPr>
        <w:t>Magistrado Ponente:</w:t>
      </w:r>
      <w:r w:rsidRPr="00DD574B">
        <w:rPr>
          <w:rFonts w:ascii="Tahoma" w:hAnsi="Tahoma" w:cs="Tahoma"/>
          <w:b w:val="0"/>
          <w:sz w:val="18"/>
          <w:szCs w:val="18"/>
        </w:rPr>
        <w:tab/>
      </w:r>
      <w:r w:rsidR="00ED6FC7">
        <w:rPr>
          <w:rFonts w:ascii="Tahoma" w:hAnsi="Tahoma" w:cs="Tahoma"/>
          <w:b w:val="0"/>
          <w:sz w:val="18"/>
          <w:szCs w:val="18"/>
        </w:rPr>
        <w:tab/>
      </w:r>
      <w:r w:rsidR="00EE2B4D">
        <w:rPr>
          <w:rFonts w:ascii="Tahoma" w:hAnsi="Tahoma" w:cs="Tahoma"/>
          <w:b w:val="0"/>
          <w:sz w:val="18"/>
          <w:szCs w:val="18"/>
        </w:rPr>
        <w:t>FRANCISCO JAVIER TAMAYO TABARES</w:t>
      </w:r>
    </w:p>
    <w:p w:rsidR="005E3BC6" w:rsidRPr="00ED6FC7" w:rsidRDefault="005E3BC6" w:rsidP="00DD574B">
      <w:pPr>
        <w:pStyle w:val="Titre"/>
        <w:spacing w:line="276" w:lineRule="auto"/>
        <w:ind w:left="2805" w:hanging="2805"/>
        <w:jc w:val="both"/>
        <w:rPr>
          <w:rFonts w:ascii="Tahoma" w:hAnsi="Tahoma" w:cs="Tahoma"/>
          <w:b w:val="0"/>
          <w:sz w:val="18"/>
          <w:szCs w:val="18"/>
        </w:rPr>
      </w:pPr>
      <w:r w:rsidRPr="00ED6FC7">
        <w:rPr>
          <w:rFonts w:ascii="Tahoma" w:hAnsi="Tahoma" w:cs="Tahoma"/>
          <w:b w:val="0"/>
          <w:sz w:val="18"/>
          <w:szCs w:val="18"/>
        </w:rPr>
        <w:t>Magistrada que salva voto:</w:t>
      </w:r>
      <w:r w:rsidRPr="00ED6FC7">
        <w:rPr>
          <w:rFonts w:ascii="Tahoma" w:hAnsi="Tahoma" w:cs="Tahoma"/>
          <w:b w:val="0"/>
          <w:sz w:val="18"/>
          <w:szCs w:val="18"/>
        </w:rPr>
        <w:tab/>
      </w:r>
      <w:r w:rsidR="005D6FDE" w:rsidRPr="00ED6FC7">
        <w:rPr>
          <w:rFonts w:ascii="Tahoma" w:hAnsi="Tahoma" w:cs="Tahoma"/>
          <w:b w:val="0"/>
          <w:sz w:val="18"/>
          <w:szCs w:val="18"/>
        </w:rPr>
        <w:t>ANA LUCIA CAICEDO CALDERÓN</w:t>
      </w:r>
    </w:p>
    <w:p w:rsidR="00AB5A11" w:rsidRDefault="00AB5A11" w:rsidP="00DD574B">
      <w:pPr>
        <w:spacing w:after="0" w:line="276" w:lineRule="auto"/>
        <w:jc w:val="both"/>
        <w:rPr>
          <w:rFonts w:ascii="Tahoma" w:hAnsi="Tahoma" w:cs="Tahoma"/>
          <w:b/>
          <w:sz w:val="18"/>
          <w:szCs w:val="18"/>
        </w:rPr>
      </w:pPr>
      <w:bookmarkStart w:id="0" w:name="_GoBack"/>
      <w:bookmarkEnd w:id="0"/>
    </w:p>
    <w:p w:rsidR="005E3BC6" w:rsidRPr="00DD574B" w:rsidRDefault="005E3BC6" w:rsidP="00DD574B">
      <w:pPr>
        <w:spacing w:after="0" w:line="276" w:lineRule="auto"/>
        <w:jc w:val="both"/>
        <w:rPr>
          <w:b/>
          <w:sz w:val="18"/>
          <w:szCs w:val="18"/>
        </w:rPr>
      </w:pPr>
      <w:r w:rsidRPr="00DD574B">
        <w:rPr>
          <w:rFonts w:ascii="Tahoma" w:hAnsi="Tahoma" w:cs="Tahoma"/>
          <w:b/>
          <w:sz w:val="18"/>
          <w:szCs w:val="18"/>
        </w:rPr>
        <w:t>Tema:</w:t>
      </w:r>
    </w:p>
    <w:p w:rsidR="00DE48EB" w:rsidRPr="00DE48EB" w:rsidRDefault="00B374E6" w:rsidP="00DE48EB">
      <w:pPr>
        <w:pStyle w:val="Paragraphedeliste"/>
        <w:spacing w:after="0" w:line="240" w:lineRule="auto"/>
        <w:ind w:left="2124"/>
        <w:jc w:val="both"/>
        <w:rPr>
          <w:rFonts w:ascii="Tahoma" w:hAnsi="Tahoma" w:cs="Tahoma"/>
          <w:sz w:val="18"/>
          <w:szCs w:val="18"/>
        </w:rPr>
      </w:pPr>
      <w:r w:rsidRPr="00DE48EB">
        <w:rPr>
          <w:rFonts w:ascii="Tahoma" w:hAnsi="Tahoma" w:cs="Tahoma"/>
          <w:b/>
          <w:sz w:val="18"/>
          <w:szCs w:val="18"/>
          <w:u w:val="single"/>
        </w:rPr>
        <w:t>OBLIGACIÓN INTERNACIONAL DE UTILIZAR LA DEBIDA DILIGENCIA EN LA RESOLUCIÓN DE LOS CASOS</w:t>
      </w:r>
      <w:r>
        <w:rPr>
          <w:rFonts w:ascii="Tahoma" w:hAnsi="Tahoma" w:cs="Tahoma"/>
          <w:b/>
          <w:sz w:val="18"/>
          <w:szCs w:val="18"/>
        </w:rPr>
        <w:t>:</w:t>
      </w:r>
      <w:r w:rsidR="00DE48EB">
        <w:rPr>
          <w:rFonts w:ascii="Tahoma" w:hAnsi="Tahoma" w:cs="Tahoma"/>
          <w:b/>
          <w:sz w:val="18"/>
          <w:szCs w:val="18"/>
        </w:rPr>
        <w:t xml:space="preserve"> </w:t>
      </w:r>
      <w:r w:rsidR="00DE48EB" w:rsidRPr="00DE48EB">
        <w:rPr>
          <w:rFonts w:ascii="Tahoma" w:hAnsi="Tahoma" w:cs="Tahoma"/>
          <w:sz w:val="18"/>
          <w:szCs w:val="18"/>
        </w:rPr>
        <w:t>[</w:t>
      </w:r>
      <w:r w:rsidR="00DE48EB" w:rsidRPr="00DE48EB">
        <w:rPr>
          <w:rFonts w:ascii="Tahoma" w:hAnsi="Tahoma" w:cs="Tahoma"/>
          <w:sz w:val="18"/>
          <w:szCs w:val="18"/>
          <w:lang w:val="es-CO"/>
        </w:rPr>
        <w:t>la</w:t>
      </w:r>
      <w:r w:rsidR="00DE48EB">
        <w:rPr>
          <w:rFonts w:ascii="Tahoma" w:hAnsi="Tahoma" w:cs="Tahoma"/>
          <w:sz w:val="18"/>
          <w:szCs w:val="18"/>
          <w:lang w:val="es-CO"/>
        </w:rPr>
        <w:t>]</w:t>
      </w:r>
      <w:r w:rsidR="00DE48EB" w:rsidRPr="00DE48EB">
        <w:rPr>
          <w:rFonts w:ascii="Tahoma" w:hAnsi="Tahoma" w:cs="Tahoma"/>
          <w:sz w:val="18"/>
          <w:szCs w:val="18"/>
          <w:lang w:val="es-CO"/>
        </w:rPr>
        <w:t xml:space="preserve"> Corte Interamericana de Derechos Humanos  en la Sentencia del 16 de noviembre de 2009 “Caso Campo Algodonero VS. </w:t>
      </w:r>
      <w:r w:rsidR="0057103C" w:rsidRPr="00DE48EB">
        <w:rPr>
          <w:rFonts w:ascii="Tahoma" w:hAnsi="Tahoma" w:cs="Tahoma"/>
          <w:sz w:val="18"/>
          <w:szCs w:val="18"/>
          <w:lang w:val="es-CO"/>
        </w:rPr>
        <w:t>México</w:t>
      </w:r>
      <w:r w:rsidR="00DE48EB" w:rsidRPr="00DE48EB">
        <w:rPr>
          <w:rFonts w:ascii="Tahoma" w:hAnsi="Tahoma" w:cs="Tahoma"/>
          <w:sz w:val="18"/>
          <w:szCs w:val="18"/>
          <w:lang w:val="es-CO"/>
        </w:rPr>
        <w:t>” -</w:t>
      </w:r>
      <w:r w:rsidR="00DE48EB" w:rsidRPr="00DE48EB">
        <w:rPr>
          <w:rFonts w:ascii="Tahoma" w:hAnsi="Tahoma" w:cs="Tahoma"/>
          <w:i/>
          <w:sz w:val="18"/>
          <w:szCs w:val="18"/>
          <w:lang w:val="es-CO"/>
        </w:rPr>
        <w:t>cuya jurisprudencia vincula al Estado Colombiano-</w:t>
      </w:r>
      <w:r w:rsidR="00DE48EB" w:rsidRPr="00DE48EB">
        <w:rPr>
          <w:rFonts w:ascii="Tahoma" w:hAnsi="Tahoma" w:cs="Tahoma"/>
          <w:sz w:val="18"/>
          <w:szCs w:val="18"/>
          <w:lang w:val="es-CO"/>
        </w:rPr>
        <w:t xml:space="preserve"> </w:t>
      </w:r>
      <w:r w:rsidR="00DE48EB">
        <w:rPr>
          <w:rFonts w:ascii="Tahoma" w:hAnsi="Tahoma" w:cs="Tahoma"/>
          <w:sz w:val="18"/>
          <w:szCs w:val="18"/>
          <w:lang w:val="es-CO"/>
        </w:rPr>
        <w:t xml:space="preserve">estableció que </w:t>
      </w:r>
      <w:r w:rsidR="00DE48EB" w:rsidRPr="00DE48EB">
        <w:rPr>
          <w:rFonts w:ascii="Tahoma" w:hAnsi="Tahoma" w:cs="Tahoma"/>
          <w:b/>
          <w:sz w:val="18"/>
          <w:szCs w:val="18"/>
          <w:lang w:val="es-CO"/>
        </w:rPr>
        <w:t xml:space="preserve">los y las juzgadoras no pueden pasar </w:t>
      </w:r>
      <w:r w:rsidR="0057103C" w:rsidRPr="00DE48EB">
        <w:rPr>
          <w:rFonts w:ascii="Tahoma" w:hAnsi="Tahoma" w:cs="Tahoma"/>
          <w:b/>
          <w:sz w:val="18"/>
          <w:szCs w:val="18"/>
          <w:lang w:val="es-CO"/>
        </w:rPr>
        <w:t>inadvertido</w:t>
      </w:r>
      <w:r w:rsidR="00DE48EB" w:rsidRPr="00DE48EB">
        <w:rPr>
          <w:rFonts w:ascii="Tahoma" w:hAnsi="Tahoma" w:cs="Tahoma"/>
          <w:b/>
          <w:sz w:val="18"/>
          <w:szCs w:val="18"/>
          <w:lang w:val="es-CO"/>
        </w:rPr>
        <w:t xml:space="preserve"> las CONDICIONES MATERIALES de las partes ni menos el que corresponde a la parte débil de la relación.</w:t>
      </w:r>
      <w:r w:rsidR="00DE48EB" w:rsidRPr="00DE48EB">
        <w:rPr>
          <w:rFonts w:ascii="Tahoma" w:hAnsi="Tahoma" w:cs="Tahoma"/>
          <w:sz w:val="18"/>
          <w:szCs w:val="18"/>
          <w:lang w:val="es-CO"/>
        </w:rPr>
        <w:t xml:space="preserve"> De igual manera ha dicho ese tribunal internacional que la obligación del poder judicial es GARANTIZAR los derechos humanos para cuyo objetivo no es suficiente cumplir con lo que dice la ley sino hacer todo lo posible para que se haga efectivo el goce de los derechos humanos; obligación que se conoce en los estándares internacionales como </w:t>
      </w:r>
      <w:r w:rsidR="00DE48EB" w:rsidRPr="00DE48EB">
        <w:rPr>
          <w:rFonts w:ascii="Tahoma" w:hAnsi="Tahoma" w:cs="Tahoma"/>
          <w:b/>
          <w:sz w:val="18"/>
          <w:szCs w:val="18"/>
          <w:lang w:val="es-CO"/>
        </w:rPr>
        <w:t xml:space="preserve">LA DEBIDA DILIGENCIA. </w:t>
      </w:r>
      <w:r w:rsidR="00DE48EB" w:rsidRPr="00DE48EB">
        <w:rPr>
          <w:rFonts w:ascii="Tahoma" w:hAnsi="Tahoma" w:cs="Tahoma"/>
          <w:sz w:val="18"/>
          <w:szCs w:val="18"/>
          <w:lang w:val="es-CO"/>
        </w:rPr>
        <w:t xml:space="preserve">Cabe recordar que en esa sentencia y en la Sentencia </w:t>
      </w:r>
      <w:r w:rsidR="00DE48EB">
        <w:rPr>
          <w:rFonts w:ascii="Tahoma" w:hAnsi="Tahoma" w:cs="Tahoma"/>
          <w:sz w:val="18"/>
          <w:szCs w:val="18"/>
          <w:lang w:val="es-CO"/>
        </w:rPr>
        <w:t xml:space="preserve">“Caso </w:t>
      </w:r>
      <w:r w:rsidR="00DE48EB" w:rsidRPr="00DE48EB">
        <w:rPr>
          <w:rFonts w:ascii="Tahoma" w:hAnsi="Tahoma" w:cs="Tahoma"/>
          <w:sz w:val="18"/>
          <w:szCs w:val="18"/>
          <w:lang w:val="es-CO"/>
        </w:rPr>
        <w:t>Las Palmeras VS. Colombia</w:t>
      </w:r>
      <w:r w:rsidR="00DE48EB">
        <w:rPr>
          <w:rFonts w:ascii="Tahoma" w:hAnsi="Tahoma" w:cs="Tahoma"/>
          <w:sz w:val="18"/>
          <w:szCs w:val="18"/>
          <w:lang w:val="es-CO"/>
        </w:rPr>
        <w:t>”</w:t>
      </w:r>
      <w:r w:rsidR="00DE48EB" w:rsidRPr="00DE48EB">
        <w:rPr>
          <w:rFonts w:ascii="Tahoma" w:hAnsi="Tahoma" w:cs="Tahoma"/>
          <w:sz w:val="18"/>
          <w:szCs w:val="18"/>
          <w:lang w:val="es-CO"/>
        </w:rPr>
        <w:t xml:space="preserve"> (6 de diciembre de 2001), la Corte </w:t>
      </w:r>
      <w:r w:rsidR="0057103C" w:rsidRPr="00DE48EB">
        <w:rPr>
          <w:rFonts w:ascii="Tahoma" w:hAnsi="Tahoma" w:cs="Tahoma"/>
          <w:sz w:val="18"/>
          <w:szCs w:val="18"/>
          <w:lang w:val="es-CO"/>
        </w:rPr>
        <w:t>Interamericana</w:t>
      </w:r>
      <w:r w:rsidR="00DE48EB" w:rsidRPr="00DE48EB">
        <w:rPr>
          <w:rFonts w:ascii="Tahoma" w:hAnsi="Tahoma" w:cs="Tahoma"/>
          <w:sz w:val="18"/>
          <w:szCs w:val="18"/>
          <w:lang w:val="es-CO"/>
        </w:rPr>
        <w:t xml:space="preserve"> de Derechos Humanos condenó a los Estados de </w:t>
      </w:r>
      <w:r w:rsidR="0057103C" w:rsidRPr="00DE48EB">
        <w:rPr>
          <w:rFonts w:ascii="Tahoma" w:hAnsi="Tahoma" w:cs="Tahoma"/>
          <w:sz w:val="18"/>
          <w:szCs w:val="18"/>
          <w:lang w:val="es-CO"/>
        </w:rPr>
        <w:t>México</w:t>
      </w:r>
      <w:r w:rsidR="00DE48EB" w:rsidRPr="00DE48EB">
        <w:rPr>
          <w:rFonts w:ascii="Tahoma" w:hAnsi="Tahoma" w:cs="Tahoma"/>
          <w:sz w:val="18"/>
          <w:szCs w:val="18"/>
          <w:lang w:val="es-CO"/>
        </w:rPr>
        <w:t xml:space="preserve"> y Colombia por falta de recurso judicial, o mejor, por falta o </w:t>
      </w:r>
      <w:r w:rsidR="0057103C" w:rsidRPr="00DE48EB">
        <w:rPr>
          <w:rFonts w:ascii="Tahoma" w:hAnsi="Tahoma" w:cs="Tahoma"/>
          <w:sz w:val="18"/>
          <w:szCs w:val="18"/>
          <w:lang w:val="es-CO"/>
        </w:rPr>
        <w:t>insuficiencia</w:t>
      </w:r>
      <w:r w:rsidR="00DE48EB" w:rsidRPr="00DE48EB">
        <w:rPr>
          <w:rFonts w:ascii="Tahoma" w:hAnsi="Tahoma" w:cs="Tahoma"/>
          <w:sz w:val="18"/>
          <w:szCs w:val="18"/>
          <w:lang w:val="es-CO"/>
        </w:rPr>
        <w:t xml:space="preserve"> de la </w:t>
      </w:r>
      <w:r w:rsidR="00DE48EB" w:rsidRPr="00DE48EB">
        <w:rPr>
          <w:rFonts w:ascii="Tahoma" w:hAnsi="Tahoma" w:cs="Tahoma"/>
          <w:b/>
          <w:sz w:val="18"/>
          <w:szCs w:val="18"/>
          <w:lang w:val="es-CO"/>
        </w:rPr>
        <w:t xml:space="preserve">debida diligencia </w:t>
      </w:r>
      <w:r w:rsidR="00DE48EB" w:rsidRPr="00DE48EB">
        <w:rPr>
          <w:rFonts w:ascii="Tahoma" w:hAnsi="Tahoma" w:cs="Tahoma"/>
          <w:sz w:val="18"/>
          <w:szCs w:val="18"/>
          <w:lang w:val="es-CO"/>
        </w:rPr>
        <w:t xml:space="preserve">por parte de los jueces que tuvieron a su cargo el asunto. </w:t>
      </w:r>
    </w:p>
    <w:p w:rsidR="00DE48EB" w:rsidRDefault="00DE48EB" w:rsidP="00B374E6">
      <w:pPr>
        <w:pStyle w:val="Paragraphedeliste"/>
        <w:spacing w:after="0" w:line="240" w:lineRule="auto"/>
        <w:ind w:left="1068"/>
        <w:jc w:val="both"/>
        <w:rPr>
          <w:rFonts w:ascii="Tahoma" w:hAnsi="Tahoma" w:cs="Tahoma"/>
          <w:sz w:val="18"/>
          <w:szCs w:val="18"/>
          <w:lang w:val="es-CO"/>
        </w:rPr>
      </w:pPr>
    </w:p>
    <w:p w:rsidR="00DE48EB" w:rsidRDefault="00DE48EB" w:rsidP="00B374E6">
      <w:pPr>
        <w:pStyle w:val="Paragraphedeliste"/>
        <w:spacing w:after="0" w:line="240" w:lineRule="auto"/>
        <w:ind w:left="1068"/>
        <w:jc w:val="both"/>
        <w:rPr>
          <w:rFonts w:ascii="Tahoma" w:hAnsi="Tahoma" w:cs="Tahoma"/>
          <w:sz w:val="18"/>
          <w:szCs w:val="18"/>
          <w:lang w:val="es-CO"/>
        </w:rPr>
      </w:pPr>
    </w:p>
    <w:p w:rsidR="00B374E6" w:rsidRDefault="00DE48EB" w:rsidP="00DE48EB">
      <w:pPr>
        <w:pStyle w:val="Paragraphedeliste"/>
        <w:spacing w:after="0" w:line="240" w:lineRule="auto"/>
        <w:ind w:left="2124"/>
        <w:jc w:val="both"/>
        <w:rPr>
          <w:rFonts w:ascii="Tahoma" w:hAnsi="Tahoma" w:cs="Tahoma"/>
          <w:b/>
          <w:sz w:val="18"/>
          <w:szCs w:val="18"/>
          <w:lang w:val="es-CO"/>
        </w:rPr>
      </w:pPr>
      <w:r>
        <w:rPr>
          <w:rFonts w:ascii="Tahoma" w:hAnsi="Tahoma" w:cs="Tahoma"/>
          <w:sz w:val="18"/>
          <w:szCs w:val="18"/>
          <w:lang w:val="es-CO"/>
        </w:rPr>
        <w:t xml:space="preserve">(…) </w:t>
      </w:r>
      <w:r w:rsidR="00B374E6" w:rsidRPr="00B374E6">
        <w:rPr>
          <w:rFonts w:ascii="Tahoma" w:hAnsi="Tahoma" w:cs="Tahoma"/>
          <w:sz w:val="18"/>
          <w:szCs w:val="18"/>
          <w:lang w:val="es-CO"/>
        </w:rPr>
        <w:t xml:space="preserve">Pues, bien, con respecto a las </w:t>
      </w:r>
      <w:r w:rsidR="0057103C" w:rsidRPr="00B374E6">
        <w:rPr>
          <w:rFonts w:ascii="Tahoma" w:hAnsi="Tahoma" w:cs="Tahoma"/>
          <w:sz w:val="18"/>
          <w:szCs w:val="18"/>
          <w:lang w:val="es-CO"/>
        </w:rPr>
        <w:t>condiciones</w:t>
      </w:r>
      <w:r w:rsidR="00B374E6" w:rsidRPr="00B374E6">
        <w:rPr>
          <w:rFonts w:ascii="Tahoma" w:hAnsi="Tahoma" w:cs="Tahoma"/>
          <w:sz w:val="18"/>
          <w:szCs w:val="18"/>
          <w:lang w:val="es-CO"/>
        </w:rPr>
        <w:t xml:space="preserve"> materiales del demandante, hay que decir que es una persona de escasos recursos económicos, con baja escolaridad (3º de primaria) quien fue contratado por el empleador para desempeñar labores relacionadas con la cocina en el cargo de jefe de partida (COCINERO SEGUNDO), labor históricamente </w:t>
      </w:r>
      <w:r w:rsidR="0057103C" w:rsidRPr="00B374E6">
        <w:rPr>
          <w:rFonts w:ascii="Tahoma" w:hAnsi="Tahoma" w:cs="Tahoma"/>
          <w:sz w:val="18"/>
          <w:szCs w:val="18"/>
          <w:lang w:val="es-CO"/>
        </w:rPr>
        <w:t>discriminada</w:t>
      </w:r>
      <w:r w:rsidR="00B374E6" w:rsidRPr="00B374E6">
        <w:rPr>
          <w:rFonts w:ascii="Tahoma" w:hAnsi="Tahoma" w:cs="Tahoma"/>
          <w:sz w:val="18"/>
          <w:szCs w:val="18"/>
          <w:lang w:val="es-CO"/>
        </w:rPr>
        <w:t xml:space="preserve"> y mal remunerada en la sociedad colombiana, circunstancias todas que lo ubican dentro de las denominadas categorías sospechosas de discriminación establecidas en el artículo 13 de la Carta Política, razón por la cual </w:t>
      </w:r>
      <w:r w:rsidR="00B374E6" w:rsidRPr="00B374E6">
        <w:rPr>
          <w:rFonts w:ascii="Tahoma" w:hAnsi="Tahoma" w:cs="Tahoma"/>
          <w:b/>
          <w:sz w:val="18"/>
          <w:szCs w:val="18"/>
          <w:lang w:val="es-CO"/>
        </w:rPr>
        <w:t xml:space="preserve">en la resolución de su caso no podía emplearse el derecho a la igualdad formal sino el </w:t>
      </w:r>
      <w:r w:rsidR="0057103C" w:rsidRPr="00B374E6">
        <w:rPr>
          <w:rFonts w:ascii="Tahoma" w:hAnsi="Tahoma" w:cs="Tahoma"/>
          <w:b/>
          <w:sz w:val="18"/>
          <w:szCs w:val="18"/>
          <w:lang w:val="es-CO"/>
        </w:rPr>
        <w:t>principio</w:t>
      </w:r>
      <w:r w:rsidR="00B374E6" w:rsidRPr="00B374E6">
        <w:rPr>
          <w:rFonts w:ascii="Tahoma" w:hAnsi="Tahoma" w:cs="Tahoma"/>
          <w:b/>
          <w:sz w:val="18"/>
          <w:szCs w:val="18"/>
          <w:lang w:val="es-CO"/>
        </w:rPr>
        <w:t xml:space="preserve"> de igualdad material</w:t>
      </w:r>
      <w:r w:rsidR="00B374E6" w:rsidRPr="00B374E6">
        <w:rPr>
          <w:rFonts w:ascii="Tahoma" w:hAnsi="Tahoma" w:cs="Tahoma"/>
          <w:sz w:val="18"/>
          <w:szCs w:val="18"/>
          <w:lang w:val="es-CO"/>
        </w:rPr>
        <w:t xml:space="preserve">. </w:t>
      </w:r>
      <w:r w:rsidR="00B374E6" w:rsidRPr="00B374E6">
        <w:rPr>
          <w:rFonts w:ascii="Tahoma" w:hAnsi="Tahoma" w:cs="Tahoma"/>
          <w:b/>
          <w:sz w:val="18"/>
          <w:szCs w:val="18"/>
          <w:lang w:val="es-CO"/>
        </w:rPr>
        <w:t xml:space="preserve">No hacerlo viola su derecho a la igualdad y no discriminación protegido constitucionalmente y en los instrumentos internacionales. </w:t>
      </w:r>
    </w:p>
    <w:p w:rsidR="00DE48EB" w:rsidRDefault="00DE48EB" w:rsidP="00DE48EB">
      <w:pPr>
        <w:pStyle w:val="Paragraphedeliste"/>
        <w:spacing w:after="0" w:line="240" w:lineRule="auto"/>
        <w:ind w:left="2124"/>
        <w:jc w:val="both"/>
        <w:rPr>
          <w:rFonts w:ascii="Tahoma" w:hAnsi="Tahoma" w:cs="Tahoma"/>
          <w:b/>
          <w:sz w:val="18"/>
          <w:szCs w:val="18"/>
          <w:lang w:val="es-CO"/>
        </w:rPr>
      </w:pPr>
    </w:p>
    <w:p w:rsidR="00E1346F" w:rsidRPr="00E1346F" w:rsidRDefault="00DE48EB" w:rsidP="00E1346F">
      <w:pPr>
        <w:pStyle w:val="Paragraphedeliste"/>
        <w:spacing w:after="0" w:line="240" w:lineRule="auto"/>
        <w:ind w:left="2124"/>
        <w:jc w:val="both"/>
        <w:rPr>
          <w:rFonts w:ascii="Tahoma" w:hAnsi="Tahoma" w:cs="Tahoma"/>
          <w:sz w:val="18"/>
          <w:szCs w:val="18"/>
          <w:lang w:val="es-CO"/>
        </w:rPr>
      </w:pPr>
      <w:r w:rsidRPr="00DE48EB">
        <w:rPr>
          <w:rFonts w:ascii="Tahoma" w:hAnsi="Tahoma" w:cs="Tahoma"/>
          <w:b/>
          <w:sz w:val="18"/>
          <w:szCs w:val="18"/>
          <w:u w:val="single"/>
          <w:lang w:val="es-CO"/>
        </w:rPr>
        <w:t xml:space="preserve">LAS FACULTADES ULTRA Y EXTRA </w:t>
      </w:r>
      <w:proofErr w:type="spellStart"/>
      <w:r w:rsidRPr="00DE48EB">
        <w:rPr>
          <w:rFonts w:ascii="Tahoma" w:hAnsi="Tahoma" w:cs="Tahoma"/>
          <w:b/>
          <w:sz w:val="18"/>
          <w:szCs w:val="18"/>
          <w:u w:val="single"/>
          <w:lang w:val="es-CO"/>
        </w:rPr>
        <w:t>PETITA</w:t>
      </w:r>
      <w:proofErr w:type="spellEnd"/>
      <w:r w:rsidRPr="00DE48EB">
        <w:rPr>
          <w:rFonts w:ascii="Tahoma" w:hAnsi="Tahoma" w:cs="Tahoma"/>
          <w:b/>
          <w:sz w:val="18"/>
          <w:szCs w:val="18"/>
          <w:u w:val="single"/>
          <w:lang w:val="es-CO"/>
        </w:rPr>
        <w:t xml:space="preserve"> ESTÁN CONSAGRADAS A FAVOR DEL TRABAJADOR Y POR LO TANTO HACEN PARTE DEL NÚCLEO ESENCIAL DEL DERECHO A LA DEFENSA, EL DEBIDO PROCESO Y DERECHO A LA DOBLE INSTANCIA: </w:t>
      </w:r>
      <w:r w:rsidR="00E1346F" w:rsidRPr="00E1346F">
        <w:rPr>
          <w:rFonts w:ascii="Tahoma" w:hAnsi="Tahoma" w:cs="Tahoma"/>
          <w:b/>
          <w:sz w:val="18"/>
          <w:szCs w:val="18"/>
          <w:lang w:val="es-CO"/>
        </w:rPr>
        <w:t xml:space="preserve"> </w:t>
      </w:r>
      <w:r w:rsidR="00E1346F" w:rsidRPr="00E1346F">
        <w:rPr>
          <w:rFonts w:ascii="Tahoma" w:hAnsi="Tahoma" w:cs="Tahoma"/>
          <w:sz w:val="18"/>
          <w:szCs w:val="18"/>
          <w:lang w:val="es-CO"/>
        </w:rPr>
        <w:t xml:space="preserve">Ahora, si bien se ha dicho jurisprudencialmente que dicha facultad es discrecional, es decir, que el juez puede hacer uso o no de ella, </w:t>
      </w:r>
      <w:r w:rsidR="00E1346F" w:rsidRPr="00E1346F">
        <w:rPr>
          <w:rFonts w:ascii="Tahoma" w:hAnsi="Tahoma" w:cs="Tahoma"/>
          <w:b/>
          <w:sz w:val="18"/>
          <w:szCs w:val="18"/>
          <w:lang w:val="es-CO"/>
        </w:rPr>
        <w:t>dicha  discrecionalidad no es absoluta sino relativa</w:t>
      </w:r>
      <w:r w:rsidR="00E1346F" w:rsidRPr="00E1346F">
        <w:rPr>
          <w:rFonts w:ascii="Tahoma" w:hAnsi="Tahoma" w:cs="Tahoma"/>
          <w:sz w:val="18"/>
          <w:szCs w:val="18"/>
          <w:lang w:val="es-CO"/>
        </w:rPr>
        <w:t xml:space="preserve">, por las siguientes razones: </w:t>
      </w:r>
      <w:r w:rsidR="00E1346F" w:rsidRPr="00E1346F">
        <w:rPr>
          <w:rFonts w:ascii="Tahoma" w:hAnsi="Tahoma" w:cs="Tahoma"/>
          <w:i/>
          <w:sz w:val="18"/>
          <w:szCs w:val="18"/>
          <w:lang w:val="es-CO"/>
        </w:rPr>
        <w:t xml:space="preserve">i) </w:t>
      </w:r>
      <w:r w:rsidR="00E1346F" w:rsidRPr="00E1346F">
        <w:rPr>
          <w:rFonts w:ascii="Tahoma" w:hAnsi="Tahoma" w:cs="Tahoma"/>
          <w:sz w:val="18"/>
          <w:szCs w:val="18"/>
          <w:lang w:val="es-CO"/>
        </w:rPr>
        <w:t xml:space="preserve">No reconocer un hecho que fue probado y discutido en el proceso so pretexto de la discrecionalidad, viola el principio constitucional de la primacía de la realidad (art. 53 y 228 de la Carta Política) y el derecho fundamental de acceso a la administración de justicia, pues la labor principal de los jueces dentro de un Estado social del Derecho es </w:t>
      </w:r>
      <w:r w:rsidR="0057103C" w:rsidRPr="00E1346F">
        <w:rPr>
          <w:rFonts w:ascii="Tahoma" w:hAnsi="Tahoma" w:cs="Tahoma"/>
          <w:sz w:val="18"/>
          <w:szCs w:val="18"/>
          <w:lang w:val="es-CO"/>
        </w:rPr>
        <w:t>garantizar</w:t>
      </w:r>
      <w:r w:rsidR="00E1346F" w:rsidRPr="00E1346F">
        <w:rPr>
          <w:rFonts w:ascii="Tahoma" w:hAnsi="Tahoma" w:cs="Tahoma"/>
          <w:sz w:val="18"/>
          <w:szCs w:val="18"/>
          <w:lang w:val="es-CO"/>
        </w:rPr>
        <w:t xml:space="preserve"> derechos humanos, objetivo que se cumple cuando se hace </w:t>
      </w:r>
      <w:r w:rsidR="0057103C" w:rsidRPr="00E1346F">
        <w:rPr>
          <w:rFonts w:ascii="Tahoma" w:hAnsi="Tahoma" w:cs="Tahoma"/>
          <w:sz w:val="18"/>
          <w:szCs w:val="18"/>
          <w:lang w:val="es-CO"/>
        </w:rPr>
        <w:t>prevalecer</w:t>
      </w:r>
      <w:r w:rsidR="00E1346F" w:rsidRPr="00E1346F">
        <w:rPr>
          <w:rFonts w:ascii="Tahoma" w:hAnsi="Tahoma" w:cs="Tahoma"/>
          <w:sz w:val="18"/>
          <w:szCs w:val="18"/>
          <w:lang w:val="es-CO"/>
        </w:rPr>
        <w:t xml:space="preserve"> la verdad real sobre la meramente formal. </w:t>
      </w:r>
      <w:r w:rsidR="00E1346F" w:rsidRPr="00E1346F">
        <w:rPr>
          <w:rFonts w:ascii="Tahoma" w:hAnsi="Tahoma" w:cs="Tahoma"/>
          <w:i/>
          <w:sz w:val="18"/>
          <w:szCs w:val="18"/>
          <w:lang w:val="es-CO"/>
        </w:rPr>
        <w:t xml:space="preserve">ii) </w:t>
      </w:r>
      <w:r w:rsidR="00E1346F" w:rsidRPr="00E1346F">
        <w:rPr>
          <w:rFonts w:ascii="Tahoma" w:hAnsi="Tahoma" w:cs="Tahoma"/>
          <w:sz w:val="18"/>
          <w:szCs w:val="18"/>
          <w:lang w:val="es-CO"/>
        </w:rPr>
        <w:t xml:space="preserve">Los principios de igualdad material y la cláusula de no discriminación, son un imperativo constitucional por cuenta de los artículos 13 y 93 ibídem, es decir, NO ES DISCRECIONAL garantizar los derechos humanos de las personas que están en condiciones de vulnerabilidad  sino una obligación constitucional. Luego entonces, si dentro de un proceso se prueba un hecho no alegado por una persona que hace parte de la cláusula de no discriminación, es una OBLIGACIÓN declararlo en uso de las facultades ultra y extra </w:t>
      </w:r>
      <w:proofErr w:type="spellStart"/>
      <w:r w:rsidR="00E1346F" w:rsidRPr="00E1346F">
        <w:rPr>
          <w:rFonts w:ascii="Tahoma" w:hAnsi="Tahoma" w:cs="Tahoma"/>
          <w:sz w:val="18"/>
          <w:szCs w:val="18"/>
          <w:lang w:val="es-CO"/>
        </w:rPr>
        <w:t>petita</w:t>
      </w:r>
      <w:proofErr w:type="spellEnd"/>
      <w:r w:rsidR="00E1346F" w:rsidRPr="00E1346F">
        <w:rPr>
          <w:rFonts w:ascii="Tahoma" w:hAnsi="Tahoma" w:cs="Tahoma"/>
          <w:sz w:val="18"/>
          <w:szCs w:val="18"/>
          <w:lang w:val="es-CO"/>
        </w:rPr>
        <w:t xml:space="preserve">, porque de no hacerlo se viola el derecho a la igualdad material del trabajador, y por el contrario, se perpetua en la decisión judicial la discriminación de que es víctima. En otras palabras, frente a un trabajador que hace parte de la cláusula de no discriminación (como el actor según se evidenció líneas atrás), la aplicación de la facultad ultra y extra </w:t>
      </w:r>
      <w:proofErr w:type="spellStart"/>
      <w:r w:rsidR="00E1346F" w:rsidRPr="00E1346F">
        <w:rPr>
          <w:rFonts w:ascii="Tahoma" w:hAnsi="Tahoma" w:cs="Tahoma"/>
          <w:sz w:val="18"/>
          <w:szCs w:val="18"/>
          <w:lang w:val="es-CO"/>
        </w:rPr>
        <w:t>petita</w:t>
      </w:r>
      <w:proofErr w:type="spellEnd"/>
      <w:r w:rsidR="00E1346F" w:rsidRPr="00E1346F">
        <w:rPr>
          <w:rFonts w:ascii="Tahoma" w:hAnsi="Tahoma" w:cs="Tahoma"/>
          <w:sz w:val="18"/>
          <w:szCs w:val="18"/>
          <w:lang w:val="es-CO"/>
        </w:rPr>
        <w:t xml:space="preserve"> del juez laboral de primera instancia no es discrecional sino OBLIGATORIA. </w:t>
      </w:r>
    </w:p>
    <w:p w:rsidR="00E1346F" w:rsidRPr="00E1346F" w:rsidRDefault="00E1346F" w:rsidP="00E1346F">
      <w:pPr>
        <w:pStyle w:val="Paragraphedeliste"/>
        <w:spacing w:after="0" w:line="240" w:lineRule="auto"/>
        <w:ind w:left="1068"/>
        <w:jc w:val="both"/>
        <w:rPr>
          <w:rFonts w:ascii="Tahoma" w:hAnsi="Tahoma" w:cs="Tahoma"/>
          <w:sz w:val="18"/>
          <w:szCs w:val="18"/>
          <w:lang w:val="es-CO"/>
        </w:rPr>
      </w:pPr>
    </w:p>
    <w:p w:rsidR="00E1346F" w:rsidRPr="00E1346F" w:rsidRDefault="00E1346F" w:rsidP="00E1346F">
      <w:pPr>
        <w:pStyle w:val="Paragraphedeliste"/>
        <w:spacing w:after="0" w:line="240" w:lineRule="auto"/>
        <w:ind w:left="2124"/>
        <w:jc w:val="both"/>
        <w:rPr>
          <w:rFonts w:ascii="Tahoma" w:hAnsi="Tahoma" w:cs="Tahoma"/>
          <w:sz w:val="18"/>
          <w:szCs w:val="18"/>
          <w:lang w:val="es-CO"/>
        </w:rPr>
      </w:pPr>
      <w:r w:rsidRPr="00E1346F">
        <w:rPr>
          <w:rFonts w:ascii="Tahoma" w:hAnsi="Tahoma" w:cs="Tahoma"/>
          <w:sz w:val="18"/>
          <w:szCs w:val="18"/>
          <w:lang w:val="es-CO"/>
        </w:rPr>
        <w:t xml:space="preserve">Siguiendo ese hilo conductor, podemos concluir que </w:t>
      </w:r>
      <w:r w:rsidRPr="00E1346F">
        <w:rPr>
          <w:rFonts w:ascii="Tahoma" w:hAnsi="Tahoma" w:cs="Tahoma"/>
          <w:b/>
          <w:sz w:val="18"/>
          <w:szCs w:val="18"/>
          <w:lang w:val="es-CO"/>
        </w:rPr>
        <w:t xml:space="preserve">la falta de aplicación de la facultad ultra y extra </w:t>
      </w:r>
      <w:proofErr w:type="spellStart"/>
      <w:r w:rsidRPr="00E1346F">
        <w:rPr>
          <w:rFonts w:ascii="Tahoma" w:hAnsi="Tahoma" w:cs="Tahoma"/>
          <w:b/>
          <w:sz w:val="18"/>
          <w:szCs w:val="18"/>
          <w:lang w:val="es-CO"/>
        </w:rPr>
        <w:t>petita</w:t>
      </w:r>
      <w:proofErr w:type="spellEnd"/>
      <w:r w:rsidRPr="00E1346F">
        <w:rPr>
          <w:rFonts w:ascii="Tahoma" w:hAnsi="Tahoma" w:cs="Tahoma"/>
          <w:b/>
          <w:sz w:val="18"/>
          <w:szCs w:val="18"/>
          <w:lang w:val="es-CO"/>
        </w:rPr>
        <w:t xml:space="preserve"> cuando había lugar a ello por haberse </w:t>
      </w:r>
      <w:proofErr w:type="spellStart"/>
      <w:r w:rsidRPr="00E1346F">
        <w:rPr>
          <w:rFonts w:ascii="Tahoma" w:hAnsi="Tahoma" w:cs="Tahoma"/>
          <w:b/>
          <w:sz w:val="18"/>
          <w:szCs w:val="18"/>
          <w:lang w:val="es-CO"/>
        </w:rPr>
        <w:t>probado</w:t>
      </w:r>
      <w:proofErr w:type="spellEnd"/>
      <w:r w:rsidRPr="00E1346F">
        <w:rPr>
          <w:rFonts w:ascii="Tahoma" w:hAnsi="Tahoma" w:cs="Tahoma"/>
          <w:b/>
          <w:sz w:val="18"/>
          <w:szCs w:val="18"/>
          <w:lang w:val="es-CO"/>
        </w:rPr>
        <w:t xml:space="preserve"> un hecho no alegado en la demanda, LEGITIMA al trabajador para apelar la sentencia en ese punto.</w:t>
      </w:r>
      <w:r w:rsidRPr="00E1346F">
        <w:rPr>
          <w:rFonts w:ascii="Tahoma" w:hAnsi="Tahoma" w:cs="Tahoma"/>
          <w:sz w:val="18"/>
          <w:szCs w:val="18"/>
          <w:lang w:val="es-CO"/>
        </w:rPr>
        <w:t xml:space="preserve">  </w:t>
      </w:r>
    </w:p>
    <w:p w:rsidR="00E1346F" w:rsidRDefault="00E1346F" w:rsidP="00E1346F">
      <w:pPr>
        <w:spacing w:after="0" w:line="240" w:lineRule="auto"/>
        <w:jc w:val="both"/>
        <w:rPr>
          <w:rFonts w:ascii="Tahoma" w:hAnsi="Tahoma" w:cs="Tahoma"/>
          <w:lang w:val="es-CO"/>
        </w:rPr>
      </w:pPr>
    </w:p>
    <w:p w:rsidR="00E1346F" w:rsidRDefault="00E1346F" w:rsidP="00E1346F">
      <w:pPr>
        <w:pStyle w:val="unico"/>
        <w:spacing w:before="0" w:beforeAutospacing="0" w:after="0" w:afterAutospacing="0" w:line="276" w:lineRule="auto"/>
        <w:ind w:left="1068"/>
        <w:jc w:val="both"/>
        <w:rPr>
          <w:rFonts w:ascii="Tahoma" w:hAnsi="Tahoma" w:cs="Tahoma"/>
          <w:b/>
          <w:bCs/>
          <w:sz w:val="22"/>
          <w:szCs w:val="22"/>
        </w:rPr>
      </w:pPr>
    </w:p>
    <w:p w:rsidR="00E1346F" w:rsidRPr="00E1346F" w:rsidRDefault="00E1346F" w:rsidP="00E1346F">
      <w:pPr>
        <w:pStyle w:val="unico"/>
        <w:spacing w:before="0" w:beforeAutospacing="0" w:after="0" w:afterAutospacing="0"/>
        <w:ind w:left="2124"/>
        <w:jc w:val="both"/>
        <w:rPr>
          <w:rFonts w:ascii="Tahoma" w:hAnsi="Tahoma" w:cs="Tahoma"/>
          <w:bCs/>
          <w:sz w:val="18"/>
          <w:szCs w:val="18"/>
        </w:rPr>
      </w:pPr>
      <w:r w:rsidRPr="00E1346F">
        <w:rPr>
          <w:rFonts w:ascii="Tahoma" w:hAnsi="Tahoma" w:cs="Tahoma"/>
          <w:b/>
          <w:bCs/>
          <w:sz w:val="18"/>
          <w:szCs w:val="18"/>
          <w:u w:val="single"/>
        </w:rPr>
        <w:t>DE LA AUTONOMÍA DEL EMPLEADOR PARA DAR POR TERMINADO UN CONTRATO A TÉRMINO FIJO POR VENCIMIENTO DEL TÉRMINO PACTADO</w:t>
      </w:r>
      <w:r w:rsidRPr="00E1346F">
        <w:rPr>
          <w:rFonts w:ascii="Tahoma" w:hAnsi="Tahoma" w:cs="Tahoma"/>
          <w:b/>
          <w:bCs/>
          <w:sz w:val="18"/>
          <w:szCs w:val="18"/>
        </w:rPr>
        <w:t>:</w:t>
      </w:r>
      <w:r>
        <w:rPr>
          <w:rFonts w:ascii="Tahoma" w:hAnsi="Tahoma" w:cs="Tahoma"/>
          <w:b/>
          <w:bCs/>
          <w:sz w:val="18"/>
          <w:szCs w:val="18"/>
        </w:rPr>
        <w:t xml:space="preserve"> </w:t>
      </w:r>
    </w:p>
    <w:p w:rsidR="00E1346F" w:rsidRPr="00E1346F" w:rsidRDefault="00E1346F" w:rsidP="00E1346F">
      <w:pPr>
        <w:pStyle w:val="Paragraphedeliste"/>
        <w:spacing w:after="0" w:line="240" w:lineRule="auto"/>
        <w:ind w:left="2124"/>
        <w:jc w:val="both"/>
        <w:rPr>
          <w:rFonts w:ascii="Tahoma" w:hAnsi="Tahoma" w:cs="Tahoma"/>
          <w:iCs/>
          <w:sz w:val="18"/>
          <w:szCs w:val="18"/>
        </w:rPr>
      </w:pPr>
      <w:r>
        <w:rPr>
          <w:rFonts w:ascii="Tahoma" w:hAnsi="Tahoma" w:cs="Tahoma"/>
          <w:bCs/>
          <w:sz w:val="18"/>
          <w:szCs w:val="18"/>
        </w:rPr>
        <w:t>[</w:t>
      </w:r>
      <w:r w:rsidRPr="00E1346F">
        <w:rPr>
          <w:rFonts w:ascii="Tahoma" w:hAnsi="Tahoma" w:cs="Tahoma"/>
          <w:bCs/>
          <w:sz w:val="18"/>
          <w:szCs w:val="18"/>
        </w:rPr>
        <w:t>l</w:t>
      </w:r>
      <w:r>
        <w:rPr>
          <w:rFonts w:ascii="Tahoma" w:hAnsi="Tahoma" w:cs="Tahoma"/>
          <w:bCs/>
          <w:sz w:val="18"/>
          <w:szCs w:val="18"/>
        </w:rPr>
        <w:t>]</w:t>
      </w:r>
      <w:proofErr w:type="spellStart"/>
      <w:r w:rsidRPr="00E1346F">
        <w:rPr>
          <w:rFonts w:ascii="Tahoma" w:hAnsi="Tahoma" w:cs="Tahoma"/>
          <w:bCs/>
          <w:sz w:val="18"/>
          <w:szCs w:val="18"/>
          <w:lang w:val="es-CO"/>
        </w:rPr>
        <w:t>as</w:t>
      </w:r>
      <w:proofErr w:type="spellEnd"/>
      <w:r w:rsidRPr="00E1346F">
        <w:rPr>
          <w:rFonts w:ascii="Tahoma" w:hAnsi="Tahoma" w:cs="Tahoma"/>
          <w:bCs/>
          <w:sz w:val="18"/>
          <w:szCs w:val="18"/>
          <w:lang w:val="es-CO"/>
        </w:rPr>
        <w:t xml:space="preserve"> Sentencias C-588 de 1995  y C-016 de 1998, cuando analizaron la constitucionalidad del artículo 46 del Código Sustantivo del Trabajo </w:t>
      </w:r>
      <w:r w:rsidRPr="00E1346F">
        <w:rPr>
          <w:rFonts w:ascii="Tahoma" w:hAnsi="Tahoma" w:cs="Tahoma"/>
          <w:bCs/>
          <w:i/>
          <w:sz w:val="18"/>
          <w:szCs w:val="18"/>
          <w:lang w:val="es-CO"/>
        </w:rPr>
        <w:t>–contratos a término fijo-</w:t>
      </w:r>
      <w:r w:rsidRPr="00E1346F">
        <w:rPr>
          <w:rFonts w:ascii="Tahoma" w:hAnsi="Tahoma" w:cs="Tahoma"/>
          <w:bCs/>
          <w:sz w:val="18"/>
          <w:szCs w:val="18"/>
          <w:lang w:val="es-CO"/>
        </w:rPr>
        <w:t>, determinaron que e</w:t>
      </w:r>
      <w:r w:rsidRPr="00E1346F">
        <w:rPr>
          <w:rFonts w:ascii="Tahoma" w:hAnsi="Tahoma" w:cs="Tahoma"/>
          <w:iCs/>
          <w:sz w:val="18"/>
          <w:szCs w:val="18"/>
        </w:rPr>
        <w:t xml:space="preserve">l sólo vencimiento del plazo inicialmente pactado, producto del acuerdo de voluntades, no bastaba para legitimar la decisión del patrono de no renovar el contrato, porque sólo así se garantizaría, por un lado, la efectividad del principio de estabilidad, en cuanto "expectativa cierta y fundada" del trabajador de mantener su empleo, si de su parte ha observado las condiciones fijadas por el contrato y la ley, y de otro, la realización del principio que señala la primacía de la realidad sobre las formalidades establecidas por los sujetos de la relación laboral. </w:t>
      </w:r>
    </w:p>
    <w:p w:rsidR="00E1346F" w:rsidRDefault="00E1346F" w:rsidP="00E1346F">
      <w:pPr>
        <w:spacing w:after="0" w:line="240" w:lineRule="auto"/>
        <w:jc w:val="both"/>
        <w:rPr>
          <w:rFonts w:ascii="Tahoma" w:hAnsi="Tahoma" w:cs="Tahoma"/>
          <w:lang w:val="es-CO"/>
        </w:rPr>
      </w:pPr>
    </w:p>
    <w:p w:rsidR="00DE48EB" w:rsidRDefault="00DE48EB" w:rsidP="00B374E6">
      <w:pPr>
        <w:spacing w:after="0" w:line="240" w:lineRule="auto"/>
        <w:jc w:val="both"/>
        <w:rPr>
          <w:rFonts w:ascii="Tahoma" w:hAnsi="Tahoma" w:cs="Tahoma"/>
          <w:lang w:val="es-CO"/>
        </w:rPr>
      </w:pPr>
    </w:p>
    <w:p w:rsidR="00DE48EB" w:rsidRPr="00B374E6" w:rsidRDefault="00DE48EB" w:rsidP="00B374E6">
      <w:pPr>
        <w:spacing w:after="0" w:line="240" w:lineRule="auto"/>
        <w:jc w:val="both"/>
        <w:rPr>
          <w:sz w:val="18"/>
          <w:szCs w:val="18"/>
        </w:rPr>
      </w:pPr>
    </w:p>
    <w:p w:rsidR="00002926" w:rsidRPr="00DD7B12" w:rsidRDefault="00002926" w:rsidP="00DD574B">
      <w:pPr>
        <w:spacing w:after="0" w:line="276" w:lineRule="auto"/>
        <w:jc w:val="both"/>
        <w:rPr>
          <w:sz w:val="24"/>
          <w:szCs w:val="24"/>
        </w:rPr>
      </w:pPr>
    </w:p>
    <w:p w:rsidR="005E3BC6" w:rsidRPr="00DD7B12" w:rsidRDefault="005E3BC6" w:rsidP="00DD574B">
      <w:pPr>
        <w:pStyle w:val="Titre1"/>
        <w:widowControl/>
        <w:autoSpaceDE/>
        <w:autoSpaceDN/>
        <w:adjustRightInd/>
        <w:spacing w:line="276" w:lineRule="auto"/>
        <w:rPr>
          <w:rFonts w:ascii="Tahoma" w:hAnsi="Tahoma" w:cs="Tahoma"/>
          <w:bCs/>
          <w:sz w:val="24"/>
          <w:u w:val="single"/>
        </w:rPr>
      </w:pPr>
      <w:r w:rsidRPr="00DD7B12">
        <w:rPr>
          <w:rFonts w:ascii="Tahoma" w:hAnsi="Tahoma" w:cs="Tahoma"/>
          <w:bCs/>
          <w:sz w:val="24"/>
          <w:u w:val="single"/>
        </w:rPr>
        <w:t xml:space="preserve">SALVAMENTO </w:t>
      </w:r>
      <w:r w:rsidR="00441200" w:rsidRPr="00DD7B12">
        <w:rPr>
          <w:rFonts w:ascii="Tahoma" w:hAnsi="Tahoma" w:cs="Tahoma"/>
          <w:bCs/>
          <w:sz w:val="24"/>
          <w:u w:val="single"/>
        </w:rPr>
        <w:t xml:space="preserve">PARCIAL </w:t>
      </w:r>
      <w:r w:rsidRPr="00DD7B12">
        <w:rPr>
          <w:rFonts w:ascii="Tahoma" w:hAnsi="Tahoma" w:cs="Tahoma"/>
          <w:bCs/>
          <w:sz w:val="24"/>
          <w:u w:val="single"/>
        </w:rPr>
        <w:t>DE VOTO</w:t>
      </w:r>
    </w:p>
    <w:p w:rsidR="00DD574B" w:rsidRPr="00DD7B12" w:rsidRDefault="00DD574B" w:rsidP="00DD574B">
      <w:pPr>
        <w:spacing w:after="0" w:line="276" w:lineRule="auto"/>
        <w:ind w:firstLine="851"/>
        <w:jc w:val="both"/>
        <w:rPr>
          <w:rFonts w:ascii="Tahoma" w:hAnsi="Tahoma" w:cs="Tahoma"/>
          <w:sz w:val="24"/>
          <w:szCs w:val="24"/>
        </w:rPr>
      </w:pPr>
    </w:p>
    <w:p w:rsidR="00487BCE" w:rsidRPr="00096880" w:rsidRDefault="005E3BC6" w:rsidP="00DD574B">
      <w:pPr>
        <w:spacing w:after="0" w:line="276" w:lineRule="auto"/>
        <w:ind w:firstLine="851"/>
        <w:jc w:val="both"/>
        <w:rPr>
          <w:rFonts w:ascii="Tahoma" w:hAnsi="Tahoma" w:cs="Tahoma"/>
        </w:rPr>
      </w:pPr>
      <w:r w:rsidRPr="00096880">
        <w:rPr>
          <w:rFonts w:ascii="Tahoma" w:hAnsi="Tahoma" w:cs="Tahoma"/>
        </w:rPr>
        <w:t xml:space="preserve">Con mi acostumbrado respeto, manifiesto mi inconformidad </w:t>
      </w:r>
      <w:r w:rsidR="002B6AED" w:rsidRPr="00096880">
        <w:rPr>
          <w:rFonts w:ascii="Tahoma" w:hAnsi="Tahoma" w:cs="Tahoma"/>
        </w:rPr>
        <w:t xml:space="preserve">parcial </w:t>
      </w:r>
      <w:r w:rsidRPr="00096880">
        <w:rPr>
          <w:rFonts w:ascii="Tahoma" w:hAnsi="Tahoma" w:cs="Tahoma"/>
        </w:rPr>
        <w:t xml:space="preserve">frente a la sentencia mayoritaria, por cuanto considero que en el presente caso había lugar </w:t>
      </w:r>
      <w:r w:rsidR="002B6AED" w:rsidRPr="00096880">
        <w:rPr>
          <w:rFonts w:ascii="Tahoma" w:hAnsi="Tahoma" w:cs="Tahoma"/>
        </w:rPr>
        <w:t xml:space="preserve">declarar </w:t>
      </w:r>
      <w:r w:rsidR="0088058B" w:rsidRPr="00096880">
        <w:rPr>
          <w:rFonts w:ascii="Tahoma" w:hAnsi="Tahoma" w:cs="Tahoma"/>
        </w:rPr>
        <w:t xml:space="preserve">que el despido fue injusto y en consecuencia devenía la respectiva condena indemnizatoria en contra de la parte demandada, por las siguientes razones: </w:t>
      </w:r>
    </w:p>
    <w:p w:rsidR="006A7179" w:rsidRPr="00096880" w:rsidRDefault="006A7179" w:rsidP="006A7179">
      <w:pPr>
        <w:spacing w:after="0" w:line="276" w:lineRule="auto"/>
        <w:jc w:val="both"/>
        <w:rPr>
          <w:rFonts w:ascii="Tahoma" w:hAnsi="Tahoma" w:cs="Tahoma"/>
        </w:rPr>
      </w:pPr>
    </w:p>
    <w:p w:rsidR="00096880" w:rsidRPr="00DE48EB" w:rsidRDefault="00DE48EB" w:rsidP="00775A66">
      <w:pPr>
        <w:pStyle w:val="Paragraphedeliste"/>
        <w:numPr>
          <w:ilvl w:val="0"/>
          <w:numId w:val="2"/>
        </w:numPr>
        <w:spacing w:after="0" w:line="276" w:lineRule="auto"/>
        <w:jc w:val="both"/>
        <w:rPr>
          <w:rFonts w:ascii="Tahoma" w:hAnsi="Tahoma" w:cs="Tahoma"/>
        </w:rPr>
      </w:pPr>
      <w:r w:rsidRPr="00DE48EB">
        <w:rPr>
          <w:rFonts w:ascii="Tahoma" w:hAnsi="Tahoma" w:cs="Tahoma"/>
          <w:b/>
        </w:rPr>
        <w:t xml:space="preserve">OBLIGACIÓN INTERNACIONAL DE UTILIZAR LA DEBIDA DILIGENCIA EN LA RESOLUCIÓN DE LOS CASOS/ </w:t>
      </w:r>
      <w:r w:rsidR="00DB456C" w:rsidRPr="00DE48EB">
        <w:rPr>
          <w:rFonts w:ascii="Tahoma" w:hAnsi="Tahoma" w:cs="Tahoma"/>
          <w:b/>
          <w:lang w:val="es-CO"/>
        </w:rPr>
        <w:t xml:space="preserve">Jurisprudencia y normativa internacional y nacional aplicable al caso: </w:t>
      </w:r>
    </w:p>
    <w:p w:rsidR="00096880" w:rsidRDefault="00096880" w:rsidP="00096880">
      <w:pPr>
        <w:pStyle w:val="Paragraphedeliste"/>
        <w:spacing w:after="0" w:line="276" w:lineRule="auto"/>
        <w:ind w:left="1068"/>
        <w:jc w:val="both"/>
        <w:rPr>
          <w:rFonts w:ascii="Tahoma" w:hAnsi="Tahoma" w:cs="Tahoma"/>
          <w:b/>
          <w:lang w:val="es-CO"/>
        </w:rPr>
      </w:pPr>
    </w:p>
    <w:p w:rsidR="00F335E6" w:rsidRPr="00F335E6" w:rsidRDefault="006A7179" w:rsidP="00096880">
      <w:pPr>
        <w:pStyle w:val="Paragraphedeliste"/>
        <w:spacing w:after="0" w:line="276" w:lineRule="auto"/>
        <w:ind w:left="1068"/>
        <w:jc w:val="both"/>
        <w:rPr>
          <w:rFonts w:ascii="Tahoma" w:hAnsi="Tahoma" w:cs="Tahoma"/>
          <w:lang w:val="es-CO"/>
        </w:rPr>
      </w:pPr>
      <w:r w:rsidRPr="00096880">
        <w:rPr>
          <w:rFonts w:ascii="Tahoma" w:hAnsi="Tahoma" w:cs="Tahoma"/>
          <w:lang w:val="es-CO"/>
        </w:rPr>
        <w:t xml:space="preserve">Como prolegómeno a la disertación que sustentará los fundamentos de mi disidencia parcial, quiero hacer hincapié en la normatividad y </w:t>
      </w:r>
      <w:r w:rsidR="00AF621A" w:rsidRPr="00096880">
        <w:rPr>
          <w:rFonts w:ascii="Tahoma" w:hAnsi="Tahoma" w:cs="Tahoma"/>
          <w:lang w:val="es-CO"/>
        </w:rPr>
        <w:t xml:space="preserve">la </w:t>
      </w:r>
      <w:r w:rsidR="0057103C" w:rsidRPr="00096880">
        <w:rPr>
          <w:rFonts w:ascii="Tahoma" w:hAnsi="Tahoma" w:cs="Tahoma"/>
          <w:lang w:val="es-CO"/>
        </w:rPr>
        <w:t>jurisprudencia</w:t>
      </w:r>
      <w:r w:rsidRPr="00096880">
        <w:rPr>
          <w:rFonts w:ascii="Tahoma" w:hAnsi="Tahoma" w:cs="Tahoma"/>
          <w:lang w:val="es-CO"/>
        </w:rPr>
        <w:t xml:space="preserve"> internacional y nacional aplicable a este caso: </w:t>
      </w:r>
      <w:r w:rsidR="00DB456C" w:rsidRPr="00096880">
        <w:rPr>
          <w:rFonts w:ascii="Tahoma" w:hAnsi="Tahoma" w:cs="Tahoma"/>
          <w:lang w:val="es-CO"/>
        </w:rPr>
        <w:t>Empecemos por decir que tratándose de un contrato de trabajo, la parte débil de la relación es el trabajador y por ello se activa en su favor los derechos y principios mínimos consagrados en instrumentos internacionales y en nuestra Carta Política. En ese sentido, el artículo</w:t>
      </w:r>
      <w:r w:rsidR="00F335E6">
        <w:rPr>
          <w:rFonts w:ascii="Tahoma" w:hAnsi="Tahoma" w:cs="Tahoma"/>
          <w:lang w:val="es-CO"/>
        </w:rPr>
        <w:t xml:space="preserve"> 1º del </w:t>
      </w:r>
      <w:r w:rsidR="00DB456C" w:rsidRPr="00096880">
        <w:rPr>
          <w:rFonts w:ascii="Tahoma" w:hAnsi="Tahoma" w:cs="Tahoma"/>
          <w:lang w:val="es-CO"/>
        </w:rPr>
        <w:t xml:space="preserve">Pacto de San José de Costa Rica estableced que </w:t>
      </w:r>
      <w:r w:rsidR="00F335E6">
        <w:rPr>
          <w:rFonts w:ascii="Tahoma" w:hAnsi="Tahoma" w:cs="Tahoma"/>
          <w:lang w:val="es-CO"/>
        </w:rPr>
        <w:t>l</w:t>
      </w:r>
      <w:r w:rsidR="00F335E6" w:rsidRPr="00F335E6">
        <w:rPr>
          <w:rFonts w:ascii="Tahoma" w:hAnsi="Tahoma" w:cs="Tahoma"/>
          <w:color w:val="000000"/>
        </w:rPr>
        <w:t xml:space="preserve">os Estados Partes </w:t>
      </w:r>
      <w:r w:rsidR="00F335E6" w:rsidRPr="00F335E6">
        <w:rPr>
          <w:rFonts w:ascii="Tahoma" w:hAnsi="Tahoma" w:cs="Tahoma"/>
          <w:i/>
          <w:color w:val="000000"/>
        </w:rPr>
        <w:t xml:space="preserve">“se comprometen a respetar los derechos y libertades reconocidos en ella y a garantizar su libre y pleno ejercicio a toda persona que esté sujeta a su jurisdicción, </w:t>
      </w:r>
      <w:r w:rsidR="00F335E6" w:rsidRPr="00F335E6">
        <w:rPr>
          <w:rFonts w:ascii="Tahoma" w:hAnsi="Tahoma" w:cs="Tahoma"/>
          <w:b/>
          <w:i/>
          <w:color w:val="000000"/>
        </w:rPr>
        <w:t>sin discriminación alguna</w:t>
      </w:r>
      <w:r w:rsidR="00F335E6" w:rsidRPr="00F335E6">
        <w:rPr>
          <w:rFonts w:ascii="Tahoma" w:hAnsi="Tahoma" w:cs="Tahoma"/>
          <w:i/>
          <w:color w:val="000000"/>
        </w:rPr>
        <w:t xml:space="preserve"> por motivos de raza, color, sexo, idioma, religión, opiniones políticas o de cualquier otra índole, origen nacional o social, posición económica, nacimiento o cualquier otra condición social”</w:t>
      </w:r>
      <w:r w:rsidR="00F335E6" w:rsidRPr="00F335E6">
        <w:rPr>
          <w:rFonts w:ascii="Tahoma" w:hAnsi="Tahoma" w:cs="Tahoma"/>
          <w:color w:val="000000"/>
        </w:rPr>
        <w:t>.</w:t>
      </w:r>
    </w:p>
    <w:p w:rsidR="00F335E6" w:rsidRDefault="00F335E6" w:rsidP="00096880">
      <w:pPr>
        <w:pStyle w:val="Paragraphedeliste"/>
        <w:spacing w:after="0" w:line="276" w:lineRule="auto"/>
        <w:ind w:left="1068"/>
        <w:jc w:val="both"/>
        <w:rPr>
          <w:rFonts w:ascii="Tahoma" w:hAnsi="Tahoma" w:cs="Tahoma"/>
          <w:lang w:val="es-CO"/>
        </w:rPr>
      </w:pPr>
    </w:p>
    <w:p w:rsidR="00C67830" w:rsidRPr="00096880" w:rsidRDefault="00DB456C" w:rsidP="00096880">
      <w:pPr>
        <w:pStyle w:val="Paragraphedeliste"/>
        <w:spacing w:after="0" w:line="276" w:lineRule="auto"/>
        <w:ind w:left="1068"/>
        <w:jc w:val="both"/>
        <w:rPr>
          <w:rFonts w:ascii="Tahoma" w:hAnsi="Tahoma" w:cs="Tahoma"/>
        </w:rPr>
      </w:pPr>
      <w:r w:rsidRPr="00096880">
        <w:rPr>
          <w:rFonts w:ascii="Tahoma" w:hAnsi="Tahoma" w:cs="Tahoma"/>
          <w:lang w:val="es-CO"/>
        </w:rPr>
        <w:t xml:space="preserve">Por su parte </w:t>
      </w:r>
      <w:r w:rsidR="006A7179" w:rsidRPr="00096880">
        <w:rPr>
          <w:rFonts w:ascii="Tahoma" w:hAnsi="Tahoma" w:cs="Tahoma"/>
          <w:lang w:val="es-CO"/>
        </w:rPr>
        <w:t>la Corte Interamericana de Derec</w:t>
      </w:r>
      <w:r w:rsidR="00B374E6">
        <w:rPr>
          <w:rFonts w:ascii="Tahoma" w:hAnsi="Tahoma" w:cs="Tahoma"/>
          <w:lang w:val="es-CO"/>
        </w:rPr>
        <w:t xml:space="preserve">hos Humanos  en la Sentencia del 16 de noviembre de 2009 “Caso </w:t>
      </w:r>
      <w:r w:rsidR="006A7179" w:rsidRPr="00096880">
        <w:rPr>
          <w:rFonts w:ascii="Tahoma" w:hAnsi="Tahoma" w:cs="Tahoma"/>
          <w:lang w:val="es-CO"/>
        </w:rPr>
        <w:t xml:space="preserve">Campo Algodonero VS. </w:t>
      </w:r>
      <w:r w:rsidR="0057103C" w:rsidRPr="00096880">
        <w:rPr>
          <w:rFonts w:ascii="Tahoma" w:hAnsi="Tahoma" w:cs="Tahoma"/>
          <w:lang w:val="es-CO"/>
        </w:rPr>
        <w:t>México</w:t>
      </w:r>
      <w:r w:rsidR="00B374E6">
        <w:rPr>
          <w:rFonts w:ascii="Tahoma" w:hAnsi="Tahoma" w:cs="Tahoma"/>
          <w:lang w:val="es-CO"/>
        </w:rPr>
        <w:t>”</w:t>
      </w:r>
      <w:r w:rsidR="006A7179" w:rsidRPr="00096880">
        <w:rPr>
          <w:rFonts w:ascii="Tahoma" w:hAnsi="Tahoma" w:cs="Tahoma"/>
          <w:lang w:val="es-CO"/>
        </w:rPr>
        <w:t xml:space="preserve"> -</w:t>
      </w:r>
      <w:r w:rsidR="006A7179" w:rsidRPr="00096880">
        <w:rPr>
          <w:rFonts w:ascii="Tahoma" w:hAnsi="Tahoma" w:cs="Tahoma"/>
          <w:i/>
          <w:lang w:val="es-CO"/>
        </w:rPr>
        <w:t>cuya jurisprudencia vincula al Estado Colombiano-</w:t>
      </w:r>
      <w:r w:rsidR="006A7179" w:rsidRPr="00096880">
        <w:rPr>
          <w:rFonts w:ascii="Tahoma" w:hAnsi="Tahoma" w:cs="Tahoma"/>
          <w:lang w:val="es-CO"/>
        </w:rPr>
        <w:t xml:space="preserve"> </w:t>
      </w:r>
      <w:r w:rsidR="00DE48EB">
        <w:rPr>
          <w:rFonts w:ascii="Tahoma" w:hAnsi="Tahoma" w:cs="Tahoma"/>
          <w:lang w:val="es-CO"/>
        </w:rPr>
        <w:t xml:space="preserve">estableció que </w:t>
      </w:r>
      <w:r w:rsidR="006A7179" w:rsidRPr="00096880">
        <w:rPr>
          <w:rFonts w:ascii="Tahoma" w:hAnsi="Tahoma" w:cs="Tahoma"/>
          <w:b/>
          <w:lang w:val="es-CO"/>
        </w:rPr>
        <w:t xml:space="preserve">los y las juzgadoras no pueden pasar </w:t>
      </w:r>
      <w:r w:rsidR="0057103C" w:rsidRPr="00096880">
        <w:rPr>
          <w:rFonts w:ascii="Tahoma" w:hAnsi="Tahoma" w:cs="Tahoma"/>
          <w:b/>
          <w:lang w:val="es-CO"/>
        </w:rPr>
        <w:t>inadvertido</w:t>
      </w:r>
      <w:r w:rsidR="006A7179" w:rsidRPr="00096880">
        <w:rPr>
          <w:rFonts w:ascii="Tahoma" w:hAnsi="Tahoma" w:cs="Tahoma"/>
          <w:b/>
          <w:lang w:val="es-CO"/>
        </w:rPr>
        <w:t xml:space="preserve"> </w:t>
      </w:r>
      <w:r w:rsidR="00DE48EB">
        <w:rPr>
          <w:rFonts w:ascii="Tahoma" w:hAnsi="Tahoma" w:cs="Tahoma"/>
          <w:b/>
          <w:lang w:val="es-CO"/>
        </w:rPr>
        <w:t>las CONDICIONES MATERIALES</w:t>
      </w:r>
      <w:r w:rsidR="006A7179" w:rsidRPr="00096880">
        <w:rPr>
          <w:rFonts w:ascii="Tahoma" w:hAnsi="Tahoma" w:cs="Tahoma"/>
          <w:b/>
          <w:lang w:val="es-CO"/>
        </w:rPr>
        <w:t xml:space="preserve"> de las partes ni menos el que corresponde a la parte débil de la relación.</w:t>
      </w:r>
      <w:r w:rsidR="006A7179" w:rsidRPr="00096880">
        <w:rPr>
          <w:rFonts w:ascii="Tahoma" w:hAnsi="Tahoma" w:cs="Tahoma"/>
          <w:lang w:val="es-CO"/>
        </w:rPr>
        <w:t xml:space="preserve"> </w:t>
      </w:r>
      <w:r w:rsidRPr="00096880">
        <w:rPr>
          <w:rFonts w:ascii="Tahoma" w:hAnsi="Tahoma" w:cs="Tahoma"/>
          <w:lang w:val="es-CO"/>
        </w:rPr>
        <w:t xml:space="preserve">De igual manera ha dicho ese tribunal internacional que la obligación del poder judicial es GARANTIZAR los derechos humanos para cuyo objetivo no es suficiente cumplir con lo que dice la ley sino hacer todo lo posible para que </w:t>
      </w:r>
      <w:r w:rsidR="00C67830" w:rsidRPr="00096880">
        <w:rPr>
          <w:rFonts w:ascii="Tahoma" w:hAnsi="Tahoma" w:cs="Tahoma"/>
          <w:lang w:val="es-CO"/>
        </w:rPr>
        <w:t xml:space="preserve">se haga </w:t>
      </w:r>
      <w:r w:rsidRPr="00096880">
        <w:rPr>
          <w:rFonts w:ascii="Tahoma" w:hAnsi="Tahoma" w:cs="Tahoma"/>
          <w:lang w:val="es-CO"/>
        </w:rPr>
        <w:t>efectivo el goce de los derechos humanos</w:t>
      </w:r>
      <w:r w:rsidR="00C67830" w:rsidRPr="00096880">
        <w:rPr>
          <w:rFonts w:ascii="Tahoma" w:hAnsi="Tahoma" w:cs="Tahoma"/>
          <w:lang w:val="es-CO"/>
        </w:rPr>
        <w:t xml:space="preserve">; obligación que se conoce en los estándares internacionales como </w:t>
      </w:r>
      <w:r w:rsidR="00C67830" w:rsidRPr="00096880">
        <w:rPr>
          <w:rFonts w:ascii="Tahoma" w:hAnsi="Tahoma" w:cs="Tahoma"/>
          <w:b/>
          <w:lang w:val="es-CO"/>
        </w:rPr>
        <w:t xml:space="preserve">LA DEBIDA DILIGENCIA. </w:t>
      </w:r>
      <w:r w:rsidRPr="00096880">
        <w:rPr>
          <w:rFonts w:ascii="Tahoma" w:hAnsi="Tahoma" w:cs="Tahoma"/>
          <w:lang w:val="es-CO"/>
        </w:rPr>
        <w:t>Cabe recordar que en esa sentencia y en la Sentencia Las Palm</w:t>
      </w:r>
      <w:r w:rsidR="00B374E6">
        <w:rPr>
          <w:rFonts w:ascii="Tahoma" w:hAnsi="Tahoma" w:cs="Tahoma"/>
          <w:lang w:val="es-CO"/>
        </w:rPr>
        <w:t>er</w:t>
      </w:r>
      <w:r w:rsidRPr="00096880">
        <w:rPr>
          <w:rFonts w:ascii="Tahoma" w:hAnsi="Tahoma" w:cs="Tahoma"/>
          <w:lang w:val="es-CO"/>
        </w:rPr>
        <w:t>as VS. Colombia</w:t>
      </w:r>
      <w:r w:rsidR="00B374E6">
        <w:rPr>
          <w:rFonts w:ascii="Tahoma" w:hAnsi="Tahoma" w:cs="Tahoma"/>
          <w:lang w:val="es-CO"/>
        </w:rPr>
        <w:t xml:space="preserve"> (6 de diciembre de 2001)</w:t>
      </w:r>
      <w:r w:rsidRPr="00096880">
        <w:rPr>
          <w:rFonts w:ascii="Tahoma" w:hAnsi="Tahoma" w:cs="Tahoma"/>
          <w:lang w:val="es-CO"/>
        </w:rPr>
        <w:t xml:space="preserve">, la Corte </w:t>
      </w:r>
      <w:r w:rsidR="0057103C" w:rsidRPr="00096880">
        <w:rPr>
          <w:rFonts w:ascii="Tahoma" w:hAnsi="Tahoma" w:cs="Tahoma"/>
          <w:lang w:val="es-CO"/>
        </w:rPr>
        <w:t>Interamericana</w:t>
      </w:r>
      <w:r w:rsidRPr="00096880">
        <w:rPr>
          <w:rFonts w:ascii="Tahoma" w:hAnsi="Tahoma" w:cs="Tahoma"/>
          <w:lang w:val="es-CO"/>
        </w:rPr>
        <w:t xml:space="preserve"> de </w:t>
      </w:r>
      <w:r w:rsidRPr="00096880">
        <w:rPr>
          <w:rFonts w:ascii="Tahoma" w:hAnsi="Tahoma" w:cs="Tahoma"/>
          <w:lang w:val="es-CO"/>
        </w:rPr>
        <w:lastRenderedPageBreak/>
        <w:t xml:space="preserve">Derechos Humanos condenó a los Estados de </w:t>
      </w:r>
      <w:r w:rsidR="0057103C" w:rsidRPr="00096880">
        <w:rPr>
          <w:rFonts w:ascii="Tahoma" w:hAnsi="Tahoma" w:cs="Tahoma"/>
          <w:lang w:val="es-CO"/>
        </w:rPr>
        <w:t>México</w:t>
      </w:r>
      <w:r w:rsidRPr="00096880">
        <w:rPr>
          <w:rFonts w:ascii="Tahoma" w:hAnsi="Tahoma" w:cs="Tahoma"/>
          <w:lang w:val="es-CO"/>
        </w:rPr>
        <w:t xml:space="preserve"> y Colombia por falta de recurso judicial, o mejor, por </w:t>
      </w:r>
      <w:r w:rsidR="00C67830" w:rsidRPr="00096880">
        <w:rPr>
          <w:rFonts w:ascii="Tahoma" w:hAnsi="Tahoma" w:cs="Tahoma"/>
          <w:lang w:val="es-CO"/>
        </w:rPr>
        <w:t xml:space="preserve">falta o </w:t>
      </w:r>
      <w:r w:rsidR="0057103C" w:rsidRPr="00096880">
        <w:rPr>
          <w:rFonts w:ascii="Tahoma" w:hAnsi="Tahoma" w:cs="Tahoma"/>
          <w:lang w:val="es-CO"/>
        </w:rPr>
        <w:t>insuficiencia</w:t>
      </w:r>
      <w:r w:rsidR="00C67830" w:rsidRPr="00096880">
        <w:rPr>
          <w:rFonts w:ascii="Tahoma" w:hAnsi="Tahoma" w:cs="Tahoma"/>
          <w:lang w:val="es-CO"/>
        </w:rPr>
        <w:t xml:space="preserve"> de la </w:t>
      </w:r>
      <w:r w:rsidR="00C67830" w:rsidRPr="00096880">
        <w:rPr>
          <w:rFonts w:ascii="Tahoma" w:hAnsi="Tahoma" w:cs="Tahoma"/>
          <w:b/>
          <w:lang w:val="es-CO"/>
        </w:rPr>
        <w:t xml:space="preserve">debida diligencia </w:t>
      </w:r>
      <w:r w:rsidR="00C67830" w:rsidRPr="00096880">
        <w:rPr>
          <w:rFonts w:ascii="Tahoma" w:hAnsi="Tahoma" w:cs="Tahoma"/>
          <w:lang w:val="es-CO"/>
        </w:rPr>
        <w:t xml:space="preserve">por parte de los jueces que tuvieron a </w:t>
      </w:r>
      <w:r w:rsidR="00AF621A" w:rsidRPr="00096880">
        <w:rPr>
          <w:rFonts w:ascii="Tahoma" w:hAnsi="Tahoma" w:cs="Tahoma"/>
          <w:lang w:val="es-CO"/>
        </w:rPr>
        <w:t xml:space="preserve">su </w:t>
      </w:r>
      <w:r w:rsidR="00C67830" w:rsidRPr="00096880">
        <w:rPr>
          <w:rFonts w:ascii="Tahoma" w:hAnsi="Tahoma" w:cs="Tahoma"/>
          <w:lang w:val="es-CO"/>
        </w:rPr>
        <w:t xml:space="preserve">cargo el asunto. </w:t>
      </w:r>
    </w:p>
    <w:p w:rsidR="00C67830" w:rsidRPr="00096880" w:rsidRDefault="00C67830" w:rsidP="00C67830">
      <w:pPr>
        <w:pStyle w:val="Paragraphedeliste"/>
        <w:spacing w:after="0" w:line="276" w:lineRule="auto"/>
        <w:ind w:left="1068"/>
        <w:jc w:val="both"/>
        <w:rPr>
          <w:rFonts w:ascii="Tahoma" w:hAnsi="Tahoma" w:cs="Tahoma"/>
        </w:rPr>
      </w:pPr>
    </w:p>
    <w:p w:rsidR="001111B6" w:rsidRPr="00096880" w:rsidRDefault="00C67830" w:rsidP="00C67830">
      <w:pPr>
        <w:pStyle w:val="Paragraphedeliste"/>
        <w:spacing w:after="0" w:line="276" w:lineRule="auto"/>
        <w:ind w:left="1068"/>
        <w:jc w:val="both"/>
        <w:rPr>
          <w:rFonts w:ascii="Tahoma" w:hAnsi="Tahoma" w:cs="Tahoma"/>
          <w:lang w:val="es-CO"/>
        </w:rPr>
      </w:pPr>
      <w:r w:rsidRPr="00096880">
        <w:rPr>
          <w:rFonts w:ascii="Tahoma" w:hAnsi="Tahoma" w:cs="Tahoma"/>
          <w:lang w:val="es-CO"/>
        </w:rPr>
        <w:t>Como quiera que el presente caso encierra derechos fundamentales y principio</w:t>
      </w:r>
      <w:r w:rsidR="00CF3664" w:rsidRPr="00096880">
        <w:rPr>
          <w:rFonts w:ascii="Tahoma" w:hAnsi="Tahoma" w:cs="Tahoma"/>
          <w:lang w:val="es-CO"/>
        </w:rPr>
        <w:t>s</w:t>
      </w:r>
      <w:r w:rsidRPr="00096880">
        <w:rPr>
          <w:rFonts w:ascii="Tahoma" w:hAnsi="Tahoma" w:cs="Tahoma"/>
          <w:lang w:val="es-CO"/>
        </w:rPr>
        <w:t xml:space="preserve"> constitucionales (primac</w:t>
      </w:r>
      <w:r w:rsidR="00CF3664" w:rsidRPr="00096880">
        <w:rPr>
          <w:rFonts w:ascii="Tahoma" w:hAnsi="Tahoma" w:cs="Tahoma"/>
          <w:lang w:val="es-CO"/>
        </w:rPr>
        <w:t xml:space="preserve">ía de la realidad, derecho al trabajo, estabilidad laboral, mínimo vital, acceso a la administración de justicia, derecho a la igualdad y a la no </w:t>
      </w:r>
      <w:r w:rsidR="0057103C" w:rsidRPr="00096880">
        <w:rPr>
          <w:rFonts w:ascii="Tahoma" w:hAnsi="Tahoma" w:cs="Tahoma"/>
          <w:lang w:val="es-CO"/>
        </w:rPr>
        <w:t>discriminación</w:t>
      </w:r>
      <w:r w:rsidR="00CF3664" w:rsidRPr="00096880">
        <w:rPr>
          <w:rFonts w:ascii="Tahoma" w:hAnsi="Tahoma" w:cs="Tahoma"/>
          <w:lang w:val="es-CO"/>
        </w:rPr>
        <w:t>, derecho de defensa, derecho a la segunda instancia, debido proceso, etc.) había una clara obligación para quienes co</w:t>
      </w:r>
      <w:r w:rsidR="00B0487F" w:rsidRPr="00096880">
        <w:rPr>
          <w:rFonts w:ascii="Tahoma" w:hAnsi="Tahoma" w:cs="Tahoma"/>
          <w:lang w:val="es-CO"/>
        </w:rPr>
        <w:t>n</w:t>
      </w:r>
      <w:r w:rsidR="00CF3664" w:rsidRPr="00096880">
        <w:rPr>
          <w:rFonts w:ascii="Tahoma" w:hAnsi="Tahoma" w:cs="Tahoma"/>
          <w:lang w:val="es-CO"/>
        </w:rPr>
        <w:t>ocemos el asunto</w:t>
      </w:r>
      <w:r w:rsidR="00AF621A" w:rsidRPr="00096880">
        <w:rPr>
          <w:rFonts w:ascii="Tahoma" w:hAnsi="Tahoma" w:cs="Tahoma"/>
          <w:lang w:val="es-CO"/>
        </w:rPr>
        <w:t xml:space="preserve"> en primera y segunda instancia</w:t>
      </w:r>
      <w:r w:rsidR="00B0487F" w:rsidRPr="00096880">
        <w:rPr>
          <w:rFonts w:ascii="Tahoma" w:hAnsi="Tahoma" w:cs="Tahoma"/>
          <w:lang w:val="es-CO"/>
        </w:rPr>
        <w:t xml:space="preserve">, </w:t>
      </w:r>
      <w:r w:rsidR="00AF621A" w:rsidRPr="00096880">
        <w:rPr>
          <w:rFonts w:ascii="Tahoma" w:hAnsi="Tahoma" w:cs="Tahoma"/>
          <w:lang w:val="es-CO"/>
        </w:rPr>
        <w:t>en</w:t>
      </w:r>
      <w:r w:rsidR="00B0487F" w:rsidRPr="00096880">
        <w:rPr>
          <w:rFonts w:ascii="Tahoma" w:hAnsi="Tahoma" w:cs="Tahoma"/>
          <w:lang w:val="es-CO"/>
        </w:rPr>
        <w:t xml:space="preserve"> aplicar la </w:t>
      </w:r>
      <w:r w:rsidR="00B0487F" w:rsidRPr="00096880">
        <w:rPr>
          <w:rFonts w:ascii="Tahoma" w:hAnsi="Tahoma" w:cs="Tahoma"/>
          <w:b/>
          <w:lang w:val="es-CO"/>
        </w:rPr>
        <w:t xml:space="preserve">debida diligencia </w:t>
      </w:r>
      <w:r w:rsidR="00B0487F" w:rsidRPr="00096880">
        <w:rPr>
          <w:rFonts w:ascii="Tahoma" w:hAnsi="Tahoma" w:cs="Tahoma"/>
          <w:lang w:val="es-CO"/>
        </w:rPr>
        <w:t>en su resolución, lo que de suyo implicaba, por una parte tener e</w:t>
      </w:r>
      <w:r w:rsidR="001111B6" w:rsidRPr="00096880">
        <w:rPr>
          <w:rFonts w:ascii="Tahoma" w:hAnsi="Tahoma" w:cs="Tahoma"/>
          <w:lang w:val="es-CO"/>
        </w:rPr>
        <w:t>n</w:t>
      </w:r>
      <w:r w:rsidR="00B0487F" w:rsidRPr="00096880">
        <w:rPr>
          <w:rFonts w:ascii="Tahoma" w:hAnsi="Tahoma" w:cs="Tahoma"/>
          <w:lang w:val="es-CO"/>
        </w:rPr>
        <w:t xml:space="preserve"> cuenta </w:t>
      </w:r>
      <w:r w:rsidR="00B374E6">
        <w:rPr>
          <w:rFonts w:ascii="Tahoma" w:hAnsi="Tahoma" w:cs="Tahoma"/>
          <w:lang w:val="es-CO"/>
        </w:rPr>
        <w:t xml:space="preserve">las condiciones materiales </w:t>
      </w:r>
      <w:r w:rsidR="00B0487F" w:rsidRPr="00096880">
        <w:rPr>
          <w:rFonts w:ascii="Tahoma" w:hAnsi="Tahoma" w:cs="Tahoma"/>
          <w:lang w:val="es-CO"/>
        </w:rPr>
        <w:t>d</w:t>
      </w:r>
      <w:r w:rsidR="001111B6" w:rsidRPr="00096880">
        <w:rPr>
          <w:rFonts w:ascii="Tahoma" w:hAnsi="Tahoma" w:cs="Tahoma"/>
          <w:lang w:val="es-CO"/>
        </w:rPr>
        <w:t xml:space="preserve">el demandante y por otra, </w:t>
      </w:r>
      <w:r w:rsidR="00B0487F" w:rsidRPr="00096880">
        <w:rPr>
          <w:rFonts w:ascii="Tahoma" w:hAnsi="Tahoma" w:cs="Tahoma"/>
          <w:lang w:val="es-CO"/>
        </w:rPr>
        <w:t xml:space="preserve">activar en su favor acciones afirmativa en caso de evidenciar que </w:t>
      </w:r>
      <w:r w:rsidR="0057103C" w:rsidRPr="00096880">
        <w:rPr>
          <w:rFonts w:ascii="Tahoma" w:hAnsi="Tahoma" w:cs="Tahoma"/>
          <w:lang w:val="es-CO"/>
        </w:rPr>
        <w:t>aquel</w:t>
      </w:r>
      <w:r w:rsidR="00B0487F" w:rsidRPr="00096880">
        <w:rPr>
          <w:rFonts w:ascii="Tahoma" w:hAnsi="Tahoma" w:cs="Tahoma"/>
          <w:lang w:val="es-CO"/>
        </w:rPr>
        <w:t xml:space="preserve"> hacía parte de la </w:t>
      </w:r>
      <w:r w:rsidR="0057103C" w:rsidRPr="00096880">
        <w:rPr>
          <w:rFonts w:ascii="Tahoma" w:hAnsi="Tahoma" w:cs="Tahoma"/>
          <w:lang w:val="es-CO"/>
        </w:rPr>
        <w:t>cláusula</w:t>
      </w:r>
      <w:r w:rsidR="00B0487F" w:rsidRPr="00096880">
        <w:rPr>
          <w:rFonts w:ascii="Tahoma" w:hAnsi="Tahoma" w:cs="Tahoma"/>
          <w:lang w:val="es-CO"/>
        </w:rPr>
        <w:t xml:space="preserve"> de no discriminaci</w:t>
      </w:r>
      <w:r w:rsidR="00AF621A" w:rsidRPr="00096880">
        <w:rPr>
          <w:rFonts w:ascii="Tahoma" w:hAnsi="Tahoma" w:cs="Tahoma"/>
          <w:lang w:val="es-CO"/>
        </w:rPr>
        <w:t>ón y/o que fue objeto de un trato diferenciado por parte de su empleador.</w:t>
      </w:r>
      <w:r w:rsidR="00CF3664" w:rsidRPr="00096880">
        <w:rPr>
          <w:rFonts w:ascii="Tahoma" w:hAnsi="Tahoma" w:cs="Tahoma"/>
          <w:lang w:val="es-CO"/>
        </w:rPr>
        <w:t xml:space="preserve"> </w:t>
      </w:r>
    </w:p>
    <w:p w:rsidR="001111B6" w:rsidRPr="00096880" w:rsidRDefault="001111B6" w:rsidP="00C67830">
      <w:pPr>
        <w:pStyle w:val="Paragraphedeliste"/>
        <w:spacing w:after="0" w:line="276" w:lineRule="auto"/>
        <w:ind w:left="1068"/>
        <w:jc w:val="both"/>
        <w:rPr>
          <w:rFonts w:ascii="Tahoma" w:hAnsi="Tahoma" w:cs="Tahoma"/>
          <w:lang w:val="es-CO"/>
        </w:rPr>
      </w:pPr>
    </w:p>
    <w:p w:rsidR="00426700" w:rsidRPr="00096880" w:rsidRDefault="001111B6" w:rsidP="00C67830">
      <w:pPr>
        <w:pStyle w:val="Paragraphedeliste"/>
        <w:spacing w:after="0" w:line="276" w:lineRule="auto"/>
        <w:ind w:left="1068"/>
        <w:jc w:val="both"/>
        <w:rPr>
          <w:rFonts w:ascii="Tahoma" w:hAnsi="Tahoma" w:cs="Tahoma"/>
          <w:b/>
          <w:lang w:val="es-CO"/>
        </w:rPr>
      </w:pPr>
      <w:r w:rsidRPr="00096880">
        <w:rPr>
          <w:rFonts w:ascii="Tahoma" w:hAnsi="Tahoma" w:cs="Tahoma"/>
          <w:lang w:val="es-CO"/>
        </w:rPr>
        <w:t>Pues, bien, con respecto a</w:t>
      </w:r>
      <w:r w:rsidR="00B374E6">
        <w:rPr>
          <w:rFonts w:ascii="Tahoma" w:hAnsi="Tahoma" w:cs="Tahoma"/>
          <w:lang w:val="es-CO"/>
        </w:rPr>
        <w:t xml:space="preserve"> las </w:t>
      </w:r>
      <w:r w:rsidR="0057103C">
        <w:rPr>
          <w:rFonts w:ascii="Tahoma" w:hAnsi="Tahoma" w:cs="Tahoma"/>
          <w:lang w:val="es-CO"/>
        </w:rPr>
        <w:t>condiciones</w:t>
      </w:r>
      <w:r w:rsidR="00B374E6">
        <w:rPr>
          <w:rFonts w:ascii="Tahoma" w:hAnsi="Tahoma" w:cs="Tahoma"/>
          <w:lang w:val="es-CO"/>
        </w:rPr>
        <w:t xml:space="preserve"> materiales</w:t>
      </w:r>
      <w:r w:rsidRPr="00096880">
        <w:rPr>
          <w:rFonts w:ascii="Tahoma" w:hAnsi="Tahoma" w:cs="Tahoma"/>
          <w:lang w:val="es-CO"/>
        </w:rPr>
        <w:t xml:space="preserve"> del demandante, hay que decir que </w:t>
      </w:r>
      <w:r w:rsidR="006A7179" w:rsidRPr="00096880">
        <w:rPr>
          <w:rFonts w:ascii="Tahoma" w:hAnsi="Tahoma" w:cs="Tahoma"/>
          <w:lang w:val="es-CO"/>
        </w:rPr>
        <w:t xml:space="preserve">es una persona de escasos recursos económicos, </w:t>
      </w:r>
      <w:r w:rsidR="00426700" w:rsidRPr="00096880">
        <w:rPr>
          <w:rFonts w:ascii="Tahoma" w:hAnsi="Tahoma" w:cs="Tahoma"/>
          <w:lang w:val="es-CO"/>
        </w:rPr>
        <w:t>con baja</w:t>
      </w:r>
      <w:r w:rsidR="006A7179" w:rsidRPr="00096880">
        <w:rPr>
          <w:rFonts w:ascii="Tahoma" w:hAnsi="Tahoma" w:cs="Tahoma"/>
          <w:lang w:val="es-CO"/>
        </w:rPr>
        <w:t xml:space="preserve"> escolaridad (3º de primaria) quien fue contratado por el emple</w:t>
      </w:r>
      <w:r w:rsidRPr="00096880">
        <w:rPr>
          <w:rFonts w:ascii="Tahoma" w:hAnsi="Tahoma" w:cs="Tahoma"/>
          <w:lang w:val="es-CO"/>
        </w:rPr>
        <w:t>ador para desempeñar labores relacionadas con la cocina en el cargo de jefe de partida</w:t>
      </w:r>
      <w:r w:rsidR="00B374E6">
        <w:rPr>
          <w:rFonts w:ascii="Tahoma" w:hAnsi="Tahoma" w:cs="Tahoma"/>
          <w:lang w:val="es-CO"/>
        </w:rPr>
        <w:t xml:space="preserve"> (COCINERO SEGUNDO)</w:t>
      </w:r>
      <w:r w:rsidRPr="00096880">
        <w:rPr>
          <w:rFonts w:ascii="Tahoma" w:hAnsi="Tahoma" w:cs="Tahoma"/>
          <w:lang w:val="es-CO"/>
        </w:rPr>
        <w:t xml:space="preserve">, labor históricamente </w:t>
      </w:r>
      <w:r w:rsidR="0057103C" w:rsidRPr="00096880">
        <w:rPr>
          <w:rFonts w:ascii="Tahoma" w:hAnsi="Tahoma" w:cs="Tahoma"/>
          <w:lang w:val="es-CO"/>
        </w:rPr>
        <w:t>discriminada</w:t>
      </w:r>
      <w:r w:rsidRPr="00096880">
        <w:rPr>
          <w:rFonts w:ascii="Tahoma" w:hAnsi="Tahoma" w:cs="Tahoma"/>
          <w:lang w:val="es-CO"/>
        </w:rPr>
        <w:t xml:space="preserve"> y mal remunerada en la sociedad colombiana, </w:t>
      </w:r>
      <w:r w:rsidR="006A7179" w:rsidRPr="00096880">
        <w:rPr>
          <w:rFonts w:ascii="Tahoma" w:hAnsi="Tahoma" w:cs="Tahoma"/>
          <w:lang w:val="es-CO"/>
        </w:rPr>
        <w:t xml:space="preserve">circunstancias todas </w:t>
      </w:r>
      <w:r w:rsidRPr="00096880">
        <w:rPr>
          <w:rFonts w:ascii="Tahoma" w:hAnsi="Tahoma" w:cs="Tahoma"/>
          <w:lang w:val="es-CO"/>
        </w:rPr>
        <w:t xml:space="preserve">que lo ubican dentro de </w:t>
      </w:r>
      <w:r w:rsidR="006A7179" w:rsidRPr="00096880">
        <w:rPr>
          <w:rFonts w:ascii="Tahoma" w:hAnsi="Tahoma" w:cs="Tahoma"/>
          <w:lang w:val="es-CO"/>
        </w:rPr>
        <w:t>las denominada</w:t>
      </w:r>
      <w:r w:rsidRPr="00096880">
        <w:rPr>
          <w:rFonts w:ascii="Tahoma" w:hAnsi="Tahoma" w:cs="Tahoma"/>
          <w:lang w:val="es-CO"/>
        </w:rPr>
        <w:t>s categorías sospechosas de dis</w:t>
      </w:r>
      <w:r w:rsidR="006A7179" w:rsidRPr="00096880">
        <w:rPr>
          <w:rFonts w:ascii="Tahoma" w:hAnsi="Tahoma" w:cs="Tahoma"/>
          <w:lang w:val="es-CO"/>
        </w:rPr>
        <w:t>criminación</w:t>
      </w:r>
      <w:r w:rsidRPr="00096880">
        <w:rPr>
          <w:rFonts w:ascii="Tahoma" w:hAnsi="Tahoma" w:cs="Tahoma"/>
          <w:lang w:val="es-CO"/>
        </w:rPr>
        <w:t xml:space="preserve"> establecidas en el artículo </w:t>
      </w:r>
      <w:r w:rsidR="006A7179" w:rsidRPr="00096880">
        <w:rPr>
          <w:rFonts w:ascii="Tahoma" w:hAnsi="Tahoma" w:cs="Tahoma"/>
          <w:lang w:val="es-CO"/>
        </w:rPr>
        <w:t xml:space="preserve">13 de la Carta Política, </w:t>
      </w:r>
      <w:r w:rsidR="00426700" w:rsidRPr="00096880">
        <w:rPr>
          <w:rFonts w:ascii="Tahoma" w:hAnsi="Tahoma" w:cs="Tahoma"/>
          <w:lang w:val="es-CO"/>
        </w:rPr>
        <w:t xml:space="preserve">razón por la cual </w:t>
      </w:r>
      <w:r w:rsidR="006A7179" w:rsidRPr="00096880">
        <w:rPr>
          <w:rFonts w:ascii="Tahoma" w:hAnsi="Tahoma" w:cs="Tahoma"/>
          <w:b/>
          <w:lang w:val="es-CO"/>
        </w:rPr>
        <w:t>en la resolución de</w:t>
      </w:r>
      <w:r w:rsidR="00AF621A" w:rsidRPr="00096880">
        <w:rPr>
          <w:rFonts w:ascii="Tahoma" w:hAnsi="Tahoma" w:cs="Tahoma"/>
          <w:b/>
          <w:lang w:val="es-CO"/>
        </w:rPr>
        <w:t xml:space="preserve"> su caso no podía </w:t>
      </w:r>
      <w:r w:rsidR="006A7179" w:rsidRPr="00096880">
        <w:rPr>
          <w:rFonts w:ascii="Tahoma" w:hAnsi="Tahoma" w:cs="Tahoma"/>
          <w:b/>
          <w:lang w:val="es-CO"/>
        </w:rPr>
        <w:t xml:space="preserve">emplearse el derecho a la igualdad formal sino el </w:t>
      </w:r>
      <w:r w:rsidR="0057103C" w:rsidRPr="00096880">
        <w:rPr>
          <w:rFonts w:ascii="Tahoma" w:hAnsi="Tahoma" w:cs="Tahoma"/>
          <w:b/>
          <w:lang w:val="es-CO"/>
        </w:rPr>
        <w:t>principio</w:t>
      </w:r>
      <w:r w:rsidR="006A7179" w:rsidRPr="00096880">
        <w:rPr>
          <w:rFonts w:ascii="Tahoma" w:hAnsi="Tahoma" w:cs="Tahoma"/>
          <w:b/>
          <w:lang w:val="es-CO"/>
        </w:rPr>
        <w:t xml:space="preserve"> de igualdad material</w:t>
      </w:r>
      <w:r w:rsidR="006A7179" w:rsidRPr="00096880">
        <w:rPr>
          <w:rFonts w:ascii="Tahoma" w:hAnsi="Tahoma" w:cs="Tahoma"/>
          <w:lang w:val="es-CO"/>
        </w:rPr>
        <w:t>.</w:t>
      </w:r>
      <w:r w:rsidR="00426700" w:rsidRPr="00096880">
        <w:rPr>
          <w:rFonts w:ascii="Tahoma" w:hAnsi="Tahoma" w:cs="Tahoma"/>
          <w:lang w:val="es-CO"/>
        </w:rPr>
        <w:t xml:space="preserve"> </w:t>
      </w:r>
      <w:r w:rsidR="00426700" w:rsidRPr="00096880">
        <w:rPr>
          <w:rFonts w:ascii="Tahoma" w:hAnsi="Tahoma" w:cs="Tahoma"/>
          <w:b/>
          <w:lang w:val="es-CO"/>
        </w:rPr>
        <w:t xml:space="preserve">No hacerlo viola su derecho a la igualdad y no discriminación protegido constitucionalmente y en los instrumentos internacionales. </w:t>
      </w:r>
    </w:p>
    <w:p w:rsidR="00426700" w:rsidRPr="00096880" w:rsidRDefault="00426700" w:rsidP="00C67830">
      <w:pPr>
        <w:pStyle w:val="Paragraphedeliste"/>
        <w:spacing w:after="0" w:line="276" w:lineRule="auto"/>
        <w:ind w:left="1068"/>
        <w:jc w:val="both"/>
        <w:rPr>
          <w:rFonts w:ascii="Tahoma" w:hAnsi="Tahoma" w:cs="Tahoma"/>
          <w:lang w:val="es-CO"/>
        </w:rPr>
      </w:pPr>
    </w:p>
    <w:p w:rsidR="00512A84" w:rsidRPr="00096880" w:rsidRDefault="00426700" w:rsidP="00C67830">
      <w:pPr>
        <w:pStyle w:val="Paragraphedeliste"/>
        <w:spacing w:after="0" w:line="276" w:lineRule="auto"/>
        <w:ind w:left="1068"/>
        <w:jc w:val="both"/>
        <w:rPr>
          <w:rFonts w:ascii="Tahoma" w:hAnsi="Tahoma" w:cs="Tahoma"/>
          <w:lang w:val="es-CO"/>
        </w:rPr>
      </w:pPr>
      <w:r w:rsidRPr="00096880">
        <w:rPr>
          <w:rFonts w:ascii="Tahoma" w:hAnsi="Tahoma" w:cs="Tahoma"/>
          <w:lang w:val="es-CO"/>
        </w:rPr>
        <w:t xml:space="preserve">En la otra orilla, está el Hotel Pereira, hoy Hotel </w:t>
      </w:r>
      <w:proofErr w:type="spellStart"/>
      <w:r w:rsidRPr="00096880">
        <w:rPr>
          <w:rFonts w:ascii="Tahoma" w:hAnsi="Tahoma" w:cs="Tahoma"/>
          <w:lang w:val="es-CO"/>
        </w:rPr>
        <w:t>Movich</w:t>
      </w:r>
      <w:proofErr w:type="spellEnd"/>
      <w:r w:rsidRPr="00096880">
        <w:rPr>
          <w:rFonts w:ascii="Tahoma" w:hAnsi="Tahoma" w:cs="Tahoma"/>
          <w:lang w:val="es-CO"/>
        </w:rPr>
        <w:t>, reconocido como uno de los mejores hoteles de esta ciudad durante toda su trayectoria que ya a la fecha supera más de 20 años de experiencia. Sobra decir, que esa posición social y económica la pone en una posición de poder frente a sus trabajadores, especialmente frente a aquellos que realizan labores domésticas</w:t>
      </w:r>
      <w:r w:rsidR="00937BA6" w:rsidRPr="00096880">
        <w:rPr>
          <w:rFonts w:ascii="Tahoma" w:hAnsi="Tahoma" w:cs="Tahoma"/>
          <w:lang w:val="es-CO"/>
        </w:rPr>
        <w:t>, como las ejercidas por el demandante</w:t>
      </w:r>
      <w:r w:rsidRPr="00096880">
        <w:rPr>
          <w:rFonts w:ascii="Tahoma" w:hAnsi="Tahoma" w:cs="Tahoma"/>
          <w:lang w:val="es-CO"/>
        </w:rPr>
        <w:t xml:space="preserve">. También vale la pena recordar que en este proceso dicha entidad escondió información fundamental para el proceso, lo que motivó </w:t>
      </w:r>
      <w:r w:rsidR="00512A84" w:rsidRPr="00096880">
        <w:rPr>
          <w:rFonts w:ascii="Tahoma" w:hAnsi="Tahoma" w:cs="Tahoma"/>
          <w:lang w:val="es-CO"/>
        </w:rPr>
        <w:t xml:space="preserve">a </w:t>
      </w:r>
      <w:r w:rsidRPr="00096880">
        <w:rPr>
          <w:rFonts w:ascii="Tahoma" w:hAnsi="Tahoma" w:cs="Tahoma"/>
          <w:lang w:val="es-CO"/>
        </w:rPr>
        <w:t>que se compulsara</w:t>
      </w:r>
      <w:r w:rsidR="00512A84" w:rsidRPr="00096880">
        <w:rPr>
          <w:rFonts w:ascii="Tahoma" w:hAnsi="Tahoma" w:cs="Tahoma"/>
          <w:lang w:val="es-CO"/>
        </w:rPr>
        <w:t>n</w:t>
      </w:r>
      <w:r w:rsidRPr="00096880">
        <w:rPr>
          <w:rFonts w:ascii="Tahoma" w:hAnsi="Tahoma" w:cs="Tahoma"/>
          <w:lang w:val="es-CO"/>
        </w:rPr>
        <w:t xml:space="preserve"> copias ante la Fiscalía General de la Nación en contra de su representante legal por la posible co</w:t>
      </w:r>
      <w:r w:rsidR="00512A84" w:rsidRPr="00096880">
        <w:rPr>
          <w:rFonts w:ascii="Tahoma" w:hAnsi="Tahoma" w:cs="Tahoma"/>
          <w:lang w:val="es-CO"/>
        </w:rPr>
        <w:t>m</w:t>
      </w:r>
      <w:r w:rsidRPr="00096880">
        <w:rPr>
          <w:rFonts w:ascii="Tahoma" w:hAnsi="Tahoma" w:cs="Tahoma"/>
          <w:lang w:val="es-CO"/>
        </w:rPr>
        <w:t>isión de los delitos de Fraude Procesal y Falso testimonio. Ese hecho deja en evidencia</w:t>
      </w:r>
      <w:r w:rsidR="00512A84" w:rsidRPr="00096880">
        <w:rPr>
          <w:rFonts w:ascii="Tahoma" w:hAnsi="Tahoma" w:cs="Tahoma"/>
          <w:lang w:val="es-CO"/>
        </w:rPr>
        <w:t xml:space="preserve"> que prevalido de su posición dominante, el hotel pretendió esconder </w:t>
      </w:r>
      <w:r w:rsidR="00937BA6" w:rsidRPr="00096880">
        <w:rPr>
          <w:rFonts w:ascii="Tahoma" w:hAnsi="Tahoma" w:cs="Tahoma"/>
          <w:lang w:val="es-CO"/>
        </w:rPr>
        <w:t>pruebas esenciales</w:t>
      </w:r>
      <w:r w:rsidR="00512A84" w:rsidRPr="00096880">
        <w:rPr>
          <w:rFonts w:ascii="Tahoma" w:hAnsi="Tahoma" w:cs="Tahoma"/>
          <w:lang w:val="es-CO"/>
        </w:rPr>
        <w:t xml:space="preserve"> para liberarse del pago de algunas de las pretensiones de la demanda, lo que de suyo demuestra un trato discriminatorio injustificado en contra del demandante. </w:t>
      </w:r>
    </w:p>
    <w:p w:rsidR="00937BA6" w:rsidRPr="00096880" w:rsidRDefault="00937BA6" w:rsidP="00C67830">
      <w:pPr>
        <w:pStyle w:val="Paragraphedeliste"/>
        <w:spacing w:after="0" w:line="276" w:lineRule="auto"/>
        <w:ind w:left="1068"/>
        <w:jc w:val="both"/>
        <w:rPr>
          <w:rFonts w:ascii="Tahoma" w:hAnsi="Tahoma" w:cs="Tahoma"/>
          <w:lang w:val="es-CO"/>
        </w:rPr>
      </w:pPr>
    </w:p>
    <w:p w:rsidR="00937BA6" w:rsidRPr="00096880" w:rsidRDefault="00937BA6" w:rsidP="00C67830">
      <w:pPr>
        <w:pStyle w:val="Paragraphedeliste"/>
        <w:spacing w:after="0" w:line="276" w:lineRule="auto"/>
        <w:ind w:left="1068"/>
        <w:jc w:val="both"/>
        <w:rPr>
          <w:rFonts w:ascii="Tahoma" w:hAnsi="Tahoma" w:cs="Tahoma"/>
          <w:b/>
          <w:lang w:val="es-CO"/>
        </w:rPr>
      </w:pPr>
      <w:r w:rsidRPr="00096880">
        <w:rPr>
          <w:rFonts w:ascii="Tahoma" w:hAnsi="Tahoma" w:cs="Tahoma"/>
          <w:b/>
          <w:lang w:val="es-CO"/>
        </w:rPr>
        <w:t xml:space="preserve">Bajo ese contexto fáctico, emerge nítida la obligación constitucional para la primera y la segunda instancia de adoptar medidas afirmativas tendientes a superar la relación asimétrica de poder visible entre el trabajador demandante y la entidad demandada, como por ejemplo </w:t>
      </w:r>
      <w:r w:rsidR="00AC1CEE" w:rsidRPr="00096880">
        <w:rPr>
          <w:rFonts w:ascii="Tahoma" w:hAnsi="Tahoma" w:cs="Tahoma"/>
          <w:b/>
          <w:lang w:val="es-CO"/>
        </w:rPr>
        <w:t>la de flexibilizar las normas procesales y las reglas probatorias a favor del actor.</w:t>
      </w:r>
      <w:r w:rsidRPr="00096880">
        <w:rPr>
          <w:rFonts w:ascii="Tahoma" w:hAnsi="Tahoma" w:cs="Tahoma"/>
          <w:b/>
          <w:lang w:val="es-CO"/>
        </w:rPr>
        <w:t xml:space="preserve"> </w:t>
      </w:r>
    </w:p>
    <w:p w:rsidR="00937BA6" w:rsidRPr="00096880" w:rsidRDefault="00937BA6" w:rsidP="00C67830">
      <w:pPr>
        <w:pStyle w:val="Paragraphedeliste"/>
        <w:spacing w:after="0" w:line="276" w:lineRule="auto"/>
        <w:ind w:left="1068"/>
        <w:jc w:val="both"/>
        <w:rPr>
          <w:rFonts w:ascii="Tahoma" w:hAnsi="Tahoma" w:cs="Tahoma"/>
          <w:lang w:val="es-CO"/>
        </w:rPr>
      </w:pPr>
    </w:p>
    <w:p w:rsidR="00096880" w:rsidRPr="00096880" w:rsidRDefault="00AC1CEE" w:rsidP="00937BA6">
      <w:pPr>
        <w:pStyle w:val="Paragraphedeliste"/>
        <w:numPr>
          <w:ilvl w:val="0"/>
          <w:numId w:val="2"/>
        </w:numPr>
        <w:spacing w:after="0" w:line="276" w:lineRule="auto"/>
        <w:jc w:val="both"/>
        <w:rPr>
          <w:rFonts w:ascii="Tahoma" w:hAnsi="Tahoma" w:cs="Tahoma"/>
          <w:lang w:val="es-CO"/>
        </w:rPr>
      </w:pPr>
      <w:r w:rsidRPr="00096880">
        <w:rPr>
          <w:rFonts w:ascii="Tahoma" w:hAnsi="Tahoma" w:cs="Tahoma"/>
          <w:b/>
          <w:lang w:val="es-CO"/>
        </w:rPr>
        <w:lastRenderedPageBreak/>
        <w:t xml:space="preserve">Las facultades ultra y extra </w:t>
      </w:r>
      <w:proofErr w:type="spellStart"/>
      <w:r w:rsidRPr="00096880">
        <w:rPr>
          <w:rFonts w:ascii="Tahoma" w:hAnsi="Tahoma" w:cs="Tahoma"/>
          <w:b/>
          <w:lang w:val="es-CO"/>
        </w:rPr>
        <w:t>petita</w:t>
      </w:r>
      <w:proofErr w:type="spellEnd"/>
      <w:r w:rsidRPr="00096880">
        <w:rPr>
          <w:rFonts w:ascii="Tahoma" w:hAnsi="Tahoma" w:cs="Tahoma"/>
          <w:b/>
          <w:lang w:val="es-CO"/>
        </w:rPr>
        <w:t xml:space="preserve"> están consagradas a favor del trabajador y por lo tanto hacen parte del núcleo esencial del derecho a la defensa</w:t>
      </w:r>
      <w:r w:rsidR="00667EBE" w:rsidRPr="00096880">
        <w:rPr>
          <w:rFonts w:ascii="Tahoma" w:hAnsi="Tahoma" w:cs="Tahoma"/>
          <w:b/>
          <w:lang w:val="es-CO"/>
        </w:rPr>
        <w:t xml:space="preserve">, </w:t>
      </w:r>
      <w:r w:rsidRPr="00096880">
        <w:rPr>
          <w:rFonts w:ascii="Tahoma" w:hAnsi="Tahoma" w:cs="Tahoma"/>
          <w:b/>
          <w:lang w:val="es-CO"/>
        </w:rPr>
        <w:t>el debido proceso</w:t>
      </w:r>
      <w:r w:rsidR="00667EBE" w:rsidRPr="00096880">
        <w:rPr>
          <w:rFonts w:ascii="Tahoma" w:hAnsi="Tahoma" w:cs="Tahoma"/>
          <w:b/>
          <w:lang w:val="es-CO"/>
        </w:rPr>
        <w:t xml:space="preserve"> y derecho a la doble instancia</w:t>
      </w:r>
      <w:r w:rsidRPr="00096880">
        <w:rPr>
          <w:rFonts w:ascii="Tahoma" w:hAnsi="Tahoma" w:cs="Tahoma"/>
          <w:b/>
          <w:lang w:val="es-CO"/>
        </w:rPr>
        <w:t xml:space="preserve">: </w:t>
      </w:r>
    </w:p>
    <w:p w:rsidR="00096880" w:rsidRDefault="00096880" w:rsidP="00096880">
      <w:pPr>
        <w:pStyle w:val="Paragraphedeliste"/>
        <w:spacing w:after="0" w:line="276" w:lineRule="auto"/>
        <w:ind w:left="1068"/>
        <w:jc w:val="both"/>
        <w:rPr>
          <w:rFonts w:ascii="Tahoma" w:hAnsi="Tahoma" w:cs="Tahoma"/>
          <w:b/>
          <w:lang w:val="es-CO"/>
        </w:rPr>
      </w:pPr>
    </w:p>
    <w:p w:rsidR="00667EBE" w:rsidRPr="00096880" w:rsidRDefault="00E82D55" w:rsidP="00096880">
      <w:pPr>
        <w:pStyle w:val="Paragraphedeliste"/>
        <w:spacing w:after="0" w:line="276" w:lineRule="auto"/>
        <w:ind w:left="1068"/>
        <w:jc w:val="both"/>
        <w:rPr>
          <w:rFonts w:ascii="Tahoma" w:hAnsi="Tahoma" w:cs="Tahoma"/>
          <w:lang w:val="es-CO"/>
        </w:rPr>
      </w:pPr>
      <w:r w:rsidRPr="00096880">
        <w:rPr>
          <w:rFonts w:ascii="Tahoma" w:hAnsi="Tahoma" w:cs="Tahoma"/>
          <w:lang w:val="es-CO"/>
        </w:rPr>
        <w:t xml:space="preserve">Al analizar el punto de la apelación relativa al despido injusto, la Sentencia mayoritaria sugiere que no existe congruencia entre lo pedido en la demanda y </w:t>
      </w:r>
      <w:r w:rsidR="0057103C" w:rsidRPr="00096880">
        <w:rPr>
          <w:rFonts w:ascii="Tahoma" w:hAnsi="Tahoma" w:cs="Tahoma"/>
          <w:lang w:val="es-CO"/>
        </w:rPr>
        <w:t>los</w:t>
      </w:r>
      <w:r w:rsidRPr="00096880">
        <w:rPr>
          <w:rFonts w:ascii="Tahoma" w:hAnsi="Tahoma" w:cs="Tahoma"/>
          <w:lang w:val="es-CO"/>
        </w:rPr>
        <w:t xml:space="preserve"> fundamentos de la apelación, toda vez que en el libelo </w:t>
      </w:r>
      <w:proofErr w:type="spellStart"/>
      <w:r w:rsidRPr="00096880">
        <w:rPr>
          <w:rFonts w:ascii="Tahoma" w:hAnsi="Tahoma" w:cs="Tahoma"/>
          <w:lang w:val="es-CO"/>
        </w:rPr>
        <w:t>demandatorio</w:t>
      </w:r>
      <w:proofErr w:type="spellEnd"/>
      <w:r w:rsidRPr="00096880">
        <w:rPr>
          <w:rFonts w:ascii="Tahoma" w:hAnsi="Tahoma" w:cs="Tahoma"/>
          <w:lang w:val="es-CO"/>
        </w:rPr>
        <w:t xml:space="preserve"> se solicita la suma de $6.352.000 por </w:t>
      </w:r>
      <w:r w:rsidR="0057103C" w:rsidRPr="00096880">
        <w:rPr>
          <w:rFonts w:ascii="Tahoma" w:hAnsi="Tahoma" w:cs="Tahoma"/>
          <w:lang w:val="es-CO"/>
        </w:rPr>
        <w:t>concepto</w:t>
      </w:r>
      <w:r w:rsidRPr="00096880">
        <w:rPr>
          <w:rFonts w:ascii="Tahoma" w:hAnsi="Tahoma" w:cs="Tahoma"/>
          <w:lang w:val="es-CO"/>
        </w:rPr>
        <w:t xml:space="preserve"> de indemnización por despido injusto equivalente a los 8 meses de tiempo que faltaba para la terminación del contrato de trabajo</w:t>
      </w:r>
      <w:r w:rsidR="00667EBE" w:rsidRPr="00096880">
        <w:rPr>
          <w:rFonts w:ascii="Tahoma" w:hAnsi="Tahoma" w:cs="Tahoma"/>
          <w:lang w:val="es-CO"/>
        </w:rPr>
        <w:t xml:space="preserve">, </w:t>
      </w:r>
      <w:proofErr w:type="spellStart"/>
      <w:r w:rsidR="00667EBE" w:rsidRPr="00096880">
        <w:rPr>
          <w:rFonts w:ascii="Tahoma" w:hAnsi="Tahoma" w:cs="Tahoma"/>
          <w:lang w:val="es-CO"/>
        </w:rPr>
        <w:t>petitum</w:t>
      </w:r>
      <w:proofErr w:type="spellEnd"/>
      <w:r w:rsidR="00667EBE" w:rsidRPr="00096880">
        <w:rPr>
          <w:rFonts w:ascii="Tahoma" w:hAnsi="Tahoma" w:cs="Tahoma"/>
          <w:lang w:val="es-CO"/>
        </w:rPr>
        <w:t xml:space="preserve"> que parte </w:t>
      </w:r>
      <w:r w:rsidRPr="00096880">
        <w:rPr>
          <w:rFonts w:ascii="Tahoma" w:hAnsi="Tahoma" w:cs="Tahoma"/>
          <w:lang w:val="es-CO"/>
        </w:rPr>
        <w:t>de la tesis de que la relación que ató a las partes era un contrato a término fijo. En cambio, en la apelación</w:t>
      </w:r>
      <w:r w:rsidR="00C31997" w:rsidRPr="00096880">
        <w:rPr>
          <w:rFonts w:ascii="Tahoma" w:hAnsi="Tahoma" w:cs="Tahoma"/>
          <w:lang w:val="es-CO"/>
        </w:rPr>
        <w:t xml:space="preserve"> se plantea la tesis de que se dio un cambió de modalidad </w:t>
      </w:r>
      <w:r w:rsidR="00667EBE" w:rsidRPr="00096880">
        <w:rPr>
          <w:rFonts w:ascii="Tahoma" w:hAnsi="Tahoma" w:cs="Tahoma"/>
          <w:lang w:val="es-CO"/>
        </w:rPr>
        <w:t xml:space="preserve">contractual mudándose de contrato a término fijo a uno a término indefinido por cuanto en el contrato inicial pactado a 4 meses, se estipuló en la cláusula novena que cualquier modificación debe condensarse y consensuarse por escrito, cosa que se hizo en dos ocasiones cuando se prorrogó el contrato por igual número de veces, guardándose silencio a partir de la tercera prórroga. En sentir de la apoderada del trabajador, ese silencio de las partes debe entenderse como la mutación a un contrato a término indefinido.  </w:t>
      </w:r>
      <w:r w:rsidRPr="00096880">
        <w:rPr>
          <w:rFonts w:ascii="Tahoma" w:hAnsi="Tahoma" w:cs="Tahoma"/>
          <w:lang w:val="es-CO"/>
        </w:rPr>
        <w:t xml:space="preserve"> </w:t>
      </w:r>
    </w:p>
    <w:p w:rsidR="00667EBE" w:rsidRPr="00096880" w:rsidRDefault="00667EBE" w:rsidP="00E54DD1">
      <w:pPr>
        <w:pStyle w:val="Paragraphedeliste"/>
        <w:spacing w:after="0" w:line="276" w:lineRule="auto"/>
        <w:ind w:left="1068"/>
        <w:jc w:val="both"/>
        <w:rPr>
          <w:rFonts w:ascii="Tahoma" w:hAnsi="Tahoma" w:cs="Tahoma"/>
          <w:lang w:val="es-CO"/>
        </w:rPr>
      </w:pPr>
    </w:p>
    <w:p w:rsidR="00C278A9" w:rsidRPr="00096880" w:rsidRDefault="005540C2" w:rsidP="00E54DD1">
      <w:pPr>
        <w:pStyle w:val="Paragraphedeliste"/>
        <w:spacing w:after="0" w:line="276" w:lineRule="auto"/>
        <w:ind w:left="1068"/>
        <w:jc w:val="both"/>
        <w:rPr>
          <w:rFonts w:ascii="Tahoma" w:hAnsi="Tahoma" w:cs="Tahoma"/>
          <w:lang w:val="es-CO"/>
        </w:rPr>
      </w:pPr>
      <w:r w:rsidRPr="00096880">
        <w:rPr>
          <w:rFonts w:ascii="Tahoma" w:hAnsi="Tahoma" w:cs="Tahoma"/>
          <w:lang w:val="es-CO"/>
        </w:rPr>
        <w:t xml:space="preserve">De cara a esa fundamentación, la Sala mayoritaria RECHAZÓ la apelación bajo el argumento de que </w:t>
      </w:r>
      <w:r w:rsidRPr="00096880">
        <w:rPr>
          <w:rFonts w:ascii="Tahoma" w:hAnsi="Tahoma" w:cs="Tahoma"/>
          <w:i/>
          <w:lang w:val="es-CO"/>
        </w:rPr>
        <w:t xml:space="preserve">“se propuso hechos nuevos e irrebatibles en el proceso, que ni siquiera fueron esbozados por la a-quo en su decisión y de los cuales, obviamente, la parte contraria no pudo defenderse. Por lo tanto </w:t>
      </w:r>
      <w:r w:rsidRPr="00096880">
        <w:rPr>
          <w:rFonts w:ascii="Tahoma" w:hAnsi="Tahoma" w:cs="Tahoma"/>
          <w:lang w:val="es-CO"/>
        </w:rPr>
        <w:t xml:space="preserve">–concluyó- </w:t>
      </w:r>
      <w:r w:rsidRPr="00096880">
        <w:rPr>
          <w:rFonts w:ascii="Tahoma" w:hAnsi="Tahoma" w:cs="Tahoma"/>
          <w:i/>
          <w:lang w:val="es-CO"/>
        </w:rPr>
        <w:t xml:space="preserve">es inadmisible en esta instancia, que se proponga una discusión, completamente diferente a la planteada desde los albores del proceso, por lo que, serían inadmisibles.” </w:t>
      </w:r>
      <w:r w:rsidR="00C278A9" w:rsidRPr="00096880">
        <w:rPr>
          <w:rFonts w:ascii="Tahoma" w:hAnsi="Tahoma" w:cs="Tahoma"/>
          <w:lang w:val="es-CO"/>
        </w:rPr>
        <w:t xml:space="preserve"> </w:t>
      </w:r>
    </w:p>
    <w:p w:rsidR="00C278A9" w:rsidRPr="00096880" w:rsidRDefault="00C278A9" w:rsidP="00E54DD1">
      <w:pPr>
        <w:pStyle w:val="Paragraphedeliste"/>
        <w:spacing w:after="0" w:line="276" w:lineRule="auto"/>
        <w:ind w:left="1068"/>
        <w:jc w:val="both"/>
        <w:rPr>
          <w:rFonts w:ascii="Tahoma" w:hAnsi="Tahoma" w:cs="Tahoma"/>
          <w:lang w:val="es-CO"/>
        </w:rPr>
      </w:pPr>
    </w:p>
    <w:p w:rsidR="00DD7B12" w:rsidRDefault="00C278A9" w:rsidP="007043F3">
      <w:pPr>
        <w:pStyle w:val="Paragraphedeliste"/>
        <w:spacing w:after="0" w:line="276" w:lineRule="auto"/>
        <w:ind w:left="1068"/>
        <w:jc w:val="both"/>
        <w:rPr>
          <w:rFonts w:ascii="Tahoma" w:hAnsi="Tahoma" w:cs="Tahoma"/>
          <w:lang w:val="es-CO"/>
        </w:rPr>
      </w:pPr>
      <w:r w:rsidRPr="00096880">
        <w:rPr>
          <w:rFonts w:ascii="Tahoma" w:hAnsi="Tahoma" w:cs="Tahoma"/>
          <w:lang w:val="es-CO"/>
        </w:rPr>
        <w:t xml:space="preserve">En otras palabras, aplicó a raja tabla </w:t>
      </w:r>
      <w:r w:rsidR="00404C7C" w:rsidRPr="00096880">
        <w:rPr>
          <w:rFonts w:ascii="Tahoma" w:hAnsi="Tahoma" w:cs="Tahoma"/>
          <w:lang w:val="es-CO"/>
        </w:rPr>
        <w:t xml:space="preserve">el </w:t>
      </w:r>
      <w:r w:rsidR="00404C7C" w:rsidRPr="00096880">
        <w:rPr>
          <w:rFonts w:ascii="Tahoma" w:hAnsi="Tahoma" w:cs="Tahoma"/>
          <w:b/>
          <w:lang w:val="es-CO"/>
        </w:rPr>
        <w:t>pri</w:t>
      </w:r>
      <w:r w:rsidRPr="00096880">
        <w:rPr>
          <w:rFonts w:ascii="Tahoma" w:hAnsi="Tahoma" w:cs="Tahoma"/>
          <w:b/>
          <w:lang w:val="es-CO"/>
        </w:rPr>
        <w:t>ncipio de consonancia</w:t>
      </w:r>
      <w:r w:rsidR="00404C7C" w:rsidRPr="00096880">
        <w:rPr>
          <w:rFonts w:ascii="Tahoma" w:hAnsi="Tahoma" w:cs="Tahoma"/>
          <w:lang w:val="es-CO"/>
        </w:rPr>
        <w:t xml:space="preserve">, en virtud del cual la sentencia debe estar en consonancia con los hechos y las pretensiones aducidas en la demanda (artículo 66ª del C. </w:t>
      </w:r>
      <w:proofErr w:type="spellStart"/>
      <w:r w:rsidR="00404C7C" w:rsidRPr="00096880">
        <w:rPr>
          <w:rFonts w:ascii="Tahoma" w:hAnsi="Tahoma" w:cs="Tahoma"/>
          <w:lang w:val="es-CO"/>
        </w:rPr>
        <w:t>P.L</w:t>
      </w:r>
      <w:proofErr w:type="spellEnd"/>
      <w:r w:rsidR="00404C7C" w:rsidRPr="00096880">
        <w:rPr>
          <w:rFonts w:ascii="Tahoma" w:hAnsi="Tahoma" w:cs="Tahoma"/>
          <w:lang w:val="es-CO"/>
        </w:rPr>
        <w:t>)</w:t>
      </w:r>
      <w:r w:rsidR="00DD7B12" w:rsidRPr="00096880">
        <w:rPr>
          <w:rFonts w:ascii="Tahoma" w:hAnsi="Tahoma" w:cs="Tahoma"/>
          <w:lang w:val="es-CO"/>
        </w:rPr>
        <w:t xml:space="preserve">, </w:t>
      </w:r>
      <w:r w:rsidR="0057103C" w:rsidRPr="00096880">
        <w:rPr>
          <w:rFonts w:ascii="Tahoma" w:hAnsi="Tahoma" w:cs="Tahoma"/>
          <w:lang w:val="es-CO"/>
        </w:rPr>
        <w:t>principio</w:t>
      </w:r>
      <w:r w:rsidR="00DD7B12" w:rsidRPr="00096880">
        <w:rPr>
          <w:rFonts w:ascii="Tahoma" w:hAnsi="Tahoma" w:cs="Tahoma"/>
          <w:lang w:val="es-CO"/>
        </w:rPr>
        <w:t xml:space="preserve"> que además se extiende a la apelación,</w:t>
      </w:r>
      <w:r w:rsidR="00404C7C" w:rsidRPr="00096880">
        <w:rPr>
          <w:rFonts w:ascii="Tahoma" w:hAnsi="Tahoma" w:cs="Tahoma"/>
          <w:lang w:val="es-CO"/>
        </w:rPr>
        <w:t xml:space="preserve"> olvidando que dicho precepto en materia laboral tiene dos excepciones: </w:t>
      </w:r>
      <w:r w:rsidR="00404C7C" w:rsidRPr="00096880">
        <w:rPr>
          <w:rFonts w:ascii="Tahoma" w:hAnsi="Tahoma" w:cs="Tahoma"/>
          <w:i/>
          <w:lang w:val="es-CO"/>
        </w:rPr>
        <w:t xml:space="preserve">i) </w:t>
      </w:r>
      <w:r w:rsidR="00404C7C" w:rsidRPr="00096880">
        <w:rPr>
          <w:rFonts w:ascii="Tahoma" w:hAnsi="Tahoma" w:cs="Tahoma"/>
          <w:lang w:val="es-CO"/>
        </w:rPr>
        <w:t>los derechos mínimos irrenunciables del trabajador (Sentencia C-968 de 2003</w:t>
      </w:r>
      <w:r w:rsidR="00E36208" w:rsidRPr="00096880">
        <w:rPr>
          <w:rFonts w:ascii="Tahoma" w:hAnsi="Tahoma" w:cs="Tahoma"/>
          <w:lang w:val="es-CO"/>
        </w:rPr>
        <w:t xml:space="preserve"> y C-70 de 2010</w:t>
      </w:r>
      <w:r w:rsidR="00404C7C" w:rsidRPr="00096880">
        <w:rPr>
          <w:rFonts w:ascii="Tahoma" w:hAnsi="Tahoma" w:cs="Tahoma"/>
          <w:lang w:val="es-CO"/>
        </w:rPr>
        <w:t xml:space="preserve">), </w:t>
      </w:r>
      <w:r w:rsidR="00326190" w:rsidRPr="00096880">
        <w:rPr>
          <w:rFonts w:ascii="Tahoma" w:hAnsi="Tahoma" w:cs="Tahoma"/>
          <w:lang w:val="es-CO"/>
        </w:rPr>
        <w:t xml:space="preserve">que incluso deben reconocerse en segunda instancia así no se haya apelado ese punto; </w:t>
      </w:r>
      <w:r w:rsidR="00404C7C" w:rsidRPr="00096880">
        <w:rPr>
          <w:rFonts w:ascii="Tahoma" w:hAnsi="Tahoma" w:cs="Tahoma"/>
          <w:lang w:val="es-CO"/>
        </w:rPr>
        <w:t xml:space="preserve">y, </w:t>
      </w:r>
      <w:r w:rsidR="00404C7C" w:rsidRPr="00096880">
        <w:rPr>
          <w:rFonts w:ascii="Tahoma" w:hAnsi="Tahoma" w:cs="Tahoma"/>
          <w:i/>
          <w:lang w:val="es-CO"/>
        </w:rPr>
        <w:t xml:space="preserve">ii) </w:t>
      </w:r>
      <w:r w:rsidR="00404C7C" w:rsidRPr="00096880">
        <w:rPr>
          <w:rFonts w:ascii="Tahoma" w:hAnsi="Tahoma" w:cs="Tahoma"/>
          <w:lang w:val="es-CO"/>
        </w:rPr>
        <w:t xml:space="preserve">las facultades ultra y extra </w:t>
      </w:r>
      <w:proofErr w:type="spellStart"/>
      <w:r w:rsidR="00404C7C" w:rsidRPr="00096880">
        <w:rPr>
          <w:rFonts w:ascii="Tahoma" w:hAnsi="Tahoma" w:cs="Tahoma"/>
          <w:lang w:val="es-CO"/>
        </w:rPr>
        <w:t>petita</w:t>
      </w:r>
      <w:proofErr w:type="spellEnd"/>
      <w:r w:rsidR="00404C7C" w:rsidRPr="00096880">
        <w:rPr>
          <w:rFonts w:ascii="Tahoma" w:hAnsi="Tahoma" w:cs="Tahoma"/>
          <w:lang w:val="es-CO"/>
        </w:rPr>
        <w:t xml:space="preserve"> del juez de única y primera instancia. </w:t>
      </w:r>
    </w:p>
    <w:p w:rsidR="00096880" w:rsidRPr="00096880" w:rsidRDefault="00096880" w:rsidP="007043F3">
      <w:pPr>
        <w:pStyle w:val="Paragraphedeliste"/>
        <w:spacing w:after="0" w:line="276" w:lineRule="auto"/>
        <w:ind w:left="1068"/>
        <w:jc w:val="both"/>
        <w:rPr>
          <w:rFonts w:ascii="Tahoma" w:hAnsi="Tahoma" w:cs="Tahoma"/>
          <w:lang w:val="es-CO"/>
        </w:rPr>
      </w:pPr>
    </w:p>
    <w:p w:rsidR="00DD7B12" w:rsidRDefault="00326190" w:rsidP="007043F3">
      <w:pPr>
        <w:pStyle w:val="Paragraphedeliste"/>
        <w:spacing w:after="0" w:line="276" w:lineRule="auto"/>
        <w:ind w:left="1068"/>
        <w:jc w:val="both"/>
        <w:rPr>
          <w:sz w:val="28"/>
          <w:szCs w:val="28"/>
        </w:rPr>
      </w:pPr>
      <w:r w:rsidRPr="00096880">
        <w:rPr>
          <w:rFonts w:ascii="Tahoma" w:hAnsi="Tahoma" w:cs="Tahoma"/>
          <w:lang w:val="es-CO"/>
        </w:rPr>
        <w:t xml:space="preserve">Con respecto a las facultades ultra y extra </w:t>
      </w:r>
      <w:proofErr w:type="spellStart"/>
      <w:r w:rsidRPr="00096880">
        <w:rPr>
          <w:rFonts w:ascii="Tahoma" w:hAnsi="Tahoma" w:cs="Tahoma"/>
          <w:lang w:val="es-CO"/>
        </w:rPr>
        <w:t>petita</w:t>
      </w:r>
      <w:proofErr w:type="spellEnd"/>
      <w:r w:rsidR="00DD7B12" w:rsidRPr="00096880">
        <w:rPr>
          <w:rFonts w:ascii="Tahoma" w:hAnsi="Tahoma" w:cs="Tahoma"/>
          <w:lang w:val="es-CO"/>
        </w:rPr>
        <w:t xml:space="preserve">, la Corte Constitucional en Sentencia del </w:t>
      </w:r>
      <w:r w:rsidR="00E36208" w:rsidRPr="00096880">
        <w:rPr>
          <w:rFonts w:ascii="Tahoma" w:hAnsi="Tahoma" w:cs="Tahoma"/>
          <w:lang w:val="es-CO"/>
        </w:rPr>
        <w:t>C-662 de 1998</w:t>
      </w:r>
      <w:r w:rsidR="00DD7B12" w:rsidRPr="00096880">
        <w:rPr>
          <w:rFonts w:ascii="Tahoma" w:hAnsi="Tahoma" w:cs="Tahoma"/>
          <w:lang w:val="es-CO"/>
        </w:rPr>
        <w:t xml:space="preserve"> expresó que </w:t>
      </w:r>
      <w:r w:rsidR="00DD7B12" w:rsidRPr="00096880">
        <w:rPr>
          <w:rFonts w:ascii="Tahoma" w:hAnsi="Tahoma" w:cs="Tahoma"/>
          <w:i/>
          <w:lang w:val="es-CO"/>
        </w:rPr>
        <w:t>“</w:t>
      </w:r>
      <w:r w:rsidR="00DD7B12" w:rsidRPr="00096880">
        <w:rPr>
          <w:rFonts w:ascii="Tahoma" w:hAnsi="Tahoma" w:cs="Tahoma"/>
          <w:i/>
        </w:rPr>
        <w:t>la referida facultad en sus distintas acepciones presenta, para los jueces laborales de primera instancia, la posibilidad de que</w:t>
      </w:r>
      <w:r w:rsidR="00DD7B12" w:rsidRPr="00096880">
        <w:t xml:space="preserve"> </w:t>
      </w:r>
      <w:r w:rsidR="00DD7B12" w:rsidRPr="00DD7B12">
        <w:rPr>
          <w:rFonts w:ascii="Times New Roman" w:hAnsi="Times New Roman" w:cs="Times New Roman"/>
          <w:i/>
          <w:iCs/>
          <w:sz w:val="28"/>
          <w:szCs w:val="28"/>
        </w:rPr>
        <w:t>“...desborden lo pedido en la demanda, a condición de que</w:t>
      </w:r>
      <w:r w:rsidR="00DD7B12" w:rsidRPr="00DD7B12">
        <w:rPr>
          <w:rFonts w:ascii="Times New Roman" w:hAnsi="Times New Roman" w:cs="Times New Roman"/>
          <w:sz w:val="28"/>
          <w:szCs w:val="28"/>
        </w:rPr>
        <w:t xml:space="preserve"> </w:t>
      </w:r>
      <w:r w:rsidR="00DD7B12" w:rsidRPr="00DD7B12">
        <w:rPr>
          <w:rFonts w:ascii="Times New Roman" w:hAnsi="Times New Roman" w:cs="Times New Roman"/>
          <w:i/>
          <w:iCs/>
          <w:sz w:val="28"/>
          <w:szCs w:val="28"/>
        </w:rPr>
        <w:t>“los hechos que los originen hayan sido discutidos en el juicio y estén debidamente probados”.”</w:t>
      </w:r>
      <w:r w:rsidR="00DD7B12" w:rsidRPr="00DD7B12">
        <w:rPr>
          <w:rStyle w:val="Appelnotedebasdep"/>
          <w:rFonts w:ascii="Times New Roman" w:hAnsi="Times New Roman" w:cs="Times New Roman"/>
          <w:sz w:val="28"/>
          <w:szCs w:val="28"/>
        </w:rPr>
        <w:footnoteReference w:id="1"/>
      </w:r>
      <w:r w:rsidR="00DD7B12">
        <w:rPr>
          <w:i/>
          <w:iCs/>
          <w:sz w:val="28"/>
          <w:szCs w:val="28"/>
        </w:rPr>
        <w:t>,</w:t>
      </w:r>
      <w:r w:rsidR="00DD7B12">
        <w:rPr>
          <w:sz w:val="28"/>
          <w:szCs w:val="28"/>
        </w:rPr>
        <w:t xml:space="preserve"> </w:t>
      </w:r>
      <w:r w:rsidR="00DD7B12" w:rsidRPr="00096880">
        <w:rPr>
          <w:rFonts w:ascii="Tahoma" w:hAnsi="Tahoma" w:cs="Tahoma"/>
          <w:i/>
        </w:rPr>
        <w:t xml:space="preserve">toda vez que las facultades </w:t>
      </w:r>
      <w:r w:rsidR="00DD7B12" w:rsidRPr="00096880">
        <w:rPr>
          <w:rFonts w:ascii="Tahoma" w:hAnsi="Tahoma" w:cs="Tahoma"/>
          <w:i/>
          <w:iCs/>
        </w:rPr>
        <w:t>extra</w:t>
      </w:r>
      <w:r w:rsidR="00DD7B12" w:rsidRPr="00096880">
        <w:rPr>
          <w:rFonts w:ascii="Tahoma" w:hAnsi="Tahoma" w:cs="Tahoma"/>
          <w:i/>
        </w:rPr>
        <w:t xml:space="preserve"> o </w:t>
      </w:r>
      <w:r w:rsidR="00DD7B12" w:rsidRPr="00096880">
        <w:rPr>
          <w:rFonts w:ascii="Tahoma" w:hAnsi="Tahoma" w:cs="Tahoma"/>
          <w:i/>
          <w:iCs/>
        </w:rPr>
        <w:t xml:space="preserve">ultra </w:t>
      </w:r>
      <w:proofErr w:type="spellStart"/>
      <w:r w:rsidR="00DD7B12" w:rsidRPr="00096880">
        <w:rPr>
          <w:rFonts w:ascii="Tahoma" w:hAnsi="Tahoma" w:cs="Tahoma"/>
          <w:i/>
          <w:iCs/>
        </w:rPr>
        <w:t>petita</w:t>
      </w:r>
      <w:proofErr w:type="spellEnd"/>
      <w:r w:rsidR="00DD7B12" w:rsidRPr="00096880">
        <w:rPr>
          <w:rFonts w:ascii="Tahoma" w:hAnsi="Tahoma" w:cs="Tahoma"/>
          <w:i/>
        </w:rPr>
        <w:t xml:space="preserve"> en el juicio laboral </w:t>
      </w:r>
      <w:r w:rsidR="00DD7B12" w:rsidRPr="00DD7B12">
        <w:rPr>
          <w:rFonts w:ascii="Times New Roman" w:hAnsi="Times New Roman" w:cs="Times New Roman"/>
          <w:i/>
          <w:iCs/>
          <w:sz w:val="28"/>
          <w:szCs w:val="28"/>
        </w:rPr>
        <w:t>“... han sido reconocidas por la jurisprudencia como una atenuación de aquel rigor para las sentencias de los jueces del trabajo, explicable en todo caso por la naturaleza del derecho laboral y el interés social implícito en él.”</w:t>
      </w:r>
      <w:r w:rsidR="00DD7B12" w:rsidRPr="00DD7B12">
        <w:rPr>
          <w:rFonts w:ascii="Times New Roman" w:hAnsi="Times New Roman" w:cs="Times New Roman"/>
          <w:sz w:val="28"/>
          <w:szCs w:val="28"/>
        </w:rPr>
        <w:t>.</w:t>
      </w:r>
      <w:r w:rsidR="00DD7B12" w:rsidRPr="00DD7B12">
        <w:rPr>
          <w:rStyle w:val="Appelnotedebasdep"/>
          <w:rFonts w:ascii="Times New Roman" w:hAnsi="Times New Roman" w:cs="Times New Roman"/>
          <w:sz w:val="28"/>
          <w:szCs w:val="28"/>
        </w:rPr>
        <w:footnoteReference w:id="2"/>
      </w:r>
      <w:r w:rsidR="00DD7B12">
        <w:rPr>
          <w:sz w:val="28"/>
          <w:szCs w:val="28"/>
        </w:rPr>
        <w:t xml:space="preserve"> </w:t>
      </w:r>
    </w:p>
    <w:p w:rsidR="00326190" w:rsidRDefault="00DD7B12" w:rsidP="007043F3">
      <w:pPr>
        <w:pStyle w:val="Paragraphedeliste"/>
        <w:spacing w:after="0" w:line="276" w:lineRule="auto"/>
        <w:ind w:left="1068"/>
        <w:jc w:val="both"/>
        <w:rPr>
          <w:rFonts w:ascii="Tahoma" w:hAnsi="Tahoma" w:cs="Tahoma"/>
          <w:sz w:val="24"/>
          <w:szCs w:val="24"/>
          <w:lang w:val="es-CO"/>
        </w:rPr>
      </w:pPr>
      <w:r>
        <w:rPr>
          <w:rFonts w:ascii="Tahoma" w:hAnsi="Tahoma" w:cs="Tahoma"/>
          <w:sz w:val="24"/>
          <w:szCs w:val="24"/>
          <w:lang w:val="es-CO"/>
        </w:rPr>
        <w:lastRenderedPageBreak/>
        <w:t xml:space="preserve"> </w:t>
      </w:r>
    </w:p>
    <w:p w:rsidR="00404C7C" w:rsidRDefault="00404C7C" w:rsidP="007043F3">
      <w:pPr>
        <w:pStyle w:val="Paragraphedeliste"/>
        <w:spacing w:after="0" w:line="276" w:lineRule="auto"/>
        <w:ind w:left="1068"/>
        <w:jc w:val="both"/>
        <w:rPr>
          <w:rFonts w:ascii="Tahoma" w:hAnsi="Tahoma" w:cs="Tahoma"/>
          <w:sz w:val="24"/>
          <w:szCs w:val="24"/>
          <w:lang w:val="es-CO"/>
        </w:rPr>
      </w:pPr>
    </w:p>
    <w:p w:rsidR="007D1125" w:rsidRPr="00096880" w:rsidRDefault="00006BCC" w:rsidP="007043F3">
      <w:pPr>
        <w:pStyle w:val="Paragraphedeliste"/>
        <w:spacing w:after="0" w:line="276" w:lineRule="auto"/>
        <w:ind w:left="1068"/>
        <w:jc w:val="both"/>
        <w:rPr>
          <w:rFonts w:ascii="Tahoma" w:hAnsi="Tahoma" w:cs="Tahoma"/>
          <w:lang w:val="es-CO"/>
        </w:rPr>
      </w:pPr>
      <w:r w:rsidRPr="00096880">
        <w:rPr>
          <w:rFonts w:ascii="Tahoma" w:hAnsi="Tahoma" w:cs="Tahoma"/>
          <w:lang w:val="es-CO"/>
        </w:rPr>
        <w:t xml:space="preserve">En otras palabras, </w:t>
      </w:r>
      <w:r w:rsidR="00710FBC" w:rsidRPr="00096880">
        <w:rPr>
          <w:rFonts w:ascii="Tahoma" w:hAnsi="Tahoma" w:cs="Tahoma"/>
          <w:lang w:val="es-CO"/>
        </w:rPr>
        <w:t xml:space="preserve">la jueza o </w:t>
      </w:r>
      <w:r w:rsidR="007D4DC2" w:rsidRPr="00096880">
        <w:rPr>
          <w:rFonts w:ascii="Tahoma" w:hAnsi="Tahoma" w:cs="Tahoma"/>
          <w:lang w:val="es-CO"/>
        </w:rPr>
        <w:t xml:space="preserve">el </w:t>
      </w:r>
      <w:r w:rsidR="00710FBC" w:rsidRPr="00096880">
        <w:rPr>
          <w:rFonts w:ascii="Tahoma" w:hAnsi="Tahoma" w:cs="Tahoma"/>
          <w:lang w:val="es-CO"/>
        </w:rPr>
        <w:t>juez</w:t>
      </w:r>
      <w:r w:rsidRPr="00096880">
        <w:rPr>
          <w:rFonts w:ascii="Tahoma" w:hAnsi="Tahoma" w:cs="Tahoma"/>
          <w:lang w:val="es-CO"/>
        </w:rPr>
        <w:t xml:space="preserve"> laboral </w:t>
      </w:r>
      <w:r w:rsidR="007D4DC2" w:rsidRPr="00096880">
        <w:rPr>
          <w:rFonts w:ascii="Tahoma" w:hAnsi="Tahoma" w:cs="Tahoma"/>
          <w:lang w:val="es-CO"/>
        </w:rPr>
        <w:t xml:space="preserve">de </w:t>
      </w:r>
      <w:r w:rsidR="00C278A9" w:rsidRPr="00096880">
        <w:rPr>
          <w:rFonts w:ascii="Tahoma" w:hAnsi="Tahoma" w:cs="Tahoma"/>
          <w:lang w:val="es-CO"/>
        </w:rPr>
        <w:t xml:space="preserve">única o </w:t>
      </w:r>
      <w:r w:rsidR="007D4DC2" w:rsidRPr="00096880">
        <w:rPr>
          <w:rFonts w:ascii="Tahoma" w:hAnsi="Tahoma" w:cs="Tahoma"/>
          <w:lang w:val="es-CO"/>
        </w:rPr>
        <w:t>primera instancia no está atado ni a los hechos ni a las pretensiones de la demanda</w:t>
      </w:r>
      <w:r w:rsidR="0033755D" w:rsidRPr="00096880">
        <w:rPr>
          <w:rFonts w:ascii="Tahoma" w:hAnsi="Tahoma" w:cs="Tahoma"/>
          <w:lang w:val="es-CO"/>
        </w:rPr>
        <w:t xml:space="preserve"> pues si durante el transcurso del proceso se prueban hechos que no fueron alegados en la demanda, puede válidamente declararlos con las </w:t>
      </w:r>
      <w:r w:rsidR="0057103C" w:rsidRPr="00096880">
        <w:rPr>
          <w:rFonts w:ascii="Tahoma" w:hAnsi="Tahoma" w:cs="Tahoma"/>
          <w:lang w:val="es-CO"/>
        </w:rPr>
        <w:t>consecuentes</w:t>
      </w:r>
      <w:r w:rsidR="0033755D" w:rsidRPr="00096880">
        <w:rPr>
          <w:rFonts w:ascii="Tahoma" w:hAnsi="Tahoma" w:cs="Tahoma"/>
          <w:lang w:val="es-CO"/>
        </w:rPr>
        <w:t xml:space="preserve"> condenas si a ello hubiere lugar, con fundamento en las facultades ultra y extra </w:t>
      </w:r>
      <w:proofErr w:type="spellStart"/>
      <w:r w:rsidR="0033755D" w:rsidRPr="00096880">
        <w:rPr>
          <w:rFonts w:ascii="Tahoma" w:hAnsi="Tahoma" w:cs="Tahoma"/>
          <w:lang w:val="es-CO"/>
        </w:rPr>
        <w:t>petita</w:t>
      </w:r>
      <w:proofErr w:type="spellEnd"/>
      <w:r w:rsidR="00D64080" w:rsidRPr="00096880">
        <w:rPr>
          <w:rFonts w:ascii="Tahoma" w:hAnsi="Tahoma" w:cs="Tahoma"/>
          <w:lang w:val="es-CO"/>
        </w:rPr>
        <w:t>.</w:t>
      </w:r>
    </w:p>
    <w:p w:rsidR="007D1125" w:rsidRPr="00096880" w:rsidRDefault="007D1125" w:rsidP="007043F3">
      <w:pPr>
        <w:pStyle w:val="Paragraphedeliste"/>
        <w:spacing w:after="0" w:line="276" w:lineRule="auto"/>
        <w:ind w:left="1068"/>
        <w:jc w:val="both"/>
        <w:rPr>
          <w:rFonts w:ascii="Tahoma" w:hAnsi="Tahoma" w:cs="Tahoma"/>
          <w:lang w:val="es-CO"/>
        </w:rPr>
      </w:pPr>
    </w:p>
    <w:p w:rsidR="005540C2" w:rsidRPr="00096880" w:rsidRDefault="007D1125" w:rsidP="007043F3">
      <w:pPr>
        <w:pStyle w:val="Paragraphedeliste"/>
        <w:spacing w:after="0" w:line="276" w:lineRule="auto"/>
        <w:ind w:left="1068"/>
        <w:jc w:val="both"/>
        <w:rPr>
          <w:rFonts w:ascii="Tahoma" w:hAnsi="Tahoma" w:cs="Tahoma"/>
          <w:lang w:val="es-CO"/>
        </w:rPr>
      </w:pPr>
      <w:r w:rsidRPr="00096880">
        <w:rPr>
          <w:rFonts w:ascii="Tahoma" w:hAnsi="Tahoma" w:cs="Tahoma"/>
          <w:lang w:val="es-CO"/>
        </w:rPr>
        <w:t xml:space="preserve">Luego entonces, si de las pruebas practicadas y/o aportadas al proceso emerge un hecho </w:t>
      </w:r>
      <w:r w:rsidR="00E36208" w:rsidRPr="00096880">
        <w:rPr>
          <w:rFonts w:ascii="Tahoma" w:hAnsi="Tahoma" w:cs="Tahoma"/>
          <w:lang w:val="es-CO"/>
        </w:rPr>
        <w:t xml:space="preserve">nuevo </w:t>
      </w:r>
      <w:r w:rsidRPr="00096880">
        <w:rPr>
          <w:rFonts w:ascii="Tahoma" w:hAnsi="Tahoma" w:cs="Tahoma"/>
          <w:lang w:val="es-CO"/>
        </w:rPr>
        <w:t xml:space="preserve">que no fue declarado por el juez de primer grado, puede válidamente ser objeto de apelación, como sucedió en este caso. Es que </w:t>
      </w:r>
      <w:r w:rsidRPr="00096880">
        <w:rPr>
          <w:rFonts w:ascii="Tahoma" w:hAnsi="Tahoma" w:cs="Tahoma"/>
          <w:b/>
          <w:lang w:val="es-CO"/>
        </w:rPr>
        <w:t xml:space="preserve">la facultad ultra y extra </w:t>
      </w:r>
      <w:proofErr w:type="spellStart"/>
      <w:r w:rsidRPr="00096880">
        <w:rPr>
          <w:rFonts w:ascii="Tahoma" w:hAnsi="Tahoma" w:cs="Tahoma"/>
          <w:b/>
          <w:lang w:val="es-CO"/>
        </w:rPr>
        <w:t>petita</w:t>
      </w:r>
      <w:proofErr w:type="spellEnd"/>
      <w:r w:rsidRPr="00096880">
        <w:rPr>
          <w:rFonts w:ascii="Tahoma" w:hAnsi="Tahoma" w:cs="Tahoma"/>
          <w:b/>
          <w:lang w:val="es-CO"/>
        </w:rPr>
        <w:t xml:space="preserve"> no se instituyó a favor de la administración de justicia ni del empleador sino del trabajador y por lo tanto hace parte del núcleo esencial del derecho de defensa de la parte débil de la relación</w:t>
      </w:r>
      <w:r w:rsidR="00A35AE8" w:rsidRPr="00096880">
        <w:rPr>
          <w:rFonts w:ascii="Tahoma" w:hAnsi="Tahoma" w:cs="Tahoma"/>
          <w:b/>
          <w:lang w:val="es-CO"/>
        </w:rPr>
        <w:t xml:space="preserve"> laboral</w:t>
      </w:r>
      <w:r w:rsidRPr="00096880">
        <w:rPr>
          <w:rFonts w:ascii="Tahoma" w:hAnsi="Tahoma" w:cs="Tahoma"/>
          <w:b/>
          <w:lang w:val="es-CO"/>
        </w:rPr>
        <w:t xml:space="preserve"> </w:t>
      </w:r>
      <w:r w:rsidRPr="00096880">
        <w:rPr>
          <w:rFonts w:ascii="Tahoma" w:hAnsi="Tahoma" w:cs="Tahoma"/>
          <w:b/>
          <w:i/>
          <w:lang w:val="es-CO"/>
        </w:rPr>
        <w:t>–el trabajador-</w:t>
      </w:r>
      <w:r w:rsidRPr="00096880">
        <w:rPr>
          <w:rFonts w:ascii="Tahoma" w:hAnsi="Tahoma" w:cs="Tahoma"/>
          <w:lang w:val="es-CO"/>
        </w:rPr>
        <w:t xml:space="preserve">. Lo anterior por cuanto no tendría ningún sentido que el legislador </w:t>
      </w:r>
      <w:r w:rsidR="00E36208" w:rsidRPr="00096880">
        <w:rPr>
          <w:rFonts w:ascii="Tahoma" w:hAnsi="Tahoma" w:cs="Tahoma"/>
          <w:lang w:val="es-CO"/>
        </w:rPr>
        <w:t>arropara</w:t>
      </w:r>
      <w:r w:rsidR="007043F3" w:rsidRPr="00096880">
        <w:rPr>
          <w:rFonts w:ascii="Tahoma" w:hAnsi="Tahoma" w:cs="Tahoma"/>
          <w:lang w:val="es-CO"/>
        </w:rPr>
        <w:t xml:space="preserve"> de facultades extra y ultra </w:t>
      </w:r>
      <w:proofErr w:type="spellStart"/>
      <w:r w:rsidR="007043F3" w:rsidRPr="00096880">
        <w:rPr>
          <w:rFonts w:ascii="Tahoma" w:hAnsi="Tahoma" w:cs="Tahoma"/>
          <w:lang w:val="es-CO"/>
        </w:rPr>
        <w:t>petita</w:t>
      </w:r>
      <w:proofErr w:type="spellEnd"/>
      <w:r w:rsidR="007043F3" w:rsidRPr="00096880">
        <w:rPr>
          <w:rFonts w:ascii="Tahoma" w:hAnsi="Tahoma" w:cs="Tahoma"/>
          <w:lang w:val="es-CO"/>
        </w:rPr>
        <w:t xml:space="preserve"> </w:t>
      </w:r>
      <w:r w:rsidR="00A35AE8" w:rsidRPr="00096880">
        <w:rPr>
          <w:rFonts w:ascii="Tahoma" w:hAnsi="Tahoma" w:cs="Tahoma"/>
          <w:lang w:val="es-CO"/>
        </w:rPr>
        <w:t xml:space="preserve">a los jueces laborales </w:t>
      </w:r>
      <w:r w:rsidR="007043F3" w:rsidRPr="00096880">
        <w:rPr>
          <w:rFonts w:ascii="Tahoma" w:hAnsi="Tahoma" w:cs="Tahoma"/>
          <w:lang w:val="es-CO"/>
        </w:rPr>
        <w:t xml:space="preserve">si a su vez el beneficiario de esa prerrogativa no pudiera reclamarla.  </w:t>
      </w:r>
      <w:r w:rsidRPr="00096880">
        <w:rPr>
          <w:rFonts w:ascii="Tahoma" w:hAnsi="Tahoma" w:cs="Tahoma"/>
          <w:lang w:val="es-CO"/>
        </w:rPr>
        <w:t xml:space="preserve">  </w:t>
      </w:r>
      <w:r w:rsidR="00D64080" w:rsidRPr="00096880">
        <w:rPr>
          <w:rFonts w:ascii="Tahoma" w:hAnsi="Tahoma" w:cs="Tahoma"/>
          <w:lang w:val="es-CO"/>
        </w:rPr>
        <w:t xml:space="preserve"> </w:t>
      </w:r>
    </w:p>
    <w:p w:rsidR="00A35AE8" w:rsidRPr="00096880" w:rsidRDefault="00A35AE8" w:rsidP="007043F3">
      <w:pPr>
        <w:pStyle w:val="Paragraphedeliste"/>
        <w:spacing w:after="0" w:line="276" w:lineRule="auto"/>
        <w:ind w:left="1068"/>
        <w:jc w:val="both"/>
        <w:rPr>
          <w:rFonts w:ascii="Tahoma" w:hAnsi="Tahoma" w:cs="Tahoma"/>
          <w:lang w:val="es-CO"/>
        </w:rPr>
      </w:pPr>
    </w:p>
    <w:p w:rsidR="0054567D" w:rsidRPr="00096880" w:rsidRDefault="00A35AE8" w:rsidP="00A9214F">
      <w:pPr>
        <w:pStyle w:val="Paragraphedeliste"/>
        <w:spacing w:after="0" w:line="276" w:lineRule="auto"/>
        <w:ind w:left="1068"/>
        <w:jc w:val="both"/>
        <w:rPr>
          <w:rFonts w:ascii="Tahoma" w:hAnsi="Tahoma" w:cs="Tahoma"/>
          <w:lang w:val="es-CO"/>
        </w:rPr>
      </w:pPr>
      <w:r w:rsidRPr="00096880">
        <w:rPr>
          <w:rFonts w:ascii="Tahoma" w:hAnsi="Tahoma" w:cs="Tahoma"/>
          <w:lang w:val="es-CO"/>
        </w:rPr>
        <w:t>Ahora, si bien se ha dicho jurisprudencialmente que dicha facultad es discrecional, es decir</w:t>
      </w:r>
      <w:r w:rsidR="009D3BC1" w:rsidRPr="00096880">
        <w:rPr>
          <w:rFonts w:ascii="Tahoma" w:hAnsi="Tahoma" w:cs="Tahoma"/>
          <w:lang w:val="es-CO"/>
        </w:rPr>
        <w:t>,</w:t>
      </w:r>
      <w:r w:rsidRPr="00096880">
        <w:rPr>
          <w:rFonts w:ascii="Tahoma" w:hAnsi="Tahoma" w:cs="Tahoma"/>
          <w:lang w:val="es-CO"/>
        </w:rPr>
        <w:t xml:space="preserve"> que el juez puede </w:t>
      </w:r>
      <w:r w:rsidR="00E36208" w:rsidRPr="00096880">
        <w:rPr>
          <w:rFonts w:ascii="Tahoma" w:hAnsi="Tahoma" w:cs="Tahoma"/>
          <w:lang w:val="es-CO"/>
        </w:rPr>
        <w:t xml:space="preserve">hacer uso o no </w:t>
      </w:r>
      <w:r w:rsidR="009032C5" w:rsidRPr="00096880">
        <w:rPr>
          <w:rFonts w:ascii="Tahoma" w:hAnsi="Tahoma" w:cs="Tahoma"/>
          <w:lang w:val="es-CO"/>
        </w:rPr>
        <w:t xml:space="preserve">de </w:t>
      </w:r>
      <w:r w:rsidRPr="00096880">
        <w:rPr>
          <w:rFonts w:ascii="Tahoma" w:hAnsi="Tahoma" w:cs="Tahoma"/>
          <w:lang w:val="es-CO"/>
        </w:rPr>
        <w:t xml:space="preserve">ella, </w:t>
      </w:r>
      <w:r w:rsidRPr="00096880">
        <w:rPr>
          <w:rFonts w:ascii="Tahoma" w:hAnsi="Tahoma" w:cs="Tahoma"/>
          <w:b/>
          <w:lang w:val="es-CO"/>
        </w:rPr>
        <w:t>dicha  discrecionalidad no es absoluta sino relativa</w:t>
      </w:r>
      <w:r w:rsidRPr="00096880">
        <w:rPr>
          <w:rFonts w:ascii="Tahoma" w:hAnsi="Tahoma" w:cs="Tahoma"/>
          <w:lang w:val="es-CO"/>
        </w:rPr>
        <w:t xml:space="preserve">, por las siguientes razones: </w:t>
      </w:r>
      <w:r w:rsidRPr="00096880">
        <w:rPr>
          <w:rFonts w:ascii="Tahoma" w:hAnsi="Tahoma" w:cs="Tahoma"/>
          <w:i/>
          <w:lang w:val="es-CO"/>
        </w:rPr>
        <w:t xml:space="preserve">i) </w:t>
      </w:r>
      <w:r w:rsidRPr="00096880">
        <w:rPr>
          <w:rFonts w:ascii="Tahoma" w:hAnsi="Tahoma" w:cs="Tahoma"/>
          <w:lang w:val="es-CO"/>
        </w:rPr>
        <w:t>No reconocer un hecho que fue probado y discutido en el proceso so pretexto de la discrecional</w:t>
      </w:r>
      <w:r w:rsidR="00A9214F" w:rsidRPr="00096880">
        <w:rPr>
          <w:rFonts w:ascii="Tahoma" w:hAnsi="Tahoma" w:cs="Tahoma"/>
          <w:lang w:val="es-CO"/>
        </w:rPr>
        <w:t xml:space="preserve">idad, viola el principio constitucional de la primacía de la realidad (art. 53 y 228 de la Carta Política) y el derecho fundamental de acceso a la administración </w:t>
      </w:r>
      <w:r w:rsidR="00865DCD" w:rsidRPr="00096880">
        <w:rPr>
          <w:rFonts w:ascii="Tahoma" w:hAnsi="Tahoma" w:cs="Tahoma"/>
          <w:lang w:val="es-CO"/>
        </w:rPr>
        <w:t>de justicia</w:t>
      </w:r>
      <w:r w:rsidR="00A9214F" w:rsidRPr="00096880">
        <w:rPr>
          <w:rFonts w:ascii="Tahoma" w:hAnsi="Tahoma" w:cs="Tahoma"/>
          <w:lang w:val="es-CO"/>
        </w:rPr>
        <w:t xml:space="preserve">, pues la labor principal de los jueces dentro de un Estado social del Derecho es </w:t>
      </w:r>
      <w:r w:rsidR="0057103C" w:rsidRPr="00096880">
        <w:rPr>
          <w:rFonts w:ascii="Tahoma" w:hAnsi="Tahoma" w:cs="Tahoma"/>
          <w:lang w:val="es-CO"/>
        </w:rPr>
        <w:t>garantizar</w:t>
      </w:r>
      <w:r w:rsidR="00A9214F" w:rsidRPr="00096880">
        <w:rPr>
          <w:rFonts w:ascii="Tahoma" w:hAnsi="Tahoma" w:cs="Tahoma"/>
          <w:lang w:val="es-CO"/>
        </w:rPr>
        <w:t xml:space="preserve"> derechos humanos, objetivo que se cumple cuando se hace </w:t>
      </w:r>
      <w:r w:rsidR="0057103C" w:rsidRPr="00096880">
        <w:rPr>
          <w:rFonts w:ascii="Tahoma" w:hAnsi="Tahoma" w:cs="Tahoma"/>
          <w:lang w:val="es-CO"/>
        </w:rPr>
        <w:t>prevalecer</w:t>
      </w:r>
      <w:r w:rsidR="00A9214F" w:rsidRPr="00096880">
        <w:rPr>
          <w:rFonts w:ascii="Tahoma" w:hAnsi="Tahoma" w:cs="Tahoma"/>
          <w:lang w:val="es-CO"/>
        </w:rPr>
        <w:t xml:space="preserve"> la verdad real sobre la meramente formal. </w:t>
      </w:r>
      <w:r w:rsidR="00A9214F" w:rsidRPr="00096880">
        <w:rPr>
          <w:rFonts w:ascii="Tahoma" w:hAnsi="Tahoma" w:cs="Tahoma"/>
          <w:i/>
          <w:lang w:val="es-CO"/>
        </w:rPr>
        <w:t xml:space="preserve">ii) </w:t>
      </w:r>
      <w:r w:rsidR="00865DCD" w:rsidRPr="00096880">
        <w:rPr>
          <w:rFonts w:ascii="Tahoma" w:hAnsi="Tahoma" w:cs="Tahoma"/>
          <w:lang w:val="es-CO"/>
        </w:rPr>
        <w:t>Los</w:t>
      </w:r>
      <w:r w:rsidR="00A9214F" w:rsidRPr="00096880">
        <w:rPr>
          <w:rFonts w:ascii="Tahoma" w:hAnsi="Tahoma" w:cs="Tahoma"/>
          <w:lang w:val="es-CO"/>
        </w:rPr>
        <w:t xml:space="preserve"> principio</w:t>
      </w:r>
      <w:r w:rsidR="00865DCD" w:rsidRPr="00096880">
        <w:rPr>
          <w:rFonts w:ascii="Tahoma" w:hAnsi="Tahoma" w:cs="Tahoma"/>
          <w:lang w:val="es-CO"/>
        </w:rPr>
        <w:t>s</w:t>
      </w:r>
      <w:r w:rsidR="00A9214F" w:rsidRPr="00096880">
        <w:rPr>
          <w:rFonts w:ascii="Tahoma" w:hAnsi="Tahoma" w:cs="Tahoma"/>
          <w:lang w:val="es-CO"/>
        </w:rPr>
        <w:t xml:space="preserve"> de igualdad material y la cláusula de no discriminación, son un imperativo constitucional por cuenta de</w:t>
      </w:r>
      <w:r w:rsidR="00865DCD" w:rsidRPr="00096880">
        <w:rPr>
          <w:rFonts w:ascii="Tahoma" w:hAnsi="Tahoma" w:cs="Tahoma"/>
          <w:lang w:val="es-CO"/>
        </w:rPr>
        <w:t xml:space="preserve"> los</w:t>
      </w:r>
      <w:r w:rsidR="00A9214F" w:rsidRPr="00096880">
        <w:rPr>
          <w:rFonts w:ascii="Tahoma" w:hAnsi="Tahoma" w:cs="Tahoma"/>
          <w:lang w:val="es-CO"/>
        </w:rPr>
        <w:t xml:space="preserve"> artículo</w:t>
      </w:r>
      <w:r w:rsidR="00865DCD" w:rsidRPr="00096880">
        <w:rPr>
          <w:rFonts w:ascii="Tahoma" w:hAnsi="Tahoma" w:cs="Tahoma"/>
          <w:lang w:val="es-CO"/>
        </w:rPr>
        <w:t>s</w:t>
      </w:r>
      <w:r w:rsidR="00A9214F" w:rsidRPr="00096880">
        <w:rPr>
          <w:rFonts w:ascii="Tahoma" w:hAnsi="Tahoma" w:cs="Tahoma"/>
          <w:lang w:val="es-CO"/>
        </w:rPr>
        <w:t xml:space="preserve"> 13 </w:t>
      </w:r>
      <w:r w:rsidR="00744FCB" w:rsidRPr="00096880">
        <w:rPr>
          <w:rFonts w:ascii="Tahoma" w:hAnsi="Tahoma" w:cs="Tahoma"/>
          <w:lang w:val="es-CO"/>
        </w:rPr>
        <w:t xml:space="preserve">y 93 </w:t>
      </w:r>
      <w:r w:rsidR="00A9214F" w:rsidRPr="00096880">
        <w:rPr>
          <w:rFonts w:ascii="Tahoma" w:hAnsi="Tahoma" w:cs="Tahoma"/>
          <w:lang w:val="es-CO"/>
        </w:rPr>
        <w:t>ib</w:t>
      </w:r>
      <w:r w:rsidR="00744FCB" w:rsidRPr="00096880">
        <w:rPr>
          <w:rFonts w:ascii="Tahoma" w:hAnsi="Tahoma" w:cs="Tahoma"/>
          <w:lang w:val="es-CO"/>
        </w:rPr>
        <w:t>ídem, es decir, NO ES DISCRECIONAL garantizar los derechos humanos de las personas que están e</w:t>
      </w:r>
      <w:r w:rsidR="00865DCD" w:rsidRPr="00096880">
        <w:rPr>
          <w:rFonts w:ascii="Tahoma" w:hAnsi="Tahoma" w:cs="Tahoma"/>
          <w:lang w:val="es-CO"/>
        </w:rPr>
        <w:t>n condiciones de vulnerabilidad</w:t>
      </w:r>
      <w:r w:rsidR="00744FCB" w:rsidRPr="00096880">
        <w:rPr>
          <w:rFonts w:ascii="Tahoma" w:hAnsi="Tahoma" w:cs="Tahoma"/>
          <w:lang w:val="es-CO"/>
        </w:rPr>
        <w:t xml:space="preserve">  </w:t>
      </w:r>
      <w:r w:rsidR="00865DCD" w:rsidRPr="00096880">
        <w:rPr>
          <w:rFonts w:ascii="Tahoma" w:hAnsi="Tahoma" w:cs="Tahoma"/>
          <w:lang w:val="es-CO"/>
        </w:rPr>
        <w:t xml:space="preserve">sino una obligación constitucional. Luego entonces, si dentro de un proceso se prueba un hecho no alegado por </w:t>
      </w:r>
      <w:r w:rsidR="005E0A08" w:rsidRPr="00096880">
        <w:rPr>
          <w:rFonts w:ascii="Tahoma" w:hAnsi="Tahoma" w:cs="Tahoma"/>
          <w:lang w:val="es-CO"/>
        </w:rPr>
        <w:t>una persona que hace parte de la cláusula de no discriminación</w:t>
      </w:r>
      <w:r w:rsidR="00865DCD" w:rsidRPr="00096880">
        <w:rPr>
          <w:rFonts w:ascii="Tahoma" w:hAnsi="Tahoma" w:cs="Tahoma"/>
          <w:lang w:val="es-CO"/>
        </w:rPr>
        <w:t xml:space="preserve">, es una OBLIGACIÓN declararlo en uso de las facultades ultra y extra </w:t>
      </w:r>
      <w:proofErr w:type="spellStart"/>
      <w:r w:rsidR="00865DCD" w:rsidRPr="00096880">
        <w:rPr>
          <w:rFonts w:ascii="Tahoma" w:hAnsi="Tahoma" w:cs="Tahoma"/>
          <w:lang w:val="es-CO"/>
        </w:rPr>
        <w:t>petita</w:t>
      </w:r>
      <w:proofErr w:type="spellEnd"/>
      <w:r w:rsidR="00865DCD" w:rsidRPr="00096880">
        <w:rPr>
          <w:rFonts w:ascii="Tahoma" w:hAnsi="Tahoma" w:cs="Tahoma"/>
          <w:lang w:val="es-CO"/>
        </w:rPr>
        <w:t xml:space="preserve">, porque de no hacerlo se viola </w:t>
      </w:r>
      <w:r w:rsidR="00745653" w:rsidRPr="00096880">
        <w:rPr>
          <w:rFonts w:ascii="Tahoma" w:hAnsi="Tahoma" w:cs="Tahoma"/>
          <w:lang w:val="es-CO"/>
        </w:rPr>
        <w:t xml:space="preserve">el </w:t>
      </w:r>
      <w:r w:rsidR="00865DCD" w:rsidRPr="00096880">
        <w:rPr>
          <w:rFonts w:ascii="Tahoma" w:hAnsi="Tahoma" w:cs="Tahoma"/>
          <w:lang w:val="es-CO"/>
        </w:rPr>
        <w:t xml:space="preserve">derecho a la igualdad material </w:t>
      </w:r>
      <w:r w:rsidR="00745653" w:rsidRPr="00096880">
        <w:rPr>
          <w:rFonts w:ascii="Tahoma" w:hAnsi="Tahoma" w:cs="Tahoma"/>
          <w:lang w:val="es-CO"/>
        </w:rPr>
        <w:t>del trabajador</w:t>
      </w:r>
      <w:r w:rsidR="00865DCD" w:rsidRPr="00096880">
        <w:rPr>
          <w:rFonts w:ascii="Tahoma" w:hAnsi="Tahoma" w:cs="Tahoma"/>
          <w:lang w:val="es-CO"/>
        </w:rPr>
        <w:t>, y por el contrario</w:t>
      </w:r>
      <w:r w:rsidR="005E0A08" w:rsidRPr="00096880">
        <w:rPr>
          <w:rFonts w:ascii="Tahoma" w:hAnsi="Tahoma" w:cs="Tahoma"/>
          <w:lang w:val="es-CO"/>
        </w:rPr>
        <w:t>,</w:t>
      </w:r>
      <w:r w:rsidR="00865DCD" w:rsidRPr="00096880">
        <w:rPr>
          <w:rFonts w:ascii="Tahoma" w:hAnsi="Tahoma" w:cs="Tahoma"/>
          <w:lang w:val="es-CO"/>
        </w:rPr>
        <w:t xml:space="preserve"> se perpetua en la decisión judicial la discriminación de que es víctima. En </w:t>
      </w:r>
      <w:r w:rsidR="005E0A08" w:rsidRPr="00096880">
        <w:rPr>
          <w:rFonts w:ascii="Tahoma" w:hAnsi="Tahoma" w:cs="Tahoma"/>
          <w:lang w:val="es-CO"/>
        </w:rPr>
        <w:t xml:space="preserve">otras palabras, </w:t>
      </w:r>
      <w:r w:rsidR="00865DCD" w:rsidRPr="00096880">
        <w:rPr>
          <w:rFonts w:ascii="Tahoma" w:hAnsi="Tahoma" w:cs="Tahoma"/>
          <w:lang w:val="es-CO"/>
        </w:rPr>
        <w:t>frente a un trabajador que hace parte de la cláusula de no discriminación</w:t>
      </w:r>
      <w:r w:rsidR="00745653" w:rsidRPr="00096880">
        <w:rPr>
          <w:rFonts w:ascii="Tahoma" w:hAnsi="Tahoma" w:cs="Tahoma"/>
          <w:lang w:val="es-CO"/>
        </w:rPr>
        <w:t xml:space="preserve"> (como el actor según se evidenció líneas atrás)</w:t>
      </w:r>
      <w:r w:rsidR="00865DCD" w:rsidRPr="00096880">
        <w:rPr>
          <w:rFonts w:ascii="Tahoma" w:hAnsi="Tahoma" w:cs="Tahoma"/>
          <w:lang w:val="es-CO"/>
        </w:rPr>
        <w:t xml:space="preserve">, la aplicación de la facultad ultra y extra </w:t>
      </w:r>
      <w:proofErr w:type="spellStart"/>
      <w:r w:rsidR="00865DCD" w:rsidRPr="00096880">
        <w:rPr>
          <w:rFonts w:ascii="Tahoma" w:hAnsi="Tahoma" w:cs="Tahoma"/>
          <w:lang w:val="es-CO"/>
        </w:rPr>
        <w:t>petita</w:t>
      </w:r>
      <w:proofErr w:type="spellEnd"/>
      <w:r w:rsidR="00865DCD" w:rsidRPr="00096880">
        <w:rPr>
          <w:rFonts w:ascii="Tahoma" w:hAnsi="Tahoma" w:cs="Tahoma"/>
          <w:lang w:val="es-CO"/>
        </w:rPr>
        <w:t xml:space="preserve"> del juez laboral de primera instancia no </w:t>
      </w:r>
      <w:r w:rsidR="001E7787" w:rsidRPr="00096880">
        <w:rPr>
          <w:rFonts w:ascii="Tahoma" w:hAnsi="Tahoma" w:cs="Tahoma"/>
          <w:lang w:val="es-CO"/>
        </w:rPr>
        <w:t xml:space="preserve">es </w:t>
      </w:r>
      <w:r w:rsidR="00865DCD" w:rsidRPr="00096880">
        <w:rPr>
          <w:rFonts w:ascii="Tahoma" w:hAnsi="Tahoma" w:cs="Tahoma"/>
          <w:lang w:val="es-CO"/>
        </w:rPr>
        <w:t>discrecional sino OBLIGATORIA.</w:t>
      </w:r>
      <w:r w:rsidR="00745653" w:rsidRPr="00096880">
        <w:rPr>
          <w:rFonts w:ascii="Tahoma" w:hAnsi="Tahoma" w:cs="Tahoma"/>
          <w:lang w:val="es-CO"/>
        </w:rPr>
        <w:t xml:space="preserve"> </w:t>
      </w:r>
    </w:p>
    <w:p w:rsidR="0054567D" w:rsidRPr="00096880" w:rsidRDefault="0054567D" w:rsidP="00A9214F">
      <w:pPr>
        <w:pStyle w:val="Paragraphedeliste"/>
        <w:spacing w:after="0" w:line="276" w:lineRule="auto"/>
        <w:ind w:left="1068"/>
        <w:jc w:val="both"/>
        <w:rPr>
          <w:rFonts w:ascii="Tahoma" w:hAnsi="Tahoma" w:cs="Tahoma"/>
          <w:lang w:val="es-CO"/>
        </w:rPr>
      </w:pPr>
    </w:p>
    <w:p w:rsidR="009032C5" w:rsidRPr="00096880" w:rsidRDefault="0054567D" w:rsidP="00A9214F">
      <w:pPr>
        <w:pStyle w:val="Paragraphedeliste"/>
        <w:spacing w:after="0" w:line="276" w:lineRule="auto"/>
        <w:ind w:left="1068"/>
        <w:jc w:val="both"/>
        <w:rPr>
          <w:rFonts w:ascii="Tahoma" w:hAnsi="Tahoma" w:cs="Tahoma"/>
          <w:lang w:val="es-CO"/>
        </w:rPr>
      </w:pPr>
      <w:r w:rsidRPr="00096880">
        <w:rPr>
          <w:rFonts w:ascii="Tahoma" w:hAnsi="Tahoma" w:cs="Tahoma"/>
          <w:lang w:val="es-CO"/>
        </w:rPr>
        <w:t xml:space="preserve">Siguiendo ese hilo conductor, podemos concluir que </w:t>
      </w:r>
      <w:r w:rsidR="00745653" w:rsidRPr="00096880">
        <w:rPr>
          <w:rFonts w:ascii="Tahoma" w:hAnsi="Tahoma" w:cs="Tahoma"/>
          <w:b/>
          <w:lang w:val="es-CO"/>
        </w:rPr>
        <w:t xml:space="preserve">la falta de aplicación de la facultad ultra y extra </w:t>
      </w:r>
      <w:proofErr w:type="spellStart"/>
      <w:r w:rsidR="00745653" w:rsidRPr="00096880">
        <w:rPr>
          <w:rFonts w:ascii="Tahoma" w:hAnsi="Tahoma" w:cs="Tahoma"/>
          <w:b/>
          <w:lang w:val="es-CO"/>
        </w:rPr>
        <w:t>petita</w:t>
      </w:r>
      <w:proofErr w:type="spellEnd"/>
      <w:r w:rsidR="00745653" w:rsidRPr="00096880">
        <w:rPr>
          <w:rFonts w:ascii="Tahoma" w:hAnsi="Tahoma" w:cs="Tahoma"/>
          <w:b/>
          <w:lang w:val="es-CO"/>
        </w:rPr>
        <w:t xml:space="preserve"> cuando había lugar a ello por haber</w:t>
      </w:r>
      <w:r w:rsidR="009D3BC1" w:rsidRPr="00096880">
        <w:rPr>
          <w:rFonts w:ascii="Tahoma" w:hAnsi="Tahoma" w:cs="Tahoma"/>
          <w:b/>
          <w:lang w:val="es-CO"/>
        </w:rPr>
        <w:t>se</w:t>
      </w:r>
      <w:r w:rsidR="00745653" w:rsidRPr="00096880">
        <w:rPr>
          <w:rFonts w:ascii="Tahoma" w:hAnsi="Tahoma" w:cs="Tahoma"/>
          <w:b/>
          <w:lang w:val="es-CO"/>
        </w:rPr>
        <w:t xml:space="preserve"> </w:t>
      </w:r>
      <w:proofErr w:type="spellStart"/>
      <w:r w:rsidR="00745653" w:rsidRPr="00096880">
        <w:rPr>
          <w:rFonts w:ascii="Tahoma" w:hAnsi="Tahoma" w:cs="Tahoma"/>
          <w:b/>
          <w:lang w:val="es-CO"/>
        </w:rPr>
        <w:t>probado</w:t>
      </w:r>
      <w:proofErr w:type="spellEnd"/>
      <w:r w:rsidR="00745653" w:rsidRPr="00096880">
        <w:rPr>
          <w:rFonts w:ascii="Tahoma" w:hAnsi="Tahoma" w:cs="Tahoma"/>
          <w:b/>
          <w:lang w:val="es-CO"/>
        </w:rPr>
        <w:t xml:space="preserve"> un hecho no alegado en la demanda, LEGITIMA al trabajador </w:t>
      </w:r>
      <w:r w:rsidR="009D3BC1" w:rsidRPr="00096880">
        <w:rPr>
          <w:rFonts w:ascii="Tahoma" w:hAnsi="Tahoma" w:cs="Tahoma"/>
          <w:b/>
          <w:lang w:val="es-CO"/>
        </w:rPr>
        <w:t xml:space="preserve">para </w:t>
      </w:r>
      <w:r w:rsidR="00745653" w:rsidRPr="00096880">
        <w:rPr>
          <w:rFonts w:ascii="Tahoma" w:hAnsi="Tahoma" w:cs="Tahoma"/>
          <w:b/>
          <w:lang w:val="es-CO"/>
        </w:rPr>
        <w:t>apelar la sentencia</w:t>
      </w:r>
      <w:r w:rsidR="009D3BC1" w:rsidRPr="00096880">
        <w:rPr>
          <w:rFonts w:ascii="Tahoma" w:hAnsi="Tahoma" w:cs="Tahoma"/>
          <w:b/>
          <w:lang w:val="es-CO"/>
        </w:rPr>
        <w:t xml:space="preserve"> en ese punto.</w:t>
      </w:r>
      <w:r w:rsidR="009D3BC1" w:rsidRPr="00096880">
        <w:rPr>
          <w:rFonts w:ascii="Tahoma" w:hAnsi="Tahoma" w:cs="Tahoma"/>
          <w:lang w:val="es-CO"/>
        </w:rPr>
        <w:t xml:space="preserve"> </w:t>
      </w:r>
      <w:r w:rsidR="00745653" w:rsidRPr="00096880">
        <w:rPr>
          <w:rFonts w:ascii="Tahoma" w:hAnsi="Tahoma" w:cs="Tahoma"/>
          <w:lang w:val="es-CO"/>
        </w:rPr>
        <w:t xml:space="preserve"> </w:t>
      </w:r>
    </w:p>
    <w:p w:rsidR="009032C5" w:rsidRPr="00096880" w:rsidRDefault="009032C5" w:rsidP="00A9214F">
      <w:pPr>
        <w:pStyle w:val="Paragraphedeliste"/>
        <w:spacing w:after="0" w:line="276" w:lineRule="auto"/>
        <w:ind w:left="1068"/>
        <w:jc w:val="both"/>
        <w:rPr>
          <w:rFonts w:ascii="Tahoma" w:hAnsi="Tahoma" w:cs="Tahoma"/>
          <w:lang w:val="es-CO"/>
        </w:rPr>
      </w:pPr>
    </w:p>
    <w:p w:rsidR="009A5CE8" w:rsidRPr="00096880" w:rsidRDefault="0054567D" w:rsidP="00A9214F">
      <w:pPr>
        <w:pStyle w:val="Paragraphedeliste"/>
        <w:spacing w:after="0" w:line="276" w:lineRule="auto"/>
        <w:ind w:left="1068"/>
        <w:jc w:val="both"/>
        <w:rPr>
          <w:rFonts w:ascii="Tahoma" w:hAnsi="Tahoma" w:cs="Tahoma"/>
          <w:lang w:val="es-CO"/>
        </w:rPr>
      </w:pPr>
      <w:r w:rsidRPr="00096880">
        <w:rPr>
          <w:rFonts w:ascii="Tahoma" w:hAnsi="Tahoma" w:cs="Tahoma"/>
          <w:lang w:val="es-CO"/>
        </w:rPr>
        <w:t xml:space="preserve">En el presente caso quedó probado en el expediente que las partes suscribieron un contrato a término fijo de 4 meses (folio </w:t>
      </w:r>
      <w:r w:rsidR="00386055" w:rsidRPr="00096880">
        <w:rPr>
          <w:rFonts w:ascii="Tahoma" w:hAnsi="Tahoma" w:cs="Tahoma"/>
          <w:lang w:val="es-CO"/>
        </w:rPr>
        <w:t>11 a 13)</w:t>
      </w:r>
      <w:r w:rsidRPr="00096880">
        <w:rPr>
          <w:rFonts w:ascii="Tahoma" w:hAnsi="Tahoma" w:cs="Tahoma"/>
          <w:lang w:val="es-CO"/>
        </w:rPr>
        <w:t xml:space="preserve">), en cuya </w:t>
      </w:r>
      <w:r w:rsidR="0057103C" w:rsidRPr="00096880">
        <w:rPr>
          <w:rFonts w:ascii="Tahoma" w:hAnsi="Tahoma" w:cs="Tahoma"/>
          <w:lang w:val="es-CO"/>
        </w:rPr>
        <w:t>cláusula</w:t>
      </w:r>
      <w:r w:rsidRPr="00096880">
        <w:rPr>
          <w:rFonts w:ascii="Tahoma" w:hAnsi="Tahoma" w:cs="Tahoma"/>
          <w:lang w:val="es-CO"/>
        </w:rPr>
        <w:t xml:space="preserve"> novena se </w:t>
      </w:r>
      <w:r w:rsidR="0057103C" w:rsidRPr="00096880">
        <w:rPr>
          <w:rFonts w:ascii="Tahoma" w:hAnsi="Tahoma" w:cs="Tahoma"/>
          <w:lang w:val="es-CO"/>
        </w:rPr>
        <w:t>estipuló</w:t>
      </w:r>
      <w:r w:rsidRPr="00096880">
        <w:rPr>
          <w:rFonts w:ascii="Tahoma" w:hAnsi="Tahoma" w:cs="Tahoma"/>
          <w:lang w:val="es-CO"/>
        </w:rPr>
        <w:t xml:space="preserve"> que </w:t>
      </w:r>
      <w:r w:rsidR="00386055" w:rsidRPr="00096880">
        <w:rPr>
          <w:rFonts w:ascii="Tahoma" w:hAnsi="Tahoma" w:cs="Tahoma"/>
          <w:i/>
          <w:lang w:val="es-CO"/>
        </w:rPr>
        <w:t>“</w:t>
      </w:r>
      <w:r w:rsidR="00386055" w:rsidRPr="00096880">
        <w:rPr>
          <w:rFonts w:ascii="Tahoma" w:hAnsi="Tahoma" w:cs="Tahoma"/>
          <w:i/>
          <w:u w:val="single"/>
          <w:lang w:val="es-CO"/>
        </w:rPr>
        <w:t xml:space="preserve">Las modificaciones, adiciones, aclaraciones, etc. de este Contrato, se harán siempre por escrito y en comunicación escrita aceptada por </w:t>
      </w:r>
      <w:r w:rsidR="00386055" w:rsidRPr="00096880">
        <w:rPr>
          <w:rFonts w:ascii="Tahoma" w:hAnsi="Tahoma" w:cs="Tahoma"/>
          <w:i/>
          <w:u w:val="single"/>
          <w:lang w:val="es-CO"/>
        </w:rPr>
        <w:lastRenderedPageBreak/>
        <w:t>las partes</w:t>
      </w:r>
      <w:r w:rsidR="00386055" w:rsidRPr="00096880">
        <w:rPr>
          <w:rFonts w:ascii="Tahoma" w:hAnsi="Tahoma" w:cs="Tahoma"/>
          <w:i/>
          <w:lang w:val="es-CO"/>
        </w:rPr>
        <w:t>, asimismo (sic), declaran expresamente que dejan sin efecto alguno cualquier otro Contrato de Trabajo, verbal o escrito, anterior a éste, pues el que se estipula en las Cláusulas del presente Contrato constituye el acuerdo total y único que regula la relación laboral entre el Patrono y el Trabajador”</w:t>
      </w:r>
      <w:r w:rsidR="005D1DFA" w:rsidRPr="00096880">
        <w:rPr>
          <w:rFonts w:ascii="Tahoma" w:hAnsi="Tahoma" w:cs="Tahoma"/>
          <w:i/>
          <w:lang w:val="es-CO"/>
        </w:rPr>
        <w:t xml:space="preserve">. </w:t>
      </w:r>
      <w:r w:rsidR="005D1DFA" w:rsidRPr="00096880">
        <w:rPr>
          <w:rFonts w:ascii="Tahoma" w:hAnsi="Tahoma" w:cs="Tahoma"/>
          <w:lang w:val="es-CO"/>
        </w:rPr>
        <w:t>(</w:t>
      </w:r>
      <w:r w:rsidR="0057103C" w:rsidRPr="00096880">
        <w:rPr>
          <w:rFonts w:ascii="Tahoma" w:hAnsi="Tahoma" w:cs="Tahoma"/>
          <w:lang w:val="es-CO"/>
        </w:rPr>
        <w:t>Subraya</w:t>
      </w:r>
      <w:r w:rsidR="005D1DFA" w:rsidRPr="00096880">
        <w:rPr>
          <w:rFonts w:ascii="Tahoma" w:hAnsi="Tahoma" w:cs="Tahoma"/>
          <w:lang w:val="es-CO"/>
        </w:rPr>
        <w:t xml:space="preserve"> fuera de texto). T</w:t>
      </w:r>
      <w:r w:rsidRPr="00096880">
        <w:rPr>
          <w:rFonts w:ascii="Tahoma" w:hAnsi="Tahoma" w:cs="Tahoma"/>
          <w:lang w:val="es-CO"/>
        </w:rPr>
        <w:t>ambién quedó probado que</w:t>
      </w:r>
      <w:r w:rsidR="005D1DFA" w:rsidRPr="00096880">
        <w:rPr>
          <w:rFonts w:ascii="Tahoma" w:hAnsi="Tahoma" w:cs="Tahoma"/>
          <w:lang w:val="es-CO"/>
        </w:rPr>
        <w:t>, honrando el compromiso pactado en la cláusula novena,</w:t>
      </w:r>
      <w:r w:rsidRPr="00096880">
        <w:rPr>
          <w:rFonts w:ascii="Tahoma" w:hAnsi="Tahoma" w:cs="Tahoma"/>
          <w:lang w:val="es-CO"/>
        </w:rPr>
        <w:t xml:space="preserve"> </w:t>
      </w:r>
      <w:r w:rsidR="005D1DFA" w:rsidRPr="00096880">
        <w:rPr>
          <w:rFonts w:ascii="Tahoma" w:hAnsi="Tahoma" w:cs="Tahoma"/>
          <w:lang w:val="es-CO"/>
        </w:rPr>
        <w:t xml:space="preserve">todas las modificaciones del contrato se hicieron por escrito (a la </w:t>
      </w:r>
      <w:r w:rsidR="0057103C" w:rsidRPr="00096880">
        <w:rPr>
          <w:rFonts w:ascii="Tahoma" w:hAnsi="Tahoma" w:cs="Tahoma"/>
          <w:lang w:val="es-CO"/>
        </w:rPr>
        <w:t>sazón</w:t>
      </w:r>
      <w:r w:rsidR="00053099" w:rsidRPr="00096880">
        <w:rPr>
          <w:rFonts w:ascii="Tahoma" w:hAnsi="Tahoma" w:cs="Tahoma"/>
          <w:lang w:val="es-CO"/>
        </w:rPr>
        <w:t xml:space="preserve"> 8), </w:t>
      </w:r>
      <w:r w:rsidR="0057103C" w:rsidRPr="00096880">
        <w:rPr>
          <w:rFonts w:ascii="Tahoma" w:hAnsi="Tahoma" w:cs="Tahoma"/>
          <w:lang w:val="es-CO"/>
        </w:rPr>
        <w:t>incluidas</w:t>
      </w:r>
      <w:r w:rsidR="00053099" w:rsidRPr="00096880">
        <w:rPr>
          <w:rFonts w:ascii="Tahoma" w:hAnsi="Tahoma" w:cs="Tahoma"/>
          <w:lang w:val="es-CO"/>
        </w:rPr>
        <w:t xml:space="preserve"> las 2 primeras prórrogas del contrato, </w:t>
      </w:r>
      <w:r w:rsidR="005D1DFA" w:rsidRPr="00096880">
        <w:rPr>
          <w:rFonts w:ascii="Tahoma" w:hAnsi="Tahoma" w:cs="Tahoma"/>
          <w:lang w:val="es-CO"/>
        </w:rPr>
        <w:t xml:space="preserve"> por lo menos durante 7 años (del 2000 al 2007), tal como consta en las adendas que se </w:t>
      </w:r>
      <w:r w:rsidRPr="00096880">
        <w:rPr>
          <w:rFonts w:ascii="Tahoma" w:hAnsi="Tahoma" w:cs="Tahoma"/>
          <w:lang w:val="es-CO"/>
        </w:rPr>
        <w:t>hicieron por escrito</w:t>
      </w:r>
      <w:r w:rsidR="009A5CE8" w:rsidRPr="00096880">
        <w:rPr>
          <w:rFonts w:ascii="Tahoma" w:hAnsi="Tahoma" w:cs="Tahoma"/>
          <w:lang w:val="es-CO"/>
        </w:rPr>
        <w:t xml:space="preserve"> al contrato. A pa</w:t>
      </w:r>
      <w:r w:rsidR="00053099" w:rsidRPr="00096880">
        <w:rPr>
          <w:rFonts w:ascii="Tahoma" w:hAnsi="Tahoma" w:cs="Tahoma"/>
          <w:lang w:val="es-CO"/>
        </w:rPr>
        <w:t xml:space="preserve">rtir del año 2008 se guardó silencio tanto respecto a las prórrogas como </w:t>
      </w:r>
      <w:r w:rsidR="009A5CE8" w:rsidRPr="00096880">
        <w:rPr>
          <w:rFonts w:ascii="Tahoma" w:hAnsi="Tahoma" w:cs="Tahoma"/>
          <w:lang w:val="es-CO"/>
        </w:rPr>
        <w:t xml:space="preserve">al monto del salario en especie. </w:t>
      </w:r>
    </w:p>
    <w:p w:rsidR="009A5CE8" w:rsidRPr="00096880" w:rsidRDefault="009A5CE8" w:rsidP="00A9214F">
      <w:pPr>
        <w:pStyle w:val="Paragraphedeliste"/>
        <w:spacing w:after="0" w:line="276" w:lineRule="auto"/>
        <w:ind w:left="1068"/>
        <w:jc w:val="both"/>
        <w:rPr>
          <w:rFonts w:ascii="Tahoma" w:hAnsi="Tahoma" w:cs="Tahoma"/>
          <w:lang w:val="es-CO"/>
        </w:rPr>
      </w:pPr>
    </w:p>
    <w:p w:rsidR="008218A5" w:rsidRPr="00096880" w:rsidRDefault="009A5CE8" w:rsidP="00A9214F">
      <w:pPr>
        <w:pStyle w:val="Paragraphedeliste"/>
        <w:spacing w:after="0" w:line="276" w:lineRule="auto"/>
        <w:ind w:left="1068"/>
        <w:jc w:val="both"/>
        <w:rPr>
          <w:rFonts w:ascii="Tahoma" w:hAnsi="Tahoma" w:cs="Tahoma"/>
          <w:lang w:val="es-CO"/>
        </w:rPr>
      </w:pPr>
      <w:r w:rsidRPr="00096880">
        <w:rPr>
          <w:rFonts w:ascii="Tahoma" w:hAnsi="Tahoma" w:cs="Tahoma"/>
          <w:lang w:val="es-CO"/>
        </w:rPr>
        <w:t xml:space="preserve">Luego entonces, </w:t>
      </w:r>
      <w:r w:rsidRPr="00096880">
        <w:rPr>
          <w:rFonts w:ascii="Tahoma" w:hAnsi="Tahoma" w:cs="Tahoma"/>
          <w:b/>
          <w:lang w:val="es-CO"/>
        </w:rPr>
        <w:t>la apoderada de la parte demandante no alegó un hecho nuevo sino uno que quedó probado en el proceso</w:t>
      </w:r>
      <w:r w:rsidRPr="00096880">
        <w:rPr>
          <w:rFonts w:ascii="Tahoma" w:hAnsi="Tahoma" w:cs="Tahoma"/>
          <w:lang w:val="es-CO"/>
        </w:rPr>
        <w:t xml:space="preserve">, del cual </w:t>
      </w:r>
      <w:r w:rsidR="008218A5" w:rsidRPr="00096880">
        <w:rPr>
          <w:rFonts w:ascii="Tahoma" w:hAnsi="Tahoma" w:cs="Tahoma"/>
          <w:lang w:val="es-CO"/>
        </w:rPr>
        <w:t xml:space="preserve">no </w:t>
      </w:r>
      <w:r w:rsidRPr="00096880">
        <w:rPr>
          <w:rFonts w:ascii="Tahoma" w:hAnsi="Tahoma" w:cs="Tahoma"/>
          <w:lang w:val="es-CO"/>
        </w:rPr>
        <w:t xml:space="preserve">era </w:t>
      </w:r>
      <w:r w:rsidR="0057103C" w:rsidRPr="00096880">
        <w:rPr>
          <w:rFonts w:ascii="Tahoma" w:hAnsi="Tahoma" w:cs="Tahoma"/>
          <w:lang w:val="es-CO"/>
        </w:rPr>
        <w:t>inverosímil</w:t>
      </w:r>
      <w:r w:rsidRPr="00096880">
        <w:rPr>
          <w:rFonts w:ascii="Tahoma" w:hAnsi="Tahoma" w:cs="Tahoma"/>
          <w:lang w:val="es-CO"/>
        </w:rPr>
        <w:t xml:space="preserve"> interpretar que por ese modus operandi de las partes (empleador – trabajador) durante casi el 70% de la duración de la relación laboral, creó en la co</w:t>
      </w:r>
      <w:r w:rsidR="008218A5" w:rsidRPr="00096880">
        <w:rPr>
          <w:rFonts w:ascii="Tahoma" w:hAnsi="Tahoma" w:cs="Tahoma"/>
          <w:lang w:val="es-CO"/>
        </w:rPr>
        <w:t xml:space="preserve">nciencia del trabajador, que si el contrato a término fijo que </w:t>
      </w:r>
      <w:r w:rsidR="0057103C" w:rsidRPr="00096880">
        <w:rPr>
          <w:rFonts w:ascii="Tahoma" w:hAnsi="Tahoma" w:cs="Tahoma"/>
          <w:lang w:val="es-CO"/>
        </w:rPr>
        <w:t>suscribió</w:t>
      </w:r>
      <w:r w:rsidR="008218A5" w:rsidRPr="00096880">
        <w:rPr>
          <w:rFonts w:ascii="Tahoma" w:hAnsi="Tahoma" w:cs="Tahoma"/>
          <w:lang w:val="es-CO"/>
        </w:rPr>
        <w:t xml:space="preserve"> no se volvió a prorrogar por escrito, como había sucedido en otras ocasiones, ello significaba que el contrato mutó a un contrato a término </w:t>
      </w:r>
      <w:r w:rsidR="0057103C" w:rsidRPr="00096880">
        <w:rPr>
          <w:rFonts w:ascii="Tahoma" w:hAnsi="Tahoma" w:cs="Tahoma"/>
          <w:lang w:val="es-CO"/>
        </w:rPr>
        <w:t>indefinido</w:t>
      </w:r>
      <w:r w:rsidR="008218A5" w:rsidRPr="00096880">
        <w:rPr>
          <w:rFonts w:ascii="Tahoma" w:hAnsi="Tahoma" w:cs="Tahoma"/>
          <w:lang w:val="es-CO"/>
        </w:rPr>
        <w:t xml:space="preserve">. Otra cosa es que se acepte o no esa interpretación, pero no podía rechazarse la apelación del trabajador bajo </w:t>
      </w:r>
      <w:r w:rsidR="00A72F90">
        <w:rPr>
          <w:rFonts w:ascii="Tahoma" w:hAnsi="Tahoma" w:cs="Tahoma"/>
          <w:lang w:val="es-CO"/>
        </w:rPr>
        <w:t xml:space="preserve">la </w:t>
      </w:r>
      <w:r w:rsidR="008218A5" w:rsidRPr="00096880">
        <w:rPr>
          <w:rFonts w:ascii="Tahoma" w:hAnsi="Tahoma" w:cs="Tahoma"/>
          <w:lang w:val="es-CO"/>
        </w:rPr>
        <w:t xml:space="preserve">premisa </w:t>
      </w:r>
      <w:r w:rsidR="00A72F90">
        <w:rPr>
          <w:rFonts w:ascii="Tahoma" w:hAnsi="Tahoma" w:cs="Tahoma"/>
          <w:lang w:val="es-CO"/>
        </w:rPr>
        <w:t xml:space="preserve">de que era un hecho nuevo, porque, </w:t>
      </w:r>
      <w:r w:rsidR="008218A5" w:rsidRPr="00096880">
        <w:rPr>
          <w:rFonts w:ascii="Tahoma" w:hAnsi="Tahoma" w:cs="Tahoma"/>
          <w:lang w:val="es-CO"/>
        </w:rPr>
        <w:t>como acabo de demostrar</w:t>
      </w:r>
      <w:r w:rsidR="00A72F90">
        <w:rPr>
          <w:rFonts w:ascii="Tahoma" w:hAnsi="Tahoma" w:cs="Tahoma"/>
          <w:lang w:val="es-CO"/>
        </w:rPr>
        <w:t>, el contrato escrito siempre estuvo en el proceso</w:t>
      </w:r>
      <w:r w:rsidR="008218A5" w:rsidRPr="00096880">
        <w:rPr>
          <w:rFonts w:ascii="Tahoma" w:hAnsi="Tahoma" w:cs="Tahoma"/>
          <w:lang w:val="es-CO"/>
        </w:rPr>
        <w:t xml:space="preserve">. </w:t>
      </w:r>
      <w:r w:rsidR="00BC5A35">
        <w:rPr>
          <w:rFonts w:ascii="Tahoma" w:hAnsi="Tahoma" w:cs="Tahoma"/>
          <w:lang w:val="es-CO"/>
        </w:rPr>
        <w:t>En ese sentido, tampoco puede afirmarse que la apelación sorprende al empleador, porque el contrato a término fijo se suscribió por el propio Hotel en esos términos, es decir, ninguna sorpresa puede causar un hecho que es ampliamente conocido por la contraparte, no solo porque intervino en la creación y ejecución del mismo, sino porque se aportó al proceso y ningún reproche le mereció.</w:t>
      </w:r>
    </w:p>
    <w:p w:rsidR="008218A5" w:rsidRPr="00096880" w:rsidRDefault="008218A5" w:rsidP="00A9214F">
      <w:pPr>
        <w:pStyle w:val="Paragraphedeliste"/>
        <w:spacing w:after="0" w:line="276" w:lineRule="auto"/>
        <w:ind w:left="1068"/>
        <w:jc w:val="both"/>
        <w:rPr>
          <w:rFonts w:ascii="Tahoma" w:hAnsi="Tahoma" w:cs="Tahoma"/>
          <w:lang w:val="es-CO"/>
        </w:rPr>
      </w:pPr>
    </w:p>
    <w:p w:rsidR="0009280F" w:rsidRPr="00096880" w:rsidRDefault="009A5CE8" w:rsidP="00A9214F">
      <w:pPr>
        <w:pStyle w:val="Paragraphedeliste"/>
        <w:spacing w:after="0" w:line="276" w:lineRule="auto"/>
        <w:ind w:left="1068"/>
        <w:jc w:val="both"/>
        <w:rPr>
          <w:rFonts w:ascii="Tahoma" w:hAnsi="Tahoma" w:cs="Tahoma"/>
          <w:lang w:val="es-CO"/>
        </w:rPr>
      </w:pPr>
      <w:r w:rsidRPr="00096880">
        <w:rPr>
          <w:rFonts w:ascii="Tahoma" w:hAnsi="Tahoma" w:cs="Tahoma"/>
          <w:lang w:val="es-CO"/>
        </w:rPr>
        <w:t>Con todo</w:t>
      </w:r>
      <w:r w:rsidR="008218A5" w:rsidRPr="00096880">
        <w:rPr>
          <w:rFonts w:ascii="Tahoma" w:hAnsi="Tahoma" w:cs="Tahoma"/>
          <w:lang w:val="es-CO"/>
        </w:rPr>
        <w:t xml:space="preserve">, la Sala mayoritaria cuestiona el argumento en torno al cambio de modalidad contractual arguyendo que en materia de la prórroga de un contrato a término fijo, el silencio de las partes lo suple la ley,  argumento que en mi parecer </w:t>
      </w:r>
      <w:r w:rsidR="00A72F90">
        <w:rPr>
          <w:rFonts w:ascii="Tahoma" w:hAnsi="Tahoma" w:cs="Tahoma"/>
          <w:lang w:val="es-CO"/>
        </w:rPr>
        <w:t>ignoró el hecho de q</w:t>
      </w:r>
      <w:r w:rsidR="0009280F" w:rsidRPr="00096880">
        <w:rPr>
          <w:rFonts w:ascii="Tahoma" w:hAnsi="Tahoma" w:cs="Tahoma"/>
          <w:lang w:val="es-CO"/>
        </w:rPr>
        <w:t xml:space="preserve">ue el mismo contrato estableció la manera de hacerse todas las prórrogas o cualquier otra modificación (siempre por escrito), de donde se infiere, en principio, que NO había tal silencio. Ciertamente ese punto merecía un mayor análisis, que por lo menos abordara el tema de la validez o no de la cláusula novena del contrato. </w:t>
      </w:r>
    </w:p>
    <w:p w:rsidR="0009280F" w:rsidRDefault="0009280F" w:rsidP="00A9214F">
      <w:pPr>
        <w:pStyle w:val="Paragraphedeliste"/>
        <w:spacing w:after="0" w:line="276" w:lineRule="auto"/>
        <w:ind w:left="1068"/>
        <w:jc w:val="both"/>
        <w:rPr>
          <w:rFonts w:ascii="Tahoma" w:hAnsi="Tahoma" w:cs="Tahoma"/>
          <w:lang w:val="es-CO"/>
        </w:rPr>
      </w:pPr>
    </w:p>
    <w:p w:rsidR="00A72F90" w:rsidRDefault="00A72F90" w:rsidP="00A9214F">
      <w:pPr>
        <w:pStyle w:val="Paragraphedeliste"/>
        <w:spacing w:after="0" w:line="276" w:lineRule="auto"/>
        <w:ind w:left="1068"/>
        <w:jc w:val="both"/>
        <w:rPr>
          <w:rFonts w:ascii="Tahoma" w:hAnsi="Tahoma" w:cs="Tahoma"/>
          <w:bCs/>
        </w:rPr>
      </w:pPr>
      <w:r>
        <w:rPr>
          <w:rFonts w:ascii="Tahoma" w:hAnsi="Tahoma" w:cs="Tahoma"/>
          <w:bCs/>
        </w:rPr>
        <w:t>Pero más allá de establecer si la interpretación del apelante respecto al modus operandi del contrato de trabajo es válida o no, lo cierto es que una de las pretensiones principales de la demanda era que se declarara que el despido era injusto</w:t>
      </w:r>
      <w:r w:rsidR="00B34DBC">
        <w:rPr>
          <w:rFonts w:ascii="Tahoma" w:hAnsi="Tahoma" w:cs="Tahoma"/>
          <w:bCs/>
        </w:rPr>
        <w:t>,</w:t>
      </w:r>
      <w:r>
        <w:rPr>
          <w:rFonts w:ascii="Tahoma" w:hAnsi="Tahoma" w:cs="Tahoma"/>
          <w:bCs/>
        </w:rPr>
        <w:t xml:space="preserve"> </w:t>
      </w:r>
      <w:r w:rsidR="00B34DBC">
        <w:rPr>
          <w:rFonts w:ascii="Tahoma" w:hAnsi="Tahoma" w:cs="Tahoma"/>
          <w:bCs/>
        </w:rPr>
        <w:t xml:space="preserve">y como tal cosa está íntimamente ligado al derecho constitucional a la estabilidad laboral (art. 53 Carta Política), debía entenderse que la apelación en realidad lo que atacaba era la decisión de la jueza de primer grado de no declarar tal cosa. En ese sentido, conforme a lo que viene de decirse, si por un lado el demandante, por sus condiciones materiales, está dentro de la cláusula de no discriminación, y por otro, que el despido afecta el derecho fundamental a la estabilidad laboral, la Sala tenía la obligación de desatar el fondo del </w:t>
      </w:r>
      <w:r w:rsidR="00216222">
        <w:rPr>
          <w:rFonts w:ascii="Tahoma" w:hAnsi="Tahoma" w:cs="Tahoma"/>
          <w:bCs/>
        </w:rPr>
        <w:t xml:space="preserve">litigio, esto es, determinar si el solo vencimiento del contrato a término fijo justificaba el despido del actor. </w:t>
      </w:r>
    </w:p>
    <w:p w:rsidR="00216222" w:rsidRPr="00096880" w:rsidRDefault="00216222" w:rsidP="00A9214F">
      <w:pPr>
        <w:pStyle w:val="Paragraphedeliste"/>
        <w:spacing w:after="0" w:line="276" w:lineRule="auto"/>
        <w:ind w:left="1068"/>
        <w:jc w:val="both"/>
        <w:rPr>
          <w:rFonts w:ascii="Tahoma" w:hAnsi="Tahoma" w:cs="Tahoma"/>
          <w:lang w:val="es-CO"/>
        </w:rPr>
      </w:pPr>
    </w:p>
    <w:p w:rsidR="00D64080" w:rsidRPr="00096880" w:rsidRDefault="00D64080" w:rsidP="00096880">
      <w:pPr>
        <w:pStyle w:val="Paragraphedeliste"/>
        <w:spacing w:after="0" w:line="276" w:lineRule="auto"/>
        <w:ind w:left="1068"/>
        <w:jc w:val="both"/>
        <w:rPr>
          <w:rFonts w:ascii="Tahoma" w:hAnsi="Tahoma" w:cs="Tahoma"/>
          <w:i/>
          <w:lang w:val="es-CO"/>
        </w:rPr>
      </w:pPr>
    </w:p>
    <w:p w:rsidR="00096880" w:rsidRPr="00096880" w:rsidRDefault="00096880" w:rsidP="00096880">
      <w:pPr>
        <w:pStyle w:val="unico"/>
        <w:numPr>
          <w:ilvl w:val="0"/>
          <w:numId w:val="2"/>
        </w:numPr>
        <w:spacing w:before="0" w:beforeAutospacing="0" w:after="0" w:afterAutospacing="0" w:line="276" w:lineRule="auto"/>
        <w:jc w:val="both"/>
        <w:rPr>
          <w:rFonts w:ascii="Tahoma" w:hAnsi="Tahoma" w:cs="Tahoma"/>
          <w:b/>
          <w:bCs/>
          <w:sz w:val="22"/>
          <w:szCs w:val="22"/>
        </w:rPr>
      </w:pPr>
      <w:r w:rsidRPr="00096880">
        <w:rPr>
          <w:rFonts w:ascii="Tahoma" w:hAnsi="Tahoma" w:cs="Tahoma"/>
          <w:b/>
          <w:bCs/>
          <w:sz w:val="22"/>
          <w:szCs w:val="22"/>
        </w:rPr>
        <w:lastRenderedPageBreak/>
        <w:t>De la autonomía del empleador para dar por terminado un contrato a término fijo por vencimiento del término pactado:</w:t>
      </w:r>
    </w:p>
    <w:p w:rsidR="00096880" w:rsidRPr="00096880" w:rsidRDefault="00096880" w:rsidP="00096880">
      <w:pPr>
        <w:pStyle w:val="Paragraphedeliste"/>
        <w:spacing w:after="0" w:line="276" w:lineRule="auto"/>
        <w:ind w:left="1068"/>
        <w:jc w:val="both"/>
        <w:rPr>
          <w:rFonts w:ascii="Tahoma" w:hAnsi="Tahoma" w:cs="Tahoma"/>
          <w:bCs/>
        </w:rPr>
      </w:pPr>
    </w:p>
    <w:p w:rsidR="009D66CF" w:rsidRPr="00D429BA" w:rsidRDefault="00D429BA" w:rsidP="00D429BA">
      <w:pPr>
        <w:spacing w:after="0" w:line="276" w:lineRule="auto"/>
        <w:ind w:left="1068"/>
        <w:jc w:val="both"/>
        <w:rPr>
          <w:rFonts w:ascii="Tahoma" w:hAnsi="Tahoma" w:cs="Tahoma"/>
          <w:b/>
          <w:bCs/>
        </w:rPr>
      </w:pPr>
      <w:r>
        <w:rPr>
          <w:rFonts w:ascii="Tahoma" w:hAnsi="Tahoma" w:cs="Tahoma"/>
          <w:bCs/>
        </w:rPr>
        <w:t>E</w:t>
      </w:r>
      <w:r w:rsidR="00096880" w:rsidRPr="00D429BA">
        <w:rPr>
          <w:rFonts w:ascii="Tahoma" w:hAnsi="Tahoma" w:cs="Tahoma"/>
          <w:bCs/>
        </w:rPr>
        <w:t>l artículo 46 en armonía con el artículo 61 del C. S. del T. permiten la terminación de</w:t>
      </w:r>
      <w:r>
        <w:rPr>
          <w:rFonts w:ascii="Tahoma" w:hAnsi="Tahoma" w:cs="Tahoma"/>
          <w:bCs/>
        </w:rPr>
        <w:t xml:space="preserve">l contrato a término fijo </w:t>
      </w:r>
      <w:r w:rsidR="00096880" w:rsidRPr="00D429BA">
        <w:rPr>
          <w:rFonts w:ascii="Tahoma" w:hAnsi="Tahoma" w:cs="Tahoma"/>
          <w:bCs/>
        </w:rPr>
        <w:t xml:space="preserve">por expiración del plazo pactado, siempre y cuando se de preaviso a la contraparte con 30 días de anticipación, </w:t>
      </w:r>
      <w:r w:rsidR="009D66CF" w:rsidRPr="00D429BA">
        <w:rPr>
          <w:rFonts w:ascii="Tahoma" w:hAnsi="Tahoma" w:cs="Tahoma"/>
          <w:bCs/>
        </w:rPr>
        <w:t xml:space="preserve">so pena de prorrogarse </w:t>
      </w:r>
      <w:r w:rsidR="00096880" w:rsidRPr="00D429BA">
        <w:rPr>
          <w:rFonts w:ascii="Tahoma" w:hAnsi="Tahoma" w:cs="Tahoma"/>
          <w:bCs/>
        </w:rPr>
        <w:t xml:space="preserve">el contrato por un período igual al inicialmente pactado.  </w:t>
      </w:r>
      <w:r w:rsidR="00096880" w:rsidRPr="00D429BA">
        <w:rPr>
          <w:rFonts w:ascii="Tahoma" w:hAnsi="Tahoma" w:cs="Tahoma"/>
          <w:b/>
          <w:bCs/>
        </w:rPr>
        <w:t xml:space="preserve">Sin embargo, esa autonomía, que en principio se entendió como absoluta porque bastaba la expiración del plazo y el respectivo preaviso, fue modulada por </w:t>
      </w:r>
      <w:smartTag w:uri="urn:schemas-microsoft-com:office:smarttags" w:element="PersonName">
        <w:smartTagPr>
          <w:attr w:name="ProductID" w:val="la Corte Constitucional"/>
        </w:smartTagPr>
        <w:r w:rsidR="00096880" w:rsidRPr="00D429BA">
          <w:rPr>
            <w:rFonts w:ascii="Tahoma" w:hAnsi="Tahoma" w:cs="Tahoma"/>
            <w:b/>
            <w:bCs/>
          </w:rPr>
          <w:t>la Corte Constitucional</w:t>
        </w:r>
      </w:smartTag>
      <w:r w:rsidR="00096880" w:rsidRPr="00D429BA">
        <w:rPr>
          <w:rFonts w:ascii="Tahoma" w:hAnsi="Tahoma" w:cs="Tahoma"/>
          <w:b/>
          <w:bCs/>
        </w:rPr>
        <w:t xml:space="preserve"> cuando estudió la </w:t>
      </w:r>
      <w:proofErr w:type="spellStart"/>
      <w:r w:rsidR="00096880" w:rsidRPr="00D429BA">
        <w:rPr>
          <w:rFonts w:ascii="Tahoma" w:hAnsi="Tahoma" w:cs="Tahoma"/>
          <w:b/>
          <w:bCs/>
        </w:rPr>
        <w:t>exequibilidad</w:t>
      </w:r>
      <w:proofErr w:type="spellEnd"/>
      <w:r w:rsidR="00096880" w:rsidRPr="00D429BA">
        <w:rPr>
          <w:rFonts w:ascii="Tahoma" w:hAnsi="Tahoma" w:cs="Tahoma"/>
          <w:b/>
          <w:bCs/>
        </w:rPr>
        <w:t xml:space="preserve"> del artículo 3° de la ley 50 de 1990 que modificó el artículo 46 del Estatuto Sustantivo del Trabajo. </w:t>
      </w:r>
    </w:p>
    <w:p w:rsidR="009D66CF" w:rsidRDefault="009D66CF" w:rsidP="009D66CF">
      <w:pPr>
        <w:pStyle w:val="Paragraphedeliste"/>
        <w:spacing w:after="0" w:line="276" w:lineRule="auto"/>
        <w:ind w:left="1068"/>
        <w:jc w:val="both"/>
        <w:rPr>
          <w:rFonts w:ascii="Tahoma" w:hAnsi="Tahoma" w:cs="Tahoma"/>
          <w:bCs/>
        </w:rPr>
      </w:pPr>
    </w:p>
    <w:p w:rsidR="00A8219D" w:rsidRDefault="009D66CF" w:rsidP="009D66CF">
      <w:pPr>
        <w:pStyle w:val="Paragraphedeliste"/>
        <w:spacing w:after="0" w:line="276" w:lineRule="auto"/>
        <w:ind w:left="1068"/>
        <w:jc w:val="both"/>
        <w:rPr>
          <w:rFonts w:ascii="Tahoma" w:hAnsi="Tahoma" w:cs="Tahoma"/>
          <w:iCs/>
        </w:rPr>
      </w:pPr>
      <w:r>
        <w:rPr>
          <w:rFonts w:ascii="Tahoma" w:hAnsi="Tahoma" w:cs="Tahoma"/>
          <w:bCs/>
        </w:rPr>
        <w:t>En efecto, l</w:t>
      </w:r>
      <w:proofErr w:type="spellStart"/>
      <w:r w:rsidRPr="009D66CF">
        <w:rPr>
          <w:rFonts w:ascii="Tahoma" w:hAnsi="Tahoma" w:cs="Tahoma"/>
          <w:bCs/>
          <w:lang w:val="es-CO"/>
        </w:rPr>
        <w:t>as</w:t>
      </w:r>
      <w:proofErr w:type="spellEnd"/>
      <w:r w:rsidRPr="009D66CF">
        <w:rPr>
          <w:rFonts w:ascii="Tahoma" w:hAnsi="Tahoma" w:cs="Tahoma"/>
          <w:bCs/>
          <w:lang w:val="es-CO"/>
        </w:rPr>
        <w:t xml:space="preserve"> Sentencias C-588 de 1995  y C-016 de 1998, cuando analizaron la constitucionalidad del artículo 46 del Código Sustantivo del Trabajo </w:t>
      </w:r>
      <w:r w:rsidRPr="009D66CF">
        <w:rPr>
          <w:rFonts w:ascii="Tahoma" w:hAnsi="Tahoma" w:cs="Tahoma"/>
          <w:bCs/>
          <w:i/>
          <w:lang w:val="es-CO"/>
        </w:rPr>
        <w:t>–contratos a término fijo-</w:t>
      </w:r>
      <w:r w:rsidRPr="009D66CF">
        <w:rPr>
          <w:rFonts w:ascii="Tahoma" w:hAnsi="Tahoma" w:cs="Tahoma"/>
          <w:bCs/>
          <w:lang w:val="es-CO"/>
        </w:rPr>
        <w:t>, determinaron que e</w:t>
      </w:r>
      <w:r w:rsidRPr="009D66CF">
        <w:rPr>
          <w:rFonts w:ascii="Tahoma" w:hAnsi="Tahoma" w:cs="Tahoma"/>
          <w:iCs/>
        </w:rPr>
        <w:t>l sólo vencimiento del plazo inicialmente pactado, producto del acuerdo de voluntades, no bastaba para legitimar la decisión del patrono de no renovar el contrato, porque sólo así se garantizaría, por un lado, la efectividad del principio de estabilidad, en cuanto "expectativa cierta y fundada" del trabajador de mantener su empleo, si de su parte ha observado las condiciones fijadas por el contrato y la ley, y de otro, la realizaci</w:t>
      </w:r>
      <w:r w:rsidR="00D429BA">
        <w:rPr>
          <w:rFonts w:ascii="Tahoma" w:hAnsi="Tahoma" w:cs="Tahoma"/>
          <w:iCs/>
        </w:rPr>
        <w:t>ón del principio</w:t>
      </w:r>
      <w:r w:rsidRPr="009D66CF">
        <w:rPr>
          <w:rFonts w:ascii="Tahoma" w:hAnsi="Tahoma" w:cs="Tahoma"/>
          <w:iCs/>
        </w:rPr>
        <w:t xml:space="preserve"> que señala la primacía de la realidad sobre las formalidades establecidas por los sujetos de la relación laboral. </w:t>
      </w:r>
    </w:p>
    <w:p w:rsidR="00A8219D" w:rsidRDefault="00A8219D" w:rsidP="009D66CF">
      <w:pPr>
        <w:pStyle w:val="Paragraphedeliste"/>
        <w:spacing w:after="0" w:line="276" w:lineRule="auto"/>
        <w:ind w:left="1068"/>
        <w:jc w:val="both"/>
        <w:rPr>
          <w:rFonts w:ascii="Tahoma" w:hAnsi="Tahoma" w:cs="Tahoma"/>
          <w:iCs/>
        </w:rPr>
      </w:pPr>
    </w:p>
    <w:p w:rsidR="00D429BA" w:rsidRDefault="00D429BA" w:rsidP="00D429BA">
      <w:pPr>
        <w:widowControl w:val="0"/>
        <w:autoSpaceDE w:val="0"/>
        <w:autoSpaceDN w:val="0"/>
        <w:adjustRightInd w:val="0"/>
        <w:spacing w:line="276" w:lineRule="auto"/>
        <w:ind w:left="1068"/>
        <w:jc w:val="both"/>
        <w:rPr>
          <w:rFonts w:ascii="Tahoma" w:hAnsi="Tahoma" w:cs="Tahoma"/>
          <w:bCs/>
        </w:rPr>
      </w:pPr>
      <w:r>
        <w:rPr>
          <w:rFonts w:ascii="Tahoma" w:hAnsi="Tahoma" w:cs="Tahoma"/>
          <w:bCs/>
        </w:rPr>
        <w:t xml:space="preserve">Resulta completamente clara la posición de la Corte Constitucional respecto a la limitación de la autonomía de la voluntad para dar por terminado un contrato a término fijo por vencimiento del plazo, restricción que se ve aún más apremiante cuando dicho contrato se ha venido renovando varias veces, caso en el cual, definitivamente el solo vencimiento del plazo no es suficiente para darlo por terminado, requiriendo la presencia de otras circunstancias que legitimen constitucionalmente la voluntad de finiquitar la relación laboral.  </w:t>
      </w:r>
    </w:p>
    <w:p w:rsidR="009D66CF" w:rsidRDefault="009D66CF" w:rsidP="009D66CF">
      <w:pPr>
        <w:pStyle w:val="Paragraphedeliste"/>
        <w:spacing w:after="0" w:line="276" w:lineRule="auto"/>
        <w:ind w:left="1068"/>
        <w:jc w:val="both"/>
        <w:rPr>
          <w:rFonts w:ascii="Tahoma" w:hAnsi="Tahoma" w:cs="Tahoma"/>
          <w:bCs/>
          <w:lang w:val="es-CO"/>
        </w:rPr>
      </w:pPr>
      <w:r w:rsidRPr="009D66CF">
        <w:rPr>
          <w:rFonts w:ascii="Tahoma" w:hAnsi="Tahoma" w:cs="Tahoma"/>
          <w:iCs/>
        </w:rPr>
        <w:t>Dicha inte</w:t>
      </w:r>
      <w:r w:rsidR="00D429BA">
        <w:rPr>
          <w:rFonts w:ascii="Tahoma" w:hAnsi="Tahoma" w:cs="Tahoma"/>
          <w:iCs/>
        </w:rPr>
        <w:t xml:space="preserve">lección </w:t>
      </w:r>
      <w:r w:rsidRPr="00D429BA">
        <w:rPr>
          <w:rFonts w:ascii="Tahoma" w:hAnsi="Tahoma" w:cs="Tahoma"/>
          <w:iCs/>
        </w:rPr>
        <w:t xml:space="preserve">tiene fuerza de cosa juzgada constitucional </w:t>
      </w:r>
      <w:r w:rsidRPr="00D429BA">
        <w:rPr>
          <w:rFonts w:ascii="Tahoma" w:hAnsi="Tahoma" w:cs="Tahoma"/>
          <w:b/>
          <w:iCs/>
        </w:rPr>
        <w:t>vinculante</w:t>
      </w:r>
      <w:r w:rsidRPr="00D429BA">
        <w:rPr>
          <w:rFonts w:ascii="Tahoma" w:hAnsi="Tahoma" w:cs="Tahoma"/>
          <w:iCs/>
        </w:rPr>
        <w:t xml:space="preserve"> erga omnes </w:t>
      </w:r>
      <w:r w:rsidR="00732BB2">
        <w:rPr>
          <w:rFonts w:ascii="Tahoma" w:hAnsi="Tahoma" w:cs="Tahoma"/>
          <w:iCs/>
        </w:rPr>
        <w:t>(artículo 241 de la Carta) y</w:t>
      </w:r>
      <w:r>
        <w:rPr>
          <w:rFonts w:ascii="Tahoma" w:hAnsi="Tahoma" w:cs="Tahoma"/>
          <w:bCs/>
          <w:lang w:val="es-CO"/>
        </w:rPr>
        <w:t xml:space="preserve"> como quiera que es una sentencia de constitucionalidad vincula también a la Sala de Casación Laboral de la Corte Suprema de Justicia, </w:t>
      </w:r>
      <w:r w:rsidR="00732BB2">
        <w:rPr>
          <w:rFonts w:ascii="Tahoma" w:hAnsi="Tahoma" w:cs="Tahoma"/>
          <w:bCs/>
          <w:lang w:val="es-CO"/>
        </w:rPr>
        <w:t xml:space="preserve">por lo que </w:t>
      </w:r>
      <w:r>
        <w:rPr>
          <w:rFonts w:ascii="Tahoma" w:hAnsi="Tahoma" w:cs="Tahoma"/>
          <w:bCs/>
          <w:lang w:val="es-CO"/>
        </w:rPr>
        <w:t xml:space="preserve">deja sin piso la tesis </w:t>
      </w:r>
      <w:r w:rsidR="00A8219D">
        <w:rPr>
          <w:rFonts w:ascii="Tahoma" w:hAnsi="Tahoma" w:cs="Tahoma"/>
          <w:bCs/>
          <w:lang w:val="es-CO"/>
        </w:rPr>
        <w:t xml:space="preserve">de aquella según la cual </w:t>
      </w:r>
      <w:r>
        <w:rPr>
          <w:rFonts w:ascii="Tahoma" w:hAnsi="Tahoma" w:cs="Tahoma"/>
          <w:bCs/>
          <w:lang w:val="es-CO"/>
        </w:rPr>
        <w:t>el solo vencimiento del plazo es suficiente p</w:t>
      </w:r>
      <w:r w:rsidR="00A8219D">
        <w:rPr>
          <w:rFonts w:ascii="Tahoma" w:hAnsi="Tahoma" w:cs="Tahoma"/>
          <w:bCs/>
          <w:lang w:val="es-CO"/>
        </w:rPr>
        <w:t>a</w:t>
      </w:r>
      <w:r>
        <w:rPr>
          <w:rFonts w:ascii="Tahoma" w:hAnsi="Tahoma" w:cs="Tahoma"/>
          <w:bCs/>
          <w:lang w:val="es-CO"/>
        </w:rPr>
        <w:t xml:space="preserve">ra dar por </w:t>
      </w:r>
      <w:r w:rsidR="0057103C">
        <w:rPr>
          <w:rFonts w:ascii="Tahoma" w:hAnsi="Tahoma" w:cs="Tahoma"/>
          <w:bCs/>
          <w:lang w:val="es-CO"/>
        </w:rPr>
        <w:t>terminado</w:t>
      </w:r>
      <w:r>
        <w:rPr>
          <w:rFonts w:ascii="Tahoma" w:hAnsi="Tahoma" w:cs="Tahoma"/>
          <w:bCs/>
          <w:lang w:val="es-CO"/>
        </w:rPr>
        <w:t xml:space="preserve"> el contrato. </w:t>
      </w:r>
    </w:p>
    <w:p w:rsidR="009D66CF" w:rsidRDefault="009D66CF" w:rsidP="009D66CF">
      <w:pPr>
        <w:pStyle w:val="Paragraphedeliste"/>
        <w:spacing w:after="0" w:line="276" w:lineRule="auto"/>
        <w:ind w:left="1068"/>
        <w:jc w:val="both"/>
        <w:rPr>
          <w:rFonts w:ascii="Tahoma" w:hAnsi="Tahoma" w:cs="Tahoma"/>
          <w:bCs/>
          <w:lang w:val="es-CO"/>
        </w:rPr>
      </w:pPr>
    </w:p>
    <w:p w:rsidR="00732BB2" w:rsidRDefault="007803E5" w:rsidP="007803E5">
      <w:pPr>
        <w:widowControl w:val="0"/>
        <w:autoSpaceDE w:val="0"/>
        <w:autoSpaceDN w:val="0"/>
        <w:adjustRightInd w:val="0"/>
        <w:spacing w:line="276" w:lineRule="auto"/>
        <w:ind w:left="1068"/>
        <w:jc w:val="both"/>
        <w:rPr>
          <w:rFonts w:ascii="Tahoma" w:hAnsi="Tahoma" w:cs="Tahoma"/>
          <w:iCs/>
        </w:rPr>
      </w:pPr>
      <w:r>
        <w:rPr>
          <w:rFonts w:ascii="Tahoma" w:hAnsi="Tahoma" w:cs="Tahoma"/>
          <w:bCs/>
        </w:rPr>
        <w:t xml:space="preserve">En el presente caso, once años de trabajo en el cargo de COCINERO SEGUNDO en el que no tuvo llamados de atención </w:t>
      </w:r>
      <w:r>
        <w:rPr>
          <w:rFonts w:ascii="Tahoma" w:hAnsi="Tahoma" w:cs="Tahoma"/>
          <w:bCs/>
          <w:i/>
        </w:rPr>
        <w:t xml:space="preserve">–o por lo menos no se probaron en el proceso-,  </w:t>
      </w:r>
      <w:r>
        <w:rPr>
          <w:rFonts w:ascii="Tahoma" w:hAnsi="Tahoma" w:cs="Tahoma"/>
          <w:bCs/>
        </w:rPr>
        <w:t xml:space="preserve">cumpliendo a cabalidad sus funciones, ciertamente representaban para el trabajador una  </w:t>
      </w:r>
      <w:r w:rsidRPr="009D66CF">
        <w:rPr>
          <w:rFonts w:ascii="Tahoma" w:hAnsi="Tahoma" w:cs="Tahoma"/>
          <w:iCs/>
        </w:rPr>
        <w:t>"expectativa cierta y fundada"</w:t>
      </w:r>
      <w:r>
        <w:rPr>
          <w:rFonts w:ascii="Tahoma" w:hAnsi="Tahoma" w:cs="Tahoma"/>
          <w:iCs/>
        </w:rPr>
        <w:t xml:space="preserve"> de que su contrato se prorrogaría nuevamente</w:t>
      </w:r>
      <w:r w:rsidR="00732BB2">
        <w:rPr>
          <w:rFonts w:ascii="Tahoma" w:hAnsi="Tahoma" w:cs="Tahoma"/>
          <w:iCs/>
        </w:rPr>
        <w:t xml:space="preserve">, en virtud del principio constitucional </w:t>
      </w:r>
      <w:r w:rsidR="0057103C">
        <w:rPr>
          <w:rFonts w:ascii="Tahoma" w:hAnsi="Tahoma" w:cs="Tahoma"/>
          <w:iCs/>
        </w:rPr>
        <w:t>mínimo</w:t>
      </w:r>
      <w:r w:rsidR="00732BB2">
        <w:rPr>
          <w:rFonts w:ascii="Tahoma" w:hAnsi="Tahoma" w:cs="Tahoma"/>
          <w:iCs/>
        </w:rPr>
        <w:t xml:space="preserve"> de estabilidad laboral (art. 53 ibídem)</w:t>
      </w:r>
      <w:r>
        <w:rPr>
          <w:rFonts w:ascii="Tahoma" w:hAnsi="Tahoma" w:cs="Tahoma"/>
          <w:iCs/>
        </w:rPr>
        <w:t>.</w:t>
      </w:r>
      <w:r w:rsidR="00732BB2">
        <w:rPr>
          <w:rFonts w:ascii="Tahoma" w:hAnsi="Tahoma" w:cs="Tahoma"/>
          <w:iCs/>
        </w:rPr>
        <w:t xml:space="preserve"> </w:t>
      </w:r>
    </w:p>
    <w:p w:rsidR="00960310" w:rsidRDefault="00960310" w:rsidP="00960310">
      <w:pPr>
        <w:widowControl w:val="0"/>
        <w:autoSpaceDE w:val="0"/>
        <w:autoSpaceDN w:val="0"/>
        <w:adjustRightInd w:val="0"/>
        <w:spacing w:line="276" w:lineRule="auto"/>
        <w:ind w:left="1068"/>
        <w:jc w:val="both"/>
        <w:rPr>
          <w:rFonts w:ascii="Tahoma" w:hAnsi="Tahoma" w:cs="Tahoma"/>
          <w:bCs/>
        </w:rPr>
      </w:pPr>
      <w:r>
        <w:rPr>
          <w:rFonts w:ascii="Tahoma" w:hAnsi="Tahoma" w:cs="Tahoma"/>
          <w:iCs/>
        </w:rPr>
        <w:t xml:space="preserve">Por esa razón, como quiera que no se adujo más razón que el mero </w:t>
      </w:r>
      <w:r w:rsidR="0057103C">
        <w:rPr>
          <w:rFonts w:ascii="Tahoma" w:hAnsi="Tahoma" w:cs="Tahoma"/>
          <w:iCs/>
        </w:rPr>
        <w:t>vencimiento</w:t>
      </w:r>
      <w:r>
        <w:rPr>
          <w:rFonts w:ascii="Tahoma" w:hAnsi="Tahoma" w:cs="Tahoma"/>
          <w:iCs/>
        </w:rPr>
        <w:t xml:space="preserve"> del término del contrato, el despido del demandante se torna injusto y había lugar a </w:t>
      </w:r>
      <w:r w:rsidR="0057103C">
        <w:rPr>
          <w:rFonts w:ascii="Tahoma" w:hAnsi="Tahoma" w:cs="Tahoma"/>
          <w:iCs/>
        </w:rPr>
        <w:t>indemnizarlo</w:t>
      </w:r>
      <w:r>
        <w:rPr>
          <w:rFonts w:ascii="Tahoma" w:hAnsi="Tahoma" w:cs="Tahoma"/>
          <w:iCs/>
        </w:rPr>
        <w:t xml:space="preserve"> por ese concepto, indemnización que equivale a los 12 meses de salario.  </w:t>
      </w:r>
    </w:p>
    <w:p w:rsidR="00960310" w:rsidRDefault="00960310" w:rsidP="00960310">
      <w:pPr>
        <w:spacing w:after="0" w:line="276" w:lineRule="auto"/>
        <w:ind w:left="1068"/>
        <w:jc w:val="both"/>
        <w:rPr>
          <w:rFonts w:ascii="Tahoma" w:hAnsi="Tahoma" w:cs="Tahoma"/>
        </w:rPr>
      </w:pPr>
      <w:r>
        <w:rPr>
          <w:rFonts w:ascii="Tahoma" w:hAnsi="Tahoma" w:cs="Tahoma"/>
        </w:rPr>
        <w:t xml:space="preserve">La Sala mayoritaria y la jueza de primer grado desconocieron esas sentencias de constitucionalidad y su fuerza vinculante, so pretexto de aplicar sin más ni más la intelección de la Sala Laboral de la Corte Suprema de Justicia, la que a </w:t>
      </w:r>
      <w:r>
        <w:rPr>
          <w:rFonts w:ascii="Tahoma" w:hAnsi="Tahoma" w:cs="Tahoma"/>
        </w:rPr>
        <w:lastRenderedPageBreak/>
        <w:t>su vez incurre en igual error. Ello viola el derecho de acceso a la administración de justicia del actor.</w:t>
      </w:r>
    </w:p>
    <w:p w:rsidR="00960310" w:rsidRDefault="00960310" w:rsidP="00960310">
      <w:pPr>
        <w:spacing w:after="0" w:line="276" w:lineRule="auto"/>
        <w:ind w:left="1068"/>
        <w:jc w:val="both"/>
        <w:rPr>
          <w:rFonts w:ascii="Tahoma" w:hAnsi="Tahoma" w:cs="Tahoma"/>
        </w:rPr>
      </w:pPr>
    </w:p>
    <w:p w:rsidR="00960310" w:rsidRDefault="00960310" w:rsidP="00960310">
      <w:pPr>
        <w:spacing w:after="0" w:line="276" w:lineRule="auto"/>
        <w:ind w:left="1068"/>
        <w:jc w:val="both"/>
        <w:rPr>
          <w:rFonts w:ascii="Tahoma" w:hAnsi="Tahoma" w:cs="Tahoma"/>
        </w:rPr>
      </w:pPr>
    </w:p>
    <w:p w:rsidR="00960310" w:rsidRDefault="00960310" w:rsidP="00960310">
      <w:pPr>
        <w:pStyle w:val="Paragraphedeliste"/>
        <w:numPr>
          <w:ilvl w:val="0"/>
          <w:numId w:val="2"/>
        </w:numPr>
        <w:spacing w:after="0" w:line="276" w:lineRule="auto"/>
        <w:jc w:val="both"/>
        <w:rPr>
          <w:rFonts w:ascii="Tahoma" w:hAnsi="Tahoma" w:cs="Tahoma"/>
          <w:b/>
        </w:rPr>
      </w:pPr>
      <w:r>
        <w:rPr>
          <w:rFonts w:ascii="Tahoma" w:hAnsi="Tahoma" w:cs="Tahoma"/>
          <w:b/>
        </w:rPr>
        <w:t xml:space="preserve">Violación del Derecho a la igualdad del demandante: </w:t>
      </w:r>
    </w:p>
    <w:p w:rsidR="00960310" w:rsidRDefault="00960310" w:rsidP="00960310">
      <w:pPr>
        <w:spacing w:after="0" w:line="276" w:lineRule="auto"/>
        <w:jc w:val="both"/>
        <w:rPr>
          <w:rFonts w:ascii="Tahoma" w:hAnsi="Tahoma" w:cs="Tahoma"/>
          <w:b/>
        </w:rPr>
      </w:pPr>
    </w:p>
    <w:p w:rsidR="00960310" w:rsidRDefault="00960310" w:rsidP="00960310">
      <w:pPr>
        <w:spacing w:after="0" w:line="276" w:lineRule="auto"/>
        <w:ind w:left="1068"/>
        <w:jc w:val="both"/>
        <w:rPr>
          <w:rFonts w:ascii="Tahoma" w:hAnsi="Tahoma" w:cs="Tahoma"/>
        </w:rPr>
      </w:pPr>
      <w:r w:rsidRPr="00960310">
        <w:rPr>
          <w:rFonts w:ascii="Tahoma" w:hAnsi="Tahoma" w:cs="Tahoma"/>
        </w:rPr>
        <w:t>Me sorprende la posici</w:t>
      </w:r>
      <w:r>
        <w:rPr>
          <w:rFonts w:ascii="Tahoma" w:hAnsi="Tahoma" w:cs="Tahoma"/>
        </w:rPr>
        <w:t>ón del Ponente en este c</w:t>
      </w:r>
      <w:r w:rsidRPr="00960310">
        <w:rPr>
          <w:rFonts w:ascii="Tahoma" w:hAnsi="Tahoma" w:cs="Tahoma"/>
        </w:rPr>
        <w:t>aso,</w:t>
      </w:r>
      <w:r>
        <w:rPr>
          <w:rFonts w:ascii="Tahoma" w:hAnsi="Tahoma" w:cs="Tahoma"/>
        </w:rPr>
        <w:t xml:space="preserve"> toda vez que acudiendo a argumentos meramente formales desconoció su propio precedente sobre el tema, cuando en otros asuntos aplicó íntegramente las sentencias de constitucionalidad de la Corte Constitucional, respecto a la restricción del empleador para dar por terminado el contrato a término fijo por el mero vencimiento del plazo pactado. Ello ciertamente viola la igualdad material del demandante, quien estando en similares circunstancias</w:t>
      </w:r>
      <w:r w:rsidR="00AD5910">
        <w:rPr>
          <w:rFonts w:ascii="Tahoma" w:hAnsi="Tahoma" w:cs="Tahoma"/>
        </w:rPr>
        <w:t xml:space="preserve">, recibe un trato diferenciado. </w:t>
      </w:r>
    </w:p>
    <w:p w:rsidR="00960310" w:rsidRDefault="00960310" w:rsidP="00960310">
      <w:pPr>
        <w:spacing w:after="0" w:line="276" w:lineRule="auto"/>
        <w:ind w:left="1068"/>
        <w:jc w:val="both"/>
        <w:rPr>
          <w:rFonts w:ascii="Tahoma" w:hAnsi="Tahoma" w:cs="Tahoma"/>
        </w:rPr>
      </w:pPr>
    </w:p>
    <w:p w:rsidR="00AD5910" w:rsidRDefault="0057103C" w:rsidP="00960310">
      <w:pPr>
        <w:spacing w:after="0" w:line="276" w:lineRule="auto"/>
        <w:ind w:left="1068"/>
        <w:jc w:val="both"/>
        <w:rPr>
          <w:rFonts w:ascii="Tahoma" w:hAnsi="Tahoma" w:cs="Tahoma"/>
        </w:rPr>
      </w:pPr>
      <w:r>
        <w:rPr>
          <w:rFonts w:ascii="Tahoma" w:hAnsi="Tahoma" w:cs="Tahoma"/>
        </w:rPr>
        <w:t>Véanse</w:t>
      </w:r>
      <w:r w:rsidR="00AD5910">
        <w:rPr>
          <w:rFonts w:ascii="Tahoma" w:hAnsi="Tahoma" w:cs="Tahoma"/>
        </w:rPr>
        <w:t xml:space="preserve"> por ejemplo los siguientes asuntos en los que interviene el Ponente:</w:t>
      </w:r>
    </w:p>
    <w:p w:rsidR="00AD5910" w:rsidRDefault="00AD5910" w:rsidP="00960310">
      <w:pPr>
        <w:spacing w:after="0" w:line="276" w:lineRule="auto"/>
        <w:ind w:left="1068"/>
        <w:jc w:val="both"/>
        <w:rPr>
          <w:rFonts w:ascii="Tahoma" w:hAnsi="Tahoma" w:cs="Tahoma"/>
        </w:rPr>
      </w:pPr>
    </w:p>
    <w:p w:rsidR="00AD5910" w:rsidRPr="00EF1274" w:rsidRDefault="00AD5910" w:rsidP="00AD5910">
      <w:pPr>
        <w:pStyle w:val="a"/>
        <w:tabs>
          <w:tab w:val="left" w:pos="708"/>
          <w:tab w:val="left" w:pos="1416"/>
          <w:tab w:val="left" w:pos="2124"/>
          <w:tab w:val="left" w:pos="2832"/>
          <w:tab w:val="left" w:pos="3540"/>
          <w:tab w:val="left" w:pos="4248"/>
          <w:tab w:val="left" w:pos="4956"/>
          <w:tab w:val="left" w:pos="6000"/>
        </w:tabs>
        <w:spacing w:line="240" w:lineRule="auto"/>
        <w:ind w:left="1068"/>
        <w:jc w:val="both"/>
        <w:rPr>
          <w:rFonts w:ascii="Tahoma" w:hAnsi="Tahoma" w:cs="Tahoma"/>
          <w:b w:val="0"/>
          <w:sz w:val="18"/>
          <w:szCs w:val="18"/>
        </w:rPr>
      </w:pPr>
      <w:r w:rsidRPr="00EF1274">
        <w:rPr>
          <w:rFonts w:ascii="Tahoma" w:hAnsi="Tahoma" w:cs="Tahoma"/>
          <w:b w:val="0"/>
          <w:sz w:val="18"/>
          <w:szCs w:val="18"/>
        </w:rPr>
        <w:t xml:space="preserve">Radicación Nro. </w:t>
      </w:r>
      <w:r w:rsidRPr="00EF1274">
        <w:rPr>
          <w:rFonts w:ascii="Tahoma" w:hAnsi="Tahoma" w:cs="Tahoma"/>
          <w:b w:val="0"/>
          <w:sz w:val="18"/>
          <w:szCs w:val="18"/>
        </w:rPr>
        <w:tab/>
        <w:t>:</w:t>
      </w:r>
      <w:r w:rsidRPr="00EF1274">
        <w:rPr>
          <w:rFonts w:ascii="Tahoma" w:hAnsi="Tahoma" w:cs="Tahoma"/>
          <w:b w:val="0"/>
          <w:sz w:val="18"/>
          <w:szCs w:val="18"/>
        </w:rPr>
        <w:tab/>
        <w:t>66001-31-05-003-2008-01113-00</w:t>
      </w:r>
    </w:p>
    <w:p w:rsidR="00AD5910" w:rsidRPr="00EF1274" w:rsidRDefault="00AD5910" w:rsidP="00AD5910">
      <w:pPr>
        <w:pStyle w:val="a"/>
        <w:spacing w:line="240" w:lineRule="auto"/>
        <w:ind w:left="1068"/>
        <w:jc w:val="both"/>
        <w:rPr>
          <w:rFonts w:ascii="Tahoma" w:hAnsi="Tahoma" w:cs="Tahoma"/>
          <w:b w:val="0"/>
          <w:sz w:val="18"/>
          <w:szCs w:val="18"/>
        </w:rPr>
      </w:pPr>
      <w:r w:rsidRPr="00EF1274">
        <w:rPr>
          <w:rFonts w:ascii="Tahoma" w:hAnsi="Tahoma" w:cs="Tahoma"/>
          <w:b w:val="0"/>
          <w:sz w:val="18"/>
          <w:szCs w:val="18"/>
        </w:rPr>
        <w:t>Proceso</w:t>
      </w:r>
      <w:r w:rsidRPr="00EF1274">
        <w:rPr>
          <w:rFonts w:ascii="Tahoma" w:hAnsi="Tahoma" w:cs="Tahoma"/>
          <w:b w:val="0"/>
          <w:sz w:val="18"/>
          <w:szCs w:val="18"/>
        </w:rPr>
        <w:tab/>
      </w:r>
      <w:r w:rsidRPr="00EF1274">
        <w:rPr>
          <w:rFonts w:ascii="Tahoma" w:hAnsi="Tahoma" w:cs="Tahoma"/>
          <w:b w:val="0"/>
          <w:sz w:val="18"/>
          <w:szCs w:val="18"/>
        </w:rPr>
        <w:tab/>
        <w:t>:</w:t>
      </w:r>
      <w:r w:rsidRPr="00EF1274">
        <w:rPr>
          <w:rFonts w:ascii="Tahoma" w:hAnsi="Tahoma" w:cs="Tahoma"/>
          <w:b w:val="0"/>
          <w:sz w:val="18"/>
          <w:szCs w:val="18"/>
        </w:rPr>
        <w:tab/>
        <w:t xml:space="preserve">ORDINARIO LABORAL </w:t>
      </w:r>
    </w:p>
    <w:p w:rsidR="00AD5910" w:rsidRPr="00EF1274" w:rsidRDefault="00AD5910" w:rsidP="00AD5910">
      <w:pPr>
        <w:pStyle w:val="a"/>
        <w:spacing w:line="240" w:lineRule="auto"/>
        <w:ind w:left="1068"/>
        <w:jc w:val="both"/>
        <w:rPr>
          <w:rFonts w:ascii="Tahoma" w:hAnsi="Tahoma" w:cs="Tahoma"/>
          <w:b w:val="0"/>
          <w:sz w:val="18"/>
          <w:szCs w:val="18"/>
        </w:rPr>
      </w:pPr>
      <w:r w:rsidRPr="00EF1274">
        <w:rPr>
          <w:rFonts w:ascii="Tahoma" w:hAnsi="Tahoma" w:cs="Tahoma"/>
          <w:b w:val="0"/>
          <w:sz w:val="18"/>
          <w:szCs w:val="18"/>
        </w:rPr>
        <w:t>Demandante</w:t>
      </w:r>
      <w:r w:rsidRPr="00EF1274">
        <w:rPr>
          <w:rFonts w:ascii="Tahoma" w:hAnsi="Tahoma" w:cs="Tahoma"/>
          <w:b w:val="0"/>
          <w:sz w:val="18"/>
          <w:szCs w:val="18"/>
        </w:rPr>
        <w:tab/>
      </w:r>
      <w:r w:rsidRPr="00EF1274">
        <w:rPr>
          <w:rFonts w:ascii="Tahoma" w:hAnsi="Tahoma" w:cs="Tahoma"/>
          <w:b w:val="0"/>
          <w:sz w:val="18"/>
          <w:szCs w:val="18"/>
        </w:rPr>
        <w:tab/>
        <w:t>:</w:t>
      </w:r>
      <w:r w:rsidRPr="00EF1274">
        <w:rPr>
          <w:rFonts w:ascii="Tahoma" w:hAnsi="Tahoma" w:cs="Tahoma"/>
          <w:b w:val="0"/>
          <w:sz w:val="18"/>
          <w:szCs w:val="18"/>
        </w:rPr>
        <w:tab/>
      </w:r>
      <w:proofErr w:type="spellStart"/>
      <w:r w:rsidRPr="00EF1274">
        <w:rPr>
          <w:rFonts w:ascii="Tahoma" w:hAnsi="Tahoma" w:cs="Tahoma"/>
          <w:b w:val="0"/>
          <w:sz w:val="18"/>
          <w:szCs w:val="18"/>
        </w:rPr>
        <w:t>MARIA</w:t>
      </w:r>
      <w:proofErr w:type="spellEnd"/>
      <w:r w:rsidRPr="00EF1274">
        <w:rPr>
          <w:rFonts w:ascii="Tahoma" w:hAnsi="Tahoma" w:cs="Tahoma"/>
          <w:b w:val="0"/>
          <w:sz w:val="18"/>
          <w:szCs w:val="18"/>
        </w:rPr>
        <w:t xml:space="preserve"> MYRIAM SALAZAR LONDOÑO</w:t>
      </w:r>
    </w:p>
    <w:p w:rsidR="00AD5910" w:rsidRDefault="00AD5910" w:rsidP="00AD5910">
      <w:pPr>
        <w:pStyle w:val="a"/>
        <w:spacing w:line="240" w:lineRule="auto"/>
        <w:ind w:left="1776" w:hanging="708"/>
        <w:jc w:val="both"/>
        <w:rPr>
          <w:rFonts w:ascii="Tahoma" w:hAnsi="Tahoma" w:cs="Tahoma"/>
          <w:b w:val="0"/>
          <w:sz w:val="18"/>
          <w:szCs w:val="18"/>
        </w:rPr>
      </w:pPr>
      <w:r w:rsidRPr="00EF1274">
        <w:rPr>
          <w:rFonts w:ascii="Tahoma" w:hAnsi="Tahoma" w:cs="Tahoma"/>
          <w:b w:val="0"/>
          <w:sz w:val="18"/>
          <w:szCs w:val="18"/>
        </w:rPr>
        <w:t>Demandado</w:t>
      </w:r>
      <w:r w:rsidRPr="00EF1274">
        <w:rPr>
          <w:rFonts w:ascii="Tahoma" w:hAnsi="Tahoma" w:cs="Tahoma"/>
          <w:b w:val="0"/>
          <w:sz w:val="18"/>
          <w:szCs w:val="18"/>
        </w:rPr>
        <w:tab/>
      </w:r>
      <w:r w:rsidRPr="00EF1274">
        <w:rPr>
          <w:rFonts w:ascii="Tahoma" w:hAnsi="Tahoma" w:cs="Tahoma"/>
          <w:b w:val="0"/>
          <w:sz w:val="18"/>
          <w:szCs w:val="18"/>
        </w:rPr>
        <w:tab/>
        <w:t>:</w:t>
      </w:r>
      <w:r w:rsidRPr="00EF1274">
        <w:rPr>
          <w:rFonts w:ascii="Tahoma" w:hAnsi="Tahoma" w:cs="Tahoma"/>
          <w:b w:val="0"/>
          <w:sz w:val="18"/>
          <w:szCs w:val="18"/>
        </w:rPr>
        <w:tab/>
        <w:t xml:space="preserve">MARÍA DEL SOCORRO SANZ </w:t>
      </w:r>
      <w:proofErr w:type="spellStart"/>
      <w:r w:rsidRPr="00EF1274">
        <w:rPr>
          <w:rFonts w:ascii="Tahoma" w:hAnsi="Tahoma" w:cs="Tahoma"/>
          <w:b w:val="0"/>
          <w:sz w:val="18"/>
          <w:szCs w:val="18"/>
        </w:rPr>
        <w:t>SANZ</w:t>
      </w:r>
      <w:proofErr w:type="spellEnd"/>
      <w:r w:rsidRPr="00EF1274">
        <w:rPr>
          <w:rFonts w:ascii="Tahoma" w:hAnsi="Tahoma" w:cs="Tahoma"/>
          <w:b w:val="0"/>
          <w:sz w:val="18"/>
          <w:szCs w:val="18"/>
        </w:rPr>
        <w:t xml:space="preserve"> </w:t>
      </w:r>
    </w:p>
    <w:p w:rsidR="00AD5910" w:rsidRDefault="00AD5910" w:rsidP="00AD5910">
      <w:pPr>
        <w:pStyle w:val="Titre"/>
        <w:jc w:val="left"/>
      </w:pPr>
    </w:p>
    <w:p w:rsidR="00AD5910" w:rsidRPr="00387CFD" w:rsidRDefault="00AD5910" w:rsidP="00AD5910">
      <w:pPr>
        <w:pStyle w:val="Titre"/>
        <w:spacing w:line="240" w:lineRule="auto"/>
        <w:ind w:left="1068"/>
        <w:jc w:val="both"/>
        <w:rPr>
          <w:rFonts w:ascii="Tahoma" w:hAnsi="Tahoma" w:cs="Tahoma"/>
          <w:b w:val="0"/>
          <w:sz w:val="18"/>
          <w:szCs w:val="18"/>
        </w:rPr>
      </w:pPr>
      <w:r w:rsidRPr="00387CFD">
        <w:rPr>
          <w:rFonts w:ascii="Tahoma" w:hAnsi="Tahoma" w:cs="Tahoma"/>
          <w:b w:val="0"/>
          <w:sz w:val="18"/>
          <w:szCs w:val="18"/>
        </w:rPr>
        <w:t xml:space="preserve">Radicación Nro. </w:t>
      </w:r>
      <w:r w:rsidRPr="00387CFD">
        <w:rPr>
          <w:rFonts w:ascii="Tahoma" w:hAnsi="Tahoma" w:cs="Tahoma"/>
          <w:b w:val="0"/>
          <w:sz w:val="18"/>
          <w:szCs w:val="18"/>
        </w:rPr>
        <w:tab/>
        <w:t>:</w:t>
      </w:r>
      <w:r w:rsidRPr="00387CFD">
        <w:rPr>
          <w:rFonts w:ascii="Tahoma" w:hAnsi="Tahoma" w:cs="Tahoma"/>
          <w:b w:val="0"/>
          <w:sz w:val="18"/>
          <w:szCs w:val="18"/>
        </w:rPr>
        <w:tab/>
        <w:t>66001-31-05-00</w:t>
      </w:r>
      <w:r>
        <w:rPr>
          <w:rFonts w:ascii="Tahoma" w:hAnsi="Tahoma" w:cs="Tahoma"/>
          <w:b w:val="0"/>
          <w:sz w:val="18"/>
          <w:szCs w:val="18"/>
        </w:rPr>
        <w:t>1</w:t>
      </w:r>
      <w:r w:rsidRPr="00387CFD">
        <w:rPr>
          <w:rFonts w:ascii="Tahoma" w:hAnsi="Tahoma" w:cs="Tahoma"/>
          <w:b w:val="0"/>
          <w:sz w:val="18"/>
          <w:szCs w:val="18"/>
        </w:rPr>
        <w:t>-200</w:t>
      </w:r>
      <w:r>
        <w:rPr>
          <w:rFonts w:ascii="Tahoma" w:hAnsi="Tahoma" w:cs="Tahoma"/>
          <w:b w:val="0"/>
          <w:sz w:val="18"/>
          <w:szCs w:val="18"/>
        </w:rPr>
        <w:t>8</w:t>
      </w:r>
      <w:r w:rsidRPr="00387CFD">
        <w:rPr>
          <w:rFonts w:ascii="Tahoma" w:hAnsi="Tahoma" w:cs="Tahoma"/>
          <w:b w:val="0"/>
          <w:sz w:val="18"/>
          <w:szCs w:val="18"/>
        </w:rPr>
        <w:t>-0</w:t>
      </w:r>
      <w:r>
        <w:rPr>
          <w:rFonts w:ascii="Tahoma" w:hAnsi="Tahoma" w:cs="Tahoma"/>
          <w:b w:val="0"/>
          <w:sz w:val="18"/>
          <w:szCs w:val="18"/>
        </w:rPr>
        <w:t>0231</w:t>
      </w:r>
      <w:r w:rsidRPr="00387CFD">
        <w:rPr>
          <w:rFonts w:ascii="Tahoma" w:hAnsi="Tahoma" w:cs="Tahoma"/>
          <w:b w:val="0"/>
          <w:sz w:val="18"/>
          <w:szCs w:val="18"/>
        </w:rPr>
        <w:t>-01</w:t>
      </w:r>
    </w:p>
    <w:p w:rsidR="00AD5910" w:rsidRPr="00387CFD" w:rsidRDefault="00AD5910" w:rsidP="00AD5910">
      <w:pPr>
        <w:pStyle w:val="Titre"/>
        <w:spacing w:line="240" w:lineRule="auto"/>
        <w:ind w:left="1068"/>
        <w:jc w:val="both"/>
        <w:rPr>
          <w:rFonts w:ascii="Tahoma" w:hAnsi="Tahoma" w:cs="Tahoma"/>
          <w:b w:val="0"/>
          <w:sz w:val="18"/>
          <w:szCs w:val="18"/>
        </w:rPr>
      </w:pPr>
      <w:r w:rsidRPr="00387CFD">
        <w:rPr>
          <w:rFonts w:ascii="Tahoma" w:hAnsi="Tahoma" w:cs="Tahoma"/>
          <w:b w:val="0"/>
          <w:sz w:val="18"/>
          <w:szCs w:val="18"/>
        </w:rPr>
        <w:t>Proceso</w:t>
      </w:r>
      <w:r w:rsidRPr="00387CFD">
        <w:rPr>
          <w:rFonts w:ascii="Tahoma" w:hAnsi="Tahoma" w:cs="Tahoma"/>
          <w:b w:val="0"/>
          <w:sz w:val="18"/>
          <w:szCs w:val="18"/>
        </w:rPr>
        <w:tab/>
      </w:r>
      <w:r w:rsidRPr="00387CFD">
        <w:rPr>
          <w:rFonts w:ascii="Tahoma" w:hAnsi="Tahoma" w:cs="Tahoma"/>
          <w:b w:val="0"/>
          <w:sz w:val="18"/>
          <w:szCs w:val="18"/>
        </w:rPr>
        <w:tab/>
        <w:t>:</w:t>
      </w:r>
      <w:r w:rsidRPr="00387CFD">
        <w:rPr>
          <w:rFonts w:ascii="Tahoma" w:hAnsi="Tahoma" w:cs="Tahoma"/>
          <w:b w:val="0"/>
          <w:sz w:val="18"/>
          <w:szCs w:val="18"/>
        </w:rPr>
        <w:tab/>
        <w:t xml:space="preserve">ORDINARIO LABORAL </w:t>
      </w:r>
    </w:p>
    <w:p w:rsidR="00AD5910" w:rsidRPr="00387CFD" w:rsidRDefault="00AD5910" w:rsidP="00AD5910">
      <w:pPr>
        <w:pStyle w:val="Titre"/>
        <w:spacing w:line="240" w:lineRule="auto"/>
        <w:ind w:left="1068"/>
        <w:jc w:val="both"/>
        <w:rPr>
          <w:rFonts w:ascii="Tahoma" w:hAnsi="Tahoma" w:cs="Tahoma"/>
          <w:b w:val="0"/>
          <w:sz w:val="18"/>
          <w:szCs w:val="18"/>
        </w:rPr>
      </w:pPr>
      <w:r w:rsidRPr="00387CFD">
        <w:rPr>
          <w:rFonts w:ascii="Tahoma" w:hAnsi="Tahoma" w:cs="Tahoma"/>
          <w:b w:val="0"/>
          <w:sz w:val="18"/>
          <w:szCs w:val="18"/>
        </w:rPr>
        <w:t>Demandante</w:t>
      </w:r>
      <w:r w:rsidRPr="00387CFD">
        <w:rPr>
          <w:rFonts w:ascii="Tahoma" w:hAnsi="Tahoma" w:cs="Tahoma"/>
          <w:b w:val="0"/>
          <w:sz w:val="18"/>
          <w:szCs w:val="18"/>
        </w:rPr>
        <w:tab/>
      </w:r>
      <w:r w:rsidRPr="00387CFD">
        <w:rPr>
          <w:rFonts w:ascii="Tahoma" w:hAnsi="Tahoma" w:cs="Tahoma"/>
          <w:b w:val="0"/>
          <w:sz w:val="18"/>
          <w:szCs w:val="18"/>
        </w:rPr>
        <w:tab/>
        <w:t>:</w:t>
      </w:r>
      <w:r w:rsidRPr="00387CFD">
        <w:rPr>
          <w:rFonts w:ascii="Tahoma" w:hAnsi="Tahoma" w:cs="Tahoma"/>
          <w:b w:val="0"/>
          <w:sz w:val="18"/>
          <w:szCs w:val="18"/>
        </w:rPr>
        <w:tab/>
      </w:r>
      <w:proofErr w:type="spellStart"/>
      <w:r>
        <w:rPr>
          <w:rFonts w:ascii="Tahoma" w:hAnsi="Tahoma" w:cs="Tahoma"/>
          <w:b w:val="0"/>
          <w:sz w:val="18"/>
          <w:szCs w:val="18"/>
        </w:rPr>
        <w:t>MARIA</w:t>
      </w:r>
      <w:proofErr w:type="spellEnd"/>
      <w:r>
        <w:rPr>
          <w:rFonts w:ascii="Tahoma" w:hAnsi="Tahoma" w:cs="Tahoma"/>
          <w:b w:val="0"/>
          <w:sz w:val="18"/>
          <w:szCs w:val="18"/>
        </w:rPr>
        <w:t xml:space="preserve"> </w:t>
      </w:r>
      <w:proofErr w:type="spellStart"/>
      <w:r>
        <w:rPr>
          <w:rFonts w:ascii="Tahoma" w:hAnsi="Tahoma" w:cs="Tahoma"/>
          <w:b w:val="0"/>
          <w:sz w:val="18"/>
          <w:szCs w:val="18"/>
        </w:rPr>
        <w:t>SOFIA</w:t>
      </w:r>
      <w:proofErr w:type="spellEnd"/>
      <w:r>
        <w:rPr>
          <w:rFonts w:ascii="Tahoma" w:hAnsi="Tahoma" w:cs="Tahoma"/>
          <w:b w:val="0"/>
          <w:sz w:val="18"/>
          <w:szCs w:val="18"/>
        </w:rPr>
        <w:t xml:space="preserve"> SÁNCHEZ DE </w:t>
      </w:r>
      <w:proofErr w:type="spellStart"/>
      <w:r>
        <w:rPr>
          <w:rFonts w:ascii="Tahoma" w:hAnsi="Tahoma" w:cs="Tahoma"/>
          <w:b w:val="0"/>
          <w:sz w:val="18"/>
          <w:szCs w:val="18"/>
        </w:rPr>
        <w:t>MÚNERA</w:t>
      </w:r>
      <w:proofErr w:type="spellEnd"/>
    </w:p>
    <w:p w:rsidR="00AD5910" w:rsidRPr="00387CFD" w:rsidRDefault="00AD5910" w:rsidP="00AD5910">
      <w:pPr>
        <w:pStyle w:val="Titre"/>
        <w:spacing w:line="240" w:lineRule="auto"/>
        <w:ind w:left="1776" w:hanging="708"/>
        <w:jc w:val="both"/>
        <w:rPr>
          <w:rFonts w:ascii="Tahoma" w:hAnsi="Tahoma" w:cs="Tahoma"/>
          <w:b w:val="0"/>
          <w:sz w:val="18"/>
          <w:szCs w:val="18"/>
        </w:rPr>
      </w:pPr>
      <w:r w:rsidRPr="00387CFD">
        <w:rPr>
          <w:rFonts w:ascii="Tahoma" w:hAnsi="Tahoma" w:cs="Tahoma"/>
          <w:b w:val="0"/>
          <w:sz w:val="18"/>
          <w:szCs w:val="18"/>
        </w:rPr>
        <w:t>Demandado</w:t>
      </w:r>
      <w:r w:rsidRPr="00387CFD">
        <w:rPr>
          <w:rFonts w:ascii="Tahoma" w:hAnsi="Tahoma" w:cs="Tahoma"/>
          <w:b w:val="0"/>
          <w:sz w:val="18"/>
          <w:szCs w:val="18"/>
        </w:rPr>
        <w:tab/>
      </w:r>
      <w:r w:rsidRPr="00387CFD">
        <w:rPr>
          <w:rFonts w:ascii="Tahoma" w:hAnsi="Tahoma" w:cs="Tahoma"/>
          <w:b w:val="0"/>
          <w:sz w:val="18"/>
          <w:szCs w:val="18"/>
        </w:rPr>
        <w:tab/>
        <w:t>:</w:t>
      </w:r>
      <w:r w:rsidRPr="00387CFD">
        <w:rPr>
          <w:rFonts w:ascii="Tahoma" w:hAnsi="Tahoma" w:cs="Tahoma"/>
          <w:b w:val="0"/>
          <w:sz w:val="18"/>
          <w:szCs w:val="18"/>
        </w:rPr>
        <w:tab/>
      </w:r>
      <w:r>
        <w:rPr>
          <w:rFonts w:ascii="Tahoma" w:hAnsi="Tahoma" w:cs="Tahoma"/>
          <w:b w:val="0"/>
          <w:sz w:val="18"/>
          <w:szCs w:val="18"/>
        </w:rPr>
        <w:t xml:space="preserve">C.I. NICOLE </w:t>
      </w:r>
      <w:proofErr w:type="spellStart"/>
      <w:r>
        <w:rPr>
          <w:rFonts w:ascii="Tahoma" w:hAnsi="Tahoma" w:cs="Tahoma"/>
          <w:b w:val="0"/>
          <w:sz w:val="18"/>
          <w:szCs w:val="18"/>
        </w:rPr>
        <w:t>S.A</w:t>
      </w:r>
      <w:proofErr w:type="spellEnd"/>
    </w:p>
    <w:p w:rsidR="00AD5910" w:rsidRPr="00AD5910" w:rsidRDefault="00AD5910" w:rsidP="00AD5910">
      <w:pPr>
        <w:pStyle w:val="Titre"/>
        <w:jc w:val="left"/>
      </w:pPr>
    </w:p>
    <w:p w:rsidR="00960310" w:rsidRPr="00960310" w:rsidRDefault="00960310" w:rsidP="00960310">
      <w:pPr>
        <w:spacing w:after="0" w:line="276" w:lineRule="auto"/>
        <w:ind w:left="1068"/>
        <w:jc w:val="both"/>
        <w:rPr>
          <w:rFonts w:ascii="Tahoma" w:hAnsi="Tahoma" w:cs="Tahoma"/>
        </w:rPr>
      </w:pPr>
      <w:r w:rsidRPr="00960310">
        <w:rPr>
          <w:rFonts w:ascii="Tahoma" w:hAnsi="Tahoma" w:cs="Tahoma"/>
        </w:rPr>
        <w:t xml:space="preserve"> </w:t>
      </w:r>
    </w:p>
    <w:p w:rsidR="00DD574B" w:rsidRDefault="00DD574B" w:rsidP="00F335E6">
      <w:pPr>
        <w:spacing w:after="0" w:line="276" w:lineRule="auto"/>
        <w:jc w:val="both"/>
        <w:rPr>
          <w:rFonts w:ascii="Tahoma" w:hAnsi="Tahoma" w:cs="Tahoma"/>
        </w:rPr>
      </w:pPr>
      <w:r w:rsidRPr="00DD574B">
        <w:rPr>
          <w:rFonts w:ascii="Tahoma" w:hAnsi="Tahoma" w:cs="Tahoma"/>
        </w:rPr>
        <w:t xml:space="preserve">En estos términos sustento mi salvamento </w:t>
      </w:r>
      <w:r w:rsidR="00311B75">
        <w:rPr>
          <w:rFonts w:ascii="Tahoma" w:hAnsi="Tahoma" w:cs="Tahoma"/>
        </w:rPr>
        <w:t xml:space="preserve">parcial </w:t>
      </w:r>
      <w:r w:rsidRPr="00DD574B">
        <w:rPr>
          <w:rFonts w:ascii="Tahoma" w:hAnsi="Tahoma" w:cs="Tahoma"/>
        </w:rPr>
        <w:t>de voto.</w:t>
      </w:r>
    </w:p>
    <w:p w:rsidR="00DD574B" w:rsidRPr="00DD574B" w:rsidRDefault="00DD574B" w:rsidP="00DD574B">
      <w:pPr>
        <w:spacing w:after="0" w:line="276" w:lineRule="auto"/>
        <w:jc w:val="both"/>
        <w:rPr>
          <w:rFonts w:ascii="Tahoma" w:hAnsi="Tahoma" w:cs="Tahoma"/>
        </w:rPr>
      </w:pPr>
    </w:p>
    <w:p w:rsidR="00DD574B" w:rsidRDefault="00DD574B" w:rsidP="00DD574B">
      <w:pPr>
        <w:spacing w:after="0" w:line="276" w:lineRule="auto"/>
        <w:jc w:val="both"/>
        <w:rPr>
          <w:rFonts w:ascii="Tahoma" w:hAnsi="Tahoma" w:cs="Tahoma"/>
        </w:rPr>
      </w:pPr>
    </w:p>
    <w:p w:rsidR="00ED4F2C" w:rsidRDefault="00ED4F2C" w:rsidP="00DD574B">
      <w:pPr>
        <w:spacing w:after="0" w:line="276" w:lineRule="auto"/>
        <w:jc w:val="both"/>
        <w:rPr>
          <w:rFonts w:ascii="Tahoma" w:hAnsi="Tahoma" w:cs="Tahoma"/>
        </w:rPr>
      </w:pPr>
    </w:p>
    <w:p w:rsidR="00ED4F2C" w:rsidRPr="00DD574B" w:rsidRDefault="00ED4F2C" w:rsidP="00DD574B">
      <w:pPr>
        <w:spacing w:after="0" w:line="276" w:lineRule="auto"/>
        <w:jc w:val="both"/>
        <w:rPr>
          <w:rFonts w:ascii="Tahoma" w:hAnsi="Tahoma" w:cs="Tahoma"/>
        </w:rPr>
      </w:pPr>
    </w:p>
    <w:p w:rsidR="00DD574B" w:rsidRPr="00DD574B" w:rsidRDefault="00DD574B" w:rsidP="00DD574B">
      <w:pPr>
        <w:spacing w:after="0" w:line="276" w:lineRule="auto"/>
        <w:jc w:val="both"/>
        <w:rPr>
          <w:rFonts w:ascii="Tahoma" w:hAnsi="Tahoma" w:cs="Tahoma"/>
          <w:b/>
        </w:rPr>
      </w:pPr>
      <w:r w:rsidRPr="00DD574B">
        <w:rPr>
          <w:rFonts w:ascii="Tahoma" w:hAnsi="Tahoma" w:cs="Tahoma"/>
          <w:b/>
        </w:rPr>
        <w:t>ANA LUCIA CAICEDO CALDERÓN</w:t>
      </w:r>
    </w:p>
    <w:p w:rsidR="00DD574B" w:rsidRPr="00DD574B" w:rsidRDefault="00DD574B" w:rsidP="00DD574B">
      <w:pPr>
        <w:spacing w:after="0" w:line="276" w:lineRule="auto"/>
        <w:jc w:val="both"/>
        <w:rPr>
          <w:rFonts w:ascii="Tahoma" w:hAnsi="Tahoma" w:cs="Tahoma"/>
          <w:b/>
        </w:rPr>
      </w:pPr>
      <w:r w:rsidRPr="00DD574B">
        <w:rPr>
          <w:rFonts w:ascii="Tahoma" w:hAnsi="Tahoma" w:cs="Tahoma"/>
          <w:b/>
        </w:rPr>
        <w:t>Magistrada</w:t>
      </w:r>
    </w:p>
    <w:sectPr w:rsidR="00DD574B" w:rsidRPr="00DD574B" w:rsidSect="00002926">
      <w:footerReference w:type="default" r:id="rId9"/>
      <w:pgSz w:w="12242" w:h="18722" w:code="12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7D2" w:rsidRDefault="000367D2" w:rsidP="00754610">
      <w:pPr>
        <w:spacing w:after="0" w:line="240" w:lineRule="auto"/>
      </w:pPr>
      <w:r>
        <w:separator/>
      </w:r>
    </w:p>
  </w:endnote>
  <w:endnote w:type="continuationSeparator" w:id="0">
    <w:p w:rsidR="000367D2" w:rsidRDefault="000367D2" w:rsidP="00754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7458009"/>
      <w:docPartObj>
        <w:docPartGallery w:val="Page Numbers (Bottom of Page)"/>
        <w:docPartUnique/>
      </w:docPartObj>
    </w:sdtPr>
    <w:sdtEndPr/>
    <w:sdtContent>
      <w:p w:rsidR="00ED4F2C" w:rsidRDefault="00ED4F2C">
        <w:pPr>
          <w:pStyle w:val="Pieddepage"/>
          <w:jc w:val="right"/>
        </w:pPr>
        <w:r>
          <w:fldChar w:fldCharType="begin"/>
        </w:r>
        <w:r>
          <w:instrText>PAGE   \* MERGEFORMAT</w:instrText>
        </w:r>
        <w:r>
          <w:fldChar w:fldCharType="separate"/>
        </w:r>
        <w:r w:rsidR="00ED6FC7">
          <w:rPr>
            <w:noProof/>
          </w:rPr>
          <w:t>1</w:t>
        </w:r>
        <w:r>
          <w:fldChar w:fldCharType="end"/>
        </w:r>
      </w:p>
    </w:sdtContent>
  </w:sdt>
  <w:p w:rsidR="00ED4F2C" w:rsidRDefault="00ED4F2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7D2" w:rsidRDefault="000367D2" w:rsidP="00754610">
      <w:pPr>
        <w:spacing w:after="0" w:line="240" w:lineRule="auto"/>
      </w:pPr>
      <w:r>
        <w:separator/>
      </w:r>
    </w:p>
  </w:footnote>
  <w:footnote w:type="continuationSeparator" w:id="0">
    <w:p w:rsidR="000367D2" w:rsidRDefault="000367D2" w:rsidP="00754610">
      <w:pPr>
        <w:spacing w:after="0" w:line="240" w:lineRule="auto"/>
      </w:pPr>
      <w:r>
        <w:continuationSeparator/>
      </w:r>
    </w:p>
  </w:footnote>
  <w:footnote w:id="1">
    <w:p w:rsidR="00DD7B12" w:rsidRDefault="00DD7B12" w:rsidP="00DD7B12">
      <w:pPr>
        <w:pStyle w:val="Notedebasdepage"/>
        <w:jc w:val="both"/>
      </w:pPr>
      <w:r>
        <w:rPr>
          <w:rStyle w:val="Appelnotedebasdep"/>
          <w:rFonts w:ascii="Arial" w:hAnsi="Arial" w:cs="Arial"/>
          <w:sz w:val="18"/>
          <w:szCs w:val="18"/>
        </w:rPr>
        <w:footnoteRef/>
      </w:r>
      <w:r>
        <w:t xml:space="preserve"> Sentencia del 6 de septiembre de 1.990., Radicación No. 3828, </w:t>
      </w:r>
      <w:proofErr w:type="spellStart"/>
      <w:r>
        <w:t>M.P</w:t>
      </w:r>
      <w:proofErr w:type="spellEnd"/>
      <w:r>
        <w:t xml:space="preserve">. Dr. Jorge Iván Palacio </w:t>
      </w:r>
      <w:proofErr w:type="spellStart"/>
      <w:r>
        <w:t>Palacio</w:t>
      </w:r>
      <w:proofErr w:type="spellEnd"/>
      <w:r>
        <w:t>.</w:t>
      </w:r>
    </w:p>
  </w:footnote>
  <w:footnote w:id="2">
    <w:p w:rsidR="00DD7B12" w:rsidRDefault="00DD7B12" w:rsidP="00DD7B12">
      <w:pPr>
        <w:pStyle w:val="Notedebasdepage"/>
        <w:jc w:val="both"/>
      </w:pPr>
      <w:r>
        <w:rPr>
          <w:rStyle w:val="Appelnotedebasdep"/>
          <w:rFonts w:ascii="Arial" w:hAnsi="Arial" w:cs="Arial"/>
          <w:sz w:val="18"/>
          <w:szCs w:val="18"/>
        </w:rPr>
        <w:footnoteRef/>
      </w:r>
      <w:r>
        <w:t xml:space="preserve"> Corte Suprema de Justicia, Sala de Casación Laboral, del 27 de mayo de 1.998, Radicación No. 10468, </w:t>
      </w:r>
      <w:proofErr w:type="spellStart"/>
      <w:r>
        <w:t>M.P</w:t>
      </w:r>
      <w:proofErr w:type="spellEnd"/>
      <w:r>
        <w:t>. Dr. Fernando Vásquez Botero.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87669"/>
    <w:multiLevelType w:val="hybridMultilevel"/>
    <w:tmpl w:val="34760D6C"/>
    <w:lvl w:ilvl="0" w:tplc="C812F276">
      <w:start w:val="1"/>
      <w:numFmt w:val="decimal"/>
      <w:lvlText w:val="%1."/>
      <w:lvlJc w:val="left"/>
      <w:pPr>
        <w:ind w:left="1068" w:hanging="360"/>
      </w:pPr>
      <w:rPr>
        <w:rFonts w:hint="default"/>
        <w:b/>
        <w:sz w:val="24"/>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nsid w:val="257B2BC5"/>
    <w:multiLevelType w:val="hybridMultilevel"/>
    <w:tmpl w:val="2064F3F6"/>
    <w:lvl w:ilvl="0" w:tplc="0C0A000F">
      <w:start w:val="1"/>
      <w:numFmt w:val="decimal"/>
      <w:lvlText w:val="%1."/>
      <w:lvlJc w:val="left"/>
      <w:pPr>
        <w:tabs>
          <w:tab w:val="num" w:pos="720"/>
        </w:tabs>
        <w:ind w:left="720" w:hanging="360"/>
      </w:pPr>
    </w:lvl>
    <w:lvl w:ilvl="1" w:tplc="A87ACA64">
      <w:start w:val="1"/>
      <w:numFmt w:val="lowerLetter"/>
      <w:lvlText w:val="%2."/>
      <w:lvlJc w:val="left"/>
      <w:pPr>
        <w:tabs>
          <w:tab w:val="num" w:pos="1440"/>
        </w:tabs>
        <w:ind w:left="1440" w:hanging="360"/>
      </w:pPr>
      <w:rPr>
        <w:color w:val="auto"/>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nsid w:val="43183719"/>
    <w:multiLevelType w:val="hybridMultilevel"/>
    <w:tmpl w:val="B3485486"/>
    <w:lvl w:ilvl="0" w:tplc="239A3E96">
      <w:start w:val="1"/>
      <w:numFmt w:val="decimal"/>
      <w:lvlText w:val="%1."/>
      <w:lvlJc w:val="left"/>
      <w:pPr>
        <w:ind w:left="1211" w:hanging="360"/>
      </w:pPr>
      <w:rPr>
        <w:rFonts w:hint="default"/>
      </w:rPr>
    </w:lvl>
    <w:lvl w:ilvl="1" w:tplc="0C0A000F">
      <w:start w:val="1"/>
      <w:numFmt w:val="decimal"/>
      <w:lvlText w:val="%2."/>
      <w:lvlJc w:val="left"/>
      <w:pPr>
        <w:tabs>
          <w:tab w:val="num" w:pos="1931"/>
        </w:tabs>
        <w:ind w:left="1931" w:hanging="360"/>
      </w:pPr>
      <w:rPr>
        <w:rFonts w:hint="default"/>
      </w:r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3">
    <w:nsid w:val="4B18189C"/>
    <w:multiLevelType w:val="hybridMultilevel"/>
    <w:tmpl w:val="8A94B2CC"/>
    <w:lvl w:ilvl="0" w:tplc="3F9E2458">
      <w:start w:val="1"/>
      <w:numFmt w:val="decimal"/>
      <w:lvlText w:val="%1)"/>
      <w:lvlJc w:val="left"/>
      <w:pPr>
        <w:ind w:left="1065" w:hanging="360"/>
      </w:pPr>
      <w:rPr>
        <w:rFonts w:hint="default"/>
        <w:b/>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num w:numId="1">
    <w:abstractNumId w:val="3"/>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C9D"/>
    <w:rsid w:val="00002926"/>
    <w:rsid w:val="00006BCC"/>
    <w:rsid w:val="00016EE6"/>
    <w:rsid w:val="0002385F"/>
    <w:rsid w:val="000367D2"/>
    <w:rsid w:val="000409BB"/>
    <w:rsid w:val="00053099"/>
    <w:rsid w:val="00060055"/>
    <w:rsid w:val="0009280F"/>
    <w:rsid w:val="00096880"/>
    <w:rsid w:val="000B7C9D"/>
    <w:rsid w:val="001111B6"/>
    <w:rsid w:val="0013601A"/>
    <w:rsid w:val="00140D64"/>
    <w:rsid w:val="0019532C"/>
    <w:rsid w:val="001B6175"/>
    <w:rsid w:val="001C1AD4"/>
    <w:rsid w:val="001E7787"/>
    <w:rsid w:val="00216222"/>
    <w:rsid w:val="00295A01"/>
    <w:rsid w:val="002B175F"/>
    <w:rsid w:val="002B6AED"/>
    <w:rsid w:val="002C20C8"/>
    <w:rsid w:val="002F60DB"/>
    <w:rsid w:val="00311B75"/>
    <w:rsid w:val="00317926"/>
    <w:rsid w:val="00326190"/>
    <w:rsid w:val="0033755D"/>
    <w:rsid w:val="003433DB"/>
    <w:rsid w:val="00362A4F"/>
    <w:rsid w:val="00386055"/>
    <w:rsid w:val="003D0EF9"/>
    <w:rsid w:val="00404C7C"/>
    <w:rsid w:val="00426700"/>
    <w:rsid w:val="00437BB2"/>
    <w:rsid w:val="00441200"/>
    <w:rsid w:val="004469BB"/>
    <w:rsid w:val="00463D1F"/>
    <w:rsid w:val="00486BB9"/>
    <w:rsid w:val="00487BCE"/>
    <w:rsid w:val="004B6CAE"/>
    <w:rsid w:val="004D3B2E"/>
    <w:rsid w:val="004F17C6"/>
    <w:rsid w:val="00512A84"/>
    <w:rsid w:val="0053550D"/>
    <w:rsid w:val="005405E4"/>
    <w:rsid w:val="0054567D"/>
    <w:rsid w:val="005540C2"/>
    <w:rsid w:val="00557EF9"/>
    <w:rsid w:val="0057103C"/>
    <w:rsid w:val="005821BB"/>
    <w:rsid w:val="00587B72"/>
    <w:rsid w:val="005D1DFA"/>
    <w:rsid w:val="005D6FDE"/>
    <w:rsid w:val="005E0A08"/>
    <w:rsid w:val="005E3BC6"/>
    <w:rsid w:val="005F1C5B"/>
    <w:rsid w:val="00667EBE"/>
    <w:rsid w:val="006A7179"/>
    <w:rsid w:val="006B31FB"/>
    <w:rsid w:val="006E53EA"/>
    <w:rsid w:val="007043F3"/>
    <w:rsid w:val="00710FBC"/>
    <w:rsid w:val="00732889"/>
    <w:rsid w:val="00732BB2"/>
    <w:rsid w:val="00744FCB"/>
    <w:rsid w:val="00745653"/>
    <w:rsid w:val="00753400"/>
    <w:rsid w:val="00753571"/>
    <w:rsid w:val="00754610"/>
    <w:rsid w:val="007803E5"/>
    <w:rsid w:val="00785F04"/>
    <w:rsid w:val="007D1125"/>
    <w:rsid w:val="007D4DC2"/>
    <w:rsid w:val="008218A5"/>
    <w:rsid w:val="00865DCD"/>
    <w:rsid w:val="00871B1D"/>
    <w:rsid w:val="00876182"/>
    <w:rsid w:val="0088058B"/>
    <w:rsid w:val="008A0869"/>
    <w:rsid w:val="009032C5"/>
    <w:rsid w:val="00937BA6"/>
    <w:rsid w:val="00960310"/>
    <w:rsid w:val="009A5CE8"/>
    <w:rsid w:val="009C0F0C"/>
    <w:rsid w:val="009D3BC1"/>
    <w:rsid w:val="009D66CF"/>
    <w:rsid w:val="00A35AE8"/>
    <w:rsid w:val="00A50553"/>
    <w:rsid w:val="00A72F90"/>
    <w:rsid w:val="00A8219D"/>
    <w:rsid w:val="00A9214F"/>
    <w:rsid w:val="00AA1BDE"/>
    <w:rsid w:val="00AB5A11"/>
    <w:rsid w:val="00AC1CEE"/>
    <w:rsid w:val="00AD5910"/>
    <w:rsid w:val="00AF621A"/>
    <w:rsid w:val="00B0487F"/>
    <w:rsid w:val="00B34DBC"/>
    <w:rsid w:val="00B374E6"/>
    <w:rsid w:val="00B63FE9"/>
    <w:rsid w:val="00B81EEB"/>
    <w:rsid w:val="00B96A02"/>
    <w:rsid w:val="00BC45F3"/>
    <w:rsid w:val="00BC5A35"/>
    <w:rsid w:val="00C278A9"/>
    <w:rsid w:val="00C31997"/>
    <w:rsid w:val="00C67830"/>
    <w:rsid w:val="00C70667"/>
    <w:rsid w:val="00CF3664"/>
    <w:rsid w:val="00D00A84"/>
    <w:rsid w:val="00D029FE"/>
    <w:rsid w:val="00D301B3"/>
    <w:rsid w:val="00D429BA"/>
    <w:rsid w:val="00D64080"/>
    <w:rsid w:val="00D9671F"/>
    <w:rsid w:val="00DB456C"/>
    <w:rsid w:val="00DD574B"/>
    <w:rsid w:val="00DD7B12"/>
    <w:rsid w:val="00DE48EB"/>
    <w:rsid w:val="00DF3039"/>
    <w:rsid w:val="00E07A0E"/>
    <w:rsid w:val="00E1346F"/>
    <w:rsid w:val="00E30055"/>
    <w:rsid w:val="00E31B28"/>
    <w:rsid w:val="00E36208"/>
    <w:rsid w:val="00E46DCD"/>
    <w:rsid w:val="00E54DD1"/>
    <w:rsid w:val="00E82D55"/>
    <w:rsid w:val="00ED2C23"/>
    <w:rsid w:val="00ED4F2C"/>
    <w:rsid w:val="00ED6FC7"/>
    <w:rsid w:val="00ED77FC"/>
    <w:rsid w:val="00EE2B4D"/>
    <w:rsid w:val="00EF4EFE"/>
    <w:rsid w:val="00F00375"/>
    <w:rsid w:val="00F140D3"/>
    <w:rsid w:val="00F2330B"/>
    <w:rsid w:val="00F27566"/>
    <w:rsid w:val="00F335E6"/>
    <w:rsid w:val="00F4646C"/>
    <w:rsid w:val="00F91C4C"/>
    <w:rsid w:val="00FD0FF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FE9"/>
  </w:style>
  <w:style w:type="paragraph" w:styleId="Titre1">
    <w:name w:val="heading 1"/>
    <w:basedOn w:val="Normal"/>
    <w:next w:val="Normal"/>
    <w:link w:val="Titre1Car"/>
    <w:qFormat/>
    <w:rsid w:val="005E3BC6"/>
    <w:pPr>
      <w:keepNext/>
      <w:widowControl w:val="0"/>
      <w:autoSpaceDE w:val="0"/>
      <w:autoSpaceDN w:val="0"/>
      <w:adjustRightInd w:val="0"/>
      <w:spacing w:after="0" w:line="240" w:lineRule="auto"/>
      <w:jc w:val="center"/>
      <w:outlineLvl w:val="0"/>
    </w:pPr>
    <w:rPr>
      <w:rFonts w:ascii="Arial" w:eastAsia="Times New Roman" w:hAnsi="Arial" w:cs="Arial"/>
      <w:b/>
      <w:sz w:val="28"/>
      <w:szCs w:val="24"/>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5E3BC6"/>
    <w:pPr>
      <w:widowControl w:val="0"/>
      <w:autoSpaceDE w:val="0"/>
      <w:autoSpaceDN w:val="0"/>
      <w:adjustRightInd w:val="0"/>
      <w:spacing w:after="0" w:line="360" w:lineRule="auto"/>
      <w:jc w:val="center"/>
    </w:pPr>
    <w:rPr>
      <w:rFonts w:ascii="Arial" w:eastAsia="Times New Roman" w:hAnsi="Arial" w:cs="Arial"/>
      <w:b/>
      <w:sz w:val="24"/>
      <w:szCs w:val="24"/>
      <w:lang w:eastAsia="es-ES"/>
    </w:rPr>
  </w:style>
  <w:style w:type="character" w:customStyle="1" w:styleId="TitreCar">
    <w:name w:val="Titre Car"/>
    <w:basedOn w:val="Policepardfaut"/>
    <w:link w:val="Titre"/>
    <w:rsid w:val="005E3BC6"/>
    <w:rPr>
      <w:rFonts w:ascii="Arial" w:eastAsia="Times New Roman" w:hAnsi="Arial" w:cs="Arial"/>
      <w:b/>
      <w:sz w:val="24"/>
      <w:szCs w:val="24"/>
      <w:lang w:eastAsia="es-ES"/>
    </w:rPr>
  </w:style>
  <w:style w:type="character" w:customStyle="1" w:styleId="Titre1Car">
    <w:name w:val="Titre 1 Car"/>
    <w:basedOn w:val="Policepardfaut"/>
    <w:link w:val="Titre1"/>
    <w:rsid w:val="005E3BC6"/>
    <w:rPr>
      <w:rFonts w:ascii="Arial" w:eastAsia="Times New Roman" w:hAnsi="Arial" w:cs="Arial"/>
      <w:b/>
      <w:sz w:val="28"/>
      <w:szCs w:val="24"/>
      <w:lang w:eastAsia="es-ES"/>
    </w:rPr>
  </w:style>
  <w:style w:type="paragraph" w:styleId="Paragraphedeliste">
    <w:name w:val="List Paragraph"/>
    <w:basedOn w:val="Normal"/>
    <w:uiPriority w:val="34"/>
    <w:qFormat/>
    <w:rsid w:val="00A50553"/>
    <w:pPr>
      <w:ind w:left="720"/>
      <w:contextualSpacing/>
    </w:pPr>
  </w:style>
  <w:style w:type="paragraph" w:styleId="Notedebasdepage">
    <w:name w:val="footnote text"/>
    <w:basedOn w:val="Normal"/>
    <w:link w:val="NotedebasdepageCar"/>
    <w:uiPriority w:val="99"/>
    <w:unhideWhenUsed/>
    <w:rsid w:val="0075461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54610"/>
    <w:rPr>
      <w:sz w:val="20"/>
      <w:szCs w:val="20"/>
    </w:rPr>
  </w:style>
  <w:style w:type="character" w:styleId="Appelnotedebasdep">
    <w:name w:val="footnote reference"/>
    <w:basedOn w:val="Policepardfaut"/>
    <w:uiPriority w:val="99"/>
    <w:unhideWhenUsed/>
    <w:rsid w:val="00754610"/>
    <w:rPr>
      <w:vertAlign w:val="superscript"/>
    </w:rPr>
  </w:style>
  <w:style w:type="paragraph" w:styleId="En-tte">
    <w:name w:val="header"/>
    <w:basedOn w:val="Normal"/>
    <w:link w:val="En-tteCar"/>
    <w:uiPriority w:val="99"/>
    <w:unhideWhenUsed/>
    <w:rsid w:val="00ED4F2C"/>
    <w:pPr>
      <w:tabs>
        <w:tab w:val="center" w:pos="4252"/>
        <w:tab w:val="right" w:pos="8504"/>
      </w:tabs>
      <w:spacing w:after="0" w:line="240" w:lineRule="auto"/>
    </w:pPr>
  </w:style>
  <w:style w:type="character" w:customStyle="1" w:styleId="En-tteCar">
    <w:name w:val="En-tête Car"/>
    <w:basedOn w:val="Policepardfaut"/>
    <w:link w:val="En-tte"/>
    <w:uiPriority w:val="99"/>
    <w:rsid w:val="00ED4F2C"/>
  </w:style>
  <w:style w:type="paragraph" w:styleId="Pieddepage">
    <w:name w:val="footer"/>
    <w:basedOn w:val="Normal"/>
    <w:link w:val="PieddepageCar"/>
    <w:uiPriority w:val="99"/>
    <w:unhideWhenUsed/>
    <w:rsid w:val="00ED4F2C"/>
    <w:pPr>
      <w:tabs>
        <w:tab w:val="center" w:pos="4252"/>
        <w:tab w:val="right" w:pos="8504"/>
      </w:tabs>
      <w:spacing w:after="0" w:line="240" w:lineRule="auto"/>
    </w:pPr>
  </w:style>
  <w:style w:type="character" w:customStyle="1" w:styleId="PieddepageCar">
    <w:name w:val="Pied de page Car"/>
    <w:basedOn w:val="Policepardfaut"/>
    <w:link w:val="Pieddepage"/>
    <w:uiPriority w:val="99"/>
    <w:rsid w:val="00ED4F2C"/>
  </w:style>
  <w:style w:type="character" w:styleId="Lienhypertexte">
    <w:name w:val="Hyperlink"/>
    <w:basedOn w:val="Policepardfaut"/>
    <w:uiPriority w:val="99"/>
    <w:unhideWhenUsed/>
    <w:rsid w:val="006B31FB"/>
    <w:rPr>
      <w:color w:val="0563C1" w:themeColor="hyperlink"/>
      <w:u w:val="single"/>
    </w:rPr>
  </w:style>
  <w:style w:type="paragraph" w:styleId="NormalWeb">
    <w:name w:val="Normal (Web)"/>
    <w:basedOn w:val="Normal"/>
    <w:unhideWhenUsed/>
    <w:rsid w:val="006B31F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Policepardfaut"/>
    <w:rsid w:val="006B31FB"/>
  </w:style>
  <w:style w:type="paragraph" w:customStyle="1" w:styleId="unico">
    <w:name w:val="unico"/>
    <w:basedOn w:val="Normal"/>
    <w:rsid w:val="0009688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a">
    <w:basedOn w:val="Normal"/>
    <w:next w:val="Titre"/>
    <w:qFormat/>
    <w:rsid w:val="00AD5910"/>
    <w:pPr>
      <w:widowControl w:val="0"/>
      <w:autoSpaceDE w:val="0"/>
      <w:autoSpaceDN w:val="0"/>
      <w:adjustRightInd w:val="0"/>
      <w:spacing w:after="0" w:line="360" w:lineRule="auto"/>
      <w:jc w:val="center"/>
    </w:pPr>
    <w:rPr>
      <w:rFonts w:ascii="Arial" w:eastAsia="Times New Roman" w:hAnsi="Arial" w:cs="Arial"/>
      <w:b/>
      <w:sz w:val="24"/>
      <w:szCs w:val="24"/>
      <w:lang w:eastAsia="es-ES"/>
    </w:rPr>
  </w:style>
  <w:style w:type="paragraph" w:styleId="Textedebulles">
    <w:name w:val="Balloon Text"/>
    <w:basedOn w:val="Normal"/>
    <w:link w:val="TextedebullesCar"/>
    <w:uiPriority w:val="99"/>
    <w:semiHidden/>
    <w:unhideWhenUsed/>
    <w:rsid w:val="00F0037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0037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FE9"/>
  </w:style>
  <w:style w:type="paragraph" w:styleId="Titre1">
    <w:name w:val="heading 1"/>
    <w:basedOn w:val="Normal"/>
    <w:next w:val="Normal"/>
    <w:link w:val="Titre1Car"/>
    <w:qFormat/>
    <w:rsid w:val="005E3BC6"/>
    <w:pPr>
      <w:keepNext/>
      <w:widowControl w:val="0"/>
      <w:autoSpaceDE w:val="0"/>
      <w:autoSpaceDN w:val="0"/>
      <w:adjustRightInd w:val="0"/>
      <w:spacing w:after="0" w:line="240" w:lineRule="auto"/>
      <w:jc w:val="center"/>
      <w:outlineLvl w:val="0"/>
    </w:pPr>
    <w:rPr>
      <w:rFonts w:ascii="Arial" w:eastAsia="Times New Roman" w:hAnsi="Arial" w:cs="Arial"/>
      <w:b/>
      <w:sz w:val="28"/>
      <w:szCs w:val="24"/>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5E3BC6"/>
    <w:pPr>
      <w:widowControl w:val="0"/>
      <w:autoSpaceDE w:val="0"/>
      <w:autoSpaceDN w:val="0"/>
      <w:adjustRightInd w:val="0"/>
      <w:spacing w:after="0" w:line="360" w:lineRule="auto"/>
      <w:jc w:val="center"/>
    </w:pPr>
    <w:rPr>
      <w:rFonts w:ascii="Arial" w:eastAsia="Times New Roman" w:hAnsi="Arial" w:cs="Arial"/>
      <w:b/>
      <w:sz w:val="24"/>
      <w:szCs w:val="24"/>
      <w:lang w:eastAsia="es-ES"/>
    </w:rPr>
  </w:style>
  <w:style w:type="character" w:customStyle="1" w:styleId="TitreCar">
    <w:name w:val="Titre Car"/>
    <w:basedOn w:val="Policepardfaut"/>
    <w:link w:val="Titre"/>
    <w:rsid w:val="005E3BC6"/>
    <w:rPr>
      <w:rFonts w:ascii="Arial" w:eastAsia="Times New Roman" w:hAnsi="Arial" w:cs="Arial"/>
      <w:b/>
      <w:sz w:val="24"/>
      <w:szCs w:val="24"/>
      <w:lang w:eastAsia="es-ES"/>
    </w:rPr>
  </w:style>
  <w:style w:type="character" w:customStyle="1" w:styleId="Titre1Car">
    <w:name w:val="Titre 1 Car"/>
    <w:basedOn w:val="Policepardfaut"/>
    <w:link w:val="Titre1"/>
    <w:rsid w:val="005E3BC6"/>
    <w:rPr>
      <w:rFonts w:ascii="Arial" w:eastAsia="Times New Roman" w:hAnsi="Arial" w:cs="Arial"/>
      <w:b/>
      <w:sz w:val="28"/>
      <w:szCs w:val="24"/>
      <w:lang w:eastAsia="es-ES"/>
    </w:rPr>
  </w:style>
  <w:style w:type="paragraph" w:styleId="Paragraphedeliste">
    <w:name w:val="List Paragraph"/>
    <w:basedOn w:val="Normal"/>
    <w:uiPriority w:val="34"/>
    <w:qFormat/>
    <w:rsid w:val="00A50553"/>
    <w:pPr>
      <w:ind w:left="720"/>
      <w:contextualSpacing/>
    </w:pPr>
  </w:style>
  <w:style w:type="paragraph" w:styleId="Notedebasdepage">
    <w:name w:val="footnote text"/>
    <w:basedOn w:val="Normal"/>
    <w:link w:val="NotedebasdepageCar"/>
    <w:uiPriority w:val="99"/>
    <w:unhideWhenUsed/>
    <w:rsid w:val="0075461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54610"/>
    <w:rPr>
      <w:sz w:val="20"/>
      <w:szCs w:val="20"/>
    </w:rPr>
  </w:style>
  <w:style w:type="character" w:styleId="Appelnotedebasdep">
    <w:name w:val="footnote reference"/>
    <w:basedOn w:val="Policepardfaut"/>
    <w:uiPriority w:val="99"/>
    <w:unhideWhenUsed/>
    <w:rsid w:val="00754610"/>
    <w:rPr>
      <w:vertAlign w:val="superscript"/>
    </w:rPr>
  </w:style>
  <w:style w:type="paragraph" w:styleId="En-tte">
    <w:name w:val="header"/>
    <w:basedOn w:val="Normal"/>
    <w:link w:val="En-tteCar"/>
    <w:uiPriority w:val="99"/>
    <w:unhideWhenUsed/>
    <w:rsid w:val="00ED4F2C"/>
    <w:pPr>
      <w:tabs>
        <w:tab w:val="center" w:pos="4252"/>
        <w:tab w:val="right" w:pos="8504"/>
      </w:tabs>
      <w:spacing w:after="0" w:line="240" w:lineRule="auto"/>
    </w:pPr>
  </w:style>
  <w:style w:type="character" w:customStyle="1" w:styleId="En-tteCar">
    <w:name w:val="En-tête Car"/>
    <w:basedOn w:val="Policepardfaut"/>
    <w:link w:val="En-tte"/>
    <w:uiPriority w:val="99"/>
    <w:rsid w:val="00ED4F2C"/>
  </w:style>
  <w:style w:type="paragraph" w:styleId="Pieddepage">
    <w:name w:val="footer"/>
    <w:basedOn w:val="Normal"/>
    <w:link w:val="PieddepageCar"/>
    <w:uiPriority w:val="99"/>
    <w:unhideWhenUsed/>
    <w:rsid w:val="00ED4F2C"/>
    <w:pPr>
      <w:tabs>
        <w:tab w:val="center" w:pos="4252"/>
        <w:tab w:val="right" w:pos="8504"/>
      </w:tabs>
      <w:spacing w:after="0" w:line="240" w:lineRule="auto"/>
    </w:pPr>
  </w:style>
  <w:style w:type="character" w:customStyle="1" w:styleId="PieddepageCar">
    <w:name w:val="Pied de page Car"/>
    <w:basedOn w:val="Policepardfaut"/>
    <w:link w:val="Pieddepage"/>
    <w:uiPriority w:val="99"/>
    <w:rsid w:val="00ED4F2C"/>
  </w:style>
  <w:style w:type="character" w:styleId="Lienhypertexte">
    <w:name w:val="Hyperlink"/>
    <w:basedOn w:val="Policepardfaut"/>
    <w:uiPriority w:val="99"/>
    <w:unhideWhenUsed/>
    <w:rsid w:val="006B31FB"/>
    <w:rPr>
      <w:color w:val="0563C1" w:themeColor="hyperlink"/>
      <w:u w:val="single"/>
    </w:rPr>
  </w:style>
  <w:style w:type="paragraph" w:styleId="NormalWeb">
    <w:name w:val="Normal (Web)"/>
    <w:basedOn w:val="Normal"/>
    <w:unhideWhenUsed/>
    <w:rsid w:val="006B31F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Policepardfaut"/>
    <w:rsid w:val="006B31FB"/>
  </w:style>
  <w:style w:type="paragraph" w:customStyle="1" w:styleId="unico">
    <w:name w:val="unico"/>
    <w:basedOn w:val="Normal"/>
    <w:rsid w:val="0009688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a">
    <w:basedOn w:val="Normal"/>
    <w:next w:val="Titre"/>
    <w:qFormat/>
    <w:rsid w:val="00AD5910"/>
    <w:pPr>
      <w:widowControl w:val="0"/>
      <w:autoSpaceDE w:val="0"/>
      <w:autoSpaceDN w:val="0"/>
      <w:adjustRightInd w:val="0"/>
      <w:spacing w:after="0" w:line="360" w:lineRule="auto"/>
      <w:jc w:val="center"/>
    </w:pPr>
    <w:rPr>
      <w:rFonts w:ascii="Arial" w:eastAsia="Times New Roman" w:hAnsi="Arial" w:cs="Arial"/>
      <w:b/>
      <w:sz w:val="24"/>
      <w:szCs w:val="24"/>
      <w:lang w:eastAsia="es-ES"/>
    </w:rPr>
  </w:style>
  <w:style w:type="paragraph" w:styleId="Textedebulles">
    <w:name w:val="Balloon Text"/>
    <w:basedOn w:val="Normal"/>
    <w:link w:val="TextedebullesCar"/>
    <w:uiPriority w:val="99"/>
    <w:semiHidden/>
    <w:unhideWhenUsed/>
    <w:rsid w:val="00F0037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003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032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0D7618-3480-4B8A-9DC4-0DEBABD48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3894</Words>
  <Characters>21422</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Patricia Duque Isaza</dc:creator>
  <cp:keywords/>
  <dc:description/>
  <cp:lastModifiedBy>Malucimedina</cp:lastModifiedBy>
  <cp:revision>6</cp:revision>
  <cp:lastPrinted>2017-02-15T22:20:00Z</cp:lastPrinted>
  <dcterms:created xsi:type="dcterms:W3CDTF">2017-02-15T22:22:00Z</dcterms:created>
  <dcterms:modified xsi:type="dcterms:W3CDTF">2017-05-02T19:14:00Z</dcterms:modified>
</cp:coreProperties>
</file>