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2"/>
  <w:body>
    <w:p w:rsidR="007D3E16" w:rsidRPr="0094372D" w:rsidRDefault="007D3E16" w:rsidP="007D3E16">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52392A" w:rsidRPr="007D3E16" w:rsidRDefault="0052392A" w:rsidP="0052392A">
      <w:pPr>
        <w:pStyle w:val="Titre"/>
        <w:spacing w:line="240" w:lineRule="auto"/>
        <w:jc w:val="both"/>
        <w:rPr>
          <w:rFonts w:ascii="Tahoma" w:hAnsi="Tahoma" w:cs="Tahoma"/>
          <w:sz w:val="18"/>
          <w:szCs w:val="18"/>
          <w:lang w:val="es-CO"/>
        </w:rPr>
      </w:pPr>
    </w:p>
    <w:p w:rsidR="0052392A" w:rsidRPr="002B7B53" w:rsidRDefault="0052392A" w:rsidP="0052392A">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7D3E16">
        <w:rPr>
          <w:rFonts w:ascii="Tahoma" w:hAnsi="Tahoma" w:cs="Tahoma"/>
          <w:b w:val="0"/>
          <w:bCs/>
          <w:sz w:val="18"/>
          <w:szCs w:val="18"/>
        </w:rPr>
        <w:t>– Grado jurisdiccional de consulta -</w:t>
      </w:r>
      <w:r w:rsidRPr="002B7B53">
        <w:rPr>
          <w:rFonts w:ascii="Tahoma" w:hAnsi="Tahoma" w:cs="Tahoma"/>
          <w:b w:val="0"/>
          <w:bCs/>
          <w:sz w:val="18"/>
          <w:szCs w:val="18"/>
        </w:rPr>
        <w:t xml:space="preserve"> </w:t>
      </w:r>
      <w:r>
        <w:rPr>
          <w:rFonts w:ascii="Tahoma" w:hAnsi="Tahoma" w:cs="Tahoma"/>
          <w:b w:val="0"/>
          <w:bCs/>
          <w:sz w:val="18"/>
          <w:szCs w:val="18"/>
        </w:rPr>
        <w:t xml:space="preserve">10 de  febrero </w:t>
      </w:r>
      <w:r w:rsidRPr="002B7B53">
        <w:rPr>
          <w:rFonts w:ascii="Tahoma" w:hAnsi="Tahoma" w:cs="Tahoma"/>
          <w:b w:val="0"/>
          <w:bCs/>
          <w:sz w:val="18"/>
          <w:szCs w:val="18"/>
        </w:rPr>
        <w:t>de 201</w:t>
      </w:r>
      <w:r>
        <w:rPr>
          <w:rFonts w:ascii="Tahoma" w:hAnsi="Tahoma" w:cs="Tahoma"/>
          <w:b w:val="0"/>
          <w:bCs/>
          <w:sz w:val="18"/>
          <w:szCs w:val="18"/>
        </w:rPr>
        <w:t>7</w:t>
      </w:r>
      <w:r w:rsidRPr="002B7B53">
        <w:rPr>
          <w:rFonts w:ascii="Tahoma" w:hAnsi="Tahoma" w:cs="Tahoma"/>
          <w:b w:val="0"/>
          <w:bCs/>
          <w:sz w:val="18"/>
          <w:szCs w:val="18"/>
        </w:rPr>
        <w:t xml:space="preserve"> </w:t>
      </w:r>
    </w:p>
    <w:p w:rsidR="0052392A" w:rsidRPr="002B7B53" w:rsidRDefault="0052392A" w:rsidP="0052392A">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5</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369</w:t>
      </w:r>
      <w:r w:rsidRPr="002B7B53">
        <w:rPr>
          <w:rFonts w:ascii="Tahoma" w:hAnsi="Tahoma" w:cs="Tahoma"/>
          <w:b w:val="0"/>
          <w:sz w:val="18"/>
          <w:szCs w:val="18"/>
        </w:rPr>
        <w:t>-01</w:t>
      </w:r>
    </w:p>
    <w:p w:rsidR="0052392A" w:rsidRPr="002B7B53" w:rsidRDefault="0052392A" w:rsidP="0052392A">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7D3E16">
        <w:rPr>
          <w:rFonts w:ascii="Tahoma" w:hAnsi="Tahoma" w:cs="Tahoma"/>
          <w:b w:val="0"/>
          <w:sz w:val="18"/>
          <w:szCs w:val="18"/>
        </w:rPr>
        <w:t>– Confirma sentencia que negó las pretensiones</w:t>
      </w:r>
    </w:p>
    <w:p w:rsidR="0052392A" w:rsidRPr="002B7B53" w:rsidRDefault="0052392A" w:rsidP="0052392A">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 xml:space="preserve">Marco Aurelio Marín Bermúdez </w:t>
      </w:r>
    </w:p>
    <w:p w:rsidR="0052392A" w:rsidRPr="002B7B53" w:rsidRDefault="0052392A" w:rsidP="0052392A">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Colpensiones</w:t>
      </w:r>
      <w:r>
        <w:rPr>
          <w:rFonts w:ascii="Tahoma" w:hAnsi="Tahoma" w:cs="Tahoma"/>
          <w:b w:val="0"/>
          <w:sz w:val="18"/>
          <w:szCs w:val="18"/>
        </w:rPr>
        <w:t xml:space="preserve"> y Empresa de Acueducto y Alcantarillado </w:t>
      </w:r>
      <w:r w:rsidRPr="002B7B53">
        <w:rPr>
          <w:rFonts w:ascii="Tahoma" w:hAnsi="Tahoma" w:cs="Tahoma"/>
          <w:b w:val="0"/>
          <w:sz w:val="18"/>
          <w:szCs w:val="18"/>
        </w:rPr>
        <w:t xml:space="preserve"> </w:t>
      </w:r>
      <w:r>
        <w:rPr>
          <w:rFonts w:ascii="Tahoma" w:hAnsi="Tahoma" w:cs="Tahoma"/>
          <w:b w:val="0"/>
          <w:sz w:val="18"/>
          <w:szCs w:val="18"/>
        </w:rPr>
        <w:t xml:space="preserve"> </w:t>
      </w:r>
    </w:p>
    <w:p w:rsidR="0052392A" w:rsidRPr="002B7B53" w:rsidRDefault="0052392A" w:rsidP="0052392A">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Quinto  </w:t>
      </w:r>
      <w:r w:rsidRPr="002B7B53">
        <w:rPr>
          <w:rFonts w:ascii="Tahoma" w:hAnsi="Tahoma" w:cs="Tahoma"/>
          <w:b w:val="0"/>
          <w:sz w:val="18"/>
          <w:szCs w:val="18"/>
        </w:rPr>
        <w:t>Laboral del Circuito de Pereira</w:t>
      </w:r>
    </w:p>
    <w:p w:rsidR="0052392A" w:rsidRDefault="0052392A" w:rsidP="0052392A">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6B413B" w:rsidRPr="002B7B53" w:rsidRDefault="006B413B" w:rsidP="0052392A">
      <w:pPr>
        <w:pStyle w:val="Titre"/>
        <w:spacing w:line="240" w:lineRule="auto"/>
        <w:jc w:val="both"/>
        <w:rPr>
          <w:rFonts w:ascii="Tahoma" w:hAnsi="Tahoma" w:cs="Tahoma"/>
          <w:b w:val="0"/>
          <w:sz w:val="18"/>
          <w:szCs w:val="18"/>
        </w:rPr>
      </w:pPr>
      <w:bookmarkStart w:id="0" w:name="_GoBack"/>
      <w:bookmarkEnd w:id="0"/>
    </w:p>
    <w:p w:rsidR="00B15D4C" w:rsidRPr="00B15D4C" w:rsidRDefault="0052392A" w:rsidP="00B15D4C">
      <w:pPr>
        <w:pStyle w:val="Titre"/>
        <w:spacing w:line="240" w:lineRule="auto"/>
        <w:ind w:left="2127" w:hanging="2127"/>
        <w:jc w:val="both"/>
        <w:rPr>
          <w:rFonts w:ascii="Tahoma" w:hAnsi="Tahoma" w:cs="Tahoma"/>
          <w:b w:val="0"/>
          <w:sz w:val="18"/>
          <w:szCs w:val="18"/>
        </w:rPr>
      </w:pPr>
      <w:r w:rsidRPr="00094ED8">
        <w:rPr>
          <w:rFonts w:ascii="Tahoma" w:hAnsi="Tahoma" w:cs="Tahoma"/>
          <w:sz w:val="18"/>
          <w:szCs w:val="18"/>
        </w:rPr>
        <w:t>Tema:</w:t>
      </w:r>
      <w:r>
        <w:rPr>
          <w:rFonts w:ascii="Tahoma" w:hAnsi="Tahoma" w:cs="Tahoma"/>
          <w:sz w:val="18"/>
          <w:szCs w:val="18"/>
        </w:rPr>
        <w:tab/>
      </w:r>
      <w:r w:rsidR="00B15D4C" w:rsidRPr="00B15D4C">
        <w:rPr>
          <w:rFonts w:ascii="Tahoma" w:hAnsi="Tahoma" w:cs="Tahoma"/>
          <w:color w:val="111111"/>
          <w:sz w:val="18"/>
          <w:szCs w:val="18"/>
        </w:rPr>
        <w:t xml:space="preserve">PENSIÓN COMPARTIDA Y MONTO DE LA COTIZACIÓN A CARGO DE EMPLEADORES QUE PRETENDAN COMPARTIR LA OBLIGACIÓN PENSIONAL CON EL ISS (HOY COLPENSIONES): </w:t>
      </w:r>
      <w:r w:rsidR="00B15D4C" w:rsidRPr="00B15D4C">
        <w:rPr>
          <w:rFonts w:ascii="Tahoma" w:hAnsi="Tahoma" w:cs="Tahoma"/>
          <w:b w:val="0"/>
          <w:color w:val="111111"/>
          <w:sz w:val="18"/>
          <w:szCs w:val="18"/>
        </w:rPr>
        <w:t xml:space="preserve">existe norma expresa a través de la cual se define el monto de la cotización a cargo de empresas que, como las extintas “Empresas Públicas de Pereira”, asumían el pago de jubilaciones de origen extra-legal. En el artículo 19 del Acuerdo 049 de 1990, se indica: </w:t>
      </w:r>
      <w:r w:rsidR="00B15D4C" w:rsidRPr="00B15D4C">
        <w:rPr>
          <w:rFonts w:ascii="Tahoma" w:hAnsi="Tahoma" w:cs="Tahoma"/>
          <w:b w:val="0"/>
          <w:i/>
          <w:color w:val="000000"/>
          <w:sz w:val="18"/>
          <w:szCs w:val="18"/>
        </w:rPr>
        <w:t xml:space="preserve">Se tomará como salario base para las cotizaciones y aportes que por concepto del seguro de Invalidez, Vejez y Muerte deben cubrir los patronos al ISS para efectos de la compartibilidad de las pensiones de que trata el presente Reglamento, el valor de la pensión que se encuentre cancelando y que se vaya a compartir. (…) </w:t>
      </w:r>
      <w:r w:rsidR="00B15D4C" w:rsidRPr="00B15D4C">
        <w:rPr>
          <w:rFonts w:ascii="Tahoma" w:hAnsi="Tahoma" w:cs="Tahoma"/>
          <w:b w:val="0"/>
          <w:color w:val="000000"/>
          <w:sz w:val="18"/>
          <w:szCs w:val="18"/>
        </w:rPr>
        <w:t xml:space="preserve">Como bien lo explicó la jueza de primer grado, de la literalidad de la aludida norma no puede deducirse que el monto de la cotización mensual de rigor deba ser duplicado </w:t>
      </w:r>
      <w:r w:rsidR="00B15D4C" w:rsidRPr="00B15D4C">
        <w:rPr>
          <w:rFonts w:ascii="Tahoma" w:hAnsi="Tahoma" w:cs="Tahoma"/>
          <w:b w:val="0"/>
          <w:sz w:val="18"/>
          <w:szCs w:val="18"/>
        </w:rPr>
        <w:t>durante los meses de junio y diciembre a causa del pago de las mesadas pensionales adicionales (que se pagan en esos meses) a cargo de los empleadores de que trata el artículo 18 del Acuerdo 049 de 1990, aprobado por el Decreto 758 del mismo año. En procura de la compartibilidad de la pensión, el Ingreso Base de Cotización, como bien fue definido en citado artículo, no corresponde a los ingresos mensuales percibidos por el pensionado, sino solamente al monto mensual de la pensión reconocida anticipadamente por los empleadores a los que se refiere el artículo 19 ídem.</w:t>
      </w:r>
    </w:p>
    <w:p w:rsidR="00B15D4C" w:rsidRDefault="00B15D4C" w:rsidP="00B15D4C">
      <w:pPr>
        <w:pStyle w:val="Titre4"/>
        <w:widowControl w:val="0"/>
        <w:tabs>
          <w:tab w:val="clear" w:pos="0"/>
        </w:tabs>
        <w:spacing w:line="276" w:lineRule="auto"/>
        <w:jc w:val="both"/>
        <w:rPr>
          <w:rFonts w:ascii="Tahoma" w:hAnsi="Tahoma" w:cs="Tahoma"/>
          <w:bCs/>
          <w:szCs w:val="24"/>
          <w:lang w:eastAsia="es-MX"/>
        </w:rPr>
      </w:pPr>
    </w:p>
    <w:p w:rsidR="0052392A" w:rsidRPr="00B67CF7" w:rsidRDefault="0052392A" w:rsidP="0052392A">
      <w:pPr>
        <w:pStyle w:val="Titre4"/>
        <w:widowControl w:val="0"/>
        <w:tabs>
          <w:tab w:val="clear" w:pos="0"/>
        </w:tabs>
        <w:spacing w:line="276" w:lineRule="auto"/>
        <w:rPr>
          <w:rFonts w:ascii="Tahoma" w:hAnsi="Tahoma" w:cs="Tahoma"/>
          <w:bCs/>
          <w:szCs w:val="24"/>
          <w:lang w:eastAsia="es-MX"/>
        </w:rPr>
      </w:pPr>
      <w:r w:rsidRPr="00B67CF7">
        <w:rPr>
          <w:rFonts w:ascii="Tahoma" w:hAnsi="Tahoma" w:cs="Tahoma"/>
          <w:bCs/>
          <w:szCs w:val="24"/>
          <w:lang w:eastAsia="es-MX"/>
        </w:rPr>
        <w:t>TRIBUNAL SUPERIOR DEL DISTRITO JUDICIAL DE PEREIRA</w:t>
      </w:r>
    </w:p>
    <w:p w:rsidR="0052392A" w:rsidRPr="00B67CF7" w:rsidRDefault="0052392A" w:rsidP="0052392A">
      <w:pPr>
        <w:pStyle w:val="Titre4"/>
        <w:widowControl w:val="0"/>
        <w:tabs>
          <w:tab w:val="clear" w:pos="0"/>
        </w:tabs>
        <w:spacing w:line="276" w:lineRule="auto"/>
        <w:rPr>
          <w:rFonts w:ascii="Tahoma" w:hAnsi="Tahoma" w:cs="Tahoma"/>
          <w:bCs/>
          <w:szCs w:val="24"/>
          <w:lang w:eastAsia="es-MX"/>
        </w:rPr>
      </w:pPr>
      <w:r w:rsidRPr="00B67CF7">
        <w:rPr>
          <w:rFonts w:ascii="Tahoma" w:hAnsi="Tahoma" w:cs="Tahoma"/>
          <w:bCs/>
          <w:szCs w:val="24"/>
          <w:lang w:eastAsia="es-MX"/>
        </w:rPr>
        <w:t>SALA DE DECISION LABORAL No. 1</w:t>
      </w:r>
    </w:p>
    <w:p w:rsidR="0052392A" w:rsidRPr="00B67CF7" w:rsidRDefault="0052392A" w:rsidP="0052392A">
      <w:pPr>
        <w:jc w:val="center"/>
        <w:rPr>
          <w:rFonts w:ascii="Tahoma" w:hAnsi="Tahoma" w:cs="Tahoma"/>
          <w:bCs/>
        </w:rPr>
      </w:pPr>
    </w:p>
    <w:p w:rsidR="0052392A" w:rsidRPr="00B15D4C" w:rsidRDefault="0052392A" w:rsidP="0052392A">
      <w:pPr>
        <w:spacing w:line="276" w:lineRule="auto"/>
        <w:jc w:val="center"/>
        <w:rPr>
          <w:rFonts w:ascii="Tahoma" w:hAnsi="Tahoma" w:cs="Tahoma"/>
          <w:b/>
          <w:bCs/>
          <w:sz w:val="24"/>
          <w:szCs w:val="24"/>
        </w:rPr>
      </w:pPr>
      <w:r w:rsidRPr="00B15D4C">
        <w:rPr>
          <w:rFonts w:ascii="Tahoma" w:hAnsi="Tahoma" w:cs="Tahoma"/>
          <w:bCs/>
          <w:sz w:val="24"/>
          <w:szCs w:val="24"/>
        </w:rPr>
        <w:t>Magistrada Ponente:</w:t>
      </w:r>
      <w:r w:rsidRPr="00B15D4C">
        <w:rPr>
          <w:rFonts w:ascii="Tahoma" w:hAnsi="Tahoma" w:cs="Tahoma"/>
          <w:b/>
          <w:bCs/>
          <w:sz w:val="24"/>
          <w:szCs w:val="24"/>
        </w:rPr>
        <w:t xml:space="preserve"> Ana Lucía Caicedo Calderón</w:t>
      </w:r>
    </w:p>
    <w:p w:rsidR="0052392A" w:rsidRPr="00B67CF7" w:rsidRDefault="0052392A" w:rsidP="0052392A">
      <w:pPr>
        <w:spacing w:line="276" w:lineRule="auto"/>
        <w:jc w:val="center"/>
        <w:rPr>
          <w:rFonts w:ascii="Tahoma" w:hAnsi="Tahoma" w:cs="Tahoma"/>
          <w:b/>
          <w:bCs/>
        </w:rPr>
      </w:pPr>
    </w:p>
    <w:p w:rsidR="0052392A" w:rsidRPr="00B15D4C" w:rsidRDefault="0052392A" w:rsidP="0052392A">
      <w:pPr>
        <w:spacing w:line="276" w:lineRule="auto"/>
        <w:jc w:val="center"/>
        <w:rPr>
          <w:rFonts w:ascii="Tahoma" w:hAnsi="Tahoma" w:cs="Tahoma"/>
          <w:b/>
          <w:sz w:val="24"/>
          <w:szCs w:val="24"/>
        </w:rPr>
      </w:pPr>
      <w:r w:rsidRPr="00B15D4C">
        <w:rPr>
          <w:rFonts w:ascii="Tahoma" w:hAnsi="Tahoma" w:cs="Tahoma"/>
          <w:b/>
          <w:sz w:val="24"/>
          <w:szCs w:val="24"/>
        </w:rPr>
        <w:t>Acta No. ____</w:t>
      </w:r>
    </w:p>
    <w:p w:rsidR="0052392A" w:rsidRPr="00B15D4C" w:rsidRDefault="0052392A" w:rsidP="0052392A">
      <w:pPr>
        <w:spacing w:line="276" w:lineRule="auto"/>
        <w:jc w:val="center"/>
        <w:rPr>
          <w:rFonts w:ascii="Tahoma" w:hAnsi="Tahoma" w:cs="Tahoma"/>
          <w:b/>
          <w:sz w:val="24"/>
          <w:szCs w:val="24"/>
        </w:rPr>
      </w:pPr>
      <w:r w:rsidRPr="00B15D4C">
        <w:rPr>
          <w:rFonts w:ascii="Tahoma" w:hAnsi="Tahoma" w:cs="Tahoma"/>
          <w:b/>
          <w:sz w:val="24"/>
          <w:szCs w:val="24"/>
        </w:rPr>
        <w:t>(Febrero 10 de 2017)</w:t>
      </w:r>
    </w:p>
    <w:p w:rsidR="0052392A" w:rsidRPr="00B67CF7" w:rsidRDefault="0052392A" w:rsidP="0052392A">
      <w:pPr>
        <w:spacing w:line="276" w:lineRule="auto"/>
        <w:jc w:val="center"/>
        <w:rPr>
          <w:rFonts w:ascii="Tahoma" w:hAnsi="Tahoma" w:cs="Tahoma"/>
          <w:b/>
        </w:rPr>
      </w:pPr>
    </w:p>
    <w:p w:rsidR="0052392A" w:rsidRPr="00B67CF7" w:rsidRDefault="0052392A" w:rsidP="0052392A">
      <w:pPr>
        <w:pStyle w:val="Titre5"/>
        <w:spacing w:line="276" w:lineRule="auto"/>
        <w:ind w:firstLine="0"/>
        <w:jc w:val="center"/>
        <w:rPr>
          <w:rFonts w:ascii="Tahoma" w:hAnsi="Tahoma" w:cs="Tahoma"/>
        </w:rPr>
      </w:pPr>
      <w:r w:rsidRPr="00B67CF7">
        <w:rPr>
          <w:rFonts w:ascii="Tahoma" w:hAnsi="Tahoma" w:cs="Tahoma"/>
        </w:rPr>
        <w:t>Sistema oral - Audiencia de juzgamiento</w:t>
      </w:r>
    </w:p>
    <w:p w:rsidR="0052392A" w:rsidRPr="007834F9" w:rsidRDefault="0052392A" w:rsidP="0052392A">
      <w:pPr>
        <w:rPr>
          <w:rFonts w:ascii="Tahoma" w:hAnsi="Tahoma" w:cs="Tahoma"/>
          <w:lang w:val="es-ES_tradnl"/>
        </w:rPr>
      </w:pPr>
      <w:r w:rsidRPr="007834F9">
        <w:rPr>
          <w:rFonts w:ascii="Tahoma" w:hAnsi="Tahoma" w:cs="Tahoma"/>
          <w:b/>
        </w:rPr>
        <w:tab/>
      </w:r>
    </w:p>
    <w:p w:rsidR="00B15D4C" w:rsidRDefault="0052392A" w:rsidP="00B15D4C">
      <w:pPr>
        <w:spacing w:line="276" w:lineRule="auto"/>
        <w:ind w:firstLine="708"/>
        <w:rPr>
          <w:rFonts w:ascii="Tahoma" w:hAnsi="Tahoma" w:cs="Tahoma"/>
          <w:caps/>
          <w:sz w:val="24"/>
          <w:szCs w:val="24"/>
        </w:rPr>
      </w:pPr>
      <w:r w:rsidRPr="0076542D">
        <w:rPr>
          <w:rFonts w:ascii="Tahoma" w:hAnsi="Tahoma" w:cs="Tahoma"/>
          <w:sz w:val="24"/>
          <w:szCs w:val="24"/>
          <w:lang w:val="es-ES_tradnl"/>
        </w:rPr>
        <w:t>Siendo las</w:t>
      </w:r>
      <w:r w:rsidR="00D53919">
        <w:rPr>
          <w:rFonts w:ascii="Tahoma" w:hAnsi="Tahoma" w:cs="Tahoma"/>
          <w:sz w:val="24"/>
          <w:szCs w:val="24"/>
          <w:lang w:val="es-ES_tradnl"/>
        </w:rPr>
        <w:t xml:space="preserve"> 9:00</w:t>
      </w:r>
      <w:r w:rsidRPr="0076542D">
        <w:rPr>
          <w:rFonts w:ascii="Tahoma" w:hAnsi="Tahoma" w:cs="Tahoma"/>
          <w:sz w:val="24"/>
          <w:szCs w:val="24"/>
          <w:lang w:val="es-ES_tradnl"/>
        </w:rPr>
        <w:t xml:space="preserve"> </w:t>
      </w:r>
      <w:r w:rsidR="00D53919">
        <w:rPr>
          <w:rFonts w:ascii="Tahoma" w:hAnsi="Tahoma" w:cs="Tahoma"/>
          <w:sz w:val="24"/>
          <w:szCs w:val="24"/>
          <w:lang w:val="es-ES_tradnl"/>
        </w:rPr>
        <w:t>a</w:t>
      </w:r>
      <w:r w:rsidRPr="0076542D">
        <w:rPr>
          <w:rFonts w:ascii="Tahoma" w:hAnsi="Tahoma" w:cs="Tahoma"/>
          <w:sz w:val="24"/>
          <w:szCs w:val="24"/>
          <w:lang w:val="es-ES_tradnl"/>
        </w:rPr>
        <w:t>.</w:t>
      </w:r>
      <w:r w:rsidR="00D53919">
        <w:rPr>
          <w:rFonts w:ascii="Tahoma" w:hAnsi="Tahoma" w:cs="Tahoma"/>
          <w:sz w:val="24"/>
          <w:szCs w:val="24"/>
          <w:lang w:val="es-ES_tradnl"/>
        </w:rPr>
        <w:t>m</w:t>
      </w:r>
      <w:r w:rsidRPr="0076542D">
        <w:rPr>
          <w:rFonts w:ascii="Tahoma" w:hAnsi="Tahoma" w:cs="Tahoma"/>
          <w:sz w:val="24"/>
          <w:szCs w:val="24"/>
          <w:lang w:val="es-ES_tradnl"/>
        </w:rPr>
        <w:t xml:space="preserve">. de hoy, viernes 10 de febrero de 2017, la Sala de Decisión Laboral No. 1 del Tribunal Superior de Pereira se constituye en audiencia pública de juzgamiento en el proceso ordinario laboral instaurado por </w:t>
      </w:r>
      <w:r w:rsidRPr="0076542D">
        <w:rPr>
          <w:rFonts w:ascii="Tahoma" w:hAnsi="Tahoma" w:cs="Tahoma"/>
          <w:b/>
          <w:caps/>
          <w:sz w:val="24"/>
          <w:szCs w:val="24"/>
        </w:rPr>
        <w:t>Marco aurelio marín bermudez</w:t>
      </w:r>
      <w:r w:rsidRPr="0076542D">
        <w:rPr>
          <w:rFonts w:ascii="Tahoma" w:hAnsi="Tahoma" w:cs="Tahoma"/>
          <w:b/>
          <w:sz w:val="24"/>
          <w:szCs w:val="24"/>
          <w:lang w:val="es-ES_tradnl"/>
        </w:rPr>
        <w:t xml:space="preserve"> </w:t>
      </w:r>
      <w:r w:rsidRPr="0076542D">
        <w:rPr>
          <w:rFonts w:ascii="Tahoma" w:hAnsi="Tahoma" w:cs="Tahoma"/>
          <w:sz w:val="24"/>
          <w:szCs w:val="24"/>
          <w:lang w:val="es-ES_tradnl"/>
        </w:rPr>
        <w:t xml:space="preserve">en contra de la </w:t>
      </w:r>
      <w:r w:rsidRPr="0076542D">
        <w:rPr>
          <w:rFonts w:ascii="Tahoma" w:hAnsi="Tahoma" w:cs="Tahoma"/>
          <w:b/>
          <w:caps/>
          <w:sz w:val="24"/>
          <w:szCs w:val="24"/>
          <w:lang w:val="es-ES_tradnl"/>
        </w:rPr>
        <w:t xml:space="preserve">Administradora Colombiana de Pensiones –COLPENSIONES- </w:t>
      </w:r>
    </w:p>
    <w:p w:rsidR="00B15D4C" w:rsidRDefault="00B15D4C" w:rsidP="00B15D4C">
      <w:pPr>
        <w:spacing w:line="276" w:lineRule="auto"/>
        <w:ind w:firstLine="708"/>
        <w:rPr>
          <w:rFonts w:ascii="Tahoma" w:hAnsi="Tahoma" w:cs="Tahoma"/>
          <w:caps/>
          <w:sz w:val="24"/>
          <w:szCs w:val="24"/>
        </w:rPr>
      </w:pPr>
    </w:p>
    <w:p w:rsidR="0052392A" w:rsidRPr="00B15D4C" w:rsidRDefault="0052392A" w:rsidP="00B15D4C">
      <w:pPr>
        <w:spacing w:line="276" w:lineRule="auto"/>
        <w:ind w:firstLine="708"/>
        <w:rPr>
          <w:rFonts w:ascii="Tahoma" w:hAnsi="Tahoma" w:cs="Tahoma"/>
          <w:caps/>
          <w:sz w:val="24"/>
          <w:szCs w:val="24"/>
        </w:rPr>
      </w:pPr>
      <w:r w:rsidRPr="0076542D">
        <w:rPr>
          <w:rFonts w:ascii="Tahoma" w:hAnsi="Tahoma" w:cs="Tahoma"/>
          <w:sz w:val="24"/>
          <w:szCs w:val="24"/>
          <w:lang w:val="es-ES_tradnl"/>
        </w:rPr>
        <w:t>Para el efecto, se verifica la asistencia de las partes a la presente diligencia: Por la parte demandante… Por la demandada…</w:t>
      </w:r>
    </w:p>
    <w:p w:rsidR="0052392A" w:rsidRPr="0076542D" w:rsidRDefault="0052392A" w:rsidP="00B15D4C">
      <w:pPr>
        <w:spacing w:line="240" w:lineRule="auto"/>
        <w:ind w:firstLine="1122"/>
        <w:rPr>
          <w:rFonts w:ascii="Tahoma" w:hAnsi="Tahoma" w:cs="Tahoma"/>
          <w:caps/>
          <w:sz w:val="24"/>
          <w:szCs w:val="24"/>
          <w:lang w:val="es-ES_tradnl"/>
        </w:rPr>
      </w:pPr>
    </w:p>
    <w:p w:rsidR="0052392A" w:rsidRPr="0076542D" w:rsidRDefault="0052392A" w:rsidP="0052392A">
      <w:pPr>
        <w:widowControl w:val="0"/>
        <w:autoSpaceDE w:val="0"/>
        <w:autoSpaceDN w:val="0"/>
        <w:adjustRightInd w:val="0"/>
        <w:spacing w:line="276" w:lineRule="auto"/>
        <w:jc w:val="center"/>
        <w:rPr>
          <w:rFonts w:ascii="Tahoma" w:hAnsi="Tahoma" w:cs="Tahoma"/>
          <w:b/>
          <w:caps/>
          <w:sz w:val="24"/>
          <w:szCs w:val="24"/>
        </w:rPr>
      </w:pPr>
      <w:r w:rsidRPr="0076542D">
        <w:rPr>
          <w:rFonts w:ascii="Tahoma" w:hAnsi="Tahoma" w:cs="Tahoma"/>
          <w:b/>
          <w:caps/>
          <w:sz w:val="24"/>
          <w:szCs w:val="24"/>
        </w:rPr>
        <w:t>Alegatos de conclusión</w:t>
      </w:r>
    </w:p>
    <w:p w:rsidR="0052392A" w:rsidRPr="0076542D" w:rsidRDefault="0052392A" w:rsidP="00B15D4C">
      <w:pPr>
        <w:widowControl w:val="0"/>
        <w:autoSpaceDE w:val="0"/>
        <w:autoSpaceDN w:val="0"/>
        <w:adjustRightInd w:val="0"/>
        <w:spacing w:line="240" w:lineRule="auto"/>
        <w:rPr>
          <w:rFonts w:ascii="Tahoma" w:hAnsi="Tahoma" w:cs="Tahoma"/>
          <w:sz w:val="24"/>
          <w:szCs w:val="24"/>
        </w:rPr>
      </w:pPr>
    </w:p>
    <w:p w:rsidR="0052392A" w:rsidRPr="0076542D" w:rsidRDefault="0052392A" w:rsidP="0052392A">
      <w:pPr>
        <w:spacing w:line="276" w:lineRule="auto"/>
        <w:ind w:firstLine="708"/>
        <w:rPr>
          <w:rFonts w:ascii="Tahoma" w:hAnsi="Tahoma" w:cs="Tahoma"/>
          <w:sz w:val="24"/>
          <w:szCs w:val="24"/>
          <w:lang w:val="es-ES_tradnl"/>
        </w:rPr>
      </w:pPr>
      <w:r w:rsidRPr="0076542D">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2392A" w:rsidRPr="0076542D" w:rsidRDefault="0052392A" w:rsidP="00B15D4C">
      <w:pPr>
        <w:spacing w:line="240" w:lineRule="auto"/>
        <w:ind w:firstLine="708"/>
        <w:rPr>
          <w:rFonts w:ascii="Tahoma" w:hAnsi="Tahoma" w:cs="Tahoma"/>
          <w:sz w:val="24"/>
          <w:szCs w:val="24"/>
          <w:lang w:val="es-ES_tradnl"/>
        </w:rPr>
      </w:pPr>
    </w:p>
    <w:p w:rsidR="0052392A" w:rsidRPr="0076542D" w:rsidRDefault="0052392A" w:rsidP="0052392A">
      <w:pPr>
        <w:widowControl w:val="0"/>
        <w:autoSpaceDE w:val="0"/>
        <w:autoSpaceDN w:val="0"/>
        <w:adjustRightInd w:val="0"/>
        <w:spacing w:line="276" w:lineRule="auto"/>
        <w:jc w:val="center"/>
        <w:rPr>
          <w:rFonts w:ascii="Tahoma" w:hAnsi="Tahoma" w:cs="Tahoma"/>
          <w:b/>
          <w:sz w:val="24"/>
          <w:szCs w:val="24"/>
        </w:rPr>
      </w:pPr>
      <w:r w:rsidRPr="0076542D">
        <w:rPr>
          <w:rFonts w:ascii="Tahoma" w:hAnsi="Tahoma" w:cs="Tahoma"/>
          <w:b/>
          <w:sz w:val="24"/>
          <w:szCs w:val="24"/>
        </w:rPr>
        <w:t>SENTENCIA</w:t>
      </w:r>
    </w:p>
    <w:p w:rsidR="0052392A" w:rsidRPr="0076542D" w:rsidRDefault="0052392A" w:rsidP="00B15D4C">
      <w:pPr>
        <w:widowControl w:val="0"/>
        <w:autoSpaceDE w:val="0"/>
        <w:autoSpaceDN w:val="0"/>
        <w:adjustRightInd w:val="0"/>
        <w:spacing w:line="240" w:lineRule="auto"/>
        <w:jc w:val="center"/>
        <w:rPr>
          <w:rFonts w:ascii="Tahoma" w:hAnsi="Tahoma" w:cs="Tahoma"/>
          <w:b/>
          <w:sz w:val="24"/>
          <w:szCs w:val="24"/>
        </w:rPr>
      </w:pPr>
    </w:p>
    <w:p w:rsidR="0052392A" w:rsidRPr="0076542D" w:rsidRDefault="0052392A" w:rsidP="0052392A">
      <w:pPr>
        <w:widowControl w:val="0"/>
        <w:autoSpaceDE w:val="0"/>
        <w:autoSpaceDN w:val="0"/>
        <w:adjustRightInd w:val="0"/>
        <w:spacing w:line="276" w:lineRule="auto"/>
        <w:ind w:firstLine="708"/>
        <w:rPr>
          <w:rFonts w:ascii="Tahoma" w:hAnsi="Tahoma" w:cs="Tahoma"/>
          <w:sz w:val="24"/>
          <w:szCs w:val="24"/>
        </w:rPr>
      </w:pPr>
      <w:r w:rsidRPr="0076542D">
        <w:rPr>
          <w:rFonts w:ascii="Tahoma" w:hAnsi="Tahoma" w:cs="Tahoma"/>
          <w:sz w:val="24"/>
          <w:szCs w:val="24"/>
        </w:rPr>
        <w:t xml:space="preserve">Como quiera que los alegatos coinciden a cabalidad con los puntos fácticos y jurídicos objeto de discusión en esta instancia, procede la Sala a resolver el grado </w:t>
      </w:r>
      <w:r w:rsidRPr="0076542D">
        <w:rPr>
          <w:rFonts w:ascii="Tahoma" w:hAnsi="Tahoma" w:cs="Tahoma"/>
          <w:sz w:val="24"/>
          <w:szCs w:val="24"/>
        </w:rPr>
        <w:lastRenderedPageBreak/>
        <w:t>jurisdiccional de consulta de la sentencia emitida por el Juzgado Quinto Laboral del Circuito de Pereira el día 10 de agosto de 2015, que resultó desfavorable a  los intereses de la parte actora, dentro del proceso ordinario laboral reseñado con anterioridad.</w:t>
      </w:r>
    </w:p>
    <w:p w:rsidR="0052392A" w:rsidRPr="0052392A" w:rsidRDefault="0052392A" w:rsidP="0052392A">
      <w:pPr>
        <w:widowControl w:val="0"/>
        <w:autoSpaceDE w:val="0"/>
        <w:autoSpaceDN w:val="0"/>
        <w:adjustRightInd w:val="0"/>
        <w:spacing w:line="276" w:lineRule="auto"/>
        <w:ind w:firstLine="708"/>
        <w:rPr>
          <w:rFonts w:ascii="Tahoma" w:hAnsi="Tahoma" w:cs="Tahoma"/>
        </w:rPr>
      </w:pPr>
    </w:p>
    <w:p w:rsidR="0052392A" w:rsidRPr="0052392A" w:rsidRDefault="0052392A" w:rsidP="0052392A">
      <w:pPr>
        <w:pStyle w:val="p1"/>
        <w:spacing w:line="276" w:lineRule="auto"/>
        <w:jc w:val="center"/>
        <w:rPr>
          <w:rFonts w:ascii="Tahoma" w:hAnsi="Tahoma" w:cs="Tahoma"/>
          <w:b/>
          <w:color w:val="auto"/>
          <w:sz w:val="24"/>
          <w:szCs w:val="24"/>
        </w:rPr>
      </w:pPr>
      <w:r w:rsidRPr="0052392A">
        <w:rPr>
          <w:rFonts w:ascii="Tahoma" w:hAnsi="Tahoma" w:cs="Tahoma"/>
          <w:b/>
          <w:color w:val="auto"/>
          <w:sz w:val="24"/>
          <w:szCs w:val="24"/>
        </w:rPr>
        <w:t>I- ANTECEDENTES</w:t>
      </w:r>
    </w:p>
    <w:p w:rsidR="0052392A" w:rsidRDefault="0052392A" w:rsidP="0052392A">
      <w:pPr>
        <w:pStyle w:val="p1"/>
        <w:spacing w:line="276" w:lineRule="auto"/>
        <w:jc w:val="center"/>
        <w:rPr>
          <w:rFonts w:ascii="Tahoma" w:hAnsi="Tahoma" w:cs="Tahoma"/>
          <w:color w:val="auto"/>
          <w:sz w:val="24"/>
          <w:szCs w:val="24"/>
        </w:rPr>
      </w:pPr>
    </w:p>
    <w:p w:rsidR="00F12503" w:rsidRPr="00F12503" w:rsidRDefault="00F12503" w:rsidP="00F12503">
      <w:pPr>
        <w:pStyle w:val="p1"/>
        <w:spacing w:line="276" w:lineRule="auto"/>
        <w:ind w:firstLine="708"/>
        <w:jc w:val="both"/>
        <w:rPr>
          <w:rFonts w:ascii="Tahoma" w:hAnsi="Tahoma" w:cs="Tahoma"/>
          <w:color w:val="auto"/>
          <w:sz w:val="24"/>
          <w:szCs w:val="24"/>
        </w:rPr>
      </w:pPr>
      <w:r w:rsidRPr="00F12503">
        <w:rPr>
          <w:rFonts w:ascii="Tahoma" w:hAnsi="Tahoma" w:cs="Tahoma"/>
          <w:color w:val="auto"/>
          <w:sz w:val="24"/>
          <w:szCs w:val="24"/>
        </w:rPr>
        <w:t xml:space="preserve">El señor </w:t>
      </w:r>
      <w:r w:rsidRPr="00F12503">
        <w:rPr>
          <w:rFonts w:ascii="Tahoma" w:hAnsi="Tahoma" w:cs="Tahoma"/>
          <w:b/>
          <w:bCs/>
          <w:color w:val="auto"/>
          <w:sz w:val="24"/>
          <w:szCs w:val="24"/>
        </w:rPr>
        <w:t>MARCO AURELIO MARÍN BERMUDEZ</w:t>
      </w:r>
      <w:r w:rsidRPr="00F12503">
        <w:rPr>
          <w:rFonts w:ascii="Tahoma" w:hAnsi="Tahoma" w:cs="Tahoma"/>
          <w:color w:val="auto"/>
          <w:sz w:val="24"/>
          <w:szCs w:val="24"/>
        </w:rPr>
        <w:t xml:space="preserve"> es jubilado de las EMPRESAS PÚBLICAS DE PEREIRA (hoy EMPRESA DE ACUEDUCTO Y ALCANTARILLADO) desde el 23 de septiembre de 1991, percibiendo como primera mesada pensional desde aquella fecha la suma de $271.803,47.</w:t>
      </w:r>
      <w:r w:rsidRPr="00F12503">
        <w:rPr>
          <w:rStyle w:val="apple-converted-space"/>
          <w:rFonts w:ascii="Tahoma" w:hAnsi="Tahoma" w:cs="Tahoma"/>
          <w:color w:val="auto"/>
          <w:sz w:val="24"/>
          <w:szCs w:val="24"/>
        </w:rPr>
        <w:t> </w:t>
      </w:r>
    </w:p>
    <w:p w:rsidR="00F12503" w:rsidRPr="00F12503" w:rsidRDefault="00F12503" w:rsidP="00F12503">
      <w:pPr>
        <w:pStyle w:val="p2"/>
        <w:spacing w:line="276" w:lineRule="auto"/>
        <w:jc w:val="both"/>
        <w:rPr>
          <w:rFonts w:ascii="Tahoma" w:hAnsi="Tahoma" w:cs="Tahoma"/>
          <w:color w:val="auto"/>
          <w:sz w:val="24"/>
          <w:szCs w:val="24"/>
        </w:rPr>
      </w:pPr>
    </w:p>
    <w:p w:rsidR="00F12503" w:rsidRPr="00F12503" w:rsidRDefault="00F12503" w:rsidP="00F12503">
      <w:pPr>
        <w:pStyle w:val="p1"/>
        <w:spacing w:line="276" w:lineRule="auto"/>
        <w:ind w:firstLine="708"/>
        <w:jc w:val="both"/>
        <w:rPr>
          <w:rFonts w:ascii="Tahoma" w:hAnsi="Tahoma" w:cs="Tahoma"/>
          <w:color w:val="auto"/>
          <w:sz w:val="24"/>
          <w:szCs w:val="24"/>
        </w:rPr>
      </w:pPr>
      <w:r w:rsidRPr="00F12503">
        <w:rPr>
          <w:rFonts w:ascii="Tahoma" w:hAnsi="Tahoma" w:cs="Tahoma"/>
          <w:color w:val="auto"/>
          <w:sz w:val="24"/>
          <w:szCs w:val="24"/>
        </w:rPr>
        <w:t>La empresa que lo jubiló, como lo ordena el artículo 18 del Acuerdo 049 de 1990, aprobado por el Decreto 758 del mismo año, continuó haciendo cotizaciones para los seguros de invalidez, vejez y muerte hasta cuando el jubilado adquirió el derecho a la pensión de vejez a cargo del INSTITUTO DE SEGUROS SOCIALES (Hoy COLPENSIONES), lo cual ocurrió a partir del 30 de julio de 2007 (Fl. 33), fecha en la que el asegurado arribó a la edad de sesenta (60) años. Desde aquel día el instituto asumió la obligación pensional, quedando de cuenta del patrono únicamente el mayor valor entre la pensión de vejez y la jubilación que venía reconociendo mensualmente al pensionado, lo cual asciende a la suma de $249.102 mensuales, al 2009 (Fl. 37), cuyo monto resulta de restar a la jubilación mensual a cargo de la empresa (esto es, $2.450.692) el valor de la mesada pensional reconocida por el ISS (que asciende a $2.201.590).</w:t>
      </w:r>
    </w:p>
    <w:p w:rsidR="00F12503" w:rsidRPr="00F12503" w:rsidRDefault="00F12503" w:rsidP="00F12503">
      <w:pPr>
        <w:pStyle w:val="p2"/>
        <w:spacing w:line="276" w:lineRule="auto"/>
        <w:jc w:val="both"/>
        <w:rPr>
          <w:rFonts w:ascii="Tahoma" w:hAnsi="Tahoma" w:cs="Tahoma"/>
          <w:color w:val="auto"/>
          <w:sz w:val="24"/>
          <w:szCs w:val="24"/>
        </w:rPr>
      </w:pPr>
    </w:p>
    <w:p w:rsidR="00F12503" w:rsidRPr="00F12503" w:rsidRDefault="00F12503" w:rsidP="00F12503">
      <w:pPr>
        <w:pStyle w:val="p1"/>
        <w:spacing w:line="276" w:lineRule="auto"/>
        <w:ind w:firstLine="708"/>
        <w:jc w:val="both"/>
        <w:rPr>
          <w:rFonts w:ascii="Tahoma" w:hAnsi="Tahoma" w:cs="Tahoma"/>
          <w:color w:val="auto"/>
          <w:sz w:val="24"/>
          <w:szCs w:val="24"/>
        </w:rPr>
      </w:pPr>
      <w:r w:rsidRPr="00F12503">
        <w:rPr>
          <w:rFonts w:ascii="Tahoma" w:hAnsi="Tahoma" w:cs="Tahoma"/>
          <w:color w:val="auto"/>
          <w:sz w:val="24"/>
          <w:szCs w:val="24"/>
        </w:rPr>
        <w:t>El demandante reclama el reajuste de su pensión de vejez incluyendo en la base salarial de liquidación las mesadas adicionales de junio y diciembre de cada año, cuyo pago, en su criterio, se encuentra en mora del empleador (o la empresa que lo jubiló), quien omitió cotizar por dichos emolumentos.</w:t>
      </w:r>
    </w:p>
    <w:p w:rsidR="00F12503" w:rsidRPr="00F12503" w:rsidRDefault="00F12503" w:rsidP="00F12503">
      <w:pPr>
        <w:pStyle w:val="p2"/>
        <w:spacing w:line="276" w:lineRule="auto"/>
        <w:jc w:val="both"/>
        <w:rPr>
          <w:rFonts w:ascii="Tahoma" w:hAnsi="Tahoma" w:cs="Tahoma"/>
          <w:color w:val="auto"/>
          <w:sz w:val="24"/>
          <w:szCs w:val="24"/>
        </w:rPr>
      </w:pPr>
    </w:p>
    <w:p w:rsidR="00F12503" w:rsidRPr="00F12503" w:rsidRDefault="00F12503" w:rsidP="00F12503">
      <w:pPr>
        <w:pStyle w:val="p1"/>
        <w:spacing w:line="276" w:lineRule="auto"/>
        <w:ind w:firstLine="708"/>
        <w:jc w:val="both"/>
        <w:rPr>
          <w:rFonts w:ascii="Tahoma" w:hAnsi="Tahoma" w:cs="Tahoma"/>
          <w:color w:val="auto"/>
          <w:sz w:val="24"/>
          <w:szCs w:val="24"/>
        </w:rPr>
      </w:pPr>
      <w:r w:rsidRPr="00F12503">
        <w:rPr>
          <w:rFonts w:ascii="Tahoma" w:hAnsi="Tahoma" w:cs="Tahoma"/>
          <w:color w:val="auto"/>
          <w:sz w:val="24"/>
          <w:szCs w:val="24"/>
        </w:rPr>
        <w:t>La a-quo advirtió necesario vincular al proceso a la EMPRESA DE ACUEDUCTO Y ALCANTARILLADO, como sucesora laboral de la extinta “EMPRESAS PÚBLICAS DE PEREIRA”.</w:t>
      </w:r>
    </w:p>
    <w:p w:rsidR="00F12503" w:rsidRPr="00F12503" w:rsidRDefault="00F12503" w:rsidP="00F12503">
      <w:pPr>
        <w:pStyle w:val="p2"/>
        <w:spacing w:line="276" w:lineRule="auto"/>
        <w:rPr>
          <w:rFonts w:ascii="Tahoma" w:hAnsi="Tahoma" w:cs="Tahoma"/>
          <w:color w:val="auto"/>
          <w:sz w:val="24"/>
          <w:szCs w:val="24"/>
        </w:rPr>
      </w:pPr>
    </w:p>
    <w:p w:rsidR="00F12503" w:rsidRPr="00F12503" w:rsidRDefault="00F12503" w:rsidP="00F12503">
      <w:pPr>
        <w:pStyle w:val="p1"/>
        <w:spacing w:line="276" w:lineRule="auto"/>
        <w:jc w:val="center"/>
        <w:rPr>
          <w:rFonts w:ascii="Tahoma" w:hAnsi="Tahoma" w:cs="Tahoma"/>
          <w:color w:val="auto"/>
          <w:sz w:val="24"/>
          <w:szCs w:val="24"/>
        </w:rPr>
      </w:pPr>
      <w:r w:rsidRPr="00F12503">
        <w:rPr>
          <w:rFonts w:ascii="Tahoma" w:hAnsi="Tahoma" w:cs="Tahoma"/>
          <w:b/>
          <w:bCs/>
          <w:color w:val="auto"/>
          <w:sz w:val="24"/>
          <w:szCs w:val="24"/>
        </w:rPr>
        <w:t>II- SENTENCIA</w:t>
      </w:r>
    </w:p>
    <w:p w:rsidR="00F12503" w:rsidRPr="00F12503" w:rsidRDefault="00F12503" w:rsidP="00F12503">
      <w:pPr>
        <w:pStyle w:val="p2"/>
        <w:spacing w:line="276" w:lineRule="auto"/>
        <w:rPr>
          <w:rFonts w:ascii="Tahoma" w:hAnsi="Tahoma" w:cs="Tahoma"/>
          <w:color w:val="auto"/>
          <w:sz w:val="24"/>
          <w:szCs w:val="24"/>
        </w:rPr>
      </w:pPr>
    </w:p>
    <w:p w:rsidR="00F12503" w:rsidRPr="00F12503" w:rsidRDefault="00F12503" w:rsidP="00F12503">
      <w:pPr>
        <w:pStyle w:val="p1"/>
        <w:spacing w:line="276" w:lineRule="auto"/>
        <w:ind w:firstLine="708"/>
        <w:jc w:val="both"/>
        <w:rPr>
          <w:rFonts w:ascii="Tahoma" w:hAnsi="Tahoma" w:cs="Tahoma"/>
          <w:color w:val="auto"/>
          <w:sz w:val="24"/>
          <w:szCs w:val="24"/>
        </w:rPr>
      </w:pPr>
      <w:r w:rsidRPr="00F12503">
        <w:rPr>
          <w:rFonts w:ascii="Tahoma" w:hAnsi="Tahoma" w:cs="Tahoma"/>
          <w:color w:val="auto"/>
          <w:sz w:val="24"/>
          <w:szCs w:val="24"/>
        </w:rPr>
        <w:t>La jueza de primera instancia indicó, en síntesis, que las mesadas 13 y 14 tienen su origen legal en los artículos 50 y 142 de la Ley 100 de 1993 y no corresponden a factores salariales sobre los cuales están obligados a cotizar aquellas empresas o entidades que tienen a su cargo el pago de jubilaciones y que, en virtud del artículo 18 del Acuerdo 049 de 1990, continuaron haciendo cotizaciones al ISS. En ese orden, absolvió de las pretensiones a COLPENSIONES y a la EMPRESA DE ACUEDUCTO Y ALCANTARILLADO, al considerar que no le adeudan suma alguna al demandante.</w:t>
      </w:r>
    </w:p>
    <w:p w:rsidR="00F12503" w:rsidRPr="00F12503" w:rsidRDefault="00F12503" w:rsidP="00F12503">
      <w:pPr>
        <w:pStyle w:val="p2"/>
        <w:spacing w:line="276" w:lineRule="auto"/>
        <w:rPr>
          <w:rFonts w:ascii="Tahoma" w:hAnsi="Tahoma" w:cs="Tahoma"/>
          <w:color w:val="auto"/>
          <w:sz w:val="24"/>
          <w:szCs w:val="24"/>
        </w:rPr>
      </w:pPr>
    </w:p>
    <w:p w:rsidR="00F12503" w:rsidRPr="00F12503" w:rsidRDefault="00F12503" w:rsidP="00F12503">
      <w:pPr>
        <w:pStyle w:val="p1"/>
        <w:spacing w:line="276" w:lineRule="auto"/>
        <w:jc w:val="center"/>
        <w:rPr>
          <w:rFonts w:ascii="Tahoma" w:hAnsi="Tahoma" w:cs="Tahoma"/>
          <w:color w:val="auto"/>
          <w:sz w:val="24"/>
          <w:szCs w:val="24"/>
        </w:rPr>
      </w:pPr>
      <w:r w:rsidRPr="00F12503">
        <w:rPr>
          <w:rFonts w:ascii="Tahoma" w:hAnsi="Tahoma" w:cs="Tahoma"/>
          <w:b/>
          <w:bCs/>
          <w:color w:val="auto"/>
          <w:sz w:val="24"/>
          <w:szCs w:val="24"/>
        </w:rPr>
        <w:t>III- CONSIDERACIONES</w:t>
      </w:r>
    </w:p>
    <w:p w:rsidR="00F12503" w:rsidRDefault="00F12503" w:rsidP="00C56CF4">
      <w:pPr>
        <w:pStyle w:val="NormalWeb"/>
        <w:spacing w:before="0" w:beforeAutospacing="0" w:after="0" w:afterAutospacing="0" w:line="276" w:lineRule="auto"/>
        <w:ind w:firstLine="708"/>
        <w:jc w:val="both"/>
        <w:rPr>
          <w:rFonts w:ascii="Tahoma" w:hAnsi="Tahoma" w:cs="Tahoma"/>
          <w:b/>
          <w:color w:val="111111"/>
        </w:rPr>
      </w:pPr>
    </w:p>
    <w:p w:rsidR="00857E9A" w:rsidRPr="00857E9A" w:rsidRDefault="00F12503" w:rsidP="00C56CF4">
      <w:pPr>
        <w:pStyle w:val="NormalWeb"/>
        <w:spacing w:before="0" w:beforeAutospacing="0" w:after="0" w:afterAutospacing="0" w:line="276" w:lineRule="auto"/>
        <w:ind w:firstLine="708"/>
        <w:jc w:val="both"/>
        <w:rPr>
          <w:rFonts w:ascii="Tahoma" w:hAnsi="Tahoma" w:cs="Tahoma"/>
          <w:b/>
          <w:color w:val="111111"/>
        </w:rPr>
      </w:pPr>
      <w:r>
        <w:rPr>
          <w:rFonts w:ascii="Tahoma" w:hAnsi="Tahoma" w:cs="Tahoma"/>
          <w:b/>
          <w:color w:val="111111"/>
        </w:rPr>
        <w:t xml:space="preserve">3.1. </w:t>
      </w:r>
      <w:r w:rsidR="00857E9A" w:rsidRPr="00857E9A">
        <w:rPr>
          <w:rFonts w:ascii="Tahoma" w:hAnsi="Tahoma" w:cs="Tahoma"/>
          <w:b/>
          <w:color w:val="111111"/>
        </w:rPr>
        <w:t>ORIGEN LEGAL DE LAS MESA</w:t>
      </w:r>
      <w:r w:rsidR="00FA6194">
        <w:rPr>
          <w:rFonts w:ascii="Tahoma" w:hAnsi="Tahoma" w:cs="Tahoma"/>
          <w:b/>
          <w:color w:val="111111"/>
        </w:rPr>
        <w:t xml:space="preserve">DAS PENSIONALES ADICIONALES O TAMBIEN </w:t>
      </w:r>
      <w:r w:rsidR="00E77C79">
        <w:rPr>
          <w:rFonts w:ascii="Tahoma" w:hAnsi="Tahoma" w:cs="Tahoma"/>
          <w:b/>
          <w:color w:val="111111"/>
        </w:rPr>
        <w:t>DENOMINADAS MESADAS 13 Y 14</w:t>
      </w:r>
      <w:r w:rsidR="00857E9A" w:rsidRPr="00857E9A">
        <w:rPr>
          <w:rFonts w:ascii="Tahoma" w:hAnsi="Tahoma" w:cs="Tahoma"/>
          <w:b/>
          <w:color w:val="111111"/>
        </w:rPr>
        <w:t xml:space="preserve"> </w:t>
      </w:r>
    </w:p>
    <w:p w:rsidR="00857E9A" w:rsidRDefault="00857E9A" w:rsidP="00C56CF4">
      <w:pPr>
        <w:pStyle w:val="NormalWeb"/>
        <w:spacing w:before="0" w:beforeAutospacing="0" w:after="0" w:afterAutospacing="0" w:line="276" w:lineRule="auto"/>
        <w:ind w:firstLine="708"/>
        <w:jc w:val="both"/>
        <w:rPr>
          <w:rFonts w:ascii="Tahoma" w:hAnsi="Tahoma" w:cs="Tahoma"/>
          <w:color w:val="111111"/>
        </w:rPr>
      </w:pPr>
    </w:p>
    <w:p w:rsidR="00F2730B" w:rsidRPr="00C56CF4" w:rsidRDefault="00F2730B" w:rsidP="00C56CF4">
      <w:pPr>
        <w:pStyle w:val="NormalWeb"/>
        <w:spacing w:before="0" w:beforeAutospacing="0" w:after="0" w:afterAutospacing="0" w:line="276" w:lineRule="auto"/>
        <w:ind w:firstLine="708"/>
        <w:jc w:val="both"/>
        <w:rPr>
          <w:rFonts w:ascii="Tahoma" w:hAnsi="Tahoma" w:cs="Tahoma"/>
          <w:color w:val="111111"/>
        </w:rPr>
      </w:pPr>
      <w:r w:rsidRPr="00C56CF4">
        <w:rPr>
          <w:rFonts w:ascii="Tahoma" w:hAnsi="Tahoma" w:cs="Tahoma"/>
          <w:color w:val="111111"/>
        </w:rPr>
        <w:t xml:space="preserve">Para empezar es conveniente señalar que las mesadas adicionales de junio y diciembre, </w:t>
      </w:r>
      <w:r w:rsidR="00C56CF4" w:rsidRPr="00C56CF4">
        <w:rPr>
          <w:rFonts w:ascii="Tahoma" w:hAnsi="Tahoma" w:cs="Tahoma"/>
          <w:color w:val="111111"/>
        </w:rPr>
        <w:t>mal llamadas</w:t>
      </w:r>
      <w:r w:rsidRPr="00C56CF4">
        <w:rPr>
          <w:rFonts w:ascii="Tahoma" w:hAnsi="Tahoma" w:cs="Tahoma"/>
          <w:color w:val="111111"/>
        </w:rPr>
        <w:t xml:space="preserve"> primas, fueron creadas en dos momentos distintos y de manera exclusiva para los pensionados, incluido sus sucesores pensionales. O sea, que este beneficio no se extiende a los trabajadores activos.</w:t>
      </w:r>
    </w:p>
    <w:p w:rsidR="00C56CF4" w:rsidRPr="00C56CF4" w:rsidRDefault="00C56CF4" w:rsidP="00C56CF4">
      <w:pPr>
        <w:pStyle w:val="NormalWeb"/>
        <w:spacing w:before="0" w:beforeAutospacing="0" w:after="0" w:afterAutospacing="0" w:line="276" w:lineRule="auto"/>
        <w:jc w:val="both"/>
        <w:rPr>
          <w:rFonts w:ascii="Tahoma" w:hAnsi="Tahoma" w:cs="Tahoma"/>
          <w:color w:val="111111"/>
        </w:rPr>
      </w:pPr>
    </w:p>
    <w:p w:rsidR="00F2730B" w:rsidRPr="00C56CF4" w:rsidRDefault="00F2730B" w:rsidP="00BB2138">
      <w:pPr>
        <w:pStyle w:val="NormalWeb"/>
        <w:spacing w:before="0" w:beforeAutospacing="0" w:after="0" w:afterAutospacing="0" w:line="276" w:lineRule="auto"/>
        <w:ind w:firstLine="708"/>
        <w:jc w:val="both"/>
        <w:rPr>
          <w:rFonts w:ascii="Tahoma" w:hAnsi="Tahoma" w:cs="Tahoma"/>
          <w:color w:val="111111"/>
        </w:rPr>
      </w:pPr>
      <w:r w:rsidRPr="00C56CF4">
        <w:rPr>
          <w:rFonts w:ascii="Tahoma" w:hAnsi="Tahoma" w:cs="Tahoma"/>
          <w:color w:val="111111"/>
        </w:rPr>
        <w:t>La mesada adicional de diciembre fue creada por la ley 4ª de 1976, que en su artículo 5º dispuso:</w:t>
      </w:r>
    </w:p>
    <w:p w:rsidR="00C56CF4" w:rsidRPr="00C56CF4" w:rsidRDefault="00C56CF4" w:rsidP="00C56CF4">
      <w:pPr>
        <w:pStyle w:val="NormalWeb"/>
        <w:shd w:val="clear" w:color="auto" w:fill="FFFFFF"/>
        <w:spacing w:before="0" w:beforeAutospacing="0" w:after="0" w:afterAutospacing="0" w:line="276" w:lineRule="auto"/>
        <w:jc w:val="both"/>
        <w:rPr>
          <w:rFonts w:ascii="Tahoma" w:hAnsi="Tahoma" w:cs="Tahoma"/>
          <w:color w:val="111111"/>
        </w:rPr>
      </w:pPr>
    </w:p>
    <w:p w:rsidR="00F2730B" w:rsidRPr="00857E9A" w:rsidRDefault="00F2730B" w:rsidP="00857E9A">
      <w:pPr>
        <w:pStyle w:val="NormalWeb"/>
        <w:shd w:val="clear" w:color="auto" w:fill="FFFFFF"/>
        <w:spacing w:before="0" w:beforeAutospacing="0" w:after="0" w:afterAutospacing="0" w:line="276" w:lineRule="auto"/>
        <w:ind w:left="851" w:right="618"/>
        <w:jc w:val="both"/>
        <w:rPr>
          <w:rFonts w:ascii="Arial Narrow" w:hAnsi="Arial Narrow" w:cs="Tahoma"/>
          <w:i/>
          <w:color w:val="111111"/>
        </w:rPr>
      </w:pPr>
      <w:r w:rsidRPr="00857E9A">
        <w:rPr>
          <w:rFonts w:ascii="Arial Narrow" w:hAnsi="Arial Narrow" w:cs="Tahoma"/>
          <w:i/>
          <w:color w:val="111111"/>
        </w:rPr>
        <w:t>“Los pensionados de que trata esta Ley o las personas a quienes de acuerdo con las normas legales vigentes se trasmite el derecho recibirán cada año, dentro de la primera</w:t>
      </w:r>
      <w:r w:rsidRPr="00857E9A">
        <w:rPr>
          <w:rStyle w:val="apple-converted-space"/>
          <w:rFonts w:ascii="Arial Narrow" w:hAnsi="Arial Narrow" w:cs="Tahoma"/>
          <w:i/>
          <w:color w:val="111111"/>
        </w:rPr>
        <w:t> </w:t>
      </w:r>
      <w:hyperlink r:id="rId8" w:history="1">
        <w:r w:rsidRPr="00857E9A">
          <w:rPr>
            <w:rStyle w:val="Lienhypertexte"/>
            <w:rFonts w:ascii="Arial Narrow" w:hAnsi="Arial Narrow" w:cs="Tahoma"/>
            <w:i/>
            <w:color w:val="auto"/>
          </w:rPr>
          <w:t>quincena</w:t>
        </w:r>
      </w:hyperlink>
      <w:r w:rsidRPr="00857E9A">
        <w:rPr>
          <w:rStyle w:val="apple-converted-space"/>
          <w:rFonts w:ascii="Arial Narrow" w:hAnsi="Arial Narrow" w:cs="Tahoma"/>
          <w:i/>
          <w:color w:val="111111"/>
        </w:rPr>
        <w:t> </w:t>
      </w:r>
      <w:r w:rsidRPr="00857E9A">
        <w:rPr>
          <w:rFonts w:ascii="Arial Narrow" w:hAnsi="Arial Narrow" w:cs="Tahoma"/>
          <w:i/>
          <w:color w:val="111111"/>
        </w:rPr>
        <w:t>del mes de diciembre,</w:t>
      </w:r>
      <w:r w:rsidRPr="00857E9A">
        <w:rPr>
          <w:rStyle w:val="apple-converted-space"/>
          <w:rFonts w:ascii="Arial Narrow" w:hAnsi="Arial Narrow" w:cs="Tahoma"/>
          <w:i/>
          <w:color w:val="111111"/>
        </w:rPr>
        <w:t> </w:t>
      </w:r>
      <w:r w:rsidRPr="00FA6194">
        <w:rPr>
          <w:rStyle w:val="lev"/>
          <w:rFonts w:ascii="Arial Narrow" w:hAnsi="Arial Narrow" w:cs="Tahoma"/>
          <w:b w:val="0"/>
          <w:i/>
          <w:color w:val="111111"/>
        </w:rPr>
        <w:t>el valor correspondiente a una mensualidad en forma adicional</w:t>
      </w:r>
      <w:r w:rsidRPr="00857E9A">
        <w:rPr>
          <w:rStyle w:val="apple-converted-space"/>
          <w:rFonts w:ascii="Arial Narrow" w:hAnsi="Arial Narrow" w:cs="Tahoma"/>
          <w:b/>
          <w:bCs/>
          <w:i/>
          <w:color w:val="111111"/>
        </w:rPr>
        <w:t> </w:t>
      </w:r>
      <w:r w:rsidRPr="00857E9A">
        <w:rPr>
          <w:rFonts w:ascii="Arial Narrow" w:hAnsi="Arial Narrow" w:cs="Tahoma"/>
          <w:i/>
          <w:color w:val="111111"/>
        </w:rPr>
        <w:t xml:space="preserve">a su pensión. Esta suma será pagada por quien tenga a su cargo la cancelación de la pensión…” </w:t>
      </w:r>
    </w:p>
    <w:p w:rsidR="00F2730B" w:rsidRPr="00C56CF4" w:rsidRDefault="00F2730B" w:rsidP="00C56CF4">
      <w:pPr>
        <w:pStyle w:val="NormalWeb"/>
        <w:shd w:val="clear" w:color="auto" w:fill="FFFFFF"/>
        <w:spacing w:before="0" w:beforeAutospacing="0" w:after="0" w:afterAutospacing="0" w:line="276" w:lineRule="auto"/>
        <w:rPr>
          <w:rFonts w:ascii="Tahoma" w:hAnsi="Tahoma" w:cs="Tahoma"/>
          <w:color w:val="111111"/>
        </w:rPr>
      </w:pPr>
    </w:p>
    <w:p w:rsidR="00F2730B" w:rsidRPr="00C56CF4" w:rsidRDefault="00F2730B" w:rsidP="00857E9A">
      <w:pPr>
        <w:pStyle w:val="NormalWeb"/>
        <w:spacing w:before="0" w:beforeAutospacing="0" w:after="0" w:afterAutospacing="0" w:line="276" w:lineRule="auto"/>
        <w:ind w:firstLine="708"/>
        <w:jc w:val="both"/>
        <w:rPr>
          <w:rFonts w:ascii="Tahoma" w:hAnsi="Tahoma" w:cs="Tahoma"/>
          <w:color w:val="111111"/>
        </w:rPr>
      </w:pPr>
      <w:r w:rsidRPr="00C56CF4">
        <w:rPr>
          <w:rFonts w:ascii="Tahoma" w:hAnsi="Tahoma" w:cs="Tahoma"/>
          <w:color w:val="111111"/>
        </w:rPr>
        <w:t>Ahora bien, al</w:t>
      </w:r>
      <w:r w:rsidR="0018303A">
        <w:rPr>
          <w:rFonts w:ascii="Tahoma" w:hAnsi="Tahoma" w:cs="Tahoma"/>
          <w:color w:val="111111"/>
        </w:rPr>
        <w:t xml:space="preserve"> expedirse la ley 100 de 1993, e</w:t>
      </w:r>
      <w:r w:rsidRPr="00C56CF4">
        <w:rPr>
          <w:rFonts w:ascii="Tahoma" w:hAnsi="Tahoma" w:cs="Tahoma"/>
          <w:color w:val="111111"/>
        </w:rPr>
        <w:t>sta recogió en su artículo 50 la figura de la mesada adicional de diciembre, la cual, como ya se indicó, había sido creada por el artículo 5º de la ley 4ª de 1976.</w:t>
      </w:r>
      <w:r w:rsidR="00857E9A">
        <w:rPr>
          <w:rFonts w:ascii="Tahoma" w:hAnsi="Tahoma" w:cs="Tahoma"/>
          <w:color w:val="111111"/>
        </w:rPr>
        <w:t xml:space="preserve"> El texto </w:t>
      </w:r>
      <w:r w:rsidRPr="00C56CF4">
        <w:rPr>
          <w:rFonts w:ascii="Tahoma" w:hAnsi="Tahoma" w:cs="Tahoma"/>
          <w:color w:val="111111"/>
        </w:rPr>
        <w:t>es el siguiente:</w:t>
      </w:r>
    </w:p>
    <w:p w:rsidR="00F2730B" w:rsidRPr="00C56CF4" w:rsidRDefault="00F2730B" w:rsidP="00C56CF4">
      <w:pPr>
        <w:pStyle w:val="NormalWeb"/>
        <w:spacing w:before="0" w:beforeAutospacing="0" w:after="0" w:afterAutospacing="0" w:line="276" w:lineRule="auto"/>
        <w:jc w:val="both"/>
        <w:rPr>
          <w:rFonts w:ascii="Tahoma" w:hAnsi="Tahoma" w:cs="Tahoma"/>
          <w:color w:val="111111"/>
        </w:rPr>
      </w:pPr>
      <w:r w:rsidRPr="00C56CF4">
        <w:rPr>
          <w:rFonts w:ascii="Tahoma" w:hAnsi="Tahoma" w:cs="Tahoma"/>
          <w:color w:val="111111"/>
        </w:rPr>
        <w:t xml:space="preserve">  </w:t>
      </w:r>
      <w:r w:rsidRPr="00C56CF4">
        <w:rPr>
          <w:rStyle w:val="lev"/>
          <w:rFonts w:ascii="Tahoma" w:hAnsi="Tahoma" w:cs="Tahoma"/>
          <w:color w:val="111111"/>
        </w:rPr>
        <w:t> </w:t>
      </w:r>
    </w:p>
    <w:p w:rsidR="00F2730B" w:rsidRPr="00FA6194" w:rsidRDefault="00F2730B" w:rsidP="00857E9A">
      <w:pPr>
        <w:pStyle w:val="NormalWeb"/>
        <w:shd w:val="clear" w:color="auto" w:fill="FFFFFF"/>
        <w:spacing w:before="0" w:beforeAutospacing="0" w:after="0" w:afterAutospacing="0" w:line="276" w:lineRule="auto"/>
        <w:ind w:left="851" w:right="618"/>
        <w:jc w:val="both"/>
        <w:rPr>
          <w:rFonts w:ascii="Arial Narrow" w:hAnsi="Arial Narrow" w:cs="Tahoma"/>
          <w:i/>
          <w:color w:val="111111"/>
        </w:rPr>
      </w:pPr>
      <w:r w:rsidRPr="00FA6194">
        <w:rPr>
          <w:rFonts w:ascii="Arial Narrow" w:hAnsi="Arial Narrow" w:cs="Tahoma"/>
          <w:i/>
          <w:color w:val="111111"/>
        </w:rPr>
        <w:t>Mesada adicional. Los pensionados por vejez o jubilación, invalidez y sustitución o sobrevivencia</w:t>
      </w:r>
      <w:r w:rsidRPr="00FA6194">
        <w:rPr>
          <w:rStyle w:val="apple-converted-space"/>
          <w:rFonts w:ascii="Arial Narrow" w:hAnsi="Arial Narrow" w:cs="Tahoma"/>
          <w:i/>
          <w:color w:val="111111"/>
        </w:rPr>
        <w:t> </w:t>
      </w:r>
      <w:r w:rsidRPr="00FA6194">
        <w:rPr>
          <w:rStyle w:val="lev"/>
          <w:rFonts w:ascii="Arial Narrow" w:hAnsi="Arial Narrow" w:cs="Tahoma"/>
          <w:b w:val="0"/>
          <w:i/>
          <w:color w:val="111111"/>
        </w:rPr>
        <w:t>continuarán recibiendo cada año,</w:t>
      </w:r>
      <w:r w:rsidRPr="00FA6194">
        <w:rPr>
          <w:rStyle w:val="apple-converted-space"/>
          <w:rFonts w:ascii="Arial Narrow" w:hAnsi="Arial Narrow" w:cs="Tahoma"/>
          <w:i/>
          <w:color w:val="111111"/>
        </w:rPr>
        <w:t> </w:t>
      </w:r>
      <w:r w:rsidRPr="00FA6194">
        <w:rPr>
          <w:rFonts w:ascii="Arial Narrow" w:hAnsi="Arial Narrow" w:cs="Tahoma"/>
          <w:i/>
          <w:color w:val="111111"/>
        </w:rPr>
        <w:t>junto con la mesada del mes de noviembre, en la primera quincena del mes de diciembre, el valor correspondiente a una mensualidad adicional a su pensión.</w:t>
      </w:r>
    </w:p>
    <w:p w:rsidR="00C56CF4" w:rsidRPr="00C56CF4" w:rsidRDefault="00C56CF4" w:rsidP="00C56CF4">
      <w:pPr>
        <w:pStyle w:val="NormalWeb"/>
        <w:shd w:val="clear" w:color="auto" w:fill="FFFFFF"/>
        <w:spacing w:before="0" w:beforeAutospacing="0" w:after="0" w:afterAutospacing="0" w:line="276" w:lineRule="auto"/>
        <w:ind w:firstLine="708"/>
        <w:jc w:val="both"/>
        <w:rPr>
          <w:rFonts w:ascii="Tahoma" w:hAnsi="Tahoma" w:cs="Tahoma"/>
          <w:color w:val="111111"/>
        </w:rPr>
      </w:pPr>
    </w:p>
    <w:p w:rsidR="00F2730B" w:rsidRPr="00C56CF4" w:rsidRDefault="00857E9A" w:rsidP="00C56CF4">
      <w:pPr>
        <w:pStyle w:val="NormalWeb"/>
        <w:spacing w:before="0" w:beforeAutospacing="0" w:after="0" w:afterAutospacing="0" w:line="276" w:lineRule="auto"/>
        <w:ind w:firstLine="708"/>
        <w:jc w:val="both"/>
        <w:rPr>
          <w:rFonts w:ascii="Tahoma" w:hAnsi="Tahoma" w:cs="Tahoma"/>
          <w:color w:val="111111"/>
        </w:rPr>
      </w:pPr>
      <w:r>
        <w:rPr>
          <w:rFonts w:ascii="Tahoma" w:hAnsi="Tahoma" w:cs="Tahoma"/>
          <w:color w:val="111111"/>
        </w:rPr>
        <w:t>Pero además de esa mesada</w:t>
      </w:r>
      <w:r w:rsidR="00F2730B" w:rsidRPr="00C56CF4">
        <w:rPr>
          <w:rFonts w:ascii="Tahoma" w:hAnsi="Tahoma" w:cs="Tahoma"/>
          <w:color w:val="111111"/>
        </w:rPr>
        <w:t>,</w:t>
      </w:r>
      <w:r>
        <w:rPr>
          <w:rFonts w:ascii="Tahoma" w:hAnsi="Tahoma" w:cs="Tahoma"/>
          <w:color w:val="111111"/>
        </w:rPr>
        <w:t xml:space="preserve"> en su artículo 142, consagró una adicional en</w:t>
      </w:r>
      <w:r w:rsidR="00F2730B" w:rsidRPr="00C56CF4">
        <w:rPr>
          <w:rFonts w:ascii="Tahoma" w:hAnsi="Tahoma" w:cs="Tahoma"/>
          <w:color w:val="111111"/>
        </w:rPr>
        <w:t xml:space="preserve"> junio, </w:t>
      </w:r>
      <w:r>
        <w:rPr>
          <w:rFonts w:ascii="Tahoma" w:hAnsi="Tahoma" w:cs="Tahoma"/>
          <w:color w:val="111111"/>
        </w:rPr>
        <w:t>como se pasa a leer</w:t>
      </w:r>
      <w:r w:rsidR="00F2730B" w:rsidRPr="00C56CF4">
        <w:rPr>
          <w:rFonts w:ascii="Tahoma" w:hAnsi="Tahoma" w:cs="Tahoma"/>
          <w:color w:val="111111"/>
        </w:rPr>
        <w:t>:</w:t>
      </w:r>
    </w:p>
    <w:p w:rsidR="00F2730B" w:rsidRPr="00C56CF4" w:rsidRDefault="00F2730B" w:rsidP="00C56CF4">
      <w:pPr>
        <w:pStyle w:val="NormalWeb"/>
        <w:spacing w:before="0" w:beforeAutospacing="0" w:after="0" w:afterAutospacing="0" w:line="276" w:lineRule="auto"/>
        <w:jc w:val="both"/>
        <w:rPr>
          <w:rFonts w:ascii="Tahoma" w:hAnsi="Tahoma" w:cs="Tahoma"/>
          <w:color w:val="111111"/>
        </w:rPr>
      </w:pPr>
      <w:r w:rsidRPr="00C56CF4">
        <w:rPr>
          <w:rStyle w:val="Accentuation"/>
          <w:rFonts w:ascii="Tahoma" w:hAnsi="Tahoma" w:cs="Tahoma"/>
          <w:color w:val="444444"/>
        </w:rPr>
        <w:t> </w:t>
      </w:r>
    </w:p>
    <w:p w:rsidR="00F2730B" w:rsidRPr="00857E9A" w:rsidRDefault="00F2730B" w:rsidP="00857E9A">
      <w:pPr>
        <w:pStyle w:val="NormalWeb"/>
        <w:shd w:val="clear" w:color="auto" w:fill="FFFFFF"/>
        <w:spacing w:before="0" w:beforeAutospacing="0" w:after="0" w:afterAutospacing="0" w:line="276" w:lineRule="auto"/>
        <w:ind w:left="851" w:right="618"/>
        <w:jc w:val="both"/>
        <w:rPr>
          <w:rFonts w:ascii="Arial Narrow" w:hAnsi="Arial Narrow" w:cs="Tahoma"/>
          <w:i/>
          <w:color w:val="111111"/>
        </w:rPr>
      </w:pPr>
      <w:r w:rsidRPr="00857E9A">
        <w:rPr>
          <w:rFonts w:ascii="Arial Narrow" w:hAnsi="Arial Narrow" w:cs="Tahoma"/>
          <w:b/>
          <w:i/>
          <w:color w:val="111111"/>
        </w:rPr>
        <w:t>ARTICULO. 142.</w:t>
      </w:r>
      <w:r w:rsidRPr="00857E9A">
        <w:rPr>
          <w:rFonts w:ascii="Arial Narrow" w:hAnsi="Arial Narrow" w:cs="Tahoma"/>
          <w:i/>
          <w:color w:val="111111"/>
        </w:rPr>
        <w:t xml:space="preserve"> -Mesada adicional para </w:t>
      </w:r>
      <w:r w:rsidRPr="00FA6194">
        <w:rPr>
          <w:rStyle w:val="lev"/>
          <w:rFonts w:ascii="Arial Narrow" w:hAnsi="Arial Narrow" w:cs="Tahoma"/>
          <w:b w:val="0"/>
          <w:i/>
          <w:color w:val="111111"/>
        </w:rPr>
        <w:t>actuales</w:t>
      </w:r>
      <w:r w:rsidRPr="00857E9A">
        <w:rPr>
          <w:rFonts w:ascii="Arial Narrow" w:hAnsi="Arial Narrow" w:cs="Tahoma"/>
          <w:i/>
          <w:color w:val="111111"/>
        </w:rPr>
        <w:t> pensionados. Los pensionados por jubilación, invalidez, vejez y sobrevivientes, del sector público, oficial, semioficial, en todos sus órdenes, en el sector privado y del Instituto de Seguros Sociales, así como los retirados y pensionados de las Fuerzas Militares y de la Policía Nacional</w:t>
      </w:r>
      <w:r w:rsidR="00EA74FD">
        <w:rPr>
          <w:rStyle w:val="Appelnotedebasdep"/>
          <w:rFonts w:ascii="Arial Narrow" w:hAnsi="Arial Narrow" w:cs="Tahoma"/>
          <w:i/>
          <w:color w:val="111111"/>
        </w:rPr>
        <w:footnoteReference w:id="1"/>
      </w:r>
      <w:r w:rsidRPr="00FA6194">
        <w:rPr>
          <w:rStyle w:val="lev"/>
          <w:rFonts w:ascii="Arial Narrow" w:hAnsi="Arial Narrow" w:cs="Tahoma"/>
          <w:b w:val="0"/>
          <w:i/>
          <w:color w:val="111111"/>
        </w:rPr>
        <w:t>,</w:t>
      </w:r>
      <w:r w:rsidR="00FA6194">
        <w:rPr>
          <w:rFonts w:ascii="Arial Narrow" w:hAnsi="Arial Narrow" w:cs="Tahoma"/>
          <w:i/>
          <w:color w:val="111111"/>
        </w:rPr>
        <w:t xml:space="preserve"> </w:t>
      </w:r>
      <w:r w:rsidRPr="00857E9A">
        <w:rPr>
          <w:rFonts w:ascii="Arial Narrow" w:hAnsi="Arial Narrow" w:cs="Tahoma"/>
          <w:i/>
          <w:color w:val="111111"/>
        </w:rPr>
        <w:t>tendrán derecho al reconocimiento y pago de treinta (30) días de la pensión que le corresponda a cada uno de ellos por el régimen respectivo, que se cancelará con la mesada del mes de junio de cada año, a partir de 1994</w:t>
      </w:r>
      <w:r w:rsidR="00857E9A">
        <w:rPr>
          <w:rStyle w:val="Appelnotedebasdep"/>
          <w:rFonts w:ascii="Arial Narrow" w:hAnsi="Arial Narrow" w:cs="Tahoma"/>
          <w:i/>
          <w:color w:val="111111"/>
        </w:rPr>
        <w:footnoteReference w:id="2"/>
      </w:r>
      <w:r w:rsidRPr="00857E9A">
        <w:rPr>
          <w:rFonts w:ascii="Arial Narrow" w:hAnsi="Arial Narrow" w:cs="Tahoma"/>
          <w:i/>
          <w:color w:val="111111"/>
        </w:rPr>
        <w:t>.</w:t>
      </w:r>
    </w:p>
    <w:p w:rsidR="00857E9A" w:rsidRDefault="00857E9A" w:rsidP="00C56CF4">
      <w:pPr>
        <w:pStyle w:val="NormalWeb"/>
        <w:shd w:val="clear" w:color="auto" w:fill="FFFFFF"/>
        <w:spacing w:before="0" w:beforeAutospacing="0" w:after="0" w:afterAutospacing="0" w:line="276" w:lineRule="auto"/>
        <w:jc w:val="both"/>
        <w:rPr>
          <w:rFonts w:ascii="Tahoma" w:hAnsi="Tahoma" w:cs="Tahoma"/>
          <w:color w:val="111111"/>
        </w:rPr>
      </w:pPr>
    </w:p>
    <w:p w:rsidR="00CF5470" w:rsidRDefault="00F12503" w:rsidP="00857E9A">
      <w:pPr>
        <w:pStyle w:val="NormalWeb"/>
        <w:shd w:val="clear" w:color="auto" w:fill="FFFFFF"/>
        <w:spacing w:before="0" w:beforeAutospacing="0" w:after="0" w:afterAutospacing="0" w:line="276" w:lineRule="auto"/>
        <w:ind w:firstLine="708"/>
        <w:jc w:val="both"/>
        <w:rPr>
          <w:rFonts w:ascii="Tahoma" w:hAnsi="Tahoma" w:cs="Tahoma"/>
          <w:b/>
          <w:color w:val="111111"/>
        </w:rPr>
      </w:pPr>
      <w:r>
        <w:rPr>
          <w:rFonts w:ascii="Tahoma" w:hAnsi="Tahoma" w:cs="Tahoma"/>
          <w:b/>
          <w:color w:val="111111"/>
        </w:rPr>
        <w:t xml:space="preserve">3.2. </w:t>
      </w:r>
      <w:r w:rsidR="00857E9A" w:rsidRPr="00857E9A">
        <w:rPr>
          <w:rFonts w:ascii="Tahoma" w:hAnsi="Tahoma" w:cs="Tahoma"/>
          <w:b/>
          <w:color w:val="111111"/>
        </w:rPr>
        <w:t xml:space="preserve">PENSIÓN COMPARTIDA Y MONTO DE LA COTIZACIÓN A CARGO DE EMPLEADORES </w:t>
      </w:r>
      <w:r w:rsidR="0076542D">
        <w:rPr>
          <w:rFonts w:ascii="Tahoma" w:hAnsi="Tahoma" w:cs="Tahoma"/>
          <w:b/>
          <w:color w:val="111111"/>
        </w:rPr>
        <w:t>QUE PRETENDAN COMPARTIR LA OBLIGACIÓN PENSIONAL CON EL ISS (HOY COLPENSIONES)</w:t>
      </w:r>
      <w:r w:rsidR="00CF5470">
        <w:rPr>
          <w:rFonts w:ascii="Tahoma" w:hAnsi="Tahoma" w:cs="Tahoma"/>
          <w:b/>
          <w:color w:val="111111"/>
        </w:rPr>
        <w:t xml:space="preserve"> </w:t>
      </w:r>
    </w:p>
    <w:p w:rsidR="00CF5470" w:rsidRDefault="00CF5470" w:rsidP="00857E9A">
      <w:pPr>
        <w:pStyle w:val="NormalWeb"/>
        <w:shd w:val="clear" w:color="auto" w:fill="FFFFFF"/>
        <w:spacing w:before="0" w:beforeAutospacing="0" w:after="0" w:afterAutospacing="0" w:line="276" w:lineRule="auto"/>
        <w:ind w:firstLine="708"/>
        <w:jc w:val="both"/>
        <w:rPr>
          <w:rFonts w:ascii="Tahoma" w:hAnsi="Tahoma" w:cs="Tahoma"/>
          <w:b/>
          <w:color w:val="111111"/>
        </w:rPr>
      </w:pPr>
    </w:p>
    <w:p w:rsidR="00DB28B6" w:rsidRDefault="00CF5470" w:rsidP="00857E9A">
      <w:pPr>
        <w:pStyle w:val="NormalWeb"/>
        <w:shd w:val="clear" w:color="auto" w:fill="FFFFFF"/>
        <w:spacing w:before="0" w:beforeAutospacing="0" w:after="0" w:afterAutospacing="0" w:line="276" w:lineRule="auto"/>
        <w:ind w:firstLine="708"/>
        <w:jc w:val="both"/>
        <w:rPr>
          <w:rFonts w:ascii="Tahoma" w:hAnsi="Tahoma" w:cs="Tahoma"/>
          <w:color w:val="111111"/>
        </w:rPr>
      </w:pPr>
      <w:r w:rsidRPr="00DB28B6">
        <w:rPr>
          <w:rFonts w:ascii="Tahoma" w:hAnsi="Tahoma" w:cs="Tahoma"/>
          <w:color w:val="111111"/>
        </w:rPr>
        <w:t xml:space="preserve">Las pensiones de jubilación de carácter extralegal que reconocen ciertos empleadores son compartidas con las que reconoce el Sistema General de Pensiones </w:t>
      </w:r>
      <w:r w:rsidRPr="00DB28B6">
        <w:rPr>
          <w:rFonts w:ascii="Tahoma" w:hAnsi="Tahoma" w:cs="Tahoma"/>
          <w:color w:val="111111"/>
        </w:rPr>
        <w:lastRenderedPageBreak/>
        <w:t>solamente si la primera se causó a partir del 17 de octubre de 1985</w:t>
      </w:r>
      <w:r w:rsidRPr="00DB28B6">
        <w:rPr>
          <w:rStyle w:val="Appelnotedebasdep"/>
          <w:rFonts w:ascii="Tahoma" w:hAnsi="Tahoma" w:cs="Tahoma"/>
          <w:color w:val="111111"/>
        </w:rPr>
        <w:footnoteReference w:id="3"/>
      </w:r>
      <w:r w:rsidR="00DB28B6" w:rsidRPr="00DB28B6">
        <w:rPr>
          <w:rFonts w:ascii="Tahoma" w:hAnsi="Tahoma" w:cs="Tahoma"/>
          <w:color w:val="111111"/>
        </w:rPr>
        <w:t xml:space="preserve">, </w:t>
      </w:r>
      <w:r w:rsidR="00DB28B6">
        <w:rPr>
          <w:rFonts w:ascii="Tahoma" w:hAnsi="Tahoma" w:cs="Tahoma"/>
          <w:color w:val="111111"/>
        </w:rPr>
        <w:t xml:space="preserve">para lo cual el empleador debe seguir cotizando al Sistema General de Pensiones hasta cuando el asegurado cumpla con los requisitos para obtener la pensión de vejez, tal está previsto en el artículo 18 del Acuerdo 049 de 1990, aprobado por el Decreto 758 del mismo año. </w:t>
      </w:r>
    </w:p>
    <w:p w:rsidR="00DB28B6" w:rsidRDefault="00DB28B6" w:rsidP="00857E9A">
      <w:pPr>
        <w:pStyle w:val="NormalWeb"/>
        <w:shd w:val="clear" w:color="auto" w:fill="FFFFFF"/>
        <w:spacing w:before="0" w:beforeAutospacing="0" w:after="0" w:afterAutospacing="0" w:line="276" w:lineRule="auto"/>
        <w:ind w:firstLine="708"/>
        <w:jc w:val="both"/>
        <w:rPr>
          <w:rFonts w:ascii="Tahoma" w:hAnsi="Tahoma" w:cs="Tahoma"/>
          <w:color w:val="111111"/>
        </w:rPr>
      </w:pPr>
    </w:p>
    <w:p w:rsidR="00DB28B6" w:rsidRDefault="00DB28B6" w:rsidP="00857E9A">
      <w:pPr>
        <w:pStyle w:val="NormalWeb"/>
        <w:shd w:val="clear" w:color="auto" w:fill="FFFFFF"/>
        <w:spacing w:before="0" w:beforeAutospacing="0" w:after="0" w:afterAutospacing="0" w:line="276" w:lineRule="auto"/>
        <w:ind w:firstLine="708"/>
        <w:jc w:val="both"/>
        <w:rPr>
          <w:rFonts w:ascii="Tahoma" w:hAnsi="Tahoma" w:cs="Tahoma"/>
          <w:color w:val="111111"/>
        </w:rPr>
      </w:pPr>
      <w:r>
        <w:rPr>
          <w:rFonts w:ascii="Tahoma" w:hAnsi="Tahoma" w:cs="Tahoma"/>
          <w:color w:val="111111"/>
        </w:rPr>
        <w:t>A propósito de dicha norma, se tiene que la compartibilidad debe ser reconocida por el empleador, quien debe asumir el pago que se genere de la diferencia entre los dos valores cuando el mayor valor sea en virtud de la pensión de jubilación y el menor esté reconocido por el Seguro Social (Hoy Colpensiones).</w:t>
      </w:r>
    </w:p>
    <w:p w:rsidR="00DB28B6" w:rsidRDefault="00DB28B6" w:rsidP="00857E9A">
      <w:pPr>
        <w:pStyle w:val="NormalWeb"/>
        <w:shd w:val="clear" w:color="auto" w:fill="FFFFFF"/>
        <w:spacing w:before="0" w:beforeAutospacing="0" w:after="0" w:afterAutospacing="0" w:line="276" w:lineRule="auto"/>
        <w:ind w:firstLine="708"/>
        <w:jc w:val="both"/>
        <w:rPr>
          <w:rFonts w:ascii="Tahoma" w:hAnsi="Tahoma" w:cs="Tahoma"/>
          <w:color w:val="111111"/>
        </w:rPr>
      </w:pPr>
    </w:p>
    <w:p w:rsidR="00DB28B6" w:rsidRDefault="00DB28B6" w:rsidP="00FA6194">
      <w:pPr>
        <w:pStyle w:val="NormalWeb"/>
        <w:shd w:val="clear" w:color="auto" w:fill="FFFFFF"/>
        <w:spacing w:before="0" w:beforeAutospacing="0" w:after="0" w:afterAutospacing="0" w:line="276" w:lineRule="auto"/>
        <w:ind w:firstLine="708"/>
        <w:jc w:val="both"/>
        <w:rPr>
          <w:rFonts w:ascii="Helvetica" w:hAnsi="Helvetica"/>
          <w:color w:val="000000"/>
          <w:sz w:val="18"/>
          <w:szCs w:val="18"/>
          <w:shd w:val="clear" w:color="auto" w:fill="F1F1F1"/>
        </w:rPr>
      </w:pPr>
      <w:r>
        <w:rPr>
          <w:rFonts w:ascii="Tahoma" w:hAnsi="Tahoma" w:cs="Tahoma"/>
          <w:color w:val="111111"/>
        </w:rPr>
        <w:t>Ahora bien, existe norma expresa a través de la cual se define el monto de la cotización a</w:t>
      </w:r>
      <w:r w:rsidR="00FA6194">
        <w:rPr>
          <w:rFonts w:ascii="Tahoma" w:hAnsi="Tahoma" w:cs="Tahoma"/>
          <w:color w:val="111111"/>
        </w:rPr>
        <w:t xml:space="preserve"> cargo de empresas que, como las extintas “Empresas Públicas de Pereira”, asumían el pago de jubilaciones de origen extra-legal. En el artículo 19 del Acuerdo 049 de 1990, </w:t>
      </w:r>
      <w:r w:rsidR="0076542D">
        <w:rPr>
          <w:rFonts w:ascii="Tahoma" w:hAnsi="Tahoma" w:cs="Tahoma"/>
          <w:color w:val="111111"/>
        </w:rPr>
        <w:t xml:space="preserve">se </w:t>
      </w:r>
      <w:r w:rsidR="00FA6194">
        <w:rPr>
          <w:rFonts w:ascii="Tahoma" w:hAnsi="Tahoma" w:cs="Tahoma"/>
          <w:color w:val="111111"/>
        </w:rPr>
        <w:t xml:space="preserve">indica: </w:t>
      </w:r>
    </w:p>
    <w:p w:rsidR="00FA6194" w:rsidRDefault="00FA6194" w:rsidP="00FA6194">
      <w:pPr>
        <w:pStyle w:val="NormalWeb"/>
        <w:shd w:val="clear" w:color="auto" w:fill="FFFFFF"/>
        <w:spacing w:before="0" w:beforeAutospacing="0" w:after="0" w:afterAutospacing="0" w:line="276" w:lineRule="auto"/>
        <w:ind w:firstLine="708"/>
        <w:jc w:val="both"/>
        <w:rPr>
          <w:rFonts w:ascii="Helvetica" w:hAnsi="Helvetica"/>
          <w:color w:val="000000"/>
          <w:sz w:val="18"/>
          <w:szCs w:val="18"/>
          <w:shd w:val="clear" w:color="auto" w:fill="F1F1F1"/>
        </w:rPr>
      </w:pPr>
    </w:p>
    <w:p w:rsidR="00BB2138" w:rsidRDefault="00FA6194" w:rsidP="00BB2138">
      <w:pPr>
        <w:pStyle w:val="NormalWeb"/>
        <w:shd w:val="clear" w:color="auto" w:fill="FFFFFF"/>
        <w:spacing w:before="0" w:beforeAutospacing="0" w:after="0" w:afterAutospacing="0" w:line="276" w:lineRule="auto"/>
        <w:ind w:left="709"/>
        <w:jc w:val="both"/>
        <w:rPr>
          <w:rFonts w:ascii="Arial Narrow" w:hAnsi="Arial Narrow" w:cs="Arial"/>
          <w:i/>
          <w:color w:val="000000"/>
        </w:rPr>
      </w:pPr>
      <w:r w:rsidRPr="00FA6194">
        <w:rPr>
          <w:rFonts w:ascii="Arial Narrow" w:hAnsi="Arial Narrow" w:cs="Arial"/>
          <w:i/>
          <w:color w:val="000000"/>
        </w:rPr>
        <w:t>Se tomará como salario base para las cotizaciones y aportes que por concepto del seguro de Invalidez, Vejez y Muerte deben cubrir los patronos al ISS para efectos de la compartibilidad de las pensiones de que trata el presente Reglamento, el valor de la pensión que se encuentre cancelando y que se vaya a compartir.</w:t>
      </w:r>
    </w:p>
    <w:p w:rsidR="00BB2138" w:rsidRDefault="00BB2138" w:rsidP="00BB2138">
      <w:pPr>
        <w:pStyle w:val="NormalWeb"/>
        <w:shd w:val="clear" w:color="auto" w:fill="FFFFFF"/>
        <w:spacing w:before="0" w:beforeAutospacing="0" w:after="0" w:afterAutospacing="0" w:line="276" w:lineRule="auto"/>
        <w:ind w:left="709"/>
        <w:jc w:val="both"/>
        <w:rPr>
          <w:rFonts w:ascii="Arial Narrow" w:hAnsi="Arial Narrow" w:cs="Arial"/>
          <w:i/>
          <w:color w:val="000000"/>
        </w:rPr>
      </w:pPr>
    </w:p>
    <w:p w:rsidR="0076542D" w:rsidRDefault="00BB2138" w:rsidP="00BB2138">
      <w:pPr>
        <w:pStyle w:val="NormalWeb"/>
        <w:shd w:val="clear" w:color="auto" w:fill="FFFFFF"/>
        <w:spacing w:before="0" w:beforeAutospacing="0" w:after="0" w:afterAutospacing="0" w:line="276" w:lineRule="auto"/>
        <w:jc w:val="both"/>
        <w:rPr>
          <w:rFonts w:ascii="Tahoma" w:hAnsi="Tahoma" w:cs="Tahoma"/>
        </w:rPr>
      </w:pPr>
      <w:r>
        <w:rPr>
          <w:rFonts w:ascii="Arial Narrow" w:hAnsi="Arial Narrow" w:cs="Arial"/>
          <w:color w:val="000000"/>
        </w:rPr>
        <w:tab/>
      </w:r>
      <w:r w:rsidR="00004C36">
        <w:rPr>
          <w:rFonts w:ascii="Tahoma" w:hAnsi="Tahoma" w:cs="Tahoma"/>
          <w:color w:val="000000"/>
        </w:rPr>
        <w:t>Como bien lo explicó la jueza de primer grado, d</w:t>
      </w:r>
      <w:r>
        <w:rPr>
          <w:rFonts w:ascii="Tahoma" w:hAnsi="Tahoma" w:cs="Tahoma"/>
          <w:color w:val="000000"/>
        </w:rPr>
        <w:t xml:space="preserve">e la literalidad de la aludida norma </w:t>
      </w:r>
      <w:r w:rsidRPr="00BB2138">
        <w:rPr>
          <w:rFonts w:ascii="Tahoma" w:hAnsi="Tahoma" w:cs="Tahoma"/>
          <w:color w:val="000000"/>
        </w:rPr>
        <w:t>no puede deducirse que</w:t>
      </w:r>
      <w:r w:rsidR="00004C36">
        <w:rPr>
          <w:rFonts w:ascii="Tahoma" w:hAnsi="Tahoma" w:cs="Tahoma"/>
          <w:color w:val="000000"/>
        </w:rPr>
        <w:t xml:space="preserve"> el monto de</w:t>
      </w:r>
      <w:r w:rsidR="0076542D">
        <w:rPr>
          <w:rFonts w:ascii="Tahoma" w:hAnsi="Tahoma" w:cs="Tahoma"/>
          <w:color w:val="000000"/>
        </w:rPr>
        <w:t xml:space="preserve"> la cotización mensual</w:t>
      </w:r>
      <w:r>
        <w:rPr>
          <w:rFonts w:ascii="Tahoma" w:hAnsi="Tahoma" w:cs="Tahoma"/>
          <w:color w:val="000000"/>
        </w:rPr>
        <w:t xml:space="preserve"> de rigor </w:t>
      </w:r>
      <w:r w:rsidR="00E77C79">
        <w:rPr>
          <w:rFonts w:ascii="Tahoma" w:hAnsi="Tahoma" w:cs="Tahoma"/>
          <w:color w:val="000000"/>
        </w:rPr>
        <w:t>deba</w:t>
      </w:r>
      <w:r w:rsidR="0076542D">
        <w:rPr>
          <w:rFonts w:ascii="Tahoma" w:hAnsi="Tahoma" w:cs="Tahoma"/>
          <w:color w:val="000000"/>
        </w:rPr>
        <w:t xml:space="preserve"> ser</w:t>
      </w:r>
      <w:r>
        <w:rPr>
          <w:rFonts w:ascii="Tahoma" w:hAnsi="Tahoma" w:cs="Tahoma"/>
          <w:color w:val="000000"/>
        </w:rPr>
        <w:t xml:space="preserve"> </w:t>
      </w:r>
      <w:r w:rsidR="0076542D">
        <w:rPr>
          <w:rFonts w:ascii="Tahoma" w:hAnsi="Tahoma" w:cs="Tahoma"/>
          <w:color w:val="000000"/>
        </w:rPr>
        <w:t>duplicado</w:t>
      </w:r>
      <w:r>
        <w:rPr>
          <w:rFonts w:ascii="Tahoma" w:hAnsi="Tahoma" w:cs="Tahoma"/>
          <w:color w:val="000000"/>
        </w:rPr>
        <w:t xml:space="preserve"> </w:t>
      </w:r>
      <w:r w:rsidRPr="0076542D">
        <w:rPr>
          <w:rFonts w:ascii="Tahoma" w:hAnsi="Tahoma" w:cs="Tahoma"/>
        </w:rPr>
        <w:t>durante los meses de junio y diciembre a causa del pago de las mesadas pensionales adicionales</w:t>
      </w:r>
      <w:r w:rsidR="00F12503" w:rsidRPr="0076542D">
        <w:rPr>
          <w:rFonts w:ascii="Tahoma" w:hAnsi="Tahoma" w:cs="Tahoma"/>
        </w:rPr>
        <w:t xml:space="preserve"> (que se pagan en esos meses)</w:t>
      </w:r>
      <w:r w:rsidR="00E77C79" w:rsidRPr="0076542D">
        <w:rPr>
          <w:rFonts w:ascii="Tahoma" w:hAnsi="Tahoma" w:cs="Tahoma"/>
        </w:rPr>
        <w:t xml:space="preserve"> </w:t>
      </w:r>
      <w:r w:rsidRPr="0076542D">
        <w:rPr>
          <w:rFonts w:ascii="Tahoma" w:hAnsi="Tahoma" w:cs="Tahoma"/>
        </w:rPr>
        <w:t>a cargo de los empleadores de que trata el</w:t>
      </w:r>
      <w:r w:rsidR="00004C36" w:rsidRPr="0076542D">
        <w:rPr>
          <w:rFonts w:ascii="Tahoma" w:hAnsi="Tahoma" w:cs="Tahoma"/>
        </w:rPr>
        <w:t xml:space="preserve"> artículo 18 del Acuerdo 049 de 1990, aprobado por el Decreto 758 del mismo año. </w:t>
      </w:r>
      <w:r w:rsidR="00E77C79" w:rsidRPr="0076542D">
        <w:rPr>
          <w:rFonts w:ascii="Tahoma" w:hAnsi="Tahoma" w:cs="Tahoma"/>
        </w:rPr>
        <w:t>En procura de la compartibilidad de la pensión, el Ingreso Base de Cotización</w:t>
      </w:r>
      <w:r w:rsidR="0052392A" w:rsidRPr="0076542D">
        <w:rPr>
          <w:rFonts w:ascii="Tahoma" w:hAnsi="Tahoma" w:cs="Tahoma"/>
        </w:rPr>
        <w:t>, como bien fue definido</w:t>
      </w:r>
      <w:r w:rsidR="0076542D" w:rsidRPr="0076542D">
        <w:rPr>
          <w:rFonts w:ascii="Tahoma" w:hAnsi="Tahoma" w:cs="Tahoma"/>
        </w:rPr>
        <w:t xml:space="preserve"> en citado artículo, no corresponde a los ingresos mensuales percibidos por el pensionado, sino solamente al monto mensual de la pensión reconocida anticipadamente por los empleadores a los que se refiere el artículo 19 ídem.</w:t>
      </w:r>
    </w:p>
    <w:p w:rsidR="0018303A" w:rsidRDefault="0018303A" w:rsidP="00BB2138">
      <w:pPr>
        <w:pStyle w:val="NormalWeb"/>
        <w:shd w:val="clear" w:color="auto" w:fill="FFFFFF"/>
        <w:spacing w:before="0" w:beforeAutospacing="0" w:after="0" w:afterAutospacing="0" w:line="276" w:lineRule="auto"/>
        <w:jc w:val="both"/>
        <w:rPr>
          <w:rFonts w:ascii="Tahoma" w:hAnsi="Tahoma" w:cs="Tahoma"/>
        </w:rPr>
      </w:pPr>
    </w:p>
    <w:p w:rsidR="00C50227" w:rsidRDefault="0018303A" w:rsidP="00BB2138">
      <w:pPr>
        <w:pStyle w:val="NormalWeb"/>
        <w:shd w:val="clear" w:color="auto" w:fill="FFFFFF"/>
        <w:spacing w:before="0" w:beforeAutospacing="0" w:after="0" w:afterAutospacing="0" w:line="276" w:lineRule="auto"/>
        <w:jc w:val="both"/>
        <w:rPr>
          <w:rFonts w:ascii="Tahoma" w:hAnsi="Tahoma" w:cs="Tahoma"/>
        </w:rPr>
      </w:pPr>
      <w:r>
        <w:rPr>
          <w:rFonts w:ascii="Tahoma" w:hAnsi="Tahoma" w:cs="Tahoma"/>
        </w:rPr>
        <w:tab/>
        <w:t>En todo caso,</w:t>
      </w:r>
      <w:r w:rsidR="00C50227">
        <w:rPr>
          <w:rFonts w:ascii="Tahoma" w:hAnsi="Tahoma" w:cs="Tahoma"/>
        </w:rPr>
        <w:t xml:space="preserve"> siguiendo la línea trazada por esta Sala en otras oportunidades,</w:t>
      </w:r>
      <w:r>
        <w:rPr>
          <w:rFonts w:ascii="Tahoma" w:hAnsi="Tahoma" w:cs="Tahoma"/>
        </w:rPr>
        <w:t xml:space="preserve"> cualquier reajuste sobre la pensión de vejez</w:t>
      </w:r>
      <w:r w:rsidR="00C50227">
        <w:rPr>
          <w:rFonts w:ascii="Tahoma" w:hAnsi="Tahoma" w:cs="Tahoma"/>
        </w:rPr>
        <w:t xml:space="preserve"> compartida</w:t>
      </w:r>
      <w:r>
        <w:rPr>
          <w:rFonts w:ascii="Tahoma" w:hAnsi="Tahoma" w:cs="Tahoma"/>
        </w:rPr>
        <w:t>, cuyo producto sea un monto superior al reconocido en su momento por el ISS a la demandante,</w:t>
      </w:r>
      <w:r w:rsidR="00C50227">
        <w:rPr>
          <w:rFonts w:ascii="Tahoma" w:hAnsi="Tahoma" w:cs="Tahoma"/>
        </w:rPr>
        <w:t xml:space="preserve"> que se mantenga por debajo del monto de la pensión de jubilación que estaba a cargo de la </w:t>
      </w:r>
      <w:r w:rsidR="00C50227" w:rsidRPr="00F12503">
        <w:rPr>
          <w:rFonts w:ascii="Tahoma" w:hAnsi="Tahoma" w:cs="Tahoma"/>
        </w:rPr>
        <w:t>EMPRESA DE ACUEDUCTO Y ALCANTARILLADO</w:t>
      </w:r>
      <w:r w:rsidR="00C50227">
        <w:rPr>
          <w:rFonts w:ascii="Tahoma" w:hAnsi="Tahoma" w:cs="Tahoma"/>
        </w:rPr>
        <w:t xml:space="preserve">, </w:t>
      </w:r>
      <w:r>
        <w:rPr>
          <w:rFonts w:ascii="Tahoma" w:hAnsi="Tahoma" w:cs="Tahoma"/>
        </w:rPr>
        <w:t>generaría un retroactivo en favor</w:t>
      </w:r>
      <w:r w:rsidR="00C50227">
        <w:rPr>
          <w:rFonts w:ascii="Tahoma" w:hAnsi="Tahoma" w:cs="Tahoma"/>
        </w:rPr>
        <w:t xml:space="preserve"> de esta y no de la</w:t>
      </w:r>
      <w:r>
        <w:rPr>
          <w:rFonts w:ascii="Tahoma" w:hAnsi="Tahoma" w:cs="Tahoma"/>
        </w:rPr>
        <w:t xml:space="preserve"> demandante</w:t>
      </w:r>
      <w:r w:rsidR="00C50227">
        <w:rPr>
          <w:rFonts w:ascii="Tahoma" w:hAnsi="Tahoma" w:cs="Tahoma"/>
        </w:rPr>
        <w:t>, dado que se vería reducida la suma del mayor valor que al día de hoy viene reconociéndose en favor del actor.</w:t>
      </w:r>
    </w:p>
    <w:p w:rsidR="00C50227" w:rsidRDefault="00C50227" w:rsidP="00BB2138">
      <w:pPr>
        <w:pStyle w:val="NormalWeb"/>
        <w:shd w:val="clear" w:color="auto" w:fill="FFFFFF"/>
        <w:spacing w:before="0" w:beforeAutospacing="0" w:after="0" w:afterAutospacing="0" w:line="276" w:lineRule="auto"/>
        <w:jc w:val="both"/>
        <w:rPr>
          <w:rFonts w:ascii="Tahoma" w:hAnsi="Tahoma" w:cs="Tahoma"/>
        </w:rPr>
      </w:pPr>
    </w:p>
    <w:p w:rsidR="00B15D4C" w:rsidRDefault="0076542D" w:rsidP="00BB2138">
      <w:pPr>
        <w:pStyle w:val="NormalWeb"/>
        <w:shd w:val="clear" w:color="auto" w:fill="FFFFFF"/>
        <w:spacing w:before="0" w:beforeAutospacing="0" w:after="0" w:afterAutospacing="0" w:line="276" w:lineRule="auto"/>
        <w:jc w:val="both"/>
        <w:rPr>
          <w:rFonts w:ascii="Tahoma" w:hAnsi="Tahoma" w:cs="Tahoma"/>
        </w:rPr>
      </w:pPr>
      <w:r>
        <w:rPr>
          <w:rFonts w:ascii="Tahoma" w:hAnsi="Tahoma" w:cs="Tahoma"/>
        </w:rPr>
        <w:tab/>
        <w:t>Bajo tales premisas, se juzga acertada la decisión de primera instancia, la cual no sufrirá variación alguna en esta sede jurisdiccional de consulta.</w:t>
      </w:r>
    </w:p>
    <w:p w:rsidR="00B15D4C" w:rsidRDefault="00B15D4C" w:rsidP="00BB2138">
      <w:pPr>
        <w:pStyle w:val="NormalWeb"/>
        <w:shd w:val="clear" w:color="auto" w:fill="FFFFFF"/>
        <w:spacing w:before="0" w:beforeAutospacing="0" w:after="0" w:afterAutospacing="0" w:line="276" w:lineRule="auto"/>
        <w:jc w:val="both"/>
        <w:rPr>
          <w:rFonts w:ascii="Tahoma" w:hAnsi="Tahoma" w:cs="Tahoma"/>
        </w:rPr>
      </w:pPr>
    </w:p>
    <w:p w:rsidR="00B15D4C" w:rsidRPr="008260F9" w:rsidRDefault="00B15D4C" w:rsidP="00B15D4C">
      <w:pPr>
        <w:pStyle w:val="Retraitcorpsdetexte"/>
        <w:spacing w:line="276" w:lineRule="auto"/>
      </w:pPr>
      <w:r w:rsidRPr="008260F9">
        <w:t xml:space="preserve">En mérito de lo expuesto, el </w:t>
      </w:r>
      <w:r w:rsidRPr="008260F9">
        <w:rPr>
          <w:b/>
        </w:rPr>
        <w:t xml:space="preserve">Tribunal Superior del Distrito Judicial de </w:t>
      </w:r>
      <w:r w:rsidRPr="008260F9">
        <w:rPr>
          <w:b/>
        </w:rPr>
        <w:lastRenderedPageBreak/>
        <w:t>Pereira (Risaralda)</w:t>
      </w:r>
      <w:r w:rsidRPr="008260F9">
        <w:t xml:space="preserve">, </w:t>
      </w:r>
      <w:r w:rsidRPr="008260F9">
        <w:rPr>
          <w:b/>
        </w:rPr>
        <w:t>Sala Laboral</w:t>
      </w:r>
      <w:r w:rsidRPr="008260F9">
        <w:t>, administrando justicia en nombre de la República y por autoridad de la Ley,</w:t>
      </w:r>
    </w:p>
    <w:p w:rsidR="00B15D4C" w:rsidRDefault="00B15D4C" w:rsidP="00B15D4C">
      <w:pPr>
        <w:pStyle w:val="Retraitcorpsdetexte"/>
        <w:spacing w:line="240" w:lineRule="auto"/>
      </w:pPr>
    </w:p>
    <w:p w:rsidR="00D53919" w:rsidRDefault="00D53919" w:rsidP="00B15D4C">
      <w:pPr>
        <w:pStyle w:val="Retraitcorpsdetexte"/>
        <w:spacing w:line="240" w:lineRule="auto"/>
      </w:pPr>
    </w:p>
    <w:p w:rsidR="00D53919" w:rsidRDefault="00D53919" w:rsidP="00B15D4C">
      <w:pPr>
        <w:pStyle w:val="Retraitcorpsdetexte"/>
        <w:spacing w:line="240" w:lineRule="auto"/>
      </w:pPr>
    </w:p>
    <w:p w:rsidR="00D53919" w:rsidRPr="00B15D4C" w:rsidRDefault="00D53919" w:rsidP="00B15D4C">
      <w:pPr>
        <w:pStyle w:val="Retraitcorpsdetexte"/>
        <w:spacing w:line="240" w:lineRule="auto"/>
      </w:pPr>
    </w:p>
    <w:p w:rsidR="00B15D4C" w:rsidRPr="00B15D4C" w:rsidRDefault="00B15D4C" w:rsidP="00B15D4C">
      <w:pPr>
        <w:widowControl w:val="0"/>
        <w:autoSpaceDE w:val="0"/>
        <w:autoSpaceDN w:val="0"/>
        <w:adjustRightInd w:val="0"/>
        <w:spacing w:line="276" w:lineRule="auto"/>
        <w:jc w:val="center"/>
        <w:rPr>
          <w:rFonts w:ascii="Tahoma" w:hAnsi="Tahoma" w:cs="Tahoma"/>
          <w:b/>
          <w:sz w:val="24"/>
          <w:szCs w:val="24"/>
        </w:rPr>
      </w:pPr>
      <w:r w:rsidRPr="00B15D4C">
        <w:rPr>
          <w:rFonts w:ascii="Tahoma" w:hAnsi="Tahoma" w:cs="Tahoma"/>
          <w:b/>
          <w:sz w:val="24"/>
          <w:szCs w:val="24"/>
        </w:rPr>
        <w:t>RESUELVE:</w:t>
      </w:r>
    </w:p>
    <w:p w:rsidR="00B15D4C" w:rsidRPr="00B15D4C" w:rsidRDefault="00B15D4C" w:rsidP="00B15D4C">
      <w:pPr>
        <w:widowControl w:val="0"/>
        <w:autoSpaceDE w:val="0"/>
        <w:autoSpaceDN w:val="0"/>
        <w:adjustRightInd w:val="0"/>
        <w:spacing w:line="276" w:lineRule="auto"/>
        <w:rPr>
          <w:rFonts w:ascii="Tahoma" w:hAnsi="Tahoma" w:cs="Tahoma"/>
          <w:sz w:val="24"/>
          <w:szCs w:val="24"/>
        </w:rPr>
      </w:pPr>
    </w:p>
    <w:p w:rsidR="00B15D4C" w:rsidRPr="00B15D4C" w:rsidRDefault="00B15D4C" w:rsidP="00B15D4C">
      <w:pPr>
        <w:spacing w:line="276" w:lineRule="auto"/>
        <w:ind w:firstLine="708"/>
        <w:rPr>
          <w:rFonts w:ascii="Tahoma" w:hAnsi="Tahoma" w:cs="Tahoma"/>
          <w:sz w:val="24"/>
          <w:szCs w:val="24"/>
        </w:rPr>
      </w:pPr>
      <w:r w:rsidRPr="00B15D4C">
        <w:rPr>
          <w:rFonts w:ascii="Tahoma" w:hAnsi="Tahoma" w:cs="Tahoma"/>
          <w:b/>
          <w:sz w:val="24"/>
          <w:szCs w:val="24"/>
          <w:u w:val="single"/>
        </w:rPr>
        <w:t>PRIMERO:</w:t>
      </w:r>
      <w:r w:rsidRPr="00B15D4C">
        <w:rPr>
          <w:rFonts w:ascii="Tahoma" w:hAnsi="Tahoma" w:cs="Tahoma"/>
          <w:b/>
          <w:sz w:val="24"/>
          <w:szCs w:val="24"/>
        </w:rPr>
        <w:t xml:space="preserve"> CONFIRMAR</w:t>
      </w:r>
      <w:r w:rsidRPr="00B15D4C">
        <w:rPr>
          <w:rFonts w:ascii="Tahoma" w:hAnsi="Tahoma" w:cs="Tahoma"/>
          <w:sz w:val="24"/>
          <w:szCs w:val="24"/>
        </w:rPr>
        <w:t xml:space="preserve"> en sede con</w:t>
      </w:r>
      <w:r>
        <w:rPr>
          <w:rFonts w:ascii="Tahoma" w:hAnsi="Tahoma" w:cs="Tahoma"/>
          <w:sz w:val="24"/>
          <w:szCs w:val="24"/>
        </w:rPr>
        <w:t>sulta la sentencia emitida el 10 de agosto de 2015 por el Juzgado Quinto</w:t>
      </w:r>
      <w:r w:rsidRPr="00B15D4C">
        <w:rPr>
          <w:rFonts w:ascii="Tahoma" w:hAnsi="Tahoma" w:cs="Tahoma"/>
          <w:sz w:val="24"/>
          <w:szCs w:val="24"/>
        </w:rPr>
        <w:t xml:space="preserve"> Laboral del Circuito dentro del proceso Ordinario Laboral promovido por </w:t>
      </w:r>
      <w:r>
        <w:rPr>
          <w:rFonts w:ascii="Tahoma" w:hAnsi="Tahoma" w:cs="Tahoma"/>
          <w:b/>
          <w:caps/>
          <w:sz w:val="24"/>
          <w:szCs w:val="24"/>
        </w:rPr>
        <w:t>MARCO AURELIO MARÍN BERMÚDEZ</w:t>
      </w:r>
      <w:r w:rsidRPr="00B15D4C">
        <w:rPr>
          <w:rFonts w:ascii="Tahoma" w:hAnsi="Tahoma" w:cs="Tahoma"/>
          <w:sz w:val="24"/>
          <w:szCs w:val="24"/>
        </w:rPr>
        <w:t xml:space="preserve"> en contra de la </w:t>
      </w:r>
      <w:r w:rsidRPr="00B15D4C">
        <w:rPr>
          <w:rFonts w:ascii="Tahoma" w:hAnsi="Tahoma" w:cs="Tahoma"/>
          <w:b/>
          <w:sz w:val="24"/>
          <w:szCs w:val="24"/>
        </w:rPr>
        <w:t>ADMINISTRADORA COLOMBIANA DE PENSIONES –COLPENSIONES-</w:t>
      </w:r>
      <w:r w:rsidRPr="00B15D4C">
        <w:rPr>
          <w:rFonts w:ascii="Tahoma" w:hAnsi="Tahoma" w:cs="Tahoma"/>
          <w:sz w:val="24"/>
          <w:szCs w:val="24"/>
        </w:rPr>
        <w:t xml:space="preserve"> </w:t>
      </w:r>
    </w:p>
    <w:p w:rsidR="00B15D4C" w:rsidRPr="00B15D4C" w:rsidRDefault="00B15D4C" w:rsidP="00B15D4C">
      <w:pPr>
        <w:spacing w:line="276" w:lineRule="auto"/>
        <w:rPr>
          <w:rFonts w:ascii="Tahoma" w:hAnsi="Tahoma" w:cs="Tahoma"/>
          <w:b/>
          <w:sz w:val="24"/>
          <w:szCs w:val="24"/>
          <w:u w:val="single"/>
        </w:rPr>
      </w:pPr>
    </w:p>
    <w:p w:rsidR="00B15D4C" w:rsidRPr="00B15D4C" w:rsidRDefault="00B15D4C" w:rsidP="00B15D4C">
      <w:pPr>
        <w:spacing w:line="276" w:lineRule="auto"/>
        <w:ind w:firstLine="708"/>
        <w:rPr>
          <w:rFonts w:ascii="Tahoma" w:hAnsi="Tahoma" w:cs="Tahoma"/>
          <w:b/>
          <w:sz w:val="24"/>
          <w:szCs w:val="24"/>
          <w:u w:val="single"/>
        </w:rPr>
      </w:pPr>
      <w:r w:rsidRPr="00B15D4C">
        <w:rPr>
          <w:rFonts w:ascii="Tahoma" w:hAnsi="Tahoma" w:cs="Tahoma"/>
          <w:b/>
          <w:sz w:val="24"/>
          <w:szCs w:val="24"/>
          <w:u w:val="single"/>
        </w:rPr>
        <w:t>SEGUNDO:</w:t>
      </w:r>
      <w:r w:rsidRPr="00B15D4C">
        <w:rPr>
          <w:rFonts w:ascii="Tahoma" w:hAnsi="Tahoma" w:cs="Tahoma"/>
          <w:b/>
          <w:sz w:val="24"/>
          <w:szCs w:val="24"/>
        </w:rPr>
        <w:t xml:space="preserve"> SIN COSTAS</w:t>
      </w:r>
      <w:r w:rsidRPr="00B15D4C">
        <w:rPr>
          <w:rFonts w:ascii="Tahoma" w:hAnsi="Tahoma" w:cs="Tahoma"/>
          <w:sz w:val="24"/>
          <w:szCs w:val="24"/>
        </w:rPr>
        <w:t xml:space="preserve"> en esta sede de consulta</w:t>
      </w:r>
    </w:p>
    <w:p w:rsidR="00B15D4C" w:rsidRPr="00B15D4C" w:rsidRDefault="00B15D4C" w:rsidP="00B15D4C">
      <w:pPr>
        <w:spacing w:line="276" w:lineRule="auto"/>
        <w:rPr>
          <w:rFonts w:ascii="Tahoma" w:hAnsi="Tahoma" w:cs="Tahoma"/>
          <w:b/>
          <w:sz w:val="24"/>
          <w:szCs w:val="24"/>
        </w:rPr>
      </w:pPr>
    </w:p>
    <w:p w:rsidR="00B15D4C" w:rsidRPr="00B15D4C" w:rsidRDefault="00B15D4C" w:rsidP="00B15D4C">
      <w:pPr>
        <w:widowControl w:val="0"/>
        <w:autoSpaceDE w:val="0"/>
        <w:autoSpaceDN w:val="0"/>
        <w:adjustRightInd w:val="0"/>
        <w:spacing w:line="276" w:lineRule="auto"/>
        <w:rPr>
          <w:rFonts w:ascii="Tahoma" w:hAnsi="Tahoma" w:cs="Tahoma"/>
          <w:b/>
          <w:bCs/>
          <w:sz w:val="24"/>
          <w:szCs w:val="24"/>
        </w:rPr>
      </w:pPr>
      <w:r w:rsidRPr="00B15D4C">
        <w:rPr>
          <w:rFonts w:ascii="Tahoma" w:hAnsi="Tahoma" w:cs="Tahoma"/>
          <w:sz w:val="24"/>
          <w:szCs w:val="24"/>
        </w:rPr>
        <w:tab/>
      </w:r>
      <w:r w:rsidRPr="00B15D4C">
        <w:rPr>
          <w:rFonts w:ascii="Tahoma" w:hAnsi="Tahoma" w:cs="Tahoma"/>
          <w:b/>
          <w:bCs/>
          <w:sz w:val="24"/>
          <w:szCs w:val="24"/>
        </w:rPr>
        <w:t>Notificación surtida en estrados.</w:t>
      </w:r>
    </w:p>
    <w:p w:rsidR="00B15D4C" w:rsidRPr="00B15D4C" w:rsidRDefault="00B15D4C" w:rsidP="00B15D4C">
      <w:pPr>
        <w:widowControl w:val="0"/>
        <w:autoSpaceDE w:val="0"/>
        <w:autoSpaceDN w:val="0"/>
        <w:adjustRightInd w:val="0"/>
        <w:spacing w:line="276" w:lineRule="auto"/>
        <w:rPr>
          <w:rFonts w:ascii="Tahoma" w:hAnsi="Tahoma" w:cs="Tahoma"/>
          <w:b/>
          <w:bCs/>
          <w:sz w:val="24"/>
          <w:szCs w:val="24"/>
        </w:rPr>
      </w:pPr>
    </w:p>
    <w:p w:rsidR="00B15D4C" w:rsidRPr="00B15D4C" w:rsidRDefault="00B15D4C" w:rsidP="00B15D4C">
      <w:pPr>
        <w:widowControl w:val="0"/>
        <w:autoSpaceDE w:val="0"/>
        <w:autoSpaceDN w:val="0"/>
        <w:adjustRightInd w:val="0"/>
        <w:spacing w:line="276" w:lineRule="auto"/>
        <w:ind w:firstLine="708"/>
        <w:rPr>
          <w:rFonts w:ascii="Tahoma" w:hAnsi="Tahoma" w:cs="Tahoma"/>
          <w:sz w:val="24"/>
          <w:szCs w:val="24"/>
        </w:rPr>
      </w:pPr>
      <w:r w:rsidRPr="00B15D4C">
        <w:rPr>
          <w:rFonts w:ascii="Tahoma" w:hAnsi="Tahoma" w:cs="Tahoma"/>
          <w:b/>
          <w:sz w:val="24"/>
          <w:szCs w:val="24"/>
        </w:rPr>
        <w:t>Cúmplase</w:t>
      </w:r>
      <w:r w:rsidRPr="00B15D4C">
        <w:rPr>
          <w:rFonts w:ascii="Tahoma" w:hAnsi="Tahoma" w:cs="Tahoma"/>
          <w:sz w:val="24"/>
          <w:szCs w:val="24"/>
        </w:rPr>
        <w:t xml:space="preserve"> y </w:t>
      </w:r>
      <w:r w:rsidRPr="00B15D4C">
        <w:rPr>
          <w:rFonts w:ascii="Tahoma" w:hAnsi="Tahoma" w:cs="Tahoma"/>
          <w:b/>
          <w:sz w:val="24"/>
          <w:szCs w:val="24"/>
        </w:rPr>
        <w:t>devuélvase</w:t>
      </w:r>
      <w:r w:rsidRPr="00B15D4C">
        <w:rPr>
          <w:rFonts w:ascii="Tahoma" w:hAnsi="Tahoma" w:cs="Tahoma"/>
          <w:sz w:val="24"/>
          <w:szCs w:val="24"/>
        </w:rPr>
        <w:t xml:space="preserve"> el expediente al Juzgado de origen.</w:t>
      </w:r>
    </w:p>
    <w:p w:rsidR="00B15D4C" w:rsidRPr="00B15D4C" w:rsidRDefault="00B15D4C" w:rsidP="00B15D4C">
      <w:pPr>
        <w:widowControl w:val="0"/>
        <w:autoSpaceDE w:val="0"/>
        <w:autoSpaceDN w:val="0"/>
        <w:adjustRightInd w:val="0"/>
        <w:spacing w:line="276" w:lineRule="auto"/>
        <w:rPr>
          <w:rFonts w:ascii="Tahoma" w:hAnsi="Tahoma" w:cs="Tahoma"/>
          <w:sz w:val="24"/>
          <w:szCs w:val="24"/>
        </w:rPr>
      </w:pPr>
      <w:r w:rsidRPr="00B15D4C">
        <w:rPr>
          <w:rFonts w:ascii="Tahoma" w:hAnsi="Tahoma" w:cs="Tahoma"/>
          <w:sz w:val="24"/>
          <w:szCs w:val="24"/>
        </w:rPr>
        <w:tab/>
      </w:r>
    </w:p>
    <w:p w:rsidR="00B15D4C" w:rsidRPr="00B15D4C" w:rsidRDefault="00B15D4C" w:rsidP="00B15D4C">
      <w:pPr>
        <w:spacing w:line="276" w:lineRule="auto"/>
        <w:rPr>
          <w:rFonts w:ascii="Tahoma" w:hAnsi="Tahoma" w:cs="Tahoma"/>
          <w:sz w:val="24"/>
          <w:szCs w:val="24"/>
        </w:rPr>
      </w:pPr>
    </w:p>
    <w:p w:rsidR="00B15D4C" w:rsidRPr="00B15D4C" w:rsidRDefault="00B15D4C" w:rsidP="00B15D4C">
      <w:pPr>
        <w:spacing w:line="276" w:lineRule="auto"/>
        <w:ind w:firstLine="708"/>
        <w:rPr>
          <w:rFonts w:ascii="Tahoma" w:hAnsi="Tahoma" w:cs="Tahoma"/>
          <w:sz w:val="24"/>
          <w:szCs w:val="24"/>
        </w:rPr>
      </w:pPr>
      <w:r w:rsidRPr="00B15D4C">
        <w:rPr>
          <w:rFonts w:ascii="Tahoma" w:hAnsi="Tahoma" w:cs="Tahoma"/>
          <w:sz w:val="24"/>
          <w:szCs w:val="24"/>
        </w:rPr>
        <w:t>La Magistrada,</w:t>
      </w:r>
    </w:p>
    <w:p w:rsidR="00B15D4C" w:rsidRPr="00B15D4C" w:rsidRDefault="00B15D4C" w:rsidP="00B15D4C">
      <w:pPr>
        <w:spacing w:line="276" w:lineRule="auto"/>
        <w:rPr>
          <w:rFonts w:ascii="Tahoma" w:hAnsi="Tahoma" w:cs="Tahoma"/>
          <w:sz w:val="24"/>
          <w:szCs w:val="24"/>
        </w:rPr>
      </w:pPr>
    </w:p>
    <w:p w:rsidR="00B15D4C" w:rsidRDefault="00B15D4C" w:rsidP="00B15D4C">
      <w:pPr>
        <w:spacing w:line="276" w:lineRule="auto"/>
        <w:rPr>
          <w:rFonts w:ascii="Tahoma" w:hAnsi="Tahoma" w:cs="Tahoma"/>
          <w:sz w:val="24"/>
          <w:szCs w:val="24"/>
        </w:rPr>
      </w:pPr>
    </w:p>
    <w:p w:rsidR="00D53919" w:rsidRDefault="00D53919" w:rsidP="00B15D4C">
      <w:pPr>
        <w:spacing w:line="276" w:lineRule="auto"/>
        <w:rPr>
          <w:rFonts w:ascii="Tahoma" w:hAnsi="Tahoma" w:cs="Tahoma"/>
          <w:sz w:val="24"/>
          <w:szCs w:val="24"/>
        </w:rPr>
      </w:pPr>
    </w:p>
    <w:p w:rsidR="00D53919" w:rsidRPr="00B15D4C" w:rsidRDefault="00D53919" w:rsidP="00B15D4C">
      <w:pPr>
        <w:spacing w:line="276" w:lineRule="auto"/>
        <w:rPr>
          <w:rFonts w:ascii="Tahoma" w:hAnsi="Tahoma" w:cs="Tahoma"/>
          <w:sz w:val="24"/>
          <w:szCs w:val="24"/>
        </w:rPr>
      </w:pPr>
    </w:p>
    <w:p w:rsidR="00B15D4C" w:rsidRPr="00B15D4C" w:rsidRDefault="00B15D4C" w:rsidP="00B15D4C">
      <w:pPr>
        <w:pStyle w:val="Titre3"/>
        <w:spacing w:before="0" w:line="276" w:lineRule="auto"/>
        <w:jc w:val="center"/>
        <w:rPr>
          <w:rFonts w:ascii="Tahoma" w:hAnsi="Tahoma" w:cs="Tahoma"/>
          <w:b/>
          <w:bCs/>
          <w:color w:val="auto"/>
        </w:rPr>
      </w:pPr>
      <w:r w:rsidRPr="00B15D4C">
        <w:rPr>
          <w:rFonts w:ascii="Tahoma" w:hAnsi="Tahoma" w:cs="Tahoma"/>
          <w:b/>
          <w:color w:val="auto"/>
        </w:rPr>
        <w:t>ANA LUCÍA CAICEDO CALDERÓN</w:t>
      </w:r>
    </w:p>
    <w:p w:rsidR="00B15D4C" w:rsidRDefault="00B15D4C" w:rsidP="00B15D4C">
      <w:pPr>
        <w:spacing w:line="276" w:lineRule="auto"/>
        <w:ind w:firstLine="708"/>
        <w:rPr>
          <w:rFonts w:ascii="Tahoma" w:hAnsi="Tahoma" w:cs="Tahoma"/>
          <w:sz w:val="24"/>
          <w:szCs w:val="24"/>
        </w:rPr>
      </w:pPr>
    </w:p>
    <w:p w:rsidR="00D53919" w:rsidRPr="00B15D4C" w:rsidRDefault="00D53919" w:rsidP="00B15D4C">
      <w:pPr>
        <w:spacing w:line="276" w:lineRule="auto"/>
        <w:ind w:firstLine="708"/>
        <w:rPr>
          <w:rFonts w:ascii="Tahoma" w:hAnsi="Tahoma" w:cs="Tahoma"/>
          <w:sz w:val="24"/>
          <w:szCs w:val="24"/>
        </w:rPr>
      </w:pPr>
    </w:p>
    <w:p w:rsidR="00B15D4C" w:rsidRPr="00B15D4C" w:rsidRDefault="00B15D4C" w:rsidP="00B15D4C">
      <w:pPr>
        <w:spacing w:line="276" w:lineRule="auto"/>
        <w:ind w:firstLine="708"/>
        <w:rPr>
          <w:rFonts w:ascii="Tahoma" w:hAnsi="Tahoma" w:cs="Tahoma"/>
          <w:sz w:val="24"/>
          <w:szCs w:val="24"/>
        </w:rPr>
      </w:pPr>
      <w:r w:rsidRPr="00B15D4C">
        <w:rPr>
          <w:rFonts w:ascii="Tahoma" w:hAnsi="Tahoma" w:cs="Tahoma"/>
          <w:sz w:val="24"/>
          <w:szCs w:val="24"/>
        </w:rPr>
        <w:t>Los Magistrados,</w:t>
      </w:r>
    </w:p>
    <w:p w:rsidR="00B15D4C" w:rsidRPr="00B15D4C" w:rsidRDefault="00B15D4C" w:rsidP="00B15D4C">
      <w:pPr>
        <w:spacing w:line="276" w:lineRule="auto"/>
        <w:ind w:firstLine="708"/>
        <w:rPr>
          <w:rFonts w:ascii="Tahoma" w:hAnsi="Tahoma" w:cs="Tahoma"/>
          <w:sz w:val="24"/>
          <w:szCs w:val="24"/>
        </w:rPr>
      </w:pPr>
    </w:p>
    <w:p w:rsidR="00B15D4C" w:rsidRDefault="00B15D4C" w:rsidP="00B15D4C">
      <w:pPr>
        <w:spacing w:line="276" w:lineRule="auto"/>
        <w:ind w:firstLine="0"/>
        <w:rPr>
          <w:rFonts w:ascii="Tahoma" w:hAnsi="Tahoma" w:cs="Tahoma"/>
          <w:b/>
          <w:sz w:val="24"/>
          <w:szCs w:val="24"/>
        </w:rPr>
      </w:pPr>
    </w:p>
    <w:p w:rsidR="00D53919" w:rsidRDefault="00D53919" w:rsidP="00B15D4C">
      <w:pPr>
        <w:spacing w:line="276" w:lineRule="auto"/>
        <w:ind w:firstLine="0"/>
        <w:rPr>
          <w:rFonts w:ascii="Tahoma" w:hAnsi="Tahoma" w:cs="Tahoma"/>
          <w:b/>
          <w:sz w:val="24"/>
          <w:szCs w:val="24"/>
        </w:rPr>
      </w:pPr>
    </w:p>
    <w:p w:rsidR="00D53919" w:rsidRDefault="00D53919" w:rsidP="00B15D4C">
      <w:pPr>
        <w:spacing w:line="276" w:lineRule="auto"/>
        <w:ind w:firstLine="0"/>
        <w:rPr>
          <w:rFonts w:ascii="Tahoma" w:hAnsi="Tahoma" w:cs="Tahoma"/>
          <w:b/>
          <w:sz w:val="24"/>
          <w:szCs w:val="24"/>
        </w:rPr>
      </w:pPr>
    </w:p>
    <w:p w:rsidR="00D53919" w:rsidRPr="00B15D4C" w:rsidRDefault="00D53919" w:rsidP="00B15D4C">
      <w:pPr>
        <w:spacing w:line="276" w:lineRule="auto"/>
        <w:ind w:firstLine="0"/>
        <w:rPr>
          <w:rFonts w:ascii="Tahoma" w:hAnsi="Tahoma" w:cs="Tahoma"/>
          <w:b/>
          <w:sz w:val="24"/>
          <w:szCs w:val="24"/>
        </w:rPr>
      </w:pPr>
    </w:p>
    <w:p w:rsidR="00B15D4C" w:rsidRPr="00B15D4C" w:rsidRDefault="00B15D4C" w:rsidP="00B15D4C">
      <w:pPr>
        <w:spacing w:line="276" w:lineRule="auto"/>
        <w:ind w:firstLine="0"/>
        <w:rPr>
          <w:rFonts w:ascii="Tahoma" w:hAnsi="Tahoma" w:cs="Tahoma"/>
          <w:b/>
          <w:sz w:val="24"/>
          <w:szCs w:val="24"/>
        </w:rPr>
      </w:pPr>
      <w:r w:rsidRPr="00B15D4C">
        <w:rPr>
          <w:rFonts w:ascii="Tahoma" w:hAnsi="Tahoma" w:cs="Tahoma"/>
          <w:b/>
          <w:sz w:val="24"/>
          <w:szCs w:val="24"/>
        </w:rPr>
        <w:t>JULIO CÉSAR SALAZAR MUÑOZ                  FRANCISCO JAVIER TAMAYO TABARES</w:t>
      </w:r>
    </w:p>
    <w:p w:rsidR="00B15D4C" w:rsidRPr="00B15D4C" w:rsidRDefault="00B15D4C" w:rsidP="00B15D4C">
      <w:pPr>
        <w:spacing w:line="276" w:lineRule="auto"/>
        <w:rPr>
          <w:rFonts w:ascii="Tahoma" w:hAnsi="Tahoma" w:cs="Tahoma"/>
          <w:sz w:val="24"/>
          <w:szCs w:val="24"/>
        </w:rPr>
      </w:pPr>
    </w:p>
    <w:p w:rsidR="00B15D4C" w:rsidRPr="00B15D4C" w:rsidRDefault="00B15D4C" w:rsidP="00B15D4C">
      <w:pPr>
        <w:spacing w:line="276" w:lineRule="auto"/>
        <w:jc w:val="center"/>
        <w:rPr>
          <w:rFonts w:ascii="Tahoma" w:hAnsi="Tahoma" w:cs="Tahoma"/>
          <w:b/>
          <w:sz w:val="24"/>
          <w:szCs w:val="24"/>
        </w:rPr>
      </w:pPr>
    </w:p>
    <w:p w:rsidR="00B15D4C" w:rsidRPr="00B15D4C" w:rsidRDefault="00B15D4C" w:rsidP="00B15D4C">
      <w:pPr>
        <w:spacing w:line="276" w:lineRule="auto"/>
        <w:jc w:val="center"/>
        <w:rPr>
          <w:rFonts w:ascii="Tahoma" w:hAnsi="Tahoma" w:cs="Tahoma"/>
          <w:b/>
          <w:sz w:val="24"/>
          <w:szCs w:val="24"/>
        </w:rPr>
      </w:pPr>
    </w:p>
    <w:p w:rsidR="00B15D4C" w:rsidRPr="00B15D4C" w:rsidRDefault="00B15D4C" w:rsidP="00B15D4C">
      <w:pPr>
        <w:jc w:val="center"/>
        <w:rPr>
          <w:rFonts w:ascii="Tahoma" w:hAnsi="Tahoma" w:cs="Tahoma"/>
          <w:b/>
          <w:sz w:val="24"/>
          <w:szCs w:val="24"/>
        </w:rPr>
      </w:pPr>
    </w:p>
    <w:p w:rsidR="00B15D4C" w:rsidRPr="00B15D4C" w:rsidRDefault="00B15D4C" w:rsidP="00B15D4C">
      <w:pPr>
        <w:jc w:val="center"/>
        <w:rPr>
          <w:rFonts w:ascii="Tahoma" w:hAnsi="Tahoma" w:cs="Tahoma"/>
          <w:sz w:val="24"/>
          <w:szCs w:val="24"/>
        </w:rPr>
      </w:pPr>
      <w:r w:rsidRPr="00B15D4C">
        <w:rPr>
          <w:rFonts w:ascii="Tahoma" w:hAnsi="Tahoma" w:cs="Tahoma"/>
          <w:sz w:val="24"/>
          <w:szCs w:val="24"/>
        </w:rPr>
        <w:t>Secretaria Ad-Hoc</w:t>
      </w:r>
    </w:p>
    <w:p w:rsidR="00BB2138" w:rsidRDefault="0076542D" w:rsidP="00BB2138">
      <w:pPr>
        <w:pStyle w:val="NormalWeb"/>
        <w:shd w:val="clear" w:color="auto" w:fill="FFFFFF"/>
        <w:spacing w:before="0" w:beforeAutospacing="0" w:after="0" w:afterAutospacing="0" w:line="276" w:lineRule="auto"/>
        <w:jc w:val="both"/>
        <w:rPr>
          <w:rFonts w:ascii="Tahoma" w:hAnsi="Tahoma" w:cs="Tahoma"/>
          <w:color w:val="000000"/>
        </w:rPr>
      </w:pPr>
      <w:r>
        <w:rPr>
          <w:rFonts w:ascii="Tahoma" w:hAnsi="Tahoma" w:cs="Tahoma"/>
        </w:rPr>
        <w:t xml:space="preserve"> </w:t>
      </w:r>
      <w:r w:rsidRPr="0076542D">
        <w:rPr>
          <w:rFonts w:ascii="Tahoma" w:hAnsi="Tahoma" w:cs="Tahoma"/>
        </w:rPr>
        <w:t xml:space="preserve"> </w:t>
      </w:r>
      <w:r w:rsidR="0052392A" w:rsidRPr="0076542D">
        <w:rPr>
          <w:rFonts w:ascii="Tahoma" w:hAnsi="Tahoma" w:cs="Tahoma"/>
        </w:rPr>
        <w:t xml:space="preserve"> </w:t>
      </w:r>
      <w:r w:rsidR="00F12503" w:rsidRPr="0076542D">
        <w:rPr>
          <w:rFonts w:ascii="Tahoma" w:hAnsi="Tahoma" w:cs="Tahoma"/>
        </w:rPr>
        <w:t xml:space="preserve"> </w:t>
      </w:r>
      <w:r w:rsidR="00E77C79" w:rsidRPr="0076542D">
        <w:rPr>
          <w:rFonts w:ascii="Tahoma" w:hAnsi="Tahoma" w:cs="Tahoma"/>
        </w:rPr>
        <w:t xml:space="preserve"> </w:t>
      </w:r>
    </w:p>
    <w:p w:rsidR="00004C36" w:rsidRDefault="00004C36" w:rsidP="00BB2138">
      <w:pPr>
        <w:pStyle w:val="NormalWeb"/>
        <w:shd w:val="clear" w:color="auto" w:fill="FFFFFF"/>
        <w:spacing w:before="0" w:beforeAutospacing="0" w:after="0" w:afterAutospacing="0" w:line="276" w:lineRule="auto"/>
        <w:jc w:val="both"/>
        <w:rPr>
          <w:rFonts w:ascii="Tahoma" w:hAnsi="Tahoma" w:cs="Tahoma"/>
          <w:color w:val="000000"/>
        </w:rPr>
      </w:pPr>
    </w:p>
    <w:p w:rsidR="00004C36" w:rsidRDefault="00004C36" w:rsidP="00BB2138">
      <w:pPr>
        <w:pStyle w:val="NormalWeb"/>
        <w:shd w:val="clear" w:color="auto" w:fill="FFFFFF"/>
        <w:spacing w:before="0" w:beforeAutospacing="0" w:after="0" w:afterAutospacing="0" w:line="276" w:lineRule="auto"/>
        <w:jc w:val="both"/>
        <w:rPr>
          <w:rFonts w:ascii="Tahoma" w:hAnsi="Tahoma" w:cs="Tahoma"/>
          <w:color w:val="000000"/>
        </w:rPr>
      </w:pPr>
      <w:r>
        <w:rPr>
          <w:rFonts w:ascii="Tahoma" w:hAnsi="Tahoma" w:cs="Tahoma"/>
          <w:color w:val="000000"/>
        </w:rPr>
        <w:tab/>
      </w:r>
    </w:p>
    <w:p w:rsidR="0009644A" w:rsidRPr="00C56CF4" w:rsidRDefault="0009644A">
      <w:pPr>
        <w:rPr>
          <w:rFonts w:ascii="Tahoma" w:hAnsi="Tahoma" w:cs="Tahoma"/>
          <w:sz w:val="24"/>
          <w:szCs w:val="24"/>
        </w:rPr>
      </w:pPr>
    </w:p>
    <w:sectPr w:rsidR="0009644A" w:rsidRPr="00C56CF4" w:rsidSect="007C1495">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C3" w:rsidRDefault="006C40C3" w:rsidP="00857E9A">
      <w:pPr>
        <w:spacing w:line="240" w:lineRule="auto"/>
      </w:pPr>
      <w:r>
        <w:separator/>
      </w:r>
    </w:p>
  </w:endnote>
  <w:endnote w:type="continuationSeparator" w:id="0">
    <w:p w:rsidR="006C40C3" w:rsidRDefault="006C40C3" w:rsidP="00857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9877"/>
      <w:docPartObj>
        <w:docPartGallery w:val="Page Numbers (Bottom of Page)"/>
        <w:docPartUnique/>
      </w:docPartObj>
    </w:sdtPr>
    <w:sdtEndPr/>
    <w:sdtContent>
      <w:p w:rsidR="00B15D4C" w:rsidRDefault="00B15D4C">
        <w:pPr>
          <w:pStyle w:val="Pieddepage"/>
          <w:jc w:val="right"/>
        </w:pPr>
        <w:r>
          <w:fldChar w:fldCharType="begin"/>
        </w:r>
        <w:r>
          <w:instrText>PAGE   \* MERGEFORMAT</w:instrText>
        </w:r>
        <w:r>
          <w:fldChar w:fldCharType="separate"/>
        </w:r>
        <w:r w:rsidR="006B413B">
          <w:rPr>
            <w:noProof/>
          </w:rPr>
          <w:t>5</w:t>
        </w:r>
        <w:r>
          <w:fldChar w:fldCharType="end"/>
        </w:r>
      </w:p>
    </w:sdtContent>
  </w:sdt>
  <w:p w:rsidR="00B15D4C" w:rsidRDefault="00B15D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C3" w:rsidRDefault="006C40C3" w:rsidP="00857E9A">
      <w:pPr>
        <w:spacing w:line="240" w:lineRule="auto"/>
      </w:pPr>
      <w:r>
        <w:separator/>
      </w:r>
    </w:p>
  </w:footnote>
  <w:footnote w:type="continuationSeparator" w:id="0">
    <w:p w:rsidR="006C40C3" w:rsidRDefault="006C40C3" w:rsidP="00857E9A">
      <w:pPr>
        <w:spacing w:line="240" w:lineRule="auto"/>
      </w:pPr>
      <w:r>
        <w:continuationSeparator/>
      </w:r>
    </w:p>
  </w:footnote>
  <w:footnote w:id="1">
    <w:p w:rsidR="00EA74FD" w:rsidRPr="0018303A" w:rsidRDefault="00EA74FD" w:rsidP="0018303A">
      <w:pPr>
        <w:pStyle w:val="Notedebasdepage"/>
        <w:ind w:firstLine="0"/>
        <w:rPr>
          <w:rFonts w:ascii="Arial Narrow" w:hAnsi="Arial Narrow" w:cs="Tahoma"/>
          <w:color w:val="000000"/>
          <w:sz w:val="18"/>
          <w:szCs w:val="18"/>
          <w:shd w:val="clear" w:color="auto" w:fill="FFFFFF"/>
        </w:rPr>
      </w:pPr>
      <w:r w:rsidRPr="0018303A">
        <w:rPr>
          <w:rStyle w:val="Appelnotedebasdep"/>
          <w:rFonts w:ascii="Arial Narrow" w:hAnsi="Arial Narrow"/>
          <w:sz w:val="18"/>
          <w:szCs w:val="18"/>
        </w:rPr>
        <w:footnoteRef/>
      </w:r>
      <w:r w:rsidRPr="0018303A">
        <w:rPr>
          <w:rFonts w:ascii="Arial Narrow" w:hAnsi="Arial Narrow"/>
          <w:sz w:val="18"/>
          <w:szCs w:val="18"/>
        </w:rPr>
        <w:t xml:space="preserve"> </w:t>
      </w:r>
      <w:r w:rsidRPr="0018303A">
        <w:rPr>
          <w:rFonts w:ascii="Arial Narrow" w:hAnsi="Arial Narrow"/>
          <w:sz w:val="18"/>
          <w:szCs w:val="18"/>
          <w:lang w:val="es-CO"/>
        </w:rPr>
        <w:t>Antes de la sentencia C-409 de 1994, la norma contenía la frase “</w:t>
      </w:r>
      <w:r w:rsidRPr="0018303A">
        <w:rPr>
          <w:rStyle w:val="lev"/>
          <w:rFonts w:ascii="Arial Narrow" w:hAnsi="Arial Narrow" w:cs="Tahoma"/>
          <w:b w:val="0"/>
          <w:i/>
          <w:color w:val="111111"/>
          <w:sz w:val="18"/>
          <w:szCs w:val="18"/>
        </w:rPr>
        <w:t xml:space="preserve">cuyas pensiones se hubiesen causado y reconocido antes del primero (1º) de enero de 1988”, </w:t>
      </w:r>
      <w:r w:rsidRPr="0018303A">
        <w:rPr>
          <w:rStyle w:val="lev"/>
          <w:rFonts w:ascii="Arial Narrow" w:hAnsi="Arial Narrow" w:cs="Tahoma"/>
          <w:b w:val="0"/>
          <w:color w:val="111111"/>
          <w:sz w:val="18"/>
          <w:szCs w:val="18"/>
        </w:rPr>
        <w:t xml:space="preserve">la cual fue declarada inexequible, por </w:t>
      </w:r>
      <w:r w:rsidR="0018303A" w:rsidRPr="0018303A">
        <w:rPr>
          <w:rFonts w:ascii="Arial Narrow" w:hAnsi="Arial Narrow" w:cs="Tahoma"/>
          <w:color w:val="000000"/>
          <w:sz w:val="18"/>
          <w:szCs w:val="18"/>
          <w:shd w:val="clear" w:color="auto" w:fill="FFFFFF"/>
        </w:rPr>
        <w:t>en cuanto crea una discriminación injustificada en favor de quienes están disfrutando de la pensión con fundamento en las disposiciones anteriores a la Ley 71 de 1988, en detrimento de quienes habiendo cumplido los requisitos de edad y tiempo de servicio, adquirieron la condición de pensionado a partir del 1o. de Enero de 1988.</w:t>
      </w:r>
    </w:p>
    <w:p w:rsidR="0018303A" w:rsidRPr="0018303A" w:rsidRDefault="0018303A">
      <w:pPr>
        <w:pStyle w:val="Notedebasdepage"/>
        <w:rPr>
          <w:rFonts w:ascii="Tahoma" w:hAnsi="Tahoma" w:cs="Tahoma"/>
          <w:sz w:val="18"/>
          <w:szCs w:val="18"/>
          <w:lang w:val="es-CO"/>
        </w:rPr>
      </w:pPr>
    </w:p>
  </w:footnote>
  <w:footnote w:id="2">
    <w:p w:rsidR="00857E9A" w:rsidRPr="00B15D4C" w:rsidRDefault="00857E9A" w:rsidP="00FA6194">
      <w:pPr>
        <w:pStyle w:val="NormalWeb"/>
        <w:shd w:val="clear" w:color="auto" w:fill="FFFFFF"/>
        <w:spacing w:before="0" w:beforeAutospacing="0" w:after="0" w:afterAutospacing="0" w:line="276" w:lineRule="auto"/>
        <w:jc w:val="both"/>
        <w:rPr>
          <w:rFonts w:ascii="Arial Narrow" w:hAnsi="Arial Narrow" w:cs="Tahoma"/>
          <w:sz w:val="18"/>
          <w:szCs w:val="18"/>
        </w:rPr>
      </w:pPr>
      <w:r w:rsidRPr="00B15D4C">
        <w:rPr>
          <w:rStyle w:val="Appelnotedebasdep"/>
          <w:rFonts w:ascii="Arial Narrow" w:hAnsi="Arial Narrow"/>
          <w:sz w:val="18"/>
          <w:szCs w:val="18"/>
        </w:rPr>
        <w:footnoteRef/>
      </w:r>
      <w:r w:rsidRPr="00B15D4C">
        <w:rPr>
          <w:rFonts w:ascii="Arial Narrow" w:hAnsi="Arial Narrow"/>
          <w:sz w:val="18"/>
          <w:szCs w:val="18"/>
        </w:rPr>
        <w:t xml:space="preserve"> Se señala en el parágrafo de la citada norma “</w:t>
      </w:r>
      <w:r w:rsidRPr="00B15D4C">
        <w:rPr>
          <w:rFonts w:ascii="Arial Narrow" w:hAnsi="Arial Narrow" w:cs="Tahoma"/>
          <w:sz w:val="18"/>
          <w:szCs w:val="18"/>
        </w:rPr>
        <w:t>PARAGRAFO.-Esta mesada adicional será pagada por quien tenga a su cargo la cancelación de la pensión sin que exceda de quince (15) veces el</w:t>
      </w:r>
      <w:r w:rsidRPr="00B15D4C">
        <w:rPr>
          <w:rStyle w:val="apple-converted-space"/>
          <w:rFonts w:ascii="Arial Narrow" w:hAnsi="Arial Narrow" w:cs="Tahoma"/>
          <w:sz w:val="18"/>
          <w:szCs w:val="18"/>
        </w:rPr>
        <w:t> </w:t>
      </w:r>
      <w:hyperlink r:id="rId1" w:history="1">
        <w:r w:rsidRPr="00B15D4C">
          <w:rPr>
            <w:rStyle w:val="Lienhypertexte"/>
            <w:rFonts w:ascii="Arial Narrow" w:hAnsi="Arial Narrow" w:cs="Tahoma"/>
            <w:color w:val="auto"/>
            <w:sz w:val="18"/>
            <w:szCs w:val="18"/>
          </w:rPr>
          <w:t>salario mínimo</w:t>
        </w:r>
      </w:hyperlink>
      <w:r w:rsidRPr="00B15D4C">
        <w:rPr>
          <w:rStyle w:val="apple-converted-space"/>
          <w:rFonts w:ascii="Arial Narrow" w:hAnsi="Arial Narrow" w:cs="Tahoma"/>
          <w:sz w:val="18"/>
          <w:szCs w:val="18"/>
        </w:rPr>
        <w:t> </w:t>
      </w:r>
      <w:r w:rsidRPr="00B15D4C">
        <w:rPr>
          <w:rFonts w:ascii="Arial Narrow" w:hAnsi="Arial Narrow" w:cs="Tahoma"/>
          <w:sz w:val="18"/>
          <w:szCs w:val="18"/>
        </w:rPr>
        <w:t>legal mensual.</w:t>
      </w:r>
    </w:p>
    <w:p w:rsidR="00FA6194" w:rsidRPr="00B15D4C" w:rsidRDefault="00FA6194" w:rsidP="00FA6194">
      <w:pPr>
        <w:pStyle w:val="NormalWeb"/>
        <w:shd w:val="clear" w:color="auto" w:fill="FFFFFF"/>
        <w:spacing w:before="0" w:beforeAutospacing="0" w:after="0" w:afterAutospacing="0" w:line="276" w:lineRule="auto"/>
        <w:jc w:val="both"/>
        <w:rPr>
          <w:rFonts w:ascii="Arial Narrow" w:hAnsi="Arial Narrow" w:cs="Tahoma"/>
          <w:sz w:val="18"/>
          <w:szCs w:val="18"/>
        </w:rPr>
      </w:pPr>
    </w:p>
  </w:footnote>
  <w:footnote w:id="3">
    <w:p w:rsidR="00DB28B6" w:rsidRPr="00B15D4C" w:rsidRDefault="00CF5470" w:rsidP="00FA6194">
      <w:pPr>
        <w:pStyle w:val="Notedebasdepage"/>
        <w:ind w:firstLine="0"/>
        <w:rPr>
          <w:rFonts w:ascii="Arial Narrow" w:hAnsi="Arial Narrow" w:cs="Arial"/>
          <w:sz w:val="18"/>
          <w:szCs w:val="18"/>
        </w:rPr>
      </w:pPr>
      <w:r w:rsidRPr="00B15D4C">
        <w:rPr>
          <w:rStyle w:val="Appelnotedebasdep"/>
          <w:rFonts w:ascii="Arial Narrow" w:hAnsi="Arial Narrow"/>
          <w:sz w:val="18"/>
          <w:szCs w:val="18"/>
        </w:rPr>
        <w:footnoteRef/>
      </w:r>
      <w:r w:rsidRPr="00B15D4C">
        <w:rPr>
          <w:rFonts w:ascii="Arial Narrow" w:hAnsi="Arial Narrow"/>
          <w:sz w:val="18"/>
          <w:szCs w:val="18"/>
        </w:rPr>
        <w:t xml:space="preserve"> </w:t>
      </w:r>
      <w:r w:rsidRPr="00B15D4C">
        <w:rPr>
          <w:rFonts w:ascii="Arial Narrow" w:hAnsi="Arial Narrow"/>
          <w:sz w:val="18"/>
          <w:szCs w:val="18"/>
          <w:lang w:val="es-CO"/>
        </w:rPr>
        <w:t xml:space="preserve">Fecha de publicación del Decreto 2879 de 1985, que en su artículo 5º, en el que se dispone: </w:t>
      </w:r>
      <w:r w:rsidR="00DB28B6" w:rsidRPr="00B15D4C">
        <w:rPr>
          <w:rFonts w:ascii="Arial Narrow" w:hAnsi="Arial Narrow"/>
          <w:sz w:val="18"/>
          <w:szCs w:val="18"/>
          <w:lang w:val="es-CO"/>
        </w:rPr>
        <w:t>“</w:t>
      </w:r>
      <w:r w:rsidR="00DB28B6" w:rsidRPr="00B15D4C">
        <w:rPr>
          <w:rFonts w:ascii="Arial Narrow" w:hAnsi="Arial Narrow" w:cs="Arial"/>
          <w:sz w:val="18"/>
          <w:szCs w:val="18"/>
        </w:rPr>
        <w:t>Los patrones inscritos en el instituto de seguros sociales, que a partir de la fecha de publicación del decreto que apruebe este acuerdo, otorguen a sus trabajadores afiliados pensiones de jubilación reconocidas en convención colectiva, pacto colectivo, laudo arbitral o de invalidez, vejez y muerte, hasta cuando los asegurados cumplan los  requisitos exigidos por el instituto para otorgar la pensión de vejez y en este momento el instituto procederá a cubrir dicha pensión, siendo de cuenta del patrono únicamente el mayor valor, si lo hubiere, entre la pensión otorgada por el instituto y la que venía siendo pagada por el patrono”.</w:t>
      </w:r>
    </w:p>
    <w:p w:rsidR="00DB28B6" w:rsidRPr="00DB28B6" w:rsidRDefault="00DB28B6">
      <w:pPr>
        <w:pStyle w:val="Notedebasdepage"/>
        <w:rPr>
          <w:rFonts w:ascii="Arial Narrow" w:hAnsi="Arial Narrow"/>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4C" w:rsidRPr="00B15D4C" w:rsidRDefault="00B15D4C" w:rsidP="00B15D4C">
    <w:pPr>
      <w:pStyle w:val="En-tte"/>
      <w:ind w:firstLine="0"/>
      <w:rPr>
        <w:i/>
        <w:sz w:val="18"/>
        <w:szCs w:val="18"/>
        <w:lang w:val="es-CO"/>
      </w:rPr>
    </w:pPr>
    <w:r w:rsidRPr="00B15D4C">
      <w:rPr>
        <w:i/>
        <w:sz w:val="18"/>
        <w:szCs w:val="18"/>
        <w:lang w:val="es-CO"/>
      </w:rPr>
      <w:t>Demandante: Marco Aurelio Marín Bermúdez</w:t>
    </w:r>
  </w:p>
  <w:p w:rsidR="00B15D4C" w:rsidRPr="00B15D4C" w:rsidRDefault="00B15D4C" w:rsidP="00B15D4C">
    <w:pPr>
      <w:pStyle w:val="En-tte"/>
      <w:ind w:firstLine="0"/>
      <w:rPr>
        <w:i/>
        <w:sz w:val="18"/>
        <w:szCs w:val="18"/>
        <w:lang w:val="es-CO"/>
      </w:rPr>
    </w:pPr>
    <w:r w:rsidRPr="00B15D4C">
      <w:rPr>
        <w:i/>
        <w:sz w:val="18"/>
        <w:szCs w:val="18"/>
        <w:lang w:val="es-CO"/>
      </w:rPr>
      <w:t>Demandado: Colpensiones</w:t>
    </w:r>
  </w:p>
  <w:p w:rsidR="00B15D4C" w:rsidRPr="00B15D4C" w:rsidRDefault="00B15D4C" w:rsidP="00B15D4C">
    <w:pPr>
      <w:pStyle w:val="En-tte"/>
      <w:ind w:firstLine="0"/>
      <w:rPr>
        <w:i/>
        <w:sz w:val="18"/>
        <w:szCs w:val="18"/>
        <w:lang w:val="es-CO"/>
      </w:rPr>
    </w:pPr>
    <w:r w:rsidRPr="00B15D4C">
      <w:rPr>
        <w:i/>
        <w:sz w:val="18"/>
        <w:szCs w:val="18"/>
        <w:lang w:val="es-CO"/>
      </w:rPr>
      <w:t>Rad.: 2014-00369</w:t>
    </w:r>
  </w:p>
  <w:p w:rsidR="00B15D4C" w:rsidRPr="00B15D4C" w:rsidRDefault="00B15D4C" w:rsidP="00B15D4C">
    <w:pPr>
      <w:pStyle w:val="En-tte"/>
      <w:ind w:firstLine="0"/>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C9"/>
    <w:rsid w:val="00004C36"/>
    <w:rsid w:val="00012217"/>
    <w:rsid w:val="0009644A"/>
    <w:rsid w:val="0018303A"/>
    <w:rsid w:val="003D0F87"/>
    <w:rsid w:val="0052392A"/>
    <w:rsid w:val="006B413B"/>
    <w:rsid w:val="006C40C3"/>
    <w:rsid w:val="006E4B07"/>
    <w:rsid w:val="007504C9"/>
    <w:rsid w:val="0076542D"/>
    <w:rsid w:val="007C1495"/>
    <w:rsid w:val="007D3E16"/>
    <w:rsid w:val="008377E1"/>
    <w:rsid w:val="00857E9A"/>
    <w:rsid w:val="00933D99"/>
    <w:rsid w:val="00A7383E"/>
    <w:rsid w:val="00AB314E"/>
    <w:rsid w:val="00B15D4C"/>
    <w:rsid w:val="00BB2138"/>
    <w:rsid w:val="00C50227"/>
    <w:rsid w:val="00C56CF4"/>
    <w:rsid w:val="00CF5470"/>
    <w:rsid w:val="00D53919"/>
    <w:rsid w:val="00D7238C"/>
    <w:rsid w:val="00DB28B6"/>
    <w:rsid w:val="00E32EAD"/>
    <w:rsid w:val="00E71563"/>
    <w:rsid w:val="00E77C79"/>
    <w:rsid w:val="00EA74FD"/>
    <w:rsid w:val="00F12503"/>
    <w:rsid w:val="00F2730B"/>
    <w:rsid w:val="00F441A1"/>
    <w:rsid w:val="00FA6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B15D4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2392A"/>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52392A"/>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aj">
    <w:name w:val="b_aj"/>
    <w:basedOn w:val="Policepardfaut"/>
    <w:rsid w:val="0009644A"/>
  </w:style>
  <w:style w:type="paragraph" w:customStyle="1" w:styleId="margenizq1punto0">
    <w:name w:val="margen_izq_1punto0"/>
    <w:basedOn w:val="Normal"/>
    <w:rsid w:val="0009644A"/>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letra14pt">
    <w:name w:val="letra14pt"/>
    <w:basedOn w:val="Policepardfaut"/>
    <w:rsid w:val="0009644A"/>
  </w:style>
  <w:style w:type="paragraph" w:styleId="NormalWeb">
    <w:name w:val="Normal (Web)"/>
    <w:basedOn w:val="Normal"/>
    <w:uiPriority w:val="99"/>
    <w:unhideWhenUsed/>
    <w:rsid w:val="0009644A"/>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F2730B"/>
  </w:style>
  <w:style w:type="character" w:styleId="Lienhypertexte">
    <w:name w:val="Hyperlink"/>
    <w:basedOn w:val="Policepardfaut"/>
    <w:uiPriority w:val="99"/>
    <w:semiHidden/>
    <w:unhideWhenUsed/>
    <w:rsid w:val="00F2730B"/>
    <w:rPr>
      <w:color w:val="0000FF"/>
      <w:u w:val="single"/>
    </w:rPr>
  </w:style>
  <w:style w:type="character" w:styleId="lev">
    <w:name w:val="Strong"/>
    <w:basedOn w:val="Policepardfaut"/>
    <w:uiPriority w:val="22"/>
    <w:qFormat/>
    <w:rsid w:val="00F2730B"/>
    <w:rPr>
      <w:b/>
      <w:bCs/>
    </w:rPr>
  </w:style>
  <w:style w:type="character" w:styleId="Accentuation">
    <w:name w:val="Emphasis"/>
    <w:basedOn w:val="Policepardfaut"/>
    <w:uiPriority w:val="20"/>
    <w:qFormat/>
    <w:rsid w:val="00F2730B"/>
    <w:rPr>
      <w:i/>
      <w:iCs/>
    </w:rPr>
  </w:style>
  <w:style w:type="paragraph" w:styleId="Notedebasdepage">
    <w:name w:val="footnote text"/>
    <w:basedOn w:val="Normal"/>
    <w:link w:val="NotedebasdepageCar"/>
    <w:uiPriority w:val="99"/>
    <w:unhideWhenUsed/>
    <w:rsid w:val="00857E9A"/>
    <w:pPr>
      <w:spacing w:line="240" w:lineRule="auto"/>
    </w:pPr>
    <w:rPr>
      <w:sz w:val="20"/>
      <w:szCs w:val="20"/>
    </w:rPr>
  </w:style>
  <w:style w:type="character" w:customStyle="1" w:styleId="NotedebasdepageCar">
    <w:name w:val="Note de bas de page Car"/>
    <w:basedOn w:val="Policepardfaut"/>
    <w:link w:val="Notedebasdepage"/>
    <w:uiPriority w:val="99"/>
    <w:rsid w:val="00857E9A"/>
    <w:rPr>
      <w:sz w:val="20"/>
      <w:szCs w:val="20"/>
    </w:rPr>
  </w:style>
  <w:style w:type="character" w:styleId="Appelnotedebasdep">
    <w:name w:val="footnote reference"/>
    <w:basedOn w:val="Policepardfaut"/>
    <w:uiPriority w:val="99"/>
    <w:semiHidden/>
    <w:unhideWhenUsed/>
    <w:rsid w:val="00857E9A"/>
    <w:rPr>
      <w:vertAlign w:val="superscript"/>
    </w:rPr>
  </w:style>
  <w:style w:type="paragraph" w:customStyle="1" w:styleId="p1">
    <w:name w:val="p1"/>
    <w:basedOn w:val="Normal"/>
    <w:rsid w:val="00F12503"/>
    <w:pPr>
      <w:spacing w:line="240" w:lineRule="auto"/>
      <w:ind w:firstLine="0"/>
      <w:jc w:val="left"/>
    </w:pPr>
    <w:rPr>
      <w:rFonts w:ascii="Courier New" w:hAnsi="Courier New" w:cs="Courier New"/>
      <w:color w:val="454545"/>
      <w:sz w:val="27"/>
      <w:szCs w:val="27"/>
      <w:lang w:val="es-ES_tradnl" w:eastAsia="es-ES_tradnl"/>
    </w:rPr>
  </w:style>
  <w:style w:type="paragraph" w:customStyle="1" w:styleId="p2">
    <w:name w:val="p2"/>
    <w:basedOn w:val="Normal"/>
    <w:rsid w:val="00F12503"/>
    <w:pPr>
      <w:spacing w:line="240" w:lineRule="auto"/>
      <w:ind w:firstLine="0"/>
      <w:jc w:val="left"/>
    </w:pPr>
    <w:rPr>
      <w:rFonts w:ascii="Courier New" w:hAnsi="Courier New" w:cs="Courier New"/>
      <w:color w:val="454545"/>
      <w:sz w:val="27"/>
      <w:szCs w:val="27"/>
      <w:lang w:val="es-ES_tradnl" w:eastAsia="es-ES_tradnl"/>
    </w:rPr>
  </w:style>
  <w:style w:type="character" w:customStyle="1" w:styleId="Titre4Car">
    <w:name w:val="Titre 4 Car"/>
    <w:basedOn w:val="Policepardfaut"/>
    <w:link w:val="Titre4"/>
    <w:rsid w:val="0052392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52392A"/>
    <w:rPr>
      <w:rFonts w:ascii="Arial" w:eastAsia="Times New Roman" w:hAnsi="Arial" w:cs="Arial"/>
      <w:b/>
      <w:bCs/>
      <w:sz w:val="24"/>
      <w:szCs w:val="24"/>
      <w:lang w:eastAsia="es-ES"/>
    </w:rPr>
  </w:style>
  <w:style w:type="paragraph" w:styleId="Titre">
    <w:name w:val="Title"/>
    <w:basedOn w:val="Normal"/>
    <w:link w:val="TitreCar"/>
    <w:qFormat/>
    <w:rsid w:val="0052392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52392A"/>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B15D4C"/>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B15D4C"/>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B15D4C"/>
    <w:rPr>
      <w:rFonts w:ascii="Tahoma" w:eastAsia="Times New Roman" w:hAnsi="Tahoma" w:cs="Tahoma"/>
      <w:sz w:val="24"/>
      <w:szCs w:val="24"/>
      <w:lang w:eastAsia="es-ES"/>
    </w:rPr>
  </w:style>
  <w:style w:type="paragraph" w:styleId="En-tte">
    <w:name w:val="header"/>
    <w:basedOn w:val="Normal"/>
    <w:link w:val="En-tteCar"/>
    <w:uiPriority w:val="99"/>
    <w:unhideWhenUsed/>
    <w:rsid w:val="00B15D4C"/>
    <w:pPr>
      <w:tabs>
        <w:tab w:val="center" w:pos="4252"/>
        <w:tab w:val="right" w:pos="8504"/>
      </w:tabs>
      <w:spacing w:line="240" w:lineRule="auto"/>
    </w:pPr>
  </w:style>
  <w:style w:type="character" w:customStyle="1" w:styleId="En-tteCar">
    <w:name w:val="En-tête Car"/>
    <w:basedOn w:val="Policepardfaut"/>
    <w:link w:val="En-tte"/>
    <w:uiPriority w:val="99"/>
    <w:rsid w:val="00B15D4C"/>
  </w:style>
  <w:style w:type="paragraph" w:styleId="Pieddepage">
    <w:name w:val="footer"/>
    <w:basedOn w:val="Normal"/>
    <w:link w:val="PieddepageCar"/>
    <w:uiPriority w:val="99"/>
    <w:unhideWhenUsed/>
    <w:rsid w:val="00B15D4C"/>
    <w:pPr>
      <w:tabs>
        <w:tab w:val="center" w:pos="4252"/>
        <w:tab w:val="right" w:pos="8504"/>
      </w:tabs>
      <w:spacing w:line="240" w:lineRule="auto"/>
    </w:pPr>
  </w:style>
  <w:style w:type="character" w:customStyle="1" w:styleId="PieddepageCar">
    <w:name w:val="Pied de page Car"/>
    <w:basedOn w:val="Policepardfaut"/>
    <w:link w:val="Pieddepage"/>
    <w:uiPriority w:val="99"/>
    <w:rsid w:val="00B15D4C"/>
  </w:style>
  <w:style w:type="paragraph" w:styleId="Textedebulles">
    <w:name w:val="Balloon Text"/>
    <w:basedOn w:val="Normal"/>
    <w:link w:val="TextedebullesCar"/>
    <w:uiPriority w:val="99"/>
    <w:semiHidden/>
    <w:unhideWhenUsed/>
    <w:rsid w:val="007C149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4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B15D4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2392A"/>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52392A"/>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aj">
    <w:name w:val="b_aj"/>
    <w:basedOn w:val="Policepardfaut"/>
    <w:rsid w:val="0009644A"/>
  </w:style>
  <w:style w:type="paragraph" w:customStyle="1" w:styleId="margenizq1punto0">
    <w:name w:val="margen_izq_1punto0"/>
    <w:basedOn w:val="Normal"/>
    <w:rsid w:val="0009644A"/>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letra14pt">
    <w:name w:val="letra14pt"/>
    <w:basedOn w:val="Policepardfaut"/>
    <w:rsid w:val="0009644A"/>
  </w:style>
  <w:style w:type="paragraph" w:styleId="NormalWeb">
    <w:name w:val="Normal (Web)"/>
    <w:basedOn w:val="Normal"/>
    <w:uiPriority w:val="99"/>
    <w:unhideWhenUsed/>
    <w:rsid w:val="0009644A"/>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F2730B"/>
  </w:style>
  <w:style w:type="character" w:styleId="Lienhypertexte">
    <w:name w:val="Hyperlink"/>
    <w:basedOn w:val="Policepardfaut"/>
    <w:uiPriority w:val="99"/>
    <w:semiHidden/>
    <w:unhideWhenUsed/>
    <w:rsid w:val="00F2730B"/>
    <w:rPr>
      <w:color w:val="0000FF"/>
      <w:u w:val="single"/>
    </w:rPr>
  </w:style>
  <w:style w:type="character" w:styleId="lev">
    <w:name w:val="Strong"/>
    <w:basedOn w:val="Policepardfaut"/>
    <w:uiPriority w:val="22"/>
    <w:qFormat/>
    <w:rsid w:val="00F2730B"/>
    <w:rPr>
      <w:b/>
      <w:bCs/>
    </w:rPr>
  </w:style>
  <w:style w:type="character" w:styleId="Accentuation">
    <w:name w:val="Emphasis"/>
    <w:basedOn w:val="Policepardfaut"/>
    <w:uiPriority w:val="20"/>
    <w:qFormat/>
    <w:rsid w:val="00F2730B"/>
    <w:rPr>
      <w:i/>
      <w:iCs/>
    </w:rPr>
  </w:style>
  <w:style w:type="paragraph" w:styleId="Notedebasdepage">
    <w:name w:val="footnote text"/>
    <w:basedOn w:val="Normal"/>
    <w:link w:val="NotedebasdepageCar"/>
    <w:uiPriority w:val="99"/>
    <w:unhideWhenUsed/>
    <w:rsid w:val="00857E9A"/>
    <w:pPr>
      <w:spacing w:line="240" w:lineRule="auto"/>
    </w:pPr>
    <w:rPr>
      <w:sz w:val="20"/>
      <w:szCs w:val="20"/>
    </w:rPr>
  </w:style>
  <w:style w:type="character" w:customStyle="1" w:styleId="NotedebasdepageCar">
    <w:name w:val="Note de bas de page Car"/>
    <w:basedOn w:val="Policepardfaut"/>
    <w:link w:val="Notedebasdepage"/>
    <w:uiPriority w:val="99"/>
    <w:rsid w:val="00857E9A"/>
    <w:rPr>
      <w:sz w:val="20"/>
      <w:szCs w:val="20"/>
    </w:rPr>
  </w:style>
  <w:style w:type="character" w:styleId="Appelnotedebasdep">
    <w:name w:val="footnote reference"/>
    <w:basedOn w:val="Policepardfaut"/>
    <w:uiPriority w:val="99"/>
    <w:semiHidden/>
    <w:unhideWhenUsed/>
    <w:rsid w:val="00857E9A"/>
    <w:rPr>
      <w:vertAlign w:val="superscript"/>
    </w:rPr>
  </w:style>
  <w:style w:type="paragraph" w:customStyle="1" w:styleId="p1">
    <w:name w:val="p1"/>
    <w:basedOn w:val="Normal"/>
    <w:rsid w:val="00F12503"/>
    <w:pPr>
      <w:spacing w:line="240" w:lineRule="auto"/>
      <w:ind w:firstLine="0"/>
      <w:jc w:val="left"/>
    </w:pPr>
    <w:rPr>
      <w:rFonts w:ascii="Courier New" w:hAnsi="Courier New" w:cs="Courier New"/>
      <w:color w:val="454545"/>
      <w:sz w:val="27"/>
      <w:szCs w:val="27"/>
      <w:lang w:val="es-ES_tradnl" w:eastAsia="es-ES_tradnl"/>
    </w:rPr>
  </w:style>
  <w:style w:type="paragraph" w:customStyle="1" w:styleId="p2">
    <w:name w:val="p2"/>
    <w:basedOn w:val="Normal"/>
    <w:rsid w:val="00F12503"/>
    <w:pPr>
      <w:spacing w:line="240" w:lineRule="auto"/>
      <w:ind w:firstLine="0"/>
      <w:jc w:val="left"/>
    </w:pPr>
    <w:rPr>
      <w:rFonts w:ascii="Courier New" w:hAnsi="Courier New" w:cs="Courier New"/>
      <w:color w:val="454545"/>
      <w:sz w:val="27"/>
      <w:szCs w:val="27"/>
      <w:lang w:val="es-ES_tradnl" w:eastAsia="es-ES_tradnl"/>
    </w:rPr>
  </w:style>
  <w:style w:type="character" w:customStyle="1" w:styleId="Titre4Car">
    <w:name w:val="Titre 4 Car"/>
    <w:basedOn w:val="Policepardfaut"/>
    <w:link w:val="Titre4"/>
    <w:rsid w:val="0052392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52392A"/>
    <w:rPr>
      <w:rFonts w:ascii="Arial" w:eastAsia="Times New Roman" w:hAnsi="Arial" w:cs="Arial"/>
      <w:b/>
      <w:bCs/>
      <w:sz w:val="24"/>
      <w:szCs w:val="24"/>
      <w:lang w:eastAsia="es-ES"/>
    </w:rPr>
  </w:style>
  <w:style w:type="paragraph" w:styleId="Titre">
    <w:name w:val="Title"/>
    <w:basedOn w:val="Normal"/>
    <w:link w:val="TitreCar"/>
    <w:qFormat/>
    <w:rsid w:val="0052392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52392A"/>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B15D4C"/>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B15D4C"/>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B15D4C"/>
    <w:rPr>
      <w:rFonts w:ascii="Tahoma" w:eastAsia="Times New Roman" w:hAnsi="Tahoma" w:cs="Tahoma"/>
      <w:sz w:val="24"/>
      <w:szCs w:val="24"/>
      <w:lang w:eastAsia="es-ES"/>
    </w:rPr>
  </w:style>
  <w:style w:type="paragraph" w:styleId="En-tte">
    <w:name w:val="header"/>
    <w:basedOn w:val="Normal"/>
    <w:link w:val="En-tteCar"/>
    <w:uiPriority w:val="99"/>
    <w:unhideWhenUsed/>
    <w:rsid w:val="00B15D4C"/>
    <w:pPr>
      <w:tabs>
        <w:tab w:val="center" w:pos="4252"/>
        <w:tab w:val="right" w:pos="8504"/>
      </w:tabs>
      <w:spacing w:line="240" w:lineRule="auto"/>
    </w:pPr>
  </w:style>
  <w:style w:type="character" w:customStyle="1" w:styleId="En-tteCar">
    <w:name w:val="En-tête Car"/>
    <w:basedOn w:val="Policepardfaut"/>
    <w:link w:val="En-tte"/>
    <w:uiPriority w:val="99"/>
    <w:rsid w:val="00B15D4C"/>
  </w:style>
  <w:style w:type="paragraph" w:styleId="Pieddepage">
    <w:name w:val="footer"/>
    <w:basedOn w:val="Normal"/>
    <w:link w:val="PieddepageCar"/>
    <w:uiPriority w:val="99"/>
    <w:unhideWhenUsed/>
    <w:rsid w:val="00B15D4C"/>
    <w:pPr>
      <w:tabs>
        <w:tab w:val="center" w:pos="4252"/>
        <w:tab w:val="right" w:pos="8504"/>
      </w:tabs>
      <w:spacing w:line="240" w:lineRule="auto"/>
    </w:pPr>
  </w:style>
  <w:style w:type="character" w:customStyle="1" w:styleId="PieddepageCar">
    <w:name w:val="Pied de page Car"/>
    <w:basedOn w:val="Policepardfaut"/>
    <w:link w:val="Pieddepage"/>
    <w:uiPriority w:val="99"/>
    <w:rsid w:val="00B15D4C"/>
  </w:style>
  <w:style w:type="paragraph" w:styleId="Textedebulles">
    <w:name w:val="Balloon Text"/>
    <w:basedOn w:val="Normal"/>
    <w:link w:val="TextedebullesCar"/>
    <w:uiPriority w:val="99"/>
    <w:semiHidden/>
    <w:unhideWhenUsed/>
    <w:rsid w:val="007C149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8530">
      <w:bodyDiv w:val="1"/>
      <w:marLeft w:val="0"/>
      <w:marRight w:val="0"/>
      <w:marTop w:val="0"/>
      <w:marBottom w:val="0"/>
      <w:divBdr>
        <w:top w:val="none" w:sz="0" w:space="0" w:color="auto"/>
        <w:left w:val="none" w:sz="0" w:space="0" w:color="auto"/>
        <w:bottom w:val="none" w:sz="0" w:space="0" w:color="auto"/>
        <w:right w:val="none" w:sz="0" w:space="0" w:color="auto"/>
      </w:divBdr>
      <w:divsChild>
        <w:div w:id="1579435678">
          <w:blockQuote w:val="1"/>
          <w:marLeft w:val="0"/>
          <w:marRight w:val="0"/>
          <w:marTop w:val="0"/>
          <w:marBottom w:val="0"/>
          <w:divBdr>
            <w:top w:val="none" w:sz="0" w:space="0" w:color="auto"/>
            <w:left w:val="none" w:sz="0" w:space="0" w:color="auto"/>
            <w:bottom w:val="none" w:sz="0" w:space="0" w:color="auto"/>
            <w:right w:val="none" w:sz="0" w:space="0" w:color="auto"/>
          </w:divBdr>
        </w:div>
        <w:div w:id="627049702">
          <w:blockQuote w:val="1"/>
          <w:marLeft w:val="0"/>
          <w:marRight w:val="0"/>
          <w:marTop w:val="0"/>
          <w:marBottom w:val="0"/>
          <w:divBdr>
            <w:top w:val="none" w:sz="0" w:space="0" w:color="auto"/>
            <w:left w:val="none" w:sz="0" w:space="0" w:color="auto"/>
            <w:bottom w:val="none" w:sz="0" w:space="0" w:color="auto"/>
            <w:right w:val="none" w:sz="0" w:space="0" w:color="auto"/>
          </w:divBdr>
        </w:div>
        <w:div w:id="20650625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7327505">
      <w:bodyDiv w:val="1"/>
      <w:marLeft w:val="0"/>
      <w:marRight w:val="0"/>
      <w:marTop w:val="0"/>
      <w:marBottom w:val="0"/>
      <w:divBdr>
        <w:top w:val="none" w:sz="0" w:space="0" w:color="auto"/>
        <w:left w:val="none" w:sz="0" w:space="0" w:color="auto"/>
        <w:bottom w:val="none" w:sz="0" w:space="0" w:color="auto"/>
        <w:right w:val="none" w:sz="0" w:space="0" w:color="auto"/>
      </w:divBdr>
    </w:div>
    <w:div w:id="1206328392">
      <w:bodyDiv w:val="1"/>
      <w:marLeft w:val="0"/>
      <w:marRight w:val="0"/>
      <w:marTop w:val="0"/>
      <w:marBottom w:val="0"/>
      <w:divBdr>
        <w:top w:val="none" w:sz="0" w:space="0" w:color="auto"/>
        <w:left w:val="none" w:sz="0" w:space="0" w:color="auto"/>
        <w:bottom w:val="none" w:sz="0" w:space="0" w:color="auto"/>
        <w:right w:val="none" w:sz="0" w:space="0" w:color="auto"/>
      </w:divBdr>
    </w:div>
    <w:div w:id="1630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liquidacion-de-la-nomina-por-periodo-quincenal-o-semana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erencie.com/salario-minimo.html" TargetMode="External"/></Relationships>
</file>

<file path=word/theme/theme1.xml><?xml version="1.0" encoding="utf-8"?>
<a:theme xmlns:a="http://schemas.openxmlformats.org/drawingml/2006/main" name="Tema de Office">
  <a:themeElements>
    <a:clrScheme name="Personalizado 3">
      <a:dk1>
        <a:sysClr val="windowText" lastClr="000000"/>
      </a:dk1>
      <a:lt1>
        <a:sysClr val="window" lastClr="FFFFFF"/>
      </a:lt1>
      <a:dk2>
        <a:srgbClr val="FFFFFF"/>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D14A-DEE9-4991-A461-747894BF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12</cp:revision>
  <cp:lastPrinted>2017-02-09T15:07:00Z</cp:lastPrinted>
  <dcterms:created xsi:type="dcterms:W3CDTF">2017-02-01T18:37:00Z</dcterms:created>
  <dcterms:modified xsi:type="dcterms:W3CDTF">2017-05-02T19:09:00Z</dcterms:modified>
</cp:coreProperties>
</file>