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5472" w:rsidRPr="00726069" w:rsidRDefault="00F25472" w:rsidP="00726069">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20"/>
          <w:lang w:val="es-CO" w:eastAsia="fr-FR"/>
        </w:rPr>
      </w:pPr>
      <w:r w:rsidRPr="00726069">
        <w:rPr>
          <w:rFonts w:ascii="Arial" w:hAnsi="Arial" w:cs="Arial"/>
          <w:color w:val="FF0000"/>
          <w:sz w:val="18"/>
          <w:szCs w:val="20"/>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726069">
        <w:rPr>
          <w:rFonts w:ascii="Arial" w:hAnsi="Arial" w:cs="Arial"/>
          <w:color w:val="222222"/>
          <w:sz w:val="18"/>
          <w:szCs w:val="20"/>
          <w:lang w:val="es-CO" w:eastAsia="fr-FR"/>
        </w:rPr>
        <w:t> </w:t>
      </w:r>
    </w:p>
    <w:p w:rsidR="008B7665" w:rsidRPr="00A70BC4" w:rsidRDefault="008B7665" w:rsidP="008B7665">
      <w:pPr>
        <w:pStyle w:val="Puesto"/>
        <w:spacing w:line="240" w:lineRule="auto"/>
        <w:jc w:val="both"/>
        <w:rPr>
          <w:sz w:val="20"/>
          <w:szCs w:val="20"/>
          <w:lang w:val="es-CO"/>
        </w:rPr>
      </w:pPr>
    </w:p>
    <w:p w:rsidR="008B7665" w:rsidRPr="00A70BC4" w:rsidRDefault="008B7665" w:rsidP="008B7665">
      <w:pPr>
        <w:pStyle w:val="Puesto"/>
        <w:spacing w:line="240" w:lineRule="auto"/>
        <w:jc w:val="both"/>
        <w:rPr>
          <w:b w:val="0"/>
          <w:color w:val="000000" w:themeColor="text1"/>
          <w:sz w:val="20"/>
          <w:szCs w:val="20"/>
        </w:rPr>
      </w:pPr>
      <w:r w:rsidRPr="00A70BC4">
        <w:rPr>
          <w:sz w:val="20"/>
          <w:szCs w:val="20"/>
        </w:rPr>
        <w:t>Providencia:</w:t>
      </w:r>
      <w:r w:rsidRPr="00A70BC4">
        <w:rPr>
          <w:b w:val="0"/>
          <w:sz w:val="20"/>
          <w:szCs w:val="20"/>
        </w:rPr>
        <w:tab/>
      </w:r>
      <w:r w:rsidRPr="00A70BC4">
        <w:rPr>
          <w:b w:val="0"/>
          <w:sz w:val="20"/>
          <w:szCs w:val="20"/>
        </w:rPr>
        <w:tab/>
      </w:r>
      <w:r w:rsidRPr="00A70BC4">
        <w:rPr>
          <w:b w:val="0"/>
          <w:bCs/>
          <w:sz w:val="20"/>
          <w:szCs w:val="20"/>
        </w:rPr>
        <w:t>Sente</w:t>
      </w:r>
      <w:r w:rsidRPr="00A70BC4">
        <w:rPr>
          <w:b w:val="0"/>
          <w:bCs/>
          <w:color w:val="000000" w:themeColor="text1"/>
          <w:sz w:val="20"/>
          <w:szCs w:val="20"/>
        </w:rPr>
        <w:t xml:space="preserve">ncia </w:t>
      </w:r>
      <w:r w:rsidR="00F25472" w:rsidRPr="00A70BC4">
        <w:rPr>
          <w:b w:val="0"/>
          <w:bCs/>
          <w:color w:val="000000" w:themeColor="text1"/>
          <w:sz w:val="20"/>
          <w:szCs w:val="20"/>
        </w:rPr>
        <w:t>– Grado jurisdiccional de consulta -</w:t>
      </w:r>
      <w:r w:rsidRPr="00A70BC4">
        <w:rPr>
          <w:b w:val="0"/>
          <w:bCs/>
          <w:color w:val="000000" w:themeColor="text1"/>
          <w:sz w:val="20"/>
          <w:szCs w:val="20"/>
        </w:rPr>
        <w:t xml:space="preserve"> </w:t>
      </w:r>
      <w:r w:rsidR="00C6783A" w:rsidRPr="00A70BC4">
        <w:rPr>
          <w:b w:val="0"/>
          <w:bCs/>
          <w:color w:val="000000" w:themeColor="text1"/>
          <w:sz w:val="20"/>
          <w:szCs w:val="20"/>
        </w:rPr>
        <w:t>10</w:t>
      </w:r>
      <w:r w:rsidR="006A1A7A" w:rsidRPr="00A70BC4">
        <w:rPr>
          <w:b w:val="0"/>
          <w:bCs/>
          <w:color w:val="000000" w:themeColor="text1"/>
          <w:sz w:val="20"/>
          <w:szCs w:val="20"/>
        </w:rPr>
        <w:t xml:space="preserve"> de febrero del 2017</w:t>
      </w:r>
    </w:p>
    <w:p w:rsidR="008B7665" w:rsidRPr="00A70BC4" w:rsidRDefault="008B7665" w:rsidP="008B7665">
      <w:pPr>
        <w:pStyle w:val="Puesto"/>
        <w:spacing w:line="240" w:lineRule="auto"/>
        <w:jc w:val="both"/>
        <w:rPr>
          <w:b w:val="0"/>
          <w:color w:val="000000" w:themeColor="text1"/>
          <w:sz w:val="20"/>
          <w:szCs w:val="20"/>
        </w:rPr>
      </w:pPr>
      <w:r w:rsidRPr="00A70BC4">
        <w:rPr>
          <w:color w:val="000000" w:themeColor="text1"/>
          <w:sz w:val="20"/>
          <w:szCs w:val="20"/>
        </w:rPr>
        <w:t>Radicación No.:</w:t>
      </w:r>
      <w:r w:rsidRPr="00A70BC4">
        <w:rPr>
          <w:b w:val="0"/>
          <w:color w:val="000000" w:themeColor="text1"/>
          <w:sz w:val="20"/>
          <w:szCs w:val="20"/>
        </w:rPr>
        <w:tab/>
        <w:t>66001-31-05-00</w:t>
      </w:r>
      <w:r w:rsidR="009F3CEB" w:rsidRPr="00A70BC4">
        <w:rPr>
          <w:b w:val="0"/>
          <w:color w:val="000000" w:themeColor="text1"/>
          <w:sz w:val="20"/>
          <w:szCs w:val="20"/>
        </w:rPr>
        <w:t>5</w:t>
      </w:r>
      <w:r w:rsidRPr="00A70BC4">
        <w:rPr>
          <w:b w:val="0"/>
          <w:color w:val="000000" w:themeColor="text1"/>
          <w:sz w:val="20"/>
          <w:szCs w:val="20"/>
        </w:rPr>
        <w:t>-201</w:t>
      </w:r>
      <w:r w:rsidR="00C6783A" w:rsidRPr="00A70BC4">
        <w:rPr>
          <w:b w:val="0"/>
          <w:color w:val="000000" w:themeColor="text1"/>
          <w:sz w:val="20"/>
          <w:szCs w:val="20"/>
        </w:rPr>
        <w:t>5</w:t>
      </w:r>
      <w:r w:rsidRPr="00A70BC4">
        <w:rPr>
          <w:b w:val="0"/>
          <w:color w:val="000000" w:themeColor="text1"/>
          <w:sz w:val="20"/>
          <w:szCs w:val="20"/>
        </w:rPr>
        <w:t>-00</w:t>
      </w:r>
      <w:r w:rsidR="00C6783A" w:rsidRPr="00A70BC4">
        <w:rPr>
          <w:b w:val="0"/>
          <w:color w:val="000000" w:themeColor="text1"/>
          <w:sz w:val="20"/>
          <w:szCs w:val="20"/>
        </w:rPr>
        <w:t>042</w:t>
      </w:r>
      <w:r w:rsidRPr="00A70BC4">
        <w:rPr>
          <w:b w:val="0"/>
          <w:color w:val="000000" w:themeColor="text1"/>
          <w:sz w:val="20"/>
          <w:szCs w:val="20"/>
        </w:rPr>
        <w:t>-0</w:t>
      </w:r>
      <w:r w:rsidR="006A1A7A" w:rsidRPr="00A70BC4">
        <w:rPr>
          <w:b w:val="0"/>
          <w:color w:val="000000" w:themeColor="text1"/>
          <w:sz w:val="20"/>
          <w:szCs w:val="20"/>
        </w:rPr>
        <w:t>0</w:t>
      </w:r>
    </w:p>
    <w:p w:rsidR="008B7665" w:rsidRPr="00A70BC4" w:rsidRDefault="008B7665" w:rsidP="008B7665">
      <w:pPr>
        <w:pStyle w:val="Puesto"/>
        <w:spacing w:line="240" w:lineRule="auto"/>
        <w:jc w:val="both"/>
        <w:rPr>
          <w:b w:val="0"/>
          <w:color w:val="000000" w:themeColor="text1"/>
          <w:sz w:val="20"/>
          <w:szCs w:val="20"/>
        </w:rPr>
      </w:pPr>
      <w:r w:rsidRPr="00A70BC4">
        <w:rPr>
          <w:color w:val="000000" w:themeColor="text1"/>
          <w:sz w:val="20"/>
          <w:szCs w:val="20"/>
        </w:rPr>
        <w:t>Proceso:</w:t>
      </w:r>
      <w:r w:rsidRPr="00A70BC4">
        <w:rPr>
          <w:b w:val="0"/>
          <w:color w:val="000000" w:themeColor="text1"/>
          <w:sz w:val="20"/>
          <w:szCs w:val="20"/>
        </w:rPr>
        <w:tab/>
      </w:r>
      <w:r w:rsidRPr="00A70BC4">
        <w:rPr>
          <w:b w:val="0"/>
          <w:color w:val="000000" w:themeColor="text1"/>
          <w:sz w:val="20"/>
          <w:szCs w:val="20"/>
        </w:rPr>
        <w:tab/>
        <w:t xml:space="preserve">Ordinario laboral </w:t>
      </w:r>
      <w:r w:rsidR="00F25472" w:rsidRPr="00A70BC4">
        <w:rPr>
          <w:b w:val="0"/>
          <w:color w:val="000000" w:themeColor="text1"/>
          <w:sz w:val="20"/>
          <w:szCs w:val="20"/>
        </w:rPr>
        <w:t>– Revoca decisión del a quo y accede a las pretensiones</w:t>
      </w:r>
    </w:p>
    <w:p w:rsidR="008B7665" w:rsidRPr="00A70BC4" w:rsidRDefault="008B7665" w:rsidP="008B7665">
      <w:pPr>
        <w:pStyle w:val="Puesto"/>
        <w:spacing w:line="240" w:lineRule="auto"/>
        <w:jc w:val="both"/>
        <w:rPr>
          <w:b w:val="0"/>
          <w:color w:val="000000" w:themeColor="text1"/>
          <w:sz w:val="20"/>
          <w:szCs w:val="20"/>
        </w:rPr>
      </w:pPr>
      <w:r w:rsidRPr="00A70BC4">
        <w:rPr>
          <w:color w:val="000000" w:themeColor="text1"/>
          <w:sz w:val="20"/>
          <w:szCs w:val="20"/>
        </w:rPr>
        <w:t>Demandantes:</w:t>
      </w:r>
      <w:r w:rsidRPr="00A70BC4">
        <w:rPr>
          <w:b w:val="0"/>
          <w:color w:val="000000" w:themeColor="text1"/>
          <w:sz w:val="20"/>
          <w:szCs w:val="20"/>
        </w:rPr>
        <w:tab/>
      </w:r>
      <w:r w:rsidRPr="00A70BC4">
        <w:rPr>
          <w:b w:val="0"/>
          <w:color w:val="000000" w:themeColor="text1"/>
          <w:sz w:val="20"/>
          <w:szCs w:val="20"/>
        </w:rPr>
        <w:tab/>
      </w:r>
      <w:r w:rsidR="00825DBD" w:rsidRPr="00A70BC4">
        <w:rPr>
          <w:b w:val="0"/>
          <w:color w:val="000000" w:themeColor="text1"/>
          <w:sz w:val="20"/>
          <w:szCs w:val="20"/>
        </w:rPr>
        <w:t xml:space="preserve">María del Consuelo Mesa Rodríguez </w:t>
      </w:r>
    </w:p>
    <w:p w:rsidR="008B7665" w:rsidRPr="00A70BC4" w:rsidRDefault="008B7665" w:rsidP="008B7665">
      <w:pPr>
        <w:pStyle w:val="Puesto"/>
        <w:spacing w:line="240" w:lineRule="auto"/>
        <w:ind w:left="708" w:hanging="708"/>
        <w:jc w:val="both"/>
        <w:rPr>
          <w:b w:val="0"/>
          <w:color w:val="000000" w:themeColor="text1"/>
          <w:sz w:val="20"/>
          <w:szCs w:val="20"/>
        </w:rPr>
      </w:pPr>
      <w:r w:rsidRPr="00A70BC4">
        <w:rPr>
          <w:color w:val="000000" w:themeColor="text1"/>
          <w:sz w:val="20"/>
          <w:szCs w:val="20"/>
        </w:rPr>
        <w:t>Demandado:</w:t>
      </w:r>
      <w:r w:rsidRPr="00A70BC4">
        <w:rPr>
          <w:b w:val="0"/>
          <w:color w:val="000000" w:themeColor="text1"/>
          <w:sz w:val="20"/>
          <w:szCs w:val="20"/>
        </w:rPr>
        <w:tab/>
      </w:r>
      <w:r w:rsidRPr="00A70BC4">
        <w:rPr>
          <w:b w:val="0"/>
          <w:color w:val="000000" w:themeColor="text1"/>
          <w:sz w:val="20"/>
          <w:szCs w:val="20"/>
        </w:rPr>
        <w:tab/>
        <w:t xml:space="preserve">Colpensiones  </w:t>
      </w:r>
    </w:p>
    <w:p w:rsidR="008B7665" w:rsidRPr="00A70BC4" w:rsidRDefault="008B7665" w:rsidP="008B7665">
      <w:pPr>
        <w:pStyle w:val="Puesto"/>
        <w:spacing w:line="240" w:lineRule="auto"/>
        <w:jc w:val="both"/>
        <w:rPr>
          <w:b w:val="0"/>
          <w:color w:val="000000" w:themeColor="text1"/>
          <w:sz w:val="20"/>
          <w:szCs w:val="20"/>
        </w:rPr>
      </w:pPr>
      <w:r w:rsidRPr="00A70BC4">
        <w:rPr>
          <w:color w:val="000000" w:themeColor="text1"/>
          <w:sz w:val="20"/>
          <w:szCs w:val="20"/>
        </w:rPr>
        <w:t>Juzgado de origen:</w:t>
      </w:r>
      <w:r w:rsidRPr="00A70BC4">
        <w:rPr>
          <w:b w:val="0"/>
          <w:color w:val="000000" w:themeColor="text1"/>
          <w:sz w:val="20"/>
          <w:szCs w:val="20"/>
        </w:rPr>
        <w:tab/>
      </w:r>
      <w:r w:rsidR="00825DBD" w:rsidRPr="00A70BC4">
        <w:rPr>
          <w:b w:val="0"/>
          <w:color w:val="000000" w:themeColor="text1"/>
          <w:sz w:val="20"/>
          <w:szCs w:val="20"/>
        </w:rPr>
        <w:t xml:space="preserve">Cuarto </w:t>
      </w:r>
      <w:r w:rsidRPr="00A70BC4">
        <w:rPr>
          <w:b w:val="0"/>
          <w:color w:val="000000" w:themeColor="text1"/>
          <w:sz w:val="20"/>
          <w:szCs w:val="20"/>
        </w:rPr>
        <w:t>Laboral del Circuito de Pereira</w:t>
      </w:r>
    </w:p>
    <w:p w:rsidR="008B7665" w:rsidRPr="00A70BC4" w:rsidRDefault="008B7665" w:rsidP="008B7665">
      <w:pPr>
        <w:pStyle w:val="Puesto"/>
        <w:spacing w:line="240" w:lineRule="auto"/>
        <w:jc w:val="both"/>
        <w:rPr>
          <w:b w:val="0"/>
          <w:color w:val="000000" w:themeColor="text1"/>
          <w:sz w:val="20"/>
          <w:szCs w:val="20"/>
        </w:rPr>
      </w:pPr>
      <w:r w:rsidRPr="00A70BC4">
        <w:rPr>
          <w:color w:val="000000" w:themeColor="text1"/>
          <w:sz w:val="20"/>
          <w:szCs w:val="20"/>
        </w:rPr>
        <w:t>Magistrada ponente:</w:t>
      </w:r>
      <w:r w:rsidRPr="00A70BC4">
        <w:rPr>
          <w:b w:val="0"/>
          <w:color w:val="000000" w:themeColor="text1"/>
          <w:sz w:val="20"/>
          <w:szCs w:val="20"/>
        </w:rPr>
        <w:tab/>
        <w:t>Dra. Ana Lucía Caicedo Calderón</w:t>
      </w:r>
    </w:p>
    <w:p w:rsidR="000D38DB" w:rsidRPr="00A70BC4" w:rsidRDefault="000D38DB" w:rsidP="008B7665">
      <w:pPr>
        <w:pStyle w:val="Puesto"/>
        <w:spacing w:line="240" w:lineRule="auto"/>
        <w:jc w:val="both"/>
        <w:rPr>
          <w:b w:val="0"/>
          <w:color w:val="000000" w:themeColor="text1"/>
          <w:sz w:val="20"/>
          <w:szCs w:val="20"/>
        </w:rPr>
      </w:pPr>
    </w:p>
    <w:p w:rsidR="00BF2ADC" w:rsidRPr="00A70BC4" w:rsidRDefault="008B7665" w:rsidP="00BF2ADC">
      <w:pPr>
        <w:pStyle w:val="Puesto"/>
        <w:spacing w:line="240" w:lineRule="auto"/>
        <w:ind w:left="2127" w:hanging="2127"/>
        <w:jc w:val="both"/>
        <w:rPr>
          <w:b w:val="0"/>
          <w:spacing w:val="-2"/>
          <w:sz w:val="20"/>
          <w:szCs w:val="20"/>
        </w:rPr>
      </w:pPr>
      <w:r w:rsidRPr="00A70BC4">
        <w:rPr>
          <w:sz w:val="20"/>
          <w:szCs w:val="20"/>
        </w:rPr>
        <w:t>Tema:</w:t>
      </w:r>
      <w:r w:rsidRPr="00A70BC4">
        <w:rPr>
          <w:sz w:val="20"/>
          <w:szCs w:val="20"/>
        </w:rPr>
        <w:tab/>
      </w:r>
      <w:r w:rsidR="000D38DB" w:rsidRPr="00A70BC4">
        <w:rPr>
          <w:sz w:val="20"/>
          <w:szCs w:val="20"/>
        </w:rPr>
        <w:t xml:space="preserve">APLICACIÓN DEL PRINCIPIO DE LA CONDICIÓN MÁS BENEFICIOSA – LEY 797 DE 2003 A ACUERDO 049 DE 1990, ACOGIENDO LA TESIS DE LA CORTE CONSTITUCIONAL POR SER LA MÁS FAVORABLE: </w:t>
      </w:r>
      <w:r w:rsidR="00BF2ADC" w:rsidRPr="00A70BC4">
        <w:rPr>
          <w:b w:val="0"/>
          <w:sz w:val="20"/>
          <w:szCs w:val="20"/>
        </w:rPr>
        <w:t>[f]</w:t>
      </w:r>
      <w:r w:rsidR="00BF2ADC" w:rsidRPr="00A70BC4">
        <w:rPr>
          <w:b w:val="0"/>
          <w:spacing w:val="-2"/>
          <w:sz w:val="20"/>
          <w:szCs w:val="20"/>
        </w:rPr>
        <w:t xml:space="preserve">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BF2ADC" w:rsidRPr="00A70BC4" w:rsidRDefault="00BF2ADC" w:rsidP="00BF2ADC">
      <w:pPr>
        <w:ind w:left="2124"/>
        <w:jc w:val="both"/>
        <w:rPr>
          <w:rFonts w:ascii="Arial" w:hAnsi="Arial" w:cs="Arial"/>
          <w:spacing w:val="-2"/>
          <w:sz w:val="20"/>
          <w:szCs w:val="20"/>
        </w:rPr>
      </w:pPr>
    </w:p>
    <w:p w:rsidR="00BF2ADC" w:rsidRDefault="00BF2ADC" w:rsidP="00BF2ADC">
      <w:pPr>
        <w:ind w:left="2124"/>
        <w:jc w:val="both"/>
        <w:rPr>
          <w:rFonts w:ascii="Arial" w:hAnsi="Arial" w:cs="Arial"/>
          <w:spacing w:val="-2"/>
          <w:sz w:val="20"/>
          <w:szCs w:val="20"/>
        </w:rPr>
      </w:pPr>
      <w:r w:rsidRPr="00A70BC4">
        <w:rPr>
          <w:rFonts w:ascii="Arial" w:hAnsi="Arial" w:cs="Arial"/>
          <w:spacing w:val="-2"/>
          <w:sz w:val="20"/>
          <w:szCs w:val="20"/>
        </w:rPr>
        <w:t>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w:t>
      </w:r>
      <w:r w:rsidR="00AE7F02">
        <w:rPr>
          <w:rFonts w:ascii="Arial" w:hAnsi="Arial" w:cs="Arial"/>
          <w:spacing w:val="-2"/>
          <w:sz w:val="20"/>
          <w:szCs w:val="20"/>
        </w:rPr>
        <w:t>n de invalidez, según el caso.</w:t>
      </w:r>
    </w:p>
    <w:p w:rsidR="00AE7F02" w:rsidRDefault="00AE7F02" w:rsidP="00AE7F02">
      <w:pPr>
        <w:jc w:val="both"/>
        <w:rPr>
          <w:rFonts w:ascii="Arial" w:hAnsi="Arial" w:cs="Arial"/>
          <w:spacing w:val="-2"/>
          <w:sz w:val="20"/>
          <w:szCs w:val="20"/>
        </w:rPr>
      </w:pPr>
    </w:p>
    <w:p w:rsidR="00AE7F02" w:rsidRDefault="00AE7F02" w:rsidP="00AE7F02">
      <w:pPr>
        <w:jc w:val="both"/>
        <w:rPr>
          <w:rFonts w:ascii="Arial" w:hAnsi="Arial" w:cs="Arial"/>
          <w:spacing w:val="-2"/>
          <w:sz w:val="20"/>
          <w:szCs w:val="20"/>
        </w:rPr>
      </w:pPr>
    </w:p>
    <w:p w:rsidR="00AE7F02" w:rsidRPr="00AE7F02" w:rsidRDefault="00AE7F02" w:rsidP="00AE7F02">
      <w:pPr>
        <w:shd w:val="clear" w:color="auto" w:fill="000000"/>
        <w:ind w:right="-60" w:firstLine="6"/>
        <w:jc w:val="both"/>
        <w:rPr>
          <w:rFonts w:ascii="Arial" w:hAnsi="Arial" w:cs="Arial"/>
          <w:b/>
          <w:color w:val="FFFFFF"/>
          <w:szCs w:val="20"/>
          <w:lang w:val="es-ES_tradnl"/>
        </w:rPr>
      </w:pPr>
      <w:r w:rsidRPr="00AE7F02">
        <w:rPr>
          <w:rFonts w:ascii="Arial" w:hAnsi="Arial" w:cs="Arial"/>
          <w:b/>
          <w:color w:val="FFFFFF"/>
          <w:szCs w:val="20"/>
          <w:lang w:val="es-ES_tradnl"/>
        </w:rPr>
        <w:t>LA SALA DE CASACIÓN LABORAL DE LA CORTE SUPREMA DE JUSTICIA, MEDIANTE SENTE</w:t>
      </w:r>
      <w:r w:rsidR="00141BDC">
        <w:rPr>
          <w:rFonts w:ascii="Arial" w:hAnsi="Arial" w:cs="Arial"/>
          <w:b/>
          <w:color w:val="FFFFFF"/>
          <w:szCs w:val="20"/>
          <w:lang w:val="es-ES_tradnl"/>
        </w:rPr>
        <w:t>NCIA</w:t>
      </w:r>
      <w:r w:rsidRPr="00AE7F02">
        <w:rPr>
          <w:rFonts w:ascii="Arial" w:hAnsi="Arial" w:cs="Arial"/>
          <w:b/>
          <w:color w:val="FFFFFF"/>
          <w:szCs w:val="20"/>
          <w:lang w:val="es-ES_tradnl"/>
        </w:rPr>
        <w:t xml:space="preserve"> SL</w:t>
      </w:r>
      <w:r w:rsidR="00BD5F1B" w:rsidRPr="00141BDC">
        <w:rPr>
          <w:rFonts w:ascii="Arial" w:hAnsi="Arial" w:cs="Arial"/>
          <w:b/>
          <w:color w:val="FFFFFF"/>
          <w:szCs w:val="20"/>
          <w:lang w:val="es-ES_tradnl"/>
        </w:rPr>
        <w:t>5371</w:t>
      </w:r>
      <w:r w:rsidRPr="00AE7F02">
        <w:rPr>
          <w:rFonts w:ascii="Arial" w:hAnsi="Arial" w:cs="Arial"/>
          <w:b/>
          <w:color w:val="FFFFFF"/>
          <w:szCs w:val="20"/>
          <w:lang w:val="es-ES_tradnl"/>
        </w:rPr>
        <w:t xml:space="preserve">-2019, RADICACIÓN Nº </w:t>
      </w:r>
      <w:r w:rsidR="00BD5F1B" w:rsidRPr="00141BDC">
        <w:rPr>
          <w:rFonts w:ascii="Arial" w:hAnsi="Arial" w:cs="Arial"/>
          <w:b/>
          <w:color w:val="FFFFFF"/>
          <w:szCs w:val="20"/>
          <w:lang w:val="es-ES_tradnl"/>
        </w:rPr>
        <w:t>77606</w:t>
      </w:r>
      <w:r w:rsidRPr="00AE7F02">
        <w:rPr>
          <w:rFonts w:ascii="Arial" w:hAnsi="Arial" w:cs="Arial"/>
          <w:b/>
          <w:color w:val="FFFFFF"/>
          <w:szCs w:val="20"/>
          <w:lang w:val="es-ES_tradnl"/>
        </w:rPr>
        <w:t>, DE FECHA</w:t>
      </w:r>
      <w:r w:rsidR="00BD5F1B" w:rsidRPr="00141BDC">
        <w:rPr>
          <w:rFonts w:ascii="Arial" w:hAnsi="Arial" w:cs="Arial"/>
          <w:b/>
          <w:color w:val="FFFFFF"/>
          <w:szCs w:val="20"/>
          <w:lang w:val="es-ES_tradnl"/>
        </w:rPr>
        <w:t xml:space="preserve"> 9 DE DICIEMBRE</w:t>
      </w:r>
      <w:r w:rsidRPr="00AE7F02">
        <w:rPr>
          <w:rFonts w:ascii="Arial" w:hAnsi="Arial" w:cs="Arial"/>
          <w:b/>
          <w:color w:val="FFFFFF"/>
          <w:szCs w:val="20"/>
          <w:lang w:val="es-ES_tradnl"/>
        </w:rPr>
        <w:t xml:space="preserve"> DE 2019, QUE PUEDE SER CONSULTADA EN LA PÁGINA WEB DE DICHA CORPORACIÓN, CASÓ EL PRESENTE FALLO Y </w:t>
      </w:r>
      <w:r w:rsidR="00BD5F1B" w:rsidRPr="00141BDC">
        <w:rPr>
          <w:rFonts w:ascii="Arial" w:hAnsi="Arial" w:cs="Arial"/>
          <w:b/>
          <w:color w:val="FFFFFF"/>
          <w:szCs w:val="20"/>
          <w:lang w:val="es-ES_tradnl"/>
        </w:rPr>
        <w:t>“EN SEDE DE INSTANCIA” CONFIRMÓ LA SENTENCIA PROFERIDA EL 16 DE SEPTIEMBRE DE 2015 POR EL JUZGADO CUARTO LABORAL DEL CIRCUITO  DE LA CIUDAD, MEDIANTE EL CUAL DENEGÓ LAS PRETENSIONES DE LA DEMANDA.</w:t>
      </w:r>
    </w:p>
    <w:p w:rsidR="00AE7F02" w:rsidRDefault="00AE7F02" w:rsidP="00AE7F02">
      <w:pPr>
        <w:jc w:val="both"/>
        <w:rPr>
          <w:rFonts w:ascii="Arial" w:hAnsi="Arial" w:cs="Arial"/>
          <w:spacing w:val="-2"/>
          <w:sz w:val="20"/>
          <w:szCs w:val="20"/>
        </w:rPr>
      </w:pPr>
    </w:p>
    <w:p w:rsidR="00AE7F02" w:rsidRPr="00A70BC4" w:rsidRDefault="00AE7F02" w:rsidP="00AE7F02">
      <w:pPr>
        <w:jc w:val="both"/>
        <w:rPr>
          <w:rFonts w:ascii="Arial" w:hAnsi="Arial" w:cs="Arial"/>
          <w:spacing w:val="-2"/>
          <w:sz w:val="20"/>
          <w:szCs w:val="20"/>
        </w:rPr>
      </w:pPr>
    </w:p>
    <w:p w:rsidR="00BF2ADC" w:rsidRPr="00A70BC4" w:rsidRDefault="00BF2ADC" w:rsidP="008B7665">
      <w:pPr>
        <w:pStyle w:val="Puesto"/>
        <w:spacing w:line="240" w:lineRule="auto"/>
        <w:ind w:left="2127" w:hanging="2127"/>
        <w:jc w:val="both"/>
        <w:rPr>
          <w:sz w:val="20"/>
          <w:szCs w:val="20"/>
          <w:u w:val="single"/>
        </w:rPr>
      </w:pPr>
    </w:p>
    <w:p w:rsidR="008B7665" w:rsidRPr="00A70BC4" w:rsidRDefault="008B7665" w:rsidP="00A70BC4">
      <w:pPr>
        <w:pStyle w:val="Ttulo4"/>
        <w:widowControl w:val="0"/>
        <w:tabs>
          <w:tab w:val="clear" w:pos="0"/>
        </w:tabs>
        <w:spacing w:line="276" w:lineRule="auto"/>
        <w:rPr>
          <w:rFonts w:ascii="Tahoma" w:hAnsi="Tahoma" w:cs="Tahoma"/>
          <w:bCs/>
          <w:szCs w:val="24"/>
          <w:lang w:eastAsia="es-MX"/>
        </w:rPr>
      </w:pPr>
      <w:r w:rsidRPr="00A70BC4">
        <w:rPr>
          <w:rFonts w:ascii="Tahoma" w:hAnsi="Tahoma" w:cs="Tahoma"/>
          <w:bCs/>
          <w:szCs w:val="24"/>
          <w:lang w:eastAsia="es-MX"/>
        </w:rPr>
        <w:t>TRIBUNAL SUPERIOR DEL DISTRITO JUDICIAL DE PEREIRA</w:t>
      </w:r>
    </w:p>
    <w:p w:rsidR="008B7665" w:rsidRPr="00A70BC4" w:rsidRDefault="008B7665" w:rsidP="00A70BC4">
      <w:pPr>
        <w:pStyle w:val="Ttulo4"/>
        <w:widowControl w:val="0"/>
        <w:tabs>
          <w:tab w:val="clear" w:pos="0"/>
        </w:tabs>
        <w:spacing w:line="276" w:lineRule="auto"/>
        <w:rPr>
          <w:rFonts w:ascii="Tahoma" w:hAnsi="Tahoma" w:cs="Tahoma"/>
          <w:bCs/>
          <w:szCs w:val="24"/>
          <w:lang w:eastAsia="es-MX"/>
        </w:rPr>
      </w:pPr>
      <w:r w:rsidRPr="00A70BC4">
        <w:rPr>
          <w:rFonts w:ascii="Tahoma" w:hAnsi="Tahoma" w:cs="Tahoma"/>
          <w:bCs/>
          <w:szCs w:val="24"/>
          <w:lang w:eastAsia="es-MX"/>
        </w:rPr>
        <w:t>SALA DE DECISION LABORAL No. 1</w:t>
      </w:r>
    </w:p>
    <w:p w:rsidR="008B7665" w:rsidRPr="00A70BC4" w:rsidRDefault="008B7665" w:rsidP="00A70BC4">
      <w:pPr>
        <w:spacing w:line="276" w:lineRule="auto"/>
        <w:jc w:val="center"/>
        <w:rPr>
          <w:rFonts w:ascii="Tahoma" w:hAnsi="Tahoma" w:cs="Tahoma"/>
          <w:bCs/>
        </w:rPr>
      </w:pPr>
    </w:p>
    <w:p w:rsidR="008B7665" w:rsidRPr="00A70BC4" w:rsidRDefault="008B7665" w:rsidP="00A70BC4">
      <w:pPr>
        <w:spacing w:line="276" w:lineRule="auto"/>
        <w:jc w:val="center"/>
        <w:rPr>
          <w:rFonts w:ascii="Tahoma" w:hAnsi="Tahoma" w:cs="Tahoma"/>
          <w:b/>
          <w:bCs/>
        </w:rPr>
      </w:pPr>
      <w:r w:rsidRPr="00A70BC4">
        <w:rPr>
          <w:rFonts w:ascii="Tahoma" w:hAnsi="Tahoma" w:cs="Tahoma"/>
          <w:bCs/>
        </w:rPr>
        <w:t>Magistrada Ponente:</w:t>
      </w:r>
      <w:r w:rsidRPr="00A70BC4">
        <w:rPr>
          <w:rFonts w:ascii="Tahoma" w:hAnsi="Tahoma" w:cs="Tahoma"/>
          <w:b/>
          <w:bCs/>
        </w:rPr>
        <w:t xml:space="preserve"> Ana Lucía Caicedo Calderón</w:t>
      </w:r>
    </w:p>
    <w:p w:rsidR="008B7665" w:rsidRPr="00A70BC4" w:rsidRDefault="008B7665" w:rsidP="00A70BC4">
      <w:pPr>
        <w:spacing w:line="276" w:lineRule="auto"/>
        <w:jc w:val="center"/>
        <w:rPr>
          <w:rFonts w:ascii="Tahoma" w:hAnsi="Tahoma" w:cs="Tahoma"/>
          <w:b/>
          <w:bCs/>
        </w:rPr>
      </w:pPr>
    </w:p>
    <w:p w:rsidR="008B7665" w:rsidRPr="00A70BC4" w:rsidRDefault="008B7665" w:rsidP="00A70BC4">
      <w:pPr>
        <w:spacing w:line="276" w:lineRule="auto"/>
        <w:jc w:val="center"/>
        <w:rPr>
          <w:rFonts w:ascii="Tahoma" w:hAnsi="Tahoma" w:cs="Tahoma"/>
          <w:b/>
          <w:color w:val="000000" w:themeColor="text1"/>
        </w:rPr>
      </w:pPr>
      <w:r w:rsidRPr="00A70BC4">
        <w:rPr>
          <w:rFonts w:ascii="Tahoma" w:hAnsi="Tahoma" w:cs="Tahoma"/>
          <w:b/>
          <w:color w:val="000000" w:themeColor="text1"/>
        </w:rPr>
        <w:lastRenderedPageBreak/>
        <w:t>Acta No. ____</w:t>
      </w:r>
    </w:p>
    <w:p w:rsidR="008B7665" w:rsidRPr="00A70BC4" w:rsidRDefault="008B7665" w:rsidP="00A70BC4">
      <w:pPr>
        <w:spacing w:line="276" w:lineRule="auto"/>
        <w:jc w:val="center"/>
        <w:rPr>
          <w:rFonts w:ascii="Tahoma" w:hAnsi="Tahoma" w:cs="Tahoma"/>
          <w:b/>
          <w:color w:val="000000" w:themeColor="text1"/>
        </w:rPr>
      </w:pPr>
      <w:r w:rsidRPr="00A70BC4">
        <w:rPr>
          <w:rFonts w:ascii="Tahoma" w:hAnsi="Tahoma" w:cs="Tahoma"/>
          <w:b/>
          <w:color w:val="000000" w:themeColor="text1"/>
        </w:rPr>
        <w:t>(</w:t>
      </w:r>
      <w:r w:rsidR="00287FF7" w:rsidRPr="00A70BC4">
        <w:rPr>
          <w:rFonts w:ascii="Tahoma" w:hAnsi="Tahoma" w:cs="Tahoma"/>
          <w:b/>
          <w:color w:val="000000" w:themeColor="text1"/>
        </w:rPr>
        <w:t xml:space="preserve">Febrero 10 </w:t>
      </w:r>
      <w:r w:rsidR="004E4E43" w:rsidRPr="00A70BC4">
        <w:rPr>
          <w:rFonts w:ascii="Tahoma" w:hAnsi="Tahoma" w:cs="Tahoma"/>
          <w:b/>
          <w:color w:val="000000" w:themeColor="text1"/>
        </w:rPr>
        <w:t>de 2017</w:t>
      </w:r>
      <w:r w:rsidRPr="00A70BC4">
        <w:rPr>
          <w:rFonts w:ascii="Tahoma" w:hAnsi="Tahoma" w:cs="Tahoma"/>
          <w:b/>
          <w:color w:val="000000" w:themeColor="text1"/>
        </w:rPr>
        <w:t>)</w:t>
      </w:r>
    </w:p>
    <w:p w:rsidR="008B7665" w:rsidRPr="00A70BC4" w:rsidRDefault="008B7665" w:rsidP="00A70BC4">
      <w:pPr>
        <w:spacing w:line="276" w:lineRule="auto"/>
        <w:jc w:val="center"/>
        <w:rPr>
          <w:rFonts w:ascii="Tahoma" w:hAnsi="Tahoma" w:cs="Tahoma"/>
          <w:b/>
        </w:rPr>
      </w:pPr>
    </w:p>
    <w:p w:rsidR="008B7665" w:rsidRPr="00A70BC4" w:rsidRDefault="008B7665" w:rsidP="00A70BC4">
      <w:pPr>
        <w:pStyle w:val="Ttulo5"/>
        <w:spacing w:line="276" w:lineRule="auto"/>
        <w:ind w:firstLine="0"/>
        <w:jc w:val="center"/>
        <w:rPr>
          <w:rFonts w:ascii="Tahoma" w:hAnsi="Tahoma" w:cs="Tahoma"/>
        </w:rPr>
      </w:pPr>
      <w:r w:rsidRPr="00A70BC4">
        <w:rPr>
          <w:rFonts w:ascii="Tahoma" w:hAnsi="Tahoma" w:cs="Tahoma"/>
        </w:rPr>
        <w:t>Sistema oral - Audiencia de juzgamiento</w:t>
      </w:r>
    </w:p>
    <w:p w:rsidR="008B7665" w:rsidRPr="00A70BC4" w:rsidRDefault="008B7665" w:rsidP="00A70BC4">
      <w:pPr>
        <w:spacing w:line="276" w:lineRule="auto"/>
        <w:jc w:val="both"/>
        <w:rPr>
          <w:rFonts w:ascii="Tahoma" w:hAnsi="Tahoma" w:cs="Tahoma"/>
          <w:lang w:val="es-ES_tradnl"/>
        </w:rPr>
      </w:pPr>
      <w:r w:rsidRPr="00A70BC4">
        <w:rPr>
          <w:rFonts w:ascii="Tahoma" w:hAnsi="Tahoma" w:cs="Tahoma"/>
          <w:b/>
        </w:rPr>
        <w:tab/>
      </w:r>
    </w:p>
    <w:p w:rsidR="008B7665" w:rsidRPr="00A70BC4" w:rsidRDefault="008B7665" w:rsidP="00A70BC4">
      <w:pPr>
        <w:spacing w:line="276" w:lineRule="auto"/>
        <w:ind w:firstLine="708"/>
        <w:jc w:val="both"/>
        <w:rPr>
          <w:rFonts w:ascii="Tahoma" w:hAnsi="Tahoma" w:cs="Tahoma"/>
          <w:color w:val="000000" w:themeColor="text1"/>
        </w:rPr>
      </w:pPr>
      <w:r w:rsidRPr="00A70BC4">
        <w:rPr>
          <w:rFonts w:ascii="Tahoma" w:hAnsi="Tahoma" w:cs="Tahoma"/>
          <w:color w:val="000000" w:themeColor="text1"/>
          <w:lang w:val="es-ES_tradnl"/>
        </w:rPr>
        <w:t xml:space="preserve">Siendo las </w:t>
      </w:r>
      <w:r w:rsidR="00A6694C" w:rsidRPr="00A70BC4">
        <w:rPr>
          <w:rFonts w:ascii="Tahoma" w:hAnsi="Tahoma" w:cs="Tahoma"/>
          <w:color w:val="000000" w:themeColor="text1"/>
          <w:lang w:val="es-ES_tradnl"/>
        </w:rPr>
        <w:t>9</w:t>
      </w:r>
      <w:r w:rsidR="00B56BEF" w:rsidRPr="00A70BC4">
        <w:rPr>
          <w:rFonts w:ascii="Tahoma" w:hAnsi="Tahoma" w:cs="Tahoma"/>
          <w:color w:val="000000" w:themeColor="text1"/>
          <w:lang w:val="es-ES_tradnl"/>
        </w:rPr>
        <w:t>:</w:t>
      </w:r>
      <w:r w:rsidR="00A6694C" w:rsidRPr="00A70BC4">
        <w:rPr>
          <w:rFonts w:ascii="Tahoma" w:hAnsi="Tahoma" w:cs="Tahoma"/>
          <w:color w:val="000000" w:themeColor="text1"/>
          <w:lang w:val="es-ES_tradnl"/>
        </w:rPr>
        <w:t>40</w:t>
      </w:r>
      <w:r w:rsidR="00976E72" w:rsidRPr="00A70BC4">
        <w:rPr>
          <w:rFonts w:ascii="Tahoma" w:hAnsi="Tahoma" w:cs="Tahoma"/>
          <w:color w:val="000000" w:themeColor="text1"/>
          <w:lang w:val="es-ES_tradnl"/>
        </w:rPr>
        <w:t xml:space="preserve"> </w:t>
      </w:r>
      <w:r w:rsidR="004E4E43" w:rsidRPr="00A70BC4">
        <w:rPr>
          <w:rFonts w:ascii="Tahoma" w:hAnsi="Tahoma" w:cs="Tahoma"/>
          <w:color w:val="000000" w:themeColor="text1"/>
          <w:lang w:val="es-ES_tradnl"/>
        </w:rPr>
        <w:t>a</w:t>
      </w:r>
      <w:r w:rsidR="0072543C" w:rsidRPr="00A70BC4">
        <w:rPr>
          <w:rFonts w:ascii="Tahoma" w:hAnsi="Tahoma" w:cs="Tahoma"/>
          <w:color w:val="000000" w:themeColor="text1"/>
          <w:lang w:val="es-ES_tradnl"/>
        </w:rPr>
        <w:t xml:space="preserve">.m. </w:t>
      </w:r>
      <w:r w:rsidRPr="00A70BC4">
        <w:rPr>
          <w:rFonts w:ascii="Tahoma" w:hAnsi="Tahoma" w:cs="Tahoma"/>
          <w:color w:val="000000" w:themeColor="text1"/>
          <w:lang w:val="es-ES_tradnl"/>
        </w:rPr>
        <w:t xml:space="preserve">de hoy, </w:t>
      </w:r>
      <w:r w:rsidR="00A6694C" w:rsidRPr="00A70BC4">
        <w:rPr>
          <w:rFonts w:ascii="Tahoma" w:hAnsi="Tahoma" w:cs="Tahoma"/>
          <w:color w:val="000000" w:themeColor="text1"/>
          <w:lang w:val="es-ES_tradnl"/>
        </w:rPr>
        <w:t>10</w:t>
      </w:r>
      <w:r w:rsidR="00976E72" w:rsidRPr="00A70BC4">
        <w:rPr>
          <w:rFonts w:ascii="Tahoma" w:hAnsi="Tahoma" w:cs="Tahoma"/>
          <w:color w:val="000000" w:themeColor="text1"/>
          <w:lang w:val="es-ES_tradnl"/>
        </w:rPr>
        <w:t xml:space="preserve"> de febrero</w:t>
      </w:r>
      <w:r w:rsidR="004E4E43" w:rsidRPr="00A70BC4">
        <w:rPr>
          <w:rFonts w:ascii="Tahoma" w:hAnsi="Tahoma" w:cs="Tahoma"/>
          <w:color w:val="000000" w:themeColor="text1"/>
          <w:lang w:val="es-ES_tradnl"/>
        </w:rPr>
        <w:t xml:space="preserve"> de 2017</w:t>
      </w:r>
      <w:r w:rsidRPr="00A70BC4">
        <w:rPr>
          <w:rFonts w:ascii="Tahoma" w:hAnsi="Tahoma" w:cs="Tahoma"/>
          <w:lang w:val="es-ES_tradnl"/>
        </w:rPr>
        <w:t>, la Sala de Decisión Laboral No. 1 del Tribunal Superior de Pereira se constituye en audiencia pública de juzgamiento en el proceso ordinario laboral instaurado por</w:t>
      </w:r>
      <w:r w:rsidR="00A6694C" w:rsidRPr="00A70BC4">
        <w:rPr>
          <w:rFonts w:ascii="Tahoma" w:hAnsi="Tahoma" w:cs="Tahoma"/>
          <w:lang w:val="es-ES_tradnl"/>
        </w:rPr>
        <w:t xml:space="preserve"> </w:t>
      </w:r>
      <w:r w:rsidR="00EA4B42" w:rsidRPr="00A70BC4">
        <w:rPr>
          <w:rFonts w:ascii="Tahoma" w:hAnsi="Tahoma" w:cs="Tahoma"/>
          <w:lang w:val="es-ES_tradnl"/>
        </w:rPr>
        <w:t>María</w:t>
      </w:r>
      <w:r w:rsidR="00A6694C" w:rsidRPr="00A70BC4">
        <w:rPr>
          <w:rFonts w:ascii="Tahoma" w:hAnsi="Tahoma" w:cs="Tahoma"/>
          <w:lang w:val="es-ES_tradnl"/>
        </w:rPr>
        <w:t xml:space="preserve"> del Consuelo Mesa </w:t>
      </w:r>
      <w:r w:rsidR="00EA4B42" w:rsidRPr="00A70BC4">
        <w:rPr>
          <w:rFonts w:ascii="Tahoma" w:hAnsi="Tahoma" w:cs="Tahoma"/>
          <w:lang w:val="es-ES_tradnl"/>
        </w:rPr>
        <w:t>Rodríguez</w:t>
      </w:r>
      <w:r w:rsidRPr="00A70BC4">
        <w:rPr>
          <w:rFonts w:ascii="Tahoma" w:hAnsi="Tahoma" w:cs="Tahoma"/>
          <w:lang w:val="es-ES_tradnl"/>
        </w:rPr>
        <w:t xml:space="preserve"> </w:t>
      </w:r>
      <w:r w:rsidRPr="00A70BC4">
        <w:rPr>
          <w:rFonts w:ascii="Tahoma" w:hAnsi="Tahoma" w:cs="Tahoma"/>
          <w:color w:val="000000" w:themeColor="text1"/>
          <w:lang w:val="es-ES_tradnl"/>
        </w:rPr>
        <w:t>contra de la Administradora Colombiana de Pensiones</w:t>
      </w:r>
      <w:r w:rsidR="0044270D" w:rsidRPr="00A70BC4">
        <w:rPr>
          <w:rFonts w:ascii="Tahoma" w:hAnsi="Tahoma" w:cs="Tahoma"/>
          <w:color w:val="000000" w:themeColor="text1"/>
          <w:lang w:val="es-ES_tradnl"/>
        </w:rPr>
        <w:t xml:space="preserve"> - </w:t>
      </w:r>
      <w:r w:rsidR="00B56BEF" w:rsidRPr="00A70BC4">
        <w:rPr>
          <w:rFonts w:ascii="Tahoma" w:hAnsi="Tahoma" w:cs="Tahoma"/>
          <w:color w:val="000000" w:themeColor="text1"/>
          <w:lang w:val="es-ES_tradnl"/>
        </w:rPr>
        <w:t>Colpensiones</w:t>
      </w:r>
      <w:r w:rsidR="00F21123" w:rsidRPr="00A70BC4">
        <w:rPr>
          <w:rFonts w:ascii="Tahoma" w:hAnsi="Tahoma" w:cs="Tahoma"/>
          <w:color w:val="000000" w:themeColor="text1"/>
          <w:lang w:val="es-ES_tradnl"/>
        </w:rPr>
        <w:t>.</w:t>
      </w:r>
    </w:p>
    <w:p w:rsidR="008B7665" w:rsidRPr="00A70BC4" w:rsidRDefault="008B7665" w:rsidP="00A70BC4">
      <w:pPr>
        <w:spacing w:line="276" w:lineRule="auto"/>
        <w:ind w:firstLine="708"/>
        <w:jc w:val="both"/>
        <w:rPr>
          <w:rFonts w:ascii="Tahoma" w:hAnsi="Tahoma" w:cs="Tahoma"/>
          <w:color w:val="000000" w:themeColor="text1"/>
        </w:rPr>
      </w:pPr>
    </w:p>
    <w:p w:rsidR="008B7665" w:rsidRPr="00A70BC4" w:rsidRDefault="008B7665" w:rsidP="00A70BC4">
      <w:pPr>
        <w:spacing w:line="276" w:lineRule="auto"/>
        <w:ind w:firstLine="708"/>
        <w:jc w:val="both"/>
        <w:rPr>
          <w:rFonts w:ascii="Tahoma" w:hAnsi="Tahoma" w:cs="Tahoma"/>
          <w:lang w:val="es-ES_tradnl"/>
        </w:rPr>
      </w:pPr>
      <w:r w:rsidRPr="00A70BC4">
        <w:rPr>
          <w:rFonts w:ascii="Tahoma" w:hAnsi="Tahoma" w:cs="Tahoma"/>
          <w:lang w:val="es-ES_tradnl"/>
        </w:rPr>
        <w:t>Para el efecto, se verifica la asistencia de las partes a la presente diligencia: Por la parte demandante… Por la demandada…</w:t>
      </w:r>
    </w:p>
    <w:p w:rsidR="008B7665" w:rsidRPr="00A70BC4" w:rsidRDefault="008B7665" w:rsidP="00A70BC4">
      <w:pPr>
        <w:spacing w:line="276" w:lineRule="auto"/>
        <w:ind w:firstLine="1122"/>
        <w:jc w:val="both"/>
        <w:rPr>
          <w:rFonts w:ascii="Tahoma" w:hAnsi="Tahoma" w:cs="Tahoma"/>
          <w:caps/>
          <w:lang w:val="es-ES_tradnl"/>
        </w:rPr>
      </w:pPr>
    </w:p>
    <w:p w:rsidR="008B7665" w:rsidRPr="00A70BC4" w:rsidRDefault="00581FD6" w:rsidP="00A70BC4">
      <w:pPr>
        <w:widowControl w:val="0"/>
        <w:autoSpaceDE w:val="0"/>
        <w:autoSpaceDN w:val="0"/>
        <w:adjustRightInd w:val="0"/>
        <w:spacing w:line="276" w:lineRule="auto"/>
        <w:jc w:val="center"/>
        <w:rPr>
          <w:rFonts w:ascii="Tahoma" w:hAnsi="Tahoma" w:cs="Tahoma"/>
          <w:b/>
          <w:caps/>
        </w:rPr>
      </w:pPr>
      <w:r w:rsidRPr="00A70BC4">
        <w:rPr>
          <w:rFonts w:ascii="Tahoma" w:hAnsi="Tahoma" w:cs="Tahoma"/>
          <w:b/>
        </w:rPr>
        <w:t>Alegatos de conclusión</w:t>
      </w:r>
    </w:p>
    <w:p w:rsidR="008B7665" w:rsidRPr="00A70BC4" w:rsidRDefault="008B7665" w:rsidP="00A70BC4">
      <w:pPr>
        <w:widowControl w:val="0"/>
        <w:autoSpaceDE w:val="0"/>
        <w:autoSpaceDN w:val="0"/>
        <w:adjustRightInd w:val="0"/>
        <w:spacing w:line="276" w:lineRule="auto"/>
        <w:jc w:val="both"/>
        <w:rPr>
          <w:rFonts w:ascii="Tahoma" w:hAnsi="Tahoma" w:cs="Tahoma"/>
        </w:rPr>
      </w:pPr>
    </w:p>
    <w:p w:rsidR="008B7665" w:rsidRPr="00A70BC4" w:rsidRDefault="008B7665" w:rsidP="00A70BC4">
      <w:pPr>
        <w:spacing w:line="276" w:lineRule="auto"/>
        <w:ind w:firstLine="708"/>
        <w:jc w:val="both"/>
        <w:rPr>
          <w:rFonts w:ascii="Tahoma" w:hAnsi="Tahoma" w:cs="Tahoma"/>
          <w:lang w:val="es-ES_tradnl"/>
        </w:rPr>
      </w:pPr>
      <w:r w:rsidRPr="00A70BC4">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A70BC4" w:rsidRDefault="008B7665" w:rsidP="00A70BC4">
      <w:pPr>
        <w:spacing w:line="276" w:lineRule="auto"/>
        <w:ind w:firstLine="708"/>
        <w:jc w:val="both"/>
        <w:rPr>
          <w:rFonts w:ascii="Tahoma" w:hAnsi="Tahoma" w:cs="Tahoma"/>
          <w:lang w:val="es-ES_tradnl"/>
        </w:rPr>
      </w:pPr>
    </w:p>
    <w:p w:rsidR="008B7665" w:rsidRPr="00A70BC4" w:rsidRDefault="008B7665" w:rsidP="00A70BC4">
      <w:pPr>
        <w:widowControl w:val="0"/>
        <w:autoSpaceDE w:val="0"/>
        <w:autoSpaceDN w:val="0"/>
        <w:adjustRightInd w:val="0"/>
        <w:spacing w:line="276" w:lineRule="auto"/>
        <w:jc w:val="center"/>
        <w:rPr>
          <w:rFonts w:ascii="Tahoma" w:hAnsi="Tahoma" w:cs="Tahoma"/>
          <w:b/>
        </w:rPr>
      </w:pPr>
      <w:r w:rsidRPr="00A70BC4">
        <w:rPr>
          <w:rFonts w:ascii="Tahoma" w:hAnsi="Tahoma" w:cs="Tahoma"/>
          <w:b/>
        </w:rPr>
        <w:t>SENTENCIA</w:t>
      </w:r>
    </w:p>
    <w:p w:rsidR="008B7665" w:rsidRPr="00A70BC4" w:rsidRDefault="008B7665" w:rsidP="00A70BC4">
      <w:pPr>
        <w:widowControl w:val="0"/>
        <w:autoSpaceDE w:val="0"/>
        <w:autoSpaceDN w:val="0"/>
        <w:adjustRightInd w:val="0"/>
        <w:spacing w:line="276" w:lineRule="auto"/>
        <w:jc w:val="center"/>
        <w:rPr>
          <w:rFonts w:ascii="Tahoma" w:hAnsi="Tahoma" w:cs="Tahoma"/>
          <w:b/>
        </w:rPr>
      </w:pPr>
    </w:p>
    <w:p w:rsidR="00B56BEF" w:rsidRDefault="008B7665" w:rsidP="00A70BC4">
      <w:pPr>
        <w:widowControl w:val="0"/>
        <w:autoSpaceDE w:val="0"/>
        <w:autoSpaceDN w:val="0"/>
        <w:adjustRightInd w:val="0"/>
        <w:spacing w:line="276" w:lineRule="auto"/>
        <w:ind w:firstLine="708"/>
        <w:jc w:val="both"/>
        <w:rPr>
          <w:rFonts w:ascii="Tahoma" w:hAnsi="Tahoma" w:cs="Tahoma"/>
        </w:rPr>
      </w:pPr>
      <w:r w:rsidRPr="00A70BC4">
        <w:rPr>
          <w:rFonts w:ascii="Tahoma" w:hAnsi="Tahoma" w:cs="Tahoma"/>
          <w:color w:val="000000" w:themeColor="text1"/>
        </w:rPr>
        <w:t>Como quiera que los argumentos expuestos en las alegaciones fueron tenidos en cuenta en la discusión del proyecto, procede la Sala a resolver el grado jurisdiccional de consulta</w:t>
      </w:r>
      <w:r w:rsidR="00B56BEF" w:rsidRPr="00A70BC4">
        <w:rPr>
          <w:rFonts w:ascii="Tahoma" w:hAnsi="Tahoma" w:cs="Tahoma"/>
          <w:color w:val="000000" w:themeColor="text1"/>
        </w:rPr>
        <w:t xml:space="preserve"> de la </w:t>
      </w:r>
      <w:r w:rsidRPr="00A70BC4">
        <w:rPr>
          <w:rFonts w:ascii="Tahoma" w:hAnsi="Tahoma" w:cs="Tahoma"/>
          <w:color w:val="000000" w:themeColor="text1"/>
        </w:rPr>
        <w:t xml:space="preserve">sentencia emitida por el Juzgado </w:t>
      </w:r>
      <w:r w:rsidR="00EA4B42" w:rsidRPr="00A70BC4">
        <w:rPr>
          <w:rFonts w:ascii="Tahoma" w:hAnsi="Tahoma" w:cs="Tahoma"/>
          <w:color w:val="000000" w:themeColor="text1"/>
        </w:rPr>
        <w:t xml:space="preserve">Cuarto </w:t>
      </w:r>
      <w:r w:rsidRPr="00A70BC4">
        <w:rPr>
          <w:rFonts w:ascii="Tahoma" w:hAnsi="Tahoma" w:cs="Tahoma"/>
          <w:color w:val="000000" w:themeColor="text1"/>
        </w:rPr>
        <w:t xml:space="preserve">Laboral del Circuito de Pereira el </w:t>
      </w:r>
      <w:r w:rsidR="00A05482" w:rsidRPr="00A70BC4">
        <w:rPr>
          <w:rFonts w:ascii="Tahoma" w:hAnsi="Tahoma" w:cs="Tahoma"/>
          <w:color w:val="000000" w:themeColor="text1"/>
        </w:rPr>
        <w:t>16</w:t>
      </w:r>
      <w:r w:rsidR="006E6687" w:rsidRPr="00A70BC4">
        <w:rPr>
          <w:rFonts w:ascii="Tahoma" w:hAnsi="Tahoma" w:cs="Tahoma"/>
          <w:color w:val="000000" w:themeColor="text1"/>
        </w:rPr>
        <w:t xml:space="preserve"> de </w:t>
      </w:r>
      <w:r w:rsidR="0085648A" w:rsidRPr="00A70BC4">
        <w:rPr>
          <w:rFonts w:ascii="Tahoma" w:hAnsi="Tahoma" w:cs="Tahoma"/>
          <w:color w:val="000000" w:themeColor="text1"/>
        </w:rPr>
        <w:t xml:space="preserve">septiembre </w:t>
      </w:r>
      <w:r w:rsidR="004E4E43" w:rsidRPr="00A70BC4">
        <w:rPr>
          <w:rFonts w:ascii="Tahoma" w:hAnsi="Tahoma" w:cs="Tahoma"/>
          <w:color w:val="000000" w:themeColor="text1"/>
        </w:rPr>
        <w:t>de 20</w:t>
      </w:r>
      <w:r w:rsidR="00B56BEF" w:rsidRPr="00A70BC4">
        <w:rPr>
          <w:rFonts w:ascii="Tahoma" w:hAnsi="Tahoma" w:cs="Tahoma"/>
          <w:color w:val="000000" w:themeColor="text1"/>
        </w:rPr>
        <w:t>15</w:t>
      </w:r>
      <w:r w:rsidRPr="00A70BC4">
        <w:rPr>
          <w:rFonts w:ascii="Tahoma" w:hAnsi="Tahoma" w:cs="Tahoma"/>
          <w:color w:val="000000" w:themeColor="text1"/>
        </w:rPr>
        <w:t>, que resultara desfavorable a</w:t>
      </w:r>
      <w:r w:rsidR="009B5BDF" w:rsidRPr="00A70BC4">
        <w:rPr>
          <w:rFonts w:ascii="Tahoma" w:hAnsi="Tahoma" w:cs="Tahoma"/>
          <w:color w:val="000000" w:themeColor="text1"/>
        </w:rPr>
        <w:t xml:space="preserve"> </w:t>
      </w:r>
      <w:r w:rsidR="006E6687" w:rsidRPr="00A70BC4">
        <w:rPr>
          <w:rFonts w:ascii="Tahoma" w:hAnsi="Tahoma" w:cs="Tahoma"/>
          <w:color w:val="000000" w:themeColor="text1"/>
        </w:rPr>
        <w:t>l</w:t>
      </w:r>
      <w:r w:rsidR="009B5BDF" w:rsidRPr="00A70BC4">
        <w:rPr>
          <w:rFonts w:ascii="Tahoma" w:hAnsi="Tahoma" w:cs="Tahoma"/>
          <w:color w:val="000000" w:themeColor="text1"/>
        </w:rPr>
        <w:t>a</w:t>
      </w:r>
      <w:r w:rsidR="006E6687" w:rsidRPr="00A70BC4">
        <w:rPr>
          <w:rFonts w:ascii="Tahoma" w:hAnsi="Tahoma" w:cs="Tahoma"/>
          <w:color w:val="000000" w:themeColor="text1"/>
        </w:rPr>
        <w:t xml:space="preserve"> demandante</w:t>
      </w:r>
      <w:r w:rsidRPr="00A70BC4">
        <w:rPr>
          <w:rFonts w:ascii="Tahoma" w:hAnsi="Tahoma" w:cs="Tahoma"/>
        </w:rPr>
        <w:t>, dentro del proceso ordinario lab</w:t>
      </w:r>
      <w:r w:rsidR="00AA11E1">
        <w:rPr>
          <w:rFonts w:ascii="Tahoma" w:hAnsi="Tahoma" w:cs="Tahoma"/>
        </w:rPr>
        <w:t>oral reseñado con anterioridad.</w:t>
      </w:r>
    </w:p>
    <w:p w:rsidR="00AA11E1" w:rsidRPr="00A70BC4" w:rsidRDefault="00AA11E1" w:rsidP="00A70BC4">
      <w:pPr>
        <w:widowControl w:val="0"/>
        <w:autoSpaceDE w:val="0"/>
        <w:autoSpaceDN w:val="0"/>
        <w:adjustRightInd w:val="0"/>
        <w:spacing w:line="276" w:lineRule="auto"/>
        <w:ind w:firstLine="708"/>
        <w:jc w:val="both"/>
        <w:rPr>
          <w:rFonts w:ascii="Tahoma" w:hAnsi="Tahoma" w:cs="Tahoma"/>
        </w:rPr>
      </w:pPr>
    </w:p>
    <w:p w:rsidR="008B7665" w:rsidRPr="00A70BC4" w:rsidRDefault="00581FD6" w:rsidP="00A70BC4">
      <w:pPr>
        <w:widowControl w:val="0"/>
        <w:autoSpaceDE w:val="0"/>
        <w:autoSpaceDN w:val="0"/>
        <w:adjustRightInd w:val="0"/>
        <w:spacing w:line="276" w:lineRule="auto"/>
        <w:jc w:val="center"/>
        <w:rPr>
          <w:rFonts w:ascii="Tahoma" w:hAnsi="Tahoma" w:cs="Tahoma"/>
          <w:b/>
          <w:bCs/>
          <w:caps/>
        </w:rPr>
      </w:pPr>
      <w:r w:rsidRPr="00A70BC4">
        <w:rPr>
          <w:rFonts w:ascii="Tahoma" w:hAnsi="Tahoma" w:cs="Tahoma"/>
          <w:b/>
          <w:bCs/>
        </w:rPr>
        <w:t>Problema jurídico por resolver</w:t>
      </w:r>
    </w:p>
    <w:p w:rsidR="008B7665" w:rsidRPr="00A70BC4" w:rsidRDefault="008B7665" w:rsidP="00A70BC4">
      <w:pPr>
        <w:widowControl w:val="0"/>
        <w:tabs>
          <w:tab w:val="left" w:pos="748"/>
        </w:tabs>
        <w:autoSpaceDE w:val="0"/>
        <w:autoSpaceDN w:val="0"/>
        <w:adjustRightInd w:val="0"/>
        <w:spacing w:line="276" w:lineRule="auto"/>
        <w:ind w:left="748"/>
        <w:jc w:val="center"/>
        <w:rPr>
          <w:rFonts w:ascii="Tahoma" w:hAnsi="Tahoma" w:cs="Tahoma"/>
          <w:b/>
          <w:bCs/>
        </w:rPr>
      </w:pPr>
    </w:p>
    <w:p w:rsidR="008B7665" w:rsidRPr="00A70BC4" w:rsidRDefault="008B7665" w:rsidP="00A70BC4">
      <w:pPr>
        <w:tabs>
          <w:tab w:val="left" w:pos="567"/>
        </w:tabs>
        <w:spacing w:line="276" w:lineRule="auto"/>
        <w:jc w:val="both"/>
        <w:rPr>
          <w:rFonts w:ascii="Tahoma" w:hAnsi="Tahoma" w:cs="Tahoma"/>
        </w:rPr>
      </w:pPr>
      <w:r w:rsidRPr="00A70BC4">
        <w:rPr>
          <w:rFonts w:ascii="Tahoma" w:hAnsi="Tahoma" w:cs="Tahoma"/>
        </w:rPr>
        <w:tab/>
      </w:r>
      <w:r w:rsidRPr="00A70BC4">
        <w:rPr>
          <w:rFonts w:ascii="Tahoma" w:hAnsi="Tahoma" w:cs="Tahoma"/>
        </w:rPr>
        <w:tab/>
        <w:t>De acuerdo a lo expuesto en la</w:t>
      </w:r>
      <w:r w:rsidR="00F21123" w:rsidRPr="00A70BC4">
        <w:rPr>
          <w:rFonts w:ascii="Tahoma" w:hAnsi="Tahoma" w:cs="Tahoma"/>
        </w:rPr>
        <w:t xml:space="preserve"> sentencia de primera instancia</w:t>
      </w:r>
      <w:r w:rsidRPr="00A70BC4">
        <w:rPr>
          <w:rFonts w:ascii="Tahoma" w:hAnsi="Tahoma" w:cs="Tahoma"/>
        </w:rPr>
        <w:t>, le corresponde a la Sala determinar</w:t>
      </w:r>
      <w:r w:rsidR="004A6CA2" w:rsidRPr="00A70BC4">
        <w:rPr>
          <w:rFonts w:ascii="Tahoma" w:hAnsi="Tahoma" w:cs="Tahoma"/>
        </w:rPr>
        <w:t xml:space="preserve"> si al demandante le asiste derecho </w:t>
      </w:r>
      <w:r w:rsidR="0085648A" w:rsidRPr="00A70BC4">
        <w:rPr>
          <w:rFonts w:ascii="Tahoma" w:hAnsi="Tahoma" w:cs="Tahoma"/>
        </w:rPr>
        <w:t>a la pensión de sobrevivientes en aplicación del principio de la condición más beneficiosa.</w:t>
      </w:r>
    </w:p>
    <w:p w:rsidR="00075FAF" w:rsidRPr="00A70BC4" w:rsidRDefault="00075FAF" w:rsidP="00A70BC4">
      <w:pPr>
        <w:tabs>
          <w:tab w:val="left" w:pos="567"/>
        </w:tabs>
        <w:spacing w:line="276" w:lineRule="auto"/>
        <w:jc w:val="both"/>
        <w:rPr>
          <w:rFonts w:ascii="Tahoma" w:hAnsi="Tahoma" w:cs="Tahoma"/>
        </w:rPr>
      </w:pPr>
    </w:p>
    <w:p w:rsidR="008B7665" w:rsidRPr="00A70BC4" w:rsidRDefault="00581FD6" w:rsidP="00A70BC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A70BC4">
        <w:rPr>
          <w:rFonts w:ascii="Tahoma" w:hAnsi="Tahoma" w:cs="Tahoma"/>
          <w:b/>
        </w:rPr>
        <w:t>La demanda y su contestación</w:t>
      </w:r>
    </w:p>
    <w:p w:rsidR="008B7665" w:rsidRPr="00A70BC4" w:rsidRDefault="008B7665" w:rsidP="00A70BC4">
      <w:pPr>
        <w:widowControl w:val="0"/>
        <w:tabs>
          <w:tab w:val="left" w:pos="561"/>
          <w:tab w:val="left" w:pos="935"/>
        </w:tabs>
        <w:autoSpaceDE w:val="0"/>
        <w:autoSpaceDN w:val="0"/>
        <w:adjustRightInd w:val="0"/>
        <w:spacing w:line="276" w:lineRule="auto"/>
        <w:jc w:val="center"/>
        <w:rPr>
          <w:rFonts w:ascii="Tahoma" w:hAnsi="Tahoma" w:cs="Tahoma"/>
          <w:b/>
          <w:caps/>
        </w:rPr>
      </w:pPr>
    </w:p>
    <w:p w:rsidR="00C60E1D" w:rsidRPr="00A70BC4" w:rsidRDefault="00076310" w:rsidP="00A70BC4">
      <w:pPr>
        <w:spacing w:line="276" w:lineRule="auto"/>
        <w:ind w:firstLine="708"/>
        <w:jc w:val="both"/>
        <w:rPr>
          <w:rFonts w:ascii="Tahoma" w:hAnsi="Tahoma" w:cs="Tahoma"/>
          <w:lang w:val="es-CO"/>
        </w:rPr>
      </w:pPr>
      <w:r w:rsidRPr="00A70BC4">
        <w:rPr>
          <w:rFonts w:ascii="Tahoma" w:hAnsi="Tahoma" w:cs="Tahoma"/>
        </w:rPr>
        <w:t xml:space="preserve">La citada </w:t>
      </w:r>
      <w:r w:rsidR="00306E24" w:rsidRPr="00A70BC4">
        <w:rPr>
          <w:rFonts w:ascii="Tahoma" w:hAnsi="Tahoma" w:cs="Tahoma"/>
        </w:rPr>
        <w:t>demandante solicita que se</w:t>
      </w:r>
      <w:r w:rsidR="000B5142" w:rsidRPr="00A70BC4">
        <w:rPr>
          <w:rFonts w:ascii="Tahoma" w:hAnsi="Tahoma" w:cs="Tahoma"/>
        </w:rPr>
        <w:t xml:space="preserve"> </w:t>
      </w:r>
      <w:r w:rsidR="0098272B" w:rsidRPr="00A70BC4">
        <w:rPr>
          <w:rFonts w:ascii="Tahoma" w:hAnsi="Tahoma" w:cs="Tahoma"/>
        </w:rPr>
        <w:t xml:space="preserve">declare </w:t>
      </w:r>
      <w:r w:rsidRPr="00A70BC4">
        <w:rPr>
          <w:rFonts w:ascii="Tahoma" w:hAnsi="Tahoma" w:cs="Tahoma"/>
        </w:rPr>
        <w:t xml:space="preserve">beneficiaria de la </w:t>
      </w:r>
      <w:r w:rsidR="003A64A7" w:rsidRPr="00A70BC4">
        <w:rPr>
          <w:rFonts w:ascii="Tahoma" w:hAnsi="Tahoma" w:cs="Tahoma"/>
        </w:rPr>
        <w:t>pensión</w:t>
      </w:r>
      <w:r w:rsidRPr="00A70BC4">
        <w:rPr>
          <w:rFonts w:ascii="Tahoma" w:hAnsi="Tahoma" w:cs="Tahoma"/>
        </w:rPr>
        <w:t xml:space="preserve"> de </w:t>
      </w:r>
      <w:r w:rsidR="003A64A7" w:rsidRPr="00A70BC4">
        <w:rPr>
          <w:rFonts w:ascii="Tahoma" w:hAnsi="Tahoma" w:cs="Tahoma"/>
        </w:rPr>
        <w:t>sobrevivientes</w:t>
      </w:r>
      <w:r w:rsidRPr="00A70BC4">
        <w:rPr>
          <w:rFonts w:ascii="Tahoma" w:hAnsi="Tahoma" w:cs="Tahoma"/>
        </w:rPr>
        <w:t xml:space="preserve"> del señor </w:t>
      </w:r>
      <w:r w:rsidR="003A64A7" w:rsidRPr="00A70BC4">
        <w:rPr>
          <w:rFonts w:ascii="Tahoma" w:hAnsi="Tahoma" w:cs="Tahoma"/>
        </w:rPr>
        <w:t>Alberto Cairasco Díaz</w:t>
      </w:r>
      <w:r w:rsidR="00C60E1D" w:rsidRPr="00A70BC4">
        <w:rPr>
          <w:rFonts w:ascii="Tahoma" w:hAnsi="Tahoma" w:cs="Tahoma"/>
        </w:rPr>
        <w:t xml:space="preserve"> </w:t>
      </w:r>
      <w:r w:rsidR="00C60E1D" w:rsidRPr="00A70BC4">
        <w:rPr>
          <w:rFonts w:ascii="Tahoma" w:hAnsi="Tahoma" w:cs="Tahoma"/>
          <w:lang w:val="es-CO"/>
        </w:rPr>
        <w:t>y</w:t>
      </w:r>
      <w:r w:rsidR="00CD5EDA" w:rsidRPr="00A70BC4">
        <w:rPr>
          <w:rFonts w:ascii="Tahoma" w:hAnsi="Tahoma" w:cs="Tahoma"/>
          <w:lang w:val="es-CO"/>
        </w:rPr>
        <w:t>,</w:t>
      </w:r>
      <w:r w:rsidR="00C60E1D" w:rsidRPr="00A70BC4">
        <w:rPr>
          <w:rFonts w:ascii="Tahoma" w:hAnsi="Tahoma" w:cs="Tahoma"/>
          <w:lang w:val="es-CO"/>
        </w:rPr>
        <w:t xml:space="preserve"> en consecuencia, procura que se ordene </w:t>
      </w:r>
      <w:r w:rsidR="003460B7" w:rsidRPr="00A70BC4">
        <w:rPr>
          <w:rFonts w:ascii="Tahoma" w:hAnsi="Tahoma" w:cs="Tahoma"/>
          <w:lang w:val="es-CO"/>
        </w:rPr>
        <w:t xml:space="preserve">a Colpensiones </w:t>
      </w:r>
      <w:r w:rsidR="00C60E1D" w:rsidRPr="00A70BC4">
        <w:rPr>
          <w:rFonts w:ascii="Tahoma" w:hAnsi="Tahoma" w:cs="Tahoma"/>
          <w:lang w:val="es-CO"/>
        </w:rPr>
        <w:t xml:space="preserve">reconocer y pagar dicha prestación a partir del </w:t>
      </w:r>
      <w:r w:rsidR="003460B7" w:rsidRPr="00A70BC4">
        <w:rPr>
          <w:rFonts w:ascii="Tahoma" w:hAnsi="Tahoma" w:cs="Tahoma"/>
          <w:lang w:val="es-CO"/>
        </w:rPr>
        <w:t xml:space="preserve">12 de </w:t>
      </w:r>
      <w:r w:rsidR="00CD5EDA" w:rsidRPr="00A70BC4">
        <w:rPr>
          <w:rFonts w:ascii="Tahoma" w:hAnsi="Tahoma" w:cs="Tahoma"/>
          <w:lang w:val="es-CO"/>
        </w:rPr>
        <w:t xml:space="preserve">mayo </w:t>
      </w:r>
      <w:r w:rsidR="003460B7" w:rsidRPr="00A70BC4">
        <w:rPr>
          <w:rFonts w:ascii="Tahoma" w:hAnsi="Tahoma" w:cs="Tahoma"/>
          <w:lang w:val="es-CO"/>
        </w:rPr>
        <w:t>de 2012</w:t>
      </w:r>
      <w:r w:rsidR="00C60E1D" w:rsidRPr="00A70BC4">
        <w:rPr>
          <w:rFonts w:ascii="Tahoma" w:hAnsi="Tahoma" w:cs="Tahoma"/>
          <w:lang w:val="es-CO"/>
        </w:rPr>
        <w:t>, más los intereses moratorios</w:t>
      </w:r>
      <w:r w:rsidR="00C47EA8" w:rsidRPr="00A70BC4">
        <w:rPr>
          <w:rFonts w:ascii="Tahoma" w:hAnsi="Tahoma" w:cs="Tahoma"/>
          <w:lang w:val="es-CO"/>
        </w:rPr>
        <w:t>,</w:t>
      </w:r>
      <w:r w:rsidR="00C60E1D" w:rsidRPr="00A70BC4">
        <w:rPr>
          <w:rFonts w:ascii="Tahoma" w:hAnsi="Tahoma" w:cs="Tahoma"/>
          <w:lang w:val="es-CO"/>
        </w:rPr>
        <w:t xml:space="preserve"> </w:t>
      </w:r>
      <w:r w:rsidR="00872C86" w:rsidRPr="00A70BC4">
        <w:rPr>
          <w:rFonts w:ascii="Tahoma" w:hAnsi="Tahoma" w:cs="Tahoma"/>
          <w:lang w:val="es-CO"/>
        </w:rPr>
        <w:t>o la indexación</w:t>
      </w:r>
      <w:r w:rsidR="00C47EA8" w:rsidRPr="00A70BC4">
        <w:rPr>
          <w:rFonts w:ascii="Tahoma" w:hAnsi="Tahoma" w:cs="Tahoma"/>
          <w:lang w:val="es-CO"/>
        </w:rPr>
        <w:t>,</w:t>
      </w:r>
      <w:r w:rsidR="00872C86" w:rsidRPr="00A70BC4">
        <w:rPr>
          <w:rFonts w:ascii="Tahoma" w:hAnsi="Tahoma" w:cs="Tahoma"/>
          <w:lang w:val="es-CO"/>
        </w:rPr>
        <w:t xml:space="preserve"> </w:t>
      </w:r>
      <w:r w:rsidR="00C60E1D" w:rsidRPr="00A70BC4">
        <w:rPr>
          <w:rFonts w:ascii="Tahoma" w:hAnsi="Tahoma" w:cs="Tahoma"/>
          <w:lang w:val="es-CO"/>
        </w:rPr>
        <w:t>y las costas procesales.</w:t>
      </w:r>
    </w:p>
    <w:p w:rsidR="00017838" w:rsidRPr="00A70BC4" w:rsidRDefault="00017838" w:rsidP="00A70BC4">
      <w:pPr>
        <w:widowControl w:val="0"/>
        <w:autoSpaceDE w:val="0"/>
        <w:autoSpaceDN w:val="0"/>
        <w:adjustRightInd w:val="0"/>
        <w:spacing w:line="276" w:lineRule="auto"/>
        <w:jc w:val="both"/>
        <w:rPr>
          <w:rFonts w:ascii="Tahoma" w:hAnsi="Tahoma" w:cs="Tahoma"/>
        </w:rPr>
      </w:pPr>
    </w:p>
    <w:p w:rsidR="00090347" w:rsidRPr="00A70BC4" w:rsidRDefault="009919EC" w:rsidP="00A70BC4">
      <w:pPr>
        <w:spacing w:line="276" w:lineRule="auto"/>
        <w:ind w:firstLine="708"/>
        <w:jc w:val="both"/>
        <w:rPr>
          <w:rFonts w:ascii="Tahoma" w:hAnsi="Tahoma" w:cs="Tahoma"/>
          <w:lang w:val="es-CO"/>
        </w:rPr>
      </w:pPr>
      <w:r w:rsidRPr="00A70BC4">
        <w:rPr>
          <w:rFonts w:ascii="Tahoma" w:hAnsi="Tahoma" w:cs="Tahoma"/>
          <w:lang w:val="es-CO"/>
        </w:rPr>
        <w:t xml:space="preserve">Para fundar dichas pretensiones manifiesta que </w:t>
      </w:r>
      <w:r w:rsidR="00D7725C" w:rsidRPr="00A70BC4">
        <w:rPr>
          <w:rFonts w:ascii="Tahoma" w:hAnsi="Tahoma" w:cs="Tahoma"/>
          <w:lang w:val="es-CO"/>
        </w:rPr>
        <w:t>el 2 de marzo de 1991 contrajo matrimonio con el señor Alberto Cairasco Díaz, con quien convivió ininterrumpidamente hasta el 12 de mayo de 2012</w:t>
      </w:r>
      <w:r w:rsidR="00090347" w:rsidRPr="00A70BC4">
        <w:rPr>
          <w:rFonts w:ascii="Tahoma" w:hAnsi="Tahoma" w:cs="Tahoma"/>
          <w:lang w:val="es-CO"/>
        </w:rPr>
        <w:t xml:space="preserve">, cuando aquel falleció. </w:t>
      </w:r>
    </w:p>
    <w:p w:rsidR="00090347" w:rsidRPr="00A70BC4" w:rsidRDefault="00090347" w:rsidP="00A70BC4">
      <w:pPr>
        <w:spacing w:line="276" w:lineRule="auto"/>
        <w:ind w:firstLine="708"/>
        <w:jc w:val="both"/>
        <w:rPr>
          <w:rFonts w:ascii="Tahoma" w:hAnsi="Tahoma" w:cs="Tahoma"/>
          <w:lang w:val="es-CO"/>
        </w:rPr>
      </w:pPr>
    </w:p>
    <w:p w:rsidR="00BC02D2" w:rsidRPr="00A70BC4" w:rsidRDefault="00090347" w:rsidP="00A70BC4">
      <w:pPr>
        <w:spacing w:line="276" w:lineRule="auto"/>
        <w:ind w:firstLine="708"/>
        <w:jc w:val="both"/>
        <w:rPr>
          <w:rFonts w:ascii="Tahoma" w:hAnsi="Tahoma" w:cs="Tahoma"/>
          <w:lang w:val="es-CO"/>
        </w:rPr>
      </w:pPr>
      <w:r w:rsidRPr="00A70BC4">
        <w:rPr>
          <w:rFonts w:ascii="Tahoma" w:hAnsi="Tahoma" w:cs="Tahoma"/>
          <w:lang w:val="es-CO"/>
        </w:rPr>
        <w:lastRenderedPageBreak/>
        <w:t xml:space="preserve">Agrega que el señor Cairasco Díaz </w:t>
      </w:r>
      <w:r w:rsidR="00BC02D2" w:rsidRPr="00A70BC4">
        <w:rPr>
          <w:rFonts w:ascii="Tahoma" w:hAnsi="Tahoma" w:cs="Tahoma"/>
          <w:lang w:val="es-CO"/>
        </w:rPr>
        <w:t xml:space="preserve">se encontraba afiliado al sistema de seguridad social en pensiones al momento de su óbito, y que </w:t>
      </w:r>
      <w:r w:rsidRPr="00A70BC4">
        <w:rPr>
          <w:rFonts w:ascii="Tahoma" w:hAnsi="Tahoma" w:cs="Tahoma"/>
          <w:lang w:val="es-CO"/>
        </w:rPr>
        <w:t>cotizó al I.S.S. un total de 844.57 semanas</w:t>
      </w:r>
      <w:r w:rsidR="00BC02D2" w:rsidRPr="00A70BC4">
        <w:rPr>
          <w:rFonts w:ascii="Tahoma" w:hAnsi="Tahoma" w:cs="Tahoma"/>
          <w:lang w:val="es-CO"/>
        </w:rPr>
        <w:t>,</w:t>
      </w:r>
      <w:r w:rsidRPr="00A70BC4">
        <w:rPr>
          <w:rFonts w:ascii="Tahoma" w:hAnsi="Tahoma" w:cs="Tahoma"/>
          <w:lang w:val="es-CO"/>
        </w:rPr>
        <w:t xml:space="preserve"> de las cuales 417.72 fueron </w:t>
      </w:r>
      <w:r w:rsidR="00BC02D2" w:rsidRPr="00A70BC4">
        <w:rPr>
          <w:rFonts w:ascii="Tahoma" w:hAnsi="Tahoma" w:cs="Tahoma"/>
          <w:lang w:val="es-CO"/>
        </w:rPr>
        <w:t xml:space="preserve">efectuadas </w:t>
      </w:r>
      <w:r w:rsidRPr="00A70BC4">
        <w:rPr>
          <w:rFonts w:ascii="Tahoma" w:hAnsi="Tahoma" w:cs="Tahoma"/>
          <w:lang w:val="es-CO"/>
        </w:rPr>
        <w:t>antes del 1</w:t>
      </w:r>
      <w:r w:rsidR="00BC02D2" w:rsidRPr="00A70BC4">
        <w:rPr>
          <w:rFonts w:ascii="Tahoma" w:hAnsi="Tahoma" w:cs="Tahoma"/>
          <w:lang w:val="es-CO"/>
        </w:rPr>
        <w:t xml:space="preserve">º </w:t>
      </w:r>
      <w:r w:rsidRPr="00A70BC4">
        <w:rPr>
          <w:rFonts w:ascii="Tahoma" w:hAnsi="Tahoma" w:cs="Tahoma"/>
          <w:lang w:val="es-CO"/>
        </w:rPr>
        <w:t>de abril de 1994</w:t>
      </w:r>
      <w:r w:rsidR="00BC02D2" w:rsidRPr="00A70BC4">
        <w:rPr>
          <w:rFonts w:ascii="Tahoma" w:hAnsi="Tahoma" w:cs="Tahoma"/>
          <w:lang w:val="es-CO"/>
        </w:rPr>
        <w:t>; por lo que el 31 de julio de 2013 presentó ante Colpensiones reclamación de la pensión de sobrevivientes, la cual fue negada mediante la Resolución GNR 10030 del 14 de enero del 2014, bajo el argumento de que causante no cotiz</w:t>
      </w:r>
      <w:r w:rsidR="009C567B" w:rsidRPr="00A70BC4">
        <w:rPr>
          <w:rFonts w:ascii="Tahoma" w:hAnsi="Tahoma" w:cs="Tahoma"/>
          <w:lang w:val="es-CO"/>
        </w:rPr>
        <w:t>ó</w:t>
      </w:r>
      <w:r w:rsidR="00BC02D2" w:rsidRPr="00A70BC4">
        <w:rPr>
          <w:rFonts w:ascii="Tahoma" w:hAnsi="Tahoma" w:cs="Tahoma"/>
          <w:lang w:val="es-CO"/>
        </w:rPr>
        <w:t xml:space="preserve"> al sistema las 50 semanas exigidas dentro de los 3 años inmediatamente anteriores al fallecimiento.</w:t>
      </w:r>
    </w:p>
    <w:p w:rsidR="00BC02D2" w:rsidRPr="00A70BC4" w:rsidRDefault="00BC02D2" w:rsidP="00A70BC4">
      <w:pPr>
        <w:spacing w:line="276" w:lineRule="auto"/>
        <w:ind w:firstLine="708"/>
        <w:jc w:val="both"/>
        <w:rPr>
          <w:rFonts w:ascii="Tahoma" w:hAnsi="Tahoma" w:cs="Tahoma"/>
          <w:lang w:val="es-CO"/>
        </w:rPr>
      </w:pPr>
    </w:p>
    <w:p w:rsidR="00F15D58" w:rsidRPr="00A70BC4" w:rsidRDefault="001250D7" w:rsidP="00A70BC4">
      <w:pPr>
        <w:widowControl w:val="0"/>
        <w:autoSpaceDE w:val="0"/>
        <w:autoSpaceDN w:val="0"/>
        <w:adjustRightInd w:val="0"/>
        <w:spacing w:line="276" w:lineRule="auto"/>
        <w:ind w:firstLine="708"/>
        <w:jc w:val="both"/>
        <w:rPr>
          <w:rFonts w:ascii="Tahoma" w:hAnsi="Tahoma" w:cs="Tahoma"/>
        </w:rPr>
      </w:pPr>
      <w:r w:rsidRPr="00A70BC4">
        <w:rPr>
          <w:rFonts w:ascii="Tahoma" w:hAnsi="Tahoma" w:cs="Tahoma"/>
        </w:rPr>
        <w:t>Colpensiones</w:t>
      </w:r>
      <w:r w:rsidR="00E83BD9" w:rsidRPr="00A70BC4">
        <w:rPr>
          <w:rFonts w:ascii="Tahoma" w:hAnsi="Tahoma" w:cs="Tahoma"/>
        </w:rPr>
        <w:t xml:space="preserve"> </w:t>
      </w:r>
      <w:r w:rsidR="0098272B" w:rsidRPr="00A70BC4">
        <w:rPr>
          <w:rFonts w:ascii="Tahoma" w:hAnsi="Tahoma" w:cs="Tahoma"/>
        </w:rPr>
        <w:t xml:space="preserve">aceptó los hechos relacionados </w:t>
      </w:r>
      <w:r w:rsidR="006708C8" w:rsidRPr="00A70BC4">
        <w:rPr>
          <w:rFonts w:ascii="Tahoma" w:hAnsi="Tahoma" w:cs="Tahoma"/>
        </w:rPr>
        <w:t xml:space="preserve">en la demanda </w:t>
      </w:r>
      <w:r w:rsidR="00912E7F" w:rsidRPr="00A70BC4">
        <w:rPr>
          <w:rFonts w:ascii="Tahoma" w:hAnsi="Tahoma" w:cs="Tahoma"/>
        </w:rPr>
        <w:t xml:space="preserve">salvo </w:t>
      </w:r>
      <w:r w:rsidR="009C567B" w:rsidRPr="00A70BC4">
        <w:rPr>
          <w:rFonts w:ascii="Tahoma" w:hAnsi="Tahoma" w:cs="Tahoma"/>
        </w:rPr>
        <w:t>aquellos que hacen referencia a que el causante se encontraba afiliado al momento de su deceso; la convivencia ininterrumpida desde el matrimonio y el total de número de semanas cotizadas</w:t>
      </w:r>
      <w:r w:rsidR="00F15D58" w:rsidRPr="00A70BC4">
        <w:rPr>
          <w:rFonts w:ascii="Tahoma" w:hAnsi="Tahoma" w:cs="Tahoma"/>
        </w:rPr>
        <w:t xml:space="preserve">, respecto de los cuales manifestó que no le constaban y debían probarse. </w:t>
      </w:r>
    </w:p>
    <w:p w:rsidR="00F15D58" w:rsidRPr="00A70BC4" w:rsidRDefault="00F15D58" w:rsidP="00A70BC4">
      <w:pPr>
        <w:widowControl w:val="0"/>
        <w:autoSpaceDE w:val="0"/>
        <w:autoSpaceDN w:val="0"/>
        <w:adjustRightInd w:val="0"/>
        <w:spacing w:line="276" w:lineRule="auto"/>
        <w:ind w:firstLine="708"/>
        <w:jc w:val="both"/>
        <w:rPr>
          <w:rFonts w:ascii="Tahoma" w:hAnsi="Tahoma" w:cs="Tahoma"/>
        </w:rPr>
      </w:pPr>
    </w:p>
    <w:p w:rsidR="0098272B" w:rsidRPr="00A70BC4" w:rsidRDefault="0098272B" w:rsidP="00A70BC4">
      <w:pPr>
        <w:widowControl w:val="0"/>
        <w:autoSpaceDE w:val="0"/>
        <w:autoSpaceDN w:val="0"/>
        <w:adjustRightInd w:val="0"/>
        <w:spacing w:line="276" w:lineRule="auto"/>
        <w:ind w:firstLine="708"/>
        <w:jc w:val="both"/>
        <w:rPr>
          <w:rFonts w:ascii="Tahoma" w:hAnsi="Tahoma" w:cs="Tahoma"/>
        </w:rPr>
      </w:pPr>
      <w:r w:rsidRPr="00A70BC4">
        <w:rPr>
          <w:rFonts w:ascii="Tahoma" w:hAnsi="Tahoma" w:cs="Tahoma"/>
        </w:rPr>
        <w:t>Seguidamente se opuso a la totalidad de las pretensiones y propuso como excepciones de mérito las que denominó “</w:t>
      </w:r>
      <w:r w:rsidR="006E2894" w:rsidRPr="00A70BC4">
        <w:rPr>
          <w:rFonts w:ascii="Tahoma" w:hAnsi="Tahoma" w:cs="Tahoma"/>
        </w:rPr>
        <w:t xml:space="preserve">Inexistencia de la obligación” y </w:t>
      </w:r>
      <w:r w:rsidRPr="00A70BC4">
        <w:rPr>
          <w:rFonts w:ascii="Tahoma" w:hAnsi="Tahoma" w:cs="Tahoma"/>
        </w:rPr>
        <w:t>“Prescripc</w:t>
      </w:r>
      <w:r w:rsidR="00AA11E1">
        <w:rPr>
          <w:rFonts w:ascii="Tahoma" w:hAnsi="Tahoma" w:cs="Tahoma"/>
        </w:rPr>
        <w:t>ión”.</w:t>
      </w:r>
    </w:p>
    <w:p w:rsidR="008C7E33" w:rsidRPr="00A70BC4" w:rsidRDefault="008C7E33" w:rsidP="00A70BC4">
      <w:pPr>
        <w:widowControl w:val="0"/>
        <w:autoSpaceDE w:val="0"/>
        <w:autoSpaceDN w:val="0"/>
        <w:adjustRightInd w:val="0"/>
        <w:spacing w:line="276" w:lineRule="auto"/>
        <w:ind w:firstLine="708"/>
        <w:jc w:val="both"/>
        <w:rPr>
          <w:rFonts w:ascii="Tahoma" w:hAnsi="Tahoma" w:cs="Tahoma"/>
        </w:rPr>
      </w:pPr>
    </w:p>
    <w:p w:rsidR="008B7665" w:rsidRPr="00A70BC4" w:rsidRDefault="00581FD6" w:rsidP="00A70BC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A70BC4">
        <w:rPr>
          <w:rFonts w:ascii="Tahoma" w:hAnsi="Tahoma" w:cs="Tahoma"/>
          <w:b/>
        </w:rPr>
        <w:t>La sentencia de primera instancia</w:t>
      </w:r>
    </w:p>
    <w:p w:rsidR="008B7665" w:rsidRPr="00A70BC4" w:rsidRDefault="008B7665" w:rsidP="00A70BC4">
      <w:pPr>
        <w:widowControl w:val="0"/>
        <w:autoSpaceDE w:val="0"/>
        <w:autoSpaceDN w:val="0"/>
        <w:adjustRightInd w:val="0"/>
        <w:spacing w:line="276" w:lineRule="auto"/>
        <w:jc w:val="center"/>
        <w:rPr>
          <w:rFonts w:ascii="Tahoma" w:hAnsi="Tahoma" w:cs="Tahoma"/>
          <w:b/>
        </w:rPr>
      </w:pPr>
    </w:p>
    <w:p w:rsidR="00F15D58" w:rsidRPr="00A70BC4" w:rsidRDefault="008B7665" w:rsidP="00A70BC4">
      <w:pPr>
        <w:tabs>
          <w:tab w:val="left" w:pos="748"/>
        </w:tabs>
        <w:spacing w:line="276" w:lineRule="auto"/>
        <w:jc w:val="both"/>
        <w:rPr>
          <w:rFonts w:ascii="Tahoma" w:hAnsi="Tahoma" w:cs="Tahoma"/>
          <w:lang w:val="es-CO"/>
        </w:rPr>
      </w:pPr>
      <w:r w:rsidRPr="00A70BC4">
        <w:rPr>
          <w:rFonts w:ascii="Tahoma" w:hAnsi="Tahoma" w:cs="Tahoma"/>
        </w:rPr>
        <w:tab/>
        <w:t>La Jueza de conocimiento</w:t>
      </w:r>
      <w:r w:rsidR="00CE77D9" w:rsidRPr="00A70BC4">
        <w:rPr>
          <w:rFonts w:ascii="Tahoma" w:hAnsi="Tahoma" w:cs="Tahoma"/>
          <w:lang w:val="es-CO"/>
        </w:rPr>
        <w:t xml:space="preserve"> negó la totalidad de las pretensiones </w:t>
      </w:r>
      <w:r w:rsidR="00F15D58" w:rsidRPr="00A70BC4">
        <w:rPr>
          <w:rFonts w:ascii="Tahoma" w:hAnsi="Tahoma" w:cs="Tahoma"/>
          <w:lang w:val="es-CO"/>
        </w:rPr>
        <w:t>de la demandante, a quién condenó en costas procesales.</w:t>
      </w:r>
    </w:p>
    <w:p w:rsidR="00F15D58" w:rsidRPr="00A70BC4" w:rsidRDefault="00F15D58" w:rsidP="00A70BC4">
      <w:pPr>
        <w:tabs>
          <w:tab w:val="left" w:pos="748"/>
        </w:tabs>
        <w:spacing w:line="276" w:lineRule="auto"/>
        <w:jc w:val="both"/>
        <w:rPr>
          <w:rFonts w:ascii="Tahoma" w:hAnsi="Tahoma" w:cs="Tahoma"/>
          <w:lang w:val="es-CO"/>
        </w:rPr>
      </w:pPr>
    </w:p>
    <w:p w:rsidR="004A0EEA" w:rsidRPr="00A70BC4" w:rsidRDefault="008B7665" w:rsidP="00A70BC4">
      <w:pPr>
        <w:tabs>
          <w:tab w:val="left" w:pos="0"/>
        </w:tabs>
        <w:spacing w:line="276" w:lineRule="auto"/>
        <w:jc w:val="both"/>
        <w:rPr>
          <w:rFonts w:ascii="Tahoma" w:hAnsi="Tahoma" w:cs="Tahoma"/>
          <w:lang w:val="es-CO"/>
        </w:rPr>
      </w:pPr>
      <w:r w:rsidRPr="00A70BC4">
        <w:rPr>
          <w:rFonts w:ascii="Tahoma" w:hAnsi="Tahoma" w:cs="Tahoma"/>
        </w:rPr>
        <w:tab/>
      </w:r>
      <w:r w:rsidR="0057376A" w:rsidRPr="00A70BC4">
        <w:rPr>
          <w:rFonts w:ascii="Tahoma" w:hAnsi="Tahoma" w:cs="Tahoma"/>
        </w:rPr>
        <w:t xml:space="preserve">Para llegar a tal determinación la A-quo consideró, en síntesis, </w:t>
      </w:r>
      <w:r w:rsidR="004A0EEA" w:rsidRPr="00A70BC4">
        <w:rPr>
          <w:rFonts w:ascii="Tahoma" w:hAnsi="Tahoma" w:cs="Tahoma"/>
        </w:rPr>
        <w:t xml:space="preserve">que </w:t>
      </w:r>
      <w:r w:rsidR="004A0EEA" w:rsidRPr="00A70BC4">
        <w:rPr>
          <w:rFonts w:ascii="Tahoma" w:hAnsi="Tahoma" w:cs="Tahoma"/>
          <w:lang w:val="es-CO"/>
        </w:rPr>
        <w:t xml:space="preserve">una vez verificada la historia laboral del señor Alberto Cairasco </w:t>
      </w:r>
      <w:r w:rsidR="00AA11E1" w:rsidRPr="00A70BC4">
        <w:rPr>
          <w:rFonts w:ascii="Tahoma" w:hAnsi="Tahoma" w:cs="Tahoma"/>
          <w:lang w:val="es-CO"/>
        </w:rPr>
        <w:t>Díaz</w:t>
      </w:r>
      <w:r w:rsidR="004A0EEA" w:rsidRPr="00A70BC4">
        <w:rPr>
          <w:rFonts w:ascii="Tahoma" w:hAnsi="Tahoma" w:cs="Tahoma"/>
          <w:lang w:val="es-CO"/>
        </w:rPr>
        <w:t xml:space="preserve"> se tiene que de las 846.18 semanas cotizadas en toda su vida el señor no realizó ninguna en los 3 años inmediatamente anteriores a su deceso, de donde se colige que no dejó causado el derecho a la pensión de sobrevivientes conforme al</w:t>
      </w:r>
      <w:r w:rsidR="00F535DA" w:rsidRPr="00A70BC4">
        <w:rPr>
          <w:rFonts w:ascii="Tahoma" w:hAnsi="Tahoma" w:cs="Tahoma"/>
          <w:lang w:val="es-CO"/>
        </w:rPr>
        <w:t xml:space="preserve"> artículo 46 de la Ley 100 de 1993, modificado por el 12 de la Ley 797 de 2003.</w:t>
      </w:r>
    </w:p>
    <w:p w:rsidR="004A0EEA" w:rsidRPr="00A70BC4" w:rsidRDefault="004A0EEA" w:rsidP="00A70BC4">
      <w:pPr>
        <w:tabs>
          <w:tab w:val="left" w:pos="0"/>
        </w:tabs>
        <w:spacing w:line="276" w:lineRule="auto"/>
        <w:jc w:val="both"/>
        <w:rPr>
          <w:rFonts w:ascii="Tahoma" w:hAnsi="Tahoma" w:cs="Tahoma"/>
          <w:lang w:val="es-CO"/>
        </w:rPr>
      </w:pPr>
    </w:p>
    <w:p w:rsidR="0057376A" w:rsidRPr="00A70BC4" w:rsidRDefault="00F535DA" w:rsidP="00A70BC4">
      <w:pPr>
        <w:tabs>
          <w:tab w:val="left" w:pos="0"/>
        </w:tabs>
        <w:spacing w:line="276" w:lineRule="auto"/>
        <w:jc w:val="both"/>
        <w:rPr>
          <w:rFonts w:ascii="Tahoma" w:hAnsi="Tahoma" w:cs="Tahoma"/>
        </w:rPr>
      </w:pPr>
      <w:r w:rsidRPr="00A70BC4">
        <w:rPr>
          <w:rFonts w:ascii="Tahoma" w:hAnsi="Tahoma" w:cs="Tahoma"/>
        </w:rPr>
        <w:tab/>
        <w:t xml:space="preserve">Por otra parte, indicó </w:t>
      </w:r>
      <w:r w:rsidR="0057376A" w:rsidRPr="00A70BC4">
        <w:rPr>
          <w:rFonts w:ascii="Tahoma" w:hAnsi="Tahoma" w:cs="Tahoma"/>
        </w:rPr>
        <w:t xml:space="preserve">que </w:t>
      </w:r>
      <w:r w:rsidR="00111C42" w:rsidRPr="00A70BC4">
        <w:rPr>
          <w:rFonts w:ascii="Tahoma" w:hAnsi="Tahoma" w:cs="Tahoma"/>
        </w:rPr>
        <w:t xml:space="preserve">en el sub lite </w:t>
      </w:r>
      <w:r w:rsidR="0057376A" w:rsidRPr="00A70BC4">
        <w:rPr>
          <w:rFonts w:ascii="Tahoma" w:hAnsi="Tahoma" w:cs="Tahoma"/>
        </w:rPr>
        <w:t xml:space="preserve">no </w:t>
      </w:r>
      <w:r w:rsidR="00111C42" w:rsidRPr="00A70BC4">
        <w:rPr>
          <w:rFonts w:ascii="Tahoma" w:hAnsi="Tahoma" w:cs="Tahoma"/>
        </w:rPr>
        <w:t xml:space="preserve">se </w:t>
      </w:r>
      <w:r w:rsidR="0057376A" w:rsidRPr="00A70BC4">
        <w:rPr>
          <w:rFonts w:ascii="Tahoma" w:hAnsi="Tahoma" w:cs="Tahoma"/>
        </w:rPr>
        <w:t>cumpl</w:t>
      </w:r>
      <w:r w:rsidR="00111C42" w:rsidRPr="00A70BC4">
        <w:rPr>
          <w:rFonts w:ascii="Tahoma" w:hAnsi="Tahoma" w:cs="Tahoma"/>
        </w:rPr>
        <w:t>en</w:t>
      </w:r>
      <w:r w:rsidR="0057376A" w:rsidRPr="00A70BC4">
        <w:rPr>
          <w:rFonts w:ascii="Tahoma" w:hAnsi="Tahoma" w:cs="Tahoma"/>
        </w:rPr>
        <w:t xml:space="preserve"> los requisitos establecidos jurisprudencialmente por la Sala de Casación Laboral de la Corte Suprema de Justicia para acceder a la pensión de </w:t>
      </w:r>
      <w:r w:rsidR="00111C42" w:rsidRPr="00A70BC4">
        <w:rPr>
          <w:rFonts w:ascii="Tahoma" w:hAnsi="Tahoma" w:cs="Tahoma"/>
        </w:rPr>
        <w:t xml:space="preserve">sobrevivientes </w:t>
      </w:r>
      <w:r w:rsidR="0057376A" w:rsidRPr="00A70BC4">
        <w:rPr>
          <w:rFonts w:ascii="Tahoma" w:hAnsi="Tahoma" w:cs="Tahoma"/>
        </w:rPr>
        <w:t>en aplicación del principio de la condición más beneficiosa, pues carecía de 26 semanas cotizadas en los tres años anteriores a la estructuración de la invalidez. Así mismo, refirió que no era posible acudir al contenido del Acuerdo 049 de 1990 porque según el mencionado órgano no es dable buscar indefinidamente la norma que mejor se adapte a los intereses del demandante, como quiera que con ello se afectaría la sostenibilidad del sistema.</w:t>
      </w:r>
    </w:p>
    <w:p w:rsidR="00266939" w:rsidRPr="00A70BC4" w:rsidRDefault="00266939" w:rsidP="00A70BC4">
      <w:pPr>
        <w:tabs>
          <w:tab w:val="left" w:pos="0"/>
        </w:tabs>
        <w:spacing w:line="276" w:lineRule="auto"/>
        <w:jc w:val="both"/>
        <w:rPr>
          <w:rFonts w:ascii="Tahoma" w:hAnsi="Tahoma" w:cs="Tahoma"/>
        </w:rPr>
      </w:pPr>
    </w:p>
    <w:p w:rsidR="00BF4F59" w:rsidRPr="00A70BC4" w:rsidRDefault="00BF4F59" w:rsidP="00A70BC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A70BC4">
        <w:rPr>
          <w:rFonts w:ascii="Tahoma" w:hAnsi="Tahoma" w:cs="Tahoma"/>
          <w:b/>
        </w:rPr>
        <w:t>Procedencia de la consulta</w:t>
      </w:r>
    </w:p>
    <w:p w:rsidR="00BF4F59" w:rsidRPr="00A70BC4" w:rsidRDefault="00BF4F59" w:rsidP="00A70BC4">
      <w:pPr>
        <w:pStyle w:val="Sinespaciado"/>
        <w:spacing w:line="276" w:lineRule="auto"/>
        <w:rPr>
          <w:rFonts w:ascii="Tahoma" w:hAnsi="Tahoma" w:cs="Tahoma"/>
        </w:rPr>
      </w:pPr>
    </w:p>
    <w:p w:rsidR="00BF4F59" w:rsidRPr="00A70BC4" w:rsidRDefault="00BF4F59" w:rsidP="00A70BC4">
      <w:pPr>
        <w:pStyle w:val="Sangradetextonormal"/>
        <w:spacing w:line="276" w:lineRule="auto"/>
        <w:ind w:firstLine="561"/>
      </w:pPr>
      <w:r w:rsidRPr="00A70BC4">
        <w:t xml:space="preserve">Como quiera que la sentencia </w:t>
      </w:r>
      <w:r w:rsidR="00266939" w:rsidRPr="00A70BC4">
        <w:t>fue</w:t>
      </w:r>
      <w:r w:rsidRPr="00A70BC4">
        <w:t xml:space="preserve"> totalmente desfavorable para </w:t>
      </w:r>
      <w:r w:rsidR="00266939" w:rsidRPr="00A70BC4">
        <w:t xml:space="preserve">la demandante </w:t>
      </w:r>
      <w:r w:rsidRPr="00A70BC4">
        <w:t>y no fue apelada, se dispuso el grado jurisdiccional de consulta.</w:t>
      </w:r>
    </w:p>
    <w:p w:rsidR="00B6315C" w:rsidRPr="00A70BC4" w:rsidRDefault="00B6315C" w:rsidP="00A70BC4">
      <w:pPr>
        <w:spacing w:line="276" w:lineRule="auto"/>
        <w:jc w:val="both"/>
        <w:rPr>
          <w:rFonts w:ascii="Tahoma" w:hAnsi="Tahoma" w:cs="Tahoma"/>
        </w:rPr>
      </w:pPr>
    </w:p>
    <w:p w:rsidR="008B7665" w:rsidRPr="00A70BC4" w:rsidRDefault="00BF4F59" w:rsidP="00A70BC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rPr>
      </w:pPr>
      <w:r w:rsidRPr="00A70BC4">
        <w:rPr>
          <w:rFonts w:ascii="Tahoma" w:hAnsi="Tahoma" w:cs="Tahoma"/>
          <w:b/>
        </w:rPr>
        <w:t>Consideraciones</w:t>
      </w:r>
      <w:r w:rsidR="008B7665" w:rsidRPr="00A70BC4">
        <w:rPr>
          <w:rFonts w:ascii="Tahoma" w:hAnsi="Tahoma" w:cs="Tahoma"/>
          <w:caps/>
        </w:rPr>
        <w:tab/>
      </w:r>
    </w:p>
    <w:p w:rsidR="008B7665" w:rsidRPr="00A70BC4" w:rsidRDefault="008B7665" w:rsidP="00A70BC4">
      <w:pPr>
        <w:pStyle w:val="Textoindependiente21"/>
        <w:spacing w:line="276" w:lineRule="auto"/>
        <w:ind w:firstLine="708"/>
        <w:rPr>
          <w:rFonts w:ascii="Tahoma" w:hAnsi="Tahoma" w:cs="Tahoma"/>
          <w:sz w:val="24"/>
          <w:szCs w:val="24"/>
        </w:rPr>
      </w:pPr>
    </w:p>
    <w:p w:rsidR="00D818E3" w:rsidRPr="00A70BC4" w:rsidRDefault="00D818E3" w:rsidP="00A70BC4">
      <w:pPr>
        <w:pStyle w:val="Prrafodelista"/>
        <w:numPr>
          <w:ilvl w:val="1"/>
          <w:numId w:val="1"/>
        </w:numPr>
        <w:tabs>
          <w:tab w:val="left" w:pos="748"/>
          <w:tab w:val="num" w:pos="1122"/>
        </w:tabs>
        <w:spacing w:line="276" w:lineRule="auto"/>
        <w:ind w:hanging="371"/>
        <w:jc w:val="both"/>
        <w:rPr>
          <w:rFonts w:ascii="Tahoma" w:hAnsi="Tahoma" w:cs="Tahoma"/>
          <w:b/>
        </w:rPr>
      </w:pPr>
      <w:r w:rsidRPr="00A70BC4">
        <w:rPr>
          <w:rFonts w:ascii="Tahoma" w:hAnsi="Tahoma" w:cs="Tahoma"/>
          <w:b/>
        </w:rPr>
        <w:t xml:space="preserve">Supuestos fácticos probados </w:t>
      </w:r>
    </w:p>
    <w:p w:rsidR="00D818E3" w:rsidRPr="00A70BC4" w:rsidRDefault="00D818E3" w:rsidP="00A70BC4">
      <w:pPr>
        <w:pStyle w:val="Sinespaciado"/>
        <w:spacing w:line="276" w:lineRule="auto"/>
        <w:rPr>
          <w:rFonts w:ascii="Tahoma" w:hAnsi="Tahoma" w:cs="Tahoma"/>
        </w:rPr>
      </w:pPr>
    </w:p>
    <w:p w:rsidR="00D818E3" w:rsidRPr="00A70BC4" w:rsidRDefault="00D818E3" w:rsidP="00A70BC4">
      <w:pPr>
        <w:widowControl w:val="0"/>
        <w:autoSpaceDE w:val="0"/>
        <w:autoSpaceDN w:val="0"/>
        <w:adjustRightInd w:val="0"/>
        <w:spacing w:line="276" w:lineRule="auto"/>
        <w:ind w:firstLine="708"/>
        <w:jc w:val="both"/>
        <w:rPr>
          <w:rFonts w:ascii="Tahoma" w:hAnsi="Tahoma" w:cs="Tahoma"/>
        </w:rPr>
      </w:pPr>
      <w:r w:rsidRPr="00A70BC4">
        <w:rPr>
          <w:rFonts w:ascii="Tahoma" w:hAnsi="Tahoma" w:cs="Tahoma"/>
        </w:rPr>
        <w:t xml:space="preserve">No existe discusión alguna en el caso de marras respecto a los siguientes supuestos fácticos: </w:t>
      </w:r>
      <w:r w:rsidRPr="00A70BC4">
        <w:rPr>
          <w:rFonts w:ascii="Tahoma" w:hAnsi="Tahoma" w:cs="Tahoma"/>
          <w:i/>
        </w:rPr>
        <w:t>i)</w:t>
      </w:r>
      <w:r w:rsidRPr="00A70BC4">
        <w:rPr>
          <w:rFonts w:ascii="Tahoma" w:hAnsi="Tahoma" w:cs="Tahoma"/>
        </w:rPr>
        <w:t xml:space="preserve"> </w:t>
      </w:r>
      <w:r w:rsidR="00B51BF1" w:rsidRPr="00A70BC4">
        <w:rPr>
          <w:rFonts w:ascii="Tahoma" w:hAnsi="Tahoma" w:cs="Tahoma"/>
        </w:rPr>
        <w:t xml:space="preserve">que </w:t>
      </w:r>
      <w:r w:rsidR="00AF6D62" w:rsidRPr="00A70BC4">
        <w:rPr>
          <w:rFonts w:ascii="Tahoma" w:hAnsi="Tahoma" w:cs="Tahoma"/>
        </w:rPr>
        <w:t xml:space="preserve">el 2 de marzo de 1991 </w:t>
      </w:r>
      <w:r w:rsidR="00B51BF1" w:rsidRPr="00A70BC4">
        <w:rPr>
          <w:rFonts w:ascii="Tahoma" w:hAnsi="Tahoma" w:cs="Tahoma"/>
        </w:rPr>
        <w:t xml:space="preserve">la señora María Consuelo Mesa </w:t>
      </w:r>
      <w:r w:rsidR="00AF6D62" w:rsidRPr="00A70BC4">
        <w:rPr>
          <w:rFonts w:ascii="Tahoma" w:hAnsi="Tahoma" w:cs="Tahoma"/>
        </w:rPr>
        <w:t xml:space="preserve">contrajo matrimonio con el señor </w:t>
      </w:r>
      <w:r w:rsidR="00B51BF1" w:rsidRPr="00A70BC4">
        <w:rPr>
          <w:rFonts w:ascii="Tahoma" w:hAnsi="Tahoma" w:cs="Tahoma"/>
        </w:rPr>
        <w:t xml:space="preserve">Alberto Cairasco </w:t>
      </w:r>
      <w:r w:rsidR="00AA11E1" w:rsidRPr="00A70BC4">
        <w:rPr>
          <w:rFonts w:ascii="Tahoma" w:hAnsi="Tahoma" w:cs="Tahoma"/>
        </w:rPr>
        <w:t>Díaz</w:t>
      </w:r>
      <w:r w:rsidR="00B51BF1" w:rsidRPr="00A70BC4">
        <w:rPr>
          <w:rFonts w:ascii="Tahoma" w:hAnsi="Tahoma" w:cs="Tahoma"/>
        </w:rPr>
        <w:t xml:space="preserve"> (</w:t>
      </w:r>
      <w:r w:rsidR="00AF6D62" w:rsidRPr="00A70BC4">
        <w:rPr>
          <w:rFonts w:ascii="Tahoma" w:hAnsi="Tahoma" w:cs="Tahoma"/>
        </w:rPr>
        <w:t>fl. 14)</w:t>
      </w:r>
      <w:r w:rsidR="00B51BF1" w:rsidRPr="00A70BC4">
        <w:rPr>
          <w:rFonts w:ascii="Tahoma" w:hAnsi="Tahoma" w:cs="Tahoma"/>
        </w:rPr>
        <w:t xml:space="preserve">; ii) </w:t>
      </w:r>
      <w:r w:rsidRPr="00A70BC4">
        <w:rPr>
          <w:rFonts w:ascii="Tahoma" w:hAnsi="Tahoma" w:cs="Tahoma"/>
        </w:rPr>
        <w:t xml:space="preserve">que el señor </w:t>
      </w:r>
      <w:r w:rsidR="00B51BF1" w:rsidRPr="00A70BC4">
        <w:rPr>
          <w:rFonts w:ascii="Tahoma" w:hAnsi="Tahoma" w:cs="Tahoma"/>
        </w:rPr>
        <w:t xml:space="preserve">Cairasco </w:t>
      </w:r>
      <w:r w:rsidR="00AA11E1" w:rsidRPr="00A70BC4">
        <w:rPr>
          <w:rFonts w:ascii="Tahoma" w:hAnsi="Tahoma" w:cs="Tahoma"/>
        </w:rPr>
        <w:t>Díaz</w:t>
      </w:r>
      <w:r w:rsidR="00B51BF1" w:rsidRPr="00A70BC4">
        <w:rPr>
          <w:rFonts w:ascii="Tahoma" w:hAnsi="Tahoma" w:cs="Tahoma"/>
        </w:rPr>
        <w:t xml:space="preserve"> cotizó 846,18 semanas en su vida laboral, de las cuales 417,72 se efectuaron antes del 1º de abril de 1994, según se desprende del reporte de semanas cotizadas allegado por la entidad demandada (fl. 65 y s.s.);</w:t>
      </w:r>
      <w:r w:rsidR="00AF6D62" w:rsidRPr="00A70BC4">
        <w:rPr>
          <w:rFonts w:ascii="Tahoma" w:hAnsi="Tahoma" w:cs="Tahoma"/>
        </w:rPr>
        <w:t xml:space="preserve"> iii) que el aludido trabajador falleció el 12 de mayo de 2012</w:t>
      </w:r>
      <w:r w:rsidR="00A72962" w:rsidRPr="00A70BC4">
        <w:rPr>
          <w:rFonts w:ascii="Tahoma" w:hAnsi="Tahoma" w:cs="Tahoma"/>
        </w:rPr>
        <w:t xml:space="preserve"> (fl. 18) y, </w:t>
      </w:r>
      <w:r w:rsidRPr="00A70BC4">
        <w:rPr>
          <w:rFonts w:ascii="Tahoma" w:hAnsi="Tahoma" w:cs="Tahoma"/>
        </w:rPr>
        <w:t>i</w:t>
      </w:r>
      <w:r w:rsidR="00A72962" w:rsidRPr="00A70BC4">
        <w:rPr>
          <w:rFonts w:ascii="Tahoma" w:hAnsi="Tahoma" w:cs="Tahoma"/>
        </w:rPr>
        <w:t>v</w:t>
      </w:r>
      <w:r w:rsidRPr="00A70BC4">
        <w:rPr>
          <w:rFonts w:ascii="Tahoma" w:hAnsi="Tahoma" w:cs="Tahoma"/>
        </w:rPr>
        <w:t xml:space="preserve">) que </w:t>
      </w:r>
      <w:r w:rsidR="00A72962" w:rsidRPr="00A70BC4">
        <w:rPr>
          <w:rFonts w:ascii="Tahoma" w:hAnsi="Tahoma" w:cs="Tahoma"/>
        </w:rPr>
        <w:t xml:space="preserve">el 31 de julio de 2013 </w:t>
      </w:r>
      <w:r w:rsidRPr="00A70BC4">
        <w:rPr>
          <w:rFonts w:ascii="Tahoma" w:hAnsi="Tahoma" w:cs="Tahoma"/>
        </w:rPr>
        <w:t xml:space="preserve">la demandante solicitó el reconocimiento de la pensión de sobrevivientes, misma que le fue negada por Colpensiones a través de la Resolución GNR </w:t>
      </w:r>
      <w:r w:rsidR="00A72962" w:rsidRPr="00A70BC4">
        <w:rPr>
          <w:rFonts w:ascii="Tahoma" w:hAnsi="Tahoma" w:cs="Tahoma"/>
        </w:rPr>
        <w:t>10030</w:t>
      </w:r>
      <w:r w:rsidRPr="00A70BC4">
        <w:rPr>
          <w:rFonts w:ascii="Tahoma" w:hAnsi="Tahoma" w:cs="Tahoma"/>
        </w:rPr>
        <w:t xml:space="preserve"> de 201</w:t>
      </w:r>
      <w:r w:rsidR="00A72962" w:rsidRPr="00A70BC4">
        <w:rPr>
          <w:rFonts w:ascii="Tahoma" w:hAnsi="Tahoma" w:cs="Tahoma"/>
        </w:rPr>
        <w:t>4</w:t>
      </w:r>
      <w:r w:rsidRPr="00A70BC4">
        <w:rPr>
          <w:rFonts w:ascii="Tahoma" w:hAnsi="Tahoma" w:cs="Tahoma"/>
        </w:rPr>
        <w:t>, bajo el argumento de que el causante carecía de 50 semanas en los 3 años anteriores a su deceso.</w:t>
      </w:r>
    </w:p>
    <w:p w:rsidR="00D818E3" w:rsidRPr="00A70BC4" w:rsidRDefault="00D818E3" w:rsidP="00A70BC4">
      <w:pPr>
        <w:widowControl w:val="0"/>
        <w:autoSpaceDE w:val="0"/>
        <w:autoSpaceDN w:val="0"/>
        <w:adjustRightInd w:val="0"/>
        <w:spacing w:line="276" w:lineRule="auto"/>
        <w:ind w:firstLine="708"/>
        <w:jc w:val="both"/>
        <w:rPr>
          <w:rFonts w:ascii="Tahoma" w:hAnsi="Tahoma" w:cs="Tahoma"/>
        </w:rPr>
      </w:pPr>
    </w:p>
    <w:p w:rsidR="00D818E3" w:rsidRPr="00A70BC4" w:rsidRDefault="00D818E3" w:rsidP="00A70BC4">
      <w:pPr>
        <w:widowControl w:val="0"/>
        <w:autoSpaceDE w:val="0"/>
        <w:autoSpaceDN w:val="0"/>
        <w:adjustRightInd w:val="0"/>
        <w:spacing w:line="276" w:lineRule="auto"/>
        <w:ind w:firstLine="708"/>
        <w:jc w:val="both"/>
        <w:rPr>
          <w:rFonts w:ascii="Tahoma" w:hAnsi="Tahoma" w:cs="Tahoma"/>
        </w:rPr>
      </w:pPr>
      <w:r w:rsidRPr="00A70BC4">
        <w:rPr>
          <w:rFonts w:ascii="Tahoma" w:hAnsi="Tahoma" w:cs="Tahoma"/>
        </w:rPr>
        <w:t xml:space="preserve">Hasta aquí debe decirse que, en principio, la norma aplicable es la vigente para el momento del óbito del señor </w:t>
      </w:r>
      <w:r w:rsidR="00040B7A" w:rsidRPr="00A70BC4">
        <w:rPr>
          <w:rFonts w:ascii="Tahoma" w:hAnsi="Tahoma" w:cs="Tahoma"/>
        </w:rPr>
        <w:t xml:space="preserve">Alberto Cairasco </w:t>
      </w:r>
      <w:r w:rsidR="00AA11E1" w:rsidRPr="00A70BC4">
        <w:rPr>
          <w:rFonts w:ascii="Tahoma" w:hAnsi="Tahoma" w:cs="Tahoma"/>
        </w:rPr>
        <w:t>Díaz</w:t>
      </w:r>
      <w:r w:rsidRPr="00A70BC4">
        <w:rPr>
          <w:rFonts w:ascii="Tahoma" w:hAnsi="Tahoma" w:cs="Tahoma"/>
        </w:rPr>
        <w:t xml:space="preserve">, que no es otra que la Ley 100 de 1993 con las modificaciones establecidas en el artículo 12 de la Ley 797 de 2003, la cual exige que el causante hubiera cotizado 50 semanas en el año anterior al fallecimiento, </w:t>
      </w:r>
      <w:r w:rsidR="0080054F" w:rsidRPr="00A70BC4">
        <w:rPr>
          <w:rFonts w:ascii="Tahoma" w:hAnsi="Tahoma" w:cs="Tahoma"/>
        </w:rPr>
        <w:t>requisito que no se cumplió según quedó demostrado y aceptado, reclamándose entonces que la pensión se reconozca en aplicación del Acuerdo 049 de 1990, en virtud del principio de la condición más beneficiosa.</w:t>
      </w:r>
    </w:p>
    <w:p w:rsidR="00F535DA" w:rsidRPr="00A70BC4" w:rsidRDefault="00F535DA" w:rsidP="00A70BC4">
      <w:pPr>
        <w:widowControl w:val="0"/>
        <w:autoSpaceDE w:val="0"/>
        <w:autoSpaceDN w:val="0"/>
        <w:adjustRightInd w:val="0"/>
        <w:spacing w:line="276" w:lineRule="auto"/>
        <w:ind w:firstLine="708"/>
        <w:jc w:val="both"/>
        <w:rPr>
          <w:rFonts w:ascii="Tahoma" w:hAnsi="Tahoma" w:cs="Tahoma"/>
        </w:rPr>
      </w:pPr>
    </w:p>
    <w:p w:rsidR="00D818E3" w:rsidRPr="00A70BC4" w:rsidRDefault="0080054F" w:rsidP="00A70BC4">
      <w:pPr>
        <w:pStyle w:val="Prrafodelista"/>
        <w:numPr>
          <w:ilvl w:val="1"/>
          <w:numId w:val="1"/>
        </w:numPr>
        <w:tabs>
          <w:tab w:val="left" w:pos="993"/>
        </w:tabs>
        <w:spacing w:line="276" w:lineRule="auto"/>
        <w:ind w:hanging="371"/>
        <w:jc w:val="both"/>
        <w:rPr>
          <w:rFonts w:ascii="Tahoma" w:hAnsi="Tahoma" w:cs="Tahoma"/>
          <w:b/>
        </w:rPr>
      </w:pPr>
      <w:r w:rsidRPr="00A70BC4">
        <w:rPr>
          <w:rFonts w:ascii="Tahoma" w:hAnsi="Tahoma" w:cs="Tahoma"/>
          <w:b/>
        </w:rPr>
        <w:t xml:space="preserve"> </w:t>
      </w:r>
      <w:r w:rsidR="00D818E3" w:rsidRPr="00A70BC4">
        <w:rPr>
          <w:rFonts w:ascii="Tahoma" w:hAnsi="Tahoma" w:cs="Tahoma"/>
          <w:b/>
        </w:rPr>
        <w:t>Del principio de la condición más beneficiosa</w:t>
      </w:r>
    </w:p>
    <w:p w:rsidR="00D818E3" w:rsidRPr="00A70BC4" w:rsidRDefault="00D818E3" w:rsidP="00A70BC4">
      <w:pPr>
        <w:pStyle w:val="Sinespaciado"/>
        <w:spacing w:line="276" w:lineRule="auto"/>
        <w:rPr>
          <w:rFonts w:ascii="Tahoma" w:hAnsi="Tahoma" w:cs="Tahoma"/>
        </w:rPr>
      </w:pPr>
    </w:p>
    <w:p w:rsidR="00D818E3" w:rsidRPr="00A70BC4" w:rsidRDefault="00D818E3" w:rsidP="00A70BC4">
      <w:pPr>
        <w:pStyle w:val="Puesto"/>
        <w:spacing w:line="276" w:lineRule="auto"/>
        <w:ind w:firstLine="708"/>
        <w:jc w:val="both"/>
        <w:rPr>
          <w:rFonts w:ascii="Tahoma" w:hAnsi="Tahoma" w:cs="Tahoma"/>
        </w:rPr>
      </w:pPr>
      <w:r w:rsidRPr="00A70BC4">
        <w:rPr>
          <w:rFonts w:ascii="Tahoma" w:hAnsi="Tahoma" w:cs="Tahoma"/>
          <w:b w:val="0"/>
        </w:rPr>
        <w:t xml:space="preserve">Si bien se ha decantado suficientemente que la normatividad aplicable a la pensión de sobrevivientes es la legislación vigente al momento del fallecimiento del afiliado, </w:t>
      </w:r>
      <w:r w:rsidR="00CC071D" w:rsidRPr="00A70BC4">
        <w:rPr>
          <w:rFonts w:ascii="Tahoma" w:hAnsi="Tahoma" w:cs="Tahoma"/>
          <w:b w:val="0"/>
        </w:rPr>
        <w:t>por excepción</w:t>
      </w:r>
      <w:r w:rsidRPr="00A70BC4">
        <w:rPr>
          <w:rFonts w:ascii="Tahoma" w:hAnsi="Tahoma" w:cs="Tahoma"/>
          <w:b w:val="0"/>
        </w:rPr>
        <w:t xml:space="preserve"> es posible acudir a la legislación anterior con el fin de determinar la concesión o no de la gracia pensional, en aplicación del </w:t>
      </w:r>
      <w:r w:rsidRPr="00A70BC4">
        <w:rPr>
          <w:rFonts w:ascii="Tahoma" w:hAnsi="Tahoma" w:cs="Tahoma"/>
          <w:b w:val="0"/>
          <w:i/>
        </w:rPr>
        <w:t>“Principio de la condición más beneficiosa</w:t>
      </w:r>
      <w:r w:rsidRPr="00A70BC4">
        <w:rPr>
          <w:rFonts w:ascii="Tahoma" w:hAnsi="Tahoma" w:cs="Tahoma"/>
          <w:b w:val="0"/>
        </w:rPr>
        <w:t>”.</w:t>
      </w:r>
    </w:p>
    <w:p w:rsidR="00D818E3" w:rsidRPr="00A70BC4" w:rsidRDefault="00D818E3" w:rsidP="00A70BC4">
      <w:pPr>
        <w:spacing w:line="276" w:lineRule="auto"/>
        <w:jc w:val="both"/>
        <w:rPr>
          <w:rFonts w:ascii="Tahoma" w:hAnsi="Tahoma" w:cs="Tahoma"/>
        </w:rPr>
      </w:pPr>
    </w:p>
    <w:p w:rsidR="00D818E3" w:rsidRPr="00A70BC4" w:rsidRDefault="00D818E3" w:rsidP="00A70BC4">
      <w:pPr>
        <w:spacing w:line="276" w:lineRule="auto"/>
        <w:ind w:firstLine="708"/>
        <w:jc w:val="both"/>
        <w:rPr>
          <w:rFonts w:ascii="Tahoma" w:hAnsi="Tahoma" w:cs="Tahoma"/>
          <w:spacing w:val="-2"/>
        </w:rPr>
      </w:pPr>
      <w:r w:rsidRPr="00A70BC4">
        <w:rPr>
          <w:rFonts w:ascii="Tahoma" w:hAnsi="Tahoma" w:cs="Tahoma"/>
          <w:spacing w:val="-2"/>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A70BC4">
          <w:rPr>
            <w:rFonts w:ascii="Tahoma" w:hAnsi="Tahoma" w:cs="Tahoma"/>
            <w:spacing w:val="-2"/>
          </w:rPr>
          <w:t>1990 a</w:t>
        </w:r>
      </w:smartTag>
      <w:r w:rsidRPr="00A70BC4">
        <w:rPr>
          <w:rFonts w:ascii="Tahoma" w:hAnsi="Tahoma" w:cs="Tahoma"/>
          <w:spacing w:val="-2"/>
        </w:rPr>
        <w:t xml:space="preserve">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cualquier época si se encontraba cotizando al momento de la muerte o de la estructuración de la invalidez o, en caso de no estar cotizando, 26 semanas tanto en el año inmediatamente anterior a la muerte o la estructuración de la invalidez y la misma cantidad en el año anterior a la entrada en vigencia de las leyes 797 y 860 de 2003. </w:t>
      </w:r>
    </w:p>
    <w:p w:rsidR="00D818E3" w:rsidRPr="00A70BC4" w:rsidRDefault="00D818E3" w:rsidP="00A70BC4">
      <w:pPr>
        <w:spacing w:line="276" w:lineRule="auto"/>
        <w:ind w:firstLine="708"/>
        <w:jc w:val="both"/>
        <w:rPr>
          <w:rFonts w:ascii="Tahoma" w:hAnsi="Tahoma" w:cs="Tahoma"/>
          <w:spacing w:val="-2"/>
        </w:rPr>
      </w:pPr>
    </w:p>
    <w:p w:rsidR="00D818E3" w:rsidRPr="00A70BC4" w:rsidRDefault="00D818E3" w:rsidP="00A70BC4">
      <w:pPr>
        <w:spacing w:line="276" w:lineRule="auto"/>
        <w:ind w:firstLine="708"/>
        <w:jc w:val="both"/>
        <w:rPr>
          <w:rFonts w:ascii="Tahoma" w:hAnsi="Tahoma" w:cs="Tahoma"/>
          <w:spacing w:val="-2"/>
        </w:rPr>
      </w:pPr>
      <w:r w:rsidRPr="00A70BC4">
        <w:rPr>
          <w:rFonts w:ascii="Tahoma" w:hAnsi="Tahoma" w:cs="Tahoma"/>
          <w:spacing w:val="-2"/>
        </w:rPr>
        <w:t xml:space="preserve">Resulta relevante manifestar que dicha Corporación acepta el principio de la condición más beneficiosa pero sólo para aplicar ultractivamente la norma </w:t>
      </w:r>
      <w:r w:rsidRPr="00A70BC4">
        <w:rPr>
          <w:rFonts w:ascii="Tahoma" w:hAnsi="Tahoma" w:cs="Tahoma"/>
          <w:spacing w:val="-2"/>
        </w:rPr>
        <w:lastRenderedPageBreak/>
        <w:t>inmediatamente anterior. Ello quiere decir, por ejemplo, que la Corte Suprema de Justicia no acepta la aplicación del Acuerdo 049 de 1990 si la muerte o la estructuración de la invalidez, según el caso, ocurre en vigencia de la Ley 797 u 860 de 2003, porque según su tesis está de por medio le Ley 100 en su versión original. 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rsidR="00D818E3" w:rsidRPr="00A70BC4" w:rsidRDefault="00D818E3" w:rsidP="00A70BC4">
      <w:pPr>
        <w:spacing w:line="276" w:lineRule="auto"/>
        <w:ind w:firstLine="708"/>
        <w:jc w:val="both"/>
        <w:rPr>
          <w:rFonts w:ascii="Tahoma" w:hAnsi="Tahoma" w:cs="Tahoma"/>
          <w:spacing w:val="-2"/>
        </w:rPr>
      </w:pPr>
    </w:p>
    <w:p w:rsidR="00D818E3" w:rsidRPr="00726069" w:rsidRDefault="00D818E3" w:rsidP="00726069">
      <w:pPr>
        <w:ind w:left="426" w:right="420"/>
        <w:jc w:val="both"/>
        <w:rPr>
          <w:rFonts w:ascii="Tahoma" w:hAnsi="Tahoma" w:cs="Tahoma"/>
          <w:i/>
          <w:iCs/>
          <w:sz w:val="22"/>
        </w:rPr>
      </w:pPr>
      <w:r w:rsidRPr="00726069">
        <w:rPr>
          <w:rFonts w:ascii="Tahoma" w:hAnsi="Tahoma" w:cs="Tahoma"/>
          <w:i/>
          <w:iCs/>
          <w:sz w:val="22"/>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D818E3" w:rsidRPr="00726069" w:rsidRDefault="00D818E3" w:rsidP="00726069">
      <w:pPr>
        <w:ind w:left="426" w:right="420"/>
        <w:jc w:val="both"/>
        <w:rPr>
          <w:rFonts w:ascii="Tahoma" w:hAnsi="Tahoma" w:cs="Tahoma"/>
          <w:i/>
          <w:iCs/>
          <w:sz w:val="22"/>
        </w:rPr>
      </w:pPr>
    </w:p>
    <w:p w:rsidR="00D818E3" w:rsidRPr="00726069" w:rsidRDefault="00D818E3" w:rsidP="00726069">
      <w:pPr>
        <w:ind w:left="426" w:right="420"/>
        <w:jc w:val="both"/>
        <w:rPr>
          <w:rFonts w:ascii="Tahoma" w:hAnsi="Tahoma" w:cs="Tahoma"/>
          <w:i/>
          <w:iCs/>
          <w:sz w:val="22"/>
        </w:rPr>
      </w:pPr>
      <w:r w:rsidRPr="00726069">
        <w:rPr>
          <w:rFonts w:ascii="Tahoma" w:hAnsi="Tahoma" w:cs="Tahoma"/>
          <w:i/>
          <w:iCs/>
          <w:sz w:val="22"/>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D818E3" w:rsidRPr="00A70BC4" w:rsidRDefault="00D818E3" w:rsidP="00A70BC4">
      <w:pPr>
        <w:spacing w:line="276" w:lineRule="auto"/>
        <w:jc w:val="both"/>
        <w:rPr>
          <w:rFonts w:ascii="Tahoma" w:hAnsi="Tahoma" w:cs="Tahoma"/>
          <w:spacing w:val="-2"/>
        </w:rPr>
      </w:pPr>
    </w:p>
    <w:p w:rsidR="00D818E3" w:rsidRPr="00A70BC4" w:rsidRDefault="00D818E3" w:rsidP="00A70BC4">
      <w:pPr>
        <w:tabs>
          <w:tab w:val="left" w:pos="567"/>
        </w:tabs>
        <w:spacing w:line="276" w:lineRule="auto"/>
        <w:jc w:val="both"/>
        <w:rPr>
          <w:rFonts w:ascii="Tahoma" w:hAnsi="Tahoma" w:cs="Tahoma"/>
          <w:spacing w:val="-2"/>
        </w:rPr>
      </w:pPr>
      <w:r w:rsidRPr="00A70BC4">
        <w:rPr>
          <w:rFonts w:ascii="Tahoma" w:hAnsi="Tahoma" w:cs="Tahoma"/>
          <w:spacing w:val="-2"/>
        </w:rPr>
        <w:tab/>
        <w:t>Más adelante expresó:</w:t>
      </w:r>
    </w:p>
    <w:p w:rsidR="00D818E3" w:rsidRPr="00A70BC4" w:rsidRDefault="00D818E3" w:rsidP="00A70BC4">
      <w:pPr>
        <w:spacing w:line="276" w:lineRule="auto"/>
        <w:jc w:val="both"/>
        <w:rPr>
          <w:rFonts w:ascii="Tahoma" w:hAnsi="Tahoma" w:cs="Tahoma"/>
          <w:spacing w:val="-2"/>
        </w:rPr>
      </w:pPr>
    </w:p>
    <w:p w:rsidR="00D818E3" w:rsidRPr="00726069" w:rsidRDefault="00D818E3" w:rsidP="00726069">
      <w:pPr>
        <w:ind w:left="426" w:right="420"/>
        <w:jc w:val="both"/>
        <w:rPr>
          <w:rFonts w:ascii="Tahoma" w:hAnsi="Tahoma" w:cs="Tahoma"/>
          <w:i/>
          <w:iCs/>
          <w:sz w:val="22"/>
        </w:rPr>
      </w:pPr>
      <w:r w:rsidRPr="00726069">
        <w:rPr>
          <w:rFonts w:ascii="Tahoma" w:hAnsi="Tahoma" w:cs="Tahoma"/>
          <w:i/>
          <w:iCs/>
          <w:sz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r w:rsidR="00AA11E1" w:rsidRPr="00726069">
        <w:rPr>
          <w:rFonts w:ascii="Tahoma" w:hAnsi="Tahoma" w:cs="Tahoma"/>
          <w:i/>
          <w:iCs/>
          <w:sz w:val="22"/>
        </w:rPr>
        <w:t>aun</w:t>
      </w:r>
      <w:r w:rsidRPr="00726069">
        <w:rPr>
          <w:rFonts w:ascii="Tahoma" w:hAnsi="Tahoma" w:cs="Tahoma"/>
          <w:i/>
          <w:iCs/>
          <w:sz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D818E3" w:rsidRPr="00A70BC4" w:rsidRDefault="00D818E3" w:rsidP="00A70BC4">
      <w:pPr>
        <w:spacing w:line="276" w:lineRule="auto"/>
        <w:jc w:val="both"/>
        <w:rPr>
          <w:rFonts w:ascii="Tahoma" w:hAnsi="Tahoma" w:cs="Tahoma"/>
          <w:spacing w:val="-2"/>
        </w:rPr>
      </w:pPr>
    </w:p>
    <w:p w:rsidR="00D818E3" w:rsidRPr="00A70BC4" w:rsidRDefault="00D818E3" w:rsidP="00A70BC4">
      <w:pPr>
        <w:widowControl w:val="0"/>
        <w:autoSpaceDE w:val="0"/>
        <w:autoSpaceDN w:val="0"/>
        <w:adjustRightInd w:val="0"/>
        <w:spacing w:line="276" w:lineRule="auto"/>
        <w:ind w:firstLine="708"/>
        <w:jc w:val="both"/>
        <w:rPr>
          <w:rFonts w:ascii="Tahoma" w:hAnsi="Tahoma" w:cs="Tahoma"/>
        </w:rPr>
      </w:pPr>
      <w:r w:rsidRPr="00A70BC4">
        <w:rPr>
          <w:rFonts w:ascii="Tahoma" w:hAnsi="Tahoma" w:cs="Tahoma"/>
        </w:rPr>
        <w:t>Precisamente, por lo anterior la Corte Constitucional en sede de tutela ha ordenado la aplicación del Acuerdo 049 de 1990 en casos en los cuales la muerte o invalidez se dieron en vigencia de las Leyes 797 u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inaplicando para el caso la normatividad legal vigente para la fecha de estructuración de la invalidez, según se lee en la Sentencia T-</w:t>
      </w:r>
      <w:smartTag w:uri="urn:schemas-microsoft-com:office:smarttags" w:element="metricconverter">
        <w:smartTagPr>
          <w:attr w:name="ProductID" w:val="062 A"/>
        </w:smartTagPr>
        <w:r w:rsidRPr="00A70BC4">
          <w:rPr>
            <w:rFonts w:ascii="Tahoma" w:hAnsi="Tahoma" w:cs="Tahoma"/>
          </w:rPr>
          <w:t>062</w:t>
        </w:r>
      </w:smartTag>
      <w:r w:rsidRPr="00A70BC4">
        <w:rPr>
          <w:rFonts w:ascii="Tahoma" w:hAnsi="Tahoma" w:cs="Tahoma"/>
        </w:rPr>
        <w:t xml:space="preserve"> A del 4 de febrero de 2011, en la que reprodujo lo dicho en las sentencias T-383 de 2009 y T-628 de 2007.</w:t>
      </w:r>
    </w:p>
    <w:p w:rsidR="00D71B63" w:rsidRPr="00A70BC4" w:rsidRDefault="00D71B63" w:rsidP="00A70BC4">
      <w:pPr>
        <w:widowControl w:val="0"/>
        <w:autoSpaceDE w:val="0"/>
        <w:autoSpaceDN w:val="0"/>
        <w:adjustRightInd w:val="0"/>
        <w:spacing w:line="276" w:lineRule="auto"/>
        <w:ind w:firstLine="708"/>
        <w:jc w:val="both"/>
        <w:rPr>
          <w:rFonts w:ascii="Tahoma" w:hAnsi="Tahoma" w:cs="Tahoma"/>
        </w:rPr>
      </w:pPr>
    </w:p>
    <w:p w:rsidR="00D71B63" w:rsidRPr="00A70BC4" w:rsidRDefault="00D71B63" w:rsidP="00A70BC4">
      <w:pPr>
        <w:widowControl w:val="0"/>
        <w:autoSpaceDE w:val="0"/>
        <w:autoSpaceDN w:val="0"/>
        <w:adjustRightInd w:val="0"/>
        <w:spacing w:line="276" w:lineRule="auto"/>
        <w:ind w:firstLine="708"/>
        <w:jc w:val="both"/>
        <w:rPr>
          <w:rFonts w:ascii="Tahoma" w:hAnsi="Tahoma" w:cs="Tahoma"/>
        </w:rPr>
      </w:pPr>
      <w:r w:rsidRPr="00A70BC4">
        <w:rPr>
          <w:rFonts w:ascii="Tahoma" w:hAnsi="Tahoma" w:cs="Tahoma"/>
          <w:lang w:val="es-ES_tradnl"/>
        </w:rPr>
        <w:t xml:space="preserve">Hace poco la Corte Constitucional, a través de la sentencia SU-442 del 18 de </w:t>
      </w:r>
      <w:r w:rsidRPr="00A70BC4">
        <w:rPr>
          <w:rFonts w:ascii="Tahoma" w:hAnsi="Tahoma" w:cs="Tahoma"/>
          <w:lang w:val="es-ES_tradnl"/>
        </w:rPr>
        <w:lastRenderedPageBreak/>
        <w:t xml:space="preserve">agosto de 2016, unificó los criterios en relación con la aplicación de la condición más beneficiosa, reiterando los precedentes anteriores y precisando que </w:t>
      </w:r>
      <w:r w:rsidRPr="00A70BC4">
        <w:rPr>
          <w:rFonts w:ascii="Tahoma" w:hAnsi="Tahoma" w:cs="Tahoma"/>
          <w:i/>
          <w:lang w:val="es-ES_tradnl"/>
        </w:rPr>
        <w:t>“</w:t>
      </w:r>
      <w:r w:rsidRPr="00726069">
        <w:rPr>
          <w:rFonts w:ascii="Tahoma" w:hAnsi="Tahoma" w:cs="Tahoma"/>
          <w:i/>
          <w:sz w:val="22"/>
          <w:lang w:val="es-ES_tradnl"/>
        </w:rPr>
        <w:t>Si bien el legislador podía introducir ajustes o incluso reformas estructurales al sistema pensional, debía hacerlo en un marco de respeto por los derechos adquiridos y las expectativas legítimas</w:t>
      </w:r>
      <w:r w:rsidRPr="00A70BC4">
        <w:rPr>
          <w:rFonts w:ascii="Tahoma" w:hAnsi="Tahoma" w:cs="Tahoma"/>
          <w:i/>
          <w:lang w:val="es-ES_tradnl"/>
        </w:rPr>
        <w:t>”</w:t>
      </w:r>
      <w:r w:rsidRPr="00A70BC4">
        <w:rPr>
          <w:rFonts w:ascii="Tahoma" w:hAnsi="Tahoma" w:cs="Tahoma"/>
          <w:lang w:val="es-ES_tradnl"/>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A70BC4">
        <w:rPr>
          <w:rFonts w:ascii="Tahoma" w:hAnsi="Tahoma" w:cs="Tahoma"/>
          <w:i/>
          <w:lang w:val="es-ES_tradnl"/>
        </w:rPr>
        <w:t>“</w:t>
      </w:r>
      <w:r w:rsidRPr="00726069">
        <w:rPr>
          <w:rFonts w:ascii="Tahoma" w:hAnsi="Tahoma" w:cs="Tahoma"/>
          <w:i/>
          <w:sz w:val="22"/>
          <w:lang w:val="es-ES_tradnl"/>
        </w:rPr>
        <w:t>no puede hablarse de un detrimento para la sostenibilidad financiera del sistema pensional</w:t>
      </w:r>
      <w:r w:rsidRPr="00A70BC4">
        <w:rPr>
          <w:rFonts w:ascii="Tahoma" w:hAnsi="Tahoma" w:cs="Tahoma"/>
          <w:i/>
          <w:lang w:val="es-ES_tradnl"/>
        </w:rPr>
        <w:t>”</w:t>
      </w:r>
      <w:r w:rsidRPr="00A70BC4">
        <w:rPr>
          <w:rFonts w:ascii="Tahoma" w:hAnsi="Tahoma" w:cs="Tahoma"/>
          <w:lang w:val="es-ES_tradnl"/>
        </w:rPr>
        <w:t>.</w:t>
      </w:r>
    </w:p>
    <w:p w:rsidR="00D818E3" w:rsidRPr="00A70BC4" w:rsidRDefault="00D818E3" w:rsidP="00A70BC4">
      <w:pPr>
        <w:widowControl w:val="0"/>
        <w:autoSpaceDE w:val="0"/>
        <w:autoSpaceDN w:val="0"/>
        <w:adjustRightInd w:val="0"/>
        <w:spacing w:line="276" w:lineRule="auto"/>
        <w:ind w:firstLine="708"/>
        <w:jc w:val="both"/>
        <w:rPr>
          <w:rFonts w:ascii="Tahoma" w:hAnsi="Tahoma" w:cs="Tahoma"/>
        </w:rPr>
      </w:pPr>
    </w:p>
    <w:p w:rsidR="00CC071D" w:rsidRPr="00A70BC4" w:rsidRDefault="00CC071D" w:rsidP="00A70BC4">
      <w:pPr>
        <w:spacing w:line="276" w:lineRule="auto"/>
        <w:jc w:val="both"/>
        <w:rPr>
          <w:rFonts w:ascii="Tahoma" w:hAnsi="Tahoma" w:cs="Tahoma"/>
          <w:spacing w:val="-2"/>
        </w:rPr>
      </w:pPr>
      <w:r w:rsidRPr="00A70BC4">
        <w:rPr>
          <w:rFonts w:ascii="Tahoma" w:hAnsi="Tahoma" w:cs="Tahoma"/>
          <w:spacing w:val="-2"/>
        </w:rPr>
        <w:tab/>
        <w:t>Como puede observarse, frente al principio de la condición más beneficiosa existen dos interpretaciones con efectos jurídicos disímiles: la de la Sala de Casación Laboral que es más restrictiva y la de la Corte Constitucional que es mucho más flexible</w:t>
      </w:r>
      <w:r w:rsidR="00E45BA1" w:rsidRPr="00A70BC4">
        <w:rPr>
          <w:rFonts w:ascii="Tahoma" w:hAnsi="Tahoma" w:cs="Tahoma"/>
          <w:spacing w:val="-2"/>
        </w:rPr>
        <w:t xml:space="preserve"> y favorable</w:t>
      </w:r>
      <w:r w:rsidRPr="00A70BC4">
        <w:rPr>
          <w:rFonts w:ascii="Tahoma" w:hAnsi="Tahoma" w:cs="Tahoma"/>
          <w:spacing w:val="-2"/>
        </w:rPr>
        <w:t xml:space="preserve">. Frente al dilema que surge de saber </w:t>
      </w:r>
      <w:r w:rsidR="00E45BA1" w:rsidRPr="00A70BC4">
        <w:rPr>
          <w:rFonts w:ascii="Tahoma" w:hAnsi="Tahoma" w:cs="Tahoma"/>
          <w:spacing w:val="-2"/>
        </w:rPr>
        <w:t>cuál es el</w:t>
      </w:r>
      <w:r w:rsidRPr="00A70BC4">
        <w:rPr>
          <w:rFonts w:ascii="Tahoma" w:hAnsi="Tahoma" w:cs="Tahoma"/>
          <w:spacing w:val="-2"/>
        </w:rPr>
        <w:t xml:space="preserve">  precedente </w:t>
      </w:r>
      <w:r w:rsidR="00E45BA1" w:rsidRPr="00A70BC4">
        <w:rPr>
          <w:rFonts w:ascii="Tahoma" w:hAnsi="Tahoma" w:cs="Tahoma"/>
          <w:spacing w:val="-2"/>
        </w:rPr>
        <w:t>vinculante</w:t>
      </w:r>
      <w:r w:rsidRPr="00A70BC4">
        <w:rPr>
          <w:rFonts w:ascii="Tahoma" w:hAnsi="Tahoma" w:cs="Tahoma"/>
          <w:spacing w:val="-2"/>
        </w:rPr>
        <w:t xml:space="preserve">, las Salas de Decisión Laboral </w:t>
      </w:r>
      <w:r w:rsidR="00D71B63" w:rsidRPr="00A70BC4">
        <w:rPr>
          <w:rFonts w:ascii="Tahoma" w:hAnsi="Tahoma" w:cs="Tahoma"/>
          <w:spacing w:val="-2"/>
        </w:rPr>
        <w:t xml:space="preserve">No. </w:t>
      </w:r>
      <w:r w:rsidRPr="00A70BC4">
        <w:rPr>
          <w:rFonts w:ascii="Tahoma" w:hAnsi="Tahoma" w:cs="Tahoma"/>
          <w:spacing w:val="-2"/>
        </w:rPr>
        <w:t xml:space="preserve">1 y 3 de esta Corporación, por la mayoría de sus integrantes hemos optado por la interpretación más favorable, </w:t>
      </w:r>
      <w:r w:rsidR="00D71B63" w:rsidRPr="00A70BC4">
        <w:rPr>
          <w:rFonts w:ascii="Tahoma" w:hAnsi="Tahoma" w:cs="Tahoma"/>
          <w:spacing w:val="-2"/>
        </w:rPr>
        <w:t xml:space="preserve">que es la de la Corte </w:t>
      </w:r>
      <w:r w:rsidR="00BF2ADC" w:rsidRPr="00A70BC4">
        <w:rPr>
          <w:rFonts w:ascii="Tahoma" w:hAnsi="Tahoma" w:cs="Tahoma"/>
          <w:spacing w:val="-2"/>
        </w:rPr>
        <w:t>Constitucional</w:t>
      </w:r>
      <w:r w:rsidR="00D71B63" w:rsidRPr="00A70BC4">
        <w:rPr>
          <w:rFonts w:ascii="Tahoma" w:hAnsi="Tahoma" w:cs="Tahoma"/>
          <w:spacing w:val="-2"/>
        </w:rPr>
        <w:t xml:space="preserve">, </w:t>
      </w:r>
      <w:r w:rsidRPr="00A70BC4">
        <w:rPr>
          <w:rFonts w:ascii="Tahoma" w:hAnsi="Tahoma" w:cs="Tahoma"/>
          <w:spacing w:val="-2"/>
        </w:rPr>
        <w:t xml:space="preserve">atendiendo precisamente uno de los principios pilares del Derecho laboral como es el Principio Por Operario, </w:t>
      </w:r>
      <w:r w:rsidR="00E45BA1" w:rsidRPr="00A70BC4">
        <w:rPr>
          <w:rFonts w:ascii="Tahoma" w:hAnsi="Tahoma" w:cs="Tahoma"/>
          <w:spacing w:val="-2"/>
        </w:rPr>
        <w:t xml:space="preserve">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w:t>
      </w:r>
      <w:r w:rsidRPr="00A70BC4">
        <w:rPr>
          <w:rFonts w:ascii="Tahoma" w:hAnsi="Tahoma" w:cs="Tahoma"/>
          <w:spacing w:val="-2"/>
        </w:rPr>
        <w:t>opera</w:t>
      </w:r>
      <w:r w:rsidR="00E45BA1" w:rsidRPr="00A70BC4">
        <w:rPr>
          <w:rFonts w:ascii="Tahoma" w:hAnsi="Tahoma" w:cs="Tahoma"/>
          <w:spacing w:val="-2"/>
        </w:rPr>
        <w:t>n</w:t>
      </w:r>
      <w:r w:rsidRPr="00A70BC4">
        <w:rPr>
          <w:rFonts w:ascii="Tahoma" w:hAnsi="Tahoma" w:cs="Tahoma"/>
          <w:spacing w:val="-2"/>
        </w:rPr>
        <w:t xml:space="preserve"> en favor </w:t>
      </w:r>
      <w:r w:rsidR="00E45BA1" w:rsidRPr="00A70BC4">
        <w:rPr>
          <w:rFonts w:ascii="Tahoma" w:hAnsi="Tahoma" w:cs="Tahoma"/>
          <w:spacing w:val="-2"/>
        </w:rPr>
        <w:t xml:space="preserve">no solo </w:t>
      </w:r>
      <w:r w:rsidRPr="00A70BC4">
        <w:rPr>
          <w:rFonts w:ascii="Tahoma" w:hAnsi="Tahoma" w:cs="Tahoma"/>
          <w:spacing w:val="-2"/>
        </w:rPr>
        <w:t xml:space="preserve">del trabajador </w:t>
      </w:r>
      <w:r w:rsidR="00E45BA1" w:rsidRPr="00A70BC4">
        <w:rPr>
          <w:rFonts w:ascii="Tahoma" w:hAnsi="Tahoma" w:cs="Tahoma"/>
          <w:spacing w:val="-2"/>
        </w:rPr>
        <w:t xml:space="preserve">sino </w:t>
      </w:r>
      <w:r w:rsidRPr="00A70BC4">
        <w:rPr>
          <w:rFonts w:ascii="Tahoma" w:hAnsi="Tahoma" w:cs="Tahoma"/>
          <w:spacing w:val="-2"/>
        </w:rPr>
        <w:t xml:space="preserve">de quien hace parte del sistema </w:t>
      </w:r>
      <w:r w:rsidR="00E45BA1" w:rsidRPr="00A70BC4">
        <w:rPr>
          <w:rFonts w:ascii="Tahoma" w:hAnsi="Tahoma" w:cs="Tahoma"/>
          <w:spacing w:val="-2"/>
        </w:rPr>
        <w:t>general</w:t>
      </w:r>
      <w:r w:rsidRPr="00A70BC4">
        <w:rPr>
          <w:rFonts w:ascii="Tahoma" w:hAnsi="Tahoma" w:cs="Tahoma"/>
          <w:spacing w:val="-2"/>
        </w:rPr>
        <w:t xml:space="preserve"> de </w:t>
      </w:r>
      <w:r w:rsidR="00E45BA1" w:rsidRPr="00A70BC4">
        <w:rPr>
          <w:rFonts w:ascii="Tahoma" w:hAnsi="Tahoma" w:cs="Tahoma"/>
          <w:spacing w:val="-2"/>
        </w:rPr>
        <w:t>seguridad social.</w:t>
      </w:r>
      <w:r w:rsidRPr="00A70BC4">
        <w:rPr>
          <w:rFonts w:ascii="Tahoma" w:hAnsi="Tahoma" w:cs="Tahoma"/>
          <w:spacing w:val="-2"/>
        </w:rPr>
        <w:t xml:space="preserve"> </w:t>
      </w:r>
    </w:p>
    <w:p w:rsidR="00E45BA1" w:rsidRPr="00A70BC4" w:rsidRDefault="00E45BA1" w:rsidP="00A70BC4">
      <w:pPr>
        <w:spacing w:line="276" w:lineRule="auto"/>
        <w:jc w:val="both"/>
        <w:rPr>
          <w:rFonts w:ascii="Tahoma" w:hAnsi="Tahoma" w:cs="Tahoma"/>
          <w:spacing w:val="-2"/>
        </w:rPr>
      </w:pPr>
    </w:p>
    <w:p w:rsidR="00E45BA1" w:rsidRPr="00A70BC4" w:rsidRDefault="00E45BA1" w:rsidP="00A70BC4">
      <w:pPr>
        <w:spacing w:line="276" w:lineRule="auto"/>
        <w:jc w:val="both"/>
        <w:rPr>
          <w:rFonts w:ascii="Tahoma" w:hAnsi="Tahoma" w:cs="Tahoma"/>
          <w:spacing w:val="-2"/>
        </w:rPr>
      </w:pPr>
      <w:r w:rsidRPr="00A70BC4">
        <w:rPr>
          <w:rFonts w:ascii="Tahoma" w:hAnsi="Tahoma" w:cs="Tahoma"/>
          <w:spacing w:val="-2"/>
        </w:rPr>
        <w:tab/>
        <w:t>Así mismo vale la pena recalcar que la seguridad social es un derecho fundamental cuya naturaleza no cambia por el hecho de que se analice en un proceso ordinario o en una acción de tutela y por eso res</w:t>
      </w:r>
      <w:r w:rsidR="004D5B67" w:rsidRPr="00A70BC4">
        <w:rPr>
          <w:rFonts w:ascii="Tahoma" w:hAnsi="Tahoma" w:cs="Tahoma"/>
          <w:spacing w:val="-2"/>
        </w:rPr>
        <w:t xml:space="preserve">ulta ligero </w:t>
      </w:r>
      <w:r w:rsidR="00BF2ADC" w:rsidRPr="00A70BC4">
        <w:rPr>
          <w:rFonts w:ascii="Tahoma" w:hAnsi="Tahoma" w:cs="Tahoma"/>
          <w:spacing w:val="-2"/>
        </w:rPr>
        <w:t>afirmar</w:t>
      </w:r>
      <w:r w:rsidR="004D5B67" w:rsidRPr="00A70BC4">
        <w:rPr>
          <w:rFonts w:ascii="Tahoma" w:hAnsi="Tahoma" w:cs="Tahoma"/>
          <w:spacing w:val="-2"/>
        </w:rPr>
        <w:t xml:space="preserve"> que dependiendo de la jurisdicción que conozca dicho derecho (la ordinaria o la constitucional), el </w:t>
      </w:r>
      <w:r w:rsidR="00BF2ADC" w:rsidRPr="00A70BC4">
        <w:rPr>
          <w:rFonts w:ascii="Tahoma" w:hAnsi="Tahoma" w:cs="Tahoma"/>
          <w:spacing w:val="-2"/>
        </w:rPr>
        <w:t>precedente</w:t>
      </w:r>
      <w:r w:rsidR="004D5B67" w:rsidRPr="00A70BC4">
        <w:rPr>
          <w:rFonts w:ascii="Tahoma" w:hAnsi="Tahoma" w:cs="Tahoma"/>
          <w:spacing w:val="-2"/>
        </w:rPr>
        <w:t xml:space="preserve"> vinculante corresponde al órgano de cierre de una y otra, es decir que si el derecho a la seguridad social se ventila ante la justicia ordinaria habrá que </w:t>
      </w:r>
      <w:r w:rsidR="00BF2ADC" w:rsidRPr="00A70BC4">
        <w:rPr>
          <w:rFonts w:ascii="Tahoma" w:hAnsi="Tahoma" w:cs="Tahoma"/>
          <w:spacing w:val="-2"/>
        </w:rPr>
        <w:t>acogerse</w:t>
      </w:r>
      <w:r w:rsidR="004D5B67" w:rsidRPr="00A70BC4">
        <w:rPr>
          <w:rFonts w:ascii="Tahoma" w:hAnsi="Tahoma" w:cs="Tahoma"/>
          <w:spacing w:val="-2"/>
        </w:rPr>
        <w:t xml:space="preserve"> la posición de la Sala de Casación </w:t>
      </w:r>
      <w:r w:rsidR="00BF2ADC" w:rsidRPr="00A70BC4">
        <w:rPr>
          <w:rFonts w:ascii="Tahoma" w:hAnsi="Tahoma" w:cs="Tahoma"/>
          <w:spacing w:val="-2"/>
        </w:rPr>
        <w:t>Laboral</w:t>
      </w:r>
      <w:r w:rsidR="004D5B67" w:rsidRPr="00A70BC4">
        <w:rPr>
          <w:rFonts w:ascii="Tahoma" w:hAnsi="Tahoma" w:cs="Tahoma"/>
          <w:spacing w:val="-2"/>
        </w:rPr>
        <w:t xml:space="preserve">, en tanto que si se hace en una acción de tutela, el precedente vinculante es el de la Corte </w:t>
      </w:r>
      <w:r w:rsidR="00BF2ADC" w:rsidRPr="00A70BC4">
        <w:rPr>
          <w:rFonts w:ascii="Tahoma" w:hAnsi="Tahoma" w:cs="Tahoma"/>
          <w:spacing w:val="-2"/>
        </w:rPr>
        <w:t>Constitucional</w:t>
      </w:r>
      <w:r w:rsidR="004D5B67" w:rsidRPr="00A70BC4">
        <w:rPr>
          <w:rFonts w:ascii="Tahoma" w:hAnsi="Tahoma" w:cs="Tahoma"/>
          <w:spacing w:val="-2"/>
        </w:rPr>
        <w:t xml:space="preserve">. Dicha tesis desconoce por una parte que la seguridad social es un </w:t>
      </w:r>
      <w:r w:rsidR="00BF2ADC" w:rsidRPr="00A70BC4">
        <w:rPr>
          <w:rFonts w:ascii="Tahoma" w:hAnsi="Tahoma" w:cs="Tahoma"/>
          <w:spacing w:val="-2"/>
        </w:rPr>
        <w:t>derecho</w:t>
      </w:r>
      <w:r w:rsidR="004D5B67" w:rsidRPr="00A70BC4">
        <w:rPr>
          <w:rFonts w:ascii="Tahoma" w:hAnsi="Tahoma" w:cs="Tahoma"/>
          <w:spacing w:val="-2"/>
        </w:rPr>
        <w:t xml:space="preserve"> humano protegido por </w:t>
      </w:r>
      <w:r w:rsidR="00BF2ADC" w:rsidRPr="00A70BC4">
        <w:rPr>
          <w:rFonts w:ascii="Tahoma" w:hAnsi="Tahoma" w:cs="Tahoma"/>
          <w:spacing w:val="-2"/>
        </w:rPr>
        <w:t>instrumentos</w:t>
      </w:r>
      <w:r w:rsidR="004D5B67" w:rsidRPr="00A70BC4">
        <w:rPr>
          <w:rFonts w:ascii="Tahoma" w:hAnsi="Tahoma" w:cs="Tahoma"/>
          <w:spacing w:val="-2"/>
        </w:rPr>
        <w:t xml:space="preserve">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w:t>
      </w:r>
      <w:r w:rsidR="00BF2ADC" w:rsidRPr="00A70BC4">
        <w:rPr>
          <w:rFonts w:ascii="Tahoma" w:hAnsi="Tahoma" w:cs="Tahoma"/>
          <w:spacing w:val="-2"/>
        </w:rPr>
        <w:t>e a la aplicación del principio</w:t>
      </w:r>
      <w:r w:rsidR="004D5B67" w:rsidRPr="00A70BC4">
        <w:rPr>
          <w:rFonts w:ascii="Tahoma" w:hAnsi="Tahoma" w:cs="Tahoma"/>
          <w:spacing w:val="-2"/>
        </w:rPr>
        <w:t xml:space="preserve"> de la condición más beneficiosa cuya razón de ser es el derecho </w:t>
      </w:r>
      <w:r w:rsidR="00BF2ADC" w:rsidRPr="00A70BC4">
        <w:rPr>
          <w:rFonts w:ascii="Tahoma" w:hAnsi="Tahoma" w:cs="Tahoma"/>
          <w:spacing w:val="-2"/>
        </w:rPr>
        <w:t>fundamental</w:t>
      </w:r>
      <w:r w:rsidR="004D5B67" w:rsidRPr="00A70BC4">
        <w:rPr>
          <w:rFonts w:ascii="Tahoma" w:hAnsi="Tahoma" w:cs="Tahoma"/>
          <w:spacing w:val="-2"/>
        </w:rPr>
        <w:t xml:space="preserve"> a la pensión de sobrevivientes o a la pensión de invalidez, según el caso.  </w:t>
      </w:r>
    </w:p>
    <w:p w:rsidR="00E45BA1" w:rsidRPr="00A70BC4" w:rsidRDefault="00E45BA1" w:rsidP="00A70BC4">
      <w:pPr>
        <w:spacing w:line="276" w:lineRule="auto"/>
        <w:jc w:val="both"/>
        <w:rPr>
          <w:rFonts w:ascii="Tahoma" w:hAnsi="Tahoma" w:cs="Tahoma"/>
          <w:spacing w:val="-2"/>
        </w:rPr>
      </w:pPr>
    </w:p>
    <w:p w:rsidR="00D818E3" w:rsidRPr="00A70BC4" w:rsidRDefault="00D818E3" w:rsidP="00A70BC4">
      <w:pPr>
        <w:pStyle w:val="Textoindependiente31"/>
        <w:spacing w:line="276" w:lineRule="auto"/>
        <w:ind w:firstLine="851"/>
        <w:rPr>
          <w:rFonts w:ascii="Tahoma" w:hAnsi="Tahoma" w:cs="Tahoma"/>
          <w:szCs w:val="24"/>
        </w:rPr>
      </w:pPr>
      <w:r w:rsidRPr="00A70BC4">
        <w:rPr>
          <w:rFonts w:ascii="Tahoma" w:hAnsi="Tahoma" w:cs="Tahoma"/>
          <w:szCs w:val="24"/>
        </w:rPr>
        <w:t xml:space="preserve">Ahora, en lo que toca al principio de la sostenibilidad financiera del sistema de la seguridad social, instaurada por el Acto Legislativo 01 de 2005, que podría servir como tesis contraria a la aplicación del principio de la condición más beneficiosa, su </w:t>
      </w:r>
      <w:r w:rsidRPr="00A70BC4">
        <w:rPr>
          <w:rFonts w:ascii="Tahoma" w:hAnsi="Tahoma" w:cs="Tahoma"/>
          <w:szCs w:val="24"/>
        </w:rPr>
        <w:lastRenderedPageBreak/>
        <w:t>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D818E3" w:rsidRPr="00A70BC4" w:rsidRDefault="00D818E3" w:rsidP="00A70BC4">
      <w:pPr>
        <w:pStyle w:val="Sinespaciado"/>
        <w:spacing w:line="276" w:lineRule="auto"/>
        <w:rPr>
          <w:rFonts w:ascii="Tahoma" w:hAnsi="Tahoma" w:cs="Tahoma"/>
        </w:rPr>
      </w:pPr>
    </w:p>
    <w:p w:rsidR="00D818E3" w:rsidRPr="00726069" w:rsidRDefault="00D818E3" w:rsidP="00726069">
      <w:pPr>
        <w:ind w:left="426" w:right="420"/>
        <w:jc w:val="both"/>
        <w:rPr>
          <w:rFonts w:ascii="Tahoma" w:hAnsi="Tahoma" w:cs="Tahoma"/>
          <w:i/>
          <w:iCs/>
          <w:sz w:val="22"/>
        </w:rPr>
      </w:pPr>
      <w:r w:rsidRPr="00726069">
        <w:rPr>
          <w:rFonts w:ascii="Tahoma" w:hAnsi="Tahoma" w:cs="Tahoma"/>
          <w:i/>
          <w:iCs/>
          <w:sz w:val="22"/>
        </w:rPr>
        <w:t xml:space="preserve">“Por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 </w:t>
      </w:r>
    </w:p>
    <w:p w:rsidR="00D818E3" w:rsidRPr="00A70BC4" w:rsidRDefault="00D818E3" w:rsidP="00A70BC4">
      <w:pPr>
        <w:pStyle w:val="Sinespaciado"/>
        <w:spacing w:line="276" w:lineRule="auto"/>
        <w:rPr>
          <w:rFonts w:ascii="Tahoma" w:hAnsi="Tahoma" w:cs="Tahoma"/>
        </w:rPr>
      </w:pPr>
    </w:p>
    <w:p w:rsidR="00D818E3" w:rsidRPr="00A70BC4" w:rsidRDefault="00D818E3" w:rsidP="00A70BC4">
      <w:pPr>
        <w:pStyle w:val="Prrafodelista"/>
        <w:numPr>
          <w:ilvl w:val="1"/>
          <w:numId w:val="3"/>
        </w:numPr>
        <w:tabs>
          <w:tab w:val="left" w:pos="748"/>
        </w:tabs>
        <w:spacing w:line="276" w:lineRule="auto"/>
        <w:jc w:val="both"/>
        <w:rPr>
          <w:rFonts w:ascii="Tahoma" w:hAnsi="Tahoma" w:cs="Tahoma"/>
          <w:b/>
        </w:rPr>
      </w:pPr>
      <w:r w:rsidRPr="00A70BC4">
        <w:rPr>
          <w:rFonts w:ascii="Tahoma" w:hAnsi="Tahoma" w:cs="Tahoma"/>
          <w:b/>
        </w:rPr>
        <w:t>Caso concreto</w:t>
      </w:r>
    </w:p>
    <w:p w:rsidR="00D818E3" w:rsidRPr="00A70BC4" w:rsidRDefault="00D818E3" w:rsidP="00A70BC4">
      <w:pPr>
        <w:pStyle w:val="Prrafodelista"/>
        <w:tabs>
          <w:tab w:val="left" w:pos="748"/>
        </w:tabs>
        <w:spacing w:line="276" w:lineRule="auto"/>
        <w:ind w:left="1468"/>
        <w:jc w:val="both"/>
        <w:rPr>
          <w:rFonts w:ascii="Tahoma" w:hAnsi="Tahoma" w:cs="Tahoma"/>
          <w:b/>
        </w:rPr>
      </w:pPr>
    </w:p>
    <w:p w:rsidR="00D818E3" w:rsidRPr="00A70BC4" w:rsidRDefault="009C04A8" w:rsidP="00A70BC4">
      <w:pPr>
        <w:autoSpaceDE w:val="0"/>
        <w:autoSpaceDN w:val="0"/>
        <w:adjustRightInd w:val="0"/>
        <w:spacing w:line="276" w:lineRule="auto"/>
        <w:ind w:firstLine="708"/>
        <w:jc w:val="both"/>
        <w:rPr>
          <w:rFonts w:ascii="Tahoma" w:hAnsi="Tahoma" w:cs="Tahoma"/>
        </w:rPr>
      </w:pPr>
      <w:r w:rsidRPr="00A70BC4">
        <w:rPr>
          <w:rFonts w:ascii="Tahoma" w:hAnsi="Tahoma" w:cs="Tahoma"/>
        </w:rPr>
        <w:t>Acor</w:t>
      </w:r>
      <w:r w:rsidR="00BF2ADC" w:rsidRPr="00A70BC4">
        <w:rPr>
          <w:rFonts w:ascii="Tahoma" w:hAnsi="Tahoma" w:cs="Tahoma"/>
        </w:rPr>
        <w:t>de con la interpretación de la C</w:t>
      </w:r>
      <w:r w:rsidRPr="00A70BC4">
        <w:rPr>
          <w:rFonts w:ascii="Tahoma" w:hAnsi="Tahoma" w:cs="Tahoma"/>
        </w:rPr>
        <w:t xml:space="preserve">orte Constitucional, </w:t>
      </w:r>
      <w:r w:rsidR="00F356F9" w:rsidRPr="00A70BC4">
        <w:rPr>
          <w:rFonts w:ascii="Tahoma" w:hAnsi="Tahoma" w:cs="Tahoma"/>
        </w:rPr>
        <w:t xml:space="preserve">en el presente asunto es procedente </w:t>
      </w:r>
      <w:r w:rsidR="00D818E3" w:rsidRPr="00A70BC4">
        <w:rPr>
          <w:rFonts w:ascii="Tahoma" w:hAnsi="Tahoma" w:cs="Tahoma"/>
        </w:rPr>
        <w:t xml:space="preserve">aplicar el Acuerdo 049 de 1990, pues como se vio, el principio de la condición más beneficiosa se aplica </w:t>
      </w:r>
      <w:r w:rsidRPr="00A70BC4">
        <w:rPr>
          <w:rFonts w:ascii="Tahoma" w:hAnsi="Tahoma" w:cs="Tahoma"/>
        </w:rPr>
        <w:t xml:space="preserve">cuando en el </w:t>
      </w:r>
      <w:r w:rsidR="00D818E3" w:rsidRPr="00A70BC4">
        <w:rPr>
          <w:rFonts w:ascii="Tahoma" w:hAnsi="Tahoma" w:cs="Tahoma"/>
        </w:rPr>
        <w:t xml:space="preserve">tránsito de </w:t>
      </w:r>
      <w:r w:rsidRPr="00A70BC4">
        <w:rPr>
          <w:rFonts w:ascii="Tahoma" w:hAnsi="Tahoma" w:cs="Tahoma"/>
        </w:rPr>
        <w:t xml:space="preserve">un </w:t>
      </w:r>
      <w:r w:rsidR="00D818E3" w:rsidRPr="00A70BC4">
        <w:rPr>
          <w:rFonts w:ascii="Tahoma" w:hAnsi="Tahoma" w:cs="Tahoma"/>
        </w:rPr>
        <w:t>sistema</w:t>
      </w:r>
      <w:r w:rsidRPr="00A70BC4">
        <w:rPr>
          <w:rFonts w:ascii="Tahoma" w:hAnsi="Tahoma" w:cs="Tahoma"/>
        </w:rPr>
        <w:t xml:space="preserve"> a otro</w:t>
      </w:r>
      <w:r w:rsidR="00D818E3" w:rsidRPr="00A70BC4">
        <w:rPr>
          <w:rFonts w:ascii="Tahoma" w:hAnsi="Tahoma" w:cs="Tahoma"/>
        </w:rPr>
        <w:t xml:space="preserve"> en materia de seguridad social en pensiones</w:t>
      </w:r>
      <w:r w:rsidRPr="00A70BC4">
        <w:rPr>
          <w:rFonts w:ascii="Tahoma" w:hAnsi="Tahoma" w:cs="Tahoma"/>
        </w:rPr>
        <w:t xml:space="preserve">, no se establece un régimen de transición, como sucedió </w:t>
      </w:r>
      <w:r w:rsidR="00D818E3" w:rsidRPr="00A70BC4">
        <w:rPr>
          <w:rFonts w:ascii="Tahoma" w:hAnsi="Tahoma" w:cs="Tahoma"/>
        </w:rPr>
        <w:t>con la sucesión que se dio del sistema establecido en el Acuerdo 049 de 1990 al adoptado por la Ley 100 de 1993</w:t>
      </w:r>
      <w:r w:rsidRPr="00A70BC4">
        <w:rPr>
          <w:rFonts w:ascii="Tahoma" w:hAnsi="Tahoma" w:cs="Tahoma"/>
        </w:rPr>
        <w:t xml:space="preserve"> respecto a las pensiones de invalidez y </w:t>
      </w:r>
      <w:r w:rsidR="00BF2ADC" w:rsidRPr="00A70BC4">
        <w:rPr>
          <w:rFonts w:ascii="Tahoma" w:hAnsi="Tahoma" w:cs="Tahoma"/>
        </w:rPr>
        <w:t>sobrevivencia</w:t>
      </w:r>
      <w:r w:rsidRPr="00A70BC4">
        <w:rPr>
          <w:rFonts w:ascii="Tahoma" w:hAnsi="Tahoma" w:cs="Tahoma"/>
        </w:rPr>
        <w:t xml:space="preserve">. En tal caso puede válidamente acudirse a una norma anterior, </w:t>
      </w:r>
      <w:r w:rsidR="00BF2ADC" w:rsidRPr="00A70BC4">
        <w:rPr>
          <w:rFonts w:ascii="Tahoma" w:hAnsi="Tahoma" w:cs="Tahoma"/>
        </w:rPr>
        <w:t>independientemente</w:t>
      </w:r>
      <w:r w:rsidRPr="00A70BC4">
        <w:rPr>
          <w:rFonts w:ascii="Tahoma" w:hAnsi="Tahoma" w:cs="Tahoma"/>
        </w:rPr>
        <w:t xml:space="preserve"> </w:t>
      </w:r>
      <w:r w:rsidR="00BF2ADC" w:rsidRPr="00A70BC4">
        <w:rPr>
          <w:rFonts w:ascii="Tahoma" w:hAnsi="Tahoma" w:cs="Tahoma"/>
        </w:rPr>
        <w:t xml:space="preserve"> de </w:t>
      </w:r>
      <w:r w:rsidRPr="00A70BC4">
        <w:rPr>
          <w:rFonts w:ascii="Tahoma" w:hAnsi="Tahoma" w:cs="Tahoma"/>
        </w:rPr>
        <w:t xml:space="preserve">si es inmediata o no, </w:t>
      </w:r>
      <w:r w:rsidR="00BF2ADC" w:rsidRPr="00A70BC4">
        <w:rPr>
          <w:rFonts w:ascii="Tahoma" w:hAnsi="Tahoma" w:cs="Tahoma"/>
        </w:rPr>
        <w:t xml:space="preserve">siempre y cuando </w:t>
      </w:r>
      <w:r w:rsidRPr="00A70BC4">
        <w:rPr>
          <w:rFonts w:ascii="Tahoma" w:hAnsi="Tahoma" w:cs="Tahoma"/>
        </w:rPr>
        <w:t>bajo dicha norma el afiliado dejó causado el derecho</w:t>
      </w:r>
      <w:r w:rsidR="00D818E3" w:rsidRPr="00A70BC4">
        <w:rPr>
          <w:rFonts w:ascii="Tahoma" w:hAnsi="Tahoma" w:cs="Tahoma"/>
        </w:rPr>
        <w:t xml:space="preserve">. De esta manera, </w:t>
      </w:r>
      <w:r w:rsidRPr="00A70BC4">
        <w:rPr>
          <w:rFonts w:ascii="Tahoma" w:hAnsi="Tahoma" w:cs="Tahoma"/>
        </w:rPr>
        <w:t xml:space="preserve">en el presente caso, </w:t>
      </w:r>
      <w:r w:rsidR="00D818E3" w:rsidRPr="00A70BC4">
        <w:rPr>
          <w:rFonts w:ascii="Tahoma" w:hAnsi="Tahoma" w:cs="Tahoma"/>
        </w:rPr>
        <w:t xml:space="preserve">habiendo cotizado el causante </w:t>
      </w:r>
      <w:r w:rsidR="00E66624" w:rsidRPr="00A70BC4">
        <w:rPr>
          <w:rFonts w:ascii="Tahoma" w:hAnsi="Tahoma" w:cs="Tahoma"/>
        </w:rPr>
        <w:t xml:space="preserve">417,72 </w:t>
      </w:r>
      <w:r w:rsidR="00D818E3" w:rsidRPr="00A70BC4">
        <w:rPr>
          <w:rFonts w:ascii="Tahoma" w:hAnsi="Tahoma" w:cs="Tahoma"/>
        </w:rPr>
        <w:t>semanas antes del 1º de abril de 1994, más de las 300</w:t>
      </w:r>
      <w:r w:rsidR="00D818E3" w:rsidRPr="00A70BC4">
        <w:rPr>
          <w:rFonts w:ascii="Tahoma" w:hAnsi="Tahoma" w:cs="Tahoma"/>
          <w:b/>
        </w:rPr>
        <w:t xml:space="preserve"> </w:t>
      </w:r>
      <w:r w:rsidR="00D818E3" w:rsidRPr="00A70BC4">
        <w:rPr>
          <w:rFonts w:ascii="Tahoma" w:hAnsi="Tahoma" w:cs="Tahoma"/>
        </w:rPr>
        <w:t>exigidas por el Acuerdo 049 de 1990, es evidente que dejó causado el derecho para que sus beneficiarios accedieran a dicha prestación en virtud del aludido principio.</w:t>
      </w:r>
    </w:p>
    <w:p w:rsidR="00D818E3" w:rsidRPr="00A70BC4" w:rsidRDefault="00D818E3" w:rsidP="00A70BC4">
      <w:pPr>
        <w:tabs>
          <w:tab w:val="left" w:pos="748"/>
        </w:tabs>
        <w:spacing w:line="276" w:lineRule="auto"/>
        <w:jc w:val="both"/>
        <w:rPr>
          <w:rFonts w:ascii="Tahoma" w:hAnsi="Tahoma" w:cs="Tahoma"/>
        </w:rPr>
      </w:pPr>
    </w:p>
    <w:p w:rsidR="00D818E3" w:rsidRPr="00A70BC4" w:rsidRDefault="00D818E3" w:rsidP="00A70BC4">
      <w:pPr>
        <w:pStyle w:val="Textoindependiente"/>
        <w:spacing w:after="0" w:line="276" w:lineRule="auto"/>
        <w:ind w:right="51" w:firstLine="709"/>
        <w:jc w:val="both"/>
        <w:rPr>
          <w:rFonts w:ascii="Tahoma" w:hAnsi="Tahoma" w:cs="Tahoma"/>
        </w:rPr>
      </w:pPr>
      <w:r w:rsidRPr="00A70BC4">
        <w:rPr>
          <w:rFonts w:ascii="Tahoma" w:hAnsi="Tahoma" w:cs="Tahoma"/>
        </w:rPr>
        <w:t xml:space="preserve">Con relación a la calidad de beneficiaria de la demandante, las testigos </w:t>
      </w:r>
      <w:r w:rsidR="009E17B6" w:rsidRPr="00A70BC4">
        <w:rPr>
          <w:rFonts w:ascii="Tahoma" w:hAnsi="Tahoma" w:cs="Tahoma"/>
        </w:rPr>
        <w:t>Luz Dary Restrepo, Lucila Uribe Hernández y Adiela Torres Giraldo</w:t>
      </w:r>
      <w:r w:rsidRPr="00A70BC4">
        <w:rPr>
          <w:rFonts w:ascii="Tahoma" w:hAnsi="Tahoma" w:cs="Tahoma"/>
        </w:rPr>
        <w:t xml:space="preserve">, en su calidad de </w:t>
      </w:r>
      <w:r w:rsidR="00137DF9" w:rsidRPr="00A70BC4">
        <w:rPr>
          <w:rFonts w:ascii="Tahoma" w:hAnsi="Tahoma" w:cs="Tahoma"/>
        </w:rPr>
        <w:t xml:space="preserve">amigas y </w:t>
      </w:r>
      <w:r w:rsidRPr="00A70BC4">
        <w:rPr>
          <w:rFonts w:ascii="Tahoma" w:hAnsi="Tahoma" w:cs="Tahoma"/>
        </w:rPr>
        <w:t>vecinas de la pareja, dieron fe de la convivencia como c</w:t>
      </w:r>
      <w:r w:rsidR="00F535DA" w:rsidRPr="00A70BC4">
        <w:rPr>
          <w:rFonts w:ascii="Tahoma" w:hAnsi="Tahoma" w:cs="Tahoma"/>
        </w:rPr>
        <w:t>ónyuges</w:t>
      </w:r>
      <w:r w:rsidRPr="00A70BC4">
        <w:rPr>
          <w:rFonts w:ascii="Tahoma" w:hAnsi="Tahoma" w:cs="Tahoma"/>
        </w:rPr>
        <w:t xml:space="preserve">, por más de </w:t>
      </w:r>
      <w:r w:rsidR="00137DF9" w:rsidRPr="00A70BC4">
        <w:rPr>
          <w:rFonts w:ascii="Tahoma" w:hAnsi="Tahoma" w:cs="Tahoma"/>
        </w:rPr>
        <w:t>13</w:t>
      </w:r>
      <w:r w:rsidRPr="00A70BC4">
        <w:rPr>
          <w:rFonts w:ascii="Tahoma" w:hAnsi="Tahoma" w:cs="Tahoma"/>
        </w:rPr>
        <w:t xml:space="preserve"> años antes del deceso del </w:t>
      </w:r>
      <w:r w:rsidRPr="00A70BC4">
        <w:rPr>
          <w:rFonts w:ascii="Tahoma" w:hAnsi="Tahoma" w:cs="Tahoma"/>
          <w:i/>
        </w:rPr>
        <w:t>de cujus</w:t>
      </w:r>
      <w:r w:rsidRPr="00A70BC4">
        <w:rPr>
          <w:rFonts w:ascii="Tahoma" w:hAnsi="Tahoma" w:cs="Tahoma"/>
        </w:rPr>
        <w:t>,</w:t>
      </w:r>
      <w:r w:rsidRPr="00A70BC4">
        <w:rPr>
          <w:rFonts w:ascii="Tahoma" w:hAnsi="Tahoma" w:cs="Tahoma"/>
          <w:i/>
        </w:rPr>
        <w:t xml:space="preserve"> </w:t>
      </w:r>
      <w:r w:rsidRPr="00A70BC4">
        <w:rPr>
          <w:rFonts w:ascii="Tahoma" w:hAnsi="Tahoma" w:cs="Tahoma"/>
        </w:rPr>
        <w:t>manifestando de manera armónica que la relación</w:t>
      </w:r>
      <w:r w:rsidR="00137DF9" w:rsidRPr="00A70BC4">
        <w:rPr>
          <w:rFonts w:ascii="Tahoma" w:hAnsi="Tahoma" w:cs="Tahoma"/>
        </w:rPr>
        <w:t xml:space="preserve"> </w:t>
      </w:r>
      <w:r w:rsidR="00137DF9" w:rsidRPr="00A70BC4">
        <w:rPr>
          <w:rFonts w:ascii="Tahoma" w:hAnsi="Tahoma" w:cs="Tahoma"/>
          <w:i/>
        </w:rPr>
        <w:t>-</w:t>
      </w:r>
      <w:r w:rsidRPr="00A70BC4">
        <w:rPr>
          <w:rFonts w:ascii="Tahoma" w:hAnsi="Tahoma" w:cs="Tahoma"/>
          <w:i/>
        </w:rPr>
        <w:t>en la que se procre</w:t>
      </w:r>
      <w:r w:rsidR="00137DF9" w:rsidRPr="00A70BC4">
        <w:rPr>
          <w:rFonts w:ascii="Tahoma" w:hAnsi="Tahoma" w:cs="Tahoma"/>
          <w:i/>
        </w:rPr>
        <w:t>ó</w:t>
      </w:r>
      <w:r w:rsidRPr="00A70BC4">
        <w:rPr>
          <w:rFonts w:ascii="Tahoma" w:hAnsi="Tahoma" w:cs="Tahoma"/>
          <w:i/>
        </w:rPr>
        <w:t xml:space="preserve"> </w:t>
      </w:r>
      <w:r w:rsidR="00137DF9" w:rsidRPr="00A70BC4">
        <w:rPr>
          <w:rFonts w:ascii="Tahoma" w:hAnsi="Tahoma" w:cs="Tahoma"/>
          <w:i/>
        </w:rPr>
        <w:t xml:space="preserve">1 </w:t>
      </w:r>
      <w:r w:rsidRPr="00A70BC4">
        <w:rPr>
          <w:rFonts w:ascii="Tahoma" w:hAnsi="Tahoma" w:cs="Tahoma"/>
          <w:i/>
        </w:rPr>
        <w:t>hijo</w:t>
      </w:r>
      <w:r w:rsidR="00137DF9" w:rsidRPr="00A70BC4">
        <w:rPr>
          <w:rFonts w:ascii="Tahoma" w:hAnsi="Tahoma" w:cs="Tahoma"/>
          <w:i/>
        </w:rPr>
        <w:t>, mayor de edad al momento de la muerte de su padre-</w:t>
      </w:r>
      <w:r w:rsidR="00137DF9" w:rsidRPr="00A70BC4">
        <w:rPr>
          <w:rFonts w:ascii="Tahoma" w:hAnsi="Tahoma" w:cs="Tahoma"/>
        </w:rPr>
        <w:t xml:space="preserve"> </w:t>
      </w:r>
      <w:r w:rsidRPr="00A70BC4">
        <w:rPr>
          <w:rFonts w:ascii="Tahoma" w:hAnsi="Tahoma" w:cs="Tahoma"/>
        </w:rPr>
        <w:t>se extendió de manera ininterrumpida hasta el momento en que el señor C</w:t>
      </w:r>
      <w:r w:rsidR="00F64BDF" w:rsidRPr="00A70BC4">
        <w:rPr>
          <w:rFonts w:ascii="Tahoma" w:hAnsi="Tahoma" w:cs="Tahoma"/>
        </w:rPr>
        <w:t xml:space="preserve">airasco </w:t>
      </w:r>
      <w:r w:rsidR="00AA11E1" w:rsidRPr="00A70BC4">
        <w:rPr>
          <w:rFonts w:ascii="Tahoma" w:hAnsi="Tahoma" w:cs="Tahoma"/>
        </w:rPr>
        <w:t>Díaz</w:t>
      </w:r>
      <w:r w:rsidR="00F27143" w:rsidRPr="00A70BC4">
        <w:rPr>
          <w:rFonts w:ascii="Tahoma" w:hAnsi="Tahoma" w:cs="Tahoma"/>
        </w:rPr>
        <w:t xml:space="preserve">, por los problemas de presión y diabetes que padecía, </w:t>
      </w:r>
      <w:r w:rsidR="00F64BDF" w:rsidRPr="00A70BC4">
        <w:rPr>
          <w:rFonts w:ascii="Tahoma" w:hAnsi="Tahoma" w:cs="Tahoma"/>
        </w:rPr>
        <w:t>falleció</w:t>
      </w:r>
      <w:r w:rsidR="00137DF9" w:rsidRPr="00A70BC4">
        <w:rPr>
          <w:rFonts w:ascii="Tahoma" w:hAnsi="Tahoma" w:cs="Tahoma"/>
        </w:rPr>
        <w:t xml:space="preserve"> </w:t>
      </w:r>
      <w:r w:rsidR="00F27143" w:rsidRPr="00A70BC4">
        <w:rPr>
          <w:rFonts w:ascii="Tahoma" w:hAnsi="Tahoma" w:cs="Tahoma"/>
        </w:rPr>
        <w:t>de un infarto</w:t>
      </w:r>
      <w:r w:rsidRPr="00A70BC4">
        <w:rPr>
          <w:rFonts w:ascii="Tahoma" w:hAnsi="Tahoma" w:cs="Tahoma"/>
        </w:rPr>
        <w:t xml:space="preserve">. </w:t>
      </w:r>
    </w:p>
    <w:p w:rsidR="00D818E3" w:rsidRPr="00A70BC4" w:rsidRDefault="00D818E3" w:rsidP="00A70BC4">
      <w:pPr>
        <w:pStyle w:val="Textoindependiente"/>
        <w:spacing w:after="0" w:line="276" w:lineRule="auto"/>
        <w:ind w:right="51" w:firstLine="709"/>
        <w:jc w:val="both"/>
        <w:rPr>
          <w:rFonts w:ascii="Tahoma" w:hAnsi="Tahoma" w:cs="Tahoma"/>
        </w:rPr>
      </w:pPr>
    </w:p>
    <w:p w:rsidR="00D818E3" w:rsidRPr="00A70BC4" w:rsidRDefault="00D818E3" w:rsidP="00A70BC4">
      <w:pPr>
        <w:tabs>
          <w:tab w:val="left" w:pos="748"/>
        </w:tabs>
        <w:spacing w:line="276" w:lineRule="auto"/>
        <w:jc w:val="both"/>
        <w:rPr>
          <w:rFonts w:ascii="Tahoma" w:hAnsi="Tahoma" w:cs="Tahoma"/>
        </w:rPr>
      </w:pPr>
      <w:r w:rsidRPr="00A70BC4">
        <w:rPr>
          <w:rFonts w:ascii="Tahoma" w:hAnsi="Tahoma" w:cs="Tahoma"/>
        </w:rPr>
        <w:tab/>
        <w:t xml:space="preserve">Ahora bien, en este punto vale la pena indicar que, aunque por regla general el disfrute de la pensión de sobrevivientes surge a partir de la fecha de fallecimiento del </w:t>
      </w:r>
      <w:r w:rsidR="004D635C" w:rsidRPr="00A70BC4">
        <w:rPr>
          <w:rFonts w:ascii="Tahoma" w:hAnsi="Tahoma" w:cs="Tahoma"/>
        </w:rPr>
        <w:t>causante</w:t>
      </w:r>
      <w:r w:rsidRPr="00A70BC4">
        <w:rPr>
          <w:rFonts w:ascii="Tahoma" w:hAnsi="Tahoma" w:cs="Tahoma"/>
        </w:rPr>
        <w:t xml:space="preserve">, y los intereses moratorios de que trata el artículo 141 de la Ley 100 de 1993 desde el momento en que se excede el término de gracia que tienen las administradoras de pensiones para resolver la solicitud de pensión y proceder a su pago no lo hacen, esta Corporación acogiendo el criterio de la Sala de Casación Laboral de la Corte Suprema de Justicia, entre otras en la sentencia del 3 de septiembre de 2014, radicación No. 50.259, ha adoptado la posición según la cual no es procedente </w:t>
      </w:r>
      <w:r w:rsidRPr="00A70BC4">
        <w:rPr>
          <w:rFonts w:ascii="Tahoma" w:hAnsi="Tahoma" w:cs="Tahoma"/>
        </w:rPr>
        <w:lastRenderedPageBreak/>
        <w:t xml:space="preserve">la condena por concepto de dichos intereses cuando </w:t>
      </w:r>
      <w:r w:rsidRPr="00A70BC4">
        <w:rPr>
          <w:rFonts w:ascii="Tahoma" w:hAnsi="Tahoma" w:cs="Tahoma"/>
          <w:i/>
        </w:rPr>
        <w:t>“</w:t>
      </w:r>
      <w:r w:rsidRPr="00726069">
        <w:rPr>
          <w:rFonts w:ascii="Tahoma" w:hAnsi="Tahoma" w:cs="Tahoma"/>
          <w:i/>
          <w:sz w:val="22"/>
        </w:rPr>
        <w:t>la pensión se reconoce en virtud de una interpretación constitucional favorable</w:t>
      </w:r>
      <w:r w:rsidRPr="00A70BC4">
        <w:rPr>
          <w:rFonts w:ascii="Tahoma" w:hAnsi="Tahoma" w:cs="Tahoma"/>
          <w:i/>
        </w:rPr>
        <w:t>”</w:t>
      </w:r>
      <w:r w:rsidRPr="00A70BC4">
        <w:rPr>
          <w:rFonts w:ascii="Tahoma" w:hAnsi="Tahoma" w:cs="Tahoma"/>
        </w:rPr>
        <w:t>, pues en esos eventos se entiende que la entidad negó la prestación de conformidad con los parámetros legales vigentes, de manera que, en esencia, el peticionario no cumplía con los requisitos para acceder a la prestación reclamada.</w:t>
      </w:r>
    </w:p>
    <w:p w:rsidR="00D818E3" w:rsidRPr="00A70BC4" w:rsidRDefault="00D818E3" w:rsidP="00A70BC4">
      <w:pPr>
        <w:pStyle w:val="Sinespaciado"/>
        <w:spacing w:line="276" w:lineRule="auto"/>
        <w:jc w:val="both"/>
        <w:rPr>
          <w:rFonts w:ascii="Tahoma" w:hAnsi="Tahoma" w:cs="Tahoma"/>
        </w:rPr>
      </w:pPr>
    </w:p>
    <w:p w:rsidR="00D818E3" w:rsidRPr="00A70BC4" w:rsidRDefault="00D818E3" w:rsidP="00A70BC4">
      <w:pPr>
        <w:pStyle w:val="Sinespaciado"/>
        <w:spacing w:line="276" w:lineRule="auto"/>
        <w:ind w:firstLine="708"/>
        <w:jc w:val="both"/>
        <w:rPr>
          <w:rFonts w:ascii="Tahoma" w:hAnsi="Tahoma" w:cs="Tahoma"/>
        </w:rPr>
      </w:pPr>
      <w:r w:rsidRPr="00A70BC4">
        <w:rPr>
          <w:rFonts w:ascii="Tahoma" w:hAnsi="Tahoma" w:cs="Tahoma"/>
        </w:rPr>
        <w:t>El anterior criterio fue extendido por esta Sala de Decisión al retroactivo pensional en sentencia del pasado 12 de agosto de 2016, proferida dentro del proceso radicado con el número 2014-00598, con ponencia de quien aquí cumple igual encargo, bajo el entendido de que la introducción de principios constitucionales al discurso jurídico laboral y social, principalmente a la jurisprudencia, ha cumplido una función trascendental al interpretar la normativa a la luz de dichos principios y objetivos que informan la seguridad social, y que en muchos casos no corresponde con el texto literal del precepto que las administradoras en su momento, al definir las prestaciones reclamadas, debieron aplicar por ser las que en principio regulaban la controversia.</w:t>
      </w:r>
    </w:p>
    <w:p w:rsidR="00D818E3" w:rsidRPr="00A70BC4" w:rsidRDefault="00D818E3" w:rsidP="00A70BC4">
      <w:pPr>
        <w:pStyle w:val="Sinespaciado"/>
        <w:spacing w:line="276" w:lineRule="auto"/>
        <w:jc w:val="both"/>
        <w:rPr>
          <w:rFonts w:ascii="Tahoma" w:hAnsi="Tahoma" w:cs="Tahoma"/>
        </w:rPr>
      </w:pPr>
    </w:p>
    <w:p w:rsidR="00D818E3" w:rsidRPr="00A70BC4" w:rsidRDefault="00D818E3" w:rsidP="00A70BC4">
      <w:pPr>
        <w:pStyle w:val="Textoindependiente"/>
        <w:spacing w:after="0" w:line="276" w:lineRule="auto"/>
        <w:ind w:right="51" w:firstLine="709"/>
        <w:jc w:val="both"/>
        <w:rPr>
          <w:rFonts w:ascii="Tahoma" w:hAnsi="Tahoma" w:cs="Tahoma"/>
        </w:rPr>
      </w:pPr>
      <w:r w:rsidRPr="00A70BC4">
        <w:rPr>
          <w:rFonts w:ascii="Tahoma" w:hAnsi="Tahoma" w:cs="Tahoma"/>
        </w:rPr>
        <w:t xml:space="preserve">En virtud de lo anterior, no resulta razonable imponer el pago de la pensión desde la fecha de fallecimiento del causante, sino desde la ejecutoria de la presente providencia; ello así, la pensión empezará a cancelarse, en cuantía del salario mínimo y por 13 mesadas anuales, a partir de la firmeza de esta decisión, sin que haya lugar al reconocimiento de los intereses moratorios al no haber mesadas insolutas que los generen. </w:t>
      </w:r>
    </w:p>
    <w:p w:rsidR="00D818E3" w:rsidRPr="00A70BC4" w:rsidRDefault="00D818E3" w:rsidP="00A70BC4">
      <w:pPr>
        <w:widowControl w:val="0"/>
        <w:autoSpaceDE w:val="0"/>
        <w:autoSpaceDN w:val="0"/>
        <w:adjustRightInd w:val="0"/>
        <w:spacing w:line="276" w:lineRule="auto"/>
        <w:ind w:firstLine="708"/>
        <w:jc w:val="both"/>
        <w:rPr>
          <w:rFonts w:ascii="Tahoma" w:hAnsi="Tahoma" w:cs="Tahoma"/>
        </w:rPr>
      </w:pPr>
    </w:p>
    <w:p w:rsidR="00D818E3" w:rsidRPr="00A70BC4" w:rsidRDefault="00D818E3" w:rsidP="00A70BC4">
      <w:pPr>
        <w:tabs>
          <w:tab w:val="left" w:pos="748"/>
        </w:tabs>
        <w:spacing w:line="276" w:lineRule="auto"/>
        <w:ind w:firstLine="709"/>
        <w:jc w:val="both"/>
        <w:rPr>
          <w:rFonts w:ascii="Tahoma" w:hAnsi="Tahoma" w:cs="Tahoma"/>
        </w:rPr>
      </w:pPr>
      <w:r w:rsidRPr="00A70BC4">
        <w:rPr>
          <w:rFonts w:ascii="Tahoma" w:hAnsi="Tahoma" w:cs="Tahoma"/>
        </w:rPr>
        <w:t xml:space="preserve">Sin lugar a costas procesales en ninguna de las instancias por haberse concedido la pensión en aplicación de una interpretación constitucional favorable. </w:t>
      </w:r>
    </w:p>
    <w:p w:rsidR="00D818E3" w:rsidRPr="00A70BC4" w:rsidRDefault="00D818E3" w:rsidP="00A70BC4">
      <w:pPr>
        <w:pStyle w:val="Sinespaciado"/>
        <w:spacing w:line="276" w:lineRule="auto"/>
        <w:rPr>
          <w:rFonts w:ascii="Tahoma" w:hAnsi="Tahoma" w:cs="Tahoma"/>
        </w:rPr>
      </w:pPr>
    </w:p>
    <w:p w:rsidR="00D818E3" w:rsidRDefault="00D818E3" w:rsidP="00A70BC4">
      <w:pPr>
        <w:pStyle w:val="Sangradetextonormal"/>
        <w:spacing w:line="276" w:lineRule="auto"/>
      </w:pPr>
      <w:r w:rsidRPr="00A70BC4">
        <w:t xml:space="preserve">En mérito de lo expuesto, el </w:t>
      </w:r>
      <w:r w:rsidRPr="00A70BC4">
        <w:rPr>
          <w:b/>
        </w:rPr>
        <w:t>Tribunal Superior del Distrito Judicial de Pereira (Risaralda)</w:t>
      </w:r>
      <w:r w:rsidRPr="00A70BC4">
        <w:t xml:space="preserve">, </w:t>
      </w:r>
      <w:r w:rsidRPr="00A70BC4">
        <w:rPr>
          <w:b/>
        </w:rPr>
        <w:t>Sala de Decisión Laboral No. 1</w:t>
      </w:r>
      <w:r w:rsidRPr="00A70BC4">
        <w:t>, administrando justicia en nombre de la República y por au</w:t>
      </w:r>
      <w:r w:rsidR="00726069">
        <w:t>toridad de la Ley,</w:t>
      </w:r>
    </w:p>
    <w:p w:rsidR="00726069" w:rsidRPr="00A70BC4" w:rsidRDefault="00726069" w:rsidP="00A70BC4">
      <w:pPr>
        <w:pStyle w:val="Sangradetextonormal"/>
        <w:spacing w:line="276" w:lineRule="auto"/>
      </w:pPr>
    </w:p>
    <w:p w:rsidR="00D818E3" w:rsidRPr="00A70BC4" w:rsidRDefault="00D818E3" w:rsidP="00A70BC4">
      <w:pPr>
        <w:widowControl w:val="0"/>
        <w:autoSpaceDE w:val="0"/>
        <w:autoSpaceDN w:val="0"/>
        <w:adjustRightInd w:val="0"/>
        <w:spacing w:line="276" w:lineRule="auto"/>
        <w:jc w:val="center"/>
        <w:rPr>
          <w:rFonts w:ascii="Tahoma" w:hAnsi="Tahoma" w:cs="Tahoma"/>
          <w:b/>
        </w:rPr>
      </w:pPr>
      <w:r w:rsidRPr="00A70BC4">
        <w:rPr>
          <w:rFonts w:ascii="Tahoma" w:hAnsi="Tahoma" w:cs="Tahoma"/>
          <w:b/>
        </w:rPr>
        <w:t>RESUELVE:</w:t>
      </w:r>
    </w:p>
    <w:p w:rsidR="00D818E3" w:rsidRPr="00A70BC4" w:rsidRDefault="00D818E3" w:rsidP="00A70BC4">
      <w:pPr>
        <w:widowControl w:val="0"/>
        <w:autoSpaceDE w:val="0"/>
        <w:autoSpaceDN w:val="0"/>
        <w:adjustRightInd w:val="0"/>
        <w:spacing w:line="276" w:lineRule="auto"/>
        <w:jc w:val="both"/>
        <w:rPr>
          <w:rFonts w:ascii="Tahoma" w:hAnsi="Tahoma" w:cs="Tahoma"/>
        </w:rPr>
      </w:pPr>
    </w:p>
    <w:p w:rsidR="00D818E3" w:rsidRPr="00A70BC4" w:rsidRDefault="00D818E3" w:rsidP="00A70BC4">
      <w:pPr>
        <w:spacing w:line="276" w:lineRule="auto"/>
        <w:ind w:firstLine="708"/>
        <w:jc w:val="both"/>
        <w:rPr>
          <w:rFonts w:ascii="Tahoma" w:hAnsi="Tahoma" w:cs="Tahoma"/>
        </w:rPr>
      </w:pPr>
      <w:r w:rsidRPr="00A70BC4">
        <w:rPr>
          <w:rFonts w:ascii="Tahoma" w:hAnsi="Tahoma" w:cs="Tahoma"/>
          <w:b/>
          <w:u w:val="single"/>
        </w:rPr>
        <w:t>PRIMERO</w:t>
      </w:r>
      <w:r w:rsidRPr="00A70BC4">
        <w:rPr>
          <w:rFonts w:ascii="Tahoma" w:hAnsi="Tahoma" w:cs="Tahoma"/>
        </w:rPr>
        <w:t xml:space="preserve">.- </w:t>
      </w:r>
      <w:r w:rsidRPr="00A70BC4">
        <w:rPr>
          <w:rFonts w:ascii="Tahoma" w:hAnsi="Tahoma" w:cs="Tahoma"/>
          <w:b/>
        </w:rPr>
        <w:t>REVOCAR</w:t>
      </w:r>
      <w:r w:rsidRPr="00A70BC4">
        <w:rPr>
          <w:rFonts w:ascii="Tahoma" w:hAnsi="Tahoma" w:cs="Tahoma"/>
        </w:rPr>
        <w:t xml:space="preserve"> </w:t>
      </w:r>
      <w:r w:rsidR="00B83523" w:rsidRPr="00A70BC4">
        <w:rPr>
          <w:rFonts w:ascii="Tahoma" w:hAnsi="Tahoma" w:cs="Tahoma"/>
        </w:rPr>
        <w:t xml:space="preserve">los ordinales tercero y cuarto de </w:t>
      </w:r>
      <w:r w:rsidRPr="00A70BC4">
        <w:rPr>
          <w:rFonts w:ascii="Tahoma" w:hAnsi="Tahoma" w:cs="Tahoma"/>
        </w:rPr>
        <w:t xml:space="preserve">la sentencia proferida el </w:t>
      </w:r>
      <w:r w:rsidR="00B83523" w:rsidRPr="00A70BC4">
        <w:rPr>
          <w:rFonts w:ascii="Tahoma" w:hAnsi="Tahoma" w:cs="Tahoma"/>
        </w:rPr>
        <w:t>27</w:t>
      </w:r>
      <w:r w:rsidR="004D635C" w:rsidRPr="00A70BC4">
        <w:rPr>
          <w:rFonts w:ascii="Tahoma" w:hAnsi="Tahoma" w:cs="Tahoma"/>
        </w:rPr>
        <w:t xml:space="preserve"> de </w:t>
      </w:r>
      <w:r w:rsidR="00B83523" w:rsidRPr="00A70BC4">
        <w:rPr>
          <w:rFonts w:ascii="Tahoma" w:hAnsi="Tahoma" w:cs="Tahoma"/>
        </w:rPr>
        <w:t>enero de 2016</w:t>
      </w:r>
      <w:r w:rsidRPr="00A70BC4">
        <w:rPr>
          <w:rFonts w:ascii="Tahoma" w:hAnsi="Tahoma" w:cs="Tahoma"/>
        </w:rPr>
        <w:t xml:space="preserve"> por el Juzgado </w:t>
      </w:r>
      <w:r w:rsidR="004D635C" w:rsidRPr="00A70BC4">
        <w:rPr>
          <w:rFonts w:ascii="Tahoma" w:hAnsi="Tahoma" w:cs="Tahoma"/>
        </w:rPr>
        <w:t>Cuart</w:t>
      </w:r>
      <w:r w:rsidRPr="00A70BC4">
        <w:rPr>
          <w:rFonts w:ascii="Tahoma" w:hAnsi="Tahoma" w:cs="Tahoma"/>
        </w:rPr>
        <w:t xml:space="preserve">o Laboral del Circuito de Pereira, dentro del proceso iniciado por </w:t>
      </w:r>
      <w:r w:rsidR="007109AB" w:rsidRPr="00A70BC4">
        <w:rPr>
          <w:rFonts w:ascii="Tahoma" w:hAnsi="Tahoma" w:cs="Tahoma"/>
          <w:b/>
        </w:rPr>
        <w:t>María del Consuelo Mesa Rodríguez</w:t>
      </w:r>
      <w:r w:rsidR="00B90E0D" w:rsidRPr="00A70BC4">
        <w:rPr>
          <w:rFonts w:ascii="Tahoma" w:hAnsi="Tahoma" w:cs="Tahoma"/>
          <w:b/>
        </w:rPr>
        <w:t xml:space="preserve">, </w:t>
      </w:r>
      <w:r w:rsidRPr="00A70BC4">
        <w:rPr>
          <w:rFonts w:ascii="Tahoma" w:hAnsi="Tahoma" w:cs="Tahoma"/>
          <w:lang w:val="es-ES_tradnl"/>
        </w:rPr>
        <w:t xml:space="preserve">en contra de la </w:t>
      </w:r>
      <w:r w:rsidRPr="00A70BC4">
        <w:rPr>
          <w:rFonts w:ascii="Tahoma" w:hAnsi="Tahoma" w:cs="Tahoma"/>
          <w:b/>
          <w:lang w:val="es-ES_tradnl"/>
        </w:rPr>
        <w:t>Administradora Colombiana de Pensiones –Colpensiones</w:t>
      </w:r>
      <w:r w:rsidRPr="00A70BC4">
        <w:rPr>
          <w:rFonts w:ascii="Tahoma" w:hAnsi="Tahoma" w:cs="Tahoma"/>
        </w:rPr>
        <w:t xml:space="preserve"> y, en su lugar, </w:t>
      </w:r>
      <w:r w:rsidR="00B90E0D" w:rsidRPr="00A70BC4">
        <w:rPr>
          <w:rFonts w:ascii="Tahoma" w:hAnsi="Tahoma" w:cs="Tahoma"/>
          <w:b/>
        </w:rPr>
        <w:t xml:space="preserve">CONDENAR </w:t>
      </w:r>
      <w:r w:rsidR="00B90E0D" w:rsidRPr="00A70BC4">
        <w:rPr>
          <w:rFonts w:ascii="Tahoma" w:hAnsi="Tahoma" w:cs="Tahoma"/>
        </w:rPr>
        <w:t>a la Administradora Colombiana de Pensiones a reconocer y pagar la pensión de sobrevivientes a la aludida demandante a partir de la ejecutoria de l</w:t>
      </w:r>
      <w:bookmarkStart w:id="0" w:name="_GoBack"/>
      <w:bookmarkEnd w:id="0"/>
      <w:r w:rsidR="00B90E0D" w:rsidRPr="00A70BC4">
        <w:rPr>
          <w:rFonts w:ascii="Tahoma" w:hAnsi="Tahoma" w:cs="Tahoma"/>
        </w:rPr>
        <w:t>a presente providencia, en cuantía del salario mínimo y por 13 mesadas anuales. Si Colpensiones no pagare oportunamente la pensión, deberá reconocer a favor de la demandante los intereses moratorios del artículo 141 de la Ley 100 de 1993.</w:t>
      </w:r>
    </w:p>
    <w:p w:rsidR="00D818E3" w:rsidRPr="00A70BC4" w:rsidRDefault="00D818E3" w:rsidP="00A70BC4">
      <w:pPr>
        <w:spacing w:line="276" w:lineRule="auto"/>
        <w:ind w:firstLine="708"/>
        <w:jc w:val="both"/>
        <w:rPr>
          <w:rFonts w:ascii="Tahoma" w:hAnsi="Tahoma" w:cs="Tahoma"/>
        </w:rPr>
      </w:pPr>
    </w:p>
    <w:p w:rsidR="00D818E3" w:rsidRPr="00A70BC4" w:rsidRDefault="00D818E3" w:rsidP="00A70BC4">
      <w:pPr>
        <w:spacing w:line="276" w:lineRule="auto"/>
        <w:ind w:firstLine="708"/>
        <w:jc w:val="both"/>
        <w:rPr>
          <w:rFonts w:ascii="Tahoma" w:hAnsi="Tahoma" w:cs="Tahoma"/>
        </w:rPr>
      </w:pPr>
      <w:r w:rsidRPr="00A70BC4">
        <w:rPr>
          <w:rFonts w:ascii="Tahoma" w:hAnsi="Tahoma" w:cs="Tahoma"/>
          <w:b/>
          <w:u w:val="single"/>
        </w:rPr>
        <w:t>SEGUNDO</w:t>
      </w:r>
      <w:r w:rsidRPr="00A70BC4">
        <w:rPr>
          <w:rFonts w:ascii="Tahoma" w:hAnsi="Tahoma" w:cs="Tahoma"/>
          <w:b/>
        </w:rPr>
        <w:t>.-</w:t>
      </w:r>
      <w:r w:rsidRPr="00A70BC4">
        <w:rPr>
          <w:rFonts w:ascii="Tahoma" w:hAnsi="Tahoma" w:cs="Tahoma"/>
        </w:rPr>
        <w:t xml:space="preserve"> </w:t>
      </w:r>
      <w:r w:rsidRPr="00A70BC4">
        <w:rPr>
          <w:rFonts w:ascii="Tahoma" w:hAnsi="Tahoma" w:cs="Tahoma"/>
          <w:b/>
        </w:rPr>
        <w:t>DECLARAR</w:t>
      </w:r>
      <w:r w:rsidRPr="00A70BC4">
        <w:rPr>
          <w:rFonts w:ascii="Tahoma" w:hAnsi="Tahoma" w:cs="Tahoma"/>
        </w:rPr>
        <w:t xml:space="preserve"> que a la señora </w:t>
      </w:r>
      <w:r w:rsidR="00A33440" w:rsidRPr="00A70BC4">
        <w:rPr>
          <w:rFonts w:ascii="Tahoma" w:hAnsi="Tahoma" w:cs="Tahoma"/>
        </w:rPr>
        <w:t>María del Consuelo Mesa Rodríguez</w:t>
      </w:r>
      <w:r w:rsidRPr="00A70BC4">
        <w:rPr>
          <w:rFonts w:ascii="Tahoma" w:hAnsi="Tahoma" w:cs="Tahoma"/>
        </w:rPr>
        <w:t xml:space="preserve"> en su condición de c</w:t>
      </w:r>
      <w:r w:rsidR="00A33440" w:rsidRPr="00A70BC4">
        <w:rPr>
          <w:rFonts w:ascii="Tahoma" w:hAnsi="Tahoma" w:cs="Tahoma"/>
        </w:rPr>
        <w:t xml:space="preserve">ónyuge </w:t>
      </w:r>
      <w:r w:rsidRPr="00A70BC4">
        <w:rPr>
          <w:rFonts w:ascii="Tahoma" w:hAnsi="Tahoma" w:cs="Tahoma"/>
        </w:rPr>
        <w:t xml:space="preserve">del señor </w:t>
      </w:r>
      <w:r w:rsidR="00A33440" w:rsidRPr="00A70BC4">
        <w:rPr>
          <w:rFonts w:ascii="Tahoma" w:hAnsi="Tahoma" w:cs="Tahoma"/>
        </w:rPr>
        <w:t>Alberto Cairasco Díaz</w:t>
      </w:r>
      <w:r w:rsidRPr="00A70BC4">
        <w:rPr>
          <w:rFonts w:ascii="Tahoma" w:hAnsi="Tahoma" w:cs="Tahoma"/>
        </w:rPr>
        <w:t xml:space="preserve">, le asiste derecho a la </w:t>
      </w:r>
      <w:r w:rsidRPr="00A70BC4">
        <w:rPr>
          <w:rFonts w:ascii="Tahoma" w:hAnsi="Tahoma" w:cs="Tahoma"/>
        </w:rPr>
        <w:lastRenderedPageBreak/>
        <w:t>pensión de sobrevivientes causada por la muerte de este en virtud del principio de la condición</w:t>
      </w:r>
      <w:r w:rsidRPr="00A70BC4">
        <w:rPr>
          <w:rFonts w:ascii="Tahoma" w:hAnsi="Tahoma" w:cs="Tahoma"/>
          <w:b/>
        </w:rPr>
        <w:t xml:space="preserve"> </w:t>
      </w:r>
      <w:r w:rsidRPr="00A70BC4">
        <w:rPr>
          <w:rFonts w:ascii="Tahoma" w:hAnsi="Tahoma" w:cs="Tahoma"/>
        </w:rPr>
        <w:t>más beneficiosa.</w:t>
      </w:r>
    </w:p>
    <w:p w:rsidR="00D818E3" w:rsidRPr="00A70BC4" w:rsidRDefault="00D818E3" w:rsidP="00A70BC4">
      <w:pPr>
        <w:spacing w:line="276" w:lineRule="auto"/>
        <w:ind w:firstLine="708"/>
        <w:jc w:val="both"/>
        <w:rPr>
          <w:rFonts w:ascii="Tahoma" w:hAnsi="Tahoma" w:cs="Tahoma"/>
        </w:rPr>
      </w:pPr>
    </w:p>
    <w:p w:rsidR="00D818E3" w:rsidRPr="00A70BC4" w:rsidRDefault="00D818E3" w:rsidP="00A70BC4">
      <w:pPr>
        <w:spacing w:line="276" w:lineRule="auto"/>
        <w:ind w:firstLine="708"/>
        <w:jc w:val="both"/>
        <w:rPr>
          <w:rFonts w:ascii="Tahoma" w:hAnsi="Tahoma" w:cs="Tahoma"/>
        </w:rPr>
      </w:pPr>
      <w:r w:rsidRPr="00A70BC4">
        <w:rPr>
          <w:rFonts w:ascii="Tahoma" w:hAnsi="Tahoma" w:cs="Tahoma"/>
          <w:b/>
          <w:u w:val="single"/>
        </w:rPr>
        <w:t>TERCERO</w:t>
      </w:r>
      <w:r w:rsidRPr="00A70BC4">
        <w:rPr>
          <w:rFonts w:ascii="Tahoma" w:hAnsi="Tahoma" w:cs="Tahoma"/>
          <w:b/>
        </w:rPr>
        <w:t xml:space="preserve">.- CONDENAR </w:t>
      </w:r>
      <w:r w:rsidRPr="00A70BC4">
        <w:rPr>
          <w:rFonts w:ascii="Tahoma" w:hAnsi="Tahoma" w:cs="Tahoma"/>
        </w:rPr>
        <w:t xml:space="preserve">a la Administradora Colombiana de Pensiones a reconocer y pagar la pensión de sobrevivientes a la señora </w:t>
      </w:r>
      <w:r w:rsidR="00A33440" w:rsidRPr="00A70BC4">
        <w:rPr>
          <w:rFonts w:ascii="Tahoma" w:hAnsi="Tahoma" w:cs="Tahoma"/>
        </w:rPr>
        <w:t>María del Consuelo Mesa Rodríguez</w:t>
      </w:r>
      <w:r w:rsidR="00A33440" w:rsidRPr="00A70BC4">
        <w:rPr>
          <w:rFonts w:ascii="Tahoma" w:hAnsi="Tahoma" w:cs="Tahoma"/>
          <w:b/>
        </w:rPr>
        <w:t xml:space="preserve"> </w:t>
      </w:r>
      <w:r w:rsidRPr="00A70BC4">
        <w:rPr>
          <w:rFonts w:ascii="Tahoma" w:hAnsi="Tahoma" w:cs="Tahoma"/>
        </w:rPr>
        <w:t>a partir de la ejecutoria de la presente providencia, en cuantía del salario mínimo y por 13 mesadas anuales.</w:t>
      </w:r>
      <w:r w:rsidR="00C24CFC" w:rsidRPr="00A70BC4">
        <w:rPr>
          <w:rFonts w:ascii="Tahoma" w:hAnsi="Tahoma" w:cs="Tahoma"/>
        </w:rPr>
        <w:t xml:space="preserve"> Si Colpensiones no pagare oportunamente la pensión, deberá reconocer a favor de la demandante los intereses moratorios del artículo 141 de la Ley 100 de 1993.</w:t>
      </w:r>
    </w:p>
    <w:p w:rsidR="00D818E3" w:rsidRPr="00A70BC4" w:rsidRDefault="00D818E3" w:rsidP="00A70BC4">
      <w:pPr>
        <w:spacing w:line="276" w:lineRule="auto"/>
        <w:ind w:firstLine="708"/>
        <w:jc w:val="both"/>
        <w:rPr>
          <w:rFonts w:ascii="Tahoma" w:hAnsi="Tahoma" w:cs="Tahoma"/>
        </w:rPr>
      </w:pPr>
    </w:p>
    <w:p w:rsidR="00D818E3" w:rsidRPr="00A70BC4" w:rsidRDefault="00D818E3" w:rsidP="00A70BC4">
      <w:pPr>
        <w:spacing w:line="276" w:lineRule="auto"/>
        <w:ind w:firstLine="708"/>
        <w:jc w:val="both"/>
        <w:rPr>
          <w:rFonts w:ascii="Tahoma" w:hAnsi="Tahoma" w:cs="Tahoma"/>
        </w:rPr>
      </w:pPr>
      <w:r w:rsidRPr="00A70BC4">
        <w:rPr>
          <w:rFonts w:ascii="Tahoma" w:hAnsi="Tahoma" w:cs="Tahoma"/>
          <w:b/>
          <w:u w:val="single"/>
        </w:rPr>
        <w:t>CUARTO.-</w:t>
      </w:r>
      <w:r w:rsidRPr="00A70BC4">
        <w:rPr>
          <w:rFonts w:ascii="Tahoma" w:hAnsi="Tahoma" w:cs="Tahoma"/>
        </w:rPr>
        <w:t xml:space="preserve"> </w:t>
      </w:r>
      <w:r w:rsidRPr="00A70BC4">
        <w:rPr>
          <w:rFonts w:ascii="Tahoma" w:hAnsi="Tahoma" w:cs="Tahoma"/>
          <w:b/>
        </w:rPr>
        <w:t>NEGAR</w:t>
      </w:r>
      <w:r w:rsidRPr="00A70BC4">
        <w:rPr>
          <w:rFonts w:ascii="Tahoma" w:hAnsi="Tahoma" w:cs="Tahoma"/>
        </w:rPr>
        <w:t xml:space="preserve"> las demás pretensiones de la demanda.</w:t>
      </w:r>
    </w:p>
    <w:p w:rsidR="00D818E3" w:rsidRPr="00A70BC4" w:rsidRDefault="00D818E3" w:rsidP="00A70BC4">
      <w:pPr>
        <w:spacing w:line="276" w:lineRule="auto"/>
        <w:ind w:firstLine="708"/>
        <w:jc w:val="both"/>
        <w:rPr>
          <w:rFonts w:ascii="Tahoma" w:hAnsi="Tahoma" w:cs="Tahoma"/>
          <w:b/>
        </w:rPr>
      </w:pPr>
    </w:p>
    <w:p w:rsidR="00D818E3" w:rsidRPr="00A70BC4" w:rsidRDefault="00D818E3" w:rsidP="00A70BC4">
      <w:pPr>
        <w:spacing w:line="276" w:lineRule="auto"/>
        <w:ind w:firstLine="708"/>
        <w:jc w:val="both"/>
        <w:rPr>
          <w:rFonts w:ascii="Tahoma" w:hAnsi="Tahoma" w:cs="Tahoma"/>
        </w:rPr>
      </w:pPr>
      <w:r w:rsidRPr="00A70BC4">
        <w:rPr>
          <w:rFonts w:ascii="Tahoma" w:hAnsi="Tahoma" w:cs="Tahoma"/>
          <w:b/>
          <w:u w:val="single"/>
        </w:rPr>
        <w:t>QUINTO.-</w:t>
      </w:r>
      <w:r w:rsidRPr="00A70BC4">
        <w:rPr>
          <w:rFonts w:ascii="Tahoma" w:hAnsi="Tahoma" w:cs="Tahoma"/>
        </w:rPr>
        <w:t xml:space="preserve"> Sin condena en costas en este grado jurisdiccional.</w:t>
      </w:r>
    </w:p>
    <w:p w:rsidR="00D818E3" w:rsidRPr="00A70BC4" w:rsidRDefault="00D818E3" w:rsidP="00A70BC4">
      <w:pPr>
        <w:spacing w:line="276" w:lineRule="auto"/>
        <w:ind w:firstLine="708"/>
        <w:jc w:val="both"/>
        <w:rPr>
          <w:rFonts w:ascii="Tahoma" w:hAnsi="Tahoma" w:cs="Tahoma"/>
        </w:rPr>
      </w:pPr>
    </w:p>
    <w:p w:rsidR="00D818E3" w:rsidRPr="00A70BC4" w:rsidRDefault="00D818E3" w:rsidP="00A70BC4">
      <w:pPr>
        <w:widowControl w:val="0"/>
        <w:autoSpaceDE w:val="0"/>
        <w:autoSpaceDN w:val="0"/>
        <w:adjustRightInd w:val="0"/>
        <w:spacing w:line="276" w:lineRule="auto"/>
        <w:jc w:val="both"/>
        <w:rPr>
          <w:rFonts w:ascii="Tahoma" w:hAnsi="Tahoma" w:cs="Tahoma"/>
          <w:b/>
          <w:bCs/>
        </w:rPr>
      </w:pPr>
      <w:r w:rsidRPr="00A70BC4">
        <w:rPr>
          <w:rFonts w:ascii="Tahoma" w:hAnsi="Tahoma" w:cs="Tahoma"/>
        </w:rPr>
        <w:tab/>
      </w:r>
      <w:r w:rsidRPr="00A70BC4">
        <w:rPr>
          <w:rFonts w:ascii="Tahoma" w:hAnsi="Tahoma" w:cs="Tahoma"/>
          <w:b/>
          <w:bCs/>
        </w:rPr>
        <w:t>Notificación surtida en estrados.</w:t>
      </w:r>
    </w:p>
    <w:p w:rsidR="00D818E3" w:rsidRPr="00A70BC4" w:rsidRDefault="00D818E3" w:rsidP="00A70BC4">
      <w:pPr>
        <w:widowControl w:val="0"/>
        <w:autoSpaceDE w:val="0"/>
        <w:autoSpaceDN w:val="0"/>
        <w:adjustRightInd w:val="0"/>
        <w:spacing w:line="276" w:lineRule="auto"/>
        <w:jc w:val="both"/>
        <w:rPr>
          <w:rFonts w:ascii="Tahoma" w:hAnsi="Tahoma" w:cs="Tahoma"/>
          <w:b/>
          <w:bCs/>
        </w:rPr>
      </w:pPr>
    </w:p>
    <w:p w:rsidR="00D818E3" w:rsidRPr="00A70BC4" w:rsidRDefault="00D818E3" w:rsidP="00A70BC4">
      <w:pPr>
        <w:widowControl w:val="0"/>
        <w:autoSpaceDE w:val="0"/>
        <w:autoSpaceDN w:val="0"/>
        <w:adjustRightInd w:val="0"/>
        <w:spacing w:line="276" w:lineRule="auto"/>
        <w:ind w:firstLine="708"/>
        <w:jc w:val="both"/>
        <w:rPr>
          <w:rFonts w:ascii="Tahoma" w:hAnsi="Tahoma" w:cs="Tahoma"/>
        </w:rPr>
      </w:pPr>
      <w:r w:rsidRPr="00A70BC4">
        <w:rPr>
          <w:rFonts w:ascii="Tahoma" w:hAnsi="Tahoma" w:cs="Tahoma"/>
          <w:b/>
        </w:rPr>
        <w:t>Cúmplase</w:t>
      </w:r>
      <w:r w:rsidRPr="00A70BC4">
        <w:rPr>
          <w:rFonts w:ascii="Tahoma" w:hAnsi="Tahoma" w:cs="Tahoma"/>
        </w:rPr>
        <w:t xml:space="preserve"> y </w:t>
      </w:r>
      <w:r w:rsidRPr="00A70BC4">
        <w:rPr>
          <w:rFonts w:ascii="Tahoma" w:hAnsi="Tahoma" w:cs="Tahoma"/>
          <w:b/>
        </w:rPr>
        <w:t>devuélvase</w:t>
      </w:r>
      <w:r w:rsidRPr="00A70BC4">
        <w:rPr>
          <w:rFonts w:ascii="Tahoma" w:hAnsi="Tahoma" w:cs="Tahoma"/>
        </w:rPr>
        <w:t xml:space="preserve"> el expediente al Juzgado de origen.</w:t>
      </w:r>
    </w:p>
    <w:p w:rsidR="00F535DA" w:rsidRPr="00A70BC4" w:rsidRDefault="00F535DA" w:rsidP="00A70BC4">
      <w:pPr>
        <w:widowControl w:val="0"/>
        <w:autoSpaceDE w:val="0"/>
        <w:autoSpaceDN w:val="0"/>
        <w:adjustRightInd w:val="0"/>
        <w:spacing w:line="276" w:lineRule="auto"/>
        <w:ind w:firstLine="708"/>
        <w:jc w:val="both"/>
        <w:rPr>
          <w:rFonts w:ascii="Tahoma" w:hAnsi="Tahoma" w:cs="Tahoma"/>
        </w:rPr>
      </w:pPr>
    </w:p>
    <w:p w:rsidR="00685C86" w:rsidRPr="00A70BC4" w:rsidRDefault="00685C86" w:rsidP="00A70BC4">
      <w:pPr>
        <w:widowControl w:val="0"/>
        <w:autoSpaceDE w:val="0"/>
        <w:autoSpaceDN w:val="0"/>
        <w:adjustRightInd w:val="0"/>
        <w:spacing w:line="276" w:lineRule="auto"/>
        <w:ind w:firstLine="708"/>
        <w:jc w:val="both"/>
        <w:rPr>
          <w:rFonts w:ascii="Tahoma" w:hAnsi="Tahoma" w:cs="Tahoma"/>
        </w:rPr>
      </w:pPr>
    </w:p>
    <w:p w:rsidR="00685C86" w:rsidRPr="00A70BC4" w:rsidRDefault="00685C86" w:rsidP="00A70BC4">
      <w:pPr>
        <w:widowControl w:val="0"/>
        <w:autoSpaceDE w:val="0"/>
        <w:autoSpaceDN w:val="0"/>
        <w:adjustRightInd w:val="0"/>
        <w:spacing w:line="276" w:lineRule="auto"/>
        <w:ind w:firstLine="708"/>
        <w:jc w:val="both"/>
        <w:rPr>
          <w:rFonts w:ascii="Tahoma" w:hAnsi="Tahoma" w:cs="Tahoma"/>
        </w:rPr>
      </w:pPr>
    </w:p>
    <w:p w:rsidR="00D818E3" w:rsidRPr="00A70BC4" w:rsidRDefault="00D818E3" w:rsidP="00A70BC4">
      <w:pPr>
        <w:spacing w:line="276" w:lineRule="auto"/>
        <w:ind w:firstLine="708"/>
        <w:jc w:val="both"/>
        <w:rPr>
          <w:rFonts w:ascii="Tahoma" w:hAnsi="Tahoma" w:cs="Tahoma"/>
        </w:rPr>
      </w:pPr>
      <w:r w:rsidRPr="00A70BC4">
        <w:rPr>
          <w:rFonts w:ascii="Tahoma" w:hAnsi="Tahoma" w:cs="Tahoma"/>
        </w:rPr>
        <w:t>La Magistrada,</w:t>
      </w:r>
    </w:p>
    <w:p w:rsidR="00D818E3" w:rsidRPr="00A70BC4" w:rsidRDefault="00D818E3" w:rsidP="00A70BC4">
      <w:pPr>
        <w:spacing w:line="276" w:lineRule="auto"/>
        <w:rPr>
          <w:rFonts w:ascii="Tahoma" w:hAnsi="Tahoma" w:cs="Tahoma"/>
        </w:rPr>
      </w:pPr>
    </w:p>
    <w:p w:rsidR="00685C86" w:rsidRPr="00A70BC4" w:rsidRDefault="00685C86" w:rsidP="00A70BC4">
      <w:pPr>
        <w:spacing w:line="276" w:lineRule="auto"/>
        <w:rPr>
          <w:rFonts w:ascii="Tahoma" w:hAnsi="Tahoma" w:cs="Tahoma"/>
        </w:rPr>
      </w:pPr>
    </w:p>
    <w:p w:rsidR="00685C86" w:rsidRPr="00A70BC4" w:rsidRDefault="00685C86" w:rsidP="00A70BC4">
      <w:pPr>
        <w:spacing w:line="276" w:lineRule="auto"/>
        <w:rPr>
          <w:rFonts w:ascii="Tahoma" w:hAnsi="Tahoma" w:cs="Tahoma"/>
        </w:rPr>
      </w:pPr>
    </w:p>
    <w:p w:rsidR="00F535DA" w:rsidRPr="00A70BC4" w:rsidRDefault="00F535DA" w:rsidP="00A70BC4">
      <w:pPr>
        <w:spacing w:line="276" w:lineRule="auto"/>
        <w:rPr>
          <w:rFonts w:ascii="Tahoma" w:hAnsi="Tahoma" w:cs="Tahoma"/>
        </w:rPr>
      </w:pPr>
    </w:p>
    <w:p w:rsidR="00D818E3" w:rsidRPr="00A70BC4" w:rsidRDefault="00D818E3" w:rsidP="00A70BC4">
      <w:pPr>
        <w:pStyle w:val="Ttulo3"/>
        <w:spacing w:before="0" w:after="0" w:line="276" w:lineRule="auto"/>
        <w:jc w:val="center"/>
        <w:rPr>
          <w:rFonts w:ascii="Tahoma" w:hAnsi="Tahoma" w:cs="Tahoma"/>
          <w:bCs w:val="0"/>
          <w:sz w:val="24"/>
          <w:szCs w:val="24"/>
        </w:rPr>
      </w:pPr>
      <w:r w:rsidRPr="00A70BC4">
        <w:rPr>
          <w:rFonts w:ascii="Tahoma" w:hAnsi="Tahoma" w:cs="Tahoma"/>
          <w:bCs w:val="0"/>
          <w:sz w:val="24"/>
          <w:szCs w:val="24"/>
        </w:rPr>
        <w:t>ANA LUCÍA CAICEDO CALDERÓN</w:t>
      </w:r>
    </w:p>
    <w:p w:rsidR="00526879" w:rsidRPr="00A70BC4" w:rsidRDefault="00526879" w:rsidP="00A70BC4">
      <w:pPr>
        <w:spacing w:line="276" w:lineRule="auto"/>
        <w:rPr>
          <w:rFonts w:ascii="Tahoma" w:hAnsi="Tahoma" w:cs="Tahoma"/>
        </w:rPr>
      </w:pPr>
    </w:p>
    <w:p w:rsidR="0037044F" w:rsidRPr="00A70BC4" w:rsidRDefault="0037044F" w:rsidP="00A70BC4">
      <w:pPr>
        <w:spacing w:line="276" w:lineRule="auto"/>
        <w:rPr>
          <w:rFonts w:ascii="Tahoma" w:hAnsi="Tahoma" w:cs="Tahoma"/>
        </w:rPr>
      </w:pPr>
    </w:p>
    <w:p w:rsidR="00D818E3" w:rsidRPr="00A70BC4" w:rsidRDefault="00D818E3" w:rsidP="00A70BC4">
      <w:pPr>
        <w:spacing w:line="276" w:lineRule="auto"/>
        <w:ind w:firstLine="708"/>
        <w:jc w:val="both"/>
        <w:rPr>
          <w:rFonts w:ascii="Tahoma" w:hAnsi="Tahoma" w:cs="Tahoma"/>
        </w:rPr>
      </w:pPr>
      <w:r w:rsidRPr="00A70BC4">
        <w:rPr>
          <w:rFonts w:ascii="Tahoma" w:hAnsi="Tahoma" w:cs="Tahoma"/>
        </w:rPr>
        <w:t>Los Magistrados,</w:t>
      </w:r>
    </w:p>
    <w:p w:rsidR="00D818E3" w:rsidRPr="00A70BC4" w:rsidRDefault="00D818E3" w:rsidP="00A70BC4">
      <w:pPr>
        <w:spacing w:line="276" w:lineRule="auto"/>
        <w:ind w:firstLine="708"/>
        <w:jc w:val="both"/>
        <w:rPr>
          <w:rFonts w:ascii="Tahoma" w:hAnsi="Tahoma" w:cs="Tahoma"/>
        </w:rPr>
      </w:pPr>
    </w:p>
    <w:p w:rsidR="00D818E3" w:rsidRPr="00A70BC4" w:rsidRDefault="00D818E3" w:rsidP="00A70BC4">
      <w:pPr>
        <w:spacing w:line="276" w:lineRule="auto"/>
        <w:rPr>
          <w:rFonts w:ascii="Tahoma" w:hAnsi="Tahoma" w:cs="Tahoma"/>
          <w:b/>
        </w:rPr>
      </w:pPr>
    </w:p>
    <w:p w:rsidR="0037044F" w:rsidRPr="00A70BC4" w:rsidRDefault="0037044F" w:rsidP="00A70BC4">
      <w:pPr>
        <w:spacing w:line="276" w:lineRule="auto"/>
        <w:rPr>
          <w:rFonts w:ascii="Tahoma" w:hAnsi="Tahoma" w:cs="Tahoma"/>
          <w:b/>
        </w:rPr>
      </w:pPr>
    </w:p>
    <w:p w:rsidR="00F535DA" w:rsidRPr="00A70BC4" w:rsidRDefault="00F535DA" w:rsidP="00A70BC4">
      <w:pPr>
        <w:spacing w:line="276" w:lineRule="auto"/>
        <w:rPr>
          <w:rFonts w:ascii="Tahoma" w:hAnsi="Tahoma" w:cs="Tahoma"/>
          <w:b/>
        </w:rPr>
      </w:pPr>
    </w:p>
    <w:p w:rsidR="00D818E3" w:rsidRPr="00A70BC4" w:rsidRDefault="00D818E3" w:rsidP="00A70BC4">
      <w:pPr>
        <w:spacing w:line="276" w:lineRule="auto"/>
        <w:rPr>
          <w:rFonts w:ascii="Tahoma" w:hAnsi="Tahoma" w:cs="Tahoma"/>
          <w:b/>
        </w:rPr>
      </w:pPr>
    </w:p>
    <w:p w:rsidR="00D818E3" w:rsidRPr="00A70BC4" w:rsidRDefault="00D818E3" w:rsidP="00A70BC4">
      <w:pPr>
        <w:spacing w:line="276" w:lineRule="auto"/>
        <w:jc w:val="both"/>
        <w:rPr>
          <w:rFonts w:ascii="Tahoma" w:hAnsi="Tahoma" w:cs="Tahoma"/>
          <w:b/>
        </w:rPr>
      </w:pPr>
      <w:r w:rsidRPr="00A70BC4">
        <w:rPr>
          <w:rFonts w:ascii="Tahoma" w:hAnsi="Tahoma" w:cs="Tahoma"/>
          <w:b/>
        </w:rPr>
        <w:t>JULIO CÉSAR SALAZAR MUÑOZ</w:t>
      </w:r>
      <w:r w:rsidR="00726069">
        <w:rPr>
          <w:rFonts w:ascii="Tahoma" w:hAnsi="Tahoma" w:cs="Tahoma"/>
          <w:b/>
        </w:rPr>
        <w:tab/>
      </w:r>
      <w:r w:rsidRPr="00A70BC4">
        <w:rPr>
          <w:rFonts w:ascii="Tahoma" w:hAnsi="Tahoma" w:cs="Tahoma"/>
          <w:b/>
        </w:rPr>
        <w:t>FRANCISCO JAVIER TAMAYO TABARES</w:t>
      </w:r>
    </w:p>
    <w:sectPr w:rsidR="00D818E3" w:rsidRPr="00A70BC4" w:rsidSect="00A70BC4">
      <w:headerReference w:type="default" r:id="rId7"/>
      <w:footerReference w:type="default" r:id="rId8"/>
      <w:footerReference w:type="firs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CF" w:rsidRDefault="008666CF" w:rsidP="00080145">
      <w:r>
        <w:separator/>
      </w:r>
    </w:p>
  </w:endnote>
  <w:endnote w:type="continuationSeparator" w:id="0">
    <w:p w:rsidR="008666CF" w:rsidRDefault="008666CF"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36392"/>
      <w:docPartObj>
        <w:docPartGallery w:val="Page Numbers (Bottom of Page)"/>
        <w:docPartUnique/>
      </w:docPartObj>
    </w:sdtPr>
    <w:sdtEndPr>
      <w:rPr>
        <w:rFonts w:ascii="Arial" w:hAnsi="Arial" w:cs="Arial"/>
        <w:sz w:val="18"/>
        <w:szCs w:val="16"/>
      </w:rPr>
    </w:sdtEndPr>
    <w:sdtContent>
      <w:p w:rsidR="0037044F" w:rsidRPr="00AA11E1" w:rsidRDefault="0037044F">
        <w:pPr>
          <w:pStyle w:val="Piedepgina"/>
          <w:jc w:val="right"/>
          <w:rPr>
            <w:rFonts w:ascii="Arial" w:hAnsi="Arial" w:cs="Arial"/>
            <w:sz w:val="18"/>
            <w:szCs w:val="16"/>
          </w:rPr>
        </w:pPr>
        <w:r w:rsidRPr="00AA11E1">
          <w:rPr>
            <w:rFonts w:ascii="Arial" w:hAnsi="Arial" w:cs="Arial"/>
            <w:sz w:val="18"/>
            <w:szCs w:val="16"/>
          </w:rPr>
          <w:fldChar w:fldCharType="begin"/>
        </w:r>
        <w:r w:rsidRPr="00AA11E1">
          <w:rPr>
            <w:rFonts w:ascii="Arial" w:hAnsi="Arial" w:cs="Arial"/>
            <w:sz w:val="18"/>
            <w:szCs w:val="16"/>
          </w:rPr>
          <w:instrText>PAGE   \* MERGEFORMAT</w:instrText>
        </w:r>
        <w:r w:rsidRPr="00AA11E1">
          <w:rPr>
            <w:rFonts w:ascii="Arial" w:hAnsi="Arial" w:cs="Arial"/>
            <w:sz w:val="18"/>
            <w:szCs w:val="16"/>
          </w:rPr>
          <w:fldChar w:fldCharType="separate"/>
        </w:r>
        <w:r w:rsidR="00141BDC">
          <w:rPr>
            <w:rFonts w:ascii="Arial" w:hAnsi="Arial" w:cs="Arial"/>
            <w:noProof/>
            <w:sz w:val="18"/>
            <w:szCs w:val="16"/>
          </w:rPr>
          <w:t>9</w:t>
        </w:r>
        <w:r w:rsidRPr="00AA11E1">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816879"/>
      <w:docPartObj>
        <w:docPartGallery w:val="Page Numbers (Bottom of Page)"/>
        <w:docPartUnique/>
      </w:docPartObj>
    </w:sdtPr>
    <w:sdtEndPr/>
    <w:sdtContent>
      <w:p w:rsidR="00CC071D" w:rsidRDefault="00CC071D">
        <w:pPr>
          <w:pStyle w:val="Piedepgina"/>
          <w:jc w:val="right"/>
        </w:pPr>
        <w:r>
          <w:fldChar w:fldCharType="begin"/>
        </w:r>
        <w:r>
          <w:instrText>PAGE   \* MERGEFORMAT</w:instrText>
        </w:r>
        <w:r>
          <w:fldChar w:fldCharType="separate"/>
        </w:r>
        <w:r w:rsidR="00141BDC">
          <w:rPr>
            <w:noProof/>
          </w:rPr>
          <w:t>1</w:t>
        </w:r>
        <w:r>
          <w:fldChar w:fldCharType="end"/>
        </w:r>
      </w:p>
    </w:sdtContent>
  </w:sdt>
  <w:p w:rsidR="00C2684B" w:rsidRDefault="00C26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CF" w:rsidRDefault="008666CF" w:rsidP="00080145">
      <w:r>
        <w:separator/>
      </w:r>
    </w:p>
  </w:footnote>
  <w:footnote w:type="continuationSeparator" w:id="0">
    <w:p w:rsidR="008666CF" w:rsidRDefault="008666CF"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84B" w:rsidRPr="00AA11E1" w:rsidRDefault="00C2684B" w:rsidP="004A6CA2">
    <w:pPr>
      <w:pStyle w:val="Puesto"/>
      <w:spacing w:line="240" w:lineRule="auto"/>
      <w:jc w:val="both"/>
      <w:rPr>
        <w:b w:val="0"/>
        <w:sz w:val="18"/>
        <w:szCs w:val="16"/>
      </w:rPr>
    </w:pPr>
    <w:r w:rsidRPr="00AA11E1">
      <w:rPr>
        <w:b w:val="0"/>
        <w:sz w:val="18"/>
        <w:szCs w:val="16"/>
      </w:rPr>
      <w:t>Radicación No.: 66001-31-05-004-2015-00042</w:t>
    </w:r>
    <w:r w:rsidR="00BC74CD" w:rsidRPr="00AA11E1">
      <w:rPr>
        <w:b w:val="0"/>
        <w:sz w:val="18"/>
        <w:szCs w:val="16"/>
      </w:rPr>
      <w:t>-01</w:t>
    </w:r>
  </w:p>
  <w:p w:rsidR="00C2684B" w:rsidRPr="00AA11E1" w:rsidRDefault="00C2684B" w:rsidP="004A6CA2">
    <w:pPr>
      <w:pStyle w:val="Puesto"/>
      <w:spacing w:line="240" w:lineRule="auto"/>
      <w:jc w:val="both"/>
      <w:rPr>
        <w:b w:val="0"/>
        <w:sz w:val="18"/>
        <w:szCs w:val="16"/>
      </w:rPr>
    </w:pPr>
    <w:r w:rsidRPr="00AA11E1">
      <w:rPr>
        <w:b w:val="0"/>
        <w:sz w:val="18"/>
        <w:szCs w:val="16"/>
      </w:rPr>
      <w:t xml:space="preserve">Demandantes: María del Consuelo Mesa Rodríguez </w:t>
    </w:r>
  </w:p>
  <w:p w:rsidR="00C2684B" w:rsidRPr="00AA11E1" w:rsidRDefault="00AA11E1" w:rsidP="00AA11E1">
    <w:pPr>
      <w:pStyle w:val="Puesto"/>
      <w:spacing w:line="240" w:lineRule="auto"/>
      <w:ind w:left="708" w:hanging="708"/>
      <w:jc w:val="both"/>
      <w:rPr>
        <w:b w:val="0"/>
        <w:sz w:val="18"/>
        <w:szCs w:val="16"/>
      </w:rPr>
    </w:pPr>
    <w:r>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65"/>
    <w:rsid w:val="00003960"/>
    <w:rsid w:val="00010B90"/>
    <w:rsid w:val="00017838"/>
    <w:rsid w:val="00022AEA"/>
    <w:rsid w:val="00022D82"/>
    <w:rsid w:val="00025E17"/>
    <w:rsid w:val="00034FE3"/>
    <w:rsid w:val="00040B7A"/>
    <w:rsid w:val="0004792C"/>
    <w:rsid w:val="0005344B"/>
    <w:rsid w:val="00057B0B"/>
    <w:rsid w:val="00060436"/>
    <w:rsid w:val="00063E31"/>
    <w:rsid w:val="00074E8C"/>
    <w:rsid w:val="00075FAF"/>
    <w:rsid w:val="00076310"/>
    <w:rsid w:val="00080145"/>
    <w:rsid w:val="00081DFE"/>
    <w:rsid w:val="00090347"/>
    <w:rsid w:val="00092B18"/>
    <w:rsid w:val="000B27B6"/>
    <w:rsid w:val="000B5142"/>
    <w:rsid w:val="000B7BE8"/>
    <w:rsid w:val="000D38DB"/>
    <w:rsid w:val="0010278F"/>
    <w:rsid w:val="00105493"/>
    <w:rsid w:val="00106257"/>
    <w:rsid w:val="00111C42"/>
    <w:rsid w:val="001250D7"/>
    <w:rsid w:val="00127A91"/>
    <w:rsid w:val="00130100"/>
    <w:rsid w:val="00137DF9"/>
    <w:rsid w:val="00141BDC"/>
    <w:rsid w:val="00141D03"/>
    <w:rsid w:val="00151264"/>
    <w:rsid w:val="00154C9C"/>
    <w:rsid w:val="00155398"/>
    <w:rsid w:val="0016363D"/>
    <w:rsid w:val="001666BA"/>
    <w:rsid w:val="00185231"/>
    <w:rsid w:val="00190B2F"/>
    <w:rsid w:val="001B08DE"/>
    <w:rsid w:val="001B2F71"/>
    <w:rsid w:val="001B5FA2"/>
    <w:rsid w:val="001C1B8C"/>
    <w:rsid w:val="001D54BD"/>
    <w:rsid w:val="001E71E0"/>
    <w:rsid w:val="001E79CD"/>
    <w:rsid w:val="001E7D67"/>
    <w:rsid w:val="001F2F55"/>
    <w:rsid w:val="001F4FC5"/>
    <w:rsid w:val="002061B0"/>
    <w:rsid w:val="002110D4"/>
    <w:rsid w:val="00212051"/>
    <w:rsid w:val="00216D70"/>
    <w:rsid w:val="00217A41"/>
    <w:rsid w:val="0023300A"/>
    <w:rsid w:val="00260476"/>
    <w:rsid w:val="00266939"/>
    <w:rsid w:val="00276B24"/>
    <w:rsid w:val="00287EFA"/>
    <w:rsid w:val="00287FF7"/>
    <w:rsid w:val="002926BB"/>
    <w:rsid w:val="002A7962"/>
    <w:rsid w:val="002D54F6"/>
    <w:rsid w:val="002E0EBC"/>
    <w:rsid w:val="002F2112"/>
    <w:rsid w:val="002F5240"/>
    <w:rsid w:val="00306E24"/>
    <w:rsid w:val="00313637"/>
    <w:rsid w:val="003421B6"/>
    <w:rsid w:val="00343E6F"/>
    <w:rsid w:val="003460B7"/>
    <w:rsid w:val="003510A5"/>
    <w:rsid w:val="0035456B"/>
    <w:rsid w:val="00361575"/>
    <w:rsid w:val="0037044F"/>
    <w:rsid w:val="00371FFB"/>
    <w:rsid w:val="00375206"/>
    <w:rsid w:val="003767A7"/>
    <w:rsid w:val="00381B9C"/>
    <w:rsid w:val="00386188"/>
    <w:rsid w:val="003A3E8D"/>
    <w:rsid w:val="003A48D7"/>
    <w:rsid w:val="003A64A7"/>
    <w:rsid w:val="003B3D13"/>
    <w:rsid w:val="003B47EA"/>
    <w:rsid w:val="003D11DA"/>
    <w:rsid w:val="003E491B"/>
    <w:rsid w:val="00403B7A"/>
    <w:rsid w:val="00412E5B"/>
    <w:rsid w:val="00414DE2"/>
    <w:rsid w:val="00415346"/>
    <w:rsid w:val="004210CD"/>
    <w:rsid w:val="0042210C"/>
    <w:rsid w:val="004255EA"/>
    <w:rsid w:val="0042704A"/>
    <w:rsid w:val="0044270D"/>
    <w:rsid w:val="004447F5"/>
    <w:rsid w:val="00444DC3"/>
    <w:rsid w:val="00456229"/>
    <w:rsid w:val="00464619"/>
    <w:rsid w:val="00467BF4"/>
    <w:rsid w:val="00472821"/>
    <w:rsid w:val="00480896"/>
    <w:rsid w:val="00495C56"/>
    <w:rsid w:val="004A0EEA"/>
    <w:rsid w:val="004A6747"/>
    <w:rsid w:val="004A6CA2"/>
    <w:rsid w:val="004C72F3"/>
    <w:rsid w:val="004D0735"/>
    <w:rsid w:val="004D5B67"/>
    <w:rsid w:val="004D635C"/>
    <w:rsid w:val="004E4E43"/>
    <w:rsid w:val="004F4A7B"/>
    <w:rsid w:val="004F4E06"/>
    <w:rsid w:val="00517916"/>
    <w:rsid w:val="00521A12"/>
    <w:rsid w:val="0052490B"/>
    <w:rsid w:val="00526879"/>
    <w:rsid w:val="005273C2"/>
    <w:rsid w:val="005318DD"/>
    <w:rsid w:val="0053544C"/>
    <w:rsid w:val="00544CB4"/>
    <w:rsid w:val="0056212D"/>
    <w:rsid w:val="0056444E"/>
    <w:rsid w:val="0057194E"/>
    <w:rsid w:val="0057376A"/>
    <w:rsid w:val="00577F06"/>
    <w:rsid w:val="00581FD6"/>
    <w:rsid w:val="0058462F"/>
    <w:rsid w:val="0059063E"/>
    <w:rsid w:val="005942AE"/>
    <w:rsid w:val="00597BAC"/>
    <w:rsid w:val="005A59B9"/>
    <w:rsid w:val="005B25F7"/>
    <w:rsid w:val="005D0964"/>
    <w:rsid w:val="005F0E90"/>
    <w:rsid w:val="005F6A03"/>
    <w:rsid w:val="006028E5"/>
    <w:rsid w:val="006036A6"/>
    <w:rsid w:val="00620EBE"/>
    <w:rsid w:val="00633373"/>
    <w:rsid w:val="00637E59"/>
    <w:rsid w:val="00655FAC"/>
    <w:rsid w:val="006704E9"/>
    <w:rsid w:val="006708C8"/>
    <w:rsid w:val="00683396"/>
    <w:rsid w:val="00685C86"/>
    <w:rsid w:val="006944C1"/>
    <w:rsid w:val="006A1683"/>
    <w:rsid w:val="006A1A7A"/>
    <w:rsid w:val="006B5BB9"/>
    <w:rsid w:val="006C3630"/>
    <w:rsid w:val="006D5A9B"/>
    <w:rsid w:val="006E2894"/>
    <w:rsid w:val="006E6687"/>
    <w:rsid w:val="007062F1"/>
    <w:rsid w:val="007109AB"/>
    <w:rsid w:val="007162F8"/>
    <w:rsid w:val="0072543C"/>
    <w:rsid w:val="00726069"/>
    <w:rsid w:val="00727652"/>
    <w:rsid w:val="0072769F"/>
    <w:rsid w:val="00737983"/>
    <w:rsid w:val="0075556D"/>
    <w:rsid w:val="00756A9C"/>
    <w:rsid w:val="00774121"/>
    <w:rsid w:val="007827FA"/>
    <w:rsid w:val="007871FD"/>
    <w:rsid w:val="007A121D"/>
    <w:rsid w:val="007A25CC"/>
    <w:rsid w:val="007B236F"/>
    <w:rsid w:val="007B3B93"/>
    <w:rsid w:val="007D04C8"/>
    <w:rsid w:val="007E72ED"/>
    <w:rsid w:val="007F09E0"/>
    <w:rsid w:val="007F76BE"/>
    <w:rsid w:val="0080054F"/>
    <w:rsid w:val="008050A8"/>
    <w:rsid w:val="00811FC8"/>
    <w:rsid w:val="008129A4"/>
    <w:rsid w:val="008231F9"/>
    <w:rsid w:val="00825DBD"/>
    <w:rsid w:val="00832CF6"/>
    <w:rsid w:val="0084096A"/>
    <w:rsid w:val="008519E1"/>
    <w:rsid w:val="0085648A"/>
    <w:rsid w:val="00860414"/>
    <w:rsid w:val="008666CF"/>
    <w:rsid w:val="00872C86"/>
    <w:rsid w:val="008779AE"/>
    <w:rsid w:val="008B7665"/>
    <w:rsid w:val="008C5B66"/>
    <w:rsid w:val="008C7E33"/>
    <w:rsid w:val="008E1A25"/>
    <w:rsid w:val="008E7D24"/>
    <w:rsid w:val="008F5E43"/>
    <w:rsid w:val="00912E7F"/>
    <w:rsid w:val="00917A25"/>
    <w:rsid w:val="009241B2"/>
    <w:rsid w:val="00934D50"/>
    <w:rsid w:val="00940F94"/>
    <w:rsid w:val="00962CE9"/>
    <w:rsid w:val="00967694"/>
    <w:rsid w:val="00967844"/>
    <w:rsid w:val="00976160"/>
    <w:rsid w:val="00976E72"/>
    <w:rsid w:val="0098272B"/>
    <w:rsid w:val="00987A2F"/>
    <w:rsid w:val="009919EC"/>
    <w:rsid w:val="00991C48"/>
    <w:rsid w:val="00996E7B"/>
    <w:rsid w:val="009A0B27"/>
    <w:rsid w:val="009A1027"/>
    <w:rsid w:val="009A5A8B"/>
    <w:rsid w:val="009B5BDF"/>
    <w:rsid w:val="009B686A"/>
    <w:rsid w:val="009B6F38"/>
    <w:rsid w:val="009C04A8"/>
    <w:rsid w:val="009C567B"/>
    <w:rsid w:val="009E17B6"/>
    <w:rsid w:val="009F3CEB"/>
    <w:rsid w:val="009F7FFA"/>
    <w:rsid w:val="00A05482"/>
    <w:rsid w:val="00A14521"/>
    <w:rsid w:val="00A25950"/>
    <w:rsid w:val="00A260C2"/>
    <w:rsid w:val="00A27AF3"/>
    <w:rsid w:val="00A32E7E"/>
    <w:rsid w:val="00A33440"/>
    <w:rsid w:val="00A36202"/>
    <w:rsid w:val="00A51E5C"/>
    <w:rsid w:val="00A55EDA"/>
    <w:rsid w:val="00A64CF4"/>
    <w:rsid w:val="00A6694C"/>
    <w:rsid w:val="00A70704"/>
    <w:rsid w:val="00A70BC4"/>
    <w:rsid w:val="00A71C62"/>
    <w:rsid w:val="00A72962"/>
    <w:rsid w:val="00A80001"/>
    <w:rsid w:val="00A97020"/>
    <w:rsid w:val="00AA11E1"/>
    <w:rsid w:val="00AB69C2"/>
    <w:rsid w:val="00AD15CD"/>
    <w:rsid w:val="00AE2FA5"/>
    <w:rsid w:val="00AE307B"/>
    <w:rsid w:val="00AE3883"/>
    <w:rsid w:val="00AE67A8"/>
    <w:rsid w:val="00AE7F02"/>
    <w:rsid w:val="00AF6D62"/>
    <w:rsid w:val="00B13586"/>
    <w:rsid w:val="00B2566C"/>
    <w:rsid w:val="00B302C2"/>
    <w:rsid w:val="00B44B42"/>
    <w:rsid w:val="00B504A9"/>
    <w:rsid w:val="00B51BF1"/>
    <w:rsid w:val="00B5378D"/>
    <w:rsid w:val="00B54E7F"/>
    <w:rsid w:val="00B55A47"/>
    <w:rsid w:val="00B56BEF"/>
    <w:rsid w:val="00B6315C"/>
    <w:rsid w:val="00B64302"/>
    <w:rsid w:val="00B727F7"/>
    <w:rsid w:val="00B77D00"/>
    <w:rsid w:val="00B83523"/>
    <w:rsid w:val="00B85D72"/>
    <w:rsid w:val="00B90E0D"/>
    <w:rsid w:val="00B9542F"/>
    <w:rsid w:val="00B97C62"/>
    <w:rsid w:val="00BA4E75"/>
    <w:rsid w:val="00BA5888"/>
    <w:rsid w:val="00BB1DB6"/>
    <w:rsid w:val="00BC02D2"/>
    <w:rsid w:val="00BC74CD"/>
    <w:rsid w:val="00BD5F1B"/>
    <w:rsid w:val="00BD7223"/>
    <w:rsid w:val="00BF2ADC"/>
    <w:rsid w:val="00BF4F59"/>
    <w:rsid w:val="00BF73A1"/>
    <w:rsid w:val="00C001B2"/>
    <w:rsid w:val="00C00C16"/>
    <w:rsid w:val="00C07CB3"/>
    <w:rsid w:val="00C10729"/>
    <w:rsid w:val="00C12964"/>
    <w:rsid w:val="00C16337"/>
    <w:rsid w:val="00C24CFC"/>
    <w:rsid w:val="00C2684B"/>
    <w:rsid w:val="00C32225"/>
    <w:rsid w:val="00C40F66"/>
    <w:rsid w:val="00C47EA8"/>
    <w:rsid w:val="00C523B8"/>
    <w:rsid w:val="00C5659C"/>
    <w:rsid w:val="00C57505"/>
    <w:rsid w:val="00C60E1D"/>
    <w:rsid w:val="00C62EF8"/>
    <w:rsid w:val="00C64432"/>
    <w:rsid w:val="00C6783A"/>
    <w:rsid w:val="00C727C9"/>
    <w:rsid w:val="00C81BC6"/>
    <w:rsid w:val="00C927CA"/>
    <w:rsid w:val="00CA40C7"/>
    <w:rsid w:val="00CB4379"/>
    <w:rsid w:val="00CB61B0"/>
    <w:rsid w:val="00CC071D"/>
    <w:rsid w:val="00CC44B7"/>
    <w:rsid w:val="00CD3BFB"/>
    <w:rsid w:val="00CD5EDA"/>
    <w:rsid w:val="00CE77D9"/>
    <w:rsid w:val="00CF3081"/>
    <w:rsid w:val="00CF5190"/>
    <w:rsid w:val="00CF59BE"/>
    <w:rsid w:val="00D164FA"/>
    <w:rsid w:val="00D17587"/>
    <w:rsid w:val="00D417D3"/>
    <w:rsid w:val="00D469B9"/>
    <w:rsid w:val="00D52A72"/>
    <w:rsid w:val="00D56C0A"/>
    <w:rsid w:val="00D64432"/>
    <w:rsid w:val="00D71B63"/>
    <w:rsid w:val="00D7725C"/>
    <w:rsid w:val="00D8147F"/>
    <w:rsid w:val="00D818E3"/>
    <w:rsid w:val="00D8428C"/>
    <w:rsid w:val="00D87CFC"/>
    <w:rsid w:val="00D9652A"/>
    <w:rsid w:val="00DA227A"/>
    <w:rsid w:val="00DB1C00"/>
    <w:rsid w:val="00DC71F8"/>
    <w:rsid w:val="00DF5BDF"/>
    <w:rsid w:val="00E0254E"/>
    <w:rsid w:val="00E204EA"/>
    <w:rsid w:val="00E205C8"/>
    <w:rsid w:val="00E45BA1"/>
    <w:rsid w:val="00E55B93"/>
    <w:rsid w:val="00E6204D"/>
    <w:rsid w:val="00E62B19"/>
    <w:rsid w:val="00E66624"/>
    <w:rsid w:val="00E83863"/>
    <w:rsid w:val="00E83BD9"/>
    <w:rsid w:val="00E923BA"/>
    <w:rsid w:val="00E92A5D"/>
    <w:rsid w:val="00EA4B42"/>
    <w:rsid w:val="00EA50CD"/>
    <w:rsid w:val="00EB4F44"/>
    <w:rsid w:val="00EC2944"/>
    <w:rsid w:val="00EC3C2C"/>
    <w:rsid w:val="00ED316D"/>
    <w:rsid w:val="00ED5151"/>
    <w:rsid w:val="00ED6F5B"/>
    <w:rsid w:val="00EF35B8"/>
    <w:rsid w:val="00F02CEE"/>
    <w:rsid w:val="00F15D58"/>
    <w:rsid w:val="00F16083"/>
    <w:rsid w:val="00F21123"/>
    <w:rsid w:val="00F25472"/>
    <w:rsid w:val="00F27143"/>
    <w:rsid w:val="00F31DD2"/>
    <w:rsid w:val="00F33DCC"/>
    <w:rsid w:val="00F356F9"/>
    <w:rsid w:val="00F403F3"/>
    <w:rsid w:val="00F42050"/>
    <w:rsid w:val="00F470F1"/>
    <w:rsid w:val="00F535DA"/>
    <w:rsid w:val="00F548B1"/>
    <w:rsid w:val="00F64BDF"/>
    <w:rsid w:val="00F75E3A"/>
    <w:rsid w:val="00F83DA1"/>
    <w:rsid w:val="00F91A22"/>
    <w:rsid w:val="00F93822"/>
    <w:rsid w:val="00F95147"/>
    <w:rsid w:val="00FA3A67"/>
    <w:rsid w:val="00FA4FEA"/>
    <w:rsid w:val="00FB1EDA"/>
    <w:rsid w:val="00FD2724"/>
    <w:rsid w:val="00FD5235"/>
    <w:rsid w:val="00FD5BC2"/>
    <w:rsid w:val="00FE04B8"/>
    <w:rsid w:val="00FE7690"/>
    <w:rsid w:val="00FF4F5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991E34-EBFF-4367-B79F-657ABE59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B766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B766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B7665"/>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B7665"/>
    <w:rPr>
      <w:rFonts w:ascii="Arial" w:eastAsia="Times New Roman" w:hAnsi="Arial" w:cs="Arial"/>
      <w:b/>
      <w:bCs/>
      <w:sz w:val="24"/>
      <w:szCs w:val="24"/>
      <w:lang w:val="es-ES" w:eastAsia="es-ES"/>
    </w:rPr>
  </w:style>
  <w:style w:type="paragraph" w:styleId="Puesto">
    <w:name w:val="Title"/>
    <w:basedOn w:val="Normal"/>
    <w:link w:val="PuestoCar"/>
    <w:qFormat/>
    <w:rsid w:val="008B766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B7665"/>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B7665"/>
    <w:rPr>
      <w:rFonts w:ascii="Tahoma" w:eastAsia="Times New Roman" w:hAnsi="Tahoma" w:cs="Tahoma"/>
      <w:sz w:val="24"/>
      <w:szCs w:val="24"/>
      <w:lang w:val="es-ES" w:eastAsia="es-ES"/>
    </w:rPr>
  </w:style>
  <w:style w:type="paragraph" w:styleId="Prrafodelista">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080145"/>
    <w:pPr>
      <w:tabs>
        <w:tab w:val="center" w:pos="4252"/>
        <w:tab w:val="right" w:pos="8504"/>
      </w:tabs>
    </w:pPr>
  </w:style>
  <w:style w:type="character" w:customStyle="1" w:styleId="EncabezadoCar">
    <w:name w:val="Encabezado Car"/>
    <w:basedOn w:val="Fuentedeprrafopredeter"/>
    <w:link w:val="Encabezado"/>
    <w:uiPriority w:val="99"/>
    <w:rsid w:val="000801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0145"/>
    <w:pPr>
      <w:tabs>
        <w:tab w:val="center" w:pos="4252"/>
        <w:tab w:val="right" w:pos="8504"/>
      </w:tabs>
    </w:pPr>
  </w:style>
  <w:style w:type="character" w:customStyle="1" w:styleId="PiedepginaCar">
    <w:name w:val="Pie de página Car"/>
    <w:basedOn w:val="Fuentedeprrafopredeter"/>
    <w:link w:val="Piedepgina"/>
    <w:uiPriority w:val="99"/>
    <w:rsid w:val="00080145"/>
    <w:rPr>
      <w:rFonts w:ascii="Times New Roman" w:eastAsia="Times New Roman" w:hAnsi="Times New Roman" w:cs="Times New Roman"/>
      <w:sz w:val="24"/>
      <w:szCs w:val="24"/>
      <w:lang w:val="es-ES" w:eastAsia="es-ES"/>
    </w:rPr>
  </w:style>
  <w:style w:type="paragraph" w:styleId="Sinespaciado">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Refdenotaalpie">
    <w:name w:val="footnote reference"/>
    <w:uiPriority w:val="99"/>
    <w:rsid w:val="00BF4F59"/>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BF4F59"/>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BF4F5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F4F59"/>
    <w:pPr>
      <w:spacing w:after="120"/>
    </w:pPr>
  </w:style>
  <w:style w:type="character" w:customStyle="1" w:styleId="TextoindependienteCar">
    <w:name w:val="Texto independiente Car"/>
    <w:basedOn w:val="Fuentedeprrafopredeter"/>
    <w:link w:val="Textoindependiente"/>
    <w:rsid w:val="00BF4F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D818E3"/>
    <w:pPr>
      <w:spacing w:line="360" w:lineRule="auto"/>
      <w:jc w:val="both"/>
    </w:pPr>
    <w:rPr>
      <w:rFonts w:ascii="Arial" w:hAnsi="Arial"/>
      <w:szCs w:val="20"/>
      <w:lang w:val="es-ES_tradnl"/>
    </w:rPr>
  </w:style>
  <w:style w:type="paragraph" w:styleId="NormalWeb">
    <w:name w:val="Normal (Web)"/>
    <w:basedOn w:val="Normal"/>
    <w:uiPriority w:val="99"/>
    <w:unhideWhenUsed/>
    <w:rsid w:val="00D818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3938</Words>
  <Characters>21664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Alejo</dc:creator>
  <cp:lastModifiedBy>Henry Lora Rodriguez</cp:lastModifiedBy>
  <cp:revision>4</cp:revision>
  <cp:lastPrinted>2017-02-01T22:37:00Z</cp:lastPrinted>
  <dcterms:created xsi:type="dcterms:W3CDTF">2020-02-24T15:06:00Z</dcterms:created>
  <dcterms:modified xsi:type="dcterms:W3CDTF">2020-02-24T15:12:00Z</dcterms:modified>
</cp:coreProperties>
</file>