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73F95" w:rsidRPr="00A817A6" w:rsidRDefault="00A73F95" w:rsidP="00A73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Theme="minorHAnsi" w:hAnsiTheme="minorHAnsi" w:cstheme="minorHAnsi"/>
          <w:color w:val="222222"/>
          <w:sz w:val="16"/>
          <w:szCs w:val="16"/>
          <w:lang w:eastAsia="fr-FR"/>
        </w:rPr>
      </w:pPr>
      <w:bookmarkStart w:id="0" w:name="_GoBack"/>
      <w:bookmarkEnd w:id="0"/>
      <w:r w:rsidRPr="00A817A6">
        <w:rPr>
          <w:rFonts w:asciiTheme="minorHAnsi" w:hAnsiTheme="minorHAnsi" w:cstheme="minorHAnsi"/>
          <w:color w:val="FF0000"/>
          <w:sz w:val="16"/>
          <w:szCs w:val="16"/>
          <w:lang w:eastAsia="fr-FR"/>
        </w:rPr>
        <w:t>El siguiente es el documento presentado por el Magistrado Ponente que sirvió de base para proferir la providencia dentro del presente proceso. El contenido total y fiel de la decisión debe ser verificado en la Secretaría de esta Sala.</w:t>
      </w:r>
      <w:r w:rsidRPr="00A817A6">
        <w:rPr>
          <w:rFonts w:asciiTheme="minorHAnsi" w:hAnsiTheme="minorHAnsi" w:cstheme="minorHAnsi"/>
          <w:color w:val="222222"/>
          <w:sz w:val="16"/>
          <w:szCs w:val="16"/>
          <w:lang w:eastAsia="fr-FR"/>
        </w:rPr>
        <w:t> </w:t>
      </w:r>
    </w:p>
    <w:p w:rsidR="00A73F95" w:rsidRDefault="00A73F95" w:rsidP="00A73F95">
      <w:pPr>
        <w:pStyle w:val="Sansinterligne"/>
        <w:jc w:val="both"/>
        <w:rPr>
          <w:rFonts w:ascii="Tahoma" w:hAnsi="Tahoma" w:cs="Tahoma"/>
          <w:b/>
          <w:sz w:val="18"/>
          <w:szCs w:val="18"/>
        </w:rPr>
      </w:pPr>
    </w:p>
    <w:p w:rsidR="00A73F95" w:rsidRPr="00A73F95" w:rsidRDefault="00A73F95" w:rsidP="00A73F95">
      <w:pPr>
        <w:jc w:val="both"/>
        <w:rPr>
          <w:rFonts w:ascii="Arial Narrow" w:hAnsi="Arial Narrow" w:cs="Arial"/>
          <w:bCs/>
          <w:sz w:val="16"/>
          <w:szCs w:val="16"/>
        </w:rPr>
      </w:pPr>
      <w:r w:rsidRPr="00A73F95">
        <w:rPr>
          <w:rFonts w:ascii="Arial Narrow" w:hAnsi="Arial Narrow" w:cs="Arial"/>
          <w:b/>
          <w:bCs/>
          <w:sz w:val="16"/>
          <w:szCs w:val="16"/>
        </w:rPr>
        <w:t xml:space="preserve">Providencia: </w:t>
      </w:r>
      <w:r w:rsidRPr="00A73F95">
        <w:rPr>
          <w:rFonts w:ascii="Arial Narrow" w:hAnsi="Arial Narrow" w:cs="Arial"/>
          <w:b/>
          <w:bCs/>
          <w:sz w:val="16"/>
          <w:szCs w:val="16"/>
        </w:rPr>
        <w:tab/>
      </w:r>
      <w:r w:rsidRPr="00A73F95">
        <w:rPr>
          <w:rFonts w:ascii="Arial Narrow" w:hAnsi="Arial Narrow" w:cs="Arial"/>
          <w:bCs/>
          <w:sz w:val="16"/>
          <w:szCs w:val="16"/>
        </w:rPr>
        <w:t>Declara infundada Recusación – 01 de marzo de 2017</w:t>
      </w:r>
    </w:p>
    <w:p w:rsidR="00A73F95" w:rsidRPr="00A73F95" w:rsidRDefault="00A73F95" w:rsidP="00A73F95">
      <w:pPr>
        <w:jc w:val="both"/>
        <w:rPr>
          <w:rFonts w:ascii="Arial Narrow" w:hAnsi="Arial Narrow" w:cs="Arial"/>
          <w:bCs/>
          <w:sz w:val="16"/>
          <w:szCs w:val="16"/>
        </w:rPr>
      </w:pPr>
      <w:r w:rsidRPr="00A73F95">
        <w:rPr>
          <w:rFonts w:ascii="Arial Narrow" w:hAnsi="Arial Narrow" w:cs="Arial"/>
          <w:b/>
          <w:bCs/>
          <w:sz w:val="16"/>
          <w:szCs w:val="16"/>
        </w:rPr>
        <w:t xml:space="preserve">Proceso: </w:t>
      </w:r>
      <w:r w:rsidRPr="00A73F95">
        <w:rPr>
          <w:rFonts w:ascii="Arial Narrow" w:hAnsi="Arial Narrow" w:cs="Arial"/>
          <w:b/>
          <w:bCs/>
          <w:sz w:val="16"/>
          <w:szCs w:val="16"/>
        </w:rPr>
        <w:tab/>
      </w:r>
      <w:r w:rsidRPr="00A73F95">
        <w:rPr>
          <w:rFonts w:ascii="Arial Narrow" w:hAnsi="Arial Narrow" w:cs="Arial"/>
          <w:b/>
          <w:bCs/>
          <w:sz w:val="16"/>
          <w:szCs w:val="16"/>
        </w:rPr>
        <w:tab/>
      </w:r>
      <w:r w:rsidRPr="00A73F95">
        <w:rPr>
          <w:rFonts w:ascii="Arial Narrow" w:hAnsi="Arial Narrow" w:cs="Arial"/>
          <w:bCs/>
          <w:sz w:val="16"/>
          <w:szCs w:val="16"/>
        </w:rPr>
        <w:t xml:space="preserve">Ordinario Laboral </w:t>
      </w:r>
    </w:p>
    <w:p w:rsidR="00A73F95" w:rsidRPr="00A73F95" w:rsidRDefault="00A73F95" w:rsidP="00A73F95">
      <w:pPr>
        <w:jc w:val="both"/>
        <w:rPr>
          <w:rFonts w:ascii="Arial Narrow" w:hAnsi="Arial Narrow" w:cs="Arial"/>
          <w:bCs/>
          <w:iCs/>
          <w:sz w:val="16"/>
          <w:szCs w:val="16"/>
        </w:rPr>
      </w:pPr>
      <w:r w:rsidRPr="00A73F95">
        <w:rPr>
          <w:rFonts w:ascii="Arial Narrow" w:hAnsi="Arial Narrow" w:cs="Arial"/>
          <w:b/>
          <w:bCs/>
          <w:sz w:val="16"/>
          <w:szCs w:val="16"/>
        </w:rPr>
        <w:t>Radicación No</w:t>
      </w:r>
      <w:r w:rsidRPr="00A73F95">
        <w:rPr>
          <w:rFonts w:ascii="Arial Narrow" w:hAnsi="Arial Narrow" w:cs="Arial"/>
          <w:bCs/>
          <w:sz w:val="16"/>
          <w:szCs w:val="16"/>
        </w:rPr>
        <w:t>:</w:t>
      </w:r>
      <w:r w:rsidRPr="00A73F95">
        <w:rPr>
          <w:rFonts w:ascii="Arial Narrow" w:hAnsi="Arial Narrow" w:cs="Arial"/>
          <w:b/>
          <w:bCs/>
          <w:sz w:val="16"/>
          <w:szCs w:val="16"/>
        </w:rPr>
        <w:t xml:space="preserve">           </w:t>
      </w:r>
      <w:r w:rsidRPr="00A73F95">
        <w:rPr>
          <w:rFonts w:ascii="Arial Narrow" w:hAnsi="Arial Narrow" w:cs="Arial"/>
          <w:b/>
          <w:bCs/>
          <w:sz w:val="16"/>
          <w:szCs w:val="16"/>
        </w:rPr>
        <w:tab/>
      </w:r>
      <w:r w:rsidRPr="00A73F95">
        <w:rPr>
          <w:rFonts w:ascii="Arial Narrow" w:hAnsi="Arial Narrow" w:cs="Arial"/>
          <w:bCs/>
          <w:sz w:val="16"/>
          <w:szCs w:val="16"/>
        </w:rPr>
        <w:t>66001-31-05-003-2016-00528-01</w:t>
      </w:r>
    </w:p>
    <w:p w:rsidR="00A73F95" w:rsidRPr="00A73F95" w:rsidRDefault="00A73F95" w:rsidP="00A73F95">
      <w:pPr>
        <w:jc w:val="both"/>
        <w:rPr>
          <w:rFonts w:ascii="Arial Narrow" w:hAnsi="Arial Narrow" w:cs="Arial"/>
          <w:bCs/>
          <w:sz w:val="16"/>
          <w:szCs w:val="16"/>
        </w:rPr>
      </w:pPr>
      <w:r w:rsidRPr="00A73F95">
        <w:rPr>
          <w:rFonts w:ascii="Arial Narrow" w:hAnsi="Arial Narrow" w:cs="Arial"/>
          <w:b/>
          <w:iCs/>
          <w:sz w:val="16"/>
          <w:szCs w:val="16"/>
        </w:rPr>
        <w:t>Demandante</w:t>
      </w:r>
      <w:r w:rsidRPr="00A73F95">
        <w:rPr>
          <w:rFonts w:ascii="Arial Narrow" w:hAnsi="Arial Narrow" w:cs="Arial"/>
          <w:iCs/>
          <w:sz w:val="16"/>
          <w:szCs w:val="16"/>
        </w:rPr>
        <w:t xml:space="preserve">:              </w:t>
      </w:r>
      <w:r w:rsidRPr="00A73F95">
        <w:rPr>
          <w:rFonts w:ascii="Arial Narrow" w:hAnsi="Arial Narrow" w:cs="Arial"/>
          <w:iCs/>
          <w:sz w:val="16"/>
          <w:szCs w:val="16"/>
        </w:rPr>
        <w:tab/>
      </w:r>
      <w:r w:rsidRPr="00A73F95">
        <w:rPr>
          <w:rFonts w:ascii="Arial Narrow" w:hAnsi="Arial Narrow" w:cs="Arial"/>
          <w:iCs/>
          <w:sz w:val="16"/>
          <w:szCs w:val="16"/>
        </w:rPr>
        <w:t xml:space="preserve">Blanca Nubia Valencia García </w:t>
      </w:r>
    </w:p>
    <w:p w:rsidR="00A73F95" w:rsidRPr="00A73F95" w:rsidRDefault="00A73F95" w:rsidP="00A73F95">
      <w:pPr>
        <w:jc w:val="both"/>
        <w:rPr>
          <w:rFonts w:ascii="Arial Narrow" w:hAnsi="Arial Narrow" w:cs="Arial"/>
          <w:sz w:val="16"/>
          <w:szCs w:val="16"/>
        </w:rPr>
      </w:pPr>
      <w:r w:rsidRPr="00A73F95">
        <w:rPr>
          <w:rFonts w:ascii="Arial Narrow" w:hAnsi="Arial Narrow" w:cs="Arial"/>
          <w:b/>
          <w:bCs/>
          <w:sz w:val="16"/>
          <w:szCs w:val="16"/>
        </w:rPr>
        <w:t>Demandado:</w:t>
      </w:r>
      <w:r w:rsidRPr="00A73F95">
        <w:rPr>
          <w:rFonts w:ascii="Arial Narrow" w:hAnsi="Arial Narrow" w:cs="Arial"/>
          <w:bCs/>
          <w:sz w:val="16"/>
          <w:szCs w:val="16"/>
        </w:rPr>
        <w:t xml:space="preserve">               </w:t>
      </w:r>
      <w:r w:rsidRPr="00A73F95">
        <w:rPr>
          <w:rFonts w:ascii="Arial Narrow" w:hAnsi="Arial Narrow" w:cs="Arial"/>
          <w:bCs/>
          <w:sz w:val="16"/>
          <w:szCs w:val="16"/>
        </w:rPr>
        <w:tab/>
      </w:r>
      <w:proofErr w:type="spellStart"/>
      <w:r w:rsidRPr="00A73F95">
        <w:rPr>
          <w:rFonts w:ascii="Arial Narrow" w:hAnsi="Arial Narrow" w:cs="Arial"/>
          <w:sz w:val="16"/>
          <w:szCs w:val="16"/>
        </w:rPr>
        <w:t>Colpensiones</w:t>
      </w:r>
      <w:proofErr w:type="spellEnd"/>
    </w:p>
    <w:p w:rsidR="00A73F95" w:rsidRPr="00A73F95" w:rsidRDefault="00A73F95" w:rsidP="00A73F95">
      <w:pPr>
        <w:jc w:val="both"/>
        <w:rPr>
          <w:rFonts w:ascii="Arial Narrow" w:hAnsi="Arial Narrow" w:cs="Arial"/>
          <w:bCs/>
          <w:iCs/>
          <w:sz w:val="16"/>
          <w:szCs w:val="16"/>
        </w:rPr>
      </w:pPr>
      <w:r w:rsidRPr="00A73F95">
        <w:rPr>
          <w:rFonts w:ascii="Arial Narrow" w:hAnsi="Arial Narrow" w:cs="Arial"/>
          <w:b/>
          <w:sz w:val="16"/>
          <w:szCs w:val="16"/>
        </w:rPr>
        <w:t>Magistrada Ponente:</w:t>
      </w:r>
      <w:r w:rsidRPr="00A73F95">
        <w:rPr>
          <w:rFonts w:ascii="Tahoma" w:hAnsi="Tahoma" w:cs="Tahoma"/>
          <w:b/>
          <w:bCs/>
          <w:iCs/>
          <w:sz w:val="22"/>
          <w:szCs w:val="22"/>
        </w:rPr>
        <w:t xml:space="preserve"> </w:t>
      </w:r>
      <w:r w:rsidRPr="00A73F95">
        <w:rPr>
          <w:rFonts w:ascii="Tahoma" w:hAnsi="Tahoma" w:cs="Tahoma"/>
          <w:b/>
          <w:bCs/>
          <w:iCs/>
          <w:sz w:val="22"/>
          <w:szCs w:val="22"/>
        </w:rPr>
        <w:tab/>
      </w:r>
      <w:r w:rsidRPr="00A73F95">
        <w:rPr>
          <w:rFonts w:ascii="Arial Narrow" w:hAnsi="Arial Narrow" w:cs="Arial"/>
          <w:bCs/>
          <w:iCs/>
          <w:sz w:val="16"/>
          <w:szCs w:val="16"/>
        </w:rPr>
        <w:t xml:space="preserve">ANA LUCÍA CAICEDO CALDERÓN </w:t>
      </w:r>
    </w:p>
    <w:p w:rsidR="00A73F95" w:rsidRPr="00AF425B" w:rsidRDefault="00A73F95" w:rsidP="00A73F95">
      <w:pPr>
        <w:jc w:val="both"/>
        <w:rPr>
          <w:rFonts w:ascii="Arial Narrow" w:hAnsi="Arial Narrow" w:cs="Arial"/>
          <w:b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ab/>
      </w:r>
    </w:p>
    <w:p w:rsidR="00AF425B" w:rsidRPr="006C34E3" w:rsidRDefault="00AF425B" w:rsidP="006C34E3">
      <w:pPr>
        <w:tabs>
          <w:tab w:val="left" w:pos="3060"/>
        </w:tabs>
        <w:spacing w:line="276" w:lineRule="auto"/>
        <w:jc w:val="center"/>
        <w:rPr>
          <w:rFonts w:ascii="Tahoma" w:hAnsi="Tahoma" w:cs="Tahoma"/>
          <w:b/>
        </w:rPr>
      </w:pPr>
      <w:r w:rsidRPr="00B06E53">
        <w:rPr>
          <w:rFonts w:ascii="Arial Narrow" w:hAnsi="Arial Narrow" w:cs="Arial"/>
          <w:b/>
          <w:color w:val="000000"/>
          <w:sz w:val="30"/>
          <w:szCs w:val="30"/>
        </w:rPr>
        <w:br w:type="textWrapping" w:clear="all"/>
      </w:r>
      <w:r w:rsidRPr="006C34E3">
        <w:rPr>
          <w:rFonts w:ascii="Tahoma" w:hAnsi="Tahoma" w:cs="Tahoma"/>
          <w:b/>
        </w:rPr>
        <w:t>TRIBUNAL SUPERIOR DE DISTRITO JUDICIAL DE PEREIRA</w:t>
      </w:r>
    </w:p>
    <w:p w:rsidR="00AF425B" w:rsidRPr="006C34E3" w:rsidRDefault="00AF425B" w:rsidP="006C34E3">
      <w:pPr>
        <w:pStyle w:val="Titre1"/>
        <w:spacing w:line="276" w:lineRule="auto"/>
        <w:rPr>
          <w:rFonts w:ascii="Tahoma" w:hAnsi="Tahoma" w:cs="Tahoma"/>
          <w:sz w:val="24"/>
          <w:szCs w:val="24"/>
        </w:rPr>
      </w:pPr>
      <w:r w:rsidRPr="006C34E3">
        <w:rPr>
          <w:rFonts w:ascii="Tahoma" w:hAnsi="Tahoma" w:cs="Tahoma"/>
          <w:sz w:val="24"/>
          <w:szCs w:val="24"/>
        </w:rPr>
        <w:t>SALA DE DECISIÓN LABORAL</w:t>
      </w:r>
    </w:p>
    <w:p w:rsidR="00AF425B" w:rsidRPr="006C34E3" w:rsidRDefault="00AF425B" w:rsidP="006C34E3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AF425B" w:rsidRPr="006C34E3" w:rsidRDefault="00AF425B" w:rsidP="006C34E3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6C34E3">
        <w:rPr>
          <w:rFonts w:ascii="Tahoma" w:hAnsi="Tahoma" w:cs="Tahoma"/>
          <w:sz w:val="22"/>
          <w:szCs w:val="22"/>
        </w:rPr>
        <w:t xml:space="preserve">Pereira, </w:t>
      </w:r>
      <w:r w:rsidR="0005074B">
        <w:rPr>
          <w:rFonts w:ascii="Tahoma" w:hAnsi="Tahoma" w:cs="Tahoma"/>
          <w:sz w:val="22"/>
          <w:szCs w:val="22"/>
        </w:rPr>
        <w:t xml:space="preserve">primero </w:t>
      </w:r>
      <w:r w:rsidRPr="006C34E3">
        <w:rPr>
          <w:rFonts w:ascii="Tahoma" w:hAnsi="Tahoma" w:cs="Tahoma"/>
          <w:sz w:val="22"/>
          <w:szCs w:val="22"/>
        </w:rPr>
        <w:t>(1</w:t>
      </w:r>
      <w:r w:rsidR="0005074B">
        <w:rPr>
          <w:rFonts w:ascii="Tahoma" w:hAnsi="Tahoma" w:cs="Tahoma"/>
          <w:sz w:val="22"/>
          <w:szCs w:val="22"/>
        </w:rPr>
        <w:t>º</w:t>
      </w:r>
      <w:r w:rsidRPr="006C34E3">
        <w:rPr>
          <w:rFonts w:ascii="Tahoma" w:hAnsi="Tahoma" w:cs="Tahoma"/>
          <w:sz w:val="22"/>
          <w:szCs w:val="22"/>
        </w:rPr>
        <w:t xml:space="preserve">) de </w:t>
      </w:r>
      <w:r w:rsidR="0005074B">
        <w:rPr>
          <w:rFonts w:ascii="Tahoma" w:hAnsi="Tahoma" w:cs="Tahoma"/>
          <w:sz w:val="22"/>
          <w:szCs w:val="22"/>
        </w:rPr>
        <w:t xml:space="preserve">marzo </w:t>
      </w:r>
      <w:r w:rsidRPr="006C34E3">
        <w:rPr>
          <w:rFonts w:ascii="Tahoma" w:hAnsi="Tahoma" w:cs="Tahoma"/>
          <w:sz w:val="22"/>
          <w:szCs w:val="22"/>
        </w:rPr>
        <w:t xml:space="preserve">de dos mil </w:t>
      </w:r>
      <w:r w:rsidR="00576D92">
        <w:rPr>
          <w:rFonts w:ascii="Tahoma" w:hAnsi="Tahoma" w:cs="Tahoma"/>
          <w:sz w:val="22"/>
          <w:szCs w:val="22"/>
        </w:rPr>
        <w:t xml:space="preserve">diecisiete </w:t>
      </w:r>
      <w:r w:rsidRPr="006C34E3">
        <w:rPr>
          <w:rFonts w:ascii="Tahoma" w:hAnsi="Tahoma" w:cs="Tahoma"/>
          <w:sz w:val="22"/>
          <w:szCs w:val="22"/>
        </w:rPr>
        <w:t>(201</w:t>
      </w:r>
      <w:r w:rsidR="00576D92">
        <w:rPr>
          <w:rFonts w:ascii="Tahoma" w:hAnsi="Tahoma" w:cs="Tahoma"/>
          <w:sz w:val="22"/>
          <w:szCs w:val="22"/>
        </w:rPr>
        <w:t>7</w:t>
      </w:r>
      <w:r w:rsidRPr="006C34E3">
        <w:rPr>
          <w:rFonts w:ascii="Tahoma" w:hAnsi="Tahoma" w:cs="Tahoma"/>
          <w:sz w:val="22"/>
          <w:szCs w:val="22"/>
        </w:rPr>
        <w:t>)</w:t>
      </w:r>
    </w:p>
    <w:p w:rsidR="00AF425B" w:rsidRPr="006C34E3" w:rsidRDefault="00AF425B" w:rsidP="006C34E3">
      <w:pPr>
        <w:spacing w:line="276" w:lineRule="auto"/>
        <w:rPr>
          <w:rFonts w:ascii="Tahoma" w:hAnsi="Tahoma" w:cs="Tahoma"/>
          <w:sz w:val="22"/>
          <w:szCs w:val="22"/>
        </w:rPr>
      </w:pPr>
    </w:p>
    <w:p w:rsidR="005C64D3" w:rsidRPr="006C34E3" w:rsidRDefault="00AF425B" w:rsidP="006C34E3">
      <w:pPr>
        <w:spacing w:line="276" w:lineRule="auto"/>
        <w:jc w:val="both"/>
        <w:rPr>
          <w:rFonts w:ascii="Tahoma" w:hAnsi="Tahoma" w:cs="Tahoma"/>
          <w:b/>
          <w:bCs/>
          <w:spacing w:val="-3"/>
          <w:sz w:val="22"/>
          <w:szCs w:val="22"/>
        </w:rPr>
      </w:pPr>
      <w:r w:rsidRPr="006C34E3">
        <w:rPr>
          <w:rFonts w:ascii="Tahoma" w:hAnsi="Tahoma" w:cs="Tahoma"/>
          <w:sz w:val="22"/>
          <w:szCs w:val="22"/>
          <w:lang w:val="es-ES"/>
        </w:rPr>
        <w:tab/>
      </w:r>
      <w:r w:rsidR="005C64D3" w:rsidRPr="006C34E3">
        <w:rPr>
          <w:rFonts w:ascii="Tahoma" w:hAnsi="Tahoma" w:cs="Tahoma"/>
          <w:spacing w:val="-3"/>
          <w:sz w:val="22"/>
          <w:szCs w:val="22"/>
        </w:rPr>
        <w:t xml:space="preserve">Decide a continuación la Sala, lo procedente sobre el impedimento manifestado y no aceptado a la Jueza Tercera Laboral del Circuito de Pereira, para apartarse del conocimiento del </w:t>
      </w:r>
      <w:r w:rsidR="00CA7846">
        <w:rPr>
          <w:rFonts w:ascii="Tahoma" w:hAnsi="Tahoma" w:cs="Tahoma"/>
          <w:spacing w:val="-3"/>
          <w:sz w:val="22"/>
          <w:szCs w:val="22"/>
        </w:rPr>
        <w:t xml:space="preserve">proceso Ordinario Laboral </w:t>
      </w:r>
      <w:r w:rsidR="005C64D3" w:rsidRPr="006C34E3">
        <w:rPr>
          <w:rFonts w:ascii="Tahoma" w:hAnsi="Tahoma" w:cs="Tahoma"/>
          <w:spacing w:val="-3"/>
          <w:sz w:val="22"/>
          <w:szCs w:val="22"/>
        </w:rPr>
        <w:t xml:space="preserve">adelanta </w:t>
      </w:r>
      <w:r w:rsidR="005C582D">
        <w:rPr>
          <w:rFonts w:ascii="Tahoma" w:hAnsi="Tahoma" w:cs="Tahoma"/>
          <w:b/>
          <w:spacing w:val="-3"/>
          <w:sz w:val="22"/>
          <w:szCs w:val="22"/>
        </w:rPr>
        <w:t xml:space="preserve">Blanca Nubia Valencia García </w:t>
      </w:r>
      <w:r w:rsidR="005C64D3" w:rsidRPr="00576D92">
        <w:rPr>
          <w:rFonts w:ascii="Tahoma" w:hAnsi="Tahoma" w:cs="Tahoma"/>
          <w:spacing w:val="-3"/>
          <w:sz w:val="22"/>
          <w:szCs w:val="22"/>
        </w:rPr>
        <w:t xml:space="preserve">contra la </w:t>
      </w:r>
      <w:r w:rsidR="005C64D3" w:rsidRPr="00576D92">
        <w:rPr>
          <w:rFonts w:ascii="Tahoma" w:hAnsi="Tahoma" w:cs="Tahoma"/>
          <w:b/>
          <w:spacing w:val="-3"/>
          <w:sz w:val="22"/>
          <w:szCs w:val="22"/>
        </w:rPr>
        <w:t>Administradora Colombiana de Pensiones Colpensiones.</w:t>
      </w:r>
    </w:p>
    <w:p w:rsidR="005C64D3" w:rsidRPr="006C34E3" w:rsidRDefault="005C64D3" w:rsidP="006C34E3">
      <w:pPr>
        <w:pStyle w:val="Sansinterligne"/>
        <w:spacing w:line="276" w:lineRule="auto"/>
        <w:rPr>
          <w:rFonts w:ascii="Tahoma" w:eastAsia="Calibri" w:hAnsi="Tahoma" w:cs="Tahoma"/>
        </w:rPr>
      </w:pPr>
    </w:p>
    <w:p w:rsidR="005C64D3" w:rsidRPr="006C34E3" w:rsidRDefault="005C64D3" w:rsidP="006C34E3">
      <w:pPr>
        <w:pStyle w:val="Paragraphedeliste"/>
        <w:numPr>
          <w:ilvl w:val="0"/>
          <w:numId w:val="1"/>
        </w:numPr>
        <w:spacing w:line="276" w:lineRule="auto"/>
        <w:ind w:left="0" w:firstLine="426"/>
        <w:jc w:val="center"/>
        <w:rPr>
          <w:rFonts w:ascii="Tahoma" w:eastAsia="Calibri" w:hAnsi="Tahoma" w:cs="Tahoma"/>
          <w:b/>
          <w:sz w:val="22"/>
          <w:szCs w:val="22"/>
        </w:rPr>
      </w:pPr>
      <w:r w:rsidRPr="006C34E3">
        <w:rPr>
          <w:rFonts w:ascii="Tahoma" w:eastAsia="Calibri" w:hAnsi="Tahoma" w:cs="Tahoma"/>
          <w:b/>
          <w:sz w:val="22"/>
          <w:szCs w:val="22"/>
        </w:rPr>
        <w:t>ANTECEDENTES</w:t>
      </w:r>
    </w:p>
    <w:p w:rsidR="005C64D3" w:rsidRPr="006C34E3" w:rsidRDefault="005C64D3" w:rsidP="006C34E3">
      <w:pPr>
        <w:pStyle w:val="Sansinterligne"/>
        <w:spacing w:line="276" w:lineRule="auto"/>
        <w:rPr>
          <w:rFonts w:ascii="Tahoma" w:eastAsia="Calibri" w:hAnsi="Tahoma" w:cs="Tahoma"/>
        </w:rPr>
      </w:pPr>
    </w:p>
    <w:p w:rsidR="00C717BA" w:rsidRDefault="00C04B85" w:rsidP="006C34E3">
      <w:pPr>
        <w:spacing w:line="276" w:lineRule="auto"/>
        <w:ind w:firstLine="708"/>
        <w:jc w:val="both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>Una vez efectuado el reparto del</w:t>
      </w:r>
      <w:r w:rsidR="00C01296">
        <w:rPr>
          <w:rFonts w:ascii="Tahoma" w:eastAsia="Calibri" w:hAnsi="Tahoma" w:cs="Tahoma"/>
          <w:sz w:val="22"/>
          <w:szCs w:val="22"/>
        </w:rPr>
        <w:t xml:space="preserve"> proceso de la referencia al Juzgado Tercero Laboral del Circuito de Pereira</w:t>
      </w:r>
      <w:r w:rsidR="00ED14D0">
        <w:rPr>
          <w:rFonts w:ascii="Tahoma" w:eastAsia="Calibri" w:hAnsi="Tahoma" w:cs="Tahoma"/>
          <w:sz w:val="22"/>
          <w:szCs w:val="22"/>
        </w:rPr>
        <w:t>,</w:t>
      </w:r>
      <w:r w:rsidR="00C01296">
        <w:rPr>
          <w:rFonts w:ascii="Tahoma" w:eastAsia="Calibri" w:hAnsi="Tahoma" w:cs="Tahoma"/>
          <w:sz w:val="22"/>
          <w:szCs w:val="22"/>
        </w:rPr>
        <w:t xml:space="preserve"> </w:t>
      </w:r>
      <w:r w:rsidR="00C717BA" w:rsidRPr="006C34E3">
        <w:rPr>
          <w:rFonts w:ascii="Tahoma" w:eastAsia="Calibri" w:hAnsi="Tahoma" w:cs="Tahoma"/>
          <w:sz w:val="22"/>
          <w:szCs w:val="22"/>
        </w:rPr>
        <w:t xml:space="preserve">la vocera judicial de la parte </w:t>
      </w:r>
      <w:r w:rsidR="00C717BA">
        <w:rPr>
          <w:rFonts w:ascii="Tahoma" w:eastAsia="Calibri" w:hAnsi="Tahoma" w:cs="Tahoma"/>
          <w:sz w:val="22"/>
          <w:szCs w:val="22"/>
        </w:rPr>
        <w:t xml:space="preserve">actora solicitó a la titular de ese despacho que se </w:t>
      </w:r>
      <w:r w:rsidR="00C717BA" w:rsidRPr="006C34E3">
        <w:rPr>
          <w:rFonts w:ascii="Tahoma" w:eastAsia="Calibri" w:hAnsi="Tahoma" w:cs="Tahoma"/>
          <w:sz w:val="22"/>
          <w:szCs w:val="22"/>
        </w:rPr>
        <w:t>declarar</w:t>
      </w:r>
      <w:r w:rsidR="00C717BA">
        <w:rPr>
          <w:rFonts w:ascii="Tahoma" w:eastAsia="Calibri" w:hAnsi="Tahoma" w:cs="Tahoma"/>
          <w:sz w:val="22"/>
          <w:szCs w:val="22"/>
        </w:rPr>
        <w:t>a</w:t>
      </w:r>
      <w:r w:rsidR="00C717BA" w:rsidRPr="006C34E3">
        <w:rPr>
          <w:rFonts w:ascii="Tahoma" w:eastAsia="Calibri" w:hAnsi="Tahoma" w:cs="Tahoma"/>
          <w:sz w:val="22"/>
          <w:szCs w:val="22"/>
        </w:rPr>
        <w:t xml:space="preserve"> </w:t>
      </w:r>
      <w:r w:rsidR="005002F7" w:rsidRPr="006C34E3">
        <w:rPr>
          <w:rFonts w:ascii="Tahoma" w:eastAsia="Calibri" w:hAnsi="Tahoma" w:cs="Tahoma"/>
          <w:sz w:val="22"/>
          <w:szCs w:val="22"/>
        </w:rPr>
        <w:t xml:space="preserve">impedida para seguir </w:t>
      </w:r>
      <w:r w:rsidR="005002F7">
        <w:rPr>
          <w:rFonts w:ascii="Tahoma" w:eastAsia="Calibri" w:hAnsi="Tahoma" w:cs="Tahoma"/>
          <w:sz w:val="22"/>
          <w:szCs w:val="22"/>
        </w:rPr>
        <w:t xml:space="preserve">conociéndolo, en razón a que </w:t>
      </w:r>
      <w:r w:rsidR="005002F7" w:rsidRPr="006C34E3">
        <w:rPr>
          <w:rFonts w:ascii="Tahoma" w:eastAsia="Calibri" w:hAnsi="Tahoma" w:cs="Tahoma"/>
          <w:sz w:val="22"/>
          <w:szCs w:val="22"/>
        </w:rPr>
        <w:t>había presentado denuncia disciplinaria en su contra ante la Sala Jurisdiccional Disciplinaria del Consejo Superior de la Judicatura,</w:t>
      </w:r>
      <w:r w:rsidR="00032AB9">
        <w:rPr>
          <w:rFonts w:ascii="Tahoma" w:eastAsia="Calibri" w:hAnsi="Tahoma" w:cs="Tahoma"/>
          <w:sz w:val="22"/>
          <w:szCs w:val="22"/>
        </w:rPr>
        <w:t xml:space="preserve"> lo que la enmarcaba en la causal de recusación número 8 del artículo 141 del Código General del Proceso.</w:t>
      </w:r>
    </w:p>
    <w:p w:rsidR="005002F7" w:rsidRDefault="005002F7" w:rsidP="006C34E3">
      <w:pPr>
        <w:spacing w:line="276" w:lineRule="auto"/>
        <w:ind w:firstLine="708"/>
        <w:jc w:val="both"/>
        <w:rPr>
          <w:rFonts w:ascii="Tahoma" w:eastAsia="Calibri" w:hAnsi="Tahoma" w:cs="Tahoma"/>
          <w:sz w:val="22"/>
          <w:szCs w:val="22"/>
        </w:rPr>
      </w:pPr>
    </w:p>
    <w:p w:rsidR="00430279" w:rsidRDefault="006D269C" w:rsidP="006C34E3">
      <w:pPr>
        <w:spacing w:line="276" w:lineRule="auto"/>
        <w:ind w:firstLine="708"/>
        <w:jc w:val="both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>L</w:t>
      </w:r>
      <w:r w:rsidR="00032AB9">
        <w:rPr>
          <w:rFonts w:ascii="Tahoma" w:eastAsia="Calibri" w:hAnsi="Tahoma" w:cs="Tahoma"/>
          <w:sz w:val="22"/>
          <w:szCs w:val="22"/>
        </w:rPr>
        <w:t xml:space="preserve">a Jueza de conocimiento consideró que a pesar de que </w:t>
      </w:r>
      <w:r w:rsidR="00455D59">
        <w:rPr>
          <w:rFonts w:ascii="Tahoma" w:eastAsia="Calibri" w:hAnsi="Tahoma" w:cs="Tahoma"/>
          <w:sz w:val="22"/>
          <w:szCs w:val="22"/>
        </w:rPr>
        <w:t xml:space="preserve">no se dan los presupuestos </w:t>
      </w:r>
      <w:r w:rsidR="00AF017F">
        <w:rPr>
          <w:rFonts w:ascii="Tahoma" w:eastAsia="Calibri" w:hAnsi="Tahoma" w:cs="Tahoma"/>
          <w:sz w:val="22"/>
          <w:szCs w:val="22"/>
        </w:rPr>
        <w:t xml:space="preserve">legales </w:t>
      </w:r>
      <w:r>
        <w:rPr>
          <w:rFonts w:ascii="Tahoma" w:eastAsia="Calibri" w:hAnsi="Tahoma" w:cs="Tahoma"/>
          <w:sz w:val="22"/>
          <w:szCs w:val="22"/>
        </w:rPr>
        <w:t xml:space="preserve">y jurisprudenciales </w:t>
      </w:r>
      <w:r w:rsidR="00455D59">
        <w:rPr>
          <w:rFonts w:ascii="Tahoma" w:eastAsia="Calibri" w:hAnsi="Tahoma" w:cs="Tahoma"/>
          <w:sz w:val="22"/>
          <w:szCs w:val="22"/>
        </w:rPr>
        <w:t>para la dar cabida a la causal de recusación tal como fuera planteada</w:t>
      </w:r>
      <w:r w:rsidR="00430279" w:rsidRPr="00430279">
        <w:rPr>
          <w:rFonts w:ascii="Tahoma" w:eastAsia="Calibri" w:hAnsi="Tahoma" w:cs="Tahoma"/>
          <w:sz w:val="22"/>
          <w:szCs w:val="22"/>
        </w:rPr>
        <w:t xml:space="preserve"> </w:t>
      </w:r>
      <w:r w:rsidR="00430279">
        <w:rPr>
          <w:rFonts w:ascii="Tahoma" w:eastAsia="Calibri" w:hAnsi="Tahoma" w:cs="Tahoma"/>
          <w:sz w:val="22"/>
          <w:szCs w:val="22"/>
        </w:rPr>
        <w:t>por la profesional del derecho</w:t>
      </w:r>
      <w:r w:rsidR="00455D59">
        <w:rPr>
          <w:rFonts w:ascii="Tahoma" w:eastAsia="Calibri" w:hAnsi="Tahoma" w:cs="Tahoma"/>
          <w:sz w:val="22"/>
          <w:szCs w:val="22"/>
        </w:rPr>
        <w:t>,</w:t>
      </w:r>
      <w:r w:rsidR="004759EB">
        <w:rPr>
          <w:rFonts w:ascii="Tahoma" w:eastAsia="Calibri" w:hAnsi="Tahoma" w:cs="Tahoma"/>
          <w:sz w:val="22"/>
          <w:szCs w:val="22"/>
        </w:rPr>
        <w:t xml:space="preserve"> </w:t>
      </w:r>
      <w:r w:rsidR="00ED0606">
        <w:rPr>
          <w:rFonts w:ascii="Tahoma" w:eastAsia="Calibri" w:hAnsi="Tahoma" w:cs="Tahoma"/>
          <w:sz w:val="22"/>
          <w:szCs w:val="22"/>
        </w:rPr>
        <w:t xml:space="preserve">con el fin de </w:t>
      </w:r>
      <w:r w:rsidR="004759EB">
        <w:rPr>
          <w:rFonts w:ascii="Tahoma" w:eastAsia="Calibri" w:hAnsi="Tahoma" w:cs="Tahoma"/>
          <w:sz w:val="22"/>
          <w:szCs w:val="22"/>
        </w:rPr>
        <w:t xml:space="preserve"> salvaguardar los derechos de quien </w:t>
      </w:r>
      <w:r w:rsidR="00430279">
        <w:rPr>
          <w:rFonts w:ascii="Tahoma" w:eastAsia="Calibri" w:hAnsi="Tahoma" w:cs="Tahoma"/>
          <w:sz w:val="22"/>
          <w:szCs w:val="22"/>
        </w:rPr>
        <w:t xml:space="preserve">la </w:t>
      </w:r>
      <w:r w:rsidR="004759EB">
        <w:rPr>
          <w:rFonts w:ascii="Tahoma" w:eastAsia="Calibri" w:hAnsi="Tahoma" w:cs="Tahoma"/>
          <w:sz w:val="22"/>
          <w:szCs w:val="22"/>
        </w:rPr>
        <w:t xml:space="preserve">designó, </w:t>
      </w:r>
      <w:r w:rsidR="00430279">
        <w:rPr>
          <w:rFonts w:ascii="Tahoma" w:eastAsia="Calibri" w:hAnsi="Tahoma" w:cs="Tahoma"/>
          <w:sz w:val="22"/>
          <w:szCs w:val="22"/>
        </w:rPr>
        <w:t>se apartó del conocimiento del proceso y ordenó remitir el expediente a quien seguía en turno.</w:t>
      </w:r>
    </w:p>
    <w:p w:rsidR="00430279" w:rsidRDefault="00430279" w:rsidP="006C34E3">
      <w:pPr>
        <w:spacing w:line="276" w:lineRule="auto"/>
        <w:ind w:firstLine="708"/>
        <w:jc w:val="both"/>
        <w:rPr>
          <w:rFonts w:ascii="Tahoma" w:eastAsia="Calibri" w:hAnsi="Tahoma" w:cs="Tahoma"/>
          <w:sz w:val="22"/>
          <w:szCs w:val="22"/>
        </w:rPr>
      </w:pPr>
    </w:p>
    <w:p w:rsidR="002F5C39" w:rsidRDefault="005C64D3" w:rsidP="006C34E3">
      <w:pPr>
        <w:spacing w:line="276" w:lineRule="auto"/>
        <w:ind w:firstLine="708"/>
        <w:jc w:val="both"/>
        <w:rPr>
          <w:rFonts w:ascii="Tahoma" w:eastAsia="Calibri" w:hAnsi="Tahoma" w:cs="Tahoma"/>
          <w:sz w:val="22"/>
          <w:szCs w:val="22"/>
        </w:rPr>
      </w:pPr>
      <w:r w:rsidRPr="006C34E3">
        <w:rPr>
          <w:rFonts w:ascii="Tahoma" w:eastAsia="Calibri" w:hAnsi="Tahoma" w:cs="Tahoma"/>
          <w:sz w:val="22"/>
          <w:szCs w:val="22"/>
        </w:rPr>
        <w:t xml:space="preserve">Recibida la actuación, la Jueza Cuarta Laboral del Circuito se abstuvo de asumir el conocimiento del proceso y lo remitió ante esta Sala de Decisión para que </w:t>
      </w:r>
      <w:r w:rsidR="002F5C39">
        <w:rPr>
          <w:rFonts w:ascii="Tahoma" w:eastAsia="Calibri" w:hAnsi="Tahoma" w:cs="Tahoma"/>
          <w:sz w:val="22"/>
          <w:szCs w:val="22"/>
        </w:rPr>
        <w:t>se resolviera lo pertinente frente a la recusación formulada, bajo el argumento de que “</w:t>
      </w:r>
      <w:r w:rsidR="002F5C39" w:rsidRPr="00576D92">
        <w:rPr>
          <w:rFonts w:ascii="Arial Narrow" w:eastAsia="Calibri" w:hAnsi="Arial Narrow" w:cs="Tahoma"/>
          <w:i/>
          <w:sz w:val="22"/>
          <w:szCs w:val="22"/>
        </w:rPr>
        <w:t>aceptar que dar aplicación a la ley ordenando la investigación de una posible omisión en el cumplimiento del deber a cargo de un auxiliar de la justicia, en este caso, una abogada, implica una futura imposibilidad del juez para conocer los tramites adelantados por ésta por una supuesta animadversión</w:t>
      </w:r>
      <w:r w:rsidR="002F5C39">
        <w:rPr>
          <w:rFonts w:ascii="Arial Narrow" w:eastAsia="Calibri" w:hAnsi="Arial Narrow" w:cs="Tahoma"/>
          <w:i/>
          <w:sz w:val="22"/>
          <w:szCs w:val="22"/>
        </w:rPr>
        <w:t>”</w:t>
      </w:r>
    </w:p>
    <w:p w:rsidR="005C64D3" w:rsidRPr="006C34E3" w:rsidRDefault="005C64D3" w:rsidP="006C34E3">
      <w:pPr>
        <w:spacing w:line="276" w:lineRule="auto"/>
        <w:ind w:firstLine="708"/>
        <w:jc w:val="both"/>
        <w:rPr>
          <w:rFonts w:ascii="Tahoma" w:eastAsia="Calibri" w:hAnsi="Tahoma" w:cs="Tahoma"/>
          <w:i/>
          <w:sz w:val="22"/>
          <w:szCs w:val="22"/>
        </w:rPr>
      </w:pPr>
    </w:p>
    <w:p w:rsidR="005C64D3" w:rsidRPr="006C34E3" w:rsidRDefault="006C34E3" w:rsidP="006C34E3">
      <w:pPr>
        <w:pStyle w:val="Corpsdetexte2"/>
        <w:widowControl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center"/>
        <w:rPr>
          <w:rFonts w:ascii="Tahoma" w:eastAsia="Calibri" w:hAnsi="Tahoma" w:cs="Tahoma"/>
          <w:b/>
          <w:sz w:val="22"/>
          <w:szCs w:val="22"/>
        </w:rPr>
      </w:pPr>
      <w:r>
        <w:rPr>
          <w:rFonts w:ascii="Tahoma" w:hAnsi="Tahoma" w:cs="Tahoma"/>
          <w:b/>
          <w:spacing w:val="-3"/>
          <w:sz w:val="22"/>
          <w:szCs w:val="22"/>
          <w:lang w:val="es-ES"/>
        </w:rPr>
        <w:t xml:space="preserve"> </w:t>
      </w:r>
      <w:r w:rsidR="005C64D3" w:rsidRPr="006C34E3">
        <w:rPr>
          <w:rFonts w:ascii="Tahoma" w:hAnsi="Tahoma" w:cs="Tahoma"/>
          <w:b/>
          <w:spacing w:val="-3"/>
          <w:sz w:val="22"/>
          <w:szCs w:val="22"/>
          <w:lang w:val="es-ES"/>
        </w:rPr>
        <w:t>CONSIDERACIONES</w:t>
      </w:r>
    </w:p>
    <w:p w:rsidR="005C64D3" w:rsidRPr="006C34E3" w:rsidRDefault="005C64D3" w:rsidP="006C34E3">
      <w:pPr>
        <w:pStyle w:val="Corpsdetexte2"/>
        <w:widowControl/>
        <w:spacing w:line="276" w:lineRule="auto"/>
        <w:ind w:left="1428"/>
        <w:rPr>
          <w:rFonts w:ascii="Tahoma" w:eastAsia="Calibri" w:hAnsi="Tahoma" w:cs="Tahoma"/>
          <w:sz w:val="22"/>
          <w:szCs w:val="22"/>
        </w:rPr>
      </w:pPr>
    </w:p>
    <w:p w:rsidR="005C64D3" w:rsidRPr="00E71812" w:rsidRDefault="00E71812" w:rsidP="006C34E3">
      <w:pPr>
        <w:spacing w:line="276" w:lineRule="auto"/>
        <w:ind w:firstLine="567"/>
        <w:jc w:val="both"/>
        <w:rPr>
          <w:rFonts w:ascii="Tahoma" w:hAnsi="Tahoma" w:cs="Tahoma"/>
          <w:b/>
          <w:spacing w:val="-3"/>
          <w:sz w:val="22"/>
          <w:szCs w:val="22"/>
        </w:rPr>
      </w:pPr>
      <w:r w:rsidRPr="00E71812">
        <w:rPr>
          <w:rFonts w:ascii="Tahoma" w:hAnsi="Tahoma" w:cs="Tahoma"/>
          <w:b/>
          <w:spacing w:val="-3"/>
          <w:sz w:val="22"/>
          <w:szCs w:val="22"/>
        </w:rPr>
        <w:t>2.1 Caso concreto</w:t>
      </w:r>
    </w:p>
    <w:p w:rsidR="005C64D3" w:rsidRDefault="005C64D3" w:rsidP="006C34E3">
      <w:pPr>
        <w:pStyle w:val="Sansinterligne"/>
        <w:spacing w:line="276" w:lineRule="auto"/>
        <w:rPr>
          <w:rFonts w:ascii="Tahoma" w:hAnsi="Tahoma" w:cs="Tahoma"/>
        </w:rPr>
      </w:pPr>
    </w:p>
    <w:p w:rsidR="00A34740" w:rsidRPr="008C3F0D" w:rsidRDefault="00F13B67" w:rsidP="00A04F9F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8C3F0D">
        <w:rPr>
          <w:rFonts w:ascii="Tahoma" w:hAnsi="Tahoma" w:cs="Tahoma"/>
          <w:color w:val="000000"/>
          <w:sz w:val="22"/>
          <w:szCs w:val="22"/>
        </w:rPr>
        <w:t>Tal como lo ha sostenido esta Corporación al resolver la recusación propuesta por la misma togada en contra de la Jueza Tercero Laboral del Circuito de Pereira</w:t>
      </w:r>
      <w:r w:rsidRPr="008C3F0D">
        <w:rPr>
          <w:rStyle w:val="Appelnotedebasdep"/>
          <w:rFonts w:ascii="Tahoma" w:hAnsi="Tahoma" w:cs="Tahoma"/>
          <w:color w:val="000000"/>
          <w:sz w:val="22"/>
          <w:szCs w:val="22"/>
        </w:rPr>
        <w:footnoteReference w:id="1"/>
      </w:r>
      <w:r w:rsidR="0016448D" w:rsidRPr="008C3F0D">
        <w:rPr>
          <w:rFonts w:ascii="Tahoma" w:hAnsi="Tahoma" w:cs="Tahoma"/>
          <w:color w:val="000000"/>
          <w:sz w:val="22"/>
          <w:szCs w:val="22"/>
        </w:rPr>
        <w:t xml:space="preserve">, en </w:t>
      </w:r>
      <w:r w:rsidR="00A34740" w:rsidRPr="008C3F0D">
        <w:rPr>
          <w:rFonts w:ascii="Tahoma" w:hAnsi="Tahoma" w:cs="Tahoma"/>
          <w:color w:val="000000"/>
          <w:sz w:val="22"/>
          <w:szCs w:val="22"/>
        </w:rPr>
        <w:t xml:space="preserve">el sub lite se considera </w:t>
      </w:r>
      <w:r w:rsidR="000C1D70" w:rsidRPr="008C3F0D">
        <w:rPr>
          <w:rFonts w:ascii="Tahoma" w:hAnsi="Tahoma" w:cs="Tahoma"/>
          <w:color w:val="000000"/>
          <w:sz w:val="22"/>
          <w:szCs w:val="22"/>
        </w:rPr>
        <w:t xml:space="preserve">que la funcionaria judicial </w:t>
      </w:r>
      <w:r w:rsidR="0016448D" w:rsidRPr="008C3F0D">
        <w:rPr>
          <w:rFonts w:ascii="Tahoma" w:hAnsi="Tahoma" w:cs="Tahoma"/>
          <w:color w:val="000000"/>
          <w:sz w:val="22"/>
          <w:szCs w:val="22"/>
        </w:rPr>
        <w:t xml:space="preserve">erró </w:t>
      </w:r>
      <w:r w:rsidR="000C1D70" w:rsidRPr="008C3F0D">
        <w:rPr>
          <w:rFonts w:ascii="Tahoma" w:hAnsi="Tahoma" w:cs="Tahoma"/>
          <w:color w:val="000000"/>
          <w:sz w:val="22"/>
          <w:szCs w:val="22"/>
        </w:rPr>
        <w:t xml:space="preserve">al declararse impedida para </w:t>
      </w:r>
      <w:r w:rsidR="00A04F9F" w:rsidRPr="008C3F0D">
        <w:rPr>
          <w:rFonts w:ascii="Tahoma" w:hAnsi="Tahoma" w:cs="Tahoma"/>
          <w:color w:val="000000"/>
          <w:sz w:val="22"/>
          <w:szCs w:val="22"/>
        </w:rPr>
        <w:t xml:space="preserve">avocar </w:t>
      </w:r>
      <w:r w:rsidR="00A34740" w:rsidRPr="008C3F0D">
        <w:rPr>
          <w:rFonts w:ascii="Tahoma" w:hAnsi="Tahoma" w:cs="Tahoma"/>
          <w:color w:val="000000"/>
          <w:sz w:val="22"/>
          <w:szCs w:val="22"/>
        </w:rPr>
        <w:t>el conocimiento del</w:t>
      </w:r>
      <w:r w:rsidR="004054C6">
        <w:rPr>
          <w:rFonts w:ascii="Tahoma" w:hAnsi="Tahoma" w:cs="Tahoma"/>
          <w:color w:val="000000"/>
          <w:sz w:val="22"/>
          <w:szCs w:val="22"/>
        </w:rPr>
        <w:t xml:space="preserve"> asunto </w:t>
      </w:r>
      <w:r w:rsidR="000C1D70" w:rsidRPr="008C3F0D">
        <w:rPr>
          <w:rFonts w:ascii="Tahoma" w:hAnsi="Tahoma" w:cs="Tahoma"/>
          <w:color w:val="000000"/>
          <w:sz w:val="22"/>
          <w:szCs w:val="22"/>
        </w:rPr>
        <w:t>le fuera repartid</w:t>
      </w:r>
      <w:r w:rsidR="004054C6">
        <w:rPr>
          <w:rFonts w:ascii="Tahoma" w:hAnsi="Tahoma" w:cs="Tahoma"/>
          <w:color w:val="000000"/>
          <w:sz w:val="22"/>
          <w:szCs w:val="22"/>
        </w:rPr>
        <w:t>o</w:t>
      </w:r>
      <w:r w:rsidR="000C1D70" w:rsidRPr="008C3F0D">
        <w:rPr>
          <w:rFonts w:ascii="Tahoma" w:hAnsi="Tahoma" w:cs="Tahoma"/>
          <w:color w:val="000000"/>
          <w:sz w:val="22"/>
          <w:szCs w:val="22"/>
        </w:rPr>
        <w:t xml:space="preserve">, pues </w:t>
      </w:r>
      <w:r w:rsidR="000C1D70" w:rsidRPr="008C3F0D">
        <w:rPr>
          <w:rFonts w:ascii="Tahoma" w:hAnsi="Tahoma" w:cs="Tahoma"/>
          <w:sz w:val="22"/>
          <w:szCs w:val="22"/>
        </w:rPr>
        <w:t xml:space="preserve">la causal de recusación aducida no </w:t>
      </w:r>
      <w:r w:rsidR="00A04F9F" w:rsidRPr="008C3F0D">
        <w:rPr>
          <w:rFonts w:ascii="Tahoma" w:hAnsi="Tahoma" w:cs="Tahoma"/>
          <w:sz w:val="22"/>
          <w:szCs w:val="22"/>
        </w:rPr>
        <w:t xml:space="preserve">se configuró </w:t>
      </w:r>
      <w:r w:rsidR="000C1D70" w:rsidRPr="008C3F0D">
        <w:rPr>
          <w:rFonts w:ascii="Tahoma" w:hAnsi="Tahoma" w:cs="Tahoma"/>
          <w:sz w:val="22"/>
          <w:szCs w:val="22"/>
        </w:rPr>
        <w:t xml:space="preserve">por </w:t>
      </w:r>
      <w:r w:rsidR="00A04F9F" w:rsidRPr="008C3F0D">
        <w:rPr>
          <w:rFonts w:ascii="Tahoma" w:hAnsi="Tahoma" w:cs="Tahoma"/>
          <w:sz w:val="22"/>
          <w:szCs w:val="22"/>
        </w:rPr>
        <w:t xml:space="preserve">el simple hecho de </w:t>
      </w:r>
      <w:r w:rsidR="000C1D70" w:rsidRPr="008C3F0D">
        <w:rPr>
          <w:rFonts w:ascii="Tahoma" w:hAnsi="Tahoma" w:cs="Tahoma"/>
          <w:sz w:val="22"/>
          <w:szCs w:val="22"/>
        </w:rPr>
        <w:t>haber compulsado copias ante la Sala Jurisdiccional Disciplinaria del Consejo Superior de la Judicatura,</w:t>
      </w:r>
      <w:r w:rsidR="00A04F9F" w:rsidRPr="008C3F0D">
        <w:rPr>
          <w:rFonts w:ascii="Tahoma" w:hAnsi="Tahoma" w:cs="Tahoma"/>
          <w:sz w:val="22"/>
          <w:szCs w:val="22"/>
        </w:rPr>
        <w:t xml:space="preserve"> ya que </w:t>
      </w:r>
      <w:r w:rsidR="0016448D" w:rsidRPr="008C3F0D">
        <w:rPr>
          <w:rFonts w:ascii="Tahoma" w:hAnsi="Tahoma" w:cs="Tahoma"/>
          <w:sz w:val="22"/>
          <w:szCs w:val="22"/>
        </w:rPr>
        <w:t xml:space="preserve">ello </w:t>
      </w:r>
      <w:r w:rsidR="00A34740" w:rsidRPr="008C3F0D">
        <w:rPr>
          <w:rFonts w:ascii="Tahoma" w:hAnsi="Tahoma" w:cs="Tahoma"/>
          <w:sz w:val="22"/>
          <w:szCs w:val="22"/>
        </w:rPr>
        <w:t xml:space="preserve">sólo </w:t>
      </w:r>
      <w:r w:rsidR="00A04F9F" w:rsidRPr="008C3F0D">
        <w:rPr>
          <w:rFonts w:ascii="Tahoma" w:hAnsi="Tahoma" w:cs="Tahoma"/>
          <w:sz w:val="22"/>
          <w:szCs w:val="22"/>
        </w:rPr>
        <w:t>tiene como finalidad la de informar</w:t>
      </w:r>
      <w:r w:rsidR="00A34740" w:rsidRPr="008C3F0D">
        <w:rPr>
          <w:rFonts w:ascii="Tahoma" w:hAnsi="Tahoma" w:cs="Tahoma"/>
          <w:sz w:val="22"/>
          <w:szCs w:val="22"/>
        </w:rPr>
        <w:t xml:space="preserve"> </w:t>
      </w:r>
      <w:r w:rsidR="00A04F9F" w:rsidRPr="008C3F0D">
        <w:rPr>
          <w:rFonts w:ascii="Tahoma" w:hAnsi="Tahoma" w:cs="Tahoma"/>
          <w:sz w:val="22"/>
          <w:szCs w:val="22"/>
        </w:rPr>
        <w:t xml:space="preserve">una conducta a efectos de que se determine si existe una </w:t>
      </w:r>
      <w:r w:rsidR="00A04F9F" w:rsidRPr="008C3F0D">
        <w:rPr>
          <w:rFonts w:ascii="Tahoma" w:hAnsi="Tahoma" w:cs="Tahoma"/>
          <w:iCs/>
          <w:sz w:val="22"/>
          <w:szCs w:val="22"/>
        </w:rPr>
        <w:t>responsabilidad disciplinaria</w:t>
      </w:r>
      <w:r w:rsidR="00A34740" w:rsidRPr="008C3F0D">
        <w:rPr>
          <w:rFonts w:ascii="Tahoma" w:hAnsi="Tahoma" w:cs="Tahoma"/>
          <w:iCs/>
          <w:sz w:val="22"/>
          <w:szCs w:val="22"/>
        </w:rPr>
        <w:t xml:space="preserve">; sin que </w:t>
      </w:r>
      <w:r w:rsidR="00A04F9F" w:rsidRPr="008C3F0D">
        <w:rPr>
          <w:rFonts w:ascii="Tahoma" w:hAnsi="Tahoma" w:cs="Tahoma"/>
          <w:sz w:val="22"/>
          <w:szCs w:val="22"/>
        </w:rPr>
        <w:t>el mero envío de las piezas procesales impli</w:t>
      </w:r>
      <w:r w:rsidR="00A34740" w:rsidRPr="008C3F0D">
        <w:rPr>
          <w:rFonts w:ascii="Tahoma" w:hAnsi="Tahoma" w:cs="Tahoma"/>
          <w:sz w:val="22"/>
          <w:szCs w:val="22"/>
        </w:rPr>
        <w:t>que</w:t>
      </w:r>
      <w:r w:rsidR="00A04F9F" w:rsidRPr="008C3F0D">
        <w:rPr>
          <w:rFonts w:ascii="Tahoma" w:hAnsi="Tahoma" w:cs="Tahoma"/>
          <w:sz w:val="22"/>
          <w:szCs w:val="22"/>
        </w:rPr>
        <w:t xml:space="preserve"> de manera automática el inicio de la investigación disciplinaria</w:t>
      </w:r>
      <w:r w:rsidR="00A34740" w:rsidRPr="008C3F0D">
        <w:rPr>
          <w:rFonts w:ascii="Tahoma" w:hAnsi="Tahoma" w:cs="Tahoma"/>
          <w:sz w:val="22"/>
          <w:szCs w:val="22"/>
        </w:rPr>
        <w:t>, pues la autoridad competente</w:t>
      </w:r>
      <w:r w:rsidR="00A04F9F" w:rsidRPr="008C3F0D">
        <w:rPr>
          <w:rFonts w:ascii="Tahoma" w:hAnsi="Tahoma" w:cs="Tahoma"/>
          <w:sz w:val="22"/>
          <w:szCs w:val="22"/>
        </w:rPr>
        <w:t xml:space="preserve"> está habilitada para </w:t>
      </w:r>
      <w:r w:rsidR="00A04F9F" w:rsidRPr="008C3F0D">
        <w:rPr>
          <w:rFonts w:ascii="Tahoma" w:hAnsi="Tahoma" w:cs="Tahoma"/>
          <w:sz w:val="22"/>
          <w:szCs w:val="22"/>
        </w:rPr>
        <w:lastRenderedPageBreak/>
        <w:t xml:space="preserve">sopesar si </w:t>
      </w:r>
      <w:r w:rsidR="00A34740" w:rsidRPr="008C3F0D">
        <w:rPr>
          <w:rFonts w:ascii="Tahoma" w:hAnsi="Tahoma" w:cs="Tahoma"/>
          <w:sz w:val="22"/>
          <w:szCs w:val="22"/>
        </w:rPr>
        <w:t xml:space="preserve">los </w:t>
      </w:r>
      <w:r w:rsidR="00A04F9F" w:rsidRPr="008C3F0D">
        <w:rPr>
          <w:rFonts w:ascii="Tahoma" w:hAnsi="Tahoma" w:cs="Tahoma"/>
          <w:sz w:val="22"/>
          <w:szCs w:val="22"/>
        </w:rPr>
        <w:t>actos de los cuales ha sido informad</w:t>
      </w:r>
      <w:r w:rsidR="00A34740" w:rsidRPr="008C3F0D">
        <w:rPr>
          <w:rFonts w:ascii="Tahoma" w:hAnsi="Tahoma" w:cs="Tahoma"/>
          <w:sz w:val="22"/>
          <w:szCs w:val="22"/>
        </w:rPr>
        <w:t>a</w:t>
      </w:r>
      <w:r w:rsidR="00A04F9F" w:rsidRPr="008C3F0D">
        <w:rPr>
          <w:rFonts w:ascii="Tahoma" w:hAnsi="Tahoma" w:cs="Tahoma"/>
          <w:sz w:val="22"/>
          <w:szCs w:val="22"/>
        </w:rPr>
        <w:t xml:space="preserve"> son suficientes para iniciar las investigaciones pertinentes frente a la conducta de un profesional del derecho.</w:t>
      </w:r>
      <w:r w:rsidR="00A34740" w:rsidRPr="008C3F0D">
        <w:rPr>
          <w:rFonts w:ascii="Tahoma" w:hAnsi="Tahoma" w:cs="Tahoma"/>
          <w:sz w:val="22"/>
          <w:szCs w:val="22"/>
        </w:rPr>
        <w:t xml:space="preserve"> </w:t>
      </w:r>
    </w:p>
    <w:p w:rsidR="00A34740" w:rsidRDefault="00A34740" w:rsidP="00A04F9F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:rsidR="00A04F9F" w:rsidRDefault="0016448D" w:rsidP="00A04F9F">
      <w:pPr>
        <w:spacing w:line="276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  <w:sz w:val="22"/>
          <w:szCs w:val="22"/>
        </w:rPr>
        <w:t xml:space="preserve">Por lo anterior, no puede concluirse que quien compulsa las copias </w:t>
      </w:r>
      <w:r w:rsidR="00A34740" w:rsidRPr="006C34E3">
        <w:rPr>
          <w:rFonts w:ascii="Tahoma" w:hAnsi="Tahoma" w:cs="Tahoma"/>
          <w:sz w:val="22"/>
          <w:szCs w:val="22"/>
        </w:rPr>
        <w:t>pued</w:t>
      </w:r>
      <w:r>
        <w:rPr>
          <w:rFonts w:ascii="Tahoma" w:hAnsi="Tahoma" w:cs="Tahoma"/>
          <w:sz w:val="22"/>
          <w:szCs w:val="22"/>
        </w:rPr>
        <w:t>a</w:t>
      </w:r>
      <w:r w:rsidR="00A34740" w:rsidRPr="006C34E3">
        <w:rPr>
          <w:rFonts w:ascii="Tahoma" w:hAnsi="Tahoma" w:cs="Tahoma"/>
          <w:sz w:val="22"/>
          <w:szCs w:val="22"/>
        </w:rPr>
        <w:t xml:space="preserve"> tener algún interés </w:t>
      </w:r>
      <w:r>
        <w:rPr>
          <w:rFonts w:ascii="Tahoma" w:hAnsi="Tahoma" w:cs="Tahoma"/>
          <w:sz w:val="22"/>
          <w:szCs w:val="22"/>
        </w:rPr>
        <w:t xml:space="preserve">que quebrante </w:t>
      </w:r>
      <w:r w:rsidR="00A34740" w:rsidRPr="006C34E3">
        <w:rPr>
          <w:rFonts w:ascii="Tahoma" w:hAnsi="Tahoma" w:cs="Tahoma"/>
          <w:sz w:val="22"/>
          <w:szCs w:val="22"/>
        </w:rPr>
        <w:t xml:space="preserve">su imparcialidad, pues no se trata </w:t>
      </w:r>
      <w:r w:rsidR="0079179A">
        <w:rPr>
          <w:rFonts w:ascii="Tahoma" w:hAnsi="Tahoma" w:cs="Tahoma"/>
          <w:sz w:val="22"/>
          <w:szCs w:val="22"/>
        </w:rPr>
        <w:t>de</w:t>
      </w:r>
      <w:r w:rsidR="00A34740" w:rsidRPr="006C34E3">
        <w:rPr>
          <w:rFonts w:ascii="Tahoma" w:hAnsi="Tahoma" w:cs="Tahoma"/>
          <w:sz w:val="22"/>
          <w:szCs w:val="22"/>
        </w:rPr>
        <w:t xml:space="preserve"> un</w:t>
      </w:r>
      <w:r>
        <w:rPr>
          <w:rFonts w:ascii="Tahoma" w:hAnsi="Tahoma" w:cs="Tahoma"/>
          <w:sz w:val="22"/>
          <w:szCs w:val="22"/>
        </w:rPr>
        <w:t xml:space="preserve">a facultad </w:t>
      </w:r>
      <w:r w:rsidR="0079179A">
        <w:rPr>
          <w:rFonts w:ascii="Tahoma" w:hAnsi="Tahoma" w:cs="Tahoma"/>
          <w:sz w:val="22"/>
          <w:szCs w:val="22"/>
        </w:rPr>
        <w:t>sino de una</w:t>
      </w:r>
      <w:r w:rsidR="00A34740" w:rsidRPr="0016448D">
        <w:rPr>
          <w:rFonts w:ascii="Tahoma" w:hAnsi="Tahoma" w:cs="Tahoma"/>
          <w:sz w:val="22"/>
          <w:szCs w:val="22"/>
        </w:rPr>
        <w:t xml:space="preserve"> obligación legal de poner en conocimiento posibles conductas o faltas acaecidas dentro d</w:t>
      </w:r>
      <w:r w:rsidR="00A34740" w:rsidRPr="006C34E3">
        <w:rPr>
          <w:rFonts w:ascii="Tahoma" w:hAnsi="Tahoma" w:cs="Tahoma"/>
          <w:sz w:val="22"/>
          <w:szCs w:val="22"/>
        </w:rPr>
        <w:t>e los procesos que conoce</w:t>
      </w:r>
      <w:r>
        <w:rPr>
          <w:rFonts w:ascii="Tahoma" w:hAnsi="Tahoma" w:cs="Tahoma"/>
          <w:sz w:val="22"/>
          <w:szCs w:val="22"/>
        </w:rPr>
        <w:t xml:space="preserve">, </w:t>
      </w:r>
      <w:r w:rsidR="00AE2989">
        <w:rPr>
          <w:rFonts w:ascii="Tahoma" w:hAnsi="Tahoma" w:cs="Tahoma"/>
          <w:sz w:val="22"/>
          <w:szCs w:val="22"/>
        </w:rPr>
        <w:t xml:space="preserve">sin que </w:t>
      </w:r>
      <w:r w:rsidRPr="006C34E3">
        <w:rPr>
          <w:rFonts w:ascii="Tahoma" w:hAnsi="Tahoma" w:cs="Tahoma"/>
          <w:color w:val="000000"/>
          <w:sz w:val="22"/>
          <w:szCs w:val="22"/>
        </w:rPr>
        <w:t>tampoco p</w:t>
      </w:r>
      <w:r>
        <w:rPr>
          <w:rFonts w:ascii="Tahoma" w:hAnsi="Tahoma" w:cs="Tahoma"/>
          <w:color w:val="000000"/>
          <w:sz w:val="22"/>
          <w:szCs w:val="22"/>
        </w:rPr>
        <w:t>ued</w:t>
      </w:r>
      <w:r w:rsidR="00AE2989">
        <w:rPr>
          <w:rFonts w:ascii="Tahoma" w:hAnsi="Tahoma" w:cs="Tahoma"/>
          <w:color w:val="000000"/>
          <w:sz w:val="22"/>
          <w:szCs w:val="22"/>
        </w:rPr>
        <w:t>a</w:t>
      </w:r>
      <w:r>
        <w:rPr>
          <w:rFonts w:ascii="Tahoma" w:hAnsi="Tahoma" w:cs="Tahoma"/>
          <w:color w:val="000000"/>
          <w:sz w:val="22"/>
          <w:szCs w:val="22"/>
        </w:rPr>
        <w:t xml:space="preserve"> inferirse que se trat</w:t>
      </w:r>
      <w:r w:rsidR="00AE2989">
        <w:rPr>
          <w:rFonts w:ascii="Tahoma" w:hAnsi="Tahoma" w:cs="Tahoma"/>
          <w:color w:val="000000"/>
          <w:sz w:val="22"/>
          <w:szCs w:val="22"/>
        </w:rPr>
        <w:t>e</w:t>
      </w:r>
      <w:r>
        <w:rPr>
          <w:rFonts w:ascii="Tahoma" w:hAnsi="Tahoma" w:cs="Tahoma"/>
          <w:color w:val="000000"/>
          <w:sz w:val="22"/>
          <w:szCs w:val="22"/>
        </w:rPr>
        <w:t xml:space="preserve"> de una </w:t>
      </w:r>
      <w:r w:rsidRPr="006C34E3">
        <w:rPr>
          <w:rFonts w:ascii="Tahoma" w:hAnsi="Tahoma" w:cs="Tahoma"/>
          <w:color w:val="000000"/>
          <w:sz w:val="22"/>
          <w:szCs w:val="22"/>
        </w:rPr>
        <w:t>recusación de carácter subjetivo, pues del recuento de la actuación no se advierten manifestaciones unilaterales de enemistad de la Jueza Tercera Laboral para con la profesional del derecho.</w:t>
      </w:r>
    </w:p>
    <w:p w:rsidR="00A04F9F" w:rsidRDefault="00A04F9F" w:rsidP="00A04F9F">
      <w:pPr>
        <w:spacing w:line="276" w:lineRule="auto"/>
        <w:ind w:firstLine="708"/>
        <w:jc w:val="both"/>
        <w:rPr>
          <w:rFonts w:ascii="Tahoma" w:hAnsi="Tahoma" w:cs="Tahoma"/>
        </w:rPr>
      </w:pPr>
    </w:p>
    <w:p w:rsidR="0016448D" w:rsidRDefault="00A34740" w:rsidP="00E71812">
      <w:pPr>
        <w:spacing w:line="276" w:lineRule="auto"/>
        <w:ind w:firstLine="708"/>
        <w:jc w:val="both"/>
        <w:rPr>
          <w:rFonts w:ascii="Arial Narrow" w:hAnsi="Arial Narrow" w:cs="Tahoma"/>
          <w:i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Dicha situación fue advertida oportunamente por la </w:t>
      </w:r>
      <w:r w:rsidRPr="0016448D">
        <w:rPr>
          <w:rFonts w:ascii="Tahoma" w:hAnsi="Tahoma" w:cs="Tahoma"/>
          <w:color w:val="000000"/>
          <w:sz w:val="22"/>
          <w:szCs w:val="22"/>
        </w:rPr>
        <w:t>Jueza Tercero Laboral del Circuito de Pereira</w:t>
      </w:r>
      <w:r w:rsidR="0016448D">
        <w:rPr>
          <w:rFonts w:ascii="Tahoma" w:hAnsi="Tahoma" w:cs="Tahoma"/>
          <w:color w:val="000000"/>
          <w:sz w:val="22"/>
          <w:szCs w:val="22"/>
        </w:rPr>
        <w:t>,</w:t>
      </w:r>
      <w:r w:rsidRPr="0016448D">
        <w:rPr>
          <w:rFonts w:ascii="Tahoma" w:hAnsi="Tahoma" w:cs="Tahoma"/>
          <w:color w:val="000000"/>
          <w:sz w:val="22"/>
          <w:szCs w:val="22"/>
        </w:rPr>
        <w:t xml:space="preserve"> no obstante, </w:t>
      </w:r>
      <w:r w:rsidR="0016448D">
        <w:rPr>
          <w:rFonts w:ascii="Tahoma" w:hAnsi="Tahoma" w:cs="Tahoma"/>
          <w:color w:val="000000"/>
          <w:sz w:val="22"/>
          <w:szCs w:val="22"/>
        </w:rPr>
        <w:t xml:space="preserve">desacertadamente concluyó </w:t>
      </w:r>
      <w:r w:rsidRPr="0016448D">
        <w:rPr>
          <w:rFonts w:ascii="Tahoma" w:hAnsi="Tahoma" w:cs="Tahoma"/>
          <w:color w:val="000000"/>
          <w:sz w:val="22"/>
          <w:szCs w:val="22"/>
        </w:rPr>
        <w:t xml:space="preserve">que el impedimento de todas maneras se dio en razón a </w:t>
      </w:r>
      <w:r w:rsidR="0016448D" w:rsidRPr="0016448D">
        <w:rPr>
          <w:rFonts w:ascii="Tahoma" w:hAnsi="Tahoma" w:cs="Tahoma"/>
          <w:color w:val="000000"/>
          <w:sz w:val="22"/>
          <w:szCs w:val="22"/>
        </w:rPr>
        <w:t xml:space="preserve">que </w:t>
      </w:r>
      <w:r w:rsidRPr="0016448D">
        <w:rPr>
          <w:rFonts w:ascii="Tahoma" w:hAnsi="Tahoma" w:cs="Tahoma"/>
          <w:color w:val="000000"/>
          <w:sz w:val="22"/>
          <w:szCs w:val="22"/>
        </w:rPr>
        <w:t>la valoración que h</w:t>
      </w:r>
      <w:r w:rsidR="0016448D" w:rsidRPr="0016448D">
        <w:rPr>
          <w:rFonts w:ascii="Tahoma" w:hAnsi="Tahoma" w:cs="Tahoma"/>
          <w:color w:val="000000"/>
          <w:sz w:val="22"/>
          <w:szCs w:val="22"/>
        </w:rPr>
        <w:t>izo</w:t>
      </w:r>
      <w:r w:rsidRPr="0016448D">
        <w:rPr>
          <w:rFonts w:ascii="Tahoma" w:hAnsi="Tahoma" w:cs="Tahoma"/>
          <w:color w:val="000000"/>
          <w:sz w:val="22"/>
          <w:szCs w:val="22"/>
        </w:rPr>
        <w:t xml:space="preserve"> la profesional del derecho se deriv</w:t>
      </w:r>
      <w:r w:rsidR="0016448D">
        <w:rPr>
          <w:rFonts w:ascii="Tahoma" w:hAnsi="Tahoma" w:cs="Tahoma"/>
          <w:color w:val="000000"/>
          <w:sz w:val="22"/>
          <w:szCs w:val="22"/>
        </w:rPr>
        <w:t>ó</w:t>
      </w:r>
      <w:r w:rsidRPr="0016448D">
        <w:rPr>
          <w:rFonts w:ascii="Tahoma" w:hAnsi="Tahoma" w:cs="Tahoma"/>
          <w:color w:val="000000"/>
          <w:sz w:val="22"/>
          <w:szCs w:val="22"/>
        </w:rPr>
        <w:t xml:space="preserve"> de la percepción que </w:t>
      </w:r>
      <w:r w:rsidR="0016448D">
        <w:rPr>
          <w:rFonts w:ascii="Tahoma" w:hAnsi="Tahoma" w:cs="Tahoma"/>
          <w:color w:val="000000"/>
          <w:sz w:val="22"/>
          <w:szCs w:val="22"/>
        </w:rPr>
        <w:t xml:space="preserve">tuvo </w:t>
      </w:r>
      <w:r w:rsidRPr="0016448D">
        <w:rPr>
          <w:rFonts w:ascii="Tahoma" w:hAnsi="Tahoma" w:cs="Tahoma"/>
          <w:color w:val="000000"/>
          <w:sz w:val="22"/>
          <w:szCs w:val="22"/>
        </w:rPr>
        <w:t>su siquis</w:t>
      </w:r>
      <w:r w:rsidR="00ED2343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16448D">
        <w:rPr>
          <w:rFonts w:ascii="Tahoma" w:hAnsi="Tahoma" w:cs="Tahoma"/>
          <w:color w:val="000000"/>
          <w:sz w:val="22"/>
          <w:szCs w:val="22"/>
        </w:rPr>
        <w:t>situación que no puede avalarse en esta sede por cuanto ello daría lugar a que en cada ocasión que se ponga en conocimiento de un despacho judicial una causal de recusación que no se encuentre debidamente fundada, hay lugar a concederla por</w:t>
      </w:r>
      <w:r w:rsidR="00AE2989">
        <w:rPr>
          <w:rFonts w:ascii="Tahoma" w:hAnsi="Tahoma" w:cs="Tahoma"/>
          <w:color w:val="000000"/>
          <w:sz w:val="22"/>
          <w:szCs w:val="22"/>
        </w:rPr>
        <w:t xml:space="preserve"> </w:t>
      </w:r>
      <w:r w:rsidR="0016448D">
        <w:rPr>
          <w:rFonts w:ascii="Tahoma" w:hAnsi="Tahoma" w:cs="Tahoma"/>
          <w:color w:val="000000"/>
          <w:sz w:val="22"/>
          <w:szCs w:val="22"/>
        </w:rPr>
        <w:t xml:space="preserve">la simple percepción que del </w:t>
      </w:r>
      <w:r w:rsidR="00AE2989">
        <w:rPr>
          <w:rFonts w:ascii="Tahoma" w:hAnsi="Tahoma" w:cs="Tahoma"/>
          <w:color w:val="000000"/>
          <w:sz w:val="22"/>
          <w:szCs w:val="22"/>
        </w:rPr>
        <w:t xml:space="preserve">asunto </w:t>
      </w:r>
      <w:r w:rsidR="0016448D">
        <w:rPr>
          <w:rFonts w:ascii="Tahoma" w:hAnsi="Tahoma" w:cs="Tahoma"/>
          <w:color w:val="000000"/>
          <w:sz w:val="22"/>
          <w:szCs w:val="22"/>
        </w:rPr>
        <w:t xml:space="preserve">tiene un profesional del derecho, dejando a un lado la </w:t>
      </w:r>
      <w:proofErr w:type="spellStart"/>
      <w:r w:rsidR="0016448D">
        <w:rPr>
          <w:rFonts w:ascii="Tahoma" w:hAnsi="Tahoma" w:cs="Tahoma"/>
          <w:color w:val="000000"/>
          <w:sz w:val="22"/>
          <w:szCs w:val="22"/>
        </w:rPr>
        <w:t>taxatividad</w:t>
      </w:r>
      <w:proofErr w:type="spellEnd"/>
      <w:r w:rsidR="0016448D">
        <w:rPr>
          <w:rFonts w:ascii="Tahoma" w:hAnsi="Tahoma" w:cs="Tahoma"/>
          <w:color w:val="000000"/>
          <w:sz w:val="22"/>
          <w:szCs w:val="22"/>
        </w:rPr>
        <w:t xml:space="preserve"> de la norma que establece</w:t>
      </w:r>
      <w:r w:rsidR="00AE2989">
        <w:rPr>
          <w:rFonts w:ascii="Tahoma" w:hAnsi="Tahoma" w:cs="Tahoma"/>
          <w:color w:val="000000"/>
          <w:sz w:val="22"/>
          <w:szCs w:val="22"/>
        </w:rPr>
        <w:t xml:space="preserve"> expresamente</w:t>
      </w:r>
      <w:r w:rsidR="0016448D">
        <w:rPr>
          <w:rFonts w:ascii="Tahoma" w:hAnsi="Tahoma" w:cs="Tahoma"/>
          <w:color w:val="000000"/>
          <w:sz w:val="22"/>
          <w:szCs w:val="22"/>
        </w:rPr>
        <w:t xml:space="preserve"> las causales </w:t>
      </w:r>
      <w:r w:rsidR="00AE2989">
        <w:rPr>
          <w:rFonts w:ascii="Tahoma" w:hAnsi="Tahoma" w:cs="Tahoma"/>
          <w:color w:val="000000"/>
          <w:sz w:val="22"/>
          <w:szCs w:val="22"/>
        </w:rPr>
        <w:t>por las cuales un Juez o Jueza debe apartarse del conocimiento de un asunto.</w:t>
      </w:r>
    </w:p>
    <w:p w:rsidR="0016448D" w:rsidRDefault="0016448D" w:rsidP="00E71812">
      <w:pPr>
        <w:spacing w:line="276" w:lineRule="auto"/>
        <w:ind w:firstLine="708"/>
        <w:jc w:val="both"/>
        <w:rPr>
          <w:rFonts w:ascii="Arial Narrow" w:hAnsi="Arial Narrow" w:cs="Tahoma"/>
          <w:i/>
          <w:color w:val="000000"/>
          <w:sz w:val="22"/>
          <w:szCs w:val="22"/>
        </w:rPr>
      </w:pPr>
    </w:p>
    <w:p w:rsidR="00392D7F" w:rsidRPr="006C34E3" w:rsidRDefault="00392D7F" w:rsidP="00392D7F">
      <w:pPr>
        <w:spacing w:line="276" w:lineRule="auto"/>
        <w:ind w:firstLine="708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 w:rsidRPr="006C34E3">
        <w:rPr>
          <w:rFonts w:ascii="Tahoma" w:hAnsi="Tahoma" w:cs="Tahoma"/>
          <w:color w:val="000000"/>
          <w:sz w:val="22"/>
          <w:szCs w:val="22"/>
        </w:rPr>
        <w:t xml:space="preserve">Lo expuesto, es suficiente para resolver desfavorablemente la recusación esbozada, </w:t>
      </w:r>
      <w:r w:rsidRPr="006C34E3">
        <w:rPr>
          <w:rFonts w:ascii="Tahoma" w:hAnsi="Tahoma" w:cs="Tahoma"/>
          <w:spacing w:val="-3"/>
          <w:sz w:val="22"/>
          <w:szCs w:val="22"/>
        </w:rPr>
        <w:t xml:space="preserve">por lo que se dispondrá la remisión de las diligencias al Juzgado Tercero Laboral del Circuito de esta capital, para que se continúe con el trámite que corresponde.  </w:t>
      </w:r>
    </w:p>
    <w:p w:rsidR="00392D7F" w:rsidRPr="006C34E3" w:rsidRDefault="00392D7F" w:rsidP="00392D7F">
      <w:pPr>
        <w:pStyle w:val="Sansinterligne"/>
        <w:spacing w:line="276" w:lineRule="auto"/>
        <w:rPr>
          <w:rFonts w:ascii="Tahoma" w:hAnsi="Tahoma" w:cs="Tahoma"/>
        </w:rPr>
      </w:pPr>
    </w:p>
    <w:p w:rsidR="00392D7F" w:rsidRPr="006C34E3" w:rsidRDefault="00392D7F" w:rsidP="00392D7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C34E3">
        <w:rPr>
          <w:rFonts w:ascii="Tahoma" w:hAnsi="Tahoma" w:cs="Tahoma"/>
          <w:b/>
          <w:bCs/>
          <w:i/>
          <w:sz w:val="22"/>
          <w:szCs w:val="22"/>
        </w:rPr>
        <w:tab/>
      </w:r>
      <w:r w:rsidRPr="006C34E3">
        <w:rPr>
          <w:rFonts w:ascii="Tahoma" w:hAnsi="Tahoma" w:cs="Tahoma"/>
          <w:bCs/>
          <w:sz w:val="22"/>
          <w:szCs w:val="22"/>
        </w:rPr>
        <w:t>En mérito de lo expuesto, la Sala de Decisión Laboral del Tribunal Superior del Distrito Judicial de Pereira</w:t>
      </w:r>
      <w:r w:rsidRPr="006C34E3">
        <w:rPr>
          <w:rFonts w:ascii="Tahoma" w:hAnsi="Tahoma" w:cs="Tahoma"/>
          <w:sz w:val="22"/>
          <w:szCs w:val="22"/>
        </w:rPr>
        <w:t xml:space="preserve">, </w:t>
      </w:r>
    </w:p>
    <w:p w:rsidR="00392D7F" w:rsidRPr="006C34E3" w:rsidRDefault="00392D7F" w:rsidP="00392D7F">
      <w:pPr>
        <w:spacing w:line="276" w:lineRule="auto"/>
        <w:jc w:val="center"/>
        <w:rPr>
          <w:rFonts w:ascii="Tahoma" w:hAnsi="Tahoma" w:cs="Tahoma"/>
          <w:bCs/>
          <w:iCs/>
          <w:sz w:val="22"/>
          <w:szCs w:val="22"/>
        </w:rPr>
      </w:pPr>
      <w:r w:rsidRPr="006C34E3">
        <w:rPr>
          <w:rFonts w:ascii="Tahoma" w:hAnsi="Tahoma" w:cs="Tahoma"/>
          <w:b/>
          <w:bCs/>
          <w:iCs/>
          <w:sz w:val="22"/>
          <w:szCs w:val="22"/>
        </w:rPr>
        <w:t>RESUELVE</w:t>
      </w:r>
    </w:p>
    <w:p w:rsidR="00392D7F" w:rsidRPr="006C34E3" w:rsidRDefault="00392D7F" w:rsidP="00392D7F">
      <w:pPr>
        <w:spacing w:line="276" w:lineRule="auto"/>
        <w:jc w:val="center"/>
        <w:rPr>
          <w:rFonts w:ascii="Tahoma" w:hAnsi="Tahoma" w:cs="Tahoma"/>
          <w:bCs/>
          <w:sz w:val="22"/>
          <w:szCs w:val="22"/>
        </w:rPr>
      </w:pPr>
    </w:p>
    <w:p w:rsidR="00392D7F" w:rsidRDefault="00392D7F" w:rsidP="00392D7F">
      <w:pPr>
        <w:spacing w:line="276" w:lineRule="auto"/>
        <w:jc w:val="both"/>
        <w:rPr>
          <w:rFonts w:ascii="Tahoma" w:hAnsi="Tahoma" w:cs="Tahoma"/>
          <w:spacing w:val="-3"/>
          <w:sz w:val="22"/>
          <w:szCs w:val="22"/>
        </w:rPr>
      </w:pPr>
      <w:r w:rsidRPr="006C34E3">
        <w:rPr>
          <w:rFonts w:ascii="Tahoma" w:hAnsi="Tahoma" w:cs="Tahoma"/>
          <w:b/>
          <w:bCs/>
          <w:i/>
          <w:spacing w:val="-3"/>
          <w:sz w:val="22"/>
          <w:szCs w:val="22"/>
        </w:rPr>
        <w:tab/>
      </w:r>
      <w:r w:rsidRPr="006C34E3">
        <w:rPr>
          <w:rFonts w:ascii="Tahoma" w:hAnsi="Tahoma" w:cs="Tahoma"/>
          <w:b/>
          <w:bCs/>
          <w:spacing w:val="-3"/>
          <w:sz w:val="22"/>
          <w:szCs w:val="22"/>
        </w:rPr>
        <w:t>PRIMERO</w:t>
      </w:r>
      <w:r w:rsidRPr="006C34E3">
        <w:rPr>
          <w:rFonts w:ascii="Tahoma" w:hAnsi="Tahoma" w:cs="Tahoma"/>
          <w:bCs/>
          <w:i/>
          <w:spacing w:val="-3"/>
          <w:sz w:val="22"/>
          <w:szCs w:val="22"/>
        </w:rPr>
        <w:t xml:space="preserve">: </w:t>
      </w:r>
      <w:r w:rsidRPr="006C34E3">
        <w:rPr>
          <w:rFonts w:ascii="Tahoma" w:hAnsi="Tahoma" w:cs="Tahoma"/>
          <w:b/>
          <w:bCs/>
          <w:spacing w:val="-3"/>
          <w:sz w:val="22"/>
          <w:szCs w:val="22"/>
        </w:rPr>
        <w:t>Declara</w:t>
      </w:r>
      <w:r w:rsidR="008C3F0D">
        <w:rPr>
          <w:rFonts w:ascii="Tahoma" w:hAnsi="Tahoma" w:cs="Tahoma"/>
          <w:b/>
          <w:bCs/>
          <w:spacing w:val="-3"/>
          <w:sz w:val="22"/>
          <w:szCs w:val="22"/>
        </w:rPr>
        <w:t>r</w:t>
      </w:r>
      <w:r w:rsidRPr="006C34E3">
        <w:rPr>
          <w:rFonts w:ascii="Tahoma" w:hAnsi="Tahoma" w:cs="Tahoma"/>
          <w:b/>
          <w:bCs/>
          <w:spacing w:val="-3"/>
          <w:sz w:val="22"/>
          <w:szCs w:val="22"/>
        </w:rPr>
        <w:t xml:space="preserve"> infundada</w:t>
      </w:r>
      <w:r w:rsidRPr="006C34E3">
        <w:rPr>
          <w:rFonts w:ascii="Tahoma" w:hAnsi="Tahoma" w:cs="Tahoma"/>
          <w:bCs/>
          <w:spacing w:val="-3"/>
          <w:sz w:val="22"/>
          <w:szCs w:val="22"/>
        </w:rPr>
        <w:t xml:space="preserve"> </w:t>
      </w:r>
      <w:r w:rsidRPr="006C34E3">
        <w:rPr>
          <w:rFonts w:ascii="Tahoma" w:hAnsi="Tahoma" w:cs="Tahoma"/>
          <w:spacing w:val="-3"/>
          <w:sz w:val="22"/>
          <w:szCs w:val="22"/>
        </w:rPr>
        <w:t>la recusación propuesta por la apoderada judicial de la parte ejecutante en este asunto respecto de la Jueza Tercera Laboral del Circuito de esta capital.</w:t>
      </w:r>
    </w:p>
    <w:p w:rsidR="00392D7F" w:rsidRPr="006C34E3" w:rsidRDefault="00392D7F" w:rsidP="00392D7F">
      <w:pPr>
        <w:spacing w:line="276" w:lineRule="auto"/>
        <w:jc w:val="both"/>
        <w:rPr>
          <w:rFonts w:ascii="Tahoma" w:hAnsi="Tahoma" w:cs="Tahoma"/>
          <w:spacing w:val="-3"/>
          <w:sz w:val="22"/>
          <w:szCs w:val="22"/>
        </w:rPr>
      </w:pPr>
    </w:p>
    <w:p w:rsidR="00392D7F" w:rsidRPr="006C34E3" w:rsidRDefault="00392D7F" w:rsidP="00392D7F">
      <w:pPr>
        <w:spacing w:line="276" w:lineRule="auto"/>
        <w:jc w:val="both"/>
        <w:rPr>
          <w:rFonts w:ascii="Tahoma" w:hAnsi="Tahoma" w:cs="Tahoma"/>
          <w:spacing w:val="-3"/>
          <w:sz w:val="22"/>
          <w:szCs w:val="22"/>
        </w:rPr>
      </w:pPr>
      <w:r w:rsidRPr="006C34E3">
        <w:rPr>
          <w:rFonts w:ascii="Tahoma" w:hAnsi="Tahoma" w:cs="Tahoma"/>
          <w:bCs/>
          <w:i/>
          <w:spacing w:val="-3"/>
          <w:sz w:val="22"/>
          <w:szCs w:val="22"/>
        </w:rPr>
        <w:tab/>
      </w:r>
      <w:r w:rsidRPr="006C34E3">
        <w:rPr>
          <w:rFonts w:ascii="Tahoma" w:hAnsi="Tahoma" w:cs="Tahoma"/>
          <w:b/>
          <w:bCs/>
          <w:spacing w:val="-3"/>
          <w:sz w:val="22"/>
          <w:szCs w:val="22"/>
        </w:rPr>
        <w:t>SEGUNDO</w:t>
      </w:r>
      <w:r w:rsidRPr="006C34E3">
        <w:rPr>
          <w:rFonts w:ascii="Tahoma" w:hAnsi="Tahoma" w:cs="Tahoma"/>
          <w:bCs/>
          <w:i/>
          <w:spacing w:val="-3"/>
          <w:sz w:val="22"/>
          <w:szCs w:val="22"/>
        </w:rPr>
        <w:t>:</w:t>
      </w:r>
      <w:r w:rsidRPr="006C34E3">
        <w:rPr>
          <w:rFonts w:ascii="Tahoma" w:hAnsi="Tahoma" w:cs="Tahoma"/>
          <w:bCs/>
          <w:spacing w:val="-3"/>
          <w:sz w:val="22"/>
          <w:szCs w:val="22"/>
        </w:rPr>
        <w:t xml:space="preserve"> </w:t>
      </w:r>
      <w:r w:rsidRPr="006C34E3">
        <w:rPr>
          <w:rFonts w:ascii="Tahoma" w:hAnsi="Tahoma" w:cs="Tahoma"/>
          <w:spacing w:val="-3"/>
          <w:sz w:val="22"/>
          <w:szCs w:val="22"/>
        </w:rPr>
        <w:t>Entérese</w:t>
      </w:r>
      <w:r w:rsidRPr="006C34E3">
        <w:rPr>
          <w:rFonts w:ascii="Tahoma" w:hAnsi="Tahoma" w:cs="Tahoma"/>
          <w:bCs/>
          <w:spacing w:val="-3"/>
          <w:sz w:val="22"/>
          <w:szCs w:val="22"/>
        </w:rPr>
        <w:t xml:space="preserve"> </w:t>
      </w:r>
      <w:r w:rsidRPr="006C34E3">
        <w:rPr>
          <w:rFonts w:ascii="Tahoma" w:hAnsi="Tahoma" w:cs="Tahoma"/>
          <w:spacing w:val="-3"/>
          <w:sz w:val="22"/>
          <w:szCs w:val="22"/>
        </w:rPr>
        <w:t>esta decisión a las partes</w:t>
      </w:r>
      <w:r w:rsidRPr="006C34E3">
        <w:rPr>
          <w:rFonts w:ascii="Tahoma" w:hAnsi="Tahoma" w:cs="Tahoma"/>
          <w:bCs/>
          <w:spacing w:val="-3"/>
          <w:sz w:val="22"/>
          <w:szCs w:val="22"/>
        </w:rPr>
        <w:t xml:space="preserve"> </w:t>
      </w:r>
      <w:r w:rsidRPr="006C34E3">
        <w:rPr>
          <w:rFonts w:ascii="Tahoma" w:hAnsi="Tahoma" w:cs="Tahoma"/>
          <w:spacing w:val="-3"/>
          <w:sz w:val="22"/>
          <w:szCs w:val="22"/>
        </w:rPr>
        <w:t>y</w:t>
      </w:r>
      <w:r w:rsidRPr="006C34E3">
        <w:rPr>
          <w:rFonts w:ascii="Tahoma" w:hAnsi="Tahoma" w:cs="Tahoma"/>
          <w:bCs/>
          <w:spacing w:val="-3"/>
          <w:sz w:val="22"/>
          <w:szCs w:val="22"/>
        </w:rPr>
        <w:t xml:space="preserve"> </w:t>
      </w:r>
      <w:r w:rsidRPr="006C34E3">
        <w:rPr>
          <w:rFonts w:ascii="Tahoma" w:hAnsi="Tahoma" w:cs="Tahoma"/>
          <w:spacing w:val="-3"/>
          <w:sz w:val="22"/>
          <w:szCs w:val="22"/>
        </w:rPr>
        <w:t>devuélvase el expediente al Juzgado de origen para que se continúe con el trámite pertinente.</w:t>
      </w:r>
    </w:p>
    <w:p w:rsidR="00392D7F" w:rsidRPr="006C34E3" w:rsidRDefault="00392D7F" w:rsidP="00392D7F">
      <w:pPr>
        <w:spacing w:line="276" w:lineRule="auto"/>
        <w:jc w:val="both"/>
        <w:rPr>
          <w:rFonts w:ascii="Tahoma" w:hAnsi="Tahoma" w:cs="Tahoma"/>
          <w:spacing w:val="-3"/>
          <w:sz w:val="22"/>
          <w:szCs w:val="22"/>
        </w:rPr>
      </w:pPr>
    </w:p>
    <w:p w:rsidR="00392D7F" w:rsidRPr="006C34E3" w:rsidRDefault="00392D7F" w:rsidP="00392D7F">
      <w:pPr>
        <w:spacing w:line="276" w:lineRule="auto"/>
        <w:ind w:firstLine="708"/>
        <w:jc w:val="both"/>
        <w:rPr>
          <w:rFonts w:ascii="Tahoma" w:hAnsi="Tahoma" w:cs="Tahoma"/>
          <w:spacing w:val="-3"/>
          <w:sz w:val="22"/>
          <w:szCs w:val="22"/>
        </w:rPr>
      </w:pPr>
      <w:r w:rsidRPr="006C34E3">
        <w:rPr>
          <w:rFonts w:ascii="Tahoma" w:hAnsi="Tahoma" w:cs="Tahoma"/>
          <w:spacing w:val="-3"/>
          <w:sz w:val="22"/>
          <w:szCs w:val="22"/>
        </w:rPr>
        <w:t>Notifíquese y cúmplase,</w:t>
      </w:r>
    </w:p>
    <w:p w:rsidR="00392D7F" w:rsidRPr="006C34E3" w:rsidRDefault="00392D7F" w:rsidP="00392D7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392D7F" w:rsidRPr="006C34E3" w:rsidRDefault="00392D7F" w:rsidP="00392D7F">
      <w:pPr>
        <w:spacing w:line="276" w:lineRule="auto"/>
        <w:ind w:firstLine="900"/>
        <w:jc w:val="both"/>
        <w:rPr>
          <w:rFonts w:ascii="Tahoma" w:hAnsi="Tahoma" w:cs="Tahoma"/>
          <w:bCs/>
          <w:iCs/>
          <w:sz w:val="22"/>
          <w:szCs w:val="22"/>
        </w:rPr>
      </w:pPr>
    </w:p>
    <w:p w:rsidR="00392D7F" w:rsidRPr="006C34E3" w:rsidRDefault="00392D7F" w:rsidP="00392D7F">
      <w:pPr>
        <w:spacing w:line="276" w:lineRule="auto"/>
        <w:ind w:firstLine="900"/>
        <w:jc w:val="both"/>
        <w:rPr>
          <w:rFonts w:ascii="Tahoma" w:hAnsi="Tahoma" w:cs="Tahoma"/>
          <w:bCs/>
          <w:iCs/>
          <w:sz w:val="22"/>
          <w:szCs w:val="22"/>
        </w:rPr>
      </w:pPr>
    </w:p>
    <w:p w:rsidR="00392D7F" w:rsidRPr="00576D92" w:rsidRDefault="00392D7F" w:rsidP="00392D7F">
      <w:pPr>
        <w:spacing w:line="276" w:lineRule="auto"/>
        <w:ind w:firstLine="900"/>
        <w:jc w:val="center"/>
        <w:rPr>
          <w:rFonts w:ascii="Tahoma" w:hAnsi="Tahoma" w:cs="Tahoma"/>
          <w:b/>
          <w:bCs/>
          <w:iCs/>
          <w:sz w:val="22"/>
          <w:szCs w:val="22"/>
        </w:rPr>
      </w:pPr>
      <w:r w:rsidRPr="00576D92">
        <w:rPr>
          <w:rFonts w:ascii="Tahoma" w:hAnsi="Tahoma" w:cs="Tahoma"/>
          <w:b/>
          <w:bCs/>
          <w:iCs/>
          <w:sz w:val="22"/>
          <w:szCs w:val="22"/>
        </w:rPr>
        <w:t xml:space="preserve">ANA LUCÍA CAICEDO CALDERÓN </w:t>
      </w:r>
    </w:p>
    <w:p w:rsidR="00392D7F" w:rsidRPr="006C34E3" w:rsidRDefault="00392D7F" w:rsidP="00392D7F">
      <w:pPr>
        <w:spacing w:line="276" w:lineRule="auto"/>
        <w:ind w:firstLine="900"/>
        <w:jc w:val="center"/>
        <w:rPr>
          <w:rFonts w:ascii="Tahoma" w:hAnsi="Tahoma" w:cs="Tahoma"/>
          <w:bCs/>
          <w:iCs/>
          <w:sz w:val="22"/>
          <w:szCs w:val="22"/>
        </w:rPr>
      </w:pPr>
      <w:r w:rsidRPr="006C34E3">
        <w:rPr>
          <w:rFonts w:ascii="Tahoma" w:hAnsi="Tahoma" w:cs="Tahoma"/>
          <w:bCs/>
          <w:iCs/>
          <w:sz w:val="22"/>
          <w:szCs w:val="22"/>
        </w:rPr>
        <w:t>Magistrad</w:t>
      </w:r>
      <w:r>
        <w:rPr>
          <w:rFonts w:ascii="Tahoma" w:hAnsi="Tahoma" w:cs="Tahoma"/>
          <w:bCs/>
          <w:iCs/>
          <w:sz w:val="22"/>
          <w:szCs w:val="22"/>
        </w:rPr>
        <w:t>a</w:t>
      </w:r>
      <w:r w:rsidRPr="006C34E3">
        <w:rPr>
          <w:rFonts w:ascii="Tahoma" w:hAnsi="Tahoma" w:cs="Tahoma"/>
          <w:bCs/>
          <w:iCs/>
          <w:sz w:val="22"/>
          <w:szCs w:val="22"/>
        </w:rPr>
        <w:t xml:space="preserve"> Ponente </w:t>
      </w:r>
    </w:p>
    <w:p w:rsidR="00392D7F" w:rsidRPr="006C34E3" w:rsidRDefault="00392D7F" w:rsidP="00392D7F">
      <w:pPr>
        <w:spacing w:line="276" w:lineRule="auto"/>
        <w:ind w:firstLine="900"/>
        <w:jc w:val="both"/>
        <w:rPr>
          <w:rFonts w:ascii="Tahoma" w:hAnsi="Tahoma" w:cs="Tahoma"/>
          <w:sz w:val="22"/>
          <w:szCs w:val="22"/>
        </w:rPr>
      </w:pPr>
    </w:p>
    <w:p w:rsidR="00392D7F" w:rsidRPr="006C34E3" w:rsidRDefault="00392D7F" w:rsidP="00392D7F">
      <w:pPr>
        <w:spacing w:line="276" w:lineRule="auto"/>
        <w:ind w:firstLine="900"/>
        <w:jc w:val="both"/>
        <w:rPr>
          <w:rFonts w:ascii="Tahoma" w:hAnsi="Tahoma" w:cs="Tahoma"/>
          <w:sz w:val="22"/>
          <w:szCs w:val="22"/>
        </w:rPr>
      </w:pPr>
    </w:p>
    <w:p w:rsidR="00392D7F" w:rsidRDefault="00392D7F" w:rsidP="00392D7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392D7F" w:rsidRPr="00576D92" w:rsidRDefault="00392D7F" w:rsidP="00392D7F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576D92">
        <w:rPr>
          <w:rFonts w:ascii="Tahoma" w:hAnsi="Tahoma" w:cs="Tahoma"/>
          <w:b/>
          <w:sz w:val="22"/>
          <w:szCs w:val="22"/>
        </w:rPr>
        <w:t xml:space="preserve">JULIO CESAR SALAZAR MUÑOZ             </w:t>
      </w:r>
      <w:r>
        <w:rPr>
          <w:rFonts w:ascii="Tahoma" w:hAnsi="Tahoma" w:cs="Tahoma"/>
          <w:b/>
          <w:sz w:val="22"/>
          <w:szCs w:val="22"/>
        </w:rPr>
        <w:t xml:space="preserve">   </w:t>
      </w:r>
      <w:r w:rsidRPr="00576D92">
        <w:rPr>
          <w:rFonts w:ascii="Tahoma" w:hAnsi="Tahoma" w:cs="Tahoma"/>
          <w:b/>
          <w:sz w:val="22"/>
          <w:szCs w:val="22"/>
        </w:rPr>
        <w:t xml:space="preserve">             </w:t>
      </w:r>
      <w:r w:rsidRPr="00576D92">
        <w:rPr>
          <w:rFonts w:ascii="Tahoma" w:hAnsi="Tahoma" w:cs="Tahoma"/>
          <w:b/>
          <w:bCs/>
          <w:iCs/>
          <w:sz w:val="22"/>
          <w:szCs w:val="22"/>
        </w:rPr>
        <w:t>FRANCISCO JAVIER TAMAYO TABARES</w:t>
      </w:r>
    </w:p>
    <w:p w:rsidR="00392D7F" w:rsidRPr="006C34E3" w:rsidRDefault="00392D7F" w:rsidP="00392D7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C34E3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    </w:t>
      </w:r>
      <w:r w:rsidRPr="006C34E3">
        <w:rPr>
          <w:rFonts w:ascii="Tahoma" w:hAnsi="Tahoma" w:cs="Tahoma"/>
          <w:sz w:val="22"/>
          <w:szCs w:val="22"/>
        </w:rPr>
        <w:t xml:space="preserve"> Magistrad</w:t>
      </w:r>
      <w:r>
        <w:rPr>
          <w:rFonts w:ascii="Tahoma" w:hAnsi="Tahoma" w:cs="Tahoma"/>
          <w:sz w:val="22"/>
          <w:szCs w:val="22"/>
        </w:rPr>
        <w:t>o</w:t>
      </w:r>
      <w:r w:rsidRPr="006C34E3">
        <w:rPr>
          <w:rFonts w:ascii="Tahoma" w:hAnsi="Tahoma" w:cs="Tahoma"/>
          <w:sz w:val="22"/>
          <w:szCs w:val="22"/>
        </w:rPr>
        <w:tab/>
      </w:r>
      <w:r w:rsidRPr="006C34E3">
        <w:rPr>
          <w:rFonts w:ascii="Tahoma" w:hAnsi="Tahoma" w:cs="Tahoma"/>
          <w:sz w:val="22"/>
          <w:szCs w:val="22"/>
        </w:rPr>
        <w:tab/>
      </w:r>
      <w:r w:rsidRPr="006C34E3">
        <w:rPr>
          <w:rFonts w:ascii="Tahoma" w:hAnsi="Tahoma" w:cs="Tahoma"/>
          <w:sz w:val="22"/>
          <w:szCs w:val="22"/>
        </w:rPr>
        <w:tab/>
      </w:r>
      <w:r w:rsidRPr="006C34E3">
        <w:rPr>
          <w:rFonts w:ascii="Tahoma" w:hAnsi="Tahoma" w:cs="Tahoma"/>
          <w:sz w:val="22"/>
          <w:szCs w:val="22"/>
        </w:rPr>
        <w:tab/>
      </w:r>
      <w:r w:rsidRPr="006C34E3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                                 </w:t>
      </w:r>
      <w:r w:rsidRPr="006C34E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C34E3">
        <w:rPr>
          <w:rFonts w:ascii="Tahoma" w:hAnsi="Tahoma" w:cs="Tahoma"/>
          <w:sz w:val="22"/>
          <w:szCs w:val="22"/>
        </w:rPr>
        <w:t>Magistrad</w:t>
      </w:r>
      <w:r>
        <w:rPr>
          <w:rFonts w:ascii="Tahoma" w:hAnsi="Tahoma" w:cs="Tahoma"/>
          <w:sz w:val="22"/>
          <w:szCs w:val="22"/>
        </w:rPr>
        <w:t>o</w:t>
      </w:r>
      <w:proofErr w:type="spellEnd"/>
    </w:p>
    <w:p w:rsidR="00392D7F" w:rsidRPr="006C34E3" w:rsidRDefault="00392D7F" w:rsidP="00392D7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C34E3">
        <w:rPr>
          <w:rFonts w:ascii="Tahoma" w:hAnsi="Tahoma" w:cs="Tahoma"/>
          <w:bCs/>
          <w:iCs/>
          <w:sz w:val="22"/>
          <w:szCs w:val="22"/>
        </w:rPr>
        <w:tab/>
      </w:r>
      <w:r w:rsidRPr="006C34E3">
        <w:rPr>
          <w:rFonts w:ascii="Tahoma" w:hAnsi="Tahoma" w:cs="Tahoma"/>
          <w:bCs/>
          <w:iCs/>
          <w:sz w:val="22"/>
          <w:szCs w:val="22"/>
        </w:rPr>
        <w:tab/>
      </w:r>
      <w:r w:rsidRPr="006C34E3">
        <w:rPr>
          <w:rFonts w:ascii="Tahoma" w:hAnsi="Tahoma" w:cs="Tahoma"/>
          <w:bCs/>
          <w:iCs/>
          <w:sz w:val="22"/>
          <w:szCs w:val="22"/>
        </w:rPr>
        <w:tab/>
      </w:r>
    </w:p>
    <w:p w:rsidR="00392D7F" w:rsidRDefault="00392D7F" w:rsidP="00392D7F">
      <w:pPr>
        <w:spacing w:line="276" w:lineRule="auto"/>
        <w:ind w:firstLine="900"/>
        <w:jc w:val="both"/>
        <w:rPr>
          <w:rFonts w:ascii="Tahoma" w:hAnsi="Tahoma" w:cs="Tahoma"/>
          <w:bCs/>
          <w:iCs/>
          <w:sz w:val="22"/>
          <w:szCs w:val="22"/>
        </w:rPr>
      </w:pPr>
      <w:r w:rsidRPr="006C34E3">
        <w:rPr>
          <w:rFonts w:ascii="Tahoma" w:hAnsi="Tahoma" w:cs="Tahoma"/>
          <w:bCs/>
          <w:iCs/>
          <w:sz w:val="22"/>
          <w:szCs w:val="22"/>
        </w:rPr>
        <w:t xml:space="preserve">                                   </w:t>
      </w:r>
    </w:p>
    <w:p w:rsidR="00392D7F" w:rsidRPr="006C34E3" w:rsidRDefault="00392D7F" w:rsidP="00392D7F">
      <w:pPr>
        <w:spacing w:line="276" w:lineRule="auto"/>
        <w:ind w:firstLine="900"/>
        <w:jc w:val="both"/>
        <w:rPr>
          <w:rFonts w:ascii="Tahoma" w:hAnsi="Tahoma" w:cs="Tahoma"/>
          <w:bCs/>
          <w:iCs/>
          <w:sz w:val="22"/>
          <w:szCs w:val="22"/>
        </w:rPr>
      </w:pPr>
      <w:r w:rsidRPr="006C34E3">
        <w:rPr>
          <w:rFonts w:ascii="Tahoma" w:hAnsi="Tahoma" w:cs="Tahoma"/>
          <w:bCs/>
          <w:iCs/>
          <w:sz w:val="22"/>
          <w:szCs w:val="22"/>
        </w:rPr>
        <w:t xml:space="preserve">             </w:t>
      </w:r>
    </w:p>
    <w:p w:rsidR="00392D7F" w:rsidRPr="006C34E3" w:rsidRDefault="00392D7F" w:rsidP="00392D7F">
      <w:pPr>
        <w:spacing w:line="276" w:lineRule="auto"/>
        <w:ind w:firstLine="900"/>
        <w:jc w:val="center"/>
        <w:rPr>
          <w:rFonts w:ascii="Tahoma" w:hAnsi="Tahoma" w:cs="Tahoma"/>
          <w:bCs/>
          <w:iCs/>
          <w:sz w:val="22"/>
          <w:szCs w:val="22"/>
        </w:rPr>
      </w:pPr>
    </w:p>
    <w:p w:rsidR="00392D7F" w:rsidRPr="00576D92" w:rsidRDefault="00392D7F" w:rsidP="008C3F0D">
      <w:pPr>
        <w:spacing w:line="276" w:lineRule="auto"/>
        <w:jc w:val="center"/>
        <w:rPr>
          <w:rFonts w:ascii="Tahoma" w:hAnsi="Tahoma" w:cs="Tahoma"/>
          <w:b/>
          <w:bCs/>
          <w:iCs/>
          <w:sz w:val="22"/>
          <w:szCs w:val="22"/>
        </w:rPr>
      </w:pPr>
      <w:r w:rsidRPr="00576D92">
        <w:rPr>
          <w:rFonts w:ascii="Tahoma" w:hAnsi="Tahoma" w:cs="Tahoma"/>
          <w:b/>
          <w:bCs/>
          <w:iCs/>
          <w:sz w:val="22"/>
          <w:szCs w:val="22"/>
        </w:rPr>
        <w:t>ALONSO GAVIRIA OCAMPO</w:t>
      </w:r>
    </w:p>
    <w:p w:rsidR="00392D7F" w:rsidRPr="006C34E3" w:rsidRDefault="00392D7F" w:rsidP="008C3F0D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6C34E3">
        <w:rPr>
          <w:rFonts w:ascii="Tahoma" w:hAnsi="Tahoma" w:cs="Tahoma"/>
          <w:iCs/>
          <w:sz w:val="22"/>
          <w:szCs w:val="22"/>
        </w:rPr>
        <w:t>Secretario</w:t>
      </w:r>
    </w:p>
    <w:p w:rsidR="00392D7F" w:rsidRDefault="00392D7F" w:rsidP="006C34E3">
      <w:pPr>
        <w:spacing w:line="276" w:lineRule="auto"/>
        <w:ind w:firstLine="567"/>
        <w:jc w:val="both"/>
        <w:rPr>
          <w:rFonts w:ascii="Tahoma" w:hAnsi="Tahoma" w:cs="Tahoma"/>
          <w:spacing w:val="-3"/>
          <w:sz w:val="22"/>
          <w:szCs w:val="22"/>
        </w:rPr>
      </w:pPr>
    </w:p>
    <w:sectPr w:rsidR="00392D7F" w:rsidSect="008C3F0D">
      <w:headerReference w:type="default" r:id="rId9"/>
      <w:footerReference w:type="default" r:id="rId10"/>
      <w:pgSz w:w="12242" w:h="18722" w:code="12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C7B" w:rsidRDefault="001E7C7B" w:rsidP="001520EB">
      <w:r>
        <w:separator/>
      </w:r>
    </w:p>
  </w:endnote>
  <w:endnote w:type="continuationSeparator" w:id="0">
    <w:p w:rsidR="001E7C7B" w:rsidRDefault="001E7C7B" w:rsidP="00152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7622183"/>
      <w:docPartObj>
        <w:docPartGallery w:val="Page Numbers (Bottom of Page)"/>
        <w:docPartUnique/>
      </w:docPartObj>
    </w:sdtPr>
    <w:sdtEndPr/>
    <w:sdtContent>
      <w:p w:rsidR="006F044F" w:rsidRDefault="006F044F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F95" w:rsidRPr="00A73F95">
          <w:rPr>
            <w:noProof/>
            <w:lang w:val="es-ES"/>
          </w:rPr>
          <w:t>1</w:t>
        </w:r>
        <w:r>
          <w:fldChar w:fldCharType="end"/>
        </w:r>
      </w:p>
    </w:sdtContent>
  </w:sdt>
  <w:p w:rsidR="006F044F" w:rsidRDefault="006F044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C7B" w:rsidRDefault="001E7C7B" w:rsidP="001520EB">
      <w:r>
        <w:separator/>
      </w:r>
    </w:p>
  </w:footnote>
  <w:footnote w:type="continuationSeparator" w:id="0">
    <w:p w:rsidR="001E7C7B" w:rsidRDefault="001E7C7B" w:rsidP="001520EB">
      <w:r>
        <w:continuationSeparator/>
      </w:r>
    </w:p>
  </w:footnote>
  <w:footnote w:id="1">
    <w:p w:rsidR="00F13B67" w:rsidRDefault="00F13B67">
      <w:pPr>
        <w:pStyle w:val="Notedebasdepage"/>
      </w:pPr>
      <w:r>
        <w:rPr>
          <w:rStyle w:val="Appelnotedebasdep"/>
        </w:rPr>
        <w:footnoteRef/>
      </w:r>
      <w:r>
        <w:t xml:space="preserve"> Auto del 8 de febrero de 20</w:t>
      </w:r>
      <w:r w:rsidR="000C1D70">
        <w:t>1</w:t>
      </w:r>
      <w:r>
        <w:t>7, Radicación 2011-00753. M.P. Francisco Javier Tamayo Tabares</w:t>
      </w:r>
      <w:r w:rsidR="000C1D70">
        <w:t>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4D3" w:rsidRPr="00AF425B" w:rsidRDefault="005C64D3" w:rsidP="005C64D3">
    <w:pPr>
      <w:jc w:val="both"/>
      <w:rPr>
        <w:rFonts w:ascii="Arial Narrow" w:hAnsi="Arial Narrow" w:cs="Arial"/>
        <w:bCs/>
        <w:i/>
        <w:iCs/>
        <w:sz w:val="16"/>
        <w:szCs w:val="16"/>
      </w:rPr>
    </w:pPr>
    <w:r w:rsidRPr="00AF425B">
      <w:rPr>
        <w:rFonts w:ascii="Arial Narrow" w:hAnsi="Arial Narrow" w:cs="Arial"/>
        <w:b/>
        <w:bCs/>
        <w:i/>
        <w:sz w:val="16"/>
        <w:szCs w:val="16"/>
      </w:rPr>
      <w:t>Radicación No</w:t>
    </w:r>
    <w:r w:rsidRPr="00AF425B">
      <w:rPr>
        <w:rFonts w:ascii="Arial Narrow" w:hAnsi="Arial Narrow" w:cs="Arial"/>
        <w:bCs/>
        <w:i/>
        <w:sz w:val="16"/>
        <w:szCs w:val="16"/>
      </w:rPr>
      <w:t>:</w:t>
    </w:r>
    <w:r w:rsidRPr="00AF425B">
      <w:rPr>
        <w:rFonts w:ascii="Arial Narrow" w:hAnsi="Arial Narrow" w:cs="Arial"/>
        <w:b/>
        <w:bCs/>
        <w:i/>
        <w:sz w:val="16"/>
        <w:szCs w:val="16"/>
      </w:rPr>
      <w:t xml:space="preserve"> </w:t>
    </w:r>
    <w:r>
      <w:rPr>
        <w:rFonts w:ascii="Arial Narrow" w:hAnsi="Arial Narrow" w:cs="Arial"/>
        <w:b/>
        <w:bCs/>
        <w:i/>
        <w:sz w:val="16"/>
        <w:szCs w:val="16"/>
      </w:rPr>
      <w:t xml:space="preserve">         </w:t>
    </w:r>
    <w:r w:rsidRPr="00AF425B">
      <w:rPr>
        <w:rFonts w:ascii="Arial Narrow" w:hAnsi="Arial Narrow" w:cs="Arial"/>
        <w:b/>
        <w:bCs/>
        <w:i/>
        <w:sz w:val="16"/>
        <w:szCs w:val="16"/>
      </w:rPr>
      <w:t xml:space="preserve"> </w:t>
    </w:r>
    <w:r w:rsidRPr="00AF425B">
      <w:rPr>
        <w:rFonts w:ascii="Arial Narrow" w:hAnsi="Arial Narrow" w:cs="Arial"/>
        <w:bCs/>
        <w:i/>
        <w:sz w:val="16"/>
        <w:szCs w:val="16"/>
      </w:rPr>
      <w:t>66001-31-05-003-201</w:t>
    </w:r>
    <w:r w:rsidR="00104681">
      <w:rPr>
        <w:rFonts w:ascii="Arial Narrow" w:hAnsi="Arial Narrow" w:cs="Arial"/>
        <w:bCs/>
        <w:i/>
        <w:sz w:val="16"/>
        <w:szCs w:val="16"/>
      </w:rPr>
      <w:t>6</w:t>
    </w:r>
    <w:r w:rsidRPr="00AF425B">
      <w:rPr>
        <w:rFonts w:ascii="Arial Narrow" w:hAnsi="Arial Narrow" w:cs="Arial"/>
        <w:bCs/>
        <w:i/>
        <w:sz w:val="16"/>
        <w:szCs w:val="16"/>
      </w:rPr>
      <w:t>-00</w:t>
    </w:r>
    <w:r w:rsidR="00104681">
      <w:rPr>
        <w:rFonts w:ascii="Arial Narrow" w:hAnsi="Arial Narrow" w:cs="Arial"/>
        <w:bCs/>
        <w:i/>
        <w:sz w:val="16"/>
        <w:szCs w:val="16"/>
      </w:rPr>
      <w:t>528</w:t>
    </w:r>
    <w:r w:rsidRPr="00AF425B">
      <w:rPr>
        <w:rFonts w:ascii="Arial Narrow" w:hAnsi="Arial Narrow" w:cs="Arial"/>
        <w:bCs/>
        <w:i/>
        <w:sz w:val="16"/>
        <w:szCs w:val="16"/>
      </w:rPr>
      <w:t>-01</w:t>
    </w:r>
  </w:p>
  <w:p w:rsidR="005C64D3" w:rsidRPr="00AF425B" w:rsidRDefault="005C64D3" w:rsidP="005C64D3">
    <w:pPr>
      <w:jc w:val="both"/>
      <w:rPr>
        <w:rFonts w:ascii="Arial Narrow" w:hAnsi="Arial Narrow" w:cs="Arial"/>
        <w:bCs/>
        <w:i/>
        <w:sz w:val="16"/>
        <w:szCs w:val="16"/>
      </w:rPr>
    </w:pPr>
    <w:r w:rsidRPr="00AF425B">
      <w:rPr>
        <w:rFonts w:ascii="Arial Narrow" w:hAnsi="Arial Narrow" w:cs="Arial"/>
        <w:b/>
        <w:i/>
        <w:iCs/>
        <w:sz w:val="16"/>
        <w:szCs w:val="16"/>
      </w:rPr>
      <w:t>Demandante</w:t>
    </w:r>
    <w:r w:rsidRPr="00AF425B">
      <w:rPr>
        <w:rFonts w:ascii="Arial Narrow" w:hAnsi="Arial Narrow" w:cs="Arial"/>
        <w:i/>
        <w:iCs/>
        <w:sz w:val="16"/>
        <w:szCs w:val="16"/>
      </w:rPr>
      <w:t>:</w:t>
    </w:r>
    <w:r>
      <w:rPr>
        <w:rFonts w:ascii="Arial Narrow" w:hAnsi="Arial Narrow" w:cs="Arial"/>
        <w:i/>
        <w:iCs/>
        <w:sz w:val="16"/>
        <w:szCs w:val="16"/>
      </w:rPr>
      <w:t xml:space="preserve">             </w:t>
    </w:r>
    <w:r w:rsidRPr="00AF425B">
      <w:rPr>
        <w:rFonts w:ascii="Arial Narrow" w:hAnsi="Arial Narrow" w:cs="Arial"/>
        <w:i/>
        <w:iCs/>
        <w:sz w:val="16"/>
        <w:szCs w:val="16"/>
      </w:rPr>
      <w:t xml:space="preserve"> </w:t>
    </w:r>
    <w:r w:rsidR="00104681">
      <w:rPr>
        <w:rFonts w:ascii="Arial Narrow" w:hAnsi="Arial Narrow" w:cs="Arial"/>
        <w:i/>
        <w:iCs/>
        <w:sz w:val="16"/>
        <w:szCs w:val="16"/>
      </w:rPr>
      <w:t xml:space="preserve">Blanca Nubia Valencia García </w:t>
    </w:r>
  </w:p>
  <w:p w:rsidR="005C64D3" w:rsidRPr="00AF425B" w:rsidRDefault="005C64D3" w:rsidP="005C64D3">
    <w:pPr>
      <w:jc w:val="both"/>
      <w:rPr>
        <w:rFonts w:ascii="Arial Narrow" w:hAnsi="Arial Narrow" w:cs="Arial"/>
        <w:b/>
        <w:i/>
        <w:sz w:val="16"/>
        <w:szCs w:val="16"/>
      </w:rPr>
    </w:pPr>
    <w:r w:rsidRPr="00AF425B">
      <w:rPr>
        <w:rFonts w:ascii="Arial Narrow" w:hAnsi="Arial Narrow" w:cs="Arial"/>
        <w:b/>
        <w:bCs/>
        <w:i/>
        <w:sz w:val="16"/>
        <w:szCs w:val="16"/>
      </w:rPr>
      <w:t>Demandado:</w:t>
    </w:r>
    <w:r w:rsidR="006C34E3">
      <w:rPr>
        <w:rFonts w:ascii="Arial Narrow" w:hAnsi="Arial Narrow" w:cs="Arial"/>
        <w:bCs/>
        <w:sz w:val="16"/>
        <w:szCs w:val="16"/>
      </w:rPr>
      <w:t xml:space="preserve">           </w:t>
    </w:r>
    <w:r w:rsidRPr="00AF425B">
      <w:rPr>
        <w:rFonts w:ascii="Arial Narrow" w:hAnsi="Arial Narrow" w:cs="Arial"/>
        <w:bCs/>
        <w:i/>
        <w:sz w:val="16"/>
        <w:szCs w:val="16"/>
      </w:rPr>
      <w:t xml:space="preserve">    </w:t>
    </w:r>
    <w:r w:rsidRPr="00AF425B">
      <w:rPr>
        <w:rFonts w:ascii="Arial Narrow" w:hAnsi="Arial Narrow" w:cs="Arial"/>
        <w:i/>
        <w:sz w:val="16"/>
        <w:szCs w:val="16"/>
      </w:rPr>
      <w:t>Colpensiones</w:t>
    </w:r>
  </w:p>
  <w:p w:rsidR="001520EB" w:rsidRPr="005C64D3" w:rsidRDefault="001520EB" w:rsidP="005C64D3">
    <w:pPr>
      <w:pStyle w:val="En-tte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B6A52"/>
    <w:multiLevelType w:val="hybridMultilevel"/>
    <w:tmpl w:val="4634C62C"/>
    <w:lvl w:ilvl="0" w:tplc="A9D619D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385"/>
    <w:rsid w:val="00032AB9"/>
    <w:rsid w:val="00034236"/>
    <w:rsid w:val="00034B38"/>
    <w:rsid w:val="0005074B"/>
    <w:rsid w:val="000A5E28"/>
    <w:rsid w:val="000C1D70"/>
    <w:rsid w:val="00100D7D"/>
    <w:rsid w:val="00104681"/>
    <w:rsid w:val="00135004"/>
    <w:rsid w:val="00142325"/>
    <w:rsid w:val="00151791"/>
    <w:rsid w:val="001520EB"/>
    <w:rsid w:val="0016448D"/>
    <w:rsid w:val="001759DF"/>
    <w:rsid w:val="00177A90"/>
    <w:rsid w:val="001917FC"/>
    <w:rsid w:val="001D26CA"/>
    <w:rsid w:val="001E7C7B"/>
    <w:rsid w:val="001F1360"/>
    <w:rsid w:val="00254B2F"/>
    <w:rsid w:val="0027051E"/>
    <w:rsid w:val="002E4A5B"/>
    <w:rsid w:val="002F0755"/>
    <w:rsid w:val="002F4CCD"/>
    <w:rsid w:val="002F5C39"/>
    <w:rsid w:val="00332FF9"/>
    <w:rsid w:val="00335553"/>
    <w:rsid w:val="00392D7F"/>
    <w:rsid w:val="003A74F9"/>
    <w:rsid w:val="003C2817"/>
    <w:rsid w:val="003F61C7"/>
    <w:rsid w:val="004054C6"/>
    <w:rsid w:val="00430279"/>
    <w:rsid w:val="00454A1E"/>
    <w:rsid w:val="00455D59"/>
    <w:rsid w:val="00466FDA"/>
    <w:rsid w:val="004759EB"/>
    <w:rsid w:val="004A3F0F"/>
    <w:rsid w:val="004B5B04"/>
    <w:rsid w:val="004F5639"/>
    <w:rsid w:val="005002F7"/>
    <w:rsid w:val="00505010"/>
    <w:rsid w:val="00506D87"/>
    <w:rsid w:val="0051054C"/>
    <w:rsid w:val="005672C5"/>
    <w:rsid w:val="00571D42"/>
    <w:rsid w:val="00576D92"/>
    <w:rsid w:val="005C582D"/>
    <w:rsid w:val="005C64D3"/>
    <w:rsid w:val="006739AF"/>
    <w:rsid w:val="00680023"/>
    <w:rsid w:val="006C34E3"/>
    <w:rsid w:val="006D269C"/>
    <w:rsid w:val="006D320F"/>
    <w:rsid w:val="006D4BD4"/>
    <w:rsid w:val="006F044F"/>
    <w:rsid w:val="00703C19"/>
    <w:rsid w:val="00731744"/>
    <w:rsid w:val="00752C73"/>
    <w:rsid w:val="0079179A"/>
    <w:rsid w:val="007D71ED"/>
    <w:rsid w:val="00851DF1"/>
    <w:rsid w:val="00855603"/>
    <w:rsid w:val="008C3F0D"/>
    <w:rsid w:val="00A04F9F"/>
    <w:rsid w:val="00A3165D"/>
    <w:rsid w:val="00A34740"/>
    <w:rsid w:val="00A551B0"/>
    <w:rsid w:val="00A66A6A"/>
    <w:rsid w:val="00A709DB"/>
    <w:rsid w:val="00A73F95"/>
    <w:rsid w:val="00A91DCE"/>
    <w:rsid w:val="00AE2989"/>
    <w:rsid w:val="00AF017F"/>
    <w:rsid w:val="00AF425B"/>
    <w:rsid w:val="00AF6A66"/>
    <w:rsid w:val="00B24419"/>
    <w:rsid w:val="00B37F92"/>
    <w:rsid w:val="00B42C70"/>
    <w:rsid w:val="00B70D88"/>
    <w:rsid w:val="00B7677C"/>
    <w:rsid w:val="00BA3F3D"/>
    <w:rsid w:val="00BC2735"/>
    <w:rsid w:val="00BE3C83"/>
    <w:rsid w:val="00C01296"/>
    <w:rsid w:val="00C04B85"/>
    <w:rsid w:val="00C2438D"/>
    <w:rsid w:val="00C351E0"/>
    <w:rsid w:val="00C717BA"/>
    <w:rsid w:val="00CA56BF"/>
    <w:rsid w:val="00CA7846"/>
    <w:rsid w:val="00CF5E21"/>
    <w:rsid w:val="00CF7410"/>
    <w:rsid w:val="00D27C11"/>
    <w:rsid w:val="00D71C25"/>
    <w:rsid w:val="00DB74C5"/>
    <w:rsid w:val="00DF2A4D"/>
    <w:rsid w:val="00DF5E2E"/>
    <w:rsid w:val="00E410C3"/>
    <w:rsid w:val="00E55A4E"/>
    <w:rsid w:val="00E71812"/>
    <w:rsid w:val="00ED0385"/>
    <w:rsid w:val="00ED0606"/>
    <w:rsid w:val="00ED14D0"/>
    <w:rsid w:val="00ED2343"/>
    <w:rsid w:val="00F13B67"/>
    <w:rsid w:val="00F210D9"/>
    <w:rsid w:val="00F270F9"/>
    <w:rsid w:val="00FD0A1F"/>
    <w:rsid w:val="00FE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Titre1">
    <w:name w:val="heading 1"/>
    <w:basedOn w:val="Normal"/>
    <w:next w:val="Normal"/>
    <w:link w:val="Titre1Car"/>
    <w:qFormat/>
    <w:rsid w:val="00AF425B"/>
    <w:pPr>
      <w:keepNext/>
      <w:tabs>
        <w:tab w:val="left" w:pos="8647"/>
      </w:tabs>
      <w:spacing w:line="360" w:lineRule="auto"/>
      <w:jc w:val="center"/>
      <w:outlineLvl w:val="0"/>
    </w:pPr>
    <w:rPr>
      <w:rFonts w:ascii="Arial" w:eastAsia="Calibri" w:hAnsi="Arial"/>
      <w:b/>
      <w:sz w:val="28"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038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0385"/>
    <w:rPr>
      <w:rFonts w:ascii="Segoe UI" w:eastAsia="Times New Roman" w:hAnsi="Segoe UI" w:cs="Segoe UI"/>
      <w:sz w:val="18"/>
      <w:szCs w:val="18"/>
      <w:lang w:val="es-CO" w:eastAsia="es-ES"/>
    </w:rPr>
  </w:style>
  <w:style w:type="character" w:customStyle="1" w:styleId="Titre1Car">
    <w:name w:val="Titre 1 Car"/>
    <w:basedOn w:val="Policepardfaut"/>
    <w:link w:val="Titre1"/>
    <w:rsid w:val="00AF425B"/>
    <w:rPr>
      <w:rFonts w:ascii="Arial" w:eastAsia="Calibri" w:hAnsi="Arial" w:cs="Times New Roman"/>
      <w:b/>
      <w:sz w:val="28"/>
      <w:szCs w:val="20"/>
      <w:lang w:val="es-CO" w:eastAsia="es-ES"/>
    </w:rPr>
  </w:style>
  <w:style w:type="paragraph" w:styleId="Titre">
    <w:name w:val="Title"/>
    <w:aliases w:val="Título"/>
    <w:basedOn w:val="Normal"/>
    <w:link w:val="TitreCar"/>
    <w:qFormat/>
    <w:rsid w:val="00AF425B"/>
    <w:pPr>
      <w:spacing w:line="360" w:lineRule="auto"/>
      <w:jc w:val="center"/>
    </w:pPr>
    <w:rPr>
      <w:rFonts w:ascii="Arial Narrow" w:eastAsia="Calibri" w:hAnsi="Arial Narrow" w:cs="Arial"/>
      <w:b/>
      <w:lang w:val="es-ES"/>
    </w:rPr>
  </w:style>
  <w:style w:type="character" w:customStyle="1" w:styleId="PuestoCar">
    <w:name w:val="Puesto Car"/>
    <w:basedOn w:val="Policepardfaut"/>
    <w:uiPriority w:val="10"/>
    <w:rsid w:val="00AF425B"/>
    <w:rPr>
      <w:rFonts w:asciiTheme="majorHAnsi" w:eastAsiaTheme="majorEastAsia" w:hAnsiTheme="majorHAnsi" w:cstheme="majorBidi"/>
      <w:spacing w:val="-10"/>
      <w:kern w:val="28"/>
      <w:sz w:val="56"/>
      <w:szCs w:val="56"/>
      <w:lang w:val="es-CO" w:eastAsia="es-ES"/>
    </w:rPr>
  </w:style>
  <w:style w:type="character" w:customStyle="1" w:styleId="TitreCar">
    <w:name w:val="Titre Car"/>
    <w:aliases w:val="Título Car"/>
    <w:link w:val="Titre"/>
    <w:locked/>
    <w:rsid w:val="00AF425B"/>
    <w:rPr>
      <w:rFonts w:ascii="Arial Narrow" w:eastAsia="Calibri" w:hAnsi="Arial Narrow" w:cs="Arial"/>
      <w:b/>
      <w:sz w:val="24"/>
      <w:szCs w:val="24"/>
      <w:lang w:eastAsia="es-ES"/>
    </w:rPr>
  </w:style>
  <w:style w:type="paragraph" w:styleId="En-tte">
    <w:name w:val="header"/>
    <w:basedOn w:val="Normal"/>
    <w:link w:val="En-tteCar"/>
    <w:uiPriority w:val="99"/>
    <w:unhideWhenUsed/>
    <w:rsid w:val="001520EB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1520EB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Pieddepage">
    <w:name w:val="footer"/>
    <w:basedOn w:val="Normal"/>
    <w:link w:val="PieddepageCar"/>
    <w:uiPriority w:val="99"/>
    <w:unhideWhenUsed/>
    <w:rsid w:val="001520EB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520EB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Sansinterligne">
    <w:name w:val="No Spacing"/>
    <w:qFormat/>
    <w:rsid w:val="00177A90"/>
    <w:pPr>
      <w:spacing w:after="0" w:line="240" w:lineRule="auto"/>
    </w:pPr>
  </w:style>
  <w:style w:type="paragraph" w:styleId="Corpsdetexte2">
    <w:name w:val="Body Text 2"/>
    <w:basedOn w:val="Normal"/>
    <w:link w:val="Corpsdetexte2Car"/>
    <w:uiPriority w:val="99"/>
    <w:rsid w:val="005C64D3"/>
    <w:pPr>
      <w:widowControl w:val="0"/>
      <w:spacing w:line="360" w:lineRule="auto"/>
      <w:jc w:val="both"/>
    </w:pPr>
    <w:rPr>
      <w:rFonts w:ascii="Arial" w:hAnsi="Arial" w:cs="Arial"/>
      <w:lang w:val="es-ES_tradnl"/>
    </w:rPr>
  </w:style>
  <w:style w:type="character" w:customStyle="1" w:styleId="Corpsdetexte2Car">
    <w:name w:val="Corps de texte 2 Car"/>
    <w:basedOn w:val="Policepardfaut"/>
    <w:link w:val="Corpsdetexte2"/>
    <w:uiPriority w:val="99"/>
    <w:rsid w:val="005C64D3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C64D3"/>
    <w:pPr>
      <w:spacing w:after="120"/>
      <w:ind w:left="283"/>
    </w:pPr>
    <w:rPr>
      <w:lang w:val="es-ES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C64D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aragraphedeliste">
    <w:name w:val="List Paragraph"/>
    <w:basedOn w:val="Normal"/>
    <w:uiPriority w:val="34"/>
    <w:qFormat/>
    <w:rsid w:val="005C64D3"/>
    <w:pPr>
      <w:ind w:left="720"/>
      <w:contextualSpacing/>
    </w:pPr>
    <w:rPr>
      <w:lang w:val="es-E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13B6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13B67"/>
    <w:rPr>
      <w:rFonts w:ascii="Times New Roman" w:eastAsia="Times New Roman" w:hAnsi="Times New Roman" w:cs="Times New Roman"/>
      <w:sz w:val="20"/>
      <w:szCs w:val="20"/>
      <w:lang w:val="es-CO" w:eastAsia="es-ES"/>
    </w:rPr>
  </w:style>
  <w:style w:type="character" w:styleId="Appelnotedebasdep">
    <w:name w:val="footnote reference"/>
    <w:basedOn w:val="Policepardfaut"/>
    <w:uiPriority w:val="99"/>
    <w:semiHidden/>
    <w:unhideWhenUsed/>
    <w:rsid w:val="00F13B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Titre1">
    <w:name w:val="heading 1"/>
    <w:basedOn w:val="Normal"/>
    <w:next w:val="Normal"/>
    <w:link w:val="Titre1Car"/>
    <w:qFormat/>
    <w:rsid w:val="00AF425B"/>
    <w:pPr>
      <w:keepNext/>
      <w:tabs>
        <w:tab w:val="left" w:pos="8647"/>
      </w:tabs>
      <w:spacing w:line="360" w:lineRule="auto"/>
      <w:jc w:val="center"/>
      <w:outlineLvl w:val="0"/>
    </w:pPr>
    <w:rPr>
      <w:rFonts w:ascii="Arial" w:eastAsia="Calibri" w:hAnsi="Arial"/>
      <w:b/>
      <w:sz w:val="28"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038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0385"/>
    <w:rPr>
      <w:rFonts w:ascii="Segoe UI" w:eastAsia="Times New Roman" w:hAnsi="Segoe UI" w:cs="Segoe UI"/>
      <w:sz w:val="18"/>
      <w:szCs w:val="18"/>
      <w:lang w:val="es-CO" w:eastAsia="es-ES"/>
    </w:rPr>
  </w:style>
  <w:style w:type="character" w:customStyle="1" w:styleId="Titre1Car">
    <w:name w:val="Titre 1 Car"/>
    <w:basedOn w:val="Policepardfaut"/>
    <w:link w:val="Titre1"/>
    <w:rsid w:val="00AF425B"/>
    <w:rPr>
      <w:rFonts w:ascii="Arial" w:eastAsia="Calibri" w:hAnsi="Arial" w:cs="Times New Roman"/>
      <w:b/>
      <w:sz w:val="28"/>
      <w:szCs w:val="20"/>
      <w:lang w:val="es-CO" w:eastAsia="es-ES"/>
    </w:rPr>
  </w:style>
  <w:style w:type="paragraph" w:styleId="Titre">
    <w:name w:val="Title"/>
    <w:aliases w:val="Título"/>
    <w:basedOn w:val="Normal"/>
    <w:link w:val="TitreCar"/>
    <w:qFormat/>
    <w:rsid w:val="00AF425B"/>
    <w:pPr>
      <w:spacing w:line="360" w:lineRule="auto"/>
      <w:jc w:val="center"/>
    </w:pPr>
    <w:rPr>
      <w:rFonts w:ascii="Arial Narrow" w:eastAsia="Calibri" w:hAnsi="Arial Narrow" w:cs="Arial"/>
      <w:b/>
      <w:lang w:val="es-ES"/>
    </w:rPr>
  </w:style>
  <w:style w:type="character" w:customStyle="1" w:styleId="PuestoCar">
    <w:name w:val="Puesto Car"/>
    <w:basedOn w:val="Policepardfaut"/>
    <w:uiPriority w:val="10"/>
    <w:rsid w:val="00AF425B"/>
    <w:rPr>
      <w:rFonts w:asciiTheme="majorHAnsi" w:eastAsiaTheme="majorEastAsia" w:hAnsiTheme="majorHAnsi" w:cstheme="majorBidi"/>
      <w:spacing w:val="-10"/>
      <w:kern w:val="28"/>
      <w:sz w:val="56"/>
      <w:szCs w:val="56"/>
      <w:lang w:val="es-CO" w:eastAsia="es-ES"/>
    </w:rPr>
  </w:style>
  <w:style w:type="character" w:customStyle="1" w:styleId="TitreCar">
    <w:name w:val="Titre Car"/>
    <w:aliases w:val="Título Car"/>
    <w:link w:val="Titre"/>
    <w:locked/>
    <w:rsid w:val="00AF425B"/>
    <w:rPr>
      <w:rFonts w:ascii="Arial Narrow" w:eastAsia="Calibri" w:hAnsi="Arial Narrow" w:cs="Arial"/>
      <w:b/>
      <w:sz w:val="24"/>
      <w:szCs w:val="24"/>
      <w:lang w:eastAsia="es-ES"/>
    </w:rPr>
  </w:style>
  <w:style w:type="paragraph" w:styleId="En-tte">
    <w:name w:val="header"/>
    <w:basedOn w:val="Normal"/>
    <w:link w:val="En-tteCar"/>
    <w:uiPriority w:val="99"/>
    <w:unhideWhenUsed/>
    <w:rsid w:val="001520EB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1520EB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Pieddepage">
    <w:name w:val="footer"/>
    <w:basedOn w:val="Normal"/>
    <w:link w:val="PieddepageCar"/>
    <w:uiPriority w:val="99"/>
    <w:unhideWhenUsed/>
    <w:rsid w:val="001520EB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520EB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Sansinterligne">
    <w:name w:val="No Spacing"/>
    <w:qFormat/>
    <w:rsid w:val="00177A90"/>
    <w:pPr>
      <w:spacing w:after="0" w:line="240" w:lineRule="auto"/>
    </w:pPr>
  </w:style>
  <w:style w:type="paragraph" w:styleId="Corpsdetexte2">
    <w:name w:val="Body Text 2"/>
    <w:basedOn w:val="Normal"/>
    <w:link w:val="Corpsdetexte2Car"/>
    <w:uiPriority w:val="99"/>
    <w:rsid w:val="005C64D3"/>
    <w:pPr>
      <w:widowControl w:val="0"/>
      <w:spacing w:line="360" w:lineRule="auto"/>
      <w:jc w:val="both"/>
    </w:pPr>
    <w:rPr>
      <w:rFonts w:ascii="Arial" w:hAnsi="Arial" w:cs="Arial"/>
      <w:lang w:val="es-ES_tradnl"/>
    </w:rPr>
  </w:style>
  <w:style w:type="character" w:customStyle="1" w:styleId="Corpsdetexte2Car">
    <w:name w:val="Corps de texte 2 Car"/>
    <w:basedOn w:val="Policepardfaut"/>
    <w:link w:val="Corpsdetexte2"/>
    <w:uiPriority w:val="99"/>
    <w:rsid w:val="005C64D3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C64D3"/>
    <w:pPr>
      <w:spacing w:after="120"/>
      <w:ind w:left="283"/>
    </w:pPr>
    <w:rPr>
      <w:lang w:val="es-ES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C64D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aragraphedeliste">
    <w:name w:val="List Paragraph"/>
    <w:basedOn w:val="Normal"/>
    <w:uiPriority w:val="34"/>
    <w:qFormat/>
    <w:rsid w:val="005C64D3"/>
    <w:pPr>
      <w:ind w:left="720"/>
      <w:contextualSpacing/>
    </w:pPr>
    <w:rPr>
      <w:lang w:val="es-E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13B6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13B67"/>
    <w:rPr>
      <w:rFonts w:ascii="Times New Roman" w:eastAsia="Times New Roman" w:hAnsi="Times New Roman" w:cs="Times New Roman"/>
      <w:sz w:val="20"/>
      <w:szCs w:val="20"/>
      <w:lang w:val="es-CO" w:eastAsia="es-ES"/>
    </w:rPr>
  </w:style>
  <w:style w:type="character" w:styleId="Appelnotedebasdep">
    <w:name w:val="footnote reference"/>
    <w:basedOn w:val="Policepardfaut"/>
    <w:uiPriority w:val="99"/>
    <w:semiHidden/>
    <w:unhideWhenUsed/>
    <w:rsid w:val="00F13B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9D736-CED7-426C-8AFE-E4FE0B67B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880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Simoes P.</dc:creator>
  <cp:keywords/>
  <dc:description/>
  <cp:lastModifiedBy>Malucimedina</cp:lastModifiedBy>
  <cp:revision>29</cp:revision>
  <cp:lastPrinted>2017-02-17T12:08:00Z</cp:lastPrinted>
  <dcterms:created xsi:type="dcterms:W3CDTF">2015-06-11T19:25:00Z</dcterms:created>
  <dcterms:modified xsi:type="dcterms:W3CDTF">2017-05-14T04:06:00Z</dcterms:modified>
</cp:coreProperties>
</file>