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A0" w:rsidRPr="00D578E7" w:rsidRDefault="00EA3FA0" w:rsidP="00EA3FA0">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16"/>
          <w:szCs w:val="16"/>
          <w:lang w:val="es-CO" w:eastAsia="fr-FR"/>
        </w:rPr>
      </w:pPr>
      <w:r w:rsidRPr="00D578E7">
        <w:rPr>
          <w:rFonts w:ascii="Calibri" w:eastAsia="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w:t>
      </w:r>
      <w:r>
        <w:rPr>
          <w:rFonts w:ascii="Calibri" w:eastAsia="Calibri" w:hAnsi="Calibri" w:cs="Calibri"/>
          <w:color w:val="FF0000"/>
          <w:sz w:val="16"/>
          <w:szCs w:val="16"/>
          <w:lang w:val="es-CO" w:eastAsia="fr-FR"/>
        </w:rPr>
        <w:t xml:space="preserve">el audio que reposa en </w:t>
      </w:r>
      <w:r w:rsidRPr="00D578E7">
        <w:rPr>
          <w:rFonts w:ascii="Calibri" w:eastAsia="Calibri" w:hAnsi="Calibri" w:cs="Calibri"/>
          <w:color w:val="FF0000"/>
          <w:sz w:val="16"/>
          <w:szCs w:val="16"/>
          <w:lang w:val="es-CO" w:eastAsia="fr-FR"/>
        </w:rPr>
        <w:t>la Secretaría de esta Sala.</w:t>
      </w:r>
      <w:r w:rsidRPr="00D578E7">
        <w:rPr>
          <w:rFonts w:ascii="Calibri" w:eastAsia="Calibri" w:hAnsi="Calibri" w:cs="Calibri"/>
          <w:color w:val="222222"/>
          <w:sz w:val="16"/>
          <w:szCs w:val="16"/>
          <w:lang w:val="es-CO" w:eastAsia="fr-FR"/>
        </w:rPr>
        <w:t> </w:t>
      </w:r>
    </w:p>
    <w:p w:rsidR="00EA3FA0" w:rsidRPr="00D578E7" w:rsidRDefault="00EA3FA0" w:rsidP="00EA3FA0">
      <w:pPr>
        <w:widowControl w:val="0"/>
        <w:autoSpaceDE w:val="0"/>
        <w:autoSpaceDN w:val="0"/>
        <w:adjustRightInd w:val="0"/>
        <w:rPr>
          <w:rFonts w:ascii="Tahoma" w:eastAsia="Times New Roman" w:hAnsi="Tahoma" w:cs="Tahoma"/>
          <w:b/>
          <w:sz w:val="18"/>
          <w:szCs w:val="18"/>
          <w:lang w:val="es-CO" w:eastAsia="es-ES"/>
        </w:rPr>
      </w:pPr>
    </w:p>
    <w:p w:rsidR="00F26270" w:rsidRPr="00121FC6" w:rsidRDefault="00F26270" w:rsidP="00F26270">
      <w:pPr>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Pr>
          <w:rFonts w:ascii="Tahoma" w:hAnsi="Tahoma" w:cs="Tahoma"/>
          <w:bCs/>
          <w:sz w:val="18"/>
          <w:szCs w:val="18"/>
        </w:rPr>
        <w:t xml:space="preserve">Sentencia </w:t>
      </w:r>
      <w:r w:rsidR="00EA3FA0">
        <w:rPr>
          <w:rFonts w:ascii="Tahoma" w:hAnsi="Tahoma" w:cs="Tahoma"/>
          <w:bCs/>
          <w:sz w:val="18"/>
          <w:szCs w:val="18"/>
        </w:rPr>
        <w:t xml:space="preserve">- 2ª instancia - </w:t>
      </w:r>
      <w:r>
        <w:rPr>
          <w:rFonts w:ascii="Tahoma" w:hAnsi="Tahoma" w:cs="Tahoma"/>
          <w:bCs/>
          <w:sz w:val="18"/>
          <w:szCs w:val="18"/>
        </w:rPr>
        <w:t xml:space="preserve">10 de marzo de </w:t>
      </w:r>
      <w:r w:rsidRPr="00121FC6">
        <w:rPr>
          <w:rFonts w:ascii="Tahoma" w:hAnsi="Tahoma" w:cs="Tahoma"/>
          <w:bCs/>
          <w:sz w:val="18"/>
          <w:szCs w:val="18"/>
        </w:rPr>
        <w:t>201</w:t>
      </w:r>
      <w:r>
        <w:rPr>
          <w:rFonts w:ascii="Tahoma" w:hAnsi="Tahoma" w:cs="Tahoma"/>
          <w:bCs/>
          <w:sz w:val="18"/>
          <w:szCs w:val="18"/>
        </w:rPr>
        <w:t>7</w:t>
      </w:r>
    </w:p>
    <w:p w:rsidR="00EA3FA0" w:rsidRPr="00121FC6" w:rsidRDefault="00EA3FA0" w:rsidP="00EA3FA0">
      <w:pPr>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Ordinario Laboral</w:t>
      </w:r>
      <w:r w:rsidRPr="00121FC6">
        <w:rPr>
          <w:rFonts w:ascii="Tahoma" w:hAnsi="Tahoma" w:cs="Tahoma"/>
          <w:sz w:val="18"/>
          <w:szCs w:val="18"/>
        </w:rPr>
        <w:t xml:space="preserve"> </w:t>
      </w:r>
      <w:r>
        <w:rPr>
          <w:rFonts w:ascii="Tahoma" w:hAnsi="Tahoma" w:cs="Tahoma"/>
          <w:sz w:val="18"/>
          <w:szCs w:val="18"/>
        </w:rPr>
        <w:t>– Confirma sentencia que negó las pretensiones</w:t>
      </w:r>
      <w:bookmarkStart w:id="0" w:name="_GoBack"/>
      <w:bookmarkEnd w:id="0"/>
    </w:p>
    <w:p w:rsidR="00F26270" w:rsidRPr="00121FC6" w:rsidRDefault="00F26270" w:rsidP="00F26270">
      <w:pPr>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Pr>
          <w:rFonts w:ascii="Tahoma" w:hAnsi="Tahoma" w:cs="Tahoma"/>
          <w:sz w:val="18"/>
          <w:szCs w:val="18"/>
        </w:rPr>
        <w:tab/>
        <w:t>66001-31-05-004-2014-00343</w:t>
      </w:r>
      <w:r w:rsidRPr="00121FC6">
        <w:rPr>
          <w:rFonts w:ascii="Tahoma" w:hAnsi="Tahoma" w:cs="Tahoma"/>
          <w:sz w:val="18"/>
          <w:szCs w:val="18"/>
        </w:rPr>
        <w:t>-0</w:t>
      </w:r>
      <w:r>
        <w:rPr>
          <w:rFonts w:ascii="Tahoma" w:hAnsi="Tahoma" w:cs="Tahoma"/>
          <w:sz w:val="18"/>
          <w:szCs w:val="18"/>
        </w:rPr>
        <w:t>1</w:t>
      </w:r>
    </w:p>
    <w:p w:rsidR="00F26270" w:rsidRPr="00121FC6" w:rsidRDefault="00F26270" w:rsidP="00F26270">
      <w:pPr>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sidR="00F11A8C">
        <w:rPr>
          <w:rFonts w:ascii="Tahoma" w:hAnsi="Tahoma" w:cs="Tahoma"/>
          <w:sz w:val="18"/>
          <w:szCs w:val="18"/>
        </w:rPr>
        <w:t>Jorge Orlando Cruz Álvarez y otros</w:t>
      </w:r>
    </w:p>
    <w:p w:rsidR="00F26270" w:rsidRPr="00121FC6" w:rsidRDefault="00F26270" w:rsidP="00F26270">
      <w:pPr>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Pr>
          <w:rFonts w:ascii="Tahoma" w:hAnsi="Tahoma" w:cs="Tahoma"/>
          <w:sz w:val="18"/>
          <w:szCs w:val="18"/>
        </w:rPr>
        <w:tab/>
      </w:r>
      <w:r w:rsidR="00C514FC">
        <w:rPr>
          <w:rFonts w:ascii="Tahoma" w:hAnsi="Tahoma" w:cs="Tahoma"/>
          <w:sz w:val="18"/>
          <w:szCs w:val="18"/>
        </w:rPr>
        <w:t>E.S.E. Salud Pereira</w:t>
      </w:r>
    </w:p>
    <w:p w:rsidR="00F26270" w:rsidRPr="00121FC6" w:rsidRDefault="00F26270" w:rsidP="00F26270">
      <w:pPr>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Juzgado Segundo Laboral del Circuito de Pereira</w:t>
      </w:r>
    </w:p>
    <w:p w:rsidR="00F26270" w:rsidRPr="00121FC6" w:rsidRDefault="00F26270" w:rsidP="00F26270">
      <w:pPr>
        <w:rPr>
          <w:rFonts w:ascii="Tahoma" w:hAnsi="Tahoma" w:cs="Tahoma"/>
          <w:b/>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rsidR="005F1597" w:rsidRPr="005F1597" w:rsidRDefault="00F26270" w:rsidP="005F1597">
      <w:pPr>
        <w:pStyle w:val="Corpsdetexte"/>
        <w:spacing w:after="0" w:line="240" w:lineRule="auto"/>
        <w:ind w:left="2832" w:hanging="2124"/>
        <w:jc w:val="both"/>
        <w:rPr>
          <w:rFonts w:ascii="Tahoma" w:hAnsi="Tahoma" w:cs="Tahoma"/>
          <w:b/>
          <w:sz w:val="18"/>
          <w:szCs w:val="18"/>
          <w:lang w:val="es-CO"/>
        </w:rPr>
      </w:pPr>
      <w:r w:rsidRPr="00121FC6">
        <w:rPr>
          <w:rFonts w:ascii="Tahoma" w:hAnsi="Tahoma" w:cs="Tahoma"/>
          <w:b/>
          <w:sz w:val="18"/>
          <w:szCs w:val="18"/>
        </w:rPr>
        <w:t>Tema</w:t>
      </w:r>
      <w:r>
        <w:rPr>
          <w:rFonts w:ascii="Tahoma" w:hAnsi="Tahoma" w:cs="Tahoma"/>
          <w:b/>
          <w:sz w:val="18"/>
          <w:szCs w:val="18"/>
          <w:lang w:val="es-CO"/>
        </w:rPr>
        <w:tab/>
      </w:r>
      <w:r w:rsidR="005F1597" w:rsidRPr="005F1597">
        <w:rPr>
          <w:rFonts w:ascii="Tahoma" w:hAnsi="Tahoma" w:cs="Tahoma"/>
          <w:b/>
          <w:sz w:val="18"/>
          <w:szCs w:val="18"/>
          <w:lang w:val="es-CO"/>
        </w:rPr>
        <w:t>INTERPRETACIÓN DEL ARTÍCULO 1º DE LA CONVENCIÓN COLECTIVA DE TRABAJO CELEBRADA EN EL 2001 ENTRE LA</w:t>
      </w:r>
      <w:r w:rsidR="005F1597" w:rsidRPr="005F1597">
        <w:rPr>
          <w:rFonts w:ascii="Tahoma" w:hAnsi="Tahoma" w:cs="Tahoma"/>
          <w:sz w:val="18"/>
          <w:szCs w:val="18"/>
          <w:shd w:val="clear" w:color="auto" w:fill="FFFFFF"/>
        </w:rPr>
        <w:t xml:space="preserve"> </w:t>
      </w:r>
      <w:r w:rsidR="005F1597" w:rsidRPr="005F1597">
        <w:rPr>
          <w:rFonts w:ascii="Tahoma" w:hAnsi="Tahoma" w:cs="Tahoma"/>
          <w:b/>
          <w:sz w:val="18"/>
          <w:szCs w:val="18"/>
          <w:shd w:val="clear" w:color="auto" w:fill="FFFFFF"/>
        </w:rPr>
        <w:t>E.S.E. SALUD PEREIRA</w:t>
      </w:r>
      <w:r w:rsidR="005F1597" w:rsidRPr="005F1597">
        <w:rPr>
          <w:rFonts w:ascii="Tahoma" w:hAnsi="Tahoma" w:cs="Tahoma"/>
          <w:sz w:val="18"/>
          <w:szCs w:val="18"/>
          <w:shd w:val="clear" w:color="auto" w:fill="FFFFFF"/>
        </w:rPr>
        <w:t xml:space="preserve"> </w:t>
      </w:r>
      <w:r w:rsidR="005F1597" w:rsidRPr="005F1597">
        <w:rPr>
          <w:rFonts w:ascii="Tahoma" w:hAnsi="Tahoma" w:cs="Tahoma"/>
          <w:b/>
          <w:sz w:val="18"/>
          <w:szCs w:val="18"/>
          <w:shd w:val="clear" w:color="auto" w:fill="FFFFFF"/>
        </w:rPr>
        <w:t>Y LA</w:t>
      </w:r>
      <w:r w:rsidR="005F1597" w:rsidRPr="005F1597">
        <w:rPr>
          <w:rFonts w:ascii="Tahoma" w:hAnsi="Tahoma" w:cs="Tahoma"/>
          <w:sz w:val="18"/>
          <w:szCs w:val="18"/>
          <w:shd w:val="clear" w:color="auto" w:fill="FFFFFF"/>
        </w:rPr>
        <w:t xml:space="preserve"> </w:t>
      </w:r>
      <w:r w:rsidR="005F1597" w:rsidRPr="005F1597">
        <w:rPr>
          <w:rFonts w:ascii="Tahoma" w:hAnsi="Tahoma" w:cs="Tahoma"/>
          <w:b/>
          <w:caps/>
          <w:sz w:val="18"/>
          <w:szCs w:val="18"/>
          <w:lang w:val="es-CO"/>
        </w:rPr>
        <w:t>Asociación Nacional Sindical de Trabajadores y Servidores Públicos de la Salud y seguridad social integral y servicios complementarios de colombia (anthoc)</w:t>
      </w:r>
      <w:r w:rsidRPr="005F1597">
        <w:rPr>
          <w:rFonts w:ascii="Tahoma" w:hAnsi="Tahoma" w:cs="Tahoma"/>
          <w:b/>
          <w:sz w:val="18"/>
          <w:szCs w:val="18"/>
          <w:lang w:val="es-CO"/>
        </w:rPr>
        <w:t xml:space="preserve"> </w:t>
      </w:r>
      <w:r w:rsidR="005F1597" w:rsidRPr="005F1597">
        <w:rPr>
          <w:rFonts w:ascii="Tahoma" w:hAnsi="Tahoma" w:cs="Tahoma"/>
          <w:sz w:val="18"/>
          <w:szCs w:val="18"/>
          <w:lang w:val="es-CO"/>
        </w:rPr>
        <w:t xml:space="preserve">nótese que el parágrafo de la citada cláusula señala al tenor que, además de ese incremento, en caso de que se presente otro por parte del gobierno nacional, la empresa lo reconocería luego de hacer los ajustes presupuestales del caso. De ello se deduce, que el incremento convencional solamente sería acumulable al establecido por el gobierno nacional para la vigencia del año 2001, pues lo otro sería tanto como suponer que el incremento anual de los trabajadores no solo correspondería al ajuste anual de inflación, sino también al 10% de que habla la convención, lo cual obviamente desborda los límites de lo racional y lo justo, y ya en otras oportunidades ha señalado la Sala que </w:t>
      </w:r>
      <w:r w:rsidR="005F1597" w:rsidRPr="005F1597">
        <w:rPr>
          <w:rFonts w:ascii="Tahoma" w:hAnsi="Tahoma" w:cs="Tahoma"/>
          <w:i/>
          <w:sz w:val="18"/>
          <w:szCs w:val="18"/>
          <w:lang w:val="es-CO"/>
        </w:rPr>
        <w:t>“</w:t>
      </w:r>
      <w:r w:rsidR="005F1597" w:rsidRPr="005F1597">
        <w:rPr>
          <w:rFonts w:ascii="Tahoma" w:hAnsi="Tahoma" w:cs="Tahoma"/>
          <w:i/>
          <w:color w:val="000000" w:themeColor="text1"/>
          <w:sz w:val="18"/>
          <w:szCs w:val="18"/>
          <w:shd w:val="clear" w:color="auto" w:fill="FFFFFF"/>
        </w:rPr>
        <w:t>entre dos posibles interpretaciones, se debe acoger aquella que abandone criterios que caen en lo absurdo, lo cual exige al interprete dotar de significado a un enunciado afirmando que otro significado produciría consecuencias absurdas”.</w:t>
      </w:r>
      <w:r w:rsidR="005F1597" w:rsidRPr="005F1597">
        <w:rPr>
          <w:rFonts w:ascii="Tahoma" w:hAnsi="Tahoma" w:cs="Tahoma"/>
          <w:sz w:val="18"/>
          <w:szCs w:val="18"/>
          <w:lang w:val="es-CO"/>
        </w:rPr>
        <w:t xml:space="preserve"> </w:t>
      </w:r>
    </w:p>
    <w:p w:rsidR="00F26270" w:rsidRPr="0042455F" w:rsidRDefault="00F26270" w:rsidP="00F26270">
      <w:pPr>
        <w:pStyle w:val="Corpsdetexte"/>
        <w:spacing w:after="0" w:line="240" w:lineRule="auto"/>
        <w:ind w:left="2124" w:hanging="2124"/>
        <w:jc w:val="both"/>
        <w:rPr>
          <w:rFonts w:ascii="Tahoma" w:hAnsi="Tahoma" w:cs="Tahoma"/>
          <w:b/>
          <w:sz w:val="24"/>
          <w:szCs w:val="24"/>
          <w:lang w:val="es-CO"/>
        </w:rPr>
      </w:pPr>
    </w:p>
    <w:p w:rsidR="00F26270" w:rsidRPr="005F1597" w:rsidRDefault="00F26270" w:rsidP="00F26270">
      <w:pPr>
        <w:pStyle w:val="Titre4"/>
        <w:widowControl w:val="0"/>
        <w:spacing w:before="0" w:line="276" w:lineRule="auto"/>
        <w:jc w:val="center"/>
        <w:rPr>
          <w:rFonts w:ascii="Tahoma" w:hAnsi="Tahoma" w:cs="Tahoma"/>
          <w:b/>
          <w:bCs/>
          <w:i w:val="0"/>
          <w:color w:val="auto"/>
          <w:lang w:eastAsia="es-MX"/>
        </w:rPr>
      </w:pPr>
      <w:r w:rsidRPr="005F1597">
        <w:rPr>
          <w:rFonts w:ascii="Tahoma" w:hAnsi="Tahoma" w:cs="Tahoma"/>
          <w:b/>
          <w:bCs/>
          <w:i w:val="0"/>
          <w:color w:val="auto"/>
          <w:lang w:eastAsia="es-MX"/>
        </w:rPr>
        <w:t>TRIBUNAL SUPERIOR DEL DISTRITO JUDICIAL DE PEREIRA</w:t>
      </w:r>
    </w:p>
    <w:p w:rsidR="00F26270" w:rsidRPr="005F1597" w:rsidRDefault="00F26270" w:rsidP="00F26270">
      <w:pPr>
        <w:pStyle w:val="Titre4"/>
        <w:widowControl w:val="0"/>
        <w:spacing w:before="0" w:line="276" w:lineRule="auto"/>
        <w:jc w:val="center"/>
        <w:rPr>
          <w:rFonts w:ascii="Tahoma" w:hAnsi="Tahoma" w:cs="Tahoma"/>
          <w:b/>
          <w:bCs/>
          <w:i w:val="0"/>
          <w:color w:val="auto"/>
          <w:lang w:eastAsia="es-MX"/>
        </w:rPr>
      </w:pPr>
      <w:r w:rsidRPr="005F1597">
        <w:rPr>
          <w:rFonts w:ascii="Tahoma" w:hAnsi="Tahoma" w:cs="Tahoma"/>
          <w:b/>
          <w:bCs/>
          <w:i w:val="0"/>
          <w:color w:val="auto"/>
          <w:lang w:eastAsia="es-MX"/>
        </w:rPr>
        <w:t>SALA LABORAL</w:t>
      </w:r>
    </w:p>
    <w:p w:rsidR="00F26270" w:rsidRPr="005F1597" w:rsidRDefault="00F26270" w:rsidP="00173E91">
      <w:pPr>
        <w:spacing w:line="240" w:lineRule="auto"/>
        <w:rPr>
          <w:lang w:eastAsia="es-MX"/>
        </w:rPr>
      </w:pPr>
    </w:p>
    <w:p w:rsidR="00F26270" w:rsidRPr="005F1597" w:rsidRDefault="00F26270" w:rsidP="00F26270">
      <w:pPr>
        <w:spacing w:line="276" w:lineRule="auto"/>
        <w:jc w:val="center"/>
        <w:rPr>
          <w:rFonts w:ascii="Tahoma" w:hAnsi="Tahoma" w:cs="Tahoma"/>
          <w:b/>
          <w:bCs/>
        </w:rPr>
      </w:pPr>
      <w:r w:rsidRPr="005F1597">
        <w:rPr>
          <w:rFonts w:ascii="Tahoma" w:hAnsi="Tahoma" w:cs="Tahoma"/>
          <w:bCs/>
        </w:rPr>
        <w:t xml:space="preserve">Magistrada ponente: </w:t>
      </w:r>
      <w:r w:rsidRPr="005F1597">
        <w:rPr>
          <w:rFonts w:ascii="Tahoma" w:hAnsi="Tahoma" w:cs="Tahoma"/>
          <w:b/>
          <w:bCs/>
        </w:rPr>
        <w:t>Ana Lucía Caicedo Calderón</w:t>
      </w:r>
    </w:p>
    <w:p w:rsidR="00F26270" w:rsidRPr="005F1597" w:rsidRDefault="00F26270" w:rsidP="00F26270">
      <w:pPr>
        <w:spacing w:line="276" w:lineRule="auto"/>
        <w:jc w:val="center"/>
        <w:rPr>
          <w:rFonts w:ascii="Tahoma" w:hAnsi="Tahoma" w:cs="Tahoma"/>
          <w:b/>
        </w:rPr>
      </w:pPr>
      <w:r w:rsidRPr="005F1597">
        <w:rPr>
          <w:rFonts w:ascii="Tahoma" w:hAnsi="Tahoma" w:cs="Tahoma"/>
          <w:b/>
        </w:rPr>
        <w:t>Acta No. ____</w:t>
      </w:r>
    </w:p>
    <w:p w:rsidR="00F26270" w:rsidRPr="005F1597" w:rsidRDefault="00F26270" w:rsidP="00F26270">
      <w:pPr>
        <w:spacing w:line="276" w:lineRule="auto"/>
        <w:jc w:val="center"/>
        <w:rPr>
          <w:rFonts w:ascii="Tahoma" w:hAnsi="Tahoma" w:cs="Tahoma"/>
          <w:b/>
        </w:rPr>
      </w:pPr>
      <w:r w:rsidRPr="005F1597">
        <w:rPr>
          <w:rFonts w:ascii="Tahoma" w:hAnsi="Tahoma" w:cs="Tahoma"/>
          <w:b/>
        </w:rPr>
        <w:t>(</w:t>
      </w:r>
      <w:r w:rsidR="00C514FC" w:rsidRPr="005F1597">
        <w:rPr>
          <w:rFonts w:ascii="Tahoma" w:hAnsi="Tahoma" w:cs="Tahoma"/>
          <w:b/>
        </w:rPr>
        <w:t>Marzo 10 de 2017</w:t>
      </w:r>
      <w:r w:rsidRPr="005F1597">
        <w:rPr>
          <w:rFonts w:ascii="Tahoma" w:hAnsi="Tahoma" w:cs="Tahoma"/>
          <w:b/>
        </w:rPr>
        <w:t>)</w:t>
      </w:r>
    </w:p>
    <w:p w:rsidR="00F26270" w:rsidRPr="005F1597" w:rsidRDefault="00F26270" w:rsidP="00173E91">
      <w:pPr>
        <w:pStyle w:val="Titre5"/>
        <w:spacing w:before="0" w:line="240" w:lineRule="auto"/>
        <w:jc w:val="center"/>
        <w:rPr>
          <w:rFonts w:ascii="Tahoma" w:hAnsi="Tahoma" w:cs="Tahoma"/>
          <w:color w:val="auto"/>
        </w:rPr>
      </w:pPr>
    </w:p>
    <w:p w:rsidR="00F26270" w:rsidRPr="005F1597" w:rsidRDefault="00F26270" w:rsidP="00F26270">
      <w:pPr>
        <w:pStyle w:val="Titre5"/>
        <w:spacing w:before="0" w:line="276" w:lineRule="auto"/>
        <w:jc w:val="center"/>
        <w:rPr>
          <w:rFonts w:ascii="Tahoma" w:hAnsi="Tahoma" w:cs="Tahoma"/>
          <w:color w:val="auto"/>
        </w:rPr>
      </w:pPr>
      <w:r w:rsidRPr="005F1597">
        <w:rPr>
          <w:rFonts w:ascii="Tahoma" w:hAnsi="Tahoma" w:cs="Tahoma"/>
          <w:color w:val="auto"/>
        </w:rPr>
        <w:t>Sistema oral - Audiencia de juzgamiento</w:t>
      </w:r>
    </w:p>
    <w:p w:rsidR="00F26270" w:rsidRPr="005F1597" w:rsidRDefault="00F26270" w:rsidP="00F26270">
      <w:pPr>
        <w:spacing w:line="276" w:lineRule="auto"/>
        <w:rPr>
          <w:rFonts w:ascii="Tahoma" w:hAnsi="Tahoma" w:cs="Tahoma"/>
        </w:rPr>
      </w:pPr>
      <w:r w:rsidRPr="005F1597">
        <w:rPr>
          <w:rFonts w:ascii="Tahoma" w:hAnsi="Tahoma" w:cs="Tahoma"/>
          <w:b/>
        </w:rPr>
        <w:tab/>
      </w:r>
    </w:p>
    <w:p w:rsidR="00173E91" w:rsidRPr="00173E91" w:rsidRDefault="00F26270" w:rsidP="00173E91">
      <w:pPr>
        <w:ind w:firstLine="708"/>
        <w:rPr>
          <w:rFonts w:ascii="Tahoma" w:hAnsi="Tahoma" w:cs="Tahoma"/>
          <w:b/>
          <w:caps/>
          <w:lang w:val="es-CO"/>
        </w:rPr>
      </w:pPr>
      <w:r w:rsidRPr="005F1597">
        <w:rPr>
          <w:rFonts w:ascii="Tahoma" w:hAnsi="Tahoma" w:cs="Tahoma"/>
        </w:rPr>
        <w:t>Siendo las</w:t>
      </w:r>
      <w:r w:rsidR="00C514FC" w:rsidRPr="005F1597">
        <w:rPr>
          <w:rFonts w:ascii="Tahoma" w:hAnsi="Tahoma" w:cs="Tahoma"/>
        </w:rPr>
        <w:t xml:space="preserve"> 07:30 A</w:t>
      </w:r>
      <w:r w:rsidRPr="005F1597">
        <w:rPr>
          <w:rFonts w:ascii="Tahoma" w:hAnsi="Tahoma" w:cs="Tahoma"/>
        </w:rPr>
        <w:t xml:space="preserve">.M. de hoy, </w:t>
      </w:r>
      <w:r w:rsidR="00C514FC" w:rsidRPr="005F1597">
        <w:rPr>
          <w:rFonts w:ascii="Tahoma" w:hAnsi="Tahoma" w:cs="Tahoma"/>
        </w:rPr>
        <w:t>viernes</w:t>
      </w:r>
      <w:r w:rsidRPr="005F1597">
        <w:rPr>
          <w:rFonts w:ascii="Tahoma" w:hAnsi="Tahoma" w:cs="Tahoma"/>
        </w:rPr>
        <w:t xml:space="preserve"> </w:t>
      </w:r>
      <w:r w:rsidR="00C514FC" w:rsidRPr="005F1597">
        <w:rPr>
          <w:rFonts w:ascii="Tahoma" w:hAnsi="Tahoma" w:cs="Tahoma"/>
        </w:rPr>
        <w:t>10</w:t>
      </w:r>
      <w:r w:rsidRPr="005F1597">
        <w:rPr>
          <w:rFonts w:ascii="Tahoma" w:hAnsi="Tahoma" w:cs="Tahoma"/>
        </w:rPr>
        <w:t xml:space="preserve"> de </w:t>
      </w:r>
      <w:r w:rsidR="00C514FC" w:rsidRPr="005F1597">
        <w:rPr>
          <w:rFonts w:ascii="Tahoma" w:hAnsi="Tahoma" w:cs="Tahoma"/>
        </w:rPr>
        <w:t>marzo de 2017</w:t>
      </w:r>
      <w:r w:rsidRPr="005F1597">
        <w:rPr>
          <w:rFonts w:ascii="Tahoma" w:hAnsi="Tahoma" w:cs="Tahoma"/>
        </w:rPr>
        <w:t>, la Sala de Decisión Laboral No. 1 del Tribunal Superior de Pereira se constituye en audiencia pública de juzgamiento en el proceso ordinario laboral instaurado por</w:t>
      </w:r>
      <w:r w:rsidR="00C514FC" w:rsidRPr="005F1597">
        <w:rPr>
          <w:rFonts w:ascii="Tahoma" w:hAnsi="Tahoma" w:cs="Tahoma"/>
        </w:rPr>
        <w:t xml:space="preserve"> </w:t>
      </w:r>
      <w:r w:rsidR="00C514FC" w:rsidRPr="00173E91">
        <w:rPr>
          <w:rFonts w:ascii="Tahoma" w:hAnsi="Tahoma" w:cs="Tahoma"/>
          <w:b/>
          <w:sz w:val="24"/>
          <w:szCs w:val="24"/>
          <w:lang w:val="es-CO"/>
        </w:rPr>
        <w:t>Jorge Orlando Cruz Álvarez</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María Consuelo Becerra</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María Cecilia Carmona Morales</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John Jaime Agudelo Álvarez</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Luis Alberto Cuervo Flórez</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María Virgelina Gaviria Madrid</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María Briyini Grisales Arias</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María Nelly Grisales Arias</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Myriam Guiral de Quintero</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Luz Amelia Isaza Londoño</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Sonia Jaramillo Velásquez</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Gloria Ascenet Londoño Quiceno</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Rosmira Marín Betancurt</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Martha Sonia Martínez Ríos</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María Eugenia García Pérez</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Alexander Adamo Munar Sánchez</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María Bency Parra Londoño</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Beatriz Martínez Ríos</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María Argenis Ramírez Guapacha</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Nohelba Agudelo Ospina</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Luz Elena Valencia Rentería</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Alberto Valencia Rentería</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Darío Antonio Obando</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Dídimo Antonio Piedrahita Pérez</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Sergio Alberto Castaño Hernández</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Ma</w:t>
      </w:r>
      <w:r w:rsidR="00340A8B" w:rsidRPr="00173E91">
        <w:rPr>
          <w:rFonts w:ascii="Tahoma" w:hAnsi="Tahoma" w:cs="Tahoma"/>
          <w:b/>
          <w:sz w:val="24"/>
          <w:szCs w:val="24"/>
          <w:lang w:val="es-CO"/>
        </w:rPr>
        <w:t>ría Amparo Villareal Hernández</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Francia Alicia Ramírez Yepes</w:t>
      </w:r>
      <w:r w:rsidR="00C514FC" w:rsidRPr="00173E91">
        <w:rPr>
          <w:rFonts w:ascii="Tahoma" w:hAnsi="Tahoma" w:cs="Tahoma"/>
          <w:sz w:val="24"/>
          <w:szCs w:val="24"/>
          <w:lang w:val="es-CO"/>
        </w:rPr>
        <w:t xml:space="preserve">, </w:t>
      </w:r>
      <w:r w:rsidR="00A01FF8">
        <w:rPr>
          <w:rFonts w:ascii="Tahoma" w:hAnsi="Tahoma" w:cs="Tahoma"/>
          <w:b/>
          <w:sz w:val="24"/>
          <w:szCs w:val="24"/>
          <w:lang w:val="es-CO"/>
        </w:rPr>
        <w:t>María Luz Correa Aristizá</w:t>
      </w:r>
      <w:r w:rsidR="00C514FC" w:rsidRPr="00173E91">
        <w:rPr>
          <w:rFonts w:ascii="Tahoma" w:hAnsi="Tahoma" w:cs="Tahoma"/>
          <w:b/>
          <w:sz w:val="24"/>
          <w:szCs w:val="24"/>
          <w:lang w:val="es-CO"/>
        </w:rPr>
        <w:t>bal</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Alberto Posada Londoño</w:t>
      </w:r>
      <w:r w:rsidR="00C514FC" w:rsidRPr="00173E91">
        <w:rPr>
          <w:rFonts w:ascii="Tahoma" w:hAnsi="Tahoma" w:cs="Tahoma"/>
          <w:sz w:val="24"/>
          <w:szCs w:val="24"/>
          <w:lang w:val="es-CO"/>
        </w:rPr>
        <w:t xml:space="preserve">, </w:t>
      </w:r>
      <w:r w:rsidR="00C514FC" w:rsidRPr="00173E91">
        <w:rPr>
          <w:rFonts w:ascii="Tahoma" w:hAnsi="Tahoma" w:cs="Tahoma"/>
          <w:b/>
          <w:sz w:val="24"/>
          <w:szCs w:val="24"/>
          <w:lang w:val="es-CO"/>
        </w:rPr>
        <w:t>Juan David Buitrago</w:t>
      </w:r>
      <w:r w:rsidR="00340A8B" w:rsidRPr="00173E91">
        <w:rPr>
          <w:rFonts w:ascii="Tahoma" w:hAnsi="Tahoma" w:cs="Tahoma"/>
          <w:b/>
          <w:sz w:val="24"/>
          <w:szCs w:val="24"/>
          <w:lang w:val="es-CO"/>
        </w:rPr>
        <w:t xml:space="preserve"> Sterling</w:t>
      </w:r>
      <w:r w:rsidR="00340A8B" w:rsidRPr="00173E91">
        <w:rPr>
          <w:rFonts w:ascii="Tahoma" w:hAnsi="Tahoma" w:cs="Tahoma"/>
          <w:sz w:val="24"/>
          <w:szCs w:val="24"/>
          <w:lang w:val="es-CO"/>
        </w:rPr>
        <w:t xml:space="preserve">, </w:t>
      </w:r>
      <w:r w:rsidR="00983561" w:rsidRPr="00173E91">
        <w:rPr>
          <w:rFonts w:ascii="Tahoma" w:hAnsi="Tahoma" w:cs="Tahoma"/>
          <w:b/>
          <w:sz w:val="24"/>
          <w:szCs w:val="24"/>
          <w:lang w:val="es-CO"/>
        </w:rPr>
        <w:t>José Humberto Reyes</w:t>
      </w:r>
      <w:r w:rsidR="00340A8B" w:rsidRPr="00173E91">
        <w:rPr>
          <w:rFonts w:ascii="Tahoma" w:hAnsi="Tahoma" w:cs="Tahoma"/>
          <w:sz w:val="24"/>
          <w:szCs w:val="24"/>
          <w:lang w:val="es-CO"/>
        </w:rPr>
        <w:t xml:space="preserve"> y </w:t>
      </w:r>
      <w:r w:rsidR="00340A8B" w:rsidRPr="00173E91">
        <w:rPr>
          <w:rFonts w:ascii="Tahoma" w:hAnsi="Tahoma" w:cs="Tahoma"/>
          <w:b/>
          <w:sz w:val="24"/>
          <w:szCs w:val="24"/>
          <w:lang w:val="es-CO"/>
        </w:rPr>
        <w:t>Amada Zuluaga Murillo</w:t>
      </w:r>
      <w:r w:rsidR="00340A8B" w:rsidRPr="00173E91">
        <w:rPr>
          <w:rFonts w:ascii="Tahoma" w:hAnsi="Tahoma" w:cs="Tahoma"/>
          <w:sz w:val="24"/>
          <w:szCs w:val="24"/>
          <w:lang w:val="es-CO"/>
        </w:rPr>
        <w:t xml:space="preserve">, </w:t>
      </w:r>
      <w:r w:rsidR="00340A8B" w:rsidRPr="005F1597">
        <w:rPr>
          <w:rFonts w:ascii="Tahoma" w:hAnsi="Tahoma" w:cs="Tahoma"/>
          <w:lang w:val="es-CO"/>
        </w:rPr>
        <w:t>esta última actuando</w:t>
      </w:r>
      <w:r w:rsidR="005F10C5" w:rsidRPr="005F1597">
        <w:rPr>
          <w:rFonts w:ascii="Tahoma" w:hAnsi="Tahoma" w:cs="Tahoma"/>
          <w:lang w:val="es-CO"/>
        </w:rPr>
        <w:t xml:space="preserve"> en calidad de</w:t>
      </w:r>
      <w:r w:rsidR="00340A8B" w:rsidRPr="005F1597">
        <w:rPr>
          <w:rFonts w:ascii="Tahoma" w:hAnsi="Tahoma" w:cs="Tahoma"/>
          <w:lang w:val="es-CO"/>
        </w:rPr>
        <w:t xml:space="preserve"> viuda del fallecido </w:t>
      </w:r>
      <w:r w:rsidR="00340A8B" w:rsidRPr="00173E91">
        <w:rPr>
          <w:rFonts w:ascii="Tahoma" w:hAnsi="Tahoma" w:cs="Tahoma"/>
          <w:b/>
          <w:sz w:val="24"/>
          <w:szCs w:val="24"/>
          <w:lang w:val="es-CO"/>
        </w:rPr>
        <w:t>Yesid Villanueva Grajales</w:t>
      </w:r>
      <w:r w:rsidR="00340A8B" w:rsidRPr="005F1597">
        <w:rPr>
          <w:rFonts w:ascii="Tahoma" w:hAnsi="Tahoma" w:cs="Tahoma"/>
          <w:lang w:val="es-CO"/>
        </w:rPr>
        <w:t xml:space="preserve">, </w:t>
      </w:r>
      <w:r w:rsidR="00983561" w:rsidRPr="005F1597">
        <w:rPr>
          <w:rFonts w:ascii="Tahoma" w:hAnsi="Tahoma" w:cs="Tahoma"/>
          <w:lang w:val="es-CO"/>
        </w:rPr>
        <w:t>en contra de la</w:t>
      </w:r>
      <w:r w:rsidR="00C514FC" w:rsidRPr="005F1597">
        <w:rPr>
          <w:rFonts w:ascii="Tahoma" w:hAnsi="Tahoma" w:cs="Tahoma"/>
          <w:lang w:val="es-CO"/>
        </w:rPr>
        <w:t xml:space="preserve"> </w:t>
      </w:r>
      <w:r w:rsidR="00C514FC" w:rsidRPr="005F1597">
        <w:rPr>
          <w:rFonts w:ascii="Tahoma" w:hAnsi="Tahoma" w:cs="Tahoma"/>
          <w:b/>
          <w:caps/>
          <w:lang w:val="es-CO"/>
        </w:rPr>
        <w:t xml:space="preserve">Empresa Social </w:t>
      </w:r>
      <w:r w:rsidR="00983561" w:rsidRPr="005F1597">
        <w:rPr>
          <w:rFonts w:ascii="Tahoma" w:hAnsi="Tahoma" w:cs="Tahoma"/>
          <w:b/>
          <w:caps/>
          <w:lang w:val="es-CO"/>
        </w:rPr>
        <w:t>del Estado Salud Pereira E.S.E.</w:t>
      </w:r>
      <w:r w:rsidR="00173E91">
        <w:rPr>
          <w:rFonts w:ascii="Tahoma" w:hAnsi="Tahoma" w:cs="Tahoma"/>
          <w:b/>
          <w:caps/>
          <w:lang w:val="es-CO"/>
        </w:rPr>
        <w:t xml:space="preserve"> </w:t>
      </w:r>
      <w:r w:rsidR="00173E91" w:rsidRPr="006E00DE">
        <w:rPr>
          <w:rFonts w:ascii="Tahoma" w:hAnsi="Tahoma" w:cs="Tahoma"/>
          <w:lang w:val="es-ES_tradnl"/>
        </w:rPr>
        <w:t>Por la parte demandante… Por la demandada…</w:t>
      </w:r>
    </w:p>
    <w:p w:rsidR="00983561" w:rsidRPr="005F1597" w:rsidRDefault="00983561" w:rsidP="00173E91">
      <w:pPr>
        <w:spacing w:line="360" w:lineRule="auto"/>
        <w:ind w:firstLine="0"/>
        <w:rPr>
          <w:rFonts w:ascii="Tahoma" w:hAnsi="Tahoma" w:cs="Tahoma"/>
          <w:b/>
          <w:caps/>
          <w:lang w:val="es-CO"/>
        </w:rPr>
      </w:pPr>
    </w:p>
    <w:p w:rsidR="00983561" w:rsidRPr="005F1597" w:rsidRDefault="00983561" w:rsidP="00983561">
      <w:pPr>
        <w:widowControl w:val="0"/>
        <w:autoSpaceDE w:val="0"/>
        <w:autoSpaceDN w:val="0"/>
        <w:adjustRightInd w:val="0"/>
        <w:spacing w:line="276" w:lineRule="auto"/>
        <w:jc w:val="center"/>
        <w:rPr>
          <w:rFonts w:ascii="Tahoma" w:hAnsi="Tahoma" w:cs="Tahoma"/>
          <w:b/>
          <w:caps/>
        </w:rPr>
      </w:pPr>
      <w:r w:rsidRPr="005F1597">
        <w:rPr>
          <w:rFonts w:ascii="Tahoma" w:hAnsi="Tahoma" w:cs="Tahoma"/>
          <w:b/>
          <w:caps/>
        </w:rPr>
        <w:t>Alegatos de conclusión</w:t>
      </w:r>
    </w:p>
    <w:p w:rsidR="00983561" w:rsidRPr="005F1597" w:rsidRDefault="00983561" w:rsidP="00983561">
      <w:pPr>
        <w:pStyle w:val="Sansinterligne"/>
        <w:spacing w:line="276" w:lineRule="auto"/>
        <w:rPr>
          <w:sz w:val="22"/>
          <w:szCs w:val="22"/>
        </w:rPr>
      </w:pPr>
    </w:p>
    <w:p w:rsidR="00983561" w:rsidRPr="005F1597" w:rsidRDefault="00983561" w:rsidP="00173E91">
      <w:pPr>
        <w:spacing w:line="276" w:lineRule="auto"/>
        <w:ind w:firstLine="708"/>
        <w:rPr>
          <w:rFonts w:ascii="Tahoma" w:hAnsi="Tahoma" w:cs="Tahoma"/>
        </w:rPr>
      </w:pPr>
      <w:r w:rsidRPr="005F1597">
        <w:rPr>
          <w:rFonts w:ascii="Tahoma" w:hAnsi="Tahoma" w:cs="Tahoma"/>
        </w:rPr>
        <w:t>Con fundamento en el artículo 82 del C.P.T y de la S.S., modificado por el artículo 13 de la Ley 1149 de 2007, se concede el uso de la palabra a las partes para que presenten sus alegatos de conclusión: Parte demandante… Parte demandada…</w:t>
      </w:r>
    </w:p>
    <w:p w:rsidR="005F1597" w:rsidRDefault="005F1597" w:rsidP="00983561">
      <w:pPr>
        <w:widowControl w:val="0"/>
        <w:autoSpaceDE w:val="0"/>
        <w:autoSpaceDN w:val="0"/>
        <w:adjustRightInd w:val="0"/>
        <w:spacing w:line="276" w:lineRule="auto"/>
        <w:jc w:val="center"/>
        <w:rPr>
          <w:rFonts w:ascii="Tahoma" w:hAnsi="Tahoma" w:cs="Tahoma"/>
        </w:rPr>
      </w:pPr>
    </w:p>
    <w:p w:rsidR="00983561" w:rsidRPr="005F1597" w:rsidRDefault="00983561" w:rsidP="00983561">
      <w:pPr>
        <w:widowControl w:val="0"/>
        <w:autoSpaceDE w:val="0"/>
        <w:autoSpaceDN w:val="0"/>
        <w:adjustRightInd w:val="0"/>
        <w:spacing w:line="276" w:lineRule="auto"/>
        <w:jc w:val="center"/>
        <w:rPr>
          <w:rFonts w:ascii="Tahoma" w:hAnsi="Tahoma" w:cs="Tahoma"/>
          <w:b/>
          <w:color w:val="000000" w:themeColor="text1"/>
        </w:rPr>
      </w:pPr>
      <w:r w:rsidRPr="005F1597">
        <w:rPr>
          <w:rFonts w:ascii="Tahoma" w:hAnsi="Tahoma" w:cs="Tahoma"/>
          <w:b/>
          <w:color w:val="000000" w:themeColor="text1"/>
        </w:rPr>
        <w:lastRenderedPageBreak/>
        <w:t>SENTENCIA</w:t>
      </w:r>
    </w:p>
    <w:p w:rsidR="00983561" w:rsidRPr="005F1597" w:rsidRDefault="00983561" w:rsidP="005F10C5">
      <w:pPr>
        <w:widowControl w:val="0"/>
        <w:autoSpaceDE w:val="0"/>
        <w:autoSpaceDN w:val="0"/>
        <w:adjustRightInd w:val="0"/>
        <w:spacing w:line="240" w:lineRule="auto"/>
        <w:jc w:val="center"/>
        <w:rPr>
          <w:rFonts w:ascii="Tahoma" w:hAnsi="Tahoma" w:cs="Tahoma"/>
          <w:b/>
          <w:color w:val="000000" w:themeColor="text1"/>
        </w:rPr>
      </w:pPr>
    </w:p>
    <w:p w:rsidR="006F4419" w:rsidRPr="005F1597" w:rsidRDefault="00983561" w:rsidP="005F10C5">
      <w:pPr>
        <w:widowControl w:val="0"/>
        <w:autoSpaceDE w:val="0"/>
        <w:autoSpaceDN w:val="0"/>
        <w:adjustRightInd w:val="0"/>
        <w:spacing w:line="276" w:lineRule="auto"/>
        <w:ind w:firstLine="708"/>
        <w:rPr>
          <w:rFonts w:ascii="Tahoma" w:hAnsi="Tahoma" w:cs="Tahoma"/>
          <w:color w:val="000000" w:themeColor="text1"/>
        </w:rPr>
      </w:pPr>
      <w:r w:rsidRPr="005F1597">
        <w:rPr>
          <w:rFonts w:ascii="Tahoma" w:hAnsi="Tahoma" w:cs="Tahoma"/>
          <w:color w:val="000000" w:themeColor="text1"/>
        </w:rPr>
        <w:t>Como quiera que los alegatos coinciden a cabalidad con los puntos fácticos y jurídicos objeto de discusión en esta instancia, dando alcance al auto emitido el pasado 3 de marzo del presente año, por medio del cual se revocó la admisión del recurso de apelación promovido por el apoderado judicial de la parte actora, procede la Sala a resolver el grado jurisdiccional de consulta de la sentencia de primera instancia emitida por el Juzgado Cuarto Laboral del Circuito dentro del proceso de la referencia, la cual fue desfavorable a los trabajadores demandantes.</w:t>
      </w:r>
    </w:p>
    <w:p w:rsidR="005F1597" w:rsidRPr="005F1597" w:rsidRDefault="005F1597" w:rsidP="005F10C5">
      <w:pPr>
        <w:widowControl w:val="0"/>
        <w:autoSpaceDE w:val="0"/>
        <w:autoSpaceDN w:val="0"/>
        <w:adjustRightInd w:val="0"/>
        <w:spacing w:line="276" w:lineRule="auto"/>
        <w:ind w:firstLine="708"/>
        <w:rPr>
          <w:rFonts w:ascii="Tahoma" w:hAnsi="Tahoma" w:cs="Tahoma"/>
          <w:color w:val="000000" w:themeColor="text1"/>
        </w:rPr>
      </w:pPr>
    </w:p>
    <w:p w:rsidR="006F4419" w:rsidRPr="005F1597" w:rsidRDefault="006F4419" w:rsidP="006F4419">
      <w:pPr>
        <w:spacing w:line="276" w:lineRule="auto"/>
        <w:ind w:firstLine="0"/>
        <w:jc w:val="center"/>
        <w:rPr>
          <w:rFonts w:ascii="Tahoma" w:hAnsi="Tahoma" w:cs="Tahoma"/>
          <w:b/>
          <w:shd w:val="clear" w:color="auto" w:fill="FFFFFF"/>
        </w:rPr>
      </w:pPr>
      <w:r w:rsidRPr="005F1597">
        <w:rPr>
          <w:rFonts w:ascii="Tahoma" w:hAnsi="Tahoma" w:cs="Tahoma"/>
          <w:b/>
          <w:shd w:val="clear" w:color="auto" w:fill="FFFFFF"/>
        </w:rPr>
        <w:t>FORMULACIÓN DEL PROBLEMA JURIDICO</w:t>
      </w:r>
    </w:p>
    <w:p w:rsidR="006F4419" w:rsidRPr="005F1597" w:rsidRDefault="006F4419" w:rsidP="006F4419">
      <w:pPr>
        <w:spacing w:line="276" w:lineRule="auto"/>
        <w:rPr>
          <w:rFonts w:ascii="Tahoma" w:hAnsi="Tahoma" w:cs="Tahoma"/>
          <w:b/>
          <w:shd w:val="clear" w:color="auto" w:fill="FFFFFF"/>
        </w:rPr>
      </w:pPr>
    </w:p>
    <w:p w:rsidR="00F213CE" w:rsidRPr="005F1597" w:rsidRDefault="006F4419" w:rsidP="006F4419">
      <w:pPr>
        <w:spacing w:line="276" w:lineRule="auto"/>
        <w:rPr>
          <w:rFonts w:ascii="Tahoma" w:hAnsi="Tahoma" w:cs="Tahoma"/>
          <w:lang w:val="es-CO"/>
        </w:rPr>
      </w:pPr>
      <w:r w:rsidRPr="005F1597">
        <w:rPr>
          <w:rFonts w:ascii="Tahoma" w:hAnsi="Tahoma" w:cs="Tahoma"/>
          <w:shd w:val="clear" w:color="auto" w:fill="FFFFFF"/>
        </w:rPr>
        <w:t xml:space="preserve">Corresponde a la Sala en esta oportunidad definir el alcance de la </w:t>
      </w:r>
      <w:r w:rsidR="004226F9" w:rsidRPr="005F1597">
        <w:rPr>
          <w:rFonts w:ascii="Tahoma" w:hAnsi="Tahoma" w:cs="Tahoma"/>
          <w:shd w:val="clear" w:color="auto" w:fill="FFFFFF"/>
        </w:rPr>
        <w:t>cláusula primera de la convención colectiva</w:t>
      </w:r>
      <w:r w:rsidR="005F10C5" w:rsidRPr="005F1597">
        <w:rPr>
          <w:rFonts w:ascii="Tahoma" w:hAnsi="Tahoma" w:cs="Tahoma"/>
          <w:shd w:val="clear" w:color="auto" w:fill="FFFFFF"/>
        </w:rPr>
        <w:t xml:space="preserve"> de trabajo</w:t>
      </w:r>
      <w:r w:rsidR="004226F9" w:rsidRPr="005F1597">
        <w:rPr>
          <w:rFonts w:ascii="Tahoma" w:hAnsi="Tahoma" w:cs="Tahoma"/>
          <w:shd w:val="clear" w:color="auto" w:fill="FFFFFF"/>
        </w:rPr>
        <w:t xml:space="preserve"> celebrada el 5 de julio de 2001, entre la </w:t>
      </w:r>
      <w:r w:rsidR="004226F9" w:rsidRPr="005F1597">
        <w:rPr>
          <w:rFonts w:ascii="Tahoma" w:hAnsi="Tahoma" w:cs="Tahoma"/>
          <w:b/>
          <w:shd w:val="clear" w:color="auto" w:fill="FFFFFF"/>
        </w:rPr>
        <w:t>E.S.E. SALUD PEREIRA</w:t>
      </w:r>
      <w:r w:rsidR="00F213CE" w:rsidRPr="005F1597">
        <w:rPr>
          <w:rFonts w:ascii="Tahoma" w:hAnsi="Tahoma" w:cs="Tahoma"/>
          <w:shd w:val="clear" w:color="auto" w:fill="FFFFFF"/>
        </w:rPr>
        <w:t xml:space="preserve"> y la </w:t>
      </w:r>
      <w:r w:rsidR="00F213CE" w:rsidRPr="005F1597">
        <w:rPr>
          <w:rFonts w:ascii="Tahoma" w:hAnsi="Tahoma" w:cs="Tahoma"/>
          <w:b/>
          <w:caps/>
          <w:lang w:val="es-CO"/>
        </w:rPr>
        <w:t>Asociación Nacional Sindical de Trabajadores y Servidores Públicos de la Salud y seguridad social integral y servicios complementarios de colombia (anthoc)</w:t>
      </w:r>
      <w:r w:rsidR="00F213CE" w:rsidRPr="005F1597">
        <w:rPr>
          <w:rFonts w:ascii="Tahoma" w:hAnsi="Tahoma" w:cs="Tahoma"/>
          <w:caps/>
          <w:lang w:val="es-CO"/>
        </w:rPr>
        <w:t>,</w:t>
      </w:r>
      <w:r w:rsidR="00F213CE" w:rsidRPr="005F1597">
        <w:rPr>
          <w:rFonts w:ascii="Tahoma" w:hAnsi="Tahoma" w:cs="Tahoma"/>
          <w:b/>
          <w:caps/>
          <w:lang w:val="es-CO"/>
        </w:rPr>
        <w:t xml:space="preserve"> </w:t>
      </w:r>
      <w:r w:rsidR="00F213CE" w:rsidRPr="005F1597">
        <w:rPr>
          <w:rFonts w:ascii="Tahoma" w:hAnsi="Tahoma" w:cs="Tahoma"/>
          <w:lang w:val="es-CO"/>
        </w:rPr>
        <w:t>en virtud de la cual los demandantes suponen tener derecho al reajuste de sus salarios y prestaciones desde el año 2003 y hasta la fecha.</w:t>
      </w:r>
    </w:p>
    <w:p w:rsidR="00F213CE" w:rsidRPr="005F1597" w:rsidRDefault="00F213CE" w:rsidP="006F4419">
      <w:pPr>
        <w:spacing w:line="276" w:lineRule="auto"/>
        <w:rPr>
          <w:rFonts w:ascii="Tahoma" w:hAnsi="Tahoma" w:cs="Tahoma"/>
          <w:lang w:val="es-CO"/>
        </w:rPr>
      </w:pPr>
    </w:p>
    <w:p w:rsidR="006F4419" w:rsidRPr="005F1597" w:rsidRDefault="005F10C5" w:rsidP="005F10C5">
      <w:pPr>
        <w:spacing w:line="276" w:lineRule="auto"/>
        <w:ind w:firstLine="0"/>
        <w:jc w:val="center"/>
        <w:rPr>
          <w:rFonts w:ascii="Tahoma" w:hAnsi="Tahoma" w:cs="Tahoma"/>
          <w:b/>
          <w:lang w:val="es-CO"/>
        </w:rPr>
      </w:pPr>
      <w:r w:rsidRPr="005F1597">
        <w:rPr>
          <w:rFonts w:ascii="Tahoma" w:hAnsi="Tahoma" w:cs="Tahoma"/>
          <w:b/>
          <w:lang w:val="es-CO"/>
        </w:rPr>
        <w:t xml:space="preserve">I- </w:t>
      </w:r>
      <w:r w:rsidR="00F213CE" w:rsidRPr="005F1597">
        <w:rPr>
          <w:rFonts w:ascii="Tahoma" w:hAnsi="Tahoma" w:cs="Tahoma"/>
          <w:b/>
          <w:lang w:val="es-CO"/>
        </w:rPr>
        <w:t>ANTECEDENTES</w:t>
      </w:r>
    </w:p>
    <w:p w:rsidR="00340A8B" w:rsidRPr="005F1597" w:rsidRDefault="00340A8B" w:rsidP="00F213CE">
      <w:pPr>
        <w:spacing w:line="276" w:lineRule="auto"/>
        <w:jc w:val="center"/>
        <w:rPr>
          <w:rFonts w:ascii="Tahoma" w:hAnsi="Tahoma" w:cs="Tahoma"/>
          <w:b/>
          <w:lang w:val="es-CO"/>
        </w:rPr>
      </w:pPr>
    </w:p>
    <w:p w:rsidR="00340A8B" w:rsidRPr="00173E91" w:rsidRDefault="00340A8B" w:rsidP="00173E91">
      <w:pPr>
        <w:spacing w:line="276" w:lineRule="auto"/>
        <w:rPr>
          <w:rFonts w:ascii="Tahoma" w:hAnsi="Tahoma" w:cs="Tahoma"/>
          <w:lang w:val="es-CO"/>
        </w:rPr>
      </w:pPr>
      <w:r w:rsidRPr="005F1597">
        <w:rPr>
          <w:rFonts w:ascii="Tahoma" w:hAnsi="Tahoma" w:cs="Tahoma"/>
          <w:lang w:val="es-CO"/>
        </w:rPr>
        <w:t>Los citados 32 demandantes acuden a la justicia laboral a efectos de que se declare que la aludida convención colectiva de trabajo conservó su vigencia más allá del año 2002, en razón de lo cual tienen derecho a que sus salarios y prestaciones</w:t>
      </w:r>
      <w:r w:rsidR="00C32084">
        <w:rPr>
          <w:rFonts w:ascii="Tahoma" w:hAnsi="Tahoma" w:cs="Tahoma"/>
          <w:lang w:val="es-CO"/>
        </w:rPr>
        <w:t xml:space="preserve"> convencionales</w:t>
      </w:r>
      <w:r w:rsidRPr="005F1597">
        <w:rPr>
          <w:rFonts w:ascii="Tahoma" w:hAnsi="Tahoma" w:cs="Tahoma"/>
          <w:lang w:val="es-CO"/>
        </w:rPr>
        <w:t xml:space="preserve"> se reajusten bajo la fórmula pre</w:t>
      </w:r>
      <w:r w:rsidR="002D6259" w:rsidRPr="005F1597">
        <w:rPr>
          <w:rFonts w:ascii="Tahoma" w:hAnsi="Tahoma" w:cs="Tahoma"/>
          <w:lang w:val="es-CO"/>
        </w:rPr>
        <w:t>vista en el artículo 1º de mencionado</w:t>
      </w:r>
      <w:r w:rsidR="0028443C" w:rsidRPr="005F1597">
        <w:rPr>
          <w:rFonts w:ascii="Tahoma" w:hAnsi="Tahoma" w:cs="Tahoma"/>
          <w:lang w:val="es-CO"/>
        </w:rPr>
        <w:t xml:space="preserve"> acuerdo colectivo, que</w:t>
      </w:r>
      <w:r w:rsidRPr="005F1597">
        <w:rPr>
          <w:rFonts w:ascii="Tahoma" w:hAnsi="Tahoma" w:cs="Tahoma"/>
          <w:lang w:val="es-CO"/>
        </w:rPr>
        <w:t xml:space="preserve"> reza: </w:t>
      </w:r>
      <w:r w:rsidR="002D6259" w:rsidRPr="005F1597">
        <w:rPr>
          <w:rFonts w:ascii="Arial Narrow" w:hAnsi="Arial Narrow" w:cs="Arial"/>
          <w:i/>
          <w:lang w:val="es-CO"/>
        </w:rPr>
        <w:t>“</w:t>
      </w:r>
      <w:r w:rsidRPr="005F1597">
        <w:rPr>
          <w:rFonts w:ascii="Arial Narrow" w:hAnsi="Arial Narrow" w:cs="Arial"/>
          <w:i/>
          <w:lang w:val="es-CO"/>
        </w:rPr>
        <w:t>A partir del 1 de enero de 2001 la E.S.E. Salud Pereira</w:t>
      </w:r>
      <w:r w:rsidR="002D6259" w:rsidRPr="005F1597">
        <w:rPr>
          <w:rFonts w:ascii="Arial Narrow" w:hAnsi="Arial Narrow" w:cs="Arial"/>
          <w:i/>
          <w:lang w:val="es-CO"/>
        </w:rPr>
        <w:t>, incrementará los sueldos a todos y cada uno de los trabajadores oficiales en un porcentaje equivalente al 10% con respecto a las asignaciones civiles aprobadas en la vigencia 2000”.</w:t>
      </w:r>
    </w:p>
    <w:p w:rsidR="002D6259" w:rsidRPr="005F1597" w:rsidRDefault="002D6259" w:rsidP="002D6259">
      <w:pPr>
        <w:spacing w:line="276" w:lineRule="auto"/>
        <w:ind w:left="708" w:right="567" w:firstLine="1"/>
        <w:rPr>
          <w:rFonts w:ascii="Tahoma" w:hAnsi="Tahoma" w:cs="Tahoma"/>
          <w:i/>
          <w:lang w:val="es-CO"/>
        </w:rPr>
      </w:pPr>
    </w:p>
    <w:p w:rsidR="0028443C" w:rsidRPr="005F1597" w:rsidRDefault="00BF5385" w:rsidP="002D6259">
      <w:pPr>
        <w:spacing w:line="276" w:lineRule="auto"/>
        <w:ind w:right="51" w:firstLine="708"/>
        <w:rPr>
          <w:rFonts w:ascii="Tahoma" w:hAnsi="Tahoma" w:cs="Tahoma"/>
          <w:lang w:val="es-CO"/>
        </w:rPr>
      </w:pPr>
      <w:r w:rsidRPr="005F1597">
        <w:rPr>
          <w:rFonts w:ascii="Tahoma" w:hAnsi="Tahoma" w:cs="Tahoma"/>
          <w:lang w:val="es-CO"/>
        </w:rPr>
        <w:t>Lo que se alcanza a entender</w:t>
      </w:r>
      <w:r w:rsidR="002D6259" w:rsidRPr="005F1597">
        <w:rPr>
          <w:rFonts w:ascii="Tahoma" w:hAnsi="Tahoma" w:cs="Tahoma"/>
          <w:lang w:val="es-CO"/>
        </w:rPr>
        <w:t xml:space="preserve"> de la demanda, cuyos hechos</w:t>
      </w:r>
      <w:r w:rsidR="0028443C" w:rsidRPr="005F1597">
        <w:rPr>
          <w:rFonts w:ascii="Tahoma" w:hAnsi="Tahoma" w:cs="Tahoma"/>
          <w:lang w:val="es-CO"/>
        </w:rPr>
        <w:t xml:space="preserve"> y pretensiones</w:t>
      </w:r>
      <w:r w:rsidR="002D6259" w:rsidRPr="005F1597">
        <w:rPr>
          <w:rFonts w:ascii="Tahoma" w:hAnsi="Tahoma" w:cs="Tahoma"/>
          <w:lang w:val="es-CO"/>
        </w:rPr>
        <w:t xml:space="preserve"> son muy </w:t>
      </w:r>
      <w:r w:rsidR="0028443C" w:rsidRPr="005F1597">
        <w:rPr>
          <w:rFonts w:ascii="Tahoma" w:hAnsi="Tahoma" w:cs="Tahoma"/>
          <w:lang w:val="es-CO"/>
        </w:rPr>
        <w:t>confusa</w:t>
      </w:r>
      <w:r w:rsidR="002D6259" w:rsidRPr="005F1597">
        <w:rPr>
          <w:rFonts w:ascii="Tahoma" w:hAnsi="Tahoma" w:cs="Tahoma"/>
          <w:lang w:val="es-CO"/>
        </w:rPr>
        <w:t>s, es que la empresa demandada sol</w:t>
      </w:r>
      <w:r w:rsidR="005B47E4" w:rsidRPr="005F1597">
        <w:rPr>
          <w:rFonts w:ascii="Tahoma" w:hAnsi="Tahoma" w:cs="Tahoma"/>
          <w:lang w:val="es-CO"/>
        </w:rPr>
        <w:t xml:space="preserve">amente reajustó los salarios del </w:t>
      </w:r>
      <w:r w:rsidR="00392AA7" w:rsidRPr="005F1597">
        <w:rPr>
          <w:rFonts w:ascii="Tahoma" w:hAnsi="Tahoma" w:cs="Tahoma"/>
          <w:lang w:val="es-CO"/>
        </w:rPr>
        <w:t xml:space="preserve">año </w:t>
      </w:r>
      <w:r w:rsidR="005B47E4" w:rsidRPr="005F1597">
        <w:rPr>
          <w:rFonts w:ascii="Tahoma" w:hAnsi="Tahoma" w:cs="Tahoma"/>
          <w:lang w:val="es-CO"/>
        </w:rPr>
        <w:t>2002 con base en la mentada cláusula</w:t>
      </w:r>
      <w:r w:rsidR="0028443C" w:rsidRPr="005F1597">
        <w:rPr>
          <w:rFonts w:ascii="Tahoma" w:hAnsi="Tahoma" w:cs="Tahoma"/>
          <w:lang w:val="es-CO"/>
        </w:rPr>
        <w:t>,</w:t>
      </w:r>
      <w:r w:rsidR="005B47E4" w:rsidRPr="005F1597">
        <w:rPr>
          <w:rFonts w:ascii="Tahoma" w:hAnsi="Tahoma" w:cs="Tahoma"/>
          <w:lang w:val="es-CO"/>
        </w:rPr>
        <w:t xml:space="preserve"> y en los años subsiguientes</w:t>
      </w:r>
      <w:r w:rsidR="0028443C" w:rsidRPr="005F1597">
        <w:rPr>
          <w:rFonts w:ascii="Tahoma" w:hAnsi="Tahoma" w:cs="Tahoma"/>
          <w:lang w:val="es-CO"/>
        </w:rPr>
        <w:t>,</w:t>
      </w:r>
      <w:r w:rsidR="005B47E4" w:rsidRPr="005F1597">
        <w:rPr>
          <w:rFonts w:ascii="Tahoma" w:hAnsi="Tahoma" w:cs="Tahoma"/>
          <w:lang w:val="es-CO"/>
        </w:rPr>
        <w:t xml:space="preserve"> el ajuste fue</w:t>
      </w:r>
      <w:r w:rsidR="0028443C" w:rsidRPr="005F1597">
        <w:rPr>
          <w:rFonts w:ascii="Tahoma" w:hAnsi="Tahoma" w:cs="Tahoma"/>
          <w:lang w:val="es-CO"/>
        </w:rPr>
        <w:t xml:space="preserve"> el</w:t>
      </w:r>
      <w:r w:rsidR="005B47E4" w:rsidRPr="005F1597">
        <w:rPr>
          <w:rFonts w:ascii="Tahoma" w:hAnsi="Tahoma" w:cs="Tahoma"/>
          <w:lang w:val="es-CO"/>
        </w:rPr>
        <w:t xml:space="preserve"> equivalente al porcentaje decretado por el gobierno nacional. Ello se </w:t>
      </w:r>
      <w:r w:rsidR="0028443C" w:rsidRPr="005F1597">
        <w:rPr>
          <w:rFonts w:ascii="Tahoma" w:hAnsi="Tahoma" w:cs="Tahoma"/>
          <w:lang w:val="es-CO"/>
        </w:rPr>
        <w:t>desprende</w:t>
      </w:r>
      <w:r w:rsidR="005B47E4" w:rsidRPr="005F1597">
        <w:rPr>
          <w:rFonts w:ascii="Tahoma" w:hAnsi="Tahoma" w:cs="Tahoma"/>
          <w:lang w:val="es-CO"/>
        </w:rPr>
        <w:t xml:space="preserve"> del hecho </w:t>
      </w:r>
      <w:r w:rsidR="0028443C" w:rsidRPr="005F1597">
        <w:rPr>
          <w:rFonts w:ascii="Tahoma" w:hAnsi="Tahoma" w:cs="Tahoma"/>
          <w:lang w:val="es-CO"/>
        </w:rPr>
        <w:t>2º de la demanda</w:t>
      </w:r>
      <w:r w:rsidRPr="005F1597">
        <w:rPr>
          <w:rFonts w:ascii="Tahoma" w:hAnsi="Tahoma" w:cs="Tahoma"/>
          <w:lang w:val="es-CO"/>
        </w:rPr>
        <w:t xml:space="preserve"> inicial</w:t>
      </w:r>
      <w:r w:rsidR="0028443C" w:rsidRPr="005F1597">
        <w:rPr>
          <w:rFonts w:ascii="Tahoma" w:hAnsi="Tahoma" w:cs="Tahoma"/>
          <w:lang w:val="es-CO"/>
        </w:rPr>
        <w:t>,</w:t>
      </w:r>
      <w:r w:rsidRPr="005F1597">
        <w:rPr>
          <w:rFonts w:ascii="Tahoma" w:hAnsi="Tahoma" w:cs="Tahoma"/>
          <w:lang w:val="es-CO"/>
        </w:rPr>
        <w:t xml:space="preserve"> en el</w:t>
      </w:r>
      <w:r w:rsidR="0028443C" w:rsidRPr="005F1597">
        <w:rPr>
          <w:rFonts w:ascii="Tahoma" w:hAnsi="Tahoma" w:cs="Tahoma"/>
          <w:lang w:val="es-CO"/>
        </w:rPr>
        <w:t xml:space="preserve"> que al tenor</w:t>
      </w:r>
      <w:r w:rsidRPr="005F1597">
        <w:rPr>
          <w:rFonts w:ascii="Tahoma" w:hAnsi="Tahoma" w:cs="Tahoma"/>
          <w:lang w:val="es-CO"/>
        </w:rPr>
        <w:t xml:space="preserve"> se</w:t>
      </w:r>
      <w:r w:rsidR="0028443C" w:rsidRPr="005F1597">
        <w:rPr>
          <w:rFonts w:ascii="Tahoma" w:hAnsi="Tahoma" w:cs="Tahoma"/>
          <w:lang w:val="es-CO"/>
        </w:rPr>
        <w:t xml:space="preserve"> expresa: </w:t>
      </w:r>
      <w:r w:rsidR="0028443C" w:rsidRPr="005F1597">
        <w:rPr>
          <w:rFonts w:ascii="Tahoma" w:hAnsi="Tahoma" w:cs="Tahoma"/>
          <w:i/>
          <w:lang w:val="es-CO"/>
        </w:rPr>
        <w:t>“la ESE Salud Pereira ha desconocido la Convención Colectiva de Trabajo celebrada el 5 de julio de 2001, además nunca ha realizado los aumentos que se aprobaron en aquella ocasión a favor de los trabajadores oficiales o por lo menos no en los porcentajes estipulados en la convención</w:t>
      </w:r>
      <w:r w:rsidR="0028443C" w:rsidRPr="005F1597">
        <w:rPr>
          <w:rFonts w:ascii="Tahoma" w:hAnsi="Tahoma" w:cs="Tahoma"/>
          <w:lang w:val="es-CO"/>
        </w:rPr>
        <w:t>”.</w:t>
      </w:r>
      <w:r w:rsidRPr="005F1597">
        <w:rPr>
          <w:rFonts w:ascii="Tahoma" w:hAnsi="Tahoma" w:cs="Tahoma"/>
          <w:lang w:val="es-CO"/>
        </w:rPr>
        <w:t xml:space="preserve"> </w:t>
      </w:r>
    </w:p>
    <w:p w:rsidR="0028443C" w:rsidRPr="005F1597" w:rsidRDefault="0028443C" w:rsidP="002D6259">
      <w:pPr>
        <w:spacing w:line="276" w:lineRule="auto"/>
        <w:ind w:right="51" w:firstLine="708"/>
        <w:rPr>
          <w:rFonts w:ascii="Tahoma" w:hAnsi="Tahoma" w:cs="Tahoma"/>
          <w:lang w:val="es-CO"/>
        </w:rPr>
      </w:pPr>
    </w:p>
    <w:p w:rsidR="00340A8B" w:rsidRDefault="0028443C" w:rsidP="003A020F">
      <w:pPr>
        <w:spacing w:line="276" w:lineRule="auto"/>
        <w:ind w:right="51" w:firstLine="708"/>
        <w:rPr>
          <w:rFonts w:ascii="Tahoma" w:hAnsi="Tahoma" w:cs="Tahoma"/>
          <w:lang w:val="es-CO"/>
        </w:rPr>
      </w:pPr>
      <w:r w:rsidRPr="005F1597">
        <w:rPr>
          <w:rFonts w:ascii="Tahoma" w:hAnsi="Tahoma" w:cs="Tahoma"/>
          <w:lang w:val="es-CO"/>
        </w:rPr>
        <w:t>La entidad demandada ofreció oportuna r</w:t>
      </w:r>
      <w:r w:rsidR="00C619B0" w:rsidRPr="005F1597">
        <w:rPr>
          <w:rFonts w:ascii="Tahoma" w:hAnsi="Tahoma" w:cs="Tahoma"/>
          <w:lang w:val="es-CO"/>
        </w:rPr>
        <w:t>espuesta a la demanda. Sin oponerse a la vigencia de la convención colectiva, indicó que el artículo 1º de la misma, no puede ser interpretado en el sentido de que</w:t>
      </w:r>
      <w:r w:rsidR="003A020F" w:rsidRPr="005F1597">
        <w:rPr>
          <w:rFonts w:ascii="Tahoma" w:hAnsi="Tahoma" w:cs="Tahoma"/>
          <w:lang w:val="es-CO"/>
        </w:rPr>
        <w:t xml:space="preserve"> los demandantes tienen derecho a un incremento anual equivalente al 10% del salario devengado en el año inmediatamente anterior al de su pago, pues lo que debe entenderse</w:t>
      </w:r>
      <w:r w:rsidR="005F10C5" w:rsidRPr="005F1597">
        <w:rPr>
          <w:rFonts w:ascii="Tahoma" w:hAnsi="Tahoma" w:cs="Tahoma"/>
          <w:lang w:val="es-CO"/>
        </w:rPr>
        <w:t>, conforme a la literalidad de citada cláusula,</w:t>
      </w:r>
      <w:r w:rsidR="003A020F" w:rsidRPr="005F1597">
        <w:rPr>
          <w:rFonts w:ascii="Tahoma" w:hAnsi="Tahoma" w:cs="Tahoma"/>
          <w:lang w:val="es-CO"/>
        </w:rPr>
        <w:t xml:space="preserve"> es que dicho incremento se hizo por una sola vez en el año 2002, y de ahí en adelante los ajustes se hicieron en la proporción determinada por la Junta Directiva de la entidad. En consecuencia se opuso a la prosperidad del reajuste reclamado, proponiendo como excepciones de mérito las que denominó prescripción y cobro de lo no debido (Fl. 1511 y s.s.).</w:t>
      </w:r>
    </w:p>
    <w:p w:rsidR="005F10C5" w:rsidRPr="005F1597" w:rsidRDefault="005F10C5" w:rsidP="00173E91">
      <w:pPr>
        <w:spacing w:line="240" w:lineRule="auto"/>
        <w:ind w:right="51" w:firstLine="0"/>
        <w:rPr>
          <w:rFonts w:ascii="Tahoma" w:hAnsi="Tahoma" w:cs="Tahoma"/>
          <w:lang w:val="es-CO"/>
        </w:rPr>
      </w:pPr>
    </w:p>
    <w:p w:rsidR="005F10C5" w:rsidRPr="005F1597" w:rsidRDefault="005F10C5" w:rsidP="005F10C5">
      <w:pPr>
        <w:spacing w:line="276" w:lineRule="auto"/>
        <w:ind w:right="51" w:firstLine="0"/>
        <w:jc w:val="center"/>
        <w:rPr>
          <w:rFonts w:ascii="Tahoma" w:hAnsi="Tahoma" w:cs="Tahoma"/>
          <w:b/>
          <w:lang w:val="es-CO"/>
        </w:rPr>
      </w:pPr>
      <w:r w:rsidRPr="005F1597">
        <w:rPr>
          <w:rFonts w:ascii="Tahoma" w:hAnsi="Tahoma" w:cs="Tahoma"/>
          <w:b/>
          <w:lang w:val="es-CO"/>
        </w:rPr>
        <w:t>II- SENTENCIA DE PRIMERA INSTANCIA</w:t>
      </w:r>
    </w:p>
    <w:p w:rsidR="005F10C5" w:rsidRPr="005F1597" w:rsidRDefault="005F10C5" w:rsidP="00601356">
      <w:pPr>
        <w:spacing w:line="240" w:lineRule="auto"/>
        <w:ind w:right="51" w:firstLine="0"/>
        <w:jc w:val="center"/>
        <w:rPr>
          <w:rFonts w:ascii="Tahoma" w:hAnsi="Tahoma" w:cs="Tahoma"/>
          <w:b/>
          <w:lang w:val="es-CO"/>
        </w:rPr>
      </w:pPr>
    </w:p>
    <w:p w:rsidR="00B179C3" w:rsidRPr="005F1597" w:rsidRDefault="00601356" w:rsidP="00B179C3">
      <w:pPr>
        <w:spacing w:line="276" w:lineRule="auto"/>
        <w:ind w:firstLine="708"/>
        <w:rPr>
          <w:rFonts w:ascii="Tahoma" w:hAnsi="Tahoma" w:cs="Tahoma"/>
          <w:lang w:val="es-CO"/>
        </w:rPr>
      </w:pPr>
      <w:r w:rsidRPr="005F1597">
        <w:rPr>
          <w:rFonts w:ascii="Tahoma" w:hAnsi="Tahoma" w:cs="Tahoma"/>
          <w:lang w:val="es-CO"/>
        </w:rPr>
        <w:t>La jueza de primera instancia despachó desfavorablemente las pretensiones de la demanda, dándole la razón a la entidad demandada y condenando en costas</w:t>
      </w:r>
      <w:r w:rsidR="00B179C3" w:rsidRPr="005F1597">
        <w:rPr>
          <w:rFonts w:ascii="Tahoma" w:hAnsi="Tahoma" w:cs="Tahoma"/>
          <w:lang w:val="es-CO"/>
        </w:rPr>
        <w:t xml:space="preserve"> procesales a la parte actora. </w:t>
      </w:r>
    </w:p>
    <w:p w:rsidR="00B179C3" w:rsidRPr="005F1597" w:rsidRDefault="00B179C3" w:rsidP="005F1597">
      <w:pPr>
        <w:spacing w:line="240" w:lineRule="auto"/>
        <w:ind w:firstLine="708"/>
        <w:rPr>
          <w:rFonts w:ascii="Tahoma" w:hAnsi="Tahoma" w:cs="Tahoma"/>
          <w:lang w:val="es-CO"/>
        </w:rPr>
      </w:pPr>
    </w:p>
    <w:p w:rsidR="00B179C3" w:rsidRPr="005F1597" w:rsidRDefault="00601356" w:rsidP="00B179C3">
      <w:pPr>
        <w:spacing w:line="276" w:lineRule="auto"/>
        <w:ind w:firstLine="708"/>
        <w:rPr>
          <w:rFonts w:ascii="Tahoma" w:hAnsi="Tahoma" w:cs="Tahoma"/>
          <w:lang w:val="es-CO"/>
        </w:rPr>
      </w:pPr>
      <w:r w:rsidRPr="005F1597">
        <w:rPr>
          <w:rFonts w:ascii="Tahoma" w:hAnsi="Tahoma" w:cs="Tahoma"/>
          <w:lang w:val="es-CO"/>
        </w:rPr>
        <w:t xml:space="preserve">Para </w:t>
      </w:r>
      <w:r w:rsidR="00B179C3" w:rsidRPr="005F1597">
        <w:rPr>
          <w:rFonts w:ascii="Tahoma" w:hAnsi="Tahoma" w:cs="Tahoma"/>
          <w:lang w:val="es-CO"/>
        </w:rPr>
        <w:t xml:space="preserve">ello, empezó por señalar que el problema jurídico se circunscribía a determinar si en virtud de la pluricitada cláusula, el incremento salarial y prestacional del 10% respecto al año 2000, aplicable al año 2002, debía ser también prorrogado para los años subsiguientes. </w:t>
      </w:r>
    </w:p>
    <w:p w:rsidR="00B179C3" w:rsidRPr="005F1597" w:rsidRDefault="00B179C3" w:rsidP="005F1597">
      <w:pPr>
        <w:spacing w:line="240" w:lineRule="auto"/>
        <w:ind w:firstLine="708"/>
        <w:rPr>
          <w:rFonts w:ascii="Tahoma" w:hAnsi="Tahoma" w:cs="Tahoma"/>
          <w:lang w:val="es-CO"/>
        </w:rPr>
      </w:pPr>
    </w:p>
    <w:p w:rsidR="00B179C3" w:rsidRPr="005F1597" w:rsidRDefault="00B179C3" w:rsidP="00B179C3">
      <w:pPr>
        <w:spacing w:line="276" w:lineRule="auto"/>
        <w:ind w:firstLine="708"/>
        <w:rPr>
          <w:rFonts w:ascii="Tahoma" w:hAnsi="Tahoma" w:cs="Tahoma"/>
          <w:lang w:val="es-CO"/>
        </w:rPr>
      </w:pPr>
      <w:r w:rsidRPr="005F1597">
        <w:rPr>
          <w:rFonts w:ascii="Tahoma" w:hAnsi="Tahoma" w:cs="Tahoma"/>
          <w:lang w:val="es-CO"/>
        </w:rPr>
        <w:t xml:space="preserve">Tras lo cual señaló, que siendo la convención colectiva de trabajo un acuerdo de voluntades, es necesario indagar primero que todo cuál fue la intención de quienes intervinieron en su celebración, lo cual debe hacerse, prima facie, consultando el tenor literal o las palabras de que se hayan servido los contratantes al plasmar el acuerdo. </w:t>
      </w:r>
    </w:p>
    <w:p w:rsidR="00B179C3" w:rsidRPr="005F1597" w:rsidRDefault="00B179C3" w:rsidP="005F1597">
      <w:pPr>
        <w:spacing w:line="240" w:lineRule="auto"/>
        <w:ind w:firstLine="708"/>
        <w:rPr>
          <w:rFonts w:ascii="Tahoma" w:hAnsi="Tahoma" w:cs="Tahoma"/>
          <w:lang w:val="es-CO"/>
        </w:rPr>
      </w:pPr>
    </w:p>
    <w:p w:rsidR="00B179C3" w:rsidRPr="005F1597" w:rsidRDefault="00B179C3" w:rsidP="004C790F">
      <w:pPr>
        <w:spacing w:line="276" w:lineRule="auto"/>
        <w:ind w:firstLine="708"/>
        <w:rPr>
          <w:rFonts w:ascii="Tahoma" w:hAnsi="Tahoma" w:cs="Tahoma"/>
          <w:lang w:val="es-CO"/>
        </w:rPr>
      </w:pPr>
      <w:r w:rsidRPr="005F1597">
        <w:rPr>
          <w:rFonts w:ascii="Tahoma" w:hAnsi="Tahoma" w:cs="Tahoma"/>
          <w:lang w:val="es-CO"/>
        </w:rPr>
        <w:t>Ello así, por el modo en que se han dado los hechos con posterioridad a la entrada en vigencia de la cláusula, se infiere que dicho incremento fue pactado para pagarse una sola vez en el año 2002, lo cual tiene apoyo en las siguientes razones:</w:t>
      </w:r>
    </w:p>
    <w:p w:rsidR="00B179C3" w:rsidRPr="005F1597" w:rsidRDefault="00B179C3" w:rsidP="005F1597">
      <w:pPr>
        <w:spacing w:line="240" w:lineRule="auto"/>
        <w:ind w:firstLine="0"/>
        <w:rPr>
          <w:rFonts w:ascii="Tahoma" w:hAnsi="Tahoma" w:cs="Tahoma"/>
          <w:lang w:val="es-CO"/>
        </w:rPr>
      </w:pPr>
    </w:p>
    <w:p w:rsidR="00B179C3" w:rsidRPr="005F1597" w:rsidRDefault="00B179C3" w:rsidP="004C790F">
      <w:pPr>
        <w:spacing w:line="276" w:lineRule="auto"/>
        <w:ind w:firstLine="708"/>
        <w:rPr>
          <w:rFonts w:ascii="Tahoma" w:hAnsi="Tahoma" w:cs="Tahoma"/>
          <w:lang w:val="es-CO"/>
        </w:rPr>
      </w:pPr>
      <w:r w:rsidRPr="00AC52B3">
        <w:rPr>
          <w:rFonts w:ascii="Tahoma" w:hAnsi="Tahoma" w:cs="Tahoma"/>
          <w:lang w:val="es-CO"/>
        </w:rPr>
        <w:t>1)</w:t>
      </w:r>
      <w:r w:rsidRPr="005F1597">
        <w:rPr>
          <w:rFonts w:ascii="Tahoma" w:hAnsi="Tahoma" w:cs="Tahoma"/>
          <w:lang w:val="es-CO"/>
        </w:rPr>
        <w:t xml:space="preserve"> Los trabajadores se tomaron 10 años para demandar y durante todo ese tiempo la empresa incrementó los salarios con base en el IPC anual, tal cual fue informado por la perito del caso.</w:t>
      </w:r>
    </w:p>
    <w:p w:rsidR="00B179C3" w:rsidRPr="005F1597" w:rsidRDefault="00B179C3" w:rsidP="005F1597">
      <w:pPr>
        <w:spacing w:line="240" w:lineRule="auto"/>
        <w:ind w:firstLine="0"/>
        <w:rPr>
          <w:rFonts w:ascii="Tahoma" w:hAnsi="Tahoma" w:cs="Tahoma"/>
          <w:lang w:val="es-CO"/>
        </w:rPr>
      </w:pPr>
    </w:p>
    <w:p w:rsidR="004C790F" w:rsidRPr="005F1597" w:rsidRDefault="004C790F" w:rsidP="004C790F">
      <w:pPr>
        <w:spacing w:line="276" w:lineRule="auto"/>
        <w:ind w:firstLine="708"/>
        <w:rPr>
          <w:rFonts w:ascii="Tahoma" w:hAnsi="Tahoma" w:cs="Tahoma"/>
          <w:lang w:val="es-CO"/>
        </w:rPr>
      </w:pPr>
      <w:r w:rsidRPr="00AC52B3">
        <w:rPr>
          <w:rFonts w:ascii="Tahoma" w:hAnsi="Tahoma" w:cs="Tahoma"/>
          <w:lang w:val="es-CO"/>
        </w:rPr>
        <w:t>2)</w:t>
      </w:r>
      <w:r w:rsidRPr="005F1597">
        <w:rPr>
          <w:rFonts w:ascii="Tahoma" w:hAnsi="Tahoma" w:cs="Tahoma"/>
          <w:lang w:val="es-CO"/>
        </w:rPr>
        <w:t xml:space="preserve"> </w:t>
      </w:r>
      <w:r w:rsidR="00B179C3" w:rsidRPr="005F1597">
        <w:rPr>
          <w:rFonts w:ascii="Tahoma" w:hAnsi="Tahoma" w:cs="Tahoma"/>
          <w:lang w:val="es-CO"/>
        </w:rPr>
        <w:t>El hecho</w:t>
      </w:r>
      <w:r w:rsidR="00C32084">
        <w:rPr>
          <w:rFonts w:ascii="Tahoma" w:hAnsi="Tahoma" w:cs="Tahoma"/>
          <w:lang w:val="es-CO"/>
        </w:rPr>
        <w:t xml:space="preserve"> de</w:t>
      </w:r>
      <w:r w:rsidR="00B179C3" w:rsidRPr="005F1597">
        <w:rPr>
          <w:rFonts w:ascii="Tahoma" w:hAnsi="Tahoma" w:cs="Tahoma"/>
          <w:lang w:val="es-CO"/>
        </w:rPr>
        <w:t xml:space="preserve"> que el incremento haya ten</w:t>
      </w:r>
      <w:r w:rsidRPr="005F1597">
        <w:rPr>
          <w:rFonts w:ascii="Tahoma" w:hAnsi="Tahoma" w:cs="Tahoma"/>
          <w:lang w:val="es-CO"/>
        </w:rPr>
        <w:t>ido como referencia el año 2000, demuestra que la intención de las partes era buscar una nivelación salarial y prestacional por una sola vez, y no de manera gradual o sucesiva como se pretende en la demanda.</w:t>
      </w:r>
    </w:p>
    <w:p w:rsidR="004C790F" w:rsidRPr="005F1597" w:rsidRDefault="004C790F" w:rsidP="005F1597">
      <w:pPr>
        <w:spacing w:line="240" w:lineRule="auto"/>
        <w:ind w:firstLine="708"/>
        <w:rPr>
          <w:rFonts w:ascii="Tahoma" w:hAnsi="Tahoma" w:cs="Tahoma"/>
          <w:lang w:val="es-CO"/>
        </w:rPr>
      </w:pPr>
    </w:p>
    <w:p w:rsidR="004C790F" w:rsidRPr="005F1597" w:rsidRDefault="004C790F" w:rsidP="004C790F">
      <w:pPr>
        <w:spacing w:line="276" w:lineRule="auto"/>
        <w:ind w:firstLine="708"/>
        <w:rPr>
          <w:rFonts w:ascii="Tahoma" w:hAnsi="Tahoma" w:cs="Tahoma"/>
          <w:lang w:val="es-CO"/>
        </w:rPr>
      </w:pPr>
      <w:r w:rsidRPr="005F1597">
        <w:rPr>
          <w:rFonts w:ascii="Tahoma" w:hAnsi="Tahoma" w:cs="Tahoma"/>
          <w:lang w:val="es-CO"/>
        </w:rPr>
        <w:t>3) Aplicar el tenor literal de la norma en comento, implica que los incrementos anuales tengan como referencia lo devengado en el año 2000, lo cual no resulta lógico, pues rápidamente dicho incremento se ubicaría por debajo del IPC anual, el cual no es acumulable</w:t>
      </w:r>
      <w:r w:rsidR="00C32084">
        <w:rPr>
          <w:rFonts w:ascii="Tahoma" w:hAnsi="Tahoma" w:cs="Tahoma"/>
          <w:lang w:val="es-CO"/>
        </w:rPr>
        <w:t xml:space="preserve"> con el incremento convencional, pues se afectarían gravemente las financias públicas de la salud.</w:t>
      </w:r>
    </w:p>
    <w:p w:rsidR="007B68A0" w:rsidRPr="005F1597" w:rsidRDefault="007B68A0" w:rsidP="005F1597">
      <w:pPr>
        <w:spacing w:line="240" w:lineRule="auto"/>
        <w:ind w:firstLine="708"/>
        <w:rPr>
          <w:rFonts w:ascii="Tahoma" w:hAnsi="Tahoma" w:cs="Tahoma"/>
          <w:lang w:val="es-CO"/>
        </w:rPr>
      </w:pPr>
    </w:p>
    <w:p w:rsidR="007B68A0" w:rsidRPr="005F1597" w:rsidRDefault="007B68A0" w:rsidP="004C790F">
      <w:pPr>
        <w:spacing w:line="276" w:lineRule="auto"/>
        <w:ind w:firstLine="708"/>
        <w:rPr>
          <w:rFonts w:ascii="Tahoma" w:hAnsi="Tahoma" w:cs="Tahoma"/>
          <w:lang w:val="es-CO"/>
        </w:rPr>
      </w:pPr>
      <w:r w:rsidRPr="005F1597">
        <w:rPr>
          <w:rFonts w:ascii="Tahoma" w:hAnsi="Tahoma" w:cs="Tahoma"/>
          <w:lang w:val="es-CO"/>
        </w:rPr>
        <w:t xml:space="preserve">Por último, en lo que tiene que ver con el dictamen pericial allegado con la demanda, la </w:t>
      </w:r>
      <w:r w:rsidRPr="005F1597">
        <w:rPr>
          <w:rFonts w:ascii="Tahoma" w:hAnsi="Tahoma" w:cs="Tahoma"/>
          <w:i/>
          <w:lang w:val="es-CO"/>
        </w:rPr>
        <w:t xml:space="preserve">a–quo </w:t>
      </w:r>
      <w:r w:rsidRPr="005F1597">
        <w:rPr>
          <w:rFonts w:ascii="Tahoma" w:hAnsi="Tahoma" w:cs="Tahoma"/>
          <w:lang w:val="es-CO"/>
        </w:rPr>
        <w:t xml:space="preserve">indicó que su valoración no resulta necesaria dada la conclusión jurídica del caso, sin embargo advirtió que el mismo era claramente parcializado y opuesto a las pretensiones de la demanda, puesto que no se acompañó de los documentos que sirvieron para la liquidación, y el cálculo no fue a partir del 10% del salario del año 2000, sino que, sin más, los incrementos se hicieron sobre la base del 10% anual.  </w:t>
      </w:r>
    </w:p>
    <w:p w:rsidR="004C790F" w:rsidRPr="005F1597" w:rsidRDefault="004C790F" w:rsidP="005F1597">
      <w:pPr>
        <w:spacing w:line="240" w:lineRule="auto"/>
        <w:ind w:firstLine="708"/>
        <w:rPr>
          <w:rFonts w:ascii="Tahoma" w:hAnsi="Tahoma" w:cs="Tahoma"/>
          <w:lang w:val="es-CO"/>
        </w:rPr>
      </w:pPr>
    </w:p>
    <w:p w:rsidR="004C790F" w:rsidRPr="005F1597" w:rsidRDefault="004C790F" w:rsidP="004C790F">
      <w:pPr>
        <w:spacing w:line="276" w:lineRule="auto"/>
        <w:ind w:firstLine="0"/>
        <w:jc w:val="center"/>
        <w:rPr>
          <w:rFonts w:ascii="Tahoma" w:hAnsi="Tahoma" w:cs="Tahoma"/>
          <w:b/>
          <w:lang w:val="es-CO"/>
        </w:rPr>
      </w:pPr>
      <w:r w:rsidRPr="005F1597">
        <w:rPr>
          <w:rFonts w:ascii="Tahoma" w:hAnsi="Tahoma" w:cs="Tahoma"/>
          <w:b/>
          <w:lang w:val="es-CO"/>
        </w:rPr>
        <w:t>III- CONSIDERACIONES</w:t>
      </w:r>
    </w:p>
    <w:p w:rsidR="00B179C3" w:rsidRPr="005F1597" w:rsidRDefault="00B179C3" w:rsidP="005F1597">
      <w:pPr>
        <w:spacing w:line="240" w:lineRule="auto"/>
        <w:rPr>
          <w:lang w:val="es-CO"/>
        </w:rPr>
      </w:pPr>
    </w:p>
    <w:p w:rsidR="007B68A0" w:rsidRPr="005F1597" w:rsidRDefault="007B68A0" w:rsidP="007B68A0">
      <w:pPr>
        <w:ind w:firstLine="0"/>
        <w:jc w:val="center"/>
        <w:rPr>
          <w:rFonts w:ascii="Tahoma" w:hAnsi="Tahoma" w:cs="Tahoma"/>
          <w:b/>
          <w:lang w:val="es-CO"/>
        </w:rPr>
      </w:pPr>
      <w:r w:rsidRPr="005F1597">
        <w:rPr>
          <w:rFonts w:ascii="Tahoma" w:hAnsi="Tahoma" w:cs="Tahoma"/>
          <w:b/>
          <w:lang w:val="es-CO"/>
        </w:rPr>
        <w:t>3.1. PRESUPUESTOS FÁCTICOS INDISCUTIDOS</w:t>
      </w:r>
    </w:p>
    <w:p w:rsidR="007B68A0" w:rsidRPr="005F1597" w:rsidRDefault="007B68A0" w:rsidP="007B68A0">
      <w:pPr>
        <w:ind w:firstLine="0"/>
        <w:jc w:val="center"/>
        <w:rPr>
          <w:rFonts w:ascii="Tahoma" w:hAnsi="Tahoma" w:cs="Tahoma"/>
          <w:b/>
          <w:lang w:val="es-CO"/>
        </w:rPr>
      </w:pPr>
    </w:p>
    <w:p w:rsidR="007B68A0" w:rsidRPr="005F1597" w:rsidRDefault="002141F5" w:rsidP="002141F5">
      <w:pPr>
        <w:ind w:firstLine="708"/>
        <w:rPr>
          <w:rFonts w:ascii="Tahoma" w:hAnsi="Tahoma" w:cs="Tahoma"/>
          <w:lang w:val="es-CO"/>
        </w:rPr>
      </w:pPr>
      <w:r w:rsidRPr="005F1597">
        <w:rPr>
          <w:rFonts w:ascii="Tahoma" w:hAnsi="Tahoma" w:cs="Tahoma"/>
          <w:lang w:val="es-CO"/>
        </w:rPr>
        <w:t>Como debió haber quedado claro en los antecedentes, n</w:t>
      </w:r>
      <w:r w:rsidR="007B68A0" w:rsidRPr="005F1597">
        <w:rPr>
          <w:rFonts w:ascii="Tahoma" w:hAnsi="Tahoma" w:cs="Tahoma"/>
          <w:lang w:val="es-CO"/>
        </w:rPr>
        <w:t>o es materia de discusión la calidad de trabajadores oficiales de los demandantes</w:t>
      </w:r>
      <w:r w:rsidRPr="005F1597">
        <w:rPr>
          <w:rFonts w:ascii="Tahoma" w:hAnsi="Tahoma" w:cs="Tahoma"/>
          <w:lang w:val="es-CO"/>
        </w:rPr>
        <w:t>, ni su afiliación al sindicato. Tampoco está puesta en duda la vigencia del acuerdo convencional allegado con la demanda.</w:t>
      </w:r>
    </w:p>
    <w:p w:rsidR="002141F5" w:rsidRPr="005F1597" w:rsidRDefault="002141F5" w:rsidP="005F1597">
      <w:pPr>
        <w:spacing w:line="240" w:lineRule="auto"/>
        <w:ind w:firstLine="708"/>
        <w:rPr>
          <w:rFonts w:ascii="Tahoma" w:hAnsi="Tahoma" w:cs="Tahoma"/>
          <w:b/>
          <w:lang w:val="es-CO"/>
        </w:rPr>
      </w:pPr>
    </w:p>
    <w:p w:rsidR="002141F5" w:rsidRPr="005F1597" w:rsidRDefault="002141F5" w:rsidP="002141F5">
      <w:pPr>
        <w:ind w:firstLine="708"/>
        <w:rPr>
          <w:rFonts w:ascii="Tahoma" w:hAnsi="Tahoma" w:cs="Tahoma"/>
          <w:lang w:val="es-CO"/>
        </w:rPr>
      </w:pPr>
      <w:r w:rsidRPr="005F1597">
        <w:rPr>
          <w:rFonts w:ascii="Tahoma" w:hAnsi="Tahoma" w:cs="Tahoma"/>
          <w:b/>
          <w:lang w:val="es-CO"/>
        </w:rPr>
        <w:t>3.2.</w:t>
      </w:r>
      <w:r w:rsidRPr="005F1597">
        <w:rPr>
          <w:rFonts w:ascii="Tahoma" w:hAnsi="Tahoma" w:cs="Tahoma"/>
          <w:lang w:val="es-CO"/>
        </w:rPr>
        <w:t xml:space="preserve"> </w:t>
      </w:r>
      <w:r w:rsidRPr="005F1597">
        <w:rPr>
          <w:rFonts w:ascii="Tahoma" w:hAnsi="Tahoma" w:cs="Tahoma"/>
          <w:b/>
          <w:lang w:val="es-CO"/>
        </w:rPr>
        <w:t>INTERPRETACIÓN DEL ARTÍCULO 1º DE LA CONVENCIÓN COLECTIVA DE TRABAJO CELEBRADA EN EL 2001 ENTRE LA</w:t>
      </w:r>
      <w:r w:rsidRPr="005F1597">
        <w:rPr>
          <w:rFonts w:ascii="Tahoma" w:hAnsi="Tahoma" w:cs="Tahoma"/>
          <w:shd w:val="clear" w:color="auto" w:fill="FFFFFF"/>
        </w:rPr>
        <w:t xml:space="preserve"> </w:t>
      </w:r>
      <w:r w:rsidRPr="005F1597">
        <w:rPr>
          <w:rFonts w:ascii="Tahoma" w:hAnsi="Tahoma" w:cs="Tahoma"/>
          <w:b/>
          <w:shd w:val="clear" w:color="auto" w:fill="FFFFFF"/>
        </w:rPr>
        <w:t>E.S.E. SALUD PEREIRA</w:t>
      </w:r>
      <w:r w:rsidRPr="005F1597">
        <w:rPr>
          <w:rFonts w:ascii="Tahoma" w:hAnsi="Tahoma" w:cs="Tahoma"/>
          <w:shd w:val="clear" w:color="auto" w:fill="FFFFFF"/>
        </w:rPr>
        <w:t xml:space="preserve"> </w:t>
      </w:r>
      <w:r w:rsidRPr="005F1597">
        <w:rPr>
          <w:rFonts w:ascii="Tahoma" w:hAnsi="Tahoma" w:cs="Tahoma"/>
          <w:b/>
          <w:shd w:val="clear" w:color="auto" w:fill="FFFFFF"/>
        </w:rPr>
        <w:t>Y LA</w:t>
      </w:r>
      <w:r w:rsidRPr="005F1597">
        <w:rPr>
          <w:rFonts w:ascii="Tahoma" w:hAnsi="Tahoma" w:cs="Tahoma"/>
          <w:shd w:val="clear" w:color="auto" w:fill="FFFFFF"/>
        </w:rPr>
        <w:t xml:space="preserve"> </w:t>
      </w:r>
      <w:r w:rsidRPr="005F1597">
        <w:rPr>
          <w:rFonts w:ascii="Tahoma" w:hAnsi="Tahoma" w:cs="Tahoma"/>
          <w:b/>
          <w:caps/>
          <w:lang w:val="es-CO"/>
        </w:rPr>
        <w:t>Asociación Nacional Sindical de Trabajadores y Servidores Públicos de la Salud y seguridad social integral y servicios complementarios de colombia (anthoc)</w:t>
      </w:r>
    </w:p>
    <w:p w:rsidR="002141F5" w:rsidRPr="005F1597" w:rsidRDefault="002141F5" w:rsidP="005F1597">
      <w:pPr>
        <w:spacing w:line="240" w:lineRule="auto"/>
        <w:ind w:firstLine="708"/>
        <w:rPr>
          <w:rFonts w:ascii="Tahoma" w:hAnsi="Tahoma" w:cs="Tahoma"/>
          <w:lang w:val="es-CO"/>
        </w:rPr>
      </w:pPr>
    </w:p>
    <w:p w:rsidR="002141F5" w:rsidRPr="005F1597" w:rsidRDefault="002141F5" w:rsidP="002141F5">
      <w:pPr>
        <w:ind w:firstLine="708"/>
        <w:rPr>
          <w:rFonts w:ascii="Tahoma" w:hAnsi="Tahoma" w:cs="Tahoma"/>
          <w:lang w:val="es-CO"/>
        </w:rPr>
      </w:pPr>
      <w:r w:rsidRPr="005F1597">
        <w:rPr>
          <w:rFonts w:ascii="Tahoma" w:hAnsi="Tahoma" w:cs="Tahoma"/>
          <w:lang w:val="es-CO"/>
        </w:rPr>
        <w:t>Lo primero que debe advertirse, antes de pasar al análisis del aserto judicial de primera instancia, es que el dictamen pericial allegado con la demanda no resulta pertinente a las resultas del proceso, en la medida que el tema objeto de análisis no es de aquellos que desborden la capacidad del juez para su realización, pues como se pudo constatar con el planteamiento</w:t>
      </w:r>
      <w:r w:rsidR="00685090" w:rsidRPr="005F1597">
        <w:rPr>
          <w:rFonts w:ascii="Tahoma" w:hAnsi="Tahoma" w:cs="Tahoma"/>
          <w:lang w:val="es-CO"/>
        </w:rPr>
        <w:t xml:space="preserve"> inicial</w:t>
      </w:r>
      <w:r w:rsidRPr="005F1597">
        <w:rPr>
          <w:rFonts w:ascii="Tahoma" w:hAnsi="Tahoma" w:cs="Tahoma"/>
          <w:lang w:val="es-CO"/>
        </w:rPr>
        <w:t xml:space="preserve"> del problema jurídico, el objeto </w:t>
      </w:r>
      <w:r w:rsidR="00685090" w:rsidRPr="005F1597">
        <w:rPr>
          <w:rFonts w:ascii="Tahoma" w:hAnsi="Tahoma" w:cs="Tahoma"/>
          <w:lang w:val="es-CO"/>
        </w:rPr>
        <w:t>sub-examine es</w:t>
      </w:r>
      <w:r w:rsidRPr="005F1597">
        <w:rPr>
          <w:rFonts w:ascii="Tahoma" w:hAnsi="Tahoma" w:cs="Tahoma"/>
          <w:lang w:val="es-CO"/>
        </w:rPr>
        <w:t xml:space="preserve"> eminentemente </w:t>
      </w:r>
      <w:r w:rsidRPr="005F1597">
        <w:rPr>
          <w:rFonts w:ascii="Tahoma" w:hAnsi="Tahoma" w:cs="Tahoma"/>
          <w:lang w:val="es-CO"/>
        </w:rPr>
        <w:lastRenderedPageBreak/>
        <w:t xml:space="preserve">interpretativo, y es apenas lógico que el operador judicial defina, sin </w:t>
      </w:r>
      <w:r w:rsidR="00685090" w:rsidRPr="005F1597">
        <w:rPr>
          <w:rFonts w:ascii="Tahoma" w:hAnsi="Tahoma" w:cs="Tahoma"/>
          <w:lang w:val="es-CO"/>
        </w:rPr>
        <w:t>acudir al auxilio</w:t>
      </w:r>
      <w:r w:rsidRPr="005F1597">
        <w:rPr>
          <w:rFonts w:ascii="Tahoma" w:hAnsi="Tahoma" w:cs="Tahoma"/>
          <w:lang w:val="es-CO"/>
        </w:rPr>
        <w:t xml:space="preserve"> de peritos</w:t>
      </w:r>
      <w:r w:rsidR="00685090" w:rsidRPr="005F1597">
        <w:rPr>
          <w:rFonts w:ascii="Tahoma" w:hAnsi="Tahoma" w:cs="Tahoma"/>
          <w:lang w:val="es-CO"/>
        </w:rPr>
        <w:t xml:space="preserve"> o expertos</w:t>
      </w:r>
      <w:r w:rsidRPr="005F1597">
        <w:rPr>
          <w:rFonts w:ascii="Tahoma" w:hAnsi="Tahoma" w:cs="Tahoma"/>
          <w:lang w:val="es-CO"/>
        </w:rPr>
        <w:t xml:space="preserve">, </w:t>
      </w:r>
      <w:r w:rsidR="00685090" w:rsidRPr="005F1597">
        <w:rPr>
          <w:rFonts w:ascii="Tahoma" w:hAnsi="Tahoma" w:cs="Tahoma"/>
          <w:lang w:val="es-CO"/>
        </w:rPr>
        <w:t>la controversias de tipo hermenéutico que puedan llegar a presentarse en la a</w:t>
      </w:r>
      <w:r w:rsidR="00324A9D">
        <w:rPr>
          <w:rFonts w:ascii="Tahoma" w:hAnsi="Tahoma" w:cs="Tahoma"/>
          <w:lang w:val="es-CO"/>
        </w:rPr>
        <w:t>plicación de postulados jurídico</w:t>
      </w:r>
      <w:r w:rsidR="00685090" w:rsidRPr="005F1597">
        <w:rPr>
          <w:rFonts w:ascii="Tahoma" w:hAnsi="Tahoma" w:cs="Tahoma"/>
          <w:lang w:val="es-CO"/>
        </w:rPr>
        <w:t>s o convencionales, como los del caso.</w:t>
      </w:r>
    </w:p>
    <w:p w:rsidR="00685090" w:rsidRPr="005F1597" w:rsidRDefault="00685090" w:rsidP="005F1597">
      <w:pPr>
        <w:spacing w:line="240" w:lineRule="auto"/>
        <w:ind w:firstLine="708"/>
        <w:rPr>
          <w:rFonts w:ascii="Tahoma" w:hAnsi="Tahoma" w:cs="Tahoma"/>
          <w:lang w:val="es-CO"/>
        </w:rPr>
      </w:pPr>
    </w:p>
    <w:p w:rsidR="00D624A9" w:rsidRPr="005F1597" w:rsidRDefault="00685090" w:rsidP="002141F5">
      <w:pPr>
        <w:ind w:firstLine="708"/>
        <w:rPr>
          <w:rFonts w:ascii="Tahoma" w:hAnsi="Tahoma" w:cs="Tahoma"/>
          <w:lang w:val="es-CO"/>
        </w:rPr>
      </w:pPr>
      <w:r w:rsidRPr="005F1597">
        <w:rPr>
          <w:rFonts w:ascii="Tahoma" w:hAnsi="Tahoma" w:cs="Tahoma"/>
          <w:lang w:val="es-CO"/>
        </w:rPr>
        <w:t>Descendiendo al análisis de la cláusula convencional de marras,</w:t>
      </w:r>
      <w:r w:rsidR="00204B2F" w:rsidRPr="005F1597">
        <w:rPr>
          <w:rFonts w:ascii="Tahoma" w:hAnsi="Tahoma" w:cs="Tahoma"/>
          <w:lang w:val="es-CO"/>
        </w:rPr>
        <w:t xml:space="preserve"> escuchados los argumentos expuestos por la </w:t>
      </w:r>
      <w:r w:rsidR="00204B2F" w:rsidRPr="005F1597">
        <w:rPr>
          <w:rFonts w:ascii="Tahoma" w:hAnsi="Tahoma" w:cs="Tahoma"/>
          <w:i/>
          <w:lang w:val="es-CO"/>
        </w:rPr>
        <w:t>a-quo</w:t>
      </w:r>
      <w:r w:rsidR="00204B2F" w:rsidRPr="005F1597">
        <w:rPr>
          <w:rFonts w:ascii="Tahoma" w:hAnsi="Tahoma" w:cs="Tahoma"/>
          <w:lang w:val="es-CO"/>
        </w:rPr>
        <w:t>,</w:t>
      </w:r>
      <w:r w:rsidRPr="005F1597">
        <w:rPr>
          <w:rFonts w:ascii="Tahoma" w:hAnsi="Tahoma" w:cs="Tahoma"/>
          <w:lang w:val="es-CO"/>
        </w:rPr>
        <w:t xml:space="preserve"> encuentra la Sala que el entendimiento</w:t>
      </w:r>
      <w:r w:rsidR="00204B2F" w:rsidRPr="005F1597">
        <w:rPr>
          <w:rFonts w:ascii="Tahoma" w:hAnsi="Tahoma" w:cs="Tahoma"/>
          <w:lang w:val="es-CO"/>
        </w:rPr>
        <w:t xml:space="preserve"> que le dio a la misma, es el correcto, puesto que salta a la vista que la intención de los celebrantes del menciona</w:t>
      </w:r>
      <w:r w:rsidR="00C32084">
        <w:rPr>
          <w:rFonts w:ascii="Tahoma" w:hAnsi="Tahoma" w:cs="Tahoma"/>
          <w:lang w:val="es-CO"/>
        </w:rPr>
        <w:t>do acuerdo colectivo</w:t>
      </w:r>
      <w:r w:rsidR="00204B2F" w:rsidRPr="005F1597">
        <w:rPr>
          <w:rFonts w:ascii="Tahoma" w:hAnsi="Tahoma" w:cs="Tahoma"/>
          <w:lang w:val="es-CO"/>
        </w:rPr>
        <w:t>, no era otro distinto a procurar la actualización, por una sola vez, de los factores salariales y prestaciones de los trabajadores de la ESE, pues no otra manera podría entenderse que la referencia salarial sea específicamente la del año 2000</w:t>
      </w:r>
      <w:r w:rsidR="00D624A9" w:rsidRPr="005F1597">
        <w:rPr>
          <w:rFonts w:ascii="Tahoma" w:hAnsi="Tahoma" w:cs="Tahoma"/>
          <w:lang w:val="es-CO"/>
        </w:rPr>
        <w:t>, es decir, la del año</w:t>
      </w:r>
      <w:r w:rsidR="00C32084">
        <w:rPr>
          <w:rFonts w:ascii="Tahoma" w:hAnsi="Tahoma" w:cs="Tahoma"/>
          <w:lang w:val="es-CO"/>
        </w:rPr>
        <w:t xml:space="preserve"> inmediatamente</w:t>
      </w:r>
      <w:r w:rsidR="00D624A9" w:rsidRPr="005F1597">
        <w:rPr>
          <w:rFonts w:ascii="Tahoma" w:hAnsi="Tahoma" w:cs="Tahoma"/>
          <w:lang w:val="es-CO"/>
        </w:rPr>
        <w:t xml:space="preserve"> anterior a su celebración</w:t>
      </w:r>
      <w:r w:rsidR="00204B2F" w:rsidRPr="005F1597">
        <w:rPr>
          <w:rFonts w:ascii="Tahoma" w:hAnsi="Tahoma" w:cs="Tahoma"/>
          <w:lang w:val="es-CO"/>
        </w:rPr>
        <w:t xml:space="preserve">. </w:t>
      </w:r>
    </w:p>
    <w:p w:rsidR="00D624A9" w:rsidRPr="005F1597" w:rsidRDefault="00D624A9" w:rsidP="005F1597">
      <w:pPr>
        <w:spacing w:line="240" w:lineRule="auto"/>
        <w:ind w:firstLine="708"/>
        <w:rPr>
          <w:rFonts w:ascii="Tahoma" w:hAnsi="Tahoma" w:cs="Tahoma"/>
          <w:lang w:val="es-CO"/>
        </w:rPr>
      </w:pPr>
    </w:p>
    <w:p w:rsidR="00D624A9" w:rsidRPr="005F1597" w:rsidRDefault="00204B2F" w:rsidP="002141F5">
      <w:pPr>
        <w:ind w:firstLine="708"/>
        <w:rPr>
          <w:rFonts w:ascii="Tahoma" w:hAnsi="Tahoma" w:cs="Tahoma"/>
          <w:lang w:val="es-CO"/>
        </w:rPr>
      </w:pPr>
      <w:r w:rsidRPr="005F1597">
        <w:rPr>
          <w:rFonts w:ascii="Tahoma" w:hAnsi="Tahoma" w:cs="Tahoma"/>
          <w:lang w:val="es-CO"/>
        </w:rPr>
        <w:t>Si la intención hubiese sido otra,</w:t>
      </w:r>
      <w:r w:rsidR="00D624A9" w:rsidRPr="005F1597">
        <w:rPr>
          <w:rFonts w:ascii="Tahoma" w:hAnsi="Tahoma" w:cs="Tahoma"/>
          <w:lang w:val="es-CO"/>
        </w:rPr>
        <w:t xml:space="preserve"> por ejemplo, la de</w:t>
      </w:r>
      <w:r w:rsidRPr="005F1597">
        <w:rPr>
          <w:rFonts w:ascii="Tahoma" w:hAnsi="Tahoma" w:cs="Tahoma"/>
          <w:lang w:val="es-CO"/>
        </w:rPr>
        <w:t xml:space="preserve"> establecer un porcentaje invariable para ajustar año a año los salarios</w:t>
      </w:r>
      <w:r w:rsidR="00D624A9" w:rsidRPr="005F1597">
        <w:rPr>
          <w:rFonts w:ascii="Tahoma" w:hAnsi="Tahoma" w:cs="Tahoma"/>
          <w:lang w:val="es-CO"/>
        </w:rPr>
        <w:t xml:space="preserve"> y demás emolumento</w:t>
      </w:r>
      <w:r w:rsidR="0097738A" w:rsidRPr="005F1597">
        <w:rPr>
          <w:rFonts w:ascii="Tahoma" w:hAnsi="Tahoma" w:cs="Tahoma"/>
          <w:lang w:val="es-CO"/>
        </w:rPr>
        <w:t>s</w:t>
      </w:r>
      <w:r w:rsidR="00D624A9" w:rsidRPr="005F1597">
        <w:rPr>
          <w:rFonts w:ascii="Tahoma" w:hAnsi="Tahoma" w:cs="Tahoma"/>
          <w:lang w:val="es-CO"/>
        </w:rPr>
        <w:t xml:space="preserve"> contractuales</w:t>
      </w:r>
      <w:r w:rsidRPr="005F1597">
        <w:rPr>
          <w:rFonts w:ascii="Tahoma" w:hAnsi="Tahoma" w:cs="Tahoma"/>
          <w:lang w:val="es-CO"/>
        </w:rPr>
        <w:t xml:space="preserve">, la redacción habría sido muy distinta, ya que simplemente se </w:t>
      </w:r>
      <w:r w:rsidR="00D624A9" w:rsidRPr="005F1597">
        <w:rPr>
          <w:rFonts w:ascii="Tahoma" w:hAnsi="Tahoma" w:cs="Tahoma"/>
          <w:lang w:val="es-CO"/>
        </w:rPr>
        <w:t>podría haber indicado que los salarios variarían un 10% anual</w:t>
      </w:r>
      <w:r w:rsidR="00C32084">
        <w:rPr>
          <w:rFonts w:ascii="Tahoma" w:hAnsi="Tahoma" w:cs="Tahoma"/>
          <w:lang w:val="es-CO"/>
        </w:rPr>
        <w:t xml:space="preserve"> en relación a la asignación básica del año inmediatamente anterior</w:t>
      </w:r>
      <w:r w:rsidR="00D624A9" w:rsidRPr="005F1597">
        <w:rPr>
          <w:rFonts w:ascii="Tahoma" w:hAnsi="Tahoma" w:cs="Tahoma"/>
          <w:lang w:val="es-CO"/>
        </w:rPr>
        <w:t xml:space="preserve">. </w:t>
      </w:r>
    </w:p>
    <w:p w:rsidR="00D624A9" w:rsidRPr="005F1597" w:rsidRDefault="00D624A9" w:rsidP="005F1597">
      <w:pPr>
        <w:spacing w:line="240" w:lineRule="auto"/>
        <w:ind w:firstLine="708"/>
        <w:rPr>
          <w:rFonts w:ascii="Tahoma" w:hAnsi="Tahoma" w:cs="Tahoma"/>
          <w:lang w:val="es-CO"/>
        </w:rPr>
      </w:pPr>
    </w:p>
    <w:p w:rsidR="00D36A10" w:rsidRPr="00532316" w:rsidRDefault="00D624A9" w:rsidP="002141F5">
      <w:pPr>
        <w:ind w:firstLine="708"/>
        <w:rPr>
          <w:rFonts w:ascii="Arial Narrow" w:hAnsi="Arial Narrow" w:cs="Tahoma"/>
          <w:u w:val="single"/>
          <w:lang w:val="es-CO"/>
        </w:rPr>
      </w:pPr>
      <w:r w:rsidRPr="005F1597">
        <w:rPr>
          <w:rFonts w:ascii="Tahoma" w:hAnsi="Tahoma" w:cs="Tahoma"/>
          <w:lang w:val="es-CO"/>
        </w:rPr>
        <w:t>Pero hay más, nótese que el parágrafo de la citada cláusula señala al tenor que</w:t>
      </w:r>
      <w:r w:rsidR="0097738A" w:rsidRPr="005F1597">
        <w:rPr>
          <w:rFonts w:ascii="Tahoma" w:hAnsi="Tahoma" w:cs="Tahoma"/>
          <w:lang w:val="es-CO"/>
        </w:rPr>
        <w:t>,</w:t>
      </w:r>
      <w:r w:rsidRPr="005F1597">
        <w:rPr>
          <w:rFonts w:ascii="Tahoma" w:hAnsi="Tahoma" w:cs="Tahoma"/>
          <w:lang w:val="es-CO"/>
        </w:rPr>
        <w:t xml:space="preserve"> además de ese incremento, en caso de que se presente otro por parte del gobierno nacional, la empresa lo reconocería luego de hacer los ajustes presupuesta</w:t>
      </w:r>
      <w:r w:rsidR="00C32084">
        <w:rPr>
          <w:rFonts w:ascii="Tahoma" w:hAnsi="Tahoma" w:cs="Tahoma"/>
          <w:lang w:val="es-CO"/>
        </w:rPr>
        <w:t>les del caso. De ello puede deducirse</w:t>
      </w:r>
      <w:r w:rsidRPr="005F1597">
        <w:rPr>
          <w:rFonts w:ascii="Tahoma" w:hAnsi="Tahoma" w:cs="Tahoma"/>
          <w:lang w:val="es-CO"/>
        </w:rPr>
        <w:t xml:space="preserve"> que el incremento convencional </w:t>
      </w:r>
      <w:r w:rsidR="0097738A" w:rsidRPr="005F1597">
        <w:rPr>
          <w:rFonts w:ascii="Tahoma" w:hAnsi="Tahoma" w:cs="Tahoma"/>
          <w:lang w:val="es-CO"/>
        </w:rPr>
        <w:t>solamente sería acumulable al establecido por el gobierno nacional para la vigencia del año 2001, pues lo otro sería tant</w:t>
      </w:r>
      <w:r w:rsidR="00C32084">
        <w:rPr>
          <w:rFonts w:ascii="Tahoma" w:hAnsi="Tahoma" w:cs="Tahoma"/>
          <w:lang w:val="es-CO"/>
        </w:rPr>
        <w:t>o como suponer que el incremento</w:t>
      </w:r>
      <w:r w:rsidR="0097738A" w:rsidRPr="005F1597">
        <w:rPr>
          <w:rFonts w:ascii="Tahoma" w:hAnsi="Tahoma" w:cs="Tahoma"/>
          <w:lang w:val="es-CO"/>
        </w:rPr>
        <w:t xml:space="preserve"> anual de los trabajadores no solo correspondería al ajuste</w:t>
      </w:r>
      <w:r w:rsidR="00D36A10" w:rsidRPr="005F1597">
        <w:rPr>
          <w:rFonts w:ascii="Tahoma" w:hAnsi="Tahoma" w:cs="Tahoma"/>
          <w:lang w:val="es-CO"/>
        </w:rPr>
        <w:t xml:space="preserve"> anual</w:t>
      </w:r>
      <w:r w:rsidR="0097738A" w:rsidRPr="005F1597">
        <w:rPr>
          <w:rFonts w:ascii="Tahoma" w:hAnsi="Tahoma" w:cs="Tahoma"/>
          <w:lang w:val="es-CO"/>
        </w:rPr>
        <w:t xml:space="preserve"> de inflación</w:t>
      </w:r>
      <w:r w:rsidR="00D36A10" w:rsidRPr="005F1597">
        <w:rPr>
          <w:rFonts w:ascii="Tahoma" w:hAnsi="Tahoma" w:cs="Tahoma"/>
          <w:lang w:val="es-CO"/>
        </w:rPr>
        <w:t>,</w:t>
      </w:r>
      <w:r w:rsidR="0097738A" w:rsidRPr="005F1597">
        <w:rPr>
          <w:rFonts w:ascii="Tahoma" w:hAnsi="Tahoma" w:cs="Tahoma"/>
          <w:lang w:val="es-CO"/>
        </w:rPr>
        <w:t xml:space="preserve"> sino también al 10% de</w:t>
      </w:r>
      <w:r w:rsidR="00C32084">
        <w:rPr>
          <w:rFonts w:ascii="Tahoma" w:hAnsi="Tahoma" w:cs="Tahoma"/>
          <w:lang w:val="es-CO"/>
        </w:rPr>
        <w:t>l</w:t>
      </w:r>
      <w:r w:rsidR="0097738A" w:rsidRPr="005F1597">
        <w:rPr>
          <w:rFonts w:ascii="Tahoma" w:hAnsi="Tahoma" w:cs="Tahoma"/>
          <w:lang w:val="es-CO"/>
        </w:rPr>
        <w:t xml:space="preserve"> que habla la convención, lo cual obviamente desborda lo</w:t>
      </w:r>
      <w:r w:rsidR="00D36A10" w:rsidRPr="005F1597">
        <w:rPr>
          <w:rFonts w:ascii="Tahoma" w:hAnsi="Tahoma" w:cs="Tahoma"/>
          <w:lang w:val="es-CO"/>
        </w:rPr>
        <w:t>s límites de lo</w:t>
      </w:r>
      <w:r w:rsidR="0097738A" w:rsidRPr="005F1597">
        <w:rPr>
          <w:rFonts w:ascii="Tahoma" w:hAnsi="Tahoma" w:cs="Tahoma"/>
          <w:lang w:val="es-CO"/>
        </w:rPr>
        <w:t xml:space="preserve"> racional</w:t>
      </w:r>
      <w:r w:rsidR="00D36A10" w:rsidRPr="005F1597">
        <w:rPr>
          <w:rFonts w:ascii="Tahoma" w:hAnsi="Tahoma" w:cs="Tahoma"/>
          <w:lang w:val="es-CO"/>
        </w:rPr>
        <w:t xml:space="preserve"> y lo justo, y ya en otras oportunidades ha señalado la Sala que </w:t>
      </w:r>
      <w:r w:rsidR="00D36A10" w:rsidRPr="005F1597">
        <w:rPr>
          <w:rFonts w:ascii="Tahoma" w:hAnsi="Tahoma" w:cs="Tahoma"/>
          <w:i/>
          <w:lang w:val="es-CO"/>
        </w:rPr>
        <w:t>“</w:t>
      </w:r>
      <w:r w:rsidR="00D36A10" w:rsidRPr="005F1597">
        <w:rPr>
          <w:rFonts w:ascii="Tahoma" w:hAnsi="Tahoma" w:cs="Tahoma"/>
          <w:i/>
          <w:color w:val="000000" w:themeColor="text1"/>
          <w:shd w:val="clear" w:color="auto" w:fill="FFFFFF"/>
        </w:rPr>
        <w:t>entre dos posibles interpretaciones, se debe acoger aquella que abandone criterios que caen en lo absurdo, lo cual exige al interprete dotar de significado a un enunciado afirmando que otro significado produciría consecuencias absurdas”.</w:t>
      </w:r>
      <w:r w:rsidR="0097738A" w:rsidRPr="005F1597">
        <w:rPr>
          <w:rFonts w:ascii="Tahoma" w:hAnsi="Tahoma" w:cs="Tahoma"/>
          <w:lang w:val="es-CO"/>
        </w:rPr>
        <w:t xml:space="preserve"> </w:t>
      </w:r>
      <w:r w:rsidR="00532316">
        <w:rPr>
          <w:rFonts w:ascii="Tahoma" w:hAnsi="Tahoma" w:cs="Tahoma"/>
          <w:lang w:val="es-CO"/>
        </w:rPr>
        <w:t>(</w:t>
      </w:r>
      <w:r w:rsidR="00C32084" w:rsidRPr="00532316">
        <w:rPr>
          <w:rFonts w:ascii="Arial Narrow" w:hAnsi="Arial Narrow" w:cs="Tahoma"/>
          <w:u w:val="single"/>
          <w:lang w:val="es-CO"/>
        </w:rPr>
        <w:t xml:space="preserve">Así se indicó en la sentencia del 9 de abril de 2015, M.P. Francisco Javier </w:t>
      </w:r>
      <w:r w:rsidR="00532316" w:rsidRPr="00532316">
        <w:rPr>
          <w:rFonts w:ascii="Arial Narrow" w:hAnsi="Arial Narrow" w:cs="Tahoma"/>
          <w:u w:val="single"/>
          <w:lang w:val="es-CO"/>
        </w:rPr>
        <w:t>Tamayo Tabares, en proceso contra la Gobernación de Risaralda y en esa misma línea, más recientemente, en sentencia del 5 de septiembre de 2016, con ponencia de quien aquí cumple igual encargo, dentro del proceso radicado bajo número serial abreviado 2012-0926)</w:t>
      </w:r>
    </w:p>
    <w:p w:rsidR="005F1597" w:rsidRPr="005F1597" w:rsidRDefault="005F1597" w:rsidP="002141F5">
      <w:pPr>
        <w:ind w:firstLine="708"/>
        <w:rPr>
          <w:rFonts w:ascii="Tahoma" w:hAnsi="Tahoma" w:cs="Tahoma"/>
          <w:lang w:val="es-CO"/>
        </w:rPr>
      </w:pPr>
    </w:p>
    <w:p w:rsidR="005F1597" w:rsidRPr="005F1597" w:rsidRDefault="005F1597" w:rsidP="005F1597">
      <w:pPr>
        <w:pStyle w:val="Textoindependiente21"/>
        <w:spacing w:line="276" w:lineRule="auto"/>
        <w:ind w:firstLine="708"/>
        <w:rPr>
          <w:rFonts w:ascii="Tahoma" w:hAnsi="Tahoma" w:cs="Tahoma"/>
          <w:sz w:val="22"/>
          <w:szCs w:val="22"/>
          <w:shd w:val="clear" w:color="auto" w:fill="FFFFFF"/>
        </w:rPr>
      </w:pPr>
      <w:r w:rsidRPr="005F1597">
        <w:rPr>
          <w:rFonts w:ascii="Tahoma" w:hAnsi="Tahoma" w:cs="Tahoma"/>
          <w:sz w:val="22"/>
          <w:szCs w:val="22"/>
          <w:shd w:val="clear" w:color="auto" w:fill="FFFFFF"/>
        </w:rPr>
        <w:t>Todo lo anterior lleva a confirmar la decisión de primera instancia. Sin costas en esta sede jurisdiccional de consulta.</w:t>
      </w:r>
    </w:p>
    <w:p w:rsidR="005F1597" w:rsidRPr="005F1597" w:rsidRDefault="005F1597" w:rsidP="005F1597">
      <w:pPr>
        <w:spacing w:line="276" w:lineRule="auto"/>
        <w:ind w:firstLine="0"/>
        <w:rPr>
          <w:rFonts w:ascii="Tahoma" w:hAnsi="Tahoma" w:cs="Tahoma"/>
          <w:color w:val="000000" w:themeColor="text1"/>
        </w:rPr>
      </w:pPr>
    </w:p>
    <w:p w:rsidR="005F1597" w:rsidRPr="005F1597" w:rsidRDefault="005F1597" w:rsidP="005F1597">
      <w:pPr>
        <w:tabs>
          <w:tab w:val="left" w:pos="748"/>
        </w:tabs>
        <w:spacing w:line="276" w:lineRule="auto"/>
        <w:rPr>
          <w:rFonts w:ascii="Tahoma" w:hAnsi="Tahoma" w:cs="Tahoma"/>
        </w:rPr>
      </w:pPr>
      <w:r w:rsidRPr="005F1597">
        <w:rPr>
          <w:rFonts w:ascii="Tahoma" w:hAnsi="Tahoma" w:cs="Tahoma"/>
        </w:rPr>
        <w:t xml:space="preserve">En mérito de  lo expuesto, el </w:t>
      </w:r>
      <w:r w:rsidRPr="005F1597">
        <w:rPr>
          <w:rFonts w:ascii="Tahoma" w:hAnsi="Tahoma" w:cs="Tahoma"/>
          <w:b/>
          <w:bCs/>
        </w:rPr>
        <w:t>TRIBUNAL SUPERIOR DEL DISTRITO JUDICIAL DE PEREIRA (RISARALDA)</w:t>
      </w:r>
      <w:r w:rsidRPr="005F1597">
        <w:rPr>
          <w:rFonts w:ascii="Tahoma" w:hAnsi="Tahoma" w:cs="Tahoma"/>
        </w:rPr>
        <w:t xml:space="preserve">, </w:t>
      </w:r>
      <w:r w:rsidRPr="005F1597">
        <w:rPr>
          <w:rFonts w:ascii="Tahoma" w:hAnsi="Tahoma" w:cs="Tahoma"/>
          <w:b/>
          <w:bCs/>
        </w:rPr>
        <w:t>SALA LABORAL</w:t>
      </w:r>
      <w:r w:rsidRPr="005F1597">
        <w:rPr>
          <w:rFonts w:ascii="Tahoma" w:hAnsi="Tahoma" w:cs="Tahoma"/>
        </w:rPr>
        <w:t>, Administrando Justicia en Nombre de la República  y por autoridad de la Ley,</w:t>
      </w:r>
    </w:p>
    <w:p w:rsidR="005F1597" w:rsidRPr="005F1597" w:rsidRDefault="005F1597" w:rsidP="005F1597">
      <w:pPr>
        <w:spacing w:line="276" w:lineRule="auto"/>
        <w:ind w:firstLine="0"/>
        <w:rPr>
          <w:rFonts w:ascii="Tahoma" w:hAnsi="Tahoma" w:cs="Tahoma"/>
          <w:lang w:val="es-CO"/>
        </w:rPr>
      </w:pPr>
    </w:p>
    <w:p w:rsidR="005F1597" w:rsidRPr="005F1597" w:rsidRDefault="005F1597" w:rsidP="005F1597">
      <w:pPr>
        <w:widowControl w:val="0"/>
        <w:autoSpaceDE w:val="0"/>
        <w:autoSpaceDN w:val="0"/>
        <w:adjustRightInd w:val="0"/>
        <w:jc w:val="center"/>
        <w:rPr>
          <w:rFonts w:ascii="Tahoma" w:hAnsi="Tahoma" w:cs="Tahoma"/>
          <w:b/>
        </w:rPr>
      </w:pPr>
      <w:r w:rsidRPr="005F1597">
        <w:rPr>
          <w:rFonts w:ascii="Tahoma" w:hAnsi="Tahoma" w:cs="Tahoma"/>
          <w:b/>
        </w:rPr>
        <w:t>RESUELVE:</w:t>
      </w:r>
    </w:p>
    <w:p w:rsidR="005F1597" w:rsidRPr="005F1597" w:rsidRDefault="005F1597" w:rsidP="005F1597">
      <w:pPr>
        <w:widowControl w:val="0"/>
        <w:autoSpaceDE w:val="0"/>
        <w:autoSpaceDN w:val="0"/>
        <w:adjustRightInd w:val="0"/>
        <w:rPr>
          <w:rFonts w:ascii="Tahoma" w:hAnsi="Tahoma" w:cs="Tahoma"/>
        </w:rPr>
      </w:pPr>
    </w:p>
    <w:p w:rsidR="005F1597" w:rsidRPr="005F1597" w:rsidRDefault="005F1597" w:rsidP="005F1597">
      <w:pPr>
        <w:ind w:firstLine="708"/>
        <w:rPr>
          <w:rFonts w:ascii="Tahoma" w:hAnsi="Tahoma" w:cs="Tahoma"/>
        </w:rPr>
      </w:pPr>
      <w:r w:rsidRPr="005F1597">
        <w:rPr>
          <w:rFonts w:ascii="Tahoma" w:hAnsi="Tahoma" w:cs="Tahoma"/>
          <w:b/>
          <w:u w:val="single"/>
        </w:rPr>
        <w:t>PRIMERO:</w:t>
      </w:r>
      <w:r w:rsidRPr="005F1597">
        <w:rPr>
          <w:rFonts w:ascii="Tahoma" w:hAnsi="Tahoma" w:cs="Tahoma"/>
          <w:b/>
        </w:rPr>
        <w:t xml:space="preserve">- CONFIRMAR </w:t>
      </w:r>
      <w:r w:rsidRPr="005F1597">
        <w:rPr>
          <w:rFonts w:ascii="Tahoma" w:hAnsi="Tahoma" w:cs="Tahoma"/>
        </w:rPr>
        <w:t>la sentencia de la referencia.</w:t>
      </w:r>
    </w:p>
    <w:p w:rsidR="005F1597" w:rsidRPr="005F1597" w:rsidRDefault="005F1597" w:rsidP="005F1597">
      <w:pPr>
        <w:ind w:firstLine="708"/>
        <w:rPr>
          <w:rFonts w:ascii="Tahoma" w:hAnsi="Tahoma" w:cs="Tahoma"/>
        </w:rPr>
      </w:pPr>
    </w:p>
    <w:p w:rsidR="005F1597" w:rsidRPr="005F1597" w:rsidRDefault="005F1597" w:rsidP="005F1597">
      <w:pPr>
        <w:spacing w:line="276" w:lineRule="auto"/>
        <w:ind w:firstLine="708"/>
        <w:rPr>
          <w:rFonts w:ascii="Tahoma" w:hAnsi="Tahoma" w:cs="Tahoma"/>
        </w:rPr>
      </w:pPr>
      <w:r w:rsidRPr="005F1597">
        <w:rPr>
          <w:rFonts w:ascii="Tahoma" w:hAnsi="Tahoma" w:cs="Tahoma"/>
          <w:b/>
          <w:u w:val="single"/>
        </w:rPr>
        <w:t>SEGUNDO:</w:t>
      </w:r>
      <w:r w:rsidRPr="005F1597">
        <w:rPr>
          <w:rFonts w:ascii="Tahoma" w:hAnsi="Tahoma" w:cs="Tahoma"/>
          <w:b/>
        </w:rPr>
        <w:t xml:space="preserve"> -</w:t>
      </w:r>
      <w:r w:rsidRPr="005F1597">
        <w:rPr>
          <w:rFonts w:ascii="Tahoma" w:hAnsi="Tahoma" w:cs="Tahoma"/>
        </w:rPr>
        <w:t>sin</w:t>
      </w:r>
      <w:r w:rsidRPr="005F1597">
        <w:rPr>
          <w:rFonts w:ascii="Tahoma" w:hAnsi="Tahoma" w:cs="Tahoma"/>
          <w:b/>
        </w:rPr>
        <w:t xml:space="preserve"> COSTAS</w:t>
      </w:r>
      <w:r w:rsidRPr="005F1597">
        <w:rPr>
          <w:rFonts w:ascii="Tahoma" w:hAnsi="Tahoma" w:cs="Tahoma"/>
        </w:rPr>
        <w:t xml:space="preserve"> en esta instancia.</w:t>
      </w:r>
    </w:p>
    <w:p w:rsidR="005F1597" w:rsidRPr="005F1597" w:rsidRDefault="005F1597" w:rsidP="005F1597">
      <w:pPr>
        <w:spacing w:line="276" w:lineRule="auto"/>
        <w:ind w:firstLine="708"/>
        <w:rPr>
          <w:rFonts w:ascii="Tahoma" w:hAnsi="Tahoma" w:cs="Tahoma"/>
        </w:rPr>
      </w:pPr>
    </w:p>
    <w:p w:rsidR="005F1597" w:rsidRPr="005F1597" w:rsidRDefault="005F1597" w:rsidP="005F1597">
      <w:pPr>
        <w:widowControl w:val="0"/>
        <w:autoSpaceDE w:val="0"/>
        <w:autoSpaceDN w:val="0"/>
        <w:adjustRightInd w:val="0"/>
        <w:ind w:firstLine="708"/>
        <w:rPr>
          <w:rFonts w:ascii="Tahoma" w:hAnsi="Tahoma" w:cs="Tahoma"/>
          <w:bCs/>
        </w:rPr>
      </w:pPr>
      <w:r w:rsidRPr="005F1597">
        <w:rPr>
          <w:rFonts w:ascii="Tahoma" w:hAnsi="Tahoma" w:cs="Tahoma"/>
          <w:bCs/>
        </w:rPr>
        <w:t xml:space="preserve">Notificación surtida en estrados. </w:t>
      </w:r>
      <w:r w:rsidRPr="005F1597">
        <w:rPr>
          <w:rFonts w:ascii="Tahoma" w:hAnsi="Tahoma" w:cs="Tahoma"/>
        </w:rPr>
        <w:t xml:space="preserve">Cúmplase y devuélvase el expediente al Juzgado de origen. </w:t>
      </w:r>
    </w:p>
    <w:p w:rsidR="005F1597" w:rsidRPr="005F1597" w:rsidRDefault="005F1597" w:rsidP="005F1597">
      <w:pPr>
        <w:ind w:firstLine="708"/>
        <w:rPr>
          <w:rFonts w:ascii="Tahoma" w:hAnsi="Tahoma" w:cs="Tahoma"/>
        </w:rPr>
      </w:pPr>
    </w:p>
    <w:p w:rsidR="005F1597" w:rsidRPr="005F1597" w:rsidRDefault="005F1597" w:rsidP="005F1597">
      <w:pPr>
        <w:ind w:firstLine="708"/>
        <w:rPr>
          <w:rFonts w:ascii="Tahoma" w:hAnsi="Tahoma" w:cs="Tahoma"/>
        </w:rPr>
      </w:pPr>
    </w:p>
    <w:p w:rsidR="005F1597" w:rsidRPr="005F1597" w:rsidRDefault="005F1597" w:rsidP="005F1597">
      <w:pPr>
        <w:ind w:firstLine="708"/>
        <w:rPr>
          <w:rFonts w:ascii="Tahoma" w:hAnsi="Tahoma" w:cs="Tahoma"/>
        </w:rPr>
      </w:pPr>
      <w:r w:rsidRPr="005F1597">
        <w:rPr>
          <w:rFonts w:ascii="Tahoma" w:hAnsi="Tahoma" w:cs="Tahoma"/>
        </w:rPr>
        <w:t>La Magistrada,</w:t>
      </w:r>
    </w:p>
    <w:p w:rsidR="005F1597" w:rsidRPr="005F1597" w:rsidRDefault="005F1597" w:rsidP="00AC52B3">
      <w:pPr>
        <w:ind w:firstLine="0"/>
        <w:rPr>
          <w:rFonts w:ascii="Tahoma" w:hAnsi="Tahoma" w:cs="Tahoma"/>
          <w:b/>
          <w:color w:val="000000" w:themeColor="text1"/>
        </w:rPr>
      </w:pPr>
    </w:p>
    <w:p w:rsidR="005F1597" w:rsidRPr="005F1597" w:rsidRDefault="005F1597" w:rsidP="005F1597">
      <w:pPr>
        <w:pStyle w:val="Titre3"/>
        <w:spacing w:before="0"/>
        <w:jc w:val="center"/>
        <w:rPr>
          <w:rFonts w:ascii="Tahoma" w:hAnsi="Tahoma" w:cs="Tahoma"/>
          <w:b/>
          <w:bCs/>
          <w:color w:val="000000" w:themeColor="text1"/>
          <w:sz w:val="22"/>
          <w:szCs w:val="22"/>
        </w:rPr>
      </w:pPr>
      <w:r w:rsidRPr="005F1597">
        <w:rPr>
          <w:rFonts w:ascii="Tahoma" w:hAnsi="Tahoma" w:cs="Tahoma"/>
          <w:b/>
          <w:color w:val="000000" w:themeColor="text1"/>
          <w:sz w:val="22"/>
          <w:szCs w:val="22"/>
        </w:rPr>
        <w:t>ANA LUCÍA CAICEDO CALDERÓN</w:t>
      </w:r>
    </w:p>
    <w:p w:rsidR="005F1597" w:rsidRPr="005F1597" w:rsidRDefault="005F1597" w:rsidP="005F1597">
      <w:pPr>
        <w:rPr>
          <w:rFonts w:ascii="Tahoma" w:hAnsi="Tahoma" w:cs="Tahoma"/>
        </w:rPr>
      </w:pPr>
    </w:p>
    <w:p w:rsidR="005F1597" w:rsidRPr="005F1597" w:rsidRDefault="005F1597" w:rsidP="005F1597">
      <w:pPr>
        <w:ind w:firstLine="708"/>
        <w:rPr>
          <w:rFonts w:ascii="Tahoma" w:hAnsi="Tahoma" w:cs="Tahoma"/>
        </w:rPr>
      </w:pPr>
      <w:r w:rsidRPr="005F1597">
        <w:rPr>
          <w:rFonts w:ascii="Tahoma" w:hAnsi="Tahoma" w:cs="Tahoma"/>
        </w:rPr>
        <w:t>Los Magistrados,</w:t>
      </w:r>
    </w:p>
    <w:p w:rsidR="005F1597" w:rsidRPr="005F1597" w:rsidRDefault="005F1597" w:rsidP="005F1597">
      <w:pPr>
        <w:rPr>
          <w:rFonts w:ascii="Tahoma" w:hAnsi="Tahoma" w:cs="Tahoma"/>
        </w:rPr>
      </w:pPr>
    </w:p>
    <w:p w:rsidR="005F1597" w:rsidRPr="005F1597" w:rsidRDefault="005F1597" w:rsidP="005F1597">
      <w:pPr>
        <w:ind w:firstLine="0"/>
        <w:rPr>
          <w:rFonts w:ascii="Tahoma" w:hAnsi="Tahoma" w:cs="Tahoma"/>
        </w:rPr>
      </w:pPr>
    </w:p>
    <w:p w:rsidR="00C41BD3" w:rsidRPr="00AC52B3" w:rsidRDefault="005F1597" w:rsidP="00C41BD3">
      <w:pPr>
        <w:ind w:firstLine="0"/>
        <w:rPr>
          <w:rFonts w:ascii="Tahoma" w:hAnsi="Tahoma" w:cs="Tahoma"/>
          <w:b/>
        </w:rPr>
      </w:pPr>
      <w:r w:rsidRPr="005F1597">
        <w:rPr>
          <w:rFonts w:ascii="Tahoma" w:hAnsi="Tahoma" w:cs="Tahoma"/>
          <w:b/>
        </w:rPr>
        <w:t>JULIO CÉSAR SALAZAR MUÑOZ         FRANCISCO JAVIER TAMAYO TABARES</w:t>
      </w:r>
    </w:p>
    <w:sectPr w:rsidR="00C41BD3" w:rsidRPr="00AC52B3" w:rsidSect="004B30DB">
      <w:headerReference w:type="default" r:id="rId9"/>
      <w:footerReference w:type="default" r:id="rId10"/>
      <w:pgSz w:w="12242" w:h="18722" w:code="12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87" w:rsidRDefault="00D85F87" w:rsidP="005F1597">
      <w:pPr>
        <w:spacing w:line="240" w:lineRule="auto"/>
      </w:pPr>
      <w:r>
        <w:separator/>
      </w:r>
    </w:p>
  </w:endnote>
  <w:endnote w:type="continuationSeparator" w:id="0">
    <w:p w:rsidR="00D85F87" w:rsidRDefault="00D85F87" w:rsidP="005F15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467559"/>
      <w:docPartObj>
        <w:docPartGallery w:val="Page Numbers (Bottom of Page)"/>
        <w:docPartUnique/>
      </w:docPartObj>
    </w:sdtPr>
    <w:sdtEndPr/>
    <w:sdtContent>
      <w:p w:rsidR="004B30DB" w:rsidRDefault="004B30DB">
        <w:pPr>
          <w:pStyle w:val="Pieddepage"/>
          <w:jc w:val="right"/>
        </w:pPr>
        <w:r>
          <w:fldChar w:fldCharType="begin"/>
        </w:r>
        <w:r>
          <w:instrText>PAGE   \* MERGEFORMAT</w:instrText>
        </w:r>
        <w:r>
          <w:fldChar w:fldCharType="separate"/>
        </w:r>
        <w:r w:rsidR="00EA3FA0">
          <w:rPr>
            <w:noProof/>
          </w:rPr>
          <w:t>5</w:t>
        </w:r>
        <w:r>
          <w:fldChar w:fldCharType="end"/>
        </w:r>
      </w:p>
    </w:sdtContent>
  </w:sdt>
  <w:p w:rsidR="004B30DB" w:rsidRDefault="004B30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87" w:rsidRDefault="00D85F87" w:rsidP="005F1597">
      <w:pPr>
        <w:spacing w:line="240" w:lineRule="auto"/>
      </w:pPr>
      <w:r>
        <w:separator/>
      </w:r>
    </w:p>
  </w:footnote>
  <w:footnote w:type="continuationSeparator" w:id="0">
    <w:p w:rsidR="00D85F87" w:rsidRDefault="00D85F87" w:rsidP="005F15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97" w:rsidRPr="005F1597" w:rsidRDefault="005F1597" w:rsidP="005F1597">
    <w:pPr>
      <w:pStyle w:val="En-tte"/>
      <w:ind w:firstLine="0"/>
      <w:rPr>
        <w:i/>
        <w:sz w:val="18"/>
        <w:szCs w:val="18"/>
        <w:lang w:val="es-CO"/>
      </w:rPr>
    </w:pPr>
    <w:r w:rsidRPr="005F1597">
      <w:rPr>
        <w:i/>
        <w:sz w:val="18"/>
        <w:szCs w:val="18"/>
        <w:lang w:val="es-CO"/>
      </w:rPr>
      <w:t>Demandante: Jorge Orlando Cruz Álvarez</w:t>
    </w:r>
  </w:p>
  <w:p w:rsidR="005F1597" w:rsidRPr="005F1597" w:rsidRDefault="005F1597" w:rsidP="005F1597">
    <w:pPr>
      <w:pStyle w:val="En-tte"/>
      <w:ind w:firstLine="0"/>
      <w:rPr>
        <w:i/>
        <w:sz w:val="18"/>
        <w:szCs w:val="18"/>
        <w:lang w:val="es-CO"/>
      </w:rPr>
    </w:pPr>
    <w:r w:rsidRPr="005F1597">
      <w:rPr>
        <w:i/>
        <w:sz w:val="18"/>
        <w:szCs w:val="18"/>
        <w:lang w:val="es-CO"/>
      </w:rPr>
      <w:t xml:space="preserve">Demandado: ESE Salud Pereira </w:t>
    </w:r>
  </w:p>
  <w:p w:rsidR="005F1597" w:rsidRPr="005F1597" w:rsidRDefault="005F1597" w:rsidP="005F1597">
    <w:pPr>
      <w:pStyle w:val="En-tte"/>
      <w:ind w:firstLine="0"/>
      <w:rPr>
        <w:i/>
        <w:sz w:val="18"/>
        <w:szCs w:val="18"/>
        <w:lang w:val="es-CO"/>
      </w:rPr>
    </w:pPr>
    <w:r w:rsidRPr="005F1597">
      <w:rPr>
        <w:i/>
        <w:sz w:val="18"/>
        <w:szCs w:val="18"/>
        <w:lang w:val="es-CO"/>
      </w:rPr>
      <w:t>Radicado: 004-2014-00343</w:t>
    </w:r>
  </w:p>
  <w:p w:rsidR="005F1597" w:rsidRPr="005F1597" w:rsidRDefault="005F1597" w:rsidP="005F1597">
    <w:pPr>
      <w:pStyle w:val="En-tte"/>
      <w:ind w:firstLine="0"/>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7938"/>
    <w:multiLevelType w:val="hybridMultilevel"/>
    <w:tmpl w:val="7A3CAB46"/>
    <w:lvl w:ilvl="0" w:tplc="BA7A5028">
      <w:start w:val="1"/>
      <w:numFmt w:val="decimal"/>
      <w:lvlText w:val="%1)"/>
      <w:lvlJc w:val="left"/>
      <w:pPr>
        <w:ind w:left="1148" w:hanging="44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2AD308F9"/>
    <w:multiLevelType w:val="hybridMultilevel"/>
    <w:tmpl w:val="66D21B9E"/>
    <w:lvl w:ilvl="0" w:tplc="DC82FE0E">
      <w:start w:val="1"/>
      <w:numFmt w:val="decimal"/>
      <w:lvlText w:val="%1)"/>
      <w:lvlJc w:val="left"/>
      <w:pPr>
        <w:ind w:left="1068" w:hanging="36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
    <w:nsid w:val="4DC370C0"/>
    <w:multiLevelType w:val="hybridMultilevel"/>
    <w:tmpl w:val="82D6D3C4"/>
    <w:lvl w:ilvl="0" w:tplc="AF307204">
      <w:start w:val="1"/>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9E"/>
    <w:rsid w:val="00012217"/>
    <w:rsid w:val="000366A2"/>
    <w:rsid w:val="000A0014"/>
    <w:rsid w:val="00173E91"/>
    <w:rsid w:val="001D42C7"/>
    <w:rsid w:val="00204B2F"/>
    <w:rsid w:val="002141F5"/>
    <w:rsid w:val="00255E5A"/>
    <w:rsid w:val="0028443C"/>
    <w:rsid w:val="002973E2"/>
    <w:rsid w:val="002D6259"/>
    <w:rsid w:val="00324A9D"/>
    <w:rsid w:val="00340A8B"/>
    <w:rsid w:val="00392AA7"/>
    <w:rsid w:val="003A020F"/>
    <w:rsid w:val="004226F9"/>
    <w:rsid w:val="00434FDB"/>
    <w:rsid w:val="004B30DB"/>
    <w:rsid w:val="004B6BC8"/>
    <w:rsid w:val="004C790F"/>
    <w:rsid w:val="004E193D"/>
    <w:rsid w:val="00532316"/>
    <w:rsid w:val="005B47E4"/>
    <w:rsid w:val="005F10C5"/>
    <w:rsid w:val="005F1597"/>
    <w:rsid w:val="00601356"/>
    <w:rsid w:val="00644B38"/>
    <w:rsid w:val="00685090"/>
    <w:rsid w:val="006F4419"/>
    <w:rsid w:val="0073059E"/>
    <w:rsid w:val="007446E0"/>
    <w:rsid w:val="00766BE5"/>
    <w:rsid w:val="007B68A0"/>
    <w:rsid w:val="00933D99"/>
    <w:rsid w:val="0097738A"/>
    <w:rsid w:val="00983561"/>
    <w:rsid w:val="00983879"/>
    <w:rsid w:val="009C0024"/>
    <w:rsid w:val="00A01FF8"/>
    <w:rsid w:val="00A10FD9"/>
    <w:rsid w:val="00A7383E"/>
    <w:rsid w:val="00AC52B3"/>
    <w:rsid w:val="00AD76D6"/>
    <w:rsid w:val="00B05E8A"/>
    <w:rsid w:val="00B06ED1"/>
    <w:rsid w:val="00B179C3"/>
    <w:rsid w:val="00BF5385"/>
    <w:rsid w:val="00C32084"/>
    <w:rsid w:val="00C36C20"/>
    <w:rsid w:val="00C41BD3"/>
    <w:rsid w:val="00C50131"/>
    <w:rsid w:val="00C514FC"/>
    <w:rsid w:val="00C619B0"/>
    <w:rsid w:val="00C71172"/>
    <w:rsid w:val="00C74AD8"/>
    <w:rsid w:val="00D36A10"/>
    <w:rsid w:val="00D624A9"/>
    <w:rsid w:val="00D85F87"/>
    <w:rsid w:val="00DA52C6"/>
    <w:rsid w:val="00DE711A"/>
    <w:rsid w:val="00EA3FA0"/>
    <w:rsid w:val="00EB3415"/>
    <w:rsid w:val="00F11A8C"/>
    <w:rsid w:val="00F213CE"/>
    <w:rsid w:val="00F26270"/>
    <w:rsid w:val="00FC3E63"/>
    <w:rsid w:val="00FC66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F262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F26270"/>
    <w:pPr>
      <w:keepNext/>
      <w:keepLines/>
      <w:spacing w:before="40"/>
      <w:ind w:firstLine="0"/>
      <w:jc w:val="left"/>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F26270"/>
    <w:pPr>
      <w:keepNext/>
      <w:keepLines/>
      <w:spacing w:before="40"/>
      <w:ind w:firstLine="0"/>
      <w:jc w:val="left"/>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F26270"/>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F26270"/>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F26270"/>
    <w:rPr>
      <w:rFonts w:asciiTheme="majorHAnsi" w:eastAsiaTheme="majorEastAsia" w:hAnsiTheme="majorHAnsi" w:cstheme="majorBidi"/>
      <w:color w:val="2E74B5" w:themeColor="accent1" w:themeShade="BF"/>
    </w:rPr>
  </w:style>
  <w:style w:type="paragraph" w:customStyle="1" w:styleId="Textoindependiente21">
    <w:name w:val="Texto independiente 21"/>
    <w:basedOn w:val="Normal"/>
    <w:rsid w:val="00F26270"/>
    <w:pPr>
      <w:overflowPunct w:val="0"/>
      <w:autoSpaceDE w:val="0"/>
      <w:autoSpaceDN w:val="0"/>
      <w:adjustRightInd w:val="0"/>
      <w:spacing w:line="360" w:lineRule="auto"/>
      <w:ind w:firstLine="0"/>
    </w:pPr>
    <w:rPr>
      <w:rFonts w:ascii="Arial" w:eastAsia="Times New Roman" w:hAnsi="Arial" w:cs="Times New Roman"/>
      <w:sz w:val="24"/>
      <w:szCs w:val="20"/>
      <w:lang w:eastAsia="es-ES"/>
    </w:rPr>
  </w:style>
  <w:style w:type="paragraph" w:styleId="Corpsdetexte">
    <w:name w:val="Body Text"/>
    <w:basedOn w:val="Normal"/>
    <w:link w:val="CorpsdetexteCar"/>
    <w:uiPriority w:val="99"/>
    <w:unhideWhenUsed/>
    <w:rsid w:val="00F26270"/>
    <w:pPr>
      <w:spacing w:after="120"/>
      <w:ind w:firstLine="0"/>
      <w:jc w:val="left"/>
    </w:pPr>
  </w:style>
  <w:style w:type="character" w:customStyle="1" w:styleId="CorpsdetexteCar">
    <w:name w:val="Corps de texte Car"/>
    <w:basedOn w:val="Policepardfaut"/>
    <w:link w:val="Corpsdetexte"/>
    <w:uiPriority w:val="99"/>
    <w:rsid w:val="00F26270"/>
  </w:style>
  <w:style w:type="paragraph" w:styleId="Sansinterligne">
    <w:name w:val="No Spacing"/>
    <w:uiPriority w:val="1"/>
    <w:qFormat/>
    <w:rsid w:val="00F26270"/>
    <w:pPr>
      <w:spacing w:line="240" w:lineRule="auto"/>
      <w:ind w:firstLine="0"/>
      <w:jc w:val="left"/>
    </w:pPr>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5F1597"/>
    <w:pPr>
      <w:tabs>
        <w:tab w:val="center" w:pos="4252"/>
        <w:tab w:val="right" w:pos="8504"/>
      </w:tabs>
      <w:spacing w:line="240" w:lineRule="auto"/>
    </w:pPr>
  </w:style>
  <w:style w:type="character" w:customStyle="1" w:styleId="En-tteCar">
    <w:name w:val="En-tête Car"/>
    <w:basedOn w:val="Policepardfaut"/>
    <w:link w:val="En-tte"/>
    <w:uiPriority w:val="99"/>
    <w:rsid w:val="005F1597"/>
  </w:style>
  <w:style w:type="paragraph" w:styleId="Pieddepage">
    <w:name w:val="footer"/>
    <w:basedOn w:val="Normal"/>
    <w:link w:val="PieddepageCar"/>
    <w:uiPriority w:val="99"/>
    <w:unhideWhenUsed/>
    <w:rsid w:val="005F1597"/>
    <w:pPr>
      <w:tabs>
        <w:tab w:val="center" w:pos="4252"/>
        <w:tab w:val="right" w:pos="8504"/>
      </w:tabs>
      <w:spacing w:line="240" w:lineRule="auto"/>
    </w:pPr>
  </w:style>
  <w:style w:type="character" w:customStyle="1" w:styleId="PieddepageCar">
    <w:name w:val="Pied de page Car"/>
    <w:basedOn w:val="Policepardfaut"/>
    <w:link w:val="Pieddepage"/>
    <w:uiPriority w:val="99"/>
    <w:rsid w:val="005F1597"/>
  </w:style>
  <w:style w:type="paragraph" w:styleId="Textedebulles">
    <w:name w:val="Balloon Text"/>
    <w:basedOn w:val="Normal"/>
    <w:link w:val="TextedebullesCar"/>
    <w:uiPriority w:val="99"/>
    <w:semiHidden/>
    <w:unhideWhenUsed/>
    <w:rsid w:val="004B30D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30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F262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F26270"/>
    <w:pPr>
      <w:keepNext/>
      <w:keepLines/>
      <w:spacing w:before="40"/>
      <w:ind w:firstLine="0"/>
      <w:jc w:val="left"/>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F26270"/>
    <w:pPr>
      <w:keepNext/>
      <w:keepLines/>
      <w:spacing w:before="40"/>
      <w:ind w:firstLine="0"/>
      <w:jc w:val="left"/>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F26270"/>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F26270"/>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F26270"/>
    <w:rPr>
      <w:rFonts w:asciiTheme="majorHAnsi" w:eastAsiaTheme="majorEastAsia" w:hAnsiTheme="majorHAnsi" w:cstheme="majorBidi"/>
      <w:color w:val="2E74B5" w:themeColor="accent1" w:themeShade="BF"/>
    </w:rPr>
  </w:style>
  <w:style w:type="paragraph" w:customStyle="1" w:styleId="Textoindependiente21">
    <w:name w:val="Texto independiente 21"/>
    <w:basedOn w:val="Normal"/>
    <w:rsid w:val="00F26270"/>
    <w:pPr>
      <w:overflowPunct w:val="0"/>
      <w:autoSpaceDE w:val="0"/>
      <w:autoSpaceDN w:val="0"/>
      <w:adjustRightInd w:val="0"/>
      <w:spacing w:line="360" w:lineRule="auto"/>
      <w:ind w:firstLine="0"/>
    </w:pPr>
    <w:rPr>
      <w:rFonts w:ascii="Arial" w:eastAsia="Times New Roman" w:hAnsi="Arial" w:cs="Times New Roman"/>
      <w:sz w:val="24"/>
      <w:szCs w:val="20"/>
      <w:lang w:eastAsia="es-ES"/>
    </w:rPr>
  </w:style>
  <w:style w:type="paragraph" w:styleId="Corpsdetexte">
    <w:name w:val="Body Text"/>
    <w:basedOn w:val="Normal"/>
    <w:link w:val="CorpsdetexteCar"/>
    <w:uiPriority w:val="99"/>
    <w:unhideWhenUsed/>
    <w:rsid w:val="00F26270"/>
    <w:pPr>
      <w:spacing w:after="120"/>
      <w:ind w:firstLine="0"/>
      <w:jc w:val="left"/>
    </w:pPr>
  </w:style>
  <w:style w:type="character" w:customStyle="1" w:styleId="CorpsdetexteCar">
    <w:name w:val="Corps de texte Car"/>
    <w:basedOn w:val="Policepardfaut"/>
    <w:link w:val="Corpsdetexte"/>
    <w:uiPriority w:val="99"/>
    <w:rsid w:val="00F26270"/>
  </w:style>
  <w:style w:type="paragraph" w:styleId="Sansinterligne">
    <w:name w:val="No Spacing"/>
    <w:uiPriority w:val="1"/>
    <w:qFormat/>
    <w:rsid w:val="00F26270"/>
    <w:pPr>
      <w:spacing w:line="240" w:lineRule="auto"/>
      <w:ind w:firstLine="0"/>
      <w:jc w:val="left"/>
    </w:pPr>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5F1597"/>
    <w:pPr>
      <w:tabs>
        <w:tab w:val="center" w:pos="4252"/>
        <w:tab w:val="right" w:pos="8504"/>
      </w:tabs>
      <w:spacing w:line="240" w:lineRule="auto"/>
    </w:pPr>
  </w:style>
  <w:style w:type="character" w:customStyle="1" w:styleId="En-tteCar">
    <w:name w:val="En-tête Car"/>
    <w:basedOn w:val="Policepardfaut"/>
    <w:link w:val="En-tte"/>
    <w:uiPriority w:val="99"/>
    <w:rsid w:val="005F1597"/>
  </w:style>
  <w:style w:type="paragraph" w:styleId="Pieddepage">
    <w:name w:val="footer"/>
    <w:basedOn w:val="Normal"/>
    <w:link w:val="PieddepageCar"/>
    <w:uiPriority w:val="99"/>
    <w:unhideWhenUsed/>
    <w:rsid w:val="005F1597"/>
    <w:pPr>
      <w:tabs>
        <w:tab w:val="center" w:pos="4252"/>
        <w:tab w:val="right" w:pos="8504"/>
      </w:tabs>
      <w:spacing w:line="240" w:lineRule="auto"/>
    </w:pPr>
  </w:style>
  <w:style w:type="character" w:customStyle="1" w:styleId="PieddepageCar">
    <w:name w:val="Pied de page Car"/>
    <w:basedOn w:val="Policepardfaut"/>
    <w:link w:val="Pieddepage"/>
    <w:uiPriority w:val="99"/>
    <w:rsid w:val="005F1597"/>
  </w:style>
  <w:style w:type="paragraph" w:styleId="Textedebulles">
    <w:name w:val="Balloon Text"/>
    <w:basedOn w:val="Normal"/>
    <w:link w:val="TextedebullesCar"/>
    <w:uiPriority w:val="99"/>
    <w:semiHidden/>
    <w:unhideWhenUsed/>
    <w:rsid w:val="004B30D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3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03B3D-96D4-48CC-858A-54DAAA6F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Pages>
  <Words>2051</Words>
  <Characters>11284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14</cp:revision>
  <cp:lastPrinted>2017-03-03T14:07:00Z</cp:lastPrinted>
  <dcterms:created xsi:type="dcterms:W3CDTF">2017-03-01T19:57:00Z</dcterms:created>
  <dcterms:modified xsi:type="dcterms:W3CDTF">2017-05-14T04:11:00Z</dcterms:modified>
</cp:coreProperties>
</file>