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A7AD" w14:textId="77777777" w:rsidR="00086745" w:rsidRPr="00A817A6" w:rsidRDefault="00086745" w:rsidP="00086745">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Pr>
          <w:rFonts w:cstheme="minorHAnsi"/>
          <w:color w:val="FF0000"/>
          <w:sz w:val="16"/>
          <w:szCs w:val="16"/>
          <w:lang w:val="es-CO" w:eastAsia="fr-FR"/>
        </w:rPr>
        <w:t xml:space="preserve">el audio que reposa en </w:t>
      </w:r>
      <w:r w:rsidRPr="00A817A6">
        <w:rPr>
          <w:rFonts w:cstheme="minorHAnsi"/>
          <w:color w:val="FF0000"/>
          <w:sz w:val="16"/>
          <w:szCs w:val="16"/>
          <w:lang w:val="es-CO" w:eastAsia="fr-FR"/>
        </w:rPr>
        <w:t>la Secretaría de esta Sala.</w:t>
      </w:r>
      <w:r w:rsidRPr="00A817A6">
        <w:rPr>
          <w:rFonts w:cstheme="minorHAnsi"/>
          <w:color w:val="222222"/>
          <w:sz w:val="16"/>
          <w:szCs w:val="16"/>
          <w:lang w:val="es-CO" w:eastAsia="fr-FR"/>
        </w:rPr>
        <w:t> </w:t>
      </w:r>
    </w:p>
    <w:p w14:paraId="20D2D7F2" w14:textId="77777777" w:rsidR="00257F18" w:rsidRPr="00086745" w:rsidRDefault="00257F18" w:rsidP="00257F18">
      <w:pPr>
        <w:pStyle w:val="Titre"/>
        <w:spacing w:line="276" w:lineRule="auto"/>
        <w:jc w:val="both"/>
        <w:rPr>
          <w:rFonts w:ascii="Tahoma" w:hAnsi="Tahoma" w:cs="Tahoma"/>
          <w:b w:val="0"/>
          <w:sz w:val="18"/>
          <w:szCs w:val="18"/>
          <w:lang w:val="es-CO"/>
        </w:rPr>
      </w:pPr>
    </w:p>
    <w:p w14:paraId="53B32DBD" w14:textId="57564744" w:rsidR="00257F18" w:rsidRPr="002B7B53" w:rsidRDefault="00257F18" w:rsidP="00257F18">
      <w:pPr>
        <w:pStyle w:val="Titre"/>
        <w:spacing w:line="240" w:lineRule="auto"/>
        <w:ind w:firstLine="708"/>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00086745">
        <w:rPr>
          <w:rFonts w:ascii="Tahoma" w:hAnsi="Tahoma" w:cs="Tahoma"/>
          <w:b w:val="0"/>
          <w:bCs/>
          <w:sz w:val="18"/>
          <w:szCs w:val="18"/>
        </w:rPr>
        <w:t xml:space="preserve">Sentencia - 2ª instancia - </w:t>
      </w:r>
      <w:r>
        <w:rPr>
          <w:rFonts w:ascii="Tahoma" w:hAnsi="Tahoma" w:cs="Tahoma"/>
          <w:b w:val="0"/>
          <w:bCs/>
          <w:sz w:val="18"/>
          <w:szCs w:val="18"/>
        </w:rPr>
        <w:t xml:space="preserve">24 de marzo de </w:t>
      </w:r>
      <w:r w:rsidRPr="002B7B53">
        <w:rPr>
          <w:rFonts w:ascii="Tahoma" w:hAnsi="Tahoma" w:cs="Tahoma"/>
          <w:b w:val="0"/>
          <w:bCs/>
          <w:sz w:val="18"/>
          <w:szCs w:val="18"/>
        </w:rPr>
        <w:t>201</w:t>
      </w:r>
      <w:r>
        <w:rPr>
          <w:rFonts w:ascii="Tahoma" w:hAnsi="Tahoma" w:cs="Tahoma"/>
          <w:b w:val="0"/>
          <w:bCs/>
          <w:sz w:val="18"/>
          <w:szCs w:val="18"/>
        </w:rPr>
        <w:t>7</w:t>
      </w:r>
      <w:r w:rsidRPr="002B7B53">
        <w:rPr>
          <w:rFonts w:ascii="Tahoma" w:hAnsi="Tahoma" w:cs="Tahoma"/>
          <w:b w:val="0"/>
          <w:bCs/>
          <w:sz w:val="18"/>
          <w:szCs w:val="18"/>
        </w:rPr>
        <w:t xml:space="preserve"> </w:t>
      </w:r>
    </w:p>
    <w:p w14:paraId="0A4D49AB" w14:textId="2128C7C4" w:rsidR="00086745" w:rsidRPr="002B7B53" w:rsidRDefault="00086745" w:rsidP="00086745">
      <w:pPr>
        <w:pStyle w:val="Titre"/>
        <w:spacing w:line="240" w:lineRule="auto"/>
        <w:ind w:firstLine="708"/>
        <w:jc w:val="both"/>
        <w:rPr>
          <w:rFonts w:ascii="Tahoma" w:hAnsi="Tahoma" w:cs="Tahoma"/>
          <w:b w:val="0"/>
          <w:sz w:val="18"/>
          <w:szCs w:val="18"/>
        </w:rPr>
      </w:pPr>
      <w:r w:rsidRPr="002B7B53">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Ordinario L</w:t>
      </w:r>
      <w:r w:rsidRPr="002B7B53">
        <w:rPr>
          <w:rFonts w:ascii="Tahoma" w:hAnsi="Tahoma" w:cs="Tahoma"/>
          <w:b w:val="0"/>
          <w:sz w:val="18"/>
          <w:szCs w:val="18"/>
        </w:rPr>
        <w:t xml:space="preserve">aboral </w:t>
      </w:r>
      <w:r>
        <w:rPr>
          <w:rFonts w:ascii="Tahoma" w:hAnsi="Tahoma" w:cs="Tahoma"/>
          <w:b w:val="0"/>
          <w:sz w:val="18"/>
          <w:szCs w:val="18"/>
        </w:rPr>
        <w:t xml:space="preserve">– Confirma sentencia que negó las pretensiones </w:t>
      </w:r>
    </w:p>
    <w:p w14:paraId="1BEE88CC" w14:textId="77777777" w:rsidR="00257F18" w:rsidRPr="002B7B53" w:rsidRDefault="00257F18" w:rsidP="00257F18">
      <w:pPr>
        <w:pStyle w:val="Titre"/>
        <w:spacing w:line="240" w:lineRule="auto"/>
        <w:ind w:firstLine="708"/>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1</w:t>
      </w:r>
      <w:r w:rsidRPr="002B7B53">
        <w:rPr>
          <w:rFonts w:ascii="Tahoma" w:hAnsi="Tahoma" w:cs="Tahoma"/>
          <w:b w:val="0"/>
          <w:sz w:val="18"/>
          <w:szCs w:val="18"/>
        </w:rPr>
        <w:t>-</w:t>
      </w:r>
      <w:r>
        <w:rPr>
          <w:rFonts w:ascii="Tahoma" w:hAnsi="Tahoma" w:cs="Tahoma"/>
          <w:b w:val="0"/>
          <w:sz w:val="18"/>
          <w:szCs w:val="18"/>
        </w:rPr>
        <w:t>2015-00117-01</w:t>
      </w:r>
    </w:p>
    <w:p w14:paraId="6B451190" w14:textId="77777777" w:rsidR="00257F18" w:rsidRPr="002B7B53" w:rsidRDefault="00257F18" w:rsidP="00257F18">
      <w:pPr>
        <w:pStyle w:val="Titre"/>
        <w:spacing w:line="240" w:lineRule="auto"/>
        <w:ind w:firstLine="708"/>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 xml:space="preserve">Abelardo </w:t>
      </w:r>
      <w:proofErr w:type="spellStart"/>
      <w:r>
        <w:rPr>
          <w:rFonts w:ascii="Tahoma" w:hAnsi="Tahoma" w:cs="Tahoma"/>
          <w:b w:val="0"/>
          <w:sz w:val="18"/>
          <w:szCs w:val="18"/>
        </w:rPr>
        <w:t>Escarraga</w:t>
      </w:r>
      <w:proofErr w:type="spellEnd"/>
      <w:r>
        <w:rPr>
          <w:rFonts w:ascii="Tahoma" w:hAnsi="Tahoma" w:cs="Tahoma"/>
          <w:b w:val="0"/>
          <w:sz w:val="18"/>
          <w:szCs w:val="18"/>
        </w:rPr>
        <w:t xml:space="preserve"> Londoño</w:t>
      </w:r>
    </w:p>
    <w:p w14:paraId="53BFA005" w14:textId="77777777" w:rsidR="00257F18" w:rsidRPr="002B7B53" w:rsidRDefault="00257F18" w:rsidP="00257F18">
      <w:pPr>
        <w:pStyle w:val="Titre"/>
        <w:spacing w:line="240" w:lineRule="auto"/>
        <w:ind w:left="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r>
      <w:proofErr w:type="spellStart"/>
      <w:r w:rsidRPr="002B7B53">
        <w:rPr>
          <w:rFonts w:ascii="Tahoma" w:hAnsi="Tahoma" w:cs="Tahoma"/>
          <w:b w:val="0"/>
          <w:sz w:val="18"/>
          <w:szCs w:val="18"/>
        </w:rPr>
        <w:t>Colpensiones</w:t>
      </w:r>
      <w:proofErr w:type="spellEnd"/>
      <w:r w:rsidRPr="002B7B53">
        <w:rPr>
          <w:rFonts w:ascii="Tahoma" w:hAnsi="Tahoma" w:cs="Tahoma"/>
          <w:b w:val="0"/>
          <w:sz w:val="18"/>
          <w:szCs w:val="18"/>
        </w:rPr>
        <w:t xml:space="preserve"> </w:t>
      </w:r>
      <w:bookmarkStart w:id="0" w:name="_GoBack"/>
      <w:bookmarkEnd w:id="0"/>
    </w:p>
    <w:p w14:paraId="796AD06E" w14:textId="77777777" w:rsidR="00257F18" w:rsidRPr="002B7B53" w:rsidRDefault="00257F18" w:rsidP="00257F18">
      <w:pPr>
        <w:pStyle w:val="Titre"/>
        <w:spacing w:line="240" w:lineRule="auto"/>
        <w:ind w:firstLine="708"/>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Primero</w:t>
      </w:r>
      <w:r w:rsidRPr="002B7B53">
        <w:rPr>
          <w:rFonts w:ascii="Tahoma" w:hAnsi="Tahoma" w:cs="Tahoma"/>
          <w:b w:val="0"/>
          <w:sz w:val="18"/>
          <w:szCs w:val="18"/>
        </w:rPr>
        <w:t xml:space="preserve"> del Circuito de Pereira</w:t>
      </w:r>
    </w:p>
    <w:p w14:paraId="11CB0C64" w14:textId="77777777" w:rsidR="00257F18" w:rsidRPr="002B7B53" w:rsidRDefault="00257F18" w:rsidP="00257F18">
      <w:pPr>
        <w:pStyle w:val="Titre"/>
        <w:spacing w:line="240" w:lineRule="auto"/>
        <w:ind w:firstLine="708"/>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635E9C2" w14:textId="03FECE82" w:rsidR="00B43E60" w:rsidRPr="00A65F3B" w:rsidRDefault="00257F18" w:rsidP="00B43E60">
      <w:pPr>
        <w:autoSpaceDE w:val="0"/>
        <w:autoSpaceDN w:val="0"/>
        <w:adjustRightInd w:val="0"/>
        <w:spacing w:line="276" w:lineRule="auto"/>
        <w:ind w:left="2832" w:hanging="2124"/>
        <w:jc w:val="both"/>
        <w:rPr>
          <w:rFonts w:ascii="Tahoma" w:hAnsi="Tahoma" w:cs="Tahoma"/>
        </w:rPr>
      </w:pPr>
      <w:r>
        <w:rPr>
          <w:rFonts w:ascii="Tahoma" w:hAnsi="Tahoma" w:cs="Tahoma"/>
          <w:sz w:val="18"/>
          <w:szCs w:val="18"/>
        </w:rPr>
        <w:t>Tema:</w:t>
      </w:r>
      <w:r w:rsidR="007D7D6C">
        <w:rPr>
          <w:rFonts w:ascii="Tahoma" w:hAnsi="Tahoma" w:cs="Tahoma"/>
          <w:sz w:val="18"/>
          <w:szCs w:val="18"/>
        </w:rPr>
        <w:tab/>
      </w:r>
      <w:r w:rsidR="007D7D6C" w:rsidRPr="00B43E60">
        <w:rPr>
          <w:rFonts w:ascii="Tahoma" w:hAnsi="Tahoma" w:cs="Tahoma"/>
          <w:b/>
          <w:sz w:val="18"/>
          <w:szCs w:val="18"/>
          <w:u w:val="single"/>
        </w:rPr>
        <w:t xml:space="preserve">Compatibilidad de la indemnización sustitutiva de la pensión de vejez y la pensión de </w:t>
      </w:r>
      <w:r w:rsidR="00912084">
        <w:rPr>
          <w:rFonts w:ascii="Tahoma" w:hAnsi="Tahoma" w:cs="Tahoma"/>
          <w:b/>
          <w:sz w:val="18"/>
          <w:szCs w:val="18"/>
          <w:u w:val="single"/>
        </w:rPr>
        <w:t>invalidez</w:t>
      </w:r>
      <w:r w:rsidR="007D7D6C" w:rsidRPr="00B43E60">
        <w:rPr>
          <w:rFonts w:ascii="Tahoma" w:hAnsi="Tahoma" w:cs="Tahoma"/>
          <w:b/>
          <w:sz w:val="18"/>
          <w:szCs w:val="18"/>
          <w:u w:val="single"/>
        </w:rPr>
        <w:t>:</w:t>
      </w:r>
      <w:r w:rsidR="007D7D6C" w:rsidRPr="00B43E60">
        <w:rPr>
          <w:rFonts w:ascii="Tahoma" w:hAnsi="Tahoma" w:cs="Tahoma"/>
          <w:sz w:val="18"/>
          <w:szCs w:val="18"/>
        </w:rPr>
        <w:t xml:space="preserve"> la circunstancia de que el afiliado haya recibido la indemnización sustitutiva de la pensión de vejez, para el caso la prevista en el artículo 37 de la Ley 100 de 1993, no impide, como ya se ha expuesto, que éste o sus derechohabientes se beneficien de una pensión distinta al riesgo de vejez, como sería el caso de la pensión de sobrevivientes que se causa es por la muerte del asegurado, eso sí siempre y cuando se reúnan los requisitos legales exigidos para esta precisa contingenci</w:t>
      </w:r>
      <w:r w:rsidR="00B43E60" w:rsidRPr="00B43E60">
        <w:rPr>
          <w:rFonts w:ascii="Tahoma" w:hAnsi="Tahoma" w:cs="Tahoma"/>
          <w:sz w:val="18"/>
          <w:szCs w:val="18"/>
        </w:rPr>
        <w:t xml:space="preserve">a. (Ahora bien) como quiera que en aplicación de la condición más beneficiosa, el demandante solicita que su pensión de invalidez se resuelva con base en los requisitos previstos en el acuerdo 049 de 1990, y en dicha norma, como se ha explicado, existe norma expresa que prohíbe el reconocimiento de dicha prestación cuando el estado de invalidez se haya estructurado con posterioridad a la edad mínima de pensión, forzoso resulta confirma la decisión de primera instancia. </w:t>
      </w:r>
    </w:p>
    <w:p w14:paraId="5F4C5FB8" w14:textId="3DC5BECF" w:rsidR="00B43E60" w:rsidRPr="00B43E60" w:rsidRDefault="00B43E60" w:rsidP="00B43E60">
      <w:pPr>
        <w:pStyle w:val="Titre"/>
        <w:spacing w:line="240" w:lineRule="auto"/>
        <w:ind w:left="2832" w:hanging="2124"/>
        <w:jc w:val="both"/>
        <w:rPr>
          <w:rFonts w:ascii="Tahoma" w:hAnsi="Tahoma" w:cs="Tahoma"/>
          <w:b w:val="0"/>
          <w:sz w:val="18"/>
          <w:szCs w:val="18"/>
        </w:rPr>
      </w:pPr>
    </w:p>
    <w:p w14:paraId="35B50CD0" w14:textId="681843DB" w:rsidR="00257F18" w:rsidRPr="007D7D6C" w:rsidRDefault="00257F18" w:rsidP="007D7D6C">
      <w:pPr>
        <w:pStyle w:val="Titre"/>
        <w:spacing w:line="240" w:lineRule="auto"/>
        <w:jc w:val="both"/>
        <w:rPr>
          <w:rFonts w:ascii="Tahoma" w:hAnsi="Tahoma" w:cs="Tahoma"/>
          <w:caps/>
          <w:sz w:val="18"/>
          <w:szCs w:val="18"/>
        </w:rPr>
      </w:pPr>
    </w:p>
    <w:p w14:paraId="7DB9497F" w14:textId="77777777" w:rsidR="00257F18" w:rsidRPr="00DF64E3" w:rsidRDefault="00257F18" w:rsidP="00257F18">
      <w:pPr>
        <w:pStyle w:val="Titre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48458758" w14:textId="77777777" w:rsidR="00257F18" w:rsidRPr="00DF64E3" w:rsidRDefault="00257F18" w:rsidP="00257F18">
      <w:pPr>
        <w:pStyle w:val="Titre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SALA LABORAL</w:t>
      </w:r>
    </w:p>
    <w:p w14:paraId="2E661EB3" w14:textId="77777777" w:rsidR="00257F18" w:rsidRPr="00042881" w:rsidRDefault="00257F18" w:rsidP="00257F18">
      <w:pPr>
        <w:pStyle w:val="Sansinterligne"/>
        <w:rPr>
          <w:sz w:val="22"/>
          <w:szCs w:val="22"/>
        </w:rPr>
      </w:pPr>
    </w:p>
    <w:p w14:paraId="1EB489CD" w14:textId="77777777" w:rsidR="00257F18" w:rsidRPr="002B7B53" w:rsidRDefault="00257F18" w:rsidP="00257F18">
      <w:pPr>
        <w:spacing w:line="276"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0F174FF9" w14:textId="77777777" w:rsidR="00257F18" w:rsidRPr="00042881" w:rsidRDefault="00257F18" w:rsidP="00257F18">
      <w:pPr>
        <w:pStyle w:val="Sansinterligne"/>
        <w:rPr>
          <w:sz w:val="22"/>
          <w:szCs w:val="22"/>
        </w:rPr>
      </w:pPr>
    </w:p>
    <w:p w14:paraId="0C63B669" w14:textId="77777777" w:rsidR="00257F18" w:rsidRPr="002B7B53" w:rsidRDefault="00257F18" w:rsidP="00257F18">
      <w:pPr>
        <w:spacing w:line="276" w:lineRule="auto"/>
        <w:jc w:val="center"/>
        <w:rPr>
          <w:rFonts w:ascii="Tahoma" w:hAnsi="Tahoma" w:cs="Tahoma"/>
          <w:b/>
        </w:rPr>
      </w:pPr>
      <w:r w:rsidRPr="002B7B53">
        <w:rPr>
          <w:rFonts w:ascii="Tahoma" w:hAnsi="Tahoma" w:cs="Tahoma"/>
          <w:b/>
        </w:rPr>
        <w:t>Acta No. ____</w:t>
      </w:r>
    </w:p>
    <w:p w14:paraId="6859A166" w14:textId="77777777" w:rsidR="00257F18" w:rsidRPr="002B7B53" w:rsidRDefault="00257F18" w:rsidP="00257F18">
      <w:pPr>
        <w:spacing w:line="276" w:lineRule="auto"/>
        <w:jc w:val="center"/>
        <w:rPr>
          <w:rFonts w:ascii="Tahoma" w:hAnsi="Tahoma" w:cs="Tahoma"/>
          <w:b/>
        </w:rPr>
      </w:pPr>
      <w:r w:rsidRPr="002B7B53">
        <w:rPr>
          <w:rFonts w:ascii="Tahoma" w:hAnsi="Tahoma" w:cs="Tahoma"/>
          <w:b/>
        </w:rPr>
        <w:t>(</w:t>
      </w:r>
      <w:proofErr w:type="gramStart"/>
      <w:r>
        <w:rPr>
          <w:rFonts w:ascii="Tahoma" w:hAnsi="Tahoma" w:cs="Tahoma"/>
          <w:b/>
        </w:rPr>
        <w:t>marzo</w:t>
      </w:r>
      <w:proofErr w:type="gramEnd"/>
      <w:r>
        <w:rPr>
          <w:rFonts w:ascii="Tahoma" w:hAnsi="Tahoma" w:cs="Tahoma"/>
          <w:b/>
        </w:rPr>
        <w:t xml:space="preserve"> 24 de 2017</w:t>
      </w:r>
      <w:r w:rsidRPr="002B7B53">
        <w:rPr>
          <w:rFonts w:ascii="Tahoma" w:hAnsi="Tahoma" w:cs="Tahoma"/>
          <w:b/>
        </w:rPr>
        <w:t>)</w:t>
      </w:r>
    </w:p>
    <w:p w14:paraId="5191BC4A" w14:textId="77777777" w:rsidR="00257F18" w:rsidRPr="00042881" w:rsidRDefault="00257F18" w:rsidP="00257F18">
      <w:pPr>
        <w:pStyle w:val="Sansinterligne"/>
        <w:rPr>
          <w:sz w:val="22"/>
          <w:szCs w:val="22"/>
        </w:rPr>
      </w:pPr>
    </w:p>
    <w:p w14:paraId="5EF154D9" w14:textId="77777777" w:rsidR="00B97F96" w:rsidRDefault="00257F18" w:rsidP="00257F18">
      <w:pPr>
        <w:jc w:val="center"/>
        <w:rPr>
          <w:rFonts w:ascii="Tahoma" w:hAnsi="Tahoma" w:cs="Tahoma"/>
        </w:rPr>
      </w:pPr>
      <w:r w:rsidRPr="002B7B53">
        <w:rPr>
          <w:rFonts w:ascii="Tahoma" w:hAnsi="Tahoma" w:cs="Tahoma"/>
        </w:rPr>
        <w:t>Sistema oral - Audiencia de juzgamiento</w:t>
      </w:r>
    </w:p>
    <w:p w14:paraId="6B50ED3C" w14:textId="77777777" w:rsidR="00257F18" w:rsidRDefault="00257F18" w:rsidP="00257F18">
      <w:pPr>
        <w:jc w:val="center"/>
        <w:rPr>
          <w:rFonts w:ascii="Tahoma" w:hAnsi="Tahoma" w:cs="Tahoma"/>
        </w:rPr>
      </w:pPr>
    </w:p>
    <w:p w14:paraId="1AA9FFED" w14:textId="77777777" w:rsidR="00257F18" w:rsidRDefault="00257F18" w:rsidP="00257F18">
      <w:pPr>
        <w:spacing w:line="276" w:lineRule="auto"/>
        <w:ind w:firstLine="708"/>
        <w:jc w:val="both"/>
        <w:rPr>
          <w:rFonts w:ascii="Tahoma" w:hAnsi="Tahoma" w:cs="Tahoma"/>
          <w:lang w:val="es-ES_tradnl"/>
        </w:rPr>
      </w:pPr>
      <w:r w:rsidRPr="002B7B53">
        <w:rPr>
          <w:rFonts w:ascii="Tahoma" w:hAnsi="Tahoma" w:cs="Tahoma"/>
          <w:lang w:val="es-ES_tradnl"/>
        </w:rPr>
        <w:t xml:space="preserve">Siendo las </w:t>
      </w:r>
      <w:r>
        <w:rPr>
          <w:rFonts w:ascii="Tahoma" w:hAnsi="Tahoma" w:cs="Tahoma"/>
          <w:lang w:val="es-ES_tradnl"/>
        </w:rPr>
        <w:t xml:space="preserve">9:00 a.m. </w:t>
      </w:r>
      <w:r w:rsidRPr="002B7B53">
        <w:rPr>
          <w:rFonts w:ascii="Tahoma" w:hAnsi="Tahoma" w:cs="Tahoma"/>
          <w:lang w:val="es-ES_tradnl"/>
        </w:rPr>
        <w:t xml:space="preserve">de hoy, </w:t>
      </w:r>
      <w:r>
        <w:rPr>
          <w:rFonts w:ascii="Tahoma" w:hAnsi="Tahoma" w:cs="Tahoma"/>
          <w:lang w:val="es-ES_tradnl"/>
        </w:rPr>
        <w:t xml:space="preserve">viernes 24 de marzo </w:t>
      </w:r>
      <w:r w:rsidRPr="002B7B53">
        <w:rPr>
          <w:rFonts w:ascii="Tahoma" w:hAnsi="Tahoma" w:cs="Tahoma"/>
          <w:lang w:val="es-ES_tradnl"/>
        </w:rPr>
        <w:t>de 201</w:t>
      </w:r>
      <w:r>
        <w:rPr>
          <w:rFonts w:ascii="Tahoma" w:hAnsi="Tahoma" w:cs="Tahoma"/>
          <w:lang w:val="es-ES_tradnl"/>
        </w:rPr>
        <w:t>7</w:t>
      </w:r>
      <w:r w:rsidRPr="002B7B53">
        <w:rPr>
          <w:rFonts w:ascii="Tahoma" w:hAnsi="Tahoma" w:cs="Tahoma"/>
          <w:lang w:val="es-ES_tradnl"/>
        </w:rPr>
        <w:t xml:space="preserve">, la Sala de Decisión Laboral del Tribunal Superior de Pereira se constituye en audiencia pública de juzgamiento en el proceso ordinario laboral instaurado por </w:t>
      </w:r>
      <w:r>
        <w:rPr>
          <w:rFonts w:ascii="Tahoma" w:hAnsi="Tahoma" w:cs="Tahoma"/>
          <w:b/>
          <w:caps/>
          <w:lang w:val="es-ES_tradnl"/>
        </w:rPr>
        <w:t xml:space="preserve">ABELARDO </w:t>
      </w:r>
      <w:proofErr w:type="spellStart"/>
      <w:r>
        <w:rPr>
          <w:rFonts w:ascii="Tahoma" w:hAnsi="Tahoma" w:cs="Tahoma"/>
          <w:b/>
          <w:caps/>
          <w:lang w:val="es-ES_tradnl"/>
        </w:rPr>
        <w:t>ESCARRAGA</w:t>
      </w:r>
      <w:proofErr w:type="spellEnd"/>
      <w:r>
        <w:rPr>
          <w:rFonts w:ascii="Tahoma" w:hAnsi="Tahoma" w:cs="Tahoma"/>
          <w:b/>
          <w:caps/>
          <w:lang w:val="es-ES_tradnl"/>
        </w:rPr>
        <w:t xml:space="preserve"> LONDOÑO </w:t>
      </w:r>
      <w:r w:rsidRPr="009C29D3">
        <w:rPr>
          <w:rFonts w:ascii="Tahoma" w:hAnsi="Tahoma" w:cs="Tahoma"/>
          <w:lang w:val="es-ES_tradnl"/>
        </w:rPr>
        <w:t>en</w:t>
      </w:r>
      <w:r w:rsidRPr="002B7B53">
        <w:rPr>
          <w:rFonts w:ascii="Tahoma" w:hAnsi="Tahoma" w:cs="Tahoma"/>
          <w:lang w:val="es-ES_tradnl"/>
        </w:rPr>
        <w:t xml:space="preserve"> contra de la </w:t>
      </w:r>
      <w:r w:rsidRPr="0019614A">
        <w:rPr>
          <w:rFonts w:ascii="Tahoma" w:hAnsi="Tahoma" w:cs="Tahoma"/>
          <w:b/>
          <w:caps/>
          <w:lang w:val="es-ES_tradnl"/>
        </w:rPr>
        <w:t>Administradora Colombiana de Pensiones “Colpensiones”</w:t>
      </w:r>
      <w:r w:rsidRPr="0019614A">
        <w:rPr>
          <w:rFonts w:ascii="Tahoma" w:hAnsi="Tahoma" w:cs="Tahoma"/>
          <w:caps/>
          <w:lang w:val="es-ES_tradnl"/>
        </w:rPr>
        <w:t>.</w:t>
      </w:r>
      <w:r>
        <w:rPr>
          <w:rFonts w:ascii="Tahoma" w:hAnsi="Tahoma" w:cs="Tahoma"/>
          <w:caps/>
          <w:lang w:val="es-ES_tradnl"/>
        </w:rPr>
        <w:t xml:space="preserve"> </w:t>
      </w:r>
      <w:r w:rsidRPr="002B7B53">
        <w:rPr>
          <w:rFonts w:ascii="Tahoma" w:hAnsi="Tahoma" w:cs="Tahoma"/>
          <w:lang w:val="es-ES_tradnl"/>
        </w:rPr>
        <w:t>Para el efecto, se verifica la asistencia de las partes a la presente diligencia:</w:t>
      </w:r>
      <w:r>
        <w:rPr>
          <w:rFonts w:ascii="Tahoma" w:hAnsi="Tahoma" w:cs="Tahoma"/>
          <w:lang w:val="es-ES_tradnl"/>
        </w:rPr>
        <w:t xml:space="preserve"> </w:t>
      </w:r>
      <w:r w:rsidRPr="002B7B53">
        <w:rPr>
          <w:rFonts w:ascii="Tahoma" w:hAnsi="Tahoma" w:cs="Tahoma"/>
          <w:lang w:val="es-ES_tradnl"/>
        </w:rPr>
        <w:t>Por la parte demandante… Por la demandada…</w:t>
      </w:r>
    </w:p>
    <w:p w14:paraId="06CBD495" w14:textId="77777777" w:rsidR="00257F18" w:rsidRDefault="00257F18" w:rsidP="00257F18">
      <w:pPr>
        <w:spacing w:line="276" w:lineRule="auto"/>
        <w:ind w:firstLine="708"/>
        <w:jc w:val="both"/>
        <w:rPr>
          <w:rFonts w:ascii="Tahoma" w:hAnsi="Tahoma" w:cs="Tahoma"/>
          <w:lang w:val="es-ES_tradnl"/>
        </w:rPr>
      </w:pPr>
    </w:p>
    <w:p w14:paraId="54A7156B" w14:textId="77777777" w:rsidR="00257F18" w:rsidRPr="002330CC" w:rsidRDefault="00257F18" w:rsidP="00257F18">
      <w:pPr>
        <w:widowControl w:val="0"/>
        <w:autoSpaceDE w:val="0"/>
        <w:autoSpaceDN w:val="0"/>
        <w:adjustRightInd w:val="0"/>
        <w:spacing w:line="276" w:lineRule="auto"/>
        <w:jc w:val="center"/>
        <w:rPr>
          <w:rFonts w:ascii="Tahoma" w:hAnsi="Tahoma" w:cs="Tahoma"/>
          <w:b/>
          <w:caps/>
        </w:rPr>
      </w:pPr>
      <w:r w:rsidRPr="002330CC">
        <w:rPr>
          <w:rFonts w:ascii="Tahoma" w:hAnsi="Tahoma" w:cs="Tahoma"/>
          <w:b/>
          <w:caps/>
        </w:rPr>
        <w:t>Alegatos de conclusión</w:t>
      </w:r>
    </w:p>
    <w:p w14:paraId="28ED9A0A" w14:textId="77777777" w:rsidR="00257F18" w:rsidRPr="003263B8" w:rsidRDefault="00257F18" w:rsidP="00257F18">
      <w:pPr>
        <w:pStyle w:val="Sansinterligne"/>
        <w:rPr>
          <w:sz w:val="22"/>
          <w:szCs w:val="22"/>
        </w:rPr>
      </w:pPr>
    </w:p>
    <w:p w14:paraId="3E3B4840" w14:textId="77777777" w:rsidR="00257F18" w:rsidRDefault="00257F18" w:rsidP="00257F18">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w:t>
      </w:r>
      <w:proofErr w:type="spellStart"/>
      <w:r w:rsidRPr="002B7B53">
        <w:rPr>
          <w:rFonts w:ascii="Tahoma" w:hAnsi="Tahoma" w:cs="Tahoma"/>
          <w:lang w:val="es-ES_tradnl"/>
        </w:rPr>
        <w:t>C.P.T</w:t>
      </w:r>
      <w:proofErr w:type="spellEnd"/>
      <w:r w:rsidRPr="002B7B53">
        <w:rPr>
          <w:rFonts w:ascii="Tahoma" w:hAnsi="Tahoma" w:cs="Tahoma"/>
          <w:lang w:val="es-ES_tradnl"/>
        </w:rPr>
        <w:t xml:space="preserve"> y de la s.s., modificado por el artículo 13 de la Ley 1149 de 2007, se concede el uso de la palabra a las partes para que presenten sus alegatos de conclusión. Por la parte demandante… Por la parte demandada…</w:t>
      </w:r>
    </w:p>
    <w:p w14:paraId="034F9832" w14:textId="77777777" w:rsidR="00257F18" w:rsidRPr="003263B8" w:rsidRDefault="00257F18" w:rsidP="00257F18">
      <w:pPr>
        <w:pStyle w:val="Sansinterligne"/>
        <w:rPr>
          <w:sz w:val="22"/>
          <w:szCs w:val="22"/>
        </w:rPr>
      </w:pPr>
    </w:p>
    <w:p w14:paraId="1F8E5A95" w14:textId="77777777" w:rsidR="00257F18" w:rsidRDefault="00257F18" w:rsidP="00257F18">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3335C43F" w14:textId="77777777" w:rsidR="00257F18" w:rsidRPr="003263B8" w:rsidRDefault="00257F18" w:rsidP="00257F18">
      <w:pPr>
        <w:pStyle w:val="Sansinterligne"/>
        <w:rPr>
          <w:sz w:val="22"/>
          <w:szCs w:val="22"/>
        </w:rPr>
      </w:pPr>
    </w:p>
    <w:p w14:paraId="30B6859F" w14:textId="77777777" w:rsidR="00257F18" w:rsidRDefault="00257F18" w:rsidP="00257F18">
      <w:pPr>
        <w:widowControl w:val="0"/>
        <w:autoSpaceDE w:val="0"/>
        <w:autoSpaceDN w:val="0"/>
        <w:adjustRightInd w:val="0"/>
        <w:spacing w:line="276" w:lineRule="auto"/>
        <w:ind w:firstLine="708"/>
        <w:jc w:val="both"/>
        <w:rPr>
          <w:rFonts w:ascii="Tahoma" w:hAnsi="Tahoma" w:cs="Tahoma"/>
          <w:lang w:val="es-CO"/>
        </w:rPr>
      </w:pPr>
      <w:r w:rsidRPr="00257F18">
        <w:rPr>
          <w:rFonts w:ascii="Tahoma" w:hAnsi="Tahoma" w:cs="Tahoma"/>
          <w:color w:val="000000"/>
        </w:rPr>
        <w:t xml:space="preserve">Como quiera que los alegatos </w:t>
      </w:r>
      <w:proofErr w:type="gramStart"/>
      <w:r w:rsidRPr="00257F18">
        <w:rPr>
          <w:rFonts w:ascii="Tahoma" w:hAnsi="Tahoma" w:cs="Tahoma"/>
          <w:color w:val="000000"/>
        </w:rPr>
        <w:t>coinciden</w:t>
      </w:r>
      <w:proofErr w:type="gramEnd"/>
      <w:r w:rsidRPr="00257F18">
        <w:rPr>
          <w:rFonts w:ascii="Tahoma" w:hAnsi="Tahoma" w:cs="Tahoma"/>
          <w:color w:val="000000"/>
        </w:rPr>
        <w:t xml:space="preserve"> a cabalidad con los puntos fácticos y jurídicos objeto de discusión en esta instancia, procede la Sala a desatar el recurso de apelación promovido por el demandante</w:t>
      </w:r>
      <w:r w:rsidRPr="00257F18">
        <w:rPr>
          <w:rFonts w:ascii="Tahoma" w:hAnsi="Tahoma" w:cs="Tahoma"/>
          <w:lang w:val="es-CO"/>
        </w:rPr>
        <w:t xml:space="preserve"> en contra de la sentencia emitida por el Juzgado Primero Laboral del Circuito de Pereira el pasado 22 de febrero de 2016.</w:t>
      </w:r>
    </w:p>
    <w:p w14:paraId="6530EB58" w14:textId="77777777" w:rsidR="00257F18" w:rsidRDefault="00257F18" w:rsidP="00257F18">
      <w:pPr>
        <w:widowControl w:val="0"/>
        <w:autoSpaceDE w:val="0"/>
        <w:autoSpaceDN w:val="0"/>
        <w:adjustRightInd w:val="0"/>
        <w:spacing w:line="276" w:lineRule="auto"/>
        <w:ind w:firstLine="708"/>
        <w:jc w:val="both"/>
        <w:rPr>
          <w:rFonts w:ascii="Tahoma" w:hAnsi="Tahoma" w:cs="Tahoma"/>
          <w:lang w:val="es-CO"/>
        </w:rPr>
      </w:pPr>
    </w:p>
    <w:p w14:paraId="20C16CDB" w14:textId="77777777" w:rsidR="00257F18" w:rsidRPr="002330CC" w:rsidRDefault="00257F18" w:rsidP="00257F18">
      <w:pPr>
        <w:widowControl w:val="0"/>
        <w:autoSpaceDE w:val="0"/>
        <w:autoSpaceDN w:val="0"/>
        <w:adjustRightInd w:val="0"/>
        <w:spacing w:line="276" w:lineRule="auto"/>
        <w:jc w:val="center"/>
        <w:rPr>
          <w:rFonts w:ascii="Tahoma" w:hAnsi="Tahoma" w:cs="Tahoma"/>
          <w:b/>
          <w:bCs/>
          <w:caps/>
        </w:rPr>
      </w:pPr>
      <w:r w:rsidRPr="002330CC">
        <w:rPr>
          <w:rFonts w:ascii="Tahoma" w:hAnsi="Tahoma" w:cs="Tahoma"/>
          <w:b/>
          <w:bCs/>
          <w:caps/>
        </w:rPr>
        <w:lastRenderedPageBreak/>
        <w:t>Problema jurídico por resolver</w:t>
      </w:r>
    </w:p>
    <w:p w14:paraId="3779D7E3" w14:textId="77777777" w:rsidR="00257F18" w:rsidRPr="008D0272" w:rsidRDefault="00257F18" w:rsidP="00257F18">
      <w:pPr>
        <w:pStyle w:val="Sansinterligne"/>
      </w:pPr>
    </w:p>
    <w:p w14:paraId="7EB3969E" w14:textId="07E93670" w:rsidR="000947B1" w:rsidRPr="001F0E0B" w:rsidRDefault="00257F18" w:rsidP="001F0E0B">
      <w:pPr>
        <w:tabs>
          <w:tab w:val="left" w:pos="567"/>
        </w:tabs>
        <w:spacing w:line="276" w:lineRule="auto"/>
        <w:jc w:val="both"/>
        <w:rPr>
          <w:rFonts w:ascii="Tahoma" w:hAnsi="Tahoma" w:cs="Tahoma"/>
        </w:rPr>
      </w:pPr>
      <w:r w:rsidRPr="00924069">
        <w:rPr>
          <w:rFonts w:ascii="Tahoma" w:hAnsi="Tahoma" w:cs="Tahoma"/>
        </w:rPr>
        <w:tab/>
      </w:r>
      <w:r w:rsidRPr="00376339">
        <w:rPr>
          <w:rFonts w:ascii="Tahoma" w:hAnsi="Tahoma" w:cs="Tahoma"/>
        </w:rPr>
        <w:t xml:space="preserve">De acuerdo a </w:t>
      </w:r>
      <w:r w:rsidRPr="00403478">
        <w:rPr>
          <w:rFonts w:ascii="Tahoma" w:hAnsi="Tahoma" w:cs="Tahoma"/>
        </w:rPr>
        <w:t>lo expuesto en la sentencia de primera instancia</w:t>
      </w:r>
      <w:r w:rsidR="00D55247">
        <w:rPr>
          <w:rFonts w:ascii="Tahoma" w:hAnsi="Tahoma" w:cs="Tahoma"/>
        </w:rPr>
        <w:t xml:space="preserve"> y en consonancia con</w:t>
      </w:r>
      <w:r w:rsidR="001F0E0B">
        <w:rPr>
          <w:rFonts w:ascii="Tahoma" w:hAnsi="Tahoma" w:cs="Tahoma"/>
        </w:rPr>
        <w:t xml:space="preserve"> los argumentos esbozados en el</w:t>
      </w:r>
      <w:r>
        <w:rPr>
          <w:rFonts w:ascii="Tahoma" w:hAnsi="Tahoma" w:cs="Tahoma"/>
        </w:rPr>
        <w:t xml:space="preserve"> </w:t>
      </w:r>
      <w:r w:rsidR="00D55247">
        <w:rPr>
          <w:rFonts w:ascii="Tahoma" w:hAnsi="Tahoma" w:cs="Tahoma"/>
        </w:rPr>
        <w:t xml:space="preserve">recurso de apelación que en su </w:t>
      </w:r>
      <w:r>
        <w:rPr>
          <w:rFonts w:ascii="Tahoma" w:hAnsi="Tahoma" w:cs="Tahoma"/>
        </w:rPr>
        <w:t>contra</w:t>
      </w:r>
      <w:r w:rsidR="001F0E0B">
        <w:rPr>
          <w:rFonts w:ascii="Tahoma" w:hAnsi="Tahoma" w:cs="Tahoma"/>
        </w:rPr>
        <w:t xml:space="preserve"> interpuso</w:t>
      </w:r>
      <w:r>
        <w:rPr>
          <w:rFonts w:ascii="Tahoma" w:hAnsi="Tahoma" w:cs="Tahoma"/>
        </w:rPr>
        <w:t xml:space="preserve"> la parte actora</w:t>
      </w:r>
      <w:r w:rsidR="00D55247">
        <w:rPr>
          <w:rFonts w:ascii="Tahoma" w:hAnsi="Tahoma" w:cs="Tahoma"/>
        </w:rPr>
        <w:t xml:space="preserve"> </w:t>
      </w:r>
      <w:r w:rsidR="001F0E0B">
        <w:rPr>
          <w:rFonts w:ascii="Tahoma" w:hAnsi="Tahoma" w:cs="Tahoma"/>
        </w:rPr>
        <w:t>en su debida oportunidad</w:t>
      </w:r>
      <w:r w:rsidRPr="00403478">
        <w:rPr>
          <w:rFonts w:ascii="Tahoma" w:hAnsi="Tahoma" w:cs="Tahoma"/>
        </w:rPr>
        <w:t>, le c</w:t>
      </w:r>
      <w:r w:rsidR="000947B1">
        <w:rPr>
          <w:rFonts w:ascii="Tahoma" w:hAnsi="Tahoma" w:cs="Tahoma"/>
        </w:rPr>
        <w:t>orre</w:t>
      </w:r>
      <w:r w:rsidR="001F0E0B">
        <w:rPr>
          <w:rFonts w:ascii="Tahoma" w:hAnsi="Tahoma" w:cs="Tahoma"/>
        </w:rPr>
        <w:t>sponde a la Sala responder al siguiente interrogante</w:t>
      </w:r>
      <w:r>
        <w:rPr>
          <w:rFonts w:ascii="Tahoma" w:hAnsi="Tahoma" w:cs="Tahoma"/>
        </w:rPr>
        <w:t xml:space="preserve">: </w:t>
      </w:r>
      <w:r w:rsidR="001F0E0B">
        <w:rPr>
          <w:rFonts w:ascii="Tahoma" w:hAnsi="Tahoma" w:cs="Tahoma"/>
        </w:rPr>
        <w:t>a</w:t>
      </w:r>
      <w:r w:rsidR="000947B1" w:rsidRPr="001F0E0B">
        <w:rPr>
          <w:rFonts w:ascii="Tahoma" w:hAnsi="Tahoma" w:cs="Tahoma"/>
        </w:rPr>
        <w:t xml:space="preserve"> la luz del ordenamiento jurídico que previene los efectos</w:t>
      </w:r>
      <w:r w:rsidR="001F0E0B">
        <w:rPr>
          <w:rFonts w:ascii="Tahoma" w:hAnsi="Tahoma" w:cs="Tahoma"/>
        </w:rPr>
        <w:t xml:space="preserve"> jurídicos</w:t>
      </w:r>
      <w:r w:rsidR="000947B1" w:rsidRPr="001F0E0B">
        <w:rPr>
          <w:rFonts w:ascii="Tahoma" w:hAnsi="Tahoma" w:cs="Tahoma"/>
        </w:rPr>
        <w:t xml:space="preserve"> del pago de la indemnización sustitutiva o</w:t>
      </w:r>
      <w:r w:rsidR="001F0E0B">
        <w:rPr>
          <w:rFonts w:ascii="Tahoma" w:hAnsi="Tahoma" w:cs="Tahoma"/>
        </w:rPr>
        <w:t xml:space="preserve"> la</w:t>
      </w:r>
      <w:r w:rsidR="000947B1" w:rsidRPr="001F0E0B">
        <w:rPr>
          <w:rFonts w:ascii="Tahoma" w:hAnsi="Tahoma" w:cs="Tahoma"/>
        </w:rPr>
        <w:t xml:space="preserve"> devolución de saldos</w:t>
      </w:r>
      <w:r w:rsidR="001F0E0B">
        <w:rPr>
          <w:rFonts w:ascii="Tahoma" w:hAnsi="Tahoma" w:cs="Tahoma"/>
        </w:rPr>
        <w:t>, según sea el caso,</w:t>
      </w:r>
      <w:r w:rsidR="000947B1" w:rsidRPr="001F0E0B">
        <w:rPr>
          <w:rFonts w:ascii="Tahoma" w:hAnsi="Tahoma" w:cs="Tahoma"/>
        </w:rPr>
        <w:t xml:space="preserve"> en el sistema pensional ¿</w:t>
      </w:r>
      <w:r w:rsidR="001F0E0B">
        <w:rPr>
          <w:rFonts w:ascii="Tahoma" w:hAnsi="Tahoma" w:cs="Tahoma"/>
        </w:rPr>
        <w:t>e</w:t>
      </w:r>
      <w:r w:rsidRPr="001F0E0B">
        <w:rPr>
          <w:rFonts w:ascii="Tahoma" w:hAnsi="Tahoma" w:cs="Tahoma"/>
        </w:rPr>
        <w:t>s viable el reconocimiento de la pensión de invalidez a un afiliado que</w:t>
      </w:r>
      <w:r w:rsidR="000947B1" w:rsidRPr="001F0E0B">
        <w:rPr>
          <w:rFonts w:ascii="Tahoma" w:hAnsi="Tahoma" w:cs="Tahoma"/>
        </w:rPr>
        <w:t>,</w:t>
      </w:r>
      <w:r w:rsidRPr="001F0E0B">
        <w:rPr>
          <w:rFonts w:ascii="Tahoma" w:hAnsi="Tahoma" w:cs="Tahoma"/>
        </w:rPr>
        <w:t xml:space="preserve"> antes de ser calificado con una </w:t>
      </w:r>
      <w:r w:rsidR="008B231C" w:rsidRPr="001F0E0B">
        <w:rPr>
          <w:rFonts w:ascii="Tahoma" w:hAnsi="Tahoma" w:cs="Tahoma"/>
        </w:rPr>
        <w:t>merma en su capacidad laboral superior al 50%</w:t>
      </w:r>
      <w:r w:rsidR="000947B1" w:rsidRPr="001F0E0B">
        <w:rPr>
          <w:rFonts w:ascii="Tahoma" w:hAnsi="Tahoma" w:cs="Tahoma"/>
        </w:rPr>
        <w:t>,</w:t>
      </w:r>
      <w:r w:rsidR="008B231C" w:rsidRPr="001F0E0B">
        <w:rPr>
          <w:rFonts w:ascii="Tahoma" w:hAnsi="Tahoma" w:cs="Tahoma"/>
        </w:rPr>
        <w:t xml:space="preserve"> </w:t>
      </w:r>
      <w:r w:rsidR="0006758B" w:rsidRPr="001F0E0B">
        <w:rPr>
          <w:rFonts w:ascii="Tahoma" w:hAnsi="Tahoma" w:cs="Tahoma"/>
        </w:rPr>
        <w:t>había recibido</w:t>
      </w:r>
      <w:r w:rsidRPr="001F0E0B">
        <w:rPr>
          <w:rFonts w:ascii="Tahoma" w:hAnsi="Tahoma" w:cs="Tahoma"/>
        </w:rPr>
        <w:t xml:space="preserve"> el pago de la indemnización sustitutiva</w:t>
      </w:r>
      <w:r w:rsidR="000947B1" w:rsidRPr="001F0E0B">
        <w:rPr>
          <w:rFonts w:ascii="Tahoma" w:hAnsi="Tahoma" w:cs="Tahoma"/>
        </w:rPr>
        <w:t xml:space="preserve"> dentro del régimen de prima media</w:t>
      </w:r>
      <w:r w:rsidR="0006758B" w:rsidRPr="001F0E0B">
        <w:rPr>
          <w:rFonts w:ascii="Tahoma" w:hAnsi="Tahoma" w:cs="Tahoma"/>
        </w:rPr>
        <w:t xml:space="preserve"> con prestación definida administrado por COLPENSIONES</w:t>
      </w:r>
      <w:r w:rsidR="000947B1" w:rsidRPr="001F0E0B">
        <w:rPr>
          <w:rFonts w:ascii="Tahoma" w:hAnsi="Tahoma" w:cs="Tahoma"/>
        </w:rPr>
        <w:t>?</w:t>
      </w:r>
    </w:p>
    <w:p w14:paraId="4AA61D97" w14:textId="77777777" w:rsidR="00343984" w:rsidRDefault="00257F18" w:rsidP="00343984">
      <w:pPr>
        <w:tabs>
          <w:tab w:val="left" w:pos="567"/>
        </w:tabs>
        <w:spacing w:line="276" w:lineRule="auto"/>
        <w:jc w:val="both"/>
        <w:rPr>
          <w:rFonts w:ascii="Tahoma" w:hAnsi="Tahoma" w:cs="Tahoma"/>
        </w:rPr>
      </w:pPr>
      <w:r w:rsidRPr="000947B1">
        <w:rPr>
          <w:rFonts w:ascii="Tahoma" w:hAnsi="Tahoma" w:cs="Tahoma"/>
        </w:rPr>
        <w:t xml:space="preserve">   </w:t>
      </w:r>
    </w:p>
    <w:p w14:paraId="61C9FCCD" w14:textId="77777777" w:rsidR="00343984" w:rsidRPr="009B4B4E" w:rsidRDefault="00343984" w:rsidP="009B4B4E">
      <w:pPr>
        <w:tabs>
          <w:tab w:val="left" w:pos="567"/>
        </w:tabs>
        <w:spacing w:line="276" w:lineRule="auto"/>
        <w:jc w:val="center"/>
        <w:rPr>
          <w:rFonts w:ascii="Tahoma" w:hAnsi="Tahoma" w:cs="Tahoma"/>
          <w:b/>
        </w:rPr>
      </w:pPr>
      <w:r w:rsidRPr="009B4B4E">
        <w:rPr>
          <w:rFonts w:ascii="Tahoma" w:hAnsi="Tahoma" w:cs="Tahoma"/>
          <w:b/>
        </w:rPr>
        <w:t>I - ANTECEDENTES</w:t>
      </w:r>
    </w:p>
    <w:p w14:paraId="1CF4213D" w14:textId="77777777" w:rsidR="009B4B4E" w:rsidRDefault="009B4B4E" w:rsidP="009B4B4E">
      <w:pPr>
        <w:widowControl w:val="0"/>
        <w:autoSpaceDE w:val="0"/>
        <w:autoSpaceDN w:val="0"/>
        <w:adjustRightInd w:val="0"/>
        <w:spacing w:line="276" w:lineRule="auto"/>
        <w:jc w:val="both"/>
        <w:rPr>
          <w:rFonts w:ascii="Tahoma" w:hAnsi="Tahoma" w:cs="Tahoma"/>
        </w:rPr>
      </w:pPr>
    </w:p>
    <w:p w14:paraId="5CABCFB0" w14:textId="77777777" w:rsidR="009B4B4E" w:rsidRDefault="009B4B4E" w:rsidP="001F0E0B">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Señala el promotor del litigio en su demanda, básicamente: </w:t>
      </w:r>
    </w:p>
    <w:p w14:paraId="464B8B6C" w14:textId="77777777" w:rsidR="009B4B4E" w:rsidRDefault="009B4B4E" w:rsidP="009B4B4E">
      <w:pPr>
        <w:widowControl w:val="0"/>
        <w:autoSpaceDE w:val="0"/>
        <w:autoSpaceDN w:val="0"/>
        <w:adjustRightInd w:val="0"/>
        <w:spacing w:line="276" w:lineRule="auto"/>
        <w:jc w:val="both"/>
        <w:rPr>
          <w:rFonts w:ascii="Tahoma" w:hAnsi="Tahoma" w:cs="Tahoma"/>
        </w:rPr>
      </w:pPr>
    </w:p>
    <w:p w14:paraId="7A619E9C" w14:textId="77777777" w:rsidR="001F0E0B" w:rsidRDefault="001F0E0B" w:rsidP="009B4B4E">
      <w:pPr>
        <w:pStyle w:val="Paragraphedeliste"/>
        <w:widowControl w:val="0"/>
        <w:numPr>
          <w:ilvl w:val="0"/>
          <w:numId w:val="2"/>
        </w:numPr>
        <w:autoSpaceDE w:val="0"/>
        <w:autoSpaceDN w:val="0"/>
        <w:adjustRightInd w:val="0"/>
        <w:spacing w:line="276" w:lineRule="auto"/>
        <w:jc w:val="both"/>
        <w:rPr>
          <w:rFonts w:ascii="Tahoma" w:hAnsi="Tahoma" w:cs="Tahoma"/>
          <w:u w:val="single"/>
        </w:rPr>
      </w:pPr>
      <w:r>
        <w:rPr>
          <w:rFonts w:ascii="Tahoma" w:hAnsi="Tahoma" w:cs="Tahoma"/>
        </w:rPr>
        <w:t>q</w:t>
      </w:r>
      <w:r w:rsidR="009B4B4E" w:rsidRPr="001F0E0B">
        <w:rPr>
          <w:rFonts w:ascii="Tahoma" w:hAnsi="Tahoma" w:cs="Tahoma"/>
        </w:rPr>
        <w:t xml:space="preserve">ue el 14 de agosto de 2014 fue calificado por la Junta Nacional de Calificación de Invalidez con un porcentaje de pérdida de la capacidad laboral del 57,96% de origen común, estructurado el </w:t>
      </w:r>
      <w:r w:rsidR="009B4B4E" w:rsidRPr="001F0E0B">
        <w:rPr>
          <w:rFonts w:ascii="Tahoma" w:hAnsi="Tahoma" w:cs="Tahoma"/>
          <w:u w:val="single"/>
        </w:rPr>
        <w:t>9 de noviembre de 2011.</w:t>
      </w:r>
    </w:p>
    <w:p w14:paraId="359D272E" w14:textId="77777777" w:rsidR="001F0E0B" w:rsidRDefault="001F0E0B" w:rsidP="001F0E0B">
      <w:pPr>
        <w:pStyle w:val="Paragraphedeliste"/>
        <w:widowControl w:val="0"/>
        <w:autoSpaceDE w:val="0"/>
        <w:autoSpaceDN w:val="0"/>
        <w:adjustRightInd w:val="0"/>
        <w:spacing w:line="276" w:lineRule="auto"/>
        <w:ind w:left="1068"/>
        <w:jc w:val="both"/>
        <w:rPr>
          <w:rFonts w:ascii="Tahoma" w:hAnsi="Tahoma" w:cs="Tahoma"/>
          <w:u w:val="single"/>
        </w:rPr>
      </w:pPr>
    </w:p>
    <w:p w14:paraId="2F2C3A09" w14:textId="77777777" w:rsidR="001F0E0B" w:rsidRPr="001F0E0B" w:rsidRDefault="001F0E0B" w:rsidP="009B4B4E">
      <w:pPr>
        <w:pStyle w:val="Paragraphedeliste"/>
        <w:widowControl w:val="0"/>
        <w:numPr>
          <w:ilvl w:val="0"/>
          <w:numId w:val="2"/>
        </w:numPr>
        <w:autoSpaceDE w:val="0"/>
        <w:autoSpaceDN w:val="0"/>
        <w:adjustRightInd w:val="0"/>
        <w:spacing w:line="276" w:lineRule="auto"/>
        <w:jc w:val="both"/>
        <w:rPr>
          <w:rFonts w:ascii="Tahoma" w:hAnsi="Tahoma" w:cs="Tahoma"/>
          <w:u w:val="single"/>
        </w:rPr>
      </w:pPr>
      <w:r>
        <w:rPr>
          <w:rFonts w:ascii="Tahoma" w:hAnsi="Tahoma" w:cs="Tahoma"/>
        </w:rPr>
        <w:t>q</w:t>
      </w:r>
      <w:r w:rsidR="00873BBF" w:rsidRPr="001F0E0B">
        <w:rPr>
          <w:rFonts w:ascii="Tahoma" w:hAnsi="Tahoma" w:cs="Tahoma"/>
        </w:rPr>
        <w:t>ue con anterioridad a la entrada en vigencia de nuevo régimen pensional previsto en la Ley 100 de 1993, es decir, en vigencia del Acuerdo 049 de 1990 aprobado por el Decreto 758 del mis</w:t>
      </w:r>
      <w:r>
        <w:rPr>
          <w:rFonts w:ascii="Tahoma" w:hAnsi="Tahoma" w:cs="Tahoma"/>
        </w:rPr>
        <w:t>mo año, alcanzó a cotizar 502 semanas, y solo 3 de ellas lo fueron</w:t>
      </w:r>
      <w:r w:rsidR="00873BBF" w:rsidRPr="001F0E0B">
        <w:rPr>
          <w:rFonts w:ascii="Tahoma" w:hAnsi="Tahoma" w:cs="Tahoma"/>
        </w:rPr>
        <w:t xml:space="preserve"> entre el 1º y el 22 de abril de 1994, tras lo cual suspendió definitivamente el pago de aportes pensionales por su delicado estado de salud.</w:t>
      </w:r>
    </w:p>
    <w:p w14:paraId="7EB3933B" w14:textId="77777777" w:rsidR="001F0E0B" w:rsidRPr="001F0E0B" w:rsidRDefault="001F0E0B" w:rsidP="001F0E0B">
      <w:pPr>
        <w:widowControl w:val="0"/>
        <w:autoSpaceDE w:val="0"/>
        <w:autoSpaceDN w:val="0"/>
        <w:adjustRightInd w:val="0"/>
        <w:spacing w:line="276" w:lineRule="auto"/>
        <w:jc w:val="both"/>
        <w:rPr>
          <w:rFonts w:ascii="Tahoma" w:hAnsi="Tahoma" w:cs="Tahoma"/>
        </w:rPr>
      </w:pPr>
    </w:p>
    <w:p w14:paraId="76B791D6" w14:textId="6C315BA2" w:rsidR="00873BBF" w:rsidRPr="001F0E0B" w:rsidRDefault="005C0056" w:rsidP="009B4B4E">
      <w:pPr>
        <w:pStyle w:val="Paragraphedeliste"/>
        <w:widowControl w:val="0"/>
        <w:numPr>
          <w:ilvl w:val="0"/>
          <w:numId w:val="2"/>
        </w:numPr>
        <w:autoSpaceDE w:val="0"/>
        <w:autoSpaceDN w:val="0"/>
        <w:adjustRightInd w:val="0"/>
        <w:spacing w:line="276" w:lineRule="auto"/>
        <w:jc w:val="both"/>
        <w:rPr>
          <w:rFonts w:ascii="Tahoma" w:hAnsi="Tahoma" w:cs="Tahoma"/>
          <w:u w:val="single"/>
        </w:rPr>
      </w:pPr>
      <w:r w:rsidRPr="001F0E0B">
        <w:rPr>
          <w:rFonts w:ascii="Tahoma" w:hAnsi="Tahoma" w:cs="Tahoma"/>
        </w:rPr>
        <w:t>Indica,</w:t>
      </w:r>
      <w:r w:rsidR="002C315C" w:rsidRPr="001F0E0B">
        <w:rPr>
          <w:rFonts w:ascii="Tahoma" w:hAnsi="Tahoma" w:cs="Tahoma"/>
        </w:rPr>
        <w:t xml:space="preserve"> además</w:t>
      </w:r>
      <w:r w:rsidRPr="001F0E0B">
        <w:rPr>
          <w:rFonts w:ascii="Tahoma" w:hAnsi="Tahoma" w:cs="Tahoma"/>
        </w:rPr>
        <w:t>,</w:t>
      </w:r>
      <w:r w:rsidR="002C315C" w:rsidRPr="001F0E0B">
        <w:rPr>
          <w:rFonts w:ascii="Tahoma" w:hAnsi="Tahoma" w:cs="Tahoma"/>
        </w:rPr>
        <w:t xml:space="preserve"> que </w:t>
      </w:r>
      <w:r w:rsidRPr="001F0E0B">
        <w:rPr>
          <w:rFonts w:ascii="Tahoma" w:hAnsi="Tahoma" w:cs="Tahoma"/>
        </w:rPr>
        <w:t>mediante Resolución No. 103316 de 2010,</w:t>
      </w:r>
      <w:r w:rsidR="00910249" w:rsidRPr="001F0E0B">
        <w:rPr>
          <w:rFonts w:ascii="Tahoma" w:hAnsi="Tahoma" w:cs="Tahoma"/>
        </w:rPr>
        <w:t xml:space="preserve"> una vez llegó a la edad mínima de pensión,</w:t>
      </w:r>
      <w:r w:rsidRPr="001F0E0B">
        <w:rPr>
          <w:rFonts w:ascii="Tahoma" w:hAnsi="Tahoma" w:cs="Tahoma"/>
        </w:rPr>
        <w:t xml:space="preserve"> el </w:t>
      </w:r>
      <w:r w:rsidRPr="001F0E0B">
        <w:rPr>
          <w:rFonts w:ascii="Tahoma" w:hAnsi="Tahoma" w:cs="Tahoma"/>
          <w:caps/>
        </w:rPr>
        <w:t>Instituto de Seguros Sociales</w:t>
      </w:r>
      <w:r w:rsidRPr="001F0E0B">
        <w:rPr>
          <w:rFonts w:ascii="Tahoma" w:hAnsi="Tahoma" w:cs="Tahoma"/>
        </w:rPr>
        <w:t xml:space="preserve">, hoy </w:t>
      </w:r>
      <w:r w:rsidRPr="001F0E0B">
        <w:rPr>
          <w:rFonts w:ascii="Tahoma" w:hAnsi="Tahoma" w:cs="Tahoma"/>
          <w:caps/>
        </w:rPr>
        <w:t>Colpensiones</w:t>
      </w:r>
      <w:r w:rsidRPr="001F0E0B">
        <w:rPr>
          <w:rFonts w:ascii="Tahoma" w:hAnsi="Tahoma" w:cs="Tahoma"/>
        </w:rPr>
        <w:t>, le reconoció indemnización sustitutiva de vejez</w:t>
      </w:r>
      <w:r w:rsidR="00873BBF" w:rsidRPr="001F0E0B">
        <w:rPr>
          <w:rFonts w:ascii="Tahoma" w:hAnsi="Tahoma" w:cs="Tahoma"/>
        </w:rPr>
        <w:t xml:space="preserve"> </w:t>
      </w:r>
      <w:r w:rsidR="00910249" w:rsidRPr="001F0E0B">
        <w:rPr>
          <w:rFonts w:ascii="Tahoma" w:hAnsi="Tahoma" w:cs="Tahoma"/>
        </w:rPr>
        <w:t>y</w:t>
      </w:r>
      <w:r w:rsidRPr="001F0E0B">
        <w:rPr>
          <w:rFonts w:ascii="Tahoma" w:hAnsi="Tahoma" w:cs="Tahoma"/>
        </w:rPr>
        <w:t xml:space="preserve">, mediante Resolución No. </w:t>
      </w:r>
      <w:proofErr w:type="spellStart"/>
      <w:r w:rsidRPr="001F0E0B">
        <w:rPr>
          <w:rFonts w:ascii="Tahoma" w:hAnsi="Tahoma" w:cs="Tahoma"/>
        </w:rPr>
        <w:t>GNR</w:t>
      </w:r>
      <w:proofErr w:type="spellEnd"/>
      <w:r w:rsidRPr="001F0E0B">
        <w:rPr>
          <w:rFonts w:ascii="Tahoma" w:hAnsi="Tahoma" w:cs="Tahoma"/>
        </w:rPr>
        <w:t xml:space="preserve"> 29946 del 10 de febrero de 2015, le negó la pensión de </w:t>
      </w:r>
      <w:r w:rsidR="00BD4B6A">
        <w:rPr>
          <w:rFonts w:ascii="Tahoma" w:hAnsi="Tahoma" w:cs="Tahoma"/>
        </w:rPr>
        <w:t>invalidez</w:t>
      </w:r>
      <w:r w:rsidRPr="001F0E0B">
        <w:rPr>
          <w:rFonts w:ascii="Tahoma" w:hAnsi="Tahoma" w:cs="Tahoma"/>
        </w:rPr>
        <w:t>, bajo el pretexto de que no reunía los requisitos estipulados en la Ley 860 de 2003 para acceder a la misma.</w:t>
      </w:r>
    </w:p>
    <w:p w14:paraId="7B62C0BD" w14:textId="77777777" w:rsidR="005C0056" w:rsidRDefault="005C0056" w:rsidP="009B4B4E">
      <w:pPr>
        <w:widowControl w:val="0"/>
        <w:autoSpaceDE w:val="0"/>
        <w:autoSpaceDN w:val="0"/>
        <w:adjustRightInd w:val="0"/>
        <w:spacing w:line="276" w:lineRule="auto"/>
        <w:jc w:val="both"/>
        <w:rPr>
          <w:rFonts w:ascii="Tahoma" w:hAnsi="Tahoma" w:cs="Tahoma"/>
        </w:rPr>
      </w:pPr>
    </w:p>
    <w:p w14:paraId="1689188F" w14:textId="532F89B2" w:rsidR="006F2DC6" w:rsidRDefault="005C0056" w:rsidP="009B4B4E">
      <w:pPr>
        <w:widowControl w:val="0"/>
        <w:autoSpaceDE w:val="0"/>
        <w:autoSpaceDN w:val="0"/>
        <w:adjustRightInd w:val="0"/>
        <w:spacing w:line="276" w:lineRule="auto"/>
        <w:jc w:val="both"/>
        <w:rPr>
          <w:rFonts w:ascii="Tahoma" w:hAnsi="Tahoma" w:cs="Tahoma"/>
        </w:rPr>
      </w:pPr>
      <w:r>
        <w:rPr>
          <w:rFonts w:ascii="Tahoma" w:hAnsi="Tahoma" w:cs="Tahoma"/>
        </w:rPr>
        <w:tab/>
        <w:t xml:space="preserve">En virtud de lo anterior, solicita que, </w:t>
      </w:r>
      <w:r w:rsidR="006F2DC6">
        <w:rPr>
          <w:rFonts w:ascii="Tahoma" w:hAnsi="Tahoma" w:cs="Tahoma"/>
        </w:rPr>
        <w:t xml:space="preserve">con fundamento en el principio de la condición más beneficiosa, su pensión de </w:t>
      </w:r>
      <w:r w:rsidR="00BD4B6A">
        <w:rPr>
          <w:rFonts w:ascii="Tahoma" w:hAnsi="Tahoma" w:cs="Tahoma"/>
        </w:rPr>
        <w:t xml:space="preserve">invalidez </w:t>
      </w:r>
      <w:r w:rsidR="006F2DC6">
        <w:rPr>
          <w:rFonts w:ascii="Tahoma" w:hAnsi="Tahoma" w:cs="Tahoma"/>
        </w:rPr>
        <w:t>sea reconocida bajo los requisitos previstos en el acuerdo 049 de 1990, aprobado por el Decreto 758 de 1990, por haber cotizado más de 300 semanas en vigencia de dicha normativa.</w:t>
      </w:r>
    </w:p>
    <w:p w14:paraId="247FF035" w14:textId="77777777" w:rsidR="006F2DC6" w:rsidRDefault="006F2DC6" w:rsidP="009B4B4E">
      <w:pPr>
        <w:widowControl w:val="0"/>
        <w:autoSpaceDE w:val="0"/>
        <w:autoSpaceDN w:val="0"/>
        <w:adjustRightInd w:val="0"/>
        <w:spacing w:line="276" w:lineRule="auto"/>
        <w:jc w:val="both"/>
        <w:rPr>
          <w:rFonts w:ascii="Tahoma" w:hAnsi="Tahoma" w:cs="Tahoma"/>
        </w:rPr>
      </w:pPr>
    </w:p>
    <w:p w14:paraId="5B2ED4F4" w14:textId="77777777" w:rsidR="00E47BEC" w:rsidRDefault="006F2DC6" w:rsidP="009B4B4E">
      <w:pPr>
        <w:widowControl w:val="0"/>
        <w:autoSpaceDE w:val="0"/>
        <w:autoSpaceDN w:val="0"/>
        <w:adjustRightInd w:val="0"/>
        <w:spacing w:line="276" w:lineRule="auto"/>
        <w:jc w:val="both"/>
        <w:rPr>
          <w:rFonts w:ascii="Tahoma" w:hAnsi="Tahoma" w:cs="Tahoma"/>
        </w:rPr>
      </w:pPr>
      <w:r>
        <w:rPr>
          <w:rFonts w:ascii="Tahoma" w:hAnsi="Tahoma" w:cs="Tahoma"/>
        </w:rPr>
        <w:tab/>
        <w:t xml:space="preserve">En respuesta a la demanda, COLPENSIONES aceptó como </w:t>
      </w:r>
      <w:r w:rsidR="00B023A4">
        <w:rPr>
          <w:rFonts w:ascii="Tahoma" w:hAnsi="Tahoma" w:cs="Tahoma"/>
        </w:rPr>
        <w:t>ciertos los hechos anteriormente se</w:t>
      </w:r>
      <w:r w:rsidR="00F72E06">
        <w:rPr>
          <w:rFonts w:ascii="Tahoma" w:hAnsi="Tahoma" w:cs="Tahoma"/>
        </w:rPr>
        <w:t xml:space="preserve">ñalados, pero se opuso a la prosperidad de las pretensiones bajo </w:t>
      </w:r>
      <w:r w:rsidR="00560F4F">
        <w:rPr>
          <w:rFonts w:ascii="Tahoma" w:hAnsi="Tahoma" w:cs="Tahoma"/>
        </w:rPr>
        <w:t xml:space="preserve">la tesis de que sí bien el demandante tiene una calificación de invalidez superior al 50%, no reúne 50 semanas de cotización en los tres (3) años anteriores a la estructuración de su estado de invalidez, esto es, entre el 9 de noviembre de 2008 y el 9 de noviembre de 2011, como lo exige la Ley 860 de 2003, que es la aplicable a </w:t>
      </w:r>
      <w:r w:rsidR="00560F4F">
        <w:rPr>
          <w:rFonts w:ascii="Tahoma" w:hAnsi="Tahoma" w:cs="Tahoma"/>
        </w:rPr>
        <w:lastRenderedPageBreak/>
        <w:t>su caso a efectos de resolver la prestación reclamada. Además, propuso las excepciones de mérito que denominó “inexistencia de la obligación demandada” y “prescripción”.</w:t>
      </w:r>
    </w:p>
    <w:p w14:paraId="2EAC7B38" w14:textId="77777777" w:rsidR="00E47BEC" w:rsidRDefault="00E47BEC" w:rsidP="009B4B4E">
      <w:pPr>
        <w:widowControl w:val="0"/>
        <w:autoSpaceDE w:val="0"/>
        <w:autoSpaceDN w:val="0"/>
        <w:adjustRightInd w:val="0"/>
        <w:spacing w:line="276" w:lineRule="auto"/>
        <w:jc w:val="both"/>
        <w:rPr>
          <w:rFonts w:ascii="Tahoma" w:hAnsi="Tahoma" w:cs="Tahoma"/>
        </w:rPr>
      </w:pPr>
    </w:p>
    <w:p w14:paraId="29FFE05F" w14:textId="77777777" w:rsidR="00E47BEC" w:rsidRPr="00D1415D" w:rsidRDefault="00E47BEC" w:rsidP="00D1415D">
      <w:pPr>
        <w:widowControl w:val="0"/>
        <w:autoSpaceDE w:val="0"/>
        <w:autoSpaceDN w:val="0"/>
        <w:adjustRightInd w:val="0"/>
        <w:spacing w:line="276" w:lineRule="auto"/>
        <w:jc w:val="center"/>
        <w:rPr>
          <w:rFonts w:ascii="Tahoma" w:hAnsi="Tahoma" w:cs="Tahoma"/>
          <w:b/>
        </w:rPr>
      </w:pPr>
      <w:r w:rsidRPr="00D1415D">
        <w:rPr>
          <w:rFonts w:ascii="Tahoma" w:hAnsi="Tahoma" w:cs="Tahoma"/>
          <w:b/>
        </w:rPr>
        <w:t>II</w:t>
      </w:r>
      <w:r w:rsidR="00D1415D">
        <w:rPr>
          <w:rFonts w:ascii="Tahoma" w:hAnsi="Tahoma" w:cs="Tahoma"/>
          <w:b/>
        </w:rPr>
        <w:t xml:space="preserve"> - </w:t>
      </w:r>
      <w:r w:rsidRPr="00D1415D">
        <w:rPr>
          <w:rFonts w:ascii="Tahoma" w:hAnsi="Tahoma" w:cs="Tahoma"/>
          <w:b/>
        </w:rPr>
        <w:t xml:space="preserve"> SENTENCIA DE PRIMERA INSTANCIA</w:t>
      </w:r>
    </w:p>
    <w:p w14:paraId="584F6BDC" w14:textId="77777777" w:rsidR="00E47BEC" w:rsidRDefault="00E47BEC" w:rsidP="009B4B4E">
      <w:pPr>
        <w:widowControl w:val="0"/>
        <w:autoSpaceDE w:val="0"/>
        <w:autoSpaceDN w:val="0"/>
        <w:adjustRightInd w:val="0"/>
        <w:spacing w:line="276" w:lineRule="auto"/>
        <w:jc w:val="both"/>
        <w:rPr>
          <w:rFonts w:ascii="Tahoma" w:hAnsi="Tahoma" w:cs="Tahoma"/>
        </w:rPr>
      </w:pPr>
    </w:p>
    <w:p w14:paraId="05F00EC4" w14:textId="77777777" w:rsidR="007D7D6C" w:rsidRDefault="001351A0" w:rsidP="001351A0">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El </w:t>
      </w:r>
      <w:proofErr w:type="spellStart"/>
      <w:r>
        <w:rPr>
          <w:rFonts w:ascii="Tahoma" w:hAnsi="Tahoma" w:cs="Tahoma"/>
        </w:rPr>
        <w:t>juzgador</w:t>
      </w:r>
      <w:proofErr w:type="spellEnd"/>
      <w:r>
        <w:rPr>
          <w:rFonts w:ascii="Tahoma" w:hAnsi="Tahoma" w:cs="Tahoma"/>
        </w:rPr>
        <w:t xml:space="preserve"> de primera instancia empezó por precisar que s</w:t>
      </w:r>
      <w:r w:rsidR="00E47BEC">
        <w:rPr>
          <w:rFonts w:ascii="Tahoma" w:hAnsi="Tahoma" w:cs="Tahoma"/>
        </w:rPr>
        <w:t>e encuentra</w:t>
      </w:r>
      <w:r>
        <w:rPr>
          <w:rFonts w:ascii="Tahoma" w:hAnsi="Tahoma" w:cs="Tahoma"/>
        </w:rPr>
        <w:t xml:space="preserve"> ampliamente</w:t>
      </w:r>
      <w:r w:rsidR="00E47BEC">
        <w:rPr>
          <w:rFonts w:ascii="Tahoma" w:hAnsi="Tahoma" w:cs="Tahoma"/>
        </w:rPr>
        <w:t xml:space="preserve"> </w:t>
      </w:r>
      <w:r w:rsidR="00AD3C6C">
        <w:rPr>
          <w:rFonts w:ascii="Tahoma" w:hAnsi="Tahoma" w:cs="Tahoma"/>
        </w:rPr>
        <w:t>admitido</w:t>
      </w:r>
      <w:r>
        <w:rPr>
          <w:rFonts w:ascii="Tahoma" w:hAnsi="Tahoma" w:cs="Tahoma"/>
        </w:rPr>
        <w:t xml:space="preserve"> por la jurisprudencia laboral</w:t>
      </w:r>
      <w:r w:rsidR="00AD3C6C">
        <w:rPr>
          <w:rFonts w:ascii="Tahoma" w:hAnsi="Tahoma" w:cs="Tahoma"/>
        </w:rPr>
        <w:t>,</w:t>
      </w:r>
      <w:r w:rsidR="00E47BEC">
        <w:rPr>
          <w:rFonts w:ascii="Tahoma" w:hAnsi="Tahoma" w:cs="Tahoma"/>
        </w:rPr>
        <w:t xml:space="preserve"> aunque no</w:t>
      </w:r>
      <w:r w:rsidR="00AD3C6C">
        <w:rPr>
          <w:rFonts w:ascii="Tahoma" w:hAnsi="Tahoma" w:cs="Tahoma"/>
        </w:rPr>
        <w:t xml:space="preserve"> con aceptació</w:t>
      </w:r>
      <w:r>
        <w:rPr>
          <w:rFonts w:ascii="Tahoma" w:hAnsi="Tahoma" w:cs="Tahoma"/>
        </w:rPr>
        <w:t>n plena, que, aunque</w:t>
      </w:r>
      <w:r w:rsidR="00AD3C6C">
        <w:rPr>
          <w:rFonts w:ascii="Tahoma" w:hAnsi="Tahoma" w:cs="Tahoma"/>
        </w:rPr>
        <w:t xml:space="preserve"> por regla general la norma llamada a resolver la pensión de invalidez es la que se en</w:t>
      </w:r>
      <w:r>
        <w:rPr>
          <w:rFonts w:ascii="Tahoma" w:hAnsi="Tahoma" w:cs="Tahoma"/>
        </w:rPr>
        <w:t>cuentre vigente a la fecha de</w:t>
      </w:r>
      <w:r w:rsidR="00AD3C6C">
        <w:rPr>
          <w:rFonts w:ascii="Tahoma" w:hAnsi="Tahoma" w:cs="Tahoma"/>
        </w:rPr>
        <w:t xml:space="preserve"> estructuración de aquel estado, es posible acudir a un cuerpo normativo anterior por aplicación del principio de la condición más beneficiosa, cuando en vigencia de dicha ley se hubieren efectuado todos los aportes exigidos por la misma.</w:t>
      </w:r>
    </w:p>
    <w:p w14:paraId="75BE7EDF" w14:textId="65731F63" w:rsidR="001F0E0B" w:rsidRDefault="00AD3C6C" w:rsidP="001351A0">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 </w:t>
      </w:r>
    </w:p>
    <w:p w14:paraId="60B623F0" w14:textId="77777777" w:rsidR="001F0E0B" w:rsidRDefault="001F0E0B" w:rsidP="001F0E0B">
      <w:pPr>
        <w:widowControl w:val="0"/>
        <w:autoSpaceDE w:val="0"/>
        <w:autoSpaceDN w:val="0"/>
        <w:adjustRightInd w:val="0"/>
        <w:spacing w:line="276" w:lineRule="auto"/>
        <w:ind w:firstLine="708"/>
        <w:jc w:val="both"/>
        <w:rPr>
          <w:rFonts w:ascii="Tahoma" w:hAnsi="Tahoma" w:cs="Tahoma"/>
        </w:rPr>
      </w:pPr>
      <w:r>
        <w:rPr>
          <w:rFonts w:ascii="Tahoma" w:hAnsi="Tahoma" w:cs="Tahoma"/>
        </w:rPr>
        <w:t>Agregó que, e</w:t>
      </w:r>
      <w:r w:rsidR="00AD3C6C">
        <w:rPr>
          <w:rFonts w:ascii="Tahoma" w:hAnsi="Tahoma" w:cs="Tahoma"/>
        </w:rPr>
        <w:t xml:space="preserve">n el ámbito local, esta posición se reasumió en la sentencia de fecha 31 de octubre de 2013, en el proceso con radicación 2012-00546, </w:t>
      </w:r>
      <w:r>
        <w:rPr>
          <w:rFonts w:ascii="Tahoma" w:hAnsi="Tahoma" w:cs="Tahoma"/>
        </w:rPr>
        <w:t xml:space="preserve">con </w:t>
      </w:r>
      <w:r w:rsidR="00AD3C6C">
        <w:rPr>
          <w:rFonts w:ascii="Tahoma" w:hAnsi="Tahoma" w:cs="Tahoma"/>
        </w:rPr>
        <w:t xml:space="preserve">ponencia del Magistrado Francisco Javier Tamayo Tabares, y se ha mantenido en el tiempo como lo refrenda el fallo del </w:t>
      </w:r>
      <w:r>
        <w:rPr>
          <w:rFonts w:ascii="Tahoma" w:hAnsi="Tahoma" w:cs="Tahoma"/>
        </w:rPr>
        <w:t xml:space="preserve">20 de marzo del año 2015, Rad. </w:t>
      </w:r>
      <w:r w:rsidR="00AD3C6C">
        <w:rPr>
          <w:rFonts w:ascii="Tahoma" w:hAnsi="Tahoma" w:cs="Tahoma"/>
        </w:rPr>
        <w:t xml:space="preserve">005-2014-00062, Magistrada Ponente Ana Lucía Caicedo Calderón, en el que se precisó que la aplicación del principio de la condición más beneficiosa </w:t>
      </w:r>
      <w:r w:rsidR="00EB77D6">
        <w:rPr>
          <w:rFonts w:ascii="Tahoma" w:hAnsi="Tahoma" w:cs="Tahoma"/>
        </w:rPr>
        <w:t>no se limita a los casos de sucesión inmediata de leyes, por lo que es posible que una invalidez estructura</w:t>
      </w:r>
      <w:r w:rsidR="008A61BF">
        <w:rPr>
          <w:rFonts w:ascii="Tahoma" w:hAnsi="Tahoma" w:cs="Tahoma"/>
        </w:rPr>
        <w:t>da</w:t>
      </w:r>
      <w:r w:rsidR="00EB77D6">
        <w:rPr>
          <w:rFonts w:ascii="Tahoma" w:hAnsi="Tahoma" w:cs="Tahoma"/>
        </w:rPr>
        <w:t xml:space="preserve"> en vigencia de la Ley 860 de 2003, modificatoria de la Ley 100 de 1993, se resuelva con sustento en el </w:t>
      </w:r>
      <w:r w:rsidR="008A61BF">
        <w:rPr>
          <w:rFonts w:ascii="Tahoma" w:hAnsi="Tahoma" w:cs="Tahoma"/>
        </w:rPr>
        <w:t>acuerdo 049 de 1990, siempre y cuando el afiliado haya cotizado en vigencia de dicho acuerdo, es decir, con anterioridad al 1º de abril de 1994, 300 semanas en toda su vida laboral</w:t>
      </w:r>
      <w:r w:rsidR="00C1594F">
        <w:rPr>
          <w:rFonts w:ascii="Tahoma" w:hAnsi="Tahoma" w:cs="Tahoma"/>
        </w:rPr>
        <w:t>.</w:t>
      </w:r>
    </w:p>
    <w:p w14:paraId="4137A8BB" w14:textId="77777777" w:rsidR="001F0E0B" w:rsidRDefault="001F0E0B" w:rsidP="001F0E0B">
      <w:pPr>
        <w:widowControl w:val="0"/>
        <w:autoSpaceDE w:val="0"/>
        <w:autoSpaceDN w:val="0"/>
        <w:adjustRightInd w:val="0"/>
        <w:spacing w:line="276" w:lineRule="auto"/>
        <w:ind w:firstLine="708"/>
        <w:jc w:val="both"/>
        <w:rPr>
          <w:rFonts w:ascii="Tahoma" w:hAnsi="Tahoma" w:cs="Tahoma"/>
        </w:rPr>
      </w:pPr>
    </w:p>
    <w:p w14:paraId="79E9BE78" w14:textId="0A081857" w:rsidR="00AA7EED" w:rsidRDefault="00C1594F" w:rsidP="001F0E0B">
      <w:pPr>
        <w:widowControl w:val="0"/>
        <w:autoSpaceDE w:val="0"/>
        <w:autoSpaceDN w:val="0"/>
        <w:adjustRightInd w:val="0"/>
        <w:spacing w:line="276" w:lineRule="auto"/>
        <w:ind w:firstLine="708"/>
        <w:jc w:val="both"/>
        <w:rPr>
          <w:rFonts w:ascii="Tahoma" w:hAnsi="Tahoma" w:cs="Tahoma"/>
        </w:rPr>
      </w:pPr>
      <w:r>
        <w:rPr>
          <w:rFonts w:ascii="Tahoma" w:hAnsi="Tahoma" w:cs="Tahoma"/>
        </w:rPr>
        <w:t>Definido</w:t>
      </w:r>
      <w:r w:rsidR="008A61BF">
        <w:rPr>
          <w:rFonts w:ascii="Tahoma" w:hAnsi="Tahoma" w:cs="Tahoma"/>
        </w:rPr>
        <w:t xml:space="preserve"> </w:t>
      </w:r>
      <w:r w:rsidR="00CE7761">
        <w:rPr>
          <w:rFonts w:ascii="Tahoma" w:hAnsi="Tahoma" w:cs="Tahoma"/>
        </w:rPr>
        <w:t xml:space="preserve">que es admisible hacer el </w:t>
      </w:r>
      <w:r w:rsidR="00A93CFD">
        <w:rPr>
          <w:rFonts w:ascii="Tahoma" w:hAnsi="Tahoma" w:cs="Tahoma"/>
        </w:rPr>
        <w:t>tránsito</w:t>
      </w:r>
      <w:r w:rsidR="00CE7761">
        <w:rPr>
          <w:rFonts w:ascii="Tahoma" w:hAnsi="Tahoma" w:cs="Tahoma"/>
        </w:rPr>
        <w:t xml:space="preserve"> de la Ley 860 de 2007, inicialmente llamada a regir la pensión de invalidez que reclama el actor, al acuerdo 049 de 1990, </w:t>
      </w:r>
      <w:r w:rsidR="0062498D">
        <w:rPr>
          <w:rFonts w:ascii="Tahoma" w:hAnsi="Tahoma" w:cs="Tahoma"/>
        </w:rPr>
        <w:t>señaló</w:t>
      </w:r>
      <w:r w:rsidR="00CE7761">
        <w:rPr>
          <w:rFonts w:ascii="Tahoma" w:hAnsi="Tahoma" w:cs="Tahoma"/>
        </w:rPr>
        <w:t xml:space="preserve"> que no existe mayor discusión de que el señor </w:t>
      </w:r>
      <w:proofErr w:type="spellStart"/>
      <w:r w:rsidR="00CE7761">
        <w:rPr>
          <w:rFonts w:ascii="Tahoma" w:hAnsi="Tahoma" w:cs="Tahoma"/>
        </w:rPr>
        <w:t>Escarraga</w:t>
      </w:r>
      <w:proofErr w:type="spellEnd"/>
      <w:r w:rsidR="00CE7761">
        <w:rPr>
          <w:rFonts w:ascii="Tahoma" w:hAnsi="Tahoma" w:cs="Tahoma"/>
        </w:rPr>
        <w:t xml:space="preserve"> Londoño cumpliría las exigencias del artículo 6º del Acuerdo 049 de 1990, para invocarlo como sustento de la prestación debatida, pues aparte de que ha sido calificado con una falta de capacidad laboral superior al 50% (</w:t>
      </w:r>
      <w:proofErr w:type="spellStart"/>
      <w:r w:rsidR="00CE7761">
        <w:rPr>
          <w:rFonts w:ascii="Tahoma" w:hAnsi="Tahoma" w:cs="Tahoma"/>
        </w:rPr>
        <w:t>fl</w:t>
      </w:r>
      <w:proofErr w:type="spellEnd"/>
      <w:r w:rsidR="00CE7761">
        <w:rPr>
          <w:rFonts w:ascii="Tahoma" w:hAnsi="Tahoma" w:cs="Tahoma"/>
        </w:rPr>
        <w:t>. 19-22), la historia laboral que reposa en el expediente indica que, como se alegó en el libelo, de las 505,14 semanas que cotizó al liquidado Instituto de los Seguros Sociales, 502 las aportó antes del 1º de abril de 1994 (</w:t>
      </w:r>
      <w:proofErr w:type="spellStart"/>
      <w:r w:rsidR="00CE7761">
        <w:rPr>
          <w:rFonts w:ascii="Tahoma" w:hAnsi="Tahoma" w:cs="Tahoma"/>
        </w:rPr>
        <w:t>Fl</w:t>
      </w:r>
      <w:proofErr w:type="spellEnd"/>
      <w:r w:rsidR="00CE7761">
        <w:rPr>
          <w:rFonts w:ascii="Tahoma" w:hAnsi="Tahoma" w:cs="Tahoma"/>
        </w:rPr>
        <w:t xml:space="preserve">. 56). </w:t>
      </w:r>
    </w:p>
    <w:p w14:paraId="173D02D9" w14:textId="77777777" w:rsidR="00AA7EED" w:rsidRDefault="00AA7EED" w:rsidP="00AD3C6C">
      <w:pPr>
        <w:widowControl w:val="0"/>
        <w:autoSpaceDE w:val="0"/>
        <w:autoSpaceDN w:val="0"/>
        <w:adjustRightInd w:val="0"/>
        <w:spacing w:line="276" w:lineRule="auto"/>
        <w:ind w:firstLine="708"/>
        <w:jc w:val="both"/>
        <w:rPr>
          <w:rFonts w:ascii="Tahoma" w:hAnsi="Tahoma" w:cs="Tahoma"/>
        </w:rPr>
      </w:pPr>
    </w:p>
    <w:p w14:paraId="1AA2FF0C" w14:textId="4157FF6A" w:rsidR="00B15300" w:rsidRDefault="00CE7761" w:rsidP="00B15300">
      <w:pPr>
        <w:widowControl w:val="0"/>
        <w:autoSpaceDE w:val="0"/>
        <w:autoSpaceDN w:val="0"/>
        <w:adjustRightInd w:val="0"/>
        <w:spacing w:line="276" w:lineRule="auto"/>
        <w:ind w:firstLine="708"/>
        <w:jc w:val="both"/>
        <w:rPr>
          <w:rFonts w:ascii="Tahoma" w:hAnsi="Tahoma" w:cs="Tahoma"/>
        </w:rPr>
      </w:pPr>
      <w:r>
        <w:rPr>
          <w:rFonts w:ascii="Tahoma" w:hAnsi="Tahoma" w:cs="Tahoma"/>
        </w:rPr>
        <w:t>Sin embargo, llegados a este punto,</w:t>
      </w:r>
      <w:r w:rsidR="00AA7EED">
        <w:rPr>
          <w:rFonts w:ascii="Tahoma" w:hAnsi="Tahoma" w:cs="Tahoma"/>
        </w:rPr>
        <w:t xml:space="preserve"> </w:t>
      </w:r>
      <w:r w:rsidR="00BD4B6A">
        <w:rPr>
          <w:rFonts w:ascii="Tahoma" w:hAnsi="Tahoma" w:cs="Tahoma"/>
        </w:rPr>
        <w:t xml:space="preserve">el Juez de primer grado </w:t>
      </w:r>
      <w:r w:rsidR="00AA7EED">
        <w:rPr>
          <w:rFonts w:ascii="Tahoma" w:hAnsi="Tahoma" w:cs="Tahoma"/>
        </w:rPr>
        <w:t>señaló que</w:t>
      </w:r>
      <w:r w:rsidR="0062498D">
        <w:rPr>
          <w:rFonts w:ascii="Tahoma" w:hAnsi="Tahoma" w:cs="Tahoma"/>
        </w:rPr>
        <w:t xml:space="preserve"> era</w:t>
      </w:r>
      <w:r>
        <w:rPr>
          <w:rFonts w:ascii="Tahoma" w:hAnsi="Tahoma" w:cs="Tahoma"/>
        </w:rPr>
        <w:t xml:space="preserve"> pertinente</w:t>
      </w:r>
      <w:r w:rsidR="00A93CFD">
        <w:rPr>
          <w:rFonts w:ascii="Tahoma" w:hAnsi="Tahoma" w:cs="Tahoma"/>
        </w:rPr>
        <w:t xml:space="preserve"> recordar que al llegar a la edad mínima de pensió</w:t>
      </w:r>
      <w:r w:rsidR="000E27B3">
        <w:rPr>
          <w:rFonts w:ascii="Tahoma" w:hAnsi="Tahoma" w:cs="Tahoma"/>
        </w:rPr>
        <w:t>n,</w:t>
      </w:r>
      <w:r w:rsidR="00B15300">
        <w:rPr>
          <w:rFonts w:ascii="Tahoma" w:hAnsi="Tahoma" w:cs="Tahoma"/>
        </w:rPr>
        <w:t xml:space="preserve"> el demandante reclamó y recibió la indemnización sustitutiva de vejez</w:t>
      </w:r>
      <w:r w:rsidR="008918AA">
        <w:rPr>
          <w:rFonts w:ascii="Tahoma" w:hAnsi="Tahoma" w:cs="Tahoma"/>
        </w:rPr>
        <w:t xml:space="preserve">, </w:t>
      </w:r>
      <w:r w:rsidR="000E27B3">
        <w:rPr>
          <w:rFonts w:ascii="Tahoma" w:hAnsi="Tahoma" w:cs="Tahoma"/>
        </w:rPr>
        <w:t xml:space="preserve">lo que </w:t>
      </w:r>
      <w:r w:rsidR="008918AA">
        <w:rPr>
          <w:rFonts w:ascii="Tahoma" w:hAnsi="Tahoma" w:cs="Tahoma"/>
        </w:rPr>
        <w:t xml:space="preserve">a la luz del artículo 6º del Decreto </w:t>
      </w:r>
      <w:r w:rsidR="0074614F">
        <w:rPr>
          <w:rFonts w:ascii="Tahoma" w:hAnsi="Tahoma" w:cs="Tahoma"/>
        </w:rPr>
        <w:t>1730 de 2001</w:t>
      </w:r>
      <w:r w:rsidR="008918AA">
        <w:rPr>
          <w:rFonts w:ascii="Tahoma" w:hAnsi="Tahoma" w:cs="Tahoma"/>
        </w:rPr>
        <w:t>, hace incompatib</w:t>
      </w:r>
      <w:r w:rsidR="000E27B3">
        <w:rPr>
          <w:rFonts w:ascii="Tahoma" w:hAnsi="Tahoma" w:cs="Tahoma"/>
        </w:rPr>
        <w:t>le el reclamo que ahora pretende</w:t>
      </w:r>
      <w:r w:rsidR="008918AA">
        <w:rPr>
          <w:rFonts w:ascii="Tahoma" w:hAnsi="Tahoma" w:cs="Tahoma"/>
        </w:rPr>
        <w:t xml:space="preserve"> con el pago de la precitada indemnización, pues una vez </w:t>
      </w:r>
      <w:r w:rsidR="00B15300">
        <w:rPr>
          <w:rFonts w:ascii="Tahoma" w:hAnsi="Tahoma" w:cs="Tahoma"/>
        </w:rPr>
        <w:t xml:space="preserve">que </w:t>
      </w:r>
      <w:r w:rsidR="008918AA">
        <w:rPr>
          <w:rFonts w:ascii="Tahoma" w:hAnsi="Tahoma" w:cs="Tahoma"/>
        </w:rPr>
        <w:t>se recibe esta última</w:t>
      </w:r>
      <w:r w:rsidR="00AA7EED">
        <w:rPr>
          <w:rFonts w:ascii="Tahoma" w:hAnsi="Tahoma" w:cs="Tahoma"/>
        </w:rPr>
        <w:t>, las cotizaciones que se tuvieron en cuenta para liquidarla, no pueden ser tenidas en cuenta de nuevo a la hora de verificar los requisitos para el reconocimiento de una prestación distinta</w:t>
      </w:r>
      <w:r w:rsidR="0062498D">
        <w:rPr>
          <w:rFonts w:ascii="Tahoma" w:hAnsi="Tahoma" w:cs="Tahoma"/>
        </w:rPr>
        <w:t>, como lo es la invalidez o muerte</w:t>
      </w:r>
      <w:r w:rsidR="00AA7EED">
        <w:rPr>
          <w:rFonts w:ascii="Tahoma" w:hAnsi="Tahoma" w:cs="Tahoma"/>
        </w:rPr>
        <w:t xml:space="preserve">. </w:t>
      </w:r>
    </w:p>
    <w:p w14:paraId="7A1F3C62" w14:textId="77777777" w:rsidR="00B15300" w:rsidRDefault="00B15300" w:rsidP="00B15300">
      <w:pPr>
        <w:widowControl w:val="0"/>
        <w:autoSpaceDE w:val="0"/>
        <w:autoSpaceDN w:val="0"/>
        <w:adjustRightInd w:val="0"/>
        <w:spacing w:line="276" w:lineRule="auto"/>
        <w:ind w:firstLine="708"/>
        <w:jc w:val="both"/>
        <w:rPr>
          <w:rFonts w:ascii="Tahoma" w:hAnsi="Tahoma" w:cs="Tahoma"/>
        </w:rPr>
      </w:pPr>
    </w:p>
    <w:p w14:paraId="1B5C7151" w14:textId="3BE9EC3E" w:rsidR="001351A0" w:rsidRDefault="0069672E" w:rsidP="001351A0">
      <w:pPr>
        <w:widowControl w:val="0"/>
        <w:autoSpaceDE w:val="0"/>
        <w:autoSpaceDN w:val="0"/>
        <w:adjustRightInd w:val="0"/>
        <w:spacing w:line="276" w:lineRule="auto"/>
        <w:ind w:firstLine="708"/>
        <w:jc w:val="both"/>
        <w:rPr>
          <w:rFonts w:ascii="Tahoma" w:hAnsi="Tahoma" w:cs="Tahoma"/>
        </w:rPr>
      </w:pPr>
      <w:r>
        <w:rPr>
          <w:rFonts w:ascii="Tahoma" w:hAnsi="Tahoma" w:cs="Tahoma"/>
        </w:rPr>
        <w:t>Indicó que e</w:t>
      </w:r>
      <w:r w:rsidR="00AA7EED">
        <w:rPr>
          <w:rFonts w:ascii="Tahoma" w:hAnsi="Tahoma" w:cs="Tahoma"/>
        </w:rPr>
        <w:t xml:space="preserve">sta norma ha sido objeto de múltiples interpretaciones y pronunciamientos por parte de jurisprudencia nacional, algunas de ellas enderezadas </w:t>
      </w:r>
      <w:r w:rsidR="00AA7EED">
        <w:rPr>
          <w:rFonts w:ascii="Tahoma" w:hAnsi="Tahoma" w:cs="Tahoma"/>
        </w:rPr>
        <w:lastRenderedPageBreak/>
        <w:t>a sostener que en determinadas circunstancias no está</w:t>
      </w:r>
      <w:r w:rsidR="001A3292">
        <w:rPr>
          <w:rFonts w:ascii="Tahoma" w:hAnsi="Tahoma" w:cs="Tahoma"/>
        </w:rPr>
        <w:t xml:space="preserve"> llamada a ser aplicada, pues tal</w:t>
      </w:r>
      <w:r w:rsidR="00AA7EED">
        <w:rPr>
          <w:rFonts w:ascii="Tahoma" w:hAnsi="Tahoma" w:cs="Tahoma"/>
        </w:rPr>
        <w:t xml:space="preserve"> prohibición </w:t>
      </w:r>
      <w:r w:rsidR="001A3292">
        <w:rPr>
          <w:rFonts w:ascii="Tahoma" w:hAnsi="Tahoma" w:cs="Tahoma"/>
        </w:rPr>
        <w:t>se contrapone a</w:t>
      </w:r>
      <w:r w:rsidR="00AA7EED">
        <w:rPr>
          <w:rFonts w:ascii="Tahoma" w:hAnsi="Tahoma" w:cs="Tahoma"/>
        </w:rPr>
        <w:t xml:space="preserve"> otros intereses superiores como es el pago de la pensión</w:t>
      </w:r>
      <w:r w:rsidR="001A3292">
        <w:rPr>
          <w:rFonts w:ascii="Tahoma" w:hAnsi="Tahoma" w:cs="Tahoma"/>
        </w:rPr>
        <w:t xml:space="preserve"> de vejez</w:t>
      </w:r>
      <w:r w:rsidR="00AA7EED">
        <w:rPr>
          <w:rFonts w:ascii="Tahoma" w:hAnsi="Tahoma" w:cs="Tahoma"/>
        </w:rPr>
        <w:t>, p</w:t>
      </w:r>
      <w:r w:rsidR="0062498D">
        <w:rPr>
          <w:rFonts w:ascii="Tahoma" w:hAnsi="Tahoma" w:cs="Tahoma"/>
        </w:rPr>
        <w:t>ero igualmente en otros casos la justica</w:t>
      </w:r>
      <w:r w:rsidR="00AA7EED">
        <w:rPr>
          <w:rFonts w:ascii="Tahoma" w:hAnsi="Tahoma" w:cs="Tahoma"/>
        </w:rPr>
        <w:t xml:space="preserve"> ha optado por su aplicación. </w:t>
      </w:r>
      <w:r>
        <w:rPr>
          <w:rFonts w:ascii="Tahoma" w:hAnsi="Tahoma" w:cs="Tahoma"/>
        </w:rPr>
        <w:t xml:space="preserve">Trae como </w:t>
      </w:r>
      <w:r w:rsidR="00AA7EED">
        <w:rPr>
          <w:rFonts w:ascii="Tahoma" w:hAnsi="Tahoma" w:cs="Tahoma"/>
        </w:rPr>
        <w:t>ejemplo de esto último</w:t>
      </w:r>
      <w:r w:rsidR="0062498D">
        <w:rPr>
          <w:rFonts w:ascii="Tahoma" w:hAnsi="Tahoma" w:cs="Tahoma"/>
        </w:rPr>
        <w:t>,</w:t>
      </w:r>
      <w:r w:rsidR="00AA7EED">
        <w:rPr>
          <w:rFonts w:ascii="Tahoma" w:hAnsi="Tahoma" w:cs="Tahoma"/>
        </w:rPr>
        <w:t xml:space="preserve"> la sentencia de</w:t>
      </w:r>
      <w:r w:rsidR="0019142F">
        <w:rPr>
          <w:rFonts w:ascii="Tahoma" w:hAnsi="Tahoma" w:cs="Tahoma"/>
        </w:rPr>
        <w:t>l</w:t>
      </w:r>
      <w:r w:rsidR="00AA7EED">
        <w:rPr>
          <w:rFonts w:ascii="Tahoma" w:hAnsi="Tahoma" w:cs="Tahoma"/>
        </w:rPr>
        <w:t xml:space="preserve"> 7 de julio de 2009, Rad. 35896, </w:t>
      </w:r>
      <w:proofErr w:type="spellStart"/>
      <w:r w:rsidR="00AA7EED">
        <w:rPr>
          <w:rFonts w:ascii="Tahoma" w:hAnsi="Tahoma" w:cs="Tahoma"/>
        </w:rPr>
        <w:t>M.P</w:t>
      </w:r>
      <w:proofErr w:type="spellEnd"/>
      <w:r w:rsidR="00AA7EED">
        <w:rPr>
          <w:rFonts w:ascii="Tahoma" w:hAnsi="Tahoma" w:cs="Tahoma"/>
        </w:rPr>
        <w:t>. Eduardo López Villegas,</w:t>
      </w:r>
      <w:r w:rsidR="00F82BF8">
        <w:rPr>
          <w:rFonts w:ascii="Tahoma" w:hAnsi="Tahoma" w:cs="Tahoma"/>
        </w:rPr>
        <w:t xml:space="preserve"> en la que la Corte, aunque indicó que la indemnización es una </w:t>
      </w:r>
      <w:r w:rsidR="00AA7EED">
        <w:rPr>
          <w:rFonts w:ascii="Tahoma" w:hAnsi="Tahoma" w:cs="Tahoma"/>
        </w:rPr>
        <w:t>prestación provisional</w:t>
      </w:r>
      <w:r w:rsidR="00F82BF8">
        <w:rPr>
          <w:rFonts w:ascii="Tahoma" w:hAnsi="Tahoma" w:cs="Tahoma"/>
        </w:rPr>
        <w:t xml:space="preserve">, </w:t>
      </w:r>
      <w:r w:rsidR="00E140B7">
        <w:rPr>
          <w:rFonts w:ascii="Tahoma" w:hAnsi="Tahoma" w:cs="Tahoma"/>
        </w:rPr>
        <w:t>excluyó del conteo</w:t>
      </w:r>
      <w:r w:rsidR="001351A0">
        <w:rPr>
          <w:rFonts w:ascii="Tahoma" w:hAnsi="Tahoma" w:cs="Tahoma"/>
        </w:rPr>
        <w:t xml:space="preserve"> de semanas las que habían sido</w:t>
      </w:r>
      <w:r w:rsidR="0048434F">
        <w:rPr>
          <w:rFonts w:ascii="Tahoma" w:hAnsi="Tahoma" w:cs="Tahoma"/>
        </w:rPr>
        <w:t xml:space="preserve"> tenidas en cuenta para liquidar la indemnización sustitutiva</w:t>
      </w:r>
      <w:r w:rsidR="005160DA">
        <w:rPr>
          <w:rFonts w:ascii="Tahoma" w:hAnsi="Tahoma" w:cs="Tahoma"/>
        </w:rPr>
        <w:t>,</w:t>
      </w:r>
      <w:r w:rsidR="00E140B7">
        <w:rPr>
          <w:rFonts w:ascii="Tahoma" w:hAnsi="Tahoma" w:cs="Tahoma"/>
        </w:rPr>
        <w:t xml:space="preserve"> r</w:t>
      </w:r>
      <w:r w:rsidR="001351A0">
        <w:rPr>
          <w:rFonts w:ascii="Tahoma" w:hAnsi="Tahoma" w:cs="Tahoma"/>
        </w:rPr>
        <w:t xml:space="preserve">econociendo como </w:t>
      </w:r>
      <w:r w:rsidR="00E140B7">
        <w:rPr>
          <w:rFonts w:ascii="Tahoma" w:hAnsi="Tahoma" w:cs="Tahoma"/>
        </w:rPr>
        <w:t>válidas</w:t>
      </w:r>
      <w:r w:rsidR="001351A0">
        <w:rPr>
          <w:rFonts w:ascii="Tahoma" w:hAnsi="Tahoma" w:cs="Tahoma"/>
        </w:rPr>
        <w:t>, única y exclusivamente,</w:t>
      </w:r>
      <w:r w:rsidR="00E140B7">
        <w:rPr>
          <w:rFonts w:ascii="Tahoma" w:hAnsi="Tahoma" w:cs="Tahoma"/>
        </w:rPr>
        <w:t xml:space="preserve"> las que se hicieron con posterioridad </w:t>
      </w:r>
      <w:r w:rsidR="0062498D">
        <w:rPr>
          <w:rFonts w:ascii="Tahoma" w:hAnsi="Tahoma" w:cs="Tahoma"/>
        </w:rPr>
        <w:t>a tal fecha, igualmente hizo mención de la s</w:t>
      </w:r>
      <w:r w:rsidR="001351A0">
        <w:rPr>
          <w:rFonts w:ascii="Tahoma" w:hAnsi="Tahoma" w:cs="Tahoma"/>
        </w:rPr>
        <w:t>entencia</w:t>
      </w:r>
      <w:r w:rsidR="0062498D">
        <w:rPr>
          <w:rFonts w:ascii="Tahoma" w:hAnsi="Tahoma" w:cs="Tahoma"/>
        </w:rPr>
        <w:t xml:space="preserve"> No.</w:t>
      </w:r>
      <w:r w:rsidR="001351A0">
        <w:rPr>
          <w:rFonts w:ascii="Tahoma" w:hAnsi="Tahoma" w:cs="Tahoma"/>
        </w:rPr>
        <w:t xml:space="preserve"> 39504 de 2011, </w:t>
      </w:r>
      <w:proofErr w:type="spellStart"/>
      <w:r w:rsidR="0062498D">
        <w:rPr>
          <w:rFonts w:ascii="Tahoma" w:hAnsi="Tahoma" w:cs="Tahoma"/>
        </w:rPr>
        <w:t>M.P</w:t>
      </w:r>
      <w:proofErr w:type="spellEnd"/>
      <w:r w:rsidR="0062498D">
        <w:rPr>
          <w:rFonts w:ascii="Tahoma" w:hAnsi="Tahoma" w:cs="Tahoma"/>
        </w:rPr>
        <w:t>. Jorge Mauricio Burgos Ruíz, en la que se indicó que e</w:t>
      </w:r>
      <w:r w:rsidR="00BD4B6A">
        <w:rPr>
          <w:rFonts w:ascii="Tahoma" w:hAnsi="Tahoma" w:cs="Tahoma"/>
        </w:rPr>
        <w:t>l</w:t>
      </w:r>
      <w:r w:rsidR="0062498D">
        <w:rPr>
          <w:rFonts w:ascii="Tahoma" w:hAnsi="Tahoma" w:cs="Tahoma"/>
        </w:rPr>
        <w:t xml:space="preserve"> sistema no funciona como un fondo en el que los afiliados puedan hacer </w:t>
      </w:r>
      <w:r w:rsidR="001351A0">
        <w:rPr>
          <w:rFonts w:ascii="Tahoma" w:hAnsi="Tahoma" w:cs="Tahoma"/>
        </w:rPr>
        <w:t>retiros</w:t>
      </w:r>
      <w:r w:rsidR="0062498D">
        <w:rPr>
          <w:rFonts w:ascii="Tahoma" w:hAnsi="Tahoma" w:cs="Tahoma"/>
        </w:rPr>
        <w:t xml:space="preserve"> de sus recurso a voluntad.</w:t>
      </w:r>
    </w:p>
    <w:p w14:paraId="4473F1B0" w14:textId="77777777" w:rsidR="001351A0" w:rsidRDefault="001351A0" w:rsidP="001351A0">
      <w:pPr>
        <w:widowControl w:val="0"/>
        <w:autoSpaceDE w:val="0"/>
        <w:autoSpaceDN w:val="0"/>
        <w:adjustRightInd w:val="0"/>
        <w:spacing w:line="276" w:lineRule="auto"/>
        <w:ind w:firstLine="708"/>
        <w:jc w:val="both"/>
        <w:rPr>
          <w:rFonts w:ascii="Tahoma" w:hAnsi="Tahoma" w:cs="Tahoma"/>
        </w:rPr>
      </w:pPr>
    </w:p>
    <w:p w14:paraId="2F0BCECC" w14:textId="7C9F4A3A" w:rsidR="001351A0" w:rsidRDefault="0062498D" w:rsidP="001351A0">
      <w:pPr>
        <w:widowControl w:val="0"/>
        <w:autoSpaceDE w:val="0"/>
        <w:autoSpaceDN w:val="0"/>
        <w:adjustRightInd w:val="0"/>
        <w:spacing w:line="276" w:lineRule="auto"/>
        <w:ind w:firstLine="708"/>
        <w:jc w:val="both"/>
        <w:rPr>
          <w:rFonts w:ascii="Tahoma" w:hAnsi="Tahoma" w:cs="Tahoma"/>
        </w:rPr>
      </w:pPr>
      <w:r>
        <w:rPr>
          <w:rFonts w:ascii="Tahoma" w:hAnsi="Tahoma" w:cs="Tahoma"/>
        </w:rPr>
        <w:t>Añadió</w:t>
      </w:r>
      <w:r w:rsidR="001351A0">
        <w:rPr>
          <w:rFonts w:ascii="Tahoma" w:hAnsi="Tahoma" w:cs="Tahoma"/>
        </w:rPr>
        <w:t xml:space="preserve"> que </w:t>
      </w:r>
      <w:r w:rsidR="00CA5099">
        <w:rPr>
          <w:rFonts w:ascii="Tahoma" w:hAnsi="Tahoma" w:cs="Tahoma"/>
        </w:rPr>
        <w:t>ya con antelación, la Sala Laboral de este Distrito, mediante sentencia del</w:t>
      </w:r>
      <w:r w:rsidR="00C60C10">
        <w:rPr>
          <w:rFonts w:ascii="Tahoma" w:hAnsi="Tahoma" w:cs="Tahoma"/>
        </w:rPr>
        <w:t xml:space="preserve"> 13 de abril de 2007, </w:t>
      </w:r>
      <w:proofErr w:type="spellStart"/>
      <w:r w:rsidR="00C60C10">
        <w:rPr>
          <w:rFonts w:ascii="Tahoma" w:hAnsi="Tahoma" w:cs="Tahoma"/>
        </w:rPr>
        <w:t>M.P</w:t>
      </w:r>
      <w:proofErr w:type="spellEnd"/>
      <w:r w:rsidR="00C60C10">
        <w:rPr>
          <w:rFonts w:ascii="Tahoma" w:hAnsi="Tahoma" w:cs="Tahoma"/>
        </w:rPr>
        <w:t>. Jairo Londoño Jaramillo,</w:t>
      </w:r>
      <w:r w:rsidR="00CA5099">
        <w:rPr>
          <w:rFonts w:ascii="Tahoma" w:hAnsi="Tahoma" w:cs="Tahoma"/>
        </w:rPr>
        <w:t xml:space="preserve"> se había pronunciado en sentido similar</w:t>
      </w:r>
      <w:r w:rsidR="00C60C10">
        <w:rPr>
          <w:rFonts w:ascii="Tahoma" w:hAnsi="Tahoma" w:cs="Tahoma"/>
        </w:rPr>
        <w:t xml:space="preserve">, </w:t>
      </w:r>
      <w:r w:rsidR="000E27B3">
        <w:rPr>
          <w:rFonts w:ascii="Tahoma" w:hAnsi="Tahoma" w:cs="Tahoma"/>
        </w:rPr>
        <w:t xml:space="preserve">señalando que </w:t>
      </w:r>
      <w:r w:rsidR="00C60C10">
        <w:rPr>
          <w:rFonts w:ascii="Tahoma" w:hAnsi="Tahoma" w:cs="Tahoma"/>
        </w:rPr>
        <w:t>probado que la</w:t>
      </w:r>
      <w:r w:rsidR="000E27B3">
        <w:rPr>
          <w:rFonts w:ascii="Tahoma" w:hAnsi="Tahoma" w:cs="Tahoma"/>
        </w:rPr>
        <w:t xml:space="preserve"> parte</w:t>
      </w:r>
      <w:r w:rsidR="00C60C10">
        <w:rPr>
          <w:rFonts w:ascii="Tahoma" w:hAnsi="Tahoma" w:cs="Tahoma"/>
        </w:rPr>
        <w:t xml:space="preserve"> actora recibió dicha indemnizació</w:t>
      </w:r>
      <w:r w:rsidR="000E27B3">
        <w:rPr>
          <w:rFonts w:ascii="Tahoma" w:hAnsi="Tahoma" w:cs="Tahoma"/>
        </w:rPr>
        <w:t xml:space="preserve">n, no puede </w:t>
      </w:r>
      <w:r w:rsidR="00C60C10">
        <w:rPr>
          <w:rFonts w:ascii="Tahoma" w:hAnsi="Tahoma" w:cs="Tahoma"/>
        </w:rPr>
        <w:t xml:space="preserve">valerse de </w:t>
      </w:r>
      <w:r w:rsidR="000E27B3">
        <w:rPr>
          <w:rFonts w:ascii="Tahoma" w:hAnsi="Tahoma" w:cs="Tahoma"/>
        </w:rPr>
        <w:t xml:space="preserve">las cotizaciones que sirvieron para financiar </w:t>
      </w:r>
      <w:r>
        <w:rPr>
          <w:rFonts w:ascii="Tahoma" w:hAnsi="Tahoma" w:cs="Tahoma"/>
        </w:rPr>
        <w:t>dicha prestación</w:t>
      </w:r>
      <w:r w:rsidR="00C60C10">
        <w:rPr>
          <w:rFonts w:ascii="Tahoma" w:hAnsi="Tahoma" w:cs="Tahoma"/>
        </w:rPr>
        <w:t xml:space="preserve"> para reclamar</w:t>
      </w:r>
      <w:r w:rsidR="001351A0">
        <w:rPr>
          <w:rFonts w:ascii="Tahoma" w:hAnsi="Tahoma" w:cs="Tahoma"/>
        </w:rPr>
        <w:t>, con posterioridad,</w:t>
      </w:r>
      <w:r w:rsidR="00C60C10">
        <w:rPr>
          <w:rFonts w:ascii="Tahoma" w:hAnsi="Tahoma" w:cs="Tahoma"/>
        </w:rPr>
        <w:t xml:space="preserve"> la pensión de invalidez</w:t>
      </w:r>
      <w:r w:rsidR="001351A0">
        <w:rPr>
          <w:rFonts w:ascii="Tahoma" w:hAnsi="Tahoma" w:cs="Tahoma"/>
        </w:rPr>
        <w:t>, lo cual vino a ser reforzado en la sentencia del</w:t>
      </w:r>
      <w:r w:rsidR="00C60C10">
        <w:rPr>
          <w:rFonts w:ascii="Tahoma" w:hAnsi="Tahoma" w:cs="Tahoma"/>
        </w:rPr>
        <w:t xml:space="preserve"> 28 de enero de 2014, </w:t>
      </w:r>
      <w:proofErr w:type="spellStart"/>
      <w:r w:rsidR="00C60C10">
        <w:rPr>
          <w:rFonts w:ascii="Tahoma" w:hAnsi="Tahoma" w:cs="Tahoma"/>
        </w:rPr>
        <w:t>M.P</w:t>
      </w:r>
      <w:proofErr w:type="spellEnd"/>
      <w:r w:rsidR="00C60C10">
        <w:rPr>
          <w:rFonts w:ascii="Tahoma" w:hAnsi="Tahoma" w:cs="Tahoma"/>
        </w:rPr>
        <w:t xml:space="preserve">. Ana Lucía Caicedo Calderón, </w:t>
      </w:r>
      <w:r w:rsidR="001351A0">
        <w:rPr>
          <w:rFonts w:ascii="Tahoma" w:hAnsi="Tahoma" w:cs="Tahoma"/>
        </w:rPr>
        <w:t>en la que igualmente se aplicó el sentido textual del artículo 6º del Decreto 1730 de 2001.</w:t>
      </w:r>
    </w:p>
    <w:p w14:paraId="73092420" w14:textId="77777777" w:rsidR="004030B9" w:rsidRDefault="004030B9" w:rsidP="001351A0">
      <w:pPr>
        <w:widowControl w:val="0"/>
        <w:autoSpaceDE w:val="0"/>
        <w:autoSpaceDN w:val="0"/>
        <w:adjustRightInd w:val="0"/>
        <w:spacing w:line="276" w:lineRule="auto"/>
        <w:ind w:firstLine="708"/>
        <w:jc w:val="both"/>
        <w:rPr>
          <w:rFonts w:ascii="Tahoma" w:hAnsi="Tahoma" w:cs="Tahoma"/>
        </w:rPr>
      </w:pPr>
    </w:p>
    <w:p w14:paraId="6F85ACA5" w14:textId="1818D0DB" w:rsidR="004030B9" w:rsidRDefault="0062498D" w:rsidP="00115A72">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Ahora bien, también destacó </w:t>
      </w:r>
      <w:r w:rsidR="00BD4B6A">
        <w:rPr>
          <w:rFonts w:ascii="Tahoma" w:hAnsi="Tahoma" w:cs="Tahoma"/>
        </w:rPr>
        <w:t xml:space="preserve">el A-quo </w:t>
      </w:r>
      <w:r>
        <w:rPr>
          <w:rFonts w:ascii="Tahoma" w:hAnsi="Tahoma" w:cs="Tahoma"/>
        </w:rPr>
        <w:t xml:space="preserve">que es </w:t>
      </w:r>
      <w:r w:rsidR="004030B9">
        <w:rPr>
          <w:rFonts w:ascii="Tahoma" w:hAnsi="Tahoma" w:cs="Tahoma"/>
        </w:rPr>
        <w:t xml:space="preserve">postura pacifica, </w:t>
      </w:r>
      <w:r>
        <w:rPr>
          <w:rFonts w:ascii="Tahoma" w:hAnsi="Tahoma" w:cs="Tahoma"/>
        </w:rPr>
        <w:t>que se acompasa con</w:t>
      </w:r>
      <w:r w:rsidR="00BE3DE7">
        <w:rPr>
          <w:rFonts w:ascii="Tahoma" w:hAnsi="Tahoma" w:cs="Tahoma"/>
        </w:rPr>
        <w:t xml:space="preserve"> la</w:t>
      </w:r>
      <w:r>
        <w:rPr>
          <w:rFonts w:ascii="Tahoma" w:hAnsi="Tahoma" w:cs="Tahoma"/>
        </w:rPr>
        <w:t xml:space="preserve"> de la Sala Laboral de la Corte Suprema de Justicia, que</w:t>
      </w:r>
      <w:r w:rsidR="004030B9">
        <w:rPr>
          <w:rFonts w:ascii="Tahoma" w:hAnsi="Tahoma" w:cs="Tahoma"/>
        </w:rPr>
        <w:t xml:space="preserve"> no existe incompatibilidad cuando el afiliado o sus beneficiarios acudieron a la AFP con el fin de reclamar una prestación y en su lugar se le reconoció la indemnización sustitutiva, pero con posterioridad se establece que sí tenía el derecho a la pensión y que fue por incuria de la entidad que dejó de pagarse,</w:t>
      </w:r>
      <w:r>
        <w:rPr>
          <w:rFonts w:ascii="Tahoma" w:hAnsi="Tahoma" w:cs="Tahoma"/>
        </w:rPr>
        <w:t xml:space="preserve"> es en esos precisos eventos </w:t>
      </w:r>
      <w:r w:rsidR="004030B9">
        <w:rPr>
          <w:rFonts w:ascii="Tahoma" w:hAnsi="Tahoma" w:cs="Tahoma"/>
        </w:rPr>
        <w:t>se</w:t>
      </w:r>
      <w:r>
        <w:rPr>
          <w:rFonts w:ascii="Tahoma" w:hAnsi="Tahoma" w:cs="Tahoma"/>
        </w:rPr>
        <w:t xml:space="preserve"> ha</w:t>
      </w:r>
      <w:r w:rsidR="004030B9">
        <w:rPr>
          <w:rFonts w:ascii="Tahoma" w:hAnsi="Tahoma" w:cs="Tahoma"/>
        </w:rPr>
        <w:t xml:space="preserve"> ordena</w:t>
      </w:r>
      <w:r>
        <w:rPr>
          <w:rFonts w:ascii="Tahoma" w:hAnsi="Tahoma" w:cs="Tahoma"/>
        </w:rPr>
        <w:t>do</w:t>
      </w:r>
      <w:r w:rsidR="004030B9">
        <w:rPr>
          <w:rFonts w:ascii="Tahoma" w:hAnsi="Tahoma" w:cs="Tahoma"/>
        </w:rPr>
        <w:t xml:space="preserve"> reconocer l</w:t>
      </w:r>
      <w:r>
        <w:rPr>
          <w:rFonts w:ascii="Tahoma" w:hAnsi="Tahoma" w:cs="Tahoma"/>
        </w:rPr>
        <w:t>a gracia pensional autorizando</w:t>
      </w:r>
      <w:r w:rsidR="004030B9">
        <w:rPr>
          <w:rFonts w:ascii="Tahoma" w:hAnsi="Tahoma" w:cs="Tahoma"/>
        </w:rPr>
        <w:t xml:space="preserve"> a la</w:t>
      </w:r>
      <w:r>
        <w:rPr>
          <w:rFonts w:ascii="Tahoma" w:hAnsi="Tahoma" w:cs="Tahoma"/>
        </w:rPr>
        <w:t xml:space="preserve"> entidad</w:t>
      </w:r>
      <w:r w:rsidR="004030B9">
        <w:rPr>
          <w:rFonts w:ascii="Tahoma" w:hAnsi="Tahoma" w:cs="Tahoma"/>
        </w:rPr>
        <w:t xml:space="preserve"> demandada a descontar del retroactivo aquel monto pagado</w:t>
      </w:r>
      <w:r>
        <w:rPr>
          <w:rFonts w:ascii="Tahoma" w:hAnsi="Tahoma" w:cs="Tahoma"/>
        </w:rPr>
        <w:t xml:space="preserve"> por concepto de la indemnización sustitutiva</w:t>
      </w:r>
      <w:r w:rsidR="004030B9">
        <w:rPr>
          <w:rFonts w:ascii="Tahoma" w:hAnsi="Tahoma" w:cs="Tahoma"/>
        </w:rPr>
        <w:t xml:space="preserve">, situación que dista de aquí presentada, pues, se itera, se le reconoció la </w:t>
      </w:r>
      <w:proofErr w:type="spellStart"/>
      <w:r w:rsidR="004030B9">
        <w:rPr>
          <w:rFonts w:ascii="Tahoma" w:hAnsi="Tahoma" w:cs="Tahoma"/>
        </w:rPr>
        <w:t>I.S.P.V</w:t>
      </w:r>
      <w:proofErr w:type="spellEnd"/>
      <w:r w:rsidR="004030B9">
        <w:rPr>
          <w:rFonts w:ascii="Tahoma" w:hAnsi="Tahoma" w:cs="Tahoma"/>
        </w:rPr>
        <w:t>.</w:t>
      </w:r>
      <w:r>
        <w:rPr>
          <w:rFonts w:ascii="Tahoma" w:hAnsi="Tahoma" w:cs="Tahoma"/>
        </w:rPr>
        <w:t xml:space="preserve"> (indemnización sustitutiva)</w:t>
      </w:r>
      <w:r w:rsidR="004030B9">
        <w:rPr>
          <w:rFonts w:ascii="Tahoma" w:hAnsi="Tahoma" w:cs="Tahoma"/>
        </w:rPr>
        <w:t>, porque carecía de las semanas para alcanzar la pensión de vejez, pues solo contaba con 453 semanas cotiza</w:t>
      </w:r>
      <w:r w:rsidR="00115A72">
        <w:rPr>
          <w:rFonts w:ascii="Tahoma" w:hAnsi="Tahoma" w:cs="Tahoma"/>
        </w:rPr>
        <w:t>das cuando llegó a los 60 años, y fue esto lo que lo llevó a decidir,</w:t>
      </w:r>
      <w:r w:rsidR="004030B9">
        <w:rPr>
          <w:rFonts w:ascii="Tahoma" w:hAnsi="Tahoma" w:cs="Tahoma"/>
        </w:rPr>
        <w:t xml:space="preserve"> de manera voluntaria y consiente</w:t>
      </w:r>
      <w:r w:rsidR="00115A72">
        <w:rPr>
          <w:rFonts w:ascii="Tahoma" w:hAnsi="Tahoma" w:cs="Tahoma"/>
        </w:rPr>
        <w:t>,</w:t>
      </w:r>
      <w:r w:rsidR="004030B9">
        <w:rPr>
          <w:rFonts w:ascii="Tahoma" w:hAnsi="Tahoma" w:cs="Tahoma"/>
        </w:rPr>
        <w:t xml:space="preserve"> cancelar su afiliación al Fondo Pensional, pues no solo dejó de pertenecer al fondo pensional por decisión propia, sino que dejó al fondo desprovisto de los recursos</w:t>
      </w:r>
      <w:r w:rsidR="00115A72">
        <w:rPr>
          <w:rFonts w:ascii="Tahoma" w:hAnsi="Tahoma" w:cs="Tahoma"/>
        </w:rPr>
        <w:t xml:space="preserve"> con cargos a los cuales se financia el pago de las distintas prestaciones reconocidas por el Sistema Pensional.</w:t>
      </w:r>
      <w:r w:rsidR="004030B9">
        <w:rPr>
          <w:rFonts w:ascii="Tahoma" w:hAnsi="Tahoma" w:cs="Tahoma"/>
        </w:rPr>
        <w:t xml:space="preserve"> </w:t>
      </w:r>
    </w:p>
    <w:p w14:paraId="763D165F" w14:textId="77777777" w:rsidR="004030B9" w:rsidRDefault="004030B9" w:rsidP="001351A0">
      <w:pPr>
        <w:widowControl w:val="0"/>
        <w:autoSpaceDE w:val="0"/>
        <w:autoSpaceDN w:val="0"/>
        <w:adjustRightInd w:val="0"/>
        <w:spacing w:line="276" w:lineRule="auto"/>
        <w:ind w:firstLine="708"/>
        <w:jc w:val="both"/>
        <w:rPr>
          <w:rFonts w:ascii="Tahoma" w:hAnsi="Tahoma" w:cs="Tahoma"/>
        </w:rPr>
      </w:pPr>
    </w:p>
    <w:p w14:paraId="20903206" w14:textId="6AE64B9F" w:rsidR="00A96F19" w:rsidRDefault="004564CF" w:rsidP="00C46868">
      <w:pPr>
        <w:widowControl w:val="0"/>
        <w:autoSpaceDE w:val="0"/>
        <w:autoSpaceDN w:val="0"/>
        <w:adjustRightInd w:val="0"/>
        <w:spacing w:line="276" w:lineRule="auto"/>
        <w:ind w:firstLine="708"/>
        <w:jc w:val="both"/>
        <w:rPr>
          <w:rFonts w:ascii="Tahoma" w:hAnsi="Tahoma" w:cs="Tahoma"/>
        </w:rPr>
      </w:pPr>
      <w:r>
        <w:rPr>
          <w:rFonts w:ascii="Tahoma" w:hAnsi="Tahoma" w:cs="Tahoma"/>
        </w:rPr>
        <w:t>Para complementar lo anterior, a</w:t>
      </w:r>
      <w:r w:rsidR="00115A72">
        <w:rPr>
          <w:rFonts w:ascii="Tahoma" w:hAnsi="Tahoma" w:cs="Tahoma"/>
        </w:rPr>
        <w:t>dvirtió que i</w:t>
      </w:r>
      <w:r w:rsidR="004030B9">
        <w:rPr>
          <w:rFonts w:ascii="Tahoma" w:hAnsi="Tahoma" w:cs="Tahoma"/>
        </w:rPr>
        <w:t>ncorporar al análisis del asunto lo reglado por el literal d) del artículo 2 del acuerdo 049</w:t>
      </w:r>
      <w:r w:rsidR="0041480C">
        <w:rPr>
          <w:rFonts w:ascii="Tahoma" w:hAnsi="Tahoma" w:cs="Tahoma"/>
        </w:rPr>
        <w:t xml:space="preserve"> de 1990</w:t>
      </w:r>
      <w:r w:rsidR="004030B9">
        <w:rPr>
          <w:rFonts w:ascii="Tahoma" w:hAnsi="Tahoma" w:cs="Tahoma"/>
        </w:rPr>
        <w:t xml:space="preserve">, </w:t>
      </w:r>
      <w:r>
        <w:rPr>
          <w:rFonts w:ascii="Tahoma" w:hAnsi="Tahoma" w:cs="Tahoma"/>
        </w:rPr>
        <w:t xml:space="preserve">acuerdo </w:t>
      </w:r>
      <w:r w:rsidR="004030B9">
        <w:rPr>
          <w:rFonts w:ascii="Tahoma" w:hAnsi="Tahoma" w:cs="Tahoma"/>
        </w:rPr>
        <w:t>invocado por la parte actora</w:t>
      </w:r>
      <w:r>
        <w:rPr>
          <w:rFonts w:ascii="Tahoma" w:hAnsi="Tahoma" w:cs="Tahoma"/>
        </w:rPr>
        <w:t xml:space="preserve"> como fundamento de su derecho</w:t>
      </w:r>
      <w:r w:rsidR="004030B9">
        <w:rPr>
          <w:rFonts w:ascii="Tahoma" w:hAnsi="Tahoma" w:cs="Tahoma"/>
        </w:rPr>
        <w:t>, en el sentido de que quedaban excluidos</w:t>
      </w:r>
      <w:r w:rsidR="0041480C">
        <w:rPr>
          <w:rFonts w:ascii="Tahoma" w:hAnsi="Tahoma" w:cs="Tahoma"/>
        </w:rPr>
        <w:t xml:space="preserve"> del seguro social obligatorio de invalidez, vejez y muerte, </w:t>
      </w:r>
      <w:r w:rsidR="0041480C" w:rsidRPr="00115A72">
        <w:rPr>
          <w:rFonts w:ascii="Tahoma" w:hAnsi="Tahoma" w:cs="Tahoma"/>
          <w:i/>
        </w:rPr>
        <w:t>“las personas que se hayan pensionado por el régimen de los seguros sociales obligatorios o hubieran recibido la indemnización sustitutiva de la pensión de vejez o invalidez por riesgo común”,</w:t>
      </w:r>
      <w:r w:rsidR="0041480C">
        <w:rPr>
          <w:rFonts w:ascii="Tahoma" w:hAnsi="Tahoma" w:cs="Tahoma"/>
        </w:rPr>
        <w:t xml:space="preserve"> disposición reiterada en el parágrafo de</w:t>
      </w:r>
      <w:r w:rsidR="00323F56">
        <w:rPr>
          <w:rFonts w:ascii="Tahoma" w:hAnsi="Tahoma" w:cs="Tahoma"/>
        </w:rPr>
        <w:t>l artículo 14 del mismo acuerdo,</w:t>
      </w:r>
      <w:r>
        <w:rPr>
          <w:rFonts w:ascii="Tahoma" w:hAnsi="Tahoma" w:cs="Tahoma"/>
        </w:rPr>
        <w:t xml:space="preserve"> refuerza la anterior conclusión.</w:t>
      </w:r>
      <w:r w:rsidR="00323F56">
        <w:rPr>
          <w:rFonts w:ascii="Tahoma" w:hAnsi="Tahoma" w:cs="Tahoma"/>
        </w:rPr>
        <w:t xml:space="preserve"> </w:t>
      </w:r>
      <w:r>
        <w:rPr>
          <w:rFonts w:ascii="Tahoma" w:hAnsi="Tahoma" w:cs="Tahoma"/>
        </w:rPr>
        <w:t xml:space="preserve">Por último, señaló que la importancia de lo </w:t>
      </w:r>
      <w:r w:rsidR="0041480C">
        <w:rPr>
          <w:rFonts w:ascii="Tahoma" w:hAnsi="Tahoma" w:cs="Tahoma"/>
        </w:rPr>
        <w:t>acaba</w:t>
      </w:r>
      <w:r>
        <w:rPr>
          <w:rFonts w:ascii="Tahoma" w:hAnsi="Tahoma" w:cs="Tahoma"/>
        </w:rPr>
        <w:t>do</w:t>
      </w:r>
      <w:r w:rsidR="0041480C">
        <w:rPr>
          <w:rFonts w:ascii="Tahoma" w:hAnsi="Tahoma" w:cs="Tahoma"/>
        </w:rPr>
        <w:t xml:space="preserve"> de resaltar, radica en que al hacer uso del derecho a reclamar la indemnización </w:t>
      </w:r>
      <w:r w:rsidR="0041480C">
        <w:rPr>
          <w:rFonts w:ascii="Tahoma" w:hAnsi="Tahoma" w:cs="Tahoma"/>
        </w:rPr>
        <w:lastRenderedPageBreak/>
        <w:t>sustitutiva de que se viene hablando, aparte de significar la recuperació</w:t>
      </w:r>
      <w:r w:rsidR="00505507">
        <w:rPr>
          <w:rFonts w:ascii="Tahoma" w:hAnsi="Tahoma" w:cs="Tahoma"/>
        </w:rPr>
        <w:t>n por el indemnizado</w:t>
      </w:r>
      <w:r w:rsidR="0041480C">
        <w:rPr>
          <w:rFonts w:ascii="Tahoma" w:hAnsi="Tahoma" w:cs="Tahoma"/>
        </w:rPr>
        <w:t xml:space="preserve"> de los dineros que </w:t>
      </w:r>
      <w:r w:rsidR="00505507">
        <w:rPr>
          <w:rFonts w:ascii="Tahoma" w:hAnsi="Tahoma" w:cs="Tahoma"/>
        </w:rPr>
        <w:t>venía</w:t>
      </w:r>
      <w:r w:rsidR="0041480C">
        <w:rPr>
          <w:rFonts w:ascii="Tahoma" w:hAnsi="Tahoma" w:cs="Tahoma"/>
        </w:rPr>
        <w:t xml:space="preserve"> depositándose en el fondo de pensiones para financiar sus eventuales pensiones para vejez o invalidez o la de sobrevivientes para sus beneficiarios, también </w:t>
      </w:r>
      <w:r>
        <w:rPr>
          <w:rFonts w:ascii="Tahoma" w:hAnsi="Tahoma" w:cs="Tahoma"/>
        </w:rPr>
        <w:t>se traduce</w:t>
      </w:r>
      <w:r w:rsidR="00C46868">
        <w:rPr>
          <w:rFonts w:ascii="Tahoma" w:hAnsi="Tahoma" w:cs="Tahoma"/>
        </w:rPr>
        <w:t xml:space="preserve"> en su </w:t>
      </w:r>
      <w:r w:rsidR="0041480C">
        <w:rPr>
          <w:rFonts w:ascii="Tahoma" w:hAnsi="Tahoma" w:cs="Tahoma"/>
        </w:rPr>
        <w:t>desafiliació</w:t>
      </w:r>
      <w:r w:rsidR="00A96F19">
        <w:rPr>
          <w:rFonts w:ascii="Tahoma" w:hAnsi="Tahoma" w:cs="Tahoma"/>
        </w:rPr>
        <w:t>n al sistema pensional, o</w:t>
      </w:r>
      <w:r w:rsidR="0041480C">
        <w:rPr>
          <w:rFonts w:ascii="Tahoma" w:hAnsi="Tahoma" w:cs="Tahoma"/>
        </w:rPr>
        <w:t xml:space="preserve">, en otras </w:t>
      </w:r>
      <w:r>
        <w:rPr>
          <w:rFonts w:ascii="Tahoma" w:hAnsi="Tahoma" w:cs="Tahoma"/>
        </w:rPr>
        <w:t>palabras, en la</w:t>
      </w:r>
      <w:r w:rsidR="0041480C">
        <w:rPr>
          <w:rFonts w:ascii="Tahoma" w:hAnsi="Tahoma" w:cs="Tahoma"/>
        </w:rPr>
        <w:t xml:space="preserve"> pérdida de la c</w:t>
      </w:r>
      <w:r w:rsidR="00A96F19">
        <w:rPr>
          <w:rFonts w:ascii="Tahoma" w:hAnsi="Tahoma" w:cs="Tahoma"/>
        </w:rPr>
        <w:t>alidad de asegurado, pues así lo preveía en forma expresa el citado artículo. De un lado, porque la exclusión se encontraba prevista respecto de los tres riesgos, no solo del previsto para vejez, y de otro</w:t>
      </w:r>
      <w:r w:rsidR="00C46868">
        <w:rPr>
          <w:rFonts w:ascii="Tahoma" w:hAnsi="Tahoma" w:cs="Tahoma"/>
        </w:rPr>
        <w:t>,</w:t>
      </w:r>
      <w:r w:rsidR="00A96F19">
        <w:rPr>
          <w:rFonts w:ascii="Tahoma" w:hAnsi="Tahoma" w:cs="Tahoma"/>
        </w:rPr>
        <w:t xml:space="preserve"> porque los aportes estaban destinados a cubrir las tres contingencias, por lo que al recibirlos en contraprestación dejaba sin recursos económicos a la entidad para responder por una eventual invalidez o </w:t>
      </w:r>
      <w:r w:rsidR="00C46868">
        <w:rPr>
          <w:rFonts w:ascii="Tahoma" w:hAnsi="Tahoma" w:cs="Tahoma"/>
        </w:rPr>
        <w:t xml:space="preserve">por </w:t>
      </w:r>
      <w:r w:rsidR="00A96F19">
        <w:rPr>
          <w:rFonts w:ascii="Tahoma" w:hAnsi="Tahoma" w:cs="Tahoma"/>
        </w:rPr>
        <w:t>su futuro fallecimiento.</w:t>
      </w:r>
    </w:p>
    <w:p w14:paraId="2AC28FE1" w14:textId="77777777" w:rsidR="007E1129" w:rsidRDefault="007E1129" w:rsidP="00F00723">
      <w:pPr>
        <w:tabs>
          <w:tab w:val="left" w:pos="748"/>
        </w:tabs>
        <w:spacing w:line="276" w:lineRule="auto"/>
        <w:jc w:val="center"/>
        <w:rPr>
          <w:rFonts w:ascii="Tahoma" w:hAnsi="Tahoma" w:cs="Tahoma"/>
          <w:b/>
        </w:rPr>
      </w:pPr>
    </w:p>
    <w:p w14:paraId="4B885F7A" w14:textId="77777777" w:rsidR="00F00723" w:rsidRDefault="00F00723" w:rsidP="00F00723">
      <w:pPr>
        <w:tabs>
          <w:tab w:val="left" w:pos="748"/>
        </w:tabs>
        <w:spacing w:line="276" w:lineRule="auto"/>
        <w:jc w:val="center"/>
        <w:rPr>
          <w:rFonts w:ascii="Tahoma" w:hAnsi="Tahoma" w:cs="Tahoma"/>
          <w:b/>
        </w:rPr>
      </w:pPr>
      <w:r>
        <w:rPr>
          <w:rFonts w:ascii="Tahoma" w:hAnsi="Tahoma" w:cs="Tahoma"/>
          <w:b/>
        </w:rPr>
        <w:t>III- RECURSO DE APELACIÓN</w:t>
      </w:r>
    </w:p>
    <w:p w14:paraId="7D617B97" w14:textId="77777777" w:rsidR="007E1129" w:rsidRDefault="007E1129" w:rsidP="00F00723">
      <w:pPr>
        <w:tabs>
          <w:tab w:val="left" w:pos="748"/>
        </w:tabs>
        <w:spacing w:line="276" w:lineRule="auto"/>
        <w:jc w:val="center"/>
        <w:rPr>
          <w:rFonts w:ascii="Tahoma" w:hAnsi="Tahoma" w:cs="Tahoma"/>
          <w:b/>
        </w:rPr>
      </w:pPr>
    </w:p>
    <w:p w14:paraId="0994DB0C" w14:textId="63A08333" w:rsidR="007E4FFB" w:rsidRDefault="007E1129" w:rsidP="007E4FFB">
      <w:pPr>
        <w:spacing w:line="276" w:lineRule="auto"/>
        <w:ind w:firstLine="708"/>
        <w:jc w:val="both"/>
        <w:rPr>
          <w:rFonts w:ascii="Arial" w:eastAsia="Times New Roman" w:hAnsi="Arial" w:cs="Arial"/>
          <w:color w:val="000000"/>
          <w:lang w:val="es-ES_tradnl" w:eastAsia="es-ES_tradnl"/>
        </w:rPr>
      </w:pPr>
      <w:r>
        <w:rPr>
          <w:rFonts w:ascii="Tahoma" w:hAnsi="Tahoma" w:cs="Tahoma"/>
        </w:rPr>
        <w:t xml:space="preserve">El apoderado judicial de la parte actora hizo recuento de varios pronunciamientos de la Corte Suprema de Justicia, para concluir que </w:t>
      </w:r>
      <w:r>
        <w:rPr>
          <w:rFonts w:ascii="Tahoma" w:hAnsi="Tahoma" w:cs="Tahoma"/>
          <w:lang w:val="es-CO"/>
        </w:rPr>
        <w:t xml:space="preserve">el pago de la indemnización o la devolución de saldos en el </w:t>
      </w:r>
      <w:proofErr w:type="spellStart"/>
      <w:r>
        <w:rPr>
          <w:rFonts w:ascii="Tahoma" w:hAnsi="Tahoma" w:cs="Tahoma"/>
          <w:lang w:val="es-CO"/>
        </w:rPr>
        <w:t>RAIS</w:t>
      </w:r>
      <w:proofErr w:type="spellEnd"/>
      <w:r>
        <w:rPr>
          <w:rFonts w:ascii="Tahoma" w:hAnsi="Tahoma" w:cs="Tahoma"/>
          <w:lang w:val="es-CO"/>
        </w:rPr>
        <w:t xml:space="preserve">, no deja por fuera de la cobertura para invalidez y muerte a los afiliados al Sistema Pensional que la hayan recibido. </w:t>
      </w:r>
      <w:r w:rsidR="007E4FFB">
        <w:rPr>
          <w:rFonts w:ascii="Tahoma" w:hAnsi="Tahoma" w:cs="Tahoma"/>
          <w:lang w:val="es-CO"/>
        </w:rPr>
        <w:t>Indicando que d</w:t>
      </w:r>
      <w:r>
        <w:rPr>
          <w:rFonts w:ascii="Tahoma" w:hAnsi="Tahoma" w:cs="Tahoma"/>
          <w:lang w:val="es-CO"/>
        </w:rPr>
        <w:t>icha postura se ha mantenido incluso ahora con la nueva composición de la Sala Laboral de dicha Corporación, para lo cual trajo co</w:t>
      </w:r>
      <w:r w:rsidR="007E4FFB">
        <w:rPr>
          <w:rFonts w:ascii="Tahoma" w:hAnsi="Tahoma" w:cs="Tahoma"/>
          <w:lang w:val="es-CO"/>
        </w:rPr>
        <w:t>mo ejemplo la sentencia</w:t>
      </w:r>
      <w:r w:rsidR="007E4FFB">
        <w:rPr>
          <w:rStyle w:val="apple-converted-space"/>
          <w:color w:val="000000"/>
        </w:rPr>
        <w:t> </w:t>
      </w:r>
      <w:proofErr w:type="spellStart"/>
      <w:r w:rsidR="007E4FFB">
        <w:rPr>
          <w:rFonts w:ascii="Arial" w:eastAsia="Times New Roman" w:hAnsi="Arial" w:cs="Arial"/>
          <w:color w:val="000000"/>
        </w:rPr>
        <w:t>SL9769</w:t>
      </w:r>
      <w:proofErr w:type="spellEnd"/>
      <w:r w:rsidR="007E4FFB">
        <w:rPr>
          <w:rFonts w:ascii="Arial" w:eastAsia="Times New Roman" w:hAnsi="Arial" w:cs="Arial"/>
          <w:color w:val="000000"/>
        </w:rPr>
        <w:t>-2014</w:t>
      </w:r>
      <w:r w:rsidR="007E4FFB">
        <w:rPr>
          <w:rStyle w:val="apple-converted-space"/>
          <w:color w:val="000000"/>
        </w:rPr>
        <w:t> </w:t>
      </w:r>
      <w:r w:rsidR="007E4FFB">
        <w:rPr>
          <w:rFonts w:ascii="Arial" w:eastAsia="Times New Roman" w:hAnsi="Arial" w:cs="Arial"/>
          <w:color w:val="000000"/>
        </w:rPr>
        <w:t>de</w:t>
      </w:r>
      <w:r w:rsidR="007E4FFB">
        <w:rPr>
          <w:rStyle w:val="apple-converted-space"/>
          <w:color w:val="000000"/>
        </w:rPr>
        <w:t> </w:t>
      </w:r>
      <w:r w:rsidR="007E4FFB">
        <w:rPr>
          <w:rFonts w:ascii="Arial" w:eastAsia="Times New Roman" w:hAnsi="Arial" w:cs="Arial"/>
          <w:color w:val="000000"/>
        </w:rPr>
        <w:t xml:space="preserve">julio 16 de 2014, </w:t>
      </w:r>
      <w:proofErr w:type="spellStart"/>
      <w:r w:rsidR="007E4FFB">
        <w:rPr>
          <w:rFonts w:ascii="Arial" w:eastAsia="Times New Roman" w:hAnsi="Arial" w:cs="Arial"/>
          <w:color w:val="000000"/>
        </w:rPr>
        <w:t>M.P</w:t>
      </w:r>
      <w:proofErr w:type="spellEnd"/>
      <w:r w:rsidR="007E4FFB">
        <w:rPr>
          <w:rFonts w:ascii="Arial" w:eastAsia="Times New Roman" w:hAnsi="Arial" w:cs="Arial"/>
          <w:color w:val="000000"/>
        </w:rPr>
        <w:t xml:space="preserve">. Dra. Clara Cecilia Dueñas Quevedo, en la que se ratificó </w:t>
      </w:r>
      <w:r w:rsidR="007E4FFB" w:rsidRPr="007E4FFB">
        <w:rPr>
          <w:rFonts w:ascii="Arial" w:eastAsia="Times New Roman" w:hAnsi="Arial" w:cs="Arial"/>
          <w:color w:val="000000"/>
          <w:lang w:val="es-ES_tradnl" w:eastAsia="es-ES_tradnl"/>
        </w:rPr>
        <w:t xml:space="preserve">que </w:t>
      </w:r>
      <w:r w:rsidR="007E4FFB" w:rsidRPr="007E4FFB">
        <w:rPr>
          <w:rFonts w:ascii="Arial Narrow" w:eastAsia="Times New Roman" w:hAnsi="Arial Narrow" w:cs="Arial"/>
          <w:i/>
          <w:color w:val="000000"/>
          <w:lang w:val="es-ES_tradnl" w:eastAsia="es-ES_tradnl"/>
        </w:rPr>
        <w:t>“la circunstancia de recibir el afiliado la indemnización sustitutiva de la pensión de vejez, prevista en la Ley 100 de 1993, artículo 37, no impide que éste o sus derechohabientes se beneficien de una pensión distinta al riesgo de vejez, como sería el caso de la pensión de sobrevivientes que se causa por la muerte del asegurado, siempre y cuando se reúnan los requisitos legales exigidos para ese riesgo, por tratarse de diferentes contingencias”</w:t>
      </w:r>
      <w:r w:rsidR="007E4FFB" w:rsidRPr="007E4FFB">
        <w:rPr>
          <w:rFonts w:ascii="Arial Narrow" w:eastAsia="Times New Roman" w:hAnsi="Arial Narrow" w:cs="Arial"/>
          <w:color w:val="000000"/>
          <w:lang w:val="es-ES_tradnl" w:eastAsia="es-ES_tradnl"/>
        </w:rPr>
        <w:t>. </w:t>
      </w:r>
    </w:p>
    <w:p w14:paraId="1FD618BE" w14:textId="77777777" w:rsidR="007E4FFB" w:rsidRDefault="007E4FFB" w:rsidP="007E4FFB">
      <w:pPr>
        <w:spacing w:line="276" w:lineRule="auto"/>
        <w:ind w:firstLine="708"/>
        <w:jc w:val="both"/>
        <w:rPr>
          <w:rFonts w:ascii="Arial" w:eastAsia="Times New Roman" w:hAnsi="Arial" w:cs="Arial"/>
          <w:color w:val="000000"/>
          <w:lang w:val="es-ES_tradnl" w:eastAsia="es-ES_tradnl"/>
        </w:rPr>
      </w:pPr>
    </w:p>
    <w:p w14:paraId="737FE2FF" w14:textId="15C02DCA" w:rsidR="007E4FFB" w:rsidRPr="001E4312" w:rsidRDefault="007E4FFB" w:rsidP="007E4FFB">
      <w:pPr>
        <w:spacing w:line="276" w:lineRule="auto"/>
        <w:ind w:firstLine="708"/>
        <w:jc w:val="center"/>
        <w:rPr>
          <w:rFonts w:ascii="Tahoma" w:eastAsia="Times New Roman" w:hAnsi="Tahoma" w:cs="Tahoma"/>
          <w:b/>
          <w:color w:val="000000"/>
          <w:lang w:val="es-ES_tradnl" w:eastAsia="es-ES_tradnl"/>
        </w:rPr>
      </w:pPr>
      <w:r w:rsidRPr="001E4312">
        <w:rPr>
          <w:rFonts w:ascii="Tahoma" w:eastAsia="Times New Roman" w:hAnsi="Tahoma" w:cs="Tahoma"/>
          <w:b/>
          <w:color w:val="000000"/>
          <w:lang w:val="es-ES_tradnl" w:eastAsia="es-ES_tradnl"/>
        </w:rPr>
        <w:t>IV-  CONSIDERACIONES</w:t>
      </w:r>
    </w:p>
    <w:p w14:paraId="08A95B9A" w14:textId="77777777" w:rsidR="007E4FFB" w:rsidRDefault="007E4FFB" w:rsidP="007E4FFB">
      <w:pPr>
        <w:spacing w:line="276" w:lineRule="auto"/>
        <w:ind w:firstLine="708"/>
        <w:jc w:val="center"/>
        <w:rPr>
          <w:rFonts w:ascii="Arial" w:eastAsia="Times New Roman" w:hAnsi="Arial" w:cs="Arial"/>
          <w:b/>
          <w:color w:val="000000"/>
          <w:lang w:val="es-ES_tradnl" w:eastAsia="es-ES_tradnl"/>
        </w:rPr>
      </w:pPr>
    </w:p>
    <w:p w14:paraId="0A4A4894" w14:textId="6D5DAE2C" w:rsidR="007E4FFB" w:rsidRDefault="007E4FFB" w:rsidP="007E4FFB">
      <w:pPr>
        <w:pStyle w:val="Corpsdetexte"/>
        <w:numPr>
          <w:ilvl w:val="1"/>
          <w:numId w:val="3"/>
        </w:numPr>
        <w:spacing w:after="0" w:line="276" w:lineRule="auto"/>
        <w:ind w:left="0" w:right="51" w:firstLine="0"/>
        <w:jc w:val="both"/>
        <w:rPr>
          <w:rFonts w:ascii="Tahoma" w:hAnsi="Tahoma" w:cs="Tahoma"/>
          <w:b/>
          <w:bCs/>
        </w:rPr>
      </w:pPr>
      <w:r w:rsidRPr="001A6EBF">
        <w:rPr>
          <w:rFonts w:ascii="Tahoma" w:hAnsi="Tahoma" w:cs="Tahoma"/>
          <w:b/>
          <w:bCs/>
        </w:rPr>
        <w:t>JURISPRUDENCIA DE LA SALA DE CASACIÓN LABORAL DE LA CORTE SUPREMA DE JUSTICIA RESPECTO A LOS EFECTOS</w:t>
      </w:r>
      <w:r>
        <w:rPr>
          <w:rFonts w:ascii="Tahoma" w:hAnsi="Tahoma" w:cs="Tahoma"/>
          <w:b/>
          <w:bCs/>
        </w:rPr>
        <w:t xml:space="preserve"> </w:t>
      </w:r>
      <w:proofErr w:type="spellStart"/>
      <w:r>
        <w:rPr>
          <w:rFonts w:ascii="Tahoma" w:hAnsi="Tahoma" w:cs="Tahoma"/>
          <w:b/>
          <w:bCs/>
        </w:rPr>
        <w:t>JURIDICOS</w:t>
      </w:r>
      <w:proofErr w:type="spellEnd"/>
      <w:r>
        <w:rPr>
          <w:rFonts w:ascii="Tahoma" w:hAnsi="Tahoma" w:cs="Tahoma"/>
          <w:b/>
          <w:bCs/>
        </w:rPr>
        <w:t xml:space="preserve"> QUE PRODUCE EL PAGO</w:t>
      </w:r>
      <w:r w:rsidRPr="001A6EBF">
        <w:rPr>
          <w:rFonts w:ascii="Tahoma" w:hAnsi="Tahoma" w:cs="Tahoma"/>
          <w:b/>
          <w:bCs/>
        </w:rPr>
        <w:t xml:space="preserve"> DE LA INDEMNIZACIÓN SUSTITUTIVA DE LA PENSIÓN DE VEJEZ</w:t>
      </w:r>
    </w:p>
    <w:p w14:paraId="5BE67646" w14:textId="77777777" w:rsidR="005F3285" w:rsidRDefault="005F3285" w:rsidP="005F3285">
      <w:pPr>
        <w:spacing w:line="276" w:lineRule="auto"/>
        <w:jc w:val="both"/>
        <w:rPr>
          <w:rFonts w:ascii="Tahoma" w:hAnsi="Tahoma" w:cs="Tahoma"/>
        </w:rPr>
      </w:pPr>
    </w:p>
    <w:p w14:paraId="35861252" w14:textId="1BDA7817" w:rsidR="005F3285" w:rsidRPr="00382C15" w:rsidRDefault="005F3285" w:rsidP="005F3285">
      <w:pPr>
        <w:spacing w:line="276" w:lineRule="auto"/>
        <w:ind w:firstLine="708"/>
        <w:jc w:val="both"/>
        <w:rPr>
          <w:rFonts w:ascii="Tahoma" w:hAnsi="Tahoma" w:cs="Tahoma"/>
          <w:bCs/>
        </w:rPr>
      </w:pPr>
      <w:r w:rsidRPr="00382C15">
        <w:rPr>
          <w:rFonts w:ascii="Tahoma" w:hAnsi="Tahoma" w:cs="Tahoma"/>
          <w:bCs/>
        </w:rPr>
        <w:t>Como bien lo expone el recurrente, la Sala de Casación Laboral de la Corte Suprema de Justicia ha resaltado que, a la luz de la filosofía y los principios del Sistema General de Seguridad Social, el reconocimiento que se haga de la indemnización sus</w:t>
      </w:r>
      <w:r>
        <w:rPr>
          <w:rFonts w:ascii="Tahoma" w:hAnsi="Tahoma" w:cs="Tahoma"/>
          <w:bCs/>
        </w:rPr>
        <w:t>titutiva no afecta la eventualidad del derecho a la pensión de invalidez</w:t>
      </w:r>
      <w:r w:rsidRPr="00382C15">
        <w:rPr>
          <w:rFonts w:ascii="Tahoma" w:hAnsi="Tahoma" w:cs="Tahoma"/>
          <w:bCs/>
        </w:rPr>
        <w:t xml:space="preserve">, por cuanto se trata de dos beneficios legales diversos, que buscan amparar riesgos disímiles y, por tanto, se soportan en exigencias legales diferentes,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w:t>
      </w:r>
    </w:p>
    <w:p w14:paraId="73799A4B" w14:textId="77777777" w:rsidR="005F3285" w:rsidRPr="00382C15" w:rsidRDefault="005F3285" w:rsidP="005F3285">
      <w:pPr>
        <w:spacing w:line="276" w:lineRule="auto"/>
        <w:ind w:right="51"/>
        <w:jc w:val="both"/>
        <w:rPr>
          <w:rFonts w:ascii="Tahoma" w:hAnsi="Tahoma" w:cs="Tahoma"/>
          <w:bCs/>
        </w:rPr>
      </w:pPr>
    </w:p>
    <w:p w14:paraId="1B212C87" w14:textId="77777777" w:rsidR="005F3285" w:rsidRPr="00382C15" w:rsidRDefault="005F3285" w:rsidP="005F3285">
      <w:pPr>
        <w:widowControl w:val="0"/>
        <w:autoSpaceDE w:val="0"/>
        <w:autoSpaceDN w:val="0"/>
        <w:adjustRightInd w:val="0"/>
        <w:spacing w:line="276" w:lineRule="auto"/>
        <w:ind w:right="51" w:firstLine="708"/>
        <w:jc w:val="both"/>
        <w:rPr>
          <w:rFonts w:ascii="Tahoma" w:hAnsi="Tahoma" w:cs="Tahoma"/>
          <w:i/>
        </w:rPr>
      </w:pPr>
      <w:r w:rsidRPr="00382C15">
        <w:rPr>
          <w:rFonts w:ascii="Tahoma" w:hAnsi="Tahoma" w:cs="Tahoma"/>
          <w:bCs/>
        </w:rPr>
        <w:t xml:space="preserve">Así lo indicó en sentencia del pasado 16 de agosto de 2015, Rad. 45857, con ponencia del Magistrado Rigoberto Echeverry Bueno, que se acompasa entre otras con la sentencia del 27 agosto de 2008, rad. 33885, en la que se indicó que la afiliación al Sistema Pensional no desaparece con el pago de la indemnización </w:t>
      </w:r>
      <w:r w:rsidRPr="00382C15">
        <w:rPr>
          <w:rFonts w:ascii="Tahoma" w:hAnsi="Tahoma" w:cs="Tahoma"/>
          <w:bCs/>
        </w:rPr>
        <w:lastRenderedPageBreak/>
        <w:t xml:space="preserve">sustitutiva o la devolución de saldos en </w:t>
      </w:r>
      <w:proofErr w:type="spellStart"/>
      <w:r w:rsidRPr="00382C15">
        <w:rPr>
          <w:rFonts w:ascii="Tahoma" w:hAnsi="Tahoma" w:cs="Tahoma"/>
          <w:bCs/>
        </w:rPr>
        <w:t>RAIS</w:t>
      </w:r>
      <w:proofErr w:type="spellEnd"/>
      <w:r w:rsidRPr="00382C15">
        <w:rPr>
          <w:rStyle w:val="Appelnotedebasdep"/>
          <w:rFonts w:ascii="Tahoma" w:hAnsi="Tahoma" w:cs="Tahoma"/>
          <w:bCs/>
        </w:rPr>
        <w:footnoteReference w:id="1"/>
      </w:r>
      <w:r w:rsidRPr="00382C15">
        <w:rPr>
          <w:rFonts w:ascii="Tahoma" w:hAnsi="Tahoma" w:cs="Tahoma"/>
          <w:bCs/>
        </w:rPr>
        <w:t xml:space="preserve">. Vale destacar de dicha sentencia, la conclusión en el sentido de que </w:t>
      </w:r>
      <w:r w:rsidRPr="00382C15">
        <w:rPr>
          <w:rFonts w:ascii="Tahoma" w:hAnsi="Tahoma" w:cs="Tahoma"/>
          <w:bCs/>
          <w:i/>
        </w:rPr>
        <w:t>“</w:t>
      </w:r>
      <w:r w:rsidRPr="00382C15">
        <w:rPr>
          <w:rFonts w:ascii="Tahoma" w:hAnsi="Tahoma" w:cs="Tahoma"/>
          <w:i/>
        </w:rPr>
        <w:t>aunque el asegurado no tenga derecho a la prestación por vejez, puede perfectamente dejar causado el derecho a la pensión de sobrevivencia en favor de sus legítimos derechohabientes”.</w:t>
      </w:r>
    </w:p>
    <w:p w14:paraId="62B6057E" w14:textId="77777777" w:rsidR="005F3285" w:rsidRPr="00382C15" w:rsidRDefault="005F3285" w:rsidP="005F3285">
      <w:pPr>
        <w:widowControl w:val="0"/>
        <w:autoSpaceDE w:val="0"/>
        <w:autoSpaceDN w:val="0"/>
        <w:adjustRightInd w:val="0"/>
        <w:spacing w:line="276" w:lineRule="auto"/>
        <w:ind w:right="51"/>
        <w:jc w:val="both"/>
        <w:rPr>
          <w:rFonts w:ascii="Tahoma" w:hAnsi="Tahoma" w:cs="Tahoma"/>
          <w:i/>
        </w:rPr>
      </w:pPr>
    </w:p>
    <w:p w14:paraId="7BFD936D" w14:textId="72594F93" w:rsidR="005F3285" w:rsidRPr="00382C15" w:rsidRDefault="005F3285" w:rsidP="005F3285">
      <w:pPr>
        <w:widowControl w:val="0"/>
        <w:autoSpaceDE w:val="0"/>
        <w:autoSpaceDN w:val="0"/>
        <w:adjustRightInd w:val="0"/>
        <w:spacing w:line="276" w:lineRule="auto"/>
        <w:ind w:right="51" w:firstLine="708"/>
        <w:jc w:val="both"/>
        <w:rPr>
          <w:rFonts w:ascii="Tahoma" w:hAnsi="Tahoma" w:cs="Tahoma"/>
        </w:rPr>
      </w:pPr>
      <w:r w:rsidRPr="00382C15">
        <w:rPr>
          <w:rFonts w:ascii="Tahoma" w:hAnsi="Tahoma" w:cs="Tahoma"/>
        </w:rPr>
        <w:t>A la luz de esa consolidada línea jurisprudencial, atendiendo al precedente vertical sobre la materia, la Sala decidió recoger su precedente horizontal, expresado en la sentencia del 24 de abril de 2015, que es contrario a la interpretación de la Corte Suprema, lo que comporta un nuevo entendimiento del asunto, pues la circunstancia de que el afiliado haya recibido la indemnización sustitutiva de la pensión de vejez o la devolución de su saldo en la cuenta de ahorro individual, prevista en el artículo 66 de la Ley 100 de 1993, no impid</w:t>
      </w:r>
      <w:r w:rsidR="006E72B0">
        <w:rPr>
          <w:rFonts w:ascii="Tahoma" w:hAnsi="Tahoma" w:cs="Tahoma"/>
        </w:rPr>
        <w:t>e, como ya se ha expuesto, que e</w:t>
      </w:r>
      <w:r w:rsidRPr="00382C15">
        <w:rPr>
          <w:rFonts w:ascii="Tahoma" w:hAnsi="Tahoma" w:cs="Tahoma"/>
        </w:rPr>
        <w:t>ste o sus derechohabientes se beneficien de una pensión distinta al riesgo de vejez, como sería el caso de la pensión de invalidez, incluso cuando esta se estructura en fecha posterior a la devolución del saldo o al pago de la indemnización sustitutiva, sin que pueda afirmarse que por esta razón la cobertura del riesgo de invalidez se extiende de manera indefinida más allá de tal fecha, pues no puede perderse de vista que la exigencia de un número mínimo de semanas cotizadas con anterioridad a la estructuración</w:t>
      </w:r>
      <w:r w:rsidR="006E72B0">
        <w:rPr>
          <w:rFonts w:ascii="Tahoma" w:hAnsi="Tahoma" w:cs="Tahoma"/>
        </w:rPr>
        <w:t xml:space="preserve"> de la invalidez</w:t>
      </w:r>
      <w:r w:rsidRPr="00382C15">
        <w:rPr>
          <w:rFonts w:ascii="Tahoma" w:hAnsi="Tahoma" w:cs="Tahoma"/>
        </w:rPr>
        <w:t xml:space="preserve">, hace que la cobertura tenga un límite en el tiempo. </w:t>
      </w:r>
    </w:p>
    <w:p w14:paraId="4A0DC8F0" w14:textId="77777777" w:rsidR="005F3285" w:rsidRPr="00382C15" w:rsidRDefault="005F3285" w:rsidP="005F3285">
      <w:pPr>
        <w:widowControl w:val="0"/>
        <w:autoSpaceDE w:val="0"/>
        <w:autoSpaceDN w:val="0"/>
        <w:adjustRightInd w:val="0"/>
        <w:spacing w:line="276" w:lineRule="auto"/>
        <w:ind w:right="51" w:firstLine="708"/>
        <w:rPr>
          <w:rFonts w:ascii="Tahoma" w:hAnsi="Tahoma" w:cs="Tahoma"/>
        </w:rPr>
      </w:pPr>
    </w:p>
    <w:p w14:paraId="674EAF10" w14:textId="509EF1F9" w:rsidR="006E72B0" w:rsidRPr="00382C15" w:rsidRDefault="005F3285" w:rsidP="006E72B0">
      <w:pPr>
        <w:widowControl w:val="0"/>
        <w:autoSpaceDE w:val="0"/>
        <w:autoSpaceDN w:val="0"/>
        <w:adjustRightInd w:val="0"/>
        <w:spacing w:line="276" w:lineRule="auto"/>
        <w:ind w:right="51" w:firstLine="708"/>
        <w:jc w:val="both"/>
        <w:rPr>
          <w:rFonts w:ascii="Tahoma" w:hAnsi="Tahoma" w:cs="Tahoma"/>
        </w:rPr>
      </w:pPr>
      <w:r w:rsidRPr="00382C15">
        <w:rPr>
          <w:rFonts w:ascii="Tahoma" w:hAnsi="Tahoma" w:cs="Tahoma"/>
        </w:rPr>
        <w:t xml:space="preserve">Debe advertirse que en esa misma línea se pronunció la Sala Mayoritaria de la Sala Laboral en sentencia reciente, con ponencia del Magistrado Julio César Salazar Muñoz, en la que se indicó, en consonancia con la aludida sentencia </w:t>
      </w:r>
      <w:proofErr w:type="spellStart"/>
      <w:r w:rsidRPr="00382C15">
        <w:rPr>
          <w:rFonts w:ascii="Tahoma" w:hAnsi="Tahoma" w:cs="Tahoma"/>
        </w:rPr>
        <w:t>SL</w:t>
      </w:r>
      <w:proofErr w:type="spellEnd"/>
      <w:r w:rsidRPr="00382C15">
        <w:rPr>
          <w:rFonts w:ascii="Tahoma" w:hAnsi="Tahoma" w:cs="Tahoma"/>
        </w:rPr>
        <w:t xml:space="preserve"> 11234 de 26 de agosto de 2015 radicación Nº 45.857, de la Sala de Casación Laboral, que un afiliado al que se le había reconocido la indemnización sustitutiva de la pensión de vejez, podía reconocérsele la pensión de invalidez, siempre y cuando cumpla con los requisitos exigidos para el momento en que se estructure la invalidez.</w:t>
      </w:r>
    </w:p>
    <w:p w14:paraId="128CA844" w14:textId="77777777" w:rsidR="007E4FFB" w:rsidRDefault="007E4FFB" w:rsidP="005F3285">
      <w:pPr>
        <w:spacing w:line="276" w:lineRule="auto"/>
        <w:jc w:val="both"/>
        <w:rPr>
          <w:rFonts w:ascii="Tahoma" w:hAnsi="Tahoma" w:cs="Tahoma"/>
        </w:rPr>
      </w:pPr>
    </w:p>
    <w:p w14:paraId="391FEC8E" w14:textId="77777777" w:rsidR="007E4FFB" w:rsidRPr="00736E07" w:rsidRDefault="007E4FFB" w:rsidP="007E4FFB">
      <w:pPr>
        <w:pStyle w:val="Paragraphedeliste"/>
        <w:numPr>
          <w:ilvl w:val="1"/>
          <w:numId w:val="3"/>
        </w:numPr>
        <w:tabs>
          <w:tab w:val="left" w:pos="0"/>
        </w:tabs>
        <w:spacing w:line="276" w:lineRule="auto"/>
        <w:ind w:left="0" w:firstLine="0"/>
        <w:jc w:val="both"/>
        <w:rPr>
          <w:rFonts w:ascii="Tahoma" w:hAnsi="Tahoma" w:cs="Tahoma"/>
          <w:b/>
          <w:caps/>
        </w:rPr>
      </w:pPr>
      <w:r w:rsidRPr="00736E07">
        <w:rPr>
          <w:rFonts w:ascii="Tahoma" w:hAnsi="Tahoma" w:cs="Tahoma"/>
          <w:b/>
          <w:caps/>
        </w:rPr>
        <w:t>Del principio de la condición más beneficiosa</w:t>
      </w:r>
    </w:p>
    <w:p w14:paraId="18C2D1BD" w14:textId="77777777" w:rsidR="007E4FFB" w:rsidRPr="007B15A9" w:rsidRDefault="007E4FFB" w:rsidP="007E4FFB">
      <w:pPr>
        <w:tabs>
          <w:tab w:val="left" w:pos="567"/>
        </w:tabs>
        <w:jc w:val="both"/>
        <w:rPr>
          <w:rFonts w:ascii="Tahoma" w:hAnsi="Tahoma" w:cs="Tahoma"/>
        </w:rPr>
      </w:pPr>
    </w:p>
    <w:p w14:paraId="1544C062" w14:textId="21A1C110" w:rsidR="00A90AFC" w:rsidRDefault="004C5E0B" w:rsidP="00A90AFC">
      <w:pPr>
        <w:autoSpaceDE w:val="0"/>
        <w:autoSpaceDN w:val="0"/>
        <w:adjustRightInd w:val="0"/>
        <w:spacing w:line="276" w:lineRule="auto"/>
        <w:ind w:firstLine="708"/>
        <w:jc w:val="both"/>
        <w:rPr>
          <w:rFonts w:ascii="Tahoma" w:hAnsi="Tahoma" w:cs="Tahoma"/>
        </w:rPr>
      </w:pPr>
      <w:r>
        <w:rPr>
          <w:rFonts w:ascii="Tahoma" w:hAnsi="Tahoma" w:cs="Tahoma"/>
        </w:rPr>
        <w:t>Como bien lo advirtió</w:t>
      </w:r>
      <w:r w:rsidR="00A90AFC">
        <w:rPr>
          <w:rFonts w:ascii="Tahoma" w:hAnsi="Tahoma" w:cs="Tahoma"/>
        </w:rPr>
        <w:t xml:space="preserve"> el</w:t>
      </w:r>
      <w:r>
        <w:rPr>
          <w:rFonts w:ascii="Tahoma" w:hAnsi="Tahoma" w:cs="Tahoma"/>
        </w:rPr>
        <w:t xml:space="preserve"> juzgador de primera instancia, en el sub lite </w:t>
      </w:r>
      <w:r w:rsidRPr="00B64E3B">
        <w:rPr>
          <w:rFonts w:ascii="Tahoma" w:hAnsi="Tahoma" w:cs="Tahoma"/>
        </w:rPr>
        <w:t>resulta aplicable el</w:t>
      </w:r>
      <w:r>
        <w:rPr>
          <w:rFonts w:ascii="Tahoma" w:hAnsi="Tahoma" w:cs="Tahoma"/>
        </w:rPr>
        <w:t xml:space="preserve"> </w:t>
      </w:r>
      <w:r w:rsidRPr="00B64E3B">
        <w:rPr>
          <w:rFonts w:ascii="Tahoma" w:hAnsi="Tahoma" w:cs="Tahoma"/>
        </w:rPr>
        <w:t xml:space="preserve">principio de la condición más beneficiosa </w:t>
      </w:r>
      <w:r>
        <w:rPr>
          <w:rFonts w:ascii="Tahoma" w:hAnsi="Tahoma" w:cs="Tahoma"/>
        </w:rPr>
        <w:t xml:space="preserve">y es factible </w:t>
      </w:r>
      <w:r w:rsidRPr="00B64E3B">
        <w:rPr>
          <w:rFonts w:ascii="Tahoma" w:hAnsi="Tahoma" w:cs="Tahoma"/>
        </w:rPr>
        <w:t>acudir al Acuerdo 049 de 1990,</w:t>
      </w:r>
      <w:r>
        <w:rPr>
          <w:rFonts w:ascii="Tahoma" w:hAnsi="Tahoma" w:cs="Tahoma"/>
        </w:rPr>
        <w:t xml:space="preserve"> </w:t>
      </w:r>
      <w:r w:rsidRPr="00B64E3B">
        <w:rPr>
          <w:rFonts w:ascii="Tahoma" w:hAnsi="Tahoma" w:cs="Tahoma"/>
        </w:rPr>
        <w:t>pues al 1º de abril de 1994 el asegurado contaba con</w:t>
      </w:r>
      <w:r w:rsidR="00A90AFC">
        <w:rPr>
          <w:rFonts w:ascii="Tahoma" w:hAnsi="Tahoma" w:cs="Tahoma"/>
        </w:rPr>
        <w:t xml:space="preserve"> más de</w:t>
      </w:r>
      <w:r w:rsidRPr="00B64E3B">
        <w:rPr>
          <w:rFonts w:ascii="Tahoma" w:hAnsi="Tahoma" w:cs="Tahoma"/>
        </w:rPr>
        <w:t xml:space="preserve"> las semanas exigidas en</w:t>
      </w:r>
      <w:r>
        <w:rPr>
          <w:rFonts w:ascii="Tahoma" w:hAnsi="Tahoma" w:cs="Tahoma"/>
        </w:rPr>
        <w:t xml:space="preserve"> </w:t>
      </w:r>
      <w:r w:rsidRPr="00B64E3B">
        <w:rPr>
          <w:rFonts w:ascii="Tahoma" w:hAnsi="Tahoma" w:cs="Tahoma"/>
        </w:rPr>
        <w:t xml:space="preserve">dicha norma para aplicarla, dado que sumaba </w:t>
      </w:r>
      <w:r>
        <w:rPr>
          <w:rFonts w:ascii="Tahoma" w:hAnsi="Tahoma" w:cs="Tahoma"/>
        </w:rPr>
        <w:t xml:space="preserve">502 </w:t>
      </w:r>
      <w:r w:rsidRPr="00B64E3B">
        <w:rPr>
          <w:rFonts w:ascii="Tahoma" w:hAnsi="Tahoma" w:cs="Tahoma"/>
        </w:rPr>
        <w:t>semanas</w:t>
      </w:r>
      <w:r>
        <w:rPr>
          <w:rFonts w:ascii="Tahoma" w:hAnsi="Tahoma" w:cs="Tahoma"/>
        </w:rPr>
        <w:t xml:space="preserve"> cotizadas, tal como fue acreditado sin oposición en sede de primera instancia, </w:t>
      </w:r>
      <w:r w:rsidRPr="00B64E3B">
        <w:rPr>
          <w:rFonts w:ascii="Tahoma" w:hAnsi="Tahoma" w:cs="Tahoma"/>
        </w:rPr>
        <w:t>cifra que</w:t>
      </w:r>
      <w:r>
        <w:rPr>
          <w:rFonts w:ascii="Tahoma" w:hAnsi="Tahoma" w:cs="Tahoma"/>
        </w:rPr>
        <w:t xml:space="preserve"> </w:t>
      </w:r>
      <w:r w:rsidRPr="00B64E3B">
        <w:rPr>
          <w:rFonts w:ascii="Tahoma" w:hAnsi="Tahoma" w:cs="Tahoma"/>
        </w:rPr>
        <w:t>resulta muy superior a las 300 exigidas por el canon 6º de ese cuerpo legal.</w:t>
      </w:r>
      <w:r>
        <w:rPr>
          <w:rFonts w:ascii="Tahoma" w:hAnsi="Tahoma" w:cs="Tahoma"/>
        </w:rPr>
        <w:t xml:space="preserve"> Ello sin embargo</w:t>
      </w:r>
      <w:r w:rsidR="00A90AFC">
        <w:rPr>
          <w:rFonts w:ascii="Tahoma" w:hAnsi="Tahoma" w:cs="Tahoma"/>
        </w:rPr>
        <w:t>, como pasa a explicarse,</w:t>
      </w:r>
      <w:r>
        <w:rPr>
          <w:rFonts w:ascii="Tahoma" w:hAnsi="Tahoma" w:cs="Tahoma"/>
        </w:rPr>
        <w:t xml:space="preserve"> se convierte en un obstáculo a la hora de acoger el criterio jurisprudencial acabado de exponer en el anterior acápite, según el cual el pago de la indemnización sustitutiva de la pensión de vejez no impide el posterior reconocimiento de la pensión de invalidez o sobreviviente, </w:t>
      </w:r>
      <w:r w:rsidR="00A90AFC">
        <w:rPr>
          <w:rFonts w:ascii="Tahoma" w:hAnsi="Tahoma" w:cs="Tahoma"/>
        </w:rPr>
        <w:t>ya</w:t>
      </w:r>
      <w:r>
        <w:rPr>
          <w:rFonts w:ascii="Tahoma" w:hAnsi="Tahoma" w:cs="Tahoma"/>
        </w:rPr>
        <w:t xml:space="preserve"> que bajo l</w:t>
      </w:r>
      <w:r w:rsidR="00A90AFC">
        <w:rPr>
          <w:rFonts w:ascii="Tahoma" w:hAnsi="Tahoma" w:cs="Tahoma"/>
        </w:rPr>
        <w:t>a egida del acuerdo 049 de 1990</w:t>
      </w:r>
      <w:r>
        <w:rPr>
          <w:rFonts w:ascii="Tahoma" w:hAnsi="Tahoma" w:cs="Tahoma"/>
        </w:rPr>
        <w:t xml:space="preserve"> </w:t>
      </w:r>
      <w:r w:rsidR="00A90AFC">
        <w:rPr>
          <w:rFonts w:ascii="Tahoma" w:hAnsi="Tahoma" w:cs="Tahoma"/>
        </w:rPr>
        <w:t>-</w:t>
      </w:r>
      <w:r>
        <w:rPr>
          <w:rFonts w:ascii="Tahoma" w:hAnsi="Tahoma" w:cs="Tahoma"/>
        </w:rPr>
        <w:t>que ser</w:t>
      </w:r>
      <w:r w:rsidR="00A90AFC">
        <w:rPr>
          <w:rFonts w:ascii="Tahoma" w:hAnsi="Tahoma" w:cs="Tahoma"/>
        </w:rPr>
        <w:t>ía la norma aplicable a efectos de</w:t>
      </w:r>
      <w:r>
        <w:rPr>
          <w:rFonts w:ascii="Tahoma" w:hAnsi="Tahoma" w:cs="Tahoma"/>
        </w:rPr>
        <w:t xml:space="preserve"> reconocer la pensión de invalidez con 300 semanas cotizadas antes del 1º de abril de 1994, es </w:t>
      </w:r>
      <w:r>
        <w:rPr>
          <w:rFonts w:ascii="Tahoma" w:hAnsi="Tahoma" w:cs="Tahoma"/>
        </w:rPr>
        <w:lastRenderedPageBreak/>
        <w:t>decir, antes de la ley 100 de 1993</w:t>
      </w:r>
      <w:r w:rsidR="00A90AFC">
        <w:rPr>
          <w:rFonts w:ascii="Tahoma" w:hAnsi="Tahoma" w:cs="Tahoma"/>
        </w:rPr>
        <w:t>- la cobertura del aseguramiento en vejez, invalidez y muerte, tiene un límite en tiempo, llegado al cual el afiliado tiene derecho al pago de la indemnización sustitutiva, en el evento en que no haya alcanzado a cotizar la densidad mínima de semanas</w:t>
      </w:r>
      <w:r w:rsidR="0074614F">
        <w:rPr>
          <w:rFonts w:ascii="Tahoma" w:hAnsi="Tahoma" w:cs="Tahoma"/>
        </w:rPr>
        <w:t xml:space="preserve"> cotizadas</w:t>
      </w:r>
      <w:r w:rsidR="00A90AFC">
        <w:rPr>
          <w:rFonts w:ascii="Tahoma" w:hAnsi="Tahoma" w:cs="Tahoma"/>
        </w:rPr>
        <w:t xml:space="preserve">. Señala el artículo 14 del mencionado acuerdo: </w:t>
      </w:r>
    </w:p>
    <w:p w14:paraId="0B9A06D8" w14:textId="77777777" w:rsidR="00A90AFC" w:rsidRPr="00A90AFC" w:rsidRDefault="00A90AFC" w:rsidP="00A90AFC">
      <w:pPr>
        <w:shd w:val="clear" w:color="auto" w:fill="F1F1F1"/>
        <w:spacing w:before="100" w:beforeAutospacing="1" w:after="100" w:afterAutospacing="1" w:line="270" w:lineRule="atLeast"/>
        <w:ind w:left="709" w:right="901"/>
        <w:jc w:val="both"/>
        <w:rPr>
          <w:rFonts w:ascii="Arial Narrow" w:eastAsia="Times New Roman" w:hAnsi="Arial Narrow" w:cs="Tahoma"/>
          <w:i/>
          <w:color w:val="000000"/>
          <w:lang w:eastAsia="es-ES"/>
        </w:rPr>
      </w:pPr>
      <w:r w:rsidRPr="00A90AFC">
        <w:rPr>
          <w:rFonts w:ascii="Arial Narrow" w:eastAsia="Times New Roman" w:hAnsi="Arial Narrow" w:cs="Tahoma"/>
          <w:i/>
          <w:color w:val="000000"/>
          <w:lang w:eastAsia="es-ES"/>
        </w:rPr>
        <w:t>Las personas que habiendo cumplido las edades mínimas exigidas para adquirir el derecho a la pensión de vejez, se retiraren definitivamente de las actividades sujetas al seguro social y no hubieren acreditado el número mínimo de semanas de cotización requeridas para que tal derecho se cause, percibirán en sustitución, por cada veinticinco (25) semanas de cotización acreditadas, una indemnización equivalente a una mensualidad de la pensión por invalidez permanente total que les hubiere correspondido en el supuesto de haberse invalidado al cumplimiento de la respectiva edad.</w:t>
      </w:r>
    </w:p>
    <w:p w14:paraId="2F054B7C" w14:textId="77777777" w:rsidR="00A90AFC" w:rsidRPr="00A90AFC" w:rsidRDefault="00A90AFC" w:rsidP="00A90AFC">
      <w:pPr>
        <w:shd w:val="clear" w:color="auto" w:fill="F1F1F1"/>
        <w:spacing w:before="100" w:beforeAutospacing="1" w:after="100" w:afterAutospacing="1" w:line="270" w:lineRule="atLeast"/>
        <w:ind w:left="709" w:right="901"/>
        <w:jc w:val="both"/>
        <w:rPr>
          <w:rFonts w:ascii="Arial Narrow" w:eastAsia="Times New Roman" w:hAnsi="Arial Narrow" w:cs="Tahoma"/>
          <w:i/>
          <w:color w:val="000000"/>
          <w:lang w:eastAsia="es-ES"/>
        </w:rPr>
      </w:pPr>
      <w:r w:rsidRPr="00A90AFC">
        <w:rPr>
          <w:rFonts w:ascii="Arial Narrow" w:eastAsia="Times New Roman" w:hAnsi="Arial Narrow" w:cs="Tahoma"/>
          <w:i/>
          <w:color w:val="000000"/>
          <w:lang w:eastAsia="es-ES"/>
        </w:rPr>
        <w:t>Para conceder esta indemnización se requiere, que no hayan transcurrido más de diez (10) años entre el período a que corresponde la última cotización acreditada y la fecha de cumplimiento de las edades para adquirir el derecho a la pensión de vejez, y que el asegurado tenga acreditadas no menos de cien (100) semanas de cotización.</w:t>
      </w:r>
    </w:p>
    <w:p w14:paraId="11A1C76A" w14:textId="10FD577D" w:rsidR="0074614F" w:rsidRDefault="0074614F" w:rsidP="001B7CF8">
      <w:pPr>
        <w:autoSpaceDE w:val="0"/>
        <w:autoSpaceDN w:val="0"/>
        <w:adjustRightInd w:val="0"/>
        <w:spacing w:line="276" w:lineRule="auto"/>
        <w:ind w:firstLine="708"/>
        <w:jc w:val="both"/>
        <w:rPr>
          <w:rFonts w:ascii="Tahoma" w:hAnsi="Tahoma" w:cs="Tahoma"/>
        </w:rPr>
      </w:pPr>
      <w:r>
        <w:rPr>
          <w:rFonts w:ascii="Tahoma" w:hAnsi="Tahoma" w:cs="Tahoma"/>
        </w:rPr>
        <w:t xml:space="preserve">Pero </w:t>
      </w:r>
      <w:r w:rsidR="00FD2054">
        <w:rPr>
          <w:rFonts w:ascii="Tahoma" w:hAnsi="Tahoma" w:cs="Tahoma"/>
        </w:rPr>
        <w:t>además, en virtud literal d),</w:t>
      </w:r>
      <w:r>
        <w:rPr>
          <w:rFonts w:ascii="Tahoma" w:hAnsi="Tahoma" w:cs="Tahoma"/>
        </w:rPr>
        <w:t xml:space="preserve"> artículo 2º del citado acuerdo, las personas que se hayan </w:t>
      </w:r>
      <w:r w:rsidR="001B7CF8">
        <w:rPr>
          <w:rFonts w:ascii="Tahoma" w:hAnsi="Tahoma" w:cs="Tahoma"/>
        </w:rPr>
        <w:t xml:space="preserve">pensionado por el Régimen de los Seguros Sociales Obligatorios (hoy régimen de prima media con prestación definida) o hubieren recibido la indemnización sustitutiva de la pensión de vejez o de invalidez por riesgo común, quedan excluidos del seguro de invalidez, vejez y muerte. </w:t>
      </w:r>
    </w:p>
    <w:p w14:paraId="0FDC8FBA" w14:textId="77777777" w:rsidR="001B7CF8" w:rsidRDefault="001B7CF8" w:rsidP="0074614F">
      <w:pPr>
        <w:autoSpaceDE w:val="0"/>
        <w:autoSpaceDN w:val="0"/>
        <w:adjustRightInd w:val="0"/>
        <w:spacing w:line="276" w:lineRule="auto"/>
        <w:jc w:val="both"/>
        <w:rPr>
          <w:rFonts w:ascii="Tahoma" w:hAnsi="Tahoma" w:cs="Tahoma"/>
        </w:rPr>
      </w:pPr>
    </w:p>
    <w:p w14:paraId="79BF07A2" w14:textId="7690FACE" w:rsidR="001B7CF8" w:rsidRDefault="001B7CF8" w:rsidP="001B7CF8">
      <w:pPr>
        <w:autoSpaceDE w:val="0"/>
        <w:autoSpaceDN w:val="0"/>
        <w:adjustRightInd w:val="0"/>
        <w:spacing w:line="276" w:lineRule="auto"/>
        <w:ind w:firstLine="708"/>
        <w:jc w:val="both"/>
        <w:rPr>
          <w:rFonts w:ascii="Tahoma" w:hAnsi="Tahoma" w:cs="Tahoma"/>
        </w:rPr>
      </w:pPr>
      <w:r>
        <w:rPr>
          <w:rFonts w:ascii="Tahoma" w:hAnsi="Tahoma" w:cs="Tahoma"/>
        </w:rPr>
        <w:t>Y hay más, señala el artículo 9º ídem, que el asegurado que al momento de invalidarse no tuviere el número mínimo de semanas exigidas para pensionarse por tal contingencia, tendrá derecho en sustitución de la pensión de invalidez, a una indemnización equivalente a una mensualidad de la pensión que le habría correspondido, por cada veinticinco (25) semanas de cotizaci</w:t>
      </w:r>
      <w:r w:rsidR="008C0E18">
        <w:rPr>
          <w:rFonts w:ascii="Tahoma" w:hAnsi="Tahoma" w:cs="Tahoma"/>
        </w:rPr>
        <w:t>ón acreditadas, y agrega,</w:t>
      </w:r>
      <w:r>
        <w:rPr>
          <w:rFonts w:ascii="Tahoma" w:hAnsi="Tahoma" w:cs="Tahoma"/>
        </w:rPr>
        <w:t xml:space="preserve"> que igual indemnización se otorgará al asegurado que sin tener derecho a la pensión de vejez, se invalide </w:t>
      </w:r>
      <w:r w:rsidRPr="002772DB">
        <w:rPr>
          <w:rFonts w:ascii="Tahoma" w:hAnsi="Tahoma" w:cs="Tahoma"/>
          <w:u w:val="single"/>
        </w:rPr>
        <w:t>después de alcanzar las edades</w:t>
      </w:r>
      <w:r>
        <w:rPr>
          <w:rFonts w:ascii="Tahoma" w:hAnsi="Tahoma" w:cs="Tahoma"/>
        </w:rPr>
        <w:t xml:space="preserve"> que se señalan en mencionado acuerdo para adquirir el derecho a esta pensi</w:t>
      </w:r>
      <w:r w:rsidR="002772DB">
        <w:rPr>
          <w:rFonts w:ascii="Tahoma" w:hAnsi="Tahoma" w:cs="Tahoma"/>
        </w:rPr>
        <w:t>ón.</w:t>
      </w:r>
    </w:p>
    <w:p w14:paraId="338B0023" w14:textId="77777777" w:rsidR="002772DB" w:rsidRDefault="002772DB" w:rsidP="001B7CF8">
      <w:pPr>
        <w:autoSpaceDE w:val="0"/>
        <w:autoSpaceDN w:val="0"/>
        <w:adjustRightInd w:val="0"/>
        <w:spacing w:line="276" w:lineRule="auto"/>
        <w:ind w:firstLine="708"/>
        <w:jc w:val="both"/>
        <w:rPr>
          <w:rFonts w:ascii="Tahoma" w:hAnsi="Tahoma" w:cs="Tahoma"/>
        </w:rPr>
      </w:pPr>
    </w:p>
    <w:p w14:paraId="16037A98" w14:textId="18C95399" w:rsidR="00B219BA" w:rsidRDefault="002772DB" w:rsidP="001B7CF8">
      <w:pPr>
        <w:autoSpaceDE w:val="0"/>
        <w:autoSpaceDN w:val="0"/>
        <w:adjustRightInd w:val="0"/>
        <w:spacing w:line="276" w:lineRule="auto"/>
        <w:ind w:firstLine="708"/>
        <w:jc w:val="both"/>
        <w:rPr>
          <w:rFonts w:ascii="Tahoma" w:hAnsi="Tahoma" w:cs="Tahoma"/>
        </w:rPr>
      </w:pPr>
      <w:r>
        <w:rPr>
          <w:rFonts w:ascii="Tahoma" w:hAnsi="Tahoma" w:cs="Tahoma"/>
        </w:rPr>
        <w:t>Dichas nor</w:t>
      </w:r>
      <w:r w:rsidR="00FD2054">
        <w:rPr>
          <w:rFonts w:ascii="Tahoma" w:hAnsi="Tahoma" w:cs="Tahoma"/>
        </w:rPr>
        <w:t>mas aplicadas al caso concreto</w:t>
      </w:r>
      <w:r>
        <w:rPr>
          <w:rFonts w:ascii="Tahoma" w:hAnsi="Tahoma" w:cs="Tahoma"/>
        </w:rPr>
        <w:t>, impiden al afiliado acceder al pago de la pensión de</w:t>
      </w:r>
      <w:r w:rsidR="00757DDC">
        <w:rPr>
          <w:rFonts w:ascii="Tahoma" w:hAnsi="Tahoma" w:cs="Tahoma"/>
        </w:rPr>
        <w:t xml:space="preserve"> invalidez</w:t>
      </w:r>
      <w:r>
        <w:rPr>
          <w:rFonts w:ascii="Tahoma" w:hAnsi="Tahoma" w:cs="Tahoma"/>
        </w:rPr>
        <w:t xml:space="preserve">, </w:t>
      </w:r>
      <w:r w:rsidR="00B951DF">
        <w:rPr>
          <w:rFonts w:ascii="Tahoma" w:hAnsi="Tahoma" w:cs="Tahoma"/>
        </w:rPr>
        <w:t xml:space="preserve">verificadas </w:t>
      </w:r>
      <w:r w:rsidR="000C4F50">
        <w:rPr>
          <w:rFonts w:ascii="Tahoma" w:hAnsi="Tahoma" w:cs="Tahoma"/>
        </w:rPr>
        <w:t xml:space="preserve">plenamente </w:t>
      </w:r>
      <w:r w:rsidR="00757DDC">
        <w:rPr>
          <w:rFonts w:ascii="Tahoma" w:hAnsi="Tahoma" w:cs="Tahoma"/>
        </w:rPr>
        <w:t>las</w:t>
      </w:r>
      <w:r w:rsidR="00B951DF">
        <w:rPr>
          <w:rFonts w:ascii="Tahoma" w:hAnsi="Tahoma" w:cs="Tahoma"/>
        </w:rPr>
        <w:t xml:space="preserve"> dos</w:t>
      </w:r>
      <w:r w:rsidR="00757DDC">
        <w:rPr>
          <w:rFonts w:ascii="Tahoma" w:hAnsi="Tahoma" w:cs="Tahoma"/>
        </w:rPr>
        <w:t xml:space="preserve"> siguientes</w:t>
      </w:r>
      <w:r w:rsidR="00FD2054">
        <w:rPr>
          <w:rFonts w:ascii="Tahoma" w:hAnsi="Tahoma" w:cs="Tahoma"/>
        </w:rPr>
        <w:t xml:space="preserve"> dos</w:t>
      </w:r>
      <w:r w:rsidR="00757DDC">
        <w:rPr>
          <w:rFonts w:ascii="Tahoma" w:hAnsi="Tahoma" w:cs="Tahoma"/>
        </w:rPr>
        <w:t xml:space="preserve"> </w:t>
      </w:r>
      <w:r w:rsidR="00B951DF">
        <w:rPr>
          <w:rFonts w:ascii="Tahoma" w:hAnsi="Tahoma" w:cs="Tahoma"/>
        </w:rPr>
        <w:t>circunstancias</w:t>
      </w:r>
      <w:r>
        <w:rPr>
          <w:rFonts w:ascii="Tahoma" w:hAnsi="Tahoma" w:cs="Tahoma"/>
        </w:rPr>
        <w:t xml:space="preserve">: </w:t>
      </w:r>
      <w:r w:rsidRPr="00757DDC">
        <w:rPr>
          <w:rFonts w:ascii="Tahoma" w:hAnsi="Tahoma" w:cs="Tahoma"/>
          <w:b/>
        </w:rPr>
        <w:t>1)</w:t>
      </w:r>
      <w:r>
        <w:rPr>
          <w:rFonts w:ascii="Tahoma" w:hAnsi="Tahoma" w:cs="Tahoma"/>
        </w:rPr>
        <w:t xml:space="preserve"> porque había recibido la indemnización sustitutiva de la pensión de vejez, en virtud de lo cual </w:t>
      </w:r>
      <w:r w:rsidR="000C4F50">
        <w:rPr>
          <w:rFonts w:ascii="Tahoma" w:hAnsi="Tahoma" w:cs="Tahoma"/>
        </w:rPr>
        <w:t xml:space="preserve">debe </w:t>
      </w:r>
      <w:r>
        <w:rPr>
          <w:rFonts w:ascii="Tahoma" w:hAnsi="Tahoma" w:cs="Tahoma"/>
        </w:rPr>
        <w:t>aplica</w:t>
      </w:r>
      <w:r w:rsidR="000C4F50">
        <w:rPr>
          <w:rFonts w:ascii="Tahoma" w:hAnsi="Tahoma" w:cs="Tahoma"/>
        </w:rPr>
        <w:t>rse al caso en particular</w:t>
      </w:r>
      <w:r>
        <w:rPr>
          <w:rFonts w:ascii="Tahoma" w:hAnsi="Tahoma" w:cs="Tahoma"/>
        </w:rPr>
        <w:t xml:space="preserve"> el artículo el artículo 2º del acuerdo 049 de 1990</w:t>
      </w:r>
      <w:r w:rsidR="00757DDC">
        <w:rPr>
          <w:rFonts w:ascii="Tahoma" w:hAnsi="Tahoma" w:cs="Tahoma"/>
        </w:rPr>
        <w:t xml:space="preserve">, el cual, como atrás </w:t>
      </w:r>
      <w:r w:rsidR="00B951DF">
        <w:rPr>
          <w:rFonts w:ascii="Tahoma" w:hAnsi="Tahoma" w:cs="Tahoma"/>
        </w:rPr>
        <w:t>se indicó</w:t>
      </w:r>
      <w:r>
        <w:rPr>
          <w:rFonts w:ascii="Tahoma" w:hAnsi="Tahoma" w:cs="Tahoma"/>
        </w:rPr>
        <w:t xml:space="preserve">, </w:t>
      </w:r>
      <w:r w:rsidR="00757DDC">
        <w:rPr>
          <w:rFonts w:ascii="Tahoma" w:hAnsi="Tahoma" w:cs="Tahoma"/>
        </w:rPr>
        <w:t>dispone expresamente la exclusión del seguro</w:t>
      </w:r>
      <w:r>
        <w:rPr>
          <w:rFonts w:ascii="Tahoma" w:hAnsi="Tahoma" w:cs="Tahoma"/>
        </w:rPr>
        <w:t xml:space="preserve"> de invalidez, vejez y muerte</w:t>
      </w:r>
      <w:r w:rsidR="00757DDC">
        <w:rPr>
          <w:rFonts w:ascii="Tahoma" w:hAnsi="Tahoma" w:cs="Tahoma"/>
        </w:rPr>
        <w:t xml:space="preserve"> de</w:t>
      </w:r>
      <w:r>
        <w:rPr>
          <w:rFonts w:ascii="Tahoma" w:hAnsi="Tahoma" w:cs="Tahoma"/>
        </w:rPr>
        <w:t xml:space="preserve"> las personas que</w:t>
      </w:r>
      <w:r w:rsidR="00757DDC">
        <w:rPr>
          <w:rFonts w:ascii="Tahoma" w:hAnsi="Tahoma" w:cs="Tahoma"/>
        </w:rPr>
        <w:t xml:space="preserve"> hubieren recibido el pago de tal prestación (esto es, la indemnización sustitutiva de vejez) y, </w:t>
      </w:r>
      <w:r w:rsidR="00757DDC" w:rsidRPr="00757DDC">
        <w:rPr>
          <w:rFonts w:ascii="Tahoma" w:hAnsi="Tahoma" w:cs="Tahoma"/>
          <w:b/>
        </w:rPr>
        <w:t>2)</w:t>
      </w:r>
      <w:r w:rsidR="00757DDC">
        <w:rPr>
          <w:rFonts w:ascii="Tahoma" w:hAnsi="Tahoma" w:cs="Tahoma"/>
        </w:rPr>
        <w:t xml:space="preserve"> porque el estado de invalidez del afiliado se estructuró con posterioridad a la fecha en que arribó a la edad mínima de pensión, caso en el cual debe aplicarse el artículo 9º del m</w:t>
      </w:r>
      <w:r w:rsidR="00B951DF">
        <w:rPr>
          <w:rFonts w:ascii="Tahoma" w:hAnsi="Tahoma" w:cs="Tahoma"/>
        </w:rPr>
        <w:t xml:space="preserve">encionado acuerdo, cuyos </w:t>
      </w:r>
      <w:r w:rsidR="00B219BA">
        <w:rPr>
          <w:rFonts w:ascii="Tahoma" w:hAnsi="Tahoma" w:cs="Tahoma"/>
        </w:rPr>
        <w:t>efect</w:t>
      </w:r>
      <w:r w:rsidR="000C4F50">
        <w:rPr>
          <w:rFonts w:ascii="Tahoma" w:hAnsi="Tahoma" w:cs="Tahoma"/>
        </w:rPr>
        <w:t>os se extienden al caso sub-examine</w:t>
      </w:r>
      <w:r w:rsidR="00B219BA">
        <w:rPr>
          <w:rFonts w:ascii="Tahoma" w:hAnsi="Tahoma" w:cs="Tahoma"/>
        </w:rPr>
        <w:t xml:space="preserve">, puesto que la invalidez del demandante se estructuró con posterioridad a la fecha en que arribó a la edad mínima de pensión, esto es, después de haber cumplido 60 años. </w:t>
      </w:r>
    </w:p>
    <w:p w14:paraId="1AD3FBC3" w14:textId="77777777" w:rsidR="00B219BA" w:rsidRDefault="00B219BA" w:rsidP="001B7CF8">
      <w:pPr>
        <w:autoSpaceDE w:val="0"/>
        <w:autoSpaceDN w:val="0"/>
        <w:adjustRightInd w:val="0"/>
        <w:spacing w:line="276" w:lineRule="auto"/>
        <w:ind w:firstLine="708"/>
        <w:jc w:val="both"/>
        <w:rPr>
          <w:rFonts w:ascii="Tahoma" w:hAnsi="Tahoma" w:cs="Tahoma"/>
        </w:rPr>
      </w:pPr>
    </w:p>
    <w:p w14:paraId="545781E3" w14:textId="7FF1C71A" w:rsidR="00A65F3B" w:rsidRPr="00A65F3B" w:rsidRDefault="00A65F3B" w:rsidP="001B7CF8">
      <w:pPr>
        <w:autoSpaceDE w:val="0"/>
        <w:autoSpaceDN w:val="0"/>
        <w:adjustRightInd w:val="0"/>
        <w:spacing w:line="276" w:lineRule="auto"/>
        <w:ind w:firstLine="708"/>
        <w:jc w:val="both"/>
        <w:rPr>
          <w:rFonts w:ascii="Tahoma" w:hAnsi="Tahoma" w:cs="Tahoma"/>
        </w:rPr>
      </w:pPr>
      <w:r w:rsidRPr="00A65F3B">
        <w:rPr>
          <w:rFonts w:ascii="Tahoma" w:hAnsi="Tahoma" w:cs="Tahoma"/>
        </w:rPr>
        <w:t xml:space="preserve">En este orden de ideas, como quiera que en aplicación de la condición más beneficiosa, el demandante solicita que su pensión de invalidez se resuelva con base </w:t>
      </w:r>
      <w:r w:rsidRPr="00A65F3B">
        <w:rPr>
          <w:rFonts w:ascii="Tahoma" w:hAnsi="Tahoma" w:cs="Tahoma"/>
        </w:rPr>
        <w:lastRenderedPageBreak/>
        <w:t>en los requisitos previstos en el acuerdo 049 de 1990, y en dicha norma</w:t>
      </w:r>
      <w:r w:rsidR="003D7A65">
        <w:rPr>
          <w:rFonts w:ascii="Tahoma" w:hAnsi="Tahoma" w:cs="Tahoma"/>
        </w:rPr>
        <w:t>, como se ha explicado,</w:t>
      </w:r>
      <w:r w:rsidRPr="00A65F3B">
        <w:rPr>
          <w:rFonts w:ascii="Tahoma" w:hAnsi="Tahoma" w:cs="Tahoma"/>
        </w:rPr>
        <w:t xml:space="preserve"> existe norma expresa que prohíbe el reconocimiento de dicha prestaci</w:t>
      </w:r>
      <w:r w:rsidR="003D7A65">
        <w:rPr>
          <w:rFonts w:ascii="Tahoma" w:hAnsi="Tahoma" w:cs="Tahoma"/>
        </w:rPr>
        <w:t>ón cuando el estado de</w:t>
      </w:r>
      <w:r w:rsidRPr="00A65F3B">
        <w:rPr>
          <w:rFonts w:ascii="Tahoma" w:hAnsi="Tahoma" w:cs="Tahoma"/>
        </w:rPr>
        <w:t xml:space="preserve"> invalidez se</w:t>
      </w:r>
      <w:r w:rsidR="003D7A65">
        <w:rPr>
          <w:rFonts w:ascii="Tahoma" w:hAnsi="Tahoma" w:cs="Tahoma"/>
        </w:rPr>
        <w:t xml:space="preserve"> haya</w:t>
      </w:r>
      <w:r w:rsidRPr="00A65F3B">
        <w:rPr>
          <w:rFonts w:ascii="Tahoma" w:hAnsi="Tahoma" w:cs="Tahoma"/>
        </w:rPr>
        <w:t xml:space="preserve"> estructura</w:t>
      </w:r>
      <w:r w:rsidR="003D7A65">
        <w:rPr>
          <w:rFonts w:ascii="Tahoma" w:hAnsi="Tahoma" w:cs="Tahoma"/>
        </w:rPr>
        <w:t>do</w:t>
      </w:r>
      <w:r w:rsidRPr="00A65F3B">
        <w:rPr>
          <w:rFonts w:ascii="Tahoma" w:hAnsi="Tahoma" w:cs="Tahoma"/>
        </w:rPr>
        <w:t xml:space="preserve"> con posterioridad a la edad mínima de pensión, forzoso resulta confirma la decisión de primera instancia. </w:t>
      </w:r>
    </w:p>
    <w:p w14:paraId="590E7DDA" w14:textId="77777777" w:rsidR="00A65F3B" w:rsidRDefault="00A65F3B" w:rsidP="007E4FFB">
      <w:pPr>
        <w:widowControl w:val="0"/>
        <w:autoSpaceDE w:val="0"/>
        <w:autoSpaceDN w:val="0"/>
        <w:adjustRightInd w:val="0"/>
        <w:spacing w:line="276" w:lineRule="auto"/>
        <w:ind w:firstLine="708"/>
        <w:jc w:val="both"/>
        <w:rPr>
          <w:rFonts w:ascii="Tahoma" w:hAnsi="Tahoma" w:cs="Tahoma"/>
          <w:b/>
        </w:rPr>
      </w:pPr>
    </w:p>
    <w:p w14:paraId="62C21178" w14:textId="57CF6B08" w:rsidR="007E4FFB" w:rsidRDefault="007E4FFB" w:rsidP="007E4FFB">
      <w:pPr>
        <w:widowControl w:val="0"/>
        <w:autoSpaceDE w:val="0"/>
        <w:autoSpaceDN w:val="0"/>
        <w:adjustRightInd w:val="0"/>
        <w:spacing w:line="276" w:lineRule="auto"/>
        <w:ind w:firstLine="708"/>
        <w:jc w:val="both"/>
        <w:rPr>
          <w:rFonts w:ascii="Tahoma" w:hAnsi="Tahoma" w:cs="Tahoma"/>
        </w:rPr>
      </w:pPr>
      <w:r w:rsidRPr="00AA0A34">
        <w:rPr>
          <w:rFonts w:ascii="Tahoma" w:hAnsi="Tahoma" w:cs="Tahoma"/>
        </w:rPr>
        <w:t xml:space="preserve">Finalmente, las costas en </w:t>
      </w:r>
      <w:r w:rsidR="00A65F3B">
        <w:rPr>
          <w:rFonts w:ascii="Tahoma" w:hAnsi="Tahoma" w:cs="Tahoma"/>
        </w:rPr>
        <w:t>esta instancia correrán por cuenta del demandante y a favor de</w:t>
      </w:r>
      <w:r w:rsidRPr="00AA0A34">
        <w:rPr>
          <w:rFonts w:ascii="Tahoma" w:hAnsi="Tahoma" w:cs="Tahoma"/>
        </w:rPr>
        <w:t xml:space="preserve"> </w:t>
      </w:r>
      <w:proofErr w:type="spellStart"/>
      <w:r w:rsidRPr="00AA0A34">
        <w:rPr>
          <w:rFonts w:ascii="Tahoma" w:hAnsi="Tahoma" w:cs="Tahoma"/>
        </w:rPr>
        <w:t>Colpensiones</w:t>
      </w:r>
      <w:proofErr w:type="spellEnd"/>
      <w:r>
        <w:rPr>
          <w:rFonts w:ascii="Tahoma" w:hAnsi="Tahoma" w:cs="Tahoma"/>
        </w:rPr>
        <w:t xml:space="preserve"> en un 100% y deberán liquidarse en el juzgado de origen. </w:t>
      </w:r>
    </w:p>
    <w:p w14:paraId="4A2502A8" w14:textId="77777777" w:rsidR="007E4FFB" w:rsidRPr="00AA0A34" w:rsidRDefault="007E4FFB" w:rsidP="007E4FFB">
      <w:pPr>
        <w:widowControl w:val="0"/>
        <w:autoSpaceDE w:val="0"/>
        <w:autoSpaceDN w:val="0"/>
        <w:adjustRightInd w:val="0"/>
        <w:spacing w:line="276" w:lineRule="auto"/>
        <w:ind w:firstLine="708"/>
        <w:jc w:val="both"/>
        <w:rPr>
          <w:rFonts w:ascii="Tahoma" w:hAnsi="Tahoma" w:cs="Tahoma"/>
        </w:rPr>
      </w:pPr>
    </w:p>
    <w:p w14:paraId="08E3CD9D" w14:textId="49AF8F78" w:rsidR="007E4FFB" w:rsidRPr="00AA0A34" w:rsidRDefault="005744B4" w:rsidP="007E4FFB">
      <w:pPr>
        <w:pStyle w:val="Retraitcorpsdetexte"/>
        <w:spacing w:line="276" w:lineRule="auto"/>
      </w:pPr>
      <w:r>
        <w:t xml:space="preserve">En mérito de </w:t>
      </w:r>
      <w:r w:rsidR="007E4FFB">
        <w:t>lo expuesto,</w:t>
      </w:r>
      <w:r>
        <w:rPr>
          <w:b/>
        </w:rPr>
        <w:t xml:space="preserve"> </w:t>
      </w:r>
      <w:r w:rsidR="007E4FFB" w:rsidRPr="004A2169">
        <w:rPr>
          <w:b/>
          <w:lang w:val="es-ES_tradnl"/>
        </w:rPr>
        <w:t>la Sala No. 1º de Decisión Laboral del Tribunal Superior de Pereira</w:t>
      </w:r>
      <w:r w:rsidR="007E4FFB" w:rsidRPr="00AA0A34">
        <w:t>, administrando just</w:t>
      </w:r>
      <w:r>
        <w:t xml:space="preserve">icia en nombre de la República </w:t>
      </w:r>
      <w:r w:rsidR="007E4FFB" w:rsidRPr="00AA0A34">
        <w:t>y por autoridad de la Ley,</w:t>
      </w:r>
    </w:p>
    <w:p w14:paraId="15DEC0E4" w14:textId="77777777" w:rsidR="003D7A65" w:rsidRPr="008C3CD6" w:rsidRDefault="003D7A65" w:rsidP="003D7A65">
      <w:pPr>
        <w:pStyle w:val="Retraitcorpsdetexte"/>
        <w:tabs>
          <w:tab w:val="left" w:pos="3780"/>
        </w:tabs>
        <w:spacing w:line="240" w:lineRule="auto"/>
        <w:rPr>
          <w:sz w:val="20"/>
          <w:szCs w:val="20"/>
        </w:rPr>
      </w:pPr>
      <w:r>
        <w:rPr>
          <w:sz w:val="20"/>
          <w:szCs w:val="20"/>
        </w:rPr>
        <w:tab/>
      </w:r>
    </w:p>
    <w:p w14:paraId="1D9A9AC9" w14:textId="77777777" w:rsidR="003D7A65" w:rsidRDefault="003D7A65" w:rsidP="003D7A65">
      <w:pPr>
        <w:widowControl w:val="0"/>
        <w:autoSpaceDE w:val="0"/>
        <w:autoSpaceDN w:val="0"/>
        <w:adjustRightInd w:val="0"/>
        <w:spacing w:line="276" w:lineRule="auto"/>
        <w:jc w:val="center"/>
        <w:rPr>
          <w:rFonts w:ascii="Tahoma" w:hAnsi="Tahoma" w:cs="Tahoma"/>
          <w:b/>
        </w:rPr>
      </w:pPr>
      <w:r>
        <w:rPr>
          <w:rFonts w:ascii="Tahoma" w:hAnsi="Tahoma" w:cs="Tahoma"/>
          <w:b/>
        </w:rPr>
        <w:t>R E S U E L V E:</w:t>
      </w:r>
    </w:p>
    <w:p w14:paraId="4F30CE16" w14:textId="77777777" w:rsidR="003D7A65" w:rsidRPr="008C3CD6" w:rsidRDefault="003D7A65" w:rsidP="003D7A65">
      <w:pPr>
        <w:widowControl w:val="0"/>
        <w:autoSpaceDE w:val="0"/>
        <w:autoSpaceDN w:val="0"/>
        <w:adjustRightInd w:val="0"/>
        <w:jc w:val="center"/>
        <w:rPr>
          <w:rFonts w:ascii="Tahoma" w:hAnsi="Tahoma" w:cs="Tahoma"/>
          <w:b/>
          <w:sz w:val="20"/>
          <w:szCs w:val="20"/>
        </w:rPr>
      </w:pPr>
    </w:p>
    <w:p w14:paraId="1E5EFD42" w14:textId="6F8C920C" w:rsidR="003D7A65" w:rsidRDefault="003D7A65" w:rsidP="003D7A65">
      <w:pPr>
        <w:spacing w:line="276" w:lineRule="auto"/>
        <w:ind w:firstLine="709"/>
        <w:jc w:val="both"/>
        <w:rPr>
          <w:rFonts w:ascii="Tahoma" w:hAnsi="Tahoma" w:cs="Tahoma"/>
          <w:b/>
        </w:rPr>
      </w:pPr>
      <w:r w:rsidRPr="008F4033">
        <w:rPr>
          <w:rFonts w:ascii="Tahoma" w:hAnsi="Tahoma" w:cs="Tahoma"/>
          <w:b/>
          <w:u w:val="single"/>
        </w:rPr>
        <w:t>PRIMERO</w:t>
      </w:r>
      <w:r w:rsidRPr="008F4033">
        <w:rPr>
          <w:rFonts w:ascii="Tahoma" w:hAnsi="Tahoma" w:cs="Tahoma"/>
        </w:rPr>
        <w:t xml:space="preserve">.- </w:t>
      </w:r>
      <w:r w:rsidRPr="00F27177">
        <w:rPr>
          <w:rFonts w:ascii="Tahoma" w:hAnsi="Tahoma" w:cs="Tahoma"/>
          <w:b/>
        </w:rPr>
        <w:t>CONFIRMAR</w:t>
      </w:r>
      <w:r>
        <w:rPr>
          <w:rFonts w:ascii="Tahoma" w:hAnsi="Tahoma" w:cs="Tahoma"/>
        </w:rPr>
        <w:t xml:space="preserve"> </w:t>
      </w:r>
      <w:r w:rsidRPr="008F4033">
        <w:rPr>
          <w:rFonts w:ascii="Tahoma" w:hAnsi="Tahoma" w:cs="Tahoma"/>
        </w:rPr>
        <w:t xml:space="preserve">la sentencia proferida el </w:t>
      </w:r>
      <w:r>
        <w:rPr>
          <w:rFonts w:ascii="Tahoma" w:hAnsi="Tahoma" w:cs="Tahoma"/>
        </w:rPr>
        <w:t>22 de febrero de 2016</w:t>
      </w:r>
      <w:r w:rsidRPr="008F4033">
        <w:rPr>
          <w:rFonts w:ascii="Tahoma" w:hAnsi="Tahoma" w:cs="Tahoma"/>
        </w:rPr>
        <w:t xml:space="preserve"> por el Juzgado </w:t>
      </w:r>
      <w:r>
        <w:rPr>
          <w:rFonts w:ascii="Tahoma" w:hAnsi="Tahoma" w:cs="Tahoma"/>
        </w:rPr>
        <w:t>Primero</w:t>
      </w:r>
      <w:r w:rsidRPr="008F4033">
        <w:rPr>
          <w:rFonts w:ascii="Tahoma" w:hAnsi="Tahoma" w:cs="Tahoma"/>
        </w:rPr>
        <w:t xml:space="preserve"> Laboral del Circuito de Pereira dentro del proceso ordinario laboral promovido por </w:t>
      </w:r>
      <w:r w:rsidR="00627060">
        <w:rPr>
          <w:rFonts w:ascii="Tahoma" w:hAnsi="Tahoma" w:cs="Tahoma"/>
          <w:b/>
          <w:caps/>
          <w:lang w:val="es-ES_tradnl"/>
        </w:rPr>
        <w:t xml:space="preserve">ABELARDO </w:t>
      </w:r>
      <w:proofErr w:type="spellStart"/>
      <w:r w:rsidR="00627060">
        <w:rPr>
          <w:rFonts w:ascii="Tahoma" w:hAnsi="Tahoma" w:cs="Tahoma"/>
          <w:b/>
          <w:caps/>
          <w:lang w:val="es-ES_tradnl"/>
        </w:rPr>
        <w:t>ESCARRAGA</w:t>
      </w:r>
      <w:proofErr w:type="spellEnd"/>
      <w:r w:rsidR="00627060">
        <w:rPr>
          <w:rFonts w:ascii="Tahoma" w:hAnsi="Tahoma" w:cs="Tahoma"/>
          <w:b/>
          <w:caps/>
          <w:lang w:val="es-ES_tradnl"/>
        </w:rPr>
        <w:t xml:space="preserve"> LONDOÑO</w:t>
      </w:r>
      <w:r w:rsidR="00627060">
        <w:rPr>
          <w:rFonts w:ascii="Tahoma" w:hAnsi="Tahoma" w:cs="Tahoma"/>
          <w:b/>
        </w:rPr>
        <w:t xml:space="preserve"> </w:t>
      </w:r>
      <w:r>
        <w:rPr>
          <w:rFonts w:ascii="Tahoma" w:hAnsi="Tahoma" w:cs="Tahoma"/>
        </w:rPr>
        <w:t xml:space="preserve">contra </w:t>
      </w:r>
      <w:r w:rsidRPr="003D7A65">
        <w:rPr>
          <w:rFonts w:ascii="Tahoma" w:hAnsi="Tahoma" w:cs="Tahoma"/>
          <w:b/>
        </w:rPr>
        <w:t>COLPENSIONES</w:t>
      </w:r>
      <w:r>
        <w:rPr>
          <w:rFonts w:ascii="Tahoma" w:hAnsi="Tahoma" w:cs="Tahoma"/>
          <w:b/>
        </w:rPr>
        <w:t>.</w:t>
      </w:r>
    </w:p>
    <w:p w14:paraId="0EA76937" w14:textId="77777777" w:rsidR="003D7A65" w:rsidRPr="008F4033" w:rsidRDefault="003D7A65" w:rsidP="003D7A65">
      <w:pPr>
        <w:spacing w:line="276" w:lineRule="auto"/>
        <w:ind w:firstLine="709"/>
        <w:jc w:val="both"/>
        <w:rPr>
          <w:rFonts w:ascii="Tahoma" w:hAnsi="Tahoma" w:cs="Tahoma"/>
          <w:b/>
        </w:rPr>
      </w:pPr>
    </w:p>
    <w:p w14:paraId="3D268998" w14:textId="26FDDD3D" w:rsidR="003D7A65" w:rsidRDefault="003D7A65" w:rsidP="003D7A65">
      <w:pPr>
        <w:spacing w:line="276" w:lineRule="auto"/>
        <w:ind w:firstLine="709"/>
        <w:jc w:val="both"/>
        <w:rPr>
          <w:rFonts w:ascii="Tahoma" w:hAnsi="Tahoma" w:cs="Tahoma"/>
          <w:bCs/>
        </w:rPr>
      </w:pPr>
      <w:r w:rsidRPr="008F4033">
        <w:rPr>
          <w:rFonts w:ascii="Tahoma" w:hAnsi="Tahoma" w:cs="Tahoma"/>
          <w:b/>
          <w:u w:val="single"/>
        </w:rPr>
        <w:t>SEGUNDO</w:t>
      </w:r>
      <w:r w:rsidRPr="008F4033">
        <w:rPr>
          <w:rFonts w:ascii="Tahoma" w:hAnsi="Tahoma" w:cs="Tahoma"/>
        </w:rPr>
        <w:t xml:space="preserve">.- </w:t>
      </w:r>
      <w:r w:rsidRPr="008F4033">
        <w:rPr>
          <w:rFonts w:ascii="Tahoma" w:hAnsi="Tahoma" w:cs="Tahoma"/>
          <w:b/>
          <w:bCs/>
        </w:rPr>
        <w:t xml:space="preserve">CONDENAR </w:t>
      </w:r>
      <w:r>
        <w:rPr>
          <w:rFonts w:ascii="Tahoma" w:hAnsi="Tahoma" w:cs="Tahoma"/>
        </w:rPr>
        <w:t>en costas procesales de segunda instancia a la parte recurrente.</w:t>
      </w:r>
    </w:p>
    <w:p w14:paraId="0A79640A" w14:textId="77777777" w:rsidR="003D7A65" w:rsidRPr="008F4033" w:rsidRDefault="003D7A65" w:rsidP="003D7A65">
      <w:pPr>
        <w:spacing w:line="276" w:lineRule="auto"/>
        <w:ind w:firstLine="709"/>
        <w:jc w:val="both"/>
        <w:rPr>
          <w:rFonts w:ascii="Tahoma" w:hAnsi="Tahoma" w:cs="Tahoma"/>
        </w:rPr>
      </w:pPr>
    </w:p>
    <w:p w14:paraId="6DFF829C" w14:textId="77777777" w:rsidR="003D7A65" w:rsidRPr="008F4033" w:rsidRDefault="003D7A65" w:rsidP="003D7A65">
      <w:pPr>
        <w:widowControl w:val="0"/>
        <w:autoSpaceDE w:val="0"/>
        <w:autoSpaceDN w:val="0"/>
        <w:adjustRightInd w:val="0"/>
        <w:spacing w:line="276" w:lineRule="auto"/>
        <w:jc w:val="both"/>
        <w:rPr>
          <w:rFonts w:ascii="Tahoma" w:hAnsi="Tahoma" w:cs="Tahoma"/>
          <w:b/>
          <w:bCs/>
        </w:rPr>
      </w:pPr>
      <w:r w:rsidRPr="008F4033">
        <w:rPr>
          <w:rFonts w:ascii="Tahoma" w:hAnsi="Tahoma" w:cs="Tahoma"/>
        </w:rPr>
        <w:tab/>
      </w:r>
      <w:r w:rsidRPr="008F4033">
        <w:rPr>
          <w:rFonts w:ascii="Tahoma" w:hAnsi="Tahoma" w:cs="Tahoma"/>
          <w:b/>
          <w:bCs/>
        </w:rPr>
        <w:t>NOTIFICACIÓN SURTIDA EN ESTRADOS.</w:t>
      </w:r>
    </w:p>
    <w:p w14:paraId="7E42969A" w14:textId="77777777" w:rsidR="003D7A65" w:rsidRPr="008F4033" w:rsidRDefault="003D7A65" w:rsidP="003D7A65">
      <w:pPr>
        <w:widowControl w:val="0"/>
        <w:autoSpaceDE w:val="0"/>
        <w:autoSpaceDN w:val="0"/>
        <w:adjustRightInd w:val="0"/>
        <w:spacing w:line="276" w:lineRule="auto"/>
        <w:jc w:val="both"/>
        <w:rPr>
          <w:rFonts w:ascii="Tahoma" w:hAnsi="Tahoma" w:cs="Tahoma"/>
          <w:b/>
          <w:bCs/>
        </w:rPr>
      </w:pPr>
    </w:p>
    <w:p w14:paraId="5B987C91" w14:textId="77777777" w:rsidR="003D7A65" w:rsidRPr="008F4033" w:rsidRDefault="003D7A65" w:rsidP="003D7A65">
      <w:pPr>
        <w:widowControl w:val="0"/>
        <w:autoSpaceDE w:val="0"/>
        <w:autoSpaceDN w:val="0"/>
        <w:adjustRightInd w:val="0"/>
        <w:spacing w:line="276" w:lineRule="auto"/>
        <w:ind w:firstLine="708"/>
        <w:jc w:val="both"/>
        <w:rPr>
          <w:rFonts w:ascii="Tahoma" w:hAnsi="Tahoma" w:cs="Tahoma"/>
        </w:rPr>
      </w:pPr>
      <w:r w:rsidRPr="008F4033">
        <w:rPr>
          <w:rFonts w:ascii="Tahoma" w:hAnsi="Tahoma" w:cs="Tahoma"/>
          <w:b/>
        </w:rPr>
        <w:t>CÚMPLASE</w:t>
      </w:r>
      <w:r w:rsidRPr="008F4033">
        <w:rPr>
          <w:rFonts w:ascii="Tahoma" w:hAnsi="Tahoma" w:cs="Tahoma"/>
        </w:rPr>
        <w:t xml:space="preserve"> y </w:t>
      </w:r>
      <w:r w:rsidRPr="008F4033">
        <w:rPr>
          <w:rFonts w:ascii="Tahoma" w:hAnsi="Tahoma" w:cs="Tahoma"/>
          <w:b/>
        </w:rPr>
        <w:t>DEVUÉLVASE</w:t>
      </w:r>
      <w:r w:rsidRPr="008F4033">
        <w:rPr>
          <w:rFonts w:ascii="Tahoma" w:hAnsi="Tahoma" w:cs="Tahoma"/>
        </w:rPr>
        <w:t xml:space="preserve"> el expediente al Juzgado de origen.</w:t>
      </w:r>
    </w:p>
    <w:p w14:paraId="03EFB2CD" w14:textId="77777777" w:rsidR="003D7A65" w:rsidRPr="008F4033" w:rsidRDefault="003D7A65" w:rsidP="003D7A65">
      <w:pPr>
        <w:spacing w:line="276" w:lineRule="auto"/>
        <w:jc w:val="both"/>
        <w:rPr>
          <w:rFonts w:ascii="Tahoma" w:hAnsi="Tahoma" w:cs="Tahoma"/>
        </w:rPr>
      </w:pPr>
      <w:r>
        <w:rPr>
          <w:rFonts w:ascii="Tahoma" w:hAnsi="Tahoma" w:cs="Tahoma"/>
        </w:rPr>
        <w:t xml:space="preserve"> </w:t>
      </w:r>
    </w:p>
    <w:p w14:paraId="1DAB1A12" w14:textId="7965D745" w:rsidR="003D7A65" w:rsidRPr="008F4033" w:rsidRDefault="00B43E60" w:rsidP="003D7A65">
      <w:pPr>
        <w:spacing w:line="276" w:lineRule="auto"/>
        <w:jc w:val="both"/>
        <w:rPr>
          <w:rFonts w:ascii="Tahoma" w:hAnsi="Tahoma" w:cs="Tahoma"/>
        </w:rPr>
      </w:pPr>
      <w:r>
        <w:rPr>
          <w:rFonts w:ascii="Tahoma" w:hAnsi="Tahoma" w:cs="Tahoma"/>
        </w:rPr>
        <w:t>La Magistrada</w:t>
      </w:r>
      <w:r w:rsidR="003D7A65" w:rsidRPr="008F4033">
        <w:rPr>
          <w:rFonts w:ascii="Tahoma" w:hAnsi="Tahoma" w:cs="Tahoma"/>
        </w:rPr>
        <w:t>,</w:t>
      </w:r>
    </w:p>
    <w:p w14:paraId="4813F5D6" w14:textId="77777777" w:rsidR="003D7A65" w:rsidRDefault="003D7A65" w:rsidP="003D7A65">
      <w:pPr>
        <w:spacing w:line="276" w:lineRule="auto"/>
      </w:pPr>
    </w:p>
    <w:p w14:paraId="7DB8FE7A" w14:textId="77777777" w:rsidR="005857FF" w:rsidRDefault="005857FF" w:rsidP="003D7A65">
      <w:pPr>
        <w:spacing w:line="276" w:lineRule="auto"/>
      </w:pPr>
    </w:p>
    <w:p w14:paraId="3D078468" w14:textId="77777777" w:rsidR="005857FF" w:rsidRPr="008F4033" w:rsidRDefault="005857FF" w:rsidP="003D7A65">
      <w:pPr>
        <w:spacing w:line="276" w:lineRule="auto"/>
      </w:pPr>
    </w:p>
    <w:p w14:paraId="40CAEFA7" w14:textId="77777777" w:rsidR="003D7A65" w:rsidRPr="003D7A65" w:rsidRDefault="003D7A65" w:rsidP="003D7A65">
      <w:pPr>
        <w:spacing w:line="276" w:lineRule="auto"/>
        <w:rPr>
          <w:b/>
        </w:rPr>
      </w:pPr>
    </w:p>
    <w:p w14:paraId="4458BC80" w14:textId="77777777" w:rsidR="003D7A65" w:rsidRPr="008F4033" w:rsidRDefault="003D7A65" w:rsidP="003D7A65">
      <w:pPr>
        <w:pStyle w:val="Titre3"/>
        <w:spacing w:before="0" w:line="276" w:lineRule="auto"/>
        <w:jc w:val="center"/>
        <w:rPr>
          <w:rFonts w:ascii="Tahoma" w:hAnsi="Tahoma" w:cs="Tahoma"/>
          <w:bCs/>
        </w:rPr>
      </w:pPr>
      <w:r w:rsidRPr="003D7A65">
        <w:rPr>
          <w:rFonts w:ascii="Tahoma" w:hAnsi="Tahoma" w:cs="Tahoma"/>
          <w:b/>
          <w:bCs/>
          <w:color w:val="auto"/>
        </w:rPr>
        <w:t>ANA LUCÍA CAICEDO CALDERÓN</w:t>
      </w:r>
    </w:p>
    <w:p w14:paraId="1B444462" w14:textId="77777777" w:rsidR="003D7A65" w:rsidRDefault="003D7A65" w:rsidP="003D7A65">
      <w:pPr>
        <w:spacing w:line="276" w:lineRule="auto"/>
        <w:rPr>
          <w:rFonts w:ascii="Tahoma" w:hAnsi="Tahoma" w:cs="Tahoma"/>
          <w:b/>
        </w:rPr>
      </w:pPr>
    </w:p>
    <w:p w14:paraId="25001AD3" w14:textId="77777777" w:rsidR="003D7A65" w:rsidRDefault="003D7A65" w:rsidP="003D7A65">
      <w:pPr>
        <w:spacing w:line="276" w:lineRule="auto"/>
        <w:rPr>
          <w:rFonts w:ascii="Tahoma" w:hAnsi="Tahoma" w:cs="Tahoma"/>
          <w:b/>
        </w:rPr>
      </w:pPr>
    </w:p>
    <w:p w14:paraId="3CFE9200" w14:textId="77777777" w:rsidR="00B43E60" w:rsidRDefault="00B43E60" w:rsidP="003D7A65">
      <w:pPr>
        <w:spacing w:line="276" w:lineRule="auto"/>
        <w:rPr>
          <w:rFonts w:ascii="Tahoma" w:hAnsi="Tahoma" w:cs="Tahoma"/>
        </w:rPr>
      </w:pPr>
    </w:p>
    <w:p w14:paraId="53006B73" w14:textId="5226FE82" w:rsidR="00B43E60" w:rsidRPr="00B43E60" w:rsidRDefault="00B43E60" w:rsidP="003D7A65">
      <w:pPr>
        <w:spacing w:line="276" w:lineRule="auto"/>
        <w:rPr>
          <w:rFonts w:ascii="Tahoma" w:hAnsi="Tahoma" w:cs="Tahoma"/>
        </w:rPr>
      </w:pPr>
      <w:r w:rsidRPr="00B43E60">
        <w:rPr>
          <w:rFonts w:ascii="Tahoma" w:hAnsi="Tahoma" w:cs="Tahoma"/>
        </w:rPr>
        <w:t>Los Magistrados,</w:t>
      </w:r>
    </w:p>
    <w:p w14:paraId="1011E579" w14:textId="77777777" w:rsidR="003D7A65" w:rsidRDefault="003D7A65" w:rsidP="003D7A65">
      <w:pPr>
        <w:spacing w:line="276" w:lineRule="auto"/>
        <w:rPr>
          <w:rFonts w:ascii="Tahoma" w:hAnsi="Tahoma" w:cs="Tahoma"/>
          <w:b/>
        </w:rPr>
      </w:pPr>
    </w:p>
    <w:p w14:paraId="158D210D" w14:textId="77777777" w:rsidR="005857FF" w:rsidRDefault="005857FF" w:rsidP="003D7A65">
      <w:pPr>
        <w:spacing w:line="276" w:lineRule="auto"/>
        <w:rPr>
          <w:rFonts w:ascii="Tahoma" w:hAnsi="Tahoma" w:cs="Tahoma"/>
          <w:b/>
        </w:rPr>
      </w:pPr>
    </w:p>
    <w:p w14:paraId="6239A37F" w14:textId="77777777" w:rsidR="005857FF" w:rsidRDefault="005857FF" w:rsidP="003D7A65">
      <w:pPr>
        <w:spacing w:line="276" w:lineRule="auto"/>
        <w:rPr>
          <w:rFonts w:ascii="Tahoma" w:hAnsi="Tahoma" w:cs="Tahoma"/>
          <w:b/>
        </w:rPr>
      </w:pPr>
    </w:p>
    <w:p w14:paraId="199D1E1D" w14:textId="77777777" w:rsidR="003D7A65" w:rsidRDefault="003D7A65" w:rsidP="003D7A65">
      <w:pPr>
        <w:spacing w:line="276" w:lineRule="auto"/>
        <w:rPr>
          <w:rFonts w:ascii="Tahoma" w:hAnsi="Tahoma" w:cs="Tahoma"/>
          <w:b/>
        </w:rPr>
      </w:pPr>
    </w:p>
    <w:p w14:paraId="0D33DC80" w14:textId="77777777" w:rsidR="00B43E60" w:rsidRPr="008F4033" w:rsidRDefault="00B43E60" w:rsidP="003D7A65">
      <w:pPr>
        <w:spacing w:line="276" w:lineRule="auto"/>
        <w:rPr>
          <w:rFonts w:ascii="Tahoma" w:hAnsi="Tahoma" w:cs="Tahoma"/>
          <w:b/>
        </w:rPr>
      </w:pPr>
    </w:p>
    <w:p w14:paraId="3B98F921" w14:textId="52D8268D" w:rsidR="003D7A65" w:rsidRPr="008F4033" w:rsidRDefault="003D7A65" w:rsidP="003D7A65">
      <w:pPr>
        <w:spacing w:line="276" w:lineRule="auto"/>
        <w:rPr>
          <w:rFonts w:ascii="Tahoma" w:hAnsi="Tahoma" w:cs="Tahoma"/>
          <w:b/>
        </w:rPr>
      </w:pPr>
      <w:r>
        <w:rPr>
          <w:rFonts w:ascii="Tahoma" w:hAnsi="Tahoma" w:cs="Tahoma"/>
          <w:b/>
        </w:rPr>
        <w:t>JULIO CÉSAR SALAZAR MUÑOZ</w:t>
      </w:r>
      <w:r w:rsidR="00627060">
        <w:rPr>
          <w:rFonts w:ascii="Tahoma" w:hAnsi="Tahoma" w:cs="Tahoma"/>
          <w:b/>
        </w:rPr>
        <w:t xml:space="preserve">         </w:t>
      </w:r>
      <w:r w:rsidRPr="008F4033">
        <w:rPr>
          <w:rFonts w:ascii="Tahoma" w:hAnsi="Tahoma" w:cs="Tahoma"/>
          <w:b/>
        </w:rPr>
        <w:t>FRANCISCO JAVIER TAMAYO TABARES</w:t>
      </w:r>
    </w:p>
    <w:p w14:paraId="769A4279" w14:textId="77777777" w:rsidR="003D7A65" w:rsidRPr="008F4033" w:rsidRDefault="003D7A65" w:rsidP="003D7A65">
      <w:pPr>
        <w:spacing w:line="276" w:lineRule="auto"/>
        <w:rPr>
          <w:rFonts w:ascii="Tahoma" w:hAnsi="Tahoma" w:cs="Tahoma"/>
          <w:b/>
        </w:rPr>
      </w:pPr>
    </w:p>
    <w:p w14:paraId="16F513D8" w14:textId="77777777" w:rsidR="003D7A65" w:rsidRDefault="003D7A65" w:rsidP="003D7A65">
      <w:pPr>
        <w:spacing w:line="276" w:lineRule="auto"/>
        <w:rPr>
          <w:rFonts w:ascii="Tahoma" w:hAnsi="Tahoma" w:cs="Tahoma"/>
          <w:b/>
        </w:rPr>
      </w:pPr>
    </w:p>
    <w:p w14:paraId="58422CAE" w14:textId="77777777" w:rsidR="005857FF" w:rsidRDefault="005857FF" w:rsidP="003D7A65">
      <w:pPr>
        <w:spacing w:line="276" w:lineRule="auto"/>
        <w:rPr>
          <w:rFonts w:ascii="Tahoma" w:hAnsi="Tahoma" w:cs="Tahoma"/>
          <w:b/>
        </w:rPr>
      </w:pPr>
    </w:p>
    <w:p w14:paraId="530710EC" w14:textId="77777777" w:rsidR="003D7A65" w:rsidRDefault="003D7A65" w:rsidP="003D7A65">
      <w:pPr>
        <w:spacing w:line="276" w:lineRule="auto"/>
        <w:rPr>
          <w:rFonts w:ascii="Tahoma" w:hAnsi="Tahoma" w:cs="Tahoma"/>
          <w:b/>
        </w:rPr>
      </w:pPr>
    </w:p>
    <w:p w14:paraId="51210433" w14:textId="77777777" w:rsidR="003D7A65" w:rsidRDefault="003D7A65" w:rsidP="003D7A65">
      <w:pPr>
        <w:spacing w:line="276" w:lineRule="auto"/>
        <w:rPr>
          <w:rFonts w:ascii="Tahoma" w:hAnsi="Tahoma" w:cs="Tahoma"/>
          <w:b/>
        </w:rPr>
      </w:pPr>
    </w:p>
    <w:p w14:paraId="7AAB09E4" w14:textId="77777777" w:rsidR="003D7A65" w:rsidRPr="008F4033" w:rsidRDefault="003D7A65" w:rsidP="003D7A65">
      <w:pPr>
        <w:spacing w:line="276" w:lineRule="auto"/>
        <w:jc w:val="center"/>
        <w:rPr>
          <w:rFonts w:ascii="Tahoma" w:hAnsi="Tahoma" w:cs="Tahoma"/>
        </w:rPr>
      </w:pPr>
      <w:r w:rsidRPr="008F4033">
        <w:rPr>
          <w:rFonts w:ascii="Tahoma" w:hAnsi="Tahoma" w:cs="Tahoma"/>
        </w:rPr>
        <w:t>Secretaria Ad-hoc</w:t>
      </w:r>
    </w:p>
    <w:p w14:paraId="49C39C64" w14:textId="1413074D" w:rsidR="00F00723" w:rsidRPr="002B7B53" w:rsidRDefault="00F00723" w:rsidP="003D7A65">
      <w:pPr>
        <w:spacing w:line="276" w:lineRule="auto"/>
        <w:ind w:firstLine="709"/>
        <w:jc w:val="both"/>
        <w:rPr>
          <w:rFonts w:ascii="Tahoma" w:hAnsi="Tahoma" w:cs="Tahoma"/>
        </w:rPr>
      </w:pPr>
    </w:p>
    <w:p w14:paraId="662F095A" w14:textId="77777777" w:rsidR="00F00723" w:rsidRDefault="00F00723" w:rsidP="00AD3C6C">
      <w:pPr>
        <w:widowControl w:val="0"/>
        <w:autoSpaceDE w:val="0"/>
        <w:autoSpaceDN w:val="0"/>
        <w:adjustRightInd w:val="0"/>
        <w:spacing w:line="276" w:lineRule="auto"/>
        <w:ind w:firstLine="708"/>
        <w:jc w:val="both"/>
        <w:rPr>
          <w:rFonts w:ascii="Tahoma" w:hAnsi="Tahoma" w:cs="Tahoma"/>
        </w:rPr>
      </w:pPr>
    </w:p>
    <w:p w14:paraId="5E48E6AE" w14:textId="77777777" w:rsidR="00257F18" w:rsidRDefault="00257F18" w:rsidP="00257F18">
      <w:pPr>
        <w:jc w:val="center"/>
      </w:pPr>
    </w:p>
    <w:sectPr w:rsidR="00257F18" w:rsidSect="005857FF">
      <w:headerReference w:type="default" r:id="rId9"/>
      <w:footerReference w:type="even" r:id="rId10"/>
      <w:footerReference w:type="default" r:id="rId11"/>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5FF58" w14:textId="77777777" w:rsidR="00D27542" w:rsidRDefault="00D27542" w:rsidP="00560F4F">
      <w:r>
        <w:separator/>
      </w:r>
    </w:p>
  </w:endnote>
  <w:endnote w:type="continuationSeparator" w:id="0">
    <w:p w14:paraId="7F5BF16B" w14:textId="77777777" w:rsidR="00D27542" w:rsidRDefault="00D27542" w:rsidP="0056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751C2" w14:textId="77777777" w:rsidR="00560F4F" w:rsidRDefault="00560F4F" w:rsidP="0079211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F85019" w14:textId="77777777" w:rsidR="00560F4F" w:rsidRDefault="00560F4F" w:rsidP="00560F4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99EB" w14:textId="77777777" w:rsidR="00560F4F" w:rsidRDefault="00560F4F" w:rsidP="0079211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86745">
      <w:rPr>
        <w:rStyle w:val="Numrodepage"/>
        <w:noProof/>
      </w:rPr>
      <w:t>9</w:t>
    </w:r>
    <w:r>
      <w:rPr>
        <w:rStyle w:val="Numrodepage"/>
      </w:rPr>
      <w:fldChar w:fldCharType="end"/>
    </w:r>
  </w:p>
  <w:p w14:paraId="5DE6B93E" w14:textId="77777777" w:rsidR="00560F4F" w:rsidRDefault="00560F4F" w:rsidP="00560F4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20514" w14:textId="77777777" w:rsidR="00D27542" w:rsidRDefault="00D27542" w:rsidP="00560F4F">
      <w:r>
        <w:separator/>
      </w:r>
    </w:p>
  </w:footnote>
  <w:footnote w:type="continuationSeparator" w:id="0">
    <w:p w14:paraId="33A6BF8E" w14:textId="77777777" w:rsidR="00D27542" w:rsidRDefault="00D27542" w:rsidP="00560F4F">
      <w:r>
        <w:continuationSeparator/>
      </w:r>
    </w:p>
  </w:footnote>
  <w:footnote w:id="1">
    <w:p w14:paraId="458604FD" w14:textId="0AE4154C" w:rsidR="005F3285" w:rsidRPr="001B7CF8" w:rsidRDefault="005F3285" w:rsidP="005F3285">
      <w:pPr>
        <w:pStyle w:val="Notedebasdepage"/>
        <w:jc w:val="both"/>
        <w:rPr>
          <w:rFonts w:ascii="Tahoma" w:hAnsi="Tahoma" w:cs="Tahoma"/>
          <w:lang w:val="es-CO"/>
        </w:rPr>
      </w:pPr>
      <w:r w:rsidRPr="001B7CF8">
        <w:rPr>
          <w:rStyle w:val="Appelnotedebasdep"/>
          <w:rFonts w:ascii="Tahoma" w:hAnsi="Tahoma" w:cs="Tahoma"/>
        </w:rPr>
        <w:footnoteRef/>
      </w:r>
      <w:r w:rsidRPr="001B7CF8">
        <w:rPr>
          <w:rFonts w:ascii="Tahoma" w:hAnsi="Tahoma" w:cs="Tahoma"/>
        </w:rPr>
        <w:t xml:space="preserve"> Puede tomarse como sentencia hito la proferida por la Sala de Casación Laboral de la Corte Suprema de Justicia el 20 de noviembre de 2011, Rad. 30123, </w:t>
      </w:r>
      <w:proofErr w:type="spellStart"/>
      <w:r w:rsidRPr="001B7CF8">
        <w:rPr>
          <w:rFonts w:ascii="Tahoma" w:hAnsi="Tahoma" w:cs="Tahoma"/>
        </w:rPr>
        <w:t>M.P</w:t>
      </w:r>
      <w:proofErr w:type="spellEnd"/>
      <w:r w:rsidRPr="001B7CF8">
        <w:rPr>
          <w:rFonts w:ascii="Tahoma" w:hAnsi="Tahoma" w:cs="Tahoma"/>
        </w:rPr>
        <w:t xml:space="preserve">. Camilo Humberto Tarquino Gallego, en la que se indicó que </w:t>
      </w:r>
      <w:r w:rsidRPr="001B7CF8">
        <w:rPr>
          <w:rFonts w:ascii="Tahoma" w:hAnsi="Tahoma" w:cs="Tahoma"/>
          <w:szCs w:val="22"/>
        </w:rPr>
        <w:t>no constituye impedimento alguno para acceder a la pensión de invalidez por riesgo común, el hecho de que el afiliado hubiera recibido una indemnización sustitutiva de la pensión de vejez.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BBB3" w14:textId="77777777" w:rsidR="00560F4F" w:rsidRPr="00560F4F" w:rsidRDefault="00560F4F">
    <w:pPr>
      <w:pStyle w:val="En-tte"/>
      <w:rPr>
        <w:rFonts w:ascii="Tahoma" w:hAnsi="Tahoma" w:cs="Tahoma"/>
        <w:i/>
        <w:color w:val="AEAAAA" w:themeColor="background2" w:themeShade="BF"/>
        <w:sz w:val="16"/>
        <w:szCs w:val="16"/>
      </w:rPr>
    </w:pPr>
    <w:r w:rsidRPr="00560F4F">
      <w:rPr>
        <w:rFonts w:ascii="Tahoma" w:hAnsi="Tahoma" w:cs="Tahoma"/>
        <w:i/>
        <w:color w:val="AEAAAA" w:themeColor="background2" w:themeShade="BF"/>
        <w:sz w:val="16"/>
        <w:szCs w:val="16"/>
      </w:rPr>
      <w:t xml:space="preserve">Demandante: Abelardo </w:t>
    </w:r>
    <w:proofErr w:type="spellStart"/>
    <w:r w:rsidRPr="00560F4F">
      <w:rPr>
        <w:rFonts w:ascii="Tahoma" w:hAnsi="Tahoma" w:cs="Tahoma"/>
        <w:i/>
        <w:color w:val="AEAAAA" w:themeColor="background2" w:themeShade="BF"/>
        <w:sz w:val="16"/>
        <w:szCs w:val="16"/>
      </w:rPr>
      <w:t>Escarraga</w:t>
    </w:r>
    <w:proofErr w:type="spellEnd"/>
    <w:r w:rsidRPr="00560F4F">
      <w:rPr>
        <w:rFonts w:ascii="Tahoma" w:hAnsi="Tahoma" w:cs="Tahoma"/>
        <w:i/>
        <w:color w:val="AEAAAA" w:themeColor="background2" w:themeShade="BF"/>
        <w:sz w:val="16"/>
        <w:szCs w:val="16"/>
      </w:rPr>
      <w:t xml:space="preserve"> Londoño</w:t>
    </w:r>
  </w:p>
  <w:p w14:paraId="1E58B784" w14:textId="77777777" w:rsidR="00560F4F" w:rsidRPr="00560F4F" w:rsidRDefault="00560F4F">
    <w:pPr>
      <w:pStyle w:val="En-tte"/>
      <w:rPr>
        <w:rFonts w:ascii="Tahoma" w:hAnsi="Tahoma" w:cs="Tahoma"/>
        <w:i/>
        <w:color w:val="AEAAAA" w:themeColor="background2" w:themeShade="BF"/>
        <w:sz w:val="16"/>
        <w:szCs w:val="16"/>
      </w:rPr>
    </w:pPr>
    <w:r w:rsidRPr="00560F4F">
      <w:rPr>
        <w:rFonts w:ascii="Tahoma" w:hAnsi="Tahoma" w:cs="Tahoma"/>
        <w:i/>
        <w:color w:val="AEAAAA" w:themeColor="background2" w:themeShade="BF"/>
        <w:sz w:val="16"/>
        <w:szCs w:val="16"/>
      </w:rPr>
      <w:t xml:space="preserve">Demandado: </w:t>
    </w:r>
    <w:proofErr w:type="spellStart"/>
    <w:r w:rsidRPr="00560F4F">
      <w:rPr>
        <w:rFonts w:ascii="Tahoma" w:hAnsi="Tahoma" w:cs="Tahoma"/>
        <w:i/>
        <w:color w:val="AEAAAA" w:themeColor="background2" w:themeShade="BF"/>
        <w:sz w:val="16"/>
        <w:szCs w:val="16"/>
      </w:rPr>
      <w:t>Colpensiones</w:t>
    </w:r>
    <w:proofErr w:type="spellEnd"/>
  </w:p>
  <w:p w14:paraId="4C851599" w14:textId="77777777" w:rsidR="00560F4F" w:rsidRPr="00560F4F" w:rsidRDefault="00560F4F">
    <w:pPr>
      <w:pStyle w:val="En-tte"/>
      <w:rPr>
        <w:rFonts w:ascii="Tahoma" w:hAnsi="Tahoma" w:cs="Tahoma"/>
        <w:i/>
        <w:color w:val="AEAAAA" w:themeColor="background2" w:themeShade="BF"/>
        <w:sz w:val="16"/>
        <w:szCs w:val="16"/>
      </w:rPr>
    </w:pPr>
    <w:r w:rsidRPr="00560F4F">
      <w:rPr>
        <w:rFonts w:ascii="Tahoma" w:hAnsi="Tahoma" w:cs="Tahoma"/>
        <w:i/>
        <w:color w:val="AEAAAA" w:themeColor="background2" w:themeShade="BF"/>
        <w:sz w:val="16"/>
        <w:szCs w:val="16"/>
      </w:rPr>
      <w:t>Rad.: 2015-00117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92B"/>
    <w:multiLevelType w:val="hybridMultilevel"/>
    <w:tmpl w:val="FD6EF580"/>
    <w:lvl w:ilvl="0" w:tplc="AFFA9EEA">
      <w:start w:val="1"/>
      <w:numFmt w:val="decimal"/>
      <w:lvlText w:val="%1)"/>
      <w:lvlJc w:val="left"/>
      <w:pPr>
        <w:ind w:left="1068" w:hanging="360"/>
      </w:pPr>
      <w:rPr>
        <w:rFonts w:hint="default"/>
        <w:u w:val="none"/>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4E107809"/>
    <w:multiLevelType w:val="hybridMultilevel"/>
    <w:tmpl w:val="AF5ABD1A"/>
    <w:lvl w:ilvl="0" w:tplc="B23E8778">
      <w:start w:val="1"/>
      <w:numFmt w:val="decimal"/>
      <w:lvlText w:val="%1)"/>
      <w:lvlJc w:val="left"/>
      <w:pPr>
        <w:ind w:left="920" w:hanging="360"/>
      </w:pPr>
      <w:rPr>
        <w:rFonts w:hint="default"/>
      </w:rPr>
    </w:lvl>
    <w:lvl w:ilvl="1" w:tplc="040A0019" w:tentative="1">
      <w:start w:val="1"/>
      <w:numFmt w:val="lowerLetter"/>
      <w:lvlText w:val="%2."/>
      <w:lvlJc w:val="left"/>
      <w:pPr>
        <w:ind w:left="1640" w:hanging="360"/>
      </w:pPr>
    </w:lvl>
    <w:lvl w:ilvl="2" w:tplc="040A001B" w:tentative="1">
      <w:start w:val="1"/>
      <w:numFmt w:val="lowerRoman"/>
      <w:lvlText w:val="%3."/>
      <w:lvlJc w:val="right"/>
      <w:pPr>
        <w:ind w:left="2360" w:hanging="180"/>
      </w:pPr>
    </w:lvl>
    <w:lvl w:ilvl="3" w:tplc="040A000F" w:tentative="1">
      <w:start w:val="1"/>
      <w:numFmt w:val="decimal"/>
      <w:lvlText w:val="%4."/>
      <w:lvlJc w:val="left"/>
      <w:pPr>
        <w:ind w:left="3080" w:hanging="360"/>
      </w:pPr>
    </w:lvl>
    <w:lvl w:ilvl="4" w:tplc="040A0019" w:tentative="1">
      <w:start w:val="1"/>
      <w:numFmt w:val="lowerLetter"/>
      <w:lvlText w:val="%5."/>
      <w:lvlJc w:val="left"/>
      <w:pPr>
        <w:ind w:left="3800" w:hanging="360"/>
      </w:pPr>
    </w:lvl>
    <w:lvl w:ilvl="5" w:tplc="040A001B" w:tentative="1">
      <w:start w:val="1"/>
      <w:numFmt w:val="lowerRoman"/>
      <w:lvlText w:val="%6."/>
      <w:lvlJc w:val="right"/>
      <w:pPr>
        <w:ind w:left="4520" w:hanging="180"/>
      </w:pPr>
    </w:lvl>
    <w:lvl w:ilvl="6" w:tplc="040A000F" w:tentative="1">
      <w:start w:val="1"/>
      <w:numFmt w:val="decimal"/>
      <w:lvlText w:val="%7."/>
      <w:lvlJc w:val="left"/>
      <w:pPr>
        <w:ind w:left="5240" w:hanging="360"/>
      </w:pPr>
    </w:lvl>
    <w:lvl w:ilvl="7" w:tplc="040A0019" w:tentative="1">
      <w:start w:val="1"/>
      <w:numFmt w:val="lowerLetter"/>
      <w:lvlText w:val="%8."/>
      <w:lvlJc w:val="left"/>
      <w:pPr>
        <w:ind w:left="5960" w:hanging="360"/>
      </w:pPr>
    </w:lvl>
    <w:lvl w:ilvl="8" w:tplc="040A001B" w:tentative="1">
      <w:start w:val="1"/>
      <w:numFmt w:val="lowerRoman"/>
      <w:lvlText w:val="%9."/>
      <w:lvlJc w:val="right"/>
      <w:pPr>
        <w:ind w:left="6680" w:hanging="180"/>
      </w:pPr>
    </w:lvl>
  </w:abstractNum>
  <w:abstractNum w:abstractNumId="2">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87"/>
    <w:rsid w:val="000046DC"/>
    <w:rsid w:val="0006758B"/>
    <w:rsid w:val="00086745"/>
    <w:rsid w:val="000947B1"/>
    <w:rsid w:val="000C4F50"/>
    <w:rsid w:val="000E27B3"/>
    <w:rsid w:val="00115A72"/>
    <w:rsid w:val="001351A0"/>
    <w:rsid w:val="0019142F"/>
    <w:rsid w:val="001A3292"/>
    <w:rsid w:val="001B7CF8"/>
    <w:rsid w:val="001E4312"/>
    <w:rsid w:val="001F0E0B"/>
    <w:rsid w:val="00257F18"/>
    <w:rsid w:val="002772DB"/>
    <w:rsid w:val="002C315C"/>
    <w:rsid w:val="00323F56"/>
    <w:rsid w:val="00343984"/>
    <w:rsid w:val="003D7A65"/>
    <w:rsid w:val="004030B9"/>
    <w:rsid w:val="004040F7"/>
    <w:rsid w:val="0041480C"/>
    <w:rsid w:val="004564CF"/>
    <w:rsid w:val="0048434F"/>
    <w:rsid w:val="004C5E0B"/>
    <w:rsid w:val="00505507"/>
    <w:rsid w:val="005160DA"/>
    <w:rsid w:val="00560F4F"/>
    <w:rsid w:val="005744B4"/>
    <w:rsid w:val="005857FF"/>
    <w:rsid w:val="005C0056"/>
    <w:rsid w:val="005F3285"/>
    <w:rsid w:val="0062498D"/>
    <w:rsid w:val="00627060"/>
    <w:rsid w:val="00663859"/>
    <w:rsid w:val="0069672E"/>
    <w:rsid w:val="006E72B0"/>
    <w:rsid w:val="006F2DC6"/>
    <w:rsid w:val="00721942"/>
    <w:rsid w:val="007229AA"/>
    <w:rsid w:val="0074614F"/>
    <w:rsid w:val="00757DDC"/>
    <w:rsid w:val="007C3321"/>
    <w:rsid w:val="007D7D6C"/>
    <w:rsid w:val="007E1129"/>
    <w:rsid w:val="007E4FFB"/>
    <w:rsid w:val="00816C91"/>
    <w:rsid w:val="00872634"/>
    <w:rsid w:val="00873BBF"/>
    <w:rsid w:val="008918AA"/>
    <w:rsid w:val="008A61BF"/>
    <w:rsid w:val="008B231C"/>
    <w:rsid w:val="008C0E18"/>
    <w:rsid w:val="00910249"/>
    <w:rsid w:val="00912084"/>
    <w:rsid w:val="00966E9B"/>
    <w:rsid w:val="00994A7C"/>
    <w:rsid w:val="009A3762"/>
    <w:rsid w:val="009B4B4E"/>
    <w:rsid w:val="00A102E9"/>
    <w:rsid w:val="00A26948"/>
    <w:rsid w:val="00A65F3B"/>
    <w:rsid w:val="00A90AFC"/>
    <w:rsid w:val="00A93CFD"/>
    <w:rsid w:val="00A96F19"/>
    <w:rsid w:val="00AA7EED"/>
    <w:rsid w:val="00AD3C6C"/>
    <w:rsid w:val="00AD6315"/>
    <w:rsid w:val="00B023A4"/>
    <w:rsid w:val="00B15300"/>
    <w:rsid w:val="00B219BA"/>
    <w:rsid w:val="00B43E60"/>
    <w:rsid w:val="00B46193"/>
    <w:rsid w:val="00B845B6"/>
    <w:rsid w:val="00B91051"/>
    <w:rsid w:val="00B951DF"/>
    <w:rsid w:val="00B97F96"/>
    <w:rsid w:val="00BB4127"/>
    <w:rsid w:val="00BD4B6A"/>
    <w:rsid w:val="00BE3DE7"/>
    <w:rsid w:val="00C1594F"/>
    <w:rsid w:val="00C46868"/>
    <w:rsid w:val="00C60C10"/>
    <w:rsid w:val="00CA5099"/>
    <w:rsid w:val="00CC4055"/>
    <w:rsid w:val="00CC778A"/>
    <w:rsid w:val="00CE7761"/>
    <w:rsid w:val="00D1415D"/>
    <w:rsid w:val="00D27542"/>
    <w:rsid w:val="00D55247"/>
    <w:rsid w:val="00D604D2"/>
    <w:rsid w:val="00D65F58"/>
    <w:rsid w:val="00E06461"/>
    <w:rsid w:val="00E103FE"/>
    <w:rsid w:val="00E140B7"/>
    <w:rsid w:val="00E46241"/>
    <w:rsid w:val="00E47BEC"/>
    <w:rsid w:val="00E92283"/>
    <w:rsid w:val="00EB77D6"/>
    <w:rsid w:val="00F00723"/>
    <w:rsid w:val="00F176D2"/>
    <w:rsid w:val="00F72E06"/>
    <w:rsid w:val="00F82BF8"/>
    <w:rsid w:val="00FA1887"/>
    <w:rsid w:val="00FC4039"/>
    <w:rsid w:val="00FD205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53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itre2">
    <w:name w:val="heading 2"/>
    <w:basedOn w:val="Normal"/>
    <w:next w:val="Normal"/>
    <w:link w:val="Titre2Car"/>
    <w:uiPriority w:val="9"/>
    <w:semiHidden/>
    <w:unhideWhenUsed/>
    <w:qFormat/>
    <w:rsid w:val="007E4F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4FFB"/>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qFormat/>
    <w:rsid w:val="00257F18"/>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57F18"/>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TitreCar">
    <w:name w:val="Titre Car"/>
    <w:basedOn w:val="Policepardfaut"/>
    <w:link w:val="Titre"/>
    <w:rsid w:val="00257F18"/>
    <w:rPr>
      <w:rFonts w:ascii="Arial" w:eastAsia="Times New Roman" w:hAnsi="Arial" w:cs="Arial"/>
      <w:b/>
      <w:lang w:val="es-ES" w:eastAsia="es-ES"/>
    </w:rPr>
  </w:style>
  <w:style w:type="character" w:customStyle="1" w:styleId="Titre4Car">
    <w:name w:val="Titre 4 Car"/>
    <w:basedOn w:val="Policepardfaut"/>
    <w:link w:val="Titre4"/>
    <w:rsid w:val="00257F18"/>
    <w:rPr>
      <w:rFonts w:ascii="Times New Roman" w:eastAsia="Times New Roman" w:hAnsi="Times New Roman" w:cs="Times New Roman"/>
      <w:b/>
      <w:szCs w:val="20"/>
      <w:lang w:val="es-ES" w:eastAsia="es-ES"/>
    </w:rPr>
  </w:style>
  <w:style w:type="paragraph" w:styleId="Sansinterligne">
    <w:name w:val="No Spacing"/>
    <w:uiPriority w:val="1"/>
    <w:qFormat/>
    <w:rsid w:val="00257F18"/>
    <w:rPr>
      <w:rFonts w:ascii="Times New Roman" w:eastAsia="Times New Roman" w:hAnsi="Times New Roman" w:cs="Times New Roman"/>
      <w:lang w:val="es-ES" w:eastAsia="es-ES"/>
    </w:rPr>
  </w:style>
  <w:style w:type="paragraph" w:styleId="Paragraphedeliste">
    <w:name w:val="List Paragraph"/>
    <w:basedOn w:val="Normal"/>
    <w:uiPriority w:val="34"/>
    <w:qFormat/>
    <w:rsid w:val="00257F18"/>
    <w:pPr>
      <w:ind w:left="720"/>
      <w:contextualSpacing/>
    </w:pPr>
  </w:style>
  <w:style w:type="paragraph" w:styleId="En-tte">
    <w:name w:val="header"/>
    <w:basedOn w:val="Normal"/>
    <w:link w:val="En-tteCar"/>
    <w:uiPriority w:val="99"/>
    <w:unhideWhenUsed/>
    <w:rsid w:val="00560F4F"/>
    <w:pPr>
      <w:tabs>
        <w:tab w:val="center" w:pos="4252"/>
        <w:tab w:val="right" w:pos="8504"/>
      </w:tabs>
    </w:pPr>
  </w:style>
  <w:style w:type="character" w:customStyle="1" w:styleId="En-tteCar">
    <w:name w:val="En-tête Car"/>
    <w:basedOn w:val="Policepardfaut"/>
    <w:link w:val="En-tte"/>
    <w:uiPriority w:val="99"/>
    <w:rsid w:val="00560F4F"/>
    <w:rPr>
      <w:lang w:val="es-ES"/>
    </w:rPr>
  </w:style>
  <w:style w:type="paragraph" w:styleId="Pieddepage">
    <w:name w:val="footer"/>
    <w:basedOn w:val="Normal"/>
    <w:link w:val="PieddepageCar"/>
    <w:uiPriority w:val="99"/>
    <w:unhideWhenUsed/>
    <w:rsid w:val="00560F4F"/>
    <w:pPr>
      <w:tabs>
        <w:tab w:val="center" w:pos="4252"/>
        <w:tab w:val="right" w:pos="8504"/>
      </w:tabs>
    </w:pPr>
  </w:style>
  <w:style w:type="character" w:customStyle="1" w:styleId="PieddepageCar">
    <w:name w:val="Pied de page Car"/>
    <w:basedOn w:val="Policepardfaut"/>
    <w:link w:val="Pieddepage"/>
    <w:uiPriority w:val="99"/>
    <w:rsid w:val="00560F4F"/>
    <w:rPr>
      <w:lang w:val="es-ES"/>
    </w:rPr>
  </w:style>
  <w:style w:type="character" w:styleId="Numrodepage">
    <w:name w:val="page number"/>
    <w:basedOn w:val="Policepardfaut"/>
    <w:uiPriority w:val="99"/>
    <w:semiHidden/>
    <w:unhideWhenUsed/>
    <w:rsid w:val="00560F4F"/>
  </w:style>
  <w:style w:type="paragraph" w:styleId="Retraitcorpsdetexte">
    <w:name w:val="Body Text Indent"/>
    <w:basedOn w:val="Normal"/>
    <w:link w:val="RetraitcorpsdetexteCar"/>
    <w:rsid w:val="00F00723"/>
    <w:pPr>
      <w:widowControl w:val="0"/>
      <w:autoSpaceDE w:val="0"/>
      <w:autoSpaceDN w:val="0"/>
      <w:adjustRightInd w:val="0"/>
      <w:spacing w:line="360" w:lineRule="auto"/>
      <w:ind w:firstLine="708"/>
      <w:jc w:val="both"/>
    </w:pPr>
    <w:rPr>
      <w:rFonts w:ascii="Tahoma" w:eastAsia="Times New Roman" w:hAnsi="Tahoma" w:cs="Tahoma"/>
      <w:lang w:eastAsia="es-ES"/>
    </w:rPr>
  </w:style>
  <w:style w:type="character" w:customStyle="1" w:styleId="RetraitcorpsdetexteCar">
    <w:name w:val="Retrait corps de texte Car"/>
    <w:basedOn w:val="Policepardfaut"/>
    <w:link w:val="Retraitcorpsdetexte"/>
    <w:rsid w:val="00F00723"/>
    <w:rPr>
      <w:rFonts w:ascii="Tahoma" w:eastAsia="Times New Roman" w:hAnsi="Tahoma" w:cs="Tahoma"/>
      <w:lang w:val="es-ES" w:eastAsia="es-ES"/>
    </w:rPr>
  </w:style>
  <w:style w:type="character" w:customStyle="1" w:styleId="Titre2Car">
    <w:name w:val="Titre 2 Car"/>
    <w:basedOn w:val="Policepardfaut"/>
    <w:link w:val="Titre2"/>
    <w:uiPriority w:val="9"/>
    <w:semiHidden/>
    <w:rsid w:val="007E4FFB"/>
    <w:rPr>
      <w:rFonts w:asciiTheme="majorHAnsi" w:eastAsiaTheme="majorEastAsia" w:hAnsiTheme="majorHAnsi" w:cstheme="majorBidi"/>
      <w:color w:val="2F5496" w:themeColor="accent1" w:themeShade="BF"/>
      <w:sz w:val="26"/>
      <w:szCs w:val="26"/>
      <w:lang w:val="es-ES"/>
    </w:rPr>
  </w:style>
  <w:style w:type="character" w:customStyle="1" w:styleId="apple-converted-space">
    <w:name w:val="apple-converted-space"/>
    <w:basedOn w:val="Policepardfaut"/>
    <w:rsid w:val="007E4FFB"/>
  </w:style>
  <w:style w:type="character" w:customStyle="1" w:styleId="Titre3Car">
    <w:name w:val="Titre 3 Car"/>
    <w:basedOn w:val="Policepardfaut"/>
    <w:link w:val="Titre3"/>
    <w:uiPriority w:val="9"/>
    <w:semiHidden/>
    <w:rsid w:val="007E4FFB"/>
    <w:rPr>
      <w:rFonts w:asciiTheme="majorHAnsi" w:eastAsiaTheme="majorEastAsia" w:hAnsiTheme="majorHAnsi" w:cstheme="majorBidi"/>
      <w:color w:val="1F3763" w:themeColor="accent1" w:themeShade="7F"/>
      <w:lang w:val="es-ES"/>
    </w:rPr>
  </w:style>
  <w:style w:type="paragraph" w:styleId="Corpsdetexte">
    <w:name w:val="Body Text"/>
    <w:basedOn w:val="Normal"/>
    <w:link w:val="CorpsdetexteCar"/>
    <w:rsid w:val="007E4FFB"/>
    <w:pPr>
      <w:spacing w:after="120"/>
    </w:pPr>
    <w:rPr>
      <w:rFonts w:ascii="Times New Roman" w:eastAsia="Times New Roman" w:hAnsi="Times New Roman" w:cs="Times New Roman"/>
      <w:lang w:eastAsia="es-ES"/>
    </w:rPr>
  </w:style>
  <w:style w:type="character" w:customStyle="1" w:styleId="CorpsdetexteCar">
    <w:name w:val="Corps de texte Car"/>
    <w:basedOn w:val="Policepardfaut"/>
    <w:link w:val="Corpsdetexte"/>
    <w:rsid w:val="007E4FFB"/>
    <w:rPr>
      <w:rFonts w:ascii="Times New Roman" w:eastAsia="Times New Roman" w:hAnsi="Times New Roman" w:cs="Times New Roman"/>
      <w:lang w:val="es-ES" w:eastAsia="es-ES"/>
    </w:r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unhideWhenUsed/>
    <w:rsid w:val="007E4FFB"/>
    <w:rPr>
      <w:rFonts w:ascii="Times New Roman" w:eastAsia="Times New Roman" w:hAnsi="Times New Roman" w:cs="Times New Roman"/>
      <w:sz w:val="20"/>
      <w:szCs w:val="20"/>
      <w:lang w:eastAsia="es-ES"/>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7E4FFB"/>
    <w:rPr>
      <w:rFonts w:ascii="Times New Roman" w:eastAsia="Times New Roman" w:hAnsi="Times New Roman" w:cs="Times New Roman"/>
      <w:sz w:val="20"/>
      <w:szCs w:val="20"/>
      <w:lang w:val="es-ES" w:eastAsia="es-ES"/>
    </w:rPr>
  </w:style>
  <w:style w:type="character" w:styleId="Appelnotedebasdep">
    <w:name w:val="footnote reference"/>
    <w:basedOn w:val="Policepardfaut"/>
    <w:uiPriority w:val="99"/>
    <w:unhideWhenUsed/>
    <w:rsid w:val="007E4FFB"/>
    <w:rPr>
      <w:vertAlign w:val="superscript"/>
    </w:rPr>
  </w:style>
  <w:style w:type="character" w:styleId="Accentuation">
    <w:name w:val="Emphasis"/>
    <w:basedOn w:val="Policepardfaut"/>
    <w:uiPriority w:val="20"/>
    <w:qFormat/>
    <w:rsid w:val="004040F7"/>
    <w:rPr>
      <w:i/>
      <w:iCs/>
    </w:rPr>
  </w:style>
  <w:style w:type="paragraph" w:styleId="NormalWeb">
    <w:name w:val="Normal (Web)"/>
    <w:basedOn w:val="Normal"/>
    <w:uiPriority w:val="99"/>
    <w:semiHidden/>
    <w:unhideWhenUsed/>
    <w:rsid w:val="00FC4039"/>
    <w:pPr>
      <w:spacing w:before="100" w:beforeAutospacing="1" w:after="100" w:afterAutospacing="1"/>
    </w:pPr>
    <w:rPr>
      <w:rFonts w:ascii="Times New Roman" w:hAnsi="Times New Roman" w:cs="Times New Roman"/>
      <w:lang w:val="es-ES_tradnl" w:eastAsia="es-ES_tradnl"/>
    </w:rPr>
  </w:style>
  <w:style w:type="character" w:styleId="lev">
    <w:name w:val="Strong"/>
    <w:basedOn w:val="Policepardfaut"/>
    <w:uiPriority w:val="22"/>
    <w:qFormat/>
    <w:rsid w:val="00FC4039"/>
    <w:rPr>
      <w:b/>
      <w:bCs/>
    </w:rPr>
  </w:style>
  <w:style w:type="character" w:styleId="Lienhypertexte">
    <w:name w:val="Hyperlink"/>
    <w:basedOn w:val="Policepardfaut"/>
    <w:uiPriority w:val="99"/>
    <w:semiHidden/>
    <w:unhideWhenUsed/>
    <w:rsid w:val="001B7CF8"/>
    <w:rPr>
      <w:color w:val="0000FF"/>
      <w:u w:val="single"/>
    </w:rPr>
  </w:style>
  <w:style w:type="paragraph" w:styleId="Textedebulles">
    <w:name w:val="Balloon Text"/>
    <w:basedOn w:val="Normal"/>
    <w:link w:val="TextedebullesCar"/>
    <w:uiPriority w:val="99"/>
    <w:semiHidden/>
    <w:unhideWhenUsed/>
    <w:rsid w:val="005857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7FF"/>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itre2">
    <w:name w:val="heading 2"/>
    <w:basedOn w:val="Normal"/>
    <w:next w:val="Normal"/>
    <w:link w:val="Titre2Car"/>
    <w:uiPriority w:val="9"/>
    <w:semiHidden/>
    <w:unhideWhenUsed/>
    <w:qFormat/>
    <w:rsid w:val="007E4F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4FFB"/>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qFormat/>
    <w:rsid w:val="00257F18"/>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57F18"/>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TitreCar">
    <w:name w:val="Titre Car"/>
    <w:basedOn w:val="Policepardfaut"/>
    <w:link w:val="Titre"/>
    <w:rsid w:val="00257F18"/>
    <w:rPr>
      <w:rFonts w:ascii="Arial" w:eastAsia="Times New Roman" w:hAnsi="Arial" w:cs="Arial"/>
      <w:b/>
      <w:lang w:val="es-ES" w:eastAsia="es-ES"/>
    </w:rPr>
  </w:style>
  <w:style w:type="character" w:customStyle="1" w:styleId="Titre4Car">
    <w:name w:val="Titre 4 Car"/>
    <w:basedOn w:val="Policepardfaut"/>
    <w:link w:val="Titre4"/>
    <w:rsid w:val="00257F18"/>
    <w:rPr>
      <w:rFonts w:ascii="Times New Roman" w:eastAsia="Times New Roman" w:hAnsi="Times New Roman" w:cs="Times New Roman"/>
      <w:b/>
      <w:szCs w:val="20"/>
      <w:lang w:val="es-ES" w:eastAsia="es-ES"/>
    </w:rPr>
  </w:style>
  <w:style w:type="paragraph" w:styleId="Sansinterligne">
    <w:name w:val="No Spacing"/>
    <w:uiPriority w:val="1"/>
    <w:qFormat/>
    <w:rsid w:val="00257F18"/>
    <w:rPr>
      <w:rFonts w:ascii="Times New Roman" w:eastAsia="Times New Roman" w:hAnsi="Times New Roman" w:cs="Times New Roman"/>
      <w:lang w:val="es-ES" w:eastAsia="es-ES"/>
    </w:rPr>
  </w:style>
  <w:style w:type="paragraph" w:styleId="Paragraphedeliste">
    <w:name w:val="List Paragraph"/>
    <w:basedOn w:val="Normal"/>
    <w:uiPriority w:val="34"/>
    <w:qFormat/>
    <w:rsid w:val="00257F18"/>
    <w:pPr>
      <w:ind w:left="720"/>
      <w:contextualSpacing/>
    </w:pPr>
  </w:style>
  <w:style w:type="paragraph" w:styleId="En-tte">
    <w:name w:val="header"/>
    <w:basedOn w:val="Normal"/>
    <w:link w:val="En-tteCar"/>
    <w:uiPriority w:val="99"/>
    <w:unhideWhenUsed/>
    <w:rsid w:val="00560F4F"/>
    <w:pPr>
      <w:tabs>
        <w:tab w:val="center" w:pos="4252"/>
        <w:tab w:val="right" w:pos="8504"/>
      </w:tabs>
    </w:pPr>
  </w:style>
  <w:style w:type="character" w:customStyle="1" w:styleId="En-tteCar">
    <w:name w:val="En-tête Car"/>
    <w:basedOn w:val="Policepardfaut"/>
    <w:link w:val="En-tte"/>
    <w:uiPriority w:val="99"/>
    <w:rsid w:val="00560F4F"/>
    <w:rPr>
      <w:lang w:val="es-ES"/>
    </w:rPr>
  </w:style>
  <w:style w:type="paragraph" w:styleId="Pieddepage">
    <w:name w:val="footer"/>
    <w:basedOn w:val="Normal"/>
    <w:link w:val="PieddepageCar"/>
    <w:uiPriority w:val="99"/>
    <w:unhideWhenUsed/>
    <w:rsid w:val="00560F4F"/>
    <w:pPr>
      <w:tabs>
        <w:tab w:val="center" w:pos="4252"/>
        <w:tab w:val="right" w:pos="8504"/>
      </w:tabs>
    </w:pPr>
  </w:style>
  <w:style w:type="character" w:customStyle="1" w:styleId="PieddepageCar">
    <w:name w:val="Pied de page Car"/>
    <w:basedOn w:val="Policepardfaut"/>
    <w:link w:val="Pieddepage"/>
    <w:uiPriority w:val="99"/>
    <w:rsid w:val="00560F4F"/>
    <w:rPr>
      <w:lang w:val="es-ES"/>
    </w:rPr>
  </w:style>
  <w:style w:type="character" w:styleId="Numrodepage">
    <w:name w:val="page number"/>
    <w:basedOn w:val="Policepardfaut"/>
    <w:uiPriority w:val="99"/>
    <w:semiHidden/>
    <w:unhideWhenUsed/>
    <w:rsid w:val="00560F4F"/>
  </w:style>
  <w:style w:type="paragraph" w:styleId="Retraitcorpsdetexte">
    <w:name w:val="Body Text Indent"/>
    <w:basedOn w:val="Normal"/>
    <w:link w:val="RetraitcorpsdetexteCar"/>
    <w:rsid w:val="00F00723"/>
    <w:pPr>
      <w:widowControl w:val="0"/>
      <w:autoSpaceDE w:val="0"/>
      <w:autoSpaceDN w:val="0"/>
      <w:adjustRightInd w:val="0"/>
      <w:spacing w:line="360" w:lineRule="auto"/>
      <w:ind w:firstLine="708"/>
      <w:jc w:val="both"/>
    </w:pPr>
    <w:rPr>
      <w:rFonts w:ascii="Tahoma" w:eastAsia="Times New Roman" w:hAnsi="Tahoma" w:cs="Tahoma"/>
      <w:lang w:eastAsia="es-ES"/>
    </w:rPr>
  </w:style>
  <w:style w:type="character" w:customStyle="1" w:styleId="RetraitcorpsdetexteCar">
    <w:name w:val="Retrait corps de texte Car"/>
    <w:basedOn w:val="Policepardfaut"/>
    <w:link w:val="Retraitcorpsdetexte"/>
    <w:rsid w:val="00F00723"/>
    <w:rPr>
      <w:rFonts w:ascii="Tahoma" w:eastAsia="Times New Roman" w:hAnsi="Tahoma" w:cs="Tahoma"/>
      <w:lang w:val="es-ES" w:eastAsia="es-ES"/>
    </w:rPr>
  </w:style>
  <w:style w:type="character" w:customStyle="1" w:styleId="Titre2Car">
    <w:name w:val="Titre 2 Car"/>
    <w:basedOn w:val="Policepardfaut"/>
    <w:link w:val="Titre2"/>
    <w:uiPriority w:val="9"/>
    <w:semiHidden/>
    <w:rsid w:val="007E4FFB"/>
    <w:rPr>
      <w:rFonts w:asciiTheme="majorHAnsi" w:eastAsiaTheme="majorEastAsia" w:hAnsiTheme="majorHAnsi" w:cstheme="majorBidi"/>
      <w:color w:val="2F5496" w:themeColor="accent1" w:themeShade="BF"/>
      <w:sz w:val="26"/>
      <w:szCs w:val="26"/>
      <w:lang w:val="es-ES"/>
    </w:rPr>
  </w:style>
  <w:style w:type="character" w:customStyle="1" w:styleId="apple-converted-space">
    <w:name w:val="apple-converted-space"/>
    <w:basedOn w:val="Policepardfaut"/>
    <w:rsid w:val="007E4FFB"/>
  </w:style>
  <w:style w:type="character" w:customStyle="1" w:styleId="Titre3Car">
    <w:name w:val="Titre 3 Car"/>
    <w:basedOn w:val="Policepardfaut"/>
    <w:link w:val="Titre3"/>
    <w:uiPriority w:val="9"/>
    <w:semiHidden/>
    <w:rsid w:val="007E4FFB"/>
    <w:rPr>
      <w:rFonts w:asciiTheme="majorHAnsi" w:eastAsiaTheme="majorEastAsia" w:hAnsiTheme="majorHAnsi" w:cstheme="majorBidi"/>
      <w:color w:val="1F3763" w:themeColor="accent1" w:themeShade="7F"/>
      <w:lang w:val="es-ES"/>
    </w:rPr>
  </w:style>
  <w:style w:type="paragraph" w:styleId="Corpsdetexte">
    <w:name w:val="Body Text"/>
    <w:basedOn w:val="Normal"/>
    <w:link w:val="CorpsdetexteCar"/>
    <w:rsid w:val="007E4FFB"/>
    <w:pPr>
      <w:spacing w:after="120"/>
    </w:pPr>
    <w:rPr>
      <w:rFonts w:ascii="Times New Roman" w:eastAsia="Times New Roman" w:hAnsi="Times New Roman" w:cs="Times New Roman"/>
      <w:lang w:eastAsia="es-ES"/>
    </w:rPr>
  </w:style>
  <w:style w:type="character" w:customStyle="1" w:styleId="CorpsdetexteCar">
    <w:name w:val="Corps de texte Car"/>
    <w:basedOn w:val="Policepardfaut"/>
    <w:link w:val="Corpsdetexte"/>
    <w:rsid w:val="007E4FFB"/>
    <w:rPr>
      <w:rFonts w:ascii="Times New Roman" w:eastAsia="Times New Roman" w:hAnsi="Times New Roman" w:cs="Times New Roman"/>
      <w:lang w:val="es-ES" w:eastAsia="es-ES"/>
    </w:r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unhideWhenUsed/>
    <w:rsid w:val="007E4FFB"/>
    <w:rPr>
      <w:rFonts w:ascii="Times New Roman" w:eastAsia="Times New Roman" w:hAnsi="Times New Roman" w:cs="Times New Roman"/>
      <w:sz w:val="20"/>
      <w:szCs w:val="20"/>
      <w:lang w:eastAsia="es-ES"/>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7E4FFB"/>
    <w:rPr>
      <w:rFonts w:ascii="Times New Roman" w:eastAsia="Times New Roman" w:hAnsi="Times New Roman" w:cs="Times New Roman"/>
      <w:sz w:val="20"/>
      <w:szCs w:val="20"/>
      <w:lang w:val="es-ES" w:eastAsia="es-ES"/>
    </w:rPr>
  </w:style>
  <w:style w:type="character" w:styleId="Appelnotedebasdep">
    <w:name w:val="footnote reference"/>
    <w:basedOn w:val="Policepardfaut"/>
    <w:uiPriority w:val="99"/>
    <w:unhideWhenUsed/>
    <w:rsid w:val="007E4FFB"/>
    <w:rPr>
      <w:vertAlign w:val="superscript"/>
    </w:rPr>
  </w:style>
  <w:style w:type="character" w:styleId="Accentuation">
    <w:name w:val="Emphasis"/>
    <w:basedOn w:val="Policepardfaut"/>
    <w:uiPriority w:val="20"/>
    <w:qFormat/>
    <w:rsid w:val="004040F7"/>
    <w:rPr>
      <w:i/>
      <w:iCs/>
    </w:rPr>
  </w:style>
  <w:style w:type="paragraph" w:styleId="NormalWeb">
    <w:name w:val="Normal (Web)"/>
    <w:basedOn w:val="Normal"/>
    <w:uiPriority w:val="99"/>
    <w:semiHidden/>
    <w:unhideWhenUsed/>
    <w:rsid w:val="00FC4039"/>
    <w:pPr>
      <w:spacing w:before="100" w:beforeAutospacing="1" w:after="100" w:afterAutospacing="1"/>
    </w:pPr>
    <w:rPr>
      <w:rFonts w:ascii="Times New Roman" w:hAnsi="Times New Roman" w:cs="Times New Roman"/>
      <w:lang w:val="es-ES_tradnl" w:eastAsia="es-ES_tradnl"/>
    </w:rPr>
  </w:style>
  <w:style w:type="character" w:styleId="lev">
    <w:name w:val="Strong"/>
    <w:basedOn w:val="Policepardfaut"/>
    <w:uiPriority w:val="22"/>
    <w:qFormat/>
    <w:rsid w:val="00FC4039"/>
    <w:rPr>
      <w:b/>
      <w:bCs/>
    </w:rPr>
  </w:style>
  <w:style w:type="character" w:styleId="Lienhypertexte">
    <w:name w:val="Hyperlink"/>
    <w:basedOn w:val="Policepardfaut"/>
    <w:uiPriority w:val="99"/>
    <w:semiHidden/>
    <w:unhideWhenUsed/>
    <w:rsid w:val="001B7CF8"/>
    <w:rPr>
      <w:color w:val="0000FF"/>
      <w:u w:val="single"/>
    </w:rPr>
  </w:style>
  <w:style w:type="paragraph" w:styleId="Textedebulles">
    <w:name w:val="Balloon Text"/>
    <w:basedOn w:val="Normal"/>
    <w:link w:val="TextedebullesCar"/>
    <w:uiPriority w:val="99"/>
    <w:semiHidden/>
    <w:unhideWhenUsed/>
    <w:rsid w:val="005857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7FF"/>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471">
      <w:bodyDiv w:val="1"/>
      <w:marLeft w:val="0"/>
      <w:marRight w:val="0"/>
      <w:marTop w:val="0"/>
      <w:marBottom w:val="0"/>
      <w:divBdr>
        <w:top w:val="none" w:sz="0" w:space="0" w:color="auto"/>
        <w:left w:val="none" w:sz="0" w:space="0" w:color="auto"/>
        <w:bottom w:val="none" w:sz="0" w:space="0" w:color="auto"/>
        <w:right w:val="none" w:sz="0" w:space="0" w:color="auto"/>
      </w:divBdr>
    </w:div>
    <w:div w:id="835806141">
      <w:bodyDiv w:val="1"/>
      <w:marLeft w:val="0"/>
      <w:marRight w:val="0"/>
      <w:marTop w:val="0"/>
      <w:marBottom w:val="0"/>
      <w:divBdr>
        <w:top w:val="none" w:sz="0" w:space="0" w:color="auto"/>
        <w:left w:val="none" w:sz="0" w:space="0" w:color="auto"/>
        <w:bottom w:val="none" w:sz="0" w:space="0" w:color="auto"/>
        <w:right w:val="none" w:sz="0" w:space="0" w:color="auto"/>
      </w:divBdr>
    </w:div>
    <w:div w:id="1210416856">
      <w:bodyDiv w:val="1"/>
      <w:marLeft w:val="0"/>
      <w:marRight w:val="0"/>
      <w:marTop w:val="0"/>
      <w:marBottom w:val="0"/>
      <w:divBdr>
        <w:top w:val="none" w:sz="0" w:space="0" w:color="auto"/>
        <w:left w:val="none" w:sz="0" w:space="0" w:color="auto"/>
        <w:bottom w:val="none" w:sz="0" w:space="0" w:color="auto"/>
        <w:right w:val="none" w:sz="0" w:space="0" w:color="auto"/>
      </w:divBdr>
    </w:div>
    <w:div w:id="1328366583">
      <w:bodyDiv w:val="1"/>
      <w:marLeft w:val="0"/>
      <w:marRight w:val="0"/>
      <w:marTop w:val="0"/>
      <w:marBottom w:val="0"/>
      <w:divBdr>
        <w:top w:val="none" w:sz="0" w:space="0" w:color="auto"/>
        <w:left w:val="none" w:sz="0" w:space="0" w:color="auto"/>
        <w:bottom w:val="none" w:sz="0" w:space="0" w:color="auto"/>
        <w:right w:val="none" w:sz="0" w:space="0" w:color="auto"/>
      </w:divBdr>
    </w:div>
    <w:div w:id="1506432126">
      <w:bodyDiv w:val="1"/>
      <w:marLeft w:val="0"/>
      <w:marRight w:val="0"/>
      <w:marTop w:val="0"/>
      <w:marBottom w:val="0"/>
      <w:divBdr>
        <w:top w:val="none" w:sz="0" w:space="0" w:color="auto"/>
        <w:left w:val="none" w:sz="0" w:space="0" w:color="auto"/>
        <w:bottom w:val="none" w:sz="0" w:space="0" w:color="auto"/>
        <w:right w:val="none" w:sz="0" w:space="0" w:color="auto"/>
      </w:divBdr>
    </w:div>
    <w:div w:id="1944798902">
      <w:bodyDiv w:val="1"/>
      <w:marLeft w:val="0"/>
      <w:marRight w:val="0"/>
      <w:marTop w:val="0"/>
      <w:marBottom w:val="0"/>
      <w:divBdr>
        <w:top w:val="none" w:sz="0" w:space="0" w:color="auto"/>
        <w:left w:val="none" w:sz="0" w:space="0" w:color="auto"/>
        <w:bottom w:val="none" w:sz="0" w:space="0" w:color="auto"/>
        <w:right w:val="none" w:sz="0" w:space="0" w:color="auto"/>
      </w:divBdr>
    </w:div>
    <w:div w:id="1985312616">
      <w:bodyDiv w:val="1"/>
      <w:marLeft w:val="0"/>
      <w:marRight w:val="0"/>
      <w:marTop w:val="0"/>
      <w:marBottom w:val="0"/>
      <w:divBdr>
        <w:top w:val="none" w:sz="0" w:space="0" w:color="auto"/>
        <w:left w:val="none" w:sz="0" w:space="0" w:color="auto"/>
        <w:bottom w:val="none" w:sz="0" w:space="0" w:color="auto"/>
        <w:right w:val="none" w:sz="0" w:space="0" w:color="auto"/>
      </w:divBdr>
    </w:div>
    <w:div w:id="200389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BFA79-DFCE-423A-841F-A2C90B20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3539</Words>
  <Characters>19470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Malucimedina</cp:lastModifiedBy>
  <cp:revision>8</cp:revision>
  <cp:lastPrinted>2017-03-17T12:20:00Z</cp:lastPrinted>
  <dcterms:created xsi:type="dcterms:W3CDTF">2017-03-17T02:57:00Z</dcterms:created>
  <dcterms:modified xsi:type="dcterms:W3CDTF">2017-05-14T04:20:00Z</dcterms:modified>
</cp:coreProperties>
</file>