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F4886" w:rsidRPr="00A817A6" w:rsidRDefault="009F4886" w:rsidP="009F4886">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sidRPr="00A817A6">
        <w:rPr>
          <w:rFonts w:asciiTheme="minorHAnsi" w:hAnsiTheme="minorHAnsi" w:cstheme="minorHAns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w:t>
      </w:r>
      <w:r>
        <w:rPr>
          <w:rFonts w:cstheme="minorHAnsi"/>
          <w:color w:val="FF0000"/>
          <w:sz w:val="16"/>
          <w:szCs w:val="16"/>
          <w:lang w:val="es-CO" w:eastAsia="fr-FR"/>
        </w:rPr>
        <w:t xml:space="preserve">el audio que reposa en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rsidR="0091749C" w:rsidRPr="009F4886" w:rsidRDefault="0091749C" w:rsidP="00FD5FB7">
      <w:pPr>
        <w:pStyle w:val="Titre"/>
        <w:spacing w:line="240" w:lineRule="auto"/>
        <w:jc w:val="both"/>
        <w:rPr>
          <w:rFonts w:ascii="Tahoma" w:hAnsi="Tahoma" w:cs="Tahoma"/>
          <w:sz w:val="18"/>
          <w:szCs w:val="18"/>
          <w:lang w:val="es-CO"/>
        </w:rPr>
      </w:pPr>
    </w:p>
    <w:p w:rsidR="0091749C" w:rsidRPr="002B7B53" w:rsidRDefault="0091749C" w:rsidP="00FD5FB7">
      <w:pPr>
        <w:pStyle w:val="Titre"/>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w:t>
      </w:r>
      <w:r w:rsidR="009F4886">
        <w:rPr>
          <w:rFonts w:ascii="Tahoma" w:hAnsi="Tahoma" w:cs="Tahoma"/>
          <w:b w:val="0"/>
          <w:bCs/>
          <w:sz w:val="18"/>
          <w:szCs w:val="18"/>
        </w:rPr>
        <w:t xml:space="preserve">- 2ª instancia - </w:t>
      </w:r>
      <w:r w:rsidR="00376949">
        <w:rPr>
          <w:rFonts w:ascii="Tahoma" w:hAnsi="Tahoma" w:cs="Tahoma"/>
          <w:b w:val="0"/>
          <w:bCs/>
          <w:sz w:val="18"/>
          <w:szCs w:val="18"/>
        </w:rPr>
        <w:t xml:space="preserve">24 de </w:t>
      </w:r>
      <w:r w:rsidR="00FD5FB7">
        <w:rPr>
          <w:rFonts w:ascii="Tahoma" w:hAnsi="Tahoma" w:cs="Tahoma"/>
          <w:b w:val="0"/>
          <w:bCs/>
          <w:sz w:val="18"/>
          <w:szCs w:val="18"/>
        </w:rPr>
        <w:t xml:space="preserve">marzo </w:t>
      </w:r>
      <w:r w:rsidRPr="002B7B53">
        <w:rPr>
          <w:rFonts w:ascii="Tahoma" w:hAnsi="Tahoma" w:cs="Tahoma"/>
          <w:b w:val="0"/>
          <w:bCs/>
          <w:sz w:val="18"/>
          <w:szCs w:val="18"/>
        </w:rPr>
        <w:t>de 201</w:t>
      </w:r>
      <w:r w:rsidR="002B5C24">
        <w:rPr>
          <w:rFonts w:ascii="Tahoma" w:hAnsi="Tahoma" w:cs="Tahoma"/>
          <w:b w:val="0"/>
          <w:bCs/>
          <w:sz w:val="18"/>
          <w:szCs w:val="18"/>
        </w:rPr>
        <w:t>7</w:t>
      </w:r>
      <w:r w:rsidRPr="002B7B53">
        <w:rPr>
          <w:rFonts w:ascii="Tahoma" w:hAnsi="Tahoma" w:cs="Tahoma"/>
          <w:b w:val="0"/>
          <w:bCs/>
          <w:sz w:val="18"/>
          <w:szCs w:val="18"/>
        </w:rPr>
        <w:t xml:space="preserve"> </w:t>
      </w:r>
    </w:p>
    <w:p w:rsidR="009F4886" w:rsidRPr="002B7B53" w:rsidRDefault="009F4886" w:rsidP="009F4886">
      <w:pPr>
        <w:pStyle w:val="Titre"/>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r>
        <w:rPr>
          <w:rFonts w:ascii="Tahoma" w:hAnsi="Tahoma" w:cs="Tahoma"/>
          <w:b w:val="0"/>
          <w:sz w:val="18"/>
          <w:szCs w:val="18"/>
        </w:rPr>
        <w:t xml:space="preserve">– Confirma sentencia que negó las pretensiones </w:t>
      </w:r>
    </w:p>
    <w:p w:rsidR="0091749C" w:rsidRPr="002B7B53" w:rsidRDefault="0091749C" w:rsidP="00FD5FB7">
      <w:pPr>
        <w:pStyle w:val="Titre"/>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2B5C24">
        <w:rPr>
          <w:rFonts w:ascii="Tahoma" w:hAnsi="Tahoma" w:cs="Tahoma"/>
          <w:b w:val="0"/>
          <w:sz w:val="18"/>
          <w:szCs w:val="18"/>
        </w:rPr>
        <w:t>5</w:t>
      </w:r>
      <w:r w:rsidRPr="002B7B53">
        <w:rPr>
          <w:rFonts w:ascii="Tahoma" w:hAnsi="Tahoma" w:cs="Tahoma"/>
          <w:b w:val="0"/>
          <w:sz w:val="18"/>
          <w:szCs w:val="18"/>
        </w:rPr>
        <w:t>-201</w:t>
      </w:r>
      <w:r w:rsidR="00376949">
        <w:rPr>
          <w:rFonts w:ascii="Tahoma" w:hAnsi="Tahoma" w:cs="Tahoma"/>
          <w:b w:val="0"/>
          <w:sz w:val="18"/>
          <w:szCs w:val="18"/>
        </w:rPr>
        <w:t>5</w:t>
      </w:r>
      <w:r w:rsidRPr="002B7B53">
        <w:rPr>
          <w:rFonts w:ascii="Tahoma" w:hAnsi="Tahoma" w:cs="Tahoma"/>
          <w:b w:val="0"/>
          <w:sz w:val="18"/>
          <w:szCs w:val="18"/>
        </w:rPr>
        <w:t>-00</w:t>
      </w:r>
      <w:r w:rsidR="00376949">
        <w:rPr>
          <w:rFonts w:ascii="Tahoma" w:hAnsi="Tahoma" w:cs="Tahoma"/>
          <w:b w:val="0"/>
          <w:sz w:val="18"/>
          <w:szCs w:val="18"/>
        </w:rPr>
        <w:t>151</w:t>
      </w:r>
      <w:r w:rsidRPr="002B7B53">
        <w:rPr>
          <w:rFonts w:ascii="Tahoma" w:hAnsi="Tahoma" w:cs="Tahoma"/>
          <w:b w:val="0"/>
          <w:sz w:val="18"/>
          <w:szCs w:val="18"/>
        </w:rPr>
        <w:t>-0</w:t>
      </w:r>
      <w:r w:rsidR="00FD5FB7">
        <w:rPr>
          <w:rFonts w:ascii="Tahoma" w:hAnsi="Tahoma" w:cs="Tahoma"/>
          <w:b w:val="0"/>
          <w:sz w:val="18"/>
          <w:szCs w:val="18"/>
        </w:rPr>
        <w:t>1</w:t>
      </w:r>
    </w:p>
    <w:p w:rsidR="0091749C" w:rsidRPr="002B7B53" w:rsidRDefault="0091749C" w:rsidP="00FD5FB7">
      <w:pPr>
        <w:pStyle w:val="Titre"/>
        <w:spacing w:line="240" w:lineRule="auto"/>
        <w:jc w:val="both"/>
        <w:rPr>
          <w:rFonts w:ascii="Tahoma" w:hAnsi="Tahoma" w:cs="Tahoma"/>
          <w:b w:val="0"/>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376949">
        <w:rPr>
          <w:rFonts w:ascii="Tahoma" w:hAnsi="Tahoma" w:cs="Tahoma"/>
          <w:b w:val="0"/>
          <w:sz w:val="18"/>
          <w:szCs w:val="18"/>
        </w:rPr>
        <w:t xml:space="preserve">Luz Marina Molina Peláez </w:t>
      </w:r>
    </w:p>
    <w:p w:rsidR="0091749C" w:rsidRPr="002B7B53" w:rsidRDefault="0091749C" w:rsidP="00FD5FB7">
      <w:pPr>
        <w:pStyle w:val="Titre"/>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r>
        <w:rPr>
          <w:rFonts w:ascii="Tahoma" w:hAnsi="Tahoma" w:cs="Tahoma"/>
          <w:b w:val="0"/>
          <w:sz w:val="18"/>
          <w:szCs w:val="18"/>
        </w:rPr>
        <w:t xml:space="preserve"> </w:t>
      </w:r>
    </w:p>
    <w:p w:rsidR="0091749C" w:rsidRPr="002B7B53" w:rsidRDefault="0091749C" w:rsidP="00FD5FB7">
      <w:pPr>
        <w:pStyle w:val="Titre"/>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376949">
        <w:rPr>
          <w:rFonts w:ascii="Tahoma" w:hAnsi="Tahoma" w:cs="Tahoma"/>
          <w:b w:val="0"/>
          <w:sz w:val="18"/>
          <w:szCs w:val="18"/>
        </w:rPr>
        <w:t xml:space="preserve">Primero </w:t>
      </w:r>
      <w:r w:rsidRPr="002B7B53">
        <w:rPr>
          <w:rFonts w:ascii="Tahoma" w:hAnsi="Tahoma" w:cs="Tahoma"/>
          <w:b w:val="0"/>
          <w:sz w:val="18"/>
          <w:szCs w:val="18"/>
        </w:rPr>
        <w:t>Laboral del Circuito de Pereira</w:t>
      </w:r>
    </w:p>
    <w:p w:rsidR="0091749C" w:rsidRPr="002B7B53" w:rsidRDefault="0091749C" w:rsidP="00FD5FB7">
      <w:pPr>
        <w:pStyle w:val="Titre"/>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91749C" w:rsidRDefault="0091749C" w:rsidP="00FD5FB7">
      <w:pPr>
        <w:pStyle w:val="Titre"/>
        <w:spacing w:line="240" w:lineRule="auto"/>
        <w:ind w:left="2127" w:hanging="2127"/>
        <w:jc w:val="both"/>
        <w:rPr>
          <w:rFonts w:ascii="Tahoma" w:hAnsi="Tahoma" w:cs="Tahoma"/>
          <w:sz w:val="18"/>
          <w:szCs w:val="18"/>
        </w:rPr>
      </w:pPr>
      <w:r w:rsidRPr="00094ED8">
        <w:rPr>
          <w:rFonts w:ascii="Tahoma" w:hAnsi="Tahoma" w:cs="Tahoma"/>
          <w:sz w:val="18"/>
          <w:szCs w:val="18"/>
        </w:rPr>
        <w:t>Tema:</w:t>
      </w:r>
      <w:r w:rsidRPr="00094ED8">
        <w:rPr>
          <w:rFonts w:ascii="Tahoma" w:hAnsi="Tahoma" w:cs="Tahoma"/>
          <w:sz w:val="18"/>
          <w:szCs w:val="18"/>
        </w:rPr>
        <w:tab/>
      </w:r>
    </w:p>
    <w:p w:rsidR="00A67935" w:rsidRPr="00A67935" w:rsidRDefault="00C154F7" w:rsidP="00A67935">
      <w:pPr>
        <w:pStyle w:val="Corpsdetexte"/>
        <w:tabs>
          <w:tab w:val="left" w:pos="2127"/>
        </w:tabs>
        <w:spacing w:after="0"/>
        <w:ind w:right="51"/>
        <w:jc w:val="both"/>
        <w:rPr>
          <w:rFonts w:ascii="Tahoma" w:hAnsi="Tahoma" w:cs="Tahoma"/>
          <w:b/>
          <w:sz w:val="18"/>
          <w:szCs w:val="18"/>
        </w:rPr>
      </w:pPr>
      <w:r>
        <w:rPr>
          <w:rFonts w:ascii="Tahoma" w:hAnsi="Tahoma" w:cs="Tahoma"/>
          <w:b/>
          <w:sz w:val="18"/>
          <w:szCs w:val="18"/>
        </w:rPr>
        <w:tab/>
      </w:r>
      <w:r w:rsidR="00A67935">
        <w:rPr>
          <w:rFonts w:ascii="Tahoma" w:hAnsi="Tahoma" w:cs="Tahoma"/>
          <w:b/>
          <w:sz w:val="18"/>
          <w:szCs w:val="18"/>
        </w:rPr>
        <w:t xml:space="preserve">NO SE DEMOSTRÓ INDUCCIÓN A ERROR EN LA COTIZACIÓN AL SISTEMA PENSIONAL. </w:t>
      </w:r>
      <w:r w:rsidR="00A67935" w:rsidRPr="00A67935">
        <w:rPr>
          <w:rFonts w:ascii="Tahoma" w:hAnsi="Tahoma" w:cs="Tahoma"/>
          <w:sz w:val="18"/>
          <w:szCs w:val="18"/>
        </w:rPr>
        <w:t xml:space="preserve">“Con relación al problema jurídico, esto es, si efectivamente </w:t>
      </w:r>
      <w:proofErr w:type="spellStart"/>
      <w:r w:rsidR="00A67935" w:rsidRPr="00A67935">
        <w:rPr>
          <w:rFonts w:ascii="Tahoma" w:hAnsi="Tahoma" w:cs="Tahoma"/>
          <w:sz w:val="18"/>
          <w:szCs w:val="18"/>
        </w:rPr>
        <w:t>Colpensiones</w:t>
      </w:r>
      <w:proofErr w:type="spellEnd"/>
      <w:r w:rsidR="00A67935" w:rsidRPr="00A67935">
        <w:rPr>
          <w:rFonts w:ascii="Tahoma" w:hAnsi="Tahoma" w:cs="Tahoma"/>
          <w:sz w:val="18"/>
          <w:szCs w:val="18"/>
        </w:rPr>
        <w:t xml:space="preserve"> indujo a error a la demandante para que siguiera cotizando al sistema con posterioridad al 1º de octubre de 2012, como lo afirma el apelante, hay que decir que no hubo tal porque </w:t>
      </w:r>
      <w:proofErr w:type="spellStart"/>
      <w:r w:rsidR="00A67935" w:rsidRPr="00A67935">
        <w:rPr>
          <w:rFonts w:ascii="Tahoma" w:hAnsi="Tahoma" w:cs="Tahoma"/>
          <w:sz w:val="18"/>
          <w:szCs w:val="18"/>
        </w:rPr>
        <w:t>Colpensiones</w:t>
      </w:r>
      <w:proofErr w:type="spellEnd"/>
      <w:r w:rsidR="00A67935" w:rsidRPr="00A67935">
        <w:rPr>
          <w:rFonts w:ascii="Tahoma" w:hAnsi="Tahoma" w:cs="Tahoma"/>
          <w:sz w:val="18"/>
          <w:szCs w:val="18"/>
        </w:rPr>
        <w:t xml:space="preserve"> se ciñó estrictamente a la literalidad de la Ley 71 de 1988, que exige 20 años de servicios o su equivalente en semanas -1028,57-, cantidad de la que carecía la promotora del litigio al momento de proferirse la Resolución </w:t>
      </w:r>
      <w:proofErr w:type="spellStart"/>
      <w:r w:rsidR="00A67935" w:rsidRPr="00A67935">
        <w:rPr>
          <w:rFonts w:ascii="Tahoma" w:hAnsi="Tahoma" w:cs="Tahoma"/>
          <w:sz w:val="18"/>
          <w:szCs w:val="18"/>
        </w:rPr>
        <w:t>GNR</w:t>
      </w:r>
      <w:proofErr w:type="spellEnd"/>
      <w:r w:rsidR="00A67935" w:rsidRPr="00A67935">
        <w:rPr>
          <w:rFonts w:ascii="Tahoma" w:hAnsi="Tahoma" w:cs="Tahoma"/>
          <w:sz w:val="18"/>
          <w:szCs w:val="18"/>
        </w:rPr>
        <w:t xml:space="preserve"> 247280 del 3 de octubre de 2013, pues como acaba de verse, a esa fecha tan sólo acreditaba 1023,27 semanas, cantidad que si bien esta Sala de decisión, por la mayoría de sus integrantes, ha considerado suficiente para reconocer la pensión de jubilación por aportes consagrada en la aludida ley, por tratarse de una interpretación constitucional favorable no hace que la decisión emanada en su momento por </w:t>
      </w:r>
      <w:proofErr w:type="spellStart"/>
      <w:r w:rsidR="00A67935" w:rsidRPr="00A67935">
        <w:rPr>
          <w:rFonts w:ascii="Tahoma" w:hAnsi="Tahoma" w:cs="Tahoma"/>
          <w:sz w:val="18"/>
          <w:szCs w:val="18"/>
        </w:rPr>
        <w:t>Colpensiones</w:t>
      </w:r>
      <w:proofErr w:type="spellEnd"/>
      <w:r w:rsidR="00A67935" w:rsidRPr="00A67935">
        <w:rPr>
          <w:rFonts w:ascii="Tahoma" w:hAnsi="Tahoma" w:cs="Tahoma"/>
          <w:sz w:val="18"/>
          <w:szCs w:val="18"/>
        </w:rPr>
        <w:t xml:space="preserve"> haya sido errada, tanto así que sólo cuando la actora superó las 1028,57 semanas, en octubre de 2014, procedió a concederle la pensión a través de la Resolución </w:t>
      </w:r>
      <w:proofErr w:type="spellStart"/>
      <w:r w:rsidR="00A67935" w:rsidRPr="00A67935">
        <w:rPr>
          <w:rFonts w:ascii="Tahoma" w:hAnsi="Tahoma" w:cs="Tahoma"/>
          <w:sz w:val="18"/>
          <w:szCs w:val="18"/>
        </w:rPr>
        <w:t>GNR</w:t>
      </w:r>
      <w:proofErr w:type="spellEnd"/>
      <w:r w:rsidR="00A67935" w:rsidRPr="00A67935">
        <w:rPr>
          <w:rFonts w:ascii="Tahoma" w:hAnsi="Tahoma" w:cs="Tahoma"/>
          <w:sz w:val="18"/>
          <w:szCs w:val="18"/>
        </w:rPr>
        <w:t xml:space="preserve"> 4253 del 23 de febrero de 2015. En consecuencia, no sale avante la apelación.”.</w:t>
      </w:r>
    </w:p>
    <w:p w:rsidR="00C871CE" w:rsidRPr="009F3874" w:rsidRDefault="00C871CE" w:rsidP="00C154F7">
      <w:pPr>
        <w:pStyle w:val="Corpsdetexte"/>
        <w:tabs>
          <w:tab w:val="left" w:pos="2127"/>
        </w:tabs>
        <w:spacing w:after="0"/>
        <w:ind w:left="1069" w:right="51"/>
        <w:jc w:val="both"/>
        <w:rPr>
          <w:rFonts w:ascii="Tahoma" w:hAnsi="Tahoma" w:cs="Tahoma"/>
          <w:sz w:val="18"/>
          <w:szCs w:val="18"/>
        </w:rPr>
      </w:pPr>
    </w:p>
    <w:p w:rsidR="0091749C" w:rsidRDefault="0091749C" w:rsidP="00FD5FB7">
      <w:pPr>
        <w:pStyle w:val="Titre4"/>
        <w:widowControl w:val="0"/>
        <w:tabs>
          <w:tab w:val="clear" w:pos="0"/>
        </w:tabs>
        <w:spacing w:line="276" w:lineRule="auto"/>
        <w:rPr>
          <w:rFonts w:ascii="Tahoma" w:hAnsi="Tahoma" w:cs="Tahoma"/>
          <w:bCs/>
          <w:szCs w:val="24"/>
          <w:lang w:eastAsia="es-MX"/>
        </w:rPr>
      </w:pPr>
    </w:p>
    <w:p w:rsidR="00C871CE" w:rsidRPr="00C871CE" w:rsidRDefault="00C871CE" w:rsidP="00C871CE">
      <w:pPr>
        <w:rPr>
          <w:lang w:eastAsia="es-MX"/>
        </w:rPr>
      </w:pPr>
    </w:p>
    <w:p w:rsidR="0091749C" w:rsidRPr="004B5DE4" w:rsidRDefault="0091749C" w:rsidP="00FD5FB7">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91749C" w:rsidRPr="004B5DE4" w:rsidRDefault="0091749C" w:rsidP="00FD5FB7">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91749C" w:rsidRPr="007834F9" w:rsidRDefault="0091749C" w:rsidP="00FD5FB7">
      <w:pPr>
        <w:jc w:val="center"/>
        <w:rPr>
          <w:rFonts w:ascii="Tahoma" w:hAnsi="Tahoma" w:cs="Tahoma"/>
          <w:bCs/>
          <w:sz w:val="22"/>
          <w:szCs w:val="22"/>
        </w:rPr>
      </w:pPr>
    </w:p>
    <w:p w:rsidR="0091749C" w:rsidRPr="00F81734" w:rsidRDefault="0091749C" w:rsidP="00FD5FB7">
      <w:pPr>
        <w:jc w:val="center"/>
        <w:rPr>
          <w:rFonts w:ascii="Tahoma" w:hAnsi="Tahoma" w:cs="Tahoma"/>
          <w:b/>
          <w:bCs/>
          <w:sz w:val="22"/>
          <w:szCs w:val="22"/>
        </w:rPr>
      </w:pPr>
      <w:r w:rsidRPr="00F81734">
        <w:rPr>
          <w:rFonts w:ascii="Tahoma" w:hAnsi="Tahoma" w:cs="Tahoma"/>
          <w:bCs/>
          <w:sz w:val="22"/>
          <w:szCs w:val="22"/>
        </w:rPr>
        <w:t>Magistrada Ponente:</w:t>
      </w:r>
      <w:r w:rsidRPr="00F81734">
        <w:rPr>
          <w:rFonts w:ascii="Tahoma" w:hAnsi="Tahoma" w:cs="Tahoma"/>
          <w:b/>
          <w:bCs/>
          <w:sz w:val="22"/>
          <w:szCs w:val="22"/>
        </w:rPr>
        <w:t xml:space="preserve"> Ana Lucía Caicedo Calderón</w:t>
      </w:r>
    </w:p>
    <w:p w:rsidR="0091749C" w:rsidRPr="00F81734" w:rsidRDefault="0091749C" w:rsidP="00FD5FB7">
      <w:pPr>
        <w:jc w:val="center"/>
        <w:rPr>
          <w:rFonts w:ascii="Tahoma" w:hAnsi="Tahoma" w:cs="Tahoma"/>
          <w:b/>
          <w:bCs/>
          <w:sz w:val="22"/>
          <w:szCs w:val="22"/>
        </w:rPr>
      </w:pPr>
    </w:p>
    <w:p w:rsidR="0091749C" w:rsidRPr="00F81734" w:rsidRDefault="0091749C" w:rsidP="00FD5FB7">
      <w:pPr>
        <w:jc w:val="center"/>
        <w:rPr>
          <w:rFonts w:ascii="Tahoma" w:hAnsi="Tahoma" w:cs="Tahoma"/>
          <w:b/>
          <w:sz w:val="22"/>
          <w:szCs w:val="22"/>
        </w:rPr>
      </w:pPr>
      <w:r w:rsidRPr="00F81734">
        <w:rPr>
          <w:rFonts w:ascii="Tahoma" w:hAnsi="Tahoma" w:cs="Tahoma"/>
          <w:b/>
          <w:sz w:val="22"/>
          <w:szCs w:val="22"/>
        </w:rPr>
        <w:t>Acta No. ____</w:t>
      </w:r>
    </w:p>
    <w:p w:rsidR="0091749C" w:rsidRPr="00F81734" w:rsidRDefault="0091749C" w:rsidP="00FD5FB7">
      <w:pPr>
        <w:jc w:val="center"/>
        <w:rPr>
          <w:rFonts w:ascii="Tahoma" w:hAnsi="Tahoma" w:cs="Tahoma"/>
          <w:b/>
          <w:sz w:val="22"/>
          <w:szCs w:val="22"/>
        </w:rPr>
      </w:pPr>
      <w:r w:rsidRPr="00F81734">
        <w:rPr>
          <w:rFonts w:ascii="Tahoma" w:hAnsi="Tahoma" w:cs="Tahoma"/>
          <w:b/>
          <w:sz w:val="22"/>
          <w:szCs w:val="22"/>
        </w:rPr>
        <w:t>(</w:t>
      </w:r>
      <w:r w:rsidR="00376949">
        <w:rPr>
          <w:rFonts w:ascii="Tahoma" w:hAnsi="Tahoma" w:cs="Tahoma"/>
          <w:b/>
          <w:sz w:val="22"/>
          <w:szCs w:val="22"/>
        </w:rPr>
        <w:t xml:space="preserve">Marzo 24 </w:t>
      </w:r>
      <w:r w:rsidR="002B5C24">
        <w:rPr>
          <w:rFonts w:ascii="Tahoma" w:hAnsi="Tahoma" w:cs="Tahoma"/>
          <w:b/>
          <w:sz w:val="22"/>
          <w:szCs w:val="22"/>
        </w:rPr>
        <w:t xml:space="preserve"> </w:t>
      </w:r>
      <w:r w:rsidRPr="00F81734">
        <w:rPr>
          <w:rFonts w:ascii="Tahoma" w:hAnsi="Tahoma" w:cs="Tahoma"/>
          <w:b/>
          <w:sz w:val="22"/>
          <w:szCs w:val="22"/>
        </w:rPr>
        <w:t>de 201</w:t>
      </w:r>
      <w:r w:rsidR="002B5C24">
        <w:rPr>
          <w:rFonts w:ascii="Tahoma" w:hAnsi="Tahoma" w:cs="Tahoma"/>
          <w:b/>
          <w:sz w:val="22"/>
          <w:szCs w:val="22"/>
        </w:rPr>
        <w:t>7</w:t>
      </w:r>
      <w:r w:rsidRPr="00F81734">
        <w:rPr>
          <w:rFonts w:ascii="Tahoma" w:hAnsi="Tahoma" w:cs="Tahoma"/>
          <w:b/>
          <w:sz w:val="22"/>
          <w:szCs w:val="22"/>
        </w:rPr>
        <w:t>)</w:t>
      </w:r>
    </w:p>
    <w:p w:rsidR="0091749C" w:rsidRPr="00F81734" w:rsidRDefault="0091749C" w:rsidP="00FD5FB7">
      <w:pPr>
        <w:jc w:val="center"/>
        <w:rPr>
          <w:rFonts w:ascii="Tahoma" w:hAnsi="Tahoma" w:cs="Tahoma"/>
          <w:b/>
          <w:sz w:val="22"/>
          <w:szCs w:val="22"/>
        </w:rPr>
      </w:pPr>
    </w:p>
    <w:p w:rsidR="0091749C" w:rsidRPr="00F81734" w:rsidRDefault="0091749C" w:rsidP="00FD5FB7">
      <w:pPr>
        <w:pStyle w:val="Titre5"/>
        <w:spacing w:line="240" w:lineRule="auto"/>
        <w:ind w:firstLine="0"/>
        <w:jc w:val="center"/>
        <w:rPr>
          <w:rFonts w:ascii="Tahoma" w:hAnsi="Tahoma" w:cs="Tahoma"/>
          <w:sz w:val="22"/>
          <w:szCs w:val="22"/>
        </w:rPr>
      </w:pPr>
      <w:r w:rsidRPr="00F81734">
        <w:rPr>
          <w:rFonts w:ascii="Tahoma" w:hAnsi="Tahoma" w:cs="Tahoma"/>
          <w:sz w:val="22"/>
          <w:szCs w:val="22"/>
        </w:rPr>
        <w:t>Sistema oral - Audiencia de juzgamiento</w:t>
      </w:r>
    </w:p>
    <w:p w:rsidR="0091749C" w:rsidRPr="00F81734" w:rsidRDefault="0091749C" w:rsidP="00FD5FB7">
      <w:pPr>
        <w:spacing w:line="276" w:lineRule="auto"/>
        <w:jc w:val="both"/>
        <w:rPr>
          <w:rFonts w:ascii="Tahoma" w:hAnsi="Tahoma" w:cs="Tahoma"/>
          <w:sz w:val="22"/>
          <w:szCs w:val="22"/>
          <w:lang w:val="es-ES_tradnl"/>
        </w:rPr>
      </w:pPr>
      <w:r w:rsidRPr="00F81734">
        <w:rPr>
          <w:rFonts w:ascii="Tahoma" w:hAnsi="Tahoma" w:cs="Tahoma"/>
          <w:b/>
          <w:sz w:val="22"/>
          <w:szCs w:val="22"/>
        </w:rPr>
        <w:tab/>
      </w:r>
    </w:p>
    <w:p w:rsidR="0091749C" w:rsidRPr="00F81734" w:rsidRDefault="0091749C" w:rsidP="00FD5FB7">
      <w:pPr>
        <w:spacing w:line="276" w:lineRule="auto"/>
        <w:ind w:firstLine="708"/>
        <w:jc w:val="both"/>
        <w:rPr>
          <w:rFonts w:ascii="Tahoma" w:hAnsi="Tahoma" w:cs="Tahoma"/>
          <w:sz w:val="22"/>
          <w:szCs w:val="22"/>
        </w:rPr>
      </w:pPr>
      <w:r w:rsidRPr="00F81734">
        <w:rPr>
          <w:rFonts w:ascii="Tahoma" w:hAnsi="Tahoma" w:cs="Tahoma"/>
          <w:sz w:val="22"/>
          <w:szCs w:val="22"/>
          <w:lang w:val="es-ES_tradnl"/>
        </w:rPr>
        <w:t>Siendo la</w:t>
      </w:r>
      <w:r w:rsidRPr="00FD5FB7">
        <w:rPr>
          <w:rFonts w:ascii="Tahoma" w:hAnsi="Tahoma" w:cs="Tahoma"/>
          <w:sz w:val="22"/>
          <w:szCs w:val="22"/>
          <w:lang w:val="es-ES_tradnl"/>
        </w:rPr>
        <w:t xml:space="preserve">s </w:t>
      </w:r>
      <w:r w:rsidR="00FD5FB7" w:rsidRPr="00FD5FB7">
        <w:rPr>
          <w:rFonts w:ascii="Tahoma" w:hAnsi="Tahoma" w:cs="Tahoma"/>
          <w:sz w:val="22"/>
          <w:szCs w:val="22"/>
          <w:lang w:val="es-ES_tradnl"/>
        </w:rPr>
        <w:t>11</w:t>
      </w:r>
      <w:r w:rsidRPr="00FD5FB7">
        <w:rPr>
          <w:rFonts w:ascii="Tahoma" w:hAnsi="Tahoma" w:cs="Tahoma"/>
          <w:sz w:val="22"/>
          <w:szCs w:val="22"/>
          <w:lang w:val="es-ES_tradnl"/>
        </w:rPr>
        <w:t>:</w:t>
      </w:r>
      <w:r w:rsidR="00FD5FB7" w:rsidRPr="00FD5FB7">
        <w:rPr>
          <w:rFonts w:ascii="Tahoma" w:hAnsi="Tahoma" w:cs="Tahoma"/>
          <w:sz w:val="22"/>
          <w:szCs w:val="22"/>
          <w:lang w:val="es-ES_tradnl"/>
        </w:rPr>
        <w:t>00</w:t>
      </w:r>
      <w:r w:rsidRPr="00FD5FB7">
        <w:rPr>
          <w:rFonts w:ascii="Tahoma" w:hAnsi="Tahoma" w:cs="Tahoma"/>
          <w:sz w:val="22"/>
          <w:szCs w:val="22"/>
          <w:lang w:val="es-ES_tradnl"/>
        </w:rPr>
        <w:t xml:space="preserve"> </w:t>
      </w:r>
      <w:r w:rsidR="00FD5FB7" w:rsidRPr="00FD5FB7">
        <w:rPr>
          <w:rFonts w:ascii="Tahoma" w:hAnsi="Tahoma" w:cs="Tahoma"/>
          <w:sz w:val="22"/>
          <w:szCs w:val="22"/>
          <w:lang w:val="es-ES_tradnl"/>
        </w:rPr>
        <w:t>a</w:t>
      </w:r>
      <w:r w:rsidRPr="00FD5FB7">
        <w:rPr>
          <w:rFonts w:ascii="Tahoma" w:hAnsi="Tahoma" w:cs="Tahoma"/>
          <w:sz w:val="22"/>
          <w:szCs w:val="22"/>
          <w:lang w:val="es-ES_tradnl"/>
        </w:rPr>
        <w:t>.m.</w:t>
      </w:r>
      <w:r w:rsidRPr="00F81734">
        <w:rPr>
          <w:rFonts w:ascii="Tahoma" w:hAnsi="Tahoma" w:cs="Tahoma"/>
          <w:sz w:val="22"/>
          <w:szCs w:val="22"/>
          <w:lang w:val="es-ES_tradnl"/>
        </w:rPr>
        <w:t xml:space="preserve"> de hoy, </w:t>
      </w:r>
      <w:r w:rsidR="002B5C24">
        <w:rPr>
          <w:rFonts w:ascii="Tahoma" w:hAnsi="Tahoma" w:cs="Tahoma"/>
          <w:sz w:val="22"/>
          <w:szCs w:val="22"/>
          <w:lang w:val="es-ES_tradnl"/>
        </w:rPr>
        <w:t>vierne</w:t>
      </w:r>
      <w:r w:rsidR="00064252">
        <w:rPr>
          <w:rFonts w:ascii="Tahoma" w:hAnsi="Tahoma" w:cs="Tahoma"/>
          <w:sz w:val="22"/>
          <w:szCs w:val="22"/>
          <w:lang w:val="es-ES_tradnl"/>
        </w:rPr>
        <w:t xml:space="preserve">s </w:t>
      </w:r>
      <w:r w:rsidR="00376949">
        <w:rPr>
          <w:rFonts w:ascii="Tahoma" w:hAnsi="Tahoma" w:cs="Tahoma"/>
          <w:sz w:val="22"/>
          <w:szCs w:val="22"/>
          <w:lang w:val="es-ES_tradnl"/>
        </w:rPr>
        <w:t>24</w:t>
      </w:r>
      <w:r w:rsidR="002B5C24">
        <w:rPr>
          <w:rFonts w:ascii="Tahoma" w:hAnsi="Tahoma" w:cs="Tahoma"/>
          <w:sz w:val="22"/>
          <w:szCs w:val="22"/>
          <w:lang w:val="es-ES_tradnl"/>
        </w:rPr>
        <w:t xml:space="preserve"> de </w:t>
      </w:r>
      <w:r w:rsidR="00FD5FB7">
        <w:rPr>
          <w:rFonts w:ascii="Tahoma" w:hAnsi="Tahoma" w:cs="Tahoma"/>
          <w:sz w:val="22"/>
          <w:szCs w:val="22"/>
          <w:lang w:val="es-ES_tradnl"/>
        </w:rPr>
        <w:t xml:space="preserve">marzo </w:t>
      </w:r>
      <w:r w:rsidR="002B5C24">
        <w:rPr>
          <w:rFonts w:ascii="Tahoma" w:hAnsi="Tahoma" w:cs="Tahoma"/>
          <w:sz w:val="22"/>
          <w:szCs w:val="22"/>
          <w:lang w:val="es-ES_tradnl"/>
        </w:rPr>
        <w:t>de 2017</w:t>
      </w:r>
      <w:r w:rsidRPr="00F81734">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sidR="00376949">
        <w:rPr>
          <w:rFonts w:ascii="Tahoma" w:hAnsi="Tahoma" w:cs="Tahoma"/>
          <w:sz w:val="22"/>
          <w:szCs w:val="22"/>
          <w:lang w:val="es-ES_tradnl"/>
        </w:rPr>
        <w:t xml:space="preserve">Luz Marina Molina Peláez </w:t>
      </w:r>
      <w:r w:rsidRPr="00F81734">
        <w:rPr>
          <w:rFonts w:ascii="Tahoma" w:hAnsi="Tahoma" w:cs="Tahoma"/>
          <w:sz w:val="22"/>
          <w:szCs w:val="22"/>
          <w:lang w:val="es-ES_tradnl"/>
        </w:rPr>
        <w:t>en contra de la Administradora Colombiana de Pensiones –</w:t>
      </w:r>
      <w:r>
        <w:rPr>
          <w:rFonts w:ascii="Tahoma" w:hAnsi="Tahoma" w:cs="Tahoma"/>
          <w:sz w:val="22"/>
          <w:szCs w:val="22"/>
          <w:lang w:val="es-ES_tradnl"/>
        </w:rPr>
        <w:t xml:space="preserve"> </w:t>
      </w:r>
      <w:r w:rsidRPr="00F81734">
        <w:rPr>
          <w:rFonts w:ascii="Tahoma" w:hAnsi="Tahoma" w:cs="Tahoma"/>
          <w:sz w:val="22"/>
          <w:szCs w:val="22"/>
          <w:lang w:val="es-ES_tradnl"/>
        </w:rPr>
        <w:t>Colpensiones.</w:t>
      </w:r>
    </w:p>
    <w:p w:rsidR="0091749C" w:rsidRPr="00FD5FB7" w:rsidRDefault="0091749C" w:rsidP="00FD5FB7">
      <w:pPr>
        <w:spacing w:line="276" w:lineRule="auto"/>
        <w:ind w:firstLine="708"/>
        <w:jc w:val="both"/>
        <w:rPr>
          <w:rFonts w:ascii="Tahoma" w:hAnsi="Tahoma" w:cs="Tahoma"/>
          <w:sz w:val="22"/>
          <w:szCs w:val="22"/>
        </w:rPr>
      </w:pPr>
    </w:p>
    <w:p w:rsidR="0091749C" w:rsidRPr="00F81734" w:rsidRDefault="0091749C" w:rsidP="00FD5FB7">
      <w:pPr>
        <w:spacing w:line="276" w:lineRule="auto"/>
        <w:ind w:firstLine="708"/>
        <w:jc w:val="both"/>
        <w:rPr>
          <w:rFonts w:ascii="Tahoma" w:hAnsi="Tahoma" w:cs="Tahoma"/>
          <w:sz w:val="22"/>
          <w:szCs w:val="22"/>
          <w:lang w:val="es-ES_tradnl"/>
        </w:rPr>
      </w:pPr>
      <w:r w:rsidRPr="00F81734">
        <w:rPr>
          <w:rFonts w:ascii="Tahoma" w:hAnsi="Tahoma" w:cs="Tahoma"/>
          <w:sz w:val="22"/>
          <w:szCs w:val="22"/>
          <w:lang w:val="es-ES_tradnl"/>
        </w:rPr>
        <w:t>Para el efecto, se verifica la asistencia de las partes a la presente diligencia: Por la parte demandante… Por la demandada…</w:t>
      </w:r>
    </w:p>
    <w:p w:rsidR="0091749C" w:rsidRPr="00F81734" w:rsidRDefault="0091749C" w:rsidP="00FD5FB7">
      <w:pPr>
        <w:ind w:firstLine="1122"/>
        <w:jc w:val="both"/>
        <w:rPr>
          <w:rFonts w:ascii="Tahoma" w:hAnsi="Tahoma" w:cs="Tahoma"/>
          <w:caps/>
          <w:sz w:val="22"/>
          <w:szCs w:val="22"/>
          <w:lang w:val="es-ES_tradnl"/>
        </w:rPr>
      </w:pPr>
    </w:p>
    <w:p w:rsidR="0091749C" w:rsidRPr="00F81734" w:rsidRDefault="0091749C" w:rsidP="00FD5FB7">
      <w:pPr>
        <w:widowControl w:val="0"/>
        <w:autoSpaceDE w:val="0"/>
        <w:autoSpaceDN w:val="0"/>
        <w:adjustRightInd w:val="0"/>
        <w:spacing w:line="276" w:lineRule="auto"/>
        <w:jc w:val="center"/>
        <w:rPr>
          <w:rFonts w:ascii="Tahoma" w:hAnsi="Tahoma" w:cs="Tahoma"/>
          <w:b/>
          <w:caps/>
          <w:sz w:val="22"/>
          <w:szCs w:val="22"/>
        </w:rPr>
      </w:pPr>
      <w:r w:rsidRPr="00F81734">
        <w:rPr>
          <w:rFonts w:ascii="Tahoma" w:hAnsi="Tahoma" w:cs="Tahoma"/>
          <w:b/>
          <w:sz w:val="22"/>
          <w:szCs w:val="22"/>
        </w:rPr>
        <w:t>Alegatos de conclusión</w:t>
      </w:r>
    </w:p>
    <w:p w:rsidR="0091749C" w:rsidRPr="00F81734" w:rsidRDefault="0091749C" w:rsidP="00FD5FB7">
      <w:pPr>
        <w:widowControl w:val="0"/>
        <w:autoSpaceDE w:val="0"/>
        <w:autoSpaceDN w:val="0"/>
        <w:adjustRightInd w:val="0"/>
        <w:spacing w:line="276" w:lineRule="auto"/>
        <w:jc w:val="both"/>
        <w:rPr>
          <w:rFonts w:ascii="Tahoma" w:hAnsi="Tahoma" w:cs="Tahoma"/>
          <w:sz w:val="22"/>
          <w:szCs w:val="22"/>
        </w:rPr>
      </w:pPr>
    </w:p>
    <w:p w:rsidR="0091749C" w:rsidRPr="00F81734" w:rsidRDefault="0091749C" w:rsidP="00FD5FB7">
      <w:pPr>
        <w:spacing w:line="276" w:lineRule="auto"/>
        <w:ind w:firstLine="708"/>
        <w:jc w:val="both"/>
        <w:rPr>
          <w:rFonts w:ascii="Tahoma" w:hAnsi="Tahoma" w:cs="Tahoma"/>
          <w:sz w:val="22"/>
          <w:szCs w:val="22"/>
          <w:lang w:val="es-ES_tradnl"/>
        </w:rPr>
      </w:pPr>
      <w:r w:rsidRPr="00F81734">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91749C" w:rsidRPr="00F81734" w:rsidRDefault="0091749C" w:rsidP="00FD5FB7">
      <w:pPr>
        <w:spacing w:line="276" w:lineRule="auto"/>
        <w:ind w:firstLine="708"/>
        <w:jc w:val="both"/>
        <w:rPr>
          <w:rFonts w:ascii="Tahoma" w:hAnsi="Tahoma" w:cs="Tahoma"/>
          <w:sz w:val="22"/>
          <w:szCs w:val="22"/>
          <w:lang w:val="es-ES_tradnl"/>
        </w:rPr>
      </w:pPr>
    </w:p>
    <w:p w:rsidR="0091749C" w:rsidRDefault="0091749C" w:rsidP="00FD5FB7">
      <w:pPr>
        <w:widowControl w:val="0"/>
        <w:autoSpaceDE w:val="0"/>
        <w:autoSpaceDN w:val="0"/>
        <w:adjustRightInd w:val="0"/>
        <w:spacing w:line="276" w:lineRule="auto"/>
        <w:jc w:val="center"/>
        <w:rPr>
          <w:rFonts w:ascii="Tahoma" w:hAnsi="Tahoma" w:cs="Tahoma"/>
          <w:b/>
          <w:sz w:val="22"/>
          <w:szCs w:val="22"/>
        </w:rPr>
      </w:pPr>
      <w:r w:rsidRPr="00F81734">
        <w:rPr>
          <w:rFonts w:ascii="Tahoma" w:hAnsi="Tahoma" w:cs="Tahoma"/>
          <w:b/>
          <w:sz w:val="22"/>
          <w:szCs w:val="22"/>
        </w:rPr>
        <w:t>Sentencia</w:t>
      </w:r>
    </w:p>
    <w:p w:rsidR="005B41C8" w:rsidRPr="007834F9" w:rsidRDefault="005B41C8" w:rsidP="00FD5FB7">
      <w:pPr>
        <w:widowControl w:val="0"/>
        <w:autoSpaceDE w:val="0"/>
        <w:autoSpaceDN w:val="0"/>
        <w:adjustRightInd w:val="0"/>
        <w:jc w:val="center"/>
        <w:rPr>
          <w:rFonts w:ascii="Tahoma" w:hAnsi="Tahoma" w:cs="Tahoma"/>
          <w:b/>
          <w:sz w:val="22"/>
          <w:szCs w:val="22"/>
        </w:rPr>
      </w:pPr>
    </w:p>
    <w:p w:rsidR="005B41C8" w:rsidRDefault="005B41C8" w:rsidP="00FD5FB7">
      <w:pPr>
        <w:widowControl w:val="0"/>
        <w:autoSpaceDE w:val="0"/>
        <w:autoSpaceDN w:val="0"/>
        <w:adjustRightInd w:val="0"/>
        <w:spacing w:line="276" w:lineRule="auto"/>
        <w:ind w:firstLine="708"/>
        <w:jc w:val="both"/>
        <w:rPr>
          <w:rFonts w:ascii="Tahoma" w:hAnsi="Tahoma" w:cs="Tahoma"/>
          <w:sz w:val="22"/>
          <w:szCs w:val="22"/>
        </w:rPr>
      </w:pPr>
      <w:r w:rsidRPr="006E6687">
        <w:rPr>
          <w:rFonts w:ascii="Tahoma" w:hAnsi="Tahoma" w:cs="Tahoma"/>
          <w:color w:val="000000" w:themeColor="text1"/>
          <w:sz w:val="22"/>
          <w:szCs w:val="22"/>
        </w:rPr>
        <w:t>Como quiera que los argumentos expuestos en las alegaciones fueron tenidos en cuenta en la discusión del proyecto</w:t>
      </w:r>
      <w:r>
        <w:rPr>
          <w:rFonts w:ascii="Tahoma" w:hAnsi="Tahoma" w:cs="Tahoma"/>
          <w:color w:val="000000" w:themeColor="text1"/>
          <w:sz w:val="22"/>
          <w:szCs w:val="22"/>
        </w:rPr>
        <w:t>, procede la Sala</w:t>
      </w:r>
      <w:r w:rsidRPr="00540C5F">
        <w:rPr>
          <w:rFonts w:ascii="Tahoma" w:hAnsi="Tahoma" w:cs="Tahoma"/>
          <w:sz w:val="22"/>
          <w:szCs w:val="22"/>
        </w:rPr>
        <w:t xml:space="preserve"> </w:t>
      </w:r>
      <w:r>
        <w:rPr>
          <w:rFonts w:ascii="Tahoma" w:hAnsi="Tahoma" w:cs="Tahoma"/>
          <w:sz w:val="22"/>
          <w:szCs w:val="22"/>
        </w:rPr>
        <w:t xml:space="preserve">a resolver </w:t>
      </w:r>
      <w:r w:rsidRPr="007A1EA8">
        <w:rPr>
          <w:rFonts w:ascii="Tahoma" w:hAnsi="Tahoma" w:cs="Tahoma"/>
          <w:sz w:val="22"/>
          <w:szCs w:val="22"/>
        </w:rPr>
        <w:t>la apelación</w:t>
      </w:r>
      <w:r w:rsidRPr="007834F9">
        <w:rPr>
          <w:rFonts w:ascii="Tahoma" w:hAnsi="Tahoma" w:cs="Tahoma"/>
          <w:sz w:val="22"/>
          <w:szCs w:val="22"/>
        </w:rPr>
        <w:t xml:space="preserve"> propuesta por el apoderado judicial de</w:t>
      </w:r>
      <w:r>
        <w:rPr>
          <w:rFonts w:ascii="Tahoma" w:hAnsi="Tahoma" w:cs="Tahoma"/>
          <w:sz w:val="22"/>
          <w:szCs w:val="22"/>
        </w:rPr>
        <w:t xml:space="preserve"> </w:t>
      </w:r>
      <w:r w:rsidRPr="007834F9">
        <w:rPr>
          <w:rFonts w:ascii="Tahoma" w:hAnsi="Tahoma" w:cs="Tahoma"/>
          <w:sz w:val="22"/>
          <w:szCs w:val="22"/>
        </w:rPr>
        <w:t>l</w:t>
      </w:r>
      <w:r>
        <w:rPr>
          <w:rFonts w:ascii="Tahoma" w:hAnsi="Tahoma" w:cs="Tahoma"/>
          <w:sz w:val="22"/>
          <w:szCs w:val="22"/>
        </w:rPr>
        <w:t xml:space="preserve">a señora </w:t>
      </w:r>
      <w:r>
        <w:rPr>
          <w:rFonts w:ascii="Tahoma" w:hAnsi="Tahoma" w:cs="Tahoma"/>
          <w:color w:val="000000" w:themeColor="text1"/>
          <w:sz w:val="22"/>
          <w:szCs w:val="22"/>
        </w:rPr>
        <w:t xml:space="preserve">Luz Marina Molina Peláez </w:t>
      </w:r>
      <w:r w:rsidRPr="00522B1C">
        <w:rPr>
          <w:rFonts w:ascii="Tahoma" w:hAnsi="Tahoma" w:cs="Tahoma"/>
          <w:color w:val="000000" w:themeColor="text1"/>
          <w:sz w:val="22"/>
          <w:szCs w:val="22"/>
        </w:rPr>
        <w:t xml:space="preserve">en contra de la </w:t>
      </w:r>
      <w:r w:rsidRPr="00522B1C">
        <w:rPr>
          <w:rFonts w:ascii="Tahoma" w:hAnsi="Tahoma" w:cs="Tahoma"/>
          <w:sz w:val="22"/>
          <w:szCs w:val="22"/>
        </w:rPr>
        <w:t>sentencia</w:t>
      </w:r>
      <w:r w:rsidRPr="00540C5F">
        <w:rPr>
          <w:rFonts w:ascii="Tahoma" w:hAnsi="Tahoma" w:cs="Tahoma"/>
          <w:sz w:val="22"/>
          <w:szCs w:val="22"/>
        </w:rPr>
        <w:t xml:space="preserve"> emitida por el</w:t>
      </w:r>
      <w:r>
        <w:rPr>
          <w:rFonts w:ascii="Tahoma" w:hAnsi="Tahoma" w:cs="Tahoma"/>
          <w:sz w:val="22"/>
          <w:szCs w:val="22"/>
        </w:rPr>
        <w:t xml:space="preserve"> Juzgado</w:t>
      </w:r>
      <w:r w:rsidRPr="00540C5F">
        <w:rPr>
          <w:rFonts w:ascii="Tahoma" w:hAnsi="Tahoma" w:cs="Tahoma"/>
          <w:sz w:val="22"/>
          <w:szCs w:val="22"/>
        </w:rPr>
        <w:t xml:space="preserve"> </w:t>
      </w:r>
      <w:r>
        <w:rPr>
          <w:rFonts w:ascii="Tahoma" w:hAnsi="Tahoma" w:cs="Tahoma"/>
          <w:sz w:val="22"/>
          <w:szCs w:val="22"/>
        </w:rPr>
        <w:t>Primero</w:t>
      </w:r>
      <w:r w:rsidRPr="00540C5F">
        <w:rPr>
          <w:rFonts w:ascii="Tahoma" w:hAnsi="Tahoma" w:cs="Tahoma"/>
          <w:sz w:val="22"/>
          <w:szCs w:val="22"/>
        </w:rPr>
        <w:t xml:space="preserve"> Laboral del Circuito de Pereira el </w:t>
      </w:r>
      <w:r>
        <w:rPr>
          <w:rFonts w:ascii="Tahoma" w:hAnsi="Tahoma" w:cs="Tahoma"/>
          <w:sz w:val="22"/>
          <w:szCs w:val="22"/>
        </w:rPr>
        <w:t>3</w:t>
      </w:r>
      <w:r w:rsidRPr="00540C5F">
        <w:rPr>
          <w:rFonts w:ascii="Tahoma" w:hAnsi="Tahoma" w:cs="Tahoma"/>
          <w:sz w:val="22"/>
          <w:szCs w:val="22"/>
        </w:rPr>
        <w:t xml:space="preserve"> de </w:t>
      </w:r>
      <w:r w:rsidR="00FD5FB7">
        <w:rPr>
          <w:rFonts w:ascii="Tahoma" w:hAnsi="Tahoma" w:cs="Tahoma"/>
          <w:sz w:val="22"/>
          <w:szCs w:val="22"/>
        </w:rPr>
        <w:t xml:space="preserve">marzo </w:t>
      </w:r>
      <w:r w:rsidRPr="00540C5F">
        <w:rPr>
          <w:rFonts w:ascii="Tahoma" w:hAnsi="Tahoma" w:cs="Tahoma"/>
          <w:sz w:val="22"/>
          <w:szCs w:val="22"/>
        </w:rPr>
        <w:t>de 20</w:t>
      </w:r>
      <w:r>
        <w:rPr>
          <w:rFonts w:ascii="Tahoma" w:hAnsi="Tahoma" w:cs="Tahoma"/>
          <w:sz w:val="22"/>
          <w:szCs w:val="22"/>
        </w:rPr>
        <w:t>16.</w:t>
      </w:r>
      <w:r w:rsidRPr="00540C5F">
        <w:rPr>
          <w:rFonts w:ascii="Tahoma" w:hAnsi="Tahoma" w:cs="Tahoma"/>
          <w:sz w:val="22"/>
          <w:szCs w:val="22"/>
        </w:rPr>
        <w:t xml:space="preserve"> </w:t>
      </w:r>
    </w:p>
    <w:p w:rsidR="005B41C8" w:rsidRPr="00540C5F" w:rsidRDefault="005B41C8" w:rsidP="00FD5FB7">
      <w:pPr>
        <w:widowControl w:val="0"/>
        <w:autoSpaceDE w:val="0"/>
        <w:autoSpaceDN w:val="0"/>
        <w:adjustRightInd w:val="0"/>
        <w:ind w:firstLine="708"/>
        <w:jc w:val="both"/>
        <w:rPr>
          <w:rFonts w:ascii="Tahoma" w:hAnsi="Tahoma" w:cs="Tahoma"/>
          <w:sz w:val="22"/>
          <w:szCs w:val="22"/>
        </w:rPr>
      </w:pPr>
    </w:p>
    <w:p w:rsidR="0091749C" w:rsidRPr="00782723" w:rsidRDefault="0091749C" w:rsidP="00FD5FB7">
      <w:pPr>
        <w:widowControl w:val="0"/>
        <w:autoSpaceDE w:val="0"/>
        <w:autoSpaceDN w:val="0"/>
        <w:adjustRightInd w:val="0"/>
        <w:spacing w:line="276" w:lineRule="auto"/>
        <w:jc w:val="center"/>
        <w:rPr>
          <w:rFonts w:ascii="Tahoma" w:hAnsi="Tahoma" w:cs="Tahoma"/>
          <w:b/>
          <w:bCs/>
          <w:caps/>
          <w:sz w:val="22"/>
          <w:szCs w:val="22"/>
        </w:rPr>
      </w:pPr>
      <w:r w:rsidRPr="00782723">
        <w:rPr>
          <w:rFonts w:ascii="Tahoma" w:hAnsi="Tahoma" w:cs="Tahoma"/>
          <w:b/>
          <w:bCs/>
          <w:sz w:val="22"/>
          <w:szCs w:val="22"/>
        </w:rPr>
        <w:t xml:space="preserve">Problemas </w:t>
      </w:r>
      <w:r w:rsidR="00712451">
        <w:rPr>
          <w:rFonts w:ascii="Tahoma" w:hAnsi="Tahoma" w:cs="Tahoma"/>
          <w:b/>
          <w:bCs/>
          <w:sz w:val="22"/>
          <w:szCs w:val="22"/>
        </w:rPr>
        <w:t>j</w:t>
      </w:r>
      <w:r w:rsidRPr="00782723">
        <w:rPr>
          <w:rFonts w:ascii="Tahoma" w:hAnsi="Tahoma" w:cs="Tahoma"/>
          <w:b/>
          <w:bCs/>
          <w:sz w:val="22"/>
          <w:szCs w:val="22"/>
        </w:rPr>
        <w:t>urídicos por resolver</w:t>
      </w:r>
    </w:p>
    <w:p w:rsidR="0091749C" w:rsidRPr="00782723" w:rsidRDefault="0091749C" w:rsidP="00FD5FB7">
      <w:pPr>
        <w:widowControl w:val="0"/>
        <w:tabs>
          <w:tab w:val="left" w:pos="748"/>
        </w:tabs>
        <w:autoSpaceDE w:val="0"/>
        <w:autoSpaceDN w:val="0"/>
        <w:adjustRightInd w:val="0"/>
        <w:ind w:left="748"/>
        <w:jc w:val="center"/>
        <w:rPr>
          <w:rFonts w:ascii="Tahoma" w:hAnsi="Tahoma" w:cs="Tahoma"/>
          <w:b/>
          <w:bCs/>
          <w:sz w:val="22"/>
          <w:szCs w:val="22"/>
        </w:rPr>
      </w:pPr>
    </w:p>
    <w:p w:rsidR="00FD5FB7" w:rsidRDefault="0091749C" w:rsidP="00FD5FB7">
      <w:pPr>
        <w:tabs>
          <w:tab w:val="left" w:pos="567"/>
        </w:tabs>
        <w:spacing w:line="276" w:lineRule="auto"/>
        <w:jc w:val="both"/>
        <w:rPr>
          <w:rFonts w:ascii="Tahoma" w:hAnsi="Tahoma" w:cs="Tahoma"/>
          <w:sz w:val="22"/>
          <w:szCs w:val="22"/>
        </w:rPr>
      </w:pPr>
      <w:r w:rsidRPr="00782723">
        <w:rPr>
          <w:rFonts w:ascii="Tahoma" w:hAnsi="Tahoma" w:cs="Tahoma"/>
          <w:sz w:val="22"/>
          <w:szCs w:val="22"/>
        </w:rPr>
        <w:tab/>
      </w:r>
      <w:r w:rsidRPr="00782723">
        <w:rPr>
          <w:rFonts w:ascii="Tahoma" w:hAnsi="Tahoma" w:cs="Tahoma"/>
          <w:sz w:val="22"/>
          <w:szCs w:val="22"/>
        </w:rPr>
        <w:tab/>
        <w:t xml:space="preserve">De conformidad con </w:t>
      </w:r>
      <w:r w:rsidR="006A32A3">
        <w:rPr>
          <w:rFonts w:ascii="Tahoma" w:hAnsi="Tahoma" w:cs="Tahoma"/>
          <w:sz w:val="22"/>
          <w:szCs w:val="22"/>
        </w:rPr>
        <w:t xml:space="preserve">los </w:t>
      </w:r>
      <w:r w:rsidR="00642697">
        <w:rPr>
          <w:rFonts w:ascii="Tahoma" w:hAnsi="Tahoma" w:cs="Tahoma"/>
          <w:sz w:val="22"/>
          <w:szCs w:val="22"/>
        </w:rPr>
        <w:t xml:space="preserve">fundamentos </w:t>
      </w:r>
      <w:r w:rsidR="006A32A3">
        <w:rPr>
          <w:rFonts w:ascii="Tahoma" w:hAnsi="Tahoma" w:cs="Tahoma"/>
          <w:sz w:val="22"/>
          <w:szCs w:val="22"/>
        </w:rPr>
        <w:t>de la sentencia de primera instancia</w:t>
      </w:r>
      <w:r w:rsidR="00C154F7">
        <w:rPr>
          <w:rFonts w:ascii="Tahoma" w:hAnsi="Tahoma" w:cs="Tahoma"/>
          <w:sz w:val="22"/>
          <w:szCs w:val="22"/>
        </w:rPr>
        <w:t xml:space="preserve"> y la apelación </w:t>
      </w:r>
      <w:r w:rsidRPr="00782723">
        <w:rPr>
          <w:rFonts w:ascii="Tahoma" w:hAnsi="Tahoma" w:cs="Tahoma"/>
          <w:sz w:val="22"/>
          <w:szCs w:val="22"/>
        </w:rPr>
        <w:t>le corresponde a la Sala determinar</w:t>
      </w:r>
      <w:r w:rsidR="00C154F7">
        <w:rPr>
          <w:rFonts w:ascii="Tahoma" w:hAnsi="Tahoma" w:cs="Tahoma"/>
          <w:sz w:val="22"/>
          <w:szCs w:val="22"/>
        </w:rPr>
        <w:t xml:space="preserve"> </w:t>
      </w:r>
      <w:r w:rsidR="00335B82" w:rsidRPr="00782723">
        <w:rPr>
          <w:rFonts w:ascii="Tahoma" w:hAnsi="Tahoma" w:cs="Tahoma"/>
          <w:sz w:val="22"/>
          <w:szCs w:val="22"/>
        </w:rPr>
        <w:t xml:space="preserve">si </w:t>
      </w:r>
      <w:r w:rsidR="0000047F">
        <w:rPr>
          <w:rFonts w:ascii="Tahoma" w:hAnsi="Tahoma" w:cs="Tahoma"/>
          <w:sz w:val="22"/>
          <w:szCs w:val="22"/>
        </w:rPr>
        <w:t xml:space="preserve">Colpensiones indujo a error a la demandante para </w:t>
      </w:r>
      <w:r w:rsidR="00C871CE">
        <w:rPr>
          <w:rFonts w:ascii="Tahoma" w:hAnsi="Tahoma" w:cs="Tahoma"/>
          <w:sz w:val="22"/>
          <w:szCs w:val="22"/>
        </w:rPr>
        <w:t xml:space="preserve">que </w:t>
      </w:r>
      <w:r w:rsidR="0000047F">
        <w:rPr>
          <w:rFonts w:ascii="Tahoma" w:hAnsi="Tahoma" w:cs="Tahoma"/>
          <w:sz w:val="22"/>
          <w:szCs w:val="22"/>
        </w:rPr>
        <w:t xml:space="preserve">siguiera </w:t>
      </w:r>
      <w:r w:rsidR="0000047F">
        <w:rPr>
          <w:rFonts w:ascii="Tahoma" w:hAnsi="Tahoma" w:cs="Tahoma"/>
          <w:sz w:val="22"/>
          <w:szCs w:val="22"/>
        </w:rPr>
        <w:lastRenderedPageBreak/>
        <w:t>cotizando, a pesar de</w:t>
      </w:r>
      <w:r w:rsidR="00C871CE">
        <w:rPr>
          <w:rFonts w:ascii="Tahoma" w:hAnsi="Tahoma" w:cs="Tahoma"/>
          <w:sz w:val="22"/>
          <w:szCs w:val="22"/>
        </w:rPr>
        <w:t>, según la demandante,</w:t>
      </w:r>
      <w:r w:rsidR="0000047F">
        <w:rPr>
          <w:rFonts w:ascii="Tahoma" w:hAnsi="Tahoma" w:cs="Tahoma"/>
          <w:sz w:val="22"/>
          <w:szCs w:val="22"/>
        </w:rPr>
        <w:t xml:space="preserve"> que tenía los requisitos de ley para pensionarse a partir del 1º de octubre de 2012</w:t>
      </w:r>
      <w:r w:rsidR="00C154F7">
        <w:rPr>
          <w:rFonts w:ascii="Tahoma" w:hAnsi="Tahoma" w:cs="Tahoma"/>
          <w:sz w:val="22"/>
          <w:szCs w:val="22"/>
        </w:rPr>
        <w:t>.</w:t>
      </w:r>
    </w:p>
    <w:p w:rsidR="00C871CE" w:rsidRDefault="00C871CE" w:rsidP="00FD5FB7">
      <w:pPr>
        <w:tabs>
          <w:tab w:val="left" w:pos="567"/>
        </w:tabs>
        <w:spacing w:line="276" w:lineRule="auto"/>
        <w:jc w:val="both"/>
        <w:rPr>
          <w:rFonts w:ascii="Tahoma" w:hAnsi="Tahoma" w:cs="Tahoma"/>
          <w:sz w:val="22"/>
          <w:szCs w:val="22"/>
        </w:rPr>
      </w:pPr>
    </w:p>
    <w:p w:rsidR="0091749C" w:rsidRPr="00B73F28" w:rsidRDefault="0091749C" w:rsidP="00C871CE">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F81734">
        <w:rPr>
          <w:rFonts w:ascii="Tahoma" w:hAnsi="Tahoma" w:cs="Tahoma"/>
          <w:b/>
          <w:sz w:val="22"/>
          <w:szCs w:val="22"/>
        </w:rPr>
        <w:t>La demanda y su contestación</w:t>
      </w:r>
    </w:p>
    <w:p w:rsidR="00B73F28" w:rsidRPr="00F81734" w:rsidRDefault="00B73F28" w:rsidP="00C871CE">
      <w:pPr>
        <w:widowControl w:val="0"/>
        <w:tabs>
          <w:tab w:val="left" w:pos="561"/>
          <w:tab w:val="left" w:pos="935"/>
        </w:tabs>
        <w:autoSpaceDE w:val="0"/>
        <w:autoSpaceDN w:val="0"/>
        <w:adjustRightInd w:val="0"/>
        <w:spacing w:line="276" w:lineRule="auto"/>
        <w:rPr>
          <w:rFonts w:ascii="Tahoma" w:hAnsi="Tahoma" w:cs="Tahoma"/>
          <w:b/>
          <w:caps/>
          <w:sz w:val="22"/>
          <w:szCs w:val="22"/>
        </w:rPr>
      </w:pPr>
    </w:p>
    <w:p w:rsidR="002A7229" w:rsidRDefault="00F933A7" w:rsidP="00C871C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91749C">
        <w:rPr>
          <w:rFonts w:ascii="Tahoma" w:hAnsi="Tahoma" w:cs="Tahoma"/>
          <w:sz w:val="22"/>
          <w:szCs w:val="22"/>
        </w:rPr>
        <w:t xml:space="preserve"> citad</w:t>
      </w:r>
      <w:r>
        <w:rPr>
          <w:rFonts w:ascii="Tahoma" w:hAnsi="Tahoma" w:cs="Tahoma"/>
          <w:sz w:val="22"/>
          <w:szCs w:val="22"/>
        </w:rPr>
        <w:t>a</w:t>
      </w:r>
      <w:r w:rsidR="0091749C">
        <w:rPr>
          <w:rFonts w:ascii="Tahoma" w:hAnsi="Tahoma" w:cs="Tahoma"/>
          <w:sz w:val="22"/>
          <w:szCs w:val="22"/>
        </w:rPr>
        <w:t xml:space="preserve"> demandante solicita que se declare que </w:t>
      </w:r>
      <w:r w:rsidR="00712451">
        <w:rPr>
          <w:rFonts w:ascii="Tahoma" w:hAnsi="Tahoma" w:cs="Tahoma"/>
          <w:sz w:val="22"/>
          <w:szCs w:val="22"/>
        </w:rPr>
        <w:t>Colpensiones está en la obligación de reconocer y pagar</w:t>
      </w:r>
      <w:r w:rsidR="005C1EE4">
        <w:rPr>
          <w:rFonts w:ascii="Tahoma" w:hAnsi="Tahoma" w:cs="Tahoma"/>
          <w:sz w:val="22"/>
          <w:szCs w:val="22"/>
        </w:rPr>
        <w:t xml:space="preserve"> su pensión de </w:t>
      </w:r>
      <w:r>
        <w:rPr>
          <w:rFonts w:ascii="Tahoma" w:hAnsi="Tahoma" w:cs="Tahoma"/>
          <w:sz w:val="22"/>
          <w:szCs w:val="22"/>
        </w:rPr>
        <w:t xml:space="preserve">jubilación </w:t>
      </w:r>
      <w:r w:rsidR="005C1EE4">
        <w:rPr>
          <w:rFonts w:ascii="Tahoma" w:hAnsi="Tahoma" w:cs="Tahoma"/>
          <w:sz w:val="22"/>
          <w:szCs w:val="22"/>
        </w:rPr>
        <w:t>por aportes a partir del 1</w:t>
      </w:r>
      <w:r>
        <w:rPr>
          <w:rFonts w:ascii="Tahoma" w:hAnsi="Tahoma" w:cs="Tahoma"/>
          <w:sz w:val="22"/>
          <w:szCs w:val="22"/>
        </w:rPr>
        <w:t>º d</w:t>
      </w:r>
      <w:r w:rsidR="005C1EE4">
        <w:rPr>
          <w:rFonts w:ascii="Tahoma" w:hAnsi="Tahoma" w:cs="Tahoma"/>
          <w:sz w:val="22"/>
          <w:szCs w:val="22"/>
        </w:rPr>
        <w:t xml:space="preserve">e </w:t>
      </w:r>
      <w:r>
        <w:rPr>
          <w:rFonts w:ascii="Tahoma" w:hAnsi="Tahoma" w:cs="Tahoma"/>
          <w:sz w:val="22"/>
          <w:szCs w:val="22"/>
        </w:rPr>
        <w:t xml:space="preserve">octubre </w:t>
      </w:r>
      <w:r w:rsidR="005C1EE4">
        <w:rPr>
          <w:rFonts w:ascii="Tahoma" w:hAnsi="Tahoma" w:cs="Tahoma"/>
          <w:sz w:val="22"/>
          <w:szCs w:val="22"/>
        </w:rPr>
        <w:t>de 2012, ten</w:t>
      </w:r>
      <w:r>
        <w:rPr>
          <w:rFonts w:ascii="Tahoma" w:hAnsi="Tahoma" w:cs="Tahoma"/>
          <w:sz w:val="22"/>
          <w:szCs w:val="22"/>
        </w:rPr>
        <w:t xml:space="preserve">iendo </w:t>
      </w:r>
      <w:r w:rsidR="005C1EE4">
        <w:rPr>
          <w:rFonts w:ascii="Tahoma" w:hAnsi="Tahoma" w:cs="Tahoma"/>
          <w:sz w:val="22"/>
          <w:szCs w:val="22"/>
        </w:rPr>
        <w:t>en cuenta para la l</w:t>
      </w:r>
      <w:r w:rsidR="005E068A">
        <w:rPr>
          <w:rFonts w:ascii="Tahoma" w:hAnsi="Tahoma" w:cs="Tahoma"/>
          <w:sz w:val="22"/>
          <w:szCs w:val="22"/>
        </w:rPr>
        <w:t xml:space="preserve">iquidación de dicha prestación </w:t>
      </w:r>
      <w:r w:rsidR="005C1EE4">
        <w:rPr>
          <w:rFonts w:ascii="Tahoma" w:hAnsi="Tahoma" w:cs="Tahoma"/>
          <w:sz w:val="22"/>
          <w:szCs w:val="22"/>
        </w:rPr>
        <w:t>los salarios con los cuales cotiz</w:t>
      </w:r>
      <w:r w:rsidR="005E068A">
        <w:rPr>
          <w:rFonts w:ascii="Tahoma" w:hAnsi="Tahoma" w:cs="Tahoma"/>
          <w:sz w:val="22"/>
          <w:szCs w:val="22"/>
        </w:rPr>
        <w:t>ó</w:t>
      </w:r>
      <w:r w:rsidR="005C1EE4">
        <w:rPr>
          <w:rFonts w:ascii="Tahoma" w:hAnsi="Tahoma" w:cs="Tahoma"/>
          <w:sz w:val="22"/>
          <w:szCs w:val="22"/>
        </w:rPr>
        <w:t xml:space="preserve"> de manera simultánea a través de </w:t>
      </w:r>
      <w:proofErr w:type="spellStart"/>
      <w:r w:rsidR="005C1EE4">
        <w:rPr>
          <w:rFonts w:ascii="Tahoma" w:hAnsi="Tahoma" w:cs="Tahoma"/>
          <w:sz w:val="22"/>
          <w:szCs w:val="22"/>
        </w:rPr>
        <w:t>Caprecom</w:t>
      </w:r>
      <w:proofErr w:type="spellEnd"/>
      <w:r w:rsidR="00C5212B">
        <w:rPr>
          <w:rFonts w:ascii="Tahoma" w:hAnsi="Tahoma" w:cs="Tahoma"/>
          <w:sz w:val="22"/>
          <w:szCs w:val="22"/>
        </w:rPr>
        <w:t>,</w:t>
      </w:r>
      <w:r w:rsidR="005C1EE4">
        <w:rPr>
          <w:rFonts w:ascii="Tahoma" w:hAnsi="Tahoma" w:cs="Tahoma"/>
          <w:sz w:val="22"/>
          <w:szCs w:val="22"/>
        </w:rPr>
        <w:t xml:space="preserve"> la Universidad Autónoma, </w:t>
      </w:r>
      <w:r w:rsidR="005E068A">
        <w:rPr>
          <w:rFonts w:ascii="Tahoma" w:hAnsi="Tahoma" w:cs="Tahoma"/>
          <w:sz w:val="22"/>
          <w:szCs w:val="22"/>
        </w:rPr>
        <w:t xml:space="preserve">la Caja </w:t>
      </w:r>
      <w:r w:rsidR="005C1EE4">
        <w:rPr>
          <w:rFonts w:ascii="Tahoma" w:hAnsi="Tahoma" w:cs="Tahoma"/>
          <w:sz w:val="22"/>
          <w:szCs w:val="22"/>
        </w:rPr>
        <w:t xml:space="preserve">de </w:t>
      </w:r>
      <w:r w:rsidR="005E068A">
        <w:rPr>
          <w:rFonts w:ascii="Tahoma" w:hAnsi="Tahoma" w:cs="Tahoma"/>
          <w:sz w:val="22"/>
          <w:szCs w:val="22"/>
        </w:rPr>
        <w:t xml:space="preserve">Compensación Familiar </w:t>
      </w:r>
      <w:r w:rsidR="005C1EE4">
        <w:rPr>
          <w:rFonts w:ascii="Tahoma" w:hAnsi="Tahoma" w:cs="Tahoma"/>
          <w:sz w:val="22"/>
          <w:szCs w:val="22"/>
        </w:rPr>
        <w:t xml:space="preserve">de </w:t>
      </w:r>
      <w:r w:rsidR="005E068A">
        <w:rPr>
          <w:rFonts w:ascii="Tahoma" w:hAnsi="Tahoma" w:cs="Tahoma"/>
          <w:sz w:val="22"/>
          <w:szCs w:val="22"/>
        </w:rPr>
        <w:t xml:space="preserve">Caldas </w:t>
      </w:r>
      <w:r w:rsidR="005C1EE4">
        <w:rPr>
          <w:rFonts w:ascii="Tahoma" w:hAnsi="Tahoma" w:cs="Tahoma"/>
          <w:sz w:val="22"/>
          <w:szCs w:val="22"/>
        </w:rPr>
        <w:t xml:space="preserve">y </w:t>
      </w:r>
      <w:proofErr w:type="spellStart"/>
      <w:r w:rsidR="005E068A">
        <w:rPr>
          <w:rFonts w:ascii="Tahoma" w:hAnsi="Tahoma" w:cs="Tahoma"/>
          <w:sz w:val="22"/>
          <w:szCs w:val="22"/>
        </w:rPr>
        <w:t>Comfamiliar</w:t>
      </w:r>
      <w:proofErr w:type="spellEnd"/>
      <w:r w:rsidR="005E068A">
        <w:rPr>
          <w:rFonts w:ascii="Tahoma" w:hAnsi="Tahoma" w:cs="Tahoma"/>
          <w:sz w:val="22"/>
          <w:szCs w:val="22"/>
        </w:rPr>
        <w:t xml:space="preserve"> </w:t>
      </w:r>
      <w:r w:rsidR="005C1EE4">
        <w:rPr>
          <w:rFonts w:ascii="Tahoma" w:hAnsi="Tahoma" w:cs="Tahoma"/>
          <w:sz w:val="22"/>
          <w:szCs w:val="22"/>
        </w:rPr>
        <w:t>Manizales.</w:t>
      </w:r>
      <w:r w:rsidR="005E068A">
        <w:rPr>
          <w:rFonts w:ascii="Tahoma" w:hAnsi="Tahoma" w:cs="Tahoma"/>
          <w:sz w:val="22"/>
          <w:szCs w:val="22"/>
        </w:rPr>
        <w:t xml:space="preserve"> </w:t>
      </w:r>
      <w:r w:rsidR="002A7229">
        <w:rPr>
          <w:rFonts w:ascii="Tahoma" w:hAnsi="Tahoma" w:cs="Tahoma"/>
          <w:sz w:val="22"/>
          <w:szCs w:val="22"/>
        </w:rPr>
        <w:t xml:space="preserve">Como consecuencia de lo anterior, procura que se condene a </w:t>
      </w:r>
      <w:r w:rsidR="00C5212B">
        <w:rPr>
          <w:rFonts w:ascii="Tahoma" w:hAnsi="Tahoma" w:cs="Tahoma"/>
          <w:sz w:val="22"/>
          <w:szCs w:val="22"/>
        </w:rPr>
        <w:t xml:space="preserve">dicha </w:t>
      </w:r>
      <w:r w:rsidR="005E068A">
        <w:rPr>
          <w:rFonts w:ascii="Tahoma" w:hAnsi="Tahoma" w:cs="Tahoma"/>
          <w:sz w:val="22"/>
          <w:szCs w:val="22"/>
        </w:rPr>
        <w:t xml:space="preserve">entidad </w:t>
      </w:r>
      <w:r w:rsidR="002A7229">
        <w:rPr>
          <w:rFonts w:ascii="Tahoma" w:hAnsi="Tahoma" w:cs="Tahoma"/>
          <w:sz w:val="22"/>
          <w:szCs w:val="22"/>
        </w:rPr>
        <w:t>a cancelar l</w:t>
      </w:r>
      <w:r w:rsidR="001B51E1">
        <w:rPr>
          <w:rFonts w:ascii="Tahoma" w:hAnsi="Tahoma" w:cs="Tahoma"/>
          <w:sz w:val="22"/>
          <w:szCs w:val="22"/>
        </w:rPr>
        <w:t xml:space="preserve">a aludida prestación desde </w:t>
      </w:r>
      <w:r w:rsidR="00C5212B">
        <w:rPr>
          <w:rFonts w:ascii="Tahoma" w:hAnsi="Tahoma" w:cs="Tahoma"/>
          <w:sz w:val="22"/>
          <w:szCs w:val="22"/>
        </w:rPr>
        <w:t>aquella calenda, con</w:t>
      </w:r>
      <w:r w:rsidR="002A7229">
        <w:rPr>
          <w:rFonts w:ascii="Tahoma" w:hAnsi="Tahoma" w:cs="Tahoma"/>
          <w:sz w:val="22"/>
          <w:szCs w:val="22"/>
        </w:rPr>
        <w:t xml:space="preserve"> los intereses moratorios consagrados en el artículo 141 de la Ley 100 de 1993</w:t>
      </w:r>
      <w:r w:rsidR="005E068A">
        <w:rPr>
          <w:rFonts w:ascii="Tahoma" w:hAnsi="Tahoma" w:cs="Tahoma"/>
          <w:sz w:val="22"/>
          <w:szCs w:val="22"/>
        </w:rPr>
        <w:t>,</w:t>
      </w:r>
      <w:r w:rsidR="001B51E1">
        <w:rPr>
          <w:rFonts w:ascii="Tahoma" w:hAnsi="Tahoma" w:cs="Tahoma"/>
          <w:sz w:val="22"/>
          <w:szCs w:val="22"/>
        </w:rPr>
        <w:t xml:space="preserve"> o indexación</w:t>
      </w:r>
      <w:r w:rsidR="005E068A">
        <w:rPr>
          <w:rFonts w:ascii="Tahoma" w:hAnsi="Tahoma" w:cs="Tahoma"/>
          <w:sz w:val="22"/>
          <w:szCs w:val="22"/>
        </w:rPr>
        <w:t>,</w:t>
      </w:r>
      <w:r w:rsidR="001B51E1">
        <w:rPr>
          <w:rFonts w:ascii="Tahoma" w:hAnsi="Tahoma" w:cs="Tahoma"/>
          <w:sz w:val="22"/>
          <w:szCs w:val="22"/>
        </w:rPr>
        <w:t xml:space="preserve"> y las costas procesales</w:t>
      </w:r>
      <w:r w:rsidR="000F354D">
        <w:rPr>
          <w:rFonts w:ascii="Tahoma" w:hAnsi="Tahoma" w:cs="Tahoma"/>
          <w:sz w:val="22"/>
          <w:szCs w:val="22"/>
        </w:rPr>
        <w:t>.</w:t>
      </w:r>
    </w:p>
    <w:p w:rsidR="00C86676" w:rsidRDefault="00C86676" w:rsidP="00C871CE">
      <w:pPr>
        <w:widowControl w:val="0"/>
        <w:autoSpaceDE w:val="0"/>
        <w:autoSpaceDN w:val="0"/>
        <w:adjustRightInd w:val="0"/>
        <w:spacing w:line="276" w:lineRule="auto"/>
        <w:ind w:firstLine="708"/>
        <w:jc w:val="both"/>
        <w:rPr>
          <w:rFonts w:ascii="Tahoma" w:hAnsi="Tahoma" w:cs="Tahoma"/>
          <w:sz w:val="22"/>
          <w:szCs w:val="22"/>
        </w:rPr>
      </w:pPr>
    </w:p>
    <w:p w:rsidR="00F8455C" w:rsidRDefault="0091749C" w:rsidP="00C871C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EA381E">
        <w:rPr>
          <w:rFonts w:ascii="Tahoma" w:hAnsi="Tahoma" w:cs="Tahoma"/>
          <w:sz w:val="22"/>
          <w:szCs w:val="22"/>
        </w:rPr>
        <w:t xml:space="preserve">nació el 27 de marzo de 1955 y </w:t>
      </w:r>
      <w:r w:rsidR="001B51E1">
        <w:rPr>
          <w:rFonts w:ascii="Tahoma" w:hAnsi="Tahoma" w:cs="Tahoma"/>
          <w:sz w:val="22"/>
          <w:szCs w:val="22"/>
        </w:rPr>
        <w:t xml:space="preserve">prestó sus servicios </w:t>
      </w:r>
      <w:r w:rsidR="00F8455C">
        <w:rPr>
          <w:rFonts w:ascii="Tahoma" w:hAnsi="Tahoma" w:cs="Tahoma"/>
          <w:sz w:val="22"/>
          <w:szCs w:val="22"/>
        </w:rPr>
        <w:t xml:space="preserve">en la Dirección Seccional </w:t>
      </w:r>
      <w:r w:rsidR="001B51E1">
        <w:rPr>
          <w:rFonts w:ascii="Tahoma" w:hAnsi="Tahoma" w:cs="Tahoma"/>
          <w:sz w:val="22"/>
          <w:szCs w:val="22"/>
        </w:rPr>
        <w:t xml:space="preserve">de </w:t>
      </w:r>
      <w:r w:rsidR="00F8455C">
        <w:rPr>
          <w:rFonts w:ascii="Tahoma" w:hAnsi="Tahoma" w:cs="Tahoma"/>
          <w:sz w:val="22"/>
          <w:szCs w:val="22"/>
        </w:rPr>
        <w:t xml:space="preserve">Salud </w:t>
      </w:r>
      <w:r w:rsidR="001B51E1">
        <w:rPr>
          <w:rFonts w:ascii="Tahoma" w:hAnsi="Tahoma" w:cs="Tahoma"/>
          <w:sz w:val="22"/>
          <w:szCs w:val="22"/>
        </w:rPr>
        <w:t xml:space="preserve">de </w:t>
      </w:r>
      <w:r w:rsidR="00F8455C">
        <w:rPr>
          <w:rFonts w:ascii="Tahoma" w:hAnsi="Tahoma" w:cs="Tahoma"/>
          <w:sz w:val="22"/>
          <w:szCs w:val="22"/>
        </w:rPr>
        <w:t xml:space="preserve">Antioquia </w:t>
      </w:r>
      <w:r w:rsidR="001B51E1">
        <w:rPr>
          <w:rFonts w:ascii="Tahoma" w:hAnsi="Tahoma" w:cs="Tahoma"/>
          <w:sz w:val="22"/>
          <w:szCs w:val="22"/>
        </w:rPr>
        <w:t xml:space="preserve">y </w:t>
      </w:r>
      <w:proofErr w:type="spellStart"/>
      <w:r w:rsidR="001B51E1">
        <w:rPr>
          <w:rFonts w:ascii="Tahoma" w:hAnsi="Tahoma" w:cs="Tahoma"/>
          <w:sz w:val="22"/>
          <w:szCs w:val="22"/>
        </w:rPr>
        <w:t>Caprecom</w:t>
      </w:r>
      <w:proofErr w:type="spellEnd"/>
      <w:r w:rsidR="00F8455C">
        <w:rPr>
          <w:rFonts w:ascii="Tahoma" w:hAnsi="Tahoma" w:cs="Tahoma"/>
          <w:sz w:val="22"/>
          <w:szCs w:val="22"/>
        </w:rPr>
        <w:t xml:space="preserve"> por un total de </w:t>
      </w:r>
      <w:r w:rsidR="001B51E1">
        <w:rPr>
          <w:rFonts w:ascii="Tahoma" w:hAnsi="Tahoma" w:cs="Tahoma"/>
          <w:sz w:val="22"/>
          <w:szCs w:val="22"/>
        </w:rPr>
        <w:t>6522 días</w:t>
      </w:r>
      <w:r w:rsidR="00F8455C">
        <w:rPr>
          <w:rFonts w:ascii="Tahoma" w:hAnsi="Tahoma" w:cs="Tahoma"/>
          <w:sz w:val="22"/>
          <w:szCs w:val="22"/>
        </w:rPr>
        <w:t xml:space="preserve">, cotizando de manera simultánea en el I.S.S., a través de la Universidad Autónoma, la Caja de Compensación Familiar de Caldas y </w:t>
      </w:r>
      <w:proofErr w:type="spellStart"/>
      <w:r w:rsidR="00F8455C">
        <w:rPr>
          <w:rFonts w:ascii="Tahoma" w:hAnsi="Tahoma" w:cs="Tahoma"/>
          <w:sz w:val="22"/>
          <w:szCs w:val="22"/>
        </w:rPr>
        <w:t>Comfamiliar</w:t>
      </w:r>
      <w:proofErr w:type="spellEnd"/>
      <w:r w:rsidR="00F8455C">
        <w:rPr>
          <w:rFonts w:ascii="Tahoma" w:hAnsi="Tahoma" w:cs="Tahoma"/>
          <w:sz w:val="22"/>
          <w:szCs w:val="22"/>
        </w:rPr>
        <w:t xml:space="preserve"> Manizales</w:t>
      </w:r>
      <w:r w:rsidR="002E60FA">
        <w:rPr>
          <w:rFonts w:ascii="Tahoma" w:hAnsi="Tahoma" w:cs="Tahoma"/>
          <w:sz w:val="22"/>
          <w:szCs w:val="22"/>
        </w:rPr>
        <w:t>,</w:t>
      </w:r>
      <w:r w:rsidR="00F8455C">
        <w:rPr>
          <w:rFonts w:ascii="Tahoma" w:hAnsi="Tahoma" w:cs="Tahoma"/>
          <w:sz w:val="22"/>
          <w:szCs w:val="22"/>
        </w:rPr>
        <w:t xml:space="preserve"> durante el periodo comprendido entre el 3 de abril de 1986 y el 31 de </w:t>
      </w:r>
      <w:r w:rsidR="00EA381E">
        <w:rPr>
          <w:rFonts w:ascii="Tahoma" w:hAnsi="Tahoma" w:cs="Tahoma"/>
          <w:sz w:val="22"/>
          <w:szCs w:val="22"/>
        </w:rPr>
        <w:t xml:space="preserve">diciembre </w:t>
      </w:r>
      <w:r w:rsidR="00F8455C">
        <w:rPr>
          <w:rFonts w:ascii="Tahoma" w:hAnsi="Tahoma" w:cs="Tahoma"/>
          <w:sz w:val="22"/>
          <w:szCs w:val="22"/>
        </w:rPr>
        <w:t>de 1999.</w:t>
      </w:r>
    </w:p>
    <w:p w:rsidR="00F8455C" w:rsidRDefault="00F8455C" w:rsidP="00C871CE">
      <w:pPr>
        <w:widowControl w:val="0"/>
        <w:autoSpaceDE w:val="0"/>
        <w:autoSpaceDN w:val="0"/>
        <w:adjustRightInd w:val="0"/>
        <w:spacing w:line="276" w:lineRule="auto"/>
        <w:ind w:firstLine="708"/>
        <w:jc w:val="both"/>
        <w:rPr>
          <w:rFonts w:ascii="Tahoma" w:hAnsi="Tahoma" w:cs="Tahoma"/>
          <w:sz w:val="22"/>
          <w:szCs w:val="22"/>
        </w:rPr>
      </w:pPr>
    </w:p>
    <w:p w:rsidR="001B51E1" w:rsidRDefault="00EA381E" w:rsidP="00C871C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además de las anteriores cotizaciones, efectuó a aportes al I.S.S. de manera no simultánea 91.14 semanas, alcanzando en toda su vida laboral 1023 semanas; por lo que </w:t>
      </w:r>
      <w:r w:rsidR="00BE5AC3">
        <w:rPr>
          <w:rFonts w:ascii="Tahoma" w:hAnsi="Tahoma" w:cs="Tahoma"/>
          <w:sz w:val="22"/>
          <w:szCs w:val="22"/>
        </w:rPr>
        <w:t>el</w:t>
      </w:r>
      <w:r>
        <w:rPr>
          <w:rFonts w:ascii="Tahoma" w:hAnsi="Tahoma" w:cs="Tahoma"/>
          <w:sz w:val="22"/>
          <w:szCs w:val="22"/>
        </w:rPr>
        <w:t xml:space="preserve"> </w:t>
      </w:r>
      <w:r w:rsidR="00BE5AC3">
        <w:rPr>
          <w:rFonts w:ascii="Tahoma" w:hAnsi="Tahoma" w:cs="Tahoma"/>
          <w:sz w:val="22"/>
          <w:szCs w:val="22"/>
        </w:rPr>
        <w:t xml:space="preserve">29 de septiembre de 2014 </w:t>
      </w:r>
      <w:r>
        <w:rPr>
          <w:rFonts w:ascii="Tahoma" w:hAnsi="Tahoma" w:cs="Tahoma"/>
          <w:sz w:val="22"/>
          <w:szCs w:val="22"/>
        </w:rPr>
        <w:t xml:space="preserve">solicitó </w:t>
      </w:r>
      <w:r w:rsidR="00BE5AC3">
        <w:rPr>
          <w:rFonts w:ascii="Tahoma" w:hAnsi="Tahoma" w:cs="Tahoma"/>
          <w:sz w:val="22"/>
          <w:szCs w:val="22"/>
        </w:rPr>
        <w:t xml:space="preserve">ante Colpensiones el reconocimiento de la pensión de jubilación por aportes, </w:t>
      </w:r>
      <w:r>
        <w:rPr>
          <w:rFonts w:ascii="Tahoma" w:hAnsi="Tahoma" w:cs="Tahoma"/>
          <w:sz w:val="22"/>
          <w:szCs w:val="22"/>
        </w:rPr>
        <w:t xml:space="preserve">en razón a </w:t>
      </w:r>
      <w:r w:rsidR="00BE5AC3">
        <w:rPr>
          <w:rFonts w:ascii="Tahoma" w:hAnsi="Tahoma" w:cs="Tahoma"/>
          <w:sz w:val="22"/>
          <w:szCs w:val="22"/>
        </w:rPr>
        <w:t>que fue beneficiaria del régimen de transición y cumple los requisitos del artículo 7</w:t>
      </w:r>
      <w:r>
        <w:rPr>
          <w:rFonts w:ascii="Tahoma" w:hAnsi="Tahoma" w:cs="Tahoma"/>
          <w:sz w:val="22"/>
          <w:szCs w:val="22"/>
        </w:rPr>
        <w:t xml:space="preserve">º </w:t>
      </w:r>
      <w:r w:rsidR="00BE5AC3">
        <w:rPr>
          <w:rFonts w:ascii="Tahoma" w:hAnsi="Tahoma" w:cs="Tahoma"/>
          <w:sz w:val="22"/>
          <w:szCs w:val="22"/>
        </w:rPr>
        <w:t xml:space="preserve">de la </w:t>
      </w:r>
      <w:r>
        <w:rPr>
          <w:rFonts w:ascii="Tahoma" w:hAnsi="Tahoma" w:cs="Tahoma"/>
          <w:sz w:val="22"/>
          <w:szCs w:val="22"/>
        </w:rPr>
        <w:t xml:space="preserve">Ley 71 de </w:t>
      </w:r>
      <w:r w:rsidR="00BE5AC3">
        <w:rPr>
          <w:rFonts w:ascii="Tahoma" w:hAnsi="Tahoma" w:cs="Tahoma"/>
          <w:sz w:val="22"/>
          <w:szCs w:val="22"/>
        </w:rPr>
        <w:t>1988</w:t>
      </w:r>
      <w:r>
        <w:rPr>
          <w:rFonts w:ascii="Tahoma" w:hAnsi="Tahoma" w:cs="Tahoma"/>
          <w:sz w:val="22"/>
          <w:szCs w:val="22"/>
        </w:rPr>
        <w:t xml:space="preserve">, sin que a la fecha </w:t>
      </w:r>
      <w:r w:rsidR="00900409">
        <w:rPr>
          <w:rFonts w:ascii="Tahoma" w:hAnsi="Tahoma" w:cs="Tahoma"/>
          <w:sz w:val="22"/>
          <w:szCs w:val="22"/>
        </w:rPr>
        <w:t xml:space="preserve">de presentación de la demanda </w:t>
      </w:r>
      <w:r>
        <w:rPr>
          <w:rFonts w:ascii="Tahoma" w:hAnsi="Tahoma" w:cs="Tahoma"/>
          <w:sz w:val="22"/>
          <w:szCs w:val="22"/>
        </w:rPr>
        <w:t>se hubiere dado respuesta alguna</w:t>
      </w:r>
      <w:r w:rsidR="00900409">
        <w:rPr>
          <w:rFonts w:ascii="Tahoma" w:hAnsi="Tahoma" w:cs="Tahoma"/>
          <w:sz w:val="22"/>
          <w:szCs w:val="22"/>
        </w:rPr>
        <w:t>.</w:t>
      </w:r>
    </w:p>
    <w:p w:rsidR="0074215D" w:rsidRPr="00BE5AC3" w:rsidRDefault="0074215D" w:rsidP="00C871CE">
      <w:pPr>
        <w:widowControl w:val="0"/>
        <w:autoSpaceDE w:val="0"/>
        <w:autoSpaceDN w:val="0"/>
        <w:adjustRightInd w:val="0"/>
        <w:spacing w:line="276" w:lineRule="auto"/>
        <w:jc w:val="both"/>
        <w:rPr>
          <w:rFonts w:ascii="Tahoma" w:hAnsi="Tahoma" w:cs="Tahoma"/>
          <w:color w:val="FF0000"/>
          <w:sz w:val="22"/>
          <w:szCs w:val="22"/>
        </w:rPr>
      </w:pPr>
    </w:p>
    <w:p w:rsidR="002C68B7" w:rsidRDefault="0091749C" w:rsidP="00C871CE">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Colpensiones</w:t>
      </w:r>
      <w:r w:rsidR="00D462EA">
        <w:rPr>
          <w:rFonts w:ascii="Tahoma" w:hAnsi="Tahoma" w:cs="Tahoma"/>
          <w:sz w:val="22"/>
          <w:szCs w:val="22"/>
        </w:rPr>
        <w:t xml:space="preserve"> </w:t>
      </w:r>
      <w:r w:rsidRPr="00F81734">
        <w:rPr>
          <w:rFonts w:ascii="Tahoma" w:hAnsi="Tahoma" w:cs="Tahoma"/>
          <w:sz w:val="22"/>
          <w:szCs w:val="22"/>
        </w:rPr>
        <w:t>aceptó los hechos</w:t>
      </w:r>
      <w:r w:rsidR="006A76A2">
        <w:rPr>
          <w:rFonts w:ascii="Tahoma" w:hAnsi="Tahoma" w:cs="Tahoma"/>
          <w:sz w:val="22"/>
          <w:szCs w:val="22"/>
        </w:rPr>
        <w:t xml:space="preserve"> de la demanda</w:t>
      </w:r>
      <w:r w:rsidR="00D462EA">
        <w:rPr>
          <w:rFonts w:ascii="Tahoma" w:hAnsi="Tahoma" w:cs="Tahoma"/>
          <w:sz w:val="22"/>
          <w:szCs w:val="22"/>
        </w:rPr>
        <w:t xml:space="preserve"> </w:t>
      </w:r>
      <w:r w:rsidR="00B27148">
        <w:rPr>
          <w:rFonts w:ascii="Tahoma" w:hAnsi="Tahoma" w:cs="Tahoma"/>
          <w:sz w:val="22"/>
          <w:szCs w:val="22"/>
        </w:rPr>
        <w:t xml:space="preserve">relacionados con la edad de la demandante; </w:t>
      </w:r>
      <w:r w:rsidR="007B1F39">
        <w:rPr>
          <w:rFonts w:ascii="Tahoma" w:hAnsi="Tahoma" w:cs="Tahoma"/>
          <w:sz w:val="22"/>
          <w:szCs w:val="22"/>
        </w:rPr>
        <w:t xml:space="preserve">es </w:t>
      </w:r>
      <w:r w:rsidR="00B27148">
        <w:rPr>
          <w:rFonts w:ascii="Tahoma" w:hAnsi="Tahoma" w:cs="Tahoma"/>
          <w:sz w:val="22"/>
          <w:szCs w:val="22"/>
        </w:rPr>
        <w:t>beneficiaria del régimen de transición</w:t>
      </w:r>
      <w:r w:rsidR="007B1F39">
        <w:rPr>
          <w:rFonts w:ascii="Tahoma" w:hAnsi="Tahoma" w:cs="Tahoma"/>
          <w:sz w:val="22"/>
          <w:szCs w:val="22"/>
        </w:rPr>
        <w:t xml:space="preserve"> y a las </w:t>
      </w:r>
      <w:r w:rsidR="00D462EA">
        <w:rPr>
          <w:rFonts w:ascii="Tahoma" w:hAnsi="Tahoma" w:cs="Tahoma"/>
          <w:sz w:val="22"/>
          <w:szCs w:val="22"/>
        </w:rPr>
        <w:t xml:space="preserve">entidades públicas en </w:t>
      </w:r>
      <w:r w:rsidR="007B1F39">
        <w:rPr>
          <w:rFonts w:ascii="Tahoma" w:hAnsi="Tahoma" w:cs="Tahoma"/>
          <w:sz w:val="22"/>
          <w:szCs w:val="22"/>
        </w:rPr>
        <w:t xml:space="preserve">las que </w:t>
      </w:r>
      <w:r w:rsidR="00D462EA">
        <w:rPr>
          <w:rFonts w:ascii="Tahoma" w:hAnsi="Tahoma" w:cs="Tahoma"/>
          <w:sz w:val="22"/>
          <w:szCs w:val="22"/>
        </w:rPr>
        <w:t>prest</w:t>
      </w:r>
      <w:r w:rsidR="00B27148">
        <w:rPr>
          <w:rFonts w:ascii="Tahoma" w:hAnsi="Tahoma" w:cs="Tahoma"/>
          <w:sz w:val="22"/>
          <w:szCs w:val="22"/>
        </w:rPr>
        <w:t>ó</w:t>
      </w:r>
      <w:r w:rsidR="00D462EA">
        <w:rPr>
          <w:rFonts w:ascii="Tahoma" w:hAnsi="Tahoma" w:cs="Tahoma"/>
          <w:sz w:val="22"/>
          <w:szCs w:val="22"/>
        </w:rPr>
        <w:t xml:space="preserve"> sus servicios</w:t>
      </w:r>
      <w:r w:rsidR="007B1F39">
        <w:rPr>
          <w:rFonts w:ascii="Tahoma" w:hAnsi="Tahoma" w:cs="Tahoma"/>
          <w:sz w:val="22"/>
          <w:szCs w:val="22"/>
        </w:rPr>
        <w:t>; frente a</w:t>
      </w:r>
      <w:r w:rsidR="00D462EA">
        <w:rPr>
          <w:rFonts w:ascii="Tahoma" w:hAnsi="Tahoma" w:cs="Tahoma"/>
          <w:sz w:val="22"/>
          <w:szCs w:val="22"/>
        </w:rPr>
        <w:t xml:space="preserve"> los demás </w:t>
      </w:r>
      <w:r w:rsidR="001F16BF">
        <w:rPr>
          <w:rFonts w:ascii="Tahoma" w:hAnsi="Tahoma" w:cs="Tahoma"/>
          <w:sz w:val="22"/>
          <w:szCs w:val="22"/>
        </w:rPr>
        <w:t>manifestó que no le constaba</w:t>
      </w:r>
      <w:r w:rsidR="008D3F5A">
        <w:rPr>
          <w:rFonts w:ascii="Tahoma" w:hAnsi="Tahoma" w:cs="Tahoma"/>
          <w:sz w:val="22"/>
          <w:szCs w:val="22"/>
        </w:rPr>
        <w:t>n</w:t>
      </w:r>
      <w:r w:rsidR="002C68B7">
        <w:rPr>
          <w:rFonts w:ascii="Tahoma" w:hAnsi="Tahoma" w:cs="Tahoma"/>
          <w:sz w:val="22"/>
          <w:szCs w:val="22"/>
        </w:rPr>
        <w:t>. Seguidamente se opuso a la totalidad de las pretensiones y propuso como excepciones de mérito las que denominó “Inexistencia de la obligación demandada” y “Prescripción”.</w:t>
      </w:r>
    </w:p>
    <w:p w:rsidR="00F3236A" w:rsidRDefault="00F3236A" w:rsidP="00C871CE">
      <w:pPr>
        <w:widowControl w:val="0"/>
        <w:autoSpaceDE w:val="0"/>
        <w:autoSpaceDN w:val="0"/>
        <w:adjustRightInd w:val="0"/>
        <w:spacing w:line="276" w:lineRule="auto"/>
        <w:ind w:firstLine="708"/>
        <w:jc w:val="both"/>
        <w:rPr>
          <w:rFonts w:ascii="Tahoma" w:hAnsi="Tahoma" w:cs="Tahoma"/>
          <w:sz w:val="22"/>
          <w:szCs w:val="22"/>
        </w:rPr>
      </w:pPr>
    </w:p>
    <w:p w:rsidR="00F3236A" w:rsidRDefault="00F3236A" w:rsidP="00C871C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Previo a celebrarse la audiencia de que trata el artículo 77 del CPT y la s.s., l</w:t>
      </w:r>
      <w:r w:rsidR="001902E4">
        <w:rPr>
          <w:rFonts w:ascii="Tahoma" w:hAnsi="Tahoma" w:cs="Tahoma"/>
          <w:sz w:val="22"/>
          <w:szCs w:val="22"/>
        </w:rPr>
        <w:t>a entidad demandada allegó la Resolución GNR 42953 de 2015, por medio de la cual reconoció</w:t>
      </w:r>
      <w:r w:rsidR="007F301E">
        <w:rPr>
          <w:rFonts w:ascii="Tahoma" w:hAnsi="Tahoma" w:cs="Tahoma"/>
          <w:sz w:val="22"/>
          <w:szCs w:val="22"/>
        </w:rPr>
        <w:t xml:space="preserve"> a la demandante </w:t>
      </w:r>
      <w:r w:rsidR="001902E4">
        <w:rPr>
          <w:rFonts w:ascii="Tahoma" w:hAnsi="Tahoma" w:cs="Tahoma"/>
          <w:sz w:val="22"/>
          <w:szCs w:val="22"/>
        </w:rPr>
        <w:t>la pensión de jubilación consagrada en la Ley 71 de 1988</w:t>
      </w:r>
      <w:r w:rsidR="007F301E">
        <w:rPr>
          <w:rFonts w:ascii="Tahoma" w:hAnsi="Tahoma" w:cs="Tahoma"/>
          <w:sz w:val="22"/>
          <w:szCs w:val="22"/>
        </w:rPr>
        <w:t>, a partir del 1º de noviembre de 2014, por lo que el litigio quedó fijado respecto del retroactivo causado desde el 1º de octubre de 2012 hasta el 31 de octubre de 2014, así como a la liquidación de la mesada con base en los salarios devengados simultáneamente en los sectores público y privado.</w:t>
      </w:r>
    </w:p>
    <w:p w:rsidR="0091749C" w:rsidRPr="00F81734" w:rsidRDefault="0091749C" w:rsidP="00C871CE">
      <w:pPr>
        <w:widowControl w:val="0"/>
        <w:autoSpaceDE w:val="0"/>
        <w:autoSpaceDN w:val="0"/>
        <w:adjustRightInd w:val="0"/>
        <w:spacing w:line="276" w:lineRule="auto"/>
        <w:ind w:firstLine="708"/>
        <w:jc w:val="both"/>
        <w:rPr>
          <w:rFonts w:ascii="Tahoma" w:hAnsi="Tahoma" w:cs="Tahoma"/>
          <w:caps/>
          <w:sz w:val="22"/>
          <w:szCs w:val="22"/>
        </w:rPr>
      </w:pPr>
    </w:p>
    <w:p w:rsidR="0091749C" w:rsidRPr="00F81734" w:rsidRDefault="0091749C" w:rsidP="00C871CE">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F81734">
        <w:rPr>
          <w:rFonts w:ascii="Tahoma" w:hAnsi="Tahoma" w:cs="Tahoma"/>
          <w:b/>
          <w:sz w:val="22"/>
          <w:szCs w:val="22"/>
        </w:rPr>
        <w:t>La sentencia de primera instancia</w:t>
      </w:r>
    </w:p>
    <w:p w:rsidR="0091749C" w:rsidRPr="00F81734" w:rsidRDefault="0091749C" w:rsidP="00C871CE">
      <w:pPr>
        <w:widowControl w:val="0"/>
        <w:autoSpaceDE w:val="0"/>
        <w:autoSpaceDN w:val="0"/>
        <w:adjustRightInd w:val="0"/>
        <w:spacing w:line="276" w:lineRule="auto"/>
        <w:jc w:val="center"/>
        <w:rPr>
          <w:rFonts w:ascii="Tahoma" w:hAnsi="Tahoma" w:cs="Tahoma"/>
          <w:b/>
          <w:sz w:val="22"/>
          <w:szCs w:val="22"/>
        </w:rPr>
      </w:pPr>
    </w:p>
    <w:p w:rsidR="008448C2" w:rsidRDefault="0091749C" w:rsidP="00C871CE">
      <w:pPr>
        <w:tabs>
          <w:tab w:val="left" w:pos="748"/>
        </w:tabs>
        <w:spacing w:line="276" w:lineRule="auto"/>
        <w:jc w:val="both"/>
        <w:rPr>
          <w:rFonts w:ascii="Tahoma" w:hAnsi="Tahoma" w:cs="Tahoma"/>
          <w:sz w:val="22"/>
          <w:szCs w:val="22"/>
        </w:rPr>
      </w:pPr>
      <w:r w:rsidRPr="00F81734">
        <w:rPr>
          <w:rFonts w:ascii="Tahoma" w:hAnsi="Tahoma" w:cs="Tahoma"/>
          <w:sz w:val="22"/>
          <w:szCs w:val="22"/>
        </w:rPr>
        <w:tab/>
      </w:r>
      <w:r w:rsidR="00BD3CD0">
        <w:rPr>
          <w:rFonts w:ascii="Tahoma" w:hAnsi="Tahoma" w:cs="Tahoma"/>
          <w:sz w:val="22"/>
          <w:szCs w:val="22"/>
        </w:rPr>
        <w:t xml:space="preserve">El </w:t>
      </w:r>
      <w:r w:rsidR="00BC19C2">
        <w:rPr>
          <w:rFonts w:ascii="Tahoma" w:hAnsi="Tahoma" w:cs="Tahoma"/>
          <w:sz w:val="22"/>
          <w:szCs w:val="22"/>
        </w:rPr>
        <w:t xml:space="preserve">Juez </w:t>
      </w:r>
      <w:r w:rsidRPr="00F81734">
        <w:rPr>
          <w:rFonts w:ascii="Tahoma" w:hAnsi="Tahoma" w:cs="Tahoma"/>
          <w:sz w:val="22"/>
          <w:szCs w:val="22"/>
        </w:rPr>
        <w:t>d</w:t>
      </w:r>
      <w:r w:rsidRPr="00140D3D">
        <w:rPr>
          <w:rFonts w:ascii="Tahoma" w:hAnsi="Tahoma" w:cs="Tahoma"/>
          <w:sz w:val="22"/>
          <w:szCs w:val="22"/>
        </w:rPr>
        <w:t xml:space="preserve">e conocimiento </w:t>
      </w:r>
      <w:r w:rsidR="00BD3CD0">
        <w:rPr>
          <w:rFonts w:ascii="Tahoma" w:hAnsi="Tahoma" w:cs="Tahoma"/>
          <w:sz w:val="22"/>
          <w:szCs w:val="22"/>
        </w:rPr>
        <w:t>negó las pretensiones formuladas por la demandante</w:t>
      </w:r>
      <w:r w:rsidR="00B06237">
        <w:rPr>
          <w:rFonts w:ascii="Tahoma" w:hAnsi="Tahoma" w:cs="Tahoma"/>
          <w:sz w:val="22"/>
          <w:szCs w:val="22"/>
        </w:rPr>
        <w:t>,</w:t>
      </w:r>
      <w:r w:rsidR="00BD3CD0">
        <w:rPr>
          <w:rFonts w:ascii="Tahoma" w:hAnsi="Tahoma" w:cs="Tahoma"/>
          <w:sz w:val="22"/>
          <w:szCs w:val="22"/>
        </w:rPr>
        <w:t xml:space="preserve"> </w:t>
      </w:r>
      <w:r w:rsidR="00B06237">
        <w:rPr>
          <w:rFonts w:ascii="Tahoma" w:hAnsi="Tahoma" w:cs="Tahoma"/>
          <w:sz w:val="22"/>
          <w:szCs w:val="22"/>
        </w:rPr>
        <w:t>a quien condenó al pago de las costas procesales.</w:t>
      </w:r>
    </w:p>
    <w:p w:rsidR="0091749C" w:rsidRPr="00140D3D" w:rsidRDefault="0091749C" w:rsidP="00C871CE">
      <w:pPr>
        <w:tabs>
          <w:tab w:val="left" w:pos="748"/>
        </w:tabs>
        <w:spacing w:line="276" w:lineRule="auto"/>
        <w:jc w:val="both"/>
        <w:rPr>
          <w:rFonts w:ascii="Tahoma" w:hAnsi="Tahoma" w:cs="Tahoma"/>
          <w:sz w:val="22"/>
          <w:szCs w:val="22"/>
        </w:rPr>
      </w:pPr>
    </w:p>
    <w:p w:rsidR="003C016A" w:rsidRDefault="0091749C" w:rsidP="00C871CE">
      <w:pPr>
        <w:tabs>
          <w:tab w:val="left" w:pos="748"/>
        </w:tabs>
        <w:spacing w:line="276" w:lineRule="auto"/>
        <w:jc w:val="both"/>
        <w:rPr>
          <w:rFonts w:ascii="Tahoma" w:hAnsi="Tahoma" w:cs="Tahoma"/>
          <w:sz w:val="22"/>
          <w:szCs w:val="22"/>
        </w:rPr>
      </w:pPr>
      <w:r w:rsidRPr="00140D3D">
        <w:rPr>
          <w:rFonts w:ascii="Tahoma" w:hAnsi="Tahoma" w:cs="Tahoma"/>
          <w:sz w:val="22"/>
          <w:szCs w:val="22"/>
        </w:rPr>
        <w:tab/>
        <w:t xml:space="preserve">Para llegar a tal determinación </w:t>
      </w:r>
      <w:r w:rsidR="00BC19C2">
        <w:rPr>
          <w:rFonts w:ascii="Tahoma" w:hAnsi="Tahoma" w:cs="Tahoma"/>
          <w:sz w:val="22"/>
          <w:szCs w:val="22"/>
        </w:rPr>
        <w:t>el</w:t>
      </w:r>
      <w:r w:rsidRPr="00140D3D">
        <w:rPr>
          <w:rFonts w:ascii="Tahoma" w:hAnsi="Tahoma" w:cs="Tahoma"/>
          <w:sz w:val="22"/>
          <w:szCs w:val="22"/>
        </w:rPr>
        <w:t xml:space="preserve"> </w:t>
      </w:r>
      <w:r w:rsidRPr="00BC19C2">
        <w:rPr>
          <w:rFonts w:ascii="Tahoma" w:hAnsi="Tahoma" w:cs="Tahoma"/>
          <w:sz w:val="22"/>
          <w:szCs w:val="22"/>
        </w:rPr>
        <w:t>A-quo</w:t>
      </w:r>
      <w:r w:rsidRPr="00140D3D">
        <w:rPr>
          <w:rFonts w:ascii="Tahoma" w:hAnsi="Tahoma" w:cs="Tahoma"/>
          <w:sz w:val="22"/>
          <w:szCs w:val="22"/>
        </w:rPr>
        <w:t xml:space="preserve"> consideró</w:t>
      </w:r>
      <w:r w:rsidR="00BC19C2">
        <w:rPr>
          <w:rFonts w:ascii="Tahoma" w:hAnsi="Tahoma" w:cs="Tahoma"/>
          <w:sz w:val="22"/>
          <w:szCs w:val="22"/>
        </w:rPr>
        <w:t xml:space="preserve">, </w:t>
      </w:r>
      <w:r w:rsidR="00837BC5">
        <w:rPr>
          <w:rFonts w:ascii="Tahoma" w:hAnsi="Tahoma" w:cs="Tahoma"/>
          <w:sz w:val="22"/>
          <w:szCs w:val="22"/>
        </w:rPr>
        <w:t>en síntesis</w:t>
      </w:r>
      <w:r w:rsidR="00BC19C2">
        <w:rPr>
          <w:rFonts w:ascii="Tahoma" w:hAnsi="Tahoma" w:cs="Tahoma"/>
          <w:sz w:val="22"/>
          <w:szCs w:val="22"/>
        </w:rPr>
        <w:t>,</w:t>
      </w:r>
      <w:r w:rsidR="00BD3CD0">
        <w:rPr>
          <w:rFonts w:ascii="Tahoma" w:hAnsi="Tahoma" w:cs="Tahoma"/>
          <w:sz w:val="22"/>
          <w:szCs w:val="22"/>
        </w:rPr>
        <w:t xml:space="preserve"> que </w:t>
      </w:r>
      <w:r w:rsidR="00BC19C2">
        <w:rPr>
          <w:rFonts w:ascii="Tahoma" w:hAnsi="Tahoma" w:cs="Tahoma"/>
          <w:sz w:val="22"/>
          <w:szCs w:val="22"/>
        </w:rPr>
        <w:t xml:space="preserve">a pesar de que </w:t>
      </w:r>
      <w:r w:rsidR="00BD3CD0">
        <w:rPr>
          <w:rFonts w:ascii="Tahoma" w:hAnsi="Tahoma" w:cs="Tahoma"/>
          <w:sz w:val="22"/>
          <w:szCs w:val="22"/>
        </w:rPr>
        <w:t xml:space="preserve">la demandante </w:t>
      </w:r>
      <w:r w:rsidR="00BC19C2">
        <w:rPr>
          <w:rFonts w:ascii="Tahoma" w:hAnsi="Tahoma" w:cs="Tahoma"/>
          <w:sz w:val="22"/>
          <w:szCs w:val="22"/>
        </w:rPr>
        <w:t>cumplió la totalidad de los requisitos para acceder a la pensión de jubilación a partir d</w:t>
      </w:r>
      <w:r w:rsidR="00BD3CD0">
        <w:rPr>
          <w:rFonts w:ascii="Tahoma" w:hAnsi="Tahoma" w:cs="Tahoma"/>
          <w:sz w:val="22"/>
          <w:szCs w:val="22"/>
        </w:rPr>
        <w:t>el 1</w:t>
      </w:r>
      <w:r w:rsidR="00BC19C2">
        <w:rPr>
          <w:rFonts w:ascii="Tahoma" w:hAnsi="Tahoma" w:cs="Tahoma"/>
          <w:sz w:val="22"/>
          <w:szCs w:val="22"/>
        </w:rPr>
        <w:t xml:space="preserve">º </w:t>
      </w:r>
      <w:r w:rsidR="00BD3CD0">
        <w:rPr>
          <w:rFonts w:ascii="Tahoma" w:hAnsi="Tahoma" w:cs="Tahoma"/>
          <w:sz w:val="22"/>
          <w:szCs w:val="22"/>
        </w:rPr>
        <w:t>de octubre de 2012</w:t>
      </w:r>
      <w:r w:rsidR="008446E2">
        <w:rPr>
          <w:rFonts w:ascii="Tahoma" w:hAnsi="Tahoma" w:cs="Tahoma"/>
          <w:sz w:val="22"/>
          <w:szCs w:val="22"/>
        </w:rPr>
        <w:t>,</w:t>
      </w:r>
      <w:r w:rsidR="00BD3CD0">
        <w:rPr>
          <w:rFonts w:ascii="Tahoma" w:hAnsi="Tahoma" w:cs="Tahoma"/>
          <w:sz w:val="22"/>
          <w:szCs w:val="22"/>
        </w:rPr>
        <w:t xml:space="preserve"> </w:t>
      </w:r>
      <w:r w:rsidR="00837BC5">
        <w:rPr>
          <w:rFonts w:ascii="Tahoma" w:hAnsi="Tahoma" w:cs="Tahoma"/>
          <w:sz w:val="22"/>
          <w:szCs w:val="22"/>
        </w:rPr>
        <w:t xml:space="preserve">sólo la solicitud presentada el </w:t>
      </w:r>
      <w:r w:rsidR="00837BC5" w:rsidRPr="008446E2">
        <w:rPr>
          <w:rFonts w:ascii="Tahoma" w:hAnsi="Tahoma" w:cs="Tahoma"/>
          <w:sz w:val="22"/>
          <w:szCs w:val="22"/>
        </w:rPr>
        <w:t>29 de septiembre de 2014</w:t>
      </w:r>
      <w:r w:rsidR="00837BC5">
        <w:rPr>
          <w:rFonts w:ascii="Tahoma" w:hAnsi="Tahoma" w:cs="Tahoma"/>
          <w:sz w:val="22"/>
          <w:szCs w:val="22"/>
        </w:rPr>
        <w:t xml:space="preserve"> constituyó su manifestación expresa de retiro del sistema, además de que </w:t>
      </w:r>
      <w:r w:rsidR="003C016A">
        <w:rPr>
          <w:rFonts w:ascii="Tahoma" w:hAnsi="Tahoma" w:cs="Tahoma"/>
          <w:sz w:val="22"/>
          <w:szCs w:val="22"/>
        </w:rPr>
        <w:t>hizo</w:t>
      </w:r>
      <w:r w:rsidR="00837BC5">
        <w:rPr>
          <w:rFonts w:ascii="Tahoma" w:hAnsi="Tahoma" w:cs="Tahoma"/>
          <w:sz w:val="22"/>
          <w:szCs w:val="22"/>
        </w:rPr>
        <w:t xml:space="preserve"> aportes al sistema hasta el 31 de octubre de 2014; por ello, </w:t>
      </w:r>
      <w:r w:rsidR="00F3236A">
        <w:rPr>
          <w:rFonts w:ascii="Tahoma" w:hAnsi="Tahoma" w:cs="Tahoma"/>
          <w:sz w:val="22"/>
          <w:szCs w:val="22"/>
        </w:rPr>
        <w:t>en la Resolución GNR 42953 de</w:t>
      </w:r>
      <w:r w:rsidR="008B0EB6">
        <w:rPr>
          <w:rFonts w:ascii="Tahoma" w:hAnsi="Tahoma" w:cs="Tahoma"/>
          <w:sz w:val="22"/>
          <w:szCs w:val="22"/>
        </w:rPr>
        <w:t>l 23 de febrero de</w:t>
      </w:r>
      <w:r w:rsidR="00F3236A">
        <w:rPr>
          <w:rFonts w:ascii="Tahoma" w:hAnsi="Tahoma" w:cs="Tahoma"/>
          <w:sz w:val="22"/>
          <w:szCs w:val="22"/>
        </w:rPr>
        <w:t xml:space="preserve"> 2015 </w:t>
      </w:r>
      <w:r w:rsidR="003C016A">
        <w:rPr>
          <w:rFonts w:ascii="Tahoma" w:hAnsi="Tahoma" w:cs="Tahoma"/>
          <w:sz w:val="22"/>
          <w:szCs w:val="22"/>
        </w:rPr>
        <w:t xml:space="preserve">Colpensiones reconoció </w:t>
      </w:r>
      <w:r w:rsidR="008446E2">
        <w:rPr>
          <w:rFonts w:ascii="Tahoma" w:hAnsi="Tahoma" w:cs="Tahoma"/>
          <w:sz w:val="22"/>
          <w:szCs w:val="22"/>
        </w:rPr>
        <w:t>la prestación</w:t>
      </w:r>
      <w:r w:rsidR="003C016A">
        <w:rPr>
          <w:rFonts w:ascii="Tahoma" w:hAnsi="Tahoma" w:cs="Tahoma"/>
          <w:sz w:val="22"/>
          <w:szCs w:val="22"/>
        </w:rPr>
        <w:t xml:space="preserve"> a </w:t>
      </w:r>
      <w:r w:rsidR="008446E2">
        <w:rPr>
          <w:rFonts w:ascii="Tahoma" w:hAnsi="Tahoma" w:cs="Tahoma"/>
          <w:sz w:val="22"/>
          <w:szCs w:val="22"/>
        </w:rPr>
        <w:t>partir de la fecha en que era legalmente v</w:t>
      </w:r>
      <w:r w:rsidR="008B0EB6">
        <w:rPr>
          <w:rFonts w:ascii="Tahoma" w:hAnsi="Tahoma" w:cs="Tahoma"/>
          <w:sz w:val="22"/>
          <w:szCs w:val="22"/>
        </w:rPr>
        <w:t>á</w:t>
      </w:r>
      <w:r w:rsidR="008446E2">
        <w:rPr>
          <w:rFonts w:ascii="Tahoma" w:hAnsi="Tahoma" w:cs="Tahoma"/>
          <w:sz w:val="22"/>
          <w:szCs w:val="22"/>
        </w:rPr>
        <w:t>lido hacerlo</w:t>
      </w:r>
      <w:r w:rsidR="003C016A">
        <w:rPr>
          <w:rFonts w:ascii="Tahoma" w:hAnsi="Tahoma" w:cs="Tahoma"/>
          <w:sz w:val="22"/>
          <w:szCs w:val="22"/>
        </w:rPr>
        <w:t>.</w:t>
      </w:r>
    </w:p>
    <w:p w:rsidR="003C016A" w:rsidRDefault="003C016A" w:rsidP="00C871CE">
      <w:pPr>
        <w:tabs>
          <w:tab w:val="left" w:pos="748"/>
        </w:tabs>
        <w:spacing w:line="276" w:lineRule="auto"/>
        <w:jc w:val="both"/>
        <w:rPr>
          <w:rFonts w:ascii="Tahoma" w:hAnsi="Tahoma" w:cs="Tahoma"/>
          <w:sz w:val="22"/>
          <w:szCs w:val="22"/>
        </w:rPr>
      </w:pPr>
    </w:p>
    <w:p w:rsidR="003C016A" w:rsidRDefault="003C016A" w:rsidP="00C871CE">
      <w:pPr>
        <w:tabs>
          <w:tab w:val="left" w:pos="748"/>
        </w:tabs>
        <w:spacing w:line="276" w:lineRule="auto"/>
        <w:jc w:val="both"/>
        <w:rPr>
          <w:rFonts w:ascii="Tahoma" w:hAnsi="Tahoma" w:cs="Tahoma"/>
          <w:sz w:val="22"/>
          <w:szCs w:val="22"/>
        </w:rPr>
      </w:pPr>
      <w:r>
        <w:rPr>
          <w:rFonts w:ascii="Tahoma" w:hAnsi="Tahoma" w:cs="Tahoma"/>
          <w:sz w:val="22"/>
          <w:szCs w:val="22"/>
        </w:rPr>
        <w:lastRenderedPageBreak/>
        <w:tab/>
        <w:t>Finalmente, indicó que no había lugar a reconocer los intereses moratorios pretendidos en razón a que la entidad demandada reconoció la pensión dentro del término legal y, además, porque los mismos no se generan cuando la prestación se reconoce en virtud de la Ley 71 de 1988.</w:t>
      </w:r>
    </w:p>
    <w:p w:rsidR="00C871CE" w:rsidRPr="00BD3CD0" w:rsidRDefault="0091749C" w:rsidP="00C871CE">
      <w:pPr>
        <w:tabs>
          <w:tab w:val="left" w:pos="748"/>
          <w:tab w:val="left" w:pos="7905"/>
        </w:tabs>
        <w:spacing w:line="276" w:lineRule="auto"/>
        <w:jc w:val="both"/>
        <w:rPr>
          <w:rFonts w:ascii="Tahoma" w:hAnsi="Tahoma" w:cs="Tahoma"/>
          <w:caps/>
          <w:color w:val="FF0000"/>
          <w:sz w:val="22"/>
          <w:szCs w:val="22"/>
        </w:rPr>
      </w:pPr>
      <w:r w:rsidRPr="00BD3CD0">
        <w:rPr>
          <w:rFonts w:ascii="Tahoma" w:hAnsi="Tahoma" w:cs="Tahoma"/>
          <w:color w:val="FF0000"/>
          <w:sz w:val="22"/>
          <w:szCs w:val="22"/>
        </w:rPr>
        <w:tab/>
      </w:r>
    </w:p>
    <w:p w:rsidR="00E17F14" w:rsidRPr="00E17F14" w:rsidRDefault="0054487F" w:rsidP="00C871CE">
      <w:pPr>
        <w:pStyle w:val="Paragraphedeliste"/>
        <w:numPr>
          <w:ilvl w:val="0"/>
          <w:numId w:val="1"/>
        </w:numPr>
        <w:tabs>
          <w:tab w:val="left" w:pos="0"/>
        </w:tabs>
        <w:spacing w:line="276" w:lineRule="auto"/>
        <w:jc w:val="center"/>
        <w:rPr>
          <w:rFonts w:ascii="Tahoma" w:hAnsi="Tahoma" w:cs="Tahoma"/>
          <w:b/>
          <w:color w:val="000000" w:themeColor="text1"/>
          <w:sz w:val="22"/>
          <w:szCs w:val="22"/>
        </w:rPr>
      </w:pPr>
      <w:r>
        <w:rPr>
          <w:rFonts w:ascii="Tahoma" w:hAnsi="Tahoma" w:cs="Tahoma"/>
          <w:b/>
          <w:color w:val="000000" w:themeColor="text1"/>
          <w:sz w:val="22"/>
          <w:szCs w:val="22"/>
        </w:rPr>
        <w:t xml:space="preserve">Recurso de </w:t>
      </w:r>
      <w:r w:rsidR="00837BC5" w:rsidRPr="00E17F14">
        <w:rPr>
          <w:rFonts w:ascii="Tahoma" w:hAnsi="Tahoma" w:cs="Tahoma"/>
          <w:b/>
          <w:color w:val="000000" w:themeColor="text1"/>
          <w:sz w:val="22"/>
          <w:szCs w:val="22"/>
        </w:rPr>
        <w:t xml:space="preserve">apelación </w:t>
      </w:r>
    </w:p>
    <w:p w:rsidR="00E17F14" w:rsidRPr="000B7466" w:rsidRDefault="00E17F14" w:rsidP="00FD5FB7">
      <w:pPr>
        <w:pStyle w:val="Sansinterligne"/>
        <w:spacing w:line="276" w:lineRule="auto"/>
        <w:ind w:left="360"/>
        <w:rPr>
          <w:color w:val="FF0000"/>
          <w:sz w:val="22"/>
          <w:szCs w:val="22"/>
        </w:rPr>
      </w:pPr>
    </w:p>
    <w:p w:rsidR="00EC22F3" w:rsidRDefault="00E17F14" w:rsidP="00837BC5">
      <w:pPr>
        <w:pStyle w:val="Paragraphedeliste"/>
        <w:tabs>
          <w:tab w:val="left" w:pos="0"/>
        </w:tabs>
        <w:spacing w:line="276" w:lineRule="auto"/>
        <w:ind w:left="0" w:firstLine="709"/>
        <w:jc w:val="both"/>
        <w:rPr>
          <w:rFonts w:ascii="Tahoma" w:hAnsi="Tahoma" w:cs="Tahoma"/>
          <w:sz w:val="22"/>
          <w:szCs w:val="22"/>
        </w:rPr>
      </w:pPr>
      <w:r w:rsidRPr="00E17F14">
        <w:rPr>
          <w:rFonts w:ascii="Tahoma" w:hAnsi="Tahoma" w:cs="Tahoma"/>
          <w:sz w:val="22"/>
          <w:szCs w:val="22"/>
        </w:rPr>
        <w:t>El apoderado judicial de</w:t>
      </w:r>
      <w:r>
        <w:rPr>
          <w:rFonts w:ascii="Tahoma" w:hAnsi="Tahoma" w:cs="Tahoma"/>
          <w:sz w:val="22"/>
          <w:szCs w:val="22"/>
        </w:rPr>
        <w:t xml:space="preserve"> </w:t>
      </w:r>
      <w:r w:rsidRPr="00E17F14">
        <w:rPr>
          <w:rFonts w:ascii="Tahoma" w:hAnsi="Tahoma" w:cs="Tahoma"/>
          <w:sz w:val="22"/>
          <w:szCs w:val="22"/>
        </w:rPr>
        <w:t>l</w:t>
      </w:r>
      <w:r>
        <w:rPr>
          <w:rFonts w:ascii="Tahoma" w:hAnsi="Tahoma" w:cs="Tahoma"/>
          <w:sz w:val="22"/>
          <w:szCs w:val="22"/>
        </w:rPr>
        <w:t>a</w:t>
      </w:r>
      <w:r w:rsidRPr="00E17F14">
        <w:rPr>
          <w:rFonts w:ascii="Tahoma" w:hAnsi="Tahoma" w:cs="Tahoma"/>
          <w:sz w:val="22"/>
          <w:szCs w:val="22"/>
        </w:rPr>
        <w:t xml:space="preserve"> demandante apeló la decisión arguyendo que</w:t>
      </w:r>
      <w:r w:rsidR="00EC22F3">
        <w:rPr>
          <w:rFonts w:ascii="Tahoma" w:hAnsi="Tahoma" w:cs="Tahoma"/>
          <w:sz w:val="22"/>
          <w:szCs w:val="22"/>
        </w:rPr>
        <w:t xml:space="preserve"> dentro del proceso quedó demostrado que </w:t>
      </w:r>
      <w:r>
        <w:rPr>
          <w:rFonts w:ascii="Tahoma" w:hAnsi="Tahoma" w:cs="Tahoma"/>
          <w:sz w:val="22"/>
          <w:szCs w:val="22"/>
        </w:rPr>
        <w:t xml:space="preserve">la señora </w:t>
      </w:r>
      <w:r w:rsidRPr="00E17F14">
        <w:rPr>
          <w:rFonts w:ascii="Tahoma" w:hAnsi="Tahoma" w:cs="Tahoma"/>
          <w:sz w:val="22"/>
          <w:szCs w:val="22"/>
        </w:rPr>
        <w:t>Luz Marina Molina Peláez</w:t>
      </w:r>
      <w:r w:rsidR="00EC22F3" w:rsidRPr="00EC22F3">
        <w:rPr>
          <w:rFonts w:ascii="Tahoma" w:hAnsi="Tahoma" w:cs="Tahoma"/>
          <w:sz w:val="22"/>
          <w:szCs w:val="22"/>
        </w:rPr>
        <w:t xml:space="preserve"> </w:t>
      </w:r>
      <w:r w:rsidR="00EC22F3">
        <w:rPr>
          <w:rFonts w:ascii="Tahoma" w:hAnsi="Tahoma" w:cs="Tahoma"/>
          <w:sz w:val="22"/>
          <w:szCs w:val="22"/>
        </w:rPr>
        <w:t xml:space="preserve">cumplió con el estatus de pensionada el </w:t>
      </w:r>
      <w:r w:rsidR="00EC22F3" w:rsidRPr="00BE5385">
        <w:rPr>
          <w:rFonts w:ascii="Tahoma" w:hAnsi="Tahoma" w:cs="Tahoma"/>
          <w:color w:val="000000" w:themeColor="text1"/>
          <w:sz w:val="22"/>
          <w:szCs w:val="22"/>
        </w:rPr>
        <w:t xml:space="preserve">día 30 </w:t>
      </w:r>
      <w:r w:rsidR="00EC22F3">
        <w:rPr>
          <w:rFonts w:ascii="Tahoma" w:hAnsi="Tahoma" w:cs="Tahoma"/>
          <w:sz w:val="22"/>
          <w:szCs w:val="22"/>
        </w:rPr>
        <w:t xml:space="preserve">de septiembre de 2012 y solicitó el reconocimiento de la pensión de vejez el día </w:t>
      </w:r>
      <w:r w:rsidR="00EC22F3" w:rsidRPr="00BE5385">
        <w:rPr>
          <w:rFonts w:ascii="Tahoma" w:hAnsi="Tahoma" w:cs="Tahoma"/>
          <w:color w:val="000000" w:themeColor="text1"/>
          <w:sz w:val="22"/>
          <w:szCs w:val="22"/>
        </w:rPr>
        <w:t xml:space="preserve">6 de </w:t>
      </w:r>
      <w:r w:rsidR="00EC22F3">
        <w:rPr>
          <w:rFonts w:ascii="Tahoma" w:hAnsi="Tahoma" w:cs="Tahoma"/>
          <w:sz w:val="22"/>
          <w:szCs w:val="22"/>
        </w:rPr>
        <w:t>septiembre de 2012</w:t>
      </w:r>
      <w:r w:rsidR="00623193">
        <w:rPr>
          <w:rFonts w:ascii="Tahoma" w:hAnsi="Tahoma" w:cs="Tahoma"/>
          <w:sz w:val="22"/>
          <w:szCs w:val="22"/>
        </w:rPr>
        <w:t>, la cual fue negada por la entidad en el año 2013, induciéndola al error de seguir cotizando, lo cual sólo realizó en los periodos de septiembre y octubre de 2014</w:t>
      </w:r>
      <w:r w:rsidR="00E014C8">
        <w:rPr>
          <w:rFonts w:ascii="Tahoma" w:hAnsi="Tahoma" w:cs="Tahoma"/>
          <w:sz w:val="22"/>
          <w:szCs w:val="22"/>
        </w:rPr>
        <w:t>, dos pagos por los cuales no se puede ver afectado el retroactivo reclamado.</w:t>
      </w:r>
    </w:p>
    <w:p w:rsidR="00A67935" w:rsidRDefault="00A67935" w:rsidP="00837BC5">
      <w:pPr>
        <w:pStyle w:val="Paragraphedeliste"/>
        <w:tabs>
          <w:tab w:val="left" w:pos="0"/>
        </w:tabs>
        <w:spacing w:line="276" w:lineRule="auto"/>
        <w:ind w:left="0" w:firstLine="709"/>
        <w:jc w:val="both"/>
        <w:rPr>
          <w:rFonts w:ascii="Tahoma" w:hAnsi="Tahoma" w:cs="Tahoma"/>
          <w:sz w:val="22"/>
          <w:szCs w:val="22"/>
        </w:rPr>
      </w:pPr>
    </w:p>
    <w:p w:rsidR="0091749C" w:rsidRPr="00F81734" w:rsidRDefault="0091749C" w:rsidP="00FD5FB7">
      <w:pPr>
        <w:widowControl w:val="0"/>
        <w:numPr>
          <w:ilvl w:val="0"/>
          <w:numId w:val="1"/>
        </w:numPr>
        <w:tabs>
          <w:tab w:val="clear" w:pos="1080"/>
          <w:tab w:val="left" w:pos="426"/>
        </w:tabs>
        <w:autoSpaceDE w:val="0"/>
        <w:autoSpaceDN w:val="0"/>
        <w:adjustRightInd w:val="0"/>
        <w:spacing w:line="276" w:lineRule="auto"/>
        <w:ind w:left="0" w:firstLine="0"/>
        <w:jc w:val="center"/>
        <w:rPr>
          <w:rFonts w:ascii="Tahoma" w:hAnsi="Tahoma" w:cs="Tahoma"/>
          <w:b/>
          <w:caps/>
          <w:sz w:val="22"/>
          <w:szCs w:val="22"/>
        </w:rPr>
      </w:pPr>
      <w:r w:rsidRPr="00F81734">
        <w:rPr>
          <w:rFonts w:ascii="Tahoma" w:hAnsi="Tahoma" w:cs="Tahoma"/>
          <w:b/>
          <w:sz w:val="22"/>
          <w:szCs w:val="22"/>
        </w:rPr>
        <w:t>Consideraciones</w:t>
      </w:r>
      <w:r w:rsidRPr="00F81734">
        <w:rPr>
          <w:rFonts w:ascii="Tahoma" w:hAnsi="Tahoma" w:cs="Tahoma"/>
          <w:caps/>
          <w:sz w:val="22"/>
          <w:szCs w:val="22"/>
        </w:rPr>
        <w:tab/>
      </w:r>
    </w:p>
    <w:p w:rsidR="003638C2" w:rsidRDefault="003638C2" w:rsidP="00035A09">
      <w:pPr>
        <w:pStyle w:val="Corpsdetexte"/>
        <w:spacing w:after="0" w:line="276" w:lineRule="auto"/>
        <w:ind w:right="51" w:firstLine="709"/>
        <w:jc w:val="both"/>
        <w:rPr>
          <w:rFonts w:ascii="Tahoma" w:hAnsi="Tahoma" w:cs="Tahoma"/>
          <w:sz w:val="22"/>
          <w:szCs w:val="22"/>
        </w:rPr>
      </w:pPr>
    </w:p>
    <w:p w:rsidR="008C202B" w:rsidRPr="00C154F7" w:rsidRDefault="00C154F7" w:rsidP="00C154F7">
      <w:pPr>
        <w:pStyle w:val="Paragraphedeliste"/>
        <w:numPr>
          <w:ilvl w:val="1"/>
          <w:numId w:val="1"/>
        </w:numPr>
        <w:tabs>
          <w:tab w:val="left" w:pos="567"/>
        </w:tabs>
        <w:spacing w:line="276" w:lineRule="auto"/>
        <w:ind w:hanging="371"/>
        <w:jc w:val="both"/>
        <w:rPr>
          <w:rFonts w:ascii="Tahoma" w:hAnsi="Tahoma" w:cs="Tahoma"/>
          <w:b/>
          <w:sz w:val="22"/>
          <w:szCs w:val="22"/>
        </w:rPr>
      </w:pPr>
      <w:r>
        <w:rPr>
          <w:rFonts w:ascii="Tahoma" w:hAnsi="Tahoma" w:cs="Tahoma"/>
          <w:b/>
          <w:sz w:val="22"/>
          <w:szCs w:val="22"/>
        </w:rPr>
        <w:t xml:space="preserve"> </w:t>
      </w:r>
      <w:r w:rsidR="008C202B" w:rsidRPr="00C154F7">
        <w:rPr>
          <w:rFonts w:ascii="Tahoma" w:hAnsi="Tahoma" w:cs="Tahoma"/>
          <w:b/>
          <w:sz w:val="22"/>
          <w:szCs w:val="22"/>
        </w:rPr>
        <w:t>Del núm</w:t>
      </w:r>
      <w:r w:rsidR="00222D27" w:rsidRPr="00C154F7">
        <w:rPr>
          <w:rFonts w:ascii="Tahoma" w:hAnsi="Tahoma" w:cs="Tahoma"/>
          <w:b/>
          <w:sz w:val="22"/>
          <w:szCs w:val="22"/>
        </w:rPr>
        <w:t xml:space="preserve">ero de semanas mínimo requerido en la Ley 71 de 1988 </w:t>
      </w:r>
    </w:p>
    <w:p w:rsidR="008C202B" w:rsidRPr="008C202B" w:rsidRDefault="008C202B" w:rsidP="008C202B">
      <w:pPr>
        <w:tabs>
          <w:tab w:val="left" w:pos="567"/>
        </w:tabs>
        <w:spacing w:line="276" w:lineRule="auto"/>
        <w:ind w:firstLine="709"/>
        <w:jc w:val="both"/>
        <w:rPr>
          <w:rFonts w:ascii="Tahoma" w:hAnsi="Tahoma" w:cs="Tahoma"/>
          <w:sz w:val="22"/>
          <w:szCs w:val="22"/>
        </w:rPr>
      </w:pPr>
    </w:p>
    <w:p w:rsidR="008C202B" w:rsidRPr="008C202B" w:rsidRDefault="008C202B" w:rsidP="008C202B">
      <w:pPr>
        <w:spacing w:line="276" w:lineRule="auto"/>
        <w:jc w:val="both"/>
        <w:rPr>
          <w:rFonts w:ascii="Tahoma" w:hAnsi="Tahoma" w:cs="Tahoma"/>
          <w:b/>
          <w:sz w:val="22"/>
          <w:szCs w:val="22"/>
        </w:rPr>
      </w:pPr>
      <w:r w:rsidRPr="008C202B">
        <w:rPr>
          <w:rFonts w:ascii="Tahoma" w:hAnsi="Tahoma" w:cs="Tahoma"/>
          <w:sz w:val="22"/>
          <w:szCs w:val="22"/>
        </w:rPr>
        <w:tab/>
        <w:t xml:space="preserve">Lo primero que debemos recordar es que esta </w:t>
      </w:r>
      <w:r w:rsidR="00D037EC">
        <w:rPr>
          <w:rFonts w:ascii="Tahoma" w:hAnsi="Tahoma" w:cs="Tahoma"/>
          <w:sz w:val="22"/>
          <w:szCs w:val="22"/>
        </w:rPr>
        <w:t xml:space="preserve">Sala de decisión, por la mayoría de sus integrantes, </w:t>
      </w:r>
      <w:r w:rsidRPr="008C202B">
        <w:rPr>
          <w:rFonts w:ascii="Tahoma" w:hAnsi="Tahoma" w:cs="Tahoma"/>
          <w:sz w:val="22"/>
          <w:szCs w:val="22"/>
        </w:rPr>
        <w:t xml:space="preserve">mediante sentencia del </w:t>
      </w:r>
      <w:r w:rsidRPr="008C202B">
        <w:rPr>
          <w:rFonts w:ascii="Tahoma" w:hAnsi="Tahoma" w:cs="Tahoma"/>
          <w:bCs/>
          <w:sz w:val="22"/>
          <w:szCs w:val="22"/>
        </w:rPr>
        <w:t xml:space="preserve">10 de septiembre de 2013, proferida dentro del proceso radicado bajo el número </w:t>
      </w:r>
      <w:r w:rsidRPr="008C202B">
        <w:rPr>
          <w:rFonts w:ascii="Tahoma" w:hAnsi="Tahoma" w:cs="Tahoma"/>
          <w:sz w:val="22"/>
          <w:szCs w:val="22"/>
        </w:rPr>
        <w:t>2012-00400, con ponencia de quien aquí cumple igual encargo, retomó la posición asumida mediante sentencia del 27 de mayo de 2011, Radicado No. 2009-01336, M.P. Dr. Francisco Javier Tamayo Tabares, según la cual debía entenderse que el requisito de los 20 años de aportes para acceder a la pensión de jubilación consagrada en la Ley 71 de 1988, por razones de equidad, equivale a 1000 semanas, que son las mismas exigidas en el Acuerdo 049 de 1990 y en la Ley 100 de 1993 y, no las 1.028,57 que se contabilizaban matemáticamente.</w:t>
      </w:r>
    </w:p>
    <w:p w:rsidR="008C202B" w:rsidRDefault="008C202B" w:rsidP="008C202B">
      <w:pPr>
        <w:tabs>
          <w:tab w:val="left" w:pos="748"/>
        </w:tabs>
        <w:spacing w:line="276" w:lineRule="auto"/>
        <w:ind w:firstLine="1122"/>
        <w:jc w:val="both"/>
        <w:rPr>
          <w:rFonts w:ascii="Tahoma" w:hAnsi="Tahoma" w:cs="Tahoma"/>
          <w:sz w:val="22"/>
          <w:szCs w:val="22"/>
        </w:rPr>
      </w:pPr>
    </w:p>
    <w:p w:rsidR="00D839AB" w:rsidRDefault="00D839AB" w:rsidP="00D839AB">
      <w:pPr>
        <w:tabs>
          <w:tab w:val="left" w:pos="748"/>
        </w:tabs>
        <w:spacing w:line="276" w:lineRule="auto"/>
        <w:ind w:firstLine="709"/>
        <w:jc w:val="both"/>
        <w:rPr>
          <w:rFonts w:ascii="Tahoma" w:hAnsi="Tahoma" w:cs="Tahoma"/>
          <w:sz w:val="22"/>
          <w:szCs w:val="22"/>
        </w:rPr>
      </w:pPr>
      <w:r>
        <w:rPr>
          <w:rFonts w:ascii="Tahoma" w:hAnsi="Tahoma" w:cs="Tahoma"/>
          <w:sz w:val="22"/>
          <w:szCs w:val="22"/>
        </w:rPr>
        <w:t xml:space="preserve">En el presente caso, </w:t>
      </w:r>
      <w:r w:rsidR="0000047F">
        <w:rPr>
          <w:rFonts w:ascii="Tahoma" w:hAnsi="Tahoma" w:cs="Tahoma"/>
          <w:sz w:val="22"/>
          <w:szCs w:val="22"/>
        </w:rPr>
        <w:t>el Juez</w:t>
      </w:r>
      <w:r>
        <w:rPr>
          <w:rFonts w:ascii="Tahoma" w:hAnsi="Tahoma" w:cs="Tahoma"/>
          <w:sz w:val="22"/>
          <w:szCs w:val="22"/>
        </w:rPr>
        <w:t xml:space="preserve"> de instancia acogió la tesis anterior al afirmar que la demandante cumplió la totalidad de los requisitos al 1º de octubre de 2012, pero no reconoció la pensión desde esa fecha por dos razones: </w:t>
      </w:r>
      <w:r w:rsidR="0000047F">
        <w:rPr>
          <w:rFonts w:ascii="Tahoma" w:hAnsi="Tahoma" w:cs="Tahoma"/>
          <w:sz w:val="22"/>
          <w:szCs w:val="22"/>
        </w:rPr>
        <w:t>i) porque la manifestación expresa de desafiliación al sistema se hizo con la petición presentada el 29 de septiembre de 2014, y ii) porque la última cotización al sistema se hizo en octubre de 2014. Por tales razones encontró acertada la decisión de Colpensiones de reconocer el retroactivo a partir del 1º de noviembre de 2014.</w:t>
      </w:r>
    </w:p>
    <w:p w:rsidR="00C871CE" w:rsidRDefault="00C871CE" w:rsidP="00D839AB">
      <w:pPr>
        <w:tabs>
          <w:tab w:val="left" w:pos="748"/>
        </w:tabs>
        <w:spacing w:line="276" w:lineRule="auto"/>
        <w:ind w:firstLine="709"/>
        <w:jc w:val="both"/>
        <w:rPr>
          <w:rFonts w:ascii="Tahoma" w:hAnsi="Tahoma" w:cs="Tahoma"/>
          <w:sz w:val="22"/>
          <w:szCs w:val="22"/>
        </w:rPr>
      </w:pPr>
    </w:p>
    <w:p w:rsidR="0000047F" w:rsidRDefault="0000047F" w:rsidP="00D839AB">
      <w:pPr>
        <w:tabs>
          <w:tab w:val="left" w:pos="748"/>
        </w:tabs>
        <w:spacing w:line="276" w:lineRule="auto"/>
        <w:ind w:firstLine="709"/>
        <w:jc w:val="both"/>
        <w:rPr>
          <w:rFonts w:ascii="Tahoma" w:hAnsi="Tahoma" w:cs="Tahoma"/>
          <w:sz w:val="22"/>
          <w:szCs w:val="22"/>
        </w:rPr>
      </w:pPr>
      <w:r>
        <w:rPr>
          <w:rFonts w:ascii="Tahoma" w:hAnsi="Tahoma" w:cs="Tahoma"/>
          <w:sz w:val="22"/>
          <w:szCs w:val="22"/>
        </w:rPr>
        <w:t>Frente a este planteamiento enfiló el ataque la parte demandante, alegando que se vio obligada a seguir cotizando en razón al error en que la hizo incurrir Colpensiones.</w:t>
      </w:r>
      <w:r w:rsidR="00C154F7">
        <w:rPr>
          <w:rFonts w:ascii="Tahoma" w:hAnsi="Tahoma" w:cs="Tahoma"/>
          <w:sz w:val="22"/>
          <w:szCs w:val="22"/>
        </w:rPr>
        <w:t xml:space="preserve"> Nada dijo respecto al tema relativo al número de semanas que implica los 20 años de aportes de que habla la Ley 71 de 1988, razón por la cual la Sala no abordará este tema.</w:t>
      </w:r>
    </w:p>
    <w:p w:rsidR="00C154F7" w:rsidRDefault="00C154F7" w:rsidP="00D839AB">
      <w:pPr>
        <w:tabs>
          <w:tab w:val="left" w:pos="748"/>
        </w:tabs>
        <w:spacing w:line="276" w:lineRule="auto"/>
        <w:ind w:firstLine="709"/>
        <w:jc w:val="both"/>
        <w:rPr>
          <w:rFonts w:ascii="Tahoma" w:hAnsi="Tahoma" w:cs="Tahoma"/>
          <w:sz w:val="22"/>
          <w:szCs w:val="22"/>
        </w:rPr>
      </w:pPr>
    </w:p>
    <w:p w:rsidR="002A1554" w:rsidRDefault="002A1554" w:rsidP="00C154F7">
      <w:pPr>
        <w:pStyle w:val="Corpsdetexte"/>
        <w:numPr>
          <w:ilvl w:val="1"/>
          <w:numId w:val="1"/>
        </w:numPr>
        <w:spacing w:after="0" w:line="276" w:lineRule="auto"/>
        <w:ind w:left="1418" w:right="51"/>
        <w:jc w:val="both"/>
        <w:rPr>
          <w:rFonts w:ascii="Tahoma" w:hAnsi="Tahoma" w:cs="Tahoma"/>
          <w:b/>
          <w:sz w:val="22"/>
          <w:szCs w:val="22"/>
        </w:rPr>
      </w:pPr>
      <w:r>
        <w:rPr>
          <w:rFonts w:ascii="Tahoma" w:hAnsi="Tahoma" w:cs="Tahoma"/>
          <w:b/>
          <w:sz w:val="22"/>
          <w:szCs w:val="22"/>
        </w:rPr>
        <w:t>Hechos probados dentro del proceso</w:t>
      </w:r>
    </w:p>
    <w:p w:rsidR="002A1554" w:rsidRDefault="002A1554" w:rsidP="002A1554">
      <w:pPr>
        <w:pStyle w:val="Corpsdetexte"/>
        <w:spacing w:after="0" w:line="276" w:lineRule="auto"/>
        <w:ind w:left="1800" w:right="51"/>
        <w:jc w:val="both"/>
        <w:rPr>
          <w:rFonts w:ascii="Tahoma" w:hAnsi="Tahoma" w:cs="Tahoma"/>
          <w:b/>
          <w:sz w:val="22"/>
          <w:szCs w:val="22"/>
        </w:rPr>
      </w:pPr>
    </w:p>
    <w:p w:rsidR="00035A09" w:rsidRDefault="002A1554" w:rsidP="002A1554">
      <w:pPr>
        <w:pStyle w:val="Corpsdetexte"/>
        <w:spacing w:after="0" w:line="276" w:lineRule="auto"/>
        <w:ind w:right="51"/>
        <w:jc w:val="both"/>
        <w:rPr>
          <w:rFonts w:ascii="Tahoma" w:hAnsi="Tahoma" w:cs="Tahoma"/>
          <w:sz w:val="22"/>
          <w:szCs w:val="22"/>
        </w:rPr>
      </w:pPr>
      <w:r w:rsidRPr="00035A09">
        <w:rPr>
          <w:rFonts w:ascii="Tahoma" w:hAnsi="Tahoma" w:cs="Tahoma"/>
          <w:sz w:val="22"/>
          <w:szCs w:val="22"/>
        </w:rPr>
        <w:t xml:space="preserve"> </w:t>
      </w:r>
      <w:r w:rsidR="00035A09" w:rsidRPr="00035A09">
        <w:rPr>
          <w:rFonts w:ascii="Tahoma" w:hAnsi="Tahoma" w:cs="Tahoma"/>
          <w:sz w:val="22"/>
          <w:szCs w:val="22"/>
        </w:rPr>
        <w:tab/>
        <w:t xml:space="preserve">De la documental que reposa en el infolio </w:t>
      </w:r>
      <w:r w:rsidR="00035A09">
        <w:rPr>
          <w:rFonts w:ascii="Tahoma" w:hAnsi="Tahoma" w:cs="Tahoma"/>
          <w:sz w:val="22"/>
          <w:szCs w:val="22"/>
        </w:rPr>
        <w:t xml:space="preserve">la Sala encuentra </w:t>
      </w:r>
      <w:r w:rsidR="00D037EC">
        <w:rPr>
          <w:rFonts w:ascii="Tahoma" w:hAnsi="Tahoma" w:cs="Tahoma"/>
          <w:sz w:val="22"/>
          <w:szCs w:val="22"/>
        </w:rPr>
        <w:t>probados los siguientes hechos:</w:t>
      </w:r>
    </w:p>
    <w:p w:rsidR="00540643" w:rsidRDefault="00540643" w:rsidP="00540643">
      <w:pPr>
        <w:pStyle w:val="Corpsdetexte"/>
        <w:spacing w:after="0" w:line="276" w:lineRule="auto"/>
        <w:ind w:left="1080" w:right="51"/>
        <w:jc w:val="both"/>
        <w:rPr>
          <w:rFonts w:ascii="Tahoma" w:hAnsi="Tahoma" w:cs="Tahoma"/>
          <w:sz w:val="22"/>
          <w:szCs w:val="22"/>
        </w:rPr>
      </w:pPr>
    </w:p>
    <w:p w:rsidR="00262BD6" w:rsidRDefault="00262BD6" w:rsidP="00CE2A5A">
      <w:pPr>
        <w:pStyle w:val="Corpsdetexte"/>
        <w:numPr>
          <w:ilvl w:val="0"/>
          <w:numId w:val="5"/>
        </w:numPr>
        <w:spacing w:after="0" w:line="276" w:lineRule="auto"/>
        <w:ind w:right="51"/>
        <w:jc w:val="both"/>
        <w:rPr>
          <w:rFonts w:ascii="Tahoma" w:hAnsi="Tahoma" w:cs="Tahoma"/>
          <w:sz w:val="22"/>
          <w:szCs w:val="22"/>
        </w:rPr>
      </w:pPr>
      <w:r>
        <w:rPr>
          <w:rFonts w:ascii="Tahoma" w:hAnsi="Tahoma" w:cs="Tahoma"/>
          <w:sz w:val="22"/>
          <w:szCs w:val="22"/>
        </w:rPr>
        <w:t>Que la demandante nació el 27 de marzo de 1955, por lo que cumplió los 55 años el mismo mes y día del año 2010</w:t>
      </w:r>
      <w:r w:rsidR="005A3503">
        <w:rPr>
          <w:rFonts w:ascii="Tahoma" w:hAnsi="Tahoma" w:cs="Tahoma"/>
          <w:sz w:val="22"/>
          <w:szCs w:val="22"/>
        </w:rPr>
        <w:t>.</w:t>
      </w:r>
    </w:p>
    <w:p w:rsidR="008C202B" w:rsidRDefault="008C202B" w:rsidP="008C202B">
      <w:pPr>
        <w:pStyle w:val="Corpsdetexte"/>
        <w:spacing w:after="0" w:line="276" w:lineRule="auto"/>
        <w:ind w:left="1080" w:right="51"/>
        <w:jc w:val="both"/>
        <w:rPr>
          <w:rFonts w:ascii="Tahoma" w:hAnsi="Tahoma" w:cs="Tahoma"/>
          <w:sz w:val="22"/>
          <w:szCs w:val="22"/>
        </w:rPr>
      </w:pPr>
    </w:p>
    <w:p w:rsidR="00262BD6" w:rsidRDefault="00262BD6" w:rsidP="00335B82">
      <w:pPr>
        <w:pStyle w:val="Corpsdetexte"/>
        <w:numPr>
          <w:ilvl w:val="0"/>
          <w:numId w:val="5"/>
        </w:numPr>
        <w:spacing w:after="0" w:line="276" w:lineRule="auto"/>
        <w:ind w:right="51"/>
        <w:jc w:val="both"/>
        <w:rPr>
          <w:rFonts w:ascii="Tahoma" w:hAnsi="Tahoma" w:cs="Tahoma"/>
          <w:sz w:val="22"/>
          <w:szCs w:val="22"/>
        </w:rPr>
      </w:pPr>
      <w:r w:rsidRPr="00262BD6">
        <w:rPr>
          <w:rFonts w:ascii="Tahoma" w:hAnsi="Tahoma" w:cs="Tahoma"/>
          <w:sz w:val="22"/>
          <w:szCs w:val="22"/>
        </w:rPr>
        <w:t>Que laboró en la</w:t>
      </w:r>
      <w:r w:rsidR="00D037EC">
        <w:rPr>
          <w:rFonts w:ascii="Tahoma" w:hAnsi="Tahoma" w:cs="Tahoma"/>
          <w:sz w:val="22"/>
          <w:szCs w:val="22"/>
        </w:rPr>
        <w:t>s siguientes entidades: i)</w:t>
      </w:r>
      <w:r w:rsidRPr="00262BD6">
        <w:rPr>
          <w:rFonts w:ascii="Tahoma" w:hAnsi="Tahoma" w:cs="Tahoma"/>
          <w:sz w:val="22"/>
          <w:szCs w:val="22"/>
        </w:rPr>
        <w:t xml:space="preserve"> Secretaría de Salud del Departamento de Antioquia desde </w:t>
      </w:r>
      <w:r>
        <w:rPr>
          <w:rFonts w:ascii="Tahoma" w:hAnsi="Tahoma" w:cs="Tahoma"/>
          <w:sz w:val="22"/>
          <w:szCs w:val="22"/>
        </w:rPr>
        <w:t>el 15 de agosto de 1983 hasta el 5 de septiembre de 1984</w:t>
      </w:r>
      <w:r w:rsidR="00732ED8">
        <w:rPr>
          <w:rFonts w:ascii="Tahoma" w:hAnsi="Tahoma" w:cs="Tahoma"/>
          <w:sz w:val="22"/>
          <w:szCs w:val="22"/>
        </w:rPr>
        <w:t xml:space="preserve"> -5</w:t>
      </w:r>
      <w:r w:rsidR="00F95003">
        <w:rPr>
          <w:rFonts w:ascii="Tahoma" w:hAnsi="Tahoma" w:cs="Tahoma"/>
          <w:sz w:val="22"/>
          <w:szCs w:val="22"/>
        </w:rPr>
        <w:t>4</w:t>
      </w:r>
      <w:r w:rsidR="00732ED8">
        <w:rPr>
          <w:rFonts w:ascii="Tahoma" w:hAnsi="Tahoma" w:cs="Tahoma"/>
          <w:sz w:val="22"/>
          <w:szCs w:val="22"/>
        </w:rPr>
        <w:t>,</w:t>
      </w:r>
      <w:r w:rsidR="00F95003">
        <w:rPr>
          <w:rFonts w:ascii="Tahoma" w:hAnsi="Tahoma" w:cs="Tahoma"/>
          <w:sz w:val="22"/>
          <w:szCs w:val="22"/>
        </w:rPr>
        <w:t>42</w:t>
      </w:r>
      <w:r w:rsidR="00732ED8">
        <w:rPr>
          <w:rFonts w:ascii="Tahoma" w:hAnsi="Tahoma" w:cs="Tahoma"/>
          <w:sz w:val="22"/>
          <w:szCs w:val="22"/>
        </w:rPr>
        <w:t xml:space="preserve"> semanas- (</w:t>
      </w:r>
      <w:proofErr w:type="spellStart"/>
      <w:r w:rsidR="00732ED8">
        <w:rPr>
          <w:rFonts w:ascii="Tahoma" w:hAnsi="Tahoma" w:cs="Tahoma"/>
          <w:sz w:val="22"/>
          <w:szCs w:val="22"/>
        </w:rPr>
        <w:t>fl</w:t>
      </w:r>
      <w:proofErr w:type="spellEnd"/>
      <w:r w:rsidR="00732ED8">
        <w:rPr>
          <w:rFonts w:ascii="Tahoma" w:hAnsi="Tahoma" w:cs="Tahoma"/>
          <w:sz w:val="22"/>
          <w:szCs w:val="22"/>
        </w:rPr>
        <w:t xml:space="preserve">. 251); </w:t>
      </w:r>
      <w:r w:rsidR="00D037EC">
        <w:rPr>
          <w:rFonts w:ascii="Tahoma" w:hAnsi="Tahoma" w:cs="Tahoma"/>
          <w:sz w:val="22"/>
          <w:szCs w:val="22"/>
        </w:rPr>
        <w:t xml:space="preserve">ii) </w:t>
      </w:r>
      <w:r w:rsidR="000977C2">
        <w:rPr>
          <w:rFonts w:ascii="Tahoma" w:hAnsi="Tahoma" w:cs="Tahoma"/>
          <w:sz w:val="22"/>
          <w:szCs w:val="22"/>
        </w:rPr>
        <w:t>para la Universidad Autónoma entre el 26 de febrero al 30 de noviembre de 1985 -39.71 semanas- (</w:t>
      </w:r>
      <w:proofErr w:type="spellStart"/>
      <w:r w:rsidR="000977C2">
        <w:rPr>
          <w:rFonts w:ascii="Tahoma" w:hAnsi="Tahoma" w:cs="Tahoma"/>
          <w:sz w:val="22"/>
          <w:szCs w:val="22"/>
        </w:rPr>
        <w:t>fl</w:t>
      </w:r>
      <w:proofErr w:type="spellEnd"/>
      <w:r w:rsidR="000977C2">
        <w:rPr>
          <w:rFonts w:ascii="Tahoma" w:hAnsi="Tahoma" w:cs="Tahoma"/>
          <w:sz w:val="22"/>
          <w:szCs w:val="22"/>
        </w:rPr>
        <w:t xml:space="preserve">. 253); </w:t>
      </w:r>
      <w:r w:rsidR="00D037EC">
        <w:rPr>
          <w:rFonts w:ascii="Tahoma" w:hAnsi="Tahoma" w:cs="Tahoma"/>
          <w:sz w:val="22"/>
          <w:szCs w:val="22"/>
        </w:rPr>
        <w:t xml:space="preserve">iii) </w:t>
      </w:r>
      <w:r w:rsidR="00732ED8">
        <w:rPr>
          <w:rFonts w:ascii="Tahoma" w:hAnsi="Tahoma" w:cs="Tahoma"/>
          <w:sz w:val="22"/>
          <w:szCs w:val="22"/>
        </w:rPr>
        <w:t xml:space="preserve">para </w:t>
      </w:r>
      <w:proofErr w:type="spellStart"/>
      <w:r w:rsidR="00732ED8">
        <w:rPr>
          <w:rFonts w:ascii="Tahoma" w:hAnsi="Tahoma" w:cs="Tahoma"/>
          <w:sz w:val="22"/>
          <w:szCs w:val="22"/>
        </w:rPr>
        <w:t>Caprecom</w:t>
      </w:r>
      <w:proofErr w:type="spellEnd"/>
      <w:r w:rsidR="00732ED8">
        <w:rPr>
          <w:rFonts w:ascii="Tahoma" w:hAnsi="Tahoma" w:cs="Tahoma"/>
          <w:sz w:val="22"/>
          <w:szCs w:val="22"/>
        </w:rPr>
        <w:t xml:space="preserve"> entre el 17 de marzo de 1986 y el 10 de abril de 2003 -8</w:t>
      </w:r>
      <w:r w:rsidR="000977C2">
        <w:rPr>
          <w:rFonts w:ascii="Tahoma" w:hAnsi="Tahoma" w:cs="Tahoma"/>
          <w:sz w:val="22"/>
          <w:szCs w:val="22"/>
        </w:rPr>
        <w:t>77</w:t>
      </w:r>
      <w:r w:rsidR="00732ED8">
        <w:rPr>
          <w:rFonts w:ascii="Tahoma" w:hAnsi="Tahoma" w:cs="Tahoma"/>
          <w:sz w:val="22"/>
          <w:szCs w:val="22"/>
        </w:rPr>
        <w:t>,</w:t>
      </w:r>
      <w:r w:rsidR="000977C2">
        <w:rPr>
          <w:rFonts w:ascii="Tahoma" w:hAnsi="Tahoma" w:cs="Tahoma"/>
          <w:sz w:val="22"/>
          <w:szCs w:val="22"/>
        </w:rPr>
        <w:t>71</w:t>
      </w:r>
      <w:r w:rsidR="00732ED8">
        <w:rPr>
          <w:rFonts w:ascii="Tahoma" w:hAnsi="Tahoma" w:cs="Tahoma"/>
          <w:sz w:val="22"/>
          <w:szCs w:val="22"/>
        </w:rPr>
        <w:t xml:space="preserve"> semanas- (</w:t>
      </w:r>
      <w:proofErr w:type="spellStart"/>
      <w:r w:rsidR="00732ED8">
        <w:rPr>
          <w:rFonts w:ascii="Tahoma" w:hAnsi="Tahoma" w:cs="Tahoma"/>
          <w:sz w:val="22"/>
          <w:szCs w:val="22"/>
        </w:rPr>
        <w:t>fl</w:t>
      </w:r>
      <w:proofErr w:type="spellEnd"/>
      <w:r w:rsidR="00732ED8">
        <w:rPr>
          <w:rFonts w:ascii="Tahoma" w:hAnsi="Tahoma" w:cs="Tahoma"/>
          <w:sz w:val="22"/>
          <w:szCs w:val="22"/>
        </w:rPr>
        <w:t>. 144)</w:t>
      </w:r>
      <w:r w:rsidR="000977C2">
        <w:rPr>
          <w:rFonts w:ascii="Tahoma" w:hAnsi="Tahoma" w:cs="Tahoma"/>
          <w:sz w:val="22"/>
          <w:szCs w:val="22"/>
        </w:rPr>
        <w:t xml:space="preserve"> y, </w:t>
      </w:r>
      <w:r w:rsidR="00D037EC">
        <w:rPr>
          <w:rFonts w:ascii="Tahoma" w:hAnsi="Tahoma" w:cs="Tahoma"/>
          <w:sz w:val="22"/>
          <w:szCs w:val="22"/>
        </w:rPr>
        <w:t xml:space="preserve">iv) </w:t>
      </w:r>
      <w:r w:rsidR="000977C2">
        <w:rPr>
          <w:rFonts w:ascii="Tahoma" w:hAnsi="Tahoma" w:cs="Tahoma"/>
          <w:sz w:val="22"/>
          <w:szCs w:val="22"/>
        </w:rPr>
        <w:t>como trabajadora independiente cotizó entre el 1º de octubre de 2011 hasta el 30 de septiembre de 2012 -51.43 semanas-</w:t>
      </w:r>
      <w:r w:rsidR="008C202B">
        <w:rPr>
          <w:rFonts w:ascii="Tahoma" w:hAnsi="Tahoma" w:cs="Tahoma"/>
          <w:sz w:val="22"/>
          <w:szCs w:val="22"/>
        </w:rPr>
        <w:t xml:space="preserve"> (</w:t>
      </w:r>
      <w:proofErr w:type="spellStart"/>
      <w:r w:rsidR="008C202B">
        <w:rPr>
          <w:rFonts w:ascii="Tahoma" w:hAnsi="Tahoma" w:cs="Tahoma"/>
          <w:sz w:val="22"/>
          <w:szCs w:val="22"/>
        </w:rPr>
        <w:t>fl</w:t>
      </w:r>
      <w:proofErr w:type="spellEnd"/>
      <w:r w:rsidR="008C202B">
        <w:rPr>
          <w:rFonts w:ascii="Tahoma" w:hAnsi="Tahoma" w:cs="Tahoma"/>
          <w:sz w:val="22"/>
          <w:szCs w:val="22"/>
        </w:rPr>
        <w:t>. 254)</w:t>
      </w:r>
      <w:r w:rsidR="008C43B1">
        <w:rPr>
          <w:rFonts w:ascii="Tahoma" w:hAnsi="Tahoma" w:cs="Tahoma"/>
          <w:sz w:val="22"/>
          <w:szCs w:val="22"/>
        </w:rPr>
        <w:t>. Todo este tiempo suma un total de 1023,27 semanas.</w:t>
      </w:r>
    </w:p>
    <w:p w:rsidR="00335B82" w:rsidRDefault="00335B82" w:rsidP="00335B82">
      <w:pPr>
        <w:pStyle w:val="Corpsdetexte"/>
        <w:numPr>
          <w:ilvl w:val="0"/>
          <w:numId w:val="5"/>
        </w:numPr>
        <w:spacing w:after="0" w:line="276" w:lineRule="auto"/>
        <w:ind w:right="51"/>
        <w:jc w:val="both"/>
        <w:rPr>
          <w:rFonts w:ascii="Tahoma" w:hAnsi="Tahoma" w:cs="Tahoma"/>
          <w:sz w:val="22"/>
          <w:szCs w:val="22"/>
        </w:rPr>
      </w:pPr>
      <w:r>
        <w:rPr>
          <w:rFonts w:ascii="Tahoma" w:hAnsi="Tahoma" w:cs="Tahoma"/>
          <w:sz w:val="22"/>
          <w:szCs w:val="22"/>
        </w:rPr>
        <w:lastRenderedPageBreak/>
        <w:t xml:space="preserve">Que cotizó 589 semanas </w:t>
      </w:r>
      <w:r w:rsidR="00D037EC">
        <w:rPr>
          <w:rFonts w:ascii="Tahoma" w:hAnsi="Tahoma" w:cs="Tahoma"/>
          <w:sz w:val="22"/>
          <w:szCs w:val="22"/>
        </w:rPr>
        <w:t xml:space="preserve">simultáneamente </w:t>
      </w:r>
      <w:r>
        <w:rPr>
          <w:rFonts w:ascii="Tahoma" w:hAnsi="Tahoma" w:cs="Tahoma"/>
          <w:sz w:val="22"/>
          <w:szCs w:val="22"/>
        </w:rPr>
        <w:t xml:space="preserve">en el entonces I.S.S. y </w:t>
      </w:r>
      <w:proofErr w:type="spellStart"/>
      <w:r>
        <w:rPr>
          <w:rFonts w:ascii="Tahoma" w:hAnsi="Tahoma" w:cs="Tahoma"/>
          <w:sz w:val="22"/>
          <w:szCs w:val="22"/>
        </w:rPr>
        <w:t>Caprecom</w:t>
      </w:r>
      <w:proofErr w:type="spellEnd"/>
      <w:r w:rsidR="00D037EC">
        <w:rPr>
          <w:rFonts w:ascii="Tahoma" w:hAnsi="Tahoma" w:cs="Tahoma"/>
          <w:sz w:val="22"/>
          <w:szCs w:val="22"/>
        </w:rPr>
        <w:t>,</w:t>
      </w:r>
      <w:r>
        <w:rPr>
          <w:rFonts w:ascii="Tahoma" w:hAnsi="Tahoma" w:cs="Tahoma"/>
          <w:sz w:val="22"/>
          <w:szCs w:val="22"/>
        </w:rPr>
        <w:t xml:space="preserve"> desde el 23 de abril de 1986 </w:t>
      </w:r>
      <w:r w:rsidR="00D037EC">
        <w:rPr>
          <w:rFonts w:ascii="Tahoma" w:hAnsi="Tahoma" w:cs="Tahoma"/>
          <w:sz w:val="22"/>
          <w:szCs w:val="22"/>
        </w:rPr>
        <w:t xml:space="preserve">hasta </w:t>
      </w:r>
      <w:r>
        <w:rPr>
          <w:rFonts w:ascii="Tahoma" w:hAnsi="Tahoma" w:cs="Tahoma"/>
          <w:sz w:val="22"/>
          <w:szCs w:val="22"/>
        </w:rPr>
        <w:t>el 31 de diciembre de 1999 (</w:t>
      </w:r>
      <w:proofErr w:type="spellStart"/>
      <w:r>
        <w:rPr>
          <w:rFonts w:ascii="Tahoma" w:hAnsi="Tahoma" w:cs="Tahoma"/>
          <w:sz w:val="22"/>
          <w:szCs w:val="22"/>
        </w:rPr>
        <w:t>fl</w:t>
      </w:r>
      <w:proofErr w:type="spellEnd"/>
      <w:r>
        <w:rPr>
          <w:rFonts w:ascii="Tahoma" w:hAnsi="Tahoma" w:cs="Tahoma"/>
          <w:sz w:val="22"/>
          <w:szCs w:val="22"/>
        </w:rPr>
        <w:t>. 253).</w:t>
      </w:r>
    </w:p>
    <w:p w:rsidR="008C202B" w:rsidRPr="00262BD6" w:rsidRDefault="008C202B" w:rsidP="008C202B">
      <w:pPr>
        <w:pStyle w:val="Corpsdetexte"/>
        <w:spacing w:after="0" w:line="276" w:lineRule="auto"/>
        <w:ind w:right="51"/>
        <w:jc w:val="both"/>
        <w:rPr>
          <w:rFonts w:ascii="Tahoma" w:hAnsi="Tahoma" w:cs="Tahoma"/>
          <w:sz w:val="22"/>
          <w:szCs w:val="22"/>
        </w:rPr>
      </w:pPr>
    </w:p>
    <w:p w:rsidR="00540643" w:rsidRDefault="00540643" w:rsidP="00CE2A5A">
      <w:pPr>
        <w:pStyle w:val="Corpsdetexte"/>
        <w:numPr>
          <w:ilvl w:val="0"/>
          <w:numId w:val="5"/>
        </w:numPr>
        <w:spacing w:after="0" w:line="276" w:lineRule="auto"/>
        <w:ind w:right="51"/>
        <w:jc w:val="both"/>
        <w:rPr>
          <w:rFonts w:ascii="Tahoma" w:hAnsi="Tahoma" w:cs="Tahoma"/>
          <w:sz w:val="22"/>
          <w:szCs w:val="22"/>
        </w:rPr>
      </w:pPr>
      <w:r>
        <w:rPr>
          <w:rFonts w:ascii="Tahoma" w:hAnsi="Tahoma" w:cs="Tahoma"/>
          <w:sz w:val="22"/>
          <w:szCs w:val="22"/>
        </w:rPr>
        <w:t>Que el 6 de septiembre de 2012 solicitó ante Colpensiones el reconocimiento de su pensión de vejez, la cual fue negada mediante la Resolución GNR 247280 del 3 de octubre de 2013, bajo el argumento de que sólo contaba con 1023 semanas cotizadas</w:t>
      </w:r>
      <w:r w:rsidR="008C202B">
        <w:rPr>
          <w:rFonts w:ascii="Tahoma" w:hAnsi="Tahoma" w:cs="Tahoma"/>
          <w:sz w:val="22"/>
          <w:szCs w:val="22"/>
        </w:rPr>
        <w:t xml:space="preserve"> (</w:t>
      </w:r>
      <w:proofErr w:type="spellStart"/>
      <w:r w:rsidR="008C202B">
        <w:rPr>
          <w:rFonts w:ascii="Tahoma" w:hAnsi="Tahoma" w:cs="Tahoma"/>
          <w:sz w:val="22"/>
          <w:szCs w:val="22"/>
        </w:rPr>
        <w:t>fl</w:t>
      </w:r>
      <w:proofErr w:type="spellEnd"/>
      <w:r w:rsidR="008C202B">
        <w:rPr>
          <w:rFonts w:ascii="Tahoma" w:hAnsi="Tahoma" w:cs="Tahoma"/>
          <w:sz w:val="22"/>
          <w:szCs w:val="22"/>
        </w:rPr>
        <w:t>. 201).</w:t>
      </w:r>
    </w:p>
    <w:p w:rsidR="00540643" w:rsidRDefault="00540643" w:rsidP="00540643">
      <w:pPr>
        <w:pStyle w:val="Paragraphedeliste"/>
        <w:rPr>
          <w:rFonts w:ascii="Tahoma" w:hAnsi="Tahoma" w:cs="Tahoma"/>
          <w:sz w:val="22"/>
          <w:szCs w:val="22"/>
        </w:rPr>
      </w:pPr>
    </w:p>
    <w:p w:rsidR="00540643" w:rsidRDefault="008C202B" w:rsidP="00CE2A5A">
      <w:pPr>
        <w:pStyle w:val="Corpsdetexte"/>
        <w:numPr>
          <w:ilvl w:val="0"/>
          <w:numId w:val="5"/>
        </w:numPr>
        <w:spacing w:after="0" w:line="276" w:lineRule="auto"/>
        <w:ind w:right="51"/>
        <w:jc w:val="both"/>
        <w:rPr>
          <w:rFonts w:ascii="Tahoma" w:hAnsi="Tahoma" w:cs="Tahoma"/>
          <w:sz w:val="22"/>
          <w:szCs w:val="22"/>
        </w:rPr>
      </w:pPr>
      <w:r>
        <w:rPr>
          <w:rFonts w:ascii="Tahoma" w:hAnsi="Tahoma" w:cs="Tahoma"/>
          <w:sz w:val="22"/>
          <w:szCs w:val="22"/>
        </w:rPr>
        <w:t xml:space="preserve">Que con posterioridad a esa resolución, entre septiembre y octubre de 2014, la señora Molina </w:t>
      </w:r>
      <w:r w:rsidR="00F65C98">
        <w:rPr>
          <w:rFonts w:ascii="Tahoma" w:hAnsi="Tahoma" w:cs="Tahoma"/>
          <w:sz w:val="22"/>
          <w:szCs w:val="22"/>
        </w:rPr>
        <w:t>Peláez</w:t>
      </w:r>
      <w:r>
        <w:rPr>
          <w:rFonts w:ascii="Tahoma" w:hAnsi="Tahoma" w:cs="Tahoma"/>
          <w:sz w:val="22"/>
          <w:szCs w:val="22"/>
        </w:rPr>
        <w:t xml:space="preserve"> cotizó 8.57 semanas como trabajadora independiente (</w:t>
      </w:r>
      <w:proofErr w:type="spellStart"/>
      <w:r>
        <w:rPr>
          <w:rFonts w:ascii="Tahoma" w:hAnsi="Tahoma" w:cs="Tahoma"/>
          <w:sz w:val="22"/>
          <w:szCs w:val="22"/>
        </w:rPr>
        <w:t>fl</w:t>
      </w:r>
      <w:proofErr w:type="spellEnd"/>
      <w:r>
        <w:rPr>
          <w:rFonts w:ascii="Tahoma" w:hAnsi="Tahoma" w:cs="Tahoma"/>
          <w:sz w:val="22"/>
          <w:szCs w:val="22"/>
        </w:rPr>
        <w:t>. 254)</w:t>
      </w:r>
      <w:r w:rsidR="00996979">
        <w:rPr>
          <w:rFonts w:ascii="Tahoma" w:hAnsi="Tahoma" w:cs="Tahoma"/>
          <w:sz w:val="22"/>
          <w:szCs w:val="22"/>
        </w:rPr>
        <w:t xml:space="preserve"> y,</w:t>
      </w:r>
    </w:p>
    <w:p w:rsidR="00540643" w:rsidRDefault="00540643" w:rsidP="00540643">
      <w:pPr>
        <w:pStyle w:val="Paragraphedeliste"/>
        <w:rPr>
          <w:rFonts w:ascii="Tahoma" w:hAnsi="Tahoma" w:cs="Tahoma"/>
          <w:sz w:val="22"/>
          <w:szCs w:val="22"/>
        </w:rPr>
      </w:pPr>
    </w:p>
    <w:p w:rsidR="00540643" w:rsidRDefault="00996979" w:rsidP="00540643">
      <w:pPr>
        <w:pStyle w:val="Corpsdetexte"/>
        <w:numPr>
          <w:ilvl w:val="0"/>
          <w:numId w:val="5"/>
        </w:numPr>
        <w:spacing w:after="0" w:line="276" w:lineRule="auto"/>
        <w:ind w:right="51"/>
        <w:jc w:val="both"/>
        <w:rPr>
          <w:rFonts w:ascii="Tahoma" w:hAnsi="Tahoma" w:cs="Tahoma"/>
          <w:sz w:val="22"/>
          <w:szCs w:val="22"/>
        </w:rPr>
      </w:pPr>
      <w:r>
        <w:rPr>
          <w:rFonts w:ascii="Tahoma" w:hAnsi="Tahoma" w:cs="Tahoma"/>
          <w:sz w:val="22"/>
          <w:szCs w:val="22"/>
        </w:rPr>
        <w:t>Que a</w:t>
      </w:r>
      <w:r w:rsidR="00540643">
        <w:rPr>
          <w:rFonts w:ascii="Tahoma" w:hAnsi="Tahoma" w:cs="Tahoma"/>
          <w:sz w:val="22"/>
          <w:szCs w:val="22"/>
        </w:rPr>
        <w:t xml:space="preserve"> través de la Resolución GNR 4253</w:t>
      </w:r>
      <w:r w:rsidR="00540643" w:rsidRPr="00035A09">
        <w:rPr>
          <w:rFonts w:ascii="Tahoma" w:hAnsi="Tahoma" w:cs="Tahoma"/>
          <w:sz w:val="22"/>
          <w:szCs w:val="22"/>
        </w:rPr>
        <w:t xml:space="preserve"> </w:t>
      </w:r>
      <w:r w:rsidR="00540643">
        <w:rPr>
          <w:rFonts w:ascii="Tahoma" w:hAnsi="Tahoma" w:cs="Tahoma"/>
          <w:sz w:val="22"/>
          <w:szCs w:val="22"/>
        </w:rPr>
        <w:t>del 23 de febrero de 2015, Colpensiones reconoció la pensión de jubilación por aportes consagrada en la Ley 71 de 1988, en su calidad de beneficiaria del régimen de transición, a partir del 1º de noviembre de 2014, por contar con un total de 1033 semanas cotizadas en los sectores público y privado, y con una primera mesada de $1.087.847, resultado de aplicar una tasa de reemplazo del 75% a un IBL de $1.450.463 (</w:t>
      </w:r>
      <w:proofErr w:type="spellStart"/>
      <w:r w:rsidR="00540643">
        <w:rPr>
          <w:rFonts w:ascii="Tahoma" w:hAnsi="Tahoma" w:cs="Tahoma"/>
          <w:sz w:val="22"/>
          <w:szCs w:val="22"/>
        </w:rPr>
        <w:t>fl</w:t>
      </w:r>
      <w:proofErr w:type="spellEnd"/>
      <w:r w:rsidR="00540643">
        <w:rPr>
          <w:rFonts w:ascii="Tahoma" w:hAnsi="Tahoma" w:cs="Tahoma"/>
          <w:sz w:val="22"/>
          <w:szCs w:val="22"/>
        </w:rPr>
        <w:t>. 57 y s.s.).</w:t>
      </w:r>
    </w:p>
    <w:p w:rsidR="00D037EC" w:rsidRDefault="00D037EC" w:rsidP="00D037EC">
      <w:pPr>
        <w:pStyle w:val="Paragraphedeliste"/>
        <w:rPr>
          <w:rFonts w:ascii="Tahoma" w:hAnsi="Tahoma" w:cs="Tahoma"/>
          <w:sz w:val="22"/>
          <w:szCs w:val="22"/>
        </w:rPr>
      </w:pPr>
    </w:p>
    <w:p w:rsidR="0091749C" w:rsidRDefault="0091749C" w:rsidP="00C154F7">
      <w:pPr>
        <w:pStyle w:val="Corpsdetexte"/>
        <w:numPr>
          <w:ilvl w:val="1"/>
          <w:numId w:val="1"/>
        </w:numPr>
        <w:spacing w:after="0" w:line="276" w:lineRule="auto"/>
        <w:ind w:left="1276" w:right="51" w:hanging="567"/>
        <w:jc w:val="both"/>
        <w:rPr>
          <w:rFonts w:ascii="Tahoma" w:hAnsi="Tahoma" w:cs="Tahoma"/>
          <w:b/>
          <w:sz w:val="22"/>
          <w:szCs w:val="22"/>
        </w:rPr>
      </w:pPr>
      <w:r w:rsidRPr="00F81734">
        <w:rPr>
          <w:rFonts w:ascii="Tahoma" w:hAnsi="Tahoma" w:cs="Tahoma"/>
          <w:b/>
          <w:sz w:val="22"/>
          <w:szCs w:val="22"/>
        </w:rPr>
        <w:t>Caso concreto</w:t>
      </w:r>
    </w:p>
    <w:p w:rsidR="002A1554" w:rsidRDefault="002A1554" w:rsidP="002A1554">
      <w:pPr>
        <w:pStyle w:val="Paragraphedeliste"/>
        <w:rPr>
          <w:rFonts w:ascii="Tahoma" w:hAnsi="Tahoma" w:cs="Tahoma"/>
          <w:b/>
          <w:sz w:val="22"/>
          <w:szCs w:val="22"/>
        </w:rPr>
      </w:pPr>
    </w:p>
    <w:p w:rsidR="0059439F" w:rsidRDefault="00C154F7" w:rsidP="0059439F">
      <w:pPr>
        <w:pStyle w:val="Corpsdetexte"/>
        <w:spacing w:after="0" w:line="276" w:lineRule="auto"/>
        <w:ind w:right="51" w:firstLine="708"/>
        <w:jc w:val="both"/>
        <w:rPr>
          <w:rFonts w:ascii="Tahoma" w:hAnsi="Tahoma" w:cs="Tahoma"/>
          <w:sz w:val="22"/>
          <w:szCs w:val="22"/>
        </w:rPr>
      </w:pPr>
      <w:r>
        <w:rPr>
          <w:rFonts w:ascii="Tahoma" w:hAnsi="Tahoma" w:cs="Tahoma"/>
          <w:sz w:val="22"/>
          <w:szCs w:val="22"/>
        </w:rPr>
        <w:t>C</w:t>
      </w:r>
      <w:r w:rsidR="001937C5">
        <w:rPr>
          <w:rFonts w:ascii="Tahoma" w:hAnsi="Tahoma" w:cs="Tahoma"/>
          <w:sz w:val="22"/>
          <w:szCs w:val="22"/>
        </w:rPr>
        <w:t xml:space="preserve">on relación al problema jurídico, esto es, si efectivamente </w:t>
      </w:r>
      <w:r w:rsidR="003F6B33">
        <w:rPr>
          <w:rFonts w:ascii="Tahoma" w:hAnsi="Tahoma" w:cs="Tahoma"/>
          <w:sz w:val="22"/>
          <w:szCs w:val="22"/>
        </w:rPr>
        <w:t xml:space="preserve">Colpensiones indujo a error a la demandante para que siguiera cotizando al sistema con posterioridad al 1º de octubre de 2012, como lo afirma el apelante, hay que decir que no hubo tal porque Colpensiones se ciñó estrictamente a la literalidad de la Ley 71 de 1988, que exige 20 años de servicios o su equivalente en semanas -1028,57-, cantidad de la que carecía la promotora del litigio al momento de proferirse la Resolución GNR 247280 del 3 de octubre de 2013, pues como acaba de verse, a esa fecha tan sólo acreditaba 1023,27 semanas, cantidad que si bien esta Sala de decisión, por la mayoría de sus integrantes, </w:t>
      </w:r>
      <w:r w:rsidR="0059439F">
        <w:rPr>
          <w:rFonts w:ascii="Tahoma" w:hAnsi="Tahoma" w:cs="Tahoma"/>
          <w:sz w:val="22"/>
          <w:szCs w:val="22"/>
        </w:rPr>
        <w:t>h</w:t>
      </w:r>
      <w:r w:rsidR="003F6B33">
        <w:rPr>
          <w:rFonts w:ascii="Tahoma" w:hAnsi="Tahoma" w:cs="Tahoma"/>
          <w:sz w:val="22"/>
          <w:szCs w:val="22"/>
        </w:rPr>
        <w:t>a considerado suficiente para reconocer la pensión de jubilación por aportes consagrada en la aludida ley</w:t>
      </w:r>
      <w:r w:rsidR="0059439F">
        <w:rPr>
          <w:rFonts w:ascii="Tahoma" w:hAnsi="Tahoma" w:cs="Tahoma"/>
          <w:sz w:val="22"/>
          <w:szCs w:val="22"/>
        </w:rPr>
        <w:t>, por tratarse de una interpretación constitucional favorable no hace que la decisión emanada en su momento por Colpensi</w:t>
      </w:r>
      <w:r w:rsidR="00C871CE">
        <w:rPr>
          <w:rFonts w:ascii="Tahoma" w:hAnsi="Tahoma" w:cs="Tahoma"/>
          <w:sz w:val="22"/>
          <w:szCs w:val="22"/>
        </w:rPr>
        <w:t>ones haya sido errada</w:t>
      </w:r>
      <w:r w:rsidR="0059439F">
        <w:rPr>
          <w:rFonts w:ascii="Tahoma" w:hAnsi="Tahoma" w:cs="Tahoma"/>
          <w:sz w:val="22"/>
          <w:szCs w:val="22"/>
        </w:rPr>
        <w:t>, tanto así que sólo cuando la actora superó las 1028,57 semanas, en octubre de 2014, procedió a concederle la pensión a través de la Resolución GNR 4253</w:t>
      </w:r>
      <w:r w:rsidR="0059439F" w:rsidRPr="00035A09">
        <w:rPr>
          <w:rFonts w:ascii="Tahoma" w:hAnsi="Tahoma" w:cs="Tahoma"/>
          <w:sz w:val="22"/>
          <w:szCs w:val="22"/>
        </w:rPr>
        <w:t xml:space="preserve"> </w:t>
      </w:r>
      <w:r w:rsidR="0059439F">
        <w:rPr>
          <w:rFonts w:ascii="Tahoma" w:hAnsi="Tahoma" w:cs="Tahoma"/>
          <w:sz w:val="22"/>
          <w:szCs w:val="22"/>
        </w:rPr>
        <w:t>del 23 de febrero de 2015.</w:t>
      </w:r>
      <w:r w:rsidR="00C871CE">
        <w:rPr>
          <w:rFonts w:ascii="Tahoma" w:hAnsi="Tahoma" w:cs="Tahoma"/>
          <w:sz w:val="22"/>
          <w:szCs w:val="22"/>
        </w:rPr>
        <w:t xml:space="preserve"> En consecuencia, no sale avante la apelación</w:t>
      </w:r>
    </w:p>
    <w:p w:rsidR="006475BF" w:rsidRDefault="006475BF" w:rsidP="009802DF">
      <w:pPr>
        <w:pStyle w:val="Corpsdetexte"/>
        <w:spacing w:after="0" w:line="276" w:lineRule="auto"/>
        <w:ind w:right="51" w:firstLine="709"/>
        <w:jc w:val="both"/>
        <w:rPr>
          <w:rFonts w:ascii="Tahoma" w:hAnsi="Tahoma" w:cs="Tahoma"/>
          <w:sz w:val="22"/>
          <w:szCs w:val="22"/>
        </w:rPr>
      </w:pPr>
    </w:p>
    <w:p w:rsidR="008C6609" w:rsidRDefault="003048A4" w:rsidP="009802DF">
      <w:pPr>
        <w:pStyle w:val="Corpsdetexte"/>
        <w:spacing w:after="0" w:line="276" w:lineRule="auto"/>
        <w:ind w:right="51" w:firstLine="709"/>
        <w:jc w:val="both"/>
        <w:rPr>
          <w:rFonts w:ascii="Tahoma" w:hAnsi="Tahoma" w:cs="Tahoma"/>
          <w:sz w:val="22"/>
          <w:szCs w:val="22"/>
        </w:rPr>
      </w:pPr>
      <w:r>
        <w:rPr>
          <w:rFonts w:ascii="Tahoma" w:hAnsi="Tahoma" w:cs="Tahoma"/>
          <w:sz w:val="22"/>
          <w:szCs w:val="22"/>
        </w:rPr>
        <w:t xml:space="preserve">La condena en costas en </w:t>
      </w:r>
      <w:r w:rsidR="00C154F7">
        <w:rPr>
          <w:rFonts w:ascii="Tahoma" w:hAnsi="Tahoma" w:cs="Tahoma"/>
          <w:sz w:val="22"/>
          <w:szCs w:val="22"/>
        </w:rPr>
        <w:t xml:space="preserve">segunda </w:t>
      </w:r>
      <w:r>
        <w:rPr>
          <w:rFonts w:ascii="Tahoma" w:hAnsi="Tahoma" w:cs="Tahoma"/>
          <w:sz w:val="22"/>
          <w:szCs w:val="22"/>
        </w:rPr>
        <w:t>instancia correrá a cargo de</w:t>
      </w:r>
      <w:r w:rsidR="00C154F7">
        <w:rPr>
          <w:rFonts w:ascii="Tahoma" w:hAnsi="Tahoma" w:cs="Tahoma"/>
          <w:sz w:val="22"/>
          <w:szCs w:val="22"/>
        </w:rPr>
        <w:t xml:space="preserve">l apelante </w:t>
      </w:r>
      <w:r>
        <w:rPr>
          <w:rFonts w:ascii="Tahoma" w:hAnsi="Tahoma" w:cs="Tahoma"/>
          <w:sz w:val="22"/>
          <w:szCs w:val="22"/>
        </w:rPr>
        <w:t>y a favor de la demandada y se liquidará por la Secretaría del Juzgado de origen.</w:t>
      </w:r>
    </w:p>
    <w:p w:rsidR="00C07146" w:rsidRPr="00F81734" w:rsidRDefault="00C07146" w:rsidP="00FD5FB7">
      <w:pPr>
        <w:pStyle w:val="Corpsdetexte"/>
        <w:spacing w:after="0" w:line="276" w:lineRule="auto"/>
        <w:ind w:right="51" w:firstLine="708"/>
        <w:jc w:val="both"/>
        <w:rPr>
          <w:rFonts w:ascii="Tahoma" w:hAnsi="Tahoma" w:cs="Tahoma"/>
          <w:bCs/>
          <w:sz w:val="22"/>
          <w:szCs w:val="22"/>
        </w:rPr>
      </w:pPr>
    </w:p>
    <w:p w:rsidR="00C07146" w:rsidRPr="00F81734" w:rsidRDefault="00C07146" w:rsidP="00FD5FB7">
      <w:pPr>
        <w:pStyle w:val="Retraitcorpsdetexte"/>
        <w:spacing w:line="276" w:lineRule="auto"/>
        <w:rPr>
          <w:sz w:val="22"/>
          <w:szCs w:val="22"/>
        </w:rPr>
      </w:pPr>
      <w:r w:rsidRPr="00F81734">
        <w:rPr>
          <w:sz w:val="22"/>
          <w:szCs w:val="22"/>
        </w:rPr>
        <w:t xml:space="preserve">En mérito de lo expuesto, el </w:t>
      </w:r>
      <w:r w:rsidRPr="00F81734">
        <w:rPr>
          <w:b/>
          <w:sz w:val="22"/>
          <w:szCs w:val="22"/>
        </w:rPr>
        <w:t>Tribunal Superior del Distrito Judicial de Pereira (Risaralda)</w:t>
      </w:r>
      <w:r w:rsidRPr="00F81734">
        <w:rPr>
          <w:sz w:val="22"/>
          <w:szCs w:val="22"/>
        </w:rPr>
        <w:t xml:space="preserve">, </w:t>
      </w:r>
      <w:r w:rsidRPr="00F81734">
        <w:rPr>
          <w:b/>
          <w:sz w:val="22"/>
          <w:szCs w:val="22"/>
        </w:rPr>
        <w:t xml:space="preserve">Sala </w:t>
      </w:r>
      <w:r>
        <w:rPr>
          <w:b/>
          <w:sz w:val="22"/>
          <w:szCs w:val="22"/>
        </w:rPr>
        <w:t xml:space="preserve">de Decisión </w:t>
      </w:r>
      <w:r w:rsidRPr="00F81734">
        <w:rPr>
          <w:b/>
          <w:sz w:val="22"/>
          <w:szCs w:val="22"/>
        </w:rPr>
        <w:t>Laboral</w:t>
      </w:r>
      <w:r>
        <w:rPr>
          <w:b/>
          <w:sz w:val="22"/>
          <w:szCs w:val="22"/>
        </w:rPr>
        <w:t xml:space="preserve"> No. 1</w:t>
      </w:r>
      <w:r w:rsidRPr="00F81734">
        <w:rPr>
          <w:sz w:val="22"/>
          <w:szCs w:val="22"/>
        </w:rPr>
        <w:t>, administrando justicia en nombre de la República y por autoridad de la Ley,</w:t>
      </w:r>
    </w:p>
    <w:p w:rsidR="00C07146" w:rsidRPr="00F81734" w:rsidRDefault="00C07146" w:rsidP="00FD5FB7">
      <w:pPr>
        <w:widowControl w:val="0"/>
        <w:autoSpaceDE w:val="0"/>
        <w:autoSpaceDN w:val="0"/>
        <w:adjustRightInd w:val="0"/>
        <w:spacing w:line="276" w:lineRule="auto"/>
        <w:jc w:val="center"/>
        <w:rPr>
          <w:rFonts w:ascii="Tahoma" w:hAnsi="Tahoma" w:cs="Tahoma"/>
          <w:b/>
          <w:sz w:val="22"/>
          <w:szCs w:val="22"/>
        </w:rPr>
      </w:pPr>
      <w:r w:rsidRPr="00F81734">
        <w:rPr>
          <w:rFonts w:ascii="Tahoma" w:hAnsi="Tahoma" w:cs="Tahoma"/>
          <w:b/>
          <w:sz w:val="22"/>
          <w:szCs w:val="22"/>
        </w:rPr>
        <w:t>RESUELVE:</w:t>
      </w:r>
    </w:p>
    <w:p w:rsidR="00C07146" w:rsidRPr="00F81734" w:rsidRDefault="00C07146" w:rsidP="00FD5FB7">
      <w:pPr>
        <w:widowControl w:val="0"/>
        <w:autoSpaceDE w:val="0"/>
        <w:autoSpaceDN w:val="0"/>
        <w:adjustRightInd w:val="0"/>
        <w:spacing w:line="276" w:lineRule="auto"/>
        <w:jc w:val="both"/>
        <w:rPr>
          <w:rFonts w:ascii="Tahoma" w:hAnsi="Tahoma" w:cs="Tahoma"/>
          <w:sz w:val="22"/>
          <w:szCs w:val="22"/>
        </w:rPr>
      </w:pPr>
    </w:p>
    <w:p w:rsidR="00C07146" w:rsidRPr="00F81734" w:rsidRDefault="00C07146" w:rsidP="00FD5FB7">
      <w:pPr>
        <w:spacing w:line="276" w:lineRule="auto"/>
        <w:ind w:firstLine="708"/>
        <w:jc w:val="both"/>
        <w:rPr>
          <w:rFonts w:ascii="Tahoma" w:hAnsi="Tahoma" w:cs="Tahoma"/>
          <w:sz w:val="22"/>
          <w:szCs w:val="22"/>
        </w:rPr>
      </w:pPr>
      <w:r w:rsidRPr="00F81734">
        <w:rPr>
          <w:rFonts w:ascii="Tahoma" w:hAnsi="Tahoma" w:cs="Tahoma"/>
          <w:b/>
          <w:sz w:val="22"/>
          <w:szCs w:val="22"/>
          <w:u w:val="single"/>
        </w:rPr>
        <w:t>PRIMERO</w:t>
      </w:r>
      <w:r w:rsidRPr="00F81734">
        <w:rPr>
          <w:rFonts w:ascii="Tahoma" w:hAnsi="Tahoma" w:cs="Tahoma"/>
          <w:sz w:val="22"/>
          <w:szCs w:val="22"/>
        </w:rPr>
        <w:t xml:space="preserve">.- </w:t>
      </w:r>
      <w:r w:rsidR="00C154F7" w:rsidRPr="00C154F7">
        <w:rPr>
          <w:rFonts w:ascii="Tahoma" w:hAnsi="Tahoma" w:cs="Tahoma"/>
          <w:b/>
          <w:sz w:val="22"/>
          <w:szCs w:val="22"/>
        </w:rPr>
        <w:t>CONFIRMAR</w:t>
      </w:r>
      <w:r w:rsidR="00C154F7">
        <w:rPr>
          <w:rFonts w:ascii="Tahoma" w:hAnsi="Tahoma" w:cs="Tahoma"/>
          <w:sz w:val="22"/>
          <w:szCs w:val="22"/>
        </w:rPr>
        <w:t xml:space="preserve"> </w:t>
      </w:r>
      <w:r w:rsidR="00B10318">
        <w:rPr>
          <w:rFonts w:ascii="Tahoma" w:hAnsi="Tahoma" w:cs="Tahoma"/>
          <w:sz w:val="22"/>
          <w:szCs w:val="22"/>
        </w:rPr>
        <w:t xml:space="preserve">la sentencia </w:t>
      </w:r>
      <w:r w:rsidRPr="00F81734">
        <w:rPr>
          <w:rFonts w:ascii="Tahoma" w:hAnsi="Tahoma" w:cs="Tahoma"/>
          <w:sz w:val="22"/>
          <w:szCs w:val="22"/>
        </w:rPr>
        <w:t xml:space="preserve">proferida el </w:t>
      </w:r>
      <w:r w:rsidR="00F24A86">
        <w:rPr>
          <w:rFonts w:ascii="Tahoma" w:hAnsi="Tahoma" w:cs="Tahoma"/>
          <w:sz w:val="22"/>
          <w:szCs w:val="22"/>
        </w:rPr>
        <w:t>3</w:t>
      </w:r>
      <w:r w:rsidR="00315D23">
        <w:rPr>
          <w:rFonts w:ascii="Tahoma" w:hAnsi="Tahoma" w:cs="Tahoma"/>
          <w:sz w:val="22"/>
          <w:szCs w:val="22"/>
        </w:rPr>
        <w:t xml:space="preserve"> de marzo de 2016</w:t>
      </w:r>
      <w:r w:rsidRPr="00F81734">
        <w:rPr>
          <w:rFonts w:ascii="Tahoma" w:hAnsi="Tahoma" w:cs="Tahoma"/>
          <w:sz w:val="22"/>
          <w:szCs w:val="22"/>
        </w:rPr>
        <w:t xml:space="preserve"> por el Juzgado </w:t>
      </w:r>
      <w:r w:rsidR="00315D23">
        <w:rPr>
          <w:rFonts w:ascii="Tahoma" w:hAnsi="Tahoma" w:cs="Tahoma"/>
          <w:sz w:val="22"/>
          <w:szCs w:val="22"/>
        </w:rPr>
        <w:t xml:space="preserve">Primero </w:t>
      </w:r>
      <w:r>
        <w:rPr>
          <w:rFonts w:ascii="Tahoma" w:hAnsi="Tahoma" w:cs="Tahoma"/>
          <w:sz w:val="22"/>
          <w:szCs w:val="22"/>
        </w:rPr>
        <w:t xml:space="preserve"> </w:t>
      </w:r>
      <w:r w:rsidRPr="00F81734">
        <w:rPr>
          <w:rFonts w:ascii="Tahoma" w:hAnsi="Tahoma" w:cs="Tahoma"/>
          <w:sz w:val="22"/>
          <w:szCs w:val="22"/>
        </w:rPr>
        <w:t>Laboral del Circuito de Pereira, dentro del proceso ordinario laboral promovido por</w:t>
      </w:r>
      <w:r w:rsidRPr="00F81734">
        <w:rPr>
          <w:rFonts w:ascii="Tahoma" w:hAnsi="Tahoma" w:cs="Tahoma"/>
          <w:b/>
          <w:sz w:val="22"/>
          <w:szCs w:val="22"/>
        </w:rPr>
        <w:t xml:space="preserve"> </w:t>
      </w:r>
      <w:r w:rsidR="00315D23">
        <w:rPr>
          <w:rFonts w:ascii="Tahoma" w:hAnsi="Tahoma" w:cs="Tahoma"/>
          <w:b/>
          <w:sz w:val="22"/>
          <w:szCs w:val="22"/>
        </w:rPr>
        <w:t xml:space="preserve">Luz Marina </w:t>
      </w:r>
      <w:r w:rsidR="004D16FE">
        <w:rPr>
          <w:rFonts w:ascii="Tahoma" w:hAnsi="Tahoma" w:cs="Tahoma"/>
          <w:b/>
          <w:sz w:val="22"/>
          <w:szCs w:val="22"/>
        </w:rPr>
        <w:t xml:space="preserve">Molina Peláez </w:t>
      </w:r>
      <w:r w:rsidRPr="00F81734">
        <w:rPr>
          <w:rFonts w:ascii="Tahoma" w:hAnsi="Tahoma" w:cs="Tahoma"/>
          <w:sz w:val="22"/>
          <w:szCs w:val="22"/>
          <w:lang w:val="es-ES_tradnl"/>
        </w:rPr>
        <w:t>en</w:t>
      </w:r>
      <w:r w:rsidRPr="00F81734">
        <w:rPr>
          <w:rFonts w:ascii="Tahoma" w:hAnsi="Tahoma" w:cs="Tahoma"/>
          <w:b/>
          <w:sz w:val="22"/>
          <w:szCs w:val="22"/>
        </w:rPr>
        <w:t xml:space="preserve"> </w:t>
      </w:r>
      <w:r w:rsidRPr="00F81734">
        <w:rPr>
          <w:rFonts w:ascii="Tahoma" w:hAnsi="Tahoma" w:cs="Tahoma"/>
          <w:sz w:val="22"/>
          <w:szCs w:val="22"/>
        </w:rPr>
        <w:t xml:space="preserve">contra de </w:t>
      </w:r>
      <w:r w:rsidRPr="00F81734">
        <w:rPr>
          <w:rFonts w:ascii="Tahoma" w:hAnsi="Tahoma" w:cs="Tahoma"/>
          <w:b/>
          <w:sz w:val="22"/>
          <w:szCs w:val="22"/>
        </w:rPr>
        <w:t>Colpensiones</w:t>
      </w:r>
      <w:r w:rsidR="004D16FE">
        <w:rPr>
          <w:rFonts w:ascii="Tahoma" w:hAnsi="Tahoma" w:cs="Tahoma"/>
          <w:sz w:val="22"/>
          <w:szCs w:val="22"/>
        </w:rPr>
        <w:t xml:space="preserve"> y, en consecuencia,</w:t>
      </w:r>
    </w:p>
    <w:p w:rsidR="00C07146" w:rsidRPr="00F81734" w:rsidRDefault="00C07146" w:rsidP="00FD5FB7">
      <w:pPr>
        <w:spacing w:line="276" w:lineRule="auto"/>
        <w:ind w:firstLine="708"/>
        <w:jc w:val="both"/>
        <w:rPr>
          <w:rFonts w:ascii="Tahoma" w:hAnsi="Tahoma" w:cs="Tahoma"/>
          <w:sz w:val="22"/>
          <w:szCs w:val="22"/>
        </w:rPr>
      </w:pPr>
    </w:p>
    <w:p w:rsidR="00C871CE" w:rsidRDefault="00C07146" w:rsidP="00B10318">
      <w:pPr>
        <w:widowControl w:val="0"/>
        <w:autoSpaceDE w:val="0"/>
        <w:autoSpaceDN w:val="0"/>
        <w:adjustRightInd w:val="0"/>
        <w:spacing w:line="276" w:lineRule="auto"/>
        <w:ind w:firstLine="708"/>
        <w:jc w:val="both"/>
        <w:rPr>
          <w:rFonts w:ascii="Tahoma" w:hAnsi="Tahoma" w:cs="Tahoma"/>
          <w:b/>
          <w:sz w:val="22"/>
          <w:szCs w:val="22"/>
        </w:rPr>
      </w:pPr>
      <w:r w:rsidRPr="00F81734">
        <w:rPr>
          <w:rFonts w:ascii="Tahoma" w:hAnsi="Tahoma" w:cs="Tahoma"/>
          <w:b/>
          <w:sz w:val="22"/>
          <w:szCs w:val="22"/>
          <w:u w:val="single"/>
        </w:rPr>
        <w:t>SEGUNDO</w:t>
      </w:r>
      <w:r w:rsidRPr="00F81734">
        <w:rPr>
          <w:rFonts w:ascii="Tahoma" w:hAnsi="Tahoma" w:cs="Tahoma"/>
          <w:b/>
          <w:sz w:val="22"/>
          <w:szCs w:val="22"/>
        </w:rPr>
        <w:t xml:space="preserve">.- </w:t>
      </w:r>
      <w:r w:rsidR="00C154F7">
        <w:rPr>
          <w:rFonts w:ascii="Tahoma" w:hAnsi="Tahoma" w:cs="Tahoma"/>
          <w:b/>
          <w:sz w:val="22"/>
          <w:szCs w:val="22"/>
        </w:rPr>
        <w:t>CONDENAR</w:t>
      </w:r>
      <w:r w:rsidR="00C154F7" w:rsidRPr="00C154F7">
        <w:rPr>
          <w:rFonts w:ascii="Tahoma" w:hAnsi="Tahoma" w:cs="Tahoma"/>
          <w:sz w:val="22"/>
          <w:szCs w:val="22"/>
        </w:rPr>
        <w:t xml:space="preserve"> </w:t>
      </w:r>
      <w:r w:rsidR="00C154F7">
        <w:rPr>
          <w:rFonts w:ascii="Tahoma" w:hAnsi="Tahoma" w:cs="Tahoma"/>
          <w:sz w:val="22"/>
          <w:szCs w:val="22"/>
        </w:rPr>
        <w:t>en costas en segunda instancia al demandante y a favor de la demandada en un 100%. Liquídense por  la Secretaría del Juzgado de origen.</w:t>
      </w:r>
      <w:r w:rsidR="00B10318">
        <w:rPr>
          <w:rFonts w:ascii="Tahoma" w:hAnsi="Tahoma" w:cs="Tahoma"/>
          <w:sz w:val="22"/>
          <w:szCs w:val="22"/>
        </w:rPr>
        <w:t xml:space="preserve"> </w:t>
      </w:r>
    </w:p>
    <w:p w:rsidR="004D16FE" w:rsidRPr="009616A6" w:rsidRDefault="004D16FE" w:rsidP="00FD5FB7">
      <w:pPr>
        <w:widowControl w:val="0"/>
        <w:autoSpaceDE w:val="0"/>
        <w:autoSpaceDN w:val="0"/>
        <w:adjustRightInd w:val="0"/>
        <w:spacing w:line="276" w:lineRule="auto"/>
        <w:ind w:firstLine="708"/>
        <w:jc w:val="both"/>
        <w:rPr>
          <w:rFonts w:ascii="Tahoma" w:hAnsi="Tahoma" w:cs="Tahoma"/>
          <w:sz w:val="22"/>
          <w:szCs w:val="22"/>
        </w:rPr>
      </w:pPr>
    </w:p>
    <w:p w:rsidR="00C07146" w:rsidRPr="00F81734" w:rsidRDefault="00C07146" w:rsidP="00FD5FB7">
      <w:pPr>
        <w:widowControl w:val="0"/>
        <w:autoSpaceDE w:val="0"/>
        <w:autoSpaceDN w:val="0"/>
        <w:adjustRightInd w:val="0"/>
        <w:spacing w:line="276" w:lineRule="auto"/>
        <w:jc w:val="both"/>
        <w:rPr>
          <w:rFonts w:ascii="Tahoma" w:hAnsi="Tahoma" w:cs="Tahoma"/>
          <w:b/>
          <w:bCs/>
          <w:sz w:val="22"/>
          <w:szCs w:val="22"/>
        </w:rPr>
      </w:pPr>
      <w:r w:rsidRPr="00F81734">
        <w:rPr>
          <w:rFonts w:ascii="Tahoma" w:hAnsi="Tahoma" w:cs="Tahoma"/>
          <w:sz w:val="22"/>
          <w:szCs w:val="22"/>
        </w:rPr>
        <w:tab/>
      </w:r>
      <w:r w:rsidRPr="00F81734">
        <w:rPr>
          <w:rFonts w:ascii="Tahoma" w:hAnsi="Tahoma" w:cs="Tahoma"/>
          <w:b/>
          <w:bCs/>
          <w:sz w:val="22"/>
          <w:szCs w:val="22"/>
        </w:rPr>
        <w:t>Notificación surtida en estrados.</w:t>
      </w:r>
    </w:p>
    <w:p w:rsidR="00C07146" w:rsidRPr="00F81734" w:rsidRDefault="00C07146" w:rsidP="00FD5FB7">
      <w:pPr>
        <w:widowControl w:val="0"/>
        <w:autoSpaceDE w:val="0"/>
        <w:autoSpaceDN w:val="0"/>
        <w:adjustRightInd w:val="0"/>
        <w:spacing w:line="276" w:lineRule="auto"/>
        <w:jc w:val="both"/>
        <w:rPr>
          <w:rFonts w:ascii="Tahoma" w:hAnsi="Tahoma" w:cs="Tahoma"/>
          <w:b/>
          <w:bCs/>
          <w:sz w:val="22"/>
          <w:szCs w:val="22"/>
        </w:rPr>
      </w:pPr>
    </w:p>
    <w:p w:rsidR="00C07146" w:rsidRDefault="00C07146" w:rsidP="00FD5FB7">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b/>
          <w:sz w:val="22"/>
          <w:szCs w:val="22"/>
        </w:rPr>
        <w:t>Cúmplase</w:t>
      </w:r>
      <w:r w:rsidRPr="00F81734">
        <w:rPr>
          <w:rFonts w:ascii="Tahoma" w:hAnsi="Tahoma" w:cs="Tahoma"/>
          <w:sz w:val="22"/>
          <w:szCs w:val="22"/>
        </w:rPr>
        <w:t xml:space="preserve"> y </w:t>
      </w:r>
      <w:r w:rsidRPr="00F81734">
        <w:rPr>
          <w:rFonts w:ascii="Tahoma" w:hAnsi="Tahoma" w:cs="Tahoma"/>
          <w:b/>
          <w:sz w:val="22"/>
          <w:szCs w:val="22"/>
        </w:rPr>
        <w:t>devuélvase</w:t>
      </w:r>
      <w:r w:rsidRPr="00F81734">
        <w:rPr>
          <w:rFonts w:ascii="Tahoma" w:hAnsi="Tahoma" w:cs="Tahoma"/>
          <w:sz w:val="22"/>
          <w:szCs w:val="22"/>
        </w:rPr>
        <w:t xml:space="preserve"> el expediente al Juzgado de origen.</w:t>
      </w:r>
    </w:p>
    <w:p w:rsidR="003048A4" w:rsidRDefault="003048A4" w:rsidP="00FD5FB7">
      <w:pPr>
        <w:widowControl w:val="0"/>
        <w:autoSpaceDE w:val="0"/>
        <w:autoSpaceDN w:val="0"/>
        <w:adjustRightInd w:val="0"/>
        <w:spacing w:line="276" w:lineRule="auto"/>
        <w:ind w:firstLine="708"/>
        <w:jc w:val="both"/>
        <w:rPr>
          <w:rFonts w:ascii="Tahoma" w:hAnsi="Tahoma" w:cs="Tahoma"/>
          <w:sz w:val="22"/>
          <w:szCs w:val="22"/>
        </w:rPr>
      </w:pPr>
    </w:p>
    <w:p w:rsidR="003048A4" w:rsidRPr="00F81734" w:rsidRDefault="003048A4" w:rsidP="00FD5FB7">
      <w:pPr>
        <w:widowControl w:val="0"/>
        <w:autoSpaceDE w:val="0"/>
        <w:autoSpaceDN w:val="0"/>
        <w:adjustRightInd w:val="0"/>
        <w:spacing w:line="276" w:lineRule="auto"/>
        <w:ind w:firstLine="708"/>
        <w:jc w:val="both"/>
        <w:rPr>
          <w:rFonts w:ascii="Tahoma" w:hAnsi="Tahoma" w:cs="Tahoma"/>
          <w:sz w:val="22"/>
          <w:szCs w:val="22"/>
        </w:rPr>
      </w:pPr>
    </w:p>
    <w:p w:rsidR="00C07146" w:rsidRPr="00F81734" w:rsidRDefault="00C07146" w:rsidP="00FD5FB7">
      <w:pPr>
        <w:widowControl w:val="0"/>
        <w:autoSpaceDE w:val="0"/>
        <w:autoSpaceDN w:val="0"/>
        <w:adjustRightInd w:val="0"/>
        <w:spacing w:line="276" w:lineRule="auto"/>
        <w:jc w:val="both"/>
        <w:rPr>
          <w:rFonts w:ascii="Tahoma" w:hAnsi="Tahoma" w:cs="Tahoma"/>
          <w:sz w:val="22"/>
          <w:szCs w:val="22"/>
        </w:rPr>
      </w:pPr>
      <w:r w:rsidRPr="00F81734">
        <w:rPr>
          <w:rFonts w:ascii="Tahoma" w:hAnsi="Tahoma" w:cs="Tahoma"/>
          <w:sz w:val="22"/>
          <w:szCs w:val="22"/>
        </w:rPr>
        <w:lastRenderedPageBreak/>
        <w:tab/>
        <w:t>La Magistrada,</w:t>
      </w:r>
    </w:p>
    <w:p w:rsidR="00C07146" w:rsidRDefault="00C07146" w:rsidP="00FD5FB7">
      <w:pPr>
        <w:spacing w:line="276" w:lineRule="auto"/>
        <w:rPr>
          <w:rFonts w:ascii="Tahoma" w:hAnsi="Tahoma" w:cs="Tahoma"/>
          <w:sz w:val="22"/>
          <w:szCs w:val="22"/>
        </w:rPr>
      </w:pPr>
    </w:p>
    <w:p w:rsidR="00316D73" w:rsidRDefault="00316D73" w:rsidP="00FD5FB7">
      <w:pPr>
        <w:spacing w:line="276" w:lineRule="auto"/>
        <w:rPr>
          <w:rFonts w:ascii="Tahoma" w:hAnsi="Tahoma" w:cs="Tahoma"/>
          <w:sz w:val="22"/>
          <w:szCs w:val="22"/>
        </w:rPr>
      </w:pPr>
    </w:p>
    <w:p w:rsidR="00316D73" w:rsidRDefault="00316D73" w:rsidP="00FD5FB7">
      <w:pPr>
        <w:spacing w:line="276" w:lineRule="auto"/>
        <w:rPr>
          <w:rFonts w:ascii="Tahoma" w:hAnsi="Tahoma" w:cs="Tahoma"/>
          <w:sz w:val="22"/>
          <w:szCs w:val="22"/>
        </w:rPr>
      </w:pPr>
    </w:p>
    <w:p w:rsidR="00C07146" w:rsidRPr="00F81734" w:rsidRDefault="00C07146" w:rsidP="00FD5FB7">
      <w:pPr>
        <w:spacing w:line="276" w:lineRule="auto"/>
        <w:rPr>
          <w:rFonts w:ascii="Tahoma" w:hAnsi="Tahoma" w:cs="Tahoma"/>
          <w:sz w:val="22"/>
          <w:szCs w:val="22"/>
        </w:rPr>
      </w:pPr>
    </w:p>
    <w:p w:rsidR="00C07146" w:rsidRPr="00F81734" w:rsidRDefault="00C07146" w:rsidP="00FD5FB7">
      <w:pPr>
        <w:pStyle w:val="Titre3"/>
        <w:spacing w:before="0" w:after="0" w:line="276" w:lineRule="auto"/>
        <w:jc w:val="center"/>
        <w:rPr>
          <w:rFonts w:ascii="Tahoma" w:hAnsi="Tahoma" w:cs="Tahoma"/>
          <w:bCs w:val="0"/>
          <w:sz w:val="22"/>
          <w:szCs w:val="22"/>
        </w:rPr>
      </w:pPr>
      <w:r w:rsidRPr="00F81734">
        <w:rPr>
          <w:rFonts w:ascii="Tahoma" w:hAnsi="Tahoma" w:cs="Tahoma"/>
          <w:bCs w:val="0"/>
          <w:sz w:val="22"/>
          <w:szCs w:val="22"/>
        </w:rPr>
        <w:t>ANA LUCÍA CAICEDO CALDERÓN</w:t>
      </w:r>
    </w:p>
    <w:p w:rsidR="00316D73" w:rsidRDefault="00316D73" w:rsidP="00FD5FB7">
      <w:pPr>
        <w:spacing w:line="276" w:lineRule="auto"/>
        <w:ind w:firstLine="708"/>
        <w:jc w:val="both"/>
        <w:rPr>
          <w:rFonts w:ascii="Tahoma" w:hAnsi="Tahoma" w:cs="Tahoma"/>
          <w:sz w:val="22"/>
          <w:szCs w:val="22"/>
        </w:rPr>
      </w:pPr>
    </w:p>
    <w:p w:rsidR="00C07146" w:rsidRPr="00F81734" w:rsidRDefault="00C07146" w:rsidP="00FD5FB7">
      <w:pPr>
        <w:spacing w:line="276" w:lineRule="auto"/>
        <w:ind w:firstLine="708"/>
        <w:jc w:val="both"/>
        <w:rPr>
          <w:rFonts w:ascii="Tahoma" w:hAnsi="Tahoma" w:cs="Tahoma"/>
          <w:sz w:val="22"/>
          <w:szCs w:val="22"/>
        </w:rPr>
      </w:pPr>
      <w:r w:rsidRPr="00F81734">
        <w:rPr>
          <w:rFonts w:ascii="Tahoma" w:hAnsi="Tahoma" w:cs="Tahoma"/>
          <w:sz w:val="22"/>
          <w:szCs w:val="22"/>
        </w:rPr>
        <w:t>Los Magistrados,</w:t>
      </w:r>
    </w:p>
    <w:p w:rsidR="00C07146" w:rsidRDefault="00C07146" w:rsidP="00FD5FB7">
      <w:pPr>
        <w:spacing w:line="276" w:lineRule="auto"/>
        <w:ind w:firstLine="708"/>
        <w:jc w:val="both"/>
        <w:rPr>
          <w:rFonts w:ascii="Tahoma" w:hAnsi="Tahoma" w:cs="Tahoma"/>
          <w:sz w:val="22"/>
          <w:szCs w:val="22"/>
        </w:rPr>
      </w:pPr>
    </w:p>
    <w:p w:rsidR="00316D73" w:rsidRDefault="00316D73" w:rsidP="00FD5FB7">
      <w:pPr>
        <w:spacing w:line="276" w:lineRule="auto"/>
        <w:ind w:firstLine="708"/>
        <w:jc w:val="both"/>
        <w:rPr>
          <w:rFonts w:ascii="Tahoma" w:hAnsi="Tahoma" w:cs="Tahoma"/>
          <w:sz w:val="22"/>
          <w:szCs w:val="22"/>
        </w:rPr>
      </w:pPr>
    </w:p>
    <w:p w:rsidR="00316D73" w:rsidRPr="00F81734" w:rsidRDefault="00316D73" w:rsidP="00FD5FB7">
      <w:pPr>
        <w:spacing w:line="276" w:lineRule="auto"/>
        <w:ind w:firstLine="708"/>
        <w:jc w:val="both"/>
        <w:rPr>
          <w:rFonts w:ascii="Tahoma" w:hAnsi="Tahoma" w:cs="Tahoma"/>
          <w:sz w:val="22"/>
          <w:szCs w:val="22"/>
        </w:rPr>
      </w:pPr>
    </w:p>
    <w:p w:rsidR="00C07146" w:rsidRPr="00F81734" w:rsidRDefault="00C07146" w:rsidP="00FD5FB7">
      <w:pPr>
        <w:spacing w:line="276" w:lineRule="auto"/>
        <w:rPr>
          <w:rFonts w:ascii="Tahoma" w:hAnsi="Tahoma" w:cs="Tahoma"/>
          <w:b/>
          <w:sz w:val="22"/>
          <w:szCs w:val="22"/>
        </w:rPr>
      </w:pPr>
    </w:p>
    <w:p w:rsidR="00C07146" w:rsidRPr="00F81734" w:rsidRDefault="00C07146" w:rsidP="00FD5FB7">
      <w:pPr>
        <w:spacing w:line="276" w:lineRule="auto"/>
        <w:rPr>
          <w:rFonts w:ascii="Tahoma" w:hAnsi="Tahoma" w:cs="Tahoma"/>
          <w:b/>
          <w:sz w:val="22"/>
          <w:szCs w:val="22"/>
        </w:rPr>
      </w:pPr>
    </w:p>
    <w:p w:rsidR="00C07146" w:rsidRPr="00F81734" w:rsidRDefault="00C07146" w:rsidP="00FD5FB7">
      <w:pPr>
        <w:spacing w:line="276" w:lineRule="auto"/>
        <w:jc w:val="center"/>
        <w:rPr>
          <w:rFonts w:ascii="Tahoma" w:hAnsi="Tahoma" w:cs="Tahoma"/>
          <w:b/>
          <w:sz w:val="22"/>
          <w:szCs w:val="22"/>
        </w:rPr>
      </w:pPr>
      <w:r w:rsidRPr="00F81734">
        <w:rPr>
          <w:rFonts w:ascii="Tahoma" w:hAnsi="Tahoma" w:cs="Tahoma"/>
          <w:b/>
          <w:sz w:val="22"/>
          <w:szCs w:val="22"/>
        </w:rPr>
        <w:t>JULIO CÉSAR SALAZAR MUÑOZ</w:t>
      </w:r>
      <w:r w:rsidRPr="00F81734">
        <w:rPr>
          <w:rFonts w:ascii="Tahoma" w:hAnsi="Tahoma" w:cs="Tahoma"/>
          <w:b/>
          <w:sz w:val="22"/>
          <w:szCs w:val="22"/>
        </w:rPr>
        <w:tab/>
        <w:t xml:space="preserve">       </w:t>
      </w:r>
      <w:r>
        <w:rPr>
          <w:rFonts w:ascii="Tahoma" w:hAnsi="Tahoma" w:cs="Tahoma"/>
          <w:b/>
          <w:sz w:val="22"/>
          <w:szCs w:val="22"/>
        </w:rPr>
        <w:t xml:space="preserve">                   </w:t>
      </w:r>
      <w:r w:rsidRPr="00F81734">
        <w:rPr>
          <w:rFonts w:ascii="Tahoma" w:hAnsi="Tahoma" w:cs="Tahoma"/>
          <w:b/>
          <w:sz w:val="22"/>
          <w:szCs w:val="22"/>
        </w:rPr>
        <w:t>FRANCISCO JAVIER TAMAYO TABARES</w:t>
      </w:r>
    </w:p>
    <w:p w:rsidR="00C07146" w:rsidRPr="00F81734" w:rsidRDefault="00C07146" w:rsidP="00FD5FB7">
      <w:pPr>
        <w:spacing w:line="276" w:lineRule="auto"/>
        <w:jc w:val="both"/>
        <w:rPr>
          <w:rFonts w:ascii="Tahoma" w:hAnsi="Tahoma" w:cs="Tahoma"/>
          <w:sz w:val="22"/>
          <w:szCs w:val="22"/>
        </w:rPr>
      </w:pPr>
    </w:p>
    <w:p w:rsidR="00C07146" w:rsidRPr="00F81734" w:rsidRDefault="00C07146" w:rsidP="00FD5FB7">
      <w:pPr>
        <w:spacing w:line="276" w:lineRule="auto"/>
        <w:jc w:val="center"/>
        <w:rPr>
          <w:rFonts w:ascii="Tahoma" w:hAnsi="Tahoma" w:cs="Tahoma"/>
          <w:b/>
          <w:sz w:val="22"/>
          <w:szCs w:val="22"/>
        </w:rPr>
      </w:pPr>
    </w:p>
    <w:p w:rsidR="00C07146" w:rsidRPr="00F81734" w:rsidRDefault="00C07146" w:rsidP="00FD5FB7">
      <w:pPr>
        <w:spacing w:line="276" w:lineRule="auto"/>
        <w:jc w:val="center"/>
        <w:rPr>
          <w:rFonts w:ascii="Tahoma" w:hAnsi="Tahoma" w:cs="Tahoma"/>
          <w:b/>
          <w:sz w:val="22"/>
          <w:szCs w:val="22"/>
        </w:rPr>
      </w:pPr>
    </w:p>
    <w:p w:rsidR="00C07146" w:rsidRPr="00F81734" w:rsidRDefault="00C07146" w:rsidP="00FD5FB7">
      <w:pPr>
        <w:spacing w:line="276" w:lineRule="auto"/>
        <w:jc w:val="center"/>
        <w:rPr>
          <w:rFonts w:ascii="Tahoma" w:hAnsi="Tahoma" w:cs="Tahoma"/>
          <w:b/>
          <w:sz w:val="22"/>
          <w:szCs w:val="22"/>
        </w:rPr>
      </w:pPr>
    </w:p>
    <w:p w:rsidR="00C07146" w:rsidRPr="00F81734" w:rsidRDefault="00C07146" w:rsidP="00FD5FB7">
      <w:pPr>
        <w:spacing w:line="276" w:lineRule="auto"/>
        <w:jc w:val="center"/>
        <w:rPr>
          <w:rFonts w:ascii="Tahoma" w:hAnsi="Tahoma" w:cs="Tahoma"/>
          <w:b/>
          <w:sz w:val="22"/>
          <w:szCs w:val="22"/>
        </w:rPr>
      </w:pPr>
    </w:p>
    <w:p w:rsidR="00C07146" w:rsidRPr="00F81734" w:rsidRDefault="00C07146" w:rsidP="00FD5FB7">
      <w:pPr>
        <w:spacing w:line="276" w:lineRule="auto"/>
        <w:jc w:val="center"/>
        <w:rPr>
          <w:rFonts w:ascii="Tahoma" w:hAnsi="Tahoma" w:cs="Tahoma"/>
          <w:b/>
          <w:sz w:val="22"/>
          <w:szCs w:val="22"/>
        </w:rPr>
      </w:pPr>
    </w:p>
    <w:p w:rsidR="00C07146" w:rsidRPr="00F81734" w:rsidRDefault="00C07146" w:rsidP="00FD5FB7">
      <w:pPr>
        <w:spacing w:line="276" w:lineRule="auto"/>
        <w:jc w:val="center"/>
        <w:rPr>
          <w:rFonts w:ascii="Tahoma" w:hAnsi="Tahoma" w:cs="Tahoma"/>
          <w:b/>
          <w:sz w:val="22"/>
          <w:szCs w:val="22"/>
        </w:rPr>
      </w:pPr>
      <w:r w:rsidRPr="00F81734">
        <w:rPr>
          <w:rFonts w:ascii="Tahoma" w:hAnsi="Tahoma" w:cs="Tahoma"/>
          <w:b/>
          <w:sz w:val="22"/>
          <w:szCs w:val="22"/>
        </w:rPr>
        <w:t>_____________________</w:t>
      </w:r>
    </w:p>
    <w:p w:rsidR="00C07146" w:rsidRPr="00F81734" w:rsidRDefault="00C07146" w:rsidP="00FD5FB7">
      <w:pPr>
        <w:spacing w:line="276" w:lineRule="auto"/>
        <w:jc w:val="center"/>
        <w:rPr>
          <w:rFonts w:ascii="Tahoma" w:hAnsi="Tahoma" w:cs="Tahoma"/>
          <w:sz w:val="22"/>
          <w:szCs w:val="22"/>
        </w:rPr>
      </w:pPr>
      <w:r w:rsidRPr="00F81734">
        <w:rPr>
          <w:rFonts w:ascii="Tahoma" w:hAnsi="Tahoma" w:cs="Tahoma"/>
          <w:sz w:val="22"/>
          <w:szCs w:val="22"/>
        </w:rPr>
        <w:t>Secretario Ad-Hoc</w:t>
      </w:r>
    </w:p>
    <w:p w:rsidR="00B4468C" w:rsidRDefault="00B4468C" w:rsidP="00FD5FB7">
      <w:pPr>
        <w:widowControl w:val="0"/>
        <w:autoSpaceDE w:val="0"/>
        <w:autoSpaceDN w:val="0"/>
        <w:adjustRightInd w:val="0"/>
        <w:spacing w:line="276" w:lineRule="auto"/>
        <w:ind w:firstLine="708"/>
        <w:jc w:val="both"/>
        <w:rPr>
          <w:rFonts w:ascii="Tahoma" w:hAnsi="Tahoma" w:cs="Tahoma"/>
          <w:sz w:val="22"/>
          <w:szCs w:val="22"/>
        </w:rPr>
      </w:pPr>
    </w:p>
    <w:p w:rsidR="00B4468C" w:rsidRDefault="00B4468C" w:rsidP="00FD5FB7">
      <w:pPr>
        <w:widowControl w:val="0"/>
        <w:autoSpaceDE w:val="0"/>
        <w:autoSpaceDN w:val="0"/>
        <w:adjustRightInd w:val="0"/>
        <w:spacing w:line="276" w:lineRule="auto"/>
        <w:ind w:firstLine="708"/>
        <w:jc w:val="both"/>
        <w:rPr>
          <w:rFonts w:ascii="Tahoma" w:hAnsi="Tahoma" w:cs="Tahoma"/>
          <w:sz w:val="22"/>
          <w:szCs w:val="22"/>
        </w:rPr>
      </w:pPr>
    </w:p>
    <w:p w:rsidR="0019142E" w:rsidRDefault="0019142E" w:rsidP="00FD5FB7">
      <w:pPr>
        <w:widowControl w:val="0"/>
        <w:autoSpaceDE w:val="0"/>
        <w:autoSpaceDN w:val="0"/>
        <w:adjustRightInd w:val="0"/>
        <w:spacing w:line="276" w:lineRule="auto"/>
        <w:ind w:firstLine="708"/>
        <w:jc w:val="both"/>
        <w:rPr>
          <w:rFonts w:ascii="Tahoma" w:hAnsi="Tahoma" w:cs="Tahoma"/>
          <w:sz w:val="22"/>
          <w:szCs w:val="22"/>
        </w:rPr>
      </w:pPr>
    </w:p>
    <w:p w:rsidR="00C871CE" w:rsidRDefault="00C871CE" w:rsidP="00FD5FB7">
      <w:pPr>
        <w:widowControl w:val="0"/>
        <w:autoSpaceDE w:val="0"/>
        <w:autoSpaceDN w:val="0"/>
        <w:adjustRightInd w:val="0"/>
        <w:spacing w:line="276" w:lineRule="auto"/>
        <w:ind w:firstLine="708"/>
        <w:jc w:val="both"/>
        <w:rPr>
          <w:rFonts w:ascii="Tahoma" w:hAnsi="Tahoma" w:cs="Tahoma"/>
          <w:sz w:val="22"/>
          <w:szCs w:val="22"/>
        </w:rPr>
      </w:pPr>
    </w:p>
    <w:p w:rsidR="00C871CE" w:rsidRDefault="00C871CE" w:rsidP="00FD5FB7">
      <w:pPr>
        <w:widowControl w:val="0"/>
        <w:autoSpaceDE w:val="0"/>
        <w:autoSpaceDN w:val="0"/>
        <w:adjustRightInd w:val="0"/>
        <w:spacing w:line="276" w:lineRule="auto"/>
        <w:ind w:firstLine="708"/>
        <w:jc w:val="both"/>
        <w:rPr>
          <w:rFonts w:ascii="Tahoma" w:hAnsi="Tahoma" w:cs="Tahoma"/>
          <w:sz w:val="22"/>
          <w:szCs w:val="22"/>
        </w:rPr>
      </w:pPr>
    </w:p>
    <w:p w:rsidR="00C871CE" w:rsidRDefault="00C871CE" w:rsidP="00FD5FB7">
      <w:pPr>
        <w:widowControl w:val="0"/>
        <w:autoSpaceDE w:val="0"/>
        <w:autoSpaceDN w:val="0"/>
        <w:adjustRightInd w:val="0"/>
        <w:spacing w:line="276" w:lineRule="auto"/>
        <w:ind w:firstLine="708"/>
        <w:jc w:val="both"/>
        <w:rPr>
          <w:rFonts w:ascii="Tahoma" w:hAnsi="Tahoma" w:cs="Tahoma"/>
          <w:sz w:val="22"/>
          <w:szCs w:val="22"/>
        </w:rPr>
      </w:pPr>
    </w:p>
    <w:p w:rsidR="0019142E" w:rsidRDefault="0019142E" w:rsidP="00FD5FB7">
      <w:pPr>
        <w:widowControl w:val="0"/>
        <w:autoSpaceDE w:val="0"/>
        <w:autoSpaceDN w:val="0"/>
        <w:adjustRightInd w:val="0"/>
        <w:spacing w:line="276" w:lineRule="auto"/>
        <w:ind w:firstLine="708"/>
        <w:jc w:val="both"/>
        <w:rPr>
          <w:rFonts w:ascii="Tahoma" w:hAnsi="Tahoma" w:cs="Tahoma"/>
          <w:sz w:val="22"/>
          <w:szCs w:val="22"/>
        </w:rPr>
      </w:pPr>
    </w:p>
    <w:p w:rsidR="0019142E" w:rsidRDefault="0019142E" w:rsidP="00FD5FB7">
      <w:pPr>
        <w:widowControl w:val="0"/>
        <w:autoSpaceDE w:val="0"/>
        <w:autoSpaceDN w:val="0"/>
        <w:adjustRightInd w:val="0"/>
        <w:spacing w:line="276" w:lineRule="auto"/>
        <w:ind w:firstLine="708"/>
        <w:jc w:val="both"/>
        <w:rPr>
          <w:rFonts w:ascii="Tahoma" w:hAnsi="Tahoma" w:cs="Tahoma"/>
          <w:sz w:val="22"/>
          <w:szCs w:val="22"/>
        </w:rPr>
      </w:pPr>
    </w:p>
    <w:p w:rsidR="0019142E" w:rsidRDefault="0019142E" w:rsidP="00FD5FB7">
      <w:pPr>
        <w:widowControl w:val="0"/>
        <w:autoSpaceDE w:val="0"/>
        <w:autoSpaceDN w:val="0"/>
        <w:adjustRightInd w:val="0"/>
        <w:spacing w:line="276" w:lineRule="auto"/>
        <w:ind w:firstLine="708"/>
        <w:jc w:val="both"/>
        <w:rPr>
          <w:rFonts w:ascii="Tahoma" w:hAnsi="Tahoma" w:cs="Tahoma"/>
          <w:sz w:val="22"/>
          <w:szCs w:val="22"/>
        </w:rPr>
      </w:pPr>
    </w:p>
    <w:p w:rsidR="0019142E" w:rsidRDefault="0019142E" w:rsidP="0019142E">
      <w:pPr>
        <w:spacing w:line="276" w:lineRule="auto"/>
        <w:rPr>
          <w:rFonts w:ascii="Tahoma" w:hAnsi="Tahoma" w:cs="Tahoma"/>
          <w:sz w:val="22"/>
          <w:szCs w:val="22"/>
        </w:rPr>
      </w:pPr>
    </w:p>
    <w:p w:rsidR="0019142E" w:rsidRDefault="0019142E" w:rsidP="0019142E">
      <w:pPr>
        <w:spacing w:line="276" w:lineRule="auto"/>
        <w:rPr>
          <w:rFonts w:ascii="Tahoma" w:hAnsi="Tahoma" w:cs="Tahoma"/>
          <w:sz w:val="22"/>
          <w:szCs w:val="22"/>
        </w:rPr>
      </w:pPr>
    </w:p>
    <w:p w:rsidR="0019142E" w:rsidRPr="00F81734" w:rsidRDefault="0019142E" w:rsidP="0019142E">
      <w:pPr>
        <w:spacing w:line="276" w:lineRule="auto"/>
        <w:rPr>
          <w:rFonts w:ascii="Tahoma" w:hAnsi="Tahoma" w:cs="Tahoma"/>
          <w:sz w:val="22"/>
          <w:szCs w:val="22"/>
        </w:rPr>
      </w:pPr>
    </w:p>
    <w:p w:rsidR="0019142E" w:rsidRDefault="0019142E" w:rsidP="00FD5FB7">
      <w:pPr>
        <w:widowControl w:val="0"/>
        <w:autoSpaceDE w:val="0"/>
        <w:autoSpaceDN w:val="0"/>
        <w:adjustRightInd w:val="0"/>
        <w:spacing w:line="276" w:lineRule="auto"/>
        <w:ind w:firstLine="708"/>
        <w:jc w:val="both"/>
        <w:rPr>
          <w:rFonts w:ascii="Tahoma" w:hAnsi="Tahoma" w:cs="Tahoma"/>
          <w:sz w:val="22"/>
          <w:szCs w:val="22"/>
        </w:rPr>
      </w:pPr>
    </w:p>
    <w:sectPr w:rsidR="0019142E" w:rsidSect="000C69E8">
      <w:headerReference w:type="default" r:id="rId9"/>
      <w:footerReference w:type="default" r:id="rId10"/>
      <w:footerReference w:type="firs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FB" w:rsidRDefault="00CA41FB" w:rsidP="003D2830">
      <w:r>
        <w:separator/>
      </w:r>
    </w:p>
  </w:endnote>
  <w:endnote w:type="continuationSeparator" w:id="0">
    <w:p w:rsidR="00CA41FB" w:rsidRDefault="00CA41FB" w:rsidP="003D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215573"/>
      <w:docPartObj>
        <w:docPartGallery w:val="Page Numbers (Bottom of Page)"/>
        <w:docPartUnique/>
      </w:docPartObj>
    </w:sdtPr>
    <w:sdtEndPr/>
    <w:sdtContent>
      <w:p w:rsidR="00C871CE" w:rsidRDefault="00C871CE">
        <w:pPr>
          <w:pStyle w:val="Pieddepage"/>
          <w:jc w:val="right"/>
        </w:pPr>
        <w:r>
          <w:fldChar w:fldCharType="begin"/>
        </w:r>
        <w:r>
          <w:instrText>PAGE   \* MERGEFORMAT</w:instrText>
        </w:r>
        <w:r>
          <w:fldChar w:fldCharType="separate"/>
        </w:r>
        <w:r w:rsidR="00A67935">
          <w:rPr>
            <w:noProof/>
          </w:rPr>
          <w:t>5</w:t>
        </w:r>
        <w:r>
          <w:fldChar w:fldCharType="end"/>
        </w:r>
      </w:p>
    </w:sdtContent>
  </w:sdt>
  <w:p w:rsidR="00C871CE" w:rsidRDefault="00C871C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596475"/>
      <w:docPartObj>
        <w:docPartGallery w:val="Page Numbers (Bottom of Page)"/>
        <w:docPartUnique/>
      </w:docPartObj>
    </w:sdtPr>
    <w:sdtEndPr/>
    <w:sdtContent>
      <w:p w:rsidR="00C871CE" w:rsidRDefault="00C871CE">
        <w:pPr>
          <w:pStyle w:val="Pieddepage"/>
          <w:jc w:val="right"/>
        </w:pPr>
        <w:r>
          <w:fldChar w:fldCharType="begin"/>
        </w:r>
        <w:r>
          <w:instrText>PAGE   \* MERGEFORMAT</w:instrText>
        </w:r>
        <w:r>
          <w:fldChar w:fldCharType="separate"/>
        </w:r>
        <w:r w:rsidR="00A67935">
          <w:rPr>
            <w:noProof/>
          </w:rPr>
          <w:t>1</w:t>
        </w:r>
        <w:r>
          <w:fldChar w:fldCharType="end"/>
        </w:r>
      </w:p>
    </w:sdtContent>
  </w:sdt>
  <w:p w:rsidR="00C871CE" w:rsidRDefault="00C871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FB" w:rsidRDefault="00CA41FB" w:rsidP="003D2830">
      <w:r>
        <w:separator/>
      </w:r>
    </w:p>
  </w:footnote>
  <w:footnote w:type="continuationSeparator" w:id="0">
    <w:p w:rsidR="00CA41FB" w:rsidRDefault="00CA41FB" w:rsidP="003D2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CE" w:rsidRPr="00B73F28" w:rsidRDefault="00C871CE" w:rsidP="00335B82">
    <w:pPr>
      <w:pStyle w:val="Titre"/>
      <w:spacing w:line="240" w:lineRule="auto"/>
      <w:jc w:val="both"/>
      <w:rPr>
        <w:rFonts w:ascii="Times New Roman" w:hAnsi="Times New Roman" w:cs="Times New Roman"/>
        <w:b w:val="0"/>
        <w:sz w:val="16"/>
        <w:szCs w:val="16"/>
      </w:rPr>
    </w:pPr>
    <w:r w:rsidRPr="00B73F28">
      <w:rPr>
        <w:rFonts w:ascii="Times New Roman" w:hAnsi="Times New Roman" w:cs="Times New Roman"/>
        <w:b w:val="0"/>
        <w:sz w:val="16"/>
        <w:szCs w:val="16"/>
      </w:rPr>
      <w:t>Radicación No.: 66001-31-05-005-2015-00151-0</w:t>
    </w:r>
    <w:r>
      <w:rPr>
        <w:rFonts w:ascii="Times New Roman" w:hAnsi="Times New Roman" w:cs="Times New Roman"/>
        <w:b w:val="0"/>
        <w:sz w:val="16"/>
        <w:szCs w:val="16"/>
      </w:rPr>
      <w:t>1</w:t>
    </w:r>
  </w:p>
  <w:p w:rsidR="00C871CE" w:rsidRPr="00B73F28" w:rsidRDefault="00C871CE" w:rsidP="00335B82">
    <w:pPr>
      <w:pStyle w:val="Titre"/>
      <w:spacing w:line="240" w:lineRule="auto"/>
      <w:jc w:val="both"/>
      <w:rPr>
        <w:rFonts w:ascii="Times New Roman" w:hAnsi="Times New Roman" w:cs="Times New Roman"/>
        <w:b w:val="0"/>
        <w:sz w:val="16"/>
        <w:szCs w:val="16"/>
      </w:rPr>
    </w:pPr>
    <w:r w:rsidRPr="00B73F28">
      <w:rPr>
        <w:rFonts w:ascii="Times New Roman" w:hAnsi="Times New Roman" w:cs="Times New Roman"/>
        <w:b w:val="0"/>
        <w:sz w:val="16"/>
        <w:szCs w:val="16"/>
      </w:rPr>
      <w:t xml:space="preserve">Demandantes: Luz Marina Molina Peláez </w:t>
    </w:r>
  </w:p>
  <w:p w:rsidR="00C871CE" w:rsidRPr="00B73F28" w:rsidRDefault="00C871CE" w:rsidP="00335B82">
    <w:pPr>
      <w:pStyle w:val="Titre"/>
      <w:spacing w:line="240" w:lineRule="auto"/>
      <w:ind w:left="708" w:hanging="708"/>
      <w:jc w:val="both"/>
      <w:rPr>
        <w:rFonts w:ascii="Times New Roman" w:hAnsi="Times New Roman" w:cs="Times New Roman"/>
        <w:b w:val="0"/>
        <w:sz w:val="16"/>
        <w:szCs w:val="16"/>
      </w:rPr>
    </w:pPr>
    <w:r w:rsidRPr="00B73F28">
      <w:rPr>
        <w:rFonts w:ascii="Times New Roman" w:hAnsi="Times New Roman" w:cs="Times New Roman"/>
        <w:b w:val="0"/>
        <w:sz w:val="16"/>
        <w:szCs w:val="16"/>
      </w:rPr>
      <w:t xml:space="preserve">Demandado: Colpensiones  </w:t>
    </w:r>
  </w:p>
  <w:p w:rsidR="00C871CE" w:rsidRDefault="00C871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709"/>
    <w:multiLevelType w:val="hybridMultilevel"/>
    <w:tmpl w:val="153CE288"/>
    <w:lvl w:ilvl="0" w:tplc="C80C0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1B50A54"/>
    <w:multiLevelType w:val="multilevel"/>
    <w:tmpl w:val="BEC4FA02"/>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4">
    <w:nsid w:val="237A394C"/>
    <w:multiLevelType w:val="hybridMultilevel"/>
    <w:tmpl w:val="209ECD7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50826DF"/>
    <w:multiLevelType w:val="hybridMultilevel"/>
    <w:tmpl w:val="153CE288"/>
    <w:lvl w:ilvl="0" w:tplc="C80C0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5AA770AD"/>
    <w:multiLevelType w:val="multilevel"/>
    <w:tmpl w:val="E68C1648"/>
    <w:lvl w:ilvl="0">
      <w:start w:val="4"/>
      <w:numFmt w:val="decimal"/>
      <w:lvlText w:val="%1"/>
      <w:lvlJc w:val="left"/>
      <w:pPr>
        <w:ind w:left="375" w:hanging="375"/>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952" w:hanging="2520"/>
      </w:pPr>
      <w:rPr>
        <w:rFonts w:hint="default"/>
      </w:rPr>
    </w:lvl>
  </w:abstractNum>
  <w:abstractNum w:abstractNumId="7">
    <w:nsid w:val="5E9C4292"/>
    <w:multiLevelType w:val="hybridMultilevel"/>
    <w:tmpl w:val="B3542DD8"/>
    <w:lvl w:ilvl="0" w:tplc="85906810">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nsid w:val="64AB45AC"/>
    <w:multiLevelType w:val="hybridMultilevel"/>
    <w:tmpl w:val="7DF214C2"/>
    <w:lvl w:ilvl="0" w:tplc="0C0A000F">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69BC0C73"/>
    <w:multiLevelType w:val="multilevel"/>
    <w:tmpl w:val="7256D79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2"/>
  </w:num>
  <w:num w:numId="2">
    <w:abstractNumId w:val="3"/>
  </w:num>
  <w:num w:numId="3">
    <w:abstractNumId w:val="9"/>
  </w:num>
  <w:num w:numId="4">
    <w:abstractNumId w:val="4"/>
  </w:num>
  <w:num w:numId="5">
    <w:abstractNumId w:val="0"/>
  </w:num>
  <w:num w:numId="6">
    <w:abstractNumId w:val="1"/>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9C"/>
    <w:rsid w:val="0000047F"/>
    <w:rsid w:val="00035A09"/>
    <w:rsid w:val="00064252"/>
    <w:rsid w:val="00072F4F"/>
    <w:rsid w:val="000977C2"/>
    <w:rsid w:val="000A0ADF"/>
    <w:rsid w:val="000C5AA5"/>
    <w:rsid w:val="000C69E8"/>
    <w:rsid w:val="000F2443"/>
    <w:rsid w:val="000F354D"/>
    <w:rsid w:val="00140D3D"/>
    <w:rsid w:val="00161D02"/>
    <w:rsid w:val="001902E4"/>
    <w:rsid w:val="0019142E"/>
    <w:rsid w:val="001937C5"/>
    <w:rsid w:val="001B0343"/>
    <w:rsid w:val="001B51E1"/>
    <w:rsid w:val="001C3444"/>
    <w:rsid w:val="001F16BF"/>
    <w:rsid w:val="00221939"/>
    <w:rsid w:val="002225D3"/>
    <w:rsid w:val="00222D27"/>
    <w:rsid w:val="002349EB"/>
    <w:rsid w:val="00240E56"/>
    <w:rsid w:val="00240F04"/>
    <w:rsid w:val="00262BD6"/>
    <w:rsid w:val="002A1554"/>
    <w:rsid w:val="002A7229"/>
    <w:rsid w:val="002B43A4"/>
    <w:rsid w:val="002B5C24"/>
    <w:rsid w:val="002C1583"/>
    <w:rsid w:val="002C68B7"/>
    <w:rsid w:val="002E60FA"/>
    <w:rsid w:val="003048A4"/>
    <w:rsid w:val="00315D23"/>
    <w:rsid w:val="00316D73"/>
    <w:rsid w:val="00330781"/>
    <w:rsid w:val="00330E81"/>
    <w:rsid w:val="00335B82"/>
    <w:rsid w:val="00355F84"/>
    <w:rsid w:val="003638C2"/>
    <w:rsid w:val="003755C8"/>
    <w:rsid w:val="00376949"/>
    <w:rsid w:val="003A0108"/>
    <w:rsid w:val="003B5794"/>
    <w:rsid w:val="003C016A"/>
    <w:rsid w:val="003C13DF"/>
    <w:rsid w:val="003D2830"/>
    <w:rsid w:val="003F13BA"/>
    <w:rsid w:val="003F6B33"/>
    <w:rsid w:val="0042613E"/>
    <w:rsid w:val="00462ED4"/>
    <w:rsid w:val="004D1656"/>
    <w:rsid w:val="004D16FE"/>
    <w:rsid w:val="004F0468"/>
    <w:rsid w:val="004F1031"/>
    <w:rsid w:val="00540643"/>
    <w:rsid w:val="0054487F"/>
    <w:rsid w:val="00551B12"/>
    <w:rsid w:val="005524ED"/>
    <w:rsid w:val="00575DB0"/>
    <w:rsid w:val="0059439F"/>
    <w:rsid w:val="005A3503"/>
    <w:rsid w:val="005B41C8"/>
    <w:rsid w:val="005C1EE4"/>
    <w:rsid w:val="005C7CB6"/>
    <w:rsid w:val="005D0350"/>
    <w:rsid w:val="005D7259"/>
    <w:rsid w:val="005E068A"/>
    <w:rsid w:val="005F0C2B"/>
    <w:rsid w:val="00606FD6"/>
    <w:rsid w:val="00623193"/>
    <w:rsid w:val="00640BAB"/>
    <w:rsid w:val="00642697"/>
    <w:rsid w:val="00642A0C"/>
    <w:rsid w:val="006475BF"/>
    <w:rsid w:val="0065718D"/>
    <w:rsid w:val="006904C5"/>
    <w:rsid w:val="00697928"/>
    <w:rsid w:val="006A32A3"/>
    <w:rsid w:val="006A76A2"/>
    <w:rsid w:val="006F79DF"/>
    <w:rsid w:val="00712451"/>
    <w:rsid w:val="007149B3"/>
    <w:rsid w:val="00732ED8"/>
    <w:rsid w:val="0074215D"/>
    <w:rsid w:val="00747D8D"/>
    <w:rsid w:val="007B1F39"/>
    <w:rsid w:val="007D0015"/>
    <w:rsid w:val="007D149E"/>
    <w:rsid w:val="007E44B5"/>
    <w:rsid w:val="007F301E"/>
    <w:rsid w:val="00807E95"/>
    <w:rsid w:val="008127A4"/>
    <w:rsid w:val="008320E2"/>
    <w:rsid w:val="00835F07"/>
    <w:rsid w:val="00837BC5"/>
    <w:rsid w:val="008446E2"/>
    <w:rsid w:val="008448C2"/>
    <w:rsid w:val="00862353"/>
    <w:rsid w:val="00880DE4"/>
    <w:rsid w:val="008B0EB6"/>
    <w:rsid w:val="008B6444"/>
    <w:rsid w:val="008C202B"/>
    <w:rsid w:val="008C43B1"/>
    <w:rsid w:val="008C6609"/>
    <w:rsid w:val="008D0A34"/>
    <w:rsid w:val="008D3F5A"/>
    <w:rsid w:val="00900409"/>
    <w:rsid w:val="00902A1B"/>
    <w:rsid w:val="0091749C"/>
    <w:rsid w:val="00953562"/>
    <w:rsid w:val="009616A6"/>
    <w:rsid w:val="009802DF"/>
    <w:rsid w:val="00996979"/>
    <w:rsid w:val="009C1C13"/>
    <w:rsid w:val="009E0C35"/>
    <w:rsid w:val="009E1180"/>
    <w:rsid w:val="009E7E3A"/>
    <w:rsid w:val="009F3874"/>
    <w:rsid w:val="009F4886"/>
    <w:rsid w:val="00A51896"/>
    <w:rsid w:val="00A67935"/>
    <w:rsid w:val="00A72EDF"/>
    <w:rsid w:val="00AC46E1"/>
    <w:rsid w:val="00AE7185"/>
    <w:rsid w:val="00AF5A59"/>
    <w:rsid w:val="00B02C53"/>
    <w:rsid w:val="00B06237"/>
    <w:rsid w:val="00B10318"/>
    <w:rsid w:val="00B27148"/>
    <w:rsid w:val="00B27AA9"/>
    <w:rsid w:val="00B4468C"/>
    <w:rsid w:val="00B73F28"/>
    <w:rsid w:val="00B838F7"/>
    <w:rsid w:val="00BC19C2"/>
    <w:rsid w:val="00BD3CD0"/>
    <w:rsid w:val="00BE5385"/>
    <w:rsid w:val="00BE5AC3"/>
    <w:rsid w:val="00C07146"/>
    <w:rsid w:val="00C154F7"/>
    <w:rsid w:val="00C215AB"/>
    <w:rsid w:val="00C22C02"/>
    <w:rsid w:val="00C46A95"/>
    <w:rsid w:val="00C5212B"/>
    <w:rsid w:val="00C86676"/>
    <w:rsid w:val="00C871CE"/>
    <w:rsid w:val="00C938F1"/>
    <w:rsid w:val="00CA41FB"/>
    <w:rsid w:val="00CD1C93"/>
    <w:rsid w:val="00CD52A7"/>
    <w:rsid w:val="00CE0C65"/>
    <w:rsid w:val="00CE2A5A"/>
    <w:rsid w:val="00D037EC"/>
    <w:rsid w:val="00D06A72"/>
    <w:rsid w:val="00D462EA"/>
    <w:rsid w:val="00D839AB"/>
    <w:rsid w:val="00D85B01"/>
    <w:rsid w:val="00DB5A34"/>
    <w:rsid w:val="00DE0E33"/>
    <w:rsid w:val="00DF7E9E"/>
    <w:rsid w:val="00E014C8"/>
    <w:rsid w:val="00E17F14"/>
    <w:rsid w:val="00E455C7"/>
    <w:rsid w:val="00E5793B"/>
    <w:rsid w:val="00E64A0C"/>
    <w:rsid w:val="00EA381E"/>
    <w:rsid w:val="00EB52D8"/>
    <w:rsid w:val="00EC22F3"/>
    <w:rsid w:val="00EF55B0"/>
    <w:rsid w:val="00F24A86"/>
    <w:rsid w:val="00F3118D"/>
    <w:rsid w:val="00F3236A"/>
    <w:rsid w:val="00F65C98"/>
    <w:rsid w:val="00F8455C"/>
    <w:rsid w:val="00F933A7"/>
    <w:rsid w:val="00F95003"/>
    <w:rsid w:val="00FA0F76"/>
    <w:rsid w:val="00FA79CE"/>
    <w:rsid w:val="00FD5F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9C"/>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91749C"/>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1749C"/>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1749C"/>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1749C"/>
    <w:rPr>
      <w:rFonts w:ascii="Arial" w:eastAsia="Times New Roman" w:hAnsi="Arial" w:cs="Arial"/>
      <w:b/>
      <w:bCs/>
      <w:sz w:val="26"/>
      <w:szCs w:val="26"/>
      <w:lang w:eastAsia="es-ES"/>
    </w:rPr>
  </w:style>
  <w:style w:type="character" w:customStyle="1" w:styleId="Titre4Car">
    <w:name w:val="Titre 4 Car"/>
    <w:basedOn w:val="Policepardfaut"/>
    <w:link w:val="Titre4"/>
    <w:rsid w:val="0091749C"/>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91749C"/>
    <w:rPr>
      <w:rFonts w:ascii="Arial" w:eastAsia="Times New Roman" w:hAnsi="Arial" w:cs="Arial"/>
      <w:b/>
      <w:bCs/>
      <w:sz w:val="24"/>
      <w:szCs w:val="24"/>
      <w:lang w:eastAsia="es-ES"/>
    </w:rPr>
  </w:style>
  <w:style w:type="paragraph" w:styleId="Titre">
    <w:name w:val="Title"/>
    <w:basedOn w:val="Normal"/>
    <w:link w:val="TitreCar"/>
    <w:qFormat/>
    <w:rsid w:val="0091749C"/>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1749C"/>
    <w:rPr>
      <w:rFonts w:ascii="Arial" w:eastAsia="Times New Roman" w:hAnsi="Arial" w:cs="Arial"/>
      <w:b/>
      <w:sz w:val="24"/>
      <w:szCs w:val="24"/>
      <w:lang w:eastAsia="es-ES"/>
    </w:rPr>
  </w:style>
  <w:style w:type="paragraph" w:styleId="Retraitcorpsdetexte">
    <w:name w:val="Body Text Indent"/>
    <w:basedOn w:val="Normal"/>
    <w:link w:val="RetraitcorpsdetexteCar"/>
    <w:rsid w:val="0091749C"/>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1749C"/>
    <w:rPr>
      <w:rFonts w:ascii="Tahoma" w:eastAsia="Times New Roman" w:hAnsi="Tahoma" w:cs="Tahoma"/>
      <w:sz w:val="24"/>
      <w:szCs w:val="24"/>
      <w:lang w:eastAsia="es-ES"/>
    </w:rPr>
  </w:style>
  <w:style w:type="paragraph" w:styleId="Paragraphedeliste">
    <w:name w:val="List Paragraph"/>
    <w:basedOn w:val="Normal"/>
    <w:uiPriority w:val="34"/>
    <w:qFormat/>
    <w:rsid w:val="0091749C"/>
    <w:pPr>
      <w:ind w:left="720"/>
      <w:contextualSpacing/>
    </w:pPr>
  </w:style>
  <w:style w:type="paragraph" w:styleId="Corpsdetexte">
    <w:name w:val="Body Text"/>
    <w:basedOn w:val="Normal"/>
    <w:link w:val="CorpsdetexteCar"/>
    <w:rsid w:val="0091749C"/>
    <w:pPr>
      <w:spacing w:after="120"/>
    </w:pPr>
  </w:style>
  <w:style w:type="character" w:customStyle="1" w:styleId="CorpsdetexteCar">
    <w:name w:val="Corps de texte Car"/>
    <w:basedOn w:val="Policepardfaut"/>
    <w:link w:val="Corpsdetexte"/>
    <w:rsid w:val="0091749C"/>
    <w:rPr>
      <w:rFonts w:ascii="Times New Roman" w:eastAsia="Times New Roman" w:hAnsi="Times New Roman" w:cs="Times New Roman"/>
      <w:sz w:val="24"/>
      <w:szCs w:val="24"/>
      <w:lang w:eastAsia="es-ES"/>
    </w:rPr>
  </w:style>
  <w:style w:type="paragraph" w:styleId="Corpsdetexte2">
    <w:name w:val="Body Text 2"/>
    <w:basedOn w:val="Normal"/>
    <w:link w:val="Corpsdetexte2Car"/>
    <w:rsid w:val="0091749C"/>
    <w:pPr>
      <w:spacing w:after="120" w:line="480" w:lineRule="auto"/>
    </w:pPr>
  </w:style>
  <w:style w:type="character" w:customStyle="1" w:styleId="Corpsdetexte2Car">
    <w:name w:val="Corps de texte 2 Car"/>
    <w:basedOn w:val="Policepardfaut"/>
    <w:link w:val="Corpsdetexte2"/>
    <w:rsid w:val="0091749C"/>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91749C"/>
    <w:pPr>
      <w:tabs>
        <w:tab w:val="center" w:pos="4252"/>
        <w:tab w:val="right" w:pos="8504"/>
      </w:tabs>
    </w:pPr>
  </w:style>
  <w:style w:type="character" w:customStyle="1" w:styleId="En-tteCar">
    <w:name w:val="En-tête Car"/>
    <w:basedOn w:val="Policepardfaut"/>
    <w:link w:val="En-tte"/>
    <w:uiPriority w:val="99"/>
    <w:rsid w:val="0091749C"/>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3D2830"/>
    <w:pPr>
      <w:tabs>
        <w:tab w:val="center" w:pos="4252"/>
        <w:tab w:val="right" w:pos="8504"/>
      </w:tabs>
    </w:pPr>
  </w:style>
  <w:style w:type="character" w:customStyle="1" w:styleId="PieddepageCar">
    <w:name w:val="Pied de page Car"/>
    <w:basedOn w:val="Policepardfaut"/>
    <w:link w:val="Pieddepage"/>
    <w:uiPriority w:val="99"/>
    <w:rsid w:val="003D2830"/>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0C69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69E8"/>
    <w:rPr>
      <w:rFonts w:ascii="Segoe UI" w:eastAsia="Times New Roman" w:hAnsi="Segoe UI" w:cs="Segoe UI"/>
      <w:sz w:val="18"/>
      <w:szCs w:val="18"/>
      <w:lang w:eastAsia="es-ES"/>
    </w:rPr>
  </w:style>
  <w:style w:type="paragraph" w:styleId="Sansinterligne">
    <w:name w:val="No Spacing"/>
    <w:uiPriority w:val="1"/>
    <w:qFormat/>
    <w:rsid w:val="00E17F14"/>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basedOn w:val="Policepardfaut"/>
    <w:rsid w:val="00240F04"/>
    <w:rPr>
      <w:sz w:val="20"/>
      <w:szCs w:val="20"/>
      <w:vertAlign w:val="superscript"/>
    </w:rPr>
  </w:style>
  <w:style w:type="paragraph" w:styleId="Notedebasdepage">
    <w:name w:val="footnote text"/>
    <w:basedOn w:val="Normal"/>
    <w:link w:val="NotedebasdepageCar"/>
    <w:rsid w:val="00240F04"/>
    <w:pPr>
      <w:widowControl w:val="0"/>
      <w:overflowPunct w:val="0"/>
      <w:autoSpaceDE w:val="0"/>
      <w:autoSpaceDN w:val="0"/>
      <w:adjustRightInd w:val="0"/>
      <w:textAlignment w:val="baseline"/>
    </w:pPr>
    <w:rPr>
      <w:rFonts w:ascii="Roman PS" w:hAnsi="Roman PS" w:cs="Roman PS"/>
      <w:sz w:val="20"/>
      <w:szCs w:val="20"/>
    </w:rPr>
  </w:style>
  <w:style w:type="character" w:customStyle="1" w:styleId="NotedebasdepageCar">
    <w:name w:val="Note de bas de page Car"/>
    <w:basedOn w:val="Policepardfaut"/>
    <w:link w:val="Notedebasdepage"/>
    <w:rsid w:val="00240F04"/>
    <w:rPr>
      <w:rFonts w:ascii="Roman PS" w:eastAsia="Times New Roman" w:hAnsi="Roman PS" w:cs="Roman P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9C"/>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91749C"/>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1749C"/>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1749C"/>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1749C"/>
    <w:rPr>
      <w:rFonts w:ascii="Arial" w:eastAsia="Times New Roman" w:hAnsi="Arial" w:cs="Arial"/>
      <w:b/>
      <w:bCs/>
      <w:sz w:val="26"/>
      <w:szCs w:val="26"/>
      <w:lang w:eastAsia="es-ES"/>
    </w:rPr>
  </w:style>
  <w:style w:type="character" w:customStyle="1" w:styleId="Titre4Car">
    <w:name w:val="Titre 4 Car"/>
    <w:basedOn w:val="Policepardfaut"/>
    <w:link w:val="Titre4"/>
    <w:rsid w:val="0091749C"/>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91749C"/>
    <w:rPr>
      <w:rFonts w:ascii="Arial" w:eastAsia="Times New Roman" w:hAnsi="Arial" w:cs="Arial"/>
      <w:b/>
      <w:bCs/>
      <w:sz w:val="24"/>
      <w:szCs w:val="24"/>
      <w:lang w:eastAsia="es-ES"/>
    </w:rPr>
  </w:style>
  <w:style w:type="paragraph" w:styleId="Titre">
    <w:name w:val="Title"/>
    <w:basedOn w:val="Normal"/>
    <w:link w:val="TitreCar"/>
    <w:qFormat/>
    <w:rsid w:val="0091749C"/>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1749C"/>
    <w:rPr>
      <w:rFonts w:ascii="Arial" w:eastAsia="Times New Roman" w:hAnsi="Arial" w:cs="Arial"/>
      <w:b/>
      <w:sz w:val="24"/>
      <w:szCs w:val="24"/>
      <w:lang w:eastAsia="es-ES"/>
    </w:rPr>
  </w:style>
  <w:style w:type="paragraph" w:styleId="Retraitcorpsdetexte">
    <w:name w:val="Body Text Indent"/>
    <w:basedOn w:val="Normal"/>
    <w:link w:val="RetraitcorpsdetexteCar"/>
    <w:rsid w:val="0091749C"/>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1749C"/>
    <w:rPr>
      <w:rFonts w:ascii="Tahoma" w:eastAsia="Times New Roman" w:hAnsi="Tahoma" w:cs="Tahoma"/>
      <w:sz w:val="24"/>
      <w:szCs w:val="24"/>
      <w:lang w:eastAsia="es-ES"/>
    </w:rPr>
  </w:style>
  <w:style w:type="paragraph" w:styleId="Paragraphedeliste">
    <w:name w:val="List Paragraph"/>
    <w:basedOn w:val="Normal"/>
    <w:uiPriority w:val="34"/>
    <w:qFormat/>
    <w:rsid w:val="0091749C"/>
    <w:pPr>
      <w:ind w:left="720"/>
      <w:contextualSpacing/>
    </w:pPr>
  </w:style>
  <w:style w:type="paragraph" w:styleId="Corpsdetexte">
    <w:name w:val="Body Text"/>
    <w:basedOn w:val="Normal"/>
    <w:link w:val="CorpsdetexteCar"/>
    <w:rsid w:val="0091749C"/>
    <w:pPr>
      <w:spacing w:after="120"/>
    </w:pPr>
  </w:style>
  <w:style w:type="character" w:customStyle="1" w:styleId="CorpsdetexteCar">
    <w:name w:val="Corps de texte Car"/>
    <w:basedOn w:val="Policepardfaut"/>
    <w:link w:val="Corpsdetexte"/>
    <w:rsid w:val="0091749C"/>
    <w:rPr>
      <w:rFonts w:ascii="Times New Roman" w:eastAsia="Times New Roman" w:hAnsi="Times New Roman" w:cs="Times New Roman"/>
      <w:sz w:val="24"/>
      <w:szCs w:val="24"/>
      <w:lang w:eastAsia="es-ES"/>
    </w:rPr>
  </w:style>
  <w:style w:type="paragraph" w:styleId="Corpsdetexte2">
    <w:name w:val="Body Text 2"/>
    <w:basedOn w:val="Normal"/>
    <w:link w:val="Corpsdetexte2Car"/>
    <w:rsid w:val="0091749C"/>
    <w:pPr>
      <w:spacing w:after="120" w:line="480" w:lineRule="auto"/>
    </w:pPr>
  </w:style>
  <w:style w:type="character" w:customStyle="1" w:styleId="Corpsdetexte2Car">
    <w:name w:val="Corps de texte 2 Car"/>
    <w:basedOn w:val="Policepardfaut"/>
    <w:link w:val="Corpsdetexte2"/>
    <w:rsid w:val="0091749C"/>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91749C"/>
    <w:pPr>
      <w:tabs>
        <w:tab w:val="center" w:pos="4252"/>
        <w:tab w:val="right" w:pos="8504"/>
      </w:tabs>
    </w:pPr>
  </w:style>
  <w:style w:type="character" w:customStyle="1" w:styleId="En-tteCar">
    <w:name w:val="En-tête Car"/>
    <w:basedOn w:val="Policepardfaut"/>
    <w:link w:val="En-tte"/>
    <w:uiPriority w:val="99"/>
    <w:rsid w:val="0091749C"/>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3D2830"/>
    <w:pPr>
      <w:tabs>
        <w:tab w:val="center" w:pos="4252"/>
        <w:tab w:val="right" w:pos="8504"/>
      </w:tabs>
    </w:pPr>
  </w:style>
  <w:style w:type="character" w:customStyle="1" w:styleId="PieddepageCar">
    <w:name w:val="Pied de page Car"/>
    <w:basedOn w:val="Policepardfaut"/>
    <w:link w:val="Pieddepage"/>
    <w:uiPriority w:val="99"/>
    <w:rsid w:val="003D2830"/>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0C69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69E8"/>
    <w:rPr>
      <w:rFonts w:ascii="Segoe UI" w:eastAsia="Times New Roman" w:hAnsi="Segoe UI" w:cs="Segoe UI"/>
      <w:sz w:val="18"/>
      <w:szCs w:val="18"/>
      <w:lang w:eastAsia="es-ES"/>
    </w:rPr>
  </w:style>
  <w:style w:type="paragraph" w:styleId="Sansinterligne">
    <w:name w:val="No Spacing"/>
    <w:uiPriority w:val="1"/>
    <w:qFormat/>
    <w:rsid w:val="00E17F14"/>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basedOn w:val="Policepardfaut"/>
    <w:rsid w:val="00240F04"/>
    <w:rPr>
      <w:sz w:val="20"/>
      <w:szCs w:val="20"/>
      <w:vertAlign w:val="superscript"/>
    </w:rPr>
  </w:style>
  <w:style w:type="paragraph" w:styleId="Notedebasdepage">
    <w:name w:val="footnote text"/>
    <w:basedOn w:val="Normal"/>
    <w:link w:val="NotedebasdepageCar"/>
    <w:rsid w:val="00240F04"/>
    <w:pPr>
      <w:widowControl w:val="0"/>
      <w:overflowPunct w:val="0"/>
      <w:autoSpaceDE w:val="0"/>
      <w:autoSpaceDN w:val="0"/>
      <w:adjustRightInd w:val="0"/>
      <w:textAlignment w:val="baseline"/>
    </w:pPr>
    <w:rPr>
      <w:rFonts w:ascii="Roman PS" w:hAnsi="Roman PS" w:cs="Roman PS"/>
      <w:sz w:val="20"/>
      <w:szCs w:val="20"/>
    </w:rPr>
  </w:style>
  <w:style w:type="character" w:customStyle="1" w:styleId="NotedebasdepageCar">
    <w:name w:val="Note de bas de page Car"/>
    <w:basedOn w:val="Policepardfaut"/>
    <w:link w:val="Notedebasdepage"/>
    <w:rsid w:val="00240F04"/>
    <w:rPr>
      <w:rFonts w:ascii="Roman PS" w:eastAsia="Times New Roman" w:hAnsi="Roman PS" w:cs="Roman P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3631">
      <w:bodyDiv w:val="1"/>
      <w:marLeft w:val="0"/>
      <w:marRight w:val="0"/>
      <w:marTop w:val="0"/>
      <w:marBottom w:val="0"/>
      <w:divBdr>
        <w:top w:val="none" w:sz="0" w:space="0" w:color="auto"/>
        <w:left w:val="none" w:sz="0" w:space="0" w:color="auto"/>
        <w:bottom w:val="none" w:sz="0" w:space="0" w:color="auto"/>
        <w:right w:val="none" w:sz="0" w:space="0" w:color="auto"/>
      </w:divBdr>
    </w:div>
    <w:div w:id="347298168">
      <w:bodyDiv w:val="1"/>
      <w:marLeft w:val="0"/>
      <w:marRight w:val="0"/>
      <w:marTop w:val="0"/>
      <w:marBottom w:val="0"/>
      <w:divBdr>
        <w:top w:val="none" w:sz="0" w:space="0" w:color="auto"/>
        <w:left w:val="none" w:sz="0" w:space="0" w:color="auto"/>
        <w:bottom w:val="none" w:sz="0" w:space="0" w:color="auto"/>
        <w:right w:val="none" w:sz="0" w:space="0" w:color="auto"/>
      </w:divBdr>
    </w:div>
    <w:div w:id="497042338">
      <w:bodyDiv w:val="1"/>
      <w:marLeft w:val="0"/>
      <w:marRight w:val="0"/>
      <w:marTop w:val="0"/>
      <w:marBottom w:val="0"/>
      <w:divBdr>
        <w:top w:val="none" w:sz="0" w:space="0" w:color="auto"/>
        <w:left w:val="none" w:sz="0" w:space="0" w:color="auto"/>
        <w:bottom w:val="none" w:sz="0" w:space="0" w:color="auto"/>
        <w:right w:val="none" w:sz="0" w:space="0" w:color="auto"/>
      </w:divBdr>
    </w:div>
    <w:div w:id="665939263">
      <w:bodyDiv w:val="1"/>
      <w:marLeft w:val="0"/>
      <w:marRight w:val="0"/>
      <w:marTop w:val="0"/>
      <w:marBottom w:val="0"/>
      <w:divBdr>
        <w:top w:val="none" w:sz="0" w:space="0" w:color="auto"/>
        <w:left w:val="none" w:sz="0" w:space="0" w:color="auto"/>
        <w:bottom w:val="none" w:sz="0" w:space="0" w:color="auto"/>
        <w:right w:val="none" w:sz="0" w:space="0" w:color="auto"/>
      </w:divBdr>
    </w:div>
    <w:div w:id="1333870112">
      <w:bodyDiv w:val="1"/>
      <w:marLeft w:val="0"/>
      <w:marRight w:val="0"/>
      <w:marTop w:val="0"/>
      <w:marBottom w:val="0"/>
      <w:divBdr>
        <w:top w:val="none" w:sz="0" w:space="0" w:color="auto"/>
        <w:left w:val="none" w:sz="0" w:space="0" w:color="auto"/>
        <w:bottom w:val="none" w:sz="0" w:space="0" w:color="auto"/>
        <w:right w:val="none" w:sz="0" w:space="0" w:color="auto"/>
      </w:divBdr>
    </w:div>
    <w:div w:id="1408528222">
      <w:bodyDiv w:val="1"/>
      <w:marLeft w:val="0"/>
      <w:marRight w:val="0"/>
      <w:marTop w:val="0"/>
      <w:marBottom w:val="0"/>
      <w:divBdr>
        <w:top w:val="none" w:sz="0" w:space="0" w:color="auto"/>
        <w:left w:val="none" w:sz="0" w:space="0" w:color="auto"/>
        <w:bottom w:val="none" w:sz="0" w:space="0" w:color="auto"/>
        <w:right w:val="none" w:sz="0" w:space="0" w:color="auto"/>
      </w:divBdr>
    </w:div>
    <w:div w:id="1567377604">
      <w:bodyDiv w:val="1"/>
      <w:marLeft w:val="0"/>
      <w:marRight w:val="0"/>
      <w:marTop w:val="0"/>
      <w:marBottom w:val="0"/>
      <w:divBdr>
        <w:top w:val="none" w:sz="0" w:space="0" w:color="auto"/>
        <w:left w:val="none" w:sz="0" w:space="0" w:color="auto"/>
        <w:bottom w:val="none" w:sz="0" w:space="0" w:color="auto"/>
        <w:right w:val="none" w:sz="0" w:space="0" w:color="auto"/>
      </w:divBdr>
    </w:div>
    <w:div w:id="20312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DF653-8EAF-4FA0-AFBF-7E0ACABF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5</Pages>
  <Words>2069</Words>
  <Characters>11384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66</cp:revision>
  <cp:lastPrinted>2017-03-23T21:40:00Z</cp:lastPrinted>
  <dcterms:created xsi:type="dcterms:W3CDTF">2017-02-06T20:59:00Z</dcterms:created>
  <dcterms:modified xsi:type="dcterms:W3CDTF">2017-05-14T04:25:00Z</dcterms:modified>
</cp:coreProperties>
</file>