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92BAA" w:rsidRPr="00A0496C" w:rsidRDefault="00792BAA" w:rsidP="00A0496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6"/>
          <w:szCs w:val="16"/>
          <w:lang w:val="es-CO" w:eastAsia="fr-FR"/>
        </w:rPr>
      </w:pPr>
      <w:bookmarkStart w:id="0" w:name="_GoBack"/>
      <w:bookmarkEnd w:id="0"/>
      <w:r w:rsidRPr="00A0496C">
        <w:rPr>
          <w:rFonts w:ascii="Arial" w:hAnsi="Arial" w:cs="Arial"/>
          <w:color w:val="FF0000"/>
          <w:sz w:val="16"/>
          <w:szCs w:val="16"/>
          <w:lang w:val="es-CO" w:eastAsia="fr-FR"/>
        </w:rPr>
        <w:t>siguiente es el documento presentado por el Magistrado Ponente que sirvió de base para proferir la providencia dentro del presente proceso. El contenido total y fiel de la decisión debe ser verificado en la Secretaría de esta Sala.</w:t>
      </w:r>
      <w:r w:rsidRPr="00A0496C">
        <w:rPr>
          <w:rFonts w:ascii="Arial" w:hAnsi="Arial" w:cs="Arial"/>
          <w:color w:val="222222"/>
          <w:sz w:val="16"/>
          <w:szCs w:val="16"/>
          <w:lang w:val="es-CO" w:eastAsia="fr-FR"/>
        </w:rPr>
        <w:t> </w:t>
      </w:r>
    </w:p>
    <w:p w:rsidR="008B7665" w:rsidRPr="00792BAA" w:rsidRDefault="008B7665" w:rsidP="008B7665">
      <w:pPr>
        <w:pStyle w:val="Ttulo"/>
        <w:spacing w:line="240" w:lineRule="auto"/>
        <w:jc w:val="both"/>
        <w:rPr>
          <w:rFonts w:ascii="Tahoma" w:hAnsi="Tahoma" w:cs="Tahoma"/>
          <w:sz w:val="18"/>
          <w:szCs w:val="18"/>
          <w:lang w:val="es-CO"/>
        </w:rPr>
      </w:pPr>
    </w:p>
    <w:p w:rsidR="008B7665" w:rsidRPr="001C4BFC" w:rsidRDefault="008B7665" w:rsidP="008B7665">
      <w:pPr>
        <w:pStyle w:val="Ttulo"/>
        <w:spacing w:line="240" w:lineRule="auto"/>
        <w:jc w:val="both"/>
        <w:rPr>
          <w:b w:val="0"/>
          <w:color w:val="000000" w:themeColor="text1"/>
          <w:sz w:val="20"/>
          <w:szCs w:val="18"/>
        </w:rPr>
      </w:pPr>
      <w:r w:rsidRPr="001C4BFC">
        <w:rPr>
          <w:b w:val="0"/>
          <w:sz w:val="20"/>
          <w:szCs w:val="18"/>
        </w:rPr>
        <w:t>Providencia:</w:t>
      </w:r>
      <w:r w:rsidRPr="001C4BFC">
        <w:rPr>
          <w:b w:val="0"/>
          <w:sz w:val="20"/>
          <w:szCs w:val="18"/>
        </w:rPr>
        <w:tab/>
      </w:r>
      <w:r w:rsidRPr="001C4BFC">
        <w:rPr>
          <w:b w:val="0"/>
          <w:sz w:val="20"/>
          <w:szCs w:val="18"/>
        </w:rPr>
        <w:tab/>
      </w:r>
      <w:r w:rsidRPr="001C4BFC">
        <w:rPr>
          <w:b w:val="0"/>
          <w:bCs/>
          <w:sz w:val="20"/>
          <w:szCs w:val="18"/>
        </w:rPr>
        <w:t>Sente</w:t>
      </w:r>
      <w:r w:rsidRPr="001C4BFC">
        <w:rPr>
          <w:b w:val="0"/>
          <w:bCs/>
          <w:color w:val="000000" w:themeColor="text1"/>
          <w:sz w:val="20"/>
          <w:szCs w:val="18"/>
        </w:rPr>
        <w:t xml:space="preserve">ncia </w:t>
      </w:r>
      <w:r w:rsidR="001C4BFC">
        <w:rPr>
          <w:b w:val="0"/>
          <w:bCs/>
          <w:color w:val="000000" w:themeColor="text1"/>
          <w:sz w:val="20"/>
          <w:szCs w:val="18"/>
        </w:rPr>
        <w:t xml:space="preserve">– </w:t>
      </w:r>
      <w:r w:rsidR="00792BAA" w:rsidRPr="001C4BFC">
        <w:rPr>
          <w:b w:val="0"/>
          <w:bCs/>
          <w:color w:val="000000" w:themeColor="text1"/>
          <w:sz w:val="20"/>
          <w:szCs w:val="18"/>
        </w:rPr>
        <w:t xml:space="preserve">2ª instancia - </w:t>
      </w:r>
      <w:r w:rsidR="0033483C" w:rsidRPr="001C4BFC">
        <w:rPr>
          <w:b w:val="0"/>
          <w:bCs/>
          <w:color w:val="000000" w:themeColor="text1"/>
          <w:sz w:val="20"/>
          <w:szCs w:val="18"/>
        </w:rPr>
        <w:t xml:space="preserve">3 de </w:t>
      </w:r>
      <w:r w:rsidR="00430B64" w:rsidRPr="001C4BFC">
        <w:rPr>
          <w:b w:val="0"/>
          <w:bCs/>
          <w:color w:val="000000" w:themeColor="text1"/>
          <w:sz w:val="20"/>
          <w:szCs w:val="18"/>
        </w:rPr>
        <w:t xml:space="preserve">marzo </w:t>
      </w:r>
      <w:r w:rsidR="006A1A7A" w:rsidRPr="001C4BFC">
        <w:rPr>
          <w:b w:val="0"/>
          <w:bCs/>
          <w:color w:val="000000" w:themeColor="text1"/>
          <w:sz w:val="20"/>
          <w:szCs w:val="18"/>
        </w:rPr>
        <w:t>del 2017</w:t>
      </w:r>
    </w:p>
    <w:p w:rsidR="00792BAA" w:rsidRPr="001C4BFC" w:rsidRDefault="00792BAA" w:rsidP="00792BAA">
      <w:pPr>
        <w:pStyle w:val="Ttulo"/>
        <w:spacing w:line="240" w:lineRule="auto"/>
        <w:jc w:val="both"/>
        <w:rPr>
          <w:b w:val="0"/>
          <w:color w:val="000000" w:themeColor="text1"/>
          <w:sz w:val="20"/>
          <w:szCs w:val="18"/>
        </w:rPr>
      </w:pPr>
      <w:r w:rsidRPr="001C4BFC">
        <w:rPr>
          <w:b w:val="0"/>
          <w:color w:val="000000" w:themeColor="text1"/>
          <w:sz w:val="20"/>
          <w:szCs w:val="18"/>
        </w:rPr>
        <w:t>Proceso:</w:t>
      </w:r>
      <w:r w:rsidRPr="001C4BFC">
        <w:rPr>
          <w:b w:val="0"/>
          <w:color w:val="000000" w:themeColor="text1"/>
          <w:sz w:val="20"/>
          <w:szCs w:val="18"/>
        </w:rPr>
        <w:tab/>
      </w:r>
      <w:r w:rsidRPr="001C4BFC">
        <w:rPr>
          <w:b w:val="0"/>
          <w:color w:val="000000" w:themeColor="text1"/>
          <w:sz w:val="20"/>
          <w:szCs w:val="18"/>
        </w:rPr>
        <w:tab/>
        <w:t>Ordinario laboral – Revoca parcialmente</w:t>
      </w:r>
    </w:p>
    <w:p w:rsidR="008B7665" w:rsidRPr="001C4BFC" w:rsidRDefault="008B7665" w:rsidP="008B7665">
      <w:pPr>
        <w:pStyle w:val="Ttulo"/>
        <w:spacing w:line="240" w:lineRule="auto"/>
        <w:jc w:val="both"/>
        <w:rPr>
          <w:b w:val="0"/>
          <w:color w:val="000000" w:themeColor="text1"/>
          <w:sz w:val="20"/>
          <w:szCs w:val="18"/>
        </w:rPr>
      </w:pPr>
      <w:r w:rsidRPr="001C4BFC">
        <w:rPr>
          <w:b w:val="0"/>
          <w:color w:val="000000" w:themeColor="text1"/>
          <w:sz w:val="20"/>
          <w:szCs w:val="18"/>
        </w:rPr>
        <w:t>Radicación No.:</w:t>
      </w:r>
      <w:r w:rsidRPr="001C4BFC">
        <w:rPr>
          <w:b w:val="0"/>
          <w:color w:val="000000" w:themeColor="text1"/>
          <w:sz w:val="20"/>
          <w:szCs w:val="18"/>
        </w:rPr>
        <w:tab/>
      </w:r>
      <w:r w:rsidRPr="001C4BFC">
        <w:rPr>
          <w:b w:val="0"/>
          <w:color w:val="000000" w:themeColor="text1"/>
          <w:sz w:val="20"/>
          <w:szCs w:val="18"/>
        </w:rPr>
        <w:tab/>
        <w:t>66001-31-05-00</w:t>
      </w:r>
      <w:r w:rsidR="0033483C" w:rsidRPr="001C4BFC">
        <w:rPr>
          <w:b w:val="0"/>
          <w:color w:val="000000" w:themeColor="text1"/>
          <w:sz w:val="20"/>
          <w:szCs w:val="18"/>
        </w:rPr>
        <w:t>4</w:t>
      </w:r>
      <w:r w:rsidRPr="001C4BFC">
        <w:rPr>
          <w:b w:val="0"/>
          <w:color w:val="000000" w:themeColor="text1"/>
          <w:sz w:val="20"/>
          <w:szCs w:val="18"/>
        </w:rPr>
        <w:t>-201</w:t>
      </w:r>
      <w:r w:rsidR="0033483C" w:rsidRPr="001C4BFC">
        <w:rPr>
          <w:b w:val="0"/>
          <w:color w:val="000000" w:themeColor="text1"/>
          <w:sz w:val="20"/>
          <w:szCs w:val="18"/>
        </w:rPr>
        <w:t>5</w:t>
      </w:r>
      <w:r w:rsidRPr="001C4BFC">
        <w:rPr>
          <w:b w:val="0"/>
          <w:color w:val="000000" w:themeColor="text1"/>
          <w:sz w:val="20"/>
          <w:szCs w:val="18"/>
        </w:rPr>
        <w:t>-00</w:t>
      </w:r>
      <w:r w:rsidR="0033483C" w:rsidRPr="001C4BFC">
        <w:rPr>
          <w:b w:val="0"/>
          <w:color w:val="000000" w:themeColor="text1"/>
          <w:sz w:val="20"/>
          <w:szCs w:val="18"/>
        </w:rPr>
        <w:t>0</w:t>
      </w:r>
      <w:r w:rsidR="006A1A7A" w:rsidRPr="001C4BFC">
        <w:rPr>
          <w:b w:val="0"/>
          <w:color w:val="000000" w:themeColor="text1"/>
          <w:sz w:val="20"/>
          <w:szCs w:val="18"/>
        </w:rPr>
        <w:t>3</w:t>
      </w:r>
      <w:r w:rsidR="0033483C" w:rsidRPr="001C4BFC">
        <w:rPr>
          <w:b w:val="0"/>
          <w:color w:val="000000" w:themeColor="text1"/>
          <w:sz w:val="20"/>
          <w:szCs w:val="18"/>
        </w:rPr>
        <w:t>1</w:t>
      </w:r>
      <w:r w:rsidRPr="001C4BFC">
        <w:rPr>
          <w:b w:val="0"/>
          <w:color w:val="000000" w:themeColor="text1"/>
          <w:sz w:val="20"/>
          <w:szCs w:val="18"/>
        </w:rPr>
        <w:t>-0</w:t>
      </w:r>
      <w:r w:rsidR="006A1A7A" w:rsidRPr="001C4BFC">
        <w:rPr>
          <w:b w:val="0"/>
          <w:color w:val="000000" w:themeColor="text1"/>
          <w:sz w:val="20"/>
          <w:szCs w:val="18"/>
        </w:rPr>
        <w:t>0</w:t>
      </w:r>
    </w:p>
    <w:p w:rsidR="008B7665" w:rsidRPr="001C4BFC" w:rsidRDefault="008B7665" w:rsidP="008B7665">
      <w:pPr>
        <w:pStyle w:val="Ttulo"/>
        <w:spacing w:line="240" w:lineRule="auto"/>
        <w:jc w:val="both"/>
        <w:rPr>
          <w:b w:val="0"/>
          <w:color w:val="000000" w:themeColor="text1"/>
          <w:sz w:val="20"/>
          <w:szCs w:val="18"/>
        </w:rPr>
      </w:pPr>
      <w:r w:rsidRPr="001C4BFC">
        <w:rPr>
          <w:b w:val="0"/>
          <w:color w:val="000000" w:themeColor="text1"/>
          <w:sz w:val="20"/>
          <w:szCs w:val="18"/>
        </w:rPr>
        <w:t>Demandantes:</w:t>
      </w:r>
      <w:r w:rsidRPr="001C4BFC">
        <w:rPr>
          <w:b w:val="0"/>
          <w:color w:val="000000" w:themeColor="text1"/>
          <w:sz w:val="20"/>
          <w:szCs w:val="18"/>
        </w:rPr>
        <w:tab/>
      </w:r>
      <w:r w:rsidRPr="001C4BFC">
        <w:rPr>
          <w:b w:val="0"/>
          <w:color w:val="000000" w:themeColor="text1"/>
          <w:sz w:val="20"/>
          <w:szCs w:val="18"/>
        </w:rPr>
        <w:tab/>
      </w:r>
      <w:r w:rsidR="00430B64" w:rsidRPr="001C4BFC">
        <w:rPr>
          <w:b w:val="0"/>
          <w:color w:val="000000" w:themeColor="text1"/>
          <w:sz w:val="20"/>
          <w:szCs w:val="18"/>
        </w:rPr>
        <w:t xml:space="preserve">Luz Stella Pulgarín Machado </w:t>
      </w:r>
    </w:p>
    <w:p w:rsidR="008B7665" w:rsidRPr="001C4BFC" w:rsidRDefault="008B7665" w:rsidP="008B7665">
      <w:pPr>
        <w:pStyle w:val="Ttulo"/>
        <w:spacing w:line="240" w:lineRule="auto"/>
        <w:ind w:left="708" w:hanging="708"/>
        <w:jc w:val="both"/>
        <w:rPr>
          <w:b w:val="0"/>
          <w:color w:val="000000" w:themeColor="text1"/>
          <w:sz w:val="20"/>
          <w:szCs w:val="18"/>
        </w:rPr>
      </w:pPr>
      <w:r w:rsidRPr="001C4BFC">
        <w:rPr>
          <w:b w:val="0"/>
          <w:color w:val="000000" w:themeColor="text1"/>
          <w:sz w:val="20"/>
          <w:szCs w:val="18"/>
        </w:rPr>
        <w:t>Demandado:</w:t>
      </w:r>
      <w:r w:rsidRPr="001C4BFC">
        <w:rPr>
          <w:b w:val="0"/>
          <w:color w:val="000000" w:themeColor="text1"/>
          <w:sz w:val="20"/>
          <w:szCs w:val="18"/>
        </w:rPr>
        <w:tab/>
      </w:r>
      <w:r w:rsidRPr="001C4BFC">
        <w:rPr>
          <w:b w:val="0"/>
          <w:color w:val="000000" w:themeColor="text1"/>
          <w:sz w:val="20"/>
          <w:szCs w:val="18"/>
        </w:rPr>
        <w:tab/>
        <w:t xml:space="preserve">Colpensiones  </w:t>
      </w:r>
    </w:p>
    <w:p w:rsidR="008B7665" w:rsidRPr="001C4BFC" w:rsidRDefault="008B7665" w:rsidP="008B7665">
      <w:pPr>
        <w:pStyle w:val="Ttulo"/>
        <w:spacing w:line="240" w:lineRule="auto"/>
        <w:jc w:val="both"/>
        <w:rPr>
          <w:b w:val="0"/>
          <w:color w:val="000000" w:themeColor="text1"/>
          <w:sz w:val="20"/>
          <w:szCs w:val="18"/>
        </w:rPr>
      </w:pPr>
      <w:r w:rsidRPr="001C4BFC">
        <w:rPr>
          <w:b w:val="0"/>
          <w:color w:val="000000" w:themeColor="text1"/>
          <w:sz w:val="20"/>
          <w:szCs w:val="18"/>
        </w:rPr>
        <w:t>Juzgado de origen:</w:t>
      </w:r>
      <w:r w:rsidRPr="001C4BFC">
        <w:rPr>
          <w:b w:val="0"/>
          <w:color w:val="000000" w:themeColor="text1"/>
          <w:sz w:val="20"/>
          <w:szCs w:val="18"/>
        </w:rPr>
        <w:tab/>
      </w:r>
      <w:r w:rsidR="0033483C" w:rsidRPr="001C4BFC">
        <w:rPr>
          <w:b w:val="0"/>
          <w:color w:val="000000" w:themeColor="text1"/>
          <w:sz w:val="20"/>
          <w:szCs w:val="18"/>
        </w:rPr>
        <w:t>Cuarto</w:t>
      </w:r>
      <w:r w:rsidR="00B77D00" w:rsidRPr="001C4BFC">
        <w:rPr>
          <w:b w:val="0"/>
          <w:color w:val="000000" w:themeColor="text1"/>
          <w:sz w:val="20"/>
          <w:szCs w:val="18"/>
        </w:rPr>
        <w:t xml:space="preserve"> </w:t>
      </w:r>
      <w:r w:rsidRPr="001C4BFC">
        <w:rPr>
          <w:b w:val="0"/>
          <w:color w:val="000000" w:themeColor="text1"/>
          <w:sz w:val="20"/>
          <w:szCs w:val="18"/>
        </w:rPr>
        <w:t>Laboral del Circuito de Pereira</w:t>
      </w:r>
    </w:p>
    <w:p w:rsidR="008B7665" w:rsidRPr="001C4BFC" w:rsidRDefault="008B7665" w:rsidP="008B7665">
      <w:pPr>
        <w:pStyle w:val="Ttulo"/>
        <w:spacing w:line="240" w:lineRule="auto"/>
        <w:jc w:val="both"/>
        <w:rPr>
          <w:b w:val="0"/>
          <w:color w:val="000000" w:themeColor="text1"/>
          <w:sz w:val="20"/>
          <w:szCs w:val="18"/>
        </w:rPr>
      </w:pPr>
      <w:r w:rsidRPr="001C4BFC">
        <w:rPr>
          <w:b w:val="0"/>
          <w:color w:val="000000" w:themeColor="text1"/>
          <w:sz w:val="20"/>
          <w:szCs w:val="18"/>
        </w:rPr>
        <w:t>Magistrada ponente:</w:t>
      </w:r>
      <w:r w:rsidRPr="001C4BFC">
        <w:rPr>
          <w:b w:val="0"/>
          <w:color w:val="000000" w:themeColor="text1"/>
          <w:sz w:val="20"/>
          <w:szCs w:val="18"/>
        </w:rPr>
        <w:tab/>
        <w:t>Dra. Ana Lucía Caicedo Calderón</w:t>
      </w:r>
    </w:p>
    <w:p w:rsidR="00A0496C" w:rsidRPr="001C4BFC" w:rsidRDefault="00A0496C" w:rsidP="008B7665">
      <w:pPr>
        <w:pStyle w:val="Ttulo"/>
        <w:spacing w:line="240" w:lineRule="auto"/>
        <w:jc w:val="both"/>
        <w:rPr>
          <w:b w:val="0"/>
          <w:color w:val="000000" w:themeColor="text1"/>
          <w:sz w:val="20"/>
          <w:szCs w:val="18"/>
        </w:rPr>
      </w:pPr>
    </w:p>
    <w:p w:rsidR="00363D63" w:rsidRPr="001C4BFC" w:rsidRDefault="008B7665" w:rsidP="001C4BFC">
      <w:pPr>
        <w:pStyle w:val="Ttulo"/>
        <w:spacing w:line="240" w:lineRule="auto"/>
        <w:ind w:left="1134" w:hanging="1134"/>
        <w:jc w:val="both"/>
        <w:rPr>
          <w:b w:val="0"/>
          <w:spacing w:val="-2"/>
          <w:sz w:val="20"/>
          <w:szCs w:val="18"/>
        </w:rPr>
      </w:pPr>
      <w:r w:rsidRPr="001C4BFC">
        <w:rPr>
          <w:sz w:val="20"/>
          <w:szCs w:val="18"/>
        </w:rPr>
        <w:t>Tema:</w:t>
      </w:r>
      <w:r w:rsidRPr="001C4BFC">
        <w:rPr>
          <w:sz w:val="20"/>
          <w:szCs w:val="18"/>
        </w:rPr>
        <w:tab/>
      </w:r>
      <w:r w:rsidR="00363D63" w:rsidRPr="001C4BFC">
        <w:rPr>
          <w:sz w:val="20"/>
          <w:szCs w:val="18"/>
        </w:rPr>
        <w:t xml:space="preserve">Aplicación del principio de la condición más beneficiosa – Ley 797 de 2003 a Acuerdo 049 de 1990, acogiendo la tesis de la Corte Constitucional por ser la más favorable: </w:t>
      </w:r>
      <w:r w:rsidR="00363D63" w:rsidRPr="001C4BFC">
        <w:rPr>
          <w:b w:val="0"/>
          <w:sz w:val="20"/>
          <w:szCs w:val="18"/>
        </w:rPr>
        <w:t>[f]</w:t>
      </w:r>
      <w:r w:rsidR="00363D63" w:rsidRPr="001C4BFC">
        <w:rPr>
          <w:b w:val="0"/>
          <w:spacing w:val="-2"/>
          <w:sz w:val="20"/>
          <w:szCs w:val="18"/>
        </w:rPr>
        <w:t xml:space="preserve">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363D63" w:rsidRPr="001C4BFC" w:rsidRDefault="00363D63" w:rsidP="00363D63">
      <w:pPr>
        <w:ind w:left="2124"/>
        <w:jc w:val="both"/>
        <w:rPr>
          <w:rFonts w:ascii="Arial" w:hAnsi="Arial" w:cs="Arial"/>
          <w:spacing w:val="-2"/>
          <w:sz w:val="20"/>
          <w:szCs w:val="18"/>
        </w:rPr>
      </w:pPr>
    </w:p>
    <w:p w:rsidR="00363D63" w:rsidRPr="001C4BFC" w:rsidRDefault="00363D63" w:rsidP="001C4BFC">
      <w:pPr>
        <w:ind w:left="1134"/>
        <w:jc w:val="both"/>
        <w:rPr>
          <w:rFonts w:ascii="Arial" w:hAnsi="Arial" w:cs="Arial"/>
          <w:spacing w:val="-2"/>
          <w:sz w:val="20"/>
          <w:szCs w:val="18"/>
        </w:rPr>
      </w:pPr>
      <w:r w:rsidRPr="001C4BFC">
        <w:rPr>
          <w:rFonts w:ascii="Arial" w:hAnsi="Arial" w:cs="Arial"/>
          <w:spacing w:val="-2"/>
          <w:sz w:val="20"/>
          <w:szCs w:val="18"/>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3E491B" w:rsidRDefault="003E491B" w:rsidP="006A06DA">
      <w:pPr>
        <w:pStyle w:val="Ttulo4"/>
        <w:widowControl w:val="0"/>
        <w:tabs>
          <w:tab w:val="clear" w:pos="0"/>
        </w:tabs>
        <w:spacing w:line="276" w:lineRule="auto"/>
        <w:jc w:val="left"/>
        <w:rPr>
          <w:rFonts w:ascii="Arial" w:hAnsi="Arial" w:cs="Arial"/>
          <w:b w:val="0"/>
          <w:bCs/>
          <w:sz w:val="20"/>
          <w:szCs w:val="24"/>
          <w:lang w:eastAsia="es-MX"/>
        </w:rPr>
      </w:pPr>
    </w:p>
    <w:p w:rsidR="006A06DA" w:rsidRPr="006A06DA" w:rsidRDefault="006A06DA" w:rsidP="006A06DA">
      <w:pPr>
        <w:rPr>
          <w:lang w:eastAsia="es-MX"/>
        </w:rPr>
      </w:pPr>
    </w:p>
    <w:p w:rsidR="006A06DA" w:rsidRPr="006A06DA" w:rsidRDefault="006A06DA" w:rsidP="006A06DA">
      <w:pPr>
        <w:shd w:val="clear" w:color="auto" w:fill="000000"/>
        <w:ind w:right="-60" w:firstLine="6"/>
        <w:jc w:val="both"/>
        <w:rPr>
          <w:rFonts w:ascii="Arial" w:hAnsi="Arial" w:cs="Arial"/>
          <w:b/>
          <w:color w:val="FFFFFF"/>
          <w:szCs w:val="20"/>
          <w:lang w:val="es-ES_tradnl"/>
        </w:rPr>
      </w:pPr>
      <w:bookmarkStart w:id="1" w:name="_Hlk77447900"/>
      <w:r w:rsidRPr="006A06DA">
        <w:rPr>
          <w:rFonts w:ascii="Arial" w:hAnsi="Arial" w:cs="Arial"/>
          <w:b/>
          <w:color w:val="FFFFFF"/>
          <w:szCs w:val="20"/>
          <w:lang w:val="es-ES_tradnl"/>
        </w:rPr>
        <w:t>LA SALA DE CASACIÓN LABORAL DE LA CORTE SUPREMA DE JUSTICIA, MEDIANTE SENTENCIA SL</w:t>
      </w:r>
      <w:r w:rsidR="00047C06">
        <w:rPr>
          <w:rFonts w:ascii="Arial" w:hAnsi="Arial" w:cs="Arial"/>
          <w:b/>
          <w:color w:val="FFFFFF"/>
          <w:szCs w:val="20"/>
          <w:lang w:val="es-ES_tradnl"/>
        </w:rPr>
        <w:t>840</w:t>
      </w:r>
      <w:r w:rsidRPr="006A06DA">
        <w:rPr>
          <w:rFonts w:ascii="Arial" w:hAnsi="Arial" w:cs="Arial"/>
          <w:b/>
          <w:color w:val="FFFFFF"/>
          <w:szCs w:val="20"/>
          <w:lang w:val="es-ES_tradnl"/>
        </w:rPr>
        <w:t xml:space="preserve">-2022, RADICACIÓN Nº </w:t>
      </w:r>
      <w:r w:rsidR="00047C06">
        <w:rPr>
          <w:rFonts w:ascii="Arial" w:hAnsi="Arial" w:cs="Arial"/>
          <w:b/>
          <w:color w:val="FFFFFF"/>
          <w:szCs w:val="20"/>
          <w:lang w:val="es-ES_tradnl"/>
        </w:rPr>
        <w:t>77836</w:t>
      </w:r>
      <w:r w:rsidRPr="006A06DA">
        <w:rPr>
          <w:rFonts w:ascii="Arial" w:hAnsi="Arial" w:cs="Arial"/>
          <w:b/>
          <w:color w:val="FFFFFF"/>
          <w:szCs w:val="20"/>
          <w:lang w:val="es-ES_tradnl"/>
        </w:rPr>
        <w:t xml:space="preserve">, DE FECHA </w:t>
      </w:r>
      <w:r w:rsidR="00047C06">
        <w:rPr>
          <w:rFonts w:ascii="Arial" w:hAnsi="Arial" w:cs="Arial"/>
          <w:b/>
          <w:color w:val="FFFFFF"/>
          <w:szCs w:val="20"/>
          <w:lang w:val="es-ES_tradnl"/>
        </w:rPr>
        <w:t>15</w:t>
      </w:r>
      <w:r w:rsidRPr="006A06DA">
        <w:rPr>
          <w:rFonts w:ascii="Arial" w:hAnsi="Arial" w:cs="Arial"/>
          <w:b/>
          <w:color w:val="FFFFFF"/>
          <w:szCs w:val="20"/>
          <w:lang w:val="es-ES_tradnl"/>
        </w:rPr>
        <w:t xml:space="preserve"> DE </w:t>
      </w:r>
      <w:r w:rsidR="00047C06">
        <w:rPr>
          <w:rFonts w:ascii="Arial" w:hAnsi="Arial" w:cs="Arial"/>
          <w:b/>
          <w:color w:val="FFFFFF"/>
          <w:szCs w:val="20"/>
          <w:lang w:val="es-ES_tradnl"/>
        </w:rPr>
        <w:t xml:space="preserve">MARZO </w:t>
      </w:r>
      <w:r w:rsidRPr="006A06DA">
        <w:rPr>
          <w:rFonts w:ascii="Arial" w:hAnsi="Arial" w:cs="Arial"/>
          <w:b/>
          <w:color w:val="FFFFFF"/>
          <w:szCs w:val="20"/>
          <w:lang w:val="es-ES_tradnl"/>
        </w:rPr>
        <w:t xml:space="preserve">DE 2022, QUE PUEDE SER CONSULTADA EN LA PÁGINA WEB DE DICHA CORPORACIÓN O EN EL ARCHIVO QUE ESTÁ A CONTINUACIÓN DE ÉSTE, CASÓ EL PRESENTE FALLO Y “EN SEDE DE INSTANCIA” </w:t>
      </w:r>
      <w:r w:rsidR="00047C06">
        <w:rPr>
          <w:rFonts w:ascii="Arial" w:hAnsi="Arial" w:cs="Arial"/>
          <w:b/>
          <w:color w:val="FFFFFF"/>
          <w:szCs w:val="20"/>
          <w:lang w:val="es-ES_tradnl"/>
        </w:rPr>
        <w:t xml:space="preserve">REVOCÓ </w:t>
      </w:r>
      <w:r w:rsidRPr="006A06DA">
        <w:rPr>
          <w:rFonts w:ascii="Arial" w:hAnsi="Arial" w:cs="Arial"/>
          <w:b/>
          <w:color w:val="FFFFFF"/>
          <w:szCs w:val="20"/>
          <w:lang w:val="es-ES_tradnl"/>
        </w:rPr>
        <w:t xml:space="preserve">LA SENTENCIA PROFERIDA EL </w:t>
      </w:r>
      <w:r w:rsidR="00A17A77">
        <w:rPr>
          <w:rFonts w:ascii="Arial" w:hAnsi="Arial" w:cs="Arial"/>
          <w:b/>
          <w:color w:val="FFFFFF"/>
          <w:szCs w:val="20"/>
          <w:lang w:val="es-ES_tradnl"/>
        </w:rPr>
        <w:t xml:space="preserve">28 DE ENERO </w:t>
      </w:r>
      <w:r w:rsidRPr="006A06DA">
        <w:rPr>
          <w:rFonts w:ascii="Arial" w:hAnsi="Arial" w:cs="Arial"/>
          <w:b/>
          <w:color w:val="FFFFFF"/>
          <w:szCs w:val="20"/>
          <w:lang w:val="es-ES_tradnl"/>
        </w:rPr>
        <w:t>DE 201</w:t>
      </w:r>
      <w:r w:rsidR="00A17A77">
        <w:rPr>
          <w:rFonts w:ascii="Arial" w:hAnsi="Arial" w:cs="Arial"/>
          <w:b/>
          <w:color w:val="FFFFFF"/>
          <w:szCs w:val="20"/>
          <w:lang w:val="es-ES_tradnl"/>
        </w:rPr>
        <w:t>6</w:t>
      </w:r>
      <w:r w:rsidRPr="006A06DA">
        <w:rPr>
          <w:rFonts w:ascii="Arial" w:hAnsi="Arial" w:cs="Arial"/>
          <w:b/>
          <w:color w:val="FFFFFF"/>
          <w:szCs w:val="20"/>
          <w:lang w:val="es-ES_tradnl"/>
        </w:rPr>
        <w:t xml:space="preserve"> POR EL JUZGADO </w:t>
      </w:r>
      <w:r w:rsidR="00A17A77">
        <w:rPr>
          <w:rFonts w:ascii="Arial" w:hAnsi="Arial" w:cs="Arial"/>
          <w:b/>
          <w:color w:val="FFFFFF"/>
          <w:szCs w:val="20"/>
          <w:lang w:val="es-ES_tradnl"/>
        </w:rPr>
        <w:t xml:space="preserve">CUARTO </w:t>
      </w:r>
      <w:r w:rsidRPr="006A06DA">
        <w:rPr>
          <w:rFonts w:ascii="Arial" w:hAnsi="Arial" w:cs="Arial"/>
          <w:b/>
          <w:color w:val="FFFFFF"/>
          <w:szCs w:val="20"/>
          <w:lang w:val="es-ES_tradnl"/>
        </w:rPr>
        <w:t>LABORAL DEL CIRCUITO DE LA CIUDAD QUE ACCEDIÓ A LAS PRETENSIONES DE LA DEMANDA.</w:t>
      </w:r>
      <w:bookmarkEnd w:id="1"/>
    </w:p>
    <w:p w:rsidR="006A06DA" w:rsidRDefault="006A06DA" w:rsidP="006A06DA">
      <w:pPr>
        <w:rPr>
          <w:lang w:eastAsia="es-MX"/>
        </w:rPr>
      </w:pPr>
    </w:p>
    <w:p w:rsidR="006A06DA" w:rsidRPr="006A06DA" w:rsidRDefault="006A06DA" w:rsidP="006A06DA">
      <w:pPr>
        <w:rPr>
          <w:lang w:eastAsia="es-MX"/>
        </w:rPr>
      </w:pPr>
    </w:p>
    <w:p w:rsidR="009627EF" w:rsidRPr="006A06DA" w:rsidRDefault="009627EF" w:rsidP="009627EF">
      <w:pPr>
        <w:rPr>
          <w:rFonts w:ascii="Arial" w:hAnsi="Arial" w:cs="Arial"/>
          <w:sz w:val="20"/>
          <w:lang w:eastAsia="es-MX"/>
        </w:rPr>
      </w:pP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B77D00" w:rsidRDefault="008B7665" w:rsidP="004E4E43">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8B7665" w:rsidRPr="00B77D00" w:rsidRDefault="008B7665" w:rsidP="004E4E43">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CC4FC5">
        <w:rPr>
          <w:rFonts w:ascii="Tahoma" w:hAnsi="Tahoma" w:cs="Tahoma"/>
          <w:b/>
          <w:color w:val="000000" w:themeColor="text1"/>
          <w:sz w:val="22"/>
          <w:szCs w:val="22"/>
        </w:rPr>
        <w:t xml:space="preserve">Marzo 3 </w:t>
      </w:r>
      <w:r w:rsidR="004E4E43" w:rsidRPr="00B77D00">
        <w:rPr>
          <w:rFonts w:ascii="Tahoma" w:hAnsi="Tahoma" w:cs="Tahoma"/>
          <w:b/>
          <w:color w:val="000000" w:themeColor="text1"/>
          <w:sz w:val="22"/>
          <w:szCs w:val="22"/>
        </w:rPr>
        <w:t>de 2017</w:t>
      </w:r>
      <w:r w:rsidRPr="00B77D00">
        <w:rPr>
          <w:rFonts w:ascii="Tahoma" w:hAnsi="Tahoma" w:cs="Tahoma"/>
          <w:b/>
          <w:color w:val="000000" w:themeColor="text1"/>
          <w:sz w:val="22"/>
          <w:szCs w:val="22"/>
        </w:rPr>
        <w:t>)</w:t>
      </w:r>
    </w:p>
    <w:p w:rsidR="008B7665" w:rsidRPr="00870A6F" w:rsidRDefault="008B7665" w:rsidP="004E4E43">
      <w:pPr>
        <w:jc w:val="center"/>
        <w:rPr>
          <w:rFonts w:ascii="Tahoma" w:hAnsi="Tahoma" w:cs="Tahoma"/>
          <w:b/>
          <w:sz w:val="22"/>
          <w:szCs w:val="22"/>
        </w:rPr>
      </w:pPr>
    </w:p>
    <w:p w:rsidR="008B7665" w:rsidRPr="004B5DE4" w:rsidRDefault="008B7665" w:rsidP="004E4E43">
      <w:pPr>
        <w:pStyle w:val="Ttulo5"/>
        <w:spacing w:line="240" w:lineRule="auto"/>
        <w:ind w:firstLine="0"/>
        <w:jc w:val="center"/>
        <w:rPr>
          <w:rFonts w:ascii="Tahoma" w:hAnsi="Tahoma" w:cs="Tahoma"/>
          <w:sz w:val="20"/>
          <w:szCs w:val="20"/>
        </w:rPr>
      </w:pPr>
      <w:r w:rsidRPr="004B5DE4">
        <w:rPr>
          <w:rFonts w:ascii="Tahoma" w:hAnsi="Tahoma" w:cs="Tahoma"/>
          <w:sz w:val="20"/>
          <w:szCs w:val="20"/>
        </w:rPr>
        <w:lastRenderedPageBreak/>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540C5F" w:rsidRDefault="008B7665" w:rsidP="008B7665">
      <w:pPr>
        <w:spacing w:line="276" w:lineRule="auto"/>
        <w:ind w:firstLine="708"/>
        <w:jc w:val="both"/>
        <w:rPr>
          <w:rFonts w:ascii="Tahoma" w:hAnsi="Tahoma" w:cs="Tahoma"/>
          <w:sz w:val="22"/>
          <w:szCs w:val="22"/>
        </w:rPr>
      </w:pPr>
      <w:r w:rsidRPr="00430B64">
        <w:rPr>
          <w:rFonts w:ascii="Tahoma" w:hAnsi="Tahoma" w:cs="Tahoma"/>
          <w:sz w:val="22"/>
          <w:szCs w:val="22"/>
          <w:lang w:val="es-ES_tradnl"/>
        </w:rPr>
        <w:t xml:space="preserve">Siendo las </w:t>
      </w:r>
      <w:r w:rsidR="00430B64" w:rsidRPr="00430B64">
        <w:rPr>
          <w:rFonts w:ascii="Tahoma" w:hAnsi="Tahoma" w:cs="Tahoma"/>
          <w:sz w:val="22"/>
          <w:szCs w:val="22"/>
          <w:lang w:val="es-ES_tradnl"/>
        </w:rPr>
        <w:t>8</w:t>
      </w:r>
      <w:r w:rsidR="00B56BEF" w:rsidRPr="00430B64">
        <w:rPr>
          <w:rFonts w:ascii="Tahoma" w:hAnsi="Tahoma" w:cs="Tahoma"/>
          <w:sz w:val="22"/>
          <w:szCs w:val="22"/>
          <w:lang w:val="es-ES_tradnl"/>
        </w:rPr>
        <w:t>:</w:t>
      </w:r>
      <w:r w:rsidR="00430B64" w:rsidRPr="00430B64">
        <w:rPr>
          <w:rFonts w:ascii="Tahoma" w:hAnsi="Tahoma" w:cs="Tahoma"/>
          <w:sz w:val="22"/>
          <w:szCs w:val="22"/>
          <w:lang w:val="es-ES_tradnl"/>
        </w:rPr>
        <w:t>15</w:t>
      </w:r>
      <w:r w:rsidR="00976E72" w:rsidRPr="00430B64">
        <w:rPr>
          <w:rFonts w:ascii="Tahoma" w:hAnsi="Tahoma" w:cs="Tahoma"/>
          <w:sz w:val="22"/>
          <w:szCs w:val="22"/>
          <w:lang w:val="es-ES_tradnl"/>
        </w:rPr>
        <w:t xml:space="preserve"> </w:t>
      </w:r>
      <w:r w:rsidR="004E4E43" w:rsidRPr="00430B64">
        <w:rPr>
          <w:rFonts w:ascii="Tahoma" w:hAnsi="Tahoma" w:cs="Tahoma"/>
          <w:sz w:val="22"/>
          <w:szCs w:val="22"/>
          <w:lang w:val="es-ES_tradnl"/>
        </w:rPr>
        <w:t>a</w:t>
      </w:r>
      <w:r w:rsidR="0072543C" w:rsidRPr="00430B64">
        <w:rPr>
          <w:rFonts w:ascii="Tahoma" w:hAnsi="Tahoma" w:cs="Tahoma"/>
          <w:sz w:val="22"/>
          <w:szCs w:val="22"/>
          <w:lang w:val="es-ES_tradnl"/>
        </w:rPr>
        <w:t xml:space="preserve">.m. </w:t>
      </w:r>
      <w:r w:rsidRPr="00430B64">
        <w:rPr>
          <w:rFonts w:ascii="Tahoma" w:hAnsi="Tahoma" w:cs="Tahoma"/>
          <w:sz w:val="22"/>
          <w:szCs w:val="22"/>
          <w:lang w:val="es-ES_tradnl"/>
        </w:rPr>
        <w:t xml:space="preserve">de </w:t>
      </w:r>
      <w:r w:rsidRPr="00540C5F">
        <w:rPr>
          <w:rFonts w:ascii="Tahoma" w:hAnsi="Tahoma" w:cs="Tahoma"/>
          <w:sz w:val="22"/>
          <w:szCs w:val="22"/>
          <w:lang w:val="es-ES_tradnl"/>
        </w:rPr>
        <w:t xml:space="preserve">hoy, </w:t>
      </w:r>
      <w:r w:rsidR="0033483C">
        <w:rPr>
          <w:rFonts w:ascii="Tahoma" w:hAnsi="Tahoma" w:cs="Tahoma"/>
          <w:sz w:val="22"/>
          <w:szCs w:val="22"/>
          <w:lang w:val="es-ES_tradnl"/>
        </w:rPr>
        <w:t xml:space="preserve">3 de </w:t>
      </w:r>
      <w:r w:rsidR="00430B64">
        <w:rPr>
          <w:rFonts w:ascii="Tahoma" w:hAnsi="Tahoma" w:cs="Tahoma"/>
          <w:sz w:val="22"/>
          <w:szCs w:val="22"/>
          <w:lang w:val="es-ES_tradnl"/>
        </w:rPr>
        <w:t>marzo</w:t>
      </w:r>
      <w:r w:rsidR="00430B64" w:rsidRPr="00540C5F">
        <w:rPr>
          <w:rFonts w:ascii="Tahoma" w:hAnsi="Tahoma" w:cs="Tahoma"/>
          <w:sz w:val="22"/>
          <w:szCs w:val="22"/>
          <w:lang w:val="es-ES_tradnl"/>
        </w:rPr>
        <w:t xml:space="preserve"> </w:t>
      </w:r>
      <w:r w:rsidR="004E4E43" w:rsidRPr="00540C5F">
        <w:rPr>
          <w:rFonts w:ascii="Tahoma" w:hAnsi="Tahoma" w:cs="Tahoma"/>
          <w:sz w:val="22"/>
          <w:szCs w:val="22"/>
          <w:lang w:val="es-ES_tradnl"/>
        </w:rPr>
        <w:t>de 2017</w:t>
      </w:r>
      <w:r w:rsidRPr="00540C5F">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33483C">
        <w:rPr>
          <w:rFonts w:ascii="Tahoma" w:hAnsi="Tahoma" w:cs="Tahoma"/>
          <w:b/>
          <w:sz w:val="22"/>
          <w:szCs w:val="22"/>
          <w:lang w:val="es-ES_tradnl"/>
        </w:rPr>
        <w:t xml:space="preserve">Luz Stella </w:t>
      </w:r>
      <w:proofErr w:type="spellStart"/>
      <w:r w:rsidR="0033483C">
        <w:rPr>
          <w:rFonts w:ascii="Tahoma" w:hAnsi="Tahoma" w:cs="Tahoma"/>
          <w:b/>
          <w:sz w:val="22"/>
          <w:szCs w:val="22"/>
          <w:lang w:val="es-ES_tradnl"/>
        </w:rPr>
        <w:t>Pulgarin</w:t>
      </w:r>
      <w:proofErr w:type="spellEnd"/>
      <w:r w:rsidR="0033483C">
        <w:rPr>
          <w:rFonts w:ascii="Tahoma" w:hAnsi="Tahoma" w:cs="Tahoma"/>
          <w:b/>
          <w:sz w:val="22"/>
          <w:szCs w:val="22"/>
          <w:lang w:val="es-ES_tradnl"/>
        </w:rPr>
        <w:t xml:space="preserve"> Machado </w:t>
      </w:r>
      <w:r w:rsidR="000F0E76" w:rsidRPr="00540C5F">
        <w:rPr>
          <w:rFonts w:ascii="Tahoma" w:hAnsi="Tahoma" w:cs="Tahoma"/>
          <w:sz w:val="22"/>
          <w:szCs w:val="22"/>
          <w:lang w:val="es-ES_tradnl"/>
        </w:rPr>
        <w:t>en</w:t>
      </w:r>
      <w:r w:rsidR="000F0E76" w:rsidRPr="00540C5F">
        <w:rPr>
          <w:rFonts w:ascii="Tahoma" w:hAnsi="Tahoma" w:cs="Tahoma"/>
          <w:b/>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 xml:space="preserve">Administradora Colombiana de Pensiones </w:t>
      </w:r>
      <w:r w:rsidR="000667F3">
        <w:rPr>
          <w:rFonts w:ascii="Tahoma" w:hAnsi="Tahoma" w:cs="Tahoma"/>
          <w:b/>
          <w:sz w:val="22"/>
          <w:szCs w:val="22"/>
          <w:lang w:val="es-ES_tradnl"/>
        </w:rPr>
        <w:t xml:space="preserve">- </w:t>
      </w:r>
      <w:r w:rsidR="00B56BEF" w:rsidRPr="00540C5F">
        <w:rPr>
          <w:rFonts w:ascii="Tahoma" w:hAnsi="Tahoma" w:cs="Tahoma"/>
          <w:b/>
          <w:sz w:val="22"/>
          <w:szCs w:val="22"/>
          <w:lang w:val="es-ES_tradnl"/>
        </w:rPr>
        <w:t>Colpensiones</w:t>
      </w:r>
      <w:r w:rsidR="00F21123" w:rsidRPr="00540C5F">
        <w:rPr>
          <w:rFonts w:ascii="Tahoma" w:hAnsi="Tahoma" w:cs="Tahoma"/>
          <w:b/>
          <w:sz w:val="22"/>
          <w:szCs w:val="22"/>
          <w:lang w:val="es-ES_tradnl"/>
        </w:rPr>
        <w:t>.</w:t>
      </w:r>
    </w:p>
    <w:p w:rsidR="008B7665" w:rsidRPr="00540C5F" w:rsidRDefault="008B7665" w:rsidP="008B7665">
      <w:pPr>
        <w:ind w:firstLine="708"/>
        <w:jc w:val="both"/>
        <w:rPr>
          <w:rFonts w:ascii="Tahoma" w:hAnsi="Tahoma" w:cs="Tahoma"/>
          <w:sz w:val="22"/>
          <w:szCs w:val="22"/>
        </w:rPr>
      </w:pPr>
    </w:p>
    <w:p w:rsidR="008B7665" w:rsidRPr="00540C5F" w:rsidRDefault="008B7665" w:rsidP="008B7665">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Pr="00540C5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33483C">
        <w:rPr>
          <w:rFonts w:ascii="Tahoma" w:hAnsi="Tahoma" w:cs="Tahoma"/>
          <w:sz w:val="22"/>
          <w:szCs w:val="22"/>
        </w:rPr>
        <w:t xml:space="preserve">Cuarto </w:t>
      </w:r>
      <w:r w:rsidRPr="00540C5F">
        <w:rPr>
          <w:rFonts w:ascii="Tahoma" w:hAnsi="Tahoma" w:cs="Tahoma"/>
          <w:sz w:val="22"/>
          <w:szCs w:val="22"/>
        </w:rPr>
        <w:t xml:space="preserve">Laboral del Circuito de Pereira el </w:t>
      </w:r>
      <w:r w:rsidR="0033483C">
        <w:rPr>
          <w:rFonts w:ascii="Tahoma" w:hAnsi="Tahoma" w:cs="Tahoma"/>
          <w:sz w:val="22"/>
          <w:szCs w:val="22"/>
        </w:rPr>
        <w:t>27</w:t>
      </w:r>
      <w:r w:rsidR="006E6687" w:rsidRPr="00540C5F">
        <w:rPr>
          <w:rFonts w:ascii="Tahoma" w:hAnsi="Tahoma" w:cs="Tahoma"/>
          <w:sz w:val="22"/>
          <w:szCs w:val="22"/>
        </w:rPr>
        <w:t xml:space="preserve"> de </w:t>
      </w:r>
      <w:r w:rsidR="00430B64">
        <w:rPr>
          <w:rFonts w:ascii="Tahoma" w:hAnsi="Tahoma" w:cs="Tahoma"/>
          <w:sz w:val="22"/>
          <w:szCs w:val="22"/>
        </w:rPr>
        <w:t xml:space="preserve">enero </w:t>
      </w:r>
      <w:r w:rsidR="004E4E43" w:rsidRPr="00540C5F">
        <w:rPr>
          <w:rFonts w:ascii="Tahoma" w:hAnsi="Tahoma" w:cs="Tahoma"/>
          <w:sz w:val="22"/>
          <w:szCs w:val="22"/>
        </w:rPr>
        <w:t>de 20</w:t>
      </w:r>
      <w:r w:rsidR="00B56BEF" w:rsidRPr="00540C5F">
        <w:rPr>
          <w:rFonts w:ascii="Tahoma" w:hAnsi="Tahoma" w:cs="Tahoma"/>
          <w:sz w:val="22"/>
          <w:szCs w:val="22"/>
        </w:rPr>
        <w:t>1</w:t>
      </w:r>
      <w:r w:rsidR="0033483C">
        <w:rPr>
          <w:rFonts w:ascii="Tahoma" w:hAnsi="Tahoma" w:cs="Tahoma"/>
          <w:sz w:val="22"/>
          <w:szCs w:val="22"/>
        </w:rPr>
        <w:t>6</w:t>
      </w:r>
      <w:r w:rsidRPr="00540C5F">
        <w:rPr>
          <w:rFonts w:ascii="Tahoma" w:hAnsi="Tahoma" w:cs="Tahoma"/>
          <w:sz w:val="22"/>
          <w:szCs w:val="22"/>
        </w:rPr>
        <w:t>, que resultara desfavorable a</w:t>
      </w:r>
      <w:r w:rsidR="00430B64">
        <w:rPr>
          <w:rFonts w:ascii="Tahoma" w:hAnsi="Tahoma" w:cs="Tahoma"/>
          <w:sz w:val="22"/>
          <w:szCs w:val="22"/>
        </w:rPr>
        <w:t xml:space="preserve"> Colpensiones</w:t>
      </w:r>
      <w:r w:rsidRPr="00540C5F">
        <w:rPr>
          <w:rFonts w:ascii="Tahoma" w:hAnsi="Tahoma" w:cs="Tahoma"/>
          <w:sz w:val="22"/>
          <w:szCs w:val="22"/>
        </w:rPr>
        <w:t xml:space="preserve">, dentro del proceso ordinario laboral reseñado con anterioridad. </w:t>
      </w:r>
    </w:p>
    <w:p w:rsidR="003E491B" w:rsidRPr="00540C5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540C5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rsidR="008B7665" w:rsidRPr="00540C5F"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Pr="00540C5F" w:rsidRDefault="008B7665" w:rsidP="008B7665">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t>De acuerdo a lo expuesto en la</w:t>
      </w:r>
      <w:r w:rsidR="00F21123" w:rsidRPr="00540C5F">
        <w:rPr>
          <w:rFonts w:ascii="Tahoma" w:hAnsi="Tahoma" w:cs="Tahoma"/>
          <w:sz w:val="22"/>
          <w:szCs w:val="22"/>
        </w:rPr>
        <w:t xml:space="preserve"> sentencia de primera instancia</w:t>
      </w:r>
      <w:r w:rsidRPr="00540C5F">
        <w:rPr>
          <w:rFonts w:ascii="Tahoma" w:hAnsi="Tahoma" w:cs="Tahoma"/>
          <w:sz w:val="22"/>
          <w:szCs w:val="22"/>
        </w:rPr>
        <w:t>, le corresponde a la Sala determinar</w:t>
      </w:r>
      <w:r w:rsidR="004A6CA2" w:rsidRPr="00540C5F">
        <w:rPr>
          <w:rFonts w:ascii="Tahoma" w:hAnsi="Tahoma" w:cs="Tahoma"/>
          <w:sz w:val="22"/>
          <w:szCs w:val="22"/>
        </w:rPr>
        <w:t xml:space="preserve"> si a</w:t>
      </w:r>
      <w:r w:rsidR="00430B64">
        <w:rPr>
          <w:rFonts w:ascii="Tahoma" w:hAnsi="Tahoma" w:cs="Tahoma"/>
          <w:sz w:val="22"/>
          <w:szCs w:val="22"/>
        </w:rPr>
        <w:t xml:space="preserve"> la</w:t>
      </w:r>
      <w:r w:rsidR="004A6CA2" w:rsidRPr="00540C5F">
        <w:rPr>
          <w:rFonts w:ascii="Tahoma" w:hAnsi="Tahoma" w:cs="Tahoma"/>
          <w:sz w:val="22"/>
          <w:szCs w:val="22"/>
        </w:rPr>
        <w:t xml:space="preserve"> demandante le asiste derecho a</w:t>
      </w:r>
      <w:r w:rsidR="000F0E76" w:rsidRPr="00540C5F">
        <w:rPr>
          <w:rFonts w:ascii="Tahoma" w:hAnsi="Tahoma" w:cs="Tahoma"/>
          <w:sz w:val="22"/>
          <w:szCs w:val="22"/>
        </w:rPr>
        <w:t xml:space="preserve"> </w:t>
      </w:r>
      <w:r w:rsidR="004A6CA2" w:rsidRPr="00540C5F">
        <w:rPr>
          <w:rFonts w:ascii="Tahoma" w:hAnsi="Tahoma" w:cs="Tahoma"/>
          <w:sz w:val="22"/>
          <w:szCs w:val="22"/>
        </w:rPr>
        <w:t>l</w:t>
      </w:r>
      <w:r w:rsidR="000F0E76" w:rsidRPr="00540C5F">
        <w:rPr>
          <w:rFonts w:ascii="Tahoma" w:hAnsi="Tahoma" w:cs="Tahoma"/>
          <w:sz w:val="22"/>
          <w:szCs w:val="22"/>
        </w:rPr>
        <w:t>a pensión de sobrevivientes en aplicación del principio de la condición más beneficiosa</w:t>
      </w:r>
      <w:r w:rsidR="000667F3">
        <w:rPr>
          <w:rFonts w:ascii="Tahoma" w:hAnsi="Tahoma" w:cs="Tahoma"/>
          <w:sz w:val="22"/>
          <w:szCs w:val="22"/>
        </w:rPr>
        <w:t xml:space="preserve"> y, en caso afirmativo, a partir de qué fecha se debe reconocer la misma</w:t>
      </w:r>
      <w:r w:rsidR="000F0E76" w:rsidRPr="00540C5F">
        <w:rPr>
          <w:rFonts w:ascii="Tahoma" w:hAnsi="Tahoma" w:cs="Tahoma"/>
          <w:sz w:val="22"/>
          <w:szCs w:val="22"/>
        </w:rPr>
        <w:t>.</w:t>
      </w:r>
    </w:p>
    <w:p w:rsidR="00075FAF" w:rsidRPr="00540C5F" w:rsidRDefault="00075FAF" w:rsidP="008B7665">
      <w:pPr>
        <w:tabs>
          <w:tab w:val="left" w:pos="567"/>
        </w:tabs>
        <w:spacing w:line="276" w:lineRule="auto"/>
        <w:jc w:val="both"/>
        <w:rPr>
          <w:rFonts w:ascii="Tahoma" w:hAnsi="Tahoma" w:cs="Tahoma"/>
          <w:sz w:val="22"/>
          <w:szCs w:val="22"/>
        </w:rPr>
      </w:pPr>
    </w:p>
    <w:p w:rsidR="008B7665" w:rsidRPr="00540C5F"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rsidR="008B7665" w:rsidRPr="00540C5F"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D1523" w:rsidRPr="00540C5F" w:rsidRDefault="002F0437" w:rsidP="00F56EF9">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t xml:space="preserve">La </w:t>
      </w:r>
      <w:r w:rsidR="000F0E76" w:rsidRPr="00540C5F">
        <w:rPr>
          <w:rFonts w:ascii="Tahoma" w:hAnsi="Tahoma" w:cs="Tahoma"/>
          <w:sz w:val="22"/>
          <w:szCs w:val="22"/>
        </w:rPr>
        <w:t xml:space="preserve">citada demandante </w:t>
      </w:r>
      <w:r w:rsidR="00306E24" w:rsidRPr="00540C5F">
        <w:rPr>
          <w:rFonts w:ascii="Tahoma" w:hAnsi="Tahoma" w:cs="Tahoma"/>
          <w:sz w:val="22"/>
          <w:szCs w:val="22"/>
        </w:rPr>
        <w:t xml:space="preserve">solicita </w:t>
      </w:r>
      <w:r w:rsidR="000F0E76" w:rsidRPr="00540C5F">
        <w:rPr>
          <w:rFonts w:ascii="Tahoma" w:hAnsi="Tahoma" w:cs="Tahoma"/>
          <w:sz w:val="22"/>
          <w:szCs w:val="22"/>
        </w:rPr>
        <w:t xml:space="preserve">que </w:t>
      </w:r>
      <w:r w:rsidR="00306E24" w:rsidRPr="00540C5F">
        <w:rPr>
          <w:rFonts w:ascii="Tahoma" w:hAnsi="Tahoma" w:cs="Tahoma"/>
          <w:sz w:val="22"/>
          <w:szCs w:val="22"/>
        </w:rPr>
        <w:t>se</w:t>
      </w:r>
      <w:r w:rsidR="00AF00CF" w:rsidRPr="00540C5F">
        <w:rPr>
          <w:rFonts w:ascii="Tahoma" w:hAnsi="Tahoma" w:cs="Tahoma"/>
          <w:sz w:val="22"/>
          <w:szCs w:val="22"/>
        </w:rPr>
        <w:t xml:space="preserve"> </w:t>
      </w:r>
      <w:r w:rsidR="0098272B" w:rsidRPr="00540C5F">
        <w:rPr>
          <w:rFonts w:ascii="Tahoma" w:hAnsi="Tahoma" w:cs="Tahoma"/>
          <w:sz w:val="22"/>
          <w:szCs w:val="22"/>
        </w:rPr>
        <w:t>declare</w:t>
      </w:r>
      <w:r w:rsidR="00AF00CF" w:rsidRPr="00540C5F">
        <w:rPr>
          <w:rFonts w:ascii="Tahoma" w:hAnsi="Tahoma" w:cs="Tahoma"/>
          <w:sz w:val="22"/>
          <w:szCs w:val="22"/>
        </w:rPr>
        <w:t xml:space="preserve"> que tiene derecho a la </w:t>
      </w:r>
      <w:r w:rsidR="00F56EF9" w:rsidRPr="00540C5F">
        <w:rPr>
          <w:rFonts w:ascii="Tahoma" w:hAnsi="Tahoma" w:cs="Tahoma"/>
          <w:sz w:val="22"/>
          <w:szCs w:val="22"/>
        </w:rPr>
        <w:t>pensión</w:t>
      </w:r>
      <w:r w:rsidR="00AF00CF" w:rsidRPr="00540C5F">
        <w:rPr>
          <w:rFonts w:ascii="Tahoma" w:hAnsi="Tahoma" w:cs="Tahoma"/>
          <w:sz w:val="22"/>
          <w:szCs w:val="22"/>
        </w:rPr>
        <w:t xml:space="preserve"> de </w:t>
      </w:r>
      <w:r w:rsidR="00F56EF9" w:rsidRPr="00540C5F">
        <w:rPr>
          <w:rFonts w:ascii="Tahoma" w:hAnsi="Tahoma" w:cs="Tahoma"/>
          <w:sz w:val="22"/>
          <w:szCs w:val="22"/>
        </w:rPr>
        <w:t>sobrevivientes</w:t>
      </w:r>
      <w:r w:rsidR="00AF00CF" w:rsidRPr="00540C5F">
        <w:rPr>
          <w:rFonts w:ascii="Tahoma" w:hAnsi="Tahoma" w:cs="Tahoma"/>
          <w:sz w:val="22"/>
          <w:szCs w:val="22"/>
        </w:rPr>
        <w:t xml:space="preserve"> </w:t>
      </w:r>
      <w:r w:rsidR="00291DA9" w:rsidRPr="00540C5F">
        <w:rPr>
          <w:rFonts w:ascii="Tahoma" w:hAnsi="Tahoma" w:cs="Tahoma"/>
          <w:sz w:val="22"/>
          <w:szCs w:val="22"/>
        </w:rPr>
        <w:t>en calidad de c</w:t>
      </w:r>
      <w:r w:rsidR="002D09E0">
        <w:rPr>
          <w:rFonts w:ascii="Tahoma" w:hAnsi="Tahoma" w:cs="Tahoma"/>
          <w:sz w:val="22"/>
          <w:szCs w:val="22"/>
        </w:rPr>
        <w:t xml:space="preserve">ónyuge del señor </w:t>
      </w:r>
      <w:r w:rsidR="0033483C">
        <w:rPr>
          <w:rFonts w:ascii="Tahoma" w:hAnsi="Tahoma" w:cs="Tahoma"/>
          <w:sz w:val="22"/>
          <w:szCs w:val="22"/>
        </w:rPr>
        <w:t>Alcides Romero Ramírez</w:t>
      </w:r>
      <w:r w:rsidR="00430B64">
        <w:rPr>
          <w:rFonts w:ascii="Tahoma" w:hAnsi="Tahoma" w:cs="Tahoma"/>
          <w:sz w:val="22"/>
          <w:szCs w:val="22"/>
        </w:rPr>
        <w:t>;</w:t>
      </w:r>
      <w:r w:rsidR="00291DA9" w:rsidRPr="00540C5F">
        <w:rPr>
          <w:rFonts w:ascii="Tahoma" w:hAnsi="Tahoma" w:cs="Tahoma"/>
          <w:sz w:val="22"/>
          <w:szCs w:val="22"/>
        </w:rPr>
        <w:t xml:space="preserve"> </w:t>
      </w:r>
      <w:r w:rsidR="00AD1523" w:rsidRPr="00540C5F">
        <w:rPr>
          <w:rFonts w:ascii="Tahoma" w:hAnsi="Tahoma" w:cs="Tahoma"/>
          <w:sz w:val="22"/>
          <w:szCs w:val="22"/>
        </w:rPr>
        <w:t>en consecuencia, procura que se condene a Colpensiones a reconocer y p</w:t>
      </w:r>
      <w:r w:rsidR="009D24AB">
        <w:rPr>
          <w:rFonts w:ascii="Tahoma" w:hAnsi="Tahoma" w:cs="Tahoma"/>
          <w:sz w:val="22"/>
          <w:szCs w:val="22"/>
        </w:rPr>
        <w:t>agar dicha prestación desde el 25 de junio de 2007,</w:t>
      </w:r>
      <w:r w:rsidR="001B18B6">
        <w:rPr>
          <w:rFonts w:ascii="Tahoma" w:hAnsi="Tahoma" w:cs="Tahoma"/>
          <w:sz w:val="22"/>
          <w:szCs w:val="22"/>
        </w:rPr>
        <w:t xml:space="preserve"> </w:t>
      </w:r>
      <w:r w:rsidR="000667F3">
        <w:rPr>
          <w:rFonts w:ascii="Tahoma" w:hAnsi="Tahoma" w:cs="Tahoma"/>
          <w:sz w:val="22"/>
          <w:szCs w:val="22"/>
        </w:rPr>
        <w:t xml:space="preserve">más </w:t>
      </w:r>
      <w:r w:rsidR="00540C5F" w:rsidRPr="00540C5F">
        <w:rPr>
          <w:rFonts w:ascii="Tahoma" w:hAnsi="Tahoma" w:cs="Tahoma"/>
          <w:sz w:val="22"/>
          <w:szCs w:val="22"/>
        </w:rPr>
        <w:t xml:space="preserve">los intereses moratorios preceptuados en </w:t>
      </w:r>
      <w:r w:rsidR="000667F3">
        <w:rPr>
          <w:rFonts w:ascii="Tahoma" w:hAnsi="Tahoma" w:cs="Tahoma"/>
          <w:sz w:val="22"/>
          <w:szCs w:val="22"/>
        </w:rPr>
        <w:t xml:space="preserve">el </w:t>
      </w:r>
      <w:r w:rsidR="00540C5F" w:rsidRPr="00540C5F">
        <w:rPr>
          <w:rFonts w:ascii="Tahoma" w:hAnsi="Tahoma" w:cs="Tahoma"/>
          <w:sz w:val="22"/>
          <w:szCs w:val="22"/>
        </w:rPr>
        <w:t>artículo 141 de la Ley 100 de 1993, o la indexación, y las costas procesales.</w:t>
      </w:r>
    </w:p>
    <w:p w:rsidR="0022654E" w:rsidRPr="0022654E" w:rsidRDefault="0022654E" w:rsidP="008B7665">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C30703" w:rsidRDefault="008B7665" w:rsidP="00C30703">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22654E" w:rsidRPr="00D1091B">
        <w:rPr>
          <w:rFonts w:ascii="Tahoma" w:hAnsi="Tahoma" w:cs="Tahoma"/>
          <w:color w:val="000000" w:themeColor="text1"/>
          <w:sz w:val="22"/>
          <w:szCs w:val="22"/>
        </w:rPr>
        <w:t xml:space="preserve"> </w:t>
      </w:r>
      <w:r w:rsidR="00733876">
        <w:rPr>
          <w:rFonts w:ascii="Tahoma" w:hAnsi="Tahoma" w:cs="Tahoma"/>
          <w:color w:val="000000" w:themeColor="text1"/>
          <w:sz w:val="22"/>
          <w:szCs w:val="22"/>
        </w:rPr>
        <w:t>contraj</w:t>
      </w:r>
      <w:r w:rsidR="00D9609B">
        <w:rPr>
          <w:rFonts w:ascii="Tahoma" w:hAnsi="Tahoma" w:cs="Tahoma"/>
          <w:color w:val="000000" w:themeColor="text1"/>
          <w:sz w:val="22"/>
          <w:szCs w:val="22"/>
        </w:rPr>
        <w:t>o</w:t>
      </w:r>
      <w:r w:rsidR="00733876">
        <w:rPr>
          <w:rFonts w:ascii="Tahoma" w:hAnsi="Tahoma" w:cs="Tahoma"/>
          <w:color w:val="000000" w:themeColor="text1"/>
          <w:sz w:val="22"/>
          <w:szCs w:val="22"/>
        </w:rPr>
        <w:t xml:space="preserve"> matrimonio</w:t>
      </w:r>
      <w:r w:rsidR="00D9609B" w:rsidRPr="00D9609B">
        <w:rPr>
          <w:rFonts w:ascii="Tahoma" w:hAnsi="Tahoma" w:cs="Tahoma"/>
          <w:color w:val="000000" w:themeColor="text1"/>
          <w:sz w:val="22"/>
          <w:szCs w:val="22"/>
        </w:rPr>
        <w:t xml:space="preserve"> </w:t>
      </w:r>
      <w:r w:rsidR="00D9609B">
        <w:rPr>
          <w:rFonts w:ascii="Tahoma" w:hAnsi="Tahoma" w:cs="Tahoma"/>
          <w:color w:val="000000" w:themeColor="text1"/>
          <w:sz w:val="22"/>
          <w:szCs w:val="22"/>
        </w:rPr>
        <w:t>con</w:t>
      </w:r>
      <w:r w:rsidR="00D9609B" w:rsidRPr="00D9609B">
        <w:rPr>
          <w:rFonts w:ascii="Tahoma" w:hAnsi="Tahoma" w:cs="Tahoma"/>
          <w:color w:val="000000" w:themeColor="text1"/>
          <w:sz w:val="22"/>
          <w:szCs w:val="22"/>
        </w:rPr>
        <w:t xml:space="preserve"> </w:t>
      </w:r>
      <w:r w:rsidR="00D9609B" w:rsidRPr="00D1091B">
        <w:rPr>
          <w:rFonts w:ascii="Tahoma" w:hAnsi="Tahoma" w:cs="Tahoma"/>
          <w:color w:val="000000" w:themeColor="text1"/>
          <w:sz w:val="22"/>
          <w:szCs w:val="22"/>
        </w:rPr>
        <w:t>el</w:t>
      </w:r>
      <w:r w:rsidR="00D9609B">
        <w:rPr>
          <w:rFonts w:ascii="Tahoma" w:hAnsi="Tahoma" w:cs="Tahoma"/>
          <w:color w:val="000000" w:themeColor="text1"/>
          <w:sz w:val="22"/>
          <w:szCs w:val="22"/>
        </w:rPr>
        <w:t xml:space="preserve"> señor Alcides Romero Ramírez</w:t>
      </w:r>
      <w:r w:rsidR="00D9609B" w:rsidRPr="00D9609B">
        <w:rPr>
          <w:rFonts w:ascii="Tahoma" w:hAnsi="Tahoma" w:cs="Tahoma"/>
          <w:color w:val="000000" w:themeColor="text1"/>
          <w:sz w:val="22"/>
          <w:szCs w:val="22"/>
        </w:rPr>
        <w:t xml:space="preserve"> </w:t>
      </w:r>
      <w:r w:rsidR="00D9609B">
        <w:rPr>
          <w:rFonts w:ascii="Tahoma" w:hAnsi="Tahoma" w:cs="Tahoma"/>
          <w:color w:val="000000" w:themeColor="text1"/>
          <w:sz w:val="22"/>
          <w:szCs w:val="22"/>
        </w:rPr>
        <w:t>el 15 de diciembre de 1984, con</w:t>
      </w:r>
      <w:r w:rsidR="00C24880">
        <w:rPr>
          <w:rFonts w:ascii="Tahoma" w:hAnsi="Tahoma" w:cs="Tahoma"/>
          <w:color w:val="000000" w:themeColor="text1"/>
          <w:sz w:val="22"/>
          <w:szCs w:val="22"/>
        </w:rPr>
        <w:t xml:space="preserve"> quien convivió </w:t>
      </w:r>
      <w:r w:rsidR="00D9609B">
        <w:rPr>
          <w:rFonts w:ascii="Tahoma" w:hAnsi="Tahoma" w:cs="Tahoma"/>
          <w:color w:val="000000" w:themeColor="text1"/>
          <w:sz w:val="22"/>
          <w:szCs w:val="22"/>
        </w:rPr>
        <w:t>ininterrumpidamente hasta el 24 de junio de 2007, fecha en la que aquel falleció. Agrega que su esposo al 1º de abril de 1994 contaba con 40 años de edad</w:t>
      </w:r>
      <w:r w:rsidR="00C30703" w:rsidRPr="00C30703">
        <w:rPr>
          <w:rFonts w:ascii="Tahoma" w:hAnsi="Tahoma" w:cs="Tahoma"/>
          <w:color w:val="000000" w:themeColor="text1"/>
          <w:sz w:val="22"/>
          <w:szCs w:val="22"/>
        </w:rPr>
        <w:t xml:space="preserve"> </w:t>
      </w:r>
      <w:r w:rsidR="00C30703">
        <w:rPr>
          <w:rFonts w:ascii="Tahoma" w:hAnsi="Tahoma" w:cs="Tahoma"/>
          <w:color w:val="000000" w:themeColor="text1"/>
          <w:sz w:val="22"/>
          <w:szCs w:val="22"/>
        </w:rPr>
        <w:t xml:space="preserve">y cotizó 382 semanas entre el 7 de octubre de 1976 y el 24 de enero de 1996, </w:t>
      </w:r>
      <w:r w:rsidR="007164BB">
        <w:rPr>
          <w:rFonts w:ascii="Tahoma" w:hAnsi="Tahoma" w:cs="Tahoma"/>
          <w:color w:val="000000" w:themeColor="text1"/>
          <w:sz w:val="22"/>
          <w:szCs w:val="22"/>
        </w:rPr>
        <w:t xml:space="preserve">por lo que </w:t>
      </w:r>
      <w:r w:rsidR="00C30703">
        <w:rPr>
          <w:rFonts w:ascii="Tahoma" w:hAnsi="Tahoma" w:cs="Tahoma"/>
          <w:color w:val="000000" w:themeColor="text1"/>
          <w:sz w:val="22"/>
          <w:szCs w:val="22"/>
        </w:rPr>
        <w:t>ella solicit</w:t>
      </w:r>
      <w:r w:rsidR="007164BB">
        <w:rPr>
          <w:rFonts w:ascii="Tahoma" w:hAnsi="Tahoma" w:cs="Tahoma"/>
          <w:color w:val="000000" w:themeColor="text1"/>
          <w:sz w:val="22"/>
          <w:szCs w:val="22"/>
        </w:rPr>
        <w:t>ó</w:t>
      </w:r>
      <w:r w:rsidR="00C30703">
        <w:rPr>
          <w:rFonts w:ascii="Tahoma" w:hAnsi="Tahoma" w:cs="Tahoma"/>
          <w:color w:val="000000" w:themeColor="text1"/>
          <w:sz w:val="22"/>
          <w:szCs w:val="22"/>
        </w:rPr>
        <w:t xml:space="preserve"> ante Colpensiones</w:t>
      </w:r>
      <w:r w:rsidR="00857B8C">
        <w:rPr>
          <w:rFonts w:ascii="Tahoma" w:hAnsi="Tahoma" w:cs="Tahoma"/>
          <w:color w:val="000000" w:themeColor="text1"/>
          <w:sz w:val="22"/>
          <w:szCs w:val="22"/>
        </w:rPr>
        <w:t xml:space="preserve"> la</w:t>
      </w:r>
      <w:r w:rsidR="00C30703">
        <w:rPr>
          <w:rFonts w:ascii="Tahoma" w:hAnsi="Tahoma" w:cs="Tahoma"/>
          <w:color w:val="000000" w:themeColor="text1"/>
          <w:sz w:val="22"/>
          <w:szCs w:val="22"/>
        </w:rPr>
        <w:t xml:space="preserve"> indemnización sustitutiva de pensión de sobrevivientes, la cual </w:t>
      </w:r>
      <w:r w:rsidR="00857B8C">
        <w:rPr>
          <w:rFonts w:ascii="Tahoma" w:hAnsi="Tahoma" w:cs="Tahoma"/>
          <w:color w:val="000000" w:themeColor="text1"/>
          <w:sz w:val="22"/>
          <w:szCs w:val="22"/>
        </w:rPr>
        <w:t xml:space="preserve">le </w:t>
      </w:r>
      <w:r w:rsidR="00C30703">
        <w:rPr>
          <w:rFonts w:ascii="Tahoma" w:hAnsi="Tahoma" w:cs="Tahoma"/>
          <w:color w:val="000000" w:themeColor="text1"/>
          <w:sz w:val="22"/>
          <w:szCs w:val="22"/>
        </w:rPr>
        <w:t xml:space="preserve">fue concedida mediante </w:t>
      </w:r>
      <w:r w:rsidR="00857B8C">
        <w:rPr>
          <w:rFonts w:ascii="Tahoma" w:hAnsi="Tahoma" w:cs="Tahoma"/>
          <w:color w:val="000000" w:themeColor="text1"/>
          <w:sz w:val="22"/>
          <w:szCs w:val="22"/>
        </w:rPr>
        <w:t xml:space="preserve">la Resolución </w:t>
      </w:r>
      <w:r w:rsidR="00C30703">
        <w:rPr>
          <w:rFonts w:ascii="Tahoma" w:hAnsi="Tahoma" w:cs="Tahoma"/>
          <w:color w:val="000000" w:themeColor="text1"/>
          <w:sz w:val="22"/>
          <w:szCs w:val="22"/>
        </w:rPr>
        <w:t xml:space="preserve">GNR 15035 </w:t>
      </w:r>
      <w:r w:rsidR="00857B8C">
        <w:rPr>
          <w:rFonts w:ascii="Tahoma" w:hAnsi="Tahoma" w:cs="Tahoma"/>
          <w:color w:val="000000" w:themeColor="text1"/>
          <w:sz w:val="22"/>
          <w:szCs w:val="22"/>
        </w:rPr>
        <w:t>de 2014</w:t>
      </w:r>
      <w:r w:rsidR="00C30703">
        <w:rPr>
          <w:rFonts w:ascii="Tahoma" w:hAnsi="Tahoma" w:cs="Tahoma"/>
          <w:color w:val="000000" w:themeColor="text1"/>
          <w:sz w:val="22"/>
          <w:szCs w:val="22"/>
        </w:rPr>
        <w:t xml:space="preserve">. </w:t>
      </w:r>
    </w:p>
    <w:p w:rsidR="00C30703" w:rsidRPr="006A0F61" w:rsidRDefault="00C30703" w:rsidP="00C30703">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color w:val="000000" w:themeColor="text1"/>
          <w:sz w:val="22"/>
          <w:szCs w:val="22"/>
        </w:rPr>
        <w:t xml:space="preserve">  </w:t>
      </w:r>
    </w:p>
    <w:p w:rsidR="00C30703" w:rsidRPr="00356F40" w:rsidRDefault="00C24880" w:rsidP="00C30703">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color w:val="000000" w:themeColor="text1"/>
          <w:sz w:val="22"/>
          <w:szCs w:val="22"/>
        </w:rPr>
        <w:t xml:space="preserve">Señala que a pesar de lo anterior, </w:t>
      </w:r>
      <w:r w:rsidR="00C30703" w:rsidRPr="00356F40">
        <w:rPr>
          <w:rFonts w:ascii="Tahoma" w:hAnsi="Tahoma" w:cs="Tahoma"/>
          <w:color w:val="000000" w:themeColor="text1"/>
          <w:sz w:val="22"/>
          <w:szCs w:val="22"/>
        </w:rPr>
        <w:t xml:space="preserve">el </w:t>
      </w:r>
      <w:r w:rsidR="00C30703">
        <w:rPr>
          <w:rFonts w:ascii="Tahoma" w:hAnsi="Tahoma" w:cs="Tahoma"/>
          <w:color w:val="000000" w:themeColor="text1"/>
          <w:sz w:val="22"/>
          <w:szCs w:val="22"/>
        </w:rPr>
        <w:t xml:space="preserve">30 de </w:t>
      </w:r>
      <w:r>
        <w:rPr>
          <w:rFonts w:ascii="Tahoma" w:hAnsi="Tahoma" w:cs="Tahoma"/>
          <w:color w:val="000000" w:themeColor="text1"/>
          <w:sz w:val="22"/>
          <w:szCs w:val="22"/>
        </w:rPr>
        <w:t xml:space="preserve">octubre </w:t>
      </w:r>
      <w:r w:rsidR="00C30703">
        <w:rPr>
          <w:rFonts w:ascii="Tahoma" w:hAnsi="Tahoma" w:cs="Tahoma"/>
          <w:color w:val="000000" w:themeColor="text1"/>
          <w:sz w:val="22"/>
          <w:szCs w:val="22"/>
        </w:rPr>
        <w:t>de 2014 solicit</w:t>
      </w:r>
      <w:r w:rsidR="008741BD">
        <w:rPr>
          <w:rFonts w:ascii="Tahoma" w:hAnsi="Tahoma" w:cs="Tahoma"/>
          <w:color w:val="000000" w:themeColor="text1"/>
          <w:sz w:val="22"/>
          <w:szCs w:val="22"/>
        </w:rPr>
        <w:t>ó</w:t>
      </w:r>
      <w:r w:rsidR="00C30703">
        <w:rPr>
          <w:rFonts w:ascii="Tahoma" w:hAnsi="Tahoma" w:cs="Tahoma"/>
          <w:color w:val="000000" w:themeColor="text1"/>
          <w:sz w:val="22"/>
          <w:szCs w:val="22"/>
        </w:rPr>
        <w:t xml:space="preserve"> ante </w:t>
      </w:r>
      <w:r w:rsidR="008741BD">
        <w:rPr>
          <w:rFonts w:ascii="Tahoma" w:hAnsi="Tahoma" w:cs="Tahoma"/>
          <w:color w:val="000000" w:themeColor="text1"/>
          <w:sz w:val="22"/>
          <w:szCs w:val="22"/>
        </w:rPr>
        <w:t xml:space="preserve">la demandada </w:t>
      </w:r>
      <w:r w:rsidR="00C30703">
        <w:rPr>
          <w:rFonts w:ascii="Tahoma" w:hAnsi="Tahoma" w:cs="Tahoma"/>
          <w:color w:val="000000" w:themeColor="text1"/>
          <w:sz w:val="22"/>
          <w:szCs w:val="22"/>
        </w:rPr>
        <w:t xml:space="preserve">la pensión de sobrevivientes, </w:t>
      </w:r>
      <w:r w:rsidR="008741BD">
        <w:rPr>
          <w:rFonts w:ascii="Tahoma" w:hAnsi="Tahoma" w:cs="Tahoma"/>
          <w:color w:val="000000" w:themeColor="text1"/>
          <w:sz w:val="22"/>
          <w:szCs w:val="22"/>
        </w:rPr>
        <w:t xml:space="preserve">sin que a la fecha de </w:t>
      </w:r>
      <w:r w:rsidR="00C30703">
        <w:rPr>
          <w:rFonts w:ascii="Tahoma" w:hAnsi="Tahoma" w:cs="Tahoma"/>
          <w:color w:val="000000" w:themeColor="text1"/>
          <w:sz w:val="22"/>
          <w:szCs w:val="22"/>
        </w:rPr>
        <w:t xml:space="preserve">presentación de la demanda Colpensiones </w:t>
      </w:r>
      <w:r w:rsidR="008741BD">
        <w:rPr>
          <w:rFonts w:ascii="Tahoma" w:hAnsi="Tahoma" w:cs="Tahoma"/>
          <w:color w:val="000000" w:themeColor="text1"/>
          <w:sz w:val="22"/>
          <w:szCs w:val="22"/>
        </w:rPr>
        <w:t>se hubiera pronunciado al respecto</w:t>
      </w:r>
      <w:r w:rsidR="00C30703">
        <w:rPr>
          <w:rFonts w:ascii="Tahoma" w:hAnsi="Tahoma" w:cs="Tahoma"/>
          <w:color w:val="000000" w:themeColor="text1"/>
          <w:sz w:val="22"/>
          <w:szCs w:val="22"/>
        </w:rPr>
        <w:t xml:space="preserve">. </w:t>
      </w:r>
    </w:p>
    <w:p w:rsidR="008050A8" w:rsidRDefault="008050A8" w:rsidP="00395310">
      <w:pPr>
        <w:widowControl w:val="0"/>
        <w:autoSpaceDE w:val="0"/>
        <w:autoSpaceDN w:val="0"/>
        <w:adjustRightInd w:val="0"/>
        <w:spacing w:line="276" w:lineRule="auto"/>
        <w:jc w:val="both"/>
        <w:rPr>
          <w:rFonts w:ascii="Tahoma" w:hAnsi="Tahoma" w:cs="Tahoma"/>
          <w:sz w:val="22"/>
          <w:szCs w:val="22"/>
        </w:rPr>
      </w:pPr>
    </w:p>
    <w:p w:rsidR="0098272B" w:rsidRDefault="001250D7"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0A95">
        <w:rPr>
          <w:rFonts w:ascii="Tahoma" w:hAnsi="Tahoma" w:cs="Tahoma"/>
          <w:color w:val="000000" w:themeColor="text1"/>
          <w:sz w:val="22"/>
          <w:szCs w:val="22"/>
        </w:rPr>
        <w:t>Colpensiones</w:t>
      </w:r>
      <w:r w:rsidR="003874E9" w:rsidRPr="00100A95">
        <w:rPr>
          <w:rFonts w:ascii="Tahoma" w:hAnsi="Tahoma" w:cs="Tahoma"/>
          <w:color w:val="000000" w:themeColor="text1"/>
          <w:sz w:val="22"/>
          <w:szCs w:val="22"/>
        </w:rPr>
        <w:t xml:space="preserve"> </w:t>
      </w:r>
      <w:r w:rsidR="0098272B" w:rsidRPr="00100A95">
        <w:rPr>
          <w:rFonts w:ascii="Tahoma" w:hAnsi="Tahoma" w:cs="Tahoma"/>
          <w:color w:val="000000" w:themeColor="text1"/>
          <w:sz w:val="22"/>
          <w:szCs w:val="22"/>
        </w:rPr>
        <w:t xml:space="preserve">aceptó los hechos </w:t>
      </w:r>
      <w:r w:rsidR="005D4B79" w:rsidRPr="00100A95">
        <w:rPr>
          <w:rFonts w:ascii="Tahoma" w:hAnsi="Tahoma" w:cs="Tahoma"/>
          <w:color w:val="000000" w:themeColor="text1"/>
          <w:sz w:val="22"/>
          <w:szCs w:val="22"/>
        </w:rPr>
        <w:t>de la demanda</w:t>
      </w:r>
      <w:r w:rsidR="00B06C1C">
        <w:rPr>
          <w:rFonts w:ascii="Tahoma" w:hAnsi="Tahoma" w:cs="Tahoma"/>
          <w:color w:val="000000" w:themeColor="text1"/>
          <w:sz w:val="22"/>
          <w:szCs w:val="22"/>
        </w:rPr>
        <w:t>,</w:t>
      </w:r>
      <w:r w:rsidR="005D4B79" w:rsidRPr="00100A95">
        <w:rPr>
          <w:rFonts w:ascii="Tahoma" w:hAnsi="Tahoma" w:cs="Tahoma"/>
          <w:color w:val="000000" w:themeColor="text1"/>
          <w:sz w:val="22"/>
          <w:szCs w:val="22"/>
        </w:rPr>
        <w:t xml:space="preserve"> salvo los </w:t>
      </w:r>
      <w:r w:rsidR="0098272B" w:rsidRPr="00100A95">
        <w:rPr>
          <w:rFonts w:ascii="Tahoma" w:hAnsi="Tahoma" w:cs="Tahoma"/>
          <w:color w:val="000000" w:themeColor="text1"/>
          <w:sz w:val="22"/>
          <w:szCs w:val="22"/>
        </w:rPr>
        <w:t>relacionados con</w:t>
      </w:r>
      <w:r w:rsidR="00E21361">
        <w:rPr>
          <w:rFonts w:ascii="Tahoma" w:hAnsi="Tahoma" w:cs="Tahoma"/>
          <w:color w:val="000000" w:themeColor="text1"/>
          <w:sz w:val="22"/>
          <w:szCs w:val="22"/>
        </w:rPr>
        <w:t xml:space="preserve"> la </w:t>
      </w:r>
      <w:r w:rsidR="00E21361">
        <w:rPr>
          <w:rFonts w:ascii="Tahoma" w:hAnsi="Tahoma" w:cs="Tahoma"/>
          <w:color w:val="000000" w:themeColor="text1"/>
          <w:sz w:val="22"/>
          <w:szCs w:val="22"/>
        </w:rPr>
        <w:lastRenderedPageBreak/>
        <w:t>convivencia de</w:t>
      </w:r>
      <w:r w:rsidR="004A4F10">
        <w:rPr>
          <w:rFonts w:ascii="Tahoma" w:hAnsi="Tahoma" w:cs="Tahoma"/>
          <w:color w:val="000000" w:themeColor="text1"/>
          <w:sz w:val="22"/>
          <w:szCs w:val="22"/>
        </w:rPr>
        <w:t xml:space="preserve"> la actora con el causante y la cantidad de semanas cotizadas por este, </w:t>
      </w:r>
      <w:r w:rsidR="00C95FFA">
        <w:rPr>
          <w:rFonts w:ascii="Tahoma" w:hAnsi="Tahoma" w:cs="Tahoma"/>
          <w:color w:val="000000" w:themeColor="text1"/>
          <w:sz w:val="22"/>
          <w:szCs w:val="22"/>
        </w:rPr>
        <w:t xml:space="preserve">respecto de los cuales manifestó que no le constaban. </w:t>
      </w:r>
      <w:r w:rsidR="0098272B">
        <w:rPr>
          <w:rFonts w:ascii="Tahoma" w:hAnsi="Tahoma" w:cs="Tahoma"/>
          <w:sz w:val="22"/>
          <w:szCs w:val="22"/>
        </w:rPr>
        <w:t xml:space="preserve">Seguidamente se opuso a la totalidad de las pretensiones y propuso como excepciones de mérito las que denominó </w:t>
      </w:r>
      <w:r w:rsidR="0098272B" w:rsidRPr="00766B68">
        <w:rPr>
          <w:rFonts w:ascii="Tahoma" w:hAnsi="Tahoma" w:cs="Tahoma"/>
          <w:color w:val="000000" w:themeColor="text1"/>
          <w:sz w:val="22"/>
          <w:szCs w:val="22"/>
        </w:rPr>
        <w:t>“Inexistencia de la obligación</w:t>
      </w:r>
      <w:r w:rsidR="0082467D">
        <w:rPr>
          <w:rFonts w:ascii="Tahoma" w:hAnsi="Tahoma" w:cs="Tahoma"/>
          <w:color w:val="000000" w:themeColor="text1"/>
          <w:sz w:val="22"/>
          <w:szCs w:val="22"/>
        </w:rPr>
        <w:t>” y “Prescripción”.</w:t>
      </w:r>
    </w:p>
    <w:p w:rsidR="00E56835" w:rsidRDefault="00E56835"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E56835" w:rsidRDefault="00E56835"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Al proceso fue vinculado el menor Juan Camilo Romero Pulgarín, hijo de la demandante </w:t>
      </w:r>
      <w:r w:rsidR="00101782">
        <w:rPr>
          <w:rFonts w:ascii="Tahoma" w:hAnsi="Tahoma" w:cs="Tahoma"/>
          <w:color w:val="000000" w:themeColor="text1"/>
          <w:sz w:val="22"/>
          <w:szCs w:val="22"/>
        </w:rPr>
        <w:t xml:space="preserve">y el causante, quien </w:t>
      </w:r>
      <w:r w:rsidR="00BD66E9">
        <w:rPr>
          <w:rFonts w:ascii="Tahoma" w:hAnsi="Tahoma" w:cs="Tahoma"/>
          <w:color w:val="000000" w:themeColor="text1"/>
          <w:sz w:val="22"/>
          <w:szCs w:val="22"/>
        </w:rPr>
        <w:t xml:space="preserve">a través de </w:t>
      </w:r>
      <w:r w:rsidR="00101782">
        <w:rPr>
          <w:rFonts w:ascii="Tahoma" w:hAnsi="Tahoma" w:cs="Tahoma"/>
          <w:color w:val="000000" w:themeColor="text1"/>
          <w:sz w:val="22"/>
          <w:szCs w:val="22"/>
        </w:rPr>
        <w:t>Curadora Ad-Litem</w:t>
      </w:r>
      <w:r w:rsidR="00BD66E9">
        <w:rPr>
          <w:rFonts w:ascii="Tahoma" w:hAnsi="Tahoma" w:cs="Tahoma"/>
          <w:color w:val="000000" w:themeColor="text1"/>
          <w:sz w:val="22"/>
          <w:szCs w:val="22"/>
        </w:rPr>
        <w:t xml:space="preserve"> contestó la demanda indicando que no le constaban los hechos relacionados con la convivencia</w:t>
      </w:r>
      <w:r w:rsidR="009F22EE">
        <w:rPr>
          <w:rFonts w:ascii="Tahoma" w:hAnsi="Tahoma" w:cs="Tahoma"/>
          <w:color w:val="000000" w:themeColor="text1"/>
          <w:sz w:val="22"/>
          <w:szCs w:val="22"/>
        </w:rPr>
        <w:t xml:space="preserve"> de sus padres</w:t>
      </w:r>
      <w:r w:rsidR="00BD66E9">
        <w:rPr>
          <w:rFonts w:ascii="Tahoma" w:hAnsi="Tahoma" w:cs="Tahoma"/>
          <w:color w:val="000000" w:themeColor="text1"/>
          <w:sz w:val="22"/>
          <w:szCs w:val="22"/>
        </w:rPr>
        <w:t xml:space="preserve">, la cantidad de semanas </w:t>
      </w:r>
      <w:r w:rsidR="009F22EE">
        <w:rPr>
          <w:rFonts w:ascii="Tahoma" w:hAnsi="Tahoma" w:cs="Tahoma"/>
          <w:color w:val="000000" w:themeColor="text1"/>
          <w:sz w:val="22"/>
          <w:szCs w:val="22"/>
        </w:rPr>
        <w:t xml:space="preserve">cotizadas por el </w:t>
      </w:r>
      <w:r w:rsidR="009F22EE" w:rsidRPr="009F22EE">
        <w:rPr>
          <w:rFonts w:ascii="Tahoma" w:hAnsi="Tahoma" w:cs="Tahoma"/>
          <w:i/>
          <w:color w:val="000000" w:themeColor="text1"/>
          <w:sz w:val="22"/>
          <w:szCs w:val="22"/>
        </w:rPr>
        <w:t>de cujus</w:t>
      </w:r>
      <w:r w:rsidR="009F22EE">
        <w:rPr>
          <w:rFonts w:ascii="Tahoma" w:hAnsi="Tahoma" w:cs="Tahoma"/>
          <w:color w:val="000000" w:themeColor="text1"/>
          <w:sz w:val="22"/>
          <w:szCs w:val="22"/>
        </w:rPr>
        <w:t xml:space="preserve"> </w:t>
      </w:r>
      <w:r w:rsidR="00BD66E9">
        <w:rPr>
          <w:rFonts w:ascii="Tahoma" w:hAnsi="Tahoma" w:cs="Tahoma"/>
          <w:color w:val="000000" w:themeColor="text1"/>
          <w:sz w:val="22"/>
          <w:szCs w:val="22"/>
        </w:rPr>
        <w:t>y que Colpensiones no h</w:t>
      </w:r>
      <w:r w:rsidR="00966974">
        <w:rPr>
          <w:rFonts w:ascii="Tahoma" w:hAnsi="Tahoma" w:cs="Tahoma"/>
          <w:color w:val="000000" w:themeColor="text1"/>
          <w:sz w:val="22"/>
          <w:szCs w:val="22"/>
        </w:rPr>
        <w:t>abía</w:t>
      </w:r>
      <w:r w:rsidR="00BD66E9">
        <w:rPr>
          <w:rFonts w:ascii="Tahoma" w:hAnsi="Tahoma" w:cs="Tahoma"/>
          <w:color w:val="000000" w:themeColor="text1"/>
          <w:sz w:val="22"/>
          <w:szCs w:val="22"/>
        </w:rPr>
        <w:t xml:space="preserve"> resuelto la solicitud de la pensión de sobrevivientes</w:t>
      </w:r>
      <w:r w:rsidR="009F22EE">
        <w:rPr>
          <w:rFonts w:ascii="Tahoma" w:hAnsi="Tahoma" w:cs="Tahoma"/>
          <w:color w:val="000000" w:themeColor="text1"/>
          <w:sz w:val="22"/>
          <w:szCs w:val="22"/>
        </w:rPr>
        <w:t>. Frente a los demás hechos indicó que eran ciertos.</w:t>
      </w:r>
      <w:r w:rsidR="00BD66E9">
        <w:rPr>
          <w:rFonts w:ascii="Tahoma" w:hAnsi="Tahoma" w:cs="Tahoma"/>
          <w:color w:val="000000" w:themeColor="text1"/>
          <w:sz w:val="22"/>
          <w:szCs w:val="22"/>
        </w:rPr>
        <w:t xml:space="preserve"> </w:t>
      </w:r>
    </w:p>
    <w:p w:rsidR="005035F1" w:rsidRDefault="005035F1"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5035F1" w:rsidRPr="0098272B" w:rsidRDefault="005035F1" w:rsidP="00AD15CD">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color w:val="000000" w:themeColor="text1"/>
          <w:sz w:val="22"/>
          <w:szCs w:val="22"/>
        </w:rPr>
        <w:t xml:space="preserve">Manifestó que se oponía en parte a las pretensiones de la demanda por cuanto la pensión debía reconocerse tanto a la demandante como a su representado; razón por la cual expuso la excepción denominada “Coexistencia de derechos a recibir la pensión de sobreviviente”. </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FD4530" w:rsidRDefault="008B7665" w:rsidP="008B7665">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F91A22" w:rsidRPr="008E6C63">
        <w:rPr>
          <w:rFonts w:ascii="Tahoma" w:hAnsi="Tahoma" w:cs="Tahoma"/>
          <w:color w:val="000000" w:themeColor="text1"/>
          <w:sz w:val="22"/>
          <w:szCs w:val="22"/>
        </w:rPr>
        <w:t>de</w:t>
      </w:r>
      <w:r w:rsidR="00DB67FE">
        <w:rPr>
          <w:rFonts w:ascii="Tahoma" w:hAnsi="Tahoma" w:cs="Tahoma"/>
          <w:color w:val="000000" w:themeColor="text1"/>
          <w:sz w:val="22"/>
          <w:szCs w:val="22"/>
        </w:rPr>
        <w:t xml:space="preserve">terminó </w:t>
      </w:r>
      <w:r w:rsidR="00CD3212">
        <w:rPr>
          <w:rFonts w:ascii="Tahoma" w:hAnsi="Tahoma" w:cs="Tahoma"/>
          <w:color w:val="000000" w:themeColor="text1"/>
          <w:sz w:val="22"/>
          <w:szCs w:val="22"/>
        </w:rPr>
        <w:t xml:space="preserve">que </w:t>
      </w:r>
      <w:r w:rsidR="00881FAF">
        <w:rPr>
          <w:rFonts w:ascii="Tahoma" w:hAnsi="Tahoma" w:cs="Tahoma"/>
          <w:color w:val="000000" w:themeColor="text1"/>
          <w:sz w:val="22"/>
          <w:szCs w:val="22"/>
        </w:rPr>
        <w:t xml:space="preserve">la señora Luz Stella </w:t>
      </w:r>
      <w:r w:rsidR="00EF0C0A">
        <w:rPr>
          <w:rFonts w:ascii="Tahoma" w:hAnsi="Tahoma" w:cs="Tahoma"/>
          <w:color w:val="000000" w:themeColor="text1"/>
          <w:sz w:val="22"/>
          <w:szCs w:val="22"/>
        </w:rPr>
        <w:t>Pulgarín</w:t>
      </w:r>
      <w:r w:rsidR="00FD4530">
        <w:rPr>
          <w:rFonts w:ascii="Tahoma" w:hAnsi="Tahoma" w:cs="Tahoma"/>
          <w:color w:val="000000" w:themeColor="text1"/>
          <w:sz w:val="22"/>
          <w:szCs w:val="22"/>
        </w:rPr>
        <w:t xml:space="preserve"> Machado es beneficiaria del 50% de </w:t>
      </w:r>
      <w:r w:rsidR="00881FAF">
        <w:rPr>
          <w:rFonts w:ascii="Tahoma" w:hAnsi="Tahoma" w:cs="Tahoma"/>
          <w:color w:val="000000" w:themeColor="text1"/>
          <w:sz w:val="22"/>
          <w:szCs w:val="22"/>
        </w:rPr>
        <w:t>la pensión de sobrevivientes causada por el deceso de su cónyuge</w:t>
      </w:r>
      <w:r w:rsidR="00881FAF" w:rsidRPr="00881FAF">
        <w:rPr>
          <w:rFonts w:ascii="Tahoma" w:hAnsi="Tahoma" w:cs="Tahoma"/>
          <w:color w:val="000000" w:themeColor="text1"/>
          <w:sz w:val="22"/>
          <w:szCs w:val="22"/>
        </w:rPr>
        <w:t xml:space="preserve"> </w:t>
      </w:r>
      <w:r w:rsidR="00881FAF">
        <w:rPr>
          <w:rFonts w:ascii="Tahoma" w:hAnsi="Tahoma" w:cs="Tahoma"/>
          <w:color w:val="000000" w:themeColor="text1"/>
          <w:sz w:val="22"/>
          <w:szCs w:val="22"/>
        </w:rPr>
        <w:t>Alcides Romero Ramírez</w:t>
      </w:r>
      <w:r w:rsidR="00881FAF" w:rsidRPr="00881FAF">
        <w:rPr>
          <w:rFonts w:ascii="Tahoma" w:hAnsi="Tahoma" w:cs="Tahoma"/>
          <w:color w:val="000000" w:themeColor="text1"/>
          <w:sz w:val="22"/>
          <w:szCs w:val="22"/>
        </w:rPr>
        <w:t xml:space="preserve"> </w:t>
      </w:r>
      <w:r w:rsidR="00881FAF">
        <w:rPr>
          <w:rFonts w:ascii="Tahoma" w:hAnsi="Tahoma" w:cs="Tahoma"/>
          <w:color w:val="000000" w:themeColor="text1"/>
          <w:sz w:val="22"/>
          <w:szCs w:val="22"/>
        </w:rPr>
        <w:t>a partir del 24 de junio de 2007</w:t>
      </w:r>
      <w:r w:rsidR="00FD4530">
        <w:rPr>
          <w:rFonts w:ascii="Tahoma" w:hAnsi="Tahoma" w:cs="Tahoma"/>
          <w:color w:val="000000" w:themeColor="text1"/>
          <w:sz w:val="22"/>
          <w:szCs w:val="22"/>
        </w:rPr>
        <w:t>,</w:t>
      </w:r>
      <w:r w:rsidR="00881FAF">
        <w:rPr>
          <w:rFonts w:ascii="Tahoma" w:hAnsi="Tahoma" w:cs="Tahoma"/>
          <w:color w:val="000000" w:themeColor="text1"/>
          <w:sz w:val="22"/>
          <w:szCs w:val="22"/>
        </w:rPr>
        <w:t xml:space="preserve"> </w:t>
      </w:r>
      <w:r w:rsidR="002A3B0B">
        <w:rPr>
          <w:rFonts w:ascii="Tahoma" w:hAnsi="Tahoma" w:cs="Tahoma"/>
          <w:color w:val="000000" w:themeColor="text1"/>
          <w:sz w:val="22"/>
          <w:szCs w:val="22"/>
        </w:rPr>
        <w:t>d</w:t>
      </w:r>
      <w:r w:rsidR="00DB67FE">
        <w:rPr>
          <w:rFonts w:ascii="Tahoma" w:hAnsi="Tahoma" w:cs="Tahoma"/>
          <w:color w:val="000000" w:themeColor="text1"/>
          <w:sz w:val="22"/>
          <w:szCs w:val="22"/>
        </w:rPr>
        <w:t>eclar</w:t>
      </w:r>
      <w:r w:rsidR="002A3B0B">
        <w:rPr>
          <w:rFonts w:ascii="Tahoma" w:hAnsi="Tahoma" w:cs="Tahoma"/>
          <w:color w:val="000000" w:themeColor="text1"/>
          <w:sz w:val="22"/>
          <w:szCs w:val="22"/>
        </w:rPr>
        <w:t>ó</w:t>
      </w:r>
      <w:r w:rsidR="00DB67FE">
        <w:rPr>
          <w:rFonts w:ascii="Tahoma" w:hAnsi="Tahoma" w:cs="Tahoma"/>
          <w:color w:val="000000" w:themeColor="text1"/>
          <w:sz w:val="22"/>
          <w:szCs w:val="22"/>
        </w:rPr>
        <w:t xml:space="preserve"> probada parcialmente la excepción de prescripción </w:t>
      </w:r>
      <w:r w:rsidR="006361A1">
        <w:rPr>
          <w:rFonts w:ascii="Tahoma" w:hAnsi="Tahoma" w:cs="Tahoma"/>
          <w:color w:val="000000" w:themeColor="text1"/>
          <w:sz w:val="22"/>
          <w:szCs w:val="22"/>
        </w:rPr>
        <w:t xml:space="preserve">respecto de las mesadas causadas con anterioridad al </w:t>
      </w:r>
      <w:r w:rsidR="00DB67FE">
        <w:rPr>
          <w:rFonts w:ascii="Tahoma" w:hAnsi="Tahoma" w:cs="Tahoma"/>
          <w:color w:val="000000" w:themeColor="text1"/>
          <w:sz w:val="22"/>
          <w:szCs w:val="22"/>
        </w:rPr>
        <w:t>18 de enero de 20</w:t>
      </w:r>
      <w:r w:rsidR="00206FFF">
        <w:rPr>
          <w:rFonts w:ascii="Tahoma" w:hAnsi="Tahoma" w:cs="Tahoma"/>
          <w:color w:val="000000" w:themeColor="text1"/>
          <w:sz w:val="22"/>
          <w:szCs w:val="22"/>
        </w:rPr>
        <w:t>09</w:t>
      </w:r>
      <w:r w:rsidR="00FD4530">
        <w:rPr>
          <w:rFonts w:ascii="Tahoma" w:hAnsi="Tahoma" w:cs="Tahoma"/>
          <w:color w:val="000000" w:themeColor="text1"/>
          <w:sz w:val="22"/>
          <w:szCs w:val="22"/>
        </w:rPr>
        <w:t xml:space="preserve"> y, en consecuencia, condenó a Colpensiones reconocer y pagar la aludida prestación desde el 19 de enero del 2009</w:t>
      </w:r>
      <w:r w:rsidR="008867C5">
        <w:rPr>
          <w:rFonts w:ascii="Tahoma" w:hAnsi="Tahoma" w:cs="Tahoma"/>
          <w:color w:val="000000" w:themeColor="text1"/>
          <w:sz w:val="22"/>
          <w:szCs w:val="22"/>
        </w:rPr>
        <w:t xml:space="preserve">, con un retroactivo a la fecha de la sentencia de $20.504.370, así como al pago de las costas procesales. </w:t>
      </w:r>
      <w:r w:rsidR="00FD4530">
        <w:rPr>
          <w:rFonts w:ascii="Tahoma" w:hAnsi="Tahoma" w:cs="Tahoma"/>
          <w:color w:val="000000" w:themeColor="text1"/>
          <w:sz w:val="22"/>
          <w:szCs w:val="22"/>
        </w:rPr>
        <w:t xml:space="preserve">  </w:t>
      </w:r>
    </w:p>
    <w:p w:rsidR="008E6C63" w:rsidRPr="008E6C63" w:rsidRDefault="008E6C63" w:rsidP="008B7665">
      <w:pPr>
        <w:tabs>
          <w:tab w:val="left" w:pos="748"/>
        </w:tabs>
        <w:spacing w:line="276" w:lineRule="auto"/>
        <w:jc w:val="both"/>
        <w:rPr>
          <w:rFonts w:ascii="Tahoma" w:hAnsi="Tahoma" w:cs="Tahoma"/>
          <w:color w:val="000000" w:themeColor="text1"/>
          <w:sz w:val="22"/>
          <w:szCs w:val="22"/>
        </w:rPr>
      </w:pPr>
    </w:p>
    <w:p w:rsidR="00510F19" w:rsidRDefault="008B7665" w:rsidP="00FE04B8">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w:t>
      </w:r>
      <w:r w:rsidR="001F4FC5" w:rsidRPr="00216D70">
        <w:rPr>
          <w:rFonts w:ascii="Tahoma" w:hAnsi="Tahoma" w:cs="Tahoma"/>
          <w:sz w:val="22"/>
          <w:szCs w:val="22"/>
        </w:rPr>
        <w:t>, en síntesis</w:t>
      </w:r>
      <w:r w:rsidR="001F4FC5">
        <w:rPr>
          <w:rFonts w:ascii="Tahoma" w:hAnsi="Tahoma" w:cs="Tahoma"/>
          <w:sz w:val="22"/>
          <w:szCs w:val="22"/>
        </w:rPr>
        <w:t>,</w:t>
      </w:r>
      <w:r w:rsidR="00A76F99">
        <w:rPr>
          <w:rFonts w:ascii="Tahoma" w:hAnsi="Tahoma" w:cs="Tahoma"/>
          <w:sz w:val="22"/>
          <w:szCs w:val="22"/>
        </w:rPr>
        <w:t xml:space="preserve"> que </w:t>
      </w:r>
      <w:r w:rsidR="00E56835">
        <w:rPr>
          <w:rFonts w:ascii="Tahoma" w:hAnsi="Tahoma" w:cs="Tahoma"/>
          <w:sz w:val="22"/>
          <w:szCs w:val="22"/>
        </w:rPr>
        <w:t xml:space="preserve">de conformidad </w:t>
      </w:r>
      <w:r w:rsidR="00DD0EB0">
        <w:rPr>
          <w:rFonts w:ascii="Tahoma" w:hAnsi="Tahoma" w:cs="Tahoma"/>
          <w:sz w:val="22"/>
          <w:szCs w:val="22"/>
        </w:rPr>
        <w:t>con la postura reiterada de esta Corporación, el señor Alcides Romero Ramírez dejó causado el derecho a la pensión de sobrevivientes consagrada en el Acuerdo 049 de 1990, en virtud del principio del principio de la condición más beneficiosa, pues al 1º de abril de 1994 superaba las 300 semanas exigidas por dicha norma. Asimismo, consideró que no había duda respecto de la calidad de beneficiaria de dicha prestación de la demandante, pues así fue reconocida en la Resolución GNR 15035 de 2014, por medio de la cual se le reconoció la indemnización sustitutiva de la pensión de sobrevivientes</w:t>
      </w:r>
      <w:r w:rsidR="00420395">
        <w:rPr>
          <w:rFonts w:ascii="Tahoma" w:hAnsi="Tahoma" w:cs="Tahoma"/>
          <w:sz w:val="22"/>
          <w:szCs w:val="22"/>
        </w:rPr>
        <w:t xml:space="preserve"> en su calidad de cónyuge supérstite; razón por la cual tenía derecho al reconocimiento de la pensión desde el momento del deceso de su esposo, no obstante, como </w:t>
      </w:r>
      <w:r w:rsidR="00AD0464">
        <w:rPr>
          <w:rFonts w:ascii="Tahoma" w:hAnsi="Tahoma" w:cs="Tahoma"/>
          <w:sz w:val="22"/>
          <w:szCs w:val="22"/>
        </w:rPr>
        <w:t>la primera reclamación la presentó el 18 de enero de 2012</w:t>
      </w:r>
      <w:r w:rsidR="00041421">
        <w:rPr>
          <w:rFonts w:ascii="Tahoma" w:hAnsi="Tahoma" w:cs="Tahoma"/>
          <w:sz w:val="22"/>
          <w:szCs w:val="22"/>
        </w:rPr>
        <w:t>, todas aquellas mesadas causadas con antelación al 18 de enero de 2009 prescribieron.</w:t>
      </w:r>
    </w:p>
    <w:p w:rsidR="00510F19" w:rsidRDefault="00510F19" w:rsidP="00FE04B8">
      <w:pPr>
        <w:tabs>
          <w:tab w:val="left" w:pos="0"/>
        </w:tabs>
        <w:spacing w:line="276" w:lineRule="auto"/>
        <w:jc w:val="both"/>
        <w:rPr>
          <w:rFonts w:ascii="Tahoma" w:hAnsi="Tahoma" w:cs="Tahoma"/>
          <w:sz w:val="22"/>
          <w:szCs w:val="22"/>
        </w:rPr>
      </w:pPr>
    </w:p>
    <w:p w:rsidR="009208FE" w:rsidRDefault="00510F19" w:rsidP="00FE04B8">
      <w:pPr>
        <w:tabs>
          <w:tab w:val="left" w:pos="0"/>
        </w:tabs>
        <w:spacing w:line="276" w:lineRule="auto"/>
        <w:jc w:val="both"/>
        <w:rPr>
          <w:rFonts w:ascii="Tahoma" w:hAnsi="Tahoma" w:cs="Tahoma"/>
          <w:sz w:val="22"/>
          <w:szCs w:val="22"/>
        </w:rPr>
      </w:pPr>
      <w:r>
        <w:rPr>
          <w:rFonts w:ascii="Tahoma" w:hAnsi="Tahoma" w:cs="Tahoma"/>
          <w:sz w:val="22"/>
          <w:szCs w:val="22"/>
        </w:rPr>
        <w:tab/>
        <w:t xml:space="preserve">Por otra parte, precisó que la demandante tenía derecho al 50% de la pensión </w:t>
      </w:r>
      <w:r w:rsidR="009208FE">
        <w:rPr>
          <w:rFonts w:ascii="Tahoma" w:hAnsi="Tahoma" w:cs="Tahoma"/>
          <w:sz w:val="22"/>
          <w:szCs w:val="22"/>
        </w:rPr>
        <w:t xml:space="preserve">hasta el momento en que su hijo, Juan Camilo Romero, alcanzara la </w:t>
      </w:r>
      <w:r w:rsidR="00CE51D3">
        <w:rPr>
          <w:rFonts w:ascii="Tahoma" w:hAnsi="Tahoma" w:cs="Tahoma"/>
          <w:sz w:val="22"/>
          <w:szCs w:val="22"/>
        </w:rPr>
        <w:t>mayoría de edad o hasta que cumpliera los 25 años si continuaba estudiando, y que no era procedente otorgarle a este último el porcentaje que le correspondía por cuanto</w:t>
      </w:r>
      <w:r w:rsidR="00EA3F78">
        <w:rPr>
          <w:rFonts w:ascii="Tahoma" w:hAnsi="Tahoma" w:cs="Tahoma"/>
          <w:sz w:val="22"/>
          <w:szCs w:val="22"/>
        </w:rPr>
        <w:t xml:space="preserve"> no presentó sus propias pretensiones.</w:t>
      </w:r>
    </w:p>
    <w:p w:rsidR="00EA3F78" w:rsidRDefault="00EA3F78" w:rsidP="00FE04B8">
      <w:pPr>
        <w:tabs>
          <w:tab w:val="left" w:pos="0"/>
        </w:tabs>
        <w:spacing w:line="276" w:lineRule="auto"/>
        <w:jc w:val="both"/>
        <w:rPr>
          <w:rFonts w:ascii="Tahoma" w:hAnsi="Tahoma" w:cs="Tahoma"/>
          <w:sz w:val="22"/>
          <w:szCs w:val="22"/>
        </w:rPr>
      </w:pPr>
    </w:p>
    <w:p w:rsidR="00EA3F78" w:rsidRDefault="00EA3F78" w:rsidP="00FE04B8">
      <w:pPr>
        <w:tabs>
          <w:tab w:val="left" w:pos="0"/>
        </w:tabs>
        <w:spacing w:line="276" w:lineRule="auto"/>
        <w:jc w:val="both"/>
        <w:rPr>
          <w:rFonts w:ascii="Tahoma" w:hAnsi="Tahoma" w:cs="Tahoma"/>
          <w:sz w:val="22"/>
          <w:szCs w:val="22"/>
        </w:rPr>
      </w:pPr>
      <w:r>
        <w:rPr>
          <w:rFonts w:ascii="Tahoma" w:hAnsi="Tahoma" w:cs="Tahoma"/>
          <w:sz w:val="22"/>
          <w:szCs w:val="22"/>
        </w:rPr>
        <w:tab/>
        <w:t xml:space="preserve">Así las cosas, procedió a calcular el monto del retroactivo causado a partir del 18 de enero de 2009, con base en el salario mínimo y por 14 mesadas anuales, encontrando que el mismo ascendía a </w:t>
      </w:r>
      <w:r>
        <w:rPr>
          <w:rFonts w:ascii="Tahoma" w:hAnsi="Tahoma" w:cs="Tahoma"/>
          <w:color w:val="000000" w:themeColor="text1"/>
          <w:sz w:val="22"/>
          <w:szCs w:val="22"/>
        </w:rPr>
        <w:t>$20.504.370, suma a la que debía descontarse el valor reconocido como indemnización sustitutiva</w:t>
      </w:r>
      <w:r w:rsidR="00C965F3">
        <w:rPr>
          <w:rFonts w:ascii="Tahoma" w:hAnsi="Tahoma" w:cs="Tahoma"/>
          <w:color w:val="000000" w:themeColor="text1"/>
          <w:sz w:val="22"/>
          <w:szCs w:val="22"/>
        </w:rPr>
        <w:t>.</w:t>
      </w:r>
      <w:r>
        <w:rPr>
          <w:rFonts w:ascii="Tahoma" w:hAnsi="Tahoma" w:cs="Tahoma"/>
          <w:color w:val="000000" w:themeColor="text1"/>
          <w:sz w:val="22"/>
          <w:szCs w:val="22"/>
        </w:rPr>
        <w:t xml:space="preserve"> </w:t>
      </w:r>
    </w:p>
    <w:p w:rsidR="001F4FC5" w:rsidRPr="00A76F99" w:rsidRDefault="001F4FC5" w:rsidP="001F4FC5">
      <w:pPr>
        <w:tabs>
          <w:tab w:val="left" w:pos="0"/>
        </w:tabs>
        <w:spacing w:line="276" w:lineRule="auto"/>
        <w:jc w:val="both"/>
        <w:rPr>
          <w:rFonts w:ascii="Tahoma" w:hAnsi="Tahoma" w:cs="Tahoma"/>
          <w:color w:val="FF0000"/>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C616B6" w:rsidRDefault="00BF4F59" w:rsidP="00BF4F59">
      <w:pPr>
        <w:pStyle w:val="Sinespaciado"/>
        <w:rPr>
          <w:color w:val="000000" w:themeColor="text1"/>
          <w:sz w:val="22"/>
          <w:szCs w:val="22"/>
        </w:rPr>
      </w:pPr>
    </w:p>
    <w:p w:rsidR="00BF4F59" w:rsidRPr="00C616B6" w:rsidRDefault="00BF4F59" w:rsidP="00BF4F59">
      <w:pPr>
        <w:pStyle w:val="Sangradetextonormal"/>
        <w:spacing w:line="276" w:lineRule="auto"/>
        <w:ind w:firstLine="561"/>
        <w:rPr>
          <w:color w:val="000000" w:themeColor="text1"/>
          <w:sz w:val="22"/>
          <w:szCs w:val="22"/>
        </w:rPr>
      </w:pPr>
      <w:r w:rsidRPr="00C616B6">
        <w:rPr>
          <w:color w:val="000000" w:themeColor="text1"/>
          <w:sz w:val="22"/>
          <w:szCs w:val="22"/>
        </w:rPr>
        <w:lastRenderedPageBreak/>
        <w:t xml:space="preserve">Como quiera que la sentencia fue totalmente desfavorable para </w:t>
      </w:r>
      <w:r w:rsidR="00C965F3">
        <w:rPr>
          <w:color w:val="000000" w:themeColor="text1"/>
          <w:sz w:val="22"/>
          <w:szCs w:val="22"/>
        </w:rPr>
        <w:t>Colpensiones</w:t>
      </w:r>
      <w:r w:rsidRPr="00C616B6">
        <w:rPr>
          <w:color w:val="000000" w:themeColor="text1"/>
          <w:sz w:val="22"/>
          <w:szCs w:val="22"/>
        </w:rPr>
        <w:t>, se dispuso el grado jurisdiccional de consulta.</w:t>
      </w:r>
    </w:p>
    <w:p w:rsidR="00B6315C" w:rsidRPr="00BF4F59" w:rsidRDefault="00B6315C" w:rsidP="008B7665">
      <w:pPr>
        <w:spacing w:line="276" w:lineRule="auto"/>
        <w:jc w:val="both"/>
        <w:rPr>
          <w:rFonts w:ascii="Tahoma" w:hAnsi="Tahoma" w:cs="Tahoma"/>
          <w:sz w:val="22"/>
          <w:szCs w:val="22"/>
        </w:rPr>
      </w:pPr>
    </w:p>
    <w:p w:rsidR="008B7665" w:rsidRPr="00C45B9E" w:rsidRDefault="00BF4F59"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363D63" w:rsidRDefault="00363D63" w:rsidP="00363D63">
      <w:pPr>
        <w:pStyle w:val="Textoindependiente21"/>
        <w:spacing w:line="276" w:lineRule="auto"/>
        <w:ind w:firstLine="708"/>
        <w:rPr>
          <w:rFonts w:ascii="Tahoma" w:hAnsi="Tahoma" w:cs="Tahoma"/>
          <w:sz w:val="22"/>
          <w:szCs w:val="22"/>
        </w:rPr>
      </w:pPr>
    </w:p>
    <w:p w:rsidR="00363D63" w:rsidRPr="002F3A73" w:rsidRDefault="00363D63" w:rsidP="00363D63">
      <w:pPr>
        <w:pStyle w:val="Prrafodelista"/>
        <w:numPr>
          <w:ilvl w:val="1"/>
          <w:numId w:val="1"/>
        </w:numPr>
        <w:tabs>
          <w:tab w:val="left" w:pos="748"/>
          <w:tab w:val="num" w:pos="1122"/>
        </w:tabs>
        <w:spacing w:line="276" w:lineRule="auto"/>
        <w:ind w:hanging="371"/>
        <w:jc w:val="both"/>
        <w:rPr>
          <w:rFonts w:ascii="Tahoma" w:hAnsi="Tahoma" w:cs="Tahoma"/>
          <w:b/>
          <w:sz w:val="22"/>
          <w:szCs w:val="22"/>
        </w:rPr>
      </w:pPr>
      <w:r w:rsidRPr="002F3A73">
        <w:rPr>
          <w:rFonts w:ascii="Tahoma" w:hAnsi="Tahoma" w:cs="Tahoma"/>
          <w:b/>
          <w:sz w:val="22"/>
          <w:szCs w:val="22"/>
        </w:rPr>
        <w:t xml:space="preserve">Supuestos fácticos probados </w:t>
      </w:r>
    </w:p>
    <w:p w:rsidR="00363D63" w:rsidRPr="002F3A73" w:rsidRDefault="00363D63" w:rsidP="00363D63">
      <w:pPr>
        <w:pStyle w:val="Sinespaciado"/>
        <w:rPr>
          <w:sz w:val="22"/>
          <w:szCs w:val="22"/>
        </w:rPr>
      </w:pPr>
    </w:p>
    <w:p w:rsidR="00363D63" w:rsidRDefault="00363D63" w:rsidP="00363D63">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No existe discusión alguna en el caso de marras respecto a los siguientes supuestos fácticos: </w:t>
      </w:r>
      <w:r w:rsidRPr="002F3A73">
        <w:rPr>
          <w:rFonts w:ascii="Tahoma" w:hAnsi="Tahoma" w:cs="Tahoma"/>
          <w:i/>
          <w:sz w:val="22"/>
          <w:szCs w:val="22"/>
        </w:rPr>
        <w:t>i)</w:t>
      </w:r>
      <w:r w:rsidRPr="002F3A73">
        <w:rPr>
          <w:rFonts w:ascii="Tahoma" w:hAnsi="Tahoma" w:cs="Tahoma"/>
          <w:sz w:val="22"/>
          <w:szCs w:val="22"/>
        </w:rPr>
        <w:t xml:space="preserve"> </w:t>
      </w:r>
      <w:r>
        <w:rPr>
          <w:rFonts w:ascii="Tahoma" w:hAnsi="Tahoma" w:cs="Tahoma"/>
          <w:sz w:val="22"/>
          <w:szCs w:val="22"/>
        </w:rPr>
        <w:t>que el 15 de diciembre de 1984 la señora Luz Stella Pulgarín contrajo matrimonio con el señor Alcides Romero Ramírez (</w:t>
      </w:r>
      <w:proofErr w:type="spellStart"/>
      <w:r>
        <w:rPr>
          <w:rFonts w:ascii="Tahoma" w:hAnsi="Tahoma" w:cs="Tahoma"/>
          <w:sz w:val="22"/>
          <w:szCs w:val="22"/>
        </w:rPr>
        <w:t>fl</w:t>
      </w:r>
      <w:proofErr w:type="spellEnd"/>
      <w:r>
        <w:rPr>
          <w:rFonts w:ascii="Tahoma" w:hAnsi="Tahoma" w:cs="Tahoma"/>
          <w:sz w:val="22"/>
          <w:szCs w:val="22"/>
        </w:rPr>
        <w:t xml:space="preserve">. 17 vto.); ii) </w:t>
      </w:r>
      <w:r w:rsidRPr="002F3A73">
        <w:rPr>
          <w:rFonts w:ascii="Tahoma" w:hAnsi="Tahoma" w:cs="Tahoma"/>
          <w:sz w:val="22"/>
          <w:szCs w:val="22"/>
        </w:rPr>
        <w:t xml:space="preserve">que el </w:t>
      </w:r>
      <w:r>
        <w:rPr>
          <w:rFonts w:ascii="Tahoma" w:hAnsi="Tahoma" w:cs="Tahoma"/>
          <w:sz w:val="22"/>
          <w:szCs w:val="22"/>
        </w:rPr>
        <w:t xml:space="preserve">aludido </w:t>
      </w:r>
      <w:r w:rsidRPr="002F3A73">
        <w:rPr>
          <w:rFonts w:ascii="Tahoma" w:hAnsi="Tahoma" w:cs="Tahoma"/>
          <w:sz w:val="22"/>
          <w:szCs w:val="22"/>
        </w:rPr>
        <w:t xml:space="preserve">señor cotizó </w:t>
      </w:r>
      <w:r>
        <w:rPr>
          <w:rFonts w:ascii="Tahoma" w:hAnsi="Tahoma" w:cs="Tahoma"/>
          <w:sz w:val="22"/>
          <w:szCs w:val="22"/>
        </w:rPr>
        <w:t xml:space="preserve">704.71 </w:t>
      </w:r>
      <w:r w:rsidRPr="002F3A73">
        <w:rPr>
          <w:rFonts w:ascii="Tahoma" w:hAnsi="Tahoma" w:cs="Tahoma"/>
          <w:sz w:val="22"/>
          <w:szCs w:val="22"/>
        </w:rPr>
        <w:t xml:space="preserve">semanas en su vida laboral, de las cuales </w:t>
      </w:r>
      <w:r>
        <w:rPr>
          <w:rFonts w:ascii="Tahoma" w:hAnsi="Tahoma" w:cs="Tahoma"/>
          <w:sz w:val="22"/>
          <w:szCs w:val="22"/>
        </w:rPr>
        <w:t>660,14</w:t>
      </w:r>
      <w:r w:rsidRPr="002F3A73">
        <w:rPr>
          <w:rFonts w:ascii="Tahoma" w:hAnsi="Tahoma" w:cs="Tahoma"/>
          <w:sz w:val="22"/>
          <w:szCs w:val="22"/>
        </w:rPr>
        <w:t xml:space="preserve"> se efectuaron antes del 1º de abril de 1994, según se desprende del reporte de semanas cotizadas allegado por la entidad demandada (</w:t>
      </w:r>
      <w:proofErr w:type="spellStart"/>
      <w:r w:rsidRPr="002F3A73">
        <w:rPr>
          <w:rFonts w:ascii="Tahoma" w:hAnsi="Tahoma" w:cs="Tahoma"/>
          <w:sz w:val="22"/>
          <w:szCs w:val="22"/>
        </w:rPr>
        <w:t>fl</w:t>
      </w:r>
      <w:proofErr w:type="spellEnd"/>
      <w:r w:rsidRPr="002F3A73">
        <w:rPr>
          <w:rFonts w:ascii="Tahoma" w:hAnsi="Tahoma" w:cs="Tahoma"/>
          <w:sz w:val="22"/>
          <w:szCs w:val="22"/>
        </w:rPr>
        <w:t xml:space="preserve">. </w:t>
      </w:r>
      <w:r w:rsidR="0006093C">
        <w:rPr>
          <w:rFonts w:ascii="Tahoma" w:hAnsi="Tahoma" w:cs="Tahoma"/>
          <w:sz w:val="22"/>
          <w:szCs w:val="22"/>
        </w:rPr>
        <w:t>4</w:t>
      </w:r>
      <w:r>
        <w:rPr>
          <w:rFonts w:ascii="Tahoma" w:hAnsi="Tahoma" w:cs="Tahoma"/>
          <w:sz w:val="22"/>
          <w:szCs w:val="22"/>
        </w:rPr>
        <w:t>5</w:t>
      </w:r>
      <w:r w:rsidRPr="002F3A73">
        <w:rPr>
          <w:rFonts w:ascii="Tahoma" w:hAnsi="Tahoma" w:cs="Tahoma"/>
          <w:sz w:val="22"/>
          <w:szCs w:val="22"/>
        </w:rPr>
        <w:t xml:space="preserve"> y s.s.);</w:t>
      </w:r>
      <w:r>
        <w:rPr>
          <w:rFonts w:ascii="Tahoma" w:hAnsi="Tahoma" w:cs="Tahoma"/>
          <w:sz w:val="22"/>
          <w:szCs w:val="22"/>
        </w:rPr>
        <w:t xml:space="preserve"> iii) que el aludido trabajador </w:t>
      </w:r>
      <w:r w:rsidRPr="002F3A73">
        <w:rPr>
          <w:rFonts w:ascii="Tahoma" w:hAnsi="Tahoma" w:cs="Tahoma"/>
          <w:sz w:val="22"/>
          <w:szCs w:val="22"/>
        </w:rPr>
        <w:t xml:space="preserve">falleció el </w:t>
      </w:r>
      <w:r w:rsidR="0006093C">
        <w:rPr>
          <w:rFonts w:ascii="Tahoma" w:hAnsi="Tahoma" w:cs="Tahoma"/>
          <w:sz w:val="22"/>
          <w:szCs w:val="22"/>
        </w:rPr>
        <w:t>24</w:t>
      </w:r>
      <w:r w:rsidRPr="002F3A73">
        <w:rPr>
          <w:rFonts w:ascii="Tahoma" w:hAnsi="Tahoma" w:cs="Tahoma"/>
          <w:sz w:val="22"/>
          <w:szCs w:val="22"/>
        </w:rPr>
        <w:t xml:space="preserve"> de </w:t>
      </w:r>
      <w:r w:rsidR="0006093C">
        <w:rPr>
          <w:rFonts w:ascii="Tahoma" w:hAnsi="Tahoma" w:cs="Tahoma"/>
          <w:sz w:val="22"/>
          <w:szCs w:val="22"/>
        </w:rPr>
        <w:t xml:space="preserve">junio </w:t>
      </w:r>
      <w:r>
        <w:rPr>
          <w:rFonts w:ascii="Tahoma" w:hAnsi="Tahoma" w:cs="Tahoma"/>
          <w:sz w:val="22"/>
          <w:szCs w:val="22"/>
        </w:rPr>
        <w:t>de 20</w:t>
      </w:r>
      <w:r w:rsidR="0006093C">
        <w:rPr>
          <w:rFonts w:ascii="Tahoma" w:hAnsi="Tahoma" w:cs="Tahoma"/>
          <w:sz w:val="22"/>
          <w:szCs w:val="22"/>
        </w:rPr>
        <w:t>07</w:t>
      </w:r>
      <w:r>
        <w:rPr>
          <w:rFonts w:ascii="Tahoma" w:hAnsi="Tahoma" w:cs="Tahoma"/>
          <w:sz w:val="22"/>
          <w:szCs w:val="22"/>
        </w:rPr>
        <w:t xml:space="preserve"> </w:t>
      </w:r>
      <w:r w:rsidRPr="002F3A73">
        <w:rPr>
          <w:rFonts w:ascii="Tahoma" w:hAnsi="Tahoma" w:cs="Tahoma"/>
          <w:sz w:val="22"/>
          <w:szCs w:val="22"/>
        </w:rPr>
        <w:t>(</w:t>
      </w:r>
      <w:proofErr w:type="spellStart"/>
      <w:r w:rsidRPr="002F3A73">
        <w:rPr>
          <w:rFonts w:ascii="Tahoma" w:hAnsi="Tahoma" w:cs="Tahoma"/>
          <w:sz w:val="22"/>
          <w:szCs w:val="22"/>
        </w:rPr>
        <w:t>fl</w:t>
      </w:r>
      <w:proofErr w:type="spellEnd"/>
      <w:r w:rsidRPr="002F3A73">
        <w:rPr>
          <w:rFonts w:ascii="Tahoma" w:hAnsi="Tahoma" w:cs="Tahoma"/>
          <w:sz w:val="22"/>
          <w:szCs w:val="22"/>
        </w:rPr>
        <w:t>. 1</w:t>
      </w:r>
      <w:r w:rsidR="0006093C">
        <w:rPr>
          <w:rFonts w:ascii="Tahoma" w:hAnsi="Tahoma" w:cs="Tahoma"/>
          <w:sz w:val="22"/>
          <w:szCs w:val="22"/>
        </w:rPr>
        <w:t>5</w:t>
      </w:r>
      <w:r w:rsidRPr="002F3A73">
        <w:rPr>
          <w:rFonts w:ascii="Tahoma" w:hAnsi="Tahoma" w:cs="Tahoma"/>
          <w:sz w:val="22"/>
          <w:szCs w:val="22"/>
        </w:rPr>
        <w:t>)</w:t>
      </w:r>
      <w:r>
        <w:rPr>
          <w:rFonts w:ascii="Tahoma" w:hAnsi="Tahoma" w:cs="Tahoma"/>
          <w:sz w:val="22"/>
          <w:szCs w:val="22"/>
        </w:rPr>
        <w:t xml:space="preserve"> y, </w:t>
      </w:r>
      <w:r w:rsidRPr="002F3A73">
        <w:rPr>
          <w:rFonts w:ascii="Tahoma" w:hAnsi="Tahoma" w:cs="Tahoma"/>
          <w:sz w:val="22"/>
          <w:szCs w:val="22"/>
        </w:rPr>
        <w:t>i</w:t>
      </w:r>
      <w:r>
        <w:rPr>
          <w:rFonts w:ascii="Tahoma" w:hAnsi="Tahoma" w:cs="Tahoma"/>
          <w:sz w:val="22"/>
          <w:szCs w:val="22"/>
        </w:rPr>
        <w:t>v</w:t>
      </w:r>
      <w:r w:rsidRPr="002F3A73">
        <w:rPr>
          <w:rFonts w:ascii="Tahoma" w:hAnsi="Tahoma" w:cs="Tahoma"/>
          <w:sz w:val="22"/>
          <w:szCs w:val="22"/>
        </w:rPr>
        <w:t xml:space="preserve">) que el </w:t>
      </w:r>
      <w:r w:rsidR="0006093C">
        <w:rPr>
          <w:rFonts w:ascii="Tahoma" w:hAnsi="Tahoma" w:cs="Tahoma"/>
          <w:sz w:val="22"/>
          <w:szCs w:val="22"/>
        </w:rPr>
        <w:t>18</w:t>
      </w:r>
      <w:r>
        <w:rPr>
          <w:rFonts w:ascii="Tahoma" w:hAnsi="Tahoma" w:cs="Tahoma"/>
          <w:sz w:val="22"/>
          <w:szCs w:val="22"/>
        </w:rPr>
        <w:t xml:space="preserve"> de </w:t>
      </w:r>
      <w:r w:rsidR="0006093C">
        <w:rPr>
          <w:rFonts w:ascii="Tahoma" w:hAnsi="Tahoma" w:cs="Tahoma"/>
          <w:sz w:val="22"/>
          <w:szCs w:val="22"/>
        </w:rPr>
        <w:t xml:space="preserve">enero </w:t>
      </w:r>
      <w:r>
        <w:rPr>
          <w:rFonts w:ascii="Tahoma" w:hAnsi="Tahoma" w:cs="Tahoma"/>
          <w:sz w:val="22"/>
          <w:szCs w:val="22"/>
        </w:rPr>
        <w:t>de 201</w:t>
      </w:r>
      <w:r w:rsidR="0006093C">
        <w:rPr>
          <w:rFonts w:ascii="Tahoma" w:hAnsi="Tahoma" w:cs="Tahoma"/>
          <w:sz w:val="22"/>
          <w:szCs w:val="22"/>
        </w:rPr>
        <w:t>2</w:t>
      </w:r>
      <w:r w:rsidRPr="002F3A73">
        <w:rPr>
          <w:rFonts w:ascii="Tahoma" w:hAnsi="Tahoma" w:cs="Tahoma"/>
          <w:sz w:val="22"/>
          <w:szCs w:val="22"/>
        </w:rPr>
        <w:t xml:space="preserve"> la demandante solicitó el reconocimiento de la pensión de sobrevivientes, misma que le fue negada por </w:t>
      </w:r>
      <w:r>
        <w:rPr>
          <w:rFonts w:ascii="Tahoma" w:hAnsi="Tahoma" w:cs="Tahoma"/>
          <w:sz w:val="22"/>
          <w:szCs w:val="22"/>
        </w:rPr>
        <w:t xml:space="preserve">Colpensiones </w:t>
      </w:r>
      <w:r w:rsidRPr="002F3A73">
        <w:rPr>
          <w:rFonts w:ascii="Tahoma" w:hAnsi="Tahoma" w:cs="Tahoma"/>
          <w:sz w:val="22"/>
          <w:szCs w:val="22"/>
        </w:rPr>
        <w:t xml:space="preserve">a través de la Resolución </w:t>
      </w:r>
      <w:r>
        <w:rPr>
          <w:rFonts w:ascii="Tahoma" w:hAnsi="Tahoma" w:cs="Tahoma"/>
          <w:sz w:val="22"/>
          <w:szCs w:val="22"/>
        </w:rPr>
        <w:t xml:space="preserve">GNR </w:t>
      </w:r>
      <w:r w:rsidR="0006093C">
        <w:rPr>
          <w:rFonts w:ascii="Tahoma" w:hAnsi="Tahoma" w:cs="Tahoma"/>
          <w:sz w:val="22"/>
          <w:szCs w:val="22"/>
        </w:rPr>
        <w:t xml:space="preserve">005803 de </w:t>
      </w:r>
      <w:r w:rsidRPr="002F3A73">
        <w:rPr>
          <w:rFonts w:ascii="Tahoma" w:hAnsi="Tahoma" w:cs="Tahoma"/>
          <w:sz w:val="22"/>
          <w:szCs w:val="22"/>
        </w:rPr>
        <w:t>20</w:t>
      </w:r>
      <w:r>
        <w:rPr>
          <w:rFonts w:ascii="Tahoma" w:hAnsi="Tahoma" w:cs="Tahoma"/>
          <w:sz w:val="22"/>
          <w:szCs w:val="22"/>
        </w:rPr>
        <w:t>1</w:t>
      </w:r>
      <w:r w:rsidR="0006093C">
        <w:rPr>
          <w:rFonts w:ascii="Tahoma" w:hAnsi="Tahoma" w:cs="Tahoma"/>
          <w:sz w:val="22"/>
          <w:szCs w:val="22"/>
        </w:rPr>
        <w:t>3</w:t>
      </w:r>
      <w:r w:rsidRPr="002F3A73">
        <w:rPr>
          <w:rFonts w:ascii="Tahoma" w:hAnsi="Tahoma" w:cs="Tahoma"/>
          <w:sz w:val="22"/>
          <w:szCs w:val="22"/>
        </w:rPr>
        <w:t>, bajo el argumento de que el causante carecía de 50 semanas en los 3 años anteriores a su deceso</w:t>
      </w:r>
      <w:r>
        <w:rPr>
          <w:rFonts w:ascii="Tahoma" w:hAnsi="Tahoma" w:cs="Tahoma"/>
          <w:sz w:val="22"/>
          <w:szCs w:val="22"/>
        </w:rPr>
        <w:t>.</w:t>
      </w:r>
    </w:p>
    <w:p w:rsidR="00363D63" w:rsidRPr="002F3A73" w:rsidRDefault="00363D63" w:rsidP="00363D63">
      <w:pPr>
        <w:widowControl w:val="0"/>
        <w:autoSpaceDE w:val="0"/>
        <w:autoSpaceDN w:val="0"/>
        <w:adjustRightInd w:val="0"/>
        <w:spacing w:line="276" w:lineRule="auto"/>
        <w:ind w:firstLine="708"/>
        <w:jc w:val="both"/>
        <w:rPr>
          <w:rFonts w:ascii="Tahoma" w:hAnsi="Tahoma" w:cs="Tahoma"/>
          <w:sz w:val="22"/>
          <w:szCs w:val="22"/>
        </w:rPr>
      </w:pPr>
    </w:p>
    <w:p w:rsidR="00363D63" w:rsidRDefault="00363D63" w:rsidP="00363D63">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Hasta aquí debe decirse que, en principio, la norma aplicable es la vigente para el momento del óbito del señor </w:t>
      </w:r>
      <w:r>
        <w:rPr>
          <w:rFonts w:ascii="Tahoma" w:hAnsi="Tahoma" w:cs="Tahoma"/>
          <w:sz w:val="22"/>
          <w:szCs w:val="22"/>
        </w:rPr>
        <w:t>Al</w:t>
      </w:r>
      <w:r w:rsidR="0006093C">
        <w:rPr>
          <w:rFonts w:ascii="Tahoma" w:hAnsi="Tahoma" w:cs="Tahoma"/>
          <w:sz w:val="22"/>
          <w:szCs w:val="22"/>
        </w:rPr>
        <w:t>cides Romero Ramírez</w:t>
      </w:r>
      <w:r w:rsidRPr="002F3A73">
        <w:rPr>
          <w:rFonts w:ascii="Tahoma" w:hAnsi="Tahoma" w:cs="Tahoma"/>
          <w:sz w:val="22"/>
          <w:szCs w:val="22"/>
        </w:rPr>
        <w:t xml:space="preserve">, que no es otra que la Ley 100 de 1993 con las modificaciones establecidas en el artículo 12 de la Ley 797 de 2003, la cual exige que </w:t>
      </w:r>
      <w:r>
        <w:rPr>
          <w:rFonts w:ascii="Tahoma" w:hAnsi="Tahoma" w:cs="Tahoma"/>
          <w:sz w:val="22"/>
          <w:szCs w:val="22"/>
        </w:rPr>
        <w:t>el causante</w:t>
      </w:r>
      <w:r w:rsidRPr="002F3A73">
        <w:rPr>
          <w:rFonts w:ascii="Tahoma" w:hAnsi="Tahoma" w:cs="Tahoma"/>
          <w:sz w:val="22"/>
          <w:szCs w:val="22"/>
        </w:rPr>
        <w:t xml:space="preserve"> hubiera cotizado 50 semanas en el año anterior al fallecimiento, </w:t>
      </w:r>
      <w:r w:rsidRPr="00E6640F">
        <w:rPr>
          <w:rFonts w:ascii="Tahoma" w:hAnsi="Tahoma" w:cs="Tahoma"/>
          <w:sz w:val="22"/>
          <w:szCs w:val="22"/>
        </w:rPr>
        <w:t>requisito que no se cumplió según quedó demostrado y aceptado, reclamándose entonces que la pensión se reconozca en aplicación del Acuerdo 049 de 1990, en virtud del principio de la condición más beneficiosa.</w:t>
      </w:r>
    </w:p>
    <w:p w:rsidR="00363D63" w:rsidRPr="00F7005C" w:rsidRDefault="00363D63" w:rsidP="00363D63">
      <w:pPr>
        <w:widowControl w:val="0"/>
        <w:autoSpaceDE w:val="0"/>
        <w:autoSpaceDN w:val="0"/>
        <w:adjustRightInd w:val="0"/>
        <w:spacing w:line="276" w:lineRule="auto"/>
        <w:ind w:firstLine="708"/>
        <w:jc w:val="both"/>
        <w:rPr>
          <w:rFonts w:ascii="Tahoma" w:hAnsi="Tahoma" w:cs="Tahoma"/>
          <w:sz w:val="22"/>
          <w:szCs w:val="22"/>
        </w:rPr>
      </w:pPr>
    </w:p>
    <w:p w:rsidR="00363D63" w:rsidRPr="002F3A73" w:rsidRDefault="00363D63" w:rsidP="00363D63">
      <w:pPr>
        <w:pStyle w:val="Prrafodelista"/>
        <w:numPr>
          <w:ilvl w:val="1"/>
          <w:numId w:val="1"/>
        </w:numPr>
        <w:tabs>
          <w:tab w:val="left" w:pos="993"/>
        </w:tabs>
        <w:spacing w:line="276" w:lineRule="auto"/>
        <w:ind w:hanging="371"/>
        <w:jc w:val="both"/>
        <w:rPr>
          <w:rFonts w:ascii="Tahoma" w:hAnsi="Tahoma" w:cs="Tahoma"/>
          <w:b/>
          <w:sz w:val="22"/>
          <w:szCs w:val="22"/>
        </w:rPr>
      </w:pPr>
      <w:r>
        <w:rPr>
          <w:rFonts w:ascii="Tahoma" w:hAnsi="Tahoma" w:cs="Tahoma"/>
          <w:b/>
          <w:sz w:val="22"/>
          <w:szCs w:val="22"/>
        </w:rPr>
        <w:t xml:space="preserve"> </w:t>
      </w:r>
      <w:r w:rsidRPr="002F3A73">
        <w:rPr>
          <w:rFonts w:ascii="Tahoma" w:hAnsi="Tahoma" w:cs="Tahoma"/>
          <w:b/>
          <w:sz w:val="22"/>
          <w:szCs w:val="22"/>
        </w:rPr>
        <w:t>Del principio de la condición más beneficiosa</w:t>
      </w:r>
    </w:p>
    <w:p w:rsidR="00363D63" w:rsidRPr="002F3A73" w:rsidRDefault="00363D63" w:rsidP="00363D63">
      <w:pPr>
        <w:pStyle w:val="Sinespaciado"/>
        <w:rPr>
          <w:sz w:val="22"/>
          <w:szCs w:val="22"/>
        </w:rPr>
      </w:pPr>
    </w:p>
    <w:p w:rsidR="00363D63" w:rsidRPr="002F3A73" w:rsidRDefault="00363D63" w:rsidP="00363D63">
      <w:pPr>
        <w:pStyle w:val="Ttulo"/>
        <w:spacing w:line="276" w:lineRule="auto"/>
        <w:ind w:firstLine="708"/>
        <w:jc w:val="both"/>
        <w:rPr>
          <w:rFonts w:ascii="Tahoma" w:hAnsi="Tahoma" w:cs="Tahoma"/>
          <w:sz w:val="22"/>
          <w:szCs w:val="22"/>
        </w:rPr>
      </w:pPr>
      <w:r w:rsidRPr="002F3A73">
        <w:rPr>
          <w:rFonts w:ascii="Tahoma" w:hAnsi="Tahoma" w:cs="Tahoma"/>
          <w:b w:val="0"/>
          <w:sz w:val="22"/>
          <w:szCs w:val="22"/>
        </w:rPr>
        <w:t xml:space="preserve">Si bien se ha decantado suficientemente que la normatividad aplicable a la pensión de </w:t>
      </w:r>
      <w:r>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w:t>
      </w:r>
      <w:r>
        <w:rPr>
          <w:rFonts w:ascii="Tahoma" w:hAnsi="Tahoma" w:cs="Tahoma"/>
          <w:b w:val="0"/>
          <w:sz w:val="22"/>
          <w:szCs w:val="22"/>
        </w:rPr>
        <w:t>por excepción</w:t>
      </w:r>
      <w:r w:rsidRPr="002F3A73">
        <w:rPr>
          <w:rFonts w:ascii="Tahoma" w:hAnsi="Tahoma" w:cs="Tahoma"/>
          <w:b w:val="0"/>
          <w:sz w:val="22"/>
          <w:szCs w:val="22"/>
        </w:rPr>
        <w:t xml:space="preserve">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sidRPr="002F3A73">
        <w:rPr>
          <w:rFonts w:ascii="Tahoma" w:hAnsi="Tahoma" w:cs="Tahoma"/>
          <w:b w:val="0"/>
          <w:sz w:val="22"/>
          <w:szCs w:val="22"/>
        </w:rPr>
        <w:t>”.</w:t>
      </w:r>
    </w:p>
    <w:p w:rsidR="00363D63" w:rsidRPr="002F3A73" w:rsidRDefault="00363D63" w:rsidP="00363D63">
      <w:pPr>
        <w:jc w:val="both"/>
        <w:rPr>
          <w:rFonts w:ascii="Tahoma" w:hAnsi="Tahoma" w:cs="Tahoma"/>
          <w:sz w:val="22"/>
          <w:szCs w:val="22"/>
        </w:rPr>
      </w:pPr>
    </w:p>
    <w:p w:rsidR="00363D63" w:rsidRPr="00EF0C0A" w:rsidRDefault="00363D63" w:rsidP="00363D63">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2F3A73">
          <w:rPr>
            <w:rFonts w:ascii="Tahoma" w:hAnsi="Tahoma" w:cs="Tahoma"/>
            <w:spacing w:val="-2"/>
            <w:sz w:val="22"/>
            <w:szCs w:val="22"/>
          </w:rPr>
          <w:t>1990 a</w:t>
        </w:r>
      </w:smartTag>
      <w:r w:rsidRPr="002F3A73">
        <w:rPr>
          <w:rFonts w:ascii="Tahoma" w:hAnsi="Tahoma" w:cs="Tahoma"/>
          <w:spacing w:val="-2"/>
          <w:sz w:val="22"/>
          <w:szCs w:val="2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w:t>
      </w:r>
      <w:r>
        <w:rPr>
          <w:rFonts w:ascii="Tahoma" w:hAnsi="Tahoma" w:cs="Tahoma"/>
          <w:spacing w:val="-2"/>
          <w:sz w:val="22"/>
          <w:szCs w:val="22"/>
        </w:rPr>
        <w:t xml:space="preserve"> en cualquier época si se encontraba cotizando al momento de la muerte </w:t>
      </w:r>
      <w:r w:rsidRPr="00EF0C0A">
        <w:rPr>
          <w:rFonts w:ascii="Tahoma" w:hAnsi="Tahoma" w:cs="Tahoma"/>
          <w:spacing w:val="-2"/>
          <w:sz w:val="22"/>
          <w:szCs w:val="22"/>
        </w:rPr>
        <w:t xml:space="preserve">o de la estructuración de la invalidez o, en caso de no estar cotizando, 26 semanas tanto en el año inmediatamente anterior a la muerte o la estructuración de la invalidez y la misma cantidad en el año anterior a la entrada en vigencia de las leyes 797 y 860 de 2003. </w:t>
      </w:r>
    </w:p>
    <w:p w:rsidR="00363D63" w:rsidRPr="00EF0C0A" w:rsidRDefault="00363D63" w:rsidP="00363D63">
      <w:pPr>
        <w:ind w:firstLine="708"/>
        <w:jc w:val="both"/>
        <w:rPr>
          <w:rFonts w:ascii="Tahoma" w:hAnsi="Tahoma" w:cs="Tahoma"/>
          <w:spacing w:val="-2"/>
          <w:sz w:val="22"/>
          <w:szCs w:val="22"/>
        </w:rPr>
      </w:pPr>
    </w:p>
    <w:p w:rsidR="00363D63" w:rsidRPr="00EF0C0A" w:rsidRDefault="00363D63" w:rsidP="00363D63">
      <w:pPr>
        <w:spacing w:line="276" w:lineRule="auto"/>
        <w:ind w:firstLine="708"/>
        <w:jc w:val="both"/>
        <w:rPr>
          <w:rFonts w:ascii="Tahoma" w:hAnsi="Tahoma" w:cs="Tahoma"/>
          <w:spacing w:val="-2"/>
          <w:sz w:val="22"/>
          <w:szCs w:val="22"/>
        </w:rPr>
      </w:pPr>
      <w:r w:rsidRPr="00EF0C0A">
        <w:rPr>
          <w:rFonts w:ascii="Tahoma" w:hAnsi="Tahoma" w:cs="Tahoma"/>
          <w:spacing w:val="-2"/>
          <w:sz w:val="22"/>
          <w:szCs w:val="22"/>
        </w:rPr>
        <w:t xml:space="preserve">Resulta relevante manifestar que dicha Corporación acepta el principio de la condición más beneficiosa pero sólo para aplicar </w:t>
      </w:r>
      <w:proofErr w:type="spellStart"/>
      <w:r w:rsidRPr="00EF0C0A">
        <w:rPr>
          <w:rFonts w:ascii="Tahoma" w:hAnsi="Tahoma" w:cs="Tahoma"/>
          <w:spacing w:val="-2"/>
          <w:sz w:val="22"/>
          <w:szCs w:val="22"/>
        </w:rPr>
        <w:t>ultractivamente</w:t>
      </w:r>
      <w:proofErr w:type="spellEnd"/>
      <w:r w:rsidRPr="00EF0C0A">
        <w:rPr>
          <w:rFonts w:ascii="Tahoma" w:hAnsi="Tahoma" w:cs="Tahoma"/>
          <w:spacing w:val="-2"/>
          <w:sz w:val="22"/>
          <w:szCs w:val="22"/>
        </w:rPr>
        <w:t xml:space="preserve"> la norma inmediatamente anterior. Ello quiere decir, por ejemplo, que la Corte Suprema de Justicia no acepta la aplicación del </w:t>
      </w:r>
      <w:r w:rsidRPr="00EF0C0A">
        <w:rPr>
          <w:rFonts w:ascii="Tahoma" w:hAnsi="Tahoma" w:cs="Tahoma"/>
          <w:spacing w:val="-2"/>
          <w:sz w:val="22"/>
          <w:szCs w:val="22"/>
        </w:rPr>
        <w:lastRenderedPageBreak/>
        <w:t>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363D63" w:rsidRPr="00EF0C0A" w:rsidRDefault="00363D63" w:rsidP="00363D63">
      <w:pPr>
        <w:ind w:firstLine="708"/>
        <w:jc w:val="both"/>
        <w:rPr>
          <w:rFonts w:ascii="Tahoma" w:hAnsi="Tahoma" w:cs="Tahoma"/>
          <w:spacing w:val="-2"/>
          <w:sz w:val="22"/>
          <w:szCs w:val="22"/>
        </w:rPr>
      </w:pPr>
    </w:p>
    <w:p w:rsidR="00363D63" w:rsidRPr="00EF0C0A" w:rsidRDefault="00363D63" w:rsidP="00EF0C0A">
      <w:pPr>
        <w:ind w:left="426" w:right="420"/>
        <w:jc w:val="both"/>
        <w:rPr>
          <w:rFonts w:ascii="Tahoma" w:hAnsi="Tahoma" w:cs="Tahoma"/>
          <w:i/>
          <w:iCs/>
          <w:sz w:val="22"/>
          <w:szCs w:val="22"/>
        </w:rPr>
      </w:pPr>
      <w:r w:rsidRPr="00EF0C0A">
        <w:rPr>
          <w:rFonts w:ascii="Tahoma" w:hAnsi="Tahoma" w:cs="Tahoma"/>
          <w:i/>
          <w:iCs/>
          <w:sz w:val="22"/>
          <w:szCs w:val="22"/>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363D63" w:rsidRPr="00EF0C0A" w:rsidRDefault="00363D63" w:rsidP="00EF0C0A">
      <w:pPr>
        <w:ind w:left="426" w:right="420"/>
        <w:jc w:val="both"/>
        <w:rPr>
          <w:rFonts w:ascii="Tahoma" w:hAnsi="Tahoma" w:cs="Tahoma"/>
          <w:i/>
          <w:iCs/>
          <w:sz w:val="22"/>
          <w:szCs w:val="22"/>
        </w:rPr>
      </w:pPr>
    </w:p>
    <w:p w:rsidR="00363D63" w:rsidRPr="00EF0C0A" w:rsidRDefault="00363D63" w:rsidP="00EF0C0A">
      <w:pPr>
        <w:ind w:left="426" w:right="420"/>
        <w:jc w:val="both"/>
        <w:rPr>
          <w:rFonts w:ascii="Tahoma" w:hAnsi="Tahoma" w:cs="Tahoma"/>
          <w:i/>
          <w:iCs/>
          <w:sz w:val="22"/>
          <w:szCs w:val="22"/>
        </w:rPr>
      </w:pPr>
      <w:r w:rsidRPr="00EF0C0A">
        <w:rPr>
          <w:rFonts w:ascii="Tahoma" w:hAnsi="Tahoma" w:cs="Tahoma"/>
          <w:i/>
          <w:iCs/>
          <w:sz w:val="22"/>
          <w:szCs w:val="22"/>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363D63" w:rsidRPr="00EF0C0A" w:rsidRDefault="00363D63" w:rsidP="0006093C">
      <w:pPr>
        <w:jc w:val="both"/>
        <w:rPr>
          <w:rFonts w:ascii="Tahoma" w:hAnsi="Tahoma" w:cs="Tahoma"/>
          <w:spacing w:val="-2"/>
          <w:sz w:val="22"/>
          <w:szCs w:val="22"/>
        </w:rPr>
      </w:pPr>
    </w:p>
    <w:p w:rsidR="00363D63" w:rsidRPr="00EF0C0A" w:rsidRDefault="00363D63" w:rsidP="0006093C">
      <w:pPr>
        <w:tabs>
          <w:tab w:val="left" w:pos="567"/>
        </w:tabs>
        <w:jc w:val="both"/>
        <w:rPr>
          <w:rFonts w:ascii="Tahoma" w:hAnsi="Tahoma" w:cs="Tahoma"/>
          <w:spacing w:val="-2"/>
          <w:sz w:val="22"/>
          <w:szCs w:val="22"/>
        </w:rPr>
      </w:pPr>
      <w:r w:rsidRPr="00EF0C0A">
        <w:rPr>
          <w:rFonts w:ascii="Tahoma" w:hAnsi="Tahoma" w:cs="Tahoma"/>
          <w:spacing w:val="-2"/>
          <w:sz w:val="22"/>
          <w:szCs w:val="22"/>
        </w:rPr>
        <w:tab/>
        <w:t>Más adelante expresó:</w:t>
      </w:r>
    </w:p>
    <w:p w:rsidR="00363D63" w:rsidRPr="00EF0C0A" w:rsidRDefault="00363D63" w:rsidP="0006093C">
      <w:pPr>
        <w:jc w:val="both"/>
        <w:rPr>
          <w:rFonts w:ascii="Tahoma" w:hAnsi="Tahoma" w:cs="Tahoma"/>
          <w:spacing w:val="-2"/>
          <w:sz w:val="22"/>
          <w:szCs w:val="22"/>
        </w:rPr>
      </w:pPr>
    </w:p>
    <w:p w:rsidR="00363D63" w:rsidRPr="00EF0C0A" w:rsidRDefault="00363D63" w:rsidP="00EF0C0A">
      <w:pPr>
        <w:ind w:left="426" w:right="420"/>
        <w:jc w:val="both"/>
        <w:rPr>
          <w:rFonts w:ascii="Tahoma" w:hAnsi="Tahoma" w:cs="Tahoma"/>
          <w:i/>
          <w:iCs/>
          <w:sz w:val="22"/>
          <w:szCs w:val="22"/>
        </w:rPr>
      </w:pPr>
      <w:r w:rsidRPr="00EF0C0A">
        <w:rPr>
          <w:rFonts w:ascii="Tahoma" w:hAnsi="Tahoma" w:cs="Tahoma"/>
          <w:i/>
          <w:iCs/>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EF0C0A">
        <w:rPr>
          <w:rFonts w:ascii="Tahoma" w:hAnsi="Tahoma" w:cs="Tahoma"/>
          <w:i/>
          <w:iCs/>
          <w:sz w:val="22"/>
          <w:szCs w:val="22"/>
        </w:rPr>
        <w:t>aún</w:t>
      </w:r>
      <w:proofErr w:type="spellEnd"/>
      <w:r w:rsidRPr="00EF0C0A">
        <w:rPr>
          <w:rFonts w:ascii="Tahoma" w:hAnsi="Tahoma" w:cs="Tahoma"/>
          <w:i/>
          <w:iCs/>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363D63" w:rsidRPr="00EF0C0A" w:rsidRDefault="00363D63" w:rsidP="00363D63">
      <w:pPr>
        <w:spacing w:line="276" w:lineRule="auto"/>
        <w:jc w:val="both"/>
        <w:rPr>
          <w:rFonts w:ascii="Tahoma" w:hAnsi="Tahoma" w:cs="Tahoma"/>
          <w:spacing w:val="-2"/>
          <w:sz w:val="22"/>
          <w:szCs w:val="22"/>
        </w:rPr>
      </w:pPr>
    </w:p>
    <w:p w:rsidR="00363D63" w:rsidRPr="00EF0C0A" w:rsidRDefault="00363D63" w:rsidP="00363D63">
      <w:pPr>
        <w:widowControl w:val="0"/>
        <w:autoSpaceDE w:val="0"/>
        <w:autoSpaceDN w:val="0"/>
        <w:adjustRightInd w:val="0"/>
        <w:spacing w:line="276" w:lineRule="auto"/>
        <w:ind w:firstLine="708"/>
        <w:jc w:val="both"/>
        <w:rPr>
          <w:rFonts w:ascii="Tahoma" w:hAnsi="Tahoma" w:cs="Tahoma"/>
          <w:sz w:val="22"/>
          <w:szCs w:val="22"/>
        </w:rPr>
      </w:pPr>
      <w:r w:rsidRPr="00EF0C0A">
        <w:rPr>
          <w:rFonts w:ascii="Tahoma" w:hAnsi="Tahoma" w:cs="Tahoma"/>
          <w:sz w:val="22"/>
          <w:szCs w:val="22"/>
        </w:rPr>
        <w:t>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inaplicando para el caso la normatividad legal vigente para la fecha de estructuración de la invalidez, según se lee en la Sentencia T-</w:t>
      </w:r>
      <w:smartTag w:uri="urn:schemas-microsoft-com:office:smarttags" w:element="metricconverter">
        <w:smartTagPr>
          <w:attr w:name="ProductID" w:val="062 A"/>
        </w:smartTagPr>
        <w:r w:rsidRPr="00EF0C0A">
          <w:rPr>
            <w:rFonts w:ascii="Tahoma" w:hAnsi="Tahoma" w:cs="Tahoma"/>
            <w:sz w:val="22"/>
            <w:szCs w:val="22"/>
          </w:rPr>
          <w:t>062</w:t>
        </w:r>
      </w:smartTag>
      <w:r w:rsidRPr="00EF0C0A">
        <w:rPr>
          <w:rFonts w:ascii="Tahoma" w:hAnsi="Tahoma" w:cs="Tahoma"/>
          <w:sz w:val="22"/>
          <w:szCs w:val="22"/>
        </w:rPr>
        <w:t xml:space="preserve"> A del 4 de febrero de 2011, en la que reprodujo lo dicho en las sentencias T-383 de 2009 y T-628 de 2007.</w:t>
      </w:r>
    </w:p>
    <w:p w:rsidR="00363D63" w:rsidRPr="00EF0C0A" w:rsidRDefault="00363D63" w:rsidP="00363D63">
      <w:pPr>
        <w:widowControl w:val="0"/>
        <w:autoSpaceDE w:val="0"/>
        <w:autoSpaceDN w:val="0"/>
        <w:adjustRightInd w:val="0"/>
        <w:spacing w:line="276" w:lineRule="auto"/>
        <w:ind w:firstLine="708"/>
        <w:jc w:val="both"/>
        <w:rPr>
          <w:rFonts w:ascii="Tahoma" w:hAnsi="Tahoma" w:cs="Tahoma"/>
          <w:sz w:val="22"/>
          <w:szCs w:val="22"/>
        </w:rPr>
      </w:pPr>
    </w:p>
    <w:p w:rsidR="00363D63" w:rsidRPr="00EF0C0A" w:rsidRDefault="00363D63" w:rsidP="00363D63">
      <w:pPr>
        <w:widowControl w:val="0"/>
        <w:autoSpaceDE w:val="0"/>
        <w:autoSpaceDN w:val="0"/>
        <w:adjustRightInd w:val="0"/>
        <w:spacing w:line="276" w:lineRule="auto"/>
        <w:ind w:firstLine="708"/>
        <w:jc w:val="both"/>
        <w:rPr>
          <w:rFonts w:ascii="Tahoma" w:hAnsi="Tahoma" w:cs="Tahoma"/>
          <w:sz w:val="22"/>
          <w:szCs w:val="22"/>
        </w:rPr>
      </w:pPr>
      <w:r w:rsidRPr="00EF0C0A">
        <w:rPr>
          <w:rFonts w:ascii="Tahoma" w:hAnsi="Tahoma" w:cs="Tahoma"/>
          <w:sz w:val="22"/>
          <w:szCs w:val="22"/>
          <w:lang w:val="es-ES_tradnl"/>
        </w:rPr>
        <w:t xml:space="preserve">Hace poco la Corte Constitucional, a través de la sentencia SU-442 del 18 de agosto de 2016, unificó los criterios en relación con la aplicación de la condición más beneficiosa, reiterando los precedentes anteriores y precisando que </w:t>
      </w:r>
      <w:r w:rsidRPr="00EF0C0A">
        <w:rPr>
          <w:rFonts w:ascii="Tahoma" w:hAnsi="Tahoma" w:cs="Tahoma"/>
          <w:i/>
          <w:sz w:val="22"/>
          <w:szCs w:val="22"/>
          <w:lang w:val="es-ES_tradnl"/>
        </w:rPr>
        <w:t>“Si bien el legislador podía introducir ajustes o incluso reformas estructurales al sistema pensional, debía hacerlo en un marco de respeto por los derechos adquiridos y las expectativas legítimas”</w:t>
      </w:r>
      <w:r w:rsidRPr="00EF0C0A">
        <w:rPr>
          <w:rFonts w:ascii="Tahoma" w:hAnsi="Tahoma" w:cs="Tahoma"/>
          <w:sz w:val="22"/>
          <w:szCs w:val="22"/>
          <w:lang w:val="es-ES_tradnl"/>
        </w:rPr>
        <w:t xml:space="preserve"> y que, en vista de que la ley no contempló un régimen de transición que garantizara las pensiones de invalidez, debía preservarse para quien cumplió oportunamente uno de los requisitos relevantes para </w:t>
      </w:r>
      <w:r w:rsidRPr="00EF0C0A">
        <w:rPr>
          <w:rFonts w:ascii="Tahoma" w:hAnsi="Tahoma" w:cs="Tahoma"/>
          <w:sz w:val="22"/>
          <w:szCs w:val="22"/>
          <w:lang w:val="es-ES_tradnl"/>
        </w:rPr>
        <w:lastRenderedPageBreak/>
        <w:t xml:space="preserve">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EF0C0A">
        <w:rPr>
          <w:rFonts w:ascii="Tahoma" w:hAnsi="Tahoma" w:cs="Tahoma"/>
          <w:i/>
          <w:sz w:val="22"/>
          <w:szCs w:val="22"/>
          <w:lang w:val="es-ES_tradnl"/>
        </w:rPr>
        <w:t>“no puede hablarse de un detrimento para la sostenibilidad financiera del sistema pensional”</w:t>
      </w:r>
      <w:r w:rsidRPr="00EF0C0A">
        <w:rPr>
          <w:rFonts w:ascii="Tahoma" w:hAnsi="Tahoma" w:cs="Tahoma"/>
          <w:sz w:val="22"/>
          <w:szCs w:val="22"/>
          <w:lang w:val="es-ES_tradnl"/>
        </w:rPr>
        <w:t>.</w:t>
      </w:r>
    </w:p>
    <w:p w:rsidR="00363D63" w:rsidRPr="00EF0C0A" w:rsidRDefault="00363D63" w:rsidP="00363D63">
      <w:pPr>
        <w:widowControl w:val="0"/>
        <w:autoSpaceDE w:val="0"/>
        <w:autoSpaceDN w:val="0"/>
        <w:adjustRightInd w:val="0"/>
        <w:spacing w:line="276" w:lineRule="auto"/>
        <w:ind w:firstLine="708"/>
        <w:jc w:val="both"/>
        <w:rPr>
          <w:rFonts w:ascii="Tahoma" w:hAnsi="Tahoma" w:cs="Tahoma"/>
          <w:sz w:val="22"/>
          <w:szCs w:val="22"/>
        </w:rPr>
      </w:pPr>
    </w:p>
    <w:p w:rsidR="00363D63" w:rsidRPr="00EF0C0A" w:rsidRDefault="00363D63" w:rsidP="00363D63">
      <w:pPr>
        <w:spacing w:line="276" w:lineRule="auto"/>
        <w:jc w:val="both"/>
        <w:rPr>
          <w:rFonts w:ascii="Tahoma" w:hAnsi="Tahoma" w:cs="Tahoma"/>
          <w:spacing w:val="-2"/>
          <w:sz w:val="22"/>
          <w:szCs w:val="22"/>
        </w:rPr>
      </w:pPr>
      <w:r w:rsidRPr="00EF0C0A">
        <w:rPr>
          <w:rFonts w:ascii="Tahoma" w:hAnsi="Tahoma" w:cs="Tahoma"/>
          <w:spacing w:val="-2"/>
          <w:sz w:val="22"/>
          <w:szCs w:val="22"/>
        </w:rPr>
        <w:tab/>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363D63" w:rsidRPr="00EF0C0A" w:rsidRDefault="00363D63" w:rsidP="00363D63">
      <w:pPr>
        <w:spacing w:line="276" w:lineRule="auto"/>
        <w:jc w:val="both"/>
        <w:rPr>
          <w:rFonts w:ascii="Tahoma" w:hAnsi="Tahoma" w:cs="Tahoma"/>
          <w:spacing w:val="-2"/>
          <w:sz w:val="22"/>
          <w:szCs w:val="22"/>
        </w:rPr>
      </w:pPr>
    </w:p>
    <w:p w:rsidR="00363D63" w:rsidRPr="00EF0C0A" w:rsidRDefault="00363D63" w:rsidP="00363D63">
      <w:pPr>
        <w:spacing w:line="276" w:lineRule="auto"/>
        <w:jc w:val="both"/>
        <w:rPr>
          <w:rFonts w:ascii="Tahoma" w:hAnsi="Tahoma" w:cs="Tahoma"/>
          <w:spacing w:val="-2"/>
          <w:sz w:val="22"/>
          <w:szCs w:val="22"/>
        </w:rPr>
      </w:pPr>
      <w:r w:rsidRPr="00EF0C0A">
        <w:rPr>
          <w:rFonts w:ascii="Tahoma" w:hAnsi="Tahoma" w:cs="Tahoma"/>
          <w:spacing w:val="-2"/>
          <w:sz w:val="22"/>
          <w:szCs w:val="22"/>
        </w:rPr>
        <w:tab/>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363D63" w:rsidRPr="00EF0C0A" w:rsidRDefault="00363D63" w:rsidP="00363D63">
      <w:pPr>
        <w:jc w:val="both"/>
        <w:rPr>
          <w:rFonts w:ascii="Tahoma" w:hAnsi="Tahoma" w:cs="Tahoma"/>
          <w:spacing w:val="-2"/>
          <w:sz w:val="22"/>
          <w:szCs w:val="22"/>
        </w:rPr>
      </w:pPr>
    </w:p>
    <w:p w:rsidR="00363D63" w:rsidRPr="00EF0C0A" w:rsidRDefault="00363D63" w:rsidP="00363D63">
      <w:pPr>
        <w:pStyle w:val="Textoindependiente31"/>
        <w:spacing w:line="276" w:lineRule="auto"/>
        <w:ind w:firstLine="851"/>
        <w:rPr>
          <w:rFonts w:ascii="Tahoma" w:hAnsi="Tahoma" w:cs="Tahoma"/>
          <w:sz w:val="22"/>
          <w:szCs w:val="22"/>
        </w:rPr>
      </w:pPr>
      <w:r w:rsidRPr="00EF0C0A">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363D63" w:rsidRPr="00EF0C0A" w:rsidRDefault="00363D63" w:rsidP="00363D63">
      <w:pPr>
        <w:pStyle w:val="Sinespaciado"/>
        <w:rPr>
          <w:rFonts w:ascii="Tahoma" w:hAnsi="Tahoma" w:cs="Tahoma"/>
          <w:sz w:val="22"/>
          <w:szCs w:val="22"/>
        </w:rPr>
      </w:pPr>
    </w:p>
    <w:p w:rsidR="00363D63" w:rsidRPr="00EF0C0A" w:rsidRDefault="00363D63" w:rsidP="00EF0C0A">
      <w:pPr>
        <w:ind w:left="426" w:right="420"/>
        <w:jc w:val="both"/>
        <w:rPr>
          <w:rFonts w:ascii="Tahoma" w:hAnsi="Tahoma" w:cs="Tahoma"/>
          <w:i/>
          <w:iCs/>
          <w:sz w:val="22"/>
          <w:szCs w:val="22"/>
        </w:rPr>
      </w:pPr>
      <w:r w:rsidRPr="00EF0C0A">
        <w:rPr>
          <w:rFonts w:ascii="Tahoma" w:hAnsi="Tahoma" w:cs="Tahoma"/>
          <w:i/>
          <w:iCs/>
          <w:sz w:val="22"/>
          <w:szCs w:val="22"/>
        </w:rPr>
        <w:t xml:space="preserve">“Por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 </w:t>
      </w:r>
    </w:p>
    <w:p w:rsidR="00363D63" w:rsidRPr="00EF0C0A" w:rsidRDefault="00363D63" w:rsidP="00363D63">
      <w:pPr>
        <w:pStyle w:val="Sinespaciado"/>
        <w:spacing w:line="276" w:lineRule="auto"/>
        <w:rPr>
          <w:rFonts w:ascii="Tahoma" w:hAnsi="Tahoma" w:cs="Tahoma"/>
          <w:sz w:val="22"/>
          <w:szCs w:val="22"/>
        </w:rPr>
      </w:pPr>
    </w:p>
    <w:p w:rsidR="00363D63" w:rsidRPr="00EF0C0A" w:rsidRDefault="00363D63" w:rsidP="00363D63">
      <w:pPr>
        <w:pStyle w:val="Prrafodelista"/>
        <w:numPr>
          <w:ilvl w:val="1"/>
          <w:numId w:val="3"/>
        </w:numPr>
        <w:tabs>
          <w:tab w:val="left" w:pos="748"/>
        </w:tabs>
        <w:spacing w:line="276" w:lineRule="auto"/>
        <w:jc w:val="both"/>
        <w:rPr>
          <w:rFonts w:ascii="Tahoma" w:hAnsi="Tahoma" w:cs="Tahoma"/>
          <w:b/>
          <w:sz w:val="22"/>
          <w:szCs w:val="22"/>
        </w:rPr>
      </w:pPr>
      <w:r w:rsidRPr="00EF0C0A">
        <w:rPr>
          <w:rFonts w:ascii="Tahoma" w:hAnsi="Tahoma" w:cs="Tahoma"/>
          <w:b/>
          <w:sz w:val="22"/>
          <w:szCs w:val="22"/>
        </w:rPr>
        <w:t>Caso concreto</w:t>
      </w:r>
    </w:p>
    <w:p w:rsidR="00363D63" w:rsidRPr="00EF0C0A" w:rsidRDefault="00363D63" w:rsidP="00363D63">
      <w:pPr>
        <w:pStyle w:val="Prrafodelista"/>
        <w:tabs>
          <w:tab w:val="left" w:pos="748"/>
        </w:tabs>
        <w:spacing w:line="276" w:lineRule="auto"/>
        <w:ind w:left="1468"/>
        <w:jc w:val="both"/>
        <w:rPr>
          <w:rFonts w:ascii="Tahoma" w:hAnsi="Tahoma" w:cs="Tahoma"/>
          <w:b/>
          <w:sz w:val="22"/>
          <w:szCs w:val="22"/>
        </w:rPr>
      </w:pPr>
    </w:p>
    <w:p w:rsidR="0006093C" w:rsidRPr="00EF0C0A" w:rsidRDefault="0006093C" w:rsidP="0006093C">
      <w:pPr>
        <w:pStyle w:val="Prrafodelista"/>
        <w:autoSpaceDE w:val="0"/>
        <w:autoSpaceDN w:val="0"/>
        <w:adjustRightInd w:val="0"/>
        <w:spacing w:line="276" w:lineRule="auto"/>
        <w:ind w:left="0" w:firstLine="709"/>
        <w:jc w:val="both"/>
        <w:rPr>
          <w:rFonts w:ascii="Tahoma" w:hAnsi="Tahoma" w:cs="Tahoma"/>
          <w:sz w:val="22"/>
          <w:szCs w:val="22"/>
        </w:rPr>
      </w:pPr>
      <w:r w:rsidRPr="00EF0C0A">
        <w:rPr>
          <w:rFonts w:ascii="Tahoma" w:hAnsi="Tahoma" w:cs="Tahoma"/>
          <w:sz w:val="22"/>
          <w:szCs w:val="22"/>
        </w:rPr>
        <w:t>Acorde con la interpretación de la Corte Constitucional, en el presente asunto es procedente aplicar el Acuerdo 049 de 1990, pues como se vio, el principio de la condición más beneficiosa se aplica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660,14 semanas antes del 1º de abril de 1994, más de las 300</w:t>
      </w:r>
      <w:r w:rsidRPr="00EF0C0A">
        <w:rPr>
          <w:rFonts w:ascii="Tahoma" w:hAnsi="Tahoma" w:cs="Tahoma"/>
          <w:b/>
          <w:sz w:val="22"/>
          <w:szCs w:val="22"/>
        </w:rPr>
        <w:t xml:space="preserve"> </w:t>
      </w:r>
      <w:r w:rsidRPr="00EF0C0A">
        <w:rPr>
          <w:rFonts w:ascii="Tahoma" w:hAnsi="Tahoma" w:cs="Tahoma"/>
          <w:sz w:val="22"/>
          <w:szCs w:val="22"/>
        </w:rPr>
        <w:t>exigidas por el Acuerdo 049 de 1990, es evidente que dejó causado el derecho para que sus beneficiarios accedieran a dicha prestación en virtud del aludido principio.</w:t>
      </w:r>
    </w:p>
    <w:p w:rsidR="0006093C" w:rsidRPr="00EF0C0A" w:rsidRDefault="0006093C" w:rsidP="0006093C">
      <w:pPr>
        <w:pStyle w:val="Prrafodelista"/>
        <w:autoSpaceDE w:val="0"/>
        <w:autoSpaceDN w:val="0"/>
        <w:adjustRightInd w:val="0"/>
        <w:spacing w:line="276" w:lineRule="auto"/>
        <w:ind w:left="0" w:firstLine="709"/>
        <w:jc w:val="both"/>
        <w:rPr>
          <w:rFonts w:ascii="Tahoma" w:hAnsi="Tahoma" w:cs="Tahoma"/>
          <w:sz w:val="22"/>
          <w:szCs w:val="22"/>
        </w:rPr>
      </w:pPr>
    </w:p>
    <w:p w:rsidR="00F113B0" w:rsidRPr="00EF0C0A" w:rsidRDefault="00F113B0" w:rsidP="00C965F3">
      <w:pPr>
        <w:pStyle w:val="Prrafodelista"/>
        <w:tabs>
          <w:tab w:val="left" w:pos="748"/>
        </w:tabs>
        <w:spacing w:line="276" w:lineRule="auto"/>
        <w:ind w:left="0" w:firstLine="709"/>
        <w:jc w:val="both"/>
        <w:rPr>
          <w:rFonts w:ascii="Tahoma" w:hAnsi="Tahoma" w:cs="Tahoma"/>
          <w:sz w:val="22"/>
          <w:szCs w:val="22"/>
        </w:rPr>
      </w:pPr>
      <w:r w:rsidRPr="00EF0C0A">
        <w:rPr>
          <w:rFonts w:ascii="Tahoma" w:hAnsi="Tahoma" w:cs="Tahoma"/>
          <w:sz w:val="22"/>
          <w:szCs w:val="22"/>
        </w:rPr>
        <w:t>Respecto a la calidad de beneficiaria de la demandante, se comparte la conclusión a la que arribó la Jueza de instancia al respecto, pues al haberse aceptado esa condición por Colpensiones en la Resolución GNR 15035 de 2014 (</w:t>
      </w:r>
      <w:proofErr w:type="spellStart"/>
      <w:r w:rsidRPr="00EF0C0A">
        <w:rPr>
          <w:rFonts w:ascii="Tahoma" w:hAnsi="Tahoma" w:cs="Tahoma"/>
          <w:sz w:val="22"/>
          <w:szCs w:val="22"/>
        </w:rPr>
        <w:t>fl</w:t>
      </w:r>
      <w:proofErr w:type="spellEnd"/>
      <w:r w:rsidRPr="00EF0C0A">
        <w:rPr>
          <w:rFonts w:ascii="Tahoma" w:hAnsi="Tahoma" w:cs="Tahoma"/>
          <w:sz w:val="22"/>
          <w:szCs w:val="22"/>
        </w:rPr>
        <w:t>. 23), en la que se le concedió la indemnización sustitutiva de la pensión de sobrevivientes como cónyuge supérstite</w:t>
      </w:r>
      <w:r w:rsidR="00EC0F03" w:rsidRPr="00EF0C0A">
        <w:rPr>
          <w:rFonts w:ascii="Tahoma" w:hAnsi="Tahoma" w:cs="Tahoma"/>
          <w:sz w:val="22"/>
          <w:szCs w:val="22"/>
        </w:rPr>
        <w:t xml:space="preserve">, </w:t>
      </w:r>
      <w:r w:rsidR="00DE1731" w:rsidRPr="00EF0C0A">
        <w:rPr>
          <w:rFonts w:ascii="Tahoma" w:hAnsi="Tahoma" w:cs="Tahoma"/>
          <w:sz w:val="22"/>
          <w:szCs w:val="22"/>
        </w:rPr>
        <w:t>el debate sobre ese punto específico se entiende superado.</w:t>
      </w:r>
    </w:p>
    <w:p w:rsidR="00DE1731" w:rsidRPr="00EF0C0A" w:rsidRDefault="00DE1731" w:rsidP="00C965F3">
      <w:pPr>
        <w:pStyle w:val="Prrafodelista"/>
        <w:tabs>
          <w:tab w:val="left" w:pos="748"/>
        </w:tabs>
        <w:spacing w:line="276" w:lineRule="auto"/>
        <w:ind w:left="0" w:firstLine="709"/>
        <w:jc w:val="both"/>
        <w:rPr>
          <w:rFonts w:ascii="Tahoma" w:hAnsi="Tahoma" w:cs="Tahoma"/>
          <w:sz w:val="22"/>
          <w:szCs w:val="22"/>
        </w:rPr>
      </w:pPr>
    </w:p>
    <w:p w:rsidR="00DE1731" w:rsidRPr="00EF0C0A" w:rsidRDefault="00DE1731" w:rsidP="00C965F3">
      <w:pPr>
        <w:pStyle w:val="Prrafodelista"/>
        <w:tabs>
          <w:tab w:val="left" w:pos="748"/>
        </w:tabs>
        <w:spacing w:line="276" w:lineRule="auto"/>
        <w:ind w:left="0" w:firstLine="709"/>
        <w:jc w:val="both"/>
        <w:rPr>
          <w:rFonts w:ascii="Tahoma" w:hAnsi="Tahoma" w:cs="Tahoma"/>
          <w:sz w:val="22"/>
          <w:szCs w:val="22"/>
        </w:rPr>
      </w:pPr>
      <w:r w:rsidRPr="00EF0C0A">
        <w:rPr>
          <w:rFonts w:ascii="Tahoma" w:hAnsi="Tahoma" w:cs="Tahoma"/>
          <w:sz w:val="22"/>
          <w:szCs w:val="22"/>
        </w:rPr>
        <w:t>También se comparte la postura respecto al porcentaje de la prestación que le corresponde a la promotora del litigio, pues existiendo constancia de que Juan Camilo Romero Pulgarín, hijo de la pareja, nació el 25 de junio de 1998, es evidente que</w:t>
      </w:r>
      <w:r w:rsidR="00CA1E92" w:rsidRPr="00EF0C0A">
        <w:rPr>
          <w:rFonts w:ascii="Tahoma" w:hAnsi="Tahoma" w:cs="Tahoma"/>
          <w:sz w:val="22"/>
          <w:szCs w:val="22"/>
        </w:rPr>
        <w:t xml:space="preserve"> a este</w:t>
      </w:r>
      <w:r w:rsidRPr="00EF0C0A">
        <w:rPr>
          <w:rFonts w:ascii="Tahoma" w:hAnsi="Tahoma" w:cs="Tahoma"/>
          <w:sz w:val="22"/>
          <w:szCs w:val="22"/>
        </w:rPr>
        <w:t xml:space="preserve"> le asistía derecho a la prestación, bien hasta el momento en que alcanzó la mayoría de edad, 25 de junio de 2016, o hasta los 25 años en caso de continuar con sus estudios, situación que aquel debe probar ante la demandada, habida consideración que no pretendió el reconocimiento de su derecho en el presente proceso.</w:t>
      </w:r>
    </w:p>
    <w:p w:rsidR="00DE1731" w:rsidRPr="00EF0C0A" w:rsidRDefault="00DE1731" w:rsidP="00C965F3">
      <w:pPr>
        <w:pStyle w:val="Prrafodelista"/>
        <w:tabs>
          <w:tab w:val="left" w:pos="748"/>
        </w:tabs>
        <w:spacing w:line="276" w:lineRule="auto"/>
        <w:ind w:left="0" w:firstLine="709"/>
        <w:jc w:val="both"/>
        <w:rPr>
          <w:rFonts w:ascii="Tahoma" w:hAnsi="Tahoma" w:cs="Tahoma"/>
          <w:sz w:val="22"/>
          <w:szCs w:val="22"/>
        </w:rPr>
      </w:pPr>
    </w:p>
    <w:p w:rsidR="007259C0" w:rsidRPr="00EF0C0A" w:rsidRDefault="007259C0" w:rsidP="007259C0">
      <w:pPr>
        <w:tabs>
          <w:tab w:val="left" w:pos="748"/>
        </w:tabs>
        <w:spacing w:line="276" w:lineRule="auto"/>
        <w:jc w:val="both"/>
        <w:rPr>
          <w:rFonts w:ascii="Tahoma" w:hAnsi="Tahoma" w:cs="Tahoma"/>
          <w:sz w:val="22"/>
          <w:szCs w:val="22"/>
        </w:rPr>
      </w:pPr>
      <w:r w:rsidRPr="00EF0C0A">
        <w:rPr>
          <w:rFonts w:ascii="Tahoma" w:hAnsi="Tahoma" w:cs="Tahoma"/>
          <w:sz w:val="22"/>
          <w:szCs w:val="22"/>
        </w:rPr>
        <w:tab/>
        <w:t xml:space="preserve">Ahora bien, en este punto vale la pena indicar que, aunque por regla general el disfrute de la pensión de sobrevivientes surge a partir de la fecha de fallecimiento del afiliado o pensionado, y los intereses moratorios de que trata el artículo 141 de la Ley 100 de 1993 desde el momento en que se excede el término de gracia que tienen las administradoras de pensiones para resolver la solicitud de pensión y proceder a su pago no lo hacen, </w:t>
      </w:r>
      <w:r w:rsidR="002E0A8E" w:rsidRPr="00EF0C0A">
        <w:rPr>
          <w:rFonts w:ascii="Tahoma" w:hAnsi="Tahoma" w:cs="Tahoma"/>
          <w:sz w:val="22"/>
          <w:szCs w:val="22"/>
        </w:rPr>
        <w:t xml:space="preserve">tal como lo advirtió la A-quo, </w:t>
      </w:r>
      <w:r w:rsidRPr="00EF0C0A">
        <w:rPr>
          <w:rFonts w:ascii="Tahoma" w:hAnsi="Tahoma" w:cs="Tahoma"/>
          <w:sz w:val="22"/>
          <w:szCs w:val="22"/>
        </w:rPr>
        <w:t xml:space="preserve">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Pr="00EF0C0A">
        <w:rPr>
          <w:rFonts w:ascii="Tahoma" w:hAnsi="Tahoma" w:cs="Tahoma"/>
          <w:i/>
          <w:sz w:val="22"/>
          <w:szCs w:val="22"/>
        </w:rPr>
        <w:t>“la pensión se reconoce en virtud de una interpretación constitucional favorable”</w:t>
      </w:r>
      <w:r w:rsidRPr="00EF0C0A">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rsidR="007259C0" w:rsidRPr="00EF0C0A" w:rsidRDefault="007259C0" w:rsidP="007259C0">
      <w:pPr>
        <w:pStyle w:val="Sinespaciado"/>
        <w:jc w:val="both"/>
        <w:rPr>
          <w:rFonts w:ascii="Tahoma" w:hAnsi="Tahoma" w:cs="Tahoma"/>
          <w:sz w:val="22"/>
          <w:szCs w:val="22"/>
        </w:rPr>
      </w:pPr>
    </w:p>
    <w:p w:rsidR="007259C0" w:rsidRPr="00EF0C0A" w:rsidRDefault="007259C0" w:rsidP="007259C0">
      <w:pPr>
        <w:pStyle w:val="Sinespaciado"/>
        <w:spacing w:line="276" w:lineRule="auto"/>
        <w:ind w:firstLine="708"/>
        <w:jc w:val="both"/>
        <w:rPr>
          <w:rFonts w:ascii="Tahoma" w:hAnsi="Tahoma" w:cs="Tahoma"/>
          <w:sz w:val="22"/>
          <w:szCs w:val="22"/>
        </w:rPr>
      </w:pPr>
      <w:r w:rsidRPr="00EF0C0A">
        <w:rPr>
          <w:rFonts w:ascii="Tahoma" w:hAnsi="Tahoma" w:cs="Tahoma"/>
          <w:sz w:val="22"/>
          <w:szCs w:val="22"/>
        </w:rPr>
        <w:t>El anterior criterio fue extendido por esta Sala de Decisión al retroactivo pensional en sentencia del pasado 12 de agosto de 2016, proferida dentro del proceso radi</w:t>
      </w:r>
      <w:r w:rsidR="00CC4FC5" w:rsidRPr="00EF0C0A">
        <w:rPr>
          <w:rFonts w:ascii="Tahoma" w:hAnsi="Tahoma" w:cs="Tahoma"/>
          <w:sz w:val="22"/>
          <w:szCs w:val="22"/>
        </w:rPr>
        <w:t>cado con el número 2014-00598</w:t>
      </w:r>
      <w:r w:rsidRPr="00EF0C0A">
        <w:rPr>
          <w:rFonts w:ascii="Tahoma" w:hAnsi="Tahoma" w:cs="Tahoma"/>
          <w:sz w:val="22"/>
          <w:szCs w:val="22"/>
        </w:rPr>
        <w:t xml:space="preserve">,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w:t>
      </w:r>
      <w:r w:rsidRPr="00EF0C0A">
        <w:rPr>
          <w:rFonts w:ascii="Tahoma" w:hAnsi="Tahoma" w:cs="Tahoma"/>
          <w:sz w:val="22"/>
          <w:szCs w:val="22"/>
        </w:rPr>
        <w:lastRenderedPageBreak/>
        <w:t>precepto que las administradoras en su momento, al definir las prestaciones reclamadas, debieron aplicar por ser las que en principio regulaban la controversia.</w:t>
      </w:r>
    </w:p>
    <w:p w:rsidR="007259C0" w:rsidRPr="00EF0C0A" w:rsidRDefault="007259C0" w:rsidP="007259C0">
      <w:pPr>
        <w:pStyle w:val="Sinespaciado"/>
        <w:jc w:val="both"/>
        <w:rPr>
          <w:rFonts w:ascii="Tahoma" w:hAnsi="Tahoma" w:cs="Tahoma"/>
          <w:sz w:val="22"/>
          <w:szCs w:val="22"/>
        </w:rPr>
      </w:pPr>
    </w:p>
    <w:p w:rsidR="00AE588A" w:rsidRPr="00EF0C0A" w:rsidRDefault="007259C0" w:rsidP="007259C0">
      <w:pPr>
        <w:pStyle w:val="Textoindependiente"/>
        <w:spacing w:after="0" w:line="276" w:lineRule="auto"/>
        <w:ind w:right="51" w:firstLine="709"/>
        <w:jc w:val="both"/>
        <w:rPr>
          <w:rFonts w:ascii="Tahoma" w:hAnsi="Tahoma" w:cs="Tahoma"/>
          <w:sz w:val="22"/>
          <w:szCs w:val="22"/>
        </w:rPr>
      </w:pPr>
      <w:r w:rsidRPr="00EF0C0A">
        <w:rPr>
          <w:rFonts w:ascii="Tahoma" w:hAnsi="Tahoma" w:cs="Tahoma"/>
          <w:sz w:val="22"/>
          <w:szCs w:val="22"/>
        </w:rPr>
        <w:t xml:space="preserve">En virtud de lo anterior, </w:t>
      </w:r>
      <w:r w:rsidR="00CC4FC5" w:rsidRPr="00EF0C0A">
        <w:rPr>
          <w:rFonts w:ascii="Tahoma" w:hAnsi="Tahoma" w:cs="Tahoma"/>
          <w:sz w:val="22"/>
          <w:szCs w:val="22"/>
        </w:rPr>
        <w:t xml:space="preserve">se </w:t>
      </w:r>
      <w:r w:rsidRPr="00EF0C0A">
        <w:rPr>
          <w:rFonts w:ascii="Tahoma" w:hAnsi="Tahoma" w:cs="Tahoma"/>
          <w:sz w:val="22"/>
          <w:szCs w:val="22"/>
        </w:rPr>
        <w:t>impon</w:t>
      </w:r>
      <w:r w:rsidR="00CC4FC5" w:rsidRPr="00EF0C0A">
        <w:rPr>
          <w:rFonts w:ascii="Tahoma" w:hAnsi="Tahoma" w:cs="Tahoma"/>
          <w:sz w:val="22"/>
          <w:szCs w:val="22"/>
        </w:rPr>
        <w:t>drá</w:t>
      </w:r>
      <w:r w:rsidRPr="00EF0C0A">
        <w:rPr>
          <w:rFonts w:ascii="Tahoma" w:hAnsi="Tahoma" w:cs="Tahoma"/>
          <w:sz w:val="22"/>
          <w:szCs w:val="22"/>
        </w:rPr>
        <w:t xml:space="preserve"> el pago de la pensión</w:t>
      </w:r>
      <w:r w:rsidR="00AE588A" w:rsidRPr="00EF0C0A">
        <w:rPr>
          <w:rFonts w:ascii="Tahoma" w:hAnsi="Tahoma" w:cs="Tahoma"/>
          <w:sz w:val="22"/>
          <w:szCs w:val="22"/>
        </w:rPr>
        <w:t xml:space="preserve"> </w:t>
      </w:r>
      <w:r w:rsidRPr="00EF0C0A">
        <w:rPr>
          <w:rFonts w:ascii="Tahoma" w:hAnsi="Tahoma" w:cs="Tahoma"/>
          <w:sz w:val="22"/>
          <w:szCs w:val="22"/>
        </w:rPr>
        <w:t>desde la ejecutoria de la presente providencia; ello así, la p</w:t>
      </w:r>
      <w:r w:rsidR="00CC4FC5" w:rsidRPr="00EF0C0A">
        <w:rPr>
          <w:rFonts w:ascii="Tahoma" w:hAnsi="Tahoma" w:cs="Tahoma"/>
          <w:sz w:val="22"/>
          <w:szCs w:val="22"/>
        </w:rPr>
        <w:t>restación e</w:t>
      </w:r>
      <w:r w:rsidRPr="00EF0C0A">
        <w:rPr>
          <w:rFonts w:ascii="Tahoma" w:hAnsi="Tahoma" w:cs="Tahoma"/>
          <w:sz w:val="22"/>
          <w:szCs w:val="22"/>
        </w:rPr>
        <w:t>mpezará a c</w:t>
      </w:r>
      <w:r w:rsidR="00AE588A" w:rsidRPr="00EF0C0A">
        <w:rPr>
          <w:rFonts w:ascii="Tahoma" w:hAnsi="Tahoma" w:cs="Tahoma"/>
          <w:sz w:val="22"/>
          <w:szCs w:val="22"/>
        </w:rPr>
        <w:t>ancelarse, en cuantía del salario mínimo y por 1</w:t>
      </w:r>
      <w:r w:rsidR="002E0A8E" w:rsidRPr="00EF0C0A">
        <w:rPr>
          <w:rFonts w:ascii="Tahoma" w:hAnsi="Tahoma" w:cs="Tahoma"/>
          <w:sz w:val="22"/>
          <w:szCs w:val="22"/>
        </w:rPr>
        <w:t>4</w:t>
      </w:r>
      <w:r w:rsidR="00AE588A" w:rsidRPr="00EF0C0A">
        <w:rPr>
          <w:rFonts w:ascii="Tahoma" w:hAnsi="Tahoma" w:cs="Tahoma"/>
          <w:sz w:val="22"/>
          <w:szCs w:val="22"/>
        </w:rPr>
        <w:t xml:space="preserve"> mesadas anuales, </w:t>
      </w:r>
      <w:r w:rsidRPr="00EF0C0A">
        <w:rPr>
          <w:rFonts w:ascii="Tahoma" w:hAnsi="Tahoma" w:cs="Tahoma"/>
          <w:sz w:val="22"/>
          <w:szCs w:val="22"/>
        </w:rPr>
        <w:t xml:space="preserve">a partir de la firmeza de esta decisión, sin que haya lugar al reconocimiento de los intereses moratorios al no haber mesadas insolutas que los generen. </w:t>
      </w:r>
      <w:r w:rsidR="00CA1E92" w:rsidRPr="00EF0C0A">
        <w:rPr>
          <w:rFonts w:ascii="Tahoma" w:hAnsi="Tahoma" w:cs="Tahoma"/>
          <w:sz w:val="22"/>
          <w:szCs w:val="22"/>
        </w:rPr>
        <w:t>Por ello, se revocarán los ordinales tercero y cuarto de la sentencia de primera instancia.</w:t>
      </w:r>
    </w:p>
    <w:p w:rsidR="007259C0" w:rsidRPr="00EF0C0A" w:rsidRDefault="007259C0" w:rsidP="007259C0">
      <w:pPr>
        <w:widowControl w:val="0"/>
        <w:autoSpaceDE w:val="0"/>
        <w:autoSpaceDN w:val="0"/>
        <w:adjustRightInd w:val="0"/>
        <w:ind w:firstLine="708"/>
        <w:jc w:val="both"/>
        <w:rPr>
          <w:rFonts w:ascii="Tahoma" w:hAnsi="Tahoma" w:cs="Tahoma"/>
          <w:sz w:val="22"/>
          <w:szCs w:val="22"/>
        </w:rPr>
      </w:pPr>
    </w:p>
    <w:p w:rsidR="007259C0" w:rsidRPr="00EF0C0A" w:rsidRDefault="007259C0" w:rsidP="007259C0">
      <w:pPr>
        <w:tabs>
          <w:tab w:val="left" w:pos="748"/>
        </w:tabs>
        <w:spacing w:line="276" w:lineRule="auto"/>
        <w:ind w:firstLine="709"/>
        <w:jc w:val="both"/>
        <w:rPr>
          <w:rFonts w:ascii="Tahoma" w:hAnsi="Tahoma" w:cs="Tahoma"/>
          <w:sz w:val="22"/>
          <w:szCs w:val="22"/>
        </w:rPr>
      </w:pPr>
      <w:r w:rsidRPr="00EF0C0A">
        <w:rPr>
          <w:rFonts w:ascii="Tahoma" w:hAnsi="Tahoma" w:cs="Tahoma"/>
          <w:sz w:val="22"/>
          <w:szCs w:val="22"/>
        </w:rPr>
        <w:t xml:space="preserve">Sin lugar a costas procesales en ninguna de las instancias por haberse concedido la pensión en aplicación de una interpretación constitucional favorable. </w:t>
      </w:r>
    </w:p>
    <w:p w:rsidR="007259C0" w:rsidRPr="00EF0C0A" w:rsidRDefault="007259C0" w:rsidP="00C45B9E">
      <w:pPr>
        <w:pStyle w:val="Sinespaciado"/>
        <w:spacing w:line="276" w:lineRule="auto"/>
        <w:rPr>
          <w:rFonts w:ascii="Tahoma" w:hAnsi="Tahoma" w:cs="Tahoma"/>
          <w:sz w:val="22"/>
          <w:szCs w:val="22"/>
        </w:rPr>
      </w:pPr>
    </w:p>
    <w:p w:rsidR="00BF4F59" w:rsidRPr="00EF0C0A" w:rsidRDefault="00BF4F59" w:rsidP="004C72F3">
      <w:pPr>
        <w:pStyle w:val="Sangradetextonormal"/>
        <w:spacing w:line="276" w:lineRule="auto"/>
        <w:rPr>
          <w:sz w:val="22"/>
          <w:szCs w:val="22"/>
        </w:rPr>
      </w:pPr>
      <w:r w:rsidRPr="00EF0C0A">
        <w:rPr>
          <w:sz w:val="22"/>
          <w:szCs w:val="22"/>
        </w:rPr>
        <w:t xml:space="preserve">En mérito de lo expuesto, el </w:t>
      </w:r>
      <w:r w:rsidRPr="00EF0C0A">
        <w:rPr>
          <w:b/>
          <w:sz w:val="22"/>
          <w:szCs w:val="22"/>
        </w:rPr>
        <w:t>Tribunal Superior del Distrito Judicial de Pereira (Risaralda)</w:t>
      </w:r>
      <w:r w:rsidRPr="00EF0C0A">
        <w:rPr>
          <w:sz w:val="22"/>
          <w:szCs w:val="22"/>
        </w:rPr>
        <w:t xml:space="preserve">, </w:t>
      </w:r>
      <w:r w:rsidRPr="00EF0C0A">
        <w:rPr>
          <w:b/>
          <w:sz w:val="22"/>
          <w:szCs w:val="22"/>
        </w:rPr>
        <w:t>Sala</w:t>
      </w:r>
      <w:r w:rsidR="00A51E5C" w:rsidRPr="00EF0C0A">
        <w:rPr>
          <w:b/>
          <w:sz w:val="22"/>
          <w:szCs w:val="22"/>
        </w:rPr>
        <w:t xml:space="preserve"> de Decisión </w:t>
      </w:r>
      <w:r w:rsidRPr="00EF0C0A">
        <w:rPr>
          <w:b/>
          <w:sz w:val="22"/>
          <w:szCs w:val="22"/>
        </w:rPr>
        <w:t>Laboral</w:t>
      </w:r>
      <w:r w:rsidR="00A51E5C" w:rsidRPr="00EF0C0A">
        <w:rPr>
          <w:b/>
          <w:sz w:val="22"/>
          <w:szCs w:val="22"/>
        </w:rPr>
        <w:t xml:space="preserve"> No. 1</w:t>
      </w:r>
      <w:r w:rsidRPr="00EF0C0A">
        <w:rPr>
          <w:sz w:val="22"/>
          <w:szCs w:val="22"/>
        </w:rPr>
        <w:t>, administrando justicia en nombre de la República y por autoridad de la Ley,</w:t>
      </w:r>
    </w:p>
    <w:p w:rsidR="008B7665" w:rsidRPr="00EF0C0A" w:rsidRDefault="008B7665" w:rsidP="004C72F3">
      <w:pPr>
        <w:tabs>
          <w:tab w:val="left" w:pos="748"/>
        </w:tabs>
        <w:spacing w:line="276" w:lineRule="auto"/>
        <w:jc w:val="both"/>
        <w:rPr>
          <w:rFonts w:ascii="Tahoma" w:hAnsi="Tahoma" w:cs="Tahoma"/>
          <w:sz w:val="22"/>
          <w:szCs w:val="22"/>
        </w:rPr>
      </w:pPr>
      <w:r w:rsidRPr="00EF0C0A">
        <w:rPr>
          <w:rFonts w:ascii="Tahoma" w:hAnsi="Tahoma" w:cs="Tahoma"/>
          <w:sz w:val="22"/>
          <w:szCs w:val="22"/>
        </w:rPr>
        <w:tab/>
      </w:r>
    </w:p>
    <w:p w:rsidR="008B7665" w:rsidRPr="00EF0C0A" w:rsidRDefault="008B7665" w:rsidP="004C72F3">
      <w:pPr>
        <w:widowControl w:val="0"/>
        <w:autoSpaceDE w:val="0"/>
        <w:autoSpaceDN w:val="0"/>
        <w:adjustRightInd w:val="0"/>
        <w:spacing w:line="276" w:lineRule="auto"/>
        <w:jc w:val="center"/>
        <w:rPr>
          <w:rFonts w:ascii="Tahoma" w:hAnsi="Tahoma" w:cs="Tahoma"/>
          <w:b/>
          <w:sz w:val="22"/>
          <w:szCs w:val="22"/>
        </w:rPr>
      </w:pPr>
      <w:r w:rsidRPr="00EF0C0A">
        <w:rPr>
          <w:rFonts w:ascii="Tahoma" w:hAnsi="Tahoma" w:cs="Tahoma"/>
          <w:b/>
          <w:sz w:val="22"/>
          <w:szCs w:val="22"/>
        </w:rPr>
        <w:t>RESUELVE:</w:t>
      </w:r>
    </w:p>
    <w:p w:rsidR="008B7665" w:rsidRPr="00EF0C0A" w:rsidRDefault="008B7665" w:rsidP="004C72F3">
      <w:pPr>
        <w:widowControl w:val="0"/>
        <w:autoSpaceDE w:val="0"/>
        <w:autoSpaceDN w:val="0"/>
        <w:adjustRightInd w:val="0"/>
        <w:spacing w:line="276" w:lineRule="auto"/>
        <w:jc w:val="both"/>
        <w:rPr>
          <w:rFonts w:ascii="Tahoma" w:hAnsi="Tahoma" w:cs="Tahoma"/>
          <w:sz w:val="22"/>
          <w:szCs w:val="22"/>
        </w:rPr>
      </w:pPr>
    </w:p>
    <w:p w:rsidR="00FC5EFF" w:rsidRPr="00EF0C0A" w:rsidRDefault="008B7665" w:rsidP="004C72F3">
      <w:pPr>
        <w:spacing w:line="276" w:lineRule="auto"/>
        <w:ind w:firstLine="708"/>
        <w:jc w:val="both"/>
        <w:rPr>
          <w:rFonts w:ascii="Tahoma" w:hAnsi="Tahoma" w:cs="Tahoma"/>
          <w:sz w:val="22"/>
          <w:szCs w:val="22"/>
        </w:rPr>
      </w:pPr>
      <w:r w:rsidRPr="00EF0C0A">
        <w:rPr>
          <w:rFonts w:ascii="Tahoma" w:hAnsi="Tahoma" w:cs="Tahoma"/>
          <w:b/>
          <w:sz w:val="22"/>
          <w:szCs w:val="22"/>
          <w:u w:val="single"/>
        </w:rPr>
        <w:t>PRIMERO</w:t>
      </w:r>
      <w:r w:rsidRPr="00EF0C0A">
        <w:rPr>
          <w:rFonts w:ascii="Tahoma" w:hAnsi="Tahoma" w:cs="Tahoma"/>
          <w:sz w:val="22"/>
          <w:szCs w:val="22"/>
        </w:rPr>
        <w:t xml:space="preserve">.- </w:t>
      </w:r>
      <w:r w:rsidR="00215819" w:rsidRPr="00EF0C0A">
        <w:rPr>
          <w:rFonts w:ascii="Tahoma" w:hAnsi="Tahoma" w:cs="Tahoma"/>
          <w:b/>
          <w:sz w:val="22"/>
          <w:szCs w:val="22"/>
        </w:rPr>
        <w:t>REVOCAR</w:t>
      </w:r>
      <w:r w:rsidR="00215819" w:rsidRPr="00EF0C0A">
        <w:rPr>
          <w:rFonts w:ascii="Tahoma" w:hAnsi="Tahoma" w:cs="Tahoma"/>
          <w:sz w:val="22"/>
          <w:szCs w:val="22"/>
        </w:rPr>
        <w:t xml:space="preserve"> los ordinales tercero</w:t>
      </w:r>
      <w:r w:rsidR="00684643" w:rsidRPr="00EF0C0A">
        <w:rPr>
          <w:rFonts w:ascii="Tahoma" w:hAnsi="Tahoma" w:cs="Tahoma"/>
          <w:sz w:val="22"/>
          <w:szCs w:val="22"/>
        </w:rPr>
        <w:t>,</w:t>
      </w:r>
      <w:r w:rsidR="00215819" w:rsidRPr="00EF0C0A">
        <w:rPr>
          <w:rFonts w:ascii="Tahoma" w:hAnsi="Tahoma" w:cs="Tahoma"/>
          <w:sz w:val="22"/>
          <w:szCs w:val="22"/>
        </w:rPr>
        <w:t xml:space="preserve"> cuarto </w:t>
      </w:r>
      <w:r w:rsidR="00684643" w:rsidRPr="00EF0C0A">
        <w:rPr>
          <w:rFonts w:ascii="Tahoma" w:hAnsi="Tahoma" w:cs="Tahoma"/>
          <w:sz w:val="22"/>
          <w:szCs w:val="22"/>
        </w:rPr>
        <w:t xml:space="preserve">y octavo </w:t>
      </w:r>
      <w:r w:rsidR="00215819" w:rsidRPr="00EF0C0A">
        <w:rPr>
          <w:rFonts w:ascii="Tahoma" w:hAnsi="Tahoma" w:cs="Tahoma"/>
          <w:sz w:val="22"/>
          <w:szCs w:val="22"/>
        </w:rPr>
        <w:t xml:space="preserve">de la sentencia proferida el 27 de enero de 2016 por el Juzgado Cuarto Laboral del Circuito de Pereira, dentro del proceso iniciado por </w:t>
      </w:r>
      <w:r w:rsidR="00215819" w:rsidRPr="00EF0C0A">
        <w:rPr>
          <w:rFonts w:ascii="Tahoma" w:hAnsi="Tahoma" w:cs="Tahoma"/>
          <w:b/>
          <w:sz w:val="22"/>
          <w:szCs w:val="22"/>
        </w:rPr>
        <w:t xml:space="preserve">Luz Stella Pulgarín Machado, </w:t>
      </w:r>
      <w:r w:rsidR="00215819" w:rsidRPr="00EF0C0A">
        <w:rPr>
          <w:rFonts w:ascii="Tahoma" w:hAnsi="Tahoma" w:cs="Tahoma"/>
          <w:sz w:val="22"/>
          <w:szCs w:val="22"/>
          <w:lang w:val="es-ES_tradnl"/>
        </w:rPr>
        <w:t xml:space="preserve">en contra de la </w:t>
      </w:r>
      <w:r w:rsidR="00215819" w:rsidRPr="00EF0C0A">
        <w:rPr>
          <w:rFonts w:ascii="Tahoma" w:hAnsi="Tahoma" w:cs="Tahoma"/>
          <w:b/>
          <w:sz w:val="22"/>
          <w:szCs w:val="22"/>
          <w:lang w:val="es-ES_tradnl"/>
        </w:rPr>
        <w:t>Administradora Colombiana de Pensiones –Colpensiones</w:t>
      </w:r>
      <w:r w:rsidR="00215819" w:rsidRPr="00EF0C0A">
        <w:rPr>
          <w:rFonts w:ascii="Tahoma" w:hAnsi="Tahoma" w:cs="Tahoma"/>
          <w:sz w:val="22"/>
          <w:szCs w:val="22"/>
        </w:rPr>
        <w:t xml:space="preserve"> y, en su lugar, </w:t>
      </w:r>
      <w:r w:rsidR="00215819" w:rsidRPr="00EF0C0A">
        <w:rPr>
          <w:rFonts w:ascii="Tahoma" w:hAnsi="Tahoma" w:cs="Tahoma"/>
          <w:b/>
          <w:sz w:val="22"/>
          <w:szCs w:val="22"/>
        </w:rPr>
        <w:t xml:space="preserve">CONDENAR </w:t>
      </w:r>
      <w:r w:rsidR="00215819" w:rsidRPr="00EF0C0A">
        <w:rPr>
          <w:rFonts w:ascii="Tahoma" w:hAnsi="Tahoma" w:cs="Tahoma"/>
          <w:sz w:val="22"/>
          <w:szCs w:val="22"/>
        </w:rPr>
        <w:t>a la Administradora Colombiana de Pensiones a reconocer y pagar la pensión de sobrevivientes a la aludida demandante</w:t>
      </w:r>
      <w:r w:rsidR="00684643" w:rsidRPr="00EF0C0A">
        <w:rPr>
          <w:rFonts w:ascii="Tahoma" w:hAnsi="Tahoma" w:cs="Tahoma"/>
          <w:sz w:val="22"/>
          <w:szCs w:val="22"/>
        </w:rPr>
        <w:t xml:space="preserve"> en un 50% a</w:t>
      </w:r>
      <w:r w:rsidR="00215819" w:rsidRPr="00EF0C0A">
        <w:rPr>
          <w:rFonts w:ascii="Tahoma" w:hAnsi="Tahoma" w:cs="Tahoma"/>
          <w:sz w:val="22"/>
          <w:szCs w:val="22"/>
        </w:rPr>
        <w:t xml:space="preserve"> partir de la ejecutoria de la presente providencia, en cuantía del salario mínimo y por 1</w:t>
      </w:r>
      <w:r w:rsidR="00684643" w:rsidRPr="00EF0C0A">
        <w:rPr>
          <w:rFonts w:ascii="Tahoma" w:hAnsi="Tahoma" w:cs="Tahoma"/>
          <w:sz w:val="22"/>
          <w:szCs w:val="22"/>
        </w:rPr>
        <w:t>4</w:t>
      </w:r>
      <w:r w:rsidR="00215819" w:rsidRPr="00EF0C0A">
        <w:rPr>
          <w:rFonts w:ascii="Tahoma" w:hAnsi="Tahoma" w:cs="Tahoma"/>
          <w:sz w:val="22"/>
          <w:szCs w:val="22"/>
        </w:rPr>
        <w:t xml:space="preserve"> mesadas anuales</w:t>
      </w:r>
      <w:r w:rsidR="00684643" w:rsidRPr="00EF0C0A">
        <w:rPr>
          <w:rFonts w:ascii="Tahoma" w:hAnsi="Tahoma" w:cs="Tahoma"/>
          <w:sz w:val="22"/>
          <w:szCs w:val="22"/>
        </w:rPr>
        <w:t>; prestación que se incrementará en un 50% una vez el joven Juan Camilo Romero Pulgarín pierda el derecho que le asiste de conformidad con las disposiciones legales</w:t>
      </w:r>
      <w:r w:rsidR="00215819" w:rsidRPr="00EF0C0A">
        <w:rPr>
          <w:rFonts w:ascii="Tahoma" w:hAnsi="Tahoma" w:cs="Tahoma"/>
          <w:sz w:val="22"/>
          <w:szCs w:val="22"/>
        </w:rPr>
        <w:t>.</w:t>
      </w:r>
      <w:r w:rsidR="00684643" w:rsidRPr="00EF0C0A">
        <w:rPr>
          <w:rFonts w:ascii="Tahoma" w:hAnsi="Tahoma" w:cs="Tahoma"/>
          <w:sz w:val="22"/>
          <w:szCs w:val="22"/>
        </w:rPr>
        <w:t xml:space="preserve"> Asimismo, se exonera a la parte demandada del pago de las costas procesales de primera instancia.</w:t>
      </w:r>
    </w:p>
    <w:p w:rsidR="00FC5EFF" w:rsidRPr="00EF0C0A" w:rsidRDefault="00FC5EFF" w:rsidP="004C72F3">
      <w:pPr>
        <w:spacing w:line="276" w:lineRule="auto"/>
        <w:ind w:firstLine="708"/>
        <w:jc w:val="both"/>
        <w:rPr>
          <w:rFonts w:ascii="Tahoma" w:hAnsi="Tahoma" w:cs="Tahoma"/>
          <w:sz w:val="22"/>
          <w:szCs w:val="22"/>
        </w:rPr>
      </w:pPr>
    </w:p>
    <w:p w:rsidR="00E351B6" w:rsidRPr="00EF0C0A" w:rsidRDefault="00FC5EFF" w:rsidP="004C72F3">
      <w:pPr>
        <w:spacing w:line="276" w:lineRule="auto"/>
        <w:ind w:firstLine="708"/>
        <w:jc w:val="both"/>
        <w:rPr>
          <w:rFonts w:ascii="Tahoma" w:hAnsi="Tahoma" w:cs="Tahoma"/>
          <w:sz w:val="22"/>
          <w:szCs w:val="22"/>
        </w:rPr>
      </w:pPr>
      <w:r w:rsidRPr="00EF0C0A">
        <w:rPr>
          <w:rFonts w:ascii="Tahoma" w:hAnsi="Tahoma" w:cs="Tahoma"/>
          <w:b/>
          <w:sz w:val="22"/>
          <w:szCs w:val="22"/>
          <w:u w:val="single"/>
        </w:rPr>
        <w:t>SEGUNDO</w:t>
      </w:r>
      <w:r w:rsidRPr="00EF0C0A">
        <w:rPr>
          <w:rFonts w:ascii="Tahoma" w:hAnsi="Tahoma" w:cs="Tahoma"/>
          <w:b/>
          <w:sz w:val="22"/>
          <w:szCs w:val="22"/>
        </w:rPr>
        <w:t>.-</w:t>
      </w:r>
      <w:r w:rsidRPr="00EF0C0A">
        <w:rPr>
          <w:rFonts w:ascii="Tahoma" w:hAnsi="Tahoma" w:cs="Tahoma"/>
          <w:sz w:val="22"/>
          <w:szCs w:val="22"/>
        </w:rPr>
        <w:t xml:space="preserve"> </w:t>
      </w:r>
      <w:r w:rsidR="00684643" w:rsidRPr="00EF0C0A">
        <w:rPr>
          <w:rFonts w:ascii="Tahoma" w:hAnsi="Tahoma" w:cs="Tahoma"/>
          <w:b/>
          <w:sz w:val="22"/>
          <w:szCs w:val="22"/>
        </w:rPr>
        <w:t xml:space="preserve">Confirmar </w:t>
      </w:r>
      <w:r w:rsidR="00684643" w:rsidRPr="00EF0C0A">
        <w:rPr>
          <w:rFonts w:ascii="Tahoma" w:hAnsi="Tahoma" w:cs="Tahoma"/>
          <w:sz w:val="22"/>
          <w:szCs w:val="22"/>
        </w:rPr>
        <w:t>en todo lo demás la sentencia objeto de consulta.</w:t>
      </w:r>
    </w:p>
    <w:p w:rsidR="00E351B6" w:rsidRPr="00EF0C0A" w:rsidRDefault="00E351B6" w:rsidP="004C72F3">
      <w:pPr>
        <w:spacing w:line="276" w:lineRule="auto"/>
        <w:ind w:firstLine="708"/>
        <w:jc w:val="both"/>
        <w:rPr>
          <w:rFonts w:ascii="Tahoma" w:hAnsi="Tahoma" w:cs="Tahoma"/>
          <w:sz w:val="22"/>
          <w:szCs w:val="22"/>
        </w:rPr>
      </w:pPr>
    </w:p>
    <w:p w:rsidR="00E351B6" w:rsidRPr="00EF0C0A" w:rsidRDefault="00E351B6" w:rsidP="004C72F3">
      <w:pPr>
        <w:spacing w:line="276" w:lineRule="auto"/>
        <w:ind w:firstLine="708"/>
        <w:jc w:val="both"/>
        <w:rPr>
          <w:rFonts w:ascii="Tahoma" w:hAnsi="Tahoma" w:cs="Tahoma"/>
          <w:sz w:val="22"/>
          <w:szCs w:val="22"/>
        </w:rPr>
      </w:pPr>
      <w:r w:rsidRPr="00EF0C0A">
        <w:rPr>
          <w:rFonts w:ascii="Tahoma" w:hAnsi="Tahoma" w:cs="Tahoma"/>
          <w:b/>
          <w:sz w:val="22"/>
          <w:szCs w:val="22"/>
          <w:u w:val="single"/>
        </w:rPr>
        <w:t>TERCERO</w:t>
      </w:r>
      <w:r w:rsidR="00684643" w:rsidRPr="00EF0C0A">
        <w:rPr>
          <w:rFonts w:ascii="Tahoma" w:hAnsi="Tahoma" w:cs="Tahoma"/>
          <w:b/>
          <w:sz w:val="22"/>
          <w:szCs w:val="22"/>
        </w:rPr>
        <w:t xml:space="preserve">.- </w:t>
      </w:r>
      <w:r w:rsidRPr="00EF0C0A">
        <w:rPr>
          <w:rFonts w:ascii="Tahoma" w:hAnsi="Tahoma" w:cs="Tahoma"/>
          <w:sz w:val="22"/>
          <w:szCs w:val="22"/>
        </w:rPr>
        <w:t>Sin condena en costas en este grado jurisdiccional.</w:t>
      </w:r>
    </w:p>
    <w:p w:rsidR="00E351B6" w:rsidRPr="00EF0C0A" w:rsidRDefault="00E351B6" w:rsidP="004C72F3">
      <w:pPr>
        <w:spacing w:line="276" w:lineRule="auto"/>
        <w:ind w:firstLine="708"/>
        <w:jc w:val="both"/>
        <w:rPr>
          <w:rFonts w:ascii="Tahoma" w:hAnsi="Tahoma" w:cs="Tahoma"/>
          <w:sz w:val="22"/>
          <w:szCs w:val="22"/>
        </w:rPr>
      </w:pPr>
    </w:p>
    <w:p w:rsidR="008B7665" w:rsidRPr="00EF0C0A" w:rsidRDefault="008B7665" w:rsidP="008B7665">
      <w:pPr>
        <w:widowControl w:val="0"/>
        <w:autoSpaceDE w:val="0"/>
        <w:autoSpaceDN w:val="0"/>
        <w:adjustRightInd w:val="0"/>
        <w:spacing w:line="276" w:lineRule="auto"/>
        <w:jc w:val="both"/>
        <w:rPr>
          <w:rFonts w:ascii="Tahoma" w:hAnsi="Tahoma" w:cs="Tahoma"/>
          <w:b/>
          <w:bCs/>
          <w:sz w:val="22"/>
          <w:szCs w:val="22"/>
        </w:rPr>
      </w:pPr>
      <w:r w:rsidRPr="00EF0C0A">
        <w:rPr>
          <w:rFonts w:ascii="Tahoma" w:hAnsi="Tahoma" w:cs="Tahoma"/>
          <w:sz w:val="22"/>
          <w:szCs w:val="22"/>
        </w:rPr>
        <w:tab/>
      </w:r>
      <w:r w:rsidRPr="00EF0C0A">
        <w:rPr>
          <w:rFonts w:ascii="Tahoma" w:hAnsi="Tahoma" w:cs="Tahoma"/>
          <w:b/>
          <w:bCs/>
          <w:sz w:val="22"/>
          <w:szCs w:val="22"/>
        </w:rPr>
        <w:t>Notificación surtida en estrados.</w:t>
      </w:r>
    </w:p>
    <w:p w:rsidR="008B7665" w:rsidRPr="00EF0C0A" w:rsidRDefault="008B7665" w:rsidP="008B7665">
      <w:pPr>
        <w:widowControl w:val="0"/>
        <w:autoSpaceDE w:val="0"/>
        <w:autoSpaceDN w:val="0"/>
        <w:adjustRightInd w:val="0"/>
        <w:jc w:val="both"/>
        <w:rPr>
          <w:rFonts w:ascii="Tahoma" w:hAnsi="Tahoma" w:cs="Tahoma"/>
          <w:b/>
          <w:bCs/>
          <w:sz w:val="22"/>
          <w:szCs w:val="22"/>
        </w:rPr>
      </w:pPr>
    </w:p>
    <w:p w:rsidR="008B7665" w:rsidRPr="00EF0C0A"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EF0C0A">
        <w:rPr>
          <w:rFonts w:ascii="Tahoma" w:hAnsi="Tahoma" w:cs="Tahoma"/>
          <w:b/>
          <w:sz w:val="22"/>
          <w:szCs w:val="22"/>
        </w:rPr>
        <w:t>Cúmplase</w:t>
      </w:r>
      <w:r w:rsidRPr="00EF0C0A">
        <w:rPr>
          <w:rFonts w:ascii="Tahoma" w:hAnsi="Tahoma" w:cs="Tahoma"/>
          <w:sz w:val="22"/>
          <w:szCs w:val="22"/>
        </w:rPr>
        <w:t xml:space="preserve"> y </w:t>
      </w:r>
      <w:r w:rsidRPr="00EF0C0A">
        <w:rPr>
          <w:rFonts w:ascii="Tahoma" w:hAnsi="Tahoma" w:cs="Tahoma"/>
          <w:b/>
          <w:sz w:val="22"/>
          <w:szCs w:val="22"/>
        </w:rPr>
        <w:t>devuélvase</w:t>
      </w:r>
      <w:r w:rsidRPr="00EF0C0A">
        <w:rPr>
          <w:rFonts w:ascii="Tahoma" w:hAnsi="Tahoma" w:cs="Tahoma"/>
          <w:sz w:val="22"/>
          <w:szCs w:val="22"/>
        </w:rPr>
        <w:t xml:space="preserve"> el expediente al Juzgado de origen.</w:t>
      </w:r>
    </w:p>
    <w:p w:rsidR="00B97C62" w:rsidRPr="00EF0C0A"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EF0C0A" w:rsidRDefault="008B7665" w:rsidP="008B7665">
      <w:pPr>
        <w:spacing w:line="276" w:lineRule="auto"/>
        <w:ind w:firstLine="708"/>
        <w:jc w:val="both"/>
        <w:rPr>
          <w:rFonts w:ascii="Tahoma" w:hAnsi="Tahoma" w:cs="Tahoma"/>
          <w:sz w:val="22"/>
          <w:szCs w:val="22"/>
        </w:rPr>
      </w:pPr>
      <w:r w:rsidRPr="00EF0C0A">
        <w:rPr>
          <w:rFonts w:ascii="Tahoma" w:hAnsi="Tahoma" w:cs="Tahoma"/>
          <w:sz w:val="22"/>
          <w:szCs w:val="22"/>
        </w:rPr>
        <w:t>La Magistrada,</w:t>
      </w:r>
    </w:p>
    <w:p w:rsidR="003E491B" w:rsidRPr="00EF0C0A" w:rsidRDefault="003E491B" w:rsidP="008B7665">
      <w:pPr>
        <w:spacing w:line="276" w:lineRule="auto"/>
        <w:rPr>
          <w:rFonts w:ascii="Tahoma" w:hAnsi="Tahoma" w:cs="Tahoma"/>
          <w:sz w:val="22"/>
          <w:szCs w:val="22"/>
        </w:rPr>
      </w:pPr>
    </w:p>
    <w:p w:rsidR="00CA1E92" w:rsidRPr="00EF0C0A" w:rsidRDefault="00CA1E92" w:rsidP="008B7665">
      <w:pPr>
        <w:spacing w:line="276" w:lineRule="auto"/>
        <w:rPr>
          <w:rFonts w:ascii="Tahoma" w:hAnsi="Tahoma" w:cs="Tahoma"/>
          <w:sz w:val="22"/>
          <w:szCs w:val="22"/>
        </w:rPr>
      </w:pPr>
    </w:p>
    <w:p w:rsidR="003E491B" w:rsidRPr="00EF0C0A" w:rsidRDefault="003E491B" w:rsidP="008B7665">
      <w:pPr>
        <w:spacing w:line="276" w:lineRule="auto"/>
        <w:rPr>
          <w:rFonts w:ascii="Tahoma" w:hAnsi="Tahoma" w:cs="Tahoma"/>
          <w:sz w:val="22"/>
          <w:szCs w:val="22"/>
        </w:rPr>
      </w:pPr>
    </w:p>
    <w:p w:rsidR="008B7665" w:rsidRPr="00EF0C0A" w:rsidRDefault="008B7665" w:rsidP="008B7665">
      <w:pPr>
        <w:pStyle w:val="Ttulo3"/>
        <w:spacing w:before="0" w:after="0" w:line="276" w:lineRule="auto"/>
        <w:jc w:val="center"/>
        <w:rPr>
          <w:rFonts w:ascii="Tahoma" w:hAnsi="Tahoma" w:cs="Tahoma"/>
          <w:bCs w:val="0"/>
          <w:sz w:val="22"/>
          <w:szCs w:val="22"/>
        </w:rPr>
      </w:pPr>
      <w:r w:rsidRPr="00EF0C0A">
        <w:rPr>
          <w:rFonts w:ascii="Tahoma" w:hAnsi="Tahoma" w:cs="Tahoma"/>
          <w:bCs w:val="0"/>
          <w:sz w:val="22"/>
          <w:szCs w:val="22"/>
        </w:rPr>
        <w:t>ANA LUCÍA CAICEDO CALDERÓN</w:t>
      </w:r>
    </w:p>
    <w:p w:rsidR="00CA1E92" w:rsidRPr="00EF0C0A" w:rsidRDefault="00CC4FC5" w:rsidP="00CC4FC5">
      <w:pPr>
        <w:jc w:val="center"/>
        <w:rPr>
          <w:rFonts w:ascii="Tahoma" w:hAnsi="Tahoma" w:cs="Tahoma"/>
        </w:rPr>
      </w:pPr>
      <w:r w:rsidRPr="00EF0C0A">
        <w:rPr>
          <w:rFonts w:ascii="Tahoma" w:hAnsi="Tahoma" w:cs="Tahoma"/>
        </w:rPr>
        <w:t>Aclara voto</w:t>
      </w:r>
    </w:p>
    <w:p w:rsidR="00CA1E92" w:rsidRPr="00EF0C0A" w:rsidRDefault="00CA1E92" w:rsidP="00CA1E92">
      <w:pPr>
        <w:rPr>
          <w:rFonts w:ascii="Tahoma" w:hAnsi="Tahoma" w:cs="Tahoma"/>
        </w:rPr>
      </w:pPr>
    </w:p>
    <w:p w:rsidR="008B7665" w:rsidRPr="00EF0C0A" w:rsidRDefault="008B7665" w:rsidP="008B7665">
      <w:pPr>
        <w:spacing w:line="276" w:lineRule="auto"/>
        <w:ind w:firstLine="708"/>
        <w:jc w:val="both"/>
        <w:rPr>
          <w:rFonts w:ascii="Tahoma" w:hAnsi="Tahoma" w:cs="Tahoma"/>
          <w:sz w:val="22"/>
          <w:szCs w:val="22"/>
        </w:rPr>
      </w:pPr>
      <w:r w:rsidRPr="00EF0C0A">
        <w:rPr>
          <w:rFonts w:ascii="Tahoma" w:hAnsi="Tahoma" w:cs="Tahoma"/>
          <w:sz w:val="22"/>
          <w:szCs w:val="22"/>
        </w:rPr>
        <w:t>Los Magistrados,</w:t>
      </w:r>
    </w:p>
    <w:p w:rsidR="008B7665" w:rsidRPr="00EF0C0A" w:rsidRDefault="008B7665" w:rsidP="008B7665">
      <w:pPr>
        <w:spacing w:line="276" w:lineRule="auto"/>
        <w:rPr>
          <w:rFonts w:ascii="Tahoma" w:hAnsi="Tahoma" w:cs="Tahoma"/>
          <w:b/>
          <w:sz w:val="22"/>
          <w:szCs w:val="22"/>
        </w:rPr>
      </w:pPr>
    </w:p>
    <w:p w:rsidR="00684643" w:rsidRPr="00EF0C0A" w:rsidRDefault="00684643" w:rsidP="008B7665">
      <w:pPr>
        <w:spacing w:line="276" w:lineRule="auto"/>
        <w:rPr>
          <w:rFonts w:ascii="Tahoma" w:hAnsi="Tahoma" w:cs="Tahoma"/>
          <w:b/>
          <w:sz w:val="22"/>
          <w:szCs w:val="22"/>
        </w:rPr>
      </w:pPr>
    </w:p>
    <w:p w:rsidR="00CC4FC5" w:rsidRPr="00EF0C0A" w:rsidRDefault="00CC4FC5" w:rsidP="008B7665">
      <w:pPr>
        <w:spacing w:line="276" w:lineRule="auto"/>
        <w:rPr>
          <w:rFonts w:ascii="Tahoma" w:hAnsi="Tahoma" w:cs="Tahoma"/>
          <w:b/>
          <w:sz w:val="22"/>
          <w:szCs w:val="22"/>
        </w:rPr>
      </w:pPr>
    </w:p>
    <w:p w:rsidR="003E491B" w:rsidRPr="00EF0C0A" w:rsidRDefault="008B7665" w:rsidP="00EF0C0A">
      <w:pPr>
        <w:spacing w:line="276" w:lineRule="auto"/>
        <w:jc w:val="both"/>
        <w:rPr>
          <w:rFonts w:ascii="Tahoma" w:hAnsi="Tahoma" w:cs="Tahoma"/>
          <w:b/>
          <w:sz w:val="22"/>
          <w:szCs w:val="22"/>
        </w:rPr>
      </w:pPr>
      <w:r w:rsidRPr="00EF0C0A">
        <w:rPr>
          <w:rFonts w:ascii="Tahoma" w:hAnsi="Tahoma" w:cs="Tahoma"/>
          <w:b/>
          <w:sz w:val="22"/>
          <w:szCs w:val="22"/>
        </w:rPr>
        <w:t>JULIO CÉSAR SALAZAR MUÑOZ</w:t>
      </w:r>
      <w:r w:rsidR="00EF0C0A">
        <w:rPr>
          <w:rFonts w:ascii="Tahoma" w:hAnsi="Tahoma" w:cs="Tahoma"/>
          <w:b/>
          <w:sz w:val="22"/>
          <w:szCs w:val="22"/>
        </w:rPr>
        <w:tab/>
      </w:r>
      <w:r w:rsidR="00EF0C0A">
        <w:rPr>
          <w:rFonts w:ascii="Tahoma" w:hAnsi="Tahoma" w:cs="Tahoma"/>
          <w:b/>
          <w:sz w:val="22"/>
          <w:szCs w:val="22"/>
        </w:rPr>
        <w:tab/>
        <w:t xml:space="preserve">       </w:t>
      </w:r>
      <w:r w:rsidR="00A55EDA" w:rsidRPr="00EF0C0A">
        <w:rPr>
          <w:rFonts w:ascii="Tahoma" w:hAnsi="Tahoma" w:cs="Tahoma"/>
          <w:b/>
          <w:sz w:val="22"/>
          <w:szCs w:val="22"/>
        </w:rPr>
        <w:t>FRANCISCO JAVIER TAMAYO TABARES</w:t>
      </w:r>
    </w:p>
    <w:sectPr w:rsidR="003E491B" w:rsidRPr="00EF0C0A" w:rsidSect="00A0496C">
      <w:headerReference w:type="default" r:id="rId8"/>
      <w:footerReference w:type="default" r:id="rId9"/>
      <w:footerReference w:type="firs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0E" w:rsidRDefault="0090670E" w:rsidP="00080145">
      <w:r>
        <w:separator/>
      </w:r>
    </w:p>
  </w:endnote>
  <w:endnote w:type="continuationSeparator" w:id="0">
    <w:p w:rsidR="0090670E" w:rsidRDefault="0090670E"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198669"/>
      <w:docPartObj>
        <w:docPartGallery w:val="Page Numbers (Bottom of Page)"/>
        <w:docPartUnique/>
      </w:docPartObj>
    </w:sdtPr>
    <w:sdtEndPr>
      <w:rPr>
        <w:rFonts w:ascii="Arial" w:hAnsi="Arial" w:cs="Arial"/>
        <w:color w:val="000000" w:themeColor="text1"/>
        <w:sz w:val="18"/>
        <w:szCs w:val="16"/>
      </w:rPr>
    </w:sdtEndPr>
    <w:sdtContent>
      <w:p w:rsidR="00CA1E92" w:rsidRPr="00EF0C0A" w:rsidRDefault="00CA1E92">
        <w:pPr>
          <w:pStyle w:val="Piedepgina"/>
          <w:jc w:val="right"/>
          <w:rPr>
            <w:rFonts w:ascii="Arial" w:hAnsi="Arial" w:cs="Arial"/>
            <w:color w:val="000000" w:themeColor="text1"/>
            <w:sz w:val="18"/>
            <w:szCs w:val="16"/>
          </w:rPr>
        </w:pPr>
        <w:r w:rsidRPr="00EF0C0A">
          <w:rPr>
            <w:rFonts w:ascii="Arial" w:hAnsi="Arial" w:cs="Arial"/>
            <w:color w:val="000000" w:themeColor="text1"/>
            <w:sz w:val="18"/>
            <w:szCs w:val="16"/>
          </w:rPr>
          <w:fldChar w:fldCharType="begin"/>
        </w:r>
        <w:r w:rsidRPr="00EF0C0A">
          <w:rPr>
            <w:rFonts w:ascii="Arial" w:hAnsi="Arial" w:cs="Arial"/>
            <w:color w:val="000000" w:themeColor="text1"/>
            <w:sz w:val="18"/>
            <w:szCs w:val="16"/>
          </w:rPr>
          <w:instrText>PAGE   \* MERGEFORMAT</w:instrText>
        </w:r>
        <w:r w:rsidRPr="00EF0C0A">
          <w:rPr>
            <w:rFonts w:ascii="Arial" w:hAnsi="Arial" w:cs="Arial"/>
            <w:color w:val="000000" w:themeColor="text1"/>
            <w:sz w:val="18"/>
            <w:szCs w:val="16"/>
          </w:rPr>
          <w:fldChar w:fldCharType="separate"/>
        </w:r>
        <w:r w:rsidR="00792BAA" w:rsidRPr="00EF0C0A">
          <w:rPr>
            <w:rFonts w:ascii="Arial" w:hAnsi="Arial" w:cs="Arial"/>
            <w:color w:val="000000" w:themeColor="text1"/>
            <w:sz w:val="18"/>
            <w:szCs w:val="16"/>
          </w:rPr>
          <w:t>8</w:t>
        </w:r>
        <w:r w:rsidRPr="00EF0C0A">
          <w:rPr>
            <w:rFonts w:ascii="Arial" w:hAnsi="Arial" w:cs="Arial"/>
            <w:color w:val="000000" w:themeColor="text1"/>
            <w:sz w:val="18"/>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3D" w:rsidRDefault="0016363D">
    <w:pPr>
      <w:pStyle w:val="Piedepgina"/>
      <w:jc w:val="right"/>
    </w:pPr>
  </w:p>
  <w:p w:rsidR="0016363D" w:rsidRDefault="00163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0E" w:rsidRDefault="0090670E" w:rsidP="00080145">
      <w:r>
        <w:separator/>
      </w:r>
    </w:p>
  </w:footnote>
  <w:footnote w:type="continuationSeparator" w:id="0">
    <w:p w:rsidR="0090670E" w:rsidRDefault="0090670E" w:rsidP="0008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CA2" w:rsidRPr="001C4BFC" w:rsidRDefault="004A6CA2" w:rsidP="001C4BFC">
    <w:pPr>
      <w:pStyle w:val="Ttulo"/>
      <w:spacing w:line="240" w:lineRule="auto"/>
      <w:jc w:val="both"/>
      <w:rPr>
        <w:b w:val="0"/>
        <w:color w:val="000000" w:themeColor="text1"/>
        <w:sz w:val="18"/>
        <w:szCs w:val="16"/>
      </w:rPr>
    </w:pPr>
    <w:r w:rsidRPr="001C4BFC">
      <w:rPr>
        <w:b w:val="0"/>
        <w:color w:val="000000" w:themeColor="text1"/>
        <w:sz w:val="18"/>
        <w:szCs w:val="16"/>
      </w:rPr>
      <w:t xml:space="preserve">Radicación No.: </w:t>
    </w:r>
    <w:r w:rsidR="0033483C" w:rsidRPr="001C4BFC">
      <w:rPr>
        <w:b w:val="0"/>
        <w:color w:val="000000" w:themeColor="text1"/>
        <w:sz w:val="18"/>
        <w:szCs w:val="16"/>
      </w:rPr>
      <w:t>66001-31-05-004-2015</w:t>
    </w:r>
    <w:r w:rsidRPr="001C4BFC">
      <w:rPr>
        <w:b w:val="0"/>
        <w:color w:val="000000" w:themeColor="text1"/>
        <w:sz w:val="18"/>
        <w:szCs w:val="16"/>
      </w:rPr>
      <w:t>-00</w:t>
    </w:r>
    <w:r w:rsidR="0033483C" w:rsidRPr="001C4BFC">
      <w:rPr>
        <w:b w:val="0"/>
        <w:color w:val="000000" w:themeColor="text1"/>
        <w:sz w:val="18"/>
        <w:szCs w:val="16"/>
      </w:rPr>
      <w:t>0</w:t>
    </w:r>
    <w:r w:rsidR="004B78E4" w:rsidRPr="001C4BFC">
      <w:rPr>
        <w:b w:val="0"/>
        <w:color w:val="000000" w:themeColor="text1"/>
        <w:sz w:val="18"/>
        <w:szCs w:val="16"/>
      </w:rPr>
      <w:t>3</w:t>
    </w:r>
    <w:r w:rsidR="0033483C" w:rsidRPr="001C4BFC">
      <w:rPr>
        <w:b w:val="0"/>
        <w:color w:val="000000" w:themeColor="text1"/>
        <w:sz w:val="18"/>
        <w:szCs w:val="16"/>
      </w:rPr>
      <w:t>1</w:t>
    </w:r>
    <w:r w:rsidR="004B78E4" w:rsidRPr="001C4BFC">
      <w:rPr>
        <w:b w:val="0"/>
        <w:color w:val="000000" w:themeColor="text1"/>
        <w:sz w:val="18"/>
        <w:szCs w:val="16"/>
      </w:rPr>
      <w:t>-0</w:t>
    </w:r>
    <w:r w:rsidR="00430B64" w:rsidRPr="001C4BFC">
      <w:rPr>
        <w:b w:val="0"/>
        <w:color w:val="000000" w:themeColor="text1"/>
        <w:sz w:val="18"/>
        <w:szCs w:val="16"/>
      </w:rPr>
      <w:t>1</w:t>
    </w:r>
  </w:p>
  <w:p w:rsidR="004A6CA2" w:rsidRPr="001C4BFC" w:rsidRDefault="004A6CA2" w:rsidP="001C4BFC">
    <w:pPr>
      <w:pStyle w:val="Ttulo"/>
      <w:spacing w:line="240" w:lineRule="auto"/>
      <w:jc w:val="both"/>
      <w:rPr>
        <w:b w:val="0"/>
        <w:color w:val="000000" w:themeColor="text1"/>
        <w:sz w:val="18"/>
        <w:szCs w:val="16"/>
      </w:rPr>
    </w:pPr>
    <w:r w:rsidRPr="001C4BFC">
      <w:rPr>
        <w:b w:val="0"/>
        <w:color w:val="000000" w:themeColor="text1"/>
        <w:sz w:val="18"/>
        <w:szCs w:val="16"/>
      </w:rPr>
      <w:t xml:space="preserve">Demandantes: </w:t>
    </w:r>
    <w:r w:rsidR="0033483C" w:rsidRPr="001C4BFC">
      <w:rPr>
        <w:b w:val="0"/>
        <w:color w:val="000000" w:themeColor="text1"/>
        <w:sz w:val="18"/>
        <w:szCs w:val="16"/>
      </w:rPr>
      <w:t xml:space="preserve">Luz Stella </w:t>
    </w:r>
    <w:r w:rsidR="00EF0C0A" w:rsidRPr="001C4BFC">
      <w:rPr>
        <w:b w:val="0"/>
        <w:color w:val="000000" w:themeColor="text1"/>
        <w:sz w:val="18"/>
        <w:szCs w:val="16"/>
      </w:rPr>
      <w:t>Pulgarín</w:t>
    </w:r>
    <w:r w:rsidR="0033483C" w:rsidRPr="001C4BFC">
      <w:rPr>
        <w:b w:val="0"/>
        <w:color w:val="000000" w:themeColor="text1"/>
        <w:sz w:val="18"/>
        <w:szCs w:val="16"/>
      </w:rPr>
      <w:t xml:space="preserve"> Machado </w:t>
    </w:r>
  </w:p>
  <w:p w:rsidR="00480896" w:rsidRPr="001C4BFC" w:rsidRDefault="004A6CA2" w:rsidP="001C4BFC">
    <w:pPr>
      <w:pStyle w:val="Ttulo"/>
      <w:tabs>
        <w:tab w:val="left" w:pos="3794"/>
      </w:tabs>
      <w:spacing w:line="240" w:lineRule="auto"/>
      <w:ind w:left="708" w:hanging="708"/>
      <w:jc w:val="both"/>
      <w:rPr>
        <w:b w:val="0"/>
        <w:color w:val="000000" w:themeColor="text1"/>
        <w:sz w:val="18"/>
        <w:szCs w:val="16"/>
      </w:rPr>
    </w:pPr>
    <w:r w:rsidRPr="001C4BFC">
      <w:rPr>
        <w:b w:val="0"/>
        <w:color w:val="000000" w:themeColor="text1"/>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65"/>
    <w:rsid w:val="000014B2"/>
    <w:rsid w:val="00003960"/>
    <w:rsid w:val="00017838"/>
    <w:rsid w:val="00022AEA"/>
    <w:rsid w:val="00025E17"/>
    <w:rsid w:val="00034FE3"/>
    <w:rsid w:val="00041421"/>
    <w:rsid w:val="0004263C"/>
    <w:rsid w:val="00047C06"/>
    <w:rsid w:val="00057B0B"/>
    <w:rsid w:val="00060436"/>
    <w:rsid w:val="0006093C"/>
    <w:rsid w:val="000667F3"/>
    <w:rsid w:val="00066D65"/>
    <w:rsid w:val="0007315B"/>
    <w:rsid w:val="00074E8C"/>
    <w:rsid w:val="00075FAF"/>
    <w:rsid w:val="00080145"/>
    <w:rsid w:val="000859DF"/>
    <w:rsid w:val="000B27B6"/>
    <w:rsid w:val="000E1C40"/>
    <w:rsid w:val="000F0E76"/>
    <w:rsid w:val="00100A95"/>
    <w:rsid w:val="001013F3"/>
    <w:rsid w:val="00101782"/>
    <w:rsid w:val="0010278F"/>
    <w:rsid w:val="00105493"/>
    <w:rsid w:val="00106257"/>
    <w:rsid w:val="00110A0D"/>
    <w:rsid w:val="001250D7"/>
    <w:rsid w:val="00127A91"/>
    <w:rsid w:val="00141D03"/>
    <w:rsid w:val="00155398"/>
    <w:rsid w:val="00162539"/>
    <w:rsid w:val="0016363D"/>
    <w:rsid w:val="00166F08"/>
    <w:rsid w:val="00182977"/>
    <w:rsid w:val="00193AF5"/>
    <w:rsid w:val="001B18B6"/>
    <w:rsid w:val="001B2F71"/>
    <w:rsid w:val="001B5C19"/>
    <w:rsid w:val="001C4BFC"/>
    <w:rsid w:val="001C55EB"/>
    <w:rsid w:val="001E71E0"/>
    <w:rsid w:val="001E79CD"/>
    <w:rsid w:val="001E7D67"/>
    <w:rsid w:val="001F4FC5"/>
    <w:rsid w:val="002029A4"/>
    <w:rsid w:val="00206FFF"/>
    <w:rsid w:val="002110D4"/>
    <w:rsid w:val="002115CB"/>
    <w:rsid w:val="00212051"/>
    <w:rsid w:val="00215819"/>
    <w:rsid w:val="00216D70"/>
    <w:rsid w:val="00221D95"/>
    <w:rsid w:val="0022654E"/>
    <w:rsid w:val="002366A9"/>
    <w:rsid w:val="002438EE"/>
    <w:rsid w:val="002514CA"/>
    <w:rsid w:val="0026647A"/>
    <w:rsid w:val="00276B24"/>
    <w:rsid w:val="00283EDB"/>
    <w:rsid w:val="00291DA9"/>
    <w:rsid w:val="002926BB"/>
    <w:rsid w:val="002A3B0B"/>
    <w:rsid w:val="002A7962"/>
    <w:rsid w:val="002B1AB0"/>
    <w:rsid w:val="002D09E0"/>
    <w:rsid w:val="002D54F6"/>
    <w:rsid w:val="002E0A8E"/>
    <w:rsid w:val="002E0D7D"/>
    <w:rsid w:val="002E0EBC"/>
    <w:rsid w:val="002F0437"/>
    <w:rsid w:val="002F2112"/>
    <w:rsid w:val="00306E24"/>
    <w:rsid w:val="0033483C"/>
    <w:rsid w:val="00340095"/>
    <w:rsid w:val="003421B6"/>
    <w:rsid w:val="00343E6F"/>
    <w:rsid w:val="003510A5"/>
    <w:rsid w:val="0035337A"/>
    <w:rsid w:val="0035456B"/>
    <w:rsid w:val="00356F40"/>
    <w:rsid w:val="00361575"/>
    <w:rsid w:val="00363D63"/>
    <w:rsid w:val="00367580"/>
    <w:rsid w:val="00371FFB"/>
    <w:rsid w:val="00381B9C"/>
    <w:rsid w:val="00386188"/>
    <w:rsid w:val="003874E9"/>
    <w:rsid w:val="00395310"/>
    <w:rsid w:val="003A3E8D"/>
    <w:rsid w:val="003B3D13"/>
    <w:rsid w:val="003B47EA"/>
    <w:rsid w:val="003D00D7"/>
    <w:rsid w:val="003E491B"/>
    <w:rsid w:val="00403B7A"/>
    <w:rsid w:val="00412E5B"/>
    <w:rsid w:val="00414DE2"/>
    <w:rsid w:val="00415346"/>
    <w:rsid w:val="00420395"/>
    <w:rsid w:val="004255EA"/>
    <w:rsid w:val="00430B64"/>
    <w:rsid w:val="004447F5"/>
    <w:rsid w:val="00480896"/>
    <w:rsid w:val="00480F2F"/>
    <w:rsid w:val="004A4F10"/>
    <w:rsid w:val="004A6747"/>
    <w:rsid w:val="004A6CA2"/>
    <w:rsid w:val="004B78E4"/>
    <w:rsid w:val="004C72F3"/>
    <w:rsid w:val="004D0735"/>
    <w:rsid w:val="004D7051"/>
    <w:rsid w:val="004E23AA"/>
    <w:rsid w:val="004E4E43"/>
    <w:rsid w:val="004F4A7B"/>
    <w:rsid w:val="005035F1"/>
    <w:rsid w:val="005056FE"/>
    <w:rsid w:val="00510F19"/>
    <w:rsid w:val="00517916"/>
    <w:rsid w:val="005273C2"/>
    <w:rsid w:val="005318DD"/>
    <w:rsid w:val="005318E8"/>
    <w:rsid w:val="00540C5F"/>
    <w:rsid w:val="00545784"/>
    <w:rsid w:val="0056444E"/>
    <w:rsid w:val="0057194E"/>
    <w:rsid w:val="00577F06"/>
    <w:rsid w:val="00581FD6"/>
    <w:rsid w:val="00582BC3"/>
    <w:rsid w:val="0058462F"/>
    <w:rsid w:val="0059063E"/>
    <w:rsid w:val="005942AE"/>
    <w:rsid w:val="00597BAC"/>
    <w:rsid w:val="005A17EF"/>
    <w:rsid w:val="005A59B9"/>
    <w:rsid w:val="005B687D"/>
    <w:rsid w:val="005B73D3"/>
    <w:rsid w:val="005C5383"/>
    <w:rsid w:val="005D0964"/>
    <w:rsid w:val="005D4B79"/>
    <w:rsid w:val="005F0E90"/>
    <w:rsid w:val="005F36A1"/>
    <w:rsid w:val="005F6A03"/>
    <w:rsid w:val="00600D9B"/>
    <w:rsid w:val="006028E5"/>
    <w:rsid w:val="006036A6"/>
    <w:rsid w:val="00612331"/>
    <w:rsid w:val="00620EBE"/>
    <w:rsid w:val="00621AB8"/>
    <w:rsid w:val="00624510"/>
    <w:rsid w:val="006361A1"/>
    <w:rsid w:val="00645881"/>
    <w:rsid w:val="0065490E"/>
    <w:rsid w:val="00655FAC"/>
    <w:rsid w:val="006669E2"/>
    <w:rsid w:val="006704E9"/>
    <w:rsid w:val="00683396"/>
    <w:rsid w:val="00684643"/>
    <w:rsid w:val="006A06DA"/>
    <w:rsid w:val="006A0F61"/>
    <w:rsid w:val="006A1555"/>
    <w:rsid w:val="006A1A7A"/>
    <w:rsid w:val="006B252C"/>
    <w:rsid w:val="006D5A9B"/>
    <w:rsid w:val="006E6687"/>
    <w:rsid w:val="007062F1"/>
    <w:rsid w:val="007162F8"/>
    <w:rsid w:val="007164BB"/>
    <w:rsid w:val="0072543C"/>
    <w:rsid w:val="007259C0"/>
    <w:rsid w:val="00727652"/>
    <w:rsid w:val="00730F6D"/>
    <w:rsid w:val="00733876"/>
    <w:rsid w:val="00733E83"/>
    <w:rsid w:val="00736729"/>
    <w:rsid w:val="0075556D"/>
    <w:rsid w:val="00756A9C"/>
    <w:rsid w:val="00766B68"/>
    <w:rsid w:val="00774121"/>
    <w:rsid w:val="00792BAA"/>
    <w:rsid w:val="007A25CC"/>
    <w:rsid w:val="007B3B93"/>
    <w:rsid w:val="007B634B"/>
    <w:rsid w:val="007B6916"/>
    <w:rsid w:val="007D04C8"/>
    <w:rsid w:val="007D4C51"/>
    <w:rsid w:val="007E72ED"/>
    <w:rsid w:val="008050A8"/>
    <w:rsid w:val="00811FC8"/>
    <w:rsid w:val="0081532D"/>
    <w:rsid w:val="0082467D"/>
    <w:rsid w:val="00832CF6"/>
    <w:rsid w:val="0084096A"/>
    <w:rsid w:val="00844B63"/>
    <w:rsid w:val="00850A79"/>
    <w:rsid w:val="008519E1"/>
    <w:rsid w:val="00857B8C"/>
    <w:rsid w:val="00860414"/>
    <w:rsid w:val="008741BD"/>
    <w:rsid w:val="008779AE"/>
    <w:rsid w:val="00881FAF"/>
    <w:rsid w:val="008867C5"/>
    <w:rsid w:val="00893053"/>
    <w:rsid w:val="00893C3F"/>
    <w:rsid w:val="008B7665"/>
    <w:rsid w:val="008C18EF"/>
    <w:rsid w:val="008C7E33"/>
    <w:rsid w:val="008E1A25"/>
    <w:rsid w:val="008E6C63"/>
    <w:rsid w:val="008F208A"/>
    <w:rsid w:val="008F5E43"/>
    <w:rsid w:val="0090670E"/>
    <w:rsid w:val="00906C3F"/>
    <w:rsid w:val="00912847"/>
    <w:rsid w:val="00912B76"/>
    <w:rsid w:val="00917A25"/>
    <w:rsid w:val="009208FE"/>
    <w:rsid w:val="00922A8D"/>
    <w:rsid w:val="009241B2"/>
    <w:rsid w:val="00924720"/>
    <w:rsid w:val="00934D50"/>
    <w:rsid w:val="0094130C"/>
    <w:rsid w:val="00957D00"/>
    <w:rsid w:val="009627EF"/>
    <w:rsid w:val="00966974"/>
    <w:rsid w:val="00967694"/>
    <w:rsid w:val="00976160"/>
    <w:rsid w:val="00976E72"/>
    <w:rsid w:val="0098272B"/>
    <w:rsid w:val="00991C48"/>
    <w:rsid w:val="00996756"/>
    <w:rsid w:val="00996E7B"/>
    <w:rsid w:val="009A0B27"/>
    <w:rsid w:val="009A1027"/>
    <w:rsid w:val="009B686A"/>
    <w:rsid w:val="009B6F38"/>
    <w:rsid w:val="009D24AB"/>
    <w:rsid w:val="009D4043"/>
    <w:rsid w:val="009F22EE"/>
    <w:rsid w:val="009F3CEB"/>
    <w:rsid w:val="009F7FFA"/>
    <w:rsid w:val="00A0496C"/>
    <w:rsid w:val="00A1377C"/>
    <w:rsid w:val="00A14521"/>
    <w:rsid w:val="00A17A77"/>
    <w:rsid w:val="00A24570"/>
    <w:rsid w:val="00A25950"/>
    <w:rsid w:val="00A260C2"/>
    <w:rsid w:val="00A27AF3"/>
    <w:rsid w:val="00A32E7E"/>
    <w:rsid w:val="00A34EE0"/>
    <w:rsid w:val="00A353F7"/>
    <w:rsid w:val="00A36202"/>
    <w:rsid w:val="00A51E5C"/>
    <w:rsid w:val="00A55EDA"/>
    <w:rsid w:val="00A64CF4"/>
    <w:rsid w:val="00A76F99"/>
    <w:rsid w:val="00A80001"/>
    <w:rsid w:val="00A85908"/>
    <w:rsid w:val="00A9042A"/>
    <w:rsid w:val="00A97020"/>
    <w:rsid w:val="00AD0464"/>
    <w:rsid w:val="00AD1523"/>
    <w:rsid w:val="00AD15CD"/>
    <w:rsid w:val="00AE0A4C"/>
    <w:rsid w:val="00AE1BC3"/>
    <w:rsid w:val="00AE307B"/>
    <w:rsid w:val="00AE588A"/>
    <w:rsid w:val="00AE67A8"/>
    <w:rsid w:val="00AF00CF"/>
    <w:rsid w:val="00B06C1C"/>
    <w:rsid w:val="00B3777D"/>
    <w:rsid w:val="00B44B42"/>
    <w:rsid w:val="00B5378D"/>
    <w:rsid w:val="00B55A47"/>
    <w:rsid w:val="00B56BEF"/>
    <w:rsid w:val="00B62982"/>
    <w:rsid w:val="00B6315C"/>
    <w:rsid w:val="00B64302"/>
    <w:rsid w:val="00B673B7"/>
    <w:rsid w:val="00B727F7"/>
    <w:rsid w:val="00B77D00"/>
    <w:rsid w:val="00B85D72"/>
    <w:rsid w:val="00B9542F"/>
    <w:rsid w:val="00B97C62"/>
    <w:rsid w:val="00BA0712"/>
    <w:rsid w:val="00BA4E75"/>
    <w:rsid w:val="00BB1DB6"/>
    <w:rsid w:val="00BB24E2"/>
    <w:rsid w:val="00BD66E9"/>
    <w:rsid w:val="00BD7223"/>
    <w:rsid w:val="00BE6D09"/>
    <w:rsid w:val="00BF4F59"/>
    <w:rsid w:val="00BF7875"/>
    <w:rsid w:val="00C001B2"/>
    <w:rsid w:val="00C00C16"/>
    <w:rsid w:val="00C01C1E"/>
    <w:rsid w:val="00C07CB3"/>
    <w:rsid w:val="00C12964"/>
    <w:rsid w:val="00C24880"/>
    <w:rsid w:val="00C30703"/>
    <w:rsid w:val="00C32225"/>
    <w:rsid w:val="00C45B9E"/>
    <w:rsid w:val="00C523B8"/>
    <w:rsid w:val="00C5659C"/>
    <w:rsid w:val="00C57020"/>
    <w:rsid w:val="00C57505"/>
    <w:rsid w:val="00C616B6"/>
    <w:rsid w:val="00C62EF8"/>
    <w:rsid w:val="00C727C9"/>
    <w:rsid w:val="00C95FFA"/>
    <w:rsid w:val="00C965F3"/>
    <w:rsid w:val="00CA1E92"/>
    <w:rsid w:val="00CB3670"/>
    <w:rsid w:val="00CB3FC9"/>
    <w:rsid w:val="00CB4379"/>
    <w:rsid w:val="00CC44B7"/>
    <w:rsid w:val="00CC4FC5"/>
    <w:rsid w:val="00CC592A"/>
    <w:rsid w:val="00CD3212"/>
    <w:rsid w:val="00CE51D3"/>
    <w:rsid w:val="00CF5190"/>
    <w:rsid w:val="00D1091B"/>
    <w:rsid w:val="00D164FA"/>
    <w:rsid w:val="00D35343"/>
    <w:rsid w:val="00D417D3"/>
    <w:rsid w:val="00D43B66"/>
    <w:rsid w:val="00D469B9"/>
    <w:rsid w:val="00D64432"/>
    <w:rsid w:val="00D7234C"/>
    <w:rsid w:val="00D8147F"/>
    <w:rsid w:val="00D87CFC"/>
    <w:rsid w:val="00D9609B"/>
    <w:rsid w:val="00D9652A"/>
    <w:rsid w:val="00DA227A"/>
    <w:rsid w:val="00DB1C00"/>
    <w:rsid w:val="00DB67FE"/>
    <w:rsid w:val="00DC4010"/>
    <w:rsid w:val="00DC7BCD"/>
    <w:rsid w:val="00DD0EB0"/>
    <w:rsid w:val="00DE1731"/>
    <w:rsid w:val="00E0254E"/>
    <w:rsid w:val="00E06452"/>
    <w:rsid w:val="00E13E23"/>
    <w:rsid w:val="00E204EA"/>
    <w:rsid w:val="00E21361"/>
    <w:rsid w:val="00E22A4A"/>
    <w:rsid w:val="00E351B6"/>
    <w:rsid w:val="00E56835"/>
    <w:rsid w:val="00E730A7"/>
    <w:rsid w:val="00E815D8"/>
    <w:rsid w:val="00E923BA"/>
    <w:rsid w:val="00E97428"/>
    <w:rsid w:val="00EA37D5"/>
    <w:rsid w:val="00EA3F78"/>
    <w:rsid w:val="00EA50CD"/>
    <w:rsid w:val="00EC0F03"/>
    <w:rsid w:val="00EC3C2C"/>
    <w:rsid w:val="00ED05AE"/>
    <w:rsid w:val="00ED316D"/>
    <w:rsid w:val="00ED6F5B"/>
    <w:rsid w:val="00EF04B2"/>
    <w:rsid w:val="00EF0C0A"/>
    <w:rsid w:val="00F010F0"/>
    <w:rsid w:val="00F02CEE"/>
    <w:rsid w:val="00F113B0"/>
    <w:rsid w:val="00F21123"/>
    <w:rsid w:val="00F42050"/>
    <w:rsid w:val="00F56EF9"/>
    <w:rsid w:val="00F7005C"/>
    <w:rsid w:val="00F75E3A"/>
    <w:rsid w:val="00F83DA1"/>
    <w:rsid w:val="00F9114D"/>
    <w:rsid w:val="00F91A22"/>
    <w:rsid w:val="00F93822"/>
    <w:rsid w:val="00FA288D"/>
    <w:rsid w:val="00FA3A67"/>
    <w:rsid w:val="00FA4FEA"/>
    <w:rsid w:val="00FB1EDA"/>
    <w:rsid w:val="00FC2C84"/>
    <w:rsid w:val="00FC5EFF"/>
    <w:rsid w:val="00FD2724"/>
    <w:rsid w:val="00FD4530"/>
    <w:rsid w:val="00FD5058"/>
    <w:rsid w:val="00FD5BC2"/>
    <w:rsid w:val="00FE04B8"/>
    <w:rsid w:val="00FE53E8"/>
    <w:rsid w:val="00FE7690"/>
    <w:rsid w:val="00FF22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04F72F"/>
  <w15:docId w15:val="{D07A7D03-38E9-4A90-861B-53A195B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Ttulo">
    <w:name w:val="Title"/>
    <w:basedOn w:val="Normal"/>
    <w:link w:val="TtuloCar"/>
    <w:qFormat/>
    <w:rsid w:val="008B7665"/>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uiPriority w:val="99"/>
    <w:rsid w:val="00BF4F5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BF4F5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1843664246">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CBF9-39CD-402C-9309-6CA74352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4167</Words>
  <Characters>22922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Alejo</dc:creator>
  <cp:lastModifiedBy>Hermides Alonso Gaviria Ocampo</cp:lastModifiedBy>
  <cp:revision>2</cp:revision>
  <cp:lastPrinted>2017-02-23T13:21:00Z</cp:lastPrinted>
  <dcterms:created xsi:type="dcterms:W3CDTF">2022-05-08T21:41:00Z</dcterms:created>
  <dcterms:modified xsi:type="dcterms:W3CDTF">2022-05-08T21:41:00Z</dcterms:modified>
</cp:coreProperties>
</file>