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68B2" w:rsidRDefault="002868B2" w:rsidP="002868B2">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2868B2" w:rsidRPr="00E756E4" w:rsidRDefault="002868B2" w:rsidP="002868B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2868B2" w:rsidRDefault="002868B2" w:rsidP="007A4570">
      <w:pPr>
        <w:pStyle w:val="Titre"/>
        <w:spacing w:line="240" w:lineRule="auto"/>
        <w:jc w:val="both"/>
        <w:rPr>
          <w:rFonts w:ascii="Tahoma" w:hAnsi="Tahoma" w:cs="Tahoma"/>
          <w:sz w:val="18"/>
          <w:szCs w:val="18"/>
          <w:lang w:val="es-CO"/>
        </w:rPr>
      </w:pPr>
    </w:p>
    <w:p w:rsidR="00671E77" w:rsidRPr="007A4570" w:rsidRDefault="00671E77" w:rsidP="007A4570">
      <w:pPr>
        <w:pStyle w:val="Titre"/>
        <w:spacing w:line="240" w:lineRule="auto"/>
        <w:jc w:val="both"/>
        <w:rPr>
          <w:rFonts w:ascii="Tahoma" w:hAnsi="Tahoma" w:cs="Tahoma"/>
          <w:b w:val="0"/>
          <w:bCs/>
          <w:sz w:val="18"/>
          <w:szCs w:val="18"/>
        </w:rPr>
      </w:pPr>
      <w:r w:rsidRPr="007A4570">
        <w:rPr>
          <w:rFonts w:ascii="Tahoma" w:hAnsi="Tahoma" w:cs="Tahoma"/>
          <w:sz w:val="18"/>
          <w:szCs w:val="18"/>
        </w:rPr>
        <w:t>Providencia:</w:t>
      </w:r>
      <w:r w:rsidRPr="007A4570">
        <w:rPr>
          <w:rFonts w:ascii="Tahoma" w:hAnsi="Tahoma" w:cs="Tahoma"/>
          <w:b w:val="0"/>
          <w:sz w:val="18"/>
          <w:szCs w:val="18"/>
        </w:rPr>
        <w:t xml:space="preserve"> </w:t>
      </w:r>
      <w:r w:rsidRPr="007A4570">
        <w:rPr>
          <w:rFonts w:ascii="Tahoma" w:hAnsi="Tahoma" w:cs="Tahoma"/>
          <w:b w:val="0"/>
          <w:sz w:val="18"/>
          <w:szCs w:val="18"/>
        </w:rPr>
        <w:tab/>
      </w:r>
      <w:r w:rsidR="007A4570">
        <w:rPr>
          <w:rFonts w:ascii="Tahoma" w:hAnsi="Tahoma" w:cs="Tahoma"/>
          <w:b w:val="0"/>
          <w:sz w:val="18"/>
          <w:szCs w:val="18"/>
        </w:rPr>
        <w:tab/>
      </w:r>
      <w:r w:rsidR="007C303B" w:rsidRPr="007A4570">
        <w:rPr>
          <w:rFonts w:ascii="Tahoma" w:hAnsi="Tahoma" w:cs="Tahoma"/>
          <w:b w:val="0"/>
          <w:bCs/>
          <w:sz w:val="18"/>
          <w:szCs w:val="18"/>
        </w:rPr>
        <w:t xml:space="preserve">Auto del </w:t>
      </w:r>
      <w:r w:rsidR="005B45ED" w:rsidRPr="007A4570">
        <w:rPr>
          <w:rFonts w:ascii="Tahoma" w:hAnsi="Tahoma" w:cs="Tahoma"/>
          <w:b w:val="0"/>
          <w:bCs/>
          <w:sz w:val="18"/>
          <w:szCs w:val="18"/>
        </w:rPr>
        <w:t>28 de abril</w:t>
      </w:r>
      <w:r w:rsidR="00FF6D3B" w:rsidRPr="007A4570">
        <w:rPr>
          <w:rFonts w:ascii="Tahoma" w:hAnsi="Tahoma" w:cs="Tahoma"/>
          <w:b w:val="0"/>
          <w:bCs/>
          <w:sz w:val="18"/>
          <w:szCs w:val="18"/>
        </w:rPr>
        <w:t xml:space="preserve"> de 2017</w:t>
      </w:r>
    </w:p>
    <w:p w:rsidR="002868B2" w:rsidRPr="007A4570" w:rsidRDefault="002868B2" w:rsidP="002868B2">
      <w:pPr>
        <w:pStyle w:val="Titre"/>
        <w:spacing w:line="240" w:lineRule="auto"/>
        <w:jc w:val="both"/>
        <w:rPr>
          <w:rFonts w:ascii="Tahoma" w:hAnsi="Tahoma" w:cs="Tahoma"/>
          <w:b w:val="0"/>
          <w:sz w:val="18"/>
          <w:szCs w:val="18"/>
        </w:rPr>
      </w:pPr>
      <w:r w:rsidRPr="007A4570">
        <w:rPr>
          <w:rFonts w:ascii="Tahoma" w:hAnsi="Tahoma" w:cs="Tahoma"/>
          <w:sz w:val="18"/>
          <w:szCs w:val="18"/>
        </w:rPr>
        <w:t>Proceso:</w:t>
      </w:r>
      <w:r w:rsidRPr="007A4570">
        <w:rPr>
          <w:rFonts w:ascii="Tahoma" w:hAnsi="Tahoma" w:cs="Tahoma"/>
          <w:b w:val="0"/>
          <w:sz w:val="18"/>
          <w:szCs w:val="18"/>
        </w:rPr>
        <w:tab/>
      </w:r>
      <w:r>
        <w:rPr>
          <w:rFonts w:ascii="Tahoma" w:hAnsi="Tahoma" w:cs="Tahoma"/>
          <w:b w:val="0"/>
          <w:sz w:val="18"/>
          <w:szCs w:val="18"/>
        </w:rPr>
        <w:tab/>
      </w:r>
      <w:r w:rsidRPr="007A4570">
        <w:rPr>
          <w:rFonts w:ascii="Tahoma" w:hAnsi="Tahoma" w:cs="Tahoma"/>
          <w:b w:val="0"/>
          <w:sz w:val="18"/>
          <w:szCs w:val="18"/>
        </w:rPr>
        <w:t>Ejecutivo Laboral</w:t>
      </w:r>
      <w:r>
        <w:rPr>
          <w:rFonts w:ascii="Tahoma" w:hAnsi="Tahoma" w:cs="Tahoma"/>
          <w:b w:val="0"/>
          <w:sz w:val="18"/>
          <w:szCs w:val="18"/>
        </w:rPr>
        <w:t xml:space="preserve"> – Revoca y ordena continuar ejecución de la sentencia</w:t>
      </w:r>
    </w:p>
    <w:p w:rsidR="00D3635B" w:rsidRPr="007A4570" w:rsidRDefault="00145295" w:rsidP="007A4570">
      <w:pPr>
        <w:pStyle w:val="Titre"/>
        <w:spacing w:line="240" w:lineRule="auto"/>
        <w:jc w:val="both"/>
        <w:rPr>
          <w:rFonts w:ascii="Tahoma" w:hAnsi="Tahoma" w:cs="Tahoma"/>
          <w:b w:val="0"/>
          <w:sz w:val="18"/>
          <w:szCs w:val="18"/>
        </w:rPr>
      </w:pPr>
      <w:r w:rsidRPr="007A4570">
        <w:rPr>
          <w:rFonts w:ascii="Tahoma" w:hAnsi="Tahoma" w:cs="Tahoma"/>
          <w:sz w:val="18"/>
          <w:szCs w:val="18"/>
        </w:rPr>
        <w:t>Radicación N</w:t>
      </w:r>
      <w:r w:rsidR="00D3635B" w:rsidRPr="007A4570">
        <w:rPr>
          <w:rFonts w:ascii="Tahoma" w:hAnsi="Tahoma" w:cs="Tahoma"/>
          <w:sz w:val="18"/>
          <w:szCs w:val="18"/>
        </w:rPr>
        <w:t>o.:</w:t>
      </w:r>
      <w:r w:rsidR="00D3635B" w:rsidRPr="007A4570">
        <w:rPr>
          <w:rFonts w:ascii="Tahoma" w:hAnsi="Tahoma" w:cs="Tahoma"/>
          <w:b w:val="0"/>
          <w:sz w:val="18"/>
          <w:szCs w:val="18"/>
        </w:rPr>
        <w:tab/>
      </w:r>
      <w:r w:rsidR="007A4570">
        <w:rPr>
          <w:rFonts w:ascii="Tahoma" w:hAnsi="Tahoma" w:cs="Tahoma"/>
          <w:b w:val="0"/>
          <w:sz w:val="18"/>
          <w:szCs w:val="18"/>
        </w:rPr>
        <w:tab/>
      </w:r>
      <w:r w:rsidR="00D3635B" w:rsidRPr="007A4570">
        <w:rPr>
          <w:rFonts w:ascii="Tahoma" w:hAnsi="Tahoma" w:cs="Tahoma"/>
          <w:b w:val="0"/>
          <w:sz w:val="18"/>
          <w:szCs w:val="18"/>
        </w:rPr>
        <w:t>66</w:t>
      </w:r>
      <w:r w:rsidR="009D0A19" w:rsidRPr="007A4570">
        <w:rPr>
          <w:rFonts w:ascii="Tahoma" w:hAnsi="Tahoma" w:cs="Tahoma"/>
          <w:b w:val="0"/>
          <w:sz w:val="18"/>
          <w:szCs w:val="18"/>
        </w:rPr>
        <w:t>001-31-05</w:t>
      </w:r>
      <w:r w:rsidR="00D3635B" w:rsidRPr="007A4570">
        <w:rPr>
          <w:rFonts w:ascii="Tahoma" w:hAnsi="Tahoma" w:cs="Tahoma"/>
          <w:b w:val="0"/>
          <w:sz w:val="18"/>
          <w:szCs w:val="18"/>
        </w:rPr>
        <w:t>-</w:t>
      </w:r>
      <w:r w:rsidR="00800A27" w:rsidRPr="007A4570">
        <w:rPr>
          <w:rFonts w:ascii="Tahoma" w:hAnsi="Tahoma" w:cs="Tahoma"/>
          <w:b w:val="0"/>
          <w:sz w:val="18"/>
          <w:szCs w:val="18"/>
        </w:rPr>
        <w:t>004-2012-00908</w:t>
      </w:r>
      <w:r w:rsidR="00FF6D3B" w:rsidRPr="007A4570">
        <w:rPr>
          <w:rFonts w:ascii="Tahoma" w:hAnsi="Tahoma" w:cs="Tahoma"/>
          <w:b w:val="0"/>
          <w:sz w:val="18"/>
          <w:szCs w:val="18"/>
        </w:rPr>
        <w:t>-02</w:t>
      </w:r>
    </w:p>
    <w:p w:rsidR="00D3635B" w:rsidRPr="007A4570" w:rsidRDefault="00D3635B" w:rsidP="007A4570">
      <w:pPr>
        <w:pStyle w:val="Titre"/>
        <w:spacing w:line="240" w:lineRule="auto"/>
        <w:jc w:val="both"/>
        <w:rPr>
          <w:rFonts w:ascii="Tahoma" w:hAnsi="Tahoma" w:cs="Tahoma"/>
          <w:b w:val="0"/>
          <w:sz w:val="18"/>
          <w:szCs w:val="18"/>
        </w:rPr>
      </w:pPr>
      <w:r w:rsidRPr="007A4570">
        <w:rPr>
          <w:rFonts w:ascii="Tahoma" w:hAnsi="Tahoma" w:cs="Tahoma"/>
          <w:sz w:val="18"/>
          <w:szCs w:val="18"/>
        </w:rPr>
        <w:t>Demandante:</w:t>
      </w:r>
      <w:r w:rsidRPr="007A4570">
        <w:rPr>
          <w:rFonts w:ascii="Tahoma" w:hAnsi="Tahoma" w:cs="Tahoma"/>
          <w:b w:val="0"/>
          <w:sz w:val="18"/>
          <w:szCs w:val="18"/>
        </w:rPr>
        <w:tab/>
      </w:r>
      <w:r w:rsidR="007A4570">
        <w:rPr>
          <w:rFonts w:ascii="Tahoma" w:hAnsi="Tahoma" w:cs="Tahoma"/>
          <w:b w:val="0"/>
          <w:sz w:val="18"/>
          <w:szCs w:val="18"/>
        </w:rPr>
        <w:tab/>
      </w:r>
      <w:r w:rsidR="007A4570" w:rsidRPr="007A4570">
        <w:rPr>
          <w:rFonts w:ascii="Tahoma" w:hAnsi="Tahoma" w:cs="Tahoma"/>
          <w:b w:val="0"/>
          <w:sz w:val="18"/>
          <w:szCs w:val="18"/>
        </w:rPr>
        <w:t>Luis Alberto Orozco García</w:t>
      </w:r>
      <w:bookmarkStart w:id="0" w:name="_GoBack"/>
      <w:bookmarkEnd w:id="0"/>
    </w:p>
    <w:p w:rsidR="00D3635B" w:rsidRPr="007A4570" w:rsidRDefault="009D0A19" w:rsidP="007A4570">
      <w:pPr>
        <w:pStyle w:val="Titre"/>
        <w:spacing w:line="240" w:lineRule="auto"/>
        <w:ind w:left="708" w:hanging="708"/>
        <w:jc w:val="both"/>
        <w:rPr>
          <w:rFonts w:ascii="Tahoma" w:hAnsi="Tahoma" w:cs="Tahoma"/>
          <w:b w:val="0"/>
          <w:sz w:val="18"/>
          <w:szCs w:val="18"/>
        </w:rPr>
      </w:pPr>
      <w:r w:rsidRPr="007A4570">
        <w:rPr>
          <w:rFonts w:ascii="Tahoma" w:hAnsi="Tahoma" w:cs="Tahoma"/>
          <w:sz w:val="18"/>
          <w:szCs w:val="18"/>
        </w:rPr>
        <w:t>Demandada</w:t>
      </w:r>
      <w:r w:rsidR="00D3635B" w:rsidRPr="007A4570">
        <w:rPr>
          <w:rFonts w:ascii="Tahoma" w:hAnsi="Tahoma" w:cs="Tahoma"/>
          <w:sz w:val="18"/>
          <w:szCs w:val="18"/>
        </w:rPr>
        <w:t>:</w:t>
      </w:r>
      <w:r w:rsidR="00D3635B" w:rsidRPr="007A4570">
        <w:rPr>
          <w:rFonts w:ascii="Tahoma" w:hAnsi="Tahoma" w:cs="Tahoma"/>
          <w:b w:val="0"/>
          <w:sz w:val="18"/>
          <w:szCs w:val="18"/>
        </w:rPr>
        <w:tab/>
      </w:r>
      <w:r w:rsidR="007A4570">
        <w:rPr>
          <w:rFonts w:ascii="Tahoma" w:hAnsi="Tahoma" w:cs="Tahoma"/>
          <w:b w:val="0"/>
          <w:sz w:val="18"/>
          <w:szCs w:val="18"/>
        </w:rPr>
        <w:tab/>
      </w:r>
      <w:proofErr w:type="spellStart"/>
      <w:r w:rsidR="007A4570" w:rsidRPr="007A4570">
        <w:rPr>
          <w:rFonts w:ascii="Tahoma" w:hAnsi="Tahoma" w:cs="Tahoma"/>
          <w:b w:val="0"/>
          <w:sz w:val="18"/>
          <w:szCs w:val="18"/>
        </w:rPr>
        <w:t>Colpensiones</w:t>
      </w:r>
      <w:proofErr w:type="spellEnd"/>
    </w:p>
    <w:p w:rsidR="00671E77" w:rsidRPr="007A4570" w:rsidRDefault="00671E77" w:rsidP="007A4570">
      <w:pPr>
        <w:pStyle w:val="Titre"/>
        <w:spacing w:line="240" w:lineRule="auto"/>
        <w:ind w:left="708" w:hanging="708"/>
        <w:jc w:val="both"/>
        <w:rPr>
          <w:rFonts w:ascii="Tahoma" w:hAnsi="Tahoma" w:cs="Tahoma"/>
          <w:b w:val="0"/>
          <w:sz w:val="18"/>
          <w:szCs w:val="18"/>
        </w:rPr>
      </w:pPr>
      <w:r w:rsidRPr="007A4570">
        <w:rPr>
          <w:rFonts w:ascii="Tahoma" w:hAnsi="Tahoma" w:cs="Tahoma"/>
          <w:sz w:val="18"/>
          <w:szCs w:val="18"/>
        </w:rPr>
        <w:t>Magistrada ponente:</w:t>
      </w:r>
      <w:r w:rsidRPr="007A4570">
        <w:rPr>
          <w:rFonts w:ascii="Tahoma" w:hAnsi="Tahoma" w:cs="Tahoma"/>
          <w:b w:val="0"/>
          <w:sz w:val="18"/>
          <w:szCs w:val="18"/>
        </w:rPr>
        <w:tab/>
        <w:t xml:space="preserve">Dra. </w:t>
      </w:r>
      <w:r w:rsidR="007A4570" w:rsidRPr="007A4570">
        <w:rPr>
          <w:rFonts w:ascii="Tahoma" w:hAnsi="Tahoma" w:cs="Tahoma"/>
          <w:b w:val="0"/>
          <w:sz w:val="18"/>
          <w:szCs w:val="18"/>
        </w:rPr>
        <w:t>Ana Lucía Caicedo Calderón</w:t>
      </w:r>
    </w:p>
    <w:p w:rsidR="00D3635B" w:rsidRPr="007A4570" w:rsidRDefault="00D3635B" w:rsidP="007A4570">
      <w:pPr>
        <w:pStyle w:val="Titre"/>
        <w:spacing w:line="240" w:lineRule="auto"/>
        <w:jc w:val="both"/>
        <w:rPr>
          <w:rFonts w:ascii="Tahoma" w:hAnsi="Tahoma" w:cs="Tahoma"/>
          <w:b w:val="0"/>
          <w:sz w:val="18"/>
          <w:szCs w:val="18"/>
        </w:rPr>
      </w:pPr>
      <w:r w:rsidRPr="007A4570">
        <w:rPr>
          <w:rFonts w:ascii="Tahoma" w:hAnsi="Tahoma" w:cs="Tahoma"/>
          <w:sz w:val="18"/>
          <w:szCs w:val="18"/>
        </w:rPr>
        <w:t xml:space="preserve">Juzgado de </w:t>
      </w:r>
      <w:r w:rsidR="007A4570" w:rsidRPr="007A4570">
        <w:rPr>
          <w:rFonts w:ascii="Tahoma" w:hAnsi="Tahoma" w:cs="Tahoma"/>
          <w:sz w:val="18"/>
          <w:szCs w:val="18"/>
        </w:rPr>
        <w:t>origen</w:t>
      </w:r>
      <w:r w:rsidRPr="007A4570">
        <w:rPr>
          <w:rFonts w:ascii="Tahoma" w:hAnsi="Tahoma" w:cs="Tahoma"/>
          <w:sz w:val="18"/>
          <w:szCs w:val="18"/>
        </w:rPr>
        <w:t>:</w:t>
      </w:r>
      <w:r w:rsidRPr="007A4570">
        <w:rPr>
          <w:rFonts w:ascii="Tahoma" w:hAnsi="Tahoma" w:cs="Tahoma"/>
          <w:b w:val="0"/>
          <w:sz w:val="18"/>
          <w:szCs w:val="18"/>
        </w:rPr>
        <w:t xml:space="preserve"> </w:t>
      </w:r>
      <w:r w:rsidRPr="007A4570">
        <w:rPr>
          <w:rFonts w:ascii="Tahoma" w:hAnsi="Tahoma" w:cs="Tahoma"/>
          <w:b w:val="0"/>
          <w:sz w:val="18"/>
          <w:szCs w:val="18"/>
        </w:rPr>
        <w:tab/>
      </w:r>
      <w:r w:rsidR="00800A27" w:rsidRPr="007A4570">
        <w:rPr>
          <w:rFonts w:ascii="Tahoma" w:hAnsi="Tahoma" w:cs="Tahoma"/>
          <w:b w:val="0"/>
          <w:sz w:val="18"/>
          <w:szCs w:val="18"/>
        </w:rPr>
        <w:t>Cuarto Laboral</w:t>
      </w:r>
      <w:r w:rsidR="00F24A4C" w:rsidRPr="007A4570">
        <w:rPr>
          <w:rFonts w:ascii="Tahoma" w:hAnsi="Tahoma" w:cs="Tahoma"/>
          <w:b w:val="0"/>
          <w:sz w:val="18"/>
          <w:szCs w:val="18"/>
        </w:rPr>
        <w:t xml:space="preserve"> </w:t>
      </w:r>
      <w:r w:rsidR="00067FA2" w:rsidRPr="007A4570">
        <w:rPr>
          <w:rFonts w:ascii="Tahoma" w:hAnsi="Tahoma" w:cs="Tahoma"/>
          <w:b w:val="0"/>
          <w:sz w:val="18"/>
          <w:szCs w:val="18"/>
        </w:rPr>
        <w:t>del Circuito Pereira</w:t>
      </w:r>
    </w:p>
    <w:p w:rsidR="007A4570" w:rsidRPr="007A4570" w:rsidRDefault="00CA266A" w:rsidP="007A4570">
      <w:pPr>
        <w:pStyle w:val="Titre"/>
        <w:tabs>
          <w:tab w:val="left" w:pos="2127"/>
        </w:tabs>
        <w:spacing w:line="240" w:lineRule="auto"/>
        <w:ind w:left="2835" w:hanging="2835"/>
        <w:jc w:val="both"/>
        <w:rPr>
          <w:rFonts w:ascii="Tahoma" w:hAnsi="Tahoma" w:cs="Tahoma"/>
          <w:sz w:val="18"/>
          <w:szCs w:val="18"/>
        </w:rPr>
      </w:pPr>
      <w:r w:rsidRPr="007A4570">
        <w:rPr>
          <w:rFonts w:ascii="Tahoma" w:hAnsi="Tahoma" w:cs="Tahoma"/>
          <w:sz w:val="18"/>
          <w:szCs w:val="18"/>
        </w:rPr>
        <w:t>Tema</w:t>
      </w:r>
      <w:r w:rsidR="00FA130E" w:rsidRPr="007A4570">
        <w:rPr>
          <w:rFonts w:ascii="Tahoma" w:hAnsi="Tahoma" w:cs="Tahoma"/>
          <w:sz w:val="18"/>
          <w:szCs w:val="18"/>
        </w:rPr>
        <w:t>s</w:t>
      </w:r>
      <w:r w:rsidRPr="007A4570">
        <w:rPr>
          <w:rFonts w:ascii="Tahoma" w:hAnsi="Tahoma" w:cs="Tahoma"/>
          <w:sz w:val="18"/>
          <w:szCs w:val="18"/>
        </w:rPr>
        <w:t xml:space="preserve">: </w:t>
      </w:r>
      <w:r w:rsidRPr="007A4570">
        <w:rPr>
          <w:rFonts w:ascii="Tahoma" w:hAnsi="Tahoma" w:cs="Tahoma"/>
          <w:sz w:val="18"/>
          <w:szCs w:val="18"/>
        </w:rPr>
        <w:tab/>
      </w:r>
    </w:p>
    <w:p w:rsidR="00653B3E" w:rsidRPr="007A4570" w:rsidRDefault="00653B3E" w:rsidP="007A4570">
      <w:pPr>
        <w:pStyle w:val="Titre"/>
        <w:tabs>
          <w:tab w:val="left" w:pos="2127"/>
        </w:tabs>
        <w:spacing w:line="240" w:lineRule="auto"/>
        <w:ind w:left="2127"/>
        <w:jc w:val="both"/>
        <w:rPr>
          <w:rFonts w:ascii="Tahoma" w:hAnsi="Tahoma" w:cs="Tahoma"/>
          <w:sz w:val="18"/>
          <w:szCs w:val="18"/>
        </w:rPr>
      </w:pPr>
      <w:r w:rsidRPr="007A4570">
        <w:rPr>
          <w:rFonts w:ascii="Tahoma" w:hAnsi="Tahoma" w:cs="Tahoma"/>
          <w:bCs/>
          <w:spacing w:val="2"/>
          <w:sz w:val="18"/>
          <w:szCs w:val="18"/>
        </w:rPr>
        <w:t>LEGISLACIÓN</w:t>
      </w:r>
      <w:r w:rsidRPr="007A4570">
        <w:rPr>
          <w:rFonts w:ascii="Tahoma" w:hAnsi="Tahoma" w:cs="Tahoma"/>
          <w:bCs/>
          <w:i/>
          <w:spacing w:val="2"/>
          <w:sz w:val="18"/>
          <w:szCs w:val="18"/>
        </w:rPr>
        <w:t xml:space="preserve"> </w:t>
      </w:r>
      <w:r w:rsidRPr="007A4570">
        <w:rPr>
          <w:rFonts w:ascii="Tahoma" w:hAnsi="Tahoma" w:cs="Tahoma"/>
          <w:bCs/>
          <w:spacing w:val="2"/>
          <w:sz w:val="18"/>
          <w:szCs w:val="18"/>
        </w:rPr>
        <w:t xml:space="preserve">APLICABLE EN COLOMBIA POR CUENTA DEL </w:t>
      </w:r>
      <w:r w:rsidRPr="007A4570">
        <w:rPr>
          <w:rFonts w:ascii="Tahoma" w:hAnsi="Tahoma" w:cs="Tahoma"/>
          <w:sz w:val="18"/>
          <w:szCs w:val="18"/>
          <w:lang w:val="es-MX"/>
        </w:rPr>
        <w:t>CONVENIO DE SEGURIDAD SOCIAL ENTRE LA REPÚBLICA DE COLOMBIA Y EL REINO DE ESPAÑA</w:t>
      </w:r>
      <w:r w:rsidRPr="007A4570">
        <w:rPr>
          <w:rFonts w:ascii="Tahoma" w:hAnsi="Tahoma" w:cs="Tahoma"/>
          <w:bCs/>
          <w:spacing w:val="2"/>
          <w:sz w:val="18"/>
          <w:szCs w:val="18"/>
        </w:rPr>
        <w:t>:</w:t>
      </w:r>
      <w:r w:rsidRPr="007A4570">
        <w:rPr>
          <w:rFonts w:ascii="Tahoma" w:hAnsi="Tahoma" w:cs="Tahoma"/>
          <w:b w:val="0"/>
          <w:bCs/>
          <w:spacing w:val="2"/>
          <w:sz w:val="18"/>
          <w:szCs w:val="18"/>
        </w:rPr>
        <w:t xml:space="preserve"> </w:t>
      </w:r>
      <w:r w:rsidRPr="007A4570">
        <w:rPr>
          <w:rFonts w:ascii="Tahoma" w:hAnsi="Tahoma" w:cs="Tahoma"/>
          <w:b w:val="0"/>
          <w:sz w:val="18"/>
          <w:szCs w:val="18"/>
        </w:rPr>
        <w:t xml:space="preserve">A efectos de evitar confusiones, en el </w:t>
      </w:r>
      <w:r w:rsidRPr="007A4570">
        <w:rPr>
          <w:rFonts w:ascii="Tahoma" w:hAnsi="Tahoma" w:cs="Tahoma"/>
          <w:b w:val="0"/>
          <w:sz w:val="18"/>
          <w:szCs w:val="18"/>
          <w:lang w:val="es-MX"/>
        </w:rPr>
        <w:t>Convenio de Seguridad Social entre la República de Colombia y el Reino de España</w:t>
      </w:r>
      <w:r w:rsidRPr="007A4570">
        <w:rPr>
          <w:rFonts w:ascii="Tahoma" w:hAnsi="Tahoma" w:cs="Tahoma"/>
          <w:b w:val="0"/>
          <w:sz w:val="18"/>
          <w:szCs w:val="18"/>
        </w:rPr>
        <w:t xml:space="preserve"> se dedica el artículo primero a establecer la definición o el significado de algunas de las expresiones y términos que se utilizan en el convenio, entre las cuales está la palabra </w:t>
      </w:r>
      <w:r w:rsidRPr="007A4570">
        <w:rPr>
          <w:rFonts w:ascii="Tahoma" w:hAnsi="Tahoma" w:cs="Tahoma"/>
          <w:b w:val="0"/>
          <w:i/>
          <w:sz w:val="18"/>
          <w:szCs w:val="18"/>
        </w:rPr>
        <w:t xml:space="preserve">Legislación, </w:t>
      </w:r>
      <w:r w:rsidRPr="007A4570">
        <w:rPr>
          <w:rFonts w:ascii="Tahoma" w:hAnsi="Tahoma" w:cs="Tahoma"/>
          <w:b w:val="0"/>
          <w:sz w:val="18"/>
          <w:szCs w:val="18"/>
        </w:rPr>
        <w:t>la cual se define de la siguiente manera:</w:t>
      </w:r>
    </w:p>
    <w:p w:rsidR="00653B3E" w:rsidRPr="007A4570" w:rsidRDefault="00653B3E" w:rsidP="007A4570">
      <w:pPr>
        <w:widowControl w:val="0"/>
        <w:autoSpaceDE w:val="0"/>
        <w:autoSpaceDN w:val="0"/>
        <w:adjustRightInd w:val="0"/>
        <w:ind w:left="2127"/>
        <w:jc w:val="both"/>
        <w:rPr>
          <w:rFonts w:ascii="Tahoma" w:hAnsi="Tahoma" w:cs="Tahoma"/>
          <w:sz w:val="18"/>
          <w:szCs w:val="18"/>
        </w:rPr>
      </w:pPr>
    </w:p>
    <w:p w:rsidR="00653B3E" w:rsidRPr="007A4570" w:rsidRDefault="00653B3E" w:rsidP="007A4570">
      <w:pPr>
        <w:widowControl w:val="0"/>
        <w:autoSpaceDE w:val="0"/>
        <w:autoSpaceDN w:val="0"/>
        <w:adjustRightInd w:val="0"/>
        <w:ind w:left="2127"/>
        <w:jc w:val="both"/>
        <w:rPr>
          <w:rFonts w:ascii="Tahoma" w:hAnsi="Tahoma" w:cs="Tahoma"/>
          <w:sz w:val="18"/>
          <w:szCs w:val="18"/>
        </w:rPr>
      </w:pPr>
      <w:r w:rsidRPr="007A4570">
        <w:rPr>
          <w:sz w:val="18"/>
          <w:szCs w:val="18"/>
        </w:rPr>
        <w:t>“b) “Legislación”: Las leyes, decretos, reglamentos y demás disposiciones relativas a Seguridad Social vigentes en el territorio de las Partes”.</w:t>
      </w:r>
    </w:p>
    <w:p w:rsidR="00653B3E" w:rsidRPr="007A4570" w:rsidRDefault="00653B3E" w:rsidP="007A4570">
      <w:pPr>
        <w:widowControl w:val="0"/>
        <w:autoSpaceDE w:val="0"/>
        <w:autoSpaceDN w:val="0"/>
        <w:adjustRightInd w:val="0"/>
        <w:ind w:left="2127"/>
        <w:jc w:val="both"/>
        <w:rPr>
          <w:rFonts w:ascii="Tahoma" w:hAnsi="Tahoma" w:cs="Tahoma"/>
          <w:sz w:val="18"/>
          <w:szCs w:val="18"/>
        </w:rPr>
      </w:pPr>
    </w:p>
    <w:p w:rsidR="00653B3E" w:rsidRPr="007A4570" w:rsidRDefault="00653B3E" w:rsidP="007A4570">
      <w:pPr>
        <w:widowControl w:val="0"/>
        <w:autoSpaceDE w:val="0"/>
        <w:autoSpaceDN w:val="0"/>
        <w:adjustRightInd w:val="0"/>
        <w:ind w:left="2127"/>
        <w:jc w:val="both"/>
        <w:rPr>
          <w:rFonts w:ascii="Tahoma" w:hAnsi="Tahoma" w:cs="Tahoma"/>
          <w:sz w:val="18"/>
          <w:szCs w:val="18"/>
        </w:rPr>
      </w:pPr>
      <w:r w:rsidRPr="007A4570">
        <w:rPr>
          <w:rFonts w:ascii="Tahoma" w:hAnsi="Tahoma" w:cs="Tahoma"/>
          <w:sz w:val="18"/>
          <w:szCs w:val="18"/>
        </w:rPr>
        <w:t xml:space="preserve">Ante la claridad de la definición no hace falta hacer un análisis exhaustivo para comprender que las normas de seguridad social en pensiones que se aplicarán en cada país serán las que </w:t>
      </w:r>
      <w:proofErr w:type="gramStart"/>
      <w:r w:rsidRPr="007A4570">
        <w:rPr>
          <w:rFonts w:ascii="Tahoma" w:hAnsi="Tahoma" w:cs="Tahoma"/>
          <w:sz w:val="18"/>
          <w:szCs w:val="18"/>
        </w:rPr>
        <w:t>se</w:t>
      </w:r>
      <w:proofErr w:type="gramEnd"/>
      <w:r w:rsidRPr="007A4570">
        <w:rPr>
          <w:rFonts w:ascii="Tahoma" w:hAnsi="Tahoma" w:cs="Tahoma"/>
          <w:sz w:val="18"/>
          <w:szCs w:val="18"/>
        </w:rPr>
        <w:t xml:space="preserve"> encuentren vigentes en cada Estado parte, remisión que se hizo en forma genérica, sin mencionar ley específica alguna. En Colombia corresponden a todas aquellas que tienen que ver con el régimen de prima media y el régimen de ahorro individual, principalmente la ley 100 de 1993, con todas sus modificaciones y decretos reglamentarios, sin descartar otras disposiciones. Y por supuesto, cuando hablamos de ley 100 estamos hablando también del régimen de transición establecido en el artículo 36. </w:t>
      </w:r>
    </w:p>
    <w:p w:rsidR="00653B3E" w:rsidRPr="007A4570" w:rsidRDefault="00653B3E" w:rsidP="007A4570">
      <w:pPr>
        <w:widowControl w:val="0"/>
        <w:autoSpaceDE w:val="0"/>
        <w:autoSpaceDN w:val="0"/>
        <w:adjustRightInd w:val="0"/>
        <w:ind w:left="2127"/>
        <w:jc w:val="both"/>
        <w:rPr>
          <w:rFonts w:ascii="Tahoma" w:hAnsi="Tahoma" w:cs="Tahoma"/>
          <w:sz w:val="18"/>
          <w:szCs w:val="18"/>
        </w:rPr>
      </w:pPr>
    </w:p>
    <w:p w:rsidR="00653B3E" w:rsidRPr="007A4570" w:rsidRDefault="00653B3E" w:rsidP="007A4570">
      <w:pPr>
        <w:widowControl w:val="0"/>
        <w:autoSpaceDE w:val="0"/>
        <w:autoSpaceDN w:val="0"/>
        <w:adjustRightInd w:val="0"/>
        <w:ind w:left="2127"/>
        <w:jc w:val="both"/>
        <w:rPr>
          <w:rFonts w:ascii="Tahoma" w:hAnsi="Tahoma" w:cs="Tahoma"/>
          <w:sz w:val="18"/>
          <w:szCs w:val="18"/>
        </w:rPr>
      </w:pPr>
      <w:r w:rsidRPr="007A4570">
        <w:rPr>
          <w:rFonts w:ascii="Tahoma" w:hAnsi="Tahoma" w:cs="Tahoma"/>
          <w:sz w:val="18"/>
          <w:szCs w:val="18"/>
        </w:rPr>
        <w:t xml:space="preserve">Por eso resulta un exabrupto decir que el convenio sólo se limita a la ley 100 de 1993 modificada por la ley 797 de 2003 descartando la aplicación del régimen de transición, como erróneamente se dice en la Circular Interna No. 8 del 30 de abril de 2014, suscrita por las Vicepresidencias Jurídica y de Beneficios y Prestaciones de COLPENSIONES, y que sirvió de fundamento para que dicha entidad negara el reconocimiento de la pensión de vejez del actor (…) </w:t>
      </w:r>
    </w:p>
    <w:p w:rsidR="00653B3E" w:rsidRPr="007A4570" w:rsidRDefault="00653B3E" w:rsidP="007A4570">
      <w:pPr>
        <w:widowControl w:val="0"/>
        <w:autoSpaceDE w:val="0"/>
        <w:autoSpaceDN w:val="0"/>
        <w:adjustRightInd w:val="0"/>
        <w:spacing w:line="276" w:lineRule="auto"/>
        <w:ind w:left="2127"/>
        <w:jc w:val="both"/>
        <w:rPr>
          <w:rFonts w:ascii="Tahoma" w:hAnsi="Tahoma" w:cs="Tahoma"/>
          <w:sz w:val="22"/>
          <w:szCs w:val="22"/>
        </w:rPr>
      </w:pPr>
    </w:p>
    <w:p w:rsidR="00653B3E" w:rsidRPr="007A4570" w:rsidRDefault="00653B3E" w:rsidP="007A4570">
      <w:pPr>
        <w:widowControl w:val="0"/>
        <w:autoSpaceDE w:val="0"/>
        <w:autoSpaceDN w:val="0"/>
        <w:adjustRightInd w:val="0"/>
        <w:ind w:left="2127"/>
        <w:jc w:val="both"/>
        <w:rPr>
          <w:rFonts w:ascii="Tahoma" w:hAnsi="Tahoma" w:cs="Tahoma"/>
          <w:sz w:val="18"/>
          <w:szCs w:val="18"/>
        </w:rPr>
      </w:pPr>
      <w:r w:rsidRPr="007A4570">
        <w:rPr>
          <w:rFonts w:ascii="Tahoma" w:hAnsi="Tahoma" w:cs="Tahoma"/>
          <w:sz w:val="18"/>
          <w:szCs w:val="18"/>
        </w:rPr>
        <w:t xml:space="preserve">Es evidente que una circular interna no puede modificar los términos de un convenio internacional, ni hacerle decir lo que no dice, ni menos desconocer que por cuenta de la propia ley 100 de 1993, varias normas anteriores a esa ley siguen vigente por obra del régimen de transición. </w:t>
      </w:r>
    </w:p>
    <w:p w:rsidR="00595E53" w:rsidRPr="007A4570" w:rsidRDefault="00595E53" w:rsidP="007A4570">
      <w:pPr>
        <w:pStyle w:val="Titre"/>
        <w:tabs>
          <w:tab w:val="left" w:pos="2127"/>
        </w:tabs>
        <w:spacing w:line="276" w:lineRule="auto"/>
        <w:ind w:left="4253" w:hanging="2835"/>
        <w:jc w:val="both"/>
        <w:rPr>
          <w:rFonts w:ascii="Tahoma" w:hAnsi="Tahoma" w:cs="Tahoma"/>
          <w:b w:val="0"/>
          <w:sz w:val="22"/>
          <w:szCs w:val="22"/>
        </w:rPr>
      </w:pPr>
    </w:p>
    <w:p w:rsidR="00595E53" w:rsidRPr="007A4570" w:rsidRDefault="00595E53" w:rsidP="007A4570">
      <w:pPr>
        <w:pStyle w:val="Titre"/>
        <w:tabs>
          <w:tab w:val="left" w:pos="2127"/>
        </w:tabs>
        <w:spacing w:line="276" w:lineRule="auto"/>
        <w:ind w:left="4253" w:hanging="2835"/>
        <w:jc w:val="both"/>
        <w:rPr>
          <w:rFonts w:ascii="Tahoma" w:hAnsi="Tahoma" w:cs="Tahoma"/>
          <w:b w:val="0"/>
          <w:sz w:val="22"/>
          <w:szCs w:val="22"/>
        </w:rPr>
      </w:pPr>
    </w:p>
    <w:p w:rsidR="00D3635B" w:rsidRPr="007A4570" w:rsidRDefault="00D3635B" w:rsidP="007A4570">
      <w:pPr>
        <w:pStyle w:val="Titre4"/>
        <w:widowControl w:val="0"/>
        <w:tabs>
          <w:tab w:val="clear" w:pos="0"/>
        </w:tabs>
        <w:rPr>
          <w:rFonts w:ascii="Tahoma" w:hAnsi="Tahoma" w:cs="Tahoma"/>
          <w:bCs/>
          <w:szCs w:val="24"/>
          <w:lang w:eastAsia="es-MX"/>
        </w:rPr>
      </w:pPr>
      <w:r w:rsidRPr="007A4570">
        <w:rPr>
          <w:rFonts w:ascii="Tahoma" w:hAnsi="Tahoma" w:cs="Tahoma"/>
          <w:bCs/>
          <w:szCs w:val="24"/>
          <w:lang w:eastAsia="es-MX"/>
        </w:rPr>
        <w:t>TRIBUNAL SUPERIOR DEL DISTRITO JUDICIAL DE PEREIRA</w:t>
      </w:r>
    </w:p>
    <w:p w:rsidR="00D3635B" w:rsidRPr="007A4570" w:rsidRDefault="00D3635B" w:rsidP="007A4570">
      <w:pPr>
        <w:pStyle w:val="Titre4"/>
        <w:widowControl w:val="0"/>
        <w:tabs>
          <w:tab w:val="clear" w:pos="0"/>
        </w:tabs>
        <w:rPr>
          <w:rFonts w:ascii="Tahoma" w:hAnsi="Tahoma" w:cs="Tahoma"/>
          <w:bCs/>
          <w:szCs w:val="24"/>
          <w:lang w:eastAsia="es-MX"/>
        </w:rPr>
      </w:pPr>
      <w:r w:rsidRPr="007A4570">
        <w:rPr>
          <w:rFonts w:ascii="Tahoma" w:hAnsi="Tahoma" w:cs="Tahoma"/>
          <w:bCs/>
          <w:szCs w:val="24"/>
          <w:lang w:eastAsia="es-MX"/>
        </w:rPr>
        <w:t>SALA LABORAL</w:t>
      </w:r>
    </w:p>
    <w:p w:rsidR="00D3635B" w:rsidRPr="007A4570" w:rsidRDefault="00D3635B" w:rsidP="007A4570">
      <w:pPr>
        <w:jc w:val="center"/>
        <w:rPr>
          <w:rFonts w:ascii="Tahoma" w:hAnsi="Tahoma" w:cs="Tahoma"/>
          <w:bCs/>
          <w:sz w:val="22"/>
          <w:szCs w:val="22"/>
        </w:rPr>
      </w:pPr>
    </w:p>
    <w:p w:rsidR="00D3635B" w:rsidRPr="007A4570" w:rsidRDefault="00D3635B" w:rsidP="007A4570">
      <w:pPr>
        <w:jc w:val="center"/>
        <w:rPr>
          <w:rFonts w:ascii="Tahoma" w:hAnsi="Tahoma" w:cs="Tahoma"/>
          <w:b/>
          <w:bCs/>
          <w:sz w:val="22"/>
          <w:szCs w:val="22"/>
        </w:rPr>
      </w:pPr>
      <w:r w:rsidRPr="007A4570">
        <w:rPr>
          <w:rFonts w:ascii="Tahoma" w:hAnsi="Tahoma" w:cs="Tahoma"/>
          <w:bCs/>
          <w:sz w:val="22"/>
          <w:szCs w:val="22"/>
        </w:rPr>
        <w:t>Magistrada Ponente:</w:t>
      </w:r>
      <w:r w:rsidRPr="007A4570">
        <w:rPr>
          <w:rFonts w:ascii="Tahoma" w:hAnsi="Tahoma" w:cs="Tahoma"/>
          <w:b/>
          <w:bCs/>
          <w:sz w:val="22"/>
          <w:szCs w:val="22"/>
        </w:rPr>
        <w:t xml:space="preserve"> </w:t>
      </w:r>
      <w:r w:rsidR="00092835" w:rsidRPr="007A4570">
        <w:rPr>
          <w:rFonts w:ascii="Tahoma" w:hAnsi="Tahoma" w:cs="Tahoma"/>
          <w:b/>
          <w:bCs/>
          <w:sz w:val="22"/>
          <w:szCs w:val="22"/>
        </w:rPr>
        <w:t>Ana Lucía Caicedo Calderón</w:t>
      </w:r>
    </w:p>
    <w:p w:rsidR="00D3635B" w:rsidRPr="007A4570" w:rsidRDefault="00D3635B" w:rsidP="007A4570">
      <w:pPr>
        <w:jc w:val="center"/>
        <w:rPr>
          <w:rFonts w:ascii="Tahoma" w:hAnsi="Tahoma" w:cs="Tahoma"/>
          <w:b/>
          <w:sz w:val="22"/>
          <w:szCs w:val="22"/>
        </w:rPr>
      </w:pPr>
    </w:p>
    <w:p w:rsidR="00FB2D4B" w:rsidRPr="007A4570" w:rsidRDefault="007A4570" w:rsidP="007A4570">
      <w:pPr>
        <w:jc w:val="center"/>
        <w:rPr>
          <w:rFonts w:ascii="Tahoma" w:hAnsi="Tahoma" w:cs="Tahoma"/>
          <w:b/>
          <w:sz w:val="22"/>
          <w:szCs w:val="22"/>
        </w:rPr>
      </w:pPr>
      <w:r w:rsidRPr="007A4570">
        <w:rPr>
          <w:rFonts w:ascii="Tahoma" w:hAnsi="Tahoma" w:cs="Tahoma"/>
          <w:b/>
          <w:sz w:val="22"/>
          <w:szCs w:val="22"/>
        </w:rPr>
        <w:t xml:space="preserve">Acta </w:t>
      </w:r>
      <w:r w:rsidR="00FB2D4B" w:rsidRPr="007A4570">
        <w:rPr>
          <w:rFonts w:ascii="Tahoma" w:hAnsi="Tahoma" w:cs="Tahoma"/>
          <w:b/>
          <w:sz w:val="22"/>
          <w:szCs w:val="22"/>
        </w:rPr>
        <w:t>No.____</w:t>
      </w:r>
    </w:p>
    <w:p w:rsidR="00D628A4" w:rsidRPr="007A4570" w:rsidRDefault="00D628A4" w:rsidP="007A4570">
      <w:pPr>
        <w:jc w:val="center"/>
        <w:rPr>
          <w:rFonts w:ascii="Tahoma" w:hAnsi="Tahoma" w:cs="Tahoma"/>
          <w:b/>
          <w:sz w:val="22"/>
          <w:szCs w:val="22"/>
        </w:rPr>
      </w:pPr>
    </w:p>
    <w:p w:rsidR="001F5F54" w:rsidRPr="007A4570" w:rsidRDefault="00092835" w:rsidP="007A4570">
      <w:pPr>
        <w:jc w:val="center"/>
        <w:rPr>
          <w:rFonts w:ascii="Tahoma" w:hAnsi="Tahoma" w:cs="Tahoma"/>
          <w:b/>
          <w:sz w:val="22"/>
          <w:szCs w:val="22"/>
        </w:rPr>
      </w:pPr>
      <w:r w:rsidRPr="007A4570">
        <w:rPr>
          <w:rFonts w:ascii="Tahoma" w:hAnsi="Tahoma" w:cs="Tahoma"/>
          <w:b/>
          <w:sz w:val="22"/>
          <w:szCs w:val="22"/>
        </w:rPr>
        <w:t>Auto interlocutorio</w:t>
      </w:r>
    </w:p>
    <w:p w:rsidR="001F5F54" w:rsidRPr="007A4570" w:rsidRDefault="001F5F54" w:rsidP="007A4570">
      <w:pPr>
        <w:jc w:val="center"/>
        <w:rPr>
          <w:rFonts w:ascii="Tahoma" w:hAnsi="Tahoma" w:cs="Tahoma"/>
          <w:b/>
          <w:sz w:val="22"/>
          <w:szCs w:val="22"/>
        </w:rPr>
      </w:pPr>
    </w:p>
    <w:p w:rsidR="00F37868" w:rsidRPr="007A4570" w:rsidRDefault="00F37868" w:rsidP="007A4570">
      <w:pPr>
        <w:jc w:val="center"/>
        <w:rPr>
          <w:rFonts w:ascii="Tahoma" w:hAnsi="Tahoma" w:cs="Tahoma"/>
          <w:sz w:val="22"/>
          <w:szCs w:val="22"/>
          <w:lang w:val="es-ES_tradnl"/>
        </w:rPr>
      </w:pPr>
      <w:r w:rsidRPr="007A4570">
        <w:rPr>
          <w:rFonts w:ascii="Tahoma" w:hAnsi="Tahoma" w:cs="Tahoma"/>
          <w:spacing w:val="2"/>
          <w:sz w:val="22"/>
          <w:szCs w:val="22"/>
          <w:lang w:val="es-ES_tradnl"/>
        </w:rPr>
        <w:t>P</w:t>
      </w:r>
      <w:r w:rsidRPr="007A4570">
        <w:rPr>
          <w:rFonts w:ascii="Tahoma" w:hAnsi="Tahoma" w:cs="Tahoma"/>
          <w:sz w:val="22"/>
          <w:szCs w:val="22"/>
          <w:lang w:val="es-ES_tradnl"/>
        </w:rPr>
        <w:t xml:space="preserve">ereira (Risaralda), </w:t>
      </w:r>
      <w:r w:rsidR="005B45ED" w:rsidRPr="007A4570">
        <w:rPr>
          <w:rFonts w:ascii="Tahoma" w:hAnsi="Tahoma" w:cs="Tahoma"/>
          <w:sz w:val="22"/>
          <w:szCs w:val="22"/>
          <w:lang w:val="es-ES_tradnl"/>
        </w:rPr>
        <w:t>28 de abril</w:t>
      </w:r>
      <w:r w:rsidR="00FF6D3B" w:rsidRPr="007A4570">
        <w:rPr>
          <w:rFonts w:ascii="Tahoma" w:hAnsi="Tahoma" w:cs="Tahoma"/>
          <w:sz w:val="22"/>
          <w:szCs w:val="22"/>
          <w:lang w:val="es-ES_tradnl"/>
        </w:rPr>
        <w:t xml:space="preserve"> de 2017</w:t>
      </w:r>
    </w:p>
    <w:p w:rsidR="00F37868" w:rsidRPr="007A4570" w:rsidRDefault="00F37868" w:rsidP="007A4570">
      <w:pPr>
        <w:spacing w:line="276" w:lineRule="auto"/>
        <w:jc w:val="both"/>
        <w:rPr>
          <w:rFonts w:ascii="Tahoma" w:hAnsi="Tahoma" w:cs="Tahoma"/>
          <w:sz w:val="22"/>
          <w:szCs w:val="22"/>
          <w:lang w:val="es-ES_tradnl"/>
        </w:rPr>
      </w:pPr>
    </w:p>
    <w:p w:rsidR="00F37868" w:rsidRPr="007A4570" w:rsidRDefault="00F37868" w:rsidP="007A4570">
      <w:pPr>
        <w:spacing w:line="276" w:lineRule="auto"/>
        <w:jc w:val="center"/>
        <w:rPr>
          <w:rFonts w:ascii="Tahoma" w:hAnsi="Tahoma" w:cs="Tahoma"/>
          <w:b/>
          <w:sz w:val="22"/>
          <w:szCs w:val="22"/>
          <w:lang w:val="es-ES_tradnl"/>
        </w:rPr>
      </w:pPr>
      <w:r w:rsidRPr="007A4570">
        <w:rPr>
          <w:rFonts w:ascii="Tahoma" w:hAnsi="Tahoma" w:cs="Tahoma"/>
          <w:b/>
          <w:sz w:val="22"/>
          <w:szCs w:val="22"/>
          <w:u w:val="single"/>
          <w:lang w:val="es-ES_tradnl"/>
        </w:rPr>
        <w:t>PUNTO A TRATAR</w:t>
      </w:r>
      <w:r w:rsidRPr="007A4570">
        <w:rPr>
          <w:rFonts w:ascii="Tahoma" w:hAnsi="Tahoma" w:cs="Tahoma"/>
          <w:b/>
          <w:sz w:val="22"/>
          <w:szCs w:val="22"/>
          <w:lang w:val="es-ES_tradnl"/>
        </w:rPr>
        <w:t>:</w:t>
      </w:r>
    </w:p>
    <w:p w:rsidR="00F37868" w:rsidRPr="007A4570" w:rsidRDefault="00F37868" w:rsidP="007A4570">
      <w:pPr>
        <w:spacing w:line="276" w:lineRule="auto"/>
        <w:jc w:val="center"/>
        <w:rPr>
          <w:rFonts w:ascii="Tahoma" w:hAnsi="Tahoma" w:cs="Tahoma"/>
          <w:b/>
          <w:sz w:val="22"/>
          <w:szCs w:val="22"/>
          <w:lang w:val="es-ES_tradnl"/>
        </w:rPr>
      </w:pPr>
    </w:p>
    <w:p w:rsidR="004E506D" w:rsidRPr="007A4570" w:rsidRDefault="00F37868" w:rsidP="007A4570">
      <w:pPr>
        <w:spacing w:line="276" w:lineRule="auto"/>
        <w:ind w:firstLine="708"/>
        <w:jc w:val="both"/>
        <w:rPr>
          <w:rFonts w:ascii="Tahoma" w:hAnsi="Tahoma" w:cs="Tahoma"/>
          <w:sz w:val="22"/>
          <w:szCs w:val="22"/>
          <w:lang w:val="es-ES_tradnl"/>
        </w:rPr>
      </w:pPr>
      <w:r w:rsidRPr="007A4570">
        <w:rPr>
          <w:rFonts w:ascii="Tahoma" w:hAnsi="Tahoma" w:cs="Tahoma"/>
          <w:sz w:val="22"/>
          <w:szCs w:val="22"/>
          <w:lang w:val="es-ES_tradnl"/>
        </w:rPr>
        <w:t>Por medio de la presente providencia se entra a desatar el recurso de apelación</w:t>
      </w:r>
      <w:r w:rsidR="00BA5A54" w:rsidRPr="007A4570">
        <w:rPr>
          <w:rFonts w:ascii="Tahoma" w:hAnsi="Tahoma" w:cs="Tahoma"/>
          <w:sz w:val="22"/>
          <w:szCs w:val="22"/>
          <w:lang w:val="es-ES_tradnl"/>
        </w:rPr>
        <w:t xml:space="preserve"> </w:t>
      </w:r>
      <w:r w:rsidRPr="007A4570">
        <w:rPr>
          <w:rFonts w:ascii="Tahoma" w:hAnsi="Tahoma" w:cs="Tahoma"/>
          <w:sz w:val="22"/>
          <w:szCs w:val="22"/>
          <w:lang w:val="es-ES_tradnl"/>
        </w:rPr>
        <w:t xml:space="preserve">interpuesto por </w:t>
      </w:r>
      <w:r w:rsidR="0069065B" w:rsidRPr="007A4570">
        <w:rPr>
          <w:rFonts w:ascii="Tahoma" w:hAnsi="Tahoma" w:cs="Tahoma"/>
          <w:sz w:val="22"/>
          <w:szCs w:val="22"/>
          <w:lang w:val="es-ES_tradnl"/>
        </w:rPr>
        <w:t xml:space="preserve">la </w:t>
      </w:r>
      <w:r w:rsidR="003C6BF3" w:rsidRPr="007A4570">
        <w:rPr>
          <w:rFonts w:ascii="Tahoma" w:hAnsi="Tahoma" w:cs="Tahoma"/>
          <w:sz w:val="22"/>
          <w:szCs w:val="22"/>
          <w:lang w:val="es-ES_tradnl"/>
        </w:rPr>
        <w:t>parte ejecuta</w:t>
      </w:r>
      <w:r w:rsidR="00EE7F24" w:rsidRPr="007A4570">
        <w:rPr>
          <w:rFonts w:ascii="Tahoma" w:hAnsi="Tahoma" w:cs="Tahoma"/>
          <w:sz w:val="22"/>
          <w:szCs w:val="22"/>
          <w:lang w:val="es-ES_tradnl"/>
        </w:rPr>
        <w:t xml:space="preserve">nte contra el </w:t>
      </w:r>
      <w:r w:rsidR="00800A27" w:rsidRPr="007A4570">
        <w:rPr>
          <w:rFonts w:ascii="Tahoma" w:hAnsi="Tahoma" w:cs="Tahoma"/>
          <w:sz w:val="22"/>
          <w:szCs w:val="22"/>
          <w:lang w:val="es-ES_tradnl"/>
        </w:rPr>
        <w:t>auto que ordenó el archivo del proceso</w:t>
      </w:r>
      <w:r w:rsidR="00EE7F24" w:rsidRPr="007A4570">
        <w:rPr>
          <w:rFonts w:ascii="Tahoma" w:hAnsi="Tahoma" w:cs="Tahoma"/>
          <w:sz w:val="22"/>
          <w:szCs w:val="22"/>
          <w:lang w:val="es-ES_tradnl"/>
        </w:rPr>
        <w:t xml:space="preserve">. </w:t>
      </w:r>
    </w:p>
    <w:p w:rsidR="00EE7F24" w:rsidRPr="007A4570" w:rsidRDefault="00EE7F24" w:rsidP="007A4570">
      <w:pPr>
        <w:spacing w:line="276" w:lineRule="auto"/>
        <w:ind w:firstLine="708"/>
        <w:jc w:val="both"/>
        <w:rPr>
          <w:rFonts w:ascii="Tahoma" w:hAnsi="Tahoma" w:cs="Tahoma"/>
          <w:sz w:val="22"/>
          <w:szCs w:val="22"/>
          <w:lang w:val="es-ES_tradnl"/>
        </w:rPr>
      </w:pPr>
    </w:p>
    <w:p w:rsidR="00CB7166" w:rsidRPr="007A4570" w:rsidRDefault="00F37868" w:rsidP="007A4570">
      <w:pPr>
        <w:spacing w:line="276" w:lineRule="auto"/>
        <w:ind w:firstLine="708"/>
        <w:jc w:val="both"/>
        <w:rPr>
          <w:rFonts w:ascii="Tahoma" w:hAnsi="Tahoma" w:cs="Tahoma"/>
          <w:sz w:val="22"/>
          <w:szCs w:val="22"/>
        </w:rPr>
      </w:pPr>
      <w:r w:rsidRPr="007A4570">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7A4570">
        <w:rPr>
          <w:rFonts w:ascii="Tahoma" w:hAnsi="Tahoma" w:cs="Tahoma"/>
          <w:b/>
          <w:sz w:val="22"/>
          <w:szCs w:val="22"/>
          <w:lang w:val="es-ES_tradnl"/>
        </w:rPr>
        <w:t>auto interlocutorio</w:t>
      </w:r>
      <w:r w:rsidRPr="007A4570">
        <w:rPr>
          <w:rFonts w:ascii="Tahoma" w:hAnsi="Tahoma" w:cs="Tahoma"/>
          <w:sz w:val="22"/>
          <w:szCs w:val="22"/>
        </w:rPr>
        <w:t>:</w:t>
      </w:r>
    </w:p>
    <w:p w:rsidR="0069065B" w:rsidRPr="007A4570" w:rsidRDefault="0069065B" w:rsidP="007A4570">
      <w:pPr>
        <w:spacing w:line="276" w:lineRule="auto"/>
        <w:ind w:firstLine="708"/>
        <w:jc w:val="both"/>
        <w:rPr>
          <w:rFonts w:ascii="Tahoma" w:hAnsi="Tahoma" w:cs="Tahoma"/>
          <w:sz w:val="22"/>
          <w:szCs w:val="22"/>
        </w:rPr>
      </w:pPr>
    </w:p>
    <w:p w:rsidR="00CB7166" w:rsidRPr="007A4570" w:rsidRDefault="00092835" w:rsidP="007A4570">
      <w:pPr>
        <w:pStyle w:val="Paragraphedeliste"/>
        <w:numPr>
          <w:ilvl w:val="0"/>
          <w:numId w:val="15"/>
        </w:numPr>
        <w:tabs>
          <w:tab w:val="left" w:pos="284"/>
        </w:tabs>
        <w:spacing w:line="276" w:lineRule="auto"/>
        <w:ind w:left="0" w:firstLine="0"/>
        <w:jc w:val="center"/>
        <w:rPr>
          <w:rFonts w:ascii="Tahoma" w:hAnsi="Tahoma" w:cs="Tahoma"/>
          <w:b/>
          <w:sz w:val="22"/>
          <w:szCs w:val="22"/>
        </w:rPr>
      </w:pPr>
      <w:r w:rsidRPr="00092835">
        <w:rPr>
          <w:rFonts w:ascii="Tahoma" w:hAnsi="Tahoma" w:cs="Tahoma"/>
          <w:b/>
          <w:sz w:val="22"/>
          <w:szCs w:val="22"/>
        </w:rPr>
        <w:t>Antecedentes procesales</w:t>
      </w:r>
      <w:r w:rsidR="00CB7166" w:rsidRPr="007A4570">
        <w:rPr>
          <w:rFonts w:ascii="Tahoma" w:hAnsi="Tahoma" w:cs="Tahoma"/>
          <w:b/>
          <w:sz w:val="22"/>
          <w:szCs w:val="22"/>
        </w:rPr>
        <w:t>:</w:t>
      </w:r>
    </w:p>
    <w:p w:rsidR="00CB7166" w:rsidRPr="007A4570" w:rsidRDefault="00CB7166" w:rsidP="007A4570">
      <w:pPr>
        <w:spacing w:line="276" w:lineRule="auto"/>
        <w:ind w:firstLine="708"/>
        <w:jc w:val="center"/>
        <w:rPr>
          <w:rFonts w:ascii="Tahoma" w:hAnsi="Tahoma" w:cs="Tahoma"/>
          <w:b/>
          <w:sz w:val="22"/>
          <w:szCs w:val="22"/>
        </w:rPr>
      </w:pPr>
    </w:p>
    <w:p w:rsidR="00BC477C" w:rsidRPr="007A4570" w:rsidRDefault="008A5C50" w:rsidP="007A4570">
      <w:pPr>
        <w:spacing w:line="276" w:lineRule="auto"/>
        <w:ind w:firstLine="708"/>
        <w:jc w:val="both"/>
        <w:rPr>
          <w:rFonts w:ascii="Tahoma" w:hAnsi="Tahoma" w:cs="Tahoma"/>
          <w:sz w:val="22"/>
          <w:szCs w:val="22"/>
        </w:rPr>
      </w:pPr>
      <w:r w:rsidRPr="007A4570">
        <w:rPr>
          <w:rFonts w:ascii="Tahoma" w:hAnsi="Tahoma" w:cs="Tahoma"/>
          <w:sz w:val="22"/>
          <w:szCs w:val="22"/>
        </w:rPr>
        <w:lastRenderedPageBreak/>
        <w:t xml:space="preserve">Para mejor proveer </w:t>
      </w:r>
      <w:r w:rsidR="00DA7CA9" w:rsidRPr="007A4570">
        <w:rPr>
          <w:rFonts w:ascii="Tahoma" w:hAnsi="Tahoma" w:cs="Tahoma"/>
          <w:sz w:val="22"/>
          <w:szCs w:val="22"/>
        </w:rPr>
        <w:t>hay que decir</w:t>
      </w:r>
      <w:r w:rsidRPr="007A4570">
        <w:rPr>
          <w:rFonts w:ascii="Tahoma" w:hAnsi="Tahoma" w:cs="Tahoma"/>
          <w:sz w:val="22"/>
          <w:szCs w:val="22"/>
        </w:rPr>
        <w:t xml:space="preserve"> que el presente proceso ejecutivo se inició para que se diera cumplimiento a la sentencia de </w:t>
      </w:r>
      <w:r w:rsidR="00BC477C" w:rsidRPr="007A4570">
        <w:rPr>
          <w:rFonts w:ascii="Tahoma" w:hAnsi="Tahoma" w:cs="Tahoma"/>
          <w:sz w:val="22"/>
          <w:szCs w:val="22"/>
        </w:rPr>
        <w:t xml:space="preserve">segunda instancia </w:t>
      </w:r>
      <w:r w:rsidRPr="007A4570">
        <w:rPr>
          <w:rFonts w:ascii="Tahoma" w:hAnsi="Tahoma" w:cs="Tahoma"/>
          <w:sz w:val="22"/>
          <w:szCs w:val="22"/>
        </w:rPr>
        <w:t xml:space="preserve">proferida </w:t>
      </w:r>
      <w:r w:rsidR="00802EF6" w:rsidRPr="007A4570">
        <w:rPr>
          <w:rFonts w:ascii="Tahoma" w:hAnsi="Tahoma" w:cs="Tahoma"/>
          <w:sz w:val="22"/>
          <w:szCs w:val="22"/>
        </w:rPr>
        <w:t xml:space="preserve">el </w:t>
      </w:r>
      <w:r w:rsidR="00BC477C" w:rsidRPr="007A4570">
        <w:rPr>
          <w:rFonts w:ascii="Tahoma" w:hAnsi="Tahoma" w:cs="Tahoma"/>
          <w:sz w:val="22"/>
          <w:szCs w:val="22"/>
        </w:rPr>
        <w:t>5 de diciembre de 2014</w:t>
      </w:r>
      <w:r w:rsidR="00802EF6" w:rsidRPr="007A4570">
        <w:rPr>
          <w:rFonts w:ascii="Tahoma" w:hAnsi="Tahoma" w:cs="Tahoma"/>
          <w:sz w:val="22"/>
          <w:szCs w:val="22"/>
        </w:rPr>
        <w:t xml:space="preserve"> (folios </w:t>
      </w:r>
      <w:r w:rsidR="00BC477C" w:rsidRPr="007A4570">
        <w:rPr>
          <w:rFonts w:ascii="Tahoma" w:hAnsi="Tahoma" w:cs="Tahoma"/>
          <w:sz w:val="22"/>
          <w:szCs w:val="22"/>
        </w:rPr>
        <w:t>82 a 84</w:t>
      </w:r>
      <w:r w:rsidR="00802EF6" w:rsidRPr="007A4570">
        <w:rPr>
          <w:rFonts w:ascii="Tahoma" w:hAnsi="Tahoma" w:cs="Tahoma"/>
          <w:sz w:val="22"/>
          <w:szCs w:val="22"/>
        </w:rPr>
        <w:t xml:space="preserve">), </w:t>
      </w:r>
      <w:r w:rsidR="00E350AC" w:rsidRPr="007A4570">
        <w:rPr>
          <w:rFonts w:ascii="Tahoma" w:hAnsi="Tahoma" w:cs="Tahoma"/>
          <w:sz w:val="22"/>
          <w:szCs w:val="22"/>
        </w:rPr>
        <w:t>mediante la cual</w:t>
      </w:r>
      <w:r w:rsidR="00BC477C" w:rsidRPr="007A4570">
        <w:rPr>
          <w:rFonts w:ascii="Tahoma" w:hAnsi="Tahoma" w:cs="Tahoma"/>
          <w:sz w:val="22"/>
          <w:szCs w:val="22"/>
        </w:rPr>
        <w:t xml:space="preserve"> se adicionó el fallo de primera instancia en el sentido de ORDENAR a </w:t>
      </w:r>
      <w:proofErr w:type="spellStart"/>
      <w:r w:rsidR="00BC477C" w:rsidRPr="007A4570">
        <w:rPr>
          <w:rFonts w:ascii="Tahoma" w:hAnsi="Tahoma" w:cs="Tahoma"/>
          <w:sz w:val="22"/>
          <w:szCs w:val="22"/>
        </w:rPr>
        <w:t>Colpensiones</w:t>
      </w:r>
      <w:proofErr w:type="spellEnd"/>
      <w:r w:rsidR="00BC477C" w:rsidRPr="007A4570">
        <w:rPr>
          <w:rFonts w:ascii="Tahoma" w:hAnsi="Tahoma" w:cs="Tahoma"/>
          <w:sz w:val="22"/>
          <w:szCs w:val="22"/>
        </w:rPr>
        <w:t xml:space="preserve"> que inicie el trámite de la pensión de vejez del Sr. </w:t>
      </w:r>
      <w:r w:rsidR="00BC477C" w:rsidRPr="007A4570">
        <w:rPr>
          <w:rFonts w:ascii="Tahoma" w:hAnsi="Tahoma" w:cs="Tahoma"/>
          <w:b/>
          <w:sz w:val="22"/>
          <w:szCs w:val="22"/>
        </w:rPr>
        <w:t xml:space="preserve">Luís Alberto Orozco García </w:t>
      </w:r>
      <w:r w:rsidR="00BC477C" w:rsidRPr="007A4570">
        <w:rPr>
          <w:rFonts w:ascii="Tahoma" w:hAnsi="Tahoma" w:cs="Tahoma"/>
          <w:sz w:val="22"/>
          <w:szCs w:val="22"/>
        </w:rPr>
        <w:t xml:space="preserve">ante el Reino de España en los términos y en la forma establecida en la ley 1112 de 2006 y el Acuerdo administrativo del 28 de enero de 2008, a efectos de determinar si hay lugar a la reconocimiento de la pensión de vejez acumulando los tiempos cotizados en España, </w:t>
      </w:r>
      <w:r w:rsidR="00BC477C" w:rsidRPr="007A4570">
        <w:rPr>
          <w:rFonts w:ascii="Tahoma" w:hAnsi="Tahoma" w:cs="Tahoma"/>
          <w:b/>
          <w:sz w:val="22"/>
          <w:szCs w:val="22"/>
        </w:rPr>
        <w:t>bajo los parámetros del Acuerdo 049 de 1990</w:t>
      </w:r>
      <w:r w:rsidR="00BC477C" w:rsidRPr="007A4570">
        <w:rPr>
          <w:rFonts w:ascii="Tahoma" w:hAnsi="Tahoma" w:cs="Tahoma"/>
          <w:sz w:val="22"/>
          <w:szCs w:val="22"/>
        </w:rPr>
        <w:t xml:space="preserve"> o bajo la ley que corresponda aplicar. </w:t>
      </w:r>
    </w:p>
    <w:p w:rsidR="005B45ED" w:rsidRPr="007A4570" w:rsidRDefault="005B45ED" w:rsidP="007A4570">
      <w:pPr>
        <w:spacing w:line="276" w:lineRule="auto"/>
        <w:ind w:firstLine="708"/>
        <w:jc w:val="both"/>
        <w:rPr>
          <w:rFonts w:ascii="Tahoma" w:hAnsi="Tahoma" w:cs="Tahoma"/>
          <w:sz w:val="22"/>
          <w:szCs w:val="22"/>
        </w:rPr>
      </w:pPr>
    </w:p>
    <w:p w:rsidR="00C4284A" w:rsidRPr="007A4570" w:rsidRDefault="005B45ED" w:rsidP="007A4570">
      <w:pPr>
        <w:spacing w:line="276" w:lineRule="auto"/>
        <w:ind w:firstLine="708"/>
        <w:jc w:val="both"/>
        <w:rPr>
          <w:rFonts w:ascii="Tahoma" w:hAnsi="Tahoma" w:cs="Tahoma"/>
          <w:sz w:val="22"/>
          <w:szCs w:val="22"/>
        </w:rPr>
      </w:pPr>
      <w:r w:rsidRPr="007A4570">
        <w:rPr>
          <w:rFonts w:ascii="Tahoma" w:hAnsi="Tahoma" w:cs="Tahoma"/>
          <w:sz w:val="22"/>
          <w:szCs w:val="22"/>
        </w:rPr>
        <w:t xml:space="preserve">Como quiera que COLPENSIONES no cumplió </w:t>
      </w:r>
      <w:r w:rsidR="00C4284A" w:rsidRPr="007A4570">
        <w:rPr>
          <w:rFonts w:ascii="Tahoma" w:hAnsi="Tahoma" w:cs="Tahoma"/>
          <w:sz w:val="22"/>
          <w:szCs w:val="22"/>
        </w:rPr>
        <w:t xml:space="preserve">integralmente </w:t>
      </w:r>
      <w:r w:rsidRPr="007A4570">
        <w:rPr>
          <w:rFonts w:ascii="Tahoma" w:hAnsi="Tahoma" w:cs="Tahoma"/>
          <w:sz w:val="22"/>
          <w:szCs w:val="22"/>
        </w:rPr>
        <w:t xml:space="preserve">el fallo, el </w:t>
      </w:r>
      <w:r w:rsidR="00C4284A" w:rsidRPr="007A4570">
        <w:rPr>
          <w:rFonts w:ascii="Tahoma" w:hAnsi="Tahoma" w:cs="Tahoma"/>
          <w:sz w:val="22"/>
          <w:szCs w:val="22"/>
        </w:rPr>
        <w:t xml:space="preserve">15 de mayo de 2015 la parte demandante solicitó la ejecución de la sentencia, ante lo cual el juzgado de conocimiento emitió el correspondiente mandamiento ejecutivo por obligación de hacer, a través del auto del 27 de ese mes y año (folio 116 y 117), mediante el cual le ordenó a COLPENSIONES que inicie el trámite de la pensión del señor LUIS ALBERTO OROZCO GARCÍA ante el Reino de España en los términos y en la forma establecida en la ley 1112 de 2006 y el Acuerdo Administrativo del 28 de enero de 2008, a efectos de determinar si hay lugar al reconocimiento de la pensión de vejez acumulando los tiempos cotizados en España, bajo los parámetros del Acuerdo 049 de 1.990 o bajo la ley que corresponda.  </w:t>
      </w:r>
    </w:p>
    <w:p w:rsidR="00C4284A" w:rsidRPr="007A4570" w:rsidRDefault="00C4284A" w:rsidP="007A4570">
      <w:pPr>
        <w:spacing w:line="276" w:lineRule="auto"/>
        <w:ind w:firstLine="708"/>
        <w:jc w:val="both"/>
        <w:rPr>
          <w:rFonts w:ascii="Tahoma" w:hAnsi="Tahoma" w:cs="Tahoma"/>
          <w:sz w:val="22"/>
          <w:szCs w:val="22"/>
        </w:rPr>
      </w:pPr>
    </w:p>
    <w:p w:rsidR="003B2C79" w:rsidRPr="007A4570" w:rsidRDefault="00C4284A" w:rsidP="007A4570">
      <w:pPr>
        <w:spacing w:line="276" w:lineRule="auto"/>
        <w:ind w:firstLine="708"/>
        <w:jc w:val="both"/>
        <w:rPr>
          <w:rFonts w:ascii="Tahoma" w:hAnsi="Tahoma" w:cs="Tahoma"/>
          <w:sz w:val="22"/>
          <w:szCs w:val="22"/>
        </w:rPr>
      </w:pPr>
      <w:r w:rsidRPr="007A4570">
        <w:rPr>
          <w:rFonts w:ascii="Tahoma" w:hAnsi="Tahoma" w:cs="Tahoma"/>
          <w:sz w:val="22"/>
          <w:szCs w:val="22"/>
        </w:rPr>
        <w:t xml:space="preserve">Una vez notificada COLPENSIONES del mandamiento ejecutivo, propuso excepciones de mérito (folio 125 y 126) de las </w:t>
      </w:r>
      <w:r w:rsidR="008A2ECD" w:rsidRPr="007A4570">
        <w:rPr>
          <w:rFonts w:ascii="Tahoma" w:hAnsi="Tahoma" w:cs="Tahoma"/>
          <w:sz w:val="22"/>
          <w:szCs w:val="22"/>
        </w:rPr>
        <w:t>cuales</w:t>
      </w:r>
      <w:r w:rsidRPr="007A4570">
        <w:rPr>
          <w:rFonts w:ascii="Tahoma" w:hAnsi="Tahoma" w:cs="Tahoma"/>
          <w:sz w:val="22"/>
          <w:szCs w:val="22"/>
        </w:rPr>
        <w:t xml:space="preserve"> se corrió traslado al ejecutante  por auto del 26 de junio de 2015 (folio 128) y acto seguido, en audiencia pública del 14 de septiembre de ese año se declaró no probada la excepción de </w:t>
      </w:r>
      <w:r w:rsidRPr="007A4570">
        <w:rPr>
          <w:rFonts w:ascii="Tahoma" w:hAnsi="Tahoma" w:cs="Tahoma"/>
          <w:i/>
          <w:sz w:val="22"/>
          <w:szCs w:val="22"/>
        </w:rPr>
        <w:t>Falta de exigibilidad del título ejecutivo</w:t>
      </w:r>
      <w:r w:rsidRPr="007A4570">
        <w:rPr>
          <w:rFonts w:ascii="Tahoma" w:hAnsi="Tahoma" w:cs="Tahoma"/>
          <w:sz w:val="22"/>
          <w:szCs w:val="22"/>
        </w:rPr>
        <w:t xml:space="preserve">, se ordenó continuar con la ejecución, concediéndole a COLPENSIONES el término de un mes para que rindiera informe de la actuación teniendo en cuenta que existía en el expediente prueba del Reino de España respecto a las </w:t>
      </w:r>
      <w:r w:rsidR="008A2ECD" w:rsidRPr="007A4570">
        <w:rPr>
          <w:rFonts w:ascii="Tahoma" w:hAnsi="Tahoma" w:cs="Tahoma"/>
          <w:sz w:val="22"/>
          <w:szCs w:val="22"/>
        </w:rPr>
        <w:t>cotizaciones</w:t>
      </w:r>
      <w:r w:rsidRPr="007A4570">
        <w:rPr>
          <w:rFonts w:ascii="Tahoma" w:hAnsi="Tahoma" w:cs="Tahoma"/>
          <w:sz w:val="22"/>
          <w:szCs w:val="22"/>
        </w:rPr>
        <w:t xml:space="preserve"> realizadas por el demandante (folio 131) y se  condenó en costas a COLPENSIONES</w:t>
      </w:r>
      <w:r w:rsidR="003B2C79" w:rsidRPr="007A4570">
        <w:rPr>
          <w:rFonts w:ascii="Tahoma" w:hAnsi="Tahoma" w:cs="Tahoma"/>
          <w:sz w:val="22"/>
          <w:szCs w:val="22"/>
        </w:rPr>
        <w:t>.</w:t>
      </w:r>
    </w:p>
    <w:p w:rsidR="003B2C79" w:rsidRPr="007A4570" w:rsidRDefault="003B2C79" w:rsidP="007A4570">
      <w:pPr>
        <w:spacing w:line="276" w:lineRule="auto"/>
        <w:ind w:firstLine="708"/>
        <w:jc w:val="both"/>
        <w:rPr>
          <w:rFonts w:ascii="Tahoma" w:hAnsi="Tahoma" w:cs="Tahoma"/>
          <w:sz w:val="22"/>
          <w:szCs w:val="22"/>
        </w:rPr>
      </w:pPr>
    </w:p>
    <w:p w:rsidR="004F4012" w:rsidRPr="007A4570" w:rsidRDefault="00FE1E5D" w:rsidP="007A4570">
      <w:pPr>
        <w:spacing w:line="276" w:lineRule="auto"/>
        <w:ind w:firstLine="708"/>
        <w:jc w:val="both"/>
        <w:rPr>
          <w:rFonts w:ascii="Tahoma" w:hAnsi="Tahoma" w:cs="Tahoma"/>
          <w:sz w:val="22"/>
          <w:szCs w:val="22"/>
        </w:rPr>
      </w:pPr>
      <w:r w:rsidRPr="007A4570">
        <w:rPr>
          <w:rFonts w:ascii="Tahoma" w:hAnsi="Tahoma" w:cs="Tahoma"/>
          <w:sz w:val="22"/>
          <w:szCs w:val="22"/>
        </w:rPr>
        <w:t>Una vez aprobada la liquidación de costas procesales, el Juzgado requirió a COLPENSIONES para que rindiera informe respecto a las actuaciones surtidas ante el Reino de España y para que determine si hay lugar al reconocimiento de la pensión de vejez del ejecutante acumulando los tiempos cotizados en España (auto del 16 de octubre de 2015, folio 136).</w:t>
      </w:r>
      <w:r w:rsidR="004F4012" w:rsidRPr="007A4570">
        <w:rPr>
          <w:rFonts w:ascii="Tahoma" w:hAnsi="Tahoma" w:cs="Tahoma"/>
          <w:sz w:val="22"/>
          <w:szCs w:val="22"/>
        </w:rPr>
        <w:t xml:space="preserve"> </w:t>
      </w:r>
      <w:r w:rsidR="00B21536" w:rsidRPr="007A4570">
        <w:rPr>
          <w:rFonts w:ascii="Tahoma" w:hAnsi="Tahoma" w:cs="Tahoma"/>
          <w:sz w:val="22"/>
          <w:szCs w:val="22"/>
        </w:rPr>
        <w:t>El 12 de noviembre de 2015, COLPENSIONES allegó prueba documental de los trámites realizados ante el Reino de España (folios 142 a 149) pero como quiera que no se había definido si había lugar a la respectiva pensión, el juzgado nuevamente requirió en ese sentido a dicha entidad mediante providencia del 15 de marzo de 2016</w:t>
      </w:r>
      <w:r w:rsidR="00F02705" w:rsidRPr="007A4570">
        <w:rPr>
          <w:rFonts w:ascii="Tahoma" w:hAnsi="Tahoma" w:cs="Tahoma"/>
          <w:sz w:val="22"/>
          <w:szCs w:val="22"/>
        </w:rPr>
        <w:t xml:space="preserve"> (folio 150). </w:t>
      </w:r>
    </w:p>
    <w:p w:rsidR="004F4012" w:rsidRPr="007A4570" w:rsidRDefault="004F4012" w:rsidP="007A4570">
      <w:pPr>
        <w:spacing w:line="276" w:lineRule="auto"/>
        <w:ind w:firstLine="708"/>
        <w:jc w:val="both"/>
        <w:rPr>
          <w:rFonts w:ascii="Tahoma" w:hAnsi="Tahoma" w:cs="Tahoma"/>
          <w:sz w:val="22"/>
          <w:szCs w:val="22"/>
        </w:rPr>
      </w:pPr>
    </w:p>
    <w:p w:rsidR="004F4012" w:rsidRPr="007A4570" w:rsidRDefault="00F02705" w:rsidP="007A4570">
      <w:pPr>
        <w:spacing w:line="276" w:lineRule="auto"/>
        <w:ind w:firstLine="708"/>
        <w:jc w:val="both"/>
        <w:rPr>
          <w:rFonts w:ascii="Tahoma" w:hAnsi="Tahoma" w:cs="Tahoma"/>
          <w:sz w:val="22"/>
          <w:szCs w:val="22"/>
        </w:rPr>
      </w:pPr>
      <w:r w:rsidRPr="007A4570">
        <w:rPr>
          <w:rFonts w:ascii="Tahoma" w:hAnsi="Tahoma" w:cs="Tahoma"/>
          <w:sz w:val="22"/>
          <w:szCs w:val="22"/>
        </w:rPr>
        <w:t>Pasados varios meses</w:t>
      </w:r>
      <w:r w:rsidR="00387F5C" w:rsidRPr="007A4570">
        <w:rPr>
          <w:rFonts w:ascii="Tahoma" w:hAnsi="Tahoma" w:cs="Tahoma"/>
          <w:sz w:val="22"/>
          <w:szCs w:val="22"/>
        </w:rPr>
        <w:t xml:space="preserve"> en los que COLPENSIONES realizó una serie de trámites ante el Reino de España según da cuenta la documental visible a folios 151 a 185, por fin el </w:t>
      </w:r>
      <w:r w:rsidR="00387F5C" w:rsidRPr="007A4570">
        <w:rPr>
          <w:rFonts w:ascii="Tahoma" w:hAnsi="Tahoma" w:cs="Tahoma"/>
          <w:b/>
          <w:sz w:val="22"/>
          <w:szCs w:val="22"/>
        </w:rPr>
        <w:t>12 agosto de 2016</w:t>
      </w:r>
      <w:r w:rsidR="00387F5C" w:rsidRPr="007A4570">
        <w:rPr>
          <w:rFonts w:ascii="Tahoma" w:hAnsi="Tahoma" w:cs="Tahoma"/>
          <w:sz w:val="22"/>
          <w:szCs w:val="22"/>
        </w:rPr>
        <w:t xml:space="preserve">, COLPENSIONES expidió la Resolución No. </w:t>
      </w:r>
      <w:proofErr w:type="spellStart"/>
      <w:r w:rsidR="00387F5C" w:rsidRPr="007A4570">
        <w:rPr>
          <w:rFonts w:ascii="Tahoma" w:hAnsi="Tahoma" w:cs="Tahoma"/>
          <w:sz w:val="22"/>
          <w:szCs w:val="22"/>
        </w:rPr>
        <w:t>GNR</w:t>
      </w:r>
      <w:proofErr w:type="spellEnd"/>
      <w:r w:rsidR="00387F5C" w:rsidRPr="007A4570">
        <w:rPr>
          <w:rFonts w:ascii="Tahoma" w:hAnsi="Tahoma" w:cs="Tahoma"/>
          <w:sz w:val="22"/>
          <w:szCs w:val="22"/>
        </w:rPr>
        <w:t xml:space="preserve"> 238017 </w:t>
      </w:r>
      <w:r w:rsidR="004F4012" w:rsidRPr="007A4570">
        <w:rPr>
          <w:rFonts w:ascii="Tahoma" w:hAnsi="Tahoma" w:cs="Tahoma"/>
          <w:sz w:val="22"/>
          <w:szCs w:val="22"/>
        </w:rPr>
        <w:t xml:space="preserve">mediante la cual, en cumplimiento de un fallo judicial, </w:t>
      </w:r>
      <w:r w:rsidR="004F4012" w:rsidRPr="007A4570">
        <w:rPr>
          <w:rFonts w:ascii="Tahoma" w:hAnsi="Tahoma" w:cs="Tahoma"/>
          <w:b/>
          <w:sz w:val="22"/>
          <w:szCs w:val="22"/>
        </w:rPr>
        <w:t xml:space="preserve">niega la pensión de vejez al demandante </w:t>
      </w:r>
      <w:r w:rsidR="004F4012" w:rsidRPr="007A4570">
        <w:rPr>
          <w:rFonts w:ascii="Tahoma" w:hAnsi="Tahoma" w:cs="Tahoma"/>
          <w:sz w:val="22"/>
          <w:szCs w:val="22"/>
        </w:rPr>
        <w:t>por no cumplir el número mínimo de semanas cotizadas a la luz de la ley 100 de 1993 modificada por la ley 797 de 2003. Las razones que llevaron a esa determinación serán objeto de análisis más adelante.</w:t>
      </w:r>
    </w:p>
    <w:p w:rsidR="004F4012" w:rsidRPr="007A4570" w:rsidRDefault="004F4012" w:rsidP="007A4570">
      <w:pPr>
        <w:spacing w:line="276" w:lineRule="auto"/>
        <w:ind w:firstLine="708"/>
        <w:jc w:val="both"/>
        <w:rPr>
          <w:rFonts w:ascii="Tahoma" w:hAnsi="Tahoma" w:cs="Tahoma"/>
          <w:sz w:val="22"/>
          <w:szCs w:val="22"/>
        </w:rPr>
      </w:pPr>
    </w:p>
    <w:p w:rsidR="000F780E" w:rsidRPr="007A4570" w:rsidRDefault="00092835" w:rsidP="00092835">
      <w:pPr>
        <w:pStyle w:val="Paragraphedeliste"/>
        <w:numPr>
          <w:ilvl w:val="0"/>
          <w:numId w:val="15"/>
        </w:numPr>
        <w:tabs>
          <w:tab w:val="left" w:pos="142"/>
          <w:tab w:val="left" w:pos="1134"/>
        </w:tabs>
        <w:spacing w:line="276" w:lineRule="auto"/>
        <w:ind w:left="0" w:firstLine="0"/>
        <w:jc w:val="center"/>
        <w:rPr>
          <w:rFonts w:ascii="Tahoma" w:hAnsi="Tahoma" w:cs="Tahoma"/>
          <w:b/>
          <w:sz w:val="22"/>
          <w:szCs w:val="22"/>
          <w:u w:val="single"/>
        </w:rPr>
      </w:pPr>
      <w:r w:rsidRPr="007A4570">
        <w:rPr>
          <w:rFonts w:ascii="Tahoma" w:hAnsi="Tahoma" w:cs="Tahoma"/>
          <w:b/>
          <w:sz w:val="22"/>
          <w:szCs w:val="22"/>
          <w:u w:val="single"/>
        </w:rPr>
        <w:t>Auto apelado</w:t>
      </w:r>
    </w:p>
    <w:p w:rsidR="00803E0B" w:rsidRPr="007A4570" w:rsidRDefault="00803E0B" w:rsidP="007A4570">
      <w:pPr>
        <w:spacing w:line="276" w:lineRule="auto"/>
        <w:jc w:val="center"/>
        <w:rPr>
          <w:rFonts w:ascii="Tahoma" w:hAnsi="Tahoma" w:cs="Tahoma"/>
          <w:b/>
          <w:sz w:val="22"/>
          <w:szCs w:val="22"/>
          <w:u w:val="single"/>
        </w:rPr>
      </w:pPr>
    </w:p>
    <w:p w:rsidR="00B52C2D" w:rsidRPr="007A4570" w:rsidRDefault="004F4012" w:rsidP="007A4570">
      <w:pPr>
        <w:spacing w:line="276" w:lineRule="auto"/>
        <w:ind w:firstLine="709"/>
        <w:jc w:val="both"/>
        <w:rPr>
          <w:rFonts w:ascii="Tahoma" w:hAnsi="Tahoma" w:cs="Tahoma"/>
          <w:sz w:val="22"/>
          <w:szCs w:val="22"/>
        </w:rPr>
      </w:pPr>
      <w:r w:rsidRPr="007A4570">
        <w:rPr>
          <w:rFonts w:ascii="Tahoma" w:hAnsi="Tahoma" w:cs="Tahoma"/>
          <w:sz w:val="22"/>
          <w:szCs w:val="22"/>
        </w:rPr>
        <w:t>En una escueta providencia fechada el 1° de noviembre de 2016 (folio 192), e</w:t>
      </w:r>
      <w:r w:rsidR="005B45ED" w:rsidRPr="007A4570">
        <w:rPr>
          <w:rFonts w:ascii="Tahoma" w:hAnsi="Tahoma" w:cs="Tahoma"/>
          <w:sz w:val="22"/>
          <w:szCs w:val="22"/>
        </w:rPr>
        <w:t xml:space="preserve">l </w:t>
      </w:r>
      <w:r w:rsidR="00803E0B" w:rsidRPr="007A4570">
        <w:rPr>
          <w:rFonts w:ascii="Tahoma" w:hAnsi="Tahoma" w:cs="Tahoma"/>
          <w:sz w:val="22"/>
          <w:szCs w:val="22"/>
        </w:rPr>
        <w:t>juez de instancia</w:t>
      </w:r>
      <w:r w:rsidR="00667E32" w:rsidRPr="007A4570">
        <w:rPr>
          <w:rFonts w:ascii="Tahoma" w:hAnsi="Tahoma" w:cs="Tahoma"/>
          <w:sz w:val="22"/>
          <w:szCs w:val="22"/>
        </w:rPr>
        <w:t xml:space="preserve"> </w:t>
      </w:r>
      <w:r w:rsidRPr="007A4570">
        <w:rPr>
          <w:rFonts w:ascii="Tahoma" w:hAnsi="Tahoma" w:cs="Tahoma"/>
          <w:sz w:val="22"/>
          <w:szCs w:val="22"/>
        </w:rPr>
        <w:t>manifiesta que después de revisada la referida Resolución encontró que COLPENSIONES dio cumplimiento a la ejecución en la forma ordenada por esta Corporación y por lo tanto procedió</w:t>
      </w:r>
      <w:r w:rsidR="00B52C2D" w:rsidRPr="007A4570">
        <w:rPr>
          <w:rFonts w:ascii="Tahoma" w:hAnsi="Tahoma" w:cs="Tahoma"/>
          <w:sz w:val="22"/>
          <w:szCs w:val="22"/>
        </w:rPr>
        <w:t xml:space="preserve"> al archivo del expediente. </w:t>
      </w:r>
    </w:p>
    <w:p w:rsidR="00694EE5" w:rsidRPr="007A4570" w:rsidRDefault="00694EE5" w:rsidP="007A4570">
      <w:pPr>
        <w:spacing w:line="276" w:lineRule="auto"/>
        <w:jc w:val="both"/>
        <w:rPr>
          <w:rFonts w:ascii="Tahoma" w:hAnsi="Tahoma" w:cs="Tahoma"/>
          <w:sz w:val="22"/>
          <w:szCs w:val="22"/>
        </w:rPr>
      </w:pPr>
    </w:p>
    <w:p w:rsidR="00F37868" w:rsidRPr="007A4570" w:rsidRDefault="00EE1444" w:rsidP="00EE1444">
      <w:pPr>
        <w:pStyle w:val="Paragraphedeliste"/>
        <w:numPr>
          <w:ilvl w:val="0"/>
          <w:numId w:val="15"/>
        </w:numPr>
        <w:tabs>
          <w:tab w:val="left" w:pos="142"/>
        </w:tabs>
        <w:spacing w:line="276" w:lineRule="auto"/>
        <w:ind w:left="0" w:firstLine="0"/>
        <w:jc w:val="center"/>
        <w:rPr>
          <w:rFonts w:ascii="Tahoma" w:hAnsi="Tahoma" w:cs="Tahoma"/>
          <w:b/>
          <w:sz w:val="22"/>
          <w:szCs w:val="22"/>
          <w:u w:val="single"/>
        </w:rPr>
      </w:pPr>
      <w:r w:rsidRPr="007A4570">
        <w:rPr>
          <w:rFonts w:ascii="Tahoma" w:hAnsi="Tahoma" w:cs="Tahoma"/>
          <w:b/>
          <w:sz w:val="22"/>
          <w:szCs w:val="22"/>
          <w:u w:val="single"/>
        </w:rPr>
        <w:t>Fundamentos de la apelación</w:t>
      </w:r>
    </w:p>
    <w:p w:rsidR="00F37868" w:rsidRPr="007A4570" w:rsidRDefault="00F37868" w:rsidP="007A4570">
      <w:pPr>
        <w:spacing w:line="276" w:lineRule="auto"/>
        <w:jc w:val="center"/>
        <w:rPr>
          <w:rFonts w:ascii="Tahoma" w:hAnsi="Tahoma" w:cs="Tahoma"/>
          <w:b/>
          <w:sz w:val="22"/>
          <w:szCs w:val="22"/>
          <w:u w:val="single"/>
        </w:rPr>
      </w:pPr>
    </w:p>
    <w:p w:rsidR="005B45ED" w:rsidRDefault="00F37868" w:rsidP="007A4570">
      <w:pPr>
        <w:widowControl w:val="0"/>
        <w:autoSpaceDE w:val="0"/>
        <w:autoSpaceDN w:val="0"/>
        <w:adjustRightInd w:val="0"/>
        <w:spacing w:line="276" w:lineRule="auto"/>
        <w:ind w:firstLine="708"/>
        <w:jc w:val="both"/>
        <w:rPr>
          <w:rFonts w:ascii="Tahoma" w:hAnsi="Tahoma" w:cs="Tahoma"/>
          <w:sz w:val="22"/>
          <w:szCs w:val="22"/>
        </w:rPr>
      </w:pPr>
      <w:r w:rsidRPr="007A4570">
        <w:rPr>
          <w:rFonts w:ascii="Tahoma" w:hAnsi="Tahoma" w:cs="Tahoma"/>
          <w:sz w:val="22"/>
          <w:szCs w:val="22"/>
        </w:rPr>
        <w:t xml:space="preserve">Inconforme con lo decidido la parte </w:t>
      </w:r>
      <w:r w:rsidR="003B1C54" w:rsidRPr="007A4570">
        <w:rPr>
          <w:rFonts w:ascii="Tahoma" w:hAnsi="Tahoma" w:cs="Tahoma"/>
          <w:sz w:val="22"/>
          <w:szCs w:val="22"/>
        </w:rPr>
        <w:t>ejecutante</w:t>
      </w:r>
      <w:r w:rsidRPr="007A4570">
        <w:rPr>
          <w:rFonts w:ascii="Tahoma" w:hAnsi="Tahoma" w:cs="Tahoma"/>
          <w:sz w:val="22"/>
          <w:szCs w:val="22"/>
        </w:rPr>
        <w:t xml:space="preserve"> presentó recurso de </w:t>
      </w:r>
      <w:r w:rsidR="005B45ED" w:rsidRPr="007A4570">
        <w:rPr>
          <w:rFonts w:ascii="Tahoma" w:hAnsi="Tahoma" w:cs="Tahoma"/>
          <w:sz w:val="22"/>
          <w:szCs w:val="22"/>
        </w:rPr>
        <w:t xml:space="preserve">reposición y en subsidio </w:t>
      </w:r>
      <w:r w:rsidRPr="007A4570">
        <w:rPr>
          <w:rFonts w:ascii="Tahoma" w:hAnsi="Tahoma" w:cs="Tahoma"/>
          <w:sz w:val="22"/>
          <w:szCs w:val="22"/>
        </w:rPr>
        <w:t>apelación</w:t>
      </w:r>
      <w:r w:rsidR="00CB3933" w:rsidRPr="007A4570">
        <w:rPr>
          <w:rFonts w:ascii="Tahoma" w:hAnsi="Tahoma" w:cs="Tahoma"/>
          <w:sz w:val="22"/>
          <w:szCs w:val="22"/>
        </w:rPr>
        <w:t xml:space="preserve"> </w:t>
      </w:r>
      <w:r w:rsidR="001A1CF4" w:rsidRPr="007A4570">
        <w:rPr>
          <w:rFonts w:ascii="Tahoma" w:hAnsi="Tahoma" w:cs="Tahoma"/>
          <w:sz w:val="22"/>
          <w:szCs w:val="22"/>
        </w:rPr>
        <w:t xml:space="preserve">(folio 193 y 194) </w:t>
      </w:r>
      <w:r w:rsidR="00112396" w:rsidRPr="007A4570">
        <w:rPr>
          <w:rFonts w:ascii="Tahoma" w:hAnsi="Tahoma" w:cs="Tahoma"/>
          <w:sz w:val="22"/>
          <w:szCs w:val="22"/>
        </w:rPr>
        <w:t xml:space="preserve">solicitando la </w:t>
      </w:r>
      <w:r w:rsidR="005B45ED" w:rsidRPr="007A4570">
        <w:rPr>
          <w:rFonts w:ascii="Tahoma" w:hAnsi="Tahoma" w:cs="Tahoma"/>
          <w:sz w:val="22"/>
          <w:szCs w:val="22"/>
        </w:rPr>
        <w:t xml:space="preserve">revocatoria de dicha determinación </w:t>
      </w:r>
      <w:r w:rsidR="00112396" w:rsidRPr="007A4570">
        <w:rPr>
          <w:rFonts w:ascii="Tahoma" w:hAnsi="Tahoma" w:cs="Tahoma"/>
          <w:sz w:val="22"/>
          <w:szCs w:val="22"/>
        </w:rPr>
        <w:t xml:space="preserve">para lo cual </w:t>
      </w:r>
      <w:r w:rsidR="00274107" w:rsidRPr="007A4570">
        <w:rPr>
          <w:rFonts w:ascii="Tahoma" w:hAnsi="Tahoma" w:cs="Tahoma"/>
          <w:sz w:val="22"/>
          <w:szCs w:val="22"/>
        </w:rPr>
        <w:t>argument</w:t>
      </w:r>
      <w:r w:rsidR="00112396" w:rsidRPr="007A4570">
        <w:rPr>
          <w:rFonts w:ascii="Tahoma" w:hAnsi="Tahoma" w:cs="Tahoma"/>
          <w:sz w:val="22"/>
          <w:szCs w:val="22"/>
        </w:rPr>
        <w:t>ó</w:t>
      </w:r>
      <w:r w:rsidR="00885245" w:rsidRPr="007A4570">
        <w:rPr>
          <w:rFonts w:ascii="Tahoma" w:hAnsi="Tahoma" w:cs="Tahoma"/>
          <w:sz w:val="22"/>
          <w:szCs w:val="22"/>
        </w:rPr>
        <w:t xml:space="preserve"> </w:t>
      </w:r>
      <w:r w:rsidR="003F6675" w:rsidRPr="007A4570">
        <w:rPr>
          <w:rFonts w:ascii="Tahoma" w:hAnsi="Tahoma" w:cs="Tahoma"/>
          <w:sz w:val="22"/>
          <w:szCs w:val="22"/>
        </w:rPr>
        <w:t xml:space="preserve">lo siguiente: </w:t>
      </w:r>
    </w:p>
    <w:p w:rsidR="007A4570" w:rsidRPr="007A4570" w:rsidRDefault="007A4570" w:rsidP="007A4570">
      <w:pPr>
        <w:widowControl w:val="0"/>
        <w:autoSpaceDE w:val="0"/>
        <w:autoSpaceDN w:val="0"/>
        <w:adjustRightInd w:val="0"/>
        <w:spacing w:line="276" w:lineRule="auto"/>
        <w:ind w:firstLine="708"/>
        <w:jc w:val="both"/>
        <w:rPr>
          <w:rFonts w:ascii="Tahoma" w:hAnsi="Tahoma" w:cs="Tahoma"/>
          <w:sz w:val="22"/>
          <w:szCs w:val="22"/>
        </w:rPr>
      </w:pPr>
    </w:p>
    <w:p w:rsidR="001A1CF4" w:rsidRDefault="003F6675" w:rsidP="007A4570">
      <w:pPr>
        <w:pStyle w:val="Paragraphedeliste"/>
        <w:widowControl w:val="0"/>
        <w:numPr>
          <w:ilvl w:val="0"/>
          <w:numId w:val="16"/>
        </w:numPr>
        <w:tabs>
          <w:tab w:val="left" w:pos="993"/>
        </w:tabs>
        <w:autoSpaceDE w:val="0"/>
        <w:autoSpaceDN w:val="0"/>
        <w:adjustRightInd w:val="0"/>
        <w:spacing w:line="276" w:lineRule="auto"/>
        <w:ind w:left="709" w:firstLine="0"/>
        <w:jc w:val="both"/>
        <w:rPr>
          <w:rFonts w:ascii="Tahoma" w:hAnsi="Tahoma" w:cs="Tahoma"/>
          <w:sz w:val="22"/>
          <w:szCs w:val="22"/>
        </w:rPr>
      </w:pPr>
      <w:r w:rsidRPr="007A4570">
        <w:rPr>
          <w:rFonts w:ascii="Tahoma" w:hAnsi="Tahoma" w:cs="Tahoma"/>
          <w:sz w:val="22"/>
          <w:szCs w:val="22"/>
        </w:rPr>
        <w:t xml:space="preserve">Que </w:t>
      </w:r>
      <w:r w:rsidR="00E918F3" w:rsidRPr="007A4570">
        <w:rPr>
          <w:rFonts w:ascii="Tahoma" w:hAnsi="Tahoma" w:cs="Tahoma"/>
          <w:sz w:val="22"/>
          <w:szCs w:val="22"/>
        </w:rPr>
        <w:t xml:space="preserve">de acuerdo a lo establecido por esta Corporación en la sentencia objeto de ejecución, de la lectura del ordinal segundo de la parte resolutiva se desprenden 3 órdenes para COLPENSIONES: a) tener en cuenta los aportes cotizados </w:t>
      </w:r>
      <w:r w:rsidR="001A1CF4" w:rsidRPr="007A4570">
        <w:rPr>
          <w:rFonts w:ascii="Tahoma" w:hAnsi="Tahoma" w:cs="Tahoma"/>
          <w:sz w:val="22"/>
          <w:szCs w:val="22"/>
        </w:rPr>
        <w:t xml:space="preserve">por el señor Orozco en Colombia y España; b) </w:t>
      </w:r>
      <w:r w:rsidR="001A1CF4" w:rsidRPr="007A4570">
        <w:rPr>
          <w:rFonts w:ascii="Tahoma" w:hAnsi="Tahoma" w:cs="Tahoma"/>
          <w:b/>
          <w:sz w:val="22"/>
          <w:szCs w:val="22"/>
        </w:rPr>
        <w:t xml:space="preserve">estudiar la pensión bajo los postulados del Acuerdo 049 de 1990, </w:t>
      </w:r>
      <w:r w:rsidR="001A1CF4" w:rsidRPr="007A4570">
        <w:rPr>
          <w:rFonts w:ascii="Tahoma" w:hAnsi="Tahoma" w:cs="Tahoma"/>
          <w:sz w:val="22"/>
          <w:szCs w:val="22"/>
        </w:rPr>
        <w:t xml:space="preserve">y, c) en caso de no ser viable el reconocimiento con el Acuerdo 049 de </w:t>
      </w:r>
      <w:proofErr w:type="spellStart"/>
      <w:r w:rsidR="001A1CF4" w:rsidRPr="007A4570">
        <w:rPr>
          <w:rFonts w:ascii="Tahoma" w:hAnsi="Tahoma" w:cs="Tahoma"/>
          <w:sz w:val="22"/>
          <w:szCs w:val="22"/>
        </w:rPr>
        <w:t>1990se</w:t>
      </w:r>
      <w:proofErr w:type="spellEnd"/>
      <w:r w:rsidR="001A1CF4" w:rsidRPr="007A4570">
        <w:rPr>
          <w:rFonts w:ascii="Tahoma" w:hAnsi="Tahoma" w:cs="Tahoma"/>
          <w:sz w:val="22"/>
          <w:szCs w:val="22"/>
        </w:rPr>
        <w:t xml:space="preserve"> estudie con la norma que corresponda. </w:t>
      </w:r>
    </w:p>
    <w:p w:rsidR="007A4570" w:rsidRPr="007A4570" w:rsidRDefault="007A4570" w:rsidP="007A4570">
      <w:pPr>
        <w:pStyle w:val="Paragraphedeliste"/>
        <w:widowControl w:val="0"/>
        <w:autoSpaceDE w:val="0"/>
        <w:autoSpaceDN w:val="0"/>
        <w:adjustRightInd w:val="0"/>
        <w:spacing w:line="276" w:lineRule="auto"/>
        <w:ind w:left="709"/>
        <w:jc w:val="both"/>
        <w:rPr>
          <w:rFonts w:ascii="Tahoma" w:hAnsi="Tahoma" w:cs="Tahoma"/>
          <w:sz w:val="22"/>
          <w:szCs w:val="22"/>
        </w:rPr>
      </w:pPr>
    </w:p>
    <w:p w:rsidR="00FD6C46" w:rsidRDefault="001A1CF4" w:rsidP="007A4570">
      <w:pPr>
        <w:pStyle w:val="Paragraphedeliste"/>
        <w:widowControl w:val="0"/>
        <w:numPr>
          <w:ilvl w:val="0"/>
          <w:numId w:val="16"/>
        </w:numPr>
        <w:tabs>
          <w:tab w:val="left" w:pos="993"/>
        </w:tabs>
        <w:autoSpaceDE w:val="0"/>
        <w:autoSpaceDN w:val="0"/>
        <w:adjustRightInd w:val="0"/>
        <w:spacing w:line="276" w:lineRule="auto"/>
        <w:ind w:left="709" w:firstLine="0"/>
        <w:jc w:val="both"/>
        <w:rPr>
          <w:rFonts w:ascii="Tahoma" w:hAnsi="Tahoma" w:cs="Tahoma"/>
          <w:sz w:val="22"/>
          <w:szCs w:val="22"/>
        </w:rPr>
      </w:pPr>
      <w:r w:rsidRPr="007A4570">
        <w:rPr>
          <w:rFonts w:ascii="Tahoma" w:hAnsi="Tahoma" w:cs="Tahoma"/>
          <w:sz w:val="22"/>
          <w:szCs w:val="22"/>
        </w:rPr>
        <w:t>En el citado acto administrativo, COLPENSIONES no estudió la pensión bajo el Acuerdo 049 de 1990 sino únicamente bajo los postulados de la ley 100 de 1993 modificada por la ley 797 de 2003</w:t>
      </w:r>
      <w:r w:rsidR="00FD6C46" w:rsidRPr="007A4570">
        <w:rPr>
          <w:rFonts w:ascii="Tahoma" w:hAnsi="Tahoma" w:cs="Tahoma"/>
          <w:sz w:val="22"/>
          <w:szCs w:val="22"/>
        </w:rPr>
        <w:t>, estudio que solo era posible después de descartar la primera norma, máxime cuando el demandante es beneficiario del régimen de transición.</w:t>
      </w:r>
    </w:p>
    <w:p w:rsidR="007A4570" w:rsidRPr="007A4570" w:rsidRDefault="007A4570" w:rsidP="007A4570">
      <w:pPr>
        <w:pStyle w:val="Paragraphedeliste"/>
        <w:widowControl w:val="0"/>
        <w:tabs>
          <w:tab w:val="left" w:pos="993"/>
        </w:tabs>
        <w:autoSpaceDE w:val="0"/>
        <w:autoSpaceDN w:val="0"/>
        <w:adjustRightInd w:val="0"/>
        <w:spacing w:line="276" w:lineRule="auto"/>
        <w:ind w:left="709"/>
        <w:jc w:val="both"/>
        <w:rPr>
          <w:rFonts w:ascii="Tahoma" w:hAnsi="Tahoma" w:cs="Tahoma"/>
          <w:sz w:val="22"/>
          <w:szCs w:val="22"/>
        </w:rPr>
      </w:pPr>
    </w:p>
    <w:p w:rsidR="00FD6C46" w:rsidRPr="007A4570" w:rsidRDefault="007A4570" w:rsidP="007A4570">
      <w:pPr>
        <w:pStyle w:val="Paragraphedeliste"/>
        <w:widowControl w:val="0"/>
        <w:numPr>
          <w:ilvl w:val="0"/>
          <w:numId w:val="16"/>
        </w:numPr>
        <w:tabs>
          <w:tab w:val="left" w:pos="993"/>
        </w:tabs>
        <w:autoSpaceDE w:val="0"/>
        <w:autoSpaceDN w:val="0"/>
        <w:adjustRightInd w:val="0"/>
        <w:spacing w:line="276" w:lineRule="auto"/>
        <w:ind w:left="709" w:firstLine="0"/>
        <w:jc w:val="both"/>
        <w:rPr>
          <w:rFonts w:ascii="Tahoma" w:hAnsi="Tahoma" w:cs="Tahoma"/>
          <w:sz w:val="22"/>
          <w:szCs w:val="22"/>
        </w:rPr>
      </w:pPr>
      <w:r>
        <w:rPr>
          <w:rFonts w:ascii="Tahoma" w:hAnsi="Tahoma" w:cs="Tahoma"/>
          <w:sz w:val="22"/>
          <w:szCs w:val="22"/>
        </w:rPr>
        <w:t xml:space="preserve"> </w:t>
      </w:r>
      <w:r w:rsidR="00FD6C46" w:rsidRPr="007A4570">
        <w:rPr>
          <w:rFonts w:ascii="Tahoma" w:hAnsi="Tahoma" w:cs="Tahoma"/>
          <w:sz w:val="22"/>
          <w:szCs w:val="22"/>
        </w:rPr>
        <w:t xml:space="preserve">El Despacho no puede archivar el proceso porque precisamente se acudió a la vía ejecutiva a efectos de que se dé cumplimiento a la sentencia ordinaria. </w:t>
      </w:r>
    </w:p>
    <w:p w:rsidR="00FD6C46" w:rsidRPr="007A4570" w:rsidRDefault="00FD6C46" w:rsidP="007A4570">
      <w:pPr>
        <w:widowControl w:val="0"/>
        <w:autoSpaceDE w:val="0"/>
        <w:autoSpaceDN w:val="0"/>
        <w:adjustRightInd w:val="0"/>
        <w:spacing w:line="276" w:lineRule="auto"/>
        <w:jc w:val="both"/>
        <w:rPr>
          <w:rFonts w:ascii="Tahoma" w:hAnsi="Tahoma" w:cs="Tahoma"/>
          <w:sz w:val="22"/>
          <w:szCs w:val="22"/>
        </w:rPr>
      </w:pPr>
    </w:p>
    <w:p w:rsidR="00FD6C46" w:rsidRPr="007A4570" w:rsidRDefault="00FD6C46" w:rsidP="007A4570">
      <w:pPr>
        <w:widowControl w:val="0"/>
        <w:autoSpaceDE w:val="0"/>
        <w:autoSpaceDN w:val="0"/>
        <w:adjustRightInd w:val="0"/>
        <w:spacing w:line="276" w:lineRule="auto"/>
        <w:ind w:firstLine="708"/>
        <w:jc w:val="both"/>
        <w:rPr>
          <w:rFonts w:ascii="Tahoma" w:hAnsi="Tahoma" w:cs="Tahoma"/>
          <w:sz w:val="22"/>
          <w:szCs w:val="22"/>
        </w:rPr>
      </w:pPr>
      <w:r w:rsidRPr="007A4570">
        <w:rPr>
          <w:rFonts w:ascii="Tahoma" w:hAnsi="Tahoma" w:cs="Tahoma"/>
          <w:sz w:val="22"/>
          <w:szCs w:val="22"/>
        </w:rPr>
        <w:t xml:space="preserve">El juzgado de conocimiento, </w:t>
      </w:r>
      <w:r w:rsidRPr="007A4570">
        <w:rPr>
          <w:rFonts w:ascii="Tahoma" w:hAnsi="Tahoma" w:cs="Tahoma"/>
          <w:b/>
          <w:sz w:val="22"/>
          <w:szCs w:val="22"/>
        </w:rPr>
        <w:t>mediante providencia que se abstrae de estudiar el fondo del asunto</w:t>
      </w:r>
      <w:r w:rsidRPr="007A4570">
        <w:rPr>
          <w:rFonts w:ascii="Tahoma" w:hAnsi="Tahoma" w:cs="Tahoma"/>
          <w:sz w:val="22"/>
          <w:szCs w:val="22"/>
        </w:rPr>
        <w:t xml:space="preserve"> y se limita a hacer un resumen de lo sucedido y a reproducir inútilmente lo decidido por COLPENSIONES en el acto administrativo, se mantiene en la decisión inicial, se repite, </w:t>
      </w:r>
      <w:r w:rsidRPr="007A4570">
        <w:rPr>
          <w:rFonts w:ascii="Tahoma" w:hAnsi="Tahoma" w:cs="Tahoma"/>
          <w:b/>
          <w:sz w:val="22"/>
          <w:szCs w:val="22"/>
        </w:rPr>
        <w:t>sin fundamento alguno</w:t>
      </w:r>
      <w:r w:rsidRPr="007A4570">
        <w:rPr>
          <w:rFonts w:ascii="Tahoma" w:hAnsi="Tahoma" w:cs="Tahoma"/>
          <w:sz w:val="22"/>
          <w:szCs w:val="22"/>
        </w:rPr>
        <w:t>, y por lo tanto concede el recurso de apelación.</w:t>
      </w:r>
    </w:p>
    <w:p w:rsidR="00665C86" w:rsidRPr="007A4570" w:rsidRDefault="00665C86" w:rsidP="007A4570">
      <w:pPr>
        <w:spacing w:line="276" w:lineRule="auto"/>
        <w:rPr>
          <w:sz w:val="22"/>
          <w:szCs w:val="22"/>
        </w:rPr>
      </w:pPr>
    </w:p>
    <w:p w:rsidR="00D3635B" w:rsidRPr="007A4570" w:rsidRDefault="00EE1444" w:rsidP="00EE1444">
      <w:pPr>
        <w:pStyle w:val="Paragraphedeliste"/>
        <w:numPr>
          <w:ilvl w:val="0"/>
          <w:numId w:val="15"/>
        </w:numPr>
        <w:spacing w:line="276" w:lineRule="auto"/>
        <w:ind w:left="0" w:hanging="10"/>
        <w:jc w:val="center"/>
        <w:rPr>
          <w:rFonts w:ascii="Tahoma" w:hAnsi="Tahoma" w:cs="Tahoma"/>
          <w:b/>
          <w:spacing w:val="2"/>
          <w:sz w:val="22"/>
          <w:szCs w:val="22"/>
          <w:u w:val="single"/>
        </w:rPr>
      </w:pPr>
      <w:r w:rsidRPr="00EE1444">
        <w:rPr>
          <w:rFonts w:ascii="Tahoma" w:hAnsi="Tahoma" w:cs="Tahoma"/>
          <w:b/>
          <w:spacing w:val="2"/>
          <w:sz w:val="22"/>
          <w:szCs w:val="22"/>
        </w:rPr>
        <w:t xml:space="preserve"> </w:t>
      </w:r>
      <w:r w:rsidRPr="007A4570">
        <w:rPr>
          <w:rFonts w:ascii="Tahoma" w:hAnsi="Tahoma" w:cs="Tahoma"/>
          <w:b/>
          <w:spacing w:val="2"/>
          <w:sz w:val="22"/>
          <w:szCs w:val="22"/>
          <w:u w:val="single"/>
        </w:rPr>
        <w:t>Consideraciones</w:t>
      </w:r>
    </w:p>
    <w:p w:rsidR="00216556" w:rsidRPr="007A4570" w:rsidRDefault="00216556" w:rsidP="007A4570">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7A4570" w:rsidRDefault="007D4D1B" w:rsidP="007A4570">
      <w:pPr>
        <w:pStyle w:val="Corpsdetexte"/>
        <w:widowControl w:val="0"/>
        <w:numPr>
          <w:ilvl w:val="1"/>
          <w:numId w:val="13"/>
        </w:numPr>
        <w:autoSpaceDE w:val="0"/>
        <w:autoSpaceDN w:val="0"/>
        <w:adjustRightInd w:val="0"/>
        <w:spacing w:after="0" w:line="276" w:lineRule="auto"/>
        <w:ind w:left="709" w:firstLine="0"/>
        <w:rPr>
          <w:rFonts w:ascii="Tahoma" w:hAnsi="Tahoma" w:cs="Tahoma"/>
          <w:b/>
          <w:bCs/>
          <w:spacing w:val="2"/>
          <w:sz w:val="22"/>
          <w:szCs w:val="22"/>
        </w:rPr>
      </w:pPr>
      <w:r w:rsidRPr="007A4570">
        <w:rPr>
          <w:rFonts w:ascii="Tahoma" w:hAnsi="Tahoma" w:cs="Tahoma"/>
          <w:b/>
          <w:bCs/>
          <w:spacing w:val="2"/>
          <w:sz w:val="22"/>
          <w:szCs w:val="22"/>
        </w:rPr>
        <w:t>Problema</w:t>
      </w:r>
      <w:r w:rsidR="003F297E" w:rsidRPr="007A4570">
        <w:rPr>
          <w:rFonts w:ascii="Tahoma" w:hAnsi="Tahoma" w:cs="Tahoma"/>
          <w:b/>
          <w:bCs/>
          <w:spacing w:val="2"/>
          <w:sz w:val="22"/>
          <w:szCs w:val="22"/>
        </w:rPr>
        <w:t>s</w:t>
      </w:r>
      <w:r w:rsidRPr="007A4570">
        <w:rPr>
          <w:rFonts w:ascii="Tahoma" w:hAnsi="Tahoma" w:cs="Tahoma"/>
          <w:b/>
          <w:bCs/>
          <w:spacing w:val="2"/>
          <w:sz w:val="22"/>
          <w:szCs w:val="22"/>
        </w:rPr>
        <w:t xml:space="preserve"> jurídico</w:t>
      </w:r>
      <w:r w:rsidR="003F297E" w:rsidRPr="007A4570">
        <w:rPr>
          <w:rFonts w:ascii="Tahoma" w:hAnsi="Tahoma" w:cs="Tahoma"/>
          <w:b/>
          <w:bCs/>
          <w:spacing w:val="2"/>
          <w:sz w:val="22"/>
          <w:szCs w:val="22"/>
        </w:rPr>
        <w:t>s</w:t>
      </w:r>
      <w:r w:rsidRPr="007A4570">
        <w:rPr>
          <w:rFonts w:ascii="Tahoma" w:hAnsi="Tahoma" w:cs="Tahoma"/>
          <w:b/>
          <w:bCs/>
          <w:spacing w:val="2"/>
          <w:sz w:val="22"/>
          <w:szCs w:val="22"/>
        </w:rPr>
        <w:t xml:space="preserve"> por resolver:</w:t>
      </w:r>
    </w:p>
    <w:p w:rsidR="007D4D1B" w:rsidRPr="007A4570" w:rsidRDefault="007D4D1B" w:rsidP="007A4570">
      <w:pPr>
        <w:spacing w:line="276" w:lineRule="auto"/>
        <w:rPr>
          <w:sz w:val="22"/>
          <w:szCs w:val="22"/>
        </w:rPr>
      </w:pPr>
    </w:p>
    <w:p w:rsidR="00527CDA" w:rsidRPr="007A4570" w:rsidRDefault="00527CDA" w:rsidP="007A4570">
      <w:pPr>
        <w:spacing w:line="276" w:lineRule="auto"/>
        <w:ind w:left="720"/>
        <w:jc w:val="both"/>
        <w:rPr>
          <w:rFonts w:ascii="Tahoma" w:hAnsi="Tahoma" w:cs="Tahoma"/>
          <w:spacing w:val="2"/>
          <w:sz w:val="22"/>
          <w:szCs w:val="22"/>
        </w:rPr>
      </w:pPr>
      <w:r w:rsidRPr="007A4570">
        <w:rPr>
          <w:rFonts w:ascii="Tahoma" w:hAnsi="Tahoma" w:cs="Tahoma"/>
          <w:sz w:val="22"/>
          <w:szCs w:val="22"/>
          <w:lang w:val="es-MX"/>
        </w:rPr>
        <w:t>¿Cuándo en el Convenio de Seguridad Social entre la República de Colombia y el Reino de España</w:t>
      </w:r>
      <w:r w:rsidR="00100996" w:rsidRPr="007A4570">
        <w:rPr>
          <w:rFonts w:ascii="Tahoma" w:hAnsi="Tahoma" w:cs="Tahoma"/>
          <w:sz w:val="22"/>
          <w:szCs w:val="22"/>
          <w:lang w:val="es-MX"/>
        </w:rPr>
        <w:t xml:space="preserve"> (artículo 2 numeral 1º literal b) de la 1112 de 2006)</w:t>
      </w:r>
      <w:r w:rsidRPr="007A4570">
        <w:rPr>
          <w:rFonts w:ascii="Tahoma" w:hAnsi="Tahoma" w:cs="Tahoma"/>
          <w:sz w:val="22"/>
          <w:szCs w:val="22"/>
          <w:lang w:val="es-MX"/>
        </w:rPr>
        <w:t xml:space="preserve"> se dice que se aplicará la legislación relativa a las prestaciones económicas dispuestas en el Sistema General de Pensiones (Prima Media y Ahorro individual) en cuanto a invalidez, vejez y muerte de origen común, se excluyó de dicha legislación el </w:t>
      </w:r>
      <w:r w:rsidR="008B48A7" w:rsidRPr="007A4570">
        <w:rPr>
          <w:rFonts w:ascii="Tahoma" w:hAnsi="Tahoma" w:cs="Tahoma"/>
          <w:sz w:val="22"/>
          <w:szCs w:val="22"/>
          <w:lang w:val="es-MX"/>
        </w:rPr>
        <w:t>régimen de transición</w:t>
      </w:r>
      <w:r w:rsidRPr="007A4570">
        <w:rPr>
          <w:rFonts w:ascii="Tahoma" w:hAnsi="Tahoma" w:cs="Tahoma"/>
          <w:sz w:val="22"/>
          <w:szCs w:val="22"/>
          <w:lang w:val="es-MX"/>
        </w:rPr>
        <w:t xml:space="preserve">? </w:t>
      </w:r>
    </w:p>
    <w:p w:rsidR="009E7F20" w:rsidRPr="007A4570" w:rsidRDefault="009E7F20" w:rsidP="007A4570">
      <w:pPr>
        <w:spacing w:line="276" w:lineRule="auto"/>
        <w:ind w:left="720"/>
        <w:jc w:val="both"/>
        <w:rPr>
          <w:rFonts w:ascii="Tahoma" w:hAnsi="Tahoma" w:cs="Tahoma"/>
          <w:sz w:val="22"/>
          <w:szCs w:val="22"/>
          <w:lang w:val="es-MX"/>
        </w:rPr>
      </w:pPr>
    </w:p>
    <w:p w:rsidR="009E7F20" w:rsidRPr="007A4570" w:rsidRDefault="00AB2BAF" w:rsidP="007A4570">
      <w:pPr>
        <w:pStyle w:val="Paragraphedeliste"/>
        <w:numPr>
          <w:ilvl w:val="1"/>
          <w:numId w:val="13"/>
        </w:numPr>
        <w:spacing w:line="276" w:lineRule="auto"/>
        <w:ind w:left="709" w:firstLine="0"/>
        <w:jc w:val="both"/>
        <w:rPr>
          <w:rFonts w:ascii="Tahoma" w:hAnsi="Tahoma" w:cs="Tahoma"/>
          <w:b/>
          <w:bCs/>
          <w:spacing w:val="2"/>
          <w:sz w:val="22"/>
          <w:szCs w:val="22"/>
        </w:rPr>
      </w:pPr>
      <w:r w:rsidRPr="007A4570">
        <w:rPr>
          <w:rFonts w:ascii="Tahoma" w:hAnsi="Tahoma" w:cs="Tahoma"/>
          <w:b/>
          <w:bCs/>
          <w:spacing w:val="2"/>
          <w:sz w:val="22"/>
          <w:szCs w:val="22"/>
        </w:rPr>
        <w:t xml:space="preserve">Definición de la expresión </w:t>
      </w:r>
      <w:r w:rsidRPr="007A4570">
        <w:rPr>
          <w:rFonts w:ascii="Tahoma" w:hAnsi="Tahoma" w:cs="Tahoma"/>
          <w:b/>
          <w:bCs/>
          <w:i/>
          <w:spacing w:val="2"/>
          <w:sz w:val="22"/>
          <w:szCs w:val="22"/>
        </w:rPr>
        <w:t xml:space="preserve">“legislación” </w:t>
      </w:r>
      <w:r w:rsidRPr="007A4570">
        <w:rPr>
          <w:rFonts w:ascii="Tahoma" w:hAnsi="Tahoma" w:cs="Tahoma"/>
          <w:b/>
          <w:bCs/>
          <w:spacing w:val="2"/>
          <w:sz w:val="22"/>
          <w:szCs w:val="22"/>
        </w:rPr>
        <w:t xml:space="preserve">dentro del </w:t>
      </w:r>
      <w:r w:rsidRPr="007A4570">
        <w:rPr>
          <w:rFonts w:ascii="Tahoma" w:hAnsi="Tahoma" w:cs="Tahoma"/>
          <w:b/>
          <w:sz w:val="22"/>
          <w:szCs w:val="22"/>
          <w:lang w:val="es-MX"/>
        </w:rPr>
        <w:t>Convenio de Seguridad Social entre la República de Colombia y el Reino de España</w:t>
      </w:r>
      <w:r w:rsidR="00A55CA2" w:rsidRPr="007A4570">
        <w:rPr>
          <w:rFonts w:ascii="Tahoma" w:hAnsi="Tahoma" w:cs="Tahoma"/>
          <w:b/>
          <w:bCs/>
          <w:spacing w:val="2"/>
          <w:sz w:val="22"/>
          <w:szCs w:val="22"/>
        </w:rPr>
        <w:t>:</w:t>
      </w:r>
    </w:p>
    <w:p w:rsidR="009E7F20" w:rsidRPr="007A4570" w:rsidRDefault="009E7F20" w:rsidP="007A4570">
      <w:pPr>
        <w:widowControl w:val="0"/>
        <w:autoSpaceDE w:val="0"/>
        <w:autoSpaceDN w:val="0"/>
        <w:adjustRightInd w:val="0"/>
        <w:spacing w:line="276" w:lineRule="auto"/>
        <w:ind w:firstLine="1080"/>
        <w:jc w:val="both"/>
        <w:rPr>
          <w:rFonts w:ascii="Tahoma" w:hAnsi="Tahoma" w:cs="Tahoma"/>
          <w:sz w:val="22"/>
          <w:szCs w:val="22"/>
        </w:rPr>
      </w:pPr>
    </w:p>
    <w:p w:rsidR="00AA68F9" w:rsidRPr="007A4570" w:rsidRDefault="00AB2BAF"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A efectos de evitar confusiones, en el </w:t>
      </w:r>
      <w:r w:rsidRPr="007A4570">
        <w:rPr>
          <w:rFonts w:ascii="Tahoma" w:hAnsi="Tahoma" w:cs="Tahoma"/>
          <w:sz w:val="22"/>
          <w:szCs w:val="22"/>
          <w:lang w:val="es-MX"/>
        </w:rPr>
        <w:t>Convenio de Seguridad Social entre la República de Colombia y el Reino de España</w:t>
      </w:r>
      <w:r w:rsidRPr="007A4570">
        <w:rPr>
          <w:rFonts w:ascii="Tahoma" w:hAnsi="Tahoma" w:cs="Tahoma"/>
          <w:sz w:val="22"/>
          <w:szCs w:val="22"/>
        </w:rPr>
        <w:t xml:space="preserve"> se dedica </w:t>
      </w:r>
      <w:r w:rsidR="00737162" w:rsidRPr="007A4570">
        <w:rPr>
          <w:rFonts w:ascii="Tahoma" w:hAnsi="Tahoma" w:cs="Tahoma"/>
          <w:sz w:val="22"/>
          <w:szCs w:val="22"/>
        </w:rPr>
        <w:t>el artículo</w:t>
      </w:r>
      <w:r w:rsidRPr="007A4570">
        <w:rPr>
          <w:rFonts w:ascii="Tahoma" w:hAnsi="Tahoma" w:cs="Tahoma"/>
          <w:sz w:val="22"/>
          <w:szCs w:val="22"/>
        </w:rPr>
        <w:t xml:space="preserve"> </w:t>
      </w:r>
      <w:r w:rsidR="00737162" w:rsidRPr="007A4570">
        <w:rPr>
          <w:rFonts w:ascii="Tahoma" w:hAnsi="Tahoma" w:cs="Tahoma"/>
          <w:sz w:val="22"/>
          <w:szCs w:val="22"/>
        </w:rPr>
        <w:t xml:space="preserve">primero </w:t>
      </w:r>
      <w:r w:rsidRPr="007A4570">
        <w:rPr>
          <w:rFonts w:ascii="Tahoma" w:hAnsi="Tahoma" w:cs="Tahoma"/>
          <w:sz w:val="22"/>
          <w:szCs w:val="22"/>
        </w:rPr>
        <w:t xml:space="preserve">a </w:t>
      </w:r>
      <w:r w:rsidR="00AA68F9" w:rsidRPr="007A4570">
        <w:rPr>
          <w:rFonts w:ascii="Tahoma" w:hAnsi="Tahoma" w:cs="Tahoma"/>
          <w:sz w:val="22"/>
          <w:szCs w:val="22"/>
        </w:rPr>
        <w:t xml:space="preserve">establecer </w:t>
      </w:r>
      <w:r w:rsidR="00737162" w:rsidRPr="007A4570">
        <w:rPr>
          <w:rFonts w:ascii="Tahoma" w:hAnsi="Tahoma" w:cs="Tahoma"/>
          <w:sz w:val="22"/>
          <w:szCs w:val="22"/>
        </w:rPr>
        <w:t xml:space="preserve">la definición o </w:t>
      </w:r>
      <w:r w:rsidR="00AA68F9" w:rsidRPr="007A4570">
        <w:rPr>
          <w:rFonts w:ascii="Tahoma" w:hAnsi="Tahoma" w:cs="Tahoma"/>
          <w:sz w:val="22"/>
          <w:szCs w:val="22"/>
        </w:rPr>
        <w:t xml:space="preserve">el significado de algunas de las expresiones y términos que </w:t>
      </w:r>
      <w:r w:rsidR="00737162" w:rsidRPr="007A4570">
        <w:rPr>
          <w:rFonts w:ascii="Tahoma" w:hAnsi="Tahoma" w:cs="Tahoma"/>
          <w:sz w:val="22"/>
          <w:szCs w:val="22"/>
        </w:rPr>
        <w:t xml:space="preserve">se utilizan en el convenio, entre las cuales está la palabra </w:t>
      </w:r>
      <w:r w:rsidR="00737162" w:rsidRPr="007A4570">
        <w:rPr>
          <w:rFonts w:ascii="Tahoma" w:hAnsi="Tahoma" w:cs="Tahoma"/>
          <w:i/>
          <w:sz w:val="22"/>
          <w:szCs w:val="22"/>
        </w:rPr>
        <w:t xml:space="preserve">Legislación, </w:t>
      </w:r>
      <w:r w:rsidR="00737162" w:rsidRPr="007A4570">
        <w:rPr>
          <w:rFonts w:ascii="Tahoma" w:hAnsi="Tahoma" w:cs="Tahoma"/>
          <w:sz w:val="22"/>
          <w:szCs w:val="22"/>
        </w:rPr>
        <w:t>la cual se define de la siguiente manera:</w:t>
      </w:r>
    </w:p>
    <w:p w:rsidR="00737162" w:rsidRPr="007A4570" w:rsidRDefault="00737162" w:rsidP="007A4570">
      <w:pPr>
        <w:widowControl w:val="0"/>
        <w:autoSpaceDE w:val="0"/>
        <w:autoSpaceDN w:val="0"/>
        <w:adjustRightInd w:val="0"/>
        <w:spacing w:line="276" w:lineRule="auto"/>
        <w:ind w:firstLine="1080"/>
        <w:jc w:val="both"/>
        <w:rPr>
          <w:rFonts w:ascii="Tahoma" w:hAnsi="Tahoma" w:cs="Tahoma"/>
          <w:sz w:val="22"/>
          <w:szCs w:val="22"/>
        </w:rPr>
      </w:pPr>
    </w:p>
    <w:p w:rsidR="00737162" w:rsidRPr="007A4570" w:rsidRDefault="00737162" w:rsidP="007A4570">
      <w:pPr>
        <w:widowControl w:val="0"/>
        <w:autoSpaceDE w:val="0"/>
        <w:autoSpaceDN w:val="0"/>
        <w:adjustRightInd w:val="0"/>
        <w:spacing w:line="276" w:lineRule="auto"/>
        <w:ind w:firstLine="709"/>
        <w:jc w:val="both"/>
        <w:rPr>
          <w:rFonts w:ascii="Tahoma" w:hAnsi="Tahoma" w:cs="Tahoma"/>
          <w:sz w:val="22"/>
          <w:szCs w:val="22"/>
        </w:rPr>
      </w:pPr>
      <w:r w:rsidRPr="007A4570">
        <w:rPr>
          <w:sz w:val="22"/>
          <w:szCs w:val="22"/>
        </w:rPr>
        <w:t>“b) “Legislación”: Las leyes, decretos, reglamentos y demás disposiciones relativas a Seguridad Social vigentes en el territorio de las Partes”.</w:t>
      </w:r>
    </w:p>
    <w:p w:rsidR="00AA68F9" w:rsidRPr="007A4570" w:rsidRDefault="00AA68F9" w:rsidP="007A4570">
      <w:pPr>
        <w:widowControl w:val="0"/>
        <w:autoSpaceDE w:val="0"/>
        <w:autoSpaceDN w:val="0"/>
        <w:adjustRightInd w:val="0"/>
        <w:spacing w:line="276" w:lineRule="auto"/>
        <w:ind w:firstLine="1080"/>
        <w:jc w:val="both"/>
        <w:rPr>
          <w:rFonts w:ascii="Tahoma" w:hAnsi="Tahoma" w:cs="Tahoma"/>
          <w:sz w:val="22"/>
          <w:szCs w:val="22"/>
        </w:rPr>
      </w:pPr>
    </w:p>
    <w:p w:rsidR="004367AA" w:rsidRPr="007A4570" w:rsidRDefault="00737162"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Ante la claridad de la definición no hace falta hacer un análisis exhaustivo para comprende</w:t>
      </w:r>
      <w:r w:rsidR="00DC0BFB" w:rsidRPr="007A4570">
        <w:rPr>
          <w:rFonts w:ascii="Tahoma" w:hAnsi="Tahoma" w:cs="Tahoma"/>
          <w:sz w:val="22"/>
          <w:szCs w:val="22"/>
        </w:rPr>
        <w:t xml:space="preserve">r </w:t>
      </w:r>
      <w:r w:rsidR="00EB3D3F" w:rsidRPr="007A4570">
        <w:rPr>
          <w:rFonts w:ascii="Tahoma" w:hAnsi="Tahoma" w:cs="Tahoma"/>
          <w:sz w:val="22"/>
          <w:szCs w:val="22"/>
        </w:rPr>
        <w:t xml:space="preserve">que </w:t>
      </w:r>
      <w:r w:rsidRPr="007A4570">
        <w:rPr>
          <w:rFonts w:ascii="Tahoma" w:hAnsi="Tahoma" w:cs="Tahoma"/>
          <w:sz w:val="22"/>
          <w:szCs w:val="22"/>
        </w:rPr>
        <w:t>las normas de seguridad social en pensiones que se aplicarán en cada país serán las que se encuentren vigentes en cada Estado parte</w:t>
      </w:r>
      <w:r w:rsidR="00EB3D3F" w:rsidRPr="007A4570">
        <w:rPr>
          <w:rFonts w:ascii="Tahoma" w:hAnsi="Tahoma" w:cs="Tahoma"/>
          <w:sz w:val="22"/>
          <w:szCs w:val="22"/>
        </w:rPr>
        <w:t>, remisión que se hizo en forma genérica</w:t>
      </w:r>
      <w:r w:rsidR="00862266" w:rsidRPr="007A4570">
        <w:rPr>
          <w:rFonts w:ascii="Tahoma" w:hAnsi="Tahoma" w:cs="Tahoma"/>
          <w:sz w:val="22"/>
          <w:szCs w:val="22"/>
        </w:rPr>
        <w:t>, sin mencionar ley específica alguna</w:t>
      </w:r>
      <w:r w:rsidRPr="007A4570">
        <w:rPr>
          <w:rFonts w:ascii="Tahoma" w:hAnsi="Tahoma" w:cs="Tahoma"/>
          <w:sz w:val="22"/>
          <w:szCs w:val="22"/>
        </w:rPr>
        <w:t xml:space="preserve">. </w:t>
      </w:r>
      <w:r w:rsidR="004367AA" w:rsidRPr="007A4570">
        <w:rPr>
          <w:rFonts w:ascii="Tahoma" w:hAnsi="Tahoma" w:cs="Tahoma"/>
          <w:sz w:val="22"/>
          <w:szCs w:val="22"/>
        </w:rPr>
        <w:t xml:space="preserve">En Colombia </w:t>
      </w:r>
      <w:r w:rsidR="00EB3D3F" w:rsidRPr="007A4570">
        <w:rPr>
          <w:rFonts w:ascii="Tahoma" w:hAnsi="Tahoma" w:cs="Tahoma"/>
          <w:sz w:val="22"/>
          <w:szCs w:val="22"/>
        </w:rPr>
        <w:t xml:space="preserve">corresponden a </w:t>
      </w:r>
      <w:r w:rsidR="004367AA" w:rsidRPr="007A4570">
        <w:rPr>
          <w:rFonts w:ascii="Tahoma" w:hAnsi="Tahoma" w:cs="Tahoma"/>
          <w:sz w:val="22"/>
          <w:szCs w:val="22"/>
        </w:rPr>
        <w:t xml:space="preserve">todas aquellas que tienen que ver con el régimen de prima media y el régimen de ahorro individual, </w:t>
      </w:r>
      <w:r w:rsidR="00EB3D3F" w:rsidRPr="007A4570">
        <w:rPr>
          <w:rFonts w:ascii="Tahoma" w:hAnsi="Tahoma" w:cs="Tahoma"/>
          <w:sz w:val="22"/>
          <w:szCs w:val="22"/>
        </w:rPr>
        <w:t>principalmente</w:t>
      </w:r>
      <w:r w:rsidR="004367AA" w:rsidRPr="007A4570">
        <w:rPr>
          <w:rFonts w:ascii="Tahoma" w:hAnsi="Tahoma" w:cs="Tahoma"/>
          <w:sz w:val="22"/>
          <w:szCs w:val="22"/>
        </w:rPr>
        <w:t xml:space="preserve"> la ley 100 de 1993, con todas sus modificaciones y decretos reglamentarios</w:t>
      </w:r>
      <w:r w:rsidR="00EB3D3F" w:rsidRPr="007A4570">
        <w:rPr>
          <w:rFonts w:ascii="Tahoma" w:hAnsi="Tahoma" w:cs="Tahoma"/>
          <w:sz w:val="22"/>
          <w:szCs w:val="22"/>
        </w:rPr>
        <w:t xml:space="preserve">, sin descartar otras disposiciones. </w:t>
      </w:r>
      <w:r w:rsidR="004367AA" w:rsidRPr="007A4570">
        <w:rPr>
          <w:rFonts w:ascii="Tahoma" w:hAnsi="Tahoma" w:cs="Tahoma"/>
          <w:sz w:val="22"/>
          <w:szCs w:val="22"/>
        </w:rPr>
        <w:t xml:space="preserve">Y por </w:t>
      </w:r>
      <w:r w:rsidR="004367AA" w:rsidRPr="007A4570">
        <w:rPr>
          <w:rFonts w:ascii="Tahoma" w:hAnsi="Tahoma" w:cs="Tahoma"/>
          <w:sz w:val="22"/>
          <w:szCs w:val="22"/>
        </w:rPr>
        <w:lastRenderedPageBreak/>
        <w:t xml:space="preserve">supuesto, cuando hablamos de ley 100 estamos hablando también del régimen de transición establecido en el artículo 36. </w:t>
      </w:r>
    </w:p>
    <w:p w:rsidR="004367AA" w:rsidRPr="007A4570" w:rsidRDefault="004367AA" w:rsidP="007A4570">
      <w:pPr>
        <w:widowControl w:val="0"/>
        <w:autoSpaceDE w:val="0"/>
        <w:autoSpaceDN w:val="0"/>
        <w:adjustRightInd w:val="0"/>
        <w:spacing w:line="276" w:lineRule="auto"/>
        <w:ind w:firstLine="1080"/>
        <w:jc w:val="both"/>
        <w:rPr>
          <w:rFonts w:ascii="Tahoma" w:hAnsi="Tahoma" w:cs="Tahoma"/>
          <w:sz w:val="22"/>
          <w:szCs w:val="22"/>
        </w:rPr>
      </w:pPr>
    </w:p>
    <w:p w:rsidR="00EB3D3F" w:rsidRPr="007A4570" w:rsidRDefault="004367AA"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Por eso resulta un exabrupto decir que el convenio sólo se limita a la ley 100 de 1993 </w:t>
      </w:r>
      <w:r w:rsidR="00280A51" w:rsidRPr="007A4570">
        <w:rPr>
          <w:rFonts w:ascii="Tahoma" w:hAnsi="Tahoma" w:cs="Tahoma"/>
          <w:sz w:val="22"/>
          <w:szCs w:val="22"/>
        </w:rPr>
        <w:t>mo</w:t>
      </w:r>
      <w:r w:rsidR="00EB3D3F" w:rsidRPr="007A4570">
        <w:rPr>
          <w:rFonts w:ascii="Tahoma" w:hAnsi="Tahoma" w:cs="Tahoma"/>
          <w:sz w:val="22"/>
          <w:szCs w:val="22"/>
        </w:rPr>
        <w:t>dificada por la ley 797 de 2003</w:t>
      </w:r>
      <w:r w:rsidR="00280A51" w:rsidRPr="007A4570">
        <w:rPr>
          <w:rFonts w:ascii="Tahoma" w:hAnsi="Tahoma" w:cs="Tahoma"/>
          <w:sz w:val="22"/>
          <w:szCs w:val="22"/>
        </w:rPr>
        <w:t xml:space="preserve"> descartando la aplicación del régimen de transición</w:t>
      </w:r>
      <w:r w:rsidR="00EB3D3F" w:rsidRPr="007A4570">
        <w:rPr>
          <w:rFonts w:ascii="Tahoma" w:hAnsi="Tahoma" w:cs="Tahoma"/>
          <w:sz w:val="22"/>
          <w:szCs w:val="22"/>
        </w:rPr>
        <w:t>,</w:t>
      </w:r>
      <w:r w:rsidR="00280A51" w:rsidRPr="007A4570">
        <w:rPr>
          <w:rFonts w:ascii="Tahoma" w:hAnsi="Tahoma" w:cs="Tahoma"/>
          <w:sz w:val="22"/>
          <w:szCs w:val="22"/>
        </w:rPr>
        <w:t xml:space="preserve"> como erróneamente se dice en la Circular </w:t>
      </w:r>
      <w:r w:rsidR="00EB3D3F" w:rsidRPr="007A4570">
        <w:rPr>
          <w:rFonts w:ascii="Tahoma" w:hAnsi="Tahoma" w:cs="Tahoma"/>
          <w:sz w:val="22"/>
          <w:szCs w:val="22"/>
        </w:rPr>
        <w:t xml:space="preserve">Interna </w:t>
      </w:r>
      <w:r w:rsidR="00280A51" w:rsidRPr="007A4570">
        <w:rPr>
          <w:rFonts w:ascii="Tahoma" w:hAnsi="Tahoma" w:cs="Tahoma"/>
          <w:sz w:val="22"/>
          <w:szCs w:val="22"/>
        </w:rPr>
        <w:t xml:space="preserve">No. </w:t>
      </w:r>
      <w:r w:rsidR="00EB3D3F" w:rsidRPr="007A4570">
        <w:rPr>
          <w:rFonts w:ascii="Tahoma" w:hAnsi="Tahoma" w:cs="Tahoma"/>
          <w:sz w:val="22"/>
          <w:szCs w:val="22"/>
        </w:rPr>
        <w:t xml:space="preserve">8 del 30 de abril de 2014, suscrita por las Vicepresidencias Jurídica y de Beneficios y Prestaciones de COLPENSIONES, y que sirvió de fundamento para que dicha entidad negara el reconocimiento de la pensión de vejez del actor bajo el argumento de que en dicha circular se estableció </w:t>
      </w:r>
      <w:r w:rsidR="00862266" w:rsidRPr="007A4570">
        <w:rPr>
          <w:rFonts w:ascii="Tahoma" w:hAnsi="Tahoma" w:cs="Tahoma"/>
          <w:sz w:val="22"/>
          <w:szCs w:val="22"/>
        </w:rPr>
        <w:t xml:space="preserve">en el numeral 4.1., ordinal 2, literal h) </w:t>
      </w:r>
      <w:r w:rsidR="00EB3D3F" w:rsidRPr="007A4570">
        <w:rPr>
          <w:rFonts w:ascii="Tahoma" w:hAnsi="Tahoma" w:cs="Tahoma"/>
          <w:sz w:val="22"/>
          <w:szCs w:val="22"/>
        </w:rPr>
        <w:t>lo siguiente:</w:t>
      </w:r>
    </w:p>
    <w:p w:rsidR="00EB3D3F" w:rsidRPr="007A4570" w:rsidRDefault="00EB3D3F" w:rsidP="007A4570">
      <w:pPr>
        <w:widowControl w:val="0"/>
        <w:autoSpaceDE w:val="0"/>
        <w:autoSpaceDN w:val="0"/>
        <w:adjustRightInd w:val="0"/>
        <w:spacing w:line="276" w:lineRule="auto"/>
        <w:ind w:firstLine="1080"/>
        <w:jc w:val="both"/>
        <w:rPr>
          <w:rFonts w:ascii="Tahoma" w:hAnsi="Tahoma" w:cs="Tahoma"/>
          <w:sz w:val="22"/>
          <w:szCs w:val="22"/>
        </w:rPr>
      </w:pPr>
    </w:p>
    <w:p w:rsidR="00862266" w:rsidRPr="007A4570" w:rsidRDefault="00EB3D3F"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i/>
          <w:sz w:val="22"/>
          <w:szCs w:val="22"/>
        </w:rPr>
        <w:t>“h)</w:t>
      </w:r>
      <w:r w:rsidR="00862266" w:rsidRPr="007A4570">
        <w:rPr>
          <w:rFonts w:ascii="Tahoma" w:hAnsi="Tahoma" w:cs="Tahoma"/>
          <w:i/>
          <w:sz w:val="22"/>
          <w:szCs w:val="22"/>
        </w:rPr>
        <w:t xml:space="preserve"> La pensión de vejez a reconocer en el RPM por </w:t>
      </w:r>
      <w:proofErr w:type="spellStart"/>
      <w:r w:rsidR="00862266" w:rsidRPr="007A4570">
        <w:rPr>
          <w:rFonts w:ascii="Tahoma" w:hAnsi="Tahoma" w:cs="Tahoma"/>
          <w:i/>
          <w:sz w:val="22"/>
          <w:szCs w:val="22"/>
        </w:rPr>
        <w:t>Colpensiones</w:t>
      </w:r>
      <w:proofErr w:type="spellEnd"/>
      <w:r w:rsidR="00862266" w:rsidRPr="007A4570">
        <w:rPr>
          <w:rFonts w:ascii="Tahoma" w:hAnsi="Tahoma" w:cs="Tahoma"/>
          <w:i/>
          <w:sz w:val="22"/>
          <w:szCs w:val="22"/>
        </w:rPr>
        <w:t xml:space="preserve"> será estudiada y liquidada conforme lo establecido en la ley 100 de 1993 – Ley 797 de 2003. </w:t>
      </w:r>
      <w:r w:rsidR="00862266" w:rsidRPr="007A4570">
        <w:rPr>
          <w:rFonts w:ascii="Tahoma" w:hAnsi="Tahoma" w:cs="Tahoma"/>
          <w:b/>
          <w:i/>
          <w:sz w:val="22"/>
          <w:szCs w:val="22"/>
        </w:rPr>
        <w:t xml:space="preserve">No habrá lugar a reconocerla conforme el régimen de transición contemplado en el artículo 36 de la ley 100 de 1993” </w:t>
      </w:r>
      <w:r w:rsidR="00862266" w:rsidRPr="007A4570">
        <w:rPr>
          <w:rFonts w:ascii="Tahoma" w:hAnsi="Tahoma" w:cs="Tahoma"/>
          <w:sz w:val="22"/>
          <w:szCs w:val="22"/>
        </w:rPr>
        <w:t xml:space="preserve"> (transcripción tomada de la Resolución No. </w:t>
      </w:r>
      <w:proofErr w:type="spellStart"/>
      <w:r w:rsidR="00862266" w:rsidRPr="007A4570">
        <w:rPr>
          <w:rFonts w:ascii="Tahoma" w:hAnsi="Tahoma" w:cs="Tahoma"/>
          <w:sz w:val="22"/>
          <w:szCs w:val="22"/>
        </w:rPr>
        <w:t>GNR</w:t>
      </w:r>
      <w:proofErr w:type="spellEnd"/>
      <w:r w:rsidR="00862266" w:rsidRPr="007A4570">
        <w:rPr>
          <w:rFonts w:ascii="Tahoma" w:hAnsi="Tahoma" w:cs="Tahoma"/>
          <w:sz w:val="22"/>
          <w:szCs w:val="22"/>
        </w:rPr>
        <w:t xml:space="preserve"> 238017, folio 190).</w:t>
      </w:r>
    </w:p>
    <w:p w:rsidR="00862266" w:rsidRPr="007A4570" w:rsidRDefault="00862266" w:rsidP="007A4570">
      <w:pPr>
        <w:widowControl w:val="0"/>
        <w:autoSpaceDE w:val="0"/>
        <w:autoSpaceDN w:val="0"/>
        <w:adjustRightInd w:val="0"/>
        <w:spacing w:line="276" w:lineRule="auto"/>
        <w:ind w:firstLine="1080"/>
        <w:jc w:val="both"/>
        <w:rPr>
          <w:rFonts w:ascii="Tahoma" w:hAnsi="Tahoma" w:cs="Tahoma"/>
          <w:sz w:val="22"/>
          <w:szCs w:val="22"/>
        </w:rPr>
      </w:pPr>
    </w:p>
    <w:p w:rsidR="0065307B" w:rsidRPr="007A4570" w:rsidRDefault="00862266"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Es evidente que una circular interna no puede modificar los términos de un convenio internacional, ni hacerle decir lo que no dice</w:t>
      </w:r>
      <w:r w:rsidR="0065307B" w:rsidRPr="007A4570">
        <w:rPr>
          <w:rFonts w:ascii="Tahoma" w:hAnsi="Tahoma" w:cs="Tahoma"/>
          <w:sz w:val="22"/>
          <w:szCs w:val="22"/>
        </w:rPr>
        <w:t xml:space="preserve">, ni menos desconocer que por cuenta de la propia ley 100 de 1993, varias normas anteriores a esa ley siguen vigente por obra del régimen de transición. </w:t>
      </w:r>
    </w:p>
    <w:p w:rsidR="00F87595" w:rsidRPr="007A4570" w:rsidRDefault="00F87595" w:rsidP="007A4570">
      <w:pPr>
        <w:widowControl w:val="0"/>
        <w:autoSpaceDE w:val="0"/>
        <w:autoSpaceDN w:val="0"/>
        <w:adjustRightInd w:val="0"/>
        <w:spacing w:line="276" w:lineRule="auto"/>
        <w:ind w:firstLine="1080"/>
        <w:jc w:val="both"/>
        <w:rPr>
          <w:rFonts w:ascii="Tahoma" w:hAnsi="Tahoma" w:cs="Tahoma"/>
          <w:sz w:val="22"/>
          <w:szCs w:val="22"/>
        </w:rPr>
      </w:pPr>
    </w:p>
    <w:p w:rsidR="00F87595" w:rsidRPr="007A4570" w:rsidRDefault="00F87595" w:rsidP="007A4570">
      <w:pPr>
        <w:pStyle w:val="Paragraphedeliste"/>
        <w:widowControl w:val="0"/>
        <w:numPr>
          <w:ilvl w:val="1"/>
          <w:numId w:val="13"/>
        </w:numPr>
        <w:autoSpaceDE w:val="0"/>
        <w:autoSpaceDN w:val="0"/>
        <w:adjustRightInd w:val="0"/>
        <w:spacing w:line="276" w:lineRule="auto"/>
        <w:ind w:left="709" w:firstLine="0"/>
        <w:jc w:val="both"/>
        <w:rPr>
          <w:rFonts w:ascii="Tahoma" w:hAnsi="Tahoma" w:cs="Tahoma"/>
          <w:b/>
          <w:sz w:val="22"/>
          <w:szCs w:val="22"/>
        </w:rPr>
      </w:pPr>
      <w:r w:rsidRPr="007A4570">
        <w:rPr>
          <w:rFonts w:ascii="Tahoma" w:hAnsi="Tahoma" w:cs="Tahoma"/>
          <w:b/>
          <w:sz w:val="22"/>
          <w:szCs w:val="22"/>
        </w:rPr>
        <w:t>La calidad del demandante como beneficiario del régimen de transición fue objeto de discusión en el proceso ordinario:</w:t>
      </w:r>
    </w:p>
    <w:p w:rsidR="00F87595" w:rsidRPr="007A4570" w:rsidRDefault="00F87595" w:rsidP="007A4570">
      <w:pPr>
        <w:widowControl w:val="0"/>
        <w:autoSpaceDE w:val="0"/>
        <w:autoSpaceDN w:val="0"/>
        <w:adjustRightInd w:val="0"/>
        <w:spacing w:line="276" w:lineRule="auto"/>
        <w:ind w:left="1440"/>
        <w:jc w:val="both"/>
        <w:rPr>
          <w:rFonts w:ascii="Tahoma" w:hAnsi="Tahoma" w:cs="Tahoma"/>
          <w:b/>
          <w:sz w:val="22"/>
          <w:szCs w:val="22"/>
        </w:rPr>
      </w:pPr>
    </w:p>
    <w:p w:rsidR="002D4FCB" w:rsidRPr="007A4570" w:rsidRDefault="00406C19"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Adicional a los argumentos anteriores, no puede perderse de vista que la calidad de beneficiario del demandante se discutió y se definió en el proceso ordinario tanto en primera como en segunda instancia. En efecto, en la </w:t>
      </w:r>
      <w:r w:rsidR="0082707C" w:rsidRPr="007A4570">
        <w:rPr>
          <w:rFonts w:ascii="Tahoma" w:hAnsi="Tahoma" w:cs="Tahoma"/>
          <w:sz w:val="22"/>
          <w:szCs w:val="22"/>
        </w:rPr>
        <w:t xml:space="preserve">parte considerativa de la </w:t>
      </w:r>
      <w:r w:rsidRPr="007A4570">
        <w:rPr>
          <w:rFonts w:ascii="Tahoma" w:hAnsi="Tahoma" w:cs="Tahoma"/>
          <w:sz w:val="22"/>
          <w:szCs w:val="22"/>
        </w:rPr>
        <w:t xml:space="preserve">sentencia proferida por esta Sala se dijo al respecto lo siguiente: </w:t>
      </w:r>
    </w:p>
    <w:p w:rsidR="002D4FCB" w:rsidRPr="007A4570" w:rsidRDefault="002D4FCB" w:rsidP="007A4570">
      <w:pPr>
        <w:widowControl w:val="0"/>
        <w:autoSpaceDE w:val="0"/>
        <w:autoSpaceDN w:val="0"/>
        <w:adjustRightInd w:val="0"/>
        <w:spacing w:line="276" w:lineRule="auto"/>
        <w:ind w:firstLine="709"/>
        <w:jc w:val="both"/>
        <w:rPr>
          <w:rFonts w:ascii="Tahoma" w:hAnsi="Tahoma" w:cs="Tahoma"/>
          <w:sz w:val="22"/>
          <w:szCs w:val="22"/>
        </w:rPr>
      </w:pPr>
    </w:p>
    <w:p w:rsidR="002D4FCB" w:rsidRPr="007A4570" w:rsidRDefault="002D4FCB" w:rsidP="007A4570">
      <w:pPr>
        <w:ind w:left="709"/>
        <w:jc w:val="both"/>
        <w:rPr>
          <w:rFonts w:ascii="Tahoma" w:hAnsi="Tahoma" w:cs="Tahoma"/>
          <w:sz w:val="22"/>
          <w:szCs w:val="22"/>
        </w:rPr>
      </w:pPr>
      <w:r w:rsidRPr="007A4570">
        <w:rPr>
          <w:rFonts w:ascii="Arial Narrow" w:hAnsi="Arial Narrow" w:cs="Tahoma"/>
          <w:i/>
          <w:sz w:val="22"/>
          <w:szCs w:val="22"/>
        </w:rPr>
        <w:t xml:space="preserve">“En el presente asunto </w:t>
      </w:r>
      <w:r w:rsidRPr="007A4570">
        <w:rPr>
          <w:rFonts w:ascii="Arial Narrow" w:hAnsi="Arial Narrow" w:cs="Tahoma"/>
          <w:b/>
          <w:i/>
          <w:sz w:val="22"/>
          <w:szCs w:val="22"/>
        </w:rPr>
        <w:t>se encuentra por fuera de toda discusión que el señor Luís Alberto Orozco García es beneficiario del régimen de transición y que el estudio de la pensión que reclama debe hacerse atendiendo las exigencias contempladas en el Acuerdo 049 de 1990,</w:t>
      </w:r>
      <w:r w:rsidRPr="007A4570">
        <w:rPr>
          <w:rFonts w:ascii="Arial Narrow" w:hAnsi="Arial Narrow" w:cs="Tahoma"/>
          <w:i/>
          <w:sz w:val="22"/>
          <w:szCs w:val="22"/>
        </w:rPr>
        <w:t xml:space="preserve"> siendo el centro de debate si se pueden tener en cuenta las semanas plasmadas en la “Relación de novedades sistema de autoliquidación de aportes mensual-pensión” (</w:t>
      </w:r>
      <w:proofErr w:type="spellStart"/>
      <w:r w:rsidRPr="007A4570">
        <w:rPr>
          <w:rFonts w:ascii="Arial Narrow" w:hAnsi="Arial Narrow" w:cs="Tahoma"/>
          <w:i/>
          <w:sz w:val="22"/>
          <w:szCs w:val="22"/>
        </w:rPr>
        <w:t>fl</w:t>
      </w:r>
      <w:proofErr w:type="spellEnd"/>
      <w:r w:rsidRPr="007A4570">
        <w:rPr>
          <w:rFonts w:ascii="Arial Narrow" w:hAnsi="Arial Narrow" w:cs="Tahoma"/>
          <w:i/>
          <w:sz w:val="22"/>
          <w:szCs w:val="22"/>
        </w:rPr>
        <w:t>. 15) y, si es factible reconocer la pensión reclamada atendiendo las cotizaciones realizadas en España por el demandante”.</w:t>
      </w:r>
      <w:r w:rsidR="0082707C" w:rsidRPr="007A4570">
        <w:rPr>
          <w:rStyle w:val="Appelnotedebasdep"/>
          <w:rFonts w:ascii="Arial Narrow" w:hAnsi="Arial Narrow" w:cs="Tahoma"/>
          <w:i/>
          <w:sz w:val="22"/>
          <w:szCs w:val="22"/>
        </w:rPr>
        <w:footnoteReference w:id="1"/>
      </w:r>
      <w:r w:rsidRPr="007A4570">
        <w:rPr>
          <w:rFonts w:ascii="Tahoma" w:hAnsi="Tahoma" w:cs="Tahoma"/>
          <w:i/>
          <w:sz w:val="22"/>
          <w:szCs w:val="22"/>
        </w:rPr>
        <w:t xml:space="preserve"> </w:t>
      </w:r>
      <w:r w:rsidRPr="007A4570">
        <w:rPr>
          <w:rFonts w:ascii="Tahoma" w:hAnsi="Tahoma" w:cs="Tahoma"/>
          <w:sz w:val="22"/>
          <w:szCs w:val="22"/>
        </w:rPr>
        <w:t>(Negrillas para resaltar)</w:t>
      </w:r>
    </w:p>
    <w:p w:rsidR="00F87595" w:rsidRPr="007A4570" w:rsidRDefault="00406C19"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  </w:t>
      </w:r>
    </w:p>
    <w:p w:rsidR="00E22801" w:rsidRPr="007A4570" w:rsidRDefault="002D4FCB"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Luego entonces, no existe razón </w:t>
      </w:r>
      <w:r w:rsidR="00EB3D3F" w:rsidRPr="007A4570">
        <w:rPr>
          <w:rFonts w:ascii="Tahoma" w:hAnsi="Tahoma" w:cs="Tahoma"/>
          <w:i/>
          <w:sz w:val="22"/>
          <w:szCs w:val="22"/>
        </w:rPr>
        <w:t xml:space="preserve"> </w:t>
      </w:r>
      <w:r w:rsidR="0082707C" w:rsidRPr="007A4570">
        <w:rPr>
          <w:rFonts w:ascii="Tahoma" w:hAnsi="Tahoma" w:cs="Tahoma"/>
          <w:sz w:val="22"/>
          <w:szCs w:val="22"/>
        </w:rPr>
        <w:t xml:space="preserve">alguna, ni por cuenta de la referida circular interna No. 08, ni por cuenta de la sentencia objeto de ejecución que justifique la negativa de COLPENSIONES a estudiar el asunto del demandante bajo los parámetros del Acuerdo 049 de 1990. Por el contrario, hay un claro desconocimiento del fallo de segunda instancia y una flagrante violación del derecho fundamental del actor a la seguridad social en pensiones, toda vez que está más que demostrado que aquel cumple todos los requisitos para pensionarse bajo el Acuerdo 049 de 1990 ya que cuenta con más de 60 años de edad (nació el 20 de diciembre de 1950, contando a la fecha con 66 años) </w:t>
      </w:r>
      <w:r w:rsidR="00E22801" w:rsidRPr="007A4570">
        <w:rPr>
          <w:rFonts w:ascii="Tahoma" w:hAnsi="Tahoma" w:cs="Tahoma"/>
          <w:sz w:val="22"/>
          <w:szCs w:val="22"/>
        </w:rPr>
        <w:t xml:space="preserve">y tiene en su haber 1098 semanas cotizadas, fruto de la acumulación de las semanas cotizadas en Colombia y en España, según se lee en la Resolución No. </w:t>
      </w:r>
      <w:proofErr w:type="spellStart"/>
      <w:r w:rsidR="00E22801" w:rsidRPr="007A4570">
        <w:rPr>
          <w:rFonts w:ascii="Tahoma" w:hAnsi="Tahoma" w:cs="Tahoma"/>
          <w:sz w:val="22"/>
          <w:szCs w:val="22"/>
        </w:rPr>
        <w:t>GNR</w:t>
      </w:r>
      <w:proofErr w:type="spellEnd"/>
      <w:r w:rsidR="00E22801" w:rsidRPr="007A4570">
        <w:rPr>
          <w:rFonts w:ascii="Tahoma" w:hAnsi="Tahoma" w:cs="Tahoma"/>
          <w:sz w:val="22"/>
          <w:szCs w:val="22"/>
        </w:rPr>
        <w:t xml:space="preserve"> 238017 (folio 188).</w:t>
      </w:r>
    </w:p>
    <w:p w:rsidR="00E22801" w:rsidRPr="007A4570" w:rsidRDefault="00E22801" w:rsidP="007A4570">
      <w:pPr>
        <w:widowControl w:val="0"/>
        <w:autoSpaceDE w:val="0"/>
        <w:autoSpaceDN w:val="0"/>
        <w:adjustRightInd w:val="0"/>
        <w:spacing w:line="276" w:lineRule="auto"/>
        <w:ind w:firstLine="709"/>
        <w:jc w:val="both"/>
        <w:rPr>
          <w:rFonts w:ascii="Tahoma" w:hAnsi="Tahoma" w:cs="Tahoma"/>
          <w:sz w:val="22"/>
          <w:szCs w:val="22"/>
        </w:rPr>
      </w:pPr>
    </w:p>
    <w:p w:rsidR="00E22801" w:rsidRPr="007A4570" w:rsidRDefault="00E22801"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Sobra decir, que la decisión de primera instancia de archivar el proceso porque supuestamente COLPENSIONES cumplió el fallo de segunda instancia, carece del más elemental estudio, pese a los efectos que trae consigo el archivo de un proceso, lo que de por sí demandaba del juzgado de primera instancia una decisión más responsable, máxime cuando tuvo la oportunidad de analizar el asunto por segunda vez al desatar el recurso de </w:t>
      </w:r>
      <w:r w:rsidR="00C77362" w:rsidRPr="007A4570">
        <w:rPr>
          <w:rFonts w:ascii="Tahoma" w:hAnsi="Tahoma" w:cs="Tahoma"/>
          <w:sz w:val="22"/>
          <w:szCs w:val="22"/>
        </w:rPr>
        <w:t>reposición</w:t>
      </w:r>
      <w:r w:rsidRPr="007A4570">
        <w:rPr>
          <w:rFonts w:ascii="Tahoma" w:hAnsi="Tahoma" w:cs="Tahoma"/>
          <w:sz w:val="22"/>
          <w:szCs w:val="22"/>
        </w:rPr>
        <w:t>.</w:t>
      </w:r>
    </w:p>
    <w:p w:rsidR="00E22801" w:rsidRPr="007A4570" w:rsidRDefault="00E22801" w:rsidP="007A4570">
      <w:pPr>
        <w:widowControl w:val="0"/>
        <w:autoSpaceDE w:val="0"/>
        <w:autoSpaceDN w:val="0"/>
        <w:adjustRightInd w:val="0"/>
        <w:spacing w:line="276" w:lineRule="auto"/>
        <w:ind w:firstLine="709"/>
        <w:jc w:val="both"/>
        <w:rPr>
          <w:rFonts w:ascii="Tahoma" w:hAnsi="Tahoma" w:cs="Tahoma"/>
          <w:sz w:val="22"/>
          <w:szCs w:val="22"/>
        </w:rPr>
      </w:pPr>
    </w:p>
    <w:p w:rsidR="00F337B9" w:rsidRPr="007A4570" w:rsidRDefault="00E22801"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lastRenderedPageBreak/>
        <w:t>En consecuencia, se revocará el auto apelado y en su  lugar se continuar</w:t>
      </w:r>
      <w:r w:rsidR="00C77362" w:rsidRPr="007A4570">
        <w:rPr>
          <w:rFonts w:ascii="Tahoma" w:hAnsi="Tahoma" w:cs="Tahoma"/>
          <w:sz w:val="22"/>
          <w:szCs w:val="22"/>
        </w:rPr>
        <w:t>á</w:t>
      </w:r>
      <w:r w:rsidRPr="007A4570">
        <w:rPr>
          <w:rFonts w:ascii="Tahoma" w:hAnsi="Tahoma" w:cs="Tahoma"/>
          <w:sz w:val="22"/>
          <w:szCs w:val="22"/>
        </w:rPr>
        <w:t xml:space="preserve"> con la ejecución, </w:t>
      </w:r>
      <w:r w:rsidR="00C77362" w:rsidRPr="007A4570">
        <w:rPr>
          <w:rFonts w:ascii="Tahoma" w:hAnsi="Tahoma" w:cs="Tahoma"/>
          <w:sz w:val="22"/>
          <w:szCs w:val="22"/>
        </w:rPr>
        <w:t>ordenándole a COLPENSIONES que dentro de los 8 días siguientes a la notificación de esta providencia proceda a reconocer la pensión de vejez al demandante bajo los parámetros del Acuerdo 049 de 1990, acumulando las semanas cotizadas tanto en Colombia como en Españ</w:t>
      </w:r>
      <w:r w:rsidR="00F337B9" w:rsidRPr="007A4570">
        <w:rPr>
          <w:rFonts w:ascii="Tahoma" w:hAnsi="Tahoma" w:cs="Tahoma"/>
          <w:sz w:val="22"/>
          <w:szCs w:val="22"/>
        </w:rPr>
        <w:t xml:space="preserve">a, so pena de sancionarlo con multa hasta de 10 salarios mínimos legales mensuales vigentes por incumplir injustificadamente una orden judicial (sentencia de segunda  instancia), de conformidad al numera 3° del artículo 44 del Código General </w:t>
      </w:r>
      <w:r w:rsidR="008A2ECD" w:rsidRPr="007A4570">
        <w:rPr>
          <w:rFonts w:ascii="Tahoma" w:hAnsi="Tahoma" w:cs="Tahoma"/>
          <w:sz w:val="22"/>
          <w:szCs w:val="22"/>
        </w:rPr>
        <w:t>del</w:t>
      </w:r>
      <w:r w:rsidR="00F337B9" w:rsidRPr="007A4570">
        <w:rPr>
          <w:rFonts w:ascii="Tahoma" w:hAnsi="Tahoma" w:cs="Tahoma"/>
          <w:sz w:val="22"/>
          <w:szCs w:val="22"/>
        </w:rPr>
        <w:t xml:space="preserve"> Proceso. </w:t>
      </w:r>
    </w:p>
    <w:p w:rsidR="00F337B9" w:rsidRPr="007A4570" w:rsidRDefault="00F337B9" w:rsidP="007A4570">
      <w:pPr>
        <w:widowControl w:val="0"/>
        <w:autoSpaceDE w:val="0"/>
        <w:autoSpaceDN w:val="0"/>
        <w:adjustRightInd w:val="0"/>
        <w:spacing w:line="276" w:lineRule="auto"/>
        <w:ind w:firstLine="709"/>
        <w:jc w:val="both"/>
        <w:rPr>
          <w:rFonts w:ascii="Tahoma" w:hAnsi="Tahoma" w:cs="Tahoma"/>
          <w:sz w:val="22"/>
          <w:szCs w:val="22"/>
        </w:rPr>
      </w:pPr>
    </w:p>
    <w:p w:rsidR="00AA4699" w:rsidRPr="007A4570" w:rsidRDefault="00AA4699"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Sin costas en esta instancia por </w:t>
      </w:r>
      <w:r w:rsidR="00910696" w:rsidRPr="007A4570">
        <w:rPr>
          <w:rFonts w:ascii="Tahoma" w:hAnsi="Tahoma" w:cs="Tahoma"/>
          <w:sz w:val="22"/>
          <w:szCs w:val="22"/>
        </w:rPr>
        <w:t xml:space="preserve">haber prosperado </w:t>
      </w:r>
      <w:r w:rsidR="00067FA2" w:rsidRPr="007A4570">
        <w:rPr>
          <w:rFonts w:ascii="Tahoma" w:hAnsi="Tahoma" w:cs="Tahoma"/>
          <w:sz w:val="22"/>
          <w:szCs w:val="22"/>
        </w:rPr>
        <w:t xml:space="preserve">el recurso </w:t>
      </w:r>
      <w:r w:rsidR="00910696" w:rsidRPr="007A4570">
        <w:rPr>
          <w:rFonts w:ascii="Tahoma" w:hAnsi="Tahoma" w:cs="Tahoma"/>
          <w:sz w:val="22"/>
          <w:szCs w:val="22"/>
        </w:rPr>
        <w:t xml:space="preserve">de apelación. </w:t>
      </w:r>
    </w:p>
    <w:p w:rsidR="00910696" w:rsidRPr="007A4570" w:rsidRDefault="00910696" w:rsidP="007A4570">
      <w:pPr>
        <w:widowControl w:val="0"/>
        <w:autoSpaceDE w:val="0"/>
        <w:autoSpaceDN w:val="0"/>
        <w:adjustRightInd w:val="0"/>
        <w:spacing w:line="276" w:lineRule="auto"/>
        <w:ind w:firstLine="1080"/>
        <w:jc w:val="both"/>
        <w:rPr>
          <w:rFonts w:ascii="Tahoma" w:hAnsi="Tahoma" w:cs="Tahoma"/>
          <w:sz w:val="22"/>
          <w:szCs w:val="22"/>
        </w:rPr>
      </w:pPr>
    </w:p>
    <w:p w:rsidR="007D4D1B" w:rsidRPr="007A4570" w:rsidRDefault="000C2DE8"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En mérito de</w:t>
      </w:r>
      <w:r w:rsidR="007D4D1B" w:rsidRPr="007A4570">
        <w:rPr>
          <w:rFonts w:ascii="Tahoma" w:hAnsi="Tahoma" w:cs="Tahoma"/>
          <w:sz w:val="22"/>
          <w:szCs w:val="22"/>
        </w:rPr>
        <w:t xml:space="preserve"> lo expuesto, el </w:t>
      </w:r>
      <w:r w:rsidR="007A4570" w:rsidRPr="007A4570">
        <w:rPr>
          <w:rFonts w:ascii="Tahoma" w:hAnsi="Tahoma" w:cs="Tahoma"/>
          <w:b/>
          <w:sz w:val="22"/>
          <w:szCs w:val="22"/>
        </w:rPr>
        <w:t xml:space="preserve">Tribunal Superior del Distrito Judicial de Pereira </w:t>
      </w:r>
      <w:r w:rsidR="007D4D1B" w:rsidRPr="007A4570">
        <w:rPr>
          <w:rFonts w:ascii="Tahoma" w:hAnsi="Tahoma" w:cs="Tahoma"/>
          <w:b/>
          <w:sz w:val="22"/>
          <w:szCs w:val="22"/>
        </w:rPr>
        <w:t>(</w:t>
      </w:r>
      <w:r w:rsidR="007A4570" w:rsidRPr="007A4570">
        <w:rPr>
          <w:rFonts w:ascii="Tahoma" w:hAnsi="Tahoma" w:cs="Tahoma"/>
          <w:b/>
          <w:sz w:val="22"/>
          <w:szCs w:val="22"/>
        </w:rPr>
        <w:t>Risaralda</w:t>
      </w:r>
      <w:r w:rsidR="007D4D1B" w:rsidRPr="007A4570">
        <w:rPr>
          <w:rFonts w:ascii="Tahoma" w:hAnsi="Tahoma" w:cs="Tahoma"/>
          <w:b/>
          <w:sz w:val="22"/>
          <w:szCs w:val="22"/>
        </w:rPr>
        <w:t>)</w:t>
      </w:r>
      <w:r w:rsidR="007D4D1B" w:rsidRPr="007A4570">
        <w:rPr>
          <w:rFonts w:ascii="Tahoma" w:hAnsi="Tahoma" w:cs="Tahoma"/>
          <w:sz w:val="22"/>
          <w:szCs w:val="22"/>
        </w:rPr>
        <w:t xml:space="preserve">, </w:t>
      </w:r>
      <w:r w:rsidR="007A4570" w:rsidRPr="007A4570">
        <w:rPr>
          <w:rFonts w:ascii="Tahoma" w:hAnsi="Tahoma" w:cs="Tahoma"/>
          <w:b/>
          <w:sz w:val="22"/>
          <w:szCs w:val="22"/>
        </w:rPr>
        <w:t>Sala de Decisión Laboral</w:t>
      </w:r>
      <w:r w:rsidR="007A4570">
        <w:rPr>
          <w:rFonts w:ascii="Tahoma" w:hAnsi="Tahoma" w:cs="Tahoma"/>
          <w:b/>
          <w:sz w:val="22"/>
          <w:szCs w:val="22"/>
        </w:rPr>
        <w:t xml:space="preserve"> No. 1</w:t>
      </w:r>
      <w:r w:rsidR="007D4D1B" w:rsidRPr="007A4570">
        <w:rPr>
          <w:rFonts w:ascii="Tahoma" w:hAnsi="Tahoma" w:cs="Tahoma"/>
          <w:sz w:val="22"/>
          <w:szCs w:val="22"/>
        </w:rPr>
        <w:t xml:space="preserve">, </w:t>
      </w:r>
    </w:p>
    <w:p w:rsidR="00165F01" w:rsidRPr="007A4570" w:rsidRDefault="00165F01" w:rsidP="007A4570">
      <w:pPr>
        <w:spacing w:line="276" w:lineRule="auto"/>
        <w:ind w:firstLine="1122"/>
        <w:jc w:val="both"/>
        <w:rPr>
          <w:rFonts w:ascii="Tahoma" w:hAnsi="Tahoma" w:cs="Tahoma"/>
          <w:spacing w:val="-2"/>
          <w:sz w:val="22"/>
          <w:szCs w:val="22"/>
        </w:rPr>
      </w:pPr>
    </w:p>
    <w:p w:rsidR="007D4D1B" w:rsidRPr="007A4570" w:rsidRDefault="007D4D1B" w:rsidP="007A4570">
      <w:pPr>
        <w:widowControl w:val="0"/>
        <w:autoSpaceDE w:val="0"/>
        <w:autoSpaceDN w:val="0"/>
        <w:adjustRightInd w:val="0"/>
        <w:spacing w:line="276" w:lineRule="auto"/>
        <w:jc w:val="center"/>
        <w:rPr>
          <w:rFonts w:ascii="Tahoma" w:hAnsi="Tahoma" w:cs="Tahoma"/>
          <w:b/>
          <w:sz w:val="22"/>
          <w:szCs w:val="22"/>
        </w:rPr>
      </w:pPr>
      <w:r w:rsidRPr="007A4570">
        <w:rPr>
          <w:rFonts w:ascii="Tahoma" w:hAnsi="Tahoma" w:cs="Tahoma"/>
          <w:b/>
          <w:sz w:val="22"/>
          <w:szCs w:val="22"/>
        </w:rPr>
        <w:t>R E S U E L V E:</w:t>
      </w:r>
    </w:p>
    <w:p w:rsidR="007D4D1B" w:rsidRPr="007A4570" w:rsidRDefault="007D4D1B" w:rsidP="007A4570">
      <w:pPr>
        <w:widowControl w:val="0"/>
        <w:autoSpaceDE w:val="0"/>
        <w:autoSpaceDN w:val="0"/>
        <w:adjustRightInd w:val="0"/>
        <w:spacing w:line="276" w:lineRule="auto"/>
        <w:jc w:val="both"/>
        <w:rPr>
          <w:rFonts w:ascii="Tahoma" w:hAnsi="Tahoma" w:cs="Tahoma"/>
          <w:sz w:val="22"/>
          <w:szCs w:val="22"/>
        </w:rPr>
      </w:pPr>
    </w:p>
    <w:p w:rsidR="00853D9C" w:rsidRPr="007A4570" w:rsidRDefault="007D4D1B" w:rsidP="007A4570">
      <w:pPr>
        <w:widowControl w:val="0"/>
        <w:autoSpaceDE w:val="0"/>
        <w:autoSpaceDN w:val="0"/>
        <w:adjustRightInd w:val="0"/>
        <w:spacing w:line="276" w:lineRule="auto"/>
        <w:ind w:firstLine="709"/>
        <w:jc w:val="both"/>
        <w:rPr>
          <w:rFonts w:ascii="Tahoma" w:hAnsi="Tahoma" w:cs="Tahoma"/>
          <w:sz w:val="22"/>
          <w:szCs w:val="22"/>
          <w:lang w:val="es-MX"/>
        </w:rPr>
      </w:pPr>
      <w:r w:rsidRPr="007A4570">
        <w:rPr>
          <w:rFonts w:ascii="Tahoma" w:hAnsi="Tahoma" w:cs="Tahoma"/>
          <w:b/>
          <w:sz w:val="22"/>
          <w:szCs w:val="22"/>
          <w:u w:val="single"/>
        </w:rPr>
        <w:t>PRIMERO</w:t>
      </w:r>
      <w:r w:rsidRPr="007A4570">
        <w:rPr>
          <w:rFonts w:ascii="Tahoma" w:hAnsi="Tahoma" w:cs="Tahoma"/>
          <w:sz w:val="22"/>
          <w:szCs w:val="22"/>
        </w:rPr>
        <w:t>.-</w:t>
      </w:r>
      <w:r w:rsidR="00F14EFA" w:rsidRPr="007A4570">
        <w:rPr>
          <w:rFonts w:ascii="Tahoma" w:hAnsi="Tahoma" w:cs="Tahoma"/>
          <w:sz w:val="22"/>
          <w:szCs w:val="22"/>
        </w:rPr>
        <w:t xml:space="preserve"> </w:t>
      </w:r>
      <w:r w:rsidR="00F337B9" w:rsidRPr="007A4570">
        <w:rPr>
          <w:rFonts w:ascii="Tahoma" w:hAnsi="Tahoma" w:cs="Tahoma"/>
          <w:b/>
          <w:sz w:val="22"/>
          <w:szCs w:val="22"/>
        </w:rPr>
        <w:t>REVOC</w:t>
      </w:r>
      <w:r w:rsidR="005E0803" w:rsidRPr="007A4570">
        <w:rPr>
          <w:rFonts w:ascii="Tahoma" w:hAnsi="Tahoma" w:cs="Tahoma"/>
          <w:b/>
          <w:sz w:val="22"/>
          <w:szCs w:val="22"/>
        </w:rPr>
        <w:t xml:space="preserve">AR </w:t>
      </w:r>
      <w:r w:rsidR="005E0803" w:rsidRPr="007A4570">
        <w:rPr>
          <w:rFonts w:ascii="Tahoma" w:hAnsi="Tahoma" w:cs="Tahoma"/>
          <w:sz w:val="22"/>
          <w:szCs w:val="22"/>
        </w:rPr>
        <w:t xml:space="preserve">el </w:t>
      </w:r>
      <w:r w:rsidR="00F337B9" w:rsidRPr="007A4570">
        <w:rPr>
          <w:rFonts w:ascii="Tahoma" w:hAnsi="Tahoma" w:cs="Tahoma"/>
          <w:sz w:val="22"/>
          <w:szCs w:val="22"/>
        </w:rPr>
        <w:t xml:space="preserve">auto proferido el 1° de noviembre de 2016 </w:t>
      </w:r>
      <w:r w:rsidR="00AF50EA" w:rsidRPr="007A4570">
        <w:rPr>
          <w:rFonts w:ascii="Tahoma" w:hAnsi="Tahoma" w:cs="Tahoma"/>
          <w:sz w:val="22"/>
          <w:szCs w:val="22"/>
        </w:rPr>
        <w:t xml:space="preserve">por </w:t>
      </w:r>
      <w:r w:rsidR="00797D49" w:rsidRPr="007A4570">
        <w:rPr>
          <w:rFonts w:ascii="Tahoma" w:hAnsi="Tahoma" w:cs="Tahoma"/>
          <w:sz w:val="22"/>
          <w:szCs w:val="22"/>
        </w:rPr>
        <w:t xml:space="preserve">el Juzgado </w:t>
      </w:r>
      <w:r w:rsidR="00800A27" w:rsidRPr="007A4570">
        <w:rPr>
          <w:rFonts w:ascii="Tahoma" w:hAnsi="Tahoma" w:cs="Tahoma"/>
          <w:sz w:val="22"/>
          <w:szCs w:val="22"/>
        </w:rPr>
        <w:t>Cuarto Laboral</w:t>
      </w:r>
      <w:r w:rsidR="00797D49" w:rsidRPr="007A4570">
        <w:rPr>
          <w:rFonts w:ascii="Tahoma" w:hAnsi="Tahoma" w:cs="Tahoma"/>
          <w:sz w:val="22"/>
          <w:szCs w:val="22"/>
        </w:rPr>
        <w:t xml:space="preserve"> del Circuito </w:t>
      </w:r>
      <w:r w:rsidR="00910696" w:rsidRPr="007A4570">
        <w:rPr>
          <w:rFonts w:ascii="Tahoma" w:hAnsi="Tahoma" w:cs="Tahoma"/>
          <w:sz w:val="22"/>
          <w:szCs w:val="22"/>
        </w:rPr>
        <w:t xml:space="preserve">de </w:t>
      </w:r>
      <w:r w:rsidR="00797D49" w:rsidRPr="007A4570">
        <w:rPr>
          <w:rFonts w:ascii="Tahoma" w:hAnsi="Tahoma" w:cs="Tahoma"/>
          <w:sz w:val="22"/>
          <w:szCs w:val="22"/>
        </w:rPr>
        <w:t>Pereira</w:t>
      </w:r>
      <w:r w:rsidR="005E0803" w:rsidRPr="007A4570">
        <w:rPr>
          <w:rFonts w:ascii="Tahoma" w:hAnsi="Tahoma" w:cs="Tahoma"/>
          <w:sz w:val="22"/>
          <w:szCs w:val="22"/>
        </w:rPr>
        <w:t xml:space="preserve"> por las razones expuestas en la parte motiva de esta pro</w:t>
      </w:r>
      <w:r w:rsidR="00AF50EA" w:rsidRPr="007A4570">
        <w:rPr>
          <w:rFonts w:ascii="Tahoma" w:hAnsi="Tahoma" w:cs="Tahoma"/>
          <w:sz w:val="22"/>
          <w:szCs w:val="22"/>
        </w:rPr>
        <w:t xml:space="preserve">videncia. </w:t>
      </w:r>
    </w:p>
    <w:p w:rsidR="00853D9C" w:rsidRPr="007A4570" w:rsidRDefault="00853D9C" w:rsidP="007A4570">
      <w:pPr>
        <w:widowControl w:val="0"/>
        <w:autoSpaceDE w:val="0"/>
        <w:autoSpaceDN w:val="0"/>
        <w:adjustRightInd w:val="0"/>
        <w:spacing w:line="276" w:lineRule="auto"/>
        <w:ind w:firstLine="709"/>
        <w:jc w:val="both"/>
        <w:rPr>
          <w:rFonts w:ascii="Tahoma" w:hAnsi="Tahoma" w:cs="Tahoma"/>
          <w:sz w:val="22"/>
          <w:szCs w:val="22"/>
        </w:rPr>
      </w:pPr>
    </w:p>
    <w:p w:rsidR="00653B3E" w:rsidRPr="007A4570" w:rsidRDefault="00BF5E0B"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b/>
          <w:sz w:val="22"/>
          <w:szCs w:val="22"/>
          <w:u w:val="single"/>
        </w:rPr>
        <w:t>SEGUNDO</w:t>
      </w:r>
      <w:r w:rsidR="00BF15D7" w:rsidRPr="007A4570">
        <w:rPr>
          <w:rFonts w:ascii="Tahoma" w:hAnsi="Tahoma" w:cs="Tahoma"/>
          <w:sz w:val="22"/>
          <w:szCs w:val="22"/>
        </w:rPr>
        <w:t xml:space="preserve">.- </w:t>
      </w:r>
      <w:r w:rsidR="00F337B9" w:rsidRPr="007A4570">
        <w:rPr>
          <w:rFonts w:ascii="Tahoma" w:hAnsi="Tahoma" w:cs="Tahoma"/>
          <w:sz w:val="22"/>
          <w:szCs w:val="22"/>
        </w:rPr>
        <w:t xml:space="preserve">En su lugar, se dispone </w:t>
      </w:r>
      <w:r w:rsidR="00F337B9" w:rsidRPr="007A4570">
        <w:rPr>
          <w:rFonts w:ascii="Tahoma" w:hAnsi="Tahoma" w:cs="Tahoma"/>
          <w:b/>
          <w:sz w:val="22"/>
          <w:szCs w:val="22"/>
        </w:rPr>
        <w:t>continuar con la ejecución</w:t>
      </w:r>
      <w:r w:rsidR="00F337B9" w:rsidRPr="007A4570">
        <w:rPr>
          <w:rFonts w:ascii="Tahoma" w:hAnsi="Tahoma" w:cs="Tahoma"/>
          <w:sz w:val="22"/>
          <w:szCs w:val="22"/>
        </w:rPr>
        <w:t xml:space="preserve">, para lo cual se </w:t>
      </w:r>
      <w:r w:rsidR="00F337B9" w:rsidRPr="007A4570">
        <w:rPr>
          <w:rFonts w:ascii="Tahoma" w:hAnsi="Tahoma" w:cs="Tahoma"/>
          <w:b/>
          <w:sz w:val="22"/>
          <w:szCs w:val="22"/>
        </w:rPr>
        <w:t xml:space="preserve">ORDENA </w:t>
      </w:r>
      <w:r w:rsidR="00F337B9" w:rsidRPr="007A4570">
        <w:rPr>
          <w:rFonts w:ascii="Tahoma" w:hAnsi="Tahoma" w:cs="Tahoma"/>
          <w:sz w:val="22"/>
          <w:szCs w:val="22"/>
        </w:rPr>
        <w:t>a COLPENSIONES que dentro de los 8 días siguientes a la notificación de esta providencia proceda a reconocer y pagar la pensión de vejez al Sr. LUIS ALBERTO OROZCO GARCÍA bajo los parámetros del Acuerdo 049 de 1990, acumulando las semanas cotizadas tanto en Colombia como en España, so pena de sancionarlo con multa hasta de 10 salarios mínimos legales mensuales vigentes por incumplir injustificadamente una orden judicial (sentencia de segunda  instancia), de conformidad al numera 3° del artículo 44 del Código General del Proceso.</w:t>
      </w:r>
    </w:p>
    <w:p w:rsidR="00F337B9" w:rsidRPr="007A4570" w:rsidRDefault="00F337B9"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sz w:val="22"/>
          <w:szCs w:val="22"/>
        </w:rPr>
        <w:t xml:space="preserve"> </w:t>
      </w:r>
    </w:p>
    <w:p w:rsidR="00AF50EA" w:rsidRPr="007A4570" w:rsidRDefault="00653B3E" w:rsidP="007A4570">
      <w:pPr>
        <w:widowControl w:val="0"/>
        <w:autoSpaceDE w:val="0"/>
        <w:autoSpaceDN w:val="0"/>
        <w:adjustRightInd w:val="0"/>
        <w:spacing w:line="276" w:lineRule="auto"/>
        <w:ind w:firstLine="709"/>
        <w:jc w:val="both"/>
        <w:rPr>
          <w:rFonts w:ascii="Tahoma" w:hAnsi="Tahoma" w:cs="Tahoma"/>
          <w:sz w:val="22"/>
          <w:szCs w:val="22"/>
        </w:rPr>
      </w:pPr>
      <w:r w:rsidRPr="007A4570">
        <w:rPr>
          <w:rFonts w:ascii="Tahoma" w:hAnsi="Tahoma" w:cs="Tahoma"/>
          <w:b/>
          <w:sz w:val="22"/>
          <w:szCs w:val="22"/>
          <w:u w:val="single"/>
        </w:rPr>
        <w:t>TERCERO</w:t>
      </w:r>
      <w:r w:rsidRPr="007A4570">
        <w:rPr>
          <w:rFonts w:ascii="Tahoma" w:hAnsi="Tahoma" w:cs="Tahoma"/>
          <w:b/>
          <w:sz w:val="22"/>
          <w:szCs w:val="22"/>
        </w:rPr>
        <w:t xml:space="preserve">.- </w:t>
      </w:r>
      <w:r w:rsidR="00AA4699" w:rsidRPr="007A4570">
        <w:rPr>
          <w:rFonts w:ascii="Tahoma" w:hAnsi="Tahoma" w:cs="Tahoma"/>
          <w:sz w:val="22"/>
          <w:szCs w:val="22"/>
        </w:rPr>
        <w:t xml:space="preserve">Sin costas en esta instancia. </w:t>
      </w:r>
    </w:p>
    <w:p w:rsidR="00797D49" w:rsidRPr="007A4570" w:rsidRDefault="00797D49" w:rsidP="007A4570">
      <w:pPr>
        <w:widowControl w:val="0"/>
        <w:autoSpaceDE w:val="0"/>
        <w:autoSpaceDN w:val="0"/>
        <w:adjustRightInd w:val="0"/>
        <w:spacing w:line="276" w:lineRule="auto"/>
        <w:ind w:firstLine="1080"/>
        <w:jc w:val="both"/>
        <w:rPr>
          <w:rFonts w:ascii="Tahoma" w:hAnsi="Tahoma" w:cs="Tahoma"/>
          <w:sz w:val="22"/>
          <w:szCs w:val="22"/>
        </w:rPr>
      </w:pPr>
    </w:p>
    <w:p w:rsidR="007D4D1B" w:rsidRPr="007A4570" w:rsidRDefault="00092835" w:rsidP="007A4570">
      <w:pPr>
        <w:widowControl w:val="0"/>
        <w:autoSpaceDE w:val="0"/>
        <w:autoSpaceDN w:val="0"/>
        <w:adjustRightInd w:val="0"/>
        <w:spacing w:line="276" w:lineRule="auto"/>
        <w:ind w:firstLine="708"/>
        <w:jc w:val="both"/>
        <w:rPr>
          <w:rFonts w:ascii="Tahoma" w:hAnsi="Tahoma" w:cs="Tahoma"/>
          <w:sz w:val="22"/>
          <w:szCs w:val="22"/>
        </w:rPr>
      </w:pPr>
      <w:r w:rsidRPr="007A4570">
        <w:rPr>
          <w:rFonts w:ascii="Tahoma" w:hAnsi="Tahoma" w:cs="Tahoma"/>
          <w:b/>
          <w:sz w:val="22"/>
          <w:szCs w:val="22"/>
        </w:rPr>
        <w:t>Notifíquese y cúmplase</w:t>
      </w:r>
    </w:p>
    <w:p w:rsidR="00653B3E" w:rsidRPr="007A4570" w:rsidRDefault="00653B3E" w:rsidP="007A4570">
      <w:pPr>
        <w:widowControl w:val="0"/>
        <w:autoSpaceDE w:val="0"/>
        <w:autoSpaceDN w:val="0"/>
        <w:adjustRightInd w:val="0"/>
        <w:spacing w:line="276" w:lineRule="auto"/>
        <w:jc w:val="both"/>
        <w:rPr>
          <w:rFonts w:ascii="Tahoma" w:hAnsi="Tahoma" w:cs="Tahoma"/>
          <w:sz w:val="22"/>
          <w:szCs w:val="22"/>
        </w:rPr>
      </w:pPr>
    </w:p>
    <w:p w:rsidR="007D4D1B" w:rsidRPr="007A4570" w:rsidRDefault="00A27CAA" w:rsidP="007A4570">
      <w:pPr>
        <w:widowControl w:val="0"/>
        <w:autoSpaceDE w:val="0"/>
        <w:autoSpaceDN w:val="0"/>
        <w:adjustRightInd w:val="0"/>
        <w:spacing w:line="276" w:lineRule="auto"/>
        <w:ind w:firstLine="708"/>
        <w:jc w:val="both"/>
        <w:rPr>
          <w:rFonts w:ascii="Tahoma" w:hAnsi="Tahoma" w:cs="Tahoma"/>
          <w:sz w:val="22"/>
          <w:szCs w:val="22"/>
        </w:rPr>
      </w:pPr>
      <w:r w:rsidRPr="007A4570">
        <w:rPr>
          <w:rFonts w:ascii="Tahoma" w:hAnsi="Tahoma" w:cs="Tahoma"/>
          <w:sz w:val="22"/>
          <w:szCs w:val="22"/>
        </w:rPr>
        <w:t>La Magistrada y los</w:t>
      </w:r>
      <w:r w:rsidR="008E3047" w:rsidRPr="007A4570">
        <w:rPr>
          <w:rFonts w:ascii="Tahoma" w:hAnsi="Tahoma" w:cs="Tahoma"/>
          <w:sz w:val="22"/>
          <w:szCs w:val="22"/>
        </w:rPr>
        <w:t xml:space="preserve"> Magistrados,</w:t>
      </w:r>
    </w:p>
    <w:p w:rsidR="000676D1" w:rsidRPr="007A4570" w:rsidRDefault="000676D1" w:rsidP="007A4570">
      <w:pPr>
        <w:widowControl w:val="0"/>
        <w:autoSpaceDE w:val="0"/>
        <w:autoSpaceDN w:val="0"/>
        <w:adjustRightInd w:val="0"/>
        <w:spacing w:line="276" w:lineRule="auto"/>
        <w:jc w:val="both"/>
        <w:rPr>
          <w:rFonts w:ascii="Tahoma" w:hAnsi="Tahoma" w:cs="Tahoma"/>
          <w:sz w:val="22"/>
          <w:szCs w:val="22"/>
        </w:rPr>
      </w:pPr>
    </w:p>
    <w:p w:rsidR="00DA20AF" w:rsidRDefault="00DA20AF" w:rsidP="007A4570">
      <w:pPr>
        <w:widowControl w:val="0"/>
        <w:autoSpaceDE w:val="0"/>
        <w:autoSpaceDN w:val="0"/>
        <w:adjustRightInd w:val="0"/>
        <w:spacing w:line="276" w:lineRule="auto"/>
        <w:jc w:val="both"/>
        <w:rPr>
          <w:rFonts w:ascii="Tahoma" w:hAnsi="Tahoma" w:cs="Tahoma"/>
          <w:sz w:val="22"/>
          <w:szCs w:val="22"/>
        </w:rPr>
      </w:pPr>
    </w:p>
    <w:p w:rsidR="007A4570" w:rsidRPr="007A4570" w:rsidRDefault="007A4570" w:rsidP="007A4570">
      <w:pPr>
        <w:widowControl w:val="0"/>
        <w:autoSpaceDE w:val="0"/>
        <w:autoSpaceDN w:val="0"/>
        <w:adjustRightInd w:val="0"/>
        <w:spacing w:line="276" w:lineRule="auto"/>
        <w:jc w:val="both"/>
        <w:rPr>
          <w:rFonts w:ascii="Tahoma" w:hAnsi="Tahoma" w:cs="Tahoma"/>
          <w:sz w:val="22"/>
          <w:szCs w:val="22"/>
        </w:rPr>
      </w:pPr>
    </w:p>
    <w:p w:rsidR="00085CC3" w:rsidRPr="007A4570" w:rsidRDefault="00085CC3" w:rsidP="007A4570">
      <w:pPr>
        <w:widowControl w:val="0"/>
        <w:autoSpaceDE w:val="0"/>
        <w:autoSpaceDN w:val="0"/>
        <w:adjustRightInd w:val="0"/>
        <w:spacing w:line="276" w:lineRule="auto"/>
        <w:jc w:val="center"/>
        <w:rPr>
          <w:rFonts w:ascii="Tahoma" w:hAnsi="Tahoma" w:cs="Tahoma"/>
          <w:b/>
          <w:sz w:val="22"/>
          <w:szCs w:val="22"/>
        </w:rPr>
      </w:pPr>
    </w:p>
    <w:p w:rsidR="00085CC3" w:rsidRPr="007A4570" w:rsidRDefault="00085CC3" w:rsidP="007A4570">
      <w:pPr>
        <w:widowControl w:val="0"/>
        <w:autoSpaceDE w:val="0"/>
        <w:autoSpaceDN w:val="0"/>
        <w:adjustRightInd w:val="0"/>
        <w:spacing w:line="276" w:lineRule="auto"/>
        <w:jc w:val="center"/>
        <w:rPr>
          <w:rFonts w:ascii="Tahoma" w:hAnsi="Tahoma" w:cs="Tahoma"/>
          <w:b/>
          <w:sz w:val="22"/>
          <w:szCs w:val="22"/>
        </w:rPr>
      </w:pPr>
    </w:p>
    <w:p w:rsidR="007D4D1B" w:rsidRPr="007A4570" w:rsidRDefault="007D4D1B" w:rsidP="007A4570">
      <w:pPr>
        <w:widowControl w:val="0"/>
        <w:autoSpaceDE w:val="0"/>
        <w:autoSpaceDN w:val="0"/>
        <w:adjustRightInd w:val="0"/>
        <w:spacing w:line="276" w:lineRule="auto"/>
        <w:jc w:val="center"/>
        <w:rPr>
          <w:rFonts w:ascii="Tahoma" w:hAnsi="Tahoma" w:cs="Tahoma"/>
          <w:b/>
          <w:sz w:val="22"/>
          <w:szCs w:val="22"/>
        </w:rPr>
      </w:pPr>
      <w:r w:rsidRPr="007A4570">
        <w:rPr>
          <w:rFonts w:ascii="Tahoma" w:hAnsi="Tahoma" w:cs="Tahoma"/>
          <w:b/>
          <w:sz w:val="22"/>
          <w:szCs w:val="22"/>
        </w:rPr>
        <w:t>ANA LUCÍA CAICEDO CALDERÓN</w:t>
      </w:r>
    </w:p>
    <w:p w:rsidR="00F81D58" w:rsidRPr="007A4570" w:rsidRDefault="00F81D58" w:rsidP="007A4570">
      <w:pPr>
        <w:widowControl w:val="0"/>
        <w:autoSpaceDE w:val="0"/>
        <w:autoSpaceDN w:val="0"/>
        <w:adjustRightInd w:val="0"/>
        <w:spacing w:line="276" w:lineRule="auto"/>
        <w:rPr>
          <w:rFonts w:ascii="Tahoma" w:hAnsi="Tahoma" w:cs="Tahoma"/>
          <w:b/>
          <w:sz w:val="22"/>
          <w:szCs w:val="22"/>
        </w:rPr>
      </w:pPr>
    </w:p>
    <w:p w:rsidR="00A90F5C" w:rsidRDefault="00A90F5C" w:rsidP="007A4570">
      <w:pPr>
        <w:widowControl w:val="0"/>
        <w:autoSpaceDE w:val="0"/>
        <w:autoSpaceDN w:val="0"/>
        <w:adjustRightInd w:val="0"/>
        <w:spacing w:line="276" w:lineRule="auto"/>
        <w:rPr>
          <w:rFonts w:ascii="Tahoma" w:hAnsi="Tahoma" w:cs="Tahoma"/>
          <w:b/>
          <w:sz w:val="22"/>
          <w:szCs w:val="22"/>
        </w:rPr>
      </w:pPr>
    </w:p>
    <w:p w:rsidR="007A4570" w:rsidRDefault="007A4570" w:rsidP="007A4570">
      <w:pPr>
        <w:widowControl w:val="0"/>
        <w:autoSpaceDE w:val="0"/>
        <w:autoSpaceDN w:val="0"/>
        <w:adjustRightInd w:val="0"/>
        <w:spacing w:line="276" w:lineRule="auto"/>
        <w:rPr>
          <w:rFonts w:ascii="Tahoma" w:hAnsi="Tahoma" w:cs="Tahoma"/>
          <w:b/>
          <w:sz w:val="22"/>
          <w:szCs w:val="22"/>
        </w:rPr>
      </w:pPr>
    </w:p>
    <w:p w:rsidR="007A4570" w:rsidRDefault="007A4570" w:rsidP="007A4570">
      <w:pPr>
        <w:widowControl w:val="0"/>
        <w:autoSpaceDE w:val="0"/>
        <w:autoSpaceDN w:val="0"/>
        <w:adjustRightInd w:val="0"/>
        <w:spacing w:line="276" w:lineRule="auto"/>
        <w:rPr>
          <w:rFonts w:ascii="Tahoma" w:hAnsi="Tahoma" w:cs="Tahoma"/>
          <w:b/>
          <w:sz w:val="22"/>
          <w:szCs w:val="22"/>
        </w:rPr>
      </w:pPr>
    </w:p>
    <w:p w:rsidR="007A4570" w:rsidRPr="007A4570" w:rsidRDefault="007A4570" w:rsidP="007A4570">
      <w:pPr>
        <w:widowControl w:val="0"/>
        <w:autoSpaceDE w:val="0"/>
        <w:autoSpaceDN w:val="0"/>
        <w:adjustRightInd w:val="0"/>
        <w:spacing w:line="276" w:lineRule="auto"/>
        <w:rPr>
          <w:rFonts w:ascii="Tahoma" w:hAnsi="Tahoma" w:cs="Tahoma"/>
          <w:b/>
          <w:sz w:val="22"/>
          <w:szCs w:val="22"/>
        </w:rPr>
      </w:pPr>
    </w:p>
    <w:p w:rsidR="000676D1" w:rsidRPr="007A4570" w:rsidRDefault="000676D1" w:rsidP="007A4570">
      <w:pPr>
        <w:widowControl w:val="0"/>
        <w:autoSpaceDE w:val="0"/>
        <w:autoSpaceDN w:val="0"/>
        <w:adjustRightInd w:val="0"/>
        <w:spacing w:line="276" w:lineRule="auto"/>
        <w:rPr>
          <w:rFonts w:ascii="Tahoma" w:hAnsi="Tahoma" w:cs="Tahoma"/>
          <w:b/>
          <w:sz w:val="22"/>
          <w:szCs w:val="22"/>
        </w:rPr>
      </w:pPr>
    </w:p>
    <w:p w:rsidR="00F65DBA" w:rsidRPr="007A4570" w:rsidRDefault="00F65DBA" w:rsidP="007A4570">
      <w:pPr>
        <w:widowControl w:val="0"/>
        <w:autoSpaceDE w:val="0"/>
        <w:autoSpaceDN w:val="0"/>
        <w:adjustRightInd w:val="0"/>
        <w:spacing w:line="276" w:lineRule="auto"/>
        <w:rPr>
          <w:rFonts w:ascii="Tahoma" w:hAnsi="Tahoma" w:cs="Tahoma"/>
          <w:b/>
          <w:sz w:val="22"/>
          <w:szCs w:val="22"/>
        </w:rPr>
      </w:pPr>
    </w:p>
    <w:p w:rsidR="00F81D58" w:rsidRPr="007A4570" w:rsidRDefault="0070197E" w:rsidP="007A4570">
      <w:pPr>
        <w:widowControl w:val="0"/>
        <w:autoSpaceDE w:val="0"/>
        <w:autoSpaceDN w:val="0"/>
        <w:adjustRightInd w:val="0"/>
        <w:spacing w:line="276" w:lineRule="auto"/>
        <w:jc w:val="both"/>
        <w:rPr>
          <w:rFonts w:ascii="Tahoma" w:hAnsi="Tahoma" w:cs="Tahoma"/>
          <w:b/>
          <w:sz w:val="22"/>
          <w:szCs w:val="22"/>
        </w:rPr>
      </w:pPr>
      <w:r w:rsidRPr="007A4570">
        <w:rPr>
          <w:rFonts w:ascii="Tahoma" w:hAnsi="Tahoma" w:cs="Tahoma"/>
          <w:b/>
          <w:sz w:val="22"/>
          <w:szCs w:val="22"/>
        </w:rPr>
        <w:t xml:space="preserve">JULIO CÉSAR SALAZAR </w:t>
      </w:r>
      <w:r w:rsidR="00D94AFB" w:rsidRPr="007A4570">
        <w:rPr>
          <w:rFonts w:ascii="Tahoma" w:hAnsi="Tahoma" w:cs="Tahoma"/>
          <w:b/>
          <w:sz w:val="22"/>
          <w:szCs w:val="22"/>
        </w:rPr>
        <w:t>MUÑOZ</w:t>
      </w:r>
      <w:r w:rsidR="00D94AFB" w:rsidRPr="007A4570">
        <w:rPr>
          <w:rFonts w:ascii="Tahoma" w:hAnsi="Tahoma" w:cs="Tahoma"/>
          <w:b/>
          <w:sz w:val="22"/>
          <w:szCs w:val="22"/>
        </w:rPr>
        <w:tab/>
        <w:t xml:space="preserve">  </w:t>
      </w:r>
      <w:r w:rsidR="00A27CAA" w:rsidRPr="007A4570">
        <w:rPr>
          <w:rFonts w:ascii="Tahoma" w:hAnsi="Tahoma" w:cs="Tahoma"/>
          <w:b/>
          <w:sz w:val="22"/>
          <w:szCs w:val="22"/>
        </w:rPr>
        <w:tab/>
      </w:r>
      <w:r w:rsidR="007A4570">
        <w:rPr>
          <w:rFonts w:ascii="Tahoma" w:hAnsi="Tahoma" w:cs="Tahoma"/>
          <w:b/>
          <w:sz w:val="22"/>
          <w:szCs w:val="22"/>
        </w:rPr>
        <w:t xml:space="preserve">                  </w:t>
      </w:r>
      <w:r w:rsidR="00D94AFB" w:rsidRPr="007A4570">
        <w:rPr>
          <w:rFonts w:ascii="Tahoma" w:hAnsi="Tahoma" w:cs="Tahoma"/>
          <w:b/>
          <w:sz w:val="22"/>
          <w:szCs w:val="22"/>
        </w:rPr>
        <w:t>FRANCISCO JAVIER TAMAYO TABARES</w:t>
      </w:r>
    </w:p>
    <w:p w:rsidR="00A27CAA" w:rsidRPr="007A4570" w:rsidRDefault="00A27CAA" w:rsidP="007A4570">
      <w:pPr>
        <w:widowControl w:val="0"/>
        <w:autoSpaceDE w:val="0"/>
        <w:autoSpaceDN w:val="0"/>
        <w:adjustRightInd w:val="0"/>
        <w:spacing w:line="276" w:lineRule="auto"/>
        <w:jc w:val="both"/>
        <w:rPr>
          <w:rFonts w:ascii="Tahoma" w:hAnsi="Tahoma" w:cs="Tahoma"/>
          <w:b/>
          <w:bCs/>
          <w:spacing w:val="2"/>
          <w:sz w:val="22"/>
          <w:szCs w:val="22"/>
        </w:rPr>
      </w:pPr>
      <w:r w:rsidRPr="007A4570">
        <w:rPr>
          <w:rFonts w:ascii="Tahoma" w:hAnsi="Tahoma" w:cs="Tahoma"/>
          <w:b/>
          <w:sz w:val="22"/>
          <w:szCs w:val="22"/>
        </w:rPr>
        <w:t xml:space="preserve">             </w:t>
      </w:r>
    </w:p>
    <w:sectPr w:rsidR="00A27CAA" w:rsidRPr="007A4570" w:rsidSect="007A4570">
      <w:headerReference w:type="even" r:id="rId9"/>
      <w:headerReference w:type="default" r:id="rId10"/>
      <w:pgSz w:w="12242" w:h="18722" w:code="121"/>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84" w:rsidRDefault="00B84A84">
      <w:r>
        <w:separator/>
      </w:r>
    </w:p>
  </w:endnote>
  <w:endnote w:type="continuationSeparator" w:id="0">
    <w:p w:rsidR="00B84A84" w:rsidRDefault="00B8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84" w:rsidRDefault="00B84A84">
      <w:r>
        <w:separator/>
      </w:r>
    </w:p>
  </w:footnote>
  <w:footnote w:type="continuationSeparator" w:id="0">
    <w:p w:rsidR="00B84A84" w:rsidRDefault="00B84A84">
      <w:r>
        <w:continuationSeparator/>
      </w:r>
    </w:p>
  </w:footnote>
  <w:footnote w:id="1">
    <w:p w:rsidR="0082707C" w:rsidRPr="0082707C" w:rsidRDefault="0082707C">
      <w:pPr>
        <w:pStyle w:val="Notedebasdepage"/>
        <w:rPr>
          <w:lang w:val="es-CO"/>
        </w:rPr>
      </w:pPr>
      <w:r>
        <w:rPr>
          <w:rStyle w:val="Appelnotedebasdep"/>
        </w:rPr>
        <w:footnoteRef/>
      </w:r>
      <w:r>
        <w:t xml:space="preserve"> </w:t>
      </w:r>
      <w:r>
        <w:rPr>
          <w:lang w:val="es-CO"/>
        </w:rPr>
        <w:t>Puede consultarse el audio que obra a folio 85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868B2">
      <w:rPr>
        <w:rStyle w:val="Numrodepage"/>
        <w:noProof/>
      </w:rPr>
      <w:t>5</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800A27">
      <w:rPr>
        <w:rFonts w:ascii="Verdana" w:hAnsi="Verdana"/>
        <w:i/>
        <w:sz w:val="14"/>
        <w:szCs w:val="14"/>
      </w:rPr>
      <w:t>004-2012-00908</w:t>
    </w:r>
    <w:r w:rsidR="00FF6D3B">
      <w:rPr>
        <w:rFonts w:ascii="Verdana" w:hAnsi="Verdana"/>
        <w:i/>
        <w:sz w:val="14"/>
        <w:szCs w:val="14"/>
      </w:rPr>
      <w:t>-02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800A27">
      <w:rPr>
        <w:rFonts w:ascii="Verdana" w:hAnsi="Verdana"/>
        <w:i/>
        <w:sz w:val="14"/>
        <w:szCs w:val="14"/>
      </w:rPr>
      <w:t>LUIS ALBERTO OROZCO GARCÍA</w:t>
    </w:r>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653B3E">
      <w:rPr>
        <w:rFonts w:ascii="Verdana" w:hAnsi="Verdana"/>
        <w:i/>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34D8"/>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2835"/>
    <w:rsid w:val="00093A10"/>
    <w:rsid w:val="000940AB"/>
    <w:rsid w:val="0009425A"/>
    <w:rsid w:val="000A06D2"/>
    <w:rsid w:val="000A0BC0"/>
    <w:rsid w:val="000A2294"/>
    <w:rsid w:val="000A2D16"/>
    <w:rsid w:val="000A5ACC"/>
    <w:rsid w:val="000B16B9"/>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0996"/>
    <w:rsid w:val="00104046"/>
    <w:rsid w:val="0010649B"/>
    <w:rsid w:val="00112396"/>
    <w:rsid w:val="0011296D"/>
    <w:rsid w:val="00113859"/>
    <w:rsid w:val="00113D50"/>
    <w:rsid w:val="00114110"/>
    <w:rsid w:val="0011491F"/>
    <w:rsid w:val="00114C98"/>
    <w:rsid w:val="001165DF"/>
    <w:rsid w:val="00120040"/>
    <w:rsid w:val="00120781"/>
    <w:rsid w:val="00120F3B"/>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CF4"/>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302"/>
    <w:rsid w:val="001F5F54"/>
    <w:rsid w:val="001F75DB"/>
    <w:rsid w:val="0020058F"/>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0A51"/>
    <w:rsid w:val="00282A22"/>
    <w:rsid w:val="0028499E"/>
    <w:rsid w:val="00286723"/>
    <w:rsid w:val="002868B2"/>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4FCB"/>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3C01"/>
    <w:rsid w:val="003452F2"/>
    <w:rsid w:val="00350817"/>
    <w:rsid w:val="00351118"/>
    <w:rsid w:val="003559B2"/>
    <w:rsid w:val="00355C7A"/>
    <w:rsid w:val="00356B6A"/>
    <w:rsid w:val="00357AAD"/>
    <w:rsid w:val="0036044B"/>
    <w:rsid w:val="00360E18"/>
    <w:rsid w:val="00361BE7"/>
    <w:rsid w:val="00364940"/>
    <w:rsid w:val="0037329B"/>
    <w:rsid w:val="00381997"/>
    <w:rsid w:val="00387F5C"/>
    <w:rsid w:val="00390C4E"/>
    <w:rsid w:val="003A07C5"/>
    <w:rsid w:val="003A6EDD"/>
    <w:rsid w:val="003B1C54"/>
    <w:rsid w:val="003B1D1C"/>
    <w:rsid w:val="003B2C79"/>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C19"/>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67AA"/>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5F"/>
    <w:rsid w:val="004E5F49"/>
    <w:rsid w:val="004E60E8"/>
    <w:rsid w:val="004F4012"/>
    <w:rsid w:val="004F5600"/>
    <w:rsid w:val="004F70D2"/>
    <w:rsid w:val="004F768E"/>
    <w:rsid w:val="0050657D"/>
    <w:rsid w:val="00507C23"/>
    <w:rsid w:val="00520BA6"/>
    <w:rsid w:val="00524273"/>
    <w:rsid w:val="00527338"/>
    <w:rsid w:val="00527CDA"/>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9189F"/>
    <w:rsid w:val="00595E53"/>
    <w:rsid w:val="00596E39"/>
    <w:rsid w:val="005974C1"/>
    <w:rsid w:val="005A1ADB"/>
    <w:rsid w:val="005A4516"/>
    <w:rsid w:val="005A7C19"/>
    <w:rsid w:val="005B1443"/>
    <w:rsid w:val="005B45ED"/>
    <w:rsid w:val="005B46E6"/>
    <w:rsid w:val="005B53EC"/>
    <w:rsid w:val="005B6C2E"/>
    <w:rsid w:val="005C0D5C"/>
    <w:rsid w:val="005C5EAE"/>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3395"/>
    <w:rsid w:val="00636087"/>
    <w:rsid w:val="006369D3"/>
    <w:rsid w:val="0063794B"/>
    <w:rsid w:val="00651197"/>
    <w:rsid w:val="00652107"/>
    <w:rsid w:val="0065307B"/>
    <w:rsid w:val="00653B3E"/>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684C"/>
    <w:rsid w:val="00683B34"/>
    <w:rsid w:val="0068479C"/>
    <w:rsid w:val="00685E2A"/>
    <w:rsid w:val="0069065B"/>
    <w:rsid w:val="00690B5B"/>
    <w:rsid w:val="006921D7"/>
    <w:rsid w:val="00693732"/>
    <w:rsid w:val="00694EE5"/>
    <w:rsid w:val="0069710D"/>
    <w:rsid w:val="006A17E2"/>
    <w:rsid w:val="006A1C66"/>
    <w:rsid w:val="006A565A"/>
    <w:rsid w:val="006A6E47"/>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A3FA0"/>
    <w:rsid w:val="007A4570"/>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0A27"/>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2707C"/>
    <w:rsid w:val="008303B6"/>
    <w:rsid w:val="00834461"/>
    <w:rsid w:val="00834745"/>
    <w:rsid w:val="0083611E"/>
    <w:rsid w:val="00850A32"/>
    <w:rsid w:val="00851806"/>
    <w:rsid w:val="00853D9C"/>
    <w:rsid w:val="00854CFD"/>
    <w:rsid w:val="00856406"/>
    <w:rsid w:val="00857358"/>
    <w:rsid w:val="0085791F"/>
    <w:rsid w:val="00862266"/>
    <w:rsid w:val="008714DD"/>
    <w:rsid w:val="00873EA9"/>
    <w:rsid w:val="00874A27"/>
    <w:rsid w:val="00875E61"/>
    <w:rsid w:val="0088338B"/>
    <w:rsid w:val="00885245"/>
    <w:rsid w:val="00890D2D"/>
    <w:rsid w:val="00891235"/>
    <w:rsid w:val="00894C9F"/>
    <w:rsid w:val="00895A46"/>
    <w:rsid w:val="008A0B12"/>
    <w:rsid w:val="008A1EA2"/>
    <w:rsid w:val="008A1F25"/>
    <w:rsid w:val="008A2ECD"/>
    <w:rsid w:val="008A46FC"/>
    <w:rsid w:val="008A5C50"/>
    <w:rsid w:val="008B04BB"/>
    <w:rsid w:val="008B27B1"/>
    <w:rsid w:val="008B48A7"/>
    <w:rsid w:val="008B4B8B"/>
    <w:rsid w:val="008B56FA"/>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3D88"/>
    <w:rsid w:val="00934AD6"/>
    <w:rsid w:val="00937023"/>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1DE2"/>
    <w:rsid w:val="00A025AC"/>
    <w:rsid w:val="00A04DF8"/>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6640"/>
    <w:rsid w:val="00A66E3A"/>
    <w:rsid w:val="00A716C1"/>
    <w:rsid w:val="00A72142"/>
    <w:rsid w:val="00A74A24"/>
    <w:rsid w:val="00A776CD"/>
    <w:rsid w:val="00A805C7"/>
    <w:rsid w:val="00A80AD4"/>
    <w:rsid w:val="00A82AA3"/>
    <w:rsid w:val="00A90F5C"/>
    <w:rsid w:val="00A91F08"/>
    <w:rsid w:val="00A94F97"/>
    <w:rsid w:val="00AA3DA4"/>
    <w:rsid w:val="00AA4348"/>
    <w:rsid w:val="00AA4699"/>
    <w:rsid w:val="00AA5B4C"/>
    <w:rsid w:val="00AA68F9"/>
    <w:rsid w:val="00AB23A2"/>
    <w:rsid w:val="00AB2BAF"/>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536"/>
    <w:rsid w:val="00B21FE8"/>
    <w:rsid w:val="00B23190"/>
    <w:rsid w:val="00B278B3"/>
    <w:rsid w:val="00B36691"/>
    <w:rsid w:val="00B40409"/>
    <w:rsid w:val="00B405AE"/>
    <w:rsid w:val="00B41E4B"/>
    <w:rsid w:val="00B45FE4"/>
    <w:rsid w:val="00B5020E"/>
    <w:rsid w:val="00B51920"/>
    <w:rsid w:val="00B5267E"/>
    <w:rsid w:val="00B52C2D"/>
    <w:rsid w:val="00B5500C"/>
    <w:rsid w:val="00B55487"/>
    <w:rsid w:val="00B5604A"/>
    <w:rsid w:val="00B6050A"/>
    <w:rsid w:val="00B6250E"/>
    <w:rsid w:val="00B63755"/>
    <w:rsid w:val="00B657FB"/>
    <w:rsid w:val="00B65C30"/>
    <w:rsid w:val="00B76AB2"/>
    <w:rsid w:val="00B76F17"/>
    <w:rsid w:val="00B84A84"/>
    <w:rsid w:val="00B86FD4"/>
    <w:rsid w:val="00B907F3"/>
    <w:rsid w:val="00B96411"/>
    <w:rsid w:val="00B964FF"/>
    <w:rsid w:val="00BA212A"/>
    <w:rsid w:val="00BA536A"/>
    <w:rsid w:val="00BA5789"/>
    <w:rsid w:val="00BA5A54"/>
    <w:rsid w:val="00BA70E6"/>
    <w:rsid w:val="00BB0060"/>
    <w:rsid w:val="00BB250D"/>
    <w:rsid w:val="00BB337E"/>
    <w:rsid w:val="00BB718A"/>
    <w:rsid w:val="00BC30CC"/>
    <w:rsid w:val="00BC477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43F0"/>
    <w:rsid w:val="00C253F9"/>
    <w:rsid w:val="00C2620B"/>
    <w:rsid w:val="00C30402"/>
    <w:rsid w:val="00C33DFD"/>
    <w:rsid w:val="00C3413F"/>
    <w:rsid w:val="00C358AD"/>
    <w:rsid w:val="00C40D5D"/>
    <w:rsid w:val="00C4158D"/>
    <w:rsid w:val="00C417B3"/>
    <w:rsid w:val="00C4205E"/>
    <w:rsid w:val="00C423A9"/>
    <w:rsid w:val="00C4284A"/>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77362"/>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4603"/>
    <w:rsid w:val="00DA7CA9"/>
    <w:rsid w:val="00DC0BFB"/>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2801"/>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18F3"/>
    <w:rsid w:val="00E9253C"/>
    <w:rsid w:val="00E9428E"/>
    <w:rsid w:val="00E951AA"/>
    <w:rsid w:val="00EA2018"/>
    <w:rsid w:val="00EA2AA6"/>
    <w:rsid w:val="00EA580C"/>
    <w:rsid w:val="00EB3D3F"/>
    <w:rsid w:val="00EB4FBB"/>
    <w:rsid w:val="00EB7D57"/>
    <w:rsid w:val="00ED1BBB"/>
    <w:rsid w:val="00ED6EA3"/>
    <w:rsid w:val="00EE0BFD"/>
    <w:rsid w:val="00EE0D49"/>
    <w:rsid w:val="00EE1444"/>
    <w:rsid w:val="00EE1546"/>
    <w:rsid w:val="00EE1AB3"/>
    <w:rsid w:val="00EE1DC7"/>
    <w:rsid w:val="00EE2371"/>
    <w:rsid w:val="00EE2442"/>
    <w:rsid w:val="00EE2535"/>
    <w:rsid w:val="00EE7F24"/>
    <w:rsid w:val="00EF112C"/>
    <w:rsid w:val="00EF1965"/>
    <w:rsid w:val="00EF2E32"/>
    <w:rsid w:val="00EF65BF"/>
    <w:rsid w:val="00EF6A25"/>
    <w:rsid w:val="00F02705"/>
    <w:rsid w:val="00F1112A"/>
    <w:rsid w:val="00F11FFF"/>
    <w:rsid w:val="00F1335D"/>
    <w:rsid w:val="00F144BD"/>
    <w:rsid w:val="00F14EFA"/>
    <w:rsid w:val="00F173A1"/>
    <w:rsid w:val="00F22561"/>
    <w:rsid w:val="00F23F3F"/>
    <w:rsid w:val="00F24A4C"/>
    <w:rsid w:val="00F30414"/>
    <w:rsid w:val="00F337B9"/>
    <w:rsid w:val="00F36995"/>
    <w:rsid w:val="00F3737C"/>
    <w:rsid w:val="00F37868"/>
    <w:rsid w:val="00F40E37"/>
    <w:rsid w:val="00F44281"/>
    <w:rsid w:val="00F47C8F"/>
    <w:rsid w:val="00F502CC"/>
    <w:rsid w:val="00F534DC"/>
    <w:rsid w:val="00F5661E"/>
    <w:rsid w:val="00F6011D"/>
    <w:rsid w:val="00F65DBA"/>
    <w:rsid w:val="00F66BD4"/>
    <w:rsid w:val="00F67DAA"/>
    <w:rsid w:val="00F71E97"/>
    <w:rsid w:val="00F76A21"/>
    <w:rsid w:val="00F7771E"/>
    <w:rsid w:val="00F77FBC"/>
    <w:rsid w:val="00F80C78"/>
    <w:rsid w:val="00F8158D"/>
    <w:rsid w:val="00F81D58"/>
    <w:rsid w:val="00F8304F"/>
    <w:rsid w:val="00F85F64"/>
    <w:rsid w:val="00F872C9"/>
    <w:rsid w:val="00F87595"/>
    <w:rsid w:val="00F91850"/>
    <w:rsid w:val="00F9780F"/>
    <w:rsid w:val="00FA130E"/>
    <w:rsid w:val="00FA28B8"/>
    <w:rsid w:val="00FA56F5"/>
    <w:rsid w:val="00FA7F4E"/>
    <w:rsid w:val="00FB2D4B"/>
    <w:rsid w:val="00FB31A2"/>
    <w:rsid w:val="00FB627A"/>
    <w:rsid w:val="00FD0349"/>
    <w:rsid w:val="00FD6C46"/>
    <w:rsid w:val="00FD6F15"/>
    <w:rsid w:val="00FD7CF3"/>
    <w:rsid w:val="00FE10C2"/>
    <w:rsid w:val="00FE1664"/>
    <w:rsid w:val="00FE1822"/>
    <w:rsid w:val="00FE1DC7"/>
    <w:rsid w:val="00FE1E5D"/>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50C5-B0B2-4EB1-8F4F-EF9A116A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2395</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3</cp:revision>
  <cp:lastPrinted>2017-04-20T15:12:00Z</cp:lastPrinted>
  <dcterms:created xsi:type="dcterms:W3CDTF">2017-04-20T15:14:00Z</dcterms:created>
  <dcterms:modified xsi:type="dcterms:W3CDTF">2017-06-22T21:35:00Z</dcterms:modified>
</cp:coreProperties>
</file>