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5F" w:rsidRDefault="006B025F" w:rsidP="006B025F">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theme="minorHAnsi"/>
          <w:color w:val="FF0000"/>
          <w:sz w:val="16"/>
          <w:szCs w:val="16"/>
          <w:lang w:val="es-CO" w:eastAsia="fr-FR"/>
        </w:rPr>
      </w:pPr>
      <w:r w:rsidRPr="00E756E4">
        <w:rPr>
          <w:rFonts w:eastAsia="Calibri" w:cstheme="minorHAnsi"/>
          <w:color w:val="FF0000"/>
          <w:sz w:val="16"/>
          <w:szCs w:val="16"/>
          <w:lang w:val="es-CO" w:eastAsia="fr-FR"/>
        </w:rPr>
        <w:t xml:space="preserve">El siguiente es el documento presentado por el Magistrado. </w:t>
      </w:r>
    </w:p>
    <w:p w:rsidR="006B025F" w:rsidRPr="00E756E4" w:rsidRDefault="006B025F" w:rsidP="006B025F">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lang w:val="es-CO" w:eastAsia="fr-FR"/>
        </w:rPr>
      </w:pPr>
      <w:r w:rsidRPr="00E756E4">
        <w:rPr>
          <w:rFonts w:eastAsia="Calibr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6B025F" w:rsidRDefault="006B025F" w:rsidP="001B6A95">
      <w:pPr>
        <w:pStyle w:val="NormalWeb"/>
        <w:spacing w:before="0" w:beforeAutospacing="0" w:after="0" w:afterAutospacing="0" w:line="276" w:lineRule="auto"/>
        <w:jc w:val="both"/>
        <w:rPr>
          <w:rFonts w:ascii="Tahoma" w:hAnsi="Tahoma" w:cs="Tahoma"/>
          <w:sz w:val="18"/>
          <w:szCs w:val="18"/>
        </w:rPr>
      </w:pPr>
    </w:p>
    <w:p w:rsidR="001B6A95" w:rsidRPr="00CF2231" w:rsidRDefault="001B6A95" w:rsidP="001B6A95">
      <w:pPr>
        <w:pStyle w:val="NormalWeb"/>
        <w:spacing w:before="0" w:beforeAutospacing="0" w:after="0" w:afterAutospacing="0" w:line="276" w:lineRule="auto"/>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sidR="0039238A">
        <w:rPr>
          <w:rFonts w:ascii="Tahoma" w:hAnsi="Tahoma" w:cs="Tahoma"/>
          <w:bCs/>
          <w:sz w:val="18"/>
          <w:szCs w:val="18"/>
        </w:rPr>
        <w:t xml:space="preserve">Auto del </w:t>
      </w:r>
      <w:r w:rsidR="003D277E">
        <w:rPr>
          <w:rFonts w:ascii="Tahoma" w:hAnsi="Tahoma" w:cs="Tahoma"/>
          <w:bCs/>
          <w:sz w:val="18"/>
          <w:szCs w:val="18"/>
        </w:rPr>
        <w:t>21 de abril de 2017</w:t>
      </w:r>
    </w:p>
    <w:p w:rsidR="00B97AC2" w:rsidRPr="00CF2231" w:rsidRDefault="00B97AC2" w:rsidP="00B97AC2">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ORDINARIO LABORAL – Inadmite demanda</w:t>
      </w:r>
      <w:r w:rsidRPr="00CF2231">
        <w:rPr>
          <w:rFonts w:ascii="Tahoma" w:hAnsi="Tahoma" w:cs="Tahoma"/>
          <w:sz w:val="18"/>
          <w:szCs w:val="18"/>
        </w:rPr>
        <w:t xml:space="preserve"> </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w:t>
      </w:r>
      <w:r w:rsidR="007E3B44">
        <w:rPr>
          <w:rFonts w:ascii="Tahoma" w:hAnsi="Tahoma" w:cs="Tahoma"/>
          <w:sz w:val="18"/>
          <w:szCs w:val="18"/>
        </w:rPr>
        <w:t>004-2016-00350-01</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xml:space="preserve">: </w:t>
      </w:r>
      <w:r w:rsidR="003D277E">
        <w:rPr>
          <w:rFonts w:ascii="Tahoma" w:hAnsi="Tahoma" w:cs="Tahoma"/>
          <w:sz w:val="18"/>
          <w:szCs w:val="18"/>
        </w:rPr>
        <w:t xml:space="preserve">OSCAR </w:t>
      </w:r>
      <w:proofErr w:type="spellStart"/>
      <w:r w:rsidR="003D277E">
        <w:rPr>
          <w:rFonts w:ascii="Tahoma" w:hAnsi="Tahoma" w:cs="Tahoma"/>
          <w:sz w:val="18"/>
          <w:szCs w:val="18"/>
        </w:rPr>
        <w:t>HINCAPIE</w:t>
      </w:r>
      <w:proofErr w:type="spellEnd"/>
      <w:r w:rsidR="003D277E">
        <w:rPr>
          <w:rFonts w:ascii="Tahoma" w:hAnsi="Tahoma" w:cs="Tahoma"/>
          <w:sz w:val="18"/>
          <w:szCs w:val="18"/>
        </w:rPr>
        <w:t xml:space="preserve"> CORREA</w:t>
      </w:r>
      <w:r w:rsidRPr="00CF2231">
        <w:rPr>
          <w:rFonts w:ascii="Tahoma" w:hAnsi="Tahoma" w:cs="Tahoma"/>
          <w:sz w:val="18"/>
          <w:szCs w:val="18"/>
        </w:rPr>
        <w:t xml:space="preserve"> </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proofErr w:type="spellStart"/>
      <w:r w:rsidR="003D277E">
        <w:rPr>
          <w:rFonts w:ascii="Tahoma" w:hAnsi="Tahoma" w:cs="Tahoma"/>
          <w:sz w:val="18"/>
          <w:szCs w:val="18"/>
        </w:rPr>
        <w:t>ARIAMIRO</w:t>
      </w:r>
      <w:proofErr w:type="spellEnd"/>
      <w:r w:rsidR="003D277E">
        <w:rPr>
          <w:rFonts w:ascii="Tahoma" w:hAnsi="Tahoma" w:cs="Tahoma"/>
          <w:sz w:val="18"/>
          <w:szCs w:val="18"/>
        </w:rPr>
        <w:t xml:space="preserve"> TRUJILLO V</w:t>
      </w:r>
      <w:bookmarkStart w:id="0" w:name="_GoBack"/>
      <w:bookmarkEnd w:id="0"/>
      <w:r w:rsidR="003D277E">
        <w:rPr>
          <w:rFonts w:ascii="Tahoma" w:hAnsi="Tahoma" w:cs="Tahoma"/>
          <w:sz w:val="18"/>
          <w:szCs w:val="18"/>
        </w:rPr>
        <w:t>ELASCO</w:t>
      </w:r>
      <w:r>
        <w:rPr>
          <w:rFonts w:ascii="Tahoma" w:hAnsi="Tahoma" w:cs="Tahoma"/>
          <w:sz w:val="18"/>
          <w:szCs w:val="18"/>
        </w:rPr>
        <w:t>.</w:t>
      </w:r>
    </w:p>
    <w:p w:rsidR="001B6A95" w:rsidRDefault="001B6A95" w:rsidP="001B6A95">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xml:space="preserve">: </w:t>
      </w:r>
      <w:r w:rsidR="003D277E">
        <w:rPr>
          <w:rFonts w:ascii="Tahoma" w:hAnsi="Tahoma" w:cs="Tahoma"/>
          <w:sz w:val="18"/>
          <w:szCs w:val="18"/>
        </w:rPr>
        <w:t>Juzgado Cuarto</w:t>
      </w:r>
      <w:r>
        <w:rPr>
          <w:rFonts w:ascii="Tahoma" w:hAnsi="Tahoma" w:cs="Tahoma"/>
          <w:sz w:val="18"/>
          <w:szCs w:val="18"/>
        </w:rPr>
        <w:t xml:space="preserve"> Laboral del Circuito de Pereira</w:t>
      </w:r>
    </w:p>
    <w:p w:rsidR="006B025F" w:rsidRPr="00CF2231" w:rsidRDefault="006B025F" w:rsidP="001B6A95">
      <w:pPr>
        <w:pStyle w:val="NormalWeb"/>
        <w:spacing w:before="0" w:beforeAutospacing="0" w:after="0" w:afterAutospacing="0" w:line="276" w:lineRule="auto"/>
        <w:jc w:val="both"/>
        <w:rPr>
          <w:rFonts w:ascii="Tahoma" w:hAnsi="Tahoma" w:cs="Tahoma"/>
          <w:sz w:val="18"/>
          <w:szCs w:val="18"/>
        </w:rPr>
      </w:pPr>
    </w:p>
    <w:p w:rsidR="0076119F" w:rsidRPr="0076119F" w:rsidRDefault="001B6A95" w:rsidP="0076119F">
      <w:pPr>
        <w:spacing w:line="276" w:lineRule="auto"/>
        <w:ind w:left="1418" w:right="51" w:hanging="1418"/>
        <w:jc w:val="both"/>
        <w:rPr>
          <w:rFonts w:ascii="Tahoma" w:hAnsi="Tahoma" w:cs="Tahoma"/>
          <w:sz w:val="18"/>
          <w:szCs w:val="18"/>
        </w:rPr>
      </w:pPr>
      <w:r w:rsidRPr="006B025F">
        <w:rPr>
          <w:rFonts w:ascii="Tahoma" w:hAnsi="Tahoma" w:cs="Tahoma"/>
          <w:b/>
          <w:sz w:val="18"/>
          <w:szCs w:val="18"/>
        </w:rPr>
        <w:t>Tema</w:t>
      </w:r>
      <w:r w:rsidRPr="006B025F">
        <w:rPr>
          <w:rFonts w:ascii="Tahoma" w:hAnsi="Tahoma" w:cs="Tahoma"/>
          <w:b/>
          <w:sz w:val="18"/>
          <w:szCs w:val="18"/>
        </w:rPr>
        <w:tab/>
        <w:t xml:space="preserve">: </w:t>
      </w:r>
      <w:r w:rsidR="00975C0A" w:rsidRPr="006B025F">
        <w:rPr>
          <w:rFonts w:ascii="Tahoma" w:hAnsi="Tahoma" w:cs="Tahoma"/>
          <w:b/>
          <w:sz w:val="18"/>
          <w:szCs w:val="18"/>
        </w:rPr>
        <w:t>IN</w:t>
      </w:r>
      <w:r w:rsidR="00975C0A">
        <w:rPr>
          <w:rFonts w:ascii="Tahoma" w:hAnsi="Tahoma" w:cs="Tahoma"/>
          <w:b/>
          <w:sz w:val="18"/>
          <w:szCs w:val="18"/>
        </w:rPr>
        <w:t>ADMISIÓN DE LA DEMANDA</w:t>
      </w:r>
      <w:r w:rsidRPr="001B6A95">
        <w:rPr>
          <w:rFonts w:ascii="Tahoma" w:hAnsi="Tahoma" w:cs="Tahoma"/>
          <w:b/>
          <w:sz w:val="18"/>
          <w:szCs w:val="18"/>
        </w:rPr>
        <w:t>:</w:t>
      </w:r>
      <w:r w:rsidRPr="001B6A95">
        <w:rPr>
          <w:rFonts w:ascii="Tahoma" w:hAnsi="Tahoma" w:cs="Tahoma"/>
          <w:sz w:val="18"/>
          <w:szCs w:val="18"/>
        </w:rPr>
        <w:t xml:space="preserve"> </w:t>
      </w:r>
      <w:r w:rsidR="0076119F" w:rsidRPr="0076119F">
        <w:rPr>
          <w:rFonts w:ascii="Tahoma" w:hAnsi="Tahoma" w:cs="Tahoma"/>
          <w:sz w:val="18"/>
          <w:szCs w:val="18"/>
        </w:rPr>
        <w:t>[t]</w:t>
      </w:r>
      <w:proofErr w:type="spellStart"/>
      <w:r w:rsidR="0076119F" w:rsidRPr="0076119F">
        <w:rPr>
          <w:rFonts w:ascii="Tahoma" w:hAnsi="Tahoma" w:cs="Tahoma"/>
          <w:sz w:val="18"/>
          <w:szCs w:val="18"/>
        </w:rPr>
        <w:t>iene</w:t>
      </w:r>
      <w:proofErr w:type="spellEnd"/>
      <w:r w:rsidR="0076119F" w:rsidRPr="0076119F">
        <w:rPr>
          <w:rFonts w:ascii="Tahoma" w:hAnsi="Tahoma" w:cs="Tahoma"/>
          <w:sz w:val="18"/>
          <w:szCs w:val="18"/>
        </w:rPr>
        <w:t xml:space="preserve"> razón el apelante al indicar que el estudio preliminar del juez o jueza sobre los requisitos formales de la demanda le impone la carga de señalar las deficiencias que encuentre a efectos de inadmitir o devolver la demanda a la parte demandante para que proceda a subsanarlas. No basta para ello decir en forma genérica que la demanda no cumple los requisitos del artículo 25 ibídem o los del artículo 173 del Código General del Proceso (petición de pruebas) para sin más ni más inadmitir la demanda como lo hizo el juez de instancia. Ello ciertamente contradice la propia norma que invocó el juez para inadmitir el libelo</w:t>
      </w:r>
      <w:r w:rsidR="00975C0A">
        <w:rPr>
          <w:rFonts w:ascii="Tahoma" w:hAnsi="Tahoma" w:cs="Tahoma"/>
          <w:sz w:val="18"/>
          <w:szCs w:val="18"/>
        </w:rPr>
        <w:t xml:space="preserve">. </w:t>
      </w:r>
    </w:p>
    <w:p w:rsidR="0076119F" w:rsidRPr="0076119F" w:rsidRDefault="0076119F" w:rsidP="0076119F">
      <w:pPr>
        <w:overflowPunct w:val="0"/>
        <w:autoSpaceDE w:val="0"/>
        <w:autoSpaceDN w:val="0"/>
        <w:adjustRightInd w:val="0"/>
        <w:spacing w:line="240" w:lineRule="auto"/>
        <w:ind w:left="1416"/>
        <w:jc w:val="both"/>
        <w:rPr>
          <w:rFonts w:ascii="Tahoma" w:hAnsi="Tahoma" w:cs="Tahoma"/>
          <w:sz w:val="18"/>
          <w:szCs w:val="18"/>
        </w:rPr>
      </w:pPr>
    </w:p>
    <w:p w:rsidR="0076119F" w:rsidRPr="0076119F" w:rsidRDefault="0076119F" w:rsidP="0076119F">
      <w:pPr>
        <w:overflowPunct w:val="0"/>
        <w:autoSpaceDE w:val="0"/>
        <w:autoSpaceDN w:val="0"/>
        <w:adjustRightInd w:val="0"/>
        <w:spacing w:line="240" w:lineRule="auto"/>
        <w:ind w:left="1416"/>
        <w:jc w:val="both"/>
        <w:rPr>
          <w:rFonts w:ascii="Tahoma" w:hAnsi="Tahoma" w:cs="Tahoma"/>
          <w:sz w:val="18"/>
          <w:szCs w:val="18"/>
        </w:rPr>
      </w:pPr>
      <w:r w:rsidRPr="0076119F">
        <w:rPr>
          <w:rFonts w:ascii="Tahoma" w:hAnsi="Tahoma" w:cs="Tahoma"/>
          <w:sz w:val="18"/>
          <w:szCs w:val="18"/>
        </w:rPr>
        <w:t xml:space="preserve">Por esa misma razón, esto es, por no haber indicado a la parte demandante los defectos de que adolecía la demanda, no puede esperar el Juzgado que aquel subsane unos defectos no explícitos. </w:t>
      </w:r>
    </w:p>
    <w:p w:rsidR="0076119F" w:rsidRPr="001B6A95" w:rsidRDefault="0076119F" w:rsidP="001B6A95">
      <w:pPr>
        <w:spacing w:line="276" w:lineRule="auto"/>
        <w:ind w:left="1418" w:right="51" w:hanging="1418"/>
        <w:jc w:val="both"/>
        <w:rPr>
          <w:rFonts w:ascii="Tahoma" w:hAnsi="Tahoma" w:cs="Tahoma"/>
          <w:sz w:val="18"/>
          <w:szCs w:val="18"/>
        </w:rPr>
      </w:pPr>
    </w:p>
    <w:p w:rsidR="001B6A95" w:rsidRPr="00C6522A" w:rsidRDefault="001B6A95" w:rsidP="001B6A95">
      <w:pPr>
        <w:shd w:val="clear" w:color="auto" w:fill="FFFFFF"/>
        <w:spacing w:line="276" w:lineRule="auto"/>
        <w:jc w:val="both"/>
        <w:textAlignment w:val="baseline"/>
        <w:rPr>
          <w:rFonts w:ascii="Tahoma" w:eastAsia="Times New Roman" w:hAnsi="Tahoma" w:cs="Tahoma"/>
          <w:sz w:val="18"/>
          <w:szCs w:val="18"/>
          <w:bdr w:val="none" w:sz="0" w:space="0" w:color="auto" w:frame="1"/>
        </w:rPr>
      </w:pPr>
    </w:p>
    <w:p w:rsidR="001B6A95" w:rsidRPr="0006335A" w:rsidRDefault="001B6A95" w:rsidP="001B6A95">
      <w:pPr>
        <w:pStyle w:val="Titre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TRIBUNAL SUPERIOR DEL DISTRITO JUDICIAL DE PEREIRA</w:t>
      </w:r>
    </w:p>
    <w:p w:rsidR="001B6A95" w:rsidRDefault="001B6A95" w:rsidP="001B6A95">
      <w:pPr>
        <w:pStyle w:val="Titre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SALA LABORAL</w:t>
      </w:r>
    </w:p>
    <w:p w:rsidR="001B6A95" w:rsidRPr="0006335A" w:rsidRDefault="001B6A95" w:rsidP="001B6A95">
      <w:pPr>
        <w:spacing w:line="240" w:lineRule="auto"/>
        <w:rPr>
          <w:lang w:eastAsia="es-MX"/>
        </w:rPr>
      </w:pPr>
    </w:p>
    <w:p w:rsidR="001B6A95" w:rsidRPr="0006335A" w:rsidRDefault="001B6A95" w:rsidP="001B6A95">
      <w:pPr>
        <w:spacing w:line="276"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1B6A95" w:rsidRDefault="001B6A95" w:rsidP="001B6A95">
      <w:pPr>
        <w:spacing w:line="240" w:lineRule="auto"/>
        <w:jc w:val="center"/>
        <w:rPr>
          <w:rFonts w:ascii="Tahoma" w:hAnsi="Tahoma" w:cs="Tahoma"/>
          <w:b/>
          <w:sz w:val="24"/>
          <w:szCs w:val="24"/>
        </w:rPr>
      </w:pPr>
    </w:p>
    <w:p w:rsidR="001B6A95" w:rsidRPr="0006335A" w:rsidRDefault="001B6A95" w:rsidP="001B6A95">
      <w:pPr>
        <w:spacing w:line="276" w:lineRule="auto"/>
        <w:jc w:val="center"/>
        <w:rPr>
          <w:rFonts w:ascii="Tahoma" w:hAnsi="Tahoma" w:cs="Tahoma"/>
          <w:b/>
          <w:sz w:val="24"/>
          <w:szCs w:val="24"/>
        </w:rPr>
      </w:pPr>
      <w:r w:rsidRPr="0006335A">
        <w:rPr>
          <w:rFonts w:ascii="Tahoma" w:hAnsi="Tahoma" w:cs="Tahoma"/>
          <w:b/>
          <w:sz w:val="24"/>
          <w:szCs w:val="24"/>
        </w:rPr>
        <w:t>ACTA No. ______</w:t>
      </w:r>
    </w:p>
    <w:p w:rsidR="001B6A95" w:rsidRPr="0006335A" w:rsidRDefault="0039238A" w:rsidP="001B6A95">
      <w:pPr>
        <w:spacing w:line="276" w:lineRule="auto"/>
        <w:jc w:val="center"/>
        <w:rPr>
          <w:rFonts w:ascii="Tahoma" w:hAnsi="Tahoma" w:cs="Tahoma"/>
          <w:b/>
          <w:sz w:val="24"/>
          <w:szCs w:val="24"/>
        </w:rPr>
      </w:pPr>
      <w:r>
        <w:rPr>
          <w:rFonts w:ascii="Tahoma" w:hAnsi="Tahoma" w:cs="Tahoma"/>
          <w:b/>
          <w:sz w:val="24"/>
          <w:szCs w:val="24"/>
        </w:rPr>
        <w:t>(</w:t>
      </w:r>
      <w:r w:rsidR="003D277E">
        <w:rPr>
          <w:rFonts w:ascii="Tahoma" w:hAnsi="Tahoma" w:cs="Tahoma"/>
          <w:b/>
          <w:sz w:val="24"/>
          <w:szCs w:val="24"/>
        </w:rPr>
        <w:t>21 de abril de 2017</w:t>
      </w:r>
      <w:r w:rsidR="001B6A95" w:rsidRPr="0006335A">
        <w:rPr>
          <w:rFonts w:ascii="Tahoma" w:hAnsi="Tahoma" w:cs="Tahoma"/>
          <w:b/>
          <w:sz w:val="24"/>
          <w:szCs w:val="24"/>
        </w:rPr>
        <w:t>)</w:t>
      </w:r>
    </w:p>
    <w:p w:rsidR="001B6A95" w:rsidRDefault="001B6A95" w:rsidP="001B6A95">
      <w:pPr>
        <w:spacing w:line="276" w:lineRule="auto"/>
        <w:jc w:val="both"/>
        <w:rPr>
          <w:rFonts w:ascii="Tahoma" w:hAnsi="Tahoma" w:cs="Tahoma"/>
          <w:b/>
        </w:rPr>
      </w:pPr>
      <w:r>
        <w:rPr>
          <w:rFonts w:ascii="Tahoma" w:hAnsi="Tahoma" w:cs="Tahoma"/>
          <w:b/>
        </w:rPr>
        <w:tab/>
      </w:r>
    </w:p>
    <w:p w:rsidR="001B6A95" w:rsidRDefault="001B6A95" w:rsidP="001B6A95">
      <w:pPr>
        <w:widowControl w:val="0"/>
        <w:autoSpaceDE w:val="0"/>
        <w:autoSpaceDN w:val="0"/>
        <w:adjustRightInd w:val="0"/>
        <w:spacing w:line="276" w:lineRule="auto"/>
        <w:ind w:firstLine="1080"/>
        <w:jc w:val="both"/>
        <w:rPr>
          <w:rFonts w:ascii="Tahoma" w:hAnsi="Tahoma" w:cs="Tahoma"/>
          <w:sz w:val="24"/>
          <w:szCs w:val="24"/>
          <w:lang w:val="es-ES_tradnl"/>
        </w:rPr>
      </w:pPr>
      <w:r w:rsidRPr="0006335A">
        <w:rPr>
          <w:rFonts w:ascii="Tahoma" w:hAnsi="Tahoma" w:cs="Tahoma"/>
          <w:sz w:val="24"/>
          <w:szCs w:val="24"/>
        </w:rPr>
        <w:t xml:space="preserve">En la fecha, </w:t>
      </w:r>
      <w:r w:rsidRPr="0006335A">
        <w:rPr>
          <w:rFonts w:ascii="Tahoma" w:hAnsi="Tahoma" w:cs="Tahoma"/>
          <w:spacing w:val="-2"/>
          <w:sz w:val="24"/>
          <w:szCs w:val="24"/>
        </w:rPr>
        <w:t xml:space="preserve">la Sala de Decisión Laboral </w:t>
      </w:r>
      <w:r w:rsidR="00896E7B">
        <w:rPr>
          <w:rFonts w:ascii="Tahoma" w:hAnsi="Tahoma" w:cs="Tahoma"/>
          <w:spacing w:val="-2"/>
          <w:sz w:val="24"/>
          <w:szCs w:val="24"/>
        </w:rPr>
        <w:t xml:space="preserve">No. 1 </w:t>
      </w:r>
      <w:r w:rsidRPr="0006335A">
        <w:rPr>
          <w:rFonts w:ascii="Tahoma" w:hAnsi="Tahoma" w:cs="Tahoma"/>
          <w:spacing w:val="-2"/>
          <w:sz w:val="24"/>
          <w:szCs w:val="24"/>
        </w:rPr>
        <w:t xml:space="preserve">del Tribunal Superior de Pereira, procede a </w:t>
      </w:r>
      <w:r w:rsidRPr="0006335A">
        <w:rPr>
          <w:rFonts w:ascii="Tahoma" w:hAnsi="Tahoma" w:cs="Tahoma"/>
          <w:sz w:val="24"/>
          <w:szCs w:val="24"/>
        </w:rPr>
        <w:t xml:space="preserve">decidir el recurso de </w:t>
      </w:r>
      <w:r w:rsidRPr="0006335A">
        <w:rPr>
          <w:rFonts w:ascii="Tahoma" w:hAnsi="Tahoma" w:cs="Tahoma"/>
          <w:spacing w:val="-2"/>
          <w:sz w:val="24"/>
          <w:szCs w:val="24"/>
        </w:rPr>
        <w:t xml:space="preserve">apelación presentado dentro del proceso </w:t>
      </w:r>
      <w:r w:rsidRPr="005630D4">
        <w:rPr>
          <w:rFonts w:ascii="Tahoma" w:hAnsi="Tahoma" w:cs="Tahoma"/>
          <w:sz w:val="24"/>
          <w:szCs w:val="24"/>
          <w:lang w:val="es-ES_tradnl"/>
        </w:rPr>
        <w:t>Ordinario Laboral de la referencia.</w:t>
      </w:r>
    </w:p>
    <w:p w:rsidR="001B6A95" w:rsidRPr="0006335A" w:rsidRDefault="001B6A95" w:rsidP="001B6A95">
      <w:pPr>
        <w:widowControl w:val="0"/>
        <w:autoSpaceDE w:val="0"/>
        <w:autoSpaceDN w:val="0"/>
        <w:adjustRightInd w:val="0"/>
        <w:spacing w:line="240" w:lineRule="auto"/>
        <w:ind w:firstLine="1080"/>
        <w:jc w:val="both"/>
        <w:rPr>
          <w:rFonts w:ascii="Tahoma" w:hAnsi="Tahoma" w:cs="Tahoma"/>
          <w:b/>
          <w:sz w:val="24"/>
          <w:szCs w:val="24"/>
          <w:lang w:val="es-ES_tradnl"/>
        </w:rPr>
      </w:pPr>
    </w:p>
    <w:p w:rsidR="001B6A95" w:rsidRDefault="001B6A95" w:rsidP="001B6A95">
      <w:pPr>
        <w:widowControl w:val="0"/>
        <w:autoSpaceDE w:val="0"/>
        <w:autoSpaceDN w:val="0"/>
        <w:adjustRightInd w:val="0"/>
        <w:spacing w:line="276" w:lineRule="auto"/>
        <w:ind w:firstLine="1080"/>
        <w:jc w:val="both"/>
        <w:rPr>
          <w:rFonts w:ascii="Tahoma" w:hAnsi="Tahoma" w:cs="Tahoma"/>
          <w:sz w:val="24"/>
          <w:szCs w:val="24"/>
        </w:rPr>
      </w:pPr>
      <w:r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rsidR="001B6A95" w:rsidRDefault="001B6A95" w:rsidP="001B6A95">
      <w:pPr>
        <w:tabs>
          <w:tab w:val="left" w:pos="1590"/>
        </w:tabs>
        <w:spacing w:line="240" w:lineRule="auto"/>
        <w:rPr>
          <w:rFonts w:ascii="Tahoma" w:hAnsi="Tahoma" w:cs="Tahoma"/>
          <w:b/>
          <w:sz w:val="24"/>
          <w:szCs w:val="24"/>
          <w:lang w:val="es-CO"/>
        </w:rPr>
      </w:pPr>
      <w:r>
        <w:rPr>
          <w:rFonts w:ascii="Tahoma" w:hAnsi="Tahoma" w:cs="Tahoma"/>
          <w:b/>
          <w:sz w:val="24"/>
          <w:szCs w:val="24"/>
          <w:lang w:val="es-CO"/>
        </w:rPr>
        <w:tab/>
      </w:r>
    </w:p>
    <w:p w:rsidR="00DB6EBA" w:rsidRPr="00DB6EBA" w:rsidRDefault="00DB6EBA" w:rsidP="00DB6EBA">
      <w:pPr>
        <w:pStyle w:val="Paragraphedeliste"/>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ANTECEDENTES PROCESALES</w:t>
      </w:r>
    </w:p>
    <w:p w:rsidR="00DB6EBA" w:rsidRDefault="00DB6EBA" w:rsidP="001B6A95">
      <w:pPr>
        <w:spacing w:line="240" w:lineRule="auto"/>
        <w:jc w:val="both"/>
        <w:rPr>
          <w:lang w:val="es-CO"/>
        </w:rPr>
      </w:pPr>
    </w:p>
    <w:p w:rsidR="00794294" w:rsidRDefault="00DB6EBA" w:rsidP="00896E7B">
      <w:pPr>
        <w:spacing w:line="276" w:lineRule="auto"/>
        <w:jc w:val="both"/>
        <w:rPr>
          <w:rFonts w:ascii="Tahoma" w:hAnsi="Tahoma" w:cs="Tahoma"/>
          <w:sz w:val="24"/>
          <w:szCs w:val="24"/>
          <w:lang w:val="es-CO"/>
        </w:rPr>
      </w:pPr>
      <w:r>
        <w:rPr>
          <w:rFonts w:ascii="Tahoma" w:hAnsi="Tahoma" w:cs="Tahoma"/>
          <w:sz w:val="24"/>
          <w:szCs w:val="24"/>
          <w:lang w:val="es-CO"/>
        </w:rPr>
        <w:tab/>
      </w:r>
      <w:r w:rsidR="00896E7B">
        <w:rPr>
          <w:rFonts w:ascii="Tahoma" w:hAnsi="Tahoma" w:cs="Tahoma"/>
          <w:sz w:val="24"/>
          <w:szCs w:val="24"/>
          <w:lang w:val="es-CO"/>
        </w:rPr>
        <w:t>El</w:t>
      </w:r>
      <w:r w:rsidR="00F70190" w:rsidRPr="00794294">
        <w:rPr>
          <w:rFonts w:ascii="Tahoma" w:hAnsi="Tahoma" w:cs="Tahoma"/>
          <w:sz w:val="24"/>
          <w:szCs w:val="24"/>
          <w:lang w:val="es-CO"/>
        </w:rPr>
        <w:t xml:space="preserve"> juez de primer grado decidió, mediante auto del </w:t>
      </w:r>
      <w:r w:rsidR="00896E7B">
        <w:rPr>
          <w:rFonts w:ascii="Tahoma" w:hAnsi="Tahoma" w:cs="Tahoma"/>
          <w:sz w:val="24"/>
          <w:szCs w:val="24"/>
          <w:lang w:val="es-CO"/>
        </w:rPr>
        <w:t>26 de septiembre de 2016 (folio 47)</w:t>
      </w:r>
      <w:r w:rsidR="00F70190" w:rsidRPr="00794294">
        <w:rPr>
          <w:rFonts w:ascii="Tahoma" w:hAnsi="Tahoma" w:cs="Tahoma"/>
          <w:sz w:val="24"/>
          <w:szCs w:val="24"/>
          <w:lang w:val="es-CO"/>
        </w:rPr>
        <w:t xml:space="preserve">, </w:t>
      </w:r>
      <w:r w:rsidR="00896E7B">
        <w:rPr>
          <w:rFonts w:ascii="Tahoma" w:hAnsi="Tahoma" w:cs="Tahoma"/>
          <w:sz w:val="24"/>
          <w:szCs w:val="24"/>
          <w:lang w:val="es-CO"/>
        </w:rPr>
        <w:t>inadmitir</w:t>
      </w:r>
      <w:r w:rsidR="00F70190" w:rsidRPr="00794294">
        <w:rPr>
          <w:rFonts w:ascii="Tahoma" w:hAnsi="Tahoma" w:cs="Tahoma"/>
          <w:sz w:val="24"/>
          <w:szCs w:val="24"/>
          <w:lang w:val="es-CO"/>
        </w:rPr>
        <w:t xml:space="preserve"> la demanda ordinaria laboral promovida por el señor </w:t>
      </w:r>
      <w:r w:rsidR="003D277E">
        <w:rPr>
          <w:rFonts w:ascii="Tahoma" w:hAnsi="Tahoma" w:cs="Tahoma"/>
          <w:sz w:val="24"/>
          <w:szCs w:val="24"/>
          <w:lang w:val="es-CO"/>
        </w:rPr>
        <w:t xml:space="preserve">OSCAR </w:t>
      </w:r>
      <w:proofErr w:type="spellStart"/>
      <w:r w:rsidR="003D277E">
        <w:rPr>
          <w:rFonts w:ascii="Tahoma" w:hAnsi="Tahoma" w:cs="Tahoma"/>
          <w:sz w:val="24"/>
          <w:szCs w:val="24"/>
          <w:lang w:val="es-CO"/>
        </w:rPr>
        <w:t>HINCAPIE</w:t>
      </w:r>
      <w:proofErr w:type="spellEnd"/>
      <w:r w:rsidR="003D277E">
        <w:rPr>
          <w:rFonts w:ascii="Tahoma" w:hAnsi="Tahoma" w:cs="Tahoma"/>
          <w:sz w:val="24"/>
          <w:szCs w:val="24"/>
          <w:lang w:val="es-CO"/>
        </w:rPr>
        <w:t xml:space="preserve"> CORREA</w:t>
      </w:r>
      <w:r w:rsidR="00F70190" w:rsidRPr="00794294">
        <w:rPr>
          <w:rFonts w:ascii="Tahoma" w:hAnsi="Tahoma" w:cs="Tahoma"/>
          <w:sz w:val="24"/>
          <w:szCs w:val="24"/>
          <w:lang w:val="es-CO"/>
        </w:rPr>
        <w:t xml:space="preserve"> en contra de </w:t>
      </w:r>
      <w:proofErr w:type="spellStart"/>
      <w:r w:rsidR="00896E7B">
        <w:rPr>
          <w:rFonts w:ascii="Tahoma" w:hAnsi="Tahoma" w:cs="Tahoma"/>
          <w:sz w:val="24"/>
          <w:szCs w:val="24"/>
          <w:lang w:val="es-CO"/>
        </w:rPr>
        <w:t>ARIAMIRO</w:t>
      </w:r>
      <w:proofErr w:type="spellEnd"/>
      <w:r w:rsidR="00896E7B">
        <w:rPr>
          <w:rFonts w:ascii="Tahoma" w:hAnsi="Tahoma" w:cs="Tahoma"/>
          <w:sz w:val="24"/>
          <w:szCs w:val="24"/>
          <w:lang w:val="es-CO"/>
        </w:rPr>
        <w:t xml:space="preserve"> TRUJILLO VELASCO, aduciendo que no cumple con los requisitos del artículo 25 del C. </w:t>
      </w:r>
      <w:proofErr w:type="spellStart"/>
      <w:r w:rsidR="00896E7B">
        <w:rPr>
          <w:rFonts w:ascii="Tahoma" w:hAnsi="Tahoma" w:cs="Tahoma"/>
          <w:sz w:val="24"/>
          <w:szCs w:val="24"/>
          <w:lang w:val="es-CO"/>
        </w:rPr>
        <w:t>P.L</w:t>
      </w:r>
      <w:proofErr w:type="spellEnd"/>
      <w:r w:rsidR="00896E7B">
        <w:rPr>
          <w:rFonts w:ascii="Tahoma" w:hAnsi="Tahoma" w:cs="Tahoma"/>
          <w:sz w:val="24"/>
          <w:szCs w:val="24"/>
          <w:lang w:val="es-CO"/>
        </w:rPr>
        <w:t xml:space="preserve">., a continuación de lo cual trascribió en su integridad la referida norma, sin anunciar exactamente cuáles eran los supuestos errores de que adolecía. Así mismo dijo que la demanda no cumplía los </w:t>
      </w:r>
      <w:r w:rsidR="0076119F">
        <w:rPr>
          <w:rFonts w:ascii="Tahoma" w:hAnsi="Tahoma" w:cs="Tahoma"/>
          <w:sz w:val="24"/>
          <w:szCs w:val="24"/>
          <w:lang w:val="es-CO"/>
        </w:rPr>
        <w:t>presupuestos</w:t>
      </w:r>
      <w:r w:rsidR="00896E7B">
        <w:rPr>
          <w:rFonts w:ascii="Tahoma" w:hAnsi="Tahoma" w:cs="Tahoma"/>
          <w:sz w:val="24"/>
          <w:szCs w:val="24"/>
          <w:lang w:val="es-CO"/>
        </w:rPr>
        <w:t xml:space="preserve"> del artículo 173 del C. G. del P., sin determinar tampoco las razones de esa observación. </w:t>
      </w:r>
    </w:p>
    <w:p w:rsidR="00F15EEE" w:rsidRDefault="00F15EEE" w:rsidP="00896E7B">
      <w:pPr>
        <w:spacing w:line="276" w:lineRule="auto"/>
        <w:jc w:val="both"/>
        <w:rPr>
          <w:rFonts w:ascii="Tahoma" w:hAnsi="Tahoma" w:cs="Tahoma"/>
          <w:sz w:val="24"/>
          <w:szCs w:val="24"/>
          <w:lang w:val="es-CO"/>
        </w:rPr>
      </w:pPr>
    </w:p>
    <w:p w:rsidR="00794294" w:rsidRDefault="00794294" w:rsidP="00794294">
      <w:pPr>
        <w:pStyle w:val="Paragraphedeliste"/>
        <w:spacing w:line="276" w:lineRule="auto"/>
        <w:ind w:left="0"/>
        <w:jc w:val="both"/>
        <w:rPr>
          <w:rFonts w:ascii="Tahoma" w:hAnsi="Tahoma" w:cs="Tahoma"/>
          <w:sz w:val="24"/>
          <w:szCs w:val="24"/>
          <w:lang w:val="es-CO"/>
        </w:rPr>
      </w:pPr>
      <w:r>
        <w:rPr>
          <w:rFonts w:ascii="Tahoma" w:hAnsi="Tahoma" w:cs="Tahoma"/>
          <w:sz w:val="24"/>
          <w:szCs w:val="24"/>
          <w:lang w:val="es-CO"/>
        </w:rPr>
        <w:tab/>
      </w:r>
      <w:r w:rsidR="00F15EEE">
        <w:rPr>
          <w:rFonts w:ascii="Tahoma" w:hAnsi="Tahoma" w:cs="Tahoma"/>
          <w:sz w:val="24"/>
          <w:szCs w:val="24"/>
          <w:lang w:val="es-CO"/>
        </w:rPr>
        <w:t>Acto seguido y d</w:t>
      </w:r>
      <w:r>
        <w:rPr>
          <w:rFonts w:ascii="Tahoma" w:hAnsi="Tahoma" w:cs="Tahoma"/>
          <w:sz w:val="24"/>
          <w:szCs w:val="24"/>
          <w:lang w:val="es-CO"/>
        </w:rPr>
        <w:t xml:space="preserve">e conformidad con el artículo 28 del </w:t>
      </w:r>
      <w:proofErr w:type="spellStart"/>
      <w:r>
        <w:rPr>
          <w:rFonts w:ascii="Tahoma" w:hAnsi="Tahoma" w:cs="Tahoma"/>
          <w:sz w:val="24"/>
          <w:szCs w:val="24"/>
          <w:lang w:val="es-CO"/>
        </w:rPr>
        <w:t>C.P.T</w:t>
      </w:r>
      <w:proofErr w:type="spellEnd"/>
      <w:r>
        <w:rPr>
          <w:rFonts w:ascii="Tahoma" w:hAnsi="Tahoma" w:cs="Tahoma"/>
          <w:sz w:val="24"/>
          <w:szCs w:val="24"/>
          <w:lang w:val="es-CO"/>
        </w:rPr>
        <w:t>. y de la S.S., se concedió al demandante el término de cinco (5) días para subsanar los defectos de la demanda, so pena de ser rechazada.</w:t>
      </w:r>
    </w:p>
    <w:p w:rsidR="00794294" w:rsidRDefault="00794294" w:rsidP="00794294">
      <w:pPr>
        <w:pStyle w:val="Paragraphedeliste"/>
        <w:spacing w:line="276" w:lineRule="auto"/>
        <w:ind w:left="0"/>
        <w:jc w:val="both"/>
        <w:rPr>
          <w:rFonts w:ascii="Tahoma" w:hAnsi="Tahoma" w:cs="Tahoma"/>
          <w:sz w:val="24"/>
          <w:szCs w:val="24"/>
          <w:lang w:val="es-CO"/>
        </w:rPr>
      </w:pPr>
    </w:p>
    <w:p w:rsidR="00794294" w:rsidRDefault="00794294" w:rsidP="00794294">
      <w:pPr>
        <w:pStyle w:val="Paragraphedeliste"/>
        <w:spacing w:line="276" w:lineRule="auto"/>
        <w:ind w:left="0"/>
        <w:jc w:val="both"/>
        <w:rPr>
          <w:rFonts w:ascii="Tahoma" w:hAnsi="Tahoma" w:cs="Tahoma"/>
          <w:sz w:val="24"/>
          <w:szCs w:val="24"/>
          <w:lang w:val="es-CO"/>
        </w:rPr>
      </w:pPr>
      <w:r>
        <w:rPr>
          <w:rFonts w:ascii="Tahoma" w:hAnsi="Tahoma" w:cs="Tahoma"/>
          <w:sz w:val="24"/>
          <w:szCs w:val="24"/>
          <w:lang w:val="es-CO"/>
        </w:rPr>
        <w:lastRenderedPageBreak/>
        <w:tab/>
        <w:t>Dentro de</w:t>
      </w:r>
      <w:r w:rsidR="00DB6EBA">
        <w:rPr>
          <w:rFonts w:ascii="Tahoma" w:hAnsi="Tahoma" w:cs="Tahoma"/>
          <w:sz w:val="24"/>
          <w:szCs w:val="24"/>
          <w:lang w:val="es-CO"/>
        </w:rPr>
        <w:t>l término l</w:t>
      </w:r>
      <w:r w:rsidR="00E84C19">
        <w:rPr>
          <w:rFonts w:ascii="Tahoma" w:hAnsi="Tahoma" w:cs="Tahoma"/>
          <w:sz w:val="24"/>
          <w:szCs w:val="24"/>
          <w:lang w:val="es-CO"/>
        </w:rPr>
        <w:t xml:space="preserve">egal, el demandante presentó </w:t>
      </w:r>
      <w:r w:rsidR="00DB6EBA">
        <w:rPr>
          <w:rFonts w:ascii="Tahoma" w:hAnsi="Tahoma" w:cs="Tahoma"/>
          <w:sz w:val="24"/>
          <w:szCs w:val="24"/>
          <w:lang w:val="es-CO"/>
        </w:rPr>
        <w:t>nuevo libelo introductor corrigiendo las falencias advertidas en la demanda inicial.</w:t>
      </w:r>
    </w:p>
    <w:p w:rsidR="00DB6EBA" w:rsidRDefault="00DB6EBA" w:rsidP="00794294">
      <w:pPr>
        <w:pStyle w:val="Paragraphedeliste"/>
        <w:spacing w:line="276" w:lineRule="auto"/>
        <w:ind w:left="0"/>
        <w:jc w:val="both"/>
        <w:rPr>
          <w:rFonts w:ascii="Tahoma" w:hAnsi="Tahoma" w:cs="Tahoma"/>
          <w:sz w:val="24"/>
          <w:szCs w:val="24"/>
          <w:lang w:val="es-CO"/>
        </w:rPr>
      </w:pPr>
    </w:p>
    <w:p w:rsidR="00F15EEE" w:rsidRDefault="00F15EEE" w:rsidP="00794294">
      <w:pPr>
        <w:pStyle w:val="Paragraphedeliste"/>
        <w:spacing w:line="276" w:lineRule="auto"/>
        <w:ind w:left="0"/>
        <w:jc w:val="both"/>
        <w:rPr>
          <w:rFonts w:ascii="Tahoma" w:hAnsi="Tahoma" w:cs="Tahoma"/>
          <w:sz w:val="24"/>
          <w:szCs w:val="24"/>
          <w:lang w:val="es-CO"/>
        </w:rPr>
      </w:pPr>
    </w:p>
    <w:p w:rsidR="00DB6EBA" w:rsidRPr="00DB6EBA" w:rsidRDefault="00DB6EBA" w:rsidP="00DB6EBA">
      <w:pPr>
        <w:pStyle w:val="Paragraphedeliste"/>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AUTO OBJETO DEL RECURSO DE APELACIÓN</w:t>
      </w:r>
    </w:p>
    <w:p w:rsidR="00DB6EBA" w:rsidRDefault="00DB6EBA" w:rsidP="00794294">
      <w:pPr>
        <w:pStyle w:val="Paragraphedeliste"/>
        <w:spacing w:line="276" w:lineRule="auto"/>
        <w:ind w:left="0"/>
        <w:jc w:val="both"/>
        <w:rPr>
          <w:rFonts w:ascii="Tahoma" w:hAnsi="Tahoma" w:cs="Tahoma"/>
          <w:sz w:val="24"/>
          <w:szCs w:val="24"/>
          <w:lang w:val="es-CO"/>
        </w:rPr>
      </w:pPr>
    </w:p>
    <w:p w:rsidR="006B7860" w:rsidRDefault="00D51E9D" w:rsidP="006B7860">
      <w:pPr>
        <w:pStyle w:val="Paragraphedeliste"/>
        <w:spacing w:line="276" w:lineRule="auto"/>
        <w:ind w:left="0"/>
        <w:jc w:val="both"/>
        <w:rPr>
          <w:rFonts w:ascii="Arial Narrow" w:hAnsi="Arial Narrow" w:cs="Tahoma"/>
          <w:sz w:val="24"/>
          <w:szCs w:val="24"/>
          <w:lang w:val="es-CO"/>
        </w:rPr>
      </w:pPr>
      <w:r>
        <w:rPr>
          <w:rFonts w:ascii="Tahoma" w:hAnsi="Tahoma" w:cs="Tahoma"/>
          <w:sz w:val="24"/>
          <w:szCs w:val="24"/>
          <w:lang w:val="es-CO"/>
        </w:rPr>
        <w:tab/>
        <w:t xml:space="preserve">Mediante providencia del </w:t>
      </w:r>
      <w:r w:rsidR="00F15EEE">
        <w:rPr>
          <w:rFonts w:ascii="Tahoma" w:hAnsi="Tahoma" w:cs="Tahoma"/>
          <w:sz w:val="24"/>
          <w:szCs w:val="24"/>
          <w:lang w:val="es-CO"/>
        </w:rPr>
        <w:t>26 de octubre de 2016 (folio 59)</w:t>
      </w:r>
      <w:r>
        <w:rPr>
          <w:rFonts w:ascii="Tahoma" w:hAnsi="Tahoma" w:cs="Tahoma"/>
          <w:sz w:val="24"/>
          <w:szCs w:val="24"/>
          <w:lang w:val="es-CO"/>
        </w:rPr>
        <w:t>, el Juzgado decidió rechazar la demanda ordinaria laboral de primera instancia, bajo el argumento de que</w:t>
      </w:r>
      <w:r w:rsidR="00F15EEE">
        <w:rPr>
          <w:rFonts w:ascii="Tahoma" w:hAnsi="Tahoma" w:cs="Tahoma"/>
          <w:sz w:val="24"/>
          <w:szCs w:val="24"/>
          <w:lang w:val="es-CO"/>
        </w:rPr>
        <w:t xml:space="preserve"> la parte demandante volvió a presentar el escrito de demanda en las mismas condiciones de la inicial. </w:t>
      </w:r>
    </w:p>
    <w:p w:rsidR="006B7860" w:rsidRDefault="006B7860" w:rsidP="006B7860">
      <w:pPr>
        <w:pStyle w:val="Paragraphedeliste"/>
        <w:spacing w:line="276" w:lineRule="auto"/>
        <w:ind w:left="0"/>
        <w:jc w:val="both"/>
        <w:rPr>
          <w:rFonts w:ascii="Arial Narrow" w:hAnsi="Arial Narrow" w:cs="Tahoma"/>
          <w:sz w:val="24"/>
          <w:szCs w:val="24"/>
          <w:lang w:val="es-CO"/>
        </w:rPr>
      </w:pPr>
    </w:p>
    <w:p w:rsidR="006B7860" w:rsidRDefault="006B7860" w:rsidP="006B7860">
      <w:pPr>
        <w:pStyle w:val="Paragraphedeliste"/>
        <w:numPr>
          <w:ilvl w:val="0"/>
          <w:numId w:val="2"/>
        </w:numPr>
        <w:spacing w:line="276" w:lineRule="auto"/>
        <w:ind w:left="0" w:firstLine="0"/>
        <w:jc w:val="center"/>
        <w:rPr>
          <w:rFonts w:ascii="Tahoma" w:hAnsi="Tahoma" w:cs="Tahoma"/>
          <w:b/>
          <w:sz w:val="24"/>
          <w:szCs w:val="24"/>
          <w:lang w:val="es-CO"/>
        </w:rPr>
      </w:pPr>
      <w:r w:rsidRPr="006B7860">
        <w:rPr>
          <w:rFonts w:ascii="Tahoma" w:hAnsi="Tahoma" w:cs="Tahoma"/>
          <w:b/>
          <w:sz w:val="24"/>
          <w:szCs w:val="24"/>
          <w:lang w:val="es-CO"/>
        </w:rPr>
        <w:t>RECURSO DE APELACIÓN</w:t>
      </w:r>
    </w:p>
    <w:p w:rsidR="00783126" w:rsidRDefault="00783126" w:rsidP="00783126">
      <w:pPr>
        <w:pStyle w:val="Paragraphedeliste"/>
        <w:spacing w:line="276" w:lineRule="auto"/>
        <w:ind w:left="0"/>
        <w:jc w:val="center"/>
        <w:rPr>
          <w:rFonts w:ascii="Tahoma" w:hAnsi="Tahoma" w:cs="Tahoma"/>
          <w:b/>
          <w:sz w:val="24"/>
          <w:szCs w:val="24"/>
          <w:lang w:val="es-CO"/>
        </w:rPr>
      </w:pPr>
    </w:p>
    <w:p w:rsidR="00F15EEE" w:rsidRDefault="006B7860" w:rsidP="006B7860">
      <w:pPr>
        <w:pStyle w:val="Paragraphedeliste"/>
        <w:spacing w:line="276" w:lineRule="auto"/>
        <w:ind w:left="0"/>
        <w:jc w:val="both"/>
        <w:rPr>
          <w:rFonts w:ascii="Tahoma" w:hAnsi="Tahoma" w:cs="Tahoma"/>
          <w:sz w:val="24"/>
          <w:szCs w:val="24"/>
          <w:lang w:val="es-CO"/>
        </w:rPr>
      </w:pPr>
      <w:r>
        <w:rPr>
          <w:rFonts w:ascii="Tahoma" w:hAnsi="Tahoma" w:cs="Tahoma"/>
          <w:sz w:val="24"/>
          <w:szCs w:val="24"/>
          <w:lang w:val="es-CO"/>
        </w:rPr>
        <w:tab/>
        <w:t xml:space="preserve">El demandante promueve recurso de apelación en contra del auto de rechazo de la demanda, </w:t>
      </w:r>
      <w:r w:rsidR="00F15EEE">
        <w:rPr>
          <w:rFonts w:ascii="Tahoma" w:hAnsi="Tahoma" w:cs="Tahoma"/>
          <w:sz w:val="24"/>
          <w:szCs w:val="24"/>
          <w:lang w:val="es-CO"/>
        </w:rPr>
        <w:t>bajo el argumento de que como no se le señaló las falencias de que adolecía su libelo</w:t>
      </w:r>
      <w:r w:rsidR="006C3C91">
        <w:rPr>
          <w:rFonts w:ascii="Tahoma" w:hAnsi="Tahoma" w:cs="Tahoma"/>
          <w:sz w:val="24"/>
          <w:szCs w:val="24"/>
          <w:lang w:val="es-CO"/>
        </w:rPr>
        <w:t xml:space="preserve"> (</w:t>
      </w:r>
      <w:r w:rsidR="00F15EEE">
        <w:rPr>
          <w:rFonts w:ascii="Tahoma" w:hAnsi="Tahoma" w:cs="Tahoma"/>
          <w:sz w:val="24"/>
          <w:szCs w:val="24"/>
          <w:lang w:val="es-CO"/>
        </w:rPr>
        <w:t xml:space="preserve">como lo ordena el artículo 28 del C. </w:t>
      </w:r>
      <w:proofErr w:type="spellStart"/>
      <w:r w:rsidR="00F15EEE">
        <w:rPr>
          <w:rFonts w:ascii="Tahoma" w:hAnsi="Tahoma" w:cs="Tahoma"/>
          <w:sz w:val="24"/>
          <w:szCs w:val="24"/>
          <w:lang w:val="es-CO"/>
        </w:rPr>
        <w:t>P.L</w:t>
      </w:r>
      <w:proofErr w:type="spellEnd"/>
      <w:r w:rsidR="00F15EEE">
        <w:rPr>
          <w:rFonts w:ascii="Tahoma" w:hAnsi="Tahoma" w:cs="Tahoma"/>
          <w:sz w:val="24"/>
          <w:szCs w:val="24"/>
          <w:lang w:val="es-CO"/>
        </w:rPr>
        <w:t>.</w:t>
      </w:r>
      <w:r w:rsidR="006C3C91">
        <w:rPr>
          <w:rFonts w:ascii="Tahoma" w:hAnsi="Tahoma" w:cs="Tahoma"/>
          <w:sz w:val="24"/>
          <w:szCs w:val="24"/>
          <w:lang w:val="es-CO"/>
        </w:rPr>
        <w:t>)</w:t>
      </w:r>
      <w:r w:rsidR="00F15EEE">
        <w:rPr>
          <w:rFonts w:ascii="Tahoma" w:hAnsi="Tahoma" w:cs="Tahoma"/>
          <w:sz w:val="24"/>
          <w:szCs w:val="24"/>
          <w:lang w:val="es-CO"/>
        </w:rPr>
        <w:t xml:space="preserve">, volvió a presentar el mismo escrito. </w:t>
      </w:r>
    </w:p>
    <w:p w:rsidR="00F15EEE" w:rsidRDefault="00F15EEE" w:rsidP="006B7860">
      <w:pPr>
        <w:pStyle w:val="Paragraphedeliste"/>
        <w:spacing w:line="276" w:lineRule="auto"/>
        <w:ind w:left="0"/>
        <w:jc w:val="both"/>
        <w:rPr>
          <w:rFonts w:ascii="Tahoma" w:hAnsi="Tahoma" w:cs="Tahoma"/>
          <w:sz w:val="24"/>
          <w:szCs w:val="24"/>
          <w:lang w:val="es-CO"/>
        </w:rPr>
      </w:pPr>
    </w:p>
    <w:p w:rsidR="00783126" w:rsidRDefault="00F15EEE" w:rsidP="006C3C91">
      <w:pPr>
        <w:pStyle w:val="Paragraphedeliste"/>
        <w:spacing w:line="276" w:lineRule="auto"/>
        <w:ind w:left="0" w:firstLine="708"/>
        <w:jc w:val="both"/>
        <w:rPr>
          <w:rFonts w:ascii="Tahoma" w:hAnsi="Tahoma" w:cs="Tahoma"/>
          <w:sz w:val="24"/>
          <w:szCs w:val="24"/>
          <w:lang w:val="es-CO"/>
        </w:rPr>
      </w:pPr>
      <w:r>
        <w:rPr>
          <w:rFonts w:ascii="Tahoma" w:hAnsi="Tahoma" w:cs="Tahoma"/>
          <w:sz w:val="24"/>
          <w:szCs w:val="24"/>
          <w:lang w:val="es-CO"/>
        </w:rPr>
        <w:t xml:space="preserve">En consecuencia </w:t>
      </w:r>
      <w:r w:rsidR="0076119F">
        <w:rPr>
          <w:rFonts w:ascii="Tahoma" w:hAnsi="Tahoma" w:cs="Tahoma"/>
          <w:sz w:val="24"/>
          <w:szCs w:val="24"/>
          <w:lang w:val="es-CO"/>
        </w:rPr>
        <w:t>solicita</w:t>
      </w:r>
      <w:r>
        <w:rPr>
          <w:rFonts w:ascii="Tahoma" w:hAnsi="Tahoma" w:cs="Tahoma"/>
          <w:sz w:val="24"/>
          <w:szCs w:val="24"/>
          <w:lang w:val="es-CO"/>
        </w:rPr>
        <w:t xml:space="preserve"> que se revoque el auto para en su lugar indicar cuáles son las supuestas falencias de que adolece la demanda. </w:t>
      </w:r>
    </w:p>
    <w:p w:rsidR="00783126" w:rsidRDefault="00783126" w:rsidP="00FB7576">
      <w:pPr>
        <w:pStyle w:val="Paragraphedeliste"/>
        <w:spacing w:line="240" w:lineRule="auto"/>
        <w:ind w:left="1065"/>
        <w:jc w:val="both"/>
        <w:rPr>
          <w:rFonts w:ascii="Tahoma" w:hAnsi="Tahoma" w:cs="Tahoma"/>
          <w:sz w:val="24"/>
          <w:szCs w:val="24"/>
          <w:lang w:val="es-CO"/>
        </w:rPr>
      </w:pPr>
    </w:p>
    <w:p w:rsidR="00766D38" w:rsidRPr="00783126" w:rsidRDefault="00783126" w:rsidP="00783126">
      <w:pPr>
        <w:pStyle w:val="Paragraphedeliste"/>
        <w:numPr>
          <w:ilvl w:val="0"/>
          <w:numId w:val="2"/>
        </w:numPr>
        <w:spacing w:line="276" w:lineRule="auto"/>
        <w:ind w:left="0" w:firstLine="0"/>
        <w:jc w:val="center"/>
        <w:rPr>
          <w:rFonts w:ascii="Tahoma" w:hAnsi="Tahoma" w:cs="Tahoma"/>
          <w:b/>
          <w:sz w:val="24"/>
          <w:szCs w:val="24"/>
          <w:lang w:val="es-CO"/>
        </w:rPr>
      </w:pPr>
      <w:r w:rsidRPr="00783126">
        <w:rPr>
          <w:rFonts w:ascii="Tahoma" w:hAnsi="Tahoma" w:cs="Tahoma"/>
          <w:b/>
          <w:sz w:val="24"/>
          <w:szCs w:val="24"/>
          <w:lang w:val="es-CO"/>
        </w:rPr>
        <w:t>CONSIDERACIONES</w:t>
      </w:r>
    </w:p>
    <w:p w:rsidR="006C2900" w:rsidRDefault="006C2900" w:rsidP="00FB7576">
      <w:pPr>
        <w:pStyle w:val="Paragraphedeliste"/>
        <w:spacing w:line="240" w:lineRule="auto"/>
        <w:ind w:left="0"/>
        <w:jc w:val="both"/>
        <w:rPr>
          <w:rFonts w:ascii="Tahoma" w:hAnsi="Tahoma" w:cs="Tahoma"/>
          <w:sz w:val="24"/>
          <w:szCs w:val="24"/>
          <w:lang w:val="es-CO"/>
        </w:rPr>
      </w:pPr>
    </w:p>
    <w:p w:rsidR="00603901" w:rsidRPr="00603901" w:rsidRDefault="00603901" w:rsidP="00603901">
      <w:pPr>
        <w:pStyle w:val="Paragraphedeliste"/>
        <w:numPr>
          <w:ilvl w:val="1"/>
          <w:numId w:val="2"/>
        </w:numPr>
        <w:spacing w:line="276" w:lineRule="auto"/>
        <w:ind w:left="0" w:firstLine="0"/>
        <w:jc w:val="center"/>
        <w:rPr>
          <w:rFonts w:ascii="Tahoma" w:hAnsi="Tahoma" w:cs="Tahoma"/>
          <w:b/>
          <w:sz w:val="24"/>
          <w:szCs w:val="24"/>
          <w:lang w:val="es-CO"/>
        </w:rPr>
      </w:pPr>
      <w:r w:rsidRPr="00603901">
        <w:rPr>
          <w:rFonts w:ascii="Tahoma" w:hAnsi="Tahoma" w:cs="Tahoma"/>
          <w:b/>
          <w:sz w:val="24"/>
          <w:szCs w:val="24"/>
          <w:lang w:val="es-CO"/>
        </w:rPr>
        <w:t xml:space="preserve">PROBLEMA </w:t>
      </w:r>
      <w:proofErr w:type="spellStart"/>
      <w:r w:rsidRPr="00603901">
        <w:rPr>
          <w:rFonts w:ascii="Tahoma" w:hAnsi="Tahoma" w:cs="Tahoma"/>
          <w:b/>
          <w:sz w:val="24"/>
          <w:szCs w:val="24"/>
          <w:lang w:val="es-CO"/>
        </w:rPr>
        <w:t>JURIDICO</w:t>
      </w:r>
      <w:proofErr w:type="spellEnd"/>
      <w:r w:rsidR="006C3C91">
        <w:rPr>
          <w:rFonts w:ascii="Tahoma" w:hAnsi="Tahoma" w:cs="Tahoma"/>
          <w:b/>
          <w:sz w:val="24"/>
          <w:szCs w:val="24"/>
          <w:lang w:val="es-CO"/>
        </w:rPr>
        <w:t xml:space="preserve"> POR RESOLVER:</w:t>
      </w:r>
    </w:p>
    <w:p w:rsidR="00603901" w:rsidRDefault="00603901" w:rsidP="006B7860">
      <w:pPr>
        <w:pStyle w:val="Paragraphedeliste"/>
        <w:spacing w:line="276" w:lineRule="auto"/>
        <w:ind w:left="0"/>
        <w:jc w:val="both"/>
        <w:rPr>
          <w:rFonts w:ascii="Tahoma" w:hAnsi="Tahoma" w:cs="Tahoma"/>
          <w:sz w:val="24"/>
          <w:szCs w:val="24"/>
          <w:lang w:val="es-CO"/>
        </w:rPr>
      </w:pPr>
    </w:p>
    <w:p w:rsidR="006C3C91" w:rsidRDefault="002172CB" w:rsidP="000157C9">
      <w:pPr>
        <w:pStyle w:val="Paragraphedeliste"/>
        <w:numPr>
          <w:ilvl w:val="0"/>
          <w:numId w:val="4"/>
        </w:numPr>
        <w:spacing w:line="276" w:lineRule="auto"/>
        <w:ind w:left="0"/>
        <w:jc w:val="both"/>
        <w:rPr>
          <w:rFonts w:ascii="Tahoma" w:hAnsi="Tahoma" w:cs="Tahoma"/>
          <w:sz w:val="24"/>
          <w:szCs w:val="24"/>
          <w:lang w:val="es-CO"/>
        </w:rPr>
      </w:pPr>
      <w:r w:rsidRPr="006C3C91">
        <w:rPr>
          <w:rFonts w:ascii="Tahoma" w:hAnsi="Tahoma" w:cs="Tahoma"/>
          <w:sz w:val="24"/>
          <w:szCs w:val="24"/>
          <w:lang w:val="es-CO"/>
        </w:rPr>
        <w:t>¿</w:t>
      </w:r>
      <w:r w:rsidR="006C3C91" w:rsidRPr="006C3C91">
        <w:rPr>
          <w:rFonts w:ascii="Tahoma" w:hAnsi="Tahoma" w:cs="Tahoma"/>
          <w:sz w:val="24"/>
          <w:szCs w:val="24"/>
          <w:lang w:val="es-CO"/>
        </w:rPr>
        <w:t xml:space="preserve">Para inadmitir una demanda por falta de los requisitos del artículo 25 del C. de </w:t>
      </w:r>
      <w:proofErr w:type="spellStart"/>
      <w:r w:rsidR="006C3C91" w:rsidRPr="006C3C91">
        <w:rPr>
          <w:rFonts w:ascii="Tahoma" w:hAnsi="Tahoma" w:cs="Tahoma"/>
          <w:sz w:val="24"/>
          <w:szCs w:val="24"/>
          <w:lang w:val="es-CO"/>
        </w:rPr>
        <w:t>P.L</w:t>
      </w:r>
      <w:proofErr w:type="spellEnd"/>
      <w:r w:rsidR="006C3C91" w:rsidRPr="006C3C91">
        <w:rPr>
          <w:rFonts w:ascii="Tahoma" w:hAnsi="Tahoma" w:cs="Tahoma"/>
          <w:sz w:val="24"/>
          <w:szCs w:val="24"/>
          <w:lang w:val="es-CO"/>
        </w:rPr>
        <w:t xml:space="preserve">. basta la transcripción de ese artículo, sin mencionar las supuestas falencias de que adolece la demanda? </w:t>
      </w:r>
    </w:p>
    <w:p w:rsidR="006C3C91" w:rsidRDefault="006C3C91" w:rsidP="006C3C91">
      <w:pPr>
        <w:pStyle w:val="Paragraphedeliste"/>
        <w:spacing w:line="276" w:lineRule="auto"/>
        <w:ind w:left="0"/>
        <w:jc w:val="both"/>
        <w:rPr>
          <w:rFonts w:ascii="Tahoma" w:hAnsi="Tahoma" w:cs="Tahoma"/>
          <w:sz w:val="24"/>
          <w:szCs w:val="24"/>
          <w:lang w:val="es-CO"/>
        </w:rPr>
      </w:pPr>
    </w:p>
    <w:p w:rsidR="006C3C91" w:rsidRPr="006C3C91" w:rsidRDefault="006C3C91" w:rsidP="000157C9">
      <w:pPr>
        <w:pStyle w:val="Paragraphedeliste"/>
        <w:numPr>
          <w:ilvl w:val="0"/>
          <w:numId w:val="4"/>
        </w:numPr>
        <w:spacing w:line="276" w:lineRule="auto"/>
        <w:ind w:left="0"/>
        <w:jc w:val="both"/>
        <w:rPr>
          <w:rFonts w:ascii="Tahoma" w:hAnsi="Tahoma" w:cs="Tahoma"/>
          <w:sz w:val="24"/>
          <w:szCs w:val="24"/>
          <w:lang w:val="es-CO"/>
        </w:rPr>
      </w:pPr>
      <w:r w:rsidRPr="006C3C91">
        <w:rPr>
          <w:rFonts w:ascii="Tahoma" w:hAnsi="Tahoma" w:cs="Tahoma"/>
          <w:sz w:val="24"/>
          <w:szCs w:val="24"/>
          <w:lang w:val="es-CO"/>
        </w:rPr>
        <w:t xml:space="preserve">¿Procede el rechazo de la demanda cuando en el auto que inadmitió la misma no se indica </w:t>
      </w:r>
      <w:r w:rsidR="0076119F" w:rsidRPr="006C3C91">
        <w:rPr>
          <w:rFonts w:ascii="Tahoma" w:hAnsi="Tahoma" w:cs="Tahoma"/>
          <w:sz w:val="24"/>
          <w:szCs w:val="24"/>
          <w:lang w:val="es-CO"/>
        </w:rPr>
        <w:t>cuáles</w:t>
      </w:r>
      <w:r w:rsidRPr="006C3C91">
        <w:rPr>
          <w:rFonts w:ascii="Tahoma" w:hAnsi="Tahoma" w:cs="Tahoma"/>
          <w:sz w:val="24"/>
          <w:szCs w:val="24"/>
          <w:lang w:val="es-CO"/>
        </w:rPr>
        <w:t xml:space="preserve"> fueron los defectos de que adolecía? </w:t>
      </w:r>
    </w:p>
    <w:p w:rsidR="002172CB" w:rsidRDefault="002172CB" w:rsidP="00FB7576">
      <w:pPr>
        <w:pStyle w:val="Paragraphedeliste"/>
        <w:spacing w:line="240" w:lineRule="auto"/>
        <w:ind w:left="0"/>
        <w:jc w:val="both"/>
        <w:rPr>
          <w:rFonts w:ascii="Tahoma" w:hAnsi="Tahoma" w:cs="Tahoma"/>
          <w:sz w:val="24"/>
          <w:szCs w:val="24"/>
          <w:lang w:val="es-CO"/>
        </w:rPr>
      </w:pPr>
    </w:p>
    <w:p w:rsidR="002172CB" w:rsidRDefault="002172CB" w:rsidP="0076119F">
      <w:pPr>
        <w:pStyle w:val="Paragraphedeliste"/>
        <w:spacing w:line="276" w:lineRule="auto"/>
        <w:ind w:left="0"/>
        <w:jc w:val="both"/>
        <w:rPr>
          <w:rFonts w:ascii="Tahoma" w:hAnsi="Tahoma" w:cs="Tahoma"/>
          <w:sz w:val="24"/>
          <w:szCs w:val="24"/>
          <w:lang w:val="es-CO"/>
        </w:rPr>
      </w:pPr>
      <w:r>
        <w:rPr>
          <w:rFonts w:ascii="Tahoma" w:hAnsi="Tahoma" w:cs="Tahoma"/>
          <w:sz w:val="24"/>
          <w:szCs w:val="24"/>
          <w:lang w:val="es-CO"/>
        </w:rPr>
        <w:tab/>
      </w:r>
    </w:p>
    <w:p w:rsidR="00630C56" w:rsidRPr="00D914E3" w:rsidRDefault="00EB15EC" w:rsidP="0076119F">
      <w:pPr>
        <w:pStyle w:val="Paragraphedeliste"/>
        <w:spacing w:line="276" w:lineRule="auto"/>
        <w:ind w:left="0"/>
        <w:jc w:val="both"/>
        <w:rPr>
          <w:rFonts w:ascii="Tahoma" w:hAnsi="Tahoma" w:cs="Tahoma"/>
          <w:b/>
          <w:sz w:val="24"/>
          <w:szCs w:val="24"/>
          <w:bdr w:val="none" w:sz="0" w:space="0" w:color="auto" w:frame="1"/>
          <w:shd w:val="clear" w:color="auto" w:fill="FFFFFF"/>
        </w:rPr>
      </w:pPr>
      <w:r w:rsidRPr="006C3C91">
        <w:rPr>
          <w:rFonts w:ascii="Times New Roman" w:hAnsi="Times New Roman" w:cs="Times New Roman"/>
          <w:sz w:val="24"/>
          <w:szCs w:val="24"/>
          <w:lang w:val="es-CO"/>
        </w:rPr>
        <w:tab/>
      </w:r>
    </w:p>
    <w:p w:rsidR="00C5437F" w:rsidRPr="00D914E3" w:rsidRDefault="00C5437F" w:rsidP="00C5437F">
      <w:pPr>
        <w:pStyle w:val="Paragraphedeliste"/>
        <w:numPr>
          <w:ilvl w:val="1"/>
          <w:numId w:val="2"/>
        </w:numPr>
        <w:spacing w:line="276" w:lineRule="auto"/>
        <w:jc w:val="both"/>
        <w:rPr>
          <w:rFonts w:ascii="Tahoma" w:hAnsi="Tahoma" w:cs="Tahoma"/>
          <w:b/>
          <w:sz w:val="24"/>
          <w:szCs w:val="24"/>
          <w:lang w:val="es-CO"/>
        </w:rPr>
      </w:pPr>
      <w:r w:rsidRPr="00D914E3">
        <w:rPr>
          <w:rFonts w:ascii="Tahoma" w:hAnsi="Tahoma" w:cs="Tahoma"/>
          <w:b/>
          <w:sz w:val="24"/>
          <w:szCs w:val="24"/>
          <w:bdr w:val="none" w:sz="0" w:space="0" w:color="auto" w:frame="1"/>
          <w:shd w:val="clear" w:color="auto" w:fill="FFFFFF"/>
        </w:rPr>
        <w:t>REQUISITOS FORMALES DE LA DEMANDA LABORAL</w:t>
      </w:r>
    </w:p>
    <w:p w:rsidR="00C5437F" w:rsidRDefault="00C5437F" w:rsidP="00FB7576">
      <w:pPr>
        <w:pStyle w:val="Paragraphedeliste"/>
        <w:spacing w:line="240" w:lineRule="auto"/>
        <w:ind w:left="1425"/>
        <w:jc w:val="both"/>
        <w:rPr>
          <w:rFonts w:ascii="Tahoma" w:hAnsi="Tahoma" w:cs="Tahoma"/>
          <w:sz w:val="24"/>
          <w:szCs w:val="24"/>
          <w:bdr w:val="none" w:sz="0" w:space="0" w:color="auto" w:frame="1"/>
          <w:shd w:val="clear" w:color="auto" w:fill="FFFFFF"/>
        </w:rPr>
      </w:pPr>
    </w:p>
    <w:p w:rsidR="00281726" w:rsidRPr="00281726" w:rsidRDefault="0084476B" w:rsidP="00281726">
      <w:pPr>
        <w:pStyle w:val="Paragraphedeliste"/>
        <w:spacing w:line="276" w:lineRule="auto"/>
        <w:ind w:left="0"/>
        <w:jc w:val="both"/>
        <w:rPr>
          <w:rFonts w:ascii="Tahoma" w:hAnsi="Tahoma" w:cs="Tahoma"/>
          <w:sz w:val="24"/>
          <w:szCs w:val="24"/>
        </w:rPr>
      </w:pPr>
      <w:r>
        <w:rPr>
          <w:rFonts w:ascii="Tahoma" w:hAnsi="Tahoma" w:cs="Tahoma"/>
          <w:sz w:val="24"/>
          <w:szCs w:val="24"/>
        </w:rPr>
        <w:tab/>
      </w:r>
      <w:r w:rsidR="006C3C91">
        <w:rPr>
          <w:rFonts w:ascii="Tahoma" w:hAnsi="Tahoma" w:cs="Tahoma"/>
          <w:sz w:val="24"/>
          <w:szCs w:val="24"/>
        </w:rPr>
        <w:t>D</w:t>
      </w:r>
      <w:r w:rsidR="00274255">
        <w:rPr>
          <w:rFonts w:ascii="Tahoma" w:hAnsi="Tahoma" w:cs="Tahoma"/>
          <w:sz w:val="24"/>
          <w:szCs w:val="24"/>
        </w:rPr>
        <w:t xml:space="preserve">e manera específica </w:t>
      </w:r>
      <w:r>
        <w:rPr>
          <w:rFonts w:ascii="Tahoma" w:hAnsi="Tahoma" w:cs="Tahoma"/>
          <w:sz w:val="24"/>
          <w:szCs w:val="24"/>
        </w:rPr>
        <w:t xml:space="preserve">el </w:t>
      </w:r>
      <w:r w:rsidR="00274255">
        <w:rPr>
          <w:rFonts w:ascii="Tahoma" w:hAnsi="Tahoma" w:cs="Tahoma"/>
          <w:sz w:val="24"/>
          <w:szCs w:val="24"/>
        </w:rPr>
        <w:t>a</w:t>
      </w:r>
      <w:r>
        <w:rPr>
          <w:rFonts w:ascii="Tahoma" w:hAnsi="Tahoma" w:cs="Tahoma"/>
          <w:sz w:val="24"/>
          <w:szCs w:val="24"/>
        </w:rPr>
        <w:t xml:space="preserve">rtículo 25 del </w:t>
      </w:r>
      <w:proofErr w:type="spellStart"/>
      <w:r>
        <w:rPr>
          <w:rFonts w:ascii="Tahoma" w:hAnsi="Tahoma" w:cs="Tahoma"/>
          <w:sz w:val="24"/>
          <w:szCs w:val="24"/>
        </w:rPr>
        <w:t>C.P.T</w:t>
      </w:r>
      <w:proofErr w:type="spellEnd"/>
      <w:r>
        <w:rPr>
          <w:rFonts w:ascii="Tahoma" w:hAnsi="Tahoma" w:cs="Tahoma"/>
          <w:sz w:val="24"/>
          <w:szCs w:val="24"/>
        </w:rPr>
        <w:t xml:space="preserve">. y </w:t>
      </w:r>
      <w:proofErr w:type="spellStart"/>
      <w:r>
        <w:rPr>
          <w:rFonts w:ascii="Tahoma" w:hAnsi="Tahoma" w:cs="Tahoma"/>
          <w:sz w:val="24"/>
          <w:szCs w:val="24"/>
        </w:rPr>
        <w:t>S.S</w:t>
      </w:r>
      <w:proofErr w:type="spellEnd"/>
      <w:r w:rsidR="00281726">
        <w:rPr>
          <w:rStyle w:val="Appelnotedebasdep"/>
          <w:rFonts w:ascii="Tahoma" w:hAnsi="Tahoma" w:cs="Tahoma"/>
          <w:sz w:val="24"/>
          <w:szCs w:val="24"/>
        </w:rPr>
        <w:footnoteReference w:id="1"/>
      </w:r>
      <w:r>
        <w:rPr>
          <w:rFonts w:ascii="Tahoma" w:hAnsi="Tahoma" w:cs="Tahoma"/>
          <w:sz w:val="24"/>
          <w:szCs w:val="24"/>
        </w:rPr>
        <w:t>.</w:t>
      </w:r>
      <w:r w:rsidR="006C3C91">
        <w:rPr>
          <w:rFonts w:ascii="Tahoma" w:hAnsi="Tahoma" w:cs="Tahoma"/>
          <w:sz w:val="24"/>
          <w:szCs w:val="24"/>
        </w:rPr>
        <w:t xml:space="preserve"> </w:t>
      </w:r>
      <w:proofErr w:type="gramStart"/>
      <w:r w:rsidR="006C3C91">
        <w:rPr>
          <w:rFonts w:ascii="Tahoma" w:hAnsi="Tahoma" w:cs="Tahoma"/>
          <w:sz w:val="24"/>
          <w:szCs w:val="24"/>
        </w:rPr>
        <w:t>establece</w:t>
      </w:r>
      <w:proofErr w:type="gramEnd"/>
      <w:r w:rsidR="006C3C91">
        <w:rPr>
          <w:rFonts w:ascii="Tahoma" w:hAnsi="Tahoma" w:cs="Tahoma"/>
          <w:sz w:val="24"/>
          <w:szCs w:val="24"/>
        </w:rPr>
        <w:t xml:space="preserve"> los requisitos formales que debe contener una demanda laboral</w:t>
      </w:r>
      <w:r w:rsidR="00281726">
        <w:rPr>
          <w:rFonts w:ascii="Tahoma" w:hAnsi="Tahoma" w:cs="Tahoma"/>
          <w:sz w:val="24"/>
          <w:szCs w:val="24"/>
        </w:rPr>
        <w:t xml:space="preserve">  (a la sazón 10 requisitos)</w:t>
      </w:r>
      <w:r w:rsidR="006C3C91">
        <w:rPr>
          <w:rFonts w:ascii="Tahoma" w:hAnsi="Tahoma" w:cs="Tahoma"/>
          <w:sz w:val="24"/>
          <w:szCs w:val="24"/>
        </w:rPr>
        <w:t xml:space="preserve">, y a su </w:t>
      </w:r>
      <w:r w:rsidR="006C3C91">
        <w:rPr>
          <w:rFonts w:ascii="Tahoma" w:hAnsi="Tahoma" w:cs="Tahoma"/>
          <w:sz w:val="24"/>
          <w:szCs w:val="24"/>
        </w:rPr>
        <w:lastRenderedPageBreak/>
        <w:t>vez el artículo 28 ibídem</w:t>
      </w:r>
      <w:r>
        <w:rPr>
          <w:rFonts w:ascii="Tahoma" w:hAnsi="Tahoma" w:cs="Tahoma"/>
          <w:sz w:val="24"/>
          <w:szCs w:val="24"/>
        </w:rPr>
        <w:t xml:space="preserve">, </w:t>
      </w:r>
      <w:r w:rsidR="00281726">
        <w:rPr>
          <w:rFonts w:ascii="Tahoma" w:hAnsi="Tahoma" w:cs="Tahoma"/>
          <w:sz w:val="24"/>
          <w:szCs w:val="24"/>
        </w:rPr>
        <w:t>establece que a</w:t>
      </w:r>
      <w:r w:rsidR="00281726" w:rsidRPr="00281726">
        <w:rPr>
          <w:rFonts w:ascii="Tahoma" w:hAnsi="Tahoma" w:cs="Tahoma"/>
          <w:color w:val="4B4949"/>
          <w:sz w:val="24"/>
          <w:szCs w:val="24"/>
        </w:rPr>
        <w:t>ntes de admitir la demanda</w:t>
      </w:r>
      <w:r w:rsidR="00281726">
        <w:rPr>
          <w:rFonts w:ascii="Tahoma" w:hAnsi="Tahoma" w:cs="Tahoma"/>
          <w:color w:val="4B4949"/>
          <w:sz w:val="24"/>
          <w:szCs w:val="24"/>
        </w:rPr>
        <w:t xml:space="preserve">, </w:t>
      </w:r>
      <w:r w:rsidR="00281726" w:rsidRPr="00281726">
        <w:rPr>
          <w:rFonts w:ascii="Tahoma" w:hAnsi="Tahoma" w:cs="Tahoma"/>
          <w:color w:val="4B4949"/>
          <w:sz w:val="24"/>
          <w:szCs w:val="24"/>
        </w:rPr>
        <w:t>si el juez observa que no reúne los requisitos exigidos por el artículo</w:t>
      </w:r>
      <w:r w:rsidR="00281726">
        <w:rPr>
          <w:rFonts w:ascii="Tahoma" w:hAnsi="Tahoma" w:cs="Tahoma"/>
          <w:color w:val="4B4949"/>
          <w:sz w:val="24"/>
          <w:szCs w:val="24"/>
        </w:rPr>
        <w:t xml:space="preserve"> 25</w:t>
      </w:r>
      <w:r w:rsidR="00281726" w:rsidRPr="00281726">
        <w:rPr>
          <w:rFonts w:ascii="Tahoma" w:hAnsi="Tahoma" w:cs="Tahoma"/>
          <w:color w:val="4B4949"/>
          <w:sz w:val="24"/>
          <w:szCs w:val="24"/>
        </w:rPr>
        <w:t xml:space="preserve">, la devolverá al demandante para que subsane dentro del término de cinco (5) días </w:t>
      </w:r>
      <w:r w:rsidR="00281726" w:rsidRPr="00281726">
        <w:rPr>
          <w:rFonts w:ascii="Tahoma" w:hAnsi="Tahoma" w:cs="Tahoma"/>
          <w:b/>
          <w:color w:val="4B4949"/>
          <w:sz w:val="24"/>
          <w:szCs w:val="24"/>
        </w:rPr>
        <w:t>las deficiencias que le señale</w:t>
      </w:r>
      <w:r w:rsidR="00281726" w:rsidRPr="00281726">
        <w:rPr>
          <w:rFonts w:ascii="Tahoma" w:hAnsi="Tahoma" w:cs="Tahoma"/>
          <w:color w:val="4B4949"/>
          <w:sz w:val="24"/>
          <w:szCs w:val="24"/>
        </w:rPr>
        <w:t>.</w:t>
      </w:r>
    </w:p>
    <w:p w:rsidR="00281726" w:rsidRDefault="00281726" w:rsidP="00FB7576">
      <w:pPr>
        <w:overflowPunct w:val="0"/>
        <w:autoSpaceDE w:val="0"/>
        <w:autoSpaceDN w:val="0"/>
        <w:adjustRightInd w:val="0"/>
        <w:spacing w:line="240" w:lineRule="auto"/>
        <w:jc w:val="both"/>
        <w:rPr>
          <w:rFonts w:ascii="Tahoma" w:hAnsi="Tahoma" w:cs="Tahoma"/>
          <w:sz w:val="24"/>
          <w:szCs w:val="24"/>
        </w:rPr>
      </w:pPr>
    </w:p>
    <w:p w:rsidR="00CF574A" w:rsidRDefault="00274255" w:rsidP="0084476B">
      <w:pPr>
        <w:overflowPunct w:val="0"/>
        <w:autoSpaceDE w:val="0"/>
        <w:autoSpaceDN w:val="0"/>
        <w:adjustRightInd w:val="0"/>
        <w:spacing w:line="276" w:lineRule="auto"/>
        <w:jc w:val="both"/>
        <w:rPr>
          <w:rFonts w:ascii="Tahoma" w:hAnsi="Tahoma" w:cs="Tahoma"/>
          <w:sz w:val="24"/>
          <w:szCs w:val="24"/>
        </w:rPr>
      </w:pPr>
      <w:r>
        <w:rPr>
          <w:rFonts w:ascii="Tahoma" w:hAnsi="Tahoma" w:cs="Tahoma"/>
          <w:sz w:val="24"/>
          <w:szCs w:val="24"/>
        </w:rPr>
        <w:tab/>
        <w:t xml:space="preserve">Bajo tal presupuesto, </w:t>
      </w:r>
      <w:r w:rsidR="00281726">
        <w:rPr>
          <w:rFonts w:ascii="Tahoma" w:hAnsi="Tahoma" w:cs="Tahoma"/>
          <w:sz w:val="24"/>
          <w:szCs w:val="24"/>
        </w:rPr>
        <w:t xml:space="preserve">tiene razón el apelante al indicar que el estudio preliminar del juez o jueza sobre los requisitos formales de la demanda le impone la carga de señalar las deficiencias que encuentre a efectos de inadmitir o devolver la demanda a la parte </w:t>
      </w:r>
      <w:r w:rsidR="00CF574A">
        <w:rPr>
          <w:rFonts w:ascii="Tahoma" w:hAnsi="Tahoma" w:cs="Tahoma"/>
          <w:sz w:val="24"/>
          <w:szCs w:val="24"/>
        </w:rPr>
        <w:t>demandante</w:t>
      </w:r>
      <w:r w:rsidR="00281726">
        <w:rPr>
          <w:rFonts w:ascii="Tahoma" w:hAnsi="Tahoma" w:cs="Tahoma"/>
          <w:sz w:val="24"/>
          <w:szCs w:val="24"/>
        </w:rPr>
        <w:t xml:space="preserve"> para que proceda a subsanarlas. No basta para ello decir en forma genérica que la demanda no cumple los requisitos del artículo 25 ibídem o los del artículo 173 del Código General del Proceso (petición de pruebas) para sin más ni más inadmitir la demanda como lo hizo el juez de instancia.</w:t>
      </w:r>
      <w:r w:rsidR="00CF574A">
        <w:rPr>
          <w:rFonts w:ascii="Tahoma" w:hAnsi="Tahoma" w:cs="Tahoma"/>
          <w:sz w:val="24"/>
          <w:szCs w:val="24"/>
        </w:rPr>
        <w:t xml:space="preserve"> Ello ciertamente contradice la propia norma que invocó el juez para inadmitir el </w:t>
      </w:r>
      <w:r w:rsidR="0076119F">
        <w:rPr>
          <w:rFonts w:ascii="Tahoma" w:hAnsi="Tahoma" w:cs="Tahoma"/>
          <w:sz w:val="24"/>
          <w:szCs w:val="24"/>
        </w:rPr>
        <w:t>libelo</w:t>
      </w:r>
      <w:r w:rsidR="007251A3">
        <w:rPr>
          <w:rFonts w:ascii="Tahoma" w:hAnsi="Tahoma" w:cs="Tahoma"/>
          <w:sz w:val="24"/>
          <w:szCs w:val="24"/>
        </w:rPr>
        <w:t xml:space="preserve">. </w:t>
      </w:r>
    </w:p>
    <w:p w:rsidR="007251A3" w:rsidRDefault="007251A3" w:rsidP="0084476B">
      <w:pPr>
        <w:overflowPunct w:val="0"/>
        <w:autoSpaceDE w:val="0"/>
        <w:autoSpaceDN w:val="0"/>
        <w:adjustRightInd w:val="0"/>
        <w:spacing w:line="276" w:lineRule="auto"/>
        <w:jc w:val="both"/>
        <w:rPr>
          <w:rFonts w:ascii="Tahoma" w:hAnsi="Tahoma" w:cs="Tahoma"/>
          <w:sz w:val="24"/>
          <w:szCs w:val="24"/>
        </w:rPr>
      </w:pPr>
    </w:p>
    <w:p w:rsidR="00ED369A" w:rsidRDefault="00CF574A" w:rsidP="0084476B">
      <w:pPr>
        <w:overflowPunct w:val="0"/>
        <w:autoSpaceDE w:val="0"/>
        <w:autoSpaceDN w:val="0"/>
        <w:adjustRightInd w:val="0"/>
        <w:spacing w:line="276" w:lineRule="auto"/>
        <w:jc w:val="both"/>
        <w:rPr>
          <w:rFonts w:ascii="Tahoma" w:hAnsi="Tahoma" w:cs="Tahoma"/>
          <w:sz w:val="24"/>
          <w:szCs w:val="24"/>
        </w:rPr>
      </w:pPr>
      <w:r>
        <w:rPr>
          <w:rFonts w:ascii="Tahoma" w:hAnsi="Tahoma" w:cs="Tahoma"/>
          <w:sz w:val="24"/>
          <w:szCs w:val="24"/>
        </w:rPr>
        <w:tab/>
        <w:t xml:space="preserve">Por esa misma razón, esto es, por no haber indicado a la parte demandante los defectos de que adolecía la </w:t>
      </w:r>
      <w:r w:rsidR="0076119F">
        <w:rPr>
          <w:rFonts w:ascii="Tahoma" w:hAnsi="Tahoma" w:cs="Tahoma"/>
          <w:sz w:val="24"/>
          <w:szCs w:val="24"/>
        </w:rPr>
        <w:t>demanda</w:t>
      </w:r>
      <w:r>
        <w:rPr>
          <w:rFonts w:ascii="Tahoma" w:hAnsi="Tahoma" w:cs="Tahoma"/>
          <w:sz w:val="24"/>
          <w:szCs w:val="24"/>
        </w:rPr>
        <w:t xml:space="preserve">, no puede esperar </w:t>
      </w:r>
      <w:r w:rsidR="0076119F">
        <w:rPr>
          <w:rFonts w:ascii="Tahoma" w:hAnsi="Tahoma" w:cs="Tahoma"/>
          <w:sz w:val="24"/>
          <w:szCs w:val="24"/>
        </w:rPr>
        <w:t xml:space="preserve">el Juzgado </w:t>
      </w:r>
      <w:r>
        <w:rPr>
          <w:rFonts w:ascii="Tahoma" w:hAnsi="Tahoma" w:cs="Tahoma"/>
          <w:sz w:val="24"/>
          <w:szCs w:val="24"/>
        </w:rPr>
        <w:t xml:space="preserve">que aquel subsane unos defectos no explícitos. </w:t>
      </w:r>
      <w:r w:rsidR="0017283D">
        <w:rPr>
          <w:rFonts w:ascii="Tahoma" w:hAnsi="Tahoma" w:cs="Tahoma"/>
          <w:sz w:val="24"/>
          <w:szCs w:val="24"/>
        </w:rPr>
        <w:t xml:space="preserve">Lo anterior conlleva a que se revoque el auto apelado, pero a su vez a que se analice si efectivamente el libelo </w:t>
      </w:r>
      <w:proofErr w:type="spellStart"/>
      <w:r w:rsidR="0017283D">
        <w:rPr>
          <w:rFonts w:ascii="Tahoma" w:hAnsi="Tahoma" w:cs="Tahoma"/>
          <w:sz w:val="24"/>
          <w:szCs w:val="24"/>
        </w:rPr>
        <w:t>demandatorio</w:t>
      </w:r>
      <w:proofErr w:type="spellEnd"/>
      <w:r w:rsidR="0017283D">
        <w:rPr>
          <w:rFonts w:ascii="Tahoma" w:hAnsi="Tahoma" w:cs="Tahoma"/>
          <w:sz w:val="24"/>
          <w:szCs w:val="24"/>
        </w:rPr>
        <w:t xml:space="preserve"> cumple los requisitos del citado artículo 25. </w:t>
      </w:r>
    </w:p>
    <w:p w:rsidR="00ED369A" w:rsidRDefault="00ED369A" w:rsidP="0084476B">
      <w:pPr>
        <w:overflowPunct w:val="0"/>
        <w:autoSpaceDE w:val="0"/>
        <w:autoSpaceDN w:val="0"/>
        <w:adjustRightInd w:val="0"/>
        <w:spacing w:line="276" w:lineRule="auto"/>
        <w:jc w:val="both"/>
        <w:rPr>
          <w:rFonts w:ascii="Tahoma" w:hAnsi="Tahoma" w:cs="Tahoma"/>
          <w:sz w:val="24"/>
          <w:szCs w:val="24"/>
        </w:rPr>
      </w:pPr>
    </w:p>
    <w:p w:rsidR="00CF574A" w:rsidRDefault="0017283D" w:rsidP="00ED369A">
      <w:pPr>
        <w:overflowPunct w:val="0"/>
        <w:autoSpaceDE w:val="0"/>
        <w:autoSpaceDN w:val="0"/>
        <w:adjustRightInd w:val="0"/>
        <w:spacing w:line="276" w:lineRule="auto"/>
        <w:ind w:firstLine="708"/>
        <w:jc w:val="both"/>
        <w:rPr>
          <w:rFonts w:ascii="Tahoma" w:hAnsi="Tahoma" w:cs="Tahoma"/>
          <w:sz w:val="24"/>
          <w:szCs w:val="24"/>
        </w:rPr>
      </w:pPr>
      <w:r>
        <w:rPr>
          <w:rFonts w:ascii="Tahoma" w:hAnsi="Tahoma" w:cs="Tahoma"/>
          <w:sz w:val="24"/>
          <w:szCs w:val="24"/>
        </w:rPr>
        <w:t xml:space="preserve">Pues bien, </w:t>
      </w:r>
      <w:r w:rsidR="00886DBD">
        <w:rPr>
          <w:rFonts w:ascii="Tahoma" w:hAnsi="Tahoma" w:cs="Tahoma"/>
          <w:sz w:val="24"/>
          <w:szCs w:val="24"/>
        </w:rPr>
        <w:t xml:space="preserve">revisada la demanda se observa que </w:t>
      </w:r>
      <w:r w:rsidR="00ED369A">
        <w:rPr>
          <w:rFonts w:ascii="Tahoma" w:hAnsi="Tahoma" w:cs="Tahoma"/>
          <w:sz w:val="24"/>
          <w:szCs w:val="24"/>
        </w:rPr>
        <w:t>adolece de los siguientes defectos:</w:t>
      </w:r>
    </w:p>
    <w:p w:rsidR="00ED369A" w:rsidRDefault="00ED369A" w:rsidP="00ED369A">
      <w:pPr>
        <w:overflowPunct w:val="0"/>
        <w:autoSpaceDE w:val="0"/>
        <w:autoSpaceDN w:val="0"/>
        <w:adjustRightInd w:val="0"/>
        <w:spacing w:line="276" w:lineRule="auto"/>
        <w:ind w:firstLine="708"/>
        <w:jc w:val="both"/>
        <w:rPr>
          <w:rFonts w:ascii="Tahoma" w:hAnsi="Tahoma" w:cs="Tahoma"/>
          <w:sz w:val="24"/>
          <w:szCs w:val="24"/>
        </w:rPr>
      </w:pPr>
    </w:p>
    <w:p w:rsidR="00ED369A" w:rsidRDefault="00ED369A" w:rsidP="00ED369A">
      <w:pPr>
        <w:pStyle w:val="Paragraphedeliste"/>
        <w:numPr>
          <w:ilvl w:val="0"/>
          <w:numId w:val="5"/>
        </w:numPr>
        <w:overflowPunct w:val="0"/>
        <w:autoSpaceDE w:val="0"/>
        <w:autoSpaceDN w:val="0"/>
        <w:adjustRightInd w:val="0"/>
        <w:spacing w:line="276" w:lineRule="auto"/>
        <w:jc w:val="both"/>
        <w:rPr>
          <w:rFonts w:ascii="Tahoma" w:hAnsi="Tahoma" w:cs="Tahoma"/>
          <w:sz w:val="24"/>
          <w:szCs w:val="24"/>
        </w:rPr>
      </w:pPr>
      <w:r>
        <w:rPr>
          <w:rFonts w:ascii="Tahoma" w:hAnsi="Tahoma" w:cs="Tahoma"/>
          <w:sz w:val="24"/>
          <w:szCs w:val="24"/>
        </w:rPr>
        <w:t>De los hechos de la demanda se infiere que la relación que unió a las partes fue un contrato de trabajo por duración de la obra, pero dentro de las pretensiones no se solicita que se declare previamente la existencia de dicho contrato, declaración que se hace necesaria a efectos de establecer si proceden las pretensiones económicas solicitadas.</w:t>
      </w:r>
    </w:p>
    <w:p w:rsidR="00717B4D" w:rsidRDefault="00ED369A" w:rsidP="00ED369A">
      <w:pPr>
        <w:pStyle w:val="Paragraphedeliste"/>
        <w:numPr>
          <w:ilvl w:val="0"/>
          <w:numId w:val="5"/>
        </w:numPr>
        <w:overflowPunct w:val="0"/>
        <w:autoSpaceDE w:val="0"/>
        <w:autoSpaceDN w:val="0"/>
        <w:adjustRightInd w:val="0"/>
        <w:spacing w:line="276" w:lineRule="auto"/>
        <w:jc w:val="both"/>
        <w:rPr>
          <w:rFonts w:ascii="Tahoma" w:hAnsi="Tahoma" w:cs="Tahoma"/>
          <w:sz w:val="24"/>
          <w:szCs w:val="24"/>
        </w:rPr>
      </w:pPr>
      <w:r>
        <w:rPr>
          <w:rFonts w:ascii="Tahoma" w:hAnsi="Tahoma" w:cs="Tahoma"/>
          <w:sz w:val="24"/>
          <w:szCs w:val="24"/>
        </w:rPr>
        <w:t xml:space="preserve">No se enumeraron los hechos </w:t>
      </w:r>
      <w:r w:rsidR="00717B4D">
        <w:rPr>
          <w:rFonts w:ascii="Tahoma" w:hAnsi="Tahoma" w:cs="Tahoma"/>
          <w:sz w:val="24"/>
          <w:szCs w:val="24"/>
        </w:rPr>
        <w:t>conforme lo exige el numeral 7º del citado artículo 25</w:t>
      </w:r>
      <w:r>
        <w:rPr>
          <w:rFonts w:ascii="Tahoma" w:hAnsi="Tahoma" w:cs="Tahoma"/>
          <w:sz w:val="24"/>
          <w:szCs w:val="24"/>
        </w:rPr>
        <w:t xml:space="preserve">, formalidad que facilita </w:t>
      </w:r>
      <w:r w:rsidR="00717B4D">
        <w:rPr>
          <w:rFonts w:ascii="Tahoma" w:hAnsi="Tahoma" w:cs="Tahoma"/>
          <w:sz w:val="24"/>
          <w:szCs w:val="24"/>
        </w:rPr>
        <w:t xml:space="preserve">el estudio de la demanda, </w:t>
      </w:r>
      <w:r>
        <w:rPr>
          <w:rFonts w:ascii="Tahoma" w:hAnsi="Tahoma" w:cs="Tahoma"/>
          <w:sz w:val="24"/>
          <w:szCs w:val="24"/>
        </w:rPr>
        <w:t xml:space="preserve">la contestación de la </w:t>
      </w:r>
      <w:r w:rsidR="00717B4D">
        <w:rPr>
          <w:rFonts w:ascii="Tahoma" w:hAnsi="Tahoma" w:cs="Tahoma"/>
          <w:sz w:val="24"/>
          <w:szCs w:val="24"/>
        </w:rPr>
        <w:t>misma</w:t>
      </w:r>
      <w:r>
        <w:rPr>
          <w:rFonts w:ascii="Tahoma" w:hAnsi="Tahoma" w:cs="Tahoma"/>
          <w:sz w:val="24"/>
          <w:szCs w:val="24"/>
        </w:rPr>
        <w:t xml:space="preserve"> y la fijación del litigio</w:t>
      </w:r>
      <w:r w:rsidR="00717B4D">
        <w:rPr>
          <w:rFonts w:ascii="Tahoma" w:hAnsi="Tahoma" w:cs="Tahoma"/>
          <w:sz w:val="24"/>
          <w:szCs w:val="24"/>
        </w:rPr>
        <w:t>, entre otras cosas</w:t>
      </w:r>
      <w:r>
        <w:rPr>
          <w:rFonts w:ascii="Tahoma" w:hAnsi="Tahoma" w:cs="Tahoma"/>
          <w:sz w:val="24"/>
          <w:szCs w:val="24"/>
        </w:rPr>
        <w:t>.</w:t>
      </w:r>
    </w:p>
    <w:p w:rsidR="00F80FA6" w:rsidRDefault="00717B4D" w:rsidP="00ED369A">
      <w:pPr>
        <w:pStyle w:val="Paragraphedeliste"/>
        <w:numPr>
          <w:ilvl w:val="0"/>
          <w:numId w:val="5"/>
        </w:numPr>
        <w:overflowPunct w:val="0"/>
        <w:autoSpaceDE w:val="0"/>
        <w:autoSpaceDN w:val="0"/>
        <w:adjustRightInd w:val="0"/>
        <w:spacing w:line="276" w:lineRule="auto"/>
        <w:jc w:val="both"/>
        <w:rPr>
          <w:rFonts w:ascii="Tahoma" w:hAnsi="Tahoma" w:cs="Tahoma"/>
          <w:sz w:val="24"/>
          <w:szCs w:val="24"/>
        </w:rPr>
      </w:pPr>
      <w:r>
        <w:rPr>
          <w:rFonts w:ascii="Tahoma" w:hAnsi="Tahoma" w:cs="Tahoma"/>
          <w:sz w:val="24"/>
          <w:szCs w:val="24"/>
        </w:rPr>
        <w:t xml:space="preserve">Hay una contradicción entre lo que se dice en el primer párrafo de los hechos de la demanda cuando se dice que el contrato inició el 1º de agosto y finalizó el 31 de diciembre de 2013 (extremos temporales), pero en el párrafo 7º se dice que el contrato iba hasta el 31 de octubre de 2013 porque supuestamente la culminación de la obra estaba proyectada para </w:t>
      </w:r>
      <w:r>
        <w:rPr>
          <w:rFonts w:ascii="Tahoma" w:hAnsi="Tahoma" w:cs="Tahoma"/>
          <w:sz w:val="24"/>
          <w:szCs w:val="24"/>
        </w:rPr>
        <w:lastRenderedPageBreak/>
        <w:t xml:space="preserve">esa fecha, todo lo cual crea confusión respecto al hito final de la relación laboral. </w:t>
      </w:r>
    </w:p>
    <w:p w:rsidR="00F80FA6" w:rsidRDefault="00F80FA6" w:rsidP="00ED369A">
      <w:pPr>
        <w:pStyle w:val="Paragraphedeliste"/>
        <w:numPr>
          <w:ilvl w:val="0"/>
          <w:numId w:val="5"/>
        </w:numPr>
        <w:overflowPunct w:val="0"/>
        <w:autoSpaceDE w:val="0"/>
        <w:autoSpaceDN w:val="0"/>
        <w:adjustRightInd w:val="0"/>
        <w:spacing w:line="276" w:lineRule="auto"/>
        <w:jc w:val="both"/>
        <w:rPr>
          <w:rFonts w:ascii="Tahoma" w:hAnsi="Tahoma" w:cs="Tahoma"/>
          <w:sz w:val="24"/>
          <w:szCs w:val="24"/>
        </w:rPr>
      </w:pPr>
      <w:r>
        <w:rPr>
          <w:rFonts w:ascii="Tahoma" w:hAnsi="Tahoma" w:cs="Tahoma"/>
          <w:sz w:val="24"/>
          <w:szCs w:val="24"/>
        </w:rPr>
        <w:t xml:space="preserve">No existe prueba ni documental ni se pidió prueba testimonial respecto al monto del salario, cuestión fundamental a efectos de cuantificar las pretensiones de la demanda, máxime cuando se dice en uno de los hechos de la demanda que devengaba un salario $700.000 quincenales pero en cambio en la planillas de pago del sistema general de seguridad social se cotizó sobre el salario mínimo. </w:t>
      </w:r>
    </w:p>
    <w:p w:rsidR="002D54E9" w:rsidRDefault="00F80FA6" w:rsidP="00ED369A">
      <w:pPr>
        <w:pStyle w:val="Paragraphedeliste"/>
        <w:numPr>
          <w:ilvl w:val="0"/>
          <w:numId w:val="5"/>
        </w:numPr>
        <w:overflowPunct w:val="0"/>
        <w:autoSpaceDE w:val="0"/>
        <w:autoSpaceDN w:val="0"/>
        <w:adjustRightInd w:val="0"/>
        <w:spacing w:line="276" w:lineRule="auto"/>
        <w:jc w:val="both"/>
        <w:rPr>
          <w:rFonts w:ascii="Tahoma" w:hAnsi="Tahoma" w:cs="Tahoma"/>
          <w:sz w:val="24"/>
          <w:szCs w:val="24"/>
        </w:rPr>
      </w:pPr>
      <w:r>
        <w:rPr>
          <w:rFonts w:ascii="Tahoma" w:hAnsi="Tahoma" w:cs="Tahoma"/>
          <w:sz w:val="24"/>
          <w:szCs w:val="24"/>
        </w:rPr>
        <w:t>No se pidió prueba alguna tendiente a demostrar el contrato de trabajo y los hitos temporales pues el único testigo que se llama a declarar, testificará con respecto al accidente de trabajo</w:t>
      </w:r>
      <w:r w:rsidR="002D54E9">
        <w:rPr>
          <w:rFonts w:ascii="Tahoma" w:hAnsi="Tahoma" w:cs="Tahoma"/>
          <w:sz w:val="24"/>
          <w:szCs w:val="24"/>
        </w:rPr>
        <w:t xml:space="preserve">. </w:t>
      </w:r>
    </w:p>
    <w:p w:rsidR="002D54E9" w:rsidRDefault="002D54E9" w:rsidP="002D54E9">
      <w:pPr>
        <w:pStyle w:val="Paragraphedeliste"/>
        <w:overflowPunct w:val="0"/>
        <w:autoSpaceDE w:val="0"/>
        <w:autoSpaceDN w:val="0"/>
        <w:adjustRightInd w:val="0"/>
        <w:spacing w:line="276" w:lineRule="auto"/>
        <w:ind w:left="1068"/>
        <w:jc w:val="both"/>
        <w:rPr>
          <w:rFonts w:ascii="Tahoma" w:hAnsi="Tahoma" w:cs="Tahoma"/>
          <w:sz w:val="24"/>
          <w:szCs w:val="24"/>
        </w:rPr>
      </w:pPr>
    </w:p>
    <w:p w:rsidR="002D54E9" w:rsidRDefault="00CF574A" w:rsidP="00CF574A">
      <w:pPr>
        <w:overflowPunct w:val="0"/>
        <w:autoSpaceDE w:val="0"/>
        <w:autoSpaceDN w:val="0"/>
        <w:adjustRightInd w:val="0"/>
        <w:spacing w:line="276" w:lineRule="auto"/>
        <w:ind w:firstLine="708"/>
        <w:jc w:val="both"/>
        <w:rPr>
          <w:rFonts w:ascii="Tahoma" w:hAnsi="Tahoma" w:cs="Tahoma"/>
          <w:color w:val="4B4949"/>
          <w:sz w:val="24"/>
          <w:szCs w:val="24"/>
        </w:rPr>
      </w:pPr>
      <w:r>
        <w:rPr>
          <w:rFonts w:ascii="Tahoma" w:hAnsi="Tahoma" w:cs="Tahoma"/>
          <w:sz w:val="24"/>
          <w:szCs w:val="24"/>
        </w:rPr>
        <w:t>En consecuencia</w:t>
      </w:r>
      <w:r w:rsidR="002D54E9">
        <w:rPr>
          <w:rFonts w:ascii="Tahoma" w:hAnsi="Tahoma" w:cs="Tahoma"/>
          <w:sz w:val="24"/>
          <w:szCs w:val="24"/>
        </w:rPr>
        <w:t xml:space="preserve">, de conformidad al artículo 28 del Código Procesal laboral, se inadmitirá o </w:t>
      </w:r>
      <w:r w:rsidR="002D54E9" w:rsidRPr="00281726">
        <w:rPr>
          <w:rFonts w:ascii="Tahoma" w:hAnsi="Tahoma" w:cs="Tahoma"/>
          <w:color w:val="4B4949"/>
          <w:sz w:val="24"/>
          <w:szCs w:val="24"/>
        </w:rPr>
        <w:t xml:space="preserve">devolverá </w:t>
      </w:r>
      <w:r w:rsidR="002D54E9">
        <w:rPr>
          <w:rFonts w:ascii="Tahoma" w:hAnsi="Tahoma" w:cs="Tahoma"/>
          <w:color w:val="4B4949"/>
          <w:sz w:val="24"/>
          <w:szCs w:val="24"/>
        </w:rPr>
        <w:t xml:space="preserve">la demanda </w:t>
      </w:r>
      <w:r w:rsidR="002D54E9" w:rsidRPr="00281726">
        <w:rPr>
          <w:rFonts w:ascii="Tahoma" w:hAnsi="Tahoma" w:cs="Tahoma"/>
          <w:color w:val="4B4949"/>
          <w:sz w:val="24"/>
          <w:szCs w:val="24"/>
        </w:rPr>
        <w:t>al demandante para que</w:t>
      </w:r>
      <w:r w:rsidR="002D54E9">
        <w:rPr>
          <w:rFonts w:ascii="Tahoma" w:hAnsi="Tahoma" w:cs="Tahoma"/>
          <w:color w:val="4B4949"/>
          <w:sz w:val="24"/>
          <w:szCs w:val="24"/>
        </w:rPr>
        <w:t xml:space="preserve"> la</w:t>
      </w:r>
      <w:r w:rsidR="002D54E9" w:rsidRPr="00281726">
        <w:rPr>
          <w:rFonts w:ascii="Tahoma" w:hAnsi="Tahoma" w:cs="Tahoma"/>
          <w:color w:val="4B4949"/>
          <w:sz w:val="24"/>
          <w:szCs w:val="24"/>
        </w:rPr>
        <w:t xml:space="preserve"> subsane </w:t>
      </w:r>
      <w:r w:rsidR="002D54E9">
        <w:rPr>
          <w:rFonts w:ascii="Tahoma" w:hAnsi="Tahoma" w:cs="Tahoma"/>
          <w:color w:val="4B4949"/>
          <w:sz w:val="24"/>
          <w:szCs w:val="24"/>
        </w:rPr>
        <w:t xml:space="preserve">en la forma antes indicada </w:t>
      </w:r>
      <w:r w:rsidR="002D54E9" w:rsidRPr="00281726">
        <w:rPr>
          <w:rFonts w:ascii="Tahoma" w:hAnsi="Tahoma" w:cs="Tahoma"/>
          <w:color w:val="4B4949"/>
          <w:sz w:val="24"/>
          <w:szCs w:val="24"/>
        </w:rPr>
        <w:t xml:space="preserve">dentro del término de cinco (5) días </w:t>
      </w:r>
      <w:r w:rsidR="002D54E9">
        <w:rPr>
          <w:rFonts w:ascii="Tahoma" w:hAnsi="Tahoma" w:cs="Tahoma"/>
          <w:color w:val="4B4949"/>
          <w:sz w:val="24"/>
          <w:szCs w:val="24"/>
        </w:rPr>
        <w:t xml:space="preserve">siguientes a la notificación del auto que se profiera en primera instancia acatando lo resuelto por esta Sala, so pena de rechazar la demanda. </w:t>
      </w:r>
    </w:p>
    <w:p w:rsidR="00CF574A" w:rsidRDefault="00CF574A" w:rsidP="0084476B">
      <w:pPr>
        <w:overflowPunct w:val="0"/>
        <w:autoSpaceDE w:val="0"/>
        <w:autoSpaceDN w:val="0"/>
        <w:adjustRightInd w:val="0"/>
        <w:spacing w:line="276" w:lineRule="auto"/>
        <w:jc w:val="both"/>
        <w:rPr>
          <w:rFonts w:ascii="Tahoma" w:hAnsi="Tahoma" w:cs="Tahoma"/>
          <w:sz w:val="24"/>
          <w:szCs w:val="24"/>
        </w:rPr>
      </w:pPr>
    </w:p>
    <w:p w:rsidR="006E1FE5" w:rsidRPr="00847483" w:rsidRDefault="006E1FE5" w:rsidP="00CF574A">
      <w:pPr>
        <w:spacing w:line="276" w:lineRule="auto"/>
        <w:ind w:firstLine="708"/>
        <w:jc w:val="both"/>
        <w:rPr>
          <w:rFonts w:ascii="Tahoma" w:hAnsi="Tahoma" w:cs="Tahoma"/>
          <w:sz w:val="24"/>
          <w:szCs w:val="24"/>
          <w:shd w:val="clear" w:color="auto" w:fill="FFFFFF"/>
        </w:rPr>
      </w:pPr>
      <w:r>
        <w:rPr>
          <w:rFonts w:ascii="Tahoma" w:hAnsi="Tahoma" w:cs="Tahoma"/>
          <w:sz w:val="24"/>
          <w:szCs w:val="24"/>
          <w:shd w:val="clear" w:color="auto" w:fill="FFFFFF"/>
        </w:rPr>
        <w:t xml:space="preserve">Sin costas en esta instancia por haber prosperado el recurso.    </w:t>
      </w:r>
    </w:p>
    <w:p w:rsidR="006E1FE5" w:rsidRPr="009506D2" w:rsidRDefault="006E1FE5" w:rsidP="009506D2">
      <w:pPr>
        <w:spacing w:line="240" w:lineRule="auto"/>
        <w:jc w:val="both"/>
        <w:rPr>
          <w:rFonts w:ascii="Tahoma" w:hAnsi="Tahoma" w:cs="Tahoma"/>
          <w:shd w:val="clear" w:color="auto" w:fill="FFFFFF"/>
        </w:rPr>
      </w:pPr>
    </w:p>
    <w:p w:rsidR="001B6A95" w:rsidRPr="009506D2" w:rsidRDefault="001B6A95" w:rsidP="001B6A95">
      <w:pPr>
        <w:widowControl w:val="0"/>
        <w:autoSpaceDE w:val="0"/>
        <w:autoSpaceDN w:val="0"/>
        <w:adjustRightInd w:val="0"/>
        <w:spacing w:line="276" w:lineRule="auto"/>
        <w:ind w:firstLine="708"/>
        <w:jc w:val="both"/>
        <w:rPr>
          <w:rFonts w:ascii="Tahoma" w:hAnsi="Tahoma" w:cs="Tahoma"/>
        </w:rPr>
      </w:pPr>
      <w:r w:rsidRPr="009506D2">
        <w:rPr>
          <w:rFonts w:ascii="Tahoma" w:hAnsi="Tahoma" w:cs="Tahoma"/>
        </w:rPr>
        <w:t xml:space="preserve">En mérito de  lo expuesto, el </w:t>
      </w:r>
      <w:r w:rsidRPr="009506D2">
        <w:rPr>
          <w:rFonts w:ascii="Tahoma" w:hAnsi="Tahoma" w:cs="Tahoma"/>
          <w:b/>
        </w:rPr>
        <w:t>TRIBUNAL SUPERIOR DEL DISTRITO JUDICIAL DE PEREIRA (RISARALDA)</w:t>
      </w:r>
      <w:r w:rsidRPr="009506D2">
        <w:rPr>
          <w:rFonts w:ascii="Tahoma" w:hAnsi="Tahoma" w:cs="Tahoma"/>
        </w:rPr>
        <w:t xml:space="preserve">, </w:t>
      </w:r>
      <w:r w:rsidRPr="009506D2">
        <w:rPr>
          <w:rFonts w:ascii="Tahoma" w:hAnsi="Tahoma" w:cs="Tahoma"/>
          <w:b/>
        </w:rPr>
        <w:t xml:space="preserve">SALA </w:t>
      </w:r>
      <w:r w:rsidR="00CF574A">
        <w:rPr>
          <w:rFonts w:ascii="Tahoma" w:hAnsi="Tahoma" w:cs="Tahoma"/>
          <w:b/>
        </w:rPr>
        <w:t>DE DECISIÓN LABORAL No. 1</w:t>
      </w:r>
      <w:r w:rsidRPr="009506D2">
        <w:rPr>
          <w:rFonts w:ascii="Tahoma" w:hAnsi="Tahoma" w:cs="Tahoma"/>
        </w:rPr>
        <w:t xml:space="preserve">, </w:t>
      </w:r>
    </w:p>
    <w:p w:rsidR="001B6A95" w:rsidRDefault="001B6A95" w:rsidP="00B504AA">
      <w:pPr>
        <w:widowControl w:val="0"/>
        <w:autoSpaceDE w:val="0"/>
        <w:autoSpaceDN w:val="0"/>
        <w:adjustRightInd w:val="0"/>
        <w:spacing w:line="240" w:lineRule="auto"/>
        <w:jc w:val="both"/>
        <w:rPr>
          <w:rFonts w:ascii="Tahoma" w:hAnsi="Tahoma" w:cs="Tahoma"/>
          <w:b/>
        </w:rPr>
      </w:pPr>
    </w:p>
    <w:p w:rsidR="0076119F" w:rsidRPr="00352354" w:rsidRDefault="0076119F" w:rsidP="00B504AA">
      <w:pPr>
        <w:widowControl w:val="0"/>
        <w:autoSpaceDE w:val="0"/>
        <w:autoSpaceDN w:val="0"/>
        <w:adjustRightInd w:val="0"/>
        <w:spacing w:line="240" w:lineRule="auto"/>
        <w:jc w:val="both"/>
        <w:rPr>
          <w:rFonts w:ascii="Tahoma" w:hAnsi="Tahoma" w:cs="Tahoma"/>
          <w:b/>
        </w:rPr>
      </w:pPr>
    </w:p>
    <w:p w:rsidR="001B6A95" w:rsidRPr="00CD1772"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R E S U E L V E:</w:t>
      </w:r>
    </w:p>
    <w:p w:rsidR="001B6A95" w:rsidRDefault="001B6A95" w:rsidP="00B504AA">
      <w:pPr>
        <w:widowControl w:val="0"/>
        <w:autoSpaceDE w:val="0"/>
        <w:autoSpaceDN w:val="0"/>
        <w:adjustRightInd w:val="0"/>
        <w:spacing w:line="240" w:lineRule="auto"/>
        <w:jc w:val="both"/>
        <w:rPr>
          <w:rFonts w:ascii="Tahoma" w:hAnsi="Tahoma" w:cs="Tahoma"/>
        </w:rPr>
      </w:pPr>
    </w:p>
    <w:p w:rsidR="002345BC" w:rsidRDefault="001B6A95" w:rsidP="002345BC">
      <w:pPr>
        <w:spacing w:line="276" w:lineRule="auto"/>
        <w:ind w:firstLine="708"/>
        <w:jc w:val="both"/>
        <w:rPr>
          <w:rFonts w:ascii="Tahoma" w:hAnsi="Tahoma" w:cs="Tahoma"/>
          <w:sz w:val="24"/>
          <w:szCs w:val="24"/>
        </w:rPr>
      </w:pPr>
      <w:r w:rsidRPr="000D5AF6">
        <w:rPr>
          <w:rFonts w:ascii="Tahoma" w:hAnsi="Tahoma" w:cs="Tahoma"/>
          <w:b/>
          <w:sz w:val="24"/>
          <w:szCs w:val="24"/>
          <w:u w:val="single"/>
        </w:rPr>
        <w:t>PRIMERO</w:t>
      </w:r>
      <w:r w:rsidRPr="000D5AF6">
        <w:rPr>
          <w:rFonts w:ascii="Tahoma" w:hAnsi="Tahoma" w:cs="Tahoma"/>
          <w:sz w:val="24"/>
          <w:szCs w:val="24"/>
        </w:rPr>
        <w:t xml:space="preserve">.- </w:t>
      </w:r>
      <w:r w:rsidR="00FB7576">
        <w:rPr>
          <w:rFonts w:ascii="Tahoma" w:hAnsi="Tahoma" w:cs="Tahoma"/>
          <w:b/>
          <w:sz w:val="24"/>
          <w:szCs w:val="24"/>
        </w:rPr>
        <w:t xml:space="preserve">REVOCAR </w:t>
      </w:r>
      <w:r w:rsidR="00FB7576" w:rsidRPr="00FB7576">
        <w:rPr>
          <w:rFonts w:ascii="Tahoma" w:hAnsi="Tahoma" w:cs="Tahoma"/>
          <w:sz w:val="24"/>
          <w:szCs w:val="24"/>
        </w:rPr>
        <w:t xml:space="preserve">el auto del </w:t>
      </w:r>
      <w:r w:rsidR="00CF574A">
        <w:rPr>
          <w:rFonts w:ascii="Tahoma" w:hAnsi="Tahoma" w:cs="Tahoma"/>
          <w:sz w:val="24"/>
          <w:szCs w:val="24"/>
        </w:rPr>
        <w:t>26 de octubre de 2016</w:t>
      </w:r>
      <w:r w:rsidR="00FB7576">
        <w:rPr>
          <w:rFonts w:ascii="Tahoma" w:hAnsi="Tahoma" w:cs="Tahoma"/>
          <w:sz w:val="24"/>
          <w:szCs w:val="24"/>
        </w:rPr>
        <w:t xml:space="preserve">, </w:t>
      </w:r>
      <w:r w:rsidR="00CF574A">
        <w:rPr>
          <w:rFonts w:ascii="Tahoma" w:hAnsi="Tahoma" w:cs="Tahoma"/>
          <w:sz w:val="24"/>
          <w:szCs w:val="24"/>
        </w:rPr>
        <w:t xml:space="preserve">por las razones expuestas en la parte motiva de esta providencia. </w:t>
      </w:r>
    </w:p>
    <w:p w:rsidR="00CF574A" w:rsidRDefault="00CF574A" w:rsidP="002345BC">
      <w:pPr>
        <w:spacing w:line="276" w:lineRule="auto"/>
        <w:ind w:firstLine="708"/>
        <w:jc w:val="both"/>
        <w:rPr>
          <w:rFonts w:ascii="Tahoma" w:hAnsi="Tahoma" w:cs="Tahoma"/>
          <w:sz w:val="24"/>
          <w:szCs w:val="24"/>
        </w:rPr>
      </w:pPr>
    </w:p>
    <w:p w:rsidR="002D54E9" w:rsidRDefault="00CF574A" w:rsidP="002D54E9">
      <w:pPr>
        <w:overflowPunct w:val="0"/>
        <w:autoSpaceDE w:val="0"/>
        <w:autoSpaceDN w:val="0"/>
        <w:adjustRightInd w:val="0"/>
        <w:spacing w:line="276" w:lineRule="auto"/>
        <w:ind w:firstLine="708"/>
        <w:jc w:val="both"/>
        <w:rPr>
          <w:rFonts w:ascii="Tahoma" w:hAnsi="Tahoma" w:cs="Tahoma"/>
          <w:color w:val="4B4949"/>
          <w:sz w:val="24"/>
          <w:szCs w:val="24"/>
        </w:rPr>
      </w:pPr>
      <w:r>
        <w:rPr>
          <w:rFonts w:ascii="Tahoma" w:hAnsi="Tahoma" w:cs="Tahoma"/>
          <w:b/>
          <w:sz w:val="24"/>
          <w:szCs w:val="24"/>
          <w:u w:val="single"/>
        </w:rPr>
        <w:t>SEGUNDO</w:t>
      </w:r>
      <w:r>
        <w:rPr>
          <w:rFonts w:ascii="Tahoma" w:hAnsi="Tahoma" w:cs="Tahoma"/>
          <w:b/>
          <w:sz w:val="24"/>
          <w:szCs w:val="24"/>
        </w:rPr>
        <w:t xml:space="preserve">.- </w:t>
      </w:r>
      <w:r>
        <w:rPr>
          <w:rFonts w:ascii="Tahoma" w:hAnsi="Tahoma" w:cs="Tahoma"/>
          <w:sz w:val="24"/>
          <w:szCs w:val="24"/>
        </w:rPr>
        <w:t xml:space="preserve">En su lugar, </w:t>
      </w:r>
      <w:r w:rsidR="002D54E9">
        <w:rPr>
          <w:rFonts w:ascii="Tahoma" w:hAnsi="Tahoma" w:cs="Tahoma"/>
          <w:b/>
          <w:sz w:val="24"/>
          <w:szCs w:val="24"/>
        </w:rPr>
        <w:t xml:space="preserve">DEVOLVER </w:t>
      </w:r>
      <w:r w:rsidR="002D54E9">
        <w:rPr>
          <w:rFonts w:ascii="Tahoma" w:hAnsi="Tahoma" w:cs="Tahoma"/>
          <w:color w:val="4B4949"/>
          <w:sz w:val="24"/>
          <w:szCs w:val="24"/>
        </w:rPr>
        <w:t xml:space="preserve">la demanda </w:t>
      </w:r>
      <w:r w:rsidR="002D54E9" w:rsidRPr="00281726">
        <w:rPr>
          <w:rFonts w:ascii="Tahoma" w:hAnsi="Tahoma" w:cs="Tahoma"/>
          <w:color w:val="4B4949"/>
          <w:sz w:val="24"/>
          <w:szCs w:val="24"/>
        </w:rPr>
        <w:t>al demandante para que</w:t>
      </w:r>
      <w:r w:rsidR="002D54E9">
        <w:rPr>
          <w:rFonts w:ascii="Tahoma" w:hAnsi="Tahoma" w:cs="Tahoma"/>
          <w:color w:val="4B4949"/>
          <w:sz w:val="24"/>
          <w:szCs w:val="24"/>
        </w:rPr>
        <w:t xml:space="preserve"> la</w:t>
      </w:r>
      <w:r w:rsidR="002D54E9" w:rsidRPr="00281726">
        <w:rPr>
          <w:rFonts w:ascii="Tahoma" w:hAnsi="Tahoma" w:cs="Tahoma"/>
          <w:color w:val="4B4949"/>
          <w:sz w:val="24"/>
          <w:szCs w:val="24"/>
        </w:rPr>
        <w:t xml:space="preserve"> subsane </w:t>
      </w:r>
      <w:r w:rsidR="002D54E9">
        <w:rPr>
          <w:rFonts w:ascii="Tahoma" w:hAnsi="Tahoma" w:cs="Tahoma"/>
          <w:color w:val="4B4949"/>
          <w:sz w:val="24"/>
          <w:szCs w:val="24"/>
        </w:rPr>
        <w:t xml:space="preserve">en la forma indicada en la parte considerativa de esta providencia </w:t>
      </w:r>
      <w:r w:rsidR="002D54E9" w:rsidRPr="00281726">
        <w:rPr>
          <w:rFonts w:ascii="Tahoma" w:hAnsi="Tahoma" w:cs="Tahoma"/>
          <w:color w:val="4B4949"/>
          <w:sz w:val="24"/>
          <w:szCs w:val="24"/>
        </w:rPr>
        <w:t xml:space="preserve">dentro del término de cinco (5) días </w:t>
      </w:r>
      <w:r w:rsidR="002D54E9">
        <w:rPr>
          <w:rFonts w:ascii="Tahoma" w:hAnsi="Tahoma" w:cs="Tahoma"/>
          <w:color w:val="4B4949"/>
          <w:sz w:val="24"/>
          <w:szCs w:val="24"/>
        </w:rPr>
        <w:t xml:space="preserve">siguientes a la notificación del auto que se profiera en primera instancia acatando lo resuelto por esta Sala, so pena de rechazar la demanda. </w:t>
      </w:r>
    </w:p>
    <w:p w:rsidR="006E1FE5" w:rsidRPr="002345BC" w:rsidRDefault="002345BC" w:rsidP="00FB7576">
      <w:pPr>
        <w:spacing w:line="276" w:lineRule="auto"/>
        <w:ind w:firstLine="708"/>
        <w:jc w:val="both"/>
        <w:rPr>
          <w:rFonts w:ascii="Tahoma" w:hAnsi="Tahoma" w:cs="Tahoma"/>
          <w:sz w:val="24"/>
          <w:szCs w:val="24"/>
        </w:rPr>
      </w:pPr>
      <w:r>
        <w:rPr>
          <w:rFonts w:ascii="Tahoma" w:hAnsi="Tahoma" w:cs="Tahoma"/>
          <w:sz w:val="24"/>
          <w:szCs w:val="24"/>
        </w:rPr>
        <w:t xml:space="preserve"> </w:t>
      </w:r>
    </w:p>
    <w:p w:rsidR="00FB7576" w:rsidRPr="00FB7576" w:rsidRDefault="00FB7576" w:rsidP="00FB7576">
      <w:pPr>
        <w:spacing w:line="276" w:lineRule="auto"/>
        <w:ind w:firstLine="708"/>
        <w:jc w:val="both"/>
        <w:rPr>
          <w:rFonts w:ascii="Tahoma" w:hAnsi="Tahoma" w:cs="Tahoma"/>
          <w:sz w:val="24"/>
          <w:szCs w:val="24"/>
          <w:shd w:val="clear" w:color="auto" w:fill="FFFFFF"/>
        </w:rPr>
      </w:pPr>
      <w:r w:rsidRPr="00FB7576">
        <w:rPr>
          <w:rFonts w:ascii="Tahoma" w:hAnsi="Tahoma" w:cs="Tahoma"/>
          <w:b/>
          <w:sz w:val="24"/>
          <w:szCs w:val="24"/>
          <w:u w:val="single"/>
          <w:shd w:val="clear" w:color="auto" w:fill="FFFFFF"/>
        </w:rPr>
        <w:t>TERCERO.</w:t>
      </w:r>
      <w:r>
        <w:rPr>
          <w:rFonts w:ascii="Tahoma" w:hAnsi="Tahoma" w:cs="Tahoma"/>
          <w:b/>
          <w:sz w:val="24"/>
          <w:szCs w:val="24"/>
          <w:shd w:val="clear" w:color="auto" w:fill="FFFFFF"/>
        </w:rPr>
        <w:t xml:space="preserve"> – </w:t>
      </w:r>
      <w:r w:rsidRPr="00FB7576">
        <w:rPr>
          <w:rFonts w:ascii="Tahoma" w:hAnsi="Tahoma" w:cs="Tahoma"/>
          <w:sz w:val="24"/>
          <w:szCs w:val="24"/>
          <w:shd w:val="clear" w:color="auto" w:fill="FFFFFF"/>
        </w:rPr>
        <w:t>Sin costas en esta instancia.</w:t>
      </w:r>
    </w:p>
    <w:p w:rsidR="001B6A95" w:rsidRPr="00FB7576" w:rsidRDefault="00FB7576" w:rsidP="00FB7576">
      <w:pPr>
        <w:spacing w:line="276" w:lineRule="auto"/>
        <w:ind w:firstLine="708"/>
        <w:jc w:val="both"/>
        <w:rPr>
          <w:rFonts w:ascii="Tahoma" w:hAnsi="Tahoma" w:cs="Tahoma"/>
          <w:sz w:val="24"/>
          <w:szCs w:val="24"/>
        </w:rPr>
      </w:pPr>
      <w:r>
        <w:rPr>
          <w:rFonts w:ascii="Tahoma" w:hAnsi="Tahoma" w:cs="Tahoma"/>
          <w:sz w:val="24"/>
          <w:szCs w:val="24"/>
        </w:rPr>
        <w:t xml:space="preserve"> </w:t>
      </w:r>
    </w:p>
    <w:p w:rsidR="001B6A95" w:rsidRDefault="001B6A95" w:rsidP="002345BC">
      <w:pPr>
        <w:widowControl w:val="0"/>
        <w:autoSpaceDE w:val="0"/>
        <w:autoSpaceDN w:val="0"/>
        <w:adjustRightInd w:val="0"/>
        <w:spacing w:line="276" w:lineRule="auto"/>
        <w:ind w:firstLine="708"/>
        <w:jc w:val="both"/>
        <w:rPr>
          <w:rFonts w:ascii="Tahoma" w:hAnsi="Tahoma" w:cs="Tahoma"/>
          <w:sz w:val="24"/>
          <w:szCs w:val="24"/>
        </w:rPr>
      </w:pPr>
      <w:r w:rsidRPr="00CD1772">
        <w:rPr>
          <w:rFonts w:ascii="Tahoma" w:hAnsi="Tahoma" w:cs="Tahoma"/>
          <w:b/>
          <w:sz w:val="24"/>
          <w:szCs w:val="24"/>
        </w:rPr>
        <w:t>CÓPIESE,</w:t>
      </w:r>
      <w:r w:rsidRPr="00CD1772">
        <w:rPr>
          <w:rFonts w:ascii="Tahoma" w:hAnsi="Tahoma" w:cs="Tahoma"/>
          <w:sz w:val="24"/>
          <w:szCs w:val="24"/>
        </w:rPr>
        <w:t xml:space="preserve"> </w:t>
      </w:r>
      <w:r w:rsidRPr="00CD1772">
        <w:rPr>
          <w:rFonts w:ascii="Tahoma" w:hAnsi="Tahoma" w:cs="Tahoma"/>
          <w:b/>
          <w:sz w:val="24"/>
          <w:szCs w:val="24"/>
        </w:rPr>
        <w:t>NOTIFÍQUESE</w:t>
      </w:r>
      <w:r w:rsidRPr="00CD1772">
        <w:rPr>
          <w:rFonts w:ascii="Tahoma" w:hAnsi="Tahoma" w:cs="Tahoma"/>
          <w:sz w:val="24"/>
          <w:szCs w:val="24"/>
        </w:rPr>
        <w:t xml:space="preserve">, </w:t>
      </w:r>
      <w:r w:rsidRPr="00CD1772">
        <w:rPr>
          <w:rFonts w:ascii="Tahoma" w:hAnsi="Tahoma" w:cs="Tahoma"/>
          <w:b/>
          <w:sz w:val="24"/>
          <w:szCs w:val="24"/>
        </w:rPr>
        <w:t>CÚMPLASE</w:t>
      </w:r>
      <w:r w:rsidRPr="00CD1772">
        <w:rPr>
          <w:rFonts w:ascii="Tahoma" w:hAnsi="Tahoma" w:cs="Tahoma"/>
          <w:sz w:val="24"/>
          <w:szCs w:val="24"/>
        </w:rPr>
        <w:t xml:space="preserve"> y </w:t>
      </w:r>
      <w:r w:rsidRPr="00CD1772">
        <w:rPr>
          <w:rFonts w:ascii="Tahoma" w:hAnsi="Tahoma" w:cs="Tahoma"/>
          <w:b/>
          <w:sz w:val="24"/>
          <w:szCs w:val="24"/>
        </w:rPr>
        <w:t>DEVUÉLVASE</w:t>
      </w:r>
      <w:r w:rsidRPr="00CD1772">
        <w:rPr>
          <w:rFonts w:ascii="Tahoma" w:hAnsi="Tahoma" w:cs="Tahoma"/>
          <w:sz w:val="24"/>
          <w:szCs w:val="24"/>
        </w:rPr>
        <w:t xml:space="preserve"> </w:t>
      </w:r>
    </w:p>
    <w:p w:rsidR="002345BC" w:rsidRPr="00CD1772" w:rsidRDefault="002345BC" w:rsidP="002345BC">
      <w:pPr>
        <w:widowControl w:val="0"/>
        <w:autoSpaceDE w:val="0"/>
        <w:autoSpaceDN w:val="0"/>
        <w:adjustRightInd w:val="0"/>
        <w:spacing w:line="276" w:lineRule="auto"/>
        <w:ind w:firstLine="708"/>
        <w:jc w:val="both"/>
        <w:rPr>
          <w:rFonts w:ascii="Tahoma" w:hAnsi="Tahoma" w:cs="Tahoma"/>
          <w:sz w:val="24"/>
          <w:szCs w:val="24"/>
        </w:rPr>
      </w:pPr>
    </w:p>
    <w:p w:rsidR="001B6A95" w:rsidRDefault="00FB7576" w:rsidP="001B6A95">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ab/>
      </w:r>
      <w:r w:rsidR="0076119F">
        <w:rPr>
          <w:rFonts w:ascii="Tahoma" w:hAnsi="Tahoma" w:cs="Tahoma"/>
          <w:sz w:val="24"/>
          <w:szCs w:val="24"/>
        </w:rPr>
        <w:t>La Magistrada Ponente,</w:t>
      </w:r>
    </w:p>
    <w:p w:rsidR="0076119F" w:rsidRPr="00CD1772" w:rsidRDefault="0076119F" w:rsidP="001B6A95">
      <w:pPr>
        <w:widowControl w:val="0"/>
        <w:autoSpaceDE w:val="0"/>
        <w:autoSpaceDN w:val="0"/>
        <w:adjustRightInd w:val="0"/>
        <w:spacing w:line="276" w:lineRule="auto"/>
        <w:jc w:val="both"/>
        <w:rPr>
          <w:rFonts w:ascii="Tahoma" w:hAnsi="Tahoma" w:cs="Tahoma"/>
          <w:sz w:val="24"/>
          <w:szCs w:val="24"/>
        </w:rPr>
      </w:pPr>
    </w:p>
    <w:p w:rsidR="001B6A95" w:rsidRPr="00CD1772" w:rsidRDefault="001B6A95" w:rsidP="001B6A95">
      <w:pPr>
        <w:widowControl w:val="0"/>
        <w:autoSpaceDE w:val="0"/>
        <w:autoSpaceDN w:val="0"/>
        <w:adjustRightInd w:val="0"/>
        <w:spacing w:line="276" w:lineRule="auto"/>
        <w:jc w:val="both"/>
        <w:rPr>
          <w:rFonts w:ascii="Tahoma" w:hAnsi="Tahoma" w:cs="Tahoma"/>
          <w:sz w:val="24"/>
          <w:szCs w:val="24"/>
        </w:rPr>
      </w:pPr>
    </w:p>
    <w:p w:rsidR="001B6A95" w:rsidRPr="00A45E71"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ANA LUCÍA CAICEDO CALDERÓN</w:t>
      </w:r>
    </w:p>
    <w:p w:rsidR="001B6A95" w:rsidRDefault="001B6A95" w:rsidP="00FB7576">
      <w:pPr>
        <w:widowControl w:val="0"/>
        <w:autoSpaceDE w:val="0"/>
        <w:autoSpaceDN w:val="0"/>
        <w:adjustRightInd w:val="0"/>
        <w:spacing w:line="240" w:lineRule="auto"/>
        <w:rPr>
          <w:rFonts w:ascii="Tahoma" w:hAnsi="Tahoma" w:cs="Tahoma"/>
          <w:sz w:val="24"/>
          <w:szCs w:val="24"/>
        </w:rPr>
      </w:pPr>
    </w:p>
    <w:p w:rsidR="001B6A95" w:rsidRPr="00CD1772" w:rsidRDefault="00FB7576" w:rsidP="001B6A95">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ab/>
      </w:r>
      <w:r w:rsidR="001B6A95" w:rsidRPr="00CD1772">
        <w:rPr>
          <w:rFonts w:ascii="Tahoma" w:hAnsi="Tahoma" w:cs="Tahoma"/>
          <w:sz w:val="24"/>
          <w:szCs w:val="24"/>
        </w:rPr>
        <w:t>Los Magistrados,</w:t>
      </w:r>
    </w:p>
    <w:p w:rsidR="001B6A95" w:rsidRDefault="001B6A95" w:rsidP="001B6A95">
      <w:pPr>
        <w:widowControl w:val="0"/>
        <w:autoSpaceDE w:val="0"/>
        <w:autoSpaceDN w:val="0"/>
        <w:adjustRightInd w:val="0"/>
        <w:spacing w:line="276" w:lineRule="auto"/>
        <w:jc w:val="both"/>
        <w:rPr>
          <w:rFonts w:ascii="Tahoma" w:hAnsi="Tahoma" w:cs="Tahoma"/>
          <w:b/>
          <w:sz w:val="24"/>
          <w:szCs w:val="24"/>
        </w:rPr>
      </w:pPr>
    </w:p>
    <w:p w:rsidR="0039238A" w:rsidRDefault="0039238A" w:rsidP="001B6A95">
      <w:pPr>
        <w:widowControl w:val="0"/>
        <w:autoSpaceDE w:val="0"/>
        <w:autoSpaceDN w:val="0"/>
        <w:adjustRightInd w:val="0"/>
        <w:spacing w:line="276" w:lineRule="auto"/>
        <w:jc w:val="both"/>
        <w:rPr>
          <w:rFonts w:ascii="Tahoma" w:hAnsi="Tahoma" w:cs="Tahoma"/>
          <w:b/>
          <w:sz w:val="24"/>
          <w:szCs w:val="24"/>
        </w:rPr>
      </w:pPr>
    </w:p>
    <w:p w:rsidR="001B6A95" w:rsidRDefault="001B6A95" w:rsidP="00FB7576">
      <w:pPr>
        <w:widowControl w:val="0"/>
        <w:autoSpaceDE w:val="0"/>
        <w:autoSpaceDN w:val="0"/>
        <w:adjustRightInd w:val="0"/>
        <w:spacing w:line="240" w:lineRule="auto"/>
        <w:jc w:val="both"/>
        <w:rPr>
          <w:rFonts w:ascii="Tahoma" w:hAnsi="Tahoma" w:cs="Tahoma"/>
          <w:b/>
          <w:sz w:val="24"/>
          <w:szCs w:val="24"/>
        </w:rPr>
      </w:pPr>
    </w:p>
    <w:p w:rsidR="001B6A95" w:rsidRDefault="001B6A95" w:rsidP="0076119F">
      <w:pPr>
        <w:widowControl w:val="0"/>
        <w:autoSpaceDE w:val="0"/>
        <w:autoSpaceDN w:val="0"/>
        <w:adjustRightInd w:val="0"/>
        <w:spacing w:line="276" w:lineRule="auto"/>
        <w:jc w:val="both"/>
        <w:rPr>
          <w:rFonts w:ascii="Tahoma" w:hAnsi="Tahoma" w:cs="Tahoma"/>
          <w:b/>
          <w:bCs/>
          <w:spacing w:val="2"/>
          <w:sz w:val="24"/>
          <w:szCs w:val="24"/>
        </w:rPr>
      </w:pPr>
      <w:r w:rsidRPr="00CD1772">
        <w:rPr>
          <w:rFonts w:ascii="Tahoma" w:hAnsi="Tahoma" w:cs="Tahoma"/>
          <w:b/>
          <w:sz w:val="24"/>
          <w:szCs w:val="24"/>
        </w:rPr>
        <w:t>JULIO CÉSAR SALAZAR MUÑOZ</w:t>
      </w:r>
      <w:r>
        <w:rPr>
          <w:rFonts w:ascii="Tahoma" w:hAnsi="Tahoma" w:cs="Tahoma"/>
          <w:b/>
          <w:sz w:val="24"/>
          <w:szCs w:val="24"/>
        </w:rPr>
        <w:t xml:space="preserve">     </w:t>
      </w:r>
      <w:r w:rsidRPr="00CD1772">
        <w:rPr>
          <w:rFonts w:ascii="Tahoma" w:hAnsi="Tahoma" w:cs="Tahoma"/>
          <w:b/>
          <w:sz w:val="24"/>
          <w:szCs w:val="24"/>
        </w:rPr>
        <w:t>FRANCISCO JAVIER TAMAYO TABARES</w:t>
      </w:r>
      <w:r w:rsidR="0039238A">
        <w:rPr>
          <w:rFonts w:ascii="Tahoma" w:hAnsi="Tahoma" w:cs="Tahoma"/>
          <w:b/>
          <w:bCs/>
          <w:spacing w:val="2"/>
          <w:sz w:val="24"/>
          <w:szCs w:val="24"/>
        </w:rPr>
        <w:t xml:space="preserve"> </w:t>
      </w:r>
    </w:p>
    <w:p w:rsidR="00FB7576" w:rsidRDefault="00FB7576" w:rsidP="00FB7576">
      <w:pPr>
        <w:spacing w:line="240" w:lineRule="auto"/>
        <w:rPr>
          <w:rFonts w:ascii="Tahoma" w:hAnsi="Tahoma" w:cs="Tahoma"/>
          <w:b/>
          <w:bCs/>
          <w:spacing w:val="2"/>
          <w:sz w:val="24"/>
          <w:szCs w:val="24"/>
        </w:rPr>
      </w:pPr>
    </w:p>
    <w:sectPr w:rsidR="00FB7576" w:rsidSect="0027052D">
      <w:headerReference w:type="default" r:id="rId9"/>
      <w:footerReference w:type="default" r:id="rId10"/>
      <w:pgSz w:w="12242" w:h="18722" w:code="121"/>
      <w:pgMar w:top="1418" w:right="1418"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FF" w:rsidRDefault="002D69FF" w:rsidP="00C92F21">
      <w:pPr>
        <w:spacing w:line="240" w:lineRule="auto"/>
      </w:pPr>
      <w:r>
        <w:separator/>
      </w:r>
    </w:p>
  </w:endnote>
  <w:endnote w:type="continuationSeparator" w:id="0">
    <w:p w:rsidR="002D69FF" w:rsidRDefault="002D69FF"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56833"/>
      <w:docPartObj>
        <w:docPartGallery w:val="Page Numbers (Bottom of Page)"/>
        <w:docPartUnique/>
      </w:docPartObj>
    </w:sdtPr>
    <w:sdtEndPr/>
    <w:sdtContent>
      <w:p w:rsidR="00C92F21" w:rsidRDefault="00C92F21">
        <w:pPr>
          <w:pStyle w:val="Pieddepage"/>
          <w:jc w:val="right"/>
        </w:pPr>
        <w:r>
          <w:fldChar w:fldCharType="begin"/>
        </w:r>
        <w:r>
          <w:instrText>PAGE   \* MERGEFORMAT</w:instrText>
        </w:r>
        <w:r>
          <w:fldChar w:fldCharType="separate"/>
        </w:r>
        <w:r w:rsidR="00B97AC2">
          <w:rPr>
            <w:noProof/>
          </w:rPr>
          <w:t>5</w:t>
        </w:r>
        <w:r>
          <w:fldChar w:fldCharType="end"/>
        </w:r>
      </w:p>
    </w:sdtContent>
  </w:sdt>
  <w:p w:rsidR="00C92F21" w:rsidRDefault="00C92F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FF" w:rsidRDefault="002D69FF" w:rsidP="00C92F21">
      <w:pPr>
        <w:spacing w:line="240" w:lineRule="auto"/>
      </w:pPr>
      <w:r>
        <w:separator/>
      </w:r>
    </w:p>
  </w:footnote>
  <w:footnote w:type="continuationSeparator" w:id="0">
    <w:p w:rsidR="002D69FF" w:rsidRDefault="002D69FF" w:rsidP="00C92F21">
      <w:pPr>
        <w:spacing w:line="240" w:lineRule="auto"/>
      </w:pPr>
      <w:r>
        <w:continuationSeparator/>
      </w:r>
    </w:p>
  </w:footnote>
  <w:footnote w:id="1">
    <w:p w:rsidR="00281726" w:rsidRDefault="00281726" w:rsidP="00281726">
      <w:pPr>
        <w:pStyle w:val="NormalWeb"/>
        <w:jc w:val="both"/>
        <w:rPr>
          <w:rFonts w:ascii="Arial" w:hAnsi="Arial" w:cs="Arial"/>
          <w:color w:val="4B4949"/>
          <w:sz w:val="18"/>
          <w:szCs w:val="18"/>
        </w:rPr>
      </w:pPr>
      <w:r>
        <w:rPr>
          <w:rStyle w:val="Appelnotedebasdep"/>
        </w:rPr>
        <w:footnoteRef/>
      </w:r>
      <w:r>
        <w:t xml:space="preserve"> </w:t>
      </w:r>
      <w:bookmarkStart w:id="1" w:name="25"/>
      <w:r w:rsidRPr="00281726">
        <w:rPr>
          <w:rFonts w:ascii="Arial" w:hAnsi="Arial" w:cs="Arial"/>
          <w:b/>
          <w:bCs/>
          <w:sz w:val="18"/>
          <w:szCs w:val="18"/>
        </w:rPr>
        <w:t>ARTICULO 25. FORMA Y REQUISITOS DE LA DEMANDA</w:t>
      </w:r>
      <w:r>
        <w:rPr>
          <w:rFonts w:ascii="Arial" w:hAnsi="Arial" w:cs="Arial"/>
          <w:b/>
          <w:bCs/>
          <w:color w:val="BE9E55"/>
          <w:sz w:val="18"/>
          <w:szCs w:val="18"/>
        </w:rPr>
        <w:t>.</w:t>
      </w:r>
      <w:bookmarkEnd w:id="1"/>
      <w:r>
        <w:rPr>
          <w:rStyle w:val="apple-converted-space"/>
          <w:rFonts w:ascii="Arial" w:hAnsi="Arial" w:cs="Arial"/>
          <w:color w:val="4B4949"/>
          <w:sz w:val="18"/>
          <w:szCs w:val="18"/>
        </w:rPr>
        <w:t> </w:t>
      </w:r>
      <w:r>
        <w:rPr>
          <w:rFonts w:ascii="Arial" w:hAnsi="Arial" w:cs="Arial"/>
          <w:color w:val="4B4949"/>
          <w:sz w:val="18"/>
          <w:szCs w:val="18"/>
        </w:rPr>
        <w:t>&lt;Artículo modificado por el artículo</w:t>
      </w:r>
      <w:r>
        <w:rPr>
          <w:rStyle w:val="apple-converted-space"/>
          <w:rFonts w:ascii="Arial" w:hAnsi="Arial" w:cs="Arial"/>
          <w:color w:val="4B4949"/>
          <w:sz w:val="18"/>
          <w:szCs w:val="18"/>
        </w:rPr>
        <w:t> </w:t>
      </w:r>
      <w:hyperlink r:id="rId1" w:anchor="12" w:history="1">
        <w:r>
          <w:rPr>
            <w:rStyle w:val="Lienhypertexte"/>
            <w:rFonts w:ascii="Arial" w:hAnsi="Arial" w:cs="Arial"/>
            <w:color w:val="0073FF"/>
            <w:sz w:val="18"/>
            <w:szCs w:val="18"/>
          </w:rPr>
          <w:t>12</w:t>
        </w:r>
      </w:hyperlink>
      <w:r>
        <w:rPr>
          <w:rStyle w:val="apple-converted-space"/>
          <w:rFonts w:ascii="Arial" w:hAnsi="Arial" w:cs="Arial"/>
          <w:color w:val="4B4949"/>
          <w:sz w:val="18"/>
          <w:szCs w:val="18"/>
        </w:rPr>
        <w:t> </w:t>
      </w:r>
      <w:r>
        <w:rPr>
          <w:rFonts w:ascii="Arial" w:hAnsi="Arial" w:cs="Arial"/>
          <w:color w:val="4B4949"/>
          <w:sz w:val="18"/>
          <w:szCs w:val="18"/>
        </w:rPr>
        <w:t>de la Ley 712 de 2001. El nuevo texto es el siguiente:&gt; La demanda deberá contener:</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1. La designación del juez a quien se dirige.</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2. El nombre de las partes y el de su representante, si aquellas no comparecen o no pueden comparecer por sí mismas.</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3. El domicilio y la dirección de las partes, y si se ignora la del demandado o la de su representante si fuere el caso, se indicará esta circunstancia bajo juramento que se entenderá prestado con la presentación de la demanda.</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4. El nombre, domicilio y dirección del apoderado judicial del demandante, si fuere el caso.</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5. La indicación de la clase de proceso.</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6. Lo que se pretenda, expresado con precisión y claridad. Las varias pretensiones se formularán por separado.</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7. Los hechos y omisiones que sirvan de fundamento a las pretensiones, clasificados y enumerados.</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8. Los fundamentos y razones de derecho.</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9. La petición en forma individualizada y concreta de los medios de prueba, y</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10. La cuantía, cuando su estimación sea necesaria para fijar la competencia.</w:t>
      </w:r>
    </w:p>
    <w:p w:rsidR="00281726" w:rsidRDefault="00281726" w:rsidP="00281726">
      <w:pPr>
        <w:pStyle w:val="NormalWeb"/>
        <w:jc w:val="both"/>
        <w:rPr>
          <w:rFonts w:ascii="Arial" w:hAnsi="Arial" w:cs="Arial"/>
          <w:color w:val="4B4949"/>
          <w:sz w:val="18"/>
          <w:szCs w:val="18"/>
        </w:rPr>
      </w:pPr>
      <w:r>
        <w:rPr>
          <w:rFonts w:ascii="Arial" w:hAnsi="Arial" w:cs="Arial"/>
          <w:color w:val="4B4949"/>
          <w:sz w:val="18"/>
          <w:szCs w:val="18"/>
        </w:rPr>
        <w:t>Cuando la parte pueda litigar en causa propia, no será necesario el requisito previsto en el numeral octavo.</w:t>
      </w:r>
    </w:p>
    <w:p w:rsidR="00281726" w:rsidRPr="00281726" w:rsidRDefault="00281726">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21" w:rsidRPr="00C92F21" w:rsidRDefault="00C92F21">
    <w:pPr>
      <w:pStyle w:val="En-tte"/>
      <w:rPr>
        <w:rFonts w:ascii="Candara" w:hAnsi="Candara" w:cs="Tahoma"/>
        <w:i/>
        <w:sz w:val="16"/>
        <w:szCs w:val="16"/>
        <w:lang w:val="es-CO"/>
      </w:rPr>
    </w:pPr>
    <w:r w:rsidRPr="00C92F21">
      <w:rPr>
        <w:rFonts w:ascii="Candara" w:hAnsi="Candara" w:cs="Tahoma"/>
        <w:i/>
        <w:sz w:val="16"/>
        <w:szCs w:val="16"/>
        <w:lang w:val="es-CO"/>
      </w:rPr>
      <w:t xml:space="preserve">Demandante: </w:t>
    </w:r>
    <w:r w:rsidR="003D277E">
      <w:rPr>
        <w:rFonts w:ascii="Candara" w:hAnsi="Candara" w:cs="Tahoma"/>
        <w:i/>
        <w:sz w:val="16"/>
        <w:szCs w:val="16"/>
        <w:lang w:val="es-CO"/>
      </w:rPr>
      <w:t xml:space="preserve">OSCAR </w:t>
    </w:r>
    <w:proofErr w:type="spellStart"/>
    <w:r w:rsidR="003D277E">
      <w:rPr>
        <w:rFonts w:ascii="Candara" w:hAnsi="Candara" w:cs="Tahoma"/>
        <w:i/>
        <w:sz w:val="16"/>
        <w:szCs w:val="16"/>
        <w:lang w:val="es-CO"/>
      </w:rPr>
      <w:t>HINCAPIE</w:t>
    </w:r>
    <w:proofErr w:type="spellEnd"/>
    <w:r w:rsidR="003D277E">
      <w:rPr>
        <w:rFonts w:ascii="Candara" w:hAnsi="Candara" w:cs="Tahoma"/>
        <w:i/>
        <w:sz w:val="16"/>
        <w:szCs w:val="16"/>
        <w:lang w:val="es-CO"/>
      </w:rPr>
      <w:t xml:space="preserve"> CORREA</w:t>
    </w:r>
  </w:p>
  <w:p w:rsidR="00C92F21" w:rsidRPr="00C92F21" w:rsidRDefault="00C92F21">
    <w:pPr>
      <w:pStyle w:val="En-tte"/>
      <w:rPr>
        <w:rFonts w:ascii="Candara" w:hAnsi="Candara" w:cs="Tahoma"/>
        <w:i/>
        <w:sz w:val="16"/>
        <w:szCs w:val="16"/>
        <w:lang w:val="es-CO"/>
      </w:rPr>
    </w:pPr>
    <w:r w:rsidRPr="00C92F21">
      <w:rPr>
        <w:rFonts w:ascii="Candara" w:hAnsi="Candara" w:cs="Tahoma"/>
        <w:i/>
        <w:sz w:val="16"/>
        <w:szCs w:val="16"/>
        <w:lang w:val="es-CO"/>
      </w:rPr>
      <w:t xml:space="preserve">Demandado: AD </w:t>
    </w:r>
    <w:proofErr w:type="spellStart"/>
    <w:r w:rsidRPr="00C92F21">
      <w:rPr>
        <w:rFonts w:ascii="Candara" w:hAnsi="Candara" w:cs="Tahoma"/>
        <w:i/>
        <w:sz w:val="16"/>
        <w:szCs w:val="16"/>
        <w:lang w:val="es-CO"/>
      </w:rPr>
      <w:t>Electronics</w:t>
    </w:r>
    <w:proofErr w:type="spellEnd"/>
    <w:r w:rsidRPr="00C92F21">
      <w:rPr>
        <w:rFonts w:ascii="Candara" w:hAnsi="Candara" w:cs="Tahoma"/>
        <w:i/>
        <w:sz w:val="16"/>
        <w:szCs w:val="16"/>
        <w:lang w:val="es-CO"/>
      </w:rPr>
      <w:t xml:space="preserve"> S.A.S.</w:t>
    </w:r>
  </w:p>
  <w:p w:rsidR="00C92F21" w:rsidRPr="00C92F21" w:rsidRDefault="00C92F21" w:rsidP="00C92F21">
    <w:pPr>
      <w:pStyle w:val="En-tte"/>
      <w:rPr>
        <w:rFonts w:ascii="Candara" w:hAnsi="Candara" w:cs="Tahoma"/>
        <w:i/>
        <w:sz w:val="16"/>
        <w:szCs w:val="16"/>
        <w:lang w:val="es-CO"/>
      </w:rPr>
    </w:pPr>
    <w:r w:rsidRPr="00C92F21">
      <w:rPr>
        <w:rFonts w:ascii="Candara" w:hAnsi="Candara" w:cs="Tahoma"/>
        <w:i/>
        <w:sz w:val="16"/>
        <w:szCs w:val="16"/>
        <w:lang w:val="es-CO"/>
      </w:rPr>
      <w:t xml:space="preserve">Rad.: </w:t>
    </w:r>
    <w:r w:rsidR="007E3B44">
      <w:rPr>
        <w:rFonts w:ascii="Candara" w:hAnsi="Candara" w:cs="Tahoma"/>
        <w:i/>
        <w:sz w:val="16"/>
        <w:szCs w:val="16"/>
        <w:lang w:val="es-CO"/>
      </w:rPr>
      <w:t>004-2016-00350-01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60779E"/>
    <w:multiLevelType w:val="hybridMultilevel"/>
    <w:tmpl w:val="A92EE4C4"/>
    <w:lvl w:ilvl="0" w:tplc="E04EA64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D4A6DEA"/>
    <w:multiLevelType w:val="multilevel"/>
    <w:tmpl w:val="59383C02"/>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21"/>
    <w:rsid w:val="000710A0"/>
    <w:rsid w:val="00091499"/>
    <w:rsid w:val="000B6B76"/>
    <w:rsid w:val="000C5DFB"/>
    <w:rsid w:val="001646B6"/>
    <w:rsid w:val="00171F14"/>
    <w:rsid w:val="0017283D"/>
    <w:rsid w:val="001B41A7"/>
    <w:rsid w:val="001B6A95"/>
    <w:rsid w:val="001D5C82"/>
    <w:rsid w:val="002172CB"/>
    <w:rsid w:val="002345BC"/>
    <w:rsid w:val="00241742"/>
    <w:rsid w:val="0027052D"/>
    <w:rsid w:val="00274255"/>
    <w:rsid w:val="00281726"/>
    <w:rsid w:val="002D54E9"/>
    <w:rsid w:val="002D69FF"/>
    <w:rsid w:val="002F1BFA"/>
    <w:rsid w:val="00371E19"/>
    <w:rsid w:val="00390D0F"/>
    <w:rsid w:val="0039238A"/>
    <w:rsid w:val="003D277E"/>
    <w:rsid w:val="003F130D"/>
    <w:rsid w:val="00410E45"/>
    <w:rsid w:val="004447B1"/>
    <w:rsid w:val="00450CCF"/>
    <w:rsid w:val="004562C4"/>
    <w:rsid w:val="00560533"/>
    <w:rsid w:val="005D62ED"/>
    <w:rsid w:val="00603901"/>
    <w:rsid w:val="00630C56"/>
    <w:rsid w:val="00642611"/>
    <w:rsid w:val="00642624"/>
    <w:rsid w:val="006B025F"/>
    <w:rsid w:val="006B7860"/>
    <w:rsid w:val="006C2900"/>
    <w:rsid w:val="006C3C91"/>
    <w:rsid w:val="006E1FE5"/>
    <w:rsid w:val="00717B4D"/>
    <w:rsid w:val="007251A3"/>
    <w:rsid w:val="007562C7"/>
    <w:rsid w:val="0076119F"/>
    <w:rsid w:val="00766D38"/>
    <w:rsid w:val="00783126"/>
    <w:rsid w:val="00794294"/>
    <w:rsid w:val="007A05A4"/>
    <w:rsid w:val="007C0EB0"/>
    <w:rsid w:val="007E3B44"/>
    <w:rsid w:val="00806BD1"/>
    <w:rsid w:val="00807F7C"/>
    <w:rsid w:val="00826516"/>
    <w:rsid w:val="00832409"/>
    <w:rsid w:val="00840609"/>
    <w:rsid w:val="0084476B"/>
    <w:rsid w:val="00847483"/>
    <w:rsid w:val="008623C4"/>
    <w:rsid w:val="00886DBD"/>
    <w:rsid w:val="00896E7B"/>
    <w:rsid w:val="008A51BD"/>
    <w:rsid w:val="008C56FE"/>
    <w:rsid w:val="00913FAB"/>
    <w:rsid w:val="00933396"/>
    <w:rsid w:val="009506D2"/>
    <w:rsid w:val="0096202E"/>
    <w:rsid w:val="00975C0A"/>
    <w:rsid w:val="009C7625"/>
    <w:rsid w:val="00A15972"/>
    <w:rsid w:val="00A50ECD"/>
    <w:rsid w:val="00A9455A"/>
    <w:rsid w:val="00AD5A79"/>
    <w:rsid w:val="00B370BF"/>
    <w:rsid w:val="00B504AA"/>
    <w:rsid w:val="00B8524E"/>
    <w:rsid w:val="00B97AC2"/>
    <w:rsid w:val="00B97BDA"/>
    <w:rsid w:val="00C1682C"/>
    <w:rsid w:val="00C2202C"/>
    <w:rsid w:val="00C5437F"/>
    <w:rsid w:val="00C92F21"/>
    <w:rsid w:val="00C93D65"/>
    <w:rsid w:val="00CE6724"/>
    <w:rsid w:val="00CF574A"/>
    <w:rsid w:val="00D51E9D"/>
    <w:rsid w:val="00D914E3"/>
    <w:rsid w:val="00DB6EBA"/>
    <w:rsid w:val="00E84C19"/>
    <w:rsid w:val="00EA6D9A"/>
    <w:rsid w:val="00EB15EC"/>
    <w:rsid w:val="00ED369A"/>
    <w:rsid w:val="00ED440F"/>
    <w:rsid w:val="00ED4DBC"/>
    <w:rsid w:val="00F15EEE"/>
    <w:rsid w:val="00F70190"/>
    <w:rsid w:val="00F74BC2"/>
    <w:rsid w:val="00F80FA6"/>
    <w:rsid w:val="00FA0D01"/>
    <w:rsid w:val="00FB7576"/>
    <w:rsid w:val="00FC65EB"/>
    <w:rsid w:val="00FE29CF"/>
    <w:rsid w:val="00FE49AC"/>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F21"/>
    <w:pPr>
      <w:tabs>
        <w:tab w:val="center" w:pos="4252"/>
        <w:tab w:val="right" w:pos="8504"/>
      </w:tabs>
      <w:spacing w:line="240" w:lineRule="auto"/>
    </w:pPr>
  </w:style>
  <w:style w:type="character" w:customStyle="1" w:styleId="En-tteCar">
    <w:name w:val="En-tête Car"/>
    <w:basedOn w:val="Policepardfaut"/>
    <w:link w:val="En-tte"/>
    <w:uiPriority w:val="99"/>
    <w:rsid w:val="00C92F21"/>
  </w:style>
  <w:style w:type="paragraph" w:styleId="Pieddepage">
    <w:name w:val="footer"/>
    <w:basedOn w:val="Normal"/>
    <w:link w:val="PieddepageCar"/>
    <w:uiPriority w:val="99"/>
    <w:unhideWhenUsed/>
    <w:rsid w:val="00C92F21"/>
    <w:pPr>
      <w:tabs>
        <w:tab w:val="center" w:pos="4252"/>
        <w:tab w:val="right" w:pos="8504"/>
      </w:tabs>
      <w:spacing w:line="240" w:lineRule="auto"/>
    </w:pPr>
  </w:style>
  <w:style w:type="character" w:customStyle="1" w:styleId="PieddepageCar">
    <w:name w:val="Pied de page Car"/>
    <w:basedOn w:val="Policepardfaut"/>
    <w:link w:val="Pieddepage"/>
    <w:uiPriority w:val="99"/>
    <w:rsid w:val="00C92F21"/>
  </w:style>
  <w:style w:type="paragraph" w:styleId="Paragraphedeliste">
    <w:name w:val="List Paragraph"/>
    <w:basedOn w:val="Normal"/>
    <w:uiPriority w:val="34"/>
    <w:qFormat/>
    <w:rsid w:val="00F70190"/>
    <w:pPr>
      <w:ind w:left="720"/>
      <w:contextualSpacing/>
    </w:pPr>
  </w:style>
  <w:style w:type="character" w:customStyle="1" w:styleId="apple-converted-space">
    <w:name w:val="apple-converted-space"/>
    <w:basedOn w:val="Policepardfaut"/>
    <w:rsid w:val="00ED440F"/>
  </w:style>
  <w:style w:type="paragraph" w:styleId="Notedebasdepage">
    <w:name w:val="footnote text"/>
    <w:basedOn w:val="Normal"/>
    <w:link w:val="NotedebasdepageCar"/>
    <w:uiPriority w:val="99"/>
    <w:unhideWhenUsed/>
    <w:rsid w:val="00EB15EC"/>
    <w:pPr>
      <w:spacing w:line="240" w:lineRule="auto"/>
    </w:pPr>
    <w:rPr>
      <w:sz w:val="20"/>
      <w:szCs w:val="20"/>
    </w:rPr>
  </w:style>
  <w:style w:type="character" w:customStyle="1" w:styleId="NotedebasdepageCar">
    <w:name w:val="Note de bas de page Car"/>
    <w:basedOn w:val="Policepardfaut"/>
    <w:link w:val="Notedebasdepage"/>
    <w:uiPriority w:val="99"/>
    <w:rsid w:val="00EB15EC"/>
    <w:rPr>
      <w:sz w:val="20"/>
      <w:szCs w:val="20"/>
    </w:rPr>
  </w:style>
  <w:style w:type="character" w:styleId="Appelnotedebasdep">
    <w:name w:val="footnote reference"/>
    <w:basedOn w:val="Policepardfaut"/>
    <w:uiPriority w:val="99"/>
    <w:semiHidden/>
    <w:unhideWhenUsed/>
    <w:rsid w:val="00EB15EC"/>
    <w:rPr>
      <w:vertAlign w:val="superscript"/>
    </w:rPr>
  </w:style>
  <w:style w:type="character" w:styleId="Lienhypertexte">
    <w:name w:val="Hyperlink"/>
    <w:basedOn w:val="Policepardfaut"/>
    <w:uiPriority w:val="99"/>
    <w:semiHidden/>
    <w:unhideWhenUsed/>
    <w:rsid w:val="00EB15EC"/>
    <w:rPr>
      <w:color w:val="0000FF"/>
      <w:u w:val="single"/>
    </w:rPr>
  </w:style>
  <w:style w:type="character" w:customStyle="1" w:styleId="Titre4Car">
    <w:name w:val="Titre 4 Car"/>
    <w:basedOn w:val="Policepardfaut"/>
    <w:link w:val="Titre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B757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5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F21"/>
    <w:pPr>
      <w:tabs>
        <w:tab w:val="center" w:pos="4252"/>
        <w:tab w:val="right" w:pos="8504"/>
      </w:tabs>
      <w:spacing w:line="240" w:lineRule="auto"/>
    </w:pPr>
  </w:style>
  <w:style w:type="character" w:customStyle="1" w:styleId="En-tteCar">
    <w:name w:val="En-tête Car"/>
    <w:basedOn w:val="Policepardfaut"/>
    <w:link w:val="En-tte"/>
    <w:uiPriority w:val="99"/>
    <w:rsid w:val="00C92F21"/>
  </w:style>
  <w:style w:type="paragraph" w:styleId="Pieddepage">
    <w:name w:val="footer"/>
    <w:basedOn w:val="Normal"/>
    <w:link w:val="PieddepageCar"/>
    <w:uiPriority w:val="99"/>
    <w:unhideWhenUsed/>
    <w:rsid w:val="00C92F21"/>
    <w:pPr>
      <w:tabs>
        <w:tab w:val="center" w:pos="4252"/>
        <w:tab w:val="right" w:pos="8504"/>
      </w:tabs>
      <w:spacing w:line="240" w:lineRule="auto"/>
    </w:pPr>
  </w:style>
  <w:style w:type="character" w:customStyle="1" w:styleId="PieddepageCar">
    <w:name w:val="Pied de page Car"/>
    <w:basedOn w:val="Policepardfaut"/>
    <w:link w:val="Pieddepage"/>
    <w:uiPriority w:val="99"/>
    <w:rsid w:val="00C92F21"/>
  </w:style>
  <w:style w:type="paragraph" w:styleId="Paragraphedeliste">
    <w:name w:val="List Paragraph"/>
    <w:basedOn w:val="Normal"/>
    <w:uiPriority w:val="34"/>
    <w:qFormat/>
    <w:rsid w:val="00F70190"/>
    <w:pPr>
      <w:ind w:left="720"/>
      <w:contextualSpacing/>
    </w:pPr>
  </w:style>
  <w:style w:type="character" w:customStyle="1" w:styleId="apple-converted-space">
    <w:name w:val="apple-converted-space"/>
    <w:basedOn w:val="Policepardfaut"/>
    <w:rsid w:val="00ED440F"/>
  </w:style>
  <w:style w:type="paragraph" w:styleId="Notedebasdepage">
    <w:name w:val="footnote text"/>
    <w:basedOn w:val="Normal"/>
    <w:link w:val="NotedebasdepageCar"/>
    <w:uiPriority w:val="99"/>
    <w:unhideWhenUsed/>
    <w:rsid w:val="00EB15EC"/>
    <w:pPr>
      <w:spacing w:line="240" w:lineRule="auto"/>
    </w:pPr>
    <w:rPr>
      <w:sz w:val="20"/>
      <w:szCs w:val="20"/>
    </w:rPr>
  </w:style>
  <w:style w:type="character" w:customStyle="1" w:styleId="NotedebasdepageCar">
    <w:name w:val="Note de bas de page Car"/>
    <w:basedOn w:val="Policepardfaut"/>
    <w:link w:val="Notedebasdepage"/>
    <w:uiPriority w:val="99"/>
    <w:rsid w:val="00EB15EC"/>
    <w:rPr>
      <w:sz w:val="20"/>
      <w:szCs w:val="20"/>
    </w:rPr>
  </w:style>
  <w:style w:type="character" w:styleId="Appelnotedebasdep">
    <w:name w:val="footnote reference"/>
    <w:basedOn w:val="Policepardfaut"/>
    <w:uiPriority w:val="99"/>
    <w:semiHidden/>
    <w:unhideWhenUsed/>
    <w:rsid w:val="00EB15EC"/>
    <w:rPr>
      <w:vertAlign w:val="superscript"/>
    </w:rPr>
  </w:style>
  <w:style w:type="character" w:styleId="Lienhypertexte">
    <w:name w:val="Hyperlink"/>
    <w:basedOn w:val="Policepardfaut"/>
    <w:uiPriority w:val="99"/>
    <w:semiHidden/>
    <w:unhideWhenUsed/>
    <w:rsid w:val="00EB15EC"/>
    <w:rPr>
      <w:color w:val="0000FF"/>
      <w:u w:val="single"/>
    </w:rPr>
  </w:style>
  <w:style w:type="character" w:customStyle="1" w:styleId="Titre4Car">
    <w:name w:val="Titre 4 Car"/>
    <w:basedOn w:val="Policepardfaut"/>
    <w:link w:val="Titre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B757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0712_2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5E90-4387-4D1C-9DA4-F1F4FCC4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1268</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5</cp:revision>
  <cp:lastPrinted>2017-04-20T20:28:00Z</cp:lastPrinted>
  <dcterms:created xsi:type="dcterms:W3CDTF">2017-04-20T20:23:00Z</dcterms:created>
  <dcterms:modified xsi:type="dcterms:W3CDTF">2017-06-22T21:34:00Z</dcterms:modified>
</cp:coreProperties>
</file>