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103A3" w:rsidRDefault="003103A3" w:rsidP="003103A3">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z w:val="16"/>
          <w:szCs w:val="16"/>
          <w:lang w:eastAsia="fr-FR"/>
        </w:rPr>
      </w:pPr>
      <w:bookmarkStart w:id="0" w:name="_GoBack"/>
      <w:bookmarkEnd w:id="0"/>
      <w:r w:rsidRPr="00636703">
        <w:rPr>
          <w:rFonts w:cs="Calibri"/>
          <w:color w:val="FF0000"/>
          <w:sz w:val="16"/>
          <w:szCs w:val="16"/>
          <w:lang w:eastAsia="fr-FR"/>
        </w:rPr>
        <w:t xml:space="preserve">El siguiente es el documento presentado por el Magistrado Ponente que sirvió de base para proferir la providencia dentro del presente proceso. </w:t>
      </w:r>
    </w:p>
    <w:p w:rsidR="003103A3" w:rsidRPr="00636703" w:rsidRDefault="003103A3" w:rsidP="003103A3">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sz w:val="24"/>
          <w:lang w:eastAsia="fr-FR"/>
        </w:rPr>
      </w:pPr>
      <w:r w:rsidRPr="00636703">
        <w:rPr>
          <w:rFonts w:cs="Calibri"/>
          <w:color w:val="FF0000"/>
          <w:sz w:val="16"/>
          <w:szCs w:val="16"/>
          <w:lang w:eastAsia="fr-FR"/>
        </w:rPr>
        <w:t>El contenido total y fiel de la decisión debe ser verificado en la Secretaría de esta Sala.</w:t>
      </w:r>
      <w:r w:rsidRPr="00636703">
        <w:rPr>
          <w:rFonts w:cs="Calibri"/>
          <w:color w:val="222222"/>
          <w:sz w:val="18"/>
          <w:szCs w:val="18"/>
          <w:lang w:eastAsia="fr-FR"/>
        </w:rPr>
        <w:t> </w:t>
      </w:r>
    </w:p>
    <w:p w:rsidR="00F242D4" w:rsidRPr="00B2570B" w:rsidRDefault="00F242D4" w:rsidP="00B2570B">
      <w:pPr>
        <w:pStyle w:val="Sansinterligne"/>
        <w:jc w:val="both"/>
        <w:rPr>
          <w:rFonts w:ascii="Tahoma" w:hAnsi="Tahoma" w:cs="Tahoma"/>
          <w:sz w:val="18"/>
          <w:szCs w:val="18"/>
        </w:rPr>
      </w:pPr>
      <w:r w:rsidRPr="00B2570B">
        <w:rPr>
          <w:rFonts w:ascii="Tahoma" w:hAnsi="Tahoma" w:cs="Tahoma"/>
          <w:b/>
          <w:sz w:val="18"/>
          <w:szCs w:val="18"/>
        </w:rPr>
        <w:t>Providencia:</w:t>
      </w:r>
      <w:r w:rsidRPr="00B2570B">
        <w:rPr>
          <w:rFonts w:ascii="Tahoma" w:hAnsi="Tahoma" w:cs="Tahoma"/>
          <w:sz w:val="18"/>
          <w:szCs w:val="18"/>
        </w:rPr>
        <w:tab/>
      </w:r>
      <w:r w:rsidR="00B1424F" w:rsidRPr="00B2570B">
        <w:rPr>
          <w:rFonts w:ascii="Tahoma" w:hAnsi="Tahoma" w:cs="Tahoma"/>
          <w:sz w:val="18"/>
          <w:szCs w:val="18"/>
        </w:rPr>
        <w:tab/>
      </w:r>
      <w:r w:rsidR="00B45BB3">
        <w:rPr>
          <w:rFonts w:ascii="Tahoma" w:hAnsi="Tahoma" w:cs="Tahoma"/>
          <w:sz w:val="18"/>
          <w:szCs w:val="18"/>
        </w:rPr>
        <w:t xml:space="preserve">Sentencia – 2ª instancia - </w:t>
      </w:r>
      <w:r w:rsidR="00187C84" w:rsidRPr="00B2570B">
        <w:rPr>
          <w:rFonts w:ascii="Tahoma" w:hAnsi="Tahoma" w:cs="Tahoma"/>
          <w:sz w:val="18"/>
          <w:szCs w:val="18"/>
        </w:rPr>
        <w:t>21</w:t>
      </w:r>
      <w:r w:rsidR="00716955" w:rsidRPr="00B2570B">
        <w:rPr>
          <w:rFonts w:ascii="Tahoma" w:hAnsi="Tahoma" w:cs="Tahoma"/>
          <w:sz w:val="18"/>
          <w:szCs w:val="18"/>
        </w:rPr>
        <w:t xml:space="preserve"> de </w:t>
      </w:r>
      <w:r w:rsidR="00D15C2F" w:rsidRPr="00B2570B">
        <w:rPr>
          <w:rFonts w:ascii="Tahoma" w:hAnsi="Tahoma" w:cs="Tahoma"/>
          <w:sz w:val="18"/>
          <w:szCs w:val="18"/>
        </w:rPr>
        <w:t>abril</w:t>
      </w:r>
      <w:r w:rsidR="00B1424F" w:rsidRPr="00B2570B">
        <w:rPr>
          <w:rFonts w:ascii="Tahoma" w:hAnsi="Tahoma" w:cs="Tahoma"/>
          <w:sz w:val="18"/>
          <w:szCs w:val="18"/>
        </w:rPr>
        <w:t xml:space="preserve"> </w:t>
      </w:r>
      <w:r w:rsidRPr="00B2570B">
        <w:rPr>
          <w:rFonts w:ascii="Tahoma" w:hAnsi="Tahoma" w:cs="Tahoma"/>
          <w:sz w:val="18"/>
          <w:szCs w:val="18"/>
        </w:rPr>
        <w:t>d</w:t>
      </w:r>
      <w:r w:rsidR="00D15C2F" w:rsidRPr="00B2570B">
        <w:rPr>
          <w:rFonts w:ascii="Tahoma" w:hAnsi="Tahoma" w:cs="Tahoma"/>
          <w:sz w:val="18"/>
          <w:szCs w:val="18"/>
        </w:rPr>
        <w:t>e 2017</w:t>
      </w:r>
    </w:p>
    <w:p w:rsidR="00B45BB3" w:rsidRPr="00B2570B" w:rsidRDefault="00B45BB3" w:rsidP="00B45BB3">
      <w:pPr>
        <w:pStyle w:val="Sansinterligne"/>
        <w:jc w:val="both"/>
        <w:rPr>
          <w:rFonts w:ascii="Tahoma" w:hAnsi="Tahoma" w:cs="Tahoma"/>
          <w:sz w:val="18"/>
          <w:szCs w:val="18"/>
        </w:rPr>
      </w:pPr>
      <w:r w:rsidRPr="00B2570B">
        <w:rPr>
          <w:rFonts w:ascii="Tahoma" w:hAnsi="Tahoma" w:cs="Tahoma"/>
          <w:b/>
          <w:sz w:val="18"/>
          <w:szCs w:val="18"/>
        </w:rPr>
        <w:t xml:space="preserve">Proceso:           </w:t>
      </w:r>
      <w:r w:rsidRPr="00B2570B">
        <w:rPr>
          <w:rFonts w:ascii="Tahoma" w:hAnsi="Tahoma" w:cs="Tahoma"/>
          <w:sz w:val="18"/>
          <w:szCs w:val="18"/>
        </w:rPr>
        <w:tab/>
      </w:r>
      <w:r w:rsidRPr="00B2570B">
        <w:rPr>
          <w:rFonts w:ascii="Tahoma" w:hAnsi="Tahoma" w:cs="Tahoma"/>
          <w:sz w:val="18"/>
          <w:szCs w:val="18"/>
        </w:rPr>
        <w:tab/>
        <w:t>Acción de tutela</w:t>
      </w:r>
      <w:r>
        <w:rPr>
          <w:rFonts w:ascii="Tahoma" w:hAnsi="Tahoma" w:cs="Tahoma"/>
          <w:sz w:val="18"/>
          <w:szCs w:val="18"/>
        </w:rPr>
        <w:t xml:space="preserve"> – Revoca decisión del a quo y concede el amparo</w:t>
      </w:r>
    </w:p>
    <w:p w:rsidR="00F242D4" w:rsidRPr="00B2570B" w:rsidRDefault="00F242D4" w:rsidP="00B2570B">
      <w:pPr>
        <w:pStyle w:val="Sansinterligne"/>
        <w:jc w:val="both"/>
        <w:rPr>
          <w:rFonts w:ascii="Tahoma" w:hAnsi="Tahoma" w:cs="Tahoma"/>
          <w:sz w:val="18"/>
          <w:szCs w:val="18"/>
        </w:rPr>
      </w:pPr>
      <w:r w:rsidRPr="00B2570B">
        <w:rPr>
          <w:rFonts w:ascii="Tahoma" w:hAnsi="Tahoma" w:cs="Tahoma"/>
          <w:b/>
          <w:sz w:val="18"/>
          <w:szCs w:val="18"/>
        </w:rPr>
        <w:t>Radicación</w:t>
      </w:r>
      <w:r w:rsidR="00187C84" w:rsidRPr="00B2570B">
        <w:rPr>
          <w:rFonts w:ascii="Tahoma" w:hAnsi="Tahoma" w:cs="Tahoma"/>
          <w:b/>
          <w:sz w:val="18"/>
          <w:szCs w:val="18"/>
        </w:rPr>
        <w:t xml:space="preserve"> </w:t>
      </w:r>
      <w:r w:rsidRPr="00B2570B">
        <w:rPr>
          <w:rFonts w:ascii="Tahoma" w:hAnsi="Tahoma" w:cs="Tahoma"/>
          <w:b/>
          <w:sz w:val="18"/>
          <w:szCs w:val="18"/>
        </w:rPr>
        <w:t xml:space="preserve">No.:            </w:t>
      </w:r>
      <w:r w:rsidRPr="00B2570B">
        <w:rPr>
          <w:rFonts w:ascii="Tahoma" w:hAnsi="Tahoma" w:cs="Tahoma"/>
          <w:sz w:val="18"/>
          <w:szCs w:val="18"/>
        </w:rPr>
        <w:tab/>
      </w:r>
      <w:r w:rsidR="00EC4D73" w:rsidRPr="00B2570B">
        <w:rPr>
          <w:rFonts w:ascii="Tahoma" w:hAnsi="Tahoma" w:cs="Tahoma"/>
          <w:sz w:val="18"/>
          <w:szCs w:val="18"/>
        </w:rPr>
        <w:t>66001-22-05-00</w:t>
      </w:r>
      <w:r w:rsidR="00D15C2F" w:rsidRPr="00B2570B">
        <w:rPr>
          <w:rFonts w:ascii="Tahoma" w:hAnsi="Tahoma" w:cs="Tahoma"/>
          <w:sz w:val="18"/>
          <w:szCs w:val="18"/>
        </w:rPr>
        <w:t>4</w:t>
      </w:r>
      <w:r w:rsidR="00EC4D73" w:rsidRPr="00B2570B">
        <w:rPr>
          <w:rFonts w:ascii="Tahoma" w:hAnsi="Tahoma" w:cs="Tahoma"/>
          <w:sz w:val="18"/>
          <w:szCs w:val="18"/>
        </w:rPr>
        <w:t>-201</w:t>
      </w:r>
      <w:r w:rsidR="00D15C2F" w:rsidRPr="00B2570B">
        <w:rPr>
          <w:rFonts w:ascii="Tahoma" w:hAnsi="Tahoma" w:cs="Tahoma"/>
          <w:sz w:val="18"/>
          <w:szCs w:val="18"/>
        </w:rPr>
        <w:t>7</w:t>
      </w:r>
      <w:r w:rsidRPr="00B2570B">
        <w:rPr>
          <w:rFonts w:ascii="Tahoma" w:hAnsi="Tahoma" w:cs="Tahoma"/>
          <w:sz w:val="18"/>
          <w:szCs w:val="18"/>
        </w:rPr>
        <w:t>-00</w:t>
      </w:r>
      <w:r w:rsidR="00D15C2F" w:rsidRPr="00B2570B">
        <w:rPr>
          <w:rFonts w:ascii="Tahoma" w:hAnsi="Tahoma" w:cs="Tahoma"/>
          <w:sz w:val="18"/>
          <w:szCs w:val="18"/>
        </w:rPr>
        <w:t>110-01</w:t>
      </w:r>
    </w:p>
    <w:p w:rsidR="00F242D4" w:rsidRPr="00B2570B" w:rsidRDefault="00F242D4" w:rsidP="00B2570B">
      <w:pPr>
        <w:pStyle w:val="Sansinterligne"/>
        <w:jc w:val="both"/>
        <w:rPr>
          <w:rFonts w:ascii="Tahoma" w:hAnsi="Tahoma" w:cs="Tahoma"/>
          <w:sz w:val="18"/>
          <w:szCs w:val="18"/>
        </w:rPr>
      </w:pPr>
      <w:r w:rsidRPr="00B2570B">
        <w:rPr>
          <w:rFonts w:ascii="Tahoma" w:hAnsi="Tahoma" w:cs="Tahoma"/>
          <w:b/>
          <w:sz w:val="18"/>
          <w:szCs w:val="18"/>
        </w:rPr>
        <w:t xml:space="preserve">Accionante:    </w:t>
      </w:r>
      <w:r w:rsidRPr="00B2570B">
        <w:rPr>
          <w:rFonts w:ascii="Tahoma" w:hAnsi="Tahoma" w:cs="Tahoma"/>
          <w:sz w:val="18"/>
          <w:szCs w:val="18"/>
        </w:rPr>
        <w:tab/>
      </w:r>
      <w:r w:rsidRPr="00B2570B">
        <w:rPr>
          <w:rFonts w:ascii="Tahoma" w:hAnsi="Tahoma" w:cs="Tahoma"/>
          <w:sz w:val="18"/>
          <w:szCs w:val="18"/>
        </w:rPr>
        <w:tab/>
      </w:r>
      <w:r w:rsidR="00D15C2F" w:rsidRPr="00B2570B">
        <w:rPr>
          <w:rFonts w:ascii="Tahoma" w:hAnsi="Tahoma" w:cs="Tahoma"/>
          <w:sz w:val="18"/>
          <w:szCs w:val="18"/>
        </w:rPr>
        <w:t xml:space="preserve">Hamilton González Rodríguez </w:t>
      </w:r>
    </w:p>
    <w:p w:rsidR="00C648DB" w:rsidRPr="00B2570B" w:rsidRDefault="00F242D4" w:rsidP="00B2570B">
      <w:pPr>
        <w:pStyle w:val="Sansinterligne"/>
        <w:jc w:val="both"/>
        <w:rPr>
          <w:rFonts w:ascii="Tahoma" w:hAnsi="Tahoma" w:cs="Tahoma"/>
          <w:sz w:val="18"/>
          <w:szCs w:val="18"/>
        </w:rPr>
      </w:pPr>
      <w:bookmarkStart w:id="1" w:name="OLE_LINK1"/>
      <w:r w:rsidRPr="00B2570B">
        <w:rPr>
          <w:rFonts w:ascii="Tahoma" w:hAnsi="Tahoma" w:cs="Tahoma"/>
          <w:b/>
          <w:sz w:val="18"/>
          <w:szCs w:val="18"/>
        </w:rPr>
        <w:t xml:space="preserve">Accionado:     </w:t>
      </w:r>
      <w:r w:rsidRPr="00B2570B">
        <w:rPr>
          <w:rFonts w:ascii="Tahoma" w:hAnsi="Tahoma" w:cs="Tahoma"/>
          <w:sz w:val="18"/>
          <w:szCs w:val="18"/>
        </w:rPr>
        <w:tab/>
      </w:r>
      <w:bookmarkEnd w:id="1"/>
      <w:r w:rsidRPr="00B2570B">
        <w:rPr>
          <w:rFonts w:ascii="Tahoma" w:hAnsi="Tahoma" w:cs="Tahoma"/>
          <w:sz w:val="18"/>
          <w:szCs w:val="18"/>
        </w:rPr>
        <w:tab/>
      </w:r>
      <w:r w:rsidR="00C332F8" w:rsidRPr="00B2570B">
        <w:rPr>
          <w:rFonts w:ascii="Tahoma" w:hAnsi="Tahoma" w:cs="Tahoma"/>
          <w:sz w:val="18"/>
          <w:szCs w:val="18"/>
        </w:rPr>
        <w:t xml:space="preserve">ICETEX y otro </w:t>
      </w:r>
    </w:p>
    <w:p w:rsidR="00F242D4" w:rsidRPr="00B2570B" w:rsidRDefault="00F242D4" w:rsidP="00B2570B">
      <w:pPr>
        <w:pStyle w:val="Sansinterligne"/>
        <w:jc w:val="both"/>
        <w:rPr>
          <w:rFonts w:ascii="Tahoma" w:hAnsi="Tahoma" w:cs="Tahoma"/>
          <w:sz w:val="18"/>
          <w:szCs w:val="18"/>
        </w:rPr>
      </w:pPr>
      <w:r w:rsidRPr="00B2570B">
        <w:rPr>
          <w:rFonts w:ascii="Tahoma" w:hAnsi="Tahoma" w:cs="Tahoma"/>
          <w:b/>
          <w:sz w:val="18"/>
          <w:szCs w:val="18"/>
        </w:rPr>
        <w:t>Magistrada ponente:</w:t>
      </w:r>
      <w:r w:rsidRPr="00B2570B">
        <w:rPr>
          <w:rFonts w:ascii="Tahoma" w:hAnsi="Tahoma" w:cs="Tahoma"/>
          <w:sz w:val="18"/>
          <w:szCs w:val="18"/>
        </w:rPr>
        <w:tab/>
      </w:r>
      <w:r w:rsidR="00425953" w:rsidRPr="00B2570B">
        <w:rPr>
          <w:rFonts w:ascii="Tahoma" w:hAnsi="Tahoma" w:cs="Tahoma"/>
          <w:sz w:val="18"/>
          <w:szCs w:val="18"/>
        </w:rPr>
        <w:t>Ana Lucía Caicedo Calderón</w:t>
      </w:r>
    </w:p>
    <w:p w:rsidR="00187C84" w:rsidRPr="00B2570B" w:rsidRDefault="00F242D4" w:rsidP="00B2570B">
      <w:pPr>
        <w:pStyle w:val="Sansinterligne"/>
        <w:ind w:left="2130" w:hanging="2130"/>
        <w:jc w:val="both"/>
        <w:rPr>
          <w:rFonts w:ascii="Tahoma" w:hAnsi="Tahoma" w:cs="Tahoma"/>
          <w:b/>
          <w:sz w:val="18"/>
          <w:szCs w:val="18"/>
        </w:rPr>
      </w:pPr>
      <w:r w:rsidRPr="00B2570B">
        <w:rPr>
          <w:rFonts w:ascii="Tahoma" w:hAnsi="Tahoma" w:cs="Tahoma"/>
          <w:b/>
          <w:sz w:val="18"/>
          <w:szCs w:val="18"/>
        </w:rPr>
        <w:t xml:space="preserve">Tema: </w:t>
      </w:r>
      <w:r w:rsidRPr="00B2570B">
        <w:rPr>
          <w:rFonts w:ascii="Tahoma" w:hAnsi="Tahoma" w:cs="Tahoma"/>
          <w:b/>
          <w:sz w:val="18"/>
          <w:szCs w:val="18"/>
        </w:rPr>
        <w:tab/>
      </w:r>
    </w:p>
    <w:p w:rsidR="00172047" w:rsidRPr="00B2570B" w:rsidRDefault="002F7679" w:rsidP="00B2570B">
      <w:pPr>
        <w:pStyle w:val="Sansinterligne"/>
        <w:ind w:left="2130" w:hanging="6"/>
        <w:jc w:val="both"/>
        <w:rPr>
          <w:rFonts w:ascii="Tahoma" w:hAnsi="Tahoma" w:cs="Tahoma"/>
          <w:iCs/>
          <w:sz w:val="18"/>
          <w:szCs w:val="18"/>
        </w:rPr>
      </w:pPr>
      <w:r w:rsidRPr="00B2570B">
        <w:rPr>
          <w:rFonts w:ascii="Tahoma" w:hAnsi="Tahoma" w:cs="Tahoma"/>
          <w:b/>
          <w:iCs/>
          <w:sz w:val="18"/>
          <w:szCs w:val="18"/>
          <w:u w:val="single"/>
        </w:rPr>
        <w:t>Derecho de Petición</w:t>
      </w:r>
      <w:r w:rsidRPr="00B2570B">
        <w:rPr>
          <w:rFonts w:ascii="Tahoma" w:hAnsi="Tahoma" w:cs="Tahoma"/>
          <w:b/>
          <w:iCs/>
          <w:sz w:val="18"/>
          <w:szCs w:val="18"/>
        </w:rPr>
        <w:t xml:space="preserve">: </w:t>
      </w:r>
      <w:r w:rsidRPr="00B2570B">
        <w:rPr>
          <w:rFonts w:ascii="Tahoma" w:hAnsi="Tahoma" w:cs="Tahoma"/>
          <w:iCs/>
          <w:sz w:val="18"/>
          <w:szCs w:val="18"/>
        </w:rPr>
        <w:t>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40214F" w:rsidRPr="00B2570B" w:rsidRDefault="0040214F" w:rsidP="00B2570B">
      <w:pPr>
        <w:jc w:val="both"/>
        <w:rPr>
          <w:rFonts w:ascii="Tahoma" w:eastAsia="Times New Roman" w:hAnsi="Tahoma" w:cs="Tahoma"/>
          <w:lang w:eastAsia="es-CO"/>
        </w:rPr>
      </w:pPr>
    </w:p>
    <w:p w:rsidR="00F242D4" w:rsidRPr="00B2570B" w:rsidRDefault="00F242D4" w:rsidP="00B2570B">
      <w:pPr>
        <w:keepNext/>
        <w:widowControl w:val="0"/>
        <w:autoSpaceDE w:val="0"/>
        <w:autoSpaceDN w:val="0"/>
        <w:adjustRightInd w:val="0"/>
        <w:jc w:val="center"/>
        <w:rPr>
          <w:rFonts w:ascii="Tahoma" w:hAnsi="Tahoma" w:cs="Tahoma"/>
          <w:b/>
          <w:bCs/>
        </w:rPr>
      </w:pPr>
      <w:r w:rsidRPr="00B2570B">
        <w:rPr>
          <w:rFonts w:ascii="Tahoma" w:hAnsi="Tahoma" w:cs="Tahoma"/>
          <w:b/>
          <w:bCs/>
        </w:rPr>
        <w:t>TRIBUNAL SUPERIOR DEL DISTRITO JUDICIAL DE PEREIRA</w:t>
      </w:r>
    </w:p>
    <w:p w:rsidR="00F242D4" w:rsidRPr="00B2570B" w:rsidRDefault="00F242D4" w:rsidP="00B2570B">
      <w:pPr>
        <w:keepNext/>
        <w:widowControl w:val="0"/>
        <w:autoSpaceDE w:val="0"/>
        <w:autoSpaceDN w:val="0"/>
        <w:adjustRightInd w:val="0"/>
        <w:jc w:val="center"/>
        <w:rPr>
          <w:rFonts w:ascii="Tahoma" w:hAnsi="Tahoma" w:cs="Tahoma"/>
          <w:b/>
          <w:bCs/>
        </w:rPr>
      </w:pPr>
      <w:r w:rsidRPr="00B2570B">
        <w:rPr>
          <w:rFonts w:ascii="Tahoma" w:hAnsi="Tahoma" w:cs="Tahoma"/>
          <w:b/>
          <w:bCs/>
        </w:rPr>
        <w:t xml:space="preserve">SALA </w:t>
      </w:r>
      <w:r w:rsidR="00761BA6" w:rsidRPr="00B2570B">
        <w:rPr>
          <w:rFonts w:ascii="Tahoma" w:hAnsi="Tahoma" w:cs="Tahoma"/>
          <w:b/>
          <w:bCs/>
        </w:rPr>
        <w:t xml:space="preserve">DE DECISIÓN </w:t>
      </w:r>
      <w:r w:rsidRPr="00B2570B">
        <w:rPr>
          <w:rFonts w:ascii="Tahoma" w:hAnsi="Tahoma" w:cs="Tahoma"/>
          <w:b/>
          <w:bCs/>
        </w:rPr>
        <w:t>LABORAL</w:t>
      </w:r>
      <w:r w:rsidR="00E857DD" w:rsidRPr="00B2570B">
        <w:rPr>
          <w:rFonts w:ascii="Tahoma" w:hAnsi="Tahoma" w:cs="Tahoma"/>
          <w:b/>
          <w:bCs/>
        </w:rPr>
        <w:t xml:space="preserve"> No. 1</w:t>
      </w:r>
    </w:p>
    <w:p w:rsidR="00C47656" w:rsidRPr="00B2570B" w:rsidRDefault="00C47656" w:rsidP="00B2570B">
      <w:pPr>
        <w:pStyle w:val="Sansinterligne"/>
      </w:pPr>
    </w:p>
    <w:p w:rsidR="00F242D4" w:rsidRPr="00B2570B" w:rsidRDefault="00F242D4" w:rsidP="00B2570B">
      <w:pPr>
        <w:autoSpaceDE w:val="0"/>
        <w:autoSpaceDN w:val="0"/>
        <w:adjustRightInd w:val="0"/>
        <w:jc w:val="center"/>
        <w:rPr>
          <w:rFonts w:ascii="Tahoma" w:hAnsi="Tahoma" w:cs="Tahoma"/>
          <w:b/>
          <w:bCs/>
        </w:rPr>
      </w:pPr>
      <w:r w:rsidRPr="00B2570B">
        <w:rPr>
          <w:rFonts w:ascii="Tahoma" w:hAnsi="Tahoma" w:cs="Tahoma"/>
        </w:rPr>
        <w:t xml:space="preserve">Magistrada </w:t>
      </w:r>
      <w:r w:rsidR="00187C84" w:rsidRPr="00B2570B">
        <w:rPr>
          <w:rFonts w:ascii="Tahoma" w:hAnsi="Tahoma" w:cs="Tahoma"/>
        </w:rPr>
        <w:t>ponente</w:t>
      </w:r>
      <w:r w:rsidRPr="00B2570B">
        <w:rPr>
          <w:rFonts w:ascii="Tahoma" w:hAnsi="Tahoma" w:cs="Tahoma"/>
        </w:rPr>
        <w:t>:</w:t>
      </w:r>
      <w:r w:rsidRPr="00B2570B">
        <w:rPr>
          <w:rFonts w:ascii="Tahoma" w:hAnsi="Tahoma" w:cs="Tahoma"/>
          <w:b/>
          <w:bCs/>
        </w:rPr>
        <w:t xml:space="preserve"> </w:t>
      </w:r>
      <w:r w:rsidR="00187C84" w:rsidRPr="00B2570B">
        <w:rPr>
          <w:rFonts w:ascii="Tahoma" w:hAnsi="Tahoma" w:cs="Tahoma"/>
          <w:b/>
          <w:bCs/>
        </w:rPr>
        <w:t>Ana Lucía Caicedo Calderón</w:t>
      </w:r>
    </w:p>
    <w:p w:rsidR="00F242D4" w:rsidRPr="00B2570B" w:rsidRDefault="00F242D4" w:rsidP="00B2570B">
      <w:pPr>
        <w:pStyle w:val="Sansinterligne"/>
      </w:pPr>
    </w:p>
    <w:p w:rsidR="00F242D4" w:rsidRPr="00B2570B" w:rsidRDefault="00187C84" w:rsidP="00B2570B">
      <w:pPr>
        <w:autoSpaceDE w:val="0"/>
        <w:autoSpaceDN w:val="0"/>
        <w:adjustRightInd w:val="0"/>
        <w:jc w:val="center"/>
        <w:rPr>
          <w:rFonts w:ascii="Tahoma" w:hAnsi="Tahoma" w:cs="Tahoma"/>
          <w:b/>
          <w:bCs/>
        </w:rPr>
      </w:pPr>
      <w:r w:rsidRPr="00B2570B">
        <w:rPr>
          <w:rFonts w:ascii="Tahoma" w:hAnsi="Tahoma" w:cs="Tahoma"/>
          <w:b/>
          <w:bCs/>
        </w:rPr>
        <w:t xml:space="preserve">Acta </w:t>
      </w:r>
      <w:r w:rsidR="00F242D4" w:rsidRPr="00B2570B">
        <w:rPr>
          <w:rFonts w:ascii="Tahoma" w:hAnsi="Tahoma" w:cs="Tahoma"/>
          <w:b/>
          <w:bCs/>
        </w:rPr>
        <w:t>No. ___</w:t>
      </w:r>
    </w:p>
    <w:p w:rsidR="00F242D4" w:rsidRPr="00B2570B" w:rsidRDefault="00D15C2F" w:rsidP="00B2570B">
      <w:pPr>
        <w:autoSpaceDE w:val="0"/>
        <w:autoSpaceDN w:val="0"/>
        <w:adjustRightInd w:val="0"/>
        <w:jc w:val="center"/>
        <w:rPr>
          <w:rFonts w:ascii="Tahoma" w:hAnsi="Tahoma" w:cs="Tahoma"/>
          <w:b/>
          <w:bCs/>
        </w:rPr>
      </w:pPr>
      <w:r w:rsidRPr="00B2570B">
        <w:rPr>
          <w:rFonts w:ascii="Tahoma" w:hAnsi="Tahoma" w:cs="Tahoma"/>
          <w:b/>
          <w:bCs/>
        </w:rPr>
        <w:t xml:space="preserve">(Abril </w:t>
      </w:r>
      <w:r w:rsidR="00187C84" w:rsidRPr="00B2570B">
        <w:rPr>
          <w:rFonts w:ascii="Tahoma" w:hAnsi="Tahoma" w:cs="Tahoma"/>
          <w:b/>
          <w:bCs/>
        </w:rPr>
        <w:t>21</w:t>
      </w:r>
      <w:r w:rsidR="00B1424F" w:rsidRPr="00B2570B">
        <w:rPr>
          <w:rFonts w:ascii="Tahoma" w:hAnsi="Tahoma" w:cs="Tahoma"/>
          <w:b/>
          <w:bCs/>
        </w:rPr>
        <w:t xml:space="preserve"> </w:t>
      </w:r>
      <w:r w:rsidR="00F242D4" w:rsidRPr="00B2570B">
        <w:rPr>
          <w:rFonts w:ascii="Tahoma" w:hAnsi="Tahoma" w:cs="Tahoma"/>
          <w:b/>
          <w:bCs/>
        </w:rPr>
        <w:t xml:space="preserve">de </w:t>
      </w:r>
      <w:r w:rsidR="0040704E" w:rsidRPr="00B2570B">
        <w:rPr>
          <w:rFonts w:ascii="Tahoma" w:hAnsi="Tahoma" w:cs="Tahoma"/>
          <w:b/>
          <w:bCs/>
        </w:rPr>
        <w:t>201</w:t>
      </w:r>
      <w:r w:rsidRPr="00B2570B">
        <w:rPr>
          <w:rFonts w:ascii="Tahoma" w:hAnsi="Tahoma" w:cs="Tahoma"/>
          <w:b/>
          <w:bCs/>
        </w:rPr>
        <w:t>7</w:t>
      </w:r>
      <w:r w:rsidR="00F242D4" w:rsidRPr="00B2570B">
        <w:rPr>
          <w:rFonts w:ascii="Tahoma" w:hAnsi="Tahoma" w:cs="Tahoma"/>
          <w:b/>
          <w:bCs/>
        </w:rPr>
        <w:t>)</w:t>
      </w:r>
    </w:p>
    <w:p w:rsidR="00F242D4" w:rsidRPr="00B2570B" w:rsidRDefault="00F242D4" w:rsidP="00B2570B">
      <w:pPr>
        <w:pStyle w:val="Sansinterligne"/>
      </w:pPr>
    </w:p>
    <w:p w:rsidR="00F242D4" w:rsidRPr="00B2570B" w:rsidRDefault="00F242D4" w:rsidP="00B2570B">
      <w:pPr>
        <w:spacing w:line="276" w:lineRule="auto"/>
        <w:ind w:firstLine="709"/>
        <w:jc w:val="both"/>
        <w:rPr>
          <w:rFonts w:ascii="Tahoma" w:hAnsi="Tahoma" w:cs="Tahoma"/>
        </w:rPr>
      </w:pPr>
      <w:r w:rsidRPr="00B2570B">
        <w:rPr>
          <w:rFonts w:ascii="Tahoma" w:hAnsi="Tahoma" w:cs="Tahoma"/>
        </w:rPr>
        <w:t xml:space="preserve">Dentro del término estipulado en los artículos 86 de la Constitución Política y 29 del Decreto 2591, se resuelve en primera instancia la </w:t>
      </w:r>
      <w:r w:rsidRPr="00B2570B">
        <w:rPr>
          <w:rFonts w:ascii="Tahoma" w:hAnsi="Tahoma" w:cs="Tahoma"/>
          <w:b/>
          <w:bCs/>
        </w:rPr>
        <w:t xml:space="preserve">Acción de Tutela </w:t>
      </w:r>
      <w:r w:rsidRPr="00B2570B">
        <w:rPr>
          <w:rFonts w:ascii="Tahoma" w:hAnsi="Tahoma" w:cs="Tahoma"/>
        </w:rPr>
        <w:t xml:space="preserve">impetrada por </w:t>
      </w:r>
      <w:r w:rsidR="00D15C2F" w:rsidRPr="00B2570B">
        <w:rPr>
          <w:rFonts w:ascii="Tahoma" w:hAnsi="Tahoma" w:cs="Tahoma"/>
          <w:b/>
        </w:rPr>
        <w:t>Hamilton Gonzales Rodríguez</w:t>
      </w:r>
      <w:r w:rsidR="00BA1038" w:rsidRPr="00B2570B">
        <w:rPr>
          <w:rFonts w:ascii="Tahoma" w:hAnsi="Tahoma" w:cs="Tahoma"/>
          <w:b/>
        </w:rPr>
        <w:t>,</w:t>
      </w:r>
      <w:r w:rsidR="00B1424F" w:rsidRPr="00B2570B">
        <w:rPr>
          <w:rFonts w:ascii="Tahoma" w:hAnsi="Tahoma" w:cs="Tahoma"/>
          <w:b/>
        </w:rPr>
        <w:t xml:space="preserve"> </w:t>
      </w:r>
      <w:r w:rsidR="008D6081" w:rsidRPr="00B2570B">
        <w:rPr>
          <w:rFonts w:ascii="Tahoma" w:hAnsi="Tahoma" w:cs="Tahoma"/>
        </w:rPr>
        <w:t>e</w:t>
      </w:r>
      <w:r w:rsidR="00420468" w:rsidRPr="00B2570B">
        <w:rPr>
          <w:rFonts w:ascii="Tahoma" w:hAnsi="Tahoma" w:cs="Tahoma"/>
          <w:bCs/>
        </w:rPr>
        <w:t xml:space="preserve">n </w:t>
      </w:r>
      <w:r w:rsidRPr="00B2570B">
        <w:rPr>
          <w:rFonts w:ascii="Tahoma" w:hAnsi="Tahoma" w:cs="Tahoma"/>
        </w:rPr>
        <w:t>contra</w:t>
      </w:r>
      <w:r w:rsidR="00B1424F" w:rsidRPr="00B2570B">
        <w:rPr>
          <w:rFonts w:ascii="Tahoma" w:hAnsi="Tahoma" w:cs="Tahoma"/>
        </w:rPr>
        <w:t xml:space="preserve"> </w:t>
      </w:r>
      <w:r w:rsidR="00761BA6" w:rsidRPr="00B2570B">
        <w:rPr>
          <w:rFonts w:ascii="Tahoma" w:hAnsi="Tahoma" w:cs="Tahoma"/>
        </w:rPr>
        <w:t xml:space="preserve">del </w:t>
      </w:r>
      <w:r w:rsidR="00761BA6" w:rsidRPr="00B2570B">
        <w:rPr>
          <w:rFonts w:ascii="Tahoma" w:hAnsi="Tahoma" w:cs="Tahoma"/>
          <w:b/>
        </w:rPr>
        <w:t>Ministerio de Educación Nacional</w:t>
      </w:r>
      <w:r w:rsidR="00761BA6" w:rsidRPr="00B2570B">
        <w:rPr>
          <w:rFonts w:ascii="Tahoma" w:hAnsi="Tahoma" w:cs="Tahoma"/>
        </w:rPr>
        <w:t xml:space="preserve">, el </w:t>
      </w:r>
      <w:r w:rsidR="00761BA6" w:rsidRPr="00B2570B">
        <w:rPr>
          <w:rFonts w:ascii="Tahoma" w:hAnsi="Tahoma" w:cs="Tahoma"/>
          <w:b/>
        </w:rPr>
        <w:t>ICETEX</w:t>
      </w:r>
      <w:r w:rsidR="00D15C2F" w:rsidRPr="00B2570B">
        <w:rPr>
          <w:rFonts w:ascii="Tahoma" w:hAnsi="Tahoma" w:cs="Tahoma"/>
        </w:rPr>
        <w:t xml:space="preserve">, </w:t>
      </w:r>
      <w:r w:rsidRPr="00B2570B">
        <w:rPr>
          <w:rFonts w:ascii="Tahoma" w:hAnsi="Tahoma" w:cs="Tahoma"/>
        </w:rPr>
        <w:t>quien pretende la protección</w:t>
      </w:r>
      <w:r w:rsidR="00D15C2F" w:rsidRPr="00B2570B">
        <w:rPr>
          <w:rFonts w:ascii="Tahoma" w:hAnsi="Tahoma" w:cs="Tahoma"/>
        </w:rPr>
        <w:t xml:space="preserve"> del</w:t>
      </w:r>
      <w:r w:rsidR="00B1424F" w:rsidRPr="00B2570B">
        <w:rPr>
          <w:rFonts w:ascii="Tahoma" w:hAnsi="Tahoma" w:cs="Tahoma"/>
        </w:rPr>
        <w:t xml:space="preserve"> </w:t>
      </w:r>
      <w:r w:rsidR="00DF0D95" w:rsidRPr="00B2570B">
        <w:rPr>
          <w:rFonts w:ascii="Tahoma" w:hAnsi="Tahoma" w:cs="Tahoma"/>
        </w:rPr>
        <w:t>derecho fundamental</w:t>
      </w:r>
      <w:r w:rsidR="00D15C2F" w:rsidRPr="00B2570B">
        <w:rPr>
          <w:rFonts w:ascii="Tahoma" w:hAnsi="Tahoma" w:cs="Tahoma"/>
        </w:rPr>
        <w:t xml:space="preserve"> a de petición en consonancia con el derecho a la </w:t>
      </w:r>
      <w:r w:rsidR="00676DD2" w:rsidRPr="00B2570B">
        <w:rPr>
          <w:rFonts w:ascii="Tahoma" w:hAnsi="Tahoma" w:cs="Tahoma"/>
        </w:rPr>
        <w:t xml:space="preserve">educación, </w:t>
      </w:r>
      <w:r w:rsidR="00D15C2F" w:rsidRPr="00B2570B">
        <w:rPr>
          <w:rFonts w:ascii="Tahoma" w:hAnsi="Tahoma" w:cs="Tahoma"/>
        </w:rPr>
        <w:t xml:space="preserve">la igualdad y dignidad humana. </w:t>
      </w:r>
      <w:r w:rsidR="005A3EDB" w:rsidRPr="00B2570B">
        <w:rPr>
          <w:rFonts w:ascii="Tahoma" w:hAnsi="Tahoma" w:cs="Tahoma"/>
          <w:iCs/>
        </w:rPr>
        <w:t>Se deja constancia que se avoca conocimiento en este despacho teniendo en cuenta que la Corte Suprema de Justicia declaró la nulidad de todo lo actuado</w:t>
      </w:r>
    </w:p>
    <w:p w:rsidR="00BF3D33" w:rsidRPr="00B2570B" w:rsidRDefault="00BF3D33" w:rsidP="00B2570B">
      <w:pPr>
        <w:pStyle w:val="Sansinterligne"/>
      </w:pPr>
    </w:p>
    <w:p w:rsidR="00F242D4" w:rsidRPr="00B2570B" w:rsidRDefault="00F242D4" w:rsidP="00B2570B">
      <w:pPr>
        <w:spacing w:line="276" w:lineRule="auto"/>
        <w:ind w:firstLine="709"/>
        <w:jc w:val="both"/>
        <w:rPr>
          <w:rFonts w:ascii="Tahoma" w:hAnsi="Tahoma" w:cs="Tahoma"/>
        </w:rPr>
      </w:pPr>
      <w:r w:rsidRPr="00B2570B">
        <w:rPr>
          <w:rFonts w:ascii="Tahoma" w:hAnsi="Tahoma" w:cs="Tahoma"/>
        </w:rPr>
        <w:t>El proyecto, una vez revisado y discutido, fue aprobado por el resto de integrantes de la Sala, y corresponde a lo siguiente:</w:t>
      </w:r>
    </w:p>
    <w:p w:rsidR="00310772" w:rsidRPr="00B2570B" w:rsidRDefault="00310772" w:rsidP="00B2570B">
      <w:pPr>
        <w:pStyle w:val="Sansinterligne"/>
      </w:pPr>
    </w:p>
    <w:p w:rsidR="00F242D4" w:rsidRPr="00B2570B" w:rsidRDefault="00D25B93" w:rsidP="00B2570B">
      <w:pPr>
        <w:pStyle w:val="Titre4"/>
        <w:numPr>
          <w:ilvl w:val="0"/>
          <w:numId w:val="2"/>
        </w:numPr>
        <w:spacing w:line="276" w:lineRule="auto"/>
        <w:rPr>
          <w:rFonts w:ascii="Tahoma" w:hAnsi="Tahoma" w:cs="Tahoma"/>
          <w:sz w:val="22"/>
          <w:szCs w:val="22"/>
        </w:rPr>
      </w:pPr>
      <w:r w:rsidRPr="00B2570B">
        <w:rPr>
          <w:rFonts w:ascii="Tahoma" w:hAnsi="Tahoma" w:cs="Tahoma"/>
          <w:sz w:val="22"/>
          <w:szCs w:val="22"/>
        </w:rPr>
        <w:t>Antecedentes</w:t>
      </w:r>
    </w:p>
    <w:p w:rsidR="00F242D4" w:rsidRPr="00B2570B" w:rsidRDefault="00F242D4" w:rsidP="00B2570B">
      <w:pPr>
        <w:pStyle w:val="Sansinterligne"/>
      </w:pPr>
    </w:p>
    <w:p w:rsidR="00AF685F" w:rsidRPr="00B2570B" w:rsidRDefault="00F242D4" w:rsidP="00B2570B">
      <w:pPr>
        <w:widowControl w:val="0"/>
        <w:numPr>
          <w:ilvl w:val="1"/>
          <w:numId w:val="2"/>
        </w:numPr>
        <w:autoSpaceDE w:val="0"/>
        <w:autoSpaceDN w:val="0"/>
        <w:adjustRightInd w:val="0"/>
        <w:spacing w:line="276" w:lineRule="auto"/>
        <w:ind w:left="1080"/>
        <w:jc w:val="both"/>
        <w:rPr>
          <w:rFonts w:ascii="Tahoma" w:hAnsi="Tahoma" w:cs="Tahoma"/>
          <w:b/>
          <w:bCs/>
        </w:rPr>
      </w:pPr>
      <w:r w:rsidRPr="00B2570B">
        <w:rPr>
          <w:rFonts w:ascii="Tahoma" w:hAnsi="Tahoma" w:cs="Tahoma"/>
          <w:b/>
          <w:bCs/>
        </w:rPr>
        <w:t>Hechos Relevantes</w:t>
      </w:r>
    </w:p>
    <w:p w:rsidR="00AF685F" w:rsidRPr="00B2570B" w:rsidRDefault="00AF685F" w:rsidP="00B2570B">
      <w:pPr>
        <w:pStyle w:val="Sansinterligne"/>
      </w:pPr>
    </w:p>
    <w:p w:rsidR="00741618" w:rsidRPr="00B2570B" w:rsidRDefault="000E0A69" w:rsidP="00B2570B">
      <w:pPr>
        <w:spacing w:line="276" w:lineRule="auto"/>
        <w:ind w:firstLine="709"/>
        <w:jc w:val="both"/>
        <w:rPr>
          <w:rFonts w:ascii="Tahoma" w:hAnsi="Tahoma" w:cs="Tahoma"/>
        </w:rPr>
      </w:pPr>
      <w:r w:rsidRPr="00B2570B">
        <w:rPr>
          <w:rFonts w:ascii="Tahoma" w:hAnsi="Tahoma" w:cs="Tahoma"/>
        </w:rPr>
        <w:t xml:space="preserve">Manifiesta </w:t>
      </w:r>
      <w:r w:rsidR="00D304CE" w:rsidRPr="00B2570B">
        <w:rPr>
          <w:rFonts w:ascii="Tahoma" w:hAnsi="Tahoma" w:cs="Tahoma"/>
        </w:rPr>
        <w:t>el</w:t>
      </w:r>
      <w:r w:rsidR="00B1424F" w:rsidRPr="00B2570B">
        <w:rPr>
          <w:rFonts w:ascii="Tahoma" w:hAnsi="Tahoma" w:cs="Tahoma"/>
        </w:rPr>
        <w:t xml:space="preserve"> </w:t>
      </w:r>
      <w:r w:rsidR="00C43F0D" w:rsidRPr="00B2570B">
        <w:rPr>
          <w:rFonts w:ascii="Tahoma" w:hAnsi="Tahoma" w:cs="Tahoma"/>
        </w:rPr>
        <w:t>actor que fue beneficiario del programa “ser pilo paga 1” para acceder a la universidad en el primer semestre del año 2015, pero por razones ajenas a su voluntad</w:t>
      </w:r>
      <w:r w:rsidR="00741618" w:rsidRPr="00B2570B">
        <w:rPr>
          <w:rFonts w:ascii="Tahoma" w:hAnsi="Tahoma" w:cs="Tahoma"/>
        </w:rPr>
        <w:t xml:space="preserve"> y mal cruce de información no ha podido gozar de los beneficios.</w:t>
      </w:r>
    </w:p>
    <w:p w:rsidR="00741618" w:rsidRPr="00B2570B" w:rsidRDefault="00741618" w:rsidP="00B2570B">
      <w:pPr>
        <w:spacing w:line="276" w:lineRule="auto"/>
        <w:ind w:firstLine="709"/>
        <w:jc w:val="both"/>
        <w:rPr>
          <w:rFonts w:ascii="Tahoma" w:hAnsi="Tahoma" w:cs="Tahoma"/>
        </w:rPr>
      </w:pPr>
    </w:p>
    <w:p w:rsidR="00741618" w:rsidRPr="00B2570B" w:rsidRDefault="00741618" w:rsidP="00B2570B">
      <w:pPr>
        <w:spacing w:line="276" w:lineRule="auto"/>
        <w:ind w:firstLine="709"/>
        <w:jc w:val="both"/>
        <w:rPr>
          <w:rFonts w:ascii="Tahoma" w:hAnsi="Tahoma" w:cs="Tahoma"/>
        </w:rPr>
      </w:pPr>
      <w:r w:rsidRPr="00B2570B">
        <w:rPr>
          <w:rFonts w:ascii="Tahoma" w:hAnsi="Tahoma" w:cs="Tahoma"/>
        </w:rPr>
        <w:t xml:space="preserve">Indica que una vez notificado como potencial beneficiario del programa “ser pilo 1” </w:t>
      </w:r>
      <w:r w:rsidR="008521A0" w:rsidRPr="00B2570B">
        <w:rPr>
          <w:rFonts w:ascii="Tahoma" w:hAnsi="Tahoma" w:cs="Tahoma"/>
        </w:rPr>
        <w:t xml:space="preserve"> </w:t>
      </w:r>
      <w:r w:rsidRPr="00B2570B">
        <w:rPr>
          <w:rFonts w:ascii="Tahoma" w:hAnsi="Tahoma" w:cs="Tahoma"/>
        </w:rPr>
        <w:t>procedió</w:t>
      </w:r>
      <w:r w:rsidR="008521A0" w:rsidRPr="00B2570B">
        <w:rPr>
          <w:rFonts w:ascii="Tahoma" w:hAnsi="Tahoma" w:cs="Tahoma"/>
        </w:rPr>
        <w:t xml:space="preserve"> a</w:t>
      </w:r>
      <w:r w:rsidRPr="00B2570B">
        <w:rPr>
          <w:rFonts w:ascii="Tahoma" w:hAnsi="Tahoma" w:cs="Tahoma"/>
        </w:rPr>
        <w:t xml:space="preserve"> inscribirse en la Universidad Industrial de Santander al programa de Ingeniería de Petróleos, sin embargo no fue admitido porque </w:t>
      </w:r>
      <w:r w:rsidR="008521A0" w:rsidRPr="00B2570B">
        <w:rPr>
          <w:rFonts w:ascii="Tahoma" w:hAnsi="Tahoma" w:cs="Tahoma"/>
        </w:rPr>
        <w:t>había</w:t>
      </w:r>
      <w:r w:rsidRPr="00B2570B">
        <w:rPr>
          <w:rFonts w:ascii="Tahoma" w:hAnsi="Tahoma" w:cs="Tahoma"/>
        </w:rPr>
        <w:t xml:space="preserve"> promedios superiores. </w:t>
      </w:r>
    </w:p>
    <w:p w:rsidR="00741618" w:rsidRPr="00B2570B" w:rsidRDefault="00741618" w:rsidP="00B2570B">
      <w:pPr>
        <w:spacing w:line="276" w:lineRule="auto"/>
        <w:jc w:val="both"/>
        <w:rPr>
          <w:rFonts w:ascii="Tahoma" w:hAnsi="Tahoma" w:cs="Tahoma"/>
        </w:rPr>
      </w:pPr>
    </w:p>
    <w:p w:rsidR="00D304CE" w:rsidRPr="00B2570B" w:rsidRDefault="006F4FBB" w:rsidP="00B2570B">
      <w:pPr>
        <w:spacing w:line="276" w:lineRule="auto"/>
        <w:ind w:firstLine="709"/>
        <w:jc w:val="both"/>
        <w:rPr>
          <w:rFonts w:ascii="Tahoma" w:hAnsi="Tahoma" w:cs="Tahoma"/>
        </w:rPr>
      </w:pPr>
      <w:r w:rsidRPr="00B2570B">
        <w:rPr>
          <w:rFonts w:ascii="Tahoma" w:hAnsi="Tahoma" w:cs="Tahoma"/>
        </w:rPr>
        <w:t>Afirma que para el segundo semestre del año 2015 fue admitido en el programa de Ingeniería Eléctrica de la universidad Tecnológica de Pereira.</w:t>
      </w:r>
    </w:p>
    <w:p w:rsidR="006F4FBB" w:rsidRPr="00B2570B" w:rsidRDefault="006F4FBB" w:rsidP="00B2570B">
      <w:pPr>
        <w:spacing w:line="276" w:lineRule="auto"/>
        <w:ind w:firstLine="709"/>
        <w:jc w:val="both"/>
        <w:rPr>
          <w:rFonts w:ascii="Tahoma" w:hAnsi="Tahoma" w:cs="Tahoma"/>
        </w:rPr>
      </w:pPr>
    </w:p>
    <w:p w:rsidR="006F4FBB" w:rsidRPr="00B2570B" w:rsidRDefault="006F4FBB" w:rsidP="00B2570B">
      <w:pPr>
        <w:spacing w:line="276" w:lineRule="auto"/>
        <w:ind w:firstLine="709"/>
        <w:jc w:val="both"/>
        <w:rPr>
          <w:rFonts w:ascii="Arial Narrow" w:hAnsi="Arial Narrow" w:cs="Tahoma"/>
          <w:i/>
        </w:rPr>
      </w:pPr>
      <w:r w:rsidRPr="00B2570B">
        <w:rPr>
          <w:rFonts w:ascii="Tahoma" w:hAnsi="Tahoma" w:cs="Tahoma"/>
        </w:rPr>
        <w:t>Refiere que en Octubre de 2015 las personas que no pudieron ingresar al programa</w:t>
      </w:r>
      <w:r w:rsidR="00AE7EC9" w:rsidRPr="00B2570B">
        <w:rPr>
          <w:rFonts w:ascii="Tahoma" w:hAnsi="Tahoma" w:cs="Tahoma"/>
        </w:rPr>
        <w:t xml:space="preserve"> ser pilo paga 1</w:t>
      </w:r>
      <w:r w:rsidR="00ED742B" w:rsidRPr="00B2570B">
        <w:rPr>
          <w:rFonts w:ascii="Tahoma" w:hAnsi="Tahoma" w:cs="Tahoma"/>
        </w:rPr>
        <w:t>, en</w:t>
      </w:r>
      <w:r w:rsidRPr="00B2570B">
        <w:rPr>
          <w:rFonts w:ascii="Tahoma" w:hAnsi="Tahoma" w:cs="Tahoma"/>
        </w:rPr>
        <w:t xml:space="preserve"> el primer semestre de 2015,  </w:t>
      </w:r>
      <w:r w:rsidR="00685E2C" w:rsidRPr="00B2570B">
        <w:rPr>
          <w:rFonts w:ascii="Tahoma" w:hAnsi="Tahoma" w:cs="Tahoma"/>
        </w:rPr>
        <w:t>fueron requeridas por</w:t>
      </w:r>
      <w:r w:rsidR="00D42561" w:rsidRPr="00B2570B">
        <w:rPr>
          <w:rFonts w:ascii="Tahoma" w:hAnsi="Tahoma" w:cs="Tahoma"/>
        </w:rPr>
        <w:t xml:space="preserve"> la Universidad Tecnológica</w:t>
      </w:r>
      <w:r w:rsidR="00685E2C" w:rsidRPr="00B2570B">
        <w:rPr>
          <w:rFonts w:ascii="Tahoma" w:hAnsi="Tahoma" w:cs="Tahoma"/>
        </w:rPr>
        <w:t xml:space="preserve"> para diligenciar el formulario del ICETEX con el fin de incorporarse al programa </w:t>
      </w:r>
      <w:r w:rsidR="00AE7EC9" w:rsidRPr="00B2570B">
        <w:rPr>
          <w:rFonts w:ascii="Tahoma" w:hAnsi="Tahoma" w:cs="Tahoma"/>
        </w:rPr>
        <w:t xml:space="preserve"> a partir del segundo semestre; 2 semanas después </w:t>
      </w:r>
      <w:r w:rsidR="0003778B" w:rsidRPr="00B2570B">
        <w:rPr>
          <w:rFonts w:ascii="Tahoma" w:hAnsi="Tahoma" w:cs="Tahoma"/>
        </w:rPr>
        <w:t>al verificar el estado de la</w:t>
      </w:r>
      <w:r w:rsidR="00685E2C" w:rsidRPr="00B2570B">
        <w:rPr>
          <w:rFonts w:ascii="Tahoma" w:hAnsi="Tahoma" w:cs="Tahoma"/>
        </w:rPr>
        <w:t xml:space="preserve"> solicitud </w:t>
      </w:r>
      <w:r w:rsidR="0003778B" w:rsidRPr="00B2570B">
        <w:rPr>
          <w:rFonts w:ascii="Tahoma" w:hAnsi="Tahoma" w:cs="Tahoma"/>
        </w:rPr>
        <w:t>figuraba</w:t>
      </w:r>
      <w:r w:rsidR="00685E2C" w:rsidRPr="00B2570B">
        <w:rPr>
          <w:rFonts w:ascii="Tahoma" w:hAnsi="Tahoma" w:cs="Tahoma"/>
        </w:rPr>
        <w:t xml:space="preserve"> como “registrado” en el programa de Ingeniería de Petróleos en la Univ</w:t>
      </w:r>
      <w:r w:rsidR="00A3728C" w:rsidRPr="00B2570B">
        <w:rPr>
          <w:rFonts w:ascii="Tahoma" w:hAnsi="Tahoma" w:cs="Tahoma"/>
        </w:rPr>
        <w:t>ersidad Industrial de Santande</w:t>
      </w:r>
      <w:r w:rsidR="00A800A9" w:rsidRPr="00B2570B">
        <w:rPr>
          <w:rFonts w:ascii="Tahoma" w:hAnsi="Tahoma" w:cs="Tahoma"/>
        </w:rPr>
        <w:t>r, siendo esto un error.</w:t>
      </w:r>
      <w:r w:rsidR="00A3728C" w:rsidRPr="00B2570B">
        <w:rPr>
          <w:rFonts w:ascii="Tahoma" w:hAnsi="Tahoma" w:cs="Tahoma"/>
        </w:rPr>
        <w:t xml:space="preserve"> </w:t>
      </w:r>
      <w:r w:rsidR="00ED2A88" w:rsidRPr="00B2570B">
        <w:rPr>
          <w:rFonts w:ascii="Tahoma" w:hAnsi="Tahoma" w:cs="Tahoma"/>
        </w:rPr>
        <w:t>(</w:t>
      </w:r>
      <w:r w:rsidR="00A424F5" w:rsidRPr="00B2570B">
        <w:rPr>
          <w:rFonts w:ascii="Tahoma" w:hAnsi="Tahoma" w:cs="Tahoma"/>
        </w:rPr>
        <w:t>Folio</w:t>
      </w:r>
      <w:r w:rsidR="00ED2A88" w:rsidRPr="00B2570B">
        <w:rPr>
          <w:rFonts w:ascii="Tahoma" w:hAnsi="Tahoma" w:cs="Tahoma"/>
        </w:rPr>
        <w:t xml:space="preserve"> 17)</w:t>
      </w:r>
    </w:p>
    <w:p w:rsidR="00A3728C" w:rsidRPr="00B2570B" w:rsidRDefault="00A3728C" w:rsidP="00B2570B">
      <w:pPr>
        <w:pStyle w:val="Sansinterligne"/>
      </w:pPr>
      <w:r w:rsidRPr="00B2570B">
        <w:tab/>
      </w:r>
    </w:p>
    <w:p w:rsidR="00AE7EC9" w:rsidRPr="00B2570B" w:rsidRDefault="00A3728C" w:rsidP="00B2570B">
      <w:pPr>
        <w:pStyle w:val="Sansinterligne"/>
        <w:spacing w:line="276" w:lineRule="auto"/>
        <w:jc w:val="both"/>
        <w:rPr>
          <w:rFonts w:ascii="Tahoma" w:hAnsi="Tahoma" w:cs="Tahoma"/>
        </w:rPr>
      </w:pPr>
      <w:r w:rsidRPr="00B2570B">
        <w:lastRenderedPageBreak/>
        <w:tab/>
      </w:r>
      <w:r w:rsidR="00A424F5" w:rsidRPr="00B2570B">
        <w:rPr>
          <w:rFonts w:ascii="Tahoma" w:hAnsi="Tahoma" w:cs="Tahoma"/>
        </w:rPr>
        <w:t>Expone</w:t>
      </w:r>
      <w:r w:rsidRPr="00B2570B">
        <w:rPr>
          <w:rFonts w:ascii="Tahoma" w:hAnsi="Tahoma" w:cs="Tahoma"/>
        </w:rPr>
        <w:t xml:space="preserve"> que ha elevado sendas peticiones al Ministe</w:t>
      </w:r>
      <w:r w:rsidR="00AE7EC9" w:rsidRPr="00B2570B">
        <w:rPr>
          <w:rFonts w:ascii="Tahoma" w:hAnsi="Tahoma" w:cs="Tahoma"/>
        </w:rPr>
        <w:t>rio de Educación para que aclaren</w:t>
      </w:r>
      <w:r w:rsidRPr="00B2570B">
        <w:rPr>
          <w:rFonts w:ascii="Tahoma" w:hAnsi="Tahoma" w:cs="Tahoma"/>
        </w:rPr>
        <w:t xml:space="preserve"> su situación</w:t>
      </w:r>
      <w:r w:rsidR="00396F1C" w:rsidRPr="00B2570B">
        <w:rPr>
          <w:rFonts w:ascii="Tahoma" w:hAnsi="Tahoma" w:cs="Tahoma"/>
        </w:rPr>
        <w:t xml:space="preserve"> en cuanto a la información errada</w:t>
      </w:r>
      <w:r w:rsidR="001E7436" w:rsidRPr="00B2570B">
        <w:rPr>
          <w:rFonts w:ascii="Tahoma" w:hAnsi="Tahoma" w:cs="Tahoma"/>
        </w:rPr>
        <w:t xml:space="preserve"> del supuesto</w:t>
      </w:r>
      <w:r w:rsidR="00396F1C" w:rsidRPr="00B2570B">
        <w:rPr>
          <w:rFonts w:ascii="Tahoma" w:hAnsi="Tahoma" w:cs="Tahoma"/>
        </w:rPr>
        <w:t xml:space="preserve"> beneficio que recibe por estar estudiando </w:t>
      </w:r>
      <w:r w:rsidR="001E7436" w:rsidRPr="00B2570B">
        <w:rPr>
          <w:rFonts w:ascii="Tahoma" w:hAnsi="Tahoma" w:cs="Tahoma"/>
        </w:rPr>
        <w:t>Ingeniería</w:t>
      </w:r>
      <w:r w:rsidR="00396F1C" w:rsidRPr="00B2570B">
        <w:rPr>
          <w:rFonts w:ascii="Tahoma" w:hAnsi="Tahoma" w:cs="Tahoma"/>
        </w:rPr>
        <w:t xml:space="preserve"> de petróleos en la </w:t>
      </w:r>
      <w:r w:rsidR="001E7436" w:rsidRPr="00B2570B">
        <w:rPr>
          <w:rFonts w:ascii="Tahoma" w:hAnsi="Tahoma" w:cs="Tahoma"/>
        </w:rPr>
        <w:t>U</w:t>
      </w:r>
      <w:r w:rsidR="00396F1C" w:rsidRPr="00B2570B">
        <w:rPr>
          <w:rFonts w:ascii="Tahoma" w:hAnsi="Tahoma" w:cs="Tahoma"/>
        </w:rPr>
        <w:t xml:space="preserve">niversidad </w:t>
      </w:r>
      <w:r w:rsidR="00AE7EC9" w:rsidRPr="00B2570B">
        <w:rPr>
          <w:rFonts w:ascii="Tahoma" w:hAnsi="Tahoma" w:cs="Tahoma"/>
        </w:rPr>
        <w:t>Industrial de Santander.</w:t>
      </w:r>
    </w:p>
    <w:p w:rsidR="00A3728C" w:rsidRPr="00B2570B" w:rsidRDefault="00AE7EC9" w:rsidP="00B2570B">
      <w:pPr>
        <w:pStyle w:val="Sansinterligne"/>
        <w:spacing w:line="276" w:lineRule="auto"/>
        <w:ind w:firstLine="708"/>
        <w:jc w:val="both"/>
        <w:rPr>
          <w:rFonts w:ascii="Tahoma" w:hAnsi="Tahoma" w:cs="Tahoma"/>
        </w:rPr>
      </w:pPr>
      <w:r w:rsidRPr="00B2570B">
        <w:rPr>
          <w:rFonts w:ascii="Tahoma" w:hAnsi="Tahoma" w:cs="Tahoma"/>
        </w:rPr>
        <w:t xml:space="preserve">Indica que </w:t>
      </w:r>
      <w:r w:rsidR="00431D52" w:rsidRPr="00B2570B">
        <w:rPr>
          <w:rFonts w:ascii="Tahoma" w:hAnsi="Tahoma" w:cs="Tahoma"/>
        </w:rPr>
        <w:t xml:space="preserve">el </w:t>
      </w:r>
      <w:r w:rsidR="001E7436" w:rsidRPr="00B2570B">
        <w:rPr>
          <w:rFonts w:ascii="Tahoma" w:hAnsi="Tahoma" w:cs="Tahoma"/>
        </w:rPr>
        <w:t xml:space="preserve">Ministerio de educación </w:t>
      </w:r>
      <w:r w:rsidR="00A3728C" w:rsidRPr="00B2570B">
        <w:rPr>
          <w:rFonts w:ascii="Tahoma" w:hAnsi="Tahoma" w:cs="Tahoma"/>
        </w:rPr>
        <w:t xml:space="preserve">por competencia remitió su solicitud al ICETEX  </w:t>
      </w:r>
      <w:r w:rsidR="00ED2A88" w:rsidRPr="00B2570B">
        <w:rPr>
          <w:rFonts w:ascii="Tahoma" w:hAnsi="Tahoma" w:cs="Tahoma"/>
        </w:rPr>
        <w:t xml:space="preserve">el día 24 de mayo de 2016, </w:t>
      </w:r>
      <w:r w:rsidRPr="00B2570B">
        <w:rPr>
          <w:rFonts w:ascii="Tahoma" w:hAnsi="Tahoma" w:cs="Tahoma"/>
        </w:rPr>
        <w:t>entidad que</w:t>
      </w:r>
      <w:r w:rsidR="001E7436" w:rsidRPr="00B2570B">
        <w:rPr>
          <w:rFonts w:ascii="Tahoma" w:hAnsi="Tahoma" w:cs="Tahoma"/>
        </w:rPr>
        <w:t xml:space="preserve"> no respondió</w:t>
      </w:r>
      <w:r w:rsidR="00ED2A88" w:rsidRPr="00B2570B">
        <w:rPr>
          <w:rFonts w:ascii="Tahoma" w:hAnsi="Tahoma" w:cs="Tahoma"/>
        </w:rPr>
        <w:t>,</w:t>
      </w:r>
      <w:r w:rsidR="001E7436" w:rsidRPr="00B2570B">
        <w:rPr>
          <w:rFonts w:ascii="Tahoma" w:hAnsi="Tahoma" w:cs="Tahoma"/>
        </w:rPr>
        <w:t xml:space="preserve"> razón por la cual </w:t>
      </w:r>
      <w:r w:rsidR="00C4266E" w:rsidRPr="00B2570B">
        <w:rPr>
          <w:rFonts w:ascii="Tahoma" w:hAnsi="Tahoma" w:cs="Tahoma"/>
        </w:rPr>
        <w:t>reiteró</w:t>
      </w:r>
      <w:r w:rsidR="00A424F5" w:rsidRPr="00B2570B">
        <w:rPr>
          <w:rFonts w:ascii="Tahoma" w:hAnsi="Tahoma" w:cs="Tahoma"/>
        </w:rPr>
        <w:t xml:space="preserve"> su petición el </w:t>
      </w:r>
      <w:r w:rsidR="00ED2A88" w:rsidRPr="00B2570B">
        <w:rPr>
          <w:rFonts w:ascii="Tahoma" w:hAnsi="Tahoma" w:cs="Tahoma"/>
        </w:rPr>
        <w:t xml:space="preserve"> 26 de Octubre de 2016</w:t>
      </w:r>
      <w:r w:rsidRPr="00B2570B">
        <w:rPr>
          <w:rFonts w:ascii="Tahoma" w:hAnsi="Tahoma" w:cs="Tahoma"/>
        </w:rPr>
        <w:t xml:space="preserve"> directamente </w:t>
      </w:r>
      <w:r w:rsidR="00A424F5" w:rsidRPr="00B2570B">
        <w:rPr>
          <w:rFonts w:ascii="Tahoma" w:hAnsi="Tahoma" w:cs="Tahoma"/>
        </w:rPr>
        <w:t>ante el ICETEX</w:t>
      </w:r>
      <w:r w:rsidR="001E1CFA" w:rsidRPr="00B2570B">
        <w:rPr>
          <w:rFonts w:ascii="Tahoma" w:hAnsi="Tahoma" w:cs="Tahoma"/>
        </w:rPr>
        <w:t xml:space="preserve"> radicada bajo el N° 2016106399 CAS-419161-C8Q5M3</w:t>
      </w:r>
      <w:r w:rsidR="00A424F5" w:rsidRPr="00B2570B">
        <w:rPr>
          <w:rFonts w:ascii="Tahoma" w:hAnsi="Tahoma" w:cs="Tahoma"/>
        </w:rPr>
        <w:t xml:space="preserve">, </w:t>
      </w:r>
      <w:r w:rsidR="008727C0" w:rsidRPr="00B2570B">
        <w:rPr>
          <w:rFonts w:ascii="Tahoma" w:hAnsi="Tahoma" w:cs="Tahoma"/>
        </w:rPr>
        <w:t xml:space="preserve">en la que solicitaba </w:t>
      </w:r>
      <w:r w:rsidR="001E1CFA" w:rsidRPr="00B2570B">
        <w:rPr>
          <w:rFonts w:ascii="Tahoma" w:hAnsi="Tahoma" w:cs="Tahoma"/>
        </w:rPr>
        <w:t>aclarar la situación respecto al error en el cruce de información que indica está siendo beneficiario del programa en la Univ</w:t>
      </w:r>
      <w:r w:rsidR="00C4266E" w:rsidRPr="00B2570B">
        <w:rPr>
          <w:rFonts w:ascii="Tahoma" w:hAnsi="Tahoma" w:cs="Tahoma"/>
        </w:rPr>
        <w:t>ersidad Industrial de Santander;</w:t>
      </w:r>
      <w:r w:rsidR="001E1CFA" w:rsidRPr="00B2570B">
        <w:rPr>
          <w:rFonts w:ascii="Tahoma" w:hAnsi="Tahoma" w:cs="Tahoma"/>
        </w:rPr>
        <w:t xml:space="preserve"> igualmente solicitaba trasladar el beneficio a la Universidad Tecnológica de Pereira donde realmente adelanta su pregrado; pero no obtuvo </w:t>
      </w:r>
      <w:r w:rsidR="00A424F5" w:rsidRPr="00B2570B">
        <w:rPr>
          <w:rFonts w:ascii="Tahoma" w:hAnsi="Tahoma" w:cs="Tahoma"/>
        </w:rPr>
        <w:t>respuesta satisfactoria a lo pedido.</w:t>
      </w:r>
      <w:r w:rsidR="00ED2A88" w:rsidRPr="00B2570B">
        <w:rPr>
          <w:rFonts w:ascii="Tahoma" w:hAnsi="Tahoma" w:cs="Tahoma"/>
        </w:rPr>
        <w:t xml:space="preserve"> (</w:t>
      </w:r>
      <w:r w:rsidR="00A424F5" w:rsidRPr="00B2570B">
        <w:rPr>
          <w:rFonts w:ascii="Tahoma" w:hAnsi="Tahoma" w:cs="Tahoma"/>
        </w:rPr>
        <w:t>Folios</w:t>
      </w:r>
      <w:r w:rsidR="00ED2A88" w:rsidRPr="00B2570B">
        <w:rPr>
          <w:rFonts w:ascii="Tahoma" w:hAnsi="Tahoma" w:cs="Tahoma"/>
        </w:rPr>
        <w:t xml:space="preserve"> 11</w:t>
      </w:r>
      <w:r w:rsidR="00A424F5" w:rsidRPr="00B2570B">
        <w:rPr>
          <w:rFonts w:ascii="Tahoma" w:hAnsi="Tahoma" w:cs="Tahoma"/>
        </w:rPr>
        <w:t xml:space="preserve">-15) </w:t>
      </w:r>
    </w:p>
    <w:p w:rsidR="00A424F5" w:rsidRPr="00B2570B" w:rsidRDefault="00A424F5" w:rsidP="00B2570B">
      <w:pPr>
        <w:pStyle w:val="Sansinterligne"/>
        <w:spacing w:line="276" w:lineRule="auto"/>
        <w:rPr>
          <w:rFonts w:ascii="Tahoma" w:hAnsi="Tahoma" w:cs="Tahoma"/>
        </w:rPr>
      </w:pPr>
    </w:p>
    <w:p w:rsidR="00A424F5" w:rsidRPr="00B2570B" w:rsidRDefault="00A424F5" w:rsidP="00B2570B">
      <w:pPr>
        <w:pStyle w:val="Sansinterligne"/>
        <w:rPr>
          <w:rFonts w:ascii="Tahoma" w:hAnsi="Tahoma" w:cs="Tahoma"/>
        </w:rPr>
      </w:pPr>
      <w:r w:rsidRPr="00B2570B">
        <w:rPr>
          <w:rFonts w:ascii="Tahoma" w:hAnsi="Tahoma" w:cs="Tahoma"/>
        </w:rPr>
        <w:tab/>
        <w:t>Manifiesta que no cuenta con los recursos económicos ne</w:t>
      </w:r>
      <w:r w:rsidR="00064047" w:rsidRPr="00B2570B">
        <w:rPr>
          <w:rFonts w:ascii="Tahoma" w:hAnsi="Tahoma" w:cs="Tahoma"/>
        </w:rPr>
        <w:t>cesarios para asumir los costos ni siquiera en una Universidad Pública como lo es la Tecnológica.</w:t>
      </w:r>
    </w:p>
    <w:p w:rsidR="00A3728C" w:rsidRPr="00B2570B" w:rsidRDefault="00A424F5" w:rsidP="00B2570B">
      <w:pPr>
        <w:pStyle w:val="Sansinterligne"/>
        <w:rPr>
          <w:rFonts w:ascii="Tahoma" w:hAnsi="Tahoma" w:cs="Tahoma"/>
        </w:rPr>
      </w:pPr>
      <w:r w:rsidRPr="00B2570B">
        <w:rPr>
          <w:rFonts w:ascii="Tahoma" w:hAnsi="Tahoma" w:cs="Tahoma"/>
        </w:rPr>
        <w:tab/>
      </w:r>
    </w:p>
    <w:p w:rsidR="00064047" w:rsidRPr="00B2570B" w:rsidRDefault="00064047" w:rsidP="00B2570B">
      <w:pPr>
        <w:spacing w:line="276" w:lineRule="auto"/>
        <w:ind w:firstLine="709"/>
        <w:jc w:val="both"/>
        <w:rPr>
          <w:rFonts w:ascii="Tahoma" w:hAnsi="Tahoma" w:cs="Tahoma"/>
        </w:rPr>
      </w:pPr>
      <w:r w:rsidRPr="00B2570B">
        <w:rPr>
          <w:rFonts w:ascii="Tahoma" w:hAnsi="Tahoma" w:cs="Tahoma"/>
        </w:rPr>
        <w:t>Conforme a lo anterior, solicita que, se ampare</w:t>
      </w:r>
      <w:r w:rsidR="001E1CFA" w:rsidRPr="00B2570B">
        <w:rPr>
          <w:rFonts w:ascii="Tahoma" w:hAnsi="Tahoma" w:cs="Tahoma"/>
        </w:rPr>
        <w:t xml:space="preserve"> el derecho fundamental de petición en concurrencia con el derecho a la </w:t>
      </w:r>
      <w:r w:rsidRPr="00B2570B">
        <w:rPr>
          <w:rFonts w:ascii="Tahoma" w:hAnsi="Tahoma" w:cs="Tahoma"/>
        </w:rPr>
        <w:t>educación,</w:t>
      </w:r>
      <w:r w:rsidR="001E1CFA" w:rsidRPr="00B2570B">
        <w:rPr>
          <w:rFonts w:ascii="Tahoma" w:hAnsi="Tahoma" w:cs="Tahoma"/>
        </w:rPr>
        <w:t xml:space="preserve"> la</w:t>
      </w:r>
      <w:r w:rsidRPr="00B2570B">
        <w:rPr>
          <w:rFonts w:ascii="Tahoma" w:hAnsi="Tahoma" w:cs="Tahoma"/>
        </w:rPr>
        <w:t xml:space="preserve"> </w:t>
      </w:r>
      <w:r w:rsidR="001E1CFA" w:rsidRPr="00B2570B">
        <w:rPr>
          <w:rFonts w:ascii="Tahoma" w:hAnsi="Tahoma" w:cs="Tahoma"/>
        </w:rPr>
        <w:t>igualdad, la</w:t>
      </w:r>
      <w:r w:rsidRPr="00B2570B">
        <w:rPr>
          <w:rFonts w:ascii="Tahoma" w:hAnsi="Tahoma" w:cs="Tahoma"/>
        </w:rPr>
        <w:t xml:space="preserve"> vida digna y en consecuencia se ordene al Ministerio de Educación Nacional y al ICETEX </w:t>
      </w:r>
      <w:r w:rsidR="001E1CFA" w:rsidRPr="00B2570B">
        <w:rPr>
          <w:rFonts w:ascii="Tahoma" w:hAnsi="Tahoma" w:cs="Tahoma"/>
        </w:rPr>
        <w:t xml:space="preserve">que en un término no mayor a 48 horas </w:t>
      </w:r>
      <w:r w:rsidRPr="00B2570B">
        <w:rPr>
          <w:rFonts w:ascii="Tahoma" w:hAnsi="Tahoma" w:cs="Tahoma"/>
        </w:rPr>
        <w:t xml:space="preserve">den respuesta eficiente y aclaratoria a las peticiones elevadas. </w:t>
      </w:r>
    </w:p>
    <w:p w:rsidR="008D46B3" w:rsidRPr="00B2570B" w:rsidRDefault="008D46B3" w:rsidP="00B2570B">
      <w:pPr>
        <w:pStyle w:val="Sansinterligne"/>
      </w:pPr>
    </w:p>
    <w:p w:rsidR="00F242D4" w:rsidRPr="00B2570B" w:rsidRDefault="00D25B93" w:rsidP="00B2570B">
      <w:pPr>
        <w:pStyle w:val="Titre4"/>
        <w:numPr>
          <w:ilvl w:val="0"/>
          <w:numId w:val="2"/>
        </w:numPr>
        <w:spacing w:line="276" w:lineRule="auto"/>
        <w:rPr>
          <w:rFonts w:ascii="Tahoma" w:hAnsi="Tahoma" w:cs="Tahoma"/>
          <w:sz w:val="22"/>
          <w:szCs w:val="22"/>
        </w:rPr>
      </w:pPr>
      <w:r w:rsidRPr="00B2570B">
        <w:rPr>
          <w:rFonts w:ascii="Tahoma" w:hAnsi="Tahoma" w:cs="Tahoma"/>
          <w:sz w:val="22"/>
          <w:szCs w:val="22"/>
        </w:rPr>
        <w:t>Contestación de la demanda</w:t>
      </w:r>
    </w:p>
    <w:p w:rsidR="00B30A33" w:rsidRPr="00B2570B" w:rsidRDefault="00B30A33" w:rsidP="00B2570B">
      <w:pPr>
        <w:pStyle w:val="Sansinterligne"/>
      </w:pPr>
    </w:p>
    <w:p w:rsidR="008727C0" w:rsidRPr="00B2570B" w:rsidRDefault="00676DD2" w:rsidP="00B2570B">
      <w:pPr>
        <w:spacing w:line="276" w:lineRule="auto"/>
        <w:ind w:firstLine="709"/>
        <w:jc w:val="both"/>
        <w:rPr>
          <w:rFonts w:ascii="Tahoma" w:hAnsi="Tahoma" w:cs="Tahoma"/>
        </w:rPr>
      </w:pPr>
      <w:r w:rsidRPr="00B2570B">
        <w:rPr>
          <w:rFonts w:ascii="Tahoma" w:hAnsi="Tahoma" w:cs="Tahoma"/>
        </w:rPr>
        <w:t>El</w:t>
      </w:r>
      <w:r w:rsidRPr="00B2570B">
        <w:rPr>
          <w:rFonts w:ascii="Tahoma" w:hAnsi="Tahoma" w:cs="Tahoma"/>
          <w:b/>
        </w:rPr>
        <w:t xml:space="preserve"> </w:t>
      </w:r>
      <w:r w:rsidR="00A800A9" w:rsidRPr="00B2570B">
        <w:rPr>
          <w:rFonts w:ascii="Tahoma" w:hAnsi="Tahoma" w:cs="Tahoma"/>
          <w:b/>
        </w:rPr>
        <w:t xml:space="preserve">Ministerio de Educación Nacional </w:t>
      </w:r>
      <w:r w:rsidR="00CF795C" w:rsidRPr="00B2570B">
        <w:rPr>
          <w:rFonts w:ascii="Tahoma" w:hAnsi="Tahoma" w:cs="Tahoma"/>
        </w:rPr>
        <w:t>aseguró</w:t>
      </w:r>
      <w:r w:rsidR="00D42561" w:rsidRPr="00B2570B">
        <w:rPr>
          <w:rFonts w:ascii="Tahoma" w:hAnsi="Tahoma" w:cs="Tahoma"/>
        </w:rPr>
        <w:t xml:space="preserve"> que la solicitud elevada el 3 de mayo de 2016 por el señor Hamilton González Rodríguez</w:t>
      </w:r>
      <w:r w:rsidR="00FB1AE7" w:rsidRPr="00B2570B">
        <w:rPr>
          <w:rFonts w:ascii="Tahoma" w:hAnsi="Tahoma" w:cs="Tahoma"/>
        </w:rPr>
        <w:t>, fue traslada por competencia mediante oficio 2016 EE-065028 de fech</w:t>
      </w:r>
      <w:r w:rsidR="005008F2" w:rsidRPr="00B2570B">
        <w:rPr>
          <w:rFonts w:ascii="Tahoma" w:hAnsi="Tahoma" w:cs="Tahoma"/>
        </w:rPr>
        <w:t xml:space="preserve">a 24 de mayo de 2016 al ICETEX acorde con lo dispuesto en el artículo 21 de la ley 1755 y </w:t>
      </w:r>
      <w:r w:rsidR="008727C0" w:rsidRPr="00B2570B">
        <w:rPr>
          <w:rFonts w:ascii="Tahoma" w:hAnsi="Tahoma" w:cs="Tahoma"/>
        </w:rPr>
        <w:t>así lo informo al peticionario, sin embargo recibió copia de la re</w:t>
      </w:r>
      <w:r w:rsidR="00DC4162" w:rsidRPr="00B2570B">
        <w:rPr>
          <w:rFonts w:ascii="Tahoma" w:hAnsi="Tahoma" w:cs="Tahoma"/>
        </w:rPr>
        <w:t xml:space="preserve">spuesta otorgada por el ICETEX </w:t>
      </w:r>
      <w:r w:rsidR="008727C0" w:rsidRPr="00B2570B">
        <w:rPr>
          <w:rFonts w:ascii="Tahoma" w:hAnsi="Tahoma" w:cs="Tahoma"/>
        </w:rPr>
        <w:t>al accionante bajo radicado 2016-ER-104233, la cual fue remitida al correo Hamiltonhmir@hotmail.com</w:t>
      </w:r>
    </w:p>
    <w:p w:rsidR="005008F2" w:rsidRPr="00B2570B" w:rsidRDefault="005008F2" w:rsidP="00B2570B">
      <w:pPr>
        <w:spacing w:line="276" w:lineRule="auto"/>
        <w:ind w:firstLine="709"/>
        <w:jc w:val="both"/>
        <w:rPr>
          <w:rFonts w:ascii="Tahoma" w:hAnsi="Tahoma" w:cs="Tahoma"/>
        </w:rPr>
      </w:pPr>
    </w:p>
    <w:p w:rsidR="00FB1AE7" w:rsidRPr="00B2570B" w:rsidRDefault="00A56181" w:rsidP="00B2570B">
      <w:pPr>
        <w:spacing w:line="276" w:lineRule="auto"/>
        <w:ind w:firstLine="709"/>
        <w:jc w:val="both"/>
        <w:rPr>
          <w:rFonts w:ascii="Tahoma" w:hAnsi="Tahoma" w:cs="Tahoma"/>
        </w:rPr>
      </w:pPr>
      <w:r w:rsidRPr="00B2570B">
        <w:rPr>
          <w:rFonts w:ascii="Tahoma" w:hAnsi="Tahoma" w:cs="Tahoma"/>
        </w:rPr>
        <w:t>Solicitó</w:t>
      </w:r>
      <w:r w:rsidR="00FB1AE7" w:rsidRPr="00B2570B">
        <w:rPr>
          <w:rFonts w:ascii="Tahoma" w:hAnsi="Tahoma" w:cs="Tahoma"/>
        </w:rPr>
        <w:t xml:space="preserve"> declarar improcedente por hecho superado la presente </w:t>
      </w:r>
      <w:r w:rsidR="005008F2" w:rsidRPr="00B2570B">
        <w:rPr>
          <w:rFonts w:ascii="Tahoma" w:hAnsi="Tahoma" w:cs="Tahoma"/>
        </w:rPr>
        <w:t>acción</w:t>
      </w:r>
      <w:r w:rsidR="00FB1AE7" w:rsidRPr="00B2570B">
        <w:rPr>
          <w:rFonts w:ascii="Tahoma" w:hAnsi="Tahoma" w:cs="Tahoma"/>
        </w:rPr>
        <w:t xml:space="preserve"> de tutela. </w:t>
      </w:r>
    </w:p>
    <w:p w:rsidR="005008F2" w:rsidRPr="00B2570B" w:rsidRDefault="005008F2" w:rsidP="00B2570B">
      <w:pPr>
        <w:spacing w:line="276" w:lineRule="auto"/>
        <w:ind w:firstLine="709"/>
        <w:jc w:val="both"/>
        <w:rPr>
          <w:rFonts w:ascii="Tahoma" w:hAnsi="Tahoma" w:cs="Tahoma"/>
        </w:rPr>
      </w:pPr>
    </w:p>
    <w:p w:rsidR="003C7919" w:rsidRPr="00B2570B" w:rsidRDefault="00860B34" w:rsidP="00B2570B">
      <w:pPr>
        <w:spacing w:line="276" w:lineRule="auto"/>
        <w:ind w:firstLine="709"/>
        <w:jc w:val="both"/>
        <w:rPr>
          <w:rFonts w:ascii="Tahoma" w:hAnsi="Tahoma" w:cs="Tahoma"/>
        </w:rPr>
      </w:pPr>
      <w:r w:rsidRPr="00B2570B">
        <w:rPr>
          <w:rFonts w:ascii="Tahoma" w:hAnsi="Tahoma" w:cs="Tahoma"/>
        </w:rPr>
        <w:t xml:space="preserve">El </w:t>
      </w:r>
      <w:r w:rsidRPr="00B2570B">
        <w:rPr>
          <w:rFonts w:ascii="Tahoma" w:hAnsi="Tahoma" w:cs="Tahoma"/>
          <w:b/>
        </w:rPr>
        <w:t>Instituto Colombiano de Crédito Educativo y Estudios Técnicos en el Exterior</w:t>
      </w:r>
      <w:r w:rsidR="00B2570B">
        <w:rPr>
          <w:rFonts w:ascii="Tahoma" w:hAnsi="Tahoma" w:cs="Tahoma"/>
          <w:b/>
        </w:rPr>
        <w:t xml:space="preserve"> </w:t>
      </w:r>
      <w:r w:rsidRPr="00B2570B">
        <w:rPr>
          <w:rFonts w:ascii="Tahoma" w:hAnsi="Tahoma" w:cs="Tahoma"/>
          <w:b/>
        </w:rPr>
        <w:t xml:space="preserve">-ICETEX </w:t>
      </w:r>
      <w:r w:rsidR="00C22EB6" w:rsidRPr="00B2570B">
        <w:rPr>
          <w:rFonts w:ascii="Tahoma" w:hAnsi="Tahoma" w:cs="Tahoma"/>
        </w:rPr>
        <w:t>aludió</w:t>
      </w:r>
      <w:r w:rsidR="009F73AF" w:rsidRPr="00B2570B">
        <w:rPr>
          <w:rFonts w:ascii="Tahoma" w:hAnsi="Tahoma" w:cs="Tahoma"/>
        </w:rPr>
        <w:t xml:space="preserve"> separadamente cada uno de los derechos incoados por el actor manifestando </w:t>
      </w:r>
      <w:r w:rsidR="00C4266E" w:rsidRPr="00B2570B">
        <w:rPr>
          <w:rFonts w:ascii="Tahoma" w:hAnsi="Tahoma" w:cs="Tahoma"/>
        </w:rPr>
        <w:t>que</w:t>
      </w:r>
      <w:r w:rsidR="009F73AF" w:rsidRPr="00B2570B">
        <w:rPr>
          <w:rFonts w:ascii="Tahoma" w:hAnsi="Tahoma" w:cs="Tahoma"/>
        </w:rPr>
        <w:t xml:space="preserve"> no los ha vulnerado y en cuanto al</w:t>
      </w:r>
      <w:r w:rsidR="00C4266E" w:rsidRPr="00B2570B">
        <w:rPr>
          <w:rFonts w:ascii="Tahoma" w:hAnsi="Tahoma" w:cs="Tahoma"/>
        </w:rPr>
        <w:t xml:space="preserve"> 2º</w:t>
      </w:r>
      <w:r w:rsidR="009F73AF" w:rsidRPr="00B2570B">
        <w:rPr>
          <w:rFonts w:ascii="Tahoma" w:hAnsi="Tahoma" w:cs="Tahoma"/>
        </w:rPr>
        <w:t xml:space="preserve"> derecho de petición manifestó que </w:t>
      </w:r>
      <w:r w:rsidR="00A56181" w:rsidRPr="00B2570B">
        <w:rPr>
          <w:rFonts w:ascii="Tahoma" w:hAnsi="Tahoma" w:cs="Tahoma"/>
        </w:rPr>
        <w:t xml:space="preserve">dio respuesta de fondo y concreta a la petición elevada por el actor el 26 de Octubre de 2016, </w:t>
      </w:r>
      <w:r w:rsidR="009F73AF" w:rsidRPr="00B2570B">
        <w:rPr>
          <w:rFonts w:ascii="Tahoma" w:hAnsi="Tahoma" w:cs="Tahoma"/>
        </w:rPr>
        <w:t xml:space="preserve">mediante </w:t>
      </w:r>
      <w:r w:rsidR="001B04E5" w:rsidRPr="00B2570B">
        <w:rPr>
          <w:rFonts w:ascii="Tahoma" w:hAnsi="Tahoma" w:cs="Tahoma"/>
        </w:rPr>
        <w:t>oficio</w:t>
      </w:r>
      <w:r w:rsidR="003C7919" w:rsidRPr="00B2570B">
        <w:rPr>
          <w:rFonts w:ascii="Tahoma" w:hAnsi="Tahoma" w:cs="Tahoma"/>
        </w:rPr>
        <w:t xml:space="preserve"> 20161141221</w:t>
      </w:r>
      <w:r w:rsidR="001B04E5" w:rsidRPr="00B2570B">
        <w:rPr>
          <w:rFonts w:ascii="Tahoma" w:hAnsi="Tahoma" w:cs="Tahoma"/>
        </w:rPr>
        <w:t xml:space="preserve"> del 15 de diciembre de 2016 ,</w:t>
      </w:r>
      <w:r w:rsidR="00A911C8" w:rsidRPr="00B2570B">
        <w:rPr>
          <w:rFonts w:ascii="Tahoma" w:hAnsi="Tahoma" w:cs="Tahoma"/>
        </w:rPr>
        <w:t xml:space="preserve"> en la cual</w:t>
      </w:r>
      <w:r w:rsidR="00A56181" w:rsidRPr="00B2570B">
        <w:rPr>
          <w:rFonts w:ascii="Tahoma" w:hAnsi="Tahoma" w:cs="Tahoma"/>
        </w:rPr>
        <w:t xml:space="preserve">  informó</w:t>
      </w:r>
      <w:r w:rsidR="00204527" w:rsidRPr="00B2570B">
        <w:rPr>
          <w:rFonts w:ascii="Tahoma" w:hAnsi="Tahoma" w:cs="Tahoma"/>
        </w:rPr>
        <w:t xml:space="preserve"> que al cruzar el documento de identidad del joven Hamilton Gonzales </w:t>
      </w:r>
      <w:r w:rsidR="003C7919" w:rsidRPr="00B2570B">
        <w:rPr>
          <w:rFonts w:ascii="Tahoma" w:hAnsi="Tahoma" w:cs="Tahoma"/>
        </w:rPr>
        <w:t>Rodríguez</w:t>
      </w:r>
      <w:r w:rsidR="00204527" w:rsidRPr="00B2570B">
        <w:rPr>
          <w:rFonts w:ascii="Tahoma" w:hAnsi="Tahoma" w:cs="Tahoma"/>
        </w:rPr>
        <w:t xml:space="preserve"> con las bases de datos de los estudiantes admitidos y remitidas por las Instituciones de Educación Superior acreditas co</w:t>
      </w:r>
      <w:r w:rsidR="00A56181" w:rsidRPr="00B2570B">
        <w:rPr>
          <w:rFonts w:ascii="Tahoma" w:hAnsi="Tahoma" w:cs="Tahoma"/>
        </w:rPr>
        <w:t>mo de alta calidad, se evidenció</w:t>
      </w:r>
      <w:r w:rsidR="00204527" w:rsidRPr="00B2570B">
        <w:rPr>
          <w:rFonts w:ascii="Tahoma" w:hAnsi="Tahoma" w:cs="Tahoma"/>
        </w:rPr>
        <w:t xml:space="preserve"> que el peticionario no se encontraba registrado ni admitido en alguna de ellas</w:t>
      </w:r>
      <w:r w:rsidR="00FD4E86" w:rsidRPr="00B2570B">
        <w:rPr>
          <w:rFonts w:ascii="Tahoma" w:hAnsi="Tahoma" w:cs="Tahoma"/>
        </w:rPr>
        <w:t xml:space="preserve">, dada </w:t>
      </w:r>
      <w:r w:rsidR="00A911C8" w:rsidRPr="00B2570B">
        <w:rPr>
          <w:rFonts w:ascii="Tahoma" w:hAnsi="Tahoma" w:cs="Tahoma"/>
        </w:rPr>
        <w:t xml:space="preserve">esta </w:t>
      </w:r>
      <w:r w:rsidR="00FD4E86" w:rsidRPr="00B2570B">
        <w:rPr>
          <w:rFonts w:ascii="Tahoma" w:hAnsi="Tahoma" w:cs="Tahoma"/>
        </w:rPr>
        <w:t>circunstancia</w:t>
      </w:r>
      <w:r w:rsidR="00204527" w:rsidRPr="00B2570B">
        <w:rPr>
          <w:rFonts w:ascii="Tahoma" w:hAnsi="Tahoma" w:cs="Tahoma"/>
        </w:rPr>
        <w:t xml:space="preserve"> </w:t>
      </w:r>
      <w:r w:rsidR="00A911C8" w:rsidRPr="00B2570B">
        <w:rPr>
          <w:rFonts w:ascii="Tahoma" w:hAnsi="Tahoma" w:cs="Tahoma"/>
        </w:rPr>
        <w:t>no cumplía</w:t>
      </w:r>
      <w:r w:rsidR="00FD4E86" w:rsidRPr="00B2570B">
        <w:rPr>
          <w:rFonts w:ascii="Tahoma" w:hAnsi="Tahoma" w:cs="Tahoma"/>
        </w:rPr>
        <w:t xml:space="preserve"> con la totalidad de los requisitos exigidos en el programa y no era procedente la adjudicación del crédito</w:t>
      </w:r>
      <w:r w:rsidR="003C7919" w:rsidRPr="00B2570B">
        <w:rPr>
          <w:rFonts w:ascii="Tahoma" w:hAnsi="Tahoma" w:cs="Tahoma"/>
        </w:rPr>
        <w:t>.</w:t>
      </w:r>
      <w:r w:rsidR="00D6652A" w:rsidRPr="00B2570B">
        <w:rPr>
          <w:rFonts w:ascii="Tahoma" w:hAnsi="Tahoma" w:cs="Tahoma"/>
        </w:rPr>
        <w:t xml:space="preserve">                                                                                                                                                                                                                                                                                                                                                                                                                                                                                                                                                                                                                                                                                                                                                                                                                                                                                                                                                                                                                                                                                                                                                                                                                                                                                                                                                                                                                                                                                                                                                                                                                                                                                                                                                                                                                                                                                                                                                                                                                                                                                                                                                                                                                                                                                                                                                                                                                                                                                                                                                                                                                                                                                                                                                                                                                                                                                                                                                                                                                                                                                                                                                                                                                                                                                                                                                                                                                                                                                                                                                                                                                                                                                                                                                                                                                                                                                                                                                                                                                                                                                                                                                                                                                                                                                                                                                                                                                                                                                                                                                                                                                                                                                                                                                                                                                                                                                                                                                                                                                                                                                                                                                                                                                                                                                                                                                                                                                                                                                                                                                                                                                                                                                                                                                                                                                                                                                                                                                                                                                                                                                                                                                                                                                                                                                                                                                                                                                                                                                                                                                                                                                                                                                                                                                                                                                                                                                                                                                                                                                                                                                                                                                                                                                                                                                                                                                                                                                                                                                                                                                                                                                                                                                                                                                                                                                                                                                                                                                                                                                         </w:t>
      </w:r>
    </w:p>
    <w:p w:rsidR="00995F60" w:rsidRPr="00B2570B" w:rsidRDefault="00995F60" w:rsidP="00B2570B">
      <w:pPr>
        <w:spacing w:line="276" w:lineRule="auto"/>
        <w:ind w:firstLine="709"/>
        <w:jc w:val="both"/>
        <w:rPr>
          <w:rFonts w:ascii="Tahoma" w:hAnsi="Tahoma" w:cs="Tahoma"/>
        </w:rPr>
      </w:pPr>
    </w:p>
    <w:p w:rsidR="00860B34" w:rsidRPr="00B2570B" w:rsidRDefault="003C7919" w:rsidP="00B2570B">
      <w:pPr>
        <w:spacing w:line="276" w:lineRule="auto"/>
        <w:ind w:firstLine="709"/>
        <w:jc w:val="both"/>
        <w:rPr>
          <w:rFonts w:ascii="Tahoma" w:hAnsi="Tahoma" w:cs="Tahoma"/>
        </w:rPr>
      </w:pPr>
      <w:r w:rsidRPr="00B2570B">
        <w:rPr>
          <w:rFonts w:ascii="Tahoma" w:hAnsi="Tahoma" w:cs="Tahoma"/>
        </w:rPr>
        <w:t>Solicit</w:t>
      </w:r>
      <w:r w:rsidR="00A56181" w:rsidRPr="00B2570B">
        <w:rPr>
          <w:rFonts w:ascii="Tahoma" w:hAnsi="Tahoma" w:cs="Tahoma"/>
        </w:rPr>
        <w:t>ó</w:t>
      </w:r>
      <w:r w:rsidRPr="00B2570B">
        <w:rPr>
          <w:rFonts w:ascii="Tahoma" w:hAnsi="Tahoma" w:cs="Tahoma"/>
        </w:rPr>
        <w:t xml:space="preserve"> declarar improcedente la acción de tutela por carencia actual de objeto por hecho superado.</w:t>
      </w:r>
    </w:p>
    <w:p w:rsidR="0048737E" w:rsidRPr="00B2570B" w:rsidRDefault="0048737E" w:rsidP="00B2570B">
      <w:pPr>
        <w:spacing w:line="276" w:lineRule="auto"/>
        <w:ind w:firstLine="709"/>
        <w:jc w:val="both"/>
        <w:rPr>
          <w:b/>
        </w:rPr>
      </w:pPr>
    </w:p>
    <w:p w:rsidR="00137B7A" w:rsidRPr="00B2570B" w:rsidRDefault="00137B7A" w:rsidP="00B2570B">
      <w:pPr>
        <w:pStyle w:val="Titre4"/>
        <w:numPr>
          <w:ilvl w:val="0"/>
          <w:numId w:val="2"/>
        </w:numPr>
        <w:tabs>
          <w:tab w:val="clear" w:pos="1080"/>
        </w:tabs>
        <w:ind w:left="0" w:firstLine="0"/>
        <w:rPr>
          <w:rFonts w:ascii="Tahoma" w:hAnsi="Tahoma" w:cs="Tahoma"/>
          <w:sz w:val="22"/>
          <w:szCs w:val="22"/>
        </w:rPr>
      </w:pPr>
      <w:r w:rsidRPr="00B2570B">
        <w:rPr>
          <w:rFonts w:ascii="Tahoma" w:hAnsi="Tahoma" w:cs="Tahoma"/>
          <w:sz w:val="22"/>
          <w:szCs w:val="22"/>
        </w:rPr>
        <w:t>Providencia impugnada</w:t>
      </w:r>
    </w:p>
    <w:p w:rsidR="00137B7A" w:rsidRPr="00B2570B" w:rsidRDefault="00137B7A" w:rsidP="00B2570B">
      <w:pPr>
        <w:tabs>
          <w:tab w:val="left" w:pos="5175"/>
        </w:tabs>
        <w:jc w:val="both"/>
        <w:rPr>
          <w:rFonts w:ascii="Tahoma" w:hAnsi="Tahoma" w:cs="Tahoma"/>
        </w:rPr>
      </w:pPr>
      <w:r w:rsidRPr="00B2570B">
        <w:rPr>
          <w:rFonts w:ascii="Tahoma" w:hAnsi="Tahoma" w:cs="Tahoma"/>
        </w:rPr>
        <w:tab/>
      </w:r>
    </w:p>
    <w:p w:rsidR="00137B7A" w:rsidRPr="00B2570B" w:rsidRDefault="00137B7A" w:rsidP="00B2570B">
      <w:pPr>
        <w:spacing w:line="276" w:lineRule="auto"/>
        <w:ind w:firstLine="708"/>
        <w:jc w:val="both"/>
        <w:rPr>
          <w:rFonts w:ascii="Tahoma" w:hAnsi="Tahoma" w:cs="Tahoma"/>
        </w:rPr>
      </w:pPr>
      <w:r w:rsidRPr="00B2570B">
        <w:rPr>
          <w:rFonts w:ascii="Tahoma" w:hAnsi="Tahoma" w:cs="Tahoma"/>
        </w:rPr>
        <w:t>Mediante providencia del 9 de Marzo de 2017 la funcionaria de primera instancia declaró que la presente acción de tutela era improcedente por carencia actual de objeto.</w:t>
      </w:r>
    </w:p>
    <w:p w:rsidR="00137B7A" w:rsidRPr="00B2570B" w:rsidRDefault="00137B7A" w:rsidP="00B2570B">
      <w:pPr>
        <w:spacing w:line="276" w:lineRule="auto"/>
        <w:ind w:firstLine="708"/>
        <w:jc w:val="both"/>
        <w:rPr>
          <w:rFonts w:ascii="Tahoma" w:hAnsi="Tahoma" w:cs="Tahoma"/>
        </w:rPr>
      </w:pPr>
    </w:p>
    <w:p w:rsidR="00137B7A" w:rsidRPr="00B2570B" w:rsidRDefault="00137B7A" w:rsidP="00B2570B">
      <w:pPr>
        <w:spacing w:line="276" w:lineRule="auto"/>
        <w:ind w:firstLine="708"/>
        <w:jc w:val="both"/>
        <w:rPr>
          <w:rFonts w:ascii="Tahoma" w:hAnsi="Tahoma" w:cs="Tahoma"/>
        </w:rPr>
      </w:pPr>
      <w:r w:rsidRPr="00B2570B">
        <w:rPr>
          <w:rFonts w:ascii="Tahoma" w:hAnsi="Tahoma" w:cs="Tahoma"/>
        </w:rPr>
        <w:t>Para llegar a tal determinación, la A-quo consideró que la entidad accionada I</w:t>
      </w:r>
      <w:r w:rsidR="00C4266E" w:rsidRPr="00B2570B">
        <w:rPr>
          <w:rFonts w:ascii="Tahoma" w:hAnsi="Tahoma" w:cs="Tahoma"/>
        </w:rPr>
        <w:t>CETEX en la respuesta brindada</w:t>
      </w:r>
      <w:r w:rsidRPr="00B2570B">
        <w:rPr>
          <w:rFonts w:ascii="Tahoma" w:hAnsi="Tahoma" w:cs="Tahoma"/>
        </w:rPr>
        <w:t xml:space="preserve"> </w:t>
      </w:r>
      <w:r w:rsidR="00C23DC4" w:rsidRPr="00B2570B">
        <w:rPr>
          <w:rFonts w:ascii="Tahoma" w:hAnsi="Tahoma" w:cs="Tahoma"/>
        </w:rPr>
        <w:t xml:space="preserve">a través del oficio 20161141221 al </w:t>
      </w:r>
      <w:r w:rsidRPr="00B2570B">
        <w:rPr>
          <w:rFonts w:ascii="Tahoma" w:hAnsi="Tahoma" w:cs="Tahoma"/>
        </w:rPr>
        <w:t>actor</w:t>
      </w:r>
      <w:r w:rsidR="008727C0" w:rsidRPr="00B2570B">
        <w:rPr>
          <w:rFonts w:ascii="Tahoma" w:hAnsi="Tahoma" w:cs="Tahoma"/>
        </w:rPr>
        <w:t>,</w:t>
      </w:r>
      <w:r w:rsidRPr="00B2570B">
        <w:rPr>
          <w:rFonts w:ascii="Tahoma" w:hAnsi="Tahoma" w:cs="Tahoma"/>
        </w:rPr>
        <w:t xml:space="preserve"> </w:t>
      </w:r>
      <w:r w:rsidR="00C23DC4" w:rsidRPr="00B2570B">
        <w:rPr>
          <w:rFonts w:ascii="Tahoma" w:hAnsi="Tahoma" w:cs="Tahoma"/>
        </w:rPr>
        <w:t xml:space="preserve">resolvió de forma clara y precisa de acuerdo con lo pedido toda vez que se consignaron las varias </w:t>
      </w:r>
      <w:r w:rsidR="00CA0CD5" w:rsidRPr="00B2570B">
        <w:rPr>
          <w:rFonts w:ascii="Tahoma" w:hAnsi="Tahoma" w:cs="Tahoma"/>
        </w:rPr>
        <w:t>razones</w:t>
      </w:r>
      <w:r w:rsidR="00C23DC4" w:rsidRPr="00B2570B">
        <w:rPr>
          <w:rFonts w:ascii="Tahoma" w:hAnsi="Tahoma" w:cs="Tahoma"/>
        </w:rPr>
        <w:t xml:space="preserve"> que </w:t>
      </w:r>
      <w:r w:rsidR="00CA0CD5" w:rsidRPr="00B2570B">
        <w:rPr>
          <w:rFonts w:ascii="Tahoma" w:hAnsi="Tahoma" w:cs="Tahoma"/>
        </w:rPr>
        <w:t>sirvieron</w:t>
      </w:r>
      <w:r w:rsidR="00C23DC4" w:rsidRPr="00B2570B">
        <w:rPr>
          <w:rFonts w:ascii="Tahoma" w:hAnsi="Tahoma" w:cs="Tahoma"/>
        </w:rPr>
        <w:t xml:space="preserve"> de fundamento </w:t>
      </w:r>
      <w:r w:rsidR="00C23DC4" w:rsidRPr="00B2570B">
        <w:rPr>
          <w:rFonts w:ascii="Tahoma" w:hAnsi="Tahoma" w:cs="Tahoma"/>
        </w:rPr>
        <w:lastRenderedPageBreak/>
        <w:t>para no hacer parte del programa</w:t>
      </w:r>
      <w:r w:rsidR="00942DA6" w:rsidRPr="00B2570B">
        <w:rPr>
          <w:rFonts w:ascii="Tahoma" w:hAnsi="Tahoma" w:cs="Tahoma"/>
        </w:rPr>
        <w:t xml:space="preserve"> </w:t>
      </w:r>
      <w:r w:rsidR="00431D52" w:rsidRPr="00B2570B">
        <w:rPr>
          <w:rFonts w:ascii="Tahoma" w:hAnsi="Tahoma" w:cs="Tahoma"/>
        </w:rPr>
        <w:t>“</w:t>
      </w:r>
      <w:r w:rsidR="00942DA6" w:rsidRPr="00B2570B">
        <w:rPr>
          <w:rFonts w:ascii="Tahoma" w:hAnsi="Tahoma" w:cs="Tahoma"/>
        </w:rPr>
        <w:t xml:space="preserve">ser pilo </w:t>
      </w:r>
      <w:r w:rsidR="008727C0" w:rsidRPr="00B2570B">
        <w:rPr>
          <w:rFonts w:ascii="Tahoma" w:hAnsi="Tahoma" w:cs="Tahoma"/>
        </w:rPr>
        <w:t xml:space="preserve">paga </w:t>
      </w:r>
      <w:r w:rsidR="00942DA6" w:rsidRPr="00B2570B">
        <w:rPr>
          <w:rFonts w:ascii="Tahoma" w:hAnsi="Tahoma" w:cs="Tahoma"/>
        </w:rPr>
        <w:t>1</w:t>
      </w:r>
      <w:r w:rsidR="008727C0" w:rsidRPr="00B2570B">
        <w:rPr>
          <w:rFonts w:ascii="Tahoma" w:hAnsi="Tahoma" w:cs="Tahoma"/>
        </w:rPr>
        <w:t>”</w:t>
      </w:r>
      <w:r w:rsidR="00C23DC4" w:rsidRPr="00B2570B">
        <w:rPr>
          <w:rFonts w:ascii="Tahoma" w:hAnsi="Tahoma" w:cs="Tahoma"/>
        </w:rPr>
        <w:t>, entre ellas la ausencia de la totalidad de requisitos</w:t>
      </w:r>
      <w:r w:rsidR="00CA0CD5" w:rsidRPr="00B2570B">
        <w:rPr>
          <w:rFonts w:ascii="Tahoma" w:hAnsi="Tahoma" w:cs="Tahoma"/>
        </w:rPr>
        <w:t xml:space="preserve"> pues efectivamente para el 22 de diciembre de 2014, el actor no había sido admitido en ninguna Universidad. </w:t>
      </w:r>
      <w:r w:rsidR="00C23DC4" w:rsidRPr="00B2570B">
        <w:rPr>
          <w:rFonts w:ascii="Tahoma" w:hAnsi="Tahoma" w:cs="Tahoma"/>
        </w:rPr>
        <w:t xml:space="preserve"> </w:t>
      </w:r>
    </w:p>
    <w:p w:rsidR="00115DA4" w:rsidRPr="00B2570B" w:rsidRDefault="00115DA4" w:rsidP="00B2570B">
      <w:pPr>
        <w:spacing w:line="276" w:lineRule="auto"/>
        <w:ind w:firstLine="708"/>
        <w:jc w:val="both"/>
        <w:rPr>
          <w:rFonts w:ascii="Tahoma" w:hAnsi="Tahoma" w:cs="Tahoma"/>
        </w:rPr>
      </w:pPr>
    </w:p>
    <w:p w:rsidR="00CA0CD5" w:rsidRPr="00B2570B" w:rsidRDefault="00CA0CD5" w:rsidP="00B2570B">
      <w:pPr>
        <w:spacing w:line="276" w:lineRule="auto"/>
        <w:ind w:firstLine="708"/>
        <w:jc w:val="both"/>
        <w:rPr>
          <w:rFonts w:ascii="Tahoma" w:hAnsi="Tahoma" w:cs="Tahoma"/>
        </w:rPr>
      </w:pPr>
      <w:r w:rsidRPr="00B2570B">
        <w:rPr>
          <w:rFonts w:ascii="Tahoma" w:hAnsi="Tahoma" w:cs="Tahoma"/>
        </w:rPr>
        <w:t xml:space="preserve">Indico que frente a los derechos de educación </w:t>
      </w:r>
      <w:r w:rsidR="00115DA4" w:rsidRPr="00B2570B">
        <w:rPr>
          <w:rFonts w:ascii="Tahoma" w:hAnsi="Tahoma" w:cs="Tahoma"/>
        </w:rPr>
        <w:t>e igualdad su garantía dependía d</w:t>
      </w:r>
      <w:r w:rsidR="00C4266E" w:rsidRPr="00B2570B">
        <w:rPr>
          <w:rFonts w:ascii="Tahoma" w:hAnsi="Tahoma" w:cs="Tahoma"/>
        </w:rPr>
        <w:t>e que el actor acreditara que de</w:t>
      </w:r>
      <w:r w:rsidR="00115DA4" w:rsidRPr="00B2570B">
        <w:rPr>
          <w:rFonts w:ascii="Tahoma" w:hAnsi="Tahoma" w:cs="Tahoma"/>
        </w:rPr>
        <w:t xml:space="preserve"> verdad la entidad accionada ICETEX había conculcado de alguna manera su derecho de petición y en este asunto lo que se observa es que no fue así. </w:t>
      </w:r>
    </w:p>
    <w:p w:rsidR="00115DA4" w:rsidRPr="00B2570B" w:rsidRDefault="00115DA4" w:rsidP="00B2570B">
      <w:pPr>
        <w:ind w:firstLine="708"/>
        <w:jc w:val="both"/>
        <w:rPr>
          <w:rFonts w:ascii="Tahoma" w:hAnsi="Tahoma" w:cs="Tahoma"/>
        </w:rPr>
      </w:pPr>
    </w:p>
    <w:p w:rsidR="00115DA4" w:rsidRPr="00B2570B" w:rsidRDefault="00115DA4" w:rsidP="00B2570B">
      <w:pPr>
        <w:pStyle w:val="Titre4"/>
        <w:numPr>
          <w:ilvl w:val="0"/>
          <w:numId w:val="2"/>
        </w:numPr>
        <w:tabs>
          <w:tab w:val="clear" w:pos="1080"/>
        </w:tabs>
        <w:ind w:left="0" w:firstLine="0"/>
        <w:rPr>
          <w:rFonts w:ascii="Tahoma" w:hAnsi="Tahoma" w:cs="Tahoma"/>
          <w:sz w:val="22"/>
          <w:szCs w:val="22"/>
        </w:rPr>
      </w:pPr>
      <w:r w:rsidRPr="00B2570B">
        <w:rPr>
          <w:rFonts w:ascii="Tahoma" w:hAnsi="Tahoma" w:cs="Tahoma"/>
          <w:sz w:val="22"/>
          <w:szCs w:val="22"/>
        </w:rPr>
        <w:t>Impugnación</w:t>
      </w:r>
    </w:p>
    <w:p w:rsidR="00115DA4" w:rsidRPr="00B2570B" w:rsidRDefault="00115DA4" w:rsidP="00B2570B">
      <w:pPr>
        <w:ind w:firstLine="708"/>
        <w:jc w:val="both"/>
        <w:rPr>
          <w:rFonts w:ascii="Tahoma" w:hAnsi="Tahoma" w:cs="Tahoma"/>
        </w:rPr>
      </w:pPr>
    </w:p>
    <w:p w:rsidR="00115DA4" w:rsidRPr="00B2570B" w:rsidRDefault="00115DA4" w:rsidP="00B2570B">
      <w:pPr>
        <w:spacing w:line="276" w:lineRule="auto"/>
        <w:ind w:firstLine="708"/>
        <w:jc w:val="both"/>
        <w:rPr>
          <w:rFonts w:ascii="Tahoma" w:hAnsi="Tahoma" w:cs="Tahoma"/>
        </w:rPr>
      </w:pPr>
      <w:r w:rsidRPr="00B2570B">
        <w:rPr>
          <w:rFonts w:ascii="Tahoma" w:hAnsi="Tahoma" w:cs="Tahoma"/>
        </w:rPr>
        <w:t xml:space="preserve">El accionante impugnó el fallo de instancia arguyendo que no era cierto que </w:t>
      </w:r>
      <w:r w:rsidR="00942DA6" w:rsidRPr="00B2570B">
        <w:rPr>
          <w:rFonts w:ascii="Tahoma" w:hAnsi="Tahoma" w:cs="Tahoma"/>
        </w:rPr>
        <w:t xml:space="preserve">el ICETEX </w:t>
      </w:r>
      <w:r w:rsidRPr="00B2570B">
        <w:rPr>
          <w:rFonts w:ascii="Tahoma" w:hAnsi="Tahoma" w:cs="Tahoma"/>
        </w:rPr>
        <w:t>hubiera contestado de forma clara y precisa lo solicitado,</w:t>
      </w:r>
      <w:r w:rsidR="006A1780" w:rsidRPr="00B2570B">
        <w:rPr>
          <w:rFonts w:ascii="Tahoma" w:hAnsi="Tahoma" w:cs="Tahoma"/>
        </w:rPr>
        <w:t xml:space="preserve"> pues </w:t>
      </w:r>
      <w:r w:rsidR="00796B63" w:rsidRPr="00B2570B">
        <w:rPr>
          <w:rFonts w:ascii="Tahoma" w:hAnsi="Tahoma" w:cs="Tahoma"/>
        </w:rPr>
        <w:t xml:space="preserve">la entidad en la respuesta </w:t>
      </w:r>
      <w:r w:rsidR="00942DA6" w:rsidRPr="00B2570B">
        <w:rPr>
          <w:rFonts w:ascii="Tahoma" w:hAnsi="Tahoma" w:cs="Tahoma"/>
        </w:rPr>
        <w:t>indica</w:t>
      </w:r>
      <w:r w:rsidR="00796B63" w:rsidRPr="00B2570B">
        <w:rPr>
          <w:rFonts w:ascii="Tahoma" w:hAnsi="Tahoma" w:cs="Tahoma"/>
        </w:rPr>
        <w:t xml:space="preserve"> que no es beneficiario del programa </w:t>
      </w:r>
      <w:r w:rsidR="008727C0" w:rsidRPr="00B2570B">
        <w:rPr>
          <w:rFonts w:ascii="Tahoma" w:hAnsi="Tahoma" w:cs="Tahoma"/>
        </w:rPr>
        <w:t>“</w:t>
      </w:r>
      <w:r w:rsidR="00796B63" w:rsidRPr="00B2570B">
        <w:rPr>
          <w:rFonts w:ascii="Tahoma" w:hAnsi="Tahoma" w:cs="Tahoma"/>
        </w:rPr>
        <w:t>ser pilo</w:t>
      </w:r>
      <w:r w:rsidR="008727C0" w:rsidRPr="00B2570B">
        <w:rPr>
          <w:rFonts w:ascii="Tahoma" w:hAnsi="Tahoma" w:cs="Tahoma"/>
        </w:rPr>
        <w:t xml:space="preserve"> paga</w:t>
      </w:r>
      <w:r w:rsidR="00796B63" w:rsidRPr="00B2570B">
        <w:rPr>
          <w:rFonts w:ascii="Tahoma" w:hAnsi="Tahoma" w:cs="Tahoma"/>
        </w:rPr>
        <w:t xml:space="preserve"> 1</w:t>
      </w:r>
      <w:r w:rsidR="008727C0" w:rsidRPr="00B2570B">
        <w:rPr>
          <w:rFonts w:ascii="Tahoma" w:hAnsi="Tahoma" w:cs="Tahoma"/>
        </w:rPr>
        <w:t>”</w:t>
      </w:r>
      <w:r w:rsidR="00796B63" w:rsidRPr="00B2570B">
        <w:rPr>
          <w:rFonts w:ascii="Tahoma" w:hAnsi="Tahoma" w:cs="Tahoma"/>
        </w:rPr>
        <w:t xml:space="preserve"> por no cumplir con los requisitos, concretamente con el de no haber sido admitido en una Universidad en el año 2014</w:t>
      </w:r>
      <w:r w:rsidR="00942DA6" w:rsidRPr="00B2570B">
        <w:rPr>
          <w:rFonts w:ascii="Tahoma" w:hAnsi="Tahoma" w:cs="Tahoma"/>
        </w:rPr>
        <w:t>.</w:t>
      </w:r>
      <w:r w:rsidR="00796B63" w:rsidRPr="00B2570B">
        <w:rPr>
          <w:rFonts w:ascii="Tahoma" w:hAnsi="Tahoma" w:cs="Tahoma"/>
        </w:rPr>
        <w:t xml:space="preserve"> En esa</w:t>
      </w:r>
      <w:r w:rsidR="00942DA6" w:rsidRPr="00B2570B">
        <w:rPr>
          <w:rFonts w:ascii="Tahoma" w:hAnsi="Tahoma" w:cs="Tahoma"/>
        </w:rPr>
        <w:t xml:space="preserve"> respuesta </w:t>
      </w:r>
      <w:r w:rsidR="00796B63" w:rsidRPr="00B2570B">
        <w:rPr>
          <w:rFonts w:ascii="Tahoma" w:hAnsi="Tahoma" w:cs="Tahoma"/>
        </w:rPr>
        <w:t xml:space="preserve">no </w:t>
      </w:r>
      <w:r w:rsidR="00942DA6" w:rsidRPr="00B2570B">
        <w:rPr>
          <w:rFonts w:ascii="Tahoma" w:hAnsi="Tahoma" w:cs="Tahoma"/>
        </w:rPr>
        <w:t>se aclara</w:t>
      </w:r>
      <w:r w:rsidR="00796B63" w:rsidRPr="00B2570B">
        <w:rPr>
          <w:rFonts w:ascii="Tahoma" w:hAnsi="Tahoma" w:cs="Tahoma"/>
        </w:rPr>
        <w:t xml:space="preserve"> la</w:t>
      </w:r>
      <w:r w:rsidR="00712ADC" w:rsidRPr="00B2570B">
        <w:rPr>
          <w:rFonts w:ascii="Tahoma" w:hAnsi="Tahoma" w:cs="Tahoma"/>
        </w:rPr>
        <w:t xml:space="preserve"> situación respecto </w:t>
      </w:r>
      <w:r w:rsidR="00796B63" w:rsidRPr="00B2570B">
        <w:rPr>
          <w:rFonts w:ascii="Tahoma" w:hAnsi="Tahoma" w:cs="Tahoma"/>
        </w:rPr>
        <w:t>al error en el cruce de información que indica está siendo beneficiario del programa en la Universidad Industrial de Santander, tampoco se prenunciaron respecto a la solicitud de trasladar el beneficio a la Universidad Tecnológica</w:t>
      </w:r>
      <w:r w:rsidR="002F7679" w:rsidRPr="00B2570B">
        <w:rPr>
          <w:rFonts w:ascii="Tahoma" w:hAnsi="Tahoma" w:cs="Tahoma"/>
        </w:rPr>
        <w:t xml:space="preserve"> de Pereira, siend</w:t>
      </w:r>
      <w:r w:rsidR="00FF3B50" w:rsidRPr="00B2570B">
        <w:rPr>
          <w:rFonts w:ascii="Tahoma" w:hAnsi="Tahoma" w:cs="Tahoma"/>
        </w:rPr>
        <w:t xml:space="preserve">o evidente la vulneración del </w:t>
      </w:r>
      <w:r w:rsidR="002F7679" w:rsidRPr="00B2570B">
        <w:rPr>
          <w:rFonts w:ascii="Tahoma" w:hAnsi="Tahoma" w:cs="Tahoma"/>
        </w:rPr>
        <w:t xml:space="preserve">derecho de petición. </w:t>
      </w:r>
    </w:p>
    <w:p w:rsidR="00115DA4" w:rsidRPr="00B2570B" w:rsidRDefault="00115DA4" w:rsidP="00B2570B">
      <w:pPr>
        <w:jc w:val="both"/>
        <w:rPr>
          <w:rFonts w:ascii="Tahoma" w:hAnsi="Tahoma" w:cs="Tahoma"/>
        </w:rPr>
      </w:pPr>
    </w:p>
    <w:p w:rsidR="00464B77" w:rsidRPr="00B2570B" w:rsidRDefault="00D25B93" w:rsidP="00B2570B">
      <w:pPr>
        <w:pStyle w:val="Titre4"/>
        <w:numPr>
          <w:ilvl w:val="0"/>
          <w:numId w:val="2"/>
        </w:numPr>
        <w:tabs>
          <w:tab w:val="clear" w:pos="1080"/>
        </w:tabs>
        <w:spacing w:line="240" w:lineRule="auto"/>
        <w:ind w:left="0" w:firstLine="0"/>
        <w:rPr>
          <w:rFonts w:ascii="Tahoma" w:hAnsi="Tahoma" w:cs="Tahoma"/>
          <w:sz w:val="22"/>
          <w:szCs w:val="22"/>
        </w:rPr>
      </w:pPr>
      <w:r w:rsidRPr="00B2570B">
        <w:rPr>
          <w:rFonts w:ascii="Tahoma" w:hAnsi="Tahoma" w:cs="Tahoma"/>
          <w:sz w:val="22"/>
          <w:szCs w:val="22"/>
        </w:rPr>
        <w:t>Consideraciones</w:t>
      </w:r>
    </w:p>
    <w:p w:rsidR="00464B77" w:rsidRPr="00B2570B" w:rsidRDefault="00464B77" w:rsidP="00B2570B">
      <w:pPr>
        <w:pStyle w:val="Sansinterligne"/>
      </w:pPr>
    </w:p>
    <w:p w:rsidR="00231167" w:rsidRDefault="00052C84" w:rsidP="00B2570B">
      <w:pPr>
        <w:pStyle w:val="Paragraphedeliste"/>
        <w:numPr>
          <w:ilvl w:val="1"/>
          <w:numId w:val="17"/>
        </w:numPr>
        <w:tabs>
          <w:tab w:val="left" w:pos="1276"/>
        </w:tabs>
        <w:autoSpaceDN w:val="0"/>
        <w:spacing w:after="0" w:line="240" w:lineRule="auto"/>
        <w:jc w:val="both"/>
        <w:rPr>
          <w:rFonts w:ascii="Tahoma" w:hAnsi="Tahoma" w:cs="Tahoma"/>
          <w:b/>
          <w:spacing w:val="-2"/>
        </w:rPr>
      </w:pPr>
      <w:r w:rsidRPr="00B2570B">
        <w:rPr>
          <w:rFonts w:ascii="Tahoma" w:hAnsi="Tahoma" w:cs="Tahoma"/>
          <w:b/>
          <w:spacing w:val="-2"/>
        </w:rPr>
        <w:t>Problemas Jurídicos por resolver:</w:t>
      </w:r>
    </w:p>
    <w:p w:rsidR="002538D3" w:rsidRPr="00B2570B" w:rsidRDefault="002538D3" w:rsidP="002538D3">
      <w:pPr>
        <w:pStyle w:val="Paragraphedeliste"/>
        <w:tabs>
          <w:tab w:val="left" w:pos="1276"/>
        </w:tabs>
        <w:autoSpaceDN w:val="0"/>
        <w:spacing w:after="0" w:line="240" w:lineRule="auto"/>
        <w:ind w:left="1800"/>
        <w:jc w:val="both"/>
        <w:rPr>
          <w:rFonts w:ascii="Tahoma" w:hAnsi="Tahoma" w:cs="Tahoma"/>
          <w:b/>
          <w:spacing w:val="-2"/>
        </w:rPr>
      </w:pPr>
    </w:p>
    <w:p w:rsidR="007109F9" w:rsidRPr="00B2570B" w:rsidRDefault="007109F9" w:rsidP="00B2570B">
      <w:pPr>
        <w:pStyle w:val="Sansinterligne"/>
        <w:spacing w:line="276" w:lineRule="auto"/>
        <w:ind w:left="709"/>
        <w:jc w:val="both"/>
        <w:rPr>
          <w:rStyle w:val="apple-converted-space"/>
          <w:rFonts w:ascii="Tahoma" w:hAnsi="Tahoma" w:cs="Tahoma"/>
          <w:b/>
        </w:rPr>
      </w:pPr>
      <w:r w:rsidRPr="00B2570B">
        <w:rPr>
          <w:rFonts w:ascii="Tahoma" w:hAnsi="Tahoma" w:cs="Tahoma"/>
        </w:rPr>
        <w:t xml:space="preserve">¿Ha </w:t>
      </w:r>
      <w:r w:rsidR="00431D52" w:rsidRPr="00B2570B">
        <w:rPr>
          <w:rFonts w:ascii="Tahoma" w:hAnsi="Tahoma" w:cs="Tahoma"/>
        </w:rPr>
        <w:t xml:space="preserve">vulnerado </w:t>
      </w:r>
      <w:r w:rsidRPr="00B2570B">
        <w:rPr>
          <w:rFonts w:ascii="Tahoma" w:hAnsi="Tahoma" w:cs="Tahoma"/>
        </w:rPr>
        <w:t xml:space="preserve">el Ministerio de Educación Nacional y el Icetex los derechos de petición, educación, igualdad, dignidad humana del señor Hamilton González </w:t>
      </w:r>
      <w:r w:rsidR="00187C84" w:rsidRPr="00B2570B">
        <w:rPr>
          <w:rFonts w:ascii="Tahoma" w:hAnsi="Tahoma" w:cs="Tahoma"/>
        </w:rPr>
        <w:t>Rodríguez?</w:t>
      </w:r>
    </w:p>
    <w:p w:rsidR="00942DA6" w:rsidRPr="00B2570B" w:rsidRDefault="00942DA6" w:rsidP="00B2570B">
      <w:pPr>
        <w:spacing w:line="276" w:lineRule="auto"/>
        <w:ind w:firstLine="709"/>
        <w:jc w:val="both"/>
        <w:rPr>
          <w:rFonts w:ascii="Tahoma" w:hAnsi="Tahoma" w:cs="Tahoma"/>
        </w:rPr>
      </w:pPr>
    </w:p>
    <w:p w:rsidR="00942DA6" w:rsidRPr="00B2570B" w:rsidRDefault="00942DA6" w:rsidP="00B2570B">
      <w:pPr>
        <w:pStyle w:val="Paragraphedeliste"/>
        <w:numPr>
          <w:ilvl w:val="1"/>
          <w:numId w:val="17"/>
        </w:numPr>
        <w:tabs>
          <w:tab w:val="left" w:pos="1276"/>
        </w:tabs>
        <w:autoSpaceDN w:val="0"/>
        <w:spacing w:after="0" w:line="276" w:lineRule="auto"/>
        <w:ind w:hanging="1091"/>
        <w:jc w:val="both"/>
        <w:rPr>
          <w:rFonts w:ascii="Tahoma" w:hAnsi="Tahoma" w:cs="Tahoma"/>
          <w:b/>
        </w:rPr>
      </w:pPr>
      <w:r w:rsidRPr="00B2570B">
        <w:rPr>
          <w:rFonts w:ascii="Tahoma" w:hAnsi="Tahoma" w:cs="Tahoma"/>
          <w:b/>
        </w:rPr>
        <w:t>Alcances del derecho fundamental de petición</w:t>
      </w:r>
    </w:p>
    <w:p w:rsidR="00942DA6" w:rsidRPr="00B2570B" w:rsidRDefault="00942DA6" w:rsidP="00B2570B">
      <w:pPr>
        <w:pStyle w:val="Sansinterligne"/>
        <w:spacing w:line="276" w:lineRule="auto"/>
        <w:rPr>
          <w:lang w:val="es-ES"/>
        </w:rPr>
      </w:pPr>
    </w:p>
    <w:p w:rsidR="00942DA6" w:rsidRPr="00B2570B" w:rsidRDefault="00942DA6" w:rsidP="00B2570B">
      <w:pPr>
        <w:spacing w:line="276" w:lineRule="auto"/>
        <w:jc w:val="both"/>
        <w:rPr>
          <w:rFonts w:ascii="Tahoma" w:hAnsi="Tahoma" w:cs="Tahoma"/>
        </w:rPr>
      </w:pPr>
      <w:r w:rsidRPr="00B2570B">
        <w:rPr>
          <w:rFonts w:ascii="Tahoma" w:hAnsi="Tahoma" w:cs="Tahoma"/>
          <w:iCs/>
        </w:rPr>
        <w:tab/>
        <w:t>E</w:t>
      </w:r>
      <w:r w:rsidRPr="00B2570B">
        <w:rPr>
          <w:rFonts w:ascii="Tahoma" w:hAnsi="Tahoma" w:cs="Tahoma"/>
        </w:rPr>
        <w:t>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sidRPr="00B2570B">
        <w:rPr>
          <w:rFonts w:ascii="Tahoma" w:hAnsi="Tahoma" w:cs="Tahoma"/>
          <w:vertAlign w:val="superscript"/>
        </w:rPr>
        <w:footnoteReference w:id="1"/>
      </w:r>
      <w:r w:rsidRPr="00B2570B">
        <w:rPr>
          <w:rFonts w:ascii="Tahoma" w:hAnsi="Tahoma" w:cs="Tahoma"/>
        </w:rPr>
        <w:t xml:space="preserve">: </w:t>
      </w:r>
    </w:p>
    <w:p w:rsidR="00187C84" w:rsidRPr="00B2570B" w:rsidRDefault="00187C84" w:rsidP="00B2570B">
      <w:pPr>
        <w:spacing w:line="276" w:lineRule="auto"/>
        <w:jc w:val="both"/>
        <w:rPr>
          <w:rFonts w:ascii="Tahoma" w:hAnsi="Tahoma" w:cs="Tahoma"/>
        </w:rPr>
      </w:pPr>
    </w:p>
    <w:p w:rsidR="00942DA6" w:rsidRPr="00B2570B" w:rsidRDefault="00942DA6" w:rsidP="00B2570B">
      <w:pPr>
        <w:ind w:left="567" w:right="334"/>
        <w:jc w:val="both"/>
        <w:rPr>
          <w:rFonts w:ascii="Arial Narrow" w:hAnsi="Arial Narrow" w:cs="Tahoma"/>
          <w:i/>
        </w:rPr>
      </w:pPr>
      <w:r w:rsidRPr="00B2570B">
        <w:rPr>
          <w:rFonts w:ascii="Arial Narrow" w:hAnsi="Arial Narrow" w:cs="Tahoma"/>
          <w:i/>
        </w:rPr>
        <w:t>“(1) El derecho a presentar, en términos respetuosos, solicitudes ante las autoridades, sin que éstas puedan negarse a recibirlas o tramitarlas.</w:t>
      </w:r>
    </w:p>
    <w:p w:rsidR="00942DA6" w:rsidRPr="00B2570B" w:rsidRDefault="00942DA6" w:rsidP="00B2570B">
      <w:pPr>
        <w:ind w:left="567" w:right="334"/>
        <w:jc w:val="both"/>
        <w:rPr>
          <w:rFonts w:ascii="Arial Narrow" w:hAnsi="Arial Narrow" w:cs="Tahoma"/>
          <w:i/>
        </w:rPr>
      </w:pPr>
      <w:r w:rsidRPr="00B2570B">
        <w:rPr>
          <w:rFonts w:ascii="Arial Narrow" w:hAnsi="Arial Narrow" w:cs="Tahoma"/>
          <w:i/>
        </w:rPr>
        <w:t> </w:t>
      </w:r>
    </w:p>
    <w:p w:rsidR="00942DA6" w:rsidRPr="00B2570B" w:rsidRDefault="00942DA6" w:rsidP="00B2570B">
      <w:pPr>
        <w:ind w:left="567" w:right="334"/>
        <w:jc w:val="both"/>
        <w:rPr>
          <w:rFonts w:ascii="Arial Narrow" w:hAnsi="Arial Narrow" w:cs="Tahoma"/>
          <w:i/>
        </w:rPr>
      </w:pPr>
      <w:r w:rsidRPr="00B2570B">
        <w:rPr>
          <w:rFonts w:ascii="Arial Narrow" w:hAnsi="Arial Narrow" w:cs="Tahoma"/>
          <w:i/>
        </w:rPr>
        <w:t>(2) El derecho a obtener una respuesta oportuna, es decir, dentro de los términos establecidos en las normas correspondientes.</w:t>
      </w:r>
    </w:p>
    <w:p w:rsidR="00942DA6" w:rsidRPr="00B2570B" w:rsidRDefault="00942DA6" w:rsidP="00B2570B">
      <w:pPr>
        <w:ind w:left="567" w:right="334"/>
        <w:jc w:val="both"/>
        <w:rPr>
          <w:rFonts w:ascii="Arial Narrow" w:hAnsi="Arial Narrow" w:cs="Tahoma"/>
          <w:i/>
        </w:rPr>
      </w:pPr>
      <w:r w:rsidRPr="00B2570B">
        <w:rPr>
          <w:rFonts w:ascii="Arial Narrow" w:hAnsi="Arial Narrow" w:cs="Tahoma"/>
          <w:i/>
        </w:rPr>
        <w:t> </w:t>
      </w:r>
    </w:p>
    <w:p w:rsidR="00942DA6" w:rsidRPr="00B2570B" w:rsidRDefault="00942DA6" w:rsidP="00B2570B">
      <w:pPr>
        <w:ind w:left="567" w:right="334"/>
        <w:jc w:val="both"/>
        <w:rPr>
          <w:rFonts w:ascii="Arial Narrow" w:hAnsi="Arial Narrow" w:cs="Tahoma"/>
          <w:i/>
        </w:rPr>
      </w:pPr>
      <w:r w:rsidRPr="00B2570B">
        <w:rPr>
          <w:rFonts w:ascii="Arial Narrow" w:hAnsi="Arial Narrow" w:cs="Tahoma"/>
          <w:i/>
        </w:rPr>
        <w:t>(3)</w:t>
      </w:r>
      <w:r w:rsidRPr="00B2570B">
        <w:rPr>
          <w:rFonts w:ascii="Arial Narrow" w:hAnsi="Arial Narrow" w:cs="Tahoma"/>
          <w:b/>
          <w:bCs/>
          <w:i/>
        </w:rPr>
        <w:t> </w:t>
      </w:r>
      <w:r w:rsidRPr="00B2570B">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942DA6" w:rsidRPr="00B2570B" w:rsidRDefault="00942DA6" w:rsidP="00B2570B">
      <w:pPr>
        <w:ind w:left="567" w:right="334"/>
        <w:jc w:val="both"/>
        <w:rPr>
          <w:rFonts w:ascii="Arial Narrow" w:hAnsi="Arial Narrow" w:cs="Tahoma"/>
          <w:i/>
        </w:rPr>
      </w:pPr>
      <w:r w:rsidRPr="00B2570B">
        <w:rPr>
          <w:rFonts w:ascii="Arial Narrow" w:hAnsi="Arial Narrow" w:cs="Tahoma"/>
          <w:i/>
        </w:rPr>
        <w:t> </w:t>
      </w:r>
    </w:p>
    <w:p w:rsidR="00942DA6" w:rsidRPr="00B2570B" w:rsidRDefault="00942DA6" w:rsidP="00B2570B">
      <w:pPr>
        <w:ind w:left="567" w:right="334"/>
        <w:jc w:val="both"/>
        <w:rPr>
          <w:rFonts w:ascii="Arial Narrow" w:hAnsi="Arial Narrow" w:cs="Tahoma"/>
          <w:i/>
        </w:rPr>
      </w:pPr>
      <w:r w:rsidRPr="00B2570B">
        <w:rPr>
          <w:rFonts w:ascii="Arial Narrow" w:hAnsi="Arial Narrow" w:cs="Tahoma"/>
          <w:i/>
        </w:rPr>
        <w:t>(4) El derecho a obtener la pronta comunicación de la respuesta.”</w:t>
      </w:r>
    </w:p>
    <w:p w:rsidR="00431D52" w:rsidRPr="00B2570B" w:rsidRDefault="00431D52" w:rsidP="00B2570B">
      <w:pPr>
        <w:spacing w:line="276" w:lineRule="auto"/>
        <w:ind w:left="709" w:right="902"/>
        <w:jc w:val="both"/>
        <w:rPr>
          <w:rFonts w:ascii="Arial Narrow" w:hAnsi="Arial Narrow" w:cs="Tahoma"/>
          <w:i/>
        </w:rPr>
      </w:pPr>
    </w:p>
    <w:p w:rsidR="00A36A0F" w:rsidRPr="00B2570B" w:rsidRDefault="00A36A0F" w:rsidP="00B2570B">
      <w:pPr>
        <w:pStyle w:val="Paragraphedeliste"/>
        <w:numPr>
          <w:ilvl w:val="1"/>
          <w:numId w:val="17"/>
        </w:numPr>
        <w:tabs>
          <w:tab w:val="left" w:pos="1276"/>
        </w:tabs>
        <w:autoSpaceDN w:val="0"/>
        <w:spacing w:after="0" w:line="276" w:lineRule="auto"/>
        <w:ind w:left="1418"/>
        <w:jc w:val="both"/>
        <w:rPr>
          <w:rFonts w:ascii="Tahoma" w:hAnsi="Tahoma" w:cs="Tahoma"/>
          <w:b/>
        </w:rPr>
      </w:pPr>
      <w:r w:rsidRPr="00B2570B">
        <w:rPr>
          <w:rFonts w:ascii="Tahoma" w:hAnsi="Tahoma" w:cs="Tahoma"/>
          <w:b/>
        </w:rPr>
        <w:t>Caso Concreto</w:t>
      </w:r>
    </w:p>
    <w:p w:rsidR="00D0404A" w:rsidRPr="00B2570B" w:rsidRDefault="00D0404A" w:rsidP="00B2570B">
      <w:pPr>
        <w:pStyle w:val="Sansinterligne"/>
      </w:pPr>
      <w:r w:rsidRPr="00B2570B">
        <w:tab/>
      </w:r>
    </w:p>
    <w:p w:rsidR="002C7676" w:rsidRPr="00B2570B" w:rsidRDefault="002C7676" w:rsidP="00B2570B">
      <w:pPr>
        <w:spacing w:line="276" w:lineRule="auto"/>
        <w:ind w:firstLine="708"/>
        <w:jc w:val="both"/>
        <w:rPr>
          <w:rFonts w:ascii="Tahoma" w:hAnsi="Tahoma" w:cs="Tahoma"/>
        </w:rPr>
      </w:pPr>
      <w:r w:rsidRPr="00B2570B">
        <w:rPr>
          <w:rFonts w:ascii="Tahoma" w:hAnsi="Tahoma" w:cs="Tahoma"/>
        </w:rPr>
        <w:t xml:space="preserve">En el caso que ocupa la atención de la Sala, se acude a la acción de tutela con el propósito de que se protejan los derechos fundamentales de petición en consonancia con el derecho a la igualdad y dignidad humana del actor, quien aduce  que no se ha dado respuesta clara satisfactoria y coherente a las solicitud presentadas, ante el ICETEX, </w:t>
      </w:r>
      <w:r w:rsidR="007109F9" w:rsidRPr="00B2570B">
        <w:rPr>
          <w:rFonts w:ascii="Tahoma" w:hAnsi="Tahoma" w:cs="Tahoma"/>
        </w:rPr>
        <w:t xml:space="preserve">los </w:t>
      </w:r>
      <w:r w:rsidRPr="00B2570B">
        <w:rPr>
          <w:rFonts w:ascii="Tahoma" w:hAnsi="Tahoma" w:cs="Tahoma"/>
        </w:rPr>
        <w:t>día</w:t>
      </w:r>
      <w:r w:rsidR="007109F9" w:rsidRPr="00B2570B">
        <w:rPr>
          <w:rFonts w:ascii="Tahoma" w:hAnsi="Tahoma" w:cs="Tahoma"/>
        </w:rPr>
        <w:t>s</w:t>
      </w:r>
      <w:r w:rsidRPr="00B2570B">
        <w:rPr>
          <w:rFonts w:ascii="Tahoma" w:hAnsi="Tahoma" w:cs="Tahoma"/>
        </w:rPr>
        <w:t xml:space="preserve"> 24 de mayo de 2016 y el 10 de </w:t>
      </w:r>
      <w:r w:rsidR="009E62D4" w:rsidRPr="00B2570B">
        <w:rPr>
          <w:rFonts w:ascii="Tahoma" w:hAnsi="Tahoma" w:cs="Tahoma"/>
        </w:rPr>
        <w:lastRenderedPageBreak/>
        <w:t xml:space="preserve">octubre </w:t>
      </w:r>
      <w:r w:rsidRPr="00B2570B">
        <w:rPr>
          <w:rFonts w:ascii="Tahoma" w:hAnsi="Tahoma" w:cs="Tahoma"/>
        </w:rPr>
        <w:t>de 2016 , por medio de la</w:t>
      </w:r>
      <w:r w:rsidR="00BF4312" w:rsidRPr="00B2570B">
        <w:rPr>
          <w:rFonts w:ascii="Tahoma" w:hAnsi="Tahoma" w:cs="Tahoma"/>
        </w:rPr>
        <w:t>s</w:t>
      </w:r>
      <w:r w:rsidRPr="00B2570B">
        <w:rPr>
          <w:rFonts w:ascii="Tahoma" w:hAnsi="Tahoma" w:cs="Tahoma"/>
        </w:rPr>
        <w:t xml:space="preserve"> cual</w:t>
      </w:r>
      <w:r w:rsidR="00BF4312" w:rsidRPr="00B2570B">
        <w:rPr>
          <w:rFonts w:ascii="Tahoma" w:hAnsi="Tahoma" w:cs="Tahoma"/>
        </w:rPr>
        <w:t>es</w:t>
      </w:r>
      <w:r w:rsidRPr="00B2570B">
        <w:rPr>
          <w:rFonts w:ascii="Tahoma" w:hAnsi="Tahoma" w:cs="Tahoma"/>
        </w:rPr>
        <w:t xml:space="preserve"> solicitó que se valorara su caso y se </w:t>
      </w:r>
      <w:r w:rsidR="00E87DCF" w:rsidRPr="00B2570B">
        <w:rPr>
          <w:rFonts w:ascii="Tahoma" w:hAnsi="Tahoma" w:cs="Tahoma"/>
        </w:rPr>
        <w:t>aclarara el cruce errado de información que indica está siendo beneficiario del programa en la Universidad  Industrial de Santander, cuando no</w:t>
      </w:r>
      <w:r w:rsidR="00BF4312" w:rsidRPr="00B2570B">
        <w:rPr>
          <w:rFonts w:ascii="Tahoma" w:hAnsi="Tahoma" w:cs="Tahoma"/>
        </w:rPr>
        <w:t xml:space="preserve"> es así,  tampoco se prenunciaron</w:t>
      </w:r>
      <w:r w:rsidR="00E87DCF" w:rsidRPr="00B2570B">
        <w:rPr>
          <w:rFonts w:ascii="Tahoma" w:hAnsi="Tahoma" w:cs="Tahoma"/>
        </w:rPr>
        <w:t xml:space="preserve"> respecto a la solicitud de trasladar el beneficio a la Universidad Tecnológica de Pereira.</w:t>
      </w:r>
    </w:p>
    <w:p w:rsidR="002C7676" w:rsidRPr="00B2570B" w:rsidRDefault="002C7676" w:rsidP="00B2570B">
      <w:pPr>
        <w:tabs>
          <w:tab w:val="left" w:pos="0"/>
          <w:tab w:val="left" w:pos="709"/>
        </w:tabs>
        <w:spacing w:line="276" w:lineRule="auto"/>
        <w:jc w:val="both"/>
        <w:rPr>
          <w:rFonts w:ascii="Tahoma" w:hAnsi="Tahoma" w:cs="Tahoma"/>
        </w:rPr>
      </w:pPr>
      <w:r w:rsidRPr="00B2570B">
        <w:rPr>
          <w:rFonts w:ascii="Tahoma" w:hAnsi="Tahoma" w:cs="Tahoma"/>
        </w:rPr>
        <w:tab/>
        <w:t>De esta manera, una vez revisada la documentación arrimada oportunamente al plenario, la Sala se aparta de la conclusión a la que llegó la Jueza de instancia, pues a pesar de que la entidad demandada expidió una contestación al actor</w:t>
      </w:r>
      <w:r w:rsidR="00E87DCF" w:rsidRPr="00B2570B">
        <w:rPr>
          <w:rFonts w:ascii="Tahoma" w:hAnsi="Tahoma" w:cs="Tahoma"/>
        </w:rPr>
        <w:t xml:space="preserve"> el 15 de diciembre de 2016</w:t>
      </w:r>
      <w:r w:rsidR="00E87DCF" w:rsidRPr="00B2570B">
        <w:rPr>
          <w:rFonts w:ascii="Tahoma" w:hAnsi="Tahoma" w:cs="Tahoma"/>
          <w:i/>
        </w:rPr>
        <w:t xml:space="preserve"> </w:t>
      </w:r>
      <w:r w:rsidR="009E62D4" w:rsidRPr="00B2570B">
        <w:rPr>
          <w:rFonts w:ascii="Tahoma" w:hAnsi="Tahoma" w:cs="Tahoma"/>
        </w:rPr>
        <w:t>(</w:t>
      </w:r>
      <w:proofErr w:type="spellStart"/>
      <w:r w:rsidR="00E87DCF" w:rsidRPr="00B2570B">
        <w:rPr>
          <w:rFonts w:ascii="Tahoma" w:hAnsi="Tahoma" w:cs="Tahoma"/>
        </w:rPr>
        <w:t>fl</w:t>
      </w:r>
      <w:proofErr w:type="spellEnd"/>
      <w:r w:rsidR="00E87DCF" w:rsidRPr="00B2570B">
        <w:rPr>
          <w:rFonts w:ascii="Tahoma" w:hAnsi="Tahoma" w:cs="Tahoma"/>
        </w:rPr>
        <w:t>. 51</w:t>
      </w:r>
      <w:r w:rsidR="00E87DCF" w:rsidRPr="00B2570B">
        <w:rPr>
          <w:rFonts w:ascii="Tahoma" w:hAnsi="Tahoma" w:cs="Tahoma"/>
          <w:i/>
        </w:rPr>
        <w:t>)</w:t>
      </w:r>
      <w:r w:rsidRPr="00B2570B">
        <w:rPr>
          <w:rFonts w:ascii="Tahoma" w:hAnsi="Tahoma" w:cs="Tahoma"/>
        </w:rPr>
        <w:t xml:space="preserve">, en la que </w:t>
      </w:r>
      <w:r w:rsidR="00414F82" w:rsidRPr="00B2570B">
        <w:rPr>
          <w:rFonts w:ascii="Tahoma" w:hAnsi="Tahoma" w:cs="Tahoma"/>
        </w:rPr>
        <w:t>expone el motivo por el cual no es benef</w:t>
      </w:r>
      <w:r w:rsidR="00BF4312" w:rsidRPr="00B2570B">
        <w:rPr>
          <w:rFonts w:ascii="Tahoma" w:hAnsi="Tahoma" w:cs="Tahoma"/>
        </w:rPr>
        <w:t>iciario del programa ser pilo 1</w:t>
      </w:r>
      <w:r w:rsidRPr="00B2570B">
        <w:rPr>
          <w:rFonts w:ascii="Tahoma" w:hAnsi="Tahoma" w:cs="Tahoma"/>
        </w:rPr>
        <w:t>, a juicio de esta Judicatura con esa respuesta no ha resuelto de fondo lo pretendido, pues en momento alguno se refiere a las particulares circunstancias que atraviesa el actor,</w:t>
      </w:r>
      <w:r w:rsidR="005B5B9B" w:rsidRPr="00B2570B">
        <w:rPr>
          <w:rFonts w:ascii="Tahoma" w:hAnsi="Tahoma" w:cs="Tahoma"/>
        </w:rPr>
        <w:t xml:space="preserve"> es decir</w:t>
      </w:r>
      <w:r w:rsidRPr="00B2570B">
        <w:rPr>
          <w:rFonts w:ascii="Tahoma" w:hAnsi="Tahoma" w:cs="Tahoma"/>
        </w:rPr>
        <w:t xml:space="preserve"> </w:t>
      </w:r>
      <w:r w:rsidR="00414F82" w:rsidRPr="00B2570B">
        <w:rPr>
          <w:rFonts w:ascii="Tahoma" w:hAnsi="Tahoma" w:cs="Tahoma"/>
        </w:rPr>
        <w:t xml:space="preserve">no refiere porque figura como beneficiario del ser pilo 1 en la Universidad Industrial de Santander, ni refiere si es posible trasladar el beneficio a la Universidad tecnológica de Pereira donde hoy adelanta sus estudios de ingeniería Eléctrica. </w:t>
      </w:r>
    </w:p>
    <w:p w:rsidR="00414F82" w:rsidRPr="00B2570B" w:rsidRDefault="00414F82" w:rsidP="00B2570B">
      <w:pPr>
        <w:tabs>
          <w:tab w:val="left" w:pos="0"/>
          <w:tab w:val="left" w:pos="709"/>
        </w:tabs>
        <w:jc w:val="both"/>
        <w:rPr>
          <w:rFonts w:ascii="Tahoma" w:hAnsi="Tahoma" w:cs="Tahoma"/>
        </w:rPr>
      </w:pPr>
    </w:p>
    <w:p w:rsidR="002C7676" w:rsidRPr="00B2570B" w:rsidRDefault="002C7676" w:rsidP="00B2570B">
      <w:pPr>
        <w:tabs>
          <w:tab w:val="left" w:pos="0"/>
          <w:tab w:val="left" w:pos="709"/>
        </w:tabs>
        <w:spacing w:line="276" w:lineRule="auto"/>
        <w:jc w:val="both"/>
        <w:rPr>
          <w:rFonts w:ascii="Tahoma" w:hAnsi="Tahoma" w:cs="Tahoma"/>
        </w:rPr>
      </w:pPr>
      <w:r w:rsidRPr="00B2570B">
        <w:rPr>
          <w:rFonts w:ascii="Tahoma" w:hAnsi="Tahoma" w:cs="Tahoma"/>
        </w:rPr>
        <w:tab/>
        <w:t>En efecto, la respuesta brindada por el ente accionado en nada abarca la inquietud que aqueja</w:t>
      </w:r>
      <w:r w:rsidR="00BF4312" w:rsidRPr="00B2570B">
        <w:rPr>
          <w:rFonts w:ascii="Tahoma" w:hAnsi="Tahoma" w:cs="Tahoma"/>
        </w:rPr>
        <w:t xml:space="preserve"> al peticionario, </w:t>
      </w:r>
      <w:r w:rsidRPr="00B2570B">
        <w:rPr>
          <w:rFonts w:ascii="Tahoma" w:hAnsi="Tahoma" w:cs="Tahoma"/>
        </w:rPr>
        <w:t xml:space="preserve">que en el fondo radica en que se le </w:t>
      </w:r>
      <w:r w:rsidR="008B23EB" w:rsidRPr="00B2570B">
        <w:rPr>
          <w:rFonts w:ascii="Tahoma" w:hAnsi="Tahoma" w:cs="Tahoma"/>
        </w:rPr>
        <w:t>expliquen los motivos por los cuales aparece como beneficiario del ser pilo 1 en la Universidad Industrial de Santander</w:t>
      </w:r>
      <w:r w:rsidR="00C64713" w:rsidRPr="00B2570B">
        <w:rPr>
          <w:rFonts w:ascii="Tahoma" w:hAnsi="Tahoma" w:cs="Tahoma"/>
        </w:rPr>
        <w:t xml:space="preserve"> cuando el no adelanta sus estudios en dicha institución</w:t>
      </w:r>
      <w:r w:rsidR="008B23EB" w:rsidRPr="00B2570B">
        <w:rPr>
          <w:rFonts w:ascii="Tahoma" w:hAnsi="Tahoma" w:cs="Tahoma"/>
        </w:rPr>
        <w:t xml:space="preserve">, y </w:t>
      </w:r>
      <w:r w:rsidR="00C64713" w:rsidRPr="00B2570B">
        <w:rPr>
          <w:rFonts w:ascii="Tahoma" w:hAnsi="Tahoma" w:cs="Tahoma"/>
        </w:rPr>
        <w:t xml:space="preserve">solicita </w:t>
      </w:r>
      <w:r w:rsidR="008B23EB" w:rsidRPr="00B2570B">
        <w:rPr>
          <w:rFonts w:ascii="Tahoma" w:hAnsi="Tahoma" w:cs="Tahoma"/>
        </w:rPr>
        <w:t xml:space="preserve">trasladar el beneficio a la Universidad </w:t>
      </w:r>
      <w:r w:rsidR="005B5B9B" w:rsidRPr="00B2570B">
        <w:rPr>
          <w:rFonts w:ascii="Tahoma" w:hAnsi="Tahoma" w:cs="Tahoma"/>
        </w:rPr>
        <w:t>T</w:t>
      </w:r>
      <w:r w:rsidR="008B23EB" w:rsidRPr="00B2570B">
        <w:rPr>
          <w:rFonts w:ascii="Tahoma" w:hAnsi="Tahoma" w:cs="Tahoma"/>
        </w:rPr>
        <w:t xml:space="preserve">ecnológica de Pereira donde hoy adelanta sus estudios de ingeniería Eléctrica. </w:t>
      </w:r>
      <w:r w:rsidR="00075B78" w:rsidRPr="00B2570B">
        <w:rPr>
          <w:rFonts w:ascii="Tahoma" w:hAnsi="Tahoma" w:cs="Tahoma"/>
        </w:rPr>
        <w:t xml:space="preserve">No </w:t>
      </w:r>
      <w:r w:rsidRPr="00B2570B">
        <w:rPr>
          <w:rFonts w:ascii="Tahoma" w:hAnsi="Tahoma" w:cs="Tahoma"/>
        </w:rPr>
        <w:t xml:space="preserve">basta por tanto que </w:t>
      </w:r>
      <w:r w:rsidR="00BF4312" w:rsidRPr="00B2570B">
        <w:rPr>
          <w:rFonts w:ascii="Tahoma" w:hAnsi="Tahoma" w:cs="Tahoma"/>
        </w:rPr>
        <w:t xml:space="preserve">el ICETEX </w:t>
      </w:r>
      <w:r w:rsidR="00075B78" w:rsidRPr="00B2570B">
        <w:rPr>
          <w:rFonts w:ascii="Tahoma" w:hAnsi="Tahoma" w:cs="Tahoma"/>
        </w:rPr>
        <w:t>indique porque no es beneficiario del programa se</w:t>
      </w:r>
      <w:r w:rsidR="00BF4312" w:rsidRPr="00B2570B">
        <w:rPr>
          <w:rFonts w:ascii="Tahoma" w:hAnsi="Tahoma" w:cs="Tahoma"/>
        </w:rPr>
        <w:t>r</w:t>
      </w:r>
      <w:r w:rsidR="00075B78" w:rsidRPr="00B2570B">
        <w:rPr>
          <w:rFonts w:ascii="Tahoma" w:hAnsi="Tahoma" w:cs="Tahoma"/>
        </w:rPr>
        <w:t xml:space="preserve"> pilo paga 1, pues esto más que resolver las dudas del peticionario, crea confusiones ya que como se evidencia en el correo electrónico enviado por la Universidad Tecnológica</w:t>
      </w:r>
      <w:r w:rsidR="00BF4312" w:rsidRPr="00B2570B">
        <w:rPr>
          <w:rFonts w:ascii="Tahoma" w:hAnsi="Tahoma" w:cs="Tahoma"/>
        </w:rPr>
        <w:t>,</w:t>
      </w:r>
      <w:r w:rsidR="00075B78" w:rsidRPr="00B2570B">
        <w:rPr>
          <w:rFonts w:ascii="Tahoma" w:hAnsi="Tahoma" w:cs="Tahoma"/>
        </w:rPr>
        <w:t xml:space="preserve"> el actor fue convocado para adelantar los </w:t>
      </w:r>
      <w:r w:rsidR="00C64713" w:rsidRPr="00B2570B">
        <w:rPr>
          <w:rFonts w:ascii="Tahoma" w:hAnsi="Tahoma" w:cs="Tahoma"/>
        </w:rPr>
        <w:t>trámites</w:t>
      </w:r>
      <w:r w:rsidR="00075B78" w:rsidRPr="00B2570B">
        <w:rPr>
          <w:rFonts w:ascii="Tahoma" w:hAnsi="Tahoma" w:cs="Tahoma"/>
        </w:rPr>
        <w:t xml:space="preserve"> para legalizar la beca</w:t>
      </w:r>
      <w:r w:rsidR="00C64713" w:rsidRPr="00B2570B">
        <w:rPr>
          <w:rFonts w:ascii="Tahoma" w:hAnsi="Tahoma" w:cs="Tahoma"/>
        </w:rPr>
        <w:t xml:space="preserve"> porque cumplía con los requisitos para acceder al beneficio de ser pilo</w:t>
      </w:r>
      <w:r w:rsidR="009571F0" w:rsidRPr="00B2570B">
        <w:rPr>
          <w:rFonts w:ascii="Tahoma" w:hAnsi="Tahoma" w:cs="Tahoma"/>
        </w:rPr>
        <w:t xml:space="preserve"> paga </w:t>
      </w:r>
      <w:r w:rsidR="00C64713" w:rsidRPr="00B2570B">
        <w:rPr>
          <w:rFonts w:ascii="Tahoma" w:hAnsi="Tahoma" w:cs="Tahoma"/>
        </w:rPr>
        <w:t>1</w:t>
      </w:r>
      <w:r w:rsidR="00BF4312" w:rsidRPr="00B2570B">
        <w:rPr>
          <w:rFonts w:ascii="Tahoma" w:hAnsi="Tahoma" w:cs="Tahoma"/>
        </w:rPr>
        <w:t>.</w:t>
      </w:r>
      <w:r w:rsidR="00C64713" w:rsidRPr="00B2570B">
        <w:rPr>
          <w:rFonts w:ascii="Tahoma" w:hAnsi="Tahoma" w:cs="Tahoma"/>
        </w:rPr>
        <w:t xml:space="preserve"> (</w:t>
      </w:r>
      <w:r w:rsidR="00DC4162" w:rsidRPr="00B2570B">
        <w:rPr>
          <w:rFonts w:ascii="Tahoma" w:hAnsi="Tahoma" w:cs="Tahoma"/>
        </w:rPr>
        <w:t>Folio</w:t>
      </w:r>
      <w:r w:rsidR="00C64713" w:rsidRPr="00B2570B">
        <w:rPr>
          <w:rFonts w:ascii="Tahoma" w:hAnsi="Tahoma" w:cs="Tahoma"/>
        </w:rPr>
        <w:t xml:space="preserve"> 17),</w:t>
      </w:r>
      <w:r w:rsidR="005B5B9B" w:rsidRPr="00B2570B">
        <w:rPr>
          <w:rFonts w:ascii="Tahoma" w:hAnsi="Tahoma" w:cs="Tahoma"/>
        </w:rPr>
        <w:t xml:space="preserve"> resultando </w:t>
      </w:r>
      <w:r w:rsidR="00294C3A" w:rsidRPr="00B2570B">
        <w:rPr>
          <w:rFonts w:ascii="Tahoma" w:hAnsi="Tahoma" w:cs="Tahoma"/>
        </w:rPr>
        <w:t xml:space="preserve">entonces </w:t>
      </w:r>
      <w:r w:rsidRPr="00B2570B">
        <w:rPr>
          <w:rFonts w:ascii="Tahoma" w:hAnsi="Tahoma" w:cs="Tahoma"/>
        </w:rPr>
        <w:t>evidente la afectación del núcleo esencial del derecho de petición, en lo</w:t>
      </w:r>
      <w:r w:rsidR="001F3EC9" w:rsidRPr="00B2570B">
        <w:rPr>
          <w:rFonts w:ascii="Tahoma" w:hAnsi="Tahoma" w:cs="Tahoma"/>
        </w:rPr>
        <w:t xml:space="preserve"> que a la respuesta de fondo</w:t>
      </w:r>
      <w:r w:rsidR="00C64713" w:rsidRPr="00B2570B">
        <w:rPr>
          <w:rFonts w:ascii="Tahoma" w:hAnsi="Tahoma" w:cs="Tahoma"/>
        </w:rPr>
        <w:t xml:space="preserve"> y clara </w:t>
      </w:r>
      <w:r w:rsidRPr="00B2570B">
        <w:rPr>
          <w:rFonts w:ascii="Tahoma" w:hAnsi="Tahoma" w:cs="Tahoma"/>
        </w:rPr>
        <w:t>se refiere.</w:t>
      </w:r>
    </w:p>
    <w:p w:rsidR="002C7676" w:rsidRPr="00B2570B" w:rsidRDefault="002C7676" w:rsidP="00B2570B">
      <w:pPr>
        <w:tabs>
          <w:tab w:val="left" w:pos="0"/>
          <w:tab w:val="left" w:pos="709"/>
        </w:tabs>
        <w:spacing w:line="276" w:lineRule="auto"/>
        <w:jc w:val="both"/>
        <w:rPr>
          <w:rFonts w:ascii="Tahoma" w:hAnsi="Tahoma" w:cs="Tahoma"/>
        </w:rPr>
      </w:pPr>
    </w:p>
    <w:p w:rsidR="002C7676" w:rsidRPr="00B2570B" w:rsidRDefault="002C7676" w:rsidP="00B2570B">
      <w:pPr>
        <w:tabs>
          <w:tab w:val="left" w:pos="0"/>
          <w:tab w:val="left" w:pos="709"/>
        </w:tabs>
        <w:spacing w:line="276" w:lineRule="auto"/>
        <w:jc w:val="both"/>
        <w:rPr>
          <w:rFonts w:ascii="Tahoma" w:hAnsi="Tahoma" w:cs="Tahoma"/>
        </w:rPr>
      </w:pPr>
      <w:r w:rsidRPr="00B2570B">
        <w:rPr>
          <w:rFonts w:ascii="Tahoma" w:hAnsi="Tahoma" w:cs="Tahoma"/>
        </w:rPr>
        <w:tab/>
        <w:t xml:space="preserve">De esta manera, esta Colegiatura encuentra procedente amparar el derecho de petición del actor y, en consecuencia, se ordenará </w:t>
      </w:r>
      <w:r w:rsidR="00C64713" w:rsidRPr="00B2570B">
        <w:rPr>
          <w:rFonts w:ascii="Tahoma" w:hAnsi="Tahoma" w:cs="Tahoma"/>
        </w:rPr>
        <w:t xml:space="preserve">al Instituto Colombiano de Crédito Educativo y Estudios Técnicos en el Exterior -ICETEX </w:t>
      </w:r>
      <w:r w:rsidRPr="00B2570B">
        <w:rPr>
          <w:rFonts w:ascii="Tahoma" w:hAnsi="Tahoma" w:cs="Tahoma"/>
        </w:rPr>
        <w:t xml:space="preserve">que proceda a brindarle al señor </w:t>
      </w:r>
      <w:r w:rsidR="00294C3A" w:rsidRPr="00B2570B">
        <w:rPr>
          <w:rFonts w:ascii="Tahoma" w:hAnsi="Tahoma" w:cs="Tahoma"/>
        </w:rPr>
        <w:t xml:space="preserve">Hamilton González Rodríguez </w:t>
      </w:r>
      <w:r w:rsidRPr="00B2570B">
        <w:rPr>
          <w:rFonts w:ascii="Tahoma" w:hAnsi="Tahoma" w:cs="Tahoma"/>
        </w:rPr>
        <w:t xml:space="preserve"> una respuesta </w:t>
      </w:r>
      <w:r w:rsidR="00294C3A" w:rsidRPr="00B2570B">
        <w:rPr>
          <w:rFonts w:ascii="Tahoma" w:hAnsi="Tahoma" w:cs="Tahoma"/>
        </w:rPr>
        <w:t>de fondo al derecho de petición incoado el 26</w:t>
      </w:r>
      <w:r w:rsidRPr="00B2570B">
        <w:rPr>
          <w:rFonts w:ascii="Tahoma" w:hAnsi="Tahoma" w:cs="Tahoma"/>
        </w:rPr>
        <w:t xml:space="preserve"> de o</w:t>
      </w:r>
      <w:r w:rsidR="00294C3A" w:rsidRPr="00B2570B">
        <w:rPr>
          <w:rFonts w:ascii="Tahoma" w:hAnsi="Tahoma" w:cs="Tahoma"/>
        </w:rPr>
        <w:t>ctubre de 2016</w:t>
      </w:r>
      <w:r w:rsidRPr="00B2570B">
        <w:rPr>
          <w:rFonts w:ascii="Tahoma" w:hAnsi="Tahoma" w:cs="Tahoma"/>
        </w:rPr>
        <w:t xml:space="preserve">, a través de una contestación que considere su situación y las particularidades que lo rodean, manifestándole expresamente </w:t>
      </w:r>
      <w:r w:rsidR="00484989" w:rsidRPr="00B2570B">
        <w:rPr>
          <w:rFonts w:ascii="Tahoma" w:hAnsi="Tahoma" w:cs="Tahoma"/>
        </w:rPr>
        <w:t>por</w:t>
      </w:r>
      <w:r w:rsidR="005B5B9B" w:rsidRPr="00B2570B">
        <w:rPr>
          <w:rFonts w:ascii="Tahoma" w:hAnsi="Tahoma" w:cs="Tahoma"/>
        </w:rPr>
        <w:t xml:space="preserve"> qué</w:t>
      </w:r>
      <w:r w:rsidR="00484989" w:rsidRPr="00B2570B">
        <w:rPr>
          <w:rFonts w:ascii="Tahoma" w:hAnsi="Tahoma" w:cs="Tahoma"/>
        </w:rPr>
        <w:t xml:space="preserve"> figura como beneficiario del programa ser pilo paga 1 en la universidad Industrial de Santander cuando allí no fue admitido para adelantar su pregrado y </w:t>
      </w:r>
      <w:r w:rsidRPr="00B2570B">
        <w:rPr>
          <w:rFonts w:ascii="Tahoma" w:hAnsi="Tahoma" w:cs="Tahoma"/>
        </w:rPr>
        <w:t xml:space="preserve">si es o no procedente </w:t>
      </w:r>
      <w:r w:rsidR="00294C3A" w:rsidRPr="00B2570B">
        <w:rPr>
          <w:rFonts w:ascii="Tahoma" w:hAnsi="Tahoma" w:cs="Tahoma"/>
        </w:rPr>
        <w:t>trasladar</w:t>
      </w:r>
      <w:r w:rsidR="005B5B9B" w:rsidRPr="00B2570B">
        <w:rPr>
          <w:rFonts w:ascii="Tahoma" w:hAnsi="Tahoma" w:cs="Tahoma"/>
        </w:rPr>
        <w:t xml:space="preserve"> el beneficio a la Universidad T</w:t>
      </w:r>
      <w:r w:rsidR="00294C3A" w:rsidRPr="00B2570B">
        <w:rPr>
          <w:rFonts w:ascii="Tahoma" w:hAnsi="Tahoma" w:cs="Tahoma"/>
        </w:rPr>
        <w:t>ecnológica de Pereira</w:t>
      </w:r>
      <w:r w:rsidR="00484989" w:rsidRPr="00B2570B">
        <w:rPr>
          <w:rFonts w:ascii="Tahoma" w:hAnsi="Tahoma" w:cs="Tahoma"/>
        </w:rPr>
        <w:t xml:space="preserve"> donde actualmente adelanta sus estudios</w:t>
      </w:r>
      <w:r w:rsidRPr="00B2570B">
        <w:rPr>
          <w:rFonts w:ascii="Tahoma" w:hAnsi="Tahoma" w:cs="Tahoma"/>
        </w:rPr>
        <w:t xml:space="preserve">, precisándole en todo caso las razones de cada decisión. En caso de ser </w:t>
      </w:r>
      <w:r w:rsidR="00484989" w:rsidRPr="00B2570B">
        <w:rPr>
          <w:rFonts w:ascii="Tahoma" w:hAnsi="Tahoma" w:cs="Tahoma"/>
        </w:rPr>
        <w:t xml:space="preserve">posible </w:t>
      </w:r>
      <w:r w:rsidR="005B5B9B" w:rsidRPr="00B2570B">
        <w:rPr>
          <w:rFonts w:ascii="Tahoma" w:hAnsi="Tahoma" w:cs="Tahoma"/>
        </w:rPr>
        <w:t>el traslado d</w:t>
      </w:r>
      <w:r w:rsidR="00484989" w:rsidRPr="00B2570B">
        <w:rPr>
          <w:rFonts w:ascii="Tahoma" w:hAnsi="Tahoma" w:cs="Tahoma"/>
        </w:rPr>
        <w:t xml:space="preserve">el beneficio a la Universidad </w:t>
      </w:r>
      <w:r w:rsidR="009E62D4" w:rsidRPr="00B2570B">
        <w:rPr>
          <w:rFonts w:ascii="Tahoma" w:hAnsi="Tahoma" w:cs="Tahoma"/>
        </w:rPr>
        <w:t xml:space="preserve">Tecnológica </w:t>
      </w:r>
      <w:r w:rsidR="005B5B9B" w:rsidRPr="00B2570B">
        <w:rPr>
          <w:rFonts w:ascii="Tahoma" w:hAnsi="Tahoma" w:cs="Tahoma"/>
        </w:rPr>
        <w:t>de Pereira</w:t>
      </w:r>
      <w:r w:rsidR="001F3EC9" w:rsidRPr="00B2570B">
        <w:rPr>
          <w:rFonts w:ascii="Tahoma" w:hAnsi="Tahoma" w:cs="Tahoma"/>
        </w:rPr>
        <w:t>,</w:t>
      </w:r>
      <w:r w:rsidR="005B5B9B" w:rsidRPr="00B2570B">
        <w:rPr>
          <w:rFonts w:ascii="Tahoma" w:hAnsi="Tahoma" w:cs="Tahoma"/>
        </w:rPr>
        <w:t xml:space="preserve"> se le deberá indicar las fechas en las cuales se</w:t>
      </w:r>
      <w:r w:rsidR="00B513B2" w:rsidRPr="00B2570B">
        <w:rPr>
          <w:rFonts w:ascii="Tahoma" w:hAnsi="Tahoma" w:cs="Tahoma"/>
        </w:rPr>
        <w:t xml:space="preserve"> hará efectivo el crédito ofrecido por el programa. </w:t>
      </w:r>
    </w:p>
    <w:p w:rsidR="002C7676" w:rsidRPr="00B2570B" w:rsidRDefault="002C7676" w:rsidP="00B2570B">
      <w:pPr>
        <w:pStyle w:val="Corpsdetexte"/>
        <w:spacing w:after="0" w:line="276" w:lineRule="auto"/>
        <w:jc w:val="both"/>
        <w:rPr>
          <w:rFonts w:ascii="Tahoma" w:hAnsi="Tahoma" w:cs="Tahoma"/>
          <w:iCs/>
          <w:sz w:val="22"/>
          <w:szCs w:val="22"/>
        </w:rPr>
      </w:pPr>
      <w:r w:rsidRPr="00B2570B">
        <w:rPr>
          <w:rFonts w:ascii="Tahoma" w:hAnsi="Tahoma" w:cs="Tahoma"/>
          <w:iCs/>
          <w:sz w:val="22"/>
          <w:szCs w:val="22"/>
        </w:rPr>
        <w:t xml:space="preserve"> </w:t>
      </w:r>
    </w:p>
    <w:p w:rsidR="001A4D8A" w:rsidRPr="00B2570B" w:rsidRDefault="00DA008A" w:rsidP="00B2570B">
      <w:pPr>
        <w:spacing w:line="276" w:lineRule="auto"/>
        <w:ind w:firstLine="708"/>
        <w:jc w:val="both"/>
        <w:rPr>
          <w:rFonts w:ascii="Tahoma" w:hAnsi="Tahoma" w:cs="Tahoma"/>
        </w:rPr>
      </w:pPr>
      <w:r w:rsidRPr="00B2570B">
        <w:rPr>
          <w:rFonts w:ascii="Tahoma" w:hAnsi="Tahoma" w:cs="Tahoma"/>
        </w:rPr>
        <w:t>Con relación a los derechos de educación</w:t>
      </w:r>
      <w:r w:rsidR="00BF4312" w:rsidRPr="00B2570B">
        <w:rPr>
          <w:rFonts w:ascii="Tahoma" w:hAnsi="Tahoma" w:cs="Tahoma"/>
        </w:rPr>
        <w:t>,</w:t>
      </w:r>
      <w:r w:rsidRPr="00B2570B">
        <w:rPr>
          <w:rFonts w:ascii="Tahoma" w:hAnsi="Tahoma" w:cs="Tahoma"/>
        </w:rPr>
        <w:t xml:space="preserve"> igualdad</w:t>
      </w:r>
      <w:r w:rsidR="00BF4312" w:rsidRPr="00B2570B">
        <w:rPr>
          <w:rFonts w:ascii="Tahoma" w:hAnsi="Tahoma" w:cs="Tahoma"/>
        </w:rPr>
        <w:t xml:space="preserve"> y vida digna,</w:t>
      </w:r>
      <w:r w:rsidRPr="00B2570B">
        <w:rPr>
          <w:rFonts w:ascii="Tahoma" w:hAnsi="Tahoma" w:cs="Tahoma"/>
        </w:rPr>
        <w:t xml:space="preserve"> hay que decir que mientras no se resuelva petición, no es posible hablar aun de la vulneración de los mismos.</w:t>
      </w:r>
    </w:p>
    <w:p w:rsidR="00DA008A" w:rsidRPr="00B2570B" w:rsidRDefault="00DA008A" w:rsidP="00B2570B">
      <w:pPr>
        <w:spacing w:line="276" w:lineRule="auto"/>
        <w:jc w:val="both"/>
        <w:rPr>
          <w:rFonts w:ascii="Tahoma" w:hAnsi="Tahoma" w:cs="Tahoma"/>
        </w:rPr>
      </w:pPr>
    </w:p>
    <w:p w:rsidR="00BA0791" w:rsidRPr="00B2570B" w:rsidRDefault="00D16146" w:rsidP="00B2570B">
      <w:pPr>
        <w:spacing w:line="276" w:lineRule="auto"/>
        <w:ind w:firstLine="709"/>
        <w:jc w:val="both"/>
        <w:rPr>
          <w:rFonts w:ascii="Tahoma" w:hAnsi="Tahoma" w:cs="Tahoma"/>
        </w:rPr>
      </w:pPr>
      <w:r w:rsidRPr="00B2570B">
        <w:rPr>
          <w:rFonts w:ascii="Tahoma" w:hAnsi="Tahoma" w:cs="Tahoma"/>
        </w:rPr>
        <w:t xml:space="preserve">Corolario de lo anterior, </w:t>
      </w:r>
      <w:r w:rsidRPr="00650891">
        <w:rPr>
          <w:rFonts w:ascii="Tahoma" w:hAnsi="Tahoma" w:cs="Tahoma"/>
        </w:rPr>
        <w:t>la</w:t>
      </w:r>
      <w:r w:rsidRPr="00B2570B">
        <w:rPr>
          <w:rFonts w:ascii="Tahoma" w:hAnsi="Tahoma" w:cs="Tahoma"/>
          <w:b/>
        </w:rPr>
        <w:t xml:space="preserve"> Sala de Decisión Laboral</w:t>
      </w:r>
      <w:r w:rsidR="00E857DD" w:rsidRPr="00B2570B">
        <w:rPr>
          <w:rFonts w:ascii="Tahoma" w:hAnsi="Tahoma" w:cs="Tahoma"/>
          <w:b/>
        </w:rPr>
        <w:t xml:space="preserve"> No. 1</w:t>
      </w:r>
      <w:r w:rsidRPr="00B2570B">
        <w:rPr>
          <w:rFonts w:ascii="Tahoma" w:hAnsi="Tahoma" w:cs="Tahoma"/>
          <w:b/>
        </w:rPr>
        <w:t xml:space="preserve"> del Tribunal Superior de Pereira</w:t>
      </w:r>
      <w:r w:rsidRPr="00B2570B">
        <w:rPr>
          <w:rFonts w:ascii="Tahoma" w:hAnsi="Tahoma" w:cs="Tahoma"/>
        </w:rPr>
        <w:t>, en nombre del Pueblo y por autoridad de la Constitución</w:t>
      </w:r>
    </w:p>
    <w:p w:rsidR="00D16146" w:rsidRPr="00B2570B" w:rsidRDefault="00D16146" w:rsidP="00B2570B">
      <w:pPr>
        <w:pStyle w:val="Sansinterligne"/>
        <w:spacing w:line="276" w:lineRule="auto"/>
      </w:pPr>
    </w:p>
    <w:p w:rsidR="00464B77" w:rsidRPr="00B2570B" w:rsidRDefault="00464B77" w:rsidP="00B2570B">
      <w:pPr>
        <w:pStyle w:val="Titre4"/>
        <w:spacing w:line="276" w:lineRule="auto"/>
        <w:rPr>
          <w:rFonts w:ascii="Tahoma" w:hAnsi="Tahoma" w:cs="Tahoma"/>
          <w:sz w:val="22"/>
          <w:szCs w:val="22"/>
        </w:rPr>
      </w:pPr>
      <w:r w:rsidRPr="00B2570B">
        <w:rPr>
          <w:rFonts w:ascii="Tahoma" w:hAnsi="Tahoma" w:cs="Tahoma"/>
          <w:sz w:val="22"/>
          <w:szCs w:val="22"/>
        </w:rPr>
        <w:t>RESUELVE</w:t>
      </w:r>
    </w:p>
    <w:p w:rsidR="00464B77" w:rsidRPr="00B2570B" w:rsidRDefault="00464B77" w:rsidP="002538D3">
      <w:pPr>
        <w:pStyle w:val="Sansinterligne"/>
      </w:pPr>
    </w:p>
    <w:p w:rsidR="00C36CE7" w:rsidRPr="00B2570B" w:rsidRDefault="00187C84" w:rsidP="00B2570B">
      <w:pPr>
        <w:tabs>
          <w:tab w:val="left" w:pos="-720"/>
        </w:tabs>
        <w:suppressAutoHyphens/>
        <w:spacing w:line="276" w:lineRule="auto"/>
        <w:ind w:right="-7"/>
        <w:jc w:val="both"/>
        <w:rPr>
          <w:rFonts w:ascii="Tahoma" w:hAnsi="Tahoma" w:cs="Tahoma"/>
        </w:rPr>
      </w:pPr>
      <w:r w:rsidRPr="00B2570B">
        <w:rPr>
          <w:rFonts w:ascii="Tahoma" w:hAnsi="Tahoma" w:cs="Tahoma"/>
          <w:b/>
        </w:rPr>
        <w:tab/>
      </w:r>
      <w:r w:rsidR="00CF795C" w:rsidRPr="00B2570B">
        <w:rPr>
          <w:rFonts w:ascii="Tahoma" w:hAnsi="Tahoma" w:cs="Tahoma"/>
          <w:b/>
        </w:rPr>
        <w:t xml:space="preserve">PRIMERO: </w:t>
      </w:r>
      <w:r w:rsidR="00C36CE7" w:rsidRPr="00B2570B">
        <w:rPr>
          <w:rFonts w:ascii="Tahoma" w:hAnsi="Tahoma" w:cs="Tahoma"/>
          <w:b/>
          <w:bCs/>
        </w:rPr>
        <w:t xml:space="preserve">REVOCAR </w:t>
      </w:r>
      <w:r w:rsidR="00C36CE7" w:rsidRPr="00B2570B">
        <w:rPr>
          <w:rFonts w:ascii="Tahoma" w:hAnsi="Tahoma" w:cs="Tahoma"/>
          <w:bCs/>
        </w:rPr>
        <w:t>la sent</w:t>
      </w:r>
      <w:r w:rsidR="006C36DD" w:rsidRPr="00B2570B">
        <w:rPr>
          <w:rFonts w:ascii="Tahoma" w:hAnsi="Tahoma" w:cs="Tahoma"/>
          <w:bCs/>
        </w:rPr>
        <w:t>encia proferida por el J</w:t>
      </w:r>
      <w:r w:rsidR="00C36CE7" w:rsidRPr="00B2570B">
        <w:rPr>
          <w:rFonts w:ascii="Tahoma" w:hAnsi="Tahoma" w:cs="Tahoma"/>
          <w:bCs/>
        </w:rPr>
        <w:t xml:space="preserve">uzgado </w:t>
      </w:r>
      <w:r w:rsidR="006C36DD" w:rsidRPr="00B2570B">
        <w:rPr>
          <w:rFonts w:ascii="Tahoma" w:hAnsi="Tahoma" w:cs="Tahoma"/>
          <w:bCs/>
        </w:rPr>
        <w:t>C</w:t>
      </w:r>
      <w:r w:rsidR="00C36CE7" w:rsidRPr="00B2570B">
        <w:rPr>
          <w:rFonts w:ascii="Tahoma" w:hAnsi="Tahoma" w:cs="Tahoma"/>
          <w:bCs/>
        </w:rPr>
        <w:t>uarto</w:t>
      </w:r>
      <w:r w:rsidR="006C36DD" w:rsidRPr="00B2570B">
        <w:rPr>
          <w:rFonts w:ascii="Tahoma" w:hAnsi="Tahoma" w:cs="Tahoma"/>
          <w:bCs/>
        </w:rPr>
        <w:t xml:space="preserve"> L</w:t>
      </w:r>
      <w:r w:rsidR="00C36CE7" w:rsidRPr="00B2570B">
        <w:rPr>
          <w:rFonts w:ascii="Tahoma" w:hAnsi="Tahoma" w:cs="Tahoma"/>
          <w:bCs/>
        </w:rPr>
        <w:t xml:space="preserve">aboral del </w:t>
      </w:r>
      <w:r w:rsidR="006C36DD" w:rsidRPr="00B2570B">
        <w:rPr>
          <w:rFonts w:ascii="Tahoma" w:hAnsi="Tahoma" w:cs="Tahoma"/>
          <w:bCs/>
        </w:rPr>
        <w:t>C</w:t>
      </w:r>
      <w:r w:rsidR="00C36CE7" w:rsidRPr="00B2570B">
        <w:rPr>
          <w:rFonts w:ascii="Tahoma" w:hAnsi="Tahoma" w:cs="Tahoma"/>
          <w:bCs/>
        </w:rPr>
        <w:t xml:space="preserve">ircuito de Pereira el </w:t>
      </w:r>
      <w:r w:rsidR="00382335" w:rsidRPr="00B2570B">
        <w:rPr>
          <w:rFonts w:ascii="Tahoma" w:hAnsi="Tahoma" w:cs="Tahoma"/>
          <w:bCs/>
        </w:rPr>
        <w:t>9 de marzo de 2017</w:t>
      </w:r>
      <w:r w:rsidRPr="00B2570B">
        <w:rPr>
          <w:rFonts w:ascii="Tahoma" w:hAnsi="Tahoma" w:cs="Tahoma"/>
          <w:bCs/>
        </w:rPr>
        <w:t xml:space="preserve"> y en consecuencia, </w:t>
      </w:r>
    </w:p>
    <w:p w:rsidR="00CF795C" w:rsidRPr="00B2570B" w:rsidRDefault="00CF795C" w:rsidP="00B2570B">
      <w:pPr>
        <w:pStyle w:val="Sansinterligne"/>
        <w:spacing w:line="276" w:lineRule="auto"/>
        <w:ind w:firstLine="426"/>
      </w:pPr>
    </w:p>
    <w:p w:rsidR="00382335" w:rsidRPr="00B2570B" w:rsidRDefault="00CF795C" w:rsidP="00B2570B">
      <w:pPr>
        <w:widowControl w:val="0"/>
        <w:spacing w:line="276" w:lineRule="auto"/>
        <w:ind w:firstLine="708"/>
        <w:jc w:val="both"/>
        <w:rPr>
          <w:rFonts w:ascii="Tahoma" w:hAnsi="Tahoma" w:cs="Tahoma"/>
        </w:rPr>
      </w:pPr>
      <w:r w:rsidRPr="00B2570B">
        <w:rPr>
          <w:rFonts w:ascii="Tahoma" w:hAnsi="Tahoma" w:cs="Tahoma"/>
          <w:b/>
        </w:rPr>
        <w:t xml:space="preserve">SEGUNDO: </w:t>
      </w:r>
      <w:r w:rsidR="00382335" w:rsidRPr="00B2570B">
        <w:rPr>
          <w:rFonts w:ascii="Tahoma" w:hAnsi="Tahoma" w:cs="Tahoma"/>
          <w:b/>
        </w:rPr>
        <w:t xml:space="preserve">AMPARAR </w:t>
      </w:r>
      <w:r w:rsidR="00382335" w:rsidRPr="00B2570B">
        <w:rPr>
          <w:rFonts w:ascii="Tahoma" w:hAnsi="Tahoma" w:cs="Tahoma"/>
        </w:rPr>
        <w:t>el derecho fundamental de petición del que es titular el seño</w:t>
      </w:r>
      <w:r w:rsidR="005B5B9B" w:rsidRPr="00B2570B">
        <w:rPr>
          <w:rFonts w:ascii="Tahoma" w:hAnsi="Tahoma" w:cs="Tahoma"/>
        </w:rPr>
        <w:t>r  Hamilton González Rodríguez</w:t>
      </w:r>
      <w:r w:rsidR="00DC4162" w:rsidRPr="00B2570B">
        <w:rPr>
          <w:rFonts w:ascii="Tahoma" w:hAnsi="Tahoma" w:cs="Tahoma"/>
        </w:rPr>
        <w:t>,</w:t>
      </w:r>
      <w:r w:rsidR="005B5B9B" w:rsidRPr="00B2570B">
        <w:rPr>
          <w:rFonts w:ascii="Tahoma" w:hAnsi="Tahoma" w:cs="Tahoma"/>
        </w:rPr>
        <w:t xml:space="preserve"> por las razones expuestas en la parte motiva. </w:t>
      </w:r>
    </w:p>
    <w:p w:rsidR="00382335" w:rsidRPr="00B2570B" w:rsidRDefault="00382335" w:rsidP="00B2570B">
      <w:pPr>
        <w:widowControl w:val="0"/>
        <w:spacing w:line="276" w:lineRule="auto"/>
        <w:ind w:firstLine="426"/>
        <w:jc w:val="both"/>
        <w:rPr>
          <w:rFonts w:ascii="Tahoma" w:hAnsi="Tahoma" w:cs="Tahoma"/>
          <w:b/>
        </w:rPr>
      </w:pPr>
    </w:p>
    <w:p w:rsidR="00234746" w:rsidRPr="00B2570B" w:rsidRDefault="00187C84" w:rsidP="00B2570B">
      <w:pPr>
        <w:tabs>
          <w:tab w:val="left" w:pos="0"/>
          <w:tab w:val="left" w:pos="709"/>
        </w:tabs>
        <w:spacing w:line="276" w:lineRule="auto"/>
        <w:jc w:val="both"/>
        <w:rPr>
          <w:rFonts w:ascii="Tahoma" w:hAnsi="Tahoma" w:cs="Tahoma"/>
        </w:rPr>
      </w:pPr>
      <w:r w:rsidRPr="00B2570B">
        <w:rPr>
          <w:rFonts w:ascii="Tahoma" w:hAnsi="Tahoma" w:cs="Tahoma"/>
          <w:b/>
        </w:rPr>
        <w:lastRenderedPageBreak/>
        <w:tab/>
      </w:r>
      <w:r w:rsidR="00382335" w:rsidRPr="00B2570B">
        <w:rPr>
          <w:rFonts w:ascii="Tahoma" w:hAnsi="Tahoma" w:cs="Tahoma"/>
          <w:b/>
        </w:rPr>
        <w:t xml:space="preserve">TERCERO: </w:t>
      </w:r>
      <w:r w:rsidR="00EE139A" w:rsidRPr="00B2570B">
        <w:rPr>
          <w:rFonts w:ascii="Tahoma" w:hAnsi="Tahoma" w:cs="Tahoma"/>
          <w:b/>
        </w:rPr>
        <w:t xml:space="preserve">ORDENAR </w:t>
      </w:r>
      <w:r w:rsidR="00234746" w:rsidRPr="00B2570B">
        <w:rPr>
          <w:rFonts w:ascii="Tahoma" w:hAnsi="Tahoma" w:cs="Tahoma"/>
        </w:rPr>
        <w:t xml:space="preserve">al Instituto Colombiano de Crédito Educativo y Estudios Técnicos en el Exterior -ICETEX  a través de su presidente </w:t>
      </w:r>
      <w:r w:rsidR="00234746" w:rsidRPr="00B2570B">
        <w:rPr>
          <w:rFonts w:ascii="Tahoma" w:hAnsi="Tahoma" w:cs="Tahoma"/>
          <w:b/>
        </w:rPr>
        <w:t>Andrés Eduardo Vásquez Plazas</w:t>
      </w:r>
      <w:r w:rsidR="00234746" w:rsidRPr="00B2570B">
        <w:rPr>
          <w:rFonts w:ascii="Tahoma" w:hAnsi="Tahoma" w:cs="Tahoma"/>
        </w:rPr>
        <w:t xml:space="preserve">  o quien hagas sus veces, que dentro del término de 48 horas siguientes a la notificación de la presente providencia, proceda a brindarle al señor Hamilton González Rodríguez  una respuesta de fondo al derecho de petición incoado el 26 de octubre de 2016, a través de una contestación que considere su situación y las particularidades que lo rodean, manifestándole expresamente porque figura como beneficiario del programa ser pilo paga 1 en la universidad Industrial de Santander cuando allí no fue admitido para adelantar su pregrado y si es o no procedente trasladar</w:t>
      </w:r>
      <w:r w:rsidR="005B5B9B" w:rsidRPr="00B2570B">
        <w:rPr>
          <w:rFonts w:ascii="Tahoma" w:hAnsi="Tahoma" w:cs="Tahoma"/>
        </w:rPr>
        <w:t xml:space="preserve"> el beneficio a la Universidad T</w:t>
      </w:r>
      <w:r w:rsidR="00234746" w:rsidRPr="00B2570B">
        <w:rPr>
          <w:rFonts w:ascii="Tahoma" w:hAnsi="Tahoma" w:cs="Tahoma"/>
        </w:rPr>
        <w:t xml:space="preserve">ecnológica de Pereira donde actualmente adelanta sus estudios, precisándole en todo caso las razones de cada decisión. </w:t>
      </w:r>
      <w:r w:rsidR="00823F45" w:rsidRPr="00B2570B">
        <w:rPr>
          <w:rFonts w:ascii="Tahoma" w:hAnsi="Tahoma" w:cs="Tahoma"/>
        </w:rPr>
        <w:t>En caso de ser posible el traslado del beneficio a la Universidad Tecnológica de Pereira, se le deberá indicar las fechas en las cuales se hará efectivo el crédito ofrecido por el programa.</w:t>
      </w:r>
    </w:p>
    <w:p w:rsidR="00234746" w:rsidRPr="00B2570B" w:rsidRDefault="00234746" w:rsidP="00B2570B">
      <w:pPr>
        <w:pStyle w:val="Sansinterligne"/>
        <w:spacing w:line="276" w:lineRule="auto"/>
      </w:pPr>
    </w:p>
    <w:p w:rsidR="00CF795C" w:rsidRPr="00B2570B" w:rsidRDefault="00234746" w:rsidP="00B2570B">
      <w:pPr>
        <w:suppressAutoHyphens/>
        <w:spacing w:line="276" w:lineRule="auto"/>
        <w:ind w:firstLine="426"/>
        <w:jc w:val="both"/>
        <w:rPr>
          <w:rFonts w:ascii="Tahoma" w:hAnsi="Tahoma" w:cs="Tahoma"/>
          <w:spacing w:val="-2"/>
        </w:rPr>
      </w:pPr>
      <w:r w:rsidRPr="00B2570B">
        <w:rPr>
          <w:rFonts w:ascii="Tahoma" w:hAnsi="Tahoma" w:cs="Tahoma"/>
          <w:b/>
        </w:rPr>
        <w:t>CUARTO:</w:t>
      </w:r>
      <w:r w:rsidRPr="00B2570B">
        <w:rPr>
          <w:rFonts w:ascii="Tahoma" w:hAnsi="Tahoma" w:cs="Tahoma"/>
        </w:rPr>
        <w:t xml:space="preserve"> </w:t>
      </w:r>
      <w:r w:rsidRPr="00B2570B">
        <w:rPr>
          <w:rFonts w:ascii="Tahoma" w:hAnsi="Tahoma" w:cs="Tahoma"/>
          <w:spacing w:val="-2"/>
        </w:rPr>
        <w:t>Remítase</w:t>
      </w:r>
      <w:r w:rsidR="00CF795C" w:rsidRPr="00B2570B">
        <w:rPr>
          <w:rFonts w:ascii="Tahoma" w:hAnsi="Tahoma" w:cs="Tahoma"/>
          <w:spacing w:val="-2"/>
        </w:rPr>
        <w:t xml:space="preserve"> el expediente a la Corte Constitucional para su eventual revisión, conforme al artículo 31 del Decreto 2591 de 1991.</w:t>
      </w:r>
    </w:p>
    <w:p w:rsidR="00234746" w:rsidRPr="00B2570B" w:rsidRDefault="00234746" w:rsidP="00B2570B">
      <w:pPr>
        <w:suppressAutoHyphens/>
        <w:spacing w:line="276" w:lineRule="auto"/>
        <w:ind w:firstLine="426"/>
        <w:jc w:val="both"/>
        <w:rPr>
          <w:rFonts w:ascii="Tahoma" w:hAnsi="Tahoma" w:cs="Tahoma"/>
          <w:spacing w:val="-2"/>
        </w:rPr>
      </w:pPr>
    </w:p>
    <w:p w:rsidR="00D74FE0" w:rsidRPr="00B2570B" w:rsidRDefault="00D74FE0" w:rsidP="00B2570B">
      <w:pPr>
        <w:spacing w:line="276" w:lineRule="auto"/>
        <w:ind w:firstLine="426"/>
        <w:jc w:val="both"/>
        <w:rPr>
          <w:rFonts w:ascii="Tahoma" w:hAnsi="Tahoma" w:cs="Tahoma"/>
          <w:bCs/>
        </w:rPr>
      </w:pPr>
      <w:r w:rsidRPr="00B2570B">
        <w:rPr>
          <w:rFonts w:ascii="Tahoma" w:hAnsi="Tahoma" w:cs="Tahoma"/>
          <w:b/>
        </w:rPr>
        <w:t xml:space="preserve">NOTIFÍQUESE </w:t>
      </w:r>
      <w:r w:rsidRPr="00B2570B">
        <w:rPr>
          <w:rFonts w:ascii="Tahoma" w:hAnsi="Tahoma" w:cs="Tahoma"/>
          <w:bCs/>
        </w:rPr>
        <w:t>esta decisión a las partes por el medio más expedito.</w:t>
      </w:r>
    </w:p>
    <w:p w:rsidR="00234746" w:rsidRPr="00B2570B" w:rsidRDefault="00234746" w:rsidP="00B2570B">
      <w:pPr>
        <w:pStyle w:val="Sansinterligne"/>
      </w:pPr>
    </w:p>
    <w:p w:rsidR="00431D52" w:rsidRPr="00B2570B" w:rsidRDefault="00431D52" w:rsidP="00B2570B">
      <w:pPr>
        <w:pStyle w:val="Sansinterligne"/>
      </w:pPr>
    </w:p>
    <w:p w:rsidR="00BA0791" w:rsidRPr="00B2570B" w:rsidRDefault="00BA0791" w:rsidP="00B2570B">
      <w:pPr>
        <w:ind w:left="785"/>
        <w:jc w:val="both"/>
        <w:rPr>
          <w:rFonts w:ascii="Tahoma" w:hAnsi="Tahoma" w:cs="Tahoma"/>
        </w:rPr>
      </w:pPr>
      <w:r w:rsidRPr="00B2570B">
        <w:rPr>
          <w:rFonts w:ascii="Tahoma" w:hAnsi="Tahoma" w:cs="Tahoma"/>
        </w:rPr>
        <w:t>La Magistrada,</w:t>
      </w:r>
    </w:p>
    <w:p w:rsidR="00381B28" w:rsidRPr="00B2570B" w:rsidRDefault="00381B28" w:rsidP="00B2570B">
      <w:pPr>
        <w:pStyle w:val="Sansinterligne"/>
      </w:pPr>
    </w:p>
    <w:p w:rsidR="00187C84" w:rsidRPr="00B2570B" w:rsidRDefault="00187C84" w:rsidP="00B2570B">
      <w:pPr>
        <w:pStyle w:val="Sansinterligne"/>
      </w:pPr>
    </w:p>
    <w:p w:rsidR="00431D52" w:rsidRPr="00B2570B" w:rsidRDefault="00431D52" w:rsidP="00B2570B">
      <w:pPr>
        <w:pStyle w:val="Sansinterligne"/>
      </w:pPr>
    </w:p>
    <w:p w:rsidR="00187C84" w:rsidRPr="00B2570B" w:rsidRDefault="00187C84" w:rsidP="00B2570B">
      <w:pPr>
        <w:pStyle w:val="Sansinterligne"/>
      </w:pPr>
    </w:p>
    <w:p w:rsidR="00431D52" w:rsidRPr="00B2570B" w:rsidRDefault="00431D52" w:rsidP="00B2570B">
      <w:pPr>
        <w:pStyle w:val="Sansinterligne"/>
      </w:pPr>
    </w:p>
    <w:p w:rsidR="00464B77" w:rsidRPr="00B2570B" w:rsidRDefault="00464B77" w:rsidP="00B2570B">
      <w:pPr>
        <w:ind w:left="360"/>
        <w:jc w:val="center"/>
        <w:rPr>
          <w:rFonts w:ascii="Tahoma" w:hAnsi="Tahoma" w:cs="Tahoma"/>
          <w:b/>
        </w:rPr>
      </w:pPr>
      <w:r w:rsidRPr="00B2570B">
        <w:rPr>
          <w:rFonts w:ascii="Tahoma" w:hAnsi="Tahoma" w:cs="Tahoma"/>
          <w:b/>
        </w:rPr>
        <w:t>ANA LUCÍA CAICEDO CALDERÓN</w:t>
      </w:r>
    </w:p>
    <w:p w:rsidR="00E55FFF" w:rsidRPr="00B2570B" w:rsidRDefault="00E55FFF" w:rsidP="00B2570B">
      <w:pPr>
        <w:pStyle w:val="Sansinterligne"/>
      </w:pPr>
    </w:p>
    <w:p w:rsidR="00BA0791" w:rsidRPr="00B2570B" w:rsidRDefault="00BA0791" w:rsidP="00B2570B">
      <w:pPr>
        <w:ind w:left="360"/>
        <w:rPr>
          <w:rFonts w:ascii="Tahoma" w:hAnsi="Tahoma" w:cs="Tahoma"/>
        </w:rPr>
      </w:pPr>
      <w:r w:rsidRPr="00B2570B">
        <w:rPr>
          <w:rFonts w:ascii="Tahoma" w:hAnsi="Tahoma" w:cs="Tahoma"/>
          <w:b/>
        </w:rPr>
        <w:tab/>
      </w:r>
      <w:r w:rsidRPr="00B2570B">
        <w:rPr>
          <w:rFonts w:ascii="Tahoma" w:hAnsi="Tahoma" w:cs="Tahoma"/>
        </w:rPr>
        <w:t>Los Magistrados,</w:t>
      </w:r>
    </w:p>
    <w:p w:rsidR="00991C52" w:rsidRPr="00B2570B" w:rsidRDefault="00991C52" w:rsidP="00B2570B">
      <w:pPr>
        <w:pStyle w:val="Sansinterligne"/>
      </w:pPr>
    </w:p>
    <w:p w:rsidR="00187C84" w:rsidRPr="00B2570B" w:rsidRDefault="00187C84" w:rsidP="00B2570B">
      <w:pPr>
        <w:pStyle w:val="Sansinterligne"/>
      </w:pPr>
    </w:p>
    <w:p w:rsidR="00187C84" w:rsidRPr="00B2570B" w:rsidRDefault="00187C84" w:rsidP="00B2570B">
      <w:pPr>
        <w:pStyle w:val="Sansinterligne"/>
      </w:pPr>
    </w:p>
    <w:p w:rsidR="00431D52" w:rsidRPr="00B2570B" w:rsidRDefault="00431D52" w:rsidP="00B2570B">
      <w:pPr>
        <w:pStyle w:val="Sansinterligne"/>
      </w:pPr>
    </w:p>
    <w:p w:rsidR="00431D52" w:rsidRPr="00B2570B" w:rsidRDefault="00431D52" w:rsidP="00B2570B">
      <w:pPr>
        <w:pStyle w:val="Sansinterligne"/>
      </w:pPr>
    </w:p>
    <w:p w:rsidR="00187C84" w:rsidRPr="00B2570B" w:rsidRDefault="00187C84" w:rsidP="00B2570B">
      <w:pPr>
        <w:pStyle w:val="Sansinterligne"/>
      </w:pPr>
    </w:p>
    <w:p w:rsidR="00464B77" w:rsidRPr="00B2570B" w:rsidRDefault="00464B77" w:rsidP="00B2570B">
      <w:pPr>
        <w:tabs>
          <w:tab w:val="left" w:pos="3960"/>
        </w:tabs>
        <w:rPr>
          <w:rFonts w:ascii="Tahoma" w:hAnsi="Tahoma" w:cs="Tahoma"/>
          <w:b/>
        </w:rPr>
      </w:pPr>
      <w:r w:rsidRPr="00B2570B">
        <w:rPr>
          <w:rFonts w:ascii="Tahoma" w:hAnsi="Tahoma" w:cs="Tahoma"/>
          <w:b/>
        </w:rPr>
        <w:t xml:space="preserve">JULIO CESAR SALAZAR MUÑOZ </w:t>
      </w:r>
      <w:r w:rsidR="00187C84" w:rsidRPr="00B2570B">
        <w:rPr>
          <w:rFonts w:ascii="Tahoma" w:hAnsi="Tahoma" w:cs="Tahoma"/>
          <w:b/>
        </w:rPr>
        <w:t xml:space="preserve">            </w:t>
      </w:r>
      <w:r w:rsidRPr="00B2570B">
        <w:rPr>
          <w:rFonts w:ascii="Tahoma" w:hAnsi="Tahoma" w:cs="Tahoma"/>
          <w:b/>
        </w:rPr>
        <w:t xml:space="preserve">           </w:t>
      </w:r>
      <w:r w:rsidR="00381B28" w:rsidRPr="00B2570B">
        <w:rPr>
          <w:rFonts w:ascii="Tahoma" w:hAnsi="Tahoma" w:cs="Tahoma"/>
          <w:b/>
        </w:rPr>
        <w:t>FRANCISCO JAVIER TAMAYO TABARES</w:t>
      </w:r>
    </w:p>
    <w:p w:rsidR="00C9511C" w:rsidRPr="00B2570B" w:rsidRDefault="00C9511C" w:rsidP="00B2570B">
      <w:pPr>
        <w:jc w:val="center"/>
        <w:rPr>
          <w:rFonts w:ascii="Tahoma" w:hAnsi="Tahoma" w:cs="Tahoma"/>
          <w:b/>
        </w:rPr>
      </w:pPr>
    </w:p>
    <w:p w:rsidR="00431D52" w:rsidRPr="00B2570B" w:rsidRDefault="00431D52" w:rsidP="00B2570B">
      <w:pPr>
        <w:jc w:val="center"/>
        <w:rPr>
          <w:rFonts w:ascii="Tahoma" w:hAnsi="Tahoma" w:cs="Tahoma"/>
          <w:b/>
        </w:rPr>
      </w:pPr>
    </w:p>
    <w:p w:rsidR="00431D52" w:rsidRPr="00B2570B" w:rsidRDefault="00431D52" w:rsidP="00B2570B">
      <w:pPr>
        <w:jc w:val="center"/>
        <w:rPr>
          <w:rFonts w:ascii="Tahoma" w:hAnsi="Tahoma" w:cs="Tahoma"/>
          <w:b/>
        </w:rPr>
      </w:pPr>
    </w:p>
    <w:p w:rsidR="00431D52" w:rsidRPr="00B2570B" w:rsidRDefault="00431D52" w:rsidP="00B2570B">
      <w:pPr>
        <w:jc w:val="center"/>
        <w:rPr>
          <w:rFonts w:ascii="Tahoma" w:hAnsi="Tahoma" w:cs="Tahoma"/>
          <w:b/>
        </w:rPr>
      </w:pPr>
    </w:p>
    <w:p w:rsidR="00431D52" w:rsidRPr="00B2570B" w:rsidRDefault="00431D52" w:rsidP="00B2570B">
      <w:pPr>
        <w:jc w:val="center"/>
        <w:rPr>
          <w:rFonts w:ascii="Tahoma" w:hAnsi="Tahoma" w:cs="Tahoma"/>
          <w:b/>
        </w:rPr>
      </w:pPr>
    </w:p>
    <w:p w:rsidR="00187C84" w:rsidRPr="00B2570B" w:rsidRDefault="00187C84" w:rsidP="00B2570B">
      <w:pPr>
        <w:jc w:val="center"/>
        <w:rPr>
          <w:rFonts w:ascii="Tahoma" w:hAnsi="Tahoma" w:cs="Tahoma"/>
          <w:b/>
        </w:rPr>
      </w:pPr>
    </w:p>
    <w:p w:rsidR="00187C84" w:rsidRPr="00B2570B" w:rsidRDefault="00187C84" w:rsidP="00B2570B">
      <w:pPr>
        <w:jc w:val="center"/>
        <w:rPr>
          <w:rFonts w:ascii="Tahoma" w:hAnsi="Tahoma" w:cs="Tahoma"/>
          <w:b/>
        </w:rPr>
      </w:pPr>
    </w:p>
    <w:p w:rsidR="00464B77" w:rsidRPr="00B2570B" w:rsidRDefault="00C9511C" w:rsidP="00B2570B">
      <w:pPr>
        <w:jc w:val="center"/>
        <w:rPr>
          <w:rFonts w:ascii="Tahoma" w:hAnsi="Tahoma" w:cs="Tahoma"/>
          <w:b/>
        </w:rPr>
      </w:pPr>
      <w:r w:rsidRPr="00B2570B">
        <w:rPr>
          <w:rFonts w:ascii="Tahoma" w:hAnsi="Tahoma" w:cs="Tahoma"/>
          <w:b/>
        </w:rPr>
        <w:t>A</w:t>
      </w:r>
      <w:r w:rsidR="00A83BF1" w:rsidRPr="00B2570B">
        <w:rPr>
          <w:rFonts w:ascii="Tahoma" w:hAnsi="Tahoma" w:cs="Tahoma"/>
          <w:b/>
        </w:rPr>
        <w:t>LONSO GAVIRIA OCAMPO</w:t>
      </w:r>
    </w:p>
    <w:p w:rsidR="00AA7D5E" w:rsidRPr="00B2570B" w:rsidRDefault="00400B6A" w:rsidP="00B2570B">
      <w:pPr>
        <w:jc w:val="center"/>
        <w:rPr>
          <w:rFonts w:ascii="Tahoma" w:hAnsi="Tahoma" w:cs="Tahoma"/>
          <w:b/>
        </w:rPr>
      </w:pPr>
      <w:r w:rsidRPr="00B2570B">
        <w:rPr>
          <w:rFonts w:ascii="Tahoma" w:hAnsi="Tahoma" w:cs="Tahoma"/>
          <w:b/>
        </w:rPr>
        <w:t>Secretario</w:t>
      </w:r>
    </w:p>
    <w:sectPr w:rsidR="00AA7D5E" w:rsidRPr="00B2570B" w:rsidSect="00431D52">
      <w:headerReference w:type="even" r:id="rId9"/>
      <w:headerReference w:type="default" r:id="rId10"/>
      <w:footerReference w:type="default" r:id="rId11"/>
      <w:footerReference w:type="first" r:id="rId12"/>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2F" w:rsidRDefault="00C64A2F" w:rsidP="00F242D4">
      <w:r>
        <w:separator/>
      </w:r>
    </w:p>
  </w:endnote>
  <w:endnote w:type="continuationSeparator" w:id="0">
    <w:p w:rsidR="00C64A2F" w:rsidRDefault="00C64A2F"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E825CA">
    <w:pPr>
      <w:pStyle w:val="Pieddepage"/>
      <w:jc w:val="right"/>
    </w:pPr>
    <w:r>
      <w:fldChar w:fldCharType="begin"/>
    </w:r>
    <w:r w:rsidR="008B3FC1">
      <w:instrText>PAGE   \* MERGEFORMAT</w:instrText>
    </w:r>
    <w:r>
      <w:fldChar w:fldCharType="separate"/>
    </w:r>
    <w:r w:rsidR="00B45BB3" w:rsidRPr="00B45BB3">
      <w:rPr>
        <w:noProof/>
        <w:lang w:val="es-ES"/>
      </w:rPr>
      <w:t>5</w:t>
    </w:r>
    <w:r>
      <w:fldChar w:fldCharType="end"/>
    </w:r>
  </w:p>
  <w:p w:rsidR="008B3FC1" w:rsidRDefault="008B3FC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E825CA">
    <w:pPr>
      <w:pStyle w:val="Pieddepage"/>
      <w:jc w:val="right"/>
    </w:pPr>
    <w:r>
      <w:fldChar w:fldCharType="begin"/>
    </w:r>
    <w:r w:rsidR="008B3FC1">
      <w:instrText>PAGE   \* MERGEFORMAT</w:instrText>
    </w:r>
    <w:r>
      <w:fldChar w:fldCharType="separate"/>
    </w:r>
    <w:r w:rsidR="00B45BB3" w:rsidRPr="00B45BB3">
      <w:rPr>
        <w:noProof/>
        <w:lang w:val="es-ES"/>
      </w:rPr>
      <w:t>1</w:t>
    </w:r>
    <w:r>
      <w:fldChar w:fldCharType="end"/>
    </w:r>
  </w:p>
  <w:p w:rsidR="008B3FC1" w:rsidRDefault="008B3F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2F" w:rsidRDefault="00C64A2F" w:rsidP="00F242D4">
      <w:r>
        <w:separator/>
      </w:r>
    </w:p>
  </w:footnote>
  <w:footnote w:type="continuationSeparator" w:id="0">
    <w:p w:rsidR="00C64A2F" w:rsidRDefault="00C64A2F" w:rsidP="00F242D4">
      <w:r>
        <w:continuationSeparator/>
      </w:r>
    </w:p>
  </w:footnote>
  <w:footnote w:id="1">
    <w:p w:rsidR="00942DA6" w:rsidRPr="005119E1" w:rsidRDefault="00942DA6" w:rsidP="009E62D4">
      <w:pPr>
        <w:pStyle w:val="Notedebasdepage"/>
        <w:tabs>
          <w:tab w:val="left" w:pos="7608"/>
        </w:tabs>
        <w:jc w:val="both"/>
        <w:rPr>
          <w:rFonts w:ascii="Tahoma" w:hAnsi="Tahoma" w:cs="Tahoma"/>
          <w:sz w:val="16"/>
          <w:szCs w:val="16"/>
        </w:rPr>
      </w:pPr>
      <w:r w:rsidRPr="005119E1">
        <w:rPr>
          <w:rStyle w:val="Appelnotedebasdep"/>
          <w:rFonts w:ascii="Tahoma" w:hAnsi="Tahoma" w:cs="Tahoma"/>
          <w:sz w:val="16"/>
          <w:szCs w:val="16"/>
        </w:rPr>
        <w:footnoteRef/>
      </w:r>
      <w:r w:rsidRPr="005119E1">
        <w:rPr>
          <w:rFonts w:ascii="Tahoma" w:hAnsi="Tahoma" w:cs="Tahoma"/>
          <w:sz w:val="16"/>
          <w:szCs w:val="16"/>
        </w:rPr>
        <w:t xml:space="preserve"> </w:t>
      </w:r>
      <w:r w:rsidRPr="009E62D4">
        <w:rPr>
          <w:rFonts w:ascii="Times New Roman" w:hAnsi="Times New Roman"/>
          <w:sz w:val="16"/>
          <w:szCs w:val="16"/>
        </w:rPr>
        <w:t xml:space="preserve">La sentencia T-377 de 2000, sistematizó la jurisprudencia constitucional en esta materia. </w:t>
      </w:r>
      <w:r w:rsidRPr="003103A3">
        <w:rPr>
          <w:rFonts w:ascii="Times New Roman" w:hAnsi="Times New Roman"/>
          <w:sz w:val="16"/>
          <w:szCs w:val="16"/>
          <w:lang w:val="fr-FR"/>
        </w:rPr>
        <w:t xml:space="preserve">También se pueden consultar las sentencias T-735 de 2010, T-479 de 2010,  T-508 de 2007, T-1130 de 2008, T-435 de 2007, T-274 de 2007, T-694 de 2006 y T-586 de 2006. </w:t>
      </w:r>
      <w:r w:rsidRPr="009E62D4">
        <w:rPr>
          <w:rFonts w:ascii="Times New Roman" w:hAnsi="Times New Roman"/>
          <w:sz w:val="16"/>
          <w:szCs w:val="16"/>
        </w:rPr>
        <w:t>Esta cita ha sido tomada de la sentencia T-667 de 2011 M.P. Luis Ernesto Vargas Silva.</w:t>
      </w:r>
      <w:r w:rsidRPr="009E62D4">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E825CA">
    <w:pPr>
      <w:pStyle w:val="En-tte"/>
      <w:framePr w:wrap="around" w:vAnchor="text" w:hAnchor="margin" w:xAlign="right" w:y="1"/>
      <w:rPr>
        <w:rStyle w:val="Numrodepage"/>
      </w:rPr>
    </w:pPr>
    <w:r>
      <w:rPr>
        <w:rStyle w:val="Numrodepage"/>
      </w:rPr>
      <w:fldChar w:fldCharType="begin"/>
    </w:r>
    <w:r w:rsidR="008B3FC1">
      <w:rPr>
        <w:rStyle w:val="Numrodepage"/>
      </w:rPr>
      <w:instrText xml:space="preserve">PAGE  </w:instrText>
    </w:r>
    <w:r>
      <w:rPr>
        <w:rStyle w:val="Numrodepage"/>
      </w:rPr>
      <w:fldChar w:fldCharType="end"/>
    </w:r>
  </w:p>
  <w:p w:rsidR="008B3FC1" w:rsidRDefault="008B3FC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Pr="00B2570B" w:rsidRDefault="00A56181" w:rsidP="001544BD">
    <w:pPr>
      <w:pStyle w:val="Sansinterligne"/>
      <w:jc w:val="both"/>
      <w:rPr>
        <w:rFonts w:ascii="Times New Roman" w:hAnsi="Times New Roman"/>
        <w:sz w:val="16"/>
        <w:szCs w:val="16"/>
      </w:rPr>
    </w:pPr>
    <w:r w:rsidRPr="00B2570B">
      <w:rPr>
        <w:rFonts w:ascii="Times New Roman" w:hAnsi="Times New Roman"/>
        <w:sz w:val="16"/>
        <w:szCs w:val="16"/>
      </w:rPr>
      <w:t xml:space="preserve">Radicación </w:t>
    </w:r>
    <w:r w:rsidR="00AE7EC9" w:rsidRPr="00B2570B">
      <w:rPr>
        <w:rFonts w:ascii="Times New Roman" w:hAnsi="Times New Roman"/>
        <w:sz w:val="16"/>
        <w:szCs w:val="16"/>
      </w:rPr>
      <w:t>No.</w:t>
    </w:r>
    <w:r w:rsidR="00741618" w:rsidRPr="00B2570B">
      <w:rPr>
        <w:rFonts w:ascii="Times New Roman" w:hAnsi="Times New Roman"/>
        <w:sz w:val="16"/>
        <w:szCs w:val="16"/>
      </w:rPr>
      <w:t>:</w:t>
    </w:r>
    <w:r w:rsidR="00B2570B">
      <w:rPr>
        <w:rFonts w:ascii="Times New Roman" w:hAnsi="Times New Roman"/>
        <w:sz w:val="16"/>
        <w:szCs w:val="16"/>
      </w:rPr>
      <w:t xml:space="preserve"> </w:t>
    </w:r>
    <w:r w:rsidR="005C7C5E" w:rsidRPr="00B2570B">
      <w:rPr>
        <w:rFonts w:ascii="Times New Roman" w:hAnsi="Times New Roman"/>
        <w:sz w:val="16"/>
        <w:szCs w:val="16"/>
      </w:rPr>
      <w:t>66001-22-05-000-2017-00110-01</w:t>
    </w:r>
  </w:p>
  <w:p w:rsidR="00095791" w:rsidRPr="00B2570B" w:rsidRDefault="00741618" w:rsidP="001544BD">
    <w:pPr>
      <w:pStyle w:val="Sansinterligne"/>
      <w:jc w:val="both"/>
      <w:rPr>
        <w:rFonts w:ascii="Times New Roman" w:hAnsi="Times New Roman"/>
        <w:sz w:val="16"/>
        <w:szCs w:val="16"/>
      </w:rPr>
    </w:pPr>
    <w:r w:rsidRPr="00B2570B">
      <w:rPr>
        <w:rFonts w:ascii="Times New Roman" w:hAnsi="Times New Roman"/>
        <w:sz w:val="16"/>
        <w:szCs w:val="16"/>
      </w:rPr>
      <w:t>Accionante:</w:t>
    </w:r>
    <w:r w:rsidR="00B2570B">
      <w:rPr>
        <w:rFonts w:ascii="Times New Roman" w:hAnsi="Times New Roman"/>
        <w:sz w:val="16"/>
        <w:szCs w:val="16"/>
      </w:rPr>
      <w:t xml:space="preserve">       </w:t>
    </w:r>
    <w:r w:rsidRPr="00B2570B">
      <w:rPr>
        <w:rFonts w:ascii="Times New Roman" w:hAnsi="Times New Roman"/>
        <w:sz w:val="16"/>
        <w:szCs w:val="16"/>
      </w:rPr>
      <w:t>Hamilton</w:t>
    </w:r>
    <w:r w:rsidR="005C7C5E" w:rsidRPr="00B2570B">
      <w:rPr>
        <w:rFonts w:ascii="Times New Roman" w:hAnsi="Times New Roman"/>
        <w:sz w:val="16"/>
        <w:szCs w:val="16"/>
      </w:rPr>
      <w:t xml:space="preserve"> </w:t>
    </w:r>
    <w:r w:rsidRPr="00B2570B">
      <w:rPr>
        <w:rFonts w:ascii="Times New Roman" w:hAnsi="Times New Roman"/>
        <w:sz w:val="16"/>
        <w:szCs w:val="16"/>
      </w:rPr>
      <w:t>González</w:t>
    </w:r>
    <w:r w:rsidR="005C7C5E" w:rsidRPr="00B2570B">
      <w:rPr>
        <w:rFonts w:ascii="Times New Roman" w:hAnsi="Times New Roman"/>
        <w:sz w:val="16"/>
        <w:szCs w:val="16"/>
      </w:rPr>
      <w:t xml:space="preserve"> </w:t>
    </w:r>
    <w:r w:rsidRPr="00B2570B">
      <w:rPr>
        <w:rFonts w:ascii="Times New Roman" w:hAnsi="Times New Roman"/>
        <w:sz w:val="16"/>
        <w:szCs w:val="16"/>
      </w:rPr>
      <w:t>Rodríguez</w:t>
    </w:r>
    <w:r w:rsidR="005C7C5E" w:rsidRPr="00B2570B">
      <w:rPr>
        <w:rFonts w:ascii="Times New Roman" w:hAnsi="Times New Roman"/>
        <w:sz w:val="16"/>
        <w:szCs w:val="16"/>
      </w:rPr>
      <w:t xml:space="preserve"> </w:t>
    </w:r>
  </w:p>
  <w:p w:rsidR="008B3FC1" w:rsidRPr="00B2570B" w:rsidRDefault="00741618" w:rsidP="001544BD">
    <w:pPr>
      <w:pStyle w:val="Sansinterligne"/>
      <w:jc w:val="both"/>
      <w:rPr>
        <w:rFonts w:ascii="Times New Roman" w:hAnsi="Times New Roman"/>
      </w:rPr>
    </w:pPr>
    <w:r w:rsidRPr="00B2570B">
      <w:rPr>
        <w:rFonts w:ascii="Times New Roman" w:hAnsi="Times New Roman"/>
        <w:sz w:val="16"/>
        <w:szCs w:val="16"/>
      </w:rPr>
      <w:t xml:space="preserve">Accionado: </w:t>
    </w:r>
    <w:r w:rsidR="00B2570B">
      <w:rPr>
        <w:rFonts w:ascii="Times New Roman" w:hAnsi="Times New Roman"/>
        <w:sz w:val="16"/>
        <w:szCs w:val="16"/>
      </w:rPr>
      <w:t xml:space="preserve">       </w:t>
    </w:r>
    <w:r w:rsidR="00676DD2" w:rsidRPr="00B2570B">
      <w:rPr>
        <w:rFonts w:ascii="Times New Roman" w:hAnsi="Times New Roman"/>
        <w:sz w:val="16"/>
        <w:szCs w:val="16"/>
      </w:rPr>
      <w:t xml:space="preserve">Ministerio de Educación Nacional </w:t>
    </w:r>
    <w:r w:rsidR="005C7C5E" w:rsidRPr="00B2570B">
      <w:rPr>
        <w:rFonts w:ascii="Times New Roman" w:hAnsi="Times New Roman"/>
        <w:sz w:val="16"/>
        <w:szCs w:val="16"/>
      </w:rPr>
      <w:t xml:space="preserve">e ICETEX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2C7"/>
    <w:multiLevelType w:val="hybridMultilevel"/>
    <w:tmpl w:val="CC321CF2"/>
    <w:lvl w:ilvl="0" w:tplc="CF2EB560">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26567774"/>
    <w:multiLevelType w:val="multilevel"/>
    <w:tmpl w:val="C8A4BCDE"/>
    <w:lvl w:ilvl="0">
      <w:start w:val="5"/>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4">
    <w:nsid w:val="28CC66D3"/>
    <w:multiLevelType w:val="hybridMultilevel"/>
    <w:tmpl w:val="DCB0FA7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2DD146B"/>
    <w:multiLevelType w:val="hybridMultilevel"/>
    <w:tmpl w:val="E8B03694"/>
    <w:lvl w:ilvl="0" w:tplc="BEB2621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0937DF1"/>
    <w:multiLevelType w:val="hybridMultilevel"/>
    <w:tmpl w:val="284C7314"/>
    <w:lvl w:ilvl="0" w:tplc="694C14F4">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nsid w:val="4FE96CF0"/>
    <w:multiLevelType w:val="hybridMultilevel"/>
    <w:tmpl w:val="772E9088"/>
    <w:lvl w:ilvl="0" w:tplc="CD9EB7A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360"/>
        </w:tabs>
        <w:ind w:left="36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C103925"/>
    <w:multiLevelType w:val="hybridMultilevel"/>
    <w:tmpl w:val="F5E28CD4"/>
    <w:lvl w:ilvl="0" w:tplc="904295B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5"/>
  </w:num>
  <w:num w:numId="2">
    <w:abstractNumId w:val="9"/>
  </w:num>
  <w:num w:numId="3">
    <w:abstractNumId w:val="10"/>
  </w:num>
  <w:num w:numId="4">
    <w:abstractNumId w:val="10"/>
  </w:num>
  <w:num w:numId="5">
    <w:abstractNumId w:val="2"/>
  </w:num>
  <w:num w:numId="6">
    <w:abstractNumId w:val="13"/>
  </w:num>
  <w:num w:numId="7">
    <w:abstractNumId w:val="1"/>
  </w:num>
  <w:num w:numId="8">
    <w:abstractNumId w:val="12"/>
  </w:num>
  <w:num w:numId="9">
    <w:abstractNumId w:val="8"/>
  </w:num>
  <w:num w:numId="10">
    <w:abstractNumId w:val="4"/>
  </w:num>
  <w:num w:numId="11">
    <w:abstractNumId w:val="6"/>
  </w:num>
  <w:num w:numId="12">
    <w:abstractNumId w:val="5"/>
  </w:num>
  <w:num w:numId="13">
    <w:abstractNumId w:val="7"/>
  </w:num>
  <w:num w:numId="14">
    <w:abstractNumId w:val="14"/>
  </w:num>
  <w:num w:numId="15">
    <w:abstractNumId w:val="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16389"/>
    <w:rsid w:val="00021AAC"/>
    <w:rsid w:val="00021B6A"/>
    <w:rsid w:val="0002215F"/>
    <w:rsid w:val="00022CC8"/>
    <w:rsid w:val="00022F5F"/>
    <w:rsid w:val="0003008B"/>
    <w:rsid w:val="00032E8D"/>
    <w:rsid w:val="000340D3"/>
    <w:rsid w:val="0003778B"/>
    <w:rsid w:val="00040949"/>
    <w:rsid w:val="000435D8"/>
    <w:rsid w:val="000452D2"/>
    <w:rsid w:val="00045362"/>
    <w:rsid w:val="00051D30"/>
    <w:rsid w:val="00052C84"/>
    <w:rsid w:val="00053D97"/>
    <w:rsid w:val="000546FE"/>
    <w:rsid w:val="00063590"/>
    <w:rsid w:val="00064047"/>
    <w:rsid w:val="00075B78"/>
    <w:rsid w:val="000779DB"/>
    <w:rsid w:val="00077A94"/>
    <w:rsid w:val="00084B76"/>
    <w:rsid w:val="00086ADA"/>
    <w:rsid w:val="00090887"/>
    <w:rsid w:val="00093C4C"/>
    <w:rsid w:val="000948ED"/>
    <w:rsid w:val="00095791"/>
    <w:rsid w:val="000A0C0B"/>
    <w:rsid w:val="000B7561"/>
    <w:rsid w:val="000B7602"/>
    <w:rsid w:val="000C1BA8"/>
    <w:rsid w:val="000D399D"/>
    <w:rsid w:val="000D5EA0"/>
    <w:rsid w:val="000E0A69"/>
    <w:rsid w:val="000E6631"/>
    <w:rsid w:val="000E6E37"/>
    <w:rsid w:val="000E74F7"/>
    <w:rsid w:val="000E768B"/>
    <w:rsid w:val="000F466A"/>
    <w:rsid w:val="001029C6"/>
    <w:rsid w:val="00114137"/>
    <w:rsid w:val="00114B8F"/>
    <w:rsid w:val="0011552A"/>
    <w:rsid w:val="00115DA4"/>
    <w:rsid w:val="001243B9"/>
    <w:rsid w:val="00131848"/>
    <w:rsid w:val="00136781"/>
    <w:rsid w:val="00136BD3"/>
    <w:rsid w:val="00136E93"/>
    <w:rsid w:val="0013722E"/>
    <w:rsid w:val="00137B7A"/>
    <w:rsid w:val="0014231D"/>
    <w:rsid w:val="0015271A"/>
    <w:rsid w:val="001544BD"/>
    <w:rsid w:val="00155FCC"/>
    <w:rsid w:val="00161B93"/>
    <w:rsid w:val="00164FCE"/>
    <w:rsid w:val="00165EDD"/>
    <w:rsid w:val="00172047"/>
    <w:rsid w:val="00172EBD"/>
    <w:rsid w:val="0017350E"/>
    <w:rsid w:val="00175AB0"/>
    <w:rsid w:val="0017616F"/>
    <w:rsid w:val="001771C5"/>
    <w:rsid w:val="0018131F"/>
    <w:rsid w:val="00187C84"/>
    <w:rsid w:val="001923FA"/>
    <w:rsid w:val="00196372"/>
    <w:rsid w:val="001A25EA"/>
    <w:rsid w:val="001A4D8A"/>
    <w:rsid w:val="001A5665"/>
    <w:rsid w:val="001B04E5"/>
    <w:rsid w:val="001B3AAD"/>
    <w:rsid w:val="001B7731"/>
    <w:rsid w:val="001C3FC5"/>
    <w:rsid w:val="001C4AE3"/>
    <w:rsid w:val="001C59B5"/>
    <w:rsid w:val="001D28AE"/>
    <w:rsid w:val="001D4589"/>
    <w:rsid w:val="001E1CFA"/>
    <w:rsid w:val="001E7436"/>
    <w:rsid w:val="001F1405"/>
    <w:rsid w:val="001F3EC9"/>
    <w:rsid w:val="002032EE"/>
    <w:rsid w:val="00204527"/>
    <w:rsid w:val="00213994"/>
    <w:rsid w:val="002173B9"/>
    <w:rsid w:val="00220009"/>
    <w:rsid w:val="00220A9C"/>
    <w:rsid w:val="00220B2F"/>
    <w:rsid w:val="00222636"/>
    <w:rsid w:val="00224C11"/>
    <w:rsid w:val="00231167"/>
    <w:rsid w:val="00234746"/>
    <w:rsid w:val="0023661A"/>
    <w:rsid w:val="002464D3"/>
    <w:rsid w:val="00250C7B"/>
    <w:rsid w:val="00252D15"/>
    <w:rsid w:val="002535E2"/>
    <w:rsid w:val="002538D3"/>
    <w:rsid w:val="00257E8F"/>
    <w:rsid w:val="0027678E"/>
    <w:rsid w:val="002805B7"/>
    <w:rsid w:val="00283EE8"/>
    <w:rsid w:val="00285E24"/>
    <w:rsid w:val="00290F44"/>
    <w:rsid w:val="00294C3A"/>
    <w:rsid w:val="00296F2D"/>
    <w:rsid w:val="002A012C"/>
    <w:rsid w:val="002A7FEF"/>
    <w:rsid w:val="002C5A74"/>
    <w:rsid w:val="002C7346"/>
    <w:rsid w:val="002C7676"/>
    <w:rsid w:val="002D22A3"/>
    <w:rsid w:val="002E2E68"/>
    <w:rsid w:val="002F7679"/>
    <w:rsid w:val="003032A8"/>
    <w:rsid w:val="00306386"/>
    <w:rsid w:val="003103A3"/>
    <w:rsid w:val="00310772"/>
    <w:rsid w:val="00315CD4"/>
    <w:rsid w:val="00340031"/>
    <w:rsid w:val="0034340F"/>
    <w:rsid w:val="00352002"/>
    <w:rsid w:val="00354382"/>
    <w:rsid w:val="00355F2A"/>
    <w:rsid w:val="00357EEB"/>
    <w:rsid w:val="00363525"/>
    <w:rsid w:val="003657CE"/>
    <w:rsid w:val="00377578"/>
    <w:rsid w:val="00380457"/>
    <w:rsid w:val="00381B28"/>
    <w:rsid w:val="00382335"/>
    <w:rsid w:val="00392299"/>
    <w:rsid w:val="00393DBB"/>
    <w:rsid w:val="00396F1C"/>
    <w:rsid w:val="0039709E"/>
    <w:rsid w:val="0039721B"/>
    <w:rsid w:val="003A3E9C"/>
    <w:rsid w:val="003A72E8"/>
    <w:rsid w:val="003B0E3D"/>
    <w:rsid w:val="003B1CF0"/>
    <w:rsid w:val="003B237C"/>
    <w:rsid w:val="003B4351"/>
    <w:rsid w:val="003B4C07"/>
    <w:rsid w:val="003C7919"/>
    <w:rsid w:val="003D4942"/>
    <w:rsid w:val="003D61FC"/>
    <w:rsid w:val="00400B6A"/>
    <w:rsid w:val="0040214F"/>
    <w:rsid w:val="0040704E"/>
    <w:rsid w:val="00412C14"/>
    <w:rsid w:val="00414F82"/>
    <w:rsid w:val="00420468"/>
    <w:rsid w:val="00421F5F"/>
    <w:rsid w:val="00425953"/>
    <w:rsid w:val="00427291"/>
    <w:rsid w:val="00431D52"/>
    <w:rsid w:val="00437373"/>
    <w:rsid w:val="00441C87"/>
    <w:rsid w:val="00443701"/>
    <w:rsid w:val="004510DA"/>
    <w:rsid w:val="00452DB5"/>
    <w:rsid w:val="00456484"/>
    <w:rsid w:val="00464B77"/>
    <w:rsid w:val="004678DA"/>
    <w:rsid w:val="004723C4"/>
    <w:rsid w:val="0047643E"/>
    <w:rsid w:val="004840A4"/>
    <w:rsid w:val="00484989"/>
    <w:rsid w:val="00486FA5"/>
    <w:rsid w:val="0048737E"/>
    <w:rsid w:val="004941DA"/>
    <w:rsid w:val="004A45B7"/>
    <w:rsid w:val="004C1162"/>
    <w:rsid w:val="004C4D4C"/>
    <w:rsid w:val="004D2DA1"/>
    <w:rsid w:val="004D49C4"/>
    <w:rsid w:val="004D6232"/>
    <w:rsid w:val="004E58C2"/>
    <w:rsid w:val="004E61C6"/>
    <w:rsid w:val="004E7F0D"/>
    <w:rsid w:val="005008F2"/>
    <w:rsid w:val="00507BC9"/>
    <w:rsid w:val="0052321F"/>
    <w:rsid w:val="00523DB5"/>
    <w:rsid w:val="00527911"/>
    <w:rsid w:val="00531D2D"/>
    <w:rsid w:val="00534EC5"/>
    <w:rsid w:val="0053759D"/>
    <w:rsid w:val="0054410C"/>
    <w:rsid w:val="0055178F"/>
    <w:rsid w:val="00553086"/>
    <w:rsid w:val="005532BE"/>
    <w:rsid w:val="00575541"/>
    <w:rsid w:val="00577BB9"/>
    <w:rsid w:val="00583C9F"/>
    <w:rsid w:val="00585577"/>
    <w:rsid w:val="00587D2A"/>
    <w:rsid w:val="005A0884"/>
    <w:rsid w:val="005A3EDB"/>
    <w:rsid w:val="005B5B9B"/>
    <w:rsid w:val="005C146C"/>
    <w:rsid w:val="005C249C"/>
    <w:rsid w:val="005C7C5E"/>
    <w:rsid w:val="005D59D7"/>
    <w:rsid w:val="005D7DE4"/>
    <w:rsid w:val="005E28D8"/>
    <w:rsid w:val="005E2999"/>
    <w:rsid w:val="005E2C84"/>
    <w:rsid w:val="00612566"/>
    <w:rsid w:val="0061742D"/>
    <w:rsid w:val="00623C2E"/>
    <w:rsid w:val="00624F36"/>
    <w:rsid w:val="0063728E"/>
    <w:rsid w:val="006374C4"/>
    <w:rsid w:val="0063781B"/>
    <w:rsid w:val="00643D1A"/>
    <w:rsid w:val="0064417C"/>
    <w:rsid w:val="00650891"/>
    <w:rsid w:val="00654265"/>
    <w:rsid w:val="00660902"/>
    <w:rsid w:val="00667A4C"/>
    <w:rsid w:val="00670D04"/>
    <w:rsid w:val="0067286B"/>
    <w:rsid w:val="006730E8"/>
    <w:rsid w:val="00676DD2"/>
    <w:rsid w:val="00685149"/>
    <w:rsid w:val="00685E2C"/>
    <w:rsid w:val="00690CDC"/>
    <w:rsid w:val="006A045A"/>
    <w:rsid w:val="006A1780"/>
    <w:rsid w:val="006A47AF"/>
    <w:rsid w:val="006B4550"/>
    <w:rsid w:val="006C3187"/>
    <w:rsid w:val="006C36DD"/>
    <w:rsid w:val="006C6BFC"/>
    <w:rsid w:val="006D0C3A"/>
    <w:rsid w:val="006D1E2D"/>
    <w:rsid w:val="006D66D2"/>
    <w:rsid w:val="006E213D"/>
    <w:rsid w:val="006E323D"/>
    <w:rsid w:val="006E3650"/>
    <w:rsid w:val="006F4FBB"/>
    <w:rsid w:val="00700D9D"/>
    <w:rsid w:val="007109F9"/>
    <w:rsid w:val="00712416"/>
    <w:rsid w:val="00712ADC"/>
    <w:rsid w:val="00716955"/>
    <w:rsid w:val="00720F1C"/>
    <w:rsid w:val="00722495"/>
    <w:rsid w:val="00727C2B"/>
    <w:rsid w:val="00741618"/>
    <w:rsid w:val="00756C6E"/>
    <w:rsid w:val="00761B0D"/>
    <w:rsid w:val="00761BA6"/>
    <w:rsid w:val="00783928"/>
    <w:rsid w:val="0078446C"/>
    <w:rsid w:val="007901FA"/>
    <w:rsid w:val="00796B63"/>
    <w:rsid w:val="007A3A13"/>
    <w:rsid w:val="007A6D18"/>
    <w:rsid w:val="007B182B"/>
    <w:rsid w:val="007B7D0C"/>
    <w:rsid w:val="007D22E9"/>
    <w:rsid w:val="007D7478"/>
    <w:rsid w:val="007E0E0E"/>
    <w:rsid w:val="007E124C"/>
    <w:rsid w:val="007E2A90"/>
    <w:rsid w:val="007E722C"/>
    <w:rsid w:val="007F2A31"/>
    <w:rsid w:val="00813877"/>
    <w:rsid w:val="0081395D"/>
    <w:rsid w:val="008139FF"/>
    <w:rsid w:val="00814535"/>
    <w:rsid w:val="00814CFA"/>
    <w:rsid w:val="00821C8D"/>
    <w:rsid w:val="00823F45"/>
    <w:rsid w:val="00826750"/>
    <w:rsid w:val="00830215"/>
    <w:rsid w:val="0083092F"/>
    <w:rsid w:val="00833966"/>
    <w:rsid w:val="0083708E"/>
    <w:rsid w:val="008421F9"/>
    <w:rsid w:val="00843CEA"/>
    <w:rsid w:val="00844868"/>
    <w:rsid w:val="00845F83"/>
    <w:rsid w:val="008521A0"/>
    <w:rsid w:val="00854CCA"/>
    <w:rsid w:val="00857CA5"/>
    <w:rsid w:val="00860B34"/>
    <w:rsid w:val="008727C0"/>
    <w:rsid w:val="008745A2"/>
    <w:rsid w:val="00875845"/>
    <w:rsid w:val="00877890"/>
    <w:rsid w:val="008848C7"/>
    <w:rsid w:val="0089694F"/>
    <w:rsid w:val="008A0A80"/>
    <w:rsid w:val="008A11AB"/>
    <w:rsid w:val="008A75CE"/>
    <w:rsid w:val="008B23EB"/>
    <w:rsid w:val="008B3FC1"/>
    <w:rsid w:val="008C0F32"/>
    <w:rsid w:val="008C15FD"/>
    <w:rsid w:val="008C5D27"/>
    <w:rsid w:val="008D46B3"/>
    <w:rsid w:val="008D46FF"/>
    <w:rsid w:val="008D6081"/>
    <w:rsid w:val="008E2533"/>
    <w:rsid w:val="008E4EC2"/>
    <w:rsid w:val="008F1C8B"/>
    <w:rsid w:val="008F26DD"/>
    <w:rsid w:val="008F360F"/>
    <w:rsid w:val="00905111"/>
    <w:rsid w:val="00915CB4"/>
    <w:rsid w:val="00923660"/>
    <w:rsid w:val="009260DB"/>
    <w:rsid w:val="00931061"/>
    <w:rsid w:val="00936C6C"/>
    <w:rsid w:val="00941CDF"/>
    <w:rsid w:val="00942DA6"/>
    <w:rsid w:val="009475CB"/>
    <w:rsid w:val="009571F0"/>
    <w:rsid w:val="00965E3F"/>
    <w:rsid w:val="009679CC"/>
    <w:rsid w:val="00970156"/>
    <w:rsid w:val="0097306C"/>
    <w:rsid w:val="009763B4"/>
    <w:rsid w:val="00980622"/>
    <w:rsid w:val="00990086"/>
    <w:rsid w:val="00990991"/>
    <w:rsid w:val="0099113D"/>
    <w:rsid w:val="00991C52"/>
    <w:rsid w:val="009940BC"/>
    <w:rsid w:val="00995F60"/>
    <w:rsid w:val="009A0165"/>
    <w:rsid w:val="009B775A"/>
    <w:rsid w:val="009C5011"/>
    <w:rsid w:val="009D4FC9"/>
    <w:rsid w:val="009E0485"/>
    <w:rsid w:val="009E62D4"/>
    <w:rsid w:val="009E797A"/>
    <w:rsid w:val="009F2D7E"/>
    <w:rsid w:val="009F4F47"/>
    <w:rsid w:val="009F5702"/>
    <w:rsid w:val="009F6B2C"/>
    <w:rsid w:val="009F73AF"/>
    <w:rsid w:val="00A021BB"/>
    <w:rsid w:val="00A0247B"/>
    <w:rsid w:val="00A04369"/>
    <w:rsid w:val="00A0535E"/>
    <w:rsid w:val="00A14A79"/>
    <w:rsid w:val="00A173E9"/>
    <w:rsid w:val="00A35B12"/>
    <w:rsid w:val="00A36A0F"/>
    <w:rsid w:val="00A3728C"/>
    <w:rsid w:val="00A4078C"/>
    <w:rsid w:val="00A424F5"/>
    <w:rsid w:val="00A5132B"/>
    <w:rsid w:val="00A53809"/>
    <w:rsid w:val="00A55BA7"/>
    <w:rsid w:val="00A56181"/>
    <w:rsid w:val="00A57E9C"/>
    <w:rsid w:val="00A62B53"/>
    <w:rsid w:val="00A64CAC"/>
    <w:rsid w:val="00A65A92"/>
    <w:rsid w:val="00A66110"/>
    <w:rsid w:val="00A70ADD"/>
    <w:rsid w:val="00A752CE"/>
    <w:rsid w:val="00A800A9"/>
    <w:rsid w:val="00A83BF1"/>
    <w:rsid w:val="00A911C8"/>
    <w:rsid w:val="00AA7D5E"/>
    <w:rsid w:val="00AB2F7D"/>
    <w:rsid w:val="00AC4134"/>
    <w:rsid w:val="00AC571E"/>
    <w:rsid w:val="00AC6C52"/>
    <w:rsid w:val="00AE0F07"/>
    <w:rsid w:val="00AE32C8"/>
    <w:rsid w:val="00AE3F54"/>
    <w:rsid w:val="00AE7EC9"/>
    <w:rsid w:val="00AF2376"/>
    <w:rsid w:val="00AF676B"/>
    <w:rsid w:val="00AF685F"/>
    <w:rsid w:val="00B015B4"/>
    <w:rsid w:val="00B11D34"/>
    <w:rsid w:val="00B1424F"/>
    <w:rsid w:val="00B16D7E"/>
    <w:rsid w:val="00B2570B"/>
    <w:rsid w:val="00B25CD4"/>
    <w:rsid w:val="00B27023"/>
    <w:rsid w:val="00B27AB2"/>
    <w:rsid w:val="00B30A33"/>
    <w:rsid w:val="00B3305A"/>
    <w:rsid w:val="00B3410D"/>
    <w:rsid w:val="00B351C5"/>
    <w:rsid w:val="00B44144"/>
    <w:rsid w:val="00B45BB3"/>
    <w:rsid w:val="00B50EE2"/>
    <w:rsid w:val="00B513B2"/>
    <w:rsid w:val="00B561E8"/>
    <w:rsid w:val="00B5764D"/>
    <w:rsid w:val="00B60A0E"/>
    <w:rsid w:val="00B635E5"/>
    <w:rsid w:val="00B7358D"/>
    <w:rsid w:val="00B758BE"/>
    <w:rsid w:val="00B766CA"/>
    <w:rsid w:val="00B77766"/>
    <w:rsid w:val="00B85F3D"/>
    <w:rsid w:val="00BA0791"/>
    <w:rsid w:val="00BA1038"/>
    <w:rsid w:val="00BB2835"/>
    <w:rsid w:val="00BB41B1"/>
    <w:rsid w:val="00BC03A4"/>
    <w:rsid w:val="00BC6E4D"/>
    <w:rsid w:val="00BD3DDA"/>
    <w:rsid w:val="00BD5FBD"/>
    <w:rsid w:val="00BD683A"/>
    <w:rsid w:val="00BE7725"/>
    <w:rsid w:val="00BF3D33"/>
    <w:rsid w:val="00BF4312"/>
    <w:rsid w:val="00C00E63"/>
    <w:rsid w:val="00C00ED1"/>
    <w:rsid w:val="00C01F0C"/>
    <w:rsid w:val="00C05708"/>
    <w:rsid w:val="00C06995"/>
    <w:rsid w:val="00C13653"/>
    <w:rsid w:val="00C2066F"/>
    <w:rsid w:val="00C22EB6"/>
    <w:rsid w:val="00C23DC4"/>
    <w:rsid w:val="00C30F63"/>
    <w:rsid w:val="00C332F8"/>
    <w:rsid w:val="00C359D9"/>
    <w:rsid w:val="00C36CE7"/>
    <w:rsid w:val="00C4032A"/>
    <w:rsid w:val="00C4266E"/>
    <w:rsid w:val="00C42D1A"/>
    <w:rsid w:val="00C43F0D"/>
    <w:rsid w:val="00C44097"/>
    <w:rsid w:val="00C47656"/>
    <w:rsid w:val="00C50D5E"/>
    <w:rsid w:val="00C52ABE"/>
    <w:rsid w:val="00C53B4F"/>
    <w:rsid w:val="00C55E24"/>
    <w:rsid w:val="00C64713"/>
    <w:rsid w:val="00C648DB"/>
    <w:rsid w:val="00C64A2F"/>
    <w:rsid w:val="00C8414E"/>
    <w:rsid w:val="00C86946"/>
    <w:rsid w:val="00C922FD"/>
    <w:rsid w:val="00C92CD7"/>
    <w:rsid w:val="00C94057"/>
    <w:rsid w:val="00C9511C"/>
    <w:rsid w:val="00C9738C"/>
    <w:rsid w:val="00CA0CD5"/>
    <w:rsid w:val="00CB1AF8"/>
    <w:rsid w:val="00CC747B"/>
    <w:rsid w:val="00CD09C9"/>
    <w:rsid w:val="00CD17CD"/>
    <w:rsid w:val="00CD36F2"/>
    <w:rsid w:val="00CD3BAB"/>
    <w:rsid w:val="00CD4E59"/>
    <w:rsid w:val="00CE0E3D"/>
    <w:rsid w:val="00CE18DB"/>
    <w:rsid w:val="00CE1E37"/>
    <w:rsid w:val="00CE51A1"/>
    <w:rsid w:val="00CE773E"/>
    <w:rsid w:val="00CF6C52"/>
    <w:rsid w:val="00CF795C"/>
    <w:rsid w:val="00D0316A"/>
    <w:rsid w:val="00D033AE"/>
    <w:rsid w:val="00D0404A"/>
    <w:rsid w:val="00D113B8"/>
    <w:rsid w:val="00D116C2"/>
    <w:rsid w:val="00D12E43"/>
    <w:rsid w:val="00D14266"/>
    <w:rsid w:val="00D15C2F"/>
    <w:rsid w:val="00D16146"/>
    <w:rsid w:val="00D23696"/>
    <w:rsid w:val="00D25B93"/>
    <w:rsid w:val="00D27169"/>
    <w:rsid w:val="00D304CE"/>
    <w:rsid w:val="00D30C16"/>
    <w:rsid w:val="00D32EDE"/>
    <w:rsid w:val="00D348AC"/>
    <w:rsid w:val="00D42561"/>
    <w:rsid w:val="00D43AED"/>
    <w:rsid w:val="00D512D9"/>
    <w:rsid w:val="00D5482B"/>
    <w:rsid w:val="00D553BE"/>
    <w:rsid w:val="00D6652A"/>
    <w:rsid w:val="00D74FE0"/>
    <w:rsid w:val="00D80D68"/>
    <w:rsid w:val="00D877B4"/>
    <w:rsid w:val="00D90C16"/>
    <w:rsid w:val="00D92F3B"/>
    <w:rsid w:val="00D971B0"/>
    <w:rsid w:val="00DA008A"/>
    <w:rsid w:val="00DB16F9"/>
    <w:rsid w:val="00DB633B"/>
    <w:rsid w:val="00DB6954"/>
    <w:rsid w:val="00DC298C"/>
    <w:rsid w:val="00DC4162"/>
    <w:rsid w:val="00DE04C1"/>
    <w:rsid w:val="00DE3D27"/>
    <w:rsid w:val="00DE532B"/>
    <w:rsid w:val="00DF0BE2"/>
    <w:rsid w:val="00DF0D95"/>
    <w:rsid w:val="00DF7453"/>
    <w:rsid w:val="00E112FE"/>
    <w:rsid w:val="00E16370"/>
    <w:rsid w:val="00E30CBF"/>
    <w:rsid w:val="00E3169D"/>
    <w:rsid w:val="00E31E53"/>
    <w:rsid w:val="00E4096B"/>
    <w:rsid w:val="00E438CD"/>
    <w:rsid w:val="00E43B93"/>
    <w:rsid w:val="00E44F15"/>
    <w:rsid w:val="00E53819"/>
    <w:rsid w:val="00E55FFF"/>
    <w:rsid w:val="00E70B1E"/>
    <w:rsid w:val="00E70D2A"/>
    <w:rsid w:val="00E7296C"/>
    <w:rsid w:val="00E76A37"/>
    <w:rsid w:val="00E825CA"/>
    <w:rsid w:val="00E857DD"/>
    <w:rsid w:val="00E87DCF"/>
    <w:rsid w:val="00E90F82"/>
    <w:rsid w:val="00E93B73"/>
    <w:rsid w:val="00E964F0"/>
    <w:rsid w:val="00EA3437"/>
    <w:rsid w:val="00EB0AE2"/>
    <w:rsid w:val="00EB2209"/>
    <w:rsid w:val="00EB3126"/>
    <w:rsid w:val="00EB7DB1"/>
    <w:rsid w:val="00EC4D73"/>
    <w:rsid w:val="00ED2A88"/>
    <w:rsid w:val="00ED742B"/>
    <w:rsid w:val="00ED78C9"/>
    <w:rsid w:val="00EE139A"/>
    <w:rsid w:val="00EE1C5E"/>
    <w:rsid w:val="00EF16AE"/>
    <w:rsid w:val="00EF36F7"/>
    <w:rsid w:val="00F047E0"/>
    <w:rsid w:val="00F074AB"/>
    <w:rsid w:val="00F1662A"/>
    <w:rsid w:val="00F242D4"/>
    <w:rsid w:val="00F451CC"/>
    <w:rsid w:val="00F502C5"/>
    <w:rsid w:val="00F50B2F"/>
    <w:rsid w:val="00F5268C"/>
    <w:rsid w:val="00F5274C"/>
    <w:rsid w:val="00F649D0"/>
    <w:rsid w:val="00F7059F"/>
    <w:rsid w:val="00F715E1"/>
    <w:rsid w:val="00F85116"/>
    <w:rsid w:val="00FA6D47"/>
    <w:rsid w:val="00FB1245"/>
    <w:rsid w:val="00FB1AE7"/>
    <w:rsid w:val="00FC56D9"/>
    <w:rsid w:val="00FC6B93"/>
    <w:rsid w:val="00FC7D54"/>
    <w:rsid w:val="00FD1FBA"/>
    <w:rsid w:val="00FD4E86"/>
    <w:rsid w:val="00FE104D"/>
    <w:rsid w:val="00FE72C9"/>
    <w:rsid w:val="00FF029D"/>
    <w:rsid w:val="00FF1A6F"/>
    <w:rsid w:val="00FF3B50"/>
    <w:rsid w:val="00FF4AB9"/>
    <w:rsid w:val="00FF5C3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Policepardfaut"/>
    <w:semiHidden/>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locked/>
    <w:rsid w:val="00F242D4"/>
    <w:rPr>
      <w:rFonts w:ascii="Comic Sans MS" w:eastAsia="Times New Roman" w:hAnsi="Comic Sans MS" w:cs="Times New Roman"/>
      <w:sz w:val="20"/>
      <w:szCs w:val="20"/>
      <w:lang w:val="es-ES_tradnl"/>
    </w:rPr>
  </w:style>
  <w:style w:type="paragraph" w:styleId="Sansinterligne">
    <w:name w:val="No Spacing"/>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styleId="Textedebulles">
    <w:name w:val="Balloon Text"/>
    <w:basedOn w:val="Normal"/>
    <w:link w:val="TextedebullesCar"/>
    <w:uiPriority w:val="99"/>
    <w:semiHidden/>
    <w:unhideWhenUsed/>
    <w:rsid w:val="00C4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56"/>
    <w:rPr>
      <w:rFonts w:ascii="Segoe UI" w:eastAsia="Calibri" w:hAnsi="Segoe UI" w:cs="Segoe UI"/>
      <w:sz w:val="18"/>
      <w:szCs w:val="18"/>
    </w:rPr>
  </w:style>
  <w:style w:type="character" w:styleId="Lienhypertexte">
    <w:name w:val="Hyperlink"/>
    <w:basedOn w:val="Policepardfaut"/>
    <w:uiPriority w:val="99"/>
    <w:unhideWhenUsed/>
    <w:rsid w:val="00FB1AE7"/>
    <w:rPr>
      <w:color w:val="0563C1" w:themeColor="hyperlink"/>
      <w:u w:val="single"/>
    </w:rPr>
  </w:style>
  <w:style w:type="character" w:customStyle="1" w:styleId="apple-converted-space">
    <w:name w:val="apple-converted-space"/>
    <w:basedOn w:val="Policepardfaut"/>
    <w:rsid w:val="00710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Policepardfaut"/>
    <w:semiHidden/>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locked/>
    <w:rsid w:val="00F242D4"/>
    <w:rPr>
      <w:rFonts w:ascii="Comic Sans MS" w:eastAsia="Times New Roman" w:hAnsi="Comic Sans MS" w:cs="Times New Roman"/>
      <w:sz w:val="20"/>
      <w:szCs w:val="20"/>
      <w:lang w:val="es-ES_tradnl"/>
    </w:rPr>
  </w:style>
  <w:style w:type="paragraph" w:styleId="Sansinterligne">
    <w:name w:val="No Spacing"/>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styleId="Textedebulles">
    <w:name w:val="Balloon Text"/>
    <w:basedOn w:val="Normal"/>
    <w:link w:val="TextedebullesCar"/>
    <w:uiPriority w:val="99"/>
    <w:semiHidden/>
    <w:unhideWhenUsed/>
    <w:rsid w:val="00C4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56"/>
    <w:rPr>
      <w:rFonts w:ascii="Segoe UI" w:eastAsia="Calibri" w:hAnsi="Segoe UI" w:cs="Segoe UI"/>
      <w:sz w:val="18"/>
      <w:szCs w:val="18"/>
    </w:rPr>
  </w:style>
  <w:style w:type="character" w:styleId="Lienhypertexte">
    <w:name w:val="Hyperlink"/>
    <w:basedOn w:val="Policepardfaut"/>
    <w:uiPriority w:val="99"/>
    <w:unhideWhenUsed/>
    <w:rsid w:val="00FB1AE7"/>
    <w:rPr>
      <w:color w:val="0563C1" w:themeColor="hyperlink"/>
      <w:u w:val="single"/>
    </w:rPr>
  </w:style>
  <w:style w:type="character" w:customStyle="1" w:styleId="apple-converted-space">
    <w:name w:val="apple-converted-space"/>
    <w:basedOn w:val="Policepardfaut"/>
    <w:rsid w:val="0071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5BED5-B43E-48B9-891C-90293A54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3440</Words>
  <Characters>18926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Malucimedina</cp:lastModifiedBy>
  <cp:revision>19</cp:revision>
  <cp:lastPrinted>2017-04-21T16:10:00Z</cp:lastPrinted>
  <dcterms:created xsi:type="dcterms:W3CDTF">2017-04-19T20:39:00Z</dcterms:created>
  <dcterms:modified xsi:type="dcterms:W3CDTF">2017-06-22T22:23:00Z</dcterms:modified>
</cp:coreProperties>
</file>