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2DDAA" w14:textId="77777777" w:rsidR="00AD514E" w:rsidRDefault="00AD514E" w:rsidP="00AD514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cstheme="minorHAnsi"/>
          <w:color w:val="FF0000"/>
          <w:sz w:val="16"/>
          <w:szCs w:val="16"/>
          <w:lang w:val="es-CO" w:eastAsia="fr-FR"/>
        </w:rPr>
      </w:pPr>
      <w:r w:rsidRPr="00521C11">
        <w:rPr>
          <w:rFonts w:eastAsia="Calibri" w:cstheme="minorHAnsi"/>
          <w:color w:val="FF0000"/>
          <w:spacing w:val="-6"/>
          <w:sz w:val="16"/>
          <w:szCs w:val="16"/>
          <w:lang w:val="es-CO" w:eastAsia="fr-FR"/>
        </w:rPr>
        <w:t>El siguiente es el documento presentado por el Magistrado Ponente que sirvió de base para proferir la providencia dentro del presente proceso.</w:t>
      </w:r>
      <w:r w:rsidRPr="00521C11">
        <w:rPr>
          <w:rFonts w:eastAsia="Calibri" w:cstheme="minorHAnsi"/>
          <w:color w:val="FF0000"/>
          <w:sz w:val="16"/>
          <w:szCs w:val="16"/>
          <w:lang w:val="es-CO" w:eastAsia="fr-FR"/>
        </w:rPr>
        <w:t xml:space="preserve"> </w:t>
      </w:r>
    </w:p>
    <w:p w14:paraId="392E6F31" w14:textId="77777777" w:rsidR="00AD514E" w:rsidRPr="00521C11" w:rsidRDefault="00AD514E" w:rsidP="00AD514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eastAsia="Times New Roman" w:hAnsi="Tahoma" w:cs="Tahoma"/>
          <w:b/>
          <w:sz w:val="18"/>
          <w:szCs w:val="18"/>
          <w:lang w:val="es-CO" w:eastAsia="es-ES"/>
        </w:rPr>
      </w:pPr>
      <w:r w:rsidRPr="00521C11">
        <w:rPr>
          <w:rFonts w:eastAsia="Calibri" w:cstheme="minorHAnsi"/>
          <w:color w:val="FF0000"/>
          <w:sz w:val="16"/>
          <w:szCs w:val="16"/>
          <w:lang w:val="es-CO" w:eastAsia="fr-FR"/>
        </w:rPr>
        <w:t>El contenido total y fiel de la decisión debe ser verificado en el audio que reposa en la Secretaría de esta Sala.</w:t>
      </w:r>
    </w:p>
    <w:p w14:paraId="08750FFC" w14:textId="77777777" w:rsidR="00AD514E" w:rsidRDefault="00AD514E" w:rsidP="00D21A23">
      <w:pPr>
        <w:widowControl w:val="0"/>
        <w:autoSpaceDE w:val="0"/>
        <w:autoSpaceDN w:val="0"/>
        <w:adjustRightInd w:val="0"/>
        <w:rPr>
          <w:rFonts w:ascii="Tahoma" w:eastAsia="Times New Roman" w:hAnsi="Tahoma" w:cs="Tahoma"/>
          <w:b/>
          <w:sz w:val="18"/>
          <w:szCs w:val="18"/>
          <w:lang w:eastAsia="es-ES"/>
        </w:rPr>
      </w:pPr>
    </w:p>
    <w:p w14:paraId="7F874965" w14:textId="0D4E901C" w:rsidR="00D21A23" w:rsidRPr="00B53730" w:rsidRDefault="00D21A23" w:rsidP="00D21A23">
      <w:pPr>
        <w:widowControl w:val="0"/>
        <w:autoSpaceDE w:val="0"/>
        <w:autoSpaceDN w:val="0"/>
        <w:adjustRightInd w:val="0"/>
        <w:rPr>
          <w:rFonts w:ascii="Tahoma" w:eastAsia="Times New Roman" w:hAnsi="Tahoma" w:cs="Tahoma"/>
          <w:sz w:val="18"/>
          <w:szCs w:val="18"/>
          <w:lang w:eastAsia="es-ES"/>
        </w:rPr>
      </w:pPr>
      <w:r>
        <w:rPr>
          <w:rFonts w:ascii="Tahoma" w:eastAsia="Times New Roman" w:hAnsi="Tahoma" w:cs="Tahoma"/>
          <w:b/>
          <w:sz w:val="18"/>
          <w:szCs w:val="18"/>
          <w:lang w:eastAsia="es-ES"/>
        </w:rPr>
        <w:t>Providencia:</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Pr>
          <w:rFonts w:ascii="Tahoma" w:eastAsia="Times New Roman" w:hAnsi="Tahoma" w:cs="Tahoma"/>
          <w:sz w:val="18"/>
          <w:szCs w:val="18"/>
          <w:lang w:eastAsia="es-ES"/>
        </w:rPr>
        <w:t xml:space="preserve">Sentencia </w:t>
      </w:r>
      <w:r w:rsidR="00916A82">
        <w:rPr>
          <w:rFonts w:ascii="Tahoma" w:eastAsia="Times New Roman" w:hAnsi="Tahoma" w:cs="Tahoma"/>
          <w:sz w:val="18"/>
          <w:szCs w:val="18"/>
          <w:lang w:eastAsia="es-ES"/>
        </w:rPr>
        <w:t>- 2ª instancia -</w:t>
      </w:r>
      <w:r>
        <w:rPr>
          <w:rFonts w:ascii="Tahoma" w:eastAsia="Times New Roman" w:hAnsi="Tahoma" w:cs="Tahoma"/>
          <w:sz w:val="18"/>
          <w:szCs w:val="18"/>
          <w:lang w:eastAsia="es-ES"/>
        </w:rPr>
        <w:t xml:space="preserve"> 7 de abril de 2017</w:t>
      </w:r>
    </w:p>
    <w:p w14:paraId="45EBE97E" w14:textId="77777777" w:rsidR="00916A82" w:rsidRPr="00546CD9" w:rsidRDefault="00916A82" w:rsidP="00916A82">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Proceso:</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sidRPr="00546CD9">
        <w:rPr>
          <w:rFonts w:ascii="Tahoma" w:eastAsia="Times New Roman" w:hAnsi="Tahoma" w:cs="Tahoma"/>
          <w:sz w:val="18"/>
          <w:szCs w:val="18"/>
          <w:lang w:eastAsia="es-ES"/>
        </w:rPr>
        <w:t xml:space="preserve">Ordinario laboral </w:t>
      </w:r>
      <w:r>
        <w:rPr>
          <w:rFonts w:ascii="Tahoma" w:eastAsia="Times New Roman" w:hAnsi="Tahoma" w:cs="Tahoma"/>
          <w:sz w:val="18"/>
          <w:szCs w:val="18"/>
          <w:lang w:eastAsia="es-ES"/>
        </w:rPr>
        <w:t>– Confirma sentencia que accedió a las pretensiones</w:t>
      </w:r>
    </w:p>
    <w:p w14:paraId="0417AC9E" w14:textId="7EEA71DD" w:rsidR="00D21A23" w:rsidRPr="00C304FD" w:rsidRDefault="00D21A23" w:rsidP="00D21A23">
      <w:pPr>
        <w:widowControl w:val="0"/>
        <w:autoSpaceDE w:val="0"/>
        <w:autoSpaceDN w:val="0"/>
        <w:adjustRightInd w:val="0"/>
        <w:rPr>
          <w:rFonts w:ascii="Tahoma" w:eastAsia="Times New Roman" w:hAnsi="Tahoma" w:cs="Tahoma"/>
          <w:sz w:val="18"/>
          <w:szCs w:val="18"/>
          <w:lang w:eastAsia="es-ES"/>
        </w:rPr>
      </w:pPr>
      <w:r w:rsidRPr="00C304FD">
        <w:rPr>
          <w:rFonts w:ascii="Tahoma" w:eastAsia="Times New Roman" w:hAnsi="Tahoma" w:cs="Tahoma"/>
          <w:b/>
          <w:sz w:val="18"/>
          <w:szCs w:val="18"/>
          <w:lang w:eastAsia="es-ES"/>
        </w:rPr>
        <w:t>Radicación No:</w:t>
      </w:r>
      <w:r w:rsidRPr="00C304FD">
        <w:rPr>
          <w:rFonts w:ascii="Tahoma" w:eastAsia="Times New Roman" w:hAnsi="Tahoma" w:cs="Tahoma"/>
          <w:b/>
          <w:sz w:val="18"/>
          <w:szCs w:val="18"/>
          <w:lang w:eastAsia="es-ES"/>
        </w:rPr>
        <w:tab/>
      </w:r>
      <w:r w:rsidRPr="00C304FD">
        <w:rPr>
          <w:rFonts w:ascii="Tahoma" w:eastAsia="Times New Roman" w:hAnsi="Tahoma" w:cs="Tahoma"/>
          <w:b/>
          <w:sz w:val="18"/>
          <w:szCs w:val="18"/>
          <w:lang w:eastAsia="es-ES"/>
        </w:rPr>
        <w:tab/>
      </w:r>
      <w:r>
        <w:rPr>
          <w:rFonts w:ascii="Tahoma" w:eastAsia="Times New Roman" w:hAnsi="Tahoma" w:cs="Tahoma"/>
          <w:sz w:val="18"/>
          <w:szCs w:val="18"/>
          <w:lang w:eastAsia="es-ES"/>
        </w:rPr>
        <w:t>66001-31-05-001-2014-00023</w:t>
      </w:r>
      <w:r w:rsidRPr="00C304FD">
        <w:rPr>
          <w:rFonts w:ascii="Tahoma" w:eastAsia="Times New Roman" w:hAnsi="Tahoma" w:cs="Tahoma"/>
          <w:sz w:val="18"/>
          <w:szCs w:val="18"/>
          <w:lang w:eastAsia="es-ES"/>
        </w:rPr>
        <w:t>-01</w:t>
      </w:r>
    </w:p>
    <w:p w14:paraId="63903F87" w14:textId="5F8D0728" w:rsidR="00D21A23" w:rsidRPr="00546CD9" w:rsidRDefault="00D21A23" w:rsidP="00D21A23">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Demandante:</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Pr>
          <w:rFonts w:ascii="Tahoma" w:eastAsia="Times New Roman" w:hAnsi="Tahoma" w:cs="Tahoma"/>
          <w:sz w:val="18"/>
          <w:szCs w:val="18"/>
          <w:lang w:eastAsia="es-ES"/>
        </w:rPr>
        <w:t>Diego Andrés Padilla Arcila</w:t>
      </w:r>
    </w:p>
    <w:p w14:paraId="2FE1FBA1" w14:textId="1A815E55" w:rsidR="00D21A23" w:rsidRPr="00546CD9" w:rsidRDefault="00D21A23" w:rsidP="00D21A23">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Demandado:</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Pr>
          <w:rFonts w:ascii="Tahoma" w:eastAsia="Times New Roman" w:hAnsi="Tahoma" w:cs="Tahoma"/>
          <w:sz w:val="18"/>
          <w:szCs w:val="18"/>
          <w:lang w:eastAsia="es-ES"/>
        </w:rPr>
        <w:t>Telmex Colombia S.A. y otro</w:t>
      </w:r>
    </w:p>
    <w:p w14:paraId="0B7F2450" w14:textId="5BE5C266" w:rsidR="00D21A23" w:rsidRPr="00546CD9" w:rsidRDefault="00D21A23" w:rsidP="00D21A23">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Juzgado de origen:</w:t>
      </w:r>
      <w:r>
        <w:rPr>
          <w:rFonts w:ascii="Tahoma" w:eastAsia="Times New Roman" w:hAnsi="Tahoma" w:cs="Tahoma"/>
          <w:b/>
          <w:sz w:val="18"/>
          <w:szCs w:val="18"/>
          <w:lang w:eastAsia="es-ES"/>
        </w:rPr>
        <w:tab/>
      </w:r>
      <w:r>
        <w:rPr>
          <w:rFonts w:ascii="Tahoma" w:eastAsia="Times New Roman" w:hAnsi="Tahoma" w:cs="Tahoma"/>
          <w:sz w:val="18"/>
          <w:szCs w:val="18"/>
          <w:lang w:eastAsia="es-ES"/>
        </w:rPr>
        <w:t>Juzgado Primero Laboral del Circuito de Pereira</w:t>
      </w:r>
    </w:p>
    <w:p w14:paraId="27A0B5DB" w14:textId="77777777" w:rsidR="00D21A23" w:rsidRPr="00546CD9" w:rsidRDefault="00D21A23" w:rsidP="00D21A23">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Magistrada ponente:</w:t>
      </w:r>
      <w:r>
        <w:rPr>
          <w:rFonts w:ascii="Tahoma" w:eastAsia="Times New Roman" w:hAnsi="Tahoma" w:cs="Tahoma"/>
          <w:b/>
          <w:sz w:val="18"/>
          <w:szCs w:val="18"/>
          <w:lang w:eastAsia="es-ES"/>
        </w:rPr>
        <w:tab/>
      </w:r>
      <w:r w:rsidRPr="00546CD9">
        <w:rPr>
          <w:rFonts w:ascii="Tahoma" w:eastAsia="Times New Roman" w:hAnsi="Tahoma" w:cs="Tahoma"/>
          <w:sz w:val="18"/>
          <w:szCs w:val="18"/>
          <w:lang w:eastAsia="es-ES"/>
        </w:rPr>
        <w:t>Dra. Ana Lucía Caicedo Calderón</w:t>
      </w:r>
    </w:p>
    <w:p w14:paraId="26660BBF" w14:textId="2F0FE658" w:rsidR="000C6CAE" w:rsidRPr="000C6CAE" w:rsidRDefault="00D21A23" w:rsidP="000C6CAE">
      <w:pPr>
        <w:ind w:left="2124" w:hanging="2124"/>
        <w:jc w:val="both"/>
        <w:rPr>
          <w:rFonts w:ascii="Tahoma" w:eastAsia="Times New Roman" w:hAnsi="Tahoma" w:cs="Tahoma"/>
          <w:b/>
          <w:sz w:val="18"/>
          <w:szCs w:val="18"/>
          <w:lang w:eastAsia="es-ES"/>
        </w:rPr>
      </w:pPr>
      <w:r w:rsidRPr="00DA2EAD">
        <w:rPr>
          <w:rFonts w:ascii="Tahoma" w:eastAsia="Times New Roman" w:hAnsi="Tahoma" w:cs="Tahoma"/>
          <w:b/>
          <w:sz w:val="18"/>
          <w:szCs w:val="18"/>
          <w:lang w:eastAsia="es-ES"/>
        </w:rPr>
        <w:t>Tema:</w:t>
      </w:r>
      <w:r w:rsidR="000C6CAE">
        <w:rPr>
          <w:rFonts w:ascii="Tahoma" w:eastAsia="Times New Roman" w:hAnsi="Tahoma" w:cs="Tahoma"/>
          <w:b/>
          <w:sz w:val="18"/>
          <w:szCs w:val="18"/>
          <w:lang w:eastAsia="es-ES"/>
        </w:rPr>
        <w:tab/>
        <w:t xml:space="preserve">SOLIDARIDAD EN MATERIA LABORAL: </w:t>
      </w:r>
      <w:r w:rsidR="000C6CAE" w:rsidRPr="000C6CAE">
        <w:rPr>
          <w:rFonts w:ascii="Tahoma" w:hAnsi="Tahoma" w:cs="Tahoma"/>
          <w:color w:val="000000"/>
          <w:sz w:val="18"/>
          <w:szCs w:val="18"/>
        </w:rPr>
        <w:t>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 Así lo dispuso en la sentencia del 24 de agosto de 2011, radicación 40.135.</w:t>
      </w:r>
    </w:p>
    <w:p w14:paraId="0B35ACA9" w14:textId="77777777" w:rsidR="00D21A23" w:rsidRDefault="00D21A23" w:rsidP="000C6CAE">
      <w:pPr>
        <w:keepNext/>
        <w:keepLines/>
        <w:widowControl w:val="0"/>
        <w:spacing w:line="276" w:lineRule="auto"/>
        <w:outlineLvl w:val="3"/>
        <w:rPr>
          <w:rFonts w:ascii="Tahoma" w:hAnsi="Tahoma" w:cs="Tahoma"/>
          <w:b/>
          <w:bCs/>
          <w:iCs/>
          <w:lang w:eastAsia="es-MX"/>
        </w:rPr>
      </w:pPr>
    </w:p>
    <w:p w14:paraId="252D7A8E" w14:textId="77777777" w:rsidR="00D21A23" w:rsidRPr="00C304FD" w:rsidRDefault="00D21A23" w:rsidP="00D21A23">
      <w:pPr>
        <w:keepNext/>
        <w:keepLines/>
        <w:widowControl w:val="0"/>
        <w:spacing w:line="276" w:lineRule="auto"/>
        <w:jc w:val="center"/>
        <w:outlineLvl w:val="3"/>
        <w:rPr>
          <w:rFonts w:ascii="Tahoma" w:hAnsi="Tahoma" w:cs="Tahoma"/>
          <w:b/>
          <w:bCs/>
          <w:iCs/>
          <w:lang w:eastAsia="es-MX"/>
        </w:rPr>
      </w:pPr>
      <w:r w:rsidRPr="00C304FD">
        <w:rPr>
          <w:rFonts w:ascii="Tahoma" w:hAnsi="Tahoma" w:cs="Tahoma"/>
          <w:b/>
          <w:bCs/>
          <w:iCs/>
          <w:lang w:eastAsia="es-MX"/>
        </w:rPr>
        <w:t>TRIBUNAL SUPERIOR DEL DISTRITO JUDICIAL DE PEREIRA</w:t>
      </w:r>
    </w:p>
    <w:p w14:paraId="5CC3650A" w14:textId="77777777" w:rsidR="00D21A23" w:rsidRPr="00C304FD" w:rsidRDefault="00D21A23" w:rsidP="00D21A23">
      <w:pPr>
        <w:keepNext/>
        <w:keepLines/>
        <w:widowControl w:val="0"/>
        <w:spacing w:line="276" w:lineRule="auto"/>
        <w:jc w:val="center"/>
        <w:outlineLvl w:val="3"/>
        <w:rPr>
          <w:rFonts w:ascii="Tahoma" w:hAnsi="Tahoma" w:cs="Tahoma"/>
          <w:b/>
          <w:bCs/>
          <w:iCs/>
          <w:lang w:eastAsia="es-MX"/>
        </w:rPr>
      </w:pPr>
      <w:r w:rsidRPr="00C304FD">
        <w:rPr>
          <w:rFonts w:ascii="Tahoma" w:hAnsi="Tahoma" w:cs="Tahoma"/>
          <w:b/>
          <w:bCs/>
          <w:iCs/>
          <w:lang w:eastAsia="es-MX"/>
        </w:rPr>
        <w:t>SALA LABORAL</w:t>
      </w:r>
    </w:p>
    <w:p w14:paraId="4F080719" w14:textId="77777777" w:rsidR="00D21A23" w:rsidRPr="00505E48" w:rsidRDefault="00D21A23" w:rsidP="00505E48">
      <w:pPr>
        <w:rPr>
          <w:rFonts w:ascii="Calibri" w:eastAsia="Calibri" w:hAnsi="Calibri"/>
          <w:sz w:val="22"/>
          <w:szCs w:val="22"/>
          <w:lang w:eastAsia="es-MX"/>
        </w:rPr>
      </w:pPr>
    </w:p>
    <w:p w14:paraId="02053B74" w14:textId="77777777" w:rsidR="00D21A23" w:rsidRPr="00505E48" w:rsidRDefault="00D21A23" w:rsidP="00505E48">
      <w:pPr>
        <w:jc w:val="center"/>
        <w:rPr>
          <w:rFonts w:ascii="Tahoma" w:eastAsia="Calibri" w:hAnsi="Tahoma" w:cs="Tahoma"/>
          <w:b/>
          <w:bCs/>
          <w:sz w:val="22"/>
          <w:szCs w:val="22"/>
        </w:rPr>
      </w:pPr>
      <w:r w:rsidRPr="00505E48">
        <w:rPr>
          <w:rFonts w:ascii="Tahoma" w:eastAsia="Calibri" w:hAnsi="Tahoma" w:cs="Tahoma"/>
          <w:bCs/>
          <w:sz w:val="22"/>
          <w:szCs w:val="22"/>
        </w:rPr>
        <w:t xml:space="preserve">Magistrada ponente: </w:t>
      </w:r>
      <w:r w:rsidRPr="00505E48">
        <w:rPr>
          <w:rFonts w:ascii="Tahoma" w:eastAsia="Calibri" w:hAnsi="Tahoma" w:cs="Tahoma"/>
          <w:b/>
          <w:bCs/>
          <w:sz w:val="22"/>
          <w:szCs w:val="22"/>
        </w:rPr>
        <w:t>Ana Lucía Caicedo Calderón</w:t>
      </w:r>
    </w:p>
    <w:p w14:paraId="1DC67DCD" w14:textId="77777777" w:rsidR="00D21A23" w:rsidRPr="00505E48" w:rsidRDefault="00D21A23" w:rsidP="00505E48">
      <w:pPr>
        <w:jc w:val="center"/>
        <w:rPr>
          <w:rFonts w:ascii="Tahoma" w:eastAsia="Calibri" w:hAnsi="Tahoma" w:cs="Tahoma"/>
          <w:b/>
          <w:sz w:val="22"/>
          <w:szCs w:val="22"/>
        </w:rPr>
      </w:pPr>
    </w:p>
    <w:p w14:paraId="62D4DED7" w14:textId="77777777" w:rsidR="00D21A23" w:rsidRPr="00505E48" w:rsidRDefault="00D21A23" w:rsidP="00505E48">
      <w:pPr>
        <w:jc w:val="center"/>
        <w:rPr>
          <w:rFonts w:ascii="Tahoma" w:eastAsia="Calibri" w:hAnsi="Tahoma" w:cs="Tahoma"/>
          <w:b/>
          <w:sz w:val="22"/>
          <w:szCs w:val="22"/>
        </w:rPr>
      </w:pPr>
      <w:r w:rsidRPr="00505E48">
        <w:rPr>
          <w:rFonts w:ascii="Tahoma" w:eastAsia="Calibri" w:hAnsi="Tahoma" w:cs="Tahoma"/>
          <w:b/>
          <w:sz w:val="22"/>
          <w:szCs w:val="22"/>
        </w:rPr>
        <w:t>Acta No. ____</w:t>
      </w:r>
    </w:p>
    <w:p w14:paraId="1B75C5E2" w14:textId="77777777" w:rsidR="00D21A23" w:rsidRPr="00505E48" w:rsidRDefault="00D21A23" w:rsidP="00505E48">
      <w:pPr>
        <w:jc w:val="center"/>
        <w:rPr>
          <w:rFonts w:ascii="Tahoma" w:eastAsia="Calibri" w:hAnsi="Tahoma" w:cs="Tahoma"/>
          <w:b/>
          <w:sz w:val="22"/>
          <w:szCs w:val="22"/>
        </w:rPr>
      </w:pPr>
    </w:p>
    <w:p w14:paraId="10353889" w14:textId="106AD6B4" w:rsidR="00D21A23" w:rsidRPr="00505E48" w:rsidRDefault="0066637B" w:rsidP="00505E48">
      <w:pPr>
        <w:jc w:val="center"/>
        <w:rPr>
          <w:rFonts w:ascii="Tahoma" w:eastAsia="Calibri" w:hAnsi="Tahoma" w:cs="Tahoma"/>
          <w:b/>
          <w:sz w:val="22"/>
          <w:szCs w:val="22"/>
        </w:rPr>
      </w:pPr>
      <w:r w:rsidRPr="00505E48">
        <w:rPr>
          <w:rFonts w:ascii="Tahoma" w:eastAsia="Calibri" w:hAnsi="Tahoma" w:cs="Tahoma"/>
          <w:b/>
          <w:sz w:val="22"/>
          <w:szCs w:val="22"/>
        </w:rPr>
        <w:t>(Abril 7</w:t>
      </w:r>
      <w:r w:rsidR="00D21A23" w:rsidRPr="00505E48">
        <w:rPr>
          <w:rFonts w:ascii="Tahoma" w:eastAsia="Calibri" w:hAnsi="Tahoma" w:cs="Tahoma"/>
          <w:b/>
          <w:sz w:val="22"/>
          <w:szCs w:val="22"/>
        </w:rPr>
        <w:t xml:space="preserve"> de 2017)</w:t>
      </w:r>
    </w:p>
    <w:p w14:paraId="64C6938B" w14:textId="77777777" w:rsidR="00D21A23" w:rsidRPr="00505E48" w:rsidRDefault="00D21A23" w:rsidP="00505E48">
      <w:pPr>
        <w:ind w:firstLine="708"/>
        <w:rPr>
          <w:rFonts w:ascii="Tahoma" w:hAnsi="Tahoma" w:cs="Tahoma"/>
          <w:sz w:val="22"/>
          <w:szCs w:val="22"/>
        </w:rPr>
      </w:pPr>
    </w:p>
    <w:p w14:paraId="150CA7B9" w14:textId="6D1DFCBB" w:rsidR="00D21A23" w:rsidRPr="00505E48" w:rsidRDefault="00D21A23" w:rsidP="00505E48">
      <w:pPr>
        <w:spacing w:line="276" w:lineRule="auto"/>
        <w:ind w:firstLine="708"/>
        <w:jc w:val="both"/>
        <w:rPr>
          <w:rFonts w:ascii="Tahoma" w:eastAsia="Calibri" w:hAnsi="Tahoma" w:cs="Tahoma"/>
          <w:sz w:val="22"/>
          <w:szCs w:val="22"/>
          <w:lang w:val="es-ES_tradnl"/>
        </w:rPr>
      </w:pPr>
      <w:r w:rsidRPr="00505E48">
        <w:rPr>
          <w:rFonts w:ascii="Tahoma" w:eastAsia="Calibri" w:hAnsi="Tahoma" w:cs="Tahoma"/>
          <w:sz w:val="22"/>
          <w:szCs w:val="22"/>
          <w:lang w:val="es-ES_tradnl"/>
        </w:rPr>
        <w:t xml:space="preserve">Siendo </w:t>
      </w:r>
      <w:r w:rsidR="0066637B" w:rsidRPr="00505E48">
        <w:rPr>
          <w:rFonts w:ascii="Tahoma" w:eastAsia="Calibri" w:hAnsi="Tahoma" w:cs="Tahoma"/>
          <w:sz w:val="22"/>
          <w:szCs w:val="22"/>
          <w:lang w:val="es-ES_tradnl"/>
        </w:rPr>
        <w:t>las</w:t>
      </w:r>
      <w:r w:rsidR="00466604" w:rsidRPr="00505E48">
        <w:rPr>
          <w:rFonts w:ascii="Tahoma" w:eastAsia="Calibri" w:hAnsi="Tahoma" w:cs="Tahoma"/>
          <w:sz w:val="22"/>
          <w:szCs w:val="22"/>
          <w:lang w:val="es-ES_tradnl"/>
        </w:rPr>
        <w:t xml:space="preserve"> </w:t>
      </w:r>
      <w:r w:rsidR="00505E48" w:rsidRPr="00505E48">
        <w:rPr>
          <w:rFonts w:ascii="Tahoma" w:eastAsia="Calibri" w:hAnsi="Tahoma" w:cs="Tahoma"/>
          <w:sz w:val="22"/>
          <w:szCs w:val="22"/>
          <w:lang w:val="es-ES_tradnl"/>
        </w:rPr>
        <w:t>9:00 a.m.</w:t>
      </w:r>
      <w:r w:rsidRPr="00505E48">
        <w:rPr>
          <w:rFonts w:ascii="Tahoma" w:eastAsia="Calibri" w:hAnsi="Tahoma" w:cs="Tahoma"/>
          <w:sz w:val="22"/>
          <w:szCs w:val="22"/>
          <w:lang w:val="es-ES_tradnl"/>
        </w:rPr>
        <w:t xml:space="preserve"> de hoy, viernes 7 de marzo de 2017, la Sala No. 1º de Decisión Laboral del Tribunal Superior de Pereira se constituye en Audiencia Pública de Juzgamiento en el proceso ordinario laboral instaurado por </w:t>
      </w:r>
      <w:r w:rsidRPr="00505E48">
        <w:rPr>
          <w:rFonts w:ascii="Tahoma" w:eastAsia="Calibri" w:hAnsi="Tahoma" w:cs="Tahoma"/>
          <w:sz w:val="22"/>
          <w:szCs w:val="22"/>
          <w:lang w:val="es-CO"/>
        </w:rPr>
        <w:t xml:space="preserve">el señor </w:t>
      </w:r>
      <w:r w:rsidRPr="00505E48">
        <w:rPr>
          <w:rFonts w:ascii="Tahoma" w:eastAsia="Times New Roman" w:hAnsi="Tahoma" w:cs="Tahoma"/>
          <w:b/>
          <w:caps/>
          <w:sz w:val="22"/>
          <w:szCs w:val="22"/>
          <w:lang w:eastAsia="es-ES"/>
        </w:rPr>
        <w:t>diego andrés padilla arcila</w:t>
      </w:r>
      <w:r w:rsidRPr="00505E48">
        <w:rPr>
          <w:rFonts w:ascii="Tahoma" w:eastAsia="Calibri" w:hAnsi="Tahoma" w:cs="Tahoma"/>
          <w:b/>
          <w:sz w:val="22"/>
          <w:szCs w:val="22"/>
          <w:lang w:val="es-ES_tradnl"/>
        </w:rPr>
        <w:t xml:space="preserve"> </w:t>
      </w:r>
      <w:r w:rsidRPr="00505E48">
        <w:rPr>
          <w:rFonts w:ascii="Tahoma" w:eastAsia="Calibri" w:hAnsi="Tahoma" w:cs="Tahoma"/>
          <w:sz w:val="22"/>
          <w:szCs w:val="22"/>
          <w:lang w:val="es-ES_tradnl"/>
        </w:rPr>
        <w:t xml:space="preserve">en contra de </w:t>
      </w:r>
      <w:r w:rsidRPr="00505E48">
        <w:rPr>
          <w:rFonts w:ascii="Tahoma" w:eastAsia="Calibri" w:hAnsi="Tahoma" w:cs="Tahoma"/>
          <w:b/>
          <w:sz w:val="22"/>
          <w:szCs w:val="22"/>
          <w:lang w:val="es-ES_tradnl"/>
        </w:rPr>
        <w:t>ELECTROSATELITE E.U.</w:t>
      </w:r>
      <w:r w:rsidRPr="00505E48">
        <w:rPr>
          <w:rFonts w:ascii="Tahoma" w:eastAsia="Calibri" w:hAnsi="Tahoma" w:cs="Tahoma"/>
          <w:sz w:val="22"/>
          <w:szCs w:val="22"/>
          <w:lang w:val="es-ES_tradnl"/>
        </w:rPr>
        <w:t xml:space="preserve"> y </w:t>
      </w:r>
      <w:r w:rsidRPr="00505E48">
        <w:rPr>
          <w:rFonts w:ascii="Tahoma" w:eastAsia="Calibri" w:hAnsi="Tahoma" w:cs="Tahoma"/>
          <w:b/>
          <w:sz w:val="22"/>
          <w:szCs w:val="22"/>
          <w:lang w:val="es-ES_tradnl"/>
        </w:rPr>
        <w:t>TELMEX COLOMBIA S.A.</w:t>
      </w:r>
      <w:r w:rsidR="00505E48">
        <w:rPr>
          <w:rFonts w:ascii="Tahoma" w:eastAsia="Calibri" w:hAnsi="Tahoma" w:cs="Tahoma"/>
          <w:b/>
          <w:sz w:val="22"/>
          <w:szCs w:val="22"/>
          <w:lang w:val="es-ES_tradnl"/>
        </w:rPr>
        <w:t xml:space="preserve"> </w:t>
      </w:r>
    </w:p>
    <w:p w14:paraId="6FF307ED" w14:textId="77777777" w:rsidR="00D21A23" w:rsidRPr="00505E48" w:rsidRDefault="00D21A23" w:rsidP="00505E48">
      <w:pPr>
        <w:spacing w:line="276" w:lineRule="auto"/>
        <w:ind w:firstLine="708"/>
        <w:jc w:val="both"/>
        <w:rPr>
          <w:rFonts w:ascii="Tahoma" w:eastAsia="Calibri" w:hAnsi="Tahoma" w:cs="Tahoma"/>
          <w:sz w:val="22"/>
          <w:szCs w:val="22"/>
          <w:lang w:val="es-ES_tradnl"/>
        </w:rPr>
      </w:pPr>
    </w:p>
    <w:p w14:paraId="3117290B" w14:textId="218B16B6" w:rsidR="00D21A23" w:rsidRPr="00505E48" w:rsidRDefault="00D21A23" w:rsidP="00505E48">
      <w:pPr>
        <w:spacing w:line="276" w:lineRule="auto"/>
        <w:ind w:firstLine="708"/>
        <w:jc w:val="both"/>
        <w:rPr>
          <w:rFonts w:ascii="Tahoma" w:eastAsia="Calibri" w:hAnsi="Tahoma" w:cs="Tahoma"/>
          <w:sz w:val="22"/>
          <w:szCs w:val="22"/>
          <w:lang w:val="es-ES_tradnl"/>
        </w:rPr>
      </w:pPr>
      <w:r w:rsidRPr="00505E48">
        <w:rPr>
          <w:rFonts w:ascii="Tahoma" w:eastAsia="Calibri" w:hAnsi="Tahoma" w:cs="Tahoma"/>
          <w:sz w:val="22"/>
          <w:szCs w:val="22"/>
          <w:lang w:val="es-ES_tradnl"/>
        </w:rPr>
        <w:t xml:space="preserve">Parte demandante… Parte demandada… </w:t>
      </w:r>
    </w:p>
    <w:p w14:paraId="608E53E6" w14:textId="77777777" w:rsidR="00D21A23" w:rsidRPr="00505E48" w:rsidRDefault="00D21A23" w:rsidP="00505E48">
      <w:pPr>
        <w:spacing w:line="276" w:lineRule="auto"/>
        <w:ind w:firstLine="708"/>
        <w:rPr>
          <w:rFonts w:ascii="Tahoma" w:eastAsia="Calibri" w:hAnsi="Tahoma" w:cs="Tahoma"/>
          <w:b/>
          <w:sz w:val="22"/>
          <w:szCs w:val="22"/>
        </w:rPr>
      </w:pPr>
    </w:p>
    <w:p w14:paraId="4F3594A4" w14:textId="77777777" w:rsidR="00D21A23" w:rsidRPr="00505E48" w:rsidRDefault="00D21A23" w:rsidP="00505E48">
      <w:pPr>
        <w:widowControl w:val="0"/>
        <w:autoSpaceDE w:val="0"/>
        <w:autoSpaceDN w:val="0"/>
        <w:adjustRightInd w:val="0"/>
        <w:jc w:val="center"/>
        <w:rPr>
          <w:rFonts w:ascii="Tahoma" w:eastAsia="Calibri" w:hAnsi="Tahoma" w:cs="Tahoma"/>
          <w:b/>
          <w:caps/>
          <w:sz w:val="22"/>
          <w:szCs w:val="22"/>
        </w:rPr>
      </w:pPr>
      <w:r w:rsidRPr="00505E48">
        <w:rPr>
          <w:rFonts w:ascii="Tahoma" w:eastAsia="Calibri" w:hAnsi="Tahoma" w:cs="Tahoma"/>
          <w:b/>
          <w:caps/>
          <w:sz w:val="22"/>
          <w:szCs w:val="22"/>
        </w:rPr>
        <w:t>Alegatos de conclusión</w:t>
      </w:r>
    </w:p>
    <w:p w14:paraId="55943B9B" w14:textId="77777777" w:rsidR="00D21A23" w:rsidRPr="00505E48" w:rsidRDefault="00D21A23" w:rsidP="00505E48">
      <w:pPr>
        <w:rPr>
          <w:sz w:val="22"/>
          <w:szCs w:val="22"/>
        </w:rPr>
      </w:pPr>
    </w:p>
    <w:p w14:paraId="32BF95F5" w14:textId="77777777" w:rsidR="00D21A23" w:rsidRPr="00505E48" w:rsidRDefault="00D21A23" w:rsidP="00505E48">
      <w:pPr>
        <w:spacing w:line="276" w:lineRule="auto"/>
        <w:ind w:firstLine="708"/>
        <w:jc w:val="both"/>
        <w:rPr>
          <w:rFonts w:ascii="Tahoma" w:eastAsia="Calibri" w:hAnsi="Tahoma" w:cs="Tahoma"/>
          <w:sz w:val="22"/>
          <w:szCs w:val="22"/>
          <w:lang w:val="es-ES_tradnl"/>
        </w:rPr>
      </w:pPr>
      <w:r w:rsidRPr="00505E48">
        <w:rPr>
          <w:rFonts w:ascii="Tahoma" w:eastAsia="Calibri" w:hAnsi="Tahoma" w:cs="Tahoma"/>
          <w:sz w:val="22"/>
          <w:szCs w:val="22"/>
          <w:lang w:val="es-ES_tradnl"/>
        </w:rPr>
        <w:t>Con fundamento en el artículo 82 del C.P.T y de la S.S., modificado por el artículo 13 de la Ley 1149 de 2007, se concede el uso de la palabra a las partes para que presenten sus alegatos de conclusión: Parte demandante… Parte demandada…</w:t>
      </w:r>
    </w:p>
    <w:p w14:paraId="7AE89A03" w14:textId="77777777" w:rsidR="00D21A23" w:rsidRPr="00505E48" w:rsidRDefault="00D21A23" w:rsidP="00505E48">
      <w:pPr>
        <w:ind w:firstLine="708"/>
        <w:rPr>
          <w:rFonts w:ascii="Tahoma" w:eastAsia="Calibri" w:hAnsi="Tahoma" w:cs="Tahoma"/>
          <w:sz w:val="22"/>
          <w:szCs w:val="22"/>
          <w:lang w:val="es-ES_tradnl"/>
        </w:rPr>
      </w:pPr>
    </w:p>
    <w:p w14:paraId="48696644" w14:textId="77777777" w:rsidR="00D21A23" w:rsidRPr="00505E48" w:rsidRDefault="00D21A23" w:rsidP="00505E48">
      <w:pPr>
        <w:widowControl w:val="0"/>
        <w:autoSpaceDE w:val="0"/>
        <w:autoSpaceDN w:val="0"/>
        <w:adjustRightInd w:val="0"/>
        <w:jc w:val="center"/>
        <w:rPr>
          <w:rFonts w:ascii="Tahoma" w:eastAsia="Calibri" w:hAnsi="Tahoma" w:cs="Tahoma"/>
          <w:b/>
          <w:color w:val="000000"/>
          <w:sz w:val="22"/>
          <w:szCs w:val="22"/>
        </w:rPr>
      </w:pPr>
      <w:r w:rsidRPr="00505E48">
        <w:rPr>
          <w:rFonts w:ascii="Tahoma" w:eastAsia="Calibri" w:hAnsi="Tahoma" w:cs="Tahoma"/>
          <w:b/>
          <w:color w:val="000000"/>
          <w:sz w:val="22"/>
          <w:szCs w:val="22"/>
        </w:rPr>
        <w:t>SENTENCIA</w:t>
      </w:r>
    </w:p>
    <w:p w14:paraId="0E851E3D" w14:textId="77777777" w:rsidR="00D21A23" w:rsidRPr="00505E48" w:rsidRDefault="00D21A23" w:rsidP="00505E48">
      <w:pPr>
        <w:widowControl w:val="0"/>
        <w:autoSpaceDE w:val="0"/>
        <w:autoSpaceDN w:val="0"/>
        <w:adjustRightInd w:val="0"/>
        <w:jc w:val="both"/>
        <w:rPr>
          <w:rFonts w:ascii="Tahoma" w:eastAsia="Calibri" w:hAnsi="Tahoma" w:cs="Tahoma"/>
          <w:b/>
          <w:color w:val="000000"/>
          <w:sz w:val="22"/>
          <w:szCs w:val="22"/>
        </w:rPr>
      </w:pPr>
    </w:p>
    <w:p w14:paraId="23E5D457" w14:textId="09D62EAB" w:rsidR="00D21A23" w:rsidRPr="00505E48" w:rsidRDefault="00D21A23" w:rsidP="00505E48">
      <w:pPr>
        <w:widowControl w:val="0"/>
        <w:autoSpaceDE w:val="0"/>
        <w:autoSpaceDN w:val="0"/>
        <w:adjustRightInd w:val="0"/>
        <w:spacing w:line="276" w:lineRule="auto"/>
        <w:ind w:firstLine="708"/>
        <w:jc w:val="both"/>
        <w:rPr>
          <w:rFonts w:ascii="Tahoma" w:eastAsia="Calibri" w:hAnsi="Tahoma" w:cs="Tahoma"/>
          <w:sz w:val="22"/>
          <w:szCs w:val="22"/>
          <w:lang w:val="es-CO"/>
        </w:rPr>
      </w:pPr>
      <w:r w:rsidRPr="00505E48">
        <w:rPr>
          <w:rFonts w:ascii="Tahoma" w:eastAsia="Calibri" w:hAnsi="Tahoma" w:cs="Tahoma"/>
          <w:color w:val="000000"/>
          <w:sz w:val="22"/>
          <w:szCs w:val="22"/>
        </w:rPr>
        <w:t>Como quiera que los alegatos coinciden a cabalidad con los puntos fácticos y jurídicos objeto de discusión en esta instancia, procede la Sala a desatar el recurso de apelación promovido por la apoderada judicial de TELMEX COLOMBIA S.A.</w:t>
      </w:r>
      <w:r w:rsidRPr="00505E48">
        <w:rPr>
          <w:rFonts w:ascii="Tahoma" w:eastAsia="Calibri" w:hAnsi="Tahoma" w:cs="Tahoma"/>
          <w:caps/>
          <w:sz w:val="22"/>
          <w:szCs w:val="22"/>
          <w:lang w:val="es-CO"/>
        </w:rPr>
        <w:t>,</w:t>
      </w:r>
      <w:r w:rsidRPr="00505E48">
        <w:rPr>
          <w:rFonts w:ascii="Tahoma" w:eastAsia="Calibri" w:hAnsi="Tahoma" w:cs="Tahoma"/>
          <w:sz w:val="22"/>
          <w:szCs w:val="22"/>
          <w:lang w:val="es-CO"/>
        </w:rPr>
        <w:t xml:space="preserve"> en contra de la sentencia emitida por el Juzgado Primero Laboral del Circuito de Pereira el pasado 16 de marzo de 2016.</w:t>
      </w:r>
    </w:p>
    <w:p w14:paraId="430FE0B3" w14:textId="77777777" w:rsidR="00D21A23" w:rsidRPr="00505E48" w:rsidRDefault="00D21A23" w:rsidP="00505E48">
      <w:pPr>
        <w:widowControl w:val="0"/>
        <w:autoSpaceDE w:val="0"/>
        <w:autoSpaceDN w:val="0"/>
        <w:adjustRightInd w:val="0"/>
        <w:ind w:firstLine="708"/>
        <w:rPr>
          <w:rFonts w:ascii="Tahoma" w:eastAsia="Calibri" w:hAnsi="Tahoma" w:cs="Tahoma"/>
          <w:sz w:val="22"/>
          <w:szCs w:val="22"/>
          <w:lang w:val="es-CO"/>
        </w:rPr>
      </w:pPr>
    </w:p>
    <w:p w14:paraId="532C1DB9" w14:textId="77777777" w:rsidR="00D21A23" w:rsidRPr="00505E48" w:rsidRDefault="00D21A23" w:rsidP="00505E48">
      <w:pPr>
        <w:spacing w:line="276" w:lineRule="auto"/>
        <w:jc w:val="center"/>
        <w:rPr>
          <w:rFonts w:ascii="Tahoma" w:hAnsi="Tahoma" w:cs="Tahoma"/>
          <w:b/>
          <w:sz w:val="22"/>
          <w:szCs w:val="22"/>
          <w:lang w:val="es-CO"/>
        </w:rPr>
      </w:pPr>
      <w:r w:rsidRPr="00505E48">
        <w:rPr>
          <w:rFonts w:ascii="Tahoma" w:hAnsi="Tahoma" w:cs="Tahoma"/>
          <w:b/>
          <w:sz w:val="22"/>
          <w:szCs w:val="22"/>
          <w:lang w:val="es-CO"/>
        </w:rPr>
        <w:t>PROBLEMA JURIDICO</w:t>
      </w:r>
    </w:p>
    <w:p w14:paraId="5E7D3538" w14:textId="77777777" w:rsidR="00D21A23" w:rsidRPr="00505E48" w:rsidRDefault="00D21A23" w:rsidP="00505E48">
      <w:pPr>
        <w:rPr>
          <w:rFonts w:ascii="Tahoma" w:hAnsi="Tahoma" w:cs="Tahoma"/>
          <w:b/>
          <w:sz w:val="22"/>
          <w:szCs w:val="22"/>
          <w:lang w:val="es-CO"/>
        </w:rPr>
      </w:pPr>
    </w:p>
    <w:p w14:paraId="4688EA91" w14:textId="77777777" w:rsidR="003F6939" w:rsidRPr="00505E48" w:rsidRDefault="00D21A23" w:rsidP="00505E48">
      <w:pPr>
        <w:spacing w:line="276" w:lineRule="auto"/>
        <w:jc w:val="both"/>
        <w:rPr>
          <w:rFonts w:ascii="Tahoma" w:hAnsi="Tahoma" w:cs="Tahoma"/>
          <w:sz w:val="22"/>
          <w:szCs w:val="22"/>
          <w:lang w:val="es-CO"/>
        </w:rPr>
      </w:pPr>
      <w:r w:rsidRPr="00505E48">
        <w:rPr>
          <w:rFonts w:ascii="Tahoma" w:hAnsi="Tahoma" w:cs="Tahoma"/>
          <w:sz w:val="22"/>
          <w:szCs w:val="22"/>
          <w:lang w:val="es-CO"/>
        </w:rPr>
        <w:tab/>
        <w:t>De acuerdo al esquema del recurso, corresponde a la Sala det</w:t>
      </w:r>
      <w:r w:rsidR="003F6939" w:rsidRPr="00505E48">
        <w:rPr>
          <w:rFonts w:ascii="Tahoma" w:hAnsi="Tahoma" w:cs="Tahoma"/>
          <w:sz w:val="22"/>
          <w:szCs w:val="22"/>
          <w:lang w:val="es-CO"/>
        </w:rPr>
        <w:t xml:space="preserve">erminar, con apoyo en la Ley y la jurisprudencia sobre la materia: </w:t>
      </w:r>
    </w:p>
    <w:p w14:paraId="25C48DCC" w14:textId="77777777" w:rsidR="003F6939" w:rsidRPr="00505E48" w:rsidRDefault="003F6939" w:rsidP="00505E48">
      <w:pPr>
        <w:spacing w:line="276" w:lineRule="auto"/>
        <w:jc w:val="both"/>
        <w:rPr>
          <w:rFonts w:ascii="Tahoma" w:hAnsi="Tahoma" w:cs="Tahoma"/>
          <w:sz w:val="22"/>
          <w:szCs w:val="22"/>
          <w:lang w:val="es-CO"/>
        </w:rPr>
      </w:pPr>
    </w:p>
    <w:p w14:paraId="6AE69527" w14:textId="624D02D4" w:rsidR="00347482" w:rsidRPr="00505E48" w:rsidRDefault="003F6939" w:rsidP="00505E48">
      <w:pPr>
        <w:pStyle w:val="Prrafodelista"/>
        <w:numPr>
          <w:ilvl w:val="0"/>
          <w:numId w:val="11"/>
        </w:numPr>
        <w:spacing w:line="276" w:lineRule="auto"/>
        <w:jc w:val="both"/>
        <w:rPr>
          <w:rFonts w:ascii="Tahoma" w:hAnsi="Tahoma" w:cs="Tahoma"/>
          <w:sz w:val="22"/>
          <w:szCs w:val="22"/>
          <w:lang w:val="es-CO"/>
        </w:rPr>
      </w:pPr>
      <w:r w:rsidRPr="00505E48">
        <w:rPr>
          <w:rFonts w:ascii="Tahoma" w:hAnsi="Tahoma" w:cs="Tahoma"/>
          <w:sz w:val="22"/>
          <w:szCs w:val="22"/>
          <w:lang w:val="es-CO"/>
        </w:rPr>
        <w:t>Si la modalidad contractual de</w:t>
      </w:r>
      <w:r w:rsidR="00D21A23" w:rsidRPr="00505E48">
        <w:rPr>
          <w:rFonts w:ascii="Tahoma" w:hAnsi="Tahoma" w:cs="Tahoma"/>
          <w:sz w:val="22"/>
          <w:szCs w:val="22"/>
          <w:lang w:val="es-CO"/>
        </w:rPr>
        <w:t xml:space="preserve"> “agencia comercial”, prevista en el artículo 1317</w:t>
      </w:r>
      <w:r w:rsidRPr="00505E48">
        <w:rPr>
          <w:rFonts w:ascii="Tahoma" w:hAnsi="Tahoma" w:cs="Tahoma"/>
          <w:sz w:val="22"/>
          <w:szCs w:val="22"/>
          <w:lang w:val="es-CO"/>
        </w:rPr>
        <w:t xml:space="preserve"> y s.s.</w:t>
      </w:r>
      <w:r w:rsidR="00D21A23" w:rsidRPr="00505E48">
        <w:rPr>
          <w:rFonts w:ascii="Tahoma" w:hAnsi="Tahoma" w:cs="Tahoma"/>
          <w:sz w:val="22"/>
          <w:szCs w:val="22"/>
          <w:lang w:val="es-CO"/>
        </w:rPr>
        <w:t xml:space="preserve"> del Código de Comercio,</w:t>
      </w:r>
      <w:r w:rsidR="00B042E9" w:rsidRPr="00505E48">
        <w:rPr>
          <w:rFonts w:ascii="Tahoma" w:hAnsi="Tahoma" w:cs="Tahoma"/>
          <w:sz w:val="22"/>
          <w:szCs w:val="22"/>
          <w:lang w:val="es-CO"/>
        </w:rPr>
        <w:t xml:space="preserve"> excluye para el</w:t>
      </w:r>
      <w:r w:rsidRPr="00505E48">
        <w:rPr>
          <w:rFonts w:ascii="Tahoma" w:hAnsi="Tahoma" w:cs="Tahoma"/>
          <w:sz w:val="22"/>
          <w:szCs w:val="22"/>
          <w:lang w:val="es-CO"/>
        </w:rPr>
        <w:t xml:space="preserve"> contratante</w:t>
      </w:r>
      <w:r w:rsidR="00B042E9" w:rsidRPr="00505E48">
        <w:rPr>
          <w:rFonts w:ascii="Tahoma" w:hAnsi="Tahoma" w:cs="Tahoma"/>
          <w:sz w:val="22"/>
          <w:szCs w:val="22"/>
          <w:lang w:val="es-CO"/>
        </w:rPr>
        <w:t xml:space="preserve"> la calidad de beneficiario o dueño de la obra o labor contrata</w:t>
      </w:r>
      <w:r w:rsidRPr="00505E48">
        <w:rPr>
          <w:rFonts w:ascii="Tahoma" w:hAnsi="Tahoma" w:cs="Tahoma"/>
          <w:sz w:val="22"/>
          <w:szCs w:val="22"/>
          <w:lang w:val="es-CO"/>
        </w:rPr>
        <w:t>, y en tal virtud, si ello lo</w:t>
      </w:r>
      <w:r w:rsidR="00347482" w:rsidRPr="00505E48">
        <w:rPr>
          <w:rFonts w:ascii="Tahoma" w:hAnsi="Tahoma" w:cs="Tahoma"/>
          <w:sz w:val="22"/>
          <w:szCs w:val="22"/>
          <w:lang w:val="es-CO"/>
        </w:rPr>
        <w:t xml:space="preserve"> puede llegar a</w:t>
      </w:r>
      <w:r w:rsidRPr="00505E48">
        <w:rPr>
          <w:rFonts w:ascii="Tahoma" w:hAnsi="Tahoma" w:cs="Tahoma"/>
          <w:sz w:val="22"/>
          <w:szCs w:val="22"/>
          <w:lang w:val="es-CO"/>
        </w:rPr>
        <w:t xml:space="preserve"> libera</w:t>
      </w:r>
      <w:r w:rsidR="00347482" w:rsidRPr="00505E48">
        <w:rPr>
          <w:rFonts w:ascii="Tahoma" w:hAnsi="Tahoma" w:cs="Tahoma"/>
          <w:sz w:val="22"/>
          <w:szCs w:val="22"/>
          <w:lang w:val="es-CO"/>
        </w:rPr>
        <w:t>r</w:t>
      </w:r>
      <w:r w:rsidRPr="00505E48">
        <w:rPr>
          <w:rFonts w:ascii="Tahoma" w:hAnsi="Tahoma" w:cs="Tahoma"/>
          <w:sz w:val="22"/>
          <w:szCs w:val="22"/>
          <w:lang w:val="es-CO"/>
        </w:rPr>
        <w:t xml:space="preserve"> de la </w:t>
      </w:r>
      <w:r w:rsidRPr="00505E48">
        <w:rPr>
          <w:rFonts w:ascii="Tahoma" w:hAnsi="Tahoma" w:cs="Tahoma"/>
          <w:sz w:val="22"/>
          <w:szCs w:val="22"/>
          <w:lang w:val="es-CO"/>
        </w:rPr>
        <w:lastRenderedPageBreak/>
        <w:t>eventual responsabilidad solidaria frente a las acree</w:t>
      </w:r>
      <w:r w:rsidR="00347482" w:rsidRPr="00505E48">
        <w:rPr>
          <w:rFonts w:ascii="Tahoma" w:hAnsi="Tahoma" w:cs="Tahoma"/>
          <w:sz w:val="22"/>
          <w:szCs w:val="22"/>
          <w:lang w:val="es-CO"/>
        </w:rPr>
        <w:t>ncias laborales del contratista u agente.</w:t>
      </w:r>
    </w:p>
    <w:p w14:paraId="13154301" w14:textId="77777777" w:rsidR="00347482" w:rsidRPr="00505E48" w:rsidRDefault="00347482" w:rsidP="00505E48">
      <w:pPr>
        <w:pStyle w:val="Prrafodelista"/>
        <w:spacing w:line="276" w:lineRule="auto"/>
        <w:jc w:val="both"/>
        <w:rPr>
          <w:rFonts w:ascii="Tahoma" w:hAnsi="Tahoma" w:cs="Tahoma"/>
          <w:sz w:val="22"/>
          <w:szCs w:val="22"/>
          <w:lang w:val="es-CO"/>
        </w:rPr>
      </w:pPr>
    </w:p>
    <w:p w14:paraId="25C6C1AF" w14:textId="48F72438" w:rsidR="00B042E9" w:rsidRPr="00505E48" w:rsidRDefault="0066637B" w:rsidP="00505E48">
      <w:pPr>
        <w:pStyle w:val="Prrafodelista"/>
        <w:numPr>
          <w:ilvl w:val="0"/>
          <w:numId w:val="11"/>
        </w:numPr>
        <w:spacing w:line="276" w:lineRule="auto"/>
        <w:jc w:val="both"/>
        <w:rPr>
          <w:rFonts w:ascii="Tahoma" w:hAnsi="Tahoma" w:cs="Tahoma"/>
          <w:sz w:val="22"/>
          <w:szCs w:val="22"/>
          <w:lang w:val="es-CO"/>
        </w:rPr>
      </w:pPr>
      <w:r w:rsidRPr="00505E48">
        <w:rPr>
          <w:rFonts w:ascii="Tahoma" w:hAnsi="Tahoma" w:cs="Tahoma"/>
          <w:sz w:val="22"/>
          <w:szCs w:val="22"/>
          <w:lang w:val="es-CO"/>
        </w:rPr>
        <w:t>También</w:t>
      </w:r>
      <w:r w:rsidR="00347482" w:rsidRPr="00505E48">
        <w:rPr>
          <w:rFonts w:ascii="Tahoma" w:hAnsi="Tahoma" w:cs="Tahoma"/>
          <w:sz w:val="22"/>
          <w:szCs w:val="22"/>
          <w:lang w:val="es-CO"/>
        </w:rPr>
        <w:t xml:space="preserve"> será necesario establecer si la indemnización moratoria de que trata el artículo 65 del C.S.T., impuesta en primera instancia al empleador, debe hacerse extensiva al deudor solidario, o puede este dispensarse de su pago demostra</w:t>
      </w:r>
      <w:r w:rsidR="00B042E9" w:rsidRPr="00505E48">
        <w:rPr>
          <w:rFonts w:ascii="Tahoma" w:hAnsi="Tahoma" w:cs="Tahoma"/>
          <w:sz w:val="22"/>
          <w:szCs w:val="22"/>
          <w:lang w:val="es-CO"/>
        </w:rPr>
        <w:t xml:space="preserve">ndo haber actuado de buena fe. </w:t>
      </w:r>
    </w:p>
    <w:p w14:paraId="70B23117" w14:textId="5501112B" w:rsidR="00D21A23" w:rsidRPr="00505E48" w:rsidRDefault="00347482" w:rsidP="00505E48">
      <w:pPr>
        <w:pStyle w:val="Prrafodelista"/>
        <w:spacing w:line="276" w:lineRule="auto"/>
        <w:jc w:val="both"/>
        <w:rPr>
          <w:rFonts w:ascii="Tahoma" w:hAnsi="Tahoma" w:cs="Tahoma"/>
          <w:sz w:val="22"/>
          <w:szCs w:val="22"/>
          <w:lang w:val="es-CO"/>
        </w:rPr>
      </w:pPr>
      <w:r w:rsidRPr="00505E48">
        <w:rPr>
          <w:rFonts w:ascii="Tahoma" w:hAnsi="Tahoma" w:cs="Tahoma"/>
          <w:sz w:val="22"/>
          <w:szCs w:val="22"/>
          <w:lang w:val="es-CO"/>
        </w:rPr>
        <w:t xml:space="preserve"> </w:t>
      </w:r>
      <w:r w:rsidR="003F6939" w:rsidRPr="00505E48">
        <w:rPr>
          <w:rFonts w:ascii="Tahoma" w:hAnsi="Tahoma" w:cs="Tahoma"/>
          <w:sz w:val="22"/>
          <w:szCs w:val="22"/>
          <w:lang w:val="es-CO"/>
        </w:rPr>
        <w:t xml:space="preserve"> </w:t>
      </w:r>
    </w:p>
    <w:p w14:paraId="3EE40770" w14:textId="572B2856" w:rsidR="00DF3F4D" w:rsidRPr="00505E48" w:rsidRDefault="00DF3F4D" w:rsidP="00505E48">
      <w:pPr>
        <w:pStyle w:val="Prrafodelista"/>
        <w:numPr>
          <w:ilvl w:val="0"/>
          <w:numId w:val="10"/>
        </w:numPr>
        <w:spacing w:line="276" w:lineRule="auto"/>
        <w:jc w:val="center"/>
        <w:rPr>
          <w:rFonts w:ascii="Tahoma" w:hAnsi="Tahoma" w:cs="Tahoma"/>
          <w:b/>
          <w:sz w:val="22"/>
          <w:szCs w:val="22"/>
        </w:rPr>
      </w:pPr>
      <w:r w:rsidRPr="00505E48">
        <w:rPr>
          <w:rFonts w:ascii="Tahoma" w:hAnsi="Tahoma" w:cs="Tahoma"/>
          <w:b/>
          <w:sz w:val="22"/>
          <w:szCs w:val="22"/>
        </w:rPr>
        <w:t>ANTECEDENTES</w:t>
      </w:r>
    </w:p>
    <w:p w14:paraId="1EA474F0" w14:textId="77777777" w:rsidR="00DF3F4D" w:rsidRPr="00505E48" w:rsidRDefault="00DF3F4D" w:rsidP="00505E48">
      <w:pPr>
        <w:spacing w:line="276" w:lineRule="auto"/>
        <w:ind w:firstLine="708"/>
        <w:jc w:val="both"/>
        <w:rPr>
          <w:rFonts w:ascii="Tahoma" w:hAnsi="Tahoma" w:cs="Tahoma"/>
          <w:sz w:val="22"/>
          <w:szCs w:val="22"/>
        </w:rPr>
      </w:pPr>
    </w:p>
    <w:p w14:paraId="5060C61A" w14:textId="0F0A209D" w:rsidR="003B121C" w:rsidRPr="00505E48" w:rsidRDefault="003B121C" w:rsidP="00505E48">
      <w:pPr>
        <w:spacing w:line="276" w:lineRule="auto"/>
        <w:ind w:firstLine="708"/>
        <w:jc w:val="both"/>
        <w:rPr>
          <w:rFonts w:ascii="Tahoma" w:hAnsi="Tahoma" w:cs="Tahoma"/>
          <w:sz w:val="22"/>
          <w:szCs w:val="22"/>
        </w:rPr>
      </w:pPr>
      <w:r w:rsidRPr="00505E48">
        <w:rPr>
          <w:rFonts w:ascii="Tahoma" w:hAnsi="Tahoma" w:cs="Tahoma"/>
          <w:sz w:val="22"/>
          <w:szCs w:val="22"/>
        </w:rPr>
        <w:t>El demandante pretende que se d</w:t>
      </w:r>
      <w:r w:rsidR="00165243" w:rsidRPr="00505E48">
        <w:rPr>
          <w:rFonts w:ascii="Tahoma" w:hAnsi="Tahoma" w:cs="Tahoma"/>
          <w:sz w:val="22"/>
          <w:szCs w:val="22"/>
        </w:rPr>
        <w:t>eclarar</w:t>
      </w:r>
      <w:r w:rsidRPr="00505E48">
        <w:rPr>
          <w:rFonts w:ascii="Tahoma" w:hAnsi="Tahoma" w:cs="Tahoma"/>
          <w:sz w:val="22"/>
          <w:szCs w:val="22"/>
        </w:rPr>
        <w:t>e</w:t>
      </w:r>
      <w:r w:rsidR="00165243" w:rsidRPr="00505E48">
        <w:rPr>
          <w:rFonts w:ascii="Tahoma" w:hAnsi="Tahoma" w:cs="Tahoma"/>
          <w:sz w:val="22"/>
          <w:szCs w:val="22"/>
        </w:rPr>
        <w:t xml:space="preserve"> la</w:t>
      </w:r>
      <w:r w:rsidRPr="00505E48">
        <w:rPr>
          <w:rFonts w:ascii="Tahoma" w:hAnsi="Tahoma" w:cs="Tahoma"/>
          <w:sz w:val="22"/>
          <w:szCs w:val="22"/>
        </w:rPr>
        <w:t xml:space="preserve"> existencia de un</w:t>
      </w:r>
      <w:r w:rsidR="00165243" w:rsidRPr="00505E48">
        <w:rPr>
          <w:rFonts w:ascii="Tahoma" w:hAnsi="Tahoma" w:cs="Tahoma"/>
          <w:sz w:val="22"/>
          <w:szCs w:val="22"/>
        </w:rPr>
        <w:t xml:space="preserve"> contrato de trabajo entre</w:t>
      </w:r>
      <w:r w:rsidRPr="00505E48">
        <w:rPr>
          <w:rFonts w:ascii="Tahoma" w:hAnsi="Tahoma" w:cs="Tahoma"/>
          <w:sz w:val="22"/>
          <w:szCs w:val="22"/>
        </w:rPr>
        <w:t xml:space="preserve"> él, como trabajador, y la empresa ELECTROSATELITE E.U., como empleadora, el </w:t>
      </w:r>
      <w:r w:rsidR="009B2918" w:rsidRPr="00505E48">
        <w:rPr>
          <w:rFonts w:ascii="Tahoma" w:hAnsi="Tahoma" w:cs="Tahoma"/>
          <w:sz w:val="22"/>
          <w:szCs w:val="22"/>
        </w:rPr>
        <w:t>cual se perfeccionó el 4 de febrero de 2012 y</w:t>
      </w:r>
      <w:r w:rsidRPr="00505E48">
        <w:rPr>
          <w:rFonts w:ascii="Tahoma" w:hAnsi="Tahoma" w:cs="Tahoma"/>
          <w:sz w:val="22"/>
          <w:szCs w:val="22"/>
        </w:rPr>
        <w:t xml:space="preserve"> se extendió hasta el 31 de mayo del mismo año. </w:t>
      </w:r>
    </w:p>
    <w:p w14:paraId="350C970E" w14:textId="77777777" w:rsidR="003B121C" w:rsidRPr="00505E48" w:rsidRDefault="003B121C" w:rsidP="00505E48">
      <w:pPr>
        <w:spacing w:line="276" w:lineRule="auto"/>
        <w:ind w:firstLine="708"/>
        <w:jc w:val="both"/>
        <w:rPr>
          <w:rFonts w:ascii="Tahoma" w:hAnsi="Tahoma" w:cs="Tahoma"/>
          <w:sz w:val="22"/>
          <w:szCs w:val="22"/>
        </w:rPr>
      </w:pPr>
    </w:p>
    <w:p w14:paraId="3F49A195" w14:textId="244073BD" w:rsidR="00165243" w:rsidRPr="00505E48" w:rsidRDefault="009B2918" w:rsidP="00505E48">
      <w:pPr>
        <w:spacing w:line="276" w:lineRule="auto"/>
        <w:ind w:firstLine="708"/>
        <w:jc w:val="both"/>
        <w:rPr>
          <w:rFonts w:ascii="Tahoma" w:hAnsi="Tahoma" w:cs="Tahoma"/>
          <w:sz w:val="22"/>
          <w:szCs w:val="22"/>
        </w:rPr>
      </w:pPr>
      <w:r w:rsidRPr="00505E48">
        <w:rPr>
          <w:rFonts w:ascii="Tahoma" w:hAnsi="Tahoma" w:cs="Tahoma"/>
          <w:sz w:val="22"/>
          <w:szCs w:val="22"/>
        </w:rPr>
        <w:t>Asimismo, pide que se declare</w:t>
      </w:r>
      <w:r w:rsidR="003B121C" w:rsidRPr="00505E48">
        <w:rPr>
          <w:rFonts w:ascii="Tahoma" w:hAnsi="Tahoma" w:cs="Tahoma"/>
          <w:sz w:val="22"/>
          <w:szCs w:val="22"/>
        </w:rPr>
        <w:t xml:space="preserve"> que la sociedad </w:t>
      </w:r>
      <w:r w:rsidR="00165243" w:rsidRPr="00505E48">
        <w:rPr>
          <w:rFonts w:ascii="Tahoma" w:hAnsi="Tahoma" w:cs="Tahoma"/>
          <w:sz w:val="22"/>
          <w:szCs w:val="22"/>
        </w:rPr>
        <w:t>TELMEX</w:t>
      </w:r>
      <w:r w:rsidR="003B121C" w:rsidRPr="00505E48">
        <w:rPr>
          <w:rFonts w:ascii="Tahoma" w:hAnsi="Tahoma" w:cs="Tahoma"/>
          <w:sz w:val="22"/>
          <w:szCs w:val="22"/>
        </w:rPr>
        <w:t xml:space="preserve"> COLOMBIA S.A.</w:t>
      </w:r>
      <w:r w:rsidR="00165243" w:rsidRPr="00505E48">
        <w:rPr>
          <w:rFonts w:ascii="Tahoma" w:hAnsi="Tahoma" w:cs="Tahoma"/>
          <w:sz w:val="22"/>
          <w:szCs w:val="22"/>
        </w:rPr>
        <w:t xml:space="preserve"> es solidariamente</w:t>
      </w:r>
      <w:r w:rsidR="003B121C" w:rsidRPr="00505E48">
        <w:rPr>
          <w:rFonts w:ascii="Tahoma" w:hAnsi="Tahoma" w:cs="Tahoma"/>
          <w:sz w:val="22"/>
          <w:szCs w:val="22"/>
        </w:rPr>
        <w:t xml:space="preserve"> responsable del cumplimiento</w:t>
      </w:r>
      <w:r w:rsidR="00165243" w:rsidRPr="00505E48">
        <w:rPr>
          <w:rFonts w:ascii="Tahoma" w:hAnsi="Tahoma" w:cs="Tahoma"/>
          <w:sz w:val="22"/>
          <w:szCs w:val="22"/>
        </w:rPr>
        <w:t xml:space="preserve"> de la condena</w:t>
      </w:r>
      <w:r w:rsidR="003B121C" w:rsidRPr="00505E48">
        <w:rPr>
          <w:rFonts w:ascii="Tahoma" w:hAnsi="Tahoma" w:cs="Tahoma"/>
          <w:sz w:val="22"/>
          <w:szCs w:val="22"/>
        </w:rPr>
        <w:t>, en virtud de lo dispuesto en el artículo 34 del C.S.T.</w:t>
      </w:r>
      <w:r w:rsidRPr="00505E48">
        <w:rPr>
          <w:rFonts w:ascii="Tahoma" w:hAnsi="Tahoma" w:cs="Tahoma"/>
          <w:sz w:val="22"/>
          <w:szCs w:val="22"/>
        </w:rPr>
        <w:t>,</w:t>
      </w:r>
      <w:r w:rsidR="003B121C" w:rsidRPr="00505E48">
        <w:rPr>
          <w:rFonts w:ascii="Tahoma" w:hAnsi="Tahoma" w:cs="Tahoma"/>
          <w:sz w:val="22"/>
          <w:szCs w:val="22"/>
        </w:rPr>
        <w:t xml:space="preserve"> y que el contrato fue finalizado de manera unilateral e injusta p</w:t>
      </w:r>
      <w:r w:rsidR="0084590E" w:rsidRPr="00505E48">
        <w:rPr>
          <w:rFonts w:ascii="Tahoma" w:hAnsi="Tahoma" w:cs="Tahoma"/>
          <w:sz w:val="22"/>
          <w:szCs w:val="22"/>
        </w:rPr>
        <w:t>or parte del empleador, quien al final de la relación laboral</w:t>
      </w:r>
      <w:r w:rsidR="003B121C" w:rsidRPr="00505E48">
        <w:rPr>
          <w:rFonts w:ascii="Tahoma" w:hAnsi="Tahoma" w:cs="Tahoma"/>
          <w:sz w:val="22"/>
          <w:szCs w:val="22"/>
        </w:rPr>
        <w:t xml:space="preserve"> quedó </w:t>
      </w:r>
      <w:r w:rsidR="0084590E" w:rsidRPr="00505E48">
        <w:rPr>
          <w:rFonts w:ascii="Tahoma" w:hAnsi="Tahoma" w:cs="Tahoma"/>
          <w:sz w:val="22"/>
          <w:szCs w:val="22"/>
        </w:rPr>
        <w:t>adeudándole</w:t>
      </w:r>
      <w:r w:rsidR="003B121C" w:rsidRPr="00505E48">
        <w:rPr>
          <w:rFonts w:ascii="Tahoma" w:hAnsi="Tahoma" w:cs="Tahoma"/>
          <w:sz w:val="22"/>
          <w:szCs w:val="22"/>
        </w:rPr>
        <w:t xml:space="preserve"> salarios y prestaciones sociales.</w:t>
      </w:r>
    </w:p>
    <w:p w14:paraId="67D510E8" w14:textId="77777777" w:rsidR="003B121C" w:rsidRPr="00505E48" w:rsidRDefault="003B121C" w:rsidP="00505E48">
      <w:pPr>
        <w:spacing w:line="276" w:lineRule="auto"/>
        <w:ind w:firstLine="708"/>
        <w:jc w:val="both"/>
        <w:rPr>
          <w:rFonts w:ascii="Tahoma" w:hAnsi="Tahoma" w:cs="Tahoma"/>
          <w:sz w:val="22"/>
          <w:szCs w:val="22"/>
        </w:rPr>
      </w:pPr>
    </w:p>
    <w:p w14:paraId="537AA3F0" w14:textId="114638D0" w:rsidR="003B121C" w:rsidRPr="00505E48" w:rsidRDefault="003B121C" w:rsidP="00505E48">
      <w:pPr>
        <w:spacing w:line="276" w:lineRule="auto"/>
        <w:ind w:firstLine="708"/>
        <w:jc w:val="both"/>
        <w:rPr>
          <w:rFonts w:ascii="Tahoma" w:hAnsi="Tahoma" w:cs="Tahoma"/>
          <w:sz w:val="22"/>
          <w:szCs w:val="22"/>
        </w:rPr>
      </w:pPr>
      <w:r w:rsidRPr="00505E48">
        <w:rPr>
          <w:rFonts w:ascii="Tahoma" w:hAnsi="Tahoma" w:cs="Tahoma"/>
          <w:sz w:val="22"/>
          <w:szCs w:val="22"/>
        </w:rPr>
        <w:t xml:space="preserve">En ese orden, pretende que las demandadas sean condenadas al pago del salario </w:t>
      </w:r>
    </w:p>
    <w:p w14:paraId="2D68E800" w14:textId="5D033086" w:rsidR="00165243" w:rsidRPr="00505E48" w:rsidRDefault="003B121C" w:rsidP="00505E48">
      <w:pPr>
        <w:spacing w:line="276" w:lineRule="auto"/>
        <w:jc w:val="both"/>
        <w:rPr>
          <w:rFonts w:ascii="Tahoma" w:hAnsi="Tahoma" w:cs="Tahoma"/>
          <w:sz w:val="22"/>
          <w:szCs w:val="22"/>
        </w:rPr>
      </w:pPr>
      <w:r w:rsidRPr="00505E48">
        <w:rPr>
          <w:rFonts w:ascii="Tahoma" w:hAnsi="Tahoma" w:cs="Tahoma"/>
          <w:sz w:val="22"/>
          <w:szCs w:val="22"/>
        </w:rPr>
        <w:t>y las</w:t>
      </w:r>
      <w:r w:rsidR="00165243" w:rsidRPr="00505E48">
        <w:rPr>
          <w:rFonts w:ascii="Tahoma" w:hAnsi="Tahoma" w:cs="Tahoma"/>
          <w:sz w:val="22"/>
          <w:szCs w:val="22"/>
        </w:rPr>
        <w:t xml:space="preserve"> comisiones de mayo, cesantías con sus respectivos intereses, prima de servicios proporcional, indemnización moratoria del artículo 65</w:t>
      </w:r>
      <w:r w:rsidRPr="00505E48">
        <w:rPr>
          <w:rFonts w:ascii="Tahoma" w:hAnsi="Tahoma" w:cs="Tahoma"/>
          <w:sz w:val="22"/>
          <w:szCs w:val="22"/>
        </w:rPr>
        <w:t xml:space="preserve"> del C.S.T.</w:t>
      </w:r>
      <w:r w:rsidR="00165243" w:rsidRPr="00505E48">
        <w:rPr>
          <w:rFonts w:ascii="Tahoma" w:hAnsi="Tahoma" w:cs="Tahoma"/>
          <w:sz w:val="22"/>
          <w:szCs w:val="22"/>
        </w:rPr>
        <w:t>, indemnización por despido injusto, pago de aportes a pensión, costas procesales,</w:t>
      </w:r>
      <w:r w:rsidRPr="00505E48">
        <w:rPr>
          <w:rFonts w:ascii="Tahoma" w:hAnsi="Tahoma" w:cs="Tahoma"/>
          <w:sz w:val="22"/>
          <w:szCs w:val="22"/>
        </w:rPr>
        <w:t xml:space="preserve"> y los derechos</w:t>
      </w:r>
      <w:r w:rsidR="009B2918" w:rsidRPr="00505E48">
        <w:rPr>
          <w:rFonts w:ascii="Tahoma" w:hAnsi="Tahoma" w:cs="Tahoma"/>
          <w:sz w:val="22"/>
          <w:szCs w:val="22"/>
        </w:rPr>
        <w:t xml:space="preserve"> a los</w:t>
      </w:r>
      <w:r w:rsidRPr="00505E48">
        <w:rPr>
          <w:rFonts w:ascii="Tahoma" w:hAnsi="Tahoma" w:cs="Tahoma"/>
          <w:sz w:val="22"/>
          <w:szCs w:val="22"/>
        </w:rPr>
        <w:t xml:space="preserve"> que,</w:t>
      </w:r>
      <w:r w:rsidR="009B2918" w:rsidRPr="00505E48">
        <w:rPr>
          <w:rFonts w:ascii="Tahoma" w:hAnsi="Tahoma" w:cs="Tahoma"/>
          <w:sz w:val="22"/>
          <w:szCs w:val="22"/>
        </w:rPr>
        <w:t xml:space="preserve"> de manera</w:t>
      </w:r>
      <w:r w:rsidRPr="00505E48">
        <w:rPr>
          <w:rFonts w:ascii="Tahoma" w:hAnsi="Tahoma" w:cs="Tahoma"/>
          <w:sz w:val="22"/>
          <w:szCs w:val="22"/>
        </w:rPr>
        <w:t xml:space="preserve"> extra</w:t>
      </w:r>
      <w:r w:rsidR="000D5950">
        <w:rPr>
          <w:rFonts w:ascii="Tahoma" w:hAnsi="Tahoma" w:cs="Tahoma"/>
          <w:sz w:val="22"/>
          <w:szCs w:val="22"/>
        </w:rPr>
        <w:t xml:space="preserve"> y ultra-</w:t>
      </w:r>
      <w:r w:rsidRPr="00505E48">
        <w:rPr>
          <w:rFonts w:ascii="Tahoma" w:hAnsi="Tahoma" w:cs="Tahoma"/>
          <w:sz w:val="22"/>
          <w:szCs w:val="22"/>
        </w:rPr>
        <w:t>petita</w:t>
      </w:r>
      <w:r w:rsidR="009B2918" w:rsidRPr="00505E48">
        <w:rPr>
          <w:rFonts w:ascii="Tahoma" w:hAnsi="Tahoma" w:cs="Tahoma"/>
          <w:sz w:val="22"/>
          <w:szCs w:val="22"/>
        </w:rPr>
        <w:t>, quiera acceder el juez de instancia.</w:t>
      </w:r>
    </w:p>
    <w:p w14:paraId="4474B087" w14:textId="77777777" w:rsidR="00165243" w:rsidRPr="00505E48" w:rsidRDefault="00165243" w:rsidP="00505E48">
      <w:pPr>
        <w:spacing w:line="276" w:lineRule="auto"/>
        <w:jc w:val="both"/>
        <w:rPr>
          <w:rFonts w:ascii="Tahoma" w:hAnsi="Tahoma" w:cs="Tahoma"/>
          <w:sz w:val="22"/>
          <w:szCs w:val="22"/>
        </w:rPr>
      </w:pPr>
    </w:p>
    <w:p w14:paraId="7F8EF23E" w14:textId="71976CBC" w:rsidR="00BD1ACF" w:rsidRPr="00505E48" w:rsidRDefault="003B121C" w:rsidP="00505E48">
      <w:pPr>
        <w:spacing w:line="276" w:lineRule="auto"/>
        <w:ind w:firstLine="708"/>
        <w:jc w:val="both"/>
        <w:rPr>
          <w:rFonts w:ascii="Tahoma" w:hAnsi="Tahoma" w:cs="Tahoma"/>
          <w:sz w:val="22"/>
          <w:szCs w:val="22"/>
        </w:rPr>
      </w:pPr>
      <w:r w:rsidRPr="00505E48">
        <w:rPr>
          <w:rFonts w:ascii="Tahoma" w:hAnsi="Tahoma" w:cs="Tahoma"/>
          <w:sz w:val="22"/>
          <w:szCs w:val="22"/>
        </w:rPr>
        <w:t xml:space="preserve">Para el efecto </w:t>
      </w:r>
      <w:r w:rsidR="00985662" w:rsidRPr="00505E48">
        <w:rPr>
          <w:rFonts w:ascii="Tahoma" w:hAnsi="Tahoma" w:cs="Tahoma"/>
          <w:sz w:val="22"/>
          <w:szCs w:val="22"/>
        </w:rPr>
        <w:t>aduce que se vinculó laboralmente a prestar servicios a favor ELECTROSATELITE E.U. mediante contrato de trabajo escrito a término fijo de tres (3) meses, que inició el 4 de febrero de 2012, con una remuneración mensual de un salario mínimo mensual vigente</w:t>
      </w:r>
      <w:r w:rsidR="00BD1ACF" w:rsidRPr="00505E48">
        <w:rPr>
          <w:rFonts w:ascii="Tahoma" w:hAnsi="Tahoma" w:cs="Tahoma"/>
          <w:sz w:val="22"/>
          <w:szCs w:val="22"/>
        </w:rPr>
        <w:t>,</w:t>
      </w:r>
      <w:r w:rsidR="00985662" w:rsidRPr="00505E48">
        <w:rPr>
          <w:rFonts w:ascii="Tahoma" w:hAnsi="Tahoma" w:cs="Tahoma"/>
          <w:sz w:val="22"/>
          <w:szCs w:val="22"/>
        </w:rPr>
        <w:t xml:space="preserve"> más $600.000 de comisiones</w:t>
      </w:r>
      <w:r w:rsidR="00BD1ACF" w:rsidRPr="00505E48">
        <w:rPr>
          <w:rFonts w:ascii="Tahoma" w:hAnsi="Tahoma" w:cs="Tahoma"/>
          <w:sz w:val="22"/>
          <w:szCs w:val="22"/>
        </w:rPr>
        <w:t>,</w:t>
      </w:r>
      <w:r w:rsidR="00985662" w:rsidRPr="00505E48">
        <w:rPr>
          <w:rFonts w:ascii="Tahoma" w:hAnsi="Tahoma" w:cs="Tahoma"/>
          <w:sz w:val="22"/>
          <w:szCs w:val="22"/>
        </w:rPr>
        <w:t xml:space="preserve"> y cumpliendo un horario de 8 horas diarias</w:t>
      </w:r>
      <w:r w:rsidR="00BD1ACF" w:rsidRPr="00505E48">
        <w:rPr>
          <w:rFonts w:ascii="Tahoma" w:hAnsi="Tahoma" w:cs="Tahoma"/>
          <w:sz w:val="22"/>
          <w:szCs w:val="22"/>
        </w:rPr>
        <w:t>, 48 semanales,</w:t>
      </w:r>
      <w:r w:rsidR="00985662" w:rsidRPr="00505E48">
        <w:rPr>
          <w:rFonts w:ascii="Tahoma" w:hAnsi="Tahoma" w:cs="Tahoma"/>
          <w:sz w:val="22"/>
          <w:szCs w:val="22"/>
        </w:rPr>
        <w:t xml:space="preserve"> de lunes a sábado</w:t>
      </w:r>
      <w:r w:rsidR="00BD1ACF" w:rsidRPr="00505E48">
        <w:rPr>
          <w:rFonts w:ascii="Tahoma" w:hAnsi="Tahoma" w:cs="Tahoma"/>
          <w:sz w:val="22"/>
          <w:szCs w:val="22"/>
        </w:rPr>
        <w:t xml:space="preserve">. </w:t>
      </w:r>
    </w:p>
    <w:p w14:paraId="603502EE" w14:textId="77777777" w:rsidR="00BD1ACF" w:rsidRPr="00505E48" w:rsidRDefault="00BD1ACF" w:rsidP="00505E48">
      <w:pPr>
        <w:spacing w:line="276" w:lineRule="auto"/>
        <w:ind w:firstLine="708"/>
        <w:jc w:val="both"/>
        <w:rPr>
          <w:rFonts w:ascii="Tahoma" w:hAnsi="Tahoma" w:cs="Tahoma"/>
          <w:sz w:val="22"/>
          <w:szCs w:val="22"/>
        </w:rPr>
      </w:pPr>
    </w:p>
    <w:p w14:paraId="6CBE42F1" w14:textId="13868872" w:rsidR="00BD1ACF" w:rsidRPr="00505E48" w:rsidRDefault="00E70116" w:rsidP="00505E48">
      <w:pPr>
        <w:spacing w:line="276" w:lineRule="auto"/>
        <w:ind w:firstLine="708"/>
        <w:jc w:val="both"/>
        <w:rPr>
          <w:rFonts w:ascii="Tahoma" w:hAnsi="Tahoma" w:cs="Tahoma"/>
          <w:sz w:val="22"/>
          <w:szCs w:val="22"/>
        </w:rPr>
      </w:pPr>
      <w:r w:rsidRPr="00505E48">
        <w:rPr>
          <w:rFonts w:ascii="Tahoma" w:hAnsi="Tahoma" w:cs="Tahoma"/>
          <w:sz w:val="22"/>
          <w:szCs w:val="22"/>
        </w:rPr>
        <w:t>Adujo igualmente</w:t>
      </w:r>
      <w:r w:rsidR="00BD1ACF" w:rsidRPr="00505E48">
        <w:rPr>
          <w:rFonts w:ascii="Tahoma" w:hAnsi="Tahoma" w:cs="Tahoma"/>
          <w:sz w:val="22"/>
          <w:szCs w:val="22"/>
        </w:rPr>
        <w:t xml:space="preserve"> que el objeto social de la empresa </w:t>
      </w:r>
      <w:r w:rsidR="00CE0ABB" w:rsidRPr="00505E48">
        <w:rPr>
          <w:rFonts w:ascii="Tahoma" w:hAnsi="Tahoma" w:cs="Tahoma"/>
          <w:sz w:val="22"/>
          <w:szCs w:val="22"/>
        </w:rPr>
        <w:t xml:space="preserve">ELECTROSATELITE E.U., se reduce, básicamente, a ofrecer bienes y servicios en el área de las telecomunicaciones, productos eléctricos y suministros en general, </w:t>
      </w:r>
      <w:r w:rsidRPr="00505E48">
        <w:rPr>
          <w:rFonts w:ascii="Tahoma" w:hAnsi="Tahoma" w:cs="Tahoma"/>
          <w:sz w:val="22"/>
          <w:szCs w:val="22"/>
        </w:rPr>
        <w:t>especialmente de TELMEX COLOMBIA S.A.</w:t>
      </w:r>
    </w:p>
    <w:p w14:paraId="4267647B" w14:textId="77777777" w:rsidR="00E70116" w:rsidRPr="00505E48" w:rsidRDefault="00E70116" w:rsidP="00505E48">
      <w:pPr>
        <w:spacing w:line="276" w:lineRule="auto"/>
        <w:ind w:firstLine="708"/>
        <w:jc w:val="both"/>
        <w:rPr>
          <w:rFonts w:ascii="Tahoma" w:hAnsi="Tahoma" w:cs="Tahoma"/>
          <w:sz w:val="22"/>
          <w:szCs w:val="22"/>
        </w:rPr>
      </w:pPr>
    </w:p>
    <w:p w14:paraId="70D2D0E4" w14:textId="72E71967" w:rsidR="00E70116" w:rsidRPr="00505E48" w:rsidRDefault="00E70116" w:rsidP="00505E48">
      <w:pPr>
        <w:spacing w:line="276" w:lineRule="auto"/>
        <w:ind w:firstLine="708"/>
        <w:jc w:val="both"/>
        <w:rPr>
          <w:rFonts w:ascii="Tahoma" w:hAnsi="Tahoma" w:cs="Tahoma"/>
          <w:sz w:val="22"/>
          <w:szCs w:val="22"/>
        </w:rPr>
      </w:pPr>
      <w:r w:rsidRPr="00505E48">
        <w:rPr>
          <w:rFonts w:ascii="Tahoma" w:hAnsi="Tahoma" w:cs="Tahoma"/>
          <w:sz w:val="22"/>
          <w:szCs w:val="22"/>
        </w:rPr>
        <w:t xml:space="preserve">Señaló de otra parte, que su trabajo durante la vigencia del contrato, consistió en vender, puerta a puerta, los servicios y productos del portafolio de TELMEX COLOMBIA S.A. en la ciudad de Pereira, visitando los diferentes barrios de la ciudad; que estuvo subordinado a las dos </w:t>
      </w:r>
      <w:r w:rsidR="00165243" w:rsidRPr="00505E48">
        <w:rPr>
          <w:rFonts w:ascii="Tahoma" w:hAnsi="Tahoma" w:cs="Tahoma"/>
          <w:sz w:val="22"/>
          <w:szCs w:val="22"/>
        </w:rPr>
        <w:t>co</w:t>
      </w:r>
      <w:r w:rsidRPr="00505E48">
        <w:rPr>
          <w:rFonts w:ascii="Tahoma" w:hAnsi="Tahoma" w:cs="Tahoma"/>
          <w:sz w:val="22"/>
          <w:szCs w:val="22"/>
        </w:rPr>
        <w:t xml:space="preserve">demandadas, </w:t>
      </w:r>
      <w:r w:rsidR="00165243" w:rsidRPr="00505E48">
        <w:rPr>
          <w:rFonts w:ascii="Tahoma" w:hAnsi="Tahoma" w:cs="Tahoma"/>
          <w:sz w:val="22"/>
          <w:szCs w:val="22"/>
        </w:rPr>
        <w:t xml:space="preserve">debiendo responder a las órdenes impartidas indistintamente por cada una de ellas a través de sus agentes, </w:t>
      </w:r>
      <w:r w:rsidRPr="00505E48">
        <w:rPr>
          <w:rFonts w:ascii="Tahoma" w:hAnsi="Tahoma" w:cs="Tahoma"/>
          <w:sz w:val="22"/>
          <w:szCs w:val="22"/>
        </w:rPr>
        <w:t>pues ambas establecí</w:t>
      </w:r>
      <w:r w:rsidR="009B2918" w:rsidRPr="00505E48">
        <w:rPr>
          <w:rFonts w:ascii="Tahoma" w:hAnsi="Tahoma" w:cs="Tahoma"/>
          <w:sz w:val="22"/>
          <w:szCs w:val="22"/>
        </w:rPr>
        <w:t>an el horario, los productos a</w:t>
      </w:r>
      <w:r w:rsidRPr="00505E48">
        <w:rPr>
          <w:rFonts w:ascii="Tahoma" w:hAnsi="Tahoma" w:cs="Tahoma"/>
          <w:sz w:val="22"/>
          <w:szCs w:val="22"/>
        </w:rPr>
        <w:t xml:space="preserve"> ofrecer y los lugares donde podía</w:t>
      </w:r>
      <w:r w:rsidR="009B2918" w:rsidRPr="00505E48">
        <w:rPr>
          <w:rFonts w:ascii="Tahoma" w:hAnsi="Tahoma" w:cs="Tahoma"/>
          <w:sz w:val="22"/>
          <w:szCs w:val="22"/>
        </w:rPr>
        <w:t>n</w:t>
      </w:r>
      <w:r w:rsidRPr="00505E48">
        <w:rPr>
          <w:rFonts w:ascii="Tahoma" w:hAnsi="Tahoma" w:cs="Tahoma"/>
          <w:sz w:val="22"/>
          <w:szCs w:val="22"/>
        </w:rPr>
        <w:t xml:space="preserve"> hacer</w:t>
      </w:r>
      <w:r w:rsidR="009B2918" w:rsidRPr="00505E48">
        <w:rPr>
          <w:rFonts w:ascii="Tahoma" w:hAnsi="Tahoma" w:cs="Tahoma"/>
          <w:sz w:val="22"/>
          <w:szCs w:val="22"/>
        </w:rPr>
        <w:t>se</w:t>
      </w:r>
      <w:r w:rsidRPr="00505E48">
        <w:rPr>
          <w:rFonts w:ascii="Tahoma" w:hAnsi="Tahoma" w:cs="Tahoma"/>
          <w:sz w:val="22"/>
          <w:szCs w:val="22"/>
        </w:rPr>
        <w:t xml:space="preserve"> las ventas; que además</w:t>
      </w:r>
      <w:r w:rsidR="00165243" w:rsidRPr="00505E48">
        <w:rPr>
          <w:rFonts w:ascii="Tahoma" w:hAnsi="Tahoma" w:cs="Tahoma"/>
          <w:sz w:val="22"/>
          <w:szCs w:val="22"/>
        </w:rPr>
        <w:t>,</w:t>
      </w:r>
      <w:r w:rsidRPr="00505E48">
        <w:rPr>
          <w:rFonts w:ascii="Tahoma" w:hAnsi="Tahoma" w:cs="Tahoma"/>
          <w:sz w:val="22"/>
          <w:szCs w:val="22"/>
        </w:rPr>
        <w:t xml:space="preserve"> </w:t>
      </w:r>
      <w:r w:rsidR="00165243" w:rsidRPr="00505E48">
        <w:rPr>
          <w:rFonts w:ascii="Tahoma" w:hAnsi="Tahoma" w:cs="Tahoma"/>
          <w:sz w:val="22"/>
          <w:szCs w:val="22"/>
        </w:rPr>
        <w:t>vestía</w:t>
      </w:r>
      <w:r w:rsidRPr="00505E48">
        <w:rPr>
          <w:rFonts w:ascii="Tahoma" w:hAnsi="Tahoma" w:cs="Tahoma"/>
          <w:sz w:val="22"/>
          <w:szCs w:val="22"/>
        </w:rPr>
        <w:t xml:space="preserve"> prendas con las insignias de TELMEX COLOMBIA S.A. y que le fue entregado un código para</w:t>
      </w:r>
      <w:r w:rsidR="009B2918" w:rsidRPr="00505E48">
        <w:rPr>
          <w:rFonts w:ascii="Tahoma" w:hAnsi="Tahoma" w:cs="Tahoma"/>
          <w:sz w:val="22"/>
          <w:szCs w:val="22"/>
        </w:rPr>
        <w:t xml:space="preserve"> ingresar a los nuevo</w:t>
      </w:r>
      <w:r w:rsidR="00165243" w:rsidRPr="00505E48">
        <w:rPr>
          <w:rFonts w:ascii="Tahoma" w:hAnsi="Tahoma" w:cs="Tahoma"/>
          <w:sz w:val="22"/>
          <w:szCs w:val="22"/>
        </w:rPr>
        <w:t>s clientes y activar los paquetes de servicios vendidos.</w:t>
      </w:r>
    </w:p>
    <w:p w14:paraId="59336354" w14:textId="77777777" w:rsidR="003B121C" w:rsidRPr="00505E48" w:rsidRDefault="003B121C" w:rsidP="00505E48">
      <w:pPr>
        <w:spacing w:line="276" w:lineRule="auto"/>
        <w:ind w:firstLine="708"/>
        <w:jc w:val="both"/>
        <w:rPr>
          <w:rFonts w:ascii="Tahoma" w:hAnsi="Tahoma" w:cs="Tahoma"/>
          <w:sz w:val="22"/>
          <w:szCs w:val="22"/>
        </w:rPr>
      </w:pPr>
    </w:p>
    <w:p w14:paraId="37652BD5" w14:textId="6F2438D7" w:rsidR="00010CAA" w:rsidRPr="00505E48" w:rsidRDefault="003B121C" w:rsidP="00505E48">
      <w:pPr>
        <w:spacing w:line="276" w:lineRule="auto"/>
        <w:ind w:firstLine="708"/>
        <w:jc w:val="both"/>
        <w:rPr>
          <w:rFonts w:ascii="Tahoma" w:hAnsi="Tahoma" w:cs="Tahoma"/>
          <w:sz w:val="22"/>
          <w:szCs w:val="22"/>
        </w:rPr>
      </w:pPr>
      <w:r w:rsidRPr="00505E48">
        <w:rPr>
          <w:rFonts w:ascii="Tahoma" w:hAnsi="Tahoma" w:cs="Tahoma"/>
          <w:sz w:val="22"/>
          <w:szCs w:val="22"/>
        </w:rPr>
        <w:t>En respuesta a la demanda,</w:t>
      </w:r>
      <w:r w:rsidR="007250A2" w:rsidRPr="00505E48">
        <w:rPr>
          <w:rFonts w:ascii="Tahoma" w:hAnsi="Tahoma" w:cs="Tahoma"/>
          <w:sz w:val="22"/>
          <w:szCs w:val="22"/>
        </w:rPr>
        <w:t xml:space="preserve"> TELMEX COLOMBIA S.A.</w:t>
      </w:r>
      <w:r w:rsidRPr="00505E48">
        <w:rPr>
          <w:rFonts w:ascii="Tahoma" w:hAnsi="Tahoma" w:cs="Tahoma"/>
          <w:sz w:val="22"/>
          <w:szCs w:val="22"/>
        </w:rPr>
        <w:t xml:space="preserve"> indicó que ignoraba la veracidad de los hechos señalados en la demanda, pues desconoce qué tipo de vinculación pudo haber existido entre el demandante y la empresa ELECTROSATELITE E.U.</w:t>
      </w:r>
      <w:r w:rsidR="00357156" w:rsidRPr="00505E48">
        <w:rPr>
          <w:rFonts w:ascii="Tahoma" w:hAnsi="Tahoma" w:cs="Tahoma"/>
          <w:sz w:val="22"/>
          <w:szCs w:val="22"/>
        </w:rPr>
        <w:t>, ya que no es</w:t>
      </w:r>
      <w:r w:rsidR="00CB5FBC" w:rsidRPr="00505E48">
        <w:rPr>
          <w:rFonts w:ascii="Tahoma" w:hAnsi="Tahoma" w:cs="Tahoma"/>
          <w:sz w:val="22"/>
          <w:szCs w:val="22"/>
        </w:rPr>
        <w:t xml:space="preserve"> y nunca</w:t>
      </w:r>
      <w:r w:rsidR="00357156" w:rsidRPr="00505E48">
        <w:rPr>
          <w:rFonts w:ascii="Tahoma" w:hAnsi="Tahoma" w:cs="Tahoma"/>
          <w:sz w:val="22"/>
          <w:szCs w:val="22"/>
        </w:rPr>
        <w:t xml:space="preserve"> ha sido</w:t>
      </w:r>
      <w:r w:rsidR="007250A2" w:rsidRPr="00505E48">
        <w:rPr>
          <w:rFonts w:ascii="Tahoma" w:hAnsi="Tahoma" w:cs="Tahoma"/>
          <w:sz w:val="22"/>
          <w:szCs w:val="22"/>
        </w:rPr>
        <w:t xml:space="preserve"> la</w:t>
      </w:r>
      <w:r w:rsidR="00357156" w:rsidRPr="00505E48">
        <w:rPr>
          <w:rFonts w:ascii="Tahoma" w:hAnsi="Tahoma" w:cs="Tahoma"/>
          <w:sz w:val="22"/>
          <w:szCs w:val="22"/>
        </w:rPr>
        <w:t xml:space="preserve"> empleadora del aquí demandante</w:t>
      </w:r>
      <w:r w:rsidR="007250A2" w:rsidRPr="00505E48">
        <w:rPr>
          <w:rFonts w:ascii="Tahoma" w:hAnsi="Tahoma" w:cs="Tahoma"/>
          <w:sz w:val="22"/>
          <w:szCs w:val="22"/>
        </w:rPr>
        <w:t xml:space="preserve">, como él </w:t>
      </w:r>
      <w:r w:rsidR="00CB5FBC" w:rsidRPr="00505E48">
        <w:rPr>
          <w:rFonts w:ascii="Tahoma" w:hAnsi="Tahoma" w:cs="Tahoma"/>
          <w:sz w:val="22"/>
          <w:szCs w:val="22"/>
        </w:rPr>
        <w:t>mismo lo reconoce en la demanda, al señalar que su empleadora directa fue ELECTROSATELITE E.U.</w:t>
      </w:r>
      <w:r w:rsidR="007250A2" w:rsidRPr="00505E48">
        <w:rPr>
          <w:rFonts w:ascii="Tahoma" w:hAnsi="Tahoma" w:cs="Tahoma"/>
          <w:sz w:val="22"/>
          <w:szCs w:val="22"/>
        </w:rPr>
        <w:t xml:space="preserve"> </w:t>
      </w:r>
    </w:p>
    <w:p w14:paraId="605211B8" w14:textId="77777777" w:rsidR="00010CAA" w:rsidRPr="00505E48" w:rsidRDefault="00010CAA" w:rsidP="00505E48">
      <w:pPr>
        <w:spacing w:line="276" w:lineRule="auto"/>
        <w:ind w:firstLine="708"/>
        <w:jc w:val="both"/>
        <w:rPr>
          <w:rFonts w:ascii="Tahoma" w:hAnsi="Tahoma" w:cs="Tahoma"/>
          <w:sz w:val="22"/>
          <w:szCs w:val="22"/>
        </w:rPr>
      </w:pPr>
    </w:p>
    <w:p w14:paraId="148FFB36" w14:textId="3F4F4D37" w:rsidR="007250A2" w:rsidRPr="00505E48" w:rsidRDefault="007250A2" w:rsidP="00505E48">
      <w:pPr>
        <w:spacing w:line="276" w:lineRule="auto"/>
        <w:ind w:firstLine="708"/>
        <w:jc w:val="both"/>
        <w:rPr>
          <w:rFonts w:ascii="Tahoma" w:hAnsi="Tahoma" w:cs="Tahoma"/>
          <w:sz w:val="22"/>
          <w:szCs w:val="22"/>
        </w:rPr>
      </w:pPr>
      <w:r w:rsidRPr="00505E48">
        <w:rPr>
          <w:rFonts w:ascii="Tahoma" w:hAnsi="Tahoma" w:cs="Tahoma"/>
          <w:sz w:val="22"/>
          <w:szCs w:val="22"/>
        </w:rPr>
        <w:lastRenderedPageBreak/>
        <w:t>Indico de otra parte, que el hecho de eventualmente usar un signo distintivo de un tercero no lo convierte en empleado del titular del mismo, como pretende hacerlo ver el demandante en la demanda.</w:t>
      </w:r>
    </w:p>
    <w:p w14:paraId="3D3266DE" w14:textId="77777777" w:rsidR="007250A2" w:rsidRPr="00505E48" w:rsidRDefault="007250A2" w:rsidP="00505E48">
      <w:pPr>
        <w:spacing w:line="276" w:lineRule="auto"/>
        <w:ind w:firstLine="708"/>
        <w:jc w:val="both"/>
        <w:rPr>
          <w:rFonts w:ascii="Tahoma" w:hAnsi="Tahoma" w:cs="Tahoma"/>
          <w:sz w:val="22"/>
          <w:szCs w:val="22"/>
        </w:rPr>
      </w:pPr>
    </w:p>
    <w:p w14:paraId="2376713F" w14:textId="111689A8" w:rsidR="003B121C" w:rsidRPr="00505E48" w:rsidRDefault="00010CAA" w:rsidP="00505E48">
      <w:pPr>
        <w:spacing w:line="276" w:lineRule="auto"/>
        <w:ind w:firstLine="708"/>
        <w:jc w:val="both"/>
        <w:rPr>
          <w:rFonts w:ascii="Tahoma" w:hAnsi="Tahoma" w:cs="Tahoma"/>
          <w:sz w:val="22"/>
          <w:szCs w:val="22"/>
        </w:rPr>
      </w:pPr>
      <w:r w:rsidRPr="00505E48">
        <w:rPr>
          <w:rFonts w:ascii="Tahoma" w:hAnsi="Tahoma" w:cs="Tahoma"/>
          <w:sz w:val="22"/>
          <w:szCs w:val="22"/>
        </w:rPr>
        <w:t>Se opuso en consecuencia</w:t>
      </w:r>
      <w:r w:rsidR="007250A2" w:rsidRPr="00505E48">
        <w:rPr>
          <w:rFonts w:ascii="Tahoma" w:hAnsi="Tahoma" w:cs="Tahoma"/>
          <w:sz w:val="22"/>
          <w:szCs w:val="22"/>
        </w:rPr>
        <w:t xml:space="preserve"> a las pretensiones</w:t>
      </w:r>
      <w:r w:rsidRPr="00505E48">
        <w:rPr>
          <w:rFonts w:ascii="Tahoma" w:hAnsi="Tahoma" w:cs="Tahoma"/>
          <w:sz w:val="22"/>
          <w:szCs w:val="22"/>
        </w:rPr>
        <w:t xml:space="preserve"> de la demanda</w:t>
      </w:r>
      <w:r w:rsidR="007250A2" w:rsidRPr="00505E48">
        <w:rPr>
          <w:rFonts w:ascii="Tahoma" w:hAnsi="Tahoma" w:cs="Tahoma"/>
          <w:sz w:val="22"/>
          <w:szCs w:val="22"/>
        </w:rPr>
        <w:t xml:space="preserve">, </w:t>
      </w:r>
      <w:r w:rsidR="00C0744F" w:rsidRPr="00505E48">
        <w:rPr>
          <w:rFonts w:ascii="Tahoma" w:hAnsi="Tahoma" w:cs="Tahoma"/>
          <w:sz w:val="22"/>
          <w:szCs w:val="22"/>
        </w:rPr>
        <w:t>indicando que</w:t>
      </w:r>
      <w:r w:rsidR="007250A2" w:rsidRPr="00505E48">
        <w:rPr>
          <w:rFonts w:ascii="Tahoma" w:hAnsi="Tahoma" w:cs="Tahoma"/>
          <w:sz w:val="22"/>
          <w:szCs w:val="22"/>
        </w:rPr>
        <w:t xml:space="preserve"> el demandante pretende derivar de la supuesta relación laboral que lo unió con ELECTROSATELITE E.U. una solidaridad que no es procedente en lo que tiene que ver con TELMEX. </w:t>
      </w:r>
    </w:p>
    <w:p w14:paraId="03F1B329" w14:textId="77777777" w:rsidR="004638A7" w:rsidRPr="00505E48" w:rsidRDefault="004638A7" w:rsidP="00505E48">
      <w:pPr>
        <w:spacing w:line="276" w:lineRule="auto"/>
        <w:ind w:firstLine="708"/>
        <w:jc w:val="both"/>
        <w:rPr>
          <w:rFonts w:ascii="Tahoma" w:hAnsi="Tahoma" w:cs="Tahoma"/>
          <w:sz w:val="22"/>
          <w:szCs w:val="22"/>
        </w:rPr>
      </w:pPr>
    </w:p>
    <w:p w14:paraId="52C7D765" w14:textId="77777777" w:rsidR="00CB5FBC" w:rsidRPr="00505E48" w:rsidRDefault="004638A7" w:rsidP="00505E48">
      <w:pPr>
        <w:spacing w:line="276" w:lineRule="auto"/>
        <w:ind w:firstLine="708"/>
        <w:jc w:val="both"/>
        <w:rPr>
          <w:rFonts w:ascii="Tahoma" w:hAnsi="Tahoma" w:cs="Tahoma"/>
          <w:sz w:val="22"/>
          <w:szCs w:val="22"/>
        </w:rPr>
      </w:pPr>
      <w:r w:rsidRPr="00505E48">
        <w:rPr>
          <w:rFonts w:ascii="Tahoma" w:hAnsi="Tahoma" w:cs="Tahoma"/>
          <w:sz w:val="22"/>
          <w:szCs w:val="22"/>
        </w:rPr>
        <w:t xml:space="preserve">Como hechos de la defensa, </w:t>
      </w:r>
      <w:r w:rsidR="00B175CD" w:rsidRPr="00505E48">
        <w:rPr>
          <w:rFonts w:ascii="Tahoma" w:hAnsi="Tahoma" w:cs="Tahoma"/>
          <w:sz w:val="22"/>
          <w:szCs w:val="22"/>
        </w:rPr>
        <w:t>adujo que el demandante confesó en los hechos PRIMERO y SÉPTIMO de la demanda haber tenido una relación laboral única y exclusivamente con ELECTROSATELITE E.U.</w:t>
      </w:r>
      <w:r w:rsidR="00C0744F" w:rsidRPr="00505E48">
        <w:rPr>
          <w:rFonts w:ascii="Tahoma" w:hAnsi="Tahoma" w:cs="Tahoma"/>
          <w:sz w:val="22"/>
          <w:szCs w:val="22"/>
        </w:rPr>
        <w:t xml:space="preserve"> </w:t>
      </w:r>
    </w:p>
    <w:p w14:paraId="103F0C96" w14:textId="77777777" w:rsidR="00CB5FBC" w:rsidRPr="00505E48" w:rsidRDefault="00CB5FBC" w:rsidP="00505E48">
      <w:pPr>
        <w:spacing w:line="276" w:lineRule="auto"/>
        <w:ind w:firstLine="708"/>
        <w:jc w:val="both"/>
        <w:rPr>
          <w:rFonts w:ascii="Tahoma" w:hAnsi="Tahoma" w:cs="Tahoma"/>
          <w:sz w:val="22"/>
          <w:szCs w:val="22"/>
        </w:rPr>
      </w:pPr>
    </w:p>
    <w:p w14:paraId="323F1FF4" w14:textId="77777777" w:rsidR="00CB5FBC" w:rsidRPr="00505E48" w:rsidRDefault="00CB5FBC" w:rsidP="00505E48">
      <w:pPr>
        <w:spacing w:line="276" w:lineRule="auto"/>
        <w:ind w:firstLine="708"/>
        <w:jc w:val="both"/>
        <w:rPr>
          <w:rFonts w:ascii="Tahoma" w:hAnsi="Tahoma" w:cs="Tahoma"/>
          <w:sz w:val="22"/>
          <w:szCs w:val="22"/>
        </w:rPr>
      </w:pPr>
      <w:r w:rsidRPr="00505E48">
        <w:rPr>
          <w:rFonts w:ascii="Tahoma" w:hAnsi="Tahoma" w:cs="Tahoma"/>
          <w:sz w:val="22"/>
          <w:szCs w:val="22"/>
        </w:rPr>
        <w:t xml:space="preserve">Que </w:t>
      </w:r>
      <w:r w:rsidR="00C0744F" w:rsidRPr="00505E48">
        <w:rPr>
          <w:rFonts w:ascii="Tahoma" w:hAnsi="Tahoma" w:cs="Tahoma"/>
          <w:sz w:val="22"/>
          <w:szCs w:val="22"/>
        </w:rPr>
        <w:t>e</w:t>
      </w:r>
      <w:r w:rsidR="00B175CD" w:rsidRPr="00505E48">
        <w:rPr>
          <w:rFonts w:ascii="Tahoma" w:hAnsi="Tahoma" w:cs="Tahoma"/>
          <w:sz w:val="22"/>
          <w:szCs w:val="22"/>
        </w:rPr>
        <w:t>l 1º de marzo de 2012</w:t>
      </w:r>
      <w:r w:rsidR="00C0744F" w:rsidRPr="00505E48">
        <w:rPr>
          <w:rFonts w:ascii="Tahoma" w:hAnsi="Tahoma" w:cs="Tahoma"/>
          <w:sz w:val="22"/>
          <w:szCs w:val="22"/>
        </w:rPr>
        <w:t>,</w:t>
      </w:r>
      <w:r w:rsidR="00B175CD" w:rsidRPr="00505E48">
        <w:rPr>
          <w:rFonts w:ascii="Tahoma" w:hAnsi="Tahoma" w:cs="Tahoma"/>
          <w:sz w:val="22"/>
          <w:szCs w:val="22"/>
        </w:rPr>
        <w:t xml:space="preserve"> TELMEX COLOMBIA S.A. suscribió un contrato de agencia comercial con la empresa ELECTROSATELITE E.U.</w:t>
      </w:r>
      <w:r w:rsidRPr="00505E48">
        <w:rPr>
          <w:rFonts w:ascii="Tahoma" w:hAnsi="Tahoma" w:cs="Tahoma"/>
          <w:sz w:val="22"/>
          <w:szCs w:val="22"/>
        </w:rPr>
        <w:t>, quien</w:t>
      </w:r>
      <w:r w:rsidR="00B175CD" w:rsidRPr="00505E48">
        <w:rPr>
          <w:rFonts w:ascii="Tahoma" w:hAnsi="Tahoma" w:cs="Tahoma"/>
          <w:sz w:val="22"/>
          <w:szCs w:val="22"/>
        </w:rPr>
        <w:t>, en calidad de age</w:t>
      </w:r>
      <w:r w:rsidR="00B4524A" w:rsidRPr="00505E48">
        <w:rPr>
          <w:rFonts w:ascii="Tahoma" w:hAnsi="Tahoma" w:cs="Tahoma"/>
          <w:sz w:val="22"/>
          <w:szCs w:val="22"/>
        </w:rPr>
        <w:t xml:space="preserve">nte, se comprometió a asumir </w:t>
      </w:r>
      <w:r w:rsidR="00B4524A" w:rsidRPr="00505E48">
        <w:rPr>
          <w:rFonts w:ascii="Tahoma" w:hAnsi="Tahoma" w:cs="Tahoma"/>
          <w:i/>
          <w:sz w:val="22"/>
          <w:szCs w:val="22"/>
        </w:rPr>
        <w:t>“de manera independiente y estable el encargo de las actividades de comercialización, venta y ofrecimiento</w:t>
      </w:r>
      <w:r w:rsidRPr="00505E48">
        <w:rPr>
          <w:rFonts w:ascii="Tahoma" w:hAnsi="Tahoma" w:cs="Tahoma"/>
          <w:i/>
          <w:sz w:val="22"/>
          <w:szCs w:val="22"/>
        </w:rPr>
        <w:t xml:space="preserve"> de los servicios ofrecidos por TELMEX</w:t>
      </w:r>
      <w:r w:rsidR="00B4524A" w:rsidRPr="00505E48">
        <w:rPr>
          <w:rFonts w:ascii="Tahoma" w:hAnsi="Tahoma" w:cs="Tahoma"/>
          <w:i/>
          <w:sz w:val="22"/>
          <w:szCs w:val="22"/>
        </w:rPr>
        <w:t>”</w:t>
      </w:r>
      <w:r w:rsidR="00B4524A" w:rsidRPr="00505E48">
        <w:rPr>
          <w:rFonts w:ascii="Tahoma" w:hAnsi="Tahoma" w:cs="Tahoma"/>
          <w:sz w:val="22"/>
          <w:szCs w:val="22"/>
        </w:rPr>
        <w:t xml:space="preserve">. </w:t>
      </w:r>
    </w:p>
    <w:p w14:paraId="7DA3577C" w14:textId="77777777" w:rsidR="00CB5FBC" w:rsidRPr="00505E48" w:rsidRDefault="00CB5FBC" w:rsidP="00505E48">
      <w:pPr>
        <w:spacing w:line="276" w:lineRule="auto"/>
        <w:ind w:firstLine="708"/>
        <w:jc w:val="both"/>
        <w:rPr>
          <w:rFonts w:ascii="Tahoma" w:hAnsi="Tahoma" w:cs="Tahoma"/>
          <w:sz w:val="22"/>
          <w:szCs w:val="22"/>
        </w:rPr>
      </w:pPr>
    </w:p>
    <w:p w14:paraId="507E40D0" w14:textId="77777777" w:rsidR="00CB5FBC" w:rsidRPr="00505E48" w:rsidRDefault="00B4524A" w:rsidP="00505E48">
      <w:pPr>
        <w:spacing w:line="276" w:lineRule="auto"/>
        <w:ind w:firstLine="708"/>
        <w:jc w:val="both"/>
        <w:rPr>
          <w:rFonts w:ascii="Tahoma" w:hAnsi="Tahoma" w:cs="Tahoma"/>
          <w:sz w:val="22"/>
          <w:szCs w:val="22"/>
        </w:rPr>
      </w:pPr>
      <w:r w:rsidRPr="00505E48">
        <w:rPr>
          <w:rFonts w:ascii="Tahoma" w:hAnsi="Tahoma" w:cs="Tahoma"/>
          <w:sz w:val="22"/>
          <w:szCs w:val="22"/>
        </w:rPr>
        <w:t xml:space="preserve">En virtud de tal contrato, desarrolló actividades comerciales de manera autónoma e independiente, actuando en su propio nombre y por su propia cuenta </w:t>
      </w:r>
      <w:r w:rsidR="00CB5FBC" w:rsidRPr="00505E48">
        <w:rPr>
          <w:rFonts w:ascii="Tahoma" w:hAnsi="Tahoma" w:cs="Tahoma"/>
          <w:sz w:val="22"/>
          <w:szCs w:val="22"/>
        </w:rPr>
        <w:t>d</w:t>
      </w:r>
      <w:r w:rsidRPr="00505E48">
        <w:rPr>
          <w:rFonts w:ascii="Tahoma" w:hAnsi="Tahoma" w:cs="Tahoma"/>
          <w:sz w:val="22"/>
          <w:szCs w:val="22"/>
        </w:rPr>
        <w:t>e co</w:t>
      </w:r>
      <w:r w:rsidR="00CB5FBC" w:rsidRPr="00505E48">
        <w:rPr>
          <w:rFonts w:ascii="Tahoma" w:hAnsi="Tahoma" w:cs="Tahoma"/>
          <w:sz w:val="22"/>
          <w:szCs w:val="22"/>
        </w:rPr>
        <w:t>nformidad con el artículo 1317 del C.Co; que</w:t>
      </w:r>
      <w:r w:rsidRPr="00505E48">
        <w:rPr>
          <w:rFonts w:ascii="Tahoma" w:hAnsi="Tahoma" w:cs="Tahoma"/>
          <w:sz w:val="22"/>
          <w:szCs w:val="22"/>
        </w:rPr>
        <w:t xml:space="preserve"> el encargo a ELECTROSATELITE E.U. lo fue de forma independiente por expresa disposición de la ley y de acuerdo con lo convenido en el </w:t>
      </w:r>
      <w:r w:rsidR="00CB5FBC" w:rsidRPr="00505E48">
        <w:rPr>
          <w:rFonts w:ascii="Tahoma" w:hAnsi="Tahoma" w:cs="Tahoma"/>
          <w:sz w:val="22"/>
          <w:szCs w:val="22"/>
        </w:rPr>
        <w:t xml:space="preserve">citado </w:t>
      </w:r>
      <w:r w:rsidRPr="00505E48">
        <w:rPr>
          <w:rFonts w:ascii="Tahoma" w:hAnsi="Tahoma" w:cs="Tahoma"/>
          <w:sz w:val="22"/>
          <w:szCs w:val="22"/>
        </w:rPr>
        <w:t>contrato,</w:t>
      </w:r>
      <w:r w:rsidR="00CB5FBC" w:rsidRPr="00505E48">
        <w:rPr>
          <w:rFonts w:ascii="Tahoma" w:hAnsi="Tahoma" w:cs="Tahoma"/>
          <w:sz w:val="22"/>
          <w:szCs w:val="22"/>
        </w:rPr>
        <w:t xml:space="preserve"> por lo que</w:t>
      </w:r>
      <w:r w:rsidRPr="00505E48">
        <w:rPr>
          <w:rFonts w:ascii="Tahoma" w:hAnsi="Tahoma" w:cs="Tahoma"/>
          <w:sz w:val="22"/>
          <w:szCs w:val="22"/>
        </w:rPr>
        <w:t xml:space="preserve"> TELMEX no tiene responsabilidad alguna por las eventuales obligaciones que haya contraído el contratista durante la vigencia del contrato de agencia comercial. </w:t>
      </w:r>
    </w:p>
    <w:p w14:paraId="2F1245BB" w14:textId="77777777" w:rsidR="00CB5FBC" w:rsidRPr="00505E48" w:rsidRDefault="00CB5FBC" w:rsidP="00505E48">
      <w:pPr>
        <w:spacing w:line="276" w:lineRule="auto"/>
        <w:ind w:firstLine="708"/>
        <w:jc w:val="both"/>
        <w:rPr>
          <w:rFonts w:ascii="Tahoma" w:hAnsi="Tahoma" w:cs="Tahoma"/>
          <w:sz w:val="22"/>
          <w:szCs w:val="22"/>
        </w:rPr>
      </w:pPr>
    </w:p>
    <w:p w14:paraId="32778F82" w14:textId="16895F1B" w:rsidR="00DB758F" w:rsidRPr="00505E48" w:rsidRDefault="00B4524A" w:rsidP="00505E48">
      <w:pPr>
        <w:spacing w:line="276" w:lineRule="auto"/>
        <w:ind w:firstLine="708"/>
        <w:jc w:val="both"/>
        <w:rPr>
          <w:rFonts w:ascii="Tahoma" w:hAnsi="Tahoma" w:cs="Tahoma"/>
          <w:sz w:val="22"/>
          <w:szCs w:val="22"/>
        </w:rPr>
      </w:pPr>
      <w:r w:rsidRPr="00505E48">
        <w:rPr>
          <w:rFonts w:ascii="Tahoma" w:hAnsi="Tahoma" w:cs="Tahoma"/>
          <w:sz w:val="22"/>
          <w:szCs w:val="22"/>
        </w:rPr>
        <w:t>Adicional a lo anterior, por el simple hecho de que hubiese existido una relación comercial entre ELECTROSATELITE E.U. y TELMEX, no se genera la transmisión de la eventual mala fe del verdadero empleador del demandante</w:t>
      </w:r>
      <w:r w:rsidR="00DB758F" w:rsidRPr="00505E48">
        <w:rPr>
          <w:rFonts w:ascii="Tahoma" w:hAnsi="Tahoma" w:cs="Tahoma"/>
          <w:sz w:val="22"/>
          <w:szCs w:val="22"/>
        </w:rPr>
        <w:t xml:space="preserve"> a la empresa usuaria.</w:t>
      </w:r>
    </w:p>
    <w:p w14:paraId="545ACE53" w14:textId="77777777" w:rsidR="00DB758F" w:rsidRPr="00505E48" w:rsidRDefault="00DB758F" w:rsidP="00505E48">
      <w:pPr>
        <w:ind w:firstLine="708"/>
        <w:jc w:val="both"/>
        <w:rPr>
          <w:rFonts w:ascii="Tahoma" w:hAnsi="Tahoma" w:cs="Tahoma"/>
          <w:sz w:val="22"/>
          <w:szCs w:val="22"/>
        </w:rPr>
      </w:pPr>
    </w:p>
    <w:p w14:paraId="1CEE9C2D" w14:textId="33E6AF06" w:rsidR="0025617E" w:rsidRPr="00505E48" w:rsidRDefault="00DB758F" w:rsidP="00505E48">
      <w:pPr>
        <w:spacing w:line="276" w:lineRule="auto"/>
        <w:ind w:firstLine="708"/>
        <w:jc w:val="both"/>
        <w:rPr>
          <w:rFonts w:ascii="Tahoma" w:hAnsi="Tahoma" w:cs="Tahoma"/>
          <w:sz w:val="22"/>
          <w:szCs w:val="22"/>
        </w:rPr>
      </w:pPr>
      <w:r w:rsidRPr="00505E48">
        <w:rPr>
          <w:rFonts w:ascii="Tahoma" w:hAnsi="Tahoma" w:cs="Tahoma"/>
          <w:sz w:val="22"/>
          <w:szCs w:val="22"/>
        </w:rPr>
        <w:t>En virtud de tales argumentos,</w:t>
      </w:r>
      <w:r w:rsidR="0025617E" w:rsidRPr="00505E48">
        <w:rPr>
          <w:rFonts w:ascii="Tahoma" w:hAnsi="Tahoma" w:cs="Tahoma"/>
          <w:sz w:val="22"/>
          <w:szCs w:val="22"/>
        </w:rPr>
        <w:t xml:space="preserve"> propuso como excepciones las que denominó: “inexistencia de contrato de trabajo, inexistencia de solidaridad, falta de causa material, inexistencia de la obligación, cobro de lo no debido, compensación y pago</w:t>
      </w:r>
      <w:r w:rsidR="0066637B" w:rsidRPr="00505E48">
        <w:rPr>
          <w:rFonts w:ascii="Tahoma" w:hAnsi="Tahoma" w:cs="Tahoma"/>
          <w:sz w:val="22"/>
          <w:szCs w:val="22"/>
        </w:rPr>
        <w:t>.</w:t>
      </w:r>
    </w:p>
    <w:p w14:paraId="4C354D63" w14:textId="77777777" w:rsidR="0066637B" w:rsidRPr="00505E48" w:rsidRDefault="0066637B" w:rsidP="00505E48">
      <w:pPr>
        <w:spacing w:line="276" w:lineRule="auto"/>
        <w:ind w:firstLine="708"/>
        <w:jc w:val="both"/>
        <w:rPr>
          <w:rFonts w:ascii="Tahoma" w:hAnsi="Tahoma" w:cs="Tahoma"/>
          <w:sz w:val="22"/>
          <w:szCs w:val="22"/>
        </w:rPr>
      </w:pPr>
    </w:p>
    <w:p w14:paraId="57F0208B" w14:textId="3B84D52F" w:rsidR="000C6CAE" w:rsidRPr="00505E48" w:rsidRDefault="0066637B" w:rsidP="00505E48">
      <w:pPr>
        <w:spacing w:line="276" w:lineRule="auto"/>
        <w:ind w:firstLine="708"/>
        <w:jc w:val="both"/>
        <w:rPr>
          <w:rFonts w:ascii="Tahoma" w:hAnsi="Tahoma" w:cs="Tahoma"/>
          <w:sz w:val="22"/>
          <w:szCs w:val="22"/>
        </w:rPr>
      </w:pPr>
      <w:r w:rsidRPr="00505E48">
        <w:rPr>
          <w:rFonts w:ascii="Tahoma" w:hAnsi="Tahoma" w:cs="Tahoma"/>
          <w:sz w:val="22"/>
          <w:szCs w:val="22"/>
        </w:rPr>
        <w:t>Por su parte, ELECTROSATELITE E.U.</w:t>
      </w:r>
      <w:r w:rsidR="000C6CAE" w:rsidRPr="00505E48">
        <w:rPr>
          <w:rFonts w:ascii="Tahoma" w:hAnsi="Tahoma" w:cs="Tahoma"/>
          <w:sz w:val="22"/>
          <w:szCs w:val="22"/>
        </w:rPr>
        <w:t xml:space="preserve"> viene siendo</w:t>
      </w:r>
      <w:r w:rsidRPr="00505E48">
        <w:rPr>
          <w:rFonts w:ascii="Tahoma" w:hAnsi="Tahoma" w:cs="Tahoma"/>
          <w:sz w:val="22"/>
          <w:szCs w:val="22"/>
        </w:rPr>
        <w:t xml:space="preserve"> representada por curador ad-litem, quien manifestó desconocer los hechos en que se sustentan las pretensiones, en razón de lo cual se allanó a lo que resultare probado en el proceso.</w:t>
      </w:r>
      <w:r w:rsidR="000C6CAE" w:rsidRPr="00505E48">
        <w:rPr>
          <w:rFonts w:ascii="Tahoma" w:hAnsi="Tahoma" w:cs="Tahoma"/>
          <w:sz w:val="22"/>
          <w:szCs w:val="22"/>
        </w:rPr>
        <w:t xml:space="preserve"> Indicó sin embargo, que aunque no le consta la existencia de una relación laboral entre su amparada y el demandante, se advierte que según constancia del 18 de mayo de 2012, el demandante laboraba en la empresa demandada desde el 4 de febrero de 2012, con un contrato a término indefinido. </w:t>
      </w:r>
    </w:p>
    <w:p w14:paraId="29C210A9" w14:textId="12EC2F2E" w:rsidR="00AC7785" w:rsidRPr="00505E48" w:rsidRDefault="0066637B" w:rsidP="00505E48">
      <w:pPr>
        <w:spacing w:line="276" w:lineRule="auto"/>
        <w:ind w:firstLine="708"/>
        <w:jc w:val="both"/>
        <w:rPr>
          <w:rFonts w:ascii="Tahoma" w:hAnsi="Tahoma" w:cs="Tahoma"/>
          <w:sz w:val="22"/>
          <w:szCs w:val="22"/>
        </w:rPr>
      </w:pPr>
      <w:r w:rsidRPr="00505E48">
        <w:rPr>
          <w:rFonts w:ascii="Tahoma" w:hAnsi="Tahoma" w:cs="Tahoma"/>
          <w:sz w:val="22"/>
          <w:szCs w:val="22"/>
        </w:rPr>
        <w:t xml:space="preserve"> </w:t>
      </w:r>
    </w:p>
    <w:p w14:paraId="4ABB0C79" w14:textId="63FFEE6D" w:rsidR="00DD19C5" w:rsidRPr="00505E48" w:rsidRDefault="00E2066C" w:rsidP="00505E48">
      <w:pPr>
        <w:spacing w:line="276" w:lineRule="auto"/>
        <w:jc w:val="center"/>
        <w:rPr>
          <w:rFonts w:ascii="Tahoma" w:hAnsi="Tahoma" w:cs="Tahoma"/>
          <w:b/>
          <w:sz w:val="22"/>
          <w:szCs w:val="22"/>
        </w:rPr>
      </w:pPr>
      <w:r w:rsidRPr="00505E48">
        <w:rPr>
          <w:rFonts w:ascii="Tahoma" w:hAnsi="Tahoma" w:cs="Tahoma"/>
          <w:b/>
          <w:sz w:val="22"/>
          <w:szCs w:val="22"/>
        </w:rPr>
        <w:t xml:space="preserve">II - </w:t>
      </w:r>
      <w:r w:rsidR="00DD19C5" w:rsidRPr="00505E48">
        <w:rPr>
          <w:rFonts w:ascii="Tahoma" w:hAnsi="Tahoma" w:cs="Tahoma"/>
          <w:b/>
          <w:sz w:val="22"/>
          <w:szCs w:val="22"/>
        </w:rPr>
        <w:t>SENTENCIA DE PRIMERA INSTANCIA</w:t>
      </w:r>
    </w:p>
    <w:p w14:paraId="4E1AD6C7" w14:textId="77777777" w:rsidR="00831DBD" w:rsidRPr="00505E48" w:rsidRDefault="00831DBD" w:rsidP="00505E48">
      <w:pPr>
        <w:jc w:val="center"/>
        <w:rPr>
          <w:rFonts w:ascii="Tahoma" w:hAnsi="Tahoma" w:cs="Tahoma"/>
          <w:b/>
          <w:sz w:val="22"/>
          <w:szCs w:val="22"/>
        </w:rPr>
      </w:pPr>
    </w:p>
    <w:p w14:paraId="28C3540E" w14:textId="0036BED6" w:rsidR="00B310C3" w:rsidRPr="00505E48" w:rsidRDefault="00CC25C2" w:rsidP="00505E48">
      <w:pPr>
        <w:spacing w:line="276" w:lineRule="auto"/>
        <w:ind w:firstLine="708"/>
        <w:jc w:val="both"/>
        <w:rPr>
          <w:rFonts w:ascii="Tahoma" w:hAnsi="Tahoma" w:cs="Tahoma"/>
          <w:sz w:val="22"/>
          <w:szCs w:val="22"/>
        </w:rPr>
      </w:pPr>
      <w:r w:rsidRPr="00505E48">
        <w:rPr>
          <w:rFonts w:ascii="Tahoma" w:hAnsi="Tahoma" w:cs="Tahoma"/>
          <w:sz w:val="22"/>
          <w:szCs w:val="22"/>
        </w:rPr>
        <w:t>En sede de primera instancia se impuso como condena el pago al demandante de la suma de $1.601.027 por concepto de</w:t>
      </w:r>
      <w:r w:rsidR="0024019C" w:rsidRPr="00505E48">
        <w:rPr>
          <w:rFonts w:ascii="Tahoma" w:hAnsi="Tahoma" w:cs="Tahoma"/>
          <w:sz w:val="22"/>
          <w:szCs w:val="22"/>
        </w:rPr>
        <w:t>l</w:t>
      </w:r>
      <w:r w:rsidRPr="00505E48">
        <w:rPr>
          <w:rFonts w:ascii="Tahoma" w:hAnsi="Tahoma" w:cs="Tahoma"/>
          <w:sz w:val="22"/>
          <w:szCs w:val="22"/>
        </w:rPr>
        <w:t xml:space="preserve"> salario del mes de mayo de 2012, cesantías, intereses sobre ellas, prima de servicios, vacaciones e indemnización por despido injusto. Así mismo, </w:t>
      </w:r>
      <w:r w:rsidR="0024019C" w:rsidRPr="00505E48">
        <w:rPr>
          <w:rFonts w:ascii="Tahoma" w:hAnsi="Tahoma" w:cs="Tahoma"/>
          <w:sz w:val="22"/>
          <w:szCs w:val="22"/>
        </w:rPr>
        <w:t>el empleador demandado fue condenado al pago de la indemnización moratoria prevista en el artículo 65 del C.S.T., consistente en el pago de un día de salario por día de retardo en el pago de salarios y prestaciones al trabajador, a razón de $18.890 pesos diarios desde el 1º de j</w:t>
      </w:r>
      <w:r w:rsidR="007A1131" w:rsidRPr="00505E48">
        <w:rPr>
          <w:rFonts w:ascii="Tahoma" w:hAnsi="Tahoma" w:cs="Tahoma"/>
          <w:sz w:val="22"/>
          <w:szCs w:val="22"/>
        </w:rPr>
        <w:t>unio de 2012 y hasta que dicho</w:t>
      </w:r>
      <w:r w:rsidR="0024019C" w:rsidRPr="00505E48">
        <w:rPr>
          <w:rFonts w:ascii="Tahoma" w:hAnsi="Tahoma" w:cs="Tahoma"/>
          <w:sz w:val="22"/>
          <w:szCs w:val="22"/>
        </w:rPr>
        <w:t xml:space="preserve"> pago se haga efectivo.</w:t>
      </w:r>
      <w:r w:rsidR="007A1131" w:rsidRPr="00505E48">
        <w:rPr>
          <w:rFonts w:ascii="Tahoma" w:hAnsi="Tahoma" w:cs="Tahoma"/>
          <w:sz w:val="22"/>
          <w:szCs w:val="22"/>
        </w:rPr>
        <w:t xml:space="preserve"> De otra parte, se declaró que la sociedad TELMEX COLOMBIA S.A. es solidariamente responsable, en calidad de contratante y beneficiario del servicio prestado por el demandante, de las condenas acabadas de reseñar. </w:t>
      </w:r>
      <w:r w:rsidR="00B15ACF" w:rsidRPr="00505E48">
        <w:rPr>
          <w:rFonts w:ascii="Tahoma" w:hAnsi="Tahoma" w:cs="Tahoma"/>
          <w:sz w:val="22"/>
          <w:szCs w:val="22"/>
        </w:rPr>
        <w:lastRenderedPageBreak/>
        <w:t xml:space="preserve">Por último, se impusieron las costas procesales a ambos demandados y se les concedió el término de quince (15) días para cumplir todo lo ordenado. </w:t>
      </w:r>
    </w:p>
    <w:p w14:paraId="58FDE36A" w14:textId="77777777" w:rsidR="00347482" w:rsidRPr="00505E48" w:rsidRDefault="00347482" w:rsidP="00505E48">
      <w:pPr>
        <w:ind w:firstLine="708"/>
        <w:jc w:val="both"/>
        <w:rPr>
          <w:rFonts w:ascii="Tahoma" w:hAnsi="Tahoma" w:cs="Tahoma"/>
          <w:sz w:val="22"/>
          <w:szCs w:val="22"/>
        </w:rPr>
      </w:pPr>
    </w:p>
    <w:p w14:paraId="2F89C745" w14:textId="1F0A3E24" w:rsidR="00A579CF" w:rsidRPr="00505E48" w:rsidRDefault="00C12158" w:rsidP="00505E48">
      <w:pPr>
        <w:spacing w:line="276" w:lineRule="auto"/>
        <w:ind w:firstLine="708"/>
        <w:jc w:val="both"/>
        <w:rPr>
          <w:rFonts w:ascii="Tahoma" w:hAnsi="Tahoma" w:cs="Tahoma"/>
          <w:sz w:val="22"/>
          <w:szCs w:val="22"/>
        </w:rPr>
      </w:pPr>
      <w:r w:rsidRPr="00505E48">
        <w:rPr>
          <w:rFonts w:ascii="Tahoma" w:hAnsi="Tahoma" w:cs="Tahoma"/>
          <w:sz w:val="22"/>
          <w:szCs w:val="22"/>
        </w:rPr>
        <w:t>Para arribar a tal determinación</w:t>
      </w:r>
      <w:r w:rsidR="00B15ACF" w:rsidRPr="00505E48">
        <w:rPr>
          <w:rFonts w:ascii="Tahoma" w:hAnsi="Tahoma" w:cs="Tahoma"/>
          <w:sz w:val="22"/>
          <w:szCs w:val="22"/>
        </w:rPr>
        <w:t>,</w:t>
      </w:r>
      <w:r w:rsidR="00B563E1" w:rsidRPr="00505E48">
        <w:rPr>
          <w:rFonts w:ascii="Tahoma" w:hAnsi="Tahoma" w:cs="Tahoma"/>
          <w:sz w:val="22"/>
          <w:szCs w:val="22"/>
        </w:rPr>
        <w:t xml:space="preserve"> el juzgador de primera instancia</w:t>
      </w:r>
      <w:r w:rsidRPr="00505E48">
        <w:rPr>
          <w:rFonts w:ascii="Tahoma" w:hAnsi="Tahoma" w:cs="Tahoma"/>
          <w:sz w:val="22"/>
          <w:szCs w:val="22"/>
        </w:rPr>
        <w:t xml:space="preserve"> empezó por señalar que la existencia de la relación laboral entre el demandante y la empresa ELECTROSATELITE E.U.</w:t>
      </w:r>
      <w:r w:rsidR="00CB50D8" w:rsidRPr="00505E48">
        <w:rPr>
          <w:rFonts w:ascii="Tahoma" w:hAnsi="Tahoma" w:cs="Tahoma"/>
          <w:sz w:val="22"/>
          <w:szCs w:val="22"/>
        </w:rPr>
        <w:t>, los extremos</w:t>
      </w:r>
      <w:r w:rsidR="00B563E1" w:rsidRPr="00505E48">
        <w:rPr>
          <w:rFonts w:ascii="Tahoma" w:hAnsi="Tahoma" w:cs="Tahoma"/>
          <w:sz w:val="22"/>
          <w:szCs w:val="22"/>
        </w:rPr>
        <w:t xml:space="preserve"> temporales</w:t>
      </w:r>
      <w:r w:rsidR="00CB50D8" w:rsidRPr="00505E48">
        <w:rPr>
          <w:rFonts w:ascii="Tahoma" w:hAnsi="Tahoma" w:cs="Tahoma"/>
          <w:sz w:val="22"/>
          <w:szCs w:val="22"/>
        </w:rPr>
        <w:t xml:space="preserve"> de tal</w:t>
      </w:r>
      <w:r w:rsidR="00B563E1" w:rsidRPr="00505E48">
        <w:rPr>
          <w:rFonts w:ascii="Tahoma" w:hAnsi="Tahoma" w:cs="Tahoma"/>
          <w:sz w:val="22"/>
          <w:szCs w:val="22"/>
        </w:rPr>
        <w:t xml:space="preserve"> contrato, el monto de la remuneración y la modalidad contractual, quedaron plenamente acreditados con la prueba documental consistente en el certificado laboral expedido por la empresa demandada</w:t>
      </w:r>
      <w:r w:rsidR="00A579CF" w:rsidRPr="00505E48">
        <w:rPr>
          <w:rFonts w:ascii="Tahoma" w:hAnsi="Tahoma" w:cs="Tahoma"/>
          <w:sz w:val="22"/>
          <w:szCs w:val="22"/>
        </w:rPr>
        <w:t xml:space="preserve"> (Fl. 111)</w:t>
      </w:r>
      <w:r w:rsidR="00B563E1" w:rsidRPr="00505E48">
        <w:rPr>
          <w:rFonts w:ascii="Tahoma" w:hAnsi="Tahoma" w:cs="Tahoma"/>
          <w:sz w:val="22"/>
          <w:szCs w:val="22"/>
        </w:rPr>
        <w:t xml:space="preserve"> y </w:t>
      </w:r>
      <w:r w:rsidR="00610E78" w:rsidRPr="00505E48">
        <w:rPr>
          <w:rFonts w:ascii="Tahoma" w:hAnsi="Tahoma" w:cs="Tahoma"/>
          <w:sz w:val="22"/>
          <w:szCs w:val="22"/>
        </w:rPr>
        <w:t xml:space="preserve">con </w:t>
      </w:r>
      <w:r w:rsidR="00B563E1" w:rsidRPr="00505E48">
        <w:rPr>
          <w:rFonts w:ascii="Tahoma" w:hAnsi="Tahoma" w:cs="Tahoma"/>
          <w:sz w:val="22"/>
          <w:szCs w:val="22"/>
        </w:rPr>
        <w:t>la constancia de afiliación del demandante a la EPS</w:t>
      </w:r>
      <w:r w:rsidR="00610E78" w:rsidRPr="00505E48">
        <w:rPr>
          <w:rFonts w:ascii="Tahoma" w:hAnsi="Tahoma" w:cs="Tahoma"/>
          <w:sz w:val="22"/>
          <w:szCs w:val="22"/>
        </w:rPr>
        <w:t xml:space="preserve"> SALUD TOTAL, en que la figura como trabajador dependiente, empleado de la empresa ELECTROSATELITE E.U.</w:t>
      </w:r>
      <w:r w:rsidR="00A579CF" w:rsidRPr="00505E48">
        <w:rPr>
          <w:rFonts w:ascii="Tahoma" w:hAnsi="Tahoma" w:cs="Tahoma"/>
          <w:sz w:val="22"/>
          <w:szCs w:val="22"/>
        </w:rPr>
        <w:t xml:space="preserve"> durante casi todo el</w:t>
      </w:r>
      <w:r w:rsidR="00610E78" w:rsidRPr="00505E48">
        <w:rPr>
          <w:rFonts w:ascii="Tahoma" w:hAnsi="Tahoma" w:cs="Tahoma"/>
          <w:sz w:val="22"/>
          <w:szCs w:val="22"/>
        </w:rPr>
        <w:t xml:space="preserve"> primer semestre del año 2012. </w:t>
      </w:r>
    </w:p>
    <w:p w14:paraId="6561A125" w14:textId="77777777" w:rsidR="00A579CF" w:rsidRPr="00505E48" w:rsidRDefault="00A579CF" w:rsidP="00505E48">
      <w:pPr>
        <w:spacing w:line="276" w:lineRule="auto"/>
        <w:ind w:firstLine="708"/>
        <w:jc w:val="both"/>
        <w:rPr>
          <w:rFonts w:ascii="Tahoma" w:hAnsi="Tahoma" w:cs="Tahoma"/>
          <w:sz w:val="22"/>
          <w:szCs w:val="22"/>
        </w:rPr>
      </w:pPr>
    </w:p>
    <w:p w14:paraId="74C0AA16" w14:textId="22E75FC3" w:rsidR="0024019C" w:rsidRPr="00505E48" w:rsidRDefault="00437041" w:rsidP="00505E48">
      <w:pPr>
        <w:spacing w:line="276" w:lineRule="auto"/>
        <w:ind w:firstLine="708"/>
        <w:jc w:val="both"/>
        <w:rPr>
          <w:rFonts w:ascii="Tahoma" w:hAnsi="Tahoma" w:cs="Tahoma"/>
          <w:sz w:val="22"/>
          <w:szCs w:val="22"/>
        </w:rPr>
      </w:pPr>
      <w:r w:rsidRPr="00505E48">
        <w:rPr>
          <w:rFonts w:ascii="Tahoma" w:hAnsi="Tahoma" w:cs="Tahoma"/>
          <w:sz w:val="22"/>
          <w:szCs w:val="22"/>
        </w:rPr>
        <w:t>Señaló,</w:t>
      </w:r>
      <w:r w:rsidR="00A579CF" w:rsidRPr="00505E48">
        <w:rPr>
          <w:rFonts w:ascii="Tahoma" w:hAnsi="Tahoma" w:cs="Tahoma"/>
          <w:sz w:val="22"/>
          <w:szCs w:val="22"/>
        </w:rPr>
        <w:t xml:space="preserve"> asimismo, </w:t>
      </w:r>
      <w:r w:rsidRPr="00505E48">
        <w:rPr>
          <w:rFonts w:ascii="Tahoma" w:hAnsi="Tahoma" w:cs="Tahoma"/>
          <w:sz w:val="22"/>
          <w:szCs w:val="22"/>
        </w:rPr>
        <w:t>que,</w:t>
      </w:r>
      <w:r w:rsidR="00A579CF" w:rsidRPr="00505E48">
        <w:rPr>
          <w:rFonts w:ascii="Tahoma" w:hAnsi="Tahoma" w:cs="Tahoma"/>
          <w:sz w:val="22"/>
          <w:szCs w:val="22"/>
        </w:rPr>
        <w:t xml:space="preserve"> en la mentada certificación, aparece que el trabajador fue contratado mediante la modalidad de</w:t>
      </w:r>
      <w:r w:rsidR="009317F0" w:rsidRPr="00505E48">
        <w:rPr>
          <w:rFonts w:ascii="Tahoma" w:hAnsi="Tahoma" w:cs="Tahoma"/>
          <w:sz w:val="22"/>
          <w:szCs w:val="22"/>
        </w:rPr>
        <w:t xml:space="preserve"> un</w:t>
      </w:r>
      <w:r w:rsidR="00A579CF" w:rsidRPr="00505E48">
        <w:rPr>
          <w:rFonts w:ascii="Tahoma" w:hAnsi="Tahoma" w:cs="Tahoma"/>
          <w:sz w:val="22"/>
          <w:szCs w:val="22"/>
        </w:rPr>
        <w:t xml:space="preserve"> contrato</w:t>
      </w:r>
      <w:r w:rsidR="009317F0" w:rsidRPr="00505E48">
        <w:rPr>
          <w:rFonts w:ascii="Tahoma" w:hAnsi="Tahoma" w:cs="Tahoma"/>
          <w:sz w:val="22"/>
          <w:szCs w:val="22"/>
        </w:rPr>
        <w:t xml:space="preserve"> verbal</w:t>
      </w:r>
      <w:r w:rsidR="00A579CF" w:rsidRPr="00505E48">
        <w:rPr>
          <w:rFonts w:ascii="Tahoma" w:hAnsi="Tahoma" w:cs="Tahoma"/>
          <w:sz w:val="22"/>
          <w:szCs w:val="22"/>
        </w:rPr>
        <w:t xml:space="preserve"> a término indefinido, y aunque en la demanda se aduce que su vinculación fue</w:t>
      </w:r>
      <w:r w:rsidRPr="00505E48">
        <w:rPr>
          <w:rFonts w:ascii="Tahoma" w:hAnsi="Tahoma" w:cs="Tahoma"/>
          <w:sz w:val="22"/>
          <w:szCs w:val="22"/>
        </w:rPr>
        <w:t xml:space="preserve"> en realidad</w:t>
      </w:r>
      <w:r w:rsidR="00A579CF" w:rsidRPr="00505E48">
        <w:rPr>
          <w:rFonts w:ascii="Tahoma" w:hAnsi="Tahoma" w:cs="Tahoma"/>
          <w:sz w:val="22"/>
          <w:szCs w:val="22"/>
        </w:rPr>
        <w:t xml:space="preserve"> a través de un contrato a tér</w:t>
      </w:r>
      <w:r w:rsidRPr="00505E48">
        <w:rPr>
          <w:rFonts w:ascii="Tahoma" w:hAnsi="Tahoma" w:cs="Tahoma"/>
          <w:sz w:val="22"/>
          <w:szCs w:val="22"/>
        </w:rPr>
        <w:t>mino fijo de tres (3) meses, lo</w:t>
      </w:r>
      <w:r w:rsidR="009317F0" w:rsidRPr="00505E48">
        <w:rPr>
          <w:rFonts w:ascii="Tahoma" w:hAnsi="Tahoma" w:cs="Tahoma"/>
          <w:sz w:val="22"/>
          <w:szCs w:val="22"/>
        </w:rPr>
        <w:t xml:space="preserve"> cierto es que el</w:t>
      </w:r>
      <w:r w:rsidR="00A579CF" w:rsidRPr="00505E48">
        <w:rPr>
          <w:rFonts w:ascii="Tahoma" w:hAnsi="Tahoma" w:cs="Tahoma"/>
          <w:sz w:val="22"/>
          <w:szCs w:val="22"/>
        </w:rPr>
        <w:t xml:space="preserve"> </w:t>
      </w:r>
      <w:r w:rsidR="009317F0" w:rsidRPr="00505E48">
        <w:rPr>
          <w:rFonts w:ascii="Tahoma" w:hAnsi="Tahoma" w:cs="Tahoma"/>
          <w:sz w:val="22"/>
          <w:szCs w:val="22"/>
        </w:rPr>
        <w:t>artículo 46 del C.S.T., exige que dicha modalidad de contrato conste por escrito, de tal forma que cuando no existe el documento que lo refrende, habrá que asumir que fue a término indefinido.</w:t>
      </w:r>
    </w:p>
    <w:p w14:paraId="74D01FE1" w14:textId="77777777" w:rsidR="00A579CF" w:rsidRPr="00505E48" w:rsidRDefault="00A579CF" w:rsidP="00505E48">
      <w:pPr>
        <w:spacing w:line="276" w:lineRule="auto"/>
        <w:jc w:val="both"/>
        <w:rPr>
          <w:rFonts w:ascii="Tahoma" w:hAnsi="Tahoma" w:cs="Tahoma"/>
          <w:sz w:val="22"/>
          <w:szCs w:val="22"/>
        </w:rPr>
      </w:pPr>
    </w:p>
    <w:p w14:paraId="389F8003" w14:textId="61939A03" w:rsidR="009317F0" w:rsidRPr="00505E48" w:rsidRDefault="00AC7785" w:rsidP="00505E48">
      <w:pPr>
        <w:spacing w:line="276" w:lineRule="auto"/>
        <w:ind w:firstLine="708"/>
        <w:jc w:val="both"/>
        <w:rPr>
          <w:rFonts w:ascii="Tahoma" w:hAnsi="Tahoma" w:cs="Tahoma"/>
          <w:sz w:val="22"/>
          <w:szCs w:val="22"/>
        </w:rPr>
      </w:pPr>
      <w:r w:rsidRPr="00505E48">
        <w:rPr>
          <w:rFonts w:ascii="Tahoma" w:hAnsi="Tahoma" w:cs="Tahoma"/>
          <w:sz w:val="22"/>
          <w:szCs w:val="22"/>
        </w:rPr>
        <w:t>En cuanto a sus extremos, se aceptaron los señalados en la demanda, lo cual se encuentra respaldado en los</w:t>
      </w:r>
      <w:r w:rsidR="009317F0" w:rsidRPr="00505E48">
        <w:rPr>
          <w:rFonts w:ascii="Tahoma" w:hAnsi="Tahoma" w:cs="Tahoma"/>
          <w:sz w:val="22"/>
          <w:szCs w:val="22"/>
        </w:rPr>
        <w:t xml:space="preserve"> citados</w:t>
      </w:r>
      <w:r w:rsidRPr="00505E48">
        <w:rPr>
          <w:rFonts w:ascii="Tahoma" w:hAnsi="Tahoma" w:cs="Tahoma"/>
          <w:sz w:val="22"/>
          <w:szCs w:val="22"/>
        </w:rPr>
        <w:t xml:space="preserve"> documentos, unidos al conocimiento que se tiene de que la E.U. dejó de operar el 31 de mayo de 2012 (3 meses y 27 días</w:t>
      </w:r>
      <w:r w:rsidR="009317F0" w:rsidRPr="00505E48">
        <w:rPr>
          <w:rFonts w:ascii="Tahoma" w:hAnsi="Tahoma" w:cs="Tahoma"/>
          <w:sz w:val="22"/>
          <w:szCs w:val="22"/>
        </w:rPr>
        <w:t xml:space="preserve"> después de haber iniciado el contrato de trabajo</w:t>
      </w:r>
      <w:r w:rsidRPr="00505E48">
        <w:rPr>
          <w:rFonts w:ascii="Tahoma" w:hAnsi="Tahoma" w:cs="Tahoma"/>
          <w:sz w:val="22"/>
          <w:szCs w:val="22"/>
        </w:rPr>
        <w:t>),</w:t>
      </w:r>
      <w:r w:rsidR="009317F0" w:rsidRPr="00505E48">
        <w:rPr>
          <w:rFonts w:ascii="Tahoma" w:hAnsi="Tahoma" w:cs="Tahoma"/>
          <w:sz w:val="22"/>
          <w:szCs w:val="22"/>
        </w:rPr>
        <w:t xml:space="preserve"> de acuerdo a lo confesado por el representante legal de TELMEX COLOMBIA S.A.</w:t>
      </w:r>
    </w:p>
    <w:p w14:paraId="2A1C3DF1" w14:textId="77777777" w:rsidR="00AC7785" w:rsidRPr="00505E48" w:rsidRDefault="00AC7785" w:rsidP="00505E48">
      <w:pPr>
        <w:ind w:firstLine="708"/>
        <w:jc w:val="both"/>
        <w:rPr>
          <w:rFonts w:ascii="Tahoma" w:hAnsi="Tahoma" w:cs="Tahoma"/>
          <w:sz w:val="22"/>
          <w:szCs w:val="22"/>
        </w:rPr>
      </w:pPr>
    </w:p>
    <w:p w14:paraId="67D3F4BD" w14:textId="0543D1DF" w:rsidR="009317F0" w:rsidRPr="00505E48" w:rsidRDefault="009317F0" w:rsidP="00505E48">
      <w:pPr>
        <w:spacing w:line="276" w:lineRule="auto"/>
        <w:ind w:firstLine="708"/>
        <w:jc w:val="both"/>
        <w:rPr>
          <w:rFonts w:ascii="Tahoma" w:hAnsi="Tahoma" w:cs="Tahoma"/>
          <w:sz w:val="22"/>
          <w:szCs w:val="22"/>
        </w:rPr>
      </w:pPr>
      <w:r w:rsidRPr="00505E48">
        <w:rPr>
          <w:rFonts w:ascii="Tahoma" w:hAnsi="Tahoma" w:cs="Tahoma"/>
          <w:sz w:val="22"/>
          <w:szCs w:val="22"/>
        </w:rPr>
        <w:t>Por último, no habiendo prueba del pago de los salarios y prestaciones sociales reclamadas en la demanda, accedió a la con</w:t>
      </w:r>
      <w:r w:rsidR="00081513" w:rsidRPr="00505E48">
        <w:rPr>
          <w:rFonts w:ascii="Tahoma" w:hAnsi="Tahoma" w:cs="Tahoma"/>
          <w:sz w:val="22"/>
          <w:szCs w:val="22"/>
        </w:rPr>
        <w:t>dena por dichas acreencias</w:t>
      </w:r>
      <w:r w:rsidRPr="00505E48">
        <w:rPr>
          <w:rFonts w:ascii="Tahoma" w:hAnsi="Tahoma" w:cs="Tahoma"/>
          <w:sz w:val="22"/>
          <w:szCs w:val="22"/>
        </w:rPr>
        <w:t>, pero liquidadas con el salario mínimo legal mensu</w:t>
      </w:r>
      <w:r w:rsidR="00081513" w:rsidRPr="00505E48">
        <w:rPr>
          <w:rFonts w:ascii="Tahoma" w:hAnsi="Tahoma" w:cs="Tahoma"/>
          <w:sz w:val="22"/>
          <w:szCs w:val="22"/>
        </w:rPr>
        <w:t>al vigente, pues quedó acreditado en el plenario el pago de comisiones a favor del demandante.</w:t>
      </w:r>
    </w:p>
    <w:p w14:paraId="13FCDB13" w14:textId="77777777" w:rsidR="009317F0" w:rsidRPr="00505E48" w:rsidRDefault="009317F0" w:rsidP="00505E48">
      <w:pPr>
        <w:ind w:firstLine="708"/>
        <w:jc w:val="both"/>
        <w:rPr>
          <w:rFonts w:ascii="Tahoma" w:hAnsi="Tahoma" w:cs="Tahoma"/>
          <w:sz w:val="22"/>
          <w:szCs w:val="22"/>
        </w:rPr>
      </w:pPr>
    </w:p>
    <w:p w14:paraId="18810C50" w14:textId="35225E6E" w:rsidR="00AC7785" w:rsidRPr="00505E48" w:rsidRDefault="00081513" w:rsidP="00505E48">
      <w:pPr>
        <w:spacing w:line="276" w:lineRule="auto"/>
        <w:ind w:firstLine="708"/>
        <w:jc w:val="both"/>
        <w:rPr>
          <w:rFonts w:ascii="Tahoma" w:hAnsi="Tahoma" w:cs="Tahoma"/>
          <w:sz w:val="22"/>
          <w:szCs w:val="22"/>
        </w:rPr>
      </w:pPr>
      <w:r w:rsidRPr="00505E48">
        <w:rPr>
          <w:rFonts w:ascii="Tahoma" w:hAnsi="Tahoma" w:cs="Tahoma"/>
          <w:sz w:val="22"/>
          <w:szCs w:val="22"/>
        </w:rPr>
        <w:t>En el punto que verdaderamente interesa al recurso apelación promovido por la codemandada TELMEX COLOMBIA S.A., esto es, la solidaridad declarada en la sentencia atacada, el a-quo e</w:t>
      </w:r>
      <w:r w:rsidR="005B7068" w:rsidRPr="00505E48">
        <w:rPr>
          <w:rFonts w:ascii="Tahoma" w:hAnsi="Tahoma" w:cs="Tahoma"/>
          <w:sz w:val="22"/>
          <w:szCs w:val="22"/>
        </w:rPr>
        <w:t>mpezó por rememorar</w:t>
      </w:r>
      <w:r w:rsidR="009924FA" w:rsidRPr="00505E48">
        <w:rPr>
          <w:rFonts w:ascii="Tahoma" w:hAnsi="Tahoma" w:cs="Tahoma"/>
          <w:sz w:val="22"/>
          <w:szCs w:val="22"/>
        </w:rPr>
        <w:t xml:space="preserve"> el contenido del art</w:t>
      </w:r>
      <w:r w:rsidR="00CB5FBC" w:rsidRPr="00505E48">
        <w:rPr>
          <w:rFonts w:ascii="Tahoma" w:hAnsi="Tahoma" w:cs="Tahoma"/>
          <w:sz w:val="22"/>
          <w:szCs w:val="22"/>
        </w:rPr>
        <w:t xml:space="preserve">ículo 34 del C.S.T. y lo que </w:t>
      </w:r>
      <w:r w:rsidR="009924FA" w:rsidRPr="00505E48">
        <w:rPr>
          <w:rFonts w:ascii="Tahoma" w:hAnsi="Tahoma" w:cs="Tahoma"/>
          <w:sz w:val="22"/>
          <w:szCs w:val="22"/>
        </w:rPr>
        <w:t>jurisprude</w:t>
      </w:r>
      <w:r w:rsidR="0021251D" w:rsidRPr="00505E48">
        <w:rPr>
          <w:rFonts w:ascii="Tahoma" w:hAnsi="Tahoma" w:cs="Tahoma"/>
          <w:sz w:val="22"/>
          <w:szCs w:val="22"/>
        </w:rPr>
        <w:t>ncia</w:t>
      </w:r>
      <w:r w:rsidR="00CB5FBC" w:rsidRPr="00505E48">
        <w:rPr>
          <w:rFonts w:ascii="Tahoma" w:hAnsi="Tahoma" w:cs="Tahoma"/>
          <w:sz w:val="22"/>
          <w:szCs w:val="22"/>
        </w:rPr>
        <w:t>lmente</w:t>
      </w:r>
      <w:r w:rsidR="0021251D" w:rsidRPr="00505E48">
        <w:rPr>
          <w:rFonts w:ascii="Tahoma" w:hAnsi="Tahoma" w:cs="Tahoma"/>
          <w:sz w:val="22"/>
          <w:szCs w:val="22"/>
        </w:rPr>
        <w:t xml:space="preserve"> tiene definido al respe</w:t>
      </w:r>
      <w:r w:rsidR="00317CD3" w:rsidRPr="00505E48">
        <w:rPr>
          <w:rFonts w:ascii="Tahoma" w:hAnsi="Tahoma" w:cs="Tahoma"/>
          <w:sz w:val="22"/>
          <w:szCs w:val="22"/>
        </w:rPr>
        <w:t>cto</w:t>
      </w:r>
      <w:r w:rsidRPr="00505E48">
        <w:rPr>
          <w:rFonts w:ascii="Tahoma" w:hAnsi="Tahoma" w:cs="Tahoma"/>
          <w:sz w:val="22"/>
          <w:szCs w:val="22"/>
        </w:rPr>
        <w:t xml:space="preserve"> la Sala de Casación Laboral de la Corte Suprema de</w:t>
      </w:r>
      <w:r w:rsidR="00CB5FBC" w:rsidRPr="00505E48">
        <w:rPr>
          <w:rFonts w:ascii="Tahoma" w:hAnsi="Tahoma" w:cs="Tahoma"/>
          <w:sz w:val="22"/>
          <w:szCs w:val="22"/>
        </w:rPr>
        <w:t xml:space="preserve"> Justicia, específicamente en lo señalado en la</w:t>
      </w:r>
      <w:r w:rsidRPr="00505E48">
        <w:rPr>
          <w:rFonts w:ascii="Tahoma" w:hAnsi="Tahoma" w:cs="Tahoma"/>
          <w:sz w:val="22"/>
          <w:szCs w:val="22"/>
        </w:rPr>
        <w:t xml:space="preserve"> sentencia No. </w:t>
      </w:r>
      <w:r w:rsidR="00317CD3" w:rsidRPr="00505E48">
        <w:rPr>
          <w:rFonts w:ascii="Tahoma" w:hAnsi="Tahoma" w:cs="Tahoma"/>
          <w:sz w:val="22"/>
          <w:szCs w:val="22"/>
        </w:rPr>
        <w:t>35864,</w:t>
      </w:r>
      <w:r w:rsidRPr="00505E48">
        <w:rPr>
          <w:rFonts w:ascii="Tahoma" w:hAnsi="Tahoma" w:cs="Tahoma"/>
          <w:sz w:val="22"/>
          <w:szCs w:val="22"/>
        </w:rPr>
        <w:t xml:space="preserve"> del 1º de marzo de 2010, para concluir que dicha empresa debe responder solidariamente por la condena impuesta a </w:t>
      </w:r>
      <w:r w:rsidR="005B7068" w:rsidRPr="00505E48">
        <w:rPr>
          <w:rFonts w:ascii="Tahoma" w:hAnsi="Tahoma" w:cs="Tahoma"/>
          <w:sz w:val="22"/>
          <w:szCs w:val="22"/>
        </w:rPr>
        <w:t xml:space="preserve">ELECTROSATELITE E.U., ya que era </w:t>
      </w:r>
      <w:r w:rsidR="008B51DE" w:rsidRPr="00505E48">
        <w:rPr>
          <w:rFonts w:ascii="Tahoma" w:hAnsi="Tahoma" w:cs="Tahoma"/>
          <w:sz w:val="22"/>
          <w:szCs w:val="22"/>
        </w:rPr>
        <w:t>la principal y prácticamente la única beneficiaria de los servicios ofrecidos por la E.U., así se deriva de lo señalado en el contrato de agencia</w:t>
      </w:r>
      <w:r w:rsidR="005B7068" w:rsidRPr="00505E48">
        <w:rPr>
          <w:rFonts w:ascii="Tahoma" w:hAnsi="Tahoma" w:cs="Tahoma"/>
          <w:sz w:val="22"/>
          <w:szCs w:val="22"/>
        </w:rPr>
        <w:t xml:space="preserve"> cuando se advierte que el objeto contractual del agente (ELECTROSATELITE E.U.) era la</w:t>
      </w:r>
      <w:r w:rsidR="008B51DE" w:rsidRPr="00505E48">
        <w:rPr>
          <w:rFonts w:ascii="Tahoma" w:hAnsi="Tahoma" w:cs="Tahoma"/>
          <w:sz w:val="22"/>
          <w:szCs w:val="22"/>
        </w:rPr>
        <w:t xml:space="preserve"> </w:t>
      </w:r>
      <w:r w:rsidR="008B51DE" w:rsidRPr="00505E48">
        <w:rPr>
          <w:rFonts w:ascii="Tahoma" w:hAnsi="Tahoma" w:cs="Tahoma"/>
          <w:i/>
          <w:sz w:val="22"/>
          <w:szCs w:val="22"/>
        </w:rPr>
        <w:t>“comercialización, venta, ofrecimiento y en general la realización de todas las actividades necesarias para promover la contratación de servicios que presta TELMEX”</w:t>
      </w:r>
      <w:r w:rsidR="008B51DE" w:rsidRPr="00505E48">
        <w:rPr>
          <w:rFonts w:ascii="Tahoma" w:hAnsi="Tahoma" w:cs="Tahoma"/>
          <w:sz w:val="22"/>
          <w:szCs w:val="22"/>
        </w:rPr>
        <w:t>,</w:t>
      </w:r>
      <w:r w:rsidR="005B7068" w:rsidRPr="00505E48">
        <w:rPr>
          <w:rFonts w:ascii="Tahoma" w:hAnsi="Tahoma" w:cs="Tahoma"/>
          <w:sz w:val="22"/>
          <w:szCs w:val="22"/>
        </w:rPr>
        <w:t xml:space="preserve"> lo que sumado a otra de sus cláusula, en la que se señala que </w:t>
      </w:r>
      <w:r w:rsidR="008B51DE" w:rsidRPr="00505E48">
        <w:rPr>
          <w:rFonts w:ascii="Tahoma" w:hAnsi="Tahoma" w:cs="Tahoma"/>
          <w:i/>
          <w:sz w:val="22"/>
          <w:szCs w:val="22"/>
        </w:rPr>
        <w:t>“el agente solo podrá ofrecer el servicio donde TELMEX se lo indique”</w:t>
      </w:r>
      <w:r w:rsidR="008B51DE" w:rsidRPr="00505E48">
        <w:rPr>
          <w:rFonts w:ascii="Tahoma" w:hAnsi="Tahoma" w:cs="Tahoma"/>
          <w:sz w:val="22"/>
          <w:szCs w:val="22"/>
        </w:rPr>
        <w:t xml:space="preserve"> (en i</w:t>
      </w:r>
      <w:r w:rsidR="005B7068" w:rsidRPr="00505E48">
        <w:rPr>
          <w:rFonts w:ascii="Tahoma" w:hAnsi="Tahoma" w:cs="Tahoma"/>
          <w:sz w:val="22"/>
          <w:szCs w:val="22"/>
        </w:rPr>
        <w:t>nterés y por cuenta de TELMEX), pone de relieve que la empresa comercializadora de los productos y servicios ofrecidos por TELMEX, se encargaba de actividades que no riñen con el objeto social de esta, y que con sus ventas, el trabajador beneficiaba directamente los intereses de la empresa demandada. Por último, debe tenerse en cuenta, adicionalmente, que el representante legal de TELMEX, reconoció que en la planta de personal de la empresa hay personas que cumplen con las mismas funciones que desempeñó el demandante, esto es, la comercialización de productos y servicios ofrecidos por TELMEX S.A. como empresa de telecomunicaciones.</w:t>
      </w:r>
      <w:r w:rsidR="004548EE" w:rsidRPr="00505E48">
        <w:rPr>
          <w:rFonts w:ascii="Tahoma" w:hAnsi="Tahoma" w:cs="Tahoma"/>
          <w:sz w:val="22"/>
          <w:szCs w:val="22"/>
        </w:rPr>
        <w:t xml:space="preserve"> </w:t>
      </w:r>
    </w:p>
    <w:p w14:paraId="4A8BDA92" w14:textId="77777777" w:rsidR="00DD19C5" w:rsidRPr="00505E48" w:rsidRDefault="00DD19C5" w:rsidP="00505E48">
      <w:pPr>
        <w:spacing w:line="276" w:lineRule="auto"/>
        <w:rPr>
          <w:rFonts w:ascii="Tahoma" w:hAnsi="Tahoma" w:cs="Tahoma"/>
          <w:b/>
          <w:sz w:val="22"/>
          <w:szCs w:val="22"/>
        </w:rPr>
      </w:pPr>
    </w:p>
    <w:p w14:paraId="0BA40B5D" w14:textId="563EFE7B" w:rsidR="00DD19C5" w:rsidRPr="00505E48" w:rsidRDefault="00E2066C" w:rsidP="00505E48">
      <w:pPr>
        <w:spacing w:line="276" w:lineRule="auto"/>
        <w:jc w:val="center"/>
        <w:rPr>
          <w:rFonts w:ascii="Tahoma" w:hAnsi="Tahoma" w:cs="Tahoma"/>
          <w:b/>
          <w:sz w:val="22"/>
          <w:szCs w:val="22"/>
        </w:rPr>
      </w:pPr>
      <w:r w:rsidRPr="00505E48">
        <w:rPr>
          <w:rFonts w:ascii="Tahoma" w:hAnsi="Tahoma" w:cs="Tahoma"/>
          <w:b/>
          <w:sz w:val="22"/>
          <w:szCs w:val="22"/>
        </w:rPr>
        <w:t xml:space="preserve">III - </w:t>
      </w:r>
      <w:r w:rsidR="00DD19C5" w:rsidRPr="00505E48">
        <w:rPr>
          <w:rFonts w:ascii="Tahoma" w:hAnsi="Tahoma" w:cs="Tahoma"/>
          <w:b/>
          <w:sz w:val="22"/>
          <w:szCs w:val="22"/>
        </w:rPr>
        <w:t>RECURSO DE APELACIÓN</w:t>
      </w:r>
    </w:p>
    <w:p w14:paraId="25BFC628" w14:textId="77777777" w:rsidR="00276A24" w:rsidRPr="00505E48" w:rsidRDefault="00276A24" w:rsidP="00505E48">
      <w:pPr>
        <w:spacing w:line="276" w:lineRule="auto"/>
        <w:jc w:val="both"/>
        <w:rPr>
          <w:rFonts w:ascii="Tahoma" w:hAnsi="Tahoma" w:cs="Tahoma"/>
          <w:sz w:val="22"/>
          <w:szCs w:val="22"/>
        </w:rPr>
      </w:pPr>
    </w:p>
    <w:p w14:paraId="21BED60A" w14:textId="6E149DDA" w:rsidR="00E2066C" w:rsidRPr="00505E48" w:rsidRDefault="00324AC1" w:rsidP="00505E48">
      <w:pPr>
        <w:spacing w:line="276" w:lineRule="auto"/>
        <w:ind w:firstLine="708"/>
        <w:jc w:val="both"/>
        <w:rPr>
          <w:rFonts w:ascii="Tahoma" w:hAnsi="Tahoma" w:cs="Tahoma"/>
          <w:sz w:val="22"/>
          <w:szCs w:val="22"/>
        </w:rPr>
      </w:pPr>
      <w:r w:rsidRPr="00505E48">
        <w:rPr>
          <w:rFonts w:ascii="Tahoma" w:hAnsi="Tahoma" w:cs="Tahoma"/>
          <w:sz w:val="22"/>
          <w:szCs w:val="22"/>
        </w:rPr>
        <w:t>La apoderada judicial</w:t>
      </w:r>
      <w:r w:rsidR="0030610E" w:rsidRPr="00505E48">
        <w:rPr>
          <w:rFonts w:ascii="Tahoma" w:hAnsi="Tahoma" w:cs="Tahoma"/>
          <w:sz w:val="22"/>
          <w:szCs w:val="22"/>
        </w:rPr>
        <w:t xml:space="preserve"> de</w:t>
      </w:r>
      <w:r w:rsidRPr="00505E48">
        <w:rPr>
          <w:rFonts w:ascii="Tahoma" w:hAnsi="Tahoma" w:cs="Tahoma"/>
          <w:sz w:val="22"/>
          <w:szCs w:val="22"/>
        </w:rPr>
        <w:t xml:space="preserve"> </w:t>
      </w:r>
      <w:r w:rsidR="00187FB8" w:rsidRPr="00505E48">
        <w:rPr>
          <w:rFonts w:ascii="Tahoma" w:hAnsi="Tahoma" w:cs="Tahoma"/>
          <w:sz w:val="22"/>
          <w:szCs w:val="22"/>
        </w:rPr>
        <w:t>TELMEX COLOMBIA S.A.</w:t>
      </w:r>
      <w:r w:rsidR="0030610E" w:rsidRPr="00505E48">
        <w:rPr>
          <w:rFonts w:ascii="Tahoma" w:hAnsi="Tahoma" w:cs="Tahoma"/>
          <w:sz w:val="22"/>
          <w:szCs w:val="22"/>
        </w:rPr>
        <w:t xml:space="preserve"> apeló la decisión acabada de resumir, al considerar que no están dados los requisitos para declarar la solidaridad </w:t>
      </w:r>
      <w:r w:rsidR="00C143E3" w:rsidRPr="00505E48">
        <w:rPr>
          <w:rFonts w:ascii="Tahoma" w:hAnsi="Tahoma" w:cs="Tahoma"/>
          <w:sz w:val="22"/>
          <w:szCs w:val="22"/>
        </w:rPr>
        <w:t xml:space="preserve">de </w:t>
      </w:r>
      <w:r w:rsidR="0030610E" w:rsidRPr="00505E48">
        <w:rPr>
          <w:rFonts w:ascii="Tahoma" w:hAnsi="Tahoma" w:cs="Tahoma"/>
          <w:sz w:val="22"/>
          <w:szCs w:val="22"/>
        </w:rPr>
        <w:t>TELMEX COLOMBIA S.A. frente a las condenas impuestas a ELECTROSATELITE E.U. como empleadora del demandante, puesto que l</w:t>
      </w:r>
      <w:r w:rsidR="00C50625" w:rsidRPr="00505E48">
        <w:rPr>
          <w:rFonts w:ascii="Tahoma" w:hAnsi="Tahoma" w:cs="Tahoma"/>
          <w:sz w:val="22"/>
          <w:szCs w:val="22"/>
        </w:rPr>
        <w:t>as actividades realizadas por el agente comercial difier</w:t>
      </w:r>
      <w:r w:rsidR="00C143E3" w:rsidRPr="00505E48">
        <w:rPr>
          <w:rFonts w:ascii="Tahoma" w:hAnsi="Tahoma" w:cs="Tahoma"/>
          <w:sz w:val="22"/>
          <w:szCs w:val="22"/>
        </w:rPr>
        <w:t>en de las que presta la empresa:</w:t>
      </w:r>
      <w:r w:rsidR="00C50625" w:rsidRPr="00505E48">
        <w:rPr>
          <w:rFonts w:ascii="Tahoma" w:hAnsi="Tahoma" w:cs="Tahoma"/>
          <w:sz w:val="22"/>
          <w:szCs w:val="22"/>
        </w:rPr>
        <w:t xml:space="preserve"> Telmex es la prestadora del servicio</w:t>
      </w:r>
      <w:r w:rsidR="0030610E" w:rsidRPr="00505E48">
        <w:rPr>
          <w:rFonts w:ascii="Tahoma" w:hAnsi="Tahoma" w:cs="Tahoma"/>
          <w:sz w:val="22"/>
          <w:szCs w:val="22"/>
        </w:rPr>
        <w:t xml:space="preserve"> de telecomunicaciones</w:t>
      </w:r>
      <w:r w:rsidR="00C50625" w:rsidRPr="00505E48">
        <w:rPr>
          <w:rFonts w:ascii="Tahoma" w:hAnsi="Tahoma" w:cs="Tahoma"/>
          <w:sz w:val="22"/>
          <w:szCs w:val="22"/>
        </w:rPr>
        <w:t>, mientras que el agente</w:t>
      </w:r>
      <w:r w:rsidR="0030610E" w:rsidRPr="00505E48">
        <w:rPr>
          <w:rFonts w:ascii="Tahoma" w:hAnsi="Tahoma" w:cs="Tahoma"/>
          <w:sz w:val="22"/>
          <w:szCs w:val="22"/>
        </w:rPr>
        <w:t>, por su parte,</w:t>
      </w:r>
      <w:r w:rsidR="00C50625" w:rsidRPr="00505E48">
        <w:rPr>
          <w:rFonts w:ascii="Tahoma" w:hAnsi="Tahoma" w:cs="Tahoma"/>
          <w:sz w:val="22"/>
          <w:szCs w:val="22"/>
        </w:rPr>
        <w:t xml:space="preserve"> se encarg</w:t>
      </w:r>
      <w:r w:rsidR="00E2066C" w:rsidRPr="00505E48">
        <w:rPr>
          <w:rFonts w:ascii="Tahoma" w:hAnsi="Tahoma" w:cs="Tahoma"/>
          <w:sz w:val="22"/>
          <w:szCs w:val="22"/>
        </w:rPr>
        <w:t>a de la comercialización de estos</w:t>
      </w:r>
      <w:r w:rsidR="00C50625" w:rsidRPr="00505E48">
        <w:rPr>
          <w:rFonts w:ascii="Tahoma" w:hAnsi="Tahoma" w:cs="Tahoma"/>
          <w:sz w:val="22"/>
          <w:szCs w:val="22"/>
        </w:rPr>
        <w:t xml:space="preserve"> servicios que Telmex ofrece</w:t>
      </w:r>
      <w:r w:rsidR="00C143E3" w:rsidRPr="00505E48">
        <w:rPr>
          <w:rFonts w:ascii="Tahoma" w:hAnsi="Tahoma" w:cs="Tahoma"/>
          <w:sz w:val="22"/>
          <w:szCs w:val="22"/>
        </w:rPr>
        <w:t xml:space="preserve"> en el mercado, señaló.</w:t>
      </w:r>
      <w:r w:rsidR="0030610E" w:rsidRPr="00505E48">
        <w:rPr>
          <w:rFonts w:ascii="Tahoma" w:hAnsi="Tahoma" w:cs="Tahoma"/>
          <w:sz w:val="22"/>
          <w:szCs w:val="22"/>
        </w:rPr>
        <w:t xml:space="preserve"> </w:t>
      </w:r>
    </w:p>
    <w:p w14:paraId="1899A598" w14:textId="77777777" w:rsidR="00E2066C" w:rsidRPr="00505E48" w:rsidRDefault="00E2066C" w:rsidP="00505E48">
      <w:pPr>
        <w:spacing w:line="276" w:lineRule="auto"/>
        <w:ind w:firstLine="708"/>
        <w:jc w:val="both"/>
        <w:rPr>
          <w:rFonts w:ascii="Tahoma" w:hAnsi="Tahoma" w:cs="Tahoma"/>
          <w:sz w:val="22"/>
          <w:szCs w:val="22"/>
        </w:rPr>
      </w:pPr>
    </w:p>
    <w:p w14:paraId="23C85D04" w14:textId="29087D2A" w:rsidR="00E2066C" w:rsidRPr="00505E48" w:rsidRDefault="0030610E" w:rsidP="00505E48">
      <w:pPr>
        <w:spacing w:line="276" w:lineRule="auto"/>
        <w:ind w:firstLine="708"/>
        <w:jc w:val="both"/>
        <w:rPr>
          <w:rFonts w:ascii="Tahoma" w:hAnsi="Tahoma" w:cs="Tahoma"/>
          <w:sz w:val="22"/>
          <w:szCs w:val="22"/>
        </w:rPr>
      </w:pPr>
      <w:r w:rsidRPr="00505E48">
        <w:rPr>
          <w:rFonts w:ascii="Tahoma" w:hAnsi="Tahoma" w:cs="Tahoma"/>
          <w:sz w:val="22"/>
          <w:szCs w:val="22"/>
        </w:rPr>
        <w:t>De otra parte, el contrato de</w:t>
      </w:r>
      <w:r w:rsidR="00C50625" w:rsidRPr="00505E48">
        <w:rPr>
          <w:rFonts w:ascii="Tahoma" w:hAnsi="Tahoma" w:cs="Tahoma"/>
          <w:sz w:val="22"/>
          <w:szCs w:val="22"/>
        </w:rPr>
        <w:t xml:space="preserve"> agencia está legalmente establecido</w:t>
      </w:r>
      <w:r w:rsidR="00E2066C" w:rsidRPr="00505E48">
        <w:rPr>
          <w:rFonts w:ascii="Tahoma" w:hAnsi="Tahoma" w:cs="Tahoma"/>
          <w:sz w:val="22"/>
          <w:szCs w:val="22"/>
        </w:rPr>
        <w:t xml:space="preserve"> en la ley civil</w:t>
      </w:r>
      <w:r w:rsidR="00C143E3" w:rsidRPr="00505E48">
        <w:rPr>
          <w:rFonts w:ascii="Tahoma" w:hAnsi="Tahoma" w:cs="Tahoma"/>
          <w:sz w:val="22"/>
          <w:szCs w:val="22"/>
        </w:rPr>
        <w:t xml:space="preserve"> y comercial</w:t>
      </w:r>
      <w:r w:rsidR="00C50625" w:rsidRPr="00505E48">
        <w:rPr>
          <w:rFonts w:ascii="Tahoma" w:hAnsi="Tahoma" w:cs="Tahoma"/>
          <w:sz w:val="22"/>
          <w:szCs w:val="22"/>
        </w:rPr>
        <w:t>,</w:t>
      </w:r>
      <w:r w:rsidRPr="00505E48">
        <w:rPr>
          <w:rFonts w:ascii="Tahoma" w:hAnsi="Tahoma" w:cs="Tahoma"/>
          <w:sz w:val="22"/>
          <w:szCs w:val="22"/>
        </w:rPr>
        <w:t xml:space="preserve"> y en virtud del mismo, las partes contratantes pueden convenir, como en efecto lo hicieron, que el contratante, </w:t>
      </w:r>
      <w:r w:rsidR="00E2066C" w:rsidRPr="00505E48">
        <w:rPr>
          <w:rFonts w:ascii="Tahoma" w:hAnsi="Tahoma" w:cs="Tahoma"/>
          <w:sz w:val="22"/>
          <w:szCs w:val="22"/>
        </w:rPr>
        <w:t xml:space="preserve">es decir, TELMEX, </w:t>
      </w:r>
      <w:r w:rsidRPr="00505E48">
        <w:rPr>
          <w:rFonts w:ascii="Tahoma" w:hAnsi="Tahoma" w:cs="Tahoma"/>
          <w:sz w:val="22"/>
          <w:szCs w:val="22"/>
        </w:rPr>
        <w:t xml:space="preserve">en ningún </w:t>
      </w:r>
      <w:r w:rsidR="00E2066C" w:rsidRPr="00505E48">
        <w:rPr>
          <w:rFonts w:ascii="Tahoma" w:hAnsi="Tahoma" w:cs="Tahoma"/>
          <w:sz w:val="22"/>
          <w:szCs w:val="22"/>
        </w:rPr>
        <w:t>caso</w:t>
      </w:r>
      <w:r w:rsidRPr="00505E48">
        <w:rPr>
          <w:rFonts w:ascii="Tahoma" w:hAnsi="Tahoma" w:cs="Tahoma"/>
          <w:sz w:val="22"/>
          <w:szCs w:val="22"/>
        </w:rPr>
        <w:t xml:space="preserve"> se haría responsable de las acreencias laborales de los trabajadores que el agente requiere para cumplir el objeto de la agencia. </w:t>
      </w:r>
    </w:p>
    <w:p w14:paraId="51B42CB5" w14:textId="77777777" w:rsidR="00E2066C" w:rsidRPr="00505E48" w:rsidRDefault="00E2066C" w:rsidP="00505E48">
      <w:pPr>
        <w:spacing w:line="276" w:lineRule="auto"/>
        <w:ind w:firstLine="708"/>
        <w:jc w:val="both"/>
        <w:rPr>
          <w:rFonts w:ascii="Tahoma" w:hAnsi="Tahoma" w:cs="Tahoma"/>
          <w:sz w:val="22"/>
          <w:szCs w:val="22"/>
        </w:rPr>
      </w:pPr>
    </w:p>
    <w:p w14:paraId="63063529" w14:textId="77777777" w:rsidR="00E2066C" w:rsidRPr="00505E48" w:rsidRDefault="0030610E" w:rsidP="00505E48">
      <w:pPr>
        <w:spacing w:line="276" w:lineRule="auto"/>
        <w:ind w:firstLine="708"/>
        <w:jc w:val="both"/>
        <w:rPr>
          <w:rFonts w:ascii="Tahoma" w:hAnsi="Tahoma" w:cs="Tahoma"/>
          <w:sz w:val="22"/>
          <w:szCs w:val="22"/>
        </w:rPr>
      </w:pPr>
      <w:r w:rsidRPr="00505E48">
        <w:rPr>
          <w:rFonts w:ascii="Tahoma" w:hAnsi="Tahoma" w:cs="Tahoma"/>
          <w:sz w:val="22"/>
          <w:szCs w:val="22"/>
        </w:rPr>
        <w:t>Por último, l</w:t>
      </w:r>
      <w:r w:rsidR="00C50625" w:rsidRPr="00505E48">
        <w:rPr>
          <w:rFonts w:ascii="Tahoma" w:hAnsi="Tahoma" w:cs="Tahoma"/>
          <w:sz w:val="22"/>
          <w:szCs w:val="22"/>
        </w:rPr>
        <w:t>a moratoria n</w:t>
      </w:r>
      <w:r w:rsidRPr="00505E48">
        <w:rPr>
          <w:rFonts w:ascii="Tahoma" w:hAnsi="Tahoma" w:cs="Tahoma"/>
          <w:sz w:val="22"/>
          <w:szCs w:val="22"/>
        </w:rPr>
        <w:t>o puede trasladarse al deudor solidario</w:t>
      </w:r>
      <w:r w:rsidR="00C50625" w:rsidRPr="00505E48">
        <w:rPr>
          <w:rFonts w:ascii="Tahoma" w:hAnsi="Tahoma" w:cs="Tahoma"/>
          <w:sz w:val="22"/>
          <w:szCs w:val="22"/>
        </w:rPr>
        <w:t>,</w:t>
      </w:r>
      <w:r w:rsidRPr="00505E48">
        <w:rPr>
          <w:rFonts w:ascii="Tahoma" w:hAnsi="Tahoma" w:cs="Tahoma"/>
          <w:sz w:val="22"/>
          <w:szCs w:val="22"/>
        </w:rPr>
        <w:t xml:space="preserve"> pues </w:t>
      </w:r>
      <w:r w:rsidR="00C50625" w:rsidRPr="00505E48">
        <w:rPr>
          <w:rFonts w:ascii="Tahoma" w:hAnsi="Tahoma" w:cs="Tahoma"/>
          <w:sz w:val="22"/>
          <w:szCs w:val="22"/>
        </w:rPr>
        <w:t xml:space="preserve">es un </w:t>
      </w:r>
      <w:r w:rsidR="00E2066C" w:rsidRPr="00505E48">
        <w:rPr>
          <w:rFonts w:ascii="Tahoma" w:hAnsi="Tahoma" w:cs="Tahoma"/>
          <w:sz w:val="22"/>
          <w:szCs w:val="22"/>
        </w:rPr>
        <w:t xml:space="preserve">mero </w:t>
      </w:r>
      <w:r w:rsidR="00C50625" w:rsidRPr="00505E48">
        <w:rPr>
          <w:rFonts w:ascii="Tahoma" w:hAnsi="Tahoma" w:cs="Tahoma"/>
          <w:sz w:val="22"/>
          <w:szCs w:val="22"/>
        </w:rPr>
        <w:t>garante</w:t>
      </w:r>
      <w:r w:rsidRPr="00505E48">
        <w:rPr>
          <w:rFonts w:ascii="Tahoma" w:hAnsi="Tahoma" w:cs="Tahoma"/>
          <w:sz w:val="22"/>
          <w:szCs w:val="22"/>
        </w:rPr>
        <w:t>,</w:t>
      </w:r>
      <w:r w:rsidR="00C50625" w:rsidRPr="00505E48">
        <w:rPr>
          <w:rFonts w:ascii="Tahoma" w:hAnsi="Tahoma" w:cs="Tahoma"/>
          <w:sz w:val="22"/>
          <w:szCs w:val="22"/>
        </w:rPr>
        <w:t xml:space="preserve"> y no se puede predicar que haya existido mala fe de Telmex. La mala</w:t>
      </w:r>
      <w:r w:rsidRPr="00505E48">
        <w:rPr>
          <w:rFonts w:ascii="Tahoma" w:hAnsi="Tahoma" w:cs="Tahoma"/>
          <w:sz w:val="22"/>
          <w:szCs w:val="22"/>
        </w:rPr>
        <w:t xml:space="preserve"> fe</w:t>
      </w:r>
      <w:r w:rsidR="00C50625" w:rsidRPr="00505E48">
        <w:rPr>
          <w:rFonts w:ascii="Tahoma" w:hAnsi="Tahoma" w:cs="Tahoma"/>
          <w:sz w:val="22"/>
          <w:szCs w:val="22"/>
        </w:rPr>
        <w:t>, en caso de existir, estuvo en cabeza del empleador y no de Telmex S.A., que en todas sus actuaciones ha estado precedida d</w:t>
      </w:r>
      <w:r w:rsidRPr="00505E48">
        <w:rPr>
          <w:rFonts w:ascii="Tahoma" w:hAnsi="Tahoma" w:cs="Tahoma"/>
          <w:sz w:val="22"/>
          <w:szCs w:val="22"/>
        </w:rPr>
        <w:t xml:space="preserve">el principio de buena fe, por lo tanto, la condena por </w:t>
      </w:r>
      <w:r w:rsidR="00E2066C" w:rsidRPr="00505E48">
        <w:rPr>
          <w:rFonts w:ascii="Tahoma" w:hAnsi="Tahoma" w:cs="Tahoma"/>
          <w:sz w:val="22"/>
          <w:szCs w:val="22"/>
        </w:rPr>
        <w:t>la indemnización moratoria no puede hacérsele extensible.</w:t>
      </w:r>
    </w:p>
    <w:p w14:paraId="2783CA44" w14:textId="77777777" w:rsidR="00E2066C" w:rsidRPr="00505E48" w:rsidRDefault="00E2066C" w:rsidP="00505E48">
      <w:pPr>
        <w:ind w:firstLine="708"/>
        <w:jc w:val="both"/>
        <w:rPr>
          <w:rFonts w:ascii="Tahoma" w:hAnsi="Tahoma" w:cs="Tahoma"/>
          <w:sz w:val="22"/>
          <w:szCs w:val="22"/>
        </w:rPr>
      </w:pPr>
    </w:p>
    <w:p w14:paraId="362659CA" w14:textId="14E100B5" w:rsidR="00345CE5" w:rsidRPr="00505E48" w:rsidRDefault="00E2066C" w:rsidP="00505E48">
      <w:pPr>
        <w:spacing w:line="276" w:lineRule="auto"/>
        <w:jc w:val="center"/>
        <w:rPr>
          <w:rFonts w:ascii="Tahoma" w:hAnsi="Tahoma" w:cs="Tahoma"/>
          <w:b/>
          <w:sz w:val="22"/>
          <w:szCs w:val="22"/>
        </w:rPr>
      </w:pPr>
      <w:r w:rsidRPr="00505E48">
        <w:rPr>
          <w:rFonts w:ascii="Tahoma" w:hAnsi="Tahoma" w:cs="Tahoma"/>
          <w:b/>
          <w:sz w:val="22"/>
          <w:szCs w:val="22"/>
        </w:rPr>
        <w:t xml:space="preserve">IV </w:t>
      </w:r>
      <w:r w:rsidR="00985662" w:rsidRPr="00505E48">
        <w:rPr>
          <w:rFonts w:ascii="Tahoma" w:hAnsi="Tahoma" w:cs="Tahoma"/>
          <w:b/>
          <w:sz w:val="22"/>
          <w:szCs w:val="22"/>
        </w:rPr>
        <w:t>–</w:t>
      </w:r>
      <w:r w:rsidRPr="00505E48">
        <w:rPr>
          <w:rFonts w:ascii="Tahoma" w:hAnsi="Tahoma" w:cs="Tahoma"/>
          <w:b/>
          <w:sz w:val="22"/>
          <w:szCs w:val="22"/>
        </w:rPr>
        <w:t xml:space="preserve"> CONSIDERACIONES</w:t>
      </w:r>
    </w:p>
    <w:p w14:paraId="41900915" w14:textId="77777777" w:rsidR="00B55357" w:rsidRPr="00505E48" w:rsidRDefault="00B55357" w:rsidP="00505E48">
      <w:pPr>
        <w:spacing w:line="276" w:lineRule="auto"/>
        <w:jc w:val="center"/>
        <w:rPr>
          <w:rFonts w:ascii="Tahoma" w:hAnsi="Tahoma" w:cs="Tahoma"/>
          <w:b/>
          <w:sz w:val="22"/>
          <w:szCs w:val="22"/>
        </w:rPr>
      </w:pPr>
    </w:p>
    <w:p w14:paraId="6BED5E83" w14:textId="1149E76C" w:rsidR="00B55357" w:rsidRPr="00505E48" w:rsidRDefault="00D21A23" w:rsidP="00505E48">
      <w:pPr>
        <w:spacing w:line="276" w:lineRule="auto"/>
        <w:jc w:val="center"/>
        <w:rPr>
          <w:rFonts w:ascii="Tahoma" w:hAnsi="Tahoma" w:cs="Tahoma"/>
          <w:b/>
          <w:sz w:val="22"/>
          <w:szCs w:val="22"/>
          <w:lang w:val="es-CO"/>
        </w:rPr>
      </w:pPr>
      <w:r w:rsidRPr="00505E48">
        <w:rPr>
          <w:rFonts w:ascii="Tahoma" w:hAnsi="Tahoma" w:cs="Tahoma"/>
          <w:b/>
          <w:sz w:val="22"/>
          <w:szCs w:val="22"/>
          <w:lang w:val="es-CO"/>
        </w:rPr>
        <w:t>4.1.</w:t>
      </w:r>
      <w:r w:rsidR="00B55357" w:rsidRPr="00505E48">
        <w:rPr>
          <w:rFonts w:ascii="Tahoma" w:hAnsi="Tahoma" w:cs="Tahoma"/>
          <w:b/>
          <w:sz w:val="22"/>
          <w:szCs w:val="22"/>
          <w:lang w:val="es-CO"/>
        </w:rPr>
        <w:t xml:space="preserve"> - SUPUESTOS FÁCTICOS COMPROBADOS</w:t>
      </w:r>
    </w:p>
    <w:p w14:paraId="0C4FA687" w14:textId="77777777" w:rsidR="00B55357" w:rsidRPr="00505E48" w:rsidRDefault="00B55357" w:rsidP="00505E48">
      <w:pPr>
        <w:spacing w:line="276" w:lineRule="auto"/>
        <w:rPr>
          <w:rFonts w:ascii="Tahoma" w:hAnsi="Tahoma" w:cs="Tahoma"/>
          <w:sz w:val="22"/>
          <w:szCs w:val="22"/>
          <w:lang w:val="es-CO"/>
        </w:rPr>
      </w:pPr>
    </w:p>
    <w:p w14:paraId="66B441E9" w14:textId="77777777" w:rsidR="00B55357" w:rsidRPr="00505E48" w:rsidRDefault="00B55357" w:rsidP="00505E48">
      <w:pPr>
        <w:spacing w:line="276" w:lineRule="auto"/>
        <w:ind w:firstLine="708"/>
        <w:jc w:val="both"/>
        <w:rPr>
          <w:rFonts w:ascii="Tahoma" w:hAnsi="Tahoma" w:cs="Tahoma"/>
          <w:sz w:val="22"/>
          <w:szCs w:val="22"/>
          <w:lang w:val="es-CO"/>
        </w:rPr>
      </w:pPr>
      <w:r w:rsidRPr="00505E48">
        <w:rPr>
          <w:rFonts w:ascii="Tahoma" w:hAnsi="Tahoma" w:cs="Tahoma"/>
          <w:sz w:val="22"/>
          <w:szCs w:val="22"/>
          <w:lang w:val="es-CO"/>
        </w:rPr>
        <w:t xml:space="preserve">Hasta este punto del proceso, han quedado por fuera de discusión los supuestos fácticos que a continuación pasan a enumerarse: </w:t>
      </w:r>
    </w:p>
    <w:p w14:paraId="2C5182AE" w14:textId="77777777" w:rsidR="00B55357" w:rsidRPr="00505E48" w:rsidRDefault="00B55357" w:rsidP="00505E48">
      <w:pPr>
        <w:spacing w:line="276" w:lineRule="auto"/>
        <w:jc w:val="both"/>
        <w:rPr>
          <w:rFonts w:ascii="Tahoma" w:hAnsi="Tahoma" w:cs="Tahoma"/>
          <w:sz w:val="22"/>
          <w:szCs w:val="22"/>
          <w:lang w:val="es-CO"/>
        </w:rPr>
      </w:pPr>
    </w:p>
    <w:p w14:paraId="4E0F0A6D" w14:textId="77777777" w:rsidR="00B55357" w:rsidRPr="00505E48" w:rsidRDefault="00B55357" w:rsidP="00505E48">
      <w:pPr>
        <w:spacing w:line="276" w:lineRule="auto"/>
        <w:ind w:firstLine="708"/>
        <w:jc w:val="both"/>
        <w:rPr>
          <w:rFonts w:ascii="Tahoma" w:hAnsi="Tahoma" w:cs="Tahoma"/>
          <w:sz w:val="22"/>
          <w:szCs w:val="22"/>
          <w:lang w:val="es-CO"/>
        </w:rPr>
      </w:pPr>
      <w:r w:rsidRPr="00505E48">
        <w:rPr>
          <w:rFonts w:ascii="Tahoma" w:hAnsi="Tahoma" w:cs="Tahoma"/>
          <w:b/>
          <w:sz w:val="22"/>
          <w:szCs w:val="22"/>
          <w:lang w:val="es-CO"/>
        </w:rPr>
        <w:t>1)</w:t>
      </w:r>
      <w:r w:rsidRPr="00505E48">
        <w:rPr>
          <w:rFonts w:ascii="Tahoma" w:hAnsi="Tahoma" w:cs="Tahoma"/>
          <w:sz w:val="22"/>
          <w:szCs w:val="22"/>
          <w:lang w:val="es-CO"/>
        </w:rPr>
        <w:t xml:space="preserve"> El demandante prestó sus servicios personales de vendedor para la empresa </w:t>
      </w:r>
      <w:r w:rsidRPr="00505E48">
        <w:rPr>
          <w:rFonts w:ascii="Tahoma" w:hAnsi="Tahoma" w:cs="Tahoma"/>
          <w:b/>
          <w:sz w:val="22"/>
          <w:szCs w:val="22"/>
          <w:lang w:val="es-CO"/>
        </w:rPr>
        <w:t>ELECTROSATELITE E.U.</w:t>
      </w:r>
      <w:r w:rsidRPr="00505E48">
        <w:rPr>
          <w:rFonts w:ascii="Tahoma" w:hAnsi="Tahoma" w:cs="Tahoma"/>
          <w:sz w:val="22"/>
          <w:szCs w:val="22"/>
          <w:lang w:val="es-CO"/>
        </w:rPr>
        <w:t xml:space="preserve"> entre el 4 de febrero y el 31 de mayo de 2012.</w:t>
      </w:r>
    </w:p>
    <w:p w14:paraId="320FE0CC" w14:textId="77777777" w:rsidR="00B55357" w:rsidRPr="00505E48" w:rsidRDefault="00B55357" w:rsidP="00505E48">
      <w:pPr>
        <w:spacing w:line="276" w:lineRule="auto"/>
        <w:jc w:val="both"/>
        <w:rPr>
          <w:rFonts w:ascii="Tahoma" w:hAnsi="Tahoma" w:cs="Tahoma"/>
          <w:sz w:val="22"/>
          <w:szCs w:val="22"/>
          <w:lang w:val="es-CO"/>
        </w:rPr>
      </w:pPr>
    </w:p>
    <w:p w14:paraId="262FCCD9" w14:textId="77777777" w:rsidR="00B55357" w:rsidRPr="00505E48" w:rsidRDefault="00B55357" w:rsidP="00505E48">
      <w:pPr>
        <w:spacing w:line="276" w:lineRule="auto"/>
        <w:ind w:firstLine="708"/>
        <w:jc w:val="both"/>
        <w:rPr>
          <w:rFonts w:ascii="Tahoma" w:hAnsi="Tahoma" w:cs="Tahoma"/>
          <w:sz w:val="22"/>
          <w:szCs w:val="22"/>
          <w:lang w:val="es-CO"/>
        </w:rPr>
      </w:pPr>
      <w:r w:rsidRPr="00505E48">
        <w:rPr>
          <w:rFonts w:ascii="Tahoma" w:hAnsi="Tahoma" w:cs="Tahoma"/>
          <w:b/>
          <w:sz w:val="22"/>
          <w:szCs w:val="22"/>
          <w:lang w:val="es-CO"/>
        </w:rPr>
        <w:t>2)</w:t>
      </w:r>
      <w:r w:rsidRPr="00505E48">
        <w:rPr>
          <w:rFonts w:ascii="Tahoma" w:hAnsi="Tahoma" w:cs="Tahoma"/>
          <w:sz w:val="22"/>
          <w:szCs w:val="22"/>
          <w:lang w:val="es-CO"/>
        </w:rPr>
        <w:t xml:space="preserve"> Su trabajo consistía en vender y promocionar los servicios ofertados por </w:t>
      </w:r>
      <w:r w:rsidRPr="00505E48">
        <w:rPr>
          <w:rFonts w:ascii="Tahoma" w:hAnsi="Tahoma" w:cs="Tahoma"/>
          <w:b/>
          <w:sz w:val="22"/>
          <w:szCs w:val="22"/>
          <w:lang w:val="es-CO"/>
        </w:rPr>
        <w:t>TELMEX COLOMBIA S.A.</w:t>
      </w:r>
      <w:r w:rsidRPr="00505E48">
        <w:rPr>
          <w:rFonts w:ascii="Tahoma" w:hAnsi="Tahoma" w:cs="Tahoma"/>
          <w:sz w:val="22"/>
          <w:szCs w:val="22"/>
          <w:lang w:val="es-CO"/>
        </w:rPr>
        <w:t xml:space="preserve"> -empresa que opera en el mercado de las telecomunicaciones, según se puede leer en su certificado de existencia y representación legal-</w:t>
      </w:r>
    </w:p>
    <w:p w14:paraId="12D27966" w14:textId="77777777" w:rsidR="00B55357" w:rsidRPr="00505E48" w:rsidRDefault="00B55357" w:rsidP="00505E48">
      <w:pPr>
        <w:spacing w:line="276" w:lineRule="auto"/>
        <w:jc w:val="both"/>
        <w:rPr>
          <w:rFonts w:ascii="Tahoma" w:hAnsi="Tahoma" w:cs="Tahoma"/>
          <w:sz w:val="22"/>
          <w:szCs w:val="22"/>
          <w:lang w:val="es-CO"/>
        </w:rPr>
      </w:pPr>
    </w:p>
    <w:p w14:paraId="2F880C5B" w14:textId="03A230ED" w:rsidR="00B55357" w:rsidRPr="00505E48" w:rsidRDefault="00B55357" w:rsidP="00505E48">
      <w:pPr>
        <w:spacing w:line="276" w:lineRule="auto"/>
        <w:ind w:firstLine="708"/>
        <w:jc w:val="both"/>
        <w:rPr>
          <w:rFonts w:ascii="Tahoma" w:hAnsi="Tahoma" w:cs="Tahoma"/>
          <w:sz w:val="22"/>
          <w:szCs w:val="22"/>
          <w:lang w:val="es-CO"/>
        </w:rPr>
      </w:pPr>
      <w:r w:rsidRPr="00505E48">
        <w:rPr>
          <w:rFonts w:ascii="Tahoma" w:hAnsi="Tahoma" w:cs="Tahoma"/>
          <w:b/>
          <w:sz w:val="22"/>
          <w:szCs w:val="22"/>
          <w:lang w:val="es-CO"/>
        </w:rPr>
        <w:t xml:space="preserve">3) </w:t>
      </w:r>
      <w:r w:rsidRPr="00505E48">
        <w:rPr>
          <w:rFonts w:ascii="Tahoma" w:hAnsi="Tahoma" w:cs="Tahoma"/>
          <w:sz w:val="22"/>
          <w:szCs w:val="22"/>
          <w:lang w:val="es-CO"/>
        </w:rPr>
        <w:t>Entre</w:t>
      </w:r>
      <w:r w:rsidRPr="00505E48">
        <w:rPr>
          <w:rFonts w:ascii="Tahoma" w:hAnsi="Tahoma" w:cs="Tahoma"/>
          <w:b/>
          <w:sz w:val="22"/>
          <w:szCs w:val="22"/>
          <w:lang w:val="es-CO"/>
        </w:rPr>
        <w:t xml:space="preserve"> TELMEX COLOMBIA S.A.</w:t>
      </w:r>
      <w:r w:rsidRPr="00505E48">
        <w:rPr>
          <w:rFonts w:ascii="Tahoma" w:hAnsi="Tahoma" w:cs="Tahoma"/>
          <w:sz w:val="22"/>
          <w:szCs w:val="22"/>
          <w:lang w:val="es-CO"/>
        </w:rPr>
        <w:t xml:space="preserve"> y</w:t>
      </w:r>
      <w:r w:rsidRPr="00505E48">
        <w:rPr>
          <w:rFonts w:ascii="Tahoma" w:hAnsi="Tahoma" w:cs="Tahoma"/>
          <w:b/>
          <w:sz w:val="22"/>
          <w:szCs w:val="22"/>
          <w:lang w:val="es-CO"/>
        </w:rPr>
        <w:t xml:space="preserve"> ELECTROSATELITE E.U.</w:t>
      </w:r>
      <w:r w:rsidRPr="00505E48">
        <w:rPr>
          <w:rFonts w:ascii="Tahoma" w:hAnsi="Tahoma" w:cs="Tahoma"/>
          <w:sz w:val="22"/>
          <w:szCs w:val="22"/>
          <w:lang w:val="es-CO"/>
        </w:rPr>
        <w:t>, existió contrato de agencia comercial, bajo el cual la segunda se comprometió a comercializar, vender y ofrecer los servicios ofertados por la primera en el mercado de las telecomunicaciones, según se puede leer en el correspondiente contrato, se cual reposa entre los folios 154 y 168</w:t>
      </w:r>
      <w:r w:rsidR="00466604" w:rsidRPr="00505E48">
        <w:rPr>
          <w:rFonts w:ascii="Tahoma" w:hAnsi="Tahoma" w:cs="Tahoma"/>
          <w:sz w:val="22"/>
          <w:szCs w:val="22"/>
          <w:lang w:val="es-CO"/>
        </w:rPr>
        <w:t xml:space="preserve"> del expediente</w:t>
      </w:r>
      <w:r w:rsidRPr="00505E48">
        <w:rPr>
          <w:rFonts w:ascii="Tahoma" w:hAnsi="Tahoma" w:cs="Tahoma"/>
          <w:sz w:val="22"/>
          <w:szCs w:val="22"/>
          <w:lang w:val="es-CO"/>
        </w:rPr>
        <w:t>.</w:t>
      </w:r>
    </w:p>
    <w:p w14:paraId="114ED1C8" w14:textId="77777777" w:rsidR="00B55357" w:rsidRPr="00505E48" w:rsidRDefault="00B55357" w:rsidP="00505E48">
      <w:pPr>
        <w:rPr>
          <w:rFonts w:ascii="Tahoma" w:hAnsi="Tahoma" w:cs="Tahoma"/>
          <w:sz w:val="22"/>
          <w:szCs w:val="22"/>
          <w:lang w:val="es-CO"/>
        </w:rPr>
      </w:pPr>
    </w:p>
    <w:p w14:paraId="17D2AD84" w14:textId="4B92726A" w:rsidR="00B55357" w:rsidRPr="00505E48" w:rsidRDefault="00D21A23" w:rsidP="00505E48">
      <w:pPr>
        <w:spacing w:line="276" w:lineRule="auto"/>
        <w:jc w:val="center"/>
        <w:rPr>
          <w:rFonts w:ascii="Tahoma" w:hAnsi="Tahoma" w:cs="Tahoma"/>
          <w:b/>
          <w:sz w:val="22"/>
          <w:szCs w:val="22"/>
          <w:lang w:val="es-CO"/>
        </w:rPr>
      </w:pPr>
      <w:r w:rsidRPr="00505E48">
        <w:rPr>
          <w:rFonts w:ascii="Tahoma" w:hAnsi="Tahoma" w:cs="Tahoma"/>
          <w:b/>
          <w:sz w:val="22"/>
          <w:szCs w:val="22"/>
          <w:lang w:val="es-CO"/>
        </w:rPr>
        <w:t xml:space="preserve">4.2. - </w:t>
      </w:r>
      <w:r w:rsidR="00B55357" w:rsidRPr="00505E48">
        <w:rPr>
          <w:rFonts w:ascii="Tahoma" w:hAnsi="Tahoma" w:cs="Tahoma"/>
          <w:b/>
          <w:sz w:val="22"/>
          <w:szCs w:val="22"/>
          <w:lang w:val="es-CO"/>
        </w:rPr>
        <w:t>DELIMITACIÓN DE LA CONTROVERSIA</w:t>
      </w:r>
    </w:p>
    <w:p w14:paraId="08575BDA" w14:textId="77777777" w:rsidR="00B55357" w:rsidRPr="00505E48" w:rsidRDefault="00B55357" w:rsidP="00505E48">
      <w:pPr>
        <w:rPr>
          <w:rFonts w:ascii="Tahoma" w:hAnsi="Tahoma" w:cs="Tahoma"/>
          <w:sz w:val="22"/>
          <w:szCs w:val="22"/>
          <w:lang w:val="es-CO"/>
        </w:rPr>
      </w:pPr>
    </w:p>
    <w:p w14:paraId="1A6B64D5" w14:textId="0BA6A2A1" w:rsidR="00B55357" w:rsidRPr="00505E48" w:rsidRDefault="000D5950" w:rsidP="00505E48">
      <w:pPr>
        <w:spacing w:line="276" w:lineRule="auto"/>
        <w:ind w:firstLine="708"/>
        <w:jc w:val="both"/>
        <w:rPr>
          <w:rFonts w:ascii="Tahoma" w:hAnsi="Tahoma" w:cs="Tahoma"/>
          <w:b/>
          <w:sz w:val="22"/>
          <w:szCs w:val="22"/>
          <w:lang w:val="es-CO"/>
        </w:rPr>
      </w:pPr>
      <w:r>
        <w:rPr>
          <w:rFonts w:ascii="Tahoma" w:hAnsi="Tahoma" w:cs="Tahoma"/>
          <w:sz w:val="22"/>
          <w:szCs w:val="22"/>
          <w:lang w:val="es-CO"/>
        </w:rPr>
        <w:t xml:space="preserve">Como </w:t>
      </w:r>
      <w:r w:rsidR="00B55357" w:rsidRPr="00505E48">
        <w:rPr>
          <w:rFonts w:ascii="Tahoma" w:hAnsi="Tahoma" w:cs="Tahoma"/>
          <w:sz w:val="22"/>
          <w:szCs w:val="22"/>
          <w:lang w:val="es-CO"/>
        </w:rPr>
        <w:t>pudo constatar</w:t>
      </w:r>
      <w:r w:rsidR="00466604" w:rsidRPr="00505E48">
        <w:rPr>
          <w:rFonts w:ascii="Tahoma" w:hAnsi="Tahoma" w:cs="Tahoma"/>
          <w:sz w:val="22"/>
          <w:szCs w:val="22"/>
          <w:lang w:val="es-CO"/>
        </w:rPr>
        <w:t>se en el</w:t>
      </w:r>
      <w:r w:rsidR="00B55357" w:rsidRPr="00505E48">
        <w:rPr>
          <w:rFonts w:ascii="Tahoma" w:hAnsi="Tahoma" w:cs="Tahoma"/>
          <w:sz w:val="22"/>
          <w:szCs w:val="22"/>
          <w:lang w:val="es-CO"/>
        </w:rPr>
        <w:t xml:space="preserve"> fallo de primera instancia, para el juez de conocimiento, conforme al artículo 34 del C.S.T., </w:t>
      </w:r>
      <w:r w:rsidR="00B55357" w:rsidRPr="00505E48">
        <w:rPr>
          <w:rFonts w:ascii="Tahoma" w:hAnsi="Tahoma" w:cs="Tahoma"/>
          <w:b/>
          <w:sz w:val="22"/>
          <w:szCs w:val="22"/>
          <w:lang w:val="es-CO"/>
        </w:rPr>
        <w:t xml:space="preserve">TELMEX COLOMBIA S.A. </w:t>
      </w:r>
      <w:r w:rsidR="00466604" w:rsidRPr="00505E48">
        <w:rPr>
          <w:rFonts w:ascii="Tahoma" w:hAnsi="Tahoma" w:cs="Tahoma"/>
          <w:sz w:val="22"/>
          <w:szCs w:val="22"/>
          <w:lang w:val="es-CO"/>
        </w:rPr>
        <w:t>debe</w:t>
      </w:r>
      <w:r w:rsidR="00B55357" w:rsidRPr="00505E48">
        <w:rPr>
          <w:rFonts w:ascii="Tahoma" w:hAnsi="Tahoma" w:cs="Tahoma"/>
          <w:sz w:val="22"/>
          <w:szCs w:val="22"/>
          <w:lang w:val="es-CO"/>
        </w:rPr>
        <w:t xml:space="preserve"> responder solidariamente por la condena impuesta a </w:t>
      </w:r>
      <w:r w:rsidR="00B55357" w:rsidRPr="00505E48">
        <w:rPr>
          <w:rFonts w:ascii="Tahoma" w:hAnsi="Tahoma" w:cs="Tahoma"/>
          <w:b/>
          <w:sz w:val="22"/>
          <w:szCs w:val="22"/>
          <w:lang w:val="es-CO"/>
        </w:rPr>
        <w:t>ELECTROSATELITE E.U</w:t>
      </w:r>
      <w:r w:rsidR="00B55357" w:rsidRPr="00505E48">
        <w:rPr>
          <w:rFonts w:ascii="Tahoma" w:hAnsi="Tahoma" w:cs="Tahoma"/>
          <w:sz w:val="22"/>
          <w:szCs w:val="22"/>
          <w:lang w:val="es-CO"/>
        </w:rPr>
        <w:t>. -quien</w:t>
      </w:r>
      <w:r w:rsidR="00B55357" w:rsidRPr="00505E48">
        <w:rPr>
          <w:rFonts w:ascii="Tahoma" w:hAnsi="Tahoma" w:cs="Tahoma"/>
          <w:b/>
          <w:sz w:val="22"/>
          <w:szCs w:val="22"/>
          <w:lang w:val="es-CO"/>
        </w:rPr>
        <w:t xml:space="preserve"> </w:t>
      </w:r>
      <w:r w:rsidR="00B55357" w:rsidRPr="00505E48">
        <w:rPr>
          <w:rFonts w:ascii="Tahoma" w:hAnsi="Tahoma" w:cs="Tahoma"/>
          <w:sz w:val="22"/>
          <w:szCs w:val="22"/>
          <w:lang w:val="es-CO"/>
        </w:rPr>
        <w:t xml:space="preserve">ostentó la calidad de directo empleador del señor </w:t>
      </w:r>
      <w:r w:rsidR="00B55357" w:rsidRPr="00505E48">
        <w:rPr>
          <w:rFonts w:ascii="Tahoma" w:hAnsi="Tahoma" w:cs="Tahoma"/>
          <w:b/>
          <w:sz w:val="22"/>
          <w:szCs w:val="22"/>
          <w:lang w:val="es-CO"/>
        </w:rPr>
        <w:t>DIEGO ANDRÉS PADILLA ARCILA</w:t>
      </w:r>
      <w:r w:rsidR="00B55357" w:rsidRPr="00505E48">
        <w:rPr>
          <w:rFonts w:ascii="Tahoma" w:hAnsi="Tahoma" w:cs="Tahoma"/>
          <w:sz w:val="22"/>
          <w:szCs w:val="22"/>
          <w:lang w:val="es-CO"/>
        </w:rPr>
        <w:t xml:space="preserve">- dada su condición de beneficiaria de la obra o labor contratada, la cual no era ajena a su objeto social, puesto que la actividad laboral desplegada por el actor, en vigencia del contrato de trabajo, estaba directamente relacionada con la venta y promoción de los servicios ofrecidos en el mercado de las telecomunicaciones por </w:t>
      </w:r>
      <w:r w:rsidR="00B55357" w:rsidRPr="00505E48">
        <w:rPr>
          <w:rFonts w:ascii="Tahoma" w:hAnsi="Tahoma" w:cs="Tahoma"/>
          <w:b/>
          <w:sz w:val="22"/>
          <w:szCs w:val="22"/>
          <w:lang w:val="es-CO"/>
        </w:rPr>
        <w:t xml:space="preserve">TELMEX COLOMBIA S.A. </w:t>
      </w:r>
    </w:p>
    <w:p w14:paraId="2508006B" w14:textId="77777777" w:rsidR="00B55357" w:rsidRPr="00505E48" w:rsidRDefault="00B55357" w:rsidP="00505E48">
      <w:pPr>
        <w:spacing w:line="276" w:lineRule="auto"/>
        <w:jc w:val="both"/>
        <w:rPr>
          <w:rFonts w:ascii="Tahoma" w:hAnsi="Tahoma" w:cs="Tahoma"/>
          <w:sz w:val="22"/>
          <w:szCs w:val="22"/>
          <w:lang w:val="es-CO"/>
        </w:rPr>
      </w:pPr>
    </w:p>
    <w:p w14:paraId="3F04D5D3" w14:textId="77777777" w:rsidR="00B55357" w:rsidRPr="00505E48" w:rsidRDefault="00B55357" w:rsidP="00505E48">
      <w:pPr>
        <w:spacing w:line="276" w:lineRule="auto"/>
        <w:ind w:firstLine="708"/>
        <w:jc w:val="both"/>
        <w:rPr>
          <w:rFonts w:ascii="Tahoma" w:hAnsi="Tahoma" w:cs="Tahoma"/>
          <w:sz w:val="22"/>
          <w:szCs w:val="22"/>
          <w:lang w:val="es-CO"/>
        </w:rPr>
      </w:pPr>
      <w:r w:rsidRPr="00505E48">
        <w:rPr>
          <w:rFonts w:ascii="Tahoma" w:hAnsi="Tahoma" w:cs="Tahoma"/>
          <w:sz w:val="22"/>
          <w:szCs w:val="22"/>
          <w:lang w:val="es-CO"/>
        </w:rPr>
        <w:lastRenderedPageBreak/>
        <w:t xml:space="preserve">El operador judicial llegó a esa conclusión, al verificar, como se acaba de indicar, que las funciones desempeñadas por el actor, mientras estuvo al servicio de </w:t>
      </w:r>
      <w:r w:rsidRPr="00505E48">
        <w:rPr>
          <w:rFonts w:ascii="Tahoma" w:hAnsi="Tahoma" w:cs="Tahoma"/>
          <w:b/>
          <w:sz w:val="22"/>
          <w:szCs w:val="22"/>
          <w:lang w:val="es-CO"/>
        </w:rPr>
        <w:t>ELECTROSATELITE E.U.</w:t>
      </w:r>
      <w:r w:rsidRPr="00505E48">
        <w:rPr>
          <w:rFonts w:ascii="Tahoma" w:hAnsi="Tahoma" w:cs="Tahoma"/>
          <w:sz w:val="22"/>
          <w:szCs w:val="22"/>
          <w:lang w:val="es-CO"/>
        </w:rPr>
        <w:t>, se reducían, básicamente, a las de vender y promocionar el servicio de telefonía, internet y televisión ofertados exclusivamente por TELMEX COLOMBIA S.A. en los lugares hasta donde llega su cobertura en el eje cafetero.</w:t>
      </w:r>
    </w:p>
    <w:p w14:paraId="378BC809" w14:textId="77777777" w:rsidR="00B55357" w:rsidRPr="00505E48" w:rsidRDefault="00B55357" w:rsidP="00505E48">
      <w:pPr>
        <w:spacing w:line="276" w:lineRule="auto"/>
        <w:jc w:val="both"/>
        <w:rPr>
          <w:rFonts w:ascii="Tahoma" w:hAnsi="Tahoma" w:cs="Tahoma"/>
          <w:sz w:val="22"/>
          <w:szCs w:val="22"/>
          <w:lang w:val="es-CO"/>
        </w:rPr>
      </w:pPr>
    </w:p>
    <w:p w14:paraId="0885C695" w14:textId="10F550C9" w:rsidR="00B55357" w:rsidRPr="00505E48" w:rsidRDefault="00B55357" w:rsidP="00505E48">
      <w:pPr>
        <w:spacing w:line="276" w:lineRule="auto"/>
        <w:ind w:firstLine="708"/>
        <w:jc w:val="both"/>
        <w:rPr>
          <w:rFonts w:ascii="Tahoma" w:hAnsi="Tahoma" w:cs="Tahoma"/>
          <w:sz w:val="22"/>
          <w:szCs w:val="22"/>
          <w:lang w:val="es-CO"/>
        </w:rPr>
      </w:pPr>
      <w:r w:rsidRPr="00505E48">
        <w:rPr>
          <w:rFonts w:ascii="Tahoma" w:hAnsi="Tahoma" w:cs="Tahoma"/>
          <w:sz w:val="22"/>
          <w:szCs w:val="22"/>
          <w:lang w:val="es-CO"/>
        </w:rPr>
        <w:t>Ello no fue puesto en duda por la parte recurrente, quien tampoco objetó el hecho, ya indiscutido, de que el demandante usaba uniformes con las insignias de TELMEX COLOMBIA y coordinaba con esta la activación de los planes o paquetes d</w:t>
      </w:r>
      <w:r w:rsidR="00DA2952" w:rsidRPr="00505E48">
        <w:rPr>
          <w:rFonts w:ascii="Tahoma" w:hAnsi="Tahoma" w:cs="Tahoma"/>
          <w:sz w:val="22"/>
          <w:szCs w:val="22"/>
          <w:lang w:val="es-CO"/>
        </w:rPr>
        <w:t>e servicio vendidos, aspecto</w:t>
      </w:r>
      <w:r w:rsidRPr="00505E48">
        <w:rPr>
          <w:rFonts w:ascii="Tahoma" w:hAnsi="Tahoma" w:cs="Tahoma"/>
          <w:sz w:val="22"/>
          <w:szCs w:val="22"/>
          <w:lang w:val="es-CO"/>
        </w:rPr>
        <w:t xml:space="preserve"> reconocido y explicado</w:t>
      </w:r>
      <w:r w:rsidR="00DA2952" w:rsidRPr="00505E48">
        <w:rPr>
          <w:rFonts w:ascii="Tahoma" w:hAnsi="Tahoma" w:cs="Tahoma"/>
          <w:sz w:val="22"/>
          <w:szCs w:val="22"/>
          <w:lang w:val="es-CO"/>
        </w:rPr>
        <w:t xml:space="preserve"> amplia y</w:t>
      </w:r>
      <w:r w:rsidRPr="00505E48">
        <w:rPr>
          <w:rFonts w:ascii="Tahoma" w:hAnsi="Tahoma" w:cs="Tahoma"/>
          <w:sz w:val="22"/>
          <w:szCs w:val="22"/>
          <w:lang w:val="es-CO"/>
        </w:rPr>
        <w:t xml:space="preserve"> detalladamente por su representante legal al momento de absolver interrogatorio de parte. </w:t>
      </w:r>
    </w:p>
    <w:p w14:paraId="0F1FF648" w14:textId="77777777" w:rsidR="00B55357" w:rsidRPr="00505E48" w:rsidRDefault="00B55357" w:rsidP="00505E48">
      <w:pPr>
        <w:spacing w:line="276" w:lineRule="auto"/>
        <w:jc w:val="both"/>
        <w:rPr>
          <w:rFonts w:ascii="Tahoma" w:hAnsi="Tahoma" w:cs="Tahoma"/>
          <w:sz w:val="22"/>
          <w:szCs w:val="22"/>
          <w:lang w:val="es-CO"/>
        </w:rPr>
      </w:pPr>
    </w:p>
    <w:p w14:paraId="5837EBD1" w14:textId="79732177" w:rsidR="00B55357" w:rsidRPr="00505E48" w:rsidRDefault="000D5950" w:rsidP="00505E48">
      <w:pPr>
        <w:spacing w:line="276" w:lineRule="auto"/>
        <w:ind w:firstLine="708"/>
        <w:jc w:val="both"/>
        <w:rPr>
          <w:rFonts w:ascii="Tahoma" w:hAnsi="Tahoma" w:cs="Tahoma"/>
          <w:i/>
          <w:sz w:val="22"/>
          <w:szCs w:val="22"/>
          <w:lang w:val="es-CO"/>
        </w:rPr>
      </w:pPr>
      <w:r>
        <w:rPr>
          <w:rFonts w:ascii="Tahoma" w:hAnsi="Tahoma" w:cs="Tahoma"/>
          <w:sz w:val="22"/>
          <w:szCs w:val="22"/>
          <w:lang w:val="es-CO"/>
        </w:rPr>
        <w:t>Señala la recurrente que</w:t>
      </w:r>
      <w:r w:rsidR="00B55357" w:rsidRPr="00505E48">
        <w:rPr>
          <w:rFonts w:ascii="Tahoma" w:hAnsi="Tahoma" w:cs="Tahoma"/>
          <w:sz w:val="22"/>
          <w:szCs w:val="22"/>
          <w:lang w:val="es-CO"/>
        </w:rPr>
        <w:t xml:space="preserve"> en virtud del contrato de agencia comercial celebrado con </w:t>
      </w:r>
      <w:r w:rsidR="00B55357" w:rsidRPr="00505E48">
        <w:rPr>
          <w:rFonts w:ascii="Tahoma" w:hAnsi="Tahoma" w:cs="Tahoma"/>
          <w:b/>
          <w:sz w:val="22"/>
          <w:szCs w:val="22"/>
          <w:lang w:val="es-CO"/>
        </w:rPr>
        <w:t>ELECTROSATELITE E.U.</w:t>
      </w:r>
      <w:r w:rsidR="00B55357" w:rsidRPr="00505E48">
        <w:rPr>
          <w:rFonts w:ascii="Tahoma" w:hAnsi="Tahoma" w:cs="Tahoma"/>
          <w:sz w:val="22"/>
          <w:szCs w:val="22"/>
          <w:lang w:val="es-CO"/>
        </w:rPr>
        <w:t>, cuyo objeto legal aparece claramente establecido y regulado en los artículos 1317 y s.s. del código de comercio, el agente -en todos los casos- actúa de forma independiente como representante de uno o varios de sus productos o servicios en determinada zona o territorio. Por esta razón, en su criterio, debe entenderse que el agenciado</w:t>
      </w:r>
      <w:r w:rsidR="00DA2952" w:rsidRPr="00505E48">
        <w:rPr>
          <w:rFonts w:ascii="Tahoma" w:hAnsi="Tahoma" w:cs="Tahoma"/>
          <w:sz w:val="22"/>
          <w:szCs w:val="22"/>
          <w:lang w:val="es-CO"/>
        </w:rPr>
        <w:t xml:space="preserve"> (es decir, TELMEX, en este caso)</w:t>
      </w:r>
      <w:r w:rsidR="00B55357" w:rsidRPr="00505E48">
        <w:rPr>
          <w:rFonts w:ascii="Tahoma" w:hAnsi="Tahoma" w:cs="Tahoma"/>
          <w:sz w:val="22"/>
          <w:szCs w:val="22"/>
          <w:lang w:val="es-CO"/>
        </w:rPr>
        <w:t xml:space="preserve"> no tiene relación directa ni indirecta con los trabajadores que el agente contrate para cumplir la finalidad encomendada en el respectivo contrato de agencia, viéndose desplazada la solidaridad de que trata el artículo 34 del C.S.T., lo cual viene a ser reforzado por la cláusula 18.2. del citado contrato, en la que, para lo que interesa al proceso, se indica </w:t>
      </w:r>
      <w:r w:rsidR="00B55357" w:rsidRPr="00505E48">
        <w:rPr>
          <w:rFonts w:ascii="Arial Narrow" w:hAnsi="Arial Narrow" w:cs="Tahoma"/>
          <w:i/>
          <w:sz w:val="22"/>
          <w:szCs w:val="22"/>
          <w:lang w:val="es-CO"/>
        </w:rPr>
        <w:t>“…EL AGENTE actuará con plena autonomía administrativa son que exista dependencia o subordinación laboral de los empleados o funcionarios del EL AGENTE frente a TELMEX”.</w:t>
      </w:r>
    </w:p>
    <w:p w14:paraId="745E8B96" w14:textId="77777777" w:rsidR="00B55357" w:rsidRPr="00505E48" w:rsidRDefault="00B55357" w:rsidP="00505E48">
      <w:pPr>
        <w:spacing w:line="276" w:lineRule="auto"/>
        <w:jc w:val="both"/>
        <w:rPr>
          <w:rFonts w:ascii="Tahoma" w:hAnsi="Tahoma" w:cs="Tahoma"/>
          <w:sz w:val="22"/>
          <w:szCs w:val="22"/>
          <w:lang w:val="es-CO"/>
        </w:rPr>
      </w:pPr>
    </w:p>
    <w:p w14:paraId="6A1DF173" w14:textId="01F40521" w:rsidR="00B55357" w:rsidRPr="00505E48" w:rsidRDefault="00B55357" w:rsidP="00505E48">
      <w:pPr>
        <w:spacing w:line="276" w:lineRule="auto"/>
        <w:ind w:firstLine="708"/>
        <w:jc w:val="both"/>
        <w:rPr>
          <w:rFonts w:ascii="Tahoma" w:hAnsi="Tahoma" w:cs="Tahoma"/>
          <w:sz w:val="22"/>
          <w:szCs w:val="22"/>
          <w:lang w:val="es-CO"/>
        </w:rPr>
      </w:pPr>
      <w:r w:rsidRPr="00505E48">
        <w:rPr>
          <w:rFonts w:ascii="Tahoma" w:hAnsi="Tahoma" w:cs="Tahoma"/>
          <w:sz w:val="22"/>
          <w:szCs w:val="22"/>
          <w:lang w:val="es-CO"/>
        </w:rPr>
        <w:t xml:space="preserve">De esa manera queda planteado el contexto de la controversia jurídica que pasará a resolver la Sala, para lo cual será necesario hacer mención de algunos pronunciamientos jurisprudenciales que dan luces acerca de la aplicabilidad y </w:t>
      </w:r>
      <w:r w:rsidR="00DA2952" w:rsidRPr="00505E48">
        <w:rPr>
          <w:rFonts w:ascii="Tahoma" w:hAnsi="Tahoma" w:cs="Tahoma"/>
          <w:sz w:val="22"/>
          <w:szCs w:val="22"/>
          <w:lang w:val="es-CO"/>
        </w:rPr>
        <w:t xml:space="preserve">el </w:t>
      </w:r>
      <w:r w:rsidRPr="00505E48">
        <w:rPr>
          <w:rFonts w:ascii="Tahoma" w:hAnsi="Tahoma" w:cs="Tahoma"/>
          <w:sz w:val="22"/>
          <w:szCs w:val="22"/>
          <w:lang w:val="es-CO"/>
        </w:rPr>
        <w:t>alcance de la solidaridad laboral prevista en el artículo 34 del C.S.T. en asuntos que revisten similares características al presente.</w:t>
      </w:r>
    </w:p>
    <w:p w14:paraId="19C4C1A4" w14:textId="77777777" w:rsidR="00B55357" w:rsidRPr="00505E48" w:rsidRDefault="00B55357" w:rsidP="00505E48">
      <w:pPr>
        <w:spacing w:line="276" w:lineRule="auto"/>
        <w:rPr>
          <w:rFonts w:ascii="Tahoma" w:hAnsi="Tahoma" w:cs="Tahoma"/>
          <w:sz w:val="22"/>
          <w:szCs w:val="22"/>
          <w:lang w:val="es-CO"/>
        </w:rPr>
      </w:pPr>
    </w:p>
    <w:p w14:paraId="2C456388" w14:textId="15842750" w:rsidR="00B55357" w:rsidRPr="00505E48" w:rsidRDefault="00D21A23" w:rsidP="00505E48">
      <w:pPr>
        <w:spacing w:line="360" w:lineRule="auto"/>
        <w:jc w:val="center"/>
        <w:rPr>
          <w:rFonts w:ascii="Tahoma" w:hAnsi="Tahoma" w:cs="Tahoma"/>
          <w:b/>
          <w:sz w:val="22"/>
          <w:szCs w:val="22"/>
          <w:lang w:val="es-CO"/>
        </w:rPr>
      </w:pPr>
      <w:r w:rsidRPr="00505E48">
        <w:rPr>
          <w:rFonts w:ascii="Tahoma" w:hAnsi="Tahoma" w:cs="Tahoma"/>
          <w:b/>
          <w:sz w:val="22"/>
          <w:szCs w:val="22"/>
          <w:lang w:val="es-CO"/>
        </w:rPr>
        <w:t xml:space="preserve">4.3. </w:t>
      </w:r>
      <w:r w:rsidR="00B55357" w:rsidRPr="00505E48">
        <w:rPr>
          <w:rFonts w:ascii="Tahoma" w:hAnsi="Tahoma" w:cs="Tahoma"/>
          <w:b/>
          <w:sz w:val="22"/>
          <w:szCs w:val="22"/>
          <w:lang w:val="es-CO"/>
        </w:rPr>
        <w:t>CONCEPTO DE SOLIDARIDAD E INTERMEDIACIÓN EN MATERIA LABORAL</w:t>
      </w:r>
    </w:p>
    <w:p w14:paraId="7D081FA9" w14:textId="77777777" w:rsidR="00B55357" w:rsidRPr="00505E48" w:rsidRDefault="00B55357" w:rsidP="00505E48">
      <w:pPr>
        <w:spacing w:line="276" w:lineRule="auto"/>
        <w:rPr>
          <w:rFonts w:ascii="Tahoma" w:hAnsi="Tahoma" w:cs="Tahoma"/>
          <w:b/>
          <w:sz w:val="22"/>
          <w:szCs w:val="22"/>
          <w:lang w:val="es-CO"/>
        </w:rPr>
      </w:pPr>
    </w:p>
    <w:p w14:paraId="7BC427BC" w14:textId="041AEDC8" w:rsidR="00466604" w:rsidRPr="00505E48" w:rsidRDefault="00466604" w:rsidP="00505E48">
      <w:pPr>
        <w:spacing w:line="276" w:lineRule="auto"/>
        <w:ind w:firstLine="708"/>
        <w:jc w:val="both"/>
        <w:rPr>
          <w:rFonts w:ascii="Tahoma" w:hAnsi="Tahoma" w:cs="Tahoma"/>
          <w:sz w:val="22"/>
          <w:szCs w:val="22"/>
          <w:lang w:val="es-CO"/>
        </w:rPr>
      </w:pPr>
      <w:r w:rsidRPr="00505E48">
        <w:rPr>
          <w:rFonts w:ascii="Tahoma" w:hAnsi="Tahoma" w:cs="Tahoma"/>
          <w:sz w:val="22"/>
          <w:szCs w:val="22"/>
          <w:lang w:val="es-CO"/>
        </w:rPr>
        <w:t xml:space="preserve">En el ordenamiento legal colombiano no se aparece proscrita la posibilidad de que los empresarios contraten, bajo la modalidad que escojan, a otras empresas (a terceras personas) para la prestación de uno o varios servicios relacionados o no con su objeto social, caso en el cual la denominada empresa “usuaria” no llega a ser considerada, en ningún caso, empleadora, obviamente, siempre que no ejerza subordinación sobre los empleados vinculados por el contratista encargado de la obra o labor contratada, caso en el cual el contratista </w:t>
      </w:r>
      <w:r w:rsidR="000D5950" w:rsidRPr="00505E48">
        <w:rPr>
          <w:rFonts w:ascii="Tahoma" w:hAnsi="Tahoma" w:cs="Tahoma"/>
          <w:sz w:val="22"/>
          <w:szCs w:val="22"/>
          <w:lang w:val="es-CO"/>
        </w:rPr>
        <w:t>pasaría</w:t>
      </w:r>
      <w:r w:rsidRPr="00505E48">
        <w:rPr>
          <w:rFonts w:ascii="Tahoma" w:hAnsi="Tahoma" w:cs="Tahoma"/>
          <w:sz w:val="22"/>
          <w:szCs w:val="22"/>
          <w:lang w:val="es-CO"/>
        </w:rPr>
        <w:t xml:space="preserve"> a convertirse en un mero intermediario en los términos del artículo 35 del mismo código. </w:t>
      </w:r>
    </w:p>
    <w:p w14:paraId="2F3561B1" w14:textId="77777777" w:rsidR="00466604" w:rsidRPr="00505E48" w:rsidRDefault="00466604" w:rsidP="00505E48">
      <w:pPr>
        <w:spacing w:line="276" w:lineRule="auto"/>
        <w:jc w:val="both"/>
        <w:rPr>
          <w:rFonts w:ascii="Tahoma" w:hAnsi="Tahoma" w:cs="Tahoma"/>
          <w:sz w:val="22"/>
          <w:szCs w:val="22"/>
          <w:lang w:val="es-CO"/>
        </w:rPr>
      </w:pPr>
    </w:p>
    <w:p w14:paraId="2DF189A9" w14:textId="77777777" w:rsidR="00466604" w:rsidRPr="00505E48" w:rsidRDefault="00466604" w:rsidP="00505E48">
      <w:pPr>
        <w:spacing w:line="276" w:lineRule="auto"/>
        <w:ind w:firstLine="708"/>
        <w:jc w:val="both"/>
        <w:rPr>
          <w:rFonts w:ascii="Tahoma" w:hAnsi="Tahoma" w:cs="Tahoma"/>
          <w:sz w:val="22"/>
          <w:szCs w:val="22"/>
          <w:lang w:val="es-CO"/>
        </w:rPr>
      </w:pPr>
      <w:r w:rsidRPr="00505E48">
        <w:rPr>
          <w:rFonts w:ascii="Tahoma" w:hAnsi="Tahoma" w:cs="Tahoma"/>
          <w:sz w:val="22"/>
          <w:szCs w:val="22"/>
          <w:lang w:val="es-CO"/>
        </w:rPr>
        <w:t>Ahora bien, en virtud del artículo 34 del C.S.T.</w:t>
      </w:r>
      <w:r w:rsidRPr="00505E48">
        <w:rPr>
          <w:rFonts w:ascii="Arial" w:hAnsi="Arial" w:cs="Arial"/>
          <w:sz w:val="22"/>
          <w:szCs w:val="22"/>
        </w:rPr>
        <w:t>,</w:t>
      </w:r>
      <w:r w:rsidRPr="00505E48">
        <w:rPr>
          <w:rStyle w:val="apple-converted-space"/>
          <w:rFonts w:ascii="Arial" w:hAnsi="Arial" w:cs="Arial"/>
          <w:sz w:val="22"/>
          <w:szCs w:val="22"/>
        </w:rPr>
        <w:t> </w:t>
      </w:r>
      <w:r w:rsidRPr="00505E48">
        <w:rPr>
          <w:rFonts w:ascii="Arial Narrow" w:hAnsi="Arial Narrow" w:cs="Tahoma"/>
          <w:i/>
          <w:sz w:val="22"/>
          <w:szCs w:val="22"/>
          <w:u w:val="single"/>
        </w:rPr>
        <w:t>a menos que se trate de labores extrañas a las actividades normales de su empresa o negocio</w:t>
      </w:r>
      <w:r w:rsidRPr="00505E48">
        <w:rPr>
          <w:rFonts w:ascii="Arial Narrow" w:hAnsi="Arial Narrow" w:cs="Tahoma"/>
          <w:i/>
          <w:sz w:val="22"/>
          <w:szCs w:val="22"/>
        </w:rPr>
        <w:t xml:space="preserve">, </w:t>
      </w:r>
      <w:r w:rsidRPr="00505E48">
        <w:rPr>
          <w:rFonts w:ascii="Tahoma" w:hAnsi="Tahoma" w:cs="Tahoma"/>
          <w:sz w:val="22"/>
          <w:szCs w:val="22"/>
        </w:rPr>
        <w:t>el beneficiario de la obra será solidariamente responsable con el contratista por el valor de los salarios y de las prestaciones e indemnizaciones a que tengan derecho los trabajadores.</w:t>
      </w:r>
    </w:p>
    <w:p w14:paraId="263AE160" w14:textId="77777777" w:rsidR="00466604" w:rsidRPr="00505E48" w:rsidRDefault="00466604" w:rsidP="00505E48">
      <w:pPr>
        <w:spacing w:line="360" w:lineRule="auto"/>
        <w:rPr>
          <w:rFonts w:ascii="Tahoma" w:hAnsi="Tahoma" w:cs="Tahoma"/>
          <w:sz w:val="22"/>
          <w:szCs w:val="22"/>
          <w:lang w:val="es-CO"/>
        </w:rPr>
      </w:pPr>
    </w:p>
    <w:p w14:paraId="706C8BBD" w14:textId="020887ED" w:rsidR="00175B8C" w:rsidRPr="00273A9C" w:rsidRDefault="00175B8C" w:rsidP="00273A9C">
      <w:pPr>
        <w:widowControl w:val="0"/>
        <w:numPr>
          <w:ilvl w:val="0"/>
          <w:numId w:val="16"/>
        </w:numPr>
        <w:tabs>
          <w:tab w:val="left" w:pos="220"/>
          <w:tab w:val="left" w:pos="720"/>
        </w:tabs>
        <w:autoSpaceDE w:val="0"/>
        <w:autoSpaceDN w:val="0"/>
        <w:adjustRightInd w:val="0"/>
        <w:spacing w:line="276" w:lineRule="auto"/>
        <w:ind w:left="0" w:firstLine="709"/>
        <w:jc w:val="both"/>
        <w:rPr>
          <w:rFonts w:ascii="Tahoma" w:hAnsi="Tahoma" w:cs="Tahoma"/>
          <w:color w:val="000000" w:themeColor="text1"/>
          <w:sz w:val="22"/>
          <w:szCs w:val="22"/>
          <w:lang w:val="es-ES_tradnl"/>
        </w:rPr>
      </w:pPr>
      <w:r>
        <w:rPr>
          <w:rFonts w:ascii="Tahoma" w:hAnsi="Tahoma" w:cs="Tahoma"/>
          <w:color w:val="000000" w:themeColor="text1"/>
          <w:sz w:val="22"/>
          <w:szCs w:val="22"/>
          <w:lang w:val="es-ES_tradnl"/>
        </w:rPr>
        <w:t>Para evitar prácticas de subcontratación con afectación a derechos mínimos de los trabajadores, en el informe presentado ante la Conferencia Internacional del Trabajo en 1998, la OIT advirtió la necesidad de precisar</w:t>
      </w:r>
      <w:r w:rsidR="000D5950">
        <w:rPr>
          <w:rFonts w:ascii="Tahoma" w:hAnsi="Tahoma" w:cs="Tahoma"/>
          <w:color w:val="000000" w:themeColor="text1"/>
          <w:sz w:val="22"/>
          <w:szCs w:val="22"/>
          <w:lang w:val="es-ES_tradnl"/>
        </w:rPr>
        <w:t xml:space="preserve"> claramente, mediante un instrumento internacional,</w:t>
      </w:r>
      <w:r>
        <w:rPr>
          <w:rFonts w:ascii="Tahoma" w:hAnsi="Tahoma" w:cs="Tahoma"/>
          <w:color w:val="000000" w:themeColor="text1"/>
          <w:sz w:val="22"/>
          <w:szCs w:val="22"/>
          <w:lang w:val="es-ES_tradnl"/>
        </w:rPr>
        <w:t xml:space="preserve"> </w:t>
      </w:r>
      <w:r w:rsidR="000D5950">
        <w:rPr>
          <w:rFonts w:ascii="Tahoma" w:hAnsi="Tahoma" w:cs="Tahoma"/>
          <w:color w:val="000000" w:themeColor="text1"/>
          <w:sz w:val="22"/>
          <w:szCs w:val="22"/>
          <w:lang w:val="es-ES_tradnl"/>
        </w:rPr>
        <w:t xml:space="preserve">que </w:t>
      </w:r>
      <w:r>
        <w:rPr>
          <w:rFonts w:ascii="Tahoma" w:hAnsi="Tahoma" w:cs="Tahoma"/>
          <w:color w:val="000000" w:themeColor="text1"/>
          <w:sz w:val="22"/>
          <w:szCs w:val="22"/>
          <w:lang w:val="es-ES_tradnl"/>
        </w:rPr>
        <w:t xml:space="preserve">con que la expresión </w:t>
      </w:r>
      <w:r>
        <w:rPr>
          <w:rFonts w:ascii="Tahoma" w:hAnsi="Tahoma" w:cs="Tahoma"/>
          <w:i/>
          <w:color w:val="000000" w:themeColor="text1"/>
          <w:sz w:val="22"/>
          <w:szCs w:val="22"/>
          <w:lang w:val="es-ES_tradnl"/>
        </w:rPr>
        <w:t>“trabajo en régimen de subcontratación”</w:t>
      </w:r>
      <w:r>
        <w:rPr>
          <w:rFonts w:ascii="Tahoma" w:hAnsi="Tahoma" w:cs="Tahoma"/>
          <w:color w:val="000000" w:themeColor="text1"/>
          <w:sz w:val="22"/>
          <w:szCs w:val="22"/>
          <w:lang w:val="es-ES_tradnl"/>
        </w:rPr>
        <w:t xml:space="preserve"> </w:t>
      </w:r>
      <w:r w:rsidR="000D5950">
        <w:rPr>
          <w:rFonts w:ascii="Tahoma" w:hAnsi="Tahoma" w:cs="Tahoma"/>
          <w:color w:val="000000" w:themeColor="text1"/>
          <w:sz w:val="22"/>
          <w:szCs w:val="22"/>
          <w:lang w:val="es-ES_tradnl"/>
        </w:rPr>
        <w:t xml:space="preserve">se </w:t>
      </w:r>
      <w:r>
        <w:rPr>
          <w:rFonts w:ascii="Tahoma" w:hAnsi="Tahoma" w:cs="Tahoma"/>
          <w:color w:val="000000" w:themeColor="text1"/>
          <w:sz w:val="22"/>
          <w:szCs w:val="22"/>
          <w:lang w:val="es-ES_tradnl"/>
        </w:rPr>
        <w:t xml:space="preserve">designa todo trabajo realizado para una persona física o jurídica (designada como «empresa </w:t>
      </w:r>
      <w:r>
        <w:rPr>
          <w:rFonts w:ascii="Tahoma" w:hAnsi="Tahoma" w:cs="Tahoma"/>
          <w:color w:val="000000" w:themeColor="text1"/>
          <w:sz w:val="22"/>
          <w:szCs w:val="22"/>
          <w:lang w:val="es-ES_tradnl"/>
        </w:rPr>
        <w:lastRenderedPageBreak/>
        <w:t>usuaria») por una persona (designada como «trabajador en régimen de subcontratación»), cuando el trabajo lo realiza el trabajador en régimen de subcontratación personalmente, en condiciones de dependencia o de subordinación efectivas respecto a la empresa usuaria, análogas a las que caracterizan una relación laboral de conformidad con la legislación y la</w:t>
      </w:r>
      <w:r w:rsidR="000D5950">
        <w:rPr>
          <w:rFonts w:ascii="Tahoma" w:hAnsi="Tahoma" w:cs="Tahoma"/>
          <w:color w:val="000000" w:themeColor="text1"/>
          <w:sz w:val="22"/>
          <w:szCs w:val="22"/>
          <w:lang w:val="es-ES_tradnl"/>
        </w:rPr>
        <w:t>s</w:t>
      </w:r>
      <w:r>
        <w:rPr>
          <w:rFonts w:ascii="Tahoma" w:hAnsi="Tahoma" w:cs="Tahoma"/>
          <w:color w:val="000000" w:themeColor="text1"/>
          <w:sz w:val="22"/>
          <w:szCs w:val="22"/>
          <w:lang w:val="es-ES_tradnl"/>
        </w:rPr>
        <w:t xml:space="preserve"> práctica</w:t>
      </w:r>
      <w:r w:rsidR="000D5950">
        <w:rPr>
          <w:rFonts w:ascii="Tahoma" w:hAnsi="Tahoma" w:cs="Tahoma"/>
          <w:color w:val="000000" w:themeColor="text1"/>
          <w:sz w:val="22"/>
          <w:szCs w:val="22"/>
          <w:lang w:val="es-ES_tradnl"/>
        </w:rPr>
        <w:t>s</w:t>
      </w:r>
      <w:r>
        <w:rPr>
          <w:rFonts w:ascii="Tahoma" w:hAnsi="Tahoma" w:cs="Tahoma"/>
          <w:color w:val="000000" w:themeColor="text1"/>
          <w:sz w:val="22"/>
          <w:szCs w:val="22"/>
          <w:lang w:val="es-ES_tradnl"/>
        </w:rPr>
        <w:t xml:space="preserve"> nacionales, y cuando </w:t>
      </w:r>
      <w:r w:rsidRPr="00273A9C">
        <w:rPr>
          <w:rFonts w:ascii="Tahoma" w:hAnsi="Tahoma" w:cs="Tahoma"/>
          <w:i/>
          <w:color w:val="000000" w:themeColor="text1"/>
          <w:sz w:val="22"/>
          <w:szCs w:val="22"/>
          <w:lang w:val="es-ES_tradnl"/>
        </w:rPr>
        <w:t>“el trabajo se realiza con arreglo a un acuerdo contractual directo entre el trabajador en régimen de subcontratación y la empresa usuaria”</w:t>
      </w:r>
      <w:r>
        <w:rPr>
          <w:rFonts w:ascii="Tahoma" w:hAnsi="Tahoma" w:cs="Tahoma"/>
          <w:color w:val="000000" w:themeColor="text1"/>
          <w:sz w:val="22"/>
          <w:szCs w:val="22"/>
          <w:lang w:val="es-ES_tradnl"/>
        </w:rPr>
        <w:t xml:space="preserve"> distinto de un contrato de trabajo, o cuando el trabajador en régimen de subcontratación es puesto a disposición de la empresa usuaria por un subcontratista o un intermediario. </w:t>
      </w:r>
    </w:p>
    <w:p w14:paraId="0F39C401" w14:textId="428F6EAB" w:rsidR="00175B8C" w:rsidRDefault="00175B8C" w:rsidP="00175B8C">
      <w:pPr>
        <w:widowControl w:val="0"/>
        <w:numPr>
          <w:ilvl w:val="0"/>
          <w:numId w:val="16"/>
        </w:numPr>
        <w:tabs>
          <w:tab w:val="left" w:pos="220"/>
          <w:tab w:val="left" w:pos="720"/>
        </w:tabs>
        <w:autoSpaceDE w:val="0"/>
        <w:autoSpaceDN w:val="0"/>
        <w:adjustRightInd w:val="0"/>
        <w:spacing w:line="276" w:lineRule="auto"/>
        <w:ind w:left="0" w:firstLine="709"/>
        <w:jc w:val="both"/>
        <w:rPr>
          <w:rFonts w:ascii="Tahoma" w:hAnsi="Tahoma" w:cs="Tahoma"/>
          <w:color w:val="000000" w:themeColor="text1"/>
          <w:sz w:val="22"/>
          <w:szCs w:val="22"/>
          <w:lang w:val="es-ES_tradnl"/>
        </w:rPr>
      </w:pPr>
      <w:r>
        <w:rPr>
          <w:rFonts w:ascii="Tahoma" w:hAnsi="Tahoma" w:cs="Tahoma"/>
          <w:color w:val="000000" w:themeColor="text1"/>
          <w:sz w:val="22"/>
          <w:szCs w:val="22"/>
          <w:lang w:val="es-ES_tradnl"/>
        </w:rPr>
        <w:t xml:space="preserve">Aclaró en esa misma declaración, que el término «subcontratista» designa a una persona física o jurídica que se compromete a asegurar la realización de un trabajo para una empresa usuaria en virtud de un acuerdo contractual celebrado con ésta; </w:t>
      </w:r>
      <w:r w:rsidR="00273A9C">
        <w:rPr>
          <w:rFonts w:ascii="Tahoma" w:hAnsi="Tahoma" w:cs="Tahoma"/>
          <w:color w:val="000000" w:themeColor="text1"/>
          <w:sz w:val="22"/>
          <w:szCs w:val="22"/>
          <w:lang w:val="es-ES_tradnl"/>
        </w:rPr>
        <w:t>al tiempo que</w:t>
      </w:r>
      <w:r>
        <w:rPr>
          <w:rFonts w:ascii="Tahoma" w:hAnsi="Tahoma" w:cs="Tahoma"/>
          <w:color w:val="000000" w:themeColor="text1"/>
          <w:sz w:val="22"/>
          <w:szCs w:val="22"/>
          <w:lang w:val="es-ES_tradnl"/>
        </w:rPr>
        <w:t xml:space="preserve"> el término “intermediario” designa a una persona física o jurídica que pone a disposición de una empresa usuaria trabajadores en régimen de subcontratación, sin adquirir formalmente la calidad de empleador de esos trabajadores. </w:t>
      </w:r>
    </w:p>
    <w:p w14:paraId="48548D5A" w14:textId="77777777" w:rsidR="00466604" w:rsidRDefault="00466604" w:rsidP="00505E48">
      <w:pPr>
        <w:widowControl w:val="0"/>
        <w:autoSpaceDE w:val="0"/>
        <w:autoSpaceDN w:val="0"/>
        <w:adjustRightInd w:val="0"/>
        <w:spacing w:line="276" w:lineRule="auto"/>
        <w:ind w:firstLine="708"/>
        <w:jc w:val="both"/>
        <w:rPr>
          <w:rFonts w:ascii="Tahoma" w:hAnsi="Tahoma" w:cs="Tahoma"/>
          <w:color w:val="000000" w:themeColor="text1"/>
          <w:sz w:val="22"/>
          <w:szCs w:val="22"/>
          <w:lang w:val="es-ES_tradnl"/>
        </w:rPr>
      </w:pPr>
    </w:p>
    <w:p w14:paraId="7469DC6C" w14:textId="18D81904" w:rsidR="00175B8C" w:rsidRPr="00505E48" w:rsidRDefault="00175B8C" w:rsidP="00175B8C">
      <w:pPr>
        <w:widowControl w:val="0"/>
        <w:autoSpaceDE w:val="0"/>
        <w:autoSpaceDN w:val="0"/>
        <w:adjustRightInd w:val="0"/>
        <w:spacing w:line="276" w:lineRule="auto"/>
        <w:ind w:firstLine="708"/>
        <w:jc w:val="both"/>
        <w:rPr>
          <w:rFonts w:ascii="Tahoma" w:hAnsi="Tahoma" w:cs="Tahoma"/>
          <w:color w:val="000000" w:themeColor="text1"/>
          <w:sz w:val="22"/>
          <w:szCs w:val="22"/>
          <w:lang w:val="es-ES_tradnl"/>
        </w:rPr>
      </w:pPr>
      <w:r w:rsidRPr="00505E48">
        <w:rPr>
          <w:rFonts w:ascii="Tahoma" w:hAnsi="Tahoma" w:cs="Tahoma"/>
          <w:color w:val="000000" w:themeColor="text1"/>
          <w:sz w:val="22"/>
          <w:szCs w:val="22"/>
          <w:lang w:val="es-ES_tradnl"/>
        </w:rPr>
        <w:t xml:space="preserve">Como vemos, la legislación colombiana sigue la misma línea de los más recientes </w:t>
      </w:r>
      <w:r w:rsidR="00273A9C">
        <w:rPr>
          <w:rFonts w:ascii="Tahoma" w:hAnsi="Tahoma" w:cs="Tahoma"/>
          <w:color w:val="000000" w:themeColor="text1"/>
          <w:sz w:val="22"/>
          <w:szCs w:val="22"/>
          <w:lang w:val="es-ES_tradnl"/>
        </w:rPr>
        <w:t>intentos</w:t>
      </w:r>
      <w:r w:rsidRPr="00505E48">
        <w:rPr>
          <w:rFonts w:ascii="Tahoma" w:hAnsi="Tahoma" w:cs="Tahoma"/>
          <w:color w:val="000000" w:themeColor="text1"/>
          <w:sz w:val="22"/>
          <w:szCs w:val="22"/>
          <w:lang w:val="es-ES_tradnl"/>
        </w:rPr>
        <w:t xml:space="preserve"> de la OIT</w:t>
      </w:r>
      <w:r w:rsidR="00273A9C">
        <w:rPr>
          <w:rFonts w:ascii="Tahoma" w:hAnsi="Tahoma" w:cs="Tahoma"/>
          <w:color w:val="000000" w:themeColor="text1"/>
          <w:sz w:val="22"/>
          <w:szCs w:val="22"/>
          <w:lang w:val="es-ES_tradnl"/>
        </w:rPr>
        <w:t xml:space="preserve"> por definir el alcance del trabajo en régimen de subcontratación</w:t>
      </w:r>
      <w:r w:rsidRPr="00505E48">
        <w:rPr>
          <w:rFonts w:ascii="Tahoma" w:hAnsi="Tahoma" w:cs="Tahoma"/>
          <w:color w:val="000000" w:themeColor="text1"/>
          <w:sz w:val="22"/>
          <w:szCs w:val="22"/>
          <w:lang w:val="es-ES_tradnl"/>
        </w:rPr>
        <w:t xml:space="preserve">, de modo que el lenguaje jurídico que en nuestro ordenamiento jurídico permite distinguir al simple intermediario laboral del verdadero empleador, o incluso, del beneficiario o dueño de la obra, no admite variaciones o la introducción de novedosas figuras contractuales distintas a las previstas en las leyes laborales. </w:t>
      </w:r>
    </w:p>
    <w:p w14:paraId="17493FD4" w14:textId="77777777" w:rsidR="00175B8C" w:rsidRPr="00505E48" w:rsidRDefault="00175B8C" w:rsidP="00175B8C">
      <w:pPr>
        <w:widowControl w:val="0"/>
        <w:autoSpaceDE w:val="0"/>
        <w:autoSpaceDN w:val="0"/>
        <w:adjustRightInd w:val="0"/>
        <w:spacing w:line="276" w:lineRule="auto"/>
        <w:jc w:val="both"/>
        <w:rPr>
          <w:rFonts w:ascii="Tahoma" w:hAnsi="Tahoma" w:cs="Tahoma"/>
          <w:color w:val="000000" w:themeColor="text1"/>
          <w:sz w:val="22"/>
          <w:szCs w:val="22"/>
          <w:lang w:val="es-ES_tradnl"/>
        </w:rPr>
      </w:pPr>
    </w:p>
    <w:p w14:paraId="6EBF94A0" w14:textId="77777777" w:rsidR="00466604" w:rsidRPr="00505E48" w:rsidRDefault="00466604" w:rsidP="00505E48">
      <w:pPr>
        <w:spacing w:line="276" w:lineRule="auto"/>
        <w:ind w:firstLine="708"/>
        <w:jc w:val="both"/>
        <w:rPr>
          <w:rFonts w:ascii="Tahoma" w:hAnsi="Tahoma" w:cs="Tahoma"/>
          <w:sz w:val="22"/>
          <w:szCs w:val="22"/>
          <w:lang w:val="es-ES_tradnl"/>
        </w:rPr>
      </w:pPr>
      <w:r w:rsidRPr="00505E48">
        <w:rPr>
          <w:rFonts w:ascii="Tahoma" w:hAnsi="Tahoma" w:cs="Tahoma"/>
          <w:color w:val="000000" w:themeColor="text1"/>
          <w:sz w:val="22"/>
          <w:szCs w:val="22"/>
          <w:lang w:val="es-ES_tradnl"/>
        </w:rPr>
        <w:t>Así, el contrato de agencia comercial (claramente definido en la legislación comercial) no puede verse como una nueva figura de suministro de personal, y aunque en una flexible economía de mercado, es perfectamente posible que</w:t>
      </w:r>
      <w:r w:rsidRPr="00505E48">
        <w:rPr>
          <w:rFonts w:ascii="Tahoma" w:hAnsi="Tahoma" w:cs="Tahoma"/>
          <w:sz w:val="22"/>
          <w:szCs w:val="22"/>
        </w:rPr>
        <w:t xml:space="preserve"> una empresa confíe a otra el suministro de bienes o servicios, en virtud de lo cual esta última se compromete a llevar a cabo el trabajo por su cuenta y riesgo, y con sus propios recursos financieros, materiales y humanos, es necesario tener presente que en esos eventos </w:t>
      </w:r>
      <w:r w:rsidRPr="00505E48">
        <w:rPr>
          <w:rFonts w:ascii="Tahoma" w:hAnsi="Tahoma" w:cs="Tahoma"/>
          <w:sz w:val="22"/>
          <w:szCs w:val="22"/>
          <w:lang w:val="es-ES_tradnl"/>
        </w:rPr>
        <w:t>el beneficiario del trabajo o dueño de la obra, a menos que se trate de labores extrañas a las actividades normales de su empresa o negocio, como lo señala el citado artículo 34 del C.S.T.,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14:paraId="26766A70" w14:textId="77777777" w:rsidR="00BD6D1A" w:rsidRPr="00505E48" w:rsidRDefault="00BD6D1A" w:rsidP="00505E48">
      <w:pPr>
        <w:spacing w:line="276" w:lineRule="auto"/>
        <w:ind w:firstLine="708"/>
        <w:jc w:val="both"/>
        <w:rPr>
          <w:rFonts w:ascii="Tahoma" w:hAnsi="Tahoma" w:cs="Tahoma"/>
          <w:sz w:val="22"/>
          <w:szCs w:val="22"/>
          <w:lang w:val="es-ES_tradnl"/>
        </w:rPr>
      </w:pPr>
    </w:p>
    <w:p w14:paraId="46B5C3A6" w14:textId="77777777" w:rsidR="00466604" w:rsidRPr="00505E48" w:rsidRDefault="00466604" w:rsidP="00505E48">
      <w:pPr>
        <w:pStyle w:val="NormalWeb"/>
        <w:spacing w:before="0" w:beforeAutospacing="0" w:after="0" w:afterAutospacing="0" w:line="276" w:lineRule="auto"/>
        <w:ind w:firstLine="708"/>
        <w:jc w:val="both"/>
        <w:rPr>
          <w:rFonts w:ascii="Arial Narrow" w:hAnsi="Arial Narrow" w:cs="Tahoma"/>
          <w:i/>
          <w:color w:val="000000"/>
          <w:sz w:val="22"/>
          <w:szCs w:val="22"/>
        </w:rPr>
      </w:pPr>
      <w:r w:rsidRPr="00505E48">
        <w:rPr>
          <w:rFonts w:ascii="Tahoma" w:hAnsi="Tahoma" w:cs="Tahoma"/>
          <w:color w:val="000000"/>
          <w:sz w:val="22"/>
          <w:szCs w:val="22"/>
        </w:rPr>
        <w:t xml:space="preserve">A propósito del concepto de solidaridad en materia laboral, La Sala de Casación Laboral de la Corte Suprema de Justicia en sentencia No. 35864 de marzo 1° del 2011, con ponencia del magistrado Gustavo José Gnecco Mendoza, recogiendo lo dicho en la sentencia del 25 de mayo de 1968, citada entre otras en la del 26 de septiembre de 2000, radicación 14038, realizó las siguientes consideraciones que ofrecen claridad y precisión sobre el tema, señaló: </w:t>
      </w:r>
      <w:r w:rsidRPr="00505E48">
        <w:rPr>
          <w:rFonts w:ascii="Arial Narrow" w:hAnsi="Arial Narrow" w:cs="Tahoma"/>
          <w:color w:val="000000"/>
          <w:sz w:val="22"/>
          <w:szCs w:val="22"/>
        </w:rPr>
        <w:t>“</w:t>
      </w:r>
      <w:r w:rsidRPr="00505E48">
        <w:rPr>
          <w:rFonts w:ascii="Arial Narrow" w:hAnsi="Arial Narrow" w:cs="Tahoma"/>
          <w:i/>
          <w:color w:val="000000"/>
          <w:sz w:val="22"/>
          <w:szCs w:val="22"/>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 Por manera que si una actividad directamente vinculada con el objeto económico principal de la empresa se contrata para que la preste un tercero, pero utilizando trabajadores, existirá una responsabilidad solidaria respecto de las obligaciones laborales de esos trabajadores”</w:t>
      </w:r>
      <w:r w:rsidRPr="00505E48">
        <w:rPr>
          <w:rFonts w:ascii="Arial Narrow" w:hAnsi="Arial Narrow" w:cs="Tahoma"/>
          <w:color w:val="000000"/>
          <w:sz w:val="22"/>
          <w:szCs w:val="22"/>
        </w:rPr>
        <w:t>.</w:t>
      </w:r>
      <w:r w:rsidRPr="00505E48">
        <w:rPr>
          <w:rFonts w:ascii="Tahoma" w:hAnsi="Tahoma" w:cs="Tahoma"/>
          <w:color w:val="000000"/>
          <w:sz w:val="22"/>
          <w:szCs w:val="22"/>
        </w:rPr>
        <w:t xml:space="preserve"> Y agregó: </w:t>
      </w:r>
      <w:r w:rsidRPr="00505E48">
        <w:rPr>
          <w:rFonts w:ascii="Arial Narrow" w:hAnsi="Arial Narrow" w:cs="Tahoma"/>
          <w:i/>
          <w:color w:val="000000"/>
          <w:sz w:val="22"/>
          <w:szCs w:val="22"/>
        </w:rPr>
        <w:t xml:space="preserve">“(…) </w:t>
      </w:r>
      <w:r w:rsidRPr="00505E48">
        <w:rPr>
          <w:rFonts w:ascii="Arial Narrow" w:hAnsi="Arial Narrow" w:cs="Tahoma"/>
          <w:i/>
          <w:color w:val="000000"/>
          <w:sz w:val="22"/>
          <w:szCs w:val="22"/>
          <w:u w:val="single"/>
        </w:rPr>
        <w:t>si el empresario ha podido adelantar la actividad directamente y utilizando sus propios trabajadores</w:t>
      </w:r>
      <w:r w:rsidRPr="00505E48">
        <w:rPr>
          <w:rFonts w:ascii="Arial Narrow" w:hAnsi="Arial Narrow" w:cs="Tahoma"/>
          <w:i/>
          <w:color w:val="000000"/>
          <w:sz w:val="22"/>
          <w:szCs w:val="22"/>
        </w:rPr>
        <w:t>,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p>
    <w:p w14:paraId="27DE0A01" w14:textId="77777777" w:rsidR="00BD6D1A" w:rsidRPr="00505E48" w:rsidRDefault="00BD6D1A" w:rsidP="00505E48">
      <w:pPr>
        <w:pStyle w:val="NormalWeb"/>
        <w:spacing w:before="0" w:beforeAutospacing="0" w:after="0" w:afterAutospacing="0" w:line="276" w:lineRule="auto"/>
        <w:ind w:firstLine="708"/>
        <w:jc w:val="both"/>
        <w:rPr>
          <w:rFonts w:ascii="Tahoma" w:hAnsi="Tahoma" w:cs="Tahoma"/>
          <w:color w:val="000000"/>
          <w:sz w:val="22"/>
          <w:szCs w:val="22"/>
        </w:rPr>
      </w:pPr>
    </w:p>
    <w:p w14:paraId="461F8528" w14:textId="77777777" w:rsidR="00466604" w:rsidRPr="00505E48" w:rsidRDefault="00466604" w:rsidP="00505E48">
      <w:pPr>
        <w:pStyle w:val="NormalWeb"/>
        <w:spacing w:before="0" w:beforeAutospacing="0" w:after="0" w:afterAutospacing="0" w:line="276" w:lineRule="auto"/>
        <w:jc w:val="both"/>
        <w:rPr>
          <w:rFonts w:ascii="Tahoma" w:hAnsi="Tahoma" w:cs="Tahoma"/>
          <w:color w:val="000000"/>
          <w:sz w:val="22"/>
          <w:szCs w:val="22"/>
        </w:rPr>
      </w:pPr>
      <w:r w:rsidRPr="00505E48">
        <w:rPr>
          <w:rFonts w:ascii="Tahoma" w:hAnsi="Tahoma" w:cs="Tahoma"/>
          <w:color w:val="000000"/>
          <w:sz w:val="22"/>
          <w:szCs w:val="22"/>
        </w:rPr>
        <w:tab/>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 Así lo dispuso en la sentencia del 24 de agosto de 2011, radicación 40.135</w:t>
      </w:r>
      <w:r w:rsidRPr="00505E48">
        <w:rPr>
          <w:rStyle w:val="Refdenotaalpie"/>
          <w:rFonts w:ascii="Tahoma" w:hAnsi="Tahoma" w:cs="Tahoma"/>
          <w:color w:val="000000"/>
          <w:sz w:val="22"/>
          <w:szCs w:val="22"/>
        </w:rPr>
        <w:footnoteReference w:id="1"/>
      </w:r>
      <w:r w:rsidRPr="00505E48">
        <w:rPr>
          <w:rFonts w:ascii="Tahoma" w:hAnsi="Tahoma" w:cs="Tahoma"/>
          <w:color w:val="000000"/>
          <w:sz w:val="22"/>
          <w:szCs w:val="22"/>
        </w:rPr>
        <w:t>.</w:t>
      </w:r>
    </w:p>
    <w:p w14:paraId="73699F43" w14:textId="77777777" w:rsidR="00505E48" w:rsidRPr="00505E48" w:rsidRDefault="00505E48" w:rsidP="00505E48">
      <w:pPr>
        <w:pStyle w:val="NormalWeb"/>
        <w:spacing w:before="0" w:beforeAutospacing="0" w:after="0" w:afterAutospacing="0" w:line="276" w:lineRule="auto"/>
        <w:jc w:val="both"/>
        <w:rPr>
          <w:rFonts w:ascii="Tahoma" w:hAnsi="Tahoma" w:cs="Tahoma"/>
          <w:color w:val="000000"/>
          <w:sz w:val="22"/>
          <w:szCs w:val="22"/>
        </w:rPr>
      </w:pPr>
    </w:p>
    <w:p w14:paraId="42441ECE" w14:textId="77777777" w:rsidR="00466604" w:rsidRPr="00505E48" w:rsidRDefault="00466604" w:rsidP="00505E48">
      <w:pPr>
        <w:pStyle w:val="NormalWeb"/>
        <w:spacing w:before="0" w:beforeAutospacing="0" w:after="0" w:afterAutospacing="0" w:line="276" w:lineRule="auto"/>
        <w:jc w:val="both"/>
        <w:rPr>
          <w:rFonts w:ascii="Tahoma" w:hAnsi="Tahoma" w:cs="Tahoma"/>
          <w:sz w:val="22"/>
          <w:szCs w:val="22"/>
          <w:shd w:val="clear" w:color="auto" w:fill="FFFFFF"/>
        </w:rPr>
      </w:pPr>
      <w:r w:rsidRPr="00505E48">
        <w:rPr>
          <w:rFonts w:ascii="Verdana" w:hAnsi="Verdana"/>
          <w:color w:val="4F4F4F"/>
          <w:sz w:val="22"/>
          <w:szCs w:val="22"/>
          <w:shd w:val="clear" w:color="auto" w:fill="FFFFFF"/>
        </w:rPr>
        <w:tab/>
      </w:r>
      <w:r w:rsidRPr="00505E48">
        <w:rPr>
          <w:rFonts w:ascii="Tahoma" w:hAnsi="Tahoma" w:cs="Tahoma"/>
          <w:sz w:val="22"/>
          <w:szCs w:val="22"/>
          <w:shd w:val="clear" w:color="auto" w:fill="FFFFFF"/>
        </w:rPr>
        <w:t>La conclusión que extrajo el juzgador de primer grado de la situación descrita, según la cual se presenta la solidaridad que se predica de la institución del contratista independiente, prevista en el artículo 34 del C.S.T., en razón a que se acreditó que la comercialización, promoción y difusión de paquetes de servicios de telecomunicaciones no es, bajo ninguna circunstancia, una actividad ajena o extraña a las normalmente desarrollas por TELMEX COLOMBIA S.A., no encuentra reproche en esta instancia, tal como se pasa a explicarse en el siguiente acápite.</w:t>
      </w:r>
    </w:p>
    <w:p w14:paraId="4A5EA56B" w14:textId="77777777" w:rsidR="00466604" w:rsidRPr="00505E48" w:rsidRDefault="00466604" w:rsidP="00505E48">
      <w:pPr>
        <w:pStyle w:val="NormalWeb"/>
        <w:spacing w:before="0" w:beforeAutospacing="0" w:after="0" w:afterAutospacing="0" w:line="276" w:lineRule="auto"/>
        <w:jc w:val="center"/>
        <w:rPr>
          <w:rFonts w:ascii="Tahoma" w:hAnsi="Tahoma" w:cs="Tahoma"/>
          <w:b/>
          <w:sz w:val="22"/>
          <w:szCs w:val="22"/>
          <w:shd w:val="clear" w:color="auto" w:fill="FFFFFF"/>
        </w:rPr>
      </w:pPr>
      <w:r w:rsidRPr="00505E48">
        <w:rPr>
          <w:rFonts w:ascii="Tahoma" w:hAnsi="Tahoma" w:cs="Tahoma"/>
          <w:b/>
          <w:sz w:val="22"/>
          <w:szCs w:val="22"/>
          <w:shd w:val="clear" w:color="auto" w:fill="FFFFFF"/>
        </w:rPr>
        <w:t>V - CASO CONCRETO</w:t>
      </w:r>
    </w:p>
    <w:p w14:paraId="0C328E80" w14:textId="77777777" w:rsidR="00BD6D1A" w:rsidRPr="00505E48" w:rsidRDefault="00BD6D1A" w:rsidP="00505E48">
      <w:pPr>
        <w:pStyle w:val="NormalWeb"/>
        <w:spacing w:before="0" w:beforeAutospacing="0" w:after="0" w:afterAutospacing="0" w:line="276" w:lineRule="auto"/>
        <w:jc w:val="center"/>
        <w:rPr>
          <w:rFonts w:ascii="Tahoma" w:hAnsi="Tahoma" w:cs="Tahoma"/>
          <w:b/>
          <w:sz w:val="22"/>
          <w:szCs w:val="22"/>
          <w:shd w:val="clear" w:color="auto" w:fill="FFFFFF"/>
        </w:rPr>
      </w:pPr>
    </w:p>
    <w:p w14:paraId="2BFCD8E2" w14:textId="77777777" w:rsidR="00466604" w:rsidRPr="00505E48" w:rsidRDefault="00466604" w:rsidP="00505E48">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505E48">
        <w:rPr>
          <w:rFonts w:ascii="Tahoma" w:hAnsi="Tahoma" w:cs="Tahoma"/>
          <w:sz w:val="22"/>
          <w:szCs w:val="22"/>
          <w:shd w:val="clear" w:color="auto" w:fill="FFFFFF"/>
        </w:rPr>
        <w:t xml:space="preserve">El representante legal de TELMEX COLOMBIA S.A. afirmó que la empresa no estaba enterada, ni tenia porque estarlo, del número de vendedores que la agencia, ELECTROSATELITE E.U. empleaba para cubrir las necesidades del contrato de agencia, en otras palabras, para alcanzar los objetivos de dicho acuerdo comercial. Sin embargo, la simple lectura de tal instrumento contractual, que reposa en copia entre los folios 154 y 168 del expediente, revela todo lo contrario, por las siguientes razones: </w:t>
      </w:r>
    </w:p>
    <w:p w14:paraId="0A917894" w14:textId="77777777" w:rsidR="00BD6D1A" w:rsidRPr="00505E48" w:rsidRDefault="00BD6D1A" w:rsidP="00505E48">
      <w:pPr>
        <w:pStyle w:val="NormalWeb"/>
        <w:spacing w:before="0" w:beforeAutospacing="0" w:after="0" w:afterAutospacing="0" w:line="276" w:lineRule="auto"/>
        <w:ind w:firstLine="708"/>
        <w:jc w:val="both"/>
        <w:rPr>
          <w:rFonts w:ascii="Tahoma" w:hAnsi="Tahoma" w:cs="Tahoma"/>
          <w:sz w:val="22"/>
          <w:szCs w:val="22"/>
          <w:shd w:val="clear" w:color="auto" w:fill="FFFFFF"/>
        </w:rPr>
      </w:pPr>
    </w:p>
    <w:p w14:paraId="1E1915DE" w14:textId="77777777" w:rsidR="00466604" w:rsidRPr="00505E48" w:rsidRDefault="00466604" w:rsidP="00505E48">
      <w:pPr>
        <w:pStyle w:val="NormalWeb"/>
        <w:numPr>
          <w:ilvl w:val="0"/>
          <w:numId w:val="15"/>
        </w:numPr>
        <w:spacing w:before="0" w:beforeAutospacing="0" w:after="0" w:afterAutospacing="0" w:line="276" w:lineRule="auto"/>
        <w:jc w:val="both"/>
        <w:rPr>
          <w:rFonts w:ascii="Tahoma" w:hAnsi="Tahoma" w:cs="Tahoma"/>
          <w:sz w:val="22"/>
          <w:szCs w:val="22"/>
          <w:shd w:val="clear" w:color="auto" w:fill="FFFFFF"/>
        </w:rPr>
      </w:pPr>
      <w:r w:rsidRPr="00505E48">
        <w:rPr>
          <w:rFonts w:ascii="Tahoma" w:hAnsi="Tahoma" w:cs="Tahoma"/>
          <w:sz w:val="22"/>
          <w:szCs w:val="22"/>
          <w:shd w:val="clear" w:color="auto" w:fill="FFFFFF"/>
        </w:rPr>
        <w:t>En virtud de la cláusula 7.3., la agencia se comprometió a emplear personal con “la debida experiencia e idoneidad, validado y certificado por TELMEX para cumplir el encargo”. Además, conforme a la misma cláusula, la empresa se reservó el derecho de ordenar el retiro o no aceptación del personal que no cumpla con las características antes mencionadas.</w:t>
      </w:r>
    </w:p>
    <w:p w14:paraId="4368AF3A" w14:textId="77777777" w:rsidR="00466604" w:rsidRPr="00505E48" w:rsidRDefault="00466604" w:rsidP="00505E48">
      <w:pPr>
        <w:pStyle w:val="NormalWeb"/>
        <w:spacing w:before="0" w:beforeAutospacing="0" w:after="0" w:afterAutospacing="0" w:line="276" w:lineRule="auto"/>
        <w:ind w:left="1068"/>
        <w:jc w:val="both"/>
        <w:rPr>
          <w:rFonts w:ascii="Tahoma" w:hAnsi="Tahoma" w:cs="Tahoma"/>
          <w:sz w:val="22"/>
          <w:szCs w:val="22"/>
          <w:shd w:val="clear" w:color="auto" w:fill="FFFFFF"/>
        </w:rPr>
      </w:pPr>
      <w:r w:rsidRPr="00505E48">
        <w:rPr>
          <w:rFonts w:ascii="Tahoma" w:hAnsi="Tahoma" w:cs="Tahoma"/>
          <w:sz w:val="22"/>
          <w:szCs w:val="22"/>
          <w:shd w:val="clear" w:color="auto" w:fill="FFFFFF"/>
        </w:rPr>
        <w:t xml:space="preserve"> </w:t>
      </w:r>
    </w:p>
    <w:p w14:paraId="22172C26" w14:textId="77777777" w:rsidR="00466604" w:rsidRPr="00505E48" w:rsidRDefault="00466604" w:rsidP="00505E48">
      <w:pPr>
        <w:pStyle w:val="NormalWeb"/>
        <w:numPr>
          <w:ilvl w:val="0"/>
          <w:numId w:val="15"/>
        </w:numPr>
        <w:spacing w:before="0" w:beforeAutospacing="0" w:after="0" w:afterAutospacing="0" w:line="276" w:lineRule="auto"/>
        <w:jc w:val="both"/>
        <w:rPr>
          <w:rFonts w:ascii="Tahoma" w:hAnsi="Tahoma" w:cs="Tahoma"/>
          <w:sz w:val="22"/>
          <w:szCs w:val="22"/>
          <w:shd w:val="clear" w:color="auto" w:fill="FFFFFF"/>
        </w:rPr>
      </w:pPr>
      <w:r w:rsidRPr="00505E48">
        <w:rPr>
          <w:rFonts w:ascii="Tahoma" w:hAnsi="Tahoma" w:cs="Tahoma"/>
          <w:sz w:val="22"/>
          <w:szCs w:val="22"/>
          <w:shd w:val="clear" w:color="auto" w:fill="FFFFFF"/>
        </w:rPr>
        <w:t xml:space="preserve">Adicional a lo anterior, por expreso mandato de la cláusula 7.8. del mismo contrato, la agencia se comprometió igualmente a remitir a TELMEX, mensualmente, certificación expedida por el representante legal y/o revisor fiscal de EL AGENTE en cuanto al </w:t>
      </w:r>
      <w:r w:rsidRPr="00505E48">
        <w:rPr>
          <w:rFonts w:ascii="Tahoma" w:hAnsi="Tahoma" w:cs="Tahoma"/>
          <w:i/>
          <w:sz w:val="22"/>
          <w:szCs w:val="22"/>
          <w:shd w:val="clear" w:color="auto" w:fill="FFFFFF"/>
        </w:rPr>
        <w:t>“pago de salarios, prestaciones sociales y aportes parafiscales o pagos de comisiones, según sea el caso, del personal que utilice para la ejecución del contrato de agencia”</w:t>
      </w:r>
      <w:r w:rsidRPr="00505E48">
        <w:rPr>
          <w:rFonts w:ascii="Tahoma" w:hAnsi="Tahoma" w:cs="Tahoma"/>
          <w:sz w:val="22"/>
          <w:szCs w:val="22"/>
          <w:shd w:val="clear" w:color="auto" w:fill="FFFFFF"/>
        </w:rPr>
        <w:t>.</w:t>
      </w:r>
    </w:p>
    <w:p w14:paraId="4FD3C713" w14:textId="77777777" w:rsidR="00505E48" w:rsidRPr="00505E48" w:rsidRDefault="00505E48" w:rsidP="00505E48">
      <w:pPr>
        <w:pStyle w:val="NormalWeb"/>
        <w:spacing w:before="0" w:beforeAutospacing="0" w:after="0" w:afterAutospacing="0" w:line="276" w:lineRule="auto"/>
        <w:ind w:left="1068"/>
        <w:jc w:val="both"/>
        <w:rPr>
          <w:rFonts w:ascii="Tahoma" w:hAnsi="Tahoma" w:cs="Tahoma"/>
          <w:sz w:val="22"/>
          <w:szCs w:val="22"/>
          <w:shd w:val="clear" w:color="auto" w:fill="FFFFFF"/>
        </w:rPr>
      </w:pPr>
    </w:p>
    <w:p w14:paraId="6E056CBE" w14:textId="77777777" w:rsidR="00466604" w:rsidRPr="00505E48" w:rsidRDefault="00466604" w:rsidP="00505E48">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505E48">
        <w:rPr>
          <w:rFonts w:ascii="Tahoma" w:hAnsi="Tahoma" w:cs="Tahoma"/>
          <w:sz w:val="22"/>
          <w:szCs w:val="22"/>
          <w:shd w:val="clear" w:color="auto" w:fill="FFFFFF"/>
        </w:rPr>
        <w:t>Lo dicho hasta aquí pone de relieve que TELMEX COLOMBIA S.A. utilizaba a la agencia, ELECTROSATELITE E.U. como un vehículo para obtener vendedores o promotores de sus productos y servicios en puntos o localidades en los que le interesaba llegar para ampliar el número de clientes.</w:t>
      </w:r>
    </w:p>
    <w:p w14:paraId="46E4DBE1" w14:textId="77777777" w:rsidR="00505E48" w:rsidRPr="00505E48" w:rsidRDefault="00505E48" w:rsidP="00505E48">
      <w:pPr>
        <w:pStyle w:val="NormalWeb"/>
        <w:spacing w:before="0" w:beforeAutospacing="0" w:after="0" w:afterAutospacing="0" w:line="276" w:lineRule="auto"/>
        <w:ind w:firstLine="708"/>
        <w:jc w:val="both"/>
        <w:rPr>
          <w:rFonts w:ascii="Tahoma" w:hAnsi="Tahoma" w:cs="Tahoma"/>
          <w:sz w:val="22"/>
          <w:szCs w:val="22"/>
          <w:shd w:val="clear" w:color="auto" w:fill="FFFFFF"/>
        </w:rPr>
      </w:pPr>
    </w:p>
    <w:p w14:paraId="6129A50A" w14:textId="77777777" w:rsidR="00466604" w:rsidRPr="00505E48" w:rsidRDefault="00466604" w:rsidP="00505E48">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505E48">
        <w:rPr>
          <w:rFonts w:ascii="Tahoma" w:hAnsi="Tahoma" w:cs="Tahoma"/>
          <w:sz w:val="22"/>
          <w:szCs w:val="22"/>
          <w:shd w:val="clear" w:color="auto" w:fill="FFFFFF"/>
        </w:rPr>
        <w:t xml:space="preserve">El objeto social principal de TELMEX COLOMBIA S.A., de acuerdo a lo señalado en su certificado de existencia y representación legal (Fl. 18), consiste en </w:t>
      </w:r>
      <w:r w:rsidRPr="00505E48">
        <w:rPr>
          <w:rFonts w:ascii="Tahoma" w:hAnsi="Tahoma" w:cs="Tahoma"/>
          <w:i/>
          <w:sz w:val="22"/>
          <w:szCs w:val="22"/>
          <w:shd w:val="clear" w:color="auto" w:fill="FFFFFF"/>
        </w:rPr>
        <w:t xml:space="preserve">“la estructuración, </w:t>
      </w:r>
      <w:r w:rsidRPr="00505E48">
        <w:rPr>
          <w:rFonts w:ascii="Tahoma" w:hAnsi="Tahoma" w:cs="Tahoma"/>
          <w:i/>
          <w:sz w:val="22"/>
          <w:szCs w:val="22"/>
          <w:shd w:val="clear" w:color="auto" w:fill="FFFFFF"/>
        </w:rPr>
        <w:lastRenderedPageBreak/>
        <w:t>organización, desarrollo de actividades y prestación a personas naturales o jurídicas de derecho público o privado de servicios de telecomunicaciones de cualquier tipo”</w:t>
      </w:r>
      <w:r w:rsidRPr="00505E48">
        <w:rPr>
          <w:rFonts w:ascii="Tahoma" w:hAnsi="Tahoma" w:cs="Tahoma"/>
          <w:sz w:val="22"/>
          <w:szCs w:val="22"/>
          <w:shd w:val="clear" w:color="auto" w:fill="FFFFFF"/>
        </w:rPr>
        <w:t xml:space="preserve">, lo cual, como es obvio, no excluye de ningún modo la promoción y venta de dichos servicios, pues la única manera de sostenerse en el mercado, como lo enseña la experiencia, es consiguiendo y ampliando el número de clientes o usuarios de los servicios ofertados por las empresas que compiten dentro de una economía de mercado. </w:t>
      </w:r>
    </w:p>
    <w:p w14:paraId="15AD5FC1" w14:textId="77777777" w:rsidR="00466604" w:rsidRPr="00505E48" w:rsidRDefault="00466604" w:rsidP="00505E48">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505E48">
        <w:rPr>
          <w:rFonts w:ascii="Tahoma" w:hAnsi="Tahoma" w:cs="Tahoma"/>
          <w:sz w:val="22"/>
          <w:szCs w:val="22"/>
          <w:shd w:val="clear" w:color="auto" w:fill="FFFFFF"/>
        </w:rPr>
        <w:t xml:space="preserve">Por medio del contrato de agencia, la empresa pretende separar de su objeto social la comercialización de los servicios que oferta en el territorio nacional, sin embargo, tal y como se desprende del documento antes citado, nada le impide que comercialice directamente sus servicios, por lo cual no encuentra razón de ser que dicha actividad la desarrolle por medio de terceros. Podría existir motivaciones logísticas para ello, las cuales no vienen al caso, dado que lo importante, en este caso, para confirmar la decisión de primera instancia, es que ante esta Corporación ha quedado plenamente acreditado que, con su trabajo, el demandante benefició a la empresa agenciada y que la promoción o comercialización de servicios de telecomunicaciones de cualquier tipo, no es una actividad ajena o extraña a TELMEX COLOMBIA S.A., pues como bien lo advirtió el </w:t>
      </w:r>
      <w:r w:rsidRPr="00505E48">
        <w:rPr>
          <w:rFonts w:ascii="Tahoma" w:hAnsi="Tahoma" w:cs="Tahoma"/>
          <w:i/>
          <w:sz w:val="22"/>
          <w:szCs w:val="22"/>
          <w:shd w:val="clear" w:color="auto" w:fill="FFFFFF"/>
        </w:rPr>
        <w:t>a-quo</w:t>
      </w:r>
      <w:r w:rsidRPr="00505E48">
        <w:rPr>
          <w:rFonts w:ascii="Tahoma" w:hAnsi="Tahoma" w:cs="Tahoma"/>
          <w:sz w:val="22"/>
          <w:szCs w:val="22"/>
          <w:shd w:val="clear" w:color="auto" w:fill="FFFFFF"/>
        </w:rPr>
        <w:t>, el representante legal de dicha sociedad, reconoció que dentro de su planta de personal hay personas que se ocupan, al igual que lo hizo el demandante, de vender y promocionar los servicios y productos de la empresa.</w:t>
      </w:r>
    </w:p>
    <w:p w14:paraId="54D41A5B" w14:textId="77777777" w:rsidR="00505E48" w:rsidRPr="00505E48" w:rsidRDefault="00505E48" w:rsidP="00505E48">
      <w:pPr>
        <w:pStyle w:val="NormalWeb"/>
        <w:spacing w:before="0" w:beforeAutospacing="0" w:after="0" w:afterAutospacing="0" w:line="276" w:lineRule="auto"/>
        <w:ind w:firstLine="708"/>
        <w:jc w:val="both"/>
        <w:rPr>
          <w:rFonts w:ascii="Tahoma" w:hAnsi="Tahoma" w:cs="Tahoma"/>
          <w:sz w:val="22"/>
          <w:szCs w:val="22"/>
          <w:shd w:val="clear" w:color="auto" w:fill="FFFFFF"/>
        </w:rPr>
      </w:pPr>
    </w:p>
    <w:p w14:paraId="6E865501" w14:textId="6ED57F0B" w:rsidR="0066637B" w:rsidRPr="00505E48" w:rsidRDefault="0066637B" w:rsidP="00505E48">
      <w:pPr>
        <w:spacing w:line="276" w:lineRule="auto"/>
        <w:ind w:firstLine="708"/>
        <w:jc w:val="both"/>
        <w:rPr>
          <w:rFonts w:ascii="Tahoma" w:hAnsi="Tahoma" w:cs="Tahoma"/>
          <w:color w:val="000000"/>
          <w:sz w:val="22"/>
          <w:szCs w:val="22"/>
          <w:shd w:val="clear" w:color="auto" w:fill="FFFFFF"/>
        </w:rPr>
      </w:pPr>
      <w:r w:rsidRPr="00505E48">
        <w:rPr>
          <w:rFonts w:ascii="Tahoma" w:hAnsi="Tahoma" w:cs="Tahoma"/>
          <w:sz w:val="22"/>
          <w:szCs w:val="22"/>
          <w:lang w:val="es-CO"/>
        </w:rPr>
        <w:t xml:space="preserve">Por último, en los casos en los cuales se condena a la indemnización moratoria al empleador y cuya condena se extiende al deudor solidario, la Sala de Casación Laboral de la Corte Suprema de Justicia, en la Sentencia </w:t>
      </w:r>
      <w:r w:rsidRPr="00505E48">
        <w:rPr>
          <w:rFonts w:ascii="Tahoma" w:hAnsi="Tahoma" w:cs="Tahoma"/>
          <w:color w:val="000000"/>
          <w:sz w:val="22"/>
          <w:szCs w:val="22"/>
          <w:shd w:val="clear" w:color="auto" w:fill="FFFFFF"/>
        </w:rPr>
        <w:t xml:space="preserve">SL587-2013, </w:t>
      </w:r>
      <w:r w:rsidRPr="00505E48">
        <w:rPr>
          <w:rFonts w:ascii="Tahoma" w:hAnsi="Tahoma" w:cs="Tahoma"/>
          <w:sz w:val="22"/>
          <w:szCs w:val="22"/>
        </w:rPr>
        <w:t xml:space="preserve">con ponencia del Dr. Rigoberto Echeverry Buen, reiteró lo que ya había sostenido de tiempo atrás respecto a que </w:t>
      </w:r>
      <w:r w:rsidRPr="00505E48">
        <w:rPr>
          <w:rFonts w:ascii="Tahoma" w:hAnsi="Tahoma" w:cs="Tahoma"/>
          <w:i/>
          <w:sz w:val="22"/>
          <w:szCs w:val="22"/>
        </w:rPr>
        <w:t>“</w:t>
      </w:r>
      <w:r w:rsidRPr="00505E48">
        <w:rPr>
          <w:rFonts w:ascii="Arial Narrow" w:hAnsi="Arial Narrow" w:cs="Tahoma"/>
          <w:i/>
          <w:color w:val="000000"/>
          <w:sz w:val="22"/>
          <w:szCs w:val="22"/>
          <w:shd w:val="clear" w:color="auto" w:fill="FFFFFF"/>
        </w:rPr>
        <w:t>la mala o la buena fe exonerativa de indemnización moratoria por el no pago de salarios y prestaciones se determina por la conducta del verdadero empleador y no por la del obligado solidario”</w:t>
      </w:r>
      <w:r w:rsidRPr="00505E48">
        <w:rPr>
          <w:rFonts w:ascii="Tahoma" w:hAnsi="Tahoma" w:cs="Tahoma"/>
          <w:i/>
          <w:color w:val="000000"/>
          <w:sz w:val="22"/>
          <w:szCs w:val="22"/>
          <w:shd w:val="clear" w:color="auto" w:fill="FFFFFF"/>
        </w:rPr>
        <w:t xml:space="preserve"> . </w:t>
      </w:r>
      <w:r w:rsidRPr="00505E48">
        <w:rPr>
          <w:rFonts w:ascii="Tahoma" w:hAnsi="Tahoma" w:cs="Tahoma"/>
          <w:color w:val="000000"/>
          <w:sz w:val="22"/>
          <w:szCs w:val="22"/>
          <w:shd w:val="clear" w:color="auto" w:fill="FFFFFF"/>
        </w:rPr>
        <w:t>En consecuencia le corresponde al deudor solidario para liberarse de esa sanción probar la buena fe del empleador y no la propia como garante solidario.</w:t>
      </w:r>
    </w:p>
    <w:p w14:paraId="607475BB" w14:textId="77777777" w:rsidR="0066637B" w:rsidRPr="00505E48" w:rsidRDefault="0066637B" w:rsidP="00505E48">
      <w:pPr>
        <w:spacing w:line="276" w:lineRule="auto"/>
        <w:ind w:firstLine="708"/>
        <w:jc w:val="both"/>
        <w:rPr>
          <w:rFonts w:ascii="Tahoma" w:hAnsi="Tahoma" w:cs="Tahoma"/>
          <w:color w:val="000000"/>
          <w:sz w:val="22"/>
          <w:szCs w:val="22"/>
          <w:shd w:val="clear" w:color="auto" w:fill="FFFFFF"/>
        </w:rPr>
      </w:pPr>
    </w:p>
    <w:p w14:paraId="0F77A95B" w14:textId="5D8202BA" w:rsidR="0066637B" w:rsidRPr="00505E48" w:rsidRDefault="0066637B" w:rsidP="00505E48">
      <w:pPr>
        <w:spacing w:line="276" w:lineRule="auto"/>
        <w:ind w:firstLine="708"/>
        <w:jc w:val="both"/>
        <w:rPr>
          <w:rFonts w:ascii="Tahoma" w:hAnsi="Tahoma" w:cs="Tahoma"/>
          <w:color w:val="000000"/>
          <w:sz w:val="22"/>
          <w:szCs w:val="22"/>
          <w:shd w:val="clear" w:color="auto" w:fill="FFFFFF"/>
        </w:rPr>
      </w:pPr>
      <w:r w:rsidRPr="00505E48">
        <w:rPr>
          <w:rFonts w:ascii="Tahoma" w:hAnsi="Tahoma" w:cs="Tahoma"/>
          <w:color w:val="000000"/>
          <w:sz w:val="22"/>
          <w:szCs w:val="22"/>
          <w:shd w:val="clear" w:color="auto" w:fill="FFFFFF"/>
        </w:rPr>
        <w:t>En razón de lo anterior, no habiendo hechos demostrativos de la buena del empleador moroso respecto</w:t>
      </w:r>
      <w:r w:rsidR="000C6CAE" w:rsidRPr="00505E48">
        <w:rPr>
          <w:rFonts w:ascii="Tahoma" w:hAnsi="Tahoma" w:cs="Tahoma"/>
          <w:color w:val="000000"/>
          <w:sz w:val="22"/>
          <w:szCs w:val="22"/>
          <w:shd w:val="clear" w:color="auto" w:fill="FFFFFF"/>
        </w:rPr>
        <w:t xml:space="preserve"> al</w:t>
      </w:r>
      <w:r w:rsidR="002A32BD" w:rsidRPr="00505E48">
        <w:rPr>
          <w:rFonts w:ascii="Tahoma" w:hAnsi="Tahoma" w:cs="Tahoma"/>
          <w:color w:val="000000"/>
          <w:sz w:val="22"/>
          <w:szCs w:val="22"/>
          <w:shd w:val="clear" w:color="auto" w:fill="FFFFFF"/>
        </w:rPr>
        <w:t xml:space="preserve"> cumplimiento de la obligación de pagar</w:t>
      </w:r>
      <w:r w:rsidRPr="00505E48">
        <w:rPr>
          <w:rFonts w:ascii="Tahoma" w:hAnsi="Tahoma" w:cs="Tahoma"/>
          <w:color w:val="000000"/>
          <w:sz w:val="22"/>
          <w:szCs w:val="22"/>
          <w:shd w:val="clear" w:color="auto" w:fill="FFFFFF"/>
        </w:rPr>
        <w:t xml:space="preserve"> los salario</w:t>
      </w:r>
      <w:r w:rsidR="000C6CAE" w:rsidRPr="00505E48">
        <w:rPr>
          <w:rFonts w:ascii="Tahoma" w:hAnsi="Tahoma" w:cs="Tahoma"/>
          <w:color w:val="000000"/>
          <w:sz w:val="22"/>
          <w:szCs w:val="22"/>
          <w:shd w:val="clear" w:color="auto" w:fill="FFFFFF"/>
        </w:rPr>
        <w:t>s</w:t>
      </w:r>
      <w:r w:rsidRPr="00505E48">
        <w:rPr>
          <w:rFonts w:ascii="Tahoma" w:hAnsi="Tahoma" w:cs="Tahoma"/>
          <w:color w:val="000000"/>
          <w:sz w:val="22"/>
          <w:szCs w:val="22"/>
          <w:shd w:val="clear" w:color="auto" w:fill="FFFFFF"/>
        </w:rPr>
        <w:t xml:space="preserve"> y las prestaciones adeudadas al demandante, se hace necesario confirmar </w:t>
      </w:r>
      <w:r w:rsidR="000C6CAE" w:rsidRPr="00505E48">
        <w:rPr>
          <w:rFonts w:ascii="Tahoma" w:hAnsi="Tahoma" w:cs="Tahoma"/>
          <w:color w:val="000000"/>
          <w:sz w:val="22"/>
          <w:szCs w:val="22"/>
          <w:shd w:val="clear" w:color="auto" w:fill="FFFFFF"/>
        </w:rPr>
        <w:t>la condena en lo atinente a la indemnización moratoria del artículo 65 del C.S.T., en los términos indicados en primera instancia.</w:t>
      </w:r>
    </w:p>
    <w:p w14:paraId="5723795B" w14:textId="77777777" w:rsidR="000C6CAE" w:rsidRPr="00505E48" w:rsidRDefault="000C6CAE" w:rsidP="00505E48">
      <w:pPr>
        <w:spacing w:line="276" w:lineRule="auto"/>
        <w:ind w:firstLine="708"/>
        <w:jc w:val="both"/>
        <w:rPr>
          <w:rFonts w:ascii="Tahoma" w:hAnsi="Tahoma" w:cs="Tahoma"/>
          <w:color w:val="000000"/>
          <w:sz w:val="22"/>
          <w:szCs w:val="22"/>
          <w:shd w:val="clear" w:color="auto" w:fill="FFFFFF"/>
        </w:rPr>
      </w:pPr>
    </w:p>
    <w:p w14:paraId="4CE03A3D" w14:textId="77777777" w:rsidR="000C6CAE" w:rsidRPr="00505E48" w:rsidRDefault="000C6CAE" w:rsidP="00505E48">
      <w:pPr>
        <w:pStyle w:val="BodyText33"/>
        <w:spacing w:line="276" w:lineRule="auto"/>
        <w:ind w:right="51" w:firstLine="708"/>
        <w:rPr>
          <w:rFonts w:ascii="Tahoma" w:hAnsi="Tahoma" w:cs="Tahoma"/>
          <w:sz w:val="22"/>
          <w:szCs w:val="22"/>
          <w:shd w:val="clear" w:color="auto" w:fill="FFFFFF"/>
        </w:rPr>
      </w:pPr>
      <w:r w:rsidRPr="00505E48">
        <w:rPr>
          <w:rFonts w:ascii="Tahoma" w:hAnsi="Tahoma" w:cs="Tahoma"/>
          <w:sz w:val="22"/>
          <w:szCs w:val="22"/>
          <w:shd w:val="clear" w:color="auto" w:fill="FFFFFF"/>
        </w:rPr>
        <w:t>Bajo tales circunstancias se confirmará la decisión de primera instancia, imponiendo el pago de las costas procesales de instancia a la parte recurrente.</w:t>
      </w:r>
    </w:p>
    <w:p w14:paraId="5127056F" w14:textId="77777777" w:rsidR="000C6CAE" w:rsidRPr="00505E48" w:rsidRDefault="000C6CAE" w:rsidP="00505E48">
      <w:pPr>
        <w:tabs>
          <w:tab w:val="left" w:pos="748"/>
        </w:tabs>
        <w:spacing w:line="276" w:lineRule="auto"/>
        <w:rPr>
          <w:rFonts w:ascii="Tahoma" w:hAnsi="Tahoma" w:cs="Tahoma"/>
          <w:sz w:val="22"/>
          <w:szCs w:val="22"/>
        </w:rPr>
      </w:pPr>
    </w:p>
    <w:p w14:paraId="610853E8" w14:textId="77777777" w:rsidR="000C6CAE" w:rsidRPr="00505E48" w:rsidRDefault="000C6CAE" w:rsidP="00505E48">
      <w:pPr>
        <w:pStyle w:val="Sangradetextonormal"/>
        <w:spacing w:line="276" w:lineRule="auto"/>
        <w:rPr>
          <w:sz w:val="22"/>
          <w:szCs w:val="22"/>
        </w:rPr>
      </w:pPr>
      <w:r w:rsidRPr="00505E48">
        <w:rPr>
          <w:sz w:val="22"/>
          <w:szCs w:val="22"/>
        </w:rPr>
        <w:t>En mérito de lo expuesto,</w:t>
      </w:r>
      <w:r w:rsidRPr="00505E48">
        <w:rPr>
          <w:b/>
          <w:sz w:val="22"/>
          <w:szCs w:val="22"/>
        </w:rPr>
        <w:t xml:space="preserve"> </w:t>
      </w:r>
      <w:r w:rsidRPr="00505E48">
        <w:rPr>
          <w:b/>
          <w:sz w:val="22"/>
          <w:szCs w:val="22"/>
          <w:lang w:val="es-ES_tradnl"/>
        </w:rPr>
        <w:t>la Sala No. 1º de Decisión Laboral del Tribunal Superior de Pereira</w:t>
      </w:r>
      <w:r w:rsidRPr="00505E48">
        <w:rPr>
          <w:sz w:val="22"/>
          <w:szCs w:val="22"/>
        </w:rPr>
        <w:t>, administrando justicia en nombre de la República y por autoridad de la Ley,</w:t>
      </w:r>
    </w:p>
    <w:p w14:paraId="1787CA4B" w14:textId="77777777" w:rsidR="000C6CAE" w:rsidRPr="00505E48" w:rsidRDefault="000C6CAE" w:rsidP="00505E48">
      <w:pPr>
        <w:pStyle w:val="Sinespaciado"/>
        <w:rPr>
          <w:rFonts w:ascii="Tahoma" w:hAnsi="Tahoma" w:cs="Tahoma"/>
          <w:sz w:val="22"/>
          <w:szCs w:val="22"/>
        </w:rPr>
      </w:pPr>
    </w:p>
    <w:p w14:paraId="4F685F02" w14:textId="77777777" w:rsidR="000C6CAE" w:rsidRPr="00505E48" w:rsidRDefault="000C6CAE" w:rsidP="00505E48">
      <w:pPr>
        <w:widowControl w:val="0"/>
        <w:autoSpaceDE w:val="0"/>
        <w:autoSpaceDN w:val="0"/>
        <w:adjustRightInd w:val="0"/>
        <w:jc w:val="center"/>
        <w:rPr>
          <w:rFonts w:ascii="Tahoma" w:hAnsi="Tahoma" w:cs="Tahoma"/>
          <w:b/>
          <w:bCs/>
          <w:sz w:val="22"/>
          <w:szCs w:val="22"/>
        </w:rPr>
      </w:pPr>
      <w:r w:rsidRPr="00505E48">
        <w:rPr>
          <w:rFonts w:ascii="Tahoma" w:hAnsi="Tahoma" w:cs="Tahoma"/>
          <w:b/>
          <w:bCs/>
          <w:sz w:val="22"/>
          <w:szCs w:val="22"/>
        </w:rPr>
        <w:t>R E S U E L V E:</w:t>
      </w:r>
    </w:p>
    <w:p w14:paraId="7211BFAB" w14:textId="77777777" w:rsidR="000C6CAE" w:rsidRPr="00505E48" w:rsidRDefault="000C6CAE" w:rsidP="00505E48">
      <w:pPr>
        <w:widowControl w:val="0"/>
        <w:autoSpaceDE w:val="0"/>
        <w:autoSpaceDN w:val="0"/>
        <w:adjustRightInd w:val="0"/>
        <w:jc w:val="center"/>
        <w:rPr>
          <w:rFonts w:ascii="Tahoma" w:hAnsi="Tahoma" w:cs="Tahoma"/>
          <w:b/>
          <w:bCs/>
          <w:sz w:val="22"/>
          <w:szCs w:val="22"/>
        </w:rPr>
      </w:pPr>
    </w:p>
    <w:p w14:paraId="2DF2EB33" w14:textId="6D5D6C76" w:rsidR="000C6CAE" w:rsidRPr="00505E48" w:rsidRDefault="000C6CAE" w:rsidP="00505E48">
      <w:pPr>
        <w:spacing w:line="276" w:lineRule="auto"/>
        <w:ind w:firstLine="708"/>
        <w:jc w:val="both"/>
        <w:rPr>
          <w:rFonts w:ascii="Tahoma" w:hAnsi="Tahoma" w:cs="Tahoma"/>
          <w:sz w:val="22"/>
          <w:szCs w:val="22"/>
        </w:rPr>
      </w:pPr>
      <w:r w:rsidRPr="00505E48">
        <w:rPr>
          <w:rFonts w:ascii="Tahoma" w:hAnsi="Tahoma" w:cs="Tahoma"/>
          <w:b/>
          <w:caps/>
          <w:sz w:val="22"/>
          <w:szCs w:val="22"/>
          <w:u w:val="single"/>
        </w:rPr>
        <w:t>Primero</w:t>
      </w:r>
      <w:r w:rsidRPr="00505E48">
        <w:rPr>
          <w:rFonts w:ascii="Tahoma" w:hAnsi="Tahoma" w:cs="Tahoma"/>
          <w:caps/>
          <w:sz w:val="22"/>
          <w:szCs w:val="22"/>
        </w:rPr>
        <w:t xml:space="preserve">.- </w:t>
      </w:r>
      <w:r w:rsidRPr="00505E48">
        <w:rPr>
          <w:rFonts w:ascii="Tahoma" w:hAnsi="Tahoma" w:cs="Tahoma"/>
          <w:b/>
          <w:caps/>
          <w:sz w:val="22"/>
          <w:szCs w:val="22"/>
        </w:rPr>
        <w:t>confirmar</w:t>
      </w:r>
      <w:r w:rsidRPr="00505E48">
        <w:rPr>
          <w:rFonts w:ascii="Tahoma" w:hAnsi="Tahoma" w:cs="Tahoma"/>
          <w:caps/>
          <w:sz w:val="22"/>
          <w:szCs w:val="22"/>
        </w:rPr>
        <w:t xml:space="preserve"> </w:t>
      </w:r>
      <w:r w:rsidRPr="00505E48">
        <w:rPr>
          <w:rFonts w:ascii="Tahoma" w:hAnsi="Tahoma" w:cs="Tahoma"/>
          <w:sz w:val="22"/>
          <w:szCs w:val="22"/>
        </w:rPr>
        <w:t xml:space="preserve">en sede de apelaciones la sentencia objeto del recurso de apelación promovido por la empresa </w:t>
      </w:r>
      <w:r w:rsidRPr="00505E48">
        <w:rPr>
          <w:rFonts w:ascii="Tahoma" w:hAnsi="Tahoma" w:cs="Tahoma"/>
          <w:b/>
          <w:caps/>
          <w:sz w:val="22"/>
          <w:szCs w:val="22"/>
        </w:rPr>
        <w:t>TELMEX COLOMBIA S.A.</w:t>
      </w:r>
      <w:r w:rsidRPr="00505E48">
        <w:rPr>
          <w:rFonts w:ascii="Tahoma" w:hAnsi="Tahoma" w:cs="Tahoma"/>
          <w:sz w:val="22"/>
          <w:szCs w:val="22"/>
        </w:rPr>
        <w:t xml:space="preserve"> dentro del proceso de la referencia. </w:t>
      </w:r>
    </w:p>
    <w:p w14:paraId="5B35C28A" w14:textId="77777777" w:rsidR="000C6CAE" w:rsidRPr="00505E48" w:rsidRDefault="000C6CAE" w:rsidP="00505E48">
      <w:pPr>
        <w:spacing w:line="276" w:lineRule="auto"/>
        <w:jc w:val="both"/>
        <w:rPr>
          <w:rFonts w:ascii="Tahoma" w:hAnsi="Tahoma" w:cs="Tahoma"/>
          <w:b/>
          <w:sz w:val="22"/>
          <w:szCs w:val="22"/>
        </w:rPr>
      </w:pPr>
    </w:p>
    <w:p w14:paraId="38751F1F" w14:textId="77777777" w:rsidR="000C6CAE" w:rsidRPr="00505E48" w:rsidRDefault="000C6CAE" w:rsidP="00505E48">
      <w:pPr>
        <w:spacing w:line="276" w:lineRule="auto"/>
        <w:ind w:firstLine="708"/>
        <w:jc w:val="both"/>
        <w:rPr>
          <w:rFonts w:ascii="Tahoma" w:hAnsi="Tahoma" w:cs="Tahoma"/>
          <w:sz w:val="22"/>
          <w:szCs w:val="22"/>
        </w:rPr>
      </w:pPr>
      <w:r w:rsidRPr="00505E48">
        <w:rPr>
          <w:rFonts w:ascii="Tahoma" w:hAnsi="Tahoma" w:cs="Tahoma"/>
          <w:b/>
          <w:caps/>
          <w:sz w:val="22"/>
          <w:szCs w:val="22"/>
          <w:u w:val="single"/>
        </w:rPr>
        <w:t>SEgundo</w:t>
      </w:r>
      <w:r w:rsidRPr="00505E48">
        <w:rPr>
          <w:rFonts w:ascii="Tahoma" w:hAnsi="Tahoma" w:cs="Tahoma"/>
          <w:caps/>
          <w:sz w:val="22"/>
          <w:szCs w:val="22"/>
        </w:rPr>
        <w:t xml:space="preserve">.- </w:t>
      </w:r>
      <w:r w:rsidRPr="00505E48">
        <w:rPr>
          <w:rFonts w:ascii="Tahoma" w:hAnsi="Tahoma" w:cs="Tahoma"/>
          <w:b/>
          <w:sz w:val="22"/>
          <w:szCs w:val="22"/>
        </w:rPr>
        <w:t xml:space="preserve">CONDENAR </w:t>
      </w:r>
      <w:r w:rsidRPr="00505E48">
        <w:rPr>
          <w:rFonts w:ascii="Tahoma" w:hAnsi="Tahoma" w:cs="Tahoma"/>
          <w:sz w:val="22"/>
          <w:szCs w:val="22"/>
        </w:rPr>
        <w:t>en costas procesales de segunda instancia a la empresa demandada, liquídense en el juzgado de origen.</w:t>
      </w:r>
    </w:p>
    <w:p w14:paraId="0037ACD3" w14:textId="77777777" w:rsidR="000C6CAE" w:rsidRPr="00505E48" w:rsidRDefault="000C6CAE" w:rsidP="00505E48">
      <w:pPr>
        <w:widowControl w:val="0"/>
        <w:autoSpaceDE w:val="0"/>
        <w:autoSpaceDN w:val="0"/>
        <w:adjustRightInd w:val="0"/>
        <w:spacing w:line="276" w:lineRule="auto"/>
        <w:jc w:val="both"/>
        <w:rPr>
          <w:rFonts w:ascii="Tahoma" w:hAnsi="Tahoma" w:cs="Tahoma"/>
          <w:sz w:val="22"/>
          <w:szCs w:val="22"/>
        </w:rPr>
      </w:pPr>
      <w:r w:rsidRPr="00505E48">
        <w:rPr>
          <w:rFonts w:ascii="Tahoma" w:hAnsi="Tahoma" w:cs="Tahoma"/>
          <w:sz w:val="22"/>
          <w:szCs w:val="22"/>
        </w:rPr>
        <w:tab/>
      </w:r>
    </w:p>
    <w:p w14:paraId="72EDD5D8" w14:textId="77777777" w:rsidR="000C6CAE" w:rsidRPr="00505E48" w:rsidRDefault="000C6CAE" w:rsidP="00505E48">
      <w:pPr>
        <w:widowControl w:val="0"/>
        <w:autoSpaceDE w:val="0"/>
        <w:autoSpaceDN w:val="0"/>
        <w:adjustRightInd w:val="0"/>
        <w:spacing w:line="276" w:lineRule="auto"/>
        <w:ind w:firstLine="708"/>
        <w:jc w:val="both"/>
        <w:rPr>
          <w:rFonts w:ascii="Tahoma" w:hAnsi="Tahoma" w:cs="Tahoma"/>
          <w:b/>
          <w:bCs/>
          <w:sz w:val="22"/>
          <w:szCs w:val="22"/>
        </w:rPr>
      </w:pPr>
      <w:r w:rsidRPr="00505E48">
        <w:rPr>
          <w:rFonts w:ascii="Tahoma" w:hAnsi="Tahoma" w:cs="Tahoma"/>
          <w:b/>
          <w:bCs/>
          <w:sz w:val="22"/>
          <w:szCs w:val="22"/>
        </w:rPr>
        <w:t xml:space="preserve">Notificación surtida en estrados. </w:t>
      </w:r>
      <w:r w:rsidRPr="00505E48">
        <w:rPr>
          <w:rFonts w:ascii="Tahoma" w:hAnsi="Tahoma" w:cs="Tahoma"/>
          <w:b/>
          <w:sz w:val="22"/>
          <w:szCs w:val="22"/>
        </w:rPr>
        <w:t>Cúmplase</w:t>
      </w:r>
      <w:r w:rsidRPr="00505E48">
        <w:rPr>
          <w:rFonts w:ascii="Tahoma" w:hAnsi="Tahoma" w:cs="Tahoma"/>
          <w:sz w:val="22"/>
          <w:szCs w:val="22"/>
        </w:rPr>
        <w:t xml:space="preserve"> y </w:t>
      </w:r>
      <w:r w:rsidRPr="00505E48">
        <w:rPr>
          <w:rFonts w:ascii="Tahoma" w:hAnsi="Tahoma" w:cs="Tahoma"/>
          <w:b/>
          <w:sz w:val="22"/>
          <w:szCs w:val="22"/>
        </w:rPr>
        <w:t>devuélvase</w:t>
      </w:r>
      <w:r w:rsidRPr="00505E48">
        <w:rPr>
          <w:rFonts w:ascii="Tahoma" w:hAnsi="Tahoma" w:cs="Tahoma"/>
          <w:sz w:val="22"/>
          <w:szCs w:val="22"/>
        </w:rPr>
        <w:t xml:space="preserve"> el expediente al </w:t>
      </w:r>
      <w:r w:rsidRPr="00505E48">
        <w:rPr>
          <w:rFonts w:ascii="Tahoma" w:hAnsi="Tahoma" w:cs="Tahoma"/>
          <w:sz w:val="22"/>
          <w:szCs w:val="22"/>
        </w:rPr>
        <w:lastRenderedPageBreak/>
        <w:t>Juzgado de origen.</w:t>
      </w:r>
    </w:p>
    <w:p w14:paraId="2931AC58" w14:textId="77777777" w:rsidR="000C6CAE" w:rsidRDefault="000C6CAE" w:rsidP="00505E48">
      <w:pPr>
        <w:widowControl w:val="0"/>
        <w:autoSpaceDE w:val="0"/>
        <w:autoSpaceDN w:val="0"/>
        <w:adjustRightInd w:val="0"/>
        <w:spacing w:line="276" w:lineRule="auto"/>
        <w:rPr>
          <w:rFonts w:ascii="Tahoma" w:hAnsi="Tahoma" w:cs="Tahoma"/>
          <w:sz w:val="22"/>
          <w:szCs w:val="22"/>
        </w:rPr>
      </w:pPr>
    </w:p>
    <w:p w14:paraId="34464B18" w14:textId="77777777" w:rsidR="00505E48" w:rsidRDefault="00505E48" w:rsidP="00505E48">
      <w:pPr>
        <w:widowControl w:val="0"/>
        <w:autoSpaceDE w:val="0"/>
        <w:autoSpaceDN w:val="0"/>
        <w:adjustRightInd w:val="0"/>
        <w:spacing w:line="276" w:lineRule="auto"/>
        <w:rPr>
          <w:rFonts w:ascii="Tahoma" w:hAnsi="Tahoma" w:cs="Tahoma"/>
          <w:sz w:val="22"/>
          <w:szCs w:val="22"/>
        </w:rPr>
      </w:pPr>
    </w:p>
    <w:p w14:paraId="07BB947D" w14:textId="77777777" w:rsidR="00505E48" w:rsidRDefault="00505E48" w:rsidP="00505E48">
      <w:pPr>
        <w:widowControl w:val="0"/>
        <w:autoSpaceDE w:val="0"/>
        <w:autoSpaceDN w:val="0"/>
        <w:adjustRightInd w:val="0"/>
        <w:spacing w:line="276" w:lineRule="auto"/>
        <w:rPr>
          <w:rFonts w:ascii="Tahoma" w:hAnsi="Tahoma" w:cs="Tahoma"/>
          <w:sz w:val="22"/>
          <w:szCs w:val="22"/>
        </w:rPr>
      </w:pPr>
    </w:p>
    <w:p w14:paraId="423C3ECD" w14:textId="77777777" w:rsidR="00505E48" w:rsidRDefault="00505E48" w:rsidP="00505E48">
      <w:pPr>
        <w:widowControl w:val="0"/>
        <w:autoSpaceDE w:val="0"/>
        <w:autoSpaceDN w:val="0"/>
        <w:adjustRightInd w:val="0"/>
        <w:spacing w:line="276" w:lineRule="auto"/>
        <w:rPr>
          <w:rFonts w:ascii="Tahoma" w:hAnsi="Tahoma" w:cs="Tahoma"/>
          <w:sz w:val="22"/>
          <w:szCs w:val="22"/>
        </w:rPr>
      </w:pPr>
    </w:p>
    <w:p w14:paraId="1C420B94" w14:textId="77777777" w:rsidR="00505E48" w:rsidRDefault="00505E48" w:rsidP="00505E48">
      <w:pPr>
        <w:widowControl w:val="0"/>
        <w:autoSpaceDE w:val="0"/>
        <w:autoSpaceDN w:val="0"/>
        <w:adjustRightInd w:val="0"/>
        <w:spacing w:line="276" w:lineRule="auto"/>
        <w:rPr>
          <w:rFonts w:ascii="Tahoma" w:hAnsi="Tahoma" w:cs="Tahoma"/>
          <w:sz w:val="22"/>
          <w:szCs w:val="22"/>
        </w:rPr>
      </w:pPr>
    </w:p>
    <w:p w14:paraId="2CC2DCB9" w14:textId="77777777" w:rsidR="00505E48" w:rsidRPr="00505E48" w:rsidRDefault="00505E48" w:rsidP="00505E48">
      <w:pPr>
        <w:widowControl w:val="0"/>
        <w:autoSpaceDE w:val="0"/>
        <w:autoSpaceDN w:val="0"/>
        <w:adjustRightInd w:val="0"/>
        <w:spacing w:line="276" w:lineRule="auto"/>
        <w:rPr>
          <w:rFonts w:ascii="Tahoma" w:hAnsi="Tahoma" w:cs="Tahoma"/>
          <w:sz w:val="22"/>
          <w:szCs w:val="22"/>
        </w:rPr>
      </w:pPr>
    </w:p>
    <w:p w14:paraId="71AD6AFB" w14:textId="77777777" w:rsidR="000C6CAE" w:rsidRPr="00505E48" w:rsidRDefault="000C6CAE" w:rsidP="00505E48">
      <w:pPr>
        <w:spacing w:line="276" w:lineRule="auto"/>
        <w:ind w:firstLine="708"/>
        <w:rPr>
          <w:rFonts w:ascii="Tahoma" w:hAnsi="Tahoma" w:cs="Tahoma"/>
          <w:sz w:val="22"/>
          <w:szCs w:val="22"/>
        </w:rPr>
      </w:pPr>
      <w:r w:rsidRPr="00505E48">
        <w:rPr>
          <w:rFonts w:ascii="Tahoma" w:hAnsi="Tahoma" w:cs="Tahoma"/>
          <w:sz w:val="22"/>
          <w:szCs w:val="22"/>
        </w:rPr>
        <w:t xml:space="preserve">La Magistrada, </w:t>
      </w:r>
    </w:p>
    <w:p w14:paraId="24EE162C" w14:textId="77777777" w:rsidR="000C6CAE" w:rsidRPr="00505E48" w:rsidRDefault="000C6CAE" w:rsidP="00505E48">
      <w:pPr>
        <w:spacing w:line="276" w:lineRule="auto"/>
        <w:rPr>
          <w:rFonts w:ascii="Tahoma" w:hAnsi="Tahoma" w:cs="Tahoma"/>
          <w:sz w:val="22"/>
          <w:szCs w:val="22"/>
        </w:rPr>
      </w:pPr>
    </w:p>
    <w:p w14:paraId="7CE81067" w14:textId="77777777" w:rsidR="00505E48" w:rsidRDefault="00505E48" w:rsidP="00505E48">
      <w:pPr>
        <w:spacing w:line="276" w:lineRule="auto"/>
        <w:rPr>
          <w:rFonts w:ascii="Tahoma" w:hAnsi="Tahoma" w:cs="Tahoma"/>
          <w:sz w:val="22"/>
          <w:szCs w:val="22"/>
        </w:rPr>
      </w:pPr>
    </w:p>
    <w:p w14:paraId="4A9A6246" w14:textId="77777777" w:rsidR="00505E48" w:rsidRPr="00505E48" w:rsidRDefault="00505E48" w:rsidP="00505E48">
      <w:pPr>
        <w:spacing w:line="276" w:lineRule="auto"/>
        <w:rPr>
          <w:rFonts w:ascii="Tahoma" w:hAnsi="Tahoma" w:cs="Tahoma"/>
          <w:sz w:val="22"/>
          <w:szCs w:val="22"/>
        </w:rPr>
      </w:pPr>
    </w:p>
    <w:p w14:paraId="6DCA3547" w14:textId="77777777" w:rsidR="00505E48" w:rsidRPr="00505E48" w:rsidRDefault="00505E48" w:rsidP="00505E48">
      <w:pPr>
        <w:spacing w:line="276" w:lineRule="auto"/>
        <w:rPr>
          <w:rFonts w:ascii="Tahoma" w:hAnsi="Tahoma" w:cs="Tahoma"/>
          <w:sz w:val="22"/>
          <w:szCs w:val="22"/>
        </w:rPr>
      </w:pPr>
    </w:p>
    <w:p w14:paraId="7FFF680D" w14:textId="3416D3B1" w:rsidR="000C6CAE" w:rsidRPr="00505E48" w:rsidRDefault="000C6CAE" w:rsidP="00505E48">
      <w:pPr>
        <w:pStyle w:val="Ttulo3"/>
        <w:spacing w:before="0" w:after="0" w:line="276" w:lineRule="auto"/>
        <w:jc w:val="center"/>
        <w:rPr>
          <w:rFonts w:ascii="Tahoma" w:hAnsi="Tahoma" w:cs="Tahoma"/>
          <w:sz w:val="22"/>
          <w:szCs w:val="22"/>
        </w:rPr>
      </w:pPr>
      <w:r w:rsidRPr="00505E48">
        <w:rPr>
          <w:rFonts w:ascii="Tahoma" w:hAnsi="Tahoma" w:cs="Tahoma"/>
          <w:sz w:val="22"/>
          <w:szCs w:val="22"/>
        </w:rPr>
        <w:t>ANA LUCÍA CAICEDO CALDERÓN</w:t>
      </w:r>
    </w:p>
    <w:p w14:paraId="1601AB00" w14:textId="77777777" w:rsidR="000C6CAE" w:rsidRDefault="000C6CAE" w:rsidP="00505E48">
      <w:pPr>
        <w:rPr>
          <w:sz w:val="22"/>
          <w:szCs w:val="22"/>
          <w:lang w:eastAsia="es-ES"/>
        </w:rPr>
      </w:pPr>
    </w:p>
    <w:p w14:paraId="15435349" w14:textId="77777777" w:rsidR="00505E48" w:rsidRPr="00505E48" w:rsidRDefault="00505E48" w:rsidP="00505E48">
      <w:pPr>
        <w:rPr>
          <w:sz w:val="22"/>
          <w:szCs w:val="22"/>
          <w:lang w:eastAsia="es-ES"/>
        </w:rPr>
      </w:pPr>
    </w:p>
    <w:p w14:paraId="0447A799" w14:textId="77777777" w:rsidR="000C6CAE" w:rsidRPr="00505E48" w:rsidRDefault="000C6CAE" w:rsidP="00505E48">
      <w:pPr>
        <w:spacing w:line="276" w:lineRule="auto"/>
        <w:ind w:firstLine="708"/>
        <w:rPr>
          <w:rFonts w:ascii="Tahoma" w:hAnsi="Tahoma" w:cs="Tahoma"/>
          <w:sz w:val="22"/>
          <w:szCs w:val="22"/>
        </w:rPr>
      </w:pPr>
      <w:r w:rsidRPr="00505E48">
        <w:rPr>
          <w:rFonts w:ascii="Tahoma" w:hAnsi="Tahoma" w:cs="Tahoma"/>
          <w:sz w:val="22"/>
          <w:szCs w:val="22"/>
        </w:rPr>
        <w:t xml:space="preserve">Los Magistrados, </w:t>
      </w:r>
    </w:p>
    <w:p w14:paraId="61971AB2" w14:textId="77777777" w:rsidR="00505E48" w:rsidRPr="00505E48" w:rsidRDefault="00505E48" w:rsidP="00505E48">
      <w:pPr>
        <w:spacing w:line="276" w:lineRule="auto"/>
        <w:ind w:firstLine="708"/>
        <w:rPr>
          <w:rFonts w:ascii="Tahoma" w:hAnsi="Tahoma" w:cs="Tahoma"/>
          <w:sz w:val="22"/>
          <w:szCs w:val="22"/>
        </w:rPr>
      </w:pPr>
    </w:p>
    <w:p w14:paraId="5909CF1A" w14:textId="77777777" w:rsidR="000C6CAE" w:rsidRPr="00505E48" w:rsidRDefault="000C6CAE" w:rsidP="00505E48">
      <w:pPr>
        <w:spacing w:line="276" w:lineRule="auto"/>
        <w:ind w:firstLine="708"/>
        <w:rPr>
          <w:rFonts w:ascii="Tahoma" w:hAnsi="Tahoma" w:cs="Tahoma"/>
          <w:sz w:val="22"/>
          <w:szCs w:val="22"/>
        </w:rPr>
      </w:pPr>
    </w:p>
    <w:p w14:paraId="016ADA5C" w14:textId="77777777" w:rsidR="00505E48" w:rsidRDefault="00505E48" w:rsidP="00505E48">
      <w:pPr>
        <w:spacing w:line="276" w:lineRule="auto"/>
        <w:ind w:firstLine="708"/>
        <w:rPr>
          <w:rFonts w:ascii="Tahoma" w:hAnsi="Tahoma" w:cs="Tahoma"/>
          <w:sz w:val="22"/>
          <w:szCs w:val="22"/>
        </w:rPr>
      </w:pPr>
    </w:p>
    <w:p w14:paraId="1FB8F2B2" w14:textId="77777777" w:rsidR="00505E48" w:rsidRPr="00505E48" w:rsidRDefault="00505E48" w:rsidP="00505E48">
      <w:pPr>
        <w:spacing w:line="276" w:lineRule="auto"/>
        <w:ind w:firstLine="708"/>
        <w:rPr>
          <w:rFonts w:ascii="Tahoma" w:hAnsi="Tahoma" w:cs="Tahoma"/>
          <w:sz w:val="22"/>
          <w:szCs w:val="22"/>
        </w:rPr>
      </w:pPr>
    </w:p>
    <w:p w14:paraId="7B47AEBF" w14:textId="77777777" w:rsidR="00505E48" w:rsidRPr="00505E48" w:rsidRDefault="00505E48" w:rsidP="00505E48">
      <w:pPr>
        <w:spacing w:line="276" w:lineRule="auto"/>
        <w:ind w:firstLine="708"/>
        <w:rPr>
          <w:rFonts w:ascii="Tahoma" w:hAnsi="Tahoma" w:cs="Tahoma"/>
          <w:sz w:val="22"/>
          <w:szCs w:val="22"/>
        </w:rPr>
      </w:pPr>
    </w:p>
    <w:p w14:paraId="1C06720A" w14:textId="77777777" w:rsidR="000C6CAE" w:rsidRPr="00505E48" w:rsidRDefault="000C6CAE" w:rsidP="00505E48">
      <w:pPr>
        <w:spacing w:line="276" w:lineRule="auto"/>
        <w:rPr>
          <w:rFonts w:ascii="Tahoma" w:hAnsi="Tahoma" w:cs="Tahoma"/>
          <w:b/>
          <w:sz w:val="22"/>
          <w:szCs w:val="22"/>
        </w:rPr>
      </w:pPr>
    </w:p>
    <w:p w14:paraId="4AB177EC" w14:textId="5B466815" w:rsidR="000C6CAE" w:rsidRPr="00505E48" w:rsidRDefault="000C6CAE" w:rsidP="00505E48">
      <w:pPr>
        <w:spacing w:line="276" w:lineRule="auto"/>
        <w:rPr>
          <w:rFonts w:ascii="Tahoma" w:hAnsi="Tahoma" w:cs="Tahoma"/>
          <w:b/>
          <w:sz w:val="22"/>
          <w:szCs w:val="22"/>
        </w:rPr>
      </w:pPr>
      <w:r w:rsidRPr="00505E48">
        <w:rPr>
          <w:rFonts w:ascii="Tahoma" w:hAnsi="Tahoma" w:cs="Tahoma"/>
          <w:b/>
          <w:sz w:val="22"/>
          <w:szCs w:val="22"/>
        </w:rPr>
        <w:t xml:space="preserve">JULIO CÉSAR SALAZAR MUÑOZ         </w:t>
      </w:r>
      <w:r w:rsidR="00BC5709">
        <w:rPr>
          <w:rFonts w:ascii="Tahoma" w:hAnsi="Tahoma" w:cs="Tahoma"/>
          <w:b/>
          <w:sz w:val="22"/>
          <w:szCs w:val="22"/>
        </w:rPr>
        <w:t xml:space="preserve">            </w:t>
      </w:r>
      <w:r w:rsidRPr="00505E48">
        <w:rPr>
          <w:rFonts w:ascii="Tahoma" w:hAnsi="Tahoma" w:cs="Tahoma"/>
          <w:b/>
          <w:sz w:val="22"/>
          <w:szCs w:val="22"/>
        </w:rPr>
        <w:t>FRANCISCO JAVIER TAMAYO TABARES</w:t>
      </w:r>
    </w:p>
    <w:p w14:paraId="15527473" w14:textId="77777777" w:rsidR="000C6CAE" w:rsidRPr="00BD6D1A" w:rsidRDefault="000C6CAE" w:rsidP="00BD6D1A">
      <w:pPr>
        <w:spacing w:line="276" w:lineRule="auto"/>
        <w:rPr>
          <w:rFonts w:ascii="Tahoma" w:hAnsi="Tahoma" w:cs="Tahoma"/>
          <w:b/>
          <w:sz w:val="22"/>
          <w:szCs w:val="22"/>
        </w:rPr>
      </w:pPr>
    </w:p>
    <w:p w14:paraId="685B09CF" w14:textId="77777777" w:rsidR="000C6CAE" w:rsidRPr="00BD6D1A" w:rsidRDefault="000C6CAE" w:rsidP="00BD6D1A">
      <w:pPr>
        <w:spacing w:line="276" w:lineRule="auto"/>
        <w:rPr>
          <w:rFonts w:ascii="Tahoma" w:hAnsi="Tahoma" w:cs="Tahoma"/>
          <w:b/>
          <w:sz w:val="22"/>
          <w:szCs w:val="22"/>
        </w:rPr>
      </w:pPr>
    </w:p>
    <w:p w14:paraId="17025EB3" w14:textId="77777777" w:rsidR="000C6CAE" w:rsidRDefault="000C6CAE" w:rsidP="000C6CAE">
      <w:pPr>
        <w:widowControl w:val="0"/>
        <w:autoSpaceDE w:val="0"/>
        <w:autoSpaceDN w:val="0"/>
        <w:adjustRightInd w:val="0"/>
        <w:spacing w:line="276" w:lineRule="auto"/>
        <w:jc w:val="center"/>
        <w:rPr>
          <w:rFonts w:ascii="Tahoma" w:hAnsi="Tahoma" w:cs="Tahoma"/>
          <w:b/>
        </w:rPr>
      </w:pPr>
      <w:bookmarkStart w:id="0" w:name="_GoBack"/>
      <w:bookmarkEnd w:id="0"/>
    </w:p>
    <w:sectPr w:rsidR="000C6CAE" w:rsidSect="00505E48">
      <w:headerReference w:type="default" r:id="rId7"/>
      <w:footerReference w:type="even" r:id="rId8"/>
      <w:footerReference w:type="default" r:id="rId9"/>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FE09" w14:textId="77777777" w:rsidR="00982644" w:rsidRDefault="00982644" w:rsidP="00B55357">
      <w:r>
        <w:separator/>
      </w:r>
    </w:p>
  </w:endnote>
  <w:endnote w:type="continuationSeparator" w:id="0">
    <w:p w14:paraId="6F1C3D3D" w14:textId="77777777" w:rsidR="00982644" w:rsidRDefault="00982644" w:rsidP="00B5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5C37" w14:textId="77777777" w:rsidR="00DA2952" w:rsidRDefault="00DA2952" w:rsidP="00F2464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95C124" w14:textId="77777777" w:rsidR="00DA2952" w:rsidRDefault="00DA2952" w:rsidP="00DA29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9FBE" w14:textId="77777777" w:rsidR="00DA2952" w:rsidRDefault="00DA2952" w:rsidP="00F2464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0D88">
      <w:rPr>
        <w:rStyle w:val="Nmerodepgina"/>
        <w:noProof/>
      </w:rPr>
      <w:t>10</w:t>
    </w:r>
    <w:r>
      <w:rPr>
        <w:rStyle w:val="Nmerodepgina"/>
      </w:rPr>
      <w:fldChar w:fldCharType="end"/>
    </w:r>
  </w:p>
  <w:p w14:paraId="57BEDF19" w14:textId="77777777" w:rsidR="00DA2952" w:rsidRDefault="00DA2952" w:rsidP="00DA29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3FE8" w14:textId="77777777" w:rsidR="00982644" w:rsidRDefault="00982644" w:rsidP="00B55357">
      <w:r>
        <w:separator/>
      </w:r>
    </w:p>
  </w:footnote>
  <w:footnote w:type="continuationSeparator" w:id="0">
    <w:p w14:paraId="19E02544" w14:textId="77777777" w:rsidR="00982644" w:rsidRDefault="00982644" w:rsidP="00B55357">
      <w:r>
        <w:continuationSeparator/>
      </w:r>
    </w:p>
  </w:footnote>
  <w:footnote w:id="1">
    <w:p w14:paraId="373F30E7" w14:textId="77777777" w:rsidR="00466604" w:rsidRDefault="00466604" w:rsidP="00466604">
      <w:pPr>
        <w:pStyle w:val="NormalWeb"/>
        <w:spacing w:line="276" w:lineRule="auto"/>
        <w:jc w:val="both"/>
        <w:rPr>
          <w:rFonts w:ascii="Arial Narrow" w:hAnsi="Arial Narrow" w:cs="Tahoma"/>
          <w:color w:val="000000"/>
          <w:sz w:val="20"/>
          <w:szCs w:val="20"/>
        </w:rPr>
      </w:pPr>
      <w:r>
        <w:rPr>
          <w:rStyle w:val="Refdenotaalpie"/>
        </w:rPr>
        <w:footnoteRef/>
      </w:r>
      <w:r>
        <w:t xml:space="preserve"> </w:t>
      </w:r>
      <w:r>
        <w:rPr>
          <w:rFonts w:ascii="Arial Narrow" w:hAnsi="Arial Narrow" w:cs="Tahoma"/>
          <w:color w:val="000000"/>
          <w:sz w:val="18"/>
          <w:szCs w:val="18"/>
        </w:rPr>
        <w:t xml:space="preserve">En esta misma sentencia La Corte precisó que </w:t>
      </w:r>
      <w:r>
        <w:rPr>
          <w:rFonts w:ascii="Arial Narrow" w:hAnsi="Arial Narrow" w:cs="Tahoma"/>
          <w:i/>
          <w:color w:val="000000"/>
          <w:sz w:val="18"/>
          <w:szCs w:val="18"/>
        </w:rPr>
        <w:t>“</w:t>
      </w:r>
      <w:r>
        <w:rPr>
          <w:rFonts w:ascii="Arial Narrow" w:hAnsi="Arial Narrow" w:cs="Tahoma"/>
          <w:i/>
          <w:color w:val="111111"/>
          <w:sz w:val="18"/>
          <w:szCs w:val="18"/>
          <w:shd w:val="clear" w:color="auto" w:fill="FFFFFF"/>
        </w:rPr>
        <w:t>lo que debe observarse no es exclusivamente el objeto social del contratista sino, en concreto, que la obra que haya ejecutado o el servicio prestado al beneficiario o dueño de la obra no constituyan labores extrañas a las actividades normales de la empresa o negocio de éste. Y desde luego, en ese 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solidaridad establecida en el artículo citado”.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F605" w14:textId="3DB70720" w:rsidR="00DA2952" w:rsidRPr="00DA2952" w:rsidRDefault="00DA2952">
    <w:pPr>
      <w:pStyle w:val="Encabezado"/>
      <w:rPr>
        <w:i/>
        <w:sz w:val="14"/>
        <w:szCs w:val="14"/>
      </w:rPr>
    </w:pPr>
    <w:r w:rsidRPr="00DA2952">
      <w:rPr>
        <w:i/>
        <w:sz w:val="14"/>
        <w:szCs w:val="14"/>
      </w:rPr>
      <w:t>Demandante: Diego Andrés Padilla Arcila</w:t>
    </w:r>
  </w:p>
  <w:p w14:paraId="7BC4888A" w14:textId="5C669C97" w:rsidR="00DA2952" w:rsidRPr="00DA2952" w:rsidRDefault="00DA2952">
    <w:pPr>
      <w:pStyle w:val="Encabezado"/>
      <w:rPr>
        <w:i/>
        <w:sz w:val="14"/>
        <w:szCs w:val="14"/>
      </w:rPr>
    </w:pPr>
    <w:r w:rsidRPr="00DA2952">
      <w:rPr>
        <w:i/>
        <w:sz w:val="14"/>
        <w:szCs w:val="14"/>
      </w:rPr>
      <w:t>Demandado: Telmex Colombia S.A.</w:t>
    </w:r>
  </w:p>
  <w:p w14:paraId="31992D2B" w14:textId="70FF5D00" w:rsidR="00DA2952" w:rsidRPr="00DA2952" w:rsidRDefault="00DA2952">
    <w:pPr>
      <w:pStyle w:val="Encabezado"/>
      <w:rPr>
        <w:i/>
        <w:sz w:val="14"/>
        <w:szCs w:val="14"/>
      </w:rPr>
    </w:pPr>
    <w:r w:rsidRPr="00DA2952">
      <w:rPr>
        <w:i/>
        <w:sz w:val="14"/>
        <w:szCs w:val="14"/>
      </w:rPr>
      <w:t>Radicado: 2014-00023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160" w:hanging="360"/>
      </w:pPr>
    </w:lvl>
    <w:lvl w:ilvl="1" w:tplc="00000002">
      <w:start w:val="1"/>
      <w:numFmt w:val="bullet"/>
      <w:lvlText w:val=""/>
      <w:lvlJc w:val="left"/>
      <w:pPr>
        <w:ind w:left="18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58C4"/>
    <w:multiLevelType w:val="hybridMultilevel"/>
    <w:tmpl w:val="1D04881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5D668A"/>
    <w:multiLevelType w:val="hybridMultilevel"/>
    <w:tmpl w:val="B1E086A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FA4AE1"/>
    <w:multiLevelType w:val="hybridMultilevel"/>
    <w:tmpl w:val="9D0A24E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6432D67"/>
    <w:multiLevelType w:val="hybridMultilevel"/>
    <w:tmpl w:val="6792AB76"/>
    <w:lvl w:ilvl="0" w:tplc="978C53B2">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nsid w:val="227B05EE"/>
    <w:multiLevelType w:val="multilevel"/>
    <w:tmpl w:val="5D8AD6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B10673"/>
    <w:multiLevelType w:val="hybridMultilevel"/>
    <w:tmpl w:val="1822470E"/>
    <w:lvl w:ilvl="0" w:tplc="4992BBBE">
      <w:start w:val="1"/>
      <w:numFmt w:val="bullet"/>
      <w:lvlText w:val="-"/>
      <w:lvlJc w:val="left"/>
      <w:pPr>
        <w:ind w:left="720" w:hanging="360"/>
      </w:pPr>
      <w:rPr>
        <w:rFonts w:ascii="Tahoma" w:eastAsiaTheme="minorHAnsi"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3FB1D3D"/>
    <w:multiLevelType w:val="hybridMultilevel"/>
    <w:tmpl w:val="5D8AD67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DB669C1"/>
    <w:multiLevelType w:val="hybridMultilevel"/>
    <w:tmpl w:val="2D4E7B54"/>
    <w:lvl w:ilvl="0" w:tplc="7C14902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8D0475B"/>
    <w:multiLevelType w:val="hybridMultilevel"/>
    <w:tmpl w:val="616C048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9C775EB"/>
    <w:multiLevelType w:val="hybridMultilevel"/>
    <w:tmpl w:val="C79C256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E6E728B"/>
    <w:multiLevelType w:val="hybridMultilevel"/>
    <w:tmpl w:val="B5422380"/>
    <w:lvl w:ilvl="0" w:tplc="49281AA6">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2">
    <w:nsid w:val="7A3D4374"/>
    <w:multiLevelType w:val="hybridMultilevel"/>
    <w:tmpl w:val="D63C5AB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7"/>
  </w:num>
  <w:num w:numId="5">
    <w:abstractNumId w:val="5"/>
  </w:num>
  <w:num w:numId="6">
    <w:abstractNumId w:val="9"/>
  </w:num>
  <w:num w:numId="7">
    <w:abstractNumId w:val="12"/>
  </w:num>
  <w:num w:numId="8">
    <w:abstractNumId w:val="2"/>
  </w:num>
  <w:num w:numId="9">
    <w:abstractNumId w:val="0"/>
  </w:num>
  <w:num w:numId="10">
    <w:abstractNumId w:val="8"/>
  </w:num>
  <w:num w:numId="11">
    <w:abstractNumId w:val="1"/>
  </w:num>
  <w:num w:numId="12">
    <w:abstractNumId w:val="4"/>
  </w:num>
  <w:num w:numId="13">
    <w:abstractNumId w:val="1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C0"/>
    <w:rsid w:val="00010CAA"/>
    <w:rsid w:val="00040AAF"/>
    <w:rsid w:val="00081513"/>
    <w:rsid w:val="000C6CAE"/>
    <w:rsid w:val="000D5950"/>
    <w:rsid w:val="000E29EF"/>
    <w:rsid w:val="000F6D19"/>
    <w:rsid w:val="001007A6"/>
    <w:rsid w:val="0011408F"/>
    <w:rsid w:val="001541EF"/>
    <w:rsid w:val="00165243"/>
    <w:rsid w:val="00175B8C"/>
    <w:rsid w:val="00187FB8"/>
    <w:rsid w:val="001B28F2"/>
    <w:rsid w:val="001C6D2F"/>
    <w:rsid w:val="002069F8"/>
    <w:rsid w:val="0021054A"/>
    <w:rsid w:val="0021251D"/>
    <w:rsid w:val="0024019C"/>
    <w:rsid w:val="0025590D"/>
    <w:rsid w:val="0025617E"/>
    <w:rsid w:val="00273A9C"/>
    <w:rsid w:val="00276A24"/>
    <w:rsid w:val="002A32BD"/>
    <w:rsid w:val="002B2706"/>
    <w:rsid w:val="0030610E"/>
    <w:rsid w:val="00317CD3"/>
    <w:rsid w:val="00321E52"/>
    <w:rsid w:val="00324AC1"/>
    <w:rsid w:val="00345CE5"/>
    <w:rsid w:val="00347482"/>
    <w:rsid w:val="00357156"/>
    <w:rsid w:val="00396DDA"/>
    <w:rsid w:val="003B121C"/>
    <w:rsid w:val="003B6EBB"/>
    <w:rsid w:val="003C06A1"/>
    <w:rsid w:val="003F6939"/>
    <w:rsid w:val="0040140B"/>
    <w:rsid w:val="00437041"/>
    <w:rsid w:val="004548EE"/>
    <w:rsid w:val="004638A7"/>
    <w:rsid w:val="00466604"/>
    <w:rsid w:val="00470D88"/>
    <w:rsid w:val="004B59D2"/>
    <w:rsid w:val="004D4839"/>
    <w:rsid w:val="00505E48"/>
    <w:rsid w:val="00554B21"/>
    <w:rsid w:val="005B7068"/>
    <w:rsid w:val="00610E78"/>
    <w:rsid w:val="00611E82"/>
    <w:rsid w:val="006323ED"/>
    <w:rsid w:val="00652D38"/>
    <w:rsid w:val="0066637B"/>
    <w:rsid w:val="006D2543"/>
    <w:rsid w:val="0070763F"/>
    <w:rsid w:val="00721942"/>
    <w:rsid w:val="007226A2"/>
    <w:rsid w:val="007229AA"/>
    <w:rsid w:val="00725093"/>
    <w:rsid w:val="007250A2"/>
    <w:rsid w:val="00736986"/>
    <w:rsid w:val="00755AA9"/>
    <w:rsid w:val="007A1131"/>
    <w:rsid w:val="00831DBD"/>
    <w:rsid w:val="00843160"/>
    <w:rsid w:val="0084590E"/>
    <w:rsid w:val="00852DFC"/>
    <w:rsid w:val="0085499B"/>
    <w:rsid w:val="008741C0"/>
    <w:rsid w:val="008A28ED"/>
    <w:rsid w:val="008A646B"/>
    <w:rsid w:val="008B50C4"/>
    <w:rsid w:val="008B51DE"/>
    <w:rsid w:val="008D246B"/>
    <w:rsid w:val="00916A82"/>
    <w:rsid w:val="009317F0"/>
    <w:rsid w:val="009367C1"/>
    <w:rsid w:val="009726C5"/>
    <w:rsid w:val="00982644"/>
    <w:rsid w:val="00985662"/>
    <w:rsid w:val="009924FA"/>
    <w:rsid w:val="009B2918"/>
    <w:rsid w:val="00A436BD"/>
    <w:rsid w:val="00A579CF"/>
    <w:rsid w:val="00AB7C6B"/>
    <w:rsid w:val="00AC7785"/>
    <w:rsid w:val="00AD514E"/>
    <w:rsid w:val="00AE5F19"/>
    <w:rsid w:val="00B042E9"/>
    <w:rsid w:val="00B15ACF"/>
    <w:rsid w:val="00B175CD"/>
    <w:rsid w:val="00B310C3"/>
    <w:rsid w:val="00B41BF0"/>
    <w:rsid w:val="00B4524A"/>
    <w:rsid w:val="00B50E07"/>
    <w:rsid w:val="00B55357"/>
    <w:rsid w:val="00B563E1"/>
    <w:rsid w:val="00B82148"/>
    <w:rsid w:val="00B83648"/>
    <w:rsid w:val="00B845B6"/>
    <w:rsid w:val="00B97F96"/>
    <w:rsid w:val="00BC5709"/>
    <w:rsid w:val="00BC6394"/>
    <w:rsid w:val="00BD0966"/>
    <w:rsid w:val="00BD1ACF"/>
    <w:rsid w:val="00BD6D1A"/>
    <w:rsid w:val="00C0744F"/>
    <w:rsid w:val="00C12158"/>
    <w:rsid w:val="00C143E3"/>
    <w:rsid w:val="00C14D26"/>
    <w:rsid w:val="00C24D85"/>
    <w:rsid w:val="00C27DB0"/>
    <w:rsid w:val="00C50625"/>
    <w:rsid w:val="00C62BC6"/>
    <w:rsid w:val="00C74356"/>
    <w:rsid w:val="00CB50D8"/>
    <w:rsid w:val="00CB5FBC"/>
    <w:rsid w:val="00CC25C2"/>
    <w:rsid w:val="00CE0ABB"/>
    <w:rsid w:val="00CF7687"/>
    <w:rsid w:val="00D21A23"/>
    <w:rsid w:val="00D926E8"/>
    <w:rsid w:val="00D93332"/>
    <w:rsid w:val="00DA2952"/>
    <w:rsid w:val="00DB758F"/>
    <w:rsid w:val="00DD19C5"/>
    <w:rsid w:val="00DF3F4D"/>
    <w:rsid w:val="00E113B3"/>
    <w:rsid w:val="00E2066C"/>
    <w:rsid w:val="00E530B4"/>
    <w:rsid w:val="00E70116"/>
    <w:rsid w:val="00E817EA"/>
    <w:rsid w:val="00F9465A"/>
    <w:rsid w:val="00FA545D"/>
    <w:rsid w:val="00FC190E"/>
    <w:rsid w:val="00FC6E65"/>
    <w:rsid w:val="00FD717C"/>
    <w:rsid w:val="00FF4B37"/>
    <w:rsid w:val="00FF4E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3560"/>
  <w14:defaultImageDpi w14:val="32767"/>
  <w15:docId w15:val="{2411D410-3981-4F9D-94D9-301D2686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3">
    <w:name w:val="heading 3"/>
    <w:basedOn w:val="Normal"/>
    <w:next w:val="Normal"/>
    <w:link w:val="Ttulo3Car"/>
    <w:qFormat/>
    <w:rsid w:val="000C6CAE"/>
    <w:pPr>
      <w:keepNext/>
      <w:spacing w:before="240" w:after="60"/>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6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6A24"/>
    <w:pPr>
      <w:ind w:left="720"/>
      <w:contextualSpacing/>
    </w:pPr>
  </w:style>
  <w:style w:type="character" w:customStyle="1" w:styleId="apple-converted-space">
    <w:name w:val="apple-converted-space"/>
    <w:basedOn w:val="Fuentedeprrafopredeter"/>
    <w:rsid w:val="00B55357"/>
  </w:style>
  <w:style w:type="paragraph" w:styleId="NormalWeb">
    <w:name w:val="Normal (Web)"/>
    <w:basedOn w:val="Normal"/>
    <w:uiPriority w:val="99"/>
    <w:unhideWhenUsed/>
    <w:rsid w:val="00B55357"/>
    <w:pPr>
      <w:spacing w:before="100" w:beforeAutospacing="1" w:after="100" w:afterAutospacing="1"/>
    </w:pPr>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B55357"/>
    <w:pPr>
      <w:ind w:firstLine="709"/>
      <w:jc w:val="both"/>
    </w:pPr>
    <w:rPr>
      <w:sz w:val="20"/>
      <w:szCs w:val="20"/>
    </w:rPr>
  </w:style>
  <w:style w:type="character" w:customStyle="1" w:styleId="TextonotapieCar">
    <w:name w:val="Texto nota pie Car"/>
    <w:basedOn w:val="Fuentedeprrafopredeter"/>
    <w:link w:val="Textonotapie"/>
    <w:uiPriority w:val="99"/>
    <w:semiHidden/>
    <w:rsid w:val="00B55357"/>
    <w:rPr>
      <w:sz w:val="20"/>
      <w:szCs w:val="20"/>
      <w:lang w:val="es-ES"/>
    </w:rPr>
  </w:style>
  <w:style w:type="character" w:styleId="Refdenotaalpie">
    <w:name w:val="footnote reference"/>
    <w:basedOn w:val="Fuentedeprrafopredeter"/>
    <w:uiPriority w:val="99"/>
    <w:semiHidden/>
    <w:unhideWhenUsed/>
    <w:rsid w:val="00B55357"/>
    <w:rPr>
      <w:vertAlign w:val="superscript"/>
    </w:rPr>
  </w:style>
  <w:style w:type="paragraph" w:styleId="Encabezado">
    <w:name w:val="header"/>
    <w:basedOn w:val="Normal"/>
    <w:link w:val="EncabezadoCar"/>
    <w:uiPriority w:val="99"/>
    <w:unhideWhenUsed/>
    <w:rsid w:val="00DA2952"/>
    <w:pPr>
      <w:tabs>
        <w:tab w:val="center" w:pos="4252"/>
        <w:tab w:val="right" w:pos="8504"/>
      </w:tabs>
    </w:pPr>
  </w:style>
  <w:style w:type="character" w:customStyle="1" w:styleId="EncabezadoCar">
    <w:name w:val="Encabezado Car"/>
    <w:basedOn w:val="Fuentedeprrafopredeter"/>
    <w:link w:val="Encabezado"/>
    <w:uiPriority w:val="99"/>
    <w:rsid w:val="00DA2952"/>
    <w:rPr>
      <w:lang w:val="es-ES"/>
    </w:rPr>
  </w:style>
  <w:style w:type="paragraph" w:styleId="Piedepgina">
    <w:name w:val="footer"/>
    <w:basedOn w:val="Normal"/>
    <w:link w:val="PiedepginaCar"/>
    <w:uiPriority w:val="99"/>
    <w:unhideWhenUsed/>
    <w:rsid w:val="00DA2952"/>
    <w:pPr>
      <w:tabs>
        <w:tab w:val="center" w:pos="4252"/>
        <w:tab w:val="right" w:pos="8504"/>
      </w:tabs>
    </w:pPr>
  </w:style>
  <w:style w:type="character" w:customStyle="1" w:styleId="PiedepginaCar">
    <w:name w:val="Pie de página Car"/>
    <w:basedOn w:val="Fuentedeprrafopredeter"/>
    <w:link w:val="Piedepgina"/>
    <w:uiPriority w:val="99"/>
    <w:rsid w:val="00DA2952"/>
    <w:rPr>
      <w:lang w:val="es-ES"/>
    </w:rPr>
  </w:style>
  <w:style w:type="character" w:styleId="Nmerodepgina">
    <w:name w:val="page number"/>
    <w:basedOn w:val="Fuentedeprrafopredeter"/>
    <w:uiPriority w:val="99"/>
    <w:semiHidden/>
    <w:unhideWhenUsed/>
    <w:rsid w:val="00DA2952"/>
  </w:style>
  <w:style w:type="character" w:customStyle="1" w:styleId="Ttulo3Car">
    <w:name w:val="Título 3 Car"/>
    <w:basedOn w:val="Fuentedeprrafopredeter"/>
    <w:link w:val="Ttulo3"/>
    <w:rsid w:val="000C6CAE"/>
    <w:rPr>
      <w:rFonts w:ascii="Arial" w:eastAsia="Times New Roman" w:hAnsi="Arial" w:cs="Arial"/>
      <w:b/>
      <w:bCs/>
      <w:sz w:val="26"/>
      <w:szCs w:val="26"/>
      <w:lang w:val="es-ES" w:eastAsia="es-ES"/>
    </w:rPr>
  </w:style>
  <w:style w:type="paragraph" w:customStyle="1" w:styleId="BodyText33">
    <w:name w:val="Body Text 33"/>
    <w:basedOn w:val="Normal"/>
    <w:rsid w:val="000C6CAE"/>
    <w:pPr>
      <w:spacing w:line="360" w:lineRule="auto"/>
      <w:jc w:val="both"/>
    </w:pPr>
    <w:rPr>
      <w:rFonts w:ascii="Arial" w:eastAsia="Times New Roman" w:hAnsi="Arial" w:cs="Times New Roman"/>
      <w:szCs w:val="20"/>
      <w:lang w:val="es-ES_tradnl" w:eastAsia="es-ES"/>
    </w:rPr>
  </w:style>
  <w:style w:type="paragraph" w:styleId="Sangradetextonormal">
    <w:name w:val="Body Text Indent"/>
    <w:basedOn w:val="Normal"/>
    <w:link w:val="SangradetextonormalCar"/>
    <w:rsid w:val="000C6CAE"/>
    <w:pPr>
      <w:widowControl w:val="0"/>
      <w:autoSpaceDE w:val="0"/>
      <w:autoSpaceDN w:val="0"/>
      <w:adjustRightInd w:val="0"/>
      <w:spacing w:line="360" w:lineRule="auto"/>
      <w:ind w:firstLine="708"/>
      <w:jc w:val="both"/>
    </w:pPr>
    <w:rPr>
      <w:rFonts w:ascii="Tahoma" w:eastAsia="Times New Roman" w:hAnsi="Tahoma" w:cs="Tahoma"/>
      <w:lang w:eastAsia="es-ES"/>
    </w:rPr>
  </w:style>
  <w:style w:type="character" w:customStyle="1" w:styleId="SangradetextonormalCar">
    <w:name w:val="Sangría de texto normal Car"/>
    <w:basedOn w:val="Fuentedeprrafopredeter"/>
    <w:link w:val="Sangradetextonormal"/>
    <w:rsid w:val="000C6CAE"/>
    <w:rPr>
      <w:rFonts w:ascii="Tahoma" w:eastAsia="Times New Roman" w:hAnsi="Tahoma" w:cs="Tahoma"/>
      <w:lang w:val="es-ES" w:eastAsia="es-ES"/>
    </w:rPr>
  </w:style>
  <w:style w:type="paragraph" w:styleId="Sinespaciado">
    <w:name w:val="No Spacing"/>
    <w:uiPriority w:val="1"/>
    <w:qFormat/>
    <w:rsid w:val="000C6CAE"/>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505E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E48"/>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7425">
      <w:bodyDiv w:val="1"/>
      <w:marLeft w:val="0"/>
      <w:marRight w:val="0"/>
      <w:marTop w:val="0"/>
      <w:marBottom w:val="0"/>
      <w:divBdr>
        <w:top w:val="none" w:sz="0" w:space="0" w:color="auto"/>
        <w:left w:val="none" w:sz="0" w:space="0" w:color="auto"/>
        <w:bottom w:val="none" w:sz="0" w:space="0" w:color="auto"/>
        <w:right w:val="none" w:sz="0" w:space="0" w:color="auto"/>
      </w:divBdr>
    </w:div>
    <w:div w:id="76553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4699</Words>
  <Characters>25847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Henry Lora Rodriguez</cp:lastModifiedBy>
  <cp:revision>6</cp:revision>
  <cp:lastPrinted>2017-04-07T12:47:00Z</cp:lastPrinted>
  <dcterms:created xsi:type="dcterms:W3CDTF">2017-04-07T12:44:00Z</dcterms:created>
  <dcterms:modified xsi:type="dcterms:W3CDTF">2017-06-28T14:19:00Z</dcterms:modified>
</cp:coreProperties>
</file>