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57FB3" w:rsidRPr="00757FB3" w:rsidRDefault="00757FB3" w:rsidP="00757FB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59" w:lineRule="auto"/>
        <w:ind w:firstLine="709"/>
        <w:jc w:val="center"/>
        <w:rPr>
          <w:rFonts w:ascii="Calibri" w:eastAsia="Calibri" w:hAnsi="Calibri" w:cs="Calibri"/>
          <w:color w:val="FF0000"/>
          <w:sz w:val="16"/>
          <w:szCs w:val="16"/>
          <w:lang w:val="es-CO" w:eastAsia="fr-FR"/>
        </w:rPr>
      </w:pPr>
      <w:r w:rsidRPr="00757FB3">
        <w:rPr>
          <w:rFonts w:ascii="Calibri" w:eastAsia="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757FB3">
        <w:rPr>
          <w:rFonts w:ascii="Calibri" w:eastAsia="Calibri" w:hAnsi="Calibri" w:cs="Calibri"/>
          <w:color w:val="FF0000"/>
          <w:sz w:val="16"/>
          <w:szCs w:val="16"/>
          <w:lang w:val="es-CO" w:eastAsia="fr-FR"/>
        </w:rPr>
        <w:t xml:space="preserve"> </w:t>
      </w:r>
    </w:p>
    <w:p w:rsidR="00757FB3" w:rsidRPr="00757FB3" w:rsidRDefault="00757FB3" w:rsidP="00757FB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59" w:lineRule="auto"/>
        <w:ind w:firstLine="709"/>
        <w:jc w:val="center"/>
        <w:rPr>
          <w:rFonts w:ascii="Tahoma" w:hAnsi="Tahoma" w:cs="Tahoma"/>
          <w:b/>
          <w:sz w:val="18"/>
          <w:szCs w:val="18"/>
          <w:lang w:val="es-CO"/>
        </w:rPr>
      </w:pPr>
      <w:r w:rsidRPr="00757FB3">
        <w:rPr>
          <w:rFonts w:ascii="Calibri" w:eastAsia="Calibri" w:hAnsi="Calibri" w:cs="Calibri"/>
          <w:color w:val="FF0000"/>
          <w:sz w:val="16"/>
          <w:szCs w:val="16"/>
          <w:lang w:val="es-CO" w:eastAsia="fr-FR"/>
        </w:rPr>
        <w:t>El contenido total y fiel de la decisión debe ser verificado en el audio que reposa en la Secretaría de esta Sala.</w:t>
      </w:r>
    </w:p>
    <w:p w:rsidR="00757FB3" w:rsidRPr="00757FB3" w:rsidRDefault="00757FB3" w:rsidP="00F801D5">
      <w:pPr>
        <w:pStyle w:val="Titre"/>
        <w:spacing w:line="240" w:lineRule="auto"/>
        <w:jc w:val="both"/>
        <w:rPr>
          <w:rFonts w:ascii="Tahoma" w:hAnsi="Tahoma" w:cs="Tahoma"/>
          <w:b w:val="0"/>
          <w:sz w:val="18"/>
          <w:szCs w:val="18"/>
          <w:lang w:val="es-CO"/>
        </w:rPr>
      </w:pPr>
    </w:p>
    <w:p w:rsidR="00F801D5" w:rsidRPr="002B7B53" w:rsidRDefault="00F801D5" w:rsidP="00F801D5">
      <w:pPr>
        <w:pStyle w:val="Titre"/>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w:t>
      </w:r>
      <w:r w:rsidR="00E73EF1">
        <w:rPr>
          <w:rFonts w:ascii="Tahoma" w:hAnsi="Tahoma" w:cs="Tahoma"/>
          <w:b w:val="0"/>
          <w:bCs/>
          <w:sz w:val="18"/>
          <w:szCs w:val="18"/>
        </w:rPr>
        <w:t xml:space="preserve">- 2ª instancia - </w:t>
      </w:r>
      <w:r w:rsidRPr="002B7B53">
        <w:rPr>
          <w:rFonts w:ascii="Tahoma" w:hAnsi="Tahoma" w:cs="Tahoma"/>
          <w:b w:val="0"/>
          <w:bCs/>
          <w:sz w:val="18"/>
          <w:szCs w:val="18"/>
        </w:rPr>
        <w:t xml:space="preserve"> </w:t>
      </w:r>
      <w:r>
        <w:rPr>
          <w:rFonts w:ascii="Tahoma" w:hAnsi="Tahoma" w:cs="Tahoma"/>
          <w:b w:val="0"/>
          <w:bCs/>
          <w:sz w:val="18"/>
          <w:szCs w:val="18"/>
        </w:rPr>
        <w:t>2</w:t>
      </w:r>
      <w:r w:rsidR="00765DFC">
        <w:rPr>
          <w:rFonts w:ascii="Tahoma" w:hAnsi="Tahoma" w:cs="Tahoma"/>
          <w:b w:val="0"/>
          <w:bCs/>
          <w:sz w:val="18"/>
          <w:szCs w:val="18"/>
        </w:rPr>
        <w:t>1</w:t>
      </w:r>
      <w:r>
        <w:rPr>
          <w:rFonts w:ascii="Tahoma" w:hAnsi="Tahoma" w:cs="Tahoma"/>
          <w:b w:val="0"/>
          <w:bCs/>
          <w:sz w:val="18"/>
          <w:szCs w:val="18"/>
        </w:rPr>
        <w:t xml:space="preserve"> de abril de 201</w:t>
      </w:r>
      <w:r w:rsidR="00765DFC">
        <w:rPr>
          <w:rFonts w:ascii="Tahoma" w:hAnsi="Tahoma" w:cs="Tahoma"/>
          <w:b w:val="0"/>
          <w:bCs/>
          <w:sz w:val="18"/>
          <w:szCs w:val="18"/>
        </w:rPr>
        <w:t>7</w:t>
      </w:r>
      <w:r w:rsidRPr="002B7B53">
        <w:rPr>
          <w:rFonts w:ascii="Tahoma" w:hAnsi="Tahoma" w:cs="Tahoma"/>
          <w:b w:val="0"/>
          <w:bCs/>
          <w:sz w:val="18"/>
          <w:szCs w:val="18"/>
        </w:rPr>
        <w:t xml:space="preserve"> </w:t>
      </w:r>
    </w:p>
    <w:p w:rsidR="00E73EF1" w:rsidRPr="002B7B53" w:rsidRDefault="00E73EF1" w:rsidP="00E73EF1">
      <w:pPr>
        <w:pStyle w:val="Titre"/>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r>
        <w:rPr>
          <w:rFonts w:ascii="Tahoma" w:hAnsi="Tahoma" w:cs="Tahoma"/>
          <w:b w:val="0"/>
          <w:sz w:val="18"/>
          <w:szCs w:val="18"/>
        </w:rPr>
        <w:t>– Confirma sentencia que negó las pretensiones</w:t>
      </w:r>
    </w:p>
    <w:p w:rsidR="00F801D5" w:rsidRPr="002B7B53" w:rsidRDefault="00F801D5" w:rsidP="00F801D5">
      <w:pPr>
        <w:pStyle w:val="Titre"/>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765DFC">
        <w:rPr>
          <w:rFonts w:ascii="Tahoma" w:hAnsi="Tahoma" w:cs="Tahoma"/>
          <w:b w:val="0"/>
          <w:sz w:val="18"/>
          <w:szCs w:val="18"/>
        </w:rPr>
        <w:t>3</w:t>
      </w:r>
      <w:r>
        <w:rPr>
          <w:rFonts w:ascii="Tahoma" w:hAnsi="Tahoma" w:cs="Tahoma"/>
          <w:b w:val="0"/>
          <w:sz w:val="18"/>
          <w:szCs w:val="18"/>
        </w:rPr>
        <w:t>-201</w:t>
      </w:r>
      <w:r w:rsidR="00765DFC">
        <w:rPr>
          <w:rFonts w:ascii="Tahoma" w:hAnsi="Tahoma" w:cs="Tahoma"/>
          <w:b w:val="0"/>
          <w:sz w:val="18"/>
          <w:szCs w:val="18"/>
        </w:rPr>
        <w:t>5</w:t>
      </w:r>
      <w:r>
        <w:rPr>
          <w:rFonts w:ascii="Tahoma" w:hAnsi="Tahoma" w:cs="Tahoma"/>
          <w:b w:val="0"/>
          <w:sz w:val="18"/>
          <w:szCs w:val="18"/>
        </w:rPr>
        <w:t>-003</w:t>
      </w:r>
      <w:r w:rsidR="00765DFC">
        <w:rPr>
          <w:rFonts w:ascii="Tahoma" w:hAnsi="Tahoma" w:cs="Tahoma"/>
          <w:b w:val="0"/>
          <w:sz w:val="18"/>
          <w:szCs w:val="18"/>
        </w:rPr>
        <w:t>47</w:t>
      </w:r>
      <w:r>
        <w:rPr>
          <w:rFonts w:ascii="Tahoma" w:hAnsi="Tahoma" w:cs="Tahoma"/>
          <w:b w:val="0"/>
          <w:sz w:val="18"/>
          <w:szCs w:val="18"/>
        </w:rPr>
        <w:t>-01</w:t>
      </w:r>
    </w:p>
    <w:p w:rsidR="00F801D5" w:rsidRPr="002B7B53" w:rsidRDefault="00F801D5" w:rsidP="00F801D5">
      <w:pPr>
        <w:pStyle w:val="Titre"/>
        <w:spacing w:line="240" w:lineRule="auto"/>
        <w:jc w:val="both"/>
        <w:rPr>
          <w:rFonts w:ascii="Tahoma" w:hAnsi="Tahoma" w:cs="Tahoma"/>
          <w:b w:val="0"/>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765DFC">
        <w:rPr>
          <w:rFonts w:ascii="Tahoma" w:hAnsi="Tahoma" w:cs="Tahoma"/>
          <w:b w:val="0"/>
          <w:sz w:val="18"/>
          <w:szCs w:val="18"/>
        </w:rPr>
        <w:t>María Amanda Millán de Vargas</w:t>
      </w:r>
    </w:p>
    <w:p w:rsidR="00F801D5" w:rsidRPr="002B7B53" w:rsidRDefault="00F801D5" w:rsidP="00F801D5">
      <w:pPr>
        <w:pStyle w:val="Titre"/>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Colpensi</w:t>
      </w:r>
      <w:bookmarkStart w:id="0" w:name="_GoBack"/>
      <w:bookmarkEnd w:id="0"/>
      <w:r w:rsidRPr="002B7B53">
        <w:rPr>
          <w:rFonts w:ascii="Tahoma" w:hAnsi="Tahoma" w:cs="Tahoma"/>
          <w:b w:val="0"/>
          <w:sz w:val="18"/>
          <w:szCs w:val="18"/>
        </w:rPr>
        <w:t xml:space="preserve">ones </w:t>
      </w:r>
    </w:p>
    <w:p w:rsidR="00F801D5" w:rsidRPr="002B7B53" w:rsidRDefault="00F801D5" w:rsidP="00F801D5">
      <w:pPr>
        <w:pStyle w:val="Titre"/>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765DFC">
        <w:rPr>
          <w:rFonts w:ascii="Tahoma" w:hAnsi="Tahoma" w:cs="Tahoma"/>
          <w:b w:val="0"/>
          <w:sz w:val="18"/>
          <w:szCs w:val="18"/>
        </w:rPr>
        <w:t>Tercero</w:t>
      </w:r>
      <w:r>
        <w:rPr>
          <w:rFonts w:ascii="Tahoma" w:hAnsi="Tahoma" w:cs="Tahoma"/>
          <w:b w:val="0"/>
          <w:sz w:val="18"/>
          <w:szCs w:val="18"/>
        </w:rPr>
        <w:t xml:space="preserve"> </w:t>
      </w:r>
      <w:r w:rsidRPr="002B7B53">
        <w:rPr>
          <w:rFonts w:ascii="Tahoma" w:hAnsi="Tahoma" w:cs="Tahoma"/>
          <w:b w:val="0"/>
          <w:sz w:val="18"/>
          <w:szCs w:val="18"/>
        </w:rPr>
        <w:t>Laboral del Circuito de Pereira</w:t>
      </w:r>
    </w:p>
    <w:p w:rsidR="00F801D5" w:rsidRPr="002B7B53" w:rsidRDefault="00F801D5" w:rsidP="00F801D5">
      <w:pPr>
        <w:pStyle w:val="Titre"/>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F801D5" w:rsidRPr="002B7B53" w:rsidRDefault="00F801D5" w:rsidP="00F801D5">
      <w:pPr>
        <w:pStyle w:val="Titre"/>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rsidR="00763D9E" w:rsidRDefault="00F801D5" w:rsidP="00F801D5">
      <w:pPr>
        <w:pStyle w:val="Titre"/>
        <w:spacing w:line="240" w:lineRule="auto"/>
        <w:ind w:left="2127"/>
        <w:jc w:val="both"/>
        <w:rPr>
          <w:rFonts w:ascii="Tahoma" w:hAnsi="Tahoma" w:cs="Tahoma"/>
          <w:sz w:val="18"/>
          <w:szCs w:val="18"/>
        </w:rPr>
      </w:pPr>
      <w:r w:rsidRPr="0064007B">
        <w:rPr>
          <w:rFonts w:ascii="Tahoma" w:hAnsi="Tahoma" w:cs="Tahoma"/>
          <w:sz w:val="18"/>
          <w:szCs w:val="18"/>
          <w:u w:val="single"/>
        </w:rPr>
        <w:t>Aplicación del principio de la condición más beneficiosa.</w:t>
      </w:r>
      <w:r w:rsidRPr="0064007B">
        <w:rPr>
          <w:rFonts w:ascii="Tahoma" w:hAnsi="Tahoma" w:cs="Tahoma"/>
          <w:b w:val="0"/>
          <w:sz w:val="18"/>
          <w:szCs w:val="18"/>
        </w:rPr>
        <w:t xml:space="preserve"> Si bien se ha decantado suficientemente que la normatividad aplicable a la pensión de sobrevivientes es la legislación vigente al momento del fallecimiento del afiliado, por excepción, es posible acudir a la legislación anterior con el fin de determinar la concesión o no de la gracia pensional, en aplicación del </w:t>
      </w:r>
      <w:r w:rsidRPr="0064007B">
        <w:rPr>
          <w:rFonts w:ascii="Tahoma" w:hAnsi="Tahoma" w:cs="Tahoma"/>
          <w:b w:val="0"/>
          <w:i/>
          <w:sz w:val="18"/>
          <w:szCs w:val="18"/>
        </w:rPr>
        <w:t>“Principio de la condición más beneficiosa</w:t>
      </w:r>
      <w:r w:rsidRPr="0064007B">
        <w:rPr>
          <w:rFonts w:ascii="Tahoma" w:hAnsi="Tahoma" w:cs="Tahoma"/>
          <w:b w:val="0"/>
          <w:sz w:val="18"/>
          <w:szCs w:val="18"/>
        </w:rPr>
        <w:t>”.</w:t>
      </w:r>
      <w:r w:rsidR="00763D9E" w:rsidRPr="005C7474">
        <w:rPr>
          <w:rFonts w:ascii="Tahoma" w:hAnsi="Tahoma" w:cs="Tahoma"/>
          <w:b w:val="0"/>
          <w:sz w:val="18"/>
          <w:szCs w:val="18"/>
        </w:rPr>
        <w:t xml:space="preserve"> </w:t>
      </w:r>
      <w:r w:rsidR="005C7474" w:rsidRPr="005C7474">
        <w:rPr>
          <w:rFonts w:ascii="Tahoma" w:hAnsi="Tahoma" w:cs="Tahoma"/>
          <w:b w:val="0"/>
          <w:sz w:val="18"/>
          <w:szCs w:val="18"/>
        </w:rPr>
        <w:t>(…)</w:t>
      </w:r>
    </w:p>
    <w:p w:rsidR="00763D9E" w:rsidRDefault="00763D9E" w:rsidP="00F801D5">
      <w:pPr>
        <w:pStyle w:val="Titre"/>
        <w:spacing w:line="240" w:lineRule="auto"/>
        <w:ind w:left="2127"/>
        <w:jc w:val="both"/>
        <w:rPr>
          <w:rFonts w:ascii="Tahoma" w:hAnsi="Tahoma" w:cs="Tahoma"/>
          <w:sz w:val="18"/>
          <w:szCs w:val="18"/>
        </w:rPr>
      </w:pPr>
    </w:p>
    <w:p w:rsidR="00015BBF" w:rsidRPr="00015BBF" w:rsidRDefault="00015BBF" w:rsidP="00015BBF">
      <w:pPr>
        <w:pStyle w:val="Titre"/>
        <w:spacing w:line="240" w:lineRule="auto"/>
        <w:ind w:left="2127"/>
        <w:jc w:val="both"/>
        <w:rPr>
          <w:rFonts w:ascii="Tahoma" w:hAnsi="Tahoma" w:cs="Tahoma"/>
          <w:b w:val="0"/>
          <w:sz w:val="18"/>
          <w:szCs w:val="18"/>
        </w:rPr>
      </w:pPr>
      <w:r w:rsidRPr="00015BBF">
        <w:rPr>
          <w:rFonts w:ascii="Tahoma" w:hAnsi="Tahoma" w:cs="Tahoma"/>
          <w:b w:val="0"/>
          <w:sz w:val="18"/>
          <w:szCs w:val="18"/>
        </w:rPr>
        <w:t>Con todo, procede el reconocimiento de la pensión de sobrevivientes en aplicación del aludido principio, siempre y cuando la cónyuge o compañera permanente supérstite acredite, además de dicha calidad, haber tenido vida marital con el causante por lo menos durante los dos (2) años anteriores al óbito de aquel, si falleció en vigencia de la Ley 100 de 1993 en su redacción original, o durante los cinco (5) años anteriores al deceso, si falleció en vigencia de la Ley 100 de 1993, con las modificaciones introducida por la Ley 797 de 2003.</w:t>
      </w:r>
    </w:p>
    <w:p w:rsidR="00F801D5" w:rsidRDefault="00F801D5" w:rsidP="00F801D5">
      <w:pPr>
        <w:pStyle w:val="Sansinterligne"/>
      </w:pPr>
    </w:p>
    <w:p w:rsidR="00F801D5" w:rsidRDefault="00F801D5" w:rsidP="00F801D5">
      <w:pPr>
        <w:pStyle w:val="Sansinterligne"/>
      </w:pPr>
    </w:p>
    <w:p w:rsidR="00F801D5" w:rsidRPr="00DF64E3" w:rsidRDefault="00F801D5" w:rsidP="00F801D5">
      <w:pPr>
        <w:pStyle w:val="Titre4"/>
        <w:widowControl w:val="0"/>
        <w:tabs>
          <w:tab w:val="clear" w:pos="0"/>
        </w:tabs>
        <w:rPr>
          <w:rFonts w:ascii="Tahoma" w:hAnsi="Tahoma" w:cs="Tahoma"/>
          <w:bCs/>
          <w:szCs w:val="24"/>
          <w:lang w:eastAsia="es-MX"/>
        </w:rPr>
      </w:pPr>
      <w:r w:rsidRPr="00DF64E3">
        <w:rPr>
          <w:rFonts w:ascii="Tahoma" w:hAnsi="Tahoma" w:cs="Tahoma"/>
          <w:bCs/>
          <w:szCs w:val="24"/>
          <w:lang w:eastAsia="es-MX"/>
        </w:rPr>
        <w:t>TRIBUNAL SUPERIOR DEL DISTRITO JUDICIAL DE PEREIRA</w:t>
      </w:r>
    </w:p>
    <w:p w:rsidR="00F801D5" w:rsidRPr="00DF64E3" w:rsidRDefault="00F801D5" w:rsidP="00F801D5">
      <w:pPr>
        <w:pStyle w:val="Titre4"/>
        <w:widowControl w:val="0"/>
        <w:tabs>
          <w:tab w:val="clear" w:pos="0"/>
        </w:tabs>
        <w:rPr>
          <w:rFonts w:ascii="Tahoma" w:hAnsi="Tahoma" w:cs="Tahoma"/>
          <w:bCs/>
          <w:szCs w:val="24"/>
          <w:lang w:eastAsia="es-MX"/>
        </w:rPr>
      </w:pPr>
      <w:r w:rsidRPr="00DF64E3">
        <w:rPr>
          <w:rFonts w:ascii="Tahoma" w:hAnsi="Tahoma" w:cs="Tahoma"/>
          <w:bCs/>
          <w:szCs w:val="24"/>
          <w:lang w:eastAsia="es-MX"/>
        </w:rPr>
        <w:t>SALA LABORAL</w:t>
      </w:r>
      <w:r>
        <w:rPr>
          <w:rFonts w:ascii="Tahoma" w:hAnsi="Tahoma" w:cs="Tahoma"/>
          <w:bCs/>
          <w:szCs w:val="24"/>
          <w:lang w:eastAsia="es-MX"/>
        </w:rPr>
        <w:t xml:space="preserve"> No. 1</w:t>
      </w:r>
    </w:p>
    <w:p w:rsidR="00F801D5" w:rsidRPr="002B7B53" w:rsidRDefault="00F801D5" w:rsidP="00F801D5">
      <w:pPr>
        <w:pStyle w:val="Sansinterligne"/>
      </w:pPr>
    </w:p>
    <w:p w:rsidR="00F801D5" w:rsidRPr="00765DFC" w:rsidRDefault="00F801D5" w:rsidP="00F801D5">
      <w:pPr>
        <w:jc w:val="center"/>
        <w:rPr>
          <w:rFonts w:ascii="Tahoma" w:hAnsi="Tahoma" w:cs="Tahoma"/>
          <w:b/>
          <w:bCs/>
          <w:sz w:val="22"/>
          <w:szCs w:val="22"/>
        </w:rPr>
      </w:pPr>
      <w:r w:rsidRPr="00765DFC">
        <w:rPr>
          <w:rFonts w:ascii="Tahoma" w:hAnsi="Tahoma" w:cs="Tahoma"/>
          <w:bCs/>
          <w:sz w:val="22"/>
          <w:szCs w:val="22"/>
        </w:rPr>
        <w:t>Magistrada Ponente:</w:t>
      </w:r>
      <w:r w:rsidRPr="00765DFC">
        <w:rPr>
          <w:rFonts w:ascii="Tahoma" w:hAnsi="Tahoma" w:cs="Tahoma"/>
          <w:b/>
          <w:bCs/>
          <w:sz w:val="22"/>
          <w:szCs w:val="22"/>
        </w:rPr>
        <w:t xml:space="preserve"> Ana Lucía Caicedo Calderón</w:t>
      </w:r>
    </w:p>
    <w:p w:rsidR="00F801D5" w:rsidRPr="00765DFC" w:rsidRDefault="00F801D5" w:rsidP="00F801D5">
      <w:pPr>
        <w:jc w:val="center"/>
        <w:rPr>
          <w:rFonts w:ascii="Tahoma" w:hAnsi="Tahoma" w:cs="Tahoma"/>
          <w:b/>
          <w:bCs/>
          <w:sz w:val="22"/>
          <w:szCs w:val="22"/>
        </w:rPr>
      </w:pPr>
    </w:p>
    <w:p w:rsidR="00F801D5" w:rsidRPr="00765DFC" w:rsidRDefault="00F801D5" w:rsidP="00F801D5">
      <w:pPr>
        <w:jc w:val="center"/>
        <w:rPr>
          <w:rFonts w:ascii="Tahoma" w:hAnsi="Tahoma" w:cs="Tahoma"/>
          <w:b/>
          <w:sz w:val="22"/>
          <w:szCs w:val="22"/>
        </w:rPr>
      </w:pPr>
      <w:r w:rsidRPr="00765DFC">
        <w:rPr>
          <w:rFonts w:ascii="Tahoma" w:hAnsi="Tahoma" w:cs="Tahoma"/>
          <w:b/>
          <w:sz w:val="22"/>
          <w:szCs w:val="22"/>
        </w:rPr>
        <w:t>Acta No. ____</w:t>
      </w:r>
    </w:p>
    <w:p w:rsidR="00F801D5" w:rsidRPr="00765DFC" w:rsidRDefault="00F801D5" w:rsidP="00F801D5">
      <w:pPr>
        <w:jc w:val="center"/>
        <w:rPr>
          <w:rFonts w:ascii="Tahoma" w:hAnsi="Tahoma" w:cs="Tahoma"/>
          <w:b/>
          <w:sz w:val="22"/>
          <w:szCs w:val="22"/>
        </w:rPr>
      </w:pPr>
      <w:r w:rsidRPr="00765DFC">
        <w:rPr>
          <w:rFonts w:ascii="Tahoma" w:hAnsi="Tahoma" w:cs="Tahoma"/>
          <w:b/>
          <w:sz w:val="22"/>
          <w:szCs w:val="22"/>
        </w:rPr>
        <w:t>(Abril 2</w:t>
      </w:r>
      <w:r w:rsidR="00765DFC">
        <w:rPr>
          <w:rFonts w:ascii="Tahoma" w:hAnsi="Tahoma" w:cs="Tahoma"/>
          <w:b/>
          <w:sz w:val="22"/>
          <w:szCs w:val="22"/>
        </w:rPr>
        <w:t>1</w:t>
      </w:r>
      <w:r w:rsidRPr="00765DFC">
        <w:rPr>
          <w:rFonts w:ascii="Tahoma" w:hAnsi="Tahoma" w:cs="Tahoma"/>
          <w:b/>
          <w:sz w:val="22"/>
          <w:szCs w:val="22"/>
        </w:rPr>
        <w:t xml:space="preserve"> de 201</w:t>
      </w:r>
      <w:r w:rsidR="00765DFC">
        <w:rPr>
          <w:rFonts w:ascii="Tahoma" w:hAnsi="Tahoma" w:cs="Tahoma"/>
          <w:b/>
          <w:sz w:val="22"/>
          <w:szCs w:val="22"/>
        </w:rPr>
        <w:t>7</w:t>
      </w:r>
      <w:r w:rsidRPr="00765DFC">
        <w:rPr>
          <w:rFonts w:ascii="Tahoma" w:hAnsi="Tahoma" w:cs="Tahoma"/>
          <w:b/>
          <w:sz w:val="22"/>
          <w:szCs w:val="22"/>
        </w:rPr>
        <w:t>)</w:t>
      </w:r>
    </w:p>
    <w:p w:rsidR="00F801D5" w:rsidRPr="00765DFC" w:rsidRDefault="00F801D5" w:rsidP="00F801D5">
      <w:pPr>
        <w:pStyle w:val="Sansinterligne"/>
      </w:pPr>
    </w:p>
    <w:p w:rsidR="00F801D5" w:rsidRPr="00765DFC" w:rsidRDefault="00F801D5" w:rsidP="00F801D5">
      <w:pPr>
        <w:pStyle w:val="Titre5"/>
        <w:spacing w:line="240" w:lineRule="auto"/>
        <w:ind w:firstLine="0"/>
        <w:jc w:val="center"/>
        <w:rPr>
          <w:rFonts w:ascii="Tahoma" w:hAnsi="Tahoma" w:cs="Tahoma"/>
          <w:sz w:val="22"/>
          <w:szCs w:val="22"/>
        </w:rPr>
      </w:pPr>
      <w:r w:rsidRPr="00765DFC">
        <w:rPr>
          <w:rFonts w:ascii="Tahoma" w:hAnsi="Tahoma" w:cs="Tahoma"/>
          <w:sz w:val="22"/>
          <w:szCs w:val="22"/>
        </w:rPr>
        <w:t>Sistema oral - Audiencia de juzgamiento</w:t>
      </w:r>
    </w:p>
    <w:p w:rsidR="00F801D5" w:rsidRPr="00765DFC" w:rsidRDefault="00F801D5" w:rsidP="00F801D5">
      <w:pPr>
        <w:pStyle w:val="Sansinterligne"/>
        <w:rPr>
          <w:lang w:val="es-ES_tradnl"/>
        </w:rPr>
      </w:pPr>
      <w:r w:rsidRPr="00765DFC">
        <w:tab/>
      </w:r>
    </w:p>
    <w:p w:rsidR="00F801D5" w:rsidRPr="00765DFC" w:rsidRDefault="00F801D5" w:rsidP="00F801D5">
      <w:pPr>
        <w:spacing w:line="276" w:lineRule="auto"/>
        <w:ind w:firstLine="708"/>
        <w:jc w:val="both"/>
        <w:rPr>
          <w:rFonts w:ascii="Tahoma" w:hAnsi="Tahoma" w:cs="Tahoma"/>
          <w:sz w:val="22"/>
          <w:szCs w:val="22"/>
          <w:lang w:val="es-ES_tradnl"/>
        </w:rPr>
      </w:pPr>
      <w:r w:rsidRPr="00765DFC">
        <w:rPr>
          <w:rFonts w:ascii="Tahoma" w:hAnsi="Tahoma" w:cs="Tahoma"/>
          <w:sz w:val="22"/>
          <w:szCs w:val="22"/>
          <w:lang w:val="es-ES_tradnl"/>
        </w:rPr>
        <w:t xml:space="preserve">Siendo las </w:t>
      </w:r>
      <w:r w:rsidR="007D2D85">
        <w:rPr>
          <w:rFonts w:ascii="Tahoma" w:hAnsi="Tahoma" w:cs="Tahoma"/>
          <w:sz w:val="22"/>
          <w:szCs w:val="22"/>
          <w:lang w:val="es-ES_tradnl"/>
        </w:rPr>
        <w:t>11:</w:t>
      </w:r>
      <w:r w:rsidRPr="00765DFC">
        <w:rPr>
          <w:rFonts w:ascii="Tahoma" w:hAnsi="Tahoma" w:cs="Tahoma"/>
          <w:sz w:val="22"/>
          <w:szCs w:val="22"/>
          <w:lang w:val="es-ES_tradnl"/>
        </w:rPr>
        <w:t>00 a.m. de hoy, viernes 2</w:t>
      </w:r>
      <w:r w:rsidR="007D2D85">
        <w:rPr>
          <w:rFonts w:ascii="Tahoma" w:hAnsi="Tahoma" w:cs="Tahoma"/>
          <w:sz w:val="22"/>
          <w:szCs w:val="22"/>
          <w:lang w:val="es-ES_tradnl"/>
        </w:rPr>
        <w:t>1</w:t>
      </w:r>
      <w:r w:rsidRPr="00765DFC">
        <w:rPr>
          <w:rFonts w:ascii="Tahoma" w:hAnsi="Tahoma" w:cs="Tahoma"/>
          <w:sz w:val="22"/>
          <w:szCs w:val="22"/>
          <w:lang w:val="es-ES_tradnl"/>
        </w:rPr>
        <w:t xml:space="preserve"> de abril de 201</w:t>
      </w:r>
      <w:r w:rsidR="007D2D85">
        <w:rPr>
          <w:rFonts w:ascii="Tahoma" w:hAnsi="Tahoma" w:cs="Tahoma"/>
          <w:sz w:val="22"/>
          <w:szCs w:val="22"/>
          <w:lang w:val="es-ES_tradnl"/>
        </w:rPr>
        <w:t>7</w:t>
      </w:r>
      <w:r w:rsidRPr="00765DFC">
        <w:rPr>
          <w:rFonts w:ascii="Tahoma" w:hAnsi="Tahoma" w:cs="Tahoma"/>
          <w:sz w:val="22"/>
          <w:szCs w:val="22"/>
          <w:lang w:val="es-ES_tradnl"/>
        </w:rPr>
        <w:t xml:space="preserve">, la Sala de Decisión Laboral No. 1 del Tribunal Superior de Pereira se constituye en audiencia pública de juzgamiento en el proceso ordinario laboral instaurado por </w:t>
      </w:r>
      <w:r w:rsidR="007D2D85">
        <w:rPr>
          <w:rFonts w:ascii="Tahoma" w:hAnsi="Tahoma" w:cs="Tahoma"/>
          <w:b/>
          <w:sz w:val="22"/>
          <w:szCs w:val="22"/>
          <w:lang w:val="es-ES_tradnl"/>
        </w:rPr>
        <w:t>María Amanda Millán de Vargas</w:t>
      </w:r>
      <w:r w:rsidRPr="00765DFC">
        <w:rPr>
          <w:rFonts w:ascii="Tahoma" w:hAnsi="Tahoma" w:cs="Tahoma"/>
          <w:b/>
          <w:sz w:val="22"/>
          <w:szCs w:val="22"/>
          <w:lang w:val="es-ES_tradnl"/>
        </w:rPr>
        <w:t xml:space="preserve"> </w:t>
      </w:r>
      <w:r w:rsidRPr="00765DFC">
        <w:rPr>
          <w:rFonts w:ascii="Tahoma" w:hAnsi="Tahoma" w:cs="Tahoma"/>
          <w:sz w:val="22"/>
          <w:szCs w:val="22"/>
          <w:lang w:val="es-ES_tradnl"/>
        </w:rPr>
        <w:t xml:space="preserve">en contra de la </w:t>
      </w:r>
      <w:r w:rsidRPr="00765DFC">
        <w:rPr>
          <w:rFonts w:ascii="Tahoma" w:hAnsi="Tahoma" w:cs="Tahoma"/>
          <w:b/>
          <w:sz w:val="22"/>
          <w:szCs w:val="22"/>
          <w:lang w:val="es-ES_tradnl"/>
        </w:rPr>
        <w:t>Administradora Colombiana de Pensiones “Colpensiones”</w:t>
      </w:r>
      <w:r w:rsidRPr="00765DFC">
        <w:rPr>
          <w:rFonts w:ascii="Tahoma" w:hAnsi="Tahoma" w:cs="Tahoma"/>
          <w:b/>
          <w:sz w:val="22"/>
          <w:szCs w:val="22"/>
        </w:rPr>
        <w:t>.</w:t>
      </w:r>
    </w:p>
    <w:p w:rsidR="00F801D5" w:rsidRPr="00765DFC" w:rsidRDefault="00F801D5" w:rsidP="00F801D5">
      <w:pPr>
        <w:pStyle w:val="Sansinterligne"/>
      </w:pPr>
    </w:p>
    <w:p w:rsidR="00F801D5" w:rsidRPr="00765DFC" w:rsidRDefault="00F801D5" w:rsidP="00F801D5">
      <w:pPr>
        <w:spacing w:line="276" w:lineRule="auto"/>
        <w:ind w:firstLine="708"/>
        <w:jc w:val="both"/>
        <w:rPr>
          <w:rFonts w:ascii="Tahoma" w:hAnsi="Tahoma" w:cs="Tahoma"/>
          <w:sz w:val="22"/>
          <w:szCs w:val="22"/>
          <w:lang w:val="es-ES_tradnl"/>
        </w:rPr>
      </w:pPr>
      <w:r w:rsidRPr="00765DFC">
        <w:rPr>
          <w:rFonts w:ascii="Tahoma" w:hAnsi="Tahoma" w:cs="Tahoma"/>
          <w:sz w:val="22"/>
          <w:szCs w:val="22"/>
          <w:lang w:val="es-ES_tradnl"/>
        </w:rPr>
        <w:t>Para el efecto, se verifica la asistencia de las partes a la presente diligencia: Por la parte demandante… Por la demandada…</w:t>
      </w:r>
    </w:p>
    <w:p w:rsidR="00F801D5" w:rsidRPr="00765DFC" w:rsidRDefault="00F801D5" w:rsidP="00F801D5">
      <w:pPr>
        <w:pStyle w:val="Sansinterligne"/>
        <w:rPr>
          <w:lang w:val="es-ES_tradnl"/>
        </w:rPr>
      </w:pPr>
    </w:p>
    <w:p w:rsidR="00F801D5" w:rsidRPr="00765DFC" w:rsidRDefault="00F801D5" w:rsidP="00F801D5">
      <w:pPr>
        <w:widowControl w:val="0"/>
        <w:autoSpaceDE w:val="0"/>
        <w:autoSpaceDN w:val="0"/>
        <w:adjustRightInd w:val="0"/>
        <w:spacing w:line="276" w:lineRule="auto"/>
        <w:jc w:val="center"/>
        <w:rPr>
          <w:rFonts w:ascii="Tahoma" w:hAnsi="Tahoma" w:cs="Tahoma"/>
          <w:b/>
          <w:sz w:val="22"/>
          <w:szCs w:val="22"/>
        </w:rPr>
      </w:pPr>
      <w:r w:rsidRPr="00765DFC">
        <w:rPr>
          <w:rFonts w:ascii="Tahoma" w:hAnsi="Tahoma" w:cs="Tahoma"/>
          <w:b/>
          <w:sz w:val="22"/>
          <w:szCs w:val="22"/>
        </w:rPr>
        <w:t>Alegatos de conclusión</w:t>
      </w:r>
    </w:p>
    <w:p w:rsidR="00F801D5" w:rsidRPr="00765DFC" w:rsidRDefault="00F801D5" w:rsidP="00F801D5">
      <w:pPr>
        <w:pStyle w:val="Sansinterligne"/>
      </w:pPr>
    </w:p>
    <w:p w:rsidR="00F801D5" w:rsidRPr="00765DFC" w:rsidRDefault="00F801D5" w:rsidP="00F801D5">
      <w:pPr>
        <w:spacing w:line="276" w:lineRule="auto"/>
        <w:ind w:firstLine="708"/>
        <w:jc w:val="both"/>
        <w:rPr>
          <w:rFonts w:ascii="Tahoma" w:hAnsi="Tahoma" w:cs="Tahoma"/>
          <w:sz w:val="22"/>
          <w:szCs w:val="22"/>
          <w:lang w:val="es-ES_tradnl"/>
        </w:rPr>
      </w:pPr>
      <w:r w:rsidRPr="00765DFC">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F801D5" w:rsidRPr="00765DFC" w:rsidRDefault="00F801D5" w:rsidP="00F801D5">
      <w:pPr>
        <w:pStyle w:val="Sansinterligne"/>
        <w:rPr>
          <w:rStyle w:val="Emphaseple"/>
        </w:rPr>
      </w:pPr>
    </w:p>
    <w:p w:rsidR="00F801D5" w:rsidRPr="00765DFC" w:rsidRDefault="00F801D5" w:rsidP="00F801D5">
      <w:pPr>
        <w:widowControl w:val="0"/>
        <w:autoSpaceDE w:val="0"/>
        <w:autoSpaceDN w:val="0"/>
        <w:adjustRightInd w:val="0"/>
        <w:spacing w:line="276" w:lineRule="auto"/>
        <w:jc w:val="center"/>
        <w:rPr>
          <w:rFonts w:ascii="Tahoma" w:hAnsi="Tahoma" w:cs="Tahoma"/>
          <w:b/>
          <w:sz w:val="22"/>
          <w:szCs w:val="22"/>
        </w:rPr>
      </w:pPr>
      <w:r w:rsidRPr="00765DFC">
        <w:rPr>
          <w:rFonts w:ascii="Tahoma" w:hAnsi="Tahoma" w:cs="Tahoma"/>
          <w:b/>
          <w:sz w:val="22"/>
          <w:szCs w:val="22"/>
        </w:rPr>
        <w:t>SENTENCIA</w:t>
      </w:r>
    </w:p>
    <w:p w:rsidR="00F801D5" w:rsidRPr="00765DFC" w:rsidRDefault="00F801D5" w:rsidP="00F801D5">
      <w:pPr>
        <w:pStyle w:val="Sansinterligne"/>
      </w:pPr>
    </w:p>
    <w:p w:rsidR="00F801D5" w:rsidRDefault="00F801D5" w:rsidP="00F801D5">
      <w:pPr>
        <w:widowControl w:val="0"/>
        <w:autoSpaceDE w:val="0"/>
        <w:autoSpaceDN w:val="0"/>
        <w:adjustRightInd w:val="0"/>
        <w:spacing w:line="276" w:lineRule="auto"/>
        <w:ind w:firstLine="708"/>
        <w:jc w:val="both"/>
        <w:rPr>
          <w:sz w:val="22"/>
          <w:szCs w:val="22"/>
        </w:rPr>
      </w:pPr>
      <w:r w:rsidRPr="00765DFC">
        <w:rPr>
          <w:rFonts w:ascii="Tahoma" w:hAnsi="Tahoma" w:cs="Tahoma"/>
          <w:sz w:val="22"/>
          <w:szCs w:val="22"/>
        </w:rPr>
        <w:t>Como quiera que los fundamentos de los argumentos expuestos en las alegaciones se tuvieron en cuenta en la discusión del proyecto, procede la Sala a resolver el recurso de apelación interpuesto por la parte demanda</w:t>
      </w:r>
      <w:r w:rsidR="00865B13">
        <w:rPr>
          <w:rFonts w:ascii="Tahoma" w:hAnsi="Tahoma" w:cs="Tahoma"/>
          <w:sz w:val="22"/>
          <w:szCs w:val="22"/>
        </w:rPr>
        <w:t xml:space="preserve">nte </w:t>
      </w:r>
      <w:r w:rsidRPr="00765DFC">
        <w:rPr>
          <w:rFonts w:ascii="Tahoma" w:hAnsi="Tahoma" w:cs="Tahoma"/>
          <w:sz w:val="22"/>
          <w:szCs w:val="22"/>
        </w:rPr>
        <w:t xml:space="preserve">en contra de la sentencia emitida por el Juzgado </w:t>
      </w:r>
      <w:r w:rsidR="00865B13">
        <w:rPr>
          <w:rFonts w:ascii="Tahoma" w:hAnsi="Tahoma" w:cs="Tahoma"/>
          <w:sz w:val="22"/>
          <w:szCs w:val="22"/>
        </w:rPr>
        <w:t xml:space="preserve">Tercero </w:t>
      </w:r>
      <w:r w:rsidRPr="00765DFC">
        <w:rPr>
          <w:rFonts w:ascii="Tahoma" w:hAnsi="Tahoma" w:cs="Tahoma"/>
          <w:sz w:val="22"/>
          <w:szCs w:val="22"/>
        </w:rPr>
        <w:t xml:space="preserve">Laboral del Circuito de Pereira el 4 de </w:t>
      </w:r>
      <w:r w:rsidR="00865B13">
        <w:rPr>
          <w:rFonts w:ascii="Tahoma" w:hAnsi="Tahoma" w:cs="Tahoma"/>
          <w:sz w:val="22"/>
          <w:szCs w:val="22"/>
        </w:rPr>
        <w:t>abril  de 2016</w:t>
      </w:r>
      <w:r w:rsidRPr="00765DFC">
        <w:rPr>
          <w:rFonts w:ascii="Tahoma" w:hAnsi="Tahoma" w:cs="Tahoma"/>
          <w:sz w:val="22"/>
          <w:szCs w:val="22"/>
        </w:rPr>
        <w:t>, dentro del proceso ordinario laboral reseñado con anterioridad.</w:t>
      </w:r>
      <w:r w:rsidRPr="00765DFC">
        <w:rPr>
          <w:sz w:val="22"/>
          <w:szCs w:val="22"/>
        </w:rPr>
        <w:t xml:space="preserve"> </w:t>
      </w:r>
    </w:p>
    <w:p w:rsidR="00765DFC" w:rsidRPr="00765DFC" w:rsidRDefault="00765DFC" w:rsidP="00F801D5">
      <w:pPr>
        <w:widowControl w:val="0"/>
        <w:autoSpaceDE w:val="0"/>
        <w:autoSpaceDN w:val="0"/>
        <w:adjustRightInd w:val="0"/>
        <w:spacing w:line="276" w:lineRule="auto"/>
        <w:ind w:firstLine="708"/>
        <w:jc w:val="both"/>
        <w:rPr>
          <w:sz w:val="22"/>
          <w:szCs w:val="22"/>
        </w:rPr>
      </w:pPr>
    </w:p>
    <w:p w:rsidR="00F801D5" w:rsidRPr="00765DFC" w:rsidRDefault="00F801D5" w:rsidP="00F801D5">
      <w:pPr>
        <w:widowControl w:val="0"/>
        <w:autoSpaceDE w:val="0"/>
        <w:autoSpaceDN w:val="0"/>
        <w:adjustRightInd w:val="0"/>
        <w:spacing w:line="276" w:lineRule="auto"/>
        <w:jc w:val="center"/>
        <w:rPr>
          <w:rFonts w:ascii="Tahoma" w:hAnsi="Tahoma" w:cs="Tahoma"/>
          <w:b/>
          <w:bCs/>
          <w:sz w:val="22"/>
          <w:szCs w:val="22"/>
        </w:rPr>
      </w:pPr>
      <w:r w:rsidRPr="00765DFC">
        <w:rPr>
          <w:rFonts w:ascii="Tahoma" w:hAnsi="Tahoma" w:cs="Tahoma"/>
          <w:b/>
          <w:bCs/>
          <w:sz w:val="22"/>
          <w:szCs w:val="22"/>
        </w:rPr>
        <w:t>Problema jurídico por resolver</w:t>
      </w:r>
    </w:p>
    <w:p w:rsidR="00F801D5" w:rsidRPr="00765DFC" w:rsidRDefault="00F801D5" w:rsidP="00F801D5">
      <w:pPr>
        <w:widowControl w:val="0"/>
        <w:autoSpaceDE w:val="0"/>
        <w:autoSpaceDN w:val="0"/>
        <w:adjustRightInd w:val="0"/>
        <w:spacing w:line="276" w:lineRule="auto"/>
        <w:jc w:val="center"/>
        <w:rPr>
          <w:rFonts w:ascii="Tahoma" w:hAnsi="Tahoma" w:cs="Tahoma"/>
          <w:b/>
          <w:bCs/>
          <w:sz w:val="22"/>
          <w:szCs w:val="22"/>
        </w:rPr>
      </w:pPr>
    </w:p>
    <w:p w:rsidR="00F801D5" w:rsidRDefault="00F801D5" w:rsidP="00F801D5">
      <w:pPr>
        <w:tabs>
          <w:tab w:val="left" w:pos="567"/>
        </w:tabs>
        <w:spacing w:line="276" w:lineRule="auto"/>
        <w:jc w:val="both"/>
        <w:rPr>
          <w:rFonts w:ascii="Tahoma" w:hAnsi="Tahoma" w:cs="Tahoma"/>
          <w:sz w:val="22"/>
          <w:szCs w:val="22"/>
        </w:rPr>
      </w:pPr>
      <w:r w:rsidRPr="00765DFC">
        <w:rPr>
          <w:rFonts w:ascii="Tahoma" w:hAnsi="Tahoma" w:cs="Tahoma"/>
          <w:sz w:val="22"/>
          <w:szCs w:val="22"/>
        </w:rPr>
        <w:tab/>
      </w:r>
      <w:r w:rsidRPr="00765DFC">
        <w:rPr>
          <w:rFonts w:ascii="Tahoma" w:hAnsi="Tahoma" w:cs="Tahoma"/>
          <w:sz w:val="22"/>
          <w:szCs w:val="22"/>
        </w:rPr>
        <w:tab/>
        <w:t xml:space="preserve">De acuerdo a los argumentos del recurso de apelación y la </w:t>
      </w:r>
      <w:r w:rsidRPr="00765DFC">
        <w:rPr>
          <w:rFonts w:ascii="Tahoma" w:hAnsi="Tahoma" w:cs="Tahoma"/>
          <w:i/>
          <w:sz w:val="22"/>
          <w:szCs w:val="22"/>
        </w:rPr>
        <w:t>ratio decidendi</w:t>
      </w:r>
      <w:r w:rsidRPr="00765DFC">
        <w:rPr>
          <w:rFonts w:ascii="Tahoma" w:hAnsi="Tahoma" w:cs="Tahoma"/>
          <w:sz w:val="22"/>
          <w:szCs w:val="22"/>
        </w:rPr>
        <w:t xml:space="preserve"> de la sentencia de primera instancia, le corresponde a la Sala determinar si el señor </w:t>
      </w:r>
      <w:r w:rsidR="00930BD4">
        <w:rPr>
          <w:rFonts w:ascii="Tahoma" w:hAnsi="Tahoma" w:cs="Tahoma"/>
          <w:sz w:val="22"/>
          <w:szCs w:val="22"/>
        </w:rPr>
        <w:t>Luís Carlos Vargas Rendón</w:t>
      </w:r>
      <w:r w:rsidRPr="00765DFC">
        <w:rPr>
          <w:rFonts w:ascii="Tahoma" w:hAnsi="Tahoma" w:cs="Tahoma"/>
          <w:sz w:val="22"/>
          <w:szCs w:val="22"/>
        </w:rPr>
        <w:t xml:space="preserve"> dejó </w:t>
      </w:r>
      <w:r w:rsidRPr="00765DFC">
        <w:rPr>
          <w:rFonts w:ascii="Tahoma" w:hAnsi="Tahoma" w:cs="Tahoma"/>
          <w:sz w:val="22"/>
          <w:szCs w:val="22"/>
        </w:rPr>
        <w:lastRenderedPageBreak/>
        <w:t>causado el derecho a la pensión de sobrevivientes y, en caso afirmativo, si la actora acreditó la calidad de beneficiaria de la referida prestación.</w:t>
      </w:r>
    </w:p>
    <w:p w:rsidR="003A0C72" w:rsidRPr="00765DFC" w:rsidRDefault="003A0C72" w:rsidP="00F801D5">
      <w:pPr>
        <w:tabs>
          <w:tab w:val="left" w:pos="567"/>
        </w:tabs>
        <w:spacing w:line="276" w:lineRule="auto"/>
        <w:jc w:val="both"/>
        <w:rPr>
          <w:rFonts w:ascii="Tahoma" w:hAnsi="Tahoma" w:cs="Tahoma"/>
          <w:sz w:val="22"/>
          <w:szCs w:val="22"/>
        </w:rPr>
      </w:pPr>
    </w:p>
    <w:p w:rsidR="00F801D5" w:rsidRPr="00765DFC" w:rsidRDefault="00F801D5" w:rsidP="00F801D5">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sz w:val="22"/>
          <w:szCs w:val="22"/>
        </w:rPr>
      </w:pPr>
      <w:r w:rsidRPr="00765DFC">
        <w:rPr>
          <w:rFonts w:ascii="Tahoma" w:hAnsi="Tahoma" w:cs="Tahoma"/>
          <w:b/>
          <w:sz w:val="22"/>
          <w:szCs w:val="22"/>
        </w:rPr>
        <w:t>La demanda y su contestación</w:t>
      </w:r>
    </w:p>
    <w:p w:rsidR="00F801D5" w:rsidRPr="00765DFC" w:rsidRDefault="00F801D5" w:rsidP="004B4B49">
      <w:pPr>
        <w:pStyle w:val="Sansinterligne"/>
      </w:pPr>
    </w:p>
    <w:p w:rsidR="00930BD4" w:rsidRDefault="00F801D5" w:rsidP="00F801D5">
      <w:pPr>
        <w:widowControl w:val="0"/>
        <w:autoSpaceDE w:val="0"/>
        <w:autoSpaceDN w:val="0"/>
        <w:adjustRightInd w:val="0"/>
        <w:spacing w:line="276" w:lineRule="auto"/>
        <w:ind w:firstLine="708"/>
        <w:jc w:val="both"/>
        <w:rPr>
          <w:rFonts w:ascii="Tahoma" w:hAnsi="Tahoma" w:cs="Tahoma"/>
          <w:sz w:val="22"/>
          <w:szCs w:val="22"/>
        </w:rPr>
      </w:pPr>
      <w:r w:rsidRPr="00765DFC">
        <w:rPr>
          <w:rFonts w:ascii="Tahoma" w:hAnsi="Tahoma" w:cs="Tahoma"/>
          <w:sz w:val="22"/>
          <w:szCs w:val="22"/>
        </w:rPr>
        <w:t xml:space="preserve">La citada demandante solicita que se </w:t>
      </w:r>
      <w:r w:rsidR="00930BD4">
        <w:rPr>
          <w:rFonts w:ascii="Tahoma" w:hAnsi="Tahoma" w:cs="Tahoma"/>
          <w:sz w:val="22"/>
          <w:szCs w:val="22"/>
        </w:rPr>
        <w:t>ordene a Colpensiones reconocer</w:t>
      </w:r>
      <w:r w:rsidR="009005F9">
        <w:rPr>
          <w:rFonts w:ascii="Tahoma" w:hAnsi="Tahoma" w:cs="Tahoma"/>
          <w:sz w:val="22"/>
          <w:szCs w:val="22"/>
        </w:rPr>
        <w:t>le</w:t>
      </w:r>
      <w:r w:rsidR="00930BD4">
        <w:rPr>
          <w:rFonts w:ascii="Tahoma" w:hAnsi="Tahoma" w:cs="Tahoma"/>
          <w:sz w:val="22"/>
          <w:szCs w:val="22"/>
        </w:rPr>
        <w:t xml:space="preserve"> la pensión de sobrevivientes</w:t>
      </w:r>
      <w:r w:rsidR="009005F9">
        <w:rPr>
          <w:rFonts w:ascii="Tahoma" w:hAnsi="Tahoma" w:cs="Tahoma"/>
          <w:sz w:val="22"/>
          <w:szCs w:val="22"/>
        </w:rPr>
        <w:t xml:space="preserve"> </w:t>
      </w:r>
      <w:r w:rsidR="000D76FC">
        <w:rPr>
          <w:rFonts w:ascii="Tahoma" w:hAnsi="Tahoma" w:cs="Tahoma"/>
          <w:sz w:val="22"/>
          <w:szCs w:val="22"/>
        </w:rPr>
        <w:t xml:space="preserve">establecida en el Acuerdo 049 de 1990, </w:t>
      </w:r>
      <w:r w:rsidR="009005F9">
        <w:rPr>
          <w:rFonts w:ascii="Tahoma" w:hAnsi="Tahoma" w:cs="Tahoma"/>
          <w:sz w:val="22"/>
          <w:szCs w:val="22"/>
        </w:rPr>
        <w:t>causada por el deceso del señor Luís Carlos Vargas Rendón, en su calidad de cónyuge supérstite, desde el 22 de mayo de 1996</w:t>
      </w:r>
      <w:r w:rsidR="000D76FC">
        <w:rPr>
          <w:rFonts w:ascii="Tahoma" w:hAnsi="Tahoma" w:cs="Tahoma"/>
          <w:sz w:val="22"/>
          <w:szCs w:val="22"/>
        </w:rPr>
        <w:t>; más los intereses moratorios de que trata el artículo 141 de la Ley 100 de 1993</w:t>
      </w:r>
      <w:r w:rsidR="00077C01">
        <w:rPr>
          <w:rFonts w:ascii="Tahoma" w:hAnsi="Tahoma" w:cs="Tahoma"/>
          <w:sz w:val="22"/>
          <w:szCs w:val="22"/>
        </w:rPr>
        <w:t xml:space="preserve"> y las costas procesales.</w:t>
      </w:r>
    </w:p>
    <w:p w:rsidR="00F801D5" w:rsidRPr="00765DFC" w:rsidRDefault="00F801D5" w:rsidP="004B4B49">
      <w:pPr>
        <w:pStyle w:val="Sansinterligne"/>
      </w:pPr>
    </w:p>
    <w:p w:rsidR="00066E92" w:rsidRDefault="00F801D5" w:rsidP="00F801D5">
      <w:pPr>
        <w:widowControl w:val="0"/>
        <w:autoSpaceDE w:val="0"/>
        <w:autoSpaceDN w:val="0"/>
        <w:adjustRightInd w:val="0"/>
        <w:spacing w:line="276" w:lineRule="auto"/>
        <w:ind w:firstLine="708"/>
        <w:jc w:val="both"/>
        <w:rPr>
          <w:rFonts w:ascii="Tahoma" w:hAnsi="Tahoma" w:cs="Tahoma"/>
          <w:sz w:val="22"/>
          <w:szCs w:val="22"/>
        </w:rPr>
      </w:pPr>
      <w:r w:rsidRPr="00765DFC">
        <w:rPr>
          <w:rFonts w:ascii="Tahoma" w:hAnsi="Tahoma" w:cs="Tahoma"/>
          <w:sz w:val="22"/>
          <w:szCs w:val="22"/>
        </w:rPr>
        <w:t xml:space="preserve">Para fundar dichas pretensiones manifiesta que </w:t>
      </w:r>
      <w:r w:rsidR="00066E92">
        <w:rPr>
          <w:rFonts w:ascii="Tahoma" w:hAnsi="Tahoma" w:cs="Tahoma"/>
          <w:sz w:val="22"/>
          <w:szCs w:val="22"/>
        </w:rPr>
        <w:t xml:space="preserve">convivió </w:t>
      </w:r>
      <w:r w:rsidR="002C4E8E">
        <w:rPr>
          <w:rFonts w:ascii="Tahoma" w:hAnsi="Tahoma" w:cs="Tahoma"/>
          <w:sz w:val="22"/>
          <w:szCs w:val="22"/>
        </w:rPr>
        <w:t xml:space="preserve">41 </w:t>
      </w:r>
      <w:r w:rsidR="00066E92">
        <w:rPr>
          <w:rFonts w:ascii="Tahoma" w:hAnsi="Tahoma" w:cs="Tahoma"/>
          <w:sz w:val="22"/>
          <w:szCs w:val="22"/>
        </w:rPr>
        <w:t xml:space="preserve">años con el </w:t>
      </w:r>
      <w:r w:rsidR="005D25DD">
        <w:rPr>
          <w:rFonts w:ascii="Tahoma" w:hAnsi="Tahoma" w:cs="Tahoma"/>
          <w:sz w:val="22"/>
          <w:szCs w:val="22"/>
        </w:rPr>
        <w:t xml:space="preserve">señor Luís Carlos Vargas </w:t>
      </w:r>
      <w:r w:rsidR="002C4E8E">
        <w:rPr>
          <w:rFonts w:ascii="Tahoma" w:hAnsi="Tahoma" w:cs="Tahoma"/>
          <w:sz w:val="22"/>
          <w:szCs w:val="22"/>
        </w:rPr>
        <w:t>hasta el momento de</w:t>
      </w:r>
      <w:r w:rsidR="005D25DD">
        <w:rPr>
          <w:rFonts w:ascii="Tahoma" w:hAnsi="Tahoma" w:cs="Tahoma"/>
          <w:sz w:val="22"/>
          <w:szCs w:val="22"/>
        </w:rPr>
        <w:t xml:space="preserve"> su</w:t>
      </w:r>
      <w:r w:rsidR="002C4E8E">
        <w:rPr>
          <w:rFonts w:ascii="Tahoma" w:hAnsi="Tahoma" w:cs="Tahoma"/>
          <w:sz w:val="22"/>
          <w:szCs w:val="22"/>
        </w:rPr>
        <w:t xml:space="preserve"> </w:t>
      </w:r>
      <w:r w:rsidR="00066E92">
        <w:rPr>
          <w:rFonts w:ascii="Tahoma" w:hAnsi="Tahoma" w:cs="Tahoma"/>
          <w:sz w:val="22"/>
          <w:szCs w:val="22"/>
        </w:rPr>
        <w:t>fallecimiento</w:t>
      </w:r>
      <w:r w:rsidR="005D25DD">
        <w:rPr>
          <w:rFonts w:ascii="Tahoma" w:hAnsi="Tahoma" w:cs="Tahoma"/>
          <w:sz w:val="22"/>
          <w:szCs w:val="22"/>
        </w:rPr>
        <w:t xml:space="preserve">, ocurrido el 22 de mayo de 1996. Agrega que dicho causante al tenía 794 semanas cotizadas </w:t>
      </w:r>
      <w:r w:rsidR="00D07570">
        <w:rPr>
          <w:rFonts w:ascii="Tahoma" w:hAnsi="Tahoma" w:cs="Tahoma"/>
          <w:sz w:val="22"/>
          <w:szCs w:val="22"/>
        </w:rPr>
        <w:t>en el</w:t>
      </w:r>
      <w:r w:rsidR="005D25DD">
        <w:rPr>
          <w:rFonts w:ascii="Tahoma" w:hAnsi="Tahoma" w:cs="Tahoma"/>
          <w:sz w:val="22"/>
          <w:szCs w:val="22"/>
        </w:rPr>
        <w:t xml:space="preserve"> sector público y </w:t>
      </w:r>
      <w:r w:rsidR="00D07570">
        <w:rPr>
          <w:rFonts w:ascii="Tahoma" w:hAnsi="Tahoma" w:cs="Tahoma"/>
          <w:sz w:val="22"/>
          <w:szCs w:val="22"/>
        </w:rPr>
        <w:t>en el</w:t>
      </w:r>
      <w:r w:rsidR="005D25DD">
        <w:rPr>
          <w:rFonts w:ascii="Tahoma" w:hAnsi="Tahoma" w:cs="Tahoma"/>
          <w:sz w:val="22"/>
          <w:szCs w:val="22"/>
        </w:rPr>
        <w:t xml:space="preserve"> sistema general de pensiones</w:t>
      </w:r>
      <w:r w:rsidR="00D07570">
        <w:rPr>
          <w:rFonts w:ascii="Tahoma" w:hAnsi="Tahoma" w:cs="Tahoma"/>
          <w:sz w:val="22"/>
          <w:szCs w:val="22"/>
        </w:rPr>
        <w:t xml:space="preserve">, y que el 12 de junio de 2014 solicitó ante Colpensiones </w:t>
      </w:r>
      <w:r w:rsidR="00546528">
        <w:rPr>
          <w:rFonts w:ascii="Tahoma" w:hAnsi="Tahoma" w:cs="Tahoma"/>
          <w:sz w:val="22"/>
          <w:szCs w:val="22"/>
        </w:rPr>
        <w:t>el reconocimiento de la pensión de sobrevivientes, la cual fue negada mediante la Resolución GNR 17176 del 27 de enero de 2015, bajo el argumento de que el causante no registraba semanas cotizadas al I.S.S.</w:t>
      </w:r>
    </w:p>
    <w:p w:rsidR="00CC7315" w:rsidRDefault="00CC7315" w:rsidP="00F801D5">
      <w:pPr>
        <w:widowControl w:val="0"/>
        <w:autoSpaceDE w:val="0"/>
        <w:autoSpaceDN w:val="0"/>
        <w:adjustRightInd w:val="0"/>
        <w:spacing w:line="276" w:lineRule="auto"/>
        <w:ind w:firstLine="708"/>
        <w:jc w:val="both"/>
        <w:rPr>
          <w:rFonts w:ascii="Tahoma" w:hAnsi="Tahoma" w:cs="Tahoma"/>
          <w:sz w:val="22"/>
          <w:szCs w:val="22"/>
        </w:rPr>
      </w:pPr>
    </w:p>
    <w:p w:rsidR="003E6731" w:rsidRDefault="00CC7315" w:rsidP="00F801D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Indica que contra dicho acto presentó solicitud de revocatoria directa</w:t>
      </w:r>
      <w:r w:rsidR="00940A7A">
        <w:rPr>
          <w:rFonts w:ascii="Tahoma" w:hAnsi="Tahoma" w:cs="Tahoma"/>
          <w:sz w:val="22"/>
          <w:szCs w:val="22"/>
        </w:rPr>
        <w:t>, la cual fue resuelta</w:t>
      </w:r>
      <w:r w:rsidR="006D33D8">
        <w:rPr>
          <w:rFonts w:ascii="Tahoma" w:hAnsi="Tahoma" w:cs="Tahoma"/>
          <w:sz w:val="22"/>
          <w:szCs w:val="22"/>
        </w:rPr>
        <w:t xml:space="preserve"> de manera negativa med</w:t>
      </w:r>
      <w:r w:rsidR="00940A7A">
        <w:rPr>
          <w:rFonts w:ascii="Tahoma" w:hAnsi="Tahoma" w:cs="Tahoma"/>
          <w:sz w:val="22"/>
          <w:szCs w:val="22"/>
        </w:rPr>
        <w:t>iante la Resolución</w:t>
      </w:r>
      <w:r w:rsidR="00124C56">
        <w:rPr>
          <w:rFonts w:ascii="Tahoma" w:hAnsi="Tahoma" w:cs="Tahoma"/>
          <w:sz w:val="22"/>
          <w:szCs w:val="22"/>
        </w:rPr>
        <w:t xml:space="preserve"> GNR 163792 del 2 de junio de 2015</w:t>
      </w:r>
      <w:r w:rsidR="003E6731">
        <w:rPr>
          <w:rFonts w:ascii="Tahoma" w:hAnsi="Tahoma" w:cs="Tahoma"/>
          <w:sz w:val="22"/>
          <w:szCs w:val="22"/>
        </w:rPr>
        <w:t>; y que solicitó ante la demandada la corrección de su historia laboral, a lo cual accedió la entidad demandad.</w:t>
      </w:r>
      <w:r w:rsidR="004B4B49">
        <w:rPr>
          <w:rFonts w:ascii="Tahoma" w:hAnsi="Tahoma" w:cs="Tahoma"/>
          <w:sz w:val="22"/>
          <w:szCs w:val="22"/>
        </w:rPr>
        <w:t xml:space="preserve"> </w:t>
      </w:r>
      <w:r w:rsidR="003E6731">
        <w:rPr>
          <w:rFonts w:ascii="Tahoma" w:hAnsi="Tahoma" w:cs="Tahoma"/>
          <w:sz w:val="22"/>
          <w:szCs w:val="22"/>
        </w:rPr>
        <w:t>Por último refiere que se encuentra agotada la reclamación administrativa.</w:t>
      </w:r>
    </w:p>
    <w:p w:rsidR="00F801D5" w:rsidRPr="00765DFC" w:rsidRDefault="00F801D5" w:rsidP="00F801D5">
      <w:pPr>
        <w:pStyle w:val="Sansinterligne"/>
      </w:pPr>
    </w:p>
    <w:p w:rsidR="00CF6D4B" w:rsidRDefault="00956AE1" w:rsidP="00F801D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Colpensiones</w:t>
      </w:r>
      <w:r w:rsidR="00CF6D4B">
        <w:rPr>
          <w:rFonts w:ascii="Tahoma" w:hAnsi="Tahoma" w:cs="Tahoma"/>
          <w:sz w:val="22"/>
          <w:szCs w:val="22"/>
        </w:rPr>
        <w:t xml:space="preserve"> aceptó los hechos relacionados con la fecha de fallecimiento del causante; la solicit</w:t>
      </w:r>
      <w:r w:rsidR="00247BAF">
        <w:rPr>
          <w:rFonts w:ascii="Tahoma" w:hAnsi="Tahoma" w:cs="Tahoma"/>
          <w:sz w:val="22"/>
          <w:szCs w:val="22"/>
        </w:rPr>
        <w:t>ud de reconocimiento de la pensión y el contenido de la Resolución GNR 17176 del 27 de enero de 2015</w:t>
      </w:r>
      <w:r w:rsidR="004139A5">
        <w:rPr>
          <w:rFonts w:ascii="Tahoma" w:hAnsi="Tahoma" w:cs="Tahoma"/>
          <w:sz w:val="22"/>
          <w:szCs w:val="22"/>
        </w:rPr>
        <w:t xml:space="preserve">; la solicitud de revocatoria directa, la negativa de esta a través de la Resolución GNR </w:t>
      </w:r>
      <w:r w:rsidR="005B772F">
        <w:rPr>
          <w:rFonts w:ascii="Tahoma" w:hAnsi="Tahoma" w:cs="Tahoma"/>
          <w:sz w:val="22"/>
          <w:szCs w:val="22"/>
        </w:rPr>
        <w:t>163792 del 2 de junio de 2015; la solicitud de corrección de la historia laboral y el agotamiento de la reclamación administrativa. Frente a los demás hechos indicó que no eran ciertos o que no le constaban.</w:t>
      </w:r>
    </w:p>
    <w:p w:rsidR="005B772F" w:rsidRDefault="005B772F" w:rsidP="00F801D5">
      <w:pPr>
        <w:widowControl w:val="0"/>
        <w:autoSpaceDE w:val="0"/>
        <w:autoSpaceDN w:val="0"/>
        <w:adjustRightInd w:val="0"/>
        <w:spacing w:line="276" w:lineRule="auto"/>
        <w:ind w:firstLine="708"/>
        <w:jc w:val="both"/>
        <w:rPr>
          <w:rFonts w:ascii="Tahoma" w:hAnsi="Tahoma" w:cs="Tahoma"/>
          <w:sz w:val="22"/>
          <w:szCs w:val="22"/>
        </w:rPr>
      </w:pPr>
    </w:p>
    <w:p w:rsidR="005B772F" w:rsidRDefault="005B772F" w:rsidP="004B4B4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se opuso a la totalidad de las pretensiones y propuso como excepciones de mérito las que denominó “Inexistencia de la obligación demandada”; “Exoneración de condena en costas por buena fe” y “Prescripción”. </w:t>
      </w:r>
    </w:p>
    <w:p w:rsidR="00F801D5" w:rsidRPr="00765DFC" w:rsidRDefault="00F801D5" w:rsidP="004B4B49">
      <w:pPr>
        <w:pStyle w:val="Sansinterligne"/>
        <w:spacing w:line="276" w:lineRule="auto"/>
      </w:pPr>
    </w:p>
    <w:p w:rsidR="00F801D5" w:rsidRPr="00765DFC" w:rsidRDefault="00F801D5" w:rsidP="004B4B49">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sz w:val="22"/>
          <w:szCs w:val="22"/>
        </w:rPr>
      </w:pPr>
      <w:r w:rsidRPr="00765DFC">
        <w:rPr>
          <w:rFonts w:ascii="Tahoma" w:hAnsi="Tahoma" w:cs="Tahoma"/>
          <w:b/>
          <w:sz w:val="22"/>
          <w:szCs w:val="22"/>
        </w:rPr>
        <w:t>La sentencia de primera instancia</w:t>
      </w:r>
    </w:p>
    <w:p w:rsidR="00F801D5" w:rsidRPr="00765DFC" w:rsidRDefault="00F801D5" w:rsidP="004B4B49">
      <w:pPr>
        <w:pStyle w:val="Sansinterligne"/>
        <w:spacing w:line="276" w:lineRule="auto"/>
      </w:pPr>
    </w:p>
    <w:p w:rsidR="00910E4C" w:rsidRDefault="00F801D5" w:rsidP="004B4B49">
      <w:pPr>
        <w:widowControl w:val="0"/>
        <w:autoSpaceDE w:val="0"/>
        <w:autoSpaceDN w:val="0"/>
        <w:adjustRightInd w:val="0"/>
        <w:spacing w:line="276" w:lineRule="auto"/>
        <w:ind w:firstLine="708"/>
        <w:jc w:val="both"/>
        <w:rPr>
          <w:rFonts w:ascii="Tahoma" w:hAnsi="Tahoma" w:cs="Tahoma"/>
          <w:sz w:val="22"/>
          <w:szCs w:val="22"/>
        </w:rPr>
      </w:pPr>
      <w:r w:rsidRPr="00765DFC">
        <w:rPr>
          <w:rFonts w:ascii="Tahoma" w:hAnsi="Tahoma" w:cs="Tahoma"/>
          <w:sz w:val="22"/>
          <w:szCs w:val="22"/>
        </w:rPr>
        <w:t xml:space="preserve">La Jueza de conocimiento declaró </w:t>
      </w:r>
      <w:r w:rsidR="00732891">
        <w:rPr>
          <w:rFonts w:ascii="Tahoma" w:hAnsi="Tahoma" w:cs="Tahoma"/>
          <w:sz w:val="22"/>
          <w:szCs w:val="22"/>
        </w:rPr>
        <w:t xml:space="preserve">probada la excepción denominada “Inexistencia de la obligación demandada”; determinó que </w:t>
      </w:r>
      <w:r w:rsidR="00910E4C">
        <w:rPr>
          <w:rFonts w:ascii="Tahoma" w:hAnsi="Tahoma" w:cs="Tahoma"/>
          <w:sz w:val="22"/>
          <w:szCs w:val="22"/>
        </w:rPr>
        <w:t xml:space="preserve">el señor Luis Carlos Vargas Rendón no dejó causado </w:t>
      </w:r>
      <w:r w:rsidR="00732891">
        <w:rPr>
          <w:rFonts w:ascii="Tahoma" w:hAnsi="Tahoma" w:cs="Tahoma"/>
          <w:sz w:val="22"/>
          <w:szCs w:val="22"/>
        </w:rPr>
        <w:t>el derecho a la pensión de sobrevivientes bajo ninguno de los postulados normativos que regulan dicha prestación en el sector privado o en el público; y que la señora María Amanda Millán de Vargas no acreditó su condición de beneficiaria de dicha prestación.</w:t>
      </w:r>
    </w:p>
    <w:p w:rsidR="00732891" w:rsidRDefault="00732891" w:rsidP="004B4B49">
      <w:pPr>
        <w:widowControl w:val="0"/>
        <w:autoSpaceDE w:val="0"/>
        <w:autoSpaceDN w:val="0"/>
        <w:adjustRightInd w:val="0"/>
        <w:spacing w:line="276" w:lineRule="auto"/>
        <w:ind w:firstLine="708"/>
        <w:jc w:val="both"/>
        <w:rPr>
          <w:rFonts w:ascii="Tahoma" w:hAnsi="Tahoma" w:cs="Tahoma"/>
          <w:sz w:val="22"/>
          <w:szCs w:val="22"/>
        </w:rPr>
      </w:pPr>
    </w:p>
    <w:p w:rsidR="00732891" w:rsidRDefault="00732891" w:rsidP="004B4B4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En consecuencia, negó las pretensiones de la demandante, a quien condenó al pago de las costas procesales.</w:t>
      </w:r>
    </w:p>
    <w:p w:rsidR="00910E4C" w:rsidRDefault="00910E4C" w:rsidP="00F801D5">
      <w:pPr>
        <w:widowControl w:val="0"/>
        <w:autoSpaceDE w:val="0"/>
        <w:autoSpaceDN w:val="0"/>
        <w:adjustRightInd w:val="0"/>
        <w:spacing w:line="276" w:lineRule="auto"/>
        <w:ind w:firstLine="708"/>
        <w:jc w:val="both"/>
        <w:rPr>
          <w:rFonts w:ascii="Tahoma" w:hAnsi="Tahoma" w:cs="Tahoma"/>
          <w:sz w:val="22"/>
          <w:szCs w:val="22"/>
        </w:rPr>
      </w:pPr>
    </w:p>
    <w:p w:rsidR="00417903" w:rsidRPr="004B4B49" w:rsidRDefault="004B4B49" w:rsidP="00F801D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llegar a tal conclusión la A-quo consideró, en síntesis, que</w:t>
      </w:r>
      <w:r w:rsidR="00732891">
        <w:rPr>
          <w:rFonts w:ascii="Tahoma" w:hAnsi="Tahoma" w:cs="Tahoma"/>
          <w:sz w:val="22"/>
          <w:szCs w:val="22"/>
        </w:rPr>
        <w:t xml:space="preserve"> el causante no contaba con la densidad de semanas exigidas en el texto original de la Ley 100 de 1993, vigente al momento de su </w:t>
      </w:r>
      <w:r w:rsidR="00732891" w:rsidRPr="004B4B49">
        <w:rPr>
          <w:rFonts w:ascii="Tahoma" w:hAnsi="Tahoma" w:cs="Tahoma"/>
          <w:sz w:val="22"/>
          <w:szCs w:val="22"/>
        </w:rPr>
        <w:t xml:space="preserve">óbito, </w:t>
      </w:r>
      <w:r w:rsidR="00417903" w:rsidRPr="004B4B49">
        <w:rPr>
          <w:rFonts w:ascii="Tahoma" w:hAnsi="Tahoma" w:cs="Tahoma"/>
          <w:sz w:val="22"/>
          <w:szCs w:val="22"/>
        </w:rPr>
        <w:t>ni las exigidas, en virtud del principio de favorabilidad,  en el Acuerdo 049 de 1990, pues tan solo cotizó 20</w:t>
      </w:r>
      <w:r w:rsidRPr="004B4B49">
        <w:rPr>
          <w:rFonts w:ascii="Tahoma" w:hAnsi="Tahoma" w:cs="Tahoma"/>
          <w:sz w:val="22"/>
          <w:szCs w:val="22"/>
        </w:rPr>
        <w:t>,29</w:t>
      </w:r>
      <w:r w:rsidR="00417903" w:rsidRPr="004B4B49">
        <w:rPr>
          <w:rFonts w:ascii="Tahoma" w:hAnsi="Tahoma" w:cs="Tahoma"/>
          <w:sz w:val="22"/>
          <w:szCs w:val="22"/>
        </w:rPr>
        <w:t xml:space="preserve"> semanas en el sector privado. </w:t>
      </w:r>
    </w:p>
    <w:p w:rsidR="00417903" w:rsidRPr="004B4B49" w:rsidRDefault="00417903" w:rsidP="004B4B49">
      <w:pPr>
        <w:widowControl w:val="0"/>
        <w:autoSpaceDE w:val="0"/>
        <w:autoSpaceDN w:val="0"/>
        <w:adjustRightInd w:val="0"/>
        <w:spacing w:line="276" w:lineRule="auto"/>
        <w:ind w:firstLine="708"/>
        <w:jc w:val="both"/>
        <w:rPr>
          <w:rFonts w:ascii="Tahoma" w:hAnsi="Tahoma" w:cs="Tahoma"/>
          <w:sz w:val="22"/>
          <w:szCs w:val="22"/>
        </w:rPr>
      </w:pPr>
    </w:p>
    <w:p w:rsidR="00732891" w:rsidRDefault="00417903" w:rsidP="00F801D5">
      <w:pPr>
        <w:widowControl w:val="0"/>
        <w:autoSpaceDE w:val="0"/>
        <w:autoSpaceDN w:val="0"/>
        <w:adjustRightInd w:val="0"/>
        <w:spacing w:line="276" w:lineRule="auto"/>
        <w:ind w:firstLine="708"/>
        <w:jc w:val="both"/>
        <w:rPr>
          <w:rFonts w:ascii="Tahoma" w:hAnsi="Tahoma" w:cs="Tahoma"/>
          <w:sz w:val="22"/>
          <w:szCs w:val="22"/>
        </w:rPr>
      </w:pPr>
      <w:r w:rsidRPr="004B4B49">
        <w:rPr>
          <w:rFonts w:ascii="Tahoma" w:hAnsi="Tahoma" w:cs="Tahoma"/>
          <w:sz w:val="22"/>
          <w:szCs w:val="22"/>
        </w:rPr>
        <w:t>Por otra parte, agregó que si en gracia de discusión su sumaran las 7</w:t>
      </w:r>
      <w:r w:rsidR="004B4B49" w:rsidRPr="004B4B49">
        <w:rPr>
          <w:rFonts w:ascii="Tahoma" w:hAnsi="Tahoma" w:cs="Tahoma"/>
          <w:sz w:val="22"/>
          <w:szCs w:val="22"/>
        </w:rPr>
        <w:t>74</w:t>
      </w:r>
      <w:r w:rsidRPr="004B4B49">
        <w:rPr>
          <w:rFonts w:ascii="Tahoma" w:hAnsi="Tahoma" w:cs="Tahoma"/>
          <w:sz w:val="22"/>
          <w:szCs w:val="22"/>
        </w:rPr>
        <w:t xml:space="preserve"> semanas cotizadas en el sector público a efectos de conceder la </w:t>
      </w:r>
      <w:r w:rsidR="00087658" w:rsidRPr="004B4B49">
        <w:rPr>
          <w:rFonts w:ascii="Tahoma" w:hAnsi="Tahoma" w:cs="Tahoma"/>
          <w:sz w:val="22"/>
          <w:szCs w:val="22"/>
        </w:rPr>
        <w:t xml:space="preserve">pensión en aplicación del Acuerdo 049 de 1990, la demandante no demostró por medio alguno que convivió con el </w:t>
      </w:r>
      <w:r w:rsidR="00087658" w:rsidRPr="004B4B49">
        <w:rPr>
          <w:rFonts w:ascii="Tahoma" w:hAnsi="Tahoma" w:cs="Tahoma"/>
          <w:i/>
          <w:sz w:val="22"/>
          <w:szCs w:val="22"/>
        </w:rPr>
        <w:t xml:space="preserve">de </w:t>
      </w:r>
      <w:proofErr w:type="spellStart"/>
      <w:r w:rsidR="00087658" w:rsidRPr="004B4B49">
        <w:rPr>
          <w:rFonts w:ascii="Tahoma" w:hAnsi="Tahoma" w:cs="Tahoma"/>
          <w:i/>
          <w:sz w:val="22"/>
          <w:szCs w:val="22"/>
        </w:rPr>
        <w:t>cujus</w:t>
      </w:r>
      <w:proofErr w:type="spellEnd"/>
      <w:r w:rsidR="00087658" w:rsidRPr="004B4B49">
        <w:rPr>
          <w:rFonts w:ascii="Tahoma" w:hAnsi="Tahoma" w:cs="Tahoma"/>
          <w:sz w:val="22"/>
          <w:szCs w:val="22"/>
        </w:rPr>
        <w:t xml:space="preserve"> en los 2 años anteriores al </w:t>
      </w:r>
      <w:r w:rsidR="00087658" w:rsidRPr="004B4B49">
        <w:rPr>
          <w:rFonts w:ascii="Tahoma" w:hAnsi="Tahoma" w:cs="Tahoma"/>
          <w:sz w:val="22"/>
          <w:szCs w:val="22"/>
        </w:rPr>
        <w:lastRenderedPageBreak/>
        <w:t>momento de la muerte.</w:t>
      </w:r>
      <w:r>
        <w:rPr>
          <w:rFonts w:ascii="Tahoma" w:hAnsi="Tahoma" w:cs="Tahoma"/>
          <w:sz w:val="22"/>
          <w:szCs w:val="22"/>
        </w:rPr>
        <w:t xml:space="preserve"> </w:t>
      </w:r>
    </w:p>
    <w:p w:rsidR="00F801D5" w:rsidRDefault="00F801D5" w:rsidP="00F801D5">
      <w:pPr>
        <w:pStyle w:val="Sansinterligne"/>
      </w:pPr>
    </w:p>
    <w:p w:rsidR="005C7474" w:rsidRPr="00765DFC" w:rsidRDefault="005C7474" w:rsidP="00F801D5">
      <w:pPr>
        <w:pStyle w:val="Sansinterligne"/>
      </w:pPr>
    </w:p>
    <w:p w:rsidR="00F801D5" w:rsidRPr="00765DFC" w:rsidRDefault="00F801D5" w:rsidP="00F801D5">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765DFC">
        <w:rPr>
          <w:rFonts w:ascii="Tahoma" w:hAnsi="Tahoma" w:cs="Tahoma"/>
          <w:b/>
          <w:sz w:val="22"/>
          <w:szCs w:val="22"/>
        </w:rPr>
        <w:t xml:space="preserve">Recurso de Apelación </w:t>
      </w:r>
    </w:p>
    <w:p w:rsidR="00F801D5" w:rsidRPr="00765DFC" w:rsidRDefault="00F801D5" w:rsidP="00F801D5">
      <w:pPr>
        <w:pStyle w:val="Sansinterligne"/>
      </w:pPr>
    </w:p>
    <w:p w:rsidR="00087658" w:rsidRDefault="00F801D5" w:rsidP="00F801D5">
      <w:pPr>
        <w:spacing w:line="276" w:lineRule="auto"/>
        <w:ind w:firstLine="709"/>
        <w:jc w:val="both"/>
        <w:rPr>
          <w:rFonts w:ascii="Tahoma" w:hAnsi="Tahoma" w:cs="Tahoma"/>
          <w:sz w:val="22"/>
          <w:szCs w:val="22"/>
        </w:rPr>
      </w:pPr>
      <w:r w:rsidRPr="00765DFC">
        <w:rPr>
          <w:rFonts w:ascii="Tahoma" w:hAnsi="Tahoma" w:cs="Tahoma"/>
          <w:sz w:val="22"/>
          <w:szCs w:val="22"/>
        </w:rPr>
        <w:t>El vocero judicial de la parte demanda</w:t>
      </w:r>
      <w:r w:rsidR="00087658">
        <w:rPr>
          <w:rFonts w:ascii="Tahoma" w:hAnsi="Tahoma" w:cs="Tahoma"/>
          <w:sz w:val="22"/>
          <w:szCs w:val="22"/>
        </w:rPr>
        <w:t>nte</w:t>
      </w:r>
      <w:r w:rsidRPr="00765DFC">
        <w:rPr>
          <w:rFonts w:ascii="Tahoma" w:hAnsi="Tahoma" w:cs="Tahoma"/>
          <w:sz w:val="22"/>
          <w:szCs w:val="22"/>
        </w:rPr>
        <w:t xml:space="preserve"> recurrió la decisión de primera instancia arguyendo</w:t>
      </w:r>
      <w:r w:rsidR="00087658">
        <w:rPr>
          <w:rFonts w:ascii="Tahoma" w:hAnsi="Tahoma" w:cs="Tahoma"/>
          <w:sz w:val="22"/>
          <w:szCs w:val="22"/>
        </w:rPr>
        <w:t xml:space="preserve"> que </w:t>
      </w:r>
      <w:r w:rsidR="00487F81">
        <w:rPr>
          <w:rFonts w:ascii="Tahoma" w:hAnsi="Tahoma" w:cs="Tahoma"/>
          <w:sz w:val="22"/>
          <w:szCs w:val="22"/>
        </w:rPr>
        <w:t xml:space="preserve">de las pruebas que obraban en el expediente se podía concluir que el </w:t>
      </w:r>
      <w:r w:rsidR="00087658">
        <w:rPr>
          <w:rFonts w:ascii="Tahoma" w:hAnsi="Tahoma" w:cs="Tahoma"/>
          <w:sz w:val="22"/>
          <w:szCs w:val="22"/>
        </w:rPr>
        <w:t>causante sí dejó causado el derecho a la pensión de sobrevivientes enmarcada en el Acuerdo 049 de 1990</w:t>
      </w:r>
    </w:p>
    <w:p w:rsidR="00F801D5" w:rsidRPr="00765DFC" w:rsidRDefault="00F801D5" w:rsidP="00F801D5">
      <w:pPr>
        <w:pStyle w:val="Sansinterligne"/>
      </w:pPr>
    </w:p>
    <w:p w:rsidR="00F801D5" w:rsidRPr="00765DFC" w:rsidRDefault="00F801D5" w:rsidP="00F801D5">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765DFC">
        <w:rPr>
          <w:rFonts w:ascii="Tahoma" w:hAnsi="Tahoma" w:cs="Tahoma"/>
          <w:b/>
          <w:sz w:val="22"/>
          <w:szCs w:val="22"/>
        </w:rPr>
        <w:t xml:space="preserve"> Consideraciones</w:t>
      </w:r>
      <w:r w:rsidRPr="00765DFC">
        <w:rPr>
          <w:rFonts w:ascii="Tahoma" w:hAnsi="Tahoma" w:cs="Tahoma"/>
          <w:sz w:val="22"/>
          <w:szCs w:val="22"/>
        </w:rPr>
        <w:tab/>
      </w:r>
    </w:p>
    <w:p w:rsidR="00F801D5" w:rsidRPr="00765DFC" w:rsidRDefault="00F801D5" w:rsidP="00F801D5">
      <w:pPr>
        <w:widowControl w:val="0"/>
        <w:autoSpaceDE w:val="0"/>
        <w:autoSpaceDN w:val="0"/>
        <w:adjustRightInd w:val="0"/>
        <w:spacing w:line="276" w:lineRule="auto"/>
        <w:rPr>
          <w:rFonts w:ascii="Tahoma" w:hAnsi="Tahoma" w:cs="Tahoma"/>
          <w:b/>
          <w:sz w:val="22"/>
          <w:szCs w:val="22"/>
        </w:rPr>
      </w:pPr>
    </w:p>
    <w:p w:rsidR="00F801D5" w:rsidRPr="00765DFC" w:rsidRDefault="00F801D5" w:rsidP="00F801D5">
      <w:pPr>
        <w:pStyle w:val="Paragraphedeliste"/>
        <w:numPr>
          <w:ilvl w:val="1"/>
          <w:numId w:val="2"/>
        </w:numPr>
        <w:tabs>
          <w:tab w:val="left" w:pos="748"/>
          <w:tab w:val="num" w:pos="1122"/>
        </w:tabs>
        <w:spacing w:line="276" w:lineRule="auto"/>
        <w:jc w:val="both"/>
        <w:rPr>
          <w:rFonts w:ascii="Tahoma" w:hAnsi="Tahoma" w:cs="Tahoma"/>
          <w:b/>
          <w:sz w:val="22"/>
          <w:szCs w:val="22"/>
        </w:rPr>
      </w:pPr>
      <w:r w:rsidRPr="00765DFC">
        <w:rPr>
          <w:rFonts w:ascii="Tahoma" w:hAnsi="Tahoma" w:cs="Tahoma"/>
          <w:b/>
          <w:sz w:val="22"/>
          <w:szCs w:val="22"/>
        </w:rPr>
        <w:t xml:space="preserve">Supuestos fácticos probados </w:t>
      </w:r>
    </w:p>
    <w:p w:rsidR="00F801D5" w:rsidRPr="00765DFC" w:rsidRDefault="00F801D5" w:rsidP="00F801D5">
      <w:pPr>
        <w:tabs>
          <w:tab w:val="left" w:pos="567"/>
        </w:tabs>
        <w:jc w:val="both"/>
        <w:rPr>
          <w:rFonts w:ascii="Tahoma" w:hAnsi="Tahoma" w:cs="Tahoma"/>
          <w:sz w:val="22"/>
          <w:szCs w:val="22"/>
        </w:rPr>
      </w:pPr>
    </w:p>
    <w:p w:rsidR="00F801D5" w:rsidRPr="00765DFC" w:rsidRDefault="00F801D5" w:rsidP="00F801D5">
      <w:pPr>
        <w:widowControl w:val="0"/>
        <w:autoSpaceDE w:val="0"/>
        <w:autoSpaceDN w:val="0"/>
        <w:adjustRightInd w:val="0"/>
        <w:spacing w:line="276" w:lineRule="auto"/>
        <w:ind w:firstLine="708"/>
        <w:jc w:val="both"/>
        <w:rPr>
          <w:rFonts w:ascii="Tahoma" w:hAnsi="Tahoma" w:cs="Tahoma"/>
          <w:sz w:val="22"/>
          <w:szCs w:val="22"/>
        </w:rPr>
      </w:pPr>
      <w:r w:rsidRPr="00765DFC">
        <w:rPr>
          <w:rFonts w:ascii="Tahoma" w:hAnsi="Tahoma" w:cs="Tahoma"/>
          <w:sz w:val="22"/>
          <w:szCs w:val="22"/>
        </w:rPr>
        <w:t xml:space="preserve">No existe discusión alguna en el presente asunto respecto a los siguientes supuestos fácticos: </w:t>
      </w:r>
      <w:r w:rsidRPr="00765DFC">
        <w:rPr>
          <w:rFonts w:ascii="Tahoma" w:hAnsi="Tahoma" w:cs="Tahoma"/>
          <w:i/>
          <w:sz w:val="22"/>
          <w:szCs w:val="22"/>
        </w:rPr>
        <w:t>i)</w:t>
      </w:r>
      <w:r w:rsidRPr="00765DFC">
        <w:rPr>
          <w:rFonts w:ascii="Tahoma" w:hAnsi="Tahoma" w:cs="Tahoma"/>
          <w:sz w:val="22"/>
          <w:szCs w:val="22"/>
        </w:rPr>
        <w:t xml:space="preserve"> que el señor </w:t>
      </w:r>
      <w:r w:rsidR="00FF6F48">
        <w:rPr>
          <w:rFonts w:ascii="Tahoma" w:hAnsi="Tahoma" w:cs="Tahoma"/>
          <w:sz w:val="22"/>
          <w:szCs w:val="22"/>
        </w:rPr>
        <w:t xml:space="preserve">Luís Carlos Vargas Rendón </w:t>
      </w:r>
      <w:r w:rsidRPr="00765DFC">
        <w:rPr>
          <w:rFonts w:ascii="Tahoma" w:hAnsi="Tahoma" w:cs="Tahoma"/>
          <w:sz w:val="22"/>
          <w:szCs w:val="22"/>
        </w:rPr>
        <w:t>falleció el 2</w:t>
      </w:r>
      <w:r w:rsidR="00FF6F48">
        <w:rPr>
          <w:rFonts w:ascii="Tahoma" w:hAnsi="Tahoma" w:cs="Tahoma"/>
          <w:sz w:val="22"/>
          <w:szCs w:val="22"/>
        </w:rPr>
        <w:t>2</w:t>
      </w:r>
      <w:r w:rsidRPr="00765DFC">
        <w:rPr>
          <w:rFonts w:ascii="Tahoma" w:hAnsi="Tahoma" w:cs="Tahoma"/>
          <w:sz w:val="22"/>
          <w:szCs w:val="22"/>
        </w:rPr>
        <w:t xml:space="preserve"> de </w:t>
      </w:r>
      <w:r w:rsidR="00FF6F48">
        <w:rPr>
          <w:rFonts w:ascii="Tahoma" w:hAnsi="Tahoma" w:cs="Tahoma"/>
          <w:sz w:val="22"/>
          <w:szCs w:val="22"/>
        </w:rPr>
        <w:t>mayo de 1996</w:t>
      </w:r>
      <w:r w:rsidRPr="00765DFC">
        <w:rPr>
          <w:rFonts w:ascii="Tahoma" w:hAnsi="Tahoma" w:cs="Tahoma"/>
          <w:sz w:val="22"/>
          <w:szCs w:val="22"/>
        </w:rPr>
        <w:t xml:space="preserve"> (</w:t>
      </w:r>
      <w:proofErr w:type="spellStart"/>
      <w:r w:rsidRPr="00765DFC">
        <w:rPr>
          <w:rFonts w:ascii="Tahoma" w:hAnsi="Tahoma" w:cs="Tahoma"/>
          <w:sz w:val="22"/>
          <w:szCs w:val="22"/>
        </w:rPr>
        <w:t>fl</w:t>
      </w:r>
      <w:proofErr w:type="spellEnd"/>
      <w:r w:rsidRPr="00765DFC">
        <w:rPr>
          <w:rFonts w:ascii="Tahoma" w:hAnsi="Tahoma" w:cs="Tahoma"/>
          <w:sz w:val="22"/>
          <w:szCs w:val="22"/>
        </w:rPr>
        <w:t xml:space="preserve">. </w:t>
      </w:r>
      <w:r w:rsidR="00FF6F48">
        <w:rPr>
          <w:rFonts w:ascii="Tahoma" w:hAnsi="Tahoma" w:cs="Tahoma"/>
          <w:sz w:val="22"/>
          <w:szCs w:val="22"/>
        </w:rPr>
        <w:t>43</w:t>
      </w:r>
      <w:r w:rsidRPr="00765DFC">
        <w:rPr>
          <w:rFonts w:ascii="Tahoma" w:hAnsi="Tahoma" w:cs="Tahoma"/>
          <w:sz w:val="22"/>
          <w:szCs w:val="22"/>
        </w:rPr>
        <w:t xml:space="preserve">); </w:t>
      </w:r>
      <w:r w:rsidRPr="00765DFC">
        <w:rPr>
          <w:rFonts w:ascii="Tahoma" w:hAnsi="Tahoma" w:cs="Tahoma"/>
          <w:i/>
          <w:sz w:val="22"/>
          <w:szCs w:val="22"/>
        </w:rPr>
        <w:t>ii)</w:t>
      </w:r>
      <w:r w:rsidRPr="00765DFC">
        <w:rPr>
          <w:rFonts w:ascii="Tahoma" w:hAnsi="Tahoma" w:cs="Tahoma"/>
          <w:sz w:val="22"/>
          <w:szCs w:val="22"/>
        </w:rPr>
        <w:t xml:space="preserve"> que </w:t>
      </w:r>
      <w:r w:rsidR="00FF6F48">
        <w:rPr>
          <w:rFonts w:ascii="Tahoma" w:hAnsi="Tahoma" w:cs="Tahoma"/>
          <w:sz w:val="22"/>
          <w:szCs w:val="22"/>
        </w:rPr>
        <w:t>prestó sus servicios al Municipio de Santa Bárbara (Antioquia)</w:t>
      </w:r>
      <w:r w:rsidR="00C41C18">
        <w:rPr>
          <w:rFonts w:ascii="Tahoma" w:hAnsi="Tahoma" w:cs="Tahoma"/>
          <w:sz w:val="22"/>
          <w:szCs w:val="22"/>
        </w:rPr>
        <w:t xml:space="preserve">, </w:t>
      </w:r>
      <w:r w:rsidRPr="00765DFC">
        <w:rPr>
          <w:rFonts w:ascii="Tahoma" w:hAnsi="Tahoma" w:cs="Tahoma"/>
          <w:sz w:val="22"/>
          <w:szCs w:val="22"/>
        </w:rPr>
        <w:t xml:space="preserve">entre </w:t>
      </w:r>
      <w:r w:rsidR="00C41C18">
        <w:rPr>
          <w:rFonts w:ascii="Tahoma" w:hAnsi="Tahoma" w:cs="Tahoma"/>
          <w:sz w:val="22"/>
          <w:szCs w:val="22"/>
        </w:rPr>
        <w:t xml:space="preserve">el 6 de febrero de 1961 </w:t>
      </w:r>
      <w:r w:rsidRPr="00765DFC">
        <w:rPr>
          <w:rFonts w:ascii="Tahoma" w:hAnsi="Tahoma" w:cs="Tahoma"/>
          <w:sz w:val="22"/>
          <w:szCs w:val="22"/>
        </w:rPr>
        <w:t xml:space="preserve">y </w:t>
      </w:r>
      <w:r w:rsidR="00C41C18">
        <w:rPr>
          <w:rFonts w:ascii="Tahoma" w:hAnsi="Tahoma" w:cs="Tahoma"/>
          <w:sz w:val="22"/>
          <w:szCs w:val="22"/>
        </w:rPr>
        <w:t xml:space="preserve">el 25 de febrero de 1976 -774,28 semanas- </w:t>
      </w:r>
      <w:r w:rsidRPr="00765DFC">
        <w:rPr>
          <w:rFonts w:ascii="Tahoma" w:hAnsi="Tahoma" w:cs="Tahoma"/>
          <w:sz w:val="22"/>
          <w:szCs w:val="22"/>
        </w:rPr>
        <w:t>(</w:t>
      </w:r>
      <w:proofErr w:type="spellStart"/>
      <w:r w:rsidRPr="00765DFC">
        <w:rPr>
          <w:rFonts w:ascii="Tahoma" w:hAnsi="Tahoma" w:cs="Tahoma"/>
          <w:sz w:val="22"/>
          <w:szCs w:val="22"/>
        </w:rPr>
        <w:t>fl</w:t>
      </w:r>
      <w:proofErr w:type="spellEnd"/>
      <w:r w:rsidRPr="00765DFC">
        <w:rPr>
          <w:rFonts w:ascii="Tahoma" w:hAnsi="Tahoma" w:cs="Tahoma"/>
          <w:sz w:val="22"/>
          <w:szCs w:val="22"/>
        </w:rPr>
        <w:t xml:space="preserve">. </w:t>
      </w:r>
      <w:r w:rsidR="00C41C18">
        <w:rPr>
          <w:rFonts w:ascii="Tahoma" w:hAnsi="Tahoma" w:cs="Tahoma"/>
          <w:sz w:val="22"/>
          <w:szCs w:val="22"/>
        </w:rPr>
        <w:t>61</w:t>
      </w:r>
      <w:r w:rsidRPr="00765DFC">
        <w:rPr>
          <w:rFonts w:ascii="Tahoma" w:hAnsi="Tahoma" w:cs="Tahoma"/>
          <w:sz w:val="22"/>
          <w:szCs w:val="22"/>
        </w:rPr>
        <w:t xml:space="preserve"> y s.s.), y cotizó al I.S.S un total de </w:t>
      </w:r>
      <w:r w:rsidR="00C41C18">
        <w:rPr>
          <w:rFonts w:ascii="Tahoma" w:hAnsi="Tahoma" w:cs="Tahoma"/>
          <w:sz w:val="22"/>
          <w:szCs w:val="22"/>
        </w:rPr>
        <w:t>20,29</w:t>
      </w:r>
      <w:r w:rsidRPr="00765DFC">
        <w:rPr>
          <w:rFonts w:ascii="Tahoma" w:hAnsi="Tahoma" w:cs="Tahoma"/>
          <w:sz w:val="22"/>
          <w:szCs w:val="22"/>
        </w:rPr>
        <w:t xml:space="preserve"> semanas </w:t>
      </w:r>
      <w:r w:rsidR="00015BBF">
        <w:rPr>
          <w:rFonts w:ascii="Tahoma" w:hAnsi="Tahoma" w:cs="Tahoma"/>
          <w:sz w:val="22"/>
          <w:szCs w:val="22"/>
        </w:rPr>
        <w:t xml:space="preserve">entre el 29 de noviembre de 1976 y el 19 de abril de 1977 </w:t>
      </w:r>
      <w:r w:rsidRPr="00765DFC">
        <w:rPr>
          <w:rFonts w:ascii="Tahoma" w:hAnsi="Tahoma" w:cs="Tahoma"/>
          <w:sz w:val="22"/>
          <w:szCs w:val="22"/>
        </w:rPr>
        <w:t>(</w:t>
      </w:r>
      <w:proofErr w:type="spellStart"/>
      <w:r w:rsidRPr="00765DFC">
        <w:rPr>
          <w:rFonts w:ascii="Tahoma" w:hAnsi="Tahoma" w:cs="Tahoma"/>
          <w:sz w:val="22"/>
          <w:szCs w:val="22"/>
        </w:rPr>
        <w:t>fl</w:t>
      </w:r>
      <w:proofErr w:type="spellEnd"/>
      <w:r w:rsidRPr="00765DFC">
        <w:rPr>
          <w:rFonts w:ascii="Tahoma" w:hAnsi="Tahoma" w:cs="Tahoma"/>
          <w:sz w:val="22"/>
          <w:szCs w:val="22"/>
        </w:rPr>
        <w:t xml:space="preserve">.  </w:t>
      </w:r>
      <w:r w:rsidR="00C41C18">
        <w:rPr>
          <w:rFonts w:ascii="Tahoma" w:hAnsi="Tahoma" w:cs="Tahoma"/>
          <w:sz w:val="22"/>
          <w:szCs w:val="22"/>
        </w:rPr>
        <w:t>57</w:t>
      </w:r>
      <w:r w:rsidRPr="00765DFC">
        <w:rPr>
          <w:rFonts w:ascii="Tahoma" w:hAnsi="Tahoma" w:cs="Tahoma"/>
          <w:sz w:val="22"/>
          <w:szCs w:val="22"/>
        </w:rPr>
        <w:t xml:space="preserve">); </w:t>
      </w:r>
      <w:proofErr w:type="gramStart"/>
      <w:r w:rsidRPr="00765DFC">
        <w:rPr>
          <w:rFonts w:ascii="Tahoma" w:hAnsi="Tahoma" w:cs="Tahoma"/>
          <w:i/>
          <w:sz w:val="22"/>
          <w:szCs w:val="22"/>
        </w:rPr>
        <w:t>iii</w:t>
      </w:r>
      <w:proofErr w:type="gramEnd"/>
      <w:r w:rsidRPr="00765DFC">
        <w:rPr>
          <w:rFonts w:ascii="Tahoma" w:hAnsi="Tahoma" w:cs="Tahoma"/>
          <w:i/>
          <w:sz w:val="22"/>
          <w:szCs w:val="22"/>
        </w:rPr>
        <w:t>)</w:t>
      </w:r>
      <w:r w:rsidRPr="00765DFC">
        <w:rPr>
          <w:rFonts w:ascii="Tahoma" w:hAnsi="Tahoma" w:cs="Tahoma"/>
          <w:sz w:val="22"/>
          <w:szCs w:val="22"/>
        </w:rPr>
        <w:t xml:space="preserve"> que aquel y la promotora del litigio contrajeron matrimonio </w:t>
      </w:r>
      <w:r w:rsidR="00C41C18">
        <w:rPr>
          <w:rFonts w:ascii="Tahoma" w:hAnsi="Tahoma" w:cs="Tahoma"/>
          <w:sz w:val="22"/>
          <w:szCs w:val="22"/>
        </w:rPr>
        <w:t>el 1º de enero de 19</w:t>
      </w:r>
      <w:r w:rsidR="00A91FBB">
        <w:rPr>
          <w:rFonts w:ascii="Tahoma" w:hAnsi="Tahoma" w:cs="Tahoma"/>
          <w:sz w:val="22"/>
          <w:szCs w:val="22"/>
        </w:rPr>
        <w:t>55</w:t>
      </w:r>
      <w:r w:rsidRPr="00765DFC">
        <w:rPr>
          <w:rFonts w:ascii="Tahoma" w:hAnsi="Tahoma" w:cs="Tahoma"/>
          <w:sz w:val="22"/>
          <w:szCs w:val="22"/>
        </w:rPr>
        <w:t xml:space="preserve"> (</w:t>
      </w:r>
      <w:proofErr w:type="spellStart"/>
      <w:r w:rsidRPr="00765DFC">
        <w:rPr>
          <w:rFonts w:ascii="Tahoma" w:hAnsi="Tahoma" w:cs="Tahoma"/>
          <w:sz w:val="22"/>
          <w:szCs w:val="22"/>
        </w:rPr>
        <w:t>fl</w:t>
      </w:r>
      <w:proofErr w:type="spellEnd"/>
      <w:r w:rsidRPr="00765DFC">
        <w:rPr>
          <w:rFonts w:ascii="Tahoma" w:hAnsi="Tahoma" w:cs="Tahoma"/>
          <w:sz w:val="22"/>
          <w:szCs w:val="22"/>
        </w:rPr>
        <w:t xml:space="preserve">. </w:t>
      </w:r>
      <w:r w:rsidR="00A91FBB">
        <w:rPr>
          <w:rFonts w:ascii="Tahoma" w:hAnsi="Tahoma" w:cs="Tahoma"/>
          <w:sz w:val="22"/>
          <w:szCs w:val="22"/>
        </w:rPr>
        <w:t>42</w:t>
      </w:r>
      <w:r w:rsidRPr="00765DFC">
        <w:rPr>
          <w:rFonts w:ascii="Tahoma" w:hAnsi="Tahoma" w:cs="Tahoma"/>
          <w:sz w:val="22"/>
          <w:szCs w:val="22"/>
        </w:rPr>
        <w:t xml:space="preserve">); y, </w:t>
      </w:r>
      <w:r w:rsidRPr="00765DFC">
        <w:rPr>
          <w:rFonts w:ascii="Tahoma" w:hAnsi="Tahoma" w:cs="Tahoma"/>
          <w:i/>
          <w:sz w:val="22"/>
          <w:szCs w:val="22"/>
        </w:rPr>
        <w:t xml:space="preserve">iv) </w:t>
      </w:r>
      <w:r w:rsidRPr="00765DFC">
        <w:rPr>
          <w:rFonts w:ascii="Tahoma" w:hAnsi="Tahoma" w:cs="Tahoma"/>
          <w:sz w:val="22"/>
          <w:szCs w:val="22"/>
        </w:rPr>
        <w:t xml:space="preserve">que la demandante solicitó el </w:t>
      </w:r>
      <w:r w:rsidR="00A91FBB">
        <w:rPr>
          <w:rFonts w:ascii="Tahoma" w:hAnsi="Tahoma" w:cs="Tahoma"/>
          <w:sz w:val="22"/>
          <w:szCs w:val="22"/>
        </w:rPr>
        <w:t>12 de junio de 2014</w:t>
      </w:r>
      <w:r w:rsidRPr="00765DFC">
        <w:rPr>
          <w:rFonts w:ascii="Tahoma" w:hAnsi="Tahoma" w:cs="Tahoma"/>
          <w:sz w:val="22"/>
          <w:szCs w:val="22"/>
        </w:rPr>
        <w:t xml:space="preserve"> el reconocimiento de la pensión de sobrevivientes, misma que fue negada a través de la Resolución GNR </w:t>
      </w:r>
      <w:r w:rsidR="00922A27">
        <w:rPr>
          <w:rFonts w:ascii="Tahoma" w:hAnsi="Tahoma" w:cs="Tahoma"/>
          <w:sz w:val="22"/>
          <w:szCs w:val="22"/>
        </w:rPr>
        <w:t>17176</w:t>
      </w:r>
      <w:r w:rsidRPr="00765DFC">
        <w:rPr>
          <w:rFonts w:ascii="Tahoma" w:hAnsi="Tahoma" w:cs="Tahoma"/>
          <w:sz w:val="22"/>
          <w:szCs w:val="22"/>
        </w:rPr>
        <w:t xml:space="preserve"> del </w:t>
      </w:r>
      <w:r w:rsidR="00922A27">
        <w:rPr>
          <w:rFonts w:ascii="Tahoma" w:hAnsi="Tahoma" w:cs="Tahoma"/>
          <w:sz w:val="22"/>
          <w:szCs w:val="22"/>
        </w:rPr>
        <w:t>27 de enero de 2015</w:t>
      </w:r>
      <w:r w:rsidRPr="00765DFC">
        <w:rPr>
          <w:rFonts w:ascii="Tahoma" w:hAnsi="Tahoma" w:cs="Tahoma"/>
          <w:sz w:val="22"/>
          <w:szCs w:val="22"/>
        </w:rPr>
        <w:t xml:space="preserve"> (</w:t>
      </w:r>
      <w:proofErr w:type="spellStart"/>
      <w:r w:rsidRPr="00765DFC">
        <w:rPr>
          <w:rFonts w:ascii="Tahoma" w:hAnsi="Tahoma" w:cs="Tahoma"/>
          <w:sz w:val="22"/>
          <w:szCs w:val="22"/>
        </w:rPr>
        <w:t>fl</w:t>
      </w:r>
      <w:proofErr w:type="spellEnd"/>
      <w:r w:rsidRPr="00765DFC">
        <w:rPr>
          <w:rFonts w:ascii="Tahoma" w:hAnsi="Tahoma" w:cs="Tahoma"/>
          <w:sz w:val="22"/>
          <w:szCs w:val="22"/>
        </w:rPr>
        <w:t xml:space="preserve">. </w:t>
      </w:r>
      <w:r w:rsidR="00922A27">
        <w:rPr>
          <w:rFonts w:ascii="Tahoma" w:hAnsi="Tahoma" w:cs="Tahoma"/>
          <w:sz w:val="22"/>
          <w:szCs w:val="22"/>
        </w:rPr>
        <w:t>45</w:t>
      </w:r>
      <w:r w:rsidRPr="00765DFC">
        <w:rPr>
          <w:rFonts w:ascii="Tahoma" w:hAnsi="Tahoma" w:cs="Tahoma"/>
          <w:sz w:val="22"/>
          <w:szCs w:val="22"/>
        </w:rPr>
        <w:t>).</w:t>
      </w:r>
    </w:p>
    <w:p w:rsidR="00F801D5" w:rsidRPr="00765DFC" w:rsidRDefault="00F801D5" w:rsidP="00F801D5">
      <w:pPr>
        <w:pStyle w:val="Sansinterligne"/>
      </w:pPr>
    </w:p>
    <w:p w:rsidR="00F801D5" w:rsidRPr="00765DFC" w:rsidRDefault="00F801D5" w:rsidP="00F801D5">
      <w:pPr>
        <w:widowControl w:val="0"/>
        <w:autoSpaceDE w:val="0"/>
        <w:autoSpaceDN w:val="0"/>
        <w:adjustRightInd w:val="0"/>
        <w:spacing w:line="276" w:lineRule="auto"/>
        <w:ind w:firstLine="708"/>
        <w:jc w:val="both"/>
        <w:rPr>
          <w:rFonts w:ascii="Tahoma" w:hAnsi="Tahoma" w:cs="Tahoma"/>
          <w:sz w:val="22"/>
          <w:szCs w:val="22"/>
        </w:rPr>
      </w:pPr>
      <w:r w:rsidRPr="00765DFC">
        <w:rPr>
          <w:rFonts w:ascii="Tahoma" w:hAnsi="Tahoma" w:cs="Tahoma"/>
          <w:sz w:val="22"/>
          <w:szCs w:val="22"/>
        </w:rPr>
        <w:t xml:space="preserve">Hasta aquí debe decirse que, en principio, la norma aplicable sería la vigente para el momento del óbito del señor </w:t>
      </w:r>
      <w:r w:rsidR="00922A27">
        <w:rPr>
          <w:rFonts w:ascii="Tahoma" w:hAnsi="Tahoma" w:cs="Tahoma"/>
          <w:sz w:val="22"/>
          <w:szCs w:val="22"/>
        </w:rPr>
        <w:t>Luis Carlos Vargas</w:t>
      </w:r>
      <w:r w:rsidRPr="00765DFC">
        <w:rPr>
          <w:rFonts w:ascii="Tahoma" w:hAnsi="Tahoma" w:cs="Tahoma"/>
          <w:sz w:val="22"/>
          <w:szCs w:val="22"/>
        </w:rPr>
        <w:t xml:space="preserve">, que no es otra que la Ley 100 de 1993 en su texto original, la cual exigía, entre otros, que él hubiera cotizado 26 semanas en el año anterior al fallecimiento, requisito que no se cumplió, pues en ese interregno </w:t>
      </w:r>
      <w:r w:rsidR="00922A27">
        <w:rPr>
          <w:rFonts w:ascii="Tahoma" w:hAnsi="Tahoma" w:cs="Tahoma"/>
          <w:sz w:val="22"/>
          <w:szCs w:val="22"/>
        </w:rPr>
        <w:t>no cuenta con cotizaciones</w:t>
      </w:r>
      <w:r w:rsidRPr="00765DFC">
        <w:rPr>
          <w:rFonts w:ascii="Tahoma" w:hAnsi="Tahoma" w:cs="Tahoma"/>
          <w:sz w:val="22"/>
          <w:szCs w:val="22"/>
        </w:rPr>
        <w:t xml:space="preserve">. </w:t>
      </w:r>
    </w:p>
    <w:p w:rsidR="00F801D5" w:rsidRPr="00765DFC" w:rsidRDefault="00F801D5" w:rsidP="00F801D5">
      <w:pPr>
        <w:pStyle w:val="Sansinterligne"/>
      </w:pPr>
    </w:p>
    <w:p w:rsidR="00F801D5" w:rsidRPr="00765DFC" w:rsidRDefault="00F801D5" w:rsidP="00F801D5">
      <w:pPr>
        <w:widowControl w:val="0"/>
        <w:autoSpaceDE w:val="0"/>
        <w:autoSpaceDN w:val="0"/>
        <w:adjustRightInd w:val="0"/>
        <w:spacing w:line="276" w:lineRule="auto"/>
        <w:ind w:firstLine="708"/>
        <w:jc w:val="both"/>
        <w:rPr>
          <w:rFonts w:ascii="Tahoma" w:hAnsi="Tahoma" w:cs="Tahoma"/>
          <w:sz w:val="22"/>
          <w:szCs w:val="22"/>
        </w:rPr>
      </w:pPr>
      <w:r w:rsidRPr="00765DFC">
        <w:rPr>
          <w:rFonts w:ascii="Tahoma" w:hAnsi="Tahoma" w:cs="Tahoma"/>
          <w:sz w:val="22"/>
          <w:szCs w:val="22"/>
        </w:rPr>
        <w:t>Ahora, al haberse expuesto en las consideraciones de la sentencia de primer grado la posibilidad de dar aplicación al Acuerdo 049 de 1990, en virtud del principio de la condición más beneficiosa, y al haberse solicitado expresamente en las pretensiones de la demanda que se declare que la demandante es beneficiaria de dicho principio constitucional, se estudiará la viabilidad del mismo.</w:t>
      </w:r>
    </w:p>
    <w:p w:rsidR="00F801D5" w:rsidRPr="00765DFC" w:rsidRDefault="00F801D5" w:rsidP="00F801D5">
      <w:pPr>
        <w:pStyle w:val="Sansinterligne"/>
      </w:pPr>
    </w:p>
    <w:p w:rsidR="00F801D5" w:rsidRPr="00765DFC" w:rsidRDefault="00015BBF" w:rsidP="00F801D5">
      <w:pPr>
        <w:pStyle w:val="Paragraphedeliste"/>
        <w:numPr>
          <w:ilvl w:val="1"/>
          <w:numId w:val="2"/>
        </w:numPr>
        <w:tabs>
          <w:tab w:val="left" w:pos="993"/>
        </w:tabs>
        <w:spacing w:line="276" w:lineRule="auto"/>
        <w:jc w:val="both"/>
        <w:rPr>
          <w:rFonts w:ascii="Tahoma" w:hAnsi="Tahoma" w:cs="Tahoma"/>
          <w:b/>
          <w:sz w:val="22"/>
          <w:szCs w:val="22"/>
        </w:rPr>
      </w:pPr>
      <w:r>
        <w:rPr>
          <w:rFonts w:ascii="Tahoma" w:hAnsi="Tahoma" w:cs="Tahoma"/>
          <w:b/>
          <w:sz w:val="22"/>
          <w:szCs w:val="22"/>
        </w:rPr>
        <w:t>Del principio de la condición más beneficiosa y p</w:t>
      </w:r>
      <w:r w:rsidR="005B7D75">
        <w:rPr>
          <w:rFonts w:ascii="Tahoma" w:hAnsi="Tahoma" w:cs="Tahoma"/>
          <w:b/>
          <w:sz w:val="22"/>
          <w:szCs w:val="22"/>
        </w:rPr>
        <w:t xml:space="preserve">rueba </w:t>
      </w:r>
      <w:r w:rsidR="00763D9E">
        <w:rPr>
          <w:rFonts w:ascii="Tahoma" w:hAnsi="Tahoma" w:cs="Tahoma"/>
          <w:b/>
          <w:sz w:val="22"/>
          <w:szCs w:val="22"/>
        </w:rPr>
        <w:t>de la convivencia</w:t>
      </w:r>
    </w:p>
    <w:p w:rsidR="00F801D5" w:rsidRPr="00765DFC" w:rsidRDefault="00F801D5" w:rsidP="00F801D5">
      <w:pPr>
        <w:pStyle w:val="Sansinterligne"/>
      </w:pPr>
    </w:p>
    <w:p w:rsidR="00F801D5" w:rsidRPr="005B7D75" w:rsidRDefault="00F801D5" w:rsidP="00F801D5">
      <w:pPr>
        <w:pStyle w:val="Titre"/>
        <w:spacing w:line="276" w:lineRule="auto"/>
        <w:ind w:firstLine="708"/>
        <w:jc w:val="both"/>
        <w:rPr>
          <w:rFonts w:ascii="Tahoma" w:hAnsi="Tahoma" w:cs="Tahoma"/>
          <w:b w:val="0"/>
          <w:sz w:val="22"/>
          <w:szCs w:val="22"/>
        </w:rPr>
      </w:pPr>
      <w:r w:rsidRPr="00765DFC">
        <w:rPr>
          <w:rFonts w:ascii="Tahoma" w:hAnsi="Tahoma" w:cs="Tahoma"/>
          <w:b w:val="0"/>
          <w:sz w:val="22"/>
          <w:szCs w:val="22"/>
        </w:rPr>
        <w:t>Si bien se ha decantado suficientemente que la normatividad aplicable a la pensión de sobrevivientes es la legislación vigente al momento del fallecimiento del afiliado, esta Sala adoptó la posición seg</w:t>
      </w:r>
      <w:r w:rsidRPr="005B7D75">
        <w:rPr>
          <w:rFonts w:ascii="Tahoma" w:hAnsi="Tahoma" w:cs="Tahoma"/>
          <w:b w:val="0"/>
          <w:sz w:val="22"/>
          <w:szCs w:val="22"/>
        </w:rPr>
        <w:t xml:space="preserve">ún la cual, por excepción, es posible acudir a la legislación anterior con el fin de determinar la concesión o no de la gracia pensional, en aplicación del </w:t>
      </w:r>
      <w:r w:rsidRPr="005B7D75">
        <w:rPr>
          <w:rFonts w:ascii="Tahoma" w:hAnsi="Tahoma" w:cs="Tahoma"/>
          <w:b w:val="0"/>
          <w:i/>
          <w:sz w:val="22"/>
          <w:szCs w:val="22"/>
        </w:rPr>
        <w:t>“Principio de la condición más beneficiosa</w:t>
      </w:r>
      <w:r w:rsidRPr="005B7D75">
        <w:rPr>
          <w:rFonts w:ascii="Tahoma" w:hAnsi="Tahoma" w:cs="Tahoma"/>
          <w:b w:val="0"/>
          <w:sz w:val="22"/>
          <w:szCs w:val="22"/>
        </w:rPr>
        <w:t>”</w:t>
      </w:r>
      <w:r w:rsidR="00C51746">
        <w:rPr>
          <w:rFonts w:ascii="Tahoma" w:hAnsi="Tahoma" w:cs="Tahoma"/>
          <w:b w:val="0"/>
          <w:sz w:val="22"/>
          <w:szCs w:val="22"/>
        </w:rPr>
        <w:t>.</w:t>
      </w:r>
    </w:p>
    <w:p w:rsidR="00F801D5" w:rsidRPr="005B7D75" w:rsidRDefault="00F801D5" w:rsidP="00F801D5">
      <w:pPr>
        <w:pStyle w:val="Sansinterligne"/>
        <w:rPr>
          <w:rFonts w:ascii="Tahoma" w:hAnsi="Tahoma" w:cs="Tahoma"/>
        </w:rPr>
      </w:pPr>
    </w:p>
    <w:p w:rsidR="003A0C72" w:rsidRDefault="003A0C72" w:rsidP="005B7D75">
      <w:pPr>
        <w:pStyle w:val="Titre"/>
        <w:spacing w:line="276" w:lineRule="auto"/>
        <w:ind w:firstLine="708"/>
        <w:jc w:val="both"/>
        <w:rPr>
          <w:rFonts w:ascii="Tahoma" w:hAnsi="Tahoma" w:cs="Tahoma"/>
          <w:b w:val="0"/>
          <w:sz w:val="22"/>
          <w:szCs w:val="22"/>
        </w:rPr>
      </w:pPr>
      <w:r>
        <w:rPr>
          <w:rFonts w:ascii="Tahoma" w:hAnsi="Tahoma" w:cs="Tahoma"/>
          <w:b w:val="0"/>
          <w:sz w:val="22"/>
          <w:szCs w:val="22"/>
        </w:rPr>
        <w:t>Ahora bien</w:t>
      </w:r>
      <w:r w:rsidR="005B7D75" w:rsidRPr="005B7D75">
        <w:rPr>
          <w:rFonts w:ascii="Tahoma" w:hAnsi="Tahoma" w:cs="Tahoma"/>
          <w:b w:val="0"/>
          <w:sz w:val="22"/>
          <w:szCs w:val="22"/>
        </w:rPr>
        <w:t xml:space="preserve">, </w:t>
      </w:r>
      <w:r w:rsidRPr="005B7D75">
        <w:rPr>
          <w:rFonts w:ascii="Tahoma" w:hAnsi="Tahoma" w:cs="Tahoma"/>
          <w:b w:val="0"/>
          <w:sz w:val="22"/>
          <w:szCs w:val="22"/>
        </w:rPr>
        <w:t xml:space="preserve">para la </w:t>
      </w:r>
      <w:r>
        <w:rPr>
          <w:rFonts w:ascii="Tahoma" w:hAnsi="Tahoma" w:cs="Tahoma"/>
          <w:b w:val="0"/>
          <w:sz w:val="22"/>
          <w:szCs w:val="22"/>
        </w:rPr>
        <w:t>contabilización de semanas exigidas en el Acuerdo 049 de 1990, considera la Sal</w:t>
      </w:r>
      <w:r w:rsidRPr="005B7D75">
        <w:rPr>
          <w:rFonts w:ascii="Tahoma" w:hAnsi="Tahoma" w:cs="Tahoma"/>
          <w:b w:val="0"/>
          <w:sz w:val="22"/>
          <w:szCs w:val="22"/>
        </w:rPr>
        <w:t xml:space="preserve">a mayoritaria </w:t>
      </w:r>
      <w:r>
        <w:rPr>
          <w:rFonts w:ascii="Tahoma" w:hAnsi="Tahoma" w:cs="Tahoma"/>
          <w:b w:val="0"/>
          <w:sz w:val="22"/>
          <w:szCs w:val="22"/>
        </w:rPr>
        <w:t xml:space="preserve">que </w:t>
      </w:r>
      <w:r w:rsidRPr="005B7D75">
        <w:rPr>
          <w:rFonts w:ascii="Tahoma" w:hAnsi="Tahoma" w:cs="Tahoma"/>
          <w:b w:val="0"/>
          <w:bCs/>
          <w:sz w:val="22"/>
          <w:szCs w:val="22"/>
        </w:rPr>
        <w:t xml:space="preserve">es </w:t>
      </w:r>
      <w:r>
        <w:rPr>
          <w:rFonts w:ascii="Tahoma" w:hAnsi="Tahoma" w:cs="Tahoma"/>
          <w:b w:val="0"/>
          <w:bCs/>
          <w:sz w:val="22"/>
          <w:szCs w:val="22"/>
        </w:rPr>
        <w:t xml:space="preserve">factible </w:t>
      </w:r>
      <w:r w:rsidRPr="005B7D75">
        <w:rPr>
          <w:rFonts w:ascii="Tahoma" w:hAnsi="Tahoma" w:cs="Tahoma"/>
          <w:b w:val="0"/>
          <w:bCs/>
          <w:sz w:val="22"/>
          <w:szCs w:val="22"/>
        </w:rPr>
        <w:t xml:space="preserve">acumular </w:t>
      </w:r>
      <w:r>
        <w:rPr>
          <w:rFonts w:ascii="Tahoma" w:hAnsi="Tahoma" w:cs="Tahoma"/>
          <w:b w:val="0"/>
          <w:bCs/>
          <w:sz w:val="22"/>
          <w:szCs w:val="22"/>
        </w:rPr>
        <w:t xml:space="preserve">aquellas cotizadas </w:t>
      </w:r>
      <w:r w:rsidRPr="005B7D75">
        <w:rPr>
          <w:rFonts w:ascii="Tahoma" w:hAnsi="Tahoma" w:cs="Tahoma"/>
          <w:b w:val="0"/>
          <w:bCs/>
          <w:sz w:val="22"/>
          <w:szCs w:val="22"/>
        </w:rPr>
        <w:t>tanto al sector público como al privado</w:t>
      </w:r>
      <w:r>
        <w:rPr>
          <w:rFonts w:ascii="Tahoma" w:hAnsi="Tahoma" w:cs="Tahoma"/>
          <w:b w:val="0"/>
          <w:bCs/>
          <w:sz w:val="22"/>
          <w:szCs w:val="22"/>
        </w:rPr>
        <w:t xml:space="preserve">, </w:t>
      </w:r>
      <w:r w:rsidRPr="005B7D75">
        <w:rPr>
          <w:rFonts w:ascii="Tahoma" w:hAnsi="Tahoma" w:cs="Tahoma"/>
          <w:b w:val="0"/>
          <w:sz w:val="22"/>
          <w:szCs w:val="22"/>
        </w:rPr>
        <w:t xml:space="preserve">de conformidad con la sentencia </w:t>
      </w:r>
      <w:r w:rsidRPr="005B7D75">
        <w:rPr>
          <w:rFonts w:ascii="Tahoma" w:hAnsi="Tahoma" w:cs="Tahoma"/>
          <w:b w:val="0"/>
          <w:bCs/>
          <w:sz w:val="22"/>
          <w:szCs w:val="22"/>
        </w:rPr>
        <w:t xml:space="preserve">SU-769 de 2014, </w:t>
      </w:r>
      <w:r>
        <w:rPr>
          <w:rFonts w:ascii="Tahoma" w:hAnsi="Tahoma" w:cs="Tahoma"/>
          <w:b w:val="0"/>
          <w:bCs/>
          <w:sz w:val="22"/>
          <w:szCs w:val="22"/>
        </w:rPr>
        <w:t xml:space="preserve">proferida por </w:t>
      </w:r>
      <w:proofErr w:type="gramStart"/>
      <w:r>
        <w:rPr>
          <w:rFonts w:ascii="Tahoma" w:hAnsi="Tahoma" w:cs="Tahoma"/>
          <w:b w:val="0"/>
          <w:bCs/>
          <w:sz w:val="22"/>
          <w:szCs w:val="22"/>
        </w:rPr>
        <w:t>la</w:t>
      </w:r>
      <w:proofErr w:type="gramEnd"/>
      <w:r>
        <w:rPr>
          <w:rFonts w:ascii="Tahoma" w:hAnsi="Tahoma" w:cs="Tahoma"/>
          <w:b w:val="0"/>
          <w:bCs/>
          <w:sz w:val="22"/>
          <w:szCs w:val="22"/>
        </w:rPr>
        <w:t xml:space="preserve"> H. Corte Constitucional y </w:t>
      </w:r>
      <w:r w:rsidRPr="005B7D75">
        <w:rPr>
          <w:rFonts w:ascii="Tahoma" w:hAnsi="Tahoma" w:cs="Tahoma"/>
          <w:b w:val="0"/>
          <w:bCs/>
          <w:sz w:val="22"/>
          <w:szCs w:val="22"/>
        </w:rPr>
        <w:t xml:space="preserve">con ponencia del Magistrado Jorge Iván Palacio </w:t>
      </w:r>
      <w:proofErr w:type="spellStart"/>
      <w:r w:rsidRPr="005B7D75">
        <w:rPr>
          <w:rFonts w:ascii="Tahoma" w:hAnsi="Tahoma" w:cs="Tahoma"/>
          <w:b w:val="0"/>
          <w:bCs/>
          <w:sz w:val="22"/>
          <w:szCs w:val="22"/>
        </w:rPr>
        <w:t>Palacio</w:t>
      </w:r>
      <w:proofErr w:type="spellEnd"/>
      <w:r w:rsidR="00C51746">
        <w:rPr>
          <w:rFonts w:ascii="Tahoma" w:hAnsi="Tahoma" w:cs="Tahoma"/>
          <w:b w:val="0"/>
          <w:bCs/>
          <w:sz w:val="22"/>
          <w:szCs w:val="22"/>
        </w:rPr>
        <w:t>.</w:t>
      </w:r>
      <w:r w:rsidRPr="005B7D75">
        <w:rPr>
          <w:rFonts w:ascii="Tahoma" w:hAnsi="Tahoma" w:cs="Tahoma"/>
          <w:b w:val="0"/>
          <w:bCs/>
          <w:sz w:val="22"/>
          <w:szCs w:val="22"/>
        </w:rPr>
        <w:t xml:space="preserve"> </w:t>
      </w:r>
    </w:p>
    <w:p w:rsidR="00015BBF" w:rsidRDefault="00015BBF" w:rsidP="005B7D75">
      <w:pPr>
        <w:pStyle w:val="Titre"/>
        <w:spacing w:line="276" w:lineRule="auto"/>
        <w:ind w:firstLine="708"/>
        <w:jc w:val="both"/>
        <w:rPr>
          <w:rFonts w:ascii="Tahoma" w:hAnsi="Tahoma" w:cs="Tahoma"/>
          <w:b w:val="0"/>
          <w:sz w:val="22"/>
          <w:szCs w:val="22"/>
        </w:rPr>
      </w:pPr>
    </w:p>
    <w:p w:rsidR="005B7D75" w:rsidRPr="005B7D75" w:rsidRDefault="00015BBF" w:rsidP="005B7D75">
      <w:pPr>
        <w:pStyle w:val="Titre"/>
        <w:spacing w:line="276" w:lineRule="auto"/>
        <w:ind w:firstLine="708"/>
        <w:jc w:val="both"/>
        <w:rPr>
          <w:rFonts w:ascii="Tahoma" w:hAnsi="Tahoma" w:cs="Tahoma"/>
          <w:b w:val="0"/>
          <w:sz w:val="22"/>
          <w:szCs w:val="22"/>
        </w:rPr>
      </w:pPr>
      <w:r>
        <w:rPr>
          <w:rFonts w:ascii="Tahoma" w:hAnsi="Tahoma" w:cs="Tahoma"/>
          <w:b w:val="0"/>
          <w:sz w:val="22"/>
          <w:szCs w:val="22"/>
        </w:rPr>
        <w:t>Con todo</w:t>
      </w:r>
      <w:r w:rsidR="005B7D75" w:rsidRPr="005B7D75">
        <w:rPr>
          <w:rFonts w:ascii="Tahoma" w:hAnsi="Tahoma" w:cs="Tahoma"/>
          <w:b w:val="0"/>
          <w:sz w:val="22"/>
          <w:szCs w:val="22"/>
        </w:rPr>
        <w:t>, procede el reconocimiento de la pensión de sobrevivientes</w:t>
      </w:r>
      <w:r>
        <w:rPr>
          <w:rFonts w:ascii="Tahoma" w:hAnsi="Tahoma" w:cs="Tahoma"/>
          <w:b w:val="0"/>
          <w:sz w:val="22"/>
          <w:szCs w:val="22"/>
        </w:rPr>
        <w:t xml:space="preserve"> en aplicación del aludido principio</w:t>
      </w:r>
      <w:r w:rsidR="005B7D75" w:rsidRPr="005B7D75">
        <w:rPr>
          <w:rFonts w:ascii="Tahoma" w:hAnsi="Tahoma" w:cs="Tahoma"/>
          <w:b w:val="0"/>
          <w:sz w:val="22"/>
          <w:szCs w:val="22"/>
        </w:rPr>
        <w:t>, siempre y cuando la cónyuge o compañera permanente supérstite acredite, además de dicha calidad, haber tenido vida marital con el causante por lo menos durante los dos (2) años anteriores al óbito de aquel, si falleció en vigencia de la Ley 100 de 1993 en su redacción original, o durante los cinco (5) años anteriores al deceso, si falleció en vigencia de la Ley 100 de 1993, con las modificaciones introducida por la Ley 797 de 2003.</w:t>
      </w:r>
    </w:p>
    <w:p w:rsidR="005C7474" w:rsidRDefault="005C7474" w:rsidP="00763D9E">
      <w:pPr>
        <w:pStyle w:val="Titre"/>
        <w:spacing w:line="276" w:lineRule="auto"/>
        <w:ind w:firstLine="708"/>
        <w:jc w:val="both"/>
        <w:rPr>
          <w:rFonts w:ascii="Tahoma" w:hAnsi="Tahoma" w:cs="Tahoma"/>
          <w:b w:val="0"/>
          <w:sz w:val="22"/>
          <w:szCs w:val="22"/>
        </w:rPr>
      </w:pPr>
    </w:p>
    <w:p w:rsidR="008011F3" w:rsidRPr="00C51746" w:rsidRDefault="008011F3" w:rsidP="00C51746">
      <w:pPr>
        <w:pStyle w:val="Paragraphedeliste"/>
        <w:numPr>
          <w:ilvl w:val="1"/>
          <w:numId w:val="2"/>
        </w:numPr>
        <w:spacing w:line="276" w:lineRule="auto"/>
        <w:jc w:val="both"/>
        <w:rPr>
          <w:rFonts w:ascii="Tahoma" w:hAnsi="Tahoma" w:cs="Tahoma"/>
          <w:b/>
          <w:spacing w:val="-2"/>
          <w:sz w:val="22"/>
          <w:szCs w:val="22"/>
        </w:rPr>
      </w:pPr>
      <w:r w:rsidRPr="00C51746">
        <w:rPr>
          <w:rFonts w:ascii="Tahoma" w:hAnsi="Tahoma" w:cs="Tahoma"/>
          <w:b/>
          <w:spacing w:val="-2"/>
          <w:sz w:val="22"/>
          <w:szCs w:val="22"/>
        </w:rPr>
        <w:lastRenderedPageBreak/>
        <w:t>Caso concreto</w:t>
      </w:r>
    </w:p>
    <w:p w:rsidR="008011F3" w:rsidRPr="00765DFC" w:rsidRDefault="008011F3" w:rsidP="008011F3">
      <w:pPr>
        <w:pStyle w:val="Sansinterligne"/>
      </w:pPr>
    </w:p>
    <w:p w:rsidR="008011F3" w:rsidRPr="008011F3" w:rsidRDefault="008011F3" w:rsidP="008011F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De conformidad con lo expuesto en precedencia, es evidente que en el presente asunto era viable </w:t>
      </w:r>
      <w:r w:rsidRPr="00765DFC">
        <w:rPr>
          <w:rFonts w:ascii="Tahoma" w:hAnsi="Tahoma" w:cs="Tahoma"/>
          <w:sz w:val="22"/>
          <w:szCs w:val="22"/>
        </w:rPr>
        <w:t xml:space="preserve">la aplicación de principio de la condición más beneficiosa en el caso bajo estudio, pues al estar acreditado que el señor </w:t>
      </w:r>
      <w:r w:rsidR="00C51746">
        <w:rPr>
          <w:rFonts w:ascii="Tahoma" w:hAnsi="Tahoma" w:cs="Tahoma"/>
          <w:sz w:val="22"/>
          <w:szCs w:val="22"/>
        </w:rPr>
        <w:t xml:space="preserve">Luis Carlos Vargas Rendón </w:t>
      </w:r>
      <w:r>
        <w:rPr>
          <w:rFonts w:ascii="Tahoma" w:hAnsi="Tahoma" w:cs="Tahoma"/>
          <w:sz w:val="22"/>
          <w:szCs w:val="22"/>
        </w:rPr>
        <w:t>laboró por un tiempo equivalente a 794</w:t>
      </w:r>
      <w:r w:rsidRPr="00765DFC">
        <w:rPr>
          <w:rFonts w:ascii="Tahoma" w:hAnsi="Tahoma" w:cs="Tahoma"/>
          <w:sz w:val="22"/>
          <w:szCs w:val="22"/>
        </w:rPr>
        <w:t xml:space="preserve"> semanas, </w:t>
      </w:r>
      <w:r>
        <w:rPr>
          <w:rFonts w:ascii="Tahoma" w:hAnsi="Tahoma" w:cs="Tahoma"/>
          <w:sz w:val="22"/>
          <w:szCs w:val="22"/>
        </w:rPr>
        <w:t xml:space="preserve">todas </w:t>
      </w:r>
      <w:r w:rsidRPr="00765DFC">
        <w:rPr>
          <w:rFonts w:ascii="Tahoma" w:hAnsi="Tahoma" w:cs="Tahoma"/>
          <w:sz w:val="22"/>
          <w:szCs w:val="22"/>
        </w:rPr>
        <w:t xml:space="preserve">antes de la entrada en vigencia de la Ley 100 de 1993, es </w:t>
      </w:r>
      <w:r w:rsidR="003A0C72">
        <w:rPr>
          <w:rFonts w:ascii="Tahoma" w:hAnsi="Tahoma" w:cs="Tahoma"/>
          <w:sz w:val="22"/>
          <w:szCs w:val="22"/>
        </w:rPr>
        <w:t xml:space="preserve">palmario </w:t>
      </w:r>
      <w:r w:rsidRPr="00765DFC">
        <w:rPr>
          <w:rFonts w:ascii="Tahoma" w:hAnsi="Tahoma" w:cs="Tahoma"/>
          <w:sz w:val="22"/>
          <w:szCs w:val="22"/>
        </w:rPr>
        <w:t xml:space="preserve">que dejó causado el derecho para que sus beneficiarios accedieran a la pensión de sobrevivientes en virtud del aludido principio y el Acuerdo 049 </w:t>
      </w:r>
      <w:r w:rsidRPr="008011F3">
        <w:rPr>
          <w:rFonts w:ascii="Tahoma" w:hAnsi="Tahoma" w:cs="Tahoma"/>
          <w:sz w:val="22"/>
          <w:szCs w:val="22"/>
        </w:rPr>
        <w:t>de 1990.</w:t>
      </w:r>
    </w:p>
    <w:p w:rsidR="005C7474" w:rsidRDefault="005C7474" w:rsidP="008011F3">
      <w:pPr>
        <w:widowControl w:val="0"/>
        <w:autoSpaceDE w:val="0"/>
        <w:autoSpaceDN w:val="0"/>
        <w:adjustRightInd w:val="0"/>
        <w:spacing w:line="276" w:lineRule="auto"/>
        <w:ind w:firstLine="708"/>
        <w:jc w:val="both"/>
        <w:rPr>
          <w:rFonts w:ascii="Tahoma" w:hAnsi="Tahoma" w:cs="Tahoma"/>
          <w:sz w:val="22"/>
          <w:szCs w:val="22"/>
        </w:rPr>
      </w:pPr>
    </w:p>
    <w:p w:rsidR="008011F3" w:rsidRDefault="003A0C72" w:rsidP="008011F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No obstante lo anterior, </w:t>
      </w:r>
      <w:r w:rsidR="008011F3" w:rsidRPr="008011F3">
        <w:rPr>
          <w:rFonts w:ascii="Tahoma" w:hAnsi="Tahoma" w:cs="Tahoma"/>
          <w:sz w:val="22"/>
          <w:szCs w:val="22"/>
        </w:rPr>
        <w:t>respecto a la calidad de beneficiaria de la prestación, debe decirse que el discernimiento que al respecto</w:t>
      </w:r>
      <w:r w:rsidR="008011F3">
        <w:rPr>
          <w:rFonts w:ascii="Tahoma" w:hAnsi="Tahoma" w:cs="Tahoma"/>
          <w:sz w:val="22"/>
          <w:szCs w:val="22"/>
        </w:rPr>
        <w:t xml:space="preserve"> efectuó la A-quo no fue atacado </w:t>
      </w:r>
      <w:r>
        <w:rPr>
          <w:rFonts w:ascii="Tahoma" w:hAnsi="Tahoma" w:cs="Tahoma"/>
          <w:sz w:val="22"/>
          <w:szCs w:val="22"/>
        </w:rPr>
        <w:t xml:space="preserve">directamente </w:t>
      </w:r>
      <w:r w:rsidR="008011F3">
        <w:rPr>
          <w:rFonts w:ascii="Tahoma" w:hAnsi="Tahoma" w:cs="Tahoma"/>
          <w:sz w:val="22"/>
          <w:szCs w:val="22"/>
        </w:rPr>
        <w:t xml:space="preserve">por el censor, es decir, en la apelación no se expusieron razones siquiera tangenciales que al ser contrastadas con la falladora de instancia permitieran llegar a una conclusión en concreto; no obstante, si se pasara por alto aquella omisión, debe decirse que, en efecto, en el plenario brillan por su ausencia las pruebas que lleven a la convicción de que la demandante convivió con el señor Luis Carlos Vargas en los 2 años anteriores al deceso, ni en ninguna otra época, pues no se allegaron declaraciones </w:t>
      </w:r>
      <w:proofErr w:type="spellStart"/>
      <w:r w:rsidR="008011F3">
        <w:rPr>
          <w:rFonts w:ascii="Tahoma" w:hAnsi="Tahoma" w:cs="Tahoma"/>
          <w:sz w:val="22"/>
          <w:szCs w:val="22"/>
        </w:rPr>
        <w:t>extraproceso</w:t>
      </w:r>
      <w:proofErr w:type="spellEnd"/>
      <w:r w:rsidR="008011F3">
        <w:rPr>
          <w:rFonts w:ascii="Tahoma" w:hAnsi="Tahoma" w:cs="Tahoma"/>
          <w:sz w:val="22"/>
          <w:szCs w:val="22"/>
        </w:rPr>
        <w:t>, no se llamaron testigos al trámite procesal ni se aportó un documento del que ello se pueda desprender. Por lo tanto, al estar huérfana de prueba la calidad de beneficiaria que se adujo en la demanda, forzoso resulta confirmar la sentencia de primer grado.</w:t>
      </w:r>
    </w:p>
    <w:p w:rsidR="008011F3" w:rsidRDefault="008011F3" w:rsidP="008011F3">
      <w:pPr>
        <w:widowControl w:val="0"/>
        <w:autoSpaceDE w:val="0"/>
        <w:autoSpaceDN w:val="0"/>
        <w:adjustRightInd w:val="0"/>
        <w:spacing w:line="276" w:lineRule="auto"/>
        <w:ind w:firstLine="708"/>
        <w:jc w:val="both"/>
        <w:rPr>
          <w:rFonts w:ascii="Tahoma" w:hAnsi="Tahoma" w:cs="Tahoma"/>
          <w:sz w:val="22"/>
          <w:szCs w:val="22"/>
        </w:rPr>
      </w:pPr>
    </w:p>
    <w:p w:rsidR="008011F3" w:rsidRDefault="008011F3" w:rsidP="008011F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Las costas en esta instancia correrán a cargo del apelante, a favor de Colpensiones en un 100%, y se liquidarán por la secretaría del Juzgado de conocimiento.</w:t>
      </w:r>
    </w:p>
    <w:p w:rsidR="005C7474" w:rsidRDefault="005C7474" w:rsidP="008011F3">
      <w:pPr>
        <w:widowControl w:val="0"/>
        <w:autoSpaceDE w:val="0"/>
        <w:autoSpaceDN w:val="0"/>
        <w:adjustRightInd w:val="0"/>
        <w:spacing w:line="276" w:lineRule="auto"/>
        <w:ind w:firstLine="708"/>
        <w:jc w:val="both"/>
        <w:rPr>
          <w:rFonts w:ascii="Tahoma" w:hAnsi="Tahoma" w:cs="Tahoma"/>
          <w:sz w:val="22"/>
          <w:szCs w:val="22"/>
        </w:rPr>
      </w:pPr>
    </w:p>
    <w:p w:rsidR="008011F3" w:rsidRPr="00765DFC" w:rsidRDefault="008011F3" w:rsidP="008011F3">
      <w:pPr>
        <w:pStyle w:val="Retraitcorpsdetexte"/>
        <w:spacing w:line="276" w:lineRule="auto"/>
        <w:rPr>
          <w:sz w:val="22"/>
          <w:szCs w:val="22"/>
        </w:rPr>
      </w:pPr>
      <w:r w:rsidRPr="00765DFC">
        <w:rPr>
          <w:sz w:val="22"/>
          <w:szCs w:val="22"/>
        </w:rPr>
        <w:t xml:space="preserve">En mérito de lo expuesto, el </w:t>
      </w:r>
      <w:r w:rsidRPr="00765DFC">
        <w:rPr>
          <w:b/>
          <w:sz w:val="22"/>
          <w:szCs w:val="22"/>
        </w:rPr>
        <w:t>Tribunal Superior del Distrito Judicial de Pereira (Risaralda)</w:t>
      </w:r>
      <w:r w:rsidRPr="00765DFC">
        <w:rPr>
          <w:sz w:val="22"/>
          <w:szCs w:val="22"/>
        </w:rPr>
        <w:t xml:space="preserve">, </w:t>
      </w:r>
      <w:r w:rsidRPr="00765DFC">
        <w:rPr>
          <w:b/>
          <w:sz w:val="22"/>
          <w:szCs w:val="22"/>
        </w:rPr>
        <w:t>Sala Laboral No. 1</w:t>
      </w:r>
      <w:r w:rsidRPr="00765DFC">
        <w:rPr>
          <w:sz w:val="22"/>
          <w:szCs w:val="22"/>
        </w:rPr>
        <w:t>, administrando justicia en nombre de la República y por autoridad de la Ley,</w:t>
      </w:r>
    </w:p>
    <w:p w:rsidR="008011F3" w:rsidRPr="00765DFC" w:rsidRDefault="008011F3" w:rsidP="008011F3">
      <w:pPr>
        <w:pStyle w:val="Retraitcorpsdetexte"/>
        <w:spacing w:line="276" w:lineRule="auto"/>
        <w:rPr>
          <w:sz w:val="22"/>
          <w:szCs w:val="22"/>
        </w:rPr>
      </w:pPr>
    </w:p>
    <w:p w:rsidR="008011F3" w:rsidRPr="00765DFC" w:rsidRDefault="008011F3" w:rsidP="008011F3">
      <w:pPr>
        <w:widowControl w:val="0"/>
        <w:autoSpaceDE w:val="0"/>
        <w:autoSpaceDN w:val="0"/>
        <w:adjustRightInd w:val="0"/>
        <w:spacing w:line="276" w:lineRule="auto"/>
        <w:jc w:val="center"/>
        <w:rPr>
          <w:rFonts w:ascii="Tahoma" w:hAnsi="Tahoma" w:cs="Tahoma"/>
          <w:b/>
          <w:sz w:val="22"/>
          <w:szCs w:val="22"/>
        </w:rPr>
      </w:pPr>
      <w:r w:rsidRPr="00765DFC">
        <w:rPr>
          <w:rFonts w:ascii="Tahoma" w:hAnsi="Tahoma" w:cs="Tahoma"/>
          <w:b/>
          <w:sz w:val="22"/>
          <w:szCs w:val="22"/>
        </w:rPr>
        <w:t>RESUELVE:</w:t>
      </w:r>
    </w:p>
    <w:p w:rsidR="008011F3" w:rsidRPr="00765DFC" w:rsidRDefault="008011F3" w:rsidP="008011F3">
      <w:pPr>
        <w:pStyle w:val="Sansinterligne"/>
      </w:pPr>
    </w:p>
    <w:p w:rsidR="008011F3" w:rsidRPr="00765DFC" w:rsidRDefault="008011F3" w:rsidP="008011F3">
      <w:pPr>
        <w:spacing w:line="276" w:lineRule="auto"/>
        <w:jc w:val="both"/>
        <w:rPr>
          <w:rFonts w:ascii="Tahoma" w:hAnsi="Tahoma" w:cs="Tahoma"/>
          <w:color w:val="000000"/>
          <w:sz w:val="22"/>
          <w:szCs w:val="22"/>
        </w:rPr>
      </w:pPr>
      <w:r w:rsidRPr="00765DFC">
        <w:rPr>
          <w:rFonts w:ascii="Tahoma" w:hAnsi="Tahoma" w:cs="Tahoma"/>
          <w:b/>
          <w:sz w:val="22"/>
          <w:szCs w:val="22"/>
        </w:rPr>
        <w:tab/>
        <w:t>PRIMERO</w:t>
      </w:r>
      <w:r w:rsidRPr="00765DFC">
        <w:rPr>
          <w:rFonts w:ascii="Tahoma" w:hAnsi="Tahoma" w:cs="Tahoma"/>
          <w:sz w:val="22"/>
          <w:szCs w:val="22"/>
        </w:rPr>
        <w:t xml:space="preserve">.- </w:t>
      </w:r>
      <w:r w:rsidRPr="00F13C13">
        <w:rPr>
          <w:rFonts w:ascii="Tahoma" w:hAnsi="Tahoma" w:cs="Tahoma"/>
          <w:b/>
          <w:sz w:val="22"/>
          <w:szCs w:val="22"/>
        </w:rPr>
        <w:t>CONFIRMAR</w:t>
      </w:r>
      <w:r>
        <w:rPr>
          <w:rFonts w:ascii="Tahoma" w:hAnsi="Tahoma" w:cs="Tahoma"/>
          <w:sz w:val="22"/>
          <w:szCs w:val="22"/>
        </w:rPr>
        <w:t xml:space="preserve"> </w:t>
      </w:r>
      <w:r w:rsidRPr="00765DFC">
        <w:rPr>
          <w:rFonts w:ascii="Tahoma" w:hAnsi="Tahoma" w:cs="Tahoma"/>
          <w:color w:val="000000"/>
          <w:sz w:val="22"/>
          <w:szCs w:val="22"/>
        </w:rPr>
        <w:t xml:space="preserve">la sentencia </w:t>
      </w:r>
      <w:r w:rsidRPr="00765DFC">
        <w:rPr>
          <w:rFonts w:ascii="Tahoma" w:hAnsi="Tahoma" w:cs="Tahoma"/>
          <w:sz w:val="22"/>
          <w:szCs w:val="22"/>
        </w:rPr>
        <w:t xml:space="preserve">proferida el 4 de </w:t>
      </w:r>
      <w:r>
        <w:rPr>
          <w:rFonts w:ascii="Tahoma" w:hAnsi="Tahoma" w:cs="Tahoma"/>
          <w:sz w:val="22"/>
          <w:szCs w:val="22"/>
        </w:rPr>
        <w:t>abril de 2016</w:t>
      </w:r>
      <w:r w:rsidRPr="00765DFC">
        <w:rPr>
          <w:rFonts w:ascii="Tahoma" w:hAnsi="Tahoma" w:cs="Tahoma"/>
          <w:sz w:val="22"/>
          <w:szCs w:val="22"/>
        </w:rPr>
        <w:t xml:space="preserve"> por el Juzgado </w:t>
      </w:r>
      <w:r>
        <w:rPr>
          <w:rFonts w:ascii="Tahoma" w:hAnsi="Tahoma" w:cs="Tahoma"/>
          <w:sz w:val="22"/>
          <w:szCs w:val="22"/>
        </w:rPr>
        <w:t xml:space="preserve">Tercero </w:t>
      </w:r>
      <w:r w:rsidRPr="00765DFC">
        <w:rPr>
          <w:rFonts w:ascii="Tahoma" w:hAnsi="Tahoma" w:cs="Tahoma"/>
          <w:sz w:val="22"/>
          <w:szCs w:val="22"/>
        </w:rPr>
        <w:t>Laboral del Circuito de Pereira</w:t>
      </w:r>
      <w:r>
        <w:rPr>
          <w:rFonts w:ascii="Tahoma" w:hAnsi="Tahoma" w:cs="Tahoma"/>
          <w:sz w:val="22"/>
          <w:szCs w:val="22"/>
        </w:rPr>
        <w:t>.</w:t>
      </w:r>
    </w:p>
    <w:p w:rsidR="008011F3" w:rsidRPr="00765DFC" w:rsidRDefault="008011F3" w:rsidP="008011F3">
      <w:pPr>
        <w:pStyle w:val="Retraitcorpsdetexte"/>
        <w:spacing w:line="276" w:lineRule="auto"/>
        <w:rPr>
          <w:color w:val="000000"/>
          <w:sz w:val="22"/>
          <w:szCs w:val="22"/>
        </w:rPr>
      </w:pPr>
    </w:p>
    <w:p w:rsidR="008011F3" w:rsidRDefault="008011F3" w:rsidP="008011F3">
      <w:pPr>
        <w:widowControl w:val="0"/>
        <w:autoSpaceDE w:val="0"/>
        <w:autoSpaceDN w:val="0"/>
        <w:adjustRightInd w:val="0"/>
        <w:spacing w:line="276" w:lineRule="auto"/>
        <w:ind w:firstLine="708"/>
        <w:jc w:val="both"/>
        <w:rPr>
          <w:rFonts w:ascii="Tahoma" w:hAnsi="Tahoma" w:cs="Tahoma"/>
          <w:sz w:val="22"/>
          <w:szCs w:val="22"/>
        </w:rPr>
      </w:pPr>
      <w:r w:rsidRPr="00765DFC">
        <w:rPr>
          <w:rFonts w:ascii="Tahoma" w:hAnsi="Tahoma" w:cs="Tahoma"/>
          <w:b/>
          <w:color w:val="000000"/>
          <w:sz w:val="22"/>
          <w:szCs w:val="22"/>
        </w:rPr>
        <w:t xml:space="preserve">SEGUNDO.- </w:t>
      </w:r>
      <w:r>
        <w:rPr>
          <w:rFonts w:ascii="Tahoma" w:hAnsi="Tahoma" w:cs="Tahoma"/>
          <w:sz w:val="22"/>
          <w:szCs w:val="22"/>
        </w:rPr>
        <w:t>Las costas en esta instancia correrán a cargo del apelante, a favor de Colpensiones en un 100%, y se liquidarán por la secretaría del Juzgado de conocimiento.</w:t>
      </w:r>
    </w:p>
    <w:p w:rsidR="008011F3" w:rsidRPr="00765DFC" w:rsidRDefault="008011F3" w:rsidP="008011F3">
      <w:pPr>
        <w:spacing w:line="276" w:lineRule="auto"/>
        <w:jc w:val="both"/>
      </w:pPr>
    </w:p>
    <w:p w:rsidR="008011F3" w:rsidRPr="00765DFC" w:rsidRDefault="008011F3" w:rsidP="008011F3">
      <w:pPr>
        <w:widowControl w:val="0"/>
        <w:autoSpaceDE w:val="0"/>
        <w:autoSpaceDN w:val="0"/>
        <w:adjustRightInd w:val="0"/>
        <w:spacing w:line="276" w:lineRule="auto"/>
        <w:jc w:val="both"/>
        <w:rPr>
          <w:rFonts w:ascii="Tahoma" w:hAnsi="Tahoma" w:cs="Tahoma"/>
          <w:b/>
          <w:bCs/>
          <w:sz w:val="22"/>
          <w:szCs w:val="22"/>
        </w:rPr>
      </w:pPr>
      <w:r w:rsidRPr="00765DFC">
        <w:rPr>
          <w:rFonts w:ascii="Tahoma" w:hAnsi="Tahoma" w:cs="Tahoma"/>
          <w:sz w:val="22"/>
          <w:szCs w:val="22"/>
        </w:rPr>
        <w:tab/>
      </w:r>
      <w:r w:rsidRPr="00765DFC">
        <w:rPr>
          <w:rFonts w:ascii="Tahoma" w:hAnsi="Tahoma" w:cs="Tahoma"/>
          <w:b/>
          <w:bCs/>
          <w:sz w:val="22"/>
          <w:szCs w:val="22"/>
        </w:rPr>
        <w:t>Notificación surtida en estrados.</w:t>
      </w:r>
    </w:p>
    <w:p w:rsidR="008011F3" w:rsidRPr="00765DFC" w:rsidRDefault="008011F3" w:rsidP="008011F3">
      <w:pPr>
        <w:pStyle w:val="Sansinterligne"/>
      </w:pPr>
    </w:p>
    <w:p w:rsidR="008011F3" w:rsidRPr="00765DFC" w:rsidRDefault="008011F3" w:rsidP="008011F3">
      <w:pPr>
        <w:widowControl w:val="0"/>
        <w:autoSpaceDE w:val="0"/>
        <w:autoSpaceDN w:val="0"/>
        <w:adjustRightInd w:val="0"/>
        <w:spacing w:line="276" w:lineRule="auto"/>
        <w:ind w:firstLine="708"/>
        <w:jc w:val="both"/>
        <w:rPr>
          <w:rFonts w:ascii="Tahoma" w:hAnsi="Tahoma" w:cs="Tahoma"/>
          <w:sz w:val="22"/>
          <w:szCs w:val="22"/>
        </w:rPr>
      </w:pPr>
      <w:r w:rsidRPr="00765DFC">
        <w:rPr>
          <w:rFonts w:ascii="Tahoma" w:hAnsi="Tahoma" w:cs="Tahoma"/>
          <w:b/>
          <w:sz w:val="22"/>
          <w:szCs w:val="22"/>
        </w:rPr>
        <w:t>Cúmplase</w:t>
      </w:r>
      <w:r w:rsidRPr="00765DFC">
        <w:rPr>
          <w:rFonts w:ascii="Tahoma" w:hAnsi="Tahoma" w:cs="Tahoma"/>
          <w:sz w:val="22"/>
          <w:szCs w:val="22"/>
        </w:rPr>
        <w:t xml:space="preserve"> y </w:t>
      </w:r>
      <w:r w:rsidRPr="00765DFC">
        <w:rPr>
          <w:rFonts w:ascii="Tahoma" w:hAnsi="Tahoma" w:cs="Tahoma"/>
          <w:b/>
          <w:sz w:val="22"/>
          <w:szCs w:val="22"/>
        </w:rPr>
        <w:t>devuélvase</w:t>
      </w:r>
      <w:r w:rsidRPr="00765DFC">
        <w:rPr>
          <w:rFonts w:ascii="Tahoma" w:hAnsi="Tahoma" w:cs="Tahoma"/>
          <w:sz w:val="22"/>
          <w:szCs w:val="22"/>
        </w:rPr>
        <w:t xml:space="preserve"> el expediente al Juzgado de origen.</w:t>
      </w:r>
    </w:p>
    <w:p w:rsidR="008011F3" w:rsidRPr="00765DFC" w:rsidRDefault="008011F3" w:rsidP="008011F3">
      <w:pPr>
        <w:widowControl w:val="0"/>
        <w:autoSpaceDE w:val="0"/>
        <w:autoSpaceDN w:val="0"/>
        <w:adjustRightInd w:val="0"/>
        <w:jc w:val="both"/>
        <w:rPr>
          <w:rFonts w:ascii="Tahoma" w:hAnsi="Tahoma" w:cs="Tahoma"/>
          <w:sz w:val="22"/>
          <w:szCs w:val="22"/>
        </w:rPr>
      </w:pPr>
    </w:p>
    <w:p w:rsidR="008011F3" w:rsidRPr="00765DFC" w:rsidRDefault="008011F3" w:rsidP="008011F3">
      <w:pPr>
        <w:spacing w:line="276" w:lineRule="auto"/>
        <w:ind w:firstLine="708"/>
        <w:jc w:val="both"/>
        <w:rPr>
          <w:rFonts w:ascii="Tahoma" w:hAnsi="Tahoma" w:cs="Tahoma"/>
          <w:sz w:val="22"/>
          <w:szCs w:val="22"/>
        </w:rPr>
      </w:pPr>
      <w:r w:rsidRPr="00765DFC">
        <w:rPr>
          <w:rFonts w:ascii="Tahoma" w:hAnsi="Tahoma" w:cs="Tahoma"/>
          <w:sz w:val="22"/>
          <w:szCs w:val="22"/>
        </w:rPr>
        <w:t>La Magistrada,</w:t>
      </w:r>
    </w:p>
    <w:p w:rsidR="008011F3" w:rsidRPr="00765DFC" w:rsidRDefault="008011F3" w:rsidP="008011F3">
      <w:pPr>
        <w:rPr>
          <w:sz w:val="22"/>
          <w:szCs w:val="22"/>
        </w:rPr>
      </w:pPr>
    </w:p>
    <w:p w:rsidR="008011F3" w:rsidRPr="00765DFC" w:rsidRDefault="008011F3" w:rsidP="008011F3">
      <w:pPr>
        <w:rPr>
          <w:sz w:val="22"/>
          <w:szCs w:val="22"/>
        </w:rPr>
      </w:pPr>
    </w:p>
    <w:p w:rsidR="008011F3" w:rsidRPr="00765DFC" w:rsidRDefault="008011F3" w:rsidP="008011F3">
      <w:pPr>
        <w:rPr>
          <w:sz w:val="22"/>
          <w:szCs w:val="22"/>
        </w:rPr>
      </w:pPr>
    </w:p>
    <w:p w:rsidR="008011F3" w:rsidRPr="00765DFC" w:rsidRDefault="008011F3" w:rsidP="008011F3">
      <w:pPr>
        <w:rPr>
          <w:sz w:val="22"/>
          <w:szCs w:val="22"/>
        </w:rPr>
      </w:pPr>
    </w:p>
    <w:p w:rsidR="008011F3" w:rsidRPr="00765DFC" w:rsidRDefault="008011F3" w:rsidP="008011F3">
      <w:pPr>
        <w:pStyle w:val="Titre3"/>
        <w:spacing w:before="0" w:after="0"/>
        <w:jc w:val="center"/>
        <w:rPr>
          <w:rFonts w:ascii="Tahoma" w:hAnsi="Tahoma" w:cs="Tahoma"/>
          <w:bCs w:val="0"/>
          <w:sz w:val="22"/>
          <w:szCs w:val="22"/>
        </w:rPr>
      </w:pPr>
      <w:r w:rsidRPr="00765DFC">
        <w:rPr>
          <w:rFonts w:ascii="Tahoma" w:hAnsi="Tahoma" w:cs="Tahoma"/>
          <w:bCs w:val="0"/>
          <w:sz w:val="22"/>
          <w:szCs w:val="22"/>
        </w:rPr>
        <w:t>ANA LUCÍA CAICEDO CALDERÓN</w:t>
      </w:r>
    </w:p>
    <w:p w:rsidR="008011F3" w:rsidRPr="00765DFC" w:rsidRDefault="008011F3" w:rsidP="008011F3">
      <w:pPr>
        <w:rPr>
          <w:sz w:val="22"/>
          <w:szCs w:val="22"/>
        </w:rPr>
      </w:pPr>
    </w:p>
    <w:p w:rsidR="008011F3" w:rsidRPr="00765DFC" w:rsidRDefault="008011F3" w:rsidP="008011F3">
      <w:pPr>
        <w:ind w:firstLine="708"/>
        <w:jc w:val="both"/>
        <w:rPr>
          <w:rFonts w:ascii="Tahoma" w:hAnsi="Tahoma" w:cs="Tahoma"/>
          <w:sz w:val="22"/>
          <w:szCs w:val="22"/>
        </w:rPr>
      </w:pPr>
      <w:r w:rsidRPr="00765DFC">
        <w:rPr>
          <w:rFonts w:ascii="Tahoma" w:hAnsi="Tahoma" w:cs="Tahoma"/>
          <w:sz w:val="22"/>
          <w:szCs w:val="22"/>
        </w:rPr>
        <w:t>Los Magistrados,</w:t>
      </w:r>
    </w:p>
    <w:p w:rsidR="008011F3" w:rsidRPr="00765DFC" w:rsidRDefault="008011F3" w:rsidP="008011F3">
      <w:pPr>
        <w:ind w:firstLine="708"/>
        <w:jc w:val="both"/>
        <w:rPr>
          <w:rFonts w:ascii="Tahoma" w:hAnsi="Tahoma" w:cs="Tahoma"/>
          <w:sz w:val="22"/>
          <w:szCs w:val="22"/>
        </w:rPr>
      </w:pPr>
    </w:p>
    <w:p w:rsidR="008011F3" w:rsidRPr="00765DFC" w:rsidRDefault="008011F3" w:rsidP="008011F3">
      <w:pPr>
        <w:ind w:firstLine="708"/>
        <w:jc w:val="both"/>
        <w:rPr>
          <w:rFonts w:ascii="Tahoma" w:hAnsi="Tahoma" w:cs="Tahoma"/>
          <w:sz w:val="22"/>
          <w:szCs w:val="22"/>
        </w:rPr>
      </w:pPr>
    </w:p>
    <w:p w:rsidR="008011F3" w:rsidRPr="00765DFC" w:rsidRDefault="008011F3" w:rsidP="008011F3">
      <w:pPr>
        <w:rPr>
          <w:rFonts w:ascii="Tahoma" w:hAnsi="Tahoma" w:cs="Tahoma"/>
          <w:b/>
          <w:sz w:val="22"/>
          <w:szCs w:val="22"/>
        </w:rPr>
      </w:pPr>
    </w:p>
    <w:p w:rsidR="008011F3" w:rsidRPr="00765DFC" w:rsidRDefault="008011F3" w:rsidP="008011F3">
      <w:pPr>
        <w:rPr>
          <w:rFonts w:ascii="Tahoma" w:hAnsi="Tahoma" w:cs="Tahoma"/>
          <w:b/>
          <w:sz w:val="22"/>
          <w:szCs w:val="22"/>
        </w:rPr>
      </w:pPr>
    </w:p>
    <w:p w:rsidR="008011F3" w:rsidRPr="00765DFC" w:rsidRDefault="008011F3" w:rsidP="008011F3">
      <w:pPr>
        <w:rPr>
          <w:rFonts w:ascii="Tahoma" w:hAnsi="Tahoma" w:cs="Tahoma"/>
          <w:b/>
          <w:sz w:val="22"/>
          <w:szCs w:val="22"/>
        </w:rPr>
      </w:pPr>
    </w:p>
    <w:p w:rsidR="008011F3" w:rsidRPr="00765DFC" w:rsidRDefault="008011F3" w:rsidP="008011F3">
      <w:pPr>
        <w:jc w:val="center"/>
        <w:rPr>
          <w:rFonts w:ascii="Tahoma" w:hAnsi="Tahoma" w:cs="Tahoma"/>
          <w:b/>
          <w:sz w:val="22"/>
          <w:szCs w:val="22"/>
        </w:rPr>
      </w:pPr>
      <w:r w:rsidRPr="00765DFC">
        <w:rPr>
          <w:rFonts w:ascii="Tahoma" w:hAnsi="Tahoma" w:cs="Tahoma"/>
          <w:b/>
          <w:sz w:val="22"/>
          <w:szCs w:val="22"/>
        </w:rPr>
        <w:t>JULIO CÉSAR SALAZAR MUÑOZ</w:t>
      </w:r>
      <w:r w:rsidRPr="00765DFC">
        <w:rPr>
          <w:rFonts w:ascii="Tahoma" w:hAnsi="Tahoma" w:cs="Tahoma"/>
          <w:b/>
          <w:sz w:val="22"/>
          <w:szCs w:val="22"/>
        </w:rPr>
        <w:tab/>
        <w:t xml:space="preserve">     </w:t>
      </w:r>
      <w:r>
        <w:rPr>
          <w:rFonts w:ascii="Tahoma" w:hAnsi="Tahoma" w:cs="Tahoma"/>
          <w:b/>
          <w:sz w:val="22"/>
          <w:szCs w:val="22"/>
        </w:rPr>
        <w:t xml:space="preserve">           </w:t>
      </w:r>
      <w:r w:rsidRPr="00765DFC">
        <w:rPr>
          <w:rFonts w:ascii="Tahoma" w:hAnsi="Tahoma" w:cs="Tahoma"/>
          <w:b/>
          <w:sz w:val="22"/>
          <w:szCs w:val="22"/>
        </w:rPr>
        <w:t xml:space="preserve">  FRANCISCO JAVIER TAMAYO TABARES</w:t>
      </w:r>
    </w:p>
    <w:p w:rsidR="008011F3" w:rsidRPr="005C7474" w:rsidRDefault="008011F3" w:rsidP="008011F3">
      <w:pPr>
        <w:jc w:val="both"/>
        <w:rPr>
          <w:rFonts w:ascii="Tahoma" w:hAnsi="Tahoma" w:cs="Tahoma"/>
          <w:b/>
          <w:sz w:val="22"/>
          <w:szCs w:val="22"/>
        </w:rPr>
      </w:pPr>
      <w:r w:rsidRPr="00765DFC">
        <w:rPr>
          <w:rFonts w:ascii="Tahoma" w:hAnsi="Tahoma" w:cs="Tahoma"/>
          <w:b/>
          <w:sz w:val="22"/>
          <w:szCs w:val="22"/>
        </w:rPr>
        <w:t xml:space="preserve">           </w:t>
      </w:r>
      <w:r>
        <w:rPr>
          <w:rFonts w:ascii="Tahoma" w:hAnsi="Tahoma" w:cs="Tahoma"/>
          <w:b/>
          <w:sz w:val="22"/>
          <w:szCs w:val="22"/>
        </w:rPr>
        <w:t xml:space="preserve">        </w:t>
      </w:r>
      <w:r w:rsidR="005C7474">
        <w:rPr>
          <w:rFonts w:ascii="Tahoma" w:hAnsi="Tahoma" w:cs="Tahoma"/>
          <w:b/>
          <w:sz w:val="22"/>
          <w:szCs w:val="22"/>
        </w:rPr>
        <w:t xml:space="preserve">  Aclara voto</w:t>
      </w:r>
    </w:p>
    <w:p w:rsidR="008011F3" w:rsidRPr="00765DFC" w:rsidRDefault="008011F3" w:rsidP="008011F3">
      <w:pPr>
        <w:jc w:val="both"/>
        <w:rPr>
          <w:rFonts w:ascii="Tahoma" w:hAnsi="Tahoma" w:cs="Tahoma"/>
          <w:sz w:val="22"/>
          <w:szCs w:val="22"/>
        </w:rPr>
      </w:pPr>
    </w:p>
    <w:p w:rsidR="00F801D5" w:rsidRDefault="00F801D5" w:rsidP="00F801D5">
      <w:pPr>
        <w:jc w:val="center"/>
        <w:rPr>
          <w:rFonts w:ascii="Tahoma" w:hAnsi="Tahoma" w:cs="Tahoma"/>
        </w:rPr>
      </w:pPr>
    </w:p>
    <w:sectPr w:rsidR="00F801D5" w:rsidSect="00F13C13">
      <w:headerReference w:type="even" r:id="rId8"/>
      <w:headerReference w:type="default" r:id="rId9"/>
      <w:pgSz w:w="12242" w:h="18722" w:code="121"/>
      <w:pgMar w:top="1134" w:right="1134" w:bottom="1134"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0E" w:rsidRDefault="00A93E0E" w:rsidP="00F801D5">
      <w:r>
        <w:separator/>
      </w:r>
    </w:p>
  </w:endnote>
  <w:endnote w:type="continuationSeparator" w:id="0">
    <w:p w:rsidR="00A93E0E" w:rsidRDefault="00A93E0E" w:rsidP="00F8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0E" w:rsidRDefault="00A93E0E" w:rsidP="00F801D5">
      <w:r>
        <w:separator/>
      </w:r>
    </w:p>
  </w:footnote>
  <w:footnote w:type="continuationSeparator" w:id="0">
    <w:p w:rsidR="00A93E0E" w:rsidRDefault="00A93E0E" w:rsidP="00F80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13" w:rsidRDefault="00F13C13">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13C13" w:rsidRDefault="00F13C1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13" w:rsidRPr="005F30DD" w:rsidRDefault="00F13C13">
    <w:pPr>
      <w:pStyle w:val="En-tte"/>
      <w:framePr w:wrap="around" w:vAnchor="text" w:hAnchor="margin" w:xAlign="center" w:y="1"/>
      <w:rPr>
        <w:rStyle w:val="Numrodepage"/>
      </w:rPr>
    </w:pPr>
    <w:r w:rsidRPr="005F30DD">
      <w:rPr>
        <w:rStyle w:val="Numrodepage"/>
      </w:rPr>
      <w:fldChar w:fldCharType="begin"/>
    </w:r>
    <w:r w:rsidRPr="005F30DD">
      <w:rPr>
        <w:rStyle w:val="Numrodepage"/>
      </w:rPr>
      <w:instrText xml:space="preserve">PAGE  </w:instrText>
    </w:r>
    <w:r w:rsidRPr="005F30DD">
      <w:rPr>
        <w:rStyle w:val="Numrodepage"/>
      </w:rPr>
      <w:fldChar w:fldCharType="separate"/>
    </w:r>
    <w:r w:rsidR="00B8039C">
      <w:rPr>
        <w:rStyle w:val="Numrodepage"/>
        <w:noProof/>
      </w:rPr>
      <w:t>5</w:t>
    </w:r>
    <w:r w:rsidRPr="005F30DD">
      <w:rPr>
        <w:rStyle w:val="Numrodepage"/>
      </w:rPr>
      <w:fldChar w:fldCharType="end"/>
    </w:r>
  </w:p>
  <w:p w:rsidR="00F13C13" w:rsidRPr="00930BD4" w:rsidRDefault="00F13C13" w:rsidP="00930BD4">
    <w:pPr>
      <w:pStyle w:val="Titre"/>
      <w:spacing w:line="240" w:lineRule="auto"/>
      <w:jc w:val="both"/>
      <w:rPr>
        <w:rFonts w:ascii="Times New Roman" w:hAnsi="Times New Roman" w:cs="Times New Roman"/>
        <w:b w:val="0"/>
        <w:sz w:val="16"/>
        <w:szCs w:val="16"/>
      </w:rPr>
    </w:pPr>
    <w:r w:rsidRPr="00930BD4">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930BD4">
      <w:rPr>
        <w:rFonts w:ascii="Times New Roman" w:hAnsi="Times New Roman" w:cs="Times New Roman"/>
        <w:b w:val="0"/>
        <w:sz w:val="16"/>
        <w:szCs w:val="16"/>
      </w:rPr>
      <w:t>66001-31-05-003-2015-00347-01</w:t>
    </w:r>
  </w:p>
  <w:p w:rsidR="00F13C13" w:rsidRPr="00930BD4" w:rsidRDefault="00F13C13" w:rsidP="00930BD4">
    <w:pPr>
      <w:pStyle w:val="Titre"/>
      <w:spacing w:line="240" w:lineRule="auto"/>
      <w:jc w:val="both"/>
      <w:rPr>
        <w:rFonts w:ascii="Times New Roman" w:hAnsi="Times New Roman" w:cs="Times New Roman"/>
        <w:b w:val="0"/>
        <w:sz w:val="16"/>
        <w:szCs w:val="16"/>
      </w:rPr>
    </w:pPr>
    <w:r w:rsidRPr="00930BD4">
      <w:rPr>
        <w:rFonts w:ascii="Times New Roman" w:hAnsi="Times New Roman" w:cs="Times New Roman"/>
        <w:b w:val="0"/>
        <w:sz w:val="16"/>
        <w:szCs w:val="16"/>
      </w:rPr>
      <w:t>Demandantes:</w:t>
    </w:r>
    <w:r>
      <w:rPr>
        <w:rFonts w:ascii="Times New Roman" w:hAnsi="Times New Roman" w:cs="Times New Roman"/>
        <w:b w:val="0"/>
        <w:sz w:val="16"/>
        <w:szCs w:val="16"/>
      </w:rPr>
      <w:t xml:space="preserve"> </w:t>
    </w:r>
    <w:r w:rsidRPr="00930BD4">
      <w:rPr>
        <w:rFonts w:ascii="Times New Roman" w:hAnsi="Times New Roman" w:cs="Times New Roman"/>
        <w:b w:val="0"/>
        <w:sz w:val="16"/>
        <w:szCs w:val="16"/>
      </w:rPr>
      <w:t>María Amanda Millán de Vargas</w:t>
    </w:r>
  </w:p>
  <w:p w:rsidR="00F13C13" w:rsidRPr="00930BD4" w:rsidRDefault="00F13C13" w:rsidP="00930BD4">
    <w:pPr>
      <w:pStyle w:val="Titre"/>
      <w:spacing w:line="240" w:lineRule="auto"/>
      <w:ind w:left="708" w:hanging="708"/>
      <w:jc w:val="both"/>
      <w:rPr>
        <w:rFonts w:ascii="Times New Roman" w:hAnsi="Times New Roman" w:cs="Times New Roman"/>
        <w:b w:val="0"/>
        <w:sz w:val="16"/>
        <w:szCs w:val="16"/>
      </w:rPr>
    </w:pPr>
    <w:r w:rsidRPr="00930BD4">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930BD4">
      <w:rPr>
        <w:rFonts w:ascii="Times New Roman" w:hAnsi="Times New Roman" w:cs="Times New Roman"/>
        <w:b w:val="0"/>
        <w:sz w:val="16"/>
        <w:szCs w:val="16"/>
      </w:rPr>
      <w:t xml:space="preserve">Colpensiones </w:t>
    </w:r>
  </w:p>
  <w:p w:rsidR="00F13C13" w:rsidRPr="00930BD4" w:rsidRDefault="00F13C13" w:rsidP="00F13C13">
    <w:pPr>
      <w:pStyle w:val="Titre"/>
      <w:tabs>
        <w:tab w:val="left" w:pos="2132"/>
      </w:tabs>
      <w:spacing w:line="240" w:lineRule="auto"/>
      <w:ind w:left="708" w:hanging="708"/>
      <w:jc w:val="both"/>
      <w:rPr>
        <w:rFonts w:ascii="Times New Roman" w:hAnsi="Times New Roman" w:cs="Times New Roman"/>
        <w:b w:val="0"/>
        <w:sz w:val="16"/>
        <w:szCs w:val="16"/>
      </w:rPr>
    </w:pPr>
    <w:r w:rsidRPr="00930BD4">
      <w:rPr>
        <w:rFonts w:ascii="Times New Roman" w:hAnsi="Times New Roman" w:cs="Times New Roman"/>
        <w:b w:val="0"/>
        <w:sz w:val="16"/>
        <w:szCs w:val="16"/>
      </w:rPr>
      <w:tab/>
    </w:r>
  </w:p>
  <w:p w:rsidR="00F13C13" w:rsidRPr="005F30DD" w:rsidRDefault="00F13C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666F"/>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D5"/>
    <w:rsid w:val="00015BBF"/>
    <w:rsid w:val="00066E92"/>
    <w:rsid w:val="0007311D"/>
    <w:rsid w:val="00077C01"/>
    <w:rsid w:val="00087658"/>
    <w:rsid w:val="000D76FC"/>
    <w:rsid w:val="000E23D1"/>
    <w:rsid w:val="00124C56"/>
    <w:rsid w:val="00182F09"/>
    <w:rsid w:val="00247BAF"/>
    <w:rsid w:val="002C4E8E"/>
    <w:rsid w:val="003A0C72"/>
    <w:rsid w:val="003C3FE5"/>
    <w:rsid w:val="003E6731"/>
    <w:rsid w:val="004139A5"/>
    <w:rsid w:val="00417903"/>
    <w:rsid w:val="00441FE7"/>
    <w:rsid w:val="00477BD9"/>
    <w:rsid w:val="00487F81"/>
    <w:rsid w:val="004B4B49"/>
    <w:rsid w:val="00546528"/>
    <w:rsid w:val="005B772F"/>
    <w:rsid w:val="005B7D75"/>
    <w:rsid w:val="005C7474"/>
    <w:rsid w:val="005D25DD"/>
    <w:rsid w:val="005D283A"/>
    <w:rsid w:val="006826FC"/>
    <w:rsid w:val="006D33D8"/>
    <w:rsid w:val="00732891"/>
    <w:rsid w:val="00757FB3"/>
    <w:rsid w:val="00763D9E"/>
    <w:rsid w:val="00765DFC"/>
    <w:rsid w:val="007D0D81"/>
    <w:rsid w:val="007D0E5A"/>
    <w:rsid w:val="007D2D85"/>
    <w:rsid w:val="008011F3"/>
    <w:rsid w:val="00865B13"/>
    <w:rsid w:val="008A11D2"/>
    <w:rsid w:val="008A5FAB"/>
    <w:rsid w:val="009005F9"/>
    <w:rsid w:val="00910E4C"/>
    <w:rsid w:val="00922A27"/>
    <w:rsid w:val="00930BD4"/>
    <w:rsid w:val="00940A7A"/>
    <w:rsid w:val="00944620"/>
    <w:rsid w:val="00956AE1"/>
    <w:rsid w:val="00A91FBB"/>
    <w:rsid w:val="00A93E0E"/>
    <w:rsid w:val="00AA25EE"/>
    <w:rsid w:val="00B0247D"/>
    <w:rsid w:val="00B22326"/>
    <w:rsid w:val="00B35E6C"/>
    <w:rsid w:val="00B8039C"/>
    <w:rsid w:val="00BA1A29"/>
    <w:rsid w:val="00C41C18"/>
    <w:rsid w:val="00C51746"/>
    <w:rsid w:val="00C744F2"/>
    <w:rsid w:val="00CC7315"/>
    <w:rsid w:val="00CF2268"/>
    <w:rsid w:val="00CF6D4B"/>
    <w:rsid w:val="00D07570"/>
    <w:rsid w:val="00D44702"/>
    <w:rsid w:val="00E73EF1"/>
    <w:rsid w:val="00EB63A2"/>
    <w:rsid w:val="00F13C13"/>
    <w:rsid w:val="00F56E81"/>
    <w:rsid w:val="00F801D5"/>
    <w:rsid w:val="00FF61B4"/>
    <w:rsid w:val="00FF6F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1D5"/>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F801D5"/>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F801D5"/>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F801D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F801D5"/>
    <w:rPr>
      <w:rFonts w:ascii="Arial" w:eastAsia="Times New Roman" w:hAnsi="Arial" w:cs="Arial"/>
      <w:b/>
      <w:bCs/>
      <w:sz w:val="26"/>
      <w:szCs w:val="26"/>
      <w:lang w:eastAsia="es-ES"/>
    </w:rPr>
  </w:style>
  <w:style w:type="character" w:customStyle="1" w:styleId="Titre4Car">
    <w:name w:val="Titre 4 Car"/>
    <w:basedOn w:val="Policepardfaut"/>
    <w:link w:val="Titre4"/>
    <w:rsid w:val="00F801D5"/>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F801D5"/>
    <w:rPr>
      <w:rFonts w:ascii="Arial" w:eastAsia="Times New Roman" w:hAnsi="Arial" w:cs="Arial"/>
      <w:b/>
      <w:bCs/>
      <w:sz w:val="24"/>
      <w:szCs w:val="24"/>
      <w:lang w:eastAsia="es-ES"/>
    </w:rPr>
  </w:style>
  <w:style w:type="paragraph" w:styleId="Titre">
    <w:name w:val="Title"/>
    <w:basedOn w:val="Normal"/>
    <w:link w:val="TitreCar"/>
    <w:qFormat/>
    <w:rsid w:val="00F801D5"/>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F801D5"/>
    <w:rPr>
      <w:rFonts w:ascii="Arial" w:eastAsia="Times New Roman" w:hAnsi="Arial" w:cs="Arial"/>
      <w:b/>
      <w:sz w:val="24"/>
      <w:szCs w:val="24"/>
      <w:lang w:eastAsia="es-ES"/>
    </w:rPr>
  </w:style>
  <w:style w:type="character" w:styleId="Numrodepage">
    <w:name w:val="page number"/>
    <w:basedOn w:val="Policepardfaut"/>
    <w:rsid w:val="00F801D5"/>
  </w:style>
  <w:style w:type="paragraph" w:styleId="En-tte">
    <w:name w:val="header"/>
    <w:basedOn w:val="Normal"/>
    <w:link w:val="En-tteCar"/>
    <w:rsid w:val="00F801D5"/>
    <w:pPr>
      <w:tabs>
        <w:tab w:val="center" w:pos="4419"/>
        <w:tab w:val="right" w:pos="8838"/>
      </w:tabs>
    </w:pPr>
  </w:style>
  <w:style w:type="character" w:customStyle="1" w:styleId="En-tteCar">
    <w:name w:val="En-tête Car"/>
    <w:basedOn w:val="Policepardfaut"/>
    <w:link w:val="En-tte"/>
    <w:rsid w:val="00F801D5"/>
    <w:rPr>
      <w:rFonts w:ascii="Times New Roman" w:eastAsia="Times New Roman" w:hAnsi="Times New Roman" w:cs="Times New Roman"/>
      <w:sz w:val="24"/>
      <w:szCs w:val="24"/>
      <w:lang w:eastAsia="es-ES"/>
    </w:rPr>
  </w:style>
  <w:style w:type="paragraph" w:styleId="Retraitcorpsdetexte">
    <w:name w:val="Body Text Indent"/>
    <w:basedOn w:val="Normal"/>
    <w:link w:val="RetraitcorpsdetexteCar"/>
    <w:rsid w:val="00F801D5"/>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F801D5"/>
    <w:rPr>
      <w:rFonts w:ascii="Tahoma" w:eastAsia="Times New Roman" w:hAnsi="Tahoma" w:cs="Tahoma"/>
      <w:sz w:val="24"/>
      <w:szCs w:val="24"/>
      <w:lang w:eastAsia="es-ES"/>
    </w:rPr>
  </w:style>
  <w:style w:type="paragraph" w:styleId="Paragraphedeliste">
    <w:name w:val="List Paragraph"/>
    <w:basedOn w:val="Normal"/>
    <w:uiPriority w:val="34"/>
    <w:qFormat/>
    <w:rsid w:val="00F801D5"/>
    <w:pPr>
      <w:ind w:left="720"/>
      <w:contextualSpacing/>
    </w:pPr>
  </w:style>
  <w:style w:type="paragraph" w:styleId="Corpsdetexte">
    <w:name w:val="Body Text"/>
    <w:basedOn w:val="Normal"/>
    <w:link w:val="CorpsdetexteCar"/>
    <w:rsid w:val="00F801D5"/>
    <w:pPr>
      <w:spacing w:after="120"/>
    </w:pPr>
  </w:style>
  <w:style w:type="character" w:customStyle="1" w:styleId="CorpsdetexteCar">
    <w:name w:val="Corps de texte Car"/>
    <w:basedOn w:val="Policepardfaut"/>
    <w:link w:val="Corpsdetexte"/>
    <w:rsid w:val="00F801D5"/>
    <w:rPr>
      <w:rFonts w:ascii="Times New Roman" w:eastAsia="Times New Roman" w:hAnsi="Times New Roman" w:cs="Times New Roman"/>
      <w:sz w:val="24"/>
      <w:szCs w:val="24"/>
      <w:lang w:eastAsia="es-ES"/>
    </w:rPr>
  </w:style>
  <w:style w:type="paragraph" w:styleId="Notedebasdepage">
    <w:name w:val="footnote text"/>
    <w:aliases w:val="Ref. de nota al pie1,referencia nota al pie,Fago Fußnotenzeichen,Appel note de bas de page,Footnotes refss,Footnote number,BVI fnr,f"/>
    <w:basedOn w:val="Normal"/>
    <w:link w:val="NotedebasdepageCar"/>
    <w:uiPriority w:val="99"/>
    <w:rsid w:val="00F801D5"/>
    <w:rPr>
      <w:sz w:val="20"/>
      <w:szCs w:val="20"/>
      <w:lang w:val="es-ES_tradnl"/>
    </w:rPr>
  </w:style>
  <w:style w:type="character" w:customStyle="1" w:styleId="NotedebasdepageCar">
    <w:name w:val="Note de bas de page Car"/>
    <w:aliases w:val="Ref. de nota al pie1 Car,referencia nota al pie Car,Fago Fußnotenzeichen Car,Appel note de bas de page Car,Footnotes refss Car,Footnote number Car,BVI fnr Car,f Car"/>
    <w:basedOn w:val="Policepardfaut"/>
    <w:link w:val="Notedebasdepage"/>
    <w:uiPriority w:val="99"/>
    <w:rsid w:val="00F801D5"/>
    <w:rPr>
      <w:rFonts w:ascii="Times New Roman" w:eastAsia="Times New Roman" w:hAnsi="Times New Roman" w:cs="Times New Roman"/>
      <w:sz w:val="20"/>
      <w:szCs w:val="20"/>
      <w:lang w:val="es-ES_tradnl" w:eastAsia="es-ES"/>
    </w:rPr>
  </w:style>
  <w:style w:type="character" w:styleId="Appelnotedebasdep">
    <w:name w:val="footnote reference"/>
    <w:rsid w:val="00F801D5"/>
    <w:rPr>
      <w:vertAlign w:val="superscript"/>
    </w:rPr>
  </w:style>
  <w:style w:type="paragraph" w:styleId="Sansinterligne">
    <w:name w:val="No Spacing"/>
    <w:link w:val="SansinterligneCar"/>
    <w:uiPriority w:val="1"/>
    <w:qFormat/>
    <w:rsid w:val="00F801D5"/>
    <w:pPr>
      <w:spacing w:after="0" w:line="240" w:lineRule="auto"/>
    </w:pPr>
  </w:style>
  <w:style w:type="character" w:styleId="Emphaseple">
    <w:name w:val="Subtle Emphasis"/>
    <w:basedOn w:val="Policepardfaut"/>
    <w:uiPriority w:val="19"/>
    <w:qFormat/>
    <w:rsid w:val="00F801D5"/>
    <w:rPr>
      <w:i/>
      <w:iCs/>
      <w:color w:val="404040" w:themeColor="text1" w:themeTint="BF"/>
    </w:rPr>
  </w:style>
  <w:style w:type="character" w:customStyle="1" w:styleId="SansinterligneCar">
    <w:name w:val="Sans interligne Car"/>
    <w:link w:val="Sansinterligne"/>
    <w:uiPriority w:val="1"/>
    <w:locked/>
    <w:rsid w:val="00F801D5"/>
  </w:style>
  <w:style w:type="character" w:styleId="Accentuation">
    <w:name w:val="Emphasis"/>
    <w:basedOn w:val="Policepardfaut"/>
    <w:qFormat/>
    <w:rsid w:val="00F801D5"/>
    <w:rPr>
      <w:i/>
      <w:iCs/>
    </w:rPr>
  </w:style>
  <w:style w:type="paragraph" w:styleId="Pieddepage">
    <w:name w:val="footer"/>
    <w:basedOn w:val="Normal"/>
    <w:link w:val="PieddepageCar"/>
    <w:uiPriority w:val="99"/>
    <w:unhideWhenUsed/>
    <w:rsid w:val="00930BD4"/>
    <w:pPr>
      <w:tabs>
        <w:tab w:val="center" w:pos="4252"/>
        <w:tab w:val="right" w:pos="8504"/>
      </w:tabs>
    </w:pPr>
  </w:style>
  <w:style w:type="character" w:customStyle="1" w:styleId="PieddepageCar">
    <w:name w:val="Pied de page Car"/>
    <w:basedOn w:val="Policepardfaut"/>
    <w:link w:val="Pieddepage"/>
    <w:uiPriority w:val="99"/>
    <w:rsid w:val="00930BD4"/>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4B4B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4B49"/>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1D5"/>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F801D5"/>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F801D5"/>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F801D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F801D5"/>
    <w:rPr>
      <w:rFonts w:ascii="Arial" w:eastAsia="Times New Roman" w:hAnsi="Arial" w:cs="Arial"/>
      <w:b/>
      <w:bCs/>
      <w:sz w:val="26"/>
      <w:szCs w:val="26"/>
      <w:lang w:eastAsia="es-ES"/>
    </w:rPr>
  </w:style>
  <w:style w:type="character" w:customStyle="1" w:styleId="Titre4Car">
    <w:name w:val="Titre 4 Car"/>
    <w:basedOn w:val="Policepardfaut"/>
    <w:link w:val="Titre4"/>
    <w:rsid w:val="00F801D5"/>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F801D5"/>
    <w:rPr>
      <w:rFonts w:ascii="Arial" w:eastAsia="Times New Roman" w:hAnsi="Arial" w:cs="Arial"/>
      <w:b/>
      <w:bCs/>
      <w:sz w:val="24"/>
      <w:szCs w:val="24"/>
      <w:lang w:eastAsia="es-ES"/>
    </w:rPr>
  </w:style>
  <w:style w:type="paragraph" w:styleId="Titre">
    <w:name w:val="Title"/>
    <w:basedOn w:val="Normal"/>
    <w:link w:val="TitreCar"/>
    <w:qFormat/>
    <w:rsid w:val="00F801D5"/>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F801D5"/>
    <w:rPr>
      <w:rFonts w:ascii="Arial" w:eastAsia="Times New Roman" w:hAnsi="Arial" w:cs="Arial"/>
      <w:b/>
      <w:sz w:val="24"/>
      <w:szCs w:val="24"/>
      <w:lang w:eastAsia="es-ES"/>
    </w:rPr>
  </w:style>
  <w:style w:type="character" w:styleId="Numrodepage">
    <w:name w:val="page number"/>
    <w:basedOn w:val="Policepardfaut"/>
    <w:rsid w:val="00F801D5"/>
  </w:style>
  <w:style w:type="paragraph" w:styleId="En-tte">
    <w:name w:val="header"/>
    <w:basedOn w:val="Normal"/>
    <w:link w:val="En-tteCar"/>
    <w:rsid w:val="00F801D5"/>
    <w:pPr>
      <w:tabs>
        <w:tab w:val="center" w:pos="4419"/>
        <w:tab w:val="right" w:pos="8838"/>
      </w:tabs>
    </w:pPr>
  </w:style>
  <w:style w:type="character" w:customStyle="1" w:styleId="En-tteCar">
    <w:name w:val="En-tête Car"/>
    <w:basedOn w:val="Policepardfaut"/>
    <w:link w:val="En-tte"/>
    <w:rsid w:val="00F801D5"/>
    <w:rPr>
      <w:rFonts w:ascii="Times New Roman" w:eastAsia="Times New Roman" w:hAnsi="Times New Roman" w:cs="Times New Roman"/>
      <w:sz w:val="24"/>
      <w:szCs w:val="24"/>
      <w:lang w:eastAsia="es-ES"/>
    </w:rPr>
  </w:style>
  <w:style w:type="paragraph" w:styleId="Retraitcorpsdetexte">
    <w:name w:val="Body Text Indent"/>
    <w:basedOn w:val="Normal"/>
    <w:link w:val="RetraitcorpsdetexteCar"/>
    <w:rsid w:val="00F801D5"/>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F801D5"/>
    <w:rPr>
      <w:rFonts w:ascii="Tahoma" w:eastAsia="Times New Roman" w:hAnsi="Tahoma" w:cs="Tahoma"/>
      <w:sz w:val="24"/>
      <w:szCs w:val="24"/>
      <w:lang w:eastAsia="es-ES"/>
    </w:rPr>
  </w:style>
  <w:style w:type="paragraph" w:styleId="Paragraphedeliste">
    <w:name w:val="List Paragraph"/>
    <w:basedOn w:val="Normal"/>
    <w:uiPriority w:val="34"/>
    <w:qFormat/>
    <w:rsid w:val="00F801D5"/>
    <w:pPr>
      <w:ind w:left="720"/>
      <w:contextualSpacing/>
    </w:pPr>
  </w:style>
  <w:style w:type="paragraph" w:styleId="Corpsdetexte">
    <w:name w:val="Body Text"/>
    <w:basedOn w:val="Normal"/>
    <w:link w:val="CorpsdetexteCar"/>
    <w:rsid w:val="00F801D5"/>
    <w:pPr>
      <w:spacing w:after="120"/>
    </w:pPr>
  </w:style>
  <w:style w:type="character" w:customStyle="1" w:styleId="CorpsdetexteCar">
    <w:name w:val="Corps de texte Car"/>
    <w:basedOn w:val="Policepardfaut"/>
    <w:link w:val="Corpsdetexte"/>
    <w:rsid w:val="00F801D5"/>
    <w:rPr>
      <w:rFonts w:ascii="Times New Roman" w:eastAsia="Times New Roman" w:hAnsi="Times New Roman" w:cs="Times New Roman"/>
      <w:sz w:val="24"/>
      <w:szCs w:val="24"/>
      <w:lang w:eastAsia="es-ES"/>
    </w:rPr>
  </w:style>
  <w:style w:type="paragraph" w:styleId="Notedebasdepage">
    <w:name w:val="footnote text"/>
    <w:aliases w:val="Ref. de nota al pie1,referencia nota al pie,Fago Fußnotenzeichen,Appel note de bas de page,Footnotes refss,Footnote number,BVI fnr,f"/>
    <w:basedOn w:val="Normal"/>
    <w:link w:val="NotedebasdepageCar"/>
    <w:uiPriority w:val="99"/>
    <w:rsid w:val="00F801D5"/>
    <w:rPr>
      <w:sz w:val="20"/>
      <w:szCs w:val="20"/>
      <w:lang w:val="es-ES_tradnl"/>
    </w:rPr>
  </w:style>
  <w:style w:type="character" w:customStyle="1" w:styleId="NotedebasdepageCar">
    <w:name w:val="Note de bas de page Car"/>
    <w:aliases w:val="Ref. de nota al pie1 Car,referencia nota al pie Car,Fago Fußnotenzeichen Car,Appel note de bas de page Car,Footnotes refss Car,Footnote number Car,BVI fnr Car,f Car"/>
    <w:basedOn w:val="Policepardfaut"/>
    <w:link w:val="Notedebasdepage"/>
    <w:uiPriority w:val="99"/>
    <w:rsid w:val="00F801D5"/>
    <w:rPr>
      <w:rFonts w:ascii="Times New Roman" w:eastAsia="Times New Roman" w:hAnsi="Times New Roman" w:cs="Times New Roman"/>
      <w:sz w:val="20"/>
      <w:szCs w:val="20"/>
      <w:lang w:val="es-ES_tradnl" w:eastAsia="es-ES"/>
    </w:rPr>
  </w:style>
  <w:style w:type="character" w:styleId="Appelnotedebasdep">
    <w:name w:val="footnote reference"/>
    <w:rsid w:val="00F801D5"/>
    <w:rPr>
      <w:vertAlign w:val="superscript"/>
    </w:rPr>
  </w:style>
  <w:style w:type="paragraph" w:styleId="Sansinterligne">
    <w:name w:val="No Spacing"/>
    <w:link w:val="SansinterligneCar"/>
    <w:uiPriority w:val="1"/>
    <w:qFormat/>
    <w:rsid w:val="00F801D5"/>
    <w:pPr>
      <w:spacing w:after="0" w:line="240" w:lineRule="auto"/>
    </w:pPr>
  </w:style>
  <w:style w:type="character" w:styleId="Emphaseple">
    <w:name w:val="Subtle Emphasis"/>
    <w:basedOn w:val="Policepardfaut"/>
    <w:uiPriority w:val="19"/>
    <w:qFormat/>
    <w:rsid w:val="00F801D5"/>
    <w:rPr>
      <w:i/>
      <w:iCs/>
      <w:color w:val="404040" w:themeColor="text1" w:themeTint="BF"/>
    </w:rPr>
  </w:style>
  <w:style w:type="character" w:customStyle="1" w:styleId="SansinterligneCar">
    <w:name w:val="Sans interligne Car"/>
    <w:link w:val="Sansinterligne"/>
    <w:uiPriority w:val="1"/>
    <w:locked/>
    <w:rsid w:val="00F801D5"/>
  </w:style>
  <w:style w:type="character" w:styleId="Accentuation">
    <w:name w:val="Emphasis"/>
    <w:basedOn w:val="Policepardfaut"/>
    <w:qFormat/>
    <w:rsid w:val="00F801D5"/>
    <w:rPr>
      <w:i/>
      <w:iCs/>
    </w:rPr>
  </w:style>
  <w:style w:type="paragraph" w:styleId="Pieddepage">
    <w:name w:val="footer"/>
    <w:basedOn w:val="Normal"/>
    <w:link w:val="PieddepageCar"/>
    <w:uiPriority w:val="99"/>
    <w:unhideWhenUsed/>
    <w:rsid w:val="00930BD4"/>
    <w:pPr>
      <w:tabs>
        <w:tab w:val="center" w:pos="4252"/>
        <w:tab w:val="right" w:pos="8504"/>
      </w:tabs>
    </w:pPr>
  </w:style>
  <w:style w:type="character" w:customStyle="1" w:styleId="PieddepageCar">
    <w:name w:val="Pied de page Car"/>
    <w:basedOn w:val="Policepardfaut"/>
    <w:link w:val="Pieddepage"/>
    <w:uiPriority w:val="99"/>
    <w:rsid w:val="00930BD4"/>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4B4B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4B49"/>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5</Pages>
  <Words>1878</Words>
  <Characters>10333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33</cp:revision>
  <cp:lastPrinted>2017-04-20T14:31:00Z</cp:lastPrinted>
  <dcterms:created xsi:type="dcterms:W3CDTF">2017-04-05T18:37:00Z</dcterms:created>
  <dcterms:modified xsi:type="dcterms:W3CDTF">2017-06-22T22:11:00Z</dcterms:modified>
</cp:coreProperties>
</file>