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B70A8" w:rsidRDefault="000B70A8" w:rsidP="000B70A8">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cstheme="minorHAnsi"/>
          <w:color w:val="FF0000"/>
          <w:sz w:val="16"/>
          <w:szCs w:val="16"/>
          <w:lang w:val="es-CO" w:eastAsia="fr-FR"/>
        </w:rPr>
      </w:pPr>
      <w:r w:rsidRPr="00521C11">
        <w:rPr>
          <w:rFonts w:eastAsia="Calibri" w:cstheme="minorHAnsi"/>
          <w:color w:val="FF0000"/>
          <w:spacing w:val="-6"/>
          <w:sz w:val="16"/>
          <w:szCs w:val="16"/>
          <w:lang w:val="es-CO" w:eastAsia="fr-FR"/>
        </w:rPr>
        <w:t>El siguiente es el documento presentado por el Magistrado Ponente que sirvió de base para proferir la providencia dentro del presente proceso.</w:t>
      </w:r>
      <w:r w:rsidRPr="00521C11">
        <w:rPr>
          <w:rFonts w:eastAsia="Calibri" w:cstheme="minorHAnsi"/>
          <w:color w:val="FF0000"/>
          <w:sz w:val="16"/>
          <w:szCs w:val="16"/>
          <w:lang w:val="es-CO" w:eastAsia="fr-FR"/>
        </w:rPr>
        <w:t xml:space="preserve"> </w:t>
      </w:r>
    </w:p>
    <w:p w:rsidR="000B70A8" w:rsidRPr="00521C11" w:rsidRDefault="000B70A8" w:rsidP="000B70A8">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sz w:val="18"/>
          <w:szCs w:val="18"/>
          <w:lang w:val="es-CO"/>
        </w:rPr>
      </w:pPr>
      <w:r w:rsidRPr="00521C11">
        <w:rPr>
          <w:rFonts w:eastAsia="Calibri" w:cstheme="minorHAnsi"/>
          <w:color w:val="FF0000"/>
          <w:sz w:val="16"/>
          <w:szCs w:val="16"/>
          <w:lang w:val="es-CO" w:eastAsia="fr-FR"/>
        </w:rPr>
        <w:t>El contenido total y fiel de la decisión debe ser verificado en el audio que reposa en la Secretaría de esta Sala.</w:t>
      </w:r>
    </w:p>
    <w:p w:rsidR="000B70A8" w:rsidRDefault="000B70A8" w:rsidP="0064472A">
      <w:pPr>
        <w:pStyle w:val="Titre"/>
        <w:spacing w:line="240" w:lineRule="auto"/>
        <w:jc w:val="both"/>
        <w:rPr>
          <w:rFonts w:ascii="Tahoma" w:hAnsi="Tahoma" w:cs="Tahoma"/>
          <w:sz w:val="18"/>
          <w:szCs w:val="18"/>
        </w:rPr>
      </w:pPr>
    </w:p>
    <w:p w:rsidR="0064472A" w:rsidRPr="00B47B7B" w:rsidRDefault="0064472A" w:rsidP="0064472A">
      <w:pPr>
        <w:pStyle w:val="Titre"/>
        <w:spacing w:line="240" w:lineRule="auto"/>
        <w:jc w:val="both"/>
        <w:rPr>
          <w:rFonts w:ascii="Tahoma" w:hAnsi="Tahoma" w:cs="Tahoma"/>
          <w:b w:val="0"/>
          <w:color w:val="000000" w:themeColor="text1"/>
          <w:sz w:val="18"/>
          <w:szCs w:val="18"/>
        </w:rPr>
      </w:pPr>
      <w:r w:rsidRPr="00BF4F59">
        <w:rPr>
          <w:rFonts w:ascii="Tahoma" w:hAnsi="Tahoma" w:cs="Tahoma"/>
          <w:sz w:val="18"/>
          <w:szCs w:val="18"/>
        </w:rPr>
        <w:t>Providencia:</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Se</w:t>
      </w:r>
      <w:r w:rsidRPr="00B47B7B">
        <w:rPr>
          <w:rFonts w:ascii="Tahoma" w:hAnsi="Tahoma" w:cs="Tahoma"/>
          <w:b w:val="0"/>
          <w:bCs/>
          <w:color w:val="000000" w:themeColor="text1"/>
          <w:sz w:val="18"/>
          <w:szCs w:val="18"/>
        </w:rPr>
        <w:t xml:space="preserve">ntencia </w:t>
      </w:r>
      <w:r w:rsidR="00F27D1A">
        <w:rPr>
          <w:rFonts w:ascii="Tahoma" w:hAnsi="Tahoma" w:cs="Tahoma"/>
          <w:b w:val="0"/>
          <w:bCs/>
          <w:sz w:val="18"/>
          <w:szCs w:val="18"/>
        </w:rPr>
        <w:t xml:space="preserve">- 2ª instancia - </w:t>
      </w:r>
      <w:r>
        <w:rPr>
          <w:rFonts w:ascii="Tahoma" w:hAnsi="Tahoma" w:cs="Tahoma"/>
          <w:b w:val="0"/>
          <w:bCs/>
          <w:sz w:val="18"/>
          <w:szCs w:val="18"/>
        </w:rPr>
        <w:t xml:space="preserve"> 7 de abril de </w:t>
      </w:r>
      <w:r w:rsidRPr="00B47B7B">
        <w:rPr>
          <w:rFonts w:ascii="Tahoma" w:hAnsi="Tahoma" w:cs="Tahoma"/>
          <w:b w:val="0"/>
          <w:bCs/>
          <w:color w:val="000000" w:themeColor="text1"/>
          <w:sz w:val="18"/>
          <w:szCs w:val="18"/>
        </w:rPr>
        <w:t>201</w:t>
      </w:r>
      <w:r>
        <w:rPr>
          <w:rFonts w:ascii="Tahoma" w:hAnsi="Tahoma" w:cs="Tahoma"/>
          <w:b w:val="0"/>
          <w:bCs/>
          <w:color w:val="000000" w:themeColor="text1"/>
          <w:sz w:val="18"/>
          <w:szCs w:val="18"/>
        </w:rPr>
        <w:t>7</w:t>
      </w:r>
    </w:p>
    <w:p w:rsidR="00F27D1A" w:rsidRPr="00B47B7B" w:rsidRDefault="00F27D1A" w:rsidP="00F27D1A">
      <w:pPr>
        <w:pStyle w:val="Titre"/>
        <w:spacing w:line="240" w:lineRule="auto"/>
        <w:jc w:val="both"/>
        <w:rPr>
          <w:rFonts w:ascii="Tahoma" w:hAnsi="Tahoma" w:cs="Tahoma"/>
          <w:b w:val="0"/>
          <w:color w:val="000000" w:themeColor="text1"/>
          <w:sz w:val="18"/>
          <w:szCs w:val="18"/>
        </w:rPr>
      </w:pPr>
      <w:r w:rsidRPr="00B47B7B">
        <w:rPr>
          <w:rFonts w:ascii="Tahoma" w:hAnsi="Tahoma" w:cs="Tahoma"/>
          <w:color w:val="000000" w:themeColor="text1"/>
          <w:sz w:val="18"/>
          <w:szCs w:val="18"/>
        </w:rPr>
        <w:t>Proceso:</w:t>
      </w:r>
      <w:r w:rsidRPr="00B47B7B">
        <w:rPr>
          <w:rFonts w:ascii="Tahoma" w:hAnsi="Tahoma" w:cs="Tahoma"/>
          <w:b w:val="0"/>
          <w:color w:val="000000" w:themeColor="text1"/>
          <w:sz w:val="18"/>
          <w:szCs w:val="18"/>
        </w:rPr>
        <w:tab/>
      </w:r>
      <w:r w:rsidRPr="00B47B7B">
        <w:rPr>
          <w:rFonts w:ascii="Tahoma" w:hAnsi="Tahoma" w:cs="Tahoma"/>
          <w:b w:val="0"/>
          <w:color w:val="000000" w:themeColor="text1"/>
          <w:sz w:val="18"/>
          <w:szCs w:val="18"/>
        </w:rPr>
        <w:tab/>
        <w:t xml:space="preserve">Ordinario laboral </w:t>
      </w:r>
      <w:r>
        <w:rPr>
          <w:rFonts w:ascii="Tahoma" w:hAnsi="Tahoma" w:cs="Tahoma"/>
          <w:b w:val="0"/>
          <w:color w:val="000000" w:themeColor="text1"/>
          <w:sz w:val="18"/>
          <w:szCs w:val="18"/>
        </w:rPr>
        <w:t xml:space="preserve">– Modifica y confirma sentencia que accedió a las </w:t>
      </w:r>
      <w:proofErr w:type="spellStart"/>
      <w:r>
        <w:rPr>
          <w:rFonts w:ascii="Tahoma" w:hAnsi="Tahoma" w:cs="Tahoma"/>
          <w:b w:val="0"/>
          <w:color w:val="000000" w:themeColor="text1"/>
          <w:sz w:val="18"/>
          <w:szCs w:val="18"/>
        </w:rPr>
        <w:t>prentensiones</w:t>
      </w:r>
      <w:proofErr w:type="spellEnd"/>
    </w:p>
    <w:p w:rsidR="0064472A" w:rsidRPr="00B47B7B" w:rsidRDefault="0064472A" w:rsidP="0064472A">
      <w:pPr>
        <w:pStyle w:val="Titre"/>
        <w:spacing w:line="240" w:lineRule="auto"/>
        <w:jc w:val="both"/>
        <w:rPr>
          <w:rFonts w:ascii="Tahoma" w:hAnsi="Tahoma" w:cs="Tahoma"/>
          <w:b w:val="0"/>
          <w:color w:val="000000" w:themeColor="text1"/>
          <w:sz w:val="18"/>
          <w:szCs w:val="18"/>
        </w:rPr>
      </w:pPr>
      <w:r w:rsidRPr="00B47B7B">
        <w:rPr>
          <w:rFonts w:ascii="Tahoma" w:hAnsi="Tahoma" w:cs="Tahoma"/>
          <w:color w:val="000000" w:themeColor="text1"/>
          <w:sz w:val="18"/>
          <w:szCs w:val="18"/>
        </w:rPr>
        <w:t>Radicación No.:</w:t>
      </w:r>
      <w:r w:rsidRPr="00B47B7B">
        <w:rPr>
          <w:rFonts w:ascii="Tahoma" w:hAnsi="Tahoma" w:cs="Tahoma"/>
          <w:b w:val="0"/>
          <w:color w:val="000000" w:themeColor="text1"/>
          <w:sz w:val="18"/>
          <w:szCs w:val="18"/>
        </w:rPr>
        <w:tab/>
      </w:r>
      <w:r w:rsidRPr="00B47B7B">
        <w:rPr>
          <w:rFonts w:ascii="Tahoma" w:hAnsi="Tahoma" w:cs="Tahoma"/>
          <w:b w:val="0"/>
          <w:color w:val="000000" w:themeColor="text1"/>
          <w:sz w:val="18"/>
          <w:szCs w:val="18"/>
        </w:rPr>
        <w:tab/>
        <w:t>66001-31-05-003-2015-00</w:t>
      </w:r>
      <w:r>
        <w:rPr>
          <w:rFonts w:ascii="Tahoma" w:hAnsi="Tahoma" w:cs="Tahoma"/>
          <w:b w:val="0"/>
          <w:color w:val="000000" w:themeColor="text1"/>
          <w:sz w:val="18"/>
          <w:szCs w:val="18"/>
        </w:rPr>
        <w:t>549</w:t>
      </w:r>
      <w:r w:rsidRPr="00B47B7B">
        <w:rPr>
          <w:rFonts w:ascii="Tahoma" w:hAnsi="Tahoma" w:cs="Tahoma"/>
          <w:b w:val="0"/>
          <w:color w:val="000000" w:themeColor="text1"/>
          <w:sz w:val="18"/>
          <w:szCs w:val="18"/>
        </w:rPr>
        <w:t>-0</w:t>
      </w:r>
      <w:r>
        <w:rPr>
          <w:rFonts w:ascii="Tahoma" w:hAnsi="Tahoma" w:cs="Tahoma"/>
          <w:b w:val="0"/>
          <w:color w:val="000000" w:themeColor="text1"/>
          <w:sz w:val="18"/>
          <w:szCs w:val="18"/>
        </w:rPr>
        <w:t>1</w:t>
      </w:r>
    </w:p>
    <w:p w:rsidR="0064472A" w:rsidRPr="00B47B7B" w:rsidRDefault="0064472A" w:rsidP="0064472A">
      <w:pPr>
        <w:pStyle w:val="Titre"/>
        <w:spacing w:line="240" w:lineRule="auto"/>
        <w:jc w:val="both"/>
        <w:rPr>
          <w:rFonts w:ascii="Tahoma" w:hAnsi="Tahoma" w:cs="Tahoma"/>
          <w:b w:val="0"/>
          <w:color w:val="000000" w:themeColor="text1"/>
          <w:sz w:val="18"/>
          <w:szCs w:val="18"/>
        </w:rPr>
      </w:pPr>
      <w:r w:rsidRPr="00B47B7B">
        <w:rPr>
          <w:rFonts w:ascii="Tahoma" w:hAnsi="Tahoma" w:cs="Tahoma"/>
          <w:color w:val="000000" w:themeColor="text1"/>
          <w:sz w:val="18"/>
          <w:szCs w:val="18"/>
        </w:rPr>
        <w:t>Demandantes:</w:t>
      </w:r>
      <w:r w:rsidRPr="00B47B7B">
        <w:rPr>
          <w:rFonts w:ascii="Tahoma" w:hAnsi="Tahoma" w:cs="Tahoma"/>
          <w:b w:val="0"/>
          <w:color w:val="000000" w:themeColor="text1"/>
          <w:sz w:val="18"/>
          <w:szCs w:val="18"/>
        </w:rPr>
        <w:tab/>
      </w:r>
      <w:r w:rsidRPr="00B47B7B">
        <w:rPr>
          <w:rFonts w:ascii="Tahoma" w:hAnsi="Tahoma" w:cs="Tahoma"/>
          <w:b w:val="0"/>
          <w:color w:val="000000" w:themeColor="text1"/>
          <w:sz w:val="18"/>
          <w:szCs w:val="18"/>
        </w:rPr>
        <w:tab/>
      </w:r>
      <w:r>
        <w:rPr>
          <w:rFonts w:ascii="Tahoma" w:hAnsi="Tahoma" w:cs="Tahoma"/>
          <w:b w:val="0"/>
          <w:color w:val="000000" w:themeColor="text1"/>
          <w:sz w:val="18"/>
          <w:szCs w:val="18"/>
        </w:rPr>
        <w:t xml:space="preserve">Segundo Eligio Ruiz   </w:t>
      </w:r>
      <w:r w:rsidRPr="00B47B7B">
        <w:rPr>
          <w:rFonts w:ascii="Tahoma" w:hAnsi="Tahoma" w:cs="Tahoma"/>
          <w:b w:val="0"/>
          <w:color w:val="000000" w:themeColor="text1"/>
          <w:sz w:val="18"/>
          <w:szCs w:val="18"/>
        </w:rPr>
        <w:t xml:space="preserve"> </w:t>
      </w:r>
    </w:p>
    <w:p w:rsidR="0064472A" w:rsidRPr="00B47B7B" w:rsidRDefault="0064472A" w:rsidP="0064472A">
      <w:pPr>
        <w:pStyle w:val="Titre"/>
        <w:spacing w:line="240" w:lineRule="auto"/>
        <w:ind w:left="708" w:hanging="708"/>
        <w:jc w:val="both"/>
        <w:rPr>
          <w:rFonts w:ascii="Tahoma" w:hAnsi="Tahoma" w:cs="Tahoma"/>
          <w:b w:val="0"/>
          <w:color w:val="000000" w:themeColor="text1"/>
          <w:sz w:val="18"/>
          <w:szCs w:val="18"/>
        </w:rPr>
      </w:pPr>
      <w:r w:rsidRPr="00B47B7B">
        <w:rPr>
          <w:rFonts w:ascii="Tahoma" w:hAnsi="Tahoma" w:cs="Tahoma"/>
          <w:color w:val="000000" w:themeColor="text1"/>
          <w:sz w:val="18"/>
          <w:szCs w:val="18"/>
        </w:rPr>
        <w:t>Demandado:</w:t>
      </w:r>
      <w:r w:rsidRPr="00B47B7B">
        <w:rPr>
          <w:rFonts w:ascii="Tahoma" w:hAnsi="Tahoma" w:cs="Tahoma"/>
          <w:b w:val="0"/>
          <w:color w:val="000000" w:themeColor="text1"/>
          <w:sz w:val="18"/>
          <w:szCs w:val="18"/>
        </w:rPr>
        <w:tab/>
      </w:r>
      <w:r w:rsidRPr="00B47B7B">
        <w:rPr>
          <w:rFonts w:ascii="Tahoma" w:hAnsi="Tahoma" w:cs="Tahoma"/>
          <w:b w:val="0"/>
          <w:color w:val="000000" w:themeColor="text1"/>
          <w:sz w:val="18"/>
          <w:szCs w:val="18"/>
        </w:rPr>
        <w:tab/>
        <w:t xml:space="preserve">Colpensiones  </w:t>
      </w:r>
    </w:p>
    <w:p w:rsidR="0064472A" w:rsidRPr="00BF4F59" w:rsidRDefault="0064472A" w:rsidP="0064472A">
      <w:pPr>
        <w:pStyle w:val="Titre"/>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ab/>
      </w:r>
      <w:r>
        <w:rPr>
          <w:rFonts w:ascii="Tahoma" w:hAnsi="Tahoma" w:cs="Tahoma"/>
          <w:b w:val="0"/>
          <w:sz w:val="18"/>
          <w:szCs w:val="18"/>
        </w:rPr>
        <w:t xml:space="preserve">Tercero </w:t>
      </w:r>
      <w:r w:rsidRPr="00BF4F59">
        <w:rPr>
          <w:rFonts w:ascii="Tahoma" w:hAnsi="Tahoma" w:cs="Tahoma"/>
          <w:b w:val="0"/>
          <w:sz w:val="18"/>
          <w:szCs w:val="18"/>
        </w:rPr>
        <w:t>Laboral del Circuito de Pereira</w:t>
      </w:r>
    </w:p>
    <w:p w:rsidR="0064472A" w:rsidRPr="00BF4F59" w:rsidRDefault="0064472A" w:rsidP="0064472A">
      <w:pPr>
        <w:pStyle w:val="Titre"/>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64472A" w:rsidRPr="00BF4F59" w:rsidRDefault="0064472A" w:rsidP="0064472A">
      <w:pPr>
        <w:pStyle w:val="Titre"/>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bookmarkStart w:id="0" w:name="_GoBack"/>
      <w:bookmarkEnd w:id="0"/>
    </w:p>
    <w:p w:rsidR="0064472A" w:rsidRPr="00EC2E76" w:rsidRDefault="0064472A" w:rsidP="0064472A">
      <w:pPr>
        <w:pStyle w:val="Titre"/>
        <w:spacing w:line="240" w:lineRule="auto"/>
        <w:ind w:left="2127" w:hanging="3"/>
        <w:jc w:val="both"/>
        <w:rPr>
          <w:rFonts w:ascii="Tahoma" w:hAnsi="Tahoma" w:cs="Tahoma"/>
          <w:b w:val="0"/>
          <w:sz w:val="18"/>
          <w:szCs w:val="18"/>
          <w:u w:val="single"/>
        </w:rPr>
      </w:pPr>
      <w:r w:rsidRPr="00C4515D">
        <w:rPr>
          <w:rFonts w:ascii="Tahoma" w:hAnsi="Tahoma" w:cs="Tahoma"/>
          <w:sz w:val="18"/>
          <w:szCs w:val="18"/>
          <w:u w:val="single"/>
        </w:rPr>
        <w:t>Reconocimiento de la pensión de vejez</w:t>
      </w:r>
      <w:r>
        <w:rPr>
          <w:rFonts w:ascii="Tahoma" w:hAnsi="Tahoma" w:cs="Tahoma"/>
          <w:sz w:val="18"/>
          <w:szCs w:val="18"/>
          <w:u w:val="single"/>
        </w:rPr>
        <w:t xml:space="preserve"> cuando la administradora de pensiones induce a error</w:t>
      </w:r>
      <w:r w:rsidRPr="004D6854">
        <w:rPr>
          <w:rFonts w:ascii="Tahoma" w:hAnsi="Tahoma" w:cs="Tahoma"/>
          <w:sz w:val="18"/>
          <w:szCs w:val="18"/>
        </w:rPr>
        <w:t xml:space="preserve">: </w:t>
      </w:r>
      <w:r w:rsidRPr="00EC2E76">
        <w:rPr>
          <w:rFonts w:ascii="Tahoma" w:hAnsi="Tahoma" w:cs="Tahoma"/>
          <w:b w:val="0"/>
          <w:sz w:val="18"/>
          <w:szCs w:val="18"/>
        </w:rPr>
        <w:t>“…si esa entidad de seguridad social, sin ninguna razón atendible para ello, no le reconoció  al actor el derecho a la pensión de vejez cuando debió hacerlo y esa injustificada negativa trajo como consecuencia que aquel continuara cotizando al sistema de seguridad social en pensiones para, luego, poder pedir nuevamente que se le reconociera la prestación, no puede pretenderse que se pase por alto esa situación y que se tome como fecha en la que el demandado incurrió en mora la del vencimiento para dar respuesta a la segunda petición, originada en una equivocada conducta de ese instituto convocado al pleito.”</w:t>
      </w:r>
      <w:r w:rsidRPr="00EC2E76">
        <w:rPr>
          <w:rFonts w:ascii="Tahoma" w:hAnsi="Tahoma" w:cs="Tahoma"/>
          <w:b w:val="0"/>
          <w:sz w:val="18"/>
          <w:szCs w:val="18"/>
          <w:vertAlign w:val="superscript"/>
        </w:rPr>
        <w:footnoteReference w:id="1"/>
      </w:r>
    </w:p>
    <w:p w:rsidR="0064472A" w:rsidRDefault="0064472A" w:rsidP="0064472A">
      <w:pPr>
        <w:pStyle w:val="Titre4"/>
        <w:widowControl w:val="0"/>
        <w:tabs>
          <w:tab w:val="clear" w:pos="0"/>
        </w:tabs>
        <w:spacing w:line="276" w:lineRule="auto"/>
        <w:rPr>
          <w:rFonts w:ascii="Tahoma" w:hAnsi="Tahoma" w:cs="Tahoma"/>
          <w:bCs/>
          <w:szCs w:val="24"/>
          <w:lang w:eastAsia="es-MX"/>
        </w:rPr>
      </w:pPr>
    </w:p>
    <w:p w:rsidR="0064472A" w:rsidRPr="00EC2E76" w:rsidRDefault="0064472A" w:rsidP="0064472A">
      <w:pPr>
        <w:rPr>
          <w:lang w:eastAsia="es-MX"/>
        </w:rPr>
      </w:pPr>
    </w:p>
    <w:p w:rsidR="0064472A" w:rsidRPr="004B5DE4" w:rsidRDefault="0064472A" w:rsidP="0064472A">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64472A" w:rsidRPr="004B5DE4" w:rsidRDefault="0064472A" w:rsidP="0064472A">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64472A" w:rsidRPr="007834F9" w:rsidRDefault="0064472A" w:rsidP="0064472A">
      <w:pPr>
        <w:jc w:val="center"/>
        <w:rPr>
          <w:rFonts w:ascii="Tahoma" w:hAnsi="Tahoma" w:cs="Tahoma"/>
          <w:bCs/>
          <w:sz w:val="22"/>
          <w:szCs w:val="22"/>
        </w:rPr>
      </w:pPr>
    </w:p>
    <w:p w:rsidR="0064472A" w:rsidRPr="00EC2E76" w:rsidRDefault="0064472A" w:rsidP="0064472A">
      <w:pPr>
        <w:jc w:val="center"/>
        <w:rPr>
          <w:rFonts w:ascii="Tahoma" w:hAnsi="Tahoma" w:cs="Tahoma"/>
          <w:b/>
          <w:bCs/>
          <w:sz w:val="22"/>
          <w:szCs w:val="22"/>
        </w:rPr>
      </w:pPr>
      <w:r w:rsidRPr="00EC2E76">
        <w:rPr>
          <w:rFonts w:ascii="Tahoma" w:hAnsi="Tahoma" w:cs="Tahoma"/>
          <w:bCs/>
          <w:sz w:val="22"/>
          <w:szCs w:val="22"/>
        </w:rPr>
        <w:t>Magistrada Ponente:</w:t>
      </w:r>
      <w:r w:rsidRPr="00EC2E76">
        <w:rPr>
          <w:rFonts w:ascii="Tahoma" w:hAnsi="Tahoma" w:cs="Tahoma"/>
          <w:b/>
          <w:bCs/>
          <w:sz w:val="22"/>
          <w:szCs w:val="22"/>
        </w:rPr>
        <w:t xml:space="preserve"> Ana Lucía Caicedo Calderón</w:t>
      </w:r>
    </w:p>
    <w:p w:rsidR="0064472A" w:rsidRPr="00EC2E76" w:rsidRDefault="0064472A" w:rsidP="0064472A">
      <w:pPr>
        <w:jc w:val="center"/>
        <w:rPr>
          <w:rFonts w:ascii="Tahoma" w:hAnsi="Tahoma" w:cs="Tahoma"/>
          <w:b/>
          <w:bCs/>
          <w:sz w:val="22"/>
          <w:szCs w:val="22"/>
        </w:rPr>
      </w:pPr>
    </w:p>
    <w:p w:rsidR="0064472A" w:rsidRPr="00EC2E76" w:rsidRDefault="0064472A" w:rsidP="0064472A">
      <w:pPr>
        <w:jc w:val="center"/>
        <w:rPr>
          <w:rFonts w:ascii="Tahoma" w:hAnsi="Tahoma" w:cs="Tahoma"/>
          <w:b/>
          <w:sz w:val="22"/>
          <w:szCs w:val="22"/>
        </w:rPr>
      </w:pPr>
      <w:r w:rsidRPr="00EC2E76">
        <w:rPr>
          <w:rFonts w:ascii="Tahoma" w:hAnsi="Tahoma" w:cs="Tahoma"/>
          <w:b/>
          <w:sz w:val="22"/>
          <w:szCs w:val="22"/>
        </w:rPr>
        <w:t>Acta No. ____</w:t>
      </w:r>
    </w:p>
    <w:p w:rsidR="0064472A" w:rsidRPr="00EC2E76" w:rsidRDefault="0064472A" w:rsidP="0064472A">
      <w:pPr>
        <w:jc w:val="center"/>
        <w:rPr>
          <w:rFonts w:ascii="Tahoma" w:hAnsi="Tahoma" w:cs="Tahoma"/>
          <w:b/>
          <w:color w:val="000000" w:themeColor="text1"/>
          <w:sz w:val="22"/>
          <w:szCs w:val="22"/>
        </w:rPr>
      </w:pPr>
      <w:r w:rsidRPr="00EC2E76">
        <w:rPr>
          <w:rFonts w:ascii="Tahoma" w:hAnsi="Tahoma" w:cs="Tahoma"/>
          <w:b/>
          <w:color w:val="000000" w:themeColor="text1"/>
          <w:sz w:val="22"/>
          <w:szCs w:val="22"/>
        </w:rPr>
        <w:t>(</w:t>
      </w:r>
      <w:r w:rsidR="00FF5813">
        <w:rPr>
          <w:rFonts w:ascii="Tahoma" w:hAnsi="Tahoma" w:cs="Tahoma"/>
          <w:b/>
          <w:color w:val="000000" w:themeColor="text1"/>
          <w:sz w:val="22"/>
          <w:szCs w:val="22"/>
        </w:rPr>
        <w:t>Abril 7</w:t>
      </w:r>
      <w:r w:rsidRPr="00EC2E76">
        <w:rPr>
          <w:rFonts w:ascii="Tahoma" w:hAnsi="Tahoma" w:cs="Tahoma"/>
          <w:b/>
          <w:color w:val="000000" w:themeColor="text1"/>
          <w:sz w:val="22"/>
          <w:szCs w:val="22"/>
        </w:rPr>
        <w:t xml:space="preserve"> de 2017)</w:t>
      </w:r>
    </w:p>
    <w:p w:rsidR="0064472A" w:rsidRPr="00EC2E76" w:rsidRDefault="0064472A" w:rsidP="0064472A">
      <w:pPr>
        <w:jc w:val="center"/>
        <w:rPr>
          <w:rFonts w:ascii="Tahoma" w:hAnsi="Tahoma" w:cs="Tahoma"/>
          <w:b/>
          <w:sz w:val="22"/>
          <w:szCs w:val="22"/>
        </w:rPr>
      </w:pPr>
    </w:p>
    <w:p w:rsidR="0064472A" w:rsidRPr="00EC2E76" w:rsidRDefault="0064472A" w:rsidP="0064472A">
      <w:pPr>
        <w:pStyle w:val="Titre5"/>
        <w:spacing w:line="240" w:lineRule="auto"/>
        <w:ind w:firstLine="0"/>
        <w:jc w:val="center"/>
        <w:rPr>
          <w:rFonts w:ascii="Tahoma" w:hAnsi="Tahoma" w:cs="Tahoma"/>
          <w:sz w:val="22"/>
          <w:szCs w:val="22"/>
        </w:rPr>
      </w:pPr>
      <w:r w:rsidRPr="00EC2E76">
        <w:rPr>
          <w:rFonts w:ascii="Tahoma" w:hAnsi="Tahoma" w:cs="Tahoma"/>
          <w:sz w:val="22"/>
          <w:szCs w:val="22"/>
        </w:rPr>
        <w:t>Sistema oral - Audiencia de juzgamiento</w:t>
      </w:r>
    </w:p>
    <w:p w:rsidR="0064472A" w:rsidRPr="007834F9" w:rsidRDefault="0064472A" w:rsidP="0064472A">
      <w:pPr>
        <w:jc w:val="both"/>
        <w:rPr>
          <w:rFonts w:ascii="Tahoma" w:hAnsi="Tahoma" w:cs="Tahoma"/>
          <w:sz w:val="22"/>
          <w:szCs w:val="22"/>
          <w:lang w:val="es-ES_tradnl"/>
        </w:rPr>
      </w:pPr>
      <w:r w:rsidRPr="007834F9">
        <w:rPr>
          <w:rFonts w:ascii="Tahoma" w:hAnsi="Tahoma" w:cs="Tahoma"/>
          <w:b/>
          <w:sz w:val="22"/>
          <w:szCs w:val="22"/>
        </w:rPr>
        <w:tab/>
      </w:r>
    </w:p>
    <w:p w:rsidR="0064472A" w:rsidRPr="0098272B" w:rsidRDefault="0064472A" w:rsidP="0064472A">
      <w:pPr>
        <w:spacing w:line="276" w:lineRule="auto"/>
        <w:ind w:firstLine="708"/>
        <w:jc w:val="both"/>
        <w:rPr>
          <w:rFonts w:ascii="Tahoma" w:hAnsi="Tahoma" w:cs="Tahoma"/>
          <w:color w:val="FF0000"/>
          <w:sz w:val="22"/>
          <w:szCs w:val="22"/>
        </w:rPr>
      </w:pPr>
      <w:r>
        <w:rPr>
          <w:rFonts w:ascii="Tahoma" w:hAnsi="Tahoma" w:cs="Tahoma"/>
          <w:sz w:val="22"/>
          <w:szCs w:val="22"/>
          <w:lang w:val="es-ES_tradnl"/>
        </w:rPr>
        <w:t>S</w:t>
      </w:r>
      <w:r w:rsidRPr="007834F9">
        <w:rPr>
          <w:rFonts w:ascii="Tahoma" w:hAnsi="Tahoma" w:cs="Tahoma"/>
          <w:sz w:val="22"/>
          <w:szCs w:val="22"/>
          <w:lang w:val="es-ES_tradnl"/>
        </w:rPr>
        <w:t xml:space="preserve">iendo las </w:t>
      </w:r>
      <w:r>
        <w:rPr>
          <w:rFonts w:ascii="Tahoma" w:hAnsi="Tahoma" w:cs="Tahoma"/>
          <w:sz w:val="22"/>
          <w:szCs w:val="22"/>
          <w:lang w:val="es-ES_tradnl"/>
        </w:rPr>
        <w:t xml:space="preserve">10:20 </w:t>
      </w:r>
      <w:r w:rsidRPr="001B55BA">
        <w:rPr>
          <w:rFonts w:ascii="Tahoma" w:hAnsi="Tahoma" w:cs="Tahoma"/>
          <w:sz w:val="22"/>
          <w:szCs w:val="22"/>
          <w:lang w:val="es-ES_tradnl"/>
        </w:rPr>
        <w:t xml:space="preserve">a.m. de hoy, </w:t>
      </w:r>
      <w:r w:rsidR="00FF5813">
        <w:rPr>
          <w:rFonts w:ascii="Tahoma" w:hAnsi="Tahoma" w:cs="Tahoma"/>
          <w:sz w:val="22"/>
          <w:szCs w:val="22"/>
          <w:lang w:val="es-ES_tradnl"/>
        </w:rPr>
        <w:t>7 de abril de 2017</w:t>
      </w:r>
      <w:r w:rsidRPr="001B55BA">
        <w:rPr>
          <w:rFonts w:ascii="Tahoma" w:hAnsi="Tahoma" w:cs="Tahoma"/>
          <w:sz w:val="22"/>
          <w:szCs w:val="22"/>
          <w:lang w:val="es-ES_tradnl"/>
        </w:rPr>
        <w:t>,</w:t>
      </w:r>
      <w:r w:rsidRPr="007834F9">
        <w:rPr>
          <w:rFonts w:ascii="Tahoma" w:hAnsi="Tahoma" w:cs="Tahoma"/>
          <w:sz w:val="22"/>
          <w:szCs w:val="22"/>
          <w:lang w:val="es-ES_tradnl"/>
        </w:rPr>
        <w:t xml:space="preserve"> la Sala de Decisión Laboral </w:t>
      </w:r>
      <w:r>
        <w:rPr>
          <w:rFonts w:ascii="Tahoma" w:hAnsi="Tahoma" w:cs="Tahoma"/>
          <w:sz w:val="22"/>
          <w:szCs w:val="22"/>
          <w:lang w:val="es-ES_tradnl"/>
        </w:rPr>
        <w:t xml:space="preserve">No. 1 </w:t>
      </w:r>
      <w:r w:rsidRPr="007834F9">
        <w:rPr>
          <w:rFonts w:ascii="Tahoma" w:hAnsi="Tahoma" w:cs="Tahoma"/>
          <w:sz w:val="22"/>
          <w:szCs w:val="22"/>
          <w:lang w:val="es-ES_tradnl"/>
        </w:rPr>
        <w:t xml:space="preserve">del Tribunal Superior de Pereira se constituye en audiencia pública de juzgamiento en el proceso ordinario laboral instaurado </w:t>
      </w:r>
      <w:r>
        <w:rPr>
          <w:rFonts w:ascii="Tahoma" w:hAnsi="Tahoma" w:cs="Tahoma"/>
          <w:sz w:val="22"/>
          <w:szCs w:val="22"/>
          <w:lang w:val="es-ES_tradnl"/>
        </w:rPr>
        <w:t xml:space="preserve">por </w:t>
      </w:r>
      <w:r w:rsidRPr="0064472A">
        <w:rPr>
          <w:rFonts w:ascii="Tahoma" w:hAnsi="Tahoma" w:cs="Tahoma"/>
          <w:b/>
          <w:sz w:val="22"/>
          <w:szCs w:val="22"/>
          <w:lang w:val="es-ES_tradnl"/>
        </w:rPr>
        <w:t>Segundo Eligio Ruiz</w:t>
      </w:r>
      <w:r>
        <w:rPr>
          <w:rFonts w:ascii="Tahoma" w:hAnsi="Tahoma" w:cs="Tahoma"/>
          <w:sz w:val="22"/>
          <w:szCs w:val="22"/>
          <w:lang w:val="es-ES_tradnl"/>
        </w:rPr>
        <w:t xml:space="preserve"> </w:t>
      </w:r>
      <w:r w:rsidRPr="001A1EF6">
        <w:rPr>
          <w:rFonts w:ascii="Tahoma" w:hAnsi="Tahoma" w:cs="Tahoma"/>
          <w:color w:val="000000" w:themeColor="text1"/>
          <w:sz w:val="22"/>
          <w:szCs w:val="22"/>
          <w:lang w:val="es-ES_tradnl"/>
        </w:rPr>
        <w:t>en</w:t>
      </w:r>
      <w:r w:rsidRPr="00C40E66">
        <w:rPr>
          <w:rFonts w:ascii="Tahoma" w:hAnsi="Tahoma" w:cs="Tahoma"/>
          <w:color w:val="000000" w:themeColor="text1"/>
          <w:sz w:val="22"/>
          <w:szCs w:val="22"/>
          <w:lang w:val="es-ES_tradnl"/>
        </w:rPr>
        <w:t xml:space="preserve"> contra de la </w:t>
      </w:r>
      <w:r w:rsidRPr="00C40E66">
        <w:rPr>
          <w:rFonts w:ascii="Tahoma" w:hAnsi="Tahoma" w:cs="Tahoma"/>
          <w:b/>
          <w:color w:val="000000" w:themeColor="text1"/>
          <w:sz w:val="22"/>
          <w:szCs w:val="22"/>
          <w:lang w:val="es-ES_tradnl"/>
        </w:rPr>
        <w:t xml:space="preserve">Administradora Colombiana de Pensiones </w:t>
      </w:r>
      <w:r>
        <w:rPr>
          <w:rFonts w:ascii="Tahoma" w:hAnsi="Tahoma" w:cs="Tahoma"/>
          <w:b/>
          <w:color w:val="000000" w:themeColor="text1"/>
          <w:sz w:val="22"/>
          <w:szCs w:val="22"/>
          <w:lang w:val="es-ES_tradnl"/>
        </w:rPr>
        <w:t xml:space="preserve">- </w:t>
      </w:r>
      <w:r w:rsidRPr="00C40E66">
        <w:rPr>
          <w:rFonts w:ascii="Tahoma" w:hAnsi="Tahoma" w:cs="Tahoma"/>
          <w:b/>
          <w:color w:val="000000" w:themeColor="text1"/>
          <w:sz w:val="22"/>
          <w:szCs w:val="22"/>
          <w:lang w:val="es-ES_tradnl"/>
        </w:rPr>
        <w:t>Colpensiones</w:t>
      </w:r>
      <w:r w:rsidRPr="0064472A">
        <w:rPr>
          <w:rFonts w:ascii="Tahoma" w:hAnsi="Tahoma" w:cs="Tahoma"/>
          <w:color w:val="000000" w:themeColor="text1"/>
          <w:sz w:val="22"/>
          <w:szCs w:val="22"/>
          <w:lang w:val="es-ES_tradnl"/>
        </w:rPr>
        <w:t>.</w:t>
      </w:r>
    </w:p>
    <w:p w:rsidR="0064472A" w:rsidRPr="00480896" w:rsidRDefault="0064472A" w:rsidP="0064472A">
      <w:pPr>
        <w:ind w:firstLine="708"/>
        <w:jc w:val="both"/>
        <w:rPr>
          <w:rFonts w:ascii="Tahoma" w:hAnsi="Tahoma" w:cs="Tahoma"/>
          <w:sz w:val="22"/>
          <w:szCs w:val="22"/>
        </w:rPr>
      </w:pPr>
    </w:p>
    <w:p w:rsidR="0064472A" w:rsidRPr="007834F9" w:rsidRDefault="0064472A" w:rsidP="0064472A">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64472A" w:rsidRPr="00C75CBF" w:rsidRDefault="0064472A" w:rsidP="0064472A">
      <w:pPr>
        <w:ind w:firstLine="1122"/>
        <w:jc w:val="both"/>
        <w:rPr>
          <w:rFonts w:ascii="Tahoma" w:hAnsi="Tahoma" w:cs="Tahoma"/>
          <w:caps/>
          <w:sz w:val="22"/>
          <w:szCs w:val="22"/>
          <w:lang w:val="es-ES_tradnl"/>
        </w:rPr>
      </w:pPr>
    </w:p>
    <w:p w:rsidR="0064472A" w:rsidRPr="00C75CBF" w:rsidRDefault="0064472A" w:rsidP="0064472A">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64472A" w:rsidRPr="007834F9" w:rsidRDefault="0064472A" w:rsidP="0064472A">
      <w:pPr>
        <w:widowControl w:val="0"/>
        <w:autoSpaceDE w:val="0"/>
        <w:autoSpaceDN w:val="0"/>
        <w:adjustRightInd w:val="0"/>
        <w:jc w:val="both"/>
        <w:rPr>
          <w:rFonts w:ascii="Tahoma" w:hAnsi="Tahoma" w:cs="Tahoma"/>
          <w:sz w:val="22"/>
          <w:szCs w:val="22"/>
        </w:rPr>
      </w:pPr>
    </w:p>
    <w:p w:rsidR="0064472A" w:rsidRPr="007834F9" w:rsidRDefault="0064472A" w:rsidP="0064472A">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64472A" w:rsidRPr="007834F9" w:rsidRDefault="0064472A" w:rsidP="0064472A">
      <w:pPr>
        <w:ind w:firstLine="708"/>
        <w:jc w:val="both"/>
        <w:rPr>
          <w:rFonts w:ascii="Tahoma" w:hAnsi="Tahoma" w:cs="Tahoma"/>
          <w:sz w:val="22"/>
          <w:szCs w:val="22"/>
          <w:lang w:val="es-ES_tradnl"/>
        </w:rPr>
      </w:pPr>
    </w:p>
    <w:p w:rsidR="0064472A" w:rsidRPr="007834F9" w:rsidRDefault="0064472A" w:rsidP="0064472A">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64472A" w:rsidRPr="007834F9" w:rsidRDefault="0064472A" w:rsidP="0064472A">
      <w:pPr>
        <w:widowControl w:val="0"/>
        <w:autoSpaceDE w:val="0"/>
        <w:autoSpaceDN w:val="0"/>
        <w:adjustRightInd w:val="0"/>
        <w:jc w:val="center"/>
        <w:rPr>
          <w:rFonts w:ascii="Tahoma" w:hAnsi="Tahoma" w:cs="Tahoma"/>
          <w:b/>
          <w:sz w:val="22"/>
          <w:szCs w:val="22"/>
        </w:rPr>
      </w:pPr>
    </w:p>
    <w:p w:rsidR="0064472A" w:rsidRDefault="0064472A" w:rsidP="0064472A">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Como quiera que los argumentos expuestos en las alegaciones fueron tenidos en cuenta en la discu</w:t>
      </w:r>
      <w:r w:rsidRPr="00B56BEF">
        <w:rPr>
          <w:rFonts w:ascii="Tahoma" w:hAnsi="Tahoma" w:cs="Tahoma"/>
          <w:sz w:val="22"/>
          <w:szCs w:val="22"/>
        </w:rPr>
        <w:t xml:space="preserve">sión del proyecto, procede la Sala a resolver </w:t>
      </w:r>
      <w:r w:rsidRPr="001A1EF6">
        <w:rPr>
          <w:rFonts w:ascii="Tahoma" w:hAnsi="Tahoma" w:cs="Tahoma"/>
          <w:color w:val="000000" w:themeColor="text1"/>
          <w:sz w:val="22"/>
          <w:szCs w:val="22"/>
        </w:rPr>
        <w:t xml:space="preserve">el </w:t>
      </w:r>
      <w:r>
        <w:rPr>
          <w:rFonts w:ascii="Tahoma" w:hAnsi="Tahoma" w:cs="Tahoma"/>
          <w:color w:val="000000" w:themeColor="text1"/>
          <w:sz w:val="22"/>
          <w:szCs w:val="22"/>
        </w:rPr>
        <w:t xml:space="preserve">recurso de apelación propuesto por el apoderado de la parte demandante en contra de la </w:t>
      </w:r>
      <w:r w:rsidRPr="001A1EF6">
        <w:rPr>
          <w:rFonts w:ascii="Tahoma" w:hAnsi="Tahoma" w:cs="Tahoma"/>
          <w:color w:val="000000" w:themeColor="text1"/>
          <w:sz w:val="22"/>
          <w:szCs w:val="22"/>
        </w:rPr>
        <w:t xml:space="preserve">sentencia emitida por el Juzgado </w:t>
      </w:r>
      <w:r>
        <w:rPr>
          <w:rFonts w:ascii="Tahoma" w:hAnsi="Tahoma" w:cs="Tahoma"/>
          <w:color w:val="000000" w:themeColor="text1"/>
          <w:sz w:val="22"/>
          <w:szCs w:val="22"/>
        </w:rPr>
        <w:t xml:space="preserve">Tercero </w:t>
      </w:r>
      <w:r w:rsidRPr="001A1EF6">
        <w:rPr>
          <w:rFonts w:ascii="Tahoma" w:hAnsi="Tahoma" w:cs="Tahoma"/>
          <w:color w:val="000000" w:themeColor="text1"/>
          <w:sz w:val="22"/>
          <w:szCs w:val="22"/>
        </w:rPr>
        <w:t>Laboral del Circuito de Pereira el</w:t>
      </w:r>
      <w:r>
        <w:rPr>
          <w:rFonts w:ascii="Tahoma" w:hAnsi="Tahoma" w:cs="Tahoma"/>
          <w:color w:val="000000" w:themeColor="text1"/>
          <w:sz w:val="22"/>
          <w:szCs w:val="22"/>
        </w:rPr>
        <w:t xml:space="preserve"> 8</w:t>
      </w:r>
      <w:r w:rsidRPr="001B55BA">
        <w:rPr>
          <w:rFonts w:ascii="Tahoma" w:hAnsi="Tahoma" w:cs="Tahoma"/>
          <w:sz w:val="22"/>
          <w:szCs w:val="22"/>
        </w:rPr>
        <w:t xml:space="preserve"> de </w:t>
      </w:r>
      <w:r>
        <w:rPr>
          <w:rFonts w:ascii="Tahoma" w:hAnsi="Tahoma" w:cs="Tahoma"/>
          <w:sz w:val="22"/>
          <w:szCs w:val="22"/>
        </w:rPr>
        <w:t xml:space="preserve">marzo </w:t>
      </w:r>
      <w:r w:rsidRPr="001B55BA">
        <w:rPr>
          <w:rFonts w:ascii="Tahoma" w:hAnsi="Tahoma" w:cs="Tahoma"/>
          <w:sz w:val="22"/>
          <w:szCs w:val="22"/>
        </w:rPr>
        <w:t>de 201</w:t>
      </w:r>
      <w:r>
        <w:rPr>
          <w:rFonts w:ascii="Tahoma" w:hAnsi="Tahoma" w:cs="Tahoma"/>
          <w:sz w:val="22"/>
          <w:szCs w:val="22"/>
        </w:rPr>
        <w:t>6</w:t>
      </w:r>
      <w:r w:rsidRPr="007834F9">
        <w:rPr>
          <w:rFonts w:ascii="Tahoma" w:hAnsi="Tahoma" w:cs="Tahoma"/>
          <w:sz w:val="22"/>
          <w:szCs w:val="22"/>
        </w:rPr>
        <w:t xml:space="preserve">, </w:t>
      </w:r>
      <w:r w:rsidR="00E8679F">
        <w:rPr>
          <w:rFonts w:ascii="Tahoma" w:hAnsi="Tahoma" w:cs="Tahoma"/>
          <w:sz w:val="22"/>
          <w:szCs w:val="22"/>
        </w:rPr>
        <w:t xml:space="preserve">y a revisarla en sede de consulta por haber sido </w:t>
      </w:r>
      <w:r w:rsidRPr="001D0CDB">
        <w:rPr>
          <w:rFonts w:ascii="Tahoma" w:hAnsi="Tahoma" w:cs="Tahoma"/>
          <w:color w:val="000000" w:themeColor="text1"/>
          <w:sz w:val="22"/>
          <w:szCs w:val="22"/>
        </w:rPr>
        <w:t>desfavorable a</w:t>
      </w:r>
      <w:r>
        <w:rPr>
          <w:rFonts w:ascii="Tahoma" w:hAnsi="Tahoma" w:cs="Tahoma"/>
          <w:color w:val="000000" w:themeColor="text1"/>
          <w:sz w:val="22"/>
          <w:szCs w:val="22"/>
        </w:rPr>
        <w:t xml:space="preserve"> Colpensiones</w:t>
      </w:r>
      <w:r w:rsidRPr="001D0CDB">
        <w:rPr>
          <w:rFonts w:ascii="Tahoma" w:hAnsi="Tahoma" w:cs="Tahoma"/>
          <w:color w:val="000000" w:themeColor="text1"/>
          <w:sz w:val="22"/>
          <w:szCs w:val="22"/>
        </w:rPr>
        <w:t>,</w:t>
      </w:r>
      <w:r w:rsidRPr="007834F9">
        <w:rPr>
          <w:rFonts w:ascii="Tahoma" w:hAnsi="Tahoma" w:cs="Tahoma"/>
          <w:sz w:val="22"/>
          <w:szCs w:val="22"/>
        </w:rPr>
        <w:t xml:space="preserve"> dentro del proceso ordinario laboral reseñado con anterioridad. </w:t>
      </w:r>
    </w:p>
    <w:p w:rsidR="0064472A" w:rsidRPr="00C75CBF" w:rsidRDefault="0064472A" w:rsidP="0064472A">
      <w:pPr>
        <w:widowControl w:val="0"/>
        <w:autoSpaceDE w:val="0"/>
        <w:autoSpaceDN w:val="0"/>
        <w:adjustRightInd w:val="0"/>
        <w:spacing w:line="276" w:lineRule="auto"/>
        <w:ind w:firstLine="708"/>
        <w:jc w:val="both"/>
        <w:rPr>
          <w:rFonts w:ascii="Tahoma" w:hAnsi="Tahoma" w:cs="Tahoma"/>
          <w:caps/>
          <w:sz w:val="22"/>
          <w:szCs w:val="22"/>
        </w:rPr>
      </w:pPr>
    </w:p>
    <w:p w:rsidR="0064472A" w:rsidRPr="00C75CBF" w:rsidRDefault="0064472A" w:rsidP="0064472A">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rsidR="0064472A" w:rsidRPr="007834F9" w:rsidRDefault="0064472A" w:rsidP="0064472A">
      <w:pPr>
        <w:widowControl w:val="0"/>
        <w:tabs>
          <w:tab w:val="left" w:pos="748"/>
        </w:tabs>
        <w:autoSpaceDE w:val="0"/>
        <w:autoSpaceDN w:val="0"/>
        <w:adjustRightInd w:val="0"/>
        <w:ind w:left="748"/>
        <w:jc w:val="center"/>
        <w:rPr>
          <w:rFonts w:ascii="Tahoma" w:hAnsi="Tahoma" w:cs="Tahoma"/>
          <w:b/>
          <w:bCs/>
          <w:sz w:val="22"/>
          <w:szCs w:val="22"/>
        </w:rPr>
      </w:pPr>
    </w:p>
    <w:p w:rsidR="0064472A" w:rsidRDefault="0064472A" w:rsidP="0064472A">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t>De acuerdo a lo expuesto en la</w:t>
      </w:r>
      <w:r>
        <w:rPr>
          <w:rFonts w:ascii="Tahoma" w:hAnsi="Tahoma" w:cs="Tahoma"/>
          <w:sz w:val="22"/>
          <w:szCs w:val="22"/>
        </w:rPr>
        <w:t xml:space="preserve"> sentencia de primera instancia</w:t>
      </w:r>
      <w:r w:rsidR="00714CEA">
        <w:rPr>
          <w:rFonts w:ascii="Tahoma" w:hAnsi="Tahoma" w:cs="Tahoma"/>
          <w:sz w:val="22"/>
          <w:szCs w:val="22"/>
        </w:rPr>
        <w:t xml:space="preserve"> y en el recurso de apelación</w:t>
      </w:r>
      <w:r w:rsidRPr="007834F9">
        <w:rPr>
          <w:rFonts w:ascii="Tahoma" w:hAnsi="Tahoma" w:cs="Tahoma"/>
          <w:sz w:val="22"/>
          <w:szCs w:val="22"/>
        </w:rPr>
        <w:t xml:space="preserve">, le </w:t>
      </w:r>
      <w:r w:rsidRPr="00581FD6">
        <w:rPr>
          <w:rFonts w:ascii="Tahoma" w:hAnsi="Tahoma" w:cs="Tahoma"/>
          <w:sz w:val="22"/>
          <w:szCs w:val="22"/>
        </w:rPr>
        <w:t>corresponde a la Sala determinar</w:t>
      </w:r>
      <w:r>
        <w:rPr>
          <w:rFonts w:ascii="Tahoma" w:hAnsi="Tahoma" w:cs="Tahoma"/>
          <w:sz w:val="22"/>
          <w:szCs w:val="22"/>
        </w:rPr>
        <w:t xml:space="preserve"> si al demandante le asiste derecho a la pensión de vejez consagrada en el Acuerdo 049 de 1990, como beneficiario del régimen de transición y, en caso afirmativo, a partir de qué momento se debe reconocer el retroactivo de la misma.</w:t>
      </w:r>
    </w:p>
    <w:p w:rsidR="0064472A" w:rsidRDefault="0064472A" w:rsidP="0064472A">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lastRenderedPageBreak/>
        <w:t>La demanda y su contestación</w:t>
      </w:r>
    </w:p>
    <w:p w:rsidR="0064472A" w:rsidRPr="004B5DE4" w:rsidRDefault="0064472A" w:rsidP="0064472A">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rsidR="007C0CCA" w:rsidRDefault="0064472A" w:rsidP="0064472A">
      <w:pPr>
        <w:widowControl w:val="0"/>
        <w:autoSpaceDE w:val="0"/>
        <w:autoSpaceDN w:val="0"/>
        <w:adjustRightInd w:val="0"/>
        <w:spacing w:line="276" w:lineRule="auto"/>
        <w:ind w:firstLine="708"/>
        <w:jc w:val="both"/>
        <w:rPr>
          <w:rFonts w:ascii="Tahoma" w:hAnsi="Tahoma" w:cs="Tahoma"/>
          <w:color w:val="000000" w:themeColor="text1"/>
          <w:sz w:val="22"/>
          <w:szCs w:val="22"/>
        </w:rPr>
      </w:pPr>
      <w:r>
        <w:rPr>
          <w:rFonts w:ascii="Tahoma" w:hAnsi="Tahoma" w:cs="Tahoma"/>
          <w:sz w:val="22"/>
          <w:szCs w:val="22"/>
        </w:rPr>
        <w:t xml:space="preserve">El citado demandante solicita que se </w:t>
      </w:r>
      <w:r w:rsidRPr="002378A7">
        <w:rPr>
          <w:rFonts w:ascii="Tahoma" w:hAnsi="Tahoma" w:cs="Tahoma"/>
          <w:color w:val="000000" w:themeColor="text1"/>
          <w:sz w:val="22"/>
          <w:szCs w:val="22"/>
        </w:rPr>
        <w:t>declare</w:t>
      </w:r>
      <w:r>
        <w:rPr>
          <w:rFonts w:ascii="Tahoma" w:hAnsi="Tahoma" w:cs="Tahoma"/>
          <w:color w:val="000000" w:themeColor="text1"/>
          <w:sz w:val="22"/>
          <w:szCs w:val="22"/>
        </w:rPr>
        <w:t xml:space="preserve"> que es beneficiario del régimen de transición y </w:t>
      </w:r>
      <w:r w:rsidR="007C0CCA">
        <w:rPr>
          <w:rFonts w:ascii="Tahoma" w:hAnsi="Tahoma" w:cs="Tahoma"/>
          <w:color w:val="000000" w:themeColor="text1"/>
          <w:sz w:val="22"/>
          <w:szCs w:val="22"/>
        </w:rPr>
        <w:t>se ordene a Colpensiones incorporar a su historia laboral los tiempos de servicios comprendidos entre octubre de 1971 y mayo de 1972</w:t>
      </w:r>
      <w:r w:rsidR="00A42F4F">
        <w:rPr>
          <w:rFonts w:ascii="Tahoma" w:hAnsi="Tahoma" w:cs="Tahoma"/>
          <w:color w:val="000000" w:themeColor="text1"/>
          <w:sz w:val="22"/>
          <w:szCs w:val="22"/>
        </w:rPr>
        <w:t>, y agosto de 1972 y enero de 1974</w:t>
      </w:r>
      <w:r w:rsidR="00677EB0">
        <w:rPr>
          <w:rFonts w:ascii="Tahoma" w:hAnsi="Tahoma" w:cs="Tahoma"/>
          <w:color w:val="000000" w:themeColor="text1"/>
          <w:sz w:val="22"/>
          <w:szCs w:val="22"/>
        </w:rPr>
        <w:t>, que equivalen a 108,71 semanas</w:t>
      </w:r>
      <w:r w:rsidR="00A42F4F">
        <w:rPr>
          <w:rFonts w:ascii="Tahoma" w:hAnsi="Tahoma" w:cs="Tahoma"/>
          <w:color w:val="000000" w:themeColor="text1"/>
          <w:sz w:val="22"/>
          <w:szCs w:val="22"/>
        </w:rPr>
        <w:t>. Como consecuencia de lo anterior, procura que se condene a la entidad demandada a reconocerle y pagarle la pensión de jubilación consagrada en la Ley 71 de 1988, desde el 15 de septiembre de 200</w:t>
      </w:r>
      <w:r w:rsidR="00C07193">
        <w:rPr>
          <w:rFonts w:ascii="Tahoma" w:hAnsi="Tahoma" w:cs="Tahoma"/>
          <w:color w:val="000000" w:themeColor="text1"/>
          <w:sz w:val="22"/>
          <w:szCs w:val="22"/>
        </w:rPr>
        <w:t xml:space="preserve">9, </w:t>
      </w:r>
      <w:r w:rsidR="00093F23">
        <w:rPr>
          <w:rFonts w:ascii="Tahoma" w:hAnsi="Tahoma" w:cs="Tahoma"/>
          <w:color w:val="000000" w:themeColor="text1"/>
          <w:sz w:val="22"/>
          <w:szCs w:val="22"/>
        </w:rPr>
        <w:t xml:space="preserve">en cuantía del salario mínimo legal, con los intereses moratorios de que trata el artículo 141 de la Ley 100 de 1993, a indexar las condenas desde el momento de su causación </w:t>
      </w:r>
      <w:r w:rsidR="00D07402">
        <w:rPr>
          <w:rFonts w:ascii="Tahoma" w:hAnsi="Tahoma" w:cs="Tahoma"/>
          <w:color w:val="000000" w:themeColor="text1"/>
          <w:sz w:val="22"/>
          <w:szCs w:val="22"/>
        </w:rPr>
        <w:t>y al pago de las costas procesales.</w:t>
      </w:r>
    </w:p>
    <w:p w:rsidR="007C0CCA" w:rsidRDefault="007C0CCA" w:rsidP="0064472A">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D07402" w:rsidRDefault="0064472A" w:rsidP="0064472A">
      <w:pPr>
        <w:widowControl w:val="0"/>
        <w:autoSpaceDE w:val="0"/>
        <w:autoSpaceDN w:val="0"/>
        <w:adjustRightInd w:val="0"/>
        <w:spacing w:line="276" w:lineRule="auto"/>
        <w:ind w:firstLine="708"/>
        <w:jc w:val="both"/>
        <w:rPr>
          <w:rFonts w:ascii="Tahoma" w:hAnsi="Tahoma" w:cs="Tahoma"/>
          <w:color w:val="000000" w:themeColor="text1"/>
          <w:sz w:val="22"/>
          <w:szCs w:val="22"/>
        </w:rPr>
      </w:pPr>
      <w:r w:rsidRPr="0091751E">
        <w:rPr>
          <w:rFonts w:ascii="Tahoma" w:hAnsi="Tahoma" w:cs="Tahoma"/>
          <w:color w:val="000000" w:themeColor="text1"/>
          <w:sz w:val="22"/>
          <w:szCs w:val="22"/>
        </w:rPr>
        <w:t>Para fundar dichas pretensiones manifiesta que</w:t>
      </w:r>
      <w:r w:rsidRPr="000C286C">
        <w:rPr>
          <w:rFonts w:ascii="Tahoma" w:hAnsi="Tahoma" w:cs="Tahoma"/>
          <w:color w:val="FF0000"/>
          <w:sz w:val="22"/>
          <w:szCs w:val="22"/>
        </w:rPr>
        <w:t xml:space="preserve"> </w:t>
      </w:r>
      <w:r>
        <w:rPr>
          <w:rFonts w:ascii="Tahoma" w:hAnsi="Tahoma" w:cs="Tahoma"/>
          <w:color w:val="000000" w:themeColor="text1"/>
          <w:sz w:val="22"/>
          <w:szCs w:val="22"/>
        </w:rPr>
        <w:t xml:space="preserve">nació el </w:t>
      </w:r>
      <w:r w:rsidR="00D07402">
        <w:rPr>
          <w:rFonts w:ascii="Tahoma" w:hAnsi="Tahoma" w:cs="Tahoma"/>
          <w:color w:val="000000" w:themeColor="text1"/>
          <w:sz w:val="22"/>
          <w:szCs w:val="22"/>
        </w:rPr>
        <w:t>10 de marzo de 1941; que se afilió a Colpensiones a partir del octubre de 1971; que mediante la Resolución 783 de 2001 le fue negada la pensión de vejez por el extinto I.S.S., por lo que en el año 2009 decidió hacer una nueva solicitud de la prestación, la cual le fue negada mediante la Resolución 10315 del 4 de septiembre de 2009.</w:t>
      </w:r>
    </w:p>
    <w:p w:rsidR="00D07402" w:rsidRDefault="00D07402" w:rsidP="0064472A">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623985" w:rsidRDefault="00D07402" w:rsidP="0064472A">
      <w:pPr>
        <w:widowControl w:val="0"/>
        <w:autoSpaceDE w:val="0"/>
        <w:autoSpaceDN w:val="0"/>
        <w:adjustRightInd w:val="0"/>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Inform</w:t>
      </w:r>
      <w:r w:rsidR="00D91EE9">
        <w:rPr>
          <w:rFonts w:ascii="Tahoma" w:hAnsi="Tahoma" w:cs="Tahoma"/>
          <w:color w:val="000000" w:themeColor="text1"/>
          <w:sz w:val="22"/>
          <w:szCs w:val="22"/>
        </w:rPr>
        <w:t>a</w:t>
      </w:r>
      <w:r>
        <w:rPr>
          <w:rFonts w:ascii="Tahoma" w:hAnsi="Tahoma" w:cs="Tahoma"/>
          <w:color w:val="000000" w:themeColor="text1"/>
          <w:sz w:val="22"/>
          <w:szCs w:val="22"/>
        </w:rPr>
        <w:t xml:space="preserve"> que el 15 de marzo de 2012 solicitó el reconocimiento de su pensión, la cual se negó por medio de la Resolución GNR 207749 del 15 de agosto de 2013, bajo el argumento de que </w:t>
      </w:r>
      <w:r w:rsidR="00F8291A">
        <w:rPr>
          <w:rFonts w:ascii="Tahoma" w:hAnsi="Tahoma" w:cs="Tahoma"/>
          <w:color w:val="000000" w:themeColor="text1"/>
          <w:sz w:val="22"/>
          <w:szCs w:val="22"/>
        </w:rPr>
        <w:t>tenía 981 semanas cotizadas</w:t>
      </w:r>
      <w:r>
        <w:rPr>
          <w:rFonts w:ascii="Tahoma" w:hAnsi="Tahoma" w:cs="Tahoma"/>
          <w:color w:val="000000" w:themeColor="text1"/>
          <w:sz w:val="22"/>
          <w:szCs w:val="22"/>
        </w:rPr>
        <w:t xml:space="preserve"> </w:t>
      </w:r>
      <w:r w:rsidR="00623985">
        <w:rPr>
          <w:rFonts w:ascii="Tahoma" w:hAnsi="Tahoma" w:cs="Tahoma"/>
          <w:color w:val="000000" w:themeColor="text1"/>
          <w:sz w:val="22"/>
          <w:szCs w:val="22"/>
        </w:rPr>
        <w:t>y carecía de 750 semanas al 25 de julio de 2005. Acto contra el cual interpuso recurso de reposición, en razón a que se tuvo en cuenta un reporte de semanas incompleto</w:t>
      </w:r>
      <w:r w:rsidR="00141C2F">
        <w:rPr>
          <w:rFonts w:ascii="Tahoma" w:hAnsi="Tahoma" w:cs="Tahoma"/>
          <w:color w:val="000000" w:themeColor="text1"/>
          <w:sz w:val="22"/>
          <w:szCs w:val="22"/>
        </w:rPr>
        <w:t>.</w:t>
      </w:r>
    </w:p>
    <w:p w:rsidR="00141C2F" w:rsidRDefault="00141C2F" w:rsidP="0064472A">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25119F" w:rsidRDefault="00141C2F" w:rsidP="0064472A">
      <w:pPr>
        <w:widowControl w:val="0"/>
        <w:autoSpaceDE w:val="0"/>
        <w:autoSpaceDN w:val="0"/>
        <w:adjustRightInd w:val="0"/>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Agrega que la demandada confirmó la resolución y le indicó que debía solicitar la corrección de su historia laboral, lo cual requirió el 4 de diciembre de 2014, anexando los documentos con los cuales acredita el tiempo de servicios que le hace falta</w:t>
      </w:r>
      <w:r w:rsidR="002E742B">
        <w:rPr>
          <w:rFonts w:ascii="Tahoma" w:hAnsi="Tahoma" w:cs="Tahoma"/>
          <w:color w:val="000000" w:themeColor="text1"/>
          <w:sz w:val="22"/>
          <w:szCs w:val="22"/>
        </w:rPr>
        <w:t>, a lo cual no accedió Colpensiones bajo el argumento de que únicamente se habían hechos aportes a salud y riesgos profesionales</w:t>
      </w:r>
      <w:r w:rsidR="0025119F">
        <w:rPr>
          <w:rFonts w:ascii="Tahoma" w:hAnsi="Tahoma" w:cs="Tahoma"/>
          <w:color w:val="000000" w:themeColor="text1"/>
          <w:sz w:val="22"/>
          <w:szCs w:val="22"/>
        </w:rPr>
        <w:t>.</w:t>
      </w:r>
    </w:p>
    <w:p w:rsidR="0025119F" w:rsidRDefault="0025119F" w:rsidP="0064472A">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141C2F" w:rsidRDefault="0025119F" w:rsidP="0064472A">
      <w:pPr>
        <w:widowControl w:val="0"/>
        <w:autoSpaceDE w:val="0"/>
        <w:autoSpaceDN w:val="0"/>
        <w:adjustRightInd w:val="0"/>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Refiere que al 25 de julio de 2005 tiene un total de 786,61 semanas; que en septiembre de 2009 tenía 60 años de edad y más de 20 años de servicios; no obstante, mediante la Resolución GNR 207749 del 15 de agosto de 2013 se le negó la prestación periódica, induciéndolo al error de seguir cotizando</w:t>
      </w:r>
      <w:r w:rsidR="00E8679F">
        <w:rPr>
          <w:rFonts w:ascii="Tahoma" w:hAnsi="Tahoma" w:cs="Tahoma"/>
          <w:color w:val="000000" w:themeColor="text1"/>
          <w:sz w:val="22"/>
          <w:szCs w:val="22"/>
        </w:rPr>
        <w:t>.</w:t>
      </w:r>
    </w:p>
    <w:p w:rsidR="00E8679F" w:rsidRDefault="00E8679F" w:rsidP="0064472A">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E8679F" w:rsidRDefault="00E8679F" w:rsidP="0064472A">
      <w:pPr>
        <w:widowControl w:val="0"/>
        <w:autoSpaceDE w:val="0"/>
        <w:autoSpaceDN w:val="0"/>
        <w:adjustRightInd w:val="0"/>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Por último afirma que el 8 de mayo de 2015 presentó nuevamente la solicitud de la pensión de vejez y que la reclamación administrativa como presupuesto de procedibilidad ha sido agotada.</w:t>
      </w:r>
    </w:p>
    <w:p w:rsidR="0064472A" w:rsidRDefault="0064472A" w:rsidP="0064472A">
      <w:pPr>
        <w:widowControl w:val="0"/>
        <w:autoSpaceDE w:val="0"/>
        <w:autoSpaceDN w:val="0"/>
        <w:adjustRightInd w:val="0"/>
        <w:spacing w:line="276" w:lineRule="auto"/>
        <w:ind w:firstLine="708"/>
        <w:jc w:val="both"/>
        <w:rPr>
          <w:rFonts w:ascii="Tahoma" w:hAnsi="Tahoma" w:cs="Tahoma"/>
          <w:sz w:val="22"/>
          <w:szCs w:val="22"/>
        </w:rPr>
      </w:pPr>
    </w:p>
    <w:p w:rsidR="00A800CA" w:rsidRDefault="0064472A" w:rsidP="0064472A">
      <w:pPr>
        <w:widowControl w:val="0"/>
        <w:autoSpaceDE w:val="0"/>
        <w:autoSpaceDN w:val="0"/>
        <w:adjustRightInd w:val="0"/>
        <w:spacing w:line="276" w:lineRule="auto"/>
        <w:ind w:firstLine="708"/>
        <w:jc w:val="both"/>
        <w:rPr>
          <w:rFonts w:ascii="Tahoma" w:hAnsi="Tahoma" w:cs="Tahoma"/>
          <w:color w:val="000000" w:themeColor="text1"/>
          <w:sz w:val="22"/>
          <w:szCs w:val="22"/>
        </w:rPr>
      </w:pPr>
      <w:r w:rsidRPr="00105D90">
        <w:rPr>
          <w:rFonts w:ascii="Tahoma" w:hAnsi="Tahoma" w:cs="Tahoma"/>
          <w:color w:val="000000" w:themeColor="text1"/>
          <w:sz w:val="22"/>
          <w:szCs w:val="22"/>
        </w:rPr>
        <w:t>Colpensiones</w:t>
      </w:r>
      <w:r>
        <w:rPr>
          <w:rFonts w:ascii="Tahoma" w:hAnsi="Tahoma" w:cs="Tahoma"/>
          <w:color w:val="000000" w:themeColor="text1"/>
          <w:sz w:val="22"/>
          <w:szCs w:val="22"/>
        </w:rPr>
        <w:t xml:space="preserve"> </w:t>
      </w:r>
      <w:r w:rsidR="00A800CA">
        <w:rPr>
          <w:rFonts w:ascii="Tahoma" w:hAnsi="Tahoma" w:cs="Tahoma"/>
          <w:color w:val="000000" w:themeColor="text1"/>
          <w:sz w:val="22"/>
          <w:szCs w:val="22"/>
        </w:rPr>
        <w:t>aceptó los hechos relacionados con el contenido de la Resolución GNR 207749 de 2013 y el acto que lo confirmó; la solicitud de corrección de historia laboral; que no ha tenido en cuenta los periodos que echa de menos la actora y que se encuentra agotada la reclamación administrativa.</w:t>
      </w:r>
      <w:r w:rsidR="00BA4329">
        <w:rPr>
          <w:rFonts w:ascii="Tahoma" w:hAnsi="Tahoma" w:cs="Tahoma"/>
          <w:color w:val="000000" w:themeColor="text1"/>
          <w:sz w:val="22"/>
          <w:szCs w:val="22"/>
        </w:rPr>
        <w:t xml:space="preserve"> Frente a los demás hechos manifestó que no eran ciertos o que no eran hechos como tal.</w:t>
      </w:r>
    </w:p>
    <w:p w:rsidR="00BA4329" w:rsidRDefault="00BA4329" w:rsidP="0064472A">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BA4329" w:rsidRDefault="00BA4329" w:rsidP="0064472A">
      <w:pPr>
        <w:widowControl w:val="0"/>
        <w:autoSpaceDE w:val="0"/>
        <w:autoSpaceDN w:val="0"/>
        <w:adjustRightInd w:val="0"/>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Seguidamente se opuso a la totalidad de las pretensiones y propuso como excepciones de mérito las que denominó “Inexisten</w:t>
      </w:r>
      <w:r w:rsidR="002F2463">
        <w:rPr>
          <w:rFonts w:ascii="Tahoma" w:hAnsi="Tahoma" w:cs="Tahoma"/>
          <w:color w:val="000000" w:themeColor="text1"/>
          <w:sz w:val="22"/>
          <w:szCs w:val="22"/>
        </w:rPr>
        <w:t>cia de la obligación demandada”</w:t>
      </w:r>
      <w:r w:rsidR="00FF5813">
        <w:rPr>
          <w:rFonts w:ascii="Tahoma" w:hAnsi="Tahoma" w:cs="Tahoma"/>
          <w:color w:val="000000" w:themeColor="text1"/>
          <w:sz w:val="22"/>
          <w:szCs w:val="22"/>
        </w:rPr>
        <w:t xml:space="preserve">, “Prescripción”  </w:t>
      </w:r>
      <w:r w:rsidR="002F2463">
        <w:rPr>
          <w:rFonts w:ascii="Tahoma" w:hAnsi="Tahoma" w:cs="Tahoma"/>
          <w:color w:val="000000" w:themeColor="text1"/>
          <w:sz w:val="22"/>
          <w:szCs w:val="22"/>
        </w:rPr>
        <w:t>y “Buena fe”.</w:t>
      </w:r>
    </w:p>
    <w:p w:rsidR="0064472A" w:rsidRDefault="0064472A" w:rsidP="0064472A">
      <w:pPr>
        <w:widowControl w:val="0"/>
        <w:autoSpaceDE w:val="0"/>
        <w:autoSpaceDN w:val="0"/>
        <w:adjustRightInd w:val="0"/>
        <w:ind w:firstLine="708"/>
        <w:jc w:val="both"/>
        <w:rPr>
          <w:rFonts w:ascii="Tahoma" w:hAnsi="Tahoma" w:cs="Tahoma"/>
          <w:color w:val="000000" w:themeColor="text1"/>
          <w:sz w:val="22"/>
          <w:szCs w:val="22"/>
        </w:rPr>
      </w:pPr>
    </w:p>
    <w:p w:rsidR="0064472A" w:rsidRPr="006C51AA" w:rsidRDefault="0064472A" w:rsidP="0064472A">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6C51AA">
        <w:rPr>
          <w:rFonts w:ascii="Tahoma" w:hAnsi="Tahoma" w:cs="Tahoma"/>
          <w:b/>
          <w:sz w:val="22"/>
          <w:szCs w:val="22"/>
        </w:rPr>
        <w:t>La sentencia de primera instancia</w:t>
      </w:r>
    </w:p>
    <w:p w:rsidR="0064472A" w:rsidRPr="006C51AA" w:rsidRDefault="0064472A" w:rsidP="0064472A">
      <w:pPr>
        <w:widowControl w:val="0"/>
        <w:autoSpaceDE w:val="0"/>
        <w:autoSpaceDN w:val="0"/>
        <w:adjustRightInd w:val="0"/>
        <w:jc w:val="center"/>
        <w:rPr>
          <w:rFonts w:ascii="Tahoma" w:hAnsi="Tahoma" w:cs="Tahoma"/>
          <w:b/>
          <w:sz w:val="22"/>
          <w:szCs w:val="22"/>
        </w:rPr>
      </w:pPr>
    </w:p>
    <w:p w:rsidR="002F2463" w:rsidRDefault="0064472A" w:rsidP="0064472A">
      <w:pPr>
        <w:spacing w:line="276" w:lineRule="auto"/>
        <w:jc w:val="both"/>
        <w:rPr>
          <w:rFonts w:ascii="Tahoma" w:hAnsi="Tahoma" w:cs="Tahoma"/>
          <w:sz w:val="22"/>
          <w:szCs w:val="22"/>
          <w:lang w:val="es-CO"/>
        </w:rPr>
      </w:pPr>
      <w:r w:rsidRPr="006C51AA">
        <w:rPr>
          <w:rFonts w:ascii="Tahoma" w:hAnsi="Tahoma" w:cs="Tahoma"/>
          <w:sz w:val="22"/>
          <w:szCs w:val="22"/>
        </w:rPr>
        <w:tab/>
      </w:r>
      <w:r w:rsidRPr="006C51AA">
        <w:rPr>
          <w:rFonts w:ascii="Tahoma" w:hAnsi="Tahoma" w:cs="Tahoma"/>
          <w:sz w:val="22"/>
          <w:szCs w:val="22"/>
          <w:lang w:val="es-CO"/>
        </w:rPr>
        <w:t xml:space="preserve">La Jueza de primer grado declaró </w:t>
      </w:r>
      <w:r>
        <w:rPr>
          <w:rFonts w:ascii="Tahoma" w:hAnsi="Tahoma" w:cs="Tahoma"/>
          <w:sz w:val="22"/>
          <w:szCs w:val="22"/>
          <w:lang w:val="es-CO"/>
        </w:rPr>
        <w:t xml:space="preserve">que el señor </w:t>
      </w:r>
      <w:r w:rsidR="002F2463">
        <w:rPr>
          <w:rFonts w:ascii="Tahoma" w:hAnsi="Tahoma" w:cs="Tahoma"/>
          <w:sz w:val="22"/>
          <w:szCs w:val="22"/>
          <w:lang w:val="es-CO"/>
        </w:rPr>
        <w:t xml:space="preserve">Segundo Eligio Ruiz </w:t>
      </w:r>
      <w:r w:rsidR="00661B9C">
        <w:rPr>
          <w:rFonts w:ascii="Tahoma" w:hAnsi="Tahoma" w:cs="Tahoma"/>
          <w:sz w:val="22"/>
          <w:szCs w:val="22"/>
          <w:lang w:val="es-CO"/>
        </w:rPr>
        <w:t>es beneficiario del régimen de transición, el cual no se</w:t>
      </w:r>
      <w:r w:rsidR="002F2463">
        <w:rPr>
          <w:rFonts w:ascii="Tahoma" w:hAnsi="Tahoma" w:cs="Tahoma"/>
          <w:sz w:val="22"/>
          <w:szCs w:val="22"/>
          <w:lang w:val="es-CO"/>
        </w:rPr>
        <w:t xml:space="preserve"> vio afectado</w:t>
      </w:r>
      <w:r w:rsidR="00661B9C">
        <w:rPr>
          <w:rFonts w:ascii="Tahoma" w:hAnsi="Tahoma" w:cs="Tahoma"/>
          <w:sz w:val="22"/>
          <w:szCs w:val="22"/>
          <w:lang w:val="es-CO"/>
        </w:rPr>
        <w:t xml:space="preserve"> por el Acto Legislativo 01 de 2005</w:t>
      </w:r>
      <w:r w:rsidR="000136F8">
        <w:rPr>
          <w:rFonts w:ascii="Tahoma" w:hAnsi="Tahoma" w:cs="Tahoma"/>
          <w:sz w:val="22"/>
          <w:szCs w:val="22"/>
          <w:lang w:val="es-CO"/>
        </w:rPr>
        <w:t>; le ordenó a Colpensiones que corrija su historia laboral, incorporando a la misma 108,71 semanas cotizadas con la empleadora Leonor Vallejo de Henao</w:t>
      </w:r>
      <w:r w:rsidR="007313E6">
        <w:rPr>
          <w:rFonts w:ascii="Tahoma" w:hAnsi="Tahoma" w:cs="Tahoma"/>
          <w:sz w:val="22"/>
          <w:szCs w:val="22"/>
          <w:lang w:val="es-CO"/>
        </w:rPr>
        <w:t xml:space="preserve">; señaló que el actor tiene un total de 1163 semanas cotizadas; </w:t>
      </w:r>
      <w:r w:rsidR="00960BB3">
        <w:rPr>
          <w:rFonts w:ascii="Tahoma" w:hAnsi="Tahoma" w:cs="Tahoma"/>
          <w:sz w:val="22"/>
          <w:szCs w:val="22"/>
          <w:lang w:val="es-CO"/>
        </w:rPr>
        <w:t>y reconoció la pensión de vejez</w:t>
      </w:r>
      <w:r w:rsidR="002E5380">
        <w:rPr>
          <w:rFonts w:ascii="Tahoma" w:hAnsi="Tahoma" w:cs="Tahoma"/>
          <w:sz w:val="22"/>
          <w:szCs w:val="22"/>
          <w:lang w:val="es-CO"/>
        </w:rPr>
        <w:t xml:space="preserve"> consagrada en el Acuerdo 049 de 1990,</w:t>
      </w:r>
      <w:r w:rsidR="00960BB3">
        <w:rPr>
          <w:rFonts w:ascii="Tahoma" w:hAnsi="Tahoma" w:cs="Tahoma"/>
          <w:sz w:val="22"/>
          <w:szCs w:val="22"/>
          <w:lang w:val="es-CO"/>
        </w:rPr>
        <w:t xml:space="preserve"> a partir del 1º de enero de 2015, en cuantía equivalente al salario m</w:t>
      </w:r>
      <w:r w:rsidR="002E5380">
        <w:rPr>
          <w:rFonts w:ascii="Tahoma" w:hAnsi="Tahoma" w:cs="Tahoma"/>
          <w:sz w:val="22"/>
          <w:szCs w:val="22"/>
          <w:lang w:val="es-CO"/>
        </w:rPr>
        <w:t>ínimo y con un retroactivo que a la fecha de la sentencia ascendía a $</w:t>
      </w:r>
      <w:r w:rsidR="00AD6206">
        <w:rPr>
          <w:rFonts w:ascii="Tahoma" w:hAnsi="Tahoma" w:cs="Tahoma"/>
          <w:sz w:val="22"/>
          <w:szCs w:val="22"/>
          <w:lang w:val="es-CO"/>
        </w:rPr>
        <w:t>9.755.460</w:t>
      </w:r>
      <w:r w:rsidR="002E5380">
        <w:rPr>
          <w:rFonts w:ascii="Tahoma" w:hAnsi="Tahoma" w:cs="Tahoma"/>
          <w:sz w:val="22"/>
          <w:szCs w:val="22"/>
          <w:lang w:val="es-CO"/>
        </w:rPr>
        <w:t>.</w:t>
      </w:r>
    </w:p>
    <w:p w:rsidR="002E5380" w:rsidRDefault="002E5380" w:rsidP="0064472A">
      <w:pPr>
        <w:spacing w:line="276" w:lineRule="auto"/>
        <w:jc w:val="both"/>
        <w:rPr>
          <w:rFonts w:ascii="Tahoma" w:hAnsi="Tahoma" w:cs="Tahoma"/>
          <w:sz w:val="22"/>
          <w:szCs w:val="22"/>
          <w:lang w:val="es-CO"/>
        </w:rPr>
      </w:pPr>
    </w:p>
    <w:p w:rsidR="002E5380" w:rsidRDefault="002E5380" w:rsidP="0064472A">
      <w:pPr>
        <w:spacing w:line="276" w:lineRule="auto"/>
        <w:jc w:val="both"/>
        <w:rPr>
          <w:rFonts w:ascii="Tahoma" w:hAnsi="Tahoma" w:cs="Tahoma"/>
          <w:sz w:val="22"/>
          <w:szCs w:val="22"/>
          <w:lang w:val="es-CO"/>
        </w:rPr>
      </w:pPr>
      <w:r>
        <w:rPr>
          <w:rFonts w:ascii="Tahoma" w:hAnsi="Tahoma" w:cs="Tahoma"/>
          <w:sz w:val="22"/>
          <w:szCs w:val="22"/>
          <w:lang w:val="es-CO"/>
        </w:rPr>
        <w:tab/>
        <w:t>Finalmente, autorizó a Colpensiones a realizar los descuentos en salud; le ordenó que pague los intereses moratorios a partir de la ejecutoria de la sentencia y la condenó al pago de las costas procesales.</w:t>
      </w:r>
    </w:p>
    <w:p w:rsidR="002F2463" w:rsidRDefault="002F2463" w:rsidP="00714CEA">
      <w:pPr>
        <w:jc w:val="both"/>
        <w:rPr>
          <w:rFonts w:ascii="Tahoma" w:hAnsi="Tahoma" w:cs="Tahoma"/>
          <w:sz w:val="22"/>
          <w:szCs w:val="22"/>
          <w:lang w:val="es-CO"/>
        </w:rPr>
      </w:pPr>
    </w:p>
    <w:p w:rsidR="00EE3A91" w:rsidRPr="00FF5813" w:rsidRDefault="0064472A" w:rsidP="0064472A">
      <w:pPr>
        <w:spacing w:line="276" w:lineRule="auto"/>
        <w:jc w:val="both"/>
        <w:rPr>
          <w:rFonts w:ascii="Tahoma" w:hAnsi="Tahoma" w:cs="Tahoma"/>
          <w:sz w:val="22"/>
          <w:szCs w:val="22"/>
        </w:rPr>
      </w:pPr>
      <w:r w:rsidRPr="007834F9">
        <w:rPr>
          <w:rFonts w:ascii="Tahoma" w:hAnsi="Tahoma" w:cs="Tahoma"/>
          <w:sz w:val="22"/>
          <w:szCs w:val="22"/>
        </w:rPr>
        <w:tab/>
        <w:t>Para llegar a tal determinación</w:t>
      </w:r>
      <w:r>
        <w:rPr>
          <w:rFonts w:ascii="Tahoma" w:hAnsi="Tahoma" w:cs="Tahoma"/>
          <w:sz w:val="22"/>
          <w:szCs w:val="22"/>
        </w:rPr>
        <w:t xml:space="preserve"> la A-quo </w:t>
      </w:r>
      <w:r w:rsidRPr="00F95D87">
        <w:rPr>
          <w:rFonts w:ascii="Tahoma" w:hAnsi="Tahoma" w:cs="Tahoma"/>
          <w:sz w:val="22"/>
          <w:szCs w:val="22"/>
        </w:rPr>
        <w:t>consideró</w:t>
      </w:r>
      <w:r>
        <w:rPr>
          <w:rFonts w:ascii="Tahoma" w:hAnsi="Tahoma" w:cs="Tahoma"/>
          <w:sz w:val="22"/>
          <w:szCs w:val="22"/>
        </w:rPr>
        <w:t xml:space="preserve">, en síntesis, que al actor se le prorrogó hasta el 31 de diciembre de 2014 el régimen de transición del que fue beneficiario en razón a que al 29 de julio de 2005 contaba con más de 750 semanas cotizadas, por lo tanto, era posible estudiar el reconocimiento de su pensión con fundamento en el </w:t>
      </w:r>
      <w:r w:rsidRPr="00FF5813">
        <w:rPr>
          <w:rFonts w:ascii="Tahoma" w:hAnsi="Tahoma" w:cs="Tahoma"/>
          <w:sz w:val="22"/>
          <w:szCs w:val="22"/>
        </w:rPr>
        <w:t>Acuerdo 049 de 1990, norma cuyos requisitos cumplía cuando solicitó por segunda vez la pensión de vejez, pues a esa fecha superaba los 60 años de edad y contaba con 1000 semanas cotizada</w:t>
      </w:r>
      <w:r w:rsidR="00EE3A91" w:rsidRPr="00FF5813">
        <w:rPr>
          <w:rFonts w:ascii="Tahoma" w:hAnsi="Tahoma" w:cs="Tahoma"/>
          <w:sz w:val="22"/>
          <w:szCs w:val="22"/>
        </w:rPr>
        <w:t>s, las cuales se extraían de</w:t>
      </w:r>
      <w:r w:rsidR="009E0EA2">
        <w:rPr>
          <w:rFonts w:ascii="Tahoma" w:hAnsi="Tahoma" w:cs="Tahoma"/>
          <w:sz w:val="22"/>
          <w:szCs w:val="22"/>
        </w:rPr>
        <w:t xml:space="preserve">l expediente administrativo aportado por la demandada, en el que obra un documento con destino a seguros económicos y en el que aparecen las semanas que no se tienen en cuenta en el reporte de semanas cotizadas que obra en el expediente. </w:t>
      </w:r>
      <w:r w:rsidR="00EE3A91" w:rsidRPr="00FF5813">
        <w:rPr>
          <w:rFonts w:ascii="Tahoma" w:hAnsi="Tahoma" w:cs="Tahoma"/>
          <w:sz w:val="22"/>
          <w:szCs w:val="22"/>
        </w:rPr>
        <w:t>No obstante lo anterior, refirió que como el actor continuó efectuando cotizaciones hasta el 31 de diciembre de 2014, la pensión debía reconocerse a partir del día siguiente.</w:t>
      </w:r>
    </w:p>
    <w:p w:rsidR="00EE3A91" w:rsidRPr="00FF5813" w:rsidRDefault="00EE3A91" w:rsidP="00714CEA">
      <w:pPr>
        <w:jc w:val="both"/>
        <w:rPr>
          <w:rFonts w:ascii="Tahoma" w:hAnsi="Tahoma" w:cs="Tahoma"/>
          <w:sz w:val="22"/>
          <w:szCs w:val="22"/>
        </w:rPr>
      </w:pPr>
    </w:p>
    <w:p w:rsidR="00EE3A91" w:rsidRPr="00FF5813" w:rsidRDefault="00EE3A91" w:rsidP="0064472A">
      <w:pPr>
        <w:spacing w:line="276" w:lineRule="auto"/>
        <w:jc w:val="both"/>
        <w:rPr>
          <w:rFonts w:ascii="Tahoma" w:hAnsi="Tahoma" w:cs="Tahoma"/>
          <w:sz w:val="22"/>
          <w:szCs w:val="22"/>
        </w:rPr>
      </w:pPr>
      <w:r w:rsidRPr="00FF5813">
        <w:rPr>
          <w:rFonts w:ascii="Tahoma" w:hAnsi="Tahoma" w:cs="Tahoma"/>
          <w:sz w:val="22"/>
          <w:szCs w:val="22"/>
        </w:rPr>
        <w:tab/>
      </w:r>
      <w:r w:rsidR="00714CEA">
        <w:rPr>
          <w:rFonts w:ascii="Tahoma" w:hAnsi="Tahoma" w:cs="Tahoma"/>
          <w:sz w:val="22"/>
          <w:szCs w:val="22"/>
        </w:rPr>
        <w:t xml:space="preserve">Por otra parte, </w:t>
      </w:r>
      <w:r w:rsidRPr="00FF5813">
        <w:rPr>
          <w:rFonts w:ascii="Tahoma" w:hAnsi="Tahoma" w:cs="Tahoma"/>
          <w:sz w:val="22"/>
          <w:szCs w:val="22"/>
        </w:rPr>
        <w:t xml:space="preserve">respecto de las cotizaciones realizadas en el Ministerio de Defensa, indicó que </w:t>
      </w:r>
      <w:r w:rsidR="00B2476A" w:rsidRPr="00FF5813">
        <w:rPr>
          <w:rFonts w:ascii="Tahoma" w:hAnsi="Tahoma" w:cs="Tahoma"/>
          <w:sz w:val="22"/>
          <w:szCs w:val="22"/>
        </w:rPr>
        <w:t>las mismas no se tendrían en cuenta porque la presente pensión se está reconociendo en aplicación del Acuerdo 049 de 1990, el cual resulta más favorable para él que la ley 71 de 1988</w:t>
      </w:r>
      <w:r w:rsidR="00B3727A">
        <w:rPr>
          <w:rFonts w:ascii="Tahoma" w:hAnsi="Tahoma" w:cs="Tahoma"/>
          <w:sz w:val="22"/>
          <w:szCs w:val="22"/>
        </w:rPr>
        <w:t>, por la tasa de reemplazo que se aplica a su IBL</w:t>
      </w:r>
      <w:r w:rsidR="00B2476A" w:rsidRPr="00FF5813">
        <w:rPr>
          <w:rFonts w:ascii="Tahoma" w:hAnsi="Tahoma" w:cs="Tahoma"/>
          <w:sz w:val="22"/>
          <w:szCs w:val="22"/>
        </w:rPr>
        <w:t>.</w:t>
      </w:r>
      <w:r w:rsidR="00B3727A">
        <w:rPr>
          <w:rFonts w:ascii="Tahoma" w:hAnsi="Tahoma" w:cs="Tahoma"/>
          <w:sz w:val="22"/>
          <w:szCs w:val="22"/>
        </w:rPr>
        <w:t xml:space="preserve"> No obstante, encontró que la primera mesada era igual al salario mínimo legal.</w:t>
      </w:r>
    </w:p>
    <w:p w:rsidR="00EE3A91" w:rsidRPr="00FF5813" w:rsidRDefault="00EE3A91" w:rsidP="00714CEA">
      <w:pPr>
        <w:jc w:val="both"/>
        <w:rPr>
          <w:rFonts w:ascii="Tahoma" w:hAnsi="Tahoma" w:cs="Tahoma"/>
          <w:sz w:val="22"/>
          <w:szCs w:val="22"/>
        </w:rPr>
      </w:pPr>
    </w:p>
    <w:p w:rsidR="00B2476A" w:rsidRPr="00FF5813" w:rsidRDefault="0064472A" w:rsidP="0064472A">
      <w:pPr>
        <w:spacing w:line="276" w:lineRule="auto"/>
        <w:jc w:val="both"/>
        <w:rPr>
          <w:rFonts w:ascii="Tahoma" w:hAnsi="Tahoma" w:cs="Tahoma"/>
          <w:sz w:val="22"/>
          <w:szCs w:val="22"/>
        </w:rPr>
      </w:pPr>
      <w:r w:rsidRPr="00FF5813">
        <w:rPr>
          <w:rFonts w:ascii="Tahoma" w:hAnsi="Tahoma" w:cs="Tahoma"/>
          <w:sz w:val="22"/>
          <w:szCs w:val="22"/>
        </w:rPr>
        <w:t xml:space="preserve"> </w:t>
      </w:r>
      <w:r w:rsidRPr="00FF5813">
        <w:rPr>
          <w:rFonts w:ascii="Tahoma" w:hAnsi="Tahoma" w:cs="Tahoma"/>
          <w:sz w:val="22"/>
          <w:szCs w:val="22"/>
        </w:rPr>
        <w:tab/>
      </w:r>
      <w:r w:rsidR="00714CEA">
        <w:rPr>
          <w:rFonts w:ascii="Tahoma" w:hAnsi="Tahoma" w:cs="Tahoma"/>
          <w:sz w:val="22"/>
          <w:szCs w:val="22"/>
        </w:rPr>
        <w:t>Por último</w:t>
      </w:r>
      <w:r w:rsidRPr="00FF5813">
        <w:rPr>
          <w:rFonts w:ascii="Tahoma" w:hAnsi="Tahoma" w:cs="Tahoma"/>
          <w:sz w:val="22"/>
          <w:szCs w:val="22"/>
        </w:rPr>
        <w:t>, ordenó el pago de los intereses moratorios a partir de</w:t>
      </w:r>
      <w:r w:rsidR="00B2476A" w:rsidRPr="00FF5813">
        <w:rPr>
          <w:rFonts w:ascii="Tahoma" w:hAnsi="Tahoma" w:cs="Tahoma"/>
          <w:sz w:val="22"/>
          <w:szCs w:val="22"/>
        </w:rPr>
        <w:t xml:space="preserve"> la ejecutoria de la sentencia</w:t>
      </w:r>
      <w:r w:rsidR="00320529">
        <w:rPr>
          <w:rFonts w:ascii="Tahoma" w:hAnsi="Tahoma" w:cs="Tahoma"/>
          <w:sz w:val="22"/>
          <w:szCs w:val="22"/>
        </w:rPr>
        <w:t>, porque es en esta que se está reconociendo el derecho al ordenarse la corrección de la historia laboral</w:t>
      </w:r>
      <w:r w:rsidR="00877724" w:rsidRPr="00FF5813">
        <w:rPr>
          <w:rFonts w:ascii="Tahoma" w:hAnsi="Tahoma" w:cs="Tahoma"/>
          <w:sz w:val="22"/>
          <w:szCs w:val="22"/>
        </w:rPr>
        <w:t>.</w:t>
      </w:r>
      <w:r w:rsidR="00B2476A" w:rsidRPr="00FF5813">
        <w:rPr>
          <w:rFonts w:ascii="Tahoma" w:hAnsi="Tahoma" w:cs="Tahoma"/>
          <w:sz w:val="22"/>
          <w:szCs w:val="22"/>
        </w:rPr>
        <w:t xml:space="preserve"> </w:t>
      </w:r>
    </w:p>
    <w:p w:rsidR="0064472A" w:rsidRPr="00FF5813" w:rsidRDefault="0064472A" w:rsidP="00714CEA">
      <w:pPr>
        <w:jc w:val="both"/>
        <w:rPr>
          <w:rFonts w:ascii="Tahoma" w:hAnsi="Tahoma" w:cs="Tahoma"/>
          <w:sz w:val="22"/>
          <w:szCs w:val="22"/>
        </w:rPr>
      </w:pPr>
    </w:p>
    <w:p w:rsidR="0064472A" w:rsidRPr="00FF5813" w:rsidRDefault="00B2476A" w:rsidP="0064472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FF5813">
        <w:rPr>
          <w:rFonts w:ascii="Tahoma" w:hAnsi="Tahoma" w:cs="Tahoma"/>
          <w:b/>
          <w:sz w:val="22"/>
          <w:szCs w:val="22"/>
        </w:rPr>
        <w:t>Recurso de apelación y p</w:t>
      </w:r>
      <w:r w:rsidR="0064472A" w:rsidRPr="00FF5813">
        <w:rPr>
          <w:rFonts w:ascii="Tahoma" w:hAnsi="Tahoma" w:cs="Tahoma"/>
          <w:b/>
          <w:sz w:val="22"/>
          <w:szCs w:val="22"/>
        </w:rPr>
        <w:t>rocedencia de la consulta</w:t>
      </w:r>
    </w:p>
    <w:p w:rsidR="0064472A" w:rsidRPr="00FF5813" w:rsidRDefault="0064472A" w:rsidP="00714CEA">
      <w:pPr>
        <w:pStyle w:val="Sansinterligne"/>
        <w:rPr>
          <w:sz w:val="22"/>
          <w:szCs w:val="22"/>
        </w:rPr>
      </w:pPr>
    </w:p>
    <w:p w:rsidR="00B84F80" w:rsidRDefault="00B84F80" w:rsidP="0064472A">
      <w:pPr>
        <w:pStyle w:val="Retraitcorpsdetexte"/>
        <w:spacing w:line="276" w:lineRule="auto"/>
        <w:ind w:firstLine="561"/>
        <w:rPr>
          <w:sz w:val="22"/>
          <w:szCs w:val="22"/>
        </w:rPr>
      </w:pPr>
      <w:r w:rsidRPr="00FF5813">
        <w:rPr>
          <w:sz w:val="22"/>
          <w:szCs w:val="22"/>
        </w:rPr>
        <w:t xml:space="preserve">El apoderado judicial del demandante apeló la decisión sólo en </w:t>
      </w:r>
      <w:r>
        <w:rPr>
          <w:sz w:val="22"/>
          <w:szCs w:val="22"/>
        </w:rPr>
        <w:t xml:space="preserve">lo relacionado con el no reconocimiento del retroactivo, arguyendo que el mismo debía reconocerse desde el </w:t>
      </w:r>
      <w:r w:rsidR="002F44C2">
        <w:rPr>
          <w:sz w:val="22"/>
          <w:szCs w:val="22"/>
        </w:rPr>
        <w:t>momento en que cumplió los requisitos para acceder a la pensión de vejez</w:t>
      </w:r>
      <w:r>
        <w:rPr>
          <w:sz w:val="22"/>
          <w:szCs w:val="22"/>
        </w:rPr>
        <w:t>, pues si efectuó cotizaciones con posterioridad a esa fecha fue con ocasión del error en el que lo hizo incurrir la entidad demandada</w:t>
      </w:r>
      <w:r w:rsidR="002F44C2">
        <w:rPr>
          <w:sz w:val="22"/>
          <w:szCs w:val="22"/>
        </w:rPr>
        <w:t>, resaltando el hecho de que esos aportes los hizo a través del régimen subsidiado en pensiones, es decir, no tenía un vínculo laboral vigente y no disfrutaba de un salario.</w:t>
      </w:r>
    </w:p>
    <w:p w:rsidR="00B84F80" w:rsidRDefault="00B84F80" w:rsidP="0064472A">
      <w:pPr>
        <w:pStyle w:val="Retraitcorpsdetexte"/>
        <w:spacing w:line="276" w:lineRule="auto"/>
        <w:ind w:firstLine="561"/>
        <w:rPr>
          <w:sz w:val="22"/>
          <w:szCs w:val="22"/>
        </w:rPr>
      </w:pPr>
    </w:p>
    <w:p w:rsidR="0064472A" w:rsidRPr="00412193" w:rsidRDefault="0064472A" w:rsidP="0064472A">
      <w:pPr>
        <w:pStyle w:val="Retraitcorpsdetexte"/>
        <w:spacing w:line="276" w:lineRule="auto"/>
        <w:ind w:firstLine="561"/>
        <w:rPr>
          <w:sz w:val="22"/>
          <w:szCs w:val="22"/>
        </w:rPr>
      </w:pPr>
      <w:r w:rsidRPr="00BF4F59">
        <w:rPr>
          <w:sz w:val="22"/>
          <w:szCs w:val="22"/>
        </w:rPr>
        <w:t xml:space="preserve">Como quiera que la </w:t>
      </w:r>
      <w:r>
        <w:rPr>
          <w:sz w:val="22"/>
          <w:szCs w:val="22"/>
        </w:rPr>
        <w:t>sentencia fu</w:t>
      </w:r>
      <w:r w:rsidRPr="00BF4F59">
        <w:rPr>
          <w:sz w:val="22"/>
          <w:szCs w:val="22"/>
        </w:rPr>
        <w:t xml:space="preserve">era totalmente desfavorable para </w:t>
      </w:r>
      <w:r>
        <w:rPr>
          <w:sz w:val="22"/>
          <w:szCs w:val="22"/>
        </w:rPr>
        <w:t xml:space="preserve">Colpensiones </w:t>
      </w:r>
      <w:r w:rsidRPr="00BF4F59">
        <w:rPr>
          <w:sz w:val="22"/>
          <w:szCs w:val="22"/>
        </w:rPr>
        <w:t>y no fue apelada, se dispuso el grado</w:t>
      </w:r>
      <w:r w:rsidRPr="00412193">
        <w:rPr>
          <w:sz w:val="22"/>
          <w:szCs w:val="22"/>
        </w:rPr>
        <w:t xml:space="preserve"> jurisdiccional de consulta.</w:t>
      </w:r>
    </w:p>
    <w:p w:rsidR="0064472A" w:rsidRPr="00412193" w:rsidRDefault="0064472A" w:rsidP="0064472A">
      <w:pPr>
        <w:pStyle w:val="Retraitcorpsdetexte"/>
        <w:spacing w:line="276" w:lineRule="auto"/>
        <w:ind w:firstLine="561"/>
        <w:rPr>
          <w:sz w:val="22"/>
          <w:szCs w:val="22"/>
        </w:rPr>
      </w:pPr>
    </w:p>
    <w:p w:rsidR="0064472A" w:rsidRPr="003F1902" w:rsidRDefault="0064472A" w:rsidP="0064472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412193">
        <w:rPr>
          <w:rFonts w:ascii="Tahoma" w:hAnsi="Tahoma" w:cs="Tahoma"/>
          <w:b/>
          <w:sz w:val="22"/>
          <w:szCs w:val="22"/>
        </w:rPr>
        <w:t>Consideraciones</w:t>
      </w:r>
      <w:r w:rsidRPr="00412193">
        <w:rPr>
          <w:rFonts w:ascii="Tahoma" w:hAnsi="Tahoma" w:cs="Tahoma"/>
          <w:caps/>
          <w:sz w:val="22"/>
          <w:szCs w:val="22"/>
        </w:rPr>
        <w:tab/>
      </w:r>
    </w:p>
    <w:p w:rsidR="003F1902" w:rsidRPr="00412193" w:rsidRDefault="003F1902" w:rsidP="003F1902">
      <w:pPr>
        <w:widowControl w:val="0"/>
        <w:autoSpaceDE w:val="0"/>
        <w:autoSpaceDN w:val="0"/>
        <w:adjustRightInd w:val="0"/>
        <w:spacing w:line="276" w:lineRule="auto"/>
        <w:rPr>
          <w:rFonts w:ascii="Tahoma" w:hAnsi="Tahoma" w:cs="Tahoma"/>
          <w:b/>
          <w:caps/>
          <w:sz w:val="22"/>
          <w:szCs w:val="22"/>
        </w:rPr>
      </w:pPr>
    </w:p>
    <w:p w:rsidR="0064472A" w:rsidRPr="00412193" w:rsidRDefault="0064472A" w:rsidP="0064472A">
      <w:pPr>
        <w:pStyle w:val="Paragraphedeliste"/>
        <w:numPr>
          <w:ilvl w:val="1"/>
          <w:numId w:val="2"/>
        </w:numPr>
        <w:tabs>
          <w:tab w:val="left" w:pos="748"/>
        </w:tabs>
        <w:spacing w:line="276" w:lineRule="auto"/>
        <w:ind w:left="1276" w:hanging="524"/>
        <w:jc w:val="both"/>
        <w:rPr>
          <w:rFonts w:ascii="Tahoma" w:hAnsi="Tahoma" w:cs="Tahoma"/>
          <w:b/>
          <w:sz w:val="22"/>
          <w:szCs w:val="22"/>
        </w:rPr>
      </w:pPr>
      <w:r w:rsidRPr="00412193">
        <w:rPr>
          <w:rFonts w:ascii="Tahoma" w:hAnsi="Tahoma" w:cs="Tahoma"/>
          <w:b/>
          <w:sz w:val="22"/>
          <w:szCs w:val="22"/>
        </w:rPr>
        <w:t xml:space="preserve">Caso concreto </w:t>
      </w:r>
    </w:p>
    <w:p w:rsidR="0064472A" w:rsidRPr="00412193" w:rsidRDefault="0064472A" w:rsidP="0064472A">
      <w:pPr>
        <w:pStyle w:val="Paragraphedeliste"/>
        <w:tabs>
          <w:tab w:val="left" w:pos="0"/>
        </w:tabs>
        <w:spacing w:line="276" w:lineRule="auto"/>
        <w:ind w:left="450"/>
        <w:jc w:val="both"/>
        <w:rPr>
          <w:rFonts w:ascii="Tahoma" w:hAnsi="Tahoma" w:cs="Tahoma"/>
          <w:color w:val="FF0000"/>
          <w:sz w:val="22"/>
          <w:szCs w:val="22"/>
        </w:rPr>
      </w:pPr>
    </w:p>
    <w:p w:rsidR="0064472A" w:rsidRDefault="0064472A" w:rsidP="0064472A">
      <w:pPr>
        <w:tabs>
          <w:tab w:val="left" w:pos="748"/>
        </w:tabs>
        <w:spacing w:line="276" w:lineRule="auto"/>
        <w:jc w:val="both"/>
        <w:rPr>
          <w:rFonts w:ascii="Tahoma" w:hAnsi="Tahoma" w:cs="Tahoma"/>
          <w:sz w:val="22"/>
          <w:szCs w:val="22"/>
        </w:rPr>
      </w:pPr>
      <w:r>
        <w:rPr>
          <w:rFonts w:ascii="Tahoma" w:hAnsi="Tahoma" w:cs="Tahoma"/>
          <w:sz w:val="22"/>
          <w:szCs w:val="22"/>
        </w:rPr>
        <w:tab/>
      </w:r>
      <w:r w:rsidRPr="00412193">
        <w:rPr>
          <w:rFonts w:ascii="Tahoma" w:hAnsi="Tahoma" w:cs="Tahoma"/>
          <w:sz w:val="22"/>
          <w:szCs w:val="22"/>
        </w:rPr>
        <w:t xml:space="preserve">Sea lo primero indicar que la Sala comparte la conclusión a la que arribó la Jueza de instancia respecto a la </w:t>
      </w:r>
      <w:r>
        <w:rPr>
          <w:rFonts w:ascii="Tahoma" w:hAnsi="Tahoma" w:cs="Tahoma"/>
          <w:sz w:val="22"/>
          <w:szCs w:val="22"/>
        </w:rPr>
        <w:t>calidad de beneficiario del régimen de transición del demandante y al cumplimiento de los requisitos establecidos en el Acuerdo 049 de 1990, pues basta remitirse</w:t>
      </w:r>
      <w:r w:rsidR="00B84F80">
        <w:rPr>
          <w:rFonts w:ascii="Tahoma" w:hAnsi="Tahoma" w:cs="Tahoma"/>
          <w:sz w:val="22"/>
          <w:szCs w:val="22"/>
        </w:rPr>
        <w:t xml:space="preserve"> a la historia laboral </w:t>
      </w:r>
      <w:r>
        <w:rPr>
          <w:rFonts w:ascii="Tahoma" w:hAnsi="Tahoma" w:cs="Tahoma"/>
          <w:sz w:val="22"/>
          <w:szCs w:val="22"/>
        </w:rPr>
        <w:t xml:space="preserve"> allegad</w:t>
      </w:r>
      <w:r w:rsidR="00B84F80">
        <w:rPr>
          <w:rFonts w:ascii="Tahoma" w:hAnsi="Tahoma" w:cs="Tahoma"/>
          <w:sz w:val="22"/>
          <w:szCs w:val="22"/>
        </w:rPr>
        <w:t>a</w:t>
      </w:r>
      <w:r>
        <w:rPr>
          <w:rFonts w:ascii="Tahoma" w:hAnsi="Tahoma" w:cs="Tahoma"/>
          <w:sz w:val="22"/>
          <w:szCs w:val="22"/>
        </w:rPr>
        <w:t xml:space="preserve"> por la entidad demandada </w:t>
      </w:r>
      <w:r w:rsidR="00D76BA4">
        <w:rPr>
          <w:rFonts w:ascii="Tahoma" w:hAnsi="Tahoma" w:cs="Tahoma"/>
          <w:sz w:val="22"/>
          <w:szCs w:val="22"/>
        </w:rPr>
        <w:t>(</w:t>
      </w:r>
      <w:proofErr w:type="spellStart"/>
      <w:r w:rsidR="00D76BA4">
        <w:rPr>
          <w:rFonts w:ascii="Tahoma" w:hAnsi="Tahoma" w:cs="Tahoma"/>
          <w:sz w:val="22"/>
          <w:szCs w:val="22"/>
        </w:rPr>
        <w:t>fl</w:t>
      </w:r>
      <w:proofErr w:type="spellEnd"/>
      <w:r w:rsidR="00D76BA4">
        <w:rPr>
          <w:rFonts w:ascii="Tahoma" w:hAnsi="Tahoma" w:cs="Tahoma"/>
          <w:sz w:val="22"/>
          <w:szCs w:val="22"/>
        </w:rPr>
        <w:t>. 147)</w:t>
      </w:r>
      <w:r w:rsidR="00B84F80">
        <w:rPr>
          <w:rFonts w:ascii="Tahoma" w:hAnsi="Tahoma" w:cs="Tahoma"/>
          <w:sz w:val="22"/>
          <w:szCs w:val="22"/>
        </w:rPr>
        <w:t>;</w:t>
      </w:r>
      <w:r w:rsidR="00D76BA4">
        <w:rPr>
          <w:rFonts w:ascii="Tahoma" w:hAnsi="Tahoma" w:cs="Tahoma"/>
          <w:sz w:val="22"/>
          <w:szCs w:val="22"/>
        </w:rPr>
        <w:t xml:space="preserve"> el reporte de</w:t>
      </w:r>
      <w:r w:rsidR="00B84F80">
        <w:rPr>
          <w:rFonts w:ascii="Tahoma" w:hAnsi="Tahoma" w:cs="Tahoma"/>
          <w:sz w:val="22"/>
          <w:szCs w:val="22"/>
        </w:rPr>
        <w:t xml:space="preserve"> </w:t>
      </w:r>
      <w:r w:rsidR="00D76BA4">
        <w:rPr>
          <w:rFonts w:ascii="Tahoma" w:hAnsi="Tahoma" w:cs="Tahoma"/>
          <w:sz w:val="22"/>
          <w:szCs w:val="22"/>
        </w:rPr>
        <w:t xml:space="preserve">“Periodos de afiliación al régimen de pensiones I.S.S.” </w:t>
      </w:r>
      <w:r w:rsidR="00B84F80">
        <w:rPr>
          <w:rFonts w:ascii="Tahoma" w:hAnsi="Tahoma" w:cs="Tahoma"/>
          <w:sz w:val="22"/>
          <w:szCs w:val="22"/>
        </w:rPr>
        <w:t>aportado con la demanda</w:t>
      </w:r>
      <w:r w:rsidR="00CB4C46">
        <w:rPr>
          <w:rFonts w:ascii="Tahoma" w:hAnsi="Tahoma" w:cs="Tahoma"/>
          <w:sz w:val="22"/>
          <w:szCs w:val="22"/>
        </w:rPr>
        <w:t xml:space="preserve"> </w:t>
      </w:r>
      <w:r w:rsidR="00D76BA4">
        <w:rPr>
          <w:rFonts w:ascii="Tahoma" w:hAnsi="Tahoma" w:cs="Tahoma"/>
          <w:sz w:val="22"/>
          <w:szCs w:val="22"/>
        </w:rPr>
        <w:t>(</w:t>
      </w:r>
      <w:proofErr w:type="spellStart"/>
      <w:r w:rsidR="00D76BA4">
        <w:rPr>
          <w:rFonts w:ascii="Tahoma" w:hAnsi="Tahoma" w:cs="Tahoma"/>
          <w:sz w:val="22"/>
          <w:szCs w:val="22"/>
        </w:rPr>
        <w:t>fls</w:t>
      </w:r>
      <w:proofErr w:type="spellEnd"/>
      <w:r w:rsidR="00D76BA4">
        <w:rPr>
          <w:rFonts w:ascii="Tahoma" w:hAnsi="Tahoma" w:cs="Tahoma"/>
          <w:sz w:val="22"/>
          <w:szCs w:val="22"/>
        </w:rPr>
        <w:t>. 35</w:t>
      </w:r>
      <w:r w:rsidR="009E0EA2">
        <w:rPr>
          <w:rFonts w:ascii="Tahoma" w:hAnsi="Tahoma" w:cs="Tahoma"/>
          <w:sz w:val="22"/>
          <w:szCs w:val="22"/>
        </w:rPr>
        <w:t>,</w:t>
      </w:r>
      <w:r w:rsidR="00D76BA4">
        <w:rPr>
          <w:rFonts w:ascii="Tahoma" w:hAnsi="Tahoma" w:cs="Tahoma"/>
          <w:sz w:val="22"/>
          <w:szCs w:val="22"/>
        </w:rPr>
        <w:t xml:space="preserve"> 36</w:t>
      </w:r>
      <w:r w:rsidR="009400A6">
        <w:rPr>
          <w:rFonts w:ascii="Tahoma" w:hAnsi="Tahoma" w:cs="Tahoma"/>
          <w:sz w:val="22"/>
          <w:szCs w:val="22"/>
        </w:rPr>
        <w:t>, 87 y 88</w:t>
      </w:r>
      <w:r w:rsidR="009E0EA2">
        <w:rPr>
          <w:rFonts w:ascii="Tahoma" w:hAnsi="Tahoma" w:cs="Tahoma"/>
          <w:sz w:val="22"/>
          <w:szCs w:val="22"/>
        </w:rPr>
        <w:t xml:space="preserve"> </w:t>
      </w:r>
      <w:r w:rsidR="00D76BA4">
        <w:rPr>
          <w:rFonts w:ascii="Tahoma" w:hAnsi="Tahoma" w:cs="Tahoma"/>
          <w:sz w:val="22"/>
          <w:szCs w:val="22"/>
        </w:rPr>
        <w:t>)</w:t>
      </w:r>
      <w:r w:rsidR="009E0EA2">
        <w:rPr>
          <w:rFonts w:ascii="Tahoma" w:hAnsi="Tahoma" w:cs="Tahoma"/>
          <w:sz w:val="22"/>
          <w:szCs w:val="22"/>
        </w:rPr>
        <w:t xml:space="preserve">, </w:t>
      </w:r>
      <w:r w:rsidR="00CB4C46">
        <w:rPr>
          <w:rFonts w:ascii="Tahoma" w:hAnsi="Tahoma" w:cs="Tahoma"/>
          <w:sz w:val="22"/>
          <w:szCs w:val="22"/>
        </w:rPr>
        <w:t xml:space="preserve"> y el Certificado de información laboral expedido por el Ministerio de Defensa Nacional</w:t>
      </w:r>
      <w:r w:rsidR="00B84F80">
        <w:rPr>
          <w:rFonts w:ascii="Tahoma" w:hAnsi="Tahoma" w:cs="Tahoma"/>
          <w:sz w:val="22"/>
          <w:szCs w:val="22"/>
        </w:rPr>
        <w:t>, para constatar,</w:t>
      </w:r>
      <w:r>
        <w:rPr>
          <w:rFonts w:ascii="Tahoma" w:hAnsi="Tahoma" w:cs="Tahoma"/>
          <w:sz w:val="22"/>
          <w:szCs w:val="22"/>
        </w:rPr>
        <w:t xml:space="preserve"> primero que todo,</w:t>
      </w:r>
      <w:r w:rsidR="00B84F80">
        <w:rPr>
          <w:rFonts w:ascii="Tahoma" w:hAnsi="Tahoma" w:cs="Tahoma"/>
          <w:sz w:val="22"/>
          <w:szCs w:val="22"/>
        </w:rPr>
        <w:t xml:space="preserve"> </w:t>
      </w:r>
      <w:r>
        <w:rPr>
          <w:rFonts w:ascii="Tahoma" w:hAnsi="Tahoma" w:cs="Tahoma"/>
          <w:sz w:val="22"/>
          <w:szCs w:val="22"/>
        </w:rPr>
        <w:t xml:space="preserve">que a la entrada en vigencia del Acto Legislativo 01 de 2005 él contaba con </w:t>
      </w:r>
      <w:r w:rsidR="00FF33CA">
        <w:rPr>
          <w:rFonts w:ascii="Tahoma" w:hAnsi="Tahoma" w:cs="Tahoma"/>
          <w:sz w:val="22"/>
          <w:szCs w:val="22"/>
        </w:rPr>
        <w:t>783,71</w:t>
      </w:r>
      <w:r>
        <w:rPr>
          <w:rFonts w:ascii="Tahoma" w:hAnsi="Tahoma" w:cs="Tahoma"/>
          <w:sz w:val="22"/>
          <w:szCs w:val="22"/>
        </w:rPr>
        <w:t xml:space="preserve"> semanas cotizadas, conservando el régimen transicional del que fue beneficiario</w:t>
      </w:r>
      <w:r w:rsidR="00590F64">
        <w:rPr>
          <w:rFonts w:ascii="Tahoma" w:hAnsi="Tahoma" w:cs="Tahoma"/>
          <w:sz w:val="22"/>
          <w:szCs w:val="22"/>
        </w:rPr>
        <w:t xml:space="preserve"> hasta el 31 de diciembre de 2014</w:t>
      </w:r>
      <w:r>
        <w:rPr>
          <w:rFonts w:ascii="Tahoma" w:hAnsi="Tahoma" w:cs="Tahoma"/>
          <w:sz w:val="22"/>
          <w:szCs w:val="22"/>
        </w:rPr>
        <w:t xml:space="preserve">, </w:t>
      </w:r>
      <w:r w:rsidRPr="00590F64">
        <w:rPr>
          <w:rFonts w:ascii="Tahoma" w:hAnsi="Tahoma" w:cs="Tahoma"/>
          <w:i/>
          <w:sz w:val="22"/>
          <w:szCs w:val="22"/>
        </w:rPr>
        <w:t>por tener más de 40 años de edad al 1º de abril de 1994</w:t>
      </w:r>
      <w:r w:rsidR="00590F64" w:rsidRPr="00590F64">
        <w:rPr>
          <w:rFonts w:ascii="Tahoma" w:hAnsi="Tahoma" w:cs="Tahoma"/>
          <w:sz w:val="22"/>
          <w:szCs w:val="22"/>
        </w:rPr>
        <w:t>.</w:t>
      </w:r>
    </w:p>
    <w:p w:rsidR="00590F64" w:rsidRDefault="00590F64" w:rsidP="0064472A">
      <w:pPr>
        <w:tabs>
          <w:tab w:val="left" w:pos="748"/>
        </w:tabs>
        <w:spacing w:line="276" w:lineRule="auto"/>
        <w:jc w:val="both"/>
        <w:rPr>
          <w:rFonts w:ascii="Tahoma" w:hAnsi="Tahoma" w:cs="Tahoma"/>
          <w:sz w:val="22"/>
          <w:szCs w:val="22"/>
        </w:rPr>
      </w:pPr>
    </w:p>
    <w:p w:rsidR="0064472A" w:rsidRDefault="0064472A" w:rsidP="0064472A">
      <w:pPr>
        <w:tabs>
          <w:tab w:val="left" w:pos="748"/>
        </w:tabs>
        <w:spacing w:line="276" w:lineRule="auto"/>
        <w:jc w:val="both"/>
        <w:rPr>
          <w:rFonts w:ascii="Tahoma" w:hAnsi="Tahoma" w:cs="Tahoma"/>
          <w:sz w:val="22"/>
          <w:szCs w:val="22"/>
        </w:rPr>
      </w:pPr>
      <w:r>
        <w:rPr>
          <w:rFonts w:ascii="Tahoma" w:hAnsi="Tahoma" w:cs="Tahoma"/>
          <w:sz w:val="22"/>
          <w:szCs w:val="22"/>
        </w:rPr>
        <w:lastRenderedPageBreak/>
        <w:tab/>
      </w:r>
      <w:r w:rsidR="00590F64">
        <w:rPr>
          <w:rFonts w:ascii="Tahoma" w:hAnsi="Tahoma" w:cs="Tahoma"/>
          <w:sz w:val="22"/>
          <w:szCs w:val="22"/>
        </w:rPr>
        <w:t>Ahora</w:t>
      </w:r>
      <w:r w:rsidR="003F1902">
        <w:rPr>
          <w:rFonts w:ascii="Tahoma" w:hAnsi="Tahoma" w:cs="Tahoma"/>
          <w:sz w:val="22"/>
          <w:szCs w:val="22"/>
        </w:rPr>
        <w:t>,</w:t>
      </w:r>
      <w:r w:rsidR="00590F64">
        <w:rPr>
          <w:rFonts w:ascii="Tahoma" w:hAnsi="Tahoma" w:cs="Tahoma"/>
          <w:sz w:val="22"/>
          <w:szCs w:val="22"/>
        </w:rPr>
        <w:t xml:space="preserve"> </w:t>
      </w:r>
      <w:r w:rsidR="00BC5AA7">
        <w:rPr>
          <w:rFonts w:ascii="Tahoma" w:hAnsi="Tahoma" w:cs="Tahoma"/>
          <w:sz w:val="22"/>
          <w:szCs w:val="22"/>
        </w:rPr>
        <w:t xml:space="preserve">si bien en la aludida </w:t>
      </w:r>
      <w:r w:rsidR="000E2F8E">
        <w:rPr>
          <w:rFonts w:ascii="Tahoma" w:hAnsi="Tahoma" w:cs="Tahoma"/>
          <w:sz w:val="22"/>
          <w:szCs w:val="22"/>
        </w:rPr>
        <w:t xml:space="preserve">historia laboral </w:t>
      </w:r>
      <w:r>
        <w:rPr>
          <w:rFonts w:ascii="Tahoma" w:hAnsi="Tahoma" w:cs="Tahoma"/>
          <w:sz w:val="22"/>
          <w:szCs w:val="22"/>
        </w:rPr>
        <w:t xml:space="preserve">se puede percibir </w:t>
      </w:r>
      <w:r w:rsidR="00714CEA">
        <w:rPr>
          <w:rFonts w:ascii="Tahoma" w:hAnsi="Tahoma" w:cs="Tahoma"/>
          <w:sz w:val="22"/>
          <w:szCs w:val="22"/>
        </w:rPr>
        <w:t>que</w:t>
      </w:r>
      <w:r w:rsidR="00BC5AA7">
        <w:rPr>
          <w:rFonts w:ascii="Tahoma" w:hAnsi="Tahoma" w:cs="Tahoma"/>
          <w:sz w:val="22"/>
          <w:szCs w:val="22"/>
        </w:rPr>
        <w:t xml:space="preserve"> al 31 de diciembre de 2014 </w:t>
      </w:r>
      <w:r w:rsidR="003F1902">
        <w:rPr>
          <w:rFonts w:ascii="Tahoma" w:hAnsi="Tahoma" w:cs="Tahoma"/>
          <w:sz w:val="22"/>
          <w:szCs w:val="22"/>
        </w:rPr>
        <w:t xml:space="preserve">aparecen </w:t>
      </w:r>
      <w:r w:rsidR="00BC5AA7">
        <w:rPr>
          <w:rFonts w:ascii="Tahoma" w:hAnsi="Tahoma" w:cs="Tahoma"/>
          <w:sz w:val="22"/>
          <w:szCs w:val="22"/>
        </w:rPr>
        <w:t xml:space="preserve">1054,29 semanas cotizadas, tal como lo advirtiera la A-quo, </w:t>
      </w:r>
      <w:r w:rsidR="00590F64">
        <w:rPr>
          <w:rFonts w:ascii="Tahoma" w:hAnsi="Tahoma" w:cs="Tahoma"/>
          <w:sz w:val="22"/>
          <w:szCs w:val="22"/>
        </w:rPr>
        <w:t>la demandada dej</w:t>
      </w:r>
      <w:r w:rsidR="003558B9">
        <w:rPr>
          <w:rFonts w:ascii="Tahoma" w:hAnsi="Tahoma" w:cs="Tahoma"/>
          <w:sz w:val="22"/>
          <w:szCs w:val="22"/>
        </w:rPr>
        <w:t>ó</w:t>
      </w:r>
      <w:r w:rsidR="00590F64">
        <w:rPr>
          <w:rFonts w:ascii="Tahoma" w:hAnsi="Tahoma" w:cs="Tahoma"/>
          <w:sz w:val="22"/>
          <w:szCs w:val="22"/>
        </w:rPr>
        <w:t xml:space="preserve"> de </w:t>
      </w:r>
      <w:r w:rsidR="00067761">
        <w:rPr>
          <w:rFonts w:ascii="Tahoma" w:hAnsi="Tahoma" w:cs="Tahoma"/>
          <w:sz w:val="22"/>
          <w:szCs w:val="22"/>
        </w:rPr>
        <w:t>contabiliza</w:t>
      </w:r>
      <w:r w:rsidR="00590F64">
        <w:rPr>
          <w:rFonts w:ascii="Tahoma" w:hAnsi="Tahoma" w:cs="Tahoma"/>
          <w:sz w:val="22"/>
          <w:szCs w:val="22"/>
        </w:rPr>
        <w:t>r</w:t>
      </w:r>
      <w:r w:rsidR="00067761">
        <w:rPr>
          <w:rFonts w:ascii="Tahoma" w:hAnsi="Tahoma" w:cs="Tahoma"/>
          <w:sz w:val="22"/>
          <w:szCs w:val="22"/>
        </w:rPr>
        <w:t xml:space="preserve"> </w:t>
      </w:r>
      <w:r w:rsidR="003558B9">
        <w:rPr>
          <w:rFonts w:ascii="Tahoma" w:hAnsi="Tahoma" w:cs="Tahoma"/>
          <w:sz w:val="22"/>
          <w:szCs w:val="22"/>
        </w:rPr>
        <w:t xml:space="preserve">injustificadamente </w:t>
      </w:r>
      <w:r w:rsidR="00067761">
        <w:rPr>
          <w:rFonts w:ascii="Tahoma" w:hAnsi="Tahoma" w:cs="Tahoma"/>
          <w:sz w:val="22"/>
          <w:szCs w:val="22"/>
        </w:rPr>
        <w:t xml:space="preserve">108,71 semanas </w:t>
      </w:r>
      <w:r w:rsidR="00590F64">
        <w:rPr>
          <w:rFonts w:ascii="Tahoma" w:hAnsi="Tahoma" w:cs="Tahoma"/>
          <w:sz w:val="22"/>
          <w:szCs w:val="22"/>
        </w:rPr>
        <w:t xml:space="preserve">cotizadas </w:t>
      </w:r>
      <w:r w:rsidR="00067761">
        <w:rPr>
          <w:rFonts w:ascii="Tahoma" w:hAnsi="Tahoma" w:cs="Tahoma"/>
          <w:sz w:val="22"/>
          <w:szCs w:val="22"/>
        </w:rPr>
        <w:t xml:space="preserve">a través de la empleadora “Vallejo de H. Leonor” entre </w:t>
      </w:r>
      <w:r w:rsidR="00067761">
        <w:rPr>
          <w:rFonts w:ascii="Tahoma" w:hAnsi="Tahoma" w:cs="Tahoma"/>
          <w:color w:val="000000" w:themeColor="text1"/>
          <w:sz w:val="22"/>
          <w:szCs w:val="22"/>
        </w:rPr>
        <w:t>octubre de 1971 y mayo de 1972, y agosto de 1972 y enero de 1974</w:t>
      </w:r>
      <w:r w:rsidR="00714CEA">
        <w:rPr>
          <w:rFonts w:ascii="Tahoma" w:hAnsi="Tahoma" w:cs="Tahoma"/>
          <w:color w:val="000000" w:themeColor="text1"/>
          <w:sz w:val="22"/>
          <w:szCs w:val="22"/>
        </w:rPr>
        <w:t>,</w:t>
      </w:r>
      <w:r w:rsidR="003558B9">
        <w:rPr>
          <w:rFonts w:ascii="Tahoma" w:hAnsi="Tahoma" w:cs="Tahoma"/>
          <w:color w:val="000000" w:themeColor="text1"/>
          <w:sz w:val="22"/>
          <w:szCs w:val="22"/>
        </w:rPr>
        <w:t xml:space="preserve"> las cuales aparecen debidamente acreditadas en el infolio </w:t>
      </w:r>
      <w:r w:rsidR="003558B9">
        <w:rPr>
          <w:rFonts w:ascii="Tahoma" w:hAnsi="Tahoma" w:cs="Tahoma"/>
          <w:sz w:val="22"/>
          <w:szCs w:val="22"/>
        </w:rPr>
        <w:t>(</w:t>
      </w:r>
      <w:proofErr w:type="spellStart"/>
      <w:r w:rsidR="003558B9">
        <w:rPr>
          <w:rFonts w:ascii="Tahoma" w:hAnsi="Tahoma" w:cs="Tahoma"/>
          <w:sz w:val="22"/>
          <w:szCs w:val="22"/>
        </w:rPr>
        <w:t>fls</w:t>
      </w:r>
      <w:proofErr w:type="spellEnd"/>
      <w:r w:rsidR="003558B9">
        <w:rPr>
          <w:rFonts w:ascii="Tahoma" w:hAnsi="Tahoma" w:cs="Tahoma"/>
          <w:sz w:val="22"/>
          <w:szCs w:val="22"/>
        </w:rPr>
        <w:t>. 35, 36, 87 y 88 )</w:t>
      </w:r>
      <w:r w:rsidR="00BC5AA7">
        <w:rPr>
          <w:rFonts w:ascii="Tahoma" w:hAnsi="Tahoma" w:cs="Tahoma"/>
          <w:sz w:val="22"/>
          <w:szCs w:val="22"/>
        </w:rPr>
        <w:t>;</w:t>
      </w:r>
      <w:r w:rsidR="00714CEA">
        <w:rPr>
          <w:rFonts w:ascii="Tahoma" w:hAnsi="Tahoma" w:cs="Tahoma"/>
          <w:color w:val="000000" w:themeColor="text1"/>
          <w:sz w:val="22"/>
          <w:szCs w:val="22"/>
        </w:rPr>
        <w:t xml:space="preserve"> de lo cual se puede inferir que </w:t>
      </w:r>
      <w:r>
        <w:rPr>
          <w:rFonts w:ascii="Tahoma" w:hAnsi="Tahoma" w:cs="Tahoma"/>
          <w:sz w:val="22"/>
          <w:szCs w:val="22"/>
        </w:rPr>
        <w:t xml:space="preserve">al </w:t>
      </w:r>
      <w:r w:rsidR="006B3B9B">
        <w:rPr>
          <w:rFonts w:ascii="Tahoma" w:hAnsi="Tahoma" w:cs="Tahoma"/>
          <w:sz w:val="22"/>
          <w:szCs w:val="22"/>
        </w:rPr>
        <w:t>15 de marzo de 2012</w:t>
      </w:r>
      <w:r>
        <w:rPr>
          <w:rFonts w:ascii="Tahoma" w:hAnsi="Tahoma" w:cs="Tahoma"/>
          <w:sz w:val="22"/>
          <w:szCs w:val="22"/>
        </w:rPr>
        <w:t xml:space="preserve">, fecha en la que </w:t>
      </w:r>
      <w:r w:rsidR="003558B9">
        <w:rPr>
          <w:rFonts w:ascii="Tahoma" w:hAnsi="Tahoma" w:cs="Tahoma"/>
          <w:sz w:val="22"/>
          <w:szCs w:val="22"/>
        </w:rPr>
        <w:t xml:space="preserve">el actor </w:t>
      </w:r>
      <w:r>
        <w:rPr>
          <w:rFonts w:ascii="Tahoma" w:hAnsi="Tahoma" w:cs="Tahoma"/>
          <w:sz w:val="22"/>
          <w:szCs w:val="22"/>
        </w:rPr>
        <w:t>solicitó el reconocimiento de esa prestación</w:t>
      </w:r>
      <w:r w:rsidR="00714CEA">
        <w:rPr>
          <w:rFonts w:ascii="Tahoma" w:hAnsi="Tahoma" w:cs="Tahoma"/>
          <w:sz w:val="22"/>
          <w:szCs w:val="22"/>
        </w:rPr>
        <w:t xml:space="preserve">, </w:t>
      </w:r>
      <w:r w:rsidR="00590F64">
        <w:rPr>
          <w:rFonts w:ascii="Tahoma" w:hAnsi="Tahoma" w:cs="Tahoma"/>
          <w:sz w:val="22"/>
          <w:szCs w:val="22"/>
        </w:rPr>
        <w:t>ya sup</w:t>
      </w:r>
      <w:r>
        <w:rPr>
          <w:rFonts w:ascii="Tahoma" w:hAnsi="Tahoma" w:cs="Tahoma"/>
          <w:sz w:val="22"/>
          <w:szCs w:val="22"/>
        </w:rPr>
        <w:t xml:space="preserve">eraba </w:t>
      </w:r>
      <w:r w:rsidR="00590F64">
        <w:rPr>
          <w:rFonts w:ascii="Tahoma" w:hAnsi="Tahoma" w:cs="Tahoma"/>
          <w:sz w:val="22"/>
          <w:szCs w:val="22"/>
        </w:rPr>
        <w:t xml:space="preserve">los requisitos del Acuerdo 049 de 1990 para acceder a la prestación, esto es, </w:t>
      </w:r>
      <w:r>
        <w:rPr>
          <w:rFonts w:ascii="Tahoma" w:hAnsi="Tahoma" w:cs="Tahoma"/>
          <w:sz w:val="22"/>
          <w:szCs w:val="22"/>
        </w:rPr>
        <w:t>1000 semanas</w:t>
      </w:r>
      <w:r w:rsidR="00590F64">
        <w:rPr>
          <w:rFonts w:ascii="Tahoma" w:hAnsi="Tahoma" w:cs="Tahoma"/>
          <w:sz w:val="22"/>
          <w:szCs w:val="22"/>
        </w:rPr>
        <w:t xml:space="preserve"> y </w:t>
      </w:r>
      <w:r w:rsidR="006B3B9B">
        <w:rPr>
          <w:rFonts w:ascii="Tahoma" w:hAnsi="Tahoma" w:cs="Tahoma"/>
          <w:sz w:val="22"/>
          <w:szCs w:val="22"/>
        </w:rPr>
        <w:t>60 años de edad</w:t>
      </w:r>
      <w:r>
        <w:rPr>
          <w:rFonts w:ascii="Tahoma" w:hAnsi="Tahoma" w:cs="Tahoma"/>
          <w:sz w:val="22"/>
          <w:szCs w:val="22"/>
        </w:rPr>
        <w:t>.</w:t>
      </w:r>
    </w:p>
    <w:p w:rsidR="003558B9" w:rsidRDefault="003558B9" w:rsidP="00590F64">
      <w:pPr>
        <w:tabs>
          <w:tab w:val="left" w:pos="748"/>
        </w:tabs>
        <w:spacing w:line="276" w:lineRule="auto"/>
        <w:jc w:val="both"/>
        <w:rPr>
          <w:rFonts w:ascii="Tahoma" w:hAnsi="Tahoma" w:cs="Tahoma"/>
          <w:sz w:val="22"/>
          <w:szCs w:val="22"/>
        </w:rPr>
      </w:pPr>
    </w:p>
    <w:p w:rsidR="0064472A" w:rsidRPr="00412193" w:rsidRDefault="0064472A" w:rsidP="0064472A">
      <w:pPr>
        <w:tabs>
          <w:tab w:val="left" w:pos="748"/>
        </w:tabs>
        <w:spacing w:line="276" w:lineRule="auto"/>
        <w:jc w:val="both"/>
        <w:rPr>
          <w:rFonts w:ascii="Tahoma" w:hAnsi="Tahoma" w:cs="Tahoma"/>
          <w:sz w:val="22"/>
          <w:szCs w:val="22"/>
        </w:rPr>
      </w:pPr>
      <w:r>
        <w:rPr>
          <w:rFonts w:ascii="Tahoma" w:hAnsi="Tahoma" w:cs="Tahoma"/>
          <w:sz w:val="22"/>
          <w:szCs w:val="22"/>
        </w:rPr>
        <w:tab/>
        <w:t>Aclarado lo anterior se dirá, e</w:t>
      </w:r>
      <w:r w:rsidRPr="00412193">
        <w:rPr>
          <w:rFonts w:ascii="Tahoma" w:hAnsi="Tahoma" w:cs="Tahoma"/>
          <w:sz w:val="22"/>
          <w:szCs w:val="22"/>
        </w:rPr>
        <w:t xml:space="preserve">n cuanto al retroactivo reclamado, </w:t>
      </w:r>
      <w:r>
        <w:rPr>
          <w:rFonts w:ascii="Tahoma" w:hAnsi="Tahoma" w:cs="Tahoma"/>
          <w:sz w:val="22"/>
          <w:szCs w:val="22"/>
        </w:rPr>
        <w:t xml:space="preserve">que </w:t>
      </w:r>
      <w:r w:rsidRPr="00412193">
        <w:rPr>
          <w:rFonts w:ascii="Tahoma" w:hAnsi="Tahoma" w:cs="Tahoma"/>
          <w:sz w:val="22"/>
          <w:szCs w:val="22"/>
        </w:rPr>
        <w:t xml:space="preserve">esta </w:t>
      </w:r>
      <w:r>
        <w:rPr>
          <w:rFonts w:ascii="Tahoma" w:hAnsi="Tahoma" w:cs="Tahoma"/>
          <w:sz w:val="22"/>
          <w:szCs w:val="22"/>
        </w:rPr>
        <w:t xml:space="preserve">Sala de decisión en sentencia del 22 de mayo de 2015, con ponencia de quien aquí cumple igual encargo, por la mayoría de sus integrantes </w:t>
      </w:r>
      <w:r w:rsidRPr="00412193">
        <w:rPr>
          <w:rFonts w:ascii="Tahoma" w:hAnsi="Tahoma" w:cs="Tahoma"/>
          <w:sz w:val="22"/>
          <w:szCs w:val="22"/>
        </w:rPr>
        <w:t>acog</w:t>
      </w:r>
      <w:r>
        <w:rPr>
          <w:rFonts w:ascii="Tahoma" w:hAnsi="Tahoma" w:cs="Tahoma"/>
          <w:sz w:val="22"/>
          <w:szCs w:val="22"/>
        </w:rPr>
        <w:t xml:space="preserve">ió </w:t>
      </w:r>
      <w:r w:rsidRPr="00412193">
        <w:rPr>
          <w:rFonts w:ascii="Tahoma" w:hAnsi="Tahoma" w:cs="Tahoma"/>
          <w:sz w:val="22"/>
          <w:szCs w:val="22"/>
        </w:rPr>
        <w:t xml:space="preserve"> la postura asumida por la Sala de Casación Laboral de la Corte Suprema de Justicia en la sentencia del 5 de abril de 2011, proferida dentro del proceso radicado con el número 43564, M.P. Gustavo José </w:t>
      </w:r>
      <w:proofErr w:type="spellStart"/>
      <w:r w:rsidRPr="00412193">
        <w:rPr>
          <w:rFonts w:ascii="Tahoma" w:hAnsi="Tahoma" w:cs="Tahoma"/>
          <w:sz w:val="22"/>
          <w:szCs w:val="22"/>
        </w:rPr>
        <w:t>Gnecco</w:t>
      </w:r>
      <w:proofErr w:type="spellEnd"/>
      <w:r w:rsidRPr="00412193">
        <w:rPr>
          <w:rFonts w:ascii="Tahoma" w:hAnsi="Tahoma" w:cs="Tahoma"/>
          <w:sz w:val="22"/>
          <w:szCs w:val="22"/>
        </w:rPr>
        <w:t xml:space="preserve"> Mendoza, en la que se expuso, respecto a la inducción a error por parte de la entidad demandada, lo siguiente:</w:t>
      </w:r>
    </w:p>
    <w:p w:rsidR="0064472A" w:rsidRPr="00412193" w:rsidRDefault="0064472A" w:rsidP="0064472A">
      <w:pPr>
        <w:tabs>
          <w:tab w:val="left" w:pos="748"/>
        </w:tabs>
        <w:spacing w:line="276" w:lineRule="auto"/>
        <w:jc w:val="both"/>
        <w:rPr>
          <w:rFonts w:ascii="Tahoma" w:hAnsi="Tahoma" w:cs="Tahoma"/>
          <w:sz w:val="22"/>
          <w:szCs w:val="22"/>
        </w:rPr>
      </w:pPr>
    </w:p>
    <w:p w:rsidR="0064472A" w:rsidRPr="00412193" w:rsidRDefault="0064472A" w:rsidP="0064472A">
      <w:pPr>
        <w:ind w:left="709" w:right="391"/>
        <w:jc w:val="both"/>
        <w:rPr>
          <w:rFonts w:ascii="Arial Narrow" w:hAnsi="Arial Narrow"/>
          <w:sz w:val="22"/>
          <w:szCs w:val="22"/>
        </w:rPr>
      </w:pPr>
      <w:r w:rsidRPr="00412193">
        <w:rPr>
          <w:rFonts w:ascii="Arial Narrow" w:hAnsi="Arial Narrow"/>
          <w:sz w:val="22"/>
          <w:szCs w:val="22"/>
        </w:rPr>
        <w:t>“En efecto, una razón fundamental para la decisión que adoptó el Tribunal fue la de que el demandado hizo incurrir en un error al demandante al obligarlo a seguir cotizando, pese a que, cuando presentó la primera solicitud de reconocimiento de la pensión de vejez, ya reunía los requisitos para acceder a esa prestación. Razonó así el juez de la alzada:</w:t>
      </w:r>
    </w:p>
    <w:p w:rsidR="0064472A" w:rsidRPr="00412193" w:rsidRDefault="0064472A" w:rsidP="0064472A">
      <w:pPr>
        <w:ind w:left="709" w:right="391"/>
        <w:jc w:val="both"/>
        <w:rPr>
          <w:rFonts w:ascii="Arial Narrow" w:hAnsi="Arial Narrow"/>
          <w:sz w:val="22"/>
          <w:szCs w:val="22"/>
        </w:rPr>
      </w:pPr>
    </w:p>
    <w:p w:rsidR="0064472A" w:rsidRPr="00412193" w:rsidRDefault="0064472A" w:rsidP="0064472A">
      <w:pPr>
        <w:tabs>
          <w:tab w:val="left" w:pos="8647"/>
          <w:tab w:val="left" w:pos="8931"/>
        </w:tabs>
        <w:ind w:left="1134" w:right="1043"/>
        <w:jc w:val="both"/>
        <w:rPr>
          <w:rFonts w:ascii="Arial Narrow" w:hAnsi="Arial Narrow"/>
          <w:i/>
          <w:sz w:val="22"/>
          <w:szCs w:val="22"/>
        </w:rPr>
      </w:pPr>
      <w:r w:rsidRPr="00412193">
        <w:rPr>
          <w:rFonts w:ascii="Arial Narrow" w:hAnsi="Arial Narrow"/>
          <w:i/>
          <w:sz w:val="22"/>
          <w:szCs w:val="22"/>
        </w:rPr>
        <w:t>“Si bien es cierto que el demandante cotizó a pensiones hasta el año 2003 y que para esta fecha ya tenía más de 60 años de edad, también hay que tener en cuenta que realizó cotizaciones hasta dicha fecha,</w:t>
      </w:r>
      <w:r w:rsidRPr="00412193">
        <w:rPr>
          <w:rFonts w:ascii="Arial Narrow" w:hAnsi="Arial Narrow"/>
          <w:b/>
          <w:i/>
          <w:sz w:val="22"/>
          <w:szCs w:val="22"/>
        </w:rPr>
        <w:t xml:space="preserve"> inducido por un error propio de la entidad demandada</w:t>
      </w:r>
      <w:r w:rsidRPr="00412193">
        <w:rPr>
          <w:rFonts w:ascii="Arial Narrow" w:hAnsi="Arial Narrow"/>
          <w:i/>
          <w:sz w:val="22"/>
          <w:szCs w:val="22"/>
        </w:rPr>
        <w:t>. Pues cumplió los 60 años de edad el 15 de noviembre de 1999, y para la fecha en que elevó la solicitud de pensión, esto es 17 de septiembre de 1999, contaba con 1.038 semanas cotizadas (</w:t>
      </w:r>
      <w:proofErr w:type="spellStart"/>
      <w:r w:rsidRPr="00412193">
        <w:rPr>
          <w:rFonts w:ascii="Arial Narrow" w:hAnsi="Arial Narrow"/>
          <w:i/>
          <w:sz w:val="22"/>
          <w:szCs w:val="22"/>
        </w:rPr>
        <w:t>fls</w:t>
      </w:r>
      <w:proofErr w:type="spellEnd"/>
      <w:r w:rsidRPr="00412193">
        <w:rPr>
          <w:rFonts w:ascii="Arial Narrow" w:hAnsi="Arial Narrow"/>
          <w:i/>
          <w:sz w:val="22"/>
          <w:szCs w:val="22"/>
        </w:rPr>
        <w:t>. 12 a 16). Pero mediante resolución No. 015325 del 26 de noviembre de 1999, le fue negada la prestación económica deprecada, por cuanto según su historia laboral había cotizado al ISS un total de 798 semanas”. (Resaltado fuera del texto).</w:t>
      </w:r>
    </w:p>
    <w:p w:rsidR="0064472A" w:rsidRPr="00412193" w:rsidRDefault="0064472A" w:rsidP="0064472A">
      <w:pPr>
        <w:ind w:left="709" w:right="391"/>
        <w:jc w:val="both"/>
        <w:rPr>
          <w:rFonts w:ascii="Arial Narrow" w:hAnsi="Arial Narrow"/>
          <w:i/>
          <w:sz w:val="22"/>
          <w:szCs w:val="22"/>
        </w:rPr>
      </w:pPr>
    </w:p>
    <w:p w:rsidR="0064472A" w:rsidRPr="00412193" w:rsidRDefault="0064472A" w:rsidP="0064472A">
      <w:pPr>
        <w:ind w:left="709" w:right="391"/>
        <w:jc w:val="both"/>
        <w:rPr>
          <w:rFonts w:ascii="Arial Narrow" w:hAnsi="Arial Narrow"/>
          <w:sz w:val="22"/>
          <w:szCs w:val="22"/>
        </w:rPr>
      </w:pPr>
      <w:r w:rsidRPr="00412193">
        <w:rPr>
          <w:rFonts w:ascii="Arial Narrow" w:hAnsi="Arial Narrow"/>
          <w:sz w:val="22"/>
          <w:szCs w:val="22"/>
        </w:rPr>
        <w:t>Por manera que para el Tribunal la demora del Seguro Social en reconocerle al actor la pensión de vejez se produjo no desde el momento en que se venció el plazo legal para dar respuesta a la segunda solicitud de reconocimiento prestacional, sino desde cuando se cumplió dicho plazo para dar respuesta a la primera petición. Y en esa conclusión no encuentra la Sala ningún desacierto fáctico, porque si esa entidad de seguridad social, sin ninguna razón atendible para ello, no le reconoció  al actor el derecho a la pensión de vejez cuando debió hacerlo y esa injustificada negativa trajo como consecuencia que aquel continuara cotizando al sistema de seguridad social en pensiones para, luego, poder pedir nuevamente que se le reconociera la prestación, no puede pretenderse que se pase por alto esa situación y que se tome como fecha en la que el demandado incurrió en mora la del vencimiento para dar respuesta a la segunda petición, originada en una equivocada conducta de ese instituto convocado al pleito.”</w:t>
      </w:r>
    </w:p>
    <w:p w:rsidR="0064472A" w:rsidRPr="00412193" w:rsidRDefault="0064472A" w:rsidP="0064472A">
      <w:pPr>
        <w:tabs>
          <w:tab w:val="left" w:pos="748"/>
        </w:tabs>
        <w:spacing w:line="276" w:lineRule="auto"/>
        <w:jc w:val="both"/>
        <w:rPr>
          <w:rFonts w:ascii="Arial Narrow" w:hAnsi="Arial Narrow"/>
          <w:b/>
          <w:spacing w:val="14"/>
          <w:sz w:val="22"/>
          <w:szCs w:val="22"/>
        </w:rPr>
      </w:pPr>
    </w:p>
    <w:p w:rsidR="00F031F6" w:rsidRDefault="0064472A" w:rsidP="00F031F6">
      <w:pPr>
        <w:tabs>
          <w:tab w:val="left" w:pos="748"/>
        </w:tabs>
        <w:spacing w:line="276" w:lineRule="auto"/>
        <w:jc w:val="both"/>
        <w:rPr>
          <w:rFonts w:ascii="Tahoma" w:hAnsi="Tahoma" w:cs="Tahoma"/>
          <w:sz w:val="22"/>
          <w:szCs w:val="22"/>
        </w:rPr>
      </w:pPr>
      <w:r w:rsidRPr="00412193">
        <w:rPr>
          <w:rFonts w:ascii="Tahoma" w:hAnsi="Tahoma" w:cs="Tahoma"/>
          <w:sz w:val="22"/>
          <w:szCs w:val="22"/>
        </w:rPr>
        <w:tab/>
        <w:t xml:space="preserve">Lo expuesto en precedencia tiene plena aplicación en el caso bajo estudio, habida consideración que en la Resolución </w:t>
      </w:r>
      <w:r>
        <w:rPr>
          <w:rFonts w:ascii="Tahoma" w:hAnsi="Tahoma" w:cs="Tahoma"/>
          <w:sz w:val="22"/>
          <w:szCs w:val="22"/>
        </w:rPr>
        <w:t xml:space="preserve">GNR </w:t>
      </w:r>
      <w:r w:rsidR="006B3B9B">
        <w:rPr>
          <w:rFonts w:ascii="Tahoma" w:hAnsi="Tahoma" w:cs="Tahoma"/>
          <w:sz w:val="22"/>
          <w:szCs w:val="22"/>
        </w:rPr>
        <w:t>207749</w:t>
      </w:r>
      <w:r>
        <w:rPr>
          <w:rFonts w:ascii="Tahoma" w:hAnsi="Tahoma" w:cs="Tahoma"/>
          <w:sz w:val="22"/>
          <w:szCs w:val="22"/>
        </w:rPr>
        <w:t xml:space="preserve"> del </w:t>
      </w:r>
      <w:r w:rsidR="006B3B9B">
        <w:rPr>
          <w:rFonts w:ascii="Tahoma" w:hAnsi="Tahoma" w:cs="Tahoma"/>
          <w:sz w:val="22"/>
          <w:szCs w:val="22"/>
        </w:rPr>
        <w:t>15</w:t>
      </w:r>
      <w:r>
        <w:rPr>
          <w:rFonts w:ascii="Tahoma" w:hAnsi="Tahoma" w:cs="Tahoma"/>
          <w:sz w:val="22"/>
          <w:szCs w:val="22"/>
        </w:rPr>
        <w:t xml:space="preserve"> de </w:t>
      </w:r>
      <w:r w:rsidR="006B3B9B">
        <w:rPr>
          <w:rFonts w:ascii="Tahoma" w:hAnsi="Tahoma" w:cs="Tahoma"/>
          <w:sz w:val="22"/>
          <w:szCs w:val="22"/>
        </w:rPr>
        <w:t>agosto de 2013</w:t>
      </w:r>
      <w:r w:rsidRPr="00412193">
        <w:rPr>
          <w:rFonts w:ascii="Tahoma" w:hAnsi="Tahoma" w:cs="Tahoma"/>
          <w:sz w:val="22"/>
          <w:szCs w:val="22"/>
        </w:rPr>
        <w:t xml:space="preserve"> (</w:t>
      </w:r>
      <w:proofErr w:type="spellStart"/>
      <w:r w:rsidRPr="00412193">
        <w:rPr>
          <w:rFonts w:ascii="Tahoma" w:hAnsi="Tahoma" w:cs="Tahoma"/>
          <w:sz w:val="22"/>
          <w:szCs w:val="22"/>
        </w:rPr>
        <w:t>fl</w:t>
      </w:r>
      <w:proofErr w:type="spellEnd"/>
      <w:r w:rsidRPr="00412193">
        <w:rPr>
          <w:rFonts w:ascii="Tahoma" w:hAnsi="Tahoma" w:cs="Tahoma"/>
          <w:sz w:val="22"/>
          <w:szCs w:val="22"/>
        </w:rPr>
        <w:t xml:space="preserve">. </w:t>
      </w:r>
      <w:r w:rsidR="006B3B9B">
        <w:rPr>
          <w:rFonts w:ascii="Tahoma" w:hAnsi="Tahoma" w:cs="Tahoma"/>
          <w:sz w:val="22"/>
          <w:szCs w:val="22"/>
        </w:rPr>
        <w:t>22</w:t>
      </w:r>
      <w:r w:rsidRPr="00412193">
        <w:rPr>
          <w:rFonts w:ascii="Tahoma" w:hAnsi="Tahoma" w:cs="Tahoma"/>
          <w:sz w:val="22"/>
          <w:szCs w:val="22"/>
        </w:rPr>
        <w:t xml:space="preserve">), la entidad demandada negó la pensión de vejez solicitada por </w:t>
      </w:r>
      <w:r>
        <w:rPr>
          <w:rFonts w:ascii="Tahoma" w:hAnsi="Tahoma" w:cs="Tahoma"/>
          <w:sz w:val="22"/>
          <w:szCs w:val="22"/>
        </w:rPr>
        <w:t>el</w:t>
      </w:r>
      <w:r w:rsidRPr="00412193">
        <w:rPr>
          <w:rFonts w:ascii="Tahoma" w:hAnsi="Tahoma" w:cs="Tahoma"/>
          <w:sz w:val="22"/>
          <w:szCs w:val="22"/>
        </w:rPr>
        <w:t xml:space="preserve"> señor</w:t>
      </w:r>
      <w:r>
        <w:rPr>
          <w:rFonts w:ascii="Tahoma" w:hAnsi="Tahoma" w:cs="Tahoma"/>
          <w:sz w:val="22"/>
          <w:szCs w:val="22"/>
        </w:rPr>
        <w:t xml:space="preserve"> </w:t>
      </w:r>
      <w:r w:rsidR="006B3B9B">
        <w:rPr>
          <w:rFonts w:ascii="Tahoma" w:hAnsi="Tahoma" w:cs="Tahoma"/>
          <w:sz w:val="22"/>
          <w:szCs w:val="22"/>
        </w:rPr>
        <w:t xml:space="preserve">Segundo Eligio Ruiz </w:t>
      </w:r>
      <w:r w:rsidRPr="00412193">
        <w:rPr>
          <w:rFonts w:ascii="Tahoma" w:hAnsi="Tahoma" w:cs="Tahoma"/>
          <w:sz w:val="22"/>
          <w:szCs w:val="22"/>
        </w:rPr>
        <w:t>el</w:t>
      </w:r>
      <w:r w:rsidR="006B3B9B">
        <w:rPr>
          <w:rFonts w:ascii="Tahoma" w:hAnsi="Tahoma" w:cs="Tahoma"/>
          <w:sz w:val="22"/>
          <w:szCs w:val="22"/>
        </w:rPr>
        <w:t xml:space="preserve"> 15 de marzo de 2012</w:t>
      </w:r>
      <w:r w:rsidRPr="00412193">
        <w:rPr>
          <w:rFonts w:ascii="Tahoma" w:hAnsi="Tahoma" w:cs="Tahoma"/>
          <w:sz w:val="22"/>
          <w:szCs w:val="22"/>
        </w:rPr>
        <w:t xml:space="preserve">, aduciendo que carecía de las semanas exigidas para acceder a esa prestación, cuando realmente superaba los requisitos establecidos en el Acuerdo 049 </w:t>
      </w:r>
      <w:r w:rsidRPr="00E34CF7">
        <w:rPr>
          <w:rFonts w:ascii="Tahoma" w:hAnsi="Tahoma" w:cs="Tahoma"/>
          <w:sz w:val="22"/>
          <w:szCs w:val="22"/>
        </w:rPr>
        <w:t>de 1990.</w:t>
      </w:r>
      <w:r w:rsidR="00F031F6">
        <w:rPr>
          <w:rFonts w:ascii="Tahoma" w:hAnsi="Tahoma" w:cs="Tahoma"/>
          <w:sz w:val="22"/>
          <w:szCs w:val="22"/>
        </w:rPr>
        <w:t xml:space="preserve"> </w:t>
      </w:r>
    </w:p>
    <w:p w:rsidR="00F031F6" w:rsidRDefault="00F031F6" w:rsidP="00F031F6">
      <w:pPr>
        <w:tabs>
          <w:tab w:val="left" w:pos="748"/>
        </w:tabs>
        <w:spacing w:line="276" w:lineRule="auto"/>
        <w:jc w:val="both"/>
        <w:rPr>
          <w:rFonts w:ascii="Tahoma" w:hAnsi="Tahoma" w:cs="Tahoma"/>
          <w:sz w:val="22"/>
          <w:szCs w:val="22"/>
        </w:rPr>
      </w:pPr>
    </w:p>
    <w:p w:rsidR="00FB0EE3" w:rsidRDefault="00F031F6" w:rsidP="00F031F6">
      <w:pPr>
        <w:tabs>
          <w:tab w:val="left" w:pos="748"/>
        </w:tabs>
        <w:spacing w:line="276" w:lineRule="auto"/>
        <w:jc w:val="both"/>
        <w:rPr>
          <w:rFonts w:ascii="Tahoma" w:hAnsi="Tahoma" w:cs="Tahoma"/>
          <w:sz w:val="22"/>
          <w:szCs w:val="22"/>
        </w:rPr>
      </w:pPr>
      <w:r>
        <w:rPr>
          <w:rFonts w:ascii="Tahoma" w:hAnsi="Tahoma" w:cs="Tahoma"/>
          <w:sz w:val="22"/>
          <w:szCs w:val="22"/>
        </w:rPr>
        <w:tab/>
      </w:r>
      <w:r w:rsidR="0064472A" w:rsidRPr="00E34CF7">
        <w:rPr>
          <w:rFonts w:ascii="Tahoma" w:hAnsi="Tahoma" w:cs="Tahoma"/>
          <w:sz w:val="22"/>
          <w:szCs w:val="22"/>
        </w:rPr>
        <w:t xml:space="preserve">En ese orden ideas, </w:t>
      </w:r>
      <w:r w:rsidR="0064472A" w:rsidRPr="00F031F6">
        <w:rPr>
          <w:rFonts w:ascii="Tahoma" w:hAnsi="Tahoma" w:cs="Tahoma"/>
          <w:sz w:val="22"/>
          <w:szCs w:val="22"/>
        </w:rPr>
        <w:t xml:space="preserve">a efectos de la celeridad en el cumplimiento de la presente providencia la Sala procedió a </w:t>
      </w:r>
      <w:proofErr w:type="spellStart"/>
      <w:r w:rsidR="0064472A" w:rsidRPr="00F031F6">
        <w:rPr>
          <w:rFonts w:ascii="Tahoma" w:hAnsi="Tahoma" w:cs="Tahoma"/>
          <w:sz w:val="22"/>
          <w:szCs w:val="22"/>
        </w:rPr>
        <w:t>reliquidar</w:t>
      </w:r>
      <w:proofErr w:type="spellEnd"/>
      <w:r w:rsidR="0064472A" w:rsidRPr="00F031F6">
        <w:rPr>
          <w:rFonts w:ascii="Tahoma" w:hAnsi="Tahoma" w:cs="Tahoma"/>
          <w:sz w:val="22"/>
          <w:szCs w:val="22"/>
        </w:rPr>
        <w:t xml:space="preserve"> el retroactivo adeudado entre el </w:t>
      </w:r>
      <w:r w:rsidR="006B3B9B" w:rsidRPr="00F031F6">
        <w:rPr>
          <w:rFonts w:ascii="Tahoma" w:hAnsi="Tahoma" w:cs="Tahoma"/>
          <w:sz w:val="22"/>
          <w:szCs w:val="22"/>
        </w:rPr>
        <w:t>15 de marzo de 2012</w:t>
      </w:r>
      <w:r w:rsidR="00E34CF7" w:rsidRPr="00F031F6">
        <w:rPr>
          <w:rFonts w:ascii="Tahoma" w:hAnsi="Tahoma" w:cs="Tahoma"/>
          <w:sz w:val="22"/>
          <w:szCs w:val="22"/>
        </w:rPr>
        <w:t xml:space="preserve"> y el 31 de marzo de 2017, en cuantía del salario mínimo y por 13 mesadas anuales al haberse causado el derecho con posterioridad al 31 de julio de 2011</w:t>
      </w:r>
      <w:r w:rsidR="0064472A" w:rsidRPr="00F031F6">
        <w:rPr>
          <w:rFonts w:ascii="Tahoma" w:hAnsi="Tahoma" w:cs="Tahoma"/>
          <w:sz w:val="22"/>
          <w:szCs w:val="22"/>
        </w:rPr>
        <w:t>, concluyendo que asciende a $</w:t>
      </w:r>
      <w:r w:rsidR="00E34CF7" w:rsidRPr="00F031F6">
        <w:rPr>
          <w:rFonts w:ascii="Tahoma" w:hAnsi="Tahoma" w:cs="Tahoma"/>
          <w:sz w:val="22"/>
          <w:szCs w:val="22"/>
        </w:rPr>
        <w:t>41.174.453</w:t>
      </w:r>
      <w:r w:rsidR="0064472A" w:rsidRPr="00F031F6">
        <w:rPr>
          <w:rFonts w:ascii="Tahoma" w:hAnsi="Tahoma" w:cs="Tahoma"/>
          <w:sz w:val="22"/>
          <w:szCs w:val="22"/>
        </w:rPr>
        <w:t>, tal como se observa en la liquidación que se entrega a los asistentes y que hará parte integral del acta que se levante con ocasión de esta diligencia</w:t>
      </w:r>
      <w:r w:rsidR="00E34CF7" w:rsidRPr="00F031F6">
        <w:rPr>
          <w:rFonts w:ascii="Tahoma" w:hAnsi="Tahoma" w:cs="Tahoma"/>
          <w:sz w:val="22"/>
          <w:szCs w:val="22"/>
        </w:rPr>
        <w:t xml:space="preserve">, siendo del caso advertir que ninguna de las mesadas  a que tenía derecho el actor se vio afectada por el fenómeno de la prescripción en razón a que entre el momento en que quedó ejecutoriada la Resolución GNR 207749 del 15 de agosto de 2013, por medio de la cual se resolvió la solicitud pensional radicada el 15 de marzo de 2012, y la presentación de la demanda –el 9 </w:t>
      </w:r>
      <w:r w:rsidR="00E34CF7" w:rsidRPr="00F031F6">
        <w:rPr>
          <w:rFonts w:ascii="Tahoma" w:hAnsi="Tahoma" w:cs="Tahoma"/>
          <w:sz w:val="22"/>
          <w:szCs w:val="22"/>
        </w:rPr>
        <w:lastRenderedPageBreak/>
        <w:t>de octubre de 2015- no transcurrieron más de 3 años</w:t>
      </w:r>
      <w:r w:rsidR="0064472A" w:rsidRPr="00F031F6">
        <w:rPr>
          <w:rFonts w:ascii="Tahoma" w:hAnsi="Tahoma" w:cs="Tahoma"/>
          <w:sz w:val="22"/>
          <w:szCs w:val="22"/>
        </w:rPr>
        <w:t xml:space="preserve">. En este sentido se </w:t>
      </w:r>
      <w:r w:rsidR="006B3B9B" w:rsidRPr="00F031F6">
        <w:rPr>
          <w:rFonts w:ascii="Tahoma" w:hAnsi="Tahoma" w:cs="Tahoma"/>
          <w:sz w:val="22"/>
          <w:szCs w:val="22"/>
        </w:rPr>
        <w:t>modificar</w:t>
      </w:r>
      <w:r w:rsidR="0064472A" w:rsidRPr="00F031F6">
        <w:rPr>
          <w:rFonts w:ascii="Tahoma" w:hAnsi="Tahoma" w:cs="Tahoma"/>
          <w:sz w:val="22"/>
          <w:szCs w:val="22"/>
        </w:rPr>
        <w:t>á</w:t>
      </w:r>
      <w:r w:rsidR="00FB0EE3">
        <w:rPr>
          <w:rFonts w:ascii="Tahoma" w:hAnsi="Tahoma" w:cs="Tahoma"/>
          <w:sz w:val="22"/>
          <w:szCs w:val="22"/>
        </w:rPr>
        <w:t>n</w:t>
      </w:r>
      <w:r w:rsidR="0064472A" w:rsidRPr="00F031F6">
        <w:rPr>
          <w:rFonts w:ascii="Tahoma" w:hAnsi="Tahoma" w:cs="Tahoma"/>
          <w:sz w:val="22"/>
          <w:szCs w:val="22"/>
        </w:rPr>
        <w:t xml:space="preserve"> </w:t>
      </w:r>
      <w:r w:rsidR="00FB0EE3">
        <w:rPr>
          <w:rFonts w:ascii="Tahoma" w:hAnsi="Tahoma" w:cs="Tahoma"/>
          <w:sz w:val="22"/>
          <w:szCs w:val="22"/>
        </w:rPr>
        <w:t>los ordinales cuarto y sexto de la sentencia de primera instancia.</w:t>
      </w:r>
    </w:p>
    <w:p w:rsidR="00FB0EE3" w:rsidRDefault="00FB0EE3" w:rsidP="00F031F6">
      <w:pPr>
        <w:tabs>
          <w:tab w:val="left" w:pos="748"/>
        </w:tabs>
        <w:spacing w:line="276" w:lineRule="auto"/>
        <w:jc w:val="both"/>
        <w:rPr>
          <w:rFonts w:ascii="Tahoma" w:hAnsi="Tahoma" w:cs="Tahoma"/>
          <w:sz w:val="22"/>
          <w:szCs w:val="22"/>
        </w:rPr>
      </w:pPr>
    </w:p>
    <w:p w:rsidR="00FB0EE3" w:rsidRDefault="0064472A" w:rsidP="00E34CF7">
      <w:pPr>
        <w:tabs>
          <w:tab w:val="left" w:pos="748"/>
        </w:tabs>
        <w:spacing w:line="276" w:lineRule="auto"/>
        <w:jc w:val="both"/>
        <w:rPr>
          <w:rFonts w:ascii="Tahoma" w:hAnsi="Tahoma" w:cs="Tahoma"/>
          <w:sz w:val="22"/>
          <w:szCs w:val="22"/>
        </w:rPr>
      </w:pPr>
      <w:r w:rsidRPr="00E34CF7">
        <w:rPr>
          <w:rFonts w:ascii="Tahoma" w:hAnsi="Tahoma" w:cs="Tahoma"/>
          <w:sz w:val="22"/>
          <w:szCs w:val="22"/>
        </w:rPr>
        <w:tab/>
        <w:t xml:space="preserve">Por último, respecto de los intereses moratorios, la Sala </w:t>
      </w:r>
      <w:r w:rsidR="00FB0EE3">
        <w:rPr>
          <w:rFonts w:ascii="Tahoma" w:hAnsi="Tahoma" w:cs="Tahoma"/>
          <w:sz w:val="22"/>
          <w:szCs w:val="22"/>
        </w:rPr>
        <w:t xml:space="preserve">no </w:t>
      </w:r>
      <w:r w:rsidRPr="00E34CF7">
        <w:rPr>
          <w:rFonts w:ascii="Tahoma" w:hAnsi="Tahoma" w:cs="Tahoma"/>
          <w:sz w:val="22"/>
          <w:szCs w:val="22"/>
        </w:rPr>
        <w:t>modificará lo decidido en primera instancia, por cuanto</w:t>
      </w:r>
      <w:r w:rsidR="00FB0EE3">
        <w:rPr>
          <w:rFonts w:ascii="Tahoma" w:hAnsi="Tahoma" w:cs="Tahoma"/>
          <w:sz w:val="22"/>
          <w:szCs w:val="22"/>
        </w:rPr>
        <w:t>, a pesar de que se considera que el actor tenía derecho a dichos emolumentos una vez vencidos los 6 meses con los que contaba la entidad demandada para reconocer y pagar la pensión de vejez, dicho punto no fue apelado y la decisión se revisa en virtud del grado jurisdiccional de consulta.</w:t>
      </w:r>
    </w:p>
    <w:p w:rsidR="00FB0EE3" w:rsidRDefault="00FB0EE3" w:rsidP="00E34CF7">
      <w:pPr>
        <w:tabs>
          <w:tab w:val="left" w:pos="748"/>
        </w:tabs>
        <w:spacing w:line="276" w:lineRule="auto"/>
        <w:jc w:val="both"/>
        <w:rPr>
          <w:rFonts w:ascii="Tahoma" w:hAnsi="Tahoma" w:cs="Tahoma"/>
          <w:sz w:val="22"/>
          <w:szCs w:val="22"/>
        </w:rPr>
      </w:pPr>
    </w:p>
    <w:p w:rsidR="0064472A" w:rsidRPr="00412193" w:rsidRDefault="0064472A" w:rsidP="00FB0EE3">
      <w:pPr>
        <w:tabs>
          <w:tab w:val="left" w:pos="748"/>
        </w:tabs>
        <w:spacing w:line="276" w:lineRule="auto"/>
        <w:jc w:val="both"/>
        <w:rPr>
          <w:rFonts w:ascii="Tahoma" w:hAnsi="Tahoma" w:cs="Tahoma"/>
          <w:bCs/>
          <w:sz w:val="22"/>
          <w:szCs w:val="22"/>
        </w:rPr>
      </w:pPr>
      <w:r w:rsidRPr="00E34CF7">
        <w:rPr>
          <w:rFonts w:ascii="Tahoma" w:hAnsi="Tahoma" w:cs="Tahoma"/>
          <w:sz w:val="22"/>
          <w:szCs w:val="22"/>
        </w:rPr>
        <w:t xml:space="preserve"> </w:t>
      </w:r>
      <w:r w:rsidR="00FB0EE3">
        <w:rPr>
          <w:rFonts w:ascii="Tahoma" w:hAnsi="Tahoma" w:cs="Tahoma"/>
          <w:sz w:val="22"/>
          <w:szCs w:val="22"/>
        </w:rPr>
        <w:tab/>
      </w:r>
      <w:r w:rsidRPr="00412193">
        <w:rPr>
          <w:rFonts w:ascii="Tahoma" w:hAnsi="Tahoma" w:cs="Tahoma"/>
          <w:bCs/>
          <w:color w:val="000000"/>
          <w:sz w:val="22"/>
          <w:szCs w:val="22"/>
        </w:rPr>
        <w:t xml:space="preserve">Las costas en primera instancia no se modificarán. En esta instancia </w:t>
      </w:r>
      <w:r w:rsidR="00FB0EE3">
        <w:rPr>
          <w:rFonts w:ascii="Tahoma" w:hAnsi="Tahoma" w:cs="Tahoma"/>
          <w:bCs/>
          <w:color w:val="000000"/>
          <w:sz w:val="22"/>
          <w:szCs w:val="22"/>
        </w:rPr>
        <w:t>correrán a cargo de la demandada en un 100% por haber prosperado el recurso y se liquidarán por el Juzgado de origen.</w:t>
      </w:r>
    </w:p>
    <w:p w:rsidR="0064472A" w:rsidRPr="00412193" w:rsidRDefault="0064472A" w:rsidP="0064472A">
      <w:pPr>
        <w:spacing w:line="276" w:lineRule="auto"/>
        <w:ind w:firstLine="709"/>
        <w:jc w:val="both"/>
        <w:rPr>
          <w:rFonts w:ascii="Tahoma" w:hAnsi="Tahoma" w:cs="Tahoma"/>
          <w:sz w:val="22"/>
          <w:szCs w:val="22"/>
        </w:rPr>
      </w:pPr>
    </w:p>
    <w:p w:rsidR="0064472A" w:rsidRPr="00BF4F59" w:rsidRDefault="0064472A" w:rsidP="0064472A">
      <w:pPr>
        <w:pStyle w:val="Retraitcorpsdetexte"/>
        <w:spacing w:line="276" w:lineRule="auto"/>
        <w:rPr>
          <w:sz w:val="22"/>
          <w:szCs w:val="22"/>
        </w:rPr>
      </w:pPr>
      <w:r w:rsidRPr="00412193">
        <w:rPr>
          <w:sz w:val="22"/>
          <w:szCs w:val="22"/>
        </w:rPr>
        <w:t xml:space="preserve">En mérito de lo expuesto, el </w:t>
      </w:r>
      <w:r w:rsidRPr="00412193">
        <w:rPr>
          <w:b/>
          <w:sz w:val="22"/>
          <w:szCs w:val="22"/>
        </w:rPr>
        <w:t>Tribunal Superior del Distrito Judicial de Pereira (Risaralda)</w:t>
      </w:r>
      <w:r w:rsidRPr="00412193">
        <w:rPr>
          <w:sz w:val="22"/>
          <w:szCs w:val="22"/>
        </w:rPr>
        <w:t xml:space="preserve">, </w:t>
      </w:r>
      <w:r w:rsidRPr="00412193">
        <w:rPr>
          <w:b/>
          <w:sz w:val="22"/>
          <w:szCs w:val="22"/>
        </w:rPr>
        <w:t>Sala de Decisión Laboral No. 1</w:t>
      </w:r>
      <w:r w:rsidRPr="00412193">
        <w:rPr>
          <w:sz w:val="22"/>
          <w:szCs w:val="22"/>
        </w:rPr>
        <w:t>, administrando justicia en nombre de la República y por autoridad de la Ley,</w:t>
      </w:r>
      <w:r w:rsidRPr="00BF4F59">
        <w:rPr>
          <w:sz w:val="22"/>
          <w:szCs w:val="22"/>
        </w:rPr>
        <w:tab/>
      </w:r>
    </w:p>
    <w:p w:rsidR="0064472A" w:rsidRPr="00BF4F59" w:rsidRDefault="0064472A" w:rsidP="0064472A">
      <w:pPr>
        <w:widowControl w:val="0"/>
        <w:autoSpaceDE w:val="0"/>
        <w:autoSpaceDN w:val="0"/>
        <w:adjustRightInd w:val="0"/>
        <w:spacing w:line="276" w:lineRule="auto"/>
        <w:jc w:val="center"/>
        <w:rPr>
          <w:rFonts w:ascii="Tahoma" w:hAnsi="Tahoma" w:cs="Tahoma"/>
          <w:b/>
          <w:sz w:val="22"/>
          <w:szCs w:val="22"/>
        </w:rPr>
      </w:pPr>
      <w:r w:rsidRPr="00BF4F59">
        <w:rPr>
          <w:rFonts w:ascii="Tahoma" w:hAnsi="Tahoma" w:cs="Tahoma"/>
          <w:b/>
          <w:sz w:val="22"/>
          <w:szCs w:val="22"/>
        </w:rPr>
        <w:t>RESUELVE:</w:t>
      </w:r>
    </w:p>
    <w:p w:rsidR="0064472A" w:rsidRPr="00BF4F59" w:rsidRDefault="0064472A" w:rsidP="0064472A">
      <w:pPr>
        <w:widowControl w:val="0"/>
        <w:autoSpaceDE w:val="0"/>
        <w:autoSpaceDN w:val="0"/>
        <w:adjustRightInd w:val="0"/>
        <w:spacing w:line="276" w:lineRule="auto"/>
        <w:jc w:val="both"/>
        <w:rPr>
          <w:rFonts w:ascii="Tahoma" w:hAnsi="Tahoma" w:cs="Tahoma"/>
          <w:sz w:val="22"/>
          <w:szCs w:val="22"/>
        </w:rPr>
      </w:pPr>
    </w:p>
    <w:p w:rsidR="00286886" w:rsidRDefault="0064472A" w:rsidP="0064472A">
      <w:pPr>
        <w:spacing w:line="276" w:lineRule="auto"/>
        <w:ind w:firstLine="708"/>
        <w:jc w:val="both"/>
        <w:rPr>
          <w:rFonts w:ascii="Tahoma" w:hAnsi="Tahoma" w:cs="Tahoma"/>
          <w:sz w:val="22"/>
          <w:szCs w:val="22"/>
        </w:rPr>
      </w:pPr>
      <w:r w:rsidRPr="00BF4F59">
        <w:rPr>
          <w:rFonts w:ascii="Tahoma" w:hAnsi="Tahoma" w:cs="Tahoma"/>
          <w:b/>
          <w:sz w:val="22"/>
          <w:szCs w:val="22"/>
          <w:u w:val="single"/>
        </w:rPr>
        <w:t>PRIMERO</w:t>
      </w:r>
      <w:r w:rsidRPr="00BF4F59">
        <w:rPr>
          <w:rFonts w:ascii="Tahoma" w:hAnsi="Tahoma" w:cs="Tahoma"/>
          <w:sz w:val="22"/>
          <w:szCs w:val="22"/>
        </w:rPr>
        <w:t xml:space="preserve">.- </w:t>
      </w:r>
      <w:r w:rsidRPr="00CC60B9">
        <w:rPr>
          <w:rFonts w:ascii="Tahoma" w:hAnsi="Tahoma" w:cs="Tahoma"/>
          <w:b/>
          <w:sz w:val="22"/>
          <w:szCs w:val="22"/>
        </w:rPr>
        <w:t>MODIFICAR</w:t>
      </w:r>
      <w:r>
        <w:rPr>
          <w:rFonts w:ascii="Tahoma" w:hAnsi="Tahoma" w:cs="Tahoma"/>
          <w:sz w:val="22"/>
          <w:szCs w:val="22"/>
        </w:rPr>
        <w:t xml:space="preserve"> </w:t>
      </w:r>
      <w:r w:rsidR="00FB0EE3">
        <w:rPr>
          <w:rFonts w:ascii="Tahoma" w:hAnsi="Tahoma" w:cs="Tahoma"/>
          <w:sz w:val="22"/>
          <w:szCs w:val="22"/>
        </w:rPr>
        <w:t xml:space="preserve">los ordinales </w:t>
      </w:r>
      <w:r w:rsidR="00FB0EE3" w:rsidRPr="00FB0EE3">
        <w:rPr>
          <w:rFonts w:ascii="Tahoma" w:hAnsi="Tahoma" w:cs="Tahoma"/>
          <w:b/>
          <w:sz w:val="22"/>
          <w:szCs w:val="22"/>
        </w:rPr>
        <w:t>cuarto</w:t>
      </w:r>
      <w:r w:rsidR="00FB0EE3">
        <w:rPr>
          <w:rFonts w:ascii="Tahoma" w:hAnsi="Tahoma" w:cs="Tahoma"/>
          <w:sz w:val="22"/>
          <w:szCs w:val="22"/>
        </w:rPr>
        <w:t xml:space="preserve"> y </w:t>
      </w:r>
      <w:r w:rsidR="00FB0EE3" w:rsidRPr="00FB0EE3">
        <w:rPr>
          <w:rFonts w:ascii="Tahoma" w:hAnsi="Tahoma" w:cs="Tahoma"/>
          <w:b/>
          <w:sz w:val="22"/>
          <w:szCs w:val="22"/>
        </w:rPr>
        <w:t>sexto</w:t>
      </w:r>
      <w:r w:rsidR="00FB0EE3">
        <w:rPr>
          <w:rFonts w:ascii="Tahoma" w:hAnsi="Tahoma" w:cs="Tahoma"/>
          <w:sz w:val="22"/>
          <w:szCs w:val="22"/>
        </w:rPr>
        <w:t xml:space="preserve"> </w:t>
      </w:r>
      <w:r>
        <w:rPr>
          <w:rFonts w:ascii="Tahoma" w:hAnsi="Tahoma" w:cs="Tahoma"/>
          <w:sz w:val="22"/>
          <w:szCs w:val="22"/>
        </w:rPr>
        <w:t xml:space="preserve">de la sentencia proferida </w:t>
      </w:r>
      <w:r w:rsidRPr="00BF4F59">
        <w:rPr>
          <w:rFonts w:ascii="Tahoma" w:hAnsi="Tahoma" w:cs="Tahoma"/>
          <w:sz w:val="22"/>
          <w:szCs w:val="22"/>
        </w:rPr>
        <w:t xml:space="preserve">el </w:t>
      </w:r>
      <w:r w:rsidR="00286886">
        <w:rPr>
          <w:rFonts w:ascii="Tahoma" w:hAnsi="Tahoma" w:cs="Tahoma"/>
          <w:sz w:val="22"/>
          <w:szCs w:val="22"/>
        </w:rPr>
        <w:t xml:space="preserve">18 de marzo de </w:t>
      </w:r>
      <w:r>
        <w:rPr>
          <w:rFonts w:ascii="Tahoma" w:hAnsi="Tahoma" w:cs="Tahoma"/>
          <w:sz w:val="22"/>
          <w:szCs w:val="22"/>
        </w:rPr>
        <w:t>2016</w:t>
      </w:r>
      <w:r w:rsidRPr="00BF4F59">
        <w:rPr>
          <w:rFonts w:ascii="Tahoma" w:hAnsi="Tahoma" w:cs="Tahoma"/>
          <w:sz w:val="22"/>
          <w:szCs w:val="22"/>
        </w:rPr>
        <w:t xml:space="preserve"> por el Juzgado </w:t>
      </w:r>
      <w:r w:rsidR="00286886">
        <w:rPr>
          <w:rFonts w:ascii="Tahoma" w:hAnsi="Tahoma" w:cs="Tahoma"/>
          <w:sz w:val="22"/>
          <w:szCs w:val="22"/>
        </w:rPr>
        <w:t xml:space="preserve">Tercero </w:t>
      </w:r>
      <w:r w:rsidRPr="00BF4F59">
        <w:rPr>
          <w:rFonts w:ascii="Tahoma" w:hAnsi="Tahoma" w:cs="Tahoma"/>
          <w:sz w:val="22"/>
          <w:szCs w:val="22"/>
        </w:rPr>
        <w:t>Laboral del Circuito de Pereira</w:t>
      </w:r>
      <w:r>
        <w:rPr>
          <w:rFonts w:ascii="Tahoma" w:hAnsi="Tahoma" w:cs="Tahoma"/>
          <w:sz w:val="22"/>
          <w:szCs w:val="22"/>
        </w:rPr>
        <w:t xml:space="preserve">, </w:t>
      </w:r>
      <w:r w:rsidRPr="00BF4F59">
        <w:rPr>
          <w:rFonts w:ascii="Tahoma" w:hAnsi="Tahoma" w:cs="Tahoma"/>
          <w:sz w:val="22"/>
          <w:szCs w:val="22"/>
        </w:rPr>
        <w:t xml:space="preserve">dentro del proceso iniciado por </w:t>
      </w:r>
      <w:r w:rsidR="00286886">
        <w:rPr>
          <w:rFonts w:ascii="Tahoma" w:hAnsi="Tahoma" w:cs="Tahoma"/>
          <w:sz w:val="22"/>
          <w:szCs w:val="22"/>
        </w:rPr>
        <w:t xml:space="preserve">Segundo Eligio Ruiz </w:t>
      </w:r>
      <w:r w:rsidRPr="007834F9">
        <w:rPr>
          <w:rFonts w:ascii="Tahoma" w:hAnsi="Tahoma" w:cs="Tahoma"/>
          <w:sz w:val="22"/>
          <w:szCs w:val="22"/>
          <w:lang w:val="es-ES_tradnl"/>
        </w:rPr>
        <w:t xml:space="preserve">en contra de la </w:t>
      </w:r>
      <w:r w:rsidRPr="007834F9">
        <w:rPr>
          <w:rFonts w:ascii="Tahoma" w:hAnsi="Tahoma" w:cs="Tahoma"/>
          <w:b/>
          <w:sz w:val="22"/>
          <w:szCs w:val="22"/>
          <w:lang w:val="es-ES_tradnl"/>
        </w:rPr>
        <w:t>Administradora Colombiana de Pensiones –Colpensiones</w:t>
      </w:r>
      <w:r w:rsidRPr="007F3CD0">
        <w:rPr>
          <w:rFonts w:ascii="Tahoma" w:hAnsi="Tahoma" w:cs="Tahoma"/>
          <w:sz w:val="22"/>
          <w:szCs w:val="22"/>
          <w:lang w:val="es-ES_tradnl"/>
        </w:rPr>
        <w:t>, en el sentido</w:t>
      </w:r>
      <w:r>
        <w:rPr>
          <w:rFonts w:ascii="Tahoma" w:hAnsi="Tahoma" w:cs="Tahoma"/>
          <w:sz w:val="22"/>
          <w:szCs w:val="22"/>
        </w:rPr>
        <w:t xml:space="preserve"> de que el </w:t>
      </w:r>
      <w:r w:rsidR="00286886">
        <w:rPr>
          <w:rFonts w:ascii="Tahoma" w:hAnsi="Tahoma" w:cs="Tahoma"/>
          <w:sz w:val="22"/>
          <w:szCs w:val="22"/>
        </w:rPr>
        <w:t xml:space="preserve">actor tienen derecho al reconocimiento de la pensión de vejez desde el 15 de marzo de 2012, y que el retroactivo causado desde esa calenda hasta el 31 de marzo de 2017 asciende a la suma de </w:t>
      </w:r>
      <w:r w:rsidR="00286886" w:rsidRPr="00F031F6">
        <w:rPr>
          <w:rFonts w:ascii="Tahoma" w:hAnsi="Tahoma" w:cs="Tahoma"/>
          <w:sz w:val="22"/>
          <w:szCs w:val="22"/>
        </w:rPr>
        <w:t>$41.174.453</w:t>
      </w:r>
      <w:r w:rsidR="00286886">
        <w:rPr>
          <w:rFonts w:ascii="Tahoma" w:hAnsi="Tahoma" w:cs="Tahoma"/>
          <w:sz w:val="22"/>
          <w:szCs w:val="22"/>
        </w:rPr>
        <w:t>, sin perjuicio de las mesadas que se causen con posterioridad y de los descuentos de ley.</w:t>
      </w:r>
    </w:p>
    <w:p w:rsidR="00286886" w:rsidRDefault="00286886" w:rsidP="0064472A">
      <w:pPr>
        <w:spacing w:line="276" w:lineRule="auto"/>
        <w:ind w:firstLine="708"/>
        <w:jc w:val="both"/>
        <w:rPr>
          <w:rFonts w:ascii="Tahoma" w:hAnsi="Tahoma" w:cs="Tahoma"/>
          <w:sz w:val="22"/>
          <w:szCs w:val="22"/>
        </w:rPr>
      </w:pPr>
    </w:p>
    <w:p w:rsidR="00FB0EE3" w:rsidRDefault="0064472A" w:rsidP="0064472A">
      <w:pPr>
        <w:spacing w:line="276" w:lineRule="auto"/>
        <w:ind w:firstLine="708"/>
        <w:jc w:val="both"/>
        <w:rPr>
          <w:rFonts w:ascii="Tahoma" w:hAnsi="Tahoma" w:cs="Tahoma"/>
          <w:b/>
          <w:sz w:val="22"/>
          <w:szCs w:val="22"/>
        </w:rPr>
      </w:pPr>
      <w:r w:rsidRPr="00B5378D">
        <w:rPr>
          <w:rFonts w:ascii="Tahoma" w:hAnsi="Tahoma" w:cs="Tahoma"/>
          <w:b/>
          <w:sz w:val="22"/>
          <w:szCs w:val="22"/>
          <w:u w:val="single"/>
        </w:rPr>
        <w:t>SEGUNDO</w:t>
      </w:r>
      <w:r>
        <w:rPr>
          <w:rFonts w:ascii="Tahoma" w:hAnsi="Tahoma" w:cs="Tahoma"/>
          <w:b/>
          <w:sz w:val="22"/>
          <w:szCs w:val="22"/>
        </w:rPr>
        <w:t xml:space="preserve">.- </w:t>
      </w:r>
      <w:r w:rsidR="00FB0EE3" w:rsidRPr="00286886">
        <w:rPr>
          <w:rFonts w:ascii="Tahoma" w:hAnsi="Tahoma" w:cs="Tahoma"/>
          <w:sz w:val="22"/>
          <w:szCs w:val="22"/>
        </w:rPr>
        <w:t>Confirmar en todo lo demás la sentencia de primera instancia</w:t>
      </w:r>
      <w:r w:rsidR="00286886">
        <w:rPr>
          <w:rFonts w:ascii="Tahoma" w:hAnsi="Tahoma" w:cs="Tahoma"/>
          <w:sz w:val="22"/>
          <w:szCs w:val="22"/>
        </w:rPr>
        <w:t>.</w:t>
      </w:r>
    </w:p>
    <w:p w:rsidR="00FB0EE3" w:rsidRDefault="00FB0EE3" w:rsidP="0064472A">
      <w:pPr>
        <w:spacing w:line="276" w:lineRule="auto"/>
        <w:ind w:firstLine="708"/>
        <w:jc w:val="both"/>
        <w:rPr>
          <w:rFonts w:ascii="Tahoma" w:hAnsi="Tahoma" w:cs="Tahoma"/>
          <w:b/>
          <w:sz w:val="22"/>
          <w:szCs w:val="22"/>
        </w:rPr>
      </w:pPr>
    </w:p>
    <w:p w:rsidR="0064472A" w:rsidRDefault="00286886" w:rsidP="0064472A">
      <w:pPr>
        <w:spacing w:line="276" w:lineRule="auto"/>
        <w:ind w:firstLine="708"/>
        <w:jc w:val="both"/>
        <w:rPr>
          <w:rFonts w:ascii="Tahoma" w:hAnsi="Tahoma" w:cs="Tahoma"/>
          <w:sz w:val="22"/>
          <w:szCs w:val="22"/>
        </w:rPr>
      </w:pPr>
      <w:r w:rsidRPr="00286886">
        <w:rPr>
          <w:rFonts w:ascii="Tahoma" w:hAnsi="Tahoma" w:cs="Tahoma"/>
          <w:b/>
          <w:sz w:val="22"/>
          <w:szCs w:val="22"/>
          <w:u w:val="single"/>
        </w:rPr>
        <w:t>TERCERO.-</w:t>
      </w:r>
      <w:r>
        <w:rPr>
          <w:rFonts w:ascii="Tahoma" w:hAnsi="Tahoma" w:cs="Tahoma"/>
          <w:sz w:val="22"/>
          <w:szCs w:val="22"/>
        </w:rPr>
        <w:t xml:space="preserve"> Costas en esta instancia a cargo de la entidad demandada en un 100%. Liquídense por la secretaría del Juzgado de origen.</w:t>
      </w:r>
    </w:p>
    <w:p w:rsidR="0064472A" w:rsidRPr="00BF4F59" w:rsidRDefault="0064472A" w:rsidP="0064472A">
      <w:pPr>
        <w:ind w:firstLine="708"/>
        <w:jc w:val="both"/>
        <w:rPr>
          <w:rFonts w:ascii="Tahoma" w:hAnsi="Tahoma" w:cs="Tahoma"/>
          <w:sz w:val="22"/>
          <w:szCs w:val="22"/>
          <w:lang w:val="es-ES_tradnl"/>
        </w:rPr>
      </w:pPr>
    </w:p>
    <w:p w:rsidR="0064472A" w:rsidRPr="00BF4F59" w:rsidRDefault="0064472A" w:rsidP="0064472A">
      <w:pPr>
        <w:widowControl w:val="0"/>
        <w:autoSpaceDE w:val="0"/>
        <w:autoSpaceDN w:val="0"/>
        <w:adjustRightInd w:val="0"/>
        <w:spacing w:line="276" w:lineRule="auto"/>
        <w:jc w:val="both"/>
        <w:rPr>
          <w:rFonts w:ascii="Tahoma" w:hAnsi="Tahoma" w:cs="Tahoma"/>
          <w:b/>
          <w:bCs/>
          <w:sz w:val="22"/>
          <w:szCs w:val="22"/>
        </w:rPr>
      </w:pPr>
      <w:r w:rsidRPr="00BF4F59">
        <w:rPr>
          <w:rFonts w:ascii="Tahoma" w:hAnsi="Tahoma" w:cs="Tahoma"/>
          <w:sz w:val="22"/>
          <w:szCs w:val="22"/>
        </w:rPr>
        <w:tab/>
      </w:r>
      <w:r w:rsidRPr="00BF4F59">
        <w:rPr>
          <w:rFonts w:ascii="Tahoma" w:hAnsi="Tahoma" w:cs="Tahoma"/>
          <w:b/>
          <w:bCs/>
          <w:sz w:val="22"/>
          <w:szCs w:val="22"/>
        </w:rPr>
        <w:t>Notificación surtida en estrados.</w:t>
      </w:r>
    </w:p>
    <w:p w:rsidR="0064472A" w:rsidRPr="00BF4F59" w:rsidRDefault="0064472A" w:rsidP="0064472A">
      <w:pPr>
        <w:widowControl w:val="0"/>
        <w:autoSpaceDE w:val="0"/>
        <w:autoSpaceDN w:val="0"/>
        <w:adjustRightInd w:val="0"/>
        <w:jc w:val="both"/>
        <w:rPr>
          <w:rFonts w:ascii="Tahoma" w:hAnsi="Tahoma" w:cs="Tahoma"/>
          <w:b/>
          <w:bCs/>
          <w:sz w:val="22"/>
          <w:szCs w:val="22"/>
        </w:rPr>
      </w:pPr>
    </w:p>
    <w:p w:rsidR="0064472A" w:rsidRDefault="0064472A" w:rsidP="0064472A">
      <w:pPr>
        <w:widowControl w:val="0"/>
        <w:autoSpaceDE w:val="0"/>
        <w:autoSpaceDN w:val="0"/>
        <w:adjustRightInd w:val="0"/>
        <w:spacing w:line="276" w:lineRule="auto"/>
        <w:ind w:firstLine="708"/>
        <w:jc w:val="both"/>
        <w:rPr>
          <w:rFonts w:ascii="Tahoma" w:hAnsi="Tahoma" w:cs="Tahoma"/>
          <w:sz w:val="22"/>
          <w:szCs w:val="22"/>
        </w:rPr>
      </w:pPr>
      <w:r w:rsidRPr="00BF4F59">
        <w:rPr>
          <w:rFonts w:ascii="Tahoma" w:hAnsi="Tahoma" w:cs="Tahoma"/>
          <w:b/>
          <w:sz w:val="22"/>
          <w:szCs w:val="22"/>
        </w:rPr>
        <w:t>Cúmplase</w:t>
      </w:r>
      <w:r w:rsidRPr="00BF4F59">
        <w:rPr>
          <w:rFonts w:ascii="Tahoma" w:hAnsi="Tahoma" w:cs="Tahoma"/>
          <w:sz w:val="22"/>
          <w:szCs w:val="22"/>
        </w:rPr>
        <w:t xml:space="preserve"> y </w:t>
      </w:r>
      <w:r w:rsidRPr="00BF4F59">
        <w:rPr>
          <w:rFonts w:ascii="Tahoma" w:hAnsi="Tahoma" w:cs="Tahoma"/>
          <w:b/>
          <w:sz w:val="22"/>
          <w:szCs w:val="22"/>
        </w:rPr>
        <w:t>devuélvase</w:t>
      </w:r>
      <w:r w:rsidRPr="00BF4F59">
        <w:rPr>
          <w:rFonts w:ascii="Tahoma" w:hAnsi="Tahoma" w:cs="Tahoma"/>
          <w:sz w:val="22"/>
          <w:szCs w:val="22"/>
        </w:rPr>
        <w:t xml:space="preserve"> el expediente al Juzgado de origen.</w:t>
      </w:r>
    </w:p>
    <w:p w:rsidR="0064472A" w:rsidRPr="00BF4F59" w:rsidRDefault="0064472A" w:rsidP="0064472A">
      <w:pPr>
        <w:widowControl w:val="0"/>
        <w:autoSpaceDE w:val="0"/>
        <w:autoSpaceDN w:val="0"/>
        <w:adjustRightInd w:val="0"/>
        <w:spacing w:line="276" w:lineRule="auto"/>
        <w:ind w:firstLine="708"/>
        <w:jc w:val="both"/>
        <w:rPr>
          <w:rFonts w:ascii="Tahoma" w:hAnsi="Tahoma" w:cs="Tahoma"/>
          <w:sz w:val="22"/>
          <w:szCs w:val="22"/>
        </w:rPr>
      </w:pPr>
    </w:p>
    <w:p w:rsidR="0064472A" w:rsidRPr="007834F9" w:rsidRDefault="0064472A" w:rsidP="0064472A">
      <w:pPr>
        <w:spacing w:line="276" w:lineRule="auto"/>
        <w:ind w:firstLine="708"/>
        <w:jc w:val="both"/>
        <w:rPr>
          <w:rFonts w:ascii="Tahoma" w:hAnsi="Tahoma" w:cs="Tahoma"/>
          <w:sz w:val="22"/>
          <w:szCs w:val="22"/>
        </w:rPr>
      </w:pPr>
      <w:r w:rsidRPr="007834F9">
        <w:rPr>
          <w:rFonts w:ascii="Tahoma" w:hAnsi="Tahoma" w:cs="Tahoma"/>
          <w:sz w:val="22"/>
          <w:szCs w:val="22"/>
        </w:rPr>
        <w:t>La Magistrada,</w:t>
      </w:r>
    </w:p>
    <w:p w:rsidR="0064472A" w:rsidRPr="007834F9" w:rsidRDefault="0064472A" w:rsidP="0064472A">
      <w:pPr>
        <w:spacing w:line="276" w:lineRule="auto"/>
        <w:rPr>
          <w:rFonts w:ascii="Tahoma" w:hAnsi="Tahoma" w:cs="Tahoma"/>
          <w:sz w:val="22"/>
          <w:szCs w:val="22"/>
        </w:rPr>
      </w:pPr>
    </w:p>
    <w:p w:rsidR="0064472A" w:rsidRPr="007834F9" w:rsidRDefault="0064472A" w:rsidP="0064472A">
      <w:pPr>
        <w:pStyle w:val="Titre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64472A" w:rsidRDefault="0064472A" w:rsidP="0064472A">
      <w:pPr>
        <w:spacing w:line="276" w:lineRule="auto"/>
        <w:ind w:firstLine="708"/>
        <w:jc w:val="both"/>
        <w:rPr>
          <w:rFonts w:ascii="Tahoma" w:hAnsi="Tahoma" w:cs="Tahoma"/>
          <w:sz w:val="22"/>
          <w:szCs w:val="22"/>
        </w:rPr>
      </w:pPr>
    </w:p>
    <w:p w:rsidR="0064472A" w:rsidRPr="007834F9" w:rsidRDefault="0064472A" w:rsidP="0064472A">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64472A" w:rsidRPr="007834F9" w:rsidRDefault="0064472A" w:rsidP="0064472A">
      <w:pPr>
        <w:spacing w:line="276" w:lineRule="auto"/>
        <w:ind w:firstLine="708"/>
        <w:jc w:val="both"/>
        <w:rPr>
          <w:rFonts w:ascii="Tahoma" w:hAnsi="Tahoma" w:cs="Tahoma"/>
          <w:sz w:val="22"/>
          <w:szCs w:val="22"/>
        </w:rPr>
      </w:pPr>
    </w:p>
    <w:p w:rsidR="0064472A" w:rsidRPr="007834F9" w:rsidRDefault="0064472A" w:rsidP="0064472A">
      <w:pPr>
        <w:spacing w:line="276" w:lineRule="auto"/>
        <w:rPr>
          <w:rFonts w:ascii="Tahoma" w:hAnsi="Tahoma" w:cs="Tahoma"/>
          <w:b/>
          <w:sz w:val="22"/>
          <w:szCs w:val="22"/>
        </w:rPr>
      </w:pPr>
    </w:p>
    <w:p w:rsidR="0064472A" w:rsidRPr="007834F9" w:rsidRDefault="0064472A" w:rsidP="0064472A">
      <w:pPr>
        <w:spacing w:line="276" w:lineRule="auto"/>
        <w:jc w:val="both"/>
        <w:rPr>
          <w:rFonts w:ascii="Tahoma" w:hAnsi="Tahoma" w:cs="Tahoma"/>
          <w:b/>
          <w:sz w:val="22"/>
          <w:szCs w:val="22"/>
        </w:rPr>
      </w:pPr>
      <w:r w:rsidRPr="007834F9">
        <w:rPr>
          <w:rFonts w:ascii="Tahoma" w:hAnsi="Tahoma" w:cs="Tahoma"/>
          <w:b/>
          <w:sz w:val="22"/>
          <w:szCs w:val="22"/>
        </w:rPr>
        <w:t>JULIO CÉSAR SALAZAR MUÑOZ</w:t>
      </w:r>
      <w:r>
        <w:rPr>
          <w:rFonts w:ascii="Tahoma" w:hAnsi="Tahoma" w:cs="Tahoma"/>
          <w:b/>
          <w:sz w:val="22"/>
          <w:szCs w:val="22"/>
        </w:rPr>
        <w:t xml:space="preserve">                                  FRANCISCO JAVIER TAMAYO TABARES</w:t>
      </w:r>
    </w:p>
    <w:p w:rsidR="0064472A" w:rsidRDefault="0064472A" w:rsidP="0064472A">
      <w:pPr>
        <w:jc w:val="center"/>
        <w:rPr>
          <w:b/>
        </w:rPr>
      </w:pPr>
    </w:p>
    <w:p w:rsidR="0064472A" w:rsidRDefault="0064472A" w:rsidP="0064472A">
      <w:pPr>
        <w:jc w:val="center"/>
        <w:rPr>
          <w:b/>
        </w:rPr>
      </w:pPr>
    </w:p>
    <w:p w:rsidR="0064472A" w:rsidRDefault="0064472A" w:rsidP="0064472A">
      <w:pPr>
        <w:jc w:val="center"/>
        <w:rPr>
          <w:b/>
        </w:rPr>
      </w:pPr>
    </w:p>
    <w:p w:rsidR="0064472A" w:rsidRPr="000677B3" w:rsidRDefault="0064472A" w:rsidP="0064472A">
      <w:pPr>
        <w:jc w:val="center"/>
        <w:rPr>
          <w:rFonts w:ascii="Tahoma" w:hAnsi="Tahoma" w:cs="Tahoma"/>
          <w:b/>
        </w:rPr>
      </w:pPr>
      <w:r w:rsidRPr="000677B3">
        <w:rPr>
          <w:rFonts w:ascii="Tahoma" w:hAnsi="Tahoma" w:cs="Tahoma"/>
          <w:b/>
        </w:rPr>
        <w:t xml:space="preserve">Retroactivo </w:t>
      </w:r>
      <w:r w:rsidR="00286886">
        <w:rPr>
          <w:rFonts w:ascii="Tahoma" w:hAnsi="Tahoma" w:cs="Tahoma"/>
          <w:b/>
        </w:rPr>
        <w:t xml:space="preserve">Segundo Eligio Ruiz </w:t>
      </w:r>
    </w:p>
    <w:p w:rsidR="0064472A" w:rsidRDefault="0064472A" w:rsidP="0064472A">
      <w:pPr>
        <w:jc w:val="center"/>
        <w:rPr>
          <w:b/>
        </w:rPr>
      </w:pPr>
    </w:p>
    <w:tbl>
      <w:tblPr>
        <w:tblW w:w="7012" w:type="dxa"/>
        <w:jc w:val="center"/>
        <w:tblCellMar>
          <w:left w:w="70" w:type="dxa"/>
          <w:right w:w="70" w:type="dxa"/>
        </w:tblCellMar>
        <w:tblLook w:val="04A0" w:firstRow="1" w:lastRow="0" w:firstColumn="1" w:lastColumn="0" w:noHBand="0" w:noVBand="1"/>
      </w:tblPr>
      <w:tblGrid>
        <w:gridCol w:w="1000"/>
        <w:gridCol w:w="1132"/>
        <w:gridCol w:w="1200"/>
        <w:gridCol w:w="1720"/>
        <w:gridCol w:w="1960"/>
      </w:tblGrid>
      <w:tr w:rsidR="00286886" w:rsidRPr="00286886" w:rsidTr="00286886">
        <w:trPr>
          <w:trHeight w:val="465"/>
          <w:jc w:val="center"/>
        </w:trPr>
        <w:tc>
          <w:tcPr>
            <w:tcW w:w="1000" w:type="dxa"/>
            <w:tcBorders>
              <w:top w:val="single" w:sz="8" w:space="0" w:color="auto"/>
              <w:left w:val="single" w:sz="4" w:space="0" w:color="808000"/>
              <w:bottom w:val="single" w:sz="8" w:space="0" w:color="auto"/>
              <w:right w:val="single" w:sz="4" w:space="0" w:color="808000"/>
            </w:tcBorders>
            <w:shd w:val="clear" w:color="000000" w:fill="FFFF99"/>
            <w:vAlign w:val="center"/>
            <w:hideMark/>
          </w:tcPr>
          <w:p w:rsidR="00286886" w:rsidRPr="00286886" w:rsidRDefault="00286886" w:rsidP="00286886">
            <w:pPr>
              <w:jc w:val="center"/>
              <w:rPr>
                <w:rFonts w:ascii="Calibri" w:hAnsi="Calibri"/>
                <w:b/>
                <w:bCs/>
                <w:color w:val="000000"/>
                <w:sz w:val="16"/>
                <w:szCs w:val="16"/>
              </w:rPr>
            </w:pPr>
            <w:r w:rsidRPr="00286886">
              <w:rPr>
                <w:rFonts w:ascii="Calibri" w:hAnsi="Calibri"/>
                <w:b/>
                <w:bCs/>
                <w:color w:val="000000"/>
                <w:sz w:val="16"/>
                <w:szCs w:val="16"/>
              </w:rPr>
              <w:t>Desde</w:t>
            </w:r>
          </w:p>
        </w:tc>
        <w:tc>
          <w:tcPr>
            <w:tcW w:w="1132" w:type="dxa"/>
            <w:tcBorders>
              <w:top w:val="single" w:sz="8" w:space="0" w:color="auto"/>
              <w:left w:val="nil"/>
              <w:bottom w:val="single" w:sz="8" w:space="0" w:color="auto"/>
              <w:right w:val="single" w:sz="4" w:space="0" w:color="808000"/>
            </w:tcBorders>
            <w:shd w:val="clear" w:color="000000" w:fill="FFFF99"/>
            <w:vAlign w:val="center"/>
            <w:hideMark/>
          </w:tcPr>
          <w:p w:rsidR="00286886" w:rsidRPr="00286886" w:rsidRDefault="00286886" w:rsidP="00286886">
            <w:pPr>
              <w:jc w:val="center"/>
              <w:rPr>
                <w:rFonts w:ascii="Calibri" w:hAnsi="Calibri"/>
                <w:b/>
                <w:bCs/>
                <w:color w:val="000000"/>
                <w:sz w:val="16"/>
                <w:szCs w:val="16"/>
              </w:rPr>
            </w:pPr>
            <w:r w:rsidRPr="00286886">
              <w:rPr>
                <w:rFonts w:ascii="Calibri" w:hAnsi="Calibri"/>
                <w:b/>
                <w:bCs/>
                <w:color w:val="000000"/>
                <w:sz w:val="16"/>
                <w:szCs w:val="16"/>
              </w:rPr>
              <w:t>Hasta</w:t>
            </w:r>
          </w:p>
        </w:tc>
        <w:tc>
          <w:tcPr>
            <w:tcW w:w="1200" w:type="dxa"/>
            <w:tcBorders>
              <w:top w:val="single" w:sz="8" w:space="0" w:color="auto"/>
              <w:left w:val="nil"/>
              <w:bottom w:val="single" w:sz="8" w:space="0" w:color="auto"/>
              <w:right w:val="single" w:sz="4" w:space="0" w:color="808000"/>
            </w:tcBorders>
            <w:shd w:val="clear" w:color="000000" w:fill="FFFF99"/>
            <w:vAlign w:val="center"/>
            <w:hideMark/>
          </w:tcPr>
          <w:p w:rsidR="00286886" w:rsidRPr="00286886" w:rsidRDefault="00286886" w:rsidP="00286886">
            <w:pPr>
              <w:jc w:val="center"/>
              <w:rPr>
                <w:rFonts w:ascii="Calibri" w:hAnsi="Calibri"/>
                <w:b/>
                <w:bCs/>
                <w:color w:val="000000"/>
                <w:sz w:val="16"/>
                <w:szCs w:val="16"/>
              </w:rPr>
            </w:pPr>
            <w:r w:rsidRPr="00286886">
              <w:rPr>
                <w:rFonts w:ascii="Calibri" w:hAnsi="Calibri"/>
                <w:b/>
                <w:bCs/>
                <w:color w:val="000000"/>
                <w:sz w:val="16"/>
                <w:szCs w:val="16"/>
              </w:rPr>
              <w:t>Causadas</w:t>
            </w:r>
          </w:p>
        </w:tc>
        <w:tc>
          <w:tcPr>
            <w:tcW w:w="1720" w:type="dxa"/>
            <w:tcBorders>
              <w:top w:val="single" w:sz="8" w:space="0" w:color="auto"/>
              <w:left w:val="nil"/>
              <w:bottom w:val="single" w:sz="8" w:space="0" w:color="auto"/>
              <w:right w:val="single" w:sz="4" w:space="0" w:color="808000"/>
            </w:tcBorders>
            <w:shd w:val="clear" w:color="000000" w:fill="FFFF99"/>
            <w:vAlign w:val="center"/>
            <w:hideMark/>
          </w:tcPr>
          <w:p w:rsidR="00286886" w:rsidRPr="00286886" w:rsidRDefault="00286886" w:rsidP="00286886">
            <w:pPr>
              <w:jc w:val="center"/>
              <w:rPr>
                <w:rFonts w:ascii="Calibri" w:hAnsi="Calibri"/>
                <w:b/>
                <w:bCs/>
                <w:color w:val="000000"/>
                <w:sz w:val="16"/>
                <w:szCs w:val="16"/>
              </w:rPr>
            </w:pPr>
            <w:r w:rsidRPr="00286886">
              <w:rPr>
                <w:rFonts w:ascii="Calibri" w:hAnsi="Calibri"/>
                <w:b/>
                <w:bCs/>
                <w:color w:val="000000"/>
                <w:sz w:val="16"/>
                <w:szCs w:val="16"/>
              </w:rPr>
              <w:t>Valor mesada</w:t>
            </w:r>
          </w:p>
        </w:tc>
        <w:tc>
          <w:tcPr>
            <w:tcW w:w="1960" w:type="dxa"/>
            <w:tcBorders>
              <w:top w:val="single" w:sz="8" w:space="0" w:color="auto"/>
              <w:left w:val="nil"/>
              <w:bottom w:val="single" w:sz="8" w:space="0" w:color="auto"/>
              <w:right w:val="single" w:sz="4" w:space="0" w:color="808000"/>
            </w:tcBorders>
            <w:shd w:val="clear" w:color="000000" w:fill="FFFF99"/>
            <w:vAlign w:val="center"/>
            <w:hideMark/>
          </w:tcPr>
          <w:p w:rsidR="00286886" w:rsidRPr="00286886" w:rsidRDefault="00286886" w:rsidP="00286886">
            <w:pPr>
              <w:jc w:val="center"/>
              <w:rPr>
                <w:rFonts w:ascii="Calibri" w:hAnsi="Calibri"/>
                <w:b/>
                <w:bCs/>
                <w:color w:val="000000"/>
                <w:sz w:val="16"/>
                <w:szCs w:val="16"/>
              </w:rPr>
            </w:pPr>
            <w:r w:rsidRPr="00286886">
              <w:rPr>
                <w:rFonts w:ascii="Calibri" w:hAnsi="Calibri"/>
                <w:b/>
                <w:bCs/>
                <w:color w:val="000000"/>
                <w:sz w:val="16"/>
                <w:szCs w:val="16"/>
              </w:rPr>
              <w:t xml:space="preserve"> Mesadas </w:t>
            </w:r>
          </w:p>
        </w:tc>
      </w:tr>
      <w:tr w:rsidR="00286886" w:rsidRPr="00286886" w:rsidTr="00286886">
        <w:trPr>
          <w:trHeight w:val="315"/>
          <w:jc w:val="center"/>
        </w:trPr>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rsidR="00286886" w:rsidRPr="00286886" w:rsidRDefault="00286886" w:rsidP="00286886">
            <w:pPr>
              <w:jc w:val="right"/>
              <w:rPr>
                <w:rFonts w:ascii="Calibri" w:hAnsi="Calibri"/>
                <w:color w:val="000000"/>
                <w:sz w:val="20"/>
                <w:szCs w:val="20"/>
              </w:rPr>
            </w:pPr>
            <w:r w:rsidRPr="00286886">
              <w:rPr>
                <w:rFonts w:ascii="Calibri" w:hAnsi="Calibri"/>
                <w:color w:val="000000"/>
                <w:sz w:val="20"/>
                <w:szCs w:val="20"/>
              </w:rPr>
              <w:t>15-mar-12</w:t>
            </w:r>
          </w:p>
        </w:tc>
        <w:tc>
          <w:tcPr>
            <w:tcW w:w="1132" w:type="dxa"/>
            <w:tcBorders>
              <w:top w:val="nil"/>
              <w:left w:val="nil"/>
              <w:bottom w:val="single" w:sz="4" w:space="0" w:color="808000"/>
              <w:right w:val="single" w:sz="4" w:space="0" w:color="808000"/>
            </w:tcBorders>
            <w:shd w:val="clear" w:color="auto" w:fill="auto"/>
            <w:noWrap/>
            <w:vAlign w:val="center"/>
            <w:hideMark/>
          </w:tcPr>
          <w:p w:rsidR="00286886" w:rsidRPr="00286886" w:rsidRDefault="00286886" w:rsidP="00286886">
            <w:pPr>
              <w:jc w:val="right"/>
              <w:rPr>
                <w:rFonts w:ascii="Calibri" w:hAnsi="Calibri"/>
                <w:color w:val="000000"/>
                <w:sz w:val="20"/>
                <w:szCs w:val="20"/>
              </w:rPr>
            </w:pPr>
            <w:r w:rsidRPr="00286886">
              <w:rPr>
                <w:rFonts w:ascii="Calibri" w:hAnsi="Calibri"/>
                <w:color w:val="000000"/>
                <w:sz w:val="20"/>
                <w:szCs w:val="20"/>
              </w:rPr>
              <w:t>31-dic-12</w:t>
            </w:r>
          </w:p>
        </w:tc>
        <w:tc>
          <w:tcPr>
            <w:tcW w:w="1200" w:type="dxa"/>
            <w:tcBorders>
              <w:top w:val="nil"/>
              <w:left w:val="nil"/>
              <w:bottom w:val="nil"/>
              <w:right w:val="nil"/>
            </w:tcBorders>
            <w:shd w:val="clear" w:color="000000" w:fill="FFFFCC"/>
            <w:noWrap/>
            <w:vAlign w:val="bottom"/>
            <w:hideMark/>
          </w:tcPr>
          <w:p w:rsidR="00286886" w:rsidRPr="00286886" w:rsidRDefault="00286886" w:rsidP="00286886">
            <w:pPr>
              <w:jc w:val="center"/>
              <w:rPr>
                <w:rFonts w:ascii="Calibri" w:hAnsi="Calibri"/>
                <w:sz w:val="20"/>
                <w:szCs w:val="20"/>
              </w:rPr>
            </w:pPr>
            <w:r w:rsidRPr="00286886">
              <w:rPr>
                <w:rFonts w:ascii="Calibri" w:hAnsi="Calibri"/>
                <w:sz w:val="20"/>
                <w:szCs w:val="20"/>
              </w:rPr>
              <w:t>10,50</w:t>
            </w:r>
          </w:p>
        </w:tc>
        <w:tc>
          <w:tcPr>
            <w:tcW w:w="1720" w:type="dxa"/>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286886" w:rsidRPr="00286886" w:rsidRDefault="00286886" w:rsidP="00286886">
            <w:pPr>
              <w:rPr>
                <w:rFonts w:ascii="Calibri" w:hAnsi="Calibri"/>
                <w:sz w:val="20"/>
                <w:szCs w:val="20"/>
              </w:rPr>
            </w:pPr>
            <w:r w:rsidRPr="00286886">
              <w:rPr>
                <w:rFonts w:ascii="Calibri" w:hAnsi="Calibri"/>
                <w:sz w:val="20"/>
                <w:szCs w:val="20"/>
              </w:rPr>
              <w:t xml:space="preserve"> $                 566.700 </w:t>
            </w:r>
          </w:p>
        </w:tc>
        <w:tc>
          <w:tcPr>
            <w:tcW w:w="1960" w:type="dxa"/>
            <w:tcBorders>
              <w:top w:val="nil"/>
              <w:left w:val="single" w:sz="4" w:space="0" w:color="808000"/>
              <w:bottom w:val="single" w:sz="4" w:space="0" w:color="808000"/>
              <w:right w:val="single" w:sz="4" w:space="0" w:color="808000"/>
            </w:tcBorders>
            <w:shd w:val="clear" w:color="000000" w:fill="FFFFCC"/>
            <w:noWrap/>
            <w:vAlign w:val="center"/>
            <w:hideMark/>
          </w:tcPr>
          <w:p w:rsidR="00286886" w:rsidRPr="00286886" w:rsidRDefault="00286886" w:rsidP="00286886">
            <w:pPr>
              <w:rPr>
                <w:rFonts w:ascii="Calibri" w:hAnsi="Calibri"/>
                <w:color w:val="000000"/>
                <w:sz w:val="20"/>
                <w:szCs w:val="20"/>
              </w:rPr>
            </w:pPr>
            <w:r w:rsidRPr="00286886">
              <w:rPr>
                <w:rFonts w:ascii="Calibri" w:hAnsi="Calibri"/>
                <w:color w:val="000000"/>
                <w:sz w:val="20"/>
                <w:szCs w:val="20"/>
              </w:rPr>
              <w:t xml:space="preserve"> $                   5.950.350 </w:t>
            </w:r>
          </w:p>
        </w:tc>
      </w:tr>
      <w:tr w:rsidR="00286886" w:rsidRPr="00286886" w:rsidTr="00286886">
        <w:trPr>
          <w:trHeight w:val="315"/>
          <w:jc w:val="center"/>
        </w:trPr>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rsidR="00286886" w:rsidRPr="00286886" w:rsidRDefault="00286886" w:rsidP="00286886">
            <w:pPr>
              <w:jc w:val="right"/>
              <w:rPr>
                <w:rFonts w:ascii="Calibri" w:hAnsi="Calibri"/>
                <w:color w:val="000000"/>
                <w:sz w:val="20"/>
                <w:szCs w:val="20"/>
              </w:rPr>
            </w:pPr>
            <w:r w:rsidRPr="00286886">
              <w:rPr>
                <w:rFonts w:ascii="Calibri" w:hAnsi="Calibri"/>
                <w:color w:val="000000"/>
                <w:sz w:val="20"/>
                <w:szCs w:val="20"/>
              </w:rPr>
              <w:t>01-ene-13</w:t>
            </w:r>
          </w:p>
        </w:tc>
        <w:tc>
          <w:tcPr>
            <w:tcW w:w="1132" w:type="dxa"/>
            <w:tcBorders>
              <w:top w:val="nil"/>
              <w:left w:val="nil"/>
              <w:bottom w:val="single" w:sz="4" w:space="0" w:color="808000"/>
              <w:right w:val="single" w:sz="4" w:space="0" w:color="808000"/>
            </w:tcBorders>
            <w:shd w:val="clear" w:color="auto" w:fill="auto"/>
            <w:noWrap/>
            <w:vAlign w:val="center"/>
            <w:hideMark/>
          </w:tcPr>
          <w:p w:rsidR="00286886" w:rsidRPr="00286886" w:rsidRDefault="00286886" w:rsidP="00286886">
            <w:pPr>
              <w:jc w:val="right"/>
              <w:rPr>
                <w:rFonts w:ascii="Calibri" w:hAnsi="Calibri"/>
                <w:color w:val="000000"/>
                <w:sz w:val="20"/>
                <w:szCs w:val="20"/>
              </w:rPr>
            </w:pPr>
            <w:r w:rsidRPr="00286886">
              <w:rPr>
                <w:rFonts w:ascii="Calibri" w:hAnsi="Calibri"/>
                <w:color w:val="000000"/>
                <w:sz w:val="20"/>
                <w:szCs w:val="20"/>
              </w:rPr>
              <w:t>31-dic-13</w:t>
            </w:r>
          </w:p>
        </w:tc>
        <w:tc>
          <w:tcPr>
            <w:tcW w:w="1200" w:type="dxa"/>
            <w:tcBorders>
              <w:top w:val="nil"/>
              <w:left w:val="nil"/>
              <w:bottom w:val="nil"/>
              <w:right w:val="nil"/>
            </w:tcBorders>
            <w:shd w:val="clear" w:color="000000" w:fill="FFFFCC"/>
            <w:noWrap/>
            <w:vAlign w:val="bottom"/>
            <w:hideMark/>
          </w:tcPr>
          <w:p w:rsidR="00286886" w:rsidRPr="00286886" w:rsidRDefault="00286886" w:rsidP="00286886">
            <w:pPr>
              <w:jc w:val="center"/>
              <w:rPr>
                <w:rFonts w:ascii="Calibri" w:hAnsi="Calibri"/>
                <w:sz w:val="20"/>
                <w:szCs w:val="20"/>
              </w:rPr>
            </w:pPr>
            <w:r w:rsidRPr="00286886">
              <w:rPr>
                <w:rFonts w:ascii="Calibri" w:hAnsi="Calibri"/>
                <w:sz w:val="20"/>
                <w:szCs w:val="20"/>
              </w:rPr>
              <w:t>13,00</w:t>
            </w:r>
          </w:p>
        </w:tc>
        <w:tc>
          <w:tcPr>
            <w:tcW w:w="1720" w:type="dxa"/>
            <w:tcBorders>
              <w:top w:val="nil"/>
              <w:left w:val="single" w:sz="4" w:space="0" w:color="003366"/>
              <w:bottom w:val="single" w:sz="4" w:space="0" w:color="003366"/>
              <w:right w:val="single" w:sz="4" w:space="0" w:color="003366"/>
            </w:tcBorders>
            <w:shd w:val="clear" w:color="000000" w:fill="FFFFCC"/>
            <w:vAlign w:val="bottom"/>
            <w:hideMark/>
          </w:tcPr>
          <w:p w:rsidR="00286886" w:rsidRPr="00286886" w:rsidRDefault="00286886" w:rsidP="00286886">
            <w:pPr>
              <w:rPr>
                <w:rFonts w:ascii="Calibri" w:hAnsi="Calibri"/>
                <w:sz w:val="20"/>
                <w:szCs w:val="20"/>
              </w:rPr>
            </w:pPr>
            <w:r w:rsidRPr="00286886">
              <w:rPr>
                <w:rFonts w:ascii="Calibri" w:hAnsi="Calibri"/>
                <w:sz w:val="20"/>
                <w:szCs w:val="20"/>
              </w:rPr>
              <w:t xml:space="preserve"> $                 589.500 </w:t>
            </w:r>
          </w:p>
        </w:tc>
        <w:tc>
          <w:tcPr>
            <w:tcW w:w="1960" w:type="dxa"/>
            <w:tcBorders>
              <w:top w:val="nil"/>
              <w:left w:val="single" w:sz="4" w:space="0" w:color="808000"/>
              <w:bottom w:val="single" w:sz="4" w:space="0" w:color="808000"/>
              <w:right w:val="single" w:sz="4" w:space="0" w:color="808000"/>
            </w:tcBorders>
            <w:shd w:val="clear" w:color="000000" w:fill="FFFFCC"/>
            <w:noWrap/>
            <w:vAlign w:val="center"/>
            <w:hideMark/>
          </w:tcPr>
          <w:p w:rsidR="00286886" w:rsidRPr="00286886" w:rsidRDefault="00286886" w:rsidP="00286886">
            <w:pPr>
              <w:rPr>
                <w:rFonts w:ascii="Calibri" w:hAnsi="Calibri"/>
                <w:color w:val="000000"/>
                <w:sz w:val="20"/>
                <w:szCs w:val="20"/>
              </w:rPr>
            </w:pPr>
            <w:r w:rsidRPr="00286886">
              <w:rPr>
                <w:rFonts w:ascii="Calibri" w:hAnsi="Calibri"/>
                <w:color w:val="000000"/>
                <w:sz w:val="20"/>
                <w:szCs w:val="20"/>
              </w:rPr>
              <w:t xml:space="preserve"> $                   7.663.500 </w:t>
            </w:r>
          </w:p>
        </w:tc>
      </w:tr>
      <w:tr w:rsidR="00286886" w:rsidRPr="00286886" w:rsidTr="00286886">
        <w:trPr>
          <w:trHeight w:val="315"/>
          <w:jc w:val="center"/>
        </w:trPr>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rsidR="00286886" w:rsidRPr="00286886" w:rsidRDefault="00286886" w:rsidP="00286886">
            <w:pPr>
              <w:jc w:val="right"/>
              <w:rPr>
                <w:rFonts w:ascii="Calibri" w:hAnsi="Calibri"/>
                <w:color w:val="000000"/>
                <w:sz w:val="20"/>
                <w:szCs w:val="20"/>
              </w:rPr>
            </w:pPr>
            <w:r w:rsidRPr="00286886">
              <w:rPr>
                <w:rFonts w:ascii="Calibri" w:hAnsi="Calibri"/>
                <w:color w:val="000000"/>
                <w:sz w:val="20"/>
                <w:szCs w:val="20"/>
              </w:rPr>
              <w:t>01-ene-14</w:t>
            </w:r>
          </w:p>
        </w:tc>
        <w:tc>
          <w:tcPr>
            <w:tcW w:w="1132" w:type="dxa"/>
            <w:tcBorders>
              <w:top w:val="nil"/>
              <w:left w:val="nil"/>
              <w:bottom w:val="single" w:sz="4" w:space="0" w:color="808000"/>
              <w:right w:val="single" w:sz="4" w:space="0" w:color="808000"/>
            </w:tcBorders>
            <w:shd w:val="clear" w:color="auto" w:fill="auto"/>
            <w:noWrap/>
            <w:vAlign w:val="center"/>
            <w:hideMark/>
          </w:tcPr>
          <w:p w:rsidR="00286886" w:rsidRPr="00286886" w:rsidRDefault="00286886" w:rsidP="00286886">
            <w:pPr>
              <w:jc w:val="right"/>
              <w:rPr>
                <w:rFonts w:ascii="Calibri" w:hAnsi="Calibri"/>
                <w:color w:val="000000"/>
                <w:sz w:val="20"/>
                <w:szCs w:val="20"/>
              </w:rPr>
            </w:pPr>
            <w:r w:rsidRPr="00286886">
              <w:rPr>
                <w:rFonts w:ascii="Calibri" w:hAnsi="Calibri"/>
                <w:color w:val="000000"/>
                <w:sz w:val="20"/>
                <w:szCs w:val="20"/>
              </w:rPr>
              <w:t>31-dic-14</w:t>
            </w:r>
          </w:p>
        </w:tc>
        <w:tc>
          <w:tcPr>
            <w:tcW w:w="1200" w:type="dxa"/>
            <w:tcBorders>
              <w:top w:val="nil"/>
              <w:left w:val="nil"/>
              <w:bottom w:val="nil"/>
              <w:right w:val="nil"/>
            </w:tcBorders>
            <w:shd w:val="clear" w:color="000000" w:fill="FFFFCC"/>
            <w:noWrap/>
            <w:vAlign w:val="bottom"/>
            <w:hideMark/>
          </w:tcPr>
          <w:p w:rsidR="00286886" w:rsidRPr="00286886" w:rsidRDefault="00286886" w:rsidP="00286886">
            <w:pPr>
              <w:jc w:val="center"/>
              <w:rPr>
                <w:rFonts w:ascii="Calibri" w:hAnsi="Calibri"/>
                <w:sz w:val="20"/>
                <w:szCs w:val="20"/>
              </w:rPr>
            </w:pPr>
            <w:r w:rsidRPr="00286886">
              <w:rPr>
                <w:rFonts w:ascii="Calibri" w:hAnsi="Calibri"/>
                <w:sz w:val="20"/>
                <w:szCs w:val="20"/>
              </w:rPr>
              <w:t>13,00</w:t>
            </w:r>
          </w:p>
        </w:tc>
        <w:tc>
          <w:tcPr>
            <w:tcW w:w="1720" w:type="dxa"/>
            <w:tcBorders>
              <w:top w:val="nil"/>
              <w:left w:val="single" w:sz="4" w:space="0" w:color="003366"/>
              <w:bottom w:val="single" w:sz="4" w:space="0" w:color="003366"/>
              <w:right w:val="single" w:sz="4" w:space="0" w:color="003366"/>
            </w:tcBorders>
            <w:shd w:val="clear" w:color="000000" w:fill="FFFFCC"/>
            <w:vAlign w:val="bottom"/>
            <w:hideMark/>
          </w:tcPr>
          <w:p w:rsidR="00286886" w:rsidRPr="00286886" w:rsidRDefault="00286886" w:rsidP="00286886">
            <w:pPr>
              <w:rPr>
                <w:rFonts w:ascii="Calibri" w:hAnsi="Calibri"/>
                <w:sz w:val="20"/>
                <w:szCs w:val="20"/>
              </w:rPr>
            </w:pPr>
            <w:r w:rsidRPr="00286886">
              <w:rPr>
                <w:rFonts w:ascii="Calibri" w:hAnsi="Calibri"/>
                <w:sz w:val="20"/>
                <w:szCs w:val="20"/>
              </w:rPr>
              <w:t xml:space="preserve"> $                 616.000 </w:t>
            </w:r>
          </w:p>
        </w:tc>
        <w:tc>
          <w:tcPr>
            <w:tcW w:w="1960" w:type="dxa"/>
            <w:tcBorders>
              <w:top w:val="nil"/>
              <w:left w:val="single" w:sz="4" w:space="0" w:color="808000"/>
              <w:bottom w:val="single" w:sz="4" w:space="0" w:color="808000"/>
              <w:right w:val="single" w:sz="4" w:space="0" w:color="808000"/>
            </w:tcBorders>
            <w:shd w:val="clear" w:color="000000" w:fill="FFFFCC"/>
            <w:noWrap/>
            <w:vAlign w:val="center"/>
            <w:hideMark/>
          </w:tcPr>
          <w:p w:rsidR="00286886" w:rsidRPr="00286886" w:rsidRDefault="00286886" w:rsidP="00286886">
            <w:pPr>
              <w:rPr>
                <w:rFonts w:ascii="Calibri" w:hAnsi="Calibri"/>
                <w:color w:val="000000"/>
                <w:sz w:val="20"/>
                <w:szCs w:val="20"/>
              </w:rPr>
            </w:pPr>
            <w:r w:rsidRPr="00286886">
              <w:rPr>
                <w:rFonts w:ascii="Calibri" w:hAnsi="Calibri"/>
                <w:color w:val="000000"/>
                <w:sz w:val="20"/>
                <w:szCs w:val="20"/>
              </w:rPr>
              <w:t xml:space="preserve"> $                   8.008.000 </w:t>
            </w:r>
          </w:p>
        </w:tc>
      </w:tr>
      <w:tr w:rsidR="00286886" w:rsidRPr="00286886" w:rsidTr="00286886">
        <w:trPr>
          <w:trHeight w:val="315"/>
          <w:jc w:val="center"/>
        </w:trPr>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rsidR="00286886" w:rsidRPr="00286886" w:rsidRDefault="00286886" w:rsidP="00286886">
            <w:pPr>
              <w:jc w:val="right"/>
              <w:rPr>
                <w:rFonts w:ascii="Calibri" w:hAnsi="Calibri"/>
                <w:color w:val="000000"/>
                <w:sz w:val="20"/>
                <w:szCs w:val="20"/>
              </w:rPr>
            </w:pPr>
            <w:r w:rsidRPr="00286886">
              <w:rPr>
                <w:rFonts w:ascii="Calibri" w:hAnsi="Calibri"/>
                <w:color w:val="000000"/>
                <w:sz w:val="20"/>
                <w:szCs w:val="20"/>
              </w:rPr>
              <w:t>01-ene-15</w:t>
            </w:r>
          </w:p>
        </w:tc>
        <w:tc>
          <w:tcPr>
            <w:tcW w:w="1132" w:type="dxa"/>
            <w:tcBorders>
              <w:top w:val="nil"/>
              <w:left w:val="nil"/>
              <w:bottom w:val="single" w:sz="4" w:space="0" w:color="808000"/>
              <w:right w:val="single" w:sz="4" w:space="0" w:color="808000"/>
            </w:tcBorders>
            <w:shd w:val="clear" w:color="auto" w:fill="auto"/>
            <w:noWrap/>
            <w:vAlign w:val="center"/>
            <w:hideMark/>
          </w:tcPr>
          <w:p w:rsidR="00286886" w:rsidRPr="00286886" w:rsidRDefault="00286886" w:rsidP="00286886">
            <w:pPr>
              <w:jc w:val="right"/>
              <w:rPr>
                <w:rFonts w:ascii="Calibri" w:hAnsi="Calibri"/>
                <w:color w:val="000000"/>
                <w:sz w:val="20"/>
                <w:szCs w:val="20"/>
              </w:rPr>
            </w:pPr>
            <w:r w:rsidRPr="00286886">
              <w:rPr>
                <w:rFonts w:ascii="Calibri" w:hAnsi="Calibri"/>
                <w:color w:val="000000"/>
                <w:sz w:val="20"/>
                <w:szCs w:val="20"/>
              </w:rPr>
              <w:t>31-dic-15</w:t>
            </w:r>
          </w:p>
        </w:tc>
        <w:tc>
          <w:tcPr>
            <w:tcW w:w="1200" w:type="dxa"/>
            <w:tcBorders>
              <w:top w:val="nil"/>
              <w:left w:val="nil"/>
              <w:bottom w:val="nil"/>
              <w:right w:val="nil"/>
            </w:tcBorders>
            <w:shd w:val="clear" w:color="000000" w:fill="FFFFCC"/>
            <w:noWrap/>
            <w:vAlign w:val="bottom"/>
            <w:hideMark/>
          </w:tcPr>
          <w:p w:rsidR="00286886" w:rsidRPr="00286886" w:rsidRDefault="00286886" w:rsidP="00286886">
            <w:pPr>
              <w:jc w:val="center"/>
              <w:rPr>
                <w:rFonts w:ascii="Calibri" w:hAnsi="Calibri"/>
                <w:sz w:val="20"/>
                <w:szCs w:val="20"/>
              </w:rPr>
            </w:pPr>
            <w:r w:rsidRPr="00286886">
              <w:rPr>
                <w:rFonts w:ascii="Calibri" w:hAnsi="Calibri"/>
                <w:sz w:val="20"/>
                <w:szCs w:val="20"/>
              </w:rPr>
              <w:t>13,00</w:t>
            </w:r>
          </w:p>
        </w:tc>
        <w:tc>
          <w:tcPr>
            <w:tcW w:w="1720" w:type="dxa"/>
            <w:tcBorders>
              <w:top w:val="nil"/>
              <w:left w:val="single" w:sz="4" w:space="0" w:color="003366"/>
              <w:bottom w:val="single" w:sz="4" w:space="0" w:color="003366"/>
              <w:right w:val="single" w:sz="4" w:space="0" w:color="003366"/>
            </w:tcBorders>
            <w:shd w:val="clear" w:color="000000" w:fill="FFFFCC"/>
            <w:vAlign w:val="bottom"/>
            <w:hideMark/>
          </w:tcPr>
          <w:p w:rsidR="00286886" w:rsidRPr="00286886" w:rsidRDefault="00286886" w:rsidP="00286886">
            <w:pPr>
              <w:rPr>
                <w:rFonts w:ascii="Calibri" w:hAnsi="Calibri"/>
                <w:sz w:val="20"/>
                <w:szCs w:val="20"/>
              </w:rPr>
            </w:pPr>
            <w:r w:rsidRPr="00286886">
              <w:rPr>
                <w:rFonts w:ascii="Calibri" w:hAnsi="Calibri"/>
                <w:sz w:val="20"/>
                <w:szCs w:val="20"/>
              </w:rPr>
              <w:t xml:space="preserve"> $                 644.350 </w:t>
            </w:r>
          </w:p>
        </w:tc>
        <w:tc>
          <w:tcPr>
            <w:tcW w:w="1960" w:type="dxa"/>
            <w:tcBorders>
              <w:top w:val="nil"/>
              <w:left w:val="single" w:sz="4" w:space="0" w:color="808000"/>
              <w:bottom w:val="single" w:sz="4" w:space="0" w:color="808000"/>
              <w:right w:val="single" w:sz="4" w:space="0" w:color="808000"/>
            </w:tcBorders>
            <w:shd w:val="clear" w:color="000000" w:fill="FFFFCC"/>
            <w:noWrap/>
            <w:vAlign w:val="center"/>
            <w:hideMark/>
          </w:tcPr>
          <w:p w:rsidR="00286886" w:rsidRPr="00286886" w:rsidRDefault="00286886" w:rsidP="00286886">
            <w:pPr>
              <w:rPr>
                <w:rFonts w:ascii="Calibri" w:hAnsi="Calibri"/>
                <w:color w:val="000000"/>
                <w:sz w:val="20"/>
                <w:szCs w:val="20"/>
              </w:rPr>
            </w:pPr>
            <w:r w:rsidRPr="00286886">
              <w:rPr>
                <w:rFonts w:ascii="Calibri" w:hAnsi="Calibri"/>
                <w:color w:val="000000"/>
                <w:sz w:val="20"/>
                <w:szCs w:val="20"/>
              </w:rPr>
              <w:t xml:space="preserve"> $                   8.376.550 </w:t>
            </w:r>
          </w:p>
        </w:tc>
      </w:tr>
      <w:tr w:rsidR="00286886" w:rsidRPr="00286886" w:rsidTr="00286886">
        <w:trPr>
          <w:trHeight w:val="315"/>
          <w:jc w:val="center"/>
        </w:trPr>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rsidR="00286886" w:rsidRPr="00286886" w:rsidRDefault="00286886" w:rsidP="00286886">
            <w:pPr>
              <w:jc w:val="right"/>
              <w:rPr>
                <w:rFonts w:ascii="Calibri" w:hAnsi="Calibri"/>
                <w:color w:val="000000"/>
                <w:sz w:val="20"/>
                <w:szCs w:val="20"/>
              </w:rPr>
            </w:pPr>
            <w:r w:rsidRPr="00286886">
              <w:rPr>
                <w:rFonts w:ascii="Calibri" w:hAnsi="Calibri"/>
                <w:color w:val="000000"/>
                <w:sz w:val="20"/>
                <w:szCs w:val="20"/>
              </w:rPr>
              <w:lastRenderedPageBreak/>
              <w:t>01-ene-16</w:t>
            </w:r>
          </w:p>
        </w:tc>
        <w:tc>
          <w:tcPr>
            <w:tcW w:w="1132" w:type="dxa"/>
            <w:tcBorders>
              <w:top w:val="nil"/>
              <w:left w:val="nil"/>
              <w:bottom w:val="single" w:sz="4" w:space="0" w:color="808000"/>
              <w:right w:val="single" w:sz="4" w:space="0" w:color="808000"/>
            </w:tcBorders>
            <w:shd w:val="clear" w:color="auto" w:fill="auto"/>
            <w:noWrap/>
            <w:vAlign w:val="center"/>
            <w:hideMark/>
          </w:tcPr>
          <w:p w:rsidR="00286886" w:rsidRPr="00286886" w:rsidRDefault="00286886" w:rsidP="00286886">
            <w:pPr>
              <w:jc w:val="right"/>
              <w:rPr>
                <w:rFonts w:ascii="Calibri" w:hAnsi="Calibri"/>
                <w:color w:val="000000"/>
                <w:sz w:val="20"/>
                <w:szCs w:val="20"/>
              </w:rPr>
            </w:pPr>
            <w:r w:rsidRPr="00286886">
              <w:rPr>
                <w:rFonts w:ascii="Calibri" w:hAnsi="Calibri"/>
                <w:color w:val="000000"/>
                <w:sz w:val="20"/>
                <w:szCs w:val="20"/>
              </w:rPr>
              <w:t>31-dic-16</w:t>
            </w:r>
          </w:p>
        </w:tc>
        <w:tc>
          <w:tcPr>
            <w:tcW w:w="1200" w:type="dxa"/>
            <w:tcBorders>
              <w:top w:val="nil"/>
              <w:left w:val="nil"/>
              <w:bottom w:val="nil"/>
              <w:right w:val="nil"/>
            </w:tcBorders>
            <w:shd w:val="clear" w:color="000000" w:fill="FFFFCC"/>
            <w:noWrap/>
            <w:vAlign w:val="bottom"/>
            <w:hideMark/>
          </w:tcPr>
          <w:p w:rsidR="00286886" w:rsidRPr="00286886" w:rsidRDefault="00286886" w:rsidP="00286886">
            <w:pPr>
              <w:jc w:val="center"/>
              <w:rPr>
                <w:rFonts w:ascii="Calibri" w:hAnsi="Calibri"/>
                <w:sz w:val="20"/>
                <w:szCs w:val="20"/>
              </w:rPr>
            </w:pPr>
            <w:r w:rsidRPr="00286886">
              <w:rPr>
                <w:rFonts w:ascii="Calibri" w:hAnsi="Calibri"/>
                <w:sz w:val="20"/>
                <w:szCs w:val="20"/>
              </w:rPr>
              <w:t>13,00</w:t>
            </w:r>
          </w:p>
        </w:tc>
        <w:tc>
          <w:tcPr>
            <w:tcW w:w="1720" w:type="dxa"/>
            <w:tcBorders>
              <w:top w:val="nil"/>
              <w:left w:val="single" w:sz="4" w:space="0" w:color="003366"/>
              <w:bottom w:val="single" w:sz="4" w:space="0" w:color="003366"/>
              <w:right w:val="single" w:sz="4" w:space="0" w:color="003366"/>
            </w:tcBorders>
            <w:shd w:val="clear" w:color="000000" w:fill="FFFFCC"/>
            <w:vAlign w:val="bottom"/>
            <w:hideMark/>
          </w:tcPr>
          <w:p w:rsidR="00286886" w:rsidRPr="00286886" w:rsidRDefault="00286886" w:rsidP="00286886">
            <w:pPr>
              <w:rPr>
                <w:rFonts w:ascii="Calibri" w:hAnsi="Calibri"/>
                <w:sz w:val="20"/>
                <w:szCs w:val="20"/>
              </w:rPr>
            </w:pPr>
            <w:r w:rsidRPr="00286886">
              <w:rPr>
                <w:rFonts w:ascii="Calibri" w:hAnsi="Calibri"/>
                <w:sz w:val="20"/>
                <w:szCs w:val="20"/>
              </w:rPr>
              <w:t xml:space="preserve"> $                 689.454 </w:t>
            </w:r>
          </w:p>
        </w:tc>
        <w:tc>
          <w:tcPr>
            <w:tcW w:w="1960" w:type="dxa"/>
            <w:tcBorders>
              <w:top w:val="nil"/>
              <w:left w:val="single" w:sz="4" w:space="0" w:color="808000"/>
              <w:bottom w:val="single" w:sz="4" w:space="0" w:color="808000"/>
              <w:right w:val="single" w:sz="4" w:space="0" w:color="808000"/>
            </w:tcBorders>
            <w:shd w:val="clear" w:color="000000" w:fill="FFFFCC"/>
            <w:noWrap/>
            <w:vAlign w:val="center"/>
            <w:hideMark/>
          </w:tcPr>
          <w:p w:rsidR="00286886" w:rsidRPr="00286886" w:rsidRDefault="00286886" w:rsidP="00286886">
            <w:pPr>
              <w:rPr>
                <w:rFonts w:ascii="Calibri" w:hAnsi="Calibri"/>
                <w:color w:val="000000"/>
                <w:sz w:val="20"/>
                <w:szCs w:val="20"/>
              </w:rPr>
            </w:pPr>
            <w:r w:rsidRPr="00286886">
              <w:rPr>
                <w:rFonts w:ascii="Calibri" w:hAnsi="Calibri"/>
                <w:color w:val="000000"/>
                <w:sz w:val="20"/>
                <w:szCs w:val="20"/>
              </w:rPr>
              <w:t xml:space="preserve"> $                   8.962.902 </w:t>
            </w:r>
          </w:p>
        </w:tc>
      </w:tr>
      <w:tr w:rsidR="00286886" w:rsidRPr="00286886" w:rsidTr="00286886">
        <w:trPr>
          <w:trHeight w:val="315"/>
          <w:jc w:val="center"/>
        </w:trPr>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rsidR="00286886" w:rsidRPr="00286886" w:rsidRDefault="00286886" w:rsidP="00286886">
            <w:pPr>
              <w:jc w:val="right"/>
              <w:rPr>
                <w:rFonts w:ascii="Calibri" w:hAnsi="Calibri"/>
                <w:color w:val="000000"/>
                <w:sz w:val="20"/>
                <w:szCs w:val="20"/>
              </w:rPr>
            </w:pPr>
            <w:r w:rsidRPr="00286886">
              <w:rPr>
                <w:rFonts w:ascii="Calibri" w:hAnsi="Calibri"/>
                <w:color w:val="000000"/>
                <w:sz w:val="20"/>
                <w:szCs w:val="20"/>
              </w:rPr>
              <w:t>01-ene-17</w:t>
            </w:r>
          </w:p>
        </w:tc>
        <w:tc>
          <w:tcPr>
            <w:tcW w:w="1132" w:type="dxa"/>
            <w:tcBorders>
              <w:top w:val="nil"/>
              <w:left w:val="nil"/>
              <w:bottom w:val="single" w:sz="4" w:space="0" w:color="808000"/>
              <w:right w:val="single" w:sz="4" w:space="0" w:color="808000"/>
            </w:tcBorders>
            <w:shd w:val="clear" w:color="auto" w:fill="auto"/>
            <w:noWrap/>
            <w:vAlign w:val="center"/>
            <w:hideMark/>
          </w:tcPr>
          <w:p w:rsidR="00286886" w:rsidRPr="00286886" w:rsidRDefault="00286886" w:rsidP="00286886">
            <w:pPr>
              <w:jc w:val="right"/>
              <w:rPr>
                <w:rFonts w:ascii="Calibri" w:hAnsi="Calibri"/>
                <w:color w:val="000000"/>
                <w:sz w:val="20"/>
                <w:szCs w:val="20"/>
              </w:rPr>
            </w:pPr>
            <w:r>
              <w:rPr>
                <w:rFonts w:ascii="Calibri" w:hAnsi="Calibri"/>
                <w:color w:val="000000"/>
                <w:sz w:val="20"/>
                <w:szCs w:val="20"/>
              </w:rPr>
              <w:t>31-mar-17</w:t>
            </w:r>
          </w:p>
        </w:tc>
        <w:tc>
          <w:tcPr>
            <w:tcW w:w="1200" w:type="dxa"/>
            <w:tcBorders>
              <w:top w:val="nil"/>
              <w:left w:val="nil"/>
              <w:bottom w:val="nil"/>
              <w:right w:val="nil"/>
            </w:tcBorders>
            <w:shd w:val="clear" w:color="000000" w:fill="FFFFCC"/>
            <w:noWrap/>
            <w:vAlign w:val="bottom"/>
            <w:hideMark/>
          </w:tcPr>
          <w:p w:rsidR="00286886" w:rsidRPr="00286886" w:rsidRDefault="00286886" w:rsidP="00286886">
            <w:pPr>
              <w:jc w:val="center"/>
              <w:rPr>
                <w:rFonts w:ascii="Calibri" w:hAnsi="Calibri"/>
                <w:sz w:val="20"/>
                <w:szCs w:val="20"/>
              </w:rPr>
            </w:pPr>
            <w:r w:rsidRPr="00286886">
              <w:rPr>
                <w:rFonts w:ascii="Calibri" w:hAnsi="Calibri"/>
                <w:sz w:val="20"/>
                <w:szCs w:val="20"/>
              </w:rPr>
              <w:t>3,00</w:t>
            </w:r>
          </w:p>
        </w:tc>
        <w:tc>
          <w:tcPr>
            <w:tcW w:w="1720" w:type="dxa"/>
            <w:tcBorders>
              <w:top w:val="nil"/>
              <w:left w:val="single" w:sz="4" w:space="0" w:color="003366"/>
              <w:bottom w:val="single" w:sz="4" w:space="0" w:color="003366"/>
              <w:right w:val="single" w:sz="4" w:space="0" w:color="003366"/>
            </w:tcBorders>
            <w:shd w:val="clear" w:color="000000" w:fill="FFFFCC"/>
            <w:vAlign w:val="bottom"/>
            <w:hideMark/>
          </w:tcPr>
          <w:p w:rsidR="00286886" w:rsidRPr="00286886" w:rsidRDefault="00286886" w:rsidP="00286886">
            <w:pPr>
              <w:rPr>
                <w:rFonts w:ascii="Calibri" w:hAnsi="Calibri"/>
                <w:sz w:val="20"/>
                <w:szCs w:val="20"/>
              </w:rPr>
            </w:pPr>
            <w:r w:rsidRPr="00286886">
              <w:rPr>
                <w:rFonts w:ascii="Calibri" w:hAnsi="Calibri"/>
                <w:sz w:val="20"/>
                <w:szCs w:val="20"/>
              </w:rPr>
              <w:t xml:space="preserve"> $                 737.717 </w:t>
            </w:r>
          </w:p>
        </w:tc>
        <w:tc>
          <w:tcPr>
            <w:tcW w:w="1960" w:type="dxa"/>
            <w:tcBorders>
              <w:top w:val="nil"/>
              <w:left w:val="single" w:sz="4" w:space="0" w:color="808000"/>
              <w:bottom w:val="single" w:sz="4" w:space="0" w:color="808000"/>
              <w:right w:val="single" w:sz="4" w:space="0" w:color="808000"/>
            </w:tcBorders>
            <w:shd w:val="clear" w:color="000000" w:fill="FFFFCC"/>
            <w:noWrap/>
            <w:vAlign w:val="center"/>
            <w:hideMark/>
          </w:tcPr>
          <w:p w:rsidR="00286886" w:rsidRPr="00286886" w:rsidRDefault="00286886" w:rsidP="00286886">
            <w:pPr>
              <w:rPr>
                <w:rFonts w:ascii="Calibri" w:hAnsi="Calibri"/>
                <w:color w:val="000000"/>
                <w:sz w:val="20"/>
                <w:szCs w:val="20"/>
              </w:rPr>
            </w:pPr>
            <w:r w:rsidRPr="00286886">
              <w:rPr>
                <w:rFonts w:ascii="Calibri" w:hAnsi="Calibri"/>
                <w:color w:val="000000"/>
                <w:sz w:val="20"/>
                <w:szCs w:val="20"/>
              </w:rPr>
              <w:t xml:space="preserve"> $                   2.213.151 </w:t>
            </w:r>
          </w:p>
        </w:tc>
      </w:tr>
      <w:tr w:rsidR="00286886" w:rsidRPr="00286886" w:rsidTr="00286886">
        <w:trPr>
          <w:trHeight w:val="330"/>
          <w:jc w:val="center"/>
        </w:trPr>
        <w:tc>
          <w:tcPr>
            <w:tcW w:w="1000" w:type="dxa"/>
            <w:tcBorders>
              <w:top w:val="nil"/>
              <w:left w:val="nil"/>
              <w:bottom w:val="nil"/>
              <w:right w:val="nil"/>
            </w:tcBorders>
            <w:shd w:val="clear" w:color="auto" w:fill="auto"/>
            <w:noWrap/>
            <w:vAlign w:val="center"/>
            <w:hideMark/>
          </w:tcPr>
          <w:p w:rsidR="00286886" w:rsidRPr="00286886" w:rsidRDefault="00286886" w:rsidP="00286886">
            <w:pPr>
              <w:rPr>
                <w:rFonts w:ascii="Calibri" w:hAnsi="Calibri"/>
                <w:color w:val="000000"/>
                <w:sz w:val="20"/>
                <w:szCs w:val="20"/>
              </w:rPr>
            </w:pPr>
          </w:p>
        </w:tc>
        <w:tc>
          <w:tcPr>
            <w:tcW w:w="1132" w:type="dxa"/>
            <w:tcBorders>
              <w:top w:val="nil"/>
              <w:left w:val="nil"/>
              <w:bottom w:val="nil"/>
              <w:right w:val="nil"/>
            </w:tcBorders>
            <w:shd w:val="clear" w:color="auto" w:fill="auto"/>
            <w:noWrap/>
            <w:vAlign w:val="center"/>
            <w:hideMark/>
          </w:tcPr>
          <w:p w:rsidR="00286886" w:rsidRPr="00286886" w:rsidRDefault="00286886" w:rsidP="00286886">
            <w:pPr>
              <w:rPr>
                <w:sz w:val="20"/>
                <w:szCs w:val="20"/>
              </w:rPr>
            </w:pPr>
          </w:p>
        </w:tc>
        <w:tc>
          <w:tcPr>
            <w:tcW w:w="1200" w:type="dxa"/>
            <w:tcBorders>
              <w:top w:val="nil"/>
              <w:left w:val="nil"/>
              <w:bottom w:val="nil"/>
              <w:right w:val="nil"/>
            </w:tcBorders>
            <w:shd w:val="clear" w:color="auto" w:fill="auto"/>
            <w:noWrap/>
            <w:vAlign w:val="bottom"/>
            <w:hideMark/>
          </w:tcPr>
          <w:p w:rsidR="00286886" w:rsidRPr="00286886" w:rsidRDefault="00286886" w:rsidP="00286886">
            <w:pPr>
              <w:rPr>
                <w:sz w:val="20"/>
                <w:szCs w:val="20"/>
              </w:rPr>
            </w:pPr>
          </w:p>
        </w:tc>
        <w:tc>
          <w:tcPr>
            <w:tcW w:w="1720" w:type="dxa"/>
            <w:tcBorders>
              <w:top w:val="nil"/>
              <w:left w:val="nil"/>
              <w:bottom w:val="nil"/>
              <w:right w:val="nil"/>
            </w:tcBorders>
            <w:shd w:val="clear" w:color="auto" w:fill="auto"/>
            <w:vAlign w:val="bottom"/>
            <w:hideMark/>
          </w:tcPr>
          <w:p w:rsidR="00286886" w:rsidRPr="00286886" w:rsidRDefault="00286886" w:rsidP="00286886">
            <w:pPr>
              <w:jc w:val="center"/>
              <w:rPr>
                <w:sz w:val="20"/>
                <w:szCs w:val="20"/>
              </w:rPr>
            </w:pPr>
          </w:p>
        </w:tc>
        <w:tc>
          <w:tcPr>
            <w:tcW w:w="1960" w:type="dxa"/>
            <w:tcBorders>
              <w:top w:val="nil"/>
              <w:left w:val="nil"/>
              <w:bottom w:val="nil"/>
              <w:right w:val="nil"/>
            </w:tcBorders>
            <w:shd w:val="clear" w:color="auto" w:fill="auto"/>
            <w:noWrap/>
            <w:vAlign w:val="center"/>
            <w:hideMark/>
          </w:tcPr>
          <w:p w:rsidR="00286886" w:rsidRPr="00286886" w:rsidRDefault="00286886" w:rsidP="00286886">
            <w:pPr>
              <w:rPr>
                <w:rFonts w:ascii="Calibri" w:hAnsi="Calibri"/>
                <w:color w:val="000000"/>
                <w:sz w:val="20"/>
                <w:szCs w:val="20"/>
              </w:rPr>
            </w:pPr>
            <w:r w:rsidRPr="00286886">
              <w:rPr>
                <w:rFonts w:ascii="Calibri" w:hAnsi="Calibri"/>
                <w:color w:val="000000"/>
                <w:sz w:val="20"/>
                <w:szCs w:val="20"/>
              </w:rPr>
              <w:t xml:space="preserve"> $                41.174.453 </w:t>
            </w:r>
          </w:p>
        </w:tc>
      </w:tr>
    </w:tbl>
    <w:p w:rsidR="0064472A" w:rsidRDefault="0064472A" w:rsidP="00AD6206">
      <w:pPr>
        <w:jc w:val="center"/>
        <w:rPr>
          <w:b/>
        </w:rPr>
      </w:pPr>
    </w:p>
    <w:sectPr w:rsidR="0064472A" w:rsidSect="00BA4329">
      <w:headerReference w:type="default" r:id="rId8"/>
      <w:footerReference w:type="default" r:id="rId9"/>
      <w:footerReference w:type="first" r:id="rId10"/>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A50" w:rsidRDefault="003D6A50" w:rsidP="0064472A">
      <w:r>
        <w:separator/>
      </w:r>
    </w:p>
  </w:endnote>
  <w:endnote w:type="continuationSeparator" w:id="0">
    <w:p w:rsidR="003D6A50" w:rsidRDefault="003D6A50" w:rsidP="0064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933621"/>
      <w:docPartObj>
        <w:docPartGallery w:val="Page Numbers (Bottom of Page)"/>
        <w:docPartUnique/>
      </w:docPartObj>
    </w:sdtPr>
    <w:sdtEndPr/>
    <w:sdtContent>
      <w:p w:rsidR="00BA4329" w:rsidRDefault="00BA4329">
        <w:pPr>
          <w:pStyle w:val="Pieddepage"/>
          <w:jc w:val="right"/>
        </w:pPr>
        <w:r>
          <w:fldChar w:fldCharType="begin"/>
        </w:r>
        <w:r>
          <w:instrText>PAGE   \* MERGEFORMAT</w:instrText>
        </w:r>
        <w:r>
          <w:fldChar w:fldCharType="separate"/>
        </w:r>
        <w:r w:rsidR="00F27D1A">
          <w:rPr>
            <w:noProof/>
          </w:rPr>
          <w:t>6</w:t>
        </w:r>
        <w:r>
          <w:fldChar w:fldCharType="end"/>
        </w:r>
      </w:p>
    </w:sdtContent>
  </w:sdt>
  <w:p w:rsidR="00BA4329" w:rsidRDefault="00BA432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370693"/>
      <w:docPartObj>
        <w:docPartGallery w:val="Page Numbers (Bottom of Page)"/>
        <w:docPartUnique/>
      </w:docPartObj>
    </w:sdtPr>
    <w:sdtEndPr/>
    <w:sdtContent>
      <w:p w:rsidR="00BA4329" w:rsidRDefault="00BA4329">
        <w:pPr>
          <w:pStyle w:val="Pieddepage"/>
          <w:jc w:val="right"/>
        </w:pPr>
        <w:r>
          <w:fldChar w:fldCharType="begin"/>
        </w:r>
        <w:r>
          <w:instrText>PAGE   \* MERGEFORMAT</w:instrText>
        </w:r>
        <w:r>
          <w:fldChar w:fldCharType="separate"/>
        </w:r>
        <w:r w:rsidR="00F27D1A">
          <w:rPr>
            <w:noProof/>
          </w:rPr>
          <w:t>1</w:t>
        </w:r>
        <w:r>
          <w:fldChar w:fldCharType="end"/>
        </w:r>
      </w:p>
    </w:sdtContent>
  </w:sdt>
  <w:p w:rsidR="00BA4329" w:rsidRDefault="00BA43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A50" w:rsidRDefault="003D6A50" w:rsidP="0064472A">
      <w:r>
        <w:separator/>
      </w:r>
    </w:p>
  </w:footnote>
  <w:footnote w:type="continuationSeparator" w:id="0">
    <w:p w:rsidR="003D6A50" w:rsidRDefault="003D6A50" w:rsidP="0064472A">
      <w:r>
        <w:continuationSeparator/>
      </w:r>
    </w:p>
  </w:footnote>
  <w:footnote w:id="1">
    <w:p w:rsidR="00BA4329" w:rsidRPr="00CA565C" w:rsidRDefault="00BA4329" w:rsidP="0064472A">
      <w:pPr>
        <w:pStyle w:val="Notedebasdepage"/>
        <w:jc w:val="both"/>
        <w:rPr>
          <w:lang w:val="es-CO"/>
        </w:rPr>
      </w:pPr>
      <w:r>
        <w:rPr>
          <w:rStyle w:val="Appelnotedebasdep"/>
        </w:rPr>
        <w:footnoteRef/>
      </w:r>
      <w:r>
        <w:t xml:space="preserve"> </w:t>
      </w:r>
      <w:r w:rsidRPr="00CA565C">
        <w:rPr>
          <w:sz w:val="16"/>
          <w:szCs w:val="16"/>
          <w:lang w:val="es-CO"/>
        </w:rPr>
        <w:t xml:space="preserve">Corte Suprema de Justicia, sentencia del 5 de abril de 2011, Rad. 43564. M.P. </w:t>
      </w:r>
      <w:r w:rsidRPr="00CA565C">
        <w:rPr>
          <w:bCs/>
          <w:spacing w:val="14"/>
          <w:sz w:val="16"/>
          <w:szCs w:val="16"/>
        </w:rPr>
        <w:t xml:space="preserve">Gustavo José </w:t>
      </w:r>
      <w:proofErr w:type="spellStart"/>
      <w:r w:rsidRPr="00CA565C">
        <w:rPr>
          <w:bCs/>
          <w:spacing w:val="14"/>
          <w:sz w:val="16"/>
          <w:szCs w:val="16"/>
        </w:rPr>
        <w:t>Gnecco</w:t>
      </w:r>
      <w:proofErr w:type="spellEnd"/>
      <w:r w:rsidRPr="00CA565C">
        <w:rPr>
          <w:bCs/>
          <w:spacing w:val="14"/>
          <w:sz w:val="16"/>
          <w:szCs w:val="16"/>
        </w:rPr>
        <w:t xml:space="preserve"> Mendoza.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29" w:rsidRPr="0064472A" w:rsidRDefault="00BA4329" w:rsidP="0064472A">
    <w:pPr>
      <w:pStyle w:val="Titre"/>
      <w:spacing w:line="240" w:lineRule="auto"/>
      <w:jc w:val="both"/>
      <w:rPr>
        <w:rFonts w:ascii="Times New Roman" w:hAnsi="Times New Roman" w:cs="Times New Roman"/>
        <w:b w:val="0"/>
        <w:color w:val="000000" w:themeColor="text1"/>
        <w:sz w:val="16"/>
        <w:szCs w:val="16"/>
      </w:rPr>
    </w:pPr>
    <w:r w:rsidRPr="0064472A">
      <w:rPr>
        <w:rFonts w:ascii="Times New Roman" w:hAnsi="Times New Roman" w:cs="Times New Roman"/>
        <w:b w:val="0"/>
        <w:color w:val="000000" w:themeColor="text1"/>
        <w:sz w:val="16"/>
        <w:szCs w:val="16"/>
      </w:rPr>
      <w:t>Radicación No.:</w:t>
    </w:r>
    <w:r>
      <w:rPr>
        <w:rFonts w:ascii="Times New Roman" w:hAnsi="Times New Roman" w:cs="Times New Roman"/>
        <w:b w:val="0"/>
        <w:color w:val="000000" w:themeColor="text1"/>
        <w:sz w:val="16"/>
        <w:szCs w:val="16"/>
      </w:rPr>
      <w:t xml:space="preserve"> </w:t>
    </w:r>
    <w:r w:rsidRPr="0064472A">
      <w:rPr>
        <w:rFonts w:ascii="Times New Roman" w:hAnsi="Times New Roman" w:cs="Times New Roman"/>
        <w:b w:val="0"/>
        <w:color w:val="000000" w:themeColor="text1"/>
        <w:sz w:val="16"/>
        <w:szCs w:val="16"/>
      </w:rPr>
      <w:t>66001-31-05-003-2015-00549-01</w:t>
    </w:r>
  </w:p>
  <w:p w:rsidR="00BA4329" w:rsidRPr="0064472A" w:rsidRDefault="00BA4329" w:rsidP="0064472A">
    <w:pPr>
      <w:pStyle w:val="Titre"/>
      <w:spacing w:line="240" w:lineRule="auto"/>
      <w:jc w:val="both"/>
      <w:rPr>
        <w:rFonts w:ascii="Times New Roman" w:hAnsi="Times New Roman" w:cs="Times New Roman"/>
        <w:b w:val="0"/>
        <w:color w:val="000000" w:themeColor="text1"/>
        <w:sz w:val="16"/>
        <w:szCs w:val="16"/>
      </w:rPr>
    </w:pPr>
    <w:r w:rsidRPr="0064472A">
      <w:rPr>
        <w:rFonts w:ascii="Times New Roman" w:hAnsi="Times New Roman" w:cs="Times New Roman"/>
        <w:b w:val="0"/>
        <w:color w:val="000000" w:themeColor="text1"/>
        <w:sz w:val="16"/>
        <w:szCs w:val="16"/>
      </w:rPr>
      <w:t>Demandantes:</w:t>
    </w:r>
    <w:r>
      <w:rPr>
        <w:rFonts w:ascii="Times New Roman" w:hAnsi="Times New Roman" w:cs="Times New Roman"/>
        <w:b w:val="0"/>
        <w:color w:val="000000" w:themeColor="text1"/>
        <w:sz w:val="16"/>
        <w:szCs w:val="16"/>
      </w:rPr>
      <w:t xml:space="preserve"> </w:t>
    </w:r>
    <w:r w:rsidRPr="0064472A">
      <w:rPr>
        <w:rFonts w:ascii="Times New Roman" w:hAnsi="Times New Roman" w:cs="Times New Roman"/>
        <w:b w:val="0"/>
        <w:color w:val="000000" w:themeColor="text1"/>
        <w:sz w:val="16"/>
        <w:szCs w:val="16"/>
      </w:rPr>
      <w:t xml:space="preserve">Segundo Eligio Ruiz    </w:t>
    </w:r>
  </w:p>
  <w:p w:rsidR="00BA4329" w:rsidRDefault="00BA4329" w:rsidP="0064472A">
    <w:pPr>
      <w:pStyle w:val="Titre"/>
      <w:spacing w:line="240" w:lineRule="auto"/>
      <w:ind w:left="708" w:hanging="708"/>
      <w:jc w:val="both"/>
      <w:rPr>
        <w:rFonts w:ascii="Times New Roman" w:hAnsi="Times New Roman" w:cs="Times New Roman"/>
        <w:b w:val="0"/>
        <w:color w:val="000000" w:themeColor="text1"/>
        <w:sz w:val="16"/>
        <w:szCs w:val="16"/>
      </w:rPr>
    </w:pPr>
    <w:r w:rsidRPr="0064472A">
      <w:rPr>
        <w:rFonts w:ascii="Times New Roman" w:hAnsi="Times New Roman" w:cs="Times New Roman"/>
        <w:b w:val="0"/>
        <w:color w:val="000000" w:themeColor="text1"/>
        <w:sz w:val="16"/>
        <w:szCs w:val="16"/>
      </w:rPr>
      <w:t>Demandado:</w:t>
    </w:r>
    <w:r>
      <w:rPr>
        <w:rFonts w:ascii="Times New Roman" w:hAnsi="Times New Roman" w:cs="Times New Roman"/>
        <w:b w:val="0"/>
        <w:color w:val="000000" w:themeColor="text1"/>
        <w:sz w:val="16"/>
        <w:szCs w:val="16"/>
      </w:rPr>
      <w:t xml:space="preserve"> </w:t>
    </w:r>
    <w:r w:rsidRPr="0064472A">
      <w:rPr>
        <w:rFonts w:ascii="Times New Roman" w:hAnsi="Times New Roman" w:cs="Times New Roman"/>
        <w:b w:val="0"/>
        <w:color w:val="000000" w:themeColor="text1"/>
        <w:sz w:val="16"/>
        <w:szCs w:val="16"/>
      </w:rPr>
      <w:t xml:space="preserve">Colpensiones  </w:t>
    </w:r>
  </w:p>
  <w:p w:rsidR="00BA4329" w:rsidRPr="0064472A" w:rsidRDefault="00BA4329" w:rsidP="0064472A">
    <w:pPr>
      <w:pStyle w:val="Titre"/>
      <w:spacing w:line="240" w:lineRule="auto"/>
      <w:ind w:left="708" w:hanging="708"/>
      <w:jc w:val="both"/>
      <w:rPr>
        <w:rFonts w:ascii="Times New Roman" w:hAnsi="Times New Roman" w:cs="Times New Roman"/>
        <w:b w:val="0"/>
        <w:color w:val="000000" w:themeColor="text1"/>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2A"/>
    <w:rsid w:val="000136F8"/>
    <w:rsid w:val="00043049"/>
    <w:rsid w:val="00067761"/>
    <w:rsid w:val="00093F23"/>
    <w:rsid w:val="000B70A8"/>
    <w:rsid w:val="000E2F8E"/>
    <w:rsid w:val="00141C2F"/>
    <w:rsid w:val="0025119F"/>
    <w:rsid w:val="00286886"/>
    <w:rsid w:val="002C3C67"/>
    <w:rsid w:val="002E5380"/>
    <w:rsid w:val="002E742B"/>
    <w:rsid w:val="002F2463"/>
    <w:rsid w:val="002F44C2"/>
    <w:rsid w:val="00320529"/>
    <w:rsid w:val="003558B9"/>
    <w:rsid w:val="003901B7"/>
    <w:rsid w:val="003D6A50"/>
    <w:rsid w:val="003F1902"/>
    <w:rsid w:val="004B292A"/>
    <w:rsid w:val="005561BF"/>
    <w:rsid w:val="00590F64"/>
    <w:rsid w:val="005A3605"/>
    <w:rsid w:val="00602035"/>
    <w:rsid w:val="00623985"/>
    <w:rsid w:val="0064472A"/>
    <w:rsid w:val="0066096B"/>
    <w:rsid w:val="00661B9C"/>
    <w:rsid w:val="00677EB0"/>
    <w:rsid w:val="00690B2D"/>
    <w:rsid w:val="006B3B9B"/>
    <w:rsid w:val="00714CEA"/>
    <w:rsid w:val="007313E6"/>
    <w:rsid w:val="00774252"/>
    <w:rsid w:val="007C0CCA"/>
    <w:rsid w:val="007D29EC"/>
    <w:rsid w:val="007F21C6"/>
    <w:rsid w:val="00877724"/>
    <w:rsid w:val="009400A6"/>
    <w:rsid w:val="00960BB3"/>
    <w:rsid w:val="009E0EA2"/>
    <w:rsid w:val="00A42F4F"/>
    <w:rsid w:val="00A800CA"/>
    <w:rsid w:val="00AC1CDA"/>
    <w:rsid w:val="00AD6206"/>
    <w:rsid w:val="00B2476A"/>
    <w:rsid w:val="00B3727A"/>
    <w:rsid w:val="00B84F80"/>
    <w:rsid w:val="00BA4329"/>
    <w:rsid w:val="00BC5AA7"/>
    <w:rsid w:val="00C07193"/>
    <w:rsid w:val="00CB4C46"/>
    <w:rsid w:val="00D07402"/>
    <w:rsid w:val="00D23C44"/>
    <w:rsid w:val="00D76BA4"/>
    <w:rsid w:val="00D91EE9"/>
    <w:rsid w:val="00DD2047"/>
    <w:rsid w:val="00DF33B5"/>
    <w:rsid w:val="00E34CF7"/>
    <w:rsid w:val="00E74C8C"/>
    <w:rsid w:val="00E8679F"/>
    <w:rsid w:val="00EE3A91"/>
    <w:rsid w:val="00F031F6"/>
    <w:rsid w:val="00F27D1A"/>
    <w:rsid w:val="00F77F85"/>
    <w:rsid w:val="00F8291A"/>
    <w:rsid w:val="00FB0EE3"/>
    <w:rsid w:val="00FF33CA"/>
    <w:rsid w:val="00FF58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2A"/>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64472A"/>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64472A"/>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64472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4472A"/>
    <w:rPr>
      <w:rFonts w:ascii="Arial" w:eastAsia="Times New Roman" w:hAnsi="Arial" w:cs="Arial"/>
      <w:b/>
      <w:bCs/>
      <w:sz w:val="26"/>
      <w:szCs w:val="26"/>
      <w:lang w:eastAsia="es-ES"/>
    </w:rPr>
  </w:style>
  <w:style w:type="character" w:customStyle="1" w:styleId="Titre4Car">
    <w:name w:val="Titre 4 Car"/>
    <w:basedOn w:val="Policepardfaut"/>
    <w:link w:val="Titre4"/>
    <w:rsid w:val="0064472A"/>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64472A"/>
    <w:rPr>
      <w:rFonts w:ascii="Arial" w:eastAsia="Times New Roman" w:hAnsi="Arial" w:cs="Arial"/>
      <w:b/>
      <w:bCs/>
      <w:sz w:val="24"/>
      <w:szCs w:val="24"/>
      <w:lang w:eastAsia="es-ES"/>
    </w:rPr>
  </w:style>
  <w:style w:type="paragraph" w:styleId="Titre">
    <w:name w:val="Title"/>
    <w:basedOn w:val="Normal"/>
    <w:link w:val="TitreCar"/>
    <w:qFormat/>
    <w:rsid w:val="0064472A"/>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64472A"/>
    <w:rPr>
      <w:rFonts w:ascii="Arial" w:eastAsia="Times New Roman" w:hAnsi="Arial" w:cs="Arial"/>
      <w:b/>
      <w:sz w:val="24"/>
      <w:szCs w:val="24"/>
      <w:lang w:eastAsia="es-ES"/>
    </w:rPr>
  </w:style>
  <w:style w:type="paragraph" w:styleId="Retraitcorpsdetexte">
    <w:name w:val="Body Text Indent"/>
    <w:basedOn w:val="Normal"/>
    <w:link w:val="RetraitcorpsdetexteCar"/>
    <w:rsid w:val="0064472A"/>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64472A"/>
    <w:rPr>
      <w:rFonts w:ascii="Tahoma" w:eastAsia="Times New Roman" w:hAnsi="Tahoma" w:cs="Tahoma"/>
      <w:sz w:val="24"/>
      <w:szCs w:val="24"/>
      <w:lang w:eastAsia="es-ES"/>
    </w:rPr>
  </w:style>
  <w:style w:type="paragraph" w:styleId="Paragraphedeliste">
    <w:name w:val="List Paragraph"/>
    <w:basedOn w:val="Normal"/>
    <w:uiPriority w:val="34"/>
    <w:qFormat/>
    <w:rsid w:val="0064472A"/>
    <w:pPr>
      <w:ind w:left="720"/>
      <w:contextualSpacing/>
    </w:pPr>
  </w:style>
  <w:style w:type="paragraph" w:customStyle="1" w:styleId="Textoindependiente21">
    <w:name w:val="Texto independiente 21"/>
    <w:basedOn w:val="Normal"/>
    <w:link w:val="BodyText2Car1"/>
    <w:uiPriority w:val="99"/>
    <w:rsid w:val="0064472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64472A"/>
    <w:rPr>
      <w:rFonts w:ascii="Arial Narrow" w:eastAsia="Times New Roman" w:hAnsi="Arial Narrow" w:cs="Arial Narrow"/>
      <w:sz w:val="30"/>
      <w:szCs w:val="30"/>
      <w:lang w:val="es-CO" w:eastAsia="es-ES"/>
    </w:rPr>
  </w:style>
  <w:style w:type="paragraph" w:styleId="Pieddepage">
    <w:name w:val="footer"/>
    <w:basedOn w:val="Normal"/>
    <w:link w:val="PieddepageCar"/>
    <w:uiPriority w:val="99"/>
    <w:unhideWhenUsed/>
    <w:rsid w:val="0064472A"/>
    <w:pPr>
      <w:tabs>
        <w:tab w:val="center" w:pos="4252"/>
        <w:tab w:val="right" w:pos="8504"/>
      </w:tabs>
    </w:pPr>
  </w:style>
  <w:style w:type="character" w:customStyle="1" w:styleId="PieddepageCar">
    <w:name w:val="Pied de page Car"/>
    <w:basedOn w:val="Policepardfaut"/>
    <w:link w:val="Pieddepage"/>
    <w:uiPriority w:val="99"/>
    <w:rsid w:val="0064472A"/>
    <w:rPr>
      <w:rFonts w:ascii="Times New Roman" w:eastAsia="Times New Roman" w:hAnsi="Times New Roman" w:cs="Times New Roman"/>
      <w:sz w:val="24"/>
      <w:szCs w:val="24"/>
      <w:lang w:eastAsia="es-ES"/>
    </w:rPr>
  </w:style>
  <w:style w:type="paragraph" w:styleId="Sansinterligne">
    <w:name w:val="No Spacing"/>
    <w:uiPriority w:val="1"/>
    <w:qFormat/>
    <w:rsid w:val="0064472A"/>
    <w:pPr>
      <w:spacing w:after="0" w:line="240" w:lineRule="auto"/>
    </w:pPr>
    <w:rPr>
      <w:rFonts w:ascii="Times New Roman" w:eastAsia="Times New Roman" w:hAnsi="Times New Roman" w:cs="Times New Roman"/>
      <w:sz w:val="24"/>
      <w:szCs w:val="24"/>
      <w:lang w:eastAsia="es-ES"/>
    </w:rPr>
  </w:style>
  <w:style w:type="character" w:styleId="Appelnotedebasdep">
    <w:name w:val="footnote reference"/>
    <w:rsid w:val="0064472A"/>
    <w:rPr>
      <w:vertAlign w:val="superscript"/>
    </w:rPr>
  </w:style>
  <w:style w:type="paragraph" w:styleId="Notedebasdepage">
    <w:name w:val="footnote text"/>
    <w:basedOn w:val="Normal"/>
    <w:link w:val="NotedebasdepageCar"/>
    <w:rsid w:val="0064472A"/>
    <w:rPr>
      <w:sz w:val="20"/>
      <w:szCs w:val="20"/>
    </w:rPr>
  </w:style>
  <w:style w:type="character" w:customStyle="1" w:styleId="NotedebasdepageCar">
    <w:name w:val="Note de bas de page Car"/>
    <w:basedOn w:val="Policepardfaut"/>
    <w:link w:val="Notedebasdepage"/>
    <w:rsid w:val="0064472A"/>
    <w:rPr>
      <w:rFonts w:ascii="Times New Roman" w:eastAsia="Times New Roman" w:hAnsi="Times New Roman" w:cs="Times New Roman"/>
      <w:sz w:val="20"/>
      <w:szCs w:val="20"/>
      <w:lang w:eastAsia="es-ES"/>
    </w:rPr>
  </w:style>
  <w:style w:type="paragraph" w:styleId="Corpsdetexte">
    <w:name w:val="Body Text"/>
    <w:basedOn w:val="Normal"/>
    <w:link w:val="CorpsdetexteCar"/>
    <w:rsid w:val="0064472A"/>
    <w:pPr>
      <w:spacing w:after="120"/>
    </w:pPr>
  </w:style>
  <w:style w:type="character" w:customStyle="1" w:styleId="CorpsdetexteCar">
    <w:name w:val="Corps de texte Car"/>
    <w:basedOn w:val="Policepardfaut"/>
    <w:link w:val="Corpsdetexte"/>
    <w:rsid w:val="0064472A"/>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64472A"/>
    <w:pPr>
      <w:tabs>
        <w:tab w:val="center" w:pos="4252"/>
        <w:tab w:val="right" w:pos="8504"/>
      </w:tabs>
    </w:pPr>
  </w:style>
  <w:style w:type="character" w:customStyle="1" w:styleId="En-tteCar">
    <w:name w:val="En-tête Car"/>
    <w:basedOn w:val="Policepardfaut"/>
    <w:link w:val="En-tte"/>
    <w:uiPriority w:val="99"/>
    <w:rsid w:val="0064472A"/>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F58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5813"/>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2A"/>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64472A"/>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64472A"/>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64472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4472A"/>
    <w:rPr>
      <w:rFonts w:ascii="Arial" w:eastAsia="Times New Roman" w:hAnsi="Arial" w:cs="Arial"/>
      <w:b/>
      <w:bCs/>
      <w:sz w:val="26"/>
      <w:szCs w:val="26"/>
      <w:lang w:eastAsia="es-ES"/>
    </w:rPr>
  </w:style>
  <w:style w:type="character" w:customStyle="1" w:styleId="Titre4Car">
    <w:name w:val="Titre 4 Car"/>
    <w:basedOn w:val="Policepardfaut"/>
    <w:link w:val="Titre4"/>
    <w:rsid w:val="0064472A"/>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64472A"/>
    <w:rPr>
      <w:rFonts w:ascii="Arial" w:eastAsia="Times New Roman" w:hAnsi="Arial" w:cs="Arial"/>
      <w:b/>
      <w:bCs/>
      <w:sz w:val="24"/>
      <w:szCs w:val="24"/>
      <w:lang w:eastAsia="es-ES"/>
    </w:rPr>
  </w:style>
  <w:style w:type="paragraph" w:styleId="Titre">
    <w:name w:val="Title"/>
    <w:basedOn w:val="Normal"/>
    <w:link w:val="TitreCar"/>
    <w:qFormat/>
    <w:rsid w:val="0064472A"/>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64472A"/>
    <w:rPr>
      <w:rFonts w:ascii="Arial" w:eastAsia="Times New Roman" w:hAnsi="Arial" w:cs="Arial"/>
      <w:b/>
      <w:sz w:val="24"/>
      <w:szCs w:val="24"/>
      <w:lang w:eastAsia="es-ES"/>
    </w:rPr>
  </w:style>
  <w:style w:type="paragraph" w:styleId="Retraitcorpsdetexte">
    <w:name w:val="Body Text Indent"/>
    <w:basedOn w:val="Normal"/>
    <w:link w:val="RetraitcorpsdetexteCar"/>
    <w:rsid w:val="0064472A"/>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64472A"/>
    <w:rPr>
      <w:rFonts w:ascii="Tahoma" w:eastAsia="Times New Roman" w:hAnsi="Tahoma" w:cs="Tahoma"/>
      <w:sz w:val="24"/>
      <w:szCs w:val="24"/>
      <w:lang w:eastAsia="es-ES"/>
    </w:rPr>
  </w:style>
  <w:style w:type="paragraph" w:styleId="Paragraphedeliste">
    <w:name w:val="List Paragraph"/>
    <w:basedOn w:val="Normal"/>
    <w:uiPriority w:val="34"/>
    <w:qFormat/>
    <w:rsid w:val="0064472A"/>
    <w:pPr>
      <w:ind w:left="720"/>
      <w:contextualSpacing/>
    </w:pPr>
  </w:style>
  <w:style w:type="paragraph" w:customStyle="1" w:styleId="Textoindependiente21">
    <w:name w:val="Texto independiente 21"/>
    <w:basedOn w:val="Normal"/>
    <w:link w:val="BodyText2Car1"/>
    <w:uiPriority w:val="99"/>
    <w:rsid w:val="0064472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64472A"/>
    <w:rPr>
      <w:rFonts w:ascii="Arial Narrow" w:eastAsia="Times New Roman" w:hAnsi="Arial Narrow" w:cs="Arial Narrow"/>
      <w:sz w:val="30"/>
      <w:szCs w:val="30"/>
      <w:lang w:val="es-CO" w:eastAsia="es-ES"/>
    </w:rPr>
  </w:style>
  <w:style w:type="paragraph" w:styleId="Pieddepage">
    <w:name w:val="footer"/>
    <w:basedOn w:val="Normal"/>
    <w:link w:val="PieddepageCar"/>
    <w:uiPriority w:val="99"/>
    <w:unhideWhenUsed/>
    <w:rsid w:val="0064472A"/>
    <w:pPr>
      <w:tabs>
        <w:tab w:val="center" w:pos="4252"/>
        <w:tab w:val="right" w:pos="8504"/>
      </w:tabs>
    </w:pPr>
  </w:style>
  <w:style w:type="character" w:customStyle="1" w:styleId="PieddepageCar">
    <w:name w:val="Pied de page Car"/>
    <w:basedOn w:val="Policepardfaut"/>
    <w:link w:val="Pieddepage"/>
    <w:uiPriority w:val="99"/>
    <w:rsid w:val="0064472A"/>
    <w:rPr>
      <w:rFonts w:ascii="Times New Roman" w:eastAsia="Times New Roman" w:hAnsi="Times New Roman" w:cs="Times New Roman"/>
      <w:sz w:val="24"/>
      <w:szCs w:val="24"/>
      <w:lang w:eastAsia="es-ES"/>
    </w:rPr>
  </w:style>
  <w:style w:type="paragraph" w:styleId="Sansinterligne">
    <w:name w:val="No Spacing"/>
    <w:uiPriority w:val="1"/>
    <w:qFormat/>
    <w:rsid w:val="0064472A"/>
    <w:pPr>
      <w:spacing w:after="0" w:line="240" w:lineRule="auto"/>
    </w:pPr>
    <w:rPr>
      <w:rFonts w:ascii="Times New Roman" w:eastAsia="Times New Roman" w:hAnsi="Times New Roman" w:cs="Times New Roman"/>
      <w:sz w:val="24"/>
      <w:szCs w:val="24"/>
      <w:lang w:eastAsia="es-ES"/>
    </w:rPr>
  </w:style>
  <w:style w:type="character" w:styleId="Appelnotedebasdep">
    <w:name w:val="footnote reference"/>
    <w:rsid w:val="0064472A"/>
    <w:rPr>
      <w:vertAlign w:val="superscript"/>
    </w:rPr>
  </w:style>
  <w:style w:type="paragraph" w:styleId="Notedebasdepage">
    <w:name w:val="footnote text"/>
    <w:basedOn w:val="Normal"/>
    <w:link w:val="NotedebasdepageCar"/>
    <w:rsid w:val="0064472A"/>
    <w:rPr>
      <w:sz w:val="20"/>
      <w:szCs w:val="20"/>
    </w:rPr>
  </w:style>
  <w:style w:type="character" w:customStyle="1" w:styleId="NotedebasdepageCar">
    <w:name w:val="Note de bas de page Car"/>
    <w:basedOn w:val="Policepardfaut"/>
    <w:link w:val="Notedebasdepage"/>
    <w:rsid w:val="0064472A"/>
    <w:rPr>
      <w:rFonts w:ascii="Times New Roman" w:eastAsia="Times New Roman" w:hAnsi="Times New Roman" w:cs="Times New Roman"/>
      <w:sz w:val="20"/>
      <w:szCs w:val="20"/>
      <w:lang w:eastAsia="es-ES"/>
    </w:rPr>
  </w:style>
  <w:style w:type="paragraph" w:styleId="Corpsdetexte">
    <w:name w:val="Body Text"/>
    <w:basedOn w:val="Normal"/>
    <w:link w:val="CorpsdetexteCar"/>
    <w:rsid w:val="0064472A"/>
    <w:pPr>
      <w:spacing w:after="120"/>
    </w:pPr>
  </w:style>
  <w:style w:type="character" w:customStyle="1" w:styleId="CorpsdetexteCar">
    <w:name w:val="Corps de texte Car"/>
    <w:basedOn w:val="Policepardfaut"/>
    <w:link w:val="Corpsdetexte"/>
    <w:rsid w:val="0064472A"/>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64472A"/>
    <w:pPr>
      <w:tabs>
        <w:tab w:val="center" w:pos="4252"/>
        <w:tab w:val="right" w:pos="8504"/>
      </w:tabs>
    </w:pPr>
  </w:style>
  <w:style w:type="character" w:customStyle="1" w:styleId="En-tteCar">
    <w:name w:val="En-tête Car"/>
    <w:basedOn w:val="Policepardfaut"/>
    <w:link w:val="En-tte"/>
    <w:uiPriority w:val="99"/>
    <w:rsid w:val="0064472A"/>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F58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5813"/>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91320">
      <w:bodyDiv w:val="1"/>
      <w:marLeft w:val="0"/>
      <w:marRight w:val="0"/>
      <w:marTop w:val="0"/>
      <w:marBottom w:val="0"/>
      <w:divBdr>
        <w:top w:val="none" w:sz="0" w:space="0" w:color="auto"/>
        <w:left w:val="none" w:sz="0" w:space="0" w:color="auto"/>
        <w:bottom w:val="none" w:sz="0" w:space="0" w:color="auto"/>
        <w:right w:val="none" w:sz="0" w:space="0" w:color="auto"/>
      </w:divBdr>
    </w:div>
    <w:div w:id="127671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6</Pages>
  <Words>2679</Words>
  <Characters>14739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43</cp:revision>
  <cp:lastPrinted>2017-04-07T12:51:00Z</cp:lastPrinted>
  <dcterms:created xsi:type="dcterms:W3CDTF">2017-03-31T12:42:00Z</dcterms:created>
  <dcterms:modified xsi:type="dcterms:W3CDTF">2017-06-22T22:15:00Z</dcterms:modified>
</cp:coreProperties>
</file>