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7CA94" w14:textId="77777777" w:rsidR="00D0122C" w:rsidRPr="00875BEF" w:rsidRDefault="00D0122C" w:rsidP="00D0122C">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pacing w:val="-4"/>
          <w:sz w:val="16"/>
          <w:szCs w:val="16"/>
          <w:lang w:val="es-CO" w:eastAsia="fr-FR"/>
        </w:rPr>
      </w:pPr>
      <w:r w:rsidRPr="00875BEF">
        <w:rPr>
          <w:rFonts w:ascii="Calibri" w:eastAsia="Times New Roman" w:hAnsi="Calibri" w:cs="Calibri"/>
          <w:color w:val="FF0000"/>
          <w:spacing w:val="-4"/>
          <w:sz w:val="16"/>
          <w:szCs w:val="16"/>
          <w:lang w:val="es-CO" w:eastAsia="fr-FR"/>
        </w:rPr>
        <w:t xml:space="preserve">El siguiente </w:t>
      </w:r>
      <w:r>
        <w:rPr>
          <w:rFonts w:ascii="Calibri" w:eastAsia="Times New Roman" w:hAnsi="Calibri" w:cs="Calibri"/>
          <w:color w:val="FF0000"/>
          <w:spacing w:val="-4"/>
          <w:sz w:val="16"/>
          <w:szCs w:val="16"/>
          <w:lang w:val="es-CO" w:eastAsia="fr-FR"/>
        </w:rPr>
        <w:t xml:space="preserve">es el documento presentado por </w:t>
      </w:r>
      <w:r w:rsidRPr="00875BEF">
        <w:rPr>
          <w:rFonts w:ascii="Calibri" w:eastAsia="Times New Roman" w:hAnsi="Calibri" w:cs="Calibri"/>
          <w:color w:val="FF0000"/>
          <w:spacing w:val="-4"/>
          <w:sz w:val="16"/>
          <w:szCs w:val="16"/>
          <w:lang w:val="es-CO" w:eastAsia="fr-FR"/>
        </w:rPr>
        <w:t>l</w:t>
      </w:r>
      <w:r>
        <w:rPr>
          <w:rFonts w:ascii="Calibri" w:eastAsia="Times New Roman" w:hAnsi="Calibri" w:cs="Calibri"/>
          <w:color w:val="FF0000"/>
          <w:spacing w:val="-4"/>
          <w:sz w:val="16"/>
          <w:szCs w:val="16"/>
          <w:lang w:val="es-CO" w:eastAsia="fr-FR"/>
        </w:rPr>
        <w:t>a Magistrada</w:t>
      </w:r>
      <w:r w:rsidRPr="00875BEF">
        <w:rPr>
          <w:rFonts w:ascii="Calibri" w:eastAsia="Times New Roman" w:hAnsi="Calibri" w:cs="Calibri"/>
          <w:color w:val="FF0000"/>
          <w:spacing w:val="-4"/>
          <w:sz w:val="16"/>
          <w:szCs w:val="16"/>
          <w:lang w:val="es-CO" w:eastAsia="fr-FR"/>
        </w:rPr>
        <w:t xml:space="preserve"> Ponente que sirvió de base para proferir la providencia dentro del presente proceso. </w:t>
      </w:r>
    </w:p>
    <w:p w14:paraId="4C4346EA" w14:textId="77777777" w:rsidR="00D0122C" w:rsidRPr="0094372D" w:rsidRDefault="00D0122C" w:rsidP="00D0122C">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la Secretaría de esta Sala.</w:t>
      </w:r>
      <w:r w:rsidRPr="0094372D">
        <w:rPr>
          <w:rFonts w:ascii="Calibri" w:eastAsia="Times New Roman" w:hAnsi="Calibri" w:cs="Calibri"/>
          <w:color w:val="222222"/>
          <w:sz w:val="16"/>
          <w:szCs w:val="16"/>
          <w:lang w:val="es-CO" w:eastAsia="fr-FR"/>
        </w:rPr>
        <w:t> </w:t>
      </w:r>
    </w:p>
    <w:p w14:paraId="3761B0C0" w14:textId="77777777" w:rsidR="00107954" w:rsidRPr="00D85E04" w:rsidRDefault="00107954" w:rsidP="00107954">
      <w:pPr>
        <w:rPr>
          <w:rFonts w:ascii="Tahoma" w:hAnsi="Tahoma" w:cs="Tahoma"/>
          <w:b/>
          <w:sz w:val="18"/>
          <w:szCs w:val="18"/>
          <w:lang w:val="es-CO"/>
        </w:rPr>
      </w:pPr>
      <w:bookmarkStart w:id="0" w:name="_GoBack"/>
      <w:bookmarkEnd w:id="0"/>
    </w:p>
    <w:p w14:paraId="0B081771" w14:textId="3B9DFE9B" w:rsidR="006B52D2" w:rsidRPr="00121FC6" w:rsidRDefault="00107954" w:rsidP="006B52D2">
      <w:pPr>
        <w:rPr>
          <w:rFonts w:ascii="Tahoma" w:hAnsi="Tahoma" w:cs="Tahoma"/>
          <w:b/>
          <w:sz w:val="18"/>
          <w:szCs w:val="18"/>
        </w:rPr>
      </w:pPr>
      <w:r>
        <w:rPr>
          <w:rFonts w:ascii="Tahoma" w:hAnsi="Tahoma" w:cs="Tahoma"/>
          <w:b/>
          <w:sz w:val="18"/>
          <w:szCs w:val="18"/>
        </w:rPr>
        <w:t>P</w:t>
      </w:r>
      <w:r w:rsidR="006B52D2" w:rsidRPr="00121FC6">
        <w:rPr>
          <w:rFonts w:ascii="Tahoma" w:hAnsi="Tahoma" w:cs="Tahoma"/>
          <w:b/>
          <w:sz w:val="18"/>
          <w:szCs w:val="18"/>
        </w:rPr>
        <w:t>rovidencia</w:t>
      </w:r>
      <w:r w:rsidR="006B52D2" w:rsidRPr="00121FC6">
        <w:rPr>
          <w:rFonts w:ascii="Tahoma" w:hAnsi="Tahoma" w:cs="Tahoma"/>
          <w:b/>
          <w:sz w:val="18"/>
          <w:szCs w:val="18"/>
        </w:rPr>
        <w:tab/>
        <w:t>:</w:t>
      </w:r>
      <w:r w:rsidR="006B52D2" w:rsidRPr="00121FC6">
        <w:rPr>
          <w:rFonts w:ascii="Tahoma" w:hAnsi="Tahoma" w:cs="Tahoma"/>
          <w:sz w:val="18"/>
          <w:szCs w:val="18"/>
        </w:rPr>
        <w:tab/>
      </w:r>
      <w:r w:rsidR="00010023">
        <w:rPr>
          <w:rFonts w:ascii="Tahoma" w:hAnsi="Tahoma" w:cs="Tahoma"/>
          <w:bCs/>
          <w:sz w:val="18"/>
          <w:szCs w:val="18"/>
        </w:rPr>
        <w:t xml:space="preserve">Sentencia </w:t>
      </w:r>
      <w:r>
        <w:rPr>
          <w:rFonts w:ascii="Tahoma" w:hAnsi="Tahoma" w:cs="Tahoma"/>
          <w:bCs/>
          <w:sz w:val="18"/>
          <w:szCs w:val="18"/>
        </w:rPr>
        <w:t>- 2ª instancia -</w:t>
      </w:r>
      <w:r w:rsidR="00010023">
        <w:rPr>
          <w:rFonts w:ascii="Tahoma" w:hAnsi="Tahoma" w:cs="Tahoma"/>
          <w:bCs/>
          <w:sz w:val="18"/>
          <w:szCs w:val="18"/>
        </w:rPr>
        <w:t xml:space="preserve"> </w:t>
      </w:r>
      <w:r w:rsidR="00703488">
        <w:rPr>
          <w:rFonts w:ascii="Tahoma" w:hAnsi="Tahoma" w:cs="Tahoma"/>
          <w:bCs/>
          <w:sz w:val="18"/>
          <w:szCs w:val="18"/>
        </w:rPr>
        <w:t>30</w:t>
      </w:r>
      <w:r w:rsidR="00010023">
        <w:rPr>
          <w:rFonts w:ascii="Tahoma" w:hAnsi="Tahoma" w:cs="Tahoma"/>
          <w:bCs/>
          <w:sz w:val="18"/>
          <w:szCs w:val="18"/>
        </w:rPr>
        <w:t xml:space="preserve"> de junio</w:t>
      </w:r>
      <w:r w:rsidR="006B52D2" w:rsidRPr="00121FC6">
        <w:rPr>
          <w:rFonts w:ascii="Tahoma" w:hAnsi="Tahoma" w:cs="Tahoma"/>
          <w:bCs/>
          <w:sz w:val="18"/>
          <w:szCs w:val="18"/>
        </w:rPr>
        <w:t xml:space="preserve"> de 201</w:t>
      </w:r>
      <w:r w:rsidR="00CE743C">
        <w:rPr>
          <w:rFonts w:ascii="Tahoma" w:hAnsi="Tahoma" w:cs="Tahoma"/>
          <w:bCs/>
          <w:sz w:val="18"/>
          <w:szCs w:val="18"/>
        </w:rPr>
        <w:t>7</w:t>
      </w:r>
    </w:p>
    <w:p w14:paraId="3DD905B8" w14:textId="6D543DC5" w:rsidR="00107954" w:rsidRPr="00121FC6" w:rsidRDefault="00107954" w:rsidP="00107954">
      <w:pPr>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r>
        <w:rPr>
          <w:rFonts w:ascii="Tahoma" w:hAnsi="Tahoma" w:cs="Tahoma"/>
          <w:sz w:val="18"/>
          <w:szCs w:val="18"/>
        </w:rPr>
        <w:t>– Confirma sentencia que negó las pretensiones</w:t>
      </w:r>
    </w:p>
    <w:p w14:paraId="5077F762" w14:textId="254C2BDA" w:rsidR="006B52D2" w:rsidRPr="00121FC6" w:rsidRDefault="006B52D2" w:rsidP="006B52D2">
      <w:pPr>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CE743C">
        <w:rPr>
          <w:rFonts w:ascii="Tahoma" w:hAnsi="Tahoma" w:cs="Tahoma"/>
          <w:sz w:val="18"/>
          <w:szCs w:val="18"/>
        </w:rPr>
        <w:tab/>
        <w:t>66001-31-05-004-2015-00335</w:t>
      </w:r>
      <w:r w:rsidRPr="00121FC6">
        <w:rPr>
          <w:rFonts w:ascii="Tahoma" w:hAnsi="Tahoma" w:cs="Tahoma"/>
          <w:sz w:val="18"/>
          <w:szCs w:val="18"/>
        </w:rPr>
        <w:t>-0</w:t>
      </w:r>
      <w:r>
        <w:rPr>
          <w:rFonts w:ascii="Tahoma" w:hAnsi="Tahoma" w:cs="Tahoma"/>
          <w:sz w:val="18"/>
          <w:szCs w:val="18"/>
        </w:rPr>
        <w:t>1</w:t>
      </w:r>
    </w:p>
    <w:p w14:paraId="12625BD7" w14:textId="237BD6BC" w:rsidR="006B52D2" w:rsidRPr="00121FC6" w:rsidRDefault="006B52D2" w:rsidP="006B52D2">
      <w:pPr>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CE743C">
        <w:rPr>
          <w:rFonts w:ascii="Tahoma" w:hAnsi="Tahoma" w:cs="Tahoma"/>
          <w:sz w:val="18"/>
          <w:szCs w:val="18"/>
        </w:rPr>
        <w:t>José Uriel Jaramillo Granada</w:t>
      </w:r>
      <w:r w:rsidR="00254FFC">
        <w:rPr>
          <w:rFonts w:ascii="Tahoma" w:hAnsi="Tahoma" w:cs="Tahoma"/>
          <w:sz w:val="18"/>
          <w:szCs w:val="18"/>
        </w:rPr>
        <w:t xml:space="preserve"> </w:t>
      </w:r>
    </w:p>
    <w:p w14:paraId="6269F69C" w14:textId="77777777" w:rsidR="006B52D2" w:rsidRPr="00121FC6" w:rsidRDefault="006B52D2" w:rsidP="006B52D2">
      <w:pPr>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r>
      <w:r w:rsidR="00FF6259">
        <w:rPr>
          <w:rFonts w:ascii="Tahoma" w:hAnsi="Tahoma" w:cs="Tahoma"/>
          <w:sz w:val="18"/>
          <w:szCs w:val="18"/>
        </w:rPr>
        <w:t>Municipio de Pereira</w:t>
      </w:r>
    </w:p>
    <w:p w14:paraId="16269EA8" w14:textId="7ED4D566" w:rsidR="006B52D2" w:rsidRPr="00121FC6" w:rsidRDefault="006B52D2" w:rsidP="006B52D2">
      <w:pPr>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w:t>
      </w:r>
      <w:r w:rsidR="00FF6259">
        <w:rPr>
          <w:rFonts w:ascii="Tahoma" w:hAnsi="Tahoma" w:cs="Tahoma"/>
          <w:sz w:val="18"/>
          <w:szCs w:val="18"/>
        </w:rPr>
        <w:t>uzgado</w:t>
      </w:r>
      <w:r w:rsidR="00CE743C">
        <w:rPr>
          <w:rFonts w:ascii="Tahoma" w:hAnsi="Tahoma" w:cs="Tahoma"/>
          <w:sz w:val="18"/>
          <w:szCs w:val="18"/>
        </w:rPr>
        <w:t xml:space="preserve"> Cuarto</w:t>
      </w:r>
      <w:r>
        <w:rPr>
          <w:rFonts w:ascii="Tahoma" w:hAnsi="Tahoma" w:cs="Tahoma"/>
          <w:sz w:val="18"/>
          <w:szCs w:val="18"/>
        </w:rPr>
        <w:t xml:space="preserve"> Laboral del Circuito de Pereira</w:t>
      </w:r>
    </w:p>
    <w:p w14:paraId="62A160A8" w14:textId="77777777" w:rsidR="006B52D2" w:rsidRPr="00121FC6" w:rsidRDefault="006B52D2" w:rsidP="006B52D2">
      <w:pPr>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1D3FF815" w14:textId="57BAAAC7" w:rsidR="003E639F" w:rsidRPr="003E639F" w:rsidRDefault="006B52D2" w:rsidP="003E639F">
      <w:pPr>
        <w:autoSpaceDE w:val="0"/>
        <w:autoSpaceDN w:val="0"/>
        <w:adjustRightInd w:val="0"/>
        <w:ind w:left="2124" w:right="-91" w:hanging="2124"/>
        <w:jc w:val="both"/>
        <w:rPr>
          <w:rFonts w:ascii="Tahoma" w:hAnsi="Tahoma" w:cs="Tahoma"/>
          <w:b/>
          <w:sz w:val="18"/>
          <w:szCs w:val="18"/>
          <w:lang w:val="es-CO"/>
        </w:rPr>
      </w:pPr>
      <w:r w:rsidRPr="00121FC6">
        <w:rPr>
          <w:rFonts w:ascii="Tahoma" w:hAnsi="Tahoma" w:cs="Tahoma"/>
          <w:b/>
          <w:sz w:val="18"/>
          <w:szCs w:val="18"/>
        </w:rPr>
        <w:t>Tema</w:t>
      </w:r>
      <w:r>
        <w:rPr>
          <w:rFonts w:ascii="Tahoma" w:hAnsi="Tahoma" w:cs="Tahoma"/>
          <w:b/>
          <w:sz w:val="18"/>
          <w:szCs w:val="18"/>
          <w:lang w:val="es-CO"/>
        </w:rPr>
        <w:tab/>
      </w:r>
      <w:r w:rsidR="003E639F" w:rsidRPr="003E639F">
        <w:rPr>
          <w:rFonts w:ascii="Tahoma" w:hAnsi="Tahoma" w:cs="Tahoma"/>
          <w:b/>
          <w:sz w:val="18"/>
          <w:szCs w:val="18"/>
          <w:lang w:val="es-CO"/>
        </w:rPr>
        <w:t>COMPARTIBILIDAD DE LA PENSIÓN:</w:t>
      </w:r>
      <w:r w:rsidR="00AC52E3">
        <w:rPr>
          <w:rFonts w:ascii="Tahoma" w:hAnsi="Tahoma" w:cs="Tahoma"/>
          <w:b/>
          <w:sz w:val="18"/>
          <w:szCs w:val="18"/>
          <w:lang w:val="es-CO"/>
        </w:rPr>
        <w:t xml:space="preserve"> </w:t>
      </w:r>
      <w:r w:rsidR="003E639F" w:rsidRPr="003E639F">
        <w:rPr>
          <w:rFonts w:ascii="Tahoma" w:hAnsi="Tahoma" w:cs="Tahoma"/>
          <w:color w:val="111111"/>
          <w:sz w:val="18"/>
          <w:szCs w:val="18"/>
        </w:rPr>
        <w:t>Las pensiones de jubilación de carácter extralegal que reconocen ciertos empleadores son compartidas con las que reconoce el Sistema General de Pensiones solamente si la primera se causó a partir del 17 de octubre de 1985, para lo cual el empleador debe seguir cotizando al Sistema General de Pensiones hasta cuando el asegurado cumpla con los requisitos para obtener la pensión de vejez, tal como está previsto en el artículo 18 del Acuerdo 049 de 1990, aprobado por el Decreto 758 del mismo año. A propósito de dicha norma, se tiene que la compartibilidad debe ser reconocida por el empleador, quien debe asumir el pago que se genere de la diferencia entre los dos valores cuando el mayor valor sea en virtud de la pensión de jubilación y el menor esté reconocido por el Seguro Social (Hoy Colpensiones).</w:t>
      </w:r>
    </w:p>
    <w:p w14:paraId="527F3EC9" w14:textId="2BA28A15" w:rsidR="00FF6259" w:rsidRPr="003E639F" w:rsidRDefault="003E639F" w:rsidP="003E639F">
      <w:pPr>
        <w:autoSpaceDE w:val="0"/>
        <w:autoSpaceDN w:val="0"/>
        <w:adjustRightInd w:val="0"/>
        <w:ind w:left="2124" w:right="-91" w:hanging="2124"/>
        <w:jc w:val="both"/>
        <w:rPr>
          <w:rFonts w:ascii="Tahoma" w:hAnsi="Tahoma" w:cs="Tahoma"/>
          <w:b/>
          <w:bCs/>
          <w:i/>
          <w:sz w:val="18"/>
          <w:szCs w:val="18"/>
        </w:rPr>
      </w:pPr>
      <w:r>
        <w:rPr>
          <w:rFonts w:ascii="Tahoma" w:hAnsi="Tahoma" w:cs="Tahoma"/>
          <w:b/>
          <w:sz w:val="18"/>
          <w:szCs w:val="18"/>
          <w:lang w:val="es-CO"/>
        </w:rPr>
        <w:t xml:space="preserve"> </w:t>
      </w:r>
    </w:p>
    <w:p w14:paraId="769882E7" w14:textId="77777777" w:rsidR="006B52D2" w:rsidRPr="0008633A" w:rsidRDefault="006B52D2" w:rsidP="006B52D2">
      <w:pPr>
        <w:pStyle w:val="Ttulo4"/>
        <w:widowControl w:val="0"/>
        <w:spacing w:before="0" w:line="276" w:lineRule="auto"/>
        <w:jc w:val="center"/>
        <w:rPr>
          <w:rFonts w:ascii="Tahoma" w:hAnsi="Tahoma" w:cs="Tahoma"/>
          <w:b/>
          <w:bCs/>
          <w:i w:val="0"/>
          <w:color w:val="auto"/>
          <w:lang w:eastAsia="es-MX"/>
        </w:rPr>
      </w:pPr>
      <w:r w:rsidRPr="0008633A">
        <w:rPr>
          <w:rFonts w:ascii="Tahoma" w:hAnsi="Tahoma" w:cs="Tahoma"/>
          <w:b/>
          <w:bCs/>
          <w:i w:val="0"/>
          <w:color w:val="auto"/>
          <w:lang w:eastAsia="es-MX"/>
        </w:rPr>
        <w:t>TRIBUNAL SUPERIOR DEL DISTRITO JUDICIAL DE PEREIRA</w:t>
      </w:r>
    </w:p>
    <w:p w14:paraId="53E2C89C" w14:textId="77777777" w:rsidR="006B52D2" w:rsidRPr="0008633A" w:rsidRDefault="006B52D2" w:rsidP="006B52D2">
      <w:pPr>
        <w:pStyle w:val="Ttulo4"/>
        <w:widowControl w:val="0"/>
        <w:spacing w:before="0" w:line="276" w:lineRule="auto"/>
        <w:jc w:val="center"/>
        <w:rPr>
          <w:rFonts w:ascii="Tahoma" w:hAnsi="Tahoma" w:cs="Tahoma"/>
          <w:b/>
          <w:bCs/>
          <w:i w:val="0"/>
          <w:color w:val="auto"/>
          <w:lang w:eastAsia="es-MX"/>
        </w:rPr>
      </w:pPr>
      <w:r w:rsidRPr="0008633A">
        <w:rPr>
          <w:rFonts w:ascii="Tahoma" w:hAnsi="Tahoma" w:cs="Tahoma"/>
          <w:b/>
          <w:bCs/>
          <w:i w:val="0"/>
          <w:color w:val="auto"/>
          <w:lang w:eastAsia="es-MX"/>
        </w:rPr>
        <w:t>SALA LABORAL</w:t>
      </w:r>
    </w:p>
    <w:p w14:paraId="3E36E9B4" w14:textId="77777777" w:rsidR="006B52D2" w:rsidRPr="0008633A" w:rsidRDefault="006B52D2" w:rsidP="006B52D2">
      <w:pPr>
        <w:spacing w:line="276" w:lineRule="auto"/>
        <w:rPr>
          <w:sz w:val="22"/>
          <w:szCs w:val="22"/>
          <w:lang w:eastAsia="es-MX"/>
        </w:rPr>
      </w:pPr>
    </w:p>
    <w:p w14:paraId="5BB080D8" w14:textId="77777777" w:rsidR="006B52D2" w:rsidRPr="0008633A" w:rsidRDefault="006B52D2" w:rsidP="006B52D2">
      <w:pPr>
        <w:spacing w:line="276" w:lineRule="auto"/>
        <w:jc w:val="center"/>
        <w:rPr>
          <w:rFonts w:ascii="Tahoma" w:hAnsi="Tahoma" w:cs="Tahoma"/>
          <w:b/>
          <w:bCs/>
          <w:sz w:val="22"/>
          <w:szCs w:val="22"/>
        </w:rPr>
      </w:pPr>
      <w:r w:rsidRPr="0008633A">
        <w:rPr>
          <w:rFonts w:ascii="Tahoma" w:hAnsi="Tahoma" w:cs="Tahoma"/>
          <w:bCs/>
          <w:sz w:val="22"/>
          <w:szCs w:val="22"/>
        </w:rPr>
        <w:t xml:space="preserve">Magistrada ponente: </w:t>
      </w:r>
      <w:r w:rsidRPr="0008633A">
        <w:rPr>
          <w:rFonts w:ascii="Tahoma" w:hAnsi="Tahoma" w:cs="Tahoma"/>
          <w:b/>
          <w:bCs/>
          <w:sz w:val="22"/>
          <w:szCs w:val="22"/>
        </w:rPr>
        <w:t>Ana Lucía Caicedo Calderón</w:t>
      </w:r>
    </w:p>
    <w:p w14:paraId="1D4BD23C" w14:textId="77777777" w:rsidR="006B52D2" w:rsidRPr="0008633A" w:rsidRDefault="006B52D2" w:rsidP="006B52D2">
      <w:pPr>
        <w:spacing w:line="276" w:lineRule="auto"/>
        <w:jc w:val="center"/>
        <w:rPr>
          <w:rFonts w:ascii="Tahoma" w:hAnsi="Tahoma" w:cs="Tahoma"/>
          <w:b/>
          <w:sz w:val="22"/>
          <w:szCs w:val="22"/>
        </w:rPr>
      </w:pPr>
      <w:r w:rsidRPr="0008633A">
        <w:rPr>
          <w:rFonts w:ascii="Tahoma" w:hAnsi="Tahoma" w:cs="Tahoma"/>
          <w:b/>
          <w:sz w:val="22"/>
          <w:szCs w:val="22"/>
        </w:rPr>
        <w:t>Acta No. ____</w:t>
      </w:r>
    </w:p>
    <w:p w14:paraId="00CD13A1" w14:textId="77777777" w:rsidR="00FF6259" w:rsidRPr="0008633A" w:rsidRDefault="00FF6259" w:rsidP="006B52D2">
      <w:pPr>
        <w:spacing w:line="276" w:lineRule="auto"/>
        <w:jc w:val="center"/>
        <w:rPr>
          <w:rFonts w:ascii="Tahoma" w:hAnsi="Tahoma" w:cs="Tahoma"/>
          <w:b/>
          <w:sz w:val="22"/>
          <w:szCs w:val="22"/>
        </w:rPr>
      </w:pPr>
    </w:p>
    <w:p w14:paraId="5676B412" w14:textId="01AE9AB0" w:rsidR="006B52D2" w:rsidRPr="0008633A" w:rsidRDefault="006B52D2" w:rsidP="006B52D2">
      <w:pPr>
        <w:spacing w:line="276" w:lineRule="auto"/>
        <w:jc w:val="center"/>
        <w:rPr>
          <w:rFonts w:ascii="Tahoma" w:hAnsi="Tahoma" w:cs="Tahoma"/>
          <w:b/>
          <w:sz w:val="22"/>
          <w:szCs w:val="22"/>
        </w:rPr>
      </w:pPr>
      <w:r w:rsidRPr="0008633A">
        <w:rPr>
          <w:rFonts w:ascii="Tahoma" w:hAnsi="Tahoma" w:cs="Tahoma"/>
          <w:b/>
          <w:sz w:val="22"/>
          <w:szCs w:val="22"/>
        </w:rPr>
        <w:t>(</w:t>
      </w:r>
      <w:r w:rsidR="00010023">
        <w:rPr>
          <w:rFonts w:ascii="Tahoma" w:hAnsi="Tahoma" w:cs="Tahoma"/>
          <w:b/>
          <w:sz w:val="22"/>
          <w:szCs w:val="22"/>
        </w:rPr>
        <w:t>Junio</w:t>
      </w:r>
      <w:r w:rsidR="00B45BA6" w:rsidRPr="0008633A">
        <w:rPr>
          <w:rFonts w:ascii="Tahoma" w:hAnsi="Tahoma" w:cs="Tahoma"/>
          <w:b/>
          <w:sz w:val="22"/>
          <w:szCs w:val="22"/>
        </w:rPr>
        <w:t xml:space="preserve"> </w:t>
      </w:r>
      <w:r w:rsidR="00703488">
        <w:rPr>
          <w:rFonts w:ascii="Tahoma" w:hAnsi="Tahoma" w:cs="Tahoma"/>
          <w:b/>
          <w:sz w:val="22"/>
          <w:szCs w:val="22"/>
        </w:rPr>
        <w:t>30</w:t>
      </w:r>
      <w:r w:rsidR="00010023">
        <w:rPr>
          <w:rFonts w:ascii="Tahoma" w:hAnsi="Tahoma" w:cs="Tahoma"/>
          <w:b/>
          <w:sz w:val="22"/>
          <w:szCs w:val="22"/>
        </w:rPr>
        <w:t xml:space="preserve"> de 2017</w:t>
      </w:r>
      <w:r w:rsidRPr="0008633A">
        <w:rPr>
          <w:rFonts w:ascii="Tahoma" w:hAnsi="Tahoma" w:cs="Tahoma"/>
          <w:b/>
          <w:sz w:val="22"/>
          <w:szCs w:val="22"/>
        </w:rPr>
        <w:t>)</w:t>
      </w:r>
    </w:p>
    <w:p w14:paraId="22E6F34E" w14:textId="77777777" w:rsidR="006B52D2" w:rsidRPr="0008633A" w:rsidRDefault="006B52D2" w:rsidP="006B52D2">
      <w:pPr>
        <w:pStyle w:val="Ttulo5"/>
        <w:spacing w:before="0" w:line="276" w:lineRule="auto"/>
        <w:jc w:val="center"/>
        <w:rPr>
          <w:rFonts w:ascii="Tahoma" w:hAnsi="Tahoma" w:cs="Tahoma"/>
          <w:color w:val="auto"/>
        </w:rPr>
      </w:pPr>
      <w:r w:rsidRPr="0008633A">
        <w:rPr>
          <w:rFonts w:ascii="Tahoma" w:hAnsi="Tahoma" w:cs="Tahoma"/>
          <w:color w:val="auto"/>
        </w:rPr>
        <w:t>Sistema oral - Audiencia de juzgamiento</w:t>
      </w:r>
    </w:p>
    <w:p w14:paraId="1110B155" w14:textId="77777777" w:rsidR="006B52D2" w:rsidRPr="00CB117F" w:rsidRDefault="006B52D2" w:rsidP="006B52D2">
      <w:pPr>
        <w:spacing w:line="276" w:lineRule="auto"/>
        <w:rPr>
          <w:rFonts w:ascii="Tahoma" w:hAnsi="Tahoma" w:cs="Tahoma"/>
        </w:rPr>
      </w:pPr>
      <w:r w:rsidRPr="00CB117F">
        <w:rPr>
          <w:rFonts w:ascii="Tahoma" w:hAnsi="Tahoma" w:cs="Tahoma"/>
          <w:b/>
        </w:rPr>
        <w:tab/>
      </w:r>
    </w:p>
    <w:p w14:paraId="486FD3FC" w14:textId="6622D715" w:rsidR="006B52D2" w:rsidRPr="0008633A" w:rsidRDefault="00B45BA6" w:rsidP="00AC52E3">
      <w:pPr>
        <w:spacing w:line="276" w:lineRule="auto"/>
        <w:ind w:firstLine="708"/>
        <w:jc w:val="both"/>
        <w:rPr>
          <w:rFonts w:ascii="Tahoma" w:hAnsi="Tahoma" w:cs="Tahoma"/>
          <w:sz w:val="22"/>
          <w:szCs w:val="22"/>
        </w:rPr>
      </w:pPr>
      <w:r w:rsidRPr="0008633A">
        <w:rPr>
          <w:rFonts w:ascii="Tahoma" w:hAnsi="Tahoma" w:cs="Tahoma"/>
          <w:sz w:val="22"/>
          <w:szCs w:val="22"/>
        </w:rPr>
        <w:t>Siendo las 02:00 p</w:t>
      </w:r>
      <w:r w:rsidR="006B52D2" w:rsidRPr="0008633A">
        <w:rPr>
          <w:rFonts w:ascii="Tahoma" w:hAnsi="Tahoma" w:cs="Tahoma"/>
          <w:sz w:val="22"/>
          <w:szCs w:val="22"/>
        </w:rPr>
        <w:t xml:space="preserve">.m. de hoy, </w:t>
      </w:r>
      <w:r w:rsidR="00010023">
        <w:rPr>
          <w:rFonts w:ascii="Tahoma" w:hAnsi="Tahoma" w:cs="Tahoma"/>
          <w:sz w:val="22"/>
          <w:szCs w:val="22"/>
        </w:rPr>
        <w:t xml:space="preserve">viernes </w:t>
      </w:r>
      <w:r w:rsidR="00703488">
        <w:rPr>
          <w:rFonts w:ascii="Tahoma" w:hAnsi="Tahoma" w:cs="Tahoma"/>
          <w:sz w:val="22"/>
          <w:szCs w:val="22"/>
        </w:rPr>
        <w:t>30</w:t>
      </w:r>
      <w:r w:rsidR="006B52D2" w:rsidRPr="0008633A">
        <w:rPr>
          <w:rFonts w:ascii="Tahoma" w:hAnsi="Tahoma" w:cs="Tahoma"/>
          <w:sz w:val="22"/>
          <w:szCs w:val="22"/>
        </w:rPr>
        <w:t xml:space="preserve"> de </w:t>
      </w:r>
      <w:r w:rsidR="00010023">
        <w:rPr>
          <w:rFonts w:ascii="Tahoma" w:hAnsi="Tahoma" w:cs="Tahoma"/>
          <w:sz w:val="22"/>
          <w:szCs w:val="22"/>
        </w:rPr>
        <w:t>junio</w:t>
      </w:r>
      <w:r w:rsidRPr="0008633A">
        <w:rPr>
          <w:rFonts w:ascii="Tahoma" w:hAnsi="Tahoma" w:cs="Tahoma"/>
          <w:sz w:val="22"/>
          <w:szCs w:val="22"/>
        </w:rPr>
        <w:t xml:space="preserve"> de 2017</w:t>
      </w:r>
      <w:r w:rsidR="006B52D2" w:rsidRPr="0008633A">
        <w:rPr>
          <w:rFonts w:ascii="Tahoma" w:hAnsi="Tahoma" w:cs="Tahoma"/>
          <w:sz w:val="22"/>
          <w:szCs w:val="22"/>
        </w:rPr>
        <w:t xml:space="preserve">, la Sala de Decisión Laboral No. 1 del Tribunal Superior de Pereira se constituye en audiencia pública de juzgamiento en el proceso ordinario laboral instaurado por </w:t>
      </w:r>
      <w:r w:rsidRPr="0008633A">
        <w:rPr>
          <w:rFonts w:ascii="Tahoma" w:hAnsi="Tahoma" w:cs="Tahoma"/>
          <w:b/>
          <w:sz w:val="22"/>
          <w:szCs w:val="22"/>
        </w:rPr>
        <w:t>JOSÉ URIEL JARAMILLO GRANADA</w:t>
      </w:r>
      <w:r w:rsidR="006B52D2" w:rsidRPr="0008633A">
        <w:rPr>
          <w:rFonts w:ascii="Tahoma" w:hAnsi="Tahoma" w:cs="Tahoma"/>
          <w:sz w:val="22"/>
          <w:szCs w:val="22"/>
        </w:rPr>
        <w:t xml:space="preserve"> en contra de</w:t>
      </w:r>
      <w:r w:rsidRPr="0008633A">
        <w:rPr>
          <w:rFonts w:ascii="Tahoma" w:hAnsi="Tahoma" w:cs="Tahoma"/>
          <w:sz w:val="22"/>
          <w:szCs w:val="22"/>
        </w:rPr>
        <w:t>l</w:t>
      </w:r>
      <w:r w:rsidR="006B52D2" w:rsidRPr="0008633A">
        <w:rPr>
          <w:rFonts w:ascii="Tahoma" w:hAnsi="Tahoma" w:cs="Tahoma"/>
          <w:sz w:val="22"/>
          <w:szCs w:val="22"/>
        </w:rPr>
        <w:t xml:space="preserve"> </w:t>
      </w:r>
      <w:r w:rsidR="00FF6259" w:rsidRPr="0008633A">
        <w:rPr>
          <w:rFonts w:ascii="Tahoma" w:hAnsi="Tahoma" w:cs="Tahoma"/>
          <w:b/>
          <w:sz w:val="22"/>
          <w:szCs w:val="22"/>
        </w:rPr>
        <w:t>MUNICIPIO DE PEREIRA</w:t>
      </w:r>
      <w:r w:rsidR="00FF6259" w:rsidRPr="0008633A">
        <w:rPr>
          <w:rFonts w:ascii="Tahoma" w:hAnsi="Tahoma" w:cs="Tahoma"/>
          <w:sz w:val="22"/>
          <w:szCs w:val="22"/>
        </w:rPr>
        <w:t xml:space="preserve">. </w:t>
      </w:r>
      <w:r w:rsidR="006B52D2" w:rsidRPr="0008633A">
        <w:rPr>
          <w:rFonts w:ascii="Tahoma" w:hAnsi="Tahoma" w:cs="Tahoma"/>
          <w:sz w:val="22"/>
          <w:szCs w:val="22"/>
        </w:rPr>
        <w:t>Para el efecto, se verifica la asistencia de las partes a la presente diligencia: Por la parte demandante… demandada…</w:t>
      </w:r>
    </w:p>
    <w:p w14:paraId="052436AE" w14:textId="77777777" w:rsidR="006B52D2" w:rsidRPr="0008633A" w:rsidRDefault="006B52D2" w:rsidP="006B52D2">
      <w:pPr>
        <w:widowControl w:val="0"/>
        <w:autoSpaceDE w:val="0"/>
        <w:autoSpaceDN w:val="0"/>
        <w:adjustRightInd w:val="0"/>
        <w:spacing w:line="276" w:lineRule="auto"/>
        <w:jc w:val="center"/>
        <w:rPr>
          <w:rFonts w:ascii="Tahoma" w:hAnsi="Tahoma" w:cs="Tahoma"/>
          <w:b/>
          <w:sz w:val="22"/>
          <w:szCs w:val="22"/>
        </w:rPr>
      </w:pPr>
    </w:p>
    <w:p w14:paraId="5952534D" w14:textId="77777777" w:rsidR="006B52D2" w:rsidRPr="0008633A" w:rsidRDefault="006B52D2" w:rsidP="006B52D2">
      <w:pPr>
        <w:widowControl w:val="0"/>
        <w:autoSpaceDE w:val="0"/>
        <w:autoSpaceDN w:val="0"/>
        <w:adjustRightInd w:val="0"/>
        <w:spacing w:line="276" w:lineRule="auto"/>
        <w:jc w:val="center"/>
        <w:rPr>
          <w:rFonts w:ascii="Tahoma" w:hAnsi="Tahoma" w:cs="Tahoma"/>
          <w:b/>
          <w:caps/>
          <w:sz w:val="22"/>
          <w:szCs w:val="22"/>
        </w:rPr>
      </w:pPr>
      <w:r w:rsidRPr="0008633A">
        <w:rPr>
          <w:rFonts w:ascii="Tahoma" w:hAnsi="Tahoma" w:cs="Tahoma"/>
          <w:b/>
          <w:caps/>
          <w:sz w:val="22"/>
          <w:szCs w:val="22"/>
        </w:rPr>
        <w:t>Alegatos de conclusión</w:t>
      </w:r>
    </w:p>
    <w:p w14:paraId="4652A39D" w14:textId="77777777" w:rsidR="006B52D2" w:rsidRPr="0008633A" w:rsidRDefault="006B52D2" w:rsidP="00FF6259">
      <w:pPr>
        <w:pStyle w:val="Sinespaciado"/>
        <w:spacing w:line="276" w:lineRule="auto"/>
        <w:jc w:val="both"/>
        <w:rPr>
          <w:sz w:val="22"/>
          <w:szCs w:val="22"/>
        </w:rPr>
      </w:pPr>
    </w:p>
    <w:p w14:paraId="6B5B946D" w14:textId="566DFD0C" w:rsidR="006B52D2" w:rsidRPr="0008633A" w:rsidRDefault="006B52D2" w:rsidP="00AC52E3">
      <w:pPr>
        <w:spacing w:line="276" w:lineRule="auto"/>
        <w:ind w:firstLine="708"/>
        <w:jc w:val="both"/>
        <w:rPr>
          <w:rFonts w:ascii="Tahoma" w:hAnsi="Tahoma" w:cs="Tahoma"/>
          <w:sz w:val="22"/>
          <w:szCs w:val="22"/>
        </w:rPr>
      </w:pPr>
      <w:r w:rsidRPr="0008633A">
        <w:rPr>
          <w:rFonts w:ascii="Tahoma" w:hAnsi="Tahoma" w:cs="Tahoma"/>
          <w:sz w:val="22"/>
          <w:szCs w:val="22"/>
        </w:rPr>
        <w:t>Con fundamento en el artículo 82 del C.P.T y de la S.S., modificado por el artículo 13 de la Ley 1149 de 2007, se concede el uso de la palabra a las partes para que presenten sus alegatos de conclusión: Parte demandante… Parte demandada…</w:t>
      </w:r>
    </w:p>
    <w:p w14:paraId="335A03FF" w14:textId="77777777" w:rsidR="006B52D2" w:rsidRPr="00AC52E3" w:rsidRDefault="006B52D2" w:rsidP="006B52D2">
      <w:pPr>
        <w:spacing w:line="276" w:lineRule="auto"/>
        <w:ind w:firstLine="708"/>
        <w:rPr>
          <w:rFonts w:ascii="Tahoma" w:hAnsi="Tahoma" w:cs="Tahoma"/>
          <w:sz w:val="16"/>
          <w:szCs w:val="16"/>
        </w:rPr>
      </w:pPr>
    </w:p>
    <w:p w14:paraId="1F5824C8" w14:textId="77777777" w:rsidR="006B52D2" w:rsidRPr="0008633A" w:rsidRDefault="006B52D2" w:rsidP="006B52D2">
      <w:pPr>
        <w:widowControl w:val="0"/>
        <w:autoSpaceDE w:val="0"/>
        <w:autoSpaceDN w:val="0"/>
        <w:adjustRightInd w:val="0"/>
        <w:spacing w:line="276" w:lineRule="auto"/>
        <w:jc w:val="center"/>
        <w:rPr>
          <w:rFonts w:ascii="Tahoma" w:hAnsi="Tahoma" w:cs="Tahoma"/>
          <w:b/>
          <w:color w:val="000000" w:themeColor="text1"/>
          <w:sz w:val="22"/>
          <w:szCs w:val="22"/>
        </w:rPr>
      </w:pPr>
      <w:r w:rsidRPr="0008633A">
        <w:rPr>
          <w:rFonts w:ascii="Tahoma" w:hAnsi="Tahoma" w:cs="Tahoma"/>
          <w:b/>
          <w:color w:val="000000" w:themeColor="text1"/>
          <w:sz w:val="22"/>
          <w:szCs w:val="22"/>
        </w:rPr>
        <w:t>SENTENCIA</w:t>
      </w:r>
    </w:p>
    <w:p w14:paraId="1387C9A7" w14:textId="77777777" w:rsidR="006B52D2" w:rsidRPr="00AC52E3" w:rsidRDefault="006B52D2" w:rsidP="003E639F">
      <w:pPr>
        <w:widowControl w:val="0"/>
        <w:autoSpaceDE w:val="0"/>
        <w:autoSpaceDN w:val="0"/>
        <w:adjustRightInd w:val="0"/>
        <w:jc w:val="center"/>
        <w:rPr>
          <w:rFonts w:ascii="Tahoma" w:hAnsi="Tahoma" w:cs="Tahoma"/>
          <w:b/>
          <w:color w:val="000000" w:themeColor="text1"/>
          <w:sz w:val="16"/>
          <w:szCs w:val="16"/>
        </w:rPr>
      </w:pPr>
    </w:p>
    <w:p w14:paraId="5B4FB999" w14:textId="02DDC8F5" w:rsidR="006B52D2" w:rsidRPr="0008633A" w:rsidRDefault="006B52D2" w:rsidP="006B52D2">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08633A">
        <w:rPr>
          <w:rFonts w:ascii="Tahoma" w:hAnsi="Tahoma" w:cs="Tahoma"/>
          <w:color w:val="000000" w:themeColor="text1"/>
          <w:sz w:val="22"/>
          <w:szCs w:val="22"/>
        </w:rPr>
        <w:t>Como quiera que los alegatos coinciden a cabalidad con los puntos fácticos y jurídicos objeto de discusión en esta instancia, procede la Sala a desatar el recurso de apelación promovido por el demandante</w:t>
      </w:r>
      <w:r w:rsidRPr="0008633A">
        <w:rPr>
          <w:rFonts w:ascii="Tahoma" w:hAnsi="Tahoma" w:cs="Tahoma"/>
          <w:sz w:val="22"/>
          <w:szCs w:val="22"/>
          <w:lang w:val="es-CO"/>
        </w:rPr>
        <w:t xml:space="preserve"> en contra de la sentencia emitida por el Juzgado Cuarto Laboral del </w:t>
      </w:r>
      <w:r w:rsidR="00B45BA6" w:rsidRPr="0008633A">
        <w:rPr>
          <w:rFonts w:ascii="Tahoma" w:hAnsi="Tahoma" w:cs="Tahoma"/>
          <w:sz w:val="22"/>
          <w:szCs w:val="22"/>
          <w:lang w:val="es-CO"/>
        </w:rPr>
        <w:t>Circuito de Pereira el pasado 8 de abril de 2016</w:t>
      </w:r>
      <w:r w:rsidRPr="0008633A">
        <w:rPr>
          <w:rFonts w:ascii="Tahoma" w:hAnsi="Tahoma" w:cs="Tahoma"/>
          <w:sz w:val="22"/>
          <w:szCs w:val="22"/>
          <w:lang w:val="es-CO"/>
        </w:rPr>
        <w:t>.</w:t>
      </w:r>
    </w:p>
    <w:p w14:paraId="2938CC7B" w14:textId="77777777" w:rsidR="00254FFC" w:rsidRPr="00AC52E3" w:rsidRDefault="00254FFC" w:rsidP="00B62FF0">
      <w:pPr>
        <w:spacing w:line="276" w:lineRule="auto"/>
        <w:jc w:val="center"/>
        <w:rPr>
          <w:rFonts w:ascii="Tahoma" w:hAnsi="Tahoma" w:cs="Tahoma"/>
          <w:b/>
          <w:sz w:val="16"/>
          <w:szCs w:val="16"/>
          <w:lang w:val="es-CO"/>
        </w:rPr>
      </w:pPr>
    </w:p>
    <w:p w14:paraId="5CD05604" w14:textId="77777777" w:rsidR="006B52D2" w:rsidRPr="0008633A" w:rsidRDefault="006B52D2" w:rsidP="00B62FF0">
      <w:pPr>
        <w:spacing w:line="276" w:lineRule="auto"/>
        <w:jc w:val="center"/>
        <w:rPr>
          <w:rFonts w:ascii="Tahoma" w:hAnsi="Tahoma" w:cs="Tahoma"/>
          <w:b/>
          <w:sz w:val="22"/>
          <w:szCs w:val="22"/>
          <w:lang w:val="es-CO"/>
        </w:rPr>
      </w:pPr>
      <w:r w:rsidRPr="0008633A">
        <w:rPr>
          <w:rFonts w:ascii="Tahoma" w:hAnsi="Tahoma" w:cs="Tahoma"/>
          <w:b/>
          <w:sz w:val="22"/>
          <w:szCs w:val="22"/>
          <w:lang w:val="es-CO"/>
        </w:rPr>
        <w:t>PROBLEMA JURIDICO</w:t>
      </w:r>
    </w:p>
    <w:p w14:paraId="3F80B052" w14:textId="77777777" w:rsidR="006B52D2" w:rsidRPr="00AC52E3" w:rsidRDefault="006B52D2" w:rsidP="00B62FF0">
      <w:pPr>
        <w:jc w:val="center"/>
        <w:rPr>
          <w:rFonts w:ascii="Tahoma" w:hAnsi="Tahoma" w:cs="Tahoma"/>
          <w:b/>
          <w:sz w:val="16"/>
          <w:szCs w:val="16"/>
          <w:lang w:val="es-CO"/>
        </w:rPr>
      </w:pPr>
    </w:p>
    <w:p w14:paraId="2016C2EB" w14:textId="27810ED7" w:rsidR="0008633A" w:rsidRDefault="0008633A" w:rsidP="0008633A">
      <w:pPr>
        <w:spacing w:line="276" w:lineRule="auto"/>
        <w:ind w:firstLine="708"/>
        <w:jc w:val="both"/>
        <w:rPr>
          <w:rFonts w:ascii="Tahoma" w:hAnsi="Tahoma" w:cs="Tahoma"/>
          <w:sz w:val="22"/>
          <w:szCs w:val="22"/>
        </w:rPr>
      </w:pPr>
      <w:r w:rsidRPr="0008633A">
        <w:rPr>
          <w:rFonts w:ascii="Tahoma" w:hAnsi="Tahoma" w:cs="Tahoma"/>
          <w:sz w:val="22"/>
          <w:szCs w:val="22"/>
        </w:rPr>
        <w:t>De conformidad con los</w:t>
      </w:r>
      <w:r w:rsidR="00254FFC" w:rsidRPr="0008633A">
        <w:rPr>
          <w:rFonts w:ascii="Tahoma" w:hAnsi="Tahoma" w:cs="Tahoma"/>
          <w:sz w:val="22"/>
          <w:szCs w:val="22"/>
        </w:rPr>
        <w:t xml:space="preserve"> argumentos expuestos en el recurso de apelación, le corresponde a la Sala determinar </w:t>
      </w:r>
      <w:r w:rsidRPr="0008633A">
        <w:rPr>
          <w:rFonts w:ascii="Tahoma" w:hAnsi="Tahoma" w:cs="Tahoma"/>
          <w:sz w:val="22"/>
          <w:szCs w:val="22"/>
        </w:rPr>
        <w:t>si el monto de la pensión de origen extra-legal a cargo del Municipio de Pereira es superior al reconocido por COLPENSIONES al demandante.</w:t>
      </w:r>
    </w:p>
    <w:p w14:paraId="5491A30E" w14:textId="77777777" w:rsidR="00AC52E3" w:rsidRPr="0008633A" w:rsidRDefault="00AC52E3" w:rsidP="0008633A">
      <w:pPr>
        <w:spacing w:line="276" w:lineRule="auto"/>
        <w:ind w:firstLine="708"/>
        <w:jc w:val="both"/>
        <w:rPr>
          <w:rFonts w:ascii="Tahoma" w:hAnsi="Tahoma" w:cs="Tahoma"/>
          <w:sz w:val="22"/>
          <w:szCs w:val="22"/>
        </w:rPr>
      </w:pPr>
    </w:p>
    <w:p w14:paraId="5925BF2E" w14:textId="77777777" w:rsidR="006B52D2" w:rsidRPr="0008633A" w:rsidRDefault="000933C2" w:rsidP="00B62FF0">
      <w:pPr>
        <w:pStyle w:val="Prrafodelista"/>
        <w:numPr>
          <w:ilvl w:val="0"/>
          <w:numId w:val="2"/>
        </w:numPr>
        <w:spacing w:line="276" w:lineRule="auto"/>
        <w:ind w:left="0" w:firstLine="0"/>
        <w:jc w:val="center"/>
        <w:rPr>
          <w:rFonts w:ascii="Tahoma" w:hAnsi="Tahoma" w:cs="Tahoma"/>
          <w:b/>
          <w:sz w:val="22"/>
          <w:szCs w:val="22"/>
          <w:lang w:val="es-CO"/>
        </w:rPr>
      </w:pPr>
      <w:r w:rsidRPr="0008633A">
        <w:rPr>
          <w:rFonts w:ascii="Tahoma" w:hAnsi="Tahoma" w:cs="Tahoma"/>
          <w:b/>
          <w:sz w:val="22"/>
          <w:szCs w:val="22"/>
          <w:lang w:val="es-CO"/>
        </w:rPr>
        <w:t>ANTECEDENTES FÁCTICOS</w:t>
      </w:r>
    </w:p>
    <w:p w14:paraId="1824376F" w14:textId="77777777" w:rsidR="006B52D2" w:rsidRDefault="006B52D2" w:rsidP="006B52D2">
      <w:pPr>
        <w:spacing w:line="276" w:lineRule="auto"/>
        <w:ind w:firstLine="708"/>
        <w:jc w:val="both"/>
        <w:rPr>
          <w:rFonts w:ascii="Tahoma" w:hAnsi="Tahoma" w:cs="Tahoma"/>
          <w:b/>
          <w:lang w:val="es-CO"/>
        </w:rPr>
      </w:pPr>
    </w:p>
    <w:p w14:paraId="406F4A22" w14:textId="77777777" w:rsidR="000933C2" w:rsidRPr="0008633A" w:rsidRDefault="000933C2" w:rsidP="006B52D2">
      <w:pPr>
        <w:spacing w:line="276" w:lineRule="auto"/>
        <w:ind w:firstLine="708"/>
        <w:jc w:val="both"/>
        <w:rPr>
          <w:rFonts w:ascii="Tahoma" w:hAnsi="Tahoma" w:cs="Tahoma"/>
          <w:sz w:val="22"/>
          <w:szCs w:val="22"/>
        </w:rPr>
      </w:pPr>
      <w:r w:rsidRPr="0008633A">
        <w:rPr>
          <w:rFonts w:ascii="Tahoma" w:hAnsi="Tahoma" w:cs="Tahoma"/>
          <w:sz w:val="22"/>
          <w:szCs w:val="22"/>
        </w:rPr>
        <w:t xml:space="preserve">En la demanda el actor aduce que el </w:t>
      </w:r>
      <w:r w:rsidRPr="0008633A">
        <w:rPr>
          <w:rFonts w:ascii="Tahoma" w:hAnsi="Tahoma" w:cs="Tahoma"/>
          <w:b/>
          <w:sz w:val="22"/>
          <w:szCs w:val="22"/>
        </w:rPr>
        <w:t>Municipio de Pereira</w:t>
      </w:r>
      <w:r w:rsidRPr="0008633A">
        <w:rPr>
          <w:rFonts w:ascii="Tahoma" w:hAnsi="Tahoma" w:cs="Tahoma"/>
          <w:sz w:val="22"/>
          <w:szCs w:val="22"/>
        </w:rPr>
        <w:t xml:space="preserve"> tiene la obligación de reconocer y pagarle pensión de jubilación de origen convencional </w:t>
      </w:r>
      <w:r w:rsidRPr="0008633A">
        <w:rPr>
          <w:rFonts w:ascii="Tahoma" w:hAnsi="Tahoma" w:cs="Tahoma"/>
          <w:sz w:val="22"/>
          <w:szCs w:val="22"/>
          <w:u w:val="single"/>
        </w:rPr>
        <w:t xml:space="preserve">a partir de la fecha en </w:t>
      </w:r>
      <w:r w:rsidRPr="0008633A">
        <w:rPr>
          <w:rFonts w:ascii="Tahoma" w:hAnsi="Tahoma" w:cs="Tahoma"/>
          <w:sz w:val="22"/>
          <w:szCs w:val="22"/>
          <w:u w:val="single"/>
        </w:rPr>
        <w:lastRenderedPageBreak/>
        <w:t>que cumplió veinte (20) años de servicios</w:t>
      </w:r>
      <w:r w:rsidRPr="0008633A">
        <w:rPr>
          <w:rFonts w:ascii="Tahoma" w:hAnsi="Tahoma" w:cs="Tahoma"/>
          <w:sz w:val="22"/>
          <w:szCs w:val="22"/>
        </w:rPr>
        <w:t xml:space="preserve">, conforme a lo previsto en la cláusula 8º de la convención colectiva celebrada entre el SINDICATO DE TRABAJADORES DEL MUNICIPIO DE PEREIRA y el ente territorial. </w:t>
      </w:r>
    </w:p>
    <w:p w14:paraId="087BC5A9" w14:textId="77777777" w:rsidR="000933C2" w:rsidRPr="0008633A" w:rsidRDefault="000933C2" w:rsidP="005131B6">
      <w:pPr>
        <w:ind w:firstLine="708"/>
        <w:jc w:val="both"/>
        <w:rPr>
          <w:rFonts w:ascii="Tahoma" w:hAnsi="Tahoma" w:cs="Tahoma"/>
          <w:sz w:val="22"/>
          <w:szCs w:val="22"/>
        </w:rPr>
      </w:pPr>
    </w:p>
    <w:p w14:paraId="0F5A8691" w14:textId="537C41BD" w:rsidR="0063355A" w:rsidRPr="0008633A" w:rsidRDefault="0063355A" w:rsidP="0063355A">
      <w:pPr>
        <w:spacing w:line="276" w:lineRule="auto"/>
        <w:ind w:firstLine="708"/>
        <w:jc w:val="both"/>
        <w:rPr>
          <w:rFonts w:ascii="Tahoma" w:hAnsi="Tahoma" w:cs="Tahoma"/>
          <w:sz w:val="22"/>
          <w:szCs w:val="22"/>
        </w:rPr>
      </w:pPr>
      <w:r w:rsidRPr="0008633A">
        <w:rPr>
          <w:rFonts w:ascii="Tahoma" w:hAnsi="Tahoma" w:cs="Tahoma"/>
          <w:sz w:val="22"/>
          <w:szCs w:val="22"/>
        </w:rPr>
        <w:t>Dado el</w:t>
      </w:r>
      <w:r w:rsidR="000933C2" w:rsidRPr="0008633A">
        <w:rPr>
          <w:rFonts w:ascii="Tahoma" w:hAnsi="Tahoma" w:cs="Tahoma"/>
          <w:sz w:val="22"/>
          <w:szCs w:val="22"/>
        </w:rPr>
        <w:t xml:space="preserve"> esquema del recurso</w:t>
      </w:r>
      <w:r w:rsidR="00B45BA6" w:rsidRPr="0008633A">
        <w:rPr>
          <w:rFonts w:ascii="Tahoma" w:hAnsi="Tahoma" w:cs="Tahoma"/>
          <w:sz w:val="22"/>
          <w:szCs w:val="22"/>
        </w:rPr>
        <w:t xml:space="preserve"> de apelación</w:t>
      </w:r>
      <w:r w:rsidR="000933C2" w:rsidRPr="0008633A">
        <w:rPr>
          <w:rFonts w:ascii="Tahoma" w:hAnsi="Tahoma" w:cs="Tahoma"/>
          <w:sz w:val="22"/>
          <w:szCs w:val="22"/>
        </w:rPr>
        <w:t>,</w:t>
      </w:r>
      <w:r w:rsidR="00EB16D3" w:rsidRPr="0008633A">
        <w:rPr>
          <w:rFonts w:ascii="Tahoma" w:hAnsi="Tahoma" w:cs="Tahoma"/>
          <w:sz w:val="22"/>
          <w:szCs w:val="22"/>
        </w:rPr>
        <w:t xml:space="preserve"> </w:t>
      </w:r>
      <w:r w:rsidR="000933C2" w:rsidRPr="0008633A">
        <w:rPr>
          <w:rFonts w:ascii="Tahoma" w:hAnsi="Tahoma" w:cs="Tahoma"/>
          <w:sz w:val="22"/>
          <w:szCs w:val="22"/>
        </w:rPr>
        <w:t>ha</w:t>
      </w:r>
      <w:r w:rsidR="007E2756" w:rsidRPr="0008633A">
        <w:rPr>
          <w:rFonts w:ascii="Tahoma" w:hAnsi="Tahoma" w:cs="Tahoma"/>
          <w:sz w:val="22"/>
          <w:szCs w:val="22"/>
        </w:rPr>
        <w:t>n</w:t>
      </w:r>
      <w:r w:rsidR="000933C2" w:rsidRPr="0008633A">
        <w:rPr>
          <w:rFonts w:ascii="Tahoma" w:hAnsi="Tahoma" w:cs="Tahoma"/>
          <w:sz w:val="22"/>
          <w:szCs w:val="22"/>
        </w:rPr>
        <w:t xml:space="preserve"> quedado por fuera de discusió</w:t>
      </w:r>
      <w:r w:rsidRPr="0008633A">
        <w:rPr>
          <w:rFonts w:ascii="Tahoma" w:hAnsi="Tahoma" w:cs="Tahoma"/>
          <w:sz w:val="22"/>
          <w:szCs w:val="22"/>
        </w:rPr>
        <w:t>n aspectos</w:t>
      </w:r>
      <w:r w:rsidR="00AF120F" w:rsidRPr="0008633A">
        <w:rPr>
          <w:rFonts w:ascii="Tahoma" w:hAnsi="Tahoma" w:cs="Tahoma"/>
          <w:sz w:val="22"/>
          <w:szCs w:val="22"/>
        </w:rPr>
        <w:t xml:space="preserve"> fácticos</w:t>
      </w:r>
      <w:r w:rsidR="00B45BA6" w:rsidRPr="0008633A">
        <w:rPr>
          <w:rFonts w:ascii="Tahoma" w:hAnsi="Tahoma" w:cs="Tahoma"/>
          <w:sz w:val="22"/>
          <w:szCs w:val="22"/>
        </w:rPr>
        <w:t xml:space="preserve"> tales como</w:t>
      </w:r>
      <w:r w:rsidRPr="0008633A">
        <w:rPr>
          <w:rFonts w:ascii="Tahoma" w:hAnsi="Tahoma" w:cs="Tahoma"/>
          <w:sz w:val="22"/>
          <w:szCs w:val="22"/>
        </w:rPr>
        <w:t>:</w:t>
      </w:r>
    </w:p>
    <w:p w14:paraId="1EE9158F" w14:textId="77777777" w:rsidR="0063355A" w:rsidRPr="0008633A" w:rsidRDefault="0063355A" w:rsidP="005131B6">
      <w:pPr>
        <w:ind w:firstLine="708"/>
        <w:jc w:val="both"/>
        <w:rPr>
          <w:rFonts w:ascii="Tahoma" w:hAnsi="Tahoma" w:cs="Tahoma"/>
          <w:sz w:val="22"/>
          <w:szCs w:val="22"/>
        </w:rPr>
      </w:pPr>
    </w:p>
    <w:p w14:paraId="6EECE138" w14:textId="5129ABAD" w:rsidR="0063355A" w:rsidRPr="0008633A" w:rsidRDefault="001E3677" w:rsidP="001E3677">
      <w:pPr>
        <w:spacing w:line="276" w:lineRule="auto"/>
        <w:ind w:left="708"/>
        <w:jc w:val="both"/>
        <w:rPr>
          <w:rFonts w:ascii="Tahoma" w:hAnsi="Tahoma" w:cs="Tahoma"/>
          <w:sz w:val="22"/>
          <w:szCs w:val="22"/>
        </w:rPr>
      </w:pPr>
      <w:r w:rsidRPr="0008633A">
        <w:rPr>
          <w:rFonts w:ascii="Tahoma" w:hAnsi="Tahoma" w:cs="Tahoma"/>
          <w:b/>
          <w:sz w:val="22"/>
          <w:szCs w:val="22"/>
        </w:rPr>
        <w:t>1)</w:t>
      </w:r>
      <w:r w:rsidRPr="0008633A">
        <w:rPr>
          <w:rFonts w:ascii="Tahoma" w:hAnsi="Tahoma" w:cs="Tahoma"/>
          <w:sz w:val="22"/>
          <w:szCs w:val="22"/>
        </w:rPr>
        <w:t xml:space="preserve"> </w:t>
      </w:r>
      <w:r w:rsidR="0063355A" w:rsidRPr="0008633A">
        <w:rPr>
          <w:rFonts w:ascii="Tahoma" w:hAnsi="Tahoma" w:cs="Tahoma"/>
          <w:sz w:val="22"/>
          <w:szCs w:val="22"/>
        </w:rPr>
        <w:t>El demandante ha prestado de manera interrumpida sus servic</w:t>
      </w:r>
      <w:r w:rsidRPr="0008633A">
        <w:rPr>
          <w:rFonts w:ascii="Tahoma" w:hAnsi="Tahoma" w:cs="Tahoma"/>
          <w:sz w:val="22"/>
          <w:szCs w:val="22"/>
        </w:rPr>
        <w:t xml:space="preserve">ios al </w:t>
      </w:r>
      <w:r w:rsidR="007E2756" w:rsidRPr="0008633A">
        <w:rPr>
          <w:rFonts w:ascii="Tahoma" w:hAnsi="Tahoma" w:cs="Tahoma"/>
          <w:sz w:val="22"/>
          <w:szCs w:val="22"/>
        </w:rPr>
        <w:t>Municipio de Pereira en 2</w:t>
      </w:r>
      <w:r w:rsidR="0063355A" w:rsidRPr="0008633A">
        <w:rPr>
          <w:rFonts w:ascii="Tahoma" w:hAnsi="Tahoma" w:cs="Tahoma"/>
          <w:sz w:val="22"/>
          <w:szCs w:val="22"/>
        </w:rPr>
        <w:t xml:space="preserve"> periodos</w:t>
      </w:r>
      <w:r w:rsidR="00AF120F" w:rsidRPr="0008633A">
        <w:rPr>
          <w:rFonts w:ascii="Tahoma" w:hAnsi="Tahoma" w:cs="Tahoma"/>
          <w:sz w:val="22"/>
          <w:szCs w:val="22"/>
        </w:rPr>
        <w:t xml:space="preserve"> separados</w:t>
      </w:r>
      <w:r w:rsidR="0063355A" w:rsidRPr="0008633A">
        <w:rPr>
          <w:rFonts w:ascii="Tahoma" w:hAnsi="Tahoma" w:cs="Tahoma"/>
          <w:sz w:val="22"/>
          <w:szCs w:val="22"/>
        </w:rPr>
        <w:t xml:space="preserve"> que se resumen de la siguiente manera:</w:t>
      </w:r>
    </w:p>
    <w:p w14:paraId="10890C1F" w14:textId="77777777" w:rsidR="0063355A" w:rsidRPr="0008633A" w:rsidRDefault="0063355A" w:rsidP="005131B6">
      <w:pPr>
        <w:pStyle w:val="Prrafodelista"/>
        <w:ind w:left="1068"/>
        <w:jc w:val="both"/>
        <w:rPr>
          <w:rFonts w:ascii="Tahoma" w:hAnsi="Tahoma" w:cs="Tahoma"/>
          <w:sz w:val="22"/>
          <w:szCs w:val="22"/>
        </w:rPr>
      </w:pPr>
    </w:p>
    <w:p w14:paraId="6BF9C258" w14:textId="6496A6E0" w:rsidR="007E2756" w:rsidRPr="0008633A" w:rsidRDefault="0063355A" w:rsidP="0063355A">
      <w:pPr>
        <w:pStyle w:val="Prrafodelista"/>
        <w:numPr>
          <w:ilvl w:val="0"/>
          <w:numId w:val="6"/>
        </w:numPr>
        <w:spacing w:line="276" w:lineRule="auto"/>
        <w:jc w:val="both"/>
        <w:rPr>
          <w:rFonts w:ascii="Tahoma" w:hAnsi="Tahoma" w:cs="Tahoma"/>
          <w:sz w:val="22"/>
          <w:szCs w:val="22"/>
        </w:rPr>
      </w:pPr>
      <w:r w:rsidRPr="0008633A">
        <w:rPr>
          <w:rFonts w:ascii="Tahoma" w:hAnsi="Tahoma" w:cs="Tahoma"/>
          <w:b/>
          <w:sz w:val="22"/>
          <w:szCs w:val="22"/>
        </w:rPr>
        <w:t>PRIMERA ETAPA:</w:t>
      </w:r>
      <w:r w:rsidRPr="0008633A">
        <w:rPr>
          <w:rFonts w:ascii="Tahoma" w:hAnsi="Tahoma" w:cs="Tahoma"/>
          <w:sz w:val="22"/>
          <w:szCs w:val="22"/>
        </w:rPr>
        <w:t xml:space="preserve"> </w:t>
      </w:r>
      <w:r w:rsidR="007E2756" w:rsidRPr="0008633A">
        <w:rPr>
          <w:rFonts w:ascii="Tahoma" w:hAnsi="Tahoma" w:cs="Tahoma"/>
          <w:sz w:val="22"/>
          <w:szCs w:val="22"/>
        </w:rPr>
        <w:t>el 20 de agosto de 1982 fue nombrado empleado público en la administración municipal de Pereira para prestar sus servicios como conductor en la secretaría de Gobierno de Pereira, donde trabajó, ininterrumpidamente, hasta el 31 de diciembre de 1992.</w:t>
      </w:r>
      <w:r w:rsidR="00A81D60" w:rsidRPr="0008633A">
        <w:rPr>
          <w:rFonts w:ascii="Tahoma" w:hAnsi="Tahoma" w:cs="Tahoma"/>
          <w:sz w:val="22"/>
          <w:szCs w:val="22"/>
        </w:rPr>
        <w:t xml:space="preserve"> (3787 días) 10 años, </w:t>
      </w:r>
      <w:r w:rsidR="006708D2" w:rsidRPr="0008633A">
        <w:rPr>
          <w:rFonts w:ascii="Tahoma" w:hAnsi="Tahoma" w:cs="Tahoma"/>
          <w:sz w:val="22"/>
          <w:szCs w:val="22"/>
        </w:rPr>
        <w:t>4 meses, 17 días.</w:t>
      </w:r>
    </w:p>
    <w:p w14:paraId="3EB9DAF0" w14:textId="77777777" w:rsidR="007E2756" w:rsidRPr="0008633A" w:rsidRDefault="007E2756" w:rsidP="005131B6">
      <w:pPr>
        <w:pStyle w:val="Prrafodelista"/>
        <w:ind w:left="1428"/>
        <w:jc w:val="both"/>
        <w:rPr>
          <w:rFonts w:ascii="Tahoma" w:hAnsi="Tahoma" w:cs="Tahoma"/>
          <w:sz w:val="22"/>
          <w:szCs w:val="22"/>
        </w:rPr>
      </w:pPr>
    </w:p>
    <w:p w14:paraId="3961F20E" w14:textId="33455664" w:rsidR="001E3677" w:rsidRPr="0008633A" w:rsidRDefault="005C227E" w:rsidP="001E3677">
      <w:pPr>
        <w:pStyle w:val="Prrafodelista"/>
        <w:numPr>
          <w:ilvl w:val="0"/>
          <w:numId w:val="6"/>
        </w:numPr>
        <w:spacing w:line="276" w:lineRule="auto"/>
        <w:jc w:val="both"/>
        <w:rPr>
          <w:rFonts w:ascii="Tahoma" w:eastAsiaTheme="minorHAnsi" w:hAnsi="Tahoma" w:cs="Tahoma"/>
          <w:sz w:val="22"/>
          <w:szCs w:val="22"/>
        </w:rPr>
      </w:pPr>
      <w:r w:rsidRPr="0008633A">
        <w:rPr>
          <w:rFonts w:ascii="Tahoma" w:hAnsi="Tahoma" w:cs="Tahoma"/>
          <w:b/>
          <w:sz w:val="22"/>
          <w:szCs w:val="22"/>
        </w:rPr>
        <w:t>SEGUNDA ETAPA:</w:t>
      </w:r>
      <w:r w:rsidRPr="0008633A">
        <w:rPr>
          <w:rFonts w:ascii="Tahoma" w:hAnsi="Tahoma" w:cs="Tahoma"/>
          <w:sz w:val="22"/>
          <w:szCs w:val="22"/>
        </w:rPr>
        <w:t xml:space="preserve"> el demandante volvió a la administración</w:t>
      </w:r>
      <w:r w:rsidR="001E3677" w:rsidRPr="0008633A">
        <w:rPr>
          <w:rFonts w:ascii="Tahoma" w:hAnsi="Tahoma" w:cs="Tahoma"/>
          <w:sz w:val="22"/>
          <w:szCs w:val="22"/>
        </w:rPr>
        <w:t xml:space="preserve"> municipal el 13 de marzo de 1997, esta vez como trabajador oficial, ocupando los cargos de obrero, operador de vehículo pesado y operador de maquinaria</w:t>
      </w:r>
      <w:r w:rsidR="006708D2" w:rsidRPr="0008633A">
        <w:rPr>
          <w:rFonts w:ascii="Tahoma" w:hAnsi="Tahoma" w:cs="Tahoma"/>
          <w:sz w:val="22"/>
          <w:szCs w:val="22"/>
        </w:rPr>
        <w:t xml:space="preserve"> hasta la fecha, por lo que cumplió 20 años de servicios el 26 de noviembre de 2006.</w:t>
      </w:r>
    </w:p>
    <w:p w14:paraId="1E781D89" w14:textId="77777777" w:rsidR="001E3677" w:rsidRPr="0008633A" w:rsidRDefault="001E3677" w:rsidP="005131B6">
      <w:pPr>
        <w:jc w:val="both"/>
        <w:rPr>
          <w:rFonts w:ascii="Tahoma" w:hAnsi="Tahoma" w:cs="Tahoma"/>
          <w:sz w:val="22"/>
          <w:szCs w:val="22"/>
        </w:rPr>
      </w:pPr>
    </w:p>
    <w:p w14:paraId="581E91E8" w14:textId="0111D230" w:rsidR="00F80847" w:rsidRPr="0008633A" w:rsidRDefault="001E3677" w:rsidP="001E3677">
      <w:pPr>
        <w:spacing w:line="276" w:lineRule="auto"/>
        <w:ind w:left="708"/>
        <w:jc w:val="both"/>
        <w:rPr>
          <w:rFonts w:ascii="Tahoma" w:hAnsi="Tahoma" w:cs="Tahoma"/>
          <w:sz w:val="22"/>
          <w:szCs w:val="22"/>
        </w:rPr>
      </w:pPr>
      <w:r w:rsidRPr="0008633A">
        <w:rPr>
          <w:rFonts w:ascii="Tahoma" w:hAnsi="Tahoma" w:cs="Tahoma"/>
          <w:b/>
          <w:sz w:val="22"/>
          <w:szCs w:val="22"/>
        </w:rPr>
        <w:t>2)</w:t>
      </w:r>
      <w:r w:rsidRPr="0008633A">
        <w:rPr>
          <w:rFonts w:ascii="Tahoma" w:hAnsi="Tahoma" w:cs="Tahoma"/>
          <w:sz w:val="22"/>
          <w:szCs w:val="22"/>
        </w:rPr>
        <w:t xml:space="preserve"> </w:t>
      </w:r>
      <w:r w:rsidR="00F80847" w:rsidRPr="0008633A">
        <w:rPr>
          <w:rFonts w:ascii="Tahoma" w:hAnsi="Tahoma" w:cs="Tahoma"/>
          <w:sz w:val="22"/>
          <w:szCs w:val="22"/>
        </w:rPr>
        <w:t>Igualmente, tampoco</w:t>
      </w:r>
      <w:r w:rsidR="00ED01DB" w:rsidRPr="0008633A">
        <w:rPr>
          <w:rFonts w:ascii="Tahoma" w:hAnsi="Tahoma" w:cs="Tahoma"/>
          <w:sz w:val="22"/>
          <w:szCs w:val="22"/>
        </w:rPr>
        <w:t xml:space="preserve"> hay</w:t>
      </w:r>
      <w:r w:rsidR="00AF120F" w:rsidRPr="0008633A">
        <w:rPr>
          <w:rFonts w:ascii="Tahoma" w:hAnsi="Tahoma" w:cs="Tahoma"/>
          <w:sz w:val="22"/>
          <w:szCs w:val="22"/>
        </w:rPr>
        <w:t xml:space="preserve"> controversia</w:t>
      </w:r>
      <w:r w:rsidR="00ED01DB" w:rsidRPr="0008633A">
        <w:rPr>
          <w:rFonts w:ascii="Tahoma" w:hAnsi="Tahoma" w:cs="Tahoma"/>
          <w:sz w:val="22"/>
          <w:szCs w:val="22"/>
        </w:rPr>
        <w:t xml:space="preserve"> alguna en lo que tiene que ver con la</w:t>
      </w:r>
      <w:r w:rsidR="00AF120F" w:rsidRPr="0008633A">
        <w:rPr>
          <w:rFonts w:ascii="Tahoma" w:hAnsi="Tahoma" w:cs="Tahoma"/>
          <w:sz w:val="22"/>
          <w:szCs w:val="22"/>
        </w:rPr>
        <w:t xml:space="preserve"> vigencia de la convención colectiva</w:t>
      </w:r>
      <w:r w:rsidR="00F80847" w:rsidRPr="0008633A">
        <w:rPr>
          <w:rFonts w:ascii="Tahoma" w:hAnsi="Tahoma" w:cs="Tahoma"/>
          <w:sz w:val="22"/>
          <w:szCs w:val="22"/>
        </w:rPr>
        <w:t xml:space="preserve"> firmada en diciembre de 1990</w:t>
      </w:r>
      <w:r w:rsidR="00ED01DB" w:rsidRPr="0008633A">
        <w:rPr>
          <w:rFonts w:ascii="Tahoma" w:hAnsi="Tahoma" w:cs="Tahoma"/>
          <w:sz w:val="22"/>
          <w:szCs w:val="22"/>
        </w:rPr>
        <w:t xml:space="preserve">, </w:t>
      </w:r>
      <w:r w:rsidR="00AF120F" w:rsidRPr="0008633A">
        <w:rPr>
          <w:rFonts w:ascii="Tahoma" w:hAnsi="Tahoma" w:cs="Tahoma"/>
          <w:sz w:val="22"/>
          <w:szCs w:val="22"/>
        </w:rPr>
        <w:t>de la cual pretende deriva</w:t>
      </w:r>
      <w:r w:rsidR="00F80847" w:rsidRPr="0008633A">
        <w:rPr>
          <w:rFonts w:ascii="Tahoma" w:hAnsi="Tahoma" w:cs="Tahoma"/>
          <w:sz w:val="22"/>
          <w:szCs w:val="22"/>
        </w:rPr>
        <w:t>r</w:t>
      </w:r>
      <w:r w:rsidR="00AF120F" w:rsidRPr="0008633A">
        <w:rPr>
          <w:rFonts w:ascii="Tahoma" w:hAnsi="Tahoma" w:cs="Tahoma"/>
          <w:sz w:val="22"/>
          <w:szCs w:val="22"/>
        </w:rPr>
        <w:t xml:space="preserve"> el demandante </w:t>
      </w:r>
      <w:r w:rsidR="00F80847" w:rsidRPr="0008633A">
        <w:rPr>
          <w:rFonts w:ascii="Tahoma" w:hAnsi="Tahoma" w:cs="Tahoma"/>
          <w:sz w:val="22"/>
          <w:szCs w:val="22"/>
        </w:rPr>
        <w:t>la existencia del derecho reclamado</w:t>
      </w:r>
      <w:r w:rsidR="00AF120F" w:rsidRPr="0008633A">
        <w:rPr>
          <w:rFonts w:ascii="Tahoma" w:hAnsi="Tahoma" w:cs="Tahoma"/>
          <w:sz w:val="22"/>
          <w:szCs w:val="22"/>
        </w:rPr>
        <w:t>. Dicha convención consagra en su cláusula 8º lo siguiente:</w:t>
      </w:r>
      <w:r w:rsidR="00F80847" w:rsidRPr="0008633A">
        <w:rPr>
          <w:rFonts w:ascii="Tahoma" w:hAnsi="Tahoma" w:cs="Tahoma"/>
          <w:sz w:val="22"/>
          <w:szCs w:val="22"/>
        </w:rPr>
        <w:t xml:space="preserve"> </w:t>
      </w:r>
    </w:p>
    <w:p w14:paraId="27D05A1C" w14:textId="77777777" w:rsidR="00F80847" w:rsidRDefault="00F80847" w:rsidP="00F80847">
      <w:pPr>
        <w:pStyle w:val="Prrafodelista"/>
        <w:spacing w:line="276" w:lineRule="auto"/>
        <w:ind w:left="1068"/>
        <w:jc w:val="both"/>
        <w:rPr>
          <w:rFonts w:ascii="Tahoma" w:hAnsi="Tahoma" w:cs="Tahoma"/>
          <w:sz w:val="24"/>
          <w:szCs w:val="24"/>
        </w:rPr>
      </w:pPr>
    </w:p>
    <w:p w14:paraId="7F1D9C11" w14:textId="77777777" w:rsidR="007C788D" w:rsidRPr="0008633A" w:rsidRDefault="007C788D" w:rsidP="00F80847">
      <w:pPr>
        <w:pStyle w:val="Prrafodelista"/>
        <w:spacing w:line="276" w:lineRule="auto"/>
        <w:ind w:left="1068"/>
        <w:jc w:val="both"/>
        <w:rPr>
          <w:rFonts w:ascii="Arial Narrow" w:hAnsi="Arial Narrow" w:cs="Tahoma"/>
          <w:i/>
          <w:sz w:val="22"/>
          <w:szCs w:val="22"/>
        </w:rPr>
      </w:pPr>
      <w:r w:rsidRPr="0008633A">
        <w:rPr>
          <w:rFonts w:ascii="Arial Narrow" w:hAnsi="Arial Narrow" w:cs="Tahoma"/>
          <w:i/>
          <w:sz w:val="22"/>
          <w:szCs w:val="22"/>
        </w:rPr>
        <w:t>“</w:t>
      </w:r>
      <w:r w:rsidR="00F80847" w:rsidRPr="0008633A">
        <w:rPr>
          <w:rFonts w:ascii="Arial Narrow" w:hAnsi="Arial Narrow" w:cs="Tahoma"/>
          <w:i/>
          <w:sz w:val="22"/>
          <w:szCs w:val="22"/>
        </w:rPr>
        <w:t>Los trabajadores oficiales que hubieren ingresado al M</w:t>
      </w:r>
      <w:r w:rsidRPr="0008633A">
        <w:rPr>
          <w:rFonts w:ascii="Arial Narrow" w:hAnsi="Arial Narrow" w:cs="Tahoma"/>
          <w:i/>
          <w:sz w:val="22"/>
          <w:szCs w:val="22"/>
        </w:rPr>
        <w:t xml:space="preserve">UNICIPIO DE PEREIRA a partir del 1º de enero de 1990, tendrán derecho a la pensión de jubilación cuando cumplan todos los requisitos exigidos por la Ley para tal efecto. </w:t>
      </w:r>
    </w:p>
    <w:p w14:paraId="2DF92559" w14:textId="77777777" w:rsidR="007C788D" w:rsidRPr="0008633A" w:rsidRDefault="007C788D" w:rsidP="005131B6">
      <w:pPr>
        <w:pStyle w:val="Prrafodelista"/>
        <w:ind w:left="1068"/>
        <w:jc w:val="both"/>
        <w:rPr>
          <w:rFonts w:ascii="Arial Narrow" w:hAnsi="Arial Narrow" w:cs="Tahoma"/>
          <w:i/>
          <w:sz w:val="22"/>
          <w:szCs w:val="22"/>
        </w:rPr>
      </w:pPr>
    </w:p>
    <w:p w14:paraId="4A1A93D5" w14:textId="4FFC2BD0" w:rsidR="000933C2" w:rsidRPr="0008633A" w:rsidRDefault="007C788D" w:rsidP="00F80847">
      <w:pPr>
        <w:pStyle w:val="Prrafodelista"/>
        <w:spacing w:line="276" w:lineRule="auto"/>
        <w:ind w:left="1068"/>
        <w:jc w:val="both"/>
        <w:rPr>
          <w:rFonts w:ascii="Arial Narrow" w:eastAsiaTheme="minorHAnsi" w:hAnsi="Arial Narrow" w:cs="Tahoma"/>
          <w:i/>
          <w:sz w:val="22"/>
          <w:szCs w:val="22"/>
        </w:rPr>
      </w:pPr>
      <w:r w:rsidRPr="0008633A">
        <w:rPr>
          <w:rFonts w:ascii="Arial Narrow" w:hAnsi="Arial Narrow" w:cs="Tahoma"/>
          <w:sz w:val="22"/>
          <w:szCs w:val="22"/>
        </w:rPr>
        <w:t>(</w:t>
      </w:r>
      <w:r w:rsidR="00A81D60" w:rsidRPr="0008633A">
        <w:rPr>
          <w:rFonts w:ascii="Tahoma" w:hAnsi="Tahoma" w:cs="Tahoma"/>
          <w:sz w:val="22"/>
          <w:szCs w:val="22"/>
        </w:rPr>
        <w:t>Y</w:t>
      </w:r>
      <w:r w:rsidRPr="0008633A">
        <w:rPr>
          <w:rFonts w:ascii="Tahoma" w:hAnsi="Tahoma" w:cs="Tahoma"/>
          <w:sz w:val="22"/>
          <w:szCs w:val="22"/>
        </w:rPr>
        <w:t xml:space="preserve"> continúa señalando</w:t>
      </w:r>
      <w:r w:rsidRPr="0008633A">
        <w:rPr>
          <w:rFonts w:ascii="Arial Narrow" w:hAnsi="Arial Narrow" w:cs="Tahoma"/>
          <w:sz w:val="22"/>
          <w:szCs w:val="22"/>
        </w:rPr>
        <w:t>)</w:t>
      </w:r>
      <w:r w:rsidRPr="0008633A">
        <w:rPr>
          <w:rFonts w:ascii="Arial Narrow" w:hAnsi="Arial Narrow" w:cs="Tahoma"/>
          <w:i/>
          <w:sz w:val="22"/>
          <w:szCs w:val="22"/>
        </w:rPr>
        <w:t xml:space="preserve"> </w:t>
      </w:r>
      <w:r w:rsidR="00F80847" w:rsidRPr="0008633A">
        <w:rPr>
          <w:rFonts w:ascii="Arial Narrow" w:hAnsi="Arial Narrow" w:cs="Tahoma"/>
          <w:i/>
          <w:sz w:val="22"/>
          <w:szCs w:val="22"/>
        </w:rPr>
        <w:t>“Los trabajadores que hubieren iniciado la prestación del servicio al MUNICIPIO DE PEREIRA con anterioridad al 1º de enero de 1990, tienen derecho a su jubilación cuando cumplan veinte (20) años de servicios continuos o discontinuos sin tener en cuenta la edad que el trabajador tenga en el momento de cumplir los veinte (20) años de servicios.</w:t>
      </w:r>
    </w:p>
    <w:p w14:paraId="78A63DAC" w14:textId="77777777" w:rsidR="000933C2" w:rsidRPr="00F80847" w:rsidRDefault="000933C2" w:rsidP="005131B6">
      <w:pPr>
        <w:ind w:firstLine="708"/>
        <w:jc w:val="both"/>
        <w:rPr>
          <w:rFonts w:ascii="Arial Narrow" w:hAnsi="Arial Narrow" w:cs="Tahoma"/>
          <w:i/>
        </w:rPr>
      </w:pPr>
    </w:p>
    <w:p w14:paraId="1C98F3E3" w14:textId="16967CA2" w:rsidR="00ED01DB" w:rsidRPr="0008633A" w:rsidRDefault="00ED01DB" w:rsidP="00C95B05">
      <w:pPr>
        <w:widowControl w:val="0"/>
        <w:autoSpaceDE w:val="0"/>
        <w:autoSpaceDN w:val="0"/>
        <w:adjustRightInd w:val="0"/>
        <w:spacing w:line="276" w:lineRule="auto"/>
        <w:ind w:firstLine="708"/>
        <w:jc w:val="both"/>
        <w:rPr>
          <w:rFonts w:ascii="Tahoma" w:hAnsi="Tahoma" w:cs="Tahoma"/>
          <w:sz w:val="22"/>
          <w:szCs w:val="22"/>
        </w:rPr>
      </w:pPr>
      <w:r w:rsidRPr="0008633A">
        <w:rPr>
          <w:rFonts w:ascii="Tahoma" w:hAnsi="Tahoma" w:cs="Tahoma"/>
          <w:sz w:val="22"/>
          <w:szCs w:val="22"/>
        </w:rPr>
        <w:t>No sobra señalar que el Municipio de Pereira contestó la demanda y aceptó como ciertos los hechos antes relacionados</w:t>
      </w:r>
      <w:r w:rsidR="00716A71" w:rsidRPr="0008633A">
        <w:rPr>
          <w:rFonts w:ascii="Tahoma" w:hAnsi="Tahoma" w:cs="Tahoma"/>
          <w:sz w:val="22"/>
          <w:szCs w:val="22"/>
        </w:rPr>
        <w:t>. No obstante, se opuso</w:t>
      </w:r>
      <w:r w:rsidRPr="0008633A">
        <w:rPr>
          <w:rFonts w:ascii="Tahoma" w:hAnsi="Tahoma" w:cs="Tahoma"/>
          <w:sz w:val="22"/>
          <w:szCs w:val="22"/>
        </w:rPr>
        <w:t xml:space="preserve"> a las pretensiones</w:t>
      </w:r>
      <w:r w:rsidR="00EB16D3" w:rsidRPr="0008633A">
        <w:rPr>
          <w:rFonts w:ascii="Tahoma" w:hAnsi="Tahoma" w:cs="Tahoma"/>
          <w:sz w:val="22"/>
          <w:szCs w:val="22"/>
        </w:rPr>
        <w:t xml:space="preserve"> y lo hizo</w:t>
      </w:r>
      <w:r w:rsidRPr="0008633A">
        <w:rPr>
          <w:rFonts w:ascii="Tahoma" w:hAnsi="Tahoma" w:cs="Tahoma"/>
          <w:sz w:val="22"/>
          <w:szCs w:val="22"/>
        </w:rPr>
        <w:t xml:space="preserve"> sobre la base de que </w:t>
      </w:r>
      <w:r w:rsidR="00716A71" w:rsidRPr="0008633A">
        <w:rPr>
          <w:rFonts w:ascii="Tahoma" w:hAnsi="Tahoma" w:cs="Tahoma"/>
          <w:sz w:val="22"/>
          <w:szCs w:val="22"/>
        </w:rPr>
        <w:t xml:space="preserve">el señor </w:t>
      </w:r>
      <w:r w:rsidR="001E3677" w:rsidRPr="0008633A">
        <w:rPr>
          <w:rFonts w:ascii="Tahoma" w:hAnsi="Tahoma" w:cs="Tahoma"/>
          <w:sz w:val="22"/>
          <w:szCs w:val="22"/>
        </w:rPr>
        <w:t>JOSÉ URIEL CEBALLOS VARGAS</w:t>
      </w:r>
      <w:r w:rsidR="00716A71" w:rsidRPr="0008633A">
        <w:rPr>
          <w:rFonts w:ascii="Tahoma" w:hAnsi="Tahoma" w:cs="Tahoma"/>
          <w:sz w:val="22"/>
          <w:szCs w:val="22"/>
        </w:rPr>
        <w:t xml:space="preserve">, al haber ingresado a prestar sus servicios al municipio de Pereira, en calidad de obrero a partir del </w:t>
      </w:r>
      <w:r w:rsidR="001E3677" w:rsidRPr="0008633A">
        <w:rPr>
          <w:rFonts w:ascii="Tahoma" w:hAnsi="Tahoma" w:cs="Tahoma"/>
          <w:sz w:val="22"/>
          <w:szCs w:val="22"/>
        </w:rPr>
        <w:t>13</w:t>
      </w:r>
      <w:r w:rsidR="00AD1266" w:rsidRPr="0008633A">
        <w:rPr>
          <w:rFonts w:ascii="Tahoma" w:hAnsi="Tahoma" w:cs="Tahoma"/>
          <w:sz w:val="22"/>
          <w:szCs w:val="22"/>
        </w:rPr>
        <w:t xml:space="preserve"> de </w:t>
      </w:r>
      <w:r w:rsidR="001E3677" w:rsidRPr="0008633A">
        <w:rPr>
          <w:rFonts w:ascii="Tahoma" w:hAnsi="Tahoma" w:cs="Tahoma"/>
          <w:sz w:val="22"/>
          <w:szCs w:val="22"/>
        </w:rPr>
        <w:t>marzo de 1997</w:t>
      </w:r>
      <w:r w:rsidR="00AD1266" w:rsidRPr="0008633A">
        <w:rPr>
          <w:rFonts w:ascii="Tahoma" w:hAnsi="Tahoma" w:cs="Tahoma"/>
          <w:sz w:val="22"/>
          <w:szCs w:val="22"/>
        </w:rPr>
        <w:t>, debía</w:t>
      </w:r>
      <w:r w:rsidR="00716A71" w:rsidRPr="0008633A">
        <w:rPr>
          <w:rFonts w:ascii="Tahoma" w:hAnsi="Tahoma" w:cs="Tahoma"/>
          <w:sz w:val="22"/>
          <w:szCs w:val="22"/>
        </w:rPr>
        <w:t xml:space="preserve"> cumplir con los requisitos establecidos en la Ley 100 de 1993, pues para completar los veinte (20) años de servicios </w:t>
      </w:r>
      <w:r w:rsidR="00CE743C" w:rsidRPr="0008633A">
        <w:rPr>
          <w:rFonts w:ascii="Tahoma" w:hAnsi="Tahoma" w:cs="Tahoma"/>
          <w:sz w:val="22"/>
          <w:szCs w:val="22"/>
        </w:rPr>
        <w:t>exigidos en virtud del</w:t>
      </w:r>
      <w:r w:rsidR="00343B97" w:rsidRPr="0008633A">
        <w:rPr>
          <w:rFonts w:ascii="Tahoma" w:hAnsi="Tahoma" w:cs="Tahoma"/>
          <w:sz w:val="22"/>
          <w:szCs w:val="22"/>
        </w:rPr>
        <w:t xml:space="preserve"> precepto </w:t>
      </w:r>
      <w:r w:rsidR="00FA797B" w:rsidRPr="0008633A">
        <w:rPr>
          <w:rFonts w:ascii="Tahoma" w:hAnsi="Tahoma" w:cs="Tahoma"/>
          <w:sz w:val="22"/>
          <w:szCs w:val="22"/>
        </w:rPr>
        <w:t>convencional, no</w:t>
      </w:r>
      <w:r w:rsidR="00343B97" w:rsidRPr="0008633A">
        <w:rPr>
          <w:rFonts w:ascii="Tahoma" w:hAnsi="Tahoma" w:cs="Tahoma"/>
          <w:sz w:val="22"/>
          <w:szCs w:val="22"/>
        </w:rPr>
        <w:t xml:space="preserve"> es posible la acumulación de</w:t>
      </w:r>
      <w:r w:rsidR="00FA797B" w:rsidRPr="0008633A">
        <w:rPr>
          <w:rFonts w:ascii="Tahoma" w:hAnsi="Tahoma" w:cs="Tahoma"/>
          <w:sz w:val="22"/>
          <w:szCs w:val="22"/>
        </w:rPr>
        <w:t xml:space="preserve"> tiempo de servicios como empleado público y</w:t>
      </w:r>
      <w:r w:rsidR="00343B97" w:rsidRPr="0008633A">
        <w:rPr>
          <w:rFonts w:ascii="Tahoma" w:hAnsi="Tahoma" w:cs="Tahoma"/>
          <w:sz w:val="22"/>
          <w:szCs w:val="22"/>
        </w:rPr>
        <w:t xml:space="preserve"> tiempo de servicios</w:t>
      </w:r>
      <w:r w:rsidR="00FA797B" w:rsidRPr="0008633A">
        <w:rPr>
          <w:rFonts w:ascii="Tahoma" w:hAnsi="Tahoma" w:cs="Tahoma"/>
          <w:sz w:val="22"/>
          <w:szCs w:val="22"/>
        </w:rPr>
        <w:t xml:space="preserve"> como trabajador oficial,</w:t>
      </w:r>
      <w:r w:rsidR="00716A71" w:rsidRPr="0008633A">
        <w:rPr>
          <w:rFonts w:ascii="Tahoma" w:hAnsi="Tahoma" w:cs="Tahoma"/>
          <w:sz w:val="22"/>
          <w:szCs w:val="22"/>
        </w:rPr>
        <w:t xml:space="preserve"> de modo que</w:t>
      </w:r>
      <w:r w:rsidR="00343B97" w:rsidRPr="0008633A">
        <w:rPr>
          <w:rFonts w:ascii="Tahoma" w:hAnsi="Tahoma" w:cs="Tahoma"/>
          <w:sz w:val="22"/>
          <w:szCs w:val="22"/>
        </w:rPr>
        <w:t>,</w:t>
      </w:r>
      <w:r w:rsidR="00716A71" w:rsidRPr="0008633A">
        <w:rPr>
          <w:rFonts w:ascii="Tahoma" w:hAnsi="Tahoma" w:cs="Tahoma"/>
          <w:sz w:val="22"/>
          <w:szCs w:val="22"/>
        </w:rPr>
        <w:t xml:space="preserve"> p</w:t>
      </w:r>
      <w:r w:rsidRPr="0008633A">
        <w:rPr>
          <w:rFonts w:ascii="Tahoma" w:hAnsi="Tahoma" w:cs="Tahoma"/>
          <w:sz w:val="22"/>
          <w:szCs w:val="22"/>
        </w:rPr>
        <w:t>ropuso las excepciones de mérito que denominó “cobro de lo no debido”, “inexistencia de causa legal para demandar”, “innominada o genérica”.</w:t>
      </w:r>
    </w:p>
    <w:p w14:paraId="32D0FD71" w14:textId="754D008D" w:rsidR="000933C2" w:rsidRPr="00314EC7" w:rsidRDefault="00314EC7" w:rsidP="00314EC7">
      <w:pPr>
        <w:tabs>
          <w:tab w:val="left" w:pos="5400"/>
        </w:tabs>
        <w:spacing w:line="276" w:lineRule="auto"/>
        <w:jc w:val="both"/>
        <w:rPr>
          <w:rFonts w:ascii="Tahoma" w:hAnsi="Tahoma" w:cs="Tahoma"/>
        </w:rPr>
      </w:pPr>
      <w:r w:rsidRPr="00314EC7">
        <w:rPr>
          <w:rFonts w:ascii="Tahoma" w:hAnsi="Tahoma" w:cs="Tahoma"/>
        </w:rPr>
        <w:tab/>
      </w:r>
    </w:p>
    <w:p w14:paraId="1697B7D0" w14:textId="3B0B57F3" w:rsidR="006B52D2" w:rsidRPr="0008633A" w:rsidRDefault="006B52D2" w:rsidP="0008633A">
      <w:pPr>
        <w:pStyle w:val="Prrafodelista"/>
        <w:numPr>
          <w:ilvl w:val="0"/>
          <w:numId w:val="2"/>
        </w:numPr>
        <w:spacing w:line="276" w:lineRule="auto"/>
        <w:ind w:left="0" w:firstLine="0"/>
        <w:jc w:val="center"/>
        <w:rPr>
          <w:rFonts w:ascii="Tahoma" w:hAnsi="Tahoma" w:cs="Tahoma"/>
          <w:b/>
          <w:sz w:val="22"/>
          <w:szCs w:val="22"/>
          <w:lang w:val="es-CO"/>
        </w:rPr>
      </w:pPr>
      <w:r w:rsidRPr="0008633A">
        <w:rPr>
          <w:rFonts w:ascii="Tahoma" w:hAnsi="Tahoma" w:cs="Tahoma"/>
          <w:b/>
          <w:sz w:val="22"/>
          <w:szCs w:val="22"/>
          <w:lang w:val="es-CO"/>
        </w:rPr>
        <w:t>SENTENCIA DE PRIMERA INSTANCIA</w:t>
      </w:r>
    </w:p>
    <w:p w14:paraId="1B0C78F3" w14:textId="77777777" w:rsidR="00AD1FD9" w:rsidRPr="00314EC7" w:rsidRDefault="00AD1FD9" w:rsidP="0063158E">
      <w:pPr>
        <w:ind w:firstLine="708"/>
        <w:jc w:val="both"/>
        <w:rPr>
          <w:rFonts w:ascii="Tahoma" w:hAnsi="Tahoma" w:cs="Tahoma"/>
          <w:lang w:val="es-CO"/>
        </w:rPr>
      </w:pPr>
    </w:p>
    <w:p w14:paraId="62386B12" w14:textId="29513DD5" w:rsidR="00AB1177" w:rsidRPr="0008633A" w:rsidRDefault="00AB1177" w:rsidP="00AB1177">
      <w:pPr>
        <w:spacing w:line="276" w:lineRule="auto"/>
        <w:ind w:firstLine="708"/>
        <w:jc w:val="both"/>
        <w:rPr>
          <w:rFonts w:ascii="Tahoma" w:hAnsi="Tahoma" w:cs="Tahoma"/>
          <w:sz w:val="22"/>
          <w:szCs w:val="22"/>
          <w:lang w:val="es-CO"/>
        </w:rPr>
      </w:pPr>
      <w:r w:rsidRPr="0008633A">
        <w:rPr>
          <w:rFonts w:ascii="Tahoma" w:hAnsi="Tahoma" w:cs="Tahoma"/>
          <w:sz w:val="22"/>
          <w:szCs w:val="22"/>
          <w:lang w:val="es-CO"/>
        </w:rPr>
        <w:t xml:space="preserve">Para efectos de resolver única y exclusivamente aquellos aspectos </w:t>
      </w:r>
      <w:r w:rsidR="008674EB" w:rsidRPr="0008633A">
        <w:rPr>
          <w:rFonts w:ascii="Tahoma" w:hAnsi="Tahoma" w:cs="Tahoma"/>
          <w:sz w:val="22"/>
          <w:szCs w:val="22"/>
          <w:lang w:val="es-CO"/>
        </w:rPr>
        <w:t>objeto de apelación</w:t>
      </w:r>
      <w:r w:rsidRPr="0008633A">
        <w:rPr>
          <w:rFonts w:ascii="Tahoma" w:hAnsi="Tahoma" w:cs="Tahoma"/>
          <w:sz w:val="22"/>
          <w:szCs w:val="22"/>
          <w:lang w:val="es-CO"/>
        </w:rPr>
        <w:t>, conviene advertir que la jueza de primera instancia acogió el precedente vertical de esta Corporación en cuanto a la manera en que debe interpretarse la cláusula 8 de la citada c</w:t>
      </w:r>
      <w:r w:rsidR="008674EB" w:rsidRPr="0008633A">
        <w:rPr>
          <w:rFonts w:ascii="Tahoma" w:hAnsi="Tahoma" w:cs="Tahoma"/>
          <w:sz w:val="22"/>
          <w:szCs w:val="22"/>
          <w:lang w:val="es-CO"/>
        </w:rPr>
        <w:t xml:space="preserve">onvención, en el sentido de que, para efectos de la acumulación de los veinte </w:t>
      </w:r>
      <w:r w:rsidR="008674EB" w:rsidRPr="0008633A">
        <w:rPr>
          <w:rFonts w:ascii="Tahoma" w:hAnsi="Tahoma" w:cs="Tahoma"/>
          <w:sz w:val="22"/>
          <w:szCs w:val="22"/>
          <w:lang w:val="es-CO"/>
        </w:rPr>
        <w:lastRenderedPageBreak/>
        <w:t>(20) años de servicios, la norma convencional no excluye de manera expresa el tiempo de servicios que el beneficiario de la convención haya prestado como empleado público, pues lo importante es que aquel servicio lo haya prestado exclusivamente al ente territorial.</w:t>
      </w:r>
    </w:p>
    <w:p w14:paraId="5CC80C63" w14:textId="77777777" w:rsidR="00AB1177" w:rsidRPr="0008633A" w:rsidRDefault="00AB1177" w:rsidP="00AB1177">
      <w:pPr>
        <w:spacing w:line="276" w:lineRule="auto"/>
        <w:ind w:firstLine="708"/>
        <w:jc w:val="both"/>
        <w:rPr>
          <w:rFonts w:ascii="Tahoma" w:hAnsi="Tahoma" w:cs="Tahoma"/>
          <w:sz w:val="22"/>
          <w:szCs w:val="22"/>
          <w:lang w:val="es-CO"/>
        </w:rPr>
      </w:pPr>
    </w:p>
    <w:p w14:paraId="051240A9" w14:textId="3295058E" w:rsidR="00AB1177" w:rsidRPr="0008633A" w:rsidRDefault="00AB1177" w:rsidP="00B95BF4">
      <w:pPr>
        <w:spacing w:line="276" w:lineRule="auto"/>
        <w:ind w:firstLine="708"/>
        <w:jc w:val="both"/>
        <w:rPr>
          <w:rFonts w:ascii="Tahoma" w:hAnsi="Tahoma" w:cs="Tahoma"/>
          <w:sz w:val="22"/>
          <w:szCs w:val="22"/>
          <w:lang w:val="es-CO"/>
        </w:rPr>
      </w:pPr>
      <w:r w:rsidRPr="0008633A">
        <w:rPr>
          <w:rFonts w:ascii="Tahoma" w:hAnsi="Tahoma" w:cs="Tahoma"/>
          <w:sz w:val="22"/>
          <w:szCs w:val="22"/>
          <w:lang w:val="es-CO"/>
        </w:rPr>
        <w:t>En virtud de dicha premisa, concluyó que el demandante tenía derecho al pago de la</w:t>
      </w:r>
      <w:r w:rsidR="00B95BF4" w:rsidRPr="0008633A">
        <w:rPr>
          <w:rFonts w:ascii="Tahoma" w:hAnsi="Tahoma" w:cs="Tahoma"/>
          <w:sz w:val="22"/>
          <w:szCs w:val="22"/>
          <w:lang w:val="es-CO"/>
        </w:rPr>
        <w:t xml:space="preserve"> pretendida</w:t>
      </w:r>
      <w:r w:rsidRPr="0008633A">
        <w:rPr>
          <w:rFonts w:ascii="Tahoma" w:hAnsi="Tahoma" w:cs="Tahoma"/>
          <w:sz w:val="22"/>
          <w:szCs w:val="22"/>
          <w:lang w:val="es-CO"/>
        </w:rPr>
        <w:t xml:space="preserve"> pensión de jubilación de origen convencional</w:t>
      </w:r>
      <w:r w:rsidR="00B95BF4" w:rsidRPr="0008633A">
        <w:rPr>
          <w:rFonts w:ascii="Tahoma" w:hAnsi="Tahoma" w:cs="Tahoma"/>
          <w:sz w:val="22"/>
          <w:szCs w:val="22"/>
          <w:lang w:val="es-CO"/>
        </w:rPr>
        <w:t>, para lo cual únicamente debía acreditar</w:t>
      </w:r>
      <w:r w:rsidRPr="0008633A">
        <w:rPr>
          <w:rFonts w:ascii="Tahoma" w:hAnsi="Tahoma" w:cs="Tahoma"/>
          <w:sz w:val="22"/>
          <w:szCs w:val="22"/>
          <w:lang w:val="es-CO"/>
        </w:rPr>
        <w:t xml:space="preserve"> más 20 de años de servicios al ente ter</w:t>
      </w:r>
      <w:r w:rsidR="00B95BF4" w:rsidRPr="0008633A">
        <w:rPr>
          <w:rFonts w:ascii="Tahoma" w:hAnsi="Tahoma" w:cs="Tahoma"/>
          <w:sz w:val="22"/>
          <w:szCs w:val="22"/>
          <w:lang w:val="es-CO"/>
        </w:rPr>
        <w:t>ritorial demandado, sin importar la edad que se tenga al momento de reunir el tiempo mínimo de servicios prestados.</w:t>
      </w:r>
    </w:p>
    <w:p w14:paraId="1A02E996" w14:textId="77777777" w:rsidR="00EF5DDD" w:rsidRPr="0008633A" w:rsidRDefault="00EF5DDD" w:rsidP="00B95BF4">
      <w:pPr>
        <w:spacing w:line="276" w:lineRule="auto"/>
        <w:ind w:firstLine="708"/>
        <w:jc w:val="both"/>
        <w:rPr>
          <w:rFonts w:ascii="Tahoma" w:hAnsi="Tahoma" w:cs="Tahoma"/>
          <w:sz w:val="22"/>
          <w:szCs w:val="22"/>
          <w:lang w:val="es-CO"/>
        </w:rPr>
      </w:pPr>
    </w:p>
    <w:p w14:paraId="2CBDD50B" w14:textId="1457B0FF" w:rsidR="008674EB" w:rsidRPr="0008633A" w:rsidRDefault="00EF5DDD" w:rsidP="00BE0EB1">
      <w:pPr>
        <w:spacing w:line="276" w:lineRule="auto"/>
        <w:ind w:firstLine="708"/>
        <w:jc w:val="both"/>
        <w:rPr>
          <w:rFonts w:ascii="Tahoma" w:hAnsi="Tahoma" w:cs="Tahoma"/>
          <w:sz w:val="22"/>
          <w:szCs w:val="22"/>
          <w:lang w:val="es-CO"/>
        </w:rPr>
      </w:pPr>
      <w:r w:rsidRPr="0008633A">
        <w:rPr>
          <w:rFonts w:ascii="Tahoma" w:hAnsi="Tahoma" w:cs="Tahoma"/>
          <w:sz w:val="22"/>
          <w:szCs w:val="22"/>
          <w:lang w:val="es-CO"/>
        </w:rPr>
        <w:t>Luego de presentar dich</w:t>
      </w:r>
      <w:r w:rsidR="00BE0EB1" w:rsidRPr="0008633A">
        <w:rPr>
          <w:rFonts w:ascii="Tahoma" w:hAnsi="Tahoma" w:cs="Tahoma"/>
          <w:sz w:val="22"/>
          <w:szCs w:val="22"/>
          <w:lang w:val="es-CO"/>
        </w:rPr>
        <w:t>o argumento</w:t>
      </w:r>
      <w:r w:rsidRPr="0008633A">
        <w:rPr>
          <w:rFonts w:ascii="Tahoma" w:hAnsi="Tahoma" w:cs="Tahoma"/>
          <w:sz w:val="22"/>
          <w:szCs w:val="22"/>
          <w:lang w:val="es-CO"/>
        </w:rPr>
        <w:t>, señal</w:t>
      </w:r>
      <w:r w:rsidR="00BE0EB1" w:rsidRPr="0008633A">
        <w:rPr>
          <w:rFonts w:ascii="Tahoma" w:hAnsi="Tahoma" w:cs="Tahoma"/>
          <w:sz w:val="22"/>
          <w:szCs w:val="22"/>
          <w:lang w:val="es-CO"/>
        </w:rPr>
        <w:t xml:space="preserve">ó que </w:t>
      </w:r>
      <w:r w:rsidR="00010023">
        <w:rPr>
          <w:rFonts w:ascii="Tahoma" w:hAnsi="Tahoma" w:cs="Tahoma"/>
          <w:sz w:val="22"/>
          <w:szCs w:val="22"/>
          <w:lang w:val="es-CO"/>
        </w:rPr>
        <w:t xml:space="preserve">aunque el actor </w:t>
      </w:r>
      <w:r w:rsidR="00BE0EB1" w:rsidRPr="0008633A">
        <w:rPr>
          <w:rFonts w:ascii="Tahoma" w:hAnsi="Tahoma" w:cs="Tahoma"/>
          <w:sz w:val="22"/>
          <w:szCs w:val="22"/>
          <w:lang w:val="es-CO"/>
        </w:rPr>
        <w:t xml:space="preserve">completó más de </w:t>
      </w:r>
      <w:r w:rsidR="0063158E" w:rsidRPr="0008633A">
        <w:rPr>
          <w:rFonts w:ascii="Tahoma" w:hAnsi="Tahoma" w:cs="Tahoma"/>
          <w:sz w:val="22"/>
          <w:szCs w:val="22"/>
          <w:lang w:val="es-CO"/>
        </w:rPr>
        <w:t>20 años al servicio de</w:t>
      </w:r>
      <w:r w:rsidR="00BE0EB1" w:rsidRPr="0008633A">
        <w:rPr>
          <w:rFonts w:ascii="Tahoma" w:hAnsi="Tahoma" w:cs="Tahoma"/>
          <w:sz w:val="22"/>
          <w:szCs w:val="22"/>
          <w:lang w:val="es-CO"/>
        </w:rPr>
        <w:t xml:space="preserve"> la alcaldía, decidió</w:t>
      </w:r>
      <w:r w:rsidRPr="0008633A">
        <w:rPr>
          <w:rFonts w:ascii="Tahoma" w:hAnsi="Tahoma" w:cs="Tahoma"/>
          <w:sz w:val="22"/>
          <w:szCs w:val="22"/>
          <w:lang w:val="es-CO"/>
        </w:rPr>
        <w:t xml:space="preserve"> </w:t>
      </w:r>
      <w:r w:rsidR="00BF7098" w:rsidRPr="0008633A">
        <w:rPr>
          <w:rFonts w:ascii="Tahoma" w:hAnsi="Tahoma" w:cs="Tahoma"/>
          <w:sz w:val="22"/>
          <w:szCs w:val="22"/>
          <w:lang w:val="es-CO"/>
        </w:rPr>
        <w:t>continuar laborando</w:t>
      </w:r>
      <w:r w:rsidRPr="0008633A">
        <w:rPr>
          <w:rFonts w:ascii="Tahoma" w:hAnsi="Tahoma" w:cs="Tahoma"/>
          <w:sz w:val="22"/>
          <w:szCs w:val="22"/>
          <w:lang w:val="es-CO"/>
        </w:rPr>
        <w:t xml:space="preserve"> </w:t>
      </w:r>
      <w:r w:rsidR="00BF7098" w:rsidRPr="0008633A">
        <w:rPr>
          <w:rFonts w:ascii="Tahoma" w:hAnsi="Tahoma" w:cs="Tahoma"/>
          <w:sz w:val="22"/>
          <w:szCs w:val="22"/>
          <w:lang w:val="es-CO"/>
        </w:rPr>
        <w:t xml:space="preserve">hasta la fecha en </w:t>
      </w:r>
      <w:r w:rsidRPr="0008633A">
        <w:rPr>
          <w:rFonts w:ascii="Tahoma" w:hAnsi="Tahoma" w:cs="Tahoma"/>
          <w:sz w:val="22"/>
          <w:szCs w:val="22"/>
          <w:lang w:val="es-CO"/>
        </w:rPr>
        <w:t>que obtuvo pensión por vejez, lo cual ocurri</w:t>
      </w:r>
      <w:r w:rsidR="00BF7098" w:rsidRPr="0008633A">
        <w:rPr>
          <w:rFonts w:ascii="Tahoma" w:hAnsi="Tahoma" w:cs="Tahoma"/>
          <w:sz w:val="22"/>
          <w:szCs w:val="22"/>
          <w:lang w:val="es-CO"/>
        </w:rPr>
        <w:t>ó</w:t>
      </w:r>
      <w:r w:rsidR="00BE0EB1" w:rsidRPr="0008633A">
        <w:rPr>
          <w:rFonts w:ascii="Tahoma" w:hAnsi="Tahoma" w:cs="Tahoma"/>
          <w:sz w:val="22"/>
          <w:szCs w:val="22"/>
          <w:lang w:val="es-CO"/>
        </w:rPr>
        <w:t xml:space="preserve"> el 22 de octubre de 2014</w:t>
      </w:r>
      <w:r w:rsidR="00BF7098" w:rsidRPr="0008633A">
        <w:rPr>
          <w:rFonts w:ascii="Tahoma" w:hAnsi="Tahoma" w:cs="Tahoma"/>
          <w:sz w:val="22"/>
          <w:szCs w:val="22"/>
          <w:lang w:val="es-CO"/>
        </w:rPr>
        <w:t>, según lo expresado en la Resolución No. GNR 33826 del 13 de febrero de 2015, exp</w:t>
      </w:r>
      <w:r w:rsidR="00BE0EB1" w:rsidRPr="0008633A">
        <w:rPr>
          <w:rFonts w:ascii="Tahoma" w:hAnsi="Tahoma" w:cs="Tahoma"/>
          <w:sz w:val="22"/>
          <w:szCs w:val="22"/>
          <w:lang w:val="es-CO"/>
        </w:rPr>
        <w:t>edida por COLPENSIONES</w:t>
      </w:r>
      <w:r w:rsidR="00BF7098" w:rsidRPr="0008633A">
        <w:rPr>
          <w:rFonts w:ascii="Tahoma" w:hAnsi="Tahoma" w:cs="Tahoma"/>
          <w:sz w:val="22"/>
          <w:szCs w:val="22"/>
          <w:lang w:val="es-CO"/>
        </w:rPr>
        <w:t xml:space="preserve">, en virtud de lo cual, a lo único que podía </w:t>
      </w:r>
      <w:r w:rsidR="00BE0EB1" w:rsidRPr="0008633A">
        <w:rPr>
          <w:rFonts w:ascii="Tahoma" w:hAnsi="Tahoma" w:cs="Tahoma"/>
          <w:sz w:val="22"/>
          <w:szCs w:val="22"/>
          <w:lang w:val="es-CO"/>
        </w:rPr>
        <w:t>aspirar era al mayor valor, si lo hubiere, entre la pensión otorgada por COLPENSIONES y</w:t>
      </w:r>
      <w:r w:rsidR="0063158E" w:rsidRPr="0008633A">
        <w:rPr>
          <w:rFonts w:ascii="Tahoma" w:hAnsi="Tahoma" w:cs="Tahoma"/>
          <w:sz w:val="22"/>
          <w:szCs w:val="22"/>
          <w:lang w:val="es-CO"/>
        </w:rPr>
        <w:t xml:space="preserve"> la</w:t>
      </w:r>
      <w:r w:rsidR="00BE0EB1" w:rsidRPr="0008633A">
        <w:rPr>
          <w:rFonts w:ascii="Tahoma" w:hAnsi="Tahoma" w:cs="Tahoma"/>
          <w:sz w:val="22"/>
          <w:szCs w:val="22"/>
          <w:lang w:val="es-CO"/>
        </w:rPr>
        <w:t xml:space="preserve"> que debía pagar</w:t>
      </w:r>
      <w:r w:rsidR="0063158E" w:rsidRPr="0008633A">
        <w:rPr>
          <w:rFonts w:ascii="Tahoma" w:hAnsi="Tahoma" w:cs="Tahoma"/>
          <w:sz w:val="22"/>
          <w:szCs w:val="22"/>
          <w:lang w:val="es-CO"/>
        </w:rPr>
        <w:t>le su empleador</w:t>
      </w:r>
      <w:r w:rsidR="00BF7098" w:rsidRPr="0008633A">
        <w:rPr>
          <w:rFonts w:ascii="Tahoma" w:hAnsi="Tahoma" w:cs="Tahoma"/>
          <w:sz w:val="22"/>
          <w:szCs w:val="22"/>
          <w:lang w:val="es-CO"/>
        </w:rPr>
        <w:t xml:space="preserve">, de acuerdo a lo señalado en el artículo </w:t>
      </w:r>
      <w:r w:rsidR="00BE0EB1" w:rsidRPr="0008633A">
        <w:rPr>
          <w:rFonts w:ascii="Tahoma" w:hAnsi="Tahoma" w:cs="Tahoma"/>
          <w:sz w:val="22"/>
          <w:szCs w:val="22"/>
          <w:lang w:val="es-CO"/>
        </w:rPr>
        <w:t>5º del Decreto 2879 de 1985.</w:t>
      </w:r>
      <w:r w:rsidR="0063158E" w:rsidRPr="0008633A">
        <w:rPr>
          <w:rFonts w:ascii="Tahoma" w:hAnsi="Tahoma" w:cs="Tahoma"/>
          <w:sz w:val="22"/>
          <w:szCs w:val="22"/>
          <w:lang w:val="es-CO"/>
        </w:rPr>
        <w:t xml:space="preserve"> </w:t>
      </w:r>
    </w:p>
    <w:p w14:paraId="4730F394" w14:textId="77777777" w:rsidR="008674EB" w:rsidRPr="0008633A" w:rsidRDefault="008674EB" w:rsidP="00BE0EB1">
      <w:pPr>
        <w:spacing w:line="276" w:lineRule="auto"/>
        <w:ind w:firstLine="708"/>
        <w:jc w:val="both"/>
        <w:rPr>
          <w:rFonts w:ascii="Tahoma" w:hAnsi="Tahoma" w:cs="Tahoma"/>
          <w:sz w:val="22"/>
          <w:szCs w:val="22"/>
          <w:lang w:val="es-CO"/>
        </w:rPr>
      </w:pPr>
    </w:p>
    <w:p w14:paraId="5085A13A" w14:textId="33BF54FF" w:rsidR="00BE0EB1" w:rsidRPr="0008633A" w:rsidRDefault="008674EB" w:rsidP="00BE0EB1">
      <w:pPr>
        <w:spacing w:line="276" w:lineRule="auto"/>
        <w:ind w:firstLine="708"/>
        <w:jc w:val="both"/>
        <w:rPr>
          <w:rFonts w:ascii="Tahoma" w:hAnsi="Tahoma" w:cs="Tahoma"/>
          <w:sz w:val="22"/>
          <w:szCs w:val="22"/>
          <w:lang w:val="es-CO"/>
        </w:rPr>
      </w:pPr>
      <w:r w:rsidRPr="0008633A">
        <w:rPr>
          <w:rFonts w:ascii="Tahoma" w:hAnsi="Tahoma" w:cs="Tahoma"/>
          <w:sz w:val="22"/>
          <w:szCs w:val="22"/>
          <w:lang w:val="es-CO"/>
        </w:rPr>
        <w:t>Hecha</w:t>
      </w:r>
      <w:r w:rsidR="0063158E" w:rsidRPr="0008633A">
        <w:rPr>
          <w:rFonts w:ascii="Tahoma" w:hAnsi="Tahoma" w:cs="Tahoma"/>
          <w:sz w:val="22"/>
          <w:szCs w:val="22"/>
          <w:lang w:val="es-CO"/>
        </w:rPr>
        <w:t xml:space="preserve"> esa aclaración, indicó que</w:t>
      </w:r>
      <w:r w:rsidRPr="0008633A">
        <w:rPr>
          <w:rFonts w:ascii="Tahoma" w:hAnsi="Tahoma" w:cs="Tahoma"/>
          <w:sz w:val="22"/>
          <w:szCs w:val="22"/>
          <w:lang w:val="es-CO"/>
        </w:rPr>
        <w:t>,</w:t>
      </w:r>
      <w:r w:rsidR="0063158E" w:rsidRPr="0008633A">
        <w:rPr>
          <w:rFonts w:ascii="Tahoma" w:hAnsi="Tahoma" w:cs="Tahoma"/>
          <w:sz w:val="22"/>
          <w:szCs w:val="22"/>
          <w:lang w:val="es-CO"/>
        </w:rPr>
        <w:t xml:space="preserve"> realizada la liquidación de la pensión de jubilación con los factores salariales certificados por el MUNICIPIO DE PEREIRA, se</w:t>
      </w:r>
      <w:r w:rsidRPr="0008633A">
        <w:rPr>
          <w:rFonts w:ascii="Tahoma" w:hAnsi="Tahoma" w:cs="Tahoma"/>
          <w:sz w:val="22"/>
          <w:szCs w:val="22"/>
          <w:lang w:val="es-CO"/>
        </w:rPr>
        <w:t xml:space="preserve"> había obtenido</w:t>
      </w:r>
      <w:r w:rsidR="0063158E" w:rsidRPr="0008633A">
        <w:rPr>
          <w:rFonts w:ascii="Tahoma" w:hAnsi="Tahoma" w:cs="Tahoma"/>
          <w:sz w:val="22"/>
          <w:szCs w:val="22"/>
          <w:lang w:val="es-CO"/>
        </w:rPr>
        <w:t xml:space="preserve"> una mesada incluso inferior a la reconocida por COLPENSIONES, por lo que no había lugar a la condena por un mayor valor, exonerando de todas las pretensiones a la</w:t>
      </w:r>
      <w:r w:rsidRPr="0008633A">
        <w:rPr>
          <w:rFonts w:ascii="Tahoma" w:hAnsi="Tahoma" w:cs="Tahoma"/>
          <w:sz w:val="22"/>
          <w:szCs w:val="22"/>
          <w:lang w:val="es-CO"/>
        </w:rPr>
        <w:t xml:space="preserve"> entidad</w:t>
      </w:r>
      <w:r w:rsidR="0063158E" w:rsidRPr="0008633A">
        <w:rPr>
          <w:rFonts w:ascii="Tahoma" w:hAnsi="Tahoma" w:cs="Tahoma"/>
          <w:sz w:val="22"/>
          <w:szCs w:val="22"/>
          <w:lang w:val="es-CO"/>
        </w:rPr>
        <w:t xml:space="preserve"> demandada.</w:t>
      </w:r>
    </w:p>
    <w:p w14:paraId="3202143D" w14:textId="77777777" w:rsidR="0063158E" w:rsidRPr="0008633A" w:rsidRDefault="0063158E" w:rsidP="0008633A">
      <w:pPr>
        <w:spacing w:line="276" w:lineRule="auto"/>
        <w:jc w:val="both"/>
        <w:rPr>
          <w:rFonts w:ascii="Tahoma" w:hAnsi="Tahoma" w:cs="Tahoma"/>
          <w:sz w:val="22"/>
          <w:szCs w:val="22"/>
          <w:lang w:val="es-CO"/>
        </w:rPr>
      </w:pPr>
    </w:p>
    <w:p w14:paraId="14CF2E25" w14:textId="25CA7FDE" w:rsidR="0063158E" w:rsidRPr="0008633A" w:rsidRDefault="0063158E" w:rsidP="0008633A">
      <w:pPr>
        <w:spacing w:line="276" w:lineRule="auto"/>
        <w:jc w:val="center"/>
        <w:rPr>
          <w:rFonts w:ascii="Tahoma" w:hAnsi="Tahoma" w:cs="Tahoma"/>
          <w:b/>
          <w:sz w:val="22"/>
          <w:szCs w:val="22"/>
          <w:lang w:val="es-CO"/>
        </w:rPr>
      </w:pPr>
      <w:r w:rsidRPr="0008633A">
        <w:rPr>
          <w:rFonts w:ascii="Tahoma" w:hAnsi="Tahoma" w:cs="Tahoma"/>
          <w:b/>
          <w:sz w:val="22"/>
          <w:szCs w:val="22"/>
          <w:lang w:val="es-CO"/>
        </w:rPr>
        <w:t>III - RECURSO DE APELACIÓN</w:t>
      </w:r>
    </w:p>
    <w:p w14:paraId="73A6D52D" w14:textId="77777777" w:rsidR="00BE0EB1" w:rsidRDefault="00BE0EB1" w:rsidP="00BE0EB1">
      <w:pPr>
        <w:spacing w:line="276" w:lineRule="auto"/>
        <w:ind w:firstLine="708"/>
        <w:jc w:val="both"/>
        <w:rPr>
          <w:rFonts w:ascii="Tahoma" w:hAnsi="Tahoma" w:cs="Tahoma"/>
          <w:lang w:val="es-CO"/>
        </w:rPr>
      </w:pPr>
    </w:p>
    <w:p w14:paraId="7ED83CA4" w14:textId="1088828C" w:rsidR="00B62FF0" w:rsidRPr="0008633A" w:rsidRDefault="008674EB" w:rsidP="005033B2">
      <w:pPr>
        <w:spacing w:line="276" w:lineRule="auto"/>
        <w:ind w:firstLine="708"/>
        <w:jc w:val="both"/>
        <w:rPr>
          <w:rFonts w:ascii="Tahoma" w:hAnsi="Tahoma" w:cs="Tahoma"/>
          <w:sz w:val="22"/>
          <w:szCs w:val="22"/>
          <w:lang w:val="es-CO"/>
        </w:rPr>
      </w:pPr>
      <w:r w:rsidRPr="0008633A">
        <w:rPr>
          <w:rFonts w:ascii="Tahoma" w:hAnsi="Tahoma" w:cs="Tahoma"/>
          <w:sz w:val="22"/>
          <w:szCs w:val="22"/>
          <w:lang w:val="es-CO"/>
        </w:rPr>
        <w:t xml:space="preserve">Contra la decisión acabada de resumir presenta recurso de apelación la parte actora, señalando que aunque si bien comparte el criterio de compartibilidad de la pensión, no está de acuerdo con la manera en que se liquidó la mesada pensional de jubilación, puesto que </w:t>
      </w:r>
      <w:r w:rsidR="0092198F" w:rsidRPr="0008633A">
        <w:rPr>
          <w:rFonts w:ascii="Tahoma" w:hAnsi="Tahoma" w:cs="Tahoma"/>
          <w:sz w:val="22"/>
          <w:szCs w:val="22"/>
          <w:lang w:val="es-CO"/>
        </w:rPr>
        <w:t>debía hacerse con base en el promedio de lo devengado por el trabajador en el último año de servicio. De otra parte indicó que al Ingreso Base de Liquidación (IBL) obtenido por COLPENSIONES</w:t>
      </w:r>
      <w:r w:rsidR="00010023">
        <w:rPr>
          <w:rFonts w:ascii="Tahoma" w:hAnsi="Tahoma" w:cs="Tahoma"/>
          <w:sz w:val="22"/>
          <w:szCs w:val="22"/>
          <w:lang w:val="es-CO"/>
        </w:rPr>
        <w:t xml:space="preserve"> le aplicó</w:t>
      </w:r>
      <w:r w:rsidR="0092198F" w:rsidRPr="0008633A">
        <w:rPr>
          <w:rFonts w:ascii="Tahoma" w:hAnsi="Tahoma" w:cs="Tahoma"/>
          <w:sz w:val="22"/>
          <w:szCs w:val="22"/>
          <w:lang w:val="es-CO"/>
        </w:rPr>
        <w:t xml:space="preserve"> un porcentaje del 75%, en razón de lo cual el 25% restante debe ser asumido por la entidad demandada, porque no tiene lógica que la pensión reconocida por COLPENSIONES pueda ser inferior a la que debía pagar el Municipio en virtud de la convención.</w:t>
      </w:r>
    </w:p>
    <w:p w14:paraId="19CF6C63" w14:textId="77777777" w:rsidR="005033B2" w:rsidRDefault="005033B2" w:rsidP="005033B2">
      <w:pPr>
        <w:spacing w:line="276" w:lineRule="auto"/>
        <w:ind w:firstLine="708"/>
        <w:jc w:val="both"/>
        <w:rPr>
          <w:rFonts w:ascii="Tahoma" w:hAnsi="Tahoma" w:cs="Tahoma"/>
          <w:lang w:val="es-CO"/>
        </w:rPr>
      </w:pPr>
    </w:p>
    <w:p w14:paraId="08E7ADBD" w14:textId="7FE78280" w:rsidR="00B62FF0" w:rsidRPr="0008633A" w:rsidRDefault="005033B2" w:rsidP="005033B2">
      <w:pPr>
        <w:widowControl w:val="0"/>
        <w:autoSpaceDE w:val="0"/>
        <w:autoSpaceDN w:val="0"/>
        <w:adjustRightInd w:val="0"/>
        <w:spacing w:line="276" w:lineRule="auto"/>
        <w:jc w:val="center"/>
        <w:rPr>
          <w:rFonts w:ascii="Tahoma" w:hAnsi="Tahoma" w:cs="Tahoma"/>
          <w:b/>
          <w:caps/>
          <w:sz w:val="22"/>
          <w:szCs w:val="22"/>
        </w:rPr>
      </w:pPr>
      <w:r w:rsidRPr="0008633A">
        <w:rPr>
          <w:rFonts w:ascii="Tahoma" w:hAnsi="Tahoma" w:cs="Tahoma"/>
          <w:b/>
          <w:caps/>
          <w:sz w:val="22"/>
          <w:szCs w:val="22"/>
        </w:rPr>
        <w:t xml:space="preserve">iv - </w:t>
      </w:r>
      <w:r w:rsidR="00B62FF0" w:rsidRPr="0008633A">
        <w:rPr>
          <w:rFonts w:ascii="Tahoma" w:hAnsi="Tahoma" w:cs="Tahoma"/>
          <w:b/>
          <w:caps/>
          <w:sz w:val="22"/>
          <w:szCs w:val="22"/>
        </w:rPr>
        <w:t>Consideraciones</w:t>
      </w:r>
    </w:p>
    <w:p w14:paraId="1A964C70" w14:textId="77777777" w:rsidR="00CE743C" w:rsidRPr="0008633A" w:rsidRDefault="00CE743C" w:rsidP="00CE743C">
      <w:pPr>
        <w:suppressAutoHyphens/>
        <w:rPr>
          <w:rFonts w:ascii="Tahoma" w:hAnsi="Tahoma" w:cs="Tahoma"/>
          <w:b/>
          <w:sz w:val="22"/>
          <w:szCs w:val="22"/>
        </w:rPr>
      </w:pPr>
    </w:p>
    <w:p w14:paraId="12FF1C96" w14:textId="0A30BE2A" w:rsidR="00CE743C" w:rsidRPr="0008633A" w:rsidRDefault="00CE743C" w:rsidP="00CE743C">
      <w:pPr>
        <w:suppressAutoHyphens/>
        <w:contextualSpacing/>
        <w:jc w:val="center"/>
        <w:rPr>
          <w:rFonts w:ascii="Tahoma" w:hAnsi="Tahoma" w:cs="Tahoma"/>
          <w:b/>
          <w:sz w:val="22"/>
          <w:szCs w:val="22"/>
        </w:rPr>
      </w:pPr>
      <w:r w:rsidRPr="0008633A">
        <w:rPr>
          <w:rFonts w:ascii="Tahoma" w:hAnsi="Tahoma" w:cs="Tahoma"/>
          <w:b/>
          <w:sz w:val="22"/>
          <w:szCs w:val="22"/>
        </w:rPr>
        <w:t>4.1. JUBILACIÓN DE ORIGEN CONVENCIONAL</w:t>
      </w:r>
    </w:p>
    <w:p w14:paraId="5FF86D4C" w14:textId="77777777" w:rsidR="00CE743C" w:rsidRDefault="00CE743C" w:rsidP="00CE743C">
      <w:pPr>
        <w:pStyle w:val="Prrafodelista"/>
        <w:suppressAutoHyphens/>
        <w:ind w:left="1080"/>
        <w:jc w:val="both"/>
        <w:rPr>
          <w:rFonts w:ascii="Tahoma" w:hAnsi="Tahoma" w:cs="Tahoma"/>
        </w:rPr>
      </w:pPr>
      <w:r>
        <w:rPr>
          <w:rFonts w:ascii="Tahoma" w:hAnsi="Tahoma" w:cs="Tahoma"/>
        </w:rPr>
        <w:t xml:space="preserve">  </w:t>
      </w:r>
    </w:p>
    <w:p w14:paraId="5885EF66" w14:textId="77777777" w:rsidR="00CE743C" w:rsidRPr="0008633A" w:rsidRDefault="00CE743C" w:rsidP="00660C7D">
      <w:pPr>
        <w:suppressAutoHyphens/>
        <w:spacing w:line="276" w:lineRule="auto"/>
        <w:jc w:val="both"/>
        <w:rPr>
          <w:rFonts w:ascii="Tahoma" w:hAnsi="Tahoma" w:cs="Tahoma"/>
          <w:sz w:val="22"/>
          <w:szCs w:val="22"/>
        </w:rPr>
      </w:pPr>
      <w:r>
        <w:rPr>
          <w:rFonts w:ascii="Tahoma" w:hAnsi="Tahoma" w:cs="Tahoma"/>
        </w:rPr>
        <w:tab/>
      </w:r>
      <w:r w:rsidRPr="0008633A">
        <w:rPr>
          <w:rFonts w:ascii="Tahoma" w:hAnsi="Tahoma" w:cs="Tahoma"/>
          <w:sz w:val="22"/>
          <w:szCs w:val="22"/>
        </w:rPr>
        <w:t xml:space="preserve">Por convención colectiva de trabajo se entiende, según las voces de artículo 467 del C.S.T. </w:t>
      </w:r>
      <w:r w:rsidRPr="0008633A">
        <w:rPr>
          <w:rFonts w:ascii="Tahoma" w:hAnsi="Tahoma" w:cs="Tahoma"/>
          <w:i/>
          <w:sz w:val="22"/>
          <w:szCs w:val="22"/>
        </w:rPr>
        <w:t>"la que se celebra entre uno o varios patronos o  asociaciones patronales, por una parte, y uno o varios sindicatos o federaciones sindicales de trabajadores, por la otra, para fijar las condiciones que regirán los contratos de trabajo durante su vigencia".</w:t>
      </w:r>
      <w:r w:rsidRPr="0008633A">
        <w:rPr>
          <w:rFonts w:ascii="Tahoma" w:hAnsi="Tahoma" w:cs="Tahoma"/>
          <w:sz w:val="22"/>
          <w:szCs w:val="22"/>
        </w:rPr>
        <w:t xml:space="preserve"> </w:t>
      </w:r>
    </w:p>
    <w:p w14:paraId="253E0063" w14:textId="77777777" w:rsidR="00CE743C" w:rsidRPr="0008633A" w:rsidRDefault="00CE743C" w:rsidP="00660C7D">
      <w:pPr>
        <w:suppressAutoHyphens/>
        <w:spacing w:line="276" w:lineRule="auto"/>
        <w:jc w:val="both"/>
        <w:rPr>
          <w:rFonts w:ascii="Tahoma" w:hAnsi="Tahoma" w:cs="Tahoma"/>
          <w:sz w:val="22"/>
          <w:szCs w:val="22"/>
        </w:rPr>
      </w:pPr>
      <w:r w:rsidRPr="0008633A">
        <w:rPr>
          <w:rFonts w:ascii="Tahoma" w:hAnsi="Tahoma" w:cs="Tahoma"/>
          <w:sz w:val="22"/>
          <w:szCs w:val="22"/>
        </w:rPr>
        <w:t xml:space="preserve"> </w:t>
      </w:r>
    </w:p>
    <w:p w14:paraId="56A191C2" w14:textId="77777777" w:rsidR="00CE743C" w:rsidRPr="0008633A" w:rsidRDefault="00CE743C" w:rsidP="00660C7D">
      <w:pPr>
        <w:suppressAutoHyphens/>
        <w:spacing w:line="276" w:lineRule="auto"/>
        <w:jc w:val="both"/>
        <w:rPr>
          <w:rFonts w:ascii="Tahoma" w:hAnsi="Tahoma" w:cs="Tahoma"/>
          <w:sz w:val="22"/>
          <w:szCs w:val="22"/>
        </w:rPr>
      </w:pPr>
      <w:r w:rsidRPr="0008633A">
        <w:rPr>
          <w:rFonts w:ascii="Tahoma" w:hAnsi="Tahoma" w:cs="Tahoma"/>
          <w:sz w:val="22"/>
          <w:szCs w:val="22"/>
        </w:rPr>
        <w:tab/>
        <w:t xml:space="preserve">La finalidad de la convención colectiva de trabajo, según la norma transcrita, es  la de </w:t>
      </w:r>
      <w:r w:rsidRPr="0008633A">
        <w:rPr>
          <w:rFonts w:ascii="Tahoma" w:hAnsi="Tahoma" w:cs="Tahoma"/>
          <w:i/>
          <w:sz w:val="22"/>
          <w:szCs w:val="22"/>
        </w:rPr>
        <w:t>"fijar las condiciones que regirán los contratos de trabajo"</w:t>
      </w:r>
      <w:r w:rsidRPr="0008633A">
        <w:rPr>
          <w:rFonts w:ascii="Tahoma" w:hAnsi="Tahoma" w:cs="Tahoma"/>
          <w:sz w:val="22"/>
          <w:szCs w:val="22"/>
        </w:rPr>
        <w:t xml:space="preserve">, lo cual revela el carácter normativo que la doctrina y la jurisprudencia le reconocen.   </w:t>
      </w:r>
    </w:p>
    <w:p w14:paraId="0F61975F" w14:textId="77777777" w:rsidR="00CE743C" w:rsidRPr="0008633A" w:rsidRDefault="00CE743C" w:rsidP="00660C7D">
      <w:pPr>
        <w:suppressAutoHyphens/>
        <w:spacing w:line="276" w:lineRule="auto"/>
        <w:jc w:val="both"/>
        <w:rPr>
          <w:rFonts w:ascii="Tahoma" w:hAnsi="Tahoma" w:cs="Tahoma"/>
          <w:sz w:val="22"/>
          <w:szCs w:val="22"/>
        </w:rPr>
      </w:pPr>
    </w:p>
    <w:p w14:paraId="2DF8CD76" w14:textId="77777777" w:rsidR="00CE743C" w:rsidRPr="0008633A" w:rsidRDefault="00CE743C" w:rsidP="00660C7D">
      <w:pPr>
        <w:suppressAutoHyphens/>
        <w:spacing w:line="276" w:lineRule="auto"/>
        <w:jc w:val="both"/>
        <w:rPr>
          <w:rFonts w:ascii="Tahoma" w:hAnsi="Tahoma" w:cs="Tahoma"/>
          <w:sz w:val="22"/>
          <w:szCs w:val="22"/>
        </w:rPr>
      </w:pPr>
      <w:r w:rsidRPr="0008633A">
        <w:rPr>
          <w:rFonts w:ascii="Tahoma" w:hAnsi="Tahoma" w:cs="Tahoma"/>
          <w:sz w:val="22"/>
          <w:szCs w:val="22"/>
        </w:rPr>
        <w:tab/>
        <w:t xml:space="preserve">Cabe anotar que con la nueva redacción del artículo 48 constitucional, a partir de la vigencia del Acto Legislativo No. 1 de 2005, no es posible por pactos, convenciones colectivas de trabajo, laudos o acto jurídico alguno, consagrar condiciones pensionales diferentes a las establecidas en las leyes del Sistema General de Pensiones. </w:t>
      </w:r>
    </w:p>
    <w:p w14:paraId="3CEEF951" w14:textId="77777777" w:rsidR="00CE743C" w:rsidRPr="0008633A" w:rsidRDefault="00CE743C" w:rsidP="00660C7D">
      <w:pPr>
        <w:suppressAutoHyphens/>
        <w:spacing w:line="276" w:lineRule="auto"/>
        <w:jc w:val="both"/>
        <w:rPr>
          <w:rFonts w:ascii="Tahoma" w:hAnsi="Tahoma" w:cs="Tahoma"/>
          <w:sz w:val="22"/>
          <w:szCs w:val="22"/>
        </w:rPr>
      </w:pPr>
      <w:r w:rsidRPr="0008633A">
        <w:rPr>
          <w:rFonts w:ascii="Tahoma" w:hAnsi="Tahoma" w:cs="Tahoma"/>
          <w:sz w:val="22"/>
          <w:szCs w:val="22"/>
        </w:rPr>
        <w:lastRenderedPageBreak/>
        <w:t xml:space="preserve">  </w:t>
      </w:r>
    </w:p>
    <w:p w14:paraId="36DF5CE9" w14:textId="77777777" w:rsidR="00CE743C" w:rsidRPr="0008633A" w:rsidRDefault="00CE743C" w:rsidP="00660C7D">
      <w:pPr>
        <w:suppressAutoHyphens/>
        <w:spacing w:line="276" w:lineRule="auto"/>
        <w:jc w:val="both"/>
        <w:rPr>
          <w:rFonts w:ascii="Tahoma" w:hAnsi="Tahoma" w:cs="Tahoma"/>
          <w:sz w:val="22"/>
          <w:szCs w:val="22"/>
        </w:rPr>
      </w:pPr>
      <w:r w:rsidRPr="0008633A">
        <w:rPr>
          <w:rFonts w:ascii="Tahoma" w:hAnsi="Tahoma" w:cs="Tahoma"/>
          <w:sz w:val="22"/>
          <w:szCs w:val="22"/>
        </w:rPr>
        <w:tab/>
        <w:t xml:space="preserve">A propósito de esto último, la Corte Constitucional, al interpretar el parágrafo transitorio 3º del mencionado acto reformatorio de la constitución nacional, precisó a través de la sentencia SU 555-2014, que las reglas pensionales convencionales estuvieron vigentes hasta el 31 de julio de 2010, lo cual guarda consonancia con lo expresado por la Sala de Casación Laboral de la Corte Suprema Justicia en la sentencia 37931 del 16 de junio de 2010, con ponencia del Dr. Eduardo López Villegas.  </w:t>
      </w:r>
    </w:p>
    <w:p w14:paraId="31FC313C" w14:textId="77777777" w:rsidR="00CE743C" w:rsidRPr="0008633A" w:rsidRDefault="00CE743C" w:rsidP="00660C7D">
      <w:pPr>
        <w:suppressAutoHyphens/>
        <w:spacing w:line="276" w:lineRule="auto"/>
        <w:jc w:val="both"/>
        <w:rPr>
          <w:rFonts w:ascii="Tahoma" w:hAnsi="Tahoma" w:cs="Tahoma"/>
          <w:sz w:val="22"/>
          <w:szCs w:val="22"/>
        </w:rPr>
      </w:pPr>
    </w:p>
    <w:p w14:paraId="32F9956D" w14:textId="75427C1B" w:rsidR="00CE743C" w:rsidRPr="0008633A" w:rsidRDefault="00CE743C" w:rsidP="00660C7D">
      <w:pPr>
        <w:suppressAutoHyphens/>
        <w:spacing w:line="276" w:lineRule="auto"/>
        <w:jc w:val="both"/>
        <w:rPr>
          <w:rFonts w:ascii="Tahoma" w:hAnsi="Tahoma" w:cs="Tahoma"/>
          <w:sz w:val="22"/>
          <w:szCs w:val="22"/>
        </w:rPr>
      </w:pPr>
      <w:r w:rsidRPr="0008633A">
        <w:rPr>
          <w:rFonts w:ascii="Tahoma" w:hAnsi="Tahoma" w:cs="Tahoma"/>
          <w:sz w:val="22"/>
          <w:szCs w:val="22"/>
        </w:rPr>
        <w:tab/>
        <w:t xml:space="preserve">Sin embargo, en lo que atañe al sub-lite, la convención colectiva en que se apoyó la entidad demandada para conceder la jubilación </w:t>
      </w:r>
      <w:r w:rsidR="0092198F" w:rsidRPr="0008633A">
        <w:rPr>
          <w:rFonts w:ascii="Tahoma" w:hAnsi="Tahoma" w:cs="Tahoma"/>
          <w:sz w:val="22"/>
          <w:szCs w:val="22"/>
        </w:rPr>
        <w:t>al actor</w:t>
      </w:r>
      <w:r w:rsidRPr="0008633A">
        <w:rPr>
          <w:rFonts w:ascii="Tahoma" w:hAnsi="Tahoma" w:cs="Tahoma"/>
          <w:sz w:val="22"/>
          <w:szCs w:val="22"/>
        </w:rPr>
        <w:t xml:space="preserve">, fue suscrita con anterioridad a la fecha límite establecida en el acto legislativo 01 de 2005, y en todo caso el derecho convencional se estructuró mucho antes de esa fecha, pues de acuerdo con las pruebas obrantes en el expediente, el pretensor </w:t>
      </w:r>
      <w:r w:rsidR="0092198F" w:rsidRPr="0008633A">
        <w:rPr>
          <w:rFonts w:ascii="Tahoma" w:hAnsi="Tahoma" w:cs="Tahoma"/>
          <w:sz w:val="22"/>
          <w:szCs w:val="22"/>
        </w:rPr>
        <w:t>alcanzó veinte (20) años de servicios el 26 de octubre de 2006.</w:t>
      </w:r>
    </w:p>
    <w:p w14:paraId="0A931BC9" w14:textId="7D335CE0" w:rsidR="00291F7F" w:rsidRPr="0008633A" w:rsidRDefault="00CE743C" w:rsidP="005C3654">
      <w:pPr>
        <w:pStyle w:val="NormalWeb"/>
        <w:spacing w:line="276" w:lineRule="auto"/>
        <w:ind w:firstLine="708"/>
        <w:jc w:val="both"/>
        <w:rPr>
          <w:rFonts w:ascii="Tahoma" w:hAnsi="Tahoma" w:cs="Tahoma"/>
          <w:sz w:val="22"/>
          <w:szCs w:val="22"/>
        </w:rPr>
      </w:pPr>
      <w:r w:rsidRPr="0008633A">
        <w:rPr>
          <w:rFonts w:ascii="Tahoma" w:hAnsi="Tahoma" w:cs="Tahoma"/>
          <w:sz w:val="22"/>
          <w:szCs w:val="22"/>
        </w:rPr>
        <w:t>En</w:t>
      </w:r>
      <w:r w:rsidR="005C3654">
        <w:rPr>
          <w:rFonts w:ascii="Tahoma" w:hAnsi="Tahoma" w:cs="Tahoma"/>
          <w:sz w:val="22"/>
          <w:szCs w:val="22"/>
        </w:rPr>
        <w:t xml:space="preserve"> las cláusulas</w:t>
      </w:r>
      <w:r w:rsidRPr="0008633A">
        <w:rPr>
          <w:rFonts w:ascii="Tahoma" w:hAnsi="Tahoma" w:cs="Tahoma"/>
          <w:sz w:val="22"/>
          <w:szCs w:val="22"/>
        </w:rPr>
        <w:t xml:space="preserve"> </w:t>
      </w:r>
      <w:r w:rsidR="005C3654">
        <w:rPr>
          <w:rFonts w:ascii="Tahoma" w:hAnsi="Tahoma" w:cs="Tahoma"/>
          <w:sz w:val="22"/>
          <w:szCs w:val="22"/>
        </w:rPr>
        <w:t xml:space="preserve">de </w:t>
      </w:r>
      <w:r w:rsidRPr="0008633A">
        <w:rPr>
          <w:rFonts w:ascii="Tahoma" w:hAnsi="Tahoma" w:cs="Tahoma"/>
          <w:sz w:val="22"/>
          <w:szCs w:val="22"/>
        </w:rPr>
        <w:t>dicha convención,</w:t>
      </w:r>
      <w:r w:rsidR="0092198F" w:rsidRPr="0008633A">
        <w:rPr>
          <w:rFonts w:ascii="Tahoma" w:hAnsi="Tahoma" w:cs="Tahoma"/>
          <w:sz w:val="22"/>
          <w:szCs w:val="22"/>
        </w:rPr>
        <w:t xml:space="preserve"> como bien lo advirtió la </w:t>
      </w:r>
      <w:r w:rsidR="0092198F" w:rsidRPr="005C3654">
        <w:rPr>
          <w:rFonts w:ascii="Tahoma" w:hAnsi="Tahoma" w:cs="Tahoma"/>
          <w:i/>
          <w:sz w:val="22"/>
          <w:szCs w:val="22"/>
        </w:rPr>
        <w:t>a-quo</w:t>
      </w:r>
      <w:r w:rsidR="0092198F" w:rsidRPr="0008633A">
        <w:rPr>
          <w:rFonts w:ascii="Tahoma" w:hAnsi="Tahoma" w:cs="Tahoma"/>
          <w:sz w:val="22"/>
          <w:szCs w:val="22"/>
        </w:rPr>
        <w:t>,</w:t>
      </w:r>
      <w:r w:rsidRPr="0008633A">
        <w:rPr>
          <w:rFonts w:ascii="Tahoma" w:hAnsi="Tahoma" w:cs="Tahoma"/>
          <w:sz w:val="22"/>
          <w:szCs w:val="22"/>
        </w:rPr>
        <w:t xml:space="preserve"> no aparece expresamente consagrado el método aritmético con el cual definir el monto económico de la jubilación a cargo del ente territorial. Todavía más, la norma convencional tampoco remite a otro cuerpo normativo que eventualmente ayude a llenar tal aparente vacío </w:t>
      </w:r>
      <w:r w:rsidR="00010023">
        <w:rPr>
          <w:rFonts w:ascii="Tahoma" w:hAnsi="Tahoma" w:cs="Tahoma"/>
          <w:sz w:val="22"/>
          <w:szCs w:val="22"/>
        </w:rPr>
        <w:t>normativo</w:t>
      </w:r>
      <w:r w:rsidRPr="0008633A">
        <w:rPr>
          <w:rFonts w:ascii="Tahoma" w:hAnsi="Tahoma" w:cs="Tahoma"/>
          <w:sz w:val="22"/>
          <w:szCs w:val="22"/>
        </w:rPr>
        <w:t>. D</w:t>
      </w:r>
      <w:r w:rsidR="00272844" w:rsidRPr="0008633A">
        <w:rPr>
          <w:rFonts w:ascii="Tahoma" w:hAnsi="Tahoma" w:cs="Tahoma"/>
          <w:sz w:val="22"/>
          <w:szCs w:val="22"/>
        </w:rPr>
        <w:t>e ahí que, primera facie, pareciera</w:t>
      </w:r>
      <w:r w:rsidRPr="0008633A">
        <w:rPr>
          <w:rFonts w:ascii="Tahoma" w:hAnsi="Tahoma" w:cs="Tahoma"/>
          <w:sz w:val="22"/>
          <w:szCs w:val="22"/>
        </w:rPr>
        <w:t xml:space="preserve"> que no hay norma alguna que regule el modo en que ha de liquidarse la prestación económica reclamada. Sin embargo en este caso, a falta de estipulación positiva, lejos de configurarse una laguna legal, </w:t>
      </w:r>
      <w:r w:rsidR="00010023">
        <w:rPr>
          <w:rFonts w:ascii="Tahoma" w:hAnsi="Tahoma" w:cs="Tahoma"/>
          <w:sz w:val="22"/>
          <w:szCs w:val="22"/>
        </w:rPr>
        <w:t xml:space="preserve">se </w:t>
      </w:r>
      <w:r w:rsidRPr="0008633A">
        <w:rPr>
          <w:rFonts w:ascii="Tahoma" w:hAnsi="Tahoma" w:cs="Tahoma"/>
          <w:sz w:val="22"/>
          <w:szCs w:val="22"/>
        </w:rPr>
        <w:t>habilita</w:t>
      </w:r>
      <w:r w:rsidR="00010023">
        <w:rPr>
          <w:rFonts w:ascii="Tahoma" w:hAnsi="Tahoma" w:cs="Tahoma"/>
          <w:sz w:val="22"/>
          <w:szCs w:val="22"/>
        </w:rPr>
        <w:t xml:space="preserve"> la </w:t>
      </w:r>
      <w:r w:rsidRPr="0008633A">
        <w:rPr>
          <w:rFonts w:ascii="Tahoma" w:hAnsi="Tahoma" w:cs="Tahoma"/>
          <w:sz w:val="22"/>
          <w:szCs w:val="22"/>
        </w:rPr>
        <w:t>elección discrecional del operador judicial</w:t>
      </w:r>
      <w:r w:rsidR="00010023">
        <w:rPr>
          <w:rFonts w:ascii="Tahoma" w:hAnsi="Tahoma" w:cs="Tahoma"/>
          <w:sz w:val="22"/>
          <w:szCs w:val="22"/>
        </w:rPr>
        <w:t xml:space="preserve"> de una ley que llene </w:t>
      </w:r>
      <w:r w:rsidR="005C3654">
        <w:rPr>
          <w:rFonts w:ascii="Tahoma" w:hAnsi="Tahoma" w:cs="Tahoma"/>
          <w:sz w:val="22"/>
          <w:szCs w:val="22"/>
        </w:rPr>
        <w:t>el</w:t>
      </w:r>
      <w:r w:rsidR="00010023">
        <w:rPr>
          <w:rFonts w:ascii="Tahoma" w:hAnsi="Tahoma" w:cs="Tahoma"/>
          <w:sz w:val="22"/>
          <w:szCs w:val="22"/>
        </w:rPr>
        <w:t xml:space="preserve"> vacío</w:t>
      </w:r>
      <w:r w:rsidRPr="0008633A">
        <w:rPr>
          <w:rFonts w:ascii="Tahoma" w:hAnsi="Tahoma" w:cs="Tahoma"/>
          <w:sz w:val="22"/>
          <w:szCs w:val="22"/>
        </w:rPr>
        <w:t>,</w:t>
      </w:r>
      <w:r w:rsidR="005C3654">
        <w:rPr>
          <w:rFonts w:ascii="Tahoma" w:hAnsi="Tahoma" w:cs="Tahoma"/>
          <w:sz w:val="22"/>
          <w:szCs w:val="22"/>
        </w:rPr>
        <w:t xml:space="preserve"> y en</w:t>
      </w:r>
      <w:r w:rsidRPr="0008633A">
        <w:rPr>
          <w:rFonts w:ascii="Tahoma" w:hAnsi="Tahoma" w:cs="Tahoma"/>
          <w:sz w:val="22"/>
          <w:szCs w:val="22"/>
        </w:rPr>
        <w:t xml:space="preserve"> vista que al momento en que el demandante </w:t>
      </w:r>
      <w:r w:rsidR="00272844" w:rsidRPr="0008633A">
        <w:rPr>
          <w:rFonts w:ascii="Tahoma" w:hAnsi="Tahoma" w:cs="Tahoma"/>
          <w:sz w:val="22"/>
          <w:szCs w:val="22"/>
        </w:rPr>
        <w:t>alcanzó el tiempo mínimo de servicios (el 26 de octubre</w:t>
      </w:r>
      <w:r w:rsidRPr="0008633A">
        <w:rPr>
          <w:rFonts w:ascii="Tahoma" w:hAnsi="Tahoma" w:cs="Tahoma"/>
          <w:sz w:val="22"/>
          <w:szCs w:val="22"/>
        </w:rPr>
        <w:t xml:space="preserve"> de 2</w:t>
      </w:r>
      <w:r w:rsidR="00272844" w:rsidRPr="0008633A">
        <w:rPr>
          <w:rFonts w:ascii="Tahoma" w:hAnsi="Tahoma" w:cs="Tahoma"/>
          <w:sz w:val="22"/>
          <w:szCs w:val="22"/>
        </w:rPr>
        <w:t>006</w:t>
      </w:r>
      <w:r w:rsidRPr="0008633A">
        <w:rPr>
          <w:rFonts w:ascii="Tahoma" w:hAnsi="Tahoma" w:cs="Tahoma"/>
          <w:sz w:val="22"/>
          <w:szCs w:val="22"/>
        </w:rPr>
        <w:t>), la única norma vigente era la regulativa del Sistema General de la Seguridad Social en Pensiones erigido con la expedición de la Ley 100 de 1993, modificada por la Ley 797 de 2003,</w:t>
      </w:r>
      <w:r w:rsidR="005C3654">
        <w:rPr>
          <w:rFonts w:ascii="Tahoma" w:hAnsi="Tahoma" w:cs="Tahoma"/>
          <w:sz w:val="22"/>
          <w:szCs w:val="22"/>
        </w:rPr>
        <w:t xml:space="preserve"> esta</w:t>
      </w:r>
      <w:r w:rsidR="00AC52E3">
        <w:rPr>
          <w:rFonts w:ascii="Tahoma" w:hAnsi="Tahoma" w:cs="Tahoma"/>
          <w:sz w:val="22"/>
          <w:szCs w:val="22"/>
        </w:rPr>
        <w:t xml:space="preserve"> es la ley llamada a</w:t>
      </w:r>
      <w:r w:rsidR="005C3654">
        <w:rPr>
          <w:rFonts w:ascii="Tahoma" w:hAnsi="Tahoma" w:cs="Tahoma"/>
          <w:sz w:val="22"/>
          <w:szCs w:val="22"/>
        </w:rPr>
        <w:t xml:space="preserve"> llenar el vacío jurídico de la convención respecto al monto económico de la pensión</w:t>
      </w:r>
      <w:r w:rsidR="00AC52E3">
        <w:rPr>
          <w:rFonts w:ascii="Tahoma" w:hAnsi="Tahoma" w:cs="Tahoma"/>
          <w:sz w:val="22"/>
          <w:szCs w:val="22"/>
        </w:rPr>
        <w:t xml:space="preserve">. En relación al </w:t>
      </w:r>
      <w:r w:rsidRPr="0008633A">
        <w:rPr>
          <w:rFonts w:ascii="Tahoma" w:hAnsi="Tahoma" w:cs="Tahoma"/>
          <w:sz w:val="22"/>
          <w:szCs w:val="22"/>
        </w:rPr>
        <w:t>monto de la pensión</w:t>
      </w:r>
      <w:r w:rsidR="00AC52E3">
        <w:rPr>
          <w:rFonts w:ascii="Tahoma" w:hAnsi="Tahoma" w:cs="Tahoma"/>
          <w:sz w:val="22"/>
          <w:szCs w:val="22"/>
        </w:rPr>
        <w:t>, señala el artículo 10 de la Ley 797 de 2003</w:t>
      </w:r>
      <w:r w:rsidR="0008633A" w:rsidRPr="0008633A">
        <w:rPr>
          <w:rFonts w:ascii="Tahoma" w:hAnsi="Tahoma" w:cs="Tahoma"/>
          <w:sz w:val="22"/>
          <w:szCs w:val="22"/>
        </w:rPr>
        <w:t>:</w:t>
      </w:r>
      <w:r w:rsidRPr="0008633A">
        <w:rPr>
          <w:rFonts w:ascii="Tahoma" w:hAnsi="Tahoma" w:cs="Tahoma"/>
          <w:sz w:val="22"/>
          <w:szCs w:val="22"/>
        </w:rPr>
        <w:t xml:space="preserve"> </w:t>
      </w:r>
    </w:p>
    <w:p w14:paraId="3D2A300D" w14:textId="65256413" w:rsidR="00CE743C" w:rsidRPr="0008633A" w:rsidRDefault="00AC52E3" w:rsidP="00545512">
      <w:pPr>
        <w:pStyle w:val="NormalWeb"/>
        <w:ind w:left="709" w:right="902" w:hanging="1"/>
        <w:jc w:val="both"/>
        <w:rPr>
          <w:rFonts w:ascii="Arial Narrow" w:hAnsi="Arial Narrow" w:cs="Arial"/>
          <w:i/>
          <w:color w:val="000000"/>
          <w:sz w:val="22"/>
          <w:szCs w:val="22"/>
          <w:u w:val="single"/>
          <w:shd w:val="clear" w:color="auto" w:fill="FFFFFF"/>
        </w:rPr>
      </w:pPr>
      <w:r>
        <w:rPr>
          <w:rFonts w:ascii="Arial Narrow" w:hAnsi="Arial Narrow" w:cs="Arial"/>
          <w:i/>
          <w:sz w:val="22"/>
          <w:szCs w:val="22"/>
          <w:u w:val="single"/>
        </w:rPr>
        <w:t xml:space="preserve">El artículo 34 de la Ley 100 de 1993 quedará así: </w:t>
      </w:r>
      <w:r w:rsidR="00CE743C" w:rsidRPr="0008633A">
        <w:rPr>
          <w:rFonts w:ascii="Arial Narrow" w:hAnsi="Arial Narrow" w:cs="Arial"/>
          <w:i/>
          <w:sz w:val="22"/>
          <w:szCs w:val="22"/>
          <w:u w:val="single"/>
        </w:rPr>
        <w:t>“</w:t>
      </w:r>
      <w:r w:rsidR="00CE743C" w:rsidRPr="0008633A">
        <w:rPr>
          <w:rFonts w:ascii="Arial Narrow" w:hAnsi="Arial Narrow" w:cs="Arial"/>
          <w:i/>
          <w:color w:val="000000"/>
          <w:sz w:val="22"/>
          <w:szCs w:val="22"/>
          <w:u w:val="single"/>
          <w:shd w:val="clear" w:color="auto" w:fill="FFFFFF"/>
        </w:rPr>
        <w:t>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al 73% del ingreso base de liquidación. Por cada 50 semanas adicionales a las 1.200 hasta las 1.400, este porcentaje se incrementará en 3% en lugar del 2%, hasta completar un monto máximo del 85% del ingreso base de liquidación”.</w:t>
      </w:r>
    </w:p>
    <w:p w14:paraId="168231A0" w14:textId="77777777" w:rsidR="00CE743C" w:rsidRPr="0008633A" w:rsidRDefault="00CE743C" w:rsidP="00545512">
      <w:pPr>
        <w:shd w:val="clear" w:color="auto" w:fill="FFFFFF"/>
        <w:spacing w:before="100" w:beforeAutospacing="1" w:after="100" w:afterAutospacing="1"/>
        <w:ind w:left="709" w:right="902" w:hanging="1"/>
        <w:rPr>
          <w:rFonts w:ascii="Arial Narrow" w:eastAsia="Times New Roman" w:hAnsi="Arial Narrow" w:cs="Arial"/>
          <w:i/>
          <w:color w:val="000000"/>
          <w:sz w:val="22"/>
          <w:szCs w:val="22"/>
          <w:lang w:eastAsia="es-ES"/>
        </w:rPr>
      </w:pPr>
      <w:r w:rsidRPr="0008633A">
        <w:rPr>
          <w:rFonts w:ascii="Arial Narrow" w:eastAsia="Times New Roman" w:hAnsi="Arial Narrow" w:cs="Arial"/>
          <w:i/>
          <w:color w:val="000000"/>
          <w:sz w:val="22"/>
          <w:szCs w:val="22"/>
          <w:lang w:eastAsia="es-ES"/>
        </w:rPr>
        <w:tab/>
        <w:t>El valor total de la pensión no podrá ser superior al 85% del ingreso base de liquidación, ni inferior a la pensión mínima de que trata el artículo siguiente.</w:t>
      </w:r>
    </w:p>
    <w:p w14:paraId="1BB684DE" w14:textId="77777777" w:rsidR="00CE743C" w:rsidRPr="0008633A" w:rsidRDefault="00CE743C" w:rsidP="00545512">
      <w:pPr>
        <w:shd w:val="clear" w:color="auto" w:fill="FFFFFF"/>
        <w:spacing w:before="100" w:beforeAutospacing="1" w:after="100" w:afterAutospacing="1"/>
        <w:ind w:left="709" w:right="902" w:hanging="1"/>
        <w:rPr>
          <w:rFonts w:ascii="Arial Narrow" w:eastAsia="Times New Roman" w:hAnsi="Arial Narrow" w:cs="Arial"/>
          <w:i/>
          <w:color w:val="000000"/>
          <w:sz w:val="22"/>
          <w:szCs w:val="22"/>
          <w:lang w:eastAsia="es-ES"/>
        </w:rPr>
      </w:pPr>
      <w:r w:rsidRPr="0008633A">
        <w:rPr>
          <w:rFonts w:ascii="Arial Narrow" w:eastAsia="Times New Roman" w:hAnsi="Arial Narrow" w:cs="Arial"/>
          <w:i/>
          <w:color w:val="000000"/>
          <w:sz w:val="22"/>
          <w:szCs w:val="22"/>
          <w:lang w:eastAsia="es-ES"/>
        </w:rPr>
        <w:tab/>
        <w:t>A partir del 1° de enero del año 2004 se aplicarán las siguientes reglas:</w:t>
      </w:r>
    </w:p>
    <w:p w14:paraId="441405E6" w14:textId="77777777" w:rsidR="00CE743C" w:rsidRPr="0008633A" w:rsidRDefault="00CE743C" w:rsidP="00545512">
      <w:pPr>
        <w:shd w:val="clear" w:color="auto" w:fill="FFFFFF"/>
        <w:spacing w:before="100" w:beforeAutospacing="1" w:after="100" w:afterAutospacing="1"/>
        <w:ind w:left="709" w:right="902" w:hanging="1"/>
        <w:jc w:val="both"/>
        <w:rPr>
          <w:rFonts w:ascii="Arial Narrow" w:eastAsia="Times New Roman" w:hAnsi="Arial Narrow" w:cs="Arial"/>
          <w:i/>
          <w:color w:val="000000"/>
          <w:sz w:val="22"/>
          <w:szCs w:val="22"/>
          <w:lang w:eastAsia="es-ES"/>
        </w:rPr>
      </w:pPr>
      <w:r w:rsidRPr="0008633A">
        <w:rPr>
          <w:rFonts w:ascii="Arial Narrow" w:eastAsia="Times New Roman" w:hAnsi="Arial Narrow" w:cs="Arial"/>
          <w:i/>
          <w:color w:val="000000"/>
          <w:sz w:val="22"/>
          <w:szCs w:val="22"/>
          <w:lang w:eastAsia="es-ES"/>
        </w:rPr>
        <w:tab/>
        <w:t>El monto mensual de la pensión correspondiente al número de semanas mínimas de cotización requeridas, será del equivalente al 65%, del ingreso base de liquidación de los afiliados. Dicho porcentaje se calculará de acuerdo con la fórmula siguiente:</w:t>
      </w:r>
    </w:p>
    <w:p w14:paraId="4F332CCF" w14:textId="77777777" w:rsidR="00CE743C" w:rsidRPr="00AC52E3" w:rsidRDefault="00CE743C" w:rsidP="00AC52E3">
      <w:pPr>
        <w:shd w:val="clear" w:color="auto" w:fill="FFFFFF"/>
        <w:ind w:left="709" w:right="902"/>
        <w:rPr>
          <w:rFonts w:ascii="Arial Narrow" w:eastAsia="Times New Roman" w:hAnsi="Arial Narrow" w:cs="Arial"/>
          <w:i/>
          <w:color w:val="000000"/>
          <w:sz w:val="20"/>
          <w:szCs w:val="20"/>
          <w:lang w:eastAsia="es-ES"/>
        </w:rPr>
      </w:pPr>
      <w:r w:rsidRPr="00AC52E3">
        <w:rPr>
          <w:rFonts w:ascii="Arial Narrow" w:eastAsia="Times New Roman" w:hAnsi="Arial Narrow" w:cs="Arial"/>
          <w:i/>
          <w:color w:val="000000"/>
          <w:sz w:val="20"/>
          <w:szCs w:val="20"/>
          <w:lang w:eastAsia="es-ES"/>
        </w:rPr>
        <w:tab/>
        <w:t>r = 65.50 - 0.50 s, donde:</w:t>
      </w:r>
    </w:p>
    <w:p w14:paraId="794ADC62" w14:textId="77777777" w:rsidR="00CE743C" w:rsidRPr="00AC52E3" w:rsidRDefault="00CE743C" w:rsidP="00AC52E3">
      <w:pPr>
        <w:shd w:val="clear" w:color="auto" w:fill="FFFFFF"/>
        <w:ind w:left="709" w:right="902"/>
        <w:rPr>
          <w:rFonts w:ascii="Arial Narrow" w:eastAsia="Times New Roman" w:hAnsi="Arial Narrow" w:cs="Arial"/>
          <w:i/>
          <w:color w:val="000000"/>
          <w:sz w:val="20"/>
          <w:szCs w:val="20"/>
          <w:lang w:eastAsia="es-ES"/>
        </w:rPr>
      </w:pPr>
      <w:r w:rsidRPr="00AC52E3">
        <w:rPr>
          <w:rFonts w:ascii="Arial Narrow" w:eastAsia="Times New Roman" w:hAnsi="Arial Narrow" w:cs="Arial"/>
          <w:i/>
          <w:color w:val="000000"/>
          <w:sz w:val="20"/>
          <w:szCs w:val="20"/>
          <w:lang w:eastAsia="es-ES"/>
        </w:rPr>
        <w:tab/>
        <w:t>r =porcentaje del ingreso de liquidación.</w:t>
      </w:r>
    </w:p>
    <w:p w14:paraId="47F59DFA" w14:textId="77777777" w:rsidR="00CE743C" w:rsidRPr="0008633A" w:rsidRDefault="00CE743C" w:rsidP="00AC52E3">
      <w:pPr>
        <w:shd w:val="clear" w:color="auto" w:fill="FFFFFF"/>
        <w:ind w:left="709" w:right="902"/>
        <w:rPr>
          <w:rFonts w:ascii="Arial Narrow" w:eastAsia="Times New Roman" w:hAnsi="Arial Narrow" w:cs="Arial"/>
          <w:i/>
          <w:color w:val="000000"/>
          <w:sz w:val="22"/>
          <w:szCs w:val="22"/>
          <w:lang w:eastAsia="es-ES"/>
        </w:rPr>
      </w:pPr>
      <w:r w:rsidRPr="00AC52E3">
        <w:rPr>
          <w:rFonts w:ascii="Arial Narrow" w:eastAsia="Times New Roman" w:hAnsi="Arial Narrow" w:cs="Arial"/>
          <w:i/>
          <w:color w:val="000000"/>
          <w:sz w:val="20"/>
          <w:szCs w:val="20"/>
          <w:lang w:eastAsia="es-ES"/>
        </w:rPr>
        <w:tab/>
        <w:t>s = número de salarios mínimos legales mensuales vigentes</w:t>
      </w:r>
      <w:r w:rsidRPr="0008633A">
        <w:rPr>
          <w:rFonts w:ascii="Arial Narrow" w:eastAsia="Times New Roman" w:hAnsi="Arial Narrow" w:cs="Arial"/>
          <w:i/>
          <w:color w:val="000000"/>
          <w:sz w:val="22"/>
          <w:szCs w:val="22"/>
          <w:lang w:eastAsia="es-ES"/>
        </w:rPr>
        <w:t>.</w:t>
      </w:r>
    </w:p>
    <w:p w14:paraId="34BA5BC2" w14:textId="77777777" w:rsidR="00CE743C" w:rsidRPr="0008633A" w:rsidRDefault="00CE743C" w:rsidP="00545512">
      <w:pPr>
        <w:shd w:val="clear" w:color="auto" w:fill="FFFFFF"/>
        <w:spacing w:before="100" w:beforeAutospacing="1" w:after="100" w:afterAutospacing="1"/>
        <w:ind w:left="709" w:right="902" w:hanging="1"/>
        <w:jc w:val="both"/>
        <w:rPr>
          <w:rFonts w:ascii="Arial Narrow" w:eastAsia="Times New Roman" w:hAnsi="Arial Narrow" w:cs="Arial"/>
          <w:i/>
          <w:color w:val="000000"/>
          <w:sz w:val="22"/>
          <w:szCs w:val="22"/>
          <w:lang w:eastAsia="es-ES"/>
        </w:rPr>
      </w:pPr>
      <w:r w:rsidRPr="0008633A">
        <w:rPr>
          <w:rFonts w:ascii="Arial Narrow" w:eastAsia="Times New Roman" w:hAnsi="Arial Narrow" w:cs="Arial"/>
          <w:i/>
          <w:color w:val="000000"/>
          <w:sz w:val="22"/>
          <w:szCs w:val="22"/>
          <w:lang w:eastAsia="es-ES"/>
        </w:rPr>
        <w:tab/>
        <w:t>A partir del 2004, el monto mensual de la pensión de vejez será un porcentaje que oscilará entre el 65 y el 55% del ingreso base de liquidación de los afiliados, en forma decreciente en función de su nivel de ingresos calculado con base en la fórmula señalada. El 1° de enero del año 2005 el número de semanas se incrementará en 50 semanas. Adicionalmente, el 1° de enero de 2006 se incrementarán en 25 semanas cada año hasta llegar a 1.300 semanas en el año 2015.</w:t>
      </w:r>
    </w:p>
    <w:p w14:paraId="6C5EF671" w14:textId="77777777" w:rsidR="00CE743C" w:rsidRPr="0008633A" w:rsidRDefault="00CE743C" w:rsidP="00545512">
      <w:pPr>
        <w:shd w:val="clear" w:color="auto" w:fill="FFFFFF"/>
        <w:spacing w:before="100" w:beforeAutospacing="1" w:after="100" w:afterAutospacing="1"/>
        <w:ind w:left="709" w:right="902" w:hanging="1"/>
        <w:jc w:val="both"/>
        <w:rPr>
          <w:rFonts w:ascii="Arial Narrow" w:eastAsia="Times New Roman" w:hAnsi="Arial Narrow" w:cs="Arial"/>
          <w:i/>
          <w:color w:val="000000"/>
          <w:sz w:val="22"/>
          <w:szCs w:val="22"/>
          <w:lang w:eastAsia="es-ES"/>
        </w:rPr>
      </w:pPr>
      <w:r w:rsidRPr="0008633A">
        <w:rPr>
          <w:rFonts w:ascii="Arial Narrow" w:eastAsia="Times New Roman" w:hAnsi="Arial Narrow" w:cs="Arial"/>
          <w:i/>
          <w:color w:val="000000"/>
          <w:sz w:val="22"/>
          <w:szCs w:val="22"/>
          <w:lang w:eastAsia="es-ES"/>
        </w:rPr>
        <w:lastRenderedPageBreak/>
        <w:tab/>
        <w:t>A partir del 2005, por cada cincuenta (50) semanas adicionales a las mínimas requeridas, el porcentaje se incrementará en un 1.5% del ingreso base de liquidación, llegando a un monto máximo de pensión entre el 80 y el 70.5% de dicho ingreso, en forma decreciente en función del nivel de ingresos de cotización, calculado con base en la fórmula establecida en el presente artículo. El valor total de la pensión no podrá ser superior al ochenta (80%) del ingreso base de liquidación, ni inferior a la pensión mínima.</w:t>
      </w:r>
    </w:p>
    <w:p w14:paraId="0471FAF7" w14:textId="23B58BAE" w:rsidR="00660C7D" w:rsidRDefault="00CE743C" w:rsidP="00660C7D">
      <w:pPr>
        <w:pStyle w:val="NormalWeb"/>
        <w:spacing w:before="0" w:beforeAutospacing="0" w:after="0" w:afterAutospacing="0"/>
        <w:jc w:val="both"/>
        <w:rPr>
          <w:rFonts w:ascii="Arial Narrow" w:hAnsi="Arial Narrow" w:cs="Tahoma"/>
          <w:i/>
          <w:color w:val="000000"/>
          <w:shd w:val="clear" w:color="auto" w:fill="FFFFFF"/>
        </w:rPr>
      </w:pPr>
      <w:r>
        <w:rPr>
          <w:rFonts w:ascii="Tahoma" w:hAnsi="Tahoma" w:cs="Tahoma"/>
          <w:color w:val="000000"/>
          <w:shd w:val="clear" w:color="auto" w:fill="FFFFFF"/>
        </w:rPr>
        <w:tab/>
        <w:t>Ahora bien, en lo que atañe al IBL</w:t>
      </w:r>
      <w:r w:rsidR="00291F7F">
        <w:rPr>
          <w:rFonts w:ascii="Tahoma" w:hAnsi="Tahoma" w:cs="Tahoma"/>
          <w:color w:val="000000"/>
          <w:shd w:val="clear" w:color="auto" w:fill="FFFFFF"/>
        </w:rPr>
        <w:t>,</w:t>
      </w:r>
      <w:r>
        <w:rPr>
          <w:rFonts w:ascii="Tahoma" w:hAnsi="Tahoma" w:cs="Tahoma"/>
          <w:color w:val="000000"/>
          <w:shd w:val="clear" w:color="auto" w:fill="FFFFFF"/>
        </w:rPr>
        <w:t xml:space="preserve"> en el artículo 21 de la misma norma se señala que será el</w:t>
      </w:r>
      <w:r>
        <w:rPr>
          <w:rFonts w:ascii="Tahoma" w:hAnsi="Tahoma" w:cs="Tahoma"/>
          <w:i/>
        </w:rPr>
        <w:t xml:space="preserve"> </w:t>
      </w:r>
      <w:r w:rsidRPr="00291F7F">
        <w:rPr>
          <w:rFonts w:ascii="Arial Narrow" w:hAnsi="Arial Narrow" w:cs="Tahoma"/>
          <w:i/>
          <w:color w:val="000000"/>
          <w:u w:val="single"/>
          <w:shd w:val="clear" w:color="auto" w:fill="FFFFFF"/>
        </w:rPr>
        <w:t>“promedio de los salarios o rentas sobre los cuales ha cotizado el afiliado durante los diez (10) años anteriores al reconocimiento de la pensión (…) actualizados anualmente con base en la variación del índice de precios al consumidor, según certificación que expida el DANE</w:t>
      </w:r>
      <w:r w:rsidRPr="00291F7F">
        <w:rPr>
          <w:rFonts w:ascii="Arial Narrow" w:hAnsi="Arial Narrow" w:cs="Tahoma"/>
          <w:i/>
          <w:color w:val="000000"/>
          <w:shd w:val="clear" w:color="auto" w:fill="FFFFFF"/>
        </w:rPr>
        <w:t xml:space="preserve">”. </w:t>
      </w:r>
    </w:p>
    <w:p w14:paraId="15FB8067" w14:textId="77777777" w:rsidR="00320C74" w:rsidRDefault="00320C74" w:rsidP="00660C7D">
      <w:pPr>
        <w:pStyle w:val="NormalWeb"/>
        <w:spacing w:before="0" w:beforeAutospacing="0" w:after="0" w:afterAutospacing="0"/>
        <w:jc w:val="both"/>
        <w:rPr>
          <w:rFonts w:ascii="Arial Narrow" w:hAnsi="Arial Narrow" w:cs="Tahoma"/>
          <w:i/>
          <w:color w:val="000000"/>
          <w:shd w:val="clear" w:color="auto" w:fill="FFFFFF"/>
        </w:rPr>
      </w:pPr>
    </w:p>
    <w:p w14:paraId="308FE585" w14:textId="3A22F408" w:rsidR="00320C74" w:rsidRPr="0008633A" w:rsidRDefault="00320C74" w:rsidP="00320C74">
      <w:pPr>
        <w:pStyle w:val="NormalWeb"/>
        <w:shd w:val="clear" w:color="auto" w:fill="FFFFFF"/>
        <w:spacing w:before="0" w:beforeAutospacing="0" w:after="0" w:afterAutospacing="0" w:line="276" w:lineRule="auto"/>
        <w:ind w:firstLine="708"/>
        <w:jc w:val="both"/>
        <w:rPr>
          <w:rFonts w:ascii="Tahoma" w:hAnsi="Tahoma" w:cs="Tahoma"/>
          <w:b/>
          <w:color w:val="111111"/>
          <w:sz w:val="22"/>
          <w:szCs w:val="22"/>
        </w:rPr>
      </w:pPr>
      <w:r w:rsidRPr="0008633A">
        <w:rPr>
          <w:rFonts w:ascii="Tahoma" w:hAnsi="Tahoma" w:cs="Tahoma"/>
          <w:b/>
          <w:color w:val="111111"/>
          <w:sz w:val="22"/>
          <w:szCs w:val="22"/>
        </w:rPr>
        <w:t xml:space="preserve">4.2. PENSIÓN COMPARTIDA Y MONTO DE LA COTIZACIÓN A CARGO DE EMPLEADORES QUE PRETENDAN COMPARTIR LA OBLIGACIÓN PENSIONAL CON EL ISS (HOY COLPENSIONES) </w:t>
      </w:r>
    </w:p>
    <w:p w14:paraId="1B64FB2E" w14:textId="77777777" w:rsidR="00320C74" w:rsidRPr="0008633A" w:rsidRDefault="00320C74" w:rsidP="00320C74">
      <w:pPr>
        <w:pStyle w:val="NormalWeb"/>
        <w:shd w:val="clear" w:color="auto" w:fill="FFFFFF"/>
        <w:spacing w:before="0" w:beforeAutospacing="0" w:after="0" w:afterAutospacing="0" w:line="276" w:lineRule="auto"/>
        <w:ind w:firstLine="708"/>
        <w:jc w:val="both"/>
        <w:rPr>
          <w:rFonts w:ascii="Tahoma" w:hAnsi="Tahoma" w:cs="Tahoma"/>
          <w:b/>
          <w:color w:val="111111"/>
          <w:sz w:val="22"/>
          <w:szCs w:val="22"/>
        </w:rPr>
      </w:pPr>
    </w:p>
    <w:p w14:paraId="0C04E1B7" w14:textId="4684D1DE" w:rsidR="00320C74" w:rsidRPr="0008633A" w:rsidRDefault="00320C74" w:rsidP="00320C74">
      <w:pPr>
        <w:pStyle w:val="NormalWeb"/>
        <w:shd w:val="clear" w:color="auto" w:fill="FFFFFF"/>
        <w:spacing w:before="0" w:beforeAutospacing="0" w:after="0" w:afterAutospacing="0" w:line="276" w:lineRule="auto"/>
        <w:ind w:firstLine="708"/>
        <w:jc w:val="both"/>
        <w:rPr>
          <w:rFonts w:ascii="Tahoma" w:hAnsi="Tahoma" w:cs="Tahoma"/>
          <w:color w:val="111111"/>
          <w:sz w:val="22"/>
          <w:szCs w:val="22"/>
        </w:rPr>
      </w:pPr>
      <w:r w:rsidRPr="0008633A">
        <w:rPr>
          <w:rFonts w:ascii="Tahoma" w:hAnsi="Tahoma" w:cs="Tahoma"/>
          <w:color w:val="111111"/>
          <w:sz w:val="22"/>
          <w:szCs w:val="22"/>
        </w:rPr>
        <w:t>Las pensiones de jubilación de carácter extralegal que reconocen ciertos empleadores son compartidas con las que reconoce el Sistema General de Pensiones solamente si la primera se causó a partir del 17 de octubre de 1985</w:t>
      </w:r>
      <w:r w:rsidRPr="0008633A">
        <w:rPr>
          <w:rStyle w:val="Refdenotaalpie"/>
          <w:rFonts w:ascii="Tahoma" w:hAnsi="Tahoma" w:cs="Tahoma"/>
          <w:color w:val="111111"/>
          <w:sz w:val="22"/>
          <w:szCs w:val="22"/>
        </w:rPr>
        <w:footnoteReference w:id="1"/>
      </w:r>
      <w:r w:rsidRPr="0008633A">
        <w:rPr>
          <w:rFonts w:ascii="Tahoma" w:hAnsi="Tahoma" w:cs="Tahoma"/>
          <w:color w:val="111111"/>
          <w:sz w:val="22"/>
          <w:szCs w:val="22"/>
        </w:rPr>
        <w:t>,</w:t>
      </w:r>
      <w:r w:rsidR="00643893">
        <w:rPr>
          <w:rFonts w:ascii="Tahoma" w:hAnsi="Tahoma" w:cs="Tahoma"/>
          <w:color w:val="111111"/>
          <w:sz w:val="22"/>
          <w:szCs w:val="22"/>
        </w:rPr>
        <w:t xml:space="preserve"> fecha de expedición del Decreto 2879 de 1985, </w:t>
      </w:r>
      <w:r w:rsidRPr="0008633A">
        <w:rPr>
          <w:rFonts w:ascii="Tahoma" w:hAnsi="Tahoma" w:cs="Tahoma"/>
          <w:color w:val="111111"/>
          <w:sz w:val="22"/>
          <w:szCs w:val="22"/>
        </w:rPr>
        <w:t xml:space="preserve">para lo cual el empleador debe seguir cotizando al Sistema General de Pensiones hasta cuando el asegurado cumpla con los requisitos para obtener la pensión de vejez, tal como está previsto en el artículo 18 del Acuerdo 049 de 1990, aprobado por el Decreto 758 del mismo año. </w:t>
      </w:r>
    </w:p>
    <w:p w14:paraId="3253E054" w14:textId="77777777" w:rsidR="00320C74" w:rsidRPr="0008633A" w:rsidRDefault="00320C74" w:rsidP="00320C74">
      <w:pPr>
        <w:pStyle w:val="NormalWeb"/>
        <w:shd w:val="clear" w:color="auto" w:fill="FFFFFF"/>
        <w:spacing w:before="0" w:beforeAutospacing="0" w:after="0" w:afterAutospacing="0" w:line="276" w:lineRule="auto"/>
        <w:ind w:firstLine="708"/>
        <w:jc w:val="both"/>
        <w:rPr>
          <w:rFonts w:ascii="Tahoma" w:hAnsi="Tahoma" w:cs="Tahoma"/>
          <w:color w:val="111111"/>
          <w:sz w:val="22"/>
          <w:szCs w:val="22"/>
        </w:rPr>
      </w:pPr>
    </w:p>
    <w:p w14:paraId="56D1CEDB" w14:textId="77777777" w:rsidR="00320C74" w:rsidRPr="0008633A" w:rsidRDefault="00320C74" w:rsidP="00320C74">
      <w:pPr>
        <w:pStyle w:val="NormalWeb"/>
        <w:shd w:val="clear" w:color="auto" w:fill="FFFFFF"/>
        <w:spacing w:before="0" w:beforeAutospacing="0" w:after="0" w:afterAutospacing="0" w:line="276" w:lineRule="auto"/>
        <w:ind w:firstLine="708"/>
        <w:jc w:val="both"/>
        <w:rPr>
          <w:rFonts w:ascii="Tahoma" w:hAnsi="Tahoma" w:cs="Tahoma"/>
          <w:color w:val="111111"/>
          <w:sz w:val="22"/>
          <w:szCs w:val="22"/>
        </w:rPr>
      </w:pPr>
      <w:r w:rsidRPr="0008633A">
        <w:rPr>
          <w:rFonts w:ascii="Tahoma" w:hAnsi="Tahoma" w:cs="Tahoma"/>
          <w:color w:val="111111"/>
          <w:sz w:val="22"/>
          <w:szCs w:val="22"/>
        </w:rPr>
        <w:t>A propósito de dicha norma, se tiene que la compartibilidad debe ser reconocida por el empleador, quien debe asumir el pago que se genere de la diferencia entre los dos valores cuando el mayor valor sea en virtud de la pensión de jubilación y el menor esté reconocido por el Seguro Social (Hoy Colpensiones).</w:t>
      </w:r>
    </w:p>
    <w:p w14:paraId="06BC63A9" w14:textId="77777777" w:rsidR="00660C7D" w:rsidRPr="00660C7D" w:rsidRDefault="00660C7D" w:rsidP="00660C7D">
      <w:pPr>
        <w:pStyle w:val="NormalWeb"/>
        <w:spacing w:before="0" w:beforeAutospacing="0" w:after="0" w:afterAutospacing="0" w:line="276" w:lineRule="auto"/>
        <w:jc w:val="both"/>
        <w:rPr>
          <w:rFonts w:ascii="Arial Narrow" w:hAnsi="Arial Narrow" w:cs="Tahoma"/>
          <w:i/>
          <w:color w:val="000000"/>
          <w:shd w:val="clear" w:color="auto" w:fill="FFFFFF"/>
        </w:rPr>
      </w:pPr>
    </w:p>
    <w:p w14:paraId="2B03CC7B" w14:textId="011DA98B" w:rsidR="00314EC7" w:rsidRPr="0008633A" w:rsidRDefault="00320C74" w:rsidP="00320C74">
      <w:pPr>
        <w:spacing w:line="276" w:lineRule="auto"/>
        <w:ind w:firstLine="708"/>
        <w:rPr>
          <w:rFonts w:ascii="Tahoma" w:hAnsi="Tahoma" w:cs="Tahoma"/>
          <w:b/>
          <w:caps/>
          <w:color w:val="000000" w:themeColor="text1"/>
          <w:spacing w:val="-3"/>
          <w:sz w:val="22"/>
          <w:szCs w:val="22"/>
        </w:rPr>
      </w:pPr>
      <w:r w:rsidRPr="0008633A">
        <w:rPr>
          <w:rFonts w:ascii="Tahoma" w:hAnsi="Tahoma" w:cs="Tahoma"/>
          <w:b/>
          <w:caps/>
          <w:color w:val="000000" w:themeColor="text1"/>
          <w:spacing w:val="-3"/>
          <w:sz w:val="22"/>
          <w:szCs w:val="22"/>
        </w:rPr>
        <w:t>4.3</w:t>
      </w:r>
      <w:r w:rsidR="00660C7D" w:rsidRPr="0008633A">
        <w:rPr>
          <w:rFonts w:ascii="Tahoma" w:hAnsi="Tahoma" w:cs="Tahoma"/>
          <w:b/>
          <w:caps/>
          <w:color w:val="000000" w:themeColor="text1"/>
          <w:spacing w:val="-3"/>
          <w:sz w:val="22"/>
          <w:szCs w:val="22"/>
        </w:rPr>
        <w:t xml:space="preserve">. </w:t>
      </w:r>
      <w:r w:rsidR="00314EC7" w:rsidRPr="0008633A">
        <w:rPr>
          <w:rFonts w:ascii="Tahoma" w:hAnsi="Tahoma" w:cs="Tahoma"/>
          <w:b/>
          <w:caps/>
          <w:color w:val="000000" w:themeColor="text1"/>
          <w:spacing w:val="-3"/>
          <w:sz w:val="22"/>
          <w:szCs w:val="22"/>
        </w:rPr>
        <w:t>Caso concreto</w:t>
      </w:r>
    </w:p>
    <w:p w14:paraId="489B4D0C" w14:textId="77777777" w:rsidR="00B62FF0" w:rsidRDefault="00B62FF0" w:rsidP="00660C7D">
      <w:pPr>
        <w:ind w:firstLine="708"/>
        <w:jc w:val="both"/>
        <w:rPr>
          <w:rFonts w:ascii="Tahoma" w:hAnsi="Tahoma" w:cs="Tahoma"/>
          <w:lang w:val="es-CO"/>
        </w:rPr>
      </w:pPr>
    </w:p>
    <w:p w14:paraId="50953264" w14:textId="37ECA64D" w:rsidR="00291F7F" w:rsidRPr="0008633A" w:rsidRDefault="00291F7F" w:rsidP="00D0574C">
      <w:pPr>
        <w:spacing w:line="276" w:lineRule="auto"/>
        <w:ind w:firstLine="708"/>
        <w:jc w:val="both"/>
        <w:rPr>
          <w:rFonts w:ascii="Tahoma" w:hAnsi="Tahoma" w:cs="Tahoma"/>
          <w:sz w:val="22"/>
          <w:szCs w:val="22"/>
          <w:lang w:val="es-CO"/>
        </w:rPr>
      </w:pPr>
      <w:r w:rsidRPr="0008633A">
        <w:rPr>
          <w:rFonts w:ascii="Tahoma" w:hAnsi="Tahoma" w:cs="Tahoma"/>
          <w:sz w:val="22"/>
          <w:szCs w:val="22"/>
          <w:lang w:val="es-CO"/>
        </w:rPr>
        <w:t>Acudiendo a los anteriores preceptos, La Sala procedió a realizar la liquidación de la pensión de jubilaci</w:t>
      </w:r>
      <w:r w:rsidR="00660C7D" w:rsidRPr="0008633A">
        <w:rPr>
          <w:rFonts w:ascii="Tahoma" w:hAnsi="Tahoma" w:cs="Tahoma"/>
          <w:sz w:val="22"/>
          <w:szCs w:val="22"/>
          <w:lang w:val="es-CO"/>
        </w:rPr>
        <w:t>ón a la cual tendría</w:t>
      </w:r>
      <w:r w:rsidRPr="0008633A">
        <w:rPr>
          <w:rFonts w:ascii="Tahoma" w:hAnsi="Tahoma" w:cs="Tahoma"/>
          <w:sz w:val="22"/>
          <w:szCs w:val="22"/>
          <w:lang w:val="es-CO"/>
        </w:rPr>
        <w:t xml:space="preserve"> derecho el actor a partir 1º de diciembre de 2015, fecha a partir de la cual se hizo efectiva su renuncia a la alcaldía (Resolución 4789 del 13 de noviembre de 2015 – Fl. 90), con miras a verificar si dicho monto </w:t>
      </w:r>
      <w:r w:rsidR="00320C74" w:rsidRPr="0008633A">
        <w:rPr>
          <w:rFonts w:ascii="Tahoma" w:hAnsi="Tahoma" w:cs="Tahoma"/>
          <w:sz w:val="22"/>
          <w:szCs w:val="22"/>
          <w:lang w:val="es-CO"/>
        </w:rPr>
        <w:t>es</w:t>
      </w:r>
      <w:r w:rsidR="00660C7D" w:rsidRPr="0008633A">
        <w:rPr>
          <w:rFonts w:ascii="Tahoma" w:hAnsi="Tahoma" w:cs="Tahoma"/>
          <w:sz w:val="22"/>
          <w:szCs w:val="22"/>
          <w:lang w:val="es-CO"/>
        </w:rPr>
        <w:t xml:space="preserve"> </w:t>
      </w:r>
      <w:r w:rsidRPr="0008633A">
        <w:rPr>
          <w:rFonts w:ascii="Tahoma" w:hAnsi="Tahoma" w:cs="Tahoma"/>
          <w:sz w:val="22"/>
          <w:szCs w:val="22"/>
          <w:lang w:val="es-CO"/>
        </w:rPr>
        <w:t>superior al devengado por concepto de la pensión de vejez reconocida por COLPENSIONES, caso en el cual</w:t>
      </w:r>
      <w:r w:rsidR="00320C74" w:rsidRPr="0008633A">
        <w:rPr>
          <w:rFonts w:ascii="Tahoma" w:hAnsi="Tahoma" w:cs="Tahoma"/>
          <w:sz w:val="22"/>
          <w:szCs w:val="22"/>
          <w:lang w:val="es-CO"/>
        </w:rPr>
        <w:t>, como acaba de señalarse,</w:t>
      </w:r>
      <w:r w:rsidR="00660C7D" w:rsidRPr="0008633A">
        <w:rPr>
          <w:rFonts w:ascii="Tahoma" w:hAnsi="Tahoma" w:cs="Tahoma"/>
          <w:sz w:val="22"/>
          <w:szCs w:val="22"/>
          <w:lang w:val="es-CO"/>
        </w:rPr>
        <w:t xml:space="preserve"> </w:t>
      </w:r>
      <w:r w:rsidRPr="0008633A">
        <w:rPr>
          <w:rFonts w:ascii="Tahoma" w:hAnsi="Tahoma" w:cs="Tahoma"/>
          <w:sz w:val="22"/>
          <w:szCs w:val="22"/>
          <w:lang w:val="es-CO"/>
        </w:rPr>
        <w:t>proceder</w:t>
      </w:r>
      <w:r w:rsidR="00660C7D" w:rsidRPr="0008633A">
        <w:rPr>
          <w:rFonts w:ascii="Tahoma" w:hAnsi="Tahoma" w:cs="Tahoma"/>
          <w:sz w:val="22"/>
          <w:szCs w:val="22"/>
          <w:lang w:val="es-CO"/>
        </w:rPr>
        <w:t>ía la condena al pago de la diferencia o el mayor valor, tal y como lo ordena el artículo 5º del Decreto 2879 de 1985.</w:t>
      </w:r>
    </w:p>
    <w:p w14:paraId="69FDDE0F" w14:textId="77777777" w:rsidR="00320C74" w:rsidRPr="0008633A" w:rsidRDefault="00320C74" w:rsidP="00D0574C">
      <w:pPr>
        <w:spacing w:line="276" w:lineRule="auto"/>
        <w:ind w:firstLine="708"/>
        <w:jc w:val="both"/>
        <w:rPr>
          <w:rFonts w:ascii="Tahoma" w:hAnsi="Tahoma" w:cs="Tahoma"/>
          <w:sz w:val="22"/>
          <w:szCs w:val="22"/>
          <w:lang w:val="es-CO"/>
        </w:rPr>
      </w:pPr>
    </w:p>
    <w:p w14:paraId="28C80168" w14:textId="5FEF1306" w:rsidR="00660C7D" w:rsidRDefault="00D4075E" w:rsidP="00545512">
      <w:pPr>
        <w:spacing w:line="276" w:lineRule="auto"/>
        <w:ind w:firstLine="708"/>
        <w:jc w:val="both"/>
        <w:rPr>
          <w:rFonts w:ascii="Tahoma" w:hAnsi="Tahoma" w:cs="Tahoma"/>
          <w:sz w:val="22"/>
          <w:szCs w:val="22"/>
          <w:lang w:val="es-CO"/>
        </w:rPr>
      </w:pPr>
      <w:r w:rsidRPr="0008633A">
        <w:rPr>
          <w:rFonts w:ascii="Tahoma" w:hAnsi="Tahoma" w:cs="Tahoma"/>
          <w:sz w:val="22"/>
          <w:szCs w:val="22"/>
          <w:lang w:val="es-CO"/>
        </w:rPr>
        <w:t>Para efectuar dicha liquidación, se tuvo en cuenta que el actor laboró 29 años, 1 mes y 4 días, correspondiente a 1496 semanas, que se tradu</w:t>
      </w:r>
      <w:r w:rsidR="003C68C0" w:rsidRPr="0008633A">
        <w:rPr>
          <w:rFonts w:ascii="Tahoma" w:hAnsi="Tahoma" w:cs="Tahoma"/>
          <w:sz w:val="22"/>
          <w:szCs w:val="22"/>
          <w:lang w:val="es-CO"/>
        </w:rPr>
        <w:t>ce</w:t>
      </w:r>
      <w:r w:rsidR="007715AD" w:rsidRPr="0008633A">
        <w:rPr>
          <w:rFonts w:ascii="Tahoma" w:hAnsi="Tahoma" w:cs="Tahoma"/>
          <w:sz w:val="22"/>
          <w:szCs w:val="22"/>
          <w:lang w:val="es-CO"/>
        </w:rPr>
        <w:t xml:space="preserve"> en una tasa de reemplazo del 76,14</w:t>
      </w:r>
      <w:r w:rsidR="003C68C0" w:rsidRPr="0008633A">
        <w:rPr>
          <w:rFonts w:ascii="Tahoma" w:hAnsi="Tahoma" w:cs="Tahoma"/>
          <w:sz w:val="22"/>
          <w:szCs w:val="22"/>
          <w:lang w:val="es-CO"/>
        </w:rPr>
        <w:t>% sobre el IBL resultado del promedio de los salarios devengados por el actor durante los diez</w:t>
      </w:r>
      <w:r w:rsidR="007715AD" w:rsidRPr="0008633A">
        <w:rPr>
          <w:rFonts w:ascii="Tahoma" w:hAnsi="Tahoma" w:cs="Tahoma"/>
          <w:sz w:val="22"/>
          <w:szCs w:val="22"/>
          <w:lang w:val="es-CO"/>
        </w:rPr>
        <w:t xml:space="preserve"> (10)</w:t>
      </w:r>
      <w:r w:rsidR="003C68C0" w:rsidRPr="0008633A">
        <w:rPr>
          <w:rFonts w:ascii="Tahoma" w:hAnsi="Tahoma" w:cs="Tahoma"/>
          <w:sz w:val="22"/>
          <w:szCs w:val="22"/>
          <w:lang w:val="es-CO"/>
        </w:rPr>
        <w:t xml:space="preserve"> años anteriores al reconocimiento de la pensión, actualizados anualmente con base en la variación del IPC, </w:t>
      </w:r>
      <w:r w:rsidR="007715AD" w:rsidRPr="0008633A">
        <w:rPr>
          <w:rFonts w:ascii="Tahoma" w:hAnsi="Tahoma" w:cs="Tahoma"/>
          <w:sz w:val="22"/>
          <w:szCs w:val="22"/>
          <w:lang w:val="es-CO"/>
        </w:rPr>
        <w:t>lo cuales se extraen de la certificación de salarios expedidas por el Municipio de Pereira, frente a la cual la parte actora no presentó objeción alguna</w:t>
      </w:r>
      <w:r w:rsidR="00545512" w:rsidRPr="0008633A">
        <w:rPr>
          <w:rFonts w:ascii="Tahoma" w:hAnsi="Tahoma" w:cs="Tahoma"/>
          <w:sz w:val="22"/>
          <w:szCs w:val="22"/>
          <w:lang w:val="es-CO"/>
        </w:rPr>
        <w:t xml:space="preserve"> (Fl. 100-101)</w:t>
      </w:r>
      <w:r w:rsidR="007715AD" w:rsidRPr="0008633A">
        <w:rPr>
          <w:rFonts w:ascii="Tahoma" w:hAnsi="Tahoma" w:cs="Tahoma"/>
          <w:sz w:val="22"/>
          <w:szCs w:val="22"/>
          <w:lang w:val="es-CO"/>
        </w:rPr>
        <w:t xml:space="preserve">, lo que deriva en un IBL de $1.749.528, </w:t>
      </w:r>
      <w:r w:rsidR="00545512" w:rsidRPr="0008633A">
        <w:rPr>
          <w:rFonts w:ascii="Tahoma" w:hAnsi="Tahoma" w:cs="Tahoma"/>
          <w:sz w:val="22"/>
          <w:szCs w:val="22"/>
          <w:lang w:val="es-CO"/>
        </w:rPr>
        <w:t xml:space="preserve">que </w:t>
      </w:r>
      <w:r w:rsidR="007715AD" w:rsidRPr="0008633A">
        <w:rPr>
          <w:rFonts w:ascii="Tahoma" w:hAnsi="Tahoma" w:cs="Tahoma"/>
          <w:sz w:val="22"/>
          <w:szCs w:val="22"/>
          <w:lang w:val="es-CO"/>
        </w:rPr>
        <w:t xml:space="preserve">al </w:t>
      </w:r>
      <w:r w:rsidR="00545512" w:rsidRPr="0008633A">
        <w:rPr>
          <w:rFonts w:ascii="Tahoma" w:hAnsi="Tahoma" w:cs="Tahoma"/>
          <w:sz w:val="22"/>
          <w:szCs w:val="22"/>
          <w:lang w:val="es-CO"/>
        </w:rPr>
        <w:t>a</w:t>
      </w:r>
      <w:r w:rsidR="007715AD" w:rsidRPr="0008633A">
        <w:rPr>
          <w:rFonts w:ascii="Tahoma" w:hAnsi="Tahoma" w:cs="Tahoma"/>
          <w:sz w:val="22"/>
          <w:szCs w:val="22"/>
          <w:lang w:val="es-CO"/>
        </w:rPr>
        <w:t xml:space="preserve">plicarle la tasa de reemplazo del 76,14%, deriva </w:t>
      </w:r>
      <w:r w:rsidR="00545512" w:rsidRPr="0008633A">
        <w:rPr>
          <w:rFonts w:ascii="Tahoma" w:hAnsi="Tahoma" w:cs="Tahoma"/>
          <w:sz w:val="22"/>
          <w:szCs w:val="22"/>
          <w:lang w:val="es-CO"/>
        </w:rPr>
        <w:t xml:space="preserve">en una mesada de $1.332.090 al 2015, que es inferior a la mesada reconocida por COLPENSIONES, que recordemos, asciende a la suma </w:t>
      </w:r>
      <w:r w:rsidR="00545512" w:rsidRPr="0008633A">
        <w:rPr>
          <w:rFonts w:ascii="Tahoma" w:hAnsi="Tahoma" w:cs="Tahoma"/>
          <w:sz w:val="22"/>
          <w:szCs w:val="22"/>
          <w:lang w:val="es-CO"/>
        </w:rPr>
        <w:lastRenderedPageBreak/>
        <w:t>de $1.664.421 (Fl. 87)</w:t>
      </w:r>
      <w:r w:rsidR="00AC52E3">
        <w:rPr>
          <w:rFonts w:ascii="Tahoma" w:hAnsi="Tahoma" w:cs="Tahoma"/>
          <w:sz w:val="22"/>
          <w:szCs w:val="22"/>
          <w:lang w:val="es-CO"/>
        </w:rPr>
        <w:t xml:space="preserve"> (así se desprende de la liquidación que se pone de presente a las partes)</w:t>
      </w:r>
      <w:r w:rsidR="00545512" w:rsidRPr="0008633A">
        <w:rPr>
          <w:rFonts w:ascii="Tahoma" w:hAnsi="Tahoma" w:cs="Tahoma"/>
          <w:sz w:val="22"/>
          <w:szCs w:val="22"/>
          <w:lang w:val="es-CO"/>
        </w:rPr>
        <w:t>, Luego entonces, como bien se decidió en</w:t>
      </w:r>
      <w:r w:rsidR="00320C74" w:rsidRPr="0008633A">
        <w:rPr>
          <w:rFonts w:ascii="Tahoma" w:hAnsi="Tahoma" w:cs="Tahoma"/>
          <w:sz w:val="22"/>
          <w:szCs w:val="22"/>
          <w:lang w:val="es-CO"/>
        </w:rPr>
        <w:t xml:space="preserve"> primera instancia, no existiendo diferencia (o mayor valor) entre la mesada de origen convencional y la reconocida por COLPENSIONES, no hay lugar a la compartib</w:t>
      </w:r>
      <w:r w:rsidR="003E639F" w:rsidRPr="0008633A">
        <w:rPr>
          <w:rFonts w:ascii="Tahoma" w:hAnsi="Tahoma" w:cs="Tahoma"/>
          <w:sz w:val="22"/>
          <w:szCs w:val="22"/>
          <w:lang w:val="es-CO"/>
        </w:rPr>
        <w:t>ilidad,</w:t>
      </w:r>
      <w:r w:rsidR="0008633A">
        <w:rPr>
          <w:rFonts w:ascii="Tahoma" w:hAnsi="Tahoma" w:cs="Tahoma"/>
          <w:sz w:val="22"/>
          <w:szCs w:val="22"/>
          <w:lang w:val="es-CO"/>
        </w:rPr>
        <w:t xml:space="preserve"> entendiéndose </w:t>
      </w:r>
      <w:r w:rsidR="00AC52E3">
        <w:rPr>
          <w:rFonts w:ascii="Tahoma" w:hAnsi="Tahoma" w:cs="Tahoma"/>
          <w:sz w:val="22"/>
          <w:szCs w:val="22"/>
          <w:lang w:val="es-CO"/>
        </w:rPr>
        <w:t xml:space="preserve">totalmente </w:t>
      </w:r>
      <w:r w:rsidR="0008633A">
        <w:rPr>
          <w:rFonts w:ascii="Tahoma" w:hAnsi="Tahoma" w:cs="Tahoma"/>
          <w:sz w:val="22"/>
          <w:szCs w:val="22"/>
          <w:lang w:val="es-CO"/>
        </w:rPr>
        <w:t>subrogada la obligación pensional del Municipio en Colpensiones,</w:t>
      </w:r>
      <w:r w:rsidR="003E639F" w:rsidRPr="0008633A">
        <w:rPr>
          <w:rFonts w:ascii="Tahoma" w:hAnsi="Tahoma" w:cs="Tahoma"/>
          <w:sz w:val="22"/>
          <w:szCs w:val="22"/>
          <w:lang w:val="es-CO"/>
        </w:rPr>
        <w:t xml:space="preserve"> lo que hace forzosa la confirmación de la sentencia de primera instancia. </w:t>
      </w:r>
    </w:p>
    <w:p w14:paraId="3C697AE7" w14:textId="77777777" w:rsidR="00545512" w:rsidRPr="00320C74" w:rsidRDefault="00545512" w:rsidP="0008633A">
      <w:pPr>
        <w:jc w:val="both"/>
        <w:rPr>
          <w:rFonts w:ascii="Tahoma" w:hAnsi="Tahoma" w:cs="Tahoma"/>
          <w:sz w:val="20"/>
          <w:szCs w:val="20"/>
          <w:lang w:val="es-CO"/>
        </w:rPr>
      </w:pPr>
    </w:p>
    <w:tbl>
      <w:tblPr>
        <w:tblW w:w="4689" w:type="pct"/>
        <w:tblInd w:w="279" w:type="dxa"/>
        <w:tblCellMar>
          <w:left w:w="70" w:type="dxa"/>
          <w:right w:w="70" w:type="dxa"/>
        </w:tblCellMar>
        <w:tblLook w:val="04A0" w:firstRow="1" w:lastRow="0" w:firstColumn="1" w:lastColumn="0" w:noHBand="0" w:noVBand="1"/>
      </w:tblPr>
      <w:tblGrid>
        <w:gridCol w:w="809"/>
        <w:gridCol w:w="898"/>
        <w:gridCol w:w="1078"/>
        <w:gridCol w:w="1039"/>
        <w:gridCol w:w="800"/>
        <w:gridCol w:w="1019"/>
        <w:gridCol w:w="849"/>
        <w:gridCol w:w="1004"/>
        <w:gridCol w:w="925"/>
      </w:tblGrid>
      <w:tr w:rsidR="009713BC" w:rsidRPr="00320C74" w14:paraId="72DC99FE" w14:textId="77777777" w:rsidTr="009713BC">
        <w:trPr>
          <w:trHeight w:val="20"/>
        </w:trPr>
        <w:tc>
          <w:tcPr>
            <w:tcW w:w="1014"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2F175A9" w14:textId="77777777" w:rsidR="00320C74" w:rsidRPr="0008633A" w:rsidRDefault="00320C74" w:rsidP="00320C74">
            <w:pPr>
              <w:rPr>
                <w:rFonts w:ascii="Arial Narrow" w:hAnsi="Arial Narrow"/>
                <w:b/>
                <w:bCs/>
                <w:sz w:val="14"/>
                <w:szCs w:val="14"/>
              </w:rPr>
            </w:pPr>
            <w:r w:rsidRPr="0008633A">
              <w:rPr>
                <w:rFonts w:ascii="Arial Narrow" w:hAnsi="Arial Narrow"/>
                <w:b/>
                <w:bCs/>
                <w:sz w:val="14"/>
                <w:szCs w:val="14"/>
              </w:rPr>
              <w:t>TASA DE REEMPLAZO</w:t>
            </w:r>
          </w:p>
        </w:tc>
        <w:tc>
          <w:tcPr>
            <w:tcW w:w="2337"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443BBB7F" w14:textId="0DE88762" w:rsidR="00320C74" w:rsidRPr="0008633A" w:rsidRDefault="00320C74" w:rsidP="00320C74">
            <w:pPr>
              <w:rPr>
                <w:rFonts w:ascii="Arial Narrow" w:hAnsi="Arial Narrow"/>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94CE94"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76,14%</w:t>
            </w:r>
          </w:p>
        </w:tc>
        <w:tc>
          <w:tcPr>
            <w:tcW w:w="59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1C5DCA1"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FECHA INICIAL</w:t>
            </w:r>
          </w:p>
        </w:tc>
        <w:tc>
          <w:tcPr>
            <w:tcW w:w="549"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7EADF6A8" w14:textId="77777777" w:rsidR="00320C74" w:rsidRPr="0008633A" w:rsidRDefault="00320C74" w:rsidP="00320C74">
            <w:pPr>
              <w:jc w:val="center"/>
              <w:rPr>
                <w:rFonts w:ascii="Arial Narrow" w:hAnsi="Arial Narrow"/>
                <w:sz w:val="14"/>
                <w:szCs w:val="14"/>
              </w:rPr>
            </w:pPr>
            <w:r w:rsidRPr="0008633A">
              <w:rPr>
                <w:rFonts w:ascii="Arial Narrow" w:hAnsi="Arial Narrow"/>
                <w:sz w:val="14"/>
                <w:szCs w:val="14"/>
              </w:rPr>
              <w:t>2006-01-21</w:t>
            </w:r>
          </w:p>
        </w:tc>
      </w:tr>
      <w:tr w:rsidR="009713BC" w:rsidRPr="00320C74" w14:paraId="7844F6C5" w14:textId="77777777" w:rsidTr="009713BC">
        <w:trPr>
          <w:trHeight w:val="20"/>
        </w:trPr>
        <w:tc>
          <w:tcPr>
            <w:tcW w:w="1014" w:type="pct"/>
            <w:gridSpan w:val="2"/>
            <w:tcBorders>
              <w:top w:val="nil"/>
              <w:left w:val="single" w:sz="4" w:space="0" w:color="auto"/>
              <w:bottom w:val="single" w:sz="4" w:space="0" w:color="auto"/>
              <w:right w:val="single" w:sz="4" w:space="0" w:color="000000"/>
            </w:tcBorders>
            <w:shd w:val="clear" w:color="auto" w:fill="FFFFFF" w:themeFill="background1"/>
            <w:vAlign w:val="center"/>
            <w:hideMark/>
          </w:tcPr>
          <w:p w14:paraId="140C94FF" w14:textId="77777777" w:rsidR="00320C74" w:rsidRPr="0008633A" w:rsidRDefault="00320C74" w:rsidP="00320C74">
            <w:pPr>
              <w:rPr>
                <w:rFonts w:ascii="Arial Narrow" w:hAnsi="Arial Narrow"/>
                <w:b/>
                <w:bCs/>
                <w:sz w:val="14"/>
                <w:szCs w:val="14"/>
              </w:rPr>
            </w:pPr>
            <w:r w:rsidRPr="0008633A">
              <w:rPr>
                <w:rFonts w:ascii="Arial Narrow" w:hAnsi="Arial Narrow"/>
                <w:b/>
                <w:bCs/>
                <w:sz w:val="14"/>
                <w:szCs w:val="14"/>
              </w:rPr>
              <w:t>BASE DE LIQUIDACION</w:t>
            </w:r>
          </w:p>
        </w:tc>
        <w:tc>
          <w:tcPr>
            <w:tcW w:w="2337" w:type="pct"/>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1BCA785" w14:textId="1A327F48" w:rsidR="00320C74" w:rsidRPr="0008633A" w:rsidRDefault="00320C74" w:rsidP="00320C74">
            <w:pPr>
              <w:rPr>
                <w:rFonts w:ascii="Arial Narrow" w:hAnsi="Arial Narrow"/>
                <w:sz w:val="14"/>
                <w:szCs w:val="14"/>
              </w:rPr>
            </w:pPr>
            <w:r w:rsidRPr="0008633A">
              <w:rPr>
                <w:rFonts w:ascii="Arial Narrow" w:hAnsi="Arial Narrow"/>
                <w:sz w:val="14"/>
                <w:szCs w:val="14"/>
              </w:rPr>
              <w:t>últimos 10 años</w:t>
            </w:r>
          </w:p>
        </w:tc>
        <w:tc>
          <w:tcPr>
            <w:tcW w:w="504" w:type="pct"/>
            <w:tcBorders>
              <w:top w:val="nil"/>
              <w:left w:val="nil"/>
              <w:bottom w:val="nil"/>
              <w:right w:val="nil"/>
            </w:tcBorders>
            <w:shd w:val="clear" w:color="auto" w:fill="FFFFFF" w:themeFill="background1"/>
            <w:noWrap/>
            <w:vAlign w:val="bottom"/>
            <w:hideMark/>
          </w:tcPr>
          <w:p w14:paraId="7D736B96" w14:textId="77777777" w:rsidR="00320C74" w:rsidRPr="0008633A" w:rsidRDefault="00320C74" w:rsidP="00320C74">
            <w:pPr>
              <w:rPr>
                <w:rFonts w:ascii="Arial Narrow" w:hAnsi="Arial Narrow"/>
                <w:sz w:val="14"/>
                <w:szCs w:val="14"/>
              </w:rPr>
            </w:pPr>
          </w:p>
        </w:tc>
        <w:tc>
          <w:tcPr>
            <w:tcW w:w="595"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F34444"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FECHA FINAL</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428EB866" w14:textId="77777777" w:rsidR="00320C74" w:rsidRPr="0008633A" w:rsidRDefault="00320C74" w:rsidP="00320C74">
            <w:pPr>
              <w:jc w:val="center"/>
              <w:rPr>
                <w:rFonts w:ascii="Arial Narrow" w:hAnsi="Arial Narrow"/>
                <w:sz w:val="14"/>
                <w:szCs w:val="14"/>
              </w:rPr>
            </w:pPr>
            <w:r w:rsidRPr="0008633A">
              <w:rPr>
                <w:rFonts w:ascii="Arial Narrow" w:hAnsi="Arial Narrow"/>
                <w:sz w:val="14"/>
                <w:szCs w:val="14"/>
              </w:rPr>
              <w:t>2015-12-01</w:t>
            </w:r>
          </w:p>
        </w:tc>
      </w:tr>
      <w:tr w:rsidR="009713BC" w:rsidRPr="00320C74" w14:paraId="78DD0796" w14:textId="77777777" w:rsidTr="009713BC">
        <w:trPr>
          <w:trHeight w:val="20"/>
        </w:trPr>
        <w:tc>
          <w:tcPr>
            <w:tcW w:w="1014"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BBDBFB"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FECHA A LIQUIDAR</w:t>
            </w:r>
          </w:p>
        </w:tc>
        <w:tc>
          <w:tcPr>
            <w:tcW w:w="639" w:type="pct"/>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F2DBC4" w14:textId="77777777" w:rsidR="00320C74" w:rsidRPr="0008633A" w:rsidRDefault="00320C74" w:rsidP="00320C74">
            <w:pPr>
              <w:jc w:val="center"/>
              <w:rPr>
                <w:rFonts w:ascii="Arial Narrow" w:hAnsi="Arial Narrow"/>
                <w:sz w:val="14"/>
                <w:szCs w:val="14"/>
              </w:rPr>
            </w:pPr>
            <w:r w:rsidRPr="0008633A">
              <w:rPr>
                <w:rFonts w:ascii="Arial Narrow" w:hAnsi="Arial Narrow"/>
                <w:sz w:val="14"/>
                <w:szCs w:val="14"/>
              </w:rPr>
              <w:t>2015-12-01</w:t>
            </w:r>
          </w:p>
        </w:tc>
        <w:tc>
          <w:tcPr>
            <w:tcW w:w="1092" w:type="pct"/>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64E5AECA" w14:textId="1E49BD1B" w:rsidR="00320C74" w:rsidRPr="0008633A" w:rsidRDefault="00320C74" w:rsidP="00320C74">
            <w:pPr>
              <w:jc w:val="center"/>
              <w:rPr>
                <w:rFonts w:ascii="Arial Narrow" w:hAnsi="Arial Narrow"/>
                <w:sz w:val="14"/>
                <w:szCs w:val="14"/>
              </w:rPr>
            </w:pPr>
          </w:p>
        </w:tc>
        <w:tc>
          <w:tcPr>
            <w:tcW w:w="605" w:type="pct"/>
            <w:tcBorders>
              <w:top w:val="nil"/>
              <w:left w:val="nil"/>
              <w:bottom w:val="single" w:sz="4" w:space="0" w:color="auto"/>
              <w:right w:val="single" w:sz="4" w:space="0" w:color="auto"/>
            </w:tcBorders>
            <w:shd w:val="clear" w:color="auto" w:fill="FFFFFF" w:themeFill="background1"/>
            <w:vAlign w:val="center"/>
            <w:hideMark/>
          </w:tcPr>
          <w:p w14:paraId="5A6F6B40"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IPC FINAL</w:t>
            </w:r>
          </w:p>
        </w:tc>
        <w:tc>
          <w:tcPr>
            <w:tcW w:w="504" w:type="pct"/>
            <w:tcBorders>
              <w:top w:val="nil"/>
              <w:left w:val="nil"/>
              <w:bottom w:val="nil"/>
              <w:right w:val="nil"/>
            </w:tcBorders>
            <w:shd w:val="clear" w:color="auto" w:fill="FFFFFF" w:themeFill="background1"/>
            <w:noWrap/>
            <w:vAlign w:val="bottom"/>
            <w:hideMark/>
          </w:tcPr>
          <w:p w14:paraId="7F72575B" w14:textId="77777777" w:rsidR="00320C74" w:rsidRPr="0008633A" w:rsidRDefault="00320C74" w:rsidP="00320C74">
            <w:pPr>
              <w:jc w:val="center"/>
              <w:rPr>
                <w:rFonts w:ascii="Arial Narrow" w:hAnsi="Arial Narrow"/>
                <w:b/>
                <w:bCs/>
                <w:sz w:val="14"/>
                <w:szCs w:val="14"/>
              </w:rPr>
            </w:pPr>
          </w:p>
        </w:tc>
        <w:tc>
          <w:tcPr>
            <w:tcW w:w="595" w:type="pct"/>
            <w:tcBorders>
              <w:top w:val="nil"/>
              <w:left w:val="single" w:sz="4" w:space="0" w:color="auto"/>
              <w:bottom w:val="single" w:sz="4" w:space="0" w:color="auto"/>
              <w:right w:val="single" w:sz="4" w:space="0" w:color="auto"/>
            </w:tcBorders>
            <w:shd w:val="clear" w:color="auto" w:fill="FFFFFF" w:themeFill="background1"/>
            <w:vAlign w:val="center"/>
            <w:hideMark/>
          </w:tcPr>
          <w:p w14:paraId="608E277B"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No DE DÍAS</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488D8967" w14:textId="77777777" w:rsidR="00320C74" w:rsidRPr="0008633A" w:rsidRDefault="00320C74" w:rsidP="00320C74">
            <w:pPr>
              <w:jc w:val="center"/>
              <w:rPr>
                <w:rFonts w:ascii="Arial Narrow" w:hAnsi="Arial Narrow"/>
                <w:sz w:val="14"/>
                <w:szCs w:val="14"/>
              </w:rPr>
            </w:pPr>
            <w:r w:rsidRPr="0008633A">
              <w:rPr>
                <w:rFonts w:ascii="Arial Narrow" w:hAnsi="Arial Narrow"/>
                <w:sz w:val="14"/>
                <w:szCs w:val="14"/>
              </w:rPr>
              <w:t>3.600</w:t>
            </w:r>
          </w:p>
        </w:tc>
      </w:tr>
      <w:tr w:rsidR="009713BC" w:rsidRPr="00320C74" w14:paraId="47601BDC" w14:textId="77777777" w:rsidTr="009713BC">
        <w:trPr>
          <w:trHeight w:val="20"/>
        </w:trPr>
        <w:tc>
          <w:tcPr>
            <w:tcW w:w="1014"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8F728" w14:textId="77777777" w:rsidR="00320C74" w:rsidRPr="0008633A" w:rsidRDefault="00320C74" w:rsidP="00320C74">
            <w:pPr>
              <w:rPr>
                <w:rFonts w:ascii="Arial Narrow" w:hAnsi="Arial Narrow"/>
                <w:b/>
                <w:bCs/>
                <w:sz w:val="14"/>
                <w:szCs w:val="14"/>
              </w:rPr>
            </w:pPr>
          </w:p>
        </w:tc>
        <w:tc>
          <w:tcPr>
            <w:tcW w:w="639"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5AEA881" w14:textId="77777777" w:rsidR="00320C74" w:rsidRPr="0008633A" w:rsidRDefault="00320C74" w:rsidP="00320C74">
            <w:pPr>
              <w:rPr>
                <w:rFonts w:ascii="Arial Narrow" w:hAnsi="Arial Narrow"/>
                <w:sz w:val="14"/>
                <w:szCs w:val="14"/>
              </w:rPr>
            </w:pPr>
          </w:p>
        </w:tc>
        <w:tc>
          <w:tcPr>
            <w:tcW w:w="1092" w:type="pct"/>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188310B7" w14:textId="77777777" w:rsidR="00320C74" w:rsidRPr="0008633A" w:rsidRDefault="00320C74" w:rsidP="00320C74">
            <w:pPr>
              <w:rPr>
                <w:rFonts w:ascii="Arial Narrow" w:hAnsi="Arial Narrow"/>
                <w:sz w:val="14"/>
                <w:szCs w:val="14"/>
              </w:rPr>
            </w:pPr>
          </w:p>
        </w:tc>
        <w:tc>
          <w:tcPr>
            <w:tcW w:w="605" w:type="pct"/>
            <w:tcBorders>
              <w:top w:val="nil"/>
              <w:left w:val="nil"/>
              <w:bottom w:val="single" w:sz="4" w:space="0" w:color="auto"/>
              <w:right w:val="single" w:sz="4" w:space="0" w:color="auto"/>
            </w:tcBorders>
            <w:shd w:val="clear" w:color="auto" w:fill="FFFFFF" w:themeFill="background1"/>
            <w:noWrap/>
            <w:vAlign w:val="center"/>
            <w:hideMark/>
          </w:tcPr>
          <w:p w14:paraId="77250AA1" w14:textId="77777777" w:rsidR="00320C74" w:rsidRPr="0008633A" w:rsidRDefault="00320C74" w:rsidP="00320C74">
            <w:pPr>
              <w:rPr>
                <w:rFonts w:ascii="Arial Narrow" w:hAnsi="Arial Narrow"/>
                <w:b/>
                <w:bCs/>
                <w:sz w:val="14"/>
                <w:szCs w:val="14"/>
              </w:rPr>
            </w:pPr>
            <w:r w:rsidRPr="0008633A">
              <w:rPr>
                <w:rFonts w:ascii="Arial Narrow" w:hAnsi="Arial Narrow"/>
                <w:b/>
                <w:bCs/>
                <w:sz w:val="14"/>
                <w:szCs w:val="14"/>
              </w:rPr>
              <w:t xml:space="preserve">    118,1500 </w:t>
            </w:r>
          </w:p>
        </w:tc>
        <w:tc>
          <w:tcPr>
            <w:tcW w:w="504" w:type="pct"/>
            <w:tcBorders>
              <w:top w:val="nil"/>
              <w:left w:val="nil"/>
              <w:bottom w:val="nil"/>
              <w:right w:val="nil"/>
            </w:tcBorders>
            <w:shd w:val="clear" w:color="auto" w:fill="FFFFFF" w:themeFill="background1"/>
            <w:noWrap/>
            <w:vAlign w:val="bottom"/>
            <w:hideMark/>
          </w:tcPr>
          <w:p w14:paraId="6315ADA2" w14:textId="77777777" w:rsidR="00320C74" w:rsidRPr="0008633A" w:rsidRDefault="00320C74" w:rsidP="00320C74">
            <w:pPr>
              <w:rPr>
                <w:rFonts w:ascii="Arial Narrow" w:hAnsi="Arial Narrow"/>
                <w:b/>
                <w:bCs/>
                <w:sz w:val="14"/>
                <w:szCs w:val="14"/>
              </w:rPr>
            </w:pPr>
          </w:p>
        </w:tc>
        <w:tc>
          <w:tcPr>
            <w:tcW w:w="595" w:type="pct"/>
            <w:tcBorders>
              <w:top w:val="nil"/>
              <w:left w:val="single" w:sz="4" w:space="0" w:color="auto"/>
              <w:bottom w:val="single" w:sz="4" w:space="0" w:color="auto"/>
              <w:right w:val="single" w:sz="4" w:space="0" w:color="auto"/>
            </w:tcBorders>
            <w:shd w:val="clear" w:color="auto" w:fill="FFFFFF" w:themeFill="background1"/>
            <w:vAlign w:val="center"/>
            <w:hideMark/>
          </w:tcPr>
          <w:p w14:paraId="51B31676"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No DE SEM</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5E719B4F" w14:textId="77777777" w:rsidR="00320C74" w:rsidRPr="0008633A" w:rsidRDefault="00320C74" w:rsidP="00320C74">
            <w:pPr>
              <w:jc w:val="center"/>
              <w:rPr>
                <w:rFonts w:ascii="Arial Narrow" w:hAnsi="Arial Narrow"/>
                <w:sz w:val="14"/>
                <w:szCs w:val="14"/>
              </w:rPr>
            </w:pPr>
            <w:r w:rsidRPr="0008633A">
              <w:rPr>
                <w:rFonts w:ascii="Arial Narrow" w:hAnsi="Arial Narrow"/>
                <w:sz w:val="14"/>
                <w:szCs w:val="14"/>
              </w:rPr>
              <w:t>514,27</w:t>
            </w:r>
          </w:p>
        </w:tc>
      </w:tr>
      <w:tr w:rsidR="009713BC" w:rsidRPr="00320C74" w14:paraId="644C8796" w14:textId="77777777" w:rsidTr="009713BC">
        <w:trPr>
          <w:trHeight w:val="20"/>
        </w:trPr>
        <w:tc>
          <w:tcPr>
            <w:tcW w:w="481" w:type="pct"/>
            <w:tcBorders>
              <w:top w:val="nil"/>
              <w:left w:val="nil"/>
              <w:bottom w:val="nil"/>
              <w:right w:val="nil"/>
            </w:tcBorders>
            <w:shd w:val="clear" w:color="auto" w:fill="FFFFFF" w:themeFill="background1"/>
            <w:noWrap/>
            <w:vAlign w:val="bottom"/>
            <w:hideMark/>
          </w:tcPr>
          <w:p w14:paraId="4D19B1EB" w14:textId="77777777" w:rsidR="00320C74" w:rsidRPr="0008633A" w:rsidRDefault="00320C74" w:rsidP="00320C74">
            <w:pPr>
              <w:jc w:val="center"/>
              <w:rPr>
                <w:rFonts w:ascii="Arial Narrow" w:hAnsi="Arial Narrow"/>
                <w:sz w:val="14"/>
                <w:szCs w:val="14"/>
              </w:rPr>
            </w:pPr>
          </w:p>
        </w:tc>
        <w:tc>
          <w:tcPr>
            <w:tcW w:w="533" w:type="pct"/>
            <w:tcBorders>
              <w:top w:val="nil"/>
              <w:left w:val="nil"/>
              <w:bottom w:val="nil"/>
              <w:right w:val="nil"/>
            </w:tcBorders>
            <w:shd w:val="clear" w:color="auto" w:fill="FFFFFF" w:themeFill="background1"/>
            <w:noWrap/>
            <w:vAlign w:val="bottom"/>
            <w:hideMark/>
          </w:tcPr>
          <w:p w14:paraId="6DCB6CE5" w14:textId="77777777" w:rsidR="00320C74" w:rsidRPr="0008633A" w:rsidRDefault="00320C74" w:rsidP="00320C74">
            <w:pPr>
              <w:rPr>
                <w:rFonts w:ascii="Arial Narrow" w:hAnsi="Arial Narrow"/>
                <w:sz w:val="14"/>
                <w:szCs w:val="14"/>
              </w:rPr>
            </w:pPr>
          </w:p>
        </w:tc>
        <w:tc>
          <w:tcPr>
            <w:tcW w:w="639" w:type="pct"/>
            <w:tcBorders>
              <w:top w:val="nil"/>
              <w:left w:val="nil"/>
              <w:bottom w:val="nil"/>
              <w:right w:val="nil"/>
            </w:tcBorders>
            <w:shd w:val="clear" w:color="auto" w:fill="FFFFFF" w:themeFill="background1"/>
            <w:noWrap/>
            <w:vAlign w:val="bottom"/>
            <w:hideMark/>
          </w:tcPr>
          <w:p w14:paraId="301D75F1" w14:textId="77777777" w:rsidR="00320C74" w:rsidRPr="0008633A" w:rsidRDefault="00320C74" w:rsidP="00320C74">
            <w:pPr>
              <w:rPr>
                <w:rFonts w:ascii="Arial Narrow" w:hAnsi="Arial Narrow"/>
                <w:sz w:val="14"/>
                <w:szCs w:val="14"/>
              </w:rPr>
            </w:pPr>
          </w:p>
        </w:tc>
        <w:tc>
          <w:tcPr>
            <w:tcW w:w="617" w:type="pct"/>
            <w:tcBorders>
              <w:top w:val="nil"/>
              <w:left w:val="nil"/>
              <w:bottom w:val="nil"/>
              <w:right w:val="nil"/>
            </w:tcBorders>
            <w:shd w:val="clear" w:color="auto" w:fill="FFFFFF" w:themeFill="background1"/>
            <w:noWrap/>
            <w:vAlign w:val="bottom"/>
            <w:hideMark/>
          </w:tcPr>
          <w:p w14:paraId="754275FD" w14:textId="77777777" w:rsidR="00320C74" w:rsidRPr="0008633A" w:rsidRDefault="00320C74" w:rsidP="00320C74">
            <w:pPr>
              <w:rPr>
                <w:rFonts w:ascii="Arial Narrow" w:hAnsi="Arial Narrow"/>
                <w:sz w:val="14"/>
                <w:szCs w:val="14"/>
              </w:rPr>
            </w:pPr>
          </w:p>
        </w:tc>
        <w:tc>
          <w:tcPr>
            <w:tcW w:w="475" w:type="pct"/>
            <w:tcBorders>
              <w:top w:val="nil"/>
              <w:left w:val="nil"/>
              <w:bottom w:val="nil"/>
              <w:right w:val="nil"/>
            </w:tcBorders>
            <w:shd w:val="clear" w:color="auto" w:fill="FFFFFF" w:themeFill="background1"/>
            <w:noWrap/>
            <w:vAlign w:val="bottom"/>
            <w:hideMark/>
          </w:tcPr>
          <w:p w14:paraId="11B56A24" w14:textId="77777777" w:rsidR="00320C74" w:rsidRPr="0008633A" w:rsidRDefault="00320C74" w:rsidP="00320C74">
            <w:pPr>
              <w:rPr>
                <w:rFonts w:ascii="Arial Narrow" w:hAnsi="Arial Narrow"/>
                <w:sz w:val="14"/>
                <w:szCs w:val="14"/>
              </w:rPr>
            </w:pPr>
          </w:p>
        </w:tc>
        <w:tc>
          <w:tcPr>
            <w:tcW w:w="605" w:type="pct"/>
            <w:tcBorders>
              <w:top w:val="nil"/>
              <w:left w:val="nil"/>
              <w:bottom w:val="nil"/>
              <w:right w:val="nil"/>
            </w:tcBorders>
            <w:shd w:val="clear" w:color="auto" w:fill="FFFFFF" w:themeFill="background1"/>
            <w:noWrap/>
            <w:vAlign w:val="bottom"/>
            <w:hideMark/>
          </w:tcPr>
          <w:p w14:paraId="77B5AB09" w14:textId="77777777" w:rsidR="00320C74" w:rsidRPr="0008633A" w:rsidRDefault="00320C74" w:rsidP="00320C74">
            <w:pPr>
              <w:rPr>
                <w:rFonts w:ascii="Arial Narrow" w:hAnsi="Arial Narrow"/>
                <w:sz w:val="14"/>
                <w:szCs w:val="14"/>
              </w:rPr>
            </w:pPr>
          </w:p>
        </w:tc>
        <w:tc>
          <w:tcPr>
            <w:tcW w:w="504" w:type="pct"/>
            <w:tcBorders>
              <w:top w:val="nil"/>
              <w:left w:val="nil"/>
              <w:bottom w:val="nil"/>
              <w:right w:val="nil"/>
            </w:tcBorders>
            <w:shd w:val="clear" w:color="auto" w:fill="FFFFFF" w:themeFill="background1"/>
            <w:noWrap/>
            <w:vAlign w:val="bottom"/>
            <w:hideMark/>
          </w:tcPr>
          <w:p w14:paraId="0F6F6ECF" w14:textId="77777777" w:rsidR="00320C74" w:rsidRPr="0008633A" w:rsidRDefault="00320C74" w:rsidP="00320C74">
            <w:pPr>
              <w:rPr>
                <w:rFonts w:ascii="Arial Narrow" w:hAnsi="Arial Narrow"/>
                <w:sz w:val="14"/>
                <w:szCs w:val="14"/>
              </w:rPr>
            </w:pPr>
          </w:p>
        </w:tc>
        <w:tc>
          <w:tcPr>
            <w:tcW w:w="595" w:type="pct"/>
            <w:tcBorders>
              <w:top w:val="nil"/>
              <w:left w:val="nil"/>
              <w:bottom w:val="nil"/>
              <w:right w:val="nil"/>
            </w:tcBorders>
            <w:shd w:val="clear" w:color="auto" w:fill="FFFFFF" w:themeFill="background1"/>
            <w:noWrap/>
            <w:vAlign w:val="bottom"/>
            <w:hideMark/>
          </w:tcPr>
          <w:p w14:paraId="40FABC76" w14:textId="77777777" w:rsidR="00320C74" w:rsidRPr="0008633A" w:rsidRDefault="00320C74" w:rsidP="00320C74">
            <w:pPr>
              <w:rPr>
                <w:rFonts w:ascii="Arial Narrow" w:hAnsi="Arial Narrow"/>
                <w:sz w:val="14"/>
                <w:szCs w:val="14"/>
              </w:rPr>
            </w:pPr>
          </w:p>
        </w:tc>
        <w:tc>
          <w:tcPr>
            <w:tcW w:w="549" w:type="pct"/>
            <w:tcBorders>
              <w:top w:val="nil"/>
              <w:left w:val="nil"/>
              <w:bottom w:val="nil"/>
              <w:right w:val="nil"/>
            </w:tcBorders>
            <w:shd w:val="clear" w:color="auto" w:fill="FFFFFF" w:themeFill="background1"/>
            <w:noWrap/>
            <w:vAlign w:val="bottom"/>
            <w:hideMark/>
          </w:tcPr>
          <w:p w14:paraId="6E1CDCB9" w14:textId="77777777" w:rsidR="00320C74" w:rsidRPr="0008633A" w:rsidRDefault="00320C74" w:rsidP="00320C74">
            <w:pPr>
              <w:rPr>
                <w:rFonts w:ascii="Arial Narrow" w:hAnsi="Arial Narrow"/>
                <w:sz w:val="14"/>
                <w:szCs w:val="14"/>
              </w:rPr>
            </w:pPr>
          </w:p>
        </w:tc>
      </w:tr>
      <w:tr w:rsidR="009713BC" w:rsidRPr="00320C74" w14:paraId="097B0EC8" w14:textId="77777777" w:rsidTr="009713BC">
        <w:trPr>
          <w:trHeight w:val="20"/>
        </w:trPr>
        <w:tc>
          <w:tcPr>
            <w:tcW w:w="1654" w:type="pct"/>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6FA725C"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INGRESO BASE DE LIQUIDACION</w:t>
            </w: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310230B4"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$ 1.749.528</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3C1337D7"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T REEMP</w:t>
            </w:r>
          </w:p>
        </w:tc>
        <w:tc>
          <w:tcPr>
            <w:tcW w:w="6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85213C3"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76,14%</w:t>
            </w:r>
          </w:p>
        </w:tc>
        <w:tc>
          <w:tcPr>
            <w:tcW w:w="1100" w:type="pct"/>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0FCD05D2"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VR PRIMERA MESADA</w:t>
            </w:r>
          </w:p>
        </w:tc>
        <w:tc>
          <w:tcPr>
            <w:tcW w:w="549"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76504EF" w14:textId="77777777" w:rsidR="00320C74" w:rsidRPr="0008633A" w:rsidRDefault="00320C74" w:rsidP="00320C74">
            <w:pPr>
              <w:jc w:val="center"/>
              <w:rPr>
                <w:rFonts w:ascii="Arial Narrow" w:hAnsi="Arial Narrow"/>
                <w:b/>
                <w:bCs/>
                <w:sz w:val="14"/>
                <w:szCs w:val="14"/>
              </w:rPr>
            </w:pPr>
            <w:r w:rsidRPr="0008633A">
              <w:rPr>
                <w:rFonts w:ascii="Arial Narrow" w:hAnsi="Arial Narrow"/>
                <w:b/>
                <w:bCs/>
                <w:sz w:val="14"/>
                <w:szCs w:val="14"/>
              </w:rPr>
              <w:t>$ 1.332.091</w:t>
            </w:r>
          </w:p>
        </w:tc>
      </w:tr>
      <w:tr w:rsidR="009713BC" w:rsidRPr="00320C74" w14:paraId="62A88742" w14:textId="77777777" w:rsidTr="009713BC">
        <w:trPr>
          <w:trHeight w:val="20"/>
        </w:trPr>
        <w:tc>
          <w:tcPr>
            <w:tcW w:w="481" w:type="pct"/>
            <w:tcBorders>
              <w:top w:val="nil"/>
              <w:left w:val="nil"/>
              <w:bottom w:val="nil"/>
              <w:right w:val="nil"/>
            </w:tcBorders>
            <w:shd w:val="clear" w:color="auto" w:fill="FFFFFF" w:themeFill="background1"/>
            <w:noWrap/>
            <w:vAlign w:val="bottom"/>
            <w:hideMark/>
          </w:tcPr>
          <w:p w14:paraId="50F2CCD9" w14:textId="77777777" w:rsidR="00320C74" w:rsidRPr="0008633A" w:rsidRDefault="00320C74" w:rsidP="009E3056">
            <w:pPr>
              <w:jc w:val="center"/>
              <w:rPr>
                <w:rFonts w:ascii="Arial Narrow" w:hAnsi="Arial Narrow"/>
                <w:b/>
                <w:bCs/>
                <w:sz w:val="16"/>
                <w:szCs w:val="16"/>
              </w:rPr>
            </w:pPr>
          </w:p>
        </w:tc>
        <w:tc>
          <w:tcPr>
            <w:tcW w:w="533" w:type="pct"/>
            <w:tcBorders>
              <w:top w:val="nil"/>
              <w:left w:val="nil"/>
              <w:bottom w:val="nil"/>
              <w:right w:val="nil"/>
            </w:tcBorders>
            <w:shd w:val="clear" w:color="auto" w:fill="FFFFFF" w:themeFill="background1"/>
            <w:noWrap/>
            <w:vAlign w:val="bottom"/>
            <w:hideMark/>
          </w:tcPr>
          <w:p w14:paraId="0DA97188" w14:textId="77777777" w:rsidR="00320C74" w:rsidRPr="0008633A" w:rsidRDefault="00320C74" w:rsidP="009E3056">
            <w:pPr>
              <w:rPr>
                <w:rFonts w:ascii="Arial Narrow" w:hAnsi="Arial Narrow"/>
                <w:sz w:val="16"/>
                <w:szCs w:val="16"/>
              </w:rPr>
            </w:pPr>
          </w:p>
        </w:tc>
        <w:tc>
          <w:tcPr>
            <w:tcW w:w="639" w:type="pct"/>
            <w:tcBorders>
              <w:top w:val="nil"/>
              <w:left w:val="nil"/>
              <w:bottom w:val="nil"/>
              <w:right w:val="nil"/>
            </w:tcBorders>
            <w:shd w:val="clear" w:color="auto" w:fill="FFFFFF" w:themeFill="background1"/>
            <w:noWrap/>
            <w:vAlign w:val="bottom"/>
            <w:hideMark/>
          </w:tcPr>
          <w:p w14:paraId="387539EF" w14:textId="77777777" w:rsidR="00320C74" w:rsidRPr="0008633A" w:rsidRDefault="00320C74" w:rsidP="009E3056">
            <w:pPr>
              <w:rPr>
                <w:rFonts w:ascii="Arial Narrow" w:hAnsi="Arial Narrow"/>
                <w:sz w:val="16"/>
                <w:szCs w:val="16"/>
              </w:rPr>
            </w:pPr>
          </w:p>
        </w:tc>
        <w:tc>
          <w:tcPr>
            <w:tcW w:w="617" w:type="pct"/>
            <w:tcBorders>
              <w:top w:val="nil"/>
              <w:left w:val="nil"/>
              <w:bottom w:val="nil"/>
              <w:right w:val="nil"/>
            </w:tcBorders>
            <w:shd w:val="clear" w:color="auto" w:fill="FFFFFF" w:themeFill="background1"/>
            <w:noWrap/>
            <w:vAlign w:val="bottom"/>
            <w:hideMark/>
          </w:tcPr>
          <w:p w14:paraId="043C6344" w14:textId="77777777" w:rsidR="00320C74" w:rsidRPr="0008633A" w:rsidRDefault="00320C74" w:rsidP="009E3056">
            <w:pPr>
              <w:rPr>
                <w:rFonts w:ascii="Arial Narrow" w:hAnsi="Arial Narrow"/>
                <w:sz w:val="16"/>
                <w:szCs w:val="16"/>
              </w:rPr>
            </w:pPr>
          </w:p>
        </w:tc>
        <w:tc>
          <w:tcPr>
            <w:tcW w:w="475" w:type="pct"/>
            <w:tcBorders>
              <w:top w:val="nil"/>
              <w:left w:val="nil"/>
              <w:bottom w:val="nil"/>
              <w:right w:val="nil"/>
            </w:tcBorders>
            <w:shd w:val="clear" w:color="auto" w:fill="FFFFFF" w:themeFill="background1"/>
            <w:noWrap/>
            <w:vAlign w:val="bottom"/>
            <w:hideMark/>
          </w:tcPr>
          <w:p w14:paraId="1BB8C839" w14:textId="77777777" w:rsidR="00320C74" w:rsidRPr="0008633A" w:rsidRDefault="00320C74" w:rsidP="009E3056">
            <w:pPr>
              <w:rPr>
                <w:rFonts w:ascii="Arial Narrow" w:hAnsi="Arial Narrow"/>
                <w:sz w:val="16"/>
                <w:szCs w:val="16"/>
              </w:rPr>
            </w:pPr>
          </w:p>
        </w:tc>
        <w:tc>
          <w:tcPr>
            <w:tcW w:w="605" w:type="pct"/>
            <w:tcBorders>
              <w:top w:val="nil"/>
              <w:left w:val="nil"/>
              <w:bottom w:val="nil"/>
              <w:right w:val="nil"/>
            </w:tcBorders>
            <w:shd w:val="clear" w:color="auto" w:fill="FFFFFF" w:themeFill="background1"/>
            <w:noWrap/>
            <w:vAlign w:val="bottom"/>
            <w:hideMark/>
          </w:tcPr>
          <w:p w14:paraId="1AE6061B" w14:textId="77777777" w:rsidR="00320C74" w:rsidRPr="0008633A" w:rsidRDefault="00320C74" w:rsidP="009E3056">
            <w:pPr>
              <w:rPr>
                <w:rFonts w:ascii="Arial Narrow" w:hAnsi="Arial Narrow"/>
                <w:sz w:val="16"/>
                <w:szCs w:val="16"/>
              </w:rPr>
            </w:pPr>
          </w:p>
        </w:tc>
        <w:tc>
          <w:tcPr>
            <w:tcW w:w="504" w:type="pct"/>
            <w:tcBorders>
              <w:top w:val="nil"/>
              <w:left w:val="nil"/>
              <w:bottom w:val="nil"/>
              <w:right w:val="nil"/>
            </w:tcBorders>
            <w:shd w:val="clear" w:color="auto" w:fill="FFFFFF" w:themeFill="background1"/>
            <w:noWrap/>
            <w:vAlign w:val="bottom"/>
            <w:hideMark/>
          </w:tcPr>
          <w:p w14:paraId="0584F3A8" w14:textId="77777777" w:rsidR="00320C74" w:rsidRPr="0008633A" w:rsidRDefault="00320C74" w:rsidP="009E3056">
            <w:pPr>
              <w:rPr>
                <w:rFonts w:ascii="Arial Narrow" w:hAnsi="Arial Narrow"/>
                <w:sz w:val="16"/>
                <w:szCs w:val="16"/>
              </w:rPr>
            </w:pPr>
          </w:p>
        </w:tc>
        <w:tc>
          <w:tcPr>
            <w:tcW w:w="595" w:type="pct"/>
            <w:tcBorders>
              <w:top w:val="nil"/>
              <w:left w:val="nil"/>
              <w:bottom w:val="nil"/>
              <w:right w:val="nil"/>
            </w:tcBorders>
            <w:shd w:val="clear" w:color="auto" w:fill="FFFFFF" w:themeFill="background1"/>
            <w:noWrap/>
            <w:vAlign w:val="bottom"/>
            <w:hideMark/>
          </w:tcPr>
          <w:p w14:paraId="58843033" w14:textId="77777777" w:rsidR="00320C74" w:rsidRPr="0008633A" w:rsidRDefault="00320C74" w:rsidP="009E3056">
            <w:pPr>
              <w:rPr>
                <w:rFonts w:ascii="Arial Narrow" w:hAnsi="Arial Narrow"/>
                <w:sz w:val="16"/>
                <w:szCs w:val="16"/>
              </w:rPr>
            </w:pPr>
          </w:p>
        </w:tc>
        <w:tc>
          <w:tcPr>
            <w:tcW w:w="549" w:type="pct"/>
            <w:tcBorders>
              <w:top w:val="nil"/>
              <w:left w:val="nil"/>
              <w:bottom w:val="nil"/>
              <w:right w:val="nil"/>
            </w:tcBorders>
            <w:shd w:val="clear" w:color="auto" w:fill="FFFFFF" w:themeFill="background1"/>
            <w:noWrap/>
            <w:vAlign w:val="bottom"/>
            <w:hideMark/>
          </w:tcPr>
          <w:p w14:paraId="6239E8E5" w14:textId="77777777" w:rsidR="00320C74" w:rsidRPr="0008633A" w:rsidRDefault="00320C74" w:rsidP="009E3056">
            <w:pPr>
              <w:rPr>
                <w:rFonts w:ascii="Arial Narrow" w:hAnsi="Arial Narrow"/>
                <w:sz w:val="16"/>
                <w:szCs w:val="16"/>
              </w:rPr>
            </w:pPr>
          </w:p>
        </w:tc>
      </w:tr>
      <w:tr w:rsidR="009713BC" w:rsidRPr="00320C74" w14:paraId="5BFA3DB9" w14:textId="77777777" w:rsidTr="009713BC">
        <w:trPr>
          <w:trHeight w:val="20"/>
        </w:trPr>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9E8A8" w14:textId="77777777" w:rsidR="00320C74" w:rsidRPr="0008633A" w:rsidRDefault="00320C74" w:rsidP="009E3056">
            <w:pPr>
              <w:jc w:val="center"/>
              <w:rPr>
                <w:rFonts w:ascii="Arial Narrow" w:hAnsi="Arial Narrow"/>
                <w:b/>
                <w:bCs/>
                <w:sz w:val="14"/>
                <w:szCs w:val="14"/>
              </w:rPr>
            </w:pPr>
            <w:r w:rsidRPr="0008633A">
              <w:rPr>
                <w:rFonts w:ascii="Arial Narrow" w:hAnsi="Arial Narrow"/>
                <w:b/>
                <w:bCs/>
                <w:sz w:val="14"/>
                <w:szCs w:val="14"/>
              </w:rPr>
              <w:t xml:space="preserve">FECHA </w:t>
            </w:r>
            <w:r w:rsidRPr="0008633A">
              <w:rPr>
                <w:rFonts w:ascii="Arial Narrow" w:hAnsi="Arial Narrow"/>
                <w:b/>
                <w:bCs/>
                <w:sz w:val="14"/>
                <w:szCs w:val="14"/>
              </w:rPr>
              <w:br/>
              <w:t>INICIAL</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hideMark/>
          </w:tcPr>
          <w:p w14:paraId="723F74A2" w14:textId="77777777" w:rsidR="00320C74" w:rsidRPr="0008633A" w:rsidRDefault="00320C74" w:rsidP="009E3056">
            <w:pPr>
              <w:jc w:val="center"/>
              <w:rPr>
                <w:rFonts w:ascii="Arial Narrow" w:hAnsi="Arial Narrow"/>
                <w:b/>
                <w:bCs/>
                <w:sz w:val="14"/>
                <w:szCs w:val="14"/>
              </w:rPr>
            </w:pPr>
            <w:r w:rsidRPr="0008633A">
              <w:rPr>
                <w:rFonts w:ascii="Arial Narrow" w:hAnsi="Arial Narrow"/>
                <w:b/>
                <w:bCs/>
                <w:sz w:val="14"/>
                <w:szCs w:val="14"/>
              </w:rPr>
              <w:t xml:space="preserve">FECHA </w:t>
            </w:r>
            <w:r w:rsidRPr="0008633A">
              <w:rPr>
                <w:rFonts w:ascii="Arial Narrow" w:hAnsi="Arial Narrow"/>
                <w:b/>
                <w:bCs/>
                <w:sz w:val="14"/>
                <w:szCs w:val="14"/>
              </w:rPr>
              <w:br/>
              <w:t>FINAL</w:t>
            </w:r>
          </w:p>
        </w:tc>
        <w:tc>
          <w:tcPr>
            <w:tcW w:w="639" w:type="pct"/>
            <w:tcBorders>
              <w:top w:val="single" w:sz="4" w:space="0" w:color="auto"/>
              <w:left w:val="nil"/>
              <w:bottom w:val="single" w:sz="4" w:space="0" w:color="auto"/>
              <w:right w:val="single" w:sz="4" w:space="0" w:color="auto"/>
            </w:tcBorders>
            <w:shd w:val="clear" w:color="auto" w:fill="FFFFFF" w:themeFill="background1"/>
            <w:vAlign w:val="center"/>
            <w:hideMark/>
          </w:tcPr>
          <w:p w14:paraId="076A5195" w14:textId="77777777" w:rsidR="00320C74" w:rsidRPr="0008633A" w:rsidRDefault="00320C74" w:rsidP="009E3056">
            <w:pPr>
              <w:jc w:val="center"/>
              <w:rPr>
                <w:rFonts w:ascii="Arial Narrow" w:hAnsi="Arial Narrow"/>
                <w:b/>
                <w:bCs/>
                <w:sz w:val="14"/>
                <w:szCs w:val="14"/>
              </w:rPr>
            </w:pPr>
            <w:r w:rsidRPr="0008633A">
              <w:rPr>
                <w:rFonts w:ascii="Arial Narrow" w:hAnsi="Arial Narrow"/>
                <w:b/>
                <w:bCs/>
                <w:sz w:val="14"/>
                <w:szCs w:val="14"/>
              </w:rPr>
              <w:t xml:space="preserve">IPC </w:t>
            </w:r>
            <w:r w:rsidRPr="0008633A">
              <w:rPr>
                <w:rFonts w:ascii="Arial Narrow" w:hAnsi="Arial Narrow"/>
                <w:b/>
                <w:bCs/>
                <w:sz w:val="14"/>
                <w:szCs w:val="14"/>
              </w:rPr>
              <w:br/>
              <w:t>INICIAL</w:t>
            </w:r>
          </w:p>
        </w:tc>
        <w:tc>
          <w:tcPr>
            <w:tcW w:w="617" w:type="pct"/>
            <w:tcBorders>
              <w:top w:val="single" w:sz="4" w:space="0" w:color="auto"/>
              <w:left w:val="nil"/>
              <w:bottom w:val="single" w:sz="4" w:space="0" w:color="auto"/>
              <w:right w:val="single" w:sz="4" w:space="0" w:color="auto"/>
            </w:tcBorders>
            <w:shd w:val="clear" w:color="auto" w:fill="FFFFFF" w:themeFill="background1"/>
            <w:vAlign w:val="center"/>
            <w:hideMark/>
          </w:tcPr>
          <w:p w14:paraId="14C875CE" w14:textId="1B4D7A53" w:rsidR="00320C74" w:rsidRPr="0008633A" w:rsidRDefault="0008633A" w:rsidP="009E3056">
            <w:pPr>
              <w:jc w:val="center"/>
              <w:rPr>
                <w:rFonts w:ascii="Arial Narrow" w:hAnsi="Arial Narrow"/>
                <w:b/>
                <w:bCs/>
                <w:sz w:val="14"/>
                <w:szCs w:val="14"/>
              </w:rPr>
            </w:pPr>
            <w:r w:rsidRPr="0008633A">
              <w:rPr>
                <w:rFonts w:ascii="Arial Narrow" w:hAnsi="Arial Narrow"/>
                <w:b/>
                <w:bCs/>
                <w:sz w:val="14"/>
                <w:szCs w:val="14"/>
              </w:rPr>
              <w:t>Días</w:t>
            </w:r>
            <w:r w:rsidR="00320C74" w:rsidRPr="0008633A">
              <w:rPr>
                <w:rFonts w:ascii="Arial Narrow" w:hAnsi="Arial Narrow"/>
                <w:b/>
                <w:bCs/>
                <w:sz w:val="14"/>
                <w:szCs w:val="14"/>
              </w:rPr>
              <w:br/>
              <w:t>Ant</w:t>
            </w:r>
            <w:r>
              <w:rPr>
                <w:rFonts w:ascii="Arial Narrow" w:hAnsi="Arial Narrow"/>
                <w:b/>
                <w:bCs/>
                <w:sz w:val="14"/>
                <w:szCs w:val="14"/>
              </w:rPr>
              <w:t>.</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95C2DE9" w14:textId="7956681B" w:rsidR="00320C74" w:rsidRPr="0008633A" w:rsidRDefault="0008633A" w:rsidP="009E3056">
            <w:pPr>
              <w:jc w:val="center"/>
              <w:rPr>
                <w:rFonts w:ascii="Arial Narrow" w:hAnsi="Arial Narrow"/>
                <w:b/>
                <w:bCs/>
                <w:sz w:val="14"/>
                <w:szCs w:val="14"/>
              </w:rPr>
            </w:pPr>
            <w:r>
              <w:rPr>
                <w:rFonts w:ascii="Arial Narrow" w:hAnsi="Arial Narrow"/>
                <w:b/>
                <w:bCs/>
                <w:sz w:val="14"/>
                <w:szCs w:val="14"/>
              </w:rPr>
              <w:t>NÚ</w:t>
            </w:r>
            <w:r w:rsidR="00320C74" w:rsidRPr="0008633A">
              <w:rPr>
                <w:rFonts w:ascii="Arial Narrow" w:hAnsi="Arial Narrow"/>
                <w:b/>
                <w:bCs/>
                <w:sz w:val="14"/>
                <w:szCs w:val="14"/>
              </w:rPr>
              <w:t>MERO</w:t>
            </w:r>
            <w:r w:rsidR="00320C74" w:rsidRPr="0008633A">
              <w:rPr>
                <w:rFonts w:ascii="Arial Narrow" w:hAnsi="Arial Narrow"/>
                <w:b/>
                <w:bCs/>
                <w:sz w:val="14"/>
                <w:szCs w:val="14"/>
              </w:rPr>
              <w:br/>
              <w:t>DE DIAS</w:t>
            </w:r>
          </w:p>
        </w:tc>
        <w:tc>
          <w:tcPr>
            <w:tcW w:w="60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05A27D4" w14:textId="77777777" w:rsidR="00320C74" w:rsidRPr="0008633A" w:rsidRDefault="00320C74" w:rsidP="009E3056">
            <w:pPr>
              <w:jc w:val="center"/>
              <w:rPr>
                <w:rFonts w:ascii="Arial Narrow" w:hAnsi="Arial Narrow"/>
                <w:b/>
                <w:bCs/>
                <w:sz w:val="14"/>
                <w:szCs w:val="14"/>
              </w:rPr>
            </w:pPr>
            <w:r w:rsidRPr="0008633A">
              <w:rPr>
                <w:rFonts w:ascii="Arial Narrow" w:hAnsi="Arial Narrow"/>
                <w:b/>
                <w:bCs/>
                <w:sz w:val="14"/>
                <w:szCs w:val="14"/>
              </w:rPr>
              <w:t>NUMERO</w:t>
            </w:r>
            <w:r w:rsidRPr="0008633A">
              <w:rPr>
                <w:rFonts w:ascii="Arial Narrow" w:hAnsi="Arial Narrow"/>
                <w:b/>
                <w:bCs/>
                <w:sz w:val="14"/>
                <w:szCs w:val="14"/>
              </w:rPr>
              <w:br/>
              <w:t>SEMANAS</w:t>
            </w:r>
          </w:p>
        </w:tc>
        <w:tc>
          <w:tcPr>
            <w:tcW w:w="504" w:type="pct"/>
            <w:tcBorders>
              <w:top w:val="single" w:sz="4" w:space="0" w:color="auto"/>
              <w:left w:val="nil"/>
              <w:bottom w:val="single" w:sz="4" w:space="0" w:color="auto"/>
              <w:right w:val="single" w:sz="4" w:space="0" w:color="auto"/>
            </w:tcBorders>
            <w:shd w:val="clear" w:color="auto" w:fill="FFFFFF" w:themeFill="background1"/>
            <w:vAlign w:val="center"/>
            <w:hideMark/>
          </w:tcPr>
          <w:p w14:paraId="6DB69DDF" w14:textId="77777777" w:rsidR="00320C74" w:rsidRPr="0008633A" w:rsidRDefault="00320C74" w:rsidP="009E3056">
            <w:pPr>
              <w:jc w:val="center"/>
              <w:rPr>
                <w:rFonts w:ascii="Arial Narrow" w:hAnsi="Arial Narrow"/>
                <w:b/>
                <w:bCs/>
                <w:sz w:val="14"/>
                <w:szCs w:val="14"/>
              </w:rPr>
            </w:pPr>
            <w:r w:rsidRPr="0008633A">
              <w:rPr>
                <w:rFonts w:ascii="Arial Narrow" w:hAnsi="Arial Narrow"/>
                <w:b/>
                <w:bCs/>
                <w:sz w:val="14"/>
                <w:szCs w:val="14"/>
              </w:rPr>
              <w:t>SALARIO MENSUAL</w:t>
            </w:r>
          </w:p>
        </w:tc>
        <w:tc>
          <w:tcPr>
            <w:tcW w:w="59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1D35426" w14:textId="77777777" w:rsidR="00320C74" w:rsidRPr="0008633A" w:rsidRDefault="00320C74" w:rsidP="009E3056">
            <w:pPr>
              <w:jc w:val="center"/>
              <w:rPr>
                <w:rFonts w:ascii="Arial Narrow" w:hAnsi="Arial Narrow"/>
                <w:b/>
                <w:bCs/>
                <w:sz w:val="14"/>
                <w:szCs w:val="14"/>
              </w:rPr>
            </w:pPr>
            <w:r w:rsidRPr="0008633A">
              <w:rPr>
                <w:rFonts w:ascii="Arial Narrow" w:hAnsi="Arial Narrow"/>
                <w:b/>
                <w:bCs/>
                <w:sz w:val="14"/>
                <w:szCs w:val="14"/>
              </w:rPr>
              <w:t>SALARIO  ACTUALIZADO</w:t>
            </w:r>
          </w:p>
        </w:tc>
        <w:tc>
          <w:tcPr>
            <w:tcW w:w="5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734FEB13" w14:textId="77777777" w:rsidR="00320C74" w:rsidRPr="0008633A" w:rsidRDefault="00320C74" w:rsidP="009E3056">
            <w:pPr>
              <w:jc w:val="center"/>
              <w:rPr>
                <w:rFonts w:ascii="Arial Narrow" w:hAnsi="Arial Narrow"/>
                <w:b/>
                <w:bCs/>
                <w:sz w:val="14"/>
                <w:szCs w:val="14"/>
              </w:rPr>
            </w:pPr>
            <w:r w:rsidRPr="0008633A">
              <w:rPr>
                <w:rFonts w:ascii="Arial Narrow" w:hAnsi="Arial Narrow"/>
                <w:b/>
                <w:bCs/>
                <w:sz w:val="14"/>
                <w:szCs w:val="14"/>
              </w:rPr>
              <w:t>INGRESO BASE</w:t>
            </w:r>
            <w:r w:rsidRPr="0008633A">
              <w:rPr>
                <w:rFonts w:ascii="Arial Narrow" w:hAnsi="Arial Narrow"/>
                <w:b/>
                <w:bCs/>
                <w:sz w:val="14"/>
                <w:szCs w:val="14"/>
              </w:rPr>
              <w:br/>
              <w:t>DE LIQUIDAC.</w:t>
            </w:r>
          </w:p>
        </w:tc>
      </w:tr>
      <w:tr w:rsidR="009713BC" w:rsidRPr="00320C74" w14:paraId="446C75C1" w14:textId="77777777" w:rsidTr="009713BC">
        <w:trPr>
          <w:trHeight w:val="20"/>
        </w:trPr>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1ECBEF"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01/01/2006</w:t>
            </w:r>
          </w:p>
        </w:tc>
        <w:tc>
          <w:tcPr>
            <w:tcW w:w="533"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7A824E9C"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31/12/2006</w:t>
            </w:r>
          </w:p>
        </w:tc>
        <w:tc>
          <w:tcPr>
            <w:tcW w:w="639"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740EBF1D"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84,10000</w:t>
            </w:r>
          </w:p>
        </w:tc>
        <w:tc>
          <w:tcPr>
            <w:tcW w:w="617"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74C6B2E5"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344</w:t>
            </w:r>
          </w:p>
        </w:tc>
        <w:tc>
          <w:tcPr>
            <w:tcW w:w="475"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05C9E2AC"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344</w:t>
            </w:r>
          </w:p>
        </w:tc>
        <w:tc>
          <w:tcPr>
            <w:tcW w:w="605" w:type="pct"/>
            <w:tcBorders>
              <w:top w:val="nil"/>
              <w:left w:val="nil"/>
              <w:bottom w:val="single" w:sz="4" w:space="0" w:color="auto"/>
              <w:right w:val="single" w:sz="4" w:space="0" w:color="auto"/>
            </w:tcBorders>
            <w:shd w:val="clear" w:color="auto" w:fill="FFFFFF" w:themeFill="background1"/>
            <w:noWrap/>
            <w:vAlign w:val="bottom"/>
            <w:hideMark/>
          </w:tcPr>
          <w:p w14:paraId="2D098E1E"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49,14</w:t>
            </w:r>
          </w:p>
        </w:tc>
        <w:tc>
          <w:tcPr>
            <w:tcW w:w="504" w:type="pct"/>
            <w:tcBorders>
              <w:top w:val="nil"/>
              <w:left w:val="nil"/>
              <w:bottom w:val="single" w:sz="4" w:space="0" w:color="auto"/>
              <w:right w:val="single" w:sz="4" w:space="0" w:color="auto"/>
            </w:tcBorders>
            <w:shd w:val="clear" w:color="auto" w:fill="FFFFFF" w:themeFill="background1"/>
            <w:noWrap/>
            <w:vAlign w:val="bottom"/>
            <w:hideMark/>
          </w:tcPr>
          <w:p w14:paraId="629DE020"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1.147.439</w:t>
            </w:r>
          </w:p>
        </w:tc>
        <w:tc>
          <w:tcPr>
            <w:tcW w:w="595" w:type="pct"/>
            <w:tcBorders>
              <w:top w:val="nil"/>
              <w:left w:val="nil"/>
              <w:bottom w:val="single" w:sz="4" w:space="0" w:color="auto"/>
              <w:right w:val="single" w:sz="4" w:space="0" w:color="auto"/>
            </w:tcBorders>
            <w:shd w:val="clear" w:color="auto" w:fill="FFFFFF" w:themeFill="background1"/>
            <w:noWrap/>
            <w:vAlign w:val="bottom"/>
            <w:hideMark/>
          </w:tcPr>
          <w:p w14:paraId="5DAC138D"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1.612.009</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2D76DF97"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154.036</w:t>
            </w:r>
          </w:p>
        </w:tc>
      </w:tr>
      <w:tr w:rsidR="009713BC" w:rsidRPr="00320C74" w14:paraId="7FC23A79" w14:textId="77777777" w:rsidTr="009713BC">
        <w:trPr>
          <w:trHeight w:val="20"/>
        </w:trPr>
        <w:tc>
          <w:tcPr>
            <w:tcW w:w="481"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FEE350C"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01/01/2007</w:t>
            </w:r>
          </w:p>
        </w:tc>
        <w:tc>
          <w:tcPr>
            <w:tcW w:w="533" w:type="pct"/>
            <w:tcBorders>
              <w:top w:val="nil"/>
              <w:left w:val="nil"/>
              <w:bottom w:val="single" w:sz="4" w:space="0" w:color="auto"/>
              <w:right w:val="single" w:sz="4" w:space="0" w:color="auto"/>
            </w:tcBorders>
            <w:shd w:val="clear" w:color="auto" w:fill="FFFFFF" w:themeFill="background1"/>
            <w:noWrap/>
            <w:vAlign w:val="bottom"/>
            <w:hideMark/>
          </w:tcPr>
          <w:p w14:paraId="4075CF39"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30/09/2007</w:t>
            </w:r>
          </w:p>
        </w:tc>
        <w:tc>
          <w:tcPr>
            <w:tcW w:w="639" w:type="pct"/>
            <w:tcBorders>
              <w:top w:val="nil"/>
              <w:left w:val="nil"/>
              <w:bottom w:val="single" w:sz="4" w:space="0" w:color="auto"/>
              <w:right w:val="single" w:sz="4" w:space="0" w:color="auto"/>
            </w:tcBorders>
            <w:shd w:val="clear" w:color="auto" w:fill="FFFFFF" w:themeFill="background1"/>
            <w:noWrap/>
            <w:vAlign w:val="bottom"/>
            <w:hideMark/>
          </w:tcPr>
          <w:p w14:paraId="029B8A96"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87,87000</w:t>
            </w:r>
          </w:p>
        </w:tc>
        <w:tc>
          <w:tcPr>
            <w:tcW w:w="617" w:type="pct"/>
            <w:tcBorders>
              <w:top w:val="nil"/>
              <w:left w:val="nil"/>
              <w:bottom w:val="single" w:sz="4" w:space="0" w:color="auto"/>
              <w:right w:val="single" w:sz="4" w:space="0" w:color="auto"/>
            </w:tcBorders>
            <w:shd w:val="clear" w:color="auto" w:fill="FFFFFF" w:themeFill="background1"/>
            <w:noWrap/>
            <w:vAlign w:val="bottom"/>
            <w:hideMark/>
          </w:tcPr>
          <w:p w14:paraId="24205DE8"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273</w:t>
            </w:r>
          </w:p>
        </w:tc>
        <w:tc>
          <w:tcPr>
            <w:tcW w:w="475" w:type="pct"/>
            <w:tcBorders>
              <w:top w:val="nil"/>
              <w:left w:val="nil"/>
              <w:bottom w:val="single" w:sz="4" w:space="0" w:color="auto"/>
              <w:right w:val="single" w:sz="4" w:space="0" w:color="auto"/>
            </w:tcBorders>
            <w:shd w:val="clear" w:color="auto" w:fill="FFFFFF" w:themeFill="background1"/>
            <w:noWrap/>
            <w:vAlign w:val="bottom"/>
            <w:hideMark/>
          </w:tcPr>
          <w:p w14:paraId="08BF56B8"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273</w:t>
            </w:r>
          </w:p>
        </w:tc>
        <w:tc>
          <w:tcPr>
            <w:tcW w:w="605" w:type="pct"/>
            <w:tcBorders>
              <w:top w:val="nil"/>
              <w:left w:val="nil"/>
              <w:bottom w:val="single" w:sz="4" w:space="0" w:color="auto"/>
              <w:right w:val="single" w:sz="4" w:space="0" w:color="auto"/>
            </w:tcBorders>
            <w:shd w:val="clear" w:color="auto" w:fill="FFFFFF" w:themeFill="background1"/>
            <w:noWrap/>
            <w:vAlign w:val="bottom"/>
            <w:hideMark/>
          </w:tcPr>
          <w:p w14:paraId="2F6E7543"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39</w:t>
            </w:r>
          </w:p>
        </w:tc>
        <w:tc>
          <w:tcPr>
            <w:tcW w:w="504" w:type="pct"/>
            <w:tcBorders>
              <w:top w:val="nil"/>
              <w:left w:val="nil"/>
              <w:bottom w:val="single" w:sz="4" w:space="0" w:color="auto"/>
              <w:right w:val="single" w:sz="4" w:space="0" w:color="auto"/>
            </w:tcBorders>
            <w:shd w:val="clear" w:color="auto" w:fill="FFFFFF" w:themeFill="background1"/>
            <w:noWrap/>
            <w:vAlign w:val="bottom"/>
            <w:hideMark/>
          </w:tcPr>
          <w:p w14:paraId="3B954975"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1.198.844</w:t>
            </w:r>
          </w:p>
        </w:tc>
        <w:tc>
          <w:tcPr>
            <w:tcW w:w="595" w:type="pct"/>
            <w:tcBorders>
              <w:top w:val="nil"/>
              <w:left w:val="nil"/>
              <w:bottom w:val="single" w:sz="4" w:space="0" w:color="auto"/>
              <w:right w:val="single" w:sz="4" w:space="0" w:color="auto"/>
            </w:tcBorders>
            <w:shd w:val="clear" w:color="auto" w:fill="FFFFFF" w:themeFill="background1"/>
            <w:noWrap/>
            <w:vAlign w:val="bottom"/>
            <w:hideMark/>
          </w:tcPr>
          <w:p w14:paraId="692FD73B"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1.611.966</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6B60E871"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122.241</w:t>
            </w:r>
          </w:p>
        </w:tc>
      </w:tr>
      <w:tr w:rsidR="009713BC" w:rsidRPr="00320C74" w14:paraId="590B1982" w14:textId="77777777" w:rsidTr="009713BC">
        <w:trPr>
          <w:trHeight w:val="20"/>
        </w:trPr>
        <w:tc>
          <w:tcPr>
            <w:tcW w:w="481"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94A24DF"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01/10/2007</w:t>
            </w:r>
          </w:p>
        </w:tc>
        <w:tc>
          <w:tcPr>
            <w:tcW w:w="533" w:type="pct"/>
            <w:tcBorders>
              <w:top w:val="nil"/>
              <w:left w:val="nil"/>
              <w:bottom w:val="single" w:sz="4" w:space="0" w:color="auto"/>
              <w:right w:val="single" w:sz="4" w:space="0" w:color="auto"/>
            </w:tcBorders>
            <w:shd w:val="clear" w:color="auto" w:fill="FFFFFF" w:themeFill="background1"/>
            <w:noWrap/>
            <w:vAlign w:val="bottom"/>
            <w:hideMark/>
          </w:tcPr>
          <w:p w14:paraId="0C757507"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31/12/2007</w:t>
            </w:r>
          </w:p>
        </w:tc>
        <w:tc>
          <w:tcPr>
            <w:tcW w:w="639" w:type="pct"/>
            <w:tcBorders>
              <w:top w:val="nil"/>
              <w:left w:val="nil"/>
              <w:bottom w:val="single" w:sz="4" w:space="0" w:color="auto"/>
              <w:right w:val="single" w:sz="4" w:space="0" w:color="auto"/>
            </w:tcBorders>
            <w:shd w:val="clear" w:color="auto" w:fill="FFFFFF" w:themeFill="background1"/>
            <w:noWrap/>
            <w:vAlign w:val="bottom"/>
            <w:hideMark/>
          </w:tcPr>
          <w:p w14:paraId="1117443E"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87,87000</w:t>
            </w:r>
          </w:p>
        </w:tc>
        <w:tc>
          <w:tcPr>
            <w:tcW w:w="617" w:type="pct"/>
            <w:tcBorders>
              <w:top w:val="nil"/>
              <w:left w:val="nil"/>
              <w:bottom w:val="single" w:sz="4" w:space="0" w:color="auto"/>
              <w:right w:val="single" w:sz="4" w:space="0" w:color="auto"/>
            </w:tcBorders>
            <w:shd w:val="clear" w:color="auto" w:fill="FFFFFF" w:themeFill="background1"/>
            <w:noWrap/>
            <w:vAlign w:val="bottom"/>
            <w:hideMark/>
          </w:tcPr>
          <w:p w14:paraId="44A1C8ED"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92</w:t>
            </w:r>
          </w:p>
        </w:tc>
        <w:tc>
          <w:tcPr>
            <w:tcW w:w="475" w:type="pct"/>
            <w:tcBorders>
              <w:top w:val="nil"/>
              <w:left w:val="nil"/>
              <w:bottom w:val="single" w:sz="4" w:space="0" w:color="auto"/>
              <w:right w:val="single" w:sz="4" w:space="0" w:color="auto"/>
            </w:tcBorders>
            <w:shd w:val="clear" w:color="auto" w:fill="FFFFFF" w:themeFill="background1"/>
            <w:noWrap/>
            <w:vAlign w:val="bottom"/>
            <w:hideMark/>
          </w:tcPr>
          <w:p w14:paraId="0DA6141A"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92</w:t>
            </w:r>
          </w:p>
        </w:tc>
        <w:tc>
          <w:tcPr>
            <w:tcW w:w="605" w:type="pct"/>
            <w:tcBorders>
              <w:top w:val="nil"/>
              <w:left w:val="nil"/>
              <w:bottom w:val="single" w:sz="4" w:space="0" w:color="auto"/>
              <w:right w:val="single" w:sz="4" w:space="0" w:color="auto"/>
            </w:tcBorders>
            <w:shd w:val="clear" w:color="auto" w:fill="FFFFFF" w:themeFill="background1"/>
            <w:noWrap/>
            <w:vAlign w:val="bottom"/>
            <w:hideMark/>
          </w:tcPr>
          <w:p w14:paraId="375DE16B"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13,14</w:t>
            </w:r>
          </w:p>
        </w:tc>
        <w:tc>
          <w:tcPr>
            <w:tcW w:w="504" w:type="pct"/>
            <w:tcBorders>
              <w:top w:val="nil"/>
              <w:left w:val="nil"/>
              <w:bottom w:val="single" w:sz="4" w:space="0" w:color="auto"/>
              <w:right w:val="single" w:sz="4" w:space="0" w:color="auto"/>
            </w:tcBorders>
            <w:shd w:val="clear" w:color="auto" w:fill="FFFFFF" w:themeFill="background1"/>
            <w:noWrap/>
            <w:vAlign w:val="bottom"/>
            <w:hideMark/>
          </w:tcPr>
          <w:p w14:paraId="279D93A6"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1.210.832</w:t>
            </w:r>
          </w:p>
        </w:tc>
        <w:tc>
          <w:tcPr>
            <w:tcW w:w="595" w:type="pct"/>
            <w:tcBorders>
              <w:top w:val="nil"/>
              <w:left w:val="nil"/>
              <w:bottom w:val="single" w:sz="4" w:space="0" w:color="auto"/>
              <w:right w:val="single" w:sz="4" w:space="0" w:color="auto"/>
            </w:tcBorders>
            <w:shd w:val="clear" w:color="auto" w:fill="FFFFFF" w:themeFill="background1"/>
            <w:noWrap/>
            <w:vAlign w:val="bottom"/>
            <w:hideMark/>
          </w:tcPr>
          <w:p w14:paraId="63360F9C"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1.628.085</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2C01B861"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41.607</w:t>
            </w:r>
          </w:p>
        </w:tc>
      </w:tr>
      <w:tr w:rsidR="009713BC" w:rsidRPr="00320C74" w14:paraId="5156CAC0" w14:textId="77777777" w:rsidTr="009713BC">
        <w:trPr>
          <w:trHeight w:val="20"/>
        </w:trPr>
        <w:tc>
          <w:tcPr>
            <w:tcW w:w="481"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19DE79E1"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01/01/2008</w:t>
            </w:r>
          </w:p>
        </w:tc>
        <w:tc>
          <w:tcPr>
            <w:tcW w:w="533" w:type="pct"/>
            <w:tcBorders>
              <w:top w:val="nil"/>
              <w:left w:val="nil"/>
              <w:bottom w:val="single" w:sz="4" w:space="0" w:color="auto"/>
              <w:right w:val="single" w:sz="4" w:space="0" w:color="auto"/>
            </w:tcBorders>
            <w:shd w:val="clear" w:color="auto" w:fill="FFFFFF" w:themeFill="background1"/>
            <w:noWrap/>
            <w:vAlign w:val="bottom"/>
            <w:hideMark/>
          </w:tcPr>
          <w:p w14:paraId="06F66490"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31/12/2008</w:t>
            </w:r>
          </w:p>
        </w:tc>
        <w:tc>
          <w:tcPr>
            <w:tcW w:w="639" w:type="pct"/>
            <w:tcBorders>
              <w:top w:val="nil"/>
              <w:left w:val="nil"/>
              <w:bottom w:val="single" w:sz="4" w:space="0" w:color="auto"/>
              <w:right w:val="single" w:sz="4" w:space="0" w:color="auto"/>
            </w:tcBorders>
            <w:shd w:val="clear" w:color="auto" w:fill="FFFFFF" w:themeFill="background1"/>
            <w:noWrap/>
            <w:vAlign w:val="bottom"/>
            <w:hideMark/>
          </w:tcPr>
          <w:p w14:paraId="357CA827"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92,87000</w:t>
            </w:r>
          </w:p>
        </w:tc>
        <w:tc>
          <w:tcPr>
            <w:tcW w:w="617" w:type="pct"/>
            <w:tcBorders>
              <w:top w:val="nil"/>
              <w:left w:val="nil"/>
              <w:bottom w:val="single" w:sz="4" w:space="0" w:color="auto"/>
              <w:right w:val="single" w:sz="4" w:space="0" w:color="auto"/>
            </w:tcBorders>
            <w:shd w:val="clear" w:color="auto" w:fill="FFFFFF" w:themeFill="background1"/>
            <w:noWrap/>
            <w:vAlign w:val="bottom"/>
            <w:hideMark/>
          </w:tcPr>
          <w:p w14:paraId="0A4BB0B8"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366</w:t>
            </w:r>
          </w:p>
        </w:tc>
        <w:tc>
          <w:tcPr>
            <w:tcW w:w="475" w:type="pct"/>
            <w:tcBorders>
              <w:top w:val="nil"/>
              <w:left w:val="nil"/>
              <w:bottom w:val="single" w:sz="4" w:space="0" w:color="auto"/>
              <w:right w:val="single" w:sz="4" w:space="0" w:color="auto"/>
            </w:tcBorders>
            <w:shd w:val="clear" w:color="auto" w:fill="FFFFFF" w:themeFill="background1"/>
            <w:noWrap/>
            <w:vAlign w:val="bottom"/>
            <w:hideMark/>
          </w:tcPr>
          <w:p w14:paraId="14C74070"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366</w:t>
            </w:r>
          </w:p>
        </w:tc>
        <w:tc>
          <w:tcPr>
            <w:tcW w:w="605" w:type="pct"/>
            <w:tcBorders>
              <w:top w:val="nil"/>
              <w:left w:val="nil"/>
              <w:bottom w:val="single" w:sz="4" w:space="0" w:color="auto"/>
              <w:right w:val="single" w:sz="4" w:space="0" w:color="auto"/>
            </w:tcBorders>
            <w:shd w:val="clear" w:color="auto" w:fill="FFFFFF" w:themeFill="background1"/>
            <w:noWrap/>
            <w:vAlign w:val="bottom"/>
            <w:hideMark/>
          </w:tcPr>
          <w:p w14:paraId="3AFFC801"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52,29</w:t>
            </w:r>
          </w:p>
        </w:tc>
        <w:tc>
          <w:tcPr>
            <w:tcW w:w="504" w:type="pct"/>
            <w:tcBorders>
              <w:top w:val="nil"/>
              <w:left w:val="nil"/>
              <w:bottom w:val="single" w:sz="4" w:space="0" w:color="auto"/>
              <w:right w:val="single" w:sz="4" w:space="0" w:color="auto"/>
            </w:tcBorders>
            <w:shd w:val="clear" w:color="auto" w:fill="FFFFFF" w:themeFill="background1"/>
            <w:noWrap/>
            <w:vAlign w:val="bottom"/>
            <w:hideMark/>
          </w:tcPr>
          <w:p w14:paraId="01A89480"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1.291.289</w:t>
            </w:r>
          </w:p>
        </w:tc>
        <w:tc>
          <w:tcPr>
            <w:tcW w:w="595" w:type="pct"/>
            <w:tcBorders>
              <w:top w:val="nil"/>
              <w:left w:val="nil"/>
              <w:bottom w:val="single" w:sz="4" w:space="0" w:color="auto"/>
              <w:right w:val="single" w:sz="4" w:space="0" w:color="auto"/>
            </w:tcBorders>
            <w:shd w:val="clear" w:color="auto" w:fill="FFFFFF" w:themeFill="background1"/>
            <w:noWrap/>
            <w:vAlign w:val="bottom"/>
            <w:hideMark/>
          </w:tcPr>
          <w:p w14:paraId="3B55A693"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1.642.789</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5FE43875"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167.017</w:t>
            </w:r>
          </w:p>
        </w:tc>
      </w:tr>
      <w:tr w:rsidR="009713BC" w:rsidRPr="00320C74" w14:paraId="21446547" w14:textId="77777777" w:rsidTr="009713BC">
        <w:trPr>
          <w:trHeight w:val="20"/>
        </w:trPr>
        <w:tc>
          <w:tcPr>
            <w:tcW w:w="481"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9AD1752"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01/01/2009</w:t>
            </w:r>
          </w:p>
        </w:tc>
        <w:tc>
          <w:tcPr>
            <w:tcW w:w="533" w:type="pct"/>
            <w:tcBorders>
              <w:top w:val="nil"/>
              <w:left w:val="nil"/>
              <w:bottom w:val="single" w:sz="4" w:space="0" w:color="auto"/>
              <w:right w:val="single" w:sz="4" w:space="0" w:color="auto"/>
            </w:tcBorders>
            <w:shd w:val="clear" w:color="auto" w:fill="FFFFFF" w:themeFill="background1"/>
            <w:noWrap/>
            <w:vAlign w:val="bottom"/>
            <w:hideMark/>
          </w:tcPr>
          <w:p w14:paraId="50646A06"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31/12/2009</w:t>
            </w:r>
          </w:p>
        </w:tc>
        <w:tc>
          <w:tcPr>
            <w:tcW w:w="639" w:type="pct"/>
            <w:tcBorders>
              <w:top w:val="nil"/>
              <w:left w:val="nil"/>
              <w:bottom w:val="single" w:sz="4" w:space="0" w:color="auto"/>
              <w:right w:val="single" w:sz="4" w:space="0" w:color="auto"/>
            </w:tcBorders>
            <w:shd w:val="clear" w:color="auto" w:fill="FFFFFF" w:themeFill="background1"/>
            <w:noWrap/>
            <w:vAlign w:val="bottom"/>
            <w:hideMark/>
          </w:tcPr>
          <w:p w14:paraId="37443BBA"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100,00000</w:t>
            </w:r>
          </w:p>
        </w:tc>
        <w:tc>
          <w:tcPr>
            <w:tcW w:w="617" w:type="pct"/>
            <w:tcBorders>
              <w:top w:val="nil"/>
              <w:left w:val="nil"/>
              <w:bottom w:val="single" w:sz="4" w:space="0" w:color="auto"/>
              <w:right w:val="single" w:sz="4" w:space="0" w:color="auto"/>
            </w:tcBorders>
            <w:shd w:val="clear" w:color="auto" w:fill="FFFFFF" w:themeFill="background1"/>
            <w:noWrap/>
            <w:vAlign w:val="bottom"/>
            <w:hideMark/>
          </w:tcPr>
          <w:p w14:paraId="4FB4165A"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365</w:t>
            </w:r>
          </w:p>
        </w:tc>
        <w:tc>
          <w:tcPr>
            <w:tcW w:w="475" w:type="pct"/>
            <w:tcBorders>
              <w:top w:val="nil"/>
              <w:left w:val="nil"/>
              <w:bottom w:val="single" w:sz="4" w:space="0" w:color="auto"/>
              <w:right w:val="single" w:sz="4" w:space="0" w:color="auto"/>
            </w:tcBorders>
            <w:shd w:val="clear" w:color="auto" w:fill="FFFFFF" w:themeFill="background1"/>
            <w:noWrap/>
            <w:vAlign w:val="bottom"/>
            <w:hideMark/>
          </w:tcPr>
          <w:p w14:paraId="4ACA54FC"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365</w:t>
            </w:r>
          </w:p>
        </w:tc>
        <w:tc>
          <w:tcPr>
            <w:tcW w:w="605" w:type="pct"/>
            <w:tcBorders>
              <w:top w:val="nil"/>
              <w:left w:val="nil"/>
              <w:bottom w:val="single" w:sz="4" w:space="0" w:color="auto"/>
              <w:right w:val="single" w:sz="4" w:space="0" w:color="auto"/>
            </w:tcBorders>
            <w:shd w:val="clear" w:color="auto" w:fill="FFFFFF" w:themeFill="background1"/>
            <w:noWrap/>
            <w:vAlign w:val="bottom"/>
            <w:hideMark/>
          </w:tcPr>
          <w:p w14:paraId="4F2B1CAA"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52,14</w:t>
            </w:r>
          </w:p>
        </w:tc>
        <w:tc>
          <w:tcPr>
            <w:tcW w:w="504" w:type="pct"/>
            <w:tcBorders>
              <w:top w:val="nil"/>
              <w:left w:val="nil"/>
              <w:bottom w:val="single" w:sz="4" w:space="0" w:color="auto"/>
              <w:right w:val="single" w:sz="4" w:space="0" w:color="auto"/>
            </w:tcBorders>
            <w:shd w:val="clear" w:color="auto" w:fill="FFFFFF" w:themeFill="background1"/>
            <w:noWrap/>
            <w:vAlign w:val="bottom"/>
            <w:hideMark/>
          </w:tcPr>
          <w:p w14:paraId="43F78CC9"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1.403.244</w:t>
            </w:r>
          </w:p>
        </w:tc>
        <w:tc>
          <w:tcPr>
            <w:tcW w:w="595" w:type="pct"/>
            <w:tcBorders>
              <w:top w:val="nil"/>
              <w:left w:val="nil"/>
              <w:bottom w:val="single" w:sz="4" w:space="0" w:color="auto"/>
              <w:right w:val="single" w:sz="4" w:space="0" w:color="auto"/>
            </w:tcBorders>
            <w:shd w:val="clear" w:color="auto" w:fill="FFFFFF" w:themeFill="background1"/>
            <w:noWrap/>
            <w:vAlign w:val="bottom"/>
            <w:hideMark/>
          </w:tcPr>
          <w:p w14:paraId="0AE0CB7F"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1.657.933</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6CEB7DC2"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168.096</w:t>
            </w:r>
          </w:p>
        </w:tc>
      </w:tr>
      <w:tr w:rsidR="009713BC" w:rsidRPr="00320C74" w14:paraId="0B773A5F" w14:textId="77777777" w:rsidTr="009713BC">
        <w:trPr>
          <w:trHeight w:val="20"/>
        </w:trPr>
        <w:tc>
          <w:tcPr>
            <w:tcW w:w="481"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7EE1A8D"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01/01/2010</w:t>
            </w:r>
          </w:p>
        </w:tc>
        <w:tc>
          <w:tcPr>
            <w:tcW w:w="533" w:type="pct"/>
            <w:tcBorders>
              <w:top w:val="nil"/>
              <w:left w:val="nil"/>
              <w:bottom w:val="single" w:sz="4" w:space="0" w:color="auto"/>
              <w:right w:val="single" w:sz="4" w:space="0" w:color="auto"/>
            </w:tcBorders>
            <w:shd w:val="clear" w:color="auto" w:fill="FFFFFF" w:themeFill="background1"/>
            <w:noWrap/>
            <w:vAlign w:val="bottom"/>
            <w:hideMark/>
          </w:tcPr>
          <w:p w14:paraId="647D712E"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31/12/2010</w:t>
            </w:r>
          </w:p>
        </w:tc>
        <w:tc>
          <w:tcPr>
            <w:tcW w:w="639" w:type="pct"/>
            <w:tcBorders>
              <w:top w:val="nil"/>
              <w:left w:val="nil"/>
              <w:bottom w:val="single" w:sz="4" w:space="0" w:color="auto"/>
              <w:right w:val="single" w:sz="4" w:space="0" w:color="auto"/>
            </w:tcBorders>
            <w:shd w:val="clear" w:color="auto" w:fill="FFFFFF" w:themeFill="background1"/>
            <w:noWrap/>
            <w:vAlign w:val="bottom"/>
            <w:hideMark/>
          </w:tcPr>
          <w:p w14:paraId="3B6BE95F"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102,00000</w:t>
            </w:r>
          </w:p>
        </w:tc>
        <w:tc>
          <w:tcPr>
            <w:tcW w:w="617" w:type="pct"/>
            <w:tcBorders>
              <w:top w:val="nil"/>
              <w:left w:val="nil"/>
              <w:bottom w:val="single" w:sz="4" w:space="0" w:color="auto"/>
              <w:right w:val="single" w:sz="4" w:space="0" w:color="auto"/>
            </w:tcBorders>
            <w:shd w:val="clear" w:color="auto" w:fill="FFFFFF" w:themeFill="background1"/>
            <w:noWrap/>
            <w:vAlign w:val="bottom"/>
            <w:hideMark/>
          </w:tcPr>
          <w:p w14:paraId="35E4BE6C"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365</w:t>
            </w:r>
          </w:p>
        </w:tc>
        <w:tc>
          <w:tcPr>
            <w:tcW w:w="475" w:type="pct"/>
            <w:tcBorders>
              <w:top w:val="nil"/>
              <w:left w:val="nil"/>
              <w:bottom w:val="single" w:sz="4" w:space="0" w:color="auto"/>
              <w:right w:val="single" w:sz="4" w:space="0" w:color="auto"/>
            </w:tcBorders>
            <w:shd w:val="clear" w:color="auto" w:fill="FFFFFF" w:themeFill="background1"/>
            <w:noWrap/>
            <w:vAlign w:val="bottom"/>
            <w:hideMark/>
          </w:tcPr>
          <w:p w14:paraId="236A1811"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365</w:t>
            </w:r>
          </w:p>
        </w:tc>
        <w:tc>
          <w:tcPr>
            <w:tcW w:w="605" w:type="pct"/>
            <w:tcBorders>
              <w:top w:val="nil"/>
              <w:left w:val="nil"/>
              <w:bottom w:val="single" w:sz="4" w:space="0" w:color="auto"/>
              <w:right w:val="single" w:sz="4" w:space="0" w:color="auto"/>
            </w:tcBorders>
            <w:shd w:val="clear" w:color="auto" w:fill="FFFFFF" w:themeFill="background1"/>
            <w:noWrap/>
            <w:vAlign w:val="bottom"/>
            <w:hideMark/>
          </w:tcPr>
          <w:p w14:paraId="382A0E0E"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52,14</w:t>
            </w:r>
          </w:p>
        </w:tc>
        <w:tc>
          <w:tcPr>
            <w:tcW w:w="504" w:type="pct"/>
            <w:tcBorders>
              <w:top w:val="nil"/>
              <w:left w:val="nil"/>
              <w:bottom w:val="single" w:sz="4" w:space="0" w:color="auto"/>
              <w:right w:val="single" w:sz="4" w:space="0" w:color="auto"/>
            </w:tcBorders>
            <w:shd w:val="clear" w:color="auto" w:fill="FFFFFF" w:themeFill="background1"/>
            <w:noWrap/>
            <w:vAlign w:val="bottom"/>
            <w:hideMark/>
          </w:tcPr>
          <w:p w14:paraId="406A0CAC"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1.466.390</w:t>
            </w:r>
          </w:p>
        </w:tc>
        <w:tc>
          <w:tcPr>
            <w:tcW w:w="595" w:type="pct"/>
            <w:tcBorders>
              <w:top w:val="nil"/>
              <w:left w:val="nil"/>
              <w:bottom w:val="single" w:sz="4" w:space="0" w:color="auto"/>
              <w:right w:val="single" w:sz="4" w:space="0" w:color="auto"/>
            </w:tcBorders>
            <w:shd w:val="clear" w:color="auto" w:fill="FFFFFF" w:themeFill="background1"/>
            <w:noWrap/>
            <w:vAlign w:val="bottom"/>
            <w:hideMark/>
          </w:tcPr>
          <w:p w14:paraId="3F74F74E"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1.698.568</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0540367E"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172.216</w:t>
            </w:r>
          </w:p>
        </w:tc>
      </w:tr>
      <w:tr w:rsidR="009713BC" w:rsidRPr="00320C74" w14:paraId="686EA921" w14:textId="77777777" w:rsidTr="009713BC">
        <w:trPr>
          <w:trHeight w:val="20"/>
        </w:trPr>
        <w:tc>
          <w:tcPr>
            <w:tcW w:w="481"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0703A2"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01/01/2011</w:t>
            </w:r>
          </w:p>
        </w:tc>
        <w:tc>
          <w:tcPr>
            <w:tcW w:w="533" w:type="pct"/>
            <w:tcBorders>
              <w:top w:val="nil"/>
              <w:left w:val="nil"/>
              <w:bottom w:val="single" w:sz="4" w:space="0" w:color="auto"/>
              <w:right w:val="single" w:sz="4" w:space="0" w:color="auto"/>
            </w:tcBorders>
            <w:shd w:val="clear" w:color="auto" w:fill="FFFFFF" w:themeFill="background1"/>
            <w:noWrap/>
            <w:vAlign w:val="bottom"/>
            <w:hideMark/>
          </w:tcPr>
          <w:p w14:paraId="402355BD"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31/12/2011</w:t>
            </w:r>
          </w:p>
        </w:tc>
        <w:tc>
          <w:tcPr>
            <w:tcW w:w="639" w:type="pct"/>
            <w:tcBorders>
              <w:top w:val="nil"/>
              <w:left w:val="nil"/>
              <w:bottom w:val="single" w:sz="4" w:space="0" w:color="auto"/>
              <w:right w:val="single" w:sz="4" w:space="0" w:color="auto"/>
            </w:tcBorders>
            <w:shd w:val="clear" w:color="auto" w:fill="FFFFFF" w:themeFill="background1"/>
            <w:noWrap/>
            <w:vAlign w:val="bottom"/>
            <w:hideMark/>
          </w:tcPr>
          <w:p w14:paraId="269CFF1D"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105,24000</w:t>
            </w:r>
          </w:p>
        </w:tc>
        <w:tc>
          <w:tcPr>
            <w:tcW w:w="617" w:type="pct"/>
            <w:tcBorders>
              <w:top w:val="nil"/>
              <w:left w:val="nil"/>
              <w:bottom w:val="single" w:sz="4" w:space="0" w:color="auto"/>
              <w:right w:val="single" w:sz="4" w:space="0" w:color="auto"/>
            </w:tcBorders>
            <w:shd w:val="clear" w:color="auto" w:fill="FFFFFF" w:themeFill="background1"/>
            <w:noWrap/>
            <w:vAlign w:val="bottom"/>
            <w:hideMark/>
          </w:tcPr>
          <w:p w14:paraId="6FF3D200"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365</w:t>
            </w:r>
          </w:p>
        </w:tc>
        <w:tc>
          <w:tcPr>
            <w:tcW w:w="475" w:type="pct"/>
            <w:tcBorders>
              <w:top w:val="nil"/>
              <w:left w:val="nil"/>
              <w:bottom w:val="single" w:sz="4" w:space="0" w:color="auto"/>
              <w:right w:val="single" w:sz="4" w:space="0" w:color="auto"/>
            </w:tcBorders>
            <w:shd w:val="clear" w:color="auto" w:fill="FFFFFF" w:themeFill="background1"/>
            <w:noWrap/>
            <w:vAlign w:val="bottom"/>
            <w:hideMark/>
          </w:tcPr>
          <w:p w14:paraId="77CC3B5D"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365</w:t>
            </w:r>
          </w:p>
        </w:tc>
        <w:tc>
          <w:tcPr>
            <w:tcW w:w="605" w:type="pct"/>
            <w:tcBorders>
              <w:top w:val="nil"/>
              <w:left w:val="nil"/>
              <w:bottom w:val="single" w:sz="4" w:space="0" w:color="auto"/>
              <w:right w:val="single" w:sz="4" w:space="0" w:color="auto"/>
            </w:tcBorders>
            <w:shd w:val="clear" w:color="auto" w:fill="FFFFFF" w:themeFill="background1"/>
            <w:noWrap/>
            <w:vAlign w:val="bottom"/>
            <w:hideMark/>
          </w:tcPr>
          <w:p w14:paraId="710E583E"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52,14</w:t>
            </w:r>
          </w:p>
        </w:tc>
        <w:tc>
          <w:tcPr>
            <w:tcW w:w="504" w:type="pct"/>
            <w:tcBorders>
              <w:top w:val="nil"/>
              <w:left w:val="nil"/>
              <w:bottom w:val="single" w:sz="4" w:space="0" w:color="auto"/>
              <w:right w:val="single" w:sz="4" w:space="0" w:color="auto"/>
            </w:tcBorders>
            <w:shd w:val="clear" w:color="auto" w:fill="FFFFFF" w:themeFill="background1"/>
            <w:noWrap/>
            <w:vAlign w:val="bottom"/>
            <w:hideMark/>
          </w:tcPr>
          <w:p w14:paraId="4E5C2D4C"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1.532.378</w:t>
            </w:r>
          </w:p>
        </w:tc>
        <w:tc>
          <w:tcPr>
            <w:tcW w:w="595" w:type="pct"/>
            <w:tcBorders>
              <w:top w:val="nil"/>
              <w:left w:val="nil"/>
              <w:bottom w:val="single" w:sz="4" w:space="0" w:color="auto"/>
              <w:right w:val="single" w:sz="4" w:space="0" w:color="auto"/>
            </w:tcBorders>
            <w:shd w:val="clear" w:color="auto" w:fill="FFFFFF" w:themeFill="background1"/>
            <w:noWrap/>
            <w:vAlign w:val="bottom"/>
            <w:hideMark/>
          </w:tcPr>
          <w:p w14:paraId="4142904E"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1.720.358</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31A6D60E"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174.425</w:t>
            </w:r>
          </w:p>
        </w:tc>
      </w:tr>
      <w:tr w:rsidR="009713BC" w:rsidRPr="00320C74" w14:paraId="19E65755" w14:textId="77777777" w:rsidTr="009713BC">
        <w:trPr>
          <w:trHeight w:val="20"/>
        </w:trPr>
        <w:tc>
          <w:tcPr>
            <w:tcW w:w="481"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785B5337"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01/01/2012</w:t>
            </w:r>
          </w:p>
        </w:tc>
        <w:tc>
          <w:tcPr>
            <w:tcW w:w="533" w:type="pct"/>
            <w:tcBorders>
              <w:top w:val="nil"/>
              <w:left w:val="nil"/>
              <w:bottom w:val="single" w:sz="4" w:space="0" w:color="auto"/>
              <w:right w:val="single" w:sz="4" w:space="0" w:color="auto"/>
            </w:tcBorders>
            <w:shd w:val="clear" w:color="auto" w:fill="FFFFFF" w:themeFill="background1"/>
            <w:noWrap/>
            <w:vAlign w:val="bottom"/>
            <w:hideMark/>
          </w:tcPr>
          <w:p w14:paraId="62946B53"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31/12/2012</w:t>
            </w:r>
          </w:p>
        </w:tc>
        <w:tc>
          <w:tcPr>
            <w:tcW w:w="639" w:type="pct"/>
            <w:tcBorders>
              <w:top w:val="nil"/>
              <w:left w:val="nil"/>
              <w:bottom w:val="single" w:sz="4" w:space="0" w:color="auto"/>
              <w:right w:val="single" w:sz="4" w:space="0" w:color="auto"/>
            </w:tcBorders>
            <w:shd w:val="clear" w:color="auto" w:fill="FFFFFF" w:themeFill="background1"/>
            <w:noWrap/>
            <w:vAlign w:val="bottom"/>
            <w:hideMark/>
          </w:tcPr>
          <w:p w14:paraId="72E64337"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109,16000</w:t>
            </w:r>
          </w:p>
        </w:tc>
        <w:tc>
          <w:tcPr>
            <w:tcW w:w="617" w:type="pct"/>
            <w:tcBorders>
              <w:top w:val="nil"/>
              <w:left w:val="nil"/>
              <w:bottom w:val="single" w:sz="4" w:space="0" w:color="auto"/>
              <w:right w:val="single" w:sz="4" w:space="0" w:color="auto"/>
            </w:tcBorders>
            <w:shd w:val="clear" w:color="auto" w:fill="FFFFFF" w:themeFill="background1"/>
            <w:noWrap/>
            <w:vAlign w:val="bottom"/>
            <w:hideMark/>
          </w:tcPr>
          <w:p w14:paraId="06AD7CAF"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366</w:t>
            </w:r>
          </w:p>
        </w:tc>
        <w:tc>
          <w:tcPr>
            <w:tcW w:w="475" w:type="pct"/>
            <w:tcBorders>
              <w:top w:val="nil"/>
              <w:left w:val="nil"/>
              <w:bottom w:val="single" w:sz="4" w:space="0" w:color="auto"/>
              <w:right w:val="single" w:sz="4" w:space="0" w:color="auto"/>
            </w:tcBorders>
            <w:shd w:val="clear" w:color="auto" w:fill="FFFFFF" w:themeFill="background1"/>
            <w:noWrap/>
            <w:vAlign w:val="bottom"/>
            <w:hideMark/>
          </w:tcPr>
          <w:p w14:paraId="48950809"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366</w:t>
            </w:r>
          </w:p>
        </w:tc>
        <w:tc>
          <w:tcPr>
            <w:tcW w:w="605" w:type="pct"/>
            <w:tcBorders>
              <w:top w:val="nil"/>
              <w:left w:val="nil"/>
              <w:bottom w:val="single" w:sz="4" w:space="0" w:color="auto"/>
              <w:right w:val="single" w:sz="4" w:space="0" w:color="auto"/>
            </w:tcBorders>
            <w:shd w:val="clear" w:color="auto" w:fill="FFFFFF" w:themeFill="background1"/>
            <w:noWrap/>
            <w:vAlign w:val="bottom"/>
            <w:hideMark/>
          </w:tcPr>
          <w:p w14:paraId="18621F88" w14:textId="77777777" w:rsidR="00320C74" w:rsidRPr="0008633A" w:rsidRDefault="00320C74" w:rsidP="009E3056">
            <w:pPr>
              <w:jc w:val="center"/>
              <w:rPr>
                <w:rFonts w:ascii="Arial Narrow" w:hAnsi="Arial Narrow"/>
                <w:sz w:val="16"/>
                <w:szCs w:val="16"/>
              </w:rPr>
            </w:pPr>
            <w:r w:rsidRPr="0008633A">
              <w:rPr>
                <w:rFonts w:ascii="Arial Narrow" w:hAnsi="Arial Narrow"/>
                <w:sz w:val="16"/>
                <w:szCs w:val="16"/>
              </w:rPr>
              <w:t>52,29</w:t>
            </w:r>
          </w:p>
        </w:tc>
        <w:tc>
          <w:tcPr>
            <w:tcW w:w="504" w:type="pct"/>
            <w:tcBorders>
              <w:top w:val="nil"/>
              <w:left w:val="nil"/>
              <w:bottom w:val="single" w:sz="4" w:space="0" w:color="auto"/>
              <w:right w:val="single" w:sz="4" w:space="0" w:color="auto"/>
            </w:tcBorders>
            <w:shd w:val="clear" w:color="auto" w:fill="FFFFFF" w:themeFill="background1"/>
            <w:noWrap/>
            <w:vAlign w:val="bottom"/>
            <w:hideMark/>
          </w:tcPr>
          <w:p w14:paraId="07606B38"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1.651.903</w:t>
            </w:r>
          </w:p>
        </w:tc>
        <w:tc>
          <w:tcPr>
            <w:tcW w:w="595" w:type="pct"/>
            <w:tcBorders>
              <w:top w:val="nil"/>
              <w:left w:val="nil"/>
              <w:bottom w:val="single" w:sz="4" w:space="0" w:color="auto"/>
              <w:right w:val="single" w:sz="4" w:space="0" w:color="auto"/>
            </w:tcBorders>
            <w:shd w:val="clear" w:color="auto" w:fill="FFFFFF" w:themeFill="background1"/>
            <w:noWrap/>
            <w:vAlign w:val="bottom"/>
            <w:hideMark/>
          </w:tcPr>
          <w:p w14:paraId="18FDE969"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1.787.947</w:t>
            </w:r>
          </w:p>
        </w:tc>
        <w:tc>
          <w:tcPr>
            <w:tcW w:w="549" w:type="pct"/>
            <w:tcBorders>
              <w:top w:val="nil"/>
              <w:left w:val="nil"/>
              <w:bottom w:val="single" w:sz="4" w:space="0" w:color="auto"/>
              <w:right w:val="single" w:sz="4" w:space="0" w:color="auto"/>
            </w:tcBorders>
            <w:shd w:val="clear" w:color="auto" w:fill="FFFFFF" w:themeFill="background1"/>
            <w:noWrap/>
            <w:vAlign w:val="bottom"/>
            <w:hideMark/>
          </w:tcPr>
          <w:p w14:paraId="5FF01F1C" w14:textId="77777777" w:rsidR="00320C74" w:rsidRPr="0008633A" w:rsidRDefault="00320C74" w:rsidP="009E3056">
            <w:pPr>
              <w:jc w:val="right"/>
              <w:rPr>
                <w:rFonts w:ascii="Arial Narrow" w:hAnsi="Arial Narrow"/>
                <w:sz w:val="16"/>
                <w:szCs w:val="16"/>
              </w:rPr>
            </w:pPr>
            <w:r w:rsidRPr="0008633A">
              <w:rPr>
                <w:rFonts w:ascii="Arial Narrow" w:hAnsi="Arial Narrow"/>
                <w:sz w:val="16"/>
                <w:szCs w:val="16"/>
              </w:rPr>
              <w:t>181.775</w:t>
            </w:r>
          </w:p>
        </w:tc>
      </w:tr>
      <w:tr w:rsidR="009713BC" w:rsidRPr="00320C74" w14:paraId="3E9560CD" w14:textId="77777777" w:rsidTr="009713BC">
        <w:trPr>
          <w:trHeight w:val="20"/>
        </w:trPr>
        <w:tc>
          <w:tcPr>
            <w:tcW w:w="481" w:type="pct"/>
            <w:tcBorders>
              <w:top w:val="nil"/>
              <w:left w:val="single" w:sz="4" w:space="0" w:color="auto"/>
              <w:bottom w:val="single" w:sz="4" w:space="0" w:color="auto"/>
              <w:right w:val="single" w:sz="4" w:space="0" w:color="auto"/>
            </w:tcBorders>
            <w:shd w:val="clear" w:color="auto" w:fill="auto"/>
            <w:noWrap/>
            <w:vAlign w:val="bottom"/>
            <w:hideMark/>
          </w:tcPr>
          <w:p w14:paraId="34B10968"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01/01/2013</w:t>
            </w:r>
          </w:p>
        </w:tc>
        <w:tc>
          <w:tcPr>
            <w:tcW w:w="533" w:type="pct"/>
            <w:tcBorders>
              <w:top w:val="nil"/>
              <w:left w:val="nil"/>
              <w:bottom w:val="single" w:sz="4" w:space="0" w:color="auto"/>
              <w:right w:val="single" w:sz="4" w:space="0" w:color="auto"/>
            </w:tcBorders>
            <w:shd w:val="clear" w:color="auto" w:fill="auto"/>
            <w:noWrap/>
            <w:vAlign w:val="bottom"/>
            <w:hideMark/>
          </w:tcPr>
          <w:p w14:paraId="06C2B719"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31/12/2013</w:t>
            </w:r>
          </w:p>
        </w:tc>
        <w:tc>
          <w:tcPr>
            <w:tcW w:w="639" w:type="pct"/>
            <w:tcBorders>
              <w:top w:val="nil"/>
              <w:left w:val="nil"/>
              <w:bottom w:val="single" w:sz="4" w:space="0" w:color="auto"/>
              <w:right w:val="single" w:sz="4" w:space="0" w:color="auto"/>
            </w:tcBorders>
            <w:shd w:val="clear" w:color="auto" w:fill="auto"/>
            <w:noWrap/>
            <w:vAlign w:val="bottom"/>
            <w:hideMark/>
          </w:tcPr>
          <w:p w14:paraId="76F6E52A"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111,82000</w:t>
            </w:r>
          </w:p>
        </w:tc>
        <w:tc>
          <w:tcPr>
            <w:tcW w:w="617" w:type="pct"/>
            <w:tcBorders>
              <w:top w:val="nil"/>
              <w:left w:val="nil"/>
              <w:bottom w:val="single" w:sz="4" w:space="0" w:color="auto"/>
              <w:right w:val="single" w:sz="4" w:space="0" w:color="auto"/>
            </w:tcBorders>
            <w:shd w:val="clear" w:color="auto" w:fill="auto"/>
            <w:noWrap/>
            <w:vAlign w:val="bottom"/>
            <w:hideMark/>
          </w:tcPr>
          <w:p w14:paraId="78C2671A"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365</w:t>
            </w:r>
          </w:p>
        </w:tc>
        <w:tc>
          <w:tcPr>
            <w:tcW w:w="475" w:type="pct"/>
            <w:tcBorders>
              <w:top w:val="nil"/>
              <w:left w:val="nil"/>
              <w:bottom w:val="single" w:sz="4" w:space="0" w:color="auto"/>
              <w:right w:val="single" w:sz="4" w:space="0" w:color="auto"/>
            </w:tcBorders>
            <w:shd w:val="clear" w:color="auto" w:fill="auto"/>
            <w:noWrap/>
            <w:vAlign w:val="bottom"/>
            <w:hideMark/>
          </w:tcPr>
          <w:p w14:paraId="54FA518C"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365</w:t>
            </w:r>
          </w:p>
        </w:tc>
        <w:tc>
          <w:tcPr>
            <w:tcW w:w="605" w:type="pct"/>
            <w:tcBorders>
              <w:top w:val="nil"/>
              <w:left w:val="nil"/>
              <w:bottom w:val="single" w:sz="4" w:space="0" w:color="auto"/>
              <w:right w:val="single" w:sz="4" w:space="0" w:color="auto"/>
            </w:tcBorders>
            <w:shd w:val="clear" w:color="auto" w:fill="auto"/>
            <w:noWrap/>
            <w:vAlign w:val="bottom"/>
            <w:hideMark/>
          </w:tcPr>
          <w:p w14:paraId="22174080"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52,14</w:t>
            </w:r>
          </w:p>
        </w:tc>
        <w:tc>
          <w:tcPr>
            <w:tcW w:w="504" w:type="pct"/>
            <w:tcBorders>
              <w:top w:val="nil"/>
              <w:left w:val="nil"/>
              <w:bottom w:val="single" w:sz="4" w:space="0" w:color="auto"/>
              <w:right w:val="single" w:sz="4" w:space="0" w:color="auto"/>
            </w:tcBorders>
            <w:shd w:val="clear" w:color="auto" w:fill="auto"/>
            <w:noWrap/>
            <w:vAlign w:val="bottom"/>
            <w:hideMark/>
          </w:tcPr>
          <w:p w14:paraId="711243C4"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1.751.348</w:t>
            </w:r>
          </w:p>
        </w:tc>
        <w:tc>
          <w:tcPr>
            <w:tcW w:w="595" w:type="pct"/>
            <w:tcBorders>
              <w:top w:val="nil"/>
              <w:left w:val="nil"/>
              <w:bottom w:val="single" w:sz="4" w:space="0" w:color="auto"/>
              <w:right w:val="single" w:sz="4" w:space="0" w:color="auto"/>
            </w:tcBorders>
            <w:shd w:val="clear" w:color="auto" w:fill="auto"/>
            <w:noWrap/>
            <w:vAlign w:val="bottom"/>
            <w:hideMark/>
          </w:tcPr>
          <w:p w14:paraId="64BEAB2A"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1.850.490</w:t>
            </w:r>
          </w:p>
        </w:tc>
        <w:tc>
          <w:tcPr>
            <w:tcW w:w="549" w:type="pct"/>
            <w:tcBorders>
              <w:top w:val="nil"/>
              <w:left w:val="nil"/>
              <w:bottom w:val="single" w:sz="4" w:space="0" w:color="auto"/>
              <w:right w:val="single" w:sz="4" w:space="0" w:color="auto"/>
            </w:tcBorders>
            <w:shd w:val="clear" w:color="auto" w:fill="auto"/>
            <w:noWrap/>
            <w:vAlign w:val="bottom"/>
            <w:hideMark/>
          </w:tcPr>
          <w:p w14:paraId="01B958EE"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187.619</w:t>
            </w:r>
          </w:p>
        </w:tc>
      </w:tr>
      <w:tr w:rsidR="009713BC" w:rsidRPr="00320C74" w14:paraId="4A735819" w14:textId="77777777" w:rsidTr="009713BC">
        <w:trPr>
          <w:trHeight w:val="20"/>
        </w:trPr>
        <w:tc>
          <w:tcPr>
            <w:tcW w:w="481" w:type="pct"/>
            <w:tcBorders>
              <w:top w:val="nil"/>
              <w:left w:val="single" w:sz="4" w:space="0" w:color="auto"/>
              <w:bottom w:val="single" w:sz="4" w:space="0" w:color="auto"/>
              <w:right w:val="single" w:sz="4" w:space="0" w:color="auto"/>
            </w:tcBorders>
            <w:shd w:val="clear" w:color="auto" w:fill="auto"/>
            <w:noWrap/>
            <w:vAlign w:val="bottom"/>
            <w:hideMark/>
          </w:tcPr>
          <w:p w14:paraId="03AF771D"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01/01/2014</w:t>
            </w:r>
          </w:p>
        </w:tc>
        <w:tc>
          <w:tcPr>
            <w:tcW w:w="533" w:type="pct"/>
            <w:tcBorders>
              <w:top w:val="nil"/>
              <w:left w:val="nil"/>
              <w:bottom w:val="single" w:sz="4" w:space="0" w:color="auto"/>
              <w:right w:val="single" w:sz="4" w:space="0" w:color="auto"/>
            </w:tcBorders>
            <w:shd w:val="clear" w:color="auto" w:fill="auto"/>
            <w:noWrap/>
            <w:vAlign w:val="bottom"/>
            <w:hideMark/>
          </w:tcPr>
          <w:p w14:paraId="7D794775"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31/12/2014</w:t>
            </w:r>
          </w:p>
        </w:tc>
        <w:tc>
          <w:tcPr>
            <w:tcW w:w="639" w:type="pct"/>
            <w:tcBorders>
              <w:top w:val="nil"/>
              <w:left w:val="nil"/>
              <w:bottom w:val="single" w:sz="4" w:space="0" w:color="auto"/>
              <w:right w:val="single" w:sz="4" w:space="0" w:color="auto"/>
            </w:tcBorders>
            <w:shd w:val="clear" w:color="auto" w:fill="auto"/>
            <w:noWrap/>
            <w:vAlign w:val="bottom"/>
            <w:hideMark/>
          </w:tcPr>
          <w:p w14:paraId="30B74EFD"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113,98000</w:t>
            </w:r>
          </w:p>
        </w:tc>
        <w:tc>
          <w:tcPr>
            <w:tcW w:w="617" w:type="pct"/>
            <w:tcBorders>
              <w:top w:val="nil"/>
              <w:left w:val="nil"/>
              <w:bottom w:val="single" w:sz="4" w:space="0" w:color="auto"/>
              <w:right w:val="single" w:sz="4" w:space="0" w:color="auto"/>
            </w:tcBorders>
            <w:shd w:val="clear" w:color="auto" w:fill="auto"/>
            <w:noWrap/>
            <w:vAlign w:val="bottom"/>
            <w:hideMark/>
          </w:tcPr>
          <w:p w14:paraId="035E0094"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365</w:t>
            </w:r>
          </w:p>
        </w:tc>
        <w:tc>
          <w:tcPr>
            <w:tcW w:w="475" w:type="pct"/>
            <w:tcBorders>
              <w:top w:val="nil"/>
              <w:left w:val="nil"/>
              <w:bottom w:val="single" w:sz="4" w:space="0" w:color="auto"/>
              <w:right w:val="single" w:sz="4" w:space="0" w:color="auto"/>
            </w:tcBorders>
            <w:shd w:val="clear" w:color="auto" w:fill="auto"/>
            <w:noWrap/>
            <w:vAlign w:val="bottom"/>
            <w:hideMark/>
          </w:tcPr>
          <w:p w14:paraId="4848D7E0"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365</w:t>
            </w:r>
          </w:p>
        </w:tc>
        <w:tc>
          <w:tcPr>
            <w:tcW w:w="605" w:type="pct"/>
            <w:tcBorders>
              <w:top w:val="nil"/>
              <w:left w:val="nil"/>
              <w:bottom w:val="single" w:sz="4" w:space="0" w:color="auto"/>
              <w:right w:val="single" w:sz="4" w:space="0" w:color="auto"/>
            </w:tcBorders>
            <w:shd w:val="clear" w:color="auto" w:fill="auto"/>
            <w:noWrap/>
            <w:vAlign w:val="bottom"/>
            <w:hideMark/>
          </w:tcPr>
          <w:p w14:paraId="2D8E895D"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52,14</w:t>
            </w:r>
          </w:p>
        </w:tc>
        <w:tc>
          <w:tcPr>
            <w:tcW w:w="504" w:type="pct"/>
            <w:tcBorders>
              <w:top w:val="nil"/>
              <w:left w:val="nil"/>
              <w:bottom w:val="single" w:sz="4" w:space="0" w:color="auto"/>
              <w:right w:val="single" w:sz="4" w:space="0" w:color="auto"/>
            </w:tcBorders>
            <w:shd w:val="clear" w:color="auto" w:fill="auto"/>
            <w:noWrap/>
            <w:vAlign w:val="bottom"/>
            <w:hideMark/>
          </w:tcPr>
          <w:p w14:paraId="50387838"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1.865.186</w:t>
            </w:r>
          </w:p>
        </w:tc>
        <w:tc>
          <w:tcPr>
            <w:tcW w:w="595" w:type="pct"/>
            <w:tcBorders>
              <w:top w:val="nil"/>
              <w:left w:val="nil"/>
              <w:bottom w:val="single" w:sz="4" w:space="0" w:color="auto"/>
              <w:right w:val="single" w:sz="4" w:space="0" w:color="auto"/>
            </w:tcBorders>
            <w:shd w:val="clear" w:color="auto" w:fill="auto"/>
            <w:noWrap/>
            <w:vAlign w:val="bottom"/>
            <w:hideMark/>
          </w:tcPr>
          <w:p w14:paraId="2168E878"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1.933.425</w:t>
            </w:r>
          </w:p>
        </w:tc>
        <w:tc>
          <w:tcPr>
            <w:tcW w:w="549" w:type="pct"/>
            <w:tcBorders>
              <w:top w:val="nil"/>
              <w:left w:val="nil"/>
              <w:bottom w:val="single" w:sz="4" w:space="0" w:color="auto"/>
              <w:right w:val="single" w:sz="4" w:space="0" w:color="auto"/>
            </w:tcBorders>
            <w:shd w:val="clear" w:color="auto" w:fill="auto"/>
            <w:noWrap/>
            <w:vAlign w:val="bottom"/>
            <w:hideMark/>
          </w:tcPr>
          <w:p w14:paraId="50AAFB31"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196.028</w:t>
            </w:r>
          </w:p>
        </w:tc>
      </w:tr>
      <w:tr w:rsidR="009713BC" w:rsidRPr="00320C74" w14:paraId="1333F768" w14:textId="77777777" w:rsidTr="009713BC">
        <w:trPr>
          <w:trHeight w:val="20"/>
        </w:trPr>
        <w:tc>
          <w:tcPr>
            <w:tcW w:w="481" w:type="pct"/>
            <w:tcBorders>
              <w:top w:val="nil"/>
              <w:left w:val="single" w:sz="4" w:space="0" w:color="auto"/>
              <w:bottom w:val="single" w:sz="4" w:space="0" w:color="auto"/>
              <w:right w:val="single" w:sz="4" w:space="0" w:color="auto"/>
            </w:tcBorders>
            <w:shd w:val="clear" w:color="auto" w:fill="auto"/>
            <w:noWrap/>
            <w:vAlign w:val="bottom"/>
            <w:hideMark/>
          </w:tcPr>
          <w:p w14:paraId="460793FE"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01/01/2015</w:t>
            </w:r>
          </w:p>
        </w:tc>
        <w:tc>
          <w:tcPr>
            <w:tcW w:w="533" w:type="pct"/>
            <w:tcBorders>
              <w:top w:val="nil"/>
              <w:left w:val="nil"/>
              <w:bottom w:val="single" w:sz="4" w:space="0" w:color="auto"/>
              <w:right w:val="single" w:sz="4" w:space="0" w:color="auto"/>
            </w:tcBorders>
            <w:shd w:val="clear" w:color="auto" w:fill="auto"/>
            <w:noWrap/>
            <w:vAlign w:val="bottom"/>
            <w:hideMark/>
          </w:tcPr>
          <w:p w14:paraId="2BC55A1B"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30/11/2015</w:t>
            </w:r>
          </w:p>
        </w:tc>
        <w:tc>
          <w:tcPr>
            <w:tcW w:w="639" w:type="pct"/>
            <w:tcBorders>
              <w:top w:val="nil"/>
              <w:left w:val="nil"/>
              <w:bottom w:val="single" w:sz="4" w:space="0" w:color="auto"/>
              <w:right w:val="single" w:sz="4" w:space="0" w:color="auto"/>
            </w:tcBorders>
            <w:shd w:val="clear" w:color="auto" w:fill="auto"/>
            <w:noWrap/>
            <w:vAlign w:val="bottom"/>
            <w:hideMark/>
          </w:tcPr>
          <w:p w14:paraId="4D1E87B0"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118,15000</w:t>
            </w:r>
          </w:p>
        </w:tc>
        <w:tc>
          <w:tcPr>
            <w:tcW w:w="617" w:type="pct"/>
            <w:tcBorders>
              <w:top w:val="nil"/>
              <w:left w:val="nil"/>
              <w:bottom w:val="single" w:sz="4" w:space="0" w:color="auto"/>
              <w:right w:val="single" w:sz="4" w:space="0" w:color="auto"/>
            </w:tcBorders>
            <w:shd w:val="clear" w:color="auto" w:fill="auto"/>
            <w:noWrap/>
            <w:vAlign w:val="bottom"/>
            <w:hideMark/>
          </w:tcPr>
          <w:p w14:paraId="27484886"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334</w:t>
            </w:r>
          </w:p>
        </w:tc>
        <w:tc>
          <w:tcPr>
            <w:tcW w:w="475" w:type="pct"/>
            <w:tcBorders>
              <w:top w:val="nil"/>
              <w:left w:val="nil"/>
              <w:bottom w:val="single" w:sz="4" w:space="0" w:color="auto"/>
              <w:right w:val="single" w:sz="4" w:space="0" w:color="auto"/>
            </w:tcBorders>
            <w:shd w:val="clear" w:color="auto" w:fill="auto"/>
            <w:noWrap/>
            <w:vAlign w:val="bottom"/>
            <w:hideMark/>
          </w:tcPr>
          <w:p w14:paraId="1B131180"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334</w:t>
            </w:r>
          </w:p>
        </w:tc>
        <w:tc>
          <w:tcPr>
            <w:tcW w:w="605" w:type="pct"/>
            <w:tcBorders>
              <w:top w:val="nil"/>
              <w:left w:val="nil"/>
              <w:bottom w:val="single" w:sz="4" w:space="0" w:color="auto"/>
              <w:right w:val="single" w:sz="4" w:space="0" w:color="auto"/>
            </w:tcBorders>
            <w:shd w:val="clear" w:color="auto" w:fill="auto"/>
            <w:noWrap/>
            <w:vAlign w:val="bottom"/>
            <w:hideMark/>
          </w:tcPr>
          <w:p w14:paraId="459326A7" w14:textId="77777777" w:rsidR="00320C74" w:rsidRPr="00320C74" w:rsidRDefault="00320C74" w:rsidP="009E3056">
            <w:pPr>
              <w:jc w:val="center"/>
              <w:rPr>
                <w:rFonts w:ascii="Arial Narrow" w:hAnsi="Arial Narrow"/>
                <w:sz w:val="16"/>
                <w:szCs w:val="16"/>
              </w:rPr>
            </w:pPr>
            <w:r w:rsidRPr="00320C74">
              <w:rPr>
                <w:rFonts w:ascii="Arial Narrow" w:hAnsi="Arial Narrow"/>
                <w:sz w:val="16"/>
                <w:szCs w:val="16"/>
              </w:rPr>
              <w:t>47,71</w:t>
            </w:r>
          </w:p>
        </w:tc>
        <w:tc>
          <w:tcPr>
            <w:tcW w:w="504" w:type="pct"/>
            <w:tcBorders>
              <w:top w:val="nil"/>
              <w:left w:val="nil"/>
              <w:bottom w:val="single" w:sz="4" w:space="0" w:color="auto"/>
              <w:right w:val="single" w:sz="4" w:space="0" w:color="auto"/>
            </w:tcBorders>
            <w:shd w:val="clear" w:color="auto" w:fill="auto"/>
            <w:noWrap/>
            <w:vAlign w:val="bottom"/>
            <w:hideMark/>
          </w:tcPr>
          <w:p w14:paraId="393EB5A0"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1.988.288</w:t>
            </w:r>
          </w:p>
        </w:tc>
        <w:tc>
          <w:tcPr>
            <w:tcW w:w="595" w:type="pct"/>
            <w:tcBorders>
              <w:top w:val="nil"/>
              <w:left w:val="nil"/>
              <w:bottom w:val="single" w:sz="4" w:space="0" w:color="auto"/>
              <w:right w:val="single" w:sz="4" w:space="0" w:color="auto"/>
            </w:tcBorders>
            <w:shd w:val="clear" w:color="auto" w:fill="auto"/>
            <w:noWrap/>
            <w:vAlign w:val="bottom"/>
            <w:hideMark/>
          </w:tcPr>
          <w:p w14:paraId="35CA969D"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1.988.288</w:t>
            </w:r>
          </w:p>
        </w:tc>
        <w:tc>
          <w:tcPr>
            <w:tcW w:w="549" w:type="pct"/>
            <w:tcBorders>
              <w:top w:val="nil"/>
              <w:left w:val="nil"/>
              <w:bottom w:val="single" w:sz="4" w:space="0" w:color="auto"/>
              <w:right w:val="single" w:sz="4" w:space="0" w:color="auto"/>
            </w:tcBorders>
            <w:shd w:val="clear" w:color="auto" w:fill="auto"/>
            <w:noWrap/>
            <w:vAlign w:val="bottom"/>
            <w:hideMark/>
          </w:tcPr>
          <w:p w14:paraId="3800D68F" w14:textId="77777777" w:rsidR="00320C74" w:rsidRPr="00320C74" w:rsidRDefault="00320C74" w:rsidP="009E3056">
            <w:pPr>
              <w:jc w:val="right"/>
              <w:rPr>
                <w:rFonts w:ascii="Arial Narrow" w:hAnsi="Arial Narrow"/>
                <w:sz w:val="16"/>
                <w:szCs w:val="16"/>
              </w:rPr>
            </w:pPr>
            <w:r w:rsidRPr="00320C74">
              <w:rPr>
                <w:rFonts w:ascii="Arial Narrow" w:hAnsi="Arial Narrow"/>
                <w:sz w:val="16"/>
                <w:szCs w:val="16"/>
              </w:rPr>
              <w:t>184.469</w:t>
            </w:r>
          </w:p>
        </w:tc>
      </w:tr>
    </w:tbl>
    <w:p w14:paraId="359CC8C9" w14:textId="77777777" w:rsidR="00545512" w:rsidRDefault="00545512" w:rsidP="00545512">
      <w:pPr>
        <w:spacing w:line="276" w:lineRule="auto"/>
        <w:ind w:firstLine="708"/>
        <w:jc w:val="both"/>
        <w:rPr>
          <w:rFonts w:ascii="Tahoma" w:hAnsi="Tahoma" w:cs="Tahoma"/>
          <w:lang w:val="es-CO"/>
        </w:rPr>
      </w:pPr>
    </w:p>
    <w:p w14:paraId="13B83949" w14:textId="04815544" w:rsidR="00B62FF0" w:rsidRPr="0008633A" w:rsidRDefault="00B62FF0" w:rsidP="003E639F">
      <w:pPr>
        <w:spacing w:line="276" w:lineRule="auto"/>
        <w:ind w:firstLine="708"/>
        <w:jc w:val="both"/>
        <w:rPr>
          <w:rFonts w:ascii="Tahoma" w:hAnsi="Tahoma" w:cs="Tahoma"/>
          <w:spacing w:val="-3"/>
          <w:sz w:val="22"/>
          <w:szCs w:val="22"/>
        </w:rPr>
      </w:pPr>
      <w:r w:rsidRPr="0008633A">
        <w:rPr>
          <w:rFonts w:ascii="Tahoma" w:hAnsi="Tahoma" w:cs="Tahoma"/>
          <w:sz w:val="22"/>
          <w:szCs w:val="22"/>
        </w:rPr>
        <w:t xml:space="preserve">En consecuencia, </w:t>
      </w:r>
      <w:r w:rsidR="00E67416" w:rsidRPr="0008633A">
        <w:rPr>
          <w:rFonts w:ascii="Tahoma" w:hAnsi="Tahoma" w:cs="Tahoma"/>
          <w:spacing w:val="-3"/>
          <w:sz w:val="22"/>
          <w:szCs w:val="22"/>
        </w:rPr>
        <w:t>se confirmará</w:t>
      </w:r>
      <w:r w:rsidRPr="0008633A">
        <w:rPr>
          <w:rFonts w:ascii="Tahoma" w:hAnsi="Tahoma" w:cs="Tahoma"/>
          <w:spacing w:val="-3"/>
          <w:sz w:val="22"/>
          <w:szCs w:val="22"/>
        </w:rPr>
        <w:t xml:space="preserve"> la decisión impugnada </w:t>
      </w:r>
      <w:r w:rsidR="00E67416" w:rsidRPr="0008633A">
        <w:rPr>
          <w:rFonts w:ascii="Tahoma" w:hAnsi="Tahoma" w:cs="Tahoma"/>
          <w:spacing w:val="-3"/>
          <w:sz w:val="22"/>
          <w:szCs w:val="22"/>
        </w:rPr>
        <w:t xml:space="preserve">y las </w:t>
      </w:r>
      <w:r w:rsidR="00E67416" w:rsidRPr="0008633A">
        <w:rPr>
          <w:rFonts w:ascii="Tahoma" w:hAnsi="Tahoma" w:cs="Tahoma"/>
          <w:sz w:val="22"/>
          <w:szCs w:val="22"/>
          <w:lang w:val="es-CO"/>
        </w:rPr>
        <w:t>c</w:t>
      </w:r>
      <w:r w:rsidRPr="0008633A">
        <w:rPr>
          <w:rFonts w:ascii="Tahoma" w:hAnsi="Tahoma" w:cs="Tahoma"/>
          <w:sz w:val="22"/>
          <w:szCs w:val="22"/>
          <w:lang w:val="es-CO"/>
        </w:rPr>
        <w:t>ostas en ambas instancias</w:t>
      </w:r>
      <w:r w:rsidR="00E67416" w:rsidRPr="0008633A">
        <w:rPr>
          <w:rFonts w:ascii="Tahoma" w:hAnsi="Tahoma" w:cs="Tahoma"/>
          <w:sz w:val="22"/>
          <w:szCs w:val="22"/>
          <w:lang w:val="es-CO"/>
        </w:rPr>
        <w:t xml:space="preserve"> </w:t>
      </w:r>
      <w:r w:rsidR="005131A1" w:rsidRPr="0008633A">
        <w:rPr>
          <w:rFonts w:ascii="Tahoma" w:hAnsi="Tahoma" w:cs="Tahoma"/>
          <w:sz w:val="22"/>
          <w:szCs w:val="22"/>
          <w:lang w:val="es-CO"/>
        </w:rPr>
        <w:t>correrán</w:t>
      </w:r>
      <w:r w:rsidRPr="0008633A">
        <w:rPr>
          <w:rFonts w:ascii="Tahoma" w:hAnsi="Tahoma" w:cs="Tahoma"/>
          <w:sz w:val="22"/>
          <w:szCs w:val="22"/>
          <w:lang w:val="es-CO"/>
        </w:rPr>
        <w:t xml:space="preserve"> a cargo de la entidad demandada y a favor del demandante. </w:t>
      </w:r>
    </w:p>
    <w:p w14:paraId="1D7A70AD" w14:textId="77777777" w:rsidR="00B62FF0" w:rsidRPr="0008633A" w:rsidRDefault="00B62FF0" w:rsidP="00D0574C">
      <w:pPr>
        <w:autoSpaceDE w:val="0"/>
        <w:autoSpaceDN w:val="0"/>
        <w:adjustRightInd w:val="0"/>
        <w:spacing w:line="360" w:lineRule="auto"/>
        <w:ind w:firstLine="858"/>
        <w:jc w:val="both"/>
        <w:rPr>
          <w:rFonts w:ascii="Arial Narrow" w:hAnsi="Arial Narrow" w:cs="Arial"/>
          <w:iCs/>
          <w:sz w:val="22"/>
          <w:szCs w:val="22"/>
        </w:rPr>
      </w:pPr>
    </w:p>
    <w:p w14:paraId="4EC4658A" w14:textId="108AFA7B" w:rsidR="00B62FF0" w:rsidRPr="0008633A" w:rsidRDefault="00B62FF0" w:rsidP="00D0574C">
      <w:pPr>
        <w:pStyle w:val="Sangradetextonormal"/>
        <w:spacing w:after="0" w:line="276" w:lineRule="auto"/>
        <w:ind w:left="0" w:firstLine="708"/>
        <w:jc w:val="both"/>
        <w:rPr>
          <w:rFonts w:ascii="Tahoma" w:hAnsi="Tahoma" w:cs="Tahoma"/>
          <w:sz w:val="22"/>
          <w:szCs w:val="22"/>
        </w:rPr>
      </w:pPr>
      <w:r w:rsidRPr="0008633A">
        <w:rPr>
          <w:rFonts w:ascii="Tahoma" w:hAnsi="Tahoma" w:cs="Tahoma"/>
          <w:sz w:val="22"/>
          <w:szCs w:val="22"/>
        </w:rPr>
        <w:t xml:space="preserve">En mérito de  lo expuesto, </w:t>
      </w:r>
      <w:r w:rsidR="006A40DD" w:rsidRPr="0008633A">
        <w:rPr>
          <w:rFonts w:ascii="Tahoma" w:hAnsi="Tahoma" w:cs="Tahoma"/>
          <w:sz w:val="22"/>
          <w:szCs w:val="22"/>
        </w:rPr>
        <w:t xml:space="preserve">la Sala de Decisión Laboral No. 1 del </w:t>
      </w:r>
      <w:r w:rsidR="006A40DD" w:rsidRPr="0008633A">
        <w:rPr>
          <w:rFonts w:ascii="Tahoma" w:hAnsi="Tahoma" w:cs="Tahoma"/>
          <w:b/>
          <w:sz w:val="22"/>
          <w:szCs w:val="22"/>
        </w:rPr>
        <w:t>Tribunal Superior de Pereira</w:t>
      </w:r>
      <w:r w:rsidRPr="0008633A">
        <w:rPr>
          <w:rFonts w:ascii="Tahoma" w:hAnsi="Tahoma" w:cs="Tahoma"/>
          <w:sz w:val="22"/>
          <w:szCs w:val="22"/>
        </w:rPr>
        <w:t>, Administrando Justicia en Nombre de la República</w:t>
      </w:r>
      <w:r w:rsidR="00797622" w:rsidRPr="0008633A">
        <w:rPr>
          <w:rFonts w:ascii="Tahoma" w:hAnsi="Tahoma" w:cs="Tahoma"/>
          <w:sz w:val="22"/>
          <w:szCs w:val="22"/>
        </w:rPr>
        <w:t xml:space="preserve"> </w:t>
      </w:r>
      <w:r w:rsidRPr="0008633A">
        <w:rPr>
          <w:rFonts w:ascii="Tahoma" w:hAnsi="Tahoma" w:cs="Tahoma"/>
          <w:sz w:val="22"/>
          <w:szCs w:val="22"/>
        </w:rPr>
        <w:t>y por autoridad de la Ley,</w:t>
      </w:r>
    </w:p>
    <w:p w14:paraId="01696796" w14:textId="77777777" w:rsidR="00797622" w:rsidRPr="00797622" w:rsidRDefault="00797622" w:rsidP="00D0574C">
      <w:pPr>
        <w:pStyle w:val="Sangradetextonormal"/>
        <w:spacing w:after="0" w:line="276" w:lineRule="auto"/>
        <w:ind w:left="0" w:firstLine="708"/>
        <w:jc w:val="both"/>
        <w:rPr>
          <w:rFonts w:ascii="Tahoma" w:hAnsi="Tahoma" w:cs="Tahoma"/>
        </w:rPr>
      </w:pPr>
    </w:p>
    <w:p w14:paraId="5F7830BA" w14:textId="77777777" w:rsidR="00B62FF0" w:rsidRPr="0008633A" w:rsidRDefault="00B62FF0" w:rsidP="00D0574C">
      <w:pPr>
        <w:widowControl w:val="0"/>
        <w:autoSpaceDE w:val="0"/>
        <w:autoSpaceDN w:val="0"/>
        <w:adjustRightInd w:val="0"/>
        <w:spacing w:line="276" w:lineRule="auto"/>
        <w:jc w:val="center"/>
        <w:rPr>
          <w:rFonts w:ascii="Tahoma" w:hAnsi="Tahoma" w:cs="Tahoma"/>
          <w:b/>
          <w:sz w:val="22"/>
          <w:szCs w:val="22"/>
        </w:rPr>
      </w:pPr>
      <w:r w:rsidRPr="0008633A">
        <w:rPr>
          <w:rFonts w:ascii="Tahoma" w:hAnsi="Tahoma" w:cs="Tahoma"/>
          <w:b/>
          <w:sz w:val="22"/>
          <w:szCs w:val="22"/>
        </w:rPr>
        <w:t>R E S U E L V E:</w:t>
      </w:r>
    </w:p>
    <w:p w14:paraId="20F2485B" w14:textId="77777777" w:rsidR="00B62FF0" w:rsidRPr="0008633A" w:rsidRDefault="00B62FF0" w:rsidP="00D0574C">
      <w:pPr>
        <w:widowControl w:val="0"/>
        <w:autoSpaceDE w:val="0"/>
        <w:autoSpaceDN w:val="0"/>
        <w:adjustRightInd w:val="0"/>
        <w:spacing w:line="276" w:lineRule="auto"/>
        <w:jc w:val="both"/>
        <w:rPr>
          <w:rFonts w:ascii="Tahoma" w:hAnsi="Tahoma" w:cs="Tahoma"/>
          <w:sz w:val="22"/>
          <w:szCs w:val="22"/>
        </w:rPr>
      </w:pPr>
    </w:p>
    <w:p w14:paraId="56796A28" w14:textId="5AA5EA50" w:rsidR="00B62FF0" w:rsidRPr="0008633A" w:rsidRDefault="00B62FF0" w:rsidP="00D0574C">
      <w:pPr>
        <w:spacing w:line="276" w:lineRule="auto"/>
        <w:ind w:firstLine="851"/>
        <w:jc w:val="both"/>
        <w:rPr>
          <w:rFonts w:ascii="Tahoma" w:hAnsi="Tahoma" w:cs="Tahoma"/>
          <w:sz w:val="22"/>
          <w:szCs w:val="22"/>
        </w:rPr>
      </w:pPr>
      <w:r w:rsidRPr="0008633A">
        <w:rPr>
          <w:rFonts w:ascii="Tahoma" w:hAnsi="Tahoma" w:cs="Tahoma"/>
          <w:b/>
          <w:sz w:val="22"/>
          <w:szCs w:val="22"/>
          <w:u w:val="single"/>
        </w:rPr>
        <w:t>PRIMERO</w:t>
      </w:r>
      <w:r w:rsidRPr="0008633A">
        <w:rPr>
          <w:rFonts w:ascii="Tahoma" w:hAnsi="Tahoma" w:cs="Tahoma"/>
          <w:sz w:val="22"/>
          <w:szCs w:val="22"/>
        </w:rPr>
        <w:t xml:space="preserve">.- </w:t>
      </w:r>
      <w:r w:rsidR="00D0574C" w:rsidRPr="0008633A">
        <w:rPr>
          <w:rFonts w:ascii="Tahoma" w:hAnsi="Tahoma" w:cs="Tahoma"/>
          <w:b/>
          <w:sz w:val="22"/>
          <w:szCs w:val="22"/>
        </w:rPr>
        <w:t>CONFIRMAR</w:t>
      </w:r>
      <w:r w:rsidR="00D0574C" w:rsidRPr="0008633A">
        <w:rPr>
          <w:rFonts w:ascii="Tahoma" w:hAnsi="Tahoma" w:cs="Tahoma"/>
          <w:sz w:val="22"/>
          <w:szCs w:val="22"/>
        </w:rPr>
        <w:t xml:space="preserve"> en todas sus partes la sentencia recurrida.</w:t>
      </w:r>
    </w:p>
    <w:p w14:paraId="63A721F6" w14:textId="77777777" w:rsidR="00B62FF0" w:rsidRPr="0008633A" w:rsidRDefault="00B62FF0" w:rsidP="00D0574C">
      <w:pPr>
        <w:widowControl w:val="0"/>
        <w:overflowPunct w:val="0"/>
        <w:adjustRightInd w:val="0"/>
        <w:spacing w:line="276" w:lineRule="auto"/>
        <w:jc w:val="both"/>
        <w:rPr>
          <w:rFonts w:ascii="Tahoma" w:hAnsi="Tahoma" w:cs="Tahoma"/>
          <w:b/>
          <w:i/>
          <w:sz w:val="22"/>
          <w:szCs w:val="22"/>
        </w:rPr>
      </w:pPr>
    </w:p>
    <w:p w14:paraId="1DCEC54B" w14:textId="323C1C2E" w:rsidR="00B62FF0" w:rsidRPr="0008633A" w:rsidRDefault="00D0574C" w:rsidP="00D0574C">
      <w:pPr>
        <w:widowControl w:val="0"/>
        <w:overflowPunct w:val="0"/>
        <w:adjustRightInd w:val="0"/>
        <w:spacing w:line="276" w:lineRule="auto"/>
        <w:ind w:firstLine="900"/>
        <w:jc w:val="both"/>
        <w:rPr>
          <w:rFonts w:ascii="Tahoma" w:hAnsi="Tahoma" w:cs="Tahoma"/>
          <w:iCs/>
          <w:kern w:val="28"/>
          <w:sz w:val="22"/>
          <w:szCs w:val="22"/>
          <w:lang w:val="es-CO"/>
        </w:rPr>
      </w:pPr>
      <w:r w:rsidRPr="0008633A">
        <w:rPr>
          <w:rFonts w:ascii="Tahoma" w:hAnsi="Tahoma" w:cs="Tahoma"/>
          <w:b/>
          <w:sz w:val="22"/>
          <w:szCs w:val="22"/>
          <w:u w:val="single"/>
        </w:rPr>
        <w:t>SEGUNDO.</w:t>
      </w:r>
      <w:r w:rsidRPr="0008633A">
        <w:rPr>
          <w:rFonts w:ascii="Tahoma" w:hAnsi="Tahoma" w:cs="Tahoma"/>
          <w:b/>
          <w:sz w:val="22"/>
          <w:szCs w:val="22"/>
        </w:rPr>
        <w:t>-</w:t>
      </w:r>
      <w:r w:rsidR="00B62FF0" w:rsidRPr="0008633A">
        <w:rPr>
          <w:rFonts w:ascii="Tahoma" w:hAnsi="Tahoma" w:cs="Tahoma"/>
          <w:b/>
          <w:i/>
          <w:sz w:val="22"/>
          <w:szCs w:val="22"/>
        </w:rPr>
        <w:t xml:space="preserve"> </w:t>
      </w:r>
      <w:r w:rsidR="00B62FF0" w:rsidRPr="0008633A">
        <w:rPr>
          <w:rFonts w:ascii="Tahoma" w:hAnsi="Tahoma" w:cs="Tahoma"/>
          <w:sz w:val="22"/>
          <w:szCs w:val="22"/>
        </w:rPr>
        <w:t xml:space="preserve">Costas </w:t>
      </w:r>
      <w:r w:rsidR="00B62FF0" w:rsidRPr="0008633A">
        <w:rPr>
          <w:rFonts w:ascii="Tahoma" w:hAnsi="Tahoma" w:cs="Tahoma"/>
          <w:bCs/>
          <w:iCs/>
          <w:sz w:val="22"/>
          <w:szCs w:val="22"/>
        </w:rPr>
        <w:t xml:space="preserve">en ambas instancias a cargo </w:t>
      </w:r>
      <w:r w:rsidR="0008633A" w:rsidRPr="0008633A">
        <w:rPr>
          <w:rFonts w:ascii="Tahoma" w:hAnsi="Tahoma" w:cs="Tahoma"/>
          <w:bCs/>
          <w:iCs/>
          <w:sz w:val="22"/>
          <w:szCs w:val="22"/>
        </w:rPr>
        <w:t>del demandante</w:t>
      </w:r>
      <w:r w:rsidR="00B62FF0" w:rsidRPr="0008633A">
        <w:rPr>
          <w:rFonts w:ascii="Tahoma" w:hAnsi="Tahoma" w:cs="Tahoma"/>
          <w:bCs/>
          <w:iCs/>
          <w:sz w:val="22"/>
          <w:szCs w:val="22"/>
        </w:rPr>
        <w:t xml:space="preserve"> en un 100%</w:t>
      </w:r>
      <w:r w:rsidRPr="0008633A">
        <w:rPr>
          <w:rFonts w:ascii="Tahoma" w:hAnsi="Tahoma" w:cs="Tahoma"/>
          <w:bCs/>
          <w:iCs/>
          <w:sz w:val="22"/>
          <w:szCs w:val="22"/>
        </w:rPr>
        <w:t>, liquídense en el juzgado de origen.</w:t>
      </w:r>
    </w:p>
    <w:p w14:paraId="5BA696DD" w14:textId="4148A024" w:rsidR="00B62FF0" w:rsidRPr="0008633A" w:rsidRDefault="00B62FF0" w:rsidP="00D0574C">
      <w:pPr>
        <w:widowControl w:val="0"/>
        <w:autoSpaceDE w:val="0"/>
        <w:autoSpaceDN w:val="0"/>
        <w:adjustRightInd w:val="0"/>
        <w:spacing w:line="276" w:lineRule="auto"/>
        <w:jc w:val="both"/>
        <w:rPr>
          <w:rFonts w:ascii="Tahoma" w:hAnsi="Tahoma" w:cs="Tahoma"/>
          <w:b/>
          <w:bCs/>
          <w:sz w:val="22"/>
          <w:szCs w:val="22"/>
        </w:rPr>
      </w:pPr>
    </w:p>
    <w:p w14:paraId="20F6911A" w14:textId="77777777" w:rsidR="00B62FF0" w:rsidRPr="0008633A" w:rsidRDefault="00B62FF0" w:rsidP="00D0574C">
      <w:pPr>
        <w:widowControl w:val="0"/>
        <w:autoSpaceDE w:val="0"/>
        <w:autoSpaceDN w:val="0"/>
        <w:adjustRightInd w:val="0"/>
        <w:spacing w:line="276" w:lineRule="auto"/>
        <w:ind w:firstLine="708"/>
        <w:jc w:val="both"/>
        <w:rPr>
          <w:rFonts w:ascii="Tahoma" w:hAnsi="Tahoma" w:cs="Tahoma"/>
          <w:sz w:val="22"/>
          <w:szCs w:val="22"/>
        </w:rPr>
      </w:pPr>
      <w:r w:rsidRPr="0008633A">
        <w:rPr>
          <w:rFonts w:ascii="Tahoma" w:hAnsi="Tahoma" w:cs="Tahoma"/>
          <w:b/>
          <w:sz w:val="22"/>
          <w:szCs w:val="22"/>
        </w:rPr>
        <w:t>CÚMPLASE</w:t>
      </w:r>
      <w:r w:rsidRPr="0008633A">
        <w:rPr>
          <w:rFonts w:ascii="Tahoma" w:hAnsi="Tahoma" w:cs="Tahoma"/>
          <w:sz w:val="22"/>
          <w:szCs w:val="22"/>
        </w:rPr>
        <w:t xml:space="preserve"> y </w:t>
      </w:r>
      <w:r w:rsidRPr="0008633A">
        <w:rPr>
          <w:rFonts w:ascii="Tahoma" w:hAnsi="Tahoma" w:cs="Tahoma"/>
          <w:b/>
          <w:sz w:val="22"/>
          <w:szCs w:val="22"/>
        </w:rPr>
        <w:t>DEVUÉLVASE</w:t>
      </w:r>
      <w:r w:rsidRPr="0008633A">
        <w:rPr>
          <w:rFonts w:ascii="Tahoma" w:hAnsi="Tahoma" w:cs="Tahoma"/>
          <w:sz w:val="22"/>
          <w:szCs w:val="22"/>
        </w:rPr>
        <w:t xml:space="preserve"> el expediente al Juzgado de origen.</w:t>
      </w:r>
    </w:p>
    <w:p w14:paraId="06F7533A" w14:textId="57B6E54D" w:rsidR="00B62FF0" w:rsidRPr="0008633A" w:rsidRDefault="00B62FF0" w:rsidP="00D0574C">
      <w:pPr>
        <w:widowControl w:val="0"/>
        <w:autoSpaceDE w:val="0"/>
        <w:autoSpaceDN w:val="0"/>
        <w:adjustRightInd w:val="0"/>
        <w:spacing w:line="276" w:lineRule="auto"/>
        <w:jc w:val="both"/>
        <w:rPr>
          <w:rFonts w:ascii="Tahoma" w:hAnsi="Tahoma" w:cs="Tahoma"/>
          <w:sz w:val="22"/>
          <w:szCs w:val="22"/>
        </w:rPr>
      </w:pPr>
    </w:p>
    <w:p w14:paraId="1A3452EE" w14:textId="77777777" w:rsidR="00D0574C" w:rsidRPr="0008633A" w:rsidRDefault="00D0574C" w:rsidP="00D0574C">
      <w:pPr>
        <w:spacing w:line="276" w:lineRule="auto"/>
        <w:ind w:firstLine="708"/>
        <w:jc w:val="both"/>
        <w:rPr>
          <w:rFonts w:ascii="Tahoma" w:hAnsi="Tahoma" w:cs="Tahoma"/>
          <w:sz w:val="22"/>
          <w:szCs w:val="22"/>
        </w:rPr>
      </w:pPr>
    </w:p>
    <w:p w14:paraId="59407BA9" w14:textId="6EA6261D" w:rsidR="00B62FF0" w:rsidRPr="0008633A" w:rsidRDefault="00D0574C" w:rsidP="00D0574C">
      <w:pPr>
        <w:spacing w:line="276" w:lineRule="auto"/>
        <w:ind w:firstLine="708"/>
        <w:jc w:val="both"/>
        <w:rPr>
          <w:rFonts w:ascii="Tahoma" w:hAnsi="Tahoma" w:cs="Tahoma"/>
          <w:sz w:val="22"/>
          <w:szCs w:val="22"/>
        </w:rPr>
      </w:pPr>
      <w:r w:rsidRPr="0008633A">
        <w:rPr>
          <w:rFonts w:ascii="Tahoma" w:hAnsi="Tahoma" w:cs="Tahoma"/>
          <w:sz w:val="22"/>
          <w:szCs w:val="22"/>
        </w:rPr>
        <w:t>La Magistrada</w:t>
      </w:r>
      <w:r w:rsidR="00B62FF0" w:rsidRPr="0008633A">
        <w:rPr>
          <w:rFonts w:ascii="Tahoma" w:hAnsi="Tahoma" w:cs="Tahoma"/>
          <w:sz w:val="22"/>
          <w:szCs w:val="22"/>
        </w:rPr>
        <w:t>,</w:t>
      </w:r>
    </w:p>
    <w:p w14:paraId="539817F2" w14:textId="77777777" w:rsidR="00B62FF0" w:rsidRPr="0008633A" w:rsidRDefault="00B62FF0" w:rsidP="00D0574C">
      <w:pPr>
        <w:rPr>
          <w:rFonts w:ascii="Tahoma" w:hAnsi="Tahoma" w:cs="Tahoma"/>
          <w:sz w:val="22"/>
          <w:szCs w:val="22"/>
        </w:rPr>
      </w:pPr>
    </w:p>
    <w:p w14:paraId="0CDB88A4" w14:textId="77777777" w:rsidR="00B62FF0" w:rsidRPr="0008633A" w:rsidRDefault="00B62FF0" w:rsidP="00D0574C">
      <w:pPr>
        <w:rPr>
          <w:rFonts w:ascii="Tahoma" w:hAnsi="Tahoma" w:cs="Tahoma"/>
          <w:sz w:val="22"/>
          <w:szCs w:val="22"/>
        </w:rPr>
      </w:pPr>
    </w:p>
    <w:p w14:paraId="5D15BA5E" w14:textId="77777777" w:rsidR="00B62FF0" w:rsidRPr="0008633A" w:rsidRDefault="00B62FF0" w:rsidP="00D0574C">
      <w:pPr>
        <w:pStyle w:val="Ttulo3"/>
        <w:spacing w:before="0"/>
        <w:jc w:val="center"/>
        <w:rPr>
          <w:rFonts w:ascii="Tahoma" w:hAnsi="Tahoma" w:cs="Tahoma"/>
          <w:b/>
          <w:bCs/>
          <w:color w:val="000000" w:themeColor="text1"/>
          <w:sz w:val="22"/>
          <w:szCs w:val="22"/>
        </w:rPr>
      </w:pPr>
      <w:r w:rsidRPr="0008633A">
        <w:rPr>
          <w:rFonts w:ascii="Tahoma" w:hAnsi="Tahoma" w:cs="Tahoma"/>
          <w:b/>
          <w:color w:val="000000" w:themeColor="text1"/>
          <w:sz w:val="22"/>
          <w:szCs w:val="22"/>
        </w:rPr>
        <w:t>ANA LUCÍA CAICEDO CALDERÓN</w:t>
      </w:r>
    </w:p>
    <w:p w14:paraId="259B8A3B" w14:textId="77777777" w:rsidR="00B62FF0" w:rsidRPr="0008633A" w:rsidRDefault="00B62FF0" w:rsidP="00D0574C">
      <w:pPr>
        <w:jc w:val="center"/>
        <w:rPr>
          <w:rFonts w:ascii="Tahoma" w:hAnsi="Tahoma" w:cs="Tahoma"/>
          <w:b/>
          <w:color w:val="000000" w:themeColor="text1"/>
          <w:sz w:val="22"/>
          <w:szCs w:val="22"/>
        </w:rPr>
      </w:pPr>
    </w:p>
    <w:p w14:paraId="5B12CA5B" w14:textId="77777777" w:rsidR="00B62FF0" w:rsidRPr="0008633A" w:rsidRDefault="00B62FF0" w:rsidP="0008633A">
      <w:pPr>
        <w:rPr>
          <w:rFonts w:ascii="Tahoma" w:hAnsi="Tahoma" w:cs="Tahoma"/>
          <w:b/>
          <w:sz w:val="22"/>
          <w:szCs w:val="22"/>
        </w:rPr>
      </w:pPr>
    </w:p>
    <w:p w14:paraId="34D2C3FD" w14:textId="77110B16" w:rsidR="00B62FF0" w:rsidRPr="0008633A" w:rsidRDefault="00D0574C" w:rsidP="00D0574C">
      <w:pPr>
        <w:ind w:firstLine="708"/>
        <w:rPr>
          <w:rFonts w:ascii="Tahoma" w:hAnsi="Tahoma" w:cs="Tahoma"/>
          <w:sz w:val="22"/>
          <w:szCs w:val="22"/>
        </w:rPr>
      </w:pPr>
      <w:r w:rsidRPr="0008633A">
        <w:rPr>
          <w:rFonts w:ascii="Tahoma" w:hAnsi="Tahoma" w:cs="Tahoma"/>
          <w:sz w:val="22"/>
          <w:szCs w:val="22"/>
        </w:rPr>
        <w:t>Los Magistrados,</w:t>
      </w:r>
    </w:p>
    <w:p w14:paraId="63E34234" w14:textId="77777777" w:rsidR="00D0574C" w:rsidRPr="0008633A" w:rsidRDefault="00D0574C" w:rsidP="00D0574C">
      <w:pPr>
        <w:ind w:firstLine="708"/>
        <w:rPr>
          <w:rFonts w:ascii="Tahoma" w:hAnsi="Tahoma" w:cs="Tahoma"/>
          <w:sz w:val="22"/>
          <w:szCs w:val="22"/>
        </w:rPr>
      </w:pPr>
    </w:p>
    <w:p w14:paraId="158B8E99" w14:textId="77777777" w:rsidR="00B62FF0" w:rsidRPr="0008633A" w:rsidRDefault="00B62FF0" w:rsidP="0008633A">
      <w:pPr>
        <w:rPr>
          <w:rFonts w:ascii="Tahoma" w:hAnsi="Tahoma" w:cs="Tahoma"/>
          <w:b/>
          <w:sz w:val="22"/>
          <w:szCs w:val="22"/>
        </w:rPr>
      </w:pPr>
    </w:p>
    <w:p w14:paraId="4711D93E" w14:textId="77777777" w:rsidR="0008633A" w:rsidRPr="0008633A" w:rsidRDefault="0008633A" w:rsidP="0008633A">
      <w:pPr>
        <w:rPr>
          <w:rFonts w:ascii="Tahoma" w:hAnsi="Tahoma" w:cs="Tahoma"/>
          <w:b/>
          <w:sz w:val="22"/>
          <w:szCs w:val="22"/>
        </w:rPr>
      </w:pPr>
    </w:p>
    <w:p w14:paraId="25EA4200" w14:textId="34030540" w:rsidR="00B62FF0" w:rsidRPr="0008633A" w:rsidRDefault="00B62FF0" w:rsidP="00D0574C">
      <w:pPr>
        <w:rPr>
          <w:rFonts w:ascii="Tahoma" w:hAnsi="Tahoma" w:cs="Tahoma"/>
          <w:b/>
          <w:sz w:val="22"/>
          <w:szCs w:val="22"/>
        </w:rPr>
      </w:pPr>
      <w:r w:rsidRPr="0008633A">
        <w:rPr>
          <w:rFonts w:ascii="Tahoma" w:hAnsi="Tahoma" w:cs="Tahoma"/>
          <w:b/>
          <w:sz w:val="22"/>
          <w:szCs w:val="22"/>
        </w:rPr>
        <w:t xml:space="preserve">JULIO CÉSAR SALAZAR MUÑOZ     </w:t>
      </w:r>
      <w:r w:rsidR="0008633A">
        <w:rPr>
          <w:rFonts w:ascii="Tahoma" w:hAnsi="Tahoma" w:cs="Tahoma"/>
          <w:b/>
          <w:sz w:val="22"/>
          <w:szCs w:val="22"/>
        </w:rPr>
        <w:t xml:space="preserve">            </w:t>
      </w:r>
      <w:r w:rsidRPr="0008633A">
        <w:rPr>
          <w:rFonts w:ascii="Tahoma" w:hAnsi="Tahoma" w:cs="Tahoma"/>
          <w:b/>
          <w:sz w:val="22"/>
          <w:szCs w:val="22"/>
        </w:rPr>
        <w:t>FRANCISCO JAVIER TAMAYO TABARES</w:t>
      </w:r>
    </w:p>
    <w:p w14:paraId="7D241A3A" w14:textId="77777777" w:rsidR="00B62FF0" w:rsidRPr="0008633A" w:rsidRDefault="00B62FF0" w:rsidP="00D0574C">
      <w:pPr>
        <w:pStyle w:val="Sinespaciado"/>
        <w:rPr>
          <w:sz w:val="22"/>
          <w:szCs w:val="22"/>
        </w:rPr>
      </w:pPr>
    </w:p>
    <w:p w14:paraId="6D0F2F42" w14:textId="77777777" w:rsidR="00B62FF0" w:rsidRDefault="00B62FF0" w:rsidP="00D0574C">
      <w:pPr>
        <w:jc w:val="center"/>
        <w:rPr>
          <w:rFonts w:ascii="Tahoma" w:hAnsi="Tahoma" w:cs="Tahoma"/>
          <w:b/>
          <w:sz w:val="22"/>
          <w:szCs w:val="22"/>
        </w:rPr>
      </w:pPr>
    </w:p>
    <w:p w14:paraId="03CB2424" w14:textId="77777777" w:rsidR="009713BC" w:rsidRPr="0008633A" w:rsidRDefault="009713BC" w:rsidP="00D0574C">
      <w:pPr>
        <w:jc w:val="center"/>
        <w:rPr>
          <w:rFonts w:ascii="Tahoma" w:hAnsi="Tahoma" w:cs="Tahoma"/>
          <w:b/>
          <w:sz w:val="22"/>
          <w:szCs w:val="22"/>
        </w:rPr>
      </w:pPr>
    </w:p>
    <w:p w14:paraId="433AC2DD" w14:textId="0C9B11B5" w:rsidR="00B97F96" w:rsidRPr="0008633A" w:rsidRDefault="00B62FF0" w:rsidP="0008633A">
      <w:pPr>
        <w:jc w:val="center"/>
        <w:rPr>
          <w:sz w:val="22"/>
          <w:szCs w:val="22"/>
        </w:rPr>
      </w:pPr>
      <w:r w:rsidRPr="0008633A">
        <w:rPr>
          <w:rFonts w:ascii="Tahoma" w:hAnsi="Tahoma" w:cs="Tahoma"/>
          <w:sz w:val="22"/>
          <w:szCs w:val="22"/>
        </w:rPr>
        <w:t>Secretario Ad-Hoc</w:t>
      </w:r>
      <w:r w:rsidR="0008633A">
        <w:rPr>
          <w:rFonts w:ascii="Tahoma" w:hAnsi="Tahoma" w:cs="Tahoma"/>
          <w:sz w:val="22"/>
          <w:szCs w:val="22"/>
        </w:rPr>
        <w:t>.</w:t>
      </w:r>
    </w:p>
    <w:sectPr w:rsidR="00B97F96" w:rsidRPr="0008633A" w:rsidSect="00CC2CF6">
      <w:headerReference w:type="default" r:id="rId8"/>
      <w:footerReference w:type="default" r:id="rId9"/>
      <w:pgSz w:w="12242" w:h="1885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215DD" w14:textId="77777777" w:rsidR="00B92B35" w:rsidRDefault="00B92B35" w:rsidP="006B52D2">
      <w:r>
        <w:separator/>
      </w:r>
    </w:p>
  </w:endnote>
  <w:endnote w:type="continuationSeparator" w:id="0">
    <w:p w14:paraId="3A19EFCD" w14:textId="77777777" w:rsidR="00B92B35" w:rsidRDefault="00B92B35" w:rsidP="006B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525057"/>
      <w:docPartObj>
        <w:docPartGallery w:val="Page Numbers (Bottom of Page)"/>
        <w:docPartUnique/>
      </w:docPartObj>
    </w:sdtPr>
    <w:sdtEndPr/>
    <w:sdtContent>
      <w:p w14:paraId="7633CB06" w14:textId="7BF89ED5" w:rsidR="00CC2CF6" w:rsidRDefault="00CC2CF6">
        <w:pPr>
          <w:pStyle w:val="Piedepgina"/>
          <w:jc w:val="right"/>
        </w:pPr>
        <w:r>
          <w:fldChar w:fldCharType="begin"/>
        </w:r>
        <w:r>
          <w:instrText>PAGE   \* MERGEFORMAT</w:instrText>
        </w:r>
        <w:r>
          <w:fldChar w:fldCharType="separate"/>
        </w:r>
        <w:r w:rsidR="00D0122C">
          <w:rPr>
            <w:noProof/>
          </w:rPr>
          <w:t>4</w:t>
        </w:r>
        <w:r>
          <w:fldChar w:fldCharType="end"/>
        </w:r>
      </w:p>
    </w:sdtContent>
  </w:sdt>
  <w:p w14:paraId="7E57D9BB" w14:textId="77777777" w:rsidR="00CC2CF6" w:rsidRDefault="00CC2C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4ECB9" w14:textId="77777777" w:rsidR="00B92B35" w:rsidRDefault="00B92B35" w:rsidP="006B52D2">
      <w:r>
        <w:separator/>
      </w:r>
    </w:p>
  </w:footnote>
  <w:footnote w:type="continuationSeparator" w:id="0">
    <w:p w14:paraId="581F1D3E" w14:textId="77777777" w:rsidR="00B92B35" w:rsidRDefault="00B92B35" w:rsidP="006B52D2">
      <w:r>
        <w:continuationSeparator/>
      </w:r>
    </w:p>
  </w:footnote>
  <w:footnote w:id="1">
    <w:p w14:paraId="04C90D84" w14:textId="77777777" w:rsidR="00320C74" w:rsidRPr="009713BC" w:rsidRDefault="00320C74" w:rsidP="00320C74">
      <w:pPr>
        <w:pStyle w:val="Textonotapie"/>
        <w:ind w:firstLine="0"/>
        <w:rPr>
          <w:rFonts w:ascii="Arial Narrow" w:hAnsi="Arial Narrow" w:cs="Arial"/>
          <w:sz w:val="16"/>
          <w:szCs w:val="16"/>
        </w:rPr>
      </w:pPr>
      <w:r w:rsidRPr="009713BC">
        <w:rPr>
          <w:rStyle w:val="Refdenotaalpie"/>
          <w:rFonts w:ascii="Arial Narrow" w:hAnsi="Arial Narrow"/>
          <w:sz w:val="16"/>
          <w:szCs w:val="16"/>
        </w:rPr>
        <w:footnoteRef/>
      </w:r>
      <w:r w:rsidRPr="009713BC">
        <w:rPr>
          <w:rFonts w:ascii="Arial Narrow" w:hAnsi="Arial Narrow"/>
          <w:sz w:val="16"/>
          <w:szCs w:val="16"/>
        </w:rPr>
        <w:t xml:space="preserve"> </w:t>
      </w:r>
      <w:r w:rsidRPr="009713BC">
        <w:rPr>
          <w:rFonts w:ascii="Arial Narrow" w:hAnsi="Arial Narrow"/>
          <w:sz w:val="16"/>
          <w:szCs w:val="16"/>
          <w:lang w:val="es-CO"/>
        </w:rPr>
        <w:t>Fecha de publicación del Decreto 2879 de 1985, que en su artículo 5º, en el que se dispone: “</w:t>
      </w:r>
      <w:r w:rsidRPr="009713BC">
        <w:rPr>
          <w:rFonts w:ascii="Arial Narrow" w:hAnsi="Arial Narrow" w:cs="Arial"/>
          <w:sz w:val="16"/>
          <w:szCs w:val="16"/>
        </w:rPr>
        <w:t>Los patrones inscritos en el instituto de seguros sociales, que a partir de la fecha de publicación del decreto que apruebe este acuerdo, otorguen a sus trabajadores afiliados pensiones de jubilación reconocidas en convención colectiva, pacto colectivo, laudo arbitral o de invalidez, vejez y muerte, hasta cuando los asegurados cumplan los  requisitos exigidos por el instituto para otorgar la pensión de vejez y en este momento el instituto procederá a cubrir dicha pensión, siendo de cuenta del patrono únicamente el mayor valor, si lo hubiere, entre la pensión otorgada por el instituto y la que venía siendo pagada por el patrono”.</w:t>
      </w:r>
    </w:p>
    <w:p w14:paraId="30182153" w14:textId="77777777" w:rsidR="00320C74" w:rsidRPr="00DB28B6" w:rsidRDefault="00320C74" w:rsidP="00320C74">
      <w:pPr>
        <w:pStyle w:val="Textonotapie"/>
        <w:rPr>
          <w:rFonts w:ascii="Arial Narrow" w:hAnsi="Arial Narrow"/>
          <w:sz w:val="18"/>
          <w:szCs w:val="18"/>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32283" w14:textId="29EB8162" w:rsidR="009713BC" w:rsidRPr="009713BC" w:rsidRDefault="009713BC">
    <w:pPr>
      <w:pStyle w:val="Encabezado"/>
      <w:rPr>
        <w:i/>
        <w:sz w:val="14"/>
        <w:szCs w:val="14"/>
        <w:lang w:val="es-CO"/>
      </w:rPr>
    </w:pPr>
    <w:r w:rsidRPr="009713BC">
      <w:rPr>
        <w:i/>
        <w:sz w:val="14"/>
        <w:szCs w:val="14"/>
        <w:lang w:val="es-CO"/>
      </w:rPr>
      <w:t>Demandante: José Uriel Jaramillo</w:t>
    </w:r>
  </w:p>
  <w:p w14:paraId="1B4E67A9" w14:textId="0E133756" w:rsidR="009713BC" w:rsidRPr="009713BC" w:rsidRDefault="009713BC">
    <w:pPr>
      <w:pStyle w:val="Encabezado"/>
      <w:rPr>
        <w:i/>
        <w:sz w:val="14"/>
        <w:szCs w:val="14"/>
        <w:lang w:val="es-CO"/>
      </w:rPr>
    </w:pPr>
    <w:r w:rsidRPr="009713BC">
      <w:rPr>
        <w:i/>
        <w:sz w:val="14"/>
        <w:szCs w:val="14"/>
        <w:lang w:val="es-CO"/>
      </w:rPr>
      <w:t>Demandado: Municipio de Pereira</w:t>
    </w:r>
  </w:p>
  <w:p w14:paraId="4ACF4EEA" w14:textId="123E86EE" w:rsidR="009713BC" w:rsidRPr="009713BC" w:rsidRDefault="009713BC">
    <w:pPr>
      <w:pStyle w:val="Encabezado"/>
      <w:rPr>
        <w:i/>
        <w:sz w:val="14"/>
        <w:szCs w:val="14"/>
        <w:lang w:val="es-CO"/>
      </w:rPr>
    </w:pPr>
    <w:r w:rsidRPr="009713BC">
      <w:rPr>
        <w:i/>
        <w:sz w:val="14"/>
        <w:szCs w:val="14"/>
        <w:lang w:val="es-CO"/>
      </w:rPr>
      <w:t>Rad.: 2015-00335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CDC"/>
    <w:multiLevelType w:val="hybridMultilevel"/>
    <w:tmpl w:val="442EF684"/>
    <w:lvl w:ilvl="0" w:tplc="CBAC1738">
      <w:start w:val="1"/>
      <w:numFmt w:val="upperRoman"/>
      <w:lvlText w:val="%1."/>
      <w:lvlJc w:val="left"/>
      <w:pPr>
        <w:ind w:left="1428" w:hanging="72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02EC468B"/>
    <w:multiLevelType w:val="hybridMultilevel"/>
    <w:tmpl w:val="CAE0AAC6"/>
    <w:lvl w:ilvl="0" w:tplc="09CC5816">
      <w:start w:val="1"/>
      <w:numFmt w:val="lowerLetter"/>
      <w:lvlText w:val="%1)"/>
      <w:lvlJc w:val="left"/>
      <w:pPr>
        <w:ind w:left="1428" w:hanging="360"/>
      </w:pPr>
      <w:rPr>
        <w:rFonts w:hint="default"/>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3">
    <w:nsid w:val="32EA08C0"/>
    <w:multiLevelType w:val="hybridMultilevel"/>
    <w:tmpl w:val="148A376E"/>
    <w:lvl w:ilvl="0" w:tplc="D07EEB60">
      <w:start w:val="1"/>
      <w:numFmt w:val="decimal"/>
      <w:lvlText w:val="%1)"/>
      <w:lvlJc w:val="left"/>
      <w:pPr>
        <w:ind w:left="1068" w:hanging="360"/>
      </w:pPr>
      <w:rPr>
        <w:rFonts w:hint="default"/>
        <w:b/>
        <w:sz w:val="24"/>
        <w:szCs w:val="24"/>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nsid w:val="5CD230D7"/>
    <w:multiLevelType w:val="multilevel"/>
    <w:tmpl w:val="D8F00DA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5E47137E"/>
    <w:multiLevelType w:val="hybridMultilevel"/>
    <w:tmpl w:val="0D143A5E"/>
    <w:lvl w:ilvl="0" w:tplc="9D94DC8A">
      <w:start w:val="1"/>
      <w:numFmt w:val="decimal"/>
      <w:lvlText w:val="%1)"/>
      <w:lvlJc w:val="left"/>
      <w:pPr>
        <w:ind w:left="1069" w:hanging="360"/>
      </w:pPr>
      <w:rPr>
        <w:rFonts w:hint="default"/>
        <w:b/>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nsid w:val="6B5A2B19"/>
    <w:multiLevelType w:val="multilevel"/>
    <w:tmpl w:val="152218D8"/>
    <w:lvl w:ilvl="0">
      <w:start w:val="4"/>
      <w:numFmt w:val="decimal"/>
      <w:lvlText w:val="%1."/>
      <w:lvlJc w:val="left"/>
      <w:pPr>
        <w:ind w:left="460" w:hanging="46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724" w:hanging="144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728" w:hanging="2160"/>
      </w:pPr>
      <w:rPr>
        <w:rFonts w:hint="default"/>
      </w:rPr>
    </w:lvl>
    <w:lvl w:ilvl="7">
      <w:start w:val="1"/>
      <w:numFmt w:val="decimal"/>
      <w:lvlText w:val="%1.%2.%3.%4.%5.%6.%7.%8."/>
      <w:lvlJc w:val="left"/>
      <w:pPr>
        <w:ind w:left="12516" w:hanging="2520"/>
      </w:pPr>
      <w:rPr>
        <w:rFonts w:hint="default"/>
      </w:rPr>
    </w:lvl>
    <w:lvl w:ilvl="8">
      <w:start w:val="1"/>
      <w:numFmt w:val="decimal"/>
      <w:lvlText w:val="%1.%2.%3.%4.%5.%6.%7.%8.%9."/>
      <w:lvlJc w:val="left"/>
      <w:pPr>
        <w:ind w:left="13944" w:hanging="2520"/>
      </w:pPr>
      <w:rPr>
        <w:rFonts w:hint="default"/>
      </w:rPr>
    </w:lvl>
  </w:abstractNum>
  <w:abstractNum w:abstractNumId="7">
    <w:nsid w:val="6DC32537"/>
    <w:multiLevelType w:val="multilevel"/>
    <w:tmpl w:val="42820350"/>
    <w:lvl w:ilvl="0">
      <w:start w:val="1"/>
      <w:numFmt w:val="upperRoman"/>
      <w:lvlText w:val="%1."/>
      <w:lvlJc w:val="left"/>
      <w:pPr>
        <w:ind w:left="1080" w:hanging="720"/>
      </w:pPr>
      <w:rPr>
        <w:b/>
      </w:r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8">
    <w:nsid w:val="733E62AC"/>
    <w:multiLevelType w:val="hybridMultilevel"/>
    <w:tmpl w:val="D056F706"/>
    <w:lvl w:ilvl="0" w:tplc="27AEB61C">
      <w:start w:val="1"/>
      <w:numFmt w:val="decimal"/>
      <w:lvlText w:val="%1)"/>
      <w:lvlJc w:val="left"/>
      <w:pPr>
        <w:ind w:left="1068" w:hanging="360"/>
      </w:pPr>
      <w:rPr>
        <w:rFonts w:hint="default"/>
        <w:sz w:val="24"/>
        <w:szCs w:val="24"/>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FF"/>
    <w:rsid w:val="00010023"/>
    <w:rsid w:val="0008633A"/>
    <w:rsid w:val="000933C2"/>
    <w:rsid w:val="000C0530"/>
    <w:rsid w:val="00107954"/>
    <w:rsid w:val="00117FA8"/>
    <w:rsid w:val="00127266"/>
    <w:rsid w:val="00184D17"/>
    <w:rsid w:val="001946A5"/>
    <w:rsid w:val="001E3677"/>
    <w:rsid w:val="00242677"/>
    <w:rsid w:val="00254FFC"/>
    <w:rsid w:val="00272844"/>
    <w:rsid w:val="00291F7F"/>
    <w:rsid w:val="002E02B9"/>
    <w:rsid w:val="002F1C52"/>
    <w:rsid w:val="00314EC7"/>
    <w:rsid w:val="00320C74"/>
    <w:rsid w:val="00343B97"/>
    <w:rsid w:val="00394277"/>
    <w:rsid w:val="003C68C0"/>
    <w:rsid w:val="003E639F"/>
    <w:rsid w:val="00406489"/>
    <w:rsid w:val="004C24D1"/>
    <w:rsid w:val="005033B2"/>
    <w:rsid w:val="005131A1"/>
    <w:rsid w:val="005131B6"/>
    <w:rsid w:val="00545512"/>
    <w:rsid w:val="00560700"/>
    <w:rsid w:val="00582AF5"/>
    <w:rsid w:val="00591D16"/>
    <w:rsid w:val="005B0194"/>
    <w:rsid w:val="005C227E"/>
    <w:rsid w:val="005C3654"/>
    <w:rsid w:val="005C6F30"/>
    <w:rsid w:val="0063158E"/>
    <w:rsid w:val="0063355A"/>
    <w:rsid w:val="00643893"/>
    <w:rsid w:val="00660C7D"/>
    <w:rsid w:val="006708D2"/>
    <w:rsid w:val="006A40DD"/>
    <w:rsid w:val="006B3EE3"/>
    <w:rsid w:val="006B52D2"/>
    <w:rsid w:val="006C70CA"/>
    <w:rsid w:val="006E11DE"/>
    <w:rsid w:val="00703488"/>
    <w:rsid w:val="00716A71"/>
    <w:rsid w:val="00716D9B"/>
    <w:rsid w:val="00721942"/>
    <w:rsid w:val="007715AD"/>
    <w:rsid w:val="00797622"/>
    <w:rsid w:val="007C788D"/>
    <w:rsid w:val="007E2756"/>
    <w:rsid w:val="007E428F"/>
    <w:rsid w:val="00820947"/>
    <w:rsid w:val="008343FF"/>
    <w:rsid w:val="00856566"/>
    <w:rsid w:val="008674EB"/>
    <w:rsid w:val="008C6DC2"/>
    <w:rsid w:val="0092198F"/>
    <w:rsid w:val="009713BC"/>
    <w:rsid w:val="009A282E"/>
    <w:rsid w:val="009C209D"/>
    <w:rsid w:val="00A81D60"/>
    <w:rsid w:val="00AB1177"/>
    <w:rsid w:val="00AB3CBD"/>
    <w:rsid w:val="00AC52E3"/>
    <w:rsid w:val="00AD1266"/>
    <w:rsid w:val="00AD1FD9"/>
    <w:rsid w:val="00AF120F"/>
    <w:rsid w:val="00B30308"/>
    <w:rsid w:val="00B45BA6"/>
    <w:rsid w:val="00B62FF0"/>
    <w:rsid w:val="00B648A4"/>
    <w:rsid w:val="00B81173"/>
    <w:rsid w:val="00B845B6"/>
    <w:rsid w:val="00B92B35"/>
    <w:rsid w:val="00B95BF4"/>
    <w:rsid w:val="00B97F96"/>
    <w:rsid w:val="00BA0F56"/>
    <w:rsid w:val="00BD4A11"/>
    <w:rsid w:val="00BE0EB1"/>
    <w:rsid w:val="00BF7098"/>
    <w:rsid w:val="00C12307"/>
    <w:rsid w:val="00C4115B"/>
    <w:rsid w:val="00C95B05"/>
    <w:rsid w:val="00CC2CF6"/>
    <w:rsid w:val="00CE743C"/>
    <w:rsid w:val="00D0122C"/>
    <w:rsid w:val="00D0574C"/>
    <w:rsid w:val="00D0797E"/>
    <w:rsid w:val="00D4075E"/>
    <w:rsid w:val="00DE74C5"/>
    <w:rsid w:val="00E14405"/>
    <w:rsid w:val="00E21D76"/>
    <w:rsid w:val="00E63A33"/>
    <w:rsid w:val="00E67416"/>
    <w:rsid w:val="00E72ABA"/>
    <w:rsid w:val="00EB16D3"/>
    <w:rsid w:val="00ED01DB"/>
    <w:rsid w:val="00EF5DDD"/>
    <w:rsid w:val="00F068B3"/>
    <w:rsid w:val="00F26670"/>
    <w:rsid w:val="00F80847"/>
    <w:rsid w:val="00FA3A0E"/>
    <w:rsid w:val="00FA797B"/>
    <w:rsid w:val="00FE54FF"/>
    <w:rsid w:val="00FF004B"/>
    <w:rsid w:val="00FF62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B026"/>
  <w14:defaultImageDpi w14:val="32767"/>
  <w15:docId w15:val="{CC0A5A52-4223-4779-A4F7-2710AF6D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2D2"/>
    <w:rPr>
      <w:lang w:val="es-ES"/>
    </w:rPr>
  </w:style>
  <w:style w:type="paragraph" w:styleId="Ttulo3">
    <w:name w:val="heading 3"/>
    <w:basedOn w:val="Normal"/>
    <w:next w:val="Normal"/>
    <w:link w:val="Ttulo3Car"/>
    <w:uiPriority w:val="9"/>
    <w:semiHidden/>
    <w:unhideWhenUsed/>
    <w:qFormat/>
    <w:rsid w:val="006B52D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6B52D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Ttulo5">
    <w:name w:val="heading 5"/>
    <w:basedOn w:val="Normal"/>
    <w:next w:val="Normal"/>
    <w:link w:val="Ttulo5Car"/>
    <w:uiPriority w:val="9"/>
    <w:semiHidden/>
    <w:unhideWhenUsed/>
    <w:qFormat/>
    <w:rsid w:val="006B52D2"/>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B52D2"/>
    <w:rPr>
      <w:rFonts w:asciiTheme="majorHAnsi" w:eastAsiaTheme="majorEastAsia" w:hAnsiTheme="majorHAnsi" w:cstheme="majorBidi"/>
      <w:color w:val="1F4D78" w:themeColor="accent1" w:themeShade="7F"/>
      <w:lang w:val="es-ES"/>
    </w:rPr>
  </w:style>
  <w:style w:type="character" w:customStyle="1" w:styleId="Ttulo4Car">
    <w:name w:val="Título 4 Car"/>
    <w:basedOn w:val="Fuentedeprrafopredeter"/>
    <w:link w:val="Ttulo4"/>
    <w:uiPriority w:val="9"/>
    <w:semiHidden/>
    <w:rsid w:val="006B52D2"/>
    <w:rPr>
      <w:rFonts w:asciiTheme="majorHAnsi" w:eastAsiaTheme="majorEastAsia" w:hAnsiTheme="majorHAnsi" w:cstheme="majorBidi"/>
      <w:i/>
      <w:iCs/>
      <w:color w:val="2E74B5" w:themeColor="accent1" w:themeShade="BF"/>
      <w:sz w:val="22"/>
      <w:szCs w:val="22"/>
      <w:lang w:val="es-ES"/>
    </w:rPr>
  </w:style>
  <w:style w:type="character" w:customStyle="1" w:styleId="Ttulo5Car">
    <w:name w:val="Título 5 Car"/>
    <w:basedOn w:val="Fuentedeprrafopredeter"/>
    <w:link w:val="Ttulo5"/>
    <w:uiPriority w:val="9"/>
    <w:semiHidden/>
    <w:rsid w:val="006B52D2"/>
    <w:rPr>
      <w:rFonts w:asciiTheme="majorHAnsi" w:eastAsiaTheme="majorEastAsia" w:hAnsiTheme="majorHAnsi" w:cstheme="majorBidi"/>
      <w:color w:val="2E74B5" w:themeColor="accent1" w:themeShade="BF"/>
      <w:sz w:val="22"/>
      <w:szCs w:val="22"/>
      <w:lang w:val="es-ES"/>
    </w:rPr>
  </w:style>
  <w:style w:type="paragraph" w:styleId="Prrafodelista">
    <w:name w:val="List Paragraph"/>
    <w:basedOn w:val="Normal"/>
    <w:uiPriority w:val="34"/>
    <w:qFormat/>
    <w:rsid w:val="006B52D2"/>
    <w:pPr>
      <w:ind w:left="708"/>
    </w:pPr>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6B52D2"/>
    <w:pPr>
      <w:spacing w:after="120" w:line="259" w:lineRule="auto"/>
    </w:pPr>
    <w:rPr>
      <w:sz w:val="22"/>
      <w:szCs w:val="22"/>
    </w:rPr>
  </w:style>
  <w:style w:type="character" w:customStyle="1" w:styleId="TextoindependienteCar">
    <w:name w:val="Texto independiente Car"/>
    <w:basedOn w:val="Fuentedeprrafopredeter"/>
    <w:link w:val="Textoindependiente"/>
    <w:uiPriority w:val="99"/>
    <w:rsid w:val="006B52D2"/>
    <w:rPr>
      <w:sz w:val="22"/>
      <w:szCs w:val="22"/>
      <w:lang w:val="es-ES"/>
    </w:rPr>
  </w:style>
  <w:style w:type="paragraph" w:styleId="Sinespaciado">
    <w:name w:val="No Spacing"/>
    <w:uiPriority w:val="1"/>
    <w:qFormat/>
    <w:rsid w:val="006B52D2"/>
    <w:rPr>
      <w:rFonts w:ascii="Times New Roman" w:eastAsia="Times New Roman" w:hAnsi="Times New Roman" w:cs="Times New Roman"/>
      <w:lang w:val="es-ES" w:eastAsia="es-ES"/>
    </w:rPr>
  </w:style>
  <w:style w:type="paragraph" w:styleId="Textonotapie">
    <w:name w:val="footnote text"/>
    <w:basedOn w:val="Normal"/>
    <w:link w:val="TextonotapieCar"/>
    <w:uiPriority w:val="99"/>
    <w:unhideWhenUsed/>
    <w:rsid w:val="006B52D2"/>
    <w:pPr>
      <w:ind w:firstLine="709"/>
      <w:jc w:val="both"/>
    </w:pPr>
    <w:rPr>
      <w:sz w:val="20"/>
      <w:szCs w:val="20"/>
    </w:rPr>
  </w:style>
  <w:style w:type="character" w:customStyle="1" w:styleId="TextonotapieCar">
    <w:name w:val="Texto nota pie Car"/>
    <w:basedOn w:val="Fuentedeprrafopredeter"/>
    <w:link w:val="Textonotapie"/>
    <w:uiPriority w:val="99"/>
    <w:rsid w:val="006B52D2"/>
    <w:rPr>
      <w:sz w:val="20"/>
      <w:szCs w:val="20"/>
      <w:lang w:val="es-ES"/>
    </w:rPr>
  </w:style>
  <w:style w:type="character" w:styleId="Refdenotaalpie">
    <w:name w:val="footnote reference"/>
    <w:basedOn w:val="Fuentedeprrafopredeter"/>
    <w:uiPriority w:val="99"/>
    <w:unhideWhenUsed/>
    <w:rsid w:val="006B52D2"/>
    <w:rPr>
      <w:vertAlign w:val="superscript"/>
    </w:rPr>
  </w:style>
  <w:style w:type="paragraph" w:styleId="Sangradetextonormal">
    <w:name w:val="Body Text Indent"/>
    <w:basedOn w:val="Normal"/>
    <w:link w:val="SangradetextonormalCar"/>
    <w:uiPriority w:val="99"/>
    <w:semiHidden/>
    <w:unhideWhenUsed/>
    <w:rsid w:val="00B62FF0"/>
    <w:pPr>
      <w:spacing w:after="120"/>
      <w:ind w:left="283"/>
    </w:pPr>
  </w:style>
  <w:style w:type="character" w:customStyle="1" w:styleId="SangradetextonormalCar">
    <w:name w:val="Sangría de texto normal Car"/>
    <w:basedOn w:val="Fuentedeprrafopredeter"/>
    <w:link w:val="Sangradetextonormal"/>
    <w:uiPriority w:val="99"/>
    <w:semiHidden/>
    <w:rsid w:val="00B62FF0"/>
    <w:rPr>
      <w:lang w:val="es-ES"/>
    </w:rPr>
  </w:style>
  <w:style w:type="paragraph" w:styleId="Encabezado">
    <w:name w:val="header"/>
    <w:basedOn w:val="Normal"/>
    <w:link w:val="EncabezadoCar"/>
    <w:uiPriority w:val="99"/>
    <w:unhideWhenUsed/>
    <w:rsid w:val="00CC2CF6"/>
    <w:pPr>
      <w:tabs>
        <w:tab w:val="center" w:pos="4252"/>
        <w:tab w:val="right" w:pos="8504"/>
      </w:tabs>
    </w:pPr>
  </w:style>
  <w:style w:type="character" w:customStyle="1" w:styleId="EncabezadoCar">
    <w:name w:val="Encabezado Car"/>
    <w:basedOn w:val="Fuentedeprrafopredeter"/>
    <w:link w:val="Encabezado"/>
    <w:uiPriority w:val="99"/>
    <w:rsid w:val="00CC2CF6"/>
    <w:rPr>
      <w:lang w:val="es-ES"/>
    </w:rPr>
  </w:style>
  <w:style w:type="paragraph" w:styleId="Piedepgina">
    <w:name w:val="footer"/>
    <w:basedOn w:val="Normal"/>
    <w:link w:val="PiedepginaCar"/>
    <w:uiPriority w:val="99"/>
    <w:unhideWhenUsed/>
    <w:rsid w:val="00CC2CF6"/>
    <w:pPr>
      <w:tabs>
        <w:tab w:val="center" w:pos="4252"/>
        <w:tab w:val="right" w:pos="8504"/>
      </w:tabs>
    </w:pPr>
  </w:style>
  <w:style w:type="character" w:customStyle="1" w:styleId="PiedepginaCar">
    <w:name w:val="Pie de página Car"/>
    <w:basedOn w:val="Fuentedeprrafopredeter"/>
    <w:link w:val="Piedepgina"/>
    <w:uiPriority w:val="99"/>
    <w:rsid w:val="00CC2CF6"/>
    <w:rPr>
      <w:lang w:val="es-ES"/>
    </w:rPr>
  </w:style>
  <w:style w:type="paragraph" w:styleId="NormalWeb">
    <w:name w:val="Normal (Web)"/>
    <w:basedOn w:val="Normal"/>
    <w:uiPriority w:val="99"/>
    <w:unhideWhenUsed/>
    <w:rsid w:val="00CE743C"/>
    <w:pPr>
      <w:spacing w:before="100" w:beforeAutospacing="1" w:after="100" w:afterAutospacing="1"/>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rsid w:val="009713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3B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3382">
      <w:bodyDiv w:val="1"/>
      <w:marLeft w:val="0"/>
      <w:marRight w:val="0"/>
      <w:marTop w:val="0"/>
      <w:marBottom w:val="0"/>
      <w:divBdr>
        <w:top w:val="none" w:sz="0" w:space="0" w:color="auto"/>
        <w:left w:val="none" w:sz="0" w:space="0" w:color="auto"/>
        <w:bottom w:val="none" w:sz="0" w:space="0" w:color="auto"/>
        <w:right w:val="none" w:sz="0" w:space="0" w:color="auto"/>
      </w:divBdr>
    </w:div>
    <w:div w:id="213964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6CB73F-0188-4264-91FA-4C97320F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6</Pages>
  <Words>2930</Words>
  <Characters>16120</Characters>
  <Application>Microsoft Office Word</Application>
  <DocSecurity>0</DocSecurity>
  <Lines>134</Lines>
  <Paragraphs>38</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ANA LUCÍA CAICEDO CALDERÓN</vt:lpstr>
    </vt:vector>
  </TitlesOfParts>
  <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Henry Lora Rodriguez</cp:lastModifiedBy>
  <cp:revision>10</cp:revision>
  <cp:lastPrinted>2017-05-25T20:47:00Z</cp:lastPrinted>
  <dcterms:created xsi:type="dcterms:W3CDTF">2016-09-01T12:50:00Z</dcterms:created>
  <dcterms:modified xsi:type="dcterms:W3CDTF">2017-09-11T20:18:00Z</dcterms:modified>
</cp:coreProperties>
</file>