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C601" w14:textId="77777777" w:rsidR="009367ED" w:rsidRPr="00875BEF" w:rsidRDefault="009367ED" w:rsidP="009367ED">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FF0000"/>
          <w:spacing w:val="-4"/>
          <w:sz w:val="16"/>
          <w:szCs w:val="16"/>
          <w:lang w:val="es-CO" w:eastAsia="fr-FR"/>
        </w:rPr>
      </w:pPr>
      <w:r w:rsidRPr="00875BEF">
        <w:rPr>
          <w:rFonts w:ascii="Calibri" w:eastAsia="Times New Roman" w:hAnsi="Calibri" w:cs="Calibri"/>
          <w:color w:val="FF0000"/>
          <w:spacing w:val="-4"/>
          <w:sz w:val="16"/>
          <w:szCs w:val="16"/>
          <w:lang w:val="es-CO" w:eastAsia="fr-FR"/>
        </w:rPr>
        <w:t xml:space="preserve">El siguiente </w:t>
      </w:r>
      <w:r>
        <w:rPr>
          <w:rFonts w:ascii="Calibri" w:eastAsia="Times New Roman" w:hAnsi="Calibri" w:cs="Calibri"/>
          <w:color w:val="FF0000"/>
          <w:spacing w:val="-4"/>
          <w:sz w:val="16"/>
          <w:szCs w:val="16"/>
          <w:lang w:val="es-CO" w:eastAsia="fr-FR"/>
        </w:rPr>
        <w:t xml:space="preserve">es el documento presentado por </w:t>
      </w:r>
      <w:r w:rsidRPr="00875BEF">
        <w:rPr>
          <w:rFonts w:ascii="Calibri" w:eastAsia="Times New Roman" w:hAnsi="Calibri" w:cs="Calibri"/>
          <w:color w:val="FF0000"/>
          <w:spacing w:val="-4"/>
          <w:sz w:val="16"/>
          <w:szCs w:val="16"/>
          <w:lang w:val="es-CO" w:eastAsia="fr-FR"/>
        </w:rPr>
        <w:t>l</w:t>
      </w:r>
      <w:r>
        <w:rPr>
          <w:rFonts w:ascii="Calibri" w:eastAsia="Times New Roman" w:hAnsi="Calibri" w:cs="Calibri"/>
          <w:color w:val="FF0000"/>
          <w:spacing w:val="-4"/>
          <w:sz w:val="16"/>
          <w:szCs w:val="16"/>
          <w:lang w:val="es-CO" w:eastAsia="fr-FR"/>
        </w:rPr>
        <w:t>a Magistrada</w:t>
      </w:r>
      <w:r w:rsidRPr="00875BEF">
        <w:rPr>
          <w:rFonts w:ascii="Calibri" w:eastAsia="Times New Roman" w:hAnsi="Calibri" w:cs="Calibri"/>
          <w:color w:val="FF0000"/>
          <w:spacing w:val="-4"/>
          <w:sz w:val="16"/>
          <w:szCs w:val="16"/>
          <w:lang w:val="es-CO" w:eastAsia="fr-FR"/>
        </w:rPr>
        <w:t xml:space="preserve"> Ponente que sirvió de base para proferir la providencia dentro del presente proceso. </w:t>
      </w:r>
    </w:p>
    <w:p w14:paraId="7243BCE6" w14:textId="77777777" w:rsidR="009367ED" w:rsidRPr="0094372D" w:rsidRDefault="009367ED" w:rsidP="009367ED">
      <w:pPr>
        <w:pBdr>
          <w:top w:val="single" w:sz="4" w:space="1" w:color="auto"/>
          <w:left w:val="single" w:sz="4" w:space="4" w:color="auto"/>
          <w:bottom w:val="single" w:sz="4" w:space="1" w:color="auto"/>
          <w:right w:val="single" w:sz="4" w:space="4" w:color="auto"/>
        </w:pBdr>
        <w:shd w:val="clear" w:color="auto" w:fill="FFFFFF"/>
        <w:jc w:val="center"/>
        <w:rPr>
          <w:rFonts w:ascii="Calibri" w:eastAsia="Times New Roman" w:hAnsi="Calibri" w:cs="Calibri"/>
          <w:color w:val="222222"/>
          <w:sz w:val="16"/>
          <w:szCs w:val="16"/>
          <w:lang w:val="es-CO" w:eastAsia="fr-FR"/>
        </w:rPr>
      </w:pPr>
      <w:r w:rsidRPr="0094372D">
        <w:rPr>
          <w:rFonts w:ascii="Calibri" w:eastAsia="Times New Roman" w:hAnsi="Calibri" w:cs="Calibri"/>
          <w:color w:val="FF0000"/>
          <w:sz w:val="16"/>
          <w:szCs w:val="16"/>
          <w:lang w:val="es-CO" w:eastAsia="fr-FR"/>
        </w:rPr>
        <w:t>El contenido total y fiel de la decisión debe ser verificado en la Secretaría de esta Sala.</w:t>
      </w:r>
      <w:r w:rsidRPr="0094372D">
        <w:rPr>
          <w:rFonts w:ascii="Calibri" w:eastAsia="Times New Roman" w:hAnsi="Calibri" w:cs="Calibri"/>
          <w:color w:val="222222"/>
          <w:sz w:val="16"/>
          <w:szCs w:val="16"/>
          <w:lang w:val="es-CO" w:eastAsia="fr-FR"/>
        </w:rPr>
        <w:t> </w:t>
      </w:r>
    </w:p>
    <w:p w14:paraId="1FFEE156" w14:textId="77777777" w:rsidR="00E04601" w:rsidRPr="00D85E04" w:rsidRDefault="00E04601" w:rsidP="00E04601">
      <w:pPr>
        <w:rPr>
          <w:rFonts w:ascii="Tahoma" w:hAnsi="Tahoma" w:cs="Tahoma"/>
          <w:b/>
          <w:sz w:val="18"/>
          <w:szCs w:val="18"/>
          <w:lang w:val="es-CO"/>
        </w:rPr>
      </w:pPr>
      <w:bookmarkStart w:id="0" w:name="_GoBack"/>
      <w:bookmarkEnd w:id="0"/>
    </w:p>
    <w:p w14:paraId="53B32DBD" w14:textId="4385EC37" w:rsidR="00257F18" w:rsidRPr="002B7B53" w:rsidRDefault="00257F18" w:rsidP="00257F18">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Providencia:</w:t>
      </w:r>
      <w:r w:rsidRPr="002B7B53">
        <w:rPr>
          <w:rFonts w:ascii="Tahoma" w:hAnsi="Tahoma" w:cs="Tahoma"/>
          <w:b w:val="0"/>
          <w:sz w:val="18"/>
          <w:szCs w:val="18"/>
        </w:rPr>
        <w:t xml:space="preserve"> </w:t>
      </w:r>
      <w:r w:rsidRPr="002B7B53">
        <w:rPr>
          <w:rFonts w:ascii="Tahoma" w:hAnsi="Tahoma" w:cs="Tahoma"/>
          <w:b w:val="0"/>
          <w:sz w:val="18"/>
          <w:szCs w:val="18"/>
        </w:rPr>
        <w:tab/>
      </w:r>
      <w:r w:rsidRPr="002B7B53">
        <w:rPr>
          <w:rFonts w:ascii="Tahoma" w:hAnsi="Tahoma" w:cs="Tahoma"/>
          <w:b w:val="0"/>
          <w:sz w:val="18"/>
          <w:szCs w:val="18"/>
        </w:rPr>
        <w:tab/>
      </w:r>
      <w:r w:rsidRPr="002B7B53">
        <w:rPr>
          <w:rFonts w:ascii="Tahoma" w:hAnsi="Tahoma" w:cs="Tahoma"/>
          <w:b w:val="0"/>
          <w:bCs/>
          <w:sz w:val="18"/>
          <w:szCs w:val="18"/>
        </w:rPr>
        <w:t xml:space="preserve">Sentencia </w:t>
      </w:r>
      <w:r w:rsidR="00E04601">
        <w:rPr>
          <w:rFonts w:ascii="Tahoma" w:hAnsi="Tahoma" w:cs="Tahoma"/>
          <w:b w:val="0"/>
          <w:bCs/>
          <w:sz w:val="18"/>
          <w:szCs w:val="18"/>
        </w:rPr>
        <w:t>- 2ª instancia -</w:t>
      </w:r>
      <w:r w:rsidRPr="002B7B53">
        <w:rPr>
          <w:rFonts w:ascii="Tahoma" w:hAnsi="Tahoma" w:cs="Tahoma"/>
          <w:b w:val="0"/>
          <w:bCs/>
          <w:sz w:val="18"/>
          <w:szCs w:val="18"/>
        </w:rPr>
        <w:t xml:space="preserve"> </w:t>
      </w:r>
      <w:r w:rsidR="000C3C8D">
        <w:rPr>
          <w:rFonts w:ascii="Tahoma" w:hAnsi="Tahoma" w:cs="Tahoma"/>
          <w:b w:val="0"/>
          <w:bCs/>
          <w:sz w:val="18"/>
          <w:szCs w:val="18"/>
        </w:rPr>
        <w:t>12</w:t>
      </w:r>
      <w:r w:rsidR="00506F81">
        <w:rPr>
          <w:rFonts w:ascii="Tahoma" w:hAnsi="Tahoma" w:cs="Tahoma"/>
          <w:b w:val="0"/>
          <w:bCs/>
          <w:sz w:val="18"/>
          <w:szCs w:val="18"/>
        </w:rPr>
        <w:t xml:space="preserve"> </w:t>
      </w:r>
      <w:r w:rsidR="00F06AE1">
        <w:rPr>
          <w:rFonts w:ascii="Tahoma" w:hAnsi="Tahoma" w:cs="Tahoma"/>
          <w:b w:val="0"/>
          <w:bCs/>
          <w:sz w:val="18"/>
          <w:szCs w:val="18"/>
        </w:rPr>
        <w:t>de junio</w:t>
      </w:r>
      <w:r>
        <w:rPr>
          <w:rFonts w:ascii="Tahoma" w:hAnsi="Tahoma" w:cs="Tahoma"/>
          <w:b w:val="0"/>
          <w:bCs/>
          <w:sz w:val="18"/>
          <w:szCs w:val="18"/>
        </w:rPr>
        <w:t xml:space="preserve"> de </w:t>
      </w:r>
      <w:r w:rsidRPr="002B7B53">
        <w:rPr>
          <w:rFonts w:ascii="Tahoma" w:hAnsi="Tahoma" w:cs="Tahoma"/>
          <w:b w:val="0"/>
          <w:bCs/>
          <w:sz w:val="18"/>
          <w:szCs w:val="18"/>
        </w:rPr>
        <w:t>201</w:t>
      </w:r>
      <w:r>
        <w:rPr>
          <w:rFonts w:ascii="Tahoma" w:hAnsi="Tahoma" w:cs="Tahoma"/>
          <w:b w:val="0"/>
          <w:bCs/>
          <w:sz w:val="18"/>
          <w:szCs w:val="18"/>
        </w:rPr>
        <w:t>7</w:t>
      </w:r>
      <w:r w:rsidRPr="002B7B53">
        <w:rPr>
          <w:rFonts w:ascii="Tahoma" w:hAnsi="Tahoma" w:cs="Tahoma"/>
          <w:b w:val="0"/>
          <w:bCs/>
          <w:sz w:val="18"/>
          <w:szCs w:val="18"/>
        </w:rPr>
        <w:t xml:space="preserve"> </w:t>
      </w:r>
    </w:p>
    <w:p w14:paraId="6A3067D9" w14:textId="14CE6F76" w:rsidR="00E04601" w:rsidRPr="002B7B53" w:rsidRDefault="00E04601" w:rsidP="00E04601">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Proceso:</w:t>
      </w:r>
      <w:r>
        <w:rPr>
          <w:rFonts w:ascii="Tahoma" w:hAnsi="Tahoma" w:cs="Tahoma"/>
          <w:b w:val="0"/>
          <w:sz w:val="18"/>
          <w:szCs w:val="18"/>
        </w:rPr>
        <w:tab/>
      </w:r>
      <w:r>
        <w:rPr>
          <w:rFonts w:ascii="Tahoma" w:hAnsi="Tahoma" w:cs="Tahoma"/>
          <w:b w:val="0"/>
          <w:sz w:val="18"/>
          <w:szCs w:val="18"/>
        </w:rPr>
        <w:tab/>
        <w:t>Ordinario L</w:t>
      </w:r>
      <w:r w:rsidRPr="002B7B53">
        <w:rPr>
          <w:rFonts w:ascii="Tahoma" w:hAnsi="Tahoma" w:cs="Tahoma"/>
          <w:b w:val="0"/>
          <w:sz w:val="18"/>
          <w:szCs w:val="18"/>
        </w:rPr>
        <w:t xml:space="preserve">aboral </w:t>
      </w:r>
      <w:r>
        <w:rPr>
          <w:rFonts w:ascii="Tahoma" w:hAnsi="Tahoma" w:cs="Tahoma"/>
          <w:b w:val="0"/>
          <w:sz w:val="18"/>
          <w:szCs w:val="18"/>
        </w:rPr>
        <w:t>– Confirma sentencia que negó las pretensiones</w:t>
      </w:r>
    </w:p>
    <w:p w14:paraId="1BEE88CC" w14:textId="4A3E1614" w:rsidR="00257F18" w:rsidRPr="002B7B53" w:rsidRDefault="00257F18" w:rsidP="00257F18">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Radicación No.:</w:t>
      </w:r>
      <w:r w:rsidRPr="002B7B53">
        <w:rPr>
          <w:rFonts w:ascii="Tahoma" w:hAnsi="Tahoma" w:cs="Tahoma"/>
          <w:b w:val="0"/>
          <w:sz w:val="18"/>
          <w:szCs w:val="18"/>
        </w:rPr>
        <w:tab/>
      </w:r>
      <w:r w:rsidRPr="002B7B53">
        <w:rPr>
          <w:rFonts w:ascii="Tahoma" w:hAnsi="Tahoma" w:cs="Tahoma"/>
          <w:b w:val="0"/>
          <w:sz w:val="18"/>
          <w:szCs w:val="18"/>
        </w:rPr>
        <w:tab/>
        <w:t>66001-31-05-00</w:t>
      </w:r>
      <w:r w:rsidR="00506F81">
        <w:rPr>
          <w:rFonts w:ascii="Tahoma" w:hAnsi="Tahoma" w:cs="Tahoma"/>
          <w:b w:val="0"/>
          <w:sz w:val="18"/>
          <w:szCs w:val="18"/>
        </w:rPr>
        <w:t>4</w:t>
      </w:r>
      <w:r w:rsidRPr="002B7B53">
        <w:rPr>
          <w:rFonts w:ascii="Tahoma" w:hAnsi="Tahoma" w:cs="Tahoma"/>
          <w:b w:val="0"/>
          <w:sz w:val="18"/>
          <w:szCs w:val="18"/>
        </w:rPr>
        <w:t>-</w:t>
      </w:r>
      <w:r>
        <w:rPr>
          <w:rFonts w:ascii="Tahoma" w:hAnsi="Tahoma" w:cs="Tahoma"/>
          <w:b w:val="0"/>
          <w:sz w:val="18"/>
          <w:szCs w:val="18"/>
        </w:rPr>
        <w:t>2015-00</w:t>
      </w:r>
      <w:r w:rsidR="00506F81">
        <w:rPr>
          <w:rFonts w:ascii="Tahoma" w:hAnsi="Tahoma" w:cs="Tahoma"/>
          <w:b w:val="0"/>
          <w:sz w:val="18"/>
          <w:szCs w:val="18"/>
        </w:rPr>
        <w:t>457-</w:t>
      </w:r>
      <w:r>
        <w:rPr>
          <w:rFonts w:ascii="Tahoma" w:hAnsi="Tahoma" w:cs="Tahoma"/>
          <w:b w:val="0"/>
          <w:sz w:val="18"/>
          <w:szCs w:val="18"/>
        </w:rPr>
        <w:t>01</w:t>
      </w:r>
    </w:p>
    <w:p w14:paraId="6B451190" w14:textId="5C621824" w:rsidR="00257F18" w:rsidRPr="002B7B53" w:rsidRDefault="00257F18" w:rsidP="00257F18">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Demandante:</w:t>
      </w:r>
      <w:r w:rsidRPr="002B7B53">
        <w:rPr>
          <w:rFonts w:ascii="Tahoma" w:hAnsi="Tahoma" w:cs="Tahoma"/>
          <w:b w:val="0"/>
          <w:sz w:val="18"/>
          <w:szCs w:val="18"/>
        </w:rPr>
        <w:tab/>
      </w:r>
      <w:r w:rsidRPr="002B7B53">
        <w:rPr>
          <w:rFonts w:ascii="Tahoma" w:hAnsi="Tahoma" w:cs="Tahoma"/>
          <w:b w:val="0"/>
          <w:sz w:val="18"/>
          <w:szCs w:val="18"/>
        </w:rPr>
        <w:tab/>
      </w:r>
      <w:r w:rsidR="00506F81">
        <w:rPr>
          <w:rFonts w:ascii="Tahoma" w:hAnsi="Tahoma" w:cs="Tahoma"/>
          <w:b w:val="0"/>
          <w:sz w:val="18"/>
          <w:szCs w:val="18"/>
        </w:rPr>
        <w:t xml:space="preserve">Blanca Lilia Cano de Díaz </w:t>
      </w:r>
    </w:p>
    <w:p w14:paraId="53BFA005" w14:textId="77777777" w:rsidR="00257F18" w:rsidRPr="002B7B53" w:rsidRDefault="00257F18" w:rsidP="00257F18">
      <w:pPr>
        <w:pStyle w:val="Puesto"/>
        <w:spacing w:line="240" w:lineRule="auto"/>
        <w:ind w:left="708"/>
        <w:jc w:val="both"/>
        <w:rPr>
          <w:rFonts w:ascii="Tahoma" w:hAnsi="Tahoma" w:cs="Tahoma"/>
          <w:b w:val="0"/>
          <w:sz w:val="18"/>
          <w:szCs w:val="18"/>
        </w:rPr>
      </w:pPr>
      <w:r w:rsidRPr="002B7B53">
        <w:rPr>
          <w:rFonts w:ascii="Tahoma" w:hAnsi="Tahoma" w:cs="Tahoma"/>
          <w:sz w:val="18"/>
          <w:szCs w:val="18"/>
        </w:rPr>
        <w:t>Demandado:</w:t>
      </w:r>
      <w:r w:rsidRPr="002B7B53">
        <w:rPr>
          <w:rFonts w:ascii="Tahoma" w:hAnsi="Tahoma" w:cs="Tahoma"/>
          <w:b w:val="0"/>
          <w:sz w:val="18"/>
          <w:szCs w:val="18"/>
        </w:rPr>
        <w:tab/>
      </w:r>
      <w:r w:rsidRPr="002B7B53">
        <w:rPr>
          <w:rFonts w:ascii="Tahoma" w:hAnsi="Tahoma" w:cs="Tahoma"/>
          <w:b w:val="0"/>
          <w:sz w:val="18"/>
          <w:szCs w:val="18"/>
        </w:rPr>
        <w:tab/>
        <w:t xml:space="preserve">Colpensiones </w:t>
      </w:r>
    </w:p>
    <w:p w14:paraId="796AD06E" w14:textId="2715BAA8" w:rsidR="00257F18" w:rsidRPr="002B7B53" w:rsidRDefault="00257F18" w:rsidP="00257F18">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Juzgado de origen:</w:t>
      </w:r>
      <w:r w:rsidRPr="002B7B53">
        <w:rPr>
          <w:rFonts w:ascii="Tahoma" w:hAnsi="Tahoma" w:cs="Tahoma"/>
          <w:b w:val="0"/>
          <w:sz w:val="18"/>
          <w:szCs w:val="18"/>
        </w:rPr>
        <w:t xml:space="preserve"> </w:t>
      </w:r>
      <w:r w:rsidRPr="002B7B53">
        <w:rPr>
          <w:rFonts w:ascii="Tahoma" w:hAnsi="Tahoma" w:cs="Tahoma"/>
          <w:b w:val="0"/>
          <w:sz w:val="18"/>
          <w:szCs w:val="18"/>
        </w:rPr>
        <w:tab/>
      </w:r>
      <w:r w:rsidR="00506F81">
        <w:rPr>
          <w:rFonts w:ascii="Tahoma" w:hAnsi="Tahoma" w:cs="Tahoma"/>
          <w:b w:val="0"/>
          <w:sz w:val="18"/>
          <w:szCs w:val="18"/>
        </w:rPr>
        <w:t>Cuarto Laboral</w:t>
      </w:r>
      <w:r w:rsidRPr="002B7B53">
        <w:rPr>
          <w:rFonts w:ascii="Tahoma" w:hAnsi="Tahoma" w:cs="Tahoma"/>
          <w:b w:val="0"/>
          <w:sz w:val="18"/>
          <w:szCs w:val="18"/>
        </w:rPr>
        <w:t xml:space="preserve"> del Circuito de Pereira</w:t>
      </w:r>
    </w:p>
    <w:p w14:paraId="11CB0C64" w14:textId="77777777" w:rsidR="00257F18" w:rsidRPr="002B7B53" w:rsidRDefault="00257F18" w:rsidP="00257F18">
      <w:pPr>
        <w:pStyle w:val="Puesto"/>
        <w:spacing w:line="240" w:lineRule="auto"/>
        <w:ind w:firstLine="708"/>
        <w:jc w:val="both"/>
        <w:rPr>
          <w:rFonts w:ascii="Tahoma" w:hAnsi="Tahoma" w:cs="Tahoma"/>
          <w:b w:val="0"/>
          <w:sz w:val="18"/>
          <w:szCs w:val="18"/>
        </w:rPr>
      </w:pPr>
      <w:r w:rsidRPr="002B7B53">
        <w:rPr>
          <w:rFonts w:ascii="Tahoma" w:hAnsi="Tahoma" w:cs="Tahoma"/>
          <w:sz w:val="18"/>
          <w:szCs w:val="18"/>
        </w:rPr>
        <w:t>Magistrada ponente:</w:t>
      </w:r>
      <w:r w:rsidRPr="002B7B53">
        <w:rPr>
          <w:rFonts w:ascii="Tahoma" w:hAnsi="Tahoma" w:cs="Tahoma"/>
          <w:b w:val="0"/>
          <w:sz w:val="18"/>
          <w:szCs w:val="18"/>
        </w:rPr>
        <w:tab/>
        <w:t>Dra. Ana Lucía Caicedo Calderón</w:t>
      </w:r>
    </w:p>
    <w:p w14:paraId="6FAB9FFA" w14:textId="77777777" w:rsidR="00581DEB" w:rsidRDefault="00581DEB" w:rsidP="0072770F">
      <w:pPr>
        <w:autoSpaceDE w:val="0"/>
        <w:autoSpaceDN w:val="0"/>
        <w:adjustRightInd w:val="0"/>
        <w:spacing w:line="276" w:lineRule="auto"/>
        <w:ind w:left="2832" w:hanging="2124"/>
        <w:jc w:val="both"/>
        <w:rPr>
          <w:rFonts w:ascii="Tahoma" w:hAnsi="Tahoma" w:cs="Tahoma"/>
          <w:sz w:val="18"/>
          <w:szCs w:val="18"/>
        </w:rPr>
      </w:pPr>
    </w:p>
    <w:p w14:paraId="7B74A58B" w14:textId="492479B8" w:rsidR="0072770F" w:rsidRPr="0072770F" w:rsidRDefault="00257F18" w:rsidP="0072770F">
      <w:pPr>
        <w:autoSpaceDE w:val="0"/>
        <w:autoSpaceDN w:val="0"/>
        <w:adjustRightInd w:val="0"/>
        <w:spacing w:line="276" w:lineRule="auto"/>
        <w:ind w:left="2832" w:hanging="2124"/>
        <w:jc w:val="both"/>
        <w:rPr>
          <w:rFonts w:ascii="Tahoma" w:hAnsi="Tahoma" w:cs="Tahoma"/>
          <w:sz w:val="18"/>
          <w:szCs w:val="18"/>
        </w:rPr>
      </w:pPr>
      <w:r w:rsidRPr="00581DEB">
        <w:rPr>
          <w:rFonts w:ascii="Tahoma" w:hAnsi="Tahoma" w:cs="Tahoma"/>
          <w:b/>
          <w:sz w:val="18"/>
          <w:szCs w:val="18"/>
        </w:rPr>
        <w:t>Tema:</w:t>
      </w:r>
      <w:r w:rsidR="007D7D6C" w:rsidRPr="00581DEB">
        <w:rPr>
          <w:rFonts w:ascii="Tahoma" w:hAnsi="Tahoma" w:cs="Tahoma"/>
          <w:b/>
          <w:sz w:val="18"/>
          <w:szCs w:val="18"/>
        </w:rPr>
        <w:tab/>
      </w:r>
      <w:r w:rsidR="0072770F" w:rsidRPr="00581DEB">
        <w:rPr>
          <w:rFonts w:ascii="Tahoma" w:hAnsi="Tahoma" w:cs="Tahoma"/>
          <w:b/>
          <w:sz w:val="18"/>
          <w:szCs w:val="18"/>
        </w:rPr>
        <w:t>EFECTO JURIDICO DEL RECONOCIMIENTO DE LA INDEMNIZACIÓN SUSTITUTIVA BAJO EL ACUERDO 049 DE 1990:</w:t>
      </w:r>
      <w:r w:rsidR="0072770F" w:rsidRPr="0072770F">
        <w:rPr>
          <w:rFonts w:ascii="Tahoma" w:hAnsi="Tahoma" w:cs="Tahoma"/>
          <w:sz w:val="18"/>
          <w:szCs w:val="18"/>
        </w:rPr>
        <w:t xml:space="preserve"> (…) dichas normas aplicadas al caso concreto, impiden a la promotora del litigio acceder al pago de la pensión de sobrevivientes por la muerte de su esposo, verificada la circunstancia de que este había recibido la indemnización sustitutiva de la pensión de vejez, en virtud de lo cual debe aplicarse al caso en particular el artículo 2º del acuerdo 049 de 1990, el cual, como atrás se indicó, dispone expresamente la exclusión del seguro de invalidez, vejez y muerte de las personas que hubieren recibido el pago de tal prestación (esto es, la indemnización sustitutiva de vejez). En este orden de ideas, como quiera que en aplicación de la condición más beneficiosa, la demandante solicita que su pensión de sobrevivientes se resuelva con arreglo a los requisitos previstos en el acuerdo 049 de 1990, y en dicha norma, como se ha explicado, existe norma expresa que prohíbe el reconocimiento de dicha prestación cuando la muerte se haya producido con posterioridad a la edad mínima de pensión, forzoso resulta confirma</w:t>
      </w:r>
      <w:r w:rsidR="00917DDB">
        <w:rPr>
          <w:rFonts w:ascii="Tahoma" w:hAnsi="Tahoma" w:cs="Tahoma"/>
          <w:sz w:val="18"/>
          <w:szCs w:val="18"/>
        </w:rPr>
        <w:t>r</w:t>
      </w:r>
      <w:r w:rsidR="0072770F" w:rsidRPr="0072770F">
        <w:rPr>
          <w:rFonts w:ascii="Tahoma" w:hAnsi="Tahoma" w:cs="Tahoma"/>
          <w:sz w:val="18"/>
          <w:szCs w:val="18"/>
        </w:rPr>
        <w:t xml:space="preserve"> la decisión de primera instancia. </w:t>
      </w:r>
    </w:p>
    <w:p w14:paraId="35B50CD0" w14:textId="59E5F518" w:rsidR="00257F18" w:rsidRPr="0072770F" w:rsidRDefault="00B43E60" w:rsidP="0072770F">
      <w:pPr>
        <w:autoSpaceDE w:val="0"/>
        <w:autoSpaceDN w:val="0"/>
        <w:adjustRightInd w:val="0"/>
        <w:spacing w:line="276" w:lineRule="auto"/>
        <w:ind w:left="2832" w:hanging="2124"/>
        <w:jc w:val="both"/>
        <w:rPr>
          <w:rFonts w:ascii="Tahoma" w:hAnsi="Tahoma" w:cs="Tahoma"/>
        </w:rPr>
      </w:pPr>
      <w:r w:rsidRPr="00B43E60">
        <w:rPr>
          <w:rFonts w:ascii="Tahoma" w:hAnsi="Tahoma" w:cs="Tahoma"/>
          <w:sz w:val="18"/>
          <w:szCs w:val="18"/>
        </w:rPr>
        <w:t xml:space="preserve"> </w:t>
      </w:r>
    </w:p>
    <w:p w14:paraId="7DB9497F" w14:textId="77777777" w:rsidR="00257F18" w:rsidRPr="00DF64E3" w:rsidRDefault="00257F18" w:rsidP="00257F1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TRIBUNAL SUPERIOR DEL DISTRITO JUDICIAL DE PEREIRA</w:t>
      </w:r>
    </w:p>
    <w:p w14:paraId="48458758" w14:textId="77777777" w:rsidR="00257F18" w:rsidRPr="00DF64E3" w:rsidRDefault="00257F18" w:rsidP="00257F18">
      <w:pPr>
        <w:pStyle w:val="Ttulo4"/>
        <w:widowControl w:val="0"/>
        <w:tabs>
          <w:tab w:val="clear" w:pos="0"/>
        </w:tabs>
        <w:spacing w:line="276" w:lineRule="auto"/>
        <w:rPr>
          <w:rFonts w:ascii="Tahoma" w:hAnsi="Tahoma" w:cs="Tahoma"/>
          <w:bCs/>
          <w:szCs w:val="24"/>
          <w:lang w:eastAsia="es-MX"/>
        </w:rPr>
      </w:pPr>
      <w:r w:rsidRPr="00DF64E3">
        <w:rPr>
          <w:rFonts w:ascii="Tahoma" w:hAnsi="Tahoma" w:cs="Tahoma"/>
          <w:bCs/>
          <w:szCs w:val="24"/>
          <w:lang w:eastAsia="es-MX"/>
        </w:rPr>
        <w:t>SALA LABORAL</w:t>
      </w:r>
    </w:p>
    <w:p w14:paraId="2E661EB3" w14:textId="77777777" w:rsidR="00257F18" w:rsidRPr="00042881" w:rsidRDefault="00257F18" w:rsidP="00257F18">
      <w:pPr>
        <w:pStyle w:val="Sinespaciado"/>
        <w:rPr>
          <w:sz w:val="22"/>
          <w:szCs w:val="22"/>
        </w:rPr>
      </w:pPr>
    </w:p>
    <w:p w14:paraId="1EB489CD" w14:textId="77777777" w:rsidR="00257F18" w:rsidRPr="002B7B53" w:rsidRDefault="00257F18" w:rsidP="00257F18">
      <w:pPr>
        <w:spacing w:line="276" w:lineRule="auto"/>
        <w:jc w:val="center"/>
        <w:rPr>
          <w:rFonts w:ascii="Tahoma" w:hAnsi="Tahoma" w:cs="Tahoma"/>
          <w:b/>
          <w:bCs/>
        </w:rPr>
      </w:pPr>
      <w:r w:rsidRPr="002B7B53">
        <w:rPr>
          <w:rFonts w:ascii="Tahoma" w:hAnsi="Tahoma" w:cs="Tahoma"/>
          <w:bCs/>
        </w:rPr>
        <w:t>Magistrada Ponente:</w:t>
      </w:r>
      <w:r w:rsidRPr="002B7B53">
        <w:rPr>
          <w:rFonts w:ascii="Tahoma" w:hAnsi="Tahoma" w:cs="Tahoma"/>
          <w:b/>
          <w:bCs/>
        </w:rPr>
        <w:t xml:space="preserve"> Ana Lucía Caicedo Calderón</w:t>
      </w:r>
    </w:p>
    <w:p w14:paraId="0F174FF9" w14:textId="77777777" w:rsidR="00257F18" w:rsidRPr="00042881" w:rsidRDefault="00257F18" w:rsidP="00257F18">
      <w:pPr>
        <w:pStyle w:val="Sinespaciado"/>
        <w:rPr>
          <w:sz w:val="22"/>
          <w:szCs w:val="22"/>
        </w:rPr>
      </w:pPr>
    </w:p>
    <w:p w14:paraId="0C63B669" w14:textId="77777777" w:rsidR="00257F18" w:rsidRPr="002B7B53" w:rsidRDefault="00257F18" w:rsidP="00257F18">
      <w:pPr>
        <w:spacing w:line="276" w:lineRule="auto"/>
        <w:jc w:val="center"/>
        <w:rPr>
          <w:rFonts w:ascii="Tahoma" w:hAnsi="Tahoma" w:cs="Tahoma"/>
          <w:b/>
        </w:rPr>
      </w:pPr>
      <w:r w:rsidRPr="002B7B53">
        <w:rPr>
          <w:rFonts w:ascii="Tahoma" w:hAnsi="Tahoma" w:cs="Tahoma"/>
          <w:b/>
        </w:rPr>
        <w:t>Acta No. ____</w:t>
      </w:r>
    </w:p>
    <w:p w14:paraId="6859A166" w14:textId="242B8BAC" w:rsidR="00257F18" w:rsidRPr="002B7B53" w:rsidRDefault="00257F18" w:rsidP="00257F18">
      <w:pPr>
        <w:spacing w:line="276" w:lineRule="auto"/>
        <w:jc w:val="center"/>
        <w:rPr>
          <w:rFonts w:ascii="Tahoma" w:hAnsi="Tahoma" w:cs="Tahoma"/>
          <w:b/>
        </w:rPr>
      </w:pPr>
      <w:r w:rsidRPr="002B7B53">
        <w:rPr>
          <w:rFonts w:ascii="Tahoma" w:hAnsi="Tahoma" w:cs="Tahoma"/>
          <w:b/>
        </w:rPr>
        <w:t>(</w:t>
      </w:r>
      <w:r w:rsidR="00F06AE1">
        <w:rPr>
          <w:rFonts w:ascii="Tahoma" w:hAnsi="Tahoma" w:cs="Tahoma"/>
          <w:b/>
        </w:rPr>
        <w:t>Junio</w:t>
      </w:r>
      <w:r>
        <w:rPr>
          <w:rFonts w:ascii="Tahoma" w:hAnsi="Tahoma" w:cs="Tahoma"/>
          <w:b/>
        </w:rPr>
        <w:t xml:space="preserve"> </w:t>
      </w:r>
      <w:r w:rsidR="000C3C8D">
        <w:rPr>
          <w:rFonts w:ascii="Tahoma" w:hAnsi="Tahoma" w:cs="Tahoma"/>
          <w:b/>
        </w:rPr>
        <w:t>12</w:t>
      </w:r>
      <w:r w:rsidR="00822365">
        <w:rPr>
          <w:rFonts w:ascii="Tahoma" w:hAnsi="Tahoma" w:cs="Tahoma"/>
          <w:b/>
        </w:rPr>
        <w:t xml:space="preserve"> </w:t>
      </w:r>
      <w:r>
        <w:rPr>
          <w:rFonts w:ascii="Tahoma" w:hAnsi="Tahoma" w:cs="Tahoma"/>
          <w:b/>
        </w:rPr>
        <w:t>de 2017</w:t>
      </w:r>
      <w:r w:rsidRPr="002B7B53">
        <w:rPr>
          <w:rFonts w:ascii="Tahoma" w:hAnsi="Tahoma" w:cs="Tahoma"/>
          <w:b/>
        </w:rPr>
        <w:t>)</w:t>
      </w:r>
    </w:p>
    <w:p w14:paraId="5191BC4A" w14:textId="77777777" w:rsidR="00257F18" w:rsidRPr="00042881" w:rsidRDefault="00257F18" w:rsidP="00C40277">
      <w:pPr>
        <w:pStyle w:val="Sinespaciado"/>
        <w:rPr>
          <w:sz w:val="22"/>
          <w:szCs w:val="22"/>
        </w:rPr>
      </w:pPr>
    </w:p>
    <w:p w14:paraId="5EF154D9" w14:textId="77777777" w:rsidR="00B97F96" w:rsidRDefault="00257F18" w:rsidP="00C40277">
      <w:pPr>
        <w:jc w:val="center"/>
        <w:rPr>
          <w:rFonts w:ascii="Tahoma" w:hAnsi="Tahoma" w:cs="Tahoma"/>
        </w:rPr>
      </w:pPr>
      <w:r w:rsidRPr="002B7B53">
        <w:rPr>
          <w:rFonts w:ascii="Tahoma" w:hAnsi="Tahoma" w:cs="Tahoma"/>
        </w:rPr>
        <w:t>Sistema oral - Audiencia de juzgamiento</w:t>
      </w:r>
    </w:p>
    <w:p w14:paraId="6B50ED3C" w14:textId="77777777" w:rsidR="00257F18" w:rsidRDefault="00257F18" w:rsidP="00C40277">
      <w:pPr>
        <w:jc w:val="center"/>
        <w:rPr>
          <w:rFonts w:ascii="Tahoma" w:hAnsi="Tahoma" w:cs="Tahoma"/>
        </w:rPr>
      </w:pPr>
    </w:p>
    <w:p w14:paraId="1AA9FFED" w14:textId="59289AC7" w:rsidR="00257F18" w:rsidRDefault="00257F18" w:rsidP="0056119D">
      <w:pPr>
        <w:spacing w:line="276" w:lineRule="auto"/>
        <w:ind w:firstLine="708"/>
        <w:jc w:val="both"/>
        <w:rPr>
          <w:rFonts w:ascii="Tahoma" w:hAnsi="Tahoma" w:cs="Tahoma"/>
          <w:lang w:val="es-ES_tradnl"/>
        </w:rPr>
      </w:pPr>
      <w:r w:rsidRPr="002B7B53">
        <w:rPr>
          <w:rFonts w:ascii="Tahoma" w:hAnsi="Tahoma" w:cs="Tahoma"/>
          <w:lang w:val="es-ES_tradnl"/>
        </w:rPr>
        <w:t xml:space="preserve">Siendo las </w:t>
      </w:r>
      <w:r w:rsidR="000C3C8D">
        <w:rPr>
          <w:rFonts w:ascii="Tahoma" w:hAnsi="Tahoma" w:cs="Tahoma"/>
          <w:lang w:val="es-ES_tradnl"/>
        </w:rPr>
        <w:t>9:4</w:t>
      </w:r>
      <w:r>
        <w:rPr>
          <w:rFonts w:ascii="Tahoma" w:hAnsi="Tahoma" w:cs="Tahoma"/>
          <w:lang w:val="es-ES_tradnl"/>
        </w:rPr>
        <w:t xml:space="preserve">0 a.m. </w:t>
      </w:r>
      <w:r w:rsidRPr="002B7B53">
        <w:rPr>
          <w:rFonts w:ascii="Tahoma" w:hAnsi="Tahoma" w:cs="Tahoma"/>
          <w:lang w:val="es-ES_tradnl"/>
        </w:rPr>
        <w:t xml:space="preserve">de hoy, </w:t>
      </w:r>
      <w:r w:rsidR="000C3C8D">
        <w:rPr>
          <w:rFonts w:ascii="Tahoma" w:hAnsi="Tahoma" w:cs="Tahoma"/>
          <w:lang w:val="es-ES_tradnl"/>
        </w:rPr>
        <w:t>lunes</w:t>
      </w:r>
      <w:r>
        <w:rPr>
          <w:rFonts w:ascii="Tahoma" w:hAnsi="Tahoma" w:cs="Tahoma"/>
          <w:lang w:val="es-ES_tradnl"/>
        </w:rPr>
        <w:t xml:space="preserve"> </w:t>
      </w:r>
      <w:r w:rsidR="000C3C8D">
        <w:rPr>
          <w:rFonts w:ascii="Tahoma" w:hAnsi="Tahoma" w:cs="Tahoma"/>
          <w:lang w:val="es-ES_tradnl"/>
        </w:rPr>
        <w:t>12</w:t>
      </w:r>
      <w:r>
        <w:rPr>
          <w:rFonts w:ascii="Tahoma" w:hAnsi="Tahoma" w:cs="Tahoma"/>
          <w:lang w:val="es-ES_tradnl"/>
        </w:rPr>
        <w:t xml:space="preserve"> de </w:t>
      </w:r>
      <w:r w:rsidR="00F06AE1">
        <w:rPr>
          <w:rFonts w:ascii="Tahoma" w:hAnsi="Tahoma" w:cs="Tahoma"/>
          <w:lang w:val="es-ES_tradnl"/>
        </w:rPr>
        <w:t>junio</w:t>
      </w:r>
      <w:r>
        <w:rPr>
          <w:rFonts w:ascii="Tahoma" w:hAnsi="Tahoma" w:cs="Tahoma"/>
          <w:lang w:val="es-ES_tradnl"/>
        </w:rPr>
        <w:t xml:space="preserve"> </w:t>
      </w:r>
      <w:r w:rsidRPr="002B7B53">
        <w:rPr>
          <w:rFonts w:ascii="Tahoma" w:hAnsi="Tahoma" w:cs="Tahoma"/>
          <w:lang w:val="es-ES_tradnl"/>
        </w:rPr>
        <w:t>de 201</w:t>
      </w:r>
      <w:r>
        <w:rPr>
          <w:rFonts w:ascii="Tahoma" w:hAnsi="Tahoma" w:cs="Tahoma"/>
          <w:lang w:val="es-ES_tradnl"/>
        </w:rPr>
        <w:t>7</w:t>
      </w:r>
      <w:r w:rsidRPr="002B7B53">
        <w:rPr>
          <w:rFonts w:ascii="Tahoma" w:hAnsi="Tahoma" w:cs="Tahoma"/>
          <w:lang w:val="es-ES_tradnl"/>
        </w:rPr>
        <w:t xml:space="preserve">, la Sala de Decisión Laboral del Tribunal Superior de Pereira se constituye en audiencia pública de juzgamiento en el proceso ordinario laboral instaurado por </w:t>
      </w:r>
      <w:r w:rsidR="00506F81">
        <w:rPr>
          <w:rFonts w:ascii="Tahoma" w:hAnsi="Tahoma" w:cs="Tahoma"/>
          <w:b/>
          <w:caps/>
          <w:lang w:val="es-ES_tradnl"/>
        </w:rPr>
        <w:t xml:space="preserve">BLANCA LILIA CANO DE DIAZ </w:t>
      </w:r>
      <w:r w:rsidRPr="009C29D3">
        <w:rPr>
          <w:rFonts w:ascii="Tahoma" w:hAnsi="Tahoma" w:cs="Tahoma"/>
          <w:lang w:val="es-ES_tradnl"/>
        </w:rPr>
        <w:t>en</w:t>
      </w:r>
      <w:r w:rsidRPr="002B7B53">
        <w:rPr>
          <w:rFonts w:ascii="Tahoma" w:hAnsi="Tahoma" w:cs="Tahoma"/>
          <w:lang w:val="es-ES_tradnl"/>
        </w:rPr>
        <w:t xml:space="preserve"> contra de la </w:t>
      </w:r>
      <w:r w:rsidRPr="0019614A">
        <w:rPr>
          <w:rFonts w:ascii="Tahoma" w:hAnsi="Tahoma" w:cs="Tahoma"/>
          <w:b/>
          <w:caps/>
          <w:lang w:val="es-ES_tradnl"/>
        </w:rPr>
        <w:t>Administradora Colombiana de Pensiones “Colpensiones”</w:t>
      </w:r>
      <w:r w:rsidRPr="0019614A">
        <w:rPr>
          <w:rFonts w:ascii="Tahoma" w:hAnsi="Tahoma" w:cs="Tahoma"/>
          <w:caps/>
          <w:lang w:val="es-ES_tradnl"/>
        </w:rPr>
        <w:t>.</w:t>
      </w:r>
      <w:r>
        <w:rPr>
          <w:rFonts w:ascii="Tahoma" w:hAnsi="Tahoma" w:cs="Tahoma"/>
          <w:caps/>
          <w:lang w:val="es-ES_tradnl"/>
        </w:rPr>
        <w:t xml:space="preserve"> </w:t>
      </w:r>
      <w:r w:rsidRPr="002B7B53">
        <w:rPr>
          <w:rFonts w:ascii="Tahoma" w:hAnsi="Tahoma" w:cs="Tahoma"/>
          <w:lang w:val="es-ES_tradnl"/>
        </w:rPr>
        <w:t>Para el efecto, se verifica la asistencia de las partes a la presente diligencia:</w:t>
      </w:r>
      <w:r>
        <w:rPr>
          <w:rFonts w:ascii="Tahoma" w:hAnsi="Tahoma" w:cs="Tahoma"/>
          <w:lang w:val="es-ES_tradnl"/>
        </w:rPr>
        <w:t xml:space="preserve"> </w:t>
      </w:r>
      <w:r w:rsidRPr="002B7B53">
        <w:rPr>
          <w:rFonts w:ascii="Tahoma" w:hAnsi="Tahoma" w:cs="Tahoma"/>
          <w:lang w:val="es-ES_tradnl"/>
        </w:rPr>
        <w:t>Por la parte demandante… Por la demandada…</w:t>
      </w:r>
    </w:p>
    <w:p w14:paraId="06CBD495" w14:textId="77777777" w:rsidR="00257F18" w:rsidRDefault="00257F18" w:rsidP="0056119D">
      <w:pPr>
        <w:spacing w:line="276" w:lineRule="auto"/>
        <w:ind w:firstLine="708"/>
        <w:jc w:val="both"/>
        <w:rPr>
          <w:rFonts w:ascii="Tahoma" w:hAnsi="Tahoma" w:cs="Tahoma"/>
          <w:lang w:val="es-ES_tradnl"/>
        </w:rPr>
      </w:pPr>
    </w:p>
    <w:p w14:paraId="54A7156B" w14:textId="77777777" w:rsidR="00257F18" w:rsidRPr="002330CC" w:rsidRDefault="00257F18" w:rsidP="0056119D">
      <w:pPr>
        <w:widowControl w:val="0"/>
        <w:autoSpaceDE w:val="0"/>
        <w:autoSpaceDN w:val="0"/>
        <w:adjustRightInd w:val="0"/>
        <w:spacing w:line="276" w:lineRule="auto"/>
        <w:jc w:val="center"/>
        <w:rPr>
          <w:rFonts w:ascii="Tahoma" w:hAnsi="Tahoma" w:cs="Tahoma"/>
          <w:b/>
          <w:caps/>
        </w:rPr>
      </w:pPr>
      <w:r w:rsidRPr="002330CC">
        <w:rPr>
          <w:rFonts w:ascii="Tahoma" w:hAnsi="Tahoma" w:cs="Tahoma"/>
          <w:b/>
          <w:caps/>
        </w:rPr>
        <w:t>Alegatos de conclusión</w:t>
      </w:r>
    </w:p>
    <w:p w14:paraId="28ED9A0A" w14:textId="77777777" w:rsidR="00257F18" w:rsidRPr="003263B8" w:rsidRDefault="00257F18" w:rsidP="0056119D">
      <w:pPr>
        <w:pStyle w:val="Sinespaciado"/>
        <w:spacing w:line="276" w:lineRule="auto"/>
        <w:rPr>
          <w:sz w:val="22"/>
          <w:szCs w:val="22"/>
        </w:rPr>
      </w:pPr>
    </w:p>
    <w:p w14:paraId="3E3B4840" w14:textId="77777777" w:rsidR="00257F18" w:rsidRDefault="00257F18" w:rsidP="0056119D">
      <w:pPr>
        <w:spacing w:line="276" w:lineRule="auto"/>
        <w:ind w:firstLine="708"/>
        <w:jc w:val="both"/>
        <w:rPr>
          <w:rFonts w:ascii="Tahoma" w:hAnsi="Tahoma" w:cs="Tahoma"/>
          <w:lang w:val="es-ES_tradnl"/>
        </w:rPr>
      </w:pPr>
      <w:r w:rsidRPr="002B7B53">
        <w:rPr>
          <w:rFonts w:ascii="Tahoma" w:hAnsi="Tahoma" w:cs="Tahoma"/>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034F9832" w14:textId="77777777" w:rsidR="00257F18" w:rsidRPr="003263B8" w:rsidRDefault="00257F18" w:rsidP="00837A62">
      <w:pPr>
        <w:pStyle w:val="Sinespaciado"/>
        <w:rPr>
          <w:sz w:val="22"/>
          <w:szCs w:val="22"/>
        </w:rPr>
      </w:pPr>
    </w:p>
    <w:p w14:paraId="1F8E5A95" w14:textId="77777777" w:rsidR="00257F18" w:rsidRDefault="00257F18" w:rsidP="0056119D">
      <w:pPr>
        <w:widowControl w:val="0"/>
        <w:autoSpaceDE w:val="0"/>
        <w:autoSpaceDN w:val="0"/>
        <w:adjustRightInd w:val="0"/>
        <w:spacing w:line="276" w:lineRule="auto"/>
        <w:jc w:val="center"/>
        <w:rPr>
          <w:rFonts w:ascii="Tahoma" w:hAnsi="Tahoma" w:cs="Tahoma"/>
          <w:b/>
        </w:rPr>
      </w:pPr>
      <w:r w:rsidRPr="002B7B53">
        <w:rPr>
          <w:rFonts w:ascii="Tahoma" w:hAnsi="Tahoma" w:cs="Tahoma"/>
          <w:b/>
        </w:rPr>
        <w:t>SENTENCIA</w:t>
      </w:r>
    </w:p>
    <w:p w14:paraId="3335C43F" w14:textId="77777777" w:rsidR="00257F18" w:rsidRPr="003263B8" w:rsidRDefault="00257F18" w:rsidP="0056119D">
      <w:pPr>
        <w:pStyle w:val="Sinespaciado"/>
        <w:spacing w:line="276" w:lineRule="auto"/>
        <w:rPr>
          <w:sz w:val="22"/>
          <w:szCs w:val="22"/>
        </w:rPr>
      </w:pPr>
    </w:p>
    <w:p w14:paraId="6530EB58" w14:textId="5A003104" w:rsidR="00257F18" w:rsidRDefault="00257F18" w:rsidP="0072770F">
      <w:pPr>
        <w:widowControl w:val="0"/>
        <w:autoSpaceDE w:val="0"/>
        <w:autoSpaceDN w:val="0"/>
        <w:adjustRightInd w:val="0"/>
        <w:spacing w:line="276" w:lineRule="auto"/>
        <w:ind w:firstLine="708"/>
        <w:jc w:val="both"/>
        <w:rPr>
          <w:rFonts w:ascii="Tahoma" w:hAnsi="Tahoma" w:cs="Tahoma"/>
          <w:lang w:val="es-CO"/>
        </w:rPr>
      </w:pPr>
      <w:r w:rsidRPr="00257F18">
        <w:rPr>
          <w:rFonts w:ascii="Tahoma" w:hAnsi="Tahoma" w:cs="Tahoma"/>
          <w:color w:val="000000"/>
        </w:rPr>
        <w:t>Como quiera que los alegatos coinciden a cabalidad con los puntos fácticos y jurídicos objeto de discusión en esta instancia, procede la Sala a desatar el recur</w:t>
      </w:r>
      <w:r w:rsidR="00181A67">
        <w:rPr>
          <w:rFonts w:ascii="Tahoma" w:hAnsi="Tahoma" w:cs="Tahoma"/>
          <w:color w:val="000000"/>
        </w:rPr>
        <w:t xml:space="preserve">so de </w:t>
      </w:r>
      <w:r w:rsidR="00181A67">
        <w:rPr>
          <w:rFonts w:ascii="Tahoma" w:hAnsi="Tahoma" w:cs="Tahoma"/>
          <w:color w:val="000000"/>
        </w:rPr>
        <w:lastRenderedPageBreak/>
        <w:t>apelación promovido por la</w:t>
      </w:r>
      <w:r w:rsidRPr="00257F18">
        <w:rPr>
          <w:rFonts w:ascii="Tahoma" w:hAnsi="Tahoma" w:cs="Tahoma"/>
          <w:color w:val="000000"/>
        </w:rPr>
        <w:t xml:space="preserve"> demandante</w:t>
      </w:r>
      <w:r w:rsidRPr="00257F18">
        <w:rPr>
          <w:rFonts w:ascii="Tahoma" w:hAnsi="Tahoma" w:cs="Tahoma"/>
          <w:lang w:val="es-CO"/>
        </w:rPr>
        <w:t xml:space="preserve"> en contra de la sentencia emitida por el Juzgado </w:t>
      </w:r>
      <w:r w:rsidR="00CD1B24">
        <w:rPr>
          <w:rFonts w:ascii="Tahoma" w:hAnsi="Tahoma" w:cs="Tahoma"/>
          <w:lang w:val="es-CO"/>
        </w:rPr>
        <w:t>Cuarto</w:t>
      </w:r>
      <w:r w:rsidRPr="00257F18">
        <w:rPr>
          <w:rFonts w:ascii="Tahoma" w:hAnsi="Tahoma" w:cs="Tahoma"/>
          <w:lang w:val="es-CO"/>
        </w:rPr>
        <w:t xml:space="preserve"> Laboral del</w:t>
      </w:r>
      <w:r w:rsidR="00CD1B24">
        <w:rPr>
          <w:rFonts w:ascii="Tahoma" w:hAnsi="Tahoma" w:cs="Tahoma"/>
          <w:lang w:val="es-CO"/>
        </w:rPr>
        <w:t xml:space="preserve"> Circuito de Pereira el pasado 7 de juni</w:t>
      </w:r>
      <w:r w:rsidRPr="00257F18">
        <w:rPr>
          <w:rFonts w:ascii="Tahoma" w:hAnsi="Tahoma" w:cs="Tahoma"/>
          <w:lang w:val="es-CO"/>
        </w:rPr>
        <w:t>o de 2016.</w:t>
      </w:r>
    </w:p>
    <w:p w14:paraId="20C16CDB" w14:textId="77777777" w:rsidR="00257F18" w:rsidRPr="002330CC" w:rsidRDefault="00257F18" w:rsidP="0056119D">
      <w:pPr>
        <w:widowControl w:val="0"/>
        <w:autoSpaceDE w:val="0"/>
        <w:autoSpaceDN w:val="0"/>
        <w:adjustRightInd w:val="0"/>
        <w:spacing w:line="276" w:lineRule="auto"/>
        <w:jc w:val="center"/>
        <w:rPr>
          <w:rFonts w:ascii="Tahoma" w:hAnsi="Tahoma" w:cs="Tahoma"/>
          <w:b/>
          <w:bCs/>
          <w:caps/>
        </w:rPr>
      </w:pPr>
      <w:r w:rsidRPr="002330CC">
        <w:rPr>
          <w:rFonts w:ascii="Tahoma" w:hAnsi="Tahoma" w:cs="Tahoma"/>
          <w:b/>
          <w:bCs/>
          <w:caps/>
        </w:rPr>
        <w:t>Problema jurídico por resolver</w:t>
      </w:r>
    </w:p>
    <w:p w14:paraId="3779D7E3" w14:textId="77777777" w:rsidR="00257F18" w:rsidRDefault="00257F18" w:rsidP="0056119D">
      <w:pPr>
        <w:pStyle w:val="Sinespaciado"/>
        <w:spacing w:line="276" w:lineRule="auto"/>
      </w:pPr>
    </w:p>
    <w:p w14:paraId="3D68ADDB" w14:textId="6EB311F3" w:rsidR="00F9085B" w:rsidRDefault="00837A62" w:rsidP="00837A62">
      <w:pPr>
        <w:tabs>
          <w:tab w:val="left" w:pos="567"/>
        </w:tabs>
        <w:spacing w:line="276" w:lineRule="auto"/>
        <w:jc w:val="both"/>
        <w:rPr>
          <w:rFonts w:ascii="Tahoma" w:hAnsi="Tahoma" w:cs="Tahoma"/>
        </w:rPr>
      </w:pPr>
      <w:r>
        <w:rPr>
          <w:rFonts w:ascii="Tahoma" w:hAnsi="Tahoma" w:cs="Tahoma"/>
        </w:rPr>
        <w:tab/>
      </w:r>
      <w:r w:rsidRPr="00376339">
        <w:rPr>
          <w:rFonts w:ascii="Tahoma" w:hAnsi="Tahoma" w:cs="Tahoma"/>
        </w:rPr>
        <w:t xml:space="preserve">De acuerdo a </w:t>
      </w:r>
      <w:r w:rsidRPr="00403478">
        <w:rPr>
          <w:rFonts w:ascii="Tahoma" w:hAnsi="Tahoma" w:cs="Tahoma"/>
        </w:rPr>
        <w:t>lo expuesto en la sentencia de primera instancia</w:t>
      </w:r>
      <w:r>
        <w:rPr>
          <w:rFonts w:ascii="Tahoma" w:hAnsi="Tahoma" w:cs="Tahoma"/>
        </w:rPr>
        <w:t xml:space="preserve"> y en consonancia con los argumentos esbozados en el recurso de apelación que en su contra interpuso la parte actora en su debida oportunidad</w:t>
      </w:r>
      <w:r w:rsidRPr="00403478">
        <w:rPr>
          <w:rFonts w:ascii="Tahoma" w:hAnsi="Tahoma" w:cs="Tahoma"/>
        </w:rPr>
        <w:t>, le c</w:t>
      </w:r>
      <w:r>
        <w:rPr>
          <w:rFonts w:ascii="Tahoma" w:hAnsi="Tahoma" w:cs="Tahoma"/>
        </w:rPr>
        <w:t>orresponde a la Sala responder al siguiente interrogante: a</w:t>
      </w:r>
      <w:r w:rsidRPr="001F0E0B">
        <w:rPr>
          <w:rFonts w:ascii="Tahoma" w:hAnsi="Tahoma" w:cs="Tahoma"/>
        </w:rPr>
        <w:t xml:space="preserve"> la luz del ordenamiento jurídico que previene los efectos</w:t>
      </w:r>
      <w:r>
        <w:rPr>
          <w:rFonts w:ascii="Tahoma" w:hAnsi="Tahoma" w:cs="Tahoma"/>
        </w:rPr>
        <w:t xml:space="preserve"> jurídicos</w:t>
      </w:r>
      <w:r w:rsidRPr="001F0E0B">
        <w:rPr>
          <w:rFonts w:ascii="Tahoma" w:hAnsi="Tahoma" w:cs="Tahoma"/>
        </w:rPr>
        <w:t xml:space="preserve"> del pago de la indemnización sustitutiva o</w:t>
      </w:r>
      <w:r>
        <w:rPr>
          <w:rFonts w:ascii="Tahoma" w:hAnsi="Tahoma" w:cs="Tahoma"/>
        </w:rPr>
        <w:t xml:space="preserve"> la</w:t>
      </w:r>
      <w:r w:rsidRPr="001F0E0B">
        <w:rPr>
          <w:rFonts w:ascii="Tahoma" w:hAnsi="Tahoma" w:cs="Tahoma"/>
        </w:rPr>
        <w:t xml:space="preserve"> devolución de saldos</w:t>
      </w:r>
      <w:r>
        <w:rPr>
          <w:rFonts w:ascii="Tahoma" w:hAnsi="Tahoma" w:cs="Tahoma"/>
        </w:rPr>
        <w:t>, según sea el caso,</w:t>
      </w:r>
      <w:r w:rsidRPr="001F0E0B">
        <w:rPr>
          <w:rFonts w:ascii="Tahoma" w:hAnsi="Tahoma" w:cs="Tahoma"/>
        </w:rPr>
        <w:t xml:space="preserve"> en el sistema pensional ¿</w:t>
      </w:r>
      <w:r>
        <w:rPr>
          <w:rFonts w:ascii="Tahoma" w:hAnsi="Tahoma" w:cs="Tahoma"/>
        </w:rPr>
        <w:t>e</w:t>
      </w:r>
      <w:r w:rsidRPr="001F0E0B">
        <w:rPr>
          <w:rFonts w:ascii="Tahoma" w:hAnsi="Tahoma" w:cs="Tahoma"/>
        </w:rPr>
        <w:t>s viable el reconocimiento</w:t>
      </w:r>
      <w:r w:rsidR="00F06AE1">
        <w:rPr>
          <w:rFonts w:ascii="Tahoma" w:hAnsi="Tahoma" w:cs="Tahoma"/>
        </w:rPr>
        <w:t xml:space="preserve"> de una</w:t>
      </w:r>
      <w:r w:rsidRPr="001F0E0B">
        <w:rPr>
          <w:rFonts w:ascii="Tahoma" w:hAnsi="Tahoma" w:cs="Tahoma"/>
        </w:rPr>
        <w:t xml:space="preserve"> pensión </w:t>
      </w:r>
      <w:r w:rsidR="00F06AE1">
        <w:rPr>
          <w:rFonts w:ascii="Tahoma" w:hAnsi="Tahoma" w:cs="Tahoma"/>
        </w:rPr>
        <w:t xml:space="preserve">por muerte del afiliado o pensionado, cuyo causante recibió en vida la indemnización sustitutiva? </w:t>
      </w:r>
      <w:r w:rsidRPr="001F0E0B">
        <w:rPr>
          <w:rFonts w:ascii="Tahoma" w:hAnsi="Tahoma" w:cs="Tahoma"/>
        </w:rPr>
        <w:t xml:space="preserve"> </w:t>
      </w:r>
    </w:p>
    <w:p w14:paraId="548191E5" w14:textId="0F41FA68" w:rsidR="00D0548A" w:rsidRPr="0057743E" w:rsidRDefault="00D0548A" w:rsidP="0056119D">
      <w:pPr>
        <w:tabs>
          <w:tab w:val="left" w:pos="567"/>
        </w:tabs>
        <w:spacing w:line="276" w:lineRule="auto"/>
        <w:jc w:val="both"/>
        <w:rPr>
          <w:rFonts w:ascii="Tahoma" w:hAnsi="Tahoma" w:cs="Tahoma"/>
          <w:sz w:val="20"/>
          <w:szCs w:val="20"/>
        </w:rPr>
      </w:pPr>
    </w:p>
    <w:p w14:paraId="61C9FCCD" w14:textId="77777777" w:rsidR="00343984" w:rsidRPr="009B4B4E" w:rsidRDefault="00343984" w:rsidP="0056119D">
      <w:pPr>
        <w:tabs>
          <w:tab w:val="left" w:pos="567"/>
        </w:tabs>
        <w:spacing w:line="276" w:lineRule="auto"/>
        <w:jc w:val="center"/>
        <w:rPr>
          <w:rFonts w:ascii="Tahoma" w:hAnsi="Tahoma" w:cs="Tahoma"/>
          <w:b/>
        </w:rPr>
      </w:pPr>
      <w:r w:rsidRPr="009B4B4E">
        <w:rPr>
          <w:rFonts w:ascii="Tahoma" w:hAnsi="Tahoma" w:cs="Tahoma"/>
          <w:b/>
        </w:rPr>
        <w:t>I - ANTECEDENTES</w:t>
      </w:r>
    </w:p>
    <w:p w14:paraId="1CF4213D" w14:textId="77777777" w:rsidR="009B4B4E" w:rsidRPr="0057743E" w:rsidRDefault="009B4B4E" w:rsidP="0057743E">
      <w:pPr>
        <w:widowControl w:val="0"/>
        <w:autoSpaceDE w:val="0"/>
        <w:autoSpaceDN w:val="0"/>
        <w:adjustRightInd w:val="0"/>
        <w:jc w:val="both"/>
        <w:rPr>
          <w:rFonts w:ascii="Tahoma" w:hAnsi="Tahoma" w:cs="Tahoma"/>
          <w:sz w:val="20"/>
          <w:szCs w:val="20"/>
        </w:rPr>
      </w:pPr>
    </w:p>
    <w:p w14:paraId="5CABCFB0" w14:textId="77777777" w:rsidR="009B4B4E" w:rsidRDefault="009B4B4E" w:rsidP="0056119D">
      <w:pPr>
        <w:widowControl w:val="0"/>
        <w:autoSpaceDE w:val="0"/>
        <w:autoSpaceDN w:val="0"/>
        <w:adjustRightInd w:val="0"/>
        <w:spacing w:line="276" w:lineRule="auto"/>
        <w:ind w:firstLine="708"/>
        <w:jc w:val="both"/>
        <w:rPr>
          <w:rFonts w:ascii="Tahoma" w:hAnsi="Tahoma" w:cs="Tahoma"/>
        </w:rPr>
      </w:pPr>
      <w:r>
        <w:rPr>
          <w:rFonts w:ascii="Tahoma" w:hAnsi="Tahoma" w:cs="Tahoma"/>
        </w:rPr>
        <w:t xml:space="preserve">Señala el promotor del litigio en su demanda, básicamente: </w:t>
      </w:r>
    </w:p>
    <w:p w14:paraId="464B8B6C" w14:textId="77777777" w:rsidR="009B4B4E" w:rsidRPr="0057743E" w:rsidRDefault="009B4B4E" w:rsidP="0057743E">
      <w:pPr>
        <w:widowControl w:val="0"/>
        <w:autoSpaceDE w:val="0"/>
        <w:autoSpaceDN w:val="0"/>
        <w:adjustRightInd w:val="0"/>
        <w:jc w:val="both"/>
        <w:rPr>
          <w:rFonts w:ascii="Tahoma" w:hAnsi="Tahoma" w:cs="Tahoma"/>
          <w:sz w:val="20"/>
          <w:szCs w:val="20"/>
        </w:rPr>
      </w:pPr>
    </w:p>
    <w:p w14:paraId="7A619E9C" w14:textId="279A495B" w:rsidR="001F0E0B" w:rsidRPr="006D735E" w:rsidRDefault="0057743E" w:rsidP="00837A62">
      <w:pPr>
        <w:pStyle w:val="Prrafodelista"/>
        <w:widowControl w:val="0"/>
        <w:numPr>
          <w:ilvl w:val="0"/>
          <w:numId w:val="2"/>
        </w:numPr>
        <w:autoSpaceDE w:val="0"/>
        <w:autoSpaceDN w:val="0"/>
        <w:adjustRightInd w:val="0"/>
        <w:spacing w:line="276" w:lineRule="auto"/>
        <w:ind w:left="0" w:firstLine="426"/>
        <w:jc w:val="both"/>
        <w:rPr>
          <w:rFonts w:ascii="Tahoma" w:hAnsi="Tahoma" w:cs="Tahoma"/>
        </w:rPr>
      </w:pPr>
      <w:r>
        <w:rPr>
          <w:rFonts w:ascii="Tahoma" w:hAnsi="Tahoma" w:cs="Tahoma"/>
        </w:rPr>
        <w:t>Q</w:t>
      </w:r>
      <w:r w:rsidR="009B4B4E" w:rsidRPr="001F0E0B">
        <w:rPr>
          <w:rFonts w:ascii="Tahoma" w:hAnsi="Tahoma" w:cs="Tahoma"/>
        </w:rPr>
        <w:t>ue el 1</w:t>
      </w:r>
      <w:r w:rsidR="00EC27AE">
        <w:rPr>
          <w:rFonts w:ascii="Tahoma" w:hAnsi="Tahoma" w:cs="Tahoma"/>
        </w:rPr>
        <w:t>9</w:t>
      </w:r>
      <w:r w:rsidR="009B4B4E" w:rsidRPr="001F0E0B">
        <w:rPr>
          <w:rFonts w:ascii="Tahoma" w:hAnsi="Tahoma" w:cs="Tahoma"/>
        </w:rPr>
        <w:t xml:space="preserve"> de </w:t>
      </w:r>
      <w:r w:rsidR="00EC27AE">
        <w:rPr>
          <w:rFonts w:ascii="Tahoma" w:hAnsi="Tahoma" w:cs="Tahoma"/>
        </w:rPr>
        <w:t>julio</w:t>
      </w:r>
      <w:r w:rsidR="009B4B4E" w:rsidRPr="001F0E0B">
        <w:rPr>
          <w:rFonts w:ascii="Tahoma" w:hAnsi="Tahoma" w:cs="Tahoma"/>
        </w:rPr>
        <w:t xml:space="preserve"> de </w:t>
      </w:r>
      <w:r w:rsidR="00EC27AE">
        <w:rPr>
          <w:rFonts w:ascii="Tahoma" w:hAnsi="Tahoma" w:cs="Tahoma"/>
        </w:rPr>
        <w:t>1965</w:t>
      </w:r>
      <w:r w:rsidR="009B4B4E" w:rsidRPr="001F0E0B">
        <w:rPr>
          <w:rFonts w:ascii="Tahoma" w:hAnsi="Tahoma" w:cs="Tahoma"/>
        </w:rPr>
        <w:t xml:space="preserve"> </w:t>
      </w:r>
      <w:r w:rsidR="00EC27AE">
        <w:rPr>
          <w:rFonts w:ascii="Tahoma" w:hAnsi="Tahoma" w:cs="Tahoma"/>
        </w:rPr>
        <w:t xml:space="preserve">la señora Blanca Liliana Cano de Díaz y el señor Jorge Isaac </w:t>
      </w:r>
      <w:r w:rsidR="00EC27AE" w:rsidRPr="00EC27AE">
        <w:rPr>
          <w:rFonts w:ascii="Tahoma" w:hAnsi="Tahoma" w:cs="Tahoma"/>
        </w:rPr>
        <w:t>contrajeron matrimonio bajo el rito católico, conviviendo desde ese momento baj</w:t>
      </w:r>
      <w:r w:rsidR="0056119D">
        <w:rPr>
          <w:rFonts w:ascii="Tahoma" w:hAnsi="Tahoma" w:cs="Tahoma"/>
        </w:rPr>
        <w:t xml:space="preserve">o el mismo techo, compartiendo techo, </w:t>
      </w:r>
      <w:r w:rsidR="00EC27AE" w:rsidRPr="00EC27AE">
        <w:rPr>
          <w:rFonts w:ascii="Tahoma" w:hAnsi="Tahoma" w:cs="Tahoma"/>
        </w:rPr>
        <w:t>lecho y mesa, hasta el momento del fallecimiento del señor Jorge Isaac</w:t>
      </w:r>
      <w:r w:rsidR="006D735E">
        <w:rPr>
          <w:rFonts w:ascii="Tahoma" w:hAnsi="Tahoma" w:cs="Tahoma"/>
        </w:rPr>
        <w:t>, el 16 de agosto de 2012</w:t>
      </w:r>
      <w:r w:rsidR="00EC27AE" w:rsidRPr="006D735E">
        <w:rPr>
          <w:rFonts w:ascii="Tahoma" w:hAnsi="Tahoma" w:cs="Tahoma"/>
        </w:rPr>
        <w:t>.</w:t>
      </w:r>
    </w:p>
    <w:p w14:paraId="359D272E" w14:textId="77777777" w:rsidR="001F0E0B" w:rsidRPr="0057743E" w:rsidRDefault="001F0E0B" w:rsidP="0057743E">
      <w:pPr>
        <w:pStyle w:val="Prrafodelista"/>
        <w:widowControl w:val="0"/>
        <w:autoSpaceDE w:val="0"/>
        <w:autoSpaceDN w:val="0"/>
        <w:adjustRightInd w:val="0"/>
        <w:ind w:left="0" w:firstLine="426"/>
        <w:jc w:val="both"/>
        <w:rPr>
          <w:rFonts w:ascii="Tahoma" w:hAnsi="Tahoma" w:cs="Tahoma"/>
          <w:sz w:val="20"/>
          <w:szCs w:val="20"/>
          <w:u w:val="single"/>
        </w:rPr>
      </w:pPr>
    </w:p>
    <w:p w14:paraId="7EB3933B" w14:textId="210FC5F2" w:rsidR="001F0E0B" w:rsidRDefault="00EC27AE" w:rsidP="00837A62">
      <w:pPr>
        <w:pStyle w:val="Prrafodelista"/>
        <w:widowControl w:val="0"/>
        <w:numPr>
          <w:ilvl w:val="0"/>
          <w:numId w:val="2"/>
        </w:numPr>
        <w:autoSpaceDE w:val="0"/>
        <w:autoSpaceDN w:val="0"/>
        <w:adjustRightInd w:val="0"/>
        <w:spacing w:line="276" w:lineRule="auto"/>
        <w:ind w:left="0" w:firstLine="426"/>
        <w:jc w:val="both"/>
        <w:rPr>
          <w:rFonts w:ascii="Tahoma" w:hAnsi="Tahoma" w:cs="Tahoma"/>
        </w:rPr>
      </w:pPr>
      <w:r w:rsidRPr="0056119D">
        <w:rPr>
          <w:rFonts w:ascii="Tahoma" w:hAnsi="Tahoma" w:cs="Tahoma"/>
        </w:rPr>
        <w:t xml:space="preserve">El </w:t>
      </w:r>
      <w:r w:rsidR="006D735E" w:rsidRPr="0056119D">
        <w:rPr>
          <w:rFonts w:ascii="Tahoma" w:hAnsi="Tahoma" w:cs="Tahoma"/>
        </w:rPr>
        <w:t>día</w:t>
      </w:r>
      <w:r w:rsidRPr="0056119D">
        <w:rPr>
          <w:rFonts w:ascii="Tahoma" w:hAnsi="Tahoma" w:cs="Tahoma"/>
        </w:rPr>
        <w:t xml:space="preserve"> 28 de mayo de 2014</w:t>
      </w:r>
      <w:r w:rsidR="0056119D" w:rsidRPr="0056119D">
        <w:rPr>
          <w:rFonts w:ascii="Tahoma" w:hAnsi="Tahoma" w:cs="Tahoma"/>
        </w:rPr>
        <w:t>,</w:t>
      </w:r>
      <w:r w:rsidRPr="0056119D">
        <w:rPr>
          <w:rFonts w:ascii="Tahoma" w:hAnsi="Tahoma" w:cs="Tahoma"/>
        </w:rPr>
        <w:t xml:space="preserve"> la señora Bl</w:t>
      </w:r>
      <w:r w:rsidR="0057743E">
        <w:rPr>
          <w:rFonts w:ascii="Tahoma" w:hAnsi="Tahoma" w:cs="Tahoma"/>
        </w:rPr>
        <w:t>anca Lilia Cano de Díaz solicitó</w:t>
      </w:r>
      <w:r w:rsidRPr="0056119D">
        <w:rPr>
          <w:rFonts w:ascii="Tahoma" w:hAnsi="Tahoma" w:cs="Tahoma"/>
        </w:rPr>
        <w:t xml:space="preserve"> ante Colpensiones el reconocimiento de la pensión de sobrevivientes, la cual fue resuelta desfavorablemente por medio de la resolución GNR 304257 del 1</w:t>
      </w:r>
      <w:r w:rsidR="0056119D" w:rsidRPr="0056119D">
        <w:rPr>
          <w:rFonts w:ascii="Tahoma" w:hAnsi="Tahoma" w:cs="Tahoma"/>
        </w:rPr>
        <w:t>º</w:t>
      </w:r>
      <w:r w:rsidRPr="0056119D">
        <w:rPr>
          <w:rFonts w:ascii="Tahoma" w:hAnsi="Tahoma" w:cs="Tahoma"/>
        </w:rPr>
        <w:t xml:space="preserve"> de septiembre del 2014</w:t>
      </w:r>
      <w:r w:rsidR="00D04B46" w:rsidRPr="0056119D">
        <w:rPr>
          <w:rFonts w:ascii="Tahoma" w:hAnsi="Tahoma" w:cs="Tahoma"/>
        </w:rPr>
        <w:t>,</w:t>
      </w:r>
      <w:r w:rsidR="0056119D" w:rsidRPr="0056119D">
        <w:rPr>
          <w:rFonts w:ascii="Tahoma" w:hAnsi="Tahoma" w:cs="Tahoma"/>
        </w:rPr>
        <w:t xml:space="preserve"> bajo el argumento de</w:t>
      </w:r>
      <w:r w:rsidR="00D04B46" w:rsidRPr="0056119D">
        <w:rPr>
          <w:rFonts w:ascii="Tahoma" w:hAnsi="Tahoma" w:cs="Tahoma"/>
        </w:rPr>
        <w:t xml:space="preserve"> que el causante en vida había recibido indemnización sust</w:t>
      </w:r>
      <w:r w:rsidR="006D735E" w:rsidRPr="0056119D">
        <w:rPr>
          <w:rFonts w:ascii="Tahoma" w:hAnsi="Tahoma" w:cs="Tahoma"/>
        </w:rPr>
        <w:t>itutiva de pensión de vejez</w:t>
      </w:r>
      <w:r w:rsidR="0056119D">
        <w:rPr>
          <w:rFonts w:ascii="Tahoma" w:hAnsi="Tahoma" w:cs="Tahoma"/>
        </w:rPr>
        <w:t>.</w:t>
      </w:r>
    </w:p>
    <w:p w14:paraId="216D7E37" w14:textId="77777777" w:rsidR="0056119D" w:rsidRPr="0057743E" w:rsidRDefault="0056119D" w:rsidP="0057743E">
      <w:pPr>
        <w:pStyle w:val="Prrafodelista"/>
        <w:widowControl w:val="0"/>
        <w:autoSpaceDE w:val="0"/>
        <w:autoSpaceDN w:val="0"/>
        <w:adjustRightInd w:val="0"/>
        <w:ind w:left="0" w:firstLine="426"/>
        <w:jc w:val="both"/>
        <w:rPr>
          <w:rFonts w:ascii="Tahoma" w:hAnsi="Tahoma" w:cs="Tahoma"/>
          <w:sz w:val="20"/>
          <w:szCs w:val="20"/>
        </w:rPr>
      </w:pPr>
    </w:p>
    <w:p w14:paraId="76B791D6" w14:textId="65EAAD36" w:rsidR="00873BBF" w:rsidRPr="001F0E0B" w:rsidRDefault="0056119D" w:rsidP="00837A62">
      <w:pPr>
        <w:pStyle w:val="Prrafodelista"/>
        <w:widowControl w:val="0"/>
        <w:numPr>
          <w:ilvl w:val="0"/>
          <w:numId w:val="2"/>
        </w:numPr>
        <w:autoSpaceDE w:val="0"/>
        <w:autoSpaceDN w:val="0"/>
        <w:adjustRightInd w:val="0"/>
        <w:spacing w:line="276" w:lineRule="auto"/>
        <w:ind w:left="0" w:firstLine="426"/>
        <w:jc w:val="both"/>
        <w:rPr>
          <w:rFonts w:ascii="Tahoma" w:hAnsi="Tahoma" w:cs="Tahoma"/>
          <w:u w:val="single"/>
        </w:rPr>
      </w:pPr>
      <w:r>
        <w:rPr>
          <w:rFonts w:ascii="Tahoma" w:hAnsi="Tahoma" w:cs="Tahoma"/>
        </w:rPr>
        <w:t xml:space="preserve">Se indica por último en la demanda, </w:t>
      </w:r>
      <w:r w:rsidR="00D04B46">
        <w:rPr>
          <w:rFonts w:ascii="Tahoma" w:hAnsi="Tahoma" w:cs="Tahoma"/>
        </w:rPr>
        <w:t>que el señor Jorge Isaac Díaz Caicedo empezó su vida laboral el 1</w:t>
      </w:r>
      <w:r>
        <w:rPr>
          <w:rFonts w:ascii="Tahoma" w:hAnsi="Tahoma" w:cs="Tahoma"/>
        </w:rPr>
        <w:t>º</w:t>
      </w:r>
      <w:r w:rsidR="00D04B46">
        <w:rPr>
          <w:rFonts w:ascii="Tahoma" w:hAnsi="Tahoma" w:cs="Tahoma"/>
        </w:rPr>
        <w:t xml:space="preserve"> de enero de 1967, estuvo afiliado</w:t>
      </w:r>
      <w:r>
        <w:rPr>
          <w:rFonts w:ascii="Tahoma" w:hAnsi="Tahoma" w:cs="Tahoma"/>
        </w:rPr>
        <w:t xml:space="preserve"> durante toda</w:t>
      </w:r>
      <w:r w:rsidR="00D04B46">
        <w:rPr>
          <w:rFonts w:ascii="Tahoma" w:hAnsi="Tahoma" w:cs="Tahoma"/>
        </w:rPr>
        <w:t xml:space="preserve"> su vida laboral al régimen de prima media con </w:t>
      </w:r>
      <w:r w:rsidR="006D735E">
        <w:rPr>
          <w:rFonts w:ascii="Tahoma" w:hAnsi="Tahoma" w:cs="Tahoma"/>
        </w:rPr>
        <w:t>prestación</w:t>
      </w:r>
      <w:r w:rsidR="00D04B46">
        <w:rPr>
          <w:rFonts w:ascii="Tahoma" w:hAnsi="Tahoma" w:cs="Tahoma"/>
        </w:rPr>
        <w:t xml:space="preserve"> definida</w:t>
      </w:r>
      <w:r>
        <w:rPr>
          <w:rFonts w:ascii="Tahoma" w:hAnsi="Tahoma" w:cs="Tahoma"/>
        </w:rPr>
        <w:t>,</w:t>
      </w:r>
      <w:r w:rsidR="00D04B46">
        <w:rPr>
          <w:rFonts w:ascii="Tahoma" w:hAnsi="Tahoma" w:cs="Tahoma"/>
        </w:rPr>
        <w:t xml:space="preserve"> administrado por el ISS, ahora Colpensiones; que el 26 de enero de 1999</w:t>
      </w:r>
      <w:r>
        <w:rPr>
          <w:rFonts w:ascii="Tahoma" w:hAnsi="Tahoma" w:cs="Tahoma"/>
        </w:rPr>
        <w:t>,</w:t>
      </w:r>
      <w:r w:rsidR="00D04B46">
        <w:rPr>
          <w:rFonts w:ascii="Tahoma" w:hAnsi="Tahoma" w:cs="Tahoma"/>
        </w:rPr>
        <w:t xml:space="preserve"> mediante </w:t>
      </w:r>
      <w:r w:rsidR="006D735E">
        <w:rPr>
          <w:rFonts w:ascii="Tahoma" w:hAnsi="Tahoma" w:cs="Tahoma"/>
        </w:rPr>
        <w:t>resolución</w:t>
      </w:r>
      <w:r w:rsidR="00D04B46">
        <w:rPr>
          <w:rFonts w:ascii="Tahoma" w:hAnsi="Tahoma" w:cs="Tahoma"/>
        </w:rPr>
        <w:t xml:space="preserve"> 00338</w:t>
      </w:r>
      <w:r>
        <w:rPr>
          <w:rFonts w:ascii="Tahoma" w:hAnsi="Tahoma" w:cs="Tahoma"/>
        </w:rPr>
        <w:t>,</w:t>
      </w:r>
      <w:r w:rsidR="00D04B46">
        <w:rPr>
          <w:rFonts w:ascii="Tahoma" w:hAnsi="Tahoma" w:cs="Tahoma"/>
        </w:rPr>
        <w:t xml:space="preserve"> el ISS negó la </w:t>
      </w:r>
      <w:r w:rsidR="006D735E">
        <w:rPr>
          <w:rFonts w:ascii="Tahoma" w:hAnsi="Tahoma" w:cs="Tahoma"/>
        </w:rPr>
        <w:t>pensión</w:t>
      </w:r>
      <w:r w:rsidR="00D04B46">
        <w:rPr>
          <w:rFonts w:ascii="Tahoma" w:hAnsi="Tahoma" w:cs="Tahoma"/>
        </w:rPr>
        <w:t xml:space="preserve"> de vejez</w:t>
      </w:r>
      <w:r>
        <w:rPr>
          <w:rFonts w:ascii="Tahoma" w:hAnsi="Tahoma" w:cs="Tahoma"/>
        </w:rPr>
        <w:t xml:space="preserve"> al causante</w:t>
      </w:r>
      <w:r w:rsidR="00D04B46">
        <w:rPr>
          <w:rFonts w:ascii="Tahoma" w:hAnsi="Tahoma" w:cs="Tahoma"/>
        </w:rPr>
        <w:t xml:space="preserve"> y en su lugar le otorgo la indemnización sustitutiva de vejez</w:t>
      </w:r>
      <w:r w:rsidR="005C0056" w:rsidRPr="001F0E0B">
        <w:rPr>
          <w:rFonts w:ascii="Tahoma" w:hAnsi="Tahoma" w:cs="Tahoma"/>
        </w:rPr>
        <w:t>.</w:t>
      </w:r>
      <w:r w:rsidR="00D04B46">
        <w:rPr>
          <w:rFonts w:ascii="Tahoma" w:hAnsi="Tahoma" w:cs="Tahoma"/>
        </w:rPr>
        <w:t xml:space="preserve"> Al momento del fallecimiento</w:t>
      </w:r>
      <w:r>
        <w:rPr>
          <w:rFonts w:ascii="Tahoma" w:hAnsi="Tahoma" w:cs="Tahoma"/>
        </w:rPr>
        <w:t>, según se puede constatar en la historia laboral,</w:t>
      </w:r>
      <w:r w:rsidR="00D04B46">
        <w:rPr>
          <w:rFonts w:ascii="Tahoma" w:hAnsi="Tahoma" w:cs="Tahoma"/>
        </w:rPr>
        <w:t xml:space="preserve"> el causante conta</w:t>
      </w:r>
      <w:r w:rsidR="006D735E">
        <w:rPr>
          <w:rFonts w:ascii="Tahoma" w:hAnsi="Tahoma" w:cs="Tahoma"/>
        </w:rPr>
        <w:t>ba con 662.86 semanas cotizadas,</w:t>
      </w:r>
      <w:r w:rsidR="00483F88">
        <w:rPr>
          <w:rFonts w:ascii="Tahoma" w:hAnsi="Tahoma" w:cs="Tahoma"/>
        </w:rPr>
        <w:t xml:space="preserve"> </w:t>
      </w:r>
      <w:r>
        <w:rPr>
          <w:rFonts w:ascii="Tahoma" w:hAnsi="Tahoma" w:cs="Tahoma"/>
        </w:rPr>
        <w:t>sufragadas todas</w:t>
      </w:r>
      <w:r w:rsidR="00483F88">
        <w:rPr>
          <w:rFonts w:ascii="Tahoma" w:hAnsi="Tahoma" w:cs="Tahoma"/>
        </w:rPr>
        <w:t xml:space="preserve"> en vigencia del acuerdo 049 de 1990.</w:t>
      </w:r>
    </w:p>
    <w:p w14:paraId="7B62C0BD" w14:textId="77777777" w:rsidR="005C0056" w:rsidRPr="0057743E" w:rsidRDefault="005C0056" w:rsidP="0057743E">
      <w:pPr>
        <w:widowControl w:val="0"/>
        <w:autoSpaceDE w:val="0"/>
        <w:autoSpaceDN w:val="0"/>
        <w:adjustRightInd w:val="0"/>
        <w:jc w:val="both"/>
        <w:rPr>
          <w:rFonts w:ascii="Tahoma" w:hAnsi="Tahoma" w:cs="Tahoma"/>
          <w:sz w:val="20"/>
          <w:szCs w:val="20"/>
        </w:rPr>
      </w:pPr>
    </w:p>
    <w:p w14:paraId="6EF0FEF7" w14:textId="6AA83793" w:rsidR="00A715EF" w:rsidRDefault="005C0056" w:rsidP="0056119D">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rPr>
        <w:tab/>
        <w:t xml:space="preserve">En virtud de lo anterior, solicita que, </w:t>
      </w:r>
      <w:r w:rsidR="006F2DC6">
        <w:rPr>
          <w:rFonts w:ascii="Tahoma" w:hAnsi="Tahoma" w:cs="Tahoma"/>
        </w:rPr>
        <w:t xml:space="preserve">con fundamento en el principio de la condición más </w:t>
      </w:r>
      <w:r w:rsidR="006F2DC6" w:rsidRPr="00DD7221">
        <w:rPr>
          <w:rFonts w:ascii="Tahoma" w:hAnsi="Tahoma" w:cs="Tahoma"/>
        </w:rPr>
        <w:t>beneficiosa</w:t>
      </w:r>
      <w:r w:rsidR="00483F88" w:rsidRPr="00DD7221">
        <w:rPr>
          <w:rFonts w:ascii="Tahoma" w:hAnsi="Tahoma" w:cs="Tahoma"/>
        </w:rPr>
        <w:t xml:space="preserve"> y de progresividad</w:t>
      </w:r>
      <w:r w:rsidR="006F2DC6" w:rsidRPr="00DD7221">
        <w:rPr>
          <w:rFonts w:ascii="Tahoma" w:hAnsi="Tahoma" w:cs="Tahoma"/>
        </w:rPr>
        <w:t>, su pensión de sobreviviente sea reconocida</w:t>
      </w:r>
      <w:r w:rsidR="00483F88" w:rsidRPr="00DD7221">
        <w:rPr>
          <w:rFonts w:ascii="Tahoma" w:hAnsi="Tahoma" w:cs="Tahoma"/>
        </w:rPr>
        <w:t xml:space="preserve"> desde el 6 de agosto de 2012</w:t>
      </w:r>
      <w:r w:rsidR="006D735E">
        <w:rPr>
          <w:rFonts w:ascii="Tahoma" w:hAnsi="Tahoma" w:cs="Tahoma"/>
        </w:rPr>
        <w:t>,</w:t>
      </w:r>
      <w:r w:rsidR="00BD5893" w:rsidRPr="00DD7221">
        <w:rPr>
          <w:rFonts w:ascii="Tahoma" w:hAnsi="Tahoma" w:cs="Tahoma"/>
        </w:rPr>
        <w:t xml:space="preserve"> que </w:t>
      </w:r>
      <w:r w:rsidR="00A715EF" w:rsidRPr="00DD7221">
        <w:rPr>
          <w:rFonts w:ascii="Tahoma" w:hAnsi="Tahoma" w:cs="Tahoma"/>
        </w:rPr>
        <w:t xml:space="preserve">se </w:t>
      </w:r>
      <w:r w:rsidR="00DD7221">
        <w:rPr>
          <w:rFonts w:ascii="Tahoma" w:hAnsi="Tahoma" w:cs="Tahoma"/>
        </w:rPr>
        <w:t>condene a</w:t>
      </w:r>
      <w:r w:rsidR="00A715EF" w:rsidRPr="00DD7221">
        <w:rPr>
          <w:rFonts w:ascii="Tahoma" w:hAnsi="Tahoma" w:cs="Tahoma"/>
        </w:rPr>
        <w:t xml:space="preserve"> los intereses moratorios</w:t>
      </w:r>
      <w:r w:rsidR="00DD7221">
        <w:rPr>
          <w:rFonts w:ascii="Tahoma" w:hAnsi="Tahoma" w:cs="Tahoma"/>
        </w:rPr>
        <w:t xml:space="preserve"> de que trata el artículo 141 de la ley 100 de 1993</w:t>
      </w:r>
      <w:r w:rsidR="00A715EF" w:rsidRPr="00DD7221">
        <w:rPr>
          <w:rFonts w:ascii="Tahoma" w:hAnsi="Tahoma" w:cs="Tahoma"/>
        </w:rPr>
        <w:t>, las costas procesales</w:t>
      </w:r>
      <w:r w:rsidR="00DD7221">
        <w:rPr>
          <w:rFonts w:ascii="Tahoma" w:hAnsi="Tahoma" w:cs="Tahoma"/>
        </w:rPr>
        <w:t>, la indexación de la demanda</w:t>
      </w:r>
      <w:r w:rsidR="0056119D">
        <w:rPr>
          <w:rFonts w:ascii="Tahoma" w:hAnsi="Tahoma" w:cs="Tahoma"/>
        </w:rPr>
        <w:t xml:space="preserve"> y lo ultra y extra-</w:t>
      </w:r>
      <w:r w:rsidR="00A715EF" w:rsidRPr="00DD7221">
        <w:rPr>
          <w:rFonts w:ascii="Tahoma" w:hAnsi="Tahoma" w:cs="Tahoma"/>
        </w:rPr>
        <w:t>petita.</w:t>
      </w:r>
    </w:p>
    <w:p w14:paraId="247FF035" w14:textId="77777777" w:rsidR="006F2DC6" w:rsidRPr="0057743E" w:rsidRDefault="006F2DC6" w:rsidP="00C40277">
      <w:pPr>
        <w:widowControl w:val="0"/>
        <w:autoSpaceDE w:val="0"/>
        <w:autoSpaceDN w:val="0"/>
        <w:adjustRightInd w:val="0"/>
        <w:jc w:val="both"/>
        <w:rPr>
          <w:rFonts w:ascii="Tahoma" w:hAnsi="Tahoma" w:cs="Tahoma"/>
          <w:sz w:val="20"/>
          <w:szCs w:val="20"/>
        </w:rPr>
      </w:pPr>
    </w:p>
    <w:p w14:paraId="0A9FDC3C" w14:textId="59086BF8" w:rsidR="0056119D" w:rsidRDefault="006F2DC6" w:rsidP="0056119D">
      <w:pPr>
        <w:widowControl w:val="0"/>
        <w:autoSpaceDE w:val="0"/>
        <w:autoSpaceDN w:val="0"/>
        <w:adjustRightInd w:val="0"/>
        <w:spacing w:line="276" w:lineRule="auto"/>
        <w:jc w:val="both"/>
        <w:rPr>
          <w:rFonts w:ascii="Tahoma" w:hAnsi="Tahoma" w:cs="Tahoma"/>
        </w:rPr>
      </w:pPr>
      <w:r>
        <w:rPr>
          <w:rFonts w:ascii="Tahoma" w:hAnsi="Tahoma" w:cs="Tahoma"/>
        </w:rPr>
        <w:tab/>
        <w:t xml:space="preserve">En respuesta a la demanda, </w:t>
      </w:r>
      <w:r w:rsidR="006D735E" w:rsidRPr="0056119D">
        <w:rPr>
          <w:rFonts w:ascii="Tahoma" w:hAnsi="Tahoma" w:cs="Tahoma"/>
          <w:b/>
          <w:caps/>
        </w:rPr>
        <w:t>Colpensiones</w:t>
      </w:r>
      <w:r>
        <w:rPr>
          <w:rFonts w:ascii="Tahoma" w:hAnsi="Tahoma" w:cs="Tahoma"/>
        </w:rPr>
        <w:t xml:space="preserve"> aceptó como </w:t>
      </w:r>
      <w:r w:rsidR="00B023A4">
        <w:rPr>
          <w:rFonts w:ascii="Tahoma" w:hAnsi="Tahoma" w:cs="Tahoma"/>
        </w:rPr>
        <w:t xml:space="preserve">ciertos los hechos </w:t>
      </w:r>
      <w:r w:rsidR="0056119D">
        <w:rPr>
          <w:rFonts w:ascii="Tahoma" w:hAnsi="Tahoma" w:cs="Tahoma"/>
        </w:rPr>
        <w:t>relacionados con</w:t>
      </w:r>
      <w:r w:rsidR="007A46FD">
        <w:rPr>
          <w:rFonts w:ascii="Tahoma" w:hAnsi="Tahoma" w:cs="Tahoma"/>
        </w:rPr>
        <w:t xml:space="preserve"> la solicitud </w:t>
      </w:r>
      <w:r w:rsidR="006D735E">
        <w:rPr>
          <w:rFonts w:ascii="Tahoma" w:hAnsi="Tahoma" w:cs="Tahoma"/>
        </w:rPr>
        <w:t>p</w:t>
      </w:r>
      <w:r w:rsidR="00E369A2">
        <w:rPr>
          <w:rFonts w:ascii="Tahoma" w:hAnsi="Tahoma" w:cs="Tahoma"/>
        </w:rPr>
        <w:t>ensional</w:t>
      </w:r>
      <w:r w:rsidR="00F72E06">
        <w:rPr>
          <w:rFonts w:ascii="Tahoma" w:hAnsi="Tahoma" w:cs="Tahoma"/>
        </w:rPr>
        <w:t>,</w:t>
      </w:r>
      <w:r w:rsidR="0056119D">
        <w:rPr>
          <w:rFonts w:ascii="Tahoma" w:hAnsi="Tahoma" w:cs="Tahoma"/>
        </w:rPr>
        <w:t xml:space="preserve"> tanto la elevada por el causante como por su esposa, frente</w:t>
      </w:r>
      <w:r w:rsidR="007A46FD">
        <w:rPr>
          <w:rFonts w:ascii="Tahoma" w:hAnsi="Tahoma" w:cs="Tahoma"/>
        </w:rPr>
        <w:t xml:space="preserve"> a los demás</w:t>
      </w:r>
      <w:r w:rsidR="0056119D">
        <w:rPr>
          <w:rFonts w:ascii="Tahoma" w:hAnsi="Tahoma" w:cs="Tahoma"/>
        </w:rPr>
        <w:t xml:space="preserve"> hechos,</w:t>
      </w:r>
      <w:r w:rsidR="007A46FD">
        <w:rPr>
          <w:rFonts w:ascii="Tahoma" w:hAnsi="Tahoma" w:cs="Tahoma"/>
        </w:rPr>
        <w:t xml:space="preserve"> refirió que </w:t>
      </w:r>
      <w:r w:rsidR="00E369A2">
        <w:rPr>
          <w:rFonts w:ascii="Tahoma" w:hAnsi="Tahoma" w:cs="Tahoma"/>
        </w:rPr>
        <w:t>no</w:t>
      </w:r>
      <w:r w:rsidR="007A46FD">
        <w:rPr>
          <w:rFonts w:ascii="Tahoma" w:hAnsi="Tahoma" w:cs="Tahoma"/>
        </w:rPr>
        <w:t xml:space="preserve"> le con</w:t>
      </w:r>
      <w:r w:rsidR="00E369A2">
        <w:rPr>
          <w:rFonts w:ascii="Tahoma" w:hAnsi="Tahoma" w:cs="Tahoma"/>
        </w:rPr>
        <w:t>s</w:t>
      </w:r>
      <w:r w:rsidR="007A46FD">
        <w:rPr>
          <w:rFonts w:ascii="Tahoma" w:hAnsi="Tahoma" w:cs="Tahoma"/>
        </w:rPr>
        <w:t>taban</w:t>
      </w:r>
      <w:r w:rsidR="0056119D">
        <w:rPr>
          <w:rFonts w:ascii="Tahoma" w:hAnsi="Tahoma" w:cs="Tahoma"/>
        </w:rPr>
        <w:t>. En ese orden, s</w:t>
      </w:r>
      <w:r w:rsidR="00F72E06">
        <w:rPr>
          <w:rFonts w:ascii="Tahoma" w:hAnsi="Tahoma" w:cs="Tahoma"/>
        </w:rPr>
        <w:t>e opuso a la prosperidad de las pretensiones</w:t>
      </w:r>
      <w:r w:rsidR="0056119D">
        <w:rPr>
          <w:rFonts w:ascii="Tahoma" w:hAnsi="Tahoma" w:cs="Tahoma"/>
        </w:rPr>
        <w:t>,</w:t>
      </w:r>
      <w:r w:rsidR="00F72E06">
        <w:rPr>
          <w:rFonts w:ascii="Tahoma" w:hAnsi="Tahoma" w:cs="Tahoma"/>
        </w:rPr>
        <w:t xml:space="preserve"> bajo </w:t>
      </w:r>
      <w:r w:rsidR="00560F4F">
        <w:rPr>
          <w:rFonts w:ascii="Tahoma" w:hAnsi="Tahoma" w:cs="Tahoma"/>
        </w:rPr>
        <w:t xml:space="preserve">la tesis </w:t>
      </w:r>
      <w:r w:rsidR="0056119D">
        <w:rPr>
          <w:rFonts w:ascii="Tahoma" w:hAnsi="Tahoma" w:cs="Tahoma"/>
        </w:rPr>
        <w:t>que el causante no dejó</w:t>
      </w:r>
      <w:r w:rsidR="00D5429D">
        <w:rPr>
          <w:rFonts w:ascii="Tahoma" w:hAnsi="Tahoma" w:cs="Tahoma"/>
        </w:rPr>
        <w:t xml:space="preserve"> acreditadas las semanas exigidas por la normatividad vigente al momento de su deceso y aplicable al caso</w:t>
      </w:r>
      <w:r w:rsidR="0057743E">
        <w:rPr>
          <w:rFonts w:ascii="Tahoma" w:hAnsi="Tahoma" w:cs="Tahoma"/>
        </w:rPr>
        <w:t xml:space="preserve"> y</w:t>
      </w:r>
      <w:r w:rsidR="006D735E">
        <w:rPr>
          <w:rFonts w:ascii="Tahoma" w:hAnsi="Tahoma" w:cs="Tahoma"/>
        </w:rPr>
        <w:t xml:space="preserve"> </w:t>
      </w:r>
      <w:r w:rsidR="00A715EF">
        <w:rPr>
          <w:rFonts w:ascii="Tahoma" w:hAnsi="Tahoma" w:cs="Tahoma"/>
        </w:rPr>
        <w:t>conforme a</w:t>
      </w:r>
      <w:r w:rsidR="0056119D">
        <w:rPr>
          <w:rFonts w:ascii="Tahoma" w:hAnsi="Tahoma" w:cs="Tahoma"/>
        </w:rPr>
        <w:t xml:space="preserve"> las</w:t>
      </w:r>
      <w:r w:rsidR="00A715EF">
        <w:rPr>
          <w:rFonts w:ascii="Tahoma" w:hAnsi="Tahoma" w:cs="Tahoma"/>
        </w:rPr>
        <w:t xml:space="preserve"> sentencias de la </w:t>
      </w:r>
      <w:r w:rsidR="00E369A2">
        <w:rPr>
          <w:rFonts w:ascii="Tahoma" w:hAnsi="Tahoma" w:cs="Tahoma"/>
        </w:rPr>
        <w:t xml:space="preserve">Corte Suprema De </w:t>
      </w:r>
      <w:r w:rsidR="00E369A2">
        <w:rPr>
          <w:rFonts w:ascii="Tahoma" w:hAnsi="Tahoma" w:cs="Tahoma"/>
        </w:rPr>
        <w:lastRenderedPageBreak/>
        <w:t>Justicia-Sala De Casación Laboral</w:t>
      </w:r>
      <w:r w:rsidR="00A715EF">
        <w:rPr>
          <w:rFonts w:ascii="Tahoma" w:hAnsi="Tahoma" w:cs="Tahoma"/>
        </w:rPr>
        <w:t>, no es posible aplicar los postulados del acuerdo 049 de 1990 a circunstancias acaecidas en vigencia de la ley 797 de 2003</w:t>
      </w:r>
      <w:r w:rsidR="0056119D">
        <w:rPr>
          <w:rFonts w:ascii="Tahoma" w:hAnsi="Tahoma" w:cs="Tahoma"/>
        </w:rPr>
        <w:t>,</w:t>
      </w:r>
      <w:r w:rsidR="00E369A2">
        <w:rPr>
          <w:rFonts w:ascii="Tahoma" w:hAnsi="Tahoma" w:cs="Tahoma"/>
        </w:rPr>
        <w:t xml:space="preserve"> </w:t>
      </w:r>
      <w:r w:rsidR="00A715EF">
        <w:rPr>
          <w:rFonts w:ascii="Tahoma" w:hAnsi="Tahoma" w:cs="Tahoma"/>
        </w:rPr>
        <w:t>en virtud de la aplicación del principio de la condición más beneficiosa</w:t>
      </w:r>
      <w:r w:rsidR="0056119D">
        <w:rPr>
          <w:rFonts w:ascii="Tahoma" w:hAnsi="Tahoma" w:cs="Tahoma"/>
        </w:rPr>
        <w:t>,</w:t>
      </w:r>
      <w:r w:rsidR="00A715EF">
        <w:rPr>
          <w:rFonts w:ascii="Tahoma" w:hAnsi="Tahoma" w:cs="Tahoma"/>
        </w:rPr>
        <w:t xml:space="preserve"> como se pretende en el</w:t>
      </w:r>
      <w:r w:rsidR="00E369A2">
        <w:rPr>
          <w:rFonts w:ascii="Tahoma" w:hAnsi="Tahoma" w:cs="Tahoma"/>
        </w:rPr>
        <w:t xml:space="preserve"> presente</w:t>
      </w:r>
      <w:r w:rsidR="00A715EF">
        <w:rPr>
          <w:rFonts w:ascii="Tahoma" w:hAnsi="Tahoma" w:cs="Tahoma"/>
        </w:rPr>
        <w:t xml:space="preserve"> caso</w:t>
      </w:r>
      <w:r w:rsidR="00560F4F">
        <w:rPr>
          <w:rFonts w:ascii="Tahoma" w:hAnsi="Tahoma" w:cs="Tahoma"/>
        </w:rPr>
        <w:t>.</w:t>
      </w:r>
      <w:r w:rsidR="00E369A2">
        <w:rPr>
          <w:rFonts w:ascii="Tahoma" w:hAnsi="Tahoma" w:cs="Tahoma"/>
        </w:rPr>
        <w:t xml:space="preserve"> Planteó</w:t>
      </w:r>
      <w:r w:rsidR="00560F4F">
        <w:rPr>
          <w:rFonts w:ascii="Tahoma" w:hAnsi="Tahoma" w:cs="Tahoma"/>
        </w:rPr>
        <w:t xml:space="preserve"> las excepciones de mérito que denominó </w:t>
      </w:r>
      <w:r w:rsidR="00560F4F" w:rsidRPr="008C7400">
        <w:rPr>
          <w:rFonts w:ascii="Tahoma" w:hAnsi="Tahoma" w:cs="Tahoma"/>
          <w:i/>
        </w:rPr>
        <w:t>“</w:t>
      </w:r>
      <w:r w:rsidR="00A715EF" w:rsidRPr="008C7400">
        <w:rPr>
          <w:rFonts w:ascii="Tahoma" w:hAnsi="Tahoma" w:cs="Tahoma"/>
          <w:i/>
        </w:rPr>
        <w:t>improcedencia del reconocimiento pensional</w:t>
      </w:r>
      <w:r w:rsidR="00560F4F" w:rsidRPr="008C7400">
        <w:rPr>
          <w:rFonts w:ascii="Tahoma" w:hAnsi="Tahoma" w:cs="Tahoma"/>
          <w:i/>
        </w:rPr>
        <w:t>”</w:t>
      </w:r>
      <w:r w:rsidR="00A715EF">
        <w:rPr>
          <w:rFonts w:ascii="Tahoma" w:hAnsi="Tahoma" w:cs="Tahoma"/>
        </w:rPr>
        <w:t xml:space="preserve">, </w:t>
      </w:r>
      <w:r w:rsidR="00A715EF" w:rsidRPr="008C7400">
        <w:rPr>
          <w:rFonts w:ascii="Tahoma" w:hAnsi="Tahoma" w:cs="Tahoma"/>
          <w:i/>
        </w:rPr>
        <w:t>“improcedencia de los interese</w:t>
      </w:r>
      <w:r w:rsidR="00E369A2" w:rsidRPr="008C7400">
        <w:rPr>
          <w:rFonts w:ascii="Tahoma" w:hAnsi="Tahoma" w:cs="Tahoma"/>
          <w:i/>
        </w:rPr>
        <w:t>s</w:t>
      </w:r>
      <w:r w:rsidR="00A715EF" w:rsidRPr="008C7400">
        <w:rPr>
          <w:rFonts w:ascii="Tahoma" w:hAnsi="Tahoma" w:cs="Tahoma"/>
          <w:i/>
        </w:rPr>
        <w:t xml:space="preserve"> de mora”</w:t>
      </w:r>
      <w:r w:rsidR="00560F4F">
        <w:rPr>
          <w:rFonts w:ascii="Tahoma" w:hAnsi="Tahoma" w:cs="Tahoma"/>
        </w:rPr>
        <w:t xml:space="preserve"> y </w:t>
      </w:r>
      <w:r w:rsidR="00560F4F" w:rsidRPr="0066039E">
        <w:rPr>
          <w:rFonts w:ascii="Tahoma" w:hAnsi="Tahoma" w:cs="Tahoma"/>
          <w:i/>
        </w:rPr>
        <w:t>“prescripción”</w:t>
      </w:r>
      <w:r w:rsidR="00560F4F">
        <w:rPr>
          <w:rFonts w:ascii="Tahoma" w:hAnsi="Tahoma" w:cs="Tahoma"/>
        </w:rPr>
        <w:t>.</w:t>
      </w:r>
    </w:p>
    <w:p w14:paraId="2EAC7B38" w14:textId="77777777" w:rsidR="00E47BEC" w:rsidRPr="0057743E" w:rsidRDefault="00E47BEC" w:rsidP="0057743E">
      <w:pPr>
        <w:widowControl w:val="0"/>
        <w:autoSpaceDE w:val="0"/>
        <w:autoSpaceDN w:val="0"/>
        <w:adjustRightInd w:val="0"/>
        <w:jc w:val="both"/>
        <w:rPr>
          <w:rFonts w:ascii="Tahoma" w:hAnsi="Tahoma" w:cs="Tahoma"/>
          <w:sz w:val="20"/>
          <w:szCs w:val="20"/>
        </w:rPr>
      </w:pPr>
    </w:p>
    <w:p w14:paraId="584F6BDC" w14:textId="02536620" w:rsidR="00E47BEC" w:rsidRPr="00D0548A" w:rsidRDefault="00E47BEC" w:rsidP="00C40277">
      <w:pPr>
        <w:widowControl w:val="0"/>
        <w:autoSpaceDE w:val="0"/>
        <w:autoSpaceDN w:val="0"/>
        <w:adjustRightInd w:val="0"/>
        <w:jc w:val="center"/>
        <w:rPr>
          <w:rFonts w:ascii="Tahoma" w:hAnsi="Tahoma" w:cs="Tahoma"/>
          <w:b/>
        </w:rPr>
      </w:pPr>
      <w:r w:rsidRPr="00D1415D">
        <w:rPr>
          <w:rFonts w:ascii="Tahoma" w:hAnsi="Tahoma" w:cs="Tahoma"/>
          <w:b/>
        </w:rPr>
        <w:t>II</w:t>
      </w:r>
      <w:r w:rsidR="00D1415D">
        <w:rPr>
          <w:rFonts w:ascii="Tahoma" w:hAnsi="Tahoma" w:cs="Tahoma"/>
          <w:b/>
        </w:rPr>
        <w:t xml:space="preserve"> - </w:t>
      </w:r>
      <w:r w:rsidRPr="00D1415D">
        <w:rPr>
          <w:rFonts w:ascii="Tahoma" w:hAnsi="Tahoma" w:cs="Tahoma"/>
          <w:b/>
        </w:rPr>
        <w:t xml:space="preserve"> SENTENCIA DE PRIMERA INSTANCIA</w:t>
      </w:r>
    </w:p>
    <w:p w14:paraId="22CFB52E" w14:textId="4B468A51" w:rsidR="00D0548A" w:rsidRPr="00864EEE" w:rsidRDefault="00D0548A" w:rsidP="00852410">
      <w:pPr>
        <w:pStyle w:val="NormalWeb"/>
        <w:shd w:val="clear" w:color="auto" w:fill="FFFFFF"/>
        <w:spacing w:line="276" w:lineRule="auto"/>
        <w:ind w:firstLine="708"/>
        <w:jc w:val="both"/>
        <w:rPr>
          <w:rFonts w:ascii="Tahoma" w:hAnsi="Tahoma" w:cs="Tahoma"/>
          <w:color w:val="000000"/>
        </w:rPr>
      </w:pPr>
      <w:r w:rsidRPr="00864EEE">
        <w:rPr>
          <w:rFonts w:ascii="Tahoma" w:hAnsi="Tahoma" w:cs="Tahoma"/>
        </w:rPr>
        <w:t xml:space="preserve">La Jueza de conocimiento </w:t>
      </w:r>
      <w:r w:rsidRPr="00864EEE">
        <w:rPr>
          <w:rFonts w:ascii="Tahoma" w:hAnsi="Tahoma" w:cs="Tahoma"/>
          <w:color w:val="000000"/>
        </w:rPr>
        <w:t xml:space="preserve">negó las pretensiones de la demanda </w:t>
      </w:r>
      <w:r w:rsidR="004A2782">
        <w:rPr>
          <w:rFonts w:ascii="Tahoma" w:hAnsi="Tahoma" w:cs="Tahoma"/>
          <w:color w:val="000000"/>
        </w:rPr>
        <w:t>y condenó</w:t>
      </w:r>
      <w:r w:rsidRPr="00864EEE">
        <w:rPr>
          <w:rFonts w:ascii="Tahoma" w:hAnsi="Tahoma" w:cs="Tahoma"/>
          <w:color w:val="000000"/>
        </w:rPr>
        <w:t xml:space="preserve"> en costas p</w:t>
      </w:r>
      <w:r w:rsidR="00E66DED">
        <w:rPr>
          <w:rFonts w:ascii="Tahoma" w:hAnsi="Tahoma" w:cs="Tahoma"/>
          <w:color w:val="000000"/>
        </w:rPr>
        <w:t>rocesales a la demandante.</w:t>
      </w:r>
    </w:p>
    <w:p w14:paraId="156665B4" w14:textId="604DC62B" w:rsidR="00D0548A" w:rsidRPr="0057743E" w:rsidRDefault="00D0548A" w:rsidP="0057743E">
      <w:pPr>
        <w:widowControl w:val="0"/>
        <w:autoSpaceDE w:val="0"/>
        <w:autoSpaceDN w:val="0"/>
        <w:adjustRightInd w:val="0"/>
        <w:spacing w:line="276" w:lineRule="auto"/>
        <w:ind w:firstLine="708"/>
        <w:jc w:val="both"/>
        <w:rPr>
          <w:rFonts w:ascii="Tahoma" w:hAnsi="Tahoma" w:cs="Tahoma"/>
          <w:lang w:val="es-CO"/>
        </w:rPr>
      </w:pPr>
      <w:r w:rsidRPr="00864EEE">
        <w:rPr>
          <w:rFonts w:ascii="Tahoma" w:hAnsi="Tahoma" w:cs="Tahoma"/>
        </w:rPr>
        <w:t>Para llegar a tal determinación</w:t>
      </w:r>
      <w:r w:rsidR="00E66DED">
        <w:rPr>
          <w:rFonts w:ascii="Tahoma" w:hAnsi="Tahoma" w:cs="Tahoma"/>
        </w:rPr>
        <w:t xml:space="preserve">, la </w:t>
      </w:r>
      <w:r w:rsidR="00E66DED" w:rsidRPr="008C077F">
        <w:rPr>
          <w:rFonts w:ascii="Tahoma" w:hAnsi="Tahoma" w:cs="Tahoma"/>
          <w:i/>
        </w:rPr>
        <w:t>a</w:t>
      </w:r>
      <w:r w:rsidRPr="008C077F">
        <w:rPr>
          <w:rFonts w:ascii="Tahoma" w:hAnsi="Tahoma" w:cs="Tahoma"/>
          <w:i/>
        </w:rPr>
        <w:t>-quo</w:t>
      </w:r>
      <w:r w:rsidRPr="00864EEE">
        <w:rPr>
          <w:rFonts w:ascii="Tahoma" w:hAnsi="Tahoma" w:cs="Tahoma"/>
        </w:rPr>
        <w:t xml:space="preserve"> empezó por precisar los hechos que se encontraban </w:t>
      </w:r>
      <w:r w:rsidRPr="00864EEE">
        <w:rPr>
          <w:rFonts w:ascii="Tahoma" w:hAnsi="Tahoma" w:cs="Tahoma"/>
          <w:lang w:val="es-CO"/>
        </w:rPr>
        <w:t xml:space="preserve">completamente </w:t>
      </w:r>
      <w:r w:rsidR="008C077F">
        <w:rPr>
          <w:rFonts w:ascii="Tahoma" w:hAnsi="Tahoma" w:cs="Tahoma"/>
          <w:lang w:val="es-CO"/>
        </w:rPr>
        <w:t>acreditados</w:t>
      </w:r>
      <w:r w:rsidR="0057743E">
        <w:rPr>
          <w:rFonts w:ascii="Tahoma" w:hAnsi="Tahoma" w:cs="Tahoma"/>
          <w:lang w:val="es-CO"/>
        </w:rPr>
        <w:t>, que son:</w:t>
      </w:r>
      <w:r w:rsidRPr="00864EEE">
        <w:rPr>
          <w:rFonts w:ascii="Tahoma" w:hAnsi="Tahoma" w:cs="Tahoma"/>
          <w:lang w:val="es-CO"/>
        </w:rPr>
        <w:t xml:space="preserve"> </w:t>
      </w:r>
      <w:r w:rsidR="0057743E" w:rsidRPr="0057743E">
        <w:rPr>
          <w:rFonts w:ascii="Tahoma" w:hAnsi="Tahoma" w:cs="Tahoma"/>
          <w:b/>
          <w:lang w:val="es-CO"/>
        </w:rPr>
        <w:t>1)</w:t>
      </w:r>
      <w:r w:rsidR="0057743E">
        <w:rPr>
          <w:rFonts w:ascii="Tahoma" w:hAnsi="Tahoma" w:cs="Tahoma"/>
          <w:lang w:val="es-CO"/>
        </w:rPr>
        <w:t xml:space="preserve"> que el esposo de la demandante falleció el 6 de agosto de 2012, </w:t>
      </w:r>
      <w:r w:rsidR="0057743E" w:rsidRPr="0057743E">
        <w:rPr>
          <w:rFonts w:ascii="Tahoma" w:hAnsi="Tahoma" w:cs="Tahoma"/>
          <w:b/>
          <w:lang w:val="es-CO"/>
        </w:rPr>
        <w:t>2)</w:t>
      </w:r>
      <w:r w:rsidR="0057743E">
        <w:rPr>
          <w:rFonts w:ascii="Tahoma" w:hAnsi="Tahoma" w:cs="Tahoma"/>
          <w:lang w:val="es-CO"/>
        </w:rPr>
        <w:t xml:space="preserve"> </w:t>
      </w:r>
      <w:r w:rsidRPr="00D0548A">
        <w:rPr>
          <w:rFonts w:ascii="Tahoma" w:hAnsi="Tahoma" w:cs="Tahoma"/>
          <w:lang w:val="es-CO"/>
        </w:rPr>
        <w:t>que cotizó 662,85 semanas</w:t>
      </w:r>
      <w:r w:rsidR="0057743E">
        <w:rPr>
          <w:rFonts w:ascii="Tahoma" w:hAnsi="Tahoma" w:cs="Tahoma"/>
          <w:lang w:val="es-CO"/>
        </w:rPr>
        <w:t>,</w:t>
      </w:r>
      <w:r w:rsidRPr="00D0548A">
        <w:rPr>
          <w:rFonts w:ascii="Tahoma" w:hAnsi="Tahoma" w:cs="Tahoma"/>
          <w:lang w:val="es-CO"/>
        </w:rPr>
        <w:t xml:space="preserve"> entre el 1 de enero de 1967 y el 8 de mayo de 1980,</w:t>
      </w:r>
      <w:r w:rsidR="0057743E">
        <w:rPr>
          <w:rFonts w:ascii="Tahoma" w:hAnsi="Tahoma" w:cs="Tahoma"/>
          <w:lang w:val="es-CO"/>
        </w:rPr>
        <w:t xml:space="preserve"> </w:t>
      </w:r>
      <w:r w:rsidR="0057743E" w:rsidRPr="0057743E">
        <w:rPr>
          <w:rFonts w:ascii="Tahoma" w:hAnsi="Tahoma" w:cs="Tahoma"/>
          <w:b/>
          <w:lang w:val="es-CO"/>
        </w:rPr>
        <w:t>3)</w:t>
      </w:r>
      <w:r w:rsidR="00181A67">
        <w:rPr>
          <w:rFonts w:ascii="Tahoma" w:hAnsi="Tahoma" w:cs="Tahoma"/>
          <w:lang w:val="es-CO"/>
        </w:rPr>
        <w:t xml:space="preserve"> que la demandante agotó</w:t>
      </w:r>
      <w:r w:rsidRPr="00D0548A">
        <w:rPr>
          <w:rFonts w:ascii="Tahoma" w:hAnsi="Tahoma" w:cs="Tahoma"/>
          <w:lang w:val="es-CO"/>
        </w:rPr>
        <w:t xml:space="preserve"> la vía gubernativa, de ello da c</w:t>
      </w:r>
      <w:r w:rsidR="0057743E">
        <w:rPr>
          <w:rFonts w:ascii="Tahoma" w:hAnsi="Tahoma" w:cs="Tahoma"/>
          <w:lang w:val="es-CO"/>
        </w:rPr>
        <w:t>uenta la R</w:t>
      </w:r>
      <w:r w:rsidR="00852410">
        <w:rPr>
          <w:rFonts w:ascii="Tahoma" w:hAnsi="Tahoma" w:cs="Tahoma"/>
          <w:lang w:val="es-CO"/>
        </w:rPr>
        <w:t xml:space="preserve">esolución GNR del 19 </w:t>
      </w:r>
      <w:r w:rsidRPr="00D0548A">
        <w:rPr>
          <w:rFonts w:ascii="Tahoma" w:hAnsi="Tahoma" w:cs="Tahoma"/>
          <w:lang w:val="es-CO"/>
        </w:rPr>
        <w:t>de septiembre del 2014</w:t>
      </w:r>
      <w:r w:rsidR="00852410">
        <w:rPr>
          <w:rFonts w:ascii="Tahoma" w:hAnsi="Tahoma" w:cs="Tahoma"/>
          <w:lang w:val="es-CO"/>
        </w:rPr>
        <w:t>,</w:t>
      </w:r>
      <w:r w:rsidRPr="00D0548A">
        <w:rPr>
          <w:rFonts w:ascii="Tahoma" w:hAnsi="Tahoma" w:cs="Tahoma"/>
          <w:lang w:val="es-CO"/>
        </w:rPr>
        <w:t xml:space="preserve"> por</w:t>
      </w:r>
      <w:r w:rsidR="00852410">
        <w:rPr>
          <w:rFonts w:ascii="Tahoma" w:hAnsi="Tahoma" w:cs="Tahoma"/>
          <w:lang w:val="es-CO"/>
        </w:rPr>
        <w:t xml:space="preserve"> medio de</w:t>
      </w:r>
      <w:r w:rsidRPr="00D0548A">
        <w:rPr>
          <w:rFonts w:ascii="Tahoma" w:hAnsi="Tahoma" w:cs="Tahoma"/>
          <w:lang w:val="es-CO"/>
        </w:rPr>
        <w:t xml:space="preserve"> la cual </w:t>
      </w:r>
      <w:r w:rsidRPr="00852410">
        <w:rPr>
          <w:rFonts w:ascii="Tahoma" w:hAnsi="Tahoma" w:cs="Tahoma"/>
          <w:caps/>
          <w:lang w:val="es-CO"/>
        </w:rPr>
        <w:t>Colpensiones</w:t>
      </w:r>
      <w:r w:rsidRPr="00D0548A">
        <w:rPr>
          <w:rFonts w:ascii="Tahoma" w:hAnsi="Tahoma" w:cs="Tahoma"/>
          <w:lang w:val="es-CO"/>
        </w:rPr>
        <w:t xml:space="preserve"> le ne</w:t>
      </w:r>
      <w:r w:rsidR="0057743E">
        <w:rPr>
          <w:rFonts w:ascii="Tahoma" w:hAnsi="Tahoma" w:cs="Tahoma"/>
          <w:lang w:val="es-CO"/>
        </w:rPr>
        <w:t>gó la pensión de sobrevivientes y, f</w:t>
      </w:r>
      <w:r w:rsidRPr="00D0548A">
        <w:rPr>
          <w:rFonts w:ascii="Tahoma" w:hAnsi="Tahoma" w:cs="Tahoma"/>
          <w:lang w:val="es-CO"/>
        </w:rPr>
        <w:t>inalmente</w:t>
      </w:r>
      <w:r w:rsidR="00852410">
        <w:rPr>
          <w:rFonts w:ascii="Tahoma" w:hAnsi="Tahoma" w:cs="Tahoma"/>
          <w:lang w:val="es-CO"/>
        </w:rPr>
        <w:t>,</w:t>
      </w:r>
      <w:r w:rsidR="0057743E">
        <w:rPr>
          <w:rFonts w:ascii="Tahoma" w:hAnsi="Tahoma" w:cs="Tahoma"/>
          <w:lang w:val="es-CO"/>
        </w:rPr>
        <w:t xml:space="preserve"> </w:t>
      </w:r>
      <w:r w:rsidR="0057743E" w:rsidRPr="0057743E">
        <w:rPr>
          <w:rFonts w:ascii="Tahoma" w:hAnsi="Tahoma" w:cs="Tahoma"/>
          <w:b/>
          <w:lang w:val="es-CO"/>
        </w:rPr>
        <w:t>4)</w:t>
      </w:r>
      <w:r w:rsidRPr="00D0548A">
        <w:rPr>
          <w:rFonts w:ascii="Tahoma" w:hAnsi="Tahoma" w:cs="Tahoma"/>
          <w:lang w:val="es-CO"/>
        </w:rPr>
        <w:t xml:space="preserve"> que al </w:t>
      </w:r>
      <w:r w:rsidR="004A2782">
        <w:rPr>
          <w:rFonts w:ascii="Tahoma" w:hAnsi="Tahoma" w:cs="Tahoma"/>
          <w:lang w:val="es-CO"/>
        </w:rPr>
        <w:t>causante</w:t>
      </w:r>
      <w:r w:rsidRPr="00D0548A">
        <w:rPr>
          <w:rFonts w:ascii="Tahoma" w:hAnsi="Tahoma" w:cs="Tahoma"/>
          <w:lang w:val="es-CO"/>
        </w:rPr>
        <w:t xml:space="preserve"> Colpensiones le reconoció indemnización sustitutiva de vejez mediante resolució</w:t>
      </w:r>
      <w:r w:rsidR="00852410">
        <w:rPr>
          <w:rFonts w:ascii="Tahoma" w:hAnsi="Tahoma" w:cs="Tahoma"/>
          <w:lang w:val="es-CO"/>
        </w:rPr>
        <w:t>n 00338 del 26 de enero de 1999, por</w:t>
      </w:r>
      <w:r w:rsidR="008C077F">
        <w:rPr>
          <w:rFonts w:ascii="Tahoma" w:hAnsi="Tahoma" w:cs="Tahoma"/>
          <w:lang w:val="es-CO"/>
        </w:rPr>
        <w:t xml:space="preserve"> NO</w:t>
      </w:r>
      <w:r w:rsidR="00852410">
        <w:rPr>
          <w:rFonts w:ascii="Tahoma" w:hAnsi="Tahoma" w:cs="Tahoma"/>
          <w:lang w:val="es-CO"/>
        </w:rPr>
        <w:t xml:space="preserve"> acreditar los requisitos para pensionarse por vejez a la luz del Acuerdo 049 de 1990.</w:t>
      </w:r>
    </w:p>
    <w:p w14:paraId="14586284" w14:textId="3FD7BC12" w:rsidR="00D0548A" w:rsidRPr="00CD3402" w:rsidRDefault="00D0548A" w:rsidP="00395373">
      <w:pPr>
        <w:pStyle w:val="NormalWeb"/>
        <w:shd w:val="clear" w:color="auto" w:fill="FFFFFF"/>
        <w:spacing w:line="276" w:lineRule="auto"/>
        <w:ind w:firstLine="708"/>
        <w:jc w:val="both"/>
        <w:rPr>
          <w:rFonts w:ascii="Tahoma" w:hAnsi="Tahoma" w:cs="Tahoma"/>
        </w:rPr>
      </w:pPr>
      <w:r w:rsidRPr="00D0548A">
        <w:rPr>
          <w:rFonts w:ascii="Tahoma" w:hAnsi="Tahoma" w:cs="Tahoma"/>
        </w:rPr>
        <w:t>Agregó q</w:t>
      </w:r>
      <w:r w:rsidR="00CD3402">
        <w:rPr>
          <w:rFonts w:ascii="Tahoma" w:hAnsi="Tahoma" w:cs="Tahoma"/>
        </w:rPr>
        <w:t xml:space="preserve">ue en este asunto se reclama la aplicación del </w:t>
      </w:r>
      <w:r w:rsidRPr="00D0548A">
        <w:rPr>
          <w:rFonts w:ascii="Tahoma" w:hAnsi="Tahoma" w:cs="Tahoma"/>
        </w:rPr>
        <w:t>principio de la condición más beneficiosa, figura que ha sido empleada en numerosas oportunidades por la Corte Suprema De Ju</w:t>
      </w:r>
      <w:r w:rsidR="00852410">
        <w:rPr>
          <w:rFonts w:ascii="Tahoma" w:hAnsi="Tahoma" w:cs="Tahoma"/>
        </w:rPr>
        <w:t>s</w:t>
      </w:r>
      <w:r w:rsidR="00CD3402">
        <w:rPr>
          <w:rFonts w:ascii="Tahoma" w:hAnsi="Tahoma" w:cs="Tahoma"/>
        </w:rPr>
        <w:t>ticia, la Corte Constitucional, por una de las S</w:t>
      </w:r>
      <w:r w:rsidRPr="00D0548A">
        <w:rPr>
          <w:rFonts w:ascii="Tahoma" w:hAnsi="Tahoma" w:cs="Tahoma"/>
        </w:rPr>
        <w:t>alas del Tribunal Superior Del Distri</w:t>
      </w:r>
      <w:r w:rsidR="00CD3402">
        <w:rPr>
          <w:rFonts w:ascii="Tahoma" w:hAnsi="Tahoma" w:cs="Tahoma"/>
        </w:rPr>
        <w:t>to Judicial de Pereira, específicamente por la Sala Laboral No. 1, y por su propio</w:t>
      </w:r>
      <w:r w:rsidRPr="00D0548A">
        <w:rPr>
          <w:rFonts w:ascii="Tahoma" w:hAnsi="Tahoma" w:cs="Tahoma"/>
        </w:rPr>
        <w:t xml:space="preserve"> despacho</w:t>
      </w:r>
      <w:r w:rsidRPr="00CD3402">
        <w:rPr>
          <w:rFonts w:ascii="Tahoma" w:hAnsi="Tahoma" w:cs="Tahoma"/>
          <w:shd w:val="clear" w:color="auto" w:fill="FFFFFF" w:themeFill="background1"/>
        </w:rPr>
        <w:t>, en el sentido que si una persona fallece y no</w:t>
      </w:r>
      <w:r w:rsidR="00CD3402">
        <w:rPr>
          <w:rFonts w:ascii="Tahoma" w:hAnsi="Tahoma" w:cs="Tahoma"/>
          <w:shd w:val="clear" w:color="auto" w:fill="FFFFFF" w:themeFill="background1"/>
        </w:rPr>
        <w:t xml:space="preserve"> alcanza a reunir el requisito en cuanto a la densidad mínima de aportes, puede remitirse a normas</w:t>
      </w:r>
      <w:r w:rsidR="00395373">
        <w:rPr>
          <w:rFonts w:ascii="Tahoma" w:hAnsi="Tahoma" w:cs="Tahoma"/>
          <w:shd w:val="clear" w:color="auto" w:fill="FFFFFF" w:themeFill="background1"/>
        </w:rPr>
        <w:t xml:space="preserve"> anteriores siempre y cuando de</w:t>
      </w:r>
      <w:r w:rsidR="0057743E">
        <w:rPr>
          <w:rFonts w:ascii="Tahoma" w:hAnsi="Tahoma" w:cs="Tahoma"/>
          <w:shd w:val="clear" w:color="auto" w:fill="FFFFFF" w:themeFill="background1"/>
        </w:rPr>
        <w:t>muestre que en vigencia de estas</w:t>
      </w:r>
      <w:r w:rsidR="00395373">
        <w:rPr>
          <w:rFonts w:ascii="Tahoma" w:hAnsi="Tahoma" w:cs="Tahoma"/>
          <w:shd w:val="clear" w:color="auto" w:fill="FFFFFF" w:themeFill="background1"/>
        </w:rPr>
        <w:t xml:space="preserve"> cumplió los requisitos.</w:t>
      </w:r>
      <w:r w:rsidRPr="00CD3402">
        <w:rPr>
          <w:rFonts w:ascii="Tahoma" w:hAnsi="Tahoma" w:cs="Tahoma"/>
        </w:rPr>
        <w:t xml:space="preserve"> </w:t>
      </w:r>
    </w:p>
    <w:p w14:paraId="7BE026CB" w14:textId="635656F0" w:rsidR="0057743E" w:rsidRDefault="0057743E" w:rsidP="00852410">
      <w:pPr>
        <w:pStyle w:val="NormalWeb"/>
        <w:shd w:val="clear" w:color="auto" w:fill="FFFFFF"/>
        <w:spacing w:line="276" w:lineRule="auto"/>
        <w:ind w:firstLine="708"/>
        <w:jc w:val="both"/>
        <w:rPr>
          <w:rFonts w:ascii="Tahoma" w:hAnsi="Tahoma" w:cs="Tahoma"/>
        </w:rPr>
      </w:pPr>
      <w:r>
        <w:rPr>
          <w:rFonts w:ascii="Tahoma" w:hAnsi="Tahoma" w:cs="Tahoma"/>
        </w:rPr>
        <w:t>Indicó que aunque en este asunto resultaría aplicable dicho criterio, el hecho de haberse pagado la indemnizaci</w:t>
      </w:r>
      <w:r w:rsidR="00B92E2E">
        <w:rPr>
          <w:rFonts w:ascii="Tahoma" w:hAnsi="Tahoma" w:cs="Tahoma"/>
        </w:rPr>
        <w:t>ón sustitutiva, impide el reconocimiento posterior de la pensión de sobreviviente, pues las 662 semanas que sirvieron para financiar el pago de dicha prestación, no se pueden utilizar posteriormente para financiar una pensión por muerte o invalidez del afiliado.</w:t>
      </w:r>
    </w:p>
    <w:p w14:paraId="7330FE71" w14:textId="243E3A68" w:rsidR="00261BB1" w:rsidRDefault="00F00723" w:rsidP="00B92E2E">
      <w:pPr>
        <w:tabs>
          <w:tab w:val="left" w:pos="748"/>
        </w:tabs>
        <w:jc w:val="center"/>
        <w:rPr>
          <w:rFonts w:ascii="Tahoma" w:hAnsi="Tahoma" w:cs="Tahoma"/>
          <w:b/>
        </w:rPr>
      </w:pPr>
      <w:r>
        <w:rPr>
          <w:rFonts w:ascii="Tahoma" w:hAnsi="Tahoma" w:cs="Tahoma"/>
          <w:b/>
        </w:rPr>
        <w:t>III- RECURSO DE APELACIÓN</w:t>
      </w:r>
    </w:p>
    <w:p w14:paraId="03EDFB03" w14:textId="77777777" w:rsidR="00B77692" w:rsidRDefault="00B77692" w:rsidP="00B92E2E">
      <w:pPr>
        <w:tabs>
          <w:tab w:val="left" w:pos="748"/>
        </w:tabs>
        <w:jc w:val="center"/>
        <w:rPr>
          <w:rFonts w:ascii="Tahoma" w:hAnsi="Tahoma" w:cs="Tahoma"/>
          <w:b/>
        </w:rPr>
      </w:pPr>
    </w:p>
    <w:p w14:paraId="0137B816" w14:textId="437171E4" w:rsidR="00B92E2E" w:rsidRDefault="004E7B78" w:rsidP="00B77692">
      <w:pPr>
        <w:pStyle w:val="NormalWeb"/>
        <w:shd w:val="clear" w:color="auto" w:fill="FFFFFF"/>
        <w:spacing w:before="0" w:beforeAutospacing="0" w:after="0" w:afterAutospacing="0" w:line="276" w:lineRule="auto"/>
        <w:ind w:firstLine="709"/>
        <w:jc w:val="both"/>
        <w:rPr>
          <w:rFonts w:ascii="Tahoma" w:hAnsi="Tahoma" w:cs="Tahoma"/>
          <w:color w:val="000000"/>
        </w:rPr>
      </w:pPr>
      <w:r w:rsidRPr="004E7B78">
        <w:rPr>
          <w:rFonts w:ascii="Tahoma" w:hAnsi="Tahoma" w:cs="Tahoma"/>
        </w:rPr>
        <w:t xml:space="preserve">El apoderado judicial de la parte actora </w:t>
      </w:r>
      <w:r w:rsidR="00261BB1" w:rsidRPr="004E7B78">
        <w:rPr>
          <w:rFonts w:ascii="Tahoma" w:hAnsi="Tahoma" w:cs="Tahoma"/>
          <w:color w:val="000000"/>
        </w:rPr>
        <w:t>solicit</w:t>
      </w:r>
      <w:r w:rsidRPr="004E7B78">
        <w:rPr>
          <w:rFonts w:ascii="Tahoma" w:hAnsi="Tahoma" w:cs="Tahoma"/>
          <w:color w:val="000000"/>
        </w:rPr>
        <w:t>a</w:t>
      </w:r>
      <w:r w:rsidR="00261BB1" w:rsidRPr="004E7B78">
        <w:rPr>
          <w:rFonts w:ascii="Tahoma" w:hAnsi="Tahoma" w:cs="Tahoma"/>
          <w:color w:val="000000"/>
        </w:rPr>
        <w:t xml:space="preserve"> que</w:t>
      </w:r>
      <w:r w:rsidRPr="004E7B78">
        <w:rPr>
          <w:rFonts w:ascii="Tahoma" w:hAnsi="Tahoma" w:cs="Tahoma"/>
          <w:color w:val="000000"/>
        </w:rPr>
        <w:t xml:space="preserve"> se tenga presente</w:t>
      </w:r>
      <w:r w:rsidR="00261BB1" w:rsidRPr="004E7B78">
        <w:rPr>
          <w:rFonts w:ascii="Tahoma" w:hAnsi="Tahoma" w:cs="Tahoma"/>
          <w:color w:val="000000"/>
        </w:rPr>
        <w:t xml:space="preserve"> la </w:t>
      </w:r>
      <w:r w:rsidRPr="004E7B78">
        <w:rPr>
          <w:rFonts w:ascii="Tahoma" w:hAnsi="Tahoma" w:cs="Tahoma"/>
          <w:color w:val="000000"/>
        </w:rPr>
        <w:t>decisión</w:t>
      </w:r>
      <w:r w:rsidR="00B31E0D">
        <w:rPr>
          <w:rFonts w:ascii="Tahoma" w:hAnsi="Tahoma" w:cs="Tahoma"/>
          <w:color w:val="000000"/>
        </w:rPr>
        <w:t xml:space="preserve"> de la S</w:t>
      </w:r>
      <w:r w:rsidR="00261BB1" w:rsidRPr="004E7B78">
        <w:rPr>
          <w:rFonts w:ascii="Tahoma" w:hAnsi="Tahoma" w:cs="Tahoma"/>
          <w:color w:val="000000"/>
        </w:rPr>
        <w:t xml:space="preserve">ala laboral del </w:t>
      </w:r>
      <w:r w:rsidRPr="004E7B78">
        <w:rPr>
          <w:rFonts w:ascii="Tahoma" w:hAnsi="Tahoma" w:cs="Tahoma"/>
          <w:color w:val="000000"/>
        </w:rPr>
        <w:t xml:space="preserve">Tribunal </w:t>
      </w:r>
      <w:r>
        <w:rPr>
          <w:rFonts w:ascii="Tahoma" w:hAnsi="Tahoma" w:cs="Tahoma"/>
          <w:color w:val="000000"/>
        </w:rPr>
        <w:t>Superior del Distrito Judicial d</w:t>
      </w:r>
      <w:r w:rsidRPr="004E7B78">
        <w:rPr>
          <w:rFonts w:ascii="Tahoma" w:hAnsi="Tahoma" w:cs="Tahoma"/>
          <w:color w:val="000000"/>
        </w:rPr>
        <w:t xml:space="preserve">e </w:t>
      </w:r>
      <w:r w:rsidR="00261BB1" w:rsidRPr="004E7B78">
        <w:rPr>
          <w:rFonts w:ascii="Tahoma" w:hAnsi="Tahoma" w:cs="Tahoma"/>
          <w:color w:val="000000"/>
        </w:rPr>
        <w:t>Pereira</w:t>
      </w:r>
      <w:r w:rsidRPr="004E7B78">
        <w:rPr>
          <w:rFonts w:ascii="Tahoma" w:hAnsi="Tahoma" w:cs="Tahoma"/>
          <w:color w:val="000000"/>
        </w:rPr>
        <w:t>,</w:t>
      </w:r>
      <w:r>
        <w:rPr>
          <w:rFonts w:ascii="Tahoma" w:hAnsi="Tahoma" w:cs="Tahoma"/>
          <w:color w:val="000000"/>
        </w:rPr>
        <w:t xml:space="preserve"> en la</w:t>
      </w:r>
      <w:r w:rsidR="00261BB1" w:rsidRPr="004E7B78">
        <w:rPr>
          <w:rFonts w:ascii="Tahoma" w:hAnsi="Tahoma" w:cs="Tahoma"/>
          <w:color w:val="000000"/>
        </w:rPr>
        <w:t xml:space="preserve"> sentencia del 3 de mayo del 2013</w:t>
      </w:r>
      <w:r w:rsidR="00B31E0D">
        <w:rPr>
          <w:rFonts w:ascii="Tahoma" w:hAnsi="Tahoma" w:cs="Tahoma"/>
          <w:color w:val="000000"/>
        </w:rPr>
        <w:t>,</w:t>
      </w:r>
      <w:r w:rsidR="00261BB1" w:rsidRPr="004E7B78">
        <w:rPr>
          <w:rFonts w:ascii="Tahoma" w:hAnsi="Tahoma" w:cs="Tahoma"/>
          <w:color w:val="000000"/>
        </w:rPr>
        <w:t xml:space="preserve"> radicado 66001</w:t>
      </w:r>
      <w:r>
        <w:rPr>
          <w:rFonts w:ascii="Tahoma" w:hAnsi="Tahoma" w:cs="Tahoma"/>
          <w:color w:val="000000"/>
        </w:rPr>
        <w:t>-</w:t>
      </w:r>
      <w:r w:rsidR="00261BB1" w:rsidRPr="004E7B78">
        <w:rPr>
          <w:rFonts w:ascii="Tahoma" w:hAnsi="Tahoma" w:cs="Tahoma"/>
          <w:color w:val="000000"/>
        </w:rPr>
        <w:t>31</w:t>
      </w:r>
      <w:r>
        <w:rPr>
          <w:rFonts w:ascii="Tahoma" w:hAnsi="Tahoma" w:cs="Tahoma"/>
          <w:color w:val="000000"/>
        </w:rPr>
        <w:t>-</w:t>
      </w:r>
      <w:r w:rsidR="00261BB1" w:rsidRPr="004E7B78">
        <w:rPr>
          <w:rFonts w:ascii="Tahoma" w:hAnsi="Tahoma" w:cs="Tahoma"/>
          <w:color w:val="000000"/>
        </w:rPr>
        <w:t>05</w:t>
      </w:r>
      <w:r>
        <w:rPr>
          <w:rFonts w:ascii="Tahoma" w:hAnsi="Tahoma" w:cs="Tahoma"/>
          <w:color w:val="000000"/>
        </w:rPr>
        <w:t>-</w:t>
      </w:r>
      <w:r w:rsidR="00261BB1" w:rsidRPr="004E7B78">
        <w:rPr>
          <w:rFonts w:ascii="Tahoma" w:hAnsi="Tahoma" w:cs="Tahoma"/>
          <w:color w:val="000000"/>
        </w:rPr>
        <w:t>002</w:t>
      </w:r>
      <w:r>
        <w:rPr>
          <w:rFonts w:ascii="Tahoma" w:hAnsi="Tahoma" w:cs="Tahoma"/>
          <w:color w:val="000000"/>
        </w:rPr>
        <w:t>-</w:t>
      </w:r>
      <w:r w:rsidR="00261BB1" w:rsidRPr="004E7B78">
        <w:rPr>
          <w:rFonts w:ascii="Tahoma" w:hAnsi="Tahoma" w:cs="Tahoma"/>
          <w:color w:val="000000"/>
        </w:rPr>
        <w:t>2012</w:t>
      </w:r>
      <w:r>
        <w:rPr>
          <w:rFonts w:ascii="Tahoma" w:hAnsi="Tahoma" w:cs="Tahoma"/>
          <w:color w:val="000000"/>
        </w:rPr>
        <w:t>-</w:t>
      </w:r>
      <w:r w:rsidR="00B31E0D">
        <w:rPr>
          <w:rFonts w:ascii="Tahoma" w:hAnsi="Tahoma" w:cs="Tahoma"/>
          <w:color w:val="000000"/>
        </w:rPr>
        <w:t xml:space="preserve">00117-01, </w:t>
      </w:r>
      <w:r w:rsidR="00261BB1" w:rsidRPr="004E7B78">
        <w:rPr>
          <w:rFonts w:ascii="Tahoma" w:hAnsi="Tahoma" w:cs="Tahoma"/>
          <w:color w:val="000000"/>
        </w:rPr>
        <w:t>M</w:t>
      </w:r>
      <w:r w:rsidR="00B31E0D">
        <w:rPr>
          <w:rFonts w:ascii="Tahoma" w:hAnsi="Tahoma" w:cs="Tahoma"/>
          <w:color w:val="000000"/>
        </w:rPr>
        <w:t xml:space="preserve">.P. </w:t>
      </w:r>
      <w:r w:rsidRPr="004E7B78">
        <w:rPr>
          <w:rFonts w:ascii="Tahoma" w:hAnsi="Tahoma" w:cs="Tahoma"/>
          <w:color w:val="000000"/>
        </w:rPr>
        <w:t xml:space="preserve">Ana Lucia Caicedo </w:t>
      </w:r>
      <w:r w:rsidR="0012626E" w:rsidRPr="004E7B78">
        <w:rPr>
          <w:rFonts w:ascii="Tahoma" w:hAnsi="Tahoma" w:cs="Tahoma"/>
          <w:color w:val="000000"/>
        </w:rPr>
        <w:t>Calderón</w:t>
      </w:r>
      <w:r w:rsidR="00B31E0D">
        <w:rPr>
          <w:rFonts w:ascii="Tahoma" w:hAnsi="Tahoma" w:cs="Tahoma"/>
          <w:color w:val="000000"/>
        </w:rPr>
        <w:t>, en la que se</w:t>
      </w:r>
      <w:r w:rsidRPr="004E7B78">
        <w:rPr>
          <w:rFonts w:ascii="Tahoma" w:hAnsi="Tahoma" w:cs="Tahoma"/>
          <w:color w:val="000000"/>
        </w:rPr>
        <w:t xml:space="preserve"> </w:t>
      </w:r>
      <w:r w:rsidR="00261BB1" w:rsidRPr="004E7B78">
        <w:rPr>
          <w:rFonts w:ascii="Tahoma" w:hAnsi="Tahoma" w:cs="Tahoma"/>
          <w:color w:val="000000"/>
        </w:rPr>
        <w:t xml:space="preserve">manifiesta que hay derecho al pago y reconocimiento judicial a la </w:t>
      </w:r>
      <w:r w:rsidR="0012626E" w:rsidRPr="004E7B78">
        <w:rPr>
          <w:rFonts w:ascii="Tahoma" w:hAnsi="Tahoma" w:cs="Tahoma"/>
          <w:color w:val="000000"/>
        </w:rPr>
        <w:t>pensión</w:t>
      </w:r>
      <w:r w:rsidR="00261BB1" w:rsidRPr="004E7B78">
        <w:rPr>
          <w:rFonts w:ascii="Tahoma" w:hAnsi="Tahoma" w:cs="Tahoma"/>
          <w:color w:val="000000"/>
        </w:rPr>
        <w:t xml:space="preserve"> de sobrevivencia aunque haya habido </w:t>
      </w:r>
      <w:r w:rsidR="0012626E" w:rsidRPr="004E7B78">
        <w:rPr>
          <w:rFonts w:ascii="Tahoma" w:hAnsi="Tahoma" w:cs="Tahoma"/>
          <w:color w:val="000000"/>
        </w:rPr>
        <w:t>reconocimiento</w:t>
      </w:r>
      <w:r w:rsidR="00261BB1" w:rsidRPr="004E7B78">
        <w:rPr>
          <w:rFonts w:ascii="Tahoma" w:hAnsi="Tahoma" w:cs="Tahoma"/>
          <w:color w:val="000000"/>
        </w:rPr>
        <w:t xml:space="preserve"> previo de la indemnización sustitutiva</w:t>
      </w:r>
      <w:r w:rsidR="00117EB7">
        <w:rPr>
          <w:rFonts w:ascii="Tahoma" w:hAnsi="Tahoma" w:cs="Tahoma"/>
          <w:color w:val="000000"/>
        </w:rPr>
        <w:t>, también r</w:t>
      </w:r>
      <w:r w:rsidR="0012626E">
        <w:rPr>
          <w:rFonts w:ascii="Tahoma" w:hAnsi="Tahoma" w:cs="Tahoma"/>
          <w:color w:val="000000"/>
        </w:rPr>
        <w:t>efiere la sentencia SU</w:t>
      </w:r>
      <w:r w:rsidR="00B31E0D">
        <w:rPr>
          <w:rFonts w:ascii="Tahoma" w:hAnsi="Tahoma" w:cs="Tahoma"/>
          <w:color w:val="000000"/>
        </w:rPr>
        <w:t>-</w:t>
      </w:r>
      <w:r w:rsidR="00261BB1" w:rsidRPr="004E7B78">
        <w:rPr>
          <w:rFonts w:ascii="Tahoma" w:hAnsi="Tahoma" w:cs="Tahoma"/>
          <w:color w:val="000000"/>
        </w:rPr>
        <w:t>203 del 2015</w:t>
      </w:r>
      <w:r w:rsidR="00B77692">
        <w:rPr>
          <w:rFonts w:ascii="Tahoma" w:hAnsi="Tahoma" w:cs="Tahoma"/>
          <w:color w:val="000000"/>
        </w:rPr>
        <w:t>, en la que se expresó:</w:t>
      </w:r>
      <w:r w:rsidR="0012626E">
        <w:rPr>
          <w:rFonts w:ascii="Tahoma" w:hAnsi="Tahoma" w:cs="Tahoma"/>
          <w:color w:val="000000"/>
        </w:rPr>
        <w:t xml:space="preserve"> </w:t>
      </w:r>
      <w:r w:rsidR="00261BB1" w:rsidRPr="004E7B78">
        <w:rPr>
          <w:rFonts w:ascii="Tahoma" w:hAnsi="Tahoma" w:cs="Tahoma"/>
          <w:color w:val="000000"/>
        </w:rPr>
        <w:t>“</w:t>
      </w:r>
      <w:r w:rsidR="00261BB1" w:rsidRPr="0012626E">
        <w:rPr>
          <w:i/>
          <w:color w:val="000000"/>
        </w:rPr>
        <w:t xml:space="preserve">en cuanto a los fallos de tutela en respeto de su ratio decidendi es necesario para lograr la concreción de los principios de igualdad en la aplicación de la ley y de confianza </w:t>
      </w:r>
      <w:r w:rsidR="0012626E" w:rsidRPr="0012626E">
        <w:rPr>
          <w:i/>
          <w:color w:val="000000"/>
        </w:rPr>
        <w:t>legítima</w:t>
      </w:r>
      <w:r w:rsidR="00261BB1" w:rsidRPr="0012626E">
        <w:rPr>
          <w:i/>
          <w:color w:val="000000"/>
        </w:rPr>
        <w:t xml:space="preserve"> que prohíbe al estado  sorprender a los ciudadanos con </w:t>
      </w:r>
      <w:r w:rsidR="0012626E" w:rsidRPr="0012626E">
        <w:rPr>
          <w:i/>
          <w:color w:val="000000"/>
        </w:rPr>
        <w:t>decisiones</w:t>
      </w:r>
      <w:r w:rsidR="00261BB1" w:rsidRPr="0012626E">
        <w:rPr>
          <w:i/>
          <w:color w:val="000000"/>
        </w:rPr>
        <w:t xml:space="preserve"> o actuaciones imprevistas y para garantizar los mandatos </w:t>
      </w:r>
      <w:r w:rsidR="00261BB1" w:rsidRPr="0012626E">
        <w:rPr>
          <w:i/>
          <w:color w:val="000000"/>
        </w:rPr>
        <w:lastRenderedPageBreak/>
        <w:t xml:space="preserve">constitucionales y la realización de los contenidos desarrollados por su interprete autorizado, es por esto que la interpretación y alcance que se le </w:t>
      </w:r>
      <w:r w:rsidR="0012626E" w:rsidRPr="0012626E">
        <w:rPr>
          <w:i/>
          <w:color w:val="000000"/>
        </w:rPr>
        <w:t>dé</w:t>
      </w:r>
      <w:r w:rsidR="00261BB1" w:rsidRPr="0012626E">
        <w:rPr>
          <w:i/>
          <w:color w:val="000000"/>
        </w:rPr>
        <w:t xml:space="preserve"> a los derechos fundamentales es los pronunciamientos realizados en los fallos de revisión</w:t>
      </w:r>
      <w:r w:rsidR="00B77692">
        <w:rPr>
          <w:i/>
          <w:color w:val="000000"/>
        </w:rPr>
        <w:t xml:space="preserve"> de</w:t>
      </w:r>
      <w:r w:rsidR="00261BB1" w:rsidRPr="0012626E">
        <w:rPr>
          <w:i/>
          <w:color w:val="000000"/>
        </w:rPr>
        <w:t xml:space="preserve"> tutela debe prevalecer sobre la </w:t>
      </w:r>
      <w:r w:rsidR="0012626E" w:rsidRPr="0012626E">
        <w:rPr>
          <w:i/>
          <w:color w:val="000000"/>
        </w:rPr>
        <w:t>interpretación</w:t>
      </w:r>
      <w:r w:rsidR="00261BB1" w:rsidRPr="0012626E">
        <w:rPr>
          <w:i/>
          <w:color w:val="000000"/>
        </w:rPr>
        <w:t xml:space="preserve"> llevada a cabo por otras autoridades judiciales aun sean altos tribunales de cierre de las demás jurisdicciones</w:t>
      </w:r>
      <w:r w:rsidR="0012626E">
        <w:rPr>
          <w:rFonts w:ascii="Tahoma" w:hAnsi="Tahoma" w:cs="Tahoma"/>
          <w:color w:val="000000"/>
        </w:rPr>
        <w:t>”</w:t>
      </w:r>
      <w:r w:rsidR="00D70A9B">
        <w:rPr>
          <w:rFonts w:ascii="Tahoma" w:hAnsi="Tahoma" w:cs="Tahoma"/>
          <w:color w:val="000000"/>
        </w:rPr>
        <w:t>. Indi</w:t>
      </w:r>
      <w:r w:rsidR="00486472">
        <w:rPr>
          <w:rFonts w:ascii="Tahoma" w:hAnsi="Tahoma" w:cs="Tahoma"/>
          <w:color w:val="000000"/>
        </w:rPr>
        <w:t>c</w:t>
      </w:r>
      <w:r w:rsidR="00D70A9B">
        <w:rPr>
          <w:rFonts w:ascii="Tahoma" w:hAnsi="Tahoma" w:cs="Tahoma"/>
          <w:color w:val="000000"/>
        </w:rPr>
        <w:t>a que por</w:t>
      </w:r>
      <w:r w:rsidR="00261BB1" w:rsidRPr="004E7B78">
        <w:rPr>
          <w:rFonts w:ascii="Tahoma" w:hAnsi="Tahoma" w:cs="Tahoma"/>
          <w:color w:val="000000"/>
        </w:rPr>
        <w:t xml:space="preserve"> </w:t>
      </w:r>
      <w:r w:rsidR="0012626E" w:rsidRPr="004E7B78">
        <w:rPr>
          <w:rFonts w:ascii="Tahoma" w:hAnsi="Tahoma" w:cs="Tahoma"/>
          <w:color w:val="000000"/>
        </w:rPr>
        <w:t>vía</w:t>
      </w:r>
      <w:r w:rsidR="00261BB1" w:rsidRPr="004E7B78">
        <w:rPr>
          <w:rFonts w:ascii="Tahoma" w:hAnsi="Tahoma" w:cs="Tahoma"/>
          <w:color w:val="000000"/>
        </w:rPr>
        <w:t xml:space="preserve"> de tutela se ha concedido la condición beneficiosa en </w:t>
      </w:r>
      <w:r w:rsidR="0012626E" w:rsidRPr="004E7B78">
        <w:rPr>
          <w:rFonts w:ascii="Tahoma" w:hAnsi="Tahoma" w:cs="Tahoma"/>
          <w:color w:val="000000"/>
        </w:rPr>
        <w:t>múltiples</w:t>
      </w:r>
      <w:r w:rsidR="00261BB1" w:rsidRPr="004E7B78">
        <w:rPr>
          <w:rFonts w:ascii="Tahoma" w:hAnsi="Tahoma" w:cs="Tahoma"/>
          <w:color w:val="000000"/>
        </w:rPr>
        <w:t xml:space="preserve"> </w:t>
      </w:r>
      <w:r w:rsidR="0012626E" w:rsidRPr="004E7B78">
        <w:rPr>
          <w:rFonts w:ascii="Tahoma" w:hAnsi="Tahoma" w:cs="Tahoma"/>
          <w:color w:val="000000"/>
        </w:rPr>
        <w:t>ocasiones</w:t>
      </w:r>
      <w:r w:rsidR="00261BB1" w:rsidRPr="004E7B78">
        <w:rPr>
          <w:rFonts w:ascii="Tahoma" w:hAnsi="Tahoma" w:cs="Tahoma"/>
          <w:color w:val="000000"/>
        </w:rPr>
        <w:t xml:space="preserve"> </w:t>
      </w:r>
      <w:r w:rsidR="00D70A9B">
        <w:rPr>
          <w:rFonts w:ascii="Tahoma" w:hAnsi="Tahoma" w:cs="Tahoma"/>
          <w:color w:val="000000"/>
        </w:rPr>
        <w:t xml:space="preserve">y </w:t>
      </w:r>
      <w:r w:rsidR="00D70A9B" w:rsidRPr="004E7B78">
        <w:rPr>
          <w:rFonts w:ascii="Tahoma" w:hAnsi="Tahoma" w:cs="Tahoma"/>
          <w:color w:val="000000"/>
        </w:rPr>
        <w:t>requiere</w:t>
      </w:r>
      <w:r w:rsidR="00B31E0D">
        <w:rPr>
          <w:rFonts w:ascii="Tahoma" w:hAnsi="Tahoma" w:cs="Tahoma"/>
          <w:color w:val="000000"/>
        </w:rPr>
        <w:t xml:space="preserve"> a la Sala L</w:t>
      </w:r>
      <w:r w:rsidR="00261BB1" w:rsidRPr="004E7B78">
        <w:rPr>
          <w:rFonts w:ascii="Tahoma" w:hAnsi="Tahoma" w:cs="Tahoma"/>
          <w:color w:val="000000"/>
        </w:rPr>
        <w:t>abora</w:t>
      </w:r>
      <w:r w:rsidR="00B31E0D">
        <w:rPr>
          <w:rFonts w:ascii="Tahoma" w:hAnsi="Tahoma" w:cs="Tahoma"/>
          <w:color w:val="000000"/>
        </w:rPr>
        <w:t>l del Distrito J</w:t>
      </w:r>
      <w:r w:rsidR="00261BB1" w:rsidRPr="004E7B78">
        <w:rPr>
          <w:rFonts w:ascii="Tahoma" w:hAnsi="Tahoma" w:cs="Tahoma"/>
          <w:color w:val="000000"/>
        </w:rPr>
        <w:t>udicial</w:t>
      </w:r>
      <w:r w:rsidR="00B31E0D">
        <w:rPr>
          <w:rFonts w:ascii="Tahoma" w:hAnsi="Tahoma" w:cs="Tahoma"/>
          <w:color w:val="000000"/>
        </w:rPr>
        <w:t xml:space="preserve"> de Pereira, </w:t>
      </w:r>
      <w:r w:rsidR="00D70A9B">
        <w:rPr>
          <w:rFonts w:ascii="Tahoma" w:hAnsi="Tahoma" w:cs="Tahoma"/>
          <w:color w:val="000000"/>
        </w:rPr>
        <w:t>que</w:t>
      </w:r>
      <w:r w:rsidR="00261BB1" w:rsidRPr="004E7B78">
        <w:rPr>
          <w:rFonts w:ascii="Tahoma" w:hAnsi="Tahoma" w:cs="Tahoma"/>
          <w:color w:val="000000"/>
        </w:rPr>
        <w:t xml:space="preserve"> se revoque el fallo dictado </w:t>
      </w:r>
      <w:r w:rsidR="00D70A9B">
        <w:rPr>
          <w:rFonts w:ascii="Tahoma" w:hAnsi="Tahoma" w:cs="Tahoma"/>
          <w:color w:val="000000"/>
        </w:rPr>
        <w:t>y</w:t>
      </w:r>
      <w:r w:rsidR="00261BB1" w:rsidRPr="004E7B78">
        <w:rPr>
          <w:rFonts w:ascii="Tahoma" w:hAnsi="Tahoma" w:cs="Tahoma"/>
          <w:color w:val="000000"/>
        </w:rPr>
        <w:t xml:space="preserve"> conceda </w:t>
      </w:r>
      <w:r w:rsidR="0012626E" w:rsidRPr="004E7B78">
        <w:rPr>
          <w:rFonts w:ascii="Tahoma" w:hAnsi="Tahoma" w:cs="Tahoma"/>
          <w:color w:val="000000"/>
        </w:rPr>
        <w:t>pensión</w:t>
      </w:r>
      <w:r w:rsidR="00261BB1" w:rsidRPr="004E7B78">
        <w:rPr>
          <w:rFonts w:ascii="Tahoma" w:hAnsi="Tahoma" w:cs="Tahoma"/>
          <w:color w:val="000000"/>
        </w:rPr>
        <w:t xml:space="preserve"> de sobrevivientes en uso de la figura de la condición más beneficiosa de la manera que fue solicitada en las </w:t>
      </w:r>
      <w:r w:rsidR="0012626E" w:rsidRPr="004E7B78">
        <w:rPr>
          <w:rFonts w:ascii="Tahoma" w:hAnsi="Tahoma" w:cs="Tahoma"/>
          <w:color w:val="000000"/>
        </w:rPr>
        <w:t>pretensiones</w:t>
      </w:r>
      <w:r w:rsidR="00F06AE1">
        <w:rPr>
          <w:rFonts w:ascii="Tahoma" w:hAnsi="Tahoma" w:cs="Tahoma"/>
          <w:color w:val="000000"/>
        </w:rPr>
        <w:t xml:space="preserve"> de la demand</w:t>
      </w:r>
      <w:r w:rsidR="00B92E2E">
        <w:rPr>
          <w:rFonts w:ascii="Tahoma" w:hAnsi="Tahoma" w:cs="Tahoma"/>
          <w:color w:val="000000"/>
        </w:rPr>
        <w:t>a.</w:t>
      </w:r>
    </w:p>
    <w:p w14:paraId="2ED5EE7A" w14:textId="77777777" w:rsidR="00B92E2E" w:rsidRPr="0091155E" w:rsidRDefault="00B92E2E" w:rsidP="00B92E2E">
      <w:pPr>
        <w:pStyle w:val="NormalWeb"/>
        <w:shd w:val="clear" w:color="auto" w:fill="FFFFFF"/>
        <w:spacing w:before="0" w:beforeAutospacing="0" w:after="0" w:afterAutospacing="0"/>
        <w:ind w:firstLine="709"/>
        <w:jc w:val="both"/>
        <w:rPr>
          <w:rFonts w:ascii="Tahoma" w:hAnsi="Tahoma" w:cs="Tahoma"/>
          <w:color w:val="000000"/>
        </w:rPr>
      </w:pPr>
    </w:p>
    <w:p w14:paraId="6ECD61F6" w14:textId="77777777" w:rsidR="00837A62" w:rsidRPr="001E4312" w:rsidRDefault="00837A62" w:rsidP="00837A62">
      <w:pPr>
        <w:spacing w:line="276" w:lineRule="auto"/>
        <w:ind w:firstLine="708"/>
        <w:jc w:val="center"/>
        <w:rPr>
          <w:rFonts w:ascii="Tahoma" w:eastAsia="Times New Roman" w:hAnsi="Tahoma" w:cs="Tahoma"/>
          <w:b/>
          <w:color w:val="000000"/>
          <w:lang w:val="es-ES_tradnl" w:eastAsia="es-ES_tradnl"/>
        </w:rPr>
      </w:pPr>
      <w:r w:rsidRPr="001E4312">
        <w:rPr>
          <w:rFonts w:ascii="Tahoma" w:eastAsia="Times New Roman" w:hAnsi="Tahoma" w:cs="Tahoma"/>
          <w:b/>
          <w:color w:val="000000"/>
          <w:lang w:val="es-ES_tradnl" w:eastAsia="es-ES_tradnl"/>
        </w:rPr>
        <w:t>IV-  CONSIDERACIONES</w:t>
      </w:r>
    </w:p>
    <w:p w14:paraId="583416BF" w14:textId="77777777" w:rsidR="00837A62" w:rsidRDefault="00837A62" w:rsidP="00837A62">
      <w:pPr>
        <w:spacing w:line="276" w:lineRule="auto"/>
        <w:ind w:firstLine="708"/>
        <w:jc w:val="center"/>
        <w:rPr>
          <w:rFonts w:ascii="Arial" w:eastAsia="Times New Roman" w:hAnsi="Arial" w:cs="Arial"/>
          <w:b/>
          <w:color w:val="000000"/>
          <w:lang w:val="es-ES_tradnl" w:eastAsia="es-ES_tradnl"/>
        </w:rPr>
      </w:pPr>
    </w:p>
    <w:p w14:paraId="61598B4E" w14:textId="77777777" w:rsidR="00837A62" w:rsidRDefault="00837A62" w:rsidP="00837A62">
      <w:pPr>
        <w:pStyle w:val="Textoindependiente"/>
        <w:numPr>
          <w:ilvl w:val="1"/>
          <w:numId w:val="3"/>
        </w:numPr>
        <w:spacing w:after="0" w:line="276" w:lineRule="auto"/>
        <w:ind w:left="0" w:right="51" w:firstLine="0"/>
        <w:jc w:val="both"/>
        <w:rPr>
          <w:rFonts w:ascii="Tahoma" w:hAnsi="Tahoma" w:cs="Tahoma"/>
          <w:b/>
          <w:bCs/>
        </w:rPr>
      </w:pPr>
      <w:r w:rsidRPr="001A6EBF">
        <w:rPr>
          <w:rFonts w:ascii="Tahoma" w:hAnsi="Tahoma" w:cs="Tahoma"/>
          <w:b/>
          <w:bCs/>
        </w:rPr>
        <w:t>JURISPRUDENCIA DE LA SALA DE CASACIÓN LABORAL DE LA CORTE SUPREMA DE JUSTICIA RESPECTO A LOS EFECTOS</w:t>
      </w:r>
      <w:r>
        <w:rPr>
          <w:rFonts w:ascii="Tahoma" w:hAnsi="Tahoma" w:cs="Tahoma"/>
          <w:b/>
          <w:bCs/>
        </w:rPr>
        <w:t xml:space="preserve"> JURIDICOS QUE PRODUCE EL PAGO</w:t>
      </w:r>
      <w:r w:rsidRPr="001A6EBF">
        <w:rPr>
          <w:rFonts w:ascii="Tahoma" w:hAnsi="Tahoma" w:cs="Tahoma"/>
          <w:b/>
          <w:bCs/>
        </w:rPr>
        <w:t xml:space="preserve"> DE LA INDEMNIZACIÓN SUSTITUTIVA DE LA PENSIÓN DE VEJEZ</w:t>
      </w:r>
    </w:p>
    <w:p w14:paraId="43421B15" w14:textId="77777777" w:rsidR="00837A62" w:rsidRDefault="00837A62" w:rsidP="00837A62">
      <w:pPr>
        <w:spacing w:line="276" w:lineRule="auto"/>
        <w:jc w:val="both"/>
        <w:rPr>
          <w:rFonts w:ascii="Tahoma" w:hAnsi="Tahoma" w:cs="Tahoma"/>
        </w:rPr>
      </w:pPr>
    </w:p>
    <w:p w14:paraId="5A15D61C" w14:textId="722B11AA" w:rsidR="00837A62" w:rsidRPr="00382C15" w:rsidRDefault="00837A62" w:rsidP="00837A62">
      <w:pPr>
        <w:spacing w:line="276" w:lineRule="auto"/>
        <w:ind w:firstLine="708"/>
        <w:jc w:val="both"/>
        <w:rPr>
          <w:rFonts w:ascii="Tahoma" w:hAnsi="Tahoma" w:cs="Tahoma"/>
          <w:bCs/>
        </w:rPr>
      </w:pPr>
      <w:r>
        <w:rPr>
          <w:rFonts w:ascii="Tahoma" w:hAnsi="Tahoma" w:cs="Tahoma"/>
          <w:bCs/>
        </w:rPr>
        <w:t>La</w:t>
      </w:r>
      <w:r w:rsidRPr="00382C15">
        <w:rPr>
          <w:rFonts w:ascii="Tahoma" w:hAnsi="Tahoma" w:cs="Tahoma"/>
          <w:bCs/>
        </w:rPr>
        <w:t xml:space="preserve"> Sala de Casación Laboral de la Corte Suprema de Justicia ha resaltado que, a la luz de la filosofía y los principios del Sistema General de Seguridad Social, el reconocimiento que se haga de la indemnización sus</w:t>
      </w:r>
      <w:r>
        <w:rPr>
          <w:rFonts w:ascii="Tahoma" w:hAnsi="Tahoma" w:cs="Tahoma"/>
          <w:bCs/>
        </w:rPr>
        <w:t>titutiva no afecta la eventualidad del derecho a la pensión de invalidez</w:t>
      </w:r>
      <w:r w:rsidR="00B77692">
        <w:rPr>
          <w:rFonts w:ascii="Tahoma" w:hAnsi="Tahoma" w:cs="Tahoma"/>
          <w:bCs/>
        </w:rPr>
        <w:t xml:space="preserve"> o de sobrevivencia</w:t>
      </w:r>
      <w:r w:rsidRPr="00382C15">
        <w:rPr>
          <w:rFonts w:ascii="Tahoma" w:hAnsi="Tahoma" w:cs="Tahoma"/>
          <w:bCs/>
        </w:rPr>
        <w:t xml:space="preserve">, por cuanto se trata de dos beneficios legales diversos, que buscan amparar riesgos disímiles y, por tanto, se soportan en exigencias legales diferentes, por lo que nada se opone para que un afiliado, que no reunió en su momento los requisitos de la pensión de vejez y, por ello, se le cancele la citada indemnización, pueda seguir como asegurado del sistema pensional para otro tipo de contingencias y, con ello, genere las respectivas prestaciones económicas. </w:t>
      </w:r>
    </w:p>
    <w:p w14:paraId="12C3D614" w14:textId="77777777" w:rsidR="00837A62" w:rsidRPr="00382C15" w:rsidRDefault="00837A62" w:rsidP="00837A62">
      <w:pPr>
        <w:spacing w:line="276" w:lineRule="auto"/>
        <w:ind w:right="51"/>
        <w:jc w:val="both"/>
        <w:rPr>
          <w:rFonts w:ascii="Tahoma" w:hAnsi="Tahoma" w:cs="Tahoma"/>
          <w:bCs/>
        </w:rPr>
      </w:pPr>
    </w:p>
    <w:p w14:paraId="7DF871F0" w14:textId="2C778DC3" w:rsidR="00837A62" w:rsidRPr="00382C15" w:rsidRDefault="00837A62" w:rsidP="00837A62">
      <w:pPr>
        <w:widowControl w:val="0"/>
        <w:autoSpaceDE w:val="0"/>
        <w:autoSpaceDN w:val="0"/>
        <w:adjustRightInd w:val="0"/>
        <w:spacing w:line="276" w:lineRule="auto"/>
        <w:ind w:right="51" w:firstLine="708"/>
        <w:jc w:val="both"/>
        <w:rPr>
          <w:rFonts w:ascii="Tahoma" w:hAnsi="Tahoma" w:cs="Tahoma"/>
          <w:i/>
        </w:rPr>
      </w:pPr>
      <w:r w:rsidRPr="00382C15">
        <w:rPr>
          <w:rFonts w:ascii="Tahoma" w:hAnsi="Tahoma" w:cs="Tahoma"/>
          <w:bCs/>
        </w:rPr>
        <w:t>Así lo indicó en sentencia del pasado 16 de agosto de 2015, Rad. 45857, con ponencia del Magistrado Rigoberto Echeverry Bueno, que se acompasa entre otras con la sentencia del 27 agosto de 2008, rad. 33885, en la que se indicó que la afiliación al Sistema Pensional no desaparece con el pago de la indemnización sustitutiva o la devolución de saldos en</w:t>
      </w:r>
      <w:r w:rsidR="00F9085B">
        <w:rPr>
          <w:rFonts w:ascii="Tahoma" w:hAnsi="Tahoma" w:cs="Tahoma"/>
          <w:bCs/>
        </w:rPr>
        <w:t xml:space="preserve"> el</w:t>
      </w:r>
      <w:r w:rsidRPr="00382C15">
        <w:rPr>
          <w:rFonts w:ascii="Tahoma" w:hAnsi="Tahoma" w:cs="Tahoma"/>
          <w:bCs/>
        </w:rPr>
        <w:t xml:space="preserve"> RAIS</w:t>
      </w:r>
      <w:r w:rsidRPr="00382C15">
        <w:rPr>
          <w:rStyle w:val="Refdenotaalpie"/>
          <w:rFonts w:ascii="Tahoma" w:hAnsi="Tahoma" w:cs="Tahoma"/>
          <w:bCs/>
        </w:rPr>
        <w:footnoteReference w:id="1"/>
      </w:r>
      <w:r w:rsidRPr="00382C15">
        <w:rPr>
          <w:rFonts w:ascii="Tahoma" w:hAnsi="Tahoma" w:cs="Tahoma"/>
          <w:bCs/>
        </w:rPr>
        <w:t xml:space="preserve">. Vale destacar de dicha sentencia, la conclusión en el sentido de que </w:t>
      </w:r>
      <w:r w:rsidRPr="00F9085B">
        <w:rPr>
          <w:rFonts w:ascii="Arial Narrow" w:hAnsi="Arial Narrow" w:cs="Tahoma"/>
          <w:bCs/>
          <w:i/>
        </w:rPr>
        <w:t>“</w:t>
      </w:r>
      <w:r w:rsidRPr="00F9085B">
        <w:rPr>
          <w:rFonts w:ascii="Arial Narrow" w:hAnsi="Arial Narrow" w:cs="Tahoma"/>
          <w:i/>
        </w:rPr>
        <w:t>aunque el asegurado no tenga derecho a la prestación por vejez, puede perfectamente dejar causado el derecho a la pensión de sobrevivencia en favor de sus legítimos derechohabientes”.</w:t>
      </w:r>
    </w:p>
    <w:p w14:paraId="3F37F8A0" w14:textId="77777777" w:rsidR="00837A62" w:rsidRPr="00382C15" w:rsidRDefault="00837A62" w:rsidP="00837A62">
      <w:pPr>
        <w:widowControl w:val="0"/>
        <w:autoSpaceDE w:val="0"/>
        <w:autoSpaceDN w:val="0"/>
        <w:adjustRightInd w:val="0"/>
        <w:spacing w:line="276" w:lineRule="auto"/>
        <w:ind w:right="51"/>
        <w:jc w:val="both"/>
        <w:rPr>
          <w:rFonts w:ascii="Tahoma" w:hAnsi="Tahoma" w:cs="Tahoma"/>
          <w:i/>
        </w:rPr>
      </w:pPr>
    </w:p>
    <w:p w14:paraId="6149F674" w14:textId="3FBE47A5" w:rsidR="00837A62" w:rsidRPr="00382C15" w:rsidRDefault="00837A62" w:rsidP="00837A62">
      <w:pPr>
        <w:widowControl w:val="0"/>
        <w:autoSpaceDE w:val="0"/>
        <w:autoSpaceDN w:val="0"/>
        <w:adjustRightInd w:val="0"/>
        <w:spacing w:line="276" w:lineRule="auto"/>
        <w:ind w:right="51" w:firstLine="708"/>
        <w:jc w:val="both"/>
        <w:rPr>
          <w:rFonts w:ascii="Tahoma" w:hAnsi="Tahoma" w:cs="Tahoma"/>
        </w:rPr>
      </w:pPr>
      <w:r w:rsidRPr="00382C15">
        <w:rPr>
          <w:rFonts w:ascii="Tahoma" w:hAnsi="Tahoma" w:cs="Tahoma"/>
        </w:rPr>
        <w:t>A la luz de esa consolidada línea jurisprudencial, atendiendo al precedente vertical sobre la materia, la Sala decidió recoger su precedente horizontal, expresado en la sentencia del 24 de abril de 2015</w:t>
      </w:r>
      <w:r>
        <w:rPr>
          <w:rFonts w:ascii="Tahoma" w:hAnsi="Tahoma" w:cs="Tahoma"/>
        </w:rPr>
        <w:t xml:space="preserve"> (al que se hizo referencia en primera instancia)</w:t>
      </w:r>
      <w:r w:rsidRPr="00382C15">
        <w:rPr>
          <w:rFonts w:ascii="Tahoma" w:hAnsi="Tahoma" w:cs="Tahoma"/>
        </w:rPr>
        <w:t xml:space="preserve">, </w:t>
      </w:r>
      <w:r w:rsidR="00B92E2E">
        <w:rPr>
          <w:rFonts w:ascii="Tahoma" w:hAnsi="Tahoma" w:cs="Tahoma"/>
        </w:rPr>
        <w:t>acogiendo el criterio jurisprudencial antes expuesto.</w:t>
      </w:r>
    </w:p>
    <w:p w14:paraId="6D80A24B" w14:textId="77777777" w:rsidR="00837A62" w:rsidRPr="00382C15" w:rsidRDefault="00837A62" w:rsidP="00837A62">
      <w:pPr>
        <w:widowControl w:val="0"/>
        <w:autoSpaceDE w:val="0"/>
        <w:autoSpaceDN w:val="0"/>
        <w:adjustRightInd w:val="0"/>
        <w:spacing w:line="276" w:lineRule="auto"/>
        <w:ind w:right="51" w:firstLine="708"/>
        <w:rPr>
          <w:rFonts w:ascii="Tahoma" w:hAnsi="Tahoma" w:cs="Tahoma"/>
        </w:rPr>
      </w:pPr>
    </w:p>
    <w:p w14:paraId="0DF6FBF5" w14:textId="114214CD" w:rsidR="00837A62" w:rsidRPr="00736E07" w:rsidRDefault="0072770F" w:rsidP="00837A62">
      <w:pPr>
        <w:pStyle w:val="Prrafodelista"/>
        <w:numPr>
          <w:ilvl w:val="1"/>
          <w:numId w:val="3"/>
        </w:numPr>
        <w:tabs>
          <w:tab w:val="left" w:pos="0"/>
        </w:tabs>
        <w:spacing w:line="276" w:lineRule="auto"/>
        <w:ind w:left="0" w:firstLine="0"/>
        <w:jc w:val="both"/>
        <w:rPr>
          <w:rFonts w:ascii="Tahoma" w:hAnsi="Tahoma" w:cs="Tahoma"/>
          <w:b/>
          <w:caps/>
        </w:rPr>
      </w:pPr>
      <w:r>
        <w:rPr>
          <w:rFonts w:ascii="Tahoma" w:hAnsi="Tahoma" w:cs="Tahoma"/>
          <w:b/>
          <w:caps/>
        </w:rPr>
        <w:t>EFECTO JURIDICO DE INDEMNIZACIÓN SUSTITUTIVA DE VEJEZ BAJO EL ACUERDO 049 DE 1990.</w:t>
      </w:r>
    </w:p>
    <w:p w14:paraId="572CAD56" w14:textId="77777777" w:rsidR="00837A62" w:rsidRPr="007B15A9" w:rsidRDefault="00837A62" w:rsidP="00837A62">
      <w:pPr>
        <w:tabs>
          <w:tab w:val="left" w:pos="567"/>
        </w:tabs>
        <w:jc w:val="both"/>
        <w:rPr>
          <w:rFonts w:ascii="Tahoma" w:hAnsi="Tahoma" w:cs="Tahoma"/>
        </w:rPr>
      </w:pPr>
    </w:p>
    <w:p w14:paraId="4604A154" w14:textId="22B83D95" w:rsidR="0072770F" w:rsidRDefault="00B92E2E" w:rsidP="0072770F">
      <w:pPr>
        <w:autoSpaceDE w:val="0"/>
        <w:autoSpaceDN w:val="0"/>
        <w:adjustRightInd w:val="0"/>
        <w:spacing w:line="276" w:lineRule="auto"/>
        <w:ind w:firstLine="708"/>
        <w:jc w:val="both"/>
        <w:rPr>
          <w:rFonts w:ascii="Arial Narrow" w:eastAsia="Times New Roman" w:hAnsi="Arial Narrow" w:cs="Tahoma"/>
          <w:i/>
          <w:color w:val="000000"/>
          <w:lang w:eastAsia="es-ES"/>
        </w:rPr>
      </w:pPr>
      <w:r>
        <w:rPr>
          <w:rFonts w:ascii="Tahoma" w:hAnsi="Tahoma" w:cs="Tahoma"/>
        </w:rPr>
        <w:lastRenderedPageBreak/>
        <w:t>Como bien lo advirtió la</w:t>
      </w:r>
      <w:r w:rsidR="00837A62">
        <w:rPr>
          <w:rFonts w:ascii="Tahoma" w:hAnsi="Tahoma" w:cs="Tahoma"/>
        </w:rPr>
        <w:t xml:space="preserve"> juzgador</w:t>
      </w:r>
      <w:r>
        <w:rPr>
          <w:rFonts w:ascii="Tahoma" w:hAnsi="Tahoma" w:cs="Tahoma"/>
        </w:rPr>
        <w:t>a</w:t>
      </w:r>
      <w:r w:rsidR="00837A62">
        <w:rPr>
          <w:rFonts w:ascii="Tahoma" w:hAnsi="Tahoma" w:cs="Tahoma"/>
        </w:rPr>
        <w:t xml:space="preserve"> de primera instancia, en el </w:t>
      </w:r>
      <w:r w:rsidR="00837A62" w:rsidRPr="00837A62">
        <w:rPr>
          <w:rFonts w:ascii="Tahoma" w:hAnsi="Tahoma" w:cs="Tahoma"/>
          <w:i/>
        </w:rPr>
        <w:t>sub-lite</w:t>
      </w:r>
      <w:r w:rsidR="00837A62">
        <w:rPr>
          <w:rFonts w:ascii="Tahoma" w:hAnsi="Tahoma" w:cs="Tahoma"/>
        </w:rPr>
        <w:t xml:space="preserve"> </w:t>
      </w:r>
      <w:r w:rsidR="00837A62" w:rsidRPr="00B64E3B">
        <w:rPr>
          <w:rFonts w:ascii="Tahoma" w:hAnsi="Tahoma" w:cs="Tahoma"/>
        </w:rPr>
        <w:t>resulta aplicable el</w:t>
      </w:r>
      <w:r w:rsidR="00837A62">
        <w:rPr>
          <w:rFonts w:ascii="Tahoma" w:hAnsi="Tahoma" w:cs="Tahoma"/>
        </w:rPr>
        <w:t xml:space="preserve"> </w:t>
      </w:r>
      <w:r w:rsidR="00837A62" w:rsidRPr="00B64E3B">
        <w:rPr>
          <w:rFonts w:ascii="Tahoma" w:hAnsi="Tahoma" w:cs="Tahoma"/>
        </w:rPr>
        <w:t xml:space="preserve">principio de la condición más beneficiosa </w:t>
      </w:r>
      <w:r w:rsidR="00837A62">
        <w:rPr>
          <w:rFonts w:ascii="Tahoma" w:hAnsi="Tahoma" w:cs="Tahoma"/>
        </w:rPr>
        <w:t xml:space="preserve">y es factible </w:t>
      </w:r>
      <w:r w:rsidR="00837A62" w:rsidRPr="00B64E3B">
        <w:rPr>
          <w:rFonts w:ascii="Tahoma" w:hAnsi="Tahoma" w:cs="Tahoma"/>
        </w:rPr>
        <w:t>acudir al Acuerdo 049 de 1990,</w:t>
      </w:r>
      <w:r w:rsidR="00837A62">
        <w:rPr>
          <w:rFonts w:ascii="Tahoma" w:hAnsi="Tahoma" w:cs="Tahoma"/>
        </w:rPr>
        <w:t xml:space="preserve"> </w:t>
      </w:r>
      <w:r w:rsidR="00837A62" w:rsidRPr="00B64E3B">
        <w:rPr>
          <w:rFonts w:ascii="Tahoma" w:hAnsi="Tahoma" w:cs="Tahoma"/>
        </w:rPr>
        <w:t>pues al 1º de abril de 1994 el asegurado contaba con</w:t>
      </w:r>
      <w:r w:rsidR="00837A62">
        <w:rPr>
          <w:rFonts w:ascii="Tahoma" w:hAnsi="Tahoma" w:cs="Tahoma"/>
        </w:rPr>
        <w:t xml:space="preserve"> más de</w:t>
      </w:r>
      <w:r w:rsidR="00837A62" w:rsidRPr="00B64E3B">
        <w:rPr>
          <w:rFonts w:ascii="Tahoma" w:hAnsi="Tahoma" w:cs="Tahoma"/>
        </w:rPr>
        <w:t xml:space="preserve"> las semanas exigidas en</w:t>
      </w:r>
      <w:r w:rsidR="00837A62">
        <w:rPr>
          <w:rFonts w:ascii="Tahoma" w:hAnsi="Tahoma" w:cs="Tahoma"/>
        </w:rPr>
        <w:t xml:space="preserve"> </w:t>
      </w:r>
      <w:r w:rsidR="00837A62" w:rsidRPr="00B64E3B">
        <w:rPr>
          <w:rFonts w:ascii="Tahoma" w:hAnsi="Tahoma" w:cs="Tahoma"/>
        </w:rPr>
        <w:t xml:space="preserve">dicha norma para aplicarla, dado que sumaba </w:t>
      </w:r>
      <w:r w:rsidR="00837A62">
        <w:rPr>
          <w:rFonts w:ascii="Tahoma" w:hAnsi="Tahoma" w:cs="Tahoma"/>
        </w:rPr>
        <w:t xml:space="preserve">algo más de 662 </w:t>
      </w:r>
      <w:r w:rsidR="00837A62" w:rsidRPr="00B64E3B">
        <w:rPr>
          <w:rFonts w:ascii="Tahoma" w:hAnsi="Tahoma" w:cs="Tahoma"/>
        </w:rPr>
        <w:t>semanas</w:t>
      </w:r>
      <w:r w:rsidR="00837A62">
        <w:rPr>
          <w:rFonts w:ascii="Tahoma" w:hAnsi="Tahoma" w:cs="Tahoma"/>
        </w:rPr>
        <w:t xml:space="preserve"> cotizadas, tal como fue acreditado sin oposición en sede de primera instancia, </w:t>
      </w:r>
      <w:r w:rsidR="00837A62" w:rsidRPr="00B64E3B">
        <w:rPr>
          <w:rFonts w:ascii="Tahoma" w:hAnsi="Tahoma" w:cs="Tahoma"/>
        </w:rPr>
        <w:t>cifra que</w:t>
      </w:r>
      <w:r w:rsidR="00837A62">
        <w:rPr>
          <w:rFonts w:ascii="Tahoma" w:hAnsi="Tahoma" w:cs="Tahoma"/>
        </w:rPr>
        <w:t xml:space="preserve"> </w:t>
      </w:r>
      <w:r w:rsidR="00837A62" w:rsidRPr="00B64E3B">
        <w:rPr>
          <w:rFonts w:ascii="Tahoma" w:hAnsi="Tahoma" w:cs="Tahoma"/>
        </w:rPr>
        <w:t>resulta muy superior a las 300 exigidas por el canon 6º de ese cuerpo legal.</w:t>
      </w:r>
      <w:r w:rsidR="00837A62">
        <w:rPr>
          <w:rFonts w:ascii="Tahoma" w:hAnsi="Tahoma" w:cs="Tahoma"/>
        </w:rPr>
        <w:t xml:space="preserve"> Ello sin embargo, como pasa a explicarse, se convierte en un obstáculo a la hora de acoger el criterio jurisprudencial acabado de exponer en el anterior acápite, según el cual el pago de la indemnización sustitutiva de la pensión de vejez no impide el posterior reconocimiento de la pensión de invalidez o sobreviviente, ya que bajo la egida del acuerdo 049 de 1990 -que sería la norma aplicable a efectos de reconocer la pensión de invalidez</w:t>
      </w:r>
      <w:r w:rsidR="00181A67">
        <w:rPr>
          <w:rFonts w:ascii="Tahoma" w:hAnsi="Tahoma" w:cs="Tahoma"/>
        </w:rPr>
        <w:t xml:space="preserve"> o sobrevivientes</w:t>
      </w:r>
      <w:r w:rsidR="00837A62">
        <w:rPr>
          <w:rFonts w:ascii="Tahoma" w:hAnsi="Tahoma" w:cs="Tahoma"/>
        </w:rPr>
        <w:t xml:space="preserve"> con 300 semanas cotizadas antes del 1º de abril de 1994, es decir, antes de la ley 100 de 1993- la cobertura del aseguramiento en vejez, invalidez y muerte, tiene un límite en tiempo, llegado al cual el afiliado tiene derecho al pago de la indemnización sustitutiva, en el evento en que no haya alcanzado a cotizar la densi</w:t>
      </w:r>
      <w:r w:rsidR="0072770F">
        <w:rPr>
          <w:rFonts w:ascii="Tahoma" w:hAnsi="Tahoma" w:cs="Tahoma"/>
        </w:rPr>
        <w:t xml:space="preserve">dad mínima de semanas cotizadas, conforme a lo señalado en el </w:t>
      </w:r>
      <w:r w:rsidR="00837A62">
        <w:rPr>
          <w:rFonts w:ascii="Tahoma" w:hAnsi="Tahoma" w:cs="Tahoma"/>
        </w:rPr>
        <w:t>artí</w:t>
      </w:r>
      <w:r w:rsidR="0072770F">
        <w:rPr>
          <w:rFonts w:ascii="Tahoma" w:hAnsi="Tahoma" w:cs="Tahoma"/>
        </w:rPr>
        <w:t>culo 14 del mencionado acuerdo.</w:t>
      </w:r>
    </w:p>
    <w:p w14:paraId="68029315" w14:textId="3AADE3FD" w:rsidR="0072770F" w:rsidRDefault="0072770F" w:rsidP="0072770F">
      <w:pPr>
        <w:autoSpaceDE w:val="0"/>
        <w:autoSpaceDN w:val="0"/>
        <w:adjustRightInd w:val="0"/>
        <w:spacing w:line="276" w:lineRule="auto"/>
        <w:ind w:firstLine="708"/>
        <w:jc w:val="both"/>
        <w:rPr>
          <w:rFonts w:ascii="Tahoma" w:hAnsi="Tahoma" w:cs="Tahoma"/>
        </w:rPr>
      </w:pPr>
      <w:r>
        <w:rPr>
          <w:rFonts w:ascii="Tahoma" w:hAnsi="Tahoma" w:cs="Tahoma"/>
        </w:rPr>
        <w:t xml:space="preserve"> </w:t>
      </w:r>
    </w:p>
    <w:p w14:paraId="0EDD09E7" w14:textId="562363FD" w:rsidR="00837A62" w:rsidRDefault="0072770F" w:rsidP="00837A62">
      <w:pPr>
        <w:autoSpaceDE w:val="0"/>
        <w:autoSpaceDN w:val="0"/>
        <w:adjustRightInd w:val="0"/>
        <w:spacing w:line="276" w:lineRule="auto"/>
        <w:ind w:firstLine="708"/>
        <w:jc w:val="both"/>
        <w:rPr>
          <w:rFonts w:ascii="Tahoma" w:hAnsi="Tahoma" w:cs="Tahoma"/>
        </w:rPr>
      </w:pPr>
      <w:r>
        <w:rPr>
          <w:rFonts w:ascii="Tahoma" w:hAnsi="Tahoma" w:cs="Tahoma"/>
        </w:rPr>
        <w:t>Pe</w:t>
      </w:r>
      <w:r w:rsidR="00837A62">
        <w:rPr>
          <w:rFonts w:ascii="Tahoma" w:hAnsi="Tahoma" w:cs="Tahoma"/>
        </w:rPr>
        <w:t>ro además, en virtud</w:t>
      </w:r>
      <w:r>
        <w:rPr>
          <w:rFonts w:ascii="Tahoma" w:hAnsi="Tahoma" w:cs="Tahoma"/>
        </w:rPr>
        <w:t xml:space="preserve"> del</w:t>
      </w:r>
      <w:r w:rsidR="00837A62">
        <w:rPr>
          <w:rFonts w:ascii="Tahoma" w:hAnsi="Tahoma" w:cs="Tahoma"/>
        </w:rPr>
        <w:t xml:space="preserve"> literal d), artículo 2º del citado acuerdo, las personas que se hayan pensionado por el Régimen de los Seguros Sociales Obligatorios (hoy régimen de prima media con prestación definida) o hubieren recibido la indemnización sustitutiva de la pensión de vejez o de invalidez por riesgo común, quedan excluidos del seguro de invalidez, vejez y muerte. </w:t>
      </w:r>
    </w:p>
    <w:p w14:paraId="50D1A215" w14:textId="77777777" w:rsidR="00837A62" w:rsidRDefault="00837A62" w:rsidP="00837A62">
      <w:pPr>
        <w:autoSpaceDE w:val="0"/>
        <w:autoSpaceDN w:val="0"/>
        <w:adjustRightInd w:val="0"/>
        <w:spacing w:line="276" w:lineRule="auto"/>
        <w:jc w:val="both"/>
        <w:rPr>
          <w:rFonts w:ascii="Tahoma" w:hAnsi="Tahoma" w:cs="Tahoma"/>
        </w:rPr>
      </w:pPr>
    </w:p>
    <w:p w14:paraId="1543DE31" w14:textId="77777777" w:rsidR="00837A62" w:rsidRDefault="00837A62" w:rsidP="00837A62">
      <w:pPr>
        <w:autoSpaceDE w:val="0"/>
        <w:autoSpaceDN w:val="0"/>
        <w:adjustRightInd w:val="0"/>
        <w:spacing w:line="276" w:lineRule="auto"/>
        <w:ind w:firstLine="708"/>
        <w:jc w:val="both"/>
        <w:rPr>
          <w:rFonts w:ascii="Tahoma" w:hAnsi="Tahoma" w:cs="Tahoma"/>
        </w:rPr>
      </w:pPr>
      <w:r>
        <w:rPr>
          <w:rFonts w:ascii="Tahoma" w:hAnsi="Tahoma" w:cs="Tahoma"/>
        </w:rPr>
        <w:t xml:space="preserve">Y hay más, señala el artículo 9º ídem, que el asegurado que al momento de invalidarse no tuviere el número mínimo de semanas exigidas para pensionarse por tal contingencia, tendrá derecho en sustitución de la pensión de invalidez, a una indemnización equivalente a una mensualidad de la pensión que le habría correspondido, por cada veinticinco (25) semanas de cotización acreditadas, y agrega, que igual indemnización se otorgará al asegurado que sin tener derecho a la pensión de vejez, se invalide </w:t>
      </w:r>
      <w:r w:rsidRPr="002772DB">
        <w:rPr>
          <w:rFonts w:ascii="Tahoma" w:hAnsi="Tahoma" w:cs="Tahoma"/>
          <w:u w:val="single"/>
        </w:rPr>
        <w:t>después de alcanzar las edades</w:t>
      </w:r>
      <w:r>
        <w:rPr>
          <w:rFonts w:ascii="Tahoma" w:hAnsi="Tahoma" w:cs="Tahoma"/>
        </w:rPr>
        <w:t xml:space="preserve"> que se señalan en mencionado acuerdo para adquirir el derecho a esta pensión.</w:t>
      </w:r>
    </w:p>
    <w:p w14:paraId="67AFBA1E" w14:textId="77777777" w:rsidR="00837A62" w:rsidRDefault="00837A62" w:rsidP="00837A62">
      <w:pPr>
        <w:autoSpaceDE w:val="0"/>
        <w:autoSpaceDN w:val="0"/>
        <w:adjustRightInd w:val="0"/>
        <w:spacing w:line="276" w:lineRule="auto"/>
        <w:ind w:firstLine="708"/>
        <w:jc w:val="both"/>
        <w:rPr>
          <w:rFonts w:ascii="Tahoma" w:hAnsi="Tahoma" w:cs="Tahoma"/>
        </w:rPr>
      </w:pPr>
    </w:p>
    <w:p w14:paraId="5B83F334" w14:textId="7F9ADAF1" w:rsidR="00837A62" w:rsidRDefault="00837A62" w:rsidP="00837A62">
      <w:pPr>
        <w:autoSpaceDE w:val="0"/>
        <w:autoSpaceDN w:val="0"/>
        <w:adjustRightInd w:val="0"/>
        <w:spacing w:line="276" w:lineRule="auto"/>
        <w:ind w:firstLine="708"/>
        <w:jc w:val="both"/>
        <w:rPr>
          <w:rFonts w:ascii="Tahoma" w:hAnsi="Tahoma" w:cs="Tahoma"/>
        </w:rPr>
      </w:pPr>
      <w:r>
        <w:rPr>
          <w:rFonts w:ascii="Tahoma" w:hAnsi="Tahoma" w:cs="Tahoma"/>
        </w:rPr>
        <w:t>Dichas normas aplicadas al caso concreto</w:t>
      </w:r>
      <w:r w:rsidR="00F9085B">
        <w:rPr>
          <w:rFonts w:ascii="Tahoma" w:hAnsi="Tahoma" w:cs="Tahoma"/>
        </w:rPr>
        <w:t xml:space="preserve">, impiden a la promotora del litigio </w:t>
      </w:r>
      <w:r>
        <w:rPr>
          <w:rFonts w:ascii="Tahoma" w:hAnsi="Tahoma" w:cs="Tahoma"/>
        </w:rPr>
        <w:t>acceder al pago de la pensión de</w:t>
      </w:r>
      <w:r w:rsidR="00F9085B">
        <w:rPr>
          <w:rFonts w:ascii="Tahoma" w:hAnsi="Tahoma" w:cs="Tahoma"/>
        </w:rPr>
        <w:t xml:space="preserve"> sobrevivientes por la muerte de su esposo</w:t>
      </w:r>
      <w:r>
        <w:rPr>
          <w:rFonts w:ascii="Tahoma" w:hAnsi="Tahoma" w:cs="Tahoma"/>
        </w:rPr>
        <w:t>, verificada</w:t>
      </w:r>
      <w:r w:rsidR="00F9085B">
        <w:rPr>
          <w:rFonts w:ascii="Tahoma" w:hAnsi="Tahoma" w:cs="Tahoma"/>
        </w:rPr>
        <w:t xml:space="preserve"> la circunstancia de que este había</w:t>
      </w:r>
      <w:r>
        <w:rPr>
          <w:rFonts w:ascii="Tahoma" w:hAnsi="Tahoma" w:cs="Tahoma"/>
        </w:rPr>
        <w:t xml:space="preserve"> recibido la indemnización sustitutiva de la pensión de vejez, en virtud de lo cual debe aplicarse al caso en particular el artículo 2º del acuerdo 049 de 1990, el cual, como atrás se indicó, dispone expresamente la exclusión del seguro de invalidez, vejez y muerte de las personas que hubieren recibido el pago de tal prestación (esto es, la indemnización sustitutiva de vejez) </w:t>
      </w:r>
    </w:p>
    <w:p w14:paraId="7015F7B7" w14:textId="77777777" w:rsidR="00837A62" w:rsidRDefault="00837A62" w:rsidP="00837A62">
      <w:pPr>
        <w:autoSpaceDE w:val="0"/>
        <w:autoSpaceDN w:val="0"/>
        <w:adjustRightInd w:val="0"/>
        <w:spacing w:line="276" w:lineRule="auto"/>
        <w:ind w:firstLine="708"/>
        <w:jc w:val="both"/>
        <w:rPr>
          <w:rFonts w:ascii="Tahoma" w:hAnsi="Tahoma" w:cs="Tahoma"/>
        </w:rPr>
      </w:pPr>
    </w:p>
    <w:p w14:paraId="15CD21EB" w14:textId="272989DE" w:rsidR="00837A62" w:rsidRPr="00A65F3B" w:rsidRDefault="00837A62" w:rsidP="00837A62">
      <w:pPr>
        <w:autoSpaceDE w:val="0"/>
        <w:autoSpaceDN w:val="0"/>
        <w:adjustRightInd w:val="0"/>
        <w:spacing w:line="276" w:lineRule="auto"/>
        <w:ind w:firstLine="708"/>
        <w:jc w:val="both"/>
        <w:rPr>
          <w:rFonts w:ascii="Tahoma" w:hAnsi="Tahoma" w:cs="Tahoma"/>
        </w:rPr>
      </w:pPr>
      <w:r w:rsidRPr="00A65F3B">
        <w:rPr>
          <w:rFonts w:ascii="Tahoma" w:hAnsi="Tahoma" w:cs="Tahoma"/>
        </w:rPr>
        <w:t xml:space="preserve">En este orden de ideas, como quiera que en aplicación de </w:t>
      </w:r>
      <w:r w:rsidR="0072770F">
        <w:rPr>
          <w:rFonts w:ascii="Tahoma" w:hAnsi="Tahoma" w:cs="Tahoma"/>
        </w:rPr>
        <w:t>la condición más beneficiosa, la</w:t>
      </w:r>
      <w:r w:rsidRPr="00A65F3B">
        <w:rPr>
          <w:rFonts w:ascii="Tahoma" w:hAnsi="Tahoma" w:cs="Tahoma"/>
        </w:rPr>
        <w:t xml:space="preserve"> demandante solicita que su pensión de </w:t>
      </w:r>
      <w:r w:rsidR="00F9085B">
        <w:rPr>
          <w:rFonts w:ascii="Tahoma" w:hAnsi="Tahoma" w:cs="Tahoma"/>
        </w:rPr>
        <w:t>sobrevivientes se resuelva con arreglo a</w:t>
      </w:r>
      <w:r w:rsidRPr="00A65F3B">
        <w:rPr>
          <w:rFonts w:ascii="Tahoma" w:hAnsi="Tahoma" w:cs="Tahoma"/>
        </w:rPr>
        <w:t xml:space="preserve"> los requisitos previstos en el acuerdo 049 de 1990, y en dicha norma</w:t>
      </w:r>
      <w:r>
        <w:rPr>
          <w:rFonts w:ascii="Tahoma" w:hAnsi="Tahoma" w:cs="Tahoma"/>
        </w:rPr>
        <w:t>, como se ha explicado,</w:t>
      </w:r>
      <w:r w:rsidRPr="00A65F3B">
        <w:rPr>
          <w:rFonts w:ascii="Tahoma" w:hAnsi="Tahoma" w:cs="Tahoma"/>
        </w:rPr>
        <w:t xml:space="preserve"> existe norma expresa que prohíbe el reconocimiento de dicha </w:t>
      </w:r>
      <w:r w:rsidRPr="00A65F3B">
        <w:rPr>
          <w:rFonts w:ascii="Tahoma" w:hAnsi="Tahoma" w:cs="Tahoma"/>
        </w:rPr>
        <w:lastRenderedPageBreak/>
        <w:t>prestaci</w:t>
      </w:r>
      <w:r>
        <w:rPr>
          <w:rFonts w:ascii="Tahoma" w:hAnsi="Tahoma" w:cs="Tahoma"/>
        </w:rPr>
        <w:t xml:space="preserve">ón cuando </w:t>
      </w:r>
      <w:r w:rsidR="00F9085B">
        <w:rPr>
          <w:rFonts w:ascii="Tahoma" w:hAnsi="Tahoma" w:cs="Tahoma"/>
        </w:rPr>
        <w:t>la muerte se haya producido</w:t>
      </w:r>
      <w:r w:rsidRPr="00A65F3B">
        <w:rPr>
          <w:rFonts w:ascii="Tahoma" w:hAnsi="Tahoma" w:cs="Tahoma"/>
        </w:rPr>
        <w:t xml:space="preserve"> con posterioridad a la edad mínima de pensión, forzoso resulta confirma la decisión de primera instancia. </w:t>
      </w:r>
    </w:p>
    <w:p w14:paraId="799AE05A" w14:textId="77777777" w:rsidR="00837A62" w:rsidRDefault="00837A62" w:rsidP="00837A62">
      <w:pPr>
        <w:widowControl w:val="0"/>
        <w:autoSpaceDE w:val="0"/>
        <w:autoSpaceDN w:val="0"/>
        <w:adjustRightInd w:val="0"/>
        <w:spacing w:line="276" w:lineRule="auto"/>
        <w:ind w:firstLine="708"/>
        <w:jc w:val="both"/>
        <w:rPr>
          <w:rFonts w:ascii="Tahoma" w:hAnsi="Tahoma" w:cs="Tahoma"/>
          <w:b/>
        </w:rPr>
      </w:pPr>
    </w:p>
    <w:p w14:paraId="459DCE70" w14:textId="66F17691" w:rsidR="00837A62" w:rsidRDefault="00837A62" w:rsidP="00837A62">
      <w:pPr>
        <w:widowControl w:val="0"/>
        <w:autoSpaceDE w:val="0"/>
        <w:autoSpaceDN w:val="0"/>
        <w:adjustRightInd w:val="0"/>
        <w:spacing w:line="276" w:lineRule="auto"/>
        <w:ind w:firstLine="708"/>
        <w:jc w:val="both"/>
        <w:rPr>
          <w:rFonts w:ascii="Tahoma" w:hAnsi="Tahoma" w:cs="Tahoma"/>
        </w:rPr>
      </w:pPr>
      <w:r w:rsidRPr="00AA0A34">
        <w:rPr>
          <w:rFonts w:ascii="Tahoma" w:hAnsi="Tahoma" w:cs="Tahoma"/>
        </w:rPr>
        <w:t xml:space="preserve">Finalmente, las costas en </w:t>
      </w:r>
      <w:r>
        <w:rPr>
          <w:rFonts w:ascii="Tahoma" w:hAnsi="Tahoma" w:cs="Tahoma"/>
        </w:rPr>
        <w:t>esta i</w:t>
      </w:r>
      <w:r w:rsidR="00F9085B">
        <w:rPr>
          <w:rFonts w:ascii="Tahoma" w:hAnsi="Tahoma" w:cs="Tahoma"/>
        </w:rPr>
        <w:t>nstancia correrán por cuenta de la</w:t>
      </w:r>
      <w:r>
        <w:rPr>
          <w:rFonts w:ascii="Tahoma" w:hAnsi="Tahoma" w:cs="Tahoma"/>
        </w:rPr>
        <w:t xml:space="preserve"> demandante y a favor de</w:t>
      </w:r>
      <w:r w:rsidRPr="00AA0A34">
        <w:rPr>
          <w:rFonts w:ascii="Tahoma" w:hAnsi="Tahoma" w:cs="Tahoma"/>
        </w:rPr>
        <w:t xml:space="preserve"> Colpensiones</w:t>
      </w:r>
      <w:r>
        <w:rPr>
          <w:rFonts w:ascii="Tahoma" w:hAnsi="Tahoma" w:cs="Tahoma"/>
        </w:rPr>
        <w:t xml:space="preserve"> en un 100% y deberán liquidarse en el juzgado de origen. </w:t>
      </w:r>
    </w:p>
    <w:p w14:paraId="52056E56" w14:textId="77777777" w:rsidR="00837A62" w:rsidRPr="00AA0A34" w:rsidRDefault="00837A62" w:rsidP="00837A62">
      <w:pPr>
        <w:widowControl w:val="0"/>
        <w:autoSpaceDE w:val="0"/>
        <w:autoSpaceDN w:val="0"/>
        <w:adjustRightInd w:val="0"/>
        <w:spacing w:line="276" w:lineRule="auto"/>
        <w:ind w:firstLine="708"/>
        <w:jc w:val="both"/>
        <w:rPr>
          <w:rFonts w:ascii="Tahoma" w:hAnsi="Tahoma" w:cs="Tahoma"/>
        </w:rPr>
      </w:pPr>
    </w:p>
    <w:p w14:paraId="3566B64E" w14:textId="77777777" w:rsidR="00837A62" w:rsidRPr="00AA0A34" w:rsidRDefault="00837A62" w:rsidP="00837A62">
      <w:pPr>
        <w:pStyle w:val="Sangradetextonormal"/>
        <w:spacing w:line="276" w:lineRule="auto"/>
      </w:pPr>
      <w:r>
        <w:t>En mérito de lo expuesto,</w:t>
      </w:r>
      <w:r>
        <w:rPr>
          <w:b/>
        </w:rPr>
        <w:t xml:space="preserve"> </w:t>
      </w:r>
      <w:r w:rsidRPr="004A2169">
        <w:rPr>
          <w:b/>
          <w:lang w:val="es-ES_tradnl"/>
        </w:rPr>
        <w:t>la Sala No. 1º de Decisión Laboral del Tribunal Superior de Pereira</w:t>
      </w:r>
      <w:r w:rsidRPr="00AA0A34">
        <w:t>, administrando just</w:t>
      </w:r>
      <w:r>
        <w:t xml:space="preserve">icia en nombre de la República </w:t>
      </w:r>
      <w:r w:rsidRPr="00AA0A34">
        <w:t>y por autoridad de la Ley,</w:t>
      </w:r>
    </w:p>
    <w:p w14:paraId="406C98BD" w14:textId="77777777" w:rsidR="00837A62" w:rsidRPr="008C3CD6" w:rsidRDefault="00837A62" w:rsidP="00837A62">
      <w:pPr>
        <w:pStyle w:val="Sangradetextonormal"/>
        <w:tabs>
          <w:tab w:val="left" w:pos="3780"/>
        </w:tabs>
        <w:spacing w:line="240" w:lineRule="auto"/>
        <w:rPr>
          <w:sz w:val="20"/>
          <w:szCs w:val="20"/>
        </w:rPr>
      </w:pPr>
      <w:r>
        <w:rPr>
          <w:sz w:val="20"/>
          <w:szCs w:val="20"/>
        </w:rPr>
        <w:tab/>
      </w:r>
    </w:p>
    <w:p w14:paraId="212C72AA" w14:textId="77777777" w:rsidR="00837A62" w:rsidRDefault="00837A62" w:rsidP="00837A62">
      <w:pPr>
        <w:widowControl w:val="0"/>
        <w:autoSpaceDE w:val="0"/>
        <w:autoSpaceDN w:val="0"/>
        <w:adjustRightInd w:val="0"/>
        <w:spacing w:line="276" w:lineRule="auto"/>
        <w:jc w:val="center"/>
        <w:rPr>
          <w:rFonts w:ascii="Tahoma" w:hAnsi="Tahoma" w:cs="Tahoma"/>
          <w:b/>
        </w:rPr>
      </w:pPr>
      <w:r>
        <w:rPr>
          <w:rFonts w:ascii="Tahoma" w:hAnsi="Tahoma" w:cs="Tahoma"/>
          <w:b/>
        </w:rPr>
        <w:t>R E S U E L V E:</w:t>
      </w:r>
    </w:p>
    <w:p w14:paraId="41379BBB" w14:textId="77777777" w:rsidR="00837A62" w:rsidRPr="008C3CD6" w:rsidRDefault="00837A62" w:rsidP="00837A62">
      <w:pPr>
        <w:widowControl w:val="0"/>
        <w:autoSpaceDE w:val="0"/>
        <w:autoSpaceDN w:val="0"/>
        <w:adjustRightInd w:val="0"/>
        <w:jc w:val="center"/>
        <w:rPr>
          <w:rFonts w:ascii="Tahoma" w:hAnsi="Tahoma" w:cs="Tahoma"/>
          <w:b/>
          <w:sz w:val="20"/>
          <w:szCs w:val="20"/>
        </w:rPr>
      </w:pPr>
    </w:p>
    <w:p w14:paraId="0D5E22B6" w14:textId="6CEAAC76" w:rsidR="00837A62" w:rsidRDefault="00837A62" w:rsidP="00837A62">
      <w:pPr>
        <w:spacing w:line="276" w:lineRule="auto"/>
        <w:ind w:firstLine="709"/>
        <w:jc w:val="both"/>
        <w:rPr>
          <w:rFonts w:ascii="Tahoma" w:hAnsi="Tahoma" w:cs="Tahoma"/>
          <w:b/>
        </w:rPr>
      </w:pPr>
      <w:r w:rsidRPr="008F4033">
        <w:rPr>
          <w:rFonts w:ascii="Tahoma" w:hAnsi="Tahoma" w:cs="Tahoma"/>
          <w:b/>
          <w:u w:val="single"/>
        </w:rPr>
        <w:t>PRIMERO</w:t>
      </w:r>
      <w:r w:rsidRPr="008F4033">
        <w:rPr>
          <w:rFonts w:ascii="Tahoma" w:hAnsi="Tahoma" w:cs="Tahoma"/>
        </w:rPr>
        <w:t xml:space="preserve">.- </w:t>
      </w:r>
      <w:r w:rsidRPr="00F27177">
        <w:rPr>
          <w:rFonts w:ascii="Tahoma" w:hAnsi="Tahoma" w:cs="Tahoma"/>
          <w:b/>
        </w:rPr>
        <w:t>CONFIRMAR</w:t>
      </w:r>
      <w:r>
        <w:rPr>
          <w:rFonts w:ascii="Tahoma" w:hAnsi="Tahoma" w:cs="Tahoma"/>
        </w:rPr>
        <w:t xml:space="preserve"> </w:t>
      </w:r>
      <w:r w:rsidRPr="008F4033">
        <w:rPr>
          <w:rFonts w:ascii="Tahoma" w:hAnsi="Tahoma" w:cs="Tahoma"/>
        </w:rPr>
        <w:t xml:space="preserve">la sentencia proferida el </w:t>
      </w:r>
      <w:r w:rsidR="00F06AE1">
        <w:rPr>
          <w:rFonts w:ascii="Tahoma" w:hAnsi="Tahoma" w:cs="Tahoma"/>
        </w:rPr>
        <w:t>7 de junio</w:t>
      </w:r>
      <w:r>
        <w:rPr>
          <w:rFonts w:ascii="Tahoma" w:hAnsi="Tahoma" w:cs="Tahoma"/>
        </w:rPr>
        <w:t xml:space="preserve"> de 2016</w:t>
      </w:r>
      <w:r w:rsidRPr="008F4033">
        <w:rPr>
          <w:rFonts w:ascii="Tahoma" w:hAnsi="Tahoma" w:cs="Tahoma"/>
        </w:rPr>
        <w:t xml:space="preserve"> por el Juzgado </w:t>
      </w:r>
      <w:r w:rsidR="00F06AE1">
        <w:rPr>
          <w:rFonts w:ascii="Tahoma" w:hAnsi="Tahoma" w:cs="Tahoma"/>
        </w:rPr>
        <w:t>Cuarto</w:t>
      </w:r>
      <w:r w:rsidRPr="008F4033">
        <w:rPr>
          <w:rFonts w:ascii="Tahoma" w:hAnsi="Tahoma" w:cs="Tahoma"/>
        </w:rPr>
        <w:t xml:space="preserve"> Laboral del Circuito de Pereira dentro del proceso ordinario laboral promovido por </w:t>
      </w:r>
      <w:r w:rsidR="00F06AE1">
        <w:rPr>
          <w:rFonts w:ascii="Tahoma" w:hAnsi="Tahoma" w:cs="Tahoma"/>
          <w:b/>
          <w:caps/>
          <w:lang w:val="es-ES_tradnl"/>
        </w:rPr>
        <w:t>BLANCA LILIA CANO DE DIAZ</w:t>
      </w:r>
      <w:r>
        <w:rPr>
          <w:rFonts w:ascii="Tahoma" w:hAnsi="Tahoma" w:cs="Tahoma"/>
          <w:b/>
        </w:rPr>
        <w:t xml:space="preserve"> </w:t>
      </w:r>
      <w:r>
        <w:rPr>
          <w:rFonts w:ascii="Tahoma" w:hAnsi="Tahoma" w:cs="Tahoma"/>
        </w:rPr>
        <w:t xml:space="preserve">contra </w:t>
      </w:r>
      <w:r w:rsidRPr="003D7A65">
        <w:rPr>
          <w:rFonts w:ascii="Tahoma" w:hAnsi="Tahoma" w:cs="Tahoma"/>
          <w:b/>
        </w:rPr>
        <w:t>COLPENSIONES</w:t>
      </w:r>
      <w:r>
        <w:rPr>
          <w:rFonts w:ascii="Tahoma" w:hAnsi="Tahoma" w:cs="Tahoma"/>
          <w:b/>
        </w:rPr>
        <w:t>.</w:t>
      </w:r>
    </w:p>
    <w:p w14:paraId="6F66686C" w14:textId="77777777" w:rsidR="00837A62" w:rsidRPr="008F4033" w:rsidRDefault="00837A62" w:rsidP="00837A62">
      <w:pPr>
        <w:spacing w:line="276" w:lineRule="auto"/>
        <w:ind w:firstLine="709"/>
        <w:jc w:val="both"/>
        <w:rPr>
          <w:rFonts w:ascii="Tahoma" w:hAnsi="Tahoma" w:cs="Tahoma"/>
          <w:b/>
        </w:rPr>
      </w:pPr>
    </w:p>
    <w:p w14:paraId="46C0DBF0" w14:textId="77777777" w:rsidR="00837A62" w:rsidRDefault="00837A62" w:rsidP="00837A62">
      <w:pPr>
        <w:spacing w:line="276" w:lineRule="auto"/>
        <w:ind w:firstLine="709"/>
        <w:jc w:val="both"/>
        <w:rPr>
          <w:rFonts w:ascii="Tahoma" w:hAnsi="Tahoma" w:cs="Tahoma"/>
          <w:bCs/>
        </w:rPr>
      </w:pPr>
      <w:r w:rsidRPr="008F4033">
        <w:rPr>
          <w:rFonts w:ascii="Tahoma" w:hAnsi="Tahoma" w:cs="Tahoma"/>
          <w:b/>
          <w:u w:val="single"/>
        </w:rPr>
        <w:t>SEGUNDO</w:t>
      </w:r>
      <w:r w:rsidRPr="008F4033">
        <w:rPr>
          <w:rFonts w:ascii="Tahoma" w:hAnsi="Tahoma" w:cs="Tahoma"/>
        </w:rPr>
        <w:t xml:space="preserve">.- </w:t>
      </w:r>
      <w:r w:rsidRPr="008F4033">
        <w:rPr>
          <w:rFonts w:ascii="Tahoma" w:hAnsi="Tahoma" w:cs="Tahoma"/>
          <w:b/>
          <w:bCs/>
        </w:rPr>
        <w:t xml:space="preserve">CONDENAR </w:t>
      </w:r>
      <w:r>
        <w:rPr>
          <w:rFonts w:ascii="Tahoma" w:hAnsi="Tahoma" w:cs="Tahoma"/>
        </w:rPr>
        <w:t>en costas procesales de segunda instancia a la parte recurrente.</w:t>
      </w:r>
    </w:p>
    <w:p w14:paraId="6FC264D2" w14:textId="77777777" w:rsidR="00837A62" w:rsidRPr="008F4033" w:rsidRDefault="00837A62" w:rsidP="00837A62">
      <w:pPr>
        <w:spacing w:line="276" w:lineRule="auto"/>
        <w:ind w:firstLine="709"/>
        <w:jc w:val="both"/>
        <w:rPr>
          <w:rFonts w:ascii="Tahoma" w:hAnsi="Tahoma" w:cs="Tahoma"/>
        </w:rPr>
      </w:pPr>
    </w:p>
    <w:p w14:paraId="0FA2B5F1" w14:textId="77777777" w:rsidR="00837A62" w:rsidRPr="008F4033" w:rsidRDefault="00837A62" w:rsidP="00837A62">
      <w:pPr>
        <w:widowControl w:val="0"/>
        <w:autoSpaceDE w:val="0"/>
        <w:autoSpaceDN w:val="0"/>
        <w:adjustRightInd w:val="0"/>
        <w:spacing w:line="276" w:lineRule="auto"/>
        <w:jc w:val="both"/>
        <w:rPr>
          <w:rFonts w:ascii="Tahoma" w:hAnsi="Tahoma" w:cs="Tahoma"/>
          <w:b/>
          <w:bCs/>
        </w:rPr>
      </w:pPr>
      <w:r w:rsidRPr="008F4033">
        <w:rPr>
          <w:rFonts w:ascii="Tahoma" w:hAnsi="Tahoma" w:cs="Tahoma"/>
        </w:rPr>
        <w:tab/>
      </w:r>
      <w:r w:rsidRPr="008F4033">
        <w:rPr>
          <w:rFonts w:ascii="Tahoma" w:hAnsi="Tahoma" w:cs="Tahoma"/>
          <w:b/>
          <w:bCs/>
        </w:rPr>
        <w:t>NOTIFICACIÓN SURTIDA EN ESTRADOS.</w:t>
      </w:r>
    </w:p>
    <w:p w14:paraId="702A9685" w14:textId="77777777" w:rsidR="00837A62" w:rsidRPr="008F4033" w:rsidRDefault="00837A62" w:rsidP="00837A62">
      <w:pPr>
        <w:widowControl w:val="0"/>
        <w:autoSpaceDE w:val="0"/>
        <w:autoSpaceDN w:val="0"/>
        <w:adjustRightInd w:val="0"/>
        <w:spacing w:line="276" w:lineRule="auto"/>
        <w:jc w:val="both"/>
        <w:rPr>
          <w:rFonts w:ascii="Tahoma" w:hAnsi="Tahoma" w:cs="Tahoma"/>
          <w:b/>
          <w:bCs/>
        </w:rPr>
      </w:pPr>
    </w:p>
    <w:p w14:paraId="2CDD6075" w14:textId="77777777" w:rsidR="00837A62" w:rsidRPr="008F4033" w:rsidRDefault="00837A62" w:rsidP="00837A62">
      <w:pPr>
        <w:widowControl w:val="0"/>
        <w:autoSpaceDE w:val="0"/>
        <w:autoSpaceDN w:val="0"/>
        <w:adjustRightInd w:val="0"/>
        <w:spacing w:line="276" w:lineRule="auto"/>
        <w:ind w:firstLine="708"/>
        <w:jc w:val="both"/>
        <w:rPr>
          <w:rFonts w:ascii="Tahoma" w:hAnsi="Tahoma" w:cs="Tahoma"/>
        </w:rPr>
      </w:pPr>
      <w:r w:rsidRPr="008F4033">
        <w:rPr>
          <w:rFonts w:ascii="Tahoma" w:hAnsi="Tahoma" w:cs="Tahoma"/>
          <w:b/>
        </w:rPr>
        <w:t>CÚMPLASE</w:t>
      </w:r>
      <w:r w:rsidRPr="008F4033">
        <w:rPr>
          <w:rFonts w:ascii="Tahoma" w:hAnsi="Tahoma" w:cs="Tahoma"/>
        </w:rPr>
        <w:t xml:space="preserve"> y </w:t>
      </w:r>
      <w:r w:rsidRPr="008F4033">
        <w:rPr>
          <w:rFonts w:ascii="Tahoma" w:hAnsi="Tahoma" w:cs="Tahoma"/>
          <w:b/>
        </w:rPr>
        <w:t>DEVUÉLVASE</w:t>
      </w:r>
      <w:r w:rsidRPr="008F4033">
        <w:rPr>
          <w:rFonts w:ascii="Tahoma" w:hAnsi="Tahoma" w:cs="Tahoma"/>
        </w:rPr>
        <w:t xml:space="preserve"> el expediente al Juzgado de origen.</w:t>
      </w:r>
    </w:p>
    <w:p w14:paraId="43CA30F6" w14:textId="77777777" w:rsidR="00837A62" w:rsidRPr="008F4033" w:rsidRDefault="00837A62" w:rsidP="00837A62">
      <w:pPr>
        <w:spacing w:line="276" w:lineRule="auto"/>
        <w:jc w:val="both"/>
        <w:rPr>
          <w:rFonts w:ascii="Tahoma" w:hAnsi="Tahoma" w:cs="Tahoma"/>
        </w:rPr>
      </w:pPr>
      <w:r>
        <w:rPr>
          <w:rFonts w:ascii="Tahoma" w:hAnsi="Tahoma" w:cs="Tahoma"/>
        </w:rPr>
        <w:t xml:space="preserve"> </w:t>
      </w:r>
    </w:p>
    <w:p w14:paraId="3EC519A5" w14:textId="77777777" w:rsidR="00837A62" w:rsidRPr="008F4033" w:rsidRDefault="00837A62" w:rsidP="00837A62">
      <w:pPr>
        <w:spacing w:line="276" w:lineRule="auto"/>
        <w:jc w:val="both"/>
        <w:rPr>
          <w:rFonts w:ascii="Tahoma" w:hAnsi="Tahoma" w:cs="Tahoma"/>
        </w:rPr>
      </w:pPr>
      <w:r>
        <w:rPr>
          <w:rFonts w:ascii="Tahoma" w:hAnsi="Tahoma" w:cs="Tahoma"/>
        </w:rPr>
        <w:t>La Magistrada</w:t>
      </w:r>
      <w:r w:rsidRPr="008F4033">
        <w:rPr>
          <w:rFonts w:ascii="Tahoma" w:hAnsi="Tahoma" w:cs="Tahoma"/>
        </w:rPr>
        <w:t>,</w:t>
      </w:r>
    </w:p>
    <w:p w14:paraId="2A75A556" w14:textId="77777777" w:rsidR="00837A62" w:rsidRDefault="00837A62" w:rsidP="00837A62">
      <w:pPr>
        <w:spacing w:line="276" w:lineRule="auto"/>
      </w:pPr>
    </w:p>
    <w:p w14:paraId="7E549846" w14:textId="77777777" w:rsidR="00837A62" w:rsidRDefault="00837A62" w:rsidP="00837A62">
      <w:pPr>
        <w:spacing w:line="276" w:lineRule="auto"/>
      </w:pPr>
    </w:p>
    <w:p w14:paraId="0E62B2F0" w14:textId="77777777" w:rsidR="00837A62" w:rsidRPr="008F4033" w:rsidRDefault="00837A62" w:rsidP="00837A62">
      <w:pPr>
        <w:spacing w:line="276" w:lineRule="auto"/>
      </w:pPr>
    </w:p>
    <w:p w14:paraId="7B775E40" w14:textId="77777777" w:rsidR="00837A62" w:rsidRPr="003D7A65" w:rsidRDefault="00837A62" w:rsidP="00837A62">
      <w:pPr>
        <w:spacing w:line="276" w:lineRule="auto"/>
        <w:rPr>
          <w:b/>
        </w:rPr>
      </w:pPr>
    </w:p>
    <w:p w14:paraId="2D67BEE1" w14:textId="77777777" w:rsidR="00837A62" w:rsidRPr="008F4033" w:rsidRDefault="00837A62" w:rsidP="00837A62">
      <w:pPr>
        <w:pStyle w:val="Ttulo3"/>
        <w:spacing w:before="0" w:line="276" w:lineRule="auto"/>
        <w:jc w:val="center"/>
        <w:rPr>
          <w:rFonts w:ascii="Tahoma" w:hAnsi="Tahoma" w:cs="Tahoma"/>
          <w:bCs/>
        </w:rPr>
      </w:pPr>
      <w:r w:rsidRPr="003D7A65">
        <w:rPr>
          <w:rFonts w:ascii="Tahoma" w:hAnsi="Tahoma" w:cs="Tahoma"/>
          <w:b/>
          <w:bCs/>
          <w:color w:val="auto"/>
        </w:rPr>
        <w:t>ANA LUCÍA CAICEDO CALDERÓN</w:t>
      </w:r>
    </w:p>
    <w:p w14:paraId="00127A82" w14:textId="77777777" w:rsidR="00837A62" w:rsidRDefault="00837A62" w:rsidP="00837A62">
      <w:pPr>
        <w:spacing w:line="276" w:lineRule="auto"/>
        <w:rPr>
          <w:rFonts w:ascii="Tahoma" w:hAnsi="Tahoma" w:cs="Tahoma"/>
          <w:b/>
        </w:rPr>
      </w:pPr>
    </w:p>
    <w:p w14:paraId="5FF28C9D" w14:textId="77777777" w:rsidR="00837A62" w:rsidRDefault="00837A62" w:rsidP="00837A62">
      <w:pPr>
        <w:spacing w:line="276" w:lineRule="auto"/>
        <w:rPr>
          <w:rFonts w:ascii="Tahoma" w:hAnsi="Tahoma" w:cs="Tahoma"/>
          <w:b/>
        </w:rPr>
      </w:pPr>
    </w:p>
    <w:p w14:paraId="7709567F" w14:textId="77777777" w:rsidR="00837A62" w:rsidRDefault="00837A62" w:rsidP="00837A62">
      <w:pPr>
        <w:spacing w:line="276" w:lineRule="auto"/>
        <w:rPr>
          <w:rFonts w:ascii="Tahoma" w:hAnsi="Tahoma" w:cs="Tahoma"/>
        </w:rPr>
      </w:pPr>
    </w:p>
    <w:p w14:paraId="3C485074" w14:textId="77777777" w:rsidR="00837A62" w:rsidRPr="00B43E60" w:rsidRDefault="00837A62" w:rsidP="00837A62">
      <w:pPr>
        <w:spacing w:line="276" w:lineRule="auto"/>
        <w:rPr>
          <w:rFonts w:ascii="Tahoma" w:hAnsi="Tahoma" w:cs="Tahoma"/>
        </w:rPr>
      </w:pPr>
      <w:r w:rsidRPr="00B43E60">
        <w:rPr>
          <w:rFonts w:ascii="Tahoma" w:hAnsi="Tahoma" w:cs="Tahoma"/>
        </w:rPr>
        <w:t>Los Magistrados,</w:t>
      </w:r>
    </w:p>
    <w:p w14:paraId="3D4357F8" w14:textId="77777777" w:rsidR="00837A62" w:rsidRDefault="00837A62" w:rsidP="00837A62">
      <w:pPr>
        <w:spacing w:line="276" w:lineRule="auto"/>
        <w:rPr>
          <w:rFonts w:ascii="Tahoma" w:hAnsi="Tahoma" w:cs="Tahoma"/>
          <w:b/>
        </w:rPr>
      </w:pPr>
    </w:p>
    <w:p w14:paraId="5B929929" w14:textId="77777777" w:rsidR="00837A62" w:rsidRDefault="00837A62" w:rsidP="00837A62">
      <w:pPr>
        <w:spacing w:line="276" w:lineRule="auto"/>
        <w:rPr>
          <w:rFonts w:ascii="Tahoma" w:hAnsi="Tahoma" w:cs="Tahoma"/>
          <w:b/>
        </w:rPr>
      </w:pPr>
    </w:p>
    <w:p w14:paraId="220AB275" w14:textId="77777777" w:rsidR="00837A62" w:rsidRDefault="00837A62" w:rsidP="00837A62">
      <w:pPr>
        <w:spacing w:line="276" w:lineRule="auto"/>
        <w:rPr>
          <w:rFonts w:ascii="Tahoma" w:hAnsi="Tahoma" w:cs="Tahoma"/>
          <w:b/>
        </w:rPr>
      </w:pPr>
    </w:p>
    <w:p w14:paraId="0F6CEFF3" w14:textId="77777777" w:rsidR="00837A62" w:rsidRDefault="00837A62" w:rsidP="00837A62">
      <w:pPr>
        <w:spacing w:line="276" w:lineRule="auto"/>
        <w:rPr>
          <w:rFonts w:ascii="Tahoma" w:hAnsi="Tahoma" w:cs="Tahoma"/>
          <w:b/>
        </w:rPr>
      </w:pPr>
    </w:p>
    <w:p w14:paraId="613DEEA7" w14:textId="77777777" w:rsidR="00837A62" w:rsidRPr="008F4033" w:rsidRDefault="00837A62" w:rsidP="00837A62">
      <w:pPr>
        <w:spacing w:line="276" w:lineRule="auto"/>
        <w:rPr>
          <w:rFonts w:ascii="Tahoma" w:hAnsi="Tahoma" w:cs="Tahoma"/>
          <w:b/>
        </w:rPr>
      </w:pPr>
    </w:p>
    <w:p w14:paraId="1FF97169" w14:textId="77777777" w:rsidR="00837A62" w:rsidRPr="008F4033" w:rsidRDefault="00837A62" w:rsidP="00837A62">
      <w:pPr>
        <w:spacing w:line="276" w:lineRule="auto"/>
        <w:rPr>
          <w:rFonts w:ascii="Tahoma" w:hAnsi="Tahoma" w:cs="Tahoma"/>
          <w:b/>
        </w:rPr>
      </w:pPr>
      <w:r>
        <w:rPr>
          <w:rFonts w:ascii="Tahoma" w:hAnsi="Tahoma" w:cs="Tahoma"/>
          <w:b/>
        </w:rPr>
        <w:t xml:space="preserve">JULIO CÉSAR SALAZAR MUÑOZ         </w:t>
      </w:r>
      <w:r w:rsidRPr="008F4033">
        <w:rPr>
          <w:rFonts w:ascii="Tahoma" w:hAnsi="Tahoma" w:cs="Tahoma"/>
          <w:b/>
        </w:rPr>
        <w:t>FRANCISCO JAVIER TAMAYO TABARES</w:t>
      </w:r>
    </w:p>
    <w:p w14:paraId="3F807C79" w14:textId="77777777" w:rsidR="00837A62" w:rsidRPr="008F4033" w:rsidRDefault="00837A62" w:rsidP="00837A62">
      <w:pPr>
        <w:spacing w:line="276" w:lineRule="auto"/>
        <w:rPr>
          <w:rFonts w:ascii="Tahoma" w:hAnsi="Tahoma" w:cs="Tahoma"/>
          <w:b/>
        </w:rPr>
      </w:pPr>
    </w:p>
    <w:p w14:paraId="3F33F1B1" w14:textId="77777777" w:rsidR="00837A62" w:rsidRDefault="00837A62" w:rsidP="00837A62">
      <w:pPr>
        <w:spacing w:line="276" w:lineRule="auto"/>
        <w:rPr>
          <w:rFonts w:ascii="Tahoma" w:hAnsi="Tahoma" w:cs="Tahoma"/>
          <w:b/>
        </w:rPr>
      </w:pPr>
    </w:p>
    <w:p w14:paraId="46CBF4EF" w14:textId="77777777" w:rsidR="00837A62" w:rsidRDefault="00837A62" w:rsidP="00837A62">
      <w:pPr>
        <w:spacing w:line="276" w:lineRule="auto"/>
        <w:rPr>
          <w:rFonts w:ascii="Tahoma" w:hAnsi="Tahoma" w:cs="Tahoma"/>
          <w:b/>
        </w:rPr>
      </w:pPr>
    </w:p>
    <w:p w14:paraId="1980424E" w14:textId="77777777" w:rsidR="00837A62" w:rsidRDefault="00837A62" w:rsidP="00837A62">
      <w:pPr>
        <w:spacing w:line="276" w:lineRule="auto"/>
        <w:rPr>
          <w:rFonts w:ascii="Tahoma" w:hAnsi="Tahoma" w:cs="Tahoma"/>
          <w:b/>
        </w:rPr>
      </w:pPr>
    </w:p>
    <w:p w14:paraId="687C56C4" w14:textId="77777777" w:rsidR="00837A62" w:rsidRDefault="00837A62" w:rsidP="00837A62">
      <w:pPr>
        <w:spacing w:line="276" w:lineRule="auto"/>
        <w:rPr>
          <w:rFonts w:ascii="Tahoma" w:hAnsi="Tahoma" w:cs="Tahoma"/>
          <w:b/>
        </w:rPr>
      </w:pPr>
    </w:p>
    <w:p w14:paraId="05199265" w14:textId="77777777" w:rsidR="00837A62" w:rsidRPr="008F4033" w:rsidRDefault="00837A62" w:rsidP="00837A62">
      <w:pPr>
        <w:spacing w:line="276" w:lineRule="auto"/>
        <w:jc w:val="center"/>
        <w:rPr>
          <w:rFonts w:ascii="Tahoma" w:hAnsi="Tahoma" w:cs="Tahoma"/>
        </w:rPr>
      </w:pPr>
      <w:r w:rsidRPr="008F4033">
        <w:rPr>
          <w:rFonts w:ascii="Tahoma" w:hAnsi="Tahoma" w:cs="Tahoma"/>
        </w:rPr>
        <w:t>Secretaria Ad-hoc</w:t>
      </w:r>
    </w:p>
    <w:p w14:paraId="4111E377" w14:textId="77777777" w:rsidR="00837A62" w:rsidRPr="002B7B53" w:rsidRDefault="00837A62" w:rsidP="00837A62">
      <w:pPr>
        <w:spacing w:line="276" w:lineRule="auto"/>
        <w:ind w:firstLine="709"/>
        <w:jc w:val="both"/>
        <w:rPr>
          <w:rFonts w:ascii="Tahoma" w:hAnsi="Tahoma" w:cs="Tahoma"/>
        </w:rPr>
      </w:pPr>
    </w:p>
    <w:p w14:paraId="66501D9A" w14:textId="77777777" w:rsidR="00837A62" w:rsidRDefault="00837A62" w:rsidP="00837A62">
      <w:pPr>
        <w:widowControl w:val="0"/>
        <w:autoSpaceDE w:val="0"/>
        <w:autoSpaceDN w:val="0"/>
        <w:adjustRightInd w:val="0"/>
        <w:spacing w:line="276" w:lineRule="auto"/>
        <w:ind w:firstLine="708"/>
        <w:jc w:val="both"/>
        <w:rPr>
          <w:rFonts w:ascii="Tahoma" w:hAnsi="Tahoma" w:cs="Tahoma"/>
        </w:rPr>
      </w:pPr>
    </w:p>
    <w:p w14:paraId="2A8C80D4" w14:textId="77777777" w:rsidR="00837A62" w:rsidRDefault="00837A62" w:rsidP="00837A62">
      <w:pPr>
        <w:jc w:val="center"/>
      </w:pPr>
    </w:p>
    <w:p w14:paraId="5E48E6AE" w14:textId="77777777" w:rsidR="00257F18" w:rsidRDefault="00257F18" w:rsidP="00837A62">
      <w:pPr>
        <w:ind w:firstLine="708"/>
        <w:jc w:val="center"/>
      </w:pPr>
    </w:p>
    <w:sectPr w:rsidR="00257F18" w:rsidSect="0072770F">
      <w:headerReference w:type="default" r:id="rId8"/>
      <w:footerReference w:type="even" r:id="rId9"/>
      <w:footerReference w:type="default" r:id="rId10"/>
      <w:pgSz w:w="12242" w:h="18722" w:code="14"/>
      <w:pgMar w:top="1418" w:right="1418"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9B703" w14:textId="77777777" w:rsidR="00B3383C" w:rsidRDefault="00B3383C" w:rsidP="00560F4F">
      <w:r>
        <w:separator/>
      </w:r>
    </w:p>
  </w:endnote>
  <w:endnote w:type="continuationSeparator" w:id="0">
    <w:p w14:paraId="79859664" w14:textId="77777777" w:rsidR="00B3383C" w:rsidRDefault="00B3383C" w:rsidP="00560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A751C2" w14:textId="77777777" w:rsidR="00560F4F" w:rsidRDefault="00560F4F" w:rsidP="0079211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F85019" w14:textId="77777777" w:rsidR="00560F4F" w:rsidRDefault="00560F4F" w:rsidP="00560F4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D99EB" w14:textId="77777777" w:rsidR="00560F4F" w:rsidRDefault="00560F4F" w:rsidP="00792113">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367ED">
      <w:rPr>
        <w:rStyle w:val="Nmerodepgina"/>
        <w:noProof/>
      </w:rPr>
      <w:t>3</w:t>
    </w:r>
    <w:r>
      <w:rPr>
        <w:rStyle w:val="Nmerodepgina"/>
      </w:rPr>
      <w:fldChar w:fldCharType="end"/>
    </w:r>
  </w:p>
  <w:p w14:paraId="5DE6B93E" w14:textId="77777777" w:rsidR="00560F4F" w:rsidRDefault="00560F4F" w:rsidP="00560F4F">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9C3670" w14:textId="77777777" w:rsidR="00B3383C" w:rsidRDefault="00B3383C" w:rsidP="00560F4F">
      <w:r>
        <w:separator/>
      </w:r>
    </w:p>
  </w:footnote>
  <w:footnote w:type="continuationSeparator" w:id="0">
    <w:p w14:paraId="35BAA0A2" w14:textId="77777777" w:rsidR="00B3383C" w:rsidRDefault="00B3383C" w:rsidP="00560F4F">
      <w:r>
        <w:continuationSeparator/>
      </w:r>
    </w:p>
  </w:footnote>
  <w:footnote w:id="1">
    <w:p w14:paraId="6B36FD5C" w14:textId="77777777" w:rsidR="00837A62" w:rsidRPr="00B92E2E" w:rsidRDefault="00837A62" w:rsidP="00837A62">
      <w:pPr>
        <w:pStyle w:val="Textonotapie"/>
        <w:jc w:val="both"/>
        <w:rPr>
          <w:rFonts w:ascii="Tahoma" w:hAnsi="Tahoma" w:cs="Tahoma"/>
          <w:sz w:val="16"/>
          <w:szCs w:val="16"/>
          <w:lang w:val="es-CO"/>
        </w:rPr>
      </w:pPr>
      <w:r w:rsidRPr="00B92E2E">
        <w:rPr>
          <w:rStyle w:val="Refdenotaalpie"/>
          <w:rFonts w:ascii="Tahoma" w:hAnsi="Tahoma" w:cs="Tahoma"/>
          <w:sz w:val="16"/>
          <w:szCs w:val="16"/>
        </w:rPr>
        <w:footnoteRef/>
      </w:r>
      <w:r w:rsidRPr="00B92E2E">
        <w:rPr>
          <w:rFonts w:ascii="Tahoma" w:hAnsi="Tahoma" w:cs="Tahoma"/>
          <w:sz w:val="16"/>
          <w:szCs w:val="16"/>
        </w:rPr>
        <w:t xml:space="preserve"> Puede tomarse como sentencia hito la proferida por la Sala de Casación Laboral de la Corte Suprema de Justicia el 20 de noviembre de 2011, Rad. 30123, M.P. Camilo Humberto Tarquino Gallego, en la que se indicó que no constituye impedimento alguno para acceder a la pensión de invalidez por riesgo común, el hecho de que el afiliado hubiera recibido una indemnización sustitutiva de la pensión de vejez.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27BBB3" w14:textId="281B916A" w:rsidR="00560F4F" w:rsidRPr="00F06AE1" w:rsidRDefault="00560F4F">
    <w:pPr>
      <w:pStyle w:val="Encabezado"/>
      <w:rPr>
        <w:rFonts w:ascii="Tahoma" w:hAnsi="Tahoma" w:cs="Tahoma"/>
        <w:i/>
        <w:color w:val="AEAAAA" w:themeColor="background2" w:themeShade="BF"/>
        <w:sz w:val="12"/>
        <w:szCs w:val="12"/>
      </w:rPr>
    </w:pPr>
    <w:r w:rsidRPr="00F06AE1">
      <w:rPr>
        <w:rFonts w:ascii="Tahoma" w:hAnsi="Tahoma" w:cs="Tahoma"/>
        <w:i/>
        <w:color w:val="AEAAAA" w:themeColor="background2" w:themeShade="BF"/>
        <w:sz w:val="12"/>
        <w:szCs w:val="12"/>
      </w:rPr>
      <w:t xml:space="preserve">Demandante: </w:t>
    </w:r>
    <w:r w:rsidR="000923AF" w:rsidRPr="00F06AE1">
      <w:rPr>
        <w:rFonts w:ascii="Tahoma" w:hAnsi="Tahoma" w:cs="Tahoma"/>
        <w:i/>
        <w:color w:val="AEAAAA" w:themeColor="background2" w:themeShade="BF"/>
        <w:sz w:val="12"/>
        <w:szCs w:val="12"/>
      </w:rPr>
      <w:t>Blanca Lilia Cano de Díaz</w:t>
    </w:r>
  </w:p>
  <w:p w14:paraId="1E58B784" w14:textId="77777777" w:rsidR="00560F4F" w:rsidRPr="00F06AE1" w:rsidRDefault="00560F4F">
    <w:pPr>
      <w:pStyle w:val="Encabezado"/>
      <w:rPr>
        <w:rFonts w:ascii="Tahoma" w:hAnsi="Tahoma" w:cs="Tahoma"/>
        <w:i/>
        <w:color w:val="AEAAAA" w:themeColor="background2" w:themeShade="BF"/>
        <w:sz w:val="12"/>
        <w:szCs w:val="12"/>
      </w:rPr>
    </w:pPr>
    <w:r w:rsidRPr="00F06AE1">
      <w:rPr>
        <w:rFonts w:ascii="Tahoma" w:hAnsi="Tahoma" w:cs="Tahoma"/>
        <w:i/>
        <w:color w:val="AEAAAA" w:themeColor="background2" w:themeShade="BF"/>
        <w:sz w:val="12"/>
        <w:szCs w:val="12"/>
      </w:rPr>
      <w:t>Demandado: Colpensiones</w:t>
    </w:r>
  </w:p>
  <w:p w14:paraId="4C851599" w14:textId="6C6A1F38" w:rsidR="00560F4F" w:rsidRPr="00F06AE1" w:rsidRDefault="000923AF">
    <w:pPr>
      <w:pStyle w:val="Encabezado"/>
      <w:rPr>
        <w:rFonts w:ascii="Tahoma" w:hAnsi="Tahoma" w:cs="Tahoma"/>
        <w:i/>
        <w:color w:val="AEAAAA" w:themeColor="background2" w:themeShade="BF"/>
        <w:sz w:val="12"/>
        <w:szCs w:val="12"/>
      </w:rPr>
    </w:pPr>
    <w:r w:rsidRPr="00F06AE1">
      <w:rPr>
        <w:rFonts w:ascii="Tahoma" w:hAnsi="Tahoma" w:cs="Tahoma"/>
        <w:i/>
        <w:color w:val="AEAAAA" w:themeColor="background2" w:themeShade="BF"/>
        <w:sz w:val="12"/>
        <w:szCs w:val="12"/>
      </w:rPr>
      <w:t>Rad.: 2015-00457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1192B"/>
    <w:multiLevelType w:val="hybridMultilevel"/>
    <w:tmpl w:val="FD6EF580"/>
    <w:lvl w:ilvl="0" w:tplc="AFFA9EEA">
      <w:start w:val="1"/>
      <w:numFmt w:val="decimal"/>
      <w:lvlText w:val="%1)"/>
      <w:lvlJc w:val="left"/>
      <w:pPr>
        <w:ind w:left="1068" w:hanging="360"/>
      </w:pPr>
      <w:rPr>
        <w:rFonts w:hint="default"/>
        <w:u w:val="none"/>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
    <w:nsid w:val="4E107809"/>
    <w:multiLevelType w:val="hybridMultilevel"/>
    <w:tmpl w:val="AF5ABD1A"/>
    <w:lvl w:ilvl="0" w:tplc="B23E8778">
      <w:start w:val="1"/>
      <w:numFmt w:val="decimal"/>
      <w:lvlText w:val="%1)"/>
      <w:lvlJc w:val="left"/>
      <w:pPr>
        <w:ind w:left="920" w:hanging="360"/>
      </w:pPr>
      <w:rPr>
        <w:rFonts w:hint="default"/>
      </w:rPr>
    </w:lvl>
    <w:lvl w:ilvl="1" w:tplc="040A0019" w:tentative="1">
      <w:start w:val="1"/>
      <w:numFmt w:val="lowerLetter"/>
      <w:lvlText w:val="%2."/>
      <w:lvlJc w:val="left"/>
      <w:pPr>
        <w:ind w:left="1640" w:hanging="360"/>
      </w:pPr>
    </w:lvl>
    <w:lvl w:ilvl="2" w:tplc="040A001B" w:tentative="1">
      <w:start w:val="1"/>
      <w:numFmt w:val="lowerRoman"/>
      <w:lvlText w:val="%3."/>
      <w:lvlJc w:val="right"/>
      <w:pPr>
        <w:ind w:left="2360" w:hanging="180"/>
      </w:pPr>
    </w:lvl>
    <w:lvl w:ilvl="3" w:tplc="040A000F" w:tentative="1">
      <w:start w:val="1"/>
      <w:numFmt w:val="decimal"/>
      <w:lvlText w:val="%4."/>
      <w:lvlJc w:val="left"/>
      <w:pPr>
        <w:ind w:left="3080" w:hanging="360"/>
      </w:pPr>
    </w:lvl>
    <w:lvl w:ilvl="4" w:tplc="040A0019" w:tentative="1">
      <w:start w:val="1"/>
      <w:numFmt w:val="lowerLetter"/>
      <w:lvlText w:val="%5."/>
      <w:lvlJc w:val="left"/>
      <w:pPr>
        <w:ind w:left="3800" w:hanging="360"/>
      </w:pPr>
    </w:lvl>
    <w:lvl w:ilvl="5" w:tplc="040A001B" w:tentative="1">
      <w:start w:val="1"/>
      <w:numFmt w:val="lowerRoman"/>
      <w:lvlText w:val="%6."/>
      <w:lvlJc w:val="right"/>
      <w:pPr>
        <w:ind w:left="4520" w:hanging="180"/>
      </w:pPr>
    </w:lvl>
    <w:lvl w:ilvl="6" w:tplc="040A000F" w:tentative="1">
      <w:start w:val="1"/>
      <w:numFmt w:val="decimal"/>
      <w:lvlText w:val="%7."/>
      <w:lvlJc w:val="left"/>
      <w:pPr>
        <w:ind w:left="5240" w:hanging="360"/>
      </w:pPr>
    </w:lvl>
    <w:lvl w:ilvl="7" w:tplc="040A0019" w:tentative="1">
      <w:start w:val="1"/>
      <w:numFmt w:val="lowerLetter"/>
      <w:lvlText w:val="%8."/>
      <w:lvlJc w:val="left"/>
      <w:pPr>
        <w:ind w:left="5960" w:hanging="360"/>
      </w:pPr>
    </w:lvl>
    <w:lvl w:ilvl="8" w:tplc="040A001B" w:tentative="1">
      <w:start w:val="1"/>
      <w:numFmt w:val="lowerRoman"/>
      <w:lvlText w:val="%9."/>
      <w:lvlJc w:val="right"/>
      <w:pPr>
        <w:ind w:left="6680" w:hanging="180"/>
      </w:pPr>
    </w:lvl>
  </w:abstractNum>
  <w:abstractNum w:abstractNumId="2">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887"/>
    <w:rsid w:val="000046DC"/>
    <w:rsid w:val="00014210"/>
    <w:rsid w:val="0006758B"/>
    <w:rsid w:val="00091DE8"/>
    <w:rsid w:val="000923AF"/>
    <w:rsid w:val="000947B1"/>
    <w:rsid w:val="000B2BCD"/>
    <w:rsid w:val="000B37D8"/>
    <w:rsid w:val="000C3C8D"/>
    <w:rsid w:val="000C4F50"/>
    <w:rsid w:val="000E27B3"/>
    <w:rsid w:val="00105240"/>
    <w:rsid w:val="00115A72"/>
    <w:rsid w:val="00115F3F"/>
    <w:rsid w:val="00117EB7"/>
    <w:rsid w:val="0012626E"/>
    <w:rsid w:val="001351A0"/>
    <w:rsid w:val="001478EC"/>
    <w:rsid w:val="00181A67"/>
    <w:rsid w:val="0019142F"/>
    <w:rsid w:val="001A3292"/>
    <w:rsid w:val="001B7CF8"/>
    <w:rsid w:val="001D67AB"/>
    <w:rsid w:val="001E4312"/>
    <w:rsid w:val="001F0E0B"/>
    <w:rsid w:val="002579D4"/>
    <w:rsid w:val="00257F18"/>
    <w:rsid w:val="00261BB1"/>
    <w:rsid w:val="002772DB"/>
    <w:rsid w:val="002840EA"/>
    <w:rsid w:val="002C315C"/>
    <w:rsid w:val="002E1CAC"/>
    <w:rsid w:val="00323F56"/>
    <w:rsid w:val="00343984"/>
    <w:rsid w:val="0035170B"/>
    <w:rsid w:val="00395373"/>
    <w:rsid w:val="003D6E79"/>
    <w:rsid w:val="003D7A65"/>
    <w:rsid w:val="003E671E"/>
    <w:rsid w:val="004030B9"/>
    <w:rsid w:val="004040F7"/>
    <w:rsid w:val="0041480C"/>
    <w:rsid w:val="004564CF"/>
    <w:rsid w:val="00483F88"/>
    <w:rsid w:val="0048434F"/>
    <w:rsid w:val="00486472"/>
    <w:rsid w:val="00491D4E"/>
    <w:rsid w:val="004A2782"/>
    <w:rsid w:val="004B7D3A"/>
    <w:rsid w:val="004C4BAF"/>
    <w:rsid w:val="004C5E0B"/>
    <w:rsid w:val="004D1B45"/>
    <w:rsid w:val="004E7B78"/>
    <w:rsid w:val="00500FD3"/>
    <w:rsid w:val="00505507"/>
    <w:rsid w:val="00506F81"/>
    <w:rsid w:val="005160DA"/>
    <w:rsid w:val="0052492C"/>
    <w:rsid w:val="00560F4F"/>
    <w:rsid w:val="0056119D"/>
    <w:rsid w:val="005741BA"/>
    <w:rsid w:val="005744B4"/>
    <w:rsid w:val="0057743E"/>
    <w:rsid w:val="00581DEB"/>
    <w:rsid w:val="005857FF"/>
    <w:rsid w:val="00591877"/>
    <w:rsid w:val="005B0316"/>
    <w:rsid w:val="005C0056"/>
    <w:rsid w:val="005F3285"/>
    <w:rsid w:val="00621542"/>
    <w:rsid w:val="0062498D"/>
    <w:rsid w:val="00627060"/>
    <w:rsid w:val="0066039E"/>
    <w:rsid w:val="00663859"/>
    <w:rsid w:val="0069672E"/>
    <w:rsid w:val="006D735E"/>
    <w:rsid w:val="006E72B0"/>
    <w:rsid w:val="006F2DC6"/>
    <w:rsid w:val="00714679"/>
    <w:rsid w:val="00721942"/>
    <w:rsid w:val="007229AA"/>
    <w:rsid w:val="0072770F"/>
    <w:rsid w:val="0074614F"/>
    <w:rsid w:val="00757DDC"/>
    <w:rsid w:val="007A46FD"/>
    <w:rsid w:val="007C3321"/>
    <w:rsid w:val="007D7D6C"/>
    <w:rsid w:val="007E0912"/>
    <w:rsid w:val="007E1129"/>
    <w:rsid w:val="007E4FFB"/>
    <w:rsid w:val="00816C91"/>
    <w:rsid w:val="00822365"/>
    <w:rsid w:val="008262FE"/>
    <w:rsid w:val="00833C84"/>
    <w:rsid w:val="00837A62"/>
    <w:rsid w:val="008438C3"/>
    <w:rsid w:val="00852410"/>
    <w:rsid w:val="00872634"/>
    <w:rsid w:val="00872E94"/>
    <w:rsid w:val="00873BBF"/>
    <w:rsid w:val="008918AA"/>
    <w:rsid w:val="008A61BF"/>
    <w:rsid w:val="008B231C"/>
    <w:rsid w:val="008C077F"/>
    <w:rsid w:val="008C0E18"/>
    <w:rsid w:val="008C7400"/>
    <w:rsid w:val="008F3E2D"/>
    <w:rsid w:val="00910249"/>
    <w:rsid w:val="0091155E"/>
    <w:rsid w:val="00912084"/>
    <w:rsid w:val="00917DDB"/>
    <w:rsid w:val="00921496"/>
    <w:rsid w:val="009245E8"/>
    <w:rsid w:val="009367ED"/>
    <w:rsid w:val="00966E9B"/>
    <w:rsid w:val="00994A7C"/>
    <w:rsid w:val="009A3762"/>
    <w:rsid w:val="009B4B4E"/>
    <w:rsid w:val="00A102E9"/>
    <w:rsid w:val="00A149D3"/>
    <w:rsid w:val="00A26948"/>
    <w:rsid w:val="00A65F3B"/>
    <w:rsid w:val="00A715EF"/>
    <w:rsid w:val="00A82452"/>
    <w:rsid w:val="00A87B53"/>
    <w:rsid w:val="00A90AFC"/>
    <w:rsid w:val="00A93CFD"/>
    <w:rsid w:val="00A95108"/>
    <w:rsid w:val="00A96F19"/>
    <w:rsid w:val="00AA7EED"/>
    <w:rsid w:val="00AD3C6C"/>
    <w:rsid w:val="00AE6FC6"/>
    <w:rsid w:val="00B01DD1"/>
    <w:rsid w:val="00B023A4"/>
    <w:rsid w:val="00B15300"/>
    <w:rsid w:val="00B219BA"/>
    <w:rsid w:val="00B21C0A"/>
    <w:rsid w:val="00B31E0D"/>
    <w:rsid w:val="00B3383C"/>
    <w:rsid w:val="00B43E60"/>
    <w:rsid w:val="00B46193"/>
    <w:rsid w:val="00B77692"/>
    <w:rsid w:val="00B845B6"/>
    <w:rsid w:val="00B9054C"/>
    <w:rsid w:val="00B91051"/>
    <w:rsid w:val="00B92E2E"/>
    <w:rsid w:val="00B951DF"/>
    <w:rsid w:val="00B97F96"/>
    <w:rsid w:val="00BB4127"/>
    <w:rsid w:val="00BD5893"/>
    <w:rsid w:val="00BE3DE7"/>
    <w:rsid w:val="00C1594F"/>
    <w:rsid w:val="00C40277"/>
    <w:rsid w:val="00C46868"/>
    <w:rsid w:val="00C60C10"/>
    <w:rsid w:val="00CA5099"/>
    <w:rsid w:val="00CC4055"/>
    <w:rsid w:val="00CC778A"/>
    <w:rsid w:val="00CD1B24"/>
    <w:rsid w:val="00CD3402"/>
    <w:rsid w:val="00CE7761"/>
    <w:rsid w:val="00CF692F"/>
    <w:rsid w:val="00D04B46"/>
    <w:rsid w:val="00D0548A"/>
    <w:rsid w:val="00D1415D"/>
    <w:rsid w:val="00D25664"/>
    <w:rsid w:val="00D42836"/>
    <w:rsid w:val="00D43DDC"/>
    <w:rsid w:val="00D5429D"/>
    <w:rsid w:val="00D55247"/>
    <w:rsid w:val="00D604D2"/>
    <w:rsid w:val="00D65F58"/>
    <w:rsid w:val="00D70A9B"/>
    <w:rsid w:val="00DA0AEE"/>
    <w:rsid w:val="00DB0262"/>
    <w:rsid w:val="00DD7221"/>
    <w:rsid w:val="00DE52CF"/>
    <w:rsid w:val="00E00161"/>
    <w:rsid w:val="00E00D22"/>
    <w:rsid w:val="00E04601"/>
    <w:rsid w:val="00E06461"/>
    <w:rsid w:val="00E103FE"/>
    <w:rsid w:val="00E140B7"/>
    <w:rsid w:val="00E3456A"/>
    <w:rsid w:val="00E369A2"/>
    <w:rsid w:val="00E46241"/>
    <w:rsid w:val="00E47BEC"/>
    <w:rsid w:val="00E5335C"/>
    <w:rsid w:val="00E64202"/>
    <w:rsid w:val="00E66DED"/>
    <w:rsid w:val="00E92283"/>
    <w:rsid w:val="00EB77D6"/>
    <w:rsid w:val="00EC1EE4"/>
    <w:rsid w:val="00EC27AE"/>
    <w:rsid w:val="00EE4390"/>
    <w:rsid w:val="00F00723"/>
    <w:rsid w:val="00F00971"/>
    <w:rsid w:val="00F06AE1"/>
    <w:rsid w:val="00F176D2"/>
    <w:rsid w:val="00F637A2"/>
    <w:rsid w:val="00F72E06"/>
    <w:rsid w:val="00F82BF8"/>
    <w:rsid w:val="00F9085B"/>
    <w:rsid w:val="00F956BA"/>
    <w:rsid w:val="00FA1887"/>
    <w:rsid w:val="00FA39E9"/>
    <w:rsid w:val="00FC4039"/>
    <w:rsid w:val="00FD205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153BE"/>
  <w14:defaultImageDpi w14:val="32767"/>
  <w15:docId w15:val="{BEEFEEE7-77ED-4D86-AD33-41D313574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rPr>
  </w:style>
  <w:style w:type="paragraph" w:styleId="Ttulo2">
    <w:name w:val="heading 2"/>
    <w:basedOn w:val="Normal"/>
    <w:next w:val="Normal"/>
    <w:link w:val="Ttulo2Car"/>
    <w:uiPriority w:val="9"/>
    <w:semiHidden/>
    <w:unhideWhenUsed/>
    <w:qFormat/>
    <w:rsid w:val="007E4FF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7E4FFB"/>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next w:val="Normal"/>
    <w:link w:val="Ttulo4Car"/>
    <w:qFormat/>
    <w:rsid w:val="00257F18"/>
    <w:pPr>
      <w:keepNext/>
      <w:tabs>
        <w:tab w:val="left" w:pos="0"/>
      </w:tabs>
      <w:overflowPunct w:val="0"/>
      <w:autoSpaceDE w:val="0"/>
      <w:autoSpaceDN w:val="0"/>
      <w:adjustRightInd w:val="0"/>
      <w:jc w:val="center"/>
      <w:textAlignment w:val="baseline"/>
      <w:outlineLvl w:val="3"/>
    </w:pPr>
    <w:rPr>
      <w:rFonts w:ascii="Times New Roman" w:eastAsia="Times New Roman" w:hAnsi="Times New Roman"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257F18"/>
    <w:pPr>
      <w:widowControl w:val="0"/>
      <w:autoSpaceDE w:val="0"/>
      <w:autoSpaceDN w:val="0"/>
      <w:adjustRightInd w:val="0"/>
      <w:spacing w:line="360" w:lineRule="auto"/>
      <w:jc w:val="center"/>
    </w:pPr>
    <w:rPr>
      <w:rFonts w:ascii="Arial" w:eastAsia="Times New Roman" w:hAnsi="Arial" w:cs="Arial"/>
      <w:b/>
      <w:lang w:eastAsia="es-ES"/>
    </w:rPr>
  </w:style>
  <w:style w:type="character" w:customStyle="1" w:styleId="PuestoCar">
    <w:name w:val="Puesto Car"/>
    <w:basedOn w:val="Fuentedeprrafopredeter"/>
    <w:link w:val="Puesto"/>
    <w:rsid w:val="00257F18"/>
    <w:rPr>
      <w:rFonts w:ascii="Arial" w:eastAsia="Times New Roman" w:hAnsi="Arial" w:cs="Arial"/>
      <w:b/>
      <w:lang w:val="es-ES" w:eastAsia="es-ES"/>
    </w:rPr>
  </w:style>
  <w:style w:type="character" w:customStyle="1" w:styleId="Ttulo4Car">
    <w:name w:val="Título 4 Car"/>
    <w:basedOn w:val="Fuentedeprrafopredeter"/>
    <w:link w:val="Ttulo4"/>
    <w:rsid w:val="00257F18"/>
    <w:rPr>
      <w:rFonts w:ascii="Times New Roman" w:eastAsia="Times New Roman" w:hAnsi="Times New Roman" w:cs="Times New Roman"/>
      <w:b/>
      <w:szCs w:val="20"/>
      <w:lang w:val="es-ES" w:eastAsia="es-ES"/>
    </w:rPr>
  </w:style>
  <w:style w:type="paragraph" w:styleId="Sinespaciado">
    <w:name w:val="No Spacing"/>
    <w:uiPriority w:val="1"/>
    <w:qFormat/>
    <w:rsid w:val="00257F18"/>
    <w:rPr>
      <w:rFonts w:ascii="Times New Roman" w:eastAsia="Times New Roman" w:hAnsi="Times New Roman" w:cs="Times New Roman"/>
      <w:lang w:val="es-ES" w:eastAsia="es-ES"/>
    </w:rPr>
  </w:style>
  <w:style w:type="paragraph" w:styleId="Prrafodelista">
    <w:name w:val="List Paragraph"/>
    <w:basedOn w:val="Normal"/>
    <w:uiPriority w:val="34"/>
    <w:qFormat/>
    <w:rsid w:val="00257F18"/>
    <w:pPr>
      <w:ind w:left="720"/>
      <w:contextualSpacing/>
    </w:pPr>
  </w:style>
  <w:style w:type="paragraph" w:styleId="Encabezado">
    <w:name w:val="header"/>
    <w:basedOn w:val="Normal"/>
    <w:link w:val="EncabezadoCar"/>
    <w:unhideWhenUsed/>
    <w:rsid w:val="00560F4F"/>
    <w:pPr>
      <w:tabs>
        <w:tab w:val="center" w:pos="4252"/>
        <w:tab w:val="right" w:pos="8504"/>
      </w:tabs>
    </w:pPr>
  </w:style>
  <w:style w:type="character" w:customStyle="1" w:styleId="EncabezadoCar">
    <w:name w:val="Encabezado Car"/>
    <w:basedOn w:val="Fuentedeprrafopredeter"/>
    <w:link w:val="Encabezado"/>
    <w:uiPriority w:val="99"/>
    <w:rsid w:val="00560F4F"/>
    <w:rPr>
      <w:lang w:val="es-ES"/>
    </w:rPr>
  </w:style>
  <w:style w:type="paragraph" w:styleId="Piedepgina">
    <w:name w:val="footer"/>
    <w:basedOn w:val="Normal"/>
    <w:link w:val="PiedepginaCar"/>
    <w:uiPriority w:val="99"/>
    <w:unhideWhenUsed/>
    <w:rsid w:val="00560F4F"/>
    <w:pPr>
      <w:tabs>
        <w:tab w:val="center" w:pos="4252"/>
        <w:tab w:val="right" w:pos="8504"/>
      </w:tabs>
    </w:pPr>
  </w:style>
  <w:style w:type="character" w:customStyle="1" w:styleId="PiedepginaCar">
    <w:name w:val="Pie de página Car"/>
    <w:basedOn w:val="Fuentedeprrafopredeter"/>
    <w:link w:val="Piedepgina"/>
    <w:uiPriority w:val="99"/>
    <w:rsid w:val="00560F4F"/>
    <w:rPr>
      <w:lang w:val="es-ES"/>
    </w:rPr>
  </w:style>
  <w:style w:type="character" w:styleId="Nmerodepgina">
    <w:name w:val="page number"/>
    <w:basedOn w:val="Fuentedeprrafopredeter"/>
    <w:uiPriority w:val="99"/>
    <w:semiHidden/>
    <w:unhideWhenUsed/>
    <w:rsid w:val="00560F4F"/>
  </w:style>
  <w:style w:type="paragraph" w:styleId="Sangradetextonormal">
    <w:name w:val="Body Text Indent"/>
    <w:basedOn w:val="Normal"/>
    <w:link w:val="SangradetextonormalCar"/>
    <w:rsid w:val="00F00723"/>
    <w:pPr>
      <w:widowControl w:val="0"/>
      <w:autoSpaceDE w:val="0"/>
      <w:autoSpaceDN w:val="0"/>
      <w:adjustRightInd w:val="0"/>
      <w:spacing w:line="360" w:lineRule="auto"/>
      <w:ind w:firstLine="708"/>
      <w:jc w:val="both"/>
    </w:pPr>
    <w:rPr>
      <w:rFonts w:ascii="Tahoma" w:eastAsia="Times New Roman" w:hAnsi="Tahoma" w:cs="Tahoma"/>
      <w:lang w:eastAsia="es-ES"/>
    </w:rPr>
  </w:style>
  <w:style w:type="character" w:customStyle="1" w:styleId="SangradetextonormalCar">
    <w:name w:val="Sangría de texto normal Car"/>
    <w:basedOn w:val="Fuentedeprrafopredeter"/>
    <w:link w:val="Sangradetextonormal"/>
    <w:rsid w:val="00F00723"/>
    <w:rPr>
      <w:rFonts w:ascii="Tahoma" w:eastAsia="Times New Roman" w:hAnsi="Tahoma" w:cs="Tahoma"/>
      <w:lang w:val="es-ES" w:eastAsia="es-ES"/>
    </w:rPr>
  </w:style>
  <w:style w:type="character" w:customStyle="1" w:styleId="Ttulo2Car">
    <w:name w:val="Título 2 Car"/>
    <w:basedOn w:val="Fuentedeprrafopredeter"/>
    <w:link w:val="Ttulo2"/>
    <w:uiPriority w:val="9"/>
    <w:semiHidden/>
    <w:rsid w:val="007E4FFB"/>
    <w:rPr>
      <w:rFonts w:asciiTheme="majorHAnsi" w:eastAsiaTheme="majorEastAsia" w:hAnsiTheme="majorHAnsi" w:cstheme="majorBidi"/>
      <w:color w:val="2F5496" w:themeColor="accent1" w:themeShade="BF"/>
      <w:sz w:val="26"/>
      <w:szCs w:val="26"/>
      <w:lang w:val="es-ES"/>
    </w:rPr>
  </w:style>
  <w:style w:type="character" w:customStyle="1" w:styleId="apple-converted-space">
    <w:name w:val="apple-converted-space"/>
    <w:basedOn w:val="Fuentedeprrafopredeter"/>
    <w:rsid w:val="007E4FFB"/>
  </w:style>
  <w:style w:type="character" w:customStyle="1" w:styleId="Ttulo3Car">
    <w:name w:val="Título 3 Car"/>
    <w:basedOn w:val="Fuentedeprrafopredeter"/>
    <w:link w:val="Ttulo3"/>
    <w:uiPriority w:val="9"/>
    <w:semiHidden/>
    <w:rsid w:val="007E4FFB"/>
    <w:rPr>
      <w:rFonts w:asciiTheme="majorHAnsi" w:eastAsiaTheme="majorEastAsia" w:hAnsiTheme="majorHAnsi" w:cstheme="majorBidi"/>
      <w:color w:val="1F3763" w:themeColor="accent1" w:themeShade="7F"/>
      <w:lang w:val="es-ES"/>
    </w:rPr>
  </w:style>
  <w:style w:type="paragraph" w:styleId="Textoindependiente">
    <w:name w:val="Body Text"/>
    <w:basedOn w:val="Normal"/>
    <w:link w:val="TextoindependienteCar"/>
    <w:rsid w:val="007E4FFB"/>
    <w:pPr>
      <w:spacing w:after="120"/>
    </w:pPr>
    <w:rPr>
      <w:rFonts w:ascii="Times New Roman" w:eastAsia="Times New Roman" w:hAnsi="Times New Roman" w:cs="Times New Roman"/>
      <w:lang w:eastAsia="es-ES"/>
    </w:rPr>
  </w:style>
  <w:style w:type="character" w:customStyle="1" w:styleId="TextoindependienteCar">
    <w:name w:val="Texto independiente Car"/>
    <w:basedOn w:val="Fuentedeprrafopredeter"/>
    <w:link w:val="Textoindependiente"/>
    <w:rsid w:val="007E4FFB"/>
    <w:rPr>
      <w:rFonts w:ascii="Times New Roman" w:eastAsia="Times New Roman" w:hAnsi="Times New Roman" w:cs="Times New Roman"/>
      <w:lang w:val="es-ES" w:eastAsia="es-ES"/>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unhideWhenUsed/>
    <w:rsid w:val="007E4FFB"/>
    <w:rPr>
      <w:rFonts w:ascii="Times New Roman" w:eastAsia="Times New Roman" w:hAnsi="Times New Roman" w:cs="Times New Roman"/>
      <w:sz w:val="20"/>
      <w:szCs w:val="20"/>
      <w:lang w:eastAsia="es-ES"/>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7E4FF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7E4FFB"/>
    <w:rPr>
      <w:vertAlign w:val="superscript"/>
    </w:rPr>
  </w:style>
  <w:style w:type="character" w:styleId="nfasis">
    <w:name w:val="Emphasis"/>
    <w:basedOn w:val="Fuentedeprrafopredeter"/>
    <w:uiPriority w:val="20"/>
    <w:qFormat/>
    <w:rsid w:val="004040F7"/>
    <w:rPr>
      <w:i/>
      <w:iCs/>
    </w:rPr>
  </w:style>
  <w:style w:type="paragraph" w:styleId="NormalWeb">
    <w:name w:val="Normal (Web)"/>
    <w:basedOn w:val="Normal"/>
    <w:uiPriority w:val="99"/>
    <w:unhideWhenUsed/>
    <w:rsid w:val="00FC4039"/>
    <w:pPr>
      <w:spacing w:before="100" w:beforeAutospacing="1" w:after="100" w:afterAutospacing="1"/>
    </w:pPr>
    <w:rPr>
      <w:rFonts w:ascii="Times New Roman" w:hAnsi="Times New Roman" w:cs="Times New Roman"/>
      <w:lang w:val="es-ES_tradnl" w:eastAsia="es-ES_tradnl"/>
    </w:rPr>
  </w:style>
  <w:style w:type="character" w:styleId="Textoennegrita">
    <w:name w:val="Strong"/>
    <w:basedOn w:val="Fuentedeprrafopredeter"/>
    <w:uiPriority w:val="22"/>
    <w:qFormat/>
    <w:rsid w:val="00FC4039"/>
    <w:rPr>
      <w:b/>
      <w:bCs/>
    </w:rPr>
  </w:style>
  <w:style w:type="character" w:styleId="Hipervnculo">
    <w:name w:val="Hyperlink"/>
    <w:basedOn w:val="Fuentedeprrafopredeter"/>
    <w:uiPriority w:val="99"/>
    <w:semiHidden/>
    <w:unhideWhenUsed/>
    <w:rsid w:val="001B7CF8"/>
    <w:rPr>
      <w:color w:val="0000FF"/>
      <w:u w:val="single"/>
    </w:rPr>
  </w:style>
  <w:style w:type="paragraph" w:styleId="Textodeglobo">
    <w:name w:val="Balloon Text"/>
    <w:basedOn w:val="Normal"/>
    <w:link w:val="TextodegloboCar"/>
    <w:uiPriority w:val="99"/>
    <w:semiHidden/>
    <w:unhideWhenUsed/>
    <w:rsid w:val="005857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57F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595471">
      <w:bodyDiv w:val="1"/>
      <w:marLeft w:val="0"/>
      <w:marRight w:val="0"/>
      <w:marTop w:val="0"/>
      <w:marBottom w:val="0"/>
      <w:divBdr>
        <w:top w:val="none" w:sz="0" w:space="0" w:color="auto"/>
        <w:left w:val="none" w:sz="0" w:space="0" w:color="auto"/>
        <w:bottom w:val="none" w:sz="0" w:space="0" w:color="auto"/>
        <w:right w:val="none" w:sz="0" w:space="0" w:color="auto"/>
      </w:divBdr>
    </w:div>
    <w:div w:id="835806141">
      <w:bodyDiv w:val="1"/>
      <w:marLeft w:val="0"/>
      <w:marRight w:val="0"/>
      <w:marTop w:val="0"/>
      <w:marBottom w:val="0"/>
      <w:divBdr>
        <w:top w:val="none" w:sz="0" w:space="0" w:color="auto"/>
        <w:left w:val="none" w:sz="0" w:space="0" w:color="auto"/>
        <w:bottom w:val="none" w:sz="0" w:space="0" w:color="auto"/>
        <w:right w:val="none" w:sz="0" w:space="0" w:color="auto"/>
      </w:divBdr>
    </w:div>
    <w:div w:id="1210416856">
      <w:bodyDiv w:val="1"/>
      <w:marLeft w:val="0"/>
      <w:marRight w:val="0"/>
      <w:marTop w:val="0"/>
      <w:marBottom w:val="0"/>
      <w:divBdr>
        <w:top w:val="none" w:sz="0" w:space="0" w:color="auto"/>
        <w:left w:val="none" w:sz="0" w:space="0" w:color="auto"/>
        <w:bottom w:val="none" w:sz="0" w:space="0" w:color="auto"/>
        <w:right w:val="none" w:sz="0" w:space="0" w:color="auto"/>
      </w:divBdr>
    </w:div>
    <w:div w:id="1328366583">
      <w:bodyDiv w:val="1"/>
      <w:marLeft w:val="0"/>
      <w:marRight w:val="0"/>
      <w:marTop w:val="0"/>
      <w:marBottom w:val="0"/>
      <w:divBdr>
        <w:top w:val="none" w:sz="0" w:space="0" w:color="auto"/>
        <w:left w:val="none" w:sz="0" w:space="0" w:color="auto"/>
        <w:bottom w:val="none" w:sz="0" w:space="0" w:color="auto"/>
        <w:right w:val="none" w:sz="0" w:space="0" w:color="auto"/>
      </w:divBdr>
    </w:div>
    <w:div w:id="1506432126">
      <w:bodyDiv w:val="1"/>
      <w:marLeft w:val="0"/>
      <w:marRight w:val="0"/>
      <w:marTop w:val="0"/>
      <w:marBottom w:val="0"/>
      <w:divBdr>
        <w:top w:val="none" w:sz="0" w:space="0" w:color="auto"/>
        <w:left w:val="none" w:sz="0" w:space="0" w:color="auto"/>
        <w:bottom w:val="none" w:sz="0" w:space="0" w:color="auto"/>
        <w:right w:val="none" w:sz="0" w:space="0" w:color="auto"/>
      </w:divBdr>
    </w:div>
    <w:div w:id="1944798902">
      <w:bodyDiv w:val="1"/>
      <w:marLeft w:val="0"/>
      <w:marRight w:val="0"/>
      <w:marTop w:val="0"/>
      <w:marBottom w:val="0"/>
      <w:divBdr>
        <w:top w:val="none" w:sz="0" w:space="0" w:color="auto"/>
        <w:left w:val="none" w:sz="0" w:space="0" w:color="auto"/>
        <w:bottom w:val="none" w:sz="0" w:space="0" w:color="auto"/>
        <w:right w:val="none" w:sz="0" w:space="0" w:color="auto"/>
      </w:divBdr>
    </w:div>
    <w:div w:id="1985312616">
      <w:bodyDiv w:val="1"/>
      <w:marLeft w:val="0"/>
      <w:marRight w:val="0"/>
      <w:marTop w:val="0"/>
      <w:marBottom w:val="0"/>
      <w:divBdr>
        <w:top w:val="none" w:sz="0" w:space="0" w:color="auto"/>
        <w:left w:val="none" w:sz="0" w:space="0" w:color="auto"/>
        <w:bottom w:val="none" w:sz="0" w:space="0" w:color="auto"/>
        <w:right w:val="none" w:sz="0" w:space="0" w:color="auto"/>
      </w:divBdr>
    </w:div>
    <w:div w:id="20038961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7502A-693D-497C-8094-9599FDA38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2459</Words>
  <Characters>13528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Alonso Garcés</dc:creator>
  <cp:keywords/>
  <dc:description/>
  <cp:lastModifiedBy>Henry Lora Rodriguez</cp:lastModifiedBy>
  <cp:revision>5</cp:revision>
  <cp:lastPrinted>2017-06-05T20:50:00Z</cp:lastPrinted>
  <dcterms:created xsi:type="dcterms:W3CDTF">2017-06-12T19:10:00Z</dcterms:created>
  <dcterms:modified xsi:type="dcterms:W3CDTF">2017-09-11T20:20:00Z</dcterms:modified>
</cp:coreProperties>
</file>