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6F" w:rsidRPr="00875BEF" w:rsidRDefault="003E506F" w:rsidP="003E506F">
      <w:pPr>
        <w:pBdr>
          <w:top w:val="single" w:sz="4" w:space="1" w:color="auto"/>
          <w:left w:val="single" w:sz="4" w:space="4" w:color="auto"/>
          <w:bottom w:val="single" w:sz="4" w:space="1" w:color="auto"/>
          <w:right w:val="single" w:sz="4" w:space="4" w:color="auto"/>
        </w:pBdr>
        <w:shd w:val="clear" w:color="auto" w:fill="FFFFFF"/>
        <w:ind w:firstLine="0"/>
        <w:rPr>
          <w:rFonts w:ascii="Calibri" w:eastAsia="Times New Roman" w:hAnsi="Calibri" w:cs="Calibri"/>
          <w:color w:val="FF0000"/>
          <w:spacing w:val="-4"/>
          <w:sz w:val="16"/>
          <w:szCs w:val="16"/>
          <w:lang w:val="es-CO" w:eastAsia="fr-FR"/>
        </w:rPr>
      </w:pPr>
      <w:bookmarkStart w:id="0" w:name="_GoBack"/>
      <w:bookmarkEnd w:id="0"/>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rsidR="003E506F" w:rsidRPr="0094372D" w:rsidRDefault="003E506F" w:rsidP="003E506F">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rsidR="002976C8" w:rsidRPr="00D85E04" w:rsidRDefault="002976C8" w:rsidP="002976C8">
      <w:pPr>
        <w:spacing w:line="240" w:lineRule="auto"/>
        <w:rPr>
          <w:rFonts w:ascii="Tahoma" w:hAnsi="Tahoma" w:cs="Tahoma"/>
          <w:b/>
          <w:sz w:val="18"/>
          <w:szCs w:val="18"/>
          <w:lang w:val="es-CO"/>
        </w:rPr>
      </w:pPr>
    </w:p>
    <w:p w:rsidR="00382996" w:rsidRPr="000530E5" w:rsidRDefault="00382996" w:rsidP="00382996">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w:t>
      </w:r>
      <w:r w:rsidR="002976C8">
        <w:rPr>
          <w:rFonts w:ascii="Tahoma" w:hAnsi="Tahoma" w:cs="Tahoma"/>
          <w:b w:val="0"/>
          <w:bCs/>
          <w:sz w:val="18"/>
          <w:szCs w:val="18"/>
        </w:rPr>
        <w:t>- 2ª instancia -</w:t>
      </w:r>
      <w:r w:rsidRPr="000530E5">
        <w:rPr>
          <w:rFonts w:ascii="Tahoma" w:hAnsi="Tahoma" w:cs="Tahoma"/>
          <w:b w:val="0"/>
          <w:bCs/>
          <w:sz w:val="18"/>
          <w:szCs w:val="18"/>
        </w:rPr>
        <w:t xml:space="preserve"> </w:t>
      </w:r>
      <w:r>
        <w:rPr>
          <w:rFonts w:ascii="Tahoma" w:hAnsi="Tahoma" w:cs="Tahoma"/>
          <w:b w:val="0"/>
          <w:bCs/>
          <w:sz w:val="18"/>
          <w:szCs w:val="18"/>
        </w:rPr>
        <w:t>2 de junio de 2017</w:t>
      </w:r>
    </w:p>
    <w:p w:rsidR="002976C8" w:rsidRPr="000530E5" w:rsidRDefault="002976C8" w:rsidP="002976C8">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 xml:space="preserve">aboral </w:t>
      </w:r>
      <w:r>
        <w:rPr>
          <w:rFonts w:ascii="Tahoma" w:hAnsi="Tahoma" w:cs="Tahoma"/>
          <w:b w:val="0"/>
          <w:sz w:val="18"/>
          <w:szCs w:val="18"/>
        </w:rPr>
        <w:t>– Modifica sentencia que accedió a las pretensiones</w:t>
      </w:r>
    </w:p>
    <w:p w:rsidR="00382996" w:rsidRPr="000530E5" w:rsidRDefault="00382996" w:rsidP="00382996">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Pr>
          <w:rFonts w:ascii="Tahoma" w:hAnsi="Tahoma" w:cs="Tahoma"/>
          <w:b w:val="0"/>
          <w:sz w:val="18"/>
          <w:szCs w:val="18"/>
        </w:rPr>
        <w:t>3</w:t>
      </w:r>
      <w:r w:rsidRPr="000530E5">
        <w:rPr>
          <w:rFonts w:ascii="Tahoma" w:hAnsi="Tahoma" w:cs="Tahoma"/>
          <w:b w:val="0"/>
          <w:sz w:val="18"/>
          <w:szCs w:val="18"/>
        </w:rPr>
        <w:t>-201</w:t>
      </w:r>
      <w:r>
        <w:rPr>
          <w:rFonts w:ascii="Tahoma" w:hAnsi="Tahoma" w:cs="Tahoma"/>
          <w:b w:val="0"/>
          <w:sz w:val="18"/>
          <w:szCs w:val="18"/>
        </w:rPr>
        <w:t>5-00636-00</w:t>
      </w:r>
    </w:p>
    <w:p w:rsidR="00382996" w:rsidRPr="000530E5" w:rsidRDefault="00382996" w:rsidP="00382996">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Pr>
          <w:rFonts w:ascii="Tahoma" w:hAnsi="Tahoma" w:cs="Tahoma"/>
          <w:b w:val="0"/>
          <w:sz w:val="18"/>
          <w:szCs w:val="18"/>
        </w:rPr>
        <w:t>María Lucenid Ríos Ospina</w:t>
      </w:r>
    </w:p>
    <w:p w:rsidR="00382996" w:rsidRPr="000530E5" w:rsidRDefault="00382996" w:rsidP="00382996">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382996" w:rsidRPr="000530E5" w:rsidRDefault="00382996" w:rsidP="00382996">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ab/>
      </w:r>
      <w:r>
        <w:rPr>
          <w:rFonts w:ascii="Tahoma" w:hAnsi="Tahoma" w:cs="Tahoma"/>
          <w:b w:val="0"/>
          <w:sz w:val="18"/>
          <w:szCs w:val="18"/>
        </w:rPr>
        <w:t>Primero</w:t>
      </w:r>
      <w:r w:rsidRPr="000530E5">
        <w:rPr>
          <w:rFonts w:ascii="Tahoma" w:hAnsi="Tahoma" w:cs="Tahoma"/>
          <w:b w:val="0"/>
          <w:sz w:val="18"/>
          <w:szCs w:val="18"/>
        </w:rPr>
        <w:t xml:space="preserve"> Laboral del Circuito de Pereira</w:t>
      </w:r>
    </w:p>
    <w:p w:rsidR="00382996" w:rsidRDefault="00382996" w:rsidP="00382996">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rsidR="00382996" w:rsidRPr="00890252" w:rsidRDefault="00382996" w:rsidP="00382996">
      <w:pPr>
        <w:widowControl w:val="0"/>
        <w:autoSpaceDE w:val="0"/>
        <w:autoSpaceDN w:val="0"/>
        <w:adjustRightInd w:val="0"/>
        <w:spacing w:line="240" w:lineRule="auto"/>
        <w:ind w:left="2124" w:hanging="2124"/>
        <w:rPr>
          <w:rFonts w:ascii="Tahoma" w:hAnsi="Tahoma" w:cs="Tahoma"/>
          <w:sz w:val="18"/>
          <w:szCs w:val="18"/>
        </w:rPr>
      </w:pPr>
      <w:r w:rsidRPr="00890252">
        <w:rPr>
          <w:rFonts w:ascii="Tahoma" w:hAnsi="Tahoma" w:cs="Tahoma"/>
          <w:b/>
          <w:sz w:val="18"/>
          <w:szCs w:val="18"/>
        </w:rPr>
        <w:t>Tema:</w:t>
      </w:r>
      <w:r w:rsidRPr="00890252">
        <w:rPr>
          <w:rFonts w:ascii="Tahoma" w:hAnsi="Tahoma" w:cs="Tahoma"/>
          <w:b/>
          <w:sz w:val="18"/>
          <w:szCs w:val="18"/>
        </w:rPr>
        <w:tab/>
        <w:t xml:space="preserve">DETERMINACIÓN DEL MONTO DEL </w:t>
      </w:r>
      <w:r w:rsidR="00A3249D">
        <w:rPr>
          <w:rFonts w:ascii="Tahoma" w:hAnsi="Tahoma" w:cs="Tahoma"/>
          <w:b/>
          <w:sz w:val="18"/>
          <w:szCs w:val="18"/>
        </w:rPr>
        <w:t>INGRESO BASE DE LIQUIDACIÓN (IBL)</w:t>
      </w:r>
      <w:r w:rsidRPr="00890252">
        <w:rPr>
          <w:rFonts w:ascii="Tahoma" w:hAnsi="Tahoma" w:cs="Tahoma"/>
          <w:b/>
          <w:sz w:val="18"/>
          <w:szCs w:val="18"/>
        </w:rPr>
        <w:t xml:space="preserve"> DE LAS PERSONAS BENEFICIARIAS DEL RÉGIMEN DE TRANSICIÓN ESTABLECIDO EN EL AR</w:t>
      </w:r>
      <w:r>
        <w:rPr>
          <w:rFonts w:ascii="Tahoma" w:hAnsi="Tahoma" w:cs="Tahoma"/>
          <w:b/>
          <w:sz w:val="18"/>
          <w:szCs w:val="18"/>
        </w:rPr>
        <w:t>TÍCULO 36 DE LA LEY 100 DE 1993</w:t>
      </w:r>
      <w:r w:rsidRPr="00890252">
        <w:rPr>
          <w:rFonts w:ascii="Tahoma" w:hAnsi="Tahoma" w:cs="Tahoma"/>
          <w:b/>
          <w:sz w:val="18"/>
          <w:szCs w:val="18"/>
        </w:rPr>
        <w:t xml:space="preserve"> CUANDO</w:t>
      </w:r>
      <w:r>
        <w:rPr>
          <w:rFonts w:ascii="Tahoma" w:hAnsi="Tahoma" w:cs="Tahoma"/>
          <w:b/>
          <w:sz w:val="18"/>
          <w:szCs w:val="18"/>
        </w:rPr>
        <w:t>,</w:t>
      </w:r>
      <w:r w:rsidRPr="00890252">
        <w:rPr>
          <w:rFonts w:ascii="Tahoma" w:hAnsi="Tahoma" w:cs="Tahoma"/>
          <w:b/>
          <w:sz w:val="18"/>
          <w:szCs w:val="18"/>
        </w:rPr>
        <w:t xml:space="preserve"> A LA</w:t>
      </w:r>
      <w:r>
        <w:rPr>
          <w:rFonts w:ascii="Tahoma" w:hAnsi="Tahoma" w:cs="Tahoma"/>
          <w:b/>
          <w:sz w:val="18"/>
          <w:szCs w:val="18"/>
        </w:rPr>
        <w:t xml:space="preserve"> FECHA DE</w:t>
      </w:r>
      <w:r w:rsidRPr="00890252">
        <w:rPr>
          <w:rFonts w:ascii="Tahoma" w:hAnsi="Tahoma" w:cs="Tahoma"/>
          <w:b/>
          <w:sz w:val="18"/>
          <w:szCs w:val="18"/>
        </w:rPr>
        <w:t xml:space="preserve"> E</w:t>
      </w:r>
      <w:r w:rsidR="00A3249D">
        <w:rPr>
          <w:rFonts w:ascii="Tahoma" w:hAnsi="Tahoma" w:cs="Tahoma"/>
          <w:b/>
          <w:sz w:val="18"/>
          <w:szCs w:val="18"/>
        </w:rPr>
        <w:t>NTRADA EN VIGENCIA DE DICHA NORMATIVA</w:t>
      </w:r>
      <w:r w:rsidRPr="00890252">
        <w:rPr>
          <w:rFonts w:ascii="Tahoma" w:hAnsi="Tahoma" w:cs="Tahoma"/>
          <w:b/>
          <w:sz w:val="18"/>
          <w:szCs w:val="18"/>
        </w:rPr>
        <w:t>, LES</w:t>
      </w:r>
      <w:r w:rsidR="00A3249D">
        <w:rPr>
          <w:rFonts w:ascii="Tahoma" w:hAnsi="Tahoma" w:cs="Tahoma"/>
          <w:b/>
          <w:sz w:val="18"/>
          <w:szCs w:val="18"/>
        </w:rPr>
        <w:t xml:space="preserve"> HACIA FALTA</w:t>
      </w:r>
      <w:r w:rsidRPr="00890252">
        <w:rPr>
          <w:rFonts w:ascii="Tahoma" w:hAnsi="Tahoma" w:cs="Tahoma"/>
          <w:b/>
          <w:sz w:val="18"/>
          <w:szCs w:val="18"/>
        </w:rPr>
        <w:t xml:space="preserve"> MENOS DE 10 AÑOS PARA PENSIONARSE:</w:t>
      </w:r>
      <w:r>
        <w:rPr>
          <w:rFonts w:ascii="Tahoma" w:hAnsi="Tahoma" w:cs="Tahoma"/>
          <w:b/>
          <w:sz w:val="18"/>
          <w:szCs w:val="18"/>
        </w:rPr>
        <w:t xml:space="preserve"> </w:t>
      </w:r>
      <w:r w:rsidRPr="00890252">
        <w:rPr>
          <w:rFonts w:ascii="Tahoma" w:hAnsi="Tahoma" w:cs="Tahoma"/>
          <w:sz w:val="18"/>
          <w:szCs w:val="18"/>
        </w:rPr>
        <w:t>para aquellas a quienes</w:t>
      </w:r>
      <w:r w:rsidR="00A3249D">
        <w:rPr>
          <w:rFonts w:ascii="Tahoma" w:hAnsi="Tahoma" w:cs="Tahoma"/>
          <w:sz w:val="18"/>
          <w:szCs w:val="18"/>
        </w:rPr>
        <w:t xml:space="preserve"> les</w:t>
      </w:r>
      <w:r w:rsidRPr="00890252">
        <w:rPr>
          <w:rFonts w:ascii="Tahoma" w:hAnsi="Tahoma" w:cs="Tahoma"/>
          <w:sz w:val="18"/>
          <w:szCs w:val="18"/>
        </w:rPr>
        <w:t xml:space="preserve"> faltaren menos de diez (10) años para adquirir el derecho al momento de entrar a regir la ley 100 de 1993, el inciso 3° del artículo 36 de la misma ley instituyó un IBL especial, co</w:t>
      </w:r>
      <w:r>
        <w:rPr>
          <w:rFonts w:ascii="Tahoma" w:hAnsi="Tahoma" w:cs="Tahoma"/>
          <w:sz w:val="18"/>
          <w:szCs w:val="18"/>
        </w:rPr>
        <w:t>nsistente también en una opción, esto es,</w:t>
      </w:r>
      <w:r w:rsidRPr="00890252">
        <w:rPr>
          <w:rFonts w:ascii="Tahoma" w:hAnsi="Tahoma" w:cs="Tahoma"/>
          <w:sz w:val="18"/>
          <w:szCs w:val="18"/>
        </w:rPr>
        <w:t xml:space="preserve"> el promedio de lo devengado en el tiempo que les hiciere falta para pensionarse, o el promedio de lo cotizado durante todo el tiempo si resultare superior al anterior.</w:t>
      </w:r>
    </w:p>
    <w:p w:rsidR="00382996" w:rsidRPr="007D5A99" w:rsidRDefault="00382996" w:rsidP="00382996">
      <w:pPr>
        <w:ind w:left="2124" w:hanging="2124"/>
        <w:jc w:val="center"/>
        <w:rPr>
          <w:rFonts w:ascii="Tahoma" w:hAnsi="Tahoma" w:cs="Tahoma"/>
          <w:b/>
          <w:sz w:val="20"/>
          <w:szCs w:val="20"/>
          <w:lang w:val="es-CO"/>
        </w:rPr>
      </w:pPr>
    </w:p>
    <w:p w:rsidR="00382996" w:rsidRPr="007D5A99" w:rsidRDefault="00382996" w:rsidP="00382996">
      <w:pPr>
        <w:ind w:left="2124" w:hanging="2124"/>
        <w:jc w:val="center"/>
        <w:rPr>
          <w:rFonts w:ascii="Tahoma" w:hAnsi="Tahoma" w:cs="Tahoma"/>
          <w:b/>
          <w:lang w:val="es-CO"/>
        </w:rPr>
      </w:pPr>
      <w:r w:rsidRPr="007D5A99">
        <w:rPr>
          <w:rFonts w:ascii="Tahoma" w:hAnsi="Tahoma" w:cs="Tahoma"/>
          <w:b/>
          <w:lang w:val="es-CO"/>
        </w:rPr>
        <w:t>TRIBUNAL SUPERIOR DEL DISTRITO JUDICIAL DE PEREIRA</w:t>
      </w:r>
    </w:p>
    <w:p w:rsidR="00382996" w:rsidRPr="007D5A99" w:rsidRDefault="00382996" w:rsidP="00382996">
      <w:pPr>
        <w:ind w:left="2124" w:hanging="2124"/>
        <w:jc w:val="center"/>
        <w:rPr>
          <w:rFonts w:ascii="Tahoma" w:hAnsi="Tahoma" w:cs="Tahoma"/>
          <w:b/>
          <w:lang w:val="es-CO"/>
        </w:rPr>
      </w:pPr>
      <w:r w:rsidRPr="007D5A99">
        <w:rPr>
          <w:rFonts w:ascii="Tahoma" w:hAnsi="Tahoma" w:cs="Tahoma"/>
          <w:b/>
          <w:lang w:val="es-CO"/>
        </w:rPr>
        <w:t>SALA LABORAL</w:t>
      </w:r>
    </w:p>
    <w:p w:rsidR="00382996" w:rsidRPr="007D5A99" w:rsidRDefault="00382996" w:rsidP="00382996">
      <w:pPr>
        <w:spacing w:line="240" w:lineRule="auto"/>
        <w:ind w:left="2124" w:hanging="2124"/>
        <w:rPr>
          <w:rFonts w:ascii="Tahoma" w:hAnsi="Tahoma" w:cs="Tahoma"/>
          <w:sz w:val="20"/>
          <w:szCs w:val="20"/>
          <w:lang w:val="es-CO"/>
        </w:rPr>
      </w:pPr>
    </w:p>
    <w:p w:rsidR="00382996" w:rsidRPr="007D5A99" w:rsidRDefault="00382996" w:rsidP="00382996">
      <w:pPr>
        <w:ind w:left="2124" w:hanging="2124"/>
        <w:jc w:val="center"/>
        <w:rPr>
          <w:rFonts w:ascii="Tahoma" w:hAnsi="Tahoma" w:cs="Tahoma"/>
          <w:lang w:val="es-CO"/>
        </w:rPr>
      </w:pPr>
      <w:r w:rsidRPr="007D5A99">
        <w:rPr>
          <w:rFonts w:ascii="Tahoma" w:hAnsi="Tahoma" w:cs="Tahoma"/>
          <w:lang w:val="es-CO"/>
        </w:rPr>
        <w:t>Magistrada Ponente: Ana Lucía Caicedo Calderón</w:t>
      </w:r>
    </w:p>
    <w:p w:rsidR="00382996" w:rsidRDefault="00382996" w:rsidP="00382996">
      <w:pPr>
        <w:ind w:left="2124" w:hanging="2124"/>
        <w:jc w:val="center"/>
        <w:rPr>
          <w:rFonts w:ascii="Tahoma" w:hAnsi="Tahoma" w:cs="Tahoma"/>
          <w:lang w:val="es-CO"/>
        </w:rPr>
      </w:pPr>
      <w:r w:rsidRPr="007D5A99">
        <w:rPr>
          <w:rFonts w:ascii="Tahoma" w:hAnsi="Tahoma" w:cs="Tahoma"/>
          <w:lang w:val="es-CO"/>
        </w:rPr>
        <w:t>Acta No. ____</w:t>
      </w:r>
    </w:p>
    <w:p w:rsidR="007D5A99" w:rsidRPr="007D5A99" w:rsidRDefault="007D5A99" w:rsidP="008601CA">
      <w:pPr>
        <w:spacing w:line="240" w:lineRule="auto"/>
        <w:ind w:left="2124" w:hanging="2124"/>
        <w:jc w:val="center"/>
        <w:rPr>
          <w:rFonts w:ascii="Tahoma" w:hAnsi="Tahoma" w:cs="Tahoma"/>
          <w:sz w:val="20"/>
          <w:szCs w:val="20"/>
          <w:lang w:val="es-CO"/>
        </w:rPr>
      </w:pPr>
    </w:p>
    <w:p w:rsidR="00382996" w:rsidRPr="007D5A99" w:rsidRDefault="00382996" w:rsidP="00382996">
      <w:pPr>
        <w:ind w:left="2124" w:hanging="2124"/>
        <w:jc w:val="center"/>
        <w:rPr>
          <w:rFonts w:ascii="Tahoma" w:hAnsi="Tahoma" w:cs="Tahoma"/>
          <w:lang w:val="es-CO"/>
        </w:rPr>
      </w:pPr>
      <w:r w:rsidRPr="007D5A99">
        <w:rPr>
          <w:rFonts w:ascii="Tahoma" w:hAnsi="Tahoma" w:cs="Tahoma"/>
          <w:lang w:val="es-CO"/>
        </w:rPr>
        <w:t>(</w:t>
      </w:r>
      <w:r w:rsidR="00A3249D" w:rsidRPr="007D5A99">
        <w:rPr>
          <w:rFonts w:ascii="Tahoma" w:hAnsi="Tahoma" w:cs="Tahoma"/>
          <w:b/>
          <w:lang w:val="es-CO"/>
        </w:rPr>
        <w:t>Junio 2 de 2017</w:t>
      </w:r>
      <w:r w:rsidRPr="007D5A99">
        <w:rPr>
          <w:rFonts w:ascii="Tahoma" w:hAnsi="Tahoma" w:cs="Tahoma"/>
          <w:lang w:val="es-CO"/>
        </w:rPr>
        <w:t>)</w:t>
      </w:r>
    </w:p>
    <w:p w:rsidR="00382996" w:rsidRPr="007D5A99" w:rsidRDefault="00382996" w:rsidP="00382996">
      <w:pPr>
        <w:spacing w:line="240" w:lineRule="auto"/>
        <w:ind w:left="2124" w:hanging="2124"/>
        <w:jc w:val="center"/>
        <w:rPr>
          <w:rFonts w:ascii="Tahoma" w:hAnsi="Tahoma" w:cs="Tahoma"/>
          <w:sz w:val="20"/>
          <w:szCs w:val="20"/>
          <w:lang w:val="es-CO"/>
        </w:rPr>
      </w:pPr>
    </w:p>
    <w:p w:rsidR="00382996" w:rsidRPr="007D5A99" w:rsidRDefault="00382996" w:rsidP="00382996">
      <w:pPr>
        <w:ind w:left="2124" w:hanging="2124"/>
        <w:jc w:val="center"/>
        <w:rPr>
          <w:rFonts w:ascii="Tahoma" w:hAnsi="Tahoma" w:cs="Tahoma"/>
          <w:lang w:val="es-CO"/>
        </w:rPr>
      </w:pPr>
      <w:r w:rsidRPr="007D5A99">
        <w:rPr>
          <w:rFonts w:ascii="Tahoma" w:hAnsi="Tahoma" w:cs="Tahoma"/>
          <w:lang w:val="es-CO"/>
        </w:rPr>
        <w:t>Sistema oral - Audiencia de juzgamiento</w:t>
      </w:r>
    </w:p>
    <w:p w:rsidR="00382996" w:rsidRPr="007D5A99" w:rsidRDefault="00382996" w:rsidP="00382996">
      <w:pPr>
        <w:spacing w:line="240" w:lineRule="auto"/>
        <w:jc w:val="center"/>
        <w:rPr>
          <w:rFonts w:ascii="Tahoma" w:hAnsi="Tahoma" w:cs="Tahoma"/>
          <w:sz w:val="20"/>
          <w:szCs w:val="20"/>
          <w:lang w:val="es-CO"/>
        </w:rPr>
      </w:pPr>
    </w:p>
    <w:p w:rsidR="000E42FF" w:rsidRDefault="00A3249D" w:rsidP="000E42FF">
      <w:pPr>
        <w:ind w:firstLine="708"/>
        <w:rPr>
          <w:rFonts w:ascii="Tahoma" w:hAnsi="Tahoma" w:cs="Tahoma"/>
          <w:lang w:val="es-ES_tradnl"/>
        </w:rPr>
      </w:pPr>
      <w:r w:rsidRPr="007D5A99">
        <w:rPr>
          <w:rFonts w:ascii="Tahoma" w:hAnsi="Tahoma"/>
          <w:shd w:val="clear" w:color="auto" w:fill="FFFFFF"/>
          <w:lang w:val="es-CO"/>
        </w:rPr>
        <w:t>Siendo las 08:15 a.m. de hoy, viernes, 2 de junio de 2017, la Sala de Decisión Laboral No. 1 del Tribunal Superior de Pereira se constituye en audiencia pública de juzgamiento en el proceso Ordinario Laboral instaurado por</w:t>
      </w:r>
      <w:r w:rsidR="00382996" w:rsidRPr="007D5A99">
        <w:rPr>
          <w:rFonts w:ascii="Tahoma" w:hAnsi="Tahoma" w:cs="Tahoma"/>
          <w:lang w:val="es-ES_tradnl"/>
        </w:rPr>
        <w:t xml:space="preserve"> </w:t>
      </w:r>
      <w:r w:rsidRPr="007D5A99">
        <w:rPr>
          <w:rFonts w:ascii="Tahoma" w:hAnsi="Tahoma" w:cs="Tahoma"/>
          <w:b/>
          <w:lang w:val="es-ES_tradnl"/>
        </w:rPr>
        <w:t>MARÍA LUCENID MONCADA GRAJALES</w:t>
      </w:r>
      <w:r w:rsidR="00382996" w:rsidRPr="007D5A99">
        <w:rPr>
          <w:rFonts w:ascii="Tahoma" w:hAnsi="Tahoma" w:cs="Tahoma"/>
          <w:b/>
          <w:lang w:val="es-ES_tradnl"/>
        </w:rPr>
        <w:t xml:space="preserve"> </w:t>
      </w:r>
      <w:r w:rsidR="00382996" w:rsidRPr="007D5A99">
        <w:rPr>
          <w:rFonts w:ascii="Tahoma" w:hAnsi="Tahoma" w:cs="Tahoma"/>
          <w:lang w:val="es-ES_tradnl"/>
        </w:rPr>
        <w:t>en contra de</w:t>
      </w:r>
      <w:r w:rsidRPr="007D5A99">
        <w:rPr>
          <w:rFonts w:ascii="Tahoma" w:hAnsi="Tahoma" w:cs="Tahoma"/>
          <w:lang w:val="es-ES_tradnl"/>
        </w:rPr>
        <w:t xml:space="preserve"> la </w:t>
      </w:r>
      <w:r w:rsidRPr="007D5A99">
        <w:rPr>
          <w:rFonts w:ascii="Tahoma" w:hAnsi="Tahoma" w:cs="Tahoma"/>
          <w:b/>
          <w:lang w:val="es-ES_tradnl"/>
        </w:rPr>
        <w:t>ADMINISTRADORA COLOMBIANA DE PENSIONES</w:t>
      </w:r>
      <w:r w:rsidRPr="007D5A99">
        <w:rPr>
          <w:rFonts w:ascii="Tahoma" w:hAnsi="Tahoma" w:cs="Tahoma"/>
          <w:lang w:val="es-ES_tradnl"/>
        </w:rPr>
        <w:t xml:space="preserve"> </w:t>
      </w:r>
      <w:r w:rsidR="00382996" w:rsidRPr="007D5A99">
        <w:rPr>
          <w:rFonts w:ascii="Tahoma" w:hAnsi="Tahoma" w:cs="Tahoma"/>
          <w:lang w:val="es-ES_tradnl"/>
        </w:rPr>
        <w:t xml:space="preserve"> </w:t>
      </w:r>
      <w:r w:rsidRPr="007D5A99">
        <w:rPr>
          <w:rFonts w:ascii="Tahoma" w:hAnsi="Tahoma" w:cs="Tahoma"/>
          <w:lang w:val="es-ES_tradnl"/>
        </w:rPr>
        <w:t>-</w:t>
      </w:r>
      <w:r w:rsidR="00382996" w:rsidRPr="007D5A99">
        <w:rPr>
          <w:rFonts w:ascii="Tahoma" w:hAnsi="Tahoma" w:cs="Tahoma"/>
          <w:b/>
          <w:caps/>
        </w:rPr>
        <w:t>COLPENSIONES</w:t>
      </w:r>
      <w:r w:rsidRPr="007D5A99">
        <w:rPr>
          <w:rFonts w:ascii="Tahoma" w:hAnsi="Tahoma" w:cs="Tahoma"/>
          <w:b/>
          <w:caps/>
        </w:rPr>
        <w:t>-</w:t>
      </w:r>
      <w:r w:rsidR="00DA7C48" w:rsidRPr="007D5A99">
        <w:rPr>
          <w:rFonts w:ascii="Tahoma" w:hAnsi="Tahoma" w:cs="Tahoma"/>
          <w:b/>
          <w:caps/>
        </w:rPr>
        <w:t xml:space="preserve">. </w:t>
      </w:r>
      <w:r w:rsidR="00382996" w:rsidRPr="007D5A99">
        <w:rPr>
          <w:rFonts w:ascii="Tahoma" w:hAnsi="Tahoma" w:cs="Tahoma"/>
          <w:lang w:val="es-ES_tradnl"/>
        </w:rPr>
        <w:t xml:space="preserve">Para el efecto, se verifica la asistencia de las partes a la presente diligencia: </w:t>
      </w:r>
    </w:p>
    <w:p w:rsidR="000E42FF" w:rsidRDefault="000E42FF" w:rsidP="000E42FF">
      <w:pPr>
        <w:ind w:firstLine="708"/>
        <w:rPr>
          <w:rFonts w:ascii="Tahoma" w:hAnsi="Tahoma" w:cs="Tahoma"/>
          <w:lang w:val="es-ES_tradnl"/>
        </w:rPr>
      </w:pPr>
    </w:p>
    <w:p w:rsidR="00382996" w:rsidRPr="000E42FF" w:rsidRDefault="00382996" w:rsidP="000E42FF">
      <w:pPr>
        <w:ind w:firstLine="708"/>
        <w:rPr>
          <w:rFonts w:ascii="Tahoma" w:hAnsi="Tahoma" w:cs="Tahoma"/>
          <w:lang w:val="es-ES_tradnl"/>
        </w:rPr>
      </w:pPr>
      <w:r w:rsidRPr="007D5A99">
        <w:rPr>
          <w:rFonts w:ascii="Tahoma" w:hAnsi="Tahoma" w:cs="Tahoma"/>
          <w:lang w:val="es-ES_tradnl"/>
        </w:rPr>
        <w:t>Por la parte demandante… Por la demandada…</w:t>
      </w:r>
    </w:p>
    <w:p w:rsidR="00382996" w:rsidRPr="007D5A99" w:rsidRDefault="00382996" w:rsidP="00382996">
      <w:pPr>
        <w:widowControl w:val="0"/>
        <w:autoSpaceDE w:val="0"/>
        <w:autoSpaceDN w:val="0"/>
        <w:adjustRightInd w:val="0"/>
        <w:jc w:val="center"/>
        <w:rPr>
          <w:rFonts w:ascii="Tahoma" w:hAnsi="Tahoma" w:cs="Tahoma"/>
          <w:b/>
          <w:sz w:val="20"/>
          <w:szCs w:val="20"/>
        </w:rPr>
      </w:pPr>
    </w:p>
    <w:p w:rsidR="00382996" w:rsidRPr="007D5A99" w:rsidRDefault="00382996" w:rsidP="00382996">
      <w:pPr>
        <w:widowControl w:val="0"/>
        <w:autoSpaceDE w:val="0"/>
        <w:autoSpaceDN w:val="0"/>
        <w:adjustRightInd w:val="0"/>
        <w:jc w:val="center"/>
        <w:rPr>
          <w:rFonts w:ascii="Tahoma" w:hAnsi="Tahoma" w:cs="Tahoma"/>
          <w:b/>
        </w:rPr>
      </w:pPr>
      <w:r w:rsidRPr="007D5A99">
        <w:rPr>
          <w:rFonts w:ascii="Tahoma" w:hAnsi="Tahoma" w:cs="Tahoma"/>
          <w:b/>
        </w:rPr>
        <w:t>Alegatos de conclusión</w:t>
      </w:r>
    </w:p>
    <w:p w:rsidR="00382996" w:rsidRPr="007D5A99" w:rsidRDefault="00382996" w:rsidP="00382996">
      <w:pPr>
        <w:widowControl w:val="0"/>
        <w:autoSpaceDE w:val="0"/>
        <w:autoSpaceDN w:val="0"/>
        <w:adjustRightInd w:val="0"/>
        <w:spacing w:line="240" w:lineRule="auto"/>
        <w:jc w:val="center"/>
        <w:rPr>
          <w:rFonts w:ascii="Tahoma" w:hAnsi="Tahoma" w:cs="Tahoma"/>
          <w:b/>
          <w:sz w:val="20"/>
          <w:szCs w:val="20"/>
        </w:rPr>
      </w:pPr>
    </w:p>
    <w:p w:rsidR="000E42FF" w:rsidRDefault="00382996" w:rsidP="000E42FF">
      <w:pPr>
        <w:ind w:firstLine="708"/>
        <w:rPr>
          <w:rFonts w:ascii="Tahoma" w:hAnsi="Tahoma" w:cs="Tahoma"/>
          <w:lang w:val="es-ES_tradnl"/>
        </w:rPr>
      </w:pPr>
      <w:r w:rsidRPr="007D5A99">
        <w:rPr>
          <w:rFonts w:ascii="Tahoma" w:hAnsi="Tahoma" w:cs="Tahoma"/>
          <w:lang w:val="es-ES_tradnl"/>
        </w:rPr>
        <w:t xml:space="preserve">De conformidad con el artículo 82 del C.P.T y de la S.S., modificado por el artículo 13 de la Ley 1149 de 2007, se concede el uso de la palabra a las partes para que presenten sus alegatos de conclusión. </w:t>
      </w:r>
    </w:p>
    <w:p w:rsidR="000E42FF" w:rsidRDefault="000E42FF" w:rsidP="000E42FF">
      <w:pPr>
        <w:ind w:firstLine="708"/>
        <w:rPr>
          <w:rFonts w:ascii="Tahoma" w:hAnsi="Tahoma" w:cs="Tahoma"/>
          <w:lang w:val="es-ES_tradnl"/>
        </w:rPr>
      </w:pPr>
    </w:p>
    <w:p w:rsidR="00382996" w:rsidRPr="007D5A99" w:rsidRDefault="00382996" w:rsidP="000E42FF">
      <w:pPr>
        <w:ind w:firstLine="708"/>
        <w:rPr>
          <w:rFonts w:ascii="Tahoma" w:hAnsi="Tahoma" w:cs="Tahoma"/>
          <w:lang w:val="es-ES_tradnl"/>
        </w:rPr>
      </w:pPr>
      <w:r w:rsidRPr="007D5A99">
        <w:rPr>
          <w:rFonts w:ascii="Tahoma" w:hAnsi="Tahoma" w:cs="Tahoma"/>
          <w:lang w:val="es-ES_tradnl"/>
        </w:rPr>
        <w:t>Por la parte demandante… Por la parte demandada…</w:t>
      </w:r>
    </w:p>
    <w:p w:rsidR="00A3249D" w:rsidRPr="007D5A99" w:rsidRDefault="00A3249D" w:rsidP="00382996">
      <w:pPr>
        <w:ind w:firstLine="708"/>
        <w:rPr>
          <w:rFonts w:ascii="Tahoma" w:hAnsi="Tahoma" w:cs="Tahoma"/>
          <w:sz w:val="20"/>
          <w:szCs w:val="20"/>
          <w:lang w:val="es-ES_tradnl"/>
        </w:rPr>
      </w:pPr>
    </w:p>
    <w:p w:rsidR="00382996" w:rsidRPr="007D5A99" w:rsidRDefault="00382996" w:rsidP="00382996">
      <w:pPr>
        <w:widowControl w:val="0"/>
        <w:autoSpaceDE w:val="0"/>
        <w:autoSpaceDN w:val="0"/>
        <w:adjustRightInd w:val="0"/>
        <w:jc w:val="center"/>
        <w:rPr>
          <w:rFonts w:ascii="Tahoma" w:hAnsi="Tahoma" w:cs="Tahoma"/>
          <w:b/>
        </w:rPr>
      </w:pPr>
      <w:r w:rsidRPr="007D5A99">
        <w:rPr>
          <w:rFonts w:ascii="Tahoma" w:hAnsi="Tahoma" w:cs="Tahoma"/>
          <w:b/>
        </w:rPr>
        <w:t>SENTENCIA</w:t>
      </w:r>
    </w:p>
    <w:p w:rsidR="00382996" w:rsidRPr="007D5A99" w:rsidRDefault="00382996" w:rsidP="00DA7C48">
      <w:pPr>
        <w:widowControl w:val="0"/>
        <w:autoSpaceDE w:val="0"/>
        <w:autoSpaceDN w:val="0"/>
        <w:adjustRightInd w:val="0"/>
        <w:spacing w:line="240" w:lineRule="auto"/>
        <w:jc w:val="center"/>
        <w:rPr>
          <w:rFonts w:ascii="Tahoma" w:hAnsi="Tahoma" w:cs="Tahoma"/>
          <w:b/>
          <w:sz w:val="20"/>
          <w:szCs w:val="20"/>
        </w:rPr>
      </w:pPr>
    </w:p>
    <w:p w:rsidR="00A3249D" w:rsidRPr="007D5A99" w:rsidRDefault="00A3249D" w:rsidP="00A3249D">
      <w:pPr>
        <w:widowControl w:val="0"/>
        <w:autoSpaceDE w:val="0"/>
        <w:autoSpaceDN w:val="0"/>
        <w:adjustRightInd w:val="0"/>
        <w:ind w:firstLine="708"/>
        <w:rPr>
          <w:rFonts w:ascii="Tahoma" w:hAnsi="Tahoma" w:cs="Tahoma"/>
          <w:lang w:val="es-CO"/>
        </w:rPr>
      </w:pPr>
      <w:r w:rsidRPr="007D5A99">
        <w:rPr>
          <w:rFonts w:ascii="Tahoma" w:hAnsi="Tahoma" w:cs="Tahoma"/>
          <w:color w:val="000000" w:themeColor="text1"/>
        </w:rPr>
        <w:t xml:space="preserve">Como quiera que los alegatos coinciden a cabalidad con los puntos fácticos y jurídicos objeto de discusión en esta instancia, procede la Sala a desatar el recurso de apelación promovido por la demandante, lo mismo que el grado jurisdiccional de consulta a favor de la entidad demandada, </w:t>
      </w:r>
      <w:r w:rsidRPr="007D5A99">
        <w:rPr>
          <w:rFonts w:ascii="Tahoma" w:hAnsi="Tahoma" w:cs="Tahoma"/>
          <w:lang w:val="es-CO"/>
        </w:rPr>
        <w:t>en contra de la sentencia emitida por el Juzgado Tercero Laboral del Circuito de Pereira el pasado 17 de mayo de 201</w:t>
      </w:r>
      <w:r w:rsidR="00B56162">
        <w:rPr>
          <w:rFonts w:ascii="Tahoma" w:hAnsi="Tahoma" w:cs="Tahoma"/>
          <w:lang w:val="es-CO"/>
        </w:rPr>
        <w:t>6</w:t>
      </w:r>
      <w:r w:rsidRPr="007D5A99">
        <w:rPr>
          <w:rFonts w:ascii="Tahoma" w:hAnsi="Tahoma" w:cs="Tahoma"/>
          <w:lang w:val="es-CO"/>
        </w:rPr>
        <w:t>.</w:t>
      </w:r>
    </w:p>
    <w:p w:rsidR="00382996" w:rsidRPr="007D5A99" w:rsidRDefault="00382996" w:rsidP="00DA7C48">
      <w:pPr>
        <w:widowControl w:val="0"/>
        <w:autoSpaceDE w:val="0"/>
        <w:autoSpaceDN w:val="0"/>
        <w:adjustRightInd w:val="0"/>
        <w:spacing w:line="240" w:lineRule="auto"/>
        <w:rPr>
          <w:rFonts w:ascii="Tahoma" w:hAnsi="Tahoma" w:cs="Tahoma"/>
          <w:b/>
          <w:sz w:val="20"/>
          <w:szCs w:val="20"/>
          <w:lang w:val="es-CO"/>
        </w:rPr>
      </w:pPr>
    </w:p>
    <w:p w:rsidR="00382996" w:rsidRPr="007D5A99" w:rsidRDefault="00382996" w:rsidP="00382996">
      <w:pPr>
        <w:jc w:val="center"/>
        <w:rPr>
          <w:rFonts w:ascii="Tahoma" w:hAnsi="Tahoma" w:cs="Tahoma"/>
          <w:b/>
          <w:lang w:val="es-CO"/>
        </w:rPr>
      </w:pPr>
      <w:r w:rsidRPr="007D5A99">
        <w:rPr>
          <w:rFonts w:ascii="Tahoma" w:hAnsi="Tahoma" w:cs="Tahoma"/>
          <w:b/>
          <w:lang w:val="es-CO"/>
        </w:rPr>
        <w:t>PROBLEMA JURIDICO A RESOLVER</w:t>
      </w:r>
    </w:p>
    <w:p w:rsidR="00382996" w:rsidRPr="007D5A99" w:rsidRDefault="00382996" w:rsidP="00DA7C48">
      <w:pPr>
        <w:spacing w:line="240" w:lineRule="auto"/>
        <w:rPr>
          <w:rFonts w:ascii="Tahoma" w:hAnsi="Tahoma" w:cs="Tahoma"/>
          <w:b/>
          <w:sz w:val="20"/>
          <w:szCs w:val="20"/>
          <w:lang w:val="es-CO"/>
        </w:rPr>
      </w:pPr>
    </w:p>
    <w:p w:rsidR="00382996" w:rsidRPr="007D5A99" w:rsidRDefault="00382996" w:rsidP="00382996">
      <w:pPr>
        <w:ind w:firstLine="708"/>
        <w:rPr>
          <w:rFonts w:ascii="Tahoma" w:hAnsi="Tahoma" w:cs="Tahoma"/>
        </w:rPr>
      </w:pPr>
      <w:r w:rsidRPr="007D5A99">
        <w:rPr>
          <w:rFonts w:ascii="Tahoma" w:hAnsi="Tahoma" w:cs="Tahoma"/>
          <w:lang w:val="es-CO"/>
        </w:rPr>
        <w:t xml:space="preserve">El presente caso plantea el siguiente problema jurídico: ¿cómo debe calcularse el Ingreso Base de Liquidación de </w:t>
      </w:r>
      <w:r w:rsidRPr="007D5A99">
        <w:rPr>
          <w:rFonts w:ascii="Tahoma" w:hAnsi="Tahoma" w:cs="Tahoma"/>
        </w:rPr>
        <w:t>aque</w:t>
      </w:r>
      <w:r w:rsidR="00297597">
        <w:rPr>
          <w:rFonts w:ascii="Tahoma" w:hAnsi="Tahoma" w:cs="Tahoma"/>
        </w:rPr>
        <w:t>llas personas a quienes faltare</w:t>
      </w:r>
      <w:r w:rsidRPr="007D5A99">
        <w:rPr>
          <w:rFonts w:ascii="Tahoma" w:hAnsi="Tahoma" w:cs="Tahoma"/>
        </w:rPr>
        <w:t xml:space="preserve"> menos de diez (10) años para adquirir el derecho a la pensión al momento de entrar a regir la ley 100 de 1993?</w:t>
      </w:r>
    </w:p>
    <w:p w:rsidR="00382996" w:rsidRPr="007D5A99" w:rsidRDefault="00382996" w:rsidP="00DA7C48">
      <w:pPr>
        <w:spacing w:line="240" w:lineRule="auto"/>
        <w:ind w:firstLine="708"/>
        <w:rPr>
          <w:rFonts w:ascii="Tahoma" w:hAnsi="Tahoma" w:cs="Tahoma"/>
          <w:sz w:val="20"/>
          <w:szCs w:val="20"/>
        </w:rPr>
      </w:pPr>
    </w:p>
    <w:p w:rsidR="00382996" w:rsidRDefault="00382996" w:rsidP="00DA7C48">
      <w:pPr>
        <w:ind w:firstLine="708"/>
        <w:rPr>
          <w:rFonts w:ascii="Tahoma" w:hAnsi="Tahoma" w:cs="Tahoma"/>
        </w:rPr>
      </w:pPr>
      <w:r w:rsidRPr="007D5A99">
        <w:rPr>
          <w:rFonts w:ascii="Tahoma" w:hAnsi="Tahoma" w:cs="Tahoma"/>
        </w:rPr>
        <w:t xml:space="preserve">Luego de resolver ese problema jurídico, La Sala deberá liquidar el IBL de la pensionada, a efectos de verificar la viabilidad de la pretensión de reajuste pensional. </w:t>
      </w:r>
    </w:p>
    <w:p w:rsidR="007D5A99" w:rsidRPr="007D5A99" w:rsidRDefault="007D5A99" w:rsidP="00DA7C48">
      <w:pPr>
        <w:ind w:firstLine="708"/>
        <w:rPr>
          <w:rFonts w:ascii="Tahoma" w:hAnsi="Tahoma" w:cs="Tahoma"/>
          <w:lang w:val="es-CO"/>
        </w:rPr>
      </w:pPr>
    </w:p>
    <w:p w:rsidR="00C475C9" w:rsidRPr="007D5A99" w:rsidRDefault="00C475C9" w:rsidP="00C475C9">
      <w:pPr>
        <w:spacing w:line="276" w:lineRule="auto"/>
        <w:ind w:firstLine="0"/>
        <w:jc w:val="center"/>
        <w:rPr>
          <w:rFonts w:ascii="Tahoma" w:hAnsi="Tahoma" w:cs="Tahoma"/>
          <w:b/>
          <w:lang w:val="es-CO"/>
        </w:rPr>
      </w:pPr>
      <w:r w:rsidRPr="007D5A99">
        <w:rPr>
          <w:rFonts w:ascii="Tahoma" w:hAnsi="Tahoma" w:cs="Tahoma"/>
          <w:b/>
          <w:lang w:val="es-CO"/>
        </w:rPr>
        <w:lastRenderedPageBreak/>
        <w:t>I  - ANTECEDENTES</w:t>
      </w:r>
    </w:p>
    <w:p w:rsidR="00C475C9" w:rsidRPr="000E42FF" w:rsidRDefault="00C475C9" w:rsidP="000E42FF">
      <w:pPr>
        <w:spacing w:line="276" w:lineRule="auto"/>
        <w:ind w:firstLine="0"/>
        <w:rPr>
          <w:rFonts w:ascii="Tahoma" w:hAnsi="Tahoma" w:cs="Tahoma"/>
          <w:lang w:val="es-CO"/>
        </w:rPr>
      </w:pPr>
    </w:p>
    <w:p w:rsidR="00C475C9" w:rsidRPr="007D5A99" w:rsidRDefault="00093929" w:rsidP="00C475C9">
      <w:pPr>
        <w:spacing w:line="276" w:lineRule="auto"/>
        <w:ind w:firstLine="708"/>
        <w:rPr>
          <w:rFonts w:ascii="Tahoma" w:hAnsi="Tahoma" w:cs="Tahoma"/>
          <w:lang w:val="es-CO"/>
        </w:rPr>
      </w:pPr>
      <w:r w:rsidRPr="007D5A99">
        <w:rPr>
          <w:rFonts w:ascii="Tahoma" w:hAnsi="Tahoma" w:cs="Tahoma"/>
          <w:b/>
          <w:caps/>
          <w:lang w:val="es-CO"/>
        </w:rPr>
        <w:t>La demandante</w:t>
      </w:r>
      <w:r w:rsidRPr="007D5A99">
        <w:rPr>
          <w:rFonts w:ascii="Tahoma" w:hAnsi="Tahoma" w:cs="Tahoma"/>
          <w:lang w:val="es-CO"/>
        </w:rPr>
        <w:t xml:space="preserve"> pretende el reajuste de la pensión</w:t>
      </w:r>
      <w:r w:rsidR="00C475C9" w:rsidRPr="007D5A99">
        <w:rPr>
          <w:rFonts w:ascii="Tahoma" w:hAnsi="Tahoma" w:cs="Tahoma"/>
          <w:lang w:val="es-CO"/>
        </w:rPr>
        <w:t xml:space="preserve"> de vejez</w:t>
      </w:r>
      <w:r w:rsidRPr="007D5A99">
        <w:rPr>
          <w:rFonts w:ascii="Tahoma" w:hAnsi="Tahoma" w:cs="Tahoma"/>
          <w:lang w:val="es-CO"/>
        </w:rPr>
        <w:t xml:space="preserve"> que COLPENSIONES le viene cancelando desde el 1º de mayo 2003 (Fl. 20), para el efecto</w:t>
      </w:r>
      <w:r w:rsidR="00C475C9" w:rsidRPr="007D5A99">
        <w:rPr>
          <w:rFonts w:ascii="Tahoma" w:hAnsi="Tahoma" w:cs="Tahoma"/>
          <w:lang w:val="es-CO"/>
        </w:rPr>
        <w:t xml:space="preserve"> aduce que su mesada debía</w:t>
      </w:r>
      <w:r w:rsidRPr="007D5A99">
        <w:rPr>
          <w:rFonts w:ascii="Tahoma" w:hAnsi="Tahoma" w:cs="Tahoma"/>
          <w:lang w:val="es-CO"/>
        </w:rPr>
        <w:t xml:space="preserve"> liquidarse</w:t>
      </w:r>
      <w:r w:rsidR="00C475C9" w:rsidRPr="007D5A99">
        <w:rPr>
          <w:rFonts w:ascii="Tahoma" w:hAnsi="Tahoma" w:cs="Tahoma"/>
          <w:lang w:val="es-CO"/>
        </w:rPr>
        <w:t xml:space="preserve"> con sustento en la Ley 33 de 1985 (es decir, con una tasa de reemplazo del 75%)</w:t>
      </w:r>
      <w:r w:rsidR="00A7409A" w:rsidRPr="007D5A99">
        <w:rPr>
          <w:rFonts w:ascii="Tahoma" w:hAnsi="Tahoma" w:cs="Tahoma"/>
          <w:lang w:val="es-CO"/>
        </w:rPr>
        <w:t>, por ser beneficiaria del régimen de transición,</w:t>
      </w:r>
      <w:r w:rsidR="00C475C9" w:rsidRPr="007D5A99">
        <w:rPr>
          <w:rFonts w:ascii="Tahoma" w:hAnsi="Tahoma" w:cs="Tahoma"/>
          <w:lang w:val="es-CO"/>
        </w:rPr>
        <w:t xml:space="preserve"> y</w:t>
      </w:r>
      <w:r w:rsidR="00A7409A" w:rsidRPr="007D5A99">
        <w:rPr>
          <w:rFonts w:ascii="Tahoma" w:hAnsi="Tahoma" w:cs="Tahoma"/>
          <w:lang w:val="es-CO"/>
        </w:rPr>
        <w:t xml:space="preserve"> con</w:t>
      </w:r>
      <w:r w:rsidR="00C475C9" w:rsidRPr="007D5A99">
        <w:rPr>
          <w:rFonts w:ascii="Tahoma" w:hAnsi="Tahoma" w:cs="Tahoma"/>
          <w:lang w:val="es-CO"/>
        </w:rPr>
        <w:t xml:space="preserve"> un IBL promediado con base en lo devengado durante el tiempo que le hacía falta para obtener la gracia pensional a la fecha de entrada en vigencia de la Ley 100 de 1993, de acuerdo lo establecido en el tercer párrafo del artículo 36 ídem.</w:t>
      </w:r>
    </w:p>
    <w:p w:rsidR="00C475C9" w:rsidRPr="000E42FF" w:rsidRDefault="00C475C9" w:rsidP="000E42FF">
      <w:pPr>
        <w:spacing w:line="276" w:lineRule="auto"/>
        <w:ind w:firstLine="708"/>
        <w:rPr>
          <w:rFonts w:ascii="Tahoma" w:hAnsi="Tahoma" w:cs="Tahoma"/>
          <w:lang w:val="es-CO"/>
        </w:rPr>
      </w:pPr>
    </w:p>
    <w:p w:rsidR="00A7409A" w:rsidRPr="007D5A99" w:rsidRDefault="00C475C9" w:rsidP="00C475C9">
      <w:pPr>
        <w:spacing w:line="276" w:lineRule="auto"/>
        <w:ind w:firstLine="708"/>
        <w:rPr>
          <w:rFonts w:ascii="Tahoma" w:hAnsi="Tahoma" w:cs="Tahoma"/>
          <w:lang w:val="es-CO"/>
        </w:rPr>
      </w:pPr>
      <w:r w:rsidRPr="007D5A99">
        <w:rPr>
          <w:rFonts w:ascii="Tahoma" w:hAnsi="Tahoma" w:cs="Tahoma"/>
          <w:b/>
          <w:lang w:val="es-CO"/>
        </w:rPr>
        <w:t>COLPENSIONES</w:t>
      </w:r>
      <w:r w:rsidRPr="007D5A99">
        <w:rPr>
          <w:rFonts w:ascii="Tahoma" w:hAnsi="Tahoma" w:cs="Tahoma"/>
          <w:lang w:val="es-CO"/>
        </w:rPr>
        <w:t xml:space="preserve"> dio respuesta oportuna a la demanda, oponiéndose</w:t>
      </w:r>
      <w:r w:rsidR="00A7409A" w:rsidRPr="007D5A99">
        <w:rPr>
          <w:rFonts w:ascii="Tahoma" w:hAnsi="Tahoma" w:cs="Tahoma"/>
          <w:lang w:val="es-CO"/>
        </w:rPr>
        <w:t xml:space="preserve"> a las pretensiones, sobre la base de</w:t>
      </w:r>
      <w:r w:rsidRPr="007D5A99">
        <w:rPr>
          <w:rFonts w:ascii="Tahoma" w:hAnsi="Tahoma" w:cs="Tahoma"/>
          <w:lang w:val="es-CO"/>
        </w:rPr>
        <w:t xml:space="preserve"> que la pensión de vejez otorgada a la actora </w:t>
      </w:r>
      <w:r w:rsidR="00A7409A" w:rsidRPr="007D5A99">
        <w:rPr>
          <w:rFonts w:ascii="Tahoma" w:hAnsi="Tahoma" w:cs="Tahoma"/>
          <w:lang w:val="es-CO"/>
        </w:rPr>
        <w:t>desde el año 2003, está ceñida a derecho, como quiera que se resolvió conforme a la normativa vigente a la fecha en que fue elevada la solicitud pensional, esto es, de acuerdo a la Ley 797 de 2003, modificatoria del artículo 33 de la Ley 100 de 1993, sobre una densidad de cotizaciones de 1078 semanas, que deriva en una tasa de reemplazo del 63%, tal y como lo dispone el artículo 34 de la Ley 100 de 1993. En ese orden, propuso como excepciones de mérito las denominadas “inexistencia de la obligación demandada y prescripción”.</w:t>
      </w:r>
    </w:p>
    <w:p w:rsidR="00A7409A" w:rsidRPr="000E42FF" w:rsidRDefault="00A7409A" w:rsidP="000E42FF">
      <w:pPr>
        <w:spacing w:line="276" w:lineRule="auto"/>
        <w:ind w:firstLine="708"/>
        <w:jc w:val="center"/>
        <w:rPr>
          <w:rFonts w:ascii="Tahoma" w:hAnsi="Tahoma" w:cs="Tahoma"/>
          <w:b/>
          <w:lang w:val="es-CO"/>
        </w:rPr>
      </w:pPr>
    </w:p>
    <w:p w:rsidR="00C475C9" w:rsidRPr="007D5A99" w:rsidRDefault="00A7409A" w:rsidP="00382996">
      <w:pPr>
        <w:spacing w:line="276" w:lineRule="auto"/>
        <w:ind w:firstLine="0"/>
        <w:jc w:val="center"/>
        <w:rPr>
          <w:rFonts w:ascii="Tahoma" w:hAnsi="Tahoma" w:cs="Tahoma"/>
          <w:b/>
          <w:lang w:val="es-CO"/>
        </w:rPr>
      </w:pPr>
      <w:r w:rsidRPr="007D5A99">
        <w:rPr>
          <w:rFonts w:ascii="Tahoma" w:hAnsi="Tahoma" w:cs="Tahoma"/>
          <w:b/>
          <w:lang w:val="es-CO"/>
        </w:rPr>
        <w:t>II – SENTENCIA</w:t>
      </w:r>
    </w:p>
    <w:p w:rsidR="00A7409A" w:rsidRPr="000E42FF" w:rsidRDefault="00A7409A" w:rsidP="000E42FF">
      <w:pPr>
        <w:spacing w:line="276" w:lineRule="auto"/>
        <w:ind w:firstLine="708"/>
        <w:jc w:val="center"/>
        <w:rPr>
          <w:rFonts w:ascii="Tahoma" w:hAnsi="Tahoma" w:cs="Tahoma"/>
          <w:lang w:val="es-CO"/>
        </w:rPr>
      </w:pPr>
    </w:p>
    <w:p w:rsidR="00FB500B" w:rsidRPr="007D5A99" w:rsidRDefault="00A7409A" w:rsidP="00294F86">
      <w:pPr>
        <w:spacing w:line="276" w:lineRule="auto"/>
        <w:ind w:firstLine="708"/>
        <w:rPr>
          <w:rFonts w:ascii="Tahoma" w:hAnsi="Tahoma" w:cs="Tahoma"/>
          <w:lang w:val="es-CO"/>
        </w:rPr>
      </w:pPr>
      <w:r w:rsidRPr="007D5A99">
        <w:rPr>
          <w:rFonts w:ascii="Tahoma" w:hAnsi="Tahoma" w:cs="Tahoma"/>
          <w:lang w:val="es-CO"/>
        </w:rPr>
        <w:t xml:space="preserve">La </w:t>
      </w:r>
      <w:r w:rsidRPr="007D5A99">
        <w:rPr>
          <w:rFonts w:ascii="Tahoma" w:hAnsi="Tahoma" w:cs="Tahoma"/>
          <w:i/>
          <w:lang w:val="es-CO"/>
        </w:rPr>
        <w:t>a-quo</w:t>
      </w:r>
      <w:r w:rsidRPr="007D5A99">
        <w:rPr>
          <w:rFonts w:ascii="Tahoma" w:hAnsi="Tahoma" w:cs="Tahoma"/>
          <w:lang w:val="es-CO"/>
        </w:rPr>
        <w:t xml:space="preserve"> encontró comprobado que la demandante reúne los requisitos para ser considerada beneficiaria del régimen de transición previsto en el artículo </w:t>
      </w:r>
      <w:r w:rsidR="00294F86" w:rsidRPr="007D5A99">
        <w:rPr>
          <w:rFonts w:ascii="Tahoma" w:hAnsi="Tahoma" w:cs="Tahoma"/>
          <w:lang w:val="es-CO"/>
        </w:rPr>
        <w:t>36 de la Ley 100 de 1993, lo cual le da el derecho a que su</w:t>
      </w:r>
      <w:r w:rsidRPr="007D5A99">
        <w:rPr>
          <w:rFonts w:ascii="Tahoma" w:hAnsi="Tahoma" w:cs="Tahoma"/>
          <w:lang w:val="es-CO"/>
        </w:rPr>
        <w:t xml:space="preserve"> pensión</w:t>
      </w:r>
      <w:r w:rsidR="00294F86" w:rsidRPr="007D5A99">
        <w:rPr>
          <w:rFonts w:ascii="Tahoma" w:hAnsi="Tahoma" w:cs="Tahoma"/>
          <w:lang w:val="es-CO"/>
        </w:rPr>
        <w:t xml:space="preserve"> de vejez</w:t>
      </w:r>
      <w:r w:rsidRPr="007D5A99">
        <w:rPr>
          <w:rFonts w:ascii="Tahoma" w:hAnsi="Tahoma" w:cs="Tahoma"/>
          <w:lang w:val="es-CO"/>
        </w:rPr>
        <w:t xml:space="preserve"> se</w:t>
      </w:r>
      <w:r w:rsidR="00294F86" w:rsidRPr="007D5A99">
        <w:rPr>
          <w:rFonts w:ascii="Tahoma" w:hAnsi="Tahoma" w:cs="Tahoma"/>
          <w:lang w:val="es-CO"/>
        </w:rPr>
        <w:t>a resuelta</w:t>
      </w:r>
      <w:r w:rsidRPr="007D5A99">
        <w:rPr>
          <w:rFonts w:ascii="Tahoma" w:hAnsi="Tahoma" w:cs="Tahoma"/>
          <w:lang w:val="es-CO"/>
        </w:rPr>
        <w:t xml:space="preserve"> con sustento en el régimen pensional al cual se encontraba afiliada antes de la entrada en vigencia del nuevo Sistema General de Pens</w:t>
      </w:r>
      <w:r w:rsidR="00F920F7" w:rsidRPr="007D5A99">
        <w:rPr>
          <w:rFonts w:ascii="Tahoma" w:hAnsi="Tahoma" w:cs="Tahoma"/>
          <w:lang w:val="es-CO"/>
        </w:rPr>
        <w:t>iones, consecuencia de lo cual el marco jurídico aplicable en su caso es la Ley 33 de 1985</w:t>
      </w:r>
      <w:r w:rsidR="00294F86" w:rsidRPr="007D5A99">
        <w:rPr>
          <w:rFonts w:ascii="Tahoma" w:hAnsi="Tahoma" w:cs="Tahoma"/>
          <w:lang w:val="es-CO"/>
        </w:rPr>
        <w:t>, debido a que toda su vida laboral prestó</w:t>
      </w:r>
      <w:r w:rsidRPr="007D5A99">
        <w:rPr>
          <w:rFonts w:ascii="Tahoma" w:hAnsi="Tahoma" w:cs="Tahoma"/>
          <w:lang w:val="es-CO"/>
        </w:rPr>
        <w:t xml:space="preserve"> servicios exc</w:t>
      </w:r>
      <w:r w:rsidR="00294F86" w:rsidRPr="007D5A99">
        <w:rPr>
          <w:rFonts w:ascii="Tahoma" w:hAnsi="Tahoma" w:cs="Tahoma"/>
          <w:lang w:val="es-CO"/>
        </w:rPr>
        <w:t xml:space="preserve">lusivamente en el sector público. </w:t>
      </w:r>
    </w:p>
    <w:p w:rsidR="00FB500B" w:rsidRPr="000E42FF" w:rsidRDefault="00FB500B" w:rsidP="000E42FF">
      <w:pPr>
        <w:spacing w:line="276" w:lineRule="auto"/>
        <w:ind w:firstLine="708"/>
        <w:rPr>
          <w:rFonts w:ascii="Tahoma" w:hAnsi="Tahoma" w:cs="Tahoma"/>
          <w:lang w:val="es-CO"/>
        </w:rPr>
      </w:pPr>
    </w:p>
    <w:p w:rsidR="00FB500B" w:rsidRPr="007D5A99" w:rsidRDefault="00294F86" w:rsidP="00294F86">
      <w:pPr>
        <w:spacing w:line="276" w:lineRule="auto"/>
        <w:ind w:firstLine="708"/>
        <w:rPr>
          <w:rFonts w:ascii="Tahoma" w:hAnsi="Tahoma" w:cs="Tahoma"/>
          <w:lang w:val="es-CO"/>
        </w:rPr>
      </w:pPr>
      <w:r w:rsidRPr="007D5A99">
        <w:rPr>
          <w:rFonts w:ascii="Tahoma" w:hAnsi="Tahoma" w:cs="Tahoma"/>
          <w:lang w:val="es-CO"/>
        </w:rPr>
        <w:t xml:space="preserve">En esa medida, </w:t>
      </w:r>
      <w:r w:rsidR="00FB500B" w:rsidRPr="007D5A99">
        <w:rPr>
          <w:rFonts w:ascii="Tahoma" w:hAnsi="Tahoma" w:cs="Tahoma"/>
          <w:lang w:val="es-CO"/>
        </w:rPr>
        <w:t xml:space="preserve">el despacho accedió a las suplicas de la demanda, </w:t>
      </w:r>
      <w:r w:rsidRPr="007D5A99">
        <w:rPr>
          <w:rFonts w:ascii="Tahoma" w:hAnsi="Tahoma" w:cs="Tahoma"/>
          <w:lang w:val="es-CO"/>
        </w:rPr>
        <w:t>tomando en cuenta que el artículo 1º de la citada ley, exige como requisito</w:t>
      </w:r>
      <w:r w:rsidR="00FB500B" w:rsidRPr="007D5A99">
        <w:rPr>
          <w:rFonts w:ascii="Tahoma" w:hAnsi="Tahoma" w:cs="Tahoma"/>
          <w:lang w:val="es-CO"/>
        </w:rPr>
        <w:t>s</w:t>
      </w:r>
      <w:r w:rsidRPr="007D5A99">
        <w:rPr>
          <w:rFonts w:ascii="Tahoma" w:hAnsi="Tahoma" w:cs="Tahoma"/>
          <w:lang w:val="es-CO"/>
        </w:rPr>
        <w:t xml:space="preserve"> para obtener la pensión, más de veinte (20) años de servicios continuos o discontinuos en el sector público y </w:t>
      </w:r>
      <w:r w:rsidR="00FB500B" w:rsidRPr="007D5A99">
        <w:rPr>
          <w:rFonts w:ascii="Tahoma" w:hAnsi="Tahoma" w:cs="Tahoma"/>
          <w:lang w:val="es-CO"/>
        </w:rPr>
        <w:t>el cumplimiento de la edad mínima de cincuenta y cinco (55) años, ambas exigencias cumplidas a cabalidad por la demandante, puesto que acreditó, según las cuentas del juzgado, un total de 1393,85 semanas de trabajo en el sector público y llegó a la edad mínima requerida el 31 de octubre del 2000, al haber nacido en la misma fecha del año 1945.</w:t>
      </w:r>
    </w:p>
    <w:p w:rsidR="00FB500B" w:rsidRPr="000E42FF" w:rsidRDefault="00FB500B" w:rsidP="000E42FF">
      <w:pPr>
        <w:spacing w:line="276" w:lineRule="auto"/>
        <w:ind w:firstLine="708"/>
        <w:rPr>
          <w:rFonts w:ascii="Tahoma" w:hAnsi="Tahoma" w:cs="Tahoma"/>
          <w:lang w:val="es-CO"/>
        </w:rPr>
      </w:pPr>
    </w:p>
    <w:p w:rsidR="001B492C" w:rsidRDefault="00FB500B" w:rsidP="00DA7C48">
      <w:pPr>
        <w:spacing w:line="276" w:lineRule="auto"/>
        <w:ind w:firstLine="708"/>
        <w:rPr>
          <w:rFonts w:ascii="Tahoma" w:hAnsi="Tahoma" w:cs="Tahoma"/>
          <w:lang w:val="es-CO"/>
        </w:rPr>
      </w:pPr>
      <w:r w:rsidRPr="007D5A99">
        <w:rPr>
          <w:rFonts w:ascii="Tahoma" w:hAnsi="Tahoma" w:cs="Tahoma"/>
          <w:lang w:val="es-CO"/>
        </w:rPr>
        <w:t xml:space="preserve">Consecuencia de lo anterior, ordenó actualizar la primera mesada, pasando de un IBL de </w:t>
      </w:r>
      <w:r w:rsidR="00F84EA4" w:rsidRPr="007D5A99">
        <w:rPr>
          <w:rFonts w:ascii="Tahoma" w:hAnsi="Tahoma" w:cs="Tahoma"/>
          <w:b/>
          <w:lang w:val="es-CO"/>
        </w:rPr>
        <w:t>$</w:t>
      </w:r>
      <w:r w:rsidRPr="007D5A99">
        <w:rPr>
          <w:rFonts w:ascii="Tahoma" w:hAnsi="Tahoma" w:cs="Tahoma"/>
          <w:b/>
          <w:lang w:val="es-CO"/>
        </w:rPr>
        <w:t>541.744</w:t>
      </w:r>
      <w:r w:rsidR="00F84EA4" w:rsidRPr="007D5A99">
        <w:rPr>
          <w:rFonts w:ascii="Tahoma" w:hAnsi="Tahoma" w:cs="Tahoma"/>
          <w:lang w:val="es-CO"/>
        </w:rPr>
        <w:t xml:space="preserve">, reconocido por el ISS a través de la Resolución No. 0877 de 2003 (Fl. 20), a uno de </w:t>
      </w:r>
      <w:r w:rsidR="00F84EA4" w:rsidRPr="007D5A99">
        <w:rPr>
          <w:rFonts w:ascii="Tahoma" w:hAnsi="Tahoma" w:cs="Tahoma"/>
          <w:b/>
          <w:u w:val="single"/>
          <w:lang w:val="es-CO"/>
        </w:rPr>
        <w:t>$590.437</w:t>
      </w:r>
      <w:r w:rsidR="00F84EA4" w:rsidRPr="007D5A99">
        <w:rPr>
          <w:rFonts w:ascii="Tahoma" w:hAnsi="Tahoma" w:cs="Tahoma"/>
          <w:lang w:val="es-CO"/>
        </w:rPr>
        <w:t xml:space="preserve">, producto de promediar </w:t>
      </w:r>
      <w:r w:rsidR="00963339" w:rsidRPr="007D5A99">
        <w:rPr>
          <w:rFonts w:ascii="Tahoma" w:hAnsi="Tahoma" w:cs="Tahoma"/>
          <w:lang w:val="es-CO"/>
        </w:rPr>
        <w:t>los</w:t>
      </w:r>
      <w:r w:rsidR="00F84EA4" w:rsidRPr="007D5A99">
        <w:rPr>
          <w:rFonts w:ascii="Tahoma" w:hAnsi="Tahoma" w:cs="Tahoma"/>
          <w:lang w:val="es-CO"/>
        </w:rPr>
        <w:t xml:space="preserve"> salario</w:t>
      </w:r>
      <w:r w:rsidR="00963339" w:rsidRPr="007D5A99">
        <w:rPr>
          <w:rFonts w:ascii="Tahoma" w:hAnsi="Tahoma" w:cs="Tahoma"/>
          <w:lang w:val="es-CO"/>
        </w:rPr>
        <w:t>s</w:t>
      </w:r>
      <w:r w:rsidR="00F84EA4" w:rsidRPr="007D5A99">
        <w:rPr>
          <w:rFonts w:ascii="Tahoma" w:hAnsi="Tahoma" w:cs="Tahoma"/>
          <w:lang w:val="es-CO"/>
        </w:rPr>
        <w:t xml:space="preserve"> actualizado</w:t>
      </w:r>
      <w:r w:rsidR="00963339" w:rsidRPr="007D5A99">
        <w:rPr>
          <w:rFonts w:ascii="Tahoma" w:hAnsi="Tahoma" w:cs="Tahoma"/>
          <w:lang w:val="es-CO"/>
        </w:rPr>
        <w:t>s</w:t>
      </w:r>
      <w:r w:rsidR="00F84EA4" w:rsidRPr="007D5A99">
        <w:rPr>
          <w:rFonts w:ascii="Tahoma" w:hAnsi="Tahoma" w:cs="Tahoma"/>
          <w:lang w:val="es-CO"/>
        </w:rPr>
        <w:t xml:space="preserve"> devengado</w:t>
      </w:r>
      <w:r w:rsidR="00963339" w:rsidRPr="007D5A99">
        <w:rPr>
          <w:rFonts w:ascii="Tahoma" w:hAnsi="Tahoma" w:cs="Tahoma"/>
          <w:lang w:val="es-CO"/>
        </w:rPr>
        <w:t>s</w:t>
      </w:r>
      <w:r w:rsidR="00F84EA4" w:rsidRPr="007D5A99">
        <w:rPr>
          <w:rFonts w:ascii="Tahoma" w:hAnsi="Tahoma" w:cs="Tahoma"/>
          <w:lang w:val="es-CO"/>
        </w:rPr>
        <w:t xml:space="preserve"> durante el tiempo que le hacía falta</w:t>
      </w:r>
      <w:r w:rsidR="00963339" w:rsidRPr="007D5A99">
        <w:rPr>
          <w:rFonts w:ascii="Tahoma" w:hAnsi="Tahoma" w:cs="Tahoma"/>
          <w:lang w:val="es-CO"/>
        </w:rPr>
        <w:t xml:space="preserve"> a la afiliada</w:t>
      </w:r>
      <w:r w:rsidR="00F84EA4" w:rsidRPr="007D5A99">
        <w:rPr>
          <w:rFonts w:ascii="Tahoma" w:hAnsi="Tahoma" w:cs="Tahoma"/>
          <w:lang w:val="es-CO"/>
        </w:rPr>
        <w:t xml:space="preserve"> para alcanzar el derecho pensional desde el 1º de abril de 1994, de acuerdo a las </w:t>
      </w:r>
      <w:r w:rsidR="00963339" w:rsidRPr="007D5A99">
        <w:rPr>
          <w:rFonts w:ascii="Tahoma" w:hAnsi="Tahoma" w:cs="Tahoma"/>
          <w:lang w:val="es-CO"/>
        </w:rPr>
        <w:t>previsiones</w:t>
      </w:r>
      <w:r w:rsidR="00F84EA4" w:rsidRPr="007D5A99">
        <w:rPr>
          <w:rFonts w:ascii="Tahoma" w:hAnsi="Tahoma" w:cs="Tahoma"/>
          <w:lang w:val="es-CO"/>
        </w:rPr>
        <w:t xml:space="preserve"> del artículo 36 de la Ley 100 de 1993, sobre el que se aplicó la tasa de reemplazo del 75%</w:t>
      </w:r>
      <w:r w:rsidR="00963339" w:rsidRPr="007D5A99">
        <w:rPr>
          <w:rFonts w:ascii="Tahoma" w:hAnsi="Tahoma" w:cs="Tahoma"/>
          <w:lang w:val="es-CO"/>
        </w:rPr>
        <w:t>,</w:t>
      </w:r>
      <w:r w:rsidR="00F84EA4" w:rsidRPr="007D5A99">
        <w:rPr>
          <w:rFonts w:ascii="Tahoma" w:hAnsi="Tahoma" w:cs="Tahoma"/>
          <w:lang w:val="es-CO"/>
        </w:rPr>
        <w:t xml:space="preserve"> prevista en el artículo 1º de la Ley 33 de 1993</w:t>
      </w:r>
      <w:r w:rsidR="00963339" w:rsidRPr="007D5A99">
        <w:rPr>
          <w:rFonts w:ascii="Tahoma" w:hAnsi="Tahoma" w:cs="Tahoma"/>
          <w:lang w:val="es-CO"/>
        </w:rPr>
        <w:t>, para una primera mesada de $449.162</w:t>
      </w:r>
      <w:r w:rsidR="00F84EA4" w:rsidRPr="007D5A99">
        <w:rPr>
          <w:rFonts w:ascii="Tahoma" w:hAnsi="Tahoma" w:cs="Tahoma"/>
          <w:lang w:val="es-CO"/>
        </w:rPr>
        <w:t>.</w:t>
      </w:r>
      <w:r w:rsidR="00963339" w:rsidRPr="007D5A99">
        <w:rPr>
          <w:rFonts w:ascii="Tahoma" w:hAnsi="Tahoma" w:cs="Tahoma"/>
          <w:lang w:val="es-CO"/>
        </w:rPr>
        <w:t xml:space="preserve"> En virtud de ello, condenó al pago retroactivo de la diferencia por el mayor valor de la pensión, entre el 1º de octubre de 2012 y el 30 de abril de 2016, declarando prescritas las diferencias anteriores a dicha fecha y concretando la condena en la suma de $5.292.452</w:t>
      </w:r>
      <w:r w:rsidR="001B492C" w:rsidRPr="007D5A99">
        <w:rPr>
          <w:rFonts w:ascii="Tahoma" w:hAnsi="Tahoma" w:cs="Tahoma"/>
          <w:lang w:val="es-CO"/>
        </w:rPr>
        <w:t>. Asimismo, ordenó que la mesada pensional se siguiera pagando por el monto de mensual de $793.647 a</w:t>
      </w:r>
      <w:r w:rsidR="00DA7C48" w:rsidRPr="007D5A99">
        <w:rPr>
          <w:rFonts w:ascii="Tahoma" w:hAnsi="Tahoma" w:cs="Tahoma"/>
          <w:lang w:val="es-CO"/>
        </w:rPr>
        <w:t xml:space="preserve"> partir del 1º de mayo de 2016.</w:t>
      </w:r>
    </w:p>
    <w:p w:rsidR="001F63A7" w:rsidRDefault="001F63A7" w:rsidP="000E42FF">
      <w:pPr>
        <w:spacing w:line="276" w:lineRule="auto"/>
        <w:ind w:firstLine="708"/>
        <w:rPr>
          <w:rFonts w:ascii="Tahoma" w:hAnsi="Tahoma" w:cs="Tahoma"/>
          <w:lang w:val="es-CO"/>
        </w:rPr>
      </w:pPr>
    </w:p>
    <w:p w:rsidR="001F63A7" w:rsidRDefault="001F63A7" w:rsidP="00DA7C48">
      <w:pPr>
        <w:spacing w:line="276" w:lineRule="auto"/>
        <w:ind w:firstLine="708"/>
        <w:rPr>
          <w:rFonts w:ascii="Tahoma" w:hAnsi="Tahoma" w:cs="Tahoma"/>
          <w:lang w:val="es-CO"/>
        </w:rPr>
      </w:pPr>
      <w:r>
        <w:rPr>
          <w:rFonts w:ascii="Tahoma" w:hAnsi="Tahoma" w:cs="Tahoma"/>
          <w:lang w:val="es-CO"/>
        </w:rPr>
        <w:t>Por último, en sentencia complementaria, autorizó a COLPENSIONES descontar del ajuste de la pensión el porcentaje que corresponde al aporte mensual en salud con destino al FOSYGA.</w:t>
      </w:r>
    </w:p>
    <w:p w:rsidR="00DA7C48" w:rsidRDefault="00DA7C48" w:rsidP="000E42FF">
      <w:pPr>
        <w:spacing w:line="276" w:lineRule="auto"/>
        <w:ind w:firstLine="0"/>
        <w:rPr>
          <w:rFonts w:ascii="Tahoma" w:hAnsi="Tahoma" w:cs="Tahoma"/>
          <w:lang w:val="es-CO"/>
        </w:rPr>
      </w:pPr>
    </w:p>
    <w:p w:rsidR="000E42FF" w:rsidRPr="000E42FF" w:rsidRDefault="000E42FF" w:rsidP="000E42FF">
      <w:pPr>
        <w:spacing w:line="276" w:lineRule="auto"/>
        <w:ind w:firstLine="0"/>
        <w:rPr>
          <w:rFonts w:ascii="Tahoma" w:hAnsi="Tahoma" w:cs="Tahoma"/>
          <w:lang w:val="es-CO"/>
        </w:rPr>
      </w:pPr>
    </w:p>
    <w:p w:rsidR="00F84EA4" w:rsidRPr="007D5A99" w:rsidRDefault="001B492C" w:rsidP="00382996">
      <w:pPr>
        <w:spacing w:line="276" w:lineRule="auto"/>
        <w:ind w:firstLine="0"/>
        <w:jc w:val="center"/>
        <w:rPr>
          <w:rFonts w:ascii="Tahoma" w:hAnsi="Tahoma" w:cs="Tahoma"/>
          <w:lang w:val="es-CO"/>
        </w:rPr>
      </w:pPr>
      <w:r w:rsidRPr="007D5A99">
        <w:rPr>
          <w:rFonts w:ascii="Tahoma" w:hAnsi="Tahoma" w:cs="Tahoma"/>
          <w:b/>
          <w:lang w:val="es-CO"/>
        </w:rPr>
        <w:t>III - RECURSO DE APELACIÓN</w:t>
      </w:r>
    </w:p>
    <w:p w:rsidR="00294F86" w:rsidRPr="007D5A99" w:rsidRDefault="00294F86" w:rsidP="00DA7C48">
      <w:pPr>
        <w:spacing w:line="240" w:lineRule="auto"/>
        <w:ind w:firstLine="0"/>
        <w:rPr>
          <w:rFonts w:ascii="Tahoma" w:hAnsi="Tahoma" w:cs="Tahoma"/>
          <w:sz w:val="20"/>
          <w:szCs w:val="20"/>
          <w:lang w:val="es-CO"/>
        </w:rPr>
      </w:pPr>
    </w:p>
    <w:p w:rsidR="00382996" w:rsidRDefault="001B492C" w:rsidP="005F0286">
      <w:pPr>
        <w:spacing w:line="276" w:lineRule="auto"/>
        <w:ind w:firstLine="708"/>
        <w:rPr>
          <w:rFonts w:ascii="Tahoma" w:hAnsi="Tahoma" w:cs="Tahoma"/>
          <w:color w:val="000000"/>
          <w:shd w:val="clear" w:color="auto" w:fill="FFFFFF"/>
        </w:rPr>
      </w:pPr>
      <w:r w:rsidRPr="007D5A99">
        <w:rPr>
          <w:rFonts w:ascii="Tahoma" w:hAnsi="Tahoma" w:cs="Tahoma"/>
          <w:color w:val="000000"/>
          <w:shd w:val="clear" w:color="auto" w:fill="FFFFFF"/>
        </w:rPr>
        <w:t>Contra la decisión acabada de resumir</w:t>
      </w:r>
      <w:r w:rsidR="00382996" w:rsidRPr="007D5A99">
        <w:rPr>
          <w:rFonts w:ascii="Tahoma" w:hAnsi="Tahoma" w:cs="Tahoma"/>
          <w:color w:val="000000"/>
          <w:shd w:val="clear" w:color="auto" w:fill="FFFFFF"/>
        </w:rPr>
        <w:t>, la demandante</w:t>
      </w:r>
      <w:r w:rsidRPr="007D5A99">
        <w:rPr>
          <w:rFonts w:ascii="Tahoma" w:hAnsi="Tahoma" w:cs="Tahoma"/>
          <w:color w:val="000000"/>
          <w:shd w:val="clear" w:color="auto" w:fill="FFFFFF"/>
        </w:rPr>
        <w:t xml:space="preserve"> presenta re</w:t>
      </w:r>
      <w:r w:rsidR="00382996" w:rsidRPr="007D5A99">
        <w:rPr>
          <w:rFonts w:ascii="Tahoma" w:hAnsi="Tahoma" w:cs="Tahoma"/>
          <w:color w:val="000000"/>
          <w:shd w:val="clear" w:color="auto" w:fill="FFFFFF"/>
        </w:rPr>
        <w:t>curso de apelación</w:t>
      </w:r>
      <w:r w:rsidRPr="007D5A99">
        <w:rPr>
          <w:rFonts w:ascii="Tahoma" w:hAnsi="Tahoma" w:cs="Tahoma"/>
          <w:color w:val="000000"/>
          <w:shd w:val="clear" w:color="auto" w:fill="FFFFFF"/>
        </w:rPr>
        <w:t xml:space="preserve">, única y exclusivamente en lo que refiere al monto de la pensión, señalando que en la liquidación </w:t>
      </w:r>
      <w:r w:rsidR="00382996" w:rsidRPr="007D5A99">
        <w:rPr>
          <w:rFonts w:ascii="Tahoma" w:hAnsi="Tahoma" w:cs="Tahoma"/>
          <w:color w:val="000000"/>
          <w:shd w:val="clear" w:color="auto" w:fill="FFFFFF"/>
        </w:rPr>
        <w:t>efectuada por el despacho, no fue incluido el salario devengado y cotizado en el ciclo 12 del año 1998, por un monto de $2.220.000, lo</w:t>
      </w:r>
      <w:r w:rsidR="00F920F7" w:rsidRPr="007D5A99">
        <w:rPr>
          <w:rFonts w:ascii="Tahoma" w:hAnsi="Tahoma" w:cs="Tahoma"/>
          <w:color w:val="000000"/>
          <w:shd w:val="clear" w:color="auto" w:fill="FFFFFF"/>
        </w:rPr>
        <w:t xml:space="preserve"> que</w:t>
      </w:r>
      <w:r w:rsidR="00382996" w:rsidRPr="007D5A99">
        <w:rPr>
          <w:rFonts w:ascii="Tahoma" w:hAnsi="Tahoma" w:cs="Tahoma"/>
          <w:color w:val="000000"/>
          <w:shd w:val="clear" w:color="auto" w:fill="FFFFFF"/>
        </w:rPr>
        <w:t xml:space="preserve"> altera en desmedro de la demandante el resultado final de la liquidación, la cual pide que sea revisada en sede de segundo grado.</w:t>
      </w:r>
      <w:r w:rsidR="00B56162">
        <w:rPr>
          <w:rFonts w:ascii="Tahoma" w:hAnsi="Tahoma" w:cs="Tahoma"/>
          <w:color w:val="000000"/>
          <w:shd w:val="clear" w:color="auto" w:fill="FFFFFF"/>
        </w:rPr>
        <w:t xml:space="preserve"> </w:t>
      </w:r>
    </w:p>
    <w:p w:rsidR="00B56162" w:rsidRDefault="00B56162" w:rsidP="005F0286">
      <w:pPr>
        <w:spacing w:line="276" w:lineRule="auto"/>
        <w:ind w:firstLine="708"/>
        <w:rPr>
          <w:rFonts w:ascii="Tahoma" w:hAnsi="Tahoma" w:cs="Tahoma"/>
          <w:color w:val="000000"/>
          <w:shd w:val="clear" w:color="auto" w:fill="FFFFFF"/>
        </w:rPr>
      </w:pPr>
    </w:p>
    <w:p w:rsidR="00B56162" w:rsidRPr="007D5A99" w:rsidRDefault="00B56162" w:rsidP="005F0286">
      <w:pPr>
        <w:spacing w:line="276" w:lineRule="auto"/>
        <w:ind w:firstLine="708"/>
        <w:rPr>
          <w:rFonts w:ascii="Tahoma" w:hAnsi="Tahoma" w:cs="Tahoma"/>
          <w:color w:val="000000"/>
          <w:shd w:val="clear" w:color="auto" w:fill="FFFFFF"/>
        </w:rPr>
      </w:pPr>
      <w:r>
        <w:rPr>
          <w:rFonts w:ascii="Tahoma" w:hAnsi="Tahoma" w:cs="Tahoma"/>
          <w:color w:val="000000"/>
          <w:shd w:val="clear" w:color="auto" w:fill="FFFFFF"/>
        </w:rPr>
        <w:t>Como quiera que la sentencia fue desfavorable a Colpensiones también se analizará este asunto en grado jurisdiccional de consulta.</w:t>
      </w:r>
    </w:p>
    <w:p w:rsidR="00382996" w:rsidRPr="007D5A99" w:rsidRDefault="00382996" w:rsidP="00DA7C48">
      <w:pPr>
        <w:spacing w:line="240" w:lineRule="auto"/>
        <w:ind w:firstLine="0"/>
        <w:rPr>
          <w:rFonts w:ascii="Tahoma" w:hAnsi="Tahoma" w:cs="Tahoma"/>
          <w:color w:val="000000"/>
          <w:sz w:val="20"/>
          <w:szCs w:val="20"/>
          <w:shd w:val="clear" w:color="auto" w:fill="FFFFFF"/>
        </w:rPr>
      </w:pPr>
    </w:p>
    <w:p w:rsidR="00382996" w:rsidRPr="007D5A99" w:rsidRDefault="00382996" w:rsidP="005F0286">
      <w:pPr>
        <w:spacing w:line="276" w:lineRule="auto"/>
        <w:ind w:firstLine="0"/>
        <w:jc w:val="center"/>
        <w:rPr>
          <w:rFonts w:ascii="Tahoma" w:hAnsi="Tahoma" w:cs="Tahoma"/>
          <w:b/>
          <w:color w:val="000000"/>
          <w:shd w:val="clear" w:color="auto" w:fill="FFFFFF"/>
        </w:rPr>
      </w:pPr>
      <w:r w:rsidRPr="007D5A99">
        <w:rPr>
          <w:rFonts w:ascii="Tahoma" w:hAnsi="Tahoma" w:cs="Tahoma"/>
          <w:b/>
          <w:color w:val="000000"/>
          <w:shd w:val="clear" w:color="auto" w:fill="FFFFFF"/>
        </w:rPr>
        <w:t xml:space="preserve">IV </w:t>
      </w:r>
      <w:r w:rsidR="00A3249D" w:rsidRPr="007D5A99">
        <w:rPr>
          <w:rFonts w:ascii="Tahoma" w:hAnsi="Tahoma" w:cs="Tahoma"/>
          <w:b/>
          <w:color w:val="000000"/>
          <w:shd w:val="clear" w:color="auto" w:fill="FFFFFF"/>
        </w:rPr>
        <w:t>–</w:t>
      </w:r>
      <w:r w:rsidRPr="007D5A99">
        <w:rPr>
          <w:rFonts w:ascii="Tahoma" w:hAnsi="Tahoma" w:cs="Tahoma"/>
          <w:b/>
          <w:color w:val="000000"/>
          <w:shd w:val="clear" w:color="auto" w:fill="FFFFFF"/>
        </w:rPr>
        <w:t xml:space="preserve"> CONSIDERACIONES</w:t>
      </w:r>
    </w:p>
    <w:p w:rsidR="00A3249D" w:rsidRPr="007D5A99" w:rsidRDefault="00A3249D" w:rsidP="007D5A99">
      <w:pPr>
        <w:spacing w:line="240" w:lineRule="auto"/>
        <w:ind w:firstLine="0"/>
        <w:jc w:val="center"/>
        <w:rPr>
          <w:rFonts w:ascii="Tahoma" w:hAnsi="Tahoma" w:cs="Tahoma"/>
          <w:b/>
          <w:color w:val="000000"/>
          <w:sz w:val="20"/>
          <w:szCs w:val="20"/>
          <w:shd w:val="clear" w:color="auto" w:fill="FFFFFF"/>
        </w:rPr>
      </w:pPr>
    </w:p>
    <w:p w:rsidR="00A3249D" w:rsidRPr="007D5A99" w:rsidRDefault="005F0286" w:rsidP="005F0286">
      <w:pPr>
        <w:spacing w:line="276" w:lineRule="auto"/>
        <w:ind w:left="360" w:firstLine="0"/>
        <w:rPr>
          <w:rFonts w:ascii="Tahoma" w:hAnsi="Tahoma" w:cs="Tahoma"/>
          <w:b/>
          <w:lang w:val="es-CO"/>
        </w:rPr>
      </w:pPr>
      <w:r w:rsidRPr="007D5A99">
        <w:rPr>
          <w:rFonts w:ascii="Tahoma" w:hAnsi="Tahoma" w:cs="Tahoma"/>
          <w:b/>
          <w:lang w:val="es-CO"/>
        </w:rPr>
        <w:t xml:space="preserve">4.1. </w:t>
      </w:r>
      <w:r w:rsidR="00A3249D" w:rsidRPr="007D5A99">
        <w:rPr>
          <w:rFonts w:ascii="Tahoma" w:hAnsi="Tahoma" w:cs="Tahoma"/>
          <w:b/>
          <w:lang w:val="es-CO"/>
        </w:rPr>
        <w:t>INGRESO BASE DE COTIZACIÓN EN EL RÉGIMEN DE TRANSICIÓN.</w:t>
      </w:r>
    </w:p>
    <w:p w:rsidR="00A3249D" w:rsidRPr="007D5A99" w:rsidRDefault="00A3249D" w:rsidP="00DA7C48">
      <w:pPr>
        <w:pStyle w:val="Prrafodelista"/>
        <w:spacing w:line="240" w:lineRule="auto"/>
        <w:ind w:left="1080"/>
        <w:rPr>
          <w:rFonts w:ascii="Tahoma" w:hAnsi="Tahoma" w:cs="Tahoma"/>
          <w:b/>
          <w:lang w:val="es-CO"/>
        </w:rPr>
      </w:pPr>
    </w:p>
    <w:p w:rsidR="005F0286" w:rsidRPr="007D5A99" w:rsidRDefault="00A3249D" w:rsidP="005F0286">
      <w:pPr>
        <w:pStyle w:val="Textoindependiente"/>
        <w:spacing w:line="276" w:lineRule="auto"/>
        <w:jc w:val="both"/>
        <w:rPr>
          <w:rFonts w:ascii="Tahoma" w:hAnsi="Tahoma" w:cs="Tahoma"/>
        </w:rPr>
      </w:pPr>
      <w:r w:rsidRPr="007D5A99">
        <w:rPr>
          <w:rFonts w:ascii="Tahoma" w:hAnsi="Tahoma" w:cs="Tahoma"/>
        </w:rPr>
        <w:tab/>
        <w:t>El ingreso base de liquidación (IBL, de manera abreviada), corresponde al promedio de las sumas actu</w:t>
      </w:r>
      <w:r w:rsidR="00F920F7" w:rsidRPr="007D5A99">
        <w:rPr>
          <w:rFonts w:ascii="Tahoma" w:hAnsi="Tahoma" w:cs="Tahoma"/>
        </w:rPr>
        <w:t>alizadas sobre las cuales se ha</w:t>
      </w:r>
      <w:r w:rsidRPr="007D5A99">
        <w:rPr>
          <w:rFonts w:ascii="Tahoma" w:hAnsi="Tahoma" w:cs="Tahoma"/>
        </w:rPr>
        <w:t xml:space="preserve"> hecho los aportes al sistema de la seguridad social. Sobre ese valor se debe aplicar la tasa de reemplazo correspondiente al régimen legal aplicable para el afiliado/da al Sistema. </w:t>
      </w:r>
    </w:p>
    <w:p w:rsidR="005F0286" w:rsidRPr="007D5A99" w:rsidRDefault="005F0286" w:rsidP="00DA7C48">
      <w:pPr>
        <w:pStyle w:val="Textoindependiente"/>
        <w:spacing w:after="0" w:line="240" w:lineRule="auto"/>
        <w:ind w:left="1080" w:right="51"/>
        <w:jc w:val="both"/>
        <w:rPr>
          <w:rFonts w:ascii="Tahoma" w:hAnsi="Tahoma" w:cs="Tahoma"/>
          <w:b/>
        </w:rPr>
      </w:pPr>
    </w:p>
    <w:p w:rsidR="005F0286" w:rsidRPr="007D5A99" w:rsidRDefault="005F0286" w:rsidP="005F0286">
      <w:pPr>
        <w:spacing w:line="276" w:lineRule="auto"/>
        <w:ind w:firstLine="708"/>
        <w:rPr>
          <w:rFonts w:ascii="Tahoma" w:hAnsi="Tahoma" w:cs="Tahoma"/>
        </w:rPr>
      </w:pPr>
      <w:r w:rsidRPr="007D5A99">
        <w:rPr>
          <w:rFonts w:ascii="Tahoma" w:hAnsi="Tahoma" w:cs="Tahoma"/>
        </w:rPr>
        <w:t>Ha sido consistente la postura jurídica de esta Corporación en el sentido de afirmar que el ingreso base de liquidación (IBL) de los beneficiarios del régimen de transición depende del tiempo que le hiciere falta a los mismos para acceder a la prestación. Así, para quienes les faltaba más de 10 años para acceder a la pensión, el I.B.L. se liquidará atendiendo a los preceptos establecidos en el artículo 21 de la Ley 100 de 1993, esto es, con el promedio de los salarios devengados en los últimos 10 años que precedieron el reconocimiento de la pensión, o el de toda la vida, siempre que el número de semanas cotizadas por el afiliado haya sido superior a 1250; por su parte para quienes, como la actora, les faltaban menos de 10 años a la entrada en vigencia de la Ley 100 de 1993 para acceder a la prestación se les aplicará el tercer inciso del ar</w:t>
      </w:r>
      <w:r w:rsidR="00F920F7" w:rsidRPr="007D5A99">
        <w:rPr>
          <w:rFonts w:ascii="Tahoma" w:hAnsi="Tahoma" w:cs="Tahoma"/>
        </w:rPr>
        <w:t>tículo 36 de la Ley 100 de 1993,</w:t>
      </w:r>
      <w:r w:rsidRPr="007D5A99">
        <w:rPr>
          <w:rFonts w:ascii="Tahoma" w:hAnsi="Tahoma" w:cs="Tahoma"/>
        </w:rPr>
        <w:t xml:space="preserve"> que admite el cálculo a partir del promedio de lo cotizado dentro del tiempo que le hacía falta al afiliado para obtener la pensión desde la fecha de entrada en vigencia de la Ley 100 de 1993, o el de toda la vida laboral, eligiendo entre esos dos métodos de liquidación el que más favorezca los intereses del pensionado.</w:t>
      </w:r>
    </w:p>
    <w:p w:rsidR="005F0286" w:rsidRPr="007D5A99" w:rsidRDefault="005F0286" w:rsidP="00DA7C48">
      <w:pPr>
        <w:spacing w:line="240" w:lineRule="auto"/>
        <w:ind w:firstLine="708"/>
        <w:rPr>
          <w:rFonts w:ascii="Tahoma" w:hAnsi="Tahoma" w:cs="Tahoma"/>
          <w:u w:val="single"/>
        </w:rPr>
      </w:pPr>
    </w:p>
    <w:p w:rsidR="005F0286" w:rsidRPr="007D5A99" w:rsidRDefault="005F0286" w:rsidP="00B94047">
      <w:pPr>
        <w:pStyle w:val="Textoindependiente"/>
        <w:ind w:left="360"/>
        <w:jc w:val="center"/>
        <w:rPr>
          <w:rFonts w:ascii="Tahoma" w:hAnsi="Tahoma" w:cs="Tahoma"/>
          <w:b/>
        </w:rPr>
      </w:pPr>
      <w:r w:rsidRPr="007D5A99">
        <w:rPr>
          <w:rFonts w:ascii="Tahoma" w:hAnsi="Tahoma" w:cs="Tahoma"/>
          <w:b/>
        </w:rPr>
        <w:t>4.2. CASO CONCRETO</w:t>
      </w:r>
    </w:p>
    <w:p w:rsidR="00B94047" w:rsidRPr="007D5A99" w:rsidRDefault="005F0286" w:rsidP="00B94047">
      <w:pPr>
        <w:rPr>
          <w:rFonts w:ascii="Tahoma" w:hAnsi="Tahoma" w:cs="Tahoma"/>
          <w:lang w:val="es-CO"/>
        </w:rPr>
      </w:pPr>
      <w:r w:rsidRPr="007D5A99">
        <w:rPr>
          <w:rFonts w:ascii="Tahoma" w:hAnsi="Tahoma" w:cs="Tahoma"/>
          <w:lang w:val="es-CO"/>
        </w:rPr>
        <w:t>Para el caso que ocupa la atención de la Sala,</w:t>
      </w:r>
      <w:r w:rsidR="00B94047" w:rsidRPr="007D5A99">
        <w:rPr>
          <w:rFonts w:ascii="Tahoma" w:hAnsi="Tahoma" w:cs="Tahoma"/>
          <w:lang w:val="es-CO"/>
        </w:rPr>
        <w:t xml:space="preserve"> teniendo en cuenta que a la demandante le hacía falta menos de diez (10)</w:t>
      </w:r>
      <w:r w:rsidR="006471F1" w:rsidRPr="007D5A99">
        <w:rPr>
          <w:rFonts w:ascii="Tahoma" w:hAnsi="Tahoma" w:cs="Tahoma"/>
          <w:lang w:val="es-CO"/>
        </w:rPr>
        <w:t xml:space="preserve"> años</w:t>
      </w:r>
      <w:r w:rsidR="00B94047" w:rsidRPr="007D5A99">
        <w:rPr>
          <w:rFonts w:ascii="Tahoma" w:hAnsi="Tahoma" w:cs="Tahoma"/>
          <w:lang w:val="es-CO"/>
        </w:rPr>
        <w:t xml:space="preserve"> al momento de entrar en vigencia la Ley 100 de 1993 para pensionarse,</w:t>
      </w:r>
      <w:r w:rsidR="00970116">
        <w:rPr>
          <w:rFonts w:ascii="Tahoma" w:hAnsi="Tahoma" w:cs="Tahoma"/>
          <w:lang w:val="es-CO"/>
        </w:rPr>
        <w:t xml:space="preserve"> habida cuenta que su derecho se consolidó en mayo de 2003</w:t>
      </w:r>
      <w:r w:rsidR="00970116">
        <w:rPr>
          <w:rStyle w:val="Refdenotaalpie"/>
          <w:rFonts w:ascii="Tahoma" w:hAnsi="Tahoma" w:cs="Tahoma"/>
          <w:lang w:val="es-CO"/>
        </w:rPr>
        <w:footnoteReference w:id="1"/>
      </w:r>
      <w:r w:rsidR="00970116">
        <w:rPr>
          <w:rFonts w:ascii="Tahoma" w:hAnsi="Tahoma" w:cs="Tahoma"/>
          <w:lang w:val="es-CO"/>
        </w:rPr>
        <w:t>,</w:t>
      </w:r>
      <w:r w:rsidR="00B94047" w:rsidRPr="007D5A99">
        <w:rPr>
          <w:rFonts w:ascii="Tahoma" w:hAnsi="Tahoma" w:cs="Tahoma"/>
          <w:lang w:val="es-CO"/>
        </w:rPr>
        <w:t xml:space="preserve"> su</w:t>
      </w:r>
      <w:r w:rsidRPr="007D5A99">
        <w:rPr>
          <w:rFonts w:ascii="Tahoma" w:hAnsi="Tahoma" w:cs="Tahoma"/>
          <w:lang w:val="es-CO"/>
        </w:rPr>
        <w:t xml:space="preserve"> IBL </w:t>
      </w:r>
      <w:r w:rsidR="00B94047" w:rsidRPr="007D5A99">
        <w:rPr>
          <w:rFonts w:ascii="Tahoma" w:hAnsi="Tahoma" w:cs="Tahoma"/>
          <w:lang w:val="es-CO"/>
        </w:rPr>
        <w:t xml:space="preserve">deberá calcularse conforme a la fórmula prevista en el tercer </w:t>
      </w:r>
      <w:r w:rsidR="007D5A99" w:rsidRPr="007D5A99">
        <w:rPr>
          <w:rFonts w:ascii="Tahoma" w:hAnsi="Tahoma" w:cs="Tahoma"/>
          <w:lang w:val="es-CO"/>
        </w:rPr>
        <w:t>inciso</w:t>
      </w:r>
      <w:r w:rsidR="00B94047" w:rsidRPr="007D5A99">
        <w:rPr>
          <w:rFonts w:ascii="Tahoma" w:hAnsi="Tahoma" w:cs="Tahoma"/>
          <w:lang w:val="es-CO"/>
        </w:rPr>
        <w:t xml:space="preserve"> del artículo 36 de la Ley 100 de 1993, que en lo que nos interesa, reza</w:t>
      </w:r>
      <w:r w:rsidR="00B94047" w:rsidRPr="007D5A99">
        <w:rPr>
          <w:rFonts w:ascii="Arial Narrow" w:hAnsi="Arial Narrow" w:cs="Tahoma"/>
          <w:lang w:val="es-CO"/>
        </w:rPr>
        <w:t xml:space="preserve">: </w:t>
      </w:r>
      <w:r w:rsidR="00B94047" w:rsidRPr="007D5A99">
        <w:rPr>
          <w:rFonts w:ascii="Arial Narrow" w:hAnsi="Arial Narrow" w:cs="Tahoma"/>
          <w:i/>
          <w:lang w:val="es-CO"/>
        </w:rPr>
        <w:t>“</w:t>
      </w:r>
      <w:r w:rsidR="00B94047" w:rsidRPr="007D5A99">
        <w:rPr>
          <w:rFonts w:ascii="Arial Narrow" w:hAnsi="Arial Narrow" w:cs="Arial"/>
          <w:i/>
          <w:color w:val="000000"/>
          <w:shd w:val="clear" w:color="auto" w:fill="FFFFFF"/>
        </w:rPr>
        <w:t>el ingreso base para liquidar la pensión de vejez de las personas (…) que les faltare menos de diez (10) años para adquirir el derecho, será el promedio de lo devengado en el tiempo que les hiciere falta para ello, o el cotizado durante todo el tiempo si este fuere superior, actualizado anualmente con base en la variación del índice de precios al consumidor, según certificación que expida el DANE</w:t>
      </w:r>
    </w:p>
    <w:p w:rsidR="005F0286" w:rsidRPr="007D5A99" w:rsidRDefault="005F0286" w:rsidP="00DA7C48">
      <w:pPr>
        <w:spacing w:line="240" w:lineRule="auto"/>
        <w:ind w:firstLine="0"/>
        <w:rPr>
          <w:rFonts w:ascii="Tahoma" w:hAnsi="Tahoma" w:cs="Tahoma"/>
          <w:lang w:val="es-CO"/>
        </w:rPr>
      </w:pPr>
    </w:p>
    <w:p w:rsidR="00A07EC5" w:rsidRDefault="00A07EC5" w:rsidP="005F0286">
      <w:pPr>
        <w:ind w:firstLine="708"/>
        <w:rPr>
          <w:rFonts w:ascii="Tahoma" w:hAnsi="Tahoma" w:cs="Tahoma"/>
          <w:sz w:val="24"/>
          <w:szCs w:val="24"/>
          <w:lang w:val="es-CO"/>
        </w:rPr>
      </w:pPr>
      <w:r w:rsidRPr="007D5A99">
        <w:rPr>
          <w:rFonts w:ascii="Tahoma" w:hAnsi="Tahoma" w:cs="Tahoma"/>
          <w:lang w:val="es-CO"/>
        </w:rPr>
        <w:t>Para</w:t>
      </w:r>
      <w:r w:rsidR="005F0286" w:rsidRPr="007D5A99">
        <w:rPr>
          <w:rFonts w:ascii="Tahoma" w:hAnsi="Tahoma" w:cs="Tahoma"/>
          <w:lang w:val="es-CO"/>
        </w:rPr>
        <w:t xml:space="preserve"> efectos de establecer</w:t>
      </w:r>
      <w:r w:rsidRPr="007D5A99">
        <w:rPr>
          <w:rFonts w:ascii="Tahoma" w:hAnsi="Tahoma" w:cs="Tahoma"/>
          <w:lang w:val="es-CO"/>
        </w:rPr>
        <w:t xml:space="preserve"> el porcentaje de</w:t>
      </w:r>
      <w:r w:rsidR="00D566F7" w:rsidRPr="007D5A99">
        <w:rPr>
          <w:rFonts w:ascii="Tahoma" w:hAnsi="Tahoma" w:cs="Tahoma"/>
          <w:lang w:val="es-CO"/>
        </w:rPr>
        <w:t xml:space="preserve"> </w:t>
      </w:r>
      <w:r w:rsidR="005F0286" w:rsidRPr="007D5A99">
        <w:rPr>
          <w:rFonts w:ascii="Tahoma" w:hAnsi="Tahoma" w:cs="Tahoma"/>
          <w:lang w:val="es-CO"/>
        </w:rPr>
        <w:t xml:space="preserve">la tasa de reemplazo que se debe </w:t>
      </w:r>
      <w:r w:rsidRPr="007D5A99">
        <w:rPr>
          <w:rFonts w:ascii="Tahoma" w:hAnsi="Tahoma" w:cs="Tahoma"/>
          <w:lang w:val="es-CO"/>
        </w:rPr>
        <w:t>aplicar</w:t>
      </w:r>
      <w:r w:rsidR="005F0286" w:rsidRPr="007D5A99">
        <w:rPr>
          <w:rFonts w:ascii="Tahoma" w:hAnsi="Tahoma" w:cs="Tahoma"/>
          <w:lang w:val="es-CO"/>
        </w:rPr>
        <w:t xml:space="preserve"> sobre el IBL, </w:t>
      </w:r>
      <w:r w:rsidRPr="007D5A99">
        <w:rPr>
          <w:rFonts w:ascii="Tahoma" w:hAnsi="Tahoma" w:cs="Tahoma"/>
          <w:lang w:val="es-CO"/>
        </w:rPr>
        <w:t xml:space="preserve">ha de precisarse que se encuentra por fuera de discusión que </w:t>
      </w:r>
      <w:r w:rsidR="005F0286" w:rsidRPr="007D5A99">
        <w:rPr>
          <w:rFonts w:ascii="Tahoma" w:hAnsi="Tahoma" w:cs="Tahoma"/>
          <w:lang w:val="es-CO"/>
        </w:rPr>
        <w:t>a la actora le resulta aplicable el régimen pe</w:t>
      </w:r>
      <w:r w:rsidR="00B94047" w:rsidRPr="007D5A99">
        <w:rPr>
          <w:rFonts w:ascii="Tahoma" w:hAnsi="Tahoma" w:cs="Tahoma"/>
          <w:lang w:val="es-CO"/>
        </w:rPr>
        <w:t>nsional establecido en la Ley 33 de 1985</w:t>
      </w:r>
      <w:r w:rsidR="005F0286" w:rsidRPr="007D5A99">
        <w:rPr>
          <w:rFonts w:ascii="Tahoma" w:hAnsi="Tahoma" w:cs="Tahoma"/>
          <w:lang w:val="es-CO"/>
        </w:rPr>
        <w:t xml:space="preserve">, puesto que, como </w:t>
      </w:r>
      <w:r w:rsidR="00D566F7" w:rsidRPr="007D5A99">
        <w:rPr>
          <w:rFonts w:ascii="Tahoma" w:hAnsi="Tahoma" w:cs="Tahoma"/>
          <w:lang w:val="es-CO"/>
        </w:rPr>
        <w:t>lo encontró acreditado la jueza de primera instancia</w:t>
      </w:r>
      <w:r w:rsidR="00B94047" w:rsidRPr="007D5A99">
        <w:rPr>
          <w:rFonts w:ascii="Tahoma" w:hAnsi="Tahoma" w:cs="Tahoma"/>
          <w:lang w:val="es-CO"/>
        </w:rPr>
        <w:t xml:space="preserve">, laboró única y exclusivamente </w:t>
      </w:r>
      <w:r w:rsidR="00DA7C48" w:rsidRPr="007D5A99">
        <w:rPr>
          <w:rFonts w:ascii="Tahoma" w:hAnsi="Tahoma" w:cs="Tahoma"/>
          <w:lang w:val="es-CO"/>
        </w:rPr>
        <w:t>al servicio del</w:t>
      </w:r>
      <w:r w:rsidR="00B94047" w:rsidRPr="007D5A99">
        <w:rPr>
          <w:rFonts w:ascii="Tahoma" w:hAnsi="Tahoma" w:cs="Tahoma"/>
          <w:lang w:val="es-CO"/>
        </w:rPr>
        <w:t xml:space="preserve"> sector </w:t>
      </w:r>
      <w:r w:rsidR="00B94047" w:rsidRPr="007D5A99">
        <w:rPr>
          <w:rFonts w:ascii="Tahoma" w:hAnsi="Tahoma" w:cs="Tahoma"/>
          <w:lang w:val="es-CO"/>
        </w:rPr>
        <w:lastRenderedPageBreak/>
        <w:t>público, desempeñándose</w:t>
      </w:r>
      <w:r w:rsidRPr="007D5A99">
        <w:rPr>
          <w:rFonts w:ascii="Tahoma" w:hAnsi="Tahoma" w:cs="Tahoma"/>
          <w:lang w:val="es-CO"/>
        </w:rPr>
        <w:t xml:space="preserve"> en la última etapa de su vida laboral,</w:t>
      </w:r>
      <w:r w:rsidR="00B94047" w:rsidRPr="007D5A99">
        <w:rPr>
          <w:rFonts w:ascii="Tahoma" w:hAnsi="Tahoma" w:cs="Tahoma"/>
          <w:lang w:val="es-CO"/>
        </w:rPr>
        <w:t xml:space="preserve"> desde</w:t>
      </w:r>
      <w:r w:rsidR="00B94047">
        <w:rPr>
          <w:rFonts w:ascii="Tahoma" w:hAnsi="Tahoma" w:cs="Tahoma"/>
          <w:sz w:val="24"/>
          <w:szCs w:val="24"/>
          <w:lang w:val="es-CO"/>
        </w:rPr>
        <w:t xml:space="preserve"> 1988 y hasta el año 2003</w:t>
      </w:r>
      <w:r>
        <w:rPr>
          <w:rFonts w:ascii="Tahoma" w:hAnsi="Tahoma" w:cs="Tahoma"/>
          <w:sz w:val="24"/>
          <w:szCs w:val="24"/>
          <w:lang w:val="es-CO"/>
        </w:rPr>
        <w:t>,</w:t>
      </w:r>
      <w:r w:rsidR="00D566F7">
        <w:rPr>
          <w:rFonts w:ascii="Tahoma" w:hAnsi="Tahoma" w:cs="Tahoma"/>
          <w:sz w:val="24"/>
          <w:szCs w:val="24"/>
          <w:lang w:val="es-CO"/>
        </w:rPr>
        <w:t xml:space="preserve"> como trabajadora oficial en </w:t>
      </w:r>
      <w:r w:rsidR="00D566F7" w:rsidRPr="00E67CDA">
        <w:rPr>
          <w:rFonts w:ascii="Tahoma" w:hAnsi="Tahoma" w:cs="Tahoma"/>
          <w:b/>
          <w:sz w:val="24"/>
          <w:szCs w:val="24"/>
          <w:lang w:val="es-CO"/>
        </w:rPr>
        <w:t>EMPOCALDAS S.A. E.S.P.</w:t>
      </w:r>
      <w:r w:rsidR="00D566F7">
        <w:rPr>
          <w:rFonts w:ascii="Tahoma" w:hAnsi="Tahoma" w:cs="Tahoma"/>
          <w:sz w:val="24"/>
          <w:szCs w:val="24"/>
          <w:lang w:val="es-CO"/>
        </w:rPr>
        <w:t xml:space="preserve"> </w:t>
      </w:r>
    </w:p>
    <w:p w:rsidR="00A07EC5" w:rsidRPr="00DA7C48" w:rsidRDefault="00A07EC5" w:rsidP="00DA7C48">
      <w:pPr>
        <w:spacing w:line="240" w:lineRule="auto"/>
        <w:ind w:firstLine="708"/>
        <w:rPr>
          <w:rFonts w:ascii="Tahoma" w:hAnsi="Tahoma" w:cs="Tahoma"/>
          <w:sz w:val="20"/>
          <w:szCs w:val="20"/>
          <w:lang w:val="es-CO"/>
        </w:rPr>
      </w:pPr>
    </w:p>
    <w:p w:rsidR="00A07EC5" w:rsidRDefault="00D566F7" w:rsidP="005F0286">
      <w:pPr>
        <w:ind w:firstLine="708"/>
        <w:rPr>
          <w:rFonts w:ascii="Tahoma" w:hAnsi="Tahoma" w:cs="Tahoma"/>
          <w:sz w:val="24"/>
          <w:szCs w:val="24"/>
          <w:lang w:val="es-CO"/>
        </w:rPr>
      </w:pPr>
      <w:r w:rsidRPr="007D5A99">
        <w:rPr>
          <w:rFonts w:ascii="Tahoma" w:hAnsi="Tahoma" w:cs="Tahoma"/>
          <w:lang w:val="es-CO"/>
        </w:rPr>
        <w:t xml:space="preserve">Ahora bien, aunque </w:t>
      </w:r>
      <w:r w:rsidR="00E67CDA" w:rsidRPr="007D5A99">
        <w:rPr>
          <w:rFonts w:ascii="Tahoma" w:hAnsi="Tahoma" w:cs="Tahoma"/>
          <w:lang w:val="es-CO"/>
        </w:rPr>
        <w:t>el número de semanas</w:t>
      </w:r>
      <w:r w:rsidRPr="007D5A99">
        <w:rPr>
          <w:rFonts w:ascii="Tahoma" w:hAnsi="Tahoma" w:cs="Tahoma"/>
          <w:lang w:val="es-CO"/>
        </w:rPr>
        <w:t xml:space="preserve"> no influye en el resultado de la liquidación</w:t>
      </w:r>
      <w:r w:rsidR="00E67CDA" w:rsidRPr="007D5A99">
        <w:rPr>
          <w:rFonts w:ascii="Tahoma" w:hAnsi="Tahoma" w:cs="Tahoma"/>
          <w:lang w:val="es-CO"/>
        </w:rPr>
        <w:t xml:space="preserve"> de pensiones reconocidas bajo la egida de la Ley 33 de 1985</w:t>
      </w:r>
      <w:r w:rsidRPr="007D5A99">
        <w:rPr>
          <w:rFonts w:ascii="Tahoma" w:hAnsi="Tahoma" w:cs="Tahoma"/>
          <w:lang w:val="es-CO"/>
        </w:rPr>
        <w:t>,</w:t>
      </w:r>
      <w:r w:rsidR="00E67CDA" w:rsidRPr="007D5A99">
        <w:rPr>
          <w:rFonts w:ascii="Tahoma" w:hAnsi="Tahoma" w:cs="Tahoma"/>
          <w:lang w:val="es-CO"/>
        </w:rPr>
        <w:t xml:space="preserve"> puesto que la tasa de reemplazo será siempre del 75%, independientemente del tiempo de servicios </w:t>
      </w:r>
      <w:r w:rsidR="00A07EC5" w:rsidRPr="007D5A99">
        <w:rPr>
          <w:rFonts w:ascii="Tahoma" w:hAnsi="Tahoma" w:cs="Tahoma"/>
          <w:lang w:val="es-CO"/>
        </w:rPr>
        <w:t>acreditado por el empleado oficial</w:t>
      </w:r>
      <w:r w:rsidR="00E67CDA" w:rsidRPr="007D5A99">
        <w:rPr>
          <w:rFonts w:ascii="Tahoma" w:hAnsi="Tahoma" w:cs="Tahoma"/>
          <w:lang w:val="es-CO"/>
        </w:rPr>
        <w:t>,</w:t>
      </w:r>
      <w:r w:rsidRPr="007D5A99">
        <w:rPr>
          <w:rFonts w:ascii="Tahoma" w:hAnsi="Tahoma" w:cs="Tahoma"/>
          <w:lang w:val="es-CO"/>
        </w:rPr>
        <w:t xml:space="preserve"> debe advertirse</w:t>
      </w:r>
      <w:r w:rsidR="006471F1" w:rsidRPr="007D5A99">
        <w:rPr>
          <w:rFonts w:ascii="Tahoma" w:hAnsi="Tahoma" w:cs="Tahoma"/>
          <w:lang w:val="es-CO"/>
        </w:rPr>
        <w:t>, sin embargo,</w:t>
      </w:r>
      <w:r w:rsidRPr="007D5A99">
        <w:rPr>
          <w:rFonts w:ascii="Tahoma" w:hAnsi="Tahoma" w:cs="Tahoma"/>
          <w:lang w:val="es-CO"/>
        </w:rPr>
        <w:t xml:space="preserve"> que la demandante acreditó haber laborado en el sector</w:t>
      </w:r>
      <w:r w:rsidR="006471F1" w:rsidRPr="007D5A99">
        <w:rPr>
          <w:rFonts w:ascii="Tahoma" w:hAnsi="Tahoma" w:cs="Tahoma"/>
          <w:lang w:val="es-CO"/>
        </w:rPr>
        <w:t xml:space="preserve"> público un total</w:t>
      </w:r>
      <w:r w:rsidR="00DA7C48" w:rsidRPr="007D5A99">
        <w:rPr>
          <w:rFonts w:ascii="Tahoma" w:hAnsi="Tahoma" w:cs="Tahoma"/>
          <w:lang w:val="es-CO"/>
        </w:rPr>
        <w:t xml:space="preserve"> de 7.889 días, que corresponde</w:t>
      </w:r>
      <w:r w:rsidR="006471F1" w:rsidRPr="007D5A99">
        <w:rPr>
          <w:rFonts w:ascii="Tahoma" w:hAnsi="Tahoma" w:cs="Tahoma"/>
          <w:lang w:val="es-CO"/>
        </w:rPr>
        <w:t xml:space="preserve"> a 1.127 semanas</w:t>
      </w:r>
      <w:r w:rsidRPr="007D5A99">
        <w:rPr>
          <w:rFonts w:ascii="Tahoma" w:hAnsi="Tahoma" w:cs="Tahoma"/>
          <w:lang w:val="es-CO"/>
        </w:rPr>
        <w:t xml:space="preserve"> y no 1.393,85</w:t>
      </w:r>
      <w:r w:rsidR="00E67CDA" w:rsidRPr="007D5A99">
        <w:rPr>
          <w:rFonts w:ascii="Tahoma" w:hAnsi="Tahoma" w:cs="Tahoma"/>
          <w:lang w:val="es-CO"/>
        </w:rPr>
        <w:t>,</w:t>
      </w:r>
      <w:r w:rsidR="007D5A99" w:rsidRPr="007D5A99">
        <w:rPr>
          <w:rFonts w:ascii="Tahoma" w:hAnsi="Tahoma" w:cs="Tahoma"/>
          <w:lang w:val="es-CO"/>
        </w:rPr>
        <w:t xml:space="preserve"> como equivocadamente se</w:t>
      </w:r>
      <w:r w:rsidR="006471F1" w:rsidRPr="007D5A99">
        <w:rPr>
          <w:rFonts w:ascii="Tahoma" w:hAnsi="Tahoma" w:cs="Tahoma"/>
          <w:lang w:val="es-CO"/>
        </w:rPr>
        <w:t xml:space="preserve"> declaró en sede de primera instancia,</w:t>
      </w:r>
      <w:r w:rsidR="00E67CDA" w:rsidRPr="007D5A99">
        <w:rPr>
          <w:rFonts w:ascii="Tahoma" w:hAnsi="Tahoma" w:cs="Tahoma"/>
          <w:lang w:val="es-CO"/>
        </w:rPr>
        <w:t xml:space="preserve"> pues la certificación visible a folio 45 del expediente, no puede tomarse como válida, ya que no fue expedida para efectos de bono pensional, como si lo fue la certificación que milita en el folio 43</w:t>
      </w:r>
      <w:r w:rsidR="00A07EC5" w:rsidRPr="007D5A99">
        <w:rPr>
          <w:rFonts w:ascii="Tahoma" w:hAnsi="Tahoma" w:cs="Tahoma"/>
          <w:lang w:val="es-CO"/>
        </w:rPr>
        <w:t xml:space="preserve"> del expediente</w:t>
      </w:r>
      <w:r w:rsidR="00E67CDA" w:rsidRPr="007D5A99">
        <w:rPr>
          <w:rFonts w:ascii="Tahoma" w:hAnsi="Tahoma" w:cs="Tahoma"/>
          <w:lang w:val="es-CO"/>
        </w:rPr>
        <w:t xml:space="preserve">, </w:t>
      </w:r>
      <w:r w:rsidR="00A07EC5" w:rsidRPr="007D5A99">
        <w:rPr>
          <w:rFonts w:ascii="Tahoma" w:hAnsi="Tahoma" w:cs="Tahoma"/>
          <w:lang w:val="es-CO"/>
        </w:rPr>
        <w:t>expedida por la Contraloría General de Caldas, en la que no se reflej</w:t>
      </w:r>
      <w:r w:rsidR="007D5A99" w:rsidRPr="007D5A99">
        <w:rPr>
          <w:rFonts w:ascii="Tahoma" w:hAnsi="Tahoma" w:cs="Tahoma"/>
          <w:lang w:val="es-CO"/>
        </w:rPr>
        <w:t>a el tiempo de servicios en la b</w:t>
      </w:r>
      <w:r w:rsidR="00A07EC5" w:rsidRPr="007D5A99">
        <w:rPr>
          <w:rFonts w:ascii="Tahoma" w:hAnsi="Tahoma" w:cs="Tahoma"/>
          <w:lang w:val="es-CO"/>
        </w:rPr>
        <w:t>iblioteca del Colegio Nazario Restrepo, por el lapso corrido entre el 1º de marzo de 1973 y el 31 de diciembre 1976.</w:t>
      </w:r>
      <w:r w:rsidR="006471F1" w:rsidRPr="007D5A99">
        <w:rPr>
          <w:rFonts w:ascii="Tahoma" w:hAnsi="Tahoma" w:cs="Tahoma"/>
          <w:lang w:val="es-CO"/>
        </w:rPr>
        <w:t xml:space="preserve"> Luego entonces, con respaldo en la</w:t>
      </w:r>
      <w:r w:rsidR="00FE6316" w:rsidRPr="007D5A99">
        <w:rPr>
          <w:rFonts w:ascii="Tahoma" w:hAnsi="Tahoma" w:cs="Tahoma"/>
          <w:lang w:val="es-CO"/>
        </w:rPr>
        <w:t xml:space="preserve">s demás </w:t>
      </w:r>
      <w:r w:rsidR="006471F1" w:rsidRPr="007D5A99">
        <w:rPr>
          <w:rFonts w:ascii="Tahoma" w:hAnsi="Tahoma" w:cs="Tahoma"/>
          <w:lang w:val="es-CO"/>
        </w:rPr>
        <w:t>prueba</w:t>
      </w:r>
      <w:r w:rsidR="00FE6316" w:rsidRPr="007D5A99">
        <w:rPr>
          <w:rFonts w:ascii="Tahoma" w:hAnsi="Tahoma" w:cs="Tahoma"/>
          <w:lang w:val="es-CO"/>
        </w:rPr>
        <w:t>s</w:t>
      </w:r>
      <w:r w:rsidR="006471F1" w:rsidRPr="007D5A99">
        <w:rPr>
          <w:rFonts w:ascii="Tahoma" w:hAnsi="Tahoma" w:cs="Tahoma"/>
          <w:lang w:val="es-CO"/>
        </w:rPr>
        <w:t xml:space="preserve"> documental</w:t>
      </w:r>
      <w:r w:rsidR="00FE6316" w:rsidRPr="007D5A99">
        <w:rPr>
          <w:rFonts w:ascii="Tahoma" w:hAnsi="Tahoma" w:cs="Tahoma"/>
          <w:lang w:val="es-CO"/>
        </w:rPr>
        <w:t>es</w:t>
      </w:r>
      <w:r w:rsidR="006471F1" w:rsidRPr="007D5A99">
        <w:rPr>
          <w:rFonts w:ascii="Tahoma" w:hAnsi="Tahoma" w:cs="Tahoma"/>
          <w:lang w:val="es-CO"/>
        </w:rPr>
        <w:t xml:space="preserve"> allegada</w:t>
      </w:r>
      <w:r w:rsidR="00FE6316" w:rsidRPr="007D5A99">
        <w:rPr>
          <w:rFonts w:ascii="Tahoma" w:hAnsi="Tahoma" w:cs="Tahoma"/>
          <w:lang w:val="es-CO"/>
        </w:rPr>
        <w:t>s</w:t>
      </w:r>
      <w:r w:rsidR="006471F1">
        <w:rPr>
          <w:rFonts w:ascii="Tahoma" w:hAnsi="Tahoma" w:cs="Tahoma"/>
          <w:sz w:val="24"/>
          <w:szCs w:val="24"/>
          <w:lang w:val="es-CO"/>
        </w:rPr>
        <w:t xml:space="preserve"> </w:t>
      </w:r>
      <w:r w:rsidR="006471F1" w:rsidRPr="007D5A99">
        <w:rPr>
          <w:rFonts w:ascii="Tahoma" w:hAnsi="Tahoma" w:cs="Tahoma"/>
          <w:lang w:val="es-CO"/>
        </w:rPr>
        <w:t xml:space="preserve">oportunamente al </w:t>
      </w:r>
      <w:r w:rsidR="00FE6316" w:rsidRPr="007D5A99">
        <w:rPr>
          <w:rFonts w:ascii="Tahoma" w:hAnsi="Tahoma" w:cs="Tahoma"/>
          <w:lang w:val="es-CO"/>
        </w:rPr>
        <w:t>proceso, se tendrán en cuenta los siguientes periodos laborados por la demandante:</w:t>
      </w:r>
    </w:p>
    <w:p w:rsidR="00D566F7" w:rsidRDefault="00D566F7" w:rsidP="00A07EC5">
      <w:pPr>
        <w:ind w:firstLine="0"/>
        <w:rPr>
          <w:rFonts w:ascii="Tahoma" w:hAnsi="Tahoma" w:cs="Tahoma"/>
          <w:sz w:val="20"/>
          <w:szCs w:val="20"/>
          <w:lang w:val="es-CO"/>
        </w:rPr>
      </w:pPr>
    </w:p>
    <w:p w:rsidR="007D5A99" w:rsidRPr="00DA7C48" w:rsidRDefault="007D5A99" w:rsidP="00A07EC5">
      <w:pPr>
        <w:ind w:firstLine="0"/>
        <w:rPr>
          <w:rFonts w:ascii="Tahoma" w:hAnsi="Tahoma" w:cs="Tahoma"/>
          <w:sz w:val="20"/>
          <w:szCs w:val="20"/>
          <w:lang w:val="es-CO"/>
        </w:rPr>
      </w:pPr>
    </w:p>
    <w:tbl>
      <w:tblPr>
        <w:tblStyle w:val="Tablaconcuadrcula"/>
        <w:tblW w:w="0" w:type="auto"/>
        <w:jc w:val="center"/>
        <w:tblLayout w:type="fixed"/>
        <w:tblLook w:val="04A0" w:firstRow="1" w:lastRow="0" w:firstColumn="1" w:lastColumn="0" w:noHBand="0" w:noVBand="1"/>
      </w:tblPr>
      <w:tblGrid>
        <w:gridCol w:w="3118"/>
        <w:gridCol w:w="1276"/>
        <w:gridCol w:w="1276"/>
        <w:gridCol w:w="1134"/>
        <w:gridCol w:w="992"/>
      </w:tblGrid>
      <w:tr w:rsidR="00D566F7" w:rsidTr="00DA7C48">
        <w:trPr>
          <w:trHeight w:val="57"/>
          <w:jc w:val="center"/>
        </w:trPr>
        <w:tc>
          <w:tcPr>
            <w:tcW w:w="3118" w:type="dxa"/>
          </w:tcPr>
          <w:p w:rsidR="00D566F7" w:rsidRPr="00DA7C48" w:rsidRDefault="00D566F7" w:rsidP="00DA7C48">
            <w:pPr>
              <w:ind w:firstLine="0"/>
              <w:jc w:val="center"/>
              <w:rPr>
                <w:rFonts w:ascii="Tahoma" w:hAnsi="Tahoma" w:cs="Tahoma"/>
                <w:b/>
                <w:sz w:val="16"/>
                <w:szCs w:val="16"/>
                <w:lang w:val="es-CO"/>
              </w:rPr>
            </w:pPr>
            <w:r w:rsidRPr="00DA7C48">
              <w:rPr>
                <w:rFonts w:ascii="Tahoma" w:hAnsi="Tahoma" w:cs="Tahoma"/>
                <w:b/>
                <w:sz w:val="16"/>
                <w:szCs w:val="16"/>
                <w:lang w:val="es-CO"/>
              </w:rPr>
              <w:t>ENTIDAD</w:t>
            </w:r>
          </w:p>
        </w:tc>
        <w:tc>
          <w:tcPr>
            <w:tcW w:w="1276" w:type="dxa"/>
          </w:tcPr>
          <w:p w:rsidR="00D566F7" w:rsidRPr="00DA7C48" w:rsidRDefault="00D566F7" w:rsidP="00DA7C48">
            <w:pPr>
              <w:ind w:firstLine="0"/>
              <w:jc w:val="center"/>
              <w:rPr>
                <w:rFonts w:ascii="Tahoma" w:hAnsi="Tahoma" w:cs="Tahoma"/>
                <w:b/>
                <w:sz w:val="16"/>
                <w:szCs w:val="16"/>
                <w:lang w:val="es-CO"/>
              </w:rPr>
            </w:pPr>
            <w:r w:rsidRPr="00DA7C48">
              <w:rPr>
                <w:rFonts w:ascii="Tahoma" w:hAnsi="Tahoma" w:cs="Tahoma"/>
                <w:b/>
                <w:sz w:val="16"/>
                <w:szCs w:val="16"/>
                <w:lang w:val="es-CO"/>
              </w:rPr>
              <w:t>DESDE</w:t>
            </w:r>
          </w:p>
        </w:tc>
        <w:tc>
          <w:tcPr>
            <w:tcW w:w="1276" w:type="dxa"/>
          </w:tcPr>
          <w:p w:rsidR="00D566F7" w:rsidRPr="00DA7C48" w:rsidRDefault="00D566F7" w:rsidP="00DA7C48">
            <w:pPr>
              <w:ind w:firstLine="0"/>
              <w:jc w:val="center"/>
              <w:rPr>
                <w:rFonts w:ascii="Tahoma" w:hAnsi="Tahoma" w:cs="Tahoma"/>
                <w:b/>
                <w:sz w:val="16"/>
                <w:szCs w:val="16"/>
                <w:lang w:val="es-CO"/>
              </w:rPr>
            </w:pPr>
            <w:r w:rsidRPr="00DA7C48">
              <w:rPr>
                <w:rFonts w:ascii="Tahoma" w:hAnsi="Tahoma" w:cs="Tahoma"/>
                <w:b/>
                <w:sz w:val="16"/>
                <w:szCs w:val="16"/>
                <w:lang w:val="es-CO"/>
              </w:rPr>
              <w:t>HASTA</w:t>
            </w:r>
          </w:p>
        </w:tc>
        <w:tc>
          <w:tcPr>
            <w:tcW w:w="1134" w:type="dxa"/>
          </w:tcPr>
          <w:p w:rsidR="00D566F7" w:rsidRPr="00DA7C48" w:rsidRDefault="00D566F7" w:rsidP="00DA7C48">
            <w:pPr>
              <w:ind w:firstLine="0"/>
              <w:jc w:val="center"/>
              <w:rPr>
                <w:rFonts w:ascii="Tahoma" w:hAnsi="Tahoma" w:cs="Tahoma"/>
                <w:b/>
                <w:sz w:val="16"/>
                <w:szCs w:val="16"/>
                <w:lang w:val="es-CO"/>
              </w:rPr>
            </w:pPr>
            <w:r w:rsidRPr="00DA7C48">
              <w:rPr>
                <w:rFonts w:ascii="Tahoma" w:hAnsi="Tahoma" w:cs="Tahoma"/>
                <w:b/>
                <w:sz w:val="16"/>
                <w:szCs w:val="16"/>
                <w:lang w:val="es-CO"/>
              </w:rPr>
              <w:t>PRUEBA</w:t>
            </w:r>
          </w:p>
        </w:tc>
        <w:tc>
          <w:tcPr>
            <w:tcW w:w="992" w:type="dxa"/>
          </w:tcPr>
          <w:p w:rsidR="00D566F7" w:rsidRPr="00DA7C48" w:rsidRDefault="00D566F7" w:rsidP="00DA7C48">
            <w:pPr>
              <w:ind w:firstLine="0"/>
              <w:jc w:val="center"/>
              <w:rPr>
                <w:rFonts w:ascii="Tahoma" w:hAnsi="Tahoma" w:cs="Tahoma"/>
                <w:b/>
                <w:sz w:val="16"/>
                <w:szCs w:val="16"/>
                <w:lang w:val="es-CO"/>
              </w:rPr>
            </w:pPr>
            <w:r w:rsidRPr="00DA7C48">
              <w:rPr>
                <w:rFonts w:ascii="Tahoma" w:hAnsi="Tahoma" w:cs="Tahoma"/>
                <w:b/>
                <w:sz w:val="16"/>
                <w:szCs w:val="16"/>
                <w:lang w:val="es-CO"/>
              </w:rPr>
              <w:t>TOTAL DÍAS</w:t>
            </w:r>
          </w:p>
        </w:tc>
      </w:tr>
      <w:tr w:rsidR="00D566F7" w:rsidTr="00DA7C48">
        <w:trPr>
          <w:trHeight w:val="57"/>
          <w:jc w:val="center"/>
        </w:trPr>
        <w:tc>
          <w:tcPr>
            <w:tcW w:w="3118" w:type="dxa"/>
          </w:tcPr>
          <w:p w:rsidR="00D566F7" w:rsidRPr="00DA7C48" w:rsidRDefault="00D566F7" w:rsidP="00DA7C48">
            <w:pPr>
              <w:ind w:firstLine="0"/>
              <w:jc w:val="center"/>
              <w:rPr>
                <w:rFonts w:ascii="Tahoma" w:hAnsi="Tahoma" w:cs="Tahoma"/>
                <w:sz w:val="16"/>
                <w:szCs w:val="16"/>
                <w:lang w:val="es-CO"/>
              </w:rPr>
            </w:pPr>
            <w:r w:rsidRPr="00DA7C48">
              <w:rPr>
                <w:rFonts w:ascii="Tahoma" w:hAnsi="Tahoma" w:cs="Tahoma"/>
                <w:sz w:val="16"/>
                <w:szCs w:val="16"/>
                <w:lang w:val="es-CO"/>
              </w:rPr>
              <w:t>Municipio de Viterbo</w:t>
            </w:r>
          </w:p>
        </w:tc>
        <w:tc>
          <w:tcPr>
            <w:tcW w:w="1276" w:type="dxa"/>
          </w:tcPr>
          <w:p w:rsidR="00D566F7" w:rsidRPr="00DA7C48" w:rsidRDefault="00D566F7" w:rsidP="00DA7C48">
            <w:pPr>
              <w:ind w:firstLine="0"/>
              <w:jc w:val="center"/>
              <w:rPr>
                <w:rFonts w:ascii="Tahoma" w:hAnsi="Tahoma" w:cs="Tahoma"/>
                <w:sz w:val="16"/>
                <w:szCs w:val="16"/>
                <w:lang w:val="es-CO"/>
              </w:rPr>
            </w:pPr>
            <w:r w:rsidRPr="00DA7C48">
              <w:rPr>
                <w:rFonts w:ascii="Tahoma" w:hAnsi="Tahoma" w:cs="Tahoma"/>
                <w:sz w:val="16"/>
                <w:szCs w:val="16"/>
                <w:lang w:val="es-CO"/>
              </w:rPr>
              <w:t>16/11/1978</w:t>
            </w:r>
          </w:p>
        </w:tc>
        <w:tc>
          <w:tcPr>
            <w:tcW w:w="1276" w:type="dxa"/>
          </w:tcPr>
          <w:p w:rsidR="00D566F7" w:rsidRPr="00DA7C48" w:rsidRDefault="00D566F7" w:rsidP="00DA7C48">
            <w:pPr>
              <w:ind w:firstLine="0"/>
              <w:jc w:val="center"/>
              <w:rPr>
                <w:rFonts w:ascii="Tahoma" w:hAnsi="Tahoma" w:cs="Tahoma"/>
                <w:sz w:val="16"/>
                <w:szCs w:val="16"/>
                <w:lang w:val="es-CO"/>
              </w:rPr>
            </w:pPr>
            <w:r w:rsidRPr="00DA7C48">
              <w:rPr>
                <w:rFonts w:ascii="Tahoma" w:hAnsi="Tahoma" w:cs="Tahoma"/>
                <w:sz w:val="16"/>
                <w:szCs w:val="16"/>
                <w:lang w:val="es-CO"/>
              </w:rPr>
              <w:t>25/10/1979</w:t>
            </w:r>
          </w:p>
        </w:tc>
        <w:tc>
          <w:tcPr>
            <w:tcW w:w="1134" w:type="dxa"/>
          </w:tcPr>
          <w:p w:rsidR="00D566F7" w:rsidRPr="00DA7C48" w:rsidRDefault="00FE6316" w:rsidP="00DA7C48">
            <w:pPr>
              <w:ind w:firstLine="0"/>
              <w:jc w:val="center"/>
              <w:rPr>
                <w:rFonts w:ascii="Tahoma" w:hAnsi="Tahoma" w:cs="Tahoma"/>
                <w:sz w:val="16"/>
                <w:szCs w:val="16"/>
                <w:lang w:val="es-CO"/>
              </w:rPr>
            </w:pPr>
            <w:r w:rsidRPr="00DA7C48">
              <w:rPr>
                <w:rFonts w:ascii="Tahoma" w:hAnsi="Tahoma" w:cs="Tahoma"/>
                <w:sz w:val="16"/>
                <w:szCs w:val="16"/>
                <w:lang w:val="es-CO"/>
              </w:rPr>
              <w:t xml:space="preserve">Fls. </w:t>
            </w:r>
            <w:r w:rsidR="00E67CDA" w:rsidRPr="00DA7C48">
              <w:rPr>
                <w:rFonts w:ascii="Tahoma" w:hAnsi="Tahoma" w:cs="Tahoma"/>
                <w:sz w:val="16"/>
                <w:szCs w:val="16"/>
                <w:lang w:val="es-CO"/>
              </w:rPr>
              <w:t>39-42</w:t>
            </w:r>
          </w:p>
        </w:tc>
        <w:tc>
          <w:tcPr>
            <w:tcW w:w="992" w:type="dxa"/>
          </w:tcPr>
          <w:p w:rsidR="00D566F7" w:rsidRPr="00DA7C48" w:rsidRDefault="00E67CDA" w:rsidP="00DA7C48">
            <w:pPr>
              <w:ind w:firstLine="0"/>
              <w:jc w:val="center"/>
              <w:rPr>
                <w:rFonts w:ascii="Tahoma" w:hAnsi="Tahoma" w:cs="Tahoma"/>
                <w:sz w:val="16"/>
                <w:szCs w:val="16"/>
                <w:lang w:val="es-CO"/>
              </w:rPr>
            </w:pPr>
            <w:r w:rsidRPr="00DA7C48">
              <w:rPr>
                <w:rFonts w:ascii="Tahoma" w:hAnsi="Tahoma" w:cs="Tahoma"/>
                <w:sz w:val="16"/>
                <w:szCs w:val="16"/>
                <w:lang w:val="es-CO"/>
              </w:rPr>
              <w:t>343</w:t>
            </w:r>
          </w:p>
        </w:tc>
      </w:tr>
      <w:tr w:rsidR="00D566F7" w:rsidTr="00DA7C48">
        <w:trPr>
          <w:trHeight w:val="57"/>
          <w:jc w:val="center"/>
        </w:trPr>
        <w:tc>
          <w:tcPr>
            <w:tcW w:w="3118" w:type="dxa"/>
          </w:tcPr>
          <w:p w:rsidR="00D566F7" w:rsidRPr="00DA7C48" w:rsidRDefault="00E67CDA" w:rsidP="00DA7C48">
            <w:pPr>
              <w:ind w:firstLine="0"/>
              <w:jc w:val="center"/>
              <w:rPr>
                <w:rFonts w:ascii="Tahoma" w:hAnsi="Tahoma" w:cs="Tahoma"/>
                <w:sz w:val="16"/>
                <w:szCs w:val="16"/>
                <w:lang w:val="es-CO"/>
              </w:rPr>
            </w:pPr>
            <w:r w:rsidRPr="00DA7C48">
              <w:rPr>
                <w:rFonts w:ascii="Tahoma" w:hAnsi="Tahoma" w:cs="Tahoma"/>
                <w:sz w:val="16"/>
                <w:szCs w:val="16"/>
                <w:lang w:val="es-CO"/>
              </w:rPr>
              <w:t>Municipio de Viterbo</w:t>
            </w:r>
          </w:p>
        </w:tc>
        <w:tc>
          <w:tcPr>
            <w:tcW w:w="1276" w:type="dxa"/>
          </w:tcPr>
          <w:p w:rsidR="00D566F7" w:rsidRPr="00DA7C48" w:rsidRDefault="00E67CDA" w:rsidP="00DA7C48">
            <w:pPr>
              <w:ind w:firstLine="0"/>
              <w:jc w:val="center"/>
              <w:rPr>
                <w:rFonts w:ascii="Tahoma" w:hAnsi="Tahoma" w:cs="Tahoma"/>
                <w:sz w:val="16"/>
                <w:szCs w:val="16"/>
                <w:lang w:val="es-CO"/>
              </w:rPr>
            </w:pPr>
            <w:r w:rsidRPr="00DA7C48">
              <w:rPr>
                <w:rFonts w:ascii="Tahoma" w:hAnsi="Tahoma" w:cs="Tahoma"/>
                <w:sz w:val="16"/>
                <w:szCs w:val="16"/>
                <w:lang w:val="es-CO"/>
              </w:rPr>
              <w:t>03/12/1980</w:t>
            </w:r>
          </w:p>
        </w:tc>
        <w:tc>
          <w:tcPr>
            <w:tcW w:w="1276" w:type="dxa"/>
          </w:tcPr>
          <w:p w:rsidR="00D566F7" w:rsidRPr="00DA7C48" w:rsidRDefault="00E67CDA" w:rsidP="00DA7C48">
            <w:pPr>
              <w:ind w:firstLine="0"/>
              <w:jc w:val="center"/>
              <w:rPr>
                <w:rFonts w:ascii="Tahoma" w:hAnsi="Tahoma" w:cs="Tahoma"/>
                <w:sz w:val="16"/>
                <w:szCs w:val="16"/>
                <w:lang w:val="es-CO"/>
              </w:rPr>
            </w:pPr>
            <w:r w:rsidRPr="00DA7C48">
              <w:rPr>
                <w:rFonts w:ascii="Tahoma" w:hAnsi="Tahoma" w:cs="Tahoma"/>
                <w:sz w:val="16"/>
                <w:szCs w:val="16"/>
                <w:lang w:val="es-CO"/>
              </w:rPr>
              <w:t>04/02/1986</w:t>
            </w:r>
          </w:p>
        </w:tc>
        <w:tc>
          <w:tcPr>
            <w:tcW w:w="1134" w:type="dxa"/>
          </w:tcPr>
          <w:p w:rsidR="00D566F7" w:rsidRPr="00DA7C48" w:rsidRDefault="00FE6316" w:rsidP="00DA7C48">
            <w:pPr>
              <w:ind w:firstLine="0"/>
              <w:jc w:val="center"/>
              <w:rPr>
                <w:rFonts w:ascii="Tahoma" w:hAnsi="Tahoma" w:cs="Tahoma"/>
                <w:sz w:val="16"/>
                <w:szCs w:val="16"/>
                <w:lang w:val="es-CO"/>
              </w:rPr>
            </w:pPr>
            <w:r w:rsidRPr="00DA7C48">
              <w:rPr>
                <w:rFonts w:ascii="Tahoma" w:hAnsi="Tahoma" w:cs="Tahoma"/>
                <w:sz w:val="16"/>
                <w:szCs w:val="16"/>
                <w:lang w:val="es-CO"/>
              </w:rPr>
              <w:t xml:space="preserve">Fls. </w:t>
            </w:r>
            <w:r w:rsidR="00E67CDA" w:rsidRPr="00DA7C48">
              <w:rPr>
                <w:rFonts w:ascii="Tahoma" w:hAnsi="Tahoma" w:cs="Tahoma"/>
                <w:sz w:val="16"/>
                <w:szCs w:val="16"/>
                <w:lang w:val="es-CO"/>
              </w:rPr>
              <w:t>39-42</w:t>
            </w:r>
          </w:p>
        </w:tc>
        <w:tc>
          <w:tcPr>
            <w:tcW w:w="992" w:type="dxa"/>
          </w:tcPr>
          <w:p w:rsidR="00D566F7" w:rsidRPr="00DA7C48" w:rsidRDefault="00E67CDA" w:rsidP="00DA7C48">
            <w:pPr>
              <w:ind w:firstLine="0"/>
              <w:jc w:val="center"/>
              <w:rPr>
                <w:rFonts w:ascii="Tahoma" w:hAnsi="Tahoma" w:cs="Tahoma"/>
                <w:sz w:val="16"/>
                <w:szCs w:val="16"/>
                <w:lang w:val="es-CO"/>
              </w:rPr>
            </w:pPr>
            <w:r w:rsidRPr="00DA7C48">
              <w:rPr>
                <w:rFonts w:ascii="Tahoma" w:hAnsi="Tahoma" w:cs="Tahoma"/>
                <w:sz w:val="16"/>
                <w:szCs w:val="16"/>
                <w:lang w:val="es-CO"/>
              </w:rPr>
              <w:t>1889</w:t>
            </w:r>
          </w:p>
        </w:tc>
      </w:tr>
      <w:tr w:rsidR="00D566F7" w:rsidTr="00DA7C48">
        <w:trPr>
          <w:trHeight w:val="57"/>
          <w:jc w:val="center"/>
        </w:trPr>
        <w:tc>
          <w:tcPr>
            <w:tcW w:w="3118"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Contraloría</w:t>
            </w:r>
          </w:p>
        </w:tc>
        <w:tc>
          <w:tcPr>
            <w:tcW w:w="1276"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05/02/1986</w:t>
            </w:r>
          </w:p>
        </w:tc>
        <w:tc>
          <w:tcPr>
            <w:tcW w:w="1276"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14/12/1987</w:t>
            </w:r>
          </w:p>
        </w:tc>
        <w:tc>
          <w:tcPr>
            <w:tcW w:w="1134" w:type="dxa"/>
          </w:tcPr>
          <w:p w:rsidR="00D566F7" w:rsidRPr="00DA7C48" w:rsidRDefault="00FE6316" w:rsidP="00DA7C48">
            <w:pPr>
              <w:ind w:firstLine="0"/>
              <w:jc w:val="center"/>
              <w:rPr>
                <w:rFonts w:ascii="Tahoma" w:hAnsi="Tahoma" w:cs="Tahoma"/>
                <w:sz w:val="16"/>
                <w:szCs w:val="16"/>
                <w:lang w:val="es-CO"/>
              </w:rPr>
            </w:pPr>
            <w:r w:rsidRPr="00DA7C48">
              <w:rPr>
                <w:rFonts w:ascii="Tahoma" w:hAnsi="Tahoma" w:cs="Tahoma"/>
                <w:sz w:val="16"/>
                <w:szCs w:val="16"/>
                <w:lang w:val="es-CO"/>
              </w:rPr>
              <w:t xml:space="preserve">Fl. </w:t>
            </w:r>
            <w:r w:rsidR="00597BAA" w:rsidRPr="00DA7C48">
              <w:rPr>
                <w:rFonts w:ascii="Tahoma" w:hAnsi="Tahoma" w:cs="Tahoma"/>
                <w:sz w:val="16"/>
                <w:szCs w:val="16"/>
                <w:lang w:val="es-CO"/>
              </w:rPr>
              <w:t>43</w:t>
            </w:r>
          </w:p>
        </w:tc>
        <w:tc>
          <w:tcPr>
            <w:tcW w:w="992"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677</w:t>
            </w:r>
          </w:p>
        </w:tc>
      </w:tr>
      <w:tr w:rsidR="00D566F7" w:rsidTr="00DA7C48">
        <w:trPr>
          <w:trHeight w:val="57"/>
          <w:jc w:val="center"/>
        </w:trPr>
        <w:tc>
          <w:tcPr>
            <w:tcW w:w="3118"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Empocaldas (cotizado a Cajanal)</w:t>
            </w:r>
          </w:p>
        </w:tc>
        <w:tc>
          <w:tcPr>
            <w:tcW w:w="1276"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16/11/1988</w:t>
            </w:r>
          </w:p>
        </w:tc>
        <w:tc>
          <w:tcPr>
            <w:tcW w:w="1276"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24/07/1995</w:t>
            </w:r>
          </w:p>
        </w:tc>
        <w:tc>
          <w:tcPr>
            <w:tcW w:w="1134" w:type="dxa"/>
          </w:tcPr>
          <w:p w:rsidR="00D566F7" w:rsidRPr="00DA7C48" w:rsidRDefault="00FE6316" w:rsidP="00DA7C48">
            <w:pPr>
              <w:ind w:firstLine="0"/>
              <w:jc w:val="center"/>
              <w:rPr>
                <w:rFonts w:ascii="Tahoma" w:hAnsi="Tahoma" w:cs="Tahoma"/>
                <w:sz w:val="16"/>
                <w:szCs w:val="16"/>
                <w:lang w:val="es-CO"/>
              </w:rPr>
            </w:pPr>
            <w:r w:rsidRPr="00DA7C48">
              <w:rPr>
                <w:rFonts w:ascii="Tahoma" w:hAnsi="Tahoma" w:cs="Tahoma"/>
                <w:sz w:val="16"/>
                <w:szCs w:val="16"/>
                <w:lang w:val="es-CO"/>
              </w:rPr>
              <w:t xml:space="preserve">Fl. </w:t>
            </w:r>
            <w:r w:rsidR="00597BAA" w:rsidRPr="00DA7C48">
              <w:rPr>
                <w:rFonts w:ascii="Tahoma" w:hAnsi="Tahoma" w:cs="Tahoma"/>
                <w:sz w:val="16"/>
                <w:szCs w:val="16"/>
                <w:lang w:val="es-CO"/>
              </w:rPr>
              <w:t>29</w:t>
            </w:r>
          </w:p>
        </w:tc>
        <w:tc>
          <w:tcPr>
            <w:tcW w:w="992"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2441</w:t>
            </w:r>
          </w:p>
        </w:tc>
      </w:tr>
      <w:tr w:rsidR="00D566F7" w:rsidTr="00DA7C48">
        <w:trPr>
          <w:trHeight w:val="57"/>
          <w:jc w:val="center"/>
        </w:trPr>
        <w:tc>
          <w:tcPr>
            <w:tcW w:w="3118"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Empocaldas (cotizado al ISS)</w:t>
            </w:r>
          </w:p>
        </w:tc>
        <w:tc>
          <w:tcPr>
            <w:tcW w:w="1276" w:type="dxa"/>
          </w:tcPr>
          <w:p w:rsidR="00D566F7" w:rsidRPr="00DA7C48" w:rsidRDefault="00597BAA" w:rsidP="00DA7C48">
            <w:pPr>
              <w:ind w:firstLine="0"/>
              <w:jc w:val="center"/>
              <w:rPr>
                <w:rFonts w:ascii="Tahoma" w:hAnsi="Tahoma" w:cs="Tahoma"/>
                <w:sz w:val="16"/>
                <w:szCs w:val="16"/>
                <w:lang w:val="es-CO"/>
              </w:rPr>
            </w:pPr>
            <w:r w:rsidRPr="00DA7C48">
              <w:rPr>
                <w:rFonts w:ascii="Tahoma" w:hAnsi="Tahoma" w:cs="Tahoma"/>
                <w:sz w:val="16"/>
                <w:szCs w:val="16"/>
                <w:lang w:val="es-CO"/>
              </w:rPr>
              <w:t>01/07/1995</w:t>
            </w:r>
          </w:p>
        </w:tc>
        <w:tc>
          <w:tcPr>
            <w:tcW w:w="1276" w:type="dxa"/>
          </w:tcPr>
          <w:p w:rsidR="00D566F7" w:rsidRPr="00DA7C48" w:rsidRDefault="00E72594" w:rsidP="00DA7C48">
            <w:pPr>
              <w:ind w:firstLine="0"/>
              <w:jc w:val="center"/>
              <w:rPr>
                <w:rFonts w:ascii="Tahoma" w:hAnsi="Tahoma" w:cs="Tahoma"/>
                <w:sz w:val="16"/>
                <w:szCs w:val="16"/>
                <w:lang w:val="es-CO"/>
              </w:rPr>
            </w:pPr>
            <w:r w:rsidRPr="00DA7C48">
              <w:rPr>
                <w:rFonts w:ascii="Tahoma" w:hAnsi="Tahoma" w:cs="Tahoma"/>
                <w:sz w:val="16"/>
                <w:szCs w:val="16"/>
                <w:lang w:val="es-CO"/>
              </w:rPr>
              <w:t>30/11/2002</w:t>
            </w:r>
          </w:p>
        </w:tc>
        <w:tc>
          <w:tcPr>
            <w:tcW w:w="1134" w:type="dxa"/>
          </w:tcPr>
          <w:p w:rsidR="00D566F7" w:rsidRPr="00DA7C48" w:rsidRDefault="00FE6316" w:rsidP="00DA7C48">
            <w:pPr>
              <w:ind w:firstLine="0"/>
              <w:jc w:val="center"/>
              <w:rPr>
                <w:rFonts w:ascii="Tahoma" w:hAnsi="Tahoma" w:cs="Tahoma"/>
                <w:sz w:val="16"/>
                <w:szCs w:val="16"/>
                <w:lang w:val="es-CO"/>
              </w:rPr>
            </w:pPr>
            <w:r w:rsidRPr="00DA7C48">
              <w:rPr>
                <w:rFonts w:ascii="Tahoma" w:hAnsi="Tahoma" w:cs="Tahoma"/>
                <w:sz w:val="16"/>
                <w:szCs w:val="16"/>
                <w:lang w:val="es-CO"/>
              </w:rPr>
              <w:t xml:space="preserve">Fl. </w:t>
            </w:r>
            <w:r w:rsidR="00E72594" w:rsidRPr="00DA7C48">
              <w:rPr>
                <w:rFonts w:ascii="Tahoma" w:hAnsi="Tahoma" w:cs="Tahoma"/>
                <w:sz w:val="16"/>
                <w:szCs w:val="16"/>
                <w:lang w:val="es-CO"/>
              </w:rPr>
              <w:t>24</w:t>
            </w:r>
          </w:p>
        </w:tc>
        <w:tc>
          <w:tcPr>
            <w:tcW w:w="992" w:type="dxa"/>
          </w:tcPr>
          <w:p w:rsidR="00D566F7" w:rsidRPr="00DA7C48" w:rsidRDefault="00E72594" w:rsidP="00DA7C48">
            <w:pPr>
              <w:ind w:firstLine="0"/>
              <w:jc w:val="center"/>
              <w:rPr>
                <w:rFonts w:ascii="Tahoma" w:hAnsi="Tahoma" w:cs="Tahoma"/>
                <w:sz w:val="16"/>
                <w:szCs w:val="16"/>
                <w:lang w:val="es-CO"/>
              </w:rPr>
            </w:pPr>
            <w:r w:rsidRPr="00DA7C48">
              <w:rPr>
                <w:rFonts w:ascii="Tahoma" w:hAnsi="Tahoma" w:cs="Tahoma"/>
                <w:sz w:val="16"/>
                <w:szCs w:val="16"/>
                <w:lang w:val="es-CO"/>
              </w:rPr>
              <w:t>2.383</w:t>
            </w:r>
          </w:p>
        </w:tc>
      </w:tr>
    </w:tbl>
    <w:p w:rsidR="005F0286" w:rsidRDefault="005F0286" w:rsidP="00FE6316">
      <w:pPr>
        <w:ind w:firstLine="0"/>
        <w:rPr>
          <w:rFonts w:ascii="Tahoma" w:hAnsi="Tahoma" w:cs="Tahoma"/>
          <w:sz w:val="24"/>
          <w:szCs w:val="24"/>
          <w:lang w:val="es-CO"/>
        </w:rPr>
      </w:pPr>
    </w:p>
    <w:p w:rsidR="005F0286" w:rsidRPr="007D5A99" w:rsidRDefault="00D566F7" w:rsidP="00D566F7">
      <w:pPr>
        <w:ind w:firstLine="708"/>
        <w:rPr>
          <w:rFonts w:ascii="Tahoma" w:hAnsi="Tahoma" w:cs="Tahoma"/>
          <w:i/>
          <w:lang w:val="es-CO"/>
        </w:rPr>
      </w:pPr>
      <w:r w:rsidRPr="007D5A99">
        <w:rPr>
          <w:rFonts w:ascii="Tahoma" w:hAnsi="Tahoma" w:cs="Tahoma"/>
          <w:lang w:val="es-CO"/>
        </w:rPr>
        <w:t xml:space="preserve">Con base en lo anterior, </w:t>
      </w:r>
      <w:r w:rsidR="005F0286" w:rsidRPr="007D5A99">
        <w:rPr>
          <w:rFonts w:ascii="Tahoma" w:hAnsi="Tahoma" w:cs="Tahoma"/>
          <w:lang w:val="es-CO"/>
        </w:rPr>
        <w:t>procedió esta Corporación a realizar la respectiva liquidación del IBL en</w:t>
      </w:r>
      <w:r w:rsidR="00FE6316" w:rsidRPr="007D5A99">
        <w:rPr>
          <w:rFonts w:ascii="Tahoma" w:hAnsi="Tahoma" w:cs="Tahoma"/>
          <w:lang w:val="es-CO"/>
        </w:rPr>
        <w:t xml:space="preserve"> el</w:t>
      </w:r>
      <w:r w:rsidR="005F0286" w:rsidRPr="007D5A99">
        <w:rPr>
          <w:rFonts w:ascii="Tahoma" w:hAnsi="Tahoma" w:cs="Tahoma"/>
          <w:lang w:val="es-CO"/>
        </w:rPr>
        <w:t xml:space="preserve"> </w:t>
      </w:r>
      <w:r w:rsidR="00E72594" w:rsidRPr="007D5A99">
        <w:rPr>
          <w:rFonts w:ascii="Tahoma" w:hAnsi="Tahoma" w:cs="Tahoma"/>
          <w:lang w:val="es-CO"/>
        </w:rPr>
        <w:t xml:space="preserve">primer escenario planteado </w:t>
      </w:r>
      <w:r w:rsidR="005F0286" w:rsidRPr="007D5A99">
        <w:rPr>
          <w:rFonts w:ascii="Tahoma" w:hAnsi="Tahoma" w:cs="Tahoma"/>
          <w:lang w:val="es-CO"/>
        </w:rPr>
        <w:t>en el artículo 36 de la Ley 100 de 1993</w:t>
      </w:r>
      <w:r w:rsidR="00FE6316" w:rsidRPr="007D5A99">
        <w:rPr>
          <w:rFonts w:ascii="Tahoma" w:hAnsi="Tahoma" w:cs="Tahoma"/>
          <w:lang w:val="es-CO"/>
        </w:rPr>
        <w:t>, tal como se pidió</w:t>
      </w:r>
      <w:r w:rsidR="00E72594" w:rsidRPr="007D5A99">
        <w:rPr>
          <w:rFonts w:ascii="Tahoma" w:hAnsi="Tahoma" w:cs="Tahoma"/>
          <w:lang w:val="es-CO"/>
        </w:rPr>
        <w:t xml:space="preserve"> en la demanda, es decir,</w:t>
      </w:r>
      <w:r w:rsidR="005F0286" w:rsidRPr="007D5A99">
        <w:rPr>
          <w:rFonts w:ascii="Tahoma" w:hAnsi="Tahoma" w:cs="Tahoma"/>
          <w:lang w:val="es-CO"/>
        </w:rPr>
        <w:t xml:space="preserve"> con lo cotizado dentro del lapso que </w:t>
      </w:r>
      <w:r w:rsidR="00DB6A37">
        <w:rPr>
          <w:rFonts w:ascii="Tahoma" w:hAnsi="Tahoma" w:cs="Tahoma"/>
          <w:lang w:val="es-CO"/>
        </w:rPr>
        <w:t>le hacía falta a la</w:t>
      </w:r>
      <w:r w:rsidR="005F0286" w:rsidRPr="007D5A99">
        <w:rPr>
          <w:rFonts w:ascii="Tahoma" w:hAnsi="Tahoma" w:cs="Tahoma"/>
          <w:lang w:val="es-CO"/>
        </w:rPr>
        <w:t xml:space="preserve"> actora</w:t>
      </w:r>
      <w:r w:rsidR="00DB6A37">
        <w:rPr>
          <w:rFonts w:ascii="Tahoma" w:hAnsi="Tahoma" w:cs="Tahoma"/>
          <w:lang w:val="es-CO"/>
        </w:rPr>
        <w:t xml:space="preserve"> para obtener</w:t>
      </w:r>
      <w:r w:rsidR="005F0286" w:rsidRPr="007D5A99">
        <w:rPr>
          <w:rFonts w:ascii="Tahoma" w:hAnsi="Tahoma" w:cs="Tahoma"/>
          <w:lang w:val="es-CO"/>
        </w:rPr>
        <w:t xml:space="preserve"> su pensión; término que se contabilizó a partir de la entrada en vigencia de la Ley 100 de 1993</w:t>
      </w:r>
      <w:r w:rsidR="00E45E12">
        <w:rPr>
          <w:rFonts w:ascii="Tahoma" w:hAnsi="Tahoma" w:cs="Tahoma"/>
          <w:lang w:val="es-CO"/>
        </w:rPr>
        <w:t xml:space="preserve"> y hasta l</w:t>
      </w:r>
      <w:r w:rsidR="00DB6A37">
        <w:rPr>
          <w:rFonts w:ascii="Tahoma" w:hAnsi="Tahoma" w:cs="Tahoma"/>
          <w:lang w:val="es-CO"/>
        </w:rPr>
        <w:t xml:space="preserve">a fecha en la que la pensionada </w:t>
      </w:r>
      <w:r w:rsidR="00E45E12">
        <w:rPr>
          <w:rFonts w:ascii="Tahoma" w:hAnsi="Tahoma" w:cs="Tahoma"/>
          <w:lang w:val="es-CO"/>
        </w:rPr>
        <w:t>llegó a la edad de 55 años</w:t>
      </w:r>
      <w:r w:rsidR="00DB6A37">
        <w:rPr>
          <w:rFonts w:ascii="Tahoma" w:hAnsi="Tahoma" w:cs="Tahoma"/>
          <w:lang w:val="es-CO"/>
        </w:rPr>
        <w:t>, puesto que para ese momento, tal como se comprueba en su historia laboral, contaba con el número mínimo de semanas cotizadas exigido por la Ley 100 original, que recuérdese, ascendía a 1000 semanas</w:t>
      </w:r>
      <w:r w:rsidR="005F0286" w:rsidRPr="007D5A99">
        <w:rPr>
          <w:rFonts w:ascii="Tahoma" w:hAnsi="Tahoma" w:cs="Tahoma"/>
          <w:lang w:val="es-CO"/>
        </w:rPr>
        <w:t xml:space="preserve"> (esto es, </w:t>
      </w:r>
      <w:r w:rsidR="00E45E12">
        <w:rPr>
          <w:rFonts w:ascii="Tahoma" w:hAnsi="Tahoma" w:cs="Tahoma"/>
          <w:lang w:val="es-CO"/>
        </w:rPr>
        <w:t>entre</w:t>
      </w:r>
      <w:r w:rsidR="005F0286" w:rsidRPr="007D5A99">
        <w:rPr>
          <w:rFonts w:ascii="Tahoma" w:hAnsi="Tahoma" w:cs="Tahoma"/>
          <w:lang w:val="es-CO"/>
        </w:rPr>
        <w:t xml:space="preserve"> el 1° de abril de 1994</w:t>
      </w:r>
      <w:r w:rsidR="00E45E12">
        <w:rPr>
          <w:rFonts w:ascii="Tahoma" w:hAnsi="Tahoma" w:cs="Tahoma"/>
          <w:lang w:val="es-CO"/>
        </w:rPr>
        <w:t xml:space="preserve"> y el 31 de octubre </w:t>
      </w:r>
      <w:r w:rsidR="00DB6A37">
        <w:rPr>
          <w:rFonts w:ascii="Tahoma" w:hAnsi="Tahoma" w:cs="Tahoma"/>
          <w:lang w:val="es-CO"/>
        </w:rPr>
        <w:t>del año 2000, lo cual equivale a 2405 días</w:t>
      </w:r>
      <w:r w:rsidR="005F0286" w:rsidRPr="007D5A99">
        <w:rPr>
          <w:rFonts w:ascii="Tahoma" w:hAnsi="Tahoma" w:cs="Tahoma"/>
          <w:lang w:val="es-CO"/>
        </w:rPr>
        <w:t xml:space="preserve">) </w:t>
      </w:r>
      <w:r w:rsidR="00A47AEA">
        <w:rPr>
          <w:rFonts w:ascii="Tahoma" w:hAnsi="Tahoma" w:cs="Tahoma"/>
          <w:i/>
          <w:lang w:val="es-CO"/>
        </w:rPr>
        <w:t>(c</w:t>
      </w:r>
      <w:r w:rsidR="005F0286" w:rsidRPr="007D5A99">
        <w:rPr>
          <w:rFonts w:ascii="Tahoma" w:hAnsi="Tahoma" w:cs="Tahoma"/>
          <w:i/>
          <w:lang w:val="es-CO"/>
        </w:rPr>
        <w:t>opia de liquidación se hace circular entre las partes presentes en la audiencia).</w:t>
      </w:r>
    </w:p>
    <w:p w:rsidR="00931A28" w:rsidRPr="00DA7C48" w:rsidRDefault="00931A28" w:rsidP="00D566F7">
      <w:pPr>
        <w:ind w:firstLine="708"/>
        <w:rPr>
          <w:rFonts w:ascii="Tahoma" w:hAnsi="Tahoma" w:cs="Tahoma"/>
          <w:i/>
          <w:sz w:val="14"/>
          <w:szCs w:val="14"/>
          <w:lang w:val="es-CO"/>
        </w:rPr>
      </w:pPr>
    </w:p>
    <w:tbl>
      <w:tblPr>
        <w:tblW w:w="5000" w:type="pct"/>
        <w:tblCellMar>
          <w:left w:w="70" w:type="dxa"/>
          <w:right w:w="70" w:type="dxa"/>
        </w:tblCellMar>
        <w:tblLook w:val="04A0" w:firstRow="1" w:lastRow="0" w:firstColumn="1" w:lastColumn="0" w:noHBand="0" w:noVBand="1"/>
      </w:tblPr>
      <w:tblGrid>
        <w:gridCol w:w="1154"/>
        <w:gridCol w:w="900"/>
        <w:gridCol w:w="844"/>
        <w:gridCol w:w="764"/>
        <w:gridCol w:w="1155"/>
        <w:gridCol w:w="146"/>
        <w:gridCol w:w="1149"/>
        <w:gridCol w:w="1029"/>
        <w:gridCol w:w="1029"/>
        <w:gridCol w:w="1377"/>
      </w:tblGrid>
      <w:tr w:rsidR="00931A28" w:rsidRPr="00DA7C48" w:rsidTr="00DA7C48">
        <w:trPr>
          <w:trHeight w:val="20"/>
        </w:trPr>
        <w:tc>
          <w:tcPr>
            <w:tcW w:w="60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bookmarkStart w:id="1" w:name="RANGE!A1:J43"/>
            <w:bookmarkEnd w:id="1"/>
          </w:p>
        </w:tc>
        <w:tc>
          <w:tcPr>
            <w:tcW w:w="472"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441"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400"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60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7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1680" w:type="pct"/>
            <w:gridSpan w:val="3"/>
            <w:tcBorders>
              <w:top w:val="double" w:sz="6" w:space="0" w:color="FF9900"/>
              <w:left w:val="double" w:sz="6" w:space="0" w:color="FF9900"/>
              <w:bottom w:val="double" w:sz="6" w:space="0" w:color="FF9900"/>
              <w:right w:val="single" w:sz="4" w:space="0" w:color="FF9900"/>
            </w:tcBorders>
            <w:shd w:val="clear" w:color="000000" w:fill="FFFF99"/>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Fecha de nacimiento:</w:t>
            </w:r>
          </w:p>
        </w:tc>
        <w:tc>
          <w:tcPr>
            <w:tcW w:w="721" w:type="pct"/>
            <w:tcBorders>
              <w:top w:val="double" w:sz="6" w:space="0" w:color="FF9900"/>
              <w:left w:val="nil"/>
              <w:bottom w:val="double" w:sz="6" w:space="0" w:color="FF9900"/>
              <w:right w:val="double" w:sz="6" w:space="0" w:color="FF9900"/>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31-oct-45</w:t>
            </w:r>
          </w:p>
        </w:tc>
      </w:tr>
      <w:tr w:rsidR="00931A28" w:rsidRPr="00DA7C48" w:rsidTr="00DA7C48">
        <w:trPr>
          <w:trHeight w:val="20"/>
        </w:trPr>
        <w:tc>
          <w:tcPr>
            <w:tcW w:w="60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color w:val="000000"/>
                <w:sz w:val="14"/>
                <w:szCs w:val="14"/>
                <w:lang w:eastAsia="es-ES"/>
              </w:rPr>
            </w:pPr>
          </w:p>
        </w:tc>
        <w:tc>
          <w:tcPr>
            <w:tcW w:w="472"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441"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400"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60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7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1680" w:type="pct"/>
            <w:gridSpan w:val="3"/>
            <w:tcBorders>
              <w:top w:val="nil"/>
              <w:left w:val="double" w:sz="6" w:space="0" w:color="FF9900"/>
              <w:bottom w:val="double" w:sz="6" w:space="0" w:color="FF9900"/>
              <w:right w:val="single" w:sz="4" w:space="0" w:color="FF9900"/>
            </w:tcBorders>
            <w:shd w:val="clear" w:color="000000" w:fill="FFFF99"/>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Fecha reconocimiento pensión:</w:t>
            </w:r>
          </w:p>
        </w:tc>
        <w:tc>
          <w:tcPr>
            <w:tcW w:w="721" w:type="pct"/>
            <w:tcBorders>
              <w:top w:val="nil"/>
              <w:left w:val="nil"/>
              <w:bottom w:val="double" w:sz="6" w:space="0" w:color="FF9900"/>
              <w:right w:val="double" w:sz="6" w:space="0" w:color="FF9900"/>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01-may-03</w:t>
            </w:r>
          </w:p>
        </w:tc>
      </w:tr>
      <w:tr w:rsidR="00931A28" w:rsidRPr="00DA7C48" w:rsidTr="00DA7C48">
        <w:trPr>
          <w:trHeight w:val="20"/>
        </w:trPr>
        <w:tc>
          <w:tcPr>
            <w:tcW w:w="60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color w:val="000000"/>
                <w:sz w:val="14"/>
                <w:szCs w:val="14"/>
                <w:lang w:eastAsia="es-ES"/>
              </w:rPr>
            </w:pPr>
          </w:p>
        </w:tc>
        <w:tc>
          <w:tcPr>
            <w:tcW w:w="472"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441"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400"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60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7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602"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539"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539"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c>
          <w:tcPr>
            <w:tcW w:w="721"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Times New Roman" w:eastAsia="Times New Roman" w:hAnsi="Times New Roman" w:cs="Times New Roman"/>
                <w:sz w:val="14"/>
                <w:szCs w:val="14"/>
                <w:lang w:eastAsia="es-ES"/>
              </w:rPr>
            </w:pPr>
          </w:p>
        </w:tc>
      </w:tr>
      <w:tr w:rsidR="00931A28" w:rsidRPr="00DA7C48" w:rsidTr="00DA7C48">
        <w:trPr>
          <w:trHeight w:val="20"/>
        </w:trPr>
        <w:tc>
          <w:tcPr>
            <w:tcW w:w="2524" w:type="pct"/>
            <w:gridSpan w:val="5"/>
            <w:tcBorders>
              <w:top w:val="double" w:sz="6" w:space="0" w:color="FF9900"/>
              <w:left w:val="double" w:sz="6" w:space="0" w:color="FF9900"/>
              <w:bottom w:val="single" w:sz="4" w:space="0" w:color="FF9900"/>
              <w:right w:val="double" w:sz="6" w:space="0" w:color="FF9900"/>
            </w:tcBorders>
            <w:shd w:val="clear" w:color="000000" w:fill="FFFF99"/>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HISTORIA LABORAL DEL AFILIADO</w:t>
            </w:r>
          </w:p>
        </w:tc>
        <w:tc>
          <w:tcPr>
            <w:tcW w:w="7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vMerge w:val="restart"/>
            <w:tcBorders>
              <w:top w:val="double" w:sz="6" w:space="0" w:color="FF9900"/>
              <w:left w:val="double" w:sz="6" w:space="0" w:color="FF9900"/>
              <w:bottom w:val="single" w:sz="4" w:space="0" w:color="FF9900"/>
              <w:right w:val="single" w:sz="4"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Ingreso Base de cotización actualizado</w:t>
            </w:r>
          </w:p>
        </w:tc>
        <w:tc>
          <w:tcPr>
            <w:tcW w:w="1077" w:type="pct"/>
            <w:gridSpan w:val="2"/>
            <w:tcBorders>
              <w:top w:val="double" w:sz="6" w:space="0" w:color="FF9900"/>
              <w:left w:val="nil"/>
              <w:bottom w:val="single" w:sz="4" w:space="0" w:color="FF9900"/>
              <w:right w:val="single" w:sz="4" w:space="0" w:color="FF9900"/>
            </w:tcBorders>
            <w:shd w:val="clear" w:color="000000" w:fill="FFFF99"/>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IPC Dane                                    (serie de empalme)</w:t>
            </w:r>
          </w:p>
        </w:tc>
        <w:tc>
          <w:tcPr>
            <w:tcW w:w="721" w:type="pct"/>
            <w:vMerge w:val="restart"/>
            <w:tcBorders>
              <w:top w:val="double" w:sz="6" w:space="0" w:color="FF9900"/>
              <w:left w:val="single" w:sz="4" w:space="0" w:color="FF9900"/>
              <w:bottom w:val="single" w:sz="4" w:space="0" w:color="FF9900"/>
              <w:right w:val="double" w:sz="6"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Promedio Salarial        (</w:t>
            </w:r>
            <w:r w:rsidR="00DA7C48" w:rsidRPr="00DA7C48">
              <w:rPr>
                <w:rFonts w:ascii="Calibri" w:eastAsia="Times New Roman" w:hAnsi="Calibri" w:cs="Times New Roman"/>
                <w:b/>
                <w:bCs/>
                <w:color w:val="000000"/>
                <w:sz w:val="14"/>
                <w:szCs w:val="14"/>
                <w:lang w:eastAsia="es-ES"/>
              </w:rPr>
              <w:t>Días</w:t>
            </w:r>
            <w:r w:rsidRPr="00DA7C48">
              <w:rPr>
                <w:rFonts w:ascii="Calibri" w:eastAsia="Times New Roman" w:hAnsi="Calibri" w:cs="Times New Roman"/>
                <w:b/>
                <w:bCs/>
                <w:color w:val="000000"/>
                <w:sz w:val="14"/>
                <w:szCs w:val="14"/>
                <w:lang w:eastAsia="es-ES"/>
              </w:rPr>
              <w:t xml:space="preserve"> x IBC actualizado/total </w:t>
            </w:r>
            <w:r w:rsidR="00DA7C48" w:rsidRPr="00DA7C48">
              <w:rPr>
                <w:rFonts w:ascii="Calibri" w:eastAsia="Times New Roman" w:hAnsi="Calibri" w:cs="Times New Roman"/>
                <w:b/>
                <w:bCs/>
                <w:color w:val="000000"/>
                <w:sz w:val="14"/>
                <w:szCs w:val="14"/>
                <w:lang w:eastAsia="es-ES"/>
              </w:rPr>
              <w:t>días</w:t>
            </w:r>
            <w:r w:rsidRPr="00DA7C48">
              <w:rPr>
                <w:rFonts w:ascii="Calibri" w:eastAsia="Times New Roman" w:hAnsi="Calibri" w:cs="Times New Roman"/>
                <w:b/>
                <w:bCs/>
                <w:color w:val="000000"/>
                <w:sz w:val="14"/>
                <w:szCs w:val="14"/>
                <w:lang w:eastAsia="es-ES"/>
              </w:rPr>
              <w:t>)</w:t>
            </w:r>
          </w:p>
        </w:tc>
      </w:tr>
      <w:tr w:rsidR="00931A28" w:rsidRPr="00DA7C48" w:rsidTr="00DA7C48">
        <w:trPr>
          <w:trHeight w:val="20"/>
        </w:trPr>
        <w:tc>
          <w:tcPr>
            <w:tcW w:w="1519" w:type="pct"/>
            <w:gridSpan w:val="3"/>
            <w:tcBorders>
              <w:top w:val="single" w:sz="4" w:space="0" w:color="FF9900"/>
              <w:left w:val="double" w:sz="6" w:space="0" w:color="FF9900"/>
              <w:bottom w:val="single" w:sz="4" w:space="0" w:color="FF9900"/>
              <w:right w:val="single" w:sz="4"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Fechas de aporte</w:t>
            </w:r>
          </w:p>
        </w:tc>
        <w:tc>
          <w:tcPr>
            <w:tcW w:w="400" w:type="pct"/>
            <w:vMerge w:val="restart"/>
            <w:tcBorders>
              <w:top w:val="nil"/>
              <w:left w:val="single" w:sz="4" w:space="0" w:color="FF9900"/>
              <w:bottom w:val="single" w:sz="4" w:space="0" w:color="FF9900"/>
              <w:right w:val="single" w:sz="4"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Número de días</w:t>
            </w:r>
          </w:p>
        </w:tc>
        <w:tc>
          <w:tcPr>
            <w:tcW w:w="605" w:type="pct"/>
            <w:vMerge w:val="restart"/>
            <w:tcBorders>
              <w:top w:val="nil"/>
              <w:left w:val="single" w:sz="4" w:space="0" w:color="FF9900"/>
              <w:bottom w:val="single" w:sz="4" w:space="0" w:color="FF9900"/>
              <w:right w:val="double" w:sz="6"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Ingreso Base de Cotización</w:t>
            </w:r>
          </w:p>
        </w:tc>
        <w:tc>
          <w:tcPr>
            <w:tcW w:w="7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vMerge/>
            <w:tcBorders>
              <w:top w:val="double" w:sz="6" w:space="0" w:color="FF9900"/>
              <w:left w:val="double" w:sz="6" w:space="0" w:color="FF9900"/>
              <w:bottom w:val="single" w:sz="4" w:space="0" w:color="FF9900"/>
              <w:right w:val="single" w:sz="4"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539" w:type="pct"/>
            <w:vMerge w:val="restart"/>
            <w:tcBorders>
              <w:top w:val="nil"/>
              <w:left w:val="single" w:sz="4" w:space="0" w:color="FF9900"/>
              <w:bottom w:val="single" w:sz="4" w:space="0" w:color="FF9900"/>
              <w:right w:val="single" w:sz="4"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IPC Final</w:t>
            </w:r>
          </w:p>
        </w:tc>
        <w:tc>
          <w:tcPr>
            <w:tcW w:w="539" w:type="pct"/>
            <w:vMerge w:val="restart"/>
            <w:tcBorders>
              <w:top w:val="nil"/>
              <w:left w:val="single" w:sz="4" w:space="0" w:color="FF9900"/>
              <w:bottom w:val="single" w:sz="4" w:space="0" w:color="FF9900"/>
              <w:right w:val="single" w:sz="4" w:space="0" w:color="FF9900"/>
            </w:tcBorders>
            <w:shd w:val="clear" w:color="000000" w:fill="FFFFCC"/>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IPC Inicial</w:t>
            </w:r>
          </w:p>
        </w:tc>
        <w:tc>
          <w:tcPr>
            <w:tcW w:w="721" w:type="pct"/>
            <w:vMerge/>
            <w:tcBorders>
              <w:top w:val="double" w:sz="6" w:space="0" w:color="FF9900"/>
              <w:left w:val="single" w:sz="4" w:space="0" w:color="FF9900"/>
              <w:bottom w:val="single" w:sz="4" w:space="0" w:color="FF9900"/>
              <w:right w:val="double" w:sz="6"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r>
      <w:tr w:rsidR="00931A28" w:rsidRPr="00DA7C48" w:rsidTr="00DA7C48">
        <w:trPr>
          <w:trHeight w:val="20"/>
        </w:trPr>
        <w:tc>
          <w:tcPr>
            <w:tcW w:w="605" w:type="pct"/>
            <w:tcBorders>
              <w:top w:val="nil"/>
              <w:left w:val="double" w:sz="6" w:space="0" w:color="FF9900"/>
              <w:bottom w:val="single" w:sz="4" w:space="0" w:color="FF9900"/>
              <w:right w:val="single" w:sz="4" w:space="0" w:color="FF9900"/>
            </w:tcBorders>
            <w:shd w:val="clear" w:color="000000" w:fill="FFFF99"/>
            <w:noWrap/>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Empleador</w:t>
            </w:r>
          </w:p>
        </w:tc>
        <w:tc>
          <w:tcPr>
            <w:tcW w:w="472" w:type="pct"/>
            <w:tcBorders>
              <w:top w:val="nil"/>
              <w:left w:val="nil"/>
              <w:bottom w:val="single" w:sz="4" w:space="0" w:color="FF9900"/>
              <w:right w:val="single" w:sz="4" w:space="0" w:color="FF9900"/>
            </w:tcBorders>
            <w:shd w:val="clear" w:color="000000" w:fill="FFFF99"/>
            <w:noWrap/>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Desde</w:t>
            </w:r>
          </w:p>
        </w:tc>
        <w:tc>
          <w:tcPr>
            <w:tcW w:w="441" w:type="pct"/>
            <w:tcBorders>
              <w:top w:val="nil"/>
              <w:left w:val="nil"/>
              <w:bottom w:val="single" w:sz="4" w:space="0" w:color="FF9900"/>
              <w:right w:val="single" w:sz="4" w:space="0" w:color="FF9900"/>
            </w:tcBorders>
            <w:shd w:val="clear" w:color="000000" w:fill="FFFF99"/>
            <w:noWrap/>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Hasta</w:t>
            </w:r>
          </w:p>
        </w:tc>
        <w:tc>
          <w:tcPr>
            <w:tcW w:w="400" w:type="pct"/>
            <w:vMerge/>
            <w:tcBorders>
              <w:top w:val="nil"/>
              <w:left w:val="single" w:sz="4" w:space="0" w:color="FF9900"/>
              <w:bottom w:val="single" w:sz="4" w:space="0" w:color="FF9900"/>
              <w:right w:val="single" w:sz="4"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605" w:type="pct"/>
            <w:vMerge/>
            <w:tcBorders>
              <w:top w:val="nil"/>
              <w:left w:val="single" w:sz="4" w:space="0" w:color="FF9900"/>
              <w:bottom w:val="single" w:sz="4" w:space="0" w:color="FF9900"/>
              <w:right w:val="double" w:sz="6"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75" w:type="pct"/>
            <w:tcBorders>
              <w:top w:val="nil"/>
              <w:left w:val="nil"/>
              <w:bottom w:val="nil"/>
              <w:right w:val="nil"/>
            </w:tcBorders>
            <w:shd w:val="clear" w:color="auto" w:fill="auto"/>
            <w:noWrap/>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vMerge/>
            <w:tcBorders>
              <w:top w:val="double" w:sz="6" w:space="0" w:color="FF9900"/>
              <w:left w:val="double" w:sz="6" w:space="0" w:color="FF9900"/>
              <w:bottom w:val="single" w:sz="4" w:space="0" w:color="FF9900"/>
              <w:right w:val="single" w:sz="4"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539" w:type="pct"/>
            <w:vMerge/>
            <w:tcBorders>
              <w:top w:val="nil"/>
              <w:left w:val="single" w:sz="4" w:space="0" w:color="FF9900"/>
              <w:bottom w:val="single" w:sz="4" w:space="0" w:color="FF9900"/>
              <w:right w:val="single" w:sz="4"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539" w:type="pct"/>
            <w:vMerge/>
            <w:tcBorders>
              <w:top w:val="nil"/>
              <w:left w:val="single" w:sz="4" w:space="0" w:color="FF9900"/>
              <w:bottom w:val="single" w:sz="4" w:space="0" w:color="FF9900"/>
              <w:right w:val="single" w:sz="4"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c>
          <w:tcPr>
            <w:tcW w:w="721" w:type="pct"/>
            <w:vMerge/>
            <w:tcBorders>
              <w:top w:val="double" w:sz="6" w:space="0" w:color="FF9900"/>
              <w:left w:val="single" w:sz="4" w:space="0" w:color="FF9900"/>
              <w:bottom w:val="single" w:sz="4" w:space="0" w:color="FF9900"/>
              <w:right w:val="double" w:sz="6" w:space="0" w:color="FF9900"/>
            </w:tcBorders>
            <w:hideMark/>
          </w:tcPr>
          <w:p w:rsidR="00931A28" w:rsidRPr="00DA7C48" w:rsidRDefault="00931A28" w:rsidP="00DA7C48">
            <w:pPr>
              <w:spacing w:line="240" w:lineRule="auto"/>
              <w:ind w:firstLine="0"/>
              <w:jc w:val="center"/>
              <w:rPr>
                <w:rFonts w:ascii="Calibri" w:eastAsia="Times New Roman" w:hAnsi="Calibri" w:cs="Times New Roman"/>
                <w:b/>
                <w:bCs/>
                <w:color w:val="000000"/>
                <w:sz w:val="14"/>
                <w:szCs w:val="14"/>
                <w:lang w:eastAsia="es-ES"/>
              </w:rPr>
            </w:pP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15-mar-96</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31-jul-96</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136</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233.000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532.542,1</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31,24</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30.115</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01-ago-96</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30-sep-96</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59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273.000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623.965,6</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31,24</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15.307</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01-oct-96</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30-nov-96</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59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233.000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532.542,1</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31,24</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13.064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01-dic-96</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31-dic-96</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393.000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898.236,2</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31,24</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11.205</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01-ene-97</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31-ene-97</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393.000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738.443,8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38,00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9.211</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01-feb-97</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31-jul-97</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180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284.000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533.633,7</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38,00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39.939</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01-ago-97</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31-ago-97</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330.000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620.067,3</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38,00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7.735</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01-sep-97</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30-nov-97</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89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284.000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533.633,7</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38,00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19.748</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01-dic-97</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31-dic-97</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Cs/>
                <w:sz w:val="14"/>
                <w:szCs w:val="14"/>
                <w:lang w:eastAsia="es-ES"/>
              </w:rPr>
            </w:pPr>
            <w:r w:rsidRPr="00DA7C48">
              <w:rPr>
                <w:rFonts w:ascii="Calibri" w:eastAsia="Times New Roman" w:hAnsi="Calibri" w:cs="Times New Roman"/>
                <w:bCs/>
                <w:sz w:val="14"/>
                <w:szCs w:val="14"/>
                <w:lang w:eastAsia="es-ES"/>
              </w:rPr>
              <w:t>199.000</w:t>
            </w: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p>
        </w:tc>
        <w:tc>
          <w:tcPr>
            <w:tcW w:w="602" w:type="pct"/>
            <w:tcBorders>
              <w:top w:val="nil"/>
              <w:left w:val="double" w:sz="6" w:space="0" w:color="FF9900"/>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373.919,4</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38,00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4.664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01-ene-98</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31-jul-98</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210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337.000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538.067,3</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44,72</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46.983</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01-ago-98</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30-nov-98</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119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397.000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633.865,6</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44,72</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31.364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01-dic-98</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31-dic-98</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2.220.000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3.544.538,4</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44,72</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44.215</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01-ene-99</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31-ene-99</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258.000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352.975,2</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52,18</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4.403</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01-feb-99</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30-jun-99</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149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404.000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552.720,8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52,18</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34.243</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01-jul-99</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31-jul-99</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468.000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640.280,5</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52,18</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7.987</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01-ago-99</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31-oct-99</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90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404.000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552.720,8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52,18</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20.684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01-nov-99</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30-nov-99</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535.000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731.944,6</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52,18</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9.130</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01-dic-99</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31-dic-99</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323.000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441.903,0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52,18</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5.512</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01-ene-00</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30-nov-00</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329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473.000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592.429,8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57,00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81.043</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01-dic-00</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31-dic-00</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718.000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899.290,9</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57,00</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11.218</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01-ene-01</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31-ene-01</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341.000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392.742,7</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61,99</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4.899</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01-feb-01</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30-jul-01</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179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524.000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603.510,8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61,99</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44.918</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01-ago-01</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31-ago-01</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610.000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702.560,3</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61,99</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8.764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01-sep-01</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30-nov-01</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89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524.000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603.510,8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61,99</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22.334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01-dic-01</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31-dic-01</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286.000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329.397,1</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61,99</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4.109</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01-ene-02</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31-ene-02</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367.000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392.663,5</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66,73</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4.898</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lastRenderedPageBreak/>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01-feb-02</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31-mar-02</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60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524.000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560.642,1</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66,73</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13.987</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01-abr-02</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30-abr-02</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29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708.000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757.508,8</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66,73</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9.134</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01-may-02</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30-jun-02</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573.000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613.068,6</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66,73</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15.040</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01-jul-02</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31-jul-02</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663.000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709.362,1</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66,73</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8.849</w:t>
            </w:r>
          </w:p>
        </w:tc>
      </w:tr>
      <w:tr w:rsidR="00DA7C48" w:rsidRPr="00DA7C48" w:rsidTr="00DA7C48">
        <w:trPr>
          <w:trHeight w:val="20"/>
        </w:trPr>
        <w:tc>
          <w:tcPr>
            <w:tcW w:w="605" w:type="pct"/>
            <w:tcBorders>
              <w:top w:val="single" w:sz="4" w:space="0" w:color="FF9900"/>
              <w:left w:val="double" w:sz="6" w:space="0" w:color="FF9900"/>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Pr>
                <w:rFonts w:ascii="Calibri" w:eastAsia="Times New Roman" w:hAnsi="Calibri" w:cs="Times New Roman"/>
                <w:color w:val="000000"/>
                <w:sz w:val="14"/>
                <w:szCs w:val="14"/>
                <w:lang w:eastAsia="es-ES"/>
              </w:rPr>
              <w:t>EMPOCALDAS</w:t>
            </w:r>
          </w:p>
        </w:tc>
        <w:tc>
          <w:tcPr>
            <w:tcW w:w="472"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01-ago-02</w:t>
            </w:r>
          </w:p>
        </w:tc>
        <w:tc>
          <w:tcPr>
            <w:tcW w:w="441"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30-nov-02</w:t>
            </w:r>
          </w:p>
        </w:tc>
        <w:tc>
          <w:tcPr>
            <w:tcW w:w="400"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119</w:t>
            </w:r>
          </w:p>
        </w:tc>
        <w:tc>
          <w:tcPr>
            <w:tcW w:w="605" w:type="pct"/>
            <w:tcBorders>
              <w:top w:val="nil"/>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sz w:val="14"/>
                <w:szCs w:val="14"/>
                <w:lang w:eastAsia="es-ES"/>
              </w:rPr>
            </w:pPr>
            <w:r w:rsidRPr="00DA7C48">
              <w:rPr>
                <w:rFonts w:ascii="Calibri" w:eastAsia="Times New Roman" w:hAnsi="Calibri" w:cs="Times New Roman"/>
                <w:sz w:val="14"/>
                <w:szCs w:val="14"/>
                <w:lang w:eastAsia="es-ES"/>
              </w:rPr>
              <w:t>573.000</w:t>
            </w:r>
          </w:p>
        </w:tc>
        <w:tc>
          <w:tcPr>
            <w:tcW w:w="75" w:type="pct"/>
            <w:tcBorders>
              <w:top w:val="nil"/>
              <w:left w:val="nil"/>
              <w:bottom w:val="nil"/>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2" w:type="pct"/>
            <w:tcBorders>
              <w:top w:val="nil"/>
              <w:left w:val="nil"/>
              <w:bottom w:val="single" w:sz="4"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613.068,6</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71,40</w:t>
            </w:r>
          </w:p>
        </w:tc>
        <w:tc>
          <w:tcPr>
            <w:tcW w:w="539" w:type="pct"/>
            <w:tcBorders>
              <w:top w:val="nil"/>
              <w:left w:val="nil"/>
              <w:bottom w:val="single" w:sz="4"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66,73</w:t>
            </w:r>
          </w:p>
        </w:tc>
        <w:tc>
          <w:tcPr>
            <w:tcW w:w="721" w:type="pct"/>
            <w:tcBorders>
              <w:top w:val="single" w:sz="4" w:space="0" w:color="FF9900"/>
              <w:left w:val="single" w:sz="4" w:space="0" w:color="FF9900"/>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30.335</w:t>
            </w:r>
          </w:p>
        </w:tc>
      </w:tr>
      <w:tr w:rsidR="00DA7C48" w:rsidRPr="00DA7C48" w:rsidTr="00DA7C48">
        <w:trPr>
          <w:trHeight w:val="20"/>
        </w:trPr>
        <w:tc>
          <w:tcPr>
            <w:tcW w:w="60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472"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441"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400"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60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602"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539"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539"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721"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r>
      <w:tr w:rsidR="00DA7C48" w:rsidRPr="00DA7C48" w:rsidTr="00DA7C48">
        <w:trPr>
          <w:trHeight w:val="20"/>
        </w:trPr>
        <w:tc>
          <w:tcPr>
            <w:tcW w:w="1519" w:type="pct"/>
            <w:gridSpan w:val="3"/>
            <w:tcBorders>
              <w:top w:val="double" w:sz="6" w:space="0" w:color="FF9900"/>
              <w:left w:val="double" w:sz="6" w:space="0" w:color="FF9900"/>
              <w:bottom w:val="single" w:sz="4" w:space="0" w:color="FF9900"/>
              <w:right w:val="single" w:sz="4" w:space="0" w:color="FF9900"/>
            </w:tcBorders>
            <w:shd w:val="clear" w:color="000000" w:fill="FFFF99"/>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Total días (IBL)</w:t>
            </w:r>
          </w:p>
        </w:tc>
        <w:tc>
          <w:tcPr>
            <w:tcW w:w="400" w:type="pct"/>
            <w:tcBorders>
              <w:top w:val="double" w:sz="6" w:space="0" w:color="FF9900"/>
              <w:left w:val="nil"/>
              <w:bottom w:val="single" w:sz="4"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bookmarkStart w:id="2" w:name="RANGE!D41"/>
            <w:r w:rsidRPr="00DA7C48">
              <w:rPr>
                <w:rFonts w:ascii="Calibri" w:eastAsia="Times New Roman" w:hAnsi="Calibri" w:cs="Times New Roman"/>
                <w:color w:val="000000"/>
                <w:sz w:val="14"/>
                <w:szCs w:val="14"/>
                <w:lang w:eastAsia="es-ES"/>
              </w:rPr>
              <w:t>2.405</w:t>
            </w:r>
            <w:bookmarkEnd w:id="2"/>
          </w:p>
        </w:tc>
        <w:tc>
          <w:tcPr>
            <w:tcW w:w="60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1680" w:type="pct"/>
            <w:gridSpan w:val="3"/>
            <w:tcBorders>
              <w:top w:val="double" w:sz="6" w:space="0" w:color="FF9900"/>
              <w:left w:val="double" w:sz="6" w:space="0" w:color="FF9900"/>
              <w:bottom w:val="double" w:sz="6"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IBL</w:t>
            </w:r>
          </w:p>
        </w:tc>
        <w:tc>
          <w:tcPr>
            <w:tcW w:w="721" w:type="pct"/>
            <w:tcBorders>
              <w:top w:val="double" w:sz="6" w:space="0" w:color="FF9900"/>
              <w:left w:val="nil"/>
              <w:bottom w:val="double" w:sz="6" w:space="0" w:color="FF9900"/>
              <w:right w:val="double" w:sz="6"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615.037</w:t>
            </w:r>
          </w:p>
        </w:tc>
      </w:tr>
      <w:tr w:rsidR="00DA7C48" w:rsidRPr="00DA7C48" w:rsidTr="00DA7C48">
        <w:trPr>
          <w:trHeight w:val="20"/>
        </w:trPr>
        <w:tc>
          <w:tcPr>
            <w:tcW w:w="1519" w:type="pct"/>
            <w:gridSpan w:val="3"/>
            <w:tcBorders>
              <w:top w:val="single" w:sz="4" w:space="0" w:color="FF9900"/>
              <w:left w:val="double" w:sz="6" w:space="0" w:color="FF9900"/>
              <w:bottom w:val="double" w:sz="6" w:space="0" w:color="FF9900"/>
              <w:right w:val="single" w:sz="4" w:space="0" w:color="FF9900"/>
            </w:tcBorders>
            <w:shd w:val="clear" w:color="000000" w:fill="FFFF99"/>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Total semanas para IBL</w:t>
            </w:r>
          </w:p>
        </w:tc>
        <w:tc>
          <w:tcPr>
            <w:tcW w:w="400" w:type="pct"/>
            <w:tcBorders>
              <w:top w:val="nil"/>
              <w:left w:val="nil"/>
              <w:bottom w:val="double" w:sz="6" w:space="0" w:color="FF9900"/>
              <w:right w:val="double" w:sz="6"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r w:rsidRPr="00DA7C48">
              <w:rPr>
                <w:rFonts w:ascii="Calibri" w:eastAsia="Times New Roman" w:hAnsi="Calibri" w:cs="Times New Roman"/>
                <w:color w:val="000000"/>
                <w:sz w:val="14"/>
                <w:szCs w:val="14"/>
                <w:lang w:eastAsia="es-ES"/>
              </w:rPr>
              <w:t>344</w:t>
            </w:r>
          </w:p>
        </w:tc>
        <w:tc>
          <w:tcPr>
            <w:tcW w:w="60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1141" w:type="pct"/>
            <w:gridSpan w:val="2"/>
            <w:tcBorders>
              <w:top w:val="double" w:sz="6" w:space="0" w:color="FF9900"/>
              <w:left w:val="double" w:sz="6" w:space="0" w:color="FF9900"/>
              <w:bottom w:val="double" w:sz="6"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Tasa de reemplazo (Ley 100/93)</w:t>
            </w:r>
          </w:p>
        </w:tc>
        <w:tc>
          <w:tcPr>
            <w:tcW w:w="539" w:type="pct"/>
            <w:tcBorders>
              <w:top w:val="nil"/>
              <w:left w:val="nil"/>
              <w:bottom w:val="double" w:sz="6" w:space="0" w:color="FF9900"/>
              <w:right w:val="single" w:sz="4" w:space="0" w:color="FF9900"/>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b/>
                <w:bCs/>
                <w:sz w:val="14"/>
                <w:szCs w:val="14"/>
                <w:lang w:eastAsia="es-ES"/>
              </w:rPr>
            </w:pPr>
            <w:r w:rsidRPr="00DA7C48">
              <w:rPr>
                <w:rFonts w:ascii="Calibri" w:eastAsia="Times New Roman" w:hAnsi="Calibri" w:cs="Times New Roman"/>
                <w:b/>
                <w:bCs/>
                <w:sz w:val="14"/>
                <w:szCs w:val="14"/>
                <w:lang w:eastAsia="es-ES"/>
              </w:rPr>
              <w:t>NO</w:t>
            </w:r>
          </w:p>
        </w:tc>
        <w:tc>
          <w:tcPr>
            <w:tcW w:w="721" w:type="pct"/>
            <w:tcBorders>
              <w:top w:val="nil"/>
              <w:left w:val="nil"/>
              <w:bottom w:val="double" w:sz="6" w:space="0" w:color="FF9900"/>
              <w:right w:val="double" w:sz="6"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bookmarkStart w:id="3" w:name="RANGE!J42"/>
            <w:r w:rsidRPr="00DA7C48">
              <w:rPr>
                <w:rFonts w:ascii="Calibri" w:eastAsia="Times New Roman" w:hAnsi="Calibri" w:cs="Times New Roman"/>
                <w:b/>
                <w:bCs/>
                <w:color w:val="000000"/>
                <w:sz w:val="14"/>
                <w:szCs w:val="14"/>
                <w:lang w:eastAsia="es-ES"/>
              </w:rPr>
              <w:t>75,00%</w:t>
            </w:r>
            <w:bookmarkEnd w:id="3"/>
          </w:p>
        </w:tc>
      </w:tr>
      <w:tr w:rsidR="00DA7C48" w:rsidRPr="00DA7C48" w:rsidTr="00DA7C48">
        <w:trPr>
          <w:trHeight w:val="20"/>
        </w:trPr>
        <w:tc>
          <w:tcPr>
            <w:tcW w:w="1519" w:type="pct"/>
            <w:gridSpan w:val="3"/>
            <w:tcBorders>
              <w:top w:val="single" w:sz="4" w:space="0" w:color="FF9900"/>
              <w:left w:val="double" w:sz="6" w:space="0" w:color="FF9900"/>
              <w:bottom w:val="double" w:sz="6" w:space="0" w:color="FF9900"/>
              <w:right w:val="single" w:sz="4" w:space="0" w:color="FF9900"/>
            </w:tcBorders>
            <w:shd w:val="clear" w:color="000000" w:fill="FFFF99"/>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Total semanas cotizadas:</w:t>
            </w:r>
          </w:p>
        </w:tc>
        <w:tc>
          <w:tcPr>
            <w:tcW w:w="400" w:type="pct"/>
            <w:tcBorders>
              <w:top w:val="single" w:sz="4" w:space="0" w:color="FF9900"/>
              <w:left w:val="nil"/>
              <w:bottom w:val="double" w:sz="6" w:space="0" w:color="FF9900"/>
              <w:right w:val="double" w:sz="6"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60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Calibri" w:eastAsia="Times New Roman" w:hAnsi="Calibri" w:cs="Times New Roman"/>
                <w:color w:val="000000"/>
                <w:sz w:val="14"/>
                <w:szCs w:val="14"/>
                <w:lang w:eastAsia="es-ES"/>
              </w:rPr>
            </w:pPr>
          </w:p>
        </w:tc>
        <w:tc>
          <w:tcPr>
            <w:tcW w:w="75" w:type="pct"/>
            <w:tcBorders>
              <w:top w:val="nil"/>
              <w:left w:val="nil"/>
              <w:bottom w:val="nil"/>
              <w:right w:val="nil"/>
            </w:tcBorders>
            <w:shd w:val="clear" w:color="auto" w:fill="auto"/>
            <w:noWrap/>
            <w:hideMark/>
          </w:tcPr>
          <w:p w:rsidR="00DA7C48" w:rsidRPr="00DA7C48" w:rsidRDefault="00DA7C48" w:rsidP="00DA7C48">
            <w:pPr>
              <w:spacing w:line="240" w:lineRule="auto"/>
              <w:ind w:firstLine="0"/>
              <w:jc w:val="center"/>
              <w:rPr>
                <w:rFonts w:ascii="Times New Roman" w:eastAsia="Times New Roman" w:hAnsi="Times New Roman" w:cs="Times New Roman"/>
                <w:sz w:val="14"/>
                <w:szCs w:val="14"/>
                <w:lang w:eastAsia="es-ES"/>
              </w:rPr>
            </w:pPr>
          </w:p>
        </w:tc>
        <w:tc>
          <w:tcPr>
            <w:tcW w:w="1680" w:type="pct"/>
            <w:gridSpan w:val="3"/>
            <w:tcBorders>
              <w:top w:val="double" w:sz="6" w:space="0" w:color="FF9900"/>
              <w:left w:val="double" w:sz="6" w:space="0" w:color="FF9900"/>
              <w:bottom w:val="double" w:sz="6" w:space="0" w:color="FF9900"/>
              <w:right w:val="single" w:sz="4"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Mesada</w:t>
            </w:r>
          </w:p>
        </w:tc>
        <w:tc>
          <w:tcPr>
            <w:tcW w:w="721" w:type="pct"/>
            <w:tcBorders>
              <w:top w:val="nil"/>
              <w:left w:val="nil"/>
              <w:bottom w:val="double" w:sz="6" w:space="0" w:color="FF9900"/>
              <w:right w:val="double" w:sz="6" w:space="0" w:color="FF9900"/>
            </w:tcBorders>
            <w:shd w:val="clear" w:color="000000" w:fill="FFFF99"/>
            <w:noWrap/>
            <w:hideMark/>
          </w:tcPr>
          <w:p w:rsidR="00DA7C48" w:rsidRPr="00DA7C48" w:rsidRDefault="00DA7C48" w:rsidP="00DA7C48">
            <w:pPr>
              <w:spacing w:line="240" w:lineRule="auto"/>
              <w:ind w:firstLine="0"/>
              <w:jc w:val="center"/>
              <w:rPr>
                <w:rFonts w:ascii="Calibri" w:eastAsia="Times New Roman" w:hAnsi="Calibri" w:cs="Times New Roman"/>
                <w:b/>
                <w:bCs/>
                <w:color w:val="000000"/>
                <w:sz w:val="14"/>
                <w:szCs w:val="14"/>
                <w:lang w:eastAsia="es-ES"/>
              </w:rPr>
            </w:pPr>
            <w:r w:rsidRPr="00DA7C48">
              <w:rPr>
                <w:rFonts w:ascii="Calibri" w:eastAsia="Times New Roman" w:hAnsi="Calibri" w:cs="Times New Roman"/>
                <w:b/>
                <w:bCs/>
                <w:color w:val="000000"/>
                <w:sz w:val="14"/>
                <w:szCs w:val="14"/>
                <w:lang w:eastAsia="es-ES"/>
              </w:rPr>
              <w:t>461.278</w:t>
            </w:r>
          </w:p>
        </w:tc>
      </w:tr>
    </w:tbl>
    <w:p w:rsidR="005F0286" w:rsidRPr="00DA7C48" w:rsidRDefault="005F0286" w:rsidP="00DA7C48">
      <w:pPr>
        <w:spacing w:line="240" w:lineRule="auto"/>
        <w:ind w:firstLine="0"/>
        <w:rPr>
          <w:rFonts w:ascii="Tahoma" w:hAnsi="Tahoma" w:cs="Tahoma"/>
          <w:sz w:val="20"/>
          <w:szCs w:val="20"/>
          <w:lang w:val="es-CO"/>
        </w:rPr>
      </w:pPr>
    </w:p>
    <w:p w:rsidR="00931A28" w:rsidRPr="007D5A99" w:rsidRDefault="00A47593" w:rsidP="00F657AB">
      <w:pPr>
        <w:rPr>
          <w:rFonts w:ascii="Tahoma" w:hAnsi="Tahoma" w:cs="Tahoma"/>
          <w:lang w:val="es-CO"/>
        </w:rPr>
      </w:pPr>
      <w:r>
        <w:rPr>
          <w:rFonts w:ascii="Tahoma" w:hAnsi="Tahoma" w:cs="Tahoma"/>
          <w:lang w:val="es-CO"/>
        </w:rPr>
        <w:t>Antes de pasar a las conclusiones derivadas de la liquidación efectuada en sede apelación, conviene recordar</w:t>
      </w:r>
      <w:r w:rsidR="00F657AB" w:rsidRPr="007D5A99">
        <w:rPr>
          <w:rFonts w:ascii="Tahoma" w:hAnsi="Tahoma" w:cs="Tahoma"/>
          <w:lang w:val="es-CO"/>
        </w:rPr>
        <w:t xml:space="preserve"> que e</w:t>
      </w:r>
      <w:r w:rsidR="00931A28" w:rsidRPr="007D5A99">
        <w:rPr>
          <w:rFonts w:ascii="Tahoma" w:hAnsi="Tahoma" w:cs="Tahoma"/>
          <w:lang w:val="es-CO"/>
        </w:rPr>
        <w:t xml:space="preserve">n primera instancia se ordenó actualizar el monto de la primera mesada de la demandante, pasando de la suma de </w:t>
      </w:r>
      <w:r w:rsidR="00931A28" w:rsidRPr="007D5A99">
        <w:rPr>
          <w:rFonts w:ascii="Tahoma" w:hAnsi="Tahoma" w:cs="Tahoma"/>
          <w:b/>
          <w:lang w:val="es-CO"/>
        </w:rPr>
        <w:t>$406.308</w:t>
      </w:r>
      <w:r w:rsidR="00B849DA" w:rsidRPr="007D5A99">
        <w:rPr>
          <w:rFonts w:ascii="Tahoma" w:hAnsi="Tahoma" w:cs="Tahoma"/>
          <w:lang w:val="es-CO"/>
        </w:rPr>
        <w:t>, reconocidos por el ISS en el año 2003,</w:t>
      </w:r>
      <w:r w:rsidR="00931A28" w:rsidRPr="007D5A99">
        <w:rPr>
          <w:rFonts w:ascii="Tahoma" w:hAnsi="Tahoma" w:cs="Tahoma"/>
          <w:lang w:val="es-CO"/>
        </w:rPr>
        <w:t xml:space="preserve"> a</w:t>
      </w:r>
      <w:r w:rsidR="00B849DA" w:rsidRPr="007D5A99">
        <w:rPr>
          <w:rFonts w:ascii="Tahoma" w:hAnsi="Tahoma" w:cs="Tahoma"/>
          <w:lang w:val="es-CO"/>
        </w:rPr>
        <w:t xml:space="preserve"> la suma de</w:t>
      </w:r>
      <w:r w:rsidR="00931A28" w:rsidRPr="007D5A99">
        <w:rPr>
          <w:rFonts w:ascii="Tahoma" w:hAnsi="Tahoma" w:cs="Tahoma"/>
          <w:lang w:val="es-CO"/>
        </w:rPr>
        <w:t xml:space="preserve"> </w:t>
      </w:r>
      <w:r w:rsidR="00931A28" w:rsidRPr="007D5A99">
        <w:rPr>
          <w:rFonts w:ascii="Tahoma" w:hAnsi="Tahoma" w:cs="Tahoma"/>
          <w:b/>
          <w:lang w:val="es-CO"/>
        </w:rPr>
        <w:t>$449.162</w:t>
      </w:r>
      <w:r w:rsidR="00B849DA" w:rsidRPr="007D5A99">
        <w:rPr>
          <w:rFonts w:ascii="Tahoma" w:hAnsi="Tahoma" w:cs="Tahoma"/>
          <w:lang w:val="es-CO"/>
        </w:rPr>
        <w:t xml:space="preserve">. Sin embargo, en virtud del recurso de apelación promovido por la parte actora, la Sala </w:t>
      </w:r>
      <w:r w:rsidR="00F657AB" w:rsidRPr="007D5A99">
        <w:rPr>
          <w:rFonts w:ascii="Tahoma" w:hAnsi="Tahoma" w:cs="Tahoma"/>
          <w:lang w:val="es-CO"/>
        </w:rPr>
        <w:t>efectuó de nuevo</w:t>
      </w:r>
      <w:r w:rsidR="00B849DA" w:rsidRPr="007D5A99">
        <w:rPr>
          <w:rFonts w:ascii="Tahoma" w:hAnsi="Tahoma" w:cs="Tahoma"/>
          <w:lang w:val="es-CO"/>
        </w:rPr>
        <w:t xml:space="preserve"> la liquidación de la mesada pensional con base en los datos extraídos de la Historia Laboral Válida para Prestaciones Económicas de la demandante, que obra en el folio 24 del expediente, obteniendo como resultado la suma de </w:t>
      </w:r>
      <w:r w:rsidR="00B849DA" w:rsidRPr="007D5A99">
        <w:rPr>
          <w:rFonts w:ascii="Tahoma" w:hAnsi="Tahoma" w:cs="Tahoma"/>
          <w:b/>
          <w:sz w:val="26"/>
          <w:szCs w:val="26"/>
          <w:lang w:val="es-CO"/>
        </w:rPr>
        <w:t>$461.278</w:t>
      </w:r>
      <w:r w:rsidR="00B849DA" w:rsidRPr="007D5A99">
        <w:rPr>
          <w:rFonts w:ascii="Tahoma" w:hAnsi="Tahoma" w:cs="Tahoma"/>
          <w:lang w:val="es-CO"/>
        </w:rPr>
        <w:t>, superior en $12.116 al calculado en primera instancia.</w:t>
      </w:r>
      <w:r>
        <w:rPr>
          <w:rFonts w:ascii="Tahoma" w:hAnsi="Tahoma" w:cs="Tahoma"/>
          <w:lang w:val="es-CO"/>
        </w:rPr>
        <w:t xml:space="preserve"> En lo que guarda relación con el recurso de apelación, para efectos de la liquidación se tuvo en cuenta el monto exacto del INGRESO BASE DE COTIZACIÓN correspondiente al ciclo 12 del año 1998.</w:t>
      </w:r>
    </w:p>
    <w:p w:rsidR="008943F1" w:rsidRDefault="008943F1" w:rsidP="008943F1">
      <w:pPr>
        <w:ind w:firstLine="0"/>
        <w:rPr>
          <w:rFonts w:ascii="Tahoma" w:hAnsi="Tahoma" w:cs="Tahoma"/>
          <w:lang w:val="es-CO"/>
        </w:rPr>
      </w:pPr>
    </w:p>
    <w:p w:rsidR="00F657AB" w:rsidRDefault="00F657AB" w:rsidP="005F0286">
      <w:pPr>
        <w:rPr>
          <w:rFonts w:ascii="Tahoma" w:hAnsi="Tahoma" w:cs="Tahoma"/>
          <w:lang w:val="es-CO"/>
        </w:rPr>
      </w:pPr>
      <w:r w:rsidRPr="007D5A99">
        <w:rPr>
          <w:rFonts w:ascii="Tahoma" w:hAnsi="Tahoma" w:cs="Tahoma"/>
          <w:lang w:val="es-CO"/>
        </w:rPr>
        <w:t>Corolario de lo anterior, teniendo en cuenta que se encuentran prescritas las diferencias causad</w:t>
      </w:r>
      <w:r w:rsidR="00D032C6">
        <w:rPr>
          <w:rFonts w:ascii="Tahoma" w:hAnsi="Tahoma" w:cs="Tahoma"/>
          <w:lang w:val="es-CO"/>
        </w:rPr>
        <w:t xml:space="preserve">as con anterioridad al </w:t>
      </w:r>
      <w:r w:rsidR="00D032C6" w:rsidRPr="008943F1">
        <w:rPr>
          <w:rFonts w:ascii="Tahoma" w:hAnsi="Tahoma" w:cs="Tahoma"/>
          <w:b/>
          <w:lang w:val="es-CO"/>
        </w:rPr>
        <w:t>5</w:t>
      </w:r>
      <w:r w:rsidRPr="008943F1">
        <w:rPr>
          <w:rFonts w:ascii="Tahoma" w:hAnsi="Tahoma" w:cs="Tahoma"/>
          <w:b/>
          <w:lang w:val="es-CO"/>
        </w:rPr>
        <w:t xml:space="preserve"> de octubre de 2012</w:t>
      </w:r>
      <w:r w:rsidR="008943F1">
        <w:rPr>
          <w:rFonts w:ascii="Tahoma" w:hAnsi="Tahoma" w:cs="Tahoma"/>
          <w:lang w:val="es-CO"/>
        </w:rPr>
        <w:t xml:space="preserve"> (y no al 1º de octubre</w:t>
      </w:r>
      <w:r w:rsidRPr="007D5A99">
        <w:rPr>
          <w:rFonts w:ascii="Tahoma" w:hAnsi="Tahoma" w:cs="Tahoma"/>
          <w:lang w:val="es-CO"/>
        </w:rPr>
        <w:t>,</w:t>
      </w:r>
      <w:r w:rsidR="008943F1">
        <w:rPr>
          <w:rFonts w:ascii="Tahoma" w:hAnsi="Tahoma" w:cs="Tahoma"/>
          <w:lang w:val="es-CO"/>
        </w:rPr>
        <w:t xml:space="preserve"> como equivocadamente se indicó en primera instancia)</w:t>
      </w:r>
      <w:r w:rsidR="00D032C6">
        <w:rPr>
          <w:rFonts w:ascii="Tahoma" w:hAnsi="Tahoma" w:cs="Tahoma"/>
          <w:lang w:val="es-CO"/>
        </w:rPr>
        <w:t xml:space="preserve"> puesto que la reclamación administrativa fue elevada por la actora a COLPENSIONES el </w:t>
      </w:r>
      <w:r w:rsidR="00D032C6" w:rsidRPr="008943F1">
        <w:rPr>
          <w:rFonts w:ascii="Tahoma" w:hAnsi="Tahoma" w:cs="Tahoma"/>
          <w:u w:val="single"/>
          <w:lang w:val="es-CO"/>
        </w:rPr>
        <w:t>5 de octubre de 2015</w:t>
      </w:r>
      <w:r w:rsidR="00D032C6">
        <w:rPr>
          <w:rFonts w:ascii="Tahoma" w:hAnsi="Tahoma" w:cs="Tahoma"/>
          <w:lang w:val="es-CO"/>
        </w:rPr>
        <w:t xml:space="preserve"> -lo cual puede constatarse en el folio 64 del expediente-</w:t>
      </w:r>
      <w:r w:rsidRPr="007D5A99">
        <w:rPr>
          <w:rFonts w:ascii="Tahoma" w:hAnsi="Tahoma" w:cs="Tahoma"/>
          <w:lang w:val="es-CO"/>
        </w:rPr>
        <w:t xml:space="preserve"> actualizada la mesada hasta esa fecha</w:t>
      </w:r>
      <w:r w:rsidR="00356CDE" w:rsidRPr="007D5A99">
        <w:rPr>
          <w:rFonts w:ascii="Tahoma" w:hAnsi="Tahoma" w:cs="Tahoma"/>
          <w:lang w:val="es-CO"/>
        </w:rPr>
        <w:t>,</w:t>
      </w:r>
      <w:r w:rsidRPr="007D5A99">
        <w:rPr>
          <w:rFonts w:ascii="Tahoma" w:hAnsi="Tahoma" w:cs="Tahoma"/>
          <w:lang w:val="es-CO"/>
        </w:rPr>
        <w:t xml:space="preserve"> con base en el IPC anual, se obtiene un retroactivo de</w:t>
      </w:r>
      <w:r w:rsidR="009C28BB" w:rsidRPr="007D5A99">
        <w:rPr>
          <w:rFonts w:ascii="Tahoma" w:hAnsi="Tahoma" w:cs="Tahoma"/>
          <w:lang w:val="es-CO"/>
        </w:rPr>
        <w:t xml:space="preserve"> </w:t>
      </w:r>
      <w:r w:rsidR="009C28BB" w:rsidRPr="007D5A99">
        <w:rPr>
          <w:rFonts w:ascii="Tahoma" w:hAnsi="Tahoma" w:cs="Tahoma"/>
          <w:b/>
          <w:sz w:val="26"/>
          <w:szCs w:val="26"/>
          <w:lang w:val="es-CO"/>
        </w:rPr>
        <w:t>$</w:t>
      </w:r>
      <w:r w:rsidR="002A1B3E">
        <w:rPr>
          <w:rFonts w:ascii="Tahoma" w:hAnsi="Tahoma" w:cs="Tahoma"/>
          <w:b/>
          <w:sz w:val="26"/>
          <w:szCs w:val="26"/>
          <w:lang w:val="es-CO"/>
        </w:rPr>
        <w:t>5.</w:t>
      </w:r>
      <w:r w:rsidR="008943F1">
        <w:rPr>
          <w:rFonts w:ascii="Tahoma" w:hAnsi="Tahoma" w:cs="Tahoma"/>
          <w:b/>
          <w:sz w:val="26"/>
          <w:szCs w:val="26"/>
          <w:lang w:val="es-CO"/>
        </w:rPr>
        <w:t>798.150,56</w:t>
      </w:r>
      <w:r w:rsidR="00332379">
        <w:rPr>
          <w:rFonts w:ascii="Tahoma" w:hAnsi="Tahoma" w:cs="Tahoma"/>
          <w:sz w:val="26"/>
          <w:szCs w:val="26"/>
          <w:lang w:val="es-CO"/>
        </w:rPr>
        <w:t xml:space="preserve"> </w:t>
      </w:r>
      <w:r w:rsidR="00A47593">
        <w:rPr>
          <w:rFonts w:ascii="Tahoma" w:hAnsi="Tahoma" w:cs="Tahoma"/>
          <w:lang w:val="es-CO"/>
        </w:rPr>
        <w:t>hasta el 31 de mayo</w:t>
      </w:r>
      <w:r w:rsidR="00332379" w:rsidRPr="007D5A99">
        <w:rPr>
          <w:rFonts w:ascii="Tahoma" w:hAnsi="Tahoma" w:cs="Tahoma"/>
          <w:lang w:val="es-CO"/>
        </w:rPr>
        <w:t xml:space="preserve"> del 2017</w:t>
      </w:r>
      <w:r w:rsidR="00332379">
        <w:rPr>
          <w:rFonts w:ascii="Tahoma" w:hAnsi="Tahoma" w:cs="Tahoma"/>
          <w:lang w:val="es-CO"/>
        </w:rPr>
        <w:t>,</w:t>
      </w:r>
      <w:r w:rsidR="00A47AEA">
        <w:rPr>
          <w:rFonts w:ascii="Tahoma" w:hAnsi="Tahoma" w:cs="Tahoma"/>
          <w:b/>
          <w:sz w:val="26"/>
          <w:szCs w:val="26"/>
          <w:lang w:val="es-CO"/>
        </w:rPr>
        <w:t xml:space="preserve"> </w:t>
      </w:r>
      <w:r w:rsidR="00A47AEA" w:rsidRPr="00A47AEA">
        <w:rPr>
          <w:rFonts w:ascii="Tahoma" w:hAnsi="Tahoma" w:cs="Tahoma"/>
          <w:lang w:val="es-CO"/>
        </w:rPr>
        <w:t xml:space="preserve">que indexado </w:t>
      </w:r>
      <w:r w:rsidR="00A47593">
        <w:rPr>
          <w:rFonts w:ascii="Tahoma" w:hAnsi="Tahoma" w:cs="Tahoma"/>
          <w:lang w:val="es-CO"/>
        </w:rPr>
        <w:t>hasta esa</w:t>
      </w:r>
      <w:r w:rsidR="00332379">
        <w:rPr>
          <w:rFonts w:ascii="Tahoma" w:hAnsi="Tahoma" w:cs="Tahoma"/>
          <w:lang w:val="es-CO"/>
        </w:rPr>
        <w:t xml:space="preserve"> fecha</w:t>
      </w:r>
      <w:r w:rsidR="00A47AEA">
        <w:rPr>
          <w:rFonts w:ascii="Tahoma" w:hAnsi="Tahoma" w:cs="Tahoma"/>
          <w:lang w:val="es-CO"/>
        </w:rPr>
        <w:t xml:space="preserve"> asciende a la suma de </w:t>
      </w:r>
      <w:r w:rsidR="00F25073">
        <w:rPr>
          <w:rFonts w:ascii="Tahoma" w:hAnsi="Tahoma" w:cs="Tahoma"/>
          <w:b/>
          <w:lang w:val="es-CO"/>
        </w:rPr>
        <w:t>$6.510.192,82</w:t>
      </w:r>
      <w:r w:rsidR="00332379">
        <w:rPr>
          <w:rFonts w:ascii="Tahoma" w:hAnsi="Tahoma" w:cs="Tahoma"/>
          <w:lang w:val="es-CO"/>
        </w:rPr>
        <w:t xml:space="preserve">. </w:t>
      </w:r>
      <w:r w:rsidR="00A47593">
        <w:rPr>
          <w:rFonts w:ascii="Tahoma" w:hAnsi="Tahoma" w:cs="Tahoma"/>
          <w:lang w:val="es-CO"/>
        </w:rPr>
        <w:t>Se ordenará, asimismo, que a partir del 1º de junio</w:t>
      </w:r>
      <w:r w:rsidR="00356CDE" w:rsidRPr="007D5A99">
        <w:rPr>
          <w:rFonts w:ascii="Tahoma" w:hAnsi="Tahoma" w:cs="Tahoma"/>
          <w:lang w:val="es-CO"/>
        </w:rPr>
        <w:t xml:space="preserve"> del mismo año, la</w:t>
      </w:r>
      <w:r w:rsidR="00A47593">
        <w:rPr>
          <w:rFonts w:ascii="Tahoma" w:hAnsi="Tahoma" w:cs="Tahoma"/>
          <w:lang w:val="es-CO"/>
        </w:rPr>
        <w:t xml:space="preserve"> entidad demandada siga</w:t>
      </w:r>
      <w:r w:rsidR="00356CDE" w:rsidRPr="007D5A99">
        <w:rPr>
          <w:rFonts w:ascii="Tahoma" w:hAnsi="Tahoma" w:cs="Tahoma"/>
          <w:lang w:val="es-CO"/>
        </w:rPr>
        <w:t xml:space="preserve"> cancelando a la demandante una mesada por valor mensual de </w:t>
      </w:r>
      <w:r w:rsidR="00356CDE" w:rsidRPr="00A47593">
        <w:rPr>
          <w:rFonts w:ascii="Tahoma" w:hAnsi="Tahoma" w:cs="Tahoma"/>
          <w:b/>
          <w:lang w:val="es-CO"/>
        </w:rPr>
        <w:t>$847.207</w:t>
      </w:r>
      <w:r w:rsidR="007D5A99">
        <w:rPr>
          <w:rFonts w:ascii="Tahoma" w:hAnsi="Tahoma" w:cs="Tahoma"/>
          <w:lang w:val="es-CO"/>
        </w:rPr>
        <w:t>.</w:t>
      </w:r>
    </w:p>
    <w:p w:rsidR="00AC2AF3" w:rsidRDefault="00AC2AF3" w:rsidP="001F63A7">
      <w:pPr>
        <w:ind w:firstLine="0"/>
        <w:rPr>
          <w:rFonts w:ascii="Tahoma" w:hAnsi="Tahoma" w:cs="Tahoma"/>
          <w:sz w:val="24"/>
          <w:szCs w:val="24"/>
          <w:lang w:val="es-CO"/>
        </w:rPr>
      </w:pPr>
    </w:p>
    <w:tbl>
      <w:tblPr>
        <w:tblW w:w="5031" w:type="pct"/>
        <w:jc w:val="center"/>
        <w:tblLayout w:type="fixed"/>
        <w:tblCellMar>
          <w:left w:w="70" w:type="dxa"/>
          <w:right w:w="70" w:type="dxa"/>
        </w:tblCellMar>
        <w:tblLook w:val="04A0" w:firstRow="1" w:lastRow="0" w:firstColumn="1" w:lastColumn="0" w:noHBand="0" w:noVBand="1"/>
      </w:tblPr>
      <w:tblGrid>
        <w:gridCol w:w="1713"/>
        <w:gridCol w:w="1475"/>
        <w:gridCol w:w="1293"/>
        <w:gridCol w:w="1304"/>
        <w:gridCol w:w="991"/>
        <w:gridCol w:w="1287"/>
        <w:gridCol w:w="1543"/>
      </w:tblGrid>
      <w:tr w:rsidR="00A47AEA" w:rsidRPr="005A31FF" w:rsidTr="00A47AEA">
        <w:trPr>
          <w:trHeight w:val="315"/>
          <w:jc w:val="center"/>
        </w:trPr>
        <w:tc>
          <w:tcPr>
            <w:tcW w:w="891" w:type="pct"/>
            <w:tcBorders>
              <w:top w:val="single" w:sz="4" w:space="0" w:color="auto"/>
              <w:left w:val="single" w:sz="4" w:space="0" w:color="auto"/>
              <w:bottom w:val="single" w:sz="4" w:space="0" w:color="auto"/>
              <w:right w:val="single" w:sz="8" w:space="0" w:color="auto"/>
            </w:tcBorders>
            <w:shd w:val="clear" w:color="000000" w:fill="FFFFCC"/>
            <w:noWrap/>
            <w:vAlign w:val="center"/>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AÑO</w:t>
            </w:r>
          </w:p>
        </w:tc>
        <w:tc>
          <w:tcPr>
            <w:tcW w:w="767" w:type="pct"/>
            <w:tcBorders>
              <w:top w:val="single" w:sz="4" w:space="0" w:color="auto"/>
              <w:left w:val="nil"/>
              <w:bottom w:val="single" w:sz="4" w:space="0" w:color="auto"/>
              <w:right w:val="single" w:sz="8" w:space="0" w:color="auto"/>
            </w:tcBorders>
            <w:shd w:val="clear" w:color="000000" w:fill="FFFFCC"/>
            <w:noWrap/>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IPC (año anterior)</w:t>
            </w:r>
          </w:p>
        </w:tc>
        <w:tc>
          <w:tcPr>
            <w:tcW w:w="673" w:type="pct"/>
            <w:tcBorders>
              <w:top w:val="single" w:sz="4" w:space="0" w:color="auto"/>
              <w:left w:val="nil"/>
              <w:bottom w:val="single" w:sz="4" w:space="0" w:color="auto"/>
              <w:right w:val="single" w:sz="8" w:space="0" w:color="auto"/>
            </w:tcBorders>
            <w:shd w:val="clear" w:color="000000" w:fill="FFFFCC"/>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Nueva mesada</w:t>
            </w:r>
          </w:p>
        </w:tc>
        <w:tc>
          <w:tcPr>
            <w:tcW w:w="679" w:type="pct"/>
            <w:tcBorders>
              <w:top w:val="single" w:sz="4" w:space="0" w:color="auto"/>
              <w:left w:val="nil"/>
              <w:bottom w:val="single" w:sz="4" w:space="0" w:color="auto"/>
              <w:right w:val="single" w:sz="8" w:space="0" w:color="auto"/>
            </w:tcBorders>
            <w:shd w:val="clear" w:color="000000" w:fill="FFFFCC"/>
            <w:noWrap/>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Mesada anterior</w:t>
            </w:r>
          </w:p>
        </w:tc>
        <w:tc>
          <w:tcPr>
            <w:tcW w:w="516" w:type="pct"/>
            <w:tcBorders>
              <w:top w:val="single" w:sz="4" w:space="0" w:color="auto"/>
              <w:left w:val="nil"/>
              <w:bottom w:val="single" w:sz="4" w:space="0" w:color="auto"/>
              <w:right w:val="single" w:sz="8" w:space="0" w:color="auto"/>
            </w:tcBorders>
            <w:shd w:val="clear" w:color="000000" w:fill="FFFFCC"/>
            <w:noWrap/>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Diferencia</w:t>
            </w:r>
          </w:p>
        </w:tc>
        <w:tc>
          <w:tcPr>
            <w:tcW w:w="670" w:type="pct"/>
            <w:tcBorders>
              <w:top w:val="single" w:sz="4" w:space="0" w:color="auto"/>
              <w:left w:val="nil"/>
              <w:bottom w:val="single" w:sz="4" w:space="0" w:color="auto"/>
              <w:right w:val="single" w:sz="4" w:space="0" w:color="auto"/>
            </w:tcBorders>
            <w:shd w:val="clear" w:color="000000" w:fill="FFFFCC"/>
            <w:noWrap/>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Total diferencia</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tcPr>
          <w:p w:rsidR="005A31FF" w:rsidRPr="005A31FF" w:rsidRDefault="005A31FF" w:rsidP="005A31FF">
            <w:pPr>
              <w:spacing w:line="240" w:lineRule="auto"/>
              <w:ind w:firstLine="0"/>
              <w:jc w:val="center"/>
              <w:rPr>
                <w:rFonts w:ascii="Tahoma" w:eastAsia="Times New Roman" w:hAnsi="Tahoma" w:cs="Tahoma"/>
                <w:b/>
                <w:color w:val="000000"/>
                <w:sz w:val="16"/>
                <w:szCs w:val="16"/>
                <w:lang w:eastAsia="es-ES"/>
              </w:rPr>
            </w:pPr>
            <w:r w:rsidRPr="005A31FF">
              <w:rPr>
                <w:rFonts w:ascii="Tahoma" w:eastAsia="Times New Roman" w:hAnsi="Tahoma" w:cs="Tahoma"/>
                <w:b/>
                <w:color w:val="000000"/>
                <w:sz w:val="16"/>
                <w:szCs w:val="16"/>
                <w:lang w:eastAsia="es-ES"/>
              </w:rPr>
              <w:t>Indexación</w:t>
            </w:r>
          </w:p>
        </w:tc>
      </w:tr>
      <w:tr w:rsidR="005A31FF" w:rsidRPr="005A31FF" w:rsidTr="00A47AEA">
        <w:trPr>
          <w:trHeight w:val="315"/>
          <w:jc w:val="center"/>
        </w:trPr>
        <w:tc>
          <w:tcPr>
            <w:tcW w:w="891" w:type="pct"/>
            <w:tcBorders>
              <w:top w:val="single" w:sz="4" w:space="0" w:color="auto"/>
              <w:left w:val="single" w:sz="4" w:space="0" w:color="auto"/>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2012</w:t>
            </w:r>
          </w:p>
        </w:tc>
        <w:tc>
          <w:tcPr>
            <w:tcW w:w="767" w:type="pct"/>
            <w:tcBorders>
              <w:top w:val="single" w:sz="4" w:space="0" w:color="auto"/>
              <w:left w:val="nil"/>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2,44</w:t>
            </w:r>
          </w:p>
        </w:tc>
        <w:tc>
          <w:tcPr>
            <w:tcW w:w="673" w:type="pct"/>
            <w:tcBorders>
              <w:top w:val="single" w:sz="4" w:space="0" w:color="auto"/>
              <w:left w:val="nil"/>
              <w:bottom w:val="single" w:sz="4"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693.162</w:t>
            </w:r>
          </w:p>
        </w:tc>
        <w:tc>
          <w:tcPr>
            <w:tcW w:w="679" w:type="pct"/>
            <w:tcBorders>
              <w:top w:val="single" w:sz="4" w:space="0" w:color="auto"/>
              <w:left w:val="nil"/>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611.775</w:t>
            </w:r>
          </w:p>
        </w:tc>
        <w:tc>
          <w:tcPr>
            <w:tcW w:w="516" w:type="pct"/>
            <w:tcBorders>
              <w:top w:val="single" w:sz="4" w:space="0" w:color="auto"/>
              <w:left w:val="nil"/>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81.387</w:t>
            </w:r>
          </w:p>
        </w:tc>
        <w:tc>
          <w:tcPr>
            <w:tcW w:w="670" w:type="pct"/>
            <w:tcBorders>
              <w:top w:val="single" w:sz="4" w:space="0" w:color="auto"/>
              <w:left w:val="nil"/>
              <w:bottom w:val="single" w:sz="4" w:space="0" w:color="auto"/>
              <w:right w:val="single" w:sz="4" w:space="0" w:color="auto"/>
            </w:tcBorders>
            <w:shd w:val="clear" w:color="000000" w:fill="FFFFCC"/>
            <w:noWrap/>
            <w:vAlign w:val="center"/>
            <w:hideMark/>
          </w:tcPr>
          <w:p w:rsidR="005A31FF" w:rsidRPr="005A31FF" w:rsidRDefault="00F25073" w:rsidP="005A31FF">
            <w:pPr>
              <w:spacing w:line="240" w:lineRule="auto"/>
              <w:ind w:firstLine="0"/>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393.370</w:t>
            </w:r>
            <w:r w:rsidR="005A31FF" w:rsidRPr="005A31FF">
              <w:rPr>
                <w:rFonts w:ascii="Tahoma" w:eastAsia="Times New Roman" w:hAnsi="Tahoma" w:cs="Tahoma"/>
                <w:color w:val="000000"/>
                <w:sz w:val="16"/>
                <w:szCs w:val="16"/>
                <w:lang w:eastAsia="es-ES"/>
              </w:rPr>
              <w:t>,00</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5A31FF" w:rsidRPr="005A31FF" w:rsidRDefault="00F25073" w:rsidP="005A31FF">
            <w:pPr>
              <w:spacing w:line="240" w:lineRule="auto"/>
              <w:ind w:firstLine="0"/>
              <w:jc w:val="right"/>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$80.876,16</w:t>
            </w:r>
          </w:p>
        </w:tc>
      </w:tr>
      <w:tr w:rsidR="005A31FF" w:rsidRPr="005A31FF" w:rsidTr="00A47AEA">
        <w:trPr>
          <w:trHeight w:val="315"/>
          <w:jc w:val="center"/>
        </w:trPr>
        <w:tc>
          <w:tcPr>
            <w:tcW w:w="891" w:type="pct"/>
            <w:tcBorders>
              <w:top w:val="single" w:sz="4" w:space="0" w:color="auto"/>
              <w:left w:val="single" w:sz="4" w:space="0" w:color="auto"/>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2013</w:t>
            </w:r>
          </w:p>
        </w:tc>
        <w:tc>
          <w:tcPr>
            <w:tcW w:w="767" w:type="pct"/>
            <w:tcBorders>
              <w:top w:val="single" w:sz="4" w:space="0" w:color="auto"/>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1,94</w:t>
            </w:r>
          </w:p>
        </w:tc>
        <w:tc>
          <w:tcPr>
            <w:tcW w:w="673" w:type="pct"/>
            <w:tcBorders>
              <w:top w:val="single" w:sz="4" w:space="0" w:color="auto"/>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710.075</w:t>
            </w:r>
          </w:p>
        </w:tc>
        <w:tc>
          <w:tcPr>
            <w:tcW w:w="679" w:type="pct"/>
            <w:tcBorders>
              <w:top w:val="single" w:sz="4" w:space="0" w:color="auto"/>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626.702</w:t>
            </w:r>
          </w:p>
        </w:tc>
        <w:tc>
          <w:tcPr>
            <w:tcW w:w="516" w:type="pct"/>
            <w:tcBorders>
              <w:top w:val="single" w:sz="4" w:space="0" w:color="auto"/>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83.373</w:t>
            </w:r>
          </w:p>
        </w:tc>
        <w:tc>
          <w:tcPr>
            <w:tcW w:w="670" w:type="pct"/>
            <w:tcBorders>
              <w:top w:val="single" w:sz="4" w:space="0" w:color="auto"/>
              <w:left w:val="nil"/>
              <w:bottom w:val="single" w:sz="8" w:space="0" w:color="auto"/>
              <w:right w:val="single" w:sz="4"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1.167.219,80</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5A31FF" w:rsidRPr="005A31FF" w:rsidRDefault="005A31FF" w:rsidP="005A31FF">
            <w:pPr>
              <w:spacing w:line="240" w:lineRule="auto"/>
              <w:ind w:firstLine="0"/>
              <w:jc w:val="right"/>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$211.500,23</w:t>
            </w:r>
          </w:p>
        </w:tc>
      </w:tr>
      <w:tr w:rsidR="00A47AEA" w:rsidRPr="005A31FF" w:rsidTr="00A47AEA">
        <w:trPr>
          <w:trHeight w:val="315"/>
          <w:jc w:val="center"/>
        </w:trPr>
        <w:tc>
          <w:tcPr>
            <w:tcW w:w="891" w:type="pct"/>
            <w:tcBorders>
              <w:top w:val="nil"/>
              <w:left w:val="single" w:sz="4" w:space="0" w:color="auto"/>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2014</w:t>
            </w:r>
          </w:p>
        </w:tc>
        <w:tc>
          <w:tcPr>
            <w:tcW w:w="767" w:type="pct"/>
            <w:tcBorders>
              <w:top w:val="nil"/>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3,66</w:t>
            </w:r>
          </w:p>
        </w:tc>
        <w:tc>
          <w:tcPr>
            <w:tcW w:w="673" w:type="pct"/>
            <w:tcBorders>
              <w:top w:val="nil"/>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723.851</w:t>
            </w:r>
          </w:p>
        </w:tc>
        <w:tc>
          <w:tcPr>
            <w:tcW w:w="679" w:type="pct"/>
            <w:tcBorders>
              <w:top w:val="nil"/>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638.860</w:t>
            </w:r>
          </w:p>
        </w:tc>
        <w:tc>
          <w:tcPr>
            <w:tcW w:w="516" w:type="pct"/>
            <w:tcBorders>
              <w:top w:val="nil"/>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84.990</w:t>
            </w:r>
          </w:p>
        </w:tc>
        <w:tc>
          <w:tcPr>
            <w:tcW w:w="670" w:type="pct"/>
            <w:tcBorders>
              <w:top w:val="nil"/>
              <w:left w:val="nil"/>
              <w:bottom w:val="single" w:sz="8" w:space="0" w:color="auto"/>
              <w:right w:val="single" w:sz="4"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1.189.863,86</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5A31FF" w:rsidRPr="005A31FF" w:rsidRDefault="005A31FF" w:rsidP="005A31FF">
            <w:pPr>
              <w:spacing w:line="240" w:lineRule="auto"/>
              <w:ind w:firstLine="0"/>
              <w:jc w:val="right"/>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$192.519,97</w:t>
            </w:r>
          </w:p>
        </w:tc>
      </w:tr>
      <w:tr w:rsidR="00A47AEA" w:rsidRPr="005A31FF" w:rsidTr="00A47AEA">
        <w:trPr>
          <w:trHeight w:val="315"/>
          <w:jc w:val="center"/>
        </w:trPr>
        <w:tc>
          <w:tcPr>
            <w:tcW w:w="891" w:type="pct"/>
            <w:tcBorders>
              <w:top w:val="nil"/>
              <w:left w:val="single" w:sz="4" w:space="0" w:color="auto"/>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2015</w:t>
            </w:r>
          </w:p>
        </w:tc>
        <w:tc>
          <w:tcPr>
            <w:tcW w:w="767" w:type="pct"/>
            <w:tcBorders>
              <w:top w:val="nil"/>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6,77</w:t>
            </w:r>
          </w:p>
        </w:tc>
        <w:tc>
          <w:tcPr>
            <w:tcW w:w="673" w:type="pct"/>
            <w:tcBorders>
              <w:top w:val="nil"/>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750.344</w:t>
            </w:r>
          </w:p>
        </w:tc>
        <w:tc>
          <w:tcPr>
            <w:tcW w:w="679" w:type="pct"/>
            <w:tcBorders>
              <w:top w:val="nil"/>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662.243</w:t>
            </w:r>
          </w:p>
        </w:tc>
        <w:tc>
          <w:tcPr>
            <w:tcW w:w="516" w:type="pct"/>
            <w:tcBorders>
              <w:top w:val="nil"/>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88.101</w:t>
            </w:r>
          </w:p>
        </w:tc>
        <w:tc>
          <w:tcPr>
            <w:tcW w:w="670" w:type="pct"/>
            <w:tcBorders>
              <w:top w:val="nil"/>
              <w:left w:val="nil"/>
              <w:bottom w:val="single" w:sz="8" w:space="0" w:color="auto"/>
              <w:right w:val="single" w:sz="4"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1.233.412,88</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5A31FF" w:rsidRPr="005A31FF" w:rsidRDefault="005A31FF" w:rsidP="005A31FF">
            <w:pPr>
              <w:spacing w:line="240" w:lineRule="auto"/>
              <w:ind w:firstLine="0"/>
              <w:jc w:val="right"/>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$154.423,29</w:t>
            </w:r>
          </w:p>
        </w:tc>
      </w:tr>
      <w:tr w:rsidR="00A47AEA" w:rsidRPr="005A31FF" w:rsidTr="00A47AEA">
        <w:trPr>
          <w:trHeight w:val="315"/>
          <w:jc w:val="center"/>
        </w:trPr>
        <w:tc>
          <w:tcPr>
            <w:tcW w:w="891" w:type="pct"/>
            <w:tcBorders>
              <w:top w:val="nil"/>
              <w:left w:val="single" w:sz="4" w:space="0" w:color="auto"/>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2016</w:t>
            </w:r>
          </w:p>
        </w:tc>
        <w:tc>
          <w:tcPr>
            <w:tcW w:w="767" w:type="pct"/>
            <w:tcBorders>
              <w:top w:val="nil"/>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5,75</w:t>
            </w:r>
          </w:p>
        </w:tc>
        <w:tc>
          <w:tcPr>
            <w:tcW w:w="673" w:type="pct"/>
            <w:tcBorders>
              <w:top w:val="nil"/>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801.142</w:t>
            </w:r>
          </w:p>
        </w:tc>
        <w:tc>
          <w:tcPr>
            <w:tcW w:w="679" w:type="pct"/>
            <w:tcBorders>
              <w:top w:val="nil"/>
              <w:left w:val="nil"/>
              <w:bottom w:val="single" w:sz="8"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707.076</w:t>
            </w:r>
          </w:p>
        </w:tc>
        <w:tc>
          <w:tcPr>
            <w:tcW w:w="516" w:type="pct"/>
            <w:tcBorders>
              <w:top w:val="nil"/>
              <w:left w:val="nil"/>
              <w:bottom w:val="single" w:sz="8"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94.065</w:t>
            </w:r>
          </w:p>
        </w:tc>
        <w:tc>
          <w:tcPr>
            <w:tcW w:w="670" w:type="pct"/>
            <w:tcBorders>
              <w:top w:val="nil"/>
              <w:left w:val="nil"/>
              <w:bottom w:val="single" w:sz="8" w:space="0" w:color="auto"/>
              <w:right w:val="single" w:sz="4"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1.316.914,93</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5A31FF" w:rsidRPr="005A31FF" w:rsidRDefault="005A31FF" w:rsidP="005A31FF">
            <w:pPr>
              <w:spacing w:line="240" w:lineRule="auto"/>
              <w:ind w:firstLine="0"/>
              <w:jc w:val="right"/>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$75.722,61</w:t>
            </w:r>
          </w:p>
        </w:tc>
      </w:tr>
      <w:tr w:rsidR="005A31FF" w:rsidRPr="005A31FF" w:rsidTr="00A47AEA">
        <w:trPr>
          <w:trHeight w:val="315"/>
          <w:jc w:val="center"/>
        </w:trPr>
        <w:tc>
          <w:tcPr>
            <w:tcW w:w="891" w:type="pct"/>
            <w:tcBorders>
              <w:top w:val="nil"/>
              <w:left w:val="single" w:sz="4" w:space="0" w:color="auto"/>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2017</w:t>
            </w:r>
          </w:p>
        </w:tc>
        <w:tc>
          <w:tcPr>
            <w:tcW w:w="767" w:type="pct"/>
            <w:tcBorders>
              <w:top w:val="nil"/>
              <w:left w:val="nil"/>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w:t>
            </w:r>
          </w:p>
        </w:tc>
        <w:tc>
          <w:tcPr>
            <w:tcW w:w="673" w:type="pct"/>
            <w:tcBorders>
              <w:top w:val="nil"/>
              <w:left w:val="nil"/>
              <w:bottom w:val="single" w:sz="4"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847.207</w:t>
            </w:r>
          </w:p>
        </w:tc>
        <w:tc>
          <w:tcPr>
            <w:tcW w:w="679" w:type="pct"/>
            <w:tcBorders>
              <w:top w:val="nil"/>
              <w:left w:val="nil"/>
              <w:bottom w:val="single" w:sz="4" w:space="0" w:color="auto"/>
              <w:right w:val="single" w:sz="8" w:space="0" w:color="auto"/>
            </w:tcBorders>
            <w:shd w:val="clear" w:color="000000" w:fill="FFFFCC"/>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747.733</w:t>
            </w:r>
          </w:p>
        </w:tc>
        <w:tc>
          <w:tcPr>
            <w:tcW w:w="516" w:type="pct"/>
            <w:tcBorders>
              <w:top w:val="nil"/>
              <w:left w:val="nil"/>
              <w:bottom w:val="single" w:sz="4" w:space="0" w:color="auto"/>
              <w:right w:val="single" w:sz="8" w:space="0" w:color="auto"/>
            </w:tcBorders>
            <w:shd w:val="clear" w:color="000000" w:fill="FFFFCC"/>
            <w:noWrap/>
            <w:vAlign w:val="center"/>
            <w:hideMark/>
          </w:tcPr>
          <w:p w:rsidR="005A31FF" w:rsidRPr="005A31FF" w:rsidRDefault="005A31FF" w:rsidP="005A31FF">
            <w:pPr>
              <w:spacing w:line="240" w:lineRule="auto"/>
              <w:ind w:firstLine="0"/>
              <w:jc w:val="center"/>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99.474</w:t>
            </w:r>
          </w:p>
        </w:tc>
        <w:tc>
          <w:tcPr>
            <w:tcW w:w="670" w:type="pct"/>
            <w:tcBorders>
              <w:top w:val="nil"/>
              <w:left w:val="nil"/>
              <w:bottom w:val="single" w:sz="4" w:space="0" w:color="auto"/>
              <w:right w:val="single" w:sz="4" w:space="0" w:color="auto"/>
            </w:tcBorders>
            <w:shd w:val="clear" w:color="000000" w:fill="FFFFCC"/>
            <w:noWrap/>
            <w:vAlign w:val="center"/>
            <w:hideMark/>
          </w:tcPr>
          <w:p w:rsidR="005A31FF" w:rsidRPr="005A31FF" w:rsidRDefault="002A1B3E" w:rsidP="005A31FF">
            <w:pPr>
              <w:spacing w:line="240" w:lineRule="auto"/>
              <w:ind w:firstLine="0"/>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497.370</w:t>
            </w:r>
          </w:p>
        </w:tc>
        <w:tc>
          <w:tcPr>
            <w:tcW w:w="803"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5A31FF" w:rsidRPr="005A31FF" w:rsidRDefault="005A31FF" w:rsidP="005A31FF">
            <w:pPr>
              <w:spacing w:line="240" w:lineRule="auto"/>
              <w:ind w:firstLine="0"/>
              <w:jc w:val="right"/>
              <w:rPr>
                <w:rFonts w:ascii="Tahoma" w:eastAsia="Times New Roman" w:hAnsi="Tahoma" w:cs="Tahoma"/>
                <w:color w:val="000000"/>
                <w:sz w:val="16"/>
                <w:szCs w:val="16"/>
                <w:lang w:eastAsia="es-ES"/>
              </w:rPr>
            </w:pPr>
            <w:r w:rsidRPr="005A31FF">
              <w:rPr>
                <w:rFonts w:ascii="Tahoma" w:eastAsia="Times New Roman" w:hAnsi="Tahoma" w:cs="Tahoma"/>
                <w:color w:val="000000"/>
                <w:sz w:val="16"/>
                <w:szCs w:val="16"/>
                <w:lang w:eastAsia="es-ES"/>
              </w:rPr>
              <w:t>0</w:t>
            </w:r>
          </w:p>
        </w:tc>
      </w:tr>
      <w:tr w:rsidR="00A47AEA" w:rsidRPr="005A31FF" w:rsidTr="00A47AEA">
        <w:trPr>
          <w:trHeight w:val="300"/>
          <w:jc w:val="center"/>
        </w:trPr>
        <w:tc>
          <w:tcPr>
            <w:tcW w:w="891" w:type="pct"/>
            <w:tcBorders>
              <w:top w:val="single" w:sz="4" w:space="0" w:color="auto"/>
              <w:left w:val="nil"/>
              <w:bottom w:val="nil"/>
              <w:right w:val="nil"/>
            </w:tcBorders>
            <w:shd w:val="clear" w:color="auto" w:fill="auto"/>
            <w:noWrap/>
            <w:vAlign w:val="bottom"/>
            <w:hideMark/>
          </w:tcPr>
          <w:p w:rsidR="005A31FF" w:rsidRPr="005A31FF" w:rsidRDefault="005A31FF" w:rsidP="005A31FF">
            <w:pPr>
              <w:spacing w:line="240" w:lineRule="auto"/>
              <w:ind w:firstLine="0"/>
              <w:jc w:val="right"/>
              <w:rPr>
                <w:rFonts w:ascii="Tahoma" w:eastAsia="Times New Roman" w:hAnsi="Tahoma" w:cs="Tahoma"/>
                <w:color w:val="000000"/>
                <w:sz w:val="16"/>
                <w:szCs w:val="16"/>
                <w:lang w:eastAsia="es-ES"/>
              </w:rPr>
            </w:pPr>
          </w:p>
        </w:tc>
        <w:tc>
          <w:tcPr>
            <w:tcW w:w="767" w:type="pct"/>
            <w:tcBorders>
              <w:top w:val="single" w:sz="4" w:space="0" w:color="auto"/>
              <w:left w:val="nil"/>
              <w:bottom w:val="nil"/>
              <w:right w:val="nil"/>
            </w:tcBorders>
            <w:shd w:val="clear" w:color="auto" w:fill="auto"/>
            <w:noWrap/>
            <w:vAlign w:val="bottom"/>
            <w:hideMark/>
          </w:tcPr>
          <w:p w:rsidR="005A31FF" w:rsidRPr="005A31FF" w:rsidRDefault="005A31FF" w:rsidP="005A31FF">
            <w:pPr>
              <w:spacing w:line="240" w:lineRule="auto"/>
              <w:ind w:firstLine="0"/>
              <w:jc w:val="left"/>
              <w:rPr>
                <w:rFonts w:ascii="Tahoma" w:eastAsia="Times New Roman" w:hAnsi="Tahoma" w:cs="Tahoma"/>
                <w:sz w:val="16"/>
                <w:szCs w:val="16"/>
                <w:lang w:eastAsia="es-ES"/>
              </w:rPr>
            </w:pPr>
          </w:p>
        </w:tc>
        <w:tc>
          <w:tcPr>
            <w:tcW w:w="673" w:type="pct"/>
            <w:tcBorders>
              <w:top w:val="single" w:sz="4" w:space="0" w:color="auto"/>
              <w:left w:val="nil"/>
              <w:bottom w:val="nil"/>
              <w:right w:val="nil"/>
            </w:tcBorders>
            <w:shd w:val="clear" w:color="auto" w:fill="auto"/>
            <w:noWrap/>
            <w:vAlign w:val="bottom"/>
            <w:hideMark/>
          </w:tcPr>
          <w:p w:rsidR="005A31FF" w:rsidRPr="005A31FF" w:rsidRDefault="005A31FF" w:rsidP="005A31FF">
            <w:pPr>
              <w:spacing w:line="240" w:lineRule="auto"/>
              <w:ind w:firstLine="0"/>
              <w:jc w:val="left"/>
              <w:rPr>
                <w:rFonts w:ascii="Tahoma" w:eastAsia="Times New Roman" w:hAnsi="Tahoma" w:cs="Tahoma"/>
                <w:sz w:val="16"/>
                <w:szCs w:val="16"/>
                <w:lang w:eastAsia="es-ES"/>
              </w:rPr>
            </w:pPr>
          </w:p>
        </w:tc>
        <w:tc>
          <w:tcPr>
            <w:tcW w:w="679" w:type="pct"/>
            <w:tcBorders>
              <w:top w:val="single" w:sz="4" w:space="0" w:color="auto"/>
              <w:left w:val="nil"/>
              <w:bottom w:val="nil"/>
              <w:right w:val="nil"/>
            </w:tcBorders>
            <w:shd w:val="clear" w:color="auto" w:fill="auto"/>
            <w:noWrap/>
            <w:vAlign w:val="bottom"/>
            <w:hideMark/>
          </w:tcPr>
          <w:p w:rsidR="005A31FF" w:rsidRPr="005A31FF" w:rsidRDefault="005A31FF" w:rsidP="005A31FF">
            <w:pPr>
              <w:spacing w:line="240" w:lineRule="auto"/>
              <w:ind w:firstLine="0"/>
              <w:jc w:val="left"/>
              <w:rPr>
                <w:rFonts w:ascii="Tahoma" w:eastAsia="Times New Roman" w:hAnsi="Tahoma" w:cs="Tahoma"/>
                <w:sz w:val="16"/>
                <w:szCs w:val="16"/>
                <w:lang w:eastAsia="es-ES"/>
              </w:rPr>
            </w:pPr>
          </w:p>
        </w:tc>
        <w:tc>
          <w:tcPr>
            <w:tcW w:w="516" w:type="pct"/>
            <w:tcBorders>
              <w:top w:val="single" w:sz="4" w:space="0" w:color="auto"/>
              <w:left w:val="nil"/>
              <w:bottom w:val="nil"/>
              <w:right w:val="nil"/>
            </w:tcBorders>
            <w:shd w:val="clear" w:color="auto" w:fill="auto"/>
            <w:noWrap/>
            <w:vAlign w:val="bottom"/>
            <w:hideMark/>
          </w:tcPr>
          <w:p w:rsidR="005A31FF" w:rsidRPr="005A31FF" w:rsidRDefault="005A31FF" w:rsidP="005A31FF">
            <w:pPr>
              <w:spacing w:line="240" w:lineRule="auto"/>
              <w:ind w:firstLine="0"/>
              <w:jc w:val="left"/>
              <w:rPr>
                <w:rFonts w:ascii="Tahoma" w:eastAsia="Times New Roman" w:hAnsi="Tahoma" w:cs="Tahoma"/>
                <w:sz w:val="16"/>
                <w:szCs w:val="16"/>
                <w:lang w:eastAsia="es-ES"/>
              </w:rPr>
            </w:pPr>
          </w:p>
        </w:tc>
        <w:tc>
          <w:tcPr>
            <w:tcW w:w="670" w:type="pct"/>
            <w:tcBorders>
              <w:top w:val="single" w:sz="4" w:space="0" w:color="auto"/>
              <w:left w:val="nil"/>
              <w:bottom w:val="nil"/>
              <w:right w:val="nil"/>
            </w:tcBorders>
            <w:shd w:val="clear" w:color="auto" w:fill="auto"/>
            <w:noWrap/>
            <w:vAlign w:val="bottom"/>
            <w:hideMark/>
          </w:tcPr>
          <w:p w:rsidR="005A31FF" w:rsidRPr="005A31FF" w:rsidRDefault="005A31FF" w:rsidP="005A31FF">
            <w:pPr>
              <w:spacing w:line="240" w:lineRule="auto"/>
              <w:ind w:firstLine="0"/>
              <w:jc w:val="left"/>
              <w:rPr>
                <w:rFonts w:ascii="Tahoma" w:eastAsia="Times New Roman" w:hAnsi="Tahoma" w:cs="Tahoma"/>
                <w:sz w:val="16"/>
                <w:szCs w:val="16"/>
                <w:lang w:eastAsia="es-ES"/>
              </w:rPr>
            </w:pPr>
          </w:p>
        </w:tc>
        <w:tc>
          <w:tcPr>
            <w:tcW w:w="803" w:type="pct"/>
            <w:tcBorders>
              <w:top w:val="single" w:sz="4" w:space="0" w:color="auto"/>
              <w:left w:val="nil"/>
              <w:bottom w:val="nil"/>
              <w:right w:val="nil"/>
            </w:tcBorders>
            <w:shd w:val="clear" w:color="auto" w:fill="A8D08D" w:themeFill="accent6" w:themeFillTint="99"/>
            <w:noWrap/>
            <w:vAlign w:val="bottom"/>
            <w:hideMark/>
          </w:tcPr>
          <w:p w:rsidR="005A31FF" w:rsidRPr="005A31FF" w:rsidRDefault="00F25073" w:rsidP="005A31FF">
            <w:pPr>
              <w:spacing w:line="240" w:lineRule="auto"/>
              <w:ind w:firstLine="0"/>
              <w:jc w:val="right"/>
              <w:rPr>
                <w:rFonts w:ascii="Tahoma" w:eastAsia="Times New Roman" w:hAnsi="Tahoma" w:cs="Tahoma"/>
                <w:b/>
                <w:color w:val="000000"/>
                <w:sz w:val="20"/>
                <w:szCs w:val="20"/>
                <w:lang w:eastAsia="es-ES"/>
              </w:rPr>
            </w:pPr>
            <w:r>
              <w:rPr>
                <w:rFonts w:ascii="Tahoma" w:eastAsia="Times New Roman" w:hAnsi="Tahoma" w:cs="Tahoma"/>
                <w:b/>
                <w:color w:val="000000"/>
                <w:sz w:val="20"/>
                <w:szCs w:val="20"/>
                <w:lang w:eastAsia="es-ES"/>
              </w:rPr>
              <w:t>$712.042</w:t>
            </w:r>
            <w:r w:rsidR="005A31FF" w:rsidRPr="005A31FF">
              <w:rPr>
                <w:rFonts w:ascii="Tahoma" w:eastAsia="Times New Roman" w:hAnsi="Tahoma" w:cs="Tahoma"/>
                <w:b/>
                <w:color w:val="000000"/>
                <w:sz w:val="20"/>
                <w:szCs w:val="20"/>
                <w:lang w:eastAsia="es-ES"/>
              </w:rPr>
              <w:t>,</w:t>
            </w:r>
            <w:r>
              <w:rPr>
                <w:rFonts w:ascii="Tahoma" w:eastAsia="Times New Roman" w:hAnsi="Tahoma" w:cs="Tahoma"/>
                <w:b/>
                <w:color w:val="000000"/>
                <w:sz w:val="20"/>
                <w:szCs w:val="20"/>
                <w:lang w:eastAsia="es-ES"/>
              </w:rPr>
              <w:t>26</w:t>
            </w:r>
          </w:p>
        </w:tc>
      </w:tr>
    </w:tbl>
    <w:p w:rsidR="005F0286" w:rsidRDefault="005F0286" w:rsidP="00B52FFE">
      <w:pPr>
        <w:spacing w:line="240" w:lineRule="auto"/>
        <w:ind w:firstLine="0"/>
        <w:rPr>
          <w:rFonts w:ascii="Tahoma" w:hAnsi="Tahoma" w:cs="Tahoma"/>
          <w:sz w:val="24"/>
          <w:szCs w:val="24"/>
          <w:lang w:val="es-CO"/>
        </w:rPr>
      </w:pPr>
      <w:r>
        <w:rPr>
          <w:rFonts w:ascii="Tahoma" w:hAnsi="Tahoma" w:cs="Tahoma"/>
          <w:sz w:val="24"/>
          <w:szCs w:val="24"/>
          <w:lang w:val="es-CO"/>
        </w:rPr>
        <w:tab/>
      </w:r>
    </w:p>
    <w:p w:rsidR="001F63A7" w:rsidRPr="00F231D5" w:rsidRDefault="001F63A7" w:rsidP="00A47593">
      <w:pPr>
        <w:rPr>
          <w:rFonts w:ascii="Tahoma" w:hAnsi="Tahoma" w:cs="Tahoma"/>
        </w:rPr>
      </w:pPr>
      <w:r>
        <w:rPr>
          <w:rFonts w:ascii="Tahoma" w:hAnsi="Tahoma" w:cs="Tahoma"/>
          <w:lang w:val="es-CO"/>
        </w:rPr>
        <w:t xml:space="preserve">Por último, al retroactivo pensional deberá descontarse con destino </w:t>
      </w:r>
      <w:r w:rsidR="00A47593">
        <w:rPr>
          <w:rFonts w:ascii="Tahoma" w:hAnsi="Tahoma" w:cs="Tahoma"/>
          <w:lang w:val="es-CO"/>
        </w:rPr>
        <w:t>al FOSYGA</w:t>
      </w:r>
      <w:r>
        <w:rPr>
          <w:rFonts w:ascii="Tahoma" w:hAnsi="Tahoma" w:cs="Tahoma"/>
          <w:lang w:val="es-CO"/>
        </w:rPr>
        <w:t xml:space="preserve"> el porcentaje del 12% sobre el ajuste retroactivo</w:t>
      </w:r>
      <w:r w:rsidR="00A47593">
        <w:rPr>
          <w:rFonts w:ascii="Tahoma" w:hAnsi="Tahoma" w:cs="Tahoma"/>
          <w:lang w:val="es-CO"/>
        </w:rPr>
        <w:t xml:space="preserve"> de la pensión, tal como lo dispone el</w:t>
      </w:r>
      <w:r w:rsidRPr="00F231D5">
        <w:rPr>
          <w:rFonts w:ascii="Tahoma" w:hAnsi="Tahoma" w:cs="Tahoma"/>
        </w:rPr>
        <w:t xml:space="preserve"> artículo 143 de la Ley 100 de 1993. </w:t>
      </w:r>
    </w:p>
    <w:p w:rsidR="001F63A7" w:rsidRDefault="001F63A7" w:rsidP="00A47593">
      <w:pPr>
        <w:ind w:firstLine="0"/>
        <w:rPr>
          <w:rFonts w:ascii="Tahoma" w:hAnsi="Tahoma" w:cs="Tahoma"/>
          <w:lang w:val="es-CO"/>
        </w:rPr>
      </w:pPr>
    </w:p>
    <w:p w:rsidR="005F0286" w:rsidRPr="00A47AEA" w:rsidRDefault="005F0286" w:rsidP="00A47AEA">
      <w:pPr>
        <w:rPr>
          <w:rFonts w:ascii="Tahoma" w:hAnsi="Tahoma" w:cs="Tahoma"/>
          <w:lang w:val="es-CO"/>
        </w:rPr>
      </w:pPr>
      <w:r w:rsidRPr="007D5A99">
        <w:rPr>
          <w:rFonts w:ascii="Tahoma" w:hAnsi="Tahoma" w:cs="Tahoma"/>
          <w:lang w:val="es-CO"/>
        </w:rPr>
        <w:t>En este orden de idea</w:t>
      </w:r>
      <w:r w:rsidR="00356CDE" w:rsidRPr="007D5A99">
        <w:rPr>
          <w:rFonts w:ascii="Tahoma" w:hAnsi="Tahoma" w:cs="Tahoma"/>
          <w:lang w:val="es-CO"/>
        </w:rPr>
        <w:t>s, se revocará parcialmente la sentencia dictada en primera instancia, específi</w:t>
      </w:r>
      <w:r w:rsidR="00B52FFE">
        <w:rPr>
          <w:rFonts w:ascii="Tahoma" w:hAnsi="Tahoma" w:cs="Tahoma"/>
          <w:lang w:val="es-CO"/>
        </w:rPr>
        <w:t>camente lo correspondiente a sus</w:t>
      </w:r>
      <w:r w:rsidR="00F25073">
        <w:rPr>
          <w:rFonts w:ascii="Tahoma" w:hAnsi="Tahoma" w:cs="Tahoma"/>
          <w:lang w:val="es-CO"/>
        </w:rPr>
        <w:t xml:space="preserve"> numerales 4, 5, 6, </w:t>
      </w:r>
      <w:r w:rsidR="00356CDE" w:rsidRPr="007D5A99">
        <w:rPr>
          <w:rFonts w:ascii="Tahoma" w:hAnsi="Tahoma" w:cs="Tahoma"/>
          <w:lang w:val="es-CO"/>
        </w:rPr>
        <w:t>7</w:t>
      </w:r>
      <w:r w:rsidR="00F25073">
        <w:rPr>
          <w:rFonts w:ascii="Tahoma" w:hAnsi="Tahoma" w:cs="Tahoma"/>
          <w:lang w:val="es-CO"/>
        </w:rPr>
        <w:t xml:space="preserve"> y 8</w:t>
      </w:r>
      <w:r w:rsidR="00356CDE" w:rsidRPr="007D5A99">
        <w:rPr>
          <w:rFonts w:ascii="Tahoma" w:hAnsi="Tahoma" w:cs="Tahoma"/>
          <w:lang w:val="es-CO"/>
        </w:rPr>
        <w:t xml:space="preserve"> de la parte resolutiva de la misma,</w:t>
      </w:r>
      <w:r w:rsidR="00F25073">
        <w:rPr>
          <w:rFonts w:ascii="Tahoma" w:hAnsi="Tahoma" w:cs="Tahoma"/>
          <w:lang w:val="es-CO"/>
        </w:rPr>
        <w:t xml:space="preserve"> este último para aclarar que la prescripción afecta las mesadas causadas con anterioridad al 5 de octubre de 2012 y no 1º de octubre, como equivocadamente se había establecido en primera instancia,</w:t>
      </w:r>
      <w:r w:rsidR="00356CDE" w:rsidRPr="007D5A99">
        <w:rPr>
          <w:rFonts w:ascii="Tahoma" w:hAnsi="Tahoma" w:cs="Tahoma"/>
          <w:lang w:val="es-CO"/>
        </w:rPr>
        <w:t xml:space="preserve"> y en su reemplazo, se ordenará el pago de l</w:t>
      </w:r>
      <w:r w:rsidR="00A47AEA">
        <w:rPr>
          <w:rFonts w:ascii="Tahoma" w:hAnsi="Tahoma" w:cs="Tahoma"/>
          <w:lang w:val="es-CO"/>
        </w:rPr>
        <w:t>a reliquidación de la pensión, d</w:t>
      </w:r>
      <w:r w:rsidR="00356CDE" w:rsidRPr="007D5A99">
        <w:rPr>
          <w:rFonts w:ascii="Tahoma" w:hAnsi="Tahoma" w:cs="Tahoma"/>
          <w:lang w:val="es-CO"/>
        </w:rPr>
        <w:t>el retroactivo de la diferencia</w:t>
      </w:r>
      <w:r w:rsidR="00B52FFE">
        <w:rPr>
          <w:rFonts w:ascii="Tahoma" w:hAnsi="Tahoma" w:cs="Tahoma"/>
          <w:lang w:val="es-CO"/>
        </w:rPr>
        <w:t>, en los montos antes señalados y se emitirá condena en concreto por concept</w:t>
      </w:r>
      <w:r w:rsidR="00A47AEA">
        <w:rPr>
          <w:rFonts w:ascii="Tahoma" w:hAnsi="Tahoma" w:cs="Tahoma"/>
          <w:lang w:val="es-CO"/>
        </w:rPr>
        <w:t>o de la indexación de la obligación</w:t>
      </w:r>
      <w:r w:rsidR="00B52FFE">
        <w:rPr>
          <w:rFonts w:ascii="Tahoma" w:hAnsi="Tahoma" w:cs="Tahoma"/>
          <w:lang w:val="es-CO"/>
        </w:rPr>
        <w:t>, pues dicho valor no fue liquidado en sede de primer grado</w:t>
      </w:r>
      <w:r w:rsidR="00A47AEA">
        <w:rPr>
          <w:rFonts w:ascii="Tahoma" w:hAnsi="Tahoma" w:cs="Tahoma"/>
          <w:lang w:val="es-CO"/>
        </w:rPr>
        <w:t>, tal y como se constata en el numeral 7 de la parte resolutiva de la sentencia</w:t>
      </w:r>
      <w:r w:rsidR="00B52FFE">
        <w:rPr>
          <w:rFonts w:ascii="Tahoma" w:hAnsi="Tahoma" w:cs="Tahoma"/>
          <w:lang w:val="es-CO"/>
        </w:rPr>
        <w:t>.</w:t>
      </w:r>
      <w:r w:rsidR="00A47AEA">
        <w:rPr>
          <w:rFonts w:ascii="Tahoma" w:hAnsi="Tahoma" w:cs="Tahoma"/>
          <w:lang w:val="es-CO"/>
        </w:rPr>
        <w:t xml:space="preserve"> </w:t>
      </w:r>
      <w:r w:rsidR="00356CDE" w:rsidRPr="007D5A99">
        <w:rPr>
          <w:rFonts w:ascii="Tahoma" w:eastAsia="Times New Roman" w:hAnsi="Tahoma" w:cs="Tahoma"/>
          <w:lang w:eastAsia="es-ES"/>
        </w:rPr>
        <w:t xml:space="preserve">Sin costas en esta instancia por haber prosperado el recurso de apelación. </w:t>
      </w:r>
    </w:p>
    <w:p w:rsidR="00356CDE" w:rsidRPr="007D5A99" w:rsidRDefault="00356CDE" w:rsidP="00DA7C48">
      <w:pPr>
        <w:ind w:firstLine="0"/>
        <w:rPr>
          <w:rFonts w:ascii="Tahoma" w:eastAsia="Times New Roman" w:hAnsi="Tahoma" w:cs="Tahoma"/>
          <w:lang w:eastAsia="es-ES"/>
        </w:rPr>
      </w:pPr>
    </w:p>
    <w:p w:rsidR="005F0286" w:rsidRPr="007D5A99" w:rsidRDefault="005F0286" w:rsidP="00DA7C48">
      <w:pPr>
        <w:pStyle w:val="Sangradetextonormal"/>
        <w:ind w:left="0" w:firstLine="0"/>
        <w:rPr>
          <w:rFonts w:ascii="Tahoma" w:hAnsi="Tahoma" w:cs="Tahoma"/>
        </w:rPr>
      </w:pPr>
      <w:r w:rsidRPr="007D5A99">
        <w:rPr>
          <w:rFonts w:ascii="Tahoma" w:hAnsi="Tahoma" w:cs="Tahoma"/>
          <w:lang w:val="es-CO"/>
        </w:rPr>
        <w:lastRenderedPageBreak/>
        <w:tab/>
      </w:r>
      <w:r w:rsidRPr="007D5A99">
        <w:rPr>
          <w:rFonts w:ascii="Tahoma" w:hAnsi="Tahoma" w:cs="Tahoma"/>
        </w:rPr>
        <w:t xml:space="preserve">En mérito de  lo expuesto, el </w:t>
      </w:r>
      <w:r w:rsidRPr="007D5A99">
        <w:rPr>
          <w:rFonts w:ascii="Tahoma" w:hAnsi="Tahoma" w:cs="Tahoma"/>
          <w:b/>
        </w:rPr>
        <w:t>Tribunal Superior del Distrito Judicial de Pereira (Risaralda)</w:t>
      </w:r>
      <w:r w:rsidRPr="007D5A99">
        <w:rPr>
          <w:rFonts w:ascii="Tahoma" w:hAnsi="Tahoma" w:cs="Tahoma"/>
        </w:rPr>
        <w:t xml:space="preserve">, </w:t>
      </w:r>
      <w:r w:rsidRPr="007D5A99">
        <w:rPr>
          <w:rFonts w:ascii="Tahoma" w:hAnsi="Tahoma" w:cs="Tahoma"/>
          <w:b/>
        </w:rPr>
        <w:t>Sala laboral</w:t>
      </w:r>
      <w:r w:rsidRPr="007D5A99">
        <w:rPr>
          <w:rFonts w:ascii="Tahoma" w:hAnsi="Tahoma" w:cs="Tahoma"/>
        </w:rPr>
        <w:t>, administrando justicia en nombre de la República y por autoridad de la Ley,</w:t>
      </w:r>
    </w:p>
    <w:p w:rsidR="005F0286" w:rsidRPr="007D5A99" w:rsidRDefault="005F0286" w:rsidP="005F0286">
      <w:pPr>
        <w:tabs>
          <w:tab w:val="left" w:pos="-720"/>
        </w:tabs>
        <w:suppressAutoHyphens/>
        <w:spacing w:line="240" w:lineRule="auto"/>
        <w:ind w:right="28"/>
        <w:rPr>
          <w:rFonts w:ascii="Tahoma" w:hAnsi="Tahoma" w:cs="Tahoma"/>
          <w:b/>
          <w:spacing w:val="-2"/>
        </w:rPr>
      </w:pPr>
    </w:p>
    <w:p w:rsidR="005F0286" w:rsidRPr="007D5A99" w:rsidRDefault="005F0286" w:rsidP="005F0286">
      <w:pPr>
        <w:widowControl w:val="0"/>
        <w:autoSpaceDE w:val="0"/>
        <w:autoSpaceDN w:val="0"/>
        <w:adjustRightInd w:val="0"/>
        <w:jc w:val="center"/>
        <w:rPr>
          <w:rFonts w:ascii="Tahoma" w:hAnsi="Tahoma" w:cs="Tahoma"/>
          <w:b/>
        </w:rPr>
      </w:pPr>
      <w:r w:rsidRPr="007D5A99">
        <w:rPr>
          <w:rFonts w:ascii="Tahoma" w:hAnsi="Tahoma" w:cs="Tahoma"/>
          <w:b/>
        </w:rPr>
        <w:t>R E S U E L V E:</w:t>
      </w:r>
    </w:p>
    <w:p w:rsidR="005F0286" w:rsidRPr="007D5A99" w:rsidRDefault="005F0286" w:rsidP="005F0286">
      <w:pPr>
        <w:widowControl w:val="0"/>
        <w:autoSpaceDE w:val="0"/>
        <w:autoSpaceDN w:val="0"/>
        <w:adjustRightInd w:val="0"/>
        <w:spacing w:line="240" w:lineRule="auto"/>
        <w:rPr>
          <w:rFonts w:ascii="Tahoma" w:hAnsi="Tahoma" w:cs="Tahoma"/>
        </w:rPr>
      </w:pPr>
    </w:p>
    <w:p w:rsidR="005F0286" w:rsidRDefault="005F0286" w:rsidP="008943F1">
      <w:pPr>
        <w:rPr>
          <w:rFonts w:ascii="Tahoma" w:hAnsi="Tahoma" w:cs="Tahoma"/>
        </w:rPr>
      </w:pPr>
      <w:r w:rsidRPr="007D5A99">
        <w:rPr>
          <w:rFonts w:ascii="Tahoma" w:hAnsi="Tahoma" w:cs="Tahoma"/>
          <w:b/>
          <w:u w:val="single"/>
        </w:rPr>
        <w:t>PRIMERO</w:t>
      </w:r>
      <w:r w:rsidRPr="007D5A99">
        <w:rPr>
          <w:rFonts w:ascii="Tahoma" w:hAnsi="Tahoma" w:cs="Tahoma"/>
          <w:b/>
        </w:rPr>
        <w:t>.- REVOCAR</w:t>
      </w:r>
      <w:r w:rsidRPr="007D5A99">
        <w:rPr>
          <w:rFonts w:ascii="Tahoma" w:hAnsi="Tahoma" w:cs="Tahoma"/>
        </w:rPr>
        <w:t xml:space="preserve"> </w:t>
      </w:r>
      <w:r w:rsidR="008943F1">
        <w:rPr>
          <w:rFonts w:ascii="Tahoma" w:hAnsi="Tahoma" w:cs="Tahoma"/>
        </w:rPr>
        <w:t xml:space="preserve">los numerales  4, 5, 6, </w:t>
      </w:r>
      <w:r w:rsidR="00A47AEA">
        <w:rPr>
          <w:rFonts w:ascii="Tahoma" w:hAnsi="Tahoma" w:cs="Tahoma"/>
        </w:rPr>
        <w:t>7</w:t>
      </w:r>
      <w:r w:rsidR="008943F1">
        <w:rPr>
          <w:rFonts w:ascii="Tahoma" w:hAnsi="Tahoma" w:cs="Tahoma"/>
        </w:rPr>
        <w:t xml:space="preserve"> y 8 de la sentencia objeto de recurso de apelación.</w:t>
      </w:r>
      <w:r w:rsidR="00A47AEA">
        <w:rPr>
          <w:rFonts w:ascii="Tahoma" w:hAnsi="Tahoma" w:cs="Tahoma"/>
        </w:rPr>
        <w:t xml:space="preserve"> </w:t>
      </w:r>
    </w:p>
    <w:p w:rsidR="008943F1" w:rsidRPr="007D5A99" w:rsidRDefault="008943F1" w:rsidP="008943F1">
      <w:pPr>
        <w:rPr>
          <w:rFonts w:ascii="Tahoma" w:hAnsi="Tahoma" w:cs="Tahoma"/>
        </w:rPr>
      </w:pPr>
    </w:p>
    <w:p w:rsidR="00332379" w:rsidRDefault="005F0286" w:rsidP="00332379">
      <w:pPr>
        <w:rPr>
          <w:rFonts w:ascii="Tahoma" w:hAnsi="Tahoma" w:cs="Tahoma"/>
          <w:b/>
        </w:rPr>
      </w:pPr>
      <w:r w:rsidRPr="007D5A99">
        <w:rPr>
          <w:rFonts w:ascii="Tahoma" w:hAnsi="Tahoma" w:cs="Tahoma"/>
          <w:b/>
          <w:u w:val="single"/>
        </w:rPr>
        <w:t>SEGUNDO.</w:t>
      </w:r>
      <w:r w:rsidRPr="007D5A99">
        <w:rPr>
          <w:rFonts w:ascii="Tahoma" w:hAnsi="Tahoma" w:cs="Tahoma"/>
          <w:b/>
        </w:rPr>
        <w:t xml:space="preserve">- </w:t>
      </w:r>
      <w:r w:rsidR="00332379" w:rsidRPr="00332379">
        <w:rPr>
          <w:rFonts w:ascii="Tahoma" w:hAnsi="Tahoma" w:cs="Tahoma"/>
          <w:b/>
        </w:rPr>
        <w:t xml:space="preserve">EN REEMPLAZO </w:t>
      </w:r>
      <w:r w:rsidR="00332379" w:rsidRPr="00332379">
        <w:rPr>
          <w:rFonts w:ascii="Tahoma" w:hAnsi="Tahoma" w:cs="Tahoma"/>
        </w:rPr>
        <w:t>de dichos numerales,</w:t>
      </w:r>
      <w:r w:rsidR="00332379" w:rsidRPr="00332379">
        <w:rPr>
          <w:rFonts w:ascii="Tahoma" w:hAnsi="Tahoma" w:cs="Tahoma"/>
          <w:b/>
        </w:rPr>
        <w:t xml:space="preserve"> </w:t>
      </w:r>
    </w:p>
    <w:p w:rsidR="00332379" w:rsidRDefault="00332379" w:rsidP="00332379">
      <w:pPr>
        <w:rPr>
          <w:rFonts w:ascii="Tahoma" w:hAnsi="Tahoma" w:cs="Tahoma"/>
          <w:b/>
        </w:rPr>
      </w:pPr>
    </w:p>
    <w:p w:rsidR="005F0286" w:rsidRDefault="000E42FF" w:rsidP="00332379">
      <w:pPr>
        <w:ind w:firstLine="708"/>
        <w:rPr>
          <w:rFonts w:ascii="Tahoma" w:hAnsi="Tahoma" w:cs="Tahoma"/>
          <w:lang w:val="es-CO"/>
        </w:rPr>
      </w:pPr>
      <w:r>
        <w:rPr>
          <w:rFonts w:ascii="Tahoma" w:hAnsi="Tahoma" w:cs="Tahoma"/>
          <w:b/>
        </w:rPr>
        <w:t>2.1</w:t>
      </w:r>
      <w:r w:rsidR="00332379">
        <w:rPr>
          <w:rFonts w:ascii="Tahoma" w:hAnsi="Tahoma" w:cs="Tahoma"/>
          <w:b/>
        </w:rPr>
        <w:t xml:space="preserve">) </w:t>
      </w:r>
      <w:r w:rsidR="00332379" w:rsidRPr="00332379">
        <w:rPr>
          <w:rFonts w:ascii="Tahoma" w:hAnsi="Tahoma" w:cs="Tahoma"/>
          <w:b/>
          <w:caps/>
        </w:rPr>
        <w:t>condenar</w:t>
      </w:r>
      <w:r w:rsidR="00332379" w:rsidRPr="00332379">
        <w:rPr>
          <w:rFonts w:ascii="Tahoma" w:hAnsi="Tahoma" w:cs="Tahoma"/>
          <w:b/>
        </w:rPr>
        <w:t xml:space="preserve"> </w:t>
      </w:r>
      <w:r w:rsidR="002A1B3E">
        <w:rPr>
          <w:rFonts w:ascii="Tahoma" w:hAnsi="Tahoma" w:cs="Tahoma"/>
          <w:b/>
        </w:rPr>
        <w:t xml:space="preserve">a COLPENSIONES </w:t>
      </w:r>
      <w:r w:rsidR="00332379" w:rsidRPr="00332379">
        <w:rPr>
          <w:rFonts w:ascii="Tahoma" w:hAnsi="Tahoma" w:cs="Tahoma"/>
        </w:rPr>
        <w:t xml:space="preserve">al pago de la suma de </w:t>
      </w:r>
      <w:r w:rsidR="00332379" w:rsidRPr="002A1B3E">
        <w:rPr>
          <w:rFonts w:ascii="Tahoma" w:hAnsi="Tahoma" w:cs="Tahoma"/>
          <w:b/>
          <w:lang w:val="es-CO"/>
        </w:rPr>
        <w:t>$</w:t>
      </w:r>
      <w:r w:rsidR="00F25073">
        <w:rPr>
          <w:rFonts w:ascii="Tahoma" w:hAnsi="Tahoma" w:cs="Tahoma"/>
          <w:b/>
          <w:sz w:val="26"/>
          <w:szCs w:val="26"/>
          <w:lang w:val="es-CO"/>
        </w:rPr>
        <w:t>5.798.150,56</w:t>
      </w:r>
      <w:r w:rsidR="00F25073">
        <w:rPr>
          <w:rFonts w:ascii="Tahoma" w:hAnsi="Tahoma" w:cs="Tahoma"/>
          <w:sz w:val="26"/>
          <w:szCs w:val="26"/>
          <w:lang w:val="es-CO"/>
        </w:rPr>
        <w:t xml:space="preserve"> </w:t>
      </w:r>
      <w:r w:rsidR="002A1B3E" w:rsidRPr="002A1B3E">
        <w:rPr>
          <w:rFonts w:ascii="Tahoma" w:hAnsi="Tahoma" w:cs="Tahoma"/>
          <w:sz w:val="26"/>
          <w:szCs w:val="26"/>
          <w:lang w:val="es-CO"/>
        </w:rPr>
        <w:t>a la demandante</w:t>
      </w:r>
      <w:r w:rsidR="002A1B3E">
        <w:rPr>
          <w:rFonts w:ascii="Tahoma" w:hAnsi="Tahoma" w:cs="Tahoma"/>
          <w:b/>
          <w:sz w:val="26"/>
          <w:szCs w:val="26"/>
          <w:lang w:val="es-CO"/>
        </w:rPr>
        <w:t xml:space="preserve"> </w:t>
      </w:r>
      <w:r w:rsidR="002A1B3E">
        <w:rPr>
          <w:rFonts w:ascii="Tahoma" w:hAnsi="Tahoma" w:cs="Tahoma"/>
          <w:lang w:val="es-CO"/>
        </w:rPr>
        <w:t>por concepto de la diferencia</w:t>
      </w:r>
      <w:r w:rsidR="00332379">
        <w:rPr>
          <w:rFonts w:ascii="Tahoma" w:hAnsi="Tahoma" w:cs="Tahoma"/>
          <w:lang w:val="es-CO"/>
        </w:rPr>
        <w:t xml:space="preserve"> </w:t>
      </w:r>
      <w:r w:rsidR="002A1B3E">
        <w:rPr>
          <w:rFonts w:ascii="Tahoma" w:hAnsi="Tahoma" w:cs="Tahoma"/>
          <w:lang w:val="es-CO"/>
        </w:rPr>
        <w:t>entre el monto de la mesada pensional anterior y la reajustada en virtud del presente proceso</w:t>
      </w:r>
      <w:r w:rsidR="00332379">
        <w:rPr>
          <w:rFonts w:ascii="Tahoma" w:hAnsi="Tahoma" w:cs="Tahoma"/>
          <w:lang w:val="es-CO"/>
        </w:rPr>
        <w:t>, conforme a lo señalado en la parte considerativa de la presente providencia.</w:t>
      </w:r>
    </w:p>
    <w:p w:rsidR="00332379" w:rsidRDefault="00332379" w:rsidP="00332379">
      <w:pPr>
        <w:ind w:firstLine="708"/>
        <w:rPr>
          <w:rFonts w:ascii="Tahoma" w:hAnsi="Tahoma" w:cs="Tahoma"/>
          <w:lang w:val="es-CO"/>
        </w:rPr>
      </w:pPr>
    </w:p>
    <w:p w:rsidR="00332379" w:rsidRDefault="00332379" w:rsidP="00332379">
      <w:pPr>
        <w:ind w:firstLine="708"/>
        <w:rPr>
          <w:rFonts w:ascii="Tahoma" w:eastAsia="Times New Roman" w:hAnsi="Tahoma" w:cs="Tahoma"/>
          <w:b/>
          <w:color w:val="000000"/>
          <w:sz w:val="20"/>
          <w:szCs w:val="20"/>
          <w:lang w:eastAsia="es-ES"/>
        </w:rPr>
      </w:pPr>
      <w:r w:rsidRPr="00332379">
        <w:rPr>
          <w:rFonts w:ascii="Tahoma" w:hAnsi="Tahoma" w:cs="Tahoma"/>
          <w:b/>
          <w:lang w:val="es-CO"/>
        </w:rPr>
        <w:t>2</w:t>
      </w:r>
      <w:r w:rsidR="000E42FF">
        <w:rPr>
          <w:rFonts w:ascii="Tahoma" w:hAnsi="Tahoma" w:cs="Tahoma"/>
          <w:b/>
          <w:lang w:val="es-CO"/>
        </w:rPr>
        <w:t>.2</w:t>
      </w:r>
      <w:r w:rsidRPr="00332379">
        <w:rPr>
          <w:rFonts w:ascii="Tahoma" w:hAnsi="Tahoma" w:cs="Tahoma"/>
          <w:b/>
          <w:lang w:val="es-CO"/>
        </w:rPr>
        <w:t xml:space="preserve">) </w:t>
      </w:r>
      <w:r>
        <w:rPr>
          <w:rFonts w:ascii="Tahoma" w:hAnsi="Tahoma" w:cs="Tahoma"/>
          <w:b/>
          <w:lang w:val="es-CO"/>
        </w:rPr>
        <w:t xml:space="preserve">CONDENAR </w:t>
      </w:r>
      <w:r w:rsidR="002A1B3E" w:rsidRPr="002A1B3E">
        <w:rPr>
          <w:rFonts w:ascii="Tahoma" w:hAnsi="Tahoma" w:cs="Tahoma"/>
          <w:lang w:val="es-CO"/>
        </w:rPr>
        <w:t xml:space="preserve">igualmente </w:t>
      </w:r>
      <w:r w:rsidRPr="002A1B3E">
        <w:rPr>
          <w:rFonts w:ascii="Tahoma" w:hAnsi="Tahoma" w:cs="Tahoma"/>
          <w:lang w:val="es-CO"/>
        </w:rPr>
        <w:t xml:space="preserve">al pago de la suma de </w:t>
      </w:r>
      <w:r w:rsidRPr="00B05542">
        <w:rPr>
          <w:rFonts w:ascii="Tahoma" w:eastAsia="Times New Roman" w:hAnsi="Tahoma" w:cs="Tahoma"/>
          <w:color w:val="000000"/>
          <w:sz w:val="24"/>
          <w:szCs w:val="24"/>
          <w:lang w:eastAsia="es-ES"/>
        </w:rPr>
        <w:t>$</w:t>
      </w:r>
      <w:r w:rsidR="00F25073" w:rsidRPr="00B05542">
        <w:rPr>
          <w:rFonts w:ascii="Tahoma" w:eastAsia="Times New Roman" w:hAnsi="Tahoma" w:cs="Tahoma"/>
          <w:b/>
          <w:color w:val="000000"/>
          <w:sz w:val="24"/>
          <w:szCs w:val="24"/>
          <w:lang w:eastAsia="es-ES"/>
        </w:rPr>
        <w:t>712.042,26</w:t>
      </w:r>
      <w:r w:rsidR="00F25073">
        <w:rPr>
          <w:rFonts w:ascii="Tahoma" w:eastAsia="Times New Roman" w:hAnsi="Tahoma" w:cs="Tahoma"/>
          <w:b/>
          <w:color w:val="000000"/>
          <w:sz w:val="20"/>
          <w:szCs w:val="20"/>
          <w:lang w:eastAsia="es-ES"/>
        </w:rPr>
        <w:t xml:space="preserve"> </w:t>
      </w:r>
      <w:r w:rsidRPr="002A1B3E">
        <w:rPr>
          <w:rFonts w:ascii="Tahoma" w:eastAsia="Times New Roman" w:hAnsi="Tahoma" w:cs="Tahoma"/>
          <w:color w:val="000000"/>
          <w:lang w:eastAsia="es-ES"/>
        </w:rPr>
        <w:t xml:space="preserve">por concepto de la indexación de la </w:t>
      </w:r>
      <w:r w:rsidR="002A1B3E">
        <w:rPr>
          <w:rFonts w:ascii="Tahoma" w:eastAsia="Times New Roman" w:hAnsi="Tahoma" w:cs="Tahoma"/>
          <w:color w:val="000000"/>
          <w:lang w:eastAsia="es-ES"/>
        </w:rPr>
        <w:t xml:space="preserve">anterior </w:t>
      </w:r>
      <w:r w:rsidRPr="002A1B3E">
        <w:rPr>
          <w:rFonts w:ascii="Tahoma" w:eastAsia="Times New Roman" w:hAnsi="Tahoma" w:cs="Tahoma"/>
          <w:color w:val="000000"/>
          <w:lang w:eastAsia="es-ES"/>
        </w:rPr>
        <w:t>condena.</w:t>
      </w:r>
    </w:p>
    <w:p w:rsidR="00332379" w:rsidRPr="002A1B3E" w:rsidRDefault="00332379" w:rsidP="00332379">
      <w:pPr>
        <w:ind w:firstLine="708"/>
        <w:rPr>
          <w:rFonts w:ascii="Tahoma" w:eastAsia="Times New Roman" w:hAnsi="Tahoma" w:cs="Tahoma"/>
          <w:b/>
          <w:color w:val="000000"/>
          <w:lang w:eastAsia="es-ES"/>
        </w:rPr>
      </w:pPr>
    </w:p>
    <w:p w:rsidR="000E42FF" w:rsidRDefault="000E42FF" w:rsidP="00332379">
      <w:pPr>
        <w:ind w:firstLine="708"/>
        <w:rPr>
          <w:rFonts w:ascii="Tahoma" w:hAnsi="Tahoma" w:cs="Tahoma"/>
          <w:b/>
          <w:lang w:val="es-CO"/>
        </w:rPr>
      </w:pPr>
      <w:r>
        <w:rPr>
          <w:rFonts w:ascii="Tahoma" w:eastAsia="Times New Roman" w:hAnsi="Tahoma" w:cs="Tahoma"/>
          <w:b/>
          <w:color w:val="000000"/>
          <w:lang w:eastAsia="es-ES"/>
        </w:rPr>
        <w:t>2.3</w:t>
      </w:r>
      <w:r w:rsidR="00332379" w:rsidRPr="002A1B3E">
        <w:rPr>
          <w:rFonts w:ascii="Tahoma" w:eastAsia="Times New Roman" w:hAnsi="Tahoma" w:cs="Tahoma"/>
          <w:b/>
          <w:color w:val="000000"/>
          <w:lang w:eastAsia="es-ES"/>
        </w:rPr>
        <w:t xml:space="preserve">) </w:t>
      </w:r>
      <w:r w:rsidR="00332379" w:rsidRPr="002A1B3E">
        <w:rPr>
          <w:rFonts w:ascii="Tahoma" w:hAnsi="Tahoma" w:cs="Tahoma"/>
          <w:b/>
          <w:lang w:val="es-CO"/>
        </w:rPr>
        <w:t xml:space="preserve"> ORDENAR </w:t>
      </w:r>
      <w:r w:rsidR="002A1B3E" w:rsidRPr="002A1B3E">
        <w:rPr>
          <w:rFonts w:ascii="Tahoma" w:hAnsi="Tahoma" w:cs="Tahoma"/>
          <w:lang w:val="es-CO"/>
        </w:rPr>
        <w:t>a</w:t>
      </w:r>
      <w:r w:rsidR="002A1B3E" w:rsidRPr="002A1B3E">
        <w:rPr>
          <w:rFonts w:ascii="Tahoma" w:hAnsi="Tahoma" w:cs="Tahoma"/>
          <w:b/>
          <w:lang w:val="es-CO"/>
        </w:rPr>
        <w:t xml:space="preserve"> COLPENSIONES </w:t>
      </w:r>
      <w:r w:rsidR="00332379" w:rsidRPr="002A1B3E">
        <w:rPr>
          <w:rFonts w:ascii="Tahoma" w:hAnsi="Tahoma" w:cs="Tahoma"/>
          <w:lang w:val="es-CO"/>
        </w:rPr>
        <w:t xml:space="preserve">que a partir del 1º de junio </w:t>
      </w:r>
      <w:r w:rsidR="002A1B3E" w:rsidRPr="002A1B3E">
        <w:rPr>
          <w:rFonts w:ascii="Tahoma" w:hAnsi="Tahoma" w:cs="Tahoma"/>
          <w:lang w:val="es-CO"/>
        </w:rPr>
        <w:t xml:space="preserve">se continúe pagando a la actora una mesada de </w:t>
      </w:r>
      <w:r w:rsidR="002A1B3E" w:rsidRPr="002A1B3E">
        <w:rPr>
          <w:rFonts w:ascii="Tahoma" w:hAnsi="Tahoma" w:cs="Tahoma"/>
          <w:b/>
          <w:lang w:val="es-CO"/>
        </w:rPr>
        <w:t>$</w:t>
      </w:r>
      <w:r w:rsidR="002A1B3E" w:rsidRPr="005A31FF">
        <w:rPr>
          <w:rFonts w:ascii="Tahoma" w:eastAsia="Times New Roman" w:hAnsi="Tahoma" w:cs="Tahoma"/>
          <w:b/>
          <w:color w:val="000000"/>
          <w:lang w:eastAsia="es-ES"/>
        </w:rPr>
        <w:t>847.207</w:t>
      </w:r>
      <w:r w:rsidR="00F25073">
        <w:rPr>
          <w:rFonts w:ascii="Tahoma" w:hAnsi="Tahoma" w:cs="Tahoma"/>
          <w:b/>
          <w:lang w:val="es-CO"/>
        </w:rPr>
        <w:t>.</w:t>
      </w:r>
    </w:p>
    <w:p w:rsidR="00F25073" w:rsidRDefault="00F25073" w:rsidP="00332379">
      <w:pPr>
        <w:ind w:firstLine="708"/>
        <w:rPr>
          <w:rFonts w:ascii="Tahoma" w:hAnsi="Tahoma" w:cs="Tahoma"/>
          <w:b/>
          <w:lang w:val="es-CO"/>
        </w:rPr>
      </w:pPr>
    </w:p>
    <w:p w:rsidR="00F25073" w:rsidRPr="00F25073" w:rsidRDefault="00F25073" w:rsidP="00332379">
      <w:pPr>
        <w:ind w:firstLine="708"/>
        <w:rPr>
          <w:rFonts w:ascii="Tahoma" w:hAnsi="Tahoma" w:cs="Tahoma"/>
          <w:lang w:val="es-CO"/>
        </w:rPr>
      </w:pPr>
      <w:r>
        <w:rPr>
          <w:rFonts w:ascii="Tahoma" w:hAnsi="Tahoma" w:cs="Tahoma"/>
          <w:b/>
          <w:lang w:val="es-CO"/>
        </w:rPr>
        <w:t xml:space="preserve">2.4.) DECLARAR </w:t>
      </w:r>
      <w:r w:rsidRPr="00F25073">
        <w:rPr>
          <w:rFonts w:ascii="Tahoma" w:hAnsi="Tahoma" w:cs="Tahoma"/>
          <w:lang w:val="es-CO"/>
        </w:rPr>
        <w:t>probada en forma parcial la excepción de prescripción sobre las mesadas causadas con anterioridad al 5 de octubre de 2012.</w:t>
      </w:r>
    </w:p>
    <w:p w:rsidR="000E42FF" w:rsidRDefault="000E42FF" w:rsidP="00332379">
      <w:pPr>
        <w:ind w:firstLine="708"/>
        <w:rPr>
          <w:rFonts w:ascii="Tahoma" w:hAnsi="Tahoma" w:cs="Tahoma"/>
          <w:b/>
          <w:lang w:val="es-CO"/>
        </w:rPr>
      </w:pPr>
    </w:p>
    <w:p w:rsidR="00332379" w:rsidRDefault="000E42FF" w:rsidP="00332379">
      <w:pPr>
        <w:ind w:firstLine="708"/>
        <w:rPr>
          <w:rFonts w:ascii="Tahoma" w:hAnsi="Tahoma" w:cs="Tahoma"/>
          <w:b/>
          <w:lang w:val="es-CO"/>
        </w:rPr>
      </w:pPr>
      <w:r w:rsidRPr="000E42FF">
        <w:rPr>
          <w:rFonts w:ascii="Tahoma" w:hAnsi="Tahoma" w:cs="Tahoma"/>
          <w:b/>
          <w:u w:val="single"/>
          <w:lang w:val="es-CO"/>
        </w:rPr>
        <w:t>TERCERO</w:t>
      </w:r>
      <w:r>
        <w:rPr>
          <w:rFonts w:ascii="Tahoma" w:hAnsi="Tahoma" w:cs="Tahoma"/>
          <w:b/>
          <w:u w:val="single"/>
          <w:lang w:val="es-CO"/>
        </w:rPr>
        <w:t>.</w:t>
      </w:r>
      <w:r>
        <w:rPr>
          <w:rFonts w:ascii="Tahoma" w:hAnsi="Tahoma" w:cs="Tahoma"/>
          <w:b/>
          <w:lang w:val="es-CO"/>
        </w:rPr>
        <w:t xml:space="preserve"> CONFIRMAR </w:t>
      </w:r>
      <w:r w:rsidRPr="000E42FF">
        <w:rPr>
          <w:rFonts w:ascii="Tahoma" w:hAnsi="Tahoma" w:cs="Tahoma"/>
          <w:lang w:val="es-CO"/>
        </w:rPr>
        <w:t>en todo lo demás la sentencia de primera instancia</w:t>
      </w:r>
      <w:r>
        <w:rPr>
          <w:rFonts w:ascii="Tahoma" w:hAnsi="Tahoma" w:cs="Tahoma"/>
          <w:b/>
          <w:lang w:val="es-CO"/>
        </w:rPr>
        <w:t>.</w:t>
      </w:r>
      <w:r w:rsidR="002A1B3E" w:rsidRPr="002A1B3E">
        <w:rPr>
          <w:rFonts w:ascii="Tahoma" w:hAnsi="Tahoma" w:cs="Tahoma"/>
          <w:b/>
          <w:lang w:val="es-CO"/>
        </w:rPr>
        <w:t xml:space="preserve"> </w:t>
      </w:r>
    </w:p>
    <w:p w:rsidR="000E42FF" w:rsidRDefault="000E42FF" w:rsidP="00332379">
      <w:pPr>
        <w:ind w:firstLine="708"/>
        <w:rPr>
          <w:rFonts w:ascii="Tahoma" w:hAnsi="Tahoma" w:cs="Tahoma"/>
          <w:b/>
          <w:lang w:val="es-CO"/>
        </w:rPr>
      </w:pPr>
    </w:p>
    <w:p w:rsidR="000E42FF" w:rsidRPr="000E42FF" w:rsidRDefault="000E42FF" w:rsidP="00332379">
      <w:pPr>
        <w:ind w:firstLine="708"/>
        <w:rPr>
          <w:rFonts w:ascii="Tahoma" w:hAnsi="Tahoma" w:cs="Tahoma"/>
          <w:lang w:val="es-CO"/>
        </w:rPr>
      </w:pPr>
      <w:r w:rsidRPr="000E42FF">
        <w:rPr>
          <w:rFonts w:ascii="Tahoma" w:hAnsi="Tahoma" w:cs="Tahoma"/>
          <w:b/>
          <w:u w:val="single"/>
          <w:lang w:val="es-CO"/>
        </w:rPr>
        <w:t>CUARTO.</w:t>
      </w:r>
      <w:r>
        <w:rPr>
          <w:rFonts w:ascii="Tahoma" w:hAnsi="Tahoma" w:cs="Tahoma"/>
          <w:b/>
          <w:lang w:val="es-CO"/>
        </w:rPr>
        <w:t xml:space="preserve"> SIN COSTAS </w:t>
      </w:r>
      <w:r w:rsidRPr="000E42FF">
        <w:rPr>
          <w:rFonts w:ascii="Tahoma" w:hAnsi="Tahoma" w:cs="Tahoma"/>
          <w:lang w:val="es-CO"/>
        </w:rPr>
        <w:t>en esta instancia.</w:t>
      </w:r>
    </w:p>
    <w:p w:rsidR="005F0286" w:rsidRPr="00332379" w:rsidRDefault="005F0286" w:rsidP="005F0286">
      <w:pPr>
        <w:tabs>
          <w:tab w:val="left" w:pos="-720"/>
        </w:tabs>
        <w:suppressAutoHyphens/>
        <w:ind w:right="28"/>
        <w:rPr>
          <w:rFonts w:ascii="Tahoma" w:hAnsi="Tahoma" w:cs="Tahoma"/>
        </w:rPr>
      </w:pPr>
    </w:p>
    <w:p w:rsidR="005F0286" w:rsidRPr="000E42FF" w:rsidRDefault="005F0286" w:rsidP="000E42FF">
      <w:pPr>
        <w:widowControl w:val="0"/>
        <w:autoSpaceDE w:val="0"/>
        <w:autoSpaceDN w:val="0"/>
        <w:adjustRightInd w:val="0"/>
        <w:rPr>
          <w:rFonts w:ascii="Tahoma" w:hAnsi="Tahoma" w:cs="Tahoma"/>
          <w:b/>
          <w:bCs/>
        </w:rPr>
      </w:pPr>
      <w:r w:rsidRPr="007D5A99">
        <w:rPr>
          <w:rFonts w:ascii="Tahoma" w:hAnsi="Tahoma" w:cs="Tahoma"/>
          <w:b/>
          <w:bCs/>
        </w:rPr>
        <w:t>Notificación surtida en estrados.</w:t>
      </w:r>
      <w:r w:rsidR="000E42FF">
        <w:rPr>
          <w:rFonts w:ascii="Tahoma" w:hAnsi="Tahoma" w:cs="Tahoma"/>
          <w:b/>
          <w:bCs/>
        </w:rPr>
        <w:t xml:space="preserve"> </w:t>
      </w:r>
      <w:r w:rsidRPr="007D5A99">
        <w:rPr>
          <w:rFonts w:ascii="Tahoma" w:hAnsi="Tahoma" w:cs="Tahoma"/>
        </w:rPr>
        <w:t xml:space="preserve">No siendo otro el objeto de la presente diligencia, se termina siendo las </w:t>
      </w:r>
      <w:r w:rsidRPr="007D5A99">
        <w:rPr>
          <w:rFonts w:ascii="Tahoma" w:hAnsi="Tahoma" w:cs="Tahoma"/>
          <w:u w:val="single"/>
        </w:rPr>
        <w:t>DE LA MAÑANA</w:t>
      </w:r>
      <w:r w:rsidRPr="007D5A99">
        <w:rPr>
          <w:rFonts w:ascii="Tahoma" w:hAnsi="Tahoma" w:cs="Tahoma"/>
        </w:rPr>
        <w:t>, se levanta el acta y firman las personas que en la misma intervinieron.</w:t>
      </w:r>
    </w:p>
    <w:p w:rsidR="005F0286" w:rsidRPr="007D5A99" w:rsidRDefault="005F0286" w:rsidP="005F0286">
      <w:pPr>
        <w:rPr>
          <w:rFonts w:ascii="Tahoma" w:hAnsi="Tahoma" w:cs="Tahoma"/>
        </w:rPr>
      </w:pPr>
    </w:p>
    <w:p w:rsidR="005F0286" w:rsidRPr="007D5A99" w:rsidRDefault="005F0286" w:rsidP="005F0286">
      <w:pPr>
        <w:ind w:firstLine="708"/>
        <w:rPr>
          <w:rFonts w:ascii="Tahoma" w:hAnsi="Tahoma" w:cs="Tahoma"/>
        </w:rPr>
      </w:pPr>
      <w:r w:rsidRPr="007D5A99">
        <w:rPr>
          <w:rFonts w:ascii="Tahoma" w:hAnsi="Tahoma" w:cs="Tahoma"/>
        </w:rPr>
        <w:t>La Magistrada,</w:t>
      </w:r>
    </w:p>
    <w:p w:rsidR="005F0286" w:rsidRPr="007D5A99" w:rsidRDefault="005F0286" w:rsidP="005F0286">
      <w:pPr>
        <w:rPr>
          <w:rFonts w:ascii="Tahoma" w:hAnsi="Tahoma" w:cs="Tahoma"/>
        </w:rPr>
      </w:pPr>
    </w:p>
    <w:p w:rsidR="005F0286" w:rsidRPr="007D5A99" w:rsidRDefault="005F0286" w:rsidP="005F0286">
      <w:pPr>
        <w:pStyle w:val="Ttulo3"/>
        <w:spacing w:before="0"/>
        <w:jc w:val="center"/>
        <w:rPr>
          <w:rFonts w:ascii="Tahoma" w:hAnsi="Tahoma" w:cs="Tahoma"/>
          <w:b/>
          <w:bCs/>
          <w:color w:val="auto"/>
          <w:sz w:val="22"/>
          <w:szCs w:val="22"/>
        </w:rPr>
      </w:pPr>
      <w:r w:rsidRPr="007D5A99">
        <w:rPr>
          <w:rFonts w:ascii="Tahoma" w:hAnsi="Tahoma" w:cs="Tahoma"/>
          <w:b/>
          <w:color w:val="auto"/>
          <w:sz w:val="22"/>
          <w:szCs w:val="22"/>
        </w:rPr>
        <w:t>ANA LUCÍA CAICEDO CALDERÓN</w:t>
      </w:r>
    </w:p>
    <w:p w:rsidR="005F0286" w:rsidRPr="007D5A99" w:rsidRDefault="005F0286" w:rsidP="005F0286">
      <w:pPr>
        <w:rPr>
          <w:rFonts w:ascii="Tahoma" w:hAnsi="Tahoma" w:cs="Tahoma"/>
        </w:rPr>
      </w:pPr>
    </w:p>
    <w:p w:rsidR="005F0286" w:rsidRPr="007D5A99" w:rsidRDefault="005F0286" w:rsidP="005F0286">
      <w:pPr>
        <w:rPr>
          <w:rFonts w:ascii="Tahoma" w:hAnsi="Tahoma" w:cs="Tahoma"/>
        </w:rPr>
      </w:pPr>
    </w:p>
    <w:p w:rsidR="005F0286" w:rsidRPr="007D5A99" w:rsidRDefault="005F0286" w:rsidP="005F0286">
      <w:pPr>
        <w:ind w:firstLine="708"/>
        <w:rPr>
          <w:rFonts w:ascii="Tahoma" w:hAnsi="Tahoma" w:cs="Tahoma"/>
        </w:rPr>
      </w:pPr>
      <w:r w:rsidRPr="007D5A99">
        <w:rPr>
          <w:rFonts w:ascii="Tahoma" w:hAnsi="Tahoma" w:cs="Tahoma"/>
        </w:rPr>
        <w:t>Los Magistrados,</w:t>
      </w:r>
    </w:p>
    <w:p w:rsidR="005F0286" w:rsidRPr="007D5A99" w:rsidRDefault="005F0286" w:rsidP="005F0286">
      <w:pPr>
        <w:rPr>
          <w:rFonts w:ascii="Tahoma" w:hAnsi="Tahoma" w:cs="Tahoma"/>
          <w:b/>
        </w:rPr>
      </w:pPr>
    </w:p>
    <w:p w:rsidR="005F0286" w:rsidRPr="007D5A99" w:rsidRDefault="005F0286" w:rsidP="005F0286">
      <w:pPr>
        <w:jc w:val="center"/>
        <w:rPr>
          <w:rFonts w:ascii="Tahoma" w:hAnsi="Tahoma" w:cs="Tahoma"/>
          <w:b/>
        </w:rPr>
      </w:pPr>
    </w:p>
    <w:p w:rsidR="005F0286" w:rsidRPr="007D5A99" w:rsidRDefault="005F0286" w:rsidP="005F0286">
      <w:pPr>
        <w:ind w:firstLine="0"/>
        <w:rPr>
          <w:rFonts w:ascii="Tahoma" w:hAnsi="Tahoma" w:cs="Tahoma"/>
          <w:b/>
        </w:rPr>
      </w:pPr>
      <w:r w:rsidRPr="007D5A99">
        <w:rPr>
          <w:rFonts w:ascii="Tahoma" w:hAnsi="Tahoma" w:cs="Tahoma"/>
          <w:b/>
        </w:rPr>
        <w:t xml:space="preserve">JULIO CÉSAR SALAZAR MUÑOZ    </w:t>
      </w:r>
      <w:r w:rsidR="000E42FF">
        <w:rPr>
          <w:rFonts w:ascii="Tahoma" w:hAnsi="Tahoma" w:cs="Tahoma"/>
          <w:b/>
        </w:rPr>
        <w:t xml:space="preserve">                    </w:t>
      </w:r>
      <w:r w:rsidRPr="007D5A99">
        <w:rPr>
          <w:rFonts w:ascii="Tahoma" w:hAnsi="Tahoma" w:cs="Tahoma"/>
          <w:b/>
        </w:rPr>
        <w:t xml:space="preserve"> FRANCISCO JAVIER TAMAYO TABARES</w:t>
      </w:r>
    </w:p>
    <w:p w:rsidR="005F0286" w:rsidRPr="007D5A99" w:rsidRDefault="005F0286" w:rsidP="005F0286">
      <w:pPr>
        <w:jc w:val="center"/>
        <w:rPr>
          <w:rFonts w:ascii="Tahoma" w:hAnsi="Tahoma" w:cs="Tahoma"/>
          <w:b/>
        </w:rPr>
      </w:pPr>
    </w:p>
    <w:p w:rsidR="005F0286" w:rsidRPr="007D5A99" w:rsidRDefault="005F0286" w:rsidP="005F0286">
      <w:pPr>
        <w:rPr>
          <w:rFonts w:ascii="Tahoma" w:hAnsi="Tahoma" w:cs="Tahoma"/>
        </w:rPr>
      </w:pPr>
    </w:p>
    <w:p w:rsidR="005F0286" w:rsidRPr="007D5A99" w:rsidRDefault="005F0286" w:rsidP="005F0286">
      <w:pPr>
        <w:jc w:val="center"/>
        <w:rPr>
          <w:rFonts w:ascii="Tahoma" w:hAnsi="Tahoma" w:cs="Tahoma"/>
        </w:rPr>
      </w:pPr>
    </w:p>
    <w:p w:rsidR="005F0286" w:rsidRPr="007D5A99" w:rsidRDefault="005F0286" w:rsidP="005F0286">
      <w:pPr>
        <w:jc w:val="center"/>
        <w:rPr>
          <w:rFonts w:ascii="Tahoma" w:hAnsi="Tahoma" w:cs="Tahoma"/>
          <w:b/>
        </w:rPr>
      </w:pPr>
      <w:r w:rsidRPr="007D5A99">
        <w:rPr>
          <w:rFonts w:ascii="Tahoma" w:hAnsi="Tahoma" w:cs="Tahoma"/>
          <w:b/>
        </w:rPr>
        <w:t>……………………………………………</w:t>
      </w:r>
    </w:p>
    <w:p w:rsidR="00382996" w:rsidRPr="007D5A99" w:rsidRDefault="005F0286" w:rsidP="005F0286">
      <w:pPr>
        <w:jc w:val="center"/>
        <w:rPr>
          <w:rFonts w:ascii="Tahoma" w:hAnsi="Tahoma" w:cs="Tahoma"/>
          <w:lang w:val="es-CO"/>
        </w:rPr>
      </w:pPr>
      <w:r w:rsidRPr="007D5A99">
        <w:rPr>
          <w:rFonts w:ascii="Tahoma" w:hAnsi="Tahoma" w:cs="Tahoma"/>
        </w:rPr>
        <w:t>Secretario Ad-Hoc.</w:t>
      </w:r>
    </w:p>
    <w:sectPr w:rsidR="00382996" w:rsidRPr="007D5A99" w:rsidSect="00970116">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6D" w:rsidRDefault="003B436D" w:rsidP="000E42FF">
      <w:pPr>
        <w:spacing w:line="240" w:lineRule="auto"/>
      </w:pPr>
      <w:r>
        <w:separator/>
      </w:r>
    </w:p>
  </w:endnote>
  <w:endnote w:type="continuationSeparator" w:id="0">
    <w:p w:rsidR="003B436D" w:rsidRDefault="003B436D" w:rsidP="000E4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4114"/>
      <w:docPartObj>
        <w:docPartGallery w:val="Page Numbers (Bottom of Page)"/>
        <w:docPartUnique/>
      </w:docPartObj>
    </w:sdtPr>
    <w:sdtEndPr/>
    <w:sdtContent>
      <w:p w:rsidR="00970116" w:rsidRDefault="00970116">
        <w:pPr>
          <w:pStyle w:val="Piedepgina"/>
          <w:jc w:val="right"/>
        </w:pPr>
        <w:r>
          <w:fldChar w:fldCharType="begin"/>
        </w:r>
        <w:r>
          <w:instrText>PAGE   \* MERGEFORMAT</w:instrText>
        </w:r>
        <w:r>
          <w:fldChar w:fldCharType="separate"/>
        </w:r>
        <w:r w:rsidR="003E506F">
          <w:rPr>
            <w:noProof/>
          </w:rPr>
          <w:t>4</w:t>
        </w:r>
        <w:r>
          <w:fldChar w:fldCharType="end"/>
        </w:r>
      </w:p>
    </w:sdtContent>
  </w:sdt>
  <w:p w:rsidR="00970116" w:rsidRDefault="009701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6D" w:rsidRDefault="003B436D" w:rsidP="000E42FF">
      <w:pPr>
        <w:spacing w:line="240" w:lineRule="auto"/>
      </w:pPr>
      <w:r>
        <w:separator/>
      </w:r>
    </w:p>
  </w:footnote>
  <w:footnote w:type="continuationSeparator" w:id="0">
    <w:p w:rsidR="003B436D" w:rsidRDefault="003B436D" w:rsidP="000E42FF">
      <w:pPr>
        <w:spacing w:line="240" w:lineRule="auto"/>
      </w:pPr>
      <w:r>
        <w:continuationSeparator/>
      </w:r>
    </w:p>
  </w:footnote>
  <w:footnote w:id="1">
    <w:p w:rsidR="00970116" w:rsidRPr="00970116" w:rsidRDefault="00970116" w:rsidP="00C469B9">
      <w:pPr>
        <w:pStyle w:val="Textonotapie"/>
        <w:ind w:firstLine="0"/>
        <w:rPr>
          <w:lang w:val="es-CO"/>
        </w:rPr>
      </w:pPr>
      <w:r>
        <w:rPr>
          <w:rStyle w:val="Refdenotaalpie"/>
        </w:rPr>
        <w:footnoteRef/>
      </w:r>
      <w:r>
        <w:t xml:space="preserve"> </w:t>
      </w:r>
      <w:r w:rsidR="00C469B9">
        <w:rPr>
          <w:lang w:val="es-CO"/>
        </w:rPr>
        <w:t>En otras palabras</w:t>
      </w:r>
      <w:r>
        <w:rPr>
          <w:lang w:val="es-CO"/>
        </w:rPr>
        <w:t>, la pensión</w:t>
      </w:r>
      <w:r w:rsidR="00C469B9">
        <w:rPr>
          <w:lang w:val="es-CO"/>
        </w:rPr>
        <w:t xml:space="preserve"> le</w:t>
      </w:r>
      <w:r>
        <w:rPr>
          <w:lang w:val="es-CO"/>
        </w:rPr>
        <w:t xml:space="preserve"> fue reconocida</w:t>
      </w:r>
      <w:r w:rsidR="00C469B9">
        <w:rPr>
          <w:lang w:val="es-CO"/>
        </w:rPr>
        <w:t xml:space="preserve"> a la demandante</w:t>
      </w:r>
      <w:r>
        <w:rPr>
          <w:lang w:val="es-CO"/>
        </w:rPr>
        <w:t xml:space="preserve"> antes de que la Ley 100 de 1993 cumpliera 10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6" w:rsidRPr="000E42FF" w:rsidRDefault="00970116" w:rsidP="000E42FF">
    <w:pPr>
      <w:pStyle w:val="Encabezado"/>
      <w:ind w:firstLine="0"/>
      <w:rPr>
        <w:i/>
        <w:sz w:val="18"/>
        <w:szCs w:val="18"/>
        <w:lang w:val="es-CO"/>
      </w:rPr>
    </w:pPr>
    <w:r w:rsidRPr="000E42FF">
      <w:rPr>
        <w:i/>
        <w:sz w:val="18"/>
        <w:szCs w:val="18"/>
        <w:lang w:val="es-CO"/>
      </w:rPr>
      <w:t>Demandante: María Lucenid Moncada Grajales</w:t>
    </w:r>
  </w:p>
  <w:p w:rsidR="00970116" w:rsidRPr="000E42FF" w:rsidRDefault="00970116" w:rsidP="000E42FF">
    <w:pPr>
      <w:pStyle w:val="Encabezado"/>
      <w:ind w:firstLine="0"/>
      <w:rPr>
        <w:i/>
        <w:sz w:val="18"/>
        <w:szCs w:val="18"/>
        <w:lang w:val="es-CO"/>
      </w:rPr>
    </w:pPr>
    <w:r w:rsidRPr="000E42FF">
      <w:rPr>
        <w:i/>
        <w:sz w:val="18"/>
        <w:szCs w:val="18"/>
        <w:lang w:val="es-CO"/>
      </w:rPr>
      <w:t>Demandado: Colpensiones</w:t>
    </w:r>
  </w:p>
  <w:p w:rsidR="00970116" w:rsidRDefault="00970116" w:rsidP="000E42FF">
    <w:pPr>
      <w:pStyle w:val="Encabezado"/>
      <w:ind w:firstLine="0"/>
      <w:rPr>
        <w:i/>
        <w:sz w:val="18"/>
        <w:szCs w:val="18"/>
        <w:lang w:val="es-CO"/>
      </w:rPr>
    </w:pPr>
    <w:r w:rsidRPr="000E42FF">
      <w:rPr>
        <w:i/>
        <w:sz w:val="18"/>
        <w:szCs w:val="18"/>
        <w:lang w:val="es-CO"/>
      </w:rPr>
      <w:t>Rad.: 2015-00636</w:t>
    </w:r>
  </w:p>
  <w:p w:rsidR="00970116" w:rsidRPr="000E42FF" w:rsidRDefault="00970116" w:rsidP="000E42FF">
    <w:pPr>
      <w:pStyle w:val="Encabezado"/>
      <w:ind w:firstLine="0"/>
      <w:rPr>
        <w:i/>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B26C3"/>
    <w:multiLevelType w:val="multilevel"/>
    <w:tmpl w:val="7EE249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2E"/>
    <w:rsid w:val="00012217"/>
    <w:rsid w:val="00066BAF"/>
    <w:rsid w:val="00093929"/>
    <w:rsid w:val="000E42FF"/>
    <w:rsid w:val="001B492C"/>
    <w:rsid w:val="001F63A7"/>
    <w:rsid w:val="00294F86"/>
    <w:rsid w:val="00297597"/>
    <w:rsid w:val="002976C8"/>
    <w:rsid w:val="002A1B3E"/>
    <w:rsid w:val="00332379"/>
    <w:rsid w:val="00356CDE"/>
    <w:rsid w:val="00382996"/>
    <w:rsid w:val="003B436D"/>
    <w:rsid w:val="003E506F"/>
    <w:rsid w:val="003F6B09"/>
    <w:rsid w:val="0044302E"/>
    <w:rsid w:val="00597BAA"/>
    <w:rsid w:val="005A31FF"/>
    <w:rsid w:val="005F0286"/>
    <w:rsid w:val="006471F1"/>
    <w:rsid w:val="007D5A99"/>
    <w:rsid w:val="008601CA"/>
    <w:rsid w:val="008943F1"/>
    <w:rsid w:val="00931A28"/>
    <w:rsid w:val="00933D99"/>
    <w:rsid w:val="00963339"/>
    <w:rsid w:val="00970116"/>
    <w:rsid w:val="009C0F38"/>
    <w:rsid w:val="009C28BB"/>
    <w:rsid w:val="00A07EC5"/>
    <w:rsid w:val="00A3249D"/>
    <w:rsid w:val="00A47593"/>
    <w:rsid w:val="00A47AEA"/>
    <w:rsid w:val="00A7383E"/>
    <w:rsid w:val="00A7409A"/>
    <w:rsid w:val="00AC2AF3"/>
    <w:rsid w:val="00B05542"/>
    <w:rsid w:val="00B52FFE"/>
    <w:rsid w:val="00B56162"/>
    <w:rsid w:val="00B849DA"/>
    <w:rsid w:val="00B94047"/>
    <w:rsid w:val="00C469B9"/>
    <w:rsid w:val="00C475C9"/>
    <w:rsid w:val="00CD711B"/>
    <w:rsid w:val="00D032C6"/>
    <w:rsid w:val="00D566F7"/>
    <w:rsid w:val="00DA7C48"/>
    <w:rsid w:val="00DB6A37"/>
    <w:rsid w:val="00E45E12"/>
    <w:rsid w:val="00E61E44"/>
    <w:rsid w:val="00E67CDA"/>
    <w:rsid w:val="00E72594"/>
    <w:rsid w:val="00E7762C"/>
    <w:rsid w:val="00EA579D"/>
    <w:rsid w:val="00F25073"/>
    <w:rsid w:val="00F30456"/>
    <w:rsid w:val="00F657AB"/>
    <w:rsid w:val="00F84EA4"/>
    <w:rsid w:val="00F920F7"/>
    <w:rsid w:val="00FB500B"/>
    <w:rsid w:val="00FE6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42409-288B-46C6-9A59-0C0297EE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5F0286"/>
    <w:pPr>
      <w:keepNext/>
      <w:keepLines/>
      <w:spacing w:before="40" w:line="360"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38299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82996"/>
    <w:rPr>
      <w:rFonts w:ascii="Arial" w:eastAsia="Times New Roman" w:hAnsi="Arial" w:cs="Arial"/>
      <w:b/>
      <w:sz w:val="24"/>
      <w:szCs w:val="24"/>
      <w:lang w:eastAsia="es-ES"/>
    </w:rPr>
  </w:style>
  <w:style w:type="paragraph" w:styleId="Prrafodelista">
    <w:name w:val="List Paragraph"/>
    <w:basedOn w:val="Normal"/>
    <w:uiPriority w:val="34"/>
    <w:qFormat/>
    <w:rsid w:val="00A3249D"/>
    <w:pPr>
      <w:spacing w:line="360" w:lineRule="auto"/>
      <w:ind w:left="720" w:firstLine="0"/>
      <w:contextualSpacing/>
      <w:jc w:val="left"/>
    </w:pPr>
  </w:style>
  <w:style w:type="paragraph" w:styleId="Textoindependiente">
    <w:name w:val="Body Text"/>
    <w:basedOn w:val="Normal"/>
    <w:link w:val="TextoindependienteCar"/>
    <w:uiPriority w:val="99"/>
    <w:unhideWhenUsed/>
    <w:rsid w:val="00A3249D"/>
    <w:pPr>
      <w:spacing w:after="120" w:line="360" w:lineRule="auto"/>
      <w:ind w:firstLine="0"/>
      <w:jc w:val="left"/>
    </w:pPr>
  </w:style>
  <w:style w:type="character" w:customStyle="1" w:styleId="TextoindependienteCar">
    <w:name w:val="Texto independiente Car"/>
    <w:basedOn w:val="Fuentedeprrafopredeter"/>
    <w:link w:val="Textoindependiente"/>
    <w:uiPriority w:val="99"/>
    <w:rsid w:val="00A3249D"/>
  </w:style>
  <w:style w:type="paragraph" w:styleId="Sangradetextonormal">
    <w:name w:val="Body Text Indent"/>
    <w:basedOn w:val="Normal"/>
    <w:link w:val="SangradetextonormalCar"/>
    <w:uiPriority w:val="99"/>
    <w:semiHidden/>
    <w:unhideWhenUsed/>
    <w:rsid w:val="005F0286"/>
    <w:pPr>
      <w:spacing w:after="120"/>
      <w:ind w:left="283"/>
    </w:pPr>
  </w:style>
  <w:style w:type="character" w:customStyle="1" w:styleId="SangradetextonormalCar">
    <w:name w:val="Sangría de texto normal Car"/>
    <w:basedOn w:val="Fuentedeprrafopredeter"/>
    <w:link w:val="Sangradetextonormal"/>
    <w:uiPriority w:val="99"/>
    <w:semiHidden/>
    <w:rsid w:val="005F0286"/>
  </w:style>
  <w:style w:type="character" w:customStyle="1" w:styleId="Ttulo3Car">
    <w:name w:val="Título 3 Car"/>
    <w:basedOn w:val="Fuentedeprrafopredeter"/>
    <w:link w:val="Ttulo3"/>
    <w:uiPriority w:val="9"/>
    <w:semiHidden/>
    <w:rsid w:val="005F0286"/>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D566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F63A7"/>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E42F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E42FF"/>
  </w:style>
  <w:style w:type="paragraph" w:styleId="Piedepgina">
    <w:name w:val="footer"/>
    <w:basedOn w:val="Normal"/>
    <w:link w:val="PiedepginaCar"/>
    <w:uiPriority w:val="99"/>
    <w:unhideWhenUsed/>
    <w:rsid w:val="000E42F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E42FF"/>
  </w:style>
  <w:style w:type="paragraph" w:styleId="Textodeglobo">
    <w:name w:val="Balloon Text"/>
    <w:basedOn w:val="Normal"/>
    <w:link w:val="TextodegloboCar"/>
    <w:uiPriority w:val="99"/>
    <w:semiHidden/>
    <w:unhideWhenUsed/>
    <w:rsid w:val="000E42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2FF"/>
    <w:rPr>
      <w:rFonts w:ascii="Segoe UI" w:hAnsi="Segoe UI" w:cs="Segoe UI"/>
      <w:sz w:val="18"/>
      <w:szCs w:val="18"/>
    </w:rPr>
  </w:style>
  <w:style w:type="paragraph" w:styleId="Textonotapie">
    <w:name w:val="footnote text"/>
    <w:basedOn w:val="Normal"/>
    <w:link w:val="TextonotapieCar"/>
    <w:uiPriority w:val="99"/>
    <w:semiHidden/>
    <w:unhideWhenUsed/>
    <w:rsid w:val="00970116"/>
    <w:pPr>
      <w:spacing w:line="240" w:lineRule="auto"/>
    </w:pPr>
    <w:rPr>
      <w:sz w:val="20"/>
      <w:szCs w:val="20"/>
    </w:rPr>
  </w:style>
  <w:style w:type="character" w:customStyle="1" w:styleId="TextonotapieCar">
    <w:name w:val="Texto nota pie Car"/>
    <w:basedOn w:val="Fuentedeprrafopredeter"/>
    <w:link w:val="Textonotapie"/>
    <w:uiPriority w:val="99"/>
    <w:semiHidden/>
    <w:rsid w:val="00970116"/>
    <w:rPr>
      <w:sz w:val="20"/>
      <w:szCs w:val="20"/>
    </w:rPr>
  </w:style>
  <w:style w:type="character" w:styleId="Refdenotaalpie">
    <w:name w:val="footnote reference"/>
    <w:basedOn w:val="Fuentedeprrafopredeter"/>
    <w:uiPriority w:val="99"/>
    <w:semiHidden/>
    <w:unhideWhenUsed/>
    <w:rsid w:val="00970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1268">
      <w:bodyDiv w:val="1"/>
      <w:marLeft w:val="0"/>
      <w:marRight w:val="0"/>
      <w:marTop w:val="0"/>
      <w:marBottom w:val="0"/>
      <w:divBdr>
        <w:top w:val="none" w:sz="0" w:space="0" w:color="auto"/>
        <w:left w:val="none" w:sz="0" w:space="0" w:color="auto"/>
        <w:bottom w:val="none" w:sz="0" w:space="0" w:color="auto"/>
        <w:right w:val="none" w:sz="0" w:space="0" w:color="auto"/>
      </w:divBdr>
    </w:div>
    <w:div w:id="740374449">
      <w:bodyDiv w:val="1"/>
      <w:marLeft w:val="0"/>
      <w:marRight w:val="0"/>
      <w:marTop w:val="0"/>
      <w:marBottom w:val="0"/>
      <w:divBdr>
        <w:top w:val="none" w:sz="0" w:space="0" w:color="auto"/>
        <w:left w:val="none" w:sz="0" w:space="0" w:color="auto"/>
        <w:bottom w:val="none" w:sz="0" w:space="0" w:color="auto"/>
        <w:right w:val="none" w:sz="0" w:space="0" w:color="auto"/>
      </w:divBdr>
    </w:div>
    <w:div w:id="1356007329">
      <w:bodyDiv w:val="1"/>
      <w:marLeft w:val="0"/>
      <w:marRight w:val="0"/>
      <w:marTop w:val="0"/>
      <w:marBottom w:val="0"/>
      <w:divBdr>
        <w:top w:val="none" w:sz="0" w:space="0" w:color="auto"/>
        <w:left w:val="none" w:sz="0" w:space="0" w:color="auto"/>
        <w:bottom w:val="none" w:sz="0" w:space="0" w:color="auto"/>
        <w:right w:val="none" w:sz="0" w:space="0" w:color="auto"/>
      </w:divBdr>
    </w:div>
    <w:div w:id="20445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FD01-05F8-48DB-A707-962976F3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3073</Words>
  <Characters>16903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2017-06-01T19:44:00Z</cp:lastPrinted>
  <dcterms:created xsi:type="dcterms:W3CDTF">2017-06-01T20:49:00Z</dcterms:created>
  <dcterms:modified xsi:type="dcterms:W3CDTF">2017-09-11T20:21:00Z</dcterms:modified>
</cp:coreProperties>
</file>