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F242D4" w:rsidRPr="00227A46" w:rsidRDefault="00F242D4" w:rsidP="00FB5E63">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7E18C1">
        <w:rPr>
          <w:rFonts w:ascii="Tahoma" w:hAnsi="Tahoma" w:cs="Tahoma"/>
          <w:sz w:val="18"/>
          <w:szCs w:val="18"/>
        </w:rPr>
        <w:t>2</w:t>
      </w:r>
      <w:r w:rsidR="00FB5E63">
        <w:rPr>
          <w:rFonts w:ascii="Tahoma" w:hAnsi="Tahoma" w:cs="Tahoma"/>
          <w:sz w:val="18"/>
          <w:szCs w:val="18"/>
        </w:rPr>
        <w:t>8</w:t>
      </w:r>
      <w:r w:rsidR="00716955">
        <w:rPr>
          <w:rFonts w:ascii="Tahoma" w:hAnsi="Tahoma" w:cs="Tahoma"/>
          <w:sz w:val="18"/>
          <w:szCs w:val="18"/>
        </w:rPr>
        <w:t xml:space="preserve"> de </w:t>
      </w:r>
      <w:r w:rsidR="0099776F">
        <w:rPr>
          <w:rFonts w:ascii="Tahoma" w:hAnsi="Tahoma" w:cs="Tahoma"/>
          <w:sz w:val="18"/>
          <w:szCs w:val="18"/>
        </w:rPr>
        <w:t>ju</w:t>
      </w:r>
      <w:r w:rsidR="0021547F">
        <w:rPr>
          <w:rFonts w:ascii="Tahoma" w:hAnsi="Tahoma" w:cs="Tahoma"/>
          <w:sz w:val="18"/>
          <w:szCs w:val="18"/>
        </w:rPr>
        <w:t>l</w:t>
      </w:r>
      <w:r w:rsidR="0099776F">
        <w:rPr>
          <w:rFonts w:ascii="Tahoma" w:hAnsi="Tahoma" w:cs="Tahoma"/>
          <w:sz w:val="18"/>
          <w:szCs w:val="18"/>
        </w:rPr>
        <w:t xml:space="preserve">io </w:t>
      </w:r>
      <w:r>
        <w:rPr>
          <w:rFonts w:ascii="Tahoma" w:hAnsi="Tahoma" w:cs="Tahoma"/>
          <w:sz w:val="18"/>
          <w:szCs w:val="18"/>
        </w:rPr>
        <w:t>d</w:t>
      </w:r>
      <w:r w:rsidR="0099776F">
        <w:rPr>
          <w:rFonts w:ascii="Tahoma" w:hAnsi="Tahoma" w:cs="Tahoma"/>
          <w:sz w:val="18"/>
          <w:szCs w:val="18"/>
        </w:rPr>
        <w:t>e 2017</w:t>
      </w:r>
    </w:p>
    <w:p w:rsidR="00F242D4" w:rsidRPr="00227A46" w:rsidRDefault="00F242D4" w:rsidP="00FB5E63">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w:t>
      </w:r>
      <w:r w:rsidR="008E2188">
        <w:rPr>
          <w:rFonts w:ascii="Tahoma" w:hAnsi="Tahoma" w:cs="Tahoma"/>
          <w:sz w:val="18"/>
          <w:szCs w:val="18"/>
        </w:rPr>
        <w:t>00115</w:t>
      </w:r>
      <w:r w:rsidR="009823C6">
        <w:rPr>
          <w:rFonts w:ascii="Tahoma" w:hAnsi="Tahoma" w:cs="Tahoma"/>
          <w:sz w:val="18"/>
          <w:szCs w:val="18"/>
        </w:rPr>
        <w:t>-00</w:t>
      </w:r>
    </w:p>
    <w:p w:rsidR="00F242D4" w:rsidRPr="00227A46" w:rsidRDefault="00F242D4" w:rsidP="00FB5E63">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B5E63">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proofErr w:type="spellStart"/>
      <w:r w:rsidR="00E86901">
        <w:rPr>
          <w:rFonts w:ascii="Tahoma" w:hAnsi="Tahoma" w:cs="Tahoma"/>
          <w:sz w:val="18"/>
          <w:szCs w:val="18"/>
        </w:rPr>
        <w:t>Duvan</w:t>
      </w:r>
      <w:proofErr w:type="spellEnd"/>
      <w:r w:rsidR="00E86901">
        <w:rPr>
          <w:rFonts w:ascii="Tahoma" w:hAnsi="Tahoma" w:cs="Tahoma"/>
          <w:sz w:val="18"/>
          <w:szCs w:val="18"/>
        </w:rPr>
        <w:t xml:space="preserve"> Fernando Guevara Ríos</w:t>
      </w:r>
      <w:r w:rsidR="0099776F">
        <w:rPr>
          <w:rFonts w:ascii="Tahoma" w:hAnsi="Tahoma" w:cs="Tahoma"/>
          <w:sz w:val="18"/>
          <w:szCs w:val="18"/>
        </w:rPr>
        <w:t xml:space="preserve"> </w:t>
      </w:r>
    </w:p>
    <w:p w:rsidR="00C648DB" w:rsidRDefault="00F242D4" w:rsidP="00FB5E63">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774F06">
        <w:rPr>
          <w:rFonts w:ascii="Tahoma" w:hAnsi="Tahoma" w:cs="Tahoma"/>
          <w:sz w:val="18"/>
          <w:szCs w:val="18"/>
        </w:rPr>
        <w:t xml:space="preserve">Dirección </w:t>
      </w:r>
      <w:r w:rsidR="00E86901">
        <w:rPr>
          <w:rFonts w:ascii="Tahoma" w:hAnsi="Tahoma" w:cs="Tahoma"/>
          <w:sz w:val="18"/>
          <w:szCs w:val="18"/>
        </w:rPr>
        <w:t xml:space="preserve">Ejecutiva Seccional de Administración Judicial </w:t>
      </w:r>
    </w:p>
    <w:p w:rsidR="00F242D4" w:rsidRPr="00227A46" w:rsidRDefault="00F242D4" w:rsidP="00FB5E63">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FB5E63">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40214F" w:rsidRPr="00FB5E63" w:rsidRDefault="008A0CD9" w:rsidP="00FB5E63">
      <w:pPr>
        <w:ind w:left="2829"/>
        <w:jc w:val="both"/>
        <w:rPr>
          <w:rFonts w:ascii="Tahoma" w:eastAsia="Times New Roman" w:hAnsi="Tahoma" w:cs="Tahoma"/>
          <w:color w:val="FF0000"/>
          <w:sz w:val="18"/>
          <w:szCs w:val="18"/>
          <w:lang w:eastAsia="es-CO"/>
        </w:rPr>
      </w:pPr>
      <w:r w:rsidRPr="00FB5E63">
        <w:rPr>
          <w:rFonts w:ascii="Tahoma" w:hAnsi="Tahoma" w:cs="Tahoma"/>
          <w:b/>
          <w:sz w:val="18"/>
          <w:szCs w:val="18"/>
          <w:u w:val="single"/>
        </w:rPr>
        <w:t>Derecho de petición</w:t>
      </w:r>
      <w:r w:rsidR="007F4A81" w:rsidRPr="00FB5E63">
        <w:rPr>
          <w:rFonts w:ascii="Tahoma" w:hAnsi="Tahoma" w:cs="Tahoma"/>
          <w:b/>
          <w:sz w:val="18"/>
          <w:szCs w:val="18"/>
          <w:u w:val="single"/>
        </w:rPr>
        <w:t>:</w:t>
      </w:r>
      <w:r w:rsidR="007F4A81" w:rsidRPr="00FB5E63">
        <w:rPr>
          <w:rFonts w:ascii="Arial Narrow" w:hAnsi="Arial Narrow" w:cs="Tahoma"/>
          <w:i/>
          <w:iCs/>
          <w:sz w:val="18"/>
          <w:szCs w:val="18"/>
        </w:rPr>
        <w:t xml:space="preserve"> </w:t>
      </w:r>
      <w:r w:rsidR="00FB5E63" w:rsidRPr="00FB5E63">
        <w:rPr>
          <w:rFonts w:ascii="Tahoma" w:hAnsi="Tahoma" w:cs="Tahoma"/>
          <w:sz w:val="18"/>
          <w:szCs w:val="18"/>
        </w:rPr>
        <w:t xml:space="preserve">Encuentra </w:t>
      </w:r>
      <w:r w:rsidR="00FB5E63" w:rsidRPr="00FB5E63">
        <w:rPr>
          <w:rFonts w:ascii="Tahoma" w:hAnsi="Tahoma" w:cs="Tahoma"/>
          <w:sz w:val="18"/>
          <w:szCs w:val="18"/>
        </w:rPr>
        <w:t>la Sala que en las dos respuestas calendadas el 12 de mayo (folio 15) y 31 de mayo de este año (folio 5), se explicó con suficiencia que fue la propia DESAJ la que tomó las decisiones administrativas que consideró necesarias para la adecuada prestación del servicio en la oficina judicial para la recepción de demandas y acciones constitucionales dentro del horario de atención al público que va desde las 7 a.m. a 12 m y de 1 a 4 p.m. De manera que por sustracción de materia se infiere que no existe acto o documento del Departamento de la Función Pública que la DESAJ esté en condiciones de aportar, no sólo porque fue una decisión propia de la DESAJ sino porque efectivamente, como lo explicó el Consejo Seccional de la Judicatura, el citado Departamento no tiene competencia sobre la Rama Judicial para el establecimiento de horarios de atención al público</w:t>
      </w:r>
      <w:r w:rsidR="00FB5E63">
        <w:rPr>
          <w:rFonts w:ascii="Tahoma" w:hAnsi="Tahoma" w:cs="Tahoma"/>
          <w:sz w:val="18"/>
          <w:szCs w:val="18"/>
        </w:rPr>
        <w:t>.</w:t>
      </w:r>
      <w:bookmarkStart w:id="1" w:name="_GoBack"/>
      <w:bookmarkEnd w:id="1"/>
    </w:p>
    <w:p w:rsidR="00C538B6" w:rsidRDefault="00C538B6" w:rsidP="00FB5E63">
      <w:pPr>
        <w:ind w:left="2832" w:hanging="2832"/>
        <w:jc w:val="both"/>
        <w:rPr>
          <w:rFonts w:ascii="Tahoma" w:eastAsia="Times New Roman" w:hAnsi="Tahoma" w:cs="Tahoma"/>
          <w:color w:val="FF0000"/>
          <w:sz w:val="18"/>
          <w:szCs w:val="18"/>
          <w:lang w:eastAsia="es-CO"/>
        </w:rPr>
      </w:pPr>
    </w:p>
    <w:p w:rsidR="00FB5E63" w:rsidRDefault="00FB5E63" w:rsidP="00FB5E63">
      <w:pPr>
        <w:ind w:left="2832" w:hanging="2832"/>
        <w:jc w:val="both"/>
        <w:rPr>
          <w:rFonts w:ascii="Tahoma" w:eastAsia="Times New Roman" w:hAnsi="Tahoma" w:cs="Tahoma"/>
          <w:color w:val="FF0000"/>
          <w:sz w:val="18"/>
          <w:szCs w:val="18"/>
          <w:lang w:eastAsia="es-CO"/>
        </w:rPr>
      </w:pPr>
    </w:p>
    <w:p w:rsidR="00F242D4" w:rsidRPr="00F63518" w:rsidRDefault="00F242D4" w:rsidP="00FB5E63">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FB5E63">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FB5E63">
      <w:pPr>
        <w:pStyle w:val="Sinespaciado"/>
      </w:pPr>
    </w:p>
    <w:p w:rsidR="00F242D4" w:rsidRPr="00046A20" w:rsidRDefault="00F242D4" w:rsidP="00FB5E63">
      <w:pPr>
        <w:autoSpaceDE w:val="0"/>
        <w:autoSpaceDN w:val="0"/>
        <w:adjustRightInd w:val="0"/>
        <w:spacing w:line="276" w:lineRule="auto"/>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FB5E63" w:rsidRPr="00046A20">
        <w:rPr>
          <w:rFonts w:ascii="Tahoma" w:hAnsi="Tahoma" w:cs="Tahoma"/>
          <w:b/>
          <w:bCs/>
        </w:rPr>
        <w:t>Ana Lucía Caicedo Calderón</w:t>
      </w:r>
    </w:p>
    <w:p w:rsidR="00F242D4" w:rsidRPr="00046A20" w:rsidRDefault="00F242D4" w:rsidP="00FB5E63">
      <w:pPr>
        <w:pStyle w:val="Sinespaciado"/>
      </w:pPr>
    </w:p>
    <w:p w:rsidR="00F242D4" w:rsidRPr="00046A20" w:rsidRDefault="00FB5E63" w:rsidP="00FB5E63">
      <w:pPr>
        <w:autoSpaceDE w:val="0"/>
        <w:autoSpaceDN w:val="0"/>
        <w:adjustRightInd w:val="0"/>
        <w:spacing w:line="276" w:lineRule="auto"/>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FB5E63">
      <w:pPr>
        <w:autoSpaceDE w:val="0"/>
        <w:autoSpaceDN w:val="0"/>
        <w:adjustRightInd w:val="0"/>
        <w:spacing w:line="276" w:lineRule="auto"/>
        <w:jc w:val="center"/>
        <w:rPr>
          <w:rFonts w:ascii="Tahoma" w:hAnsi="Tahoma" w:cs="Tahoma"/>
          <w:b/>
          <w:bCs/>
        </w:rPr>
      </w:pPr>
      <w:r w:rsidRPr="00046A20">
        <w:rPr>
          <w:rFonts w:ascii="Tahoma" w:hAnsi="Tahoma" w:cs="Tahoma"/>
          <w:b/>
          <w:bCs/>
        </w:rPr>
        <w:t>(</w:t>
      </w:r>
      <w:r w:rsidR="0021547F" w:rsidRPr="00046A20">
        <w:rPr>
          <w:rFonts w:ascii="Tahoma" w:hAnsi="Tahoma" w:cs="Tahoma"/>
          <w:b/>
          <w:bCs/>
        </w:rPr>
        <w:t>Jul</w:t>
      </w:r>
      <w:r w:rsidR="006B715B" w:rsidRPr="00046A20">
        <w:rPr>
          <w:rFonts w:ascii="Tahoma" w:hAnsi="Tahoma" w:cs="Tahoma"/>
          <w:b/>
          <w:bCs/>
        </w:rPr>
        <w:t xml:space="preserve">io </w:t>
      </w:r>
      <w:r w:rsidR="007E18C1">
        <w:rPr>
          <w:rFonts w:ascii="Tahoma" w:hAnsi="Tahoma" w:cs="Tahoma"/>
          <w:b/>
          <w:bCs/>
        </w:rPr>
        <w:t>2</w:t>
      </w:r>
      <w:r w:rsidR="00FB5E63">
        <w:rPr>
          <w:rFonts w:ascii="Tahoma" w:hAnsi="Tahoma" w:cs="Tahoma"/>
          <w:b/>
          <w:bCs/>
        </w:rPr>
        <w:t>8</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FB5E63">
      <w:pPr>
        <w:pStyle w:val="Sinespaciado"/>
      </w:pPr>
    </w:p>
    <w:p w:rsidR="00F242D4" w:rsidRPr="00046A20" w:rsidRDefault="00F242D4" w:rsidP="00FB5E63">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9776F" w:rsidRPr="00046A20">
        <w:rPr>
          <w:rFonts w:ascii="Tahoma" w:hAnsi="Tahoma" w:cs="Tahoma"/>
        </w:rPr>
        <w:t>el señor</w:t>
      </w:r>
      <w:r w:rsidRPr="00046A20">
        <w:rPr>
          <w:rFonts w:ascii="Tahoma" w:hAnsi="Tahoma" w:cs="Tahoma"/>
        </w:rPr>
        <w:t xml:space="preserve"> </w:t>
      </w:r>
      <w:proofErr w:type="spellStart"/>
      <w:r w:rsidR="00E86901">
        <w:rPr>
          <w:rFonts w:ascii="Tahoma" w:hAnsi="Tahoma" w:cs="Tahoma"/>
          <w:b/>
        </w:rPr>
        <w:t>Duvan</w:t>
      </w:r>
      <w:proofErr w:type="spellEnd"/>
      <w:r w:rsidR="00E86901">
        <w:rPr>
          <w:rFonts w:ascii="Tahoma" w:hAnsi="Tahoma" w:cs="Tahoma"/>
          <w:b/>
        </w:rPr>
        <w:t xml:space="preserve"> Fernando Guevara Ríos</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22045C" w:rsidRPr="00046A20">
        <w:rPr>
          <w:rFonts w:ascii="Tahoma" w:hAnsi="Tahoma" w:cs="Tahoma"/>
        </w:rPr>
        <w:t xml:space="preserve"> la</w:t>
      </w:r>
      <w:r w:rsidR="00437373" w:rsidRPr="00046A20">
        <w:rPr>
          <w:rFonts w:ascii="Tahoma" w:hAnsi="Tahoma" w:cs="Tahoma"/>
        </w:rPr>
        <w:t xml:space="preserve"> </w:t>
      </w:r>
      <w:r w:rsidR="0022045C" w:rsidRPr="00046A20">
        <w:rPr>
          <w:rFonts w:ascii="Tahoma" w:hAnsi="Tahoma" w:cs="Tahoma"/>
          <w:b/>
        </w:rPr>
        <w:t xml:space="preserve">Dirección </w:t>
      </w:r>
      <w:r w:rsidR="00E86901">
        <w:rPr>
          <w:rFonts w:ascii="Tahoma" w:hAnsi="Tahoma" w:cs="Tahoma"/>
          <w:b/>
        </w:rPr>
        <w:t>Ejecutiva Seccional de Administración Judicial</w:t>
      </w:r>
      <w:r w:rsidR="005D4B17">
        <w:rPr>
          <w:rFonts w:ascii="Tahoma" w:hAnsi="Tahoma" w:cs="Tahoma"/>
          <w:b/>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r w:rsidR="008F33DA">
        <w:rPr>
          <w:rFonts w:ascii="Tahoma" w:hAnsi="Tahoma" w:cs="Tahoma"/>
        </w:rPr>
        <w:t xml:space="preserve">Al momento de admitir la acción de tutela, se vinculó de oficio al </w:t>
      </w:r>
      <w:r w:rsidR="008F33DA">
        <w:rPr>
          <w:rFonts w:ascii="Tahoma" w:hAnsi="Tahoma" w:cs="Tahoma"/>
          <w:b/>
        </w:rPr>
        <w:t>Consejo Seccional de la Judicatura</w:t>
      </w:r>
      <w:r w:rsidR="008F33DA">
        <w:rPr>
          <w:rFonts w:ascii="Tahoma" w:hAnsi="Tahoma" w:cs="Tahoma"/>
          <w:bCs/>
        </w:rPr>
        <w:t xml:space="preserve"> en calidad de accionada.</w:t>
      </w:r>
    </w:p>
    <w:p w:rsidR="00F242D4" w:rsidRPr="00046A20" w:rsidRDefault="00F242D4" w:rsidP="00FB5E63">
      <w:pPr>
        <w:pStyle w:val="Sinespaciado"/>
      </w:pPr>
    </w:p>
    <w:p w:rsidR="00F242D4" w:rsidRPr="00046A20" w:rsidRDefault="00F242D4" w:rsidP="00FB5E63">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310772" w:rsidRPr="00046A20" w:rsidRDefault="00310772" w:rsidP="00FB5E63">
      <w:pPr>
        <w:pStyle w:val="Sinespaciado"/>
      </w:pPr>
    </w:p>
    <w:p w:rsidR="00F242D4" w:rsidRPr="00046A20" w:rsidRDefault="00D25B93" w:rsidP="00FB5E63">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FB5E63">
      <w:pPr>
        <w:pStyle w:val="Sinespaciado"/>
      </w:pPr>
    </w:p>
    <w:p w:rsidR="00AF685F" w:rsidRPr="00046A20" w:rsidRDefault="00F242D4" w:rsidP="00FB5E63">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p>
    <w:p w:rsidR="00AF685F" w:rsidRPr="00046A20" w:rsidRDefault="00AF685F" w:rsidP="00FB5E63">
      <w:pPr>
        <w:pStyle w:val="Sinespaciado"/>
      </w:pPr>
    </w:p>
    <w:p w:rsidR="005E60D7" w:rsidRPr="00046A20" w:rsidRDefault="000E0A69" w:rsidP="00FB5E63">
      <w:pPr>
        <w:spacing w:line="276" w:lineRule="auto"/>
        <w:ind w:firstLine="709"/>
        <w:jc w:val="both"/>
        <w:rPr>
          <w:rFonts w:ascii="Tahoma" w:hAnsi="Tahoma" w:cs="Tahoma"/>
        </w:rPr>
      </w:pPr>
      <w:r w:rsidRPr="00046A20">
        <w:rPr>
          <w:rFonts w:ascii="Tahoma" w:hAnsi="Tahoma" w:cs="Tahoma"/>
        </w:rPr>
        <w:t xml:space="preserve">Manifiesta </w:t>
      </w:r>
      <w:r w:rsidR="00B955F0" w:rsidRPr="00046A20">
        <w:rPr>
          <w:rFonts w:ascii="Tahoma" w:hAnsi="Tahoma" w:cs="Tahoma"/>
        </w:rPr>
        <w:t xml:space="preserve">el actor que el </w:t>
      </w:r>
      <w:r w:rsidR="00E86901">
        <w:rPr>
          <w:rFonts w:ascii="Tahoma" w:hAnsi="Tahoma" w:cs="Tahoma"/>
        </w:rPr>
        <w:t>19</w:t>
      </w:r>
      <w:r w:rsidR="00B955F0" w:rsidRPr="00046A20">
        <w:rPr>
          <w:rFonts w:ascii="Tahoma" w:hAnsi="Tahoma" w:cs="Tahoma"/>
        </w:rPr>
        <w:t xml:space="preserve"> de </w:t>
      </w:r>
      <w:r w:rsidR="00E86901">
        <w:rPr>
          <w:rFonts w:ascii="Tahoma" w:hAnsi="Tahoma" w:cs="Tahoma"/>
        </w:rPr>
        <w:t>mayo</w:t>
      </w:r>
      <w:r w:rsidR="00B955F0" w:rsidRPr="00046A20">
        <w:rPr>
          <w:rFonts w:ascii="Tahoma" w:hAnsi="Tahoma" w:cs="Tahoma"/>
        </w:rPr>
        <w:t xml:space="preserve"> del año 2017 presentó derecho de petición en la Dirección </w:t>
      </w:r>
      <w:r w:rsidR="00E86901">
        <w:rPr>
          <w:rFonts w:ascii="Tahoma" w:hAnsi="Tahoma" w:cs="Tahoma"/>
        </w:rPr>
        <w:t>Ejecutiva Seccional de Administración de Justicia</w:t>
      </w:r>
      <w:r w:rsidR="00B955F0" w:rsidRPr="00046A20">
        <w:rPr>
          <w:rFonts w:ascii="Tahoma" w:hAnsi="Tahoma" w:cs="Tahoma"/>
        </w:rPr>
        <w:t xml:space="preserve">, solicitando </w:t>
      </w:r>
      <w:r w:rsidR="00E86901">
        <w:rPr>
          <w:rFonts w:ascii="Tahoma" w:hAnsi="Tahoma" w:cs="Tahoma"/>
        </w:rPr>
        <w:t>información de la aplicación del Decreto 2591 de 1991 y poner en conocimiento una situación frente a la función que desempeñan los empleados de la oficina judicial</w:t>
      </w:r>
      <w:r w:rsidR="00B955F0" w:rsidRPr="00046A20">
        <w:rPr>
          <w:rFonts w:ascii="Tahoma" w:hAnsi="Tahoma" w:cs="Tahoma"/>
        </w:rPr>
        <w:t>.</w:t>
      </w:r>
    </w:p>
    <w:p w:rsidR="00EB7720" w:rsidRPr="00046A20" w:rsidRDefault="00EB7720" w:rsidP="00FB5E63">
      <w:pPr>
        <w:spacing w:line="276" w:lineRule="auto"/>
        <w:jc w:val="both"/>
        <w:rPr>
          <w:rFonts w:ascii="Tahoma" w:hAnsi="Tahoma" w:cs="Tahoma"/>
        </w:rPr>
      </w:pPr>
    </w:p>
    <w:p w:rsidR="00B373A9" w:rsidRPr="00046A20" w:rsidRDefault="00217488" w:rsidP="00FB5E63">
      <w:pPr>
        <w:spacing w:line="276" w:lineRule="auto"/>
        <w:ind w:firstLine="709"/>
        <w:jc w:val="both"/>
        <w:rPr>
          <w:rFonts w:ascii="Tahoma" w:hAnsi="Tahoma" w:cs="Tahoma"/>
        </w:rPr>
      </w:pPr>
      <w:r w:rsidRPr="00046A20">
        <w:rPr>
          <w:rFonts w:ascii="Tahoma" w:hAnsi="Tahoma" w:cs="Tahoma"/>
        </w:rPr>
        <w:t xml:space="preserve">Indica que </w:t>
      </w:r>
      <w:r w:rsidR="002072E0">
        <w:rPr>
          <w:rFonts w:ascii="Tahoma" w:hAnsi="Tahoma" w:cs="Tahoma"/>
        </w:rPr>
        <w:t>el Consejo Seccional de la Judicatura le informó que no eran los competentes para resolver la petición y le dieron traslado a la Dirección Ejecutiva Seccional de Administración Judicial</w:t>
      </w:r>
      <w:r w:rsidR="00B373A9" w:rsidRPr="00046A20">
        <w:rPr>
          <w:rFonts w:ascii="Tahoma" w:hAnsi="Tahoma" w:cs="Tahoma"/>
        </w:rPr>
        <w:t>.</w:t>
      </w:r>
      <w:r w:rsidR="002072E0">
        <w:rPr>
          <w:rFonts w:ascii="Tahoma" w:hAnsi="Tahoma" w:cs="Tahoma"/>
        </w:rPr>
        <w:t xml:space="preserve"> El día 31 de mayo de 2017 esta procedió a dar respuesta pero no le dieron respuesta a dos puntos que solicitó, por lo que el actor refiere que no le han dado respuesta de fondo a su petición </w:t>
      </w:r>
    </w:p>
    <w:p w:rsidR="0070476D" w:rsidRPr="00046A20" w:rsidRDefault="0070476D" w:rsidP="00FB5E63">
      <w:pPr>
        <w:spacing w:line="276" w:lineRule="auto"/>
        <w:ind w:firstLine="709"/>
        <w:jc w:val="both"/>
        <w:rPr>
          <w:rFonts w:ascii="Tahoma" w:hAnsi="Tahoma" w:cs="Tahoma"/>
        </w:rPr>
      </w:pPr>
    </w:p>
    <w:p w:rsidR="00C86785" w:rsidRPr="00046A20" w:rsidRDefault="0070476D" w:rsidP="00FB5E63">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 xml:space="preserve">a que se ordene a la </w:t>
      </w:r>
      <w:r w:rsidR="0006035F" w:rsidRPr="00046A20">
        <w:rPr>
          <w:rFonts w:ascii="Tahoma" w:hAnsi="Tahoma" w:cs="Tahoma"/>
        </w:rPr>
        <w:t xml:space="preserve">Dirección </w:t>
      </w:r>
      <w:r w:rsidR="002A77F3">
        <w:rPr>
          <w:rFonts w:ascii="Tahoma" w:hAnsi="Tahoma" w:cs="Tahoma"/>
        </w:rPr>
        <w:t xml:space="preserve">Ejecutiva Seccional de Administración Judicial </w:t>
      </w:r>
      <w:r w:rsidR="0006035F" w:rsidRPr="00046A20">
        <w:rPr>
          <w:rFonts w:ascii="Tahoma" w:hAnsi="Tahoma" w:cs="Tahoma"/>
        </w:rPr>
        <w:t xml:space="preserve"> </w:t>
      </w:r>
      <w:r w:rsidR="002A77F3">
        <w:rPr>
          <w:rFonts w:ascii="Tahoma" w:hAnsi="Tahoma" w:cs="Tahoma"/>
        </w:rPr>
        <w:t>respetar el derecho constitucional de petición</w:t>
      </w:r>
      <w:r w:rsidR="004A375E" w:rsidRPr="00046A20">
        <w:rPr>
          <w:rFonts w:ascii="Tahoma" w:hAnsi="Tahoma" w:cs="Tahoma"/>
        </w:rPr>
        <w:t>,</w:t>
      </w:r>
      <w:r w:rsidR="002F0D64" w:rsidRPr="00046A20">
        <w:rPr>
          <w:rFonts w:ascii="Tahoma" w:hAnsi="Tahoma" w:cs="Tahoma"/>
        </w:rPr>
        <w:t xml:space="preserve"> y </w:t>
      </w:r>
      <w:r w:rsidR="00A0375D" w:rsidRPr="00046A20">
        <w:rPr>
          <w:rFonts w:ascii="Tahoma" w:hAnsi="Tahoma" w:cs="Tahoma"/>
        </w:rPr>
        <w:t>res</w:t>
      </w:r>
      <w:r w:rsidR="002F0D64" w:rsidRPr="00046A20">
        <w:rPr>
          <w:rFonts w:ascii="Tahoma" w:hAnsi="Tahoma" w:cs="Tahoma"/>
        </w:rPr>
        <w:t>uelva</w:t>
      </w:r>
      <w:r w:rsidR="00A0375D" w:rsidRPr="00046A20">
        <w:rPr>
          <w:rFonts w:ascii="Tahoma" w:hAnsi="Tahoma" w:cs="Tahoma"/>
        </w:rPr>
        <w:t xml:space="preserve"> de fondo cada una de las peticiones que realizó.</w:t>
      </w:r>
      <w:r w:rsidR="00217488" w:rsidRPr="00046A20">
        <w:rPr>
          <w:rFonts w:ascii="Tahoma" w:hAnsi="Tahoma" w:cs="Tahoma"/>
        </w:rPr>
        <w:t xml:space="preserve"> </w:t>
      </w:r>
    </w:p>
    <w:p w:rsidR="00F242D4" w:rsidRPr="00046A20" w:rsidRDefault="00D25B93" w:rsidP="00FB5E63">
      <w:pPr>
        <w:pStyle w:val="Ttulo4"/>
        <w:numPr>
          <w:ilvl w:val="0"/>
          <w:numId w:val="2"/>
        </w:numPr>
        <w:spacing w:line="276" w:lineRule="auto"/>
        <w:rPr>
          <w:rFonts w:ascii="Tahoma" w:hAnsi="Tahoma" w:cs="Tahoma"/>
          <w:sz w:val="22"/>
          <w:szCs w:val="22"/>
        </w:rPr>
      </w:pPr>
      <w:r w:rsidRPr="00046A20">
        <w:rPr>
          <w:rFonts w:ascii="Tahoma" w:hAnsi="Tahoma" w:cs="Tahoma"/>
          <w:sz w:val="22"/>
          <w:szCs w:val="22"/>
        </w:rPr>
        <w:lastRenderedPageBreak/>
        <w:t>Contestación de la demanda</w:t>
      </w:r>
    </w:p>
    <w:p w:rsidR="00DE1FEC" w:rsidRPr="00046A20" w:rsidRDefault="00DE1FEC" w:rsidP="00FB5E63">
      <w:pPr>
        <w:rPr>
          <w:lang w:val="es-ES" w:eastAsia="es-ES"/>
        </w:rPr>
      </w:pPr>
    </w:p>
    <w:p w:rsidR="00AC21D4" w:rsidRDefault="00AC21D4" w:rsidP="00FB5E63">
      <w:pPr>
        <w:pStyle w:val="Sinespaciado"/>
        <w:spacing w:line="276" w:lineRule="auto"/>
        <w:ind w:firstLine="360"/>
        <w:rPr>
          <w:rFonts w:ascii="Tahoma" w:hAnsi="Tahoma" w:cs="Tahoma"/>
          <w:b/>
        </w:rPr>
      </w:pPr>
      <w:r>
        <w:rPr>
          <w:rFonts w:ascii="Tahoma" w:hAnsi="Tahoma" w:cs="Tahoma"/>
          <w:b/>
        </w:rPr>
        <w:t>Consejo Seccional de la Judicatura de Risaralda</w:t>
      </w:r>
    </w:p>
    <w:p w:rsidR="00AC21D4" w:rsidRDefault="00AC21D4" w:rsidP="00FB5E63">
      <w:pPr>
        <w:pStyle w:val="Sinespaciado"/>
        <w:spacing w:line="276" w:lineRule="auto"/>
        <w:ind w:firstLine="360"/>
        <w:rPr>
          <w:rFonts w:ascii="Tahoma" w:hAnsi="Tahoma" w:cs="Tahoma"/>
          <w:b/>
        </w:rPr>
      </w:pPr>
    </w:p>
    <w:p w:rsidR="0097587C" w:rsidRDefault="00AC21D4" w:rsidP="00FB5E63">
      <w:pPr>
        <w:pStyle w:val="Sinespaciado"/>
        <w:spacing w:line="276" w:lineRule="auto"/>
        <w:ind w:firstLine="360"/>
        <w:jc w:val="both"/>
        <w:rPr>
          <w:rFonts w:ascii="Tahoma" w:hAnsi="Tahoma" w:cs="Tahoma"/>
        </w:rPr>
      </w:pPr>
      <w:r>
        <w:rPr>
          <w:rFonts w:ascii="Tahoma" w:hAnsi="Tahoma" w:cs="Tahoma"/>
          <w:b/>
        </w:rPr>
        <w:tab/>
      </w:r>
      <w:r w:rsidRPr="00EC4246">
        <w:rPr>
          <w:rFonts w:ascii="Tahoma" w:hAnsi="Tahoma" w:cs="Tahoma"/>
        </w:rPr>
        <w:t>El</w:t>
      </w:r>
      <w:r w:rsidR="00C56158">
        <w:rPr>
          <w:rFonts w:ascii="Tahoma" w:hAnsi="Tahoma" w:cs="Tahoma"/>
        </w:rPr>
        <w:t xml:space="preserve"> presidente del </w:t>
      </w:r>
      <w:r w:rsidRPr="00EC4246">
        <w:rPr>
          <w:rFonts w:ascii="Tahoma" w:hAnsi="Tahoma" w:cs="Tahoma"/>
        </w:rPr>
        <w:t xml:space="preserve"> </w:t>
      </w:r>
      <w:r w:rsidR="00D37C53">
        <w:rPr>
          <w:rFonts w:ascii="Tahoma" w:hAnsi="Tahoma" w:cs="Tahoma"/>
        </w:rPr>
        <w:t>Con</w:t>
      </w:r>
      <w:r w:rsidR="00C56158">
        <w:rPr>
          <w:rFonts w:ascii="Tahoma" w:hAnsi="Tahoma" w:cs="Tahoma"/>
        </w:rPr>
        <w:t>sejo Seccional de la Judicatura</w:t>
      </w:r>
      <w:r w:rsidR="00D37C53">
        <w:rPr>
          <w:rFonts w:ascii="Tahoma" w:hAnsi="Tahoma" w:cs="Tahoma"/>
        </w:rPr>
        <w:t>,</w:t>
      </w:r>
      <w:r w:rsidR="000E6885">
        <w:rPr>
          <w:rFonts w:ascii="Tahoma" w:hAnsi="Tahoma" w:cs="Tahoma"/>
        </w:rPr>
        <w:t xml:space="preserve"> aclara</w:t>
      </w:r>
      <w:r w:rsidR="0097587C">
        <w:rPr>
          <w:rFonts w:ascii="Tahoma" w:hAnsi="Tahoma" w:cs="Tahoma"/>
        </w:rPr>
        <w:t xml:space="preserve"> que el Departamento de la Función Pública  no es la dependencia encargada de autorizar a la Rama Judicial – Dirección Seccional de Administración Judicial de Pereira para fijar el horario de atención al público, pues esta función se encuentra atribuida al Consejo Superior de la Judicatura, quien por medio de acuerdos delegó esta atribución en los Consejos Seccionales.</w:t>
      </w:r>
    </w:p>
    <w:p w:rsidR="0097587C" w:rsidRDefault="0097587C" w:rsidP="00FB5E63">
      <w:pPr>
        <w:pStyle w:val="Sinespaciado"/>
        <w:spacing w:line="276" w:lineRule="auto"/>
        <w:ind w:firstLine="360"/>
        <w:rPr>
          <w:rFonts w:ascii="Tahoma" w:hAnsi="Tahoma" w:cs="Tahoma"/>
        </w:rPr>
      </w:pPr>
    </w:p>
    <w:p w:rsidR="000736EF" w:rsidRDefault="00AC21D4" w:rsidP="00FB5E63">
      <w:pPr>
        <w:pStyle w:val="Sinespaciado"/>
        <w:spacing w:line="276" w:lineRule="auto"/>
        <w:ind w:firstLine="360"/>
        <w:jc w:val="both"/>
        <w:rPr>
          <w:rFonts w:ascii="Tahoma" w:hAnsi="Tahoma" w:cs="Tahoma"/>
        </w:rPr>
      </w:pPr>
      <w:r w:rsidRPr="00EC4246">
        <w:rPr>
          <w:rFonts w:ascii="Tahoma" w:hAnsi="Tahoma" w:cs="Tahoma"/>
        </w:rPr>
        <w:t xml:space="preserve"> </w:t>
      </w:r>
      <w:r w:rsidR="000736EF">
        <w:rPr>
          <w:rFonts w:ascii="Tahoma" w:hAnsi="Tahoma" w:cs="Tahoma"/>
        </w:rPr>
        <w:t>Indica que el accionante está desconociendo las normas que regulan la administración de la Rama</w:t>
      </w:r>
      <w:r w:rsidR="00560535">
        <w:rPr>
          <w:rFonts w:ascii="Tahoma" w:hAnsi="Tahoma" w:cs="Tahoma"/>
        </w:rPr>
        <w:t xml:space="preserve"> Judicial, y demuestra que no tiene</w:t>
      </w:r>
      <w:r w:rsidR="000736EF">
        <w:rPr>
          <w:rFonts w:ascii="Tahoma" w:hAnsi="Tahoma" w:cs="Tahoma"/>
        </w:rPr>
        <w:t xml:space="preserve"> entendimiento de la actividad judicial, pues con su actuar sólo congestiona los Despachos Judiciales.</w:t>
      </w:r>
      <w:r w:rsidR="000736EF" w:rsidRPr="000736EF">
        <w:rPr>
          <w:rFonts w:ascii="Tahoma" w:hAnsi="Tahoma" w:cs="Tahoma"/>
        </w:rPr>
        <w:t xml:space="preserve"> </w:t>
      </w:r>
    </w:p>
    <w:p w:rsidR="000736EF" w:rsidRDefault="000736EF" w:rsidP="00FB5E63">
      <w:pPr>
        <w:pStyle w:val="Sinespaciado"/>
        <w:spacing w:line="276" w:lineRule="auto"/>
        <w:ind w:firstLine="360"/>
        <w:jc w:val="both"/>
        <w:rPr>
          <w:rFonts w:ascii="Tahoma" w:hAnsi="Tahoma" w:cs="Tahoma"/>
        </w:rPr>
      </w:pPr>
    </w:p>
    <w:p w:rsidR="000736EF" w:rsidRDefault="000736EF" w:rsidP="00FB5E63">
      <w:pPr>
        <w:pStyle w:val="Sinespaciado"/>
        <w:spacing w:line="276" w:lineRule="auto"/>
        <w:ind w:firstLine="360"/>
        <w:jc w:val="both"/>
        <w:rPr>
          <w:rFonts w:ascii="Tahoma" w:hAnsi="Tahoma" w:cs="Tahoma"/>
        </w:rPr>
      </w:pPr>
      <w:r>
        <w:rPr>
          <w:rFonts w:ascii="Tahoma" w:hAnsi="Tahoma" w:cs="Tahoma"/>
        </w:rPr>
        <w:t>Solicita</w:t>
      </w:r>
      <w:r w:rsidRPr="00EC4246">
        <w:rPr>
          <w:rFonts w:ascii="Tahoma" w:hAnsi="Tahoma" w:cs="Tahoma"/>
        </w:rPr>
        <w:t xml:space="preserve"> </w:t>
      </w:r>
      <w:r w:rsidR="00FF500B">
        <w:rPr>
          <w:rFonts w:ascii="Tahoma" w:hAnsi="Tahoma" w:cs="Tahoma"/>
        </w:rPr>
        <w:t xml:space="preserve">que </w:t>
      </w:r>
      <w:r w:rsidRPr="00EC4246">
        <w:rPr>
          <w:rFonts w:ascii="Tahoma" w:hAnsi="Tahoma" w:cs="Tahoma"/>
        </w:rPr>
        <w:t xml:space="preserve">no </w:t>
      </w:r>
      <w:r>
        <w:rPr>
          <w:rFonts w:ascii="Tahoma" w:hAnsi="Tahoma" w:cs="Tahoma"/>
        </w:rPr>
        <w:t xml:space="preserve">se </w:t>
      </w:r>
      <w:r w:rsidRPr="00EC4246">
        <w:rPr>
          <w:rFonts w:ascii="Tahoma" w:hAnsi="Tahoma" w:cs="Tahoma"/>
        </w:rPr>
        <w:t>tutel</w:t>
      </w:r>
      <w:r>
        <w:rPr>
          <w:rFonts w:ascii="Tahoma" w:hAnsi="Tahoma" w:cs="Tahoma"/>
        </w:rPr>
        <w:t>en</w:t>
      </w:r>
      <w:r w:rsidRPr="00EC4246">
        <w:rPr>
          <w:rFonts w:ascii="Tahoma" w:hAnsi="Tahoma" w:cs="Tahoma"/>
        </w:rPr>
        <w:t xml:space="preserve"> los derechos invocados por el actor en razón a que los mismos no han sido vulnerados, trayend</w:t>
      </w:r>
      <w:r>
        <w:rPr>
          <w:rFonts w:ascii="Tahoma" w:hAnsi="Tahoma" w:cs="Tahoma"/>
        </w:rPr>
        <w:t>o como argumento que no existe nexo causal entre el derecho fundamental vulnerado y las acciones u omisiones del Consejo Seccional de la Judicatura de Risaralda por lo que debe desvincularse en la presente Litis.</w:t>
      </w:r>
    </w:p>
    <w:p w:rsidR="00DF65DA" w:rsidRDefault="00DF65DA" w:rsidP="00FB5E63">
      <w:pPr>
        <w:pStyle w:val="Sinespaciado"/>
        <w:spacing w:line="276" w:lineRule="auto"/>
        <w:ind w:firstLine="360"/>
        <w:jc w:val="both"/>
        <w:rPr>
          <w:rFonts w:ascii="Tahoma" w:hAnsi="Tahoma" w:cs="Tahoma"/>
        </w:rPr>
      </w:pPr>
    </w:p>
    <w:p w:rsidR="00DF65DA" w:rsidRDefault="00DF65DA" w:rsidP="00FB5E63">
      <w:pPr>
        <w:pStyle w:val="Sinespaciado"/>
        <w:spacing w:line="276" w:lineRule="auto"/>
        <w:ind w:firstLine="360"/>
        <w:jc w:val="both"/>
        <w:rPr>
          <w:rFonts w:ascii="Tahoma" w:hAnsi="Tahoma" w:cs="Tahoma"/>
          <w:b/>
        </w:rPr>
      </w:pPr>
      <w:r w:rsidRPr="00DF65DA">
        <w:rPr>
          <w:rFonts w:ascii="Tahoma" w:hAnsi="Tahoma" w:cs="Tahoma"/>
          <w:b/>
        </w:rPr>
        <w:t xml:space="preserve">Dirección Ejecutiva Seccional de Administración Judicial </w:t>
      </w:r>
    </w:p>
    <w:p w:rsidR="0003007C" w:rsidRDefault="0003007C" w:rsidP="00FB5E63">
      <w:pPr>
        <w:pStyle w:val="Sinespaciado"/>
        <w:spacing w:line="276" w:lineRule="auto"/>
        <w:ind w:firstLine="360"/>
        <w:jc w:val="both"/>
        <w:rPr>
          <w:rFonts w:ascii="Tahoma" w:hAnsi="Tahoma" w:cs="Tahoma"/>
          <w:b/>
        </w:rPr>
      </w:pPr>
    </w:p>
    <w:p w:rsidR="0003007C" w:rsidRDefault="0003007C" w:rsidP="00FB5E63">
      <w:pPr>
        <w:pStyle w:val="Sinespaciado"/>
        <w:spacing w:line="276" w:lineRule="auto"/>
        <w:ind w:firstLine="360"/>
        <w:rPr>
          <w:rFonts w:ascii="Tahoma" w:hAnsi="Tahoma" w:cs="Tahoma"/>
        </w:rPr>
      </w:pPr>
      <w:r w:rsidRPr="00046A20">
        <w:rPr>
          <w:rFonts w:ascii="Tahoma" w:hAnsi="Tahoma" w:cs="Tahoma"/>
        </w:rPr>
        <w:t xml:space="preserve">Durante el término exigido para dar respuesta a la acción de tutela, la Dirección </w:t>
      </w:r>
      <w:r>
        <w:rPr>
          <w:rFonts w:ascii="Tahoma" w:hAnsi="Tahoma" w:cs="Tahoma"/>
        </w:rPr>
        <w:t>Ejecutiva Seccional de Administración Judicial guardó silencio.</w:t>
      </w:r>
    </w:p>
    <w:p w:rsidR="007701CF" w:rsidRPr="00046A20" w:rsidRDefault="007701CF" w:rsidP="00FB5E63">
      <w:pPr>
        <w:pStyle w:val="Sinespaciado"/>
        <w:spacing w:line="276" w:lineRule="auto"/>
        <w:jc w:val="both"/>
        <w:rPr>
          <w:rFonts w:ascii="Tahoma" w:hAnsi="Tahoma" w:cs="Tahoma"/>
        </w:rPr>
      </w:pPr>
    </w:p>
    <w:p w:rsidR="00464B77" w:rsidRPr="00046A20" w:rsidRDefault="00D25B93" w:rsidP="00FB5E63">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FB5E63">
      <w:pPr>
        <w:pStyle w:val="Sinespaciado"/>
      </w:pPr>
    </w:p>
    <w:p w:rsidR="00052C84" w:rsidRPr="00046A20" w:rsidRDefault="00052C84" w:rsidP="00FB5E63">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Problemas Jurídicos por resolver:</w:t>
      </w:r>
    </w:p>
    <w:p w:rsidR="00052C84" w:rsidRPr="00046A20" w:rsidRDefault="00460DE4" w:rsidP="00FB5E63">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FB5E63">
      <w:pPr>
        <w:pStyle w:val="Sinespaciado"/>
        <w:spacing w:line="276" w:lineRule="auto"/>
        <w:ind w:firstLine="708"/>
        <w:jc w:val="both"/>
        <w:rPr>
          <w:rFonts w:ascii="Tahoma" w:hAnsi="Tahoma" w:cs="Tahoma"/>
          <w:b/>
          <w:spacing w:val="-2"/>
        </w:rPr>
      </w:pPr>
      <w:r w:rsidRPr="00046A20">
        <w:rPr>
          <w:rFonts w:ascii="Tahoma" w:hAnsi="Tahoma" w:cs="Tahoma"/>
        </w:rPr>
        <w:t>¿Se ha vulnerado el derecho de petición del accionante por parte</w:t>
      </w:r>
      <w:r w:rsidR="00E009A7" w:rsidRPr="00046A20">
        <w:rPr>
          <w:rFonts w:ascii="Tahoma" w:hAnsi="Tahoma" w:cs="Tahoma"/>
        </w:rPr>
        <w:t xml:space="preserve"> de</w:t>
      </w:r>
      <w:r w:rsidRPr="00046A20">
        <w:rPr>
          <w:rFonts w:ascii="Tahoma" w:hAnsi="Tahoma" w:cs="Tahoma"/>
        </w:rPr>
        <w:t xml:space="preserve"> </w:t>
      </w:r>
      <w:r w:rsidR="00E02EAB">
        <w:rPr>
          <w:rFonts w:ascii="Tahoma" w:hAnsi="Tahoma" w:cs="Tahoma"/>
        </w:rPr>
        <w:t xml:space="preserve">la Dirección </w:t>
      </w:r>
      <w:r w:rsidR="00E009A7" w:rsidRPr="00046A20">
        <w:rPr>
          <w:rFonts w:ascii="Tahoma" w:hAnsi="Tahoma" w:cs="Tahoma"/>
        </w:rPr>
        <w:t>e</w:t>
      </w:r>
      <w:r w:rsidR="00E02EAB">
        <w:rPr>
          <w:rFonts w:ascii="Tahoma" w:hAnsi="Tahoma" w:cs="Tahoma"/>
        </w:rPr>
        <w:t>jecutiva Seccional de Administración Judicial</w:t>
      </w:r>
      <w:r w:rsidR="003206D9">
        <w:rPr>
          <w:rFonts w:ascii="Tahoma" w:hAnsi="Tahoma" w:cs="Tahoma"/>
        </w:rPr>
        <w:t xml:space="preserve"> y el Consejo Seccional de la Judicatura de Risaralda</w:t>
      </w:r>
      <w:r w:rsidRPr="00046A20">
        <w:rPr>
          <w:rFonts w:ascii="Tahoma" w:hAnsi="Tahoma" w:cs="Tahoma"/>
        </w:rPr>
        <w:t>?</w:t>
      </w:r>
      <w:r w:rsidR="00DE1FEC" w:rsidRPr="00046A20">
        <w:rPr>
          <w:rFonts w:ascii="Tahoma" w:hAnsi="Tahoma" w:cs="Tahoma"/>
          <w:b/>
          <w:spacing w:val="-2"/>
        </w:rPr>
        <w:tab/>
      </w:r>
    </w:p>
    <w:p w:rsidR="004633B3" w:rsidRPr="00046A20" w:rsidRDefault="004633B3" w:rsidP="00FB5E63">
      <w:pPr>
        <w:pStyle w:val="Sinespaciado"/>
        <w:spacing w:line="276" w:lineRule="auto"/>
        <w:ind w:firstLine="708"/>
        <w:jc w:val="both"/>
        <w:rPr>
          <w:rFonts w:ascii="Tahoma" w:hAnsi="Tahoma" w:cs="Tahoma"/>
        </w:rPr>
      </w:pPr>
    </w:p>
    <w:p w:rsidR="00D0404A" w:rsidRPr="00046A20" w:rsidRDefault="00D0404A" w:rsidP="00FB5E63">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Alcances del derecho fundamental de petición</w:t>
      </w:r>
    </w:p>
    <w:p w:rsidR="00A36A0F" w:rsidRPr="00046A20" w:rsidRDefault="00A36A0F" w:rsidP="00FB5E63">
      <w:pPr>
        <w:pStyle w:val="Sinespaciado"/>
      </w:pPr>
    </w:p>
    <w:p w:rsidR="00A36A0F" w:rsidRPr="00046A20" w:rsidRDefault="00A36A0F" w:rsidP="00FB5E63">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A36A0F" w:rsidRPr="00046A20" w:rsidRDefault="00A36A0F" w:rsidP="00FB5E63">
      <w:pPr>
        <w:pStyle w:val="Sinespaciado"/>
        <w:spacing w:line="276" w:lineRule="auto"/>
        <w:rPr>
          <w:rFonts w:ascii="Arial Narrow" w:hAnsi="Arial Narrow"/>
          <w:i/>
        </w:rPr>
      </w:pPr>
    </w:p>
    <w:p w:rsidR="00E7296C" w:rsidRPr="00046A20" w:rsidRDefault="00A36A0F" w:rsidP="00FB5E63">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E7296C" w:rsidRPr="00046A20" w:rsidRDefault="00E7296C" w:rsidP="00FB5E63">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FB5E63">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FB5E63">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FB5E63">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FB5E63">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FB5E63">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2656FA" w:rsidRPr="002656FA" w:rsidRDefault="002656FA" w:rsidP="00FB5E63">
      <w:pPr>
        <w:pStyle w:val="Sinespaciado"/>
        <w:spacing w:line="276" w:lineRule="auto"/>
        <w:jc w:val="both"/>
        <w:rPr>
          <w:rFonts w:ascii="Tahoma" w:hAnsi="Tahoma" w:cs="Tahoma"/>
          <w:b/>
        </w:rPr>
      </w:pPr>
    </w:p>
    <w:p w:rsidR="004633B3" w:rsidRPr="007B26F1" w:rsidRDefault="004633B3" w:rsidP="00FB5E63">
      <w:pPr>
        <w:pStyle w:val="Sinespaciado"/>
        <w:numPr>
          <w:ilvl w:val="1"/>
          <w:numId w:val="2"/>
        </w:numPr>
        <w:tabs>
          <w:tab w:val="clear" w:pos="1440"/>
          <w:tab w:val="num" w:pos="993"/>
        </w:tabs>
        <w:spacing w:line="276" w:lineRule="auto"/>
        <w:ind w:left="1560" w:hanging="731"/>
        <w:jc w:val="both"/>
        <w:rPr>
          <w:rFonts w:ascii="Tahoma" w:hAnsi="Tahoma" w:cs="Tahoma"/>
          <w:b/>
        </w:rPr>
      </w:pPr>
      <w:r w:rsidRPr="007B26F1">
        <w:rPr>
          <w:rFonts w:ascii="Tahoma" w:hAnsi="Tahoma" w:cs="Tahoma"/>
          <w:b/>
        </w:rPr>
        <w:lastRenderedPageBreak/>
        <w:t>Presunción de Veracidad cuando la entidad demandada no rinde informe solicitado por el Juez Constitucional</w:t>
      </w:r>
    </w:p>
    <w:p w:rsidR="004633B3" w:rsidRPr="007B26F1" w:rsidRDefault="004633B3" w:rsidP="00FB5E63">
      <w:pPr>
        <w:pStyle w:val="Sinespaciado"/>
        <w:spacing w:line="276" w:lineRule="auto"/>
        <w:ind w:left="709"/>
        <w:jc w:val="both"/>
        <w:rPr>
          <w:rFonts w:ascii="Tahoma" w:hAnsi="Tahoma" w:cs="Tahoma"/>
          <w:b/>
        </w:rPr>
      </w:pPr>
    </w:p>
    <w:p w:rsidR="004633B3" w:rsidRPr="007B26F1" w:rsidRDefault="004633B3" w:rsidP="00FB5E63">
      <w:pPr>
        <w:pStyle w:val="Sinespaciado"/>
        <w:spacing w:line="276" w:lineRule="auto"/>
        <w:ind w:firstLine="708"/>
        <w:jc w:val="both"/>
        <w:rPr>
          <w:rFonts w:ascii="Tahoma" w:hAnsi="Tahoma" w:cs="Tahoma"/>
        </w:rPr>
      </w:pPr>
      <w:r w:rsidRPr="007B26F1">
        <w:rPr>
          <w:rFonts w:ascii="Tahoma" w:hAnsi="Tahoma" w:cs="Tahoma"/>
        </w:rPr>
        <w:t>La Corte Constitucional en sentencia T- 068 de 2015, M.P. Gloria Stella Ortiz Delgado, indicó que la presunción de veracidad fue creada como un instrumento para sancionar el desinterés o negligencia de la entidad accionada, en el evento en que el juez requiera información y la entidad no la rinde dentro del respectivo plazo.</w:t>
      </w:r>
    </w:p>
    <w:p w:rsidR="004633B3" w:rsidRPr="007B26F1" w:rsidRDefault="004633B3" w:rsidP="00FB5E63">
      <w:pPr>
        <w:ind w:left="709"/>
        <w:jc w:val="both"/>
        <w:rPr>
          <w:rFonts w:ascii="Arial Narrow" w:hAnsi="Arial Narrow" w:cs="Tahoma"/>
          <w:b/>
        </w:rPr>
      </w:pPr>
    </w:p>
    <w:p w:rsidR="004633B3" w:rsidRPr="007B26F1" w:rsidRDefault="004633B3" w:rsidP="00FB5E63">
      <w:pPr>
        <w:ind w:left="709"/>
        <w:jc w:val="both"/>
        <w:rPr>
          <w:rFonts w:ascii="Arial Narrow" w:hAnsi="Arial Narrow"/>
          <w:b/>
          <w:i/>
        </w:rPr>
      </w:pPr>
      <w:r w:rsidRPr="007B26F1">
        <w:rPr>
          <w:rFonts w:ascii="Arial Narrow" w:hAnsi="Arial Narrow" w:cs="Tahoma"/>
          <w:b/>
        </w:rPr>
        <w:t>“</w:t>
      </w:r>
      <w:r w:rsidRPr="007B26F1">
        <w:rPr>
          <w:rFonts w:ascii="Arial Narrow" w:hAnsi="Arial Narrow"/>
          <w:b/>
          <w:i/>
        </w:rPr>
        <w:t>Presunción de veracidad en materia de tutela cuando la autoridad demandada no rinde el informe solicitado por el juez constitucional. Reiteración de jurisprudencia</w:t>
      </w:r>
    </w:p>
    <w:p w:rsidR="004633B3" w:rsidRPr="007B26F1" w:rsidRDefault="004633B3" w:rsidP="00FB5E63">
      <w:pPr>
        <w:ind w:left="709"/>
        <w:jc w:val="both"/>
        <w:rPr>
          <w:rFonts w:ascii="Arial Narrow" w:hAnsi="Arial Narrow"/>
          <w:i/>
        </w:rPr>
      </w:pPr>
    </w:p>
    <w:p w:rsidR="004633B3" w:rsidRPr="007B26F1" w:rsidRDefault="004633B3" w:rsidP="00FB5E63">
      <w:pPr>
        <w:jc w:val="both"/>
        <w:rPr>
          <w:rFonts w:ascii="Arial Narrow" w:hAnsi="Arial Narrow"/>
          <w:i/>
        </w:rPr>
      </w:pPr>
    </w:p>
    <w:p w:rsidR="004633B3" w:rsidRPr="007B26F1" w:rsidRDefault="004633B3" w:rsidP="00FB5E63">
      <w:pPr>
        <w:ind w:left="709"/>
        <w:jc w:val="both"/>
        <w:rPr>
          <w:rFonts w:ascii="Arial Narrow" w:hAnsi="Arial Narrow"/>
          <w:i/>
        </w:rPr>
      </w:pPr>
      <w:r w:rsidRPr="007B26F1">
        <w:rPr>
          <w:rFonts w:ascii="Arial Narrow" w:hAnsi="Arial Narrow"/>
          <w:i/>
        </w:rPr>
        <w:t>14. El artículo 20 del Decreto 2591 de 1991, consagra la presunción de veracidad como una herramienta para sancionar el desinterés o negligencia de la autoridad pública o el particular contra quien se ha interpuesto la acción de tutela. En aquellos eventos en los que el juez requiere cierta información (artículo 19 del Decreto 2591 de 1991) y aquella no es allegada dentro del plazo respectivo o simplemente no es aportada, dicha negligencia tiene como consecuencia que los hechos referidos por el accionante en la demanda de tutela sean tenidos como ciertos.</w:t>
      </w:r>
    </w:p>
    <w:p w:rsidR="004633B3" w:rsidRPr="007B26F1" w:rsidRDefault="004633B3" w:rsidP="00FB5E63">
      <w:pPr>
        <w:ind w:left="709"/>
        <w:jc w:val="both"/>
        <w:rPr>
          <w:rFonts w:ascii="Arial Narrow" w:hAnsi="Arial Narrow"/>
          <w:i/>
        </w:rPr>
      </w:pPr>
    </w:p>
    <w:p w:rsidR="004633B3" w:rsidRPr="007B26F1" w:rsidRDefault="004633B3" w:rsidP="00FB5E63">
      <w:pPr>
        <w:ind w:left="709"/>
        <w:jc w:val="both"/>
        <w:rPr>
          <w:rFonts w:ascii="Arial Narrow" w:hAnsi="Arial Narrow"/>
          <w:i/>
        </w:rPr>
      </w:pPr>
      <w:r w:rsidRPr="007B26F1">
        <w:rPr>
          <w:rFonts w:ascii="Arial Narrow" w:hAnsi="Arial Narrow"/>
          <w:i/>
        </w:rPr>
        <w:t>La Corte, en sentencia T-825 de 2008, estableció que: la presunción de veracidad</w:t>
      </w:r>
    </w:p>
    <w:p w:rsidR="004633B3" w:rsidRPr="007B26F1" w:rsidRDefault="004633B3" w:rsidP="00FB5E63">
      <w:pPr>
        <w:ind w:left="709"/>
        <w:jc w:val="both"/>
        <w:rPr>
          <w:rFonts w:ascii="Arial Narrow" w:hAnsi="Arial Narrow"/>
          <w:i/>
        </w:rPr>
      </w:pPr>
    </w:p>
    <w:p w:rsidR="004633B3" w:rsidRPr="00046A20" w:rsidRDefault="004633B3" w:rsidP="00FB5E63">
      <w:pPr>
        <w:ind w:left="709"/>
        <w:jc w:val="both"/>
        <w:rPr>
          <w:rFonts w:ascii="Arial Narrow" w:hAnsi="Arial Narrow"/>
          <w:i/>
        </w:rPr>
      </w:pPr>
      <w:r w:rsidRPr="007B26F1">
        <w:rPr>
          <w:rFonts w:ascii="Arial Narrow" w:hAnsi="Arial Narrow"/>
          <w:i/>
        </w:rPr>
        <w:t xml:space="preserve"> “… encuentra sustento en la necesidad de resolver con prontitud sobre las acciones de tutela, dado que están de por medio derechos fundamentales, y en la obligatoriedad de las providencias judiciales, que no se pueden desatender sin consecuencias, bien que se dirijan a particulares, ya que deban cumplirlas servidores o entidades públicas. Hecha la anterior precisión, la Corte ha establecido que la consagración de esa presunción obedece al desarrollo de los principios de inmediatez y celeridad que rigen la acción de tutela, y se orienta a obtener la eficacia de los derechos constitucionales fundamentales y el cumplimiento de los deberes que la Carta Política ha impuesto a las autoridades estatales (Artículos 2, 6, 121 e inciso segundo del artículo 123 C.P.).” “</w:t>
      </w:r>
    </w:p>
    <w:p w:rsidR="00A36A0F" w:rsidRPr="00046A20" w:rsidRDefault="00A36A0F" w:rsidP="00FB5E63">
      <w:pPr>
        <w:pStyle w:val="Sinespaciado"/>
      </w:pPr>
    </w:p>
    <w:p w:rsidR="00A36A0F" w:rsidRPr="00046A20" w:rsidRDefault="00A36A0F" w:rsidP="00FB5E63">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D0404A" w:rsidRPr="00046A20" w:rsidRDefault="00D0404A" w:rsidP="00FB5E63">
      <w:pPr>
        <w:pStyle w:val="Sinespaciado"/>
      </w:pPr>
      <w:r w:rsidRPr="00046A20">
        <w:tab/>
      </w:r>
    </w:p>
    <w:p w:rsidR="008767AF" w:rsidRPr="00046A20" w:rsidRDefault="00612382" w:rsidP="00FB5E63">
      <w:pPr>
        <w:spacing w:line="276" w:lineRule="auto"/>
        <w:ind w:firstLine="709"/>
        <w:jc w:val="both"/>
        <w:rPr>
          <w:rFonts w:ascii="Tahoma" w:hAnsi="Tahoma" w:cs="Tahoma"/>
        </w:rPr>
      </w:pPr>
      <w:r w:rsidRPr="00046A20">
        <w:rPr>
          <w:rFonts w:ascii="Tahoma" w:hAnsi="Tahoma" w:cs="Tahoma"/>
        </w:rPr>
        <w:t>En el caso que ocupa la atención de la Sala, se acude a la vía de tutela con el propósito de que se proteja el derecho fund</w:t>
      </w:r>
      <w:r w:rsidR="00FF500B">
        <w:rPr>
          <w:rFonts w:ascii="Tahoma" w:hAnsi="Tahoma" w:cs="Tahoma"/>
        </w:rPr>
        <w:t>amental de petición al</w:t>
      </w:r>
      <w:r w:rsidR="000459F6" w:rsidRPr="00046A20">
        <w:rPr>
          <w:rFonts w:ascii="Tahoma" w:hAnsi="Tahoma" w:cs="Tahoma"/>
        </w:rPr>
        <w:t xml:space="preserve"> señor </w:t>
      </w:r>
      <w:proofErr w:type="spellStart"/>
      <w:r w:rsidR="00365001">
        <w:rPr>
          <w:rFonts w:ascii="Tahoma" w:hAnsi="Tahoma" w:cs="Tahoma"/>
        </w:rPr>
        <w:t>Duvan</w:t>
      </w:r>
      <w:proofErr w:type="spellEnd"/>
      <w:r w:rsidR="00365001">
        <w:rPr>
          <w:rFonts w:ascii="Tahoma" w:hAnsi="Tahoma" w:cs="Tahoma"/>
        </w:rPr>
        <w:t xml:space="preserve"> Fernando Guevara Ríos,</w:t>
      </w:r>
      <w:r w:rsidR="001201BB" w:rsidRPr="00046A20">
        <w:rPr>
          <w:rFonts w:ascii="Tahoma" w:hAnsi="Tahoma" w:cs="Tahoma"/>
        </w:rPr>
        <w:t xml:space="preserve"> </w:t>
      </w:r>
      <w:r w:rsidR="00365001">
        <w:rPr>
          <w:rFonts w:ascii="Tahoma" w:hAnsi="Tahoma" w:cs="Tahoma"/>
        </w:rPr>
        <w:t xml:space="preserve">toda vez que no </w:t>
      </w:r>
      <w:r w:rsidRPr="00046A20">
        <w:rPr>
          <w:rFonts w:ascii="Tahoma" w:hAnsi="Tahoma" w:cs="Tahoma"/>
        </w:rPr>
        <w:t xml:space="preserve">recibió </w:t>
      </w:r>
      <w:r w:rsidR="00365001">
        <w:rPr>
          <w:rFonts w:ascii="Tahoma" w:hAnsi="Tahoma" w:cs="Tahoma"/>
        </w:rPr>
        <w:t xml:space="preserve">respuesta de fondo </w:t>
      </w:r>
      <w:r w:rsidR="00B07B9B">
        <w:rPr>
          <w:rFonts w:ascii="Tahoma" w:hAnsi="Tahoma" w:cs="Tahoma"/>
        </w:rPr>
        <w:t>por parte de la</w:t>
      </w:r>
      <w:r w:rsidR="00B07B9B" w:rsidRPr="00B07B9B">
        <w:rPr>
          <w:rFonts w:ascii="Tahoma" w:hAnsi="Tahoma" w:cs="Tahoma"/>
        </w:rPr>
        <w:t xml:space="preserve"> </w:t>
      </w:r>
      <w:r w:rsidR="00B07B9B">
        <w:rPr>
          <w:rFonts w:ascii="Tahoma" w:hAnsi="Tahoma" w:cs="Tahoma"/>
        </w:rPr>
        <w:t>Dirección Ejecutiva Seccional de Administración Judicial</w:t>
      </w:r>
      <w:r w:rsidR="00700E17">
        <w:rPr>
          <w:rFonts w:ascii="Tahoma" w:hAnsi="Tahoma" w:cs="Tahoma"/>
        </w:rPr>
        <w:t xml:space="preserve">, en adelante la DESAJ, </w:t>
      </w:r>
      <w:r w:rsidR="00B07B9B">
        <w:rPr>
          <w:rFonts w:ascii="Tahoma" w:hAnsi="Tahoma" w:cs="Tahoma"/>
        </w:rPr>
        <w:t xml:space="preserve"> </w:t>
      </w:r>
      <w:r w:rsidR="00365001">
        <w:rPr>
          <w:rFonts w:ascii="Tahoma" w:hAnsi="Tahoma" w:cs="Tahoma"/>
        </w:rPr>
        <w:t>a la</w:t>
      </w:r>
      <w:r w:rsidR="004139DA" w:rsidRPr="00046A20">
        <w:rPr>
          <w:rFonts w:ascii="Tahoma" w:hAnsi="Tahoma" w:cs="Tahoma"/>
        </w:rPr>
        <w:t xml:space="preserve"> solicitud </w:t>
      </w:r>
      <w:r w:rsidR="001201BB" w:rsidRPr="00046A20">
        <w:rPr>
          <w:rFonts w:ascii="Tahoma" w:hAnsi="Tahoma" w:cs="Tahoma"/>
        </w:rPr>
        <w:t>radicad</w:t>
      </w:r>
      <w:r w:rsidR="004139DA" w:rsidRPr="00046A20">
        <w:rPr>
          <w:rFonts w:ascii="Tahoma" w:hAnsi="Tahoma" w:cs="Tahoma"/>
        </w:rPr>
        <w:t>a</w:t>
      </w:r>
      <w:r w:rsidR="00C00916" w:rsidRPr="00046A20">
        <w:rPr>
          <w:rFonts w:ascii="Tahoma" w:hAnsi="Tahoma" w:cs="Tahoma"/>
        </w:rPr>
        <w:t xml:space="preserve"> el </w:t>
      </w:r>
      <w:r w:rsidR="008767AF" w:rsidRPr="00046A20">
        <w:rPr>
          <w:rFonts w:ascii="Tahoma" w:hAnsi="Tahoma" w:cs="Tahoma"/>
        </w:rPr>
        <w:t>día</w:t>
      </w:r>
      <w:r w:rsidR="000459F6" w:rsidRPr="00046A20">
        <w:rPr>
          <w:rFonts w:ascii="Tahoma" w:hAnsi="Tahoma" w:cs="Tahoma"/>
        </w:rPr>
        <w:t xml:space="preserve"> </w:t>
      </w:r>
      <w:r w:rsidR="00365001">
        <w:rPr>
          <w:rFonts w:ascii="Tahoma" w:hAnsi="Tahoma" w:cs="Tahoma"/>
        </w:rPr>
        <w:t>19</w:t>
      </w:r>
      <w:r w:rsidR="00460DE4" w:rsidRPr="00046A20">
        <w:rPr>
          <w:rFonts w:ascii="Tahoma" w:hAnsi="Tahoma" w:cs="Tahoma"/>
        </w:rPr>
        <w:t xml:space="preserve"> de ma</w:t>
      </w:r>
      <w:r w:rsidR="00365001">
        <w:rPr>
          <w:rFonts w:ascii="Tahoma" w:hAnsi="Tahoma" w:cs="Tahoma"/>
        </w:rPr>
        <w:t>y</w:t>
      </w:r>
      <w:r w:rsidR="00460DE4" w:rsidRPr="00046A20">
        <w:rPr>
          <w:rFonts w:ascii="Tahoma" w:hAnsi="Tahoma" w:cs="Tahoma"/>
        </w:rPr>
        <w:t>o</w:t>
      </w:r>
      <w:r w:rsidR="00C00916" w:rsidRPr="00046A20">
        <w:rPr>
          <w:rFonts w:ascii="Tahoma" w:hAnsi="Tahoma" w:cs="Tahoma"/>
        </w:rPr>
        <w:t xml:space="preserve"> d</w:t>
      </w:r>
      <w:r w:rsidR="00460DE4" w:rsidRPr="00046A20">
        <w:rPr>
          <w:rFonts w:ascii="Tahoma" w:hAnsi="Tahoma" w:cs="Tahoma"/>
        </w:rPr>
        <w:t>e 2017</w:t>
      </w:r>
      <w:r w:rsidR="00C00916" w:rsidRPr="00046A20">
        <w:rPr>
          <w:rFonts w:ascii="Tahoma" w:hAnsi="Tahoma" w:cs="Tahoma"/>
        </w:rPr>
        <w:t xml:space="preserve"> ante </w:t>
      </w:r>
      <w:r w:rsidR="00B07B9B">
        <w:rPr>
          <w:rFonts w:ascii="Tahoma" w:hAnsi="Tahoma" w:cs="Tahoma"/>
        </w:rPr>
        <w:t xml:space="preserve">esa entidad y </w:t>
      </w:r>
      <w:r w:rsidR="00365001">
        <w:rPr>
          <w:rFonts w:ascii="Tahoma" w:hAnsi="Tahoma" w:cs="Tahoma"/>
        </w:rPr>
        <w:t>el Consejo Seccional de la Judicatura,</w:t>
      </w:r>
      <w:r w:rsidR="00DF65DA">
        <w:rPr>
          <w:rFonts w:ascii="Tahoma" w:hAnsi="Tahoma" w:cs="Tahoma"/>
        </w:rPr>
        <w:t xml:space="preserve"> </w:t>
      </w:r>
      <w:r w:rsidR="0036688B">
        <w:rPr>
          <w:rFonts w:ascii="Tahoma" w:hAnsi="Tahoma" w:cs="Tahoma"/>
        </w:rPr>
        <w:t xml:space="preserve">mediante </w:t>
      </w:r>
      <w:r w:rsidRPr="00046A20">
        <w:rPr>
          <w:rFonts w:ascii="Tahoma" w:hAnsi="Tahoma" w:cs="Tahoma"/>
        </w:rPr>
        <w:t>l</w:t>
      </w:r>
      <w:r w:rsidR="0036688B">
        <w:rPr>
          <w:rFonts w:ascii="Tahoma" w:hAnsi="Tahoma" w:cs="Tahoma"/>
        </w:rPr>
        <w:t>a</w:t>
      </w:r>
      <w:r w:rsidRPr="00046A20">
        <w:rPr>
          <w:rFonts w:ascii="Tahoma" w:hAnsi="Tahoma" w:cs="Tahoma"/>
        </w:rPr>
        <w:t xml:space="preserve"> cual solicita</w:t>
      </w:r>
      <w:r w:rsidR="00D1441F" w:rsidRPr="00046A20">
        <w:rPr>
          <w:rFonts w:ascii="Tahoma" w:hAnsi="Tahoma" w:cs="Tahoma"/>
        </w:rPr>
        <w:t xml:space="preserve"> </w:t>
      </w:r>
      <w:r w:rsidR="00365001">
        <w:rPr>
          <w:rFonts w:ascii="Tahoma" w:hAnsi="Tahoma" w:cs="Tahoma"/>
        </w:rPr>
        <w:t xml:space="preserve">se </w:t>
      </w:r>
      <w:r w:rsidR="00447323">
        <w:rPr>
          <w:rFonts w:ascii="Tahoma" w:hAnsi="Tahoma" w:cs="Tahoma"/>
        </w:rPr>
        <w:t xml:space="preserve">le </w:t>
      </w:r>
      <w:r w:rsidR="00365001">
        <w:rPr>
          <w:rFonts w:ascii="Tahoma" w:hAnsi="Tahoma" w:cs="Tahoma"/>
        </w:rPr>
        <w:t xml:space="preserve">entregue copia del acto por el cual se establece que la entrega de turnos en la oficina de reparto será hasta las 11:30 </w:t>
      </w:r>
      <w:r w:rsidR="00FF500B">
        <w:rPr>
          <w:rFonts w:ascii="Tahoma" w:hAnsi="Tahoma" w:cs="Tahoma"/>
        </w:rPr>
        <w:t xml:space="preserve">en la mañana </w:t>
      </w:r>
      <w:r w:rsidR="00365001">
        <w:rPr>
          <w:rFonts w:ascii="Tahoma" w:hAnsi="Tahoma" w:cs="Tahoma"/>
        </w:rPr>
        <w:t xml:space="preserve">y en la </w:t>
      </w:r>
      <w:r w:rsidR="00447323">
        <w:rPr>
          <w:rFonts w:ascii="Tahoma" w:hAnsi="Tahoma" w:cs="Tahoma"/>
        </w:rPr>
        <w:t>tarde hasta las 3:20</w:t>
      </w:r>
      <w:r w:rsidR="00FB5E63">
        <w:rPr>
          <w:rFonts w:ascii="Tahoma" w:hAnsi="Tahoma" w:cs="Tahoma"/>
        </w:rPr>
        <w:t>,</w:t>
      </w:r>
      <w:r w:rsidR="00447323">
        <w:rPr>
          <w:rFonts w:ascii="Tahoma" w:hAnsi="Tahoma" w:cs="Tahoma"/>
        </w:rPr>
        <w:t xml:space="preserve"> y</w:t>
      </w:r>
      <w:r w:rsidR="00447323" w:rsidRPr="00447323">
        <w:rPr>
          <w:rFonts w:ascii="Tahoma" w:hAnsi="Tahoma" w:cs="Tahoma"/>
        </w:rPr>
        <w:t xml:space="preserve"> </w:t>
      </w:r>
      <w:r w:rsidR="00447323">
        <w:rPr>
          <w:rFonts w:ascii="Tahoma" w:hAnsi="Tahoma" w:cs="Tahoma"/>
        </w:rPr>
        <w:t>le</w:t>
      </w:r>
      <w:r w:rsidR="00DE6DE8">
        <w:rPr>
          <w:rFonts w:ascii="Tahoma" w:hAnsi="Tahoma" w:cs="Tahoma"/>
        </w:rPr>
        <w:t xml:space="preserve"> den un</w:t>
      </w:r>
      <w:r w:rsidR="00447323">
        <w:rPr>
          <w:rFonts w:ascii="Tahoma" w:hAnsi="Tahoma" w:cs="Tahoma"/>
        </w:rPr>
        <w:t xml:space="preserve"> informe</w:t>
      </w:r>
      <w:r w:rsidR="00BD0B27">
        <w:rPr>
          <w:rFonts w:ascii="Tahoma" w:hAnsi="Tahoma" w:cs="Tahoma"/>
        </w:rPr>
        <w:t xml:space="preserve"> </w:t>
      </w:r>
      <w:r w:rsidR="00DE6DE8">
        <w:rPr>
          <w:rFonts w:ascii="Tahoma" w:hAnsi="Tahoma" w:cs="Tahoma"/>
        </w:rPr>
        <w:t xml:space="preserve">de </w:t>
      </w:r>
      <w:r w:rsidR="00447323">
        <w:rPr>
          <w:rFonts w:ascii="Tahoma" w:hAnsi="Tahoma" w:cs="Tahoma"/>
        </w:rPr>
        <w:t xml:space="preserve">cómo se está llevando a cabo lo establecido en el </w:t>
      </w:r>
      <w:r w:rsidR="00FB5E63">
        <w:rPr>
          <w:rFonts w:ascii="Tahoma" w:hAnsi="Tahoma" w:cs="Tahoma"/>
        </w:rPr>
        <w:t xml:space="preserve">decreto </w:t>
      </w:r>
      <w:r w:rsidR="00447323">
        <w:rPr>
          <w:rFonts w:ascii="Tahoma" w:hAnsi="Tahoma" w:cs="Tahoma"/>
        </w:rPr>
        <w:t xml:space="preserve">reglamentario de la acción </w:t>
      </w:r>
      <w:r w:rsidR="00CF1FC8">
        <w:rPr>
          <w:rFonts w:ascii="Tahoma" w:hAnsi="Tahoma" w:cs="Tahoma"/>
        </w:rPr>
        <w:t>de tutela</w:t>
      </w:r>
      <w:r w:rsidR="00FB5E63">
        <w:rPr>
          <w:rFonts w:ascii="Tahoma" w:hAnsi="Tahoma" w:cs="Tahoma"/>
        </w:rPr>
        <w:t>,</w:t>
      </w:r>
      <w:r w:rsidR="00CF1FC8">
        <w:rPr>
          <w:rFonts w:ascii="Tahoma" w:hAnsi="Tahoma" w:cs="Tahoma"/>
        </w:rPr>
        <w:t xml:space="preserve"> y que </w:t>
      </w:r>
      <w:r w:rsidR="00934CD8">
        <w:rPr>
          <w:rFonts w:ascii="Tahoma" w:hAnsi="Tahoma" w:cs="Tahoma"/>
        </w:rPr>
        <w:t>el</w:t>
      </w:r>
      <w:r w:rsidR="00CF1FC8">
        <w:rPr>
          <w:rFonts w:ascii="Tahoma" w:hAnsi="Tahoma" w:cs="Tahoma"/>
        </w:rPr>
        <w:t xml:space="preserve"> mism</w:t>
      </w:r>
      <w:r w:rsidR="00F077D2">
        <w:rPr>
          <w:rFonts w:ascii="Tahoma" w:hAnsi="Tahoma" w:cs="Tahoma"/>
        </w:rPr>
        <w:t>o</w:t>
      </w:r>
      <w:r w:rsidR="00CF1FC8">
        <w:rPr>
          <w:rFonts w:ascii="Tahoma" w:hAnsi="Tahoma" w:cs="Tahoma"/>
        </w:rPr>
        <w:t xml:space="preserve"> corresponda a la realidad.</w:t>
      </w:r>
      <w:r w:rsidR="00B07B9B">
        <w:rPr>
          <w:rFonts w:ascii="Tahoma" w:hAnsi="Tahoma" w:cs="Tahoma"/>
        </w:rPr>
        <w:t xml:space="preserve"> Debe aclararse que la vulneración del derecho de petición se predica de la DESAJ y no del Consejo Seccional de la Judicatura</w:t>
      </w:r>
      <w:r w:rsidR="00FB5E63">
        <w:rPr>
          <w:rFonts w:ascii="Tahoma" w:hAnsi="Tahoma" w:cs="Tahoma"/>
        </w:rPr>
        <w:t>,</w:t>
      </w:r>
      <w:r w:rsidR="00B07B9B">
        <w:rPr>
          <w:rFonts w:ascii="Tahoma" w:hAnsi="Tahoma" w:cs="Tahoma"/>
        </w:rPr>
        <w:t xml:space="preserve"> quien en su oportunidad respondió la petición del actor, pero que por prudencia se vinculó oficiosamente a esta acción en caso de que la orde</w:t>
      </w:r>
      <w:r w:rsidR="00DD0EF1">
        <w:rPr>
          <w:rFonts w:ascii="Tahoma" w:hAnsi="Tahoma" w:cs="Tahoma"/>
        </w:rPr>
        <w:t>n que se tomara en este asunto</w:t>
      </w:r>
      <w:r w:rsidR="00B07B9B">
        <w:rPr>
          <w:rFonts w:ascii="Tahoma" w:hAnsi="Tahoma" w:cs="Tahoma"/>
        </w:rPr>
        <w:t xml:space="preserve"> le pudiera afectar. </w:t>
      </w:r>
    </w:p>
    <w:p w:rsidR="00912C79" w:rsidRPr="005265AF" w:rsidRDefault="00912C79" w:rsidP="00FB5E63">
      <w:pPr>
        <w:tabs>
          <w:tab w:val="left" w:pos="0"/>
        </w:tabs>
        <w:suppressAutoHyphens/>
        <w:spacing w:line="360" w:lineRule="auto"/>
        <w:jc w:val="both"/>
        <w:rPr>
          <w:rFonts w:ascii="Arial" w:hAnsi="Arial" w:cs="Arial"/>
          <w:spacing w:val="-2"/>
        </w:rPr>
      </w:pPr>
    </w:p>
    <w:p w:rsidR="00C27FBA" w:rsidRDefault="00B07B9B" w:rsidP="00FB5E63">
      <w:pPr>
        <w:spacing w:line="276" w:lineRule="auto"/>
        <w:ind w:firstLine="708"/>
        <w:jc w:val="both"/>
        <w:rPr>
          <w:rFonts w:ascii="Tahoma" w:hAnsi="Tahoma" w:cs="Tahoma"/>
        </w:rPr>
      </w:pPr>
      <w:r>
        <w:rPr>
          <w:rFonts w:ascii="Tahoma" w:hAnsi="Tahoma" w:cs="Tahoma"/>
        </w:rPr>
        <w:t>Aclarado lo anterior, vale la pena resaltar de la contestación que brindó el Consejo S</w:t>
      </w:r>
      <w:r w:rsidR="00C56158">
        <w:rPr>
          <w:rFonts w:ascii="Tahoma" w:hAnsi="Tahoma" w:cs="Tahoma"/>
        </w:rPr>
        <w:t xml:space="preserve">eccional </w:t>
      </w:r>
      <w:r>
        <w:rPr>
          <w:rFonts w:ascii="Tahoma" w:hAnsi="Tahoma" w:cs="Tahoma"/>
        </w:rPr>
        <w:t xml:space="preserve"> a esta acción de tutela, </w:t>
      </w:r>
      <w:r w:rsidR="00AC6BDE">
        <w:rPr>
          <w:rFonts w:ascii="Tahoma" w:hAnsi="Tahoma" w:cs="Tahoma"/>
        </w:rPr>
        <w:t xml:space="preserve">la manifestación según la cual </w:t>
      </w:r>
      <w:r>
        <w:rPr>
          <w:rFonts w:ascii="Tahoma" w:hAnsi="Tahoma" w:cs="Tahoma"/>
        </w:rPr>
        <w:t xml:space="preserve">no es el Departamento de la Función Pública la encargada de autorizar a la Rama Judicial la fijación de horarios </w:t>
      </w:r>
      <w:r w:rsidR="00AC6BDE">
        <w:rPr>
          <w:rFonts w:ascii="Tahoma" w:hAnsi="Tahoma" w:cs="Tahoma"/>
        </w:rPr>
        <w:t>de atención al público sino el Consejo Superior de la Judicatura, quien a su vez</w:t>
      </w:r>
      <w:r w:rsidR="00FB5E63">
        <w:rPr>
          <w:rFonts w:ascii="Tahoma" w:hAnsi="Tahoma" w:cs="Tahoma"/>
        </w:rPr>
        <w:t>,</w:t>
      </w:r>
      <w:r w:rsidR="00AC6BDE">
        <w:rPr>
          <w:rFonts w:ascii="Tahoma" w:hAnsi="Tahoma" w:cs="Tahoma"/>
        </w:rPr>
        <w:t xml:space="preserve"> por medio de acuerdos</w:t>
      </w:r>
      <w:r w:rsidR="00FB5E63">
        <w:rPr>
          <w:rFonts w:ascii="Tahoma" w:hAnsi="Tahoma" w:cs="Tahoma"/>
        </w:rPr>
        <w:t>,</w:t>
      </w:r>
      <w:r w:rsidR="00AC6BDE">
        <w:rPr>
          <w:rFonts w:ascii="Tahoma" w:hAnsi="Tahoma" w:cs="Tahoma"/>
        </w:rPr>
        <w:t xml:space="preserve"> delegó dicha atribución a los Consejos Seccionales. Por lo demás, </w:t>
      </w:r>
      <w:r w:rsidR="00C27FBA">
        <w:rPr>
          <w:rFonts w:ascii="Tahoma" w:hAnsi="Tahoma" w:cs="Tahoma"/>
        </w:rPr>
        <w:t>el Consejo se limitó a decir que no vulneró el derecho de petición porque en su oportunidad dio respuesta oportuna al mismo, lo cual</w:t>
      </w:r>
      <w:r w:rsidR="00FB5E63">
        <w:rPr>
          <w:rFonts w:ascii="Tahoma" w:hAnsi="Tahoma" w:cs="Tahoma"/>
        </w:rPr>
        <w:t>,</w:t>
      </w:r>
      <w:r w:rsidR="00C27FBA">
        <w:rPr>
          <w:rFonts w:ascii="Tahoma" w:hAnsi="Tahoma" w:cs="Tahoma"/>
        </w:rPr>
        <w:t xml:space="preserve"> efectivamente</w:t>
      </w:r>
      <w:r w:rsidR="00FB5E63">
        <w:rPr>
          <w:rFonts w:ascii="Tahoma" w:hAnsi="Tahoma" w:cs="Tahoma"/>
        </w:rPr>
        <w:t>,</w:t>
      </w:r>
      <w:r w:rsidR="00C27FBA">
        <w:rPr>
          <w:rFonts w:ascii="Tahoma" w:hAnsi="Tahoma" w:cs="Tahoma"/>
        </w:rPr>
        <w:t xml:space="preserve"> es cierto.</w:t>
      </w:r>
    </w:p>
    <w:p w:rsidR="00C27FBA" w:rsidRDefault="00C27FBA" w:rsidP="00FB5E63">
      <w:pPr>
        <w:spacing w:line="276" w:lineRule="auto"/>
        <w:ind w:firstLine="708"/>
        <w:jc w:val="both"/>
        <w:rPr>
          <w:rFonts w:ascii="Tahoma" w:hAnsi="Tahoma" w:cs="Tahoma"/>
        </w:rPr>
      </w:pPr>
    </w:p>
    <w:p w:rsidR="00D01860" w:rsidRDefault="00C56158" w:rsidP="00FB5E63">
      <w:pPr>
        <w:spacing w:line="276" w:lineRule="auto"/>
        <w:jc w:val="both"/>
        <w:rPr>
          <w:rFonts w:ascii="Tahoma" w:hAnsi="Tahoma" w:cs="Tahoma"/>
        </w:rPr>
      </w:pPr>
      <w:r>
        <w:rPr>
          <w:rFonts w:ascii="Tahoma" w:hAnsi="Tahoma" w:cs="Tahoma"/>
        </w:rPr>
        <w:lastRenderedPageBreak/>
        <w:t xml:space="preserve"> </w:t>
      </w:r>
      <w:r w:rsidR="00A424DA">
        <w:rPr>
          <w:rFonts w:ascii="Tahoma" w:hAnsi="Tahoma" w:cs="Tahoma"/>
        </w:rPr>
        <w:tab/>
      </w:r>
      <w:r w:rsidR="00513B76">
        <w:rPr>
          <w:rFonts w:ascii="Tahoma" w:hAnsi="Tahoma" w:cs="Tahoma"/>
        </w:rPr>
        <w:t>La</w:t>
      </w:r>
      <w:r w:rsidR="00513B76" w:rsidRPr="00513B76">
        <w:t xml:space="preserve"> </w:t>
      </w:r>
      <w:r w:rsidR="00513B76" w:rsidRPr="00513B76">
        <w:rPr>
          <w:rFonts w:ascii="Tahoma" w:hAnsi="Tahoma" w:cs="Tahoma"/>
        </w:rPr>
        <w:t>Dirección Ejecutiva Seccional de Administración Judicial</w:t>
      </w:r>
      <w:r w:rsidR="00513B76">
        <w:rPr>
          <w:rFonts w:ascii="Tahoma" w:hAnsi="Tahoma" w:cs="Tahoma"/>
        </w:rPr>
        <w:t xml:space="preserve"> </w:t>
      </w:r>
      <w:r w:rsidR="00D01860">
        <w:rPr>
          <w:rFonts w:ascii="Tahoma" w:hAnsi="Tahoma" w:cs="Tahoma"/>
        </w:rPr>
        <w:t>no contestó la tutela</w:t>
      </w:r>
      <w:r w:rsidR="00FB5E63">
        <w:rPr>
          <w:rFonts w:ascii="Tahoma" w:hAnsi="Tahoma" w:cs="Tahoma"/>
        </w:rPr>
        <w:t>,</w:t>
      </w:r>
      <w:r w:rsidR="00D01860">
        <w:rPr>
          <w:rFonts w:ascii="Tahoma" w:hAnsi="Tahoma" w:cs="Tahoma"/>
        </w:rPr>
        <w:t xml:space="preserve"> lo que en principio daría lugar a aplicar la presunción de veracidad del artículo 20 del Decreto 2591 de 1.991, pero como quiera que dicha presunción admite prueba en contrario, la Sala encuentra que </w:t>
      </w:r>
      <w:r w:rsidR="00FB5E63">
        <w:rPr>
          <w:rFonts w:ascii="Tahoma" w:hAnsi="Tahoma" w:cs="Tahoma"/>
        </w:rPr>
        <w:t xml:space="preserve">dicha dirección </w:t>
      </w:r>
      <w:r w:rsidR="00D01860">
        <w:rPr>
          <w:rFonts w:ascii="Tahoma" w:hAnsi="Tahoma" w:cs="Tahoma"/>
        </w:rPr>
        <w:t>contestó en forma oportuna y de fondo la petición del actor, como pasa a explicarse:</w:t>
      </w:r>
    </w:p>
    <w:p w:rsidR="00D01860" w:rsidRDefault="00D01860" w:rsidP="00FB5E63">
      <w:pPr>
        <w:spacing w:line="276" w:lineRule="auto"/>
        <w:jc w:val="both"/>
        <w:rPr>
          <w:rFonts w:ascii="Tahoma" w:hAnsi="Tahoma" w:cs="Tahoma"/>
        </w:rPr>
      </w:pPr>
    </w:p>
    <w:p w:rsidR="00D23DBC" w:rsidRDefault="00D01860" w:rsidP="00FB5E63">
      <w:pPr>
        <w:spacing w:line="276" w:lineRule="auto"/>
        <w:ind w:firstLine="708"/>
        <w:jc w:val="both"/>
        <w:rPr>
          <w:rFonts w:ascii="Tahoma" w:hAnsi="Tahoma" w:cs="Tahoma"/>
        </w:rPr>
      </w:pPr>
      <w:r>
        <w:rPr>
          <w:rFonts w:ascii="Tahoma" w:hAnsi="Tahoma" w:cs="Tahoma"/>
        </w:rPr>
        <w:t xml:space="preserve">En el expediente existe copia de las dos respuestas que le brindó </w:t>
      </w:r>
      <w:r w:rsidR="00700E17">
        <w:rPr>
          <w:rFonts w:ascii="Tahoma" w:hAnsi="Tahoma" w:cs="Tahoma"/>
        </w:rPr>
        <w:t>la DESAJ al actor respecto a su inquietud relacionada con la medida tomada por la Oficina judicial de otorgar turnos para la recepción de las acciones de tutela (y demandas en general)</w:t>
      </w:r>
      <w:r w:rsidR="00FB5E63">
        <w:rPr>
          <w:rFonts w:ascii="Tahoma" w:hAnsi="Tahoma" w:cs="Tahoma"/>
        </w:rPr>
        <w:t>,</w:t>
      </w:r>
      <w:r w:rsidR="00700E17">
        <w:rPr>
          <w:rFonts w:ascii="Tahoma" w:hAnsi="Tahoma" w:cs="Tahoma"/>
        </w:rPr>
        <w:t xml:space="preserve"> los cuales se otorgan en la mañana hasta las 11.30 a.m. y en la tarde hasta la 3:20 p.m., pasados los cuales la referida oficina se niega a </w:t>
      </w:r>
      <w:r w:rsidR="00D23DBC">
        <w:rPr>
          <w:rFonts w:ascii="Tahoma" w:hAnsi="Tahoma" w:cs="Tahoma"/>
        </w:rPr>
        <w:t>otorgar turnos, teniendo que volver en la tarde o al día siguiente, según el caso, lo que en concepto del actor vulnera su derecho de acceso a la administración de justicia toda vez que la atención al público va de 7 a.m. a 12 m. y de 1 a 4 p.m. En la demanda de tutela, el actor se limita a decir que en las respuestas de la DESAJ faltaron dos puntos por resolver de su petición pues no se adjuntó copia del acto o documento que autorice a esa entidad a establecer el horario de los turnos ni se informó la manera cómo se está llevando a cabo lo establecido en el Decreto reglamentario de la acción de tutelado.</w:t>
      </w:r>
    </w:p>
    <w:p w:rsidR="00D23DBC" w:rsidRDefault="00D23DBC" w:rsidP="00FB5E63">
      <w:pPr>
        <w:spacing w:line="276" w:lineRule="auto"/>
        <w:ind w:firstLine="708"/>
        <w:jc w:val="both"/>
        <w:rPr>
          <w:rFonts w:ascii="Tahoma" w:hAnsi="Tahoma" w:cs="Tahoma"/>
        </w:rPr>
      </w:pPr>
    </w:p>
    <w:p w:rsidR="008B3E4B" w:rsidRDefault="00D23DBC" w:rsidP="00FB5E63">
      <w:pPr>
        <w:spacing w:line="276" w:lineRule="auto"/>
        <w:ind w:firstLine="708"/>
        <w:jc w:val="both"/>
        <w:rPr>
          <w:rFonts w:ascii="Tahoma" w:hAnsi="Tahoma" w:cs="Tahoma"/>
        </w:rPr>
      </w:pPr>
      <w:r>
        <w:rPr>
          <w:rFonts w:ascii="Tahoma" w:hAnsi="Tahoma" w:cs="Tahoma"/>
        </w:rPr>
        <w:t>Respecto al primer punto encuentra la Sala que en las dos respuestas calendadas el 12 de mayo (folio 15) y 31 de mayo de este año (folio 5)</w:t>
      </w:r>
      <w:r w:rsidR="00FB5E63">
        <w:rPr>
          <w:rFonts w:ascii="Tahoma" w:hAnsi="Tahoma" w:cs="Tahoma"/>
        </w:rPr>
        <w:t>, se</w:t>
      </w:r>
      <w:r>
        <w:rPr>
          <w:rFonts w:ascii="Tahoma" w:hAnsi="Tahoma" w:cs="Tahoma"/>
        </w:rPr>
        <w:t xml:space="preserve"> explicó </w:t>
      </w:r>
      <w:r w:rsidR="00E72A75">
        <w:rPr>
          <w:rFonts w:ascii="Tahoma" w:hAnsi="Tahoma" w:cs="Tahoma"/>
        </w:rPr>
        <w:t>con suficiencia que fue la propia DESAJ la que tomó las decisiones administrativas que consideró necesarias para la adecuada prestación del servicio en la oficina judicial para la recepción de demandas y acciones constitucionales dentro del horar</w:t>
      </w:r>
      <w:r w:rsidR="00E00D0D">
        <w:rPr>
          <w:rFonts w:ascii="Tahoma" w:hAnsi="Tahoma" w:cs="Tahoma"/>
        </w:rPr>
        <w:t>i</w:t>
      </w:r>
      <w:r w:rsidR="00E72A75">
        <w:rPr>
          <w:rFonts w:ascii="Tahoma" w:hAnsi="Tahoma" w:cs="Tahoma"/>
        </w:rPr>
        <w:t xml:space="preserve">o de atención al público que va desde las 7 a.m. a 12 m y de 1 a 4 p.m. De manera </w:t>
      </w:r>
      <w:r w:rsidR="00E00D0D">
        <w:rPr>
          <w:rFonts w:ascii="Tahoma" w:hAnsi="Tahoma" w:cs="Tahoma"/>
        </w:rPr>
        <w:t>que</w:t>
      </w:r>
      <w:r w:rsidR="00E72A75">
        <w:rPr>
          <w:rFonts w:ascii="Tahoma" w:hAnsi="Tahoma" w:cs="Tahoma"/>
        </w:rPr>
        <w:t xml:space="preserve"> por sustracción de materia</w:t>
      </w:r>
      <w:r w:rsidR="00FB5E63">
        <w:rPr>
          <w:rFonts w:ascii="Tahoma" w:hAnsi="Tahoma" w:cs="Tahoma"/>
        </w:rPr>
        <w:t xml:space="preserve"> se infiere que</w:t>
      </w:r>
      <w:r w:rsidR="00E00D0D">
        <w:rPr>
          <w:rFonts w:ascii="Tahoma" w:hAnsi="Tahoma" w:cs="Tahoma"/>
        </w:rPr>
        <w:t xml:space="preserve"> no existe acto o documento del Dep</w:t>
      </w:r>
      <w:r w:rsidR="00DD0EF1">
        <w:rPr>
          <w:rFonts w:ascii="Tahoma" w:hAnsi="Tahoma" w:cs="Tahoma"/>
        </w:rPr>
        <w:t>a</w:t>
      </w:r>
      <w:r w:rsidR="00E00D0D">
        <w:rPr>
          <w:rFonts w:ascii="Tahoma" w:hAnsi="Tahoma" w:cs="Tahoma"/>
        </w:rPr>
        <w:t xml:space="preserve">rtamento de la Función Pública que </w:t>
      </w:r>
      <w:r w:rsidR="008B3E4B">
        <w:rPr>
          <w:rFonts w:ascii="Tahoma" w:hAnsi="Tahoma" w:cs="Tahoma"/>
        </w:rPr>
        <w:t>la DESAJ esté en condiciones de aportar</w:t>
      </w:r>
      <w:r w:rsidR="00E00D0D">
        <w:rPr>
          <w:rFonts w:ascii="Tahoma" w:hAnsi="Tahoma" w:cs="Tahoma"/>
        </w:rPr>
        <w:t>, no sólo porque fue una decisión propia de la DESAJ sino porque efectivamente, como lo explicó el Consejo Seccional de la Judicatura</w:t>
      </w:r>
      <w:r w:rsidR="00FB5E63">
        <w:rPr>
          <w:rFonts w:ascii="Tahoma" w:hAnsi="Tahoma" w:cs="Tahoma"/>
        </w:rPr>
        <w:t>,</w:t>
      </w:r>
      <w:r w:rsidR="00E00D0D">
        <w:rPr>
          <w:rFonts w:ascii="Tahoma" w:hAnsi="Tahoma" w:cs="Tahoma"/>
        </w:rPr>
        <w:t xml:space="preserve"> el citado Departamento no tiene competencia sobre la Rama Judicial para el establecimiento de horarios de atención al público. </w:t>
      </w:r>
    </w:p>
    <w:p w:rsidR="008B3E4B" w:rsidRDefault="008B3E4B" w:rsidP="00FB5E63">
      <w:pPr>
        <w:spacing w:line="276" w:lineRule="auto"/>
        <w:ind w:firstLine="708"/>
        <w:jc w:val="both"/>
        <w:rPr>
          <w:rFonts w:ascii="Tahoma" w:hAnsi="Tahoma" w:cs="Tahoma"/>
        </w:rPr>
      </w:pPr>
    </w:p>
    <w:p w:rsidR="00270887" w:rsidRDefault="008B3E4B" w:rsidP="00FB5E63">
      <w:pPr>
        <w:spacing w:line="276" w:lineRule="auto"/>
        <w:ind w:firstLine="708"/>
        <w:jc w:val="both"/>
        <w:rPr>
          <w:rFonts w:ascii="Tahoma" w:hAnsi="Tahoma" w:cs="Tahoma"/>
        </w:rPr>
      </w:pPr>
      <w:r>
        <w:rPr>
          <w:rFonts w:ascii="Tahoma" w:hAnsi="Tahoma" w:cs="Tahoma"/>
        </w:rPr>
        <w:t xml:space="preserve">Con relación al segundo punto, y más precisamente con relación a las medidas tomadas en la oficina de reparto, se explica en dichas respuestas que se estableció la implementación de un sistema de </w:t>
      </w:r>
      <w:r w:rsidR="00C55E31">
        <w:rPr>
          <w:rFonts w:ascii="Tahoma" w:hAnsi="Tahoma" w:cs="Tahoma"/>
        </w:rPr>
        <w:t>turnos</w:t>
      </w:r>
      <w:r>
        <w:rPr>
          <w:rFonts w:ascii="Tahoma" w:hAnsi="Tahoma" w:cs="Tahoma"/>
        </w:rPr>
        <w:t xml:space="preserve"> en aras de garantizar la atención a todos los usuarios, toda vez que la recepción de una demanda o una acción constitucional toma mínimo 5 minutos en el sistema, </w:t>
      </w:r>
      <w:r w:rsidR="00C55E31">
        <w:rPr>
          <w:rFonts w:ascii="Tahoma" w:hAnsi="Tahoma" w:cs="Tahoma"/>
        </w:rPr>
        <w:t xml:space="preserve">lo que en ocasiones ha llevado a que la oficina de reparto incluso tenga que extender su horario </w:t>
      </w:r>
      <w:r w:rsidR="00610FA7">
        <w:rPr>
          <w:rFonts w:ascii="Tahoma" w:hAnsi="Tahoma" w:cs="Tahoma"/>
        </w:rPr>
        <w:t>laboral hasta las 5 de la tarde, a pesar de que la jornada de trabajo solo va hasta las 4 p.m.</w:t>
      </w:r>
      <w:r w:rsidR="00C55E31">
        <w:rPr>
          <w:rFonts w:ascii="Tahoma" w:hAnsi="Tahoma" w:cs="Tahoma"/>
        </w:rPr>
        <w:t xml:space="preserve"> </w:t>
      </w:r>
    </w:p>
    <w:p w:rsidR="00270887" w:rsidRDefault="00270887" w:rsidP="00FB5E63">
      <w:pPr>
        <w:spacing w:line="276" w:lineRule="auto"/>
        <w:ind w:firstLine="708"/>
        <w:jc w:val="both"/>
        <w:rPr>
          <w:rFonts w:ascii="Tahoma" w:hAnsi="Tahoma" w:cs="Tahoma"/>
        </w:rPr>
      </w:pPr>
    </w:p>
    <w:p w:rsidR="00610FA7" w:rsidRDefault="00270887" w:rsidP="00FB5E63">
      <w:pPr>
        <w:spacing w:line="276" w:lineRule="auto"/>
        <w:ind w:firstLine="708"/>
        <w:jc w:val="both"/>
        <w:rPr>
          <w:rFonts w:ascii="Tahoma" w:hAnsi="Tahoma" w:cs="Tahoma"/>
        </w:rPr>
      </w:pPr>
      <w:r>
        <w:rPr>
          <w:rFonts w:ascii="Tahoma" w:hAnsi="Tahoma" w:cs="Tahoma"/>
        </w:rPr>
        <w:t>A consideración de la Sala, la explicación de la DESAJ  no solo es clara sino que</w:t>
      </w:r>
      <w:r w:rsidR="00610FA7">
        <w:rPr>
          <w:rFonts w:ascii="Tahoma" w:hAnsi="Tahoma" w:cs="Tahoma"/>
        </w:rPr>
        <w:t xml:space="preserve"> responde de fo</w:t>
      </w:r>
      <w:r w:rsidR="006A6CBE">
        <w:rPr>
          <w:rFonts w:ascii="Tahoma" w:hAnsi="Tahoma" w:cs="Tahoma"/>
        </w:rPr>
        <w:t>ndo a las inquietudes del actor</w:t>
      </w:r>
      <w:r w:rsidR="00FB5E63">
        <w:rPr>
          <w:rFonts w:ascii="Tahoma" w:hAnsi="Tahoma" w:cs="Tahoma"/>
        </w:rPr>
        <w:t xml:space="preserve">, otra </w:t>
      </w:r>
      <w:r w:rsidR="006A6CBE">
        <w:rPr>
          <w:rFonts w:ascii="Tahoma" w:hAnsi="Tahoma" w:cs="Tahoma"/>
        </w:rPr>
        <w:t xml:space="preserve">cosa es que </w:t>
      </w:r>
      <w:r w:rsidR="00FB5E63">
        <w:rPr>
          <w:rFonts w:ascii="Tahoma" w:hAnsi="Tahoma" w:cs="Tahoma"/>
        </w:rPr>
        <w:t xml:space="preserve">él </w:t>
      </w:r>
      <w:r w:rsidR="006A6CBE">
        <w:rPr>
          <w:rFonts w:ascii="Tahoma" w:hAnsi="Tahoma" w:cs="Tahoma"/>
        </w:rPr>
        <w:t>est</w:t>
      </w:r>
      <w:r w:rsidR="00FB5E63">
        <w:rPr>
          <w:rFonts w:ascii="Tahoma" w:hAnsi="Tahoma" w:cs="Tahoma"/>
        </w:rPr>
        <w:t>é</w:t>
      </w:r>
      <w:r w:rsidR="006A6CBE">
        <w:rPr>
          <w:rFonts w:ascii="Tahoma" w:hAnsi="Tahoma" w:cs="Tahoma"/>
        </w:rPr>
        <w:t xml:space="preserve"> de acuerdo o no con dicha explicación, situación que es ajena al núcleo esencial del derecho de petición. </w:t>
      </w:r>
    </w:p>
    <w:p w:rsidR="0060399B" w:rsidRDefault="0060399B" w:rsidP="00FB5E63">
      <w:pPr>
        <w:spacing w:line="276" w:lineRule="auto"/>
        <w:jc w:val="both"/>
        <w:rPr>
          <w:rFonts w:ascii="Tahoma" w:hAnsi="Tahoma" w:cs="Tahoma"/>
        </w:rPr>
      </w:pPr>
    </w:p>
    <w:p w:rsidR="0060399B" w:rsidRDefault="006A6CBE" w:rsidP="00FB5E63">
      <w:pPr>
        <w:spacing w:line="276" w:lineRule="auto"/>
        <w:ind w:firstLine="708"/>
        <w:jc w:val="both"/>
        <w:rPr>
          <w:rFonts w:ascii="Tahoma" w:hAnsi="Tahoma" w:cs="Tahoma"/>
        </w:rPr>
      </w:pPr>
      <w:r>
        <w:rPr>
          <w:rFonts w:ascii="Tahoma" w:hAnsi="Tahoma" w:cs="Tahoma"/>
        </w:rPr>
        <w:t xml:space="preserve">Finalmente, con relación al derecho a la igualdad, la </w:t>
      </w:r>
      <w:r w:rsidR="0060399B">
        <w:rPr>
          <w:rFonts w:ascii="Tahoma" w:hAnsi="Tahoma" w:cs="Tahoma"/>
        </w:rPr>
        <w:t xml:space="preserve">DESAJ </w:t>
      </w:r>
      <w:r>
        <w:rPr>
          <w:rFonts w:ascii="Tahoma" w:hAnsi="Tahoma" w:cs="Tahoma"/>
        </w:rPr>
        <w:t xml:space="preserve">explicó </w:t>
      </w:r>
      <w:r w:rsidR="0060399B">
        <w:rPr>
          <w:rFonts w:ascii="Tahoma" w:hAnsi="Tahoma" w:cs="Tahoma"/>
        </w:rPr>
        <w:t xml:space="preserve">en una de sus repuestas, </w:t>
      </w:r>
      <w:r>
        <w:rPr>
          <w:rFonts w:ascii="Tahoma" w:hAnsi="Tahoma" w:cs="Tahoma"/>
        </w:rPr>
        <w:t xml:space="preserve">que </w:t>
      </w:r>
      <w:r w:rsidR="0060399B">
        <w:rPr>
          <w:rFonts w:ascii="Tahoma" w:hAnsi="Tahoma" w:cs="Tahoma"/>
        </w:rPr>
        <w:t xml:space="preserve">existe una excepción al horario de turnos, cuando se trata de acciones constitucionales con medida provisional o con vencimiento de términos, trato diferenciado que no afecta el derecho a la igualdad, como lo alega el actor, por cuanto precisamente esas dos circunstancias </w:t>
      </w:r>
      <w:r w:rsidR="0060399B">
        <w:rPr>
          <w:rFonts w:ascii="Tahoma" w:hAnsi="Tahoma" w:cs="Tahoma"/>
          <w:i/>
        </w:rPr>
        <w:t>–medida provisional o vencimie</w:t>
      </w:r>
      <w:r w:rsidR="00DD0EF1">
        <w:rPr>
          <w:rFonts w:ascii="Tahoma" w:hAnsi="Tahoma" w:cs="Tahoma"/>
          <w:i/>
        </w:rPr>
        <w:t>n</w:t>
      </w:r>
      <w:r w:rsidR="0060399B">
        <w:rPr>
          <w:rFonts w:ascii="Tahoma" w:hAnsi="Tahoma" w:cs="Tahoma"/>
          <w:i/>
        </w:rPr>
        <w:t xml:space="preserve">to de términos- </w:t>
      </w:r>
      <w:r w:rsidR="0060399B">
        <w:rPr>
          <w:rFonts w:ascii="Tahoma" w:hAnsi="Tahoma" w:cs="Tahoma"/>
        </w:rPr>
        <w:t xml:space="preserve">ameritan un trato distinto al resto de demandas o acciones constitucionales que no estén en  tales escenarios. </w:t>
      </w:r>
      <w:r w:rsidR="002A0689">
        <w:rPr>
          <w:rFonts w:ascii="Tahoma" w:hAnsi="Tahoma" w:cs="Tahoma"/>
        </w:rPr>
        <w:t xml:space="preserve">En el presente caso, el propio actor reconoció que </w:t>
      </w:r>
      <w:r w:rsidR="008A0CD9">
        <w:rPr>
          <w:rFonts w:ascii="Tahoma" w:hAnsi="Tahoma" w:cs="Tahoma"/>
        </w:rPr>
        <w:t>su</w:t>
      </w:r>
      <w:r w:rsidR="002A0689">
        <w:rPr>
          <w:rFonts w:ascii="Tahoma" w:hAnsi="Tahoma" w:cs="Tahoma"/>
        </w:rPr>
        <w:t xml:space="preserve"> demanda de tutela no tenía medida provisional, lo que la ubica dentro de la regla general y no en la excepción respecto del sistema de turnos implementados  por la DESAJ.  </w:t>
      </w:r>
    </w:p>
    <w:p w:rsidR="0060399B" w:rsidRDefault="0060399B" w:rsidP="00FB5E63">
      <w:pPr>
        <w:spacing w:line="276" w:lineRule="auto"/>
        <w:ind w:firstLine="708"/>
        <w:jc w:val="both"/>
        <w:rPr>
          <w:rFonts w:ascii="Tahoma" w:hAnsi="Tahoma" w:cs="Tahoma"/>
        </w:rPr>
      </w:pPr>
    </w:p>
    <w:p w:rsidR="00C3485D" w:rsidRDefault="006922D0" w:rsidP="00FB5E63">
      <w:pPr>
        <w:spacing w:line="276" w:lineRule="auto"/>
        <w:jc w:val="both"/>
        <w:rPr>
          <w:rFonts w:ascii="Tahoma" w:hAnsi="Tahoma" w:cs="Tahoma"/>
        </w:rPr>
      </w:pPr>
      <w:r>
        <w:rPr>
          <w:rFonts w:ascii="Tahoma" w:hAnsi="Tahoma" w:cs="Tahoma"/>
        </w:rPr>
        <w:lastRenderedPageBreak/>
        <w:tab/>
        <w:t>En consecuencia se denegará el amparo deprecado en consideración a que la DESAJ no ha vulnerado los derechos fundamentales invocados por el actor.</w:t>
      </w:r>
    </w:p>
    <w:p w:rsidR="00C3485D" w:rsidRPr="00046A20" w:rsidRDefault="00C3485D" w:rsidP="00FB5E63">
      <w:pPr>
        <w:spacing w:line="276" w:lineRule="auto"/>
        <w:jc w:val="both"/>
      </w:pPr>
    </w:p>
    <w:p w:rsidR="00612382" w:rsidRPr="00046A20" w:rsidRDefault="00612382" w:rsidP="00FB5E63">
      <w:pPr>
        <w:spacing w:line="276" w:lineRule="auto"/>
        <w:ind w:firstLine="708"/>
        <w:jc w:val="both"/>
        <w:rPr>
          <w:rFonts w:ascii="Tahoma" w:hAnsi="Tahoma" w:cs="Tahoma"/>
          <w:lang w:eastAsia="es-CO"/>
        </w:rPr>
      </w:pPr>
      <w:r w:rsidRPr="00046A20">
        <w:rPr>
          <w:rFonts w:ascii="Tahoma" w:hAnsi="Tahoma" w:cs="Tahoma"/>
          <w:lang w:eastAsia="es-CO"/>
        </w:rPr>
        <w:t xml:space="preserve">En mérito de lo expuesto, la </w:t>
      </w:r>
      <w:r w:rsidRPr="00046A20">
        <w:rPr>
          <w:rFonts w:ascii="Tahoma" w:hAnsi="Tahoma" w:cs="Tahoma"/>
          <w:b/>
          <w:lang w:eastAsia="es-CO"/>
        </w:rPr>
        <w:t>Sala de Decisión Laboral del Tribunal Superior del Distrito Judicial de Pereira</w:t>
      </w:r>
      <w:r w:rsidRPr="00046A20">
        <w:rPr>
          <w:rFonts w:ascii="Tahoma" w:hAnsi="Tahoma" w:cs="Tahoma"/>
          <w:lang w:eastAsia="es-CO"/>
        </w:rPr>
        <w:t>, en nombre del Pueblo y por autoridad de la Constitución y la ley,</w:t>
      </w:r>
    </w:p>
    <w:p w:rsidR="004633B3" w:rsidRDefault="004633B3" w:rsidP="00FB5E63">
      <w:pPr>
        <w:spacing w:line="276" w:lineRule="auto"/>
        <w:ind w:firstLine="708"/>
        <w:jc w:val="both"/>
        <w:rPr>
          <w:rFonts w:ascii="Tahoma" w:hAnsi="Tahoma" w:cs="Tahoma"/>
          <w:lang w:eastAsia="es-CO"/>
        </w:rPr>
      </w:pPr>
    </w:p>
    <w:p w:rsidR="004633B3" w:rsidRPr="00046A20" w:rsidRDefault="004633B3" w:rsidP="00FB5E63">
      <w:pPr>
        <w:spacing w:line="276" w:lineRule="auto"/>
        <w:ind w:firstLine="708"/>
        <w:jc w:val="both"/>
        <w:rPr>
          <w:rFonts w:ascii="Tahoma" w:hAnsi="Tahoma" w:cs="Tahoma"/>
          <w:lang w:eastAsia="es-CO"/>
        </w:rPr>
      </w:pPr>
    </w:p>
    <w:p w:rsidR="00612382" w:rsidRPr="00046A20" w:rsidRDefault="00612382" w:rsidP="00FB5E63">
      <w:pPr>
        <w:pStyle w:val="Ttulo4"/>
        <w:spacing w:line="276" w:lineRule="auto"/>
        <w:rPr>
          <w:rFonts w:ascii="Tahoma" w:hAnsi="Tahoma" w:cs="Tahoma"/>
          <w:sz w:val="22"/>
          <w:szCs w:val="22"/>
        </w:rPr>
      </w:pPr>
      <w:r w:rsidRPr="00046A20">
        <w:rPr>
          <w:rFonts w:ascii="Tahoma" w:hAnsi="Tahoma" w:cs="Tahoma"/>
          <w:sz w:val="22"/>
          <w:szCs w:val="22"/>
        </w:rPr>
        <w:t>RESUELVE</w:t>
      </w:r>
    </w:p>
    <w:p w:rsidR="00612382" w:rsidRPr="00046A20" w:rsidRDefault="00612382" w:rsidP="00FB5E63">
      <w:pPr>
        <w:pStyle w:val="Sinespaciado"/>
        <w:spacing w:line="276" w:lineRule="auto"/>
      </w:pPr>
    </w:p>
    <w:p w:rsidR="00612382" w:rsidRPr="00046A20" w:rsidRDefault="00612382" w:rsidP="00FB5E63">
      <w:pPr>
        <w:spacing w:line="276" w:lineRule="auto"/>
        <w:ind w:right="3" w:firstLine="708"/>
        <w:jc w:val="both"/>
        <w:rPr>
          <w:rFonts w:ascii="Tahoma" w:hAnsi="Tahoma" w:cs="Tahoma"/>
          <w:bCs/>
        </w:rPr>
      </w:pPr>
      <w:r w:rsidRPr="00046A20">
        <w:rPr>
          <w:rFonts w:ascii="Tahoma" w:hAnsi="Tahoma" w:cs="Tahoma"/>
          <w:b/>
          <w:bCs/>
        </w:rPr>
        <w:t xml:space="preserve">PRIMERO: </w:t>
      </w:r>
      <w:r w:rsidR="00C11FA3">
        <w:rPr>
          <w:rFonts w:ascii="Tahoma" w:hAnsi="Tahoma" w:cs="Tahoma"/>
          <w:b/>
          <w:bCs/>
        </w:rPr>
        <w:t xml:space="preserve">NEGAR </w:t>
      </w:r>
      <w:r w:rsidR="00C11FA3">
        <w:rPr>
          <w:rFonts w:ascii="Tahoma" w:hAnsi="Tahoma" w:cs="Tahoma"/>
          <w:bCs/>
        </w:rPr>
        <w:t xml:space="preserve"> el amparo deprecado por el señor</w:t>
      </w:r>
      <w:r w:rsidRPr="00046A20">
        <w:rPr>
          <w:rFonts w:ascii="Tahoma" w:hAnsi="Tahoma" w:cs="Tahoma"/>
        </w:rPr>
        <w:t xml:space="preserve"> </w:t>
      </w:r>
      <w:proofErr w:type="spellStart"/>
      <w:r w:rsidR="00757E6C">
        <w:rPr>
          <w:rFonts w:ascii="Tahoma" w:hAnsi="Tahoma" w:cs="Tahoma"/>
          <w:b/>
        </w:rPr>
        <w:t>Duvan</w:t>
      </w:r>
      <w:proofErr w:type="spellEnd"/>
      <w:r w:rsidR="00757E6C">
        <w:rPr>
          <w:rFonts w:ascii="Tahoma" w:hAnsi="Tahoma" w:cs="Tahoma"/>
          <w:b/>
        </w:rPr>
        <w:t xml:space="preserve"> Fernando Guevara Ríos</w:t>
      </w:r>
      <w:r w:rsidR="00C11FA3">
        <w:rPr>
          <w:rFonts w:ascii="Tahoma" w:hAnsi="Tahoma" w:cs="Tahoma"/>
        </w:rPr>
        <w:t>.</w:t>
      </w:r>
    </w:p>
    <w:p w:rsidR="00612382" w:rsidRPr="00046A20" w:rsidRDefault="00612382" w:rsidP="00FB5E63">
      <w:pPr>
        <w:pStyle w:val="Sinespaciado"/>
        <w:spacing w:line="276" w:lineRule="auto"/>
      </w:pPr>
    </w:p>
    <w:p w:rsidR="00612382" w:rsidRPr="00046A20" w:rsidRDefault="00F257DA" w:rsidP="00FB5E63">
      <w:pPr>
        <w:spacing w:line="276" w:lineRule="auto"/>
        <w:ind w:right="3" w:firstLine="708"/>
        <w:jc w:val="both"/>
        <w:rPr>
          <w:rFonts w:ascii="Tahoma" w:hAnsi="Tahoma" w:cs="Tahoma"/>
          <w:bCs/>
        </w:rPr>
      </w:pPr>
      <w:r>
        <w:rPr>
          <w:rFonts w:ascii="Tahoma" w:hAnsi="Tahoma" w:cs="Tahoma"/>
          <w:b/>
          <w:bCs/>
        </w:rPr>
        <w:t xml:space="preserve">SEGUNDO: </w:t>
      </w:r>
      <w:r w:rsidR="00612382" w:rsidRPr="00046A20">
        <w:rPr>
          <w:rFonts w:ascii="Tahoma" w:hAnsi="Tahoma" w:cs="Tahoma"/>
          <w:b/>
        </w:rPr>
        <w:t xml:space="preserve">NOTIFÍQUESE </w:t>
      </w:r>
      <w:r w:rsidR="00612382" w:rsidRPr="00046A20">
        <w:rPr>
          <w:rFonts w:ascii="Tahoma" w:hAnsi="Tahoma" w:cs="Tahoma"/>
          <w:bCs/>
        </w:rPr>
        <w:t>esta decisión a las partes por el medio más expedito.</w:t>
      </w:r>
    </w:p>
    <w:p w:rsidR="00612382" w:rsidRPr="00046A20" w:rsidRDefault="00612382" w:rsidP="00FB5E63">
      <w:pPr>
        <w:pStyle w:val="Sinespaciado"/>
        <w:spacing w:line="276" w:lineRule="auto"/>
      </w:pPr>
    </w:p>
    <w:p w:rsidR="00612382" w:rsidRPr="00046A20" w:rsidRDefault="00C11FA3" w:rsidP="00FB5E63">
      <w:pPr>
        <w:suppressAutoHyphens/>
        <w:spacing w:line="276" w:lineRule="auto"/>
        <w:ind w:firstLine="708"/>
        <w:jc w:val="both"/>
        <w:rPr>
          <w:rFonts w:ascii="Tahoma" w:hAnsi="Tahoma" w:cs="Tahoma"/>
          <w:spacing w:val="-2"/>
        </w:rPr>
      </w:pPr>
      <w:r>
        <w:rPr>
          <w:rFonts w:ascii="Tahoma" w:hAnsi="Tahoma" w:cs="Tahoma"/>
          <w:b/>
        </w:rPr>
        <w:t>TERCERO</w:t>
      </w:r>
      <w:r w:rsidR="00612382" w:rsidRPr="00046A20">
        <w:rPr>
          <w:rFonts w:ascii="Tahoma" w:hAnsi="Tahoma" w:cs="Tahoma"/>
          <w:b/>
        </w:rPr>
        <w:t xml:space="preserve">: </w:t>
      </w:r>
      <w:r w:rsidR="00363600" w:rsidRPr="00363600">
        <w:rPr>
          <w:rFonts w:ascii="Tahoma" w:hAnsi="Tahoma" w:cs="Tahoma"/>
        </w:rPr>
        <w:t>Si no se impugnase, remítase el expediente a la Corte Constitucional para su</w:t>
      </w:r>
      <w:r w:rsidR="000D0FD2">
        <w:rPr>
          <w:rFonts w:ascii="Tahoma" w:hAnsi="Tahoma" w:cs="Tahoma"/>
        </w:rPr>
        <w:t xml:space="preserve"> </w:t>
      </w:r>
      <w:r w:rsidR="00363600" w:rsidRPr="00363600">
        <w:rPr>
          <w:rFonts w:ascii="Tahoma" w:hAnsi="Tahoma" w:cs="Tahoma"/>
        </w:rPr>
        <w:t>eventual revisión, conforme al artíc</w:t>
      </w:r>
      <w:r w:rsidR="00363600">
        <w:rPr>
          <w:rFonts w:ascii="Tahoma" w:hAnsi="Tahoma" w:cs="Tahoma"/>
        </w:rPr>
        <w:t>ulo 31 del Decreto 2591 de 1991</w:t>
      </w:r>
      <w:r w:rsidR="00757E6C" w:rsidRPr="00757E6C">
        <w:rPr>
          <w:rFonts w:ascii="Tahoma" w:hAnsi="Tahoma" w:cs="Tahoma"/>
        </w:rPr>
        <w:t>.</w:t>
      </w:r>
    </w:p>
    <w:p w:rsidR="00E7296C" w:rsidRPr="00046A20" w:rsidRDefault="00E7296C" w:rsidP="00FB5E63">
      <w:pPr>
        <w:pStyle w:val="Sinespaciado"/>
      </w:pPr>
    </w:p>
    <w:p w:rsidR="00464B77" w:rsidRPr="00046A20" w:rsidRDefault="00464B77" w:rsidP="00FB5E63">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FB5E63">
      <w:pPr>
        <w:pStyle w:val="Sinespaciado"/>
      </w:pPr>
    </w:p>
    <w:p w:rsidR="00BA0791" w:rsidRPr="00046A20" w:rsidRDefault="00BA0791" w:rsidP="00FB5E63">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FB5E63">
      <w:pPr>
        <w:pStyle w:val="Sinespaciado"/>
      </w:pPr>
      <w:r w:rsidRPr="00046A20">
        <w:t xml:space="preserve"> </w:t>
      </w:r>
    </w:p>
    <w:p w:rsidR="00CE3F42" w:rsidRPr="00046A20" w:rsidRDefault="00CE3F42" w:rsidP="00FB5E63">
      <w:pPr>
        <w:pStyle w:val="Sinespaciado"/>
      </w:pPr>
    </w:p>
    <w:p w:rsidR="00CE3F42" w:rsidRDefault="00D46571" w:rsidP="00FB5E63">
      <w:pPr>
        <w:pStyle w:val="Sinespaciado"/>
        <w:tabs>
          <w:tab w:val="left" w:pos="3075"/>
        </w:tabs>
      </w:pPr>
      <w:r>
        <w:tab/>
      </w:r>
    </w:p>
    <w:p w:rsidR="00D46571" w:rsidRDefault="00D46571" w:rsidP="00FB5E63">
      <w:pPr>
        <w:pStyle w:val="Sinespaciado"/>
        <w:tabs>
          <w:tab w:val="left" w:pos="3075"/>
        </w:tabs>
      </w:pPr>
    </w:p>
    <w:p w:rsidR="00D46571" w:rsidRPr="00046A20" w:rsidRDefault="00D46571" w:rsidP="00FB5E63">
      <w:pPr>
        <w:pStyle w:val="Sinespaciado"/>
      </w:pPr>
    </w:p>
    <w:p w:rsidR="00A93BDE" w:rsidRPr="00046A20" w:rsidRDefault="00A93BDE" w:rsidP="00FB5E63">
      <w:pPr>
        <w:spacing w:line="276" w:lineRule="auto"/>
        <w:ind w:left="360"/>
        <w:jc w:val="center"/>
        <w:rPr>
          <w:rFonts w:ascii="Tahoma" w:hAnsi="Tahoma" w:cs="Tahoma"/>
          <w:b/>
        </w:rPr>
      </w:pPr>
    </w:p>
    <w:p w:rsidR="00464B77" w:rsidRPr="00046A20" w:rsidRDefault="00464B77" w:rsidP="00FB5E63">
      <w:pPr>
        <w:spacing w:line="276" w:lineRule="auto"/>
        <w:ind w:left="360"/>
        <w:jc w:val="center"/>
        <w:rPr>
          <w:rFonts w:ascii="Tahoma" w:hAnsi="Tahoma" w:cs="Tahoma"/>
          <w:b/>
        </w:rPr>
      </w:pPr>
      <w:r w:rsidRPr="00046A20">
        <w:rPr>
          <w:rFonts w:ascii="Tahoma" w:hAnsi="Tahoma" w:cs="Tahoma"/>
          <w:b/>
        </w:rPr>
        <w:t>ANA LUCÍA CAICEDO CALDERÓN</w:t>
      </w:r>
    </w:p>
    <w:p w:rsidR="00BA0791" w:rsidRPr="00046A20" w:rsidRDefault="00BA0791" w:rsidP="00FB5E63">
      <w:pPr>
        <w:pStyle w:val="Sinespaciado"/>
      </w:pPr>
    </w:p>
    <w:p w:rsidR="00BA0791" w:rsidRPr="00046A20" w:rsidRDefault="00BA0791" w:rsidP="00FB5E63">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Default="00464B77" w:rsidP="00FB5E63">
      <w:pPr>
        <w:pStyle w:val="Sinespaciado"/>
      </w:pPr>
    </w:p>
    <w:p w:rsidR="00D46571" w:rsidRPr="00046A20" w:rsidRDefault="00D46571" w:rsidP="00FB5E63">
      <w:pPr>
        <w:pStyle w:val="Sinespaciado"/>
      </w:pPr>
    </w:p>
    <w:p w:rsidR="00BA0791" w:rsidRPr="00046A20" w:rsidRDefault="00BA0791" w:rsidP="00FB5E63">
      <w:pPr>
        <w:pStyle w:val="Sinespaciado"/>
      </w:pPr>
    </w:p>
    <w:p w:rsidR="00D46571" w:rsidRPr="00046A20" w:rsidRDefault="00D46571" w:rsidP="00FB5E63">
      <w:pPr>
        <w:pStyle w:val="Sinespaciado"/>
      </w:pPr>
    </w:p>
    <w:p w:rsidR="00464B77" w:rsidRPr="00046A20" w:rsidRDefault="00E910AF" w:rsidP="00FB5E63">
      <w:pPr>
        <w:pStyle w:val="Sinespaciado"/>
        <w:tabs>
          <w:tab w:val="left" w:pos="3675"/>
        </w:tabs>
      </w:pPr>
      <w:r w:rsidRPr="00046A20">
        <w:tab/>
      </w:r>
    </w:p>
    <w:p w:rsidR="00A93BDE" w:rsidRPr="00046A20" w:rsidRDefault="00A93BDE" w:rsidP="00FB5E63">
      <w:pPr>
        <w:pStyle w:val="Sinespaciado"/>
      </w:pPr>
    </w:p>
    <w:p w:rsidR="00464B77" w:rsidRPr="00046A20" w:rsidRDefault="00464B77" w:rsidP="00FB5E63">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381B28" w:rsidRPr="00046A20">
        <w:rPr>
          <w:rFonts w:ascii="Tahoma" w:hAnsi="Tahoma" w:cs="Tahoma"/>
          <w:b/>
        </w:rPr>
        <w:t>FRANCISCO JAVIER TAMAYO TABARES</w:t>
      </w:r>
    </w:p>
    <w:p w:rsidR="00464B77" w:rsidRPr="00046A20" w:rsidRDefault="00464B77" w:rsidP="00FB5E63">
      <w:pPr>
        <w:pStyle w:val="Sinespaciado"/>
      </w:pPr>
    </w:p>
    <w:p w:rsidR="00E7296C" w:rsidRDefault="00E7296C" w:rsidP="00FB5E63">
      <w:pPr>
        <w:pStyle w:val="Sinespaciado"/>
      </w:pPr>
    </w:p>
    <w:p w:rsidR="00D46571" w:rsidRDefault="00D46571" w:rsidP="00FB5E63">
      <w:pPr>
        <w:pStyle w:val="Sinespaciado"/>
      </w:pPr>
    </w:p>
    <w:p w:rsidR="00D46571" w:rsidRDefault="00D46571" w:rsidP="00FB5E63">
      <w:pPr>
        <w:pStyle w:val="Sinespaciado"/>
      </w:pPr>
    </w:p>
    <w:p w:rsidR="00E7296C" w:rsidRPr="00046A20" w:rsidRDefault="00E7296C" w:rsidP="00FB5E63">
      <w:pPr>
        <w:pStyle w:val="Sinespaciado"/>
        <w:jc w:val="center"/>
      </w:pPr>
    </w:p>
    <w:p w:rsidR="00363525" w:rsidRPr="00046A20" w:rsidRDefault="00363525" w:rsidP="00FB5E63">
      <w:pPr>
        <w:pStyle w:val="Sinespaciado"/>
      </w:pPr>
    </w:p>
    <w:p w:rsidR="00AD3895" w:rsidRPr="00046A20" w:rsidRDefault="00AD3895" w:rsidP="00FB5E63">
      <w:pPr>
        <w:jc w:val="center"/>
        <w:rPr>
          <w:rFonts w:ascii="Tahoma" w:hAnsi="Tahoma" w:cs="Tahoma"/>
          <w:b/>
        </w:rPr>
      </w:pPr>
      <w:r w:rsidRPr="00046A20">
        <w:rPr>
          <w:rFonts w:ascii="Tahoma" w:hAnsi="Tahoma" w:cs="Tahoma"/>
          <w:b/>
        </w:rPr>
        <w:t>ALONSO GAVIRIA OCAMPO</w:t>
      </w:r>
    </w:p>
    <w:p w:rsidR="00AA7D5E" w:rsidRDefault="00400B6A" w:rsidP="00FB5E63">
      <w:pPr>
        <w:spacing w:line="276" w:lineRule="auto"/>
        <w:jc w:val="center"/>
        <w:rPr>
          <w:rFonts w:ascii="Tahoma" w:hAnsi="Tahoma" w:cs="Tahoma"/>
          <w:b/>
        </w:rPr>
      </w:pPr>
      <w:r w:rsidRPr="00046A20">
        <w:rPr>
          <w:rFonts w:ascii="Tahoma" w:hAnsi="Tahoma" w:cs="Tahoma"/>
          <w:b/>
        </w:rPr>
        <w:t>Secretario</w:t>
      </w:r>
    </w:p>
    <w:p w:rsidR="00610C4B" w:rsidRPr="00046A20" w:rsidRDefault="00610C4B" w:rsidP="00FB5E63">
      <w:pPr>
        <w:spacing w:line="276" w:lineRule="auto"/>
        <w:jc w:val="center"/>
        <w:rPr>
          <w:rFonts w:ascii="Tahoma" w:hAnsi="Tahoma" w:cs="Tahoma"/>
          <w:b/>
        </w:rPr>
      </w:pPr>
    </w:p>
    <w:sectPr w:rsidR="00610C4B" w:rsidRPr="00046A20" w:rsidSect="00046A20">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68" w:rsidRDefault="00784968" w:rsidP="00F242D4">
      <w:r>
        <w:separator/>
      </w:r>
    </w:p>
  </w:endnote>
  <w:endnote w:type="continuationSeparator" w:id="0">
    <w:p w:rsidR="00784968" w:rsidRDefault="0078496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FB5E63" w:rsidRPr="00FB5E63">
      <w:rPr>
        <w:noProof/>
        <w:lang w:val="es-ES"/>
      </w:rPr>
      <w:t>5</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FB5E63" w:rsidRPr="00FB5E63">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68" w:rsidRDefault="00784968" w:rsidP="00F242D4">
      <w:r>
        <w:separator/>
      </w:r>
    </w:p>
  </w:footnote>
  <w:footnote w:type="continuationSeparator" w:id="0">
    <w:p w:rsidR="00784968" w:rsidRDefault="00784968"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66001-22-05-000-2017-001</w:t>
    </w:r>
    <w:r w:rsidR="009F7A59">
      <w:rPr>
        <w:rFonts w:ascii="Tahoma" w:hAnsi="Tahoma" w:cs="Tahoma"/>
        <w:sz w:val="16"/>
        <w:szCs w:val="16"/>
      </w:rPr>
      <w:t>15</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proofErr w:type="spellStart"/>
    <w:r w:rsidR="009F7A59">
      <w:rPr>
        <w:rFonts w:ascii="Tahoma" w:hAnsi="Tahoma" w:cs="Tahoma"/>
        <w:sz w:val="16"/>
        <w:szCs w:val="16"/>
      </w:rPr>
      <w:t>Duvan</w:t>
    </w:r>
    <w:proofErr w:type="spellEnd"/>
    <w:r w:rsidR="009F7A59">
      <w:rPr>
        <w:rFonts w:ascii="Tahoma" w:hAnsi="Tahoma" w:cs="Tahoma"/>
        <w:sz w:val="16"/>
        <w:szCs w:val="16"/>
      </w:rPr>
      <w:t xml:space="preserve"> Fernando Guevara Ríos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9F7A59">
      <w:rPr>
        <w:rFonts w:ascii="Tahoma" w:hAnsi="Tahoma" w:cs="Tahoma"/>
        <w:sz w:val="16"/>
        <w:szCs w:val="16"/>
      </w:rPr>
      <w:t xml:space="preserve">Dirección Ejecutiva Seccional de Administración Judicial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0726"/>
    <w:rsid w:val="000125DD"/>
    <w:rsid w:val="00021AAC"/>
    <w:rsid w:val="00021B6A"/>
    <w:rsid w:val="0002215F"/>
    <w:rsid w:val="00022CC8"/>
    <w:rsid w:val="0003007C"/>
    <w:rsid w:val="00040949"/>
    <w:rsid w:val="000452D2"/>
    <w:rsid w:val="000459F6"/>
    <w:rsid w:val="00046A20"/>
    <w:rsid w:val="00051D30"/>
    <w:rsid w:val="00052C84"/>
    <w:rsid w:val="0006035F"/>
    <w:rsid w:val="00063D84"/>
    <w:rsid w:val="000736EF"/>
    <w:rsid w:val="000779DB"/>
    <w:rsid w:val="00077A94"/>
    <w:rsid w:val="00090887"/>
    <w:rsid w:val="00095791"/>
    <w:rsid w:val="000A0C0B"/>
    <w:rsid w:val="000A4BF0"/>
    <w:rsid w:val="000B3D3A"/>
    <w:rsid w:val="000B4553"/>
    <w:rsid w:val="000C1BA8"/>
    <w:rsid w:val="000D0AB3"/>
    <w:rsid w:val="000D0FD2"/>
    <w:rsid w:val="000D5EA0"/>
    <w:rsid w:val="000E0A69"/>
    <w:rsid w:val="000E6885"/>
    <w:rsid w:val="000E6E37"/>
    <w:rsid w:val="000E74F7"/>
    <w:rsid w:val="000F0C62"/>
    <w:rsid w:val="000F3142"/>
    <w:rsid w:val="000F466A"/>
    <w:rsid w:val="001025E4"/>
    <w:rsid w:val="00114137"/>
    <w:rsid w:val="0011552A"/>
    <w:rsid w:val="001201BB"/>
    <w:rsid w:val="00136781"/>
    <w:rsid w:val="00136A5E"/>
    <w:rsid w:val="00136BD3"/>
    <w:rsid w:val="00143EAB"/>
    <w:rsid w:val="0015271A"/>
    <w:rsid w:val="001544BD"/>
    <w:rsid w:val="00154DF7"/>
    <w:rsid w:val="00160AF8"/>
    <w:rsid w:val="001626BE"/>
    <w:rsid w:val="0017616F"/>
    <w:rsid w:val="001771C5"/>
    <w:rsid w:val="0018131F"/>
    <w:rsid w:val="00186A54"/>
    <w:rsid w:val="00191450"/>
    <w:rsid w:val="001923FA"/>
    <w:rsid w:val="00196372"/>
    <w:rsid w:val="001A25EA"/>
    <w:rsid w:val="001A5665"/>
    <w:rsid w:val="001B3AAD"/>
    <w:rsid w:val="001B7731"/>
    <w:rsid w:val="001C0E02"/>
    <w:rsid w:val="001C3FC5"/>
    <w:rsid w:val="001C4AE3"/>
    <w:rsid w:val="001C59B5"/>
    <w:rsid w:val="001C65D1"/>
    <w:rsid w:val="001D4589"/>
    <w:rsid w:val="001D50A4"/>
    <w:rsid w:val="001F1405"/>
    <w:rsid w:val="001F4430"/>
    <w:rsid w:val="00200DBE"/>
    <w:rsid w:val="002032EE"/>
    <w:rsid w:val="00203738"/>
    <w:rsid w:val="002048BC"/>
    <w:rsid w:val="002072E0"/>
    <w:rsid w:val="00213994"/>
    <w:rsid w:val="0021547F"/>
    <w:rsid w:val="00217488"/>
    <w:rsid w:val="00220009"/>
    <w:rsid w:val="0022045C"/>
    <w:rsid w:val="00220B2F"/>
    <w:rsid w:val="00222636"/>
    <w:rsid w:val="00224C11"/>
    <w:rsid w:val="00231167"/>
    <w:rsid w:val="0023358A"/>
    <w:rsid w:val="0023661A"/>
    <w:rsid w:val="00241030"/>
    <w:rsid w:val="00250C7B"/>
    <w:rsid w:val="00251DE4"/>
    <w:rsid w:val="00252D15"/>
    <w:rsid w:val="00257E8F"/>
    <w:rsid w:val="002656FA"/>
    <w:rsid w:val="00270887"/>
    <w:rsid w:val="002708B6"/>
    <w:rsid w:val="002805B7"/>
    <w:rsid w:val="0028183E"/>
    <w:rsid w:val="00283EE8"/>
    <w:rsid w:val="00296F2D"/>
    <w:rsid w:val="002A012C"/>
    <w:rsid w:val="002A0689"/>
    <w:rsid w:val="002A77F3"/>
    <w:rsid w:val="002A7FEF"/>
    <w:rsid w:val="002C5A74"/>
    <w:rsid w:val="002D22A3"/>
    <w:rsid w:val="002E04CB"/>
    <w:rsid w:val="002E2E68"/>
    <w:rsid w:val="002F0D64"/>
    <w:rsid w:val="002F108F"/>
    <w:rsid w:val="003032A8"/>
    <w:rsid w:val="00306386"/>
    <w:rsid w:val="00310772"/>
    <w:rsid w:val="00315CD4"/>
    <w:rsid w:val="00317748"/>
    <w:rsid w:val="003206D9"/>
    <w:rsid w:val="00340908"/>
    <w:rsid w:val="00342705"/>
    <w:rsid w:val="00352002"/>
    <w:rsid w:val="00354382"/>
    <w:rsid w:val="00360F9D"/>
    <w:rsid w:val="00363525"/>
    <w:rsid w:val="00363600"/>
    <w:rsid w:val="003647CC"/>
    <w:rsid w:val="00365001"/>
    <w:rsid w:val="003657CE"/>
    <w:rsid w:val="0036688B"/>
    <w:rsid w:val="00380457"/>
    <w:rsid w:val="00381B28"/>
    <w:rsid w:val="00392299"/>
    <w:rsid w:val="003A3E78"/>
    <w:rsid w:val="003A3E9C"/>
    <w:rsid w:val="003A72E8"/>
    <w:rsid w:val="003B0E3D"/>
    <w:rsid w:val="003B3E6B"/>
    <w:rsid w:val="003B4351"/>
    <w:rsid w:val="003B4C07"/>
    <w:rsid w:val="003C077E"/>
    <w:rsid w:val="003F1512"/>
    <w:rsid w:val="003F290C"/>
    <w:rsid w:val="00400B6A"/>
    <w:rsid w:val="0040214F"/>
    <w:rsid w:val="0040704E"/>
    <w:rsid w:val="00412C14"/>
    <w:rsid w:val="004139DA"/>
    <w:rsid w:val="00420468"/>
    <w:rsid w:val="00421F5F"/>
    <w:rsid w:val="00425953"/>
    <w:rsid w:val="00427291"/>
    <w:rsid w:val="00437373"/>
    <w:rsid w:val="0044172D"/>
    <w:rsid w:val="00441C87"/>
    <w:rsid w:val="00443701"/>
    <w:rsid w:val="0044652E"/>
    <w:rsid w:val="00446EF9"/>
    <w:rsid w:val="00447323"/>
    <w:rsid w:val="00456484"/>
    <w:rsid w:val="00460DE4"/>
    <w:rsid w:val="004633B3"/>
    <w:rsid w:val="00464B77"/>
    <w:rsid w:val="004723C4"/>
    <w:rsid w:val="0047643E"/>
    <w:rsid w:val="004840A4"/>
    <w:rsid w:val="004A375E"/>
    <w:rsid w:val="004A45B7"/>
    <w:rsid w:val="004C4D4C"/>
    <w:rsid w:val="004F628A"/>
    <w:rsid w:val="00513B76"/>
    <w:rsid w:val="005156EB"/>
    <w:rsid w:val="00523DB5"/>
    <w:rsid w:val="00527911"/>
    <w:rsid w:val="00531D2D"/>
    <w:rsid w:val="00534EC5"/>
    <w:rsid w:val="0053759D"/>
    <w:rsid w:val="0054292A"/>
    <w:rsid w:val="0054410C"/>
    <w:rsid w:val="0055178F"/>
    <w:rsid w:val="00560535"/>
    <w:rsid w:val="0056100F"/>
    <w:rsid w:val="00577BB9"/>
    <w:rsid w:val="00583162"/>
    <w:rsid w:val="00583C9F"/>
    <w:rsid w:val="00585577"/>
    <w:rsid w:val="00587D2A"/>
    <w:rsid w:val="005A0884"/>
    <w:rsid w:val="005C249C"/>
    <w:rsid w:val="005C5D04"/>
    <w:rsid w:val="005D4B17"/>
    <w:rsid w:val="005E2999"/>
    <w:rsid w:val="005E60D7"/>
    <w:rsid w:val="0060399B"/>
    <w:rsid w:val="006066B2"/>
    <w:rsid w:val="00610C4B"/>
    <w:rsid w:val="00610FA7"/>
    <w:rsid w:val="00612382"/>
    <w:rsid w:val="0061742D"/>
    <w:rsid w:val="00623C2E"/>
    <w:rsid w:val="00624F36"/>
    <w:rsid w:val="0063781B"/>
    <w:rsid w:val="00642DFF"/>
    <w:rsid w:val="0064417C"/>
    <w:rsid w:val="00654265"/>
    <w:rsid w:val="00660902"/>
    <w:rsid w:val="00667A4C"/>
    <w:rsid w:val="00670D04"/>
    <w:rsid w:val="006730E8"/>
    <w:rsid w:val="00685149"/>
    <w:rsid w:val="00690CDC"/>
    <w:rsid w:val="006922D0"/>
    <w:rsid w:val="006969CA"/>
    <w:rsid w:val="006A045A"/>
    <w:rsid w:val="006A3901"/>
    <w:rsid w:val="006A6CBE"/>
    <w:rsid w:val="006A714C"/>
    <w:rsid w:val="006B715B"/>
    <w:rsid w:val="006D0C3A"/>
    <w:rsid w:val="006D66D2"/>
    <w:rsid w:val="006E213D"/>
    <w:rsid w:val="006F224F"/>
    <w:rsid w:val="00700D9D"/>
    <w:rsid w:val="00700E17"/>
    <w:rsid w:val="00700EB5"/>
    <w:rsid w:val="0070476D"/>
    <w:rsid w:val="00707C0A"/>
    <w:rsid w:val="00716955"/>
    <w:rsid w:val="00720F1C"/>
    <w:rsid w:val="00727C2B"/>
    <w:rsid w:val="00753EBF"/>
    <w:rsid w:val="00756C6E"/>
    <w:rsid w:val="00757E6C"/>
    <w:rsid w:val="00761B0D"/>
    <w:rsid w:val="007634D9"/>
    <w:rsid w:val="007701CF"/>
    <w:rsid w:val="00774F06"/>
    <w:rsid w:val="00783928"/>
    <w:rsid w:val="00784968"/>
    <w:rsid w:val="00786488"/>
    <w:rsid w:val="007901FA"/>
    <w:rsid w:val="007A55D6"/>
    <w:rsid w:val="007A6D18"/>
    <w:rsid w:val="007B7D0C"/>
    <w:rsid w:val="007D22E9"/>
    <w:rsid w:val="007D7478"/>
    <w:rsid w:val="007E0E0E"/>
    <w:rsid w:val="007E124C"/>
    <w:rsid w:val="007E18C1"/>
    <w:rsid w:val="007E2A90"/>
    <w:rsid w:val="007F4A81"/>
    <w:rsid w:val="007F77A9"/>
    <w:rsid w:val="0081395D"/>
    <w:rsid w:val="00814535"/>
    <w:rsid w:val="0082470D"/>
    <w:rsid w:val="00826750"/>
    <w:rsid w:val="00833966"/>
    <w:rsid w:val="0083708E"/>
    <w:rsid w:val="00841FE4"/>
    <w:rsid w:val="008421F9"/>
    <w:rsid w:val="00843CEA"/>
    <w:rsid w:val="00845F83"/>
    <w:rsid w:val="00854CCA"/>
    <w:rsid w:val="00857CA5"/>
    <w:rsid w:val="00875845"/>
    <w:rsid w:val="008767AF"/>
    <w:rsid w:val="0089694F"/>
    <w:rsid w:val="008A0A80"/>
    <w:rsid w:val="008A0CD9"/>
    <w:rsid w:val="008A75CE"/>
    <w:rsid w:val="008B2CCA"/>
    <w:rsid w:val="008B3E4B"/>
    <w:rsid w:val="008B3FC1"/>
    <w:rsid w:val="008C0F32"/>
    <w:rsid w:val="008D46FF"/>
    <w:rsid w:val="008D5591"/>
    <w:rsid w:val="008D6081"/>
    <w:rsid w:val="008E2188"/>
    <w:rsid w:val="008E2533"/>
    <w:rsid w:val="008E4EC2"/>
    <w:rsid w:val="008E669A"/>
    <w:rsid w:val="008F33DA"/>
    <w:rsid w:val="008F360F"/>
    <w:rsid w:val="00901527"/>
    <w:rsid w:val="00905111"/>
    <w:rsid w:val="009109E9"/>
    <w:rsid w:val="00912C79"/>
    <w:rsid w:val="0091373E"/>
    <w:rsid w:val="00924D0D"/>
    <w:rsid w:val="009260DB"/>
    <w:rsid w:val="00934CD8"/>
    <w:rsid w:val="00936EC1"/>
    <w:rsid w:val="00941CDF"/>
    <w:rsid w:val="009475CB"/>
    <w:rsid w:val="00950BF7"/>
    <w:rsid w:val="00965E3F"/>
    <w:rsid w:val="00972BCF"/>
    <w:rsid w:val="0097306C"/>
    <w:rsid w:val="0097587C"/>
    <w:rsid w:val="009763B4"/>
    <w:rsid w:val="009769ED"/>
    <w:rsid w:val="0097755A"/>
    <w:rsid w:val="009823C6"/>
    <w:rsid w:val="00987603"/>
    <w:rsid w:val="00990991"/>
    <w:rsid w:val="009945E4"/>
    <w:rsid w:val="0099776F"/>
    <w:rsid w:val="009A0165"/>
    <w:rsid w:val="009A3A47"/>
    <w:rsid w:val="009A457A"/>
    <w:rsid w:val="009C5011"/>
    <w:rsid w:val="009D19C7"/>
    <w:rsid w:val="009D1D2E"/>
    <w:rsid w:val="009D5606"/>
    <w:rsid w:val="009D7770"/>
    <w:rsid w:val="009E0485"/>
    <w:rsid w:val="009F2D7E"/>
    <w:rsid w:val="009F4F47"/>
    <w:rsid w:val="009F7A59"/>
    <w:rsid w:val="00A021BB"/>
    <w:rsid w:val="00A0247B"/>
    <w:rsid w:val="00A0375D"/>
    <w:rsid w:val="00A0535E"/>
    <w:rsid w:val="00A14A79"/>
    <w:rsid w:val="00A36A0F"/>
    <w:rsid w:val="00A36E80"/>
    <w:rsid w:val="00A424DA"/>
    <w:rsid w:val="00A5132B"/>
    <w:rsid w:val="00A55BA7"/>
    <w:rsid w:val="00A56B23"/>
    <w:rsid w:val="00A62B53"/>
    <w:rsid w:val="00A63C58"/>
    <w:rsid w:val="00A64CAC"/>
    <w:rsid w:val="00A70ADD"/>
    <w:rsid w:val="00A752CE"/>
    <w:rsid w:val="00A93BDE"/>
    <w:rsid w:val="00A962B5"/>
    <w:rsid w:val="00AA7D5E"/>
    <w:rsid w:val="00AB2F7D"/>
    <w:rsid w:val="00AC21D4"/>
    <w:rsid w:val="00AC4134"/>
    <w:rsid w:val="00AC6BDE"/>
    <w:rsid w:val="00AD3895"/>
    <w:rsid w:val="00AE2D08"/>
    <w:rsid w:val="00AE3F54"/>
    <w:rsid w:val="00AF676B"/>
    <w:rsid w:val="00AF685F"/>
    <w:rsid w:val="00B07B9B"/>
    <w:rsid w:val="00B11D34"/>
    <w:rsid w:val="00B1547D"/>
    <w:rsid w:val="00B25CD4"/>
    <w:rsid w:val="00B26353"/>
    <w:rsid w:val="00B27023"/>
    <w:rsid w:val="00B30A33"/>
    <w:rsid w:val="00B3410D"/>
    <w:rsid w:val="00B373A9"/>
    <w:rsid w:val="00B44144"/>
    <w:rsid w:val="00B50EE2"/>
    <w:rsid w:val="00B53BA3"/>
    <w:rsid w:val="00B53F27"/>
    <w:rsid w:val="00B561E8"/>
    <w:rsid w:val="00B5764D"/>
    <w:rsid w:val="00B57923"/>
    <w:rsid w:val="00B60A0E"/>
    <w:rsid w:val="00B635E5"/>
    <w:rsid w:val="00B758BE"/>
    <w:rsid w:val="00B77766"/>
    <w:rsid w:val="00B85F3D"/>
    <w:rsid w:val="00B86396"/>
    <w:rsid w:val="00B955F0"/>
    <w:rsid w:val="00BA0791"/>
    <w:rsid w:val="00BD0B27"/>
    <w:rsid w:val="00BD3DDA"/>
    <w:rsid w:val="00BE305A"/>
    <w:rsid w:val="00BE7725"/>
    <w:rsid w:val="00BF74D6"/>
    <w:rsid w:val="00C00916"/>
    <w:rsid w:val="00C02C15"/>
    <w:rsid w:val="00C03E0E"/>
    <w:rsid w:val="00C06995"/>
    <w:rsid w:val="00C11FA3"/>
    <w:rsid w:val="00C13653"/>
    <w:rsid w:val="00C27FBA"/>
    <w:rsid w:val="00C303CE"/>
    <w:rsid w:val="00C3485D"/>
    <w:rsid w:val="00C367D4"/>
    <w:rsid w:val="00C4032A"/>
    <w:rsid w:val="00C42D1A"/>
    <w:rsid w:val="00C4715F"/>
    <w:rsid w:val="00C47656"/>
    <w:rsid w:val="00C50D5E"/>
    <w:rsid w:val="00C538B6"/>
    <w:rsid w:val="00C53B4F"/>
    <w:rsid w:val="00C55E31"/>
    <w:rsid w:val="00C56158"/>
    <w:rsid w:val="00C648DB"/>
    <w:rsid w:val="00C77906"/>
    <w:rsid w:val="00C82C08"/>
    <w:rsid w:val="00C86785"/>
    <w:rsid w:val="00C86946"/>
    <w:rsid w:val="00C922FD"/>
    <w:rsid w:val="00C9738C"/>
    <w:rsid w:val="00CC747B"/>
    <w:rsid w:val="00CD36F2"/>
    <w:rsid w:val="00CD3BAB"/>
    <w:rsid w:val="00CD4E59"/>
    <w:rsid w:val="00CE3BC2"/>
    <w:rsid w:val="00CE3F42"/>
    <w:rsid w:val="00CE51A1"/>
    <w:rsid w:val="00CE53F3"/>
    <w:rsid w:val="00CE773E"/>
    <w:rsid w:val="00CF1FC8"/>
    <w:rsid w:val="00D01860"/>
    <w:rsid w:val="00D0316A"/>
    <w:rsid w:val="00D033AE"/>
    <w:rsid w:val="00D0404A"/>
    <w:rsid w:val="00D116C2"/>
    <w:rsid w:val="00D1441F"/>
    <w:rsid w:val="00D16146"/>
    <w:rsid w:val="00D23696"/>
    <w:rsid w:val="00D23DBC"/>
    <w:rsid w:val="00D242DB"/>
    <w:rsid w:val="00D25B93"/>
    <w:rsid w:val="00D348AC"/>
    <w:rsid w:val="00D37C53"/>
    <w:rsid w:val="00D46571"/>
    <w:rsid w:val="00D46CBB"/>
    <w:rsid w:val="00D50BF4"/>
    <w:rsid w:val="00D512D9"/>
    <w:rsid w:val="00D51EF8"/>
    <w:rsid w:val="00D553BE"/>
    <w:rsid w:val="00D65B08"/>
    <w:rsid w:val="00D7528B"/>
    <w:rsid w:val="00D90C16"/>
    <w:rsid w:val="00D92F3B"/>
    <w:rsid w:val="00D971B0"/>
    <w:rsid w:val="00D974A3"/>
    <w:rsid w:val="00DA2315"/>
    <w:rsid w:val="00DB6F90"/>
    <w:rsid w:val="00DC298C"/>
    <w:rsid w:val="00DC3B10"/>
    <w:rsid w:val="00DD0EF1"/>
    <w:rsid w:val="00DE04C1"/>
    <w:rsid w:val="00DE1075"/>
    <w:rsid w:val="00DE1FEC"/>
    <w:rsid w:val="00DE532B"/>
    <w:rsid w:val="00DE6DE8"/>
    <w:rsid w:val="00DF65DA"/>
    <w:rsid w:val="00E009A7"/>
    <w:rsid w:val="00E00D0D"/>
    <w:rsid w:val="00E02EAB"/>
    <w:rsid w:val="00E1094E"/>
    <w:rsid w:val="00E10FC2"/>
    <w:rsid w:val="00E14B61"/>
    <w:rsid w:val="00E30CBF"/>
    <w:rsid w:val="00E3169D"/>
    <w:rsid w:val="00E31E53"/>
    <w:rsid w:val="00E4096B"/>
    <w:rsid w:val="00E438CD"/>
    <w:rsid w:val="00E5654C"/>
    <w:rsid w:val="00E61555"/>
    <w:rsid w:val="00E70B1E"/>
    <w:rsid w:val="00E711D4"/>
    <w:rsid w:val="00E7296C"/>
    <w:rsid w:val="00E72A75"/>
    <w:rsid w:val="00E75200"/>
    <w:rsid w:val="00E76A37"/>
    <w:rsid w:val="00E8302E"/>
    <w:rsid w:val="00E86901"/>
    <w:rsid w:val="00E90F82"/>
    <w:rsid w:val="00E910AF"/>
    <w:rsid w:val="00E93B73"/>
    <w:rsid w:val="00EA3437"/>
    <w:rsid w:val="00EA65D7"/>
    <w:rsid w:val="00EB0AE2"/>
    <w:rsid w:val="00EB1706"/>
    <w:rsid w:val="00EB2209"/>
    <w:rsid w:val="00EB3126"/>
    <w:rsid w:val="00EB7720"/>
    <w:rsid w:val="00EB7DB1"/>
    <w:rsid w:val="00EC2EF9"/>
    <w:rsid w:val="00EC4D73"/>
    <w:rsid w:val="00EC5931"/>
    <w:rsid w:val="00ED0B9A"/>
    <w:rsid w:val="00ED4065"/>
    <w:rsid w:val="00ED78C9"/>
    <w:rsid w:val="00EE1C5E"/>
    <w:rsid w:val="00EF16AE"/>
    <w:rsid w:val="00EF36F7"/>
    <w:rsid w:val="00F047E0"/>
    <w:rsid w:val="00F074AB"/>
    <w:rsid w:val="00F077D2"/>
    <w:rsid w:val="00F1662A"/>
    <w:rsid w:val="00F242D4"/>
    <w:rsid w:val="00F257DA"/>
    <w:rsid w:val="00F45421"/>
    <w:rsid w:val="00F4610A"/>
    <w:rsid w:val="00F61FE5"/>
    <w:rsid w:val="00F645CF"/>
    <w:rsid w:val="00F70F8E"/>
    <w:rsid w:val="00F715E1"/>
    <w:rsid w:val="00F85116"/>
    <w:rsid w:val="00FB1245"/>
    <w:rsid w:val="00FB5E63"/>
    <w:rsid w:val="00FC0C07"/>
    <w:rsid w:val="00FC7D54"/>
    <w:rsid w:val="00FD1FBA"/>
    <w:rsid w:val="00FE104D"/>
    <w:rsid w:val="00FF1A6F"/>
    <w:rsid w:val="00FF4AB9"/>
    <w:rsid w:val="00FF500B"/>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7CAE-1077-48D6-9AE2-3D46837A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116</cp:revision>
  <cp:lastPrinted>2017-07-28T14:47:00Z</cp:lastPrinted>
  <dcterms:created xsi:type="dcterms:W3CDTF">2017-07-11T12:34:00Z</dcterms:created>
  <dcterms:modified xsi:type="dcterms:W3CDTF">2017-07-28T14:49:00Z</dcterms:modified>
</cp:coreProperties>
</file>