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tbl>
      <w:tblPr>
        <w:tblStyle w:val="Tablaconcuadrcula"/>
        <w:tblW w:w="0" w:type="auto"/>
        <w:tblLook w:val="04A0" w:firstRow="1" w:lastRow="0" w:firstColumn="1" w:lastColumn="0" w:noHBand="0" w:noVBand="1"/>
      </w:tblPr>
      <w:tblGrid>
        <w:gridCol w:w="9964"/>
      </w:tblGrid>
      <w:tr w:rsidR="00871F9F" w:rsidTr="00871F9F">
        <w:tc>
          <w:tcPr>
            <w:tcW w:w="9964" w:type="dxa"/>
          </w:tcPr>
          <w:p w:rsidR="00871F9F" w:rsidRPr="00871F9F" w:rsidRDefault="00871F9F" w:rsidP="004B0CAB">
            <w:pPr>
              <w:jc w:val="both"/>
              <w:rPr>
                <w:rFonts w:ascii="Arial Narrow" w:hAnsi="Arial Narrow" w:cs="Tahoma"/>
                <w:sz w:val="16"/>
                <w:szCs w:val="16"/>
              </w:rPr>
            </w:pPr>
            <w:r w:rsidRPr="00871F9F">
              <w:rPr>
                <w:rFonts w:ascii="Arial Narrow" w:hAnsi="Arial Narrow" w:cs="Tahoma"/>
                <w:sz w:val="16"/>
                <w:szCs w:val="16"/>
              </w:rPr>
              <w:t xml:space="preserve">El contenido total y fiel de la decisión debe ser verificado en el audio que reposa en la Secretaría de esta Corporación. </w:t>
            </w:r>
          </w:p>
        </w:tc>
      </w:tr>
    </w:tbl>
    <w:p w:rsidR="00871F9F" w:rsidRDefault="00871F9F" w:rsidP="004B0CAB">
      <w:pPr>
        <w:jc w:val="both"/>
        <w:rPr>
          <w:rFonts w:ascii="Tahoma" w:hAnsi="Tahoma" w:cs="Tahoma"/>
          <w:sz w:val="16"/>
          <w:szCs w:val="16"/>
        </w:rPr>
      </w:pPr>
    </w:p>
    <w:p w:rsidR="009C50D0" w:rsidRPr="003D36AB" w:rsidRDefault="009C50D0" w:rsidP="004B0CAB">
      <w:pPr>
        <w:pStyle w:val="Puesto"/>
        <w:spacing w:line="240" w:lineRule="auto"/>
        <w:jc w:val="both"/>
        <w:rPr>
          <w:rFonts w:ascii="Tahoma" w:hAnsi="Tahoma" w:cs="Tahoma"/>
          <w:b w:val="0"/>
          <w:sz w:val="18"/>
          <w:szCs w:val="18"/>
        </w:rPr>
      </w:pPr>
    </w:p>
    <w:p w:rsidR="009C50D0" w:rsidRPr="003D36AB" w:rsidRDefault="009C50D0" w:rsidP="004B0CAB">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sidRPr="003D36AB">
        <w:rPr>
          <w:rFonts w:ascii="Tahoma" w:hAnsi="Tahoma" w:cs="Tahoma"/>
          <w:b w:val="0"/>
          <w:bCs/>
          <w:sz w:val="18"/>
          <w:szCs w:val="18"/>
        </w:rPr>
        <w:t xml:space="preserve">Sentencia del </w:t>
      </w:r>
      <w:r w:rsidR="00A8307E">
        <w:rPr>
          <w:rFonts w:ascii="Tahoma" w:hAnsi="Tahoma" w:cs="Tahoma"/>
          <w:b w:val="0"/>
          <w:bCs/>
          <w:sz w:val="18"/>
          <w:szCs w:val="18"/>
        </w:rPr>
        <w:t>25</w:t>
      </w:r>
      <w:r w:rsidR="007A7F9E">
        <w:rPr>
          <w:rFonts w:ascii="Tahoma" w:hAnsi="Tahoma" w:cs="Tahoma"/>
          <w:b w:val="0"/>
          <w:bCs/>
          <w:sz w:val="18"/>
          <w:szCs w:val="18"/>
        </w:rPr>
        <w:t xml:space="preserve"> de agosto</w:t>
      </w:r>
      <w:r w:rsidR="00604338">
        <w:rPr>
          <w:rFonts w:ascii="Tahoma" w:hAnsi="Tahoma" w:cs="Tahoma"/>
          <w:b w:val="0"/>
          <w:bCs/>
          <w:sz w:val="18"/>
          <w:szCs w:val="18"/>
        </w:rPr>
        <w:t xml:space="preserve"> </w:t>
      </w:r>
      <w:r w:rsidRPr="003D36AB">
        <w:rPr>
          <w:rFonts w:ascii="Tahoma" w:hAnsi="Tahoma" w:cs="Tahoma"/>
          <w:b w:val="0"/>
          <w:bCs/>
          <w:sz w:val="18"/>
          <w:szCs w:val="18"/>
        </w:rPr>
        <w:t>de 201</w:t>
      </w:r>
      <w:r w:rsidR="00A8307E">
        <w:rPr>
          <w:rFonts w:ascii="Tahoma" w:hAnsi="Tahoma" w:cs="Tahoma"/>
          <w:b w:val="0"/>
          <w:bCs/>
          <w:sz w:val="18"/>
          <w:szCs w:val="18"/>
        </w:rPr>
        <w:t>7</w:t>
      </w:r>
      <w:r w:rsidRPr="003D36AB">
        <w:rPr>
          <w:rFonts w:ascii="Tahoma" w:hAnsi="Tahoma" w:cs="Tahoma"/>
          <w:b w:val="0"/>
          <w:bCs/>
          <w:sz w:val="18"/>
          <w:szCs w:val="18"/>
        </w:rPr>
        <w:t xml:space="preserve"> </w:t>
      </w:r>
    </w:p>
    <w:p w:rsidR="009C50D0" w:rsidRPr="003D36AB" w:rsidRDefault="009C50D0" w:rsidP="004B0CAB">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sidR="002F5C10">
        <w:rPr>
          <w:rFonts w:ascii="Tahoma" w:hAnsi="Tahoma" w:cs="Tahoma"/>
          <w:b w:val="0"/>
          <w:sz w:val="18"/>
          <w:szCs w:val="18"/>
        </w:rPr>
        <w:tab/>
      </w:r>
      <w:r w:rsidR="002F5C10">
        <w:rPr>
          <w:rFonts w:ascii="Tahoma" w:hAnsi="Tahoma" w:cs="Tahoma"/>
          <w:b w:val="0"/>
          <w:sz w:val="18"/>
          <w:szCs w:val="18"/>
        </w:rPr>
        <w:tab/>
        <w:t>66001-31-05-00</w:t>
      </w:r>
      <w:r w:rsidR="007A7F9E">
        <w:rPr>
          <w:rFonts w:ascii="Tahoma" w:hAnsi="Tahoma" w:cs="Tahoma"/>
          <w:b w:val="0"/>
          <w:sz w:val="18"/>
          <w:szCs w:val="18"/>
        </w:rPr>
        <w:t>3</w:t>
      </w:r>
      <w:r w:rsidRPr="003D36AB">
        <w:rPr>
          <w:rFonts w:ascii="Tahoma" w:hAnsi="Tahoma" w:cs="Tahoma"/>
          <w:b w:val="0"/>
          <w:sz w:val="18"/>
          <w:szCs w:val="18"/>
        </w:rPr>
        <w:t>-201</w:t>
      </w:r>
      <w:r w:rsidR="00A8307E">
        <w:rPr>
          <w:rFonts w:ascii="Tahoma" w:hAnsi="Tahoma" w:cs="Tahoma"/>
          <w:b w:val="0"/>
          <w:sz w:val="18"/>
          <w:szCs w:val="18"/>
        </w:rPr>
        <w:t>6</w:t>
      </w:r>
      <w:r w:rsidRPr="003D36AB">
        <w:rPr>
          <w:rFonts w:ascii="Tahoma" w:hAnsi="Tahoma" w:cs="Tahoma"/>
          <w:b w:val="0"/>
          <w:sz w:val="18"/>
          <w:szCs w:val="18"/>
        </w:rPr>
        <w:t>-00</w:t>
      </w:r>
      <w:r w:rsidR="00A8307E">
        <w:rPr>
          <w:rFonts w:ascii="Tahoma" w:hAnsi="Tahoma" w:cs="Tahoma"/>
          <w:b w:val="0"/>
          <w:sz w:val="18"/>
          <w:szCs w:val="18"/>
        </w:rPr>
        <w:t>066</w:t>
      </w:r>
      <w:r w:rsidRPr="003D36AB">
        <w:rPr>
          <w:rFonts w:ascii="Tahoma" w:hAnsi="Tahoma" w:cs="Tahoma"/>
          <w:b w:val="0"/>
          <w:sz w:val="18"/>
          <w:szCs w:val="18"/>
        </w:rPr>
        <w:t>-01</w:t>
      </w:r>
    </w:p>
    <w:p w:rsidR="009C50D0" w:rsidRPr="003D36AB" w:rsidRDefault="009C50D0" w:rsidP="004B0CAB">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p>
    <w:p w:rsidR="009C50D0" w:rsidRPr="003D36AB" w:rsidRDefault="009C50D0" w:rsidP="004B0CAB">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sidR="007A7F9E">
        <w:rPr>
          <w:rFonts w:ascii="Tahoma" w:hAnsi="Tahoma" w:cs="Tahoma"/>
          <w:b w:val="0"/>
          <w:sz w:val="18"/>
          <w:szCs w:val="18"/>
        </w:rPr>
        <w:t xml:space="preserve">María </w:t>
      </w:r>
      <w:r w:rsidR="00A8307E">
        <w:rPr>
          <w:rFonts w:ascii="Tahoma" w:hAnsi="Tahoma" w:cs="Tahoma"/>
          <w:b w:val="0"/>
          <w:sz w:val="18"/>
          <w:szCs w:val="18"/>
        </w:rPr>
        <w:t>Teresa Marín Espinosa</w:t>
      </w:r>
      <w:r w:rsidR="007A7F9E">
        <w:rPr>
          <w:rFonts w:ascii="Tahoma" w:hAnsi="Tahoma" w:cs="Tahoma"/>
          <w:b w:val="0"/>
          <w:sz w:val="18"/>
          <w:szCs w:val="18"/>
        </w:rPr>
        <w:t xml:space="preserve"> </w:t>
      </w:r>
      <w:r w:rsidR="0049366E" w:rsidRPr="003D36AB">
        <w:rPr>
          <w:rFonts w:ascii="Tahoma" w:hAnsi="Tahoma" w:cs="Tahoma"/>
          <w:b w:val="0"/>
          <w:sz w:val="18"/>
          <w:szCs w:val="18"/>
        </w:rPr>
        <w:t xml:space="preserve"> </w:t>
      </w:r>
    </w:p>
    <w:p w:rsidR="009C50D0" w:rsidRPr="003D36AB" w:rsidRDefault="009C50D0" w:rsidP="004B0CAB">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Pr="003D36AB">
        <w:rPr>
          <w:rFonts w:ascii="Tahoma" w:hAnsi="Tahoma" w:cs="Tahoma"/>
          <w:b w:val="0"/>
          <w:sz w:val="18"/>
          <w:szCs w:val="18"/>
        </w:rPr>
        <w:tab/>
      </w:r>
      <w:r w:rsidRPr="003D36AB">
        <w:rPr>
          <w:rFonts w:ascii="Tahoma" w:hAnsi="Tahoma" w:cs="Tahoma"/>
          <w:b w:val="0"/>
          <w:sz w:val="18"/>
          <w:szCs w:val="18"/>
        </w:rPr>
        <w:tab/>
        <w:t xml:space="preserve">Colpensiones </w:t>
      </w:r>
    </w:p>
    <w:p w:rsidR="009C50D0" w:rsidRPr="003D36AB" w:rsidRDefault="009C50D0" w:rsidP="004B0CAB">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sidR="002F5C10">
        <w:rPr>
          <w:rFonts w:ascii="Tahoma" w:hAnsi="Tahoma" w:cs="Tahoma"/>
          <w:b w:val="0"/>
          <w:sz w:val="18"/>
          <w:szCs w:val="18"/>
        </w:rPr>
        <w:t xml:space="preserve"> </w:t>
      </w:r>
      <w:r w:rsidR="002F5C10">
        <w:rPr>
          <w:rFonts w:ascii="Tahoma" w:hAnsi="Tahoma" w:cs="Tahoma"/>
          <w:b w:val="0"/>
          <w:sz w:val="18"/>
          <w:szCs w:val="18"/>
        </w:rPr>
        <w:tab/>
      </w:r>
      <w:r w:rsidR="007A7F9E">
        <w:rPr>
          <w:rFonts w:ascii="Tahoma" w:hAnsi="Tahoma" w:cs="Tahoma"/>
          <w:b w:val="0"/>
          <w:sz w:val="18"/>
          <w:szCs w:val="18"/>
        </w:rPr>
        <w:t>Tercer</w:t>
      </w:r>
      <w:r w:rsidR="00604338">
        <w:rPr>
          <w:rFonts w:ascii="Tahoma" w:hAnsi="Tahoma" w:cs="Tahoma"/>
          <w:b w:val="0"/>
          <w:sz w:val="18"/>
          <w:szCs w:val="18"/>
        </w:rPr>
        <w:t>o</w:t>
      </w:r>
      <w:r w:rsidR="00604338" w:rsidRPr="003D36AB">
        <w:rPr>
          <w:rFonts w:ascii="Tahoma" w:hAnsi="Tahoma" w:cs="Tahoma"/>
          <w:b w:val="0"/>
          <w:sz w:val="18"/>
          <w:szCs w:val="18"/>
        </w:rPr>
        <w:t xml:space="preserve"> </w:t>
      </w:r>
      <w:r w:rsidRPr="003D36AB">
        <w:rPr>
          <w:rFonts w:ascii="Tahoma" w:hAnsi="Tahoma" w:cs="Tahoma"/>
          <w:b w:val="0"/>
          <w:sz w:val="18"/>
          <w:szCs w:val="18"/>
        </w:rPr>
        <w:t>Laboral del Circuito de Pereira</w:t>
      </w:r>
    </w:p>
    <w:p w:rsidR="009C50D0" w:rsidRPr="003D36AB" w:rsidRDefault="009C50D0" w:rsidP="004B0CAB">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p>
    <w:p w:rsidR="009C50D0" w:rsidRPr="003D36AB" w:rsidRDefault="009C50D0" w:rsidP="004B0CAB">
      <w:pPr>
        <w:pStyle w:val="Puesto"/>
        <w:spacing w:line="240" w:lineRule="auto"/>
        <w:ind w:left="2805" w:hanging="2805"/>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p>
    <w:p w:rsidR="0084154D" w:rsidRDefault="0084154D" w:rsidP="0084154D">
      <w:pPr>
        <w:ind w:left="2127" w:right="51"/>
        <w:jc w:val="both"/>
        <w:rPr>
          <w:rFonts w:ascii="Tahoma" w:hAnsi="Tahoma" w:cs="Tahoma"/>
          <w:sz w:val="18"/>
          <w:szCs w:val="18"/>
        </w:rPr>
      </w:pPr>
      <w:r>
        <w:rPr>
          <w:rFonts w:ascii="Tahoma" w:hAnsi="Tahoma" w:cs="Tahoma"/>
          <w:b/>
          <w:sz w:val="18"/>
          <w:szCs w:val="18"/>
          <w:u w:val="single"/>
        </w:rPr>
        <w:t>Fecha de reconocimiento y pago de la pensión de vejez:</w:t>
      </w:r>
      <w:r>
        <w:rPr>
          <w:rFonts w:ascii="Tahoma" w:hAnsi="Tahoma" w:cs="Tahoma"/>
          <w:sz w:val="18"/>
          <w:szCs w:val="18"/>
        </w:rPr>
        <w:t xml:space="preserve"> “</w:t>
      </w:r>
      <w:r>
        <w:rPr>
          <w:rFonts w:ascii="Tahoma" w:hAnsi="Tahoma" w:cs="Tahoma"/>
          <w:iCs/>
          <w:sz w:val="18"/>
          <w:szCs w:val="18"/>
        </w:rPr>
        <w:t xml:space="preserve">si bien es cierto el </w:t>
      </w:r>
      <w:r>
        <w:rPr>
          <w:rFonts w:ascii="Tahoma" w:hAnsi="Tahoma" w:cs="Tahoma"/>
          <w:bCs/>
          <w:iCs/>
          <w:sz w:val="18"/>
          <w:szCs w:val="18"/>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Tahoma" w:hAnsi="Tahoma" w:cs="Tahoma"/>
          <w:sz w:val="18"/>
          <w:szCs w:val="18"/>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Tahoma" w:hAnsi="Tahoma" w:cs="Tahoma"/>
          <w:strike/>
          <w:sz w:val="18"/>
          <w:szCs w:val="18"/>
        </w:rPr>
        <w:t>º</w:t>
      </w:r>
      <w:r>
        <w:rPr>
          <w:rFonts w:ascii="Tahoma" w:hAnsi="Tahoma" w:cs="Tahoma"/>
          <w:sz w:val="18"/>
          <w:szCs w:val="18"/>
        </w:rPr>
        <w:t xml:space="preserve"> de mayo de 2004.”</w:t>
      </w:r>
      <w:r w:rsidRPr="0084154D">
        <w:rPr>
          <w:rStyle w:val="Refdenotaalpie"/>
          <w:rFonts w:ascii="Tahoma" w:hAnsi="Tahoma" w:cs="Tahoma"/>
          <w:sz w:val="18"/>
          <w:szCs w:val="18"/>
        </w:rPr>
        <w:footnoteReference w:id="1"/>
      </w:r>
    </w:p>
    <w:p w:rsidR="002E401E" w:rsidRDefault="002E401E" w:rsidP="004B0CAB">
      <w:pPr>
        <w:pStyle w:val="Puesto"/>
        <w:spacing w:line="240" w:lineRule="auto"/>
        <w:ind w:left="2126" w:hanging="2126"/>
        <w:jc w:val="both"/>
        <w:rPr>
          <w:rFonts w:ascii="Tahoma" w:hAnsi="Tahoma" w:cs="Tahoma"/>
          <w:sz w:val="18"/>
          <w:szCs w:val="18"/>
        </w:rPr>
      </w:pPr>
    </w:p>
    <w:p w:rsidR="002E401E" w:rsidRPr="00D10D0C" w:rsidRDefault="002E401E" w:rsidP="004B0CAB">
      <w:pPr>
        <w:pStyle w:val="Puesto"/>
        <w:spacing w:line="240" w:lineRule="auto"/>
        <w:ind w:left="2126" w:hanging="2126"/>
        <w:jc w:val="both"/>
        <w:rPr>
          <w:rFonts w:ascii="Tahoma" w:hAnsi="Tahoma" w:cs="Tahoma"/>
          <w:sz w:val="18"/>
          <w:szCs w:val="18"/>
        </w:rPr>
      </w:pPr>
    </w:p>
    <w:p w:rsidR="001C0A43" w:rsidRDefault="001C0A43" w:rsidP="004B0CAB">
      <w:pPr>
        <w:pStyle w:val="Puesto"/>
        <w:spacing w:line="240" w:lineRule="auto"/>
        <w:ind w:left="2805" w:hanging="2805"/>
        <w:jc w:val="both"/>
        <w:rPr>
          <w:rFonts w:ascii="Tahoma" w:hAnsi="Tahoma" w:cs="Tahoma"/>
          <w:b w:val="0"/>
          <w:sz w:val="18"/>
          <w:szCs w:val="18"/>
        </w:rPr>
      </w:pPr>
    </w:p>
    <w:p w:rsidR="009C50D0" w:rsidRPr="003D36AB" w:rsidRDefault="009C50D0" w:rsidP="004B0CAB">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4B0CAB">
      <w:pPr>
        <w:pStyle w:val="Ttulo4"/>
        <w:widowControl w:val="0"/>
        <w:tabs>
          <w:tab w:val="clear" w:pos="0"/>
        </w:tabs>
        <w:spacing w:line="276" w:lineRule="auto"/>
        <w:rPr>
          <w:rFonts w:ascii="Tahoma" w:hAnsi="Tahoma" w:cs="Tahoma"/>
          <w:bCs/>
          <w:szCs w:val="24"/>
          <w:lang w:eastAsia="es-MX"/>
        </w:rPr>
      </w:pPr>
      <w:r w:rsidRPr="003D36AB">
        <w:rPr>
          <w:rFonts w:ascii="Tahoma" w:hAnsi="Tahoma" w:cs="Tahoma"/>
          <w:bCs/>
          <w:szCs w:val="24"/>
          <w:lang w:eastAsia="es-MX"/>
        </w:rPr>
        <w:t xml:space="preserve">SALA </w:t>
      </w:r>
      <w:r w:rsidR="00661FEF">
        <w:rPr>
          <w:rFonts w:ascii="Tahoma" w:hAnsi="Tahoma" w:cs="Tahoma"/>
          <w:bCs/>
          <w:szCs w:val="24"/>
          <w:lang w:eastAsia="es-MX"/>
        </w:rPr>
        <w:t>DE DECISIÓN LABORAL No. 1</w:t>
      </w:r>
    </w:p>
    <w:p w:rsidR="009C50D0" w:rsidRPr="003D36AB" w:rsidRDefault="009C50D0" w:rsidP="004B0CAB">
      <w:pPr>
        <w:jc w:val="center"/>
        <w:rPr>
          <w:rFonts w:ascii="Tahoma" w:hAnsi="Tahoma" w:cs="Tahoma"/>
          <w:bCs/>
        </w:rPr>
      </w:pPr>
    </w:p>
    <w:p w:rsidR="009C50D0" w:rsidRPr="00661FEF" w:rsidRDefault="009C50D0" w:rsidP="004B0CAB">
      <w:pPr>
        <w:spacing w:line="276" w:lineRule="auto"/>
        <w:jc w:val="center"/>
        <w:rPr>
          <w:rFonts w:ascii="Tahoma" w:hAnsi="Tahoma" w:cs="Tahoma"/>
          <w:b/>
          <w:bCs/>
          <w:sz w:val="22"/>
          <w:szCs w:val="22"/>
        </w:rPr>
      </w:pPr>
      <w:r w:rsidRPr="00661FEF">
        <w:rPr>
          <w:rFonts w:ascii="Tahoma" w:hAnsi="Tahoma" w:cs="Tahoma"/>
          <w:bCs/>
          <w:sz w:val="22"/>
          <w:szCs w:val="22"/>
        </w:rPr>
        <w:t>Magistrada Ponente:</w:t>
      </w:r>
      <w:r w:rsidRPr="00661FEF">
        <w:rPr>
          <w:rFonts w:ascii="Tahoma" w:hAnsi="Tahoma" w:cs="Tahoma"/>
          <w:b/>
          <w:bCs/>
          <w:sz w:val="22"/>
          <w:szCs w:val="22"/>
        </w:rPr>
        <w:t xml:space="preserve"> Ana Lucía Caicedo Calderón</w:t>
      </w:r>
    </w:p>
    <w:p w:rsidR="009C50D0" w:rsidRPr="00661FEF" w:rsidRDefault="009C50D0" w:rsidP="004B0CAB">
      <w:pPr>
        <w:jc w:val="center"/>
        <w:rPr>
          <w:rFonts w:ascii="Tahoma" w:hAnsi="Tahoma" w:cs="Tahoma"/>
          <w:b/>
          <w:sz w:val="22"/>
          <w:szCs w:val="22"/>
        </w:rPr>
      </w:pPr>
    </w:p>
    <w:p w:rsidR="009C50D0" w:rsidRPr="00661FEF" w:rsidRDefault="009C50D0" w:rsidP="004B0CAB">
      <w:pPr>
        <w:jc w:val="center"/>
        <w:rPr>
          <w:rFonts w:ascii="Tahoma" w:hAnsi="Tahoma" w:cs="Tahoma"/>
          <w:b/>
          <w:sz w:val="22"/>
          <w:szCs w:val="22"/>
        </w:rPr>
      </w:pPr>
      <w:r w:rsidRPr="00661FEF">
        <w:rPr>
          <w:rFonts w:ascii="Tahoma" w:hAnsi="Tahoma" w:cs="Tahoma"/>
          <w:b/>
          <w:sz w:val="22"/>
          <w:szCs w:val="22"/>
        </w:rPr>
        <w:t>Acta No. ____</w:t>
      </w:r>
    </w:p>
    <w:p w:rsidR="009C50D0" w:rsidRPr="00661FEF" w:rsidRDefault="009C50D0" w:rsidP="004B0CAB">
      <w:pPr>
        <w:jc w:val="center"/>
        <w:rPr>
          <w:rFonts w:ascii="Tahoma" w:hAnsi="Tahoma" w:cs="Tahoma"/>
          <w:b/>
          <w:sz w:val="22"/>
          <w:szCs w:val="22"/>
        </w:rPr>
      </w:pPr>
      <w:r w:rsidRPr="00661FEF">
        <w:rPr>
          <w:rFonts w:ascii="Tahoma" w:hAnsi="Tahoma" w:cs="Tahoma"/>
          <w:b/>
          <w:sz w:val="22"/>
          <w:szCs w:val="22"/>
        </w:rPr>
        <w:t>(</w:t>
      </w:r>
      <w:r w:rsidR="00473BC1">
        <w:rPr>
          <w:rFonts w:ascii="Tahoma" w:hAnsi="Tahoma" w:cs="Tahoma"/>
          <w:b/>
          <w:sz w:val="22"/>
          <w:szCs w:val="22"/>
        </w:rPr>
        <w:t xml:space="preserve">Agosto </w:t>
      </w:r>
      <w:r w:rsidR="00765D23">
        <w:rPr>
          <w:rFonts w:ascii="Tahoma" w:hAnsi="Tahoma" w:cs="Tahoma"/>
          <w:b/>
          <w:sz w:val="22"/>
          <w:szCs w:val="22"/>
        </w:rPr>
        <w:t>25</w:t>
      </w:r>
      <w:r w:rsidR="00473BC1">
        <w:rPr>
          <w:rFonts w:ascii="Tahoma" w:hAnsi="Tahoma" w:cs="Tahoma"/>
          <w:b/>
          <w:sz w:val="22"/>
          <w:szCs w:val="22"/>
        </w:rPr>
        <w:t xml:space="preserve"> </w:t>
      </w:r>
      <w:r w:rsidRPr="00661FEF">
        <w:rPr>
          <w:rFonts w:ascii="Tahoma" w:hAnsi="Tahoma" w:cs="Tahoma"/>
          <w:b/>
          <w:sz w:val="22"/>
          <w:szCs w:val="22"/>
        </w:rPr>
        <w:t>de 201</w:t>
      </w:r>
      <w:r w:rsidR="00765D23">
        <w:rPr>
          <w:rFonts w:ascii="Tahoma" w:hAnsi="Tahoma" w:cs="Tahoma"/>
          <w:b/>
          <w:sz w:val="22"/>
          <w:szCs w:val="22"/>
        </w:rPr>
        <w:t>7</w:t>
      </w:r>
      <w:r w:rsidRPr="00661FEF">
        <w:rPr>
          <w:rFonts w:ascii="Tahoma" w:hAnsi="Tahoma" w:cs="Tahoma"/>
          <w:b/>
          <w:sz w:val="22"/>
          <w:szCs w:val="22"/>
        </w:rPr>
        <w:t>)</w:t>
      </w:r>
    </w:p>
    <w:p w:rsidR="009C50D0" w:rsidRPr="00661FEF" w:rsidRDefault="009C50D0" w:rsidP="004B0CAB">
      <w:pPr>
        <w:spacing w:line="276" w:lineRule="auto"/>
        <w:jc w:val="both"/>
        <w:rPr>
          <w:rFonts w:ascii="Tahoma" w:hAnsi="Tahoma" w:cs="Tahoma"/>
          <w:sz w:val="22"/>
          <w:szCs w:val="22"/>
        </w:rPr>
      </w:pPr>
    </w:p>
    <w:p w:rsidR="009C50D0" w:rsidRPr="00661FEF" w:rsidRDefault="009C50D0" w:rsidP="004B0CAB">
      <w:pPr>
        <w:pStyle w:val="Ttulo5"/>
        <w:spacing w:line="276" w:lineRule="auto"/>
        <w:ind w:firstLine="0"/>
        <w:jc w:val="center"/>
        <w:rPr>
          <w:rFonts w:ascii="Tahoma" w:hAnsi="Tahoma" w:cs="Tahoma"/>
          <w:sz w:val="22"/>
          <w:szCs w:val="22"/>
        </w:rPr>
      </w:pPr>
      <w:r w:rsidRPr="00661FEF">
        <w:rPr>
          <w:rFonts w:ascii="Tahoma" w:hAnsi="Tahoma" w:cs="Tahoma"/>
          <w:sz w:val="22"/>
          <w:szCs w:val="22"/>
        </w:rPr>
        <w:t>Sistema oral - Audiencia de juzgamiento</w:t>
      </w:r>
    </w:p>
    <w:p w:rsidR="009C50D0" w:rsidRPr="00661FEF" w:rsidRDefault="009C50D0" w:rsidP="004B0CAB">
      <w:pPr>
        <w:jc w:val="both"/>
        <w:rPr>
          <w:rFonts w:ascii="Tahoma" w:hAnsi="Tahoma" w:cs="Tahoma"/>
          <w:sz w:val="22"/>
          <w:szCs w:val="22"/>
          <w:lang w:val="es-ES_tradnl"/>
        </w:rPr>
      </w:pPr>
      <w:r w:rsidRPr="00661FEF">
        <w:rPr>
          <w:rFonts w:ascii="Tahoma" w:hAnsi="Tahoma" w:cs="Tahoma"/>
          <w:b/>
          <w:sz w:val="22"/>
          <w:szCs w:val="22"/>
        </w:rPr>
        <w:tab/>
      </w:r>
    </w:p>
    <w:p w:rsidR="009C50D0" w:rsidRPr="00661FEF" w:rsidRDefault="00473BC1" w:rsidP="004B0CAB">
      <w:pPr>
        <w:spacing w:line="276" w:lineRule="auto"/>
        <w:ind w:firstLine="708"/>
        <w:jc w:val="both"/>
        <w:rPr>
          <w:rFonts w:ascii="Tahoma" w:hAnsi="Tahoma" w:cs="Tahoma"/>
          <w:sz w:val="22"/>
          <w:szCs w:val="22"/>
          <w:lang w:val="es-ES_tradnl"/>
        </w:rPr>
      </w:pPr>
      <w:r>
        <w:rPr>
          <w:rFonts w:ascii="Tahoma" w:hAnsi="Tahoma" w:cs="Tahoma"/>
          <w:sz w:val="22"/>
          <w:szCs w:val="22"/>
          <w:lang w:val="es-ES_tradnl"/>
        </w:rPr>
        <w:t>S</w:t>
      </w:r>
      <w:r w:rsidR="00D4443D" w:rsidRPr="00661FEF">
        <w:rPr>
          <w:rFonts w:ascii="Tahoma" w:hAnsi="Tahoma" w:cs="Tahoma"/>
          <w:sz w:val="22"/>
          <w:szCs w:val="22"/>
          <w:lang w:val="es-ES_tradnl"/>
        </w:rPr>
        <w:t xml:space="preserve">iendo </w:t>
      </w:r>
      <w:r w:rsidR="00D4443D" w:rsidRPr="00F3125F">
        <w:rPr>
          <w:rFonts w:ascii="Tahoma" w:hAnsi="Tahoma" w:cs="Tahoma"/>
          <w:sz w:val="22"/>
          <w:szCs w:val="22"/>
          <w:lang w:val="es-ES_tradnl"/>
        </w:rPr>
        <w:t xml:space="preserve">las </w:t>
      </w:r>
      <w:r w:rsidR="001E77B4" w:rsidRPr="00F3125F">
        <w:rPr>
          <w:rFonts w:ascii="Tahoma" w:hAnsi="Tahoma" w:cs="Tahoma"/>
          <w:sz w:val="22"/>
          <w:szCs w:val="22"/>
          <w:lang w:val="es-ES_tradnl"/>
        </w:rPr>
        <w:t>9</w:t>
      </w:r>
      <w:r w:rsidR="009C50D0" w:rsidRPr="00F3125F">
        <w:rPr>
          <w:rFonts w:ascii="Tahoma" w:hAnsi="Tahoma" w:cs="Tahoma"/>
          <w:sz w:val="22"/>
          <w:szCs w:val="22"/>
          <w:lang w:val="es-ES_tradnl"/>
        </w:rPr>
        <w:t>:</w:t>
      </w:r>
      <w:r w:rsidRPr="00F3125F">
        <w:rPr>
          <w:rFonts w:ascii="Tahoma" w:hAnsi="Tahoma" w:cs="Tahoma"/>
          <w:sz w:val="22"/>
          <w:szCs w:val="22"/>
          <w:lang w:val="es-ES_tradnl"/>
        </w:rPr>
        <w:t>4</w:t>
      </w:r>
      <w:r w:rsidR="000954F5" w:rsidRPr="00F3125F">
        <w:rPr>
          <w:rFonts w:ascii="Tahoma" w:hAnsi="Tahoma" w:cs="Tahoma"/>
          <w:sz w:val="22"/>
          <w:szCs w:val="22"/>
          <w:lang w:val="es-ES_tradnl"/>
        </w:rPr>
        <w:t>0</w:t>
      </w:r>
      <w:r w:rsidR="009C50D0" w:rsidRPr="00F3125F">
        <w:rPr>
          <w:rFonts w:ascii="Tahoma" w:hAnsi="Tahoma" w:cs="Tahoma"/>
          <w:sz w:val="22"/>
          <w:szCs w:val="22"/>
          <w:lang w:val="es-ES_tradnl"/>
        </w:rPr>
        <w:t xml:space="preserve"> a</w:t>
      </w:r>
      <w:r w:rsidR="009C50D0" w:rsidRPr="00661FEF">
        <w:rPr>
          <w:rFonts w:ascii="Tahoma" w:hAnsi="Tahoma" w:cs="Tahoma"/>
          <w:sz w:val="22"/>
          <w:szCs w:val="22"/>
          <w:lang w:val="es-ES_tradnl"/>
        </w:rPr>
        <w:t xml:space="preserve">.m. de hoy, viernes </w:t>
      </w:r>
      <w:r w:rsidR="00765D23">
        <w:rPr>
          <w:rFonts w:ascii="Tahoma" w:hAnsi="Tahoma" w:cs="Tahoma"/>
          <w:sz w:val="22"/>
          <w:szCs w:val="22"/>
          <w:lang w:val="es-ES_tradnl"/>
        </w:rPr>
        <w:t>25</w:t>
      </w:r>
      <w:r w:rsidR="001E77B4" w:rsidRPr="00661FEF">
        <w:rPr>
          <w:rFonts w:ascii="Tahoma" w:hAnsi="Tahoma" w:cs="Tahoma"/>
          <w:sz w:val="22"/>
          <w:szCs w:val="22"/>
          <w:lang w:val="es-ES_tradnl"/>
        </w:rPr>
        <w:t xml:space="preserve"> de </w:t>
      </w:r>
      <w:r w:rsidR="00765D23">
        <w:rPr>
          <w:rFonts w:ascii="Tahoma" w:hAnsi="Tahoma" w:cs="Tahoma"/>
          <w:sz w:val="22"/>
          <w:szCs w:val="22"/>
          <w:lang w:val="es-ES_tradnl"/>
        </w:rPr>
        <w:t>agosto</w:t>
      </w:r>
      <w:r w:rsidR="009C50D0" w:rsidRPr="00661FEF">
        <w:rPr>
          <w:rFonts w:ascii="Tahoma" w:hAnsi="Tahoma" w:cs="Tahoma"/>
          <w:sz w:val="22"/>
          <w:szCs w:val="22"/>
          <w:lang w:val="es-ES_tradnl"/>
        </w:rPr>
        <w:t xml:space="preserve"> de 201</w:t>
      </w:r>
      <w:r w:rsidR="00765D23">
        <w:rPr>
          <w:rFonts w:ascii="Tahoma" w:hAnsi="Tahoma" w:cs="Tahoma"/>
          <w:sz w:val="22"/>
          <w:szCs w:val="22"/>
          <w:lang w:val="es-ES_tradnl"/>
        </w:rPr>
        <w:t>7</w:t>
      </w:r>
      <w:r w:rsidR="009C50D0" w:rsidRPr="00661FEF">
        <w:rPr>
          <w:rFonts w:ascii="Tahoma" w:hAnsi="Tahoma" w:cs="Tahoma"/>
          <w:sz w:val="22"/>
          <w:szCs w:val="22"/>
          <w:lang w:val="es-ES_tradnl"/>
        </w:rPr>
        <w:t xml:space="preserve">, la Sala de Decisión Laboral del Tribunal Superior de Pereira se constituye en audiencia pública de juzgamiento en el proceso ordinario laboral instaurado por </w:t>
      </w:r>
      <w:r>
        <w:rPr>
          <w:rFonts w:ascii="Tahoma" w:hAnsi="Tahoma" w:cs="Tahoma"/>
          <w:b/>
          <w:sz w:val="22"/>
          <w:szCs w:val="22"/>
          <w:lang w:val="es-ES_tradnl"/>
        </w:rPr>
        <w:t xml:space="preserve">María </w:t>
      </w:r>
      <w:r w:rsidR="001F3F9D">
        <w:rPr>
          <w:rFonts w:ascii="Tahoma" w:hAnsi="Tahoma" w:cs="Tahoma"/>
          <w:b/>
          <w:sz w:val="22"/>
          <w:szCs w:val="22"/>
          <w:lang w:val="es-ES_tradnl"/>
        </w:rPr>
        <w:t>Teresa Marín Espinosa</w:t>
      </w:r>
      <w:r>
        <w:rPr>
          <w:rFonts w:ascii="Tahoma" w:hAnsi="Tahoma" w:cs="Tahoma"/>
          <w:b/>
          <w:sz w:val="22"/>
          <w:szCs w:val="22"/>
          <w:lang w:val="es-ES_tradnl"/>
        </w:rPr>
        <w:t xml:space="preserve"> </w:t>
      </w:r>
      <w:r w:rsidR="009C50D0" w:rsidRPr="00661FEF">
        <w:rPr>
          <w:rFonts w:ascii="Tahoma" w:hAnsi="Tahoma" w:cs="Tahoma"/>
          <w:sz w:val="22"/>
          <w:szCs w:val="22"/>
          <w:lang w:val="es-ES_tradnl"/>
        </w:rPr>
        <w:t xml:space="preserve">en contra de la </w:t>
      </w:r>
      <w:r w:rsidR="009C50D0" w:rsidRPr="00661FEF">
        <w:rPr>
          <w:rFonts w:ascii="Tahoma" w:hAnsi="Tahoma" w:cs="Tahoma"/>
          <w:b/>
          <w:sz w:val="22"/>
          <w:szCs w:val="22"/>
          <w:lang w:val="es-ES_tradnl"/>
        </w:rPr>
        <w:t>Administradora Colombiana de Pensiones “Colpensiones”</w:t>
      </w:r>
      <w:r w:rsidR="009C50D0" w:rsidRPr="00661FEF">
        <w:rPr>
          <w:rFonts w:ascii="Tahoma" w:hAnsi="Tahoma" w:cs="Tahoma"/>
          <w:sz w:val="22"/>
          <w:szCs w:val="22"/>
          <w:lang w:val="es-ES_tradnl"/>
        </w:rPr>
        <w:t>.</w:t>
      </w:r>
    </w:p>
    <w:p w:rsidR="009C50D0" w:rsidRPr="00661FEF" w:rsidRDefault="009C50D0" w:rsidP="004B0CAB">
      <w:pPr>
        <w:ind w:firstLine="1122"/>
        <w:jc w:val="both"/>
        <w:rPr>
          <w:rFonts w:ascii="Tahoma" w:hAnsi="Tahoma" w:cs="Tahoma"/>
          <w:sz w:val="22"/>
          <w:szCs w:val="22"/>
          <w:lang w:val="es-ES_tradnl"/>
        </w:rPr>
      </w:pPr>
    </w:p>
    <w:p w:rsidR="009C50D0" w:rsidRPr="00661FEF" w:rsidRDefault="009C50D0" w:rsidP="004B0CAB">
      <w:pPr>
        <w:spacing w:line="276" w:lineRule="auto"/>
        <w:ind w:firstLine="708"/>
        <w:jc w:val="both"/>
        <w:rPr>
          <w:rFonts w:ascii="Tahoma" w:hAnsi="Tahoma" w:cs="Tahoma"/>
          <w:sz w:val="22"/>
          <w:szCs w:val="22"/>
          <w:lang w:val="es-ES_tradnl"/>
        </w:rPr>
      </w:pPr>
      <w:r w:rsidRPr="00661FEF">
        <w:rPr>
          <w:rFonts w:ascii="Tahoma" w:hAnsi="Tahoma" w:cs="Tahoma"/>
          <w:sz w:val="22"/>
          <w:szCs w:val="22"/>
          <w:lang w:val="es-ES_tradnl"/>
        </w:rPr>
        <w:t>Para el efecto, se verifica la asistencia de las partes a la presente diligencia: Por la parte demandante… Por la demandada…</w:t>
      </w:r>
    </w:p>
    <w:p w:rsidR="009C50D0" w:rsidRPr="00661FEF" w:rsidRDefault="009C50D0" w:rsidP="004B0CAB">
      <w:pPr>
        <w:widowControl w:val="0"/>
        <w:autoSpaceDE w:val="0"/>
        <w:autoSpaceDN w:val="0"/>
        <w:adjustRightInd w:val="0"/>
        <w:spacing w:line="276" w:lineRule="auto"/>
        <w:jc w:val="center"/>
        <w:rPr>
          <w:rFonts w:ascii="Tahoma" w:hAnsi="Tahoma" w:cs="Tahoma"/>
          <w:b/>
          <w:sz w:val="22"/>
          <w:szCs w:val="22"/>
        </w:rPr>
      </w:pPr>
      <w:r w:rsidRPr="00661FEF">
        <w:rPr>
          <w:rFonts w:ascii="Tahoma" w:hAnsi="Tahoma" w:cs="Tahoma"/>
          <w:b/>
          <w:sz w:val="22"/>
          <w:szCs w:val="22"/>
        </w:rPr>
        <w:t>Alegatos de conclusión</w:t>
      </w:r>
    </w:p>
    <w:p w:rsidR="009C50D0" w:rsidRPr="00661FEF" w:rsidRDefault="009C50D0" w:rsidP="004B0CAB">
      <w:pPr>
        <w:widowControl w:val="0"/>
        <w:autoSpaceDE w:val="0"/>
        <w:autoSpaceDN w:val="0"/>
        <w:adjustRightInd w:val="0"/>
        <w:jc w:val="both"/>
        <w:rPr>
          <w:rFonts w:ascii="Tahoma" w:hAnsi="Tahoma" w:cs="Tahoma"/>
          <w:sz w:val="22"/>
          <w:szCs w:val="22"/>
        </w:rPr>
      </w:pPr>
    </w:p>
    <w:p w:rsidR="009C50D0" w:rsidRPr="00661FEF" w:rsidRDefault="009C50D0" w:rsidP="004B0CAB">
      <w:pPr>
        <w:spacing w:line="276" w:lineRule="auto"/>
        <w:ind w:firstLine="708"/>
        <w:jc w:val="both"/>
        <w:rPr>
          <w:rFonts w:ascii="Tahoma" w:hAnsi="Tahoma" w:cs="Tahoma"/>
          <w:sz w:val="22"/>
          <w:szCs w:val="22"/>
          <w:lang w:val="es-ES_tradnl"/>
        </w:rPr>
      </w:pPr>
      <w:r w:rsidRPr="00661FEF">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661FEF" w:rsidRDefault="009C50D0" w:rsidP="004B0CAB">
      <w:pPr>
        <w:ind w:firstLine="708"/>
        <w:jc w:val="both"/>
        <w:rPr>
          <w:rFonts w:ascii="Tahoma" w:hAnsi="Tahoma" w:cs="Tahoma"/>
          <w:sz w:val="22"/>
          <w:szCs w:val="22"/>
          <w:lang w:val="es-ES_tradnl"/>
        </w:rPr>
      </w:pPr>
    </w:p>
    <w:p w:rsidR="009C50D0" w:rsidRPr="00661FEF" w:rsidRDefault="009C50D0" w:rsidP="004B0CAB">
      <w:pPr>
        <w:widowControl w:val="0"/>
        <w:autoSpaceDE w:val="0"/>
        <w:autoSpaceDN w:val="0"/>
        <w:adjustRightInd w:val="0"/>
        <w:spacing w:line="276" w:lineRule="auto"/>
        <w:jc w:val="center"/>
        <w:rPr>
          <w:rFonts w:ascii="Tahoma" w:hAnsi="Tahoma" w:cs="Tahoma"/>
          <w:b/>
          <w:sz w:val="22"/>
          <w:szCs w:val="22"/>
        </w:rPr>
      </w:pPr>
      <w:r w:rsidRPr="00661FEF">
        <w:rPr>
          <w:rFonts w:ascii="Tahoma" w:hAnsi="Tahoma" w:cs="Tahoma"/>
          <w:b/>
          <w:sz w:val="22"/>
          <w:szCs w:val="22"/>
        </w:rPr>
        <w:t>SENTENCIA</w:t>
      </w:r>
    </w:p>
    <w:p w:rsidR="009C50D0" w:rsidRPr="00661FEF" w:rsidRDefault="009C50D0" w:rsidP="004B0CAB">
      <w:pPr>
        <w:widowControl w:val="0"/>
        <w:autoSpaceDE w:val="0"/>
        <w:autoSpaceDN w:val="0"/>
        <w:adjustRightInd w:val="0"/>
        <w:jc w:val="center"/>
        <w:rPr>
          <w:rFonts w:ascii="Tahoma" w:hAnsi="Tahoma" w:cs="Tahoma"/>
          <w:b/>
          <w:sz w:val="22"/>
          <w:szCs w:val="22"/>
        </w:rPr>
      </w:pPr>
    </w:p>
    <w:p w:rsidR="009C50D0" w:rsidRPr="00661FEF" w:rsidRDefault="009C50D0" w:rsidP="004B0CAB">
      <w:pPr>
        <w:widowControl w:val="0"/>
        <w:autoSpaceDE w:val="0"/>
        <w:autoSpaceDN w:val="0"/>
        <w:adjustRightInd w:val="0"/>
        <w:spacing w:line="276" w:lineRule="auto"/>
        <w:ind w:firstLine="708"/>
        <w:jc w:val="both"/>
        <w:rPr>
          <w:rFonts w:ascii="Tahoma" w:hAnsi="Tahoma" w:cs="Tahoma"/>
          <w:sz w:val="22"/>
          <w:szCs w:val="22"/>
        </w:rPr>
      </w:pPr>
      <w:r w:rsidRPr="00661FEF">
        <w:rPr>
          <w:rFonts w:ascii="Tahoma" w:hAnsi="Tahoma" w:cs="Tahoma"/>
          <w:sz w:val="22"/>
          <w:szCs w:val="22"/>
        </w:rPr>
        <w:t xml:space="preserve">Como quiera que los fundamentos de los argumentos expuestos en las alegaciones se tuvieron en cuenta en la discusión del proyecto, procede la Sala a resolver </w:t>
      </w:r>
      <w:r w:rsidR="002F5C10" w:rsidRPr="00661FEF">
        <w:rPr>
          <w:rFonts w:ascii="Tahoma" w:hAnsi="Tahoma" w:cs="Tahoma"/>
          <w:sz w:val="22"/>
          <w:szCs w:val="22"/>
        </w:rPr>
        <w:t>l</w:t>
      </w:r>
      <w:r w:rsidR="000954F5" w:rsidRPr="00661FEF">
        <w:rPr>
          <w:rFonts w:ascii="Tahoma" w:hAnsi="Tahoma" w:cs="Tahoma"/>
          <w:sz w:val="22"/>
          <w:szCs w:val="22"/>
        </w:rPr>
        <w:t xml:space="preserve">a </w:t>
      </w:r>
      <w:r w:rsidR="002F5C10" w:rsidRPr="00661FEF">
        <w:rPr>
          <w:rFonts w:ascii="Tahoma" w:hAnsi="Tahoma" w:cs="Tahoma"/>
          <w:sz w:val="22"/>
          <w:szCs w:val="22"/>
        </w:rPr>
        <w:t>apelación propuesta por la parte demanda</w:t>
      </w:r>
      <w:r w:rsidR="00B64C2B">
        <w:rPr>
          <w:rFonts w:ascii="Tahoma" w:hAnsi="Tahoma" w:cs="Tahoma"/>
          <w:sz w:val="22"/>
          <w:szCs w:val="22"/>
        </w:rPr>
        <w:t>nte</w:t>
      </w:r>
      <w:r w:rsidR="002F5C10" w:rsidRPr="00661FEF">
        <w:rPr>
          <w:rFonts w:ascii="Tahoma" w:hAnsi="Tahoma" w:cs="Tahoma"/>
          <w:sz w:val="22"/>
          <w:szCs w:val="22"/>
        </w:rPr>
        <w:t xml:space="preserve"> contra</w:t>
      </w:r>
      <w:r w:rsidRPr="00661FEF">
        <w:rPr>
          <w:rFonts w:ascii="Tahoma" w:hAnsi="Tahoma" w:cs="Tahoma"/>
          <w:sz w:val="22"/>
          <w:szCs w:val="22"/>
        </w:rPr>
        <w:t xml:space="preserve"> la sentenci</w:t>
      </w:r>
      <w:r w:rsidR="002F5C10" w:rsidRPr="00661FEF">
        <w:rPr>
          <w:rFonts w:ascii="Tahoma" w:hAnsi="Tahoma" w:cs="Tahoma"/>
          <w:sz w:val="22"/>
          <w:szCs w:val="22"/>
        </w:rPr>
        <w:t>a emitida por el Juzgado</w:t>
      </w:r>
      <w:r w:rsidR="001E77B4" w:rsidRPr="00661FEF">
        <w:rPr>
          <w:rFonts w:ascii="Tahoma" w:hAnsi="Tahoma" w:cs="Tahoma"/>
          <w:sz w:val="22"/>
          <w:szCs w:val="22"/>
        </w:rPr>
        <w:t xml:space="preserve"> </w:t>
      </w:r>
      <w:r w:rsidR="00BA1F1B">
        <w:rPr>
          <w:rFonts w:ascii="Tahoma" w:hAnsi="Tahoma" w:cs="Tahoma"/>
          <w:sz w:val="22"/>
          <w:szCs w:val="22"/>
        </w:rPr>
        <w:t xml:space="preserve">Tercero </w:t>
      </w:r>
      <w:r w:rsidRPr="00661FEF">
        <w:rPr>
          <w:rFonts w:ascii="Tahoma" w:hAnsi="Tahoma" w:cs="Tahoma"/>
          <w:sz w:val="22"/>
          <w:szCs w:val="22"/>
        </w:rPr>
        <w:t>Labo</w:t>
      </w:r>
      <w:r w:rsidR="002F5C10" w:rsidRPr="00661FEF">
        <w:rPr>
          <w:rFonts w:ascii="Tahoma" w:hAnsi="Tahoma" w:cs="Tahoma"/>
          <w:sz w:val="22"/>
          <w:szCs w:val="22"/>
        </w:rPr>
        <w:t xml:space="preserve">ral del Circuito de Pereira el </w:t>
      </w:r>
      <w:r w:rsidR="00436936">
        <w:rPr>
          <w:rFonts w:ascii="Tahoma" w:hAnsi="Tahoma" w:cs="Tahoma"/>
          <w:sz w:val="22"/>
          <w:szCs w:val="22"/>
        </w:rPr>
        <w:t>14</w:t>
      </w:r>
      <w:r w:rsidR="002F5C10" w:rsidRPr="00661FEF">
        <w:rPr>
          <w:rFonts w:ascii="Tahoma" w:hAnsi="Tahoma" w:cs="Tahoma"/>
          <w:sz w:val="22"/>
          <w:szCs w:val="22"/>
        </w:rPr>
        <w:t xml:space="preserve"> de </w:t>
      </w:r>
      <w:r w:rsidR="00436936">
        <w:rPr>
          <w:rFonts w:ascii="Tahoma" w:hAnsi="Tahoma" w:cs="Tahoma"/>
          <w:sz w:val="22"/>
          <w:szCs w:val="22"/>
        </w:rPr>
        <w:t>juli</w:t>
      </w:r>
      <w:r w:rsidR="001E77B4" w:rsidRPr="00661FEF">
        <w:rPr>
          <w:rFonts w:ascii="Tahoma" w:hAnsi="Tahoma" w:cs="Tahoma"/>
          <w:sz w:val="22"/>
          <w:szCs w:val="22"/>
        </w:rPr>
        <w:t>o</w:t>
      </w:r>
      <w:r w:rsidR="002F5C10" w:rsidRPr="00661FEF">
        <w:rPr>
          <w:rFonts w:ascii="Tahoma" w:hAnsi="Tahoma" w:cs="Tahoma"/>
          <w:sz w:val="22"/>
          <w:szCs w:val="22"/>
        </w:rPr>
        <w:t xml:space="preserve"> de 201</w:t>
      </w:r>
      <w:r w:rsidR="00436936">
        <w:rPr>
          <w:rFonts w:ascii="Tahoma" w:hAnsi="Tahoma" w:cs="Tahoma"/>
          <w:sz w:val="22"/>
          <w:szCs w:val="22"/>
        </w:rPr>
        <w:t>6</w:t>
      </w:r>
      <w:r w:rsidRPr="00661FEF">
        <w:rPr>
          <w:rFonts w:ascii="Tahoma" w:hAnsi="Tahoma" w:cs="Tahoma"/>
          <w:sz w:val="22"/>
          <w:szCs w:val="22"/>
        </w:rPr>
        <w:t>, dentro del proceso ordinario laboral reseñado con anterioridad</w:t>
      </w:r>
      <w:r w:rsidR="00ED3885">
        <w:rPr>
          <w:rFonts w:ascii="Tahoma" w:hAnsi="Tahoma" w:cs="Tahoma"/>
          <w:sz w:val="22"/>
          <w:szCs w:val="22"/>
        </w:rPr>
        <w:t>, y a revisar dicha providencia en virtud del grado jurisdiccional de consulta, al haber sido adversa a los intereses de Colpensiones</w:t>
      </w:r>
      <w:r w:rsidRPr="00661FEF">
        <w:rPr>
          <w:rFonts w:ascii="Tahoma" w:hAnsi="Tahoma" w:cs="Tahoma"/>
          <w:sz w:val="22"/>
          <w:szCs w:val="22"/>
        </w:rPr>
        <w:t xml:space="preserve">. </w:t>
      </w:r>
    </w:p>
    <w:p w:rsidR="001A5077" w:rsidRPr="00661FEF" w:rsidRDefault="001A5077" w:rsidP="004B0CAB">
      <w:pPr>
        <w:widowControl w:val="0"/>
        <w:autoSpaceDE w:val="0"/>
        <w:autoSpaceDN w:val="0"/>
        <w:adjustRightInd w:val="0"/>
        <w:ind w:firstLine="708"/>
        <w:jc w:val="both"/>
        <w:rPr>
          <w:rFonts w:ascii="Tahoma" w:hAnsi="Tahoma" w:cs="Tahoma"/>
          <w:sz w:val="22"/>
          <w:szCs w:val="22"/>
        </w:rPr>
      </w:pPr>
    </w:p>
    <w:p w:rsidR="00B338F9" w:rsidRPr="00F929A1" w:rsidRDefault="00B338F9" w:rsidP="004B0CAB">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Problema jurídico por resolver</w:t>
      </w:r>
    </w:p>
    <w:p w:rsidR="00B338F9" w:rsidRPr="00F929A1" w:rsidRDefault="00B338F9" w:rsidP="004B0CAB">
      <w:pPr>
        <w:pStyle w:val="Sinespaciado"/>
      </w:pPr>
    </w:p>
    <w:p w:rsidR="00ED3885" w:rsidRDefault="00B338F9" w:rsidP="004B0CAB">
      <w:pPr>
        <w:tabs>
          <w:tab w:val="left" w:pos="709"/>
        </w:tabs>
        <w:spacing w:line="276" w:lineRule="auto"/>
        <w:jc w:val="both"/>
        <w:rPr>
          <w:rFonts w:ascii="Tahoma" w:hAnsi="Tahoma" w:cs="Tahoma"/>
          <w:sz w:val="22"/>
          <w:szCs w:val="22"/>
        </w:rPr>
      </w:pPr>
      <w:r w:rsidRPr="00F929A1">
        <w:rPr>
          <w:rFonts w:ascii="Tahoma" w:hAnsi="Tahoma" w:cs="Tahoma"/>
          <w:sz w:val="22"/>
          <w:szCs w:val="22"/>
        </w:rPr>
        <w:tab/>
        <w:t xml:space="preserve">De acuerdo a lo expuesto en la sentencia de primera instancia, le corresponde a la Sala determinar </w:t>
      </w:r>
      <w:r>
        <w:rPr>
          <w:rFonts w:ascii="Tahoma" w:hAnsi="Tahoma" w:cs="Tahoma"/>
          <w:sz w:val="22"/>
          <w:szCs w:val="22"/>
        </w:rPr>
        <w:t xml:space="preserve">los siguientes problemas jurídicos: </w:t>
      </w:r>
      <w:r>
        <w:rPr>
          <w:rFonts w:ascii="Tahoma" w:hAnsi="Tahoma" w:cs="Tahoma"/>
          <w:i/>
          <w:sz w:val="22"/>
          <w:szCs w:val="22"/>
        </w:rPr>
        <w:t xml:space="preserve">i) </w:t>
      </w:r>
      <w:r w:rsidRPr="00F929A1">
        <w:rPr>
          <w:rFonts w:ascii="Tahoma" w:hAnsi="Tahoma" w:cs="Tahoma"/>
          <w:sz w:val="22"/>
          <w:szCs w:val="22"/>
        </w:rPr>
        <w:t xml:space="preserve">si </w:t>
      </w:r>
      <w:r w:rsidR="00ED3885">
        <w:rPr>
          <w:rFonts w:ascii="Tahoma" w:hAnsi="Tahoma" w:cs="Tahoma"/>
          <w:sz w:val="22"/>
          <w:szCs w:val="22"/>
        </w:rPr>
        <w:t xml:space="preserve">la demandante cuenta con los requisitos establecidos en el Acuerdo 049 de 1990 para acceder a la pensión de vejez consagrada en esa norma y, en caso afirmativo, ii) a partir </w:t>
      </w:r>
      <w:proofErr w:type="gramStart"/>
      <w:r w:rsidR="00ED3885">
        <w:rPr>
          <w:rFonts w:ascii="Tahoma" w:hAnsi="Tahoma" w:cs="Tahoma"/>
          <w:sz w:val="22"/>
          <w:szCs w:val="22"/>
        </w:rPr>
        <w:lastRenderedPageBreak/>
        <w:t>de</w:t>
      </w:r>
      <w:proofErr w:type="gramEnd"/>
      <w:r w:rsidR="00ED3885">
        <w:rPr>
          <w:rFonts w:ascii="Tahoma" w:hAnsi="Tahoma" w:cs="Tahoma"/>
          <w:sz w:val="22"/>
          <w:szCs w:val="22"/>
        </w:rPr>
        <w:t xml:space="preserve"> cuándo tiene derecho a disfrutar de dicha prestación y los intereses moratorios consagrados en el artículo 141 de la Ley 100 de 1993. </w:t>
      </w:r>
    </w:p>
    <w:p w:rsidR="00ED3885" w:rsidRDefault="00ED3885" w:rsidP="004B0CAB">
      <w:pPr>
        <w:tabs>
          <w:tab w:val="left" w:pos="709"/>
        </w:tabs>
        <w:spacing w:line="276" w:lineRule="auto"/>
        <w:jc w:val="both"/>
        <w:rPr>
          <w:rFonts w:ascii="Tahoma" w:hAnsi="Tahoma" w:cs="Tahoma"/>
          <w:sz w:val="22"/>
          <w:szCs w:val="22"/>
        </w:rPr>
      </w:pPr>
    </w:p>
    <w:p w:rsidR="00B338F9" w:rsidRPr="00F929A1" w:rsidRDefault="00B338F9" w:rsidP="004B0CAB">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F929A1">
        <w:rPr>
          <w:rFonts w:ascii="Tahoma" w:hAnsi="Tahoma" w:cs="Tahoma"/>
          <w:b/>
          <w:sz w:val="22"/>
          <w:szCs w:val="22"/>
        </w:rPr>
        <w:t>La demanda y su contestación</w:t>
      </w:r>
    </w:p>
    <w:p w:rsidR="00B338F9" w:rsidRPr="00F929A1" w:rsidRDefault="00B338F9" w:rsidP="004B0CAB">
      <w:pPr>
        <w:widowControl w:val="0"/>
        <w:tabs>
          <w:tab w:val="left" w:pos="374"/>
        </w:tabs>
        <w:autoSpaceDE w:val="0"/>
        <w:autoSpaceDN w:val="0"/>
        <w:adjustRightInd w:val="0"/>
        <w:jc w:val="center"/>
        <w:rPr>
          <w:rFonts w:ascii="Tahoma" w:hAnsi="Tahoma" w:cs="Tahoma"/>
          <w:b/>
          <w:sz w:val="22"/>
          <w:szCs w:val="22"/>
        </w:rPr>
      </w:pPr>
    </w:p>
    <w:p w:rsidR="00447020" w:rsidRDefault="00B338F9" w:rsidP="004B0CAB">
      <w:pPr>
        <w:widowControl w:val="0"/>
        <w:autoSpaceDE w:val="0"/>
        <w:autoSpaceDN w:val="0"/>
        <w:adjustRightInd w:val="0"/>
        <w:spacing w:line="276" w:lineRule="auto"/>
        <w:ind w:firstLine="709"/>
        <w:jc w:val="both"/>
        <w:rPr>
          <w:rFonts w:ascii="Tahoma" w:hAnsi="Tahoma" w:cs="Tahoma"/>
          <w:sz w:val="22"/>
          <w:szCs w:val="22"/>
        </w:rPr>
      </w:pPr>
      <w:r w:rsidRPr="009F148F">
        <w:rPr>
          <w:rFonts w:ascii="Tahoma" w:hAnsi="Tahoma" w:cs="Tahoma"/>
          <w:sz w:val="22"/>
          <w:szCs w:val="22"/>
        </w:rPr>
        <w:t>La citada demandante solicita que se declare que</w:t>
      </w:r>
      <w:r w:rsidR="00E64E45">
        <w:rPr>
          <w:rFonts w:ascii="Tahoma" w:hAnsi="Tahoma" w:cs="Tahoma"/>
          <w:sz w:val="22"/>
          <w:szCs w:val="22"/>
        </w:rPr>
        <w:t xml:space="preserve"> tiene derecho a que Colpensiones tenga en cuenta los días no reportados entre los años 1996 al 2005, que equivalen a 32,16 semanas</w:t>
      </w:r>
      <w:r w:rsidR="00ED3885">
        <w:rPr>
          <w:rFonts w:ascii="Tahoma" w:hAnsi="Tahoma" w:cs="Tahoma"/>
          <w:sz w:val="22"/>
          <w:szCs w:val="22"/>
        </w:rPr>
        <w:t>; que</w:t>
      </w:r>
      <w:r w:rsidR="00E64E45">
        <w:rPr>
          <w:rFonts w:ascii="Tahoma" w:hAnsi="Tahoma" w:cs="Tahoma"/>
          <w:sz w:val="22"/>
          <w:szCs w:val="22"/>
        </w:rPr>
        <w:t xml:space="preserve"> se declare que</w:t>
      </w:r>
      <w:r w:rsidRPr="009F148F">
        <w:rPr>
          <w:rFonts w:ascii="Tahoma" w:hAnsi="Tahoma" w:cs="Tahoma"/>
          <w:sz w:val="22"/>
          <w:szCs w:val="22"/>
        </w:rPr>
        <w:t xml:space="preserve"> es beneficiaria del régimen de transición conforme al </w:t>
      </w:r>
      <w:r w:rsidR="00ED3885" w:rsidRPr="009F148F">
        <w:rPr>
          <w:rFonts w:ascii="Tahoma" w:hAnsi="Tahoma" w:cs="Tahoma"/>
          <w:sz w:val="22"/>
          <w:szCs w:val="22"/>
        </w:rPr>
        <w:t xml:space="preserve">artículo </w:t>
      </w:r>
      <w:r w:rsidRPr="009F148F">
        <w:rPr>
          <w:rFonts w:ascii="Tahoma" w:hAnsi="Tahoma" w:cs="Tahoma"/>
          <w:sz w:val="22"/>
          <w:szCs w:val="22"/>
        </w:rPr>
        <w:t>36 de la Ley 100 de 1993 y</w:t>
      </w:r>
      <w:r w:rsidR="00ED3885">
        <w:rPr>
          <w:rFonts w:ascii="Tahoma" w:hAnsi="Tahoma" w:cs="Tahoma"/>
          <w:sz w:val="22"/>
          <w:szCs w:val="22"/>
        </w:rPr>
        <w:t>,</w:t>
      </w:r>
      <w:r w:rsidRPr="009F148F">
        <w:rPr>
          <w:rFonts w:ascii="Tahoma" w:hAnsi="Tahoma" w:cs="Tahoma"/>
          <w:sz w:val="22"/>
          <w:szCs w:val="22"/>
        </w:rPr>
        <w:t xml:space="preserve"> en consecuencia</w:t>
      </w:r>
      <w:r w:rsidR="00ED3885">
        <w:rPr>
          <w:rFonts w:ascii="Tahoma" w:hAnsi="Tahoma" w:cs="Tahoma"/>
          <w:sz w:val="22"/>
          <w:szCs w:val="22"/>
        </w:rPr>
        <w:t>,</w:t>
      </w:r>
      <w:r w:rsidRPr="009F148F">
        <w:rPr>
          <w:rFonts w:ascii="Tahoma" w:hAnsi="Tahoma" w:cs="Tahoma"/>
          <w:sz w:val="22"/>
          <w:szCs w:val="22"/>
        </w:rPr>
        <w:t xml:space="preserve"> se declare que </w:t>
      </w:r>
      <w:r w:rsidR="00ED3885">
        <w:rPr>
          <w:rFonts w:ascii="Tahoma" w:hAnsi="Tahoma" w:cs="Tahoma"/>
          <w:sz w:val="22"/>
          <w:szCs w:val="22"/>
        </w:rPr>
        <w:t xml:space="preserve">dicha entidad </w:t>
      </w:r>
      <w:r w:rsidRPr="009F148F">
        <w:rPr>
          <w:rFonts w:ascii="Tahoma" w:hAnsi="Tahoma" w:cs="Tahoma"/>
          <w:sz w:val="22"/>
          <w:szCs w:val="22"/>
        </w:rPr>
        <w:t>es responsable del reconoci</w:t>
      </w:r>
      <w:r w:rsidR="00E64E45">
        <w:rPr>
          <w:rFonts w:ascii="Tahoma" w:hAnsi="Tahoma" w:cs="Tahoma"/>
          <w:sz w:val="22"/>
          <w:szCs w:val="22"/>
        </w:rPr>
        <w:t>miento y pago de su pensión de jubilación por aportes</w:t>
      </w:r>
      <w:r w:rsidR="001037ED">
        <w:rPr>
          <w:rFonts w:ascii="Tahoma" w:hAnsi="Tahoma" w:cs="Tahoma"/>
          <w:sz w:val="22"/>
          <w:szCs w:val="22"/>
        </w:rPr>
        <w:t xml:space="preserve">. </w:t>
      </w:r>
      <w:r w:rsidRPr="009F148F">
        <w:rPr>
          <w:rFonts w:ascii="Tahoma" w:hAnsi="Tahoma" w:cs="Tahoma"/>
          <w:sz w:val="22"/>
          <w:szCs w:val="22"/>
        </w:rPr>
        <w:t xml:space="preserve"> </w:t>
      </w:r>
    </w:p>
    <w:p w:rsidR="00447020" w:rsidRDefault="00447020" w:rsidP="004B0CAB">
      <w:pPr>
        <w:widowControl w:val="0"/>
        <w:autoSpaceDE w:val="0"/>
        <w:autoSpaceDN w:val="0"/>
        <w:adjustRightInd w:val="0"/>
        <w:spacing w:line="276" w:lineRule="auto"/>
        <w:ind w:firstLine="709"/>
        <w:jc w:val="both"/>
        <w:rPr>
          <w:rFonts w:ascii="Tahoma" w:hAnsi="Tahoma" w:cs="Tahoma"/>
          <w:sz w:val="22"/>
          <w:szCs w:val="22"/>
        </w:rPr>
      </w:pPr>
    </w:p>
    <w:p w:rsidR="00B338F9" w:rsidRPr="009F148F" w:rsidRDefault="00447020" w:rsidP="004B0CAB">
      <w:pPr>
        <w:widowControl w:val="0"/>
        <w:autoSpaceDE w:val="0"/>
        <w:autoSpaceDN w:val="0"/>
        <w:adjustRightInd w:val="0"/>
        <w:spacing w:line="276" w:lineRule="auto"/>
        <w:ind w:firstLine="709"/>
        <w:jc w:val="both"/>
        <w:rPr>
          <w:rFonts w:ascii="Tahoma" w:hAnsi="Tahoma" w:cs="Tahoma"/>
          <w:sz w:val="22"/>
          <w:szCs w:val="22"/>
        </w:rPr>
      </w:pPr>
      <w:r>
        <w:rPr>
          <w:rFonts w:ascii="Tahoma" w:hAnsi="Tahoma" w:cs="Tahoma"/>
          <w:sz w:val="22"/>
          <w:szCs w:val="22"/>
        </w:rPr>
        <w:t xml:space="preserve">Como consecuencia de lo anterior, procura que se condene a Colpensiones a que le </w:t>
      </w:r>
      <w:r w:rsidR="00E64E45">
        <w:rPr>
          <w:rFonts w:ascii="Tahoma" w:hAnsi="Tahoma" w:cs="Tahoma"/>
          <w:sz w:val="22"/>
          <w:szCs w:val="22"/>
        </w:rPr>
        <w:t xml:space="preserve">reconozca </w:t>
      </w:r>
      <w:r>
        <w:rPr>
          <w:rFonts w:ascii="Tahoma" w:hAnsi="Tahoma" w:cs="Tahoma"/>
          <w:sz w:val="22"/>
          <w:szCs w:val="22"/>
        </w:rPr>
        <w:t xml:space="preserve">la aludida prestación </w:t>
      </w:r>
      <w:r w:rsidRPr="009F148F">
        <w:rPr>
          <w:rFonts w:ascii="Tahoma" w:hAnsi="Tahoma" w:cs="Tahoma"/>
          <w:sz w:val="22"/>
          <w:szCs w:val="22"/>
        </w:rPr>
        <w:t xml:space="preserve">desde el día </w:t>
      </w:r>
      <w:r>
        <w:rPr>
          <w:rFonts w:ascii="Tahoma" w:hAnsi="Tahoma" w:cs="Tahoma"/>
          <w:sz w:val="22"/>
          <w:szCs w:val="22"/>
        </w:rPr>
        <w:t>1º de agosto</w:t>
      </w:r>
      <w:r w:rsidRPr="009F148F">
        <w:rPr>
          <w:rFonts w:ascii="Tahoma" w:hAnsi="Tahoma" w:cs="Tahoma"/>
          <w:sz w:val="22"/>
          <w:szCs w:val="22"/>
        </w:rPr>
        <w:t xml:space="preserve"> de</w:t>
      </w:r>
      <w:r>
        <w:rPr>
          <w:rFonts w:ascii="Tahoma" w:hAnsi="Tahoma" w:cs="Tahoma"/>
          <w:sz w:val="22"/>
          <w:szCs w:val="22"/>
        </w:rPr>
        <w:t xml:space="preserve"> 2013, en cuantía del salario mínimo y por 13 </w:t>
      </w:r>
      <w:r w:rsidR="00E64E45">
        <w:rPr>
          <w:rFonts w:ascii="Tahoma" w:hAnsi="Tahoma" w:cs="Tahoma"/>
          <w:sz w:val="22"/>
          <w:szCs w:val="22"/>
        </w:rPr>
        <w:t>mesadas anuales</w:t>
      </w:r>
      <w:r>
        <w:rPr>
          <w:rFonts w:ascii="Tahoma" w:hAnsi="Tahoma" w:cs="Tahoma"/>
          <w:sz w:val="22"/>
          <w:szCs w:val="22"/>
        </w:rPr>
        <w:t xml:space="preserve">; más </w:t>
      </w:r>
      <w:r w:rsidR="00B338F9" w:rsidRPr="009F148F">
        <w:rPr>
          <w:rFonts w:ascii="Tahoma" w:hAnsi="Tahoma" w:cs="Tahoma"/>
          <w:sz w:val="22"/>
          <w:szCs w:val="22"/>
        </w:rPr>
        <w:t>los intereses moratorios</w:t>
      </w:r>
      <w:r>
        <w:rPr>
          <w:rFonts w:ascii="Tahoma" w:hAnsi="Tahoma" w:cs="Tahoma"/>
          <w:sz w:val="22"/>
          <w:szCs w:val="22"/>
        </w:rPr>
        <w:t xml:space="preserve"> de que trata el artículo 141 de la Ley 100 de 1993 o</w:t>
      </w:r>
      <w:r w:rsidR="00BB4328">
        <w:rPr>
          <w:rFonts w:ascii="Tahoma" w:hAnsi="Tahoma" w:cs="Tahoma"/>
          <w:sz w:val="22"/>
          <w:szCs w:val="22"/>
        </w:rPr>
        <w:t xml:space="preserve"> a la indexación de las mesa</w:t>
      </w:r>
      <w:r>
        <w:rPr>
          <w:rFonts w:ascii="Tahoma" w:hAnsi="Tahoma" w:cs="Tahoma"/>
          <w:sz w:val="22"/>
          <w:szCs w:val="22"/>
        </w:rPr>
        <w:t>da</w:t>
      </w:r>
      <w:r w:rsidR="00BB4328">
        <w:rPr>
          <w:rFonts w:ascii="Tahoma" w:hAnsi="Tahoma" w:cs="Tahoma"/>
          <w:sz w:val="22"/>
          <w:szCs w:val="22"/>
        </w:rPr>
        <w:t xml:space="preserve">s </w:t>
      </w:r>
      <w:r w:rsidR="00C94ABE">
        <w:rPr>
          <w:rFonts w:ascii="Tahoma" w:hAnsi="Tahoma" w:cs="Tahoma"/>
          <w:sz w:val="22"/>
          <w:szCs w:val="22"/>
        </w:rPr>
        <w:t>reconocidas,</w:t>
      </w:r>
      <w:r w:rsidR="003150E3">
        <w:rPr>
          <w:rFonts w:ascii="Tahoma" w:hAnsi="Tahoma" w:cs="Tahoma"/>
          <w:sz w:val="22"/>
          <w:szCs w:val="22"/>
        </w:rPr>
        <w:t xml:space="preserve"> </w:t>
      </w:r>
      <w:r w:rsidR="00BB4328">
        <w:rPr>
          <w:rFonts w:ascii="Tahoma" w:hAnsi="Tahoma" w:cs="Tahoma"/>
          <w:sz w:val="22"/>
          <w:szCs w:val="22"/>
        </w:rPr>
        <w:t>lo que resulte probado en virtud de las facultades extra</w:t>
      </w:r>
      <w:r w:rsidR="003150E3">
        <w:rPr>
          <w:rFonts w:ascii="Tahoma" w:hAnsi="Tahoma" w:cs="Tahoma"/>
          <w:sz w:val="22"/>
          <w:szCs w:val="22"/>
        </w:rPr>
        <w:t xml:space="preserve"> y</w:t>
      </w:r>
      <w:r w:rsidR="00BB4328">
        <w:rPr>
          <w:rFonts w:ascii="Tahoma" w:hAnsi="Tahoma" w:cs="Tahoma"/>
          <w:sz w:val="22"/>
          <w:szCs w:val="22"/>
        </w:rPr>
        <w:t xml:space="preserve"> </w:t>
      </w:r>
      <w:r w:rsidR="003150E3">
        <w:rPr>
          <w:rFonts w:ascii="Tahoma" w:hAnsi="Tahoma" w:cs="Tahoma"/>
          <w:sz w:val="22"/>
          <w:szCs w:val="22"/>
        </w:rPr>
        <w:t xml:space="preserve">ultra </w:t>
      </w:r>
      <w:proofErr w:type="spellStart"/>
      <w:r w:rsidR="00BB4328">
        <w:rPr>
          <w:rFonts w:ascii="Tahoma" w:hAnsi="Tahoma" w:cs="Tahoma"/>
          <w:sz w:val="22"/>
          <w:szCs w:val="22"/>
        </w:rPr>
        <w:t>petita</w:t>
      </w:r>
      <w:proofErr w:type="spellEnd"/>
      <w:r w:rsidR="003150E3">
        <w:rPr>
          <w:rFonts w:ascii="Tahoma" w:hAnsi="Tahoma" w:cs="Tahoma"/>
          <w:sz w:val="22"/>
          <w:szCs w:val="22"/>
        </w:rPr>
        <w:t xml:space="preserve"> y </w:t>
      </w:r>
      <w:r>
        <w:rPr>
          <w:rFonts w:ascii="Tahoma" w:hAnsi="Tahoma" w:cs="Tahoma"/>
          <w:sz w:val="22"/>
          <w:szCs w:val="22"/>
        </w:rPr>
        <w:t>las costas procesales.</w:t>
      </w:r>
      <w:r w:rsidR="003150E3">
        <w:rPr>
          <w:rFonts w:ascii="Tahoma" w:hAnsi="Tahoma" w:cs="Tahoma"/>
          <w:sz w:val="22"/>
          <w:szCs w:val="22"/>
        </w:rPr>
        <w:t xml:space="preserve"> </w:t>
      </w:r>
    </w:p>
    <w:p w:rsidR="00B338F9" w:rsidRPr="009F148F" w:rsidRDefault="00B338F9" w:rsidP="004B0CAB">
      <w:pPr>
        <w:pStyle w:val="Sinespaciado"/>
      </w:pPr>
    </w:p>
    <w:p w:rsidR="00763825" w:rsidRDefault="00B338F9" w:rsidP="004B0CAB">
      <w:pPr>
        <w:widowControl w:val="0"/>
        <w:autoSpaceDE w:val="0"/>
        <w:autoSpaceDN w:val="0"/>
        <w:adjustRightInd w:val="0"/>
        <w:spacing w:line="276" w:lineRule="auto"/>
        <w:ind w:firstLine="709"/>
        <w:jc w:val="both"/>
        <w:rPr>
          <w:rFonts w:ascii="Tahoma" w:hAnsi="Tahoma" w:cs="Tahoma"/>
          <w:sz w:val="22"/>
          <w:szCs w:val="22"/>
        </w:rPr>
      </w:pPr>
      <w:r w:rsidRPr="009F148F">
        <w:rPr>
          <w:rFonts w:ascii="Tahoma" w:hAnsi="Tahoma" w:cs="Tahoma"/>
          <w:sz w:val="22"/>
          <w:szCs w:val="22"/>
        </w:rPr>
        <w:t xml:space="preserve">Para fundar dichas pretensiones manifiesta que nació el </w:t>
      </w:r>
      <w:r w:rsidR="00604C30">
        <w:rPr>
          <w:rFonts w:ascii="Tahoma" w:hAnsi="Tahoma" w:cs="Tahoma"/>
          <w:sz w:val="22"/>
          <w:szCs w:val="22"/>
        </w:rPr>
        <w:t>11</w:t>
      </w:r>
      <w:r w:rsidRPr="009F148F">
        <w:rPr>
          <w:rFonts w:ascii="Tahoma" w:hAnsi="Tahoma" w:cs="Tahoma"/>
          <w:sz w:val="22"/>
          <w:szCs w:val="22"/>
        </w:rPr>
        <w:t xml:space="preserve"> de </w:t>
      </w:r>
      <w:r w:rsidR="00604C30">
        <w:rPr>
          <w:rFonts w:ascii="Tahoma" w:hAnsi="Tahoma" w:cs="Tahoma"/>
          <w:sz w:val="22"/>
          <w:szCs w:val="22"/>
        </w:rPr>
        <w:t>enero de 1958</w:t>
      </w:r>
      <w:r w:rsidRPr="009F148F">
        <w:rPr>
          <w:rFonts w:ascii="Tahoma" w:hAnsi="Tahoma" w:cs="Tahoma"/>
          <w:sz w:val="22"/>
          <w:szCs w:val="22"/>
        </w:rPr>
        <w:t xml:space="preserve"> y que</w:t>
      </w:r>
      <w:r w:rsidR="00604C30">
        <w:rPr>
          <w:rFonts w:ascii="Tahoma" w:hAnsi="Tahoma" w:cs="Tahoma"/>
          <w:sz w:val="22"/>
          <w:szCs w:val="22"/>
        </w:rPr>
        <w:t xml:space="preserve"> laboró en el Banco Cafetero</w:t>
      </w:r>
      <w:r w:rsidR="00447020">
        <w:rPr>
          <w:rFonts w:ascii="Tahoma" w:hAnsi="Tahoma" w:cs="Tahoma"/>
          <w:sz w:val="22"/>
          <w:szCs w:val="22"/>
        </w:rPr>
        <w:t>,</w:t>
      </w:r>
      <w:r w:rsidR="00604C30">
        <w:rPr>
          <w:rFonts w:ascii="Tahoma" w:hAnsi="Tahoma" w:cs="Tahoma"/>
          <w:sz w:val="22"/>
          <w:szCs w:val="22"/>
        </w:rPr>
        <w:t xml:space="preserve"> </w:t>
      </w:r>
      <w:r w:rsidR="00190608">
        <w:rPr>
          <w:rFonts w:ascii="Tahoma" w:hAnsi="Tahoma" w:cs="Tahoma"/>
          <w:sz w:val="22"/>
          <w:szCs w:val="22"/>
        </w:rPr>
        <w:t xml:space="preserve">cuando </w:t>
      </w:r>
      <w:r w:rsidR="00447020">
        <w:rPr>
          <w:rFonts w:ascii="Tahoma" w:hAnsi="Tahoma" w:cs="Tahoma"/>
          <w:sz w:val="22"/>
          <w:szCs w:val="22"/>
        </w:rPr>
        <w:t>dicha entidad per</w:t>
      </w:r>
      <w:r w:rsidR="00190608">
        <w:rPr>
          <w:rFonts w:ascii="Tahoma" w:hAnsi="Tahoma" w:cs="Tahoma"/>
          <w:sz w:val="22"/>
          <w:szCs w:val="22"/>
        </w:rPr>
        <w:t>tenecía al sector oficial</w:t>
      </w:r>
      <w:r w:rsidR="00447020">
        <w:rPr>
          <w:rFonts w:ascii="Tahoma" w:hAnsi="Tahoma" w:cs="Tahoma"/>
          <w:sz w:val="22"/>
          <w:szCs w:val="22"/>
        </w:rPr>
        <w:t>,</w:t>
      </w:r>
      <w:r w:rsidR="00190608">
        <w:rPr>
          <w:rFonts w:ascii="Tahoma" w:hAnsi="Tahoma" w:cs="Tahoma"/>
          <w:sz w:val="22"/>
          <w:szCs w:val="22"/>
        </w:rPr>
        <w:t xml:space="preserve"> desde el 18 de diciembre de 1979 hasta el 7 de octubre de 1985</w:t>
      </w:r>
      <w:r w:rsidR="009F3A5F">
        <w:rPr>
          <w:rFonts w:ascii="Tahoma" w:hAnsi="Tahoma" w:cs="Tahoma"/>
          <w:sz w:val="22"/>
          <w:szCs w:val="22"/>
        </w:rPr>
        <w:t>.</w:t>
      </w:r>
      <w:r w:rsidR="00447020">
        <w:rPr>
          <w:rFonts w:ascii="Tahoma" w:hAnsi="Tahoma" w:cs="Tahoma"/>
          <w:sz w:val="22"/>
          <w:szCs w:val="22"/>
        </w:rPr>
        <w:t xml:space="preserve"> Agrega que </w:t>
      </w:r>
      <w:r w:rsidR="00F01C24">
        <w:rPr>
          <w:rFonts w:ascii="Tahoma" w:hAnsi="Tahoma" w:cs="Tahoma"/>
          <w:sz w:val="22"/>
          <w:szCs w:val="22"/>
        </w:rPr>
        <w:t xml:space="preserve">mediante la Resolución GNR 264321 del 22 de octubre de 2013 </w:t>
      </w:r>
      <w:r w:rsidR="00447020">
        <w:rPr>
          <w:rFonts w:ascii="Tahoma" w:hAnsi="Tahoma" w:cs="Tahoma"/>
          <w:sz w:val="22"/>
          <w:szCs w:val="22"/>
        </w:rPr>
        <w:t>Colpensiones</w:t>
      </w:r>
      <w:r w:rsidR="00F01C24">
        <w:rPr>
          <w:rFonts w:ascii="Tahoma" w:hAnsi="Tahoma" w:cs="Tahoma"/>
          <w:sz w:val="22"/>
          <w:szCs w:val="22"/>
        </w:rPr>
        <w:t xml:space="preserve"> </w:t>
      </w:r>
      <w:r w:rsidR="00447020">
        <w:rPr>
          <w:rFonts w:ascii="Tahoma" w:hAnsi="Tahoma" w:cs="Tahoma"/>
          <w:sz w:val="22"/>
          <w:szCs w:val="22"/>
        </w:rPr>
        <w:t>le negó el reconocimient</w:t>
      </w:r>
      <w:r w:rsidR="00F01C24">
        <w:rPr>
          <w:rFonts w:ascii="Tahoma" w:hAnsi="Tahoma" w:cs="Tahoma"/>
          <w:sz w:val="22"/>
          <w:szCs w:val="22"/>
        </w:rPr>
        <w:t xml:space="preserve">o y pago de la pensión de vejez, la cual fue solicitada nuevamente </w:t>
      </w:r>
      <w:r w:rsidR="009F3A5F">
        <w:rPr>
          <w:rFonts w:ascii="Tahoma" w:hAnsi="Tahoma" w:cs="Tahoma"/>
          <w:sz w:val="22"/>
          <w:szCs w:val="22"/>
        </w:rPr>
        <w:t>el 14 de octubre de 2014</w:t>
      </w:r>
      <w:r w:rsidR="00282D47">
        <w:rPr>
          <w:rFonts w:ascii="Tahoma" w:hAnsi="Tahoma" w:cs="Tahoma"/>
          <w:sz w:val="22"/>
          <w:szCs w:val="22"/>
        </w:rPr>
        <w:t xml:space="preserve"> y negada</w:t>
      </w:r>
      <w:r w:rsidR="009F3A5F">
        <w:rPr>
          <w:rFonts w:ascii="Tahoma" w:hAnsi="Tahoma" w:cs="Tahoma"/>
          <w:sz w:val="22"/>
          <w:szCs w:val="22"/>
        </w:rPr>
        <w:t xml:space="preserve">, </w:t>
      </w:r>
      <w:r w:rsidR="00894D98">
        <w:rPr>
          <w:rFonts w:ascii="Tahoma" w:hAnsi="Tahoma" w:cs="Tahoma"/>
          <w:sz w:val="22"/>
          <w:szCs w:val="22"/>
        </w:rPr>
        <w:t xml:space="preserve">por segunda vez, a través de la Resolución </w:t>
      </w:r>
      <w:r w:rsidR="009F3A5F">
        <w:rPr>
          <w:rFonts w:ascii="Tahoma" w:hAnsi="Tahoma" w:cs="Tahoma"/>
          <w:sz w:val="22"/>
          <w:szCs w:val="22"/>
        </w:rPr>
        <w:t xml:space="preserve">GNR 43197 del 24 de febrero de 2015, </w:t>
      </w:r>
      <w:r w:rsidR="00977501">
        <w:rPr>
          <w:rFonts w:ascii="Tahoma" w:hAnsi="Tahoma" w:cs="Tahoma"/>
          <w:sz w:val="22"/>
          <w:szCs w:val="22"/>
        </w:rPr>
        <w:t xml:space="preserve">bajo el argumento de que </w:t>
      </w:r>
      <w:r w:rsidR="00D71384">
        <w:rPr>
          <w:rFonts w:ascii="Tahoma" w:hAnsi="Tahoma" w:cs="Tahoma"/>
          <w:sz w:val="22"/>
          <w:szCs w:val="22"/>
        </w:rPr>
        <w:t xml:space="preserve">no </w:t>
      </w:r>
      <w:r w:rsidR="00763825">
        <w:rPr>
          <w:rFonts w:ascii="Tahoma" w:hAnsi="Tahoma" w:cs="Tahoma"/>
          <w:sz w:val="22"/>
          <w:szCs w:val="22"/>
        </w:rPr>
        <w:t>cumplía</w:t>
      </w:r>
      <w:r w:rsidR="00D71384">
        <w:rPr>
          <w:rFonts w:ascii="Tahoma" w:hAnsi="Tahoma" w:cs="Tahoma"/>
          <w:sz w:val="22"/>
          <w:szCs w:val="22"/>
        </w:rPr>
        <w:t xml:space="preserve"> con los </w:t>
      </w:r>
      <w:r w:rsidR="00763825">
        <w:rPr>
          <w:rFonts w:ascii="Tahoma" w:hAnsi="Tahoma" w:cs="Tahoma"/>
          <w:sz w:val="22"/>
          <w:szCs w:val="22"/>
        </w:rPr>
        <w:t>requisitos</w:t>
      </w:r>
      <w:r w:rsidR="00D71384">
        <w:rPr>
          <w:rFonts w:ascii="Tahoma" w:hAnsi="Tahoma" w:cs="Tahoma"/>
          <w:sz w:val="22"/>
          <w:szCs w:val="22"/>
        </w:rPr>
        <w:t xml:space="preserve"> de la </w:t>
      </w:r>
      <w:r w:rsidR="00977501">
        <w:rPr>
          <w:rFonts w:ascii="Tahoma" w:hAnsi="Tahoma" w:cs="Tahoma"/>
          <w:sz w:val="22"/>
          <w:szCs w:val="22"/>
        </w:rPr>
        <w:t xml:space="preserve">Ley </w:t>
      </w:r>
      <w:r w:rsidR="00D71384">
        <w:rPr>
          <w:rFonts w:ascii="Tahoma" w:hAnsi="Tahoma" w:cs="Tahoma"/>
          <w:sz w:val="22"/>
          <w:szCs w:val="22"/>
        </w:rPr>
        <w:t>797 de 2003</w:t>
      </w:r>
      <w:r w:rsidR="00C93FEE">
        <w:rPr>
          <w:rFonts w:ascii="Tahoma" w:hAnsi="Tahoma" w:cs="Tahoma"/>
          <w:sz w:val="22"/>
          <w:szCs w:val="22"/>
        </w:rPr>
        <w:t xml:space="preserve">, pues sólo tenía </w:t>
      </w:r>
      <w:r w:rsidR="00F04975">
        <w:rPr>
          <w:rFonts w:ascii="Tahoma" w:hAnsi="Tahoma" w:cs="Tahoma"/>
          <w:sz w:val="22"/>
          <w:szCs w:val="22"/>
        </w:rPr>
        <w:t>1.115 semanas cotizadas</w:t>
      </w:r>
      <w:r w:rsidR="00763825">
        <w:rPr>
          <w:rFonts w:ascii="Tahoma" w:hAnsi="Tahoma" w:cs="Tahoma"/>
          <w:sz w:val="22"/>
          <w:szCs w:val="22"/>
        </w:rPr>
        <w:t>.</w:t>
      </w:r>
    </w:p>
    <w:p w:rsidR="00763825" w:rsidRDefault="00763825" w:rsidP="004B0CAB">
      <w:pPr>
        <w:widowControl w:val="0"/>
        <w:autoSpaceDE w:val="0"/>
        <w:autoSpaceDN w:val="0"/>
        <w:adjustRightInd w:val="0"/>
        <w:spacing w:line="276" w:lineRule="auto"/>
        <w:jc w:val="both"/>
        <w:rPr>
          <w:rFonts w:ascii="Tahoma" w:hAnsi="Tahoma" w:cs="Tahoma"/>
          <w:sz w:val="22"/>
          <w:szCs w:val="22"/>
        </w:rPr>
      </w:pPr>
    </w:p>
    <w:p w:rsidR="00D93983" w:rsidRDefault="00C93FEE" w:rsidP="004B0C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Refiere que en el reporte del semanas aparecen </w:t>
      </w:r>
      <w:r w:rsidR="00763825">
        <w:rPr>
          <w:rFonts w:ascii="Tahoma" w:hAnsi="Tahoma" w:cs="Tahoma"/>
          <w:sz w:val="22"/>
          <w:szCs w:val="22"/>
        </w:rPr>
        <w:t>734.59 semanas cotizadas al 29 de julio de 2005</w:t>
      </w:r>
      <w:r w:rsidR="009D2445">
        <w:rPr>
          <w:rFonts w:ascii="Tahoma" w:hAnsi="Tahoma" w:cs="Tahoma"/>
          <w:sz w:val="22"/>
          <w:szCs w:val="22"/>
        </w:rPr>
        <w:t xml:space="preserve">, sin embargo, en él </w:t>
      </w:r>
      <w:r w:rsidR="00ED2ABB">
        <w:rPr>
          <w:rFonts w:ascii="Tahoma" w:hAnsi="Tahoma" w:cs="Tahoma"/>
          <w:sz w:val="22"/>
          <w:szCs w:val="22"/>
        </w:rPr>
        <w:t>no se tiene</w:t>
      </w:r>
      <w:r w:rsidR="009D2445">
        <w:rPr>
          <w:rFonts w:ascii="Tahoma" w:hAnsi="Tahoma" w:cs="Tahoma"/>
          <w:sz w:val="22"/>
          <w:szCs w:val="22"/>
        </w:rPr>
        <w:t>n</w:t>
      </w:r>
      <w:r w:rsidR="00ED2ABB">
        <w:rPr>
          <w:rFonts w:ascii="Tahoma" w:hAnsi="Tahoma" w:cs="Tahoma"/>
          <w:sz w:val="22"/>
          <w:szCs w:val="22"/>
        </w:rPr>
        <w:t xml:space="preserve"> en cuenta </w:t>
      </w:r>
      <w:r w:rsidR="00847220">
        <w:rPr>
          <w:rFonts w:ascii="Tahoma" w:hAnsi="Tahoma" w:cs="Tahoma"/>
          <w:sz w:val="22"/>
          <w:szCs w:val="22"/>
        </w:rPr>
        <w:t>diferentes periodos</w:t>
      </w:r>
      <w:r w:rsidR="009D2445">
        <w:rPr>
          <w:rFonts w:ascii="Tahoma" w:hAnsi="Tahoma" w:cs="Tahoma"/>
          <w:sz w:val="22"/>
          <w:szCs w:val="22"/>
        </w:rPr>
        <w:t xml:space="preserve"> que aparecen entre los años 1996 y 2005 con las observaciones </w:t>
      </w:r>
      <w:r w:rsidR="002A573A">
        <w:rPr>
          <w:rFonts w:ascii="Tahoma" w:hAnsi="Tahoma" w:cs="Tahoma"/>
          <w:sz w:val="22"/>
          <w:szCs w:val="22"/>
        </w:rPr>
        <w:t>“</w:t>
      </w:r>
      <w:r w:rsidR="009D2445">
        <w:rPr>
          <w:rFonts w:ascii="Tahoma" w:hAnsi="Tahoma" w:cs="Tahoma"/>
          <w:sz w:val="22"/>
          <w:szCs w:val="22"/>
        </w:rPr>
        <w:t xml:space="preserve">Pago </w:t>
      </w:r>
      <w:r w:rsidR="002A573A">
        <w:rPr>
          <w:rFonts w:ascii="Tahoma" w:hAnsi="Tahoma" w:cs="Tahoma"/>
          <w:sz w:val="22"/>
          <w:szCs w:val="22"/>
        </w:rPr>
        <w:t>aplicado a periodos anteriores”</w:t>
      </w:r>
      <w:r w:rsidR="00671C5B">
        <w:rPr>
          <w:rFonts w:ascii="Tahoma" w:hAnsi="Tahoma" w:cs="Tahoma"/>
          <w:sz w:val="22"/>
          <w:szCs w:val="22"/>
        </w:rPr>
        <w:t>,  “</w:t>
      </w:r>
      <w:r w:rsidR="009D2445">
        <w:rPr>
          <w:rFonts w:ascii="Tahoma" w:hAnsi="Tahoma" w:cs="Tahoma"/>
          <w:sz w:val="22"/>
          <w:szCs w:val="22"/>
        </w:rPr>
        <w:t xml:space="preserve">Su </w:t>
      </w:r>
      <w:r w:rsidR="00671C5B">
        <w:rPr>
          <w:rFonts w:ascii="Tahoma" w:hAnsi="Tahoma" w:cs="Tahoma"/>
          <w:sz w:val="22"/>
          <w:szCs w:val="22"/>
        </w:rPr>
        <w:t>empleador presenta deuda por no pago”</w:t>
      </w:r>
      <w:r w:rsidR="009D2445">
        <w:rPr>
          <w:rFonts w:ascii="Tahoma" w:hAnsi="Tahoma" w:cs="Tahoma"/>
          <w:sz w:val="22"/>
          <w:szCs w:val="22"/>
        </w:rPr>
        <w:t xml:space="preserve"> y</w:t>
      </w:r>
      <w:r w:rsidR="00671C5B">
        <w:rPr>
          <w:rFonts w:ascii="Tahoma" w:hAnsi="Tahoma" w:cs="Tahoma"/>
          <w:sz w:val="22"/>
          <w:szCs w:val="22"/>
        </w:rPr>
        <w:t xml:space="preserve"> “</w:t>
      </w:r>
      <w:r w:rsidR="009D2445">
        <w:rPr>
          <w:rFonts w:ascii="Tahoma" w:hAnsi="Tahoma" w:cs="Tahoma"/>
          <w:sz w:val="22"/>
          <w:szCs w:val="22"/>
        </w:rPr>
        <w:t xml:space="preserve">Pago </w:t>
      </w:r>
      <w:r w:rsidR="00671C5B">
        <w:rPr>
          <w:rFonts w:ascii="Tahoma" w:hAnsi="Tahoma" w:cs="Tahoma"/>
          <w:sz w:val="22"/>
          <w:szCs w:val="22"/>
        </w:rPr>
        <w:t>aplicado a periodo declarado”</w:t>
      </w:r>
      <w:r w:rsidR="009D2445">
        <w:rPr>
          <w:rFonts w:ascii="Tahoma" w:hAnsi="Tahoma" w:cs="Tahoma"/>
          <w:sz w:val="22"/>
          <w:szCs w:val="22"/>
        </w:rPr>
        <w:t>, que ascienden a 32,16 semanas y con los cuales supera</w:t>
      </w:r>
      <w:r w:rsidR="00AD0E98">
        <w:rPr>
          <w:rFonts w:ascii="Tahoma" w:hAnsi="Tahoma" w:cs="Tahoma"/>
          <w:sz w:val="22"/>
          <w:szCs w:val="22"/>
        </w:rPr>
        <w:t xml:space="preserve"> las </w:t>
      </w:r>
      <w:r w:rsidR="00D93983">
        <w:rPr>
          <w:rFonts w:ascii="Tahoma" w:hAnsi="Tahoma" w:cs="Tahoma"/>
          <w:sz w:val="22"/>
          <w:szCs w:val="22"/>
        </w:rPr>
        <w:t xml:space="preserve">750 semanas </w:t>
      </w:r>
      <w:r w:rsidR="00AD0E98">
        <w:rPr>
          <w:rFonts w:ascii="Tahoma" w:hAnsi="Tahoma" w:cs="Tahoma"/>
          <w:sz w:val="22"/>
          <w:szCs w:val="22"/>
        </w:rPr>
        <w:t>a la entrada en vigencia del Acto Le</w:t>
      </w:r>
      <w:r w:rsidR="00541C03">
        <w:rPr>
          <w:rFonts w:ascii="Tahoma" w:hAnsi="Tahoma" w:cs="Tahoma"/>
          <w:sz w:val="22"/>
          <w:szCs w:val="22"/>
        </w:rPr>
        <w:t>gislativo 01 de 2005, conservando el régimen de transición del que fue beneficiaria.</w:t>
      </w:r>
    </w:p>
    <w:p w:rsidR="00D93983" w:rsidRDefault="00D93983" w:rsidP="004B0CAB">
      <w:pPr>
        <w:widowControl w:val="0"/>
        <w:autoSpaceDE w:val="0"/>
        <w:autoSpaceDN w:val="0"/>
        <w:adjustRightInd w:val="0"/>
        <w:spacing w:line="276" w:lineRule="auto"/>
        <w:ind w:firstLine="708"/>
        <w:jc w:val="both"/>
        <w:rPr>
          <w:rFonts w:ascii="Tahoma" w:hAnsi="Tahoma" w:cs="Tahoma"/>
          <w:sz w:val="22"/>
          <w:szCs w:val="22"/>
        </w:rPr>
      </w:pPr>
    </w:p>
    <w:p w:rsidR="00D93983" w:rsidRDefault="009B35C6" w:rsidP="004B0C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Indica</w:t>
      </w:r>
      <w:r w:rsidR="00D93983">
        <w:rPr>
          <w:rFonts w:ascii="Tahoma" w:hAnsi="Tahoma" w:cs="Tahoma"/>
          <w:sz w:val="22"/>
          <w:szCs w:val="22"/>
        </w:rPr>
        <w:t xml:space="preserve"> que cumplió 55 años de edad el 11 de enero del 2013</w:t>
      </w:r>
      <w:r>
        <w:rPr>
          <w:rFonts w:ascii="Tahoma" w:hAnsi="Tahoma" w:cs="Tahoma"/>
          <w:sz w:val="22"/>
          <w:szCs w:val="22"/>
        </w:rPr>
        <w:t xml:space="preserve">; </w:t>
      </w:r>
      <w:r w:rsidR="00D93983">
        <w:rPr>
          <w:rFonts w:ascii="Tahoma" w:hAnsi="Tahoma" w:cs="Tahoma"/>
          <w:sz w:val="22"/>
          <w:szCs w:val="22"/>
        </w:rPr>
        <w:t>que para esta fecha tenía más de 20 años cotizados</w:t>
      </w:r>
      <w:r>
        <w:rPr>
          <w:rFonts w:ascii="Tahoma" w:hAnsi="Tahoma" w:cs="Tahoma"/>
          <w:sz w:val="22"/>
          <w:szCs w:val="22"/>
        </w:rPr>
        <w:t xml:space="preserve"> y </w:t>
      </w:r>
      <w:r w:rsidR="00D93983">
        <w:rPr>
          <w:rFonts w:ascii="Tahoma" w:hAnsi="Tahoma" w:cs="Tahoma"/>
          <w:sz w:val="22"/>
          <w:szCs w:val="22"/>
        </w:rPr>
        <w:t xml:space="preserve">que </w:t>
      </w:r>
      <w:r>
        <w:rPr>
          <w:rFonts w:ascii="Tahoma" w:hAnsi="Tahoma" w:cs="Tahoma"/>
          <w:sz w:val="22"/>
          <w:szCs w:val="22"/>
        </w:rPr>
        <w:t xml:space="preserve">efectuó </w:t>
      </w:r>
      <w:r w:rsidR="00D93983">
        <w:rPr>
          <w:rFonts w:ascii="Tahoma" w:hAnsi="Tahoma" w:cs="Tahoma"/>
          <w:sz w:val="22"/>
          <w:szCs w:val="22"/>
        </w:rPr>
        <w:t>cotiz</w:t>
      </w:r>
      <w:r>
        <w:rPr>
          <w:rFonts w:ascii="Tahoma" w:hAnsi="Tahoma" w:cs="Tahoma"/>
          <w:sz w:val="22"/>
          <w:szCs w:val="22"/>
        </w:rPr>
        <w:t xml:space="preserve">aciones </w:t>
      </w:r>
      <w:r w:rsidR="00D93983">
        <w:rPr>
          <w:rFonts w:ascii="Tahoma" w:hAnsi="Tahoma" w:cs="Tahoma"/>
          <w:sz w:val="22"/>
          <w:szCs w:val="22"/>
        </w:rPr>
        <w:t>hasta el 31 de julio del 2013</w:t>
      </w:r>
      <w:r w:rsidR="001E7ADB">
        <w:rPr>
          <w:rFonts w:ascii="Tahoma" w:hAnsi="Tahoma" w:cs="Tahoma"/>
          <w:sz w:val="22"/>
          <w:szCs w:val="22"/>
        </w:rPr>
        <w:t>, por lo que la prestación se debe reconocer a partir del día siguiente</w:t>
      </w:r>
      <w:r w:rsidR="00D93983">
        <w:rPr>
          <w:rFonts w:ascii="Tahoma" w:hAnsi="Tahoma" w:cs="Tahoma"/>
          <w:sz w:val="22"/>
          <w:szCs w:val="22"/>
        </w:rPr>
        <w:t>.</w:t>
      </w:r>
    </w:p>
    <w:p w:rsidR="007F185A" w:rsidRDefault="007F185A" w:rsidP="004B0CAB">
      <w:pPr>
        <w:widowControl w:val="0"/>
        <w:autoSpaceDE w:val="0"/>
        <w:autoSpaceDN w:val="0"/>
        <w:adjustRightInd w:val="0"/>
        <w:spacing w:line="276" w:lineRule="auto"/>
        <w:ind w:firstLine="708"/>
        <w:jc w:val="both"/>
        <w:rPr>
          <w:rFonts w:ascii="Tahoma" w:hAnsi="Tahoma" w:cs="Tahoma"/>
          <w:sz w:val="22"/>
          <w:szCs w:val="22"/>
        </w:rPr>
      </w:pPr>
    </w:p>
    <w:p w:rsidR="001E7ADB" w:rsidRDefault="001E09DB" w:rsidP="004B0C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Finaliza indicando </w:t>
      </w:r>
      <w:r w:rsidR="007F185A">
        <w:rPr>
          <w:rFonts w:ascii="Tahoma" w:hAnsi="Tahoma" w:cs="Tahoma"/>
          <w:sz w:val="22"/>
          <w:szCs w:val="22"/>
        </w:rPr>
        <w:t xml:space="preserve">que si se suman las 1.115,29 semanas reconocidas por Colpensiones con las 32,16 semanas </w:t>
      </w:r>
      <w:r>
        <w:rPr>
          <w:rFonts w:ascii="Tahoma" w:hAnsi="Tahoma" w:cs="Tahoma"/>
          <w:sz w:val="22"/>
          <w:szCs w:val="22"/>
        </w:rPr>
        <w:t xml:space="preserve">dejadas de contabilizar alcanza un total de </w:t>
      </w:r>
      <w:r w:rsidR="007F185A">
        <w:rPr>
          <w:rFonts w:ascii="Tahoma" w:hAnsi="Tahoma" w:cs="Tahoma"/>
          <w:sz w:val="22"/>
          <w:szCs w:val="22"/>
        </w:rPr>
        <w:t>1.147,45 semanas</w:t>
      </w:r>
      <w:r>
        <w:rPr>
          <w:rFonts w:ascii="Tahoma" w:hAnsi="Tahoma" w:cs="Tahoma"/>
          <w:sz w:val="22"/>
          <w:szCs w:val="22"/>
        </w:rPr>
        <w:t xml:space="preserve">, y que </w:t>
      </w:r>
      <w:r w:rsidR="007F185A">
        <w:rPr>
          <w:rFonts w:ascii="Tahoma" w:hAnsi="Tahoma" w:cs="Tahoma"/>
          <w:sz w:val="22"/>
          <w:szCs w:val="22"/>
        </w:rPr>
        <w:t xml:space="preserve">se le debe aplicar la </w:t>
      </w:r>
      <w:r w:rsidR="001E7ADB">
        <w:rPr>
          <w:rFonts w:ascii="Tahoma" w:hAnsi="Tahoma" w:cs="Tahoma"/>
          <w:sz w:val="22"/>
          <w:szCs w:val="22"/>
        </w:rPr>
        <w:t xml:space="preserve">Ley </w:t>
      </w:r>
      <w:r w:rsidR="007F185A">
        <w:rPr>
          <w:rFonts w:ascii="Tahoma" w:hAnsi="Tahoma" w:cs="Tahoma"/>
          <w:sz w:val="22"/>
          <w:szCs w:val="22"/>
        </w:rPr>
        <w:t>71 de 1988</w:t>
      </w:r>
      <w:r w:rsidR="001E7ADB">
        <w:rPr>
          <w:rFonts w:ascii="Tahoma" w:hAnsi="Tahoma" w:cs="Tahoma"/>
          <w:sz w:val="22"/>
          <w:szCs w:val="22"/>
        </w:rPr>
        <w:t>,</w:t>
      </w:r>
      <w:r w:rsidR="007F185A">
        <w:rPr>
          <w:rFonts w:ascii="Tahoma" w:hAnsi="Tahoma" w:cs="Tahoma"/>
          <w:sz w:val="22"/>
          <w:szCs w:val="22"/>
        </w:rPr>
        <w:t xml:space="preserve"> por haber realizado cotizaciones tanto en el sector público como en el privado</w:t>
      </w:r>
      <w:r w:rsidR="001E7ADB">
        <w:rPr>
          <w:rFonts w:ascii="Tahoma" w:hAnsi="Tahoma" w:cs="Tahoma"/>
          <w:sz w:val="22"/>
          <w:szCs w:val="22"/>
        </w:rPr>
        <w:t>.</w:t>
      </w:r>
    </w:p>
    <w:p w:rsidR="001E7ADB" w:rsidRDefault="001E7ADB" w:rsidP="004B0CAB">
      <w:pPr>
        <w:widowControl w:val="0"/>
        <w:autoSpaceDE w:val="0"/>
        <w:autoSpaceDN w:val="0"/>
        <w:adjustRightInd w:val="0"/>
        <w:spacing w:line="276" w:lineRule="auto"/>
        <w:ind w:firstLine="708"/>
        <w:jc w:val="both"/>
        <w:rPr>
          <w:rFonts w:ascii="Tahoma" w:hAnsi="Tahoma" w:cs="Tahoma"/>
          <w:sz w:val="22"/>
          <w:szCs w:val="22"/>
        </w:rPr>
      </w:pPr>
    </w:p>
    <w:p w:rsidR="00414E91" w:rsidRDefault="00B338F9" w:rsidP="004B0CAB">
      <w:pPr>
        <w:widowControl w:val="0"/>
        <w:autoSpaceDE w:val="0"/>
        <w:autoSpaceDN w:val="0"/>
        <w:adjustRightInd w:val="0"/>
        <w:spacing w:line="276" w:lineRule="auto"/>
        <w:ind w:firstLine="708"/>
        <w:jc w:val="both"/>
        <w:rPr>
          <w:rFonts w:ascii="Tahoma" w:hAnsi="Tahoma" w:cs="Tahoma"/>
          <w:sz w:val="22"/>
          <w:szCs w:val="22"/>
        </w:rPr>
      </w:pPr>
      <w:r w:rsidRPr="009F148F">
        <w:rPr>
          <w:rFonts w:ascii="Tahoma" w:hAnsi="Tahoma" w:cs="Tahoma"/>
          <w:sz w:val="22"/>
          <w:szCs w:val="22"/>
        </w:rPr>
        <w:t xml:space="preserve">Colpensiones </w:t>
      </w:r>
      <w:r w:rsidR="00414E91">
        <w:rPr>
          <w:rFonts w:ascii="Tahoma" w:hAnsi="Tahoma" w:cs="Tahoma"/>
          <w:sz w:val="22"/>
          <w:szCs w:val="22"/>
        </w:rPr>
        <w:t>aceptó los hechos relacionados con la edad de la demandante; el contenido de las Resoluciones GNR 264321 de 2013 y GNR 43197 de 2015</w:t>
      </w:r>
      <w:r w:rsidR="004902B6">
        <w:rPr>
          <w:rFonts w:ascii="Tahoma" w:hAnsi="Tahoma" w:cs="Tahoma"/>
          <w:sz w:val="22"/>
          <w:szCs w:val="22"/>
        </w:rPr>
        <w:t xml:space="preserve"> y que la demandante efectuó cotizaciones hasta el 31 de julio de 2013. Frente a los demás hechos manifestó que no le constaban </w:t>
      </w:r>
    </w:p>
    <w:p w:rsidR="00414E91" w:rsidRDefault="00414E91" w:rsidP="004B0CAB">
      <w:pPr>
        <w:widowControl w:val="0"/>
        <w:autoSpaceDE w:val="0"/>
        <w:autoSpaceDN w:val="0"/>
        <w:adjustRightInd w:val="0"/>
        <w:spacing w:line="276" w:lineRule="auto"/>
        <w:ind w:firstLine="708"/>
        <w:jc w:val="both"/>
        <w:rPr>
          <w:rFonts w:ascii="Tahoma" w:hAnsi="Tahoma" w:cs="Tahoma"/>
          <w:sz w:val="22"/>
          <w:szCs w:val="22"/>
        </w:rPr>
      </w:pPr>
    </w:p>
    <w:p w:rsidR="004902B6" w:rsidRDefault="004902B6" w:rsidP="004B0CA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w:t>
      </w:r>
      <w:r w:rsidR="00B338F9" w:rsidRPr="009F148F">
        <w:rPr>
          <w:rFonts w:ascii="Tahoma" w:hAnsi="Tahoma" w:cs="Tahoma"/>
          <w:sz w:val="22"/>
          <w:szCs w:val="22"/>
        </w:rPr>
        <w:t>e opuso a la totalidad de las pretensiones</w:t>
      </w:r>
      <w:r>
        <w:rPr>
          <w:rFonts w:ascii="Tahoma" w:hAnsi="Tahoma" w:cs="Tahoma"/>
          <w:sz w:val="22"/>
          <w:szCs w:val="22"/>
        </w:rPr>
        <w:t xml:space="preserve">, proponiendo como </w:t>
      </w:r>
      <w:r w:rsidR="00B338F9" w:rsidRPr="009F148F">
        <w:rPr>
          <w:rFonts w:ascii="Tahoma" w:hAnsi="Tahoma" w:cs="Tahoma"/>
          <w:sz w:val="22"/>
          <w:szCs w:val="22"/>
        </w:rPr>
        <w:t>excepciones de mérito las que denominó “</w:t>
      </w:r>
      <w:r>
        <w:rPr>
          <w:rFonts w:ascii="Tahoma" w:hAnsi="Tahoma" w:cs="Tahoma"/>
          <w:sz w:val="22"/>
          <w:szCs w:val="22"/>
        </w:rPr>
        <w:t>Inexistencia de la obligación demandada”; “Prescripción”; “</w:t>
      </w:r>
      <w:r w:rsidR="00494617">
        <w:rPr>
          <w:rFonts w:ascii="Tahoma" w:hAnsi="Tahoma" w:cs="Tahoma"/>
          <w:sz w:val="22"/>
          <w:szCs w:val="22"/>
        </w:rPr>
        <w:t>Buena fe” y “Genéricas”.</w:t>
      </w:r>
    </w:p>
    <w:p w:rsidR="004902B6" w:rsidRDefault="004902B6" w:rsidP="004B0CAB">
      <w:pPr>
        <w:widowControl w:val="0"/>
        <w:autoSpaceDE w:val="0"/>
        <w:autoSpaceDN w:val="0"/>
        <w:adjustRightInd w:val="0"/>
        <w:spacing w:line="276" w:lineRule="auto"/>
        <w:ind w:firstLine="708"/>
        <w:jc w:val="both"/>
        <w:rPr>
          <w:rFonts w:ascii="Tahoma" w:hAnsi="Tahoma" w:cs="Tahoma"/>
          <w:sz w:val="22"/>
          <w:szCs w:val="22"/>
        </w:rPr>
      </w:pPr>
    </w:p>
    <w:p w:rsidR="00B338F9" w:rsidRPr="009F148F" w:rsidRDefault="00B338F9" w:rsidP="004B0CAB">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2"/>
          <w:szCs w:val="22"/>
        </w:rPr>
      </w:pPr>
      <w:r w:rsidRPr="009F148F">
        <w:rPr>
          <w:rFonts w:ascii="Tahoma" w:hAnsi="Tahoma" w:cs="Tahoma"/>
          <w:b/>
          <w:sz w:val="22"/>
          <w:szCs w:val="22"/>
        </w:rPr>
        <w:t>La sentencia de primera instancia</w:t>
      </w:r>
    </w:p>
    <w:p w:rsidR="00B338F9" w:rsidRPr="007A2A56" w:rsidRDefault="00B338F9" w:rsidP="004B0CAB">
      <w:pPr>
        <w:spacing w:line="276" w:lineRule="auto"/>
        <w:ind w:firstLine="709"/>
        <w:jc w:val="both"/>
        <w:rPr>
          <w:rFonts w:ascii="Tahoma" w:hAnsi="Tahoma" w:cs="Tahoma"/>
          <w:sz w:val="22"/>
          <w:szCs w:val="22"/>
        </w:rPr>
      </w:pPr>
    </w:p>
    <w:p w:rsidR="00B338F9" w:rsidRDefault="00B338F9" w:rsidP="004B0CAB">
      <w:pPr>
        <w:spacing w:line="276" w:lineRule="auto"/>
        <w:ind w:firstLine="709"/>
        <w:jc w:val="both"/>
        <w:rPr>
          <w:rFonts w:ascii="Tahoma" w:hAnsi="Tahoma" w:cs="Tahoma"/>
          <w:sz w:val="22"/>
          <w:szCs w:val="22"/>
        </w:rPr>
      </w:pPr>
      <w:r w:rsidRPr="007A2A56">
        <w:rPr>
          <w:rFonts w:ascii="Tahoma" w:hAnsi="Tahoma" w:cs="Tahoma"/>
          <w:sz w:val="22"/>
          <w:szCs w:val="22"/>
        </w:rPr>
        <w:t xml:space="preserve">La Jueza de conocimiento </w:t>
      </w:r>
      <w:r w:rsidR="007A2A56">
        <w:rPr>
          <w:rFonts w:ascii="Tahoma" w:hAnsi="Tahoma" w:cs="Tahoma"/>
          <w:sz w:val="22"/>
          <w:szCs w:val="22"/>
        </w:rPr>
        <w:t xml:space="preserve">declaró </w:t>
      </w:r>
      <w:r w:rsidR="00E93C9C">
        <w:rPr>
          <w:rFonts w:ascii="Tahoma" w:hAnsi="Tahoma" w:cs="Tahoma"/>
          <w:sz w:val="22"/>
          <w:szCs w:val="22"/>
        </w:rPr>
        <w:t xml:space="preserve">no probadas las excepciones propuestas por la entidad demandada y determinó </w:t>
      </w:r>
      <w:r w:rsidR="007A2A56">
        <w:rPr>
          <w:rFonts w:ascii="Tahoma" w:hAnsi="Tahoma" w:cs="Tahoma"/>
          <w:sz w:val="22"/>
          <w:szCs w:val="22"/>
        </w:rPr>
        <w:t xml:space="preserve">que la señora María Teresa Marín tiene derecho a que en su historia laboral aparezcan </w:t>
      </w:r>
      <w:r w:rsidR="00540B41">
        <w:rPr>
          <w:rFonts w:ascii="Tahoma" w:hAnsi="Tahoma" w:cs="Tahoma"/>
          <w:sz w:val="22"/>
          <w:szCs w:val="22"/>
        </w:rPr>
        <w:t xml:space="preserve">los ciclos que fueron cancelados por los empleadores Gloria Trujillo y el Edificio Castillos de Loira </w:t>
      </w:r>
      <w:r w:rsidR="00540B41">
        <w:rPr>
          <w:rFonts w:ascii="Tahoma" w:hAnsi="Tahoma" w:cs="Tahoma"/>
          <w:sz w:val="22"/>
          <w:szCs w:val="22"/>
        </w:rPr>
        <w:lastRenderedPageBreak/>
        <w:t>P.H., que equivalen a 30,58 semanas, con las cuales conservó el régimen de transición establecido en el artículo 36 de la Ley 100 de 1993.</w:t>
      </w:r>
    </w:p>
    <w:p w:rsidR="00C86A6C" w:rsidRPr="00540B41" w:rsidRDefault="00C86A6C" w:rsidP="004B0CAB">
      <w:pPr>
        <w:spacing w:line="276" w:lineRule="auto"/>
        <w:ind w:firstLine="709"/>
        <w:jc w:val="both"/>
        <w:rPr>
          <w:rFonts w:ascii="Tahoma" w:hAnsi="Tahoma" w:cs="Tahoma"/>
          <w:sz w:val="22"/>
          <w:szCs w:val="22"/>
        </w:rPr>
      </w:pPr>
    </w:p>
    <w:p w:rsidR="00540B41" w:rsidRDefault="00540B41" w:rsidP="004B0CAB">
      <w:pPr>
        <w:pStyle w:val="Sinespaciado"/>
        <w:jc w:val="both"/>
        <w:rPr>
          <w:rFonts w:ascii="Tahoma" w:hAnsi="Tahoma" w:cs="Tahoma"/>
          <w:lang w:val="es-ES"/>
        </w:rPr>
      </w:pPr>
      <w:r w:rsidRPr="00540B41">
        <w:rPr>
          <w:rFonts w:ascii="Tahoma" w:hAnsi="Tahoma" w:cs="Tahoma"/>
          <w:lang w:val="es-ES"/>
        </w:rPr>
        <w:tab/>
        <w:t xml:space="preserve">Como </w:t>
      </w:r>
      <w:r>
        <w:rPr>
          <w:rFonts w:ascii="Tahoma" w:hAnsi="Tahoma" w:cs="Tahoma"/>
          <w:lang w:val="es-ES"/>
        </w:rPr>
        <w:t>consecuencia de lo anterior, reconoció que la demandante tiene derecho a la pensión de vejez consagrada en el Acuerdo 049 de 1990 a partir del 1º de octubre de 2014</w:t>
      </w:r>
      <w:r w:rsidR="00F11FA5">
        <w:rPr>
          <w:rFonts w:ascii="Tahoma" w:hAnsi="Tahoma" w:cs="Tahoma"/>
          <w:lang w:val="es-ES"/>
        </w:rPr>
        <w:t>, en cuantía del salario mínimo, cuyo retroactivo estimó en la suma de $14.977.274.</w:t>
      </w:r>
    </w:p>
    <w:p w:rsidR="00F11FA5" w:rsidRDefault="00F11FA5" w:rsidP="004B0CAB">
      <w:pPr>
        <w:pStyle w:val="Sinespaciado"/>
        <w:jc w:val="both"/>
        <w:rPr>
          <w:rFonts w:ascii="Tahoma" w:hAnsi="Tahoma" w:cs="Tahoma"/>
          <w:lang w:val="es-ES"/>
        </w:rPr>
      </w:pPr>
    </w:p>
    <w:p w:rsidR="00F11FA5" w:rsidRPr="00540B41" w:rsidRDefault="00F11FA5" w:rsidP="004B0CAB">
      <w:pPr>
        <w:pStyle w:val="Sinespaciado"/>
        <w:jc w:val="both"/>
        <w:rPr>
          <w:rFonts w:ascii="Tahoma" w:hAnsi="Tahoma" w:cs="Tahoma"/>
          <w:lang w:val="es-ES"/>
        </w:rPr>
      </w:pPr>
      <w:r>
        <w:rPr>
          <w:rFonts w:ascii="Tahoma" w:hAnsi="Tahoma" w:cs="Tahoma"/>
          <w:lang w:val="es-ES"/>
        </w:rPr>
        <w:tab/>
        <w:t xml:space="preserve">Igualmente, autorizó a la demandada </w:t>
      </w:r>
      <w:r w:rsidR="00E93C9C">
        <w:rPr>
          <w:rFonts w:ascii="Tahoma" w:hAnsi="Tahoma" w:cs="Tahoma"/>
          <w:lang w:val="es-ES"/>
        </w:rPr>
        <w:t xml:space="preserve">para </w:t>
      </w:r>
      <w:r>
        <w:rPr>
          <w:rFonts w:ascii="Tahoma" w:hAnsi="Tahoma" w:cs="Tahoma"/>
          <w:lang w:val="es-ES"/>
        </w:rPr>
        <w:t xml:space="preserve">que </w:t>
      </w:r>
      <w:r w:rsidR="00E93C9C">
        <w:rPr>
          <w:rFonts w:ascii="Tahoma" w:hAnsi="Tahoma" w:cs="Tahoma"/>
          <w:lang w:val="es-ES"/>
        </w:rPr>
        <w:t xml:space="preserve">descuente de dicho retroactivo </w:t>
      </w:r>
      <w:r>
        <w:rPr>
          <w:rFonts w:ascii="Tahoma" w:hAnsi="Tahoma" w:cs="Tahoma"/>
          <w:lang w:val="es-ES"/>
        </w:rPr>
        <w:t>los aportes que corresponden al sistema de salud</w:t>
      </w:r>
      <w:r w:rsidR="002034FB">
        <w:rPr>
          <w:rFonts w:ascii="Tahoma" w:hAnsi="Tahoma" w:cs="Tahoma"/>
          <w:lang w:val="es-ES"/>
        </w:rPr>
        <w:t xml:space="preserve"> y ordenó el pago de los intereses moratorios a partir de la ejecutoria de la sentencia.</w:t>
      </w:r>
    </w:p>
    <w:p w:rsidR="00540B41" w:rsidRPr="00540B41" w:rsidRDefault="00540B41" w:rsidP="004B0CAB">
      <w:pPr>
        <w:pStyle w:val="Sinespaciado"/>
        <w:jc w:val="both"/>
        <w:rPr>
          <w:rFonts w:ascii="Tahoma" w:hAnsi="Tahoma" w:cs="Tahoma"/>
          <w:lang w:val="es-ES"/>
        </w:rPr>
      </w:pPr>
    </w:p>
    <w:p w:rsidR="00C86A6C" w:rsidRDefault="00B338F9" w:rsidP="004B0CAB">
      <w:pPr>
        <w:spacing w:line="276" w:lineRule="auto"/>
        <w:ind w:firstLine="709"/>
        <w:jc w:val="both"/>
        <w:rPr>
          <w:rFonts w:ascii="Tahoma" w:hAnsi="Tahoma" w:cs="Tahoma"/>
          <w:sz w:val="22"/>
          <w:szCs w:val="22"/>
        </w:rPr>
      </w:pPr>
      <w:r w:rsidRPr="00540B41">
        <w:rPr>
          <w:rFonts w:ascii="Tahoma" w:hAnsi="Tahoma" w:cs="Tahoma"/>
          <w:sz w:val="22"/>
          <w:szCs w:val="22"/>
        </w:rPr>
        <w:t>Para ll</w:t>
      </w:r>
      <w:r w:rsidRPr="007A2A56">
        <w:rPr>
          <w:rFonts w:ascii="Tahoma" w:hAnsi="Tahoma" w:cs="Tahoma"/>
          <w:sz w:val="22"/>
          <w:szCs w:val="22"/>
        </w:rPr>
        <w:t>egar a tal determinación</w:t>
      </w:r>
      <w:r w:rsidR="00C86A6C">
        <w:rPr>
          <w:rFonts w:ascii="Tahoma" w:hAnsi="Tahoma" w:cs="Tahoma"/>
          <w:sz w:val="22"/>
          <w:szCs w:val="22"/>
        </w:rPr>
        <w:t xml:space="preserve"> la A-quo consideró</w:t>
      </w:r>
      <w:r w:rsidRPr="007A2A56">
        <w:rPr>
          <w:rFonts w:ascii="Tahoma" w:hAnsi="Tahoma" w:cs="Tahoma"/>
          <w:sz w:val="22"/>
          <w:szCs w:val="22"/>
        </w:rPr>
        <w:t>,</w:t>
      </w:r>
      <w:r w:rsidR="00C86A6C">
        <w:rPr>
          <w:rFonts w:ascii="Tahoma" w:hAnsi="Tahoma" w:cs="Tahoma"/>
          <w:sz w:val="22"/>
          <w:szCs w:val="22"/>
        </w:rPr>
        <w:t xml:space="preserve"> en síntesis, que de los documentos obrantes en el expediente se podía colegir que los ciclos correspondientes a los meses de noviembre y diciembre de 1996</w:t>
      </w:r>
      <w:r w:rsidR="00B2207A">
        <w:rPr>
          <w:rFonts w:ascii="Tahoma" w:hAnsi="Tahoma" w:cs="Tahoma"/>
          <w:sz w:val="22"/>
          <w:szCs w:val="22"/>
        </w:rPr>
        <w:t xml:space="preserve"> fueron cancelados por la empleadora Gloria Lilian Trujillo Cardona y los de junio, julio, agosto y septiembre de 1999, enero y febrero de 2000, marzo de 2001 y junio de 2005 se pagaron efectivamente por el Edificio Castillos de Loira P.H.; por lo tanto</w:t>
      </w:r>
      <w:r w:rsidR="003D694A">
        <w:rPr>
          <w:rFonts w:ascii="Tahoma" w:hAnsi="Tahoma" w:cs="Tahoma"/>
          <w:sz w:val="22"/>
          <w:szCs w:val="22"/>
        </w:rPr>
        <w:t>, con</w:t>
      </w:r>
      <w:r w:rsidR="00B2207A">
        <w:rPr>
          <w:rFonts w:ascii="Tahoma" w:hAnsi="Tahoma" w:cs="Tahoma"/>
          <w:sz w:val="22"/>
          <w:szCs w:val="22"/>
        </w:rPr>
        <w:t xml:space="preserve"> esas 30,58 semanas su</w:t>
      </w:r>
      <w:r w:rsidR="003D694A">
        <w:rPr>
          <w:rFonts w:ascii="Tahoma" w:hAnsi="Tahoma" w:cs="Tahoma"/>
          <w:sz w:val="22"/>
          <w:szCs w:val="22"/>
        </w:rPr>
        <w:t>peraba las 750 semanas al 29 de julio de 2005, conservando el régimen de transición del que fue beneficiaria.</w:t>
      </w:r>
    </w:p>
    <w:p w:rsidR="003D694A" w:rsidRDefault="003D694A" w:rsidP="004B0CAB">
      <w:pPr>
        <w:spacing w:line="276" w:lineRule="auto"/>
        <w:ind w:firstLine="709"/>
        <w:jc w:val="both"/>
        <w:rPr>
          <w:rFonts w:ascii="Tahoma" w:hAnsi="Tahoma" w:cs="Tahoma"/>
          <w:sz w:val="22"/>
          <w:szCs w:val="22"/>
        </w:rPr>
      </w:pPr>
    </w:p>
    <w:p w:rsidR="003D694A" w:rsidRDefault="003D694A" w:rsidP="004B0CAB">
      <w:pPr>
        <w:spacing w:line="276" w:lineRule="auto"/>
        <w:ind w:firstLine="709"/>
        <w:jc w:val="both"/>
        <w:rPr>
          <w:rFonts w:ascii="Tahoma" w:hAnsi="Tahoma" w:cs="Tahoma"/>
          <w:sz w:val="22"/>
          <w:szCs w:val="22"/>
        </w:rPr>
      </w:pPr>
      <w:r>
        <w:rPr>
          <w:rFonts w:ascii="Tahoma" w:hAnsi="Tahoma" w:cs="Tahoma"/>
          <w:sz w:val="22"/>
          <w:szCs w:val="22"/>
        </w:rPr>
        <w:t>En ese orden de ideas, refirió que la promotora del litigio tenía derecho al reconocimiento de la pensión de vejez enmarcada en el Acuerdo 049 de 1990, pues alcanzó los 55 años el 11 de enero de 2013 y tenía más de 1000 semanas cotizadas en toda su vida laboral</w:t>
      </w:r>
      <w:r w:rsidR="006D2648">
        <w:rPr>
          <w:rFonts w:ascii="Tahoma" w:hAnsi="Tahoma" w:cs="Tahoma"/>
          <w:sz w:val="22"/>
          <w:szCs w:val="22"/>
        </w:rPr>
        <w:t xml:space="preserve">; y que ella tenía derecho a disfrutar de la prestación desde el 1º de octubre de 2014, pues presentó la reclamación de la prestación el día 14 de ese mismo mes y año; por lo tanto, el retroactivo a que tenía derecho desde dicha calenda hasta la fecha de la sentencia, en cuantía del salario mínimo y por 13 mesadas anuales ascendía a </w:t>
      </w:r>
      <w:r w:rsidR="006D2648" w:rsidRPr="006D2648">
        <w:rPr>
          <w:rFonts w:ascii="Tahoma" w:hAnsi="Tahoma" w:cs="Tahoma"/>
          <w:sz w:val="22"/>
          <w:szCs w:val="22"/>
        </w:rPr>
        <w:t>$14.977.274</w:t>
      </w:r>
      <w:r w:rsidR="006D2648">
        <w:rPr>
          <w:rFonts w:ascii="Tahoma" w:hAnsi="Tahoma" w:cs="Tahoma"/>
          <w:sz w:val="22"/>
          <w:szCs w:val="22"/>
        </w:rPr>
        <w:t>, valor al que debían efectuarse los respectivos descuentos en salud.</w:t>
      </w:r>
    </w:p>
    <w:p w:rsidR="00C86A6C" w:rsidRDefault="00C86A6C" w:rsidP="004B0CAB">
      <w:pPr>
        <w:spacing w:line="276" w:lineRule="auto"/>
        <w:ind w:firstLine="709"/>
        <w:jc w:val="both"/>
        <w:rPr>
          <w:rFonts w:ascii="Tahoma" w:hAnsi="Tahoma" w:cs="Tahoma"/>
          <w:sz w:val="22"/>
          <w:szCs w:val="22"/>
        </w:rPr>
      </w:pPr>
    </w:p>
    <w:p w:rsidR="00C86A6C" w:rsidRDefault="000F1985" w:rsidP="004B0CAB">
      <w:pPr>
        <w:spacing w:line="276" w:lineRule="auto"/>
        <w:ind w:firstLine="709"/>
        <w:jc w:val="both"/>
        <w:rPr>
          <w:rFonts w:ascii="Tahoma" w:hAnsi="Tahoma" w:cs="Tahoma"/>
          <w:sz w:val="22"/>
          <w:szCs w:val="22"/>
        </w:rPr>
      </w:pPr>
      <w:r w:rsidRPr="004B0CAB">
        <w:rPr>
          <w:rFonts w:ascii="Tahoma" w:hAnsi="Tahoma" w:cs="Tahoma"/>
          <w:sz w:val="22"/>
          <w:szCs w:val="22"/>
        </w:rPr>
        <w:t>Finalmente, señaló que los intereses moratorios correrían a partir de le ejecutoria de la sentencia en razón a que la entidad demandada siempre resolvió las solicitudes presentadas por la demandante dentro del término legal.</w:t>
      </w:r>
    </w:p>
    <w:p w:rsidR="00B338F9" w:rsidRDefault="00B338F9" w:rsidP="004B0CAB">
      <w:pPr>
        <w:pStyle w:val="Sangradetextonormal"/>
        <w:spacing w:line="276" w:lineRule="auto"/>
        <w:rPr>
          <w:sz w:val="22"/>
          <w:szCs w:val="22"/>
        </w:rPr>
      </w:pPr>
    </w:p>
    <w:p w:rsidR="000F1985" w:rsidRPr="000F1985" w:rsidRDefault="000F1985" w:rsidP="004B0CAB">
      <w:pPr>
        <w:pStyle w:val="Sangradetextonormal"/>
        <w:numPr>
          <w:ilvl w:val="0"/>
          <w:numId w:val="1"/>
        </w:numPr>
        <w:tabs>
          <w:tab w:val="left" w:pos="851"/>
        </w:tabs>
        <w:spacing w:line="276" w:lineRule="auto"/>
        <w:jc w:val="center"/>
        <w:rPr>
          <w:b/>
          <w:sz w:val="22"/>
          <w:szCs w:val="22"/>
        </w:rPr>
      </w:pPr>
      <w:r w:rsidRPr="000F1985">
        <w:rPr>
          <w:b/>
          <w:sz w:val="22"/>
          <w:szCs w:val="22"/>
        </w:rPr>
        <w:t>Recurso de apelación y procedencia de la consulta</w:t>
      </w:r>
    </w:p>
    <w:p w:rsidR="00B338F9" w:rsidRDefault="00B338F9" w:rsidP="004B0CAB">
      <w:pPr>
        <w:pStyle w:val="Sinespaciado"/>
        <w:spacing w:line="276" w:lineRule="auto"/>
        <w:jc w:val="both"/>
      </w:pPr>
    </w:p>
    <w:p w:rsidR="000F1985" w:rsidRDefault="005D3607" w:rsidP="004B0CAB">
      <w:pPr>
        <w:pStyle w:val="Sinespaciado"/>
        <w:spacing w:line="276" w:lineRule="auto"/>
        <w:ind w:firstLine="708"/>
        <w:jc w:val="both"/>
        <w:rPr>
          <w:rFonts w:ascii="Tahoma" w:hAnsi="Tahoma" w:cs="Tahoma"/>
        </w:rPr>
      </w:pPr>
      <w:r>
        <w:rPr>
          <w:rFonts w:ascii="Tahoma" w:hAnsi="Tahoma" w:cs="Tahoma"/>
        </w:rPr>
        <w:t>El</w:t>
      </w:r>
      <w:r w:rsidR="000F1985" w:rsidRPr="000F1985">
        <w:rPr>
          <w:rFonts w:ascii="Tahoma" w:hAnsi="Tahoma" w:cs="Tahoma"/>
        </w:rPr>
        <w:t xml:space="preserve"> apoderad</w:t>
      </w:r>
      <w:r>
        <w:rPr>
          <w:rFonts w:ascii="Tahoma" w:hAnsi="Tahoma" w:cs="Tahoma"/>
        </w:rPr>
        <w:t>o</w:t>
      </w:r>
      <w:r w:rsidR="000F1985" w:rsidRPr="000F1985">
        <w:rPr>
          <w:rFonts w:ascii="Tahoma" w:hAnsi="Tahoma" w:cs="Tahoma"/>
        </w:rPr>
        <w:t xml:space="preserve"> judicial de la demandante apeló la decisión arguyendo</w:t>
      </w:r>
      <w:r w:rsidR="000F1985">
        <w:rPr>
          <w:rFonts w:ascii="Tahoma" w:hAnsi="Tahoma" w:cs="Tahoma"/>
        </w:rPr>
        <w:t xml:space="preserve"> que dentro del proceso quedó acreditado que su cliente solicitó la pensión el 9 de mayo de 2013, </w:t>
      </w:r>
      <w:r w:rsidR="004B0CAB">
        <w:rPr>
          <w:rFonts w:ascii="Tahoma" w:hAnsi="Tahoma" w:cs="Tahoma"/>
        </w:rPr>
        <w:t xml:space="preserve">cuando cumplía los requisitos para pensionarse, por lo que tiene derecho a disfrutar de la prestación a partir del día siguiente en que efectuó su última cotización. </w:t>
      </w:r>
    </w:p>
    <w:p w:rsidR="004B0CAB" w:rsidRDefault="004B0CAB" w:rsidP="004B0CAB">
      <w:pPr>
        <w:pStyle w:val="Sinespaciado"/>
        <w:spacing w:line="276" w:lineRule="auto"/>
        <w:ind w:firstLine="708"/>
        <w:jc w:val="both"/>
        <w:rPr>
          <w:rFonts w:ascii="Tahoma" w:hAnsi="Tahoma" w:cs="Tahoma"/>
        </w:rPr>
      </w:pPr>
    </w:p>
    <w:p w:rsidR="005D3607" w:rsidRDefault="004B0CAB" w:rsidP="004B0CAB">
      <w:pPr>
        <w:pStyle w:val="Sinespaciado"/>
        <w:spacing w:line="276" w:lineRule="auto"/>
        <w:ind w:firstLine="708"/>
        <w:jc w:val="both"/>
        <w:rPr>
          <w:rFonts w:ascii="Tahoma" w:hAnsi="Tahoma" w:cs="Tahoma"/>
        </w:rPr>
      </w:pPr>
      <w:r>
        <w:rPr>
          <w:rFonts w:ascii="Tahoma" w:hAnsi="Tahoma" w:cs="Tahoma"/>
        </w:rPr>
        <w:t>Igualmente, alegó que no procedía el descuento por concepto de aportes al sistema de salud ya que su prohijada no se benefició del mismo, y precisó que los intereses moratorios no pueden ordenarse desde la ejecutoria de la sentencia, toda vez que la demandada negó la prestación de manera infundada.</w:t>
      </w:r>
      <w:r w:rsidR="005D3607">
        <w:rPr>
          <w:rFonts w:ascii="Tahoma" w:hAnsi="Tahoma" w:cs="Tahoma"/>
        </w:rPr>
        <w:t xml:space="preserve"> </w:t>
      </w:r>
    </w:p>
    <w:p w:rsidR="005D3607" w:rsidRDefault="005D3607" w:rsidP="004B0CAB">
      <w:pPr>
        <w:pStyle w:val="Sinespaciado"/>
        <w:spacing w:line="276" w:lineRule="auto"/>
        <w:ind w:firstLine="708"/>
        <w:jc w:val="both"/>
        <w:rPr>
          <w:rFonts w:ascii="Tahoma" w:hAnsi="Tahoma" w:cs="Tahoma"/>
        </w:rPr>
      </w:pPr>
    </w:p>
    <w:p w:rsidR="004B0CAB" w:rsidRDefault="005D3607" w:rsidP="005D3607">
      <w:pPr>
        <w:pStyle w:val="Sinespaciado"/>
        <w:spacing w:line="276" w:lineRule="auto"/>
        <w:ind w:firstLine="561"/>
        <w:jc w:val="both"/>
        <w:rPr>
          <w:rFonts w:ascii="Tahoma" w:hAnsi="Tahoma" w:cs="Tahoma"/>
        </w:rPr>
      </w:pPr>
      <w:r>
        <w:rPr>
          <w:rFonts w:ascii="Tahoma" w:hAnsi="Tahoma" w:cs="Tahoma"/>
        </w:rPr>
        <w:t>Por otra parte, como quiera que la sentencia fue desfavorable para los intereses de Colpensiones se dispuso el grado jurisdiccional de consulta.</w:t>
      </w:r>
    </w:p>
    <w:p w:rsidR="004B0CAB" w:rsidRPr="000F1985" w:rsidRDefault="004B0CAB" w:rsidP="004B0CAB">
      <w:pPr>
        <w:pStyle w:val="Sinespaciado"/>
        <w:spacing w:line="276" w:lineRule="auto"/>
        <w:ind w:firstLine="708"/>
        <w:jc w:val="both"/>
        <w:rPr>
          <w:rFonts w:ascii="Tahoma" w:hAnsi="Tahoma" w:cs="Tahoma"/>
        </w:rPr>
      </w:pPr>
    </w:p>
    <w:p w:rsidR="00B338F9" w:rsidRDefault="00B338F9" w:rsidP="004B0CAB">
      <w:pPr>
        <w:widowControl w:val="0"/>
        <w:numPr>
          <w:ilvl w:val="0"/>
          <w:numId w:val="1"/>
        </w:numPr>
        <w:autoSpaceDE w:val="0"/>
        <w:autoSpaceDN w:val="0"/>
        <w:adjustRightInd w:val="0"/>
        <w:spacing w:line="276" w:lineRule="auto"/>
        <w:ind w:hanging="519"/>
        <w:jc w:val="center"/>
        <w:rPr>
          <w:rFonts w:ascii="Tahoma" w:hAnsi="Tahoma" w:cs="Tahoma"/>
          <w:b/>
          <w:sz w:val="22"/>
          <w:szCs w:val="22"/>
        </w:rPr>
      </w:pPr>
      <w:r w:rsidRPr="00F929A1">
        <w:rPr>
          <w:rFonts w:ascii="Tahoma" w:hAnsi="Tahoma" w:cs="Tahoma"/>
          <w:b/>
          <w:sz w:val="22"/>
          <w:szCs w:val="22"/>
        </w:rPr>
        <w:t>Consideraciones</w:t>
      </w:r>
    </w:p>
    <w:p w:rsidR="00565692" w:rsidRPr="00F929A1" w:rsidRDefault="00565692" w:rsidP="00565692">
      <w:pPr>
        <w:widowControl w:val="0"/>
        <w:autoSpaceDE w:val="0"/>
        <w:autoSpaceDN w:val="0"/>
        <w:adjustRightInd w:val="0"/>
        <w:spacing w:line="276" w:lineRule="auto"/>
        <w:ind w:left="1080"/>
        <w:rPr>
          <w:rFonts w:ascii="Tahoma" w:hAnsi="Tahoma" w:cs="Tahoma"/>
          <w:b/>
          <w:sz w:val="22"/>
          <w:szCs w:val="22"/>
        </w:rPr>
      </w:pPr>
    </w:p>
    <w:p w:rsidR="00B338F9" w:rsidRPr="006455AA" w:rsidRDefault="006455AA" w:rsidP="006455AA">
      <w:pPr>
        <w:widowControl w:val="0"/>
        <w:autoSpaceDE w:val="0"/>
        <w:autoSpaceDN w:val="0"/>
        <w:adjustRightInd w:val="0"/>
        <w:spacing w:line="276" w:lineRule="auto"/>
        <w:ind w:firstLine="567"/>
        <w:jc w:val="both"/>
        <w:rPr>
          <w:rFonts w:ascii="Tahoma" w:hAnsi="Tahoma" w:cs="Tahoma"/>
          <w:b/>
          <w:sz w:val="22"/>
          <w:szCs w:val="22"/>
        </w:rPr>
      </w:pPr>
      <w:r w:rsidRPr="006455AA">
        <w:rPr>
          <w:rFonts w:ascii="Tahoma" w:hAnsi="Tahoma" w:cs="Tahoma"/>
          <w:b/>
          <w:sz w:val="22"/>
          <w:szCs w:val="22"/>
        </w:rPr>
        <w:t>4.1 Presupuestos fáctico</w:t>
      </w:r>
      <w:r>
        <w:rPr>
          <w:rFonts w:ascii="Tahoma" w:hAnsi="Tahoma" w:cs="Tahoma"/>
          <w:b/>
          <w:sz w:val="22"/>
          <w:szCs w:val="22"/>
        </w:rPr>
        <w:t>s</w:t>
      </w:r>
      <w:r w:rsidRPr="006455AA">
        <w:rPr>
          <w:rFonts w:ascii="Tahoma" w:hAnsi="Tahoma" w:cs="Tahoma"/>
          <w:b/>
          <w:sz w:val="22"/>
          <w:szCs w:val="22"/>
        </w:rPr>
        <w:t xml:space="preserve"> probados</w:t>
      </w:r>
    </w:p>
    <w:p w:rsidR="006455AA" w:rsidRDefault="006455AA" w:rsidP="004B0CAB">
      <w:pPr>
        <w:pStyle w:val="Sinespaciado"/>
        <w:rPr>
          <w:lang w:val="es-ES"/>
        </w:rPr>
      </w:pPr>
    </w:p>
    <w:p w:rsidR="00E64A2F" w:rsidRDefault="00565692" w:rsidP="001F616D">
      <w:pPr>
        <w:pStyle w:val="Sinespaciado"/>
        <w:spacing w:line="276" w:lineRule="auto"/>
        <w:jc w:val="both"/>
        <w:rPr>
          <w:rFonts w:ascii="Tahoma" w:hAnsi="Tahoma" w:cs="Tahoma"/>
          <w:lang w:val="es-ES"/>
        </w:rPr>
      </w:pPr>
      <w:r>
        <w:rPr>
          <w:lang w:val="es-ES"/>
        </w:rPr>
        <w:tab/>
      </w:r>
      <w:r w:rsidRPr="00565692">
        <w:rPr>
          <w:rFonts w:ascii="Tahoma" w:hAnsi="Tahoma" w:cs="Tahoma"/>
          <w:lang w:val="es-ES"/>
        </w:rPr>
        <w:t>Son hechos que se encuentran por fuera de discusión los siguientes</w:t>
      </w:r>
      <w:r>
        <w:rPr>
          <w:rFonts w:ascii="Tahoma" w:hAnsi="Tahoma" w:cs="Tahoma"/>
          <w:lang w:val="es-ES"/>
        </w:rPr>
        <w:t>: i) que la demandante nació el 11 de enero de 1958 (</w:t>
      </w:r>
      <w:proofErr w:type="spellStart"/>
      <w:r>
        <w:rPr>
          <w:rFonts w:ascii="Tahoma" w:hAnsi="Tahoma" w:cs="Tahoma"/>
          <w:lang w:val="es-ES"/>
        </w:rPr>
        <w:t>fl</w:t>
      </w:r>
      <w:proofErr w:type="spellEnd"/>
      <w:r>
        <w:rPr>
          <w:rFonts w:ascii="Tahoma" w:hAnsi="Tahoma" w:cs="Tahoma"/>
          <w:lang w:val="es-ES"/>
        </w:rPr>
        <w:t>. 53); ii) que fue beneficiaria del régimen de transición establecido en el artículo 36 de la Ley 100 de 1993, por contar con más de 35 años de edad al 1º de abril de 1994</w:t>
      </w:r>
      <w:r w:rsidR="00E64A2F">
        <w:rPr>
          <w:rFonts w:ascii="Tahoma" w:hAnsi="Tahoma" w:cs="Tahoma"/>
          <w:lang w:val="es-ES"/>
        </w:rPr>
        <w:t xml:space="preserve"> y,</w:t>
      </w:r>
      <w:r>
        <w:rPr>
          <w:rFonts w:ascii="Tahoma" w:hAnsi="Tahoma" w:cs="Tahoma"/>
          <w:lang w:val="es-ES"/>
        </w:rPr>
        <w:t xml:space="preserve"> iii)</w:t>
      </w:r>
      <w:r w:rsidR="00292F92">
        <w:rPr>
          <w:rFonts w:ascii="Tahoma" w:hAnsi="Tahoma" w:cs="Tahoma"/>
          <w:lang w:val="es-ES"/>
        </w:rPr>
        <w:t xml:space="preserve"> que en su historia laboral aparecen reflejadas 734,73 </w:t>
      </w:r>
      <w:r w:rsidR="00E64A2F">
        <w:rPr>
          <w:rFonts w:ascii="Tahoma" w:hAnsi="Tahoma" w:cs="Tahoma"/>
          <w:lang w:val="es-ES"/>
        </w:rPr>
        <w:t xml:space="preserve">semanas cotizadas </w:t>
      </w:r>
      <w:r w:rsidR="00292F92">
        <w:rPr>
          <w:rFonts w:ascii="Tahoma" w:hAnsi="Tahoma" w:cs="Tahoma"/>
          <w:lang w:val="es-ES"/>
        </w:rPr>
        <w:t>hasta el 29 de julio de 2005</w:t>
      </w:r>
      <w:r w:rsidR="00E64A2F">
        <w:rPr>
          <w:rFonts w:ascii="Tahoma" w:hAnsi="Tahoma" w:cs="Tahoma"/>
          <w:lang w:val="es-ES"/>
        </w:rPr>
        <w:t xml:space="preserve"> y 1115</w:t>
      </w:r>
      <w:r w:rsidR="0084154D">
        <w:rPr>
          <w:rFonts w:ascii="Tahoma" w:hAnsi="Tahoma" w:cs="Tahoma"/>
          <w:lang w:val="es-ES"/>
        </w:rPr>
        <w:t>,29</w:t>
      </w:r>
      <w:r w:rsidR="00E64A2F">
        <w:rPr>
          <w:rFonts w:ascii="Tahoma" w:hAnsi="Tahoma" w:cs="Tahoma"/>
          <w:lang w:val="es-ES"/>
        </w:rPr>
        <w:t xml:space="preserve"> hasta el 31 de julio de 2013, todas cotizadas en el régimen de prima media con prestación definida (</w:t>
      </w:r>
      <w:proofErr w:type="spellStart"/>
      <w:r w:rsidR="00E64A2F">
        <w:rPr>
          <w:rFonts w:ascii="Tahoma" w:hAnsi="Tahoma" w:cs="Tahoma"/>
          <w:lang w:val="es-ES"/>
        </w:rPr>
        <w:t>fl</w:t>
      </w:r>
      <w:proofErr w:type="spellEnd"/>
      <w:r w:rsidR="00E64A2F">
        <w:rPr>
          <w:rFonts w:ascii="Tahoma" w:hAnsi="Tahoma" w:cs="Tahoma"/>
          <w:lang w:val="es-ES"/>
        </w:rPr>
        <w:t>. 24 y s.s.).</w:t>
      </w:r>
    </w:p>
    <w:p w:rsidR="00E64A2F" w:rsidRDefault="00E64A2F" w:rsidP="00565692">
      <w:pPr>
        <w:pStyle w:val="Sinespaciado"/>
        <w:jc w:val="both"/>
        <w:rPr>
          <w:rFonts w:ascii="Tahoma" w:hAnsi="Tahoma" w:cs="Tahoma"/>
          <w:lang w:val="es-ES"/>
        </w:rPr>
      </w:pPr>
    </w:p>
    <w:p w:rsidR="00565692" w:rsidRPr="00565692" w:rsidRDefault="00E64A2F" w:rsidP="00565692">
      <w:pPr>
        <w:pStyle w:val="Sinespaciado"/>
        <w:jc w:val="both"/>
        <w:rPr>
          <w:rFonts w:ascii="Tahoma" w:hAnsi="Tahoma" w:cs="Tahoma"/>
          <w:lang w:val="es-ES"/>
        </w:rPr>
      </w:pPr>
      <w:r>
        <w:rPr>
          <w:rFonts w:ascii="Tahoma" w:hAnsi="Tahoma" w:cs="Tahoma"/>
          <w:lang w:val="es-ES"/>
        </w:rPr>
        <w:tab/>
        <w:t xml:space="preserve">De esta manera, corresponde a la Sala determinar </w:t>
      </w:r>
      <w:r w:rsidR="00C41EF8">
        <w:rPr>
          <w:rFonts w:ascii="Tahoma" w:hAnsi="Tahoma" w:cs="Tahoma"/>
          <w:lang w:val="es-ES"/>
        </w:rPr>
        <w:t>si aquel efectivamente cuenta con las 15,27 semanas que le hacen falta para prolongar los efectos del régimen de transición hasta el 31 de julio de 2014</w:t>
      </w:r>
      <w:r w:rsidR="008E1B1E">
        <w:rPr>
          <w:rFonts w:ascii="Tahoma" w:hAnsi="Tahoma" w:cs="Tahoma"/>
          <w:lang w:val="es-ES"/>
        </w:rPr>
        <w:t xml:space="preserve"> y, en caso afirmativo, se entrarán a resolver los problemas jurídicos planteados.</w:t>
      </w:r>
      <w:r w:rsidR="00565692" w:rsidRPr="00565692">
        <w:rPr>
          <w:rFonts w:ascii="Tahoma" w:hAnsi="Tahoma" w:cs="Tahoma"/>
          <w:lang w:val="es-ES"/>
        </w:rPr>
        <w:tab/>
      </w:r>
    </w:p>
    <w:p w:rsidR="00565692" w:rsidRPr="00565692" w:rsidRDefault="00565692" w:rsidP="004B0CAB">
      <w:pPr>
        <w:pStyle w:val="Sinespaciado"/>
        <w:rPr>
          <w:lang w:val="es-ES"/>
        </w:rPr>
      </w:pPr>
    </w:p>
    <w:p w:rsidR="00B338F9" w:rsidRPr="00F929A1" w:rsidRDefault="00B338F9" w:rsidP="004B0CAB">
      <w:pPr>
        <w:widowControl w:val="0"/>
        <w:autoSpaceDE w:val="0"/>
        <w:autoSpaceDN w:val="0"/>
        <w:adjustRightInd w:val="0"/>
        <w:spacing w:line="276" w:lineRule="auto"/>
        <w:ind w:firstLine="567"/>
        <w:jc w:val="both"/>
        <w:rPr>
          <w:rFonts w:ascii="Tahoma" w:hAnsi="Tahoma" w:cs="Tahoma"/>
          <w:sz w:val="22"/>
          <w:szCs w:val="22"/>
        </w:rPr>
      </w:pPr>
      <w:r w:rsidRPr="00F929A1">
        <w:rPr>
          <w:rFonts w:ascii="Tahoma" w:hAnsi="Tahoma" w:cs="Tahoma"/>
          <w:b/>
          <w:sz w:val="22"/>
          <w:szCs w:val="22"/>
        </w:rPr>
        <w:t>4.</w:t>
      </w:r>
      <w:r w:rsidR="006455AA">
        <w:rPr>
          <w:rFonts w:ascii="Tahoma" w:hAnsi="Tahoma" w:cs="Tahoma"/>
          <w:b/>
          <w:sz w:val="22"/>
          <w:szCs w:val="22"/>
        </w:rPr>
        <w:t>2</w:t>
      </w:r>
      <w:r w:rsidRPr="00F929A1">
        <w:rPr>
          <w:rFonts w:ascii="Tahoma" w:hAnsi="Tahoma" w:cs="Tahoma"/>
          <w:b/>
          <w:sz w:val="22"/>
          <w:szCs w:val="22"/>
        </w:rPr>
        <w:t xml:space="preserve"> Caso concreto</w:t>
      </w:r>
    </w:p>
    <w:p w:rsidR="00B338F9" w:rsidRPr="00F929A1" w:rsidRDefault="00B338F9" w:rsidP="004B0CAB">
      <w:pPr>
        <w:pStyle w:val="Sinespaciado"/>
      </w:pPr>
    </w:p>
    <w:p w:rsidR="008138AD" w:rsidRDefault="0084154D" w:rsidP="004B0CAB">
      <w:pPr>
        <w:spacing w:line="276" w:lineRule="auto"/>
        <w:ind w:firstLine="567"/>
        <w:jc w:val="both"/>
        <w:rPr>
          <w:rFonts w:ascii="Tahoma" w:hAnsi="Tahoma" w:cs="Tahoma"/>
          <w:sz w:val="22"/>
          <w:szCs w:val="22"/>
        </w:rPr>
      </w:pPr>
      <w:r>
        <w:rPr>
          <w:rFonts w:ascii="Tahoma" w:hAnsi="Tahoma" w:cs="Tahoma"/>
          <w:sz w:val="22"/>
          <w:szCs w:val="22"/>
        </w:rPr>
        <w:t xml:space="preserve">A efectos de determinar si </w:t>
      </w:r>
      <w:r w:rsidR="002449BB">
        <w:rPr>
          <w:rFonts w:ascii="Tahoma" w:hAnsi="Tahoma" w:cs="Tahoma"/>
          <w:sz w:val="22"/>
          <w:szCs w:val="22"/>
        </w:rPr>
        <w:t xml:space="preserve">la demandante </w:t>
      </w:r>
      <w:r>
        <w:rPr>
          <w:rFonts w:ascii="Tahoma" w:hAnsi="Tahoma" w:cs="Tahoma"/>
          <w:sz w:val="22"/>
          <w:szCs w:val="22"/>
        </w:rPr>
        <w:t>efectivamente cuenta con las 750 semanas</w:t>
      </w:r>
      <w:r w:rsidR="009766AC">
        <w:rPr>
          <w:rFonts w:ascii="Tahoma" w:hAnsi="Tahoma" w:cs="Tahoma"/>
          <w:sz w:val="22"/>
          <w:szCs w:val="22"/>
        </w:rPr>
        <w:t xml:space="preserve"> al 29 de julio</w:t>
      </w:r>
      <w:r w:rsidR="002449BB">
        <w:rPr>
          <w:rFonts w:ascii="Tahoma" w:hAnsi="Tahoma" w:cs="Tahoma"/>
          <w:sz w:val="22"/>
          <w:szCs w:val="22"/>
        </w:rPr>
        <w:t xml:space="preserve"> de 2005</w:t>
      </w:r>
      <w:r>
        <w:rPr>
          <w:rFonts w:ascii="Tahoma" w:hAnsi="Tahoma" w:cs="Tahoma"/>
          <w:sz w:val="22"/>
          <w:szCs w:val="22"/>
        </w:rPr>
        <w:t xml:space="preserve">, basta remitirse a las planillas de autoliquidación de aportes allegadas con el libelo </w:t>
      </w:r>
      <w:r w:rsidR="005E5D1A">
        <w:rPr>
          <w:rFonts w:ascii="Tahoma" w:hAnsi="Tahoma" w:cs="Tahoma"/>
          <w:sz w:val="22"/>
          <w:szCs w:val="22"/>
        </w:rPr>
        <w:t xml:space="preserve">genitor, las cuales dan cuenta </w:t>
      </w:r>
      <w:r w:rsidR="002449BB">
        <w:rPr>
          <w:rFonts w:ascii="Tahoma" w:hAnsi="Tahoma" w:cs="Tahoma"/>
          <w:sz w:val="22"/>
          <w:szCs w:val="22"/>
        </w:rPr>
        <w:t xml:space="preserve">de </w:t>
      </w:r>
      <w:r>
        <w:rPr>
          <w:rFonts w:ascii="Tahoma" w:hAnsi="Tahoma" w:cs="Tahoma"/>
          <w:sz w:val="22"/>
          <w:szCs w:val="22"/>
        </w:rPr>
        <w:t>que los meses de julio, agosto y septiembre de 1999</w:t>
      </w:r>
      <w:r w:rsidR="005E5D1A">
        <w:rPr>
          <w:rFonts w:ascii="Tahoma" w:hAnsi="Tahoma" w:cs="Tahoma"/>
          <w:sz w:val="22"/>
          <w:szCs w:val="22"/>
        </w:rPr>
        <w:t>,</w:t>
      </w:r>
      <w:r w:rsidR="002609AB">
        <w:rPr>
          <w:rFonts w:ascii="Tahoma" w:hAnsi="Tahoma" w:cs="Tahoma"/>
          <w:sz w:val="22"/>
          <w:szCs w:val="22"/>
        </w:rPr>
        <w:t xml:space="preserve"> enero de 2000 y</w:t>
      </w:r>
      <w:r>
        <w:rPr>
          <w:rFonts w:ascii="Tahoma" w:hAnsi="Tahoma" w:cs="Tahoma"/>
          <w:sz w:val="22"/>
          <w:szCs w:val="22"/>
        </w:rPr>
        <w:t xml:space="preserve"> junio de 2005</w:t>
      </w:r>
      <w:r w:rsidR="005E5D1A">
        <w:rPr>
          <w:rFonts w:ascii="Tahoma" w:hAnsi="Tahoma" w:cs="Tahoma"/>
          <w:sz w:val="22"/>
          <w:szCs w:val="22"/>
        </w:rPr>
        <w:t xml:space="preserve"> fueron efectivamente sufragados por la P.H. </w:t>
      </w:r>
      <w:r w:rsidR="00436CEA">
        <w:rPr>
          <w:rFonts w:ascii="Tahoma" w:hAnsi="Tahoma" w:cs="Tahoma"/>
          <w:sz w:val="22"/>
          <w:szCs w:val="22"/>
        </w:rPr>
        <w:t xml:space="preserve">Edificio </w:t>
      </w:r>
      <w:r w:rsidR="005E5D1A">
        <w:rPr>
          <w:rFonts w:ascii="Tahoma" w:hAnsi="Tahoma" w:cs="Tahoma"/>
          <w:sz w:val="22"/>
          <w:szCs w:val="22"/>
        </w:rPr>
        <w:t>Castillos de Loira</w:t>
      </w:r>
      <w:r w:rsidR="00A05083">
        <w:rPr>
          <w:rFonts w:ascii="Tahoma" w:hAnsi="Tahoma" w:cs="Tahoma"/>
          <w:sz w:val="22"/>
          <w:szCs w:val="22"/>
        </w:rPr>
        <w:t xml:space="preserve"> (</w:t>
      </w:r>
      <w:proofErr w:type="spellStart"/>
      <w:r w:rsidR="00A05083">
        <w:rPr>
          <w:rFonts w:ascii="Tahoma" w:hAnsi="Tahoma" w:cs="Tahoma"/>
          <w:sz w:val="22"/>
          <w:szCs w:val="22"/>
        </w:rPr>
        <w:t>fl</w:t>
      </w:r>
      <w:proofErr w:type="spellEnd"/>
      <w:r w:rsidR="00A05083">
        <w:rPr>
          <w:rFonts w:ascii="Tahoma" w:hAnsi="Tahoma" w:cs="Tahoma"/>
          <w:sz w:val="22"/>
          <w:szCs w:val="22"/>
        </w:rPr>
        <w:t>. 31 y s.</w:t>
      </w:r>
      <w:r w:rsidR="00436CEA">
        <w:rPr>
          <w:rFonts w:ascii="Tahoma" w:hAnsi="Tahoma" w:cs="Tahoma"/>
          <w:sz w:val="22"/>
          <w:szCs w:val="22"/>
        </w:rPr>
        <w:t>s</w:t>
      </w:r>
      <w:r w:rsidR="00A05083">
        <w:rPr>
          <w:rFonts w:ascii="Tahoma" w:hAnsi="Tahoma" w:cs="Tahoma"/>
          <w:sz w:val="22"/>
          <w:szCs w:val="22"/>
        </w:rPr>
        <w:t>.)</w:t>
      </w:r>
      <w:r w:rsidR="002449BB">
        <w:rPr>
          <w:rFonts w:ascii="Tahoma" w:hAnsi="Tahoma" w:cs="Tahoma"/>
          <w:sz w:val="22"/>
          <w:szCs w:val="22"/>
        </w:rPr>
        <w:t>;</w:t>
      </w:r>
      <w:r w:rsidR="009766AC">
        <w:rPr>
          <w:rFonts w:ascii="Tahoma" w:hAnsi="Tahoma" w:cs="Tahoma"/>
          <w:sz w:val="22"/>
          <w:szCs w:val="22"/>
        </w:rPr>
        <w:t xml:space="preserve"> ciclos con los que la demandante supera la cantidad exigida a la entrada en vigencia del Acto </w:t>
      </w:r>
      <w:r w:rsidR="00A05083">
        <w:rPr>
          <w:rFonts w:ascii="Tahoma" w:hAnsi="Tahoma" w:cs="Tahoma"/>
          <w:sz w:val="22"/>
          <w:szCs w:val="22"/>
        </w:rPr>
        <w:t>Legislativo 01 de 2005</w:t>
      </w:r>
      <w:r w:rsidR="00652D97">
        <w:rPr>
          <w:rFonts w:ascii="Tahoma" w:hAnsi="Tahoma" w:cs="Tahoma"/>
          <w:sz w:val="22"/>
          <w:szCs w:val="22"/>
        </w:rPr>
        <w:t xml:space="preserve">, para </w:t>
      </w:r>
      <w:r w:rsidR="00A05083">
        <w:rPr>
          <w:rFonts w:ascii="Tahoma" w:hAnsi="Tahoma" w:cs="Tahoma"/>
          <w:sz w:val="22"/>
          <w:szCs w:val="22"/>
        </w:rPr>
        <w:t>prolong</w:t>
      </w:r>
      <w:r w:rsidR="00652D97">
        <w:rPr>
          <w:rFonts w:ascii="Tahoma" w:hAnsi="Tahoma" w:cs="Tahoma"/>
          <w:sz w:val="22"/>
          <w:szCs w:val="22"/>
        </w:rPr>
        <w:t>ar</w:t>
      </w:r>
      <w:r w:rsidR="00A05083">
        <w:rPr>
          <w:rFonts w:ascii="Tahoma" w:hAnsi="Tahoma" w:cs="Tahoma"/>
          <w:sz w:val="22"/>
          <w:szCs w:val="22"/>
        </w:rPr>
        <w:t xml:space="preserve"> los beneficios transicionales de los que fue acreedora hasta el 31 de diciembre de 2014, tal como concluyera la Jueza de instancia</w:t>
      </w:r>
    </w:p>
    <w:p w:rsidR="008138AD" w:rsidRDefault="008138AD" w:rsidP="004B0CAB">
      <w:pPr>
        <w:spacing w:line="276" w:lineRule="auto"/>
        <w:ind w:firstLine="567"/>
        <w:jc w:val="both"/>
        <w:rPr>
          <w:rFonts w:ascii="Tahoma" w:hAnsi="Tahoma" w:cs="Tahoma"/>
          <w:sz w:val="22"/>
          <w:szCs w:val="22"/>
        </w:rPr>
      </w:pPr>
    </w:p>
    <w:p w:rsidR="0084154D" w:rsidRDefault="008138AD" w:rsidP="004B0CAB">
      <w:pPr>
        <w:spacing w:line="276" w:lineRule="auto"/>
        <w:ind w:firstLine="567"/>
        <w:jc w:val="both"/>
        <w:rPr>
          <w:rFonts w:ascii="Tahoma" w:hAnsi="Tahoma" w:cs="Tahoma"/>
          <w:sz w:val="22"/>
          <w:szCs w:val="22"/>
        </w:rPr>
      </w:pPr>
      <w:r>
        <w:rPr>
          <w:rFonts w:ascii="Tahoma" w:hAnsi="Tahoma" w:cs="Tahoma"/>
          <w:sz w:val="22"/>
          <w:szCs w:val="22"/>
        </w:rPr>
        <w:t>Es de</w:t>
      </w:r>
      <w:r w:rsidR="00A05083">
        <w:rPr>
          <w:rFonts w:ascii="Tahoma" w:hAnsi="Tahoma" w:cs="Tahoma"/>
          <w:sz w:val="22"/>
          <w:szCs w:val="22"/>
        </w:rPr>
        <w:t xml:space="preserve">l caso resaltar que </w:t>
      </w:r>
      <w:r w:rsidR="00436CEA">
        <w:rPr>
          <w:rFonts w:ascii="Tahoma" w:hAnsi="Tahoma" w:cs="Tahoma"/>
          <w:sz w:val="22"/>
          <w:szCs w:val="22"/>
        </w:rPr>
        <w:t xml:space="preserve">obra escrito dirigido por la administradora de dicho </w:t>
      </w:r>
      <w:r w:rsidR="002D1255">
        <w:rPr>
          <w:rFonts w:ascii="Tahoma" w:hAnsi="Tahoma" w:cs="Tahoma"/>
          <w:sz w:val="22"/>
          <w:szCs w:val="22"/>
        </w:rPr>
        <w:t xml:space="preserve">Edificio </w:t>
      </w:r>
      <w:r w:rsidR="00436CEA">
        <w:rPr>
          <w:rFonts w:ascii="Tahoma" w:hAnsi="Tahoma" w:cs="Tahoma"/>
          <w:sz w:val="22"/>
          <w:szCs w:val="22"/>
        </w:rPr>
        <w:t xml:space="preserve">a Colpensiones en el que informa </w:t>
      </w:r>
      <w:r w:rsidR="002D1255">
        <w:rPr>
          <w:rFonts w:ascii="Tahoma" w:hAnsi="Tahoma" w:cs="Tahoma"/>
          <w:sz w:val="22"/>
          <w:szCs w:val="22"/>
        </w:rPr>
        <w:t>que entre el 14 de enero de 1998 y el 31 de julio de 2013 la demandante prestó sus servicios y le fueron efectuados aportes</w:t>
      </w:r>
      <w:r w:rsidR="0077069C">
        <w:rPr>
          <w:rFonts w:ascii="Tahoma" w:hAnsi="Tahoma" w:cs="Tahoma"/>
          <w:sz w:val="22"/>
          <w:szCs w:val="22"/>
        </w:rPr>
        <w:t xml:space="preserve"> al sistema de seguridad social</w:t>
      </w:r>
      <w:r w:rsidR="002D1255">
        <w:rPr>
          <w:rFonts w:ascii="Tahoma" w:hAnsi="Tahoma" w:cs="Tahoma"/>
          <w:sz w:val="22"/>
          <w:szCs w:val="22"/>
        </w:rPr>
        <w:t xml:space="preserve">, por lo que al aceptarse expresamente la existencia del contrato de trabajo y existir una afiliación </w:t>
      </w:r>
      <w:r w:rsidR="003A176D">
        <w:rPr>
          <w:rFonts w:ascii="Tahoma" w:hAnsi="Tahoma" w:cs="Tahoma"/>
          <w:sz w:val="22"/>
          <w:szCs w:val="22"/>
        </w:rPr>
        <w:t>al sistema</w:t>
      </w:r>
      <w:r w:rsidR="000359B9">
        <w:rPr>
          <w:rFonts w:ascii="Tahoma" w:hAnsi="Tahoma" w:cs="Tahoma"/>
          <w:sz w:val="22"/>
          <w:szCs w:val="22"/>
        </w:rPr>
        <w:t xml:space="preserve">, todas las semanas que no aparezcan sufragadas en ese lapso deben contabilizarse a favor de la actora, quien no puede verse afectada por la incuria de la administradora de pensiones </w:t>
      </w:r>
      <w:r>
        <w:rPr>
          <w:rFonts w:ascii="Tahoma" w:hAnsi="Tahoma" w:cs="Tahoma"/>
          <w:sz w:val="22"/>
          <w:szCs w:val="22"/>
        </w:rPr>
        <w:t>de efectuar el cobro coactivo ante dicho empleador</w:t>
      </w:r>
      <w:r w:rsidR="0077069C">
        <w:rPr>
          <w:rFonts w:ascii="Tahoma" w:hAnsi="Tahoma" w:cs="Tahoma"/>
          <w:sz w:val="22"/>
          <w:szCs w:val="22"/>
        </w:rPr>
        <w:t>, en caso de que hubiera existido mora</w:t>
      </w:r>
      <w:r>
        <w:rPr>
          <w:rFonts w:ascii="Tahoma" w:hAnsi="Tahoma" w:cs="Tahoma"/>
          <w:sz w:val="22"/>
          <w:szCs w:val="22"/>
        </w:rPr>
        <w:t xml:space="preserve">. Ahora, del reporte de semanas cotizadas se puede observar que </w:t>
      </w:r>
      <w:r w:rsidR="00C41F2B">
        <w:rPr>
          <w:rFonts w:ascii="Tahoma" w:hAnsi="Tahoma" w:cs="Tahoma"/>
          <w:sz w:val="22"/>
          <w:szCs w:val="22"/>
        </w:rPr>
        <w:t>antes del 29 de julio de 2005 faltan 28,82 semanas</w:t>
      </w:r>
      <w:r w:rsidR="0077069C">
        <w:rPr>
          <w:rFonts w:ascii="Tahoma" w:hAnsi="Tahoma" w:cs="Tahoma"/>
          <w:sz w:val="22"/>
          <w:szCs w:val="22"/>
        </w:rPr>
        <w:t xml:space="preserve"> con dicho empleador</w:t>
      </w:r>
      <w:r w:rsidR="00C41F2B">
        <w:rPr>
          <w:rFonts w:ascii="Tahoma" w:hAnsi="Tahoma" w:cs="Tahoma"/>
          <w:sz w:val="22"/>
          <w:szCs w:val="22"/>
        </w:rPr>
        <w:t>, corroborándose lo expuesto previamente.</w:t>
      </w:r>
    </w:p>
    <w:p w:rsidR="008138AD" w:rsidRDefault="008138AD" w:rsidP="004B0CAB">
      <w:pPr>
        <w:spacing w:line="276" w:lineRule="auto"/>
        <w:ind w:firstLine="567"/>
        <w:jc w:val="both"/>
        <w:rPr>
          <w:rFonts w:ascii="Tahoma" w:hAnsi="Tahoma" w:cs="Tahoma"/>
          <w:sz w:val="22"/>
          <w:szCs w:val="22"/>
        </w:rPr>
      </w:pPr>
    </w:p>
    <w:p w:rsidR="00C41F2B" w:rsidRDefault="00C41F2B" w:rsidP="00C41F2B">
      <w:pPr>
        <w:spacing w:line="276" w:lineRule="auto"/>
        <w:ind w:firstLine="708"/>
        <w:jc w:val="both"/>
        <w:rPr>
          <w:rFonts w:ascii="Tahoma" w:hAnsi="Tahoma" w:cs="Tahoma"/>
          <w:sz w:val="22"/>
          <w:szCs w:val="22"/>
        </w:rPr>
      </w:pPr>
      <w:r>
        <w:rPr>
          <w:rFonts w:ascii="Tahoma" w:hAnsi="Tahoma" w:cs="Tahoma"/>
          <w:sz w:val="22"/>
          <w:szCs w:val="22"/>
        </w:rPr>
        <w:t xml:space="preserve">En ese orden, en respuesta al problema jurídico planteado debe manifestar la Sala que al haber alcanzado los </w:t>
      </w:r>
      <w:r w:rsidR="00E722F9">
        <w:rPr>
          <w:rFonts w:ascii="Tahoma" w:hAnsi="Tahoma" w:cs="Tahoma"/>
          <w:sz w:val="22"/>
          <w:szCs w:val="22"/>
        </w:rPr>
        <w:t>55</w:t>
      </w:r>
      <w:r>
        <w:rPr>
          <w:rFonts w:ascii="Tahoma" w:hAnsi="Tahoma" w:cs="Tahoma"/>
          <w:sz w:val="22"/>
          <w:szCs w:val="22"/>
        </w:rPr>
        <w:t xml:space="preserve"> años de edad el </w:t>
      </w:r>
      <w:r w:rsidR="00E722F9">
        <w:rPr>
          <w:rFonts w:ascii="Tahoma" w:hAnsi="Tahoma" w:cs="Tahoma"/>
          <w:sz w:val="22"/>
          <w:szCs w:val="22"/>
        </w:rPr>
        <w:t xml:space="preserve">11 </w:t>
      </w:r>
      <w:r>
        <w:rPr>
          <w:rFonts w:ascii="Tahoma" w:hAnsi="Tahoma" w:cs="Tahoma"/>
          <w:sz w:val="22"/>
          <w:szCs w:val="22"/>
        </w:rPr>
        <w:t xml:space="preserve">de </w:t>
      </w:r>
      <w:r w:rsidR="00E722F9">
        <w:rPr>
          <w:rFonts w:ascii="Tahoma" w:hAnsi="Tahoma" w:cs="Tahoma"/>
          <w:sz w:val="22"/>
          <w:szCs w:val="22"/>
        </w:rPr>
        <w:t>enero de 2013</w:t>
      </w:r>
      <w:r>
        <w:rPr>
          <w:rFonts w:ascii="Tahoma" w:hAnsi="Tahoma" w:cs="Tahoma"/>
          <w:sz w:val="22"/>
          <w:szCs w:val="22"/>
        </w:rPr>
        <w:t xml:space="preserve">; haber </w:t>
      </w:r>
      <w:r w:rsidR="00E722F9">
        <w:rPr>
          <w:rFonts w:ascii="Tahoma" w:hAnsi="Tahoma" w:cs="Tahoma"/>
          <w:sz w:val="22"/>
          <w:szCs w:val="22"/>
        </w:rPr>
        <w:t>solicitado la prestación el 9 de mayo del mismo año (</w:t>
      </w:r>
      <w:proofErr w:type="spellStart"/>
      <w:r w:rsidR="00E722F9">
        <w:rPr>
          <w:rFonts w:ascii="Tahoma" w:hAnsi="Tahoma" w:cs="Tahoma"/>
          <w:sz w:val="22"/>
          <w:szCs w:val="22"/>
        </w:rPr>
        <w:t>fl</w:t>
      </w:r>
      <w:proofErr w:type="spellEnd"/>
      <w:r w:rsidR="00E722F9">
        <w:rPr>
          <w:rFonts w:ascii="Tahoma" w:hAnsi="Tahoma" w:cs="Tahoma"/>
          <w:sz w:val="22"/>
          <w:szCs w:val="22"/>
        </w:rPr>
        <w:t>. 43) y haber efectuado cotización hasta el 31 de julio de igual anualidad</w:t>
      </w:r>
      <w:r>
        <w:rPr>
          <w:rFonts w:ascii="Tahoma" w:hAnsi="Tahoma" w:cs="Tahoma"/>
          <w:sz w:val="22"/>
          <w:szCs w:val="22"/>
        </w:rPr>
        <w:t xml:space="preserve"> (</w:t>
      </w:r>
      <w:proofErr w:type="spellStart"/>
      <w:r>
        <w:rPr>
          <w:rFonts w:ascii="Tahoma" w:hAnsi="Tahoma" w:cs="Tahoma"/>
          <w:sz w:val="22"/>
          <w:szCs w:val="22"/>
        </w:rPr>
        <w:t>fl</w:t>
      </w:r>
      <w:proofErr w:type="spellEnd"/>
      <w:r>
        <w:rPr>
          <w:rFonts w:ascii="Tahoma" w:hAnsi="Tahoma" w:cs="Tahoma"/>
          <w:sz w:val="22"/>
          <w:szCs w:val="22"/>
        </w:rPr>
        <w:t xml:space="preserve">. </w:t>
      </w:r>
      <w:r w:rsidR="00E722F9">
        <w:rPr>
          <w:rFonts w:ascii="Tahoma" w:hAnsi="Tahoma" w:cs="Tahoma"/>
          <w:sz w:val="22"/>
          <w:szCs w:val="22"/>
        </w:rPr>
        <w:t>24</w:t>
      </w:r>
      <w:r>
        <w:rPr>
          <w:rFonts w:ascii="Tahoma" w:hAnsi="Tahoma" w:cs="Tahoma"/>
          <w:sz w:val="22"/>
          <w:szCs w:val="22"/>
        </w:rPr>
        <w:t xml:space="preserve">)  </w:t>
      </w:r>
      <w:r>
        <w:rPr>
          <w:rFonts w:ascii="Tahoma" w:hAnsi="Tahoma" w:cs="Tahoma"/>
          <w:i/>
          <w:sz w:val="22"/>
          <w:szCs w:val="22"/>
        </w:rPr>
        <w:t xml:space="preserve">–cuando </w:t>
      </w:r>
      <w:r w:rsidR="00E722F9">
        <w:rPr>
          <w:rFonts w:ascii="Tahoma" w:hAnsi="Tahoma" w:cs="Tahoma"/>
          <w:i/>
          <w:sz w:val="22"/>
          <w:szCs w:val="22"/>
        </w:rPr>
        <w:t xml:space="preserve">superaba las 1140 </w:t>
      </w:r>
      <w:r>
        <w:rPr>
          <w:rFonts w:ascii="Tahoma" w:hAnsi="Tahoma" w:cs="Tahoma"/>
          <w:i/>
          <w:sz w:val="22"/>
          <w:szCs w:val="22"/>
        </w:rPr>
        <w:t>semanas cotizadas</w:t>
      </w:r>
      <w:r>
        <w:rPr>
          <w:rFonts w:ascii="Tahoma" w:hAnsi="Tahoma" w:cs="Tahoma"/>
          <w:sz w:val="22"/>
          <w:szCs w:val="22"/>
        </w:rPr>
        <w:t xml:space="preserve">; la fecha en la que </w:t>
      </w:r>
      <w:r w:rsidR="00E722F9">
        <w:rPr>
          <w:rFonts w:ascii="Tahoma" w:hAnsi="Tahoma" w:cs="Tahoma"/>
          <w:sz w:val="22"/>
          <w:szCs w:val="22"/>
        </w:rPr>
        <w:t xml:space="preserve">la señora Marín Espinosa </w:t>
      </w:r>
      <w:r>
        <w:rPr>
          <w:rFonts w:ascii="Tahoma" w:hAnsi="Tahoma" w:cs="Tahoma"/>
          <w:sz w:val="22"/>
          <w:szCs w:val="22"/>
        </w:rPr>
        <w:t xml:space="preserve">tenía derecho a disfrutar de la pensión no era otro que el día siguiente a su última cotización, esto es, el </w:t>
      </w:r>
      <w:r w:rsidR="00E722F9">
        <w:rPr>
          <w:rFonts w:ascii="Tahoma" w:hAnsi="Tahoma" w:cs="Tahoma"/>
          <w:sz w:val="22"/>
          <w:szCs w:val="22"/>
        </w:rPr>
        <w:t>1º de agosto de 2013</w:t>
      </w:r>
      <w:r>
        <w:rPr>
          <w:rFonts w:ascii="Tahoma" w:hAnsi="Tahoma" w:cs="Tahoma"/>
          <w:sz w:val="22"/>
          <w:szCs w:val="22"/>
        </w:rPr>
        <w:t xml:space="preserve">, tal como </w:t>
      </w:r>
      <w:r w:rsidR="00E722F9">
        <w:rPr>
          <w:rFonts w:ascii="Tahoma" w:hAnsi="Tahoma" w:cs="Tahoma"/>
          <w:sz w:val="22"/>
          <w:szCs w:val="22"/>
        </w:rPr>
        <w:t>se solicitó en la demanda</w:t>
      </w:r>
      <w:r>
        <w:rPr>
          <w:rFonts w:ascii="Tahoma" w:hAnsi="Tahoma" w:cs="Tahoma"/>
          <w:sz w:val="22"/>
          <w:szCs w:val="22"/>
        </w:rPr>
        <w:t xml:space="preserve">. Esta intelección la sostiene la Sala de Casación Laboral de la Corte Suprema de Justicia en sentencia del 11 de marzo de 2015, con radicado número 56171, ponencia del Magistrado Luis Gabriel Miranda </w:t>
      </w:r>
      <w:proofErr w:type="spellStart"/>
      <w:r>
        <w:rPr>
          <w:rFonts w:ascii="Tahoma" w:hAnsi="Tahoma" w:cs="Tahoma"/>
          <w:sz w:val="22"/>
          <w:szCs w:val="22"/>
        </w:rPr>
        <w:t>Buelvas</w:t>
      </w:r>
      <w:proofErr w:type="spellEnd"/>
      <w:r>
        <w:rPr>
          <w:rFonts w:ascii="Tahoma" w:hAnsi="Tahoma" w:cs="Tahoma"/>
          <w:sz w:val="22"/>
          <w:szCs w:val="22"/>
        </w:rPr>
        <w:t xml:space="preserve">, </w:t>
      </w:r>
      <w:r>
        <w:rPr>
          <w:rFonts w:ascii="Tahoma" w:hAnsi="Tahoma" w:cs="Tahoma"/>
          <w:i/>
          <w:sz w:val="22"/>
          <w:szCs w:val="22"/>
        </w:rPr>
        <w:t>-reiterada en la sentencia SL5603-2016-</w:t>
      </w:r>
      <w:r>
        <w:rPr>
          <w:rFonts w:ascii="Tahoma" w:hAnsi="Tahoma" w:cs="Tahoma"/>
          <w:sz w:val="22"/>
          <w:szCs w:val="22"/>
        </w:rPr>
        <w:t>, en la cual se expuso:</w:t>
      </w:r>
    </w:p>
    <w:p w:rsidR="00C41F2B" w:rsidRDefault="00C41F2B" w:rsidP="00C41F2B">
      <w:pPr>
        <w:spacing w:line="276" w:lineRule="auto"/>
        <w:ind w:firstLine="709"/>
        <w:jc w:val="both"/>
        <w:rPr>
          <w:rFonts w:ascii="Tahoma" w:hAnsi="Tahoma" w:cs="Tahoma"/>
          <w:bCs/>
          <w:sz w:val="22"/>
          <w:szCs w:val="22"/>
        </w:rPr>
      </w:pPr>
    </w:p>
    <w:p w:rsidR="00C41F2B" w:rsidRDefault="00C41F2B" w:rsidP="00C41F2B">
      <w:pPr>
        <w:ind w:left="708" w:right="335"/>
        <w:jc w:val="both"/>
        <w:rPr>
          <w:rFonts w:ascii="Arial Narrow" w:hAnsi="Arial Narrow"/>
          <w:sz w:val="22"/>
          <w:szCs w:val="22"/>
        </w:rPr>
      </w:pPr>
      <w:r>
        <w:rPr>
          <w:rFonts w:ascii="Arial Narrow" w:hAnsi="Arial Narrow" w:cs="Estrangelo Edessa"/>
          <w:iCs/>
          <w:sz w:val="22"/>
          <w:szCs w:val="22"/>
        </w:rPr>
        <w:t xml:space="preserve">“Además de las anteriores consideraciones debe precisar la Corte que si bien es cierto el </w:t>
      </w:r>
      <w:r>
        <w:rPr>
          <w:rFonts w:ascii="Arial Narrow" w:hAnsi="Arial Narrow" w:cs="Arial Narrow"/>
          <w:bCs/>
          <w:iCs/>
          <w:sz w:val="22"/>
          <w:szCs w:val="22"/>
        </w:rPr>
        <w:t xml:space="preserve">artículo 13 del Acuerdo 049 de 1990, aprobado por el Decreto 758 del mismo año, consagra necesaria la desafiliación del sistema para que el afiliado pueda empezar a disfrutar de la prestación, y que por regla general el acto de desafiliación le compete reportarlo al empleador, también lo es que la jurisprudencia de manera excepcional ha considerado que ante la falta de reporte de dicha novedad, ésta puede inferirse de las </w:t>
      </w:r>
      <w:r>
        <w:rPr>
          <w:rFonts w:ascii="Arial Narrow" w:hAnsi="Arial Narrow"/>
          <w:sz w:val="22"/>
          <w:szCs w:val="22"/>
        </w:rPr>
        <w:t>circunstancias que rodean cada caso en particular, como en el presente, donde el actor además de  satisfacer los requisitos previstos en el artículo 12 del referido acuerdo esto es, haber cumplido 60 años de edad el 6 de septiembre de 2002 y tener en su haber más de 1.000 semanas cotizadas, concretamente 1.219, dejó de cotizar al sistema general pensiones el 1</w:t>
      </w:r>
      <w:r>
        <w:rPr>
          <w:rFonts w:ascii="Arial Narrow" w:hAnsi="Arial Narrow"/>
          <w:strike/>
          <w:sz w:val="22"/>
          <w:szCs w:val="22"/>
        </w:rPr>
        <w:t>º</w:t>
      </w:r>
      <w:r>
        <w:rPr>
          <w:rFonts w:ascii="Arial Narrow" w:hAnsi="Arial Narrow"/>
          <w:sz w:val="22"/>
          <w:szCs w:val="22"/>
        </w:rPr>
        <w:t xml:space="preserve"> de mayo de 2004, circunstancias que conducen razonablemente a deducir que desde ese día se produjo su desafiliación del sistema, y por ende desde el día siguiente era posible el disfrute de la pensión, es decir, desde el 2 de mayo de  2004.”</w:t>
      </w:r>
    </w:p>
    <w:p w:rsidR="00C41F2B" w:rsidRDefault="00C41F2B" w:rsidP="00C41F2B">
      <w:pPr>
        <w:ind w:firstLine="709"/>
        <w:jc w:val="both"/>
        <w:rPr>
          <w:rFonts w:ascii="Tahoma" w:hAnsi="Tahoma" w:cs="Tahoma"/>
          <w:sz w:val="22"/>
          <w:szCs w:val="22"/>
        </w:rPr>
      </w:pPr>
    </w:p>
    <w:p w:rsidR="00E1717E" w:rsidRDefault="00C41F2B" w:rsidP="00C41F2B">
      <w:pPr>
        <w:spacing w:line="276" w:lineRule="auto"/>
        <w:ind w:firstLine="709"/>
        <w:jc w:val="both"/>
        <w:rPr>
          <w:rFonts w:ascii="Tahoma" w:hAnsi="Tahoma" w:cs="Tahoma"/>
          <w:sz w:val="22"/>
          <w:szCs w:val="22"/>
        </w:rPr>
      </w:pPr>
      <w:r>
        <w:rPr>
          <w:rFonts w:ascii="Tahoma" w:hAnsi="Tahoma" w:cs="Tahoma"/>
          <w:sz w:val="22"/>
          <w:szCs w:val="22"/>
        </w:rPr>
        <w:t xml:space="preserve">Así las cosas, la Sala </w:t>
      </w:r>
      <w:r w:rsidR="00E1717E">
        <w:rPr>
          <w:rFonts w:ascii="Tahoma" w:hAnsi="Tahoma" w:cs="Tahoma"/>
          <w:sz w:val="22"/>
          <w:szCs w:val="22"/>
        </w:rPr>
        <w:t>procedió a calcular el retroactivo causado entre el 1º de agosto de 2013 y el 31 de julio de 2017,</w:t>
      </w:r>
      <w:r w:rsidR="00A27CE4">
        <w:rPr>
          <w:rFonts w:ascii="Tahoma" w:hAnsi="Tahoma" w:cs="Tahoma"/>
          <w:sz w:val="22"/>
          <w:szCs w:val="22"/>
        </w:rPr>
        <w:t xml:space="preserve"> sobre el salario mínimo </w:t>
      </w:r>
      <w:r w:rsidR="00A27CE4" w:rsidRPr="00A27CE4">
        <w:rPr>
          <w:rFonts w:ascii="Tahoma" w:hAnsi="Tahoma" w:cs="Tahoma"/>
          <w:i/>
          <w:sz w:val="22"/>
          <w:szCs w:val="22"/>
        </w:rPr>
        <w:t>–que fue el valor sobre el cual la demandante hizo sus cotizaciones-</w:t>
      </w:r>
      <w:r w:rsidR="00A27CE4">
        <w:rPr>
          <w:rFonts w:ascii="Tahoma" w:hAnsi="Tahoma" w:cs="Tahoma"/>
          <w:sz w:val="22"/>
          <w:szCs w:val="22"/>
        </w:rPr>
        <w:t xml:space="preserve"> y por 13 mesadas anuales</w:t>
      </w:r>
      <w:r w:rsidR="0077069C">
        <w:rPr>
          <w:rFonts w:ascii="Tahoma" w:hAnsi="Tahoma" w:cs="Tahoma"/>
          <w:sz w:val="22"/>
          <w:szCs w:val="22"/>
        </w:rPr>
        <w:t>,</w:t>
      </w:r>
      <w:r w:rsidR="00A27CE4">
        <w:rPr>
          <w:rFonts w:ascii="Tahoma" w:hAnsi="Tahoma" w:cs="Tahoma"/>
          <w:sz w:val="22"/>
          <w:szCs w:val="22"/>
        </w:rPr>
        <w:t xml:space="preserve"> al haberse causado la pensión con </w:t>
      </w:r>
      <w:r w:rsidR="000C030F">
        <w:rPr>
          <w:rFonts w:ascii="Tahoma" w:hAnsi="Tahoma" w:cs="Tahoma"/>
          <w:sz w:val="22"/>
          <w:szCs w:val="22"/>
        </w:rPr>
        <w:t>posterioridad</w:t>
      </w:r>
      <w:r w:rsidR="00A27CE4">
        <w:rPr>
          <w:rFonts w:ascii="Tahoma" w:hAnsi="Tahoma" w:cs="Tahoma"/>
          <w:sz w:val="22"/>
          <w:szCs w:val="22"/>
        </w:rPr>
        <w:t xml:space="preserve"> al 31 de julio de </w:t>
      </w:r>
      <w:r w:rsidR="006A3E54">
        <w:rPr>
          <w:rFonts w:ascii="Tahoma" w:hAnsi="Tahoma" w:cs="Tahoma"/>
          <w:sz w:val="22"/>
          <w:szCs w:val="22"/>
        </w:rPr>
        <w:t>2011,</w:t>
      </w:r>
      <w:r w:rsidR="00E1717E">
        <w:rPr>
          <w:rFonts w:ascii="Tahoma" w:hAnsi="Tahoma" w:cs="Tahoma"/>
          <w:sz w:val="22"/>
          <w:szCs w:val="22"/>
        </w:rPr>
        <w:t xml:space="preserve"> encontrando que el mismo asciende a $</w:t>
      </w:r>
      <w:r w:rsidR="000C030F" w:rsidRPr="000C030F">
        <w:rPr>
          <w:rFonts w:ascii="Tahoma" w:hAnsi="Tahoma" w:cs="Tahoma"/>
          <w:sz w:val="22"/>
          <w:szCs w:val="22"/>
        </w:rPr>
        <w:t>3</w:t>
      </w:r>
      <w:r w:rsidR="001F616D">
        <w:rPr>
          <w:rFonts w:ascii="Tahoma" w:hAnsi="Tahoma" w:cs="Tahoma"/>
          <w:sz w:val="22"/>
          <w:szCs w:val="22"/>
        </w:rPr>
        <w:t>4</w:t>
      </w:r>
      <w:r w:rsidR="000C030F" w:rsidRPr="000C030F">
        <w:rPr>
          <w:rFonts w:ascii="Tahoma" w:hAnsi="Tahoma" w:cs="Tahoma"/>
          <w:sz w:val="22"/>
          <w:szCs w:val="22"/>
        </w:rPr>
        <w:t>.</w:t>
      </w:r>
      <w:r w:rsidR="001F616D">
        <w:rPr>
          <w:rFonts w:ascii="Tahoma" w:hAnsi="Tahoma" w:cs="Tahoma"/>
          <w:sz w:val="22"/>
          <w:szCs w:val="22"/>
        </w:rPr>
        <w:t>637</w:t>
      </w:r>
      <w:r w:rsidR="000C030F" w:rsidRPr="000C030F">
        <w:rPr>
          <w:rFonts w:ascii="Tahoma" w:hAnsi="Tahoma" w:cs="Tahoma"/>
          <w:sz w:val="22"/>
          <w:szCs w:val="22"/>
        </w:rPr>
        <w:t>.</w:t>
      </w:r>
      <w:bookmarkStart w:id="0" w:name="_GoBack"/>
      <w:bookmarkEnd w:id="0"/>
      <w:r w:rsidR="000C030F" w:rsidRPr="000C030F">
        <w:rPr>
          <w:rFonts w:ascii="Tahoma" w:hAnsi="Tahoma" w:cs="Tahoma"/>
          <w:sz w:val="22"/>
          <w:szCs w:val="22"/>
        </w:rPr>
        <w:t>984</w:t>
      </w:r>
      <w:r w:rsidR="00E1717E">
        <w:rPr>
          <w:rFonts w:ascii="Tahoma" w:hAnsi="Tahoma" w:cs="Tahoma"/>
          <w:sz w:val="22"/>
          <w:szCs w:val="22"/>
        </w:rPr>
        <w:t xml:space="preserve">, sin perjuicio de las mesadas que se causen con posterioridad y </w:t>
      </w:r>
      <w:r w:rsidR="00E1717E" w:rsidRPr="0077069C">
        <w:rPr>
          <w:rFonts w:ascii="Tahoma" w:hAnsi="Tahoma" w:cs="Tahoma"/>
          <w:b/>
          <w:sz w:val="22"/>
          <w:szCs w:val="22"/>
        </w:rPr>
        <w:t>los descuentos de ley</w:t>
      </w:r>
      <w:r w:rsidR="0077069C">
        <w:rPr>
          <w:rFonts w:ascii="Tahoma" w:hAnsi="Tahoma" w:cs="Tahoma"/>
          <w:sz w:val="22"/>
          <w:szCs w:val="22"/>
        </w:rPr>
        <w:t>, tal como se observa en la liquidación que se pone de presente a los asistentes y que hará parte del acta que se levante con ocasión de la presente diligencia</w:t>
      </w:r>
      <w:r w:rsidR="00E1717E">
        <w:rPr>
          <w:rFonts w:ascii="Tahoma" w:hAnsi="Tahoma" w:cs="Tahoma"/>
          <w:sz w:val="22"/>
          <w:szCs w:val="22"/>
        </w:rPr>
        <w:t>.</w:t>
      </w:r>
    </w:p>
    <w:p w:rsidR="00E1717E" w:rsidRDefault="00E1717E" w:rsidP="00C41F2B">
      <w:pPr>
        <w:spacing w:line="276" w:lineRule="auto"/>
        <w:ind w:firstLine="709"/>
        <w:jc w:val="both"/>
        <w:rPr>
          <w:rFonts w:ascii="Tahoma" w:hAnsi="Tahoma" w:cs="Tahoma"/>
          <w:sz w:val="22"/>
          <w:szCs w:val="22"/>
        </w:rPr>
      </w:pPr>
    </w:p>
    <w:p w:rsidR="00E1717E" w:rsidRDefault="00E1717E" w:rsidP="00C41F2B">
      <w:pPr>
        <w:spacing w:line="276" w:lineRule="auto"/>
        <w:ind w:firstLine="709"/>
        <w:jc w:val="both"/>
        <w:rPr>
          <w:rFonts w:ascii="Tahoma" w:hAnsi="Tahoma" w:cs="Tahoma"/>
          <w:sz w:val="22"/>
          <w:szCs w:val="22"/>
        </w:rPr>
      </w:pPr>
      <w:r>
        <w:rPr>
          <w:rFonts w:ascii="Tahoma" w:hAnsi="Tahoma" w:cs="Tahoma"/>
          <w:sz w:val="22"/>
          <w:szCs w:val="22"/>
        </w:rPr>
        <w:t xml:space="preserve">Sobre este último punto, </w:t>
      </w:r>
      <w:r w:rsidR="0077069C">
        <w:rPr>
          <w:rFonts w:ascii="Tahoma" w:hAnsi="Tahoma" w:cs="Tahoma"/>
          <w:sz w:val="22"/>
          <w:szCs w:val="22"/>
        </w:rPr>
        <w:t xml:space="preserve">el de los descuentos para el sistema de salud, </w:t>
      </w:r>
      <w:r>
        <w:rPr>
          <w:rFonts w:ascii="Tahoma" w:hAnsi="Tahoma" w:cs="Tahoma"/>
          <w:sz w:val="22"/>
          <w:szCs w:val="22"/>
        </w:rPr>
        <w:t xml:space="preserve">que fue objeto de apelación, se dirá que la Sala de Casación Laboral de </w:t>
      </w:r>
      <w:proofErr w:type="spellStart"/>
      <w:r>
        <w:rPr>
          <w:rFonts w:ascii="Tahoma" w:hAnsi="Tahoma" w:cs="Tahoma"/>
          <w:sz w:val="22"/>
          <w:szCs w:val="22"/>
        </w:rPr>
        <w:t>al</w:t>
      </w:r>
      <w:proofErr w:type="spellEnd"/>
      <w:r>
        <w:rPr>
          <w:rFonts w:ascii="Tahoma" w:hAnsi="Tahoma" w:cs="Tahoma"/>
          <w:sz w:val="22"/>
          <w:szCs w:val="22"/>
        </w:rPr>
        <w:t xml:space="preserve"> Corte Suprema de Justicia </w:t>
      </w:r>
      <w:r w:rsidR="00AF0B03">
        <w:rPr>
          <w:rFonts w:ascii="Tahoma" w:hAnsi="Tahoma" w:cs="Tahoma"/>
          <w:sz w:val="22"/>
          <w:szCs w:val="22"/>
        </w:rPr>
        <w:t>en la sentencia 47378 del 14 de febrero de 2012</w:t>
      </w:r>
    </w:p>
    <w:p w:rsid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p>
    <w:p w:rsid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r w:rsidRPr="00AF0B03">
        <w:rPr>
          <w:rFonts w:ascii="Arial Narrow" w:hAnsi="Arial Narrow"/>
          <w:color w:val="000000"/>
          <w:sz w:val="22"/>
          <w:szCs w:val="22"/>
        </w:rPr>
        <w:t>Esta Sala de la Corte, en la sentencia del 6 de mayo de 2009, Rad. 34601, en punto a los argumentos que acompañan al cargo, estableció “(…) que el descuento por salud que está a cargo del pensionado en su totalidad, conforme a lo dispuesto en el inciso segundo del artículo 143 de la Ley 100 de 1993, es una consecuencia que está estrechamente ligada o inherente al reconocimiento de la pensión, lo que significa que al otorgarse este derecho mediante la</w:t>
      </w:r>
      <w:r>
        <w:rPr>
          <w:rFonts w:ascii="Arial Narrow" w:hAnsi="Arial Narrow"/>
          <w:color w:val="000000"/>
          <w:sz w:val="22"/>
          <w:szCs w:val="22"/>
        </w:rPr>
        <w:t xml:space="preserve"> </w:t>
      </w:r>
      <w:r w:rsidRPr="00AF0B03">
        <w:rPr>
          <w:rFonts w:ascii="Arial Narrow" w:hAnsi="Arial Narrow"/>
          <w:color w:val="000000"/>
          <w:sz w:val="22"/>
          <w:szCs w:val="22"/>
        </w:rPr>
        <w:t>acción judicial, el sentenciador está perfectamente facultado para disponer su deducción, teniendo en cuenta que es el pagador de la misma el llamado a hacer efectiva tal retención legal, y trasladarla a la correspondiente EPS.”</w:t>
      </w:r>
    </w:p>
    <w:p w:rsidR="00AF0B03" w:rsidRP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p>
    <w:p w:rsid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r w:rsidRPr="00AF0B03">
        <w:rPr>
          <w:rFonts w:ascii="Arial Narrow" w:hAnsi="Arial Narrow"/>
          <w:color w:val="000000"/>
          <w:sz w:val="22"/>
          <w:szCs w:val="22"/>
        </w:rPr>
        <w:t>Asimismo, en consonancia con lo anterior, también ha sostenido la Sala:</w:t>
      </w:r>
    </w:p>
    <w:p w:rsidR="000C030F" w:rsidRPr="00AF0B03" w:rsidRDefault="000C030F" w:rsidP="00AF0B03">
      <w:pPr>
        <w:pStyle w:val="NormalWeb"/>
        <w:spacing w:before="0" w:beforeAutospacing="0" w:after="0" w:afterAutospacing="0"/>
        <w:ind w:left="709" w:right="618"/>
        <w:jc w:val="both"/>
        <w:rPr>
          <w:rFonts w:ascii="Arial Narrow" w:hAnsi="Arial Narrow"/>
          <w:color w:val="000000"/>
          <w:sz w:val="22"/>
          <w:szCs w:val="22"/>
        </w:rPr>
      </w:pPr>
    </w:p>
    <w:p w:rsid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r w:rsidRPr="00AF0B03">
        <w:rPr>
          <w:rFonts w:ascii="Arial Narrow" w:hAnsi="Arial Narrow"/>
          <w:color w:val="000000"/>
          <w:sz w:val="22"/>
          <w:szCs w:val="22"/>
        </w:rPr>
        <w:t>“Al respecto, debe decirse que, siendo claro el mandato contenido en el artículo 143 de la Ley 100 de 1993, no queda más al pensionado que asumir el pago de las cotizaciones al Sistema General de Seguridad Social en Salud, resultando natural que lo haga desde el momento mismo en que ostenta tal calidad.</w:t>
      </w:r>
    </w:p>
    <w:p w:rsidR="00AF0B03" w:rsidRP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p>
    <w:p w:rsid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r w:rsidRPr="00AF0B03">
        <w:rPr>
          <w:rFonts w:ascii="Arial Narrow" w:hAnsi="Arial Narrow"/>
          <w:color w:val="000000"/>
          <w:sz w:val="22"/>
          <w:szCs w:val="22"/>
        </w:rPr>
        <w:t>Es lógico pensar que debe el demandante aportar para efectos de la financiación del sistema contributivo, de tal forma que, a pesar de que no hubo prestación del servicio de salud por cuanto en estricto sentido no estaba aún afiliado, mal puede ignorar el sentenciador la carga que a aquél le impone la ley de pagar los aportes al Sistema de Seguridad Social en Salud, precisamente en razón a su condición de pensionado.</w:t>
      </w:r>
    </w:p>
    <w:p w:rsidR="00AF0B03" w:rsidRP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p>
    <w:p w:rsid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r w:rsidRPr="00AF0B03">
        <w:rPr>
          <w:rFonts w:ascii="Arial Narrow" w:hAnsi="Arial Narrow"/>
          <w:color w:val="000000"/>
          <w:sz w:val="22"/>
          <w:szCs w:val="22"/>
        </w:rPr>
        <w:t>Ciertamente, de no efectuarse los descuentos del retroactivo pensional para el Sistema General de Seguridad Social en Salud, no sólo se desconocerían los principios que debe observar la prestación del servicio público esencial de seguridad social consagrados en el artículo 2 de la Ley 100 de 1993, en especial, los de universalidad y solidaridad, sino también los rectores del servicio público de la seguridad social en salud de que trata específicamente el Decreto 1920 de 1994.</w:t>
      </w:r>
    </w:p>
    <w:p w:rsidR="00AF0B03" w:rsidRP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p>
    <w:p w:rsid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r w:rsidRPr="00AF0B03">
        <w:rPr>
          <w:rFonts w:ascii="Arial Narrow" w:hAnsi="Arial Narrow"/>
          <w:color w:val="000000"/>
          <w:sz w:val="22"/>
          <w:szCs w:val="22"/>
        </w:rPr>
        <w:t>Adicionalmente, se advierte que, al no efectuarse el descuento de los aportes para salud, podrían verse comprometidos los derechos del demandante de acceder a los servicios de alto costo que requieren un mínimo de semanas cotizadas, conforme lo dispone el artículo 164 de la Ley 100 de 1993.”</w:t>
      </w:r>
    </w:p>
    <w:p w:rsidR="00AF0B03" w:rsidRP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p>
    <w:p w:rsid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r w:rsidRPr="00AF0B03">
        <w:rPr>
          <w:rFonts w:ascii="Arial Narrow" w:hAnsi="Arial Narrow"/>
          <w:color w:val="000000"/>
          <w:sz w:val="22"/>
          <w:szCs w:val="22"/>
        </w:rPr>
        <w:t>En igual sentido se ha pronunciado la Sala en las sentencias del 3 de mayo de 2011, Rad. 47246, y del 21 de junio de 2011, Rad. 48003, entre otras.</w:t>
      </w:r>
    </w:p>
    <w:p w:rsidR="00AF0B03" w:rsidRP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p>
    <w:p w:rsidR="00AF0B03" w:rsidRPr="00AF0B03" w:rsidRDefault="00AF0B03" w:rsidP="00AF0B03">
      <w:pPr>
        <w:pStyle w:val="NormalWeb"/>
        <w:spacing w:before="0" w:beforeAutospacing="0" w:after="0" w:afterAutospacing="0"/>
        <w:ind w:left="709" w:right="618"/>
        <w:jc w:val="both"/>
        <w:rPr>
          <w:rFonts w:ascii="Arial Narrow" w:hAnsi="Arial Narrow"/>
          <w:color w:val="000000"/>
          <w:sz w:val="22"/>
          <w:szCs w:val="22"/>
        </w:rPr>
      </w:pPr>
      <w:r w:rsidRPr="00AF0B03">
        <w:rPr>
          <w:rFonts w:ascii="Arial Narrow" w:hAnsi="Arial Narrow"/>
          <w:color w:val="000000"/>
          <w:sz w:val="22"/>
          <w:szCs w:val="22"/>
        </w:rPr>
        <w:t>De acuerdo con lo anterior, le asiste razón al recurrente cuando afirma que, siendo una disposición inherente al otorgamiento de la pensión y legalmente obligatoria, el juez en el momento del reconocimiento de la prestación debió facultar a la entidad pagadora para realizar el descuento de los aportes al sistema general de seguridad social en salud.</w:t>
      </w:r>
    </w:p>
    <w:p w:rsidR="00E1717E" w:rsidRDefault="00E1717E" w:rsidP="00C41F2B">
      <w:pPr>
        <w:spacing w:line="276" w:lineRule="auto"/>
        <w:ind w:firstLine="709"/>
        <w:jc w:val="both"/>
        <w:rPr>
          <w:rFonts w:ascii="Tahoma" w:hAnsi="Tahoma" w:cs="Tahoma"/>
          <w:sz w:val="22"/>
          <w:szCs w:val="22"/>
        </w:rPr>
      </w:pPr>
    </w:p>
    <w:p w:rsidR="00A27CE4" w:rsidRDefault="00A27CE4" w:rsidP="00C41F2B">
      <w:pPr>
        <w:spacing w:line="276" w:lineRule="auto"/>
        <w:ind w:firstLine="709"/>
        <w:jc w:val="both"/>
        <w:rPr>
          <w:rFonts w:ascii="Tahoma" w:hAnsi="Tahoma" w:cs="Tahoma"/>
          <w:sz w:val="22"/>
          <w:szCs w:val="22"/>
        </w:rPr>
      </w:pPr>
      <w:r>
        <w:rPr>
          <w:rFonts w:ascii="Tahoma" w:hAnsi="Tahoma" w:cs="Tahoma"/>
          <w:sz w:val="22"/>
          <w:szCs w:val="22"/>
        </w:rPr>
        <w:t>De acuerdo con la aludida cita jurisprudencial, se mantendrá incólume el descuento ordenado por la Jueza de instancia.</w:t>
      </w:r>
    </w:p>
    <w:p w:rsidR="00A27CE4" w:rsidRDefault="00A27CE4" w:rsidP="00C41F2B">
      <w:pPr>
        <w:spacing w:line="276" w:lineRule="auto"/>
        <w:ind w:firstLine="709"/>
        <w:jc w:val="both"/>
        <w:rPr>
          <w:rFonts w:ascii="Tahoma" w:hAnsi="Tahoma" w:cs="Tahoma"/>
          <w:sz w:val="22"/>
          <w:szCs w:val="22"/>
        </w:rPr>
      </w:pPr>
    </w:p>
    <w:p w:rsidR="00A27CE4" w:rsidRDefault="006A3E54" w:rsidP="00C41F2B">
      <w:pPr>
        <w:spacing w:line="276" w:lineRule="auto"/>
        <w:ind w:firstLine="709"/>
        <w:jc w:val="both"/>
        <w:rPr>
          <w:rFonts w:ascii="Tahoma" w:hAnsi="Tahoma" w:cs="Tahoma"/>
          <w:sz w:val="22"/>
          <w:szCs w:val="22"/>
        </w:rPr>
      </w:pPr>
      <w:r>
        <w:rPr>
          <w:rFonts w:ascii="Tahoma" w:hAnsi="Tahoma" w:cs="Tahoma"/>
          <w:sz w:val="22"/>
          <w:szCs w:val="22"/>
        </w:rPr>
        <w:t xml:space="preserve">Respecto de los intereses moratorios, se dirá que le asiste derecho a la apelante en razón a que, independiente de que las respuestas se hayan </w:t>
      </w:r>
      <w:r w:rsidR="007B2AD7">
        <w:rPr>
          <w:rFonts w:ascii="Tahoma" w:hAnsi="Tahoma" w:cs="Tahoma"/>
          <w:sz w:val="22"/>
          <w:szCs w:val="22"/>
        </w:rPr>
        <w:t xml:space="preserve">emitido </w:t>
      </w:r>
      <w:r>
        <w:rPr>
          <w:rFonts w:ascii="Tahoma" w:hAnsi="Tahoma" w:cs="Tahoma"/>
          <w:sz w:val="22"/>
          <w:szCs w:val="22"/>
        </w:rPr>
        <w:t xml:space="preserve">por parte de Colpensiones dentro del término legal, lo cierto es que su negativa se basó en un error propio, dejando de </w:t>
      </w:r>
      <w:r w:rsidR="006308DA">
        <w:rPr>
          <w:rFonts w:ascii="Tahoma" w:hAnsi="Tahoma" w:cs="Tahoma"/>
          <w:sz w:val="22"/>
          <w:szCs w:val="22"/>
        </w:rPr>
        <w:t>reconocer</w:t>
      </w:r>
      <w:r>
        <w:rPr>
          <w:rFonts w:ascii="Tahoma" w:hAnsi="Tahoma" w:cs="Tahoma"/>
          <w:sz w:val="22"/>
          <w:szCs w:val="22"/>
        </w:rPr>
        <w:t xml:space="preserve"> a la actor</w:t>
      </w:r>
      <w:r w:rsidR="001F616D">
        <w:rPr>
          <w:rFonts w:ascii="Tahoma" w:hAnsi="Tahoma" w:cs="Tahoma"/>
          <w:sz w:val="22"/>
          <w:szCs w:val="22"/>
        </w:rPr>
        <w:t>a</w:t>
      </w:r>
      <w:r>
        <w:rPr>
          <w:rFonts w:ascii="Tahoma" w:hAnsi="Tahoma" w:cs="Tahoma"/>
          <w:sz w:val="22"/>
          <w:szCs w:val="22"/>
        </w:rPr>
        <w:t xml:space="preserve"> el pensión desde el momento en que tenía derecho a la misma, y </w:t>
      </w:r>
      <w:r w:rsidR="006308DA">
        <w:rPr>
          <w:rFonts w:ascii="Tahoma" w:hAnsi="Tahoma" w:cs="Tahoma"/>
          <w:sz w:val="22"/>
          <w:szCs w:val="22"/>
        </w:rPr>
        <w:t>postergando</w:t>
      </w:r>
      <w:r>
        <w:rPr>
          <w:rFonts w:ascii="Tahoma" w:hAnsi="Tahoma" w:cs="Tahoma"/>
          <w:sz w:val="22"/>
          <w:szCs w:val="22"/>
        </w:rPr>
        <w:t xml:space="preserve"> su </w:t>
      </w:r>
      <w:r w:rsidR="006308DA">
        <w:rPr>
          <w:rFonts w:ascii="Tahoma" w:hAnsi="Tahoma" w:cs="Tahoma"/>
          <w:sz w:val="22"/>
          <w:szCs w:val="22"/>
        </w:rPr>
        <w:t>disfrute</w:t>
      </w:r>
      <w:r>
        <w:rPr>
          <w:rFonts w:ascii="Tahoma" w:hAnsi="Tahoma" w:cs="Tahoma"/>
          <w:sz w:val="22"/>
          <w:szCs w:val="22"/>
        </w:rPr>
        <w:t xml:space="preserve"> de manera injustificada. </w:t>
      </w:r>
      <w:r w:rsidR="006308DA">
        <w:rPr>
          <w:rFonts w:ascii="Tahoma" w:hAnsi="Tahoma" w:cs="Tahoma"/>
          <w:sz w:val="22"/>
          <w:szCs w:val="22"/>
        </w:rPr>
        <w:t>Por ello, se ordenará el reconocimiento de dichos emolumentos desde el 10 de septiembre de 2013, día siguiente a aquel en el que vencieron los 4 meses con los que contaba la demandada para reconcomer la prestación</w:t>
      </w:r>
    </w:p>
    <w:p w:rsidR="00A27CE4" w:rsidRDefault="00A27CE4" w:rsidP="00C41F2B">
      <w:pPr>
        <w:spacing w:line="276" w:lineRule="auto"/>
        <w:ind w:firstLine="709"/>
        <w:jc w:val="both"/>
        <w:rPr>
          <w:rFonts w:ascii="Tahoma" w:hAnsi="Tahoma" w:cs="Tahoma"/>
          <w:sz w:val="22"/>
          <w:szCs w:val="22"/>
        </w:rPr>
      </w:pPr>
    </w:p>
    <w:p w:rsidR="006308DA" w:rsidRDefault="00A27CE4" w:rsidP="006308DA">
      <w:pPr>
        <w:spacing w:line="276" w:lineRule="auto"/>
        <w:ind w:firstLine="709"/>
        <w:jc w:val="both"/>
        <w:rPr>
          <w:rFonts w:ascii="Tahoma" w:hAnsi="Tahoma" w:cs="Tahoma"/>
          <w:sz w:val="22"/>
          <w:szCs w:val="22"/>
        </w:rPr>
      </w:pPr>
      <w:r>
        <w:rPr>
          <w:rFonts w:ascii="Tahoma" w:hAnsi="Tahoma" w:cs="Tahoma"/>
          <w:sz w:val="22"/>
          <w:szCs w:val="22"/>
        </w:rPr>
        <w:t xml:space="preserve">Finalmente, si dirá que </w:t>
      </w:r>
      <w:r w:rsidR="00C41F2B">
        <w:rPr>
          <w:rFonts w:ascii="Tahoma" w:hAnsi="Tahoma" w:cs="Tahoma"/>
          <w:sz w:val="22"/>
          <w:szCs w:val="22"/>
        </w:rPr>
        <w:t>ninguna de las mesadas reclamadas se vio afectada por el fenómeno de la prescripción</w:t>
      </w:r>
      <w:r w:rsidR="006308DA">
        <w:rPr>
          <w:rFonts w:ascii="Tahoma" w:hAnsi="Tahoma" w:cs="Tahoma"/>
          <w:sz w:val="22"/>
          <w:szCs w:val="22"/>
        </w:rPr>
        <w:t>, básicamente, porque entre el momento en que se causó la primera de ellas y la presentación de la demanda, no transcurrieron más de 3 años.</w:t>
      </w:r>
    </w:p>
    <w:p w:rsidR="006308DA" w:rsidRDefault="006308DA" w:rsidP="006308DA">
      <w:pPr>
        <w:spacing w:line="276" w:lineRule="auto"/>
        <w:ind w:firstLine="709"/>
        <w:jc w:val="both"/>
        <w:rPr>
          <w:rFonts w:ascii="Tahoma" w:hAnsi="Tahoma" w:cs="Tahoma"/>
          <w:sz w:val="22"/>
          <w:szCs w:val="22"/>
        </w:rPr>
      </w:pPr>
    </w:p>
    <w:p w:rsidR="006308DA" w:rsidRDefault="00C41F2B" w:rsidP="00C41F2B">
      <w:pPr>
        <w:spacing w:line="276" w:lineRule="auto"/>
        <w:ind w:firstLine="709"/>
        <w:jc w:val="both"/>
        <w:rPr>
          <w:rFonts w:ascii="Tahoma" w:hAnsi="Tahoma" w:cs="Tahoma"/>
          <w:bCs/>
          <w:sz w:val="22"/>
          <w:szCs w:val="22"/>
        </w:rPr>
      </w:pPr>
      <w:r>
        <w:rPr>
          <w:rFonts w:ascii="Tahoma" w:hAnsi="Tahoma" w:cs="Tahoma"/>
          <w:sz w:val="22"/>
          <w:szCs w:val="22"/>
        </w:rPr>
        <w:t xml:space="preserve">No siendo otro el objeto de debate, se </w:t>
      </w:r>
      <w:r w:rsidR="006308DA">
        <w:rPr>
          <w:rFonts w:ascii="Tahoma" w:hAnsi="Tahoma" w:cs="Tahoma"/>
          <w:sz w:val="22"/>
          <w:szCs w:val="22"/>
        </w:rPr>
        <w:t xml:space="preserve">modificarán los ordinales sexto, octavo y décimo de la </w:t>
      </w:r>
      <w:r>
        <w:rPr>
          <w:rFonts w:ascii="Tahoma" w:hAnsi="Tahoma" w:cs="Tahoma"/>
          <w:sz w:val="22"/>
          <w:szCs w:val="22"/>
        </w:rPr>
        <w:t xml:space="preserve"> sentencia de primer grado. </w:t>
      </w:r>
      <w:r>
        <w:rPr>
          <w:rFonts w:ascii="Tahoma" w:hAnsi="Tahoma" w:cs="Tahoma"/>
          <w:bCs/>
          <w:sz w:val="22"/>
          <w:szCs w:val="22"/>
        </w:rPr>
        <w:t>Sin lugar a costas en est</w:t>
      </w:r>
      <w:r w:rsidR="006308DA">
        <w:rPr>
          <w:rFonts w:ascii="Tahoma" w:hAnsi="Tahoma" w:cs="Tahoma"/>
          <w:bCs/>
          <w:sz w:val="22"/>
          <w:szCs w:val="22"/>
        </w:rPr>
        <w:t xml:space="preserve">a instancia por haber prosperado parcialmente el recurso. </w:t>
      </w:r>
    </w:p>
    <w:p w:rsidR="006308DA" w:rsidRDefault="006308DA" w:rsidP="00C41F2B">
      <w:pPr>
        <w:spacing w:line="276" w:lineRule="auto"/>
        <w:ind w:firstLine="709"/>
        <w:jc w:val="both"/>
        <w:rPr>
          <w:rFonts w:ascii="Tahoma" w:hAnsi="Tahoma" w:cs="Tahoma"/>
          <w:bCs/>
          <w:sz w:val="22"/>
          <w:szCs w:val="22"/>
        </w:rPr>
      </w:pPr>
    </w:p>
    <w:p w:rsidR="00B338F9" w:rsidRDefault="00B338F9" w:rsidP="004B0CAB">
      <w:pPr>
        <w:pStyle w:val="Sangradetextonormal"/>
        <w:spacing w:line="276" w:lineRule="auto"/>
        <w:rPr>
          <w:sz w:val="22"/>
          <w:szCs w:val="22"/>
        </w:rPr>
      </w:pPr>
      <w:r w:rsidRPr="00F929A1">
        <w:rPr>
          <w:sz w:val="22"/>
          <w:szCs w:val="22"/>
        </w:rPr>
        <w:t xml:space="preserve">En mérito de lo expuesto, el </w:t>
      </w:r>
      <w:r w:rsidRPr="00F929A1">
        <w:rPr>
          <w:b/>
          <w:sz w:val="22"/>
          <w:szCs w:val="22"/>
        </w:rPr>
        <w:t>Tribunal Superior del Distrito Judicial de Pereira (Risaralda)</w:t>
      </w:r>
      <w:r w:rsidRPr="00F929A1">
        <w:rPr>
          <w:sz w:val="22"/>
          <w:szCs w:val="22"/>
        </w:rPr>
        <w:t xml:space="preserve">, </w:t>
      </w:r>
      <w:r w:rsidRPr="00F929A1">
        <w:rPr>
          <w:b/>
          <w:sz w:val="22"/>
          <w:szCs w:val="22"/>
        </w:rPr>
        <w:t>Sala de Decisión Laboral No. 1</w:t>
      </w:r>
      <w:r w:rsidRPr="00F929A1">
        <w:rPr>
          <w:sz w:val="22"/>
          <w:szCs w:val="22"/>
        </w:rPr>
        <w:t>, administrando justicia en nombre de la República y por autoridad de la Ley,</w:t>
      </w:r>
    </w:p>
    <w:p w:rsidR="0077069C" w:rsidRDefault="0077069C" w:rsidP="004B0CAB">
      <w:pPr>
        <w:pStyle w:val="Sangradetextonormal"/>
        <w:spacing w:line="276" w:lineRule="auto"/>
        <w:rPr>
          <w:sz w:val="22"/>
          <w:szCs w:val="22"/>
        </w:rPr>
      </w:pPr>
    </w:p>
    <w:p w:rsidR="0077069C" w:rsidRDefault="0077069C" w:rsidP="004B0CAB">
      <w:pPr>
        <w:pStyle w:val="Sangradetextonormal"/>
        <w:spacing w:line="276" w:lineRule="auto"/>
        <w:rPr>
          <w:sz w:val="22"/>
          <w:szCs w:val="22"/>
        </w:rPr>
      </w:pPr>
    </w:p>
    <w:p w:rsidR="0077069C" w:rsidRDefault="0077069C" w:rsidP="004B0CAB">
      <w:pPr>
        <w:pStyle w:val="Sangradetextonormal"/>
        <w:spacing w:line="276" w:lineRule="auto"/>
        <w:rPr>
          <w:sz w:val="22"/>
          <w:szCs w:val="22"/>
        </w:rPr>
      </w:pPr>
    </w:p>
    <w:p w:rsidR="0077069C" w:rsidRPr="00F929A1" w:rsidRDefault="0077069C" w:rsidP="004B0CAB">
      <w:pPr>
        <w:pStyle w:val="Sangradetextonormal"/>
        <w:spacing w:line="276" w:lineRule="auto"/>
        <w:rPr>
          <w:sz w:val="22"/>
          <w:szCs w:val="22"/>
        </w:rPr>
      </w:pPr>
    </w:p>
    <w:p w:rsidR="00B338F9" w:rsidRPr="00F929A1" w:rsidRDefault="00B338F9" w:rsidP="004B0CAB">
      <w:pPr>
        <w:pStyle w:val="Sangradetextonormal"/>
        <w:spacing w:line="276" w:lineRule="auto"/>
        <w:rPr>
          <w:sz w:val="22"/>
          <w:szCs w:val="22"/>
        </w:rPr>
      </w:pPr>
    </w:p>
    <w:p w:rsidR="00B338F9" w:rsidRPr="00F929A1" w:rsidRDefault="00B338F9" w:rsidP="004B0CAB">
      <w:pPr>
        <w:widowControl w:val="0"/>
        <w:autoSpaceDE w:val="0"/>
        <w:autoSpaceDN w:val="0"/>
        <w:adjustRightInd w:val="0"/>
        <w:spacing w:line="276" w:lineRule="auto"/>
        <w:jc w:val="center"/>
        <w:rPr>
          <w:rFonts w:ascii="Tahoma" w:hAnsi="Tahoma" w:cs="Tahoma"/>
          <w:b/>
          <w:sz w:val="22"/>
          <w:szCs w:val="22"/>
        </w:rPr>
      </w:pPr>
      <w:r w:rsidRPr="00F929A1">
        <w:rPr>
          <w:rFonts w:ascii="Tahoma" w:hAnsi="Tahoma" w:cs="Tahoma"/>
          <w:b/>
          <w:sz w:val="22"/>
          <w:szCs w:val="22"/>
        </w:rPr>
        <w:t>RESUELVE:</w:t>
      </w:r>
    </w:p>
    <w:p w:rsidR="00B338F9" w:rsidRPr="00F929A1" w:rsidRDefault="00B338F9" w:rsidP="004B0CAB">
      <w:pPr>
        <w:widowControl w:val="0"/>
        <w:autoSpaceDE w:val="0"/>
        <w:autoSpaceDN w:val="0"/>
        <w:adjustRightInd w:val="0"/>
        <w:spacing w:line="276" w:lineRule="auto"/>
        <w:jc w:val="both"/>
        <w:rPr>
          <w:rFonts w:ascii="Tahoma" w:hAnsi="Tahoma" w:cs="Tahoma"/>
          <w:sz w:val="22"/>
          <w:szCs w:val="22"/>
        </w:rPr>
      </w:pPr>
    </w:p>
    <w:p w:rsidR="00B338F9" w:rsidRDefault="00B338F9" w:rsidP="004B0CAB">
      <w:pPr>
        <w:spacing w:line="276" w:lineRule="auto"/>
        <w:ind w:firstLine="708"/>
        <w:jc w:val="both"/>
        <w:rPr>
          <w:rFonts w:ascii="Tahoma" w:hAnsi="Tahoma" w:cs="Tahoma"/>
          <w:sz w:val="22"/>
          <w:szCs w:val="22"/>
        </w:rPr>
      </w:pPr>
      <w:r w:rsidRPr="00F929A1">
        <w:rPr>
          <w:rFonts w:ascii="Tahoma" w:hAnsi="Tahoma" w:cs="Tahoma"/>
          <w:b/>
          <w:sz w:val="22"/>
          <w:szCs w:val="22"/>
          <w:u w:val="single"/>
        </w:rPr>
        <w:t>PRIMERO</w:t>
      </w:r>
      <w:r w:rsidRPr="00F929A1">
        <w:rPr>
          <w:rFonts w:ascii="Tahoma" w:hAnsi="Tahoma" w:cs="Tahoma"/>
          <w:sz w:val="22"/>
          <w:szCs w:val="22"/>
        </w:rPr>
        <w:t xml:space="preserve">.- </w:t>
      </w:r>
      <w:r w:rsidR="00B01110" w:rsidRPr="00B01110">
        <w:rPr>
          <w:rFonts w:ascii="Tahoma" w:hAnsi="Tahoma" w:cs="Tahoma"/>
          <w:b/>
          <w:sz w:val="22"/>
          <w:szCs w:val="22"/>
        </w:rPr>
        <w:t>MODIFICAR</w:t>
      </w:r>
      <w:r w:rsidR="00B01110">
        <w:rPr>
          <w:rFonts w:ascii="Tahoma" w:hAnsi="Tahoma" w:cs="Tahoma"/>
          <w:sz w:val="22"/>
          <w:szCs w:val="22"/>
        </w:rPr>
        <w:t xml:space="preserve"> los ordinales sexto, octavo y décimo</w:t>
      </w:r>
      <w:r w:rsidR="00B01110">
        <w:rPr>
          <w:rFonts w:ascii="Tahoma" w:hAnsi="Tahoma" w:cs="Tahoma"/>
          <w:b/>
          <w:sz w:val="22"/>
          <w:szCs w:val="22"/>
        </w:rPr>
        <w:t xml:space="preserve"> </w:t>
      </w:r>
      <w:r w:rsidR="00B01110" w:rsidRPr="00B01110">
        <w:rPr>
          <w:rFonts w:ascii="Tahoma" w:hAnsi="Tahoma" w:cs="Tahoma"/>
          <w:sz w:val="22"/>
          <w:szCs w:val="22"/>
        </w:rPr>
        <w:t>de la sentencia de primer grado, en el sentido de que</w:t>
      </w:r>
      <w:r w:rsidR="00B01110">
        <w:rPr>
          <w:rFonts w:ascii="Tahoma" w:hAnsi="Tahoma" w:cs="Tahoma"/>
          <w:sz w:val="22"/>
          <w:szCs w:val="22"/>
        </w:rPr>
        <w:t xml:space="preserve"> la señora María Teresa Marín Espinosa tiene derecho al reconocimiento de la pensión de vejez desde </w:t>
      </w:r>
      <w:r w:rsidR="00B01110" w:rsidRPr="000C030F">
        <w:rPr>
          <w:rFonts w:ascii="Tahoma" w:hAnsi="Tahoma" w:cs="Tahoma"/>
          <w:sz w:val="22"/>
          <w:szCs w:val="22"/>
        </w:rPr>
        <w:t>el 1º de agosto de 2013; que el retroactivo causado entre dicha calenda y el 31 de julio de 2017 asciende a $</w:t>
      </w:r>
      <w:r w:rsidR="000C030F" w:rsidRPr="000C030F">
        <w:rPr>
          <w:rFonts w:ascii="Tahoma" w:hAnsi="Tahoma" w:cs="Tahoma"/>
          <w:sz w:val="22"/>
          <w:szCs w:val="22"/>
        </w:rPr>
        <w:t>38.174.984</w:t>
      </w:r>
      <w:r w:rsidR="00B01110">
        <w:rPr>
          <w:rFonts w:ascii="Tahoma" w:hAnsi="Tahoma" w:cs="Tahoma"/>
          <w:sz w:val="22"/>
          <w:szCs w:val="22"/>
        </w:rPr>
        <w:t xml:space="preserve">, sin perjuicio de las mesadas que se causen con posterioridad y los descuentos de ley y, que los intereses moratorios contemplados en el </w:t>
      </w:r>
      <w:r w:rsidR="000C030F">
        <w:rPr>
          <w:rFonts w:ascii="Tahoma" w:hAnsi="Tahoma" w:cs="Tahoma"/>
          <w:sz w:val="22"/>
          <w:szCs w:val="22"/>
        </w:rPr>
        <w:t>artículo 141 de la Ley 100 de 1993, se causan a partir del 10 de septiembre de 2013 hasta el pago efectivo de la obligación.</w:t>
      </w:r>
    </w:p>
    <w:p w:rsidR="00B338F9" w:rsidRPr="00F929A1" w:rsidRDefault="00B338F9" w:rsidP="004B0CAB">
      <w:pPr>
        <w:spacing w:line="276" w:lineRule="auto"/>
        <w:ind w:firstLine="708"/>
        <w:jc w:val="both"/>
        <w:rPr>
          <w:rFonts w:ascii="Tahoma" w:hAnsi="Tahoma" w:cs="Tahoma"/>
          <w:sz w:val="22"/>
          <w:szCs w:val="22"/>
        </w:rPr>
      </w:pPr>
    </w:p>
    <w:p w:rsidR="00B338F9" w:rsidRDefault="00B338F9" w:rsidP="004B0CAB">
      <w:pPr>
        <w:spacing w:line="276" w:lineRule="auto"/>
        <w:ind w:firstLine="708"/>
        <w:jc w:val="both"/>
        <w:rPr>
          <w:rFonts w:ascii="Tahoma" w:hAnsi="Tahoma" w:cs="Tahoma"/>
          <w:bCs/>
          <w:color w:val="000000"/>
          <w:sz w:val="22"/>
          <w:szCs w:val="22"/>
        </w:rPr>
      </w:pPr>
      <w:r w:rsidRPr="00222AED">
        <w:rPr>
          <w:rFonts w:ascii="Tahoma" w:hAnsi="Tahoma" w:cs="Tahoma"/>
          <w:b/>
          <w:bCs/>
          <w:color w:val="000000"/>
          <w:sz w:val="22"/>
          <w:szCs w:val="22"/>
          <w:u w:val="single"/>
        </w:rPr>
        <w:t>SEGUNDO</w:t>
      </w:r>
      <w:r>
        <w:rPr>
          <w:rFonts w:ascii="Tahoma" w:hAnsi="Tahoma" w:cs="Tahoma"/>
          <w:b/>
          <w:bCs/>
          <w:color w:val="000000"/>
          <w:sz w:val="22"/>
          <w:szCs w:val="22"/>
        </w:rPr>
        <w:t>.-</w:t>
      </w:r>
      <w:r w:rsidRPr="00F929A1">
        <w:rPr>
          <w:rFonts w:ascii="Tahoma" w:hAnsi="Tahoma" w:cs="Tahoma"/>
          <w:b/>
          <w:bCs/>
          <w:color w:val="000000"/>
          <w:sz w:val="22"/>
          <w:szCs w:val="22"/>
        </w:rPr>
        <w:t xml:space="preserve"> </w:t>
      </w:r>
      <w:r w:rsidR="000C030F">
        <w:rPr>
          <w:rFonts w:ascii="Tahoma" w:hAnsi="Tahoma" w:cs="Tahoma"/>
          <w:b/>
          <w:bCs/>
          <w:color w:val="000000"/>
          <w:sz w:val="22"/>
          <w:szCs w:val="22"/>
        </w:rPr>
        <w:t xml:space="preserve">CONFIRMAR </w:t>
      </w:r>
      <w:r w:rsidR="000C030F">
        <w:rPr>
          <w:rFonts w:ascii="Tahoma" w:hAnsi="Tahoma" w:cs="Tahoma"/>
          <w:bCs/>
          <w:color w:val="000000"/>
          <w:sz w:val="22"/>
          <w:szCs w:val="22"/>
        </w:rPr>
        <w:t>en todo lo demás la sentencia de primer grado.</w:t>
      </w:r>
    </w:p>
    <w:p w:rsidR="000C030F" w:rsidRDefault="000C030F" w:rsidP="004B0CAB">
      <w:pPr>
        <w:spacing w:line="276" w:lineRule="auto"/>
        <w:ind w:firstLine="708"/>
        <w:jc w:val="both"/>
        <w:rPr>
          <w:rFonts w:ascii="Tahoma" w:hAnsi="Tahoma" w:cs="Tahoma"/>
          <w:bCs/>
          <w:color w:val="000000"/>
          <w:sz w:val="22"/>
          <w:szCs w:val="22"/>
        </w:rPr>
      </w:pPr>
    </w:p>
    <w:p w:rsidR="000C030F" w:rsidRPr="000C030F" w:rsidRDefault="000C030F" w:rsidP="004B0CAB">
      <w:pPr>
        <w:spacing w:line="276" w:lineRule="auto"/>
        <w:ind w:firstLine="708"/>
        <w:jc w:val="both"/>
        <w:rPr>
          <w:rFonts w:ascii="Tahoma" w:hAnsi="Tahoma" w:cs="Tahoma"/>
          <w:b/>
          <w:bCs/>
          <w:color w:val="000000"/>
          <w:sz w:val="22"/>
          <w:szCs w:val="22"/>
        </w:rPr>
      </w:pPr>
      <w:r w:rsidRPr="000C030F">
        <w:rPr>
          <w:rFonts w:ascii="Tahoma" w:hAnsi="Tahoma" w:cs="Tahoma"/>
          <w:b/>
          <w:bCs/>
          <w:color w:val="000000"/>
          <w:sz w:val="22"/>
          <w:szCs w:val="22"/>
          <w:u w:val="single"/>
        </w:rPr>
        <w:t>TERCERO</w:t>
      </w:r>
      <w:r w:rsidRPr="000C030F">
        <w:rPr>
          <w:rFonts w:ascii="Tahoma" w:hAnsi="Tahoma" w:cs="Tahoma"/>
          <w:b/>
          <w:bCs/>
          <w:color w:val="000000"/>
          <w:sz w:val="22"/>
          <w:szCs w:val="22"/>
        </w:rPr>
        <w:t>.-</w:t>
      </w:r>
      <w:r>
        <w:rPr>
          <w:rFonts w:ascii="Tahoma" w:hAnsi="Tahoma" w:cs="Tahoma"/>
          <w:b/>
          <w:bCs/>
          <w:color w:val="000000"/>
          <w:sz w:val="22"/>
          <w:szCs w:val="22"/>
        </w:rPr>
        <w:t xml:space="preserve"> SIN CONDENA </w:t>
      </w:r>
      <w:r w:rsidRPr="000C030F">
        <w:rPr>
          <w:rFonts w:ascii="Tahoma" w:hAnsi="Tahoma" w:cs="Tahoma"/>
          <w:bCs/>
          <w:color w:val="000000"/>
          <w:sz w:val="22"/>
          <w:szCs w:val="22"/>
        </w:rPr>
        <w:t>en costa instancia.</w:t>
      </w:r>
    </w:p>
    <w:p w:rsidR="00B338F9" w:rsidRPr="00F929A1" w:rsidRDefault="00B338F9" w:rsidP="004B0CAB">
      <w:pPr>
        <w:spacing w:line="276" w:lineRule="auto"/>
        <w:ind w:firstLine="708"/>
        <w:jc w:val="both"/>
        <w:rPr>
          <w:rFonts w:ascii="Tahoma" w:hAnsi="Tahoma" w:cs="Tahoma"/>
          <w:b/>
          <w:bCs/>
          <w:color w:val="000000"/>
          <w:sz w:val="22"/>
          <w:szCs w:val="22"/>
        </w:rPr>
      </w:pPr>
    </w:p>
    <w:p w:rsidR="00B338F9" w:rsidRPr="00F929A1" w:rsidRDefault="00B338F9" w:rsidP="004B0CAB">
      <w:pPr>
        <w:widowControl w:val="0"/>
        <w:autoSpaceDE w:val="0"/>
        <w:autoSpaceDN w:val="0"/>
        <w:adjustRightInd w:val="0"/>
        <w:spacing w:line="276" w:lineRule="auto"/>
        <w:jc w:val="both"/>
        <w:rPr>
          <w:rFonts w:ascii="Tahoma" w:hAnsi="Tahoma" w:cs="Tahoma"/>
          <w:b/>
          <w:bCs/>
          <w:sz w:val="22"/>
          <w:szCs w:val="22"/>
        </w:rPr>
      </w:pPr>
      <w:r w:rsidRPr="00F929A1">
        <w:rPr>
          <w:rFonts w:ascii="Tahoma" w:hAnsi="Tahoma" w:cs="Tahoma"/>
          <w:sz w:val="22"/>
          <w:szCs w:val="22"/>
        </w:rPr>
        <w:tab/>
      </w:r>
      <w:r w:rsidRPr="00F929A1">
        <w:rPr>
          <w:rFonts w:ascii="Tahoma" w:hAnsi="Tahoma" w:cs="Tahoma"/>
          <w:b/>
          <w:bCs/>
          <w:sz w:val="22"/>
          <w:szCs w:val="22"/>
        </w:rPr>
        <w:t>Notificación surtida en estrados.</w:t>
      </w:r>
    </w:p>
    <w:p w:rsidR="00B338F9" w:rsidRPr="00F929A1" w:rsidRDefault="00B338F9" w:rsidP="004B0CAB">
      <w:pPr>
        <w:widowControl w:val="0"/>
        <w:autoSpaceDE w:val="0"/>
        <w:autoSpaceDN w:val="0"/>
        <w:adjustRightInd w:val="0"/>
        <w:spacing w:line="276" w:lineRule="auto"/>
        <w:jc w:val="both"/>
        <w:rPr>
          <w:rFonts w:ascii="Tahoma" w:hAnsi="Tahoma" w:cs="Tahoma"/>
          <w:b/>
          <w:bCs/>
          <w:sz w:val="22"/>
          <w:szCs w:val="22"/>
        </w:rPr>
      </w:pPr>
    </w:p>
    <w:p w:rsidR="00B338F9" w:rsidRPr="00F929A1" w:rsidRDefault="00B338F9" w:rsidP="004B0CAB">
      <w:pPr>
        <w:widowControl w:val="0"/>
        <w:autoSpaceDE w:val="0"/>
        <w:autoSpaceDN w:val="0"/>
        <w:adjustRightInd w:val="0"/>
        <w:spacing w:line="276" w:lineRule="auto"/>
        <w:ind w:firstLine="708"/>
        <w:jc w:val="both"/>
        <w:rPr>
          <w:rFonts w:ascii="Tahoma" w:hAnsi="Tahoma" w:cs="Tahoma"/>
          <w:sz w:val="22"/>
          <w:szCs w:val="22"/>
        </w:rPr>
      </w:pPr>
      <w:r w:rsidRPr="00F929A1">
        <w:rPr>
          <w:rFonts w:ascii="Tahoma" w:hAnsi="Tahoma" w:cs="Tahoma"/>
          <w:b/>
          <w:sz w:val="22"/>
          <w:szCs w:val="22"/>
        </w:rPr>
        <w:t>Cúmplase</w:t>
      </w:r>
      <w:r w:rsidRPr="00F929A1">
        <w:rPr>
          <w:rFonts w:ascii="Tahoma" w:hAnsi="Tahoma" w:cs="Tahoma"/>
          <w:sz w:val="22"/>
          <w:szCs w:val="22"/>
        </w:rPr>
        <w:t xml:space="preserve"> y </w:t>
      </w:r>
      <w:r w:rsidRPr="00F929A1">
        <w:rPr>
          <w:rFonts w:ascii="Tahoma" w:hAnsi="Tahoma" w:cs="Tahoma"/>
          <w:b/>
          <w:sz w:val="22"/>
          <w:szCs w:val="22"/>
        </w:rPr>
        <w:t>devuélvase</w:t>
      </w:r>
      <w:r w:rsidRPr="00F929A1">
        <w:rPr>
          <w:rFonts w:ascii="Tahoma" w:hAnsi="Tahoma" w:cs="Tahoma"/>
          <w:sz w:val="22"/>
          <w:szCs w:val="22"/>
        </w:rPr>
        <w:t xml:space="preserve"> el expediente al Juzgado de origen.</w:t>
      </w:r>
    </w:p>
    <w:p w:rsidR="00B338F9" w:rsidRDefault="00B338F9" w:rsidP="004B0CAB">
      <w:pPr>
        <w:widowControl w:val="0"/>
        <w:autoSpaceDE w:val="0"/>
        <w:autoSpaceDN w:val="0"/>
        <w:adjustRightInd w:val="0"/>
        <w:jc w:val="both"/>
        <w:rPr>
          <w:rFonts w:ascii="Tahoma" w:hAnsi="Tahoma" w:cs="Tahoma"/>
          <w:sz w:val="22"/>
          <w:szCs w:val="22"/>
        </w:rPr>
      </w:pPr>
    </w:p>
    <w:p w:rsidR="00B338F9" w:rsidRPr="00F929A1" w:rsidRDefault="00B338F9" w:rsidP="004B0CAB">
      <w:pPr>
        <w:ind w:firstLine="708"/>
        <w:jc w:val="both"/>
        <w:rPr>
          <w:rFonts w:ascii="Tahoma" w:hAnsi="Tahoma" w:cs="Tahoma"/>
          <w:sz w:val="22"/>
          <w:szCs w:val="22"/>
        </w:rPr>
      </w:pPr>
      <w:r>
        <w:rPr>
          <w:rFonts w:ascii="Tahoma" w:hAnsi="Tahoma" w:cs="Tahoma"/>
          <w:sz w:val="22"/>
          <w:szCs w:val="22"/>
        </w:rPr>
        <w:t xml:space="preserve">La Magistrada Ponente, </w:t>
      </w:r>
    </w:p>
    <w:p w:rsidR="00B338F9" w:rsidRPr="00F929A1" w:rsidRDefault="00B338F9" w:rsidP="004B0CAB">
      <w:pPr>
        <w:rPr>
          <w:sz w:val="22"/>
          <w:szCs w:val="22"/>
        </w:rPr>
      </w:pPr>
    </w:p>
    <w:p w:rsidR="00B338F9" w:rsidRPr="00F929A1" w:rsidRDefault="00B338F9" w:rsidP="004B0CAB">
      <w:pPr>
        <w:rPr>
          <w:sz w:val="22"/>
          <w:szCs w:val="22"/>
        </w:rPr>
      </w:pPr>
    </w:p>
    <w:p w:rsidR="00B338F9" w:rsidRPr="00F929A1" w:rsidRDefault="00B338F9" w:rsidP="004B0CAB">
      <w:pPr>
        <w:rPr>
          <w:sz w:val="22"/>
          <w:szCs w:val="22"/>
        </w:rPr>
      </w:pPr>
    </w:p>
    <w:p w:rsidR="00B338F9" w:rsidRPr="00F929A1" w:rsidRDefault="00B338F9" w:rsidP="004B0CAB">
      <w:pPr>
        <w:rPr>
          <w:sz w:val="22"/>
          <w:szCs w:val="22"/>
        </w:rPr>
      </w:pPr>
    </w:p>
    <w:p w:rsidR="00B338F9" w:rsidRPr="00F929A1" w:rsidRDefault="00B338F9" w:rsidP="004B0CAB">
      <w:pPr>
        <w:pStyle w:val="Ttulo3"/>
        <w:spacing w:before="0" w:after="0"/>
        <w:jc w:val="center"/>
        <w:rPr>
          <w:rFonts w:ascii="Tahoma" w:hAnsi="Tahoma" w:cs="Tahoma"/>
          <w:bCs w:val="0"/>
          <w:sz w:val="22"/>
          <w:szCs w:val="22"/>
        </w:rPr>
      </w:pPr>
      <w:r w:rsidRPr="00F929A1">
        <w:rPr>
          <w:rFonts w:ascii="Tahoma" w:hAnsi="Tahoma" w:cs="Tahoma"/>
          <w:bCs w:val="0"/>
          <w:sz w:val="22"/>
          <w:szCs w:val="22"/>
        </w:rPr>
        <w:t>ANA LUCÍA CAICEDO CALDERÓN</w:t>
      </w:r>
    </w:p>
    <w:p w:rsidR="00B338F9" w:rsidRPr="00F929A1" w:rsidRDefault="00B338F9" w:rsidP="004B0CAB">
      <w:pPr>
        <w:ind w:firstLine="708"/>
        <w:jc w:val="both"/>
        <w:rPr>
          <w:rFonts w:ascii="Tahoma" w:hAnsi="Tahoma" w:cs="Tahoma"/>
          <w:sz w:val="22"/>
          <w:szCs w:val="22"/>
        </w:rPr>
      </w:pPr>
    </w:p>
    <w:p w:rsidR="00B338F9" w:rsidRPr="00F929A1" w:rsidRDefault="00B338F9" w:rsidP="004B0CAB">
      <w:pPr>
        <w:ind w:firstLine="708"/>
        <w:jc w:val="both"/>
        <w:rPr>
          <w:rFonts w:ascii="Tahoma" w:hAnsi="Tahoma" w:cs="Tahoma"/>
          <w:sz w:val="22"/>
          <w:szCs w:val="22"/>
        </w:rPr>
      </w:pPr>
      <w:r w:rsidRPr="00F929A1">
        <w:rPr>
          <w:rFonts w:ascii="Tahoma" w:hAnsi="Tahoma" w:cs="Tahoma"/>
          <w:sz w:val="22"/>
          <w:szCs w:val="22"/>
        </w:rPr>
        <w:t>Los Magistrados,</w:t>
      </w:r>
    </w:p>
    <w:p w:rsidR="00B338F9" w:rsidRPr="00F929A1" w:rsidRDefault="00B338F9" w:rsidP="004B0CAB">
      <w:pPr>
        <w:rPr>
          <w:rFonts w:ascii="Tahoma" w:hAnsi="Tahoma" w:cs="Tahoma"/>
          <w:b/>
          <w:sz w:val="22"/>
          <w:szCs w:val="22"/>
        </w:rPr>
      </w:pPr>
    </w:p>
    <w:p w:rsidR="00B338F9" w:rsidRPr="00F929A1" w:rsidRDefault="00B338F9" w:rsidP="004B0CAB">
      <w:pPr>
        <w:rPr>
          <w:rFonts w:ascii="Tahoma" w:hAnsi="Tahoma" w:cs="Tahoma"/>
          <w:b/>
          <w:sz w:val="22"/>
          <w:szCs w:val="22"/>
        </w:rPr>
      </w:pPr>
    </w:p>
    <w:p w:rsidR="00B338F9" w:rsidRPr="00F929A1" w:rsidRDefault="00B338F9" w:rsidP="004B0CAB">
      <w:pPr>
        <w:rPr>
          <w:rFonts w:ascii="Tahoma" w:hAnsi="Tahoma" w:cs="Tahoma"/>
          <w:b/>
          <w:sz w:val="22"/>
          <w:szCs w:val="22"/>
        </w:rPr>
      </w:pPr>
    </w:p>
    <w:p w:rsidR="00B338F9" w:rsidRPr="00F929A1" w:rsidRDefault="00B338F9" w:rsidP="004B0CAB">
      <w:pPr>
        <w:rPr>
          <w:rFonts w:ascii="Tahoma" w:hAnsi="Tahoma" w:cs="Tahoma"/>
          <w:b/>
          <w:sz w:val="22"/>
          <w:szCs w:val="22"/>
        </w:rPr>
      </w:pPr>
    </w:p>
    <w:p w:rsidR="00B338F9" w:rsidRPr="00F929A1" w:rsidRDefault="00B338F9" w:rsidP="004B0CAB">
      <w:pPr>
        <w:rPr>
          <w:rFonts w:ascii="Tahoma" w:hAnsi="Tahoma" w:cs="Tahoma"/>
          <w:b/>
          <w:sz w:val="22"/>
          <w:szCs w:val="22"/>
        </w:rPr>
      </w:pPr>
    </w:p>
    <w:p w:rsidR="00B338F9" w:rsidRPr="00F929A1" w:rsidRDefault="00B338F9" w:rsidP="004B0CAB">
      <w:pPr>
        <w:jc w:val="center"/>
        <w:rPr>
          <w:rFonts w:ascii="Tahoma" w:hAnsi="Tahoma" w:cs="Tahoma"/>
          <w:b/>
          <w:sz w:val="22"/>
          <w:szCs w:val="22"/>
        </w:rPr>
      </w:pPr>
      <w:r w:rsidRPr="00F929A1">
        <w:rPr>
          <w:rFonts w:ascii="Tahoma" w:hAnsi="Tahoma" w:cs="Tahoma"/>
          <w:b/>
          <w:sz w:val="22"/>
          <w:szCs w:val="22"/>
        </w:rPr>
        <w:t>JULIO CÉSAR SALAZAR MUÑOZ</w:t>
      </w:r>
      <w:r w:rsidRPr="00F929A1">
        <w:rPr>
          <w:rFonts w:ascii="Tahoma" w:hAnsi="Tahoma" w:cs="Tahoma"/>
          <w:b/>
          <w:sz w:val="22"/>
          <w:szCs w:val="22"/>
        </w:rPr>
        <w:tab/>
      </w:r>
      <w:r w:rsidR="000C030F">
        <w:rPr>
          <w:rFonts w:ascii="Tahoma" w:hAnsi="Tahoma" w:cs="Tahoma"/>
          <w:b/>
          <w:sz w:val="22"/>
          <w:szCs w:val="22"/>
        </w:rPr>
        <w:t xml:space="preserve">                              </w:t>
      </w:r>
      <w:r w:rsidRPr="00F929A1">
        <w:rPr>
          <w:rFonts w:ascii="Tahoma" w:hAnsi="Tahoma" w:cs="Tahoma"/>
          <w:b/>
          <w:sz w:val="22"/>
          <w:szCs w:val="22"/>
        </w:rPr>
        <w:t xml:space="preserve">       FRANCISCO JAVIER TAMAYO TABARES</w:t>
      </w:r>
    </w:p>
    <w:p w:rsidR="00B338F9" w:rsidRPr="00F929A1" w:rsidRDefault="00B338F9" w:rsidP="004B0CAB">
      <w:pPr>
        <w:jc w:val="center"/>
        <w:rPr>
          <w:rFonts w:ascii="Tahoma" w:hAnsi="Tahoma" w:cs="Tahoma"/>
          <w:sz w:val="22"/>
          <w:szCs w:val="22"/>
        </w:rPr>
      </w:pPr>
    </w:p>
    <w:p w:rsidR="00B338F9" w:rsidRPr="00F929A1" w:rsidRDefault="00B338F9" w:rsidP="004B0CAB">
      <w:pPr>
        <w:jc w:val="center"/>
        <w:rPr>
          <w:rFonts w:ascii="Tahoma" w:hAnsi="Tahoma" w:cs="Tahoma"/>
          <w:b/>
          <w:sz w:val="22"/>
          <w:szCs w:val="22"/>
        </w:rPr>
      </w:pPr>
    </w:p>
    <w:p w:rsidR="00B338F9" w:rsidRPr="00F929A1" w:rsidRDefault="00B338F9" w:rsidP="004B0CAB">
      <w:pPr>
        <w:jc w:val="center"/>
        <w:rPr>
          <w:rFonts w:ascii="Tahoma" w:hAnsi="Tahoma" w:cs="Tahoma"/>
          <w:b/>
          <w:sz w:val="22"/>
          <w:szCs w:val="22"/>
        </w:rPr>
      </w:pPr>
    </w:p>
    <w:p w:rsidR="00B338F9" w:rsidRPr="00F929A1" w:rsidRDefault="00B338F9" w:rsidP="004B0CAB">
      <w:pPr>
        <w:jc w:val="center"/>
        <w:rPr>
          <w:rFonts w:ascii="Tahoma" w:hAnsi="Tahoma" w:cs="Tahoma"/>
          <w:b/>
          <w:sz w:val="22"/>
          <w:szCs w:val="22"/>
        </w:rPr>
      </w:pPr>
    </w:p>
    <w:p w:rsidR="00B338F9" w:rsidRDefault="00B338F9" w:rsidP="004B0CAB">
      <w:pPr>
        <w:jc w:val="center"/>
        <w:rPr>
          <w:rFonts w:ascii="Tahoma" w:hAnsi="Tahoma" w:cs="Tahoma"/>
          <w:b/>
          <w:sz w:val="22"/>
          <w:szCs w:val="22"/>
        </w:rPr>
      </w:pPr>
    </w:p>
    <w:tbl>
      <w:tblPr>
        <w:tblW w:w="0" w:type="auto"/>
        <w:jc w:val="center"/>
        <w:tblCellMar>
          <w:left w:w="70" w:type="dxa"/>
          <w:right w:w="70" w:type="dxa"/>
        </w:tblCellMar>
        <w:tblLook w:val="04A0" w:firstRow="1" w:lastRow="0" w:firstColumn="1" w:lastColumn="0" w:noHBand="0" w:noVBand="1"/>
      </w:tblPr>
      <w:tblGrid>
        <w:gridCol w:w="973"/>
        <w:gridCol w:w="904"/>
        <w:gridCol w:w="762"/>
        <w:gridCol w:w="1624"/>
        <w:gridCol w:w="1200"/>
      </w:tblGrid>
      <w:tr w:rsidR="000C030F" w:rsidRPr="000C030F" w:rsidTr="000C030F">
        <w:trPr>
          <w:trHeight w:val="465"/>
          <w:jc w:val="center"/>
        </w:trPr>
        <w:tc>
          <w:tcPr>
            <w:tcW w:w="0" w:type="auto"/>
            <w:tcBorders>
              <w:top w:val="single" w:sz="8" w:space="0" w:color="auto"/>
              <w:left w:val="single" w:sz="4" w:space="0" w:color="808000"/>
              <w:bottom w:val="single" w:sz="8" w:space="0" w:color="auto"/>
              <w:right w:val="single" w:sz="4" w:space="0" w:color="808000"/>
            </w:tcBorders>
            <w:shd w:val="clear" w:color="000000" w:fill="FFFF99"/>
            <w:vAlign w:val="center"/>
            <w:hideMark/>
          </w:tcPr>
          <w:p w:rsidR="000C030F" w:rsidRPr="000C030F" w:rsidRDefault="000C030F" w:rsidP="000C030F">
            <w:pPr>
              <w:jc w:val="center"/>
              <w:rPr>
                <w:rFonts w:ascii="Calibri" w:hAnsi="Calibri"/>
                <w:b/>
                <w:bCs/>
                <w:color w:val="000000"/>
                <w:sz w:val="16"/>
                <w:szCs w:val="16"/>
              </w:rPr>
            </w:pPr>
            <w:r w:rsidRPr="000C030F">
              <w:rPr>
                <w:rFonts w:ascii="Calibri" w:hAnsi="Calibri"/>
                <w:b/>
                <w:bCs/>
                <w:color w:val="000000"/>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0C030F" w:rsidRPr="000C030F" w:rsidRDefault="000C030F" w:rsidP="000C030F">
            <w:pPr>
              <w:jc w:val="center"/>
              <w:rPr>
                <w:rFonts w:ascii="Calibri" w:hAnsi="Calibri"/>
                <w:b/>
                <w:bCs/>
                <w:color w:val="000000"/>
                <w:sz w:val="16"/>
                <w:szCs w:val="16"/>
              </w:rPr>
            </w:pPr>
            <w:r w:rsidRPr="000C030F">
              <w:rPr>
                <w:rFonts w:ascii="Calibri" w:hAnsi="Calibri"/>
                <w:b/>
                <w:bCs/>
                <w:color w:val="000000"/>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0C030F" w:rsidRPr="000C030F" w:rsidRDefault="000C030F" w:rsidP="000C030F">
            <w:pPr>
              <w:jc w:val="center"/>
              <w:rPr>
                <w:rFonts w:ascii="Calibri" w:hAnsi="Calibri"/>
                <w:b/>
                <w:bCs/>
                <w:color w:val="000000"/>
                <w:sz w:val="16"/>
                <w:szCs w:val="16"/>
              </w:rPr>
            </w:pPr>
            <w:r w:rsidRPr="000C030F">
              <w:rPr>
                <w:rFonts w:ascii="Calibri" w:hAnsi="Calibri"/>
                <w:b/>
                <w:bCs/>
                <w:color w:val="000000"/>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0C030F" w:rsidRPr="000C030F" w:rsidRDefault="000C030F" w:rsidP="000C030F">
            <w:pPr>
              <w:jc w:val="center"/>
              <w:rPr>
                <w:rFonts w:ascii="Calibri" w:hAnsi="Calibri"/>
                <w:b/>
                <w:bCs/>
                <w:color w:val="000000"/>
                <w:sz w:val="16"/>
                <w:szCs w:val="16"/>
              </w:rPr>
            </w:pPr>
            <w:r w:rsidRPr="000C030F">
              <w:rPr>
                <w:rFonts w:ascii="Calibri" w:hAnsi="Calibri"/>
                <w:b/>
                <w:bCs/>
                <w:color w:val="000000"/>
                <w:sz w:val="16"/>
                <w:szCs w:val="16"/>
              </w:rPr>
              <w:t>Valor mesada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0C030F" w:rsidRPr="000C030F" w:rsidRDefault="000C030F" w:rsidP="000C030F">
            <w:pPr>
              <w:jc w:val="center"/>
              <w:rPr>
                <w:rFonts w:ascii="Calibri" w:hAnsi="Calibri"/>
                <w:b/>
                <w:bCs/>
                <w:color w:val="000000"/>
                <w:sz w:val="16"/>
                <w:szCs w:val="16"/>
              </w:rPr>
            </w:pPr>
            <w:r w:rsidRPr="000C030F">
              <w:rPr>
                <w:rFonts w:ascii="Calibri" w:hAnsi="Calibri"/>
                <w:b/>
                <w:bCs/>
                <w:color w:val="000000"/>
                <w:sz w:val="16"/>
                <w:szCs w:val="16"/>
              </w:rPr>
              <w:t>Valor adeudado</w:t>
            </w:r>
          </w:p>
        </w:tc>
      </w:tr>
      <w:tr w:rsidR="000C030F" w:rsidRPr="000C030F" w:rsidTr="000C030F">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01-ago-13</w:t>
            </w:r>
          </w:p>
        </w:tc>
        <w:tc>
          <w:tcPr>
            <w:tcW w:w="0" w:type="auto"/>
            <w:tcBorders>
              <w:top w:val="nil"/>
              <w:left w:val="nil"/>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31-dic-13</w:t>
            </w:r>
          </w:p>
        </w:tc>
        <w:tc>
          <w:tcPr>
            <w:tcW w:w="0" w:type="auto"/>
            <w:tcBorders>
              <w:top w:val="nil"/>
              <w:left w:val="nil"/>
              <w:bottom w:val="nil"/>
              <w:right w:val="nil"/>
            </w:tcBorders>
            <w:shd w:val="clear" w:color="000000" w:fill="FFFFCC"/>
            <w:noWrap/>
            <w:vAlign w:val="bottom"/>
            <w:hideMark/>
          </w:tcPr>
          <w:p w:rsidR="000C030F" w:rsidRPr="000C030F" w:rsidRDefault="001F616D" w:rsidP="001F616D">
            <w:pPr>
              <w:jc w:val="center"/>
              <w:rPr>
                <w:rFonts w:ascii="Calibri" w:hAnsi="Calibri"/>
                <w:sz w:val="20"/>
                <w:szCs w:val="20"/>
              </w:rPr>
            </w:pPr>
            <w:r>
              <w:rPr>
                <w:rFonts w:ascii="Calibri" w:hAnsi="Calibri"/>
                <w:sz w:val="20"/>
                <w:szCs w:val="20"/>
              </w:rPr>
              <w:t>6</w:t>
            </w:r>
            <w:r w:rsidR="000C030F" w:rsidRPr="000C030F">
              <w:rPr>
                <w:rFonts w:ascii="Calibri" w:hAnsi="Calibri"/>
                <w:sz w:val="20"/>
                <w:szCs w:val="20"/>
              </w:rPr>
              <w:t>,00</w:t>
            </w:r>
          </w:p>
        </w:tc>
        <w:tc>
          <w:tcPr>
            <w:tcW w:w="0" w:type="auto"/>
            <w:tcBorders>
              <w:top w:val="single" w:sz="4" w:space="0" w:color="003366"/>
              <w:left w:val="single" w:sz="4" w:space="0" w:color="003366"/>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589.500 </w:t>
            </w:r>
          </w:p>
        </w:tc>
        <w:tc>
          <w:tcPr>
            <w:tcW w:w="0" w:type="auto"/>
            <w:tcBorders>
              <w:top w:val="nil"/>
              <w:left w:val="nil"/>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w:t>
            </w:r>
            <w:r w:rsidR="001F616D">
              <w:rPr>
                <w:rFonts w:ascii="Calibri" w:hAnsi="Calibri"/>
                <w:sz w:val="20"/>
                <w:szCs w:val="20"/>
              </w:rPr>
              <w:t>3</w:t>
            </w:r>
            <w:r w:rsidRPr="000C030F">
              <w:rPr>
                <w:rFonts w:ascii="Calibri" w:hAnsi="Calibri"/>
                <w:sz w:val="20"/>
                <w:szCs w:val="20"/>
              </w:rPr>
              <w:t>.</w:t>
            </w:r>
            <w:r w:rsidR="001F616D">
              <w:rPr>
                <w:rFonts w:ascii="Calibri" w:hAnsi="Calibri"/>
                <w:sz w:val="20"/>
                <w:szCs w:val="20"/>
              </w:rPr>
              <w:t>537</w:t>
            </w:r>
            <w:r w:rsidRPr="000C030F">
              <w:rPr>
                <w:rFonts w:ascii="Calibri" w:hAnsi="Calibri"/>
                <w:sz w:val="20"/>
                <w:szCs w:val="20"/>
              </w:rPr>
              <w:t>.</w:t>
            </w:r>
            <w:r w:rsidR="001F616D">
              <w:rPr>
                <w:rFonts w:ascii="Calibri" w:hAnsi="Calibri"/>
                <w:sz w:val="20"/>
                <w:szCs w:val="20"/>
              </w:rPr>
              <w:t>0</w:t>
            </w:r>
            <w:r w:rsidRPr="000C030F">
              <w:rPr>
                <w:rFonts w:ascii="Calibri" w:hAnsi="Calibri"/>
                <w:sz w:val="20"/>
                <w:szCs w:val="20"/>
              </w:rPr>
              <w:t xml:space="preserve">00 </w:t>
            </w:r>
          </w:p>
        </w:tc>
      </w:tr>
      <w:tr w:rsidR="000C030F" w:rsidRPr="000C030F" w:rsidTr="000C030F">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01-ene-14</w:t>
            </w:r>
          </w:p>
        </w:tc>
        <w:tc>
          <w:tcPr>
            <w:tcW w:w="0" w:type="auto"/>
            <w:tcBorders>
              <w:top w:val="nil"/>
              <w:left w:val="nil"/>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31-dic-14</w:t>
            </w:r>
          </w:p>
        </w:tc>
        <w:tc>
          <w:tcPr>
            <w:tcW w:w="0" w:type="auto"/>
            <w:tcBorders>
              <w:top w:val="nil"/>
              <w:left w:val="nil"/>
              <w:bottom w:val="nil"/>
              <w:right w:val="nil"/>
            </w:tcBorders>
            <w:shd w:val="clear" w:color="000000" w:fill="FFFFCC"/>
            <w:noWrap/>
            <w:vAlign w:val="bottom"/>
            <w:hideMark/>
          </w:tcPr>
          <w:p w:rsidR="000C030F" w:rsidRPr="000C030F" w:rsidRDefault="000C030F" w:rsidP="000C030F">
            <w:pPr>
              <w:jc w:val="center"/>
              <w:rPr>
                <w:rFonts w:ascii="Calibri" w:hAnsi="Calibri"/>
                <w:sz w:val="20"/>
                <w:szCs w:val="20"/>
              </w:rPr>
            </w:pPr>
            <w:r w:rsidRPr="000C030F">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616.000 </w:t>
            </w:r>
          </w:p>
        </w:tc>
        <w:tc>
          <w:tcPr>
            <w:tcW w:w="0" w:type="auto"/>
            <w:tcBorders>
              <w:top w:val="nil"/>
              <w:left w:val="nil"/>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8.008.000 </w:t>
            </w:r>
          </w:p>
        </w:tc>
      </w:tr>
      <w:tr w:rsidR="000C030F" w:rsidRPr="000C030F" w:rsidTr="000C030F">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01-ene-15</w:t>
            </w:r>
          </w:p>
        </w:tc>
        <w:tc>
          <w:tcPr>
            <w:tcW w:w="0" w:type="auto"/>
            <w:tcBorders>
              <w:top w:val="nil"/>
              <w:left w:val="nil"/>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31-dic-15</w:t>
            </w:r>
          </w:p>
        </w:tc>
        <w:tc>
          <w:tcPr>
            <w:tcW w:w="0" w:type="auto"/>
            <w:tcBorders>
              <w:top w:val="nil"/>
              <w:left w:val="nil"/>
              <w:bottom w:val="nil"/>
              <w:right w:val="nil"/>
            </w:tcBorders>
            <w:shd w:val="clear" w:color="000000" w:fill="FFFFCC"/>
            <w:noWrap/>
            <w:vAlign w:val="bottom"/>
            <w:hideMark/>
          </w:tcPr>
          <w:p w:rsidR="000C030F" w:rsidRPr="000C030F" w:rsidRDefault="000C030F" w:rsidP="000C030F">
            <w:pPr>
              <w:jc w:val="center"/>
              <w:rPr>
                <w:rFonts w:ascii="Calibri" w:hAnsi="Calibri"/>
                <w:sz w:val="20"/>
                <w:szCs w:val="20"/>
              </w:rPr>
            </w:pPr>
            <w:r w:rsidRPr="000C030F">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644.350 </w:t>
            </w:r>
          </w:p>
        </w:tc>
        <w:tc>
          <w:tcPr>
            <w:tcW w:w="0" w:type="auto"/>
            <w:tcBorders>
              <w:top w:val="nil"/>
              <w:left w:val="nil"/>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8.376.550 </w:t>
            </w:r>
          </w:p>
        </w:tc>
      </w:tr>
      <w:tr w:rsidR="000C030F" w:rsidRPr="000C030F" w:rsidTr="000C030F">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01-ene-16</w:t>
            </w:r>
          </w:p>
        </w:tc>
        <w:tc>
          <w:tcPr>
            <w:tcW w:w="0" w:type="auto"/>
            <w:tcBorders>
              <w:top w:val="nil"/>
              <w:left w:val="nil"/>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31-dic-16</w:t>
            </w:r>
          </w:p>
        </w:tc>
        <w:tc>
          <w:tcPr>
            <w:tcW w:w="0" w:type="auto"/>
            <w:tcBorders>
              <w:top w:val="nil"/>
              <w:left w:val="nil"/>
              <w:bottom w:val="nil"/>
              <w:right w:val="nil"/>
            </w:tcBorders>
            <w:shd w:val="clear" w:color="000000" w:fill="FFFFCC"/>
            <w:noWrap/>
            <w:vAlign w:val="bottom"/>
            <w:hideMark/>
          </w:tcPr>
          <w:p w:rsidR="000C030F" w:rsidRPr="000C030F" w:rsidRDefault="000C030F" w:rsidP="000C030F">
            <w:pPr>
              <w:jc w:val="center"/>
              <w:rPr>
                <w:rFonts w:ascii="Calibri" w:hAnsi="Calibri"/>
                <w:sz w:val="20"/>
                <w:szCs w:val="20"/>
              </w:rPr>
            </w:pPr>
            <w:r w:rsidRPr="000C030F">
              <w:rPr>
                <w:rFonts w:ascii="Calibri" w:hAnsi="Calibri"/>
                <w:sz w:val="20"/>
                <w:szCs w:val="20"/>
              </w:rPr>
              <w:t>13,00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689.455 </w:t>
            </w:r>
          </w:p>
        </w:tc>
        <w:tc>
          <w:tcPr>
            <w:tcW w:w="0" w:type="auto"/>
            <w:tcBorders>
              <w:top w:val="nil"/>
              <w:left w:val="nil"/>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8.962.915 </w:t>
            </w:r>
          </w:p>
        </w:tc>
      </w:tr>
      <w:tr w:rsidR="000C030F" w:rsidRPr="000C030F" w:rsidTr="000C030F">
        <w:trPr>
          <w:trHeight w:val="315"/>
          <w:jc w:val="center"/>
        </w:trPr>
        <w:tc>
          <w:tcPr>
            <w:tcW w:w="0" w:type="auto"/>
            <w:tcBorders>
              <w:top w:val="nil"/>
              <w:left w:val="single" w:sz="4" w:space="0" w:color="808000"/>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01-ene-17</w:t>
            </w:r>
          </w:p>
        </w:tc>
        <w:tc>
          <w:tcPr>
            <w:tcW w:w="0" w:type="auto"/>
            <w:tcBorders>
              <w:top w:val="nil"/>
              <w:left w:val="nil"/>
              <w:bottom w:val="single" w:sz="4" w:space="0" w:color="808000"/>
              <w:right w:val="single" w:sz="4" w:space="0" w:color="808000"/>
            </w:tcBorders>
            <w:shd w:val="clear" w:color="auto" w:fill="auto"/>
            <w:noWrap/>
            <w:vAlign w:val="center"/>
            <w:hideMark/>
          </w:tcPr>
          <w:p w:rsidR="000C030F" w:rsidRPr="000C030F" w:rsidRDefault="000C030F" w:rsidP="000C030F">
            <w:pPr>
              <w:jc w:val="right"/>
              <w:rPr>
                <w:rFonts w:ascii="Calibri" w:hAnsi="Calibri"/>
                <w:color w:val="000000"/>
                <w:sz w:val="20"/>
                <w:szCs w:val="20"/>
              </w:rPr>
            </w:pPr>
            <w:r w:rsidRPr="000C030F">
              <w:rPr>
                <w:rFonts w:ascii="Calibri" w:hAnsi="Calibri"/>
                <w:color w:val="000000"/>
                <w:sz w:val="20"/>
                <w:szCs w:val="20"/>
              </w:rPr>
              <w:t>31-jul-17</w:t>
            </w:r>
          </w:p>
        </w:tc>
        <w:tc>
          <w:tcPr>
            <w:tcW w:w="0" w:type="auto"/>
            <w:tcBorders>
              <w:top w:val="nil"/>
              <w:left w:val="nil"/>
              <w:bottom w:val="nil"/>
              <w:right w:val="nil"/>
            </w:tcBorders>
            <w:shd w:val="clear" w:color="000000" w:fill="FFFFCC"/>
            <w:noWrap/>
            <w:vAlign w:val="bottom"/>
            <w:hideMark/>
          </w:tcPr>
          <w:p w:rsidR="000C030F" w:rsidRPr="000C030F" w:rsidRDefault="000C030F" w:rsidP="000C030F">
            <w:pPr>
              <w:jc w:val="center"/>
              <w:rPr>
                <w:rFonts w:ascii="Calibri" w:hAnsi="Calibri"/>
                <w:sz w:val="20"/>
                <w:szCs w:val="20"/>
              </w:rPr>
            </w:pPr>
            <w:r w:rsidRPr="000C030F">
              <w:rPr>
                <w:rFonts w:ascii="Calibri" w:hAnsi="Calibri"/>
                <w:sz w:val="20"/>
                <w:szCs w:val="20"/>
              </w:rPr>
              <w:t>7,00</w:t>
            </w:r>
          </w:p>
        </w:tc>
        <w:tc>
          <w:tcPr>
            <w:tcW w:w="0" w:type="auto"/>
            <w:tcBorders>
              <w:top w:val="nil"/>
              <w:left w:val="single" w:sz="4" w:space="0" w:color="003366"/>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737.717 </w:t>
            </w:r>
          </w:p>
        </w:tc>
        <w:tc>
          <w:tcPr>
            <w:tcW w:w="0" w:type="auto"/>
            <w:tcBorders>
              <w:top w:val="nil"/>
              <w:left w:val="nil"/>
              <w:bottom w:val="single" w:sz="4" w:space="0" w:color="003366"/>
              <w:right w:val="single" w:sz="4" w:space="0" w:color="003366"/>
            </w:tcBorders>
            <w:shd w:val="clear" w:color="000000" w:fill="FFFFCC"/>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  5.164.019 </w:t>
            </w:r>
          </w:p>
        </w:tc>
      </w:tr>
      <w:tr w:rsidR="000C030F" w:rsidRPr="000C030F" w:rsidTr="000C030F">
        <w:trPr>
          <w:trHeight w:val="315"/>
          <w:jc w:val="center"/>
        </w:trPr>
        <w:tc>
          <w:tcPr>
            <w:tcW w:w="0" w:type="auto"/>
            <w:tcBorders>
              <w:top w:val="nil"/>
              <w:left w:val="nil"/>
              <w:bottom w:val="nil"/>
              <w:right w:val="nil"/>
            </w:tcBorders>
            <w:shd w:val="clear" w:color="auto" w:fill="auto"/>
            <w:noWrap/>
            <w:vAlign w:val="center"/>
            <w:hideMark/>
          </w:tcPr>
          <w:p w:rsidR="000C030F" w:rsidRPr="000C030F" w:rsidRDefault="000C030F" w:rsidP="000C030F">
            <w:pPr>
              <w:rPr>
                <w:rFonts w:ascii="Calibri" w:hAnsi="Calibri"/>
                <w:sz w:val="20"/>
                <w:szCs w:val="20"/>
              </w:rPr>
            </w:pPr>
          </w:p>
        </w:tc>
        <w:tc>
          <w:tcPr>
            <w:tcW w:w="0" w:type="auto"/>
            <w:tcBorders>
              <w:top w:val="nil"/>
              <w:left w:val="nil"/>
              <w:bottom w:val="nil"/>
              <w:right w:val="nil"/>
            </w:tcBorders>
            <w:shd w:val="clear" w:color="auto" w:fill="auto"/>
            <w:noWrap/>
            <w:vAlign w:val="center"/>
            <w:hideMark/>
          </w:tcPr>
          <w:p w:rsidR="000C030F" w:rsidRPr="000C030F" w:rsidRDefault="000C030F" w:rsidP="000C030F">
            <w:pPr>
              <w:rPr>
                <w:sz w:val="20"/>
                <w:szCs w:val="20"/>
              </w:rPr>
            </w:pPr>
          </w:p>
        </w:tc>
        <w:tc>
          <w:tcPr>
            <w:tcW w:w="0" w:type="auto"/>
            <w:tcBorders>
              <w:top w:val="nil"/>
              <w:left w:val="nil"/>
              <w:bottom w:val="nil"/>
              <w:right w:val="nil"/>
            </w:tcBorders>
            <w:shd w:val="clear" w:color="auto" w:fill="auto"/>
            <w:noWrap/>
            <w:vAlign w:val="bottom"/>
            <w:hideMark/>
          </w:tcPr>
          <w:p w:rsidR="000C030F" w:rsidRPr="000C030F" w:rsidRDefault="000C030F" w:rsidP="000C030F">
            <w:pPr>
              <w:rPr>
                <w:sz w:val="20"/>
                <w:szCs w:val="20"/>
              </w:rPr>
            </w:pPr>
          </w:p>
        </w:tc>
        <w:tc>
          <w:tcPr>
            <w:tcW w:w="0" w:type="auto"/>
            <w:tcBorders>
              <w:top w:val="nil"/>
              <w:left w:val="nil"/>
              <w:bottom w:val="nil"/>
              <w:right w:val="nil"/>
            </w:tcBorders>
            <w:shd w:val="clear" w:color="auto" w:fill="auto"/>
            <w:vAlign w:val="bottom"/>
            <w:hideMark/>
          </w:tcPr>
          <w:p w:rsidR="000C030F" w:rsidRPr="000C030F" w:rsidRDefault="000C030F" w:rsidP="000C030F">
            <w:pPr>
              <w:jc w:val="center"/>
              <w:rPr>
                <w:sz w:val="20"/>
                <w:szCs w:val="20"/>
              </w:rPr>
            </w:pPr>
          </w:p>
        </w:tc>
        <w:tc>
          <w:tcPr>
            <w:tcW w:w="0" w:type="auto"/>
            <w:tcBorders>
              <w:top w:val="nil"/>
              <w:left w:val="nil"/>
              <w:bottom w:val="nil"/>
              <w:right w:val="nil"/>
            </w:tcBorders>
            <w:shd w:val="clear" w:color="auto" w:fill="auto"/>
            <w:vAlign w:val="bottom"/>
            <w:hideMark/>
          </w:tcPr>
          <w:p w:rsidR="000C030F" w:rsidRPr="000C030F" w:rsidRDefault="000C030F" w:rsidP="000C030F">
            <w:pPr>
              <w:rPr>
                <w:rFonts w:ascii="Calibri" w:hAnsi="Calibri"/>
                <w:sz w:val="20"/>
                <w:szCs w:val="20"/>
              </w:rPr>
            </w:pPr>
            <w:r w:rsidRPr="000C030F">
              <w:rPr>
                <w:rFonts w:ascii="Calibri" w:hAnsi="Calibri"/>
                <w:sz w:val="20"/>
                <w:szCs w:val="20"/>
              </w:rPr>
              <w:t xml:space="preserve">   3</w:t>
            </w:r>
            <w:r w:rsidR="001F616D">
              <w:rPr>
                <w:rFonts w:ascii="Calibri" w:hAnsi="Calibri"/>
                <w:sz w:val="20"/>
                <w:szCs w:val="20"/>
              </w:rPr>
              <w:t>4</w:t>
            </w:r>
            <w:r w:rsidRPr="000C030F">
              <w:rPr>
                <w:rFonts w:ascii="Calibri" w:hAnsi="Calibri"/>
                <w:sz w:val="20"/>
                <w:szCs w:val="20"/>
              </w:rPr>
              <w:t>.</w:t>
            </w:r>
            <w:r w:rsidR="001F616D">
              <w:rPr>
                <w:rFonts w:ascii="Calibri" w:hAnsi="Calibri"/>
                <w:sz w:val="20"/>
                <w:szCs w:val="20"/>
              </w:rPr>
              <w:t>637</w:t>
            </w:r>
            <w:r w:rsidRPr="000C030F">
              <w:rPr>
                <w:rFonts w:ascii="Calibri" w:hAnsi="Calibri"/>
                <w:sz w:val="20"/>
                <w:szCs w:val="20"/>
              </w:rPr>
              <w:t>.</w:t>
            </w:r>
            <w:r w:rsidR="001F616D">
              <w:rPr>
                <w:rFonts w:ascii="Calibri" w:hAnsi="Calibri"/>
                <w:sz w:val="20"/>
                <w:szCs w:val="20"/>
              </w:rPr>
              <w:t>894</w:t>
            </w:r>
            <w:r w:rsidRPr="000C030F">
              <w:rPr>
                <w:rFonts w:ascii="Calibri" w:hAnsi="Calibri"/>
                <w:sz w:val="20"/>
                <w:szCs w:val="20"/>
              </w:rPr>
              <w:t xml:space="preserve"> </w:t>
            </w:r>
          </w:p>
        </w:tc>
      </w:tr>
    </w:tbl>
    <w:p w:rsidR="000C030F" w:rsidRDefault="000C030F" w:rsidP="004B0CAB">
      <w:pPr>
        <w:jc w:val="center"/>
        <w:rPr>
          <w:rFonts w:ascii="Tahoma" w:hAnsi="Tahoma" w:cs="Tahoma"/>
          <w:b/>
          <w:sz w:val="22"/>
          <w:szCs w:val="22"/>
        </w:rPr>
      </w:pPr>
    </w:p>
    <w:p w:rsidR="0077069C" w:rsidRDefault="0077069C" w:rsidP="0077069C">
      <w:pPr>
        <w:rPr>
          <w:sz w:val="22"/>
          <w:szCs w:val="22"/>
        </w:rPr>
      </w:pPr>
    </w:p>
    <w:p w:rsidR="0077069C" w:rsidRPr="00F929A1" w:rsidRDefault="0077069C" w:rsidP="0077069C">
      <w:pPr>
        <w:rPr>
          <w:sz w:val="22"/>
          <w:szCs w:val="22"/>
        </w:rPr>
      </w:pPr>
    </w:p>
    <w:p w:rsidR="0077069C" w:rsidRPr="00F929A1" w:rsidRDefault="0077069C" w:rsidP="0077069C">
      <w:pPr>
        <w:rPr>
          <w:sz w:val="22"/>
          <w:szCs w:val="22"/>
        </w:rPr>
      </w:pPr>
    </w:p>
    <w:p w:rsidR="0077069C" w:rsidRPr="00F929A1" w:rsidRDefault="0077069C" w:rsidP="0077069C">
      <w:pPr>
        <w:rPr>
          <w:sz w:val="22"/>
          <w:szCs w:val="22"/>
        </w:rPr>
      </w:pPr>
    </w:p>
    <w:p w:rsidR="0077069C" w:rsidRPr="00F929A1" w:rsidRDefault="0077069C" w:rsidP="0077069C">
      <w:pPr>
        <w:pStyle w:val="Ttulo3"/>
        <w:spacing w:before="0" w:after="0"/>
        <w:jc w:val="center"/>
        <w:rPr>
          <w:rFonts w:ascii="Tahoma" w:hAnsi="Tahoma" w:cs="Tahoma"/>
          <w:bCs w:val="0"/>
          <w:sz w:val="22"/>
          <w:szCs w:val="22"/>
        </w:rPr>
      </w:pPr>
      <w:r w:rsidRPr="00F929A1">
        <w:rPr>
          <w:rFonts w:ascii="Tahoma" w:hAnsi="Tahoma" w:cs="Tahoma"/>
          <w:bCs w:val="0"/>
          <w:sz w:val="22"/>
          <w:szCs w:val="22"/>
        </w:rPr>
        <w:t>ANA LUCÍA CAICEDO CALDERÓN</w:t>
      </w:r>
    </w:p>
    <w:p w:rsidR="000C030F" w:rsidRDefault="0077069C" w:rsidP="004B0CAB">
      <w:pPr>
        <w:jc w:val="center"/>
        <w:rPr>
          <w:rFonts w:ascii="Tahoma" w:hAnsi="Tahoma" w:cs="Tahoma"/>
          <w:b/>
          <w:sz w:val="22"/>
          <w:szCs w:val="22"/>
        </w:rPr>
      </w:pPr>
      <w:r>
        <w:rPr>
          <w:rFonts w:ascii="Tahoma" w:hAnsi="Tahoma" w:cs="Tahoma"/>
          <w:sz w:val="22"/>
          <w:szCs w:val="22"/>
        </w:rPr>
        <w:t>Magistrada</w:t>
      </w:r>
    </w:p>
    <w:p w:rsidR="000C030F" w:rsidRDefault="000C030F" w:rsidP="004B0CAB">
      <w:pPr>
        <w:jc w:val="center"/>
        <w:rPr>
          <w:rFonts w:ascii="Tahoma" w:hAnsi="Tahoma" w:cs="Tahoma"/>
          <w:b/>
          <w:sz w:val="22"/>
          <w:szCs w:val="22"/>
        </w:rPr>
      </w:pPr>
    </w:p>
    <w:p w:rsidR="000C030F" w:rsidRDefault="000C030F" w:rsidP="004B0CAB">
      <w:pPr>
        <w:jc w:val="center"/>
        <w:rPr>
          <w:rFonts w:ascii="Tahoma" w:hAnsi="Tahoma" w:cs="Tahoma"/>
          <w:b/>
          <w:sz w:val="22"/>
          <w:szCs w:val="22"/>
        </w:rPr>
      </w:pPr>
    </w:p>
    <w:p w:rsidR="000C030F" w:rsidRDefault="000C030F" w:rsidP="004B0CAB">
      <w:pPr>
        <w:jc w:val="center"/>
        <w:rPr>
          <w:rFonts w:ascii="Tahoma" w:hAnsi="Tahoma" w:cs="Tahoma"/>
          <w:b/>
          <w:sz w:val="22"/>
          <w:szCs w:val="22"/>
        </w:rPr>
      </w:pPr>
    </w:p>
    <w:p w:rsidR="00B338F9" w:rsidRPr="00F929A1" w:rsidRDefault="00B338F9" w:rsidP="00573AF0">
      <w:pPr>
        <w:rPr>
          <w:rFonts w:ascii="Tahoma" w:hAnsi="Tahoma" w:cs="Tahoma"/>
          <w:b/>
          <w:sz w:val="22"/>
          <w:szCs w:val="22"/>
        </w:rPr>
      </w:pPr>
    </w:p>
    <w:sectPr w:rsidR="00B338F9" w:rsidRPr="00F929A1" w:rsidSect="00573AF0">
      <w:headerReference w:type="even" r:id="rId8"/>
      <w:headerReference w:type="default" r:id="rId9"/>
      <w:pgSz w:w="12242" w:h="18722" w:code="14"/>
      <w:pgMar w:top="1134" w:right="851"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A3B" w:rsidRDefault="007C7A3B" w:rsidP="0049366E">
      <w:r>
        <w:separator/>
      </w:r>
    </w:p>
  </w:endnote>
  <w:endnote w:type="continuationSeparator" w:id="0">
    <w:p w:rsidR="007C7A3B" w:rsidRDefault="007C7A3B"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A3B" w:rsidRDefault="007C7A3B" w:rsidP="0049366E">
      <w:r>
        <w:separator/>
      </w:r>
    </w:p>
  </w:footnote>
  <w:footnote w:type="continuationSeparator" w:id="0">
    <w:p w:rsidR="007C7A3B" w:rsidRDefault="007C7A3B" w:rsidP="0049366E">
      <w:r>
        <w:continuationSeparator/>
      </w:r>
    </w:p>
  </w:footnote>
  <w:footnote w:id="1">
    <w:p w:rsidR="0084154D" w:rsidRDefault="0084154D" w:rsidP="0084154D">
      <w:pPr>
        <w:pStyle w:val="Textonotapie"/>
        <w:jc w:val="both"/>
        <w:rPr>
          <w:lang w:val="es-CO"/>
        </w:rPr>
      </w:pPr>
      <w:r>
        <w:rPr>
          <w:rStyle w:val="Refdenotaalpie"/>
        </w:rPr>
        <w:footnoteRef/>
      </w:r>
      <w:r>
        <w:t xml:space="preserve"> </w:t>
      </w:r>
      <w:r>
        <w:rPr>
          <w:sz w:val="16"/>
          <w:szCs w:val="16"/>
        </w:rPr>
        <w:t xml:space="preserve">Corte Suprema de Justicia, Sala de Casación Laboral. Sentencia del 11 de marzo de 2015, con Radicado número 56171. M.P. Luis Gabriel Miranda </w:t>
      </w:r>
      <w:proofErr w:type="spellStart"/>
      <w:r>
        <w:rPr>
          <w:sz w:val="16"/>
          <w:szCs w:val="16"/>
        </w:rPr>
        <w:t>Buelvas</w:t>
      </w:r>
      <w:proofErr w:type="spellEnd"/>
      <w:r>
        <w:rPr>
          <w:sz w:val="16"/>
          <w:szCs w:val="16"/>
        </w:rPr>
        <w:t>; postura reiterada a través de la sentencia SL5603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A" w:rsidRDefault="006455A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455AA" w:rsidRDefault="006455A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AA" w:rsidRDefault="006455A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F616D">
      <w:rPr>
        <w:rStyle w:val="Nmerodepgina"/>
        <w:noProof/>
      </w:rPr>
      <w:t>7</w:t>
    </w:r>
    <w:r>
      <w:rPr>
        <w:rStyle w:val="Nmerodepgina"/>
      </w:rPr>
      <w:fldChar w:fldCharType="end"/>
    </w:r>
  </w:p>
  <w:p w:rsidR="006455AA" w:rsidRPr="0003464F" w:rsidRDefault="006455AA"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Pr>
        <w:rFonts w:ascii="Tahoma" w:hAnsi="Tahoma" w:cs="Tahoma"/>
        <w:b w:val="0"/>
        <w:sz w:val="14"/>
        <w:szCs w:val="14"/>
      </w:rPr>
      <w:t>3</w:t>
    </w:r>
    <w:r w:rsidRPr="0003464F">
      <w:rPr>
        <w:rFonts w:ascii="Tahoma" w:hAnsi="Tahoma" w:cs="Tahoma"/>
        <w:b w:val="0"/>
        <w:sz w:val="14"/>
        <w:szCs w:val="14"/>
      </w:rPr>
      <w:t>-201</w:t>
    </w:r>
    <w:r>
      <w:rPr>
        <w:rFonts w:ascii="Tahoma" w:hAnsi="Tahoma" w:cs="Tahoma"/>
        <w:b w:val="0"/>
        <w:sz w:val="14"/>
        <w:szCs w:val="14"/>
      </w:rPr>
      <w:t>6</w:t>
    </w:r>
    <w:r w:rsidRPr="0003464F">
      <w:rPr>
        <w:rFonts w:ascii="Tahoma" w:hAnsi="Tahoma" w:cs="Tahoma"/>
        <w:b w:val="0"/>
        <w:sz w:val="14"/>
        <w:szCs w:val="14"/>
      </w:rPr>
      <w:t>-00</w:t>
    </w:r>
    <w:r>
      <w:rPr>
        <w:rFonts w:ascii="Tahoma" w:hAnsi="Tahoma" w:cs="Tahoma"/>
        <w:b w:val="0"/>
        <w:sz w:val="14"/>
        <w:szCs w:val="14"/>
      </w:rPr>
      <w:t>066</w:t>
    </w:r>
    <w:r w:rsidRPr="0003464F">
      <w:rPr>
        <w:rFonts w:ascii="Tahoma" w:hAnsi="Tahoma" w:cs="Tahoma"/>
        <w:b w:val="0"/>
        <w:sz w:val="14"/>
        <w:szCs w:val="14"/>
      </w:rPr>
      <w:t>-01</w:t>
    </w:r>
  </w:p>
  <w:p w:rsidR="006455AA" w:rsidRPr="0003464F" w:rsidRDefault="006455AA" w:rsidP="000E7A43">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Pr>
        <w:rFonts w:ascii="Tahoma" w:hAnsi="Tahoma" w:cs="Tahoma"/>
        <w:b w:val="0"/>
        <w:sz w:val="14"/>
        <w:szCs w:val="14"/>
      </w:rPr>
      <w:t>María Teresa Marín Espinosa</w:t>
    </w:r>
  </w:p>
  <w:p w:rsidR="006455AA" w:rsidRPr="0003464F" w:rsidRDefault="006455AA" w:rsidP="000E7A43">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6455AA" w:rsidRDefault="006455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75A26"/>
    <w:multiLevelType w:val="hybridMultilevel"/>
    <w:tmpl w:val="83EA25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2">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nsid w:val="257B2BC5"/>
    <w:multiLevelType w:val="hybridMultilevel"/>
    <w:tmpl w:val="DDFEFA8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7C675557"/>
    <w:multiLevelType w:val="hybridMultilevel"/>
    <w:tmpl w:val="E62EFE40"/>
    <w:lvl w:ilvl="0" w:tplc="7360B3DC">
      <w:start w:val="1"/>
      <w:numFmt w:val="decimal"/>
      <w:lvlText w:val="%1."/>
      <w:lvlJc w:val="left"/>
      <w:pPr>
        <w:tabs>
          <w:tab w:val="num" w:pos="1068"/>
        </w:tabs>
        <w:ind w:left="1068" w:hanging="360"/>
      </w:pPr>
      <w:rPr>
        <w:rFonts w:hint="default"/>
      </w:rPr>
    </w:lvl>
    <w:lvl w:ilvl="1" w:tplc="A9722238">
      <w:numFmt w:val="none"/>
      <w:lvlText w:val=""/>
      <w:lvlJc w:val="left"/>
      <w:pPr>
        <w:tabs>
          <w:tab w:val="num" w:pos="360"/>
        </w:tabs>
      </w:pPr>
    </w:lvl>
    <w:lvl w:ilvl="2" w:tplc="12F6ED4A">
      <w:numFmt w:val="none"/>
      <w:lvlText w:val=""/>
      <w:lvlJc w:val="left"/>
      <w:pPr>
        <w:tabs>
          <w:tab w:val="num" w:pos="360"/>
        </w:tabs>
      </w:pPr>
    </w:lvl>
    <w:lvl w:ilvl="3" w:tplc="AF3404E2">
      <w:numFmt w:val="none"/>
      <w:lvlText w:val=""/>
      <w:lvlJc w:val="left"/>
      <w:pPr>
        <w:tabs>
          <w:tab w:val="num" w:pos="360"/>
        </w:tabs>
      </w:pPr>
    </w:lvl>
    <w:lvl w:ilvl="4" w:tplc="BBA8B7A0">
      <w:numFmt w:val="none"/>
      <w:lvlText w:val=""/>
      <w:lvlJc w:val="left"/>
      <w:pPr>
        <w:tabs>
          <w:tab w:val="num" w:pos="360"/>
        </w:tabs>
      </w:pPr>
    </w:lvl>
    <w:lvl w:ilvl="5" w:tplc="FBBC169C">
      <w:numFmt w:val="none"/>
      <w:lvlText w:val=""/>
      <w:lvlJc w:val="left"/>
      <w:pPr>
        <w:tabs>
          <w:tab w:val="num" w:pos="360"/>
        </w:tabs>
      </w:pPr>
    </w:lvl>
    <w:lvl w:ilvl="6" w:tplc="CD1C5642">
      <w:numFmt w:val="none"/>
      <w:lvlText w:val=""/>
      <w:lvlJc w:val="left"/>
      <w:pPr>
        <w:tabs>
          <w:tab w:val="num" w:pos="360"/>
        </w:tabs>
      </w:pPr>
    </w:lvl>
    <w:lvl w:ilvl="7" w:tplc="97AC1162">
      <w:numFmt w:val="none"/>
      <w:lvlText w:val=""/>
      <w:lvlJc w:val="left"/>
      <w:pPr>
        <w:tabs>
          <w:tab w:val="num" w:pos="360"/>
        </w:tabs>
      </w:pPr>
    </w:lvl>
    <w:lvl w:ilvl="8" w:tplc="360E029C">
      <w:numFmt w:val="none"/>
      <w:lvlText w:val=""/>
      <w:lvlJc w:val="left"/>
      <w:pPr>
        <w:tabs>
          <w:tab w:val="num" w:pos="360"/>
        </w:tabs>
      </w:pPr>
    </w:lvl>
  </w:abstractNum>
  <w:num w:numId="1">
    <w:abstractNumId w:val="2"/>
  </w:num>
  <w:num w:numId="2">
    <w:abstractNumId w:val="4"/>
  </w:num>
  <w:num w:numId="3">
    <w:abstractNumId w:val="1"/>
  </w:num>
  <w:num w:numId="4">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defaultTabStop w:val="708"/>
  <w:hyphenationZone w:val="425"/>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0662B"/>
    <w:rsid w:val="00014D75"/>
    <w:rsid w:val="0001768E"/>
    <w:rsid w:val="00021B2B"/>
    <w:rsid w:val="00026E8D"/>
    <w:rsid w:val="00027A2E"/>
    <w:rsid w:val="00032B9B"/>
    <w:rsid w:val="000359B9"/>
    <w:rsid w:val="000361D9"/>
    <w:rsid w:val="000374D4"/>
    <w:rsid w:val="00041EC9"/>
    <w:rsid w:val="000473AE"/>
    <w:rsid w:val="00060ECB"/>
    <w:rsid w:val="00066356"/>
    <w:rsid w:val="00066DF7"/>
    <w:rsid w:val="00084C79"/>
    <w:rsid w:val="000954F5"/>
    <w:rsid w:val="000A16CE"/>
    <w:rsid w:val="000A21E0"/>
    <w:rsid w:val="000B6FA5"/>
    <w:rsid w:val="000C030F"/>
    <w:rsid w:val="000C6D32"/>
    <w:rsid w:val="000D6B6A"/>
    <w:rsid w:val="000E053A"/>
    <w:rsid w:val="000E241A"/>
    <w:rsid w:val="000E7A43"/>
    <w:rsid w:val="000F1560"/>
    <w:rsid w:val="000F1985"/>
    <w:rsid w:val="001000D4"/>
    <w:rsid w:val="00102075"/>
    <w:rsid w:val="001037ED"/>
    <w:rsid w:val="001108F6"/>
    <w:rsid w:val="00113B65"/>
    <w:rsid w:val="001170FF"/>
    <w:rsid w:val="0012270F"/>
    <w:rsid w:val="001239AD"/>
    <w:rsid w:val="001471CE"/>
    <w:rsid w:val="00152550"/>
    <w:rsid w:val="00162059"/>
    <w:rsid w:val="00167067"/>
    <w:rsid w:val="00167121"/>
    <w:rsid w:val="00180108"/>
    <w:rsid w:val="00181B7E"/>
    <w:rsid w:val="001834F1"/>
    <w:rsid w:val="00185DE3"/>
    <w:rsid w:val="00190608"/>
    <w:rsid w:val="0019340B"/>
    <w:rsid w:val="001970A8"/>
    <w:rsid w:val="001A3025"/>
    <w:rsid w:val="001A4AEC"/>
    <w:rsid w:val="001A5077"/>
    <w:rsid w:val="001B0081"/>
    <w:rsid w:val="001B5084"/>
    <w:rsid w:val="001B7268"/>
    <w:rsid w:val="001C0A43"/>
    <w:rsid w:val="001D6251"/>
    <w:rsid w:val="001E09DB"/>
    <w:rsid w:val="001E3424"/>
    <w:rsid w:val="001E50AA"/>
    <w:rsid w:val="001E58F8"/>
    <w:rsid w:val="001E77B4"/>
    <w:rsid w:val="001E7ADB"/>
    <w:rsid w:val="001F0827"/>
    <w:rsid w:val="001F3F9D"/>
    <w:rsid w:val="001F5A20"/>
    <w:rsid w:val="001F616D"/>
    <w:rsid w:val="002034FB"/>
    <w:rsid w:val="002250D2"/>
    <w:rsid w:val="002277C6"/>
    <w:rsid w:val="002331FA"/>
    <w:rsid w:val="0024005A"/>
    <w:rsid w:val="002449BB"/>
    <w:rsid w:val="00260158"/>
    <w:rsid w:val="002609AB"/>
    <w:rsid w:val="002672D0"/>
    <w:rsid w:val="00267C49"/>
    <w:rsid w:val="00276CCA"/>
    <w:rsid w:val="00282D47"/>
    <w:rsid w:val="00292F92"/>
    <w:rsid w:val="002A573A"/>
    <w:rsid w:val="002A617E"/>
    <w:rsid w:val="002B19EC"/>
    <w:rsid w:val="002B383B"/>
    <w:rsid w:val="002B3EE8"/>
    <w:rsid w:val="002B5F75"/>
    <w:rsid w:val="002C23E9"/>
    <w:rsid w:val="002D1255"/>
    <w:rsid w:val="002D3F51"/>
    <w:rsid w:val="002D77FF"/>
    <w:rsid w:val="002E2476"/>
    <w:rsid w:val="002E401E"/>
    <w:rsid w:val="002E49CD"/>
    <w:rsid w:val="002F5C10"/>
    <w:rsid w:val="00301456"/>
    <w:rsid w:val="003119D4"/>
    <w:rsid w:val="0031308F"/>
    <w:rsid w:val="003150E3"/>
    <w:rsid w:val="003209DA"/>
    <w:rsid w:val="003224D5"/>
    <w:rsid w:val="00325A88"/>
    <w:rsid w:val="00331096"/>
    <w:rsid w:val="0033501E"/>
    <w:rsid w:val="0033794D"/>
    <w:rsid w:val="003423E0"/>
    <w:rsid w:val="00346434"/>
    <w:rsid w:val="00353576"/>
    <w:rsid w:val="00361061"/>
    <w:rsid w:val="00363373"/>
    <w:rsid w:val="003633AC"/>
    <w:rsid w:val="003848A7"/>
    <w:rsid w:val="00385895"/>
    <w:rsid w:val="0038649A"/>
    <w:rsid w:val="003935A0"/>
    <w:rsid w:val="003A176D"/>
    <w:rsid w:val="003A76E1"/>
    <w:rsid w:val="003C6DB2"/>
    <w:rsid w:val="003D36AB"/>
    <w:rsid w:val="003D694A"/>
    <w:rsid w:val="003E1DC5"/>
    <w:rsid w:val="00402C15"/>
    <w:rsid w:val="004105C8"/>
    <w:rsid w:val="00414E91"/>
    <w:rsid w:val="00433B83"/>
    <w:rsid w:val="00436936"/>
    <w:rsid w:val="00436CEA"/>
    <w:rsid w:val="00447020"/>
    <w:rsid w:val="00465E1E"/>
    <w:rsid w:val="0046794B"/>
    <w:rsid w:val="00473BC1"/>
    <w:rsid w:val="004902B6"/>
    <w:rsid w:val="0049366E"/>
    <w:rsid w:val="00494617"/>
    <w:rsid w:val="004949C3"/>
    <w:rsid w:val="004B0CAB"/>
    <w:rsid w:val="004C25C1"/>
    <w:rsid w:val="004C2EB3"/>
    <w:rsid w:val="004C3C9D"/>
    <w:rsid w:val="004D6E80"/>
    <w:rsid w:val="004F2E8A"/>
    <w:rsid w:val="004F4A95"/>
    <w:rsid w:val="004F7EC5"/>
    <w:rsid w:val="005169A3"/>
    <w:rsid w:val="00520272"/>
    <w:rsid w:val="00537B42"/>
    <w:rsid w:val="00540B41"/>
    <w:rsid w:val="00541C03"/>
    <w:rsid w:val="005516DF"/>
    <w:rsid w:val="00565692"/>
    <w:rsid w:val="005735D0"/>
    <w:rsid w:val="00573AF0"/>
    <w:rsid w:val="005809F0"/>
    <w:rsid w:val="00592BC7"/>
    <w:rsid w:val="00592F7F"/>
    <w:rsid w:val="005A5102"/>
    <w:rsid w:val="005A5848"/>
    <w:rsid w:val="005A635A"/>
    <w:rsid w:val="005C1EF6"/>
    <w:rsid w:val="005D2B37"/>
    <w:rsid w:val="005D3607"/>
    <w:rsid w:val="005E5D1A"/>
    <w:rsid w:val="005E775B"/>
    <w:rsid w:val="005F204C"/>
    <w:rsid w:val="005F7C57"/>
    <w:rsid w:val="00604338"/>
    <w:rsid w:val="00604C30"/>
    <w:rsid w:val="0060747A"/>
    <w:rsid w:val="0061156F"/>
    <w:rsid w:val="006156AD"/>
    <w:rsid w:val="00625C50"/>
    <w:rsid w:val="006308DA"/>
    <w:rsid w:val="00632E6A"/>
    <w:rsid w:val="006425CA"/>
    <w:rsid w:val="006455AA"/>
    <w:rsid w:val="00652D97"/>
    <w:rsid w:val="00657AC4"/>
    <w:rsid w:val="0066024B"/>
    <w:rsid w:val="00661FEF"/>
    <w:rsid w:val="0066464A"/>
    <w:rsid w:val="00666CA3"/>
    <w:rsid w:val="00671C5B"/>
    <w:rsid w:val="0068405C"/>
    <w:rsid w:val="006844A2"/>
    <w:rsid w:val="00690DD7"/>
    <w:rsid w:val="006A2A3F"/>
    <w:rsid w:val="006A3E54"/>
    <w:rsid w:val="006B3FD9"/>
    <w:rsid w:val="006B7A7F"/>
    <w:rsid w:val="006C45C8"/>
    <w:rsid w:val="006D0D31"/>
    <w:rsid w:val="006D2648"/>
    <w:rsid w:val="006D744D"/>
    <w:rsid w:val="006F6EA9"/>
    <w:rsid w:val="00724D3E"/>
    <w:rsid w:val="00730CC0"/>
    <w:rsid w:val="0073519D"/>
    <w:rsid w:val="00744865"/>
    <w:rsid w:val="00754BFB"/>
    <w:rsid w:val="00756EB5"/>
    <w:rsid w:val="00763825"/>
    <w:rsid w:val="00765D23"/>
    <w:rsid w:val="0077069C"/>
    <w:rsid w:val="00774439"/>
    <w:rsid w:val="00781B59"/>
    <w:rsid w:val="00784784"/>
    <w:rsid w:val="007A2A56"/>
    <w:rsid w:val="007A7F9E"/>
    <w:rsid w:val="007B2AD7"/>
    <w:rsid w:val="007C31A4"/>
    <w:rsid w:val="007C69E5"/>
    <w:rsid w:val="007C7A3B"/>
    <w:rsid w:val="007E09BD"/>
    <w:rsid w:val="007E664E"/>
    <w:rsid w:val="007F185A"/>
    <w:rsid w:val="007F2987"/>
    <w:rsid w:val="007F32F1"/>
    <w:rsid w:val="008138AD"/>
    <w:rsid w:val="008158D4"/>
    <w:rsid w:val="008170B9"/>
    <w:rsid w:val="00822B95"/>
    <w:rsid w:val="0084154D"/>
    <w:rsid w:val="0084154E"/>
    <w:rsid w:val="00847220"/>
    <w:rsid w:val="00856B4F"/>
    <w:rsid w:val="00857D7C"/>
    <w:rsid w:val="008709DA"/>
    <w:rsid w:val="00871F9F"/>
    <w:rsid w:val="00883E45"/>
    <w:rsid w:val="00885E93"/>
    <w:rsid w:val="00894D98"/>
    <w:rsid w:val="008A2A3C"/>
    <w:rsid w:val="008A580D"/>
    <w:rsid w:val="008C55BB"/>
    <w:rsid w:val="008C75AA"/>
    <w:rsid w:val="008D1F91"/>
    <w:rsid w:val="008D53D5"/>
    <w:rsid w:val="008E1B1E"/>
    <w:rsid w:val="008E5C17"/>
    <w:rsid w:val="008F5A4E"/>
    <w:rsid w:val="008F610D"/>
    <w:rsid w:val="00900255"/>
    <w:rsid w:val="0090685E"/>
    <w:rsid w:val="00925824"/>
    <w:rsid w:val="00942FBE"/>
    <w:rsid w:val="00945CA4"/>
    <w:rsid w:val="00946546"/>
    <w:rsid w:val="009510F3"/>
    <w:rsid w:val="00960FDD"/>
    <w:rsid w:val="0096669C"/>
    <w:rsid w:val="00966BAD"/>
    <w:rsid w:val="009766AC"/>
    <w:rsid w:val="00977501"/>
    <w:rsid w:val="0098039D"/>
    <w:rsid w:val="00984E27"/>
    <w:rsid w:val="00997CD0"/>
    <w:rsid w:val="009A0A80"/>
    <w:rsid w:val="009B146A"/>
    <w:rsid w:val="009B35C6"/>
    <w:rsid w:val="009B4161"/>
    <w:rsid w:val="009C50D0"/>
    <w:rsid w:val="009C63AB"/>
    <w:rsid w:val="009D2445"/>
    <w:rsid w:val="009E5FF8"/>
    <w:rsid w:val="009F3A5F"/>
    <w:rsid w:val="00A03C5E"/>
    <w:rsid w:val="00A0468A"/>
    <w:rsid w:val="00A05083"/>
    <w:rsid w:val="00A1738B"/>
    <w:rsid w:val="00A273E7"/>
    <w:rsid w:val="00A27CE4"/>
    <w:rsid w:val="00A34991"/>
    <w:rsid w:val="00A37482"/>
    <w:rsid w:val="00A47EAC"/>
    <w:rsid w:val="00A54215"/>
    <w:rsid w:val="00A579E0"/>
    <w:rsid w:val="00A65724"/>
    <w:rsid w:val="00A67C1E"/>
    <w:rsid w:val="00A71955"/>
    <w:rsid w:val="00A74755"/>
    <w:rsid w:val="00A75E07"/>
    <w:rsid w:val="00A82BBB"/>
    <w:rsid w:val="00A8307E"/>
    <w:rsid w:val="00A8372D"/>
    <w:rsid w:val="00A8643F"/>
    <w:rsid w:val="00A87046"/>
    <w:rsid w:val="00A90BF7"/>
    <w:rsid w:val="00A93A7D"/>
    <w:rsid w:val="00A94AFB"/>
    <w:rsid w:val="00AA0E04"/>
    <w:rsid w:val="00AB66AF"/>
    <w:rsid w:val="00AD0E98"/>
    <w:rsid w:val="00AD21D5"/>
    <w:rsid w:val="00AD4139"/>
    <w:rsid w:val="00AE7578"/>
    <w:rsid w:val="00AE7A4C"/>
    <w:rsid w:val="00AF0B03"/>
    <w:rsid w:val="00AF31F3"/>
    <w:rsid w:val="00AF5FC0"/>
    <w:rsid w:val="00B01110"/>
    <w:rsid w:val="00B01728"/>
    <w:rsid w:val="00B03B30"/>
    <w:rsid w:val="00B10183"/>
    <w:rsid w:val="00B2207A"/>
    <w:rsid w:val="00B23076"/>
    <w:rsid w:val="00B338F9"/>
    <w:rsid w:val="00B3449E"/>
    <w:rsid w:val="00B505A8"/>
    <w:rsid w:val="00B52108"/>
    <w:rsid w:val="00B64C2B"/>
    <w:rsid w:val="00B92936"/>
    <w:rsid w:val="00B94AAF"/>
    <w:rsid w:val="00BA1F1B"/>
    <w:rsid w:val="00BB2217"/>
    <w:rsid w:val="00BB4328"/>
    <w:rsid w:val="00BB7A15"/>
    <w:rsid w:val="00BC28B0"/>
    <w:rsid w:val="00BC7FC9"/>
    <w:rsid w:val="00BD0056"/>
    <w:rsid w:val="00BD39CD"/>
    <w:rsid w:val="00BE2FCF"/>
    <w:rsid w:val="00C023C1"/>
    <w:rsid w:val="00C11513"/>
    <w:rsid w:val="00C308E1"/>
    <w:rsid w:val="00C33A31"/>
    <w:rsid w:val="00C41EF8"/>
    <w:rsid w:val="00C41F2B"/>
    <w:rsid w:val="00C463C4"/>
    <w:rsid w:val="00C549CF"/>
    <w:rsid w:val="00C6002B"/>
    <w:rsid w:val="00C667B9"/>
    <w:rsid w:val="00C734F5"/>
    <w:rsid w:val="00C8178E"/>
    <w:rsid w:val="00C86A6C"/>
    <w:rsid w:val="00C93FEE"/>
    <w:rsid w:val="00C94ABE"/>
    <w:rsid w:val="00C94C0D"/>
    <w:rsid w:val="00CA09AB"/>
    <w:rsid w:val="00CE2F55"/>
    <w:rsid w:val="00CE6B02"/>
    <w:rsid w:val="00CF2460"/>
    <w:rsid w:val="00CF61F5"/>
    <w:rsid w:val="00CF745D"/>
    <w:rsid w:val="00D11F09"/>
    <w:rsid w:val="00D13712"/>
    <w:rsid w:val="00D23615"/>
    <w:rsid w:val="00D23BD1"/>
    <w:rsid w:val="00D24196"/>
    <w:rsid w:val="00D329B6"/>
    <w:rsid w:val="00D34BBC"/>
    <w:rsid w:val="00D437AF"/>
    <w:rsid w:val="00D4443D"/>
    <w:rsid w:val="00D47416"/>
    <w:rsid w:val="00D6107B"/>
    <w:rsid w:val="00D610B7"/>
    <w:rsid w:val="00D71384"/>
    <w:rsid w:val="00D850ED"/>
    <w:rsid w:val="00D93983"/>
    <w:rsid w:val="00D9634D"/>
    <w:rsid w:val="00DC47D3"/>
    <w:rsid w:val="00DD5FCA"/>
    <w:rsid w:val="00DF1267"/>
    <w:rsid w:val="00E1717E"/>
    <w:rsid w:val="00E174DD"/>
    <w:rsid w:val="00E21E0C"/>
    <w:rsid w:val="00E37078"/>
    <w:rsid w:val="00E37890"/>
    <w:rsid w:val="00E564D2"/>
    <w:rsid w:val="00E64A2F"/>
    <w:rsid w:val="00E64E45"/>
    <w:rsid w:val="00E722F9"/>
    <w:rsid w:val="00E722FC"/>
    <w:rsid w:val="00E92531"/>
    <w:rsid w:val="00E93C9C"/>
    <w:rsid w:val="00E97227"/>
    <w:rsid w:val="00EB06C4"/>
    <w:rsid w:val="00EB101B"/>
    <w:rsid w:val="00EB1FFF"/>
    <w:rsid w:val="00EB284B"/>
    <w:rsid w:val="00EB53A9"/>
    <w:rsid w:val="00EB7046"/>
    <w:rsid w:val="00EC5F6D"/>
    <w:rsid w:val="00ED1748"/>
    <w:rsid w:val="00ED277E"/>
    <w:rsid w:val="00ED2ABB"/>
    <w:rsid w:val="00ED3885"/>
    <w:rsid w:val="00ED7909"/>
    <w:rsid w:val="00EE2156"/>
    <w:rsid w:val="00EE4137"/>
    <w:rsid w:val="00EE4613"/>
    <w:rsid w:val="00EF64D6"/>
    <w:rsid w:val="00EF674C"/>
    <w:rsid w:val="00F001B6"/>
    <w:rsid w:val="00F01C24"/>
    <w:rsid w:val="00F04975"/>
    <w:rsid w:val="00F06C86"/>
    <w:rsid w:val="00F11FA5"/>
    <w:rsid w:val="00F16A02"/>
    <w:rsid w:val="00F235B3"/>
    <w:rsid w:val="00F23E58"/>
    <w:rsid w:val="00F3125F"/>
    <w:rsid w:val="00F353FD"/>
    <w:rsid w:val="00F5296A"/>
    <w:rsid w:val="00F53FB5"/>
    <w:rsid w:val="00F5790A"/>
    <w:rsid w:val="00F57EDA"/>
    <w:rsid w:val="00F60F51"/>
    <w:rsid w:val="00F621B8"/>
    <w:rsid w:val="00F65A91"/>
    <w:rsid w:val="00F70677"/>
    <w:rsid w:val="00F962EC"/>
    <w:rsid w:val="00FA0171"/>
    <w:rsid w:val="00FA2477"/>
    <w:rsid w:val="00FA6267"/>
    <w:rsid w:val="00FB1D01"/>
    <w:rsid w:val="00FB5F93"/>
    <w:rsid w:val="00FC004D"/>
    <w:rsid w:val="00FE2C42"/>
    <w:rsid w:val="00FF03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A77DCC-8BA8-4ED0-8D77-ABA5035F1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table" w:styleId="Tablaconcuadrcula">
    <w:name w:val="Table Grid"/>
    <w:basedOn w:val="Tablanormal"/>
    <w:uiPriority w:val="39"/>
    <w:rsid w:val="00871F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rsid w:val="00A37482"/>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A37482"/>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A3748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A37482"/>
    <w:pPr>
      <w:ind w:left="720"/>
      <w:contextualSpacing/>
    </w:pPr>
  </w:style>
  <w:style w:type="paragraph" w:customStyle="1" w:styleId="Textoindependiente31">
    <w:name w:val="Texto independiente 31"/>
    <w:basedOn w:val="Normal"/>
    <w:rsid w:val="00B505A8"/>
    <w:pPr>
      <w:spacing w:line="360" w:lineRule="auto"/>
      <w:jc w:val="both"/>
    </w:pPr>
    <w:rPr>
      <w:rFonts w:ascii="Arial" w:hAnsi="Arial"/>
      <w:szCs w:val="20"/>
      <w:lang w:val="es-ES_tradnl"/>
    </w:rPr>
  </w:style>
  <w:style w:type="paragraph" w:styleId="Sinespaciado">
    <w:name w:val="No Spacing"/>
    <w:uiPriority w:val="1"/>
    <w:qFormat/>
    <w:rsid w:val="00B505A8"/>
    <w:pPr>
      <w:spacing w:after="0" w:line="240" w:lineRule="auto"/>
    </w:pPr>
    <w:rPr>
      <w:lang w:val="es-ES_tradnl"/>
    </w:rPr>
  </w:style>
  <w:style w:type="paragraph" w:styleId="NormalWeb">
    <w:name w:val="Normal (Web)"/>
    <w:basedOn w:val="Normal"/>
    <w:uiPriority w:val="99"/>
    <w:semiHidden/>
    <w:unhideWhenUsed/>
    <w:rsid w:val="00AF0B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74370">
      <w:bodyDiv w:val="1"/>
      <w:marLeft w:val="0"/>
      <w:marRight w:val="0"/>
      <w:marTop w:val="0"/>
      <w:marBottom w:val="0"/>
      <w:divBdr>
        <w:top w:val="none" w:sz="0" w:space="0" w:color="auto"/>
        <w:left w:val="none" w:sz="0" w:space="0" w:color="auto"/>
        <w:bottom w:val="none" w:sz="0" w:space="0" w:color="auto"/>
        <w:right w:val="none" w:sz="0" w:space="0" w:color="auto"/>
      </w:divBdr>
    </w:div>
    <w:div w:id="161966882">
      <w:bodyDiv w:val="1"/>
      <w:marLeft w:val="0"/>
      <w:marRight w:val="0"/>
      <w:marTop w:val="0"/>
      <w:marBottom w:val="0"/>
      <w:divBdr>
        <w:top w:val="none" w:sz="0" w:space="0" w:color="auto"/>
        <w:left w:val="none" w:sz="0" w:space="0" w:color="auto"/>
        <w:bottom w:val="none" w:sz="0" w:space="0" w:color="auto"/>
        <w:right w:val="none" w:sz="0" w:space="0" w:color="auto"/>
      </w:divBdr>
    </w:div>
    <w:div w:id="473717690">
      <w:bodyDiv w:val="1"/>
      <w:marLeft w:val="0"/>
      <w:marRight w:val="0"/>
      <w:marTop w:val="0"/>
      <w:marBottom w:val="0"/>
      <w:divBdr>
        <w:top w:val="none" w:sz="0" w:space="0" w:color="auto"/>
        <w:left w:val="none" w:sz="0" w:space="0" w:color="auto"/>
        <w:bottom w:val="none" w:sz="0" w:space="0" w:color="auto"/>
        <w:right w:val="none" w:sz="0" w:space="0" w:color="auto"/>
      </w:divBdr>
    </w:div>
    <w:div w:id="545675910">
      <w:bodyDiv w:val="1"/>
      <w:marLeft w:val="0"/>
      <w:marRight w:val="0"/>
      <w:marTop w:val="0"/>
      <w:marBottom w:val="0"/>
      <w:divBdr>
        <w:top w:val="none" w:sz="0" w:space="0" w:color="auto"/>
        <w:left w:val="none" w:sz="0" w:space="0" w:color="auto"/>
        <w:bottom w:val="none" w:sz="0" w:space="0" w:color="auto"/>
        <w:right w:val="none" w:sz="0" w:space="0" w:color="auto"/>
      </w:divBdr>
    </w:div>
    <w:div w:id="628974778">
      <w:bodyDiv w:val="1"/>
      <w:marLeft w:val="0"/>
      <w:marRight w:val="0"/>
      <w:marTop w:val="0"/>
      <w:marBottom w:val="0"/>
      <w:divBdr>
        <w:top w:val="none" w:sz="0" w:space="0" w:color="auto"/>
        <w:left w:val="none" w:sz="0" w:space="0" w:color="auto"/>
        <w:bottom w:val="none" w:sz="0" w:space="0" w:color="auto"/>
        <w:right w:val="none" w:sz="0" w:space="0" w:color="auto"/>
      </w:divBdr>
    </w:div>
    <w:div w:id="715543957">
      <w:bodyDiv w:val="1"/>
      <w:marLeft w:val="0"/>
      <w:marRight w:val="0"/>
      <w:marTop w:val="0"/>
      <w:marBottom w:val="0"/>
      <w:divBdr>
        <w:top w:val="none" w:sz="0" w:space="0" w:color="auto"/>
        <w:left w:val="none" w:sz="0" w:space="0" w:color="auto"/>
        <w:bottom w:val="none" w:sz="0" w:space="0" w:color="auto"/>
        <w:right w:val="none" w:sz="0" w:space="0" w:color="auto"/>
      </w:divBdr>
    </w:div>
    <w:div w:id="752360840">
      <w:bodyDiv w:val="1"/>
      <w:marLeft w:val="0"/>
      <w:marRight w:val="0"/>
      <w:marTop w:val="0"/>
      <w:marBottom w:val="0"/>
      <w:divBdr>
        <w:top w:val="none" w:sz="0" w:space="0" w:color="auto"/>
        <w:left w:val="none" w:sz="0" w:space="0" w:color="auto"/>
        <w:bottom w:val="none" w:sz="0" w:space="0" w:color="auto"/>
        <w:right w:val="none" w:sz="0" w:space="0" w:color="auto"/>
      </w:divBdr>
    </w:div>
    <w:div w:id="807355887">
      <w:bodyDiv w:val="1"/>
      <w:marLeft w:val="0"/>
      <w:marRight w:val="0"/>
      <w:marTop w:val="0"/>
      <w:marBottom w:val="0"/>
      <w:divBdr>
        <w:top w:val="none" w:sz="0" w:space="0" w:color="auto"/>
        <w:left w:val="none" w:sz="0" w:space="0" w:color="auto"/>
        <w:bottom w:val="none" w:sz="0" w:space="0" w:color="auto"/>
        <w:right w:val="none" w:sz="0" w:space="0" w:color="auto"/>
      </w:divBdr>
    </w:div>
    <w:div w:id="1162156790">
      <w:bodyDiv w:val="1"/>
      <w:marLeft w:val="0"/>
      <w:marRight w:val="0"/>
      <w:marTop w:val="0"/>
      <w:marBottom w:val="0"/>
      <w:divBdr>
        <w:top w:val="none" w:sz="0" w:space="0" w:color="auto"/>
        <w:left w:val="none" w:sz="0" w:space="0" w:color="auto"/>
        <w:bottom w:val="none" w:sz="0" w:space="0" w:color="auto"/>
        <w:right w:val="none" w:sz="0" w:space="0" w:color="auto"/>
      </w:divBdr>
    </w:div>
    <w:div w:id="1349213568">
      <w:bodyDiv w:val="1"/>
      <w:marLeft w:val="0"/>
      <w:marRight w:val="0"/>
      <w:marTop w:val="0"/>
      <w:marBottom w:val="0"/>
      <w:divBdr>
        <w:top w:val="none" w:sz="0" w:space="0" w:color="auto"/>
        <w:left w:val="none" w:sz="0" w:space="0" w:color="auto"/>
        <w:bottom w:val="none" w:sz="0" w:space="0" w:color="auto"/>
        <w:right w:val="none" w:sz="0" w:space="0" w:color="auto"/>
      </w:divBdr>
    </w:div>
    <w:div w:id="1619874442">
      <w:bodyDiv w:val="1"/>
      <w:marLeft w:val="0"/>
      <w:marRight w:val="0"/>
      <w:marTop w:val="0"/>
      <w:marBottom w:val="0"/>
      <w:divBdr>
        <w:top w:val="none" w:sz="0" w:space="0" w:color="auto"/>
        <w:left w:val="none" w:sz="0" w:space="0" w:color="auto"/>
        <w:bottom w:val="none" w:sz="0" w:space="0" w:color="auto"/>
        <w:right w:val="none" w:sz="0" w:space="0" w:color="auto"/>
      </w:divBdr>
    </w:div>
    <w:div w:id="1626159752">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 w:id="214581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F3D63-58E1-4237-B183-366A563E2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1850</TotalTime>
  <Pages>7</Pages>
  <Words>3134</Words>
  <Characters>17239</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Richard Giovanny Diaz Moncayo</cp:lastModifiedBy>
  <cp:revision>154</cp:revision>
  <cp:lastPrinted>2016-08-19T13:36:00Z</cp:lastPrinted>
  <dcterms:created xsi:type="dcterms:W3CDTF">2016-03-29T21:06:00Z</dcterms:created>
  <dcterms:modified xsi:type="dcterms:W3CDTF">2017-08-28T15:28:00Z</dcterms:modified>
</cp:coreProperties>
</file>