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7E677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7E6779">
      <w:pPr>
        <w:pStyle w:val="Puesto"/>
        <w:spacing w:line="240" w:lineRule="auto"/>
        <w:jc w:val="both"/>
        <w:rPr>
          <w:rFonts w:ascii="Tahoma" w:hAnsi="Tahoma" w:cs="Tahoma"/>
          <w:sz w:val="18"/>
          <w:szCs w:val="18"/>
        </w:rPr>
      </w:pP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A2490B">
        <w:rPr>
          <w:rFonts w:ascii="Tahoma" w:hAnsi="Tahoma" w:cs="Tahoma"/>
          <w:b w:val="0"/>
          <w:bCs/>
          <w:sz w:val="18"/>
          <w:szCs w:val="18"/>
        </w:rPr>
        <w:t xml:space="preserve">4 de agosto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7668D9">
        <w:rPr>
          <w:rFonts w:ascii="Tahoma" w:hAnsi="Tahoma" w:cs="Tahoma"/>
          <w:b w:val="0"/>
          <w:sz w:val="18"/>
          <w:szCs w:val="18"/>
        </w:rPr>
        <w:t>4</w:t>
      </w:r>
      <w:r w:rsidRPr="00EA3EFB">
        <w:rPr>
          <w:rFonts w:ascii="Tahoma" w:hAnsi="Tahoma" w:cs="Tahoma"/>
          <w:b w:val="0"/>
          <w:sz w:val="18"/>
          <w:szCs w:val="18"/>
        </w:rPr>
        <w:t>-201</w:t>
      </w:r>
      <w:r w:rsidR="00523548">
        <w:rPr>
          <w:rFonts w:ascii="Tahoma" w:hAnsi="Tahoma" w:cs="Tahoma"/>
          <w:b w:val="0"/>
          <w:sz w:val="18"/>
          <w:szCs w:val="18"/>
        </w:rPr>
        <w:t>5</w:t>
      </w:r>
      <w:r w:rsidRPr="00EA3EFB">
        <w:rPr>
          <w:rFonts w:ascii="Tahoma" w:hAnsi="Tahoma" w:cs="Tahoma"/>
          <w:b w:val="0"/>
          <w:sz w:val="18"/>
          <w:szCs w:val="18"/>
        </w:rPr>
        <w:t>-00</w:t>
      </w:r>
      <w:r w:rsidR="00387129">
        <w:rPr>
          <w:rFonts w:ascii="Tahoma" w:hAnsi="Tahoma" w:cs="Tahoma"/>
          <w:b w:val="0"/>
          <w:sz w:val="18"/>
          <w:szCs w:val="18"/>
        </w:rPr>
        <w:t>372</w:t>
      </w:r>
      <w:r w:rsidRPr="00EA3EFB">
        <w:rPr>
          <w:rFonts w:ascii="Tahoma" w:hAnsi="Tahoma" w:cs="Tahoma"/>
          <w:b w:val="0"/>
          <w:sz w:val="18"/>
          <w:szCs w:val="18"/>
        </w:rPr>
        <w:t>-01</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387129">
        <w:rPr>
          <w:rFonts w:ascii="Tahoma" w:hAnsi="Tahoma" w:cs="Tahoma"/>
          <w:b w:val="0"/>
          <w:sz w:val="18"/>
          <w:szCs w:val="18"/>
        </w:rPr>
        <w:t xml:space="preserve">Gonzalo Pinzón Trejos </w:t>
      </w:r>
    </w:p>
    <w:p w:rsidR="003A3BBB" w:rsidRPr="00EA3EFB" w:rsidRDefault="003A3BBB" w:rsidP="007E6779">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387129">
        <w:rPr>
          <w:rFonts w:ascii="Tahoma" w:hAnsi="Tahoma" w:cs="Tahoma"/>
          <w:b w:val="0"/>
          <w:sz w:val="18"/>
          <w:szCs w:val="18"/>
        </w:rPr>
        <w:t>Quinto</w:t>
      </w:r>
      <w:r w:rsidR="00523548">
        <w:rPr>
          <w:rFonts w:ascii="Tahoma" w:hAnsi="Tahoma" w:cs="Tahoma"/>
          <w:b w:val="0"/>
          <w:sz w:val="18"/>
          <w:szCs w:val="18"/>
        </w:rPr>
        <w:t xml:space="preserve"> </w:t>
      </w:r>
      <w:r w:rsidRPr="00EA3EFB">
        <w:rPr>
          <w:rFonts w:ascii="Tahoma" w:hAnsi="Tahoma" w:cs="Tahoma"/>
          <w:b w:val="0"/>
          <w:sz w:val="18"/>
          <w:szCs w:val="18"/>
        </w:rPr>
        <w:t>Laboral del Circuito de Pereira</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7E6779">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5525DC" w:rsidRPr="007E6779" w:rsidRDefault="007E6779" w:rsidP="007E6779">
      <w:pPr>
        <w:pStyle w:val="Puesto"/>
        <w:spacing w:line="240" w:lineRule="auto"/>
        <w:ind w:left="2126"/>
        <w:jc w:val="both"/>
        <w:rPr>
          <w:rFonts w:ascii="Tahoma" w:hAnsi="Tahoma" w:cs="Tahoma"/>
          <w:b w:val="0"/>
          <w:sz w:val="18"/>
          <w:szCs w:val="18"/>
        </w:rPr>
      </w:pPr>
      <w:r w:rsidRPr="007E6779">
        <w:rPr>
          <w:rFonts w:ascii="Tahoma" w:hAnsi="Tahoma" w:cs="Tahoma"/>
          <w:sz w:val="18"/>
          <w:szCs w:val="18"/>
          <w:u w:val="single"/>
        </w:rPr>
        <w:t>Pensión de vejez – No se cumplen los requisitos:</w:t>
      </w:r>
      <w:r w:rsidR="005525DC" w:rsidRPr="007E6779">
        <w:rPr>
          <w:rFonts w:ascii="Tahoma" w:hAnsi="Tahoma" w:cs="Tahoma"/>
          <w:b w:val="0"/>
          <w:sz w:val="18"/>
          <w:szCs w:val="18"/>
        </w:rPr>
        <w:t xml:space="preserve"> </w:t>
      </w:r>
      <w:r w:rsidRPr="007E6779">
        <w:rPr>
          <w:rFonts w:ascii="Tahoma" w:hAnsi="Tahoma" w:cs="Tahoma"/>
          <w:b w:val="0"/>
          <w:sz w:val="18"/>
          <w:szCs w:val="18"/>
        </w:rPr>
        <w:t xml:space="preserve">Demostrado </w:t>
      </w:r>
      <w:r w:rsidR="00961831" w:rsidRPr="007E6779">
        <w:rPr>
          <w:rFonts w:ascii="Tahoma" w:hAnsi="Tahoma" w:cs="Tahoma"/>
          <w:b w:val="0"/>
          <w:sz w:val="18"/>
          <w:szCs w:val="18"/>
        </w:rPr>
        <w:t>como está que el promotor del litigio no cumple la densidad de cotizaciones exigidas por el Acuerdo 049 de 1990 ni por la Ley 100 de 1993, modificada por la Ley 797 de 2003, forzoso resultaba denegar sus pretensiones, motivo por el cual se confirmará la decisión objeto de consulta</w:t>
      </w:r>
      <w:r w:rsidR="00961831" w:rsidRPr="007E6779">
        <w:rPr>
          <w:rFonts w:ascii="Tahoma" w:hAnsi="Tahoma" w:cs="Tahoma"/>
          <w:b w:val="0"/>
          <w:sz w:val="18"/>
          <w:szCs w:val="18"/>
        </w:rPr>
        <w:t>.</w:t>
      </w:r>
    </w:p>
    <w:p w:rsidR="00EA7593" w:rsidRDefault="00EA7593" w:rsidP="007E6779">
      <w:pPr>
        <w:pStyle w:val="Puesto"/>
        <w:tabs>
          <w:tab w:val="left" w:pos="9072"/>
        </w:tabs>
        <w:spacing w:line="240" w:lineRule="auto"/>
        <w:ind w:left="2127" w:right="51"/>
        <w:jc w:val="both"/>
        <w:rPr>
          <w:rFonts w:ascii="Tahoma" w:hAnsi="Tahoma" w:cs="Tahoma"/>
          <w:sz w:val="18"/>
          <w:szCs w:val="18"/>
        </w:rPr>
      </w:pPr>
    </w:p>
    <w:p w:rsidR="000A129C" w:rsidRDefault="000A129C" w:rsidP="007E6779">
      <w:pPr>
        <w:pStyle w:val="Puesto"/>
        <w:spacing w:line="240" w:lineRule="auto"/>
        <w:ind w:left="2127"/>
        <w:jc w:val="both"/>
        <w:rPr>
          <w:rFonts w:ascii="Tahoma" w:hAnsi="Tahoma" w:cs="Tahoma"/>
          <w:sz w:val="18"/>
          <w:szCs w:val="18"/>
        </w:rPr>
      </w:pPr>
    </w:p>
    <w:p w:rsidR="00815A7D" w:rsidRPr="00EA3EFB" w:rsidRDefault="00815A7D" w:rsidP="007E6779">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7E677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7E677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7E6779">
      <w:pPr>
        <w:jc w:val="center"/>
        <w:rPr>
          <w:rFonts w:ascii="Tahoma" w:hAnsi="Tahoma" w:cs="Tahoma"/>
          <w:bCs/>
        </w:rPr>
      </w:pPr>
    </w:p>
    <w:p w:rsidR="003A3BBB" w:rsidRPr="00EA3EFB" w:rsidRDefault="003A3BBB" w:rsidP="007E6779">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7E6779">
      <w:pPr>
        <w:jc w:val="center"/>
        <w:rPr>
          <w:rFonts w:ascii="Tahoma" w:hAnsi="Tahoma" w:cs="Tahoma"/>
          <w:b/>
          <w:sz w:val="22"/>
          <w:szCs w:val="22"/>
        </w:rPr>
      </w:pPr>
    </w:p>
    <w:p w:rsidR="003A3BBB" w:rsidRPr="00EA3EFB" w:rsidRDefault="003A3BBB" w:rsidP="007E6779">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7E6779">
      <w:pPr>
        <w:pStyle w:val="Sinespaciado"/>
        <w:rPr>
          <w:sz w:val="22"/>
          <w:szCs w:val="22"/>
        </w:rPr>
      </w:pPr>
    </w:p>
    <w:p w:rsidR="003A3BBB" w:rsidRPr="00EA3EFB" w:rsidRDefault="003A3BBB" w:rsidP="007E6779">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7E6779">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7E6779">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387129">
        <w:rPr>
          <w:rFonts w:ascii="Tahoma" w:hAnsi="Tahoma" w:cs="Tahoma"/>
          <w:sz w:val="22"/>
          <w:szCs w:val="22"/>
          <w:lang w:val="es-ES_tradnl"/>
        </w:rPr>
        <w:t>9</w:t>
      </w:r>
      <w:r w:rsidR="004D5CA3" w:rsidRPr="00EA3EFB">
        <w:rPr>
          <w:rFonts w:ascii="Tahoma" w:hAnsi="Tahoma" w:cs="Tahoma"/>
          <w:sz w:val="22"/>
          <w:szCs w:val="22"/>
          <w:lang w:val="es-ES_tradnl"/>
        </w:rPr>
        <w:t>:</w:t>
      </w:r>
      <w:r w:rsidR="00387129">
        <w:rPr>
          <w:rFonts w:ascii="Tahoma" w:hAnsi="Tahoma" w:cs="Tahoma"/>
          <w:sz w:val="22"/>
          <w:szCs w:val="22"/>
          <w:lang w:val="es-ES_tradnl"/>
        </w:rPr>
        <w:t>0</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387129">
        <w:rPr>
          <w:rFonts w:ascii="Tahoma" w:hAnsi="Tahoma" w:cs="Tahoma"/>
          <w:sz w:val="22"/>
          <w:szCs w:val="22"/>
          <w:lang w:val="es-ES_tradnl"/>
        </w:rPr>
        <w:t xml:space="preserve">4 de agosto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387129" w:rsidRPr="00387129">
        <w:rPr>
          <w:rFonts w:ascii="Tahoma" w:hAnsi="Tahoma" w:cs="Tahoma"/>
          <w:b/>
          <w:sz w:val="22"/>
          <w:szCs w:val="22"/>
          <w:lang w:val="es-ES_tradnl"/>
        </w:rPr>
        <w:t>Gonzalo Pinzón Trejos</w:t>
      </w:r>
      <w:r w:rsidR="00386957">
        <w:rPr>
          <w:rFonts w:ascii="Tahoma" w:hAnsi="Tahoma" w:cs="Tahoma"/>
          <w:sz w:val="22"/>
          <w:szCs w:val="22"/>
          <w:lang w:val="es-ES_tradnl"/>
        </w:rPr>
        <w:t xml:space="preserve"> en co</w:t>
      </w:r>
      <w:r w:rsidRPr="00EA3EFB">
        <w:rPr>
          <w:rFonts w:ascii="Tahoma" w:hAnsi="Tahoma" w:cs="Tahoma"/>
          <w:sz w:val="22"/>
          <w:szCs w:val="22"/>
          <w:lang w:val="es-ES_tradnl"/>
        </w:rPr>
        <w:t xml:space="preserve">ntra de la </w:t>
      </w:r>
      <w:r w:rsidRPr="00EA3EFB">
        <w:rPr>
          <w:rFonts w:ascii="Tahoma" w:hAnsi="Tahoma" w:cs="Tahoma"/>
          <w:b/>
          <w:sz w:val="22"/>
          <w:szCs w:val="22"/>
          <w:lang w:val="es-ES_tradnl"/>
        </w:rPr>
        <w:t>Administradora Colombiana de Pensiones – Colpensiones.</w:t>
      </w:r>
    </w:p>
    <w:p w:rsidR="003A3BBB" w:rsidRPr="00EA3EFB" w:rsidRDefault="003A3BBB" w:rsidP="007E6779">
      <w:pPr>
        <w:pStyle w:val="Sinespaciado"/>
        <w:rPr>
          <w:sz w:val="22"/>
          <w:szCs w:val="22"/>
          <w:lang w:val="es-ES_tradnl"/>
        </w:rPr>
      </w:pPr>
    </w:p>
    <w:p w:rsidR="003A3BBB" w:rsidRPr="00EA3EFB" w:rsidRDefault="003A3BBB" w:rsidP="007E6779">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7E6779">
      <w:pPr>
        <w:pStyle w:val="Sinespaciado"/>
        <w:rPr>
          <w:sz w:val="22"/>
          <w:szCs w:val="22"/>
          <w:lang w:val="es-ES_tradnl"/>
        </w:rPr>
      </w:pPr>
    </w:p>
    <w:p w:rsidR="003A3BBB" w:rsidRPr="00EA3EFB" w:rsidRDefault="003A3BBB" w:rsidP="007E6779">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7E6779">
      <w:pPr>
        <w:pStyle w:val="Sinespaciado"/>
        <w:rPr>
          <w:sz w:val="22"/>
          <w:szCs w:val="22"/>
        </w:rPr>
      </w:pPr>
    </w:p>
    <w:p w:rsidR="003A3BBB" w:rsidRPr="00EA3EFB" w:rsidRDefault="003A3BBB" w:rsidP="007E6779">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7E6779">
      <w:pPr>
        <w:pStyle w:val="Sinespaciado"/>
        <w:rPr>
          <w:sz w:val="22"/>
          <w:szCs w:val="22"/>
        </w:rPr>
      </w:pPr>
    </w:p>
    <w:p w:rsidR="003A3BBB" w:rsidRPr="00EA3EFB" w:rsidRDefault="003A3BBB" w:rsidP="007E6779">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7E6779">
      <w:pPr>
        <w:pStyle w:val="Sinespaciado"/>
        <w:rPr>
          <w:sz w:val="22"/>
          <w:szCs w:val="22"/>
        </w:rPr>
      </w:pPr>
    </w:p>
    <w:p w:rsidR="005A6E74" w:rsidRDefault="00F929A1" w:rsidP="007E677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Como qui</w:t>
      </w:r>
      <w:r w:rsidRPr="00BA2687">
        <w:rPr>
          <w:rFonts w:ascii="Tahoma" w:hAnsi="Tahoma" w:cs="Tahoma"/>
          <w:sz w:val="22"/>
          <w:szCs w:val="22"/>
        </w:rPr>
        <w:t xml:space="preserve">era que los </w:t>
      </w:r>
      <w:r w:rsidR="007A472F" w:rsidRPr="00BA2687">
        <w:rPr>
          <w:rFonts w:ascii="Tahoma" w:hAnsi="Tahoma" w:cs="Tahoma"/>
          <w:sz w:val="22"/>
          <w:szCs w:val="22"/>
        </w:rPr>
        <w:t>ar</w:t>
      </w:r>
      <w:r w:rsidRPr="00BA2687">
        <w:rPr>
          <w:rFonts w:ascii="Tahoma" w:hAnsi="Tahoma" w:cs="Tahoma"/>
          <w:sz w:val="22"/>
          <w:szCs w:val="22"/>
        </w:rPr>
        <w:t xml:space="preserve">gumentos expuestos en las alegaciones fueron tenidos en cuenta en la discusión del proyecto, procede la Sala </w:t>
      </w:r>
      <w:r w:rsidR="00DC21B9" w:rsidRPr="00BA2687">
        <w:rPr>
          <w:rFonts w:ascii="Tahoma" w:hAnsi="Tahoma" w:cs="Tahoma"/>
          <w:sz w:val="22"/>
          <w:szCs w:val="22"/>
        </w:rPr>
        <w:t>a re</w:t>
      </w:r>
      <w:r w:rsidR="00386957" w:rsidRPr="00BA2687">
        <w:rPr>
          <w:rFonts w:ascii="Tahoma" w:hAnsi="Tahoma" w:cs="Tahoma"/>
          <w:sz w:val="22"/>
          <w:szCs w:val="22"/>
        </w:rPr>
        <w:t xml:space="preserve">visar en sede de consulta </w:t>
      </w:r>
      <w:r w:rsidR="00FE2152" w:rsidRPr="00BA2687">
        <w:rPr>
          <w:rFonts w:ascii="Tahoma" w:hAnsi="Tahoma" w:cs="Tahoma"/>
          <w:sz w:val="22"/>
          <w:szCs w:val="22"/>
        </w:rPr>
        <w:t xml:space="preserve">la sentencia emitida por el Juzgado </w:t>
      </w:r>
      <w:r w:rsidR="00DB605B">
        <w:rPr>
          <w:rFonts w:ascii="Tahoma" w:hAnsi="Tahoma" w:cs="Tahoma"/>
          <w:sz w:val="22"/>
          <w:szCs w:val="22"/>
        </w:rPr>
        <w:t>Quinto</w:t>
      </w:r>
      <w:r w:rsidR="00523548" w:rsidRPr="00BA2687">
        <w:rPr>
          <w:rFonts w:ascii="Tahoma" w:hAnsi="Tahoma" w:cs="Tahoma"/>
          <w:sz w:val="22"/>
          <w:szCs w:val="22"/>
        </w:rPr>
        <w:t xml:space="preserve"> Laboral </w:t>
      </w:r>
      <w:r w:rsidR="00A15DB2" w:rsidRPr="00BA2687">
        <w:rPr>
          <w:rFonts w:ascii="Tahoma" w:hAnsi="Tahoma" w:cs="Tahoma"/>
          <w:sz w:val="22"/>
          <w:szCs w:val="22"/>
        </w:rPr>
        <w:t xml:space="preserve">del Circuito de Pereira el </w:t>
      </w:r>
      <w:r w:rsidR="00DB605B">
        <w:rPr>
          <w:rFonts w:ascii="Tahoma" w:hAnsi="Tahoma" w:cs="Tahoma"/>
          <w:sz w:val="22"/>
          <w:szCs w:val="22"/>
        </w:rPr>
        <w:t xml:space="preserve">23 </w:t>
      </w:r>
      <w:r w:rsidR="007668D9" w:rsidRPr="00BA2687">
        <w:rPr>
          <w:rFonts w:ascii="Tahoma" w:hAnsi="Tahoma" w:cs="Tahoma"/>
          <w:sz w:val="22"/>
          <w:szCs w:val="22"/>
        </w:rPr>
        <w:t>de ju</w:t>
      </w:r>
      <w:r w:rsidR="00DB605B">
        <w:rPr>
          <w:rFonts w:ascii="Tahoma" w:hAnsi="Tahoma" w:cs="Tahoma"/>
          <w:sz w:val="22"/>
          <w:szCs w:val="22"/>
        </w:rPr>
        <w:t>n</w:t>
      </w:r>
      <w:r w:rsidR="007668D9" w:rsidRPr="00BA2687">
        <w:rPr>
          <w:rFonts w:ascii="Tahoma" w:hAnsi="Tahoma" w:cs="Tahoma"/>
          <w:sz w:val="22"/>
          <w:szCs w:val="22"/>
        </w:rPr>
        <w:t xml:space="preserve">io </w:t>
      </w:r>
      <w:r w:rsidR="00E0771B" w:rsidRPr="00BA2687">
        <w:rPr>
          <w:rFonts w:ascii="Tahoma" w:hAnsi="Tahoma" w:cs="Tahoma"/>
          <w:sz w:val="22"/>
          <w:szCs w:val="22"/>
        </w:rPr>
        <w:t>de 2016</w:t>
      </w:r>
      <w:r w:rsidR="00A15DB2" w:rsidRPr="00BA2687">
        <w:rPr>
          <w:rFonts w:ascii="Tahoma" w:hAnsi="Tahoma" w:cs="Tahoma"/>
          <w:sz w:val="22"/>
          <w:szCs w:val="22"/>
        </w:rPr>
        <w:t>,</w:t>
      </w:r>
      <w:r w:rsidR="00DC21B9" w:rsidRPr="00BA2687">
        <w:rPr>
          <w:rFonts w:ascii="Tahoma" w:hAnsi="Tahoma" w:cs="Tahoma"/>
          <w:sz w:val="22"/>
          <w:szCs w:val="22"/>
        </w:rPr>
        <w:t xml:space="preserve"> </w:t>
      </w:r>
      <w:r w:rsidR="00E61862" w:rsidRPr="00BA2687">
        <w:rPr>
          <w:rFonts w:ascii="Tahoma" w:hAnsi="Tahoma" w:cs="Tahoma"/>
          <w:sz w:val="22"/>
          <w:szCs w:val="22"/>
        </w:rPr>
        <w:t>dentro del proceso ordinario laboral reseñado con anterioridad.</w:t>
      </w:r>
    </w:p>
    <w:p w:rsidR="00DB605B" w:rsidRPr="00BA2687" w:rsidRDefault="00DB605B" w:rsidP="007E6779">
      <w:pPr>
        <w:widowControl w:val="0"/>
        <w:autoSpaceDE w:val="0"/>
        <w:autoSpaceDN w:val="0"/>
        <w:adjustRightInd w:val="0"/>
        <w:spacing w:line="276" w:lineRule="auto"/>
        <w:ind w:firstLine="708"/>
        <w:jc w:val="both"/>
        <w:rPr>
          <w:rFonts w:ascii="Tahoma" w:hAnsi="Tahoma" w:cs="Tahoma"/>
          <w:sz w:val="22"/>
          <w:szCs w:val="22"/>
        </w:rPr>
      </w:pPr>
    </w:p>
    <w:p w:rsidR="003A3BBB" w:rsidRPr="00BA2687" w:rsidRDefault="003A3BBB" w:rsidP="007E6779">
      <w:pPr>
        <w:widowControl w:val="0"/>
        <w:autoSpaceDE w:val="0"/>
        <w:autoSpaceDN w:val="0"/>
        <w:adjustRightInd w:val="0"/>
        <w:spacing w:line="276" w:lineRule="auto"/>
        <w:jc w:val="center"/>
        <w:rPr>
          <w:rFonts w:ascii="Tahoma" w:hAnsi="Tahoma" w:cs="Tahoma"/>
          <w:b/>
          <w:sz w:val="22"/>
          <w:szCs w:val="22"/>
        </w:rPr>
      </w:pPr>
      <w:r w:rsidRPr="00BA2687">
        <w:rPr>
          <w:rFonts w:ascii="Tahoma" w:hAnsi="Tahoma" w:cs="Tahoma"/>
          <w:b/>
          <w:sz w:val="22"/>
          <w:szCs w:val="22"/>
        </w:rPr>
        <w:t>Problema jurídico por resolver</w:t>
      </w:r>
    </w:p>
    <w:p w:rsidR="001B5F3A" w:rsidRPr="00BA2687" w:rsidRDefault="001B5F3A" w:rsidP="007E6779">
      <w:pPr>
        <w:pStyle w:val="Sinespaciado"/>
        <w:rPr>
          <w:sz w:val="22"/>
          <w:szCs w:val="22"/>
        </w:rPr>
      </w:pPr>
    </w:p>
    <w:p w:rsidR="001C26CC" w:rsidRPr="00BA2687" w:rsidRDefault="0036166D" w:rsidP="007E6779">
      <w:pPr>
        <w:tabs>
          <w:tab w:val="left" w:pos="567"/>
        </w:tabs>
        <w:spacing w:line="276" w:lineRule="auto"/>
        <w:jc w:val="both"/>
        <w:rPr>
          <w:rFonts w:ascii="Tahoma" w:hAnsi="Tahoma" w:cs="Tahoma"/>
          <w:sz w:val="22"/>
          <w:szCs w:val="22"/>
        </w:rPr>
      </w:pPr>
      <w:r w:rsidRPr="00BA2687">
        <w:rPr>
          <w:rFonts w:ascii="Tahoma" w:hAnsi="Tahoma" w:cs="Tahoma"/>
          <w:sz w:val="22"/>
          <w:szCs w:val="22"/>
        </w:rPr>
        <w:tab/>
      </w:r>
      <w:r w:rsidR="005A59A5" w:rsidRPr="00BA2687">
        <w:rPr>
          <w:rFonts w:ascii="Tahoma" w:hAnsi="Tahoma" w:cs="Tahoma"/>
          <w:sz w:val="22"/>
          <w:szCs w:val="22"/>
        </w:rPr>
        <w:t xml:space="preserve">De acuerdo a lo expuesto en la sentencia de primera instancia, le corresponde a la Sala determinar </w:t>
      </w:r>
      <w:r w:rsidR="00004546" w:rsidRPr="00773BE0">
        <w:rPr>
          <w:rFonts w:ascii="Tahoma" w:hAnsi="Tahoma" w:cs="Tahoma"/>
          <w:sz w:val="22"/>
          <w:szCs w:val="22"/>
        </w:rPr>
        <w:t xml:space="preserve">si </w:t>
      </w:r>
      <w:r w:rsidR="002E7F9D">
        <w:rPr>
          <w:rFonts w:ascii="Tahoma" w:hAnsi="Tahoma" w:cs="Tahoma"/>
          <w:sz w:val="22"/>
          <w:szCs w:val="22"/>
        </w:rPr>
        <w:t xml:space="preserve">el actor cuenta con las 500 semanas exigidas por </w:t>
      </w:r>
      <w:r w:rsidR="00773BE0" w:rsidRPr="00773BE0">
        <w:rPr>
          <w:rFonts w:ascii="Tahoma" w:hAnsi="Tahoma" w:cs="Tahoma"/>
          <w:sz w:val="22"/>
          <w:szCs w:val="22"/>
        </w:rPr>
        <w:t xml:space="preserve">el Acuerdo 049 de 1990, en </w:t>
      </w:r>
      <w:r w:rsidR="002E7F9D">
        <w:rPr>
          <w:rFonts w:ascii="Tahoma" w:hAnsi="Tahoma" w:cs="Tahoma"/>
          <w:sz w:val="22"/>
          <w:szCs w:val="22"/>
        </w:rPr>
        <w:t>los 20 años anteriores al cumplimiento de los 60 años de edad</w:t>
      </w:r>
      <w:r w:rsidR="00773BE0" w:rsidRPr="00773BE0">
        <w:rPr>
          <w:rFonts w:ascii="Tahoma" w:hAnsi="Tahoma" w:cs="Tahoma"/>
          <w:sz w:val="22"/>
          <w:szCs w:val="22"/>
        </w:rPr>
        <w:t>.</w:t>
      </w:r>
    </w:p>
    <w:p w:rsidR="001C26CC" w:rsidRPr="00BA2687" w:rsidRDefault="001C26CC" w:rsidP="007E6779">
      <w:pPr>
        <w:tabs>
          <w:tab w:val="left" w:pos="567"/>
        </w:tabs>
        <w:jc w:val="both"/>
        <w:rPr>
          <w:rFonts w:ascii="Tahoma" w:hAnsi="Tahoma" w:cs="Tahoma"/>
          <w:sz w:val="22"/>
          <w:szCs w:val="22"/>
        </w:rPr>
      </w:pPr>
    </w:p>
    <w:p w:rsidR="003A3BBB" w:rsidRPr="00BA2687" w:rsidRDefault="003A3BBB" w:rsidP="007E6779">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BA2687">
        <w:rPr>
          <w:rFonts w:ascii="Tahoma" w:hAnsi="Tahoma" w:cs="Tahoma"/>
          <w:b/>
          <w:sz w:val="22"/>
          <w:szCs w:val="22"/>
        </w:rPr>
        <w:t>La demanda y su contestación</w:t>
      </w:r>
    </w:p>
    <w:p w:rsidR="00414B84" w:rsidRPr="00BA2687" w:rsidRDefault="00414B84" w:rsidP="007E6779">
      <w:pPr>
        <w:widowControl w:val="0"/>
        <w:tabs>
          <w:tab w:val="left" w:pos="374"/>
        </w:tabs>
        <w:autoSpaceDE w:val="0"/>
        <w:autoSpaceDN w:val="0"/>
        <w:adjustRightInd w:val="0"/>
        <w:jc w:val="center"/>
        <w:rPr>
          <w:rFonts w:ascii="Tahoma" w:hAnsi="Tahoma" w:cs="Tahoma"/>
          <w:b/>
          <w:sz w:val="22"/>
          <w:szCs w:val="22"/>
        </w:rPr>
      </w:pPr>
    </w:p>
    <w:p w:rsidR="00BB23F0" w:rsidRDefault="00DB605B" w:rsidP="007E677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6D2A9D" w:rsidRPr="00BA2687">
        <w:rPr>
          <w:rFonts w:ascii="Tahoma" w:hAnsi="Tahoma" w:cs="Tahoma"/>
          <w:sz w:val="22"/>
          <w:szCs w:val="22"/>
        </w:rPr>
        <w:t xml:space="preserve"> citad</w:t>
      </w:r>
      <w:r>
        <w:rPr>
          <w:rFonts w:ascii="Tahoma" w:hAnsi="Tahoma" w:cs="Tahoma"/>
          <w:sz w:val="22"/>
          <w:szCs w:val="22"/>
        </w:rPr>
        <w:t>o</w:t>
      </w:r>
      <w:r w:rsidR="006D2A9D" w:rsidRPr="00BA2687">
        <w:rPr>
          <w:rFonts w:ascii="Tahoma" w:hAnsi="Tahoma" w:cs="Tahoma"/>
          <w:sz w:val="22"/>
          <w:szCs w:val="22"/>
        </w:rPr>
        <w:t xml:space="preserve"> demandante solicita que se</w:t>
      </w:r>
      <w:r w:rsidR="00BB23F0">
        <w:rPr>
          <w:rFonts w:ascii="Tahoma" w:hAnsi="Tahoma" w:cs="Tahoma"/>
          <w:sz w:val="22"/>
          <w:szCs w:val="22"/>
        </w:rPr>
        <w:t xml:space="preserve"> le reconozca la pensión de vejez consagrada en el Acuerdo 049 de 1990, en su calidad de beneficiario del régimen de transición, </w:t>
      </w:r>
      <w:r w:rsidR="00EA43D3">
        <w:rPr>
          <w:rFonts w:ascii="Tahoma" w:hAnsi="Tahoma" w:cs="Tahoma"/>
          <w:sz w:val="22"/>
          <w:szCs w:val="22"/>
        </w:rPr>
        <w:t>a partir d</w:t>
      </w:r>
      <w:r w:rsidR="00BB23F0">
        <w:rPr>
          <w:rFonts w:ascii="Tahoma" w:hAnsi="Tahoma" w:cs="Tahoma"/>
          <w:sz w:val="22"/>
          <w:szCs w:val="22"/>
        </w:rPr>
        <w:t>el 15 de enero de 2007</w:t>
      </w:r>
      <w:r w:rsidR="00EA43D3">
        <w:rPr>
          <w:rFonts w:ascii="Tahoma" w:hAnsi="Tahoma" w:cs="Tahoma"/>
          <w:sz w:val="22"/>
          <w:szCs w:val="22"/>
        </w:rPr>
        <w:t>,</w:t>
      </w:r>
      <w:r w:rsidR="00BB23F0">
        <w:rPr>
          <w:rFonts w:ascii="Tahoma" w:hAnsi="Tahoma" w:cs="Tahoma"/>
          <w:sz w:val="22"/>
          <w:szCs w:val="22"/>
        </w:rPr>
        <w:t xml:space="preserve"> más los intereses moratorios y las costas procesales.</w:t>
      </w:r>
    </w:p>
    <w:p w:rsidR="00BB23F0" w:rsidRDefault="00BB23F0" w:rsidP="007E6779">
      <w:pPr>
        <w:widowControl w:val="0"/>
        <w:autoSpaceDE w:val="0"/>
        <w:autoSpaceDN w:val="0"/>
        <w:adjustRightInd w:val="0"/>
        <w:spacing w:line="276" w:lineRule="auto"/>
        <w:ind w:firstLine="708"/>
        <w:jc w:val="both"/>
        <w:rPr>
          <w:rFonts w:ascii="Tahoma" w:hAnsi="Tahoma" w:cs="Tahoma"/>
          <w:sz w:val="22"/>
          <w:szCs w:val="22"/>
        </w:rPr>
      </w:pPr>
    </w:p>
    <w:p w:rsidR="00FC6B52" w:rsidRDefault="00207306" w:rsidP="007E677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Para fundar dichas pretensiones manifiesta que</w:t>
      </w:r>
      <w:r w:rsidR="00D30202">
        <w:rPr>
          <w:rFonts w:ascii="Tahoma" w:hAnsi="Tahoma" w:cs="Tahoma"/>
          <w:sz w:val="22"/>
          <w:szCs w:val="22"/>
        </w:rPr>
        <w:t xml:space="preserve"> </w:t>
      </w:r>
      <w:r w:rsidR="00FC6B52">
        <w:rPr>
          <w:rFonts w:ascii="Tahoma" w:hAnsi="Tahoma" w:cs="Tahoma"/>
          <w:sz w:val="22"/>
          <w:szCs w:val="22"/>
        </w:rPr>
        <w:t xml:space="preserve">nació el 15 de enero de 1947, por lo que es </w:t>
      </w:r>
      <w:r w:rsidR="00FC6B52">
        <w:rPr>
          <w:rFonts w:ascii="Tahoma" w:hAnsi="Tahoma" w:cs="Tahoma"/>
          <w:sz w:val="22"/>
          <w:szCs w:val="22"/>
        </w:rPr>
        <w:lastRenderedPageBreak/>
        <w:t>beneficiario del régimen de transición; que efectuó cotizaciones en el régimen de prima media y que el 1º de marzo de 2007 elevó solicitud de pensión de vejez ante el extinto I.S.S., la cual no ha sido resuelta</w:t>
      </w:r>
      <w:r w:rsidR="00693252">
        <w:rPr>
          <w:rFonts w:ascii="Tahoma" w:hAnsi="Tahoma" w:cs="Tahoma"/>
          <w:sz w:val="22"/>
          <w:szCs w:val="22"/>
        </w:rPr>
        <w:t>, quedando agotada de esta manera la reclamación administrativa.</w:t>
      </w:r>
    </w:p>
    <w:p w:rsidR="00FC6B52" w:rsidRDefault="00FC6B52" w:rsidP="007E6779">
      <w:pPr>
        <w:widowControl w:val="0"/>
        <w:autoSpaceDE w:val="0"/>
        <w:autoSpaceDN w:val="0"/>
        <w:adjustRightInd w:val="0"/>
        <w:spacing w:line="276" w:lineRule="auto"/>
        <w:ind w:firstLine="708"/>
        <w:jc w:val="both"/>
        <w:rPr>
          <w:rFonts w:ascii="Tahoma" w:hAnsi="Tahoma" w:cs="Tahoma"/>
          <w:sz w:val="22"/>
          <w:szCs w:val="22"/>
        </w:rPr>
      </w:pPr>
    </w:p>
    <w:p w:rsidR="00FC6B52" w:rsidRDefault="00FC6B52" w:rsidP="007E677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w:t>
      </w:r>
      <w:r w:rsidR="00D7788F">
        <w:rPr>
          <w:rFonts w:ascii="Tahoma" w:hAnsi="Tahoma" w:cs="Tahoma"/>
          <w:sz w:val="22"/>
          <w:szCs w:val="22"/>
        </w:rPr>
        <w:t>,</w:t>
      </w:r>
      <w:r>
        <w:rPr>
          <w:rFonts w:ascii="Tahoma" w:hAnsi="Tahoma" w:cs="Tahoma"/>
          <w:sz w:val="22"/>
          <w:szCs w:val="22"/>
        </w:rPr>
        <w:t xml:space="preserve"> </w:t>
      </w:r>
      <w:r w:rsidR="00D63DF7">
        <w:rPr>
          <w:rFonts w:ascii="Tahoma" w:hAnsi="Tahoma" w:cs="Tahoma"/>
          <w:sz w:val="22"/>
          <w:szCs w:val="22"/>
        </w:rPr>
        <w:t>conforme a su historia laboral</w:t>
      </w:r>
      <w:r w:rsidR="00D7788F">
        <w:rPr>
          <w:rFonts w:ascii="Tahoma" w:hAnsi="Tahoma" w:cs="Tahoma"/>
          <w:sz w:val="22"/>
          <w:szCs w:val="22"/>
        </w:rPr>
        <w:t>,</w:t>
      </w:r>
      <w:r w:rsidR="00D63DF7">
        <w:rPr>
          <w:rFonts w:ascii="Tahoma" w:hAnsi="Tahoma" w:cs="Tahoma"/>
          <w:sz w:val="22"/>
          <w:szCs w:val="22"/>
        </w:rPr>
        <w:t xml:space="preserve"> él acredita 500 semanas cotizadas en los 20 años anteriores al reconocimiento de la </w:t>
      </w:r>
      <w:r w:rsidR="00693252">
        <w:rPr>
          <w:rFonts w:ascii="Tahoma" w:hAnsi="Tahoma" w:cs="Tahoma"/>
          <w:sz w:val="22"/>
          <w:szCs w:val="22"/>
        </w:rPr>
        <w:t>edad establecida para adquirir el estatus respectivo</w:t>
      </w:r>
      <w:r w:rsidR="00D7788F">
        <w:rPr>
          <w:rFonts w:ascii="Tahoma" w:hAnsi="Tahoma" w:cs="Tahoma"/>
          <w:sz w:val="22"/>
          <w:szCs w:val="22"/>
        </w:rPr>
        <w:t>, y</w:t>
      </w:r>
      <w:r w:rsidR="00693252">
        <w:rPr>
          <w:rFonts w:ascii="Tahoma" w:hAnsi="Tahoma" w:cs="Tahoma"/>
          <w:sz w:val="22"/>
          <w:szCs w:val="22"/>
        </w:rPr>
        <w:t xml:space="preserve"> que al haber cumplido los 60 años de edad el 15 de enero de 2007 continuó gozando de los beneficios del régimen de transición</w:t>
      </w:r>
      <w:r w:rsidR="006F419B">
        <w:rPr>
          <w:rFonts w:ascii="Tahoma" w:hAnsi="Tahoma" w:cs="Tahoma"/>
          <w:sz w:val="22"/>
          <w:szCs w:val="22"/>
        </w:rPr>
        <w:t>.</w:t>
      </w:r>
    </w:p>
    <w:p w:rsidR="00FC6B52" w:rsidRDefault="00FC6B52" w:rsidP="007E6779">
      <w:pPr>
        <w:widowControl w:val="0"/>
        <w:autoSpaceDE w:val="0"/>
        <w:autoSpaceDN w:val="0"/>
        <w:adjustRightInd w:val="0"/>
        <w:spacing w:line="276" w:lineRule="auto"/>
        <w:ind w:firstLine="708"/>
        <w:jc w:val="both"/>
        <w:rPr>
          <w:rFonts w:ascii="Tahoma" w:hAnsi="Tahoma" w:cs="Tahoma"/>
          <w:sz w:val="22"/>
          <w:szCs w:val="22"/>
        </w:rPr>
      </w:pPr>
    </w:p>
    <w:p w:rsidR="0040756A" w:rsidRDefault="003038FB" w:rsidP="007E677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Colpensiones </w:t>
      </w:r>
      <w:r w:rsidR="0040756A">
        <w:rPr>
          <w:rFonts w:ascii="Tahoma" w:hAnsi="Tahoma" w:cs="Tahoma"/>
          <w:sz w:val="22"/>
          <w:szCs w:val="22"/>
        </w:rPr>
        <w:t>sólo aceptó los hechos relacionados con la edad del demandante; frente a los demás manifestó que no eran ciertos o que no le constaban. Seguidamente se opuso a l</w:t>
      </w:r>
      <w:r w:rsidR="00DB5C62">
        <w:rPr>
          <w:rFonts w:ascii="Tahoma" w:hAnsi="Tahoma" w:cs="Tahoma"/>
          <w:sz w:val="22"/>
          <w:szCs w:val="22"/>
        </w:rPr>
        <w:t>a totalidad de las pretensiones de la demanda y propuso las excepciones de mérito que denominó “Inexistencia de la obligación”, “Prescripción” y “Deber del demandante de demostrar los supuestos de hecho”.</w:t>
      </w:r>
    </w:p>
    <w:p w:rsidR="0040756A" w:rsidRDefault="0040756A" w:rsidP="007E6779">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7E6779">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7E6779">
      <w:pPr>
        <w:pStyle w:val="Sinespaciado"/>
        <w:rPr>
          <w:sz w:val="22"/>
          <w:szCs w:val="22"/>
        </w:rPr>
      </w:pPr>
    </w:p>
    <w:p w:rsidR="00284DE0" w:rsidRDefault="00527593" w:rsidP="007E677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La</w:t>
      </w:r>
      <w:r w:rsidR="00312030" w:rsidRPr="00EA3EFB">
        <w:rPr>
          <w:rFonts w:ascii="Tahoma" w:hAnsi="Tahoma" w:cs="Tahoma"/>
          <w:sz w:val="22"/>
          <w:szCs w:val="22"/>
        </w:rPr>
        <w:t xml:space="preserve"> </w:t>
      </w:r>
      <w:r w:rsidR="009B5C1C" w:rsidRPr="00EA3EFB">
        <w:rPr>
          <w:rFonts w:ascii="Tahoma" w:hAnsi="Tahoma" w:cs="Tahoma"/>
          <w:sz w:val="22"/>
          <w:szCs w:val="22"/>
        </w:rPr>
        <w:t>Jueza de conocimiento</w:t>
      </w:r>
      <w:r w:rsidR="00C7207A" w:rsidRPr="00EA3EFB">
        <w:rPr>
          <w:rFonts w:ascii="Tahoma" w:hAnsi="Tahoma" w:cs="Tahoma"/>
          <w:sz w:val="22"/>
          <w:szCs w:val="22"/>
        </w:rPr>
        <w:t xml:space="preserve"> de</w:t>
      </w:r>
      <w:r w:rsidR="002D1A18" w:rsidRPr="00EA3EFB">
        <w:rPr>
          <w:rFonts w:ascii="Tahoma" w:hAnsi="Tahoma" w:cs="Tahoma"/>
          <w:sz w:val="22"/>
          <w:szCs w:val="22"/>
        </w:rPr>
        <w:t>claró</w:t>
      </w:r>
      <w:r w:rsidR="00284DE0">
        <w:rPr>
          <w:rFonts w:ascii="Tahoma" w:hAnsi="Tahoma" w:cs="Tahoma"/>
          <w:sz w:val="22"/>
          <w:szCs w:val="22"/>
        </w:rPr>
        <w:t xml:space="preserve"> </w:t>
      </w:r>
      <w:r w:rsidR="007B45D2">
        <w:rPr>
          <w:rFonts w:ascii="Tahoma" w:hAnsi="Tahoma" w:cs="Tahoma"/>
          <w:sz w:val="22"/>
          <w:szCs w:val="22"/>
        </w:rPr>
        <w:t>probada la excepci</w:t>
      </w:r>
      <w:r w:rsidR="00284DE0">
        <w:rPr>
          <w:rFonts w:ascii="Tahoma" w:hAnsi="Tahoma" w:cs="Tahoma"/>
          <w:sz w:val="22"/>
          <w:szCs w:val="22"/>
        </w:rPr>
        <w:t xml:space="preserve">ón de “Inexistencia de la obligación” y absolvió </w:t>
      </w:r>
      <w:r w:rsidR="006A59B4">
        <w:rPr>
          <w:rFonts w:ascii="Tahoma" w:hAnsi="Tahoma" w:cs="Tahoma"/>
          <w:sz w:val="22"/>
          <w:szCs w:val="22"/>
        </w:rPr>
        <w:t>a Colpensiones de las pretensiones del actor, a quien condenó al pago de las costas procesales.</w:t>
      </w:r>
    </w:p>
    <w:p w:rsidR="005525DC" w:rsidRDefault="005525DC" w:rsidP="007E6779">
      <w:pPr>
        <w:widowControl w:val="0"/>
        <w:autoSpaceDE w:val="0"/>
        <w:autoSpaceDN w:val="0"/>
        <w:adjustRightInd w:val="0"/>
        <w:spacing w:line="276" w:lineRule="auto"/>
        <w:ind w:firstLine="708"/>
        <w:jc w:val="both"/>
        <w:rPr>
          <w:rFonts w:ascii="Tahoma" w:hAnsi="Tahoma" w:cs="Tahoma"/>
          <w:sz w:val="22"/>
          <w:szCs w:val="22"/>
        </w:rPr>
      </w:pPr>
    </w:p>
    <w:p w:rsidR="00C84BAF" w:rsidRDefault="005525DC" w:rsidP="007E677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A-quo consideró, en síntesis, </w:t>
      </w:r>
      <w:r w:rsidR="00C84BAF">
        <w:rPr>
          <w:rFonts w:ascii="Tahoma" w:hAnsi="Tahoma" w:cs="Tahoma"/>
          <w:sz w:val="22"/>
          <w:szCs w:val="22"/>
        </w:rPr>
        <w:t>que de los documentos obrantes en el plenario se podía concluir que el actor sólo cuenta con 463,41 semanas de las 500 que aduce haber acumulado en los 20 años anteriores al cumplimiento de la edad</w:t>
      </w:r>
      <w:r w:rsidR="00DB054B">
        <w:rPr>
          <w:rFonts w:ascii="Tahoma" w:hAnsi="Tahoma" w:cs="Tahoma"/>
          <w:sz w:val="22"/>
          <w:szCs w:val="22"/>
        </w:rPr>
        <w:t xml:space="preserve">; además, el régimen de transición del que fue beneficiario </w:t>
      </w:r>
      <w:r w:rsidR="009A1D6A">
        <w:rPr>
          <w:rFonts w:ascii="Tahoma" w:hAnsi="Tahoma" w:cs="Tahoma"/>
          <w:sz w:val="22"/>
          <w:szCs w:val="22"/>
        </w:rPr>
        <w:t>no se extendió más allá del 31 de julio de 2010, toda vez que a la entrada en vigencia del Acto Legislativo 01 de 2005 no contaba con 750 semanas cotizadas.</w:t>
      </w:r>
    </w:p>
    <w:p w:rsidR="009A1D6A" w:rsidRDefault="009A1D6A" w:rsidP="007E6779">
      <w:pPr>
        <w:widowControl w:val="0"/>
        <w:autoSpaceDE w:val="0"/>
        <w:autoSpaceDN w:val="0"/>
        <w:adjustRightInd w:val="0"/>
        <w:spacing w:line="276" w:lineRule="auto"/>
        <w:ind w:firstLine="708"/>
        <w:jc w:val="both"/>
        <w:rPr>
          <w:rFonts w:ascii="Tahoma" w:hAnsi="Tahoma" w:cs="Tahoma"/>
          <w:sz w:val="22"/>
          <w:szCs w:val="22"/>
        </w:rPr>
      </w:pPr>
    </w:p>
    <w:p w:rsidR="009A1D6A" w:rsidRDefault="009A1D6A" w:rsidP="007E677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otra parte, indicó que el promotor del litigio carecía de las semanas</w:t>
      </w:r>
      <w:r w:rsidR="00BD596F">
        <w:rPr>
          <w:rFonts w:ascii="Tahoma" w:hAnsi="Tahoma" w:cs="Tahoma"/>
          <w:sz w:val="22"/>
          <w:szCs w:val="22"/>
        </w:rPr>
        <w:t xml:space="preserve"> exigidas en el artículo 33 de la Ley 100 de 1993</w:t>
      </w:r>
      <w:r w:rsidR="009A08F8">
        <w:rPr>
          <w:rFonts w:ascii="Tahoma" w:hAnsi="Tahoma" w:cs="Tahoma"/>
          <w:sz w:val="22"/>
          <w:szCs w:val="22"/>
        </w:rPr>
        <w:t>, pues en toda su vida laboral contaba con 891,57 semanas cotizadas.</w:t>
      </w:r>
    </w:p>
    <w:p w:rsidR="00C84BAF" w:rsidRDefault="00C84BAF" w:rsidP="007E6779">
      <w:pPr>
        <w:widowControl w:val="0"/>
        <w:autoSpaceDE w:val="0"/>
        <w:autoSpaceDN w:val="0"/>
        <w:adjustRightInd w:val="0"/>
        <w:spacing w:line="276" w:lineRule="auto"/>
        <w:ind w:firstLine="708"/>
        <w:jc w:val="both"/>
        <w:rPr>
          <w:rFonts w:ascii="Tahoma" w:hAnsi="Tahoma" w:cs="Tahoma"/>
          <w:sz w:val="22"/>
          <w:szCs w:val="22"/>
        </w:rPr>
      </w:pPr>
    </w:p>
    <w:p w:rsidR="003274A7" w:rsidRDefault="005A59A5" w:rsidP="007E6779">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8D3595" w:rsidRDefault="008D3595" w:rsidP="007E6779">
      <w:pPr>
        <w:ind w:firstLine="708"/>
        <w:jc w:val="both"/>
        <w:rPr>
          <w:rFonts w:ascii="Tahoma" w:hAnsi="Tahoma" w:cs="Tahoma"/>
          <w:sz w:val="22"/>
          <w:szCs w:val="22"/>
        </w:rPr>
      </w:pPr>
    </w:p>
    <w:p w:rsidR="00457AF3" w:rsidRPr="006938D5" w:rsidRDefault="005A59A5" w:rsidP="007E6779">
      <w:pPr>
        <w:spacing w:line="276" w:lineRule="auto"/>
        <w:ind w:firstLine="708"/>
        <w:jc w:val="both"/>
        <w:rPr>
          <w:rFonts w:ascii="Tahoma" w:hAnsi="Tahoma" w:cs="Tahoma"/>
          <w:sz w:val="22"/>
          <w:szCs w:val="22"/>
        </w:rPr>
      </w:pPr>
      <w:r>
        <w:rPr>
          <w:rFonts w:ascii="Tahoma" w:hAnsi="Tahoma" w:cs="Tahoma"/>
          <w:sz w:val="22"/>
          <w:szCs w:val="22"/>
        </w:rPr>
        <w:t xml:space="preserve">Como quiera que la decisión de primer grado fue desfavorable para </w:t>
      </w:r>
      <w:r w:rsidR="006A59B4">
        <w:rPr>
          <w:rFonts w:ascii="Tahoma" w:hAnsi="Tahoma" w:cs="Tahoma"/>
          <w:sz w:val="22"/>
          <w:szCs w:val="22"/>
        </w:rPr>
        <w:t>el demandante, y no fue apel</w:t>
      </w:r>
      <w:r w:rsidR="006A59B4" w:rsidRPr="006938D5">
        <w:rPr>
          <w:rFonts w:ascii="Tahoma" w:hAnsi="Tahoma" w:cs="Tahoma"/>
          <w:sz w:val="22"/>
          <w:szCs w:val="22"/>
        </w:rPr>
        <w:t>ada</w:t>
      </w:r>
      <w:r w:rsidRPr="006938D5">
        <w:rPr>
          <w:rFonts w:ascii="Tahoma" w:hAnsi="Tahoma" w:cs="Tahoma"/>
          <w:sz w:val="22"/>
          <w:szCs w:val="22"/>
        </w:rPr>
        <w:t>, la Jueza de conocimiento dispuso la remisión del proceso con el fin de que se surta en esta instancia el grado jurisdiccional de consulta.</w:t>
      </w:r>
    </w:p>
    <w:p w:rsidR="00536AF6" w:rsidRPr="006938D5" w:rsidRDefault="00536AF6" w:rsidP="007E6779">
      <w:pPr>
        <w:spacing w:line="276" w:lineRule="auto"/>
        <w:ind w:firstLine="708"/>
        <w:jc w:val="both"/>
        <w:rPr>
          <w:rFonts w:ascii="Tahoma" w:hAnsi="Tahoma" w:cs="Tahoma"/>
          <w:sz w:val="22"/>
          <w:szCs w:val="22"/>
        </w:rPr>
      </w:pPr>
    </w:p>
    <w:p w:rsidR="003A3BBB" w:rsidRPr="006938D5" w:rsidRDefault="003A3BBB" w:rsidP="007E6779">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6938D5">
        <w:rPr>
          <w:rFonts w:ascii="Tahoma" w:hAnsi="Tahoma" w:cs="Tahoma"/>
          <w:b/>
          <w:sz w:val="22"/>
          <w:szCs w:val="22"/>
        </w:rPr>
        <w:t>Consideraciones</w:t>
      </w:r>
    </w:p>
    <w:p w:rsidR="009E2B74" w:rsidRPr="006938D5" w:rsidRDefault="009E2B74" w:rsidP="007E6779">
      <w:pPr>
        <w:widowControl w:val="0"/>
        <w:autoSpaceDE w:val="0"/>
        <w:autoSpaceDN w:val="0"/>
        <w:adjustRightInd w:val="0"/>
        <w:spacing w:line="276" w:lineRule="auto"/>
        <w:ind w:left="1080"/>
        <w:rPr>
          <w:rFonts w:ascii="Tahoma" w:hAnsi="Tahoma" w:cs="Tahoma"/>
          <w:b/>
          <w:sz w:val="22"/>
          <w:szCs w:val="22"/>
        </w:rPr>
      </w:pPr>
    </w:p>
    <w:p w:rsidR="008D3595" w:rsidRPr="006938D5" w:rsidRDefault="008853DB" w:rsidP="007E6779">
      <w:pPr>
        <w:widowControl w:val="0"/>
        <w:autoSpaceDE w:val="0"/>
        <w:autoSpaceDN w:val="0"/>
        <w:adjustRightInd w:val="0"/>
        <w:spacing w:line="276" w:lineRule="auto"/>
        <w:ind w:firstLine="709"/>
        <w:jc w:val="both"/>
        <w:rPr>
          <w:rFonts w:ascii="Tahoma" w:hAnsi="Tahoma" w:cs="Tahoma"/>
          <w:b/>
          <w:color w:val="000000"/>
          <w:sz w:val="22"/>
          <w:szCs w:val="22"/>
        </w:rPr>
      </w:pPr>
      <w:r w:rsidRPr="006938D5">
        <w:rPr>
          <w:rFonts w:ascii="Tahoma" w:hAnsi="Tahoma" w:cs="Tahoma"/>
          <w:b/>
          <w:color w:val="000000"/>
          <w:sz w:val="22"/>
          <w:szCs w:val="22"/>
        </w:rPr>
        <w:t>4.1 Caso concreto</w:t>
      </w:r>
    </w:p>
    <w:p w:rsidR="008853DB" w:rsidRPr="006938D5" w:rsidRDefault="008853DB" w:rsidP="007E6779">
      <w:pPr>
        <w:widowControl w:val="0"/>
        <w:autoSpaceDE w:val="0"/>
        <w:autoSpaceDN w:val="0"/>
        <w:adjustRightInd w:val="0"/>
        <w:spacing w:line="276" w:lineRule="auto"/>
        <w:ind w:firstLine="709"/>
        <w:jc w:val="both"/>
        <w:rPr>
          <w:rFonts w:ascii="Tahoma" w:hAnsi="Tahoma" w:cs="Tahoma"/>
          <w:color w:val="000000"/>
          <w:sz w:val="22"/>
          <w:szCs w:val="22"/>
        </w:rPr>
      </w:pPr>
    </w:p>
    <w:p w:rsidR="002D3E0A" w:rsidRDefault="002D3E0A" w:rsidP="007E677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No es necesario un discernimiento profundo en el caso que concita la atención de esta Corporación para concluir que la decisión de primer grado fue acertada,</w:t>
      </w:r>
      <w:r w:rsidR="00C376DD">
        <w:rPr>
          <w:rFonts w:ascii="Tahoma" w:hAnsi="Tahoma" w:cs="Tahoma"/>
          <w:sz w:val="22"/>
          <w:szCs w:val="22"/>
        </w:rPr>
        <w:t xml:space="preserve"> ya que</w:t>
      </w:r>
      <w:r>
        <w:rPr>
          <w:rFonts w:ascii="Tahoma" w:hAnsi="Tahoma" w:cs="Tahoma"/>
          <w:sz w:val="22"/>
          <w:szCs w:val="22"/>
        </w:rPr>
        <w:t xml:space="preserve"> del cúmulo probatorio que reposa en el infolio es posible extraer</w:t>
      </w:r>
      <w:r w:rsidR="00A63CBB">
        <w:rPr>
          <w:rFonts w:ascii="Tahoma" w:hAnsi="Tahoma" w:cs="Tahoma"/>
          <w:sz w:val="22"/>
          <w:szCs w:val="22"/>
        </w:rPr>
        <w:t xml:space="preserve"> que el señor Pinzón Trejos no cumple los requisitos de la</w:t>
      </w:r>
      <w:r w:rsidR="00C06414">
        <w:rPr>
          <w:rFonts w:ascii="Tahoma" w:hAnsi="Tahoma" w:cs="Tahoma"/>
          <w:sz w:val="22"/>
          <w:szCs w:val="22"/>
        </w:rPr>
        <w:t>s</w:t>
      </w:r>
      <w:r w:rsidR="00A63CBB">
        <w:rPr>
          <w:rFonts w:ascii="Tahoma" w:hAnsi="Tahoma" w:cs="Tahoma"/>
          <w:sz w:val="22"/>
          <w:szCs w:val="22"/>
        </w:rPr>
        <w:t xml:space="preserve"> normatividad</w:t>
      </w:r>
      <w:r w:rsidR="00C06414">
        <w:rPr>
          <w:rFonts w:ascii="Tahoma" w:hAnsi="Tahoma" w:cs="Tahoma"/>
          <w:sz w:val="22"/>
          <w:szCs w:val="22"/>
        </w:rPr>
        <w:t>es</w:t>
      </w:r>
      <w:r w:rsidR="00A63CBB">
        <w:rPr>
          <w:rFonts w:ascii="Tahoma" w:hAnsi="Tahoma" w:cs="Tahoma"/>
          <w:sz w:val="22"/>
          <w:szCs w:val="22"/>
        </w:rPr>
        <w:t xml:space="preserve"> que rige</w:t>
      </w:r>
      <w:r w:rsidR="00C06414">
        <w:rPr>
          <w:rFonts w:ascii="Tahoma" w:hAnsi="Tahoma" w:cs="Tahoma"/>
          <w:sz w:val="22"/>
          <w:szCs w:val="22"/>
        </w:rPr>
        <w:t>n</w:t>
      </w:r>
      <w:r w:rsidR="00A63CBB">
        <w:rPr>
          <w:rFonts w:ascii="Tahoma" w:hAnsi="Tahoma" w:cs="Tahoma"/>
          <w:sz w:val="22"/>
          <w:szCs w:val="22"/>
        </w:rPr>
        <w:t xml:space="preserve"> el reconocimiento de su pensión de vejez.</w:t>
      </w:r>
    </w:p>
    <w:p w:rsidR="00C06414" w:rsidRDefault="00C06414" w:rsidP="007E677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C376DD" w:rsidRDefault="00C06414" w:rsidP="007E677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efecto, respecto del Acuerdo 049 de 1990, al cual se acude </w:t>
      </w:r>
      <w:r w:rsidR="00C376DD">
        <w:rPr>
          <w:rFonts w:ascii="Tahoma" w:hAnsi="Tahoma" w:cs="Tahoma"/>
          <w:sz w:val="22"/>
          <w:szCs w:val="22"/>
        </w:rPr>
        <w:t>por</w:t>
      </w:r>
      <w:r>
        <w:rPr>
          <w:rFonts w:ascii="Tahoma" w:hAnsi="Tahoma" w:cs="Tahoma"/>
          <w:sz w:val="22"/>
          <w:szCs w:val="22"/>
        </w:rPr>
        <w:t xml:space="preserve"> su calidad de beneficiario del régimen de transición, debe indicarse que</w:t>
      </w:r>
      <w:r w:rsidR="00C376DD" w:rsidRPr="00C376DD">
        <w:rPr>
          <w:rFonts w:ascii="Tahoma" w:hAnsi="Tahoma" w:cs="Tahoma"/>
          <w:sz w:val="22"/>
          <w:szCs w:val="22"/>
        </w:rPr>
        <w:t xml:space="preserve"> </w:t>
      </w:r>
      <w:r w:rsidR="00C376DD">
        <w:rPr>
          <w:rFonts w:ascii="Tahoma" w:hAnsi="Tahoma" w:cs="Tahoma"/>
          <w:sz w:val="22"/>
          <w:szCs w:val="22"/>
        </w:rPr>
        <w:t>no alcanza</w:t>
      </w:r>
      <w:r w:rsidR="00C376DD">
        <w:rPr>
          <w:rFonts w:ascii="Tahoma" w:hAnsi="Tahoma" w:cs="Tahoma"/>
          <w:sz w:val="22"/>
          <w:szCs w:val="22"/>
        </w:rPr>
        <w:t xml:space="preserve"> las </w:t>
      </w:r>
      <w:r w:rsidR="00C376DD">
        <w:rPr>
          <w:rFonts w:ascii="Tahoma" w:hAnsi="Tahoma" w:cs="Tahoma"/>
          <w:sz w:val="22"/>
          <w:szCs w:val="22"/>
        </w:rPr>
        <w:t>500 semanas cotizadas</w:t>
      </w:r>
      <w:r w:rsidR="00C376DD" w:rsidRPr="00C376DD">
        <w:rPr>
          <w:rFonts w:ascii="Tahoma" w:hAnsi="Tahoma" w:cs="Tahoma"/>
          <w:sz w:val="22"/>
          <w:szCs w:val="22"/>
        </w:rPr>
        <w:t xml:space="preserve"> </w:t>
      </w:r>
      <w:r w:rsidR="00C376DD">
        <w:rPr>
          <w:rFonts w:ascii="Tahoma" w:hAnsi="Tahoma" w:cs="Tahoma"/>
          <w:sz w:val="22"/>
          <w:szCs w:val="22"/>
        </w:rPr>
        <w:t>en los 20 años anteriores</w:t>
      </w:r>
      <w:r w:rsidR="00C376DD" w:rsidRPr="00C376DD">
        <w:rPr>
          <w:rFonts w:ascii="Tahoma" w:hAnsi="Tahoma" w:cs="Tahoma"/>
          <w:sz w:val="22"/>
          <w:szCs w:val="22"/>
        </w:rPr>
        <w:t xml:space="preserve"> </w:t>
      </w:r>
      <w:r w:rsidR="00C376DD">
        <w:rPr>
          <w:rFonts w:ascii="Tahoma" w:hAnsi="Tahoma" w:cs="Tahoma"/>
          <w:sz w:val="22"/>
          <w:szCs w:val="22"/>
        </w:rPr>
        <w:t>a</w:t>
      </w:r>
      <w:r w:rsidR="00C376DD">
        <w:rPr>
          <w:rFonts w:ascii="Tahoma" w:hAnsi="Tahoma" w:cs="Tahoma"/>
          <w:sz w:val="22"/>
          <w:szCs w:val="22"/>
        </w:rPr>
        <w:t>l 15 de enero de 2007</w:t>
      </w:r>
      <w:r w:rsidR="00C376DD">
        <w:rPr>
          <w:rFonts w:ascii="Tahoma" w:hAnsi="Tahoma" w:cs="Tahoma"/>
          <w:sz w:val="22"/>
          <w:szCs w:val="22"/>
        </w:rPr>
        <w:t xml:space="preserve">, cuando </w:t>
      </w:r>
      <w:r w:rsidR="00C376DD">
        <w:rPr>
          <w:rFonts w:ascii="Tahoma" w:hAnsi="Tahoma" w:cs="Tahoma"/>
          <w:sz w:val="22"/>
          <w:szCs w:val="22"/>
        </w:rPr>
        <w:t>alcanz</w:t>
      </w:r>
      <w:r w:rsidR="00C376DD">
        <w:rPr>
          <w:rFonts w:ascii="Tahoma" w:hAnsi="Tahoma" w:cs="Tahoma"/>
          <w:sz w:val="22"/>
          <w:szCs w:val="22"/>
        </w:rPr>
        <w:t>ó</w:t>
      </w:r>
      <w:r w:rsidR="00C376DD">
        <w:rPr>
          <w:rFonts w:ascii="Tahoma" w:hAnsi="Tahoma" w:cs="Tahoma"/>
          <w:sz w:val="22"/>
          <w:szCs w:val="22"/>
        </w:rPr>
        <w:t xml:space="preserve"> los 60 años de edad</w:t>
      </w:r>
      <w:r w:rsidR="00C376DD">
        <w:rPr>
          <w:rFonts w:ascii="Tahoma" w:hAnsi="Tahoma" w:cs="Tahoma"/>
          <w:sz w:val="22"/>
          <w:szCs w:val="22"/>
        </w:rPr>
        <w:t>,</w:t>
      </w:r>
      <w:r w:rsidR="00C376DD" w:rsidRPr="00C376DD">
        <w:rPr>
          <w:rFonts w:ascii="Tahoma" w:hAnsi="Tahoma" w:cs="Tahoma"/>
          <w:sz w:val="22"/>
          <w:szCs w:val="22"/>
        </w:rPr>
        <w:t xml:space="preserve"> </w:t>
      </w:r>
      <w:r w:rsidR="00C376DD">
        <w:rPr>
          <w:rFonts w:ascii="Tahoma" w:hAnsi="Tahoma" w:cs="Tahoma"/>
          <w:sz w:val="22"/>
          <w:szCs w:val="22"/>
        </w:rPr>
        <w:t>pues de conformidad con el reporte de semanas visible a folio 159, en ese lapso sólo cuenta con 463</w:t>
      </w:r>
      <w:r w:rsidR="00C376DD" w:rsidRPr="002E0EBE">
        <w:rPr>
          <w:rFonts w:ascii="Tahoma" w:hAnsi="Tahoma" w:cs="Tahoma"/>
          <w:sz w:val="16"/>
          <w:szCs w:val="16"/>
        </w:rPr>
        <w:t>,45</w:t>
      </w:r>
      <w:r w:rsidR="00C376DD">
        <w:rPr>
          <w:rFonts w:ascii="Tahoma" w:hAnsi="Tahoma" w:cs="Tahoma"/>
          <w:sz w:val="22"/>
          <w:szCs w:val="22"/>
        </w:rPr>
        <w:t>; siendo del caso advertir que</w:t>
      </w:r>
      <w:r w:rsidR="00155859">
        <w:rPr>
          <w:rFonts w:ascii="Tahoma" w:hAnsi="Tahoma" w:cs="Tahoma"/>
          <w:sz w:val="22"/>
          <w:szCs w:val="22"/>
        </w:rPr>
        <w:t xml:space="preserve"> </w:t>
      </w:r>
      <w:r w:rsidR="00C376DD">
        <w:rPr>
          <w:rFonts w:ascii="Tahoma" w:hAnsi="Tahoma" w:cs="Tahoma"/>
          <w:sz w:val="22"/>
          <w:szCs w:val="22"/>
        </w:rPr>
        <w:t>si bien en aquel documento aparecen cotizaciones a partir del 18 de noviembre de 1994</w:t>
      </w:r>
      <w:r w:rsidR="00155859">
        <w:rPr>
          <w:rFonts w:ascii="Tahoma" w:hAnsi="Tahoma" w:cs="Tahoma"/>
          <w:sz w:val="22"/>
          <w:szCs w:val="22"/>
        </w:rPr>
        <w:t xml:space="preserve"> -</w:t>
      </w:r>
      <w:r w:rsidR="00C376DD" w:rsidRPr="00C376DD">
        <w:rPr>
          <w:rFonts w:ascii="Tahoma" w:hAnsi="Tahoma" w:cs="Tahoma"/>
          <w:i/>
          <w:sz w:val="22"/>
          <w:szCs w:val="22"/>
        </w:rPr>
        <w:t>situación que impediría remitirse al aludido acuerdo</w:t>
      </w:r>
      <w:r w:rsidR="00155859">
        <w:rPr>
          <w:rFonts w:ascii="Tahoma" w:hAnsi="Tahoma" w:cs="Tahoma"/>
          <w:i/>
          <w:sz w:val="22"/>
          <w:szCs w:val="22"/>
        </w:rPr>
        <w:t xml:space="preserve"> por tratarse de aportes hechos con posterioridad a la entrada de la Ley 100 de 1993-</w:t>
      </w:r>
      <w:r w:rsidR="00C376DD">
        <w:rPr>
          <w:rFonts w:ascii="Tahoma" w:hAnsi="Tahoma" w:cs="Tahoma"/>
          <w:sz w:val="22"/>
          <w:szCs w:val="22"/>
        </w:rPr>
        <w:t>, en la relación de novedad registradas entre 1967 y 1994 (</w:t>
      </w:r>
      <w:proofErr w:type="spellStart"/>
      <w:r w:rsidR="00C376DD">
        <w:rPr>
          <w:rFonts w:ascii="Tahoma" w:hAnsi="Tahoma" w:cs="Tahoma"/>
          <w:sz w:val="22"/>
          <w:szCs w:val="22"/>
        </w:rPr>
        <w:t>fl</w:t>
      </w:r>
      <w:proofErr w:type="spellEnd"/>
      <w:r w:rsidR="00C376DD">
        <w:rPr>
          <w:rFonts w:ascii="Tahoma" w:hAnsi="Tahoma" w:cs="Tahoma"/>
          <w:sz w:val="22"/>
          <w:szCs w:val="22"/>
        </w:rPr>
        <w:t xml:space="preserve">. 169), se evidencian aportes realizados entre junio de 1973 y diciembre de 1974, lo que abre la posibilidad de estudiar el reconocimiento </w:t>
      </w:r>
      <w:r w:rsidR="00155859">
        <w:rPr>
          <w:rFonts w:ascii="Tahoma" w:hAnsi="Tahoma" w:cs="Tahoma"/>
          <w:sz w:val="22"/>
          <w:szCs w:val="22"/>
        </w:rPr>
        <w:t>tal como fuera pretendido en la demanda.</w:t>
      </w:r>
    </w:p>
    <w:p w:rsidR="00A72C43" w:rsidRDefault="00A72C43" w:rsidP="007E677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Por otra parte, al no haber alcanzado la totalidad de los requisitos antes del 31 de julio de 2010, era necesario que</w:t>
      </w:r>
      <w:r w:rsidR="00155859">
        <w:rPr>
          <w:rFonts w:ascii="Tahoma" w:hAnsi="Tahoma" w:cs="Tahoma"/>
          <w:sz w:val="22"/>
          <w:szCs w:val="22"/>
        </w:rPr>
        <w:t xml:space="preserve"> el actor</w:t>
      </w:r>
      <w:r>
        <w:rPr>
          <w:rFonts w:ascii="Tahoma" w:hAnsi="Tahoma" w:cs="Tahoma"/>
          <w:sz w:val="22"/>
          <w:szCs w:val="22"/>
        </w:rPr>
        <w:t xml:space="preserve"> acreditara 750 semanas al 29 de julio de 2005, fecha de entrada en vigencia del Acto Legislativo 01 de la misma anualidad, </w:t>
      </w:r>
      <w:r w:rsidR="0093286C">
        <w:rPr>
          <w:rFonts w:ascii="Tahoma" w:hAnsi="Tahoma" w:cs="Tahoma"/>
          <w:sz w:val="22"/>
          <w:szCs w:val="22"/>
        </w:rPr>
        <w:t xml:space="preserve">de las cuales sólo tiene 418,44, por lo que no era </w:t>
      </w:r>
      <w:r w:rsidR="00AC24DE">
        <w:rPr>
          <w:rFonts w:ascii="Tahoma" w:hAnsi="Tahoma" w:cs="Tahoma"/>
          <w:sz w:val="22"/>
          <w:szCs w:val="22"/>
        </w:rPr>
        <w:t>factible efectuar</w:t>
      </w:r>
      <w:r w:rsidR="0093286C">
        <w:rPr>
          <w:rFonts w:ascii="Tahoma" w:hAnsi="Tahoma" w:cs="Tahoma"/>
          <w:sz w:val="22"/>
          <w:szCs w:val="22"/>
        </w:rPr>
        <w:t xml:space="preserve"> el conteo de las 1000 semanas establecido en el Acuerdo 049 de 1990 más allá del límite impuesto por la reforma constitucional, esto es, después del 31 de julio de 2010 y hasta el 31 de diciembre de 2014.</w:t>
      </w:r>
    </w:p>
    <w:p w:rsidR="00C10C2B" w:rsidRDefault="00C10C2B" w:rsidP="007E6779">
      <w:pPr>
        <w:widowControl w:val="0"/>
        <w:autoSpaceDE w:val="0"/>
        <w:autoSpaceDN w:val="0"/>
        <w:adjustRightInd w:val="0"/>
        <w:spacing w:line="276" w:lineRule="auto"/>
        <w:ind w:firstLine="708"/>
        <w:jc w:val="both"/>
        <w:rPr>
          <w:rFonts w:ascii="Tahoma" w:hAnsi="Tahoma" w:cs="Tahoma"/>
          <w:sz w:val="22"/>
          <w:szCs w:val="22"/>
        </w:rPr>
      </w:pPr>
    </w:p>
    <w:p w:rsidR="00CB7A41" w:rsidRDefault="00C10C2B" w:rsidP="007E677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se dirá que al carecer de las 1100 exigidas </w:t>
      </w:r>
      <w:r w:rsidR="00332AED">
        <w:rPr>
          <w:rFonts w:ascii="Tahoma" w:hAnsi="Tahoma" w:cs="Tahoma"/>
          <w:sz w:val="22"/>
          <w:szCs w:val="22"/>
        </w:rPr>
        <w:t xml:space="preserve">en el año 2007 </w:t>
      </w:r>
      <w:r w:rsidR="00AC24DE" w:rsidRPr="00AC24DE">
        <w:rPr>
          <w:rFonts w:ascii="Tahoma" w:hAnsi="Tahoma" w:cs="Tahoma"/>
          <w:i/>
          <w:sz w:val="22"/>
          <w:szCs w:val="22"/>
        </w:rPr>
        <w:t>–sólo cuenta con 891,57-</w:t>
      </w:r>
      <w:r w:rsidR="00AC24DE">
        <w:rPr>
          <w:rFonts w:ascii="Tahoma" w:hAnsi="Tahoma" w:cs="Tahoma"/>
          <w:sz w:val="22"/>
          <w:szCs w:val="22"/>
        </w:rPr>
        <w:t xml:space="preserve"> </w:t>
      </w:r>
      <w:r w:rsidR="00332AED">
        <w:rPr>
          <w:rFonts w:ascii="Tahoma" w:hAnsi="Tahoma" w:cs="Tahoma"/>
          <w:sz w:val="22"/>
          <w:szCs w:val="22"/>
        </w:rPr>
        <w:t>tampoco era posible ordenar el reconocimiento de la prestación con fundamento en el artículo 33 de la Ley 100 de 1993, modificado por el artículo 9º de la Ley 797 de 2003</w:t>
      </w:r>
      <w:r w:rsidR="00CB7A41">
        <w:rPr>
          <w:rFonts w:ascii="Tahoma" w:hAnsi="Tahoma" w:cs="Tahoma"/>
          <w:sz w:val="22"/>
          <w:szCs w:val="22"/>
        </w:rPr>
        <w:t>.</w:t>
      </w:r>
    </w:p>
    <w:p w:rsidR="00CB7A41" w:rsidRDefault="00CB7A41" w:rsidP="007E6779">
      <w:pPr>
        <w:widowControl w:val="0"/>
        <w:autoSpaceDE w:val="0"/>
        <w:autoSpaceDN w:val="0"/>
        <w:adjustRightInd w:val="0"/>
        <w:spacing w:line="276" w:lineRule="auto"/>
        <w:ind w:firstLine="708"/>
        <w:jc w:val="both"/>
        <w:rPr>
          <w:rFonts w:ascii="Tahoma" w:hAnsi="Tahoma" w:cs="Tahoma"/>
          <w:sz w:val="22"/>
          <w:szCs w:val="22"/>
        </w:rPr>
      </w:pPr>
    </w:p>
    <w:p w:rsidR="00C10C2B" w:rsidRDefault="00CB7A41" w:rsidP="007E677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demostrado como está que el promotor del litigio no cumple la densidad de cotizaciones exigidas por el Acuerdo 049 de 1990 ni por la Ley 100 de 19</w:t>
      </w:r>
      <w:bookmarkStart w:id="0" w:name="_GoBack"/>
      <w:bookmarkEnd w:id="0"/>
      <w:r>
        <w:rPr>
          <w:rFonts w:ascii="Tahoma" w:hAnsi="Tahoma" w:cs="Tahoma"/>
          <w:sz w:val="22"/>
          <w:szCs w:val="22"/>
        </w:rPr>
        <w:t xml:space="preserve">93, modificada por la Ley 797 de 2003, forzoso resultaba denegar sus pretensiones, </w:t>
      </w:r>
      <w:r w:rsidR="00332AED">
        <w:rPr>
          <w:rFonts w:ascii="Tahoma" w:hAnsi="Tahoma" w:cs="Tahoma"/>
          <w:sz w:val="22"/>
          <w:szCs w:val="22"/>
        </w:rPr>
        <w:t>motivo por el cual se confirmará la decisión objeto de consulta, sin que haya lugar a emitir condena en costas procesales.</w:t>
      </w:r>
    </w:p>
    <w:p w:rsidR="009E2B74" w:rsidRPr="006938D5" w:rsidRDefault="009E2B74" w:rsidP="007E6779">
      <w:pPr>
        <w:widowControl w:val="0"/>
        <w:autoSpaceDE w:val="0"/>
        <w:autoSpaceDN w:val="0"/>
        <w:adjustRightInd w:val="0"/>
        <w:spacing w:line="276" w:lineRule="auto"/>
        <w:ind w:firstLine="709"/>
        <w:jc w:val="both"/>
        <w:rPr>
          <w:rFonts w:ascii="Tahoma" w:hAnsi="Tahoma" w:cs="Tahoma"/>
          <w:sz w:val="22"/>
          <w:szCs w:val="22"/>
        </w:rPr>
      </w:pPr>
    </w:p>
    <w:p w:rsidR="009E2B74" w:rsidRPr="006938D5" w:rsidRDefault="009E2B74" w:rsidP="007E6779">
      <w:pPr>
        <w:pStyle w:val="Sangradetextonormal"/>
        <w:spacing w:line="276" w:lineRule="auto"/>
        <w:rPr>
          <w:sz w:val="22"/>
          <w:szCs w:val="22"/>
        </w:rPr>
      </w:pPr>
      <w:r w:rsidRPr="006938D5">
        <w:rPr>
          <w:sz w:val="22"/>
          <w:szCs w:val="22"/>
        </w:rPr>
        <w:t xml:space="preserve">En mérito de lo </w:t>
      </w:r>
      <w:r w:rsidR="00155859">
        <w:rPr>
          <w:sz w:val="22"/>
          <w:szCs w:val="22"/>
        </w:rPr>
        <w:t xml:space="preserve">brevemente </w:t>
      </w:r>
      <w:r w:rsidRPr="006938D5">
        <w:rPr>
          <w:sz w:val="22"/>
          <w:szCs w:val="22"/>
        </w:rPr>
        <w:t xml:space="preserve">expuesto, el </w:t>
      </w:r>
      <w:r w:rsidRPr="006938D5">
        <w:rPr>
          <w:b/>
          <w:sz w:val="22"/>
          <w:szCs w:val="22"/>
        </w:rPr>
        <w:t>Tribunal Superior del Distrito Judicial de Pereira (Risaralda)</w:t>
      </w:r>
      <w:r w:rsidRPr="006938D5">
        <w:rPr>
          <w:sz w:val="22"/>
          <w:szCs w:val="22"/>
        </w:rPr>
        <w:t xml:space="preserve">, </w:t>
      </w:r>
      <w:r w:rsidRPr="006938D5">
        <w:rPr>
          <w:b/>
          <w:sz w:val="22"/>
          <w:szCs w:val="22"/>
        </w:rPr>
        <w:t>Sala de Decisión Laboral No. 1</w:t>
      </w:r>
      <w:r w:rsidRPr="006938D5">
        <w:rPr>
          <w:sz w:val="22"/>
          <w:szCs w:val="22"/>
        </w:rPr>
        <w:t>, administrando justicia en nombre de la República y por autoridad de la Ley,</w:t>
      </w:r>
      <w:r w:rsidRPr="006938D5">
        <w:rPr>
          <w:sz w:val="22"/>
          <w:szCs w:val="22"/>
        </w:rPr>
        <w:tab/>
      </w:r>
    </w:p>
    <w:p w:rsidR="009E2B74" w:rsidRPr="006938D5" w:rsidRDefault="009E2B74" w:rsidP="007E6779">
      <w:pPr>
        <w:widowControl w:val="0"/>
        <w:autoSpaceDE w:val="0"/>
        <w:autoSpaceDN w:val="0"/>
        <w:adjustRightInd w:val="0"/>
        <w:spacing w:line="276" w:lineRule="auto"/>
        <w:jc w:val="center"/>
        <w:rPr>
          <w:rFonts w:ascii="Tahoma" w:hAnsi="Tahoma" w:cs="Tahoma"/>
          <w:b/>
          <w:sz w:val="22"/>
          <w:szCs w:val="22"/>
        </w:rPr>
      </w:pPr>
      <w:r w:rsidRPr="006938D5">
        <w:rPr>
          <w:rFonts w:ascii="Tahoma" w:hAnsi="Tahoma" w:cs="Tahoma"/>
          <w:b/>
          <w:sz w:val="22"/>
          <w:szCs w:val="22"/>
        </w:rPr>
        <w:t>RESUELVE:</w:t>
      </w:r>
    </w:p>
    <w:p w:rsidR="009E2B74" w:rsidRPr="006938D5" w:rsidRDefault="009E2B74" w:rsidP="007E6779">
      <w:pPr>
        <w:widowControl w:val="0"/>
        <w:autoSpaceDE w:val="0"/>
        <w:autoSpaceDN w:val="0"/>
        <w:adjustRightInd w:val="0"/>
        <w:spacing w:line="276" w:lineRule="auto"/>
        <w:jc w:val="both"/>
        <w:rPr>
          <w:rFonts w:ascii="Tahoma" w:hAnsi="Tahoma" w:cs="Tahoma"/>
          <w:sz w:val="22"/>
          <w:szCs w:val="22"/>
        </w:rPr>
      </w:pPr>
    </w:p>
    <w:p w:rsidR="009E2B74" w:rsidRPr="00ED0266" w:rsidRDefault="009E2B74" w:rsidP="007E6779">
      <w:pPr>
        <w:spacing w:line="276" w:lineRule="auto"/>
        <w:ind w:firstLine="708"/>
        <w:jc w:val="both"/>
        <w:rPr>
          <w:rFonts w:ascii="Tahoma" w:hAnsi="Tahoma" w:cs="Tahoma"/>
          <w:sz w:val="22"/>
          <w:szCs w:val="22"/>
        </w:rPr>
      </w:pPr>
      <w:r w:rsidRPr="006938D5">
        <w:rPr>
          <w:rFonts w:ascii="Tahoma" w:hAnsi="Tahoma" w:cs="Tahoma"/>
          <w:b/>
          <w:sz w:val="22"/>
          <w:szCs w:val="22"/>
          <w:u w:val="single"/>
        </w:rPr>
        <w:t>PRIMERO</w:t>
      </w:r>
      <w:r w:rsidRPr="006938D5">
        <w:rPr>
          <w:rFonts w:ascii="Tahoma" w:hAnsi="Tahoma" w:cs="Tahoma"/>
          <w:sz w:val="22"/>
          <w:szCs w:val="22"/>
        </w:rPr>
        <w:t xml:space="preserve">.- </w:t>
      </w:r>
      <w:r w:rsidR="00101870" w:rsidRPr="00101870">
        <w:rPr>
          <w:rFonts w:ascii="Tahoma" w:hAnsi="Tahoma" w:cs="Tahoma"/>
          <w:b/>
          <w:sz w:val="22"/>
          <w:szCs w:val="22"/>
        </w:rPr>
        <w:t>CONFIRMAR</w:t>
      </w:r>
      <w:r w:rsidR="00101870">
        <w:rPr>
          <w:rFonts w:ascii="Tahoma" w:hAnsi="Tahoma" w:cs="Tahoma"/>
          <w:sz w:val="22"/>
          <w:szCs w:val="22"/>
        </w:rPr>
        <w:t xml:space="preserve"> </w:t>
      </w:r>
      <w:r>
        <w:rPr>
          <w:rFonts w:ascii="Tahoma" w:hAnsi="Tahoma" w:cs="Tahoma"/>
          <w:sz w:val="22"/>
          <w:szCs w:val="22"/>
        </w:rPr>
        <w:t xml:space="preserve">la sentencia proferida </w:t>
      </w:r>
      <w:r w:rsidRPr="00BF4F59">
        <w:rPr>
          <w:rFonts w:ascii="Tahoma" w:hAnsi="Tahoma" w:cs="Tahoma"/>
          <w:sz w:val="22"/>
          <w:szCs w:val="22"/>
        </w:rPr>
        <w:t xml:space="preserve">por el Juzgado </w:t>
      </w:r>
      <w:r w:rsidR="00101870">
        <w:rPr>
          <w:rFonts w:ascii="Tahoma" w:hAnsi="Tahoma" w:cs="Tahoma"/>
          <w:sz w:val="22"/>
          <w:szCs w:val="22"/>
        </w:rPr>
        <w:t xml:space="preserve">Quinto </w:t>
      </w:r>
      <w:r w:rsidRPr="00BF4F59">
        <w:rPr>
          <w:rFonts w:ascii="Tahoma" w:hAnsi="Tahoma" w:cs="Tahoma"/>
          <w:sz w:val="22"/>
          <w:szCs w:val="22"/>
        </w:rPr>
        <w:t>Laboral del Circuito de Pereira</w:t>
      </w:r>
      <w:r>
        <w:rPr>
          <w:rFonts w:ascii="Tahoma" w:hAnsi="Tahoma" w:cs="Tahoma"/>
          <w:sz w:val="22"/>
          <w:szCs w:val="22"/>
        </w:rPr>
        <w:t xml:space="preserve">, </w:t>
      </w:r>
      <w:r w:rsidRPr="00BF4F59">
        <w:rPr>
          <w:rFonts w:ascii="Tahoma" w:hAnsi="Tahoma" w:cs="Tahoma"/>
          <w:sz w:val="22"/>
          <w:szCs w:val="22"/>
        </w:rPr>
        <w:t xml:space="preserve">dentro del proceso iniciado por </w:t>
      </w:r>
      <w:r w:rsidR="00773BE0">
        <w:rPr>
          <w:rFonts w:ascii="Tahoma" w:hAnsi="Tahoma" w:cs="Tahoma"/>
          <w:b/>
          <w:sz w:val="22"/>
          <w:szCs w:val="22"/>
        </w:rPr>
        <w:t xml:space="preserve">Gonzalo Pinzón Trejos </w:t>
      </w:r>
      <w:r w:rsidRPr="000622EF">
        <w:rPr>
          <w:rFonts w:ascii="Tahoma" w:hAnsi="Tahoma" w:cs="Tahoma"/>
          <w:sz w:val="22"/>
          <w:szCs w:val="22"/>
          <w:lang w:val="es-ES_tradnl"/>
        </w:rPr>
        <w:t xml:space="preserve">en contra de la </w:t>
      </w:r>
      <w:r w:rsidRPr="000622EF">
        <w:rPr>
          <w:rFonts w:ascii="Tahoma" w:hAnsi="Tahoma" w:cs="Tahoma"/>
          <w:b/>
          <w:sz w:val="22"/>
          <w:szCs w:val="22"/>
          <w:lang w:val="es-ES_tradnl"/>
        </w:rPr>
        <w:t>Administradora Colombiana de Pensiones – Colpensiones</w:t>
      </w:r>
      <w:r w:rsidR="00993D84">
        <w:rPr>
          <w:rFonts w:ascii="Tahoma" w:hAnsi="Tahoma" w:cs="Tahoma"/>
          <w:color w:val="000000"/>
          <w:sz w:val="22"/>
          <w:szCs w:val="22"/>
        </w:rPr>
        <w:t>.</w:t>
      </w:r>
    </w:p>
    <w:p w:rsidR="009E2B74" w:rsidRPr="00ED0266" w:rsidRDefault="009E2B74" w:rsidP="007E6779">
      <w:pPr>
        <w:ind w:firstLine="708"/>
        <w:jc w:val="both"/>
        <w:rPr>
          <w:rFonts w:ascii="Tahoma" w:hAnsi="Tahoma" w:cs="Tahoma"/>
          <w:sz w:val="22"/>
          <w:szCs w:val="22"/>
        </w:rPr>
      </w:pPr>
    </w:p>
    <w:p w:rsidR="009E2B74" w:rsidRDefault="009E2B74" w:rsidP="007E6779">
      <w:pPr>
        <w:spacing w:line="276" w:lineRule="auto"/>
        <w:ind w:firstLine="708"/>
        <w:jc w:val="both"/>
        <w:rPr>
          <w:rFonts w:ascii="Tahoma" w:hAnsi="Tahoma" w:cs="Tahoma"/>
          <w:b/>
          <w:sz w:val="22"/>
          <w:szCs w:val="22"/>
        </w:rPr>
      </w:pPr>
      <w:r w:rsidRPr="00ED0266">
        <w:rPr>
          <w:rFonts w:ascii="Tahoma" w:hAnsi="Tahoma" w:cs="Tahoma"/>
          <w:b/>
          <w:sz w:val="22"/>
          <w:szCs w:val="22"/>
          <w:u w:val="single"/>
        </w:rPr>
        <w:t>SEGUNDO</w:t>
      </w:r>
      <w:r w:rsidRPr="00ED0266">
        <w:rPr>
          <w:rFonts w:ascii="Tahoma" w:hAnsi="Tahoma" w:cs="Tahoma"/>
          <w:b/>
          <w:sz w:val="22"/>
          <w:szCs w:val="22"/>
        </w:rPr>
        <w:t>:</w:t>
      </w:r>
      <w:r w:rsidRPr="00ED0266">
        <w:rPr>
          <w:rFonts w:ascii="Tahoma" w:hAnsi="Tahoma" w:cs="Tahoma"/>
          <w:sz w:val="22"/>
          <w:szCs w:val="22"/>
        </w:rPr>
        <w:t xml:space="preserve"> </w:t>
      </w:r>
      <w:r w:rsidR="00760A98">
        <w:rPr>
          <w:rFonts w:ascii="Tahoma" w:hAnsi="Tahoma" w:cs="Tahoma"/>
          <w:b/>
          <w:sz w:val="22"/>
          <w:szCs w:val="22"/>
        </w:rPr>
        <w:t xml:space="preserve">Sin condena </w:t>
      </w:r>
      <w:r w:rsidR="00760A98" w:rsidRPr="00760A98">
        <w:rPr>
          <w:rFonts w:ascii="Tahoma" w:hAnsi="Tahoma" w:cs="Tahoma"/>
          <w:sz w:val="22"/>
          <w:szCs w:val="22"/>
        </w:rPr>
        <w:t>en costas en este grado jurisdiccional.</w:t>
      </w:r>
    </w:p>
    <w:p w:rsidR="009E2B74" w:rsidRDefault="009E2B74" w:rsidP="007E6779">
      <w:pPr>
        <w:ind w:firstLine="708"/>
        <w:jc w:val="both"/>
        <w:rPr>
          <w:rFonts w:ascii="Tahoma" w:hAnsi="Tahoma" w:cs="Tahoma"/>
          <w:b/>
          <w:sz w:val="22"/>
          <w:szCs w:val="22"/>
        </w:rPr>
      </w:pPr>
    </w:p>
    <w:p w:rsidR="009E2B74" w:rsidRDefault="009E2B74" w:rsidP="007E6779">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r>
        <w:rPr>
          <w:rFonts w:ascii="Tahoma" w:hAnsi="Tahoma" w:cs="Tahoma"/>
          <w:b/>
          <w:bCs/>
          <w:sz w:val="22"/>
          <w:szCs w:val="22"/>
        </w:rPr>
        <w:t xml:space="preserve"> </w:t>
      </w:r>
    </w:p>
    <w:p w:rsidR="009E2B74" w:rsidRPr="00BF4F59" w:rsidRDefault="009E2B74" w:rsidP="007E6779">
      <w:pPr>
        <w:widowControl w:val="0"/>
        <w:autoSpaceDE w:val="0"/>
        <w:autoSpaceDN w:val="0"/>
        <w:adjustRightInd w:val="0"/>
        <w:jc w:val="both"/>
        <w:rPr>
          <w:rFonts w:ascii="Tahoma" w:hAnsi="Tahoma" w:cs="Tahoma"/>
          <w:b/>
          <w:bCs/>
          <w:sz w:val="22"/>
          <w:szCs w:val="22"/>
        </w:rPr>
      </w:pPr>
    </w:p>
    <w:p w:rsidR="009E2B74" w:rsidRDefault="009E2B74" w:rsidP="007E6779">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9E2B74" w:rsidRDefault="009E2B74" w:rsidP="007E6779">
      <w:pPr>
        <w:widowControl w:val="0"/>
        <w:autoSpaceDE w:val="0"/>
        <w:autoSpaceDN w:val="0"/>
        <w:adjustRightInd w:val="0"/>
        <w:ind w:firstLine="708"/>
        <w:jc w:val="both"/>
        <w:rPr>
          <w:rFonts w:ascii="Tahoma" w:hAnsi="Tahoma" w:cs="Tahoma"/>
          <w:sz w:val="22"/>
          <w:szCs w:val="22"/>
        </w:rPr>
      </w:pPr>
    </w:p>
    <w:p w:rsidR="009E2B74" w:rsidRPr="007834F9" w:rsidRDefault="009E2B74" w:rsidP="007E6779">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9E2B74" w:rsidRDefault="009E2B74" w:rsidP="007E6779">
      <w:pPr>
        <w:spacing w:line="276" w:lineRule="auto"/>
        <w:rPr>
          <w:rFonts w:ascii="Tahoma" w:hAnsi="Tahoma" w:cs="Tahoma"/>
          <w:sz w:val="22"/>
          <w:szCs w:val="22"/>
        </w:rPr>
      </w:pPr>
    </w:p>
    <w:p w:rsidR="008D3595" w:rsidRDefault="008D3595" w:rsidP="007E6779">
      <w:pPr>
        <w:spacing w:line="276" w:lineRule="auto"/>
        <w:rPr>
          <w:rFonts w:ascii="Tahoma" w:hAnsi="Tahoma" w:cs="Tahoma"/>
          <w:sz w:val="22"/>
          <w:szCs w:val="22"/>
        </w:rPr>
      </w:pPr>
    </w:p>
    <w:p w:rsidR="008D3595" w:rsidRPr="007834F9" w:rsidRDefault="008D3595" w:rsidP="007E6779">
      <w:pPr>
        <w:spacing w:line="276" w:lineRule="auto"/>
        <w:rPr>
          <w:rFonts w:ascii="Tahoma" w:hAnsi="Tahoma" w:cs="Tahoma"/>
          <w:sz w:val="22"/>
          <w:szCs w:val="22"/>
        </w:rPr>
      </w:pPr>
    </w:p>
    <w:p w:rsidR="009E2B74" w:rsidRDefault="009E2B74" w:rsidP="007E6779">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773BE0" w:rsidRPr="00773BE0" w:rsidRDefault="00773BE0" w:rsidP="007E6779"/>
    <w:p w:rsidR="009E2B74" w:rsidRPr="007834F9" w:rsidRDefault="009E2B74" w:rsidP="007E6779">
      <w:pPr>
        <w:spacing w:line="276" w:lineRule="auto"/>
        <w:ind w:firstLine="708"/>
        <w:jc w:val="both"/>
        <w:rPr>
          <w:rFonts w:ascii="Tahoma" w:hAnsi="Tahoma" w:cs="Tahoma"/>
          <w:sz w:val="22"/>
          <w:szCs w:val="22"/>
        </w:rPr>
      </w:pPr>
    </w:p>
    <w:p w:rsidR="009E2B74" w:rsidRPr="007834F9" w:rsidRDefault="009E2B74" w:rsidP="007E6779">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9E2B74" w:rsidRDefault="009E2B74" w:rsidP="007E6779">
      <w:pPr>
        <w:spacing w:line="276" w:lineRule="auto"/>
        <w:rPr>
          <w:rFonts w:ascii="Tahoma" w:hAnsi="Tahoma" w:cs="Tahoma"/>
          <w:b/>
          <w:sz w:val="22"/>
          <w:szCs w:val="22"/>
        </w:rPr>
      </w:pPr>
    </w:p>
    <w:p w:rsidR="008D3595" w:rsidRDefault="008D3595" w:rsidP="007E6779">
      <w:pPr>
        <w:spacing w:line="276" w:lineRule="auto"/>
        <w:rPr>
          <w:rFonts w:ascii="Tahoma" w:hAnsi="Tahoma" w:cs="Tahoma"/>
          <w:b/>
          <w:sz w:val="22"/>
          <w:szCs w:val="22"/>
        </w:rPr>
      </w:pPr>
    </w:p>
    <w:p w:rsidR="008D3595" w:rsidRDefault="008D3595" w:rsidP="007E6779">
      <w:pPr>
        <w:spacing w:line="276" w:lineRule="auto"/>
        <w:rPr>
          <w:rFonts w:ascii="Tahoma" w:hAnsi="Tahoma" w:cs="Tahoma"/>
          <w:b/>
          <w:sz w:val="22"/>
          <w:szCs w:val="22"/>
        </w:rPr>
      </w:pPr>
    </w:p>
    <w:p w:rsidR="00773BE0" w:rsidRPr="007834F9" w:rsidRDefault="00773BE0" w:rsidP="007E6779">
      <w:pPr>
        <w:spacing w:line="276" w:lineRule="auto"/>
        <w:rPr>
          <w:rFonts w:ascii="Tahoma" w:hAnsi="Tahoma" w:cs="Tahoma"/>
          <w:b/>
          <w:sz w:val="22"/>
          <w:szCs w:val="22"/>
        </w:rPr>
      </w:pPr>
    </w:p>
    <w:p w:rsidR="009E2B74" w:rsidRPr="007834F9" w:rsidRDefault="009E2B74" w:rsidP="007E6779">
      <w:pPr>
        <w:spacing w:line="276" w:lineRule="auto"/>
        <w:rPr>
          <w:rFonts w:ascii="Tahoma" w:hAnsi="Tahoma" w:cs="Tahoma"/>
          <w:b/>
          <w:sz w:val="22"/>
          <w:szCs w:val="22"/>
        </w:rPr>
      </w:pPr>
    </w:p>
    <w:p w:rsidR="009E2B74" w:rsidRPr="007834F9" w:rsidRDefault="009E2B74" w:rsidP="007E6779">
      <w:pPr>
        <w:spacing w:line="276" w:lineRule="auto"/>
        <w:rPr>
          <w:rFonts w:ascii="Tahoma" w:hAnsi="Tahoma" w:cs="Tahoma"/>
          <w:b/>
          <w:sz w:val="22"/>
          <w:szCs w:val="22"/>
        </w:rPr>
      </w:pPr>
      <w:r w:rsidRPr="007834F9">
        <w:rPr>
          <w:rFonts w:ascii="Tahoma" w:hAnsi="Tahoma" w:cs="Tahoma"/>
          <w:b/>
          <w:sz w:val="22"/>
          <w:szCs w:val="22"/>
        </w:rPr>
        <w:t>JULIO CÉSAR SALAZAR MUÑOZ</w:t>
      </w:r>
      <w:r w:rsidRPr="00ED0266">
        <w:rPr>
          <w:rFonts w:ascii="Tahoma" w:hAnsi="Tahoma" w:cs="Tahoma"/>
          <w:b/>
          <w:sz w:val="22"/>
          <w:szCs w:val="22"/>
        </w:rPr>
        <w:t xml:space="preserve"> </w:t>
      </w:r>
      <w:r>
        <w:rPr>
          <w:rFonts w:ascii="Tahoma" w:hAnsi="Tahoma" w:cs="Tahoma"/>
          <w:b/>
          <w:sz w:val="22"/>
          <w:szCs w:val="22"/>
        </w:rPr>
        <w:t xml:space="preserve">                           FRANCISCO JAVIER TAMAYO TABARES                                          </w:t>
      </w:r>
    </w:p>
    <w:p w:rsidR="009E2B74" w:rsidRDefault="009E2B74" w:rsidP="007E6779">
      <w:pPr>
        <w:spacing w:line="276" w:lineRule="auto"/>
        <w:jc w:val="both"/>
      </w:pPr>
      <w:r>
        <w:rPr>
          <w:rFonts w:ascii="Tahoma" w:hAnsi="Tahoma" w:cs="Tahoma"/>
          <w:b/>
          <w:sz w:val="22"/>
          <w:szCs w:val="22"/>
        </w:rPr>
        <w:tab/>
      </w:r>
    </w:p>
    <w:p w:rsidR="00993D84" w:rsidRDefault="00993D84" w:rsidP="007E6779"/>
    <w:p w:rsidR="008D3595" w:rsidRDefault="008D3595" w:rsidP="007E6779"/>
    <w:sectPr w:rsidR="008D3595"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D9" w:rsidRDefault="00653AD9">
      <w:r>
        <w:separator/>
      </w:r>
    </w:p>
  </w:endnote>
  <w:endnote w:type="continuationSeparator" w:id="0">
    <w:p w:rsidR="00653AD9" w:rsidRDefault="0065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9B" w:rsidRDefault="006F419B">
    <w:pPr>
      <w:pStyle w:val="Piedepgina"/>
      <w:jc w:val="right"/>
    </w:pPr>
    <w:r>
      <w:fldChar w:fldCharType="begin"/>
    </w:r>
    <w:r>
      <w:instrText>PAGE   \* MERGEFORMAT</w:instrText>
    </w:r>
    <w:r>
      <w:fldChar w:fldCharType="separate"/>
    </w:r>
    <w:r w:rsidR="00184369">
      <w:rPr>
        <w:noProof/>
      </w:rPr>
      <w:t>3</w:t>
    </w:r>
    <w:r>
      <w:fldChar w:fldCharType="end"/>
    </w:r>
  </w:p>
  <w:p w:rsidR="006F419B" w:rsidRDefault="006F41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9B" w:rsidRDefault="006F419B">
    <w:pPr>
      <w:pStyle w:val="Piedepgina"/>
      <w:jc w:val="right"/>
    </w:pPr>
    <w:r>
      <w:fldChar w:fldCharType="begin"/>
    </w:r>
    <w:r>
      <w:instrText>PAGE   \* MERGEFORMAT</w:instrText>
    </w:r>
    <w:r>
      <w:fldChar w:fldCharType="separate"/>
    </w:r>
    <w:r w:rsidR="00184369">
      <w:rPr>
        <w:noProof/>
      </w:rPr>
      <w:t>1</w:t>
    </w:r>
    <w:r>
      <w:fldChar w:fldCharType="end"/>
    </w:r>
  </w:p>
  <w:p w:rsidR="006F419B" w:rsidRDefault="006F41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D9" w:rsidRDefault="00653AD9">
      <w:r>
        <w:separator/>
      </w:r>
    </w:p>
  </w:footnote>
  <w:footnote w:type="continuationSeparator" w:id="0">
    <w:p w:rsidR="00653AD9" w:rsidRDefault="00653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9B" w:rsidRDefault="006F419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F419B" w:rsidRDefault="006F41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9B" w:rsidRPr="00387129" w:rsidRDefault="006F419B" w:rsidP="00387129">
    <w:pPr>
      <w:pStyle w:val="Puesto"/>
      <w:spacing w:line="240" w:lineRule="auto"/>
      <w:jc w:val="both"/>
      <w:rPr>
        <w:rFonts w:ascii="Times New Roman" w:hAnsi="Times New Roman" w:cs="Times New Roman"/>
        <w:b w:val="0"/>
        <w:sz w:val="16"/>
        <w:szCs w:val="16"/>
      </w:rPr>
    </w:pPr>
    <w:r w:rsidRPr="00387129">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387129">
      <w:rPr>
        <w:rFonts w:ascii="Times New Roman" w:hAnsi="Times New Roman" w:cs="Times New Roman"/>
        <w:b w:val="0"/>
        <w:sz w:val="16"/>
        <w:szCs w:val="16"/>
      </w:rPr>
      <w:t>66001-31-05-004-2015-00372-01</w:t>
    </w:r>
  </w:p>
  <w:p w:rsidR="006F419B" w:rsidRPr="00387129" w:rsidRDefault="006F419B" w:rsidP="00387129">
    <w:pPr>
      <w:pStyle w:val="Puesto"/>
      <w:spacing w:line="240" w:lineRule="auto"/>
      <w:jc w:val="both"/>
      <w:rPr>
        <w:rFonts w:ascii="Times New Roman" w:hAnsi="Times New Roman" w:cs="Times New Roman"/>
        <w:b w:val="0"/>
        <w:sz w:val="16"/>
        <w:szCs w:val="16"/>
      </w:rPr>
    </w:pPr>
    <w:r w:rsidRPr="00387129">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387129">
      <w:rPr>
        <w:rFonts w:ascii="Times New Roman" w:hAnsi="Times New Roman" w:cs="Times New Roman"/>
        <w:b w:val="0"/>
        <w:sz w:val="16"/>
        <w:szCs w:val="16"/>
      </w:rPr>
      <w:t xml:space="preserve">Gonzalo Pinzón Trejos </w:t>
    </w:r>
  </w:p>
  <w:p w:rsidR="006F419B" w:rsidRPr="00387129" w:rsidRDefault="006F419B" w:rsidP="00387129">
    <w:pPr>
      <w:pStyle w:val="Puesto"/>
      <w:spacing w:line="240" w:lineRule="auto"/>
      <w:jc w:val="both"/>
      <w:rPr>
        <w:rFonts w:ascii="Times New Roman" w:hAnsi="Times New Roman" w:cs="Times New Roman"/>
        <w:b w:val="0"/>
        <w:sz w:val="16"/>
        <w:szCs w:val="16"/>
      </w:rPr>
    </w:pPr>
    <w:r w:rsidRPr="00387129">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387129">
      <w:rPr>
        <w:rFonts w:ascii="Times New Roman" w:hAnsi="Times New Roman" w:cs="Times New Roman"/>
        <w:b w:val="0"/>
        <w:sz w:val="16"/>
        <w:szCs w:val="16"/>
      </w:rPr>
      <w:t>Colpensiones</w:t>
    </w:r>
  </w:p>
  <w:p w:rsidR="006F419B" w:rsidRPr="007668D9" w:rsidRDefault="006F419B"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6905"/>
    <w:rsid w:val="000269CA"/>
    <w:rsid w:val="000271CA"/>
    <w:rsid w:val="00027E37"/>
    <w:rsid w:val="000355F6"/>
    <w:rsid w:val="00035929"/>
    <w:rsid w:val="00035BF4"/>
    <w:rsid w:val="00035D3A"/>
    <w:rsid w:val="000360E7"/>
    <w:rsid w:val="00036C06"/>
    <w:rsid w:val="00036EDF"/>
    <w:rsid w:val="00037530"/>
    <w:rsid w:val="00037AF3"/>
    <w:rsid w:val="00037FB7"/>
    <w:rsid w:val="000400DC"/>
    <w:rsid w:val="00041921"/>
    <w:rsid w:val="000424DD"/>
    <w:rsid w:val="000424FE"/>
    <w:rsid w:val="00042929"/>
    <w:rsid w:val="00042D64"/>
    <w:rsid w:val="00043582"/>
    <w:rsid w:val="0004475C"/>
    <w:rsid w:val="00044C28"/>
    <w:rsid w:val="00045950"/>
    <w:rsid w:val="00046230"/>
    <w:rsid w:val="00046C01"/>
    <w:rsid w:val="0004798C"/>
    <w:rsid w:val="000502A9"/>
    <w:rsid w:val="00050B8B"/>
    <w:rsid w:val="000516FA"/>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310E"/>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2140"/>
    <w:rsid w:val="00122521"/>
    <w:rsid w:val="00123412"/>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3A73"/>
    <w:rsid w:val="001841F6"/>
    <w:rsid w:val="00184369"/>
    <w:rsid w:val="001843DC"/>
    <w:rsid w:val="00184CF8"/>
    <w:rsid w:val="00185349"/>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CFD"/>
    <w:rsid w:val="00197F8E"/>
    <w:rsid w:val="001A0550"/>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178"/>
    <w:rsid w:val="001B237E"/>
    <w:rsid w:val="001B26BD"/>
    <w:rsid w:val="001B3CDE"/>
    <w:rsid w:val="001B3E4E"/>
    <w:rsid w:val="001B5F3A"/>
    <w:rsid w:val="001B6E90"/>
    <w:rsid w:val="001B76BD"/>
    <w:rsid w:val="001C03A9"/>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5A53"/>
    <w:rsid w:val="001D5B31"/>
    <w:rsid w:val="001E13EB"/>
    <w:rsid w:val="001E255C"/>
    <w:rsid w:val="001E34F9"/>
    <w:rsid w:val="001E3682"/>
    <w:rsid w:val="001E36CE"/>
    <w:rsid w:val="001E448B"/>
    <w:rsid w:val="001E4B08"/>
    <w:rsid w:val="001E514F"/>
    <w:rsid w:val="001E52A5"/>
    <w:rsid w:val="001E65B7"/>
    <w:rsid w:val="001E7355"/>
    <w:rsid w:val="001E7B5E"/>
    <w:rsid w:val="001F0CF7"/>
    <w:rsid w:val="001F0DDE"/>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43B5"/>
    <w:rsid w:val="00214CA4"/>
    <w:rsid w:val="00214E9E"/>
    <w:rsid w:val="002158ED"/>
    <w:rsid w:val="00215AC3"/>
    <w:rsid w:val="00215D91"/>
    <w:rsid w:val="002168DD"/>
    <w:rsid w:val="00216D9B"/>
    <w:rsid w:val="00216E76"/>
    <w:rsid w:val="00217CCD"/>
    <w:rsid w:val="00220402"/>
    <w:rsid w:val="00221452"/>
    <w:rsid w:val="00221E2C"/>
    <w:rsid w:val="00221F05"/>
    <w:rsid w:val="002225AD"/>
    <w:rsid w:val="0022317F"/>
    <w:rsid w:val="0022375A"/>
    <w:rsid w:val="00223AE4"/>
    <w:rsid w:val="002244C1"/>
    <w:rsid w:val="0022458D"/>
    <w:rsid w:val="002248AE"/>
    <w:rsid w:val="002262B8"/>
    <w:rsid w:val="002266BC"/>
    <w:rsid w:val="00227238"/>
    <w:rsid w:val="0022734D"/>
    <w:rsid w:val="002273C1"/>
    <w:rsid w:val="002303EE"/>
    <w:rsid w:val="002307F0"/>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56C42"/>
    <w:rsid w:val="00261293"/>
    <w:rsid w:val="00262666"/>
    <w:rsid w:val="00262E0F"/>
    <w:rsid w:val="00264334"/>
    <w:rsid w:val="002643EE"/>
    <w:rsid w:val="00265644"/>
    <w:rsid w:val="00265B6D"/>
    <w:rsid w:val="0026673D"/>
    <w:rsid w:val="00266836"/>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3351"/>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33E0"/>
    <w:rsid w:val="002D380F"/>
    <w:rsid w:val="002D3D0B"/>
    <w:rsid w:val="002D3E0A"/>
    <w:rsid w:val="002D541B"/>
    <w:rsid w:val="002D61C8"/>
    <w:rsid w:val="002D61EE"/>
    <w:rsid w:val="002D7717"/>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180C"/>
    <w:rsid w:val="00322B29"/>
    <w:rsid w:val="00323C2D"/>
    <w:rsid w:val="00325D02"/>
    <w:rsid w:val="00325D21"/>
    <w:rsid w:val="00326E13"/>
    <w:rsid w:val="0032713E"/>
    <w:rsid w:val="003274A7"/>
    <w:rsid w:val="00327884"/>
    <w:rsid w:val="00332594"/>
    <w:rsid w:val="00332AED"/>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B91"/>
    <w:rsid w:val="0034420C"/>
    <w:rsid w:val="00344697"/>
    <w:rsid w:val="00344FE9"/>
    <w:rsid w:val="00345108"/>
    <w:rsid w:val="00346BF8"/>
    <w:rsid w:val="00346D00"/>
    <w:rsid w:val="003470ED"/>
    <w:rsid w:val="00347BFA"/>
    <w:rsid w:val="003510E2"/>
    <w:rsid w:val="00351DA6"/>
    <w:rsid w:val="00353228"/>
    <w:rsid w:val="00353C76"/>
    <w:rsid w:val="00355296"/>
    <w:rsid w:val="00355E71"/>
    <w:rsid w:val="00355EC0"/>
    <w:rsid w:val="003561ED"/>
    <w:rsid w:val="00356D92"/>
    <w:rsid w:val="00360FBF"/>
    <w:rsid w:val="003612E6"/>
    <w:rsid w:val="0036166D"/>
    <w:rsid w:val="003619A5"/>
    <w:rsid w:val="00361C60"/>
    <w:rsid w:val="00361E4B"/>
    <w:rsid w:val="00361F70"/>
    <w:rsid w:val="003621F3"/>
    <w:rsid w:val="003627F9"/>
    <w:rsid w:val="00363ADD"/>
    <w:rsid w:val="003644DA"/>
    <w:rsid w:val="00364504"/>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0D26"/>
    <w:rsid w:val="003F1A0A"/>
    <w:rsid w:val="003F1F88"/>
    <w:rsid w:val="003F30EF"/>
    <w:rsid w:val="003F348D"/>
    <w:rsid w:val="003F4F97"/>
    <w:rsid w:val="003F52B3"/>
    <w:rsid w:val="003F5592"/>
    <w:rsid w:val="003F5D62"/>
    <w:rsid w:val="003F6DB5"/>
    <w:rsid w:val="003F7097"/>
    <w:rsid w:val="003F73AE"/>
    <w:rsid w:val="003F758F"/>
    <w:rsid w:val="003F77AC"/>
    <w:rsid w:val="004004AA"/>
    <w:rsid w:val="004012CA"/>
    <w:rsid w:val="00401559"/>
    <w:rsid w:val="00401BC4"/>
    <w:rsid w:val="00403EE1"/>
    <w:rsid w:val="0040469F"/>
    <w:rsid w:val="00404FCE"/>
    <w:rsid w:val="004052FE"/>
    <w:rsid w:val="00406C6D"/>
    <w:rsid w:val="00407199"/>
    <w:rsid w:val="0040756A"/>
    <w:rsid w:val="00407D53"/>
    <w:rsid w:val="0041273C"/>
    <w:rsid w:val="004127F3"/>
    <w:rsid w:val="00412810"/>
    <w:rsid w:val="004130F7"/>
    <w:rsid w:val="00413E1F"/>
    <w:rsid w:val="00413F4B"/>
    <w:rsid w:val="00414B84"/>
    <w:rsid w:val="0041535B"/>
    <w:rsid w:val="00415C0B"/>
    <w:rsid w:val="00416B10"/>
    <w:rsid w:val="00416F85"/>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1C6"/>
    <w:rsid w:val="00446778"/>
    <w:rsid w:val="00447A15"/>
    <w:rsid w:val="004511D9"/>
    <w:rsid w:val="00451D74"/>
    <w:rsid w:val="004529A7"/>
    <w:rsid w:val="004543A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0304"/>
    <w:rsid w:val="0048101C"/>
    <w:rsid w:val="00481298"/>
    <w:rsid w:val="00481B7D"/>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A0047"/>
    <w:rsid w:val="004A20E0"/>
    <w:rsid w:val="004A21D0"/>
    <w:rsid w:val="004A26E6"/>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DD4"/>
    <w:rsid w:val="004C25DD"/>
    <w:rsid w:val="004C36BF"/>
    <w:rsid w:val="004C3D4F"/>
    <w:rsid w:val="004C430C"/>
    <w:rsid w:val="004C45EE"/>
    <w:rsid w:val="004C4B30"/>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F1"/>
    <w:rsid w:val="004F48F6"/>
    <w:rsid w:val="004F4F15"/>
    <w:rsid w:val="004F6882"/>
    <w:rsid w:val="004F69C5"/>
    <w:rsid w:val="004F6C71"/>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C65"/>
    <w:rsid w:val="005455F5"/>
    <w:rsid w:val="00545B55"/>
    <w:rsid w:val="00546BE0"/>
    <w:rsid w:val="00547A1C"/>
    <w:rsid w:val="00547C05"/>
    <w:rsid w:val="00550451"/>
    <w:rsid w:val="0055210C"/>
    <w:rsid w:val="005525DC"/>
    <w:rsid w:val="00553A43"/>
    <w:rsid w:val="005544E8"/>
    <w:rsid w:val="0055466E"/>
    <w:rsid w:val="005553CE"/>
    <w:rsid w:val="005559B3"/>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1671"/>
    <w:rsid w:val="00572199"/>
    <w:rsid w:val="005721AB"/>
    <w:rsid w:val="005728DC"/>
    <w:rsid w:val="00574B14"/>
    <w:rsid w:val="005753F5"/>
    <w:rsid w:val="005759F3"/>
    <w:rsid w:val="00576657"/>
    <w:rsid w:val="005768AD"/>
    <w:rsid w:val="00576E47"/>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E6A"/>
    <w:rsid w:val="005A67F3"/>
    <w:rsid w:val="005A6E74"/>
    <w:rsid w:val="005A75BA"/>
    <w:rsid w:val="005A7AE9"/>
    <w:rsid w:val="005B0E82"/>
    <w:rsid w:val="005B1010"/>
    <w:rsid w:val="005B18E9"/>
    <w:rsid w:val="005B1BA2"/>
    <w:rsid w:val="005B1F8E"/>
    <w:rsid w:val="005B20D0"/>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575"/>
    <w:rsid w:val="005F5ADF"/>
    <w:rsid w:val="005F5B27"/>
    <w:rsid w:val="005F6045"/>
    <w:rsid w:val="005F628F"/>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8B9"/>
    <w:rsid w:val="00627953"/>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403"/>
    <w:rsid w:val="00643B07"/>
    <w:rsid w:val="00644F38"/>
    <w:rsid w:val="00645F06"/>
    <w:rsid w:val="00646E28"/>
    <w:rsid w:val="00647451"/>
    <w:rsid w:val="006475D0"/>
    <w:rsid w:val="00647F52"/>
    <w:rsid w:val="00650B3E"/>
    <w:rsid w:val="0065228F"/>
    <w:rsid w:val="006522B0"/>
    <w:rsid w:val="00652678"/>
    <w:rsid w:val="00652B2C"/>
    <w:rsid w:val="00653AD9"/>
    <w:rsid w:val="00654623"/>
    <w:rsid w:val="00654BAD"/>
    <w:rsid w:val="00654D3D"/>
    <w:rsid w:val="006553DC"/>
    <w:rsid w:val="0065759A"/>
    <w:rsid w:val="006609C0"/>
    <w:rsid w:val="00660F77"/>
    <w:rsid w:val="00663BEC"/>
    <w:rsid w:val="006640FD"/>
    <w:rsid w:val="00664D3D"/>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B057C"/>
    <w:rsid w:val="006B108A"/>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F66"/>
    <w:rsid w:val="006D4CFE"/>
    <w:rsid w:val="006D5A43"/>
    <w:rsid w:val="006D6152"/>
    <w:rsid w:val="006D6FA1"/>
    <w:rsid w:val="006D79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EB7"/>
    <w:rsid w:val="0076244C"/>
    <w:rsid w:val="0076247D"/>
    <w:rsid w:val="007628FC"/>
    <w:rsid w:val="00762A32"/>
    <w:rsid w:val="00763045"/>
    <w:rsid w:val="0076351A"/>
    <w:rsid w:val="00763610"/>
    <w:rsid w:val="007639E9"/>
    <w:rsid w:val="00763EED"/>
    <w:rsid w:val="00764D29"/>
    <w:rsid w:val="00765E4E"/>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234E"/>
    <w:rsid w:val="007B427C"/>
    <w:rsid w:val="007B45D2"/>
    <w:rsid w:val="007B4882"/>
    <w:rsid w:val="007B4A1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98E"/>
    <w:rsid w:val="007D2A0B"/>
    <w:rsid w:val="007D2C24"/>
    <w:rsid w:val="007D2D77"/>
    <w:rsid w:val="007D302A"/>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CD5"/>
    <w:rsid w:val="007F4058"/>
    <w:rsid w:val="007F43F8"/>
    <w:rsid w:val="007F4D78"/>
    <w:rsid w:val="007F5D10"/>
    <w:rsid w:val="007F6520"/>
    <w:rsid w:val="007F7BC4"/>
    <w:rsid w:val="008003BD"/>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5B5F"/>
    <w:rsid w:val="008165FB"/>
    <w:rsid w:val="0081673E"/>
    <w:rsid w:val="00816F82"/>
    <w:rsid w:val="0081764F"/>
    <w:rsid w:val="00820469"/>
    <w:rsid w:val="00820CB4"/>
    <w:rsid w:val="00820EF2"/>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96F"/>
    <w:rsid w:val="00851AB6"/>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1010"/>
    <w:rsid w:val="0087143C"/>
    <w:rsid w:val="008725BF"/>
    <w:rsid w:val="00873340"/>
    <w:rsid w:val="00873969"/>
    <w:rsid w:val="00874E0C"/>
    <w:rsid w:val="00875A24"/>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DE7"/>
    <w:rsid w:val="00891F2A"/>
    <w:rsid w:val="00892D38"/>
    <w:rsid w:val="00894FCF"/>
    <w:rsid w:val="00895D96"/>
    <w:rsid w:val="0089770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111D"/>
    <w:rsid w:val="008B24F9"/>
    <w:rsid w:val="008B352B"/>
    <w:rsid w:val="008B5AA5"/>
    <w:rsid w:val="008B684D"/>
    <w:rsid w:val="008B69DF"/>
    <w:rsid w:val="008B75E9"/>
    <w:rsid w:val="008B7A03"/>
    <w:rsid w:val="008B7A96"/>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1FF"/>
    <w:rsid w:val="008F6407"/>
    <w:rsid w:val="00900280"/>
    <w:rsid w:val="0090154D"/>
    <w:rsid w:val="00901EFB"/>
    <w:rsid w:val="009035E7"/>
    <w:rsid w:val="00903C8D"/>
    <w:rsid w:val="00905B2D"/>
    <w:rsid w:val="00905BEF"/>
    <w:rsid w:val="009060BE"/>
    <w:rsid w:val="009063D2"/>
    <w:rsid w:val="00906CB2"/>
    <w:rsid w:val="00912B95"/>
    <w:rsid w:val="00912BD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1F8D"/>
    <w:rsid w:val="009529F5"/>
    <w:rsid w:val="0095406A"/>
    <w:rsid w:val="00955200"/>
    <w:rsid w:val="00955A0D"/>
    <w:rsid w:val="00955D06"/>
    <w:rsid w:val="00957838"/>
    <w:rsid w:val="00957A58"/>
    <w:rsid w:val="00957E5C"/>
    <w:rsid w:val="00961831"/>
    <w:rsid w:val="009622B1"/>
    <w:rsid w:val="009637CB"/>
    <w:rsid w:val="00964CFD"/>
    <w:rsid w:val="00964F65"/>
    <w:rsid w:val="00965646"/>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2924"/>
    <w:rsid w:val="009A32A1"/>
    <w:rsid w:val="009A3EDD"/>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E4"/>
    <w:rsid w:val="009D4AFD"/>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599D"/>
    <w:rsid w:val="00A57DE4"/>
    <w:rsid w:val="00A6014B"/>
    <w:rsid w:val="00A60815"/>
    <w:rsid w:val="00A616FE"/>
    <w:rsid w:val="00A61B1C"/>
    <w:rsid w:val="00A61F7C"/>
    <w:rsid w:val="00A6245C"/>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7324"/>
    <w:rsid w:val="00A77862"/>
    <w:rsid w:val="00A77BAA"/>
    <w:rsid w:val="00A8142C"/>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73B"/>
    <w:rsid w:val="00AC38EC"/>
    <w:rsid w:val="00AC3BF4"/>
    <w:rsid w:val="00AC5139"/>
    <w:rsid w:val="00AC5D25"/>
    <w:rsid w:val="00AC618B"/>
    <w:rsid w:val="00AC6676"/>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31B3"/>
    <w:rsid w:val="00AF327B"/>
    <w:rsid w:val="00AF411A"/>
    <w:rsid w:val="00AF53BC"/>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1A9D"/>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4102"/>
    <w:rsid w:val="00B34F7E"/>
    <w:rsid w:val="00B35666"/>
    <w:rsid w:val="00B363D6"/>
    <w:rsid w:val="00B36581"/>
    <w:rsid w:val="00B37588"/>
    <w:rsid w:val="00B37CD7"/>
    <w:rsid w:val="00B42175"/>
    <w:rsid w:val="00B4219B"/>
    <w:rsid w:val="00B43BEE"/>
    <w:rsid w:val="00B441EB"/>
    <w:rsid w:val="00B4463E"/>
    <w:rsid w:val="00B459E5"/>
    <w:rsid w:val="00B46330"/>
    <w:rsid w:val="00B47ADC"/>
    <w:rsid w:val="00B47FA9"/>
    <w:rsid w:val="00B50490"/>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74A"/>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DAD"/>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115"/>
    <w:rsid w:val="00C36830"/>
    <w:rsid w:val="00C376DD"/>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ABB"/>
    <w:rsid w:val="00C57CE2"/>
    <w:rsid w:val="00C60D6A"/>
    <w:rsid w:val="00C60E53"/>
    <w:rsid w:val="00C61DF1"/>
    <w:rsid w:val="00C62BC9"/>
    <w:rsid w:val="00C63381"/>
    <w:rsid w:val="00C63559"/>
    <w:rsid w:val="00C635C0"/>
    <w:rsid w:val="00C63F2F"/>
    <w:rsid w:val="00C6471C"/>
    <w:rsid w:val="00C649C0"/>
    <w:rsid w:val="00C70046"/>
    <w:rsid w:val="00C7207A"/>
    <w:rsid w:val="00C7207C"/>
    <w:rsid w:val="00C721D7"/>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AF"/>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661A"/>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5F3"/>
    <w:rsid w:val="00CB077B"/>
    <w:rsid w:val="00CB0AD2"/>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DB3"/>
    <w:rsid w:val="00CD063E"/>
    <w:rsid w:val="00CD1175"/>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6D1E"/>
    <w:rsid w:val="00CE788C"/>
    <w:rsid w:val="00CF016E"/>
    <w:rsid w:val="00CF1E45"/>
    <w:rsid w:val="00CF2084"/>
    <w:rsid w:val="00CF2C37"/>
    <w:rsid w:val="00CF3705"/>
    <w:rsid w:val="00CF3E20"/>
    <w:rsid w:val="00CF4509"/>
    <w:rsid w:val="00CF597D"/>
    <w:rsid w:val="00CF7754"/>
    <w:rsid w:val="00D00DCD"/>
    <w:rsid w:val="00D010BF"/>
    <w:rsid w:val="00D01346"/>
    <w:rsid w:val="00D01532"/>
    <w:rsid w:val="00D0153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197D"/>
    <w:rsid w:val="00D225B4"/>
    <w:rsid w:val="00D2285C"/>
    <w:rsid w:val="00D22C3F"/>
    <w:rsid w:val="00D256F8"/>
    <w:rsid w:val="00D25E2C"/>
    <w:rsid w:val="00D26175"/>
    <w:rsid w:val="00D266A4"/>
    <w:rsid w:val="00D2780D"/>
    <w:rsid w:val="00D300B3"/>
    <w:rsid w:val="00D30202"/>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E1A"/>
    <w:rsid w:val="00D40E25"/>
    <w:rsid w:val="00D41017"/>
    <w:rsid w:val="00D41BA7"/>
    <w:rsid w:val="00D424F5"/>
    <w:rsid w:val="00D42937"/>
    <w:rsid w:val="00D4361E"/>
    <w:rsid w:val="00D43DD6"/>
    <w:rsid w:val="00D440C2"/>
    <w:rsid w:val="00D44E2C"/>
    <w:rsid w:val="00D456FF"/>
    <w:rsid w:val="00D47DF0"/>
    <w:rsid w:val="00D503FB"/>
    <w:rsid w:val="00D50D0C"/>
    <w:rsid w:val="00D5110D"/>
    <w:rsid w:val="00D51EC2"/>
    <w:rsid w:val="00D52190"/>
    <w:rsid w:val="00D52F99"/>
    <w:rsid w:val="00D53F83"/>
    <w:rsid w:val="00D55013"/>
    <w:rsid w:val="00D55531"/>
    <w:rsid w:val="00D5556E"/>
    <w:rsid w:val="00D569F8"/>
    <w:rsid w:val="00D60116"/>
    <w:rsid w:val="00D60737"/>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90A00"/>
    <w:rsid w:val="00D90B5A"/>
    <w:rsid w:val="00D9131B"/>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3FCD"/>
    <w:rsid w:val="00DD4B8D"/>
    <w:rsid w:val="00DD67DA"/>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0F"/>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A0160"/>
    <w:rsid w:val="00EA0954"/>
    <w:rsid w:val="00EA36E4"/>
    <w:rsid w:val="00EA3EDD"/>
    <w:rsid w:val="00EA3EFB"/>
    <w:rsid w:val="00EA43D3"/>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2E7F"/>
    <w:rsid w:val="00ED387F"/>
    <w:rsid w:val="00ED3C01"/>
    <w:rsid w:val="00ED420D"/>
    <w:rsid w:val="00ED4287"/>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3A80"/>
    <w:rsid w:val="00EF40EB"/>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218E"/>
    <w:rsid w:val="00F13077"/>
    <w:rsid w:val="00F134F4"/>
    <w:rsid w:val="00F1429C"/>
    <w:rsid w:val="00F1487B"/>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626A"/>
    <w:rsid w:val="00F470A4"/>
    <w:rsid w:val="00F479F8"/>
    <w:rsid w:val="00F47D32"/>
    <w:rsid w:val="00F47FC5"/>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454"/>
    <w:rsid w:val="00F85686"/>
    <w:rsid w:val="00F85E7E"/>
    <w:rsid w:val="00F90901"/>
    <w:rsid w:val="00F91224"/>
    <w:rsid w:val="00F91732"/>
    <w:rsid w:val="00F92513"/>
    <w:rsid w:val="00F929A1"/>
    <w:rsid w:val="00F9315B"/>
    <w:rsid w:val="00F9398C"/>
    <w:rsid w:val="00F93C4B"/>
    <w:rsid w:val="00F94FA6"/>
    <w:rsid w:val="00F95627"/>
    <w:rsid w:val="00F95877"/>
    <w:rsid w:val="00F958E4"/>
    <w:rsid w:val="00F95BD9"/>
    <w:rsid w:val="00F95D39"/>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8A4"/>
    <w:rsid w:val="00FC0F96"/>
    <w:rsid w:val="00FC100F"/>
    <w:rsid w:val="00FC116A"/>
    <w:rsid w:val="00FC13CC"/>
    <w:rsid w:val="00FC18C4"/>
    <w:rsid w:val="00FC1ACE"/>
    <w:rsid w:val="00FC26DD"/>
    <w:rsid w:val="00FC3BC8"/>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CCE6-3E3B-4C1E-AB0E-C1310F43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5878</TotalTime>
  <Pages>3</Pages>
  <Words>1234</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515</cp:revision>
  <cp:lastPrinted>2017-07-26T14:39:00Z</cp:lastPrinted>
  <dcterms:created xsi:type="dcterms:W3CDTF">2016-08-26T00:07:00Z</dcterms:created>
  <dcterms:modified xsi:type="dcterms:W3CDTF">2017-07-26T16:23:00Z</dcterms:modified>
  <cp:category>Sala Laboral Tribunal Superior de Periera</cp:category>
</cp:coreProperties>
</file>