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25BF9F60" w14:textId="77777777" w:rsidR="002D24BD" w:rsidRPr="005F31C4" w:rsidRDefault="002D24BD" w:rsidP="002D24B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4351DA7A" w14:textId="77777777" w:rsidR="002D24BD" w:rsidRPr="00D85E04" w:rsidRDefault="002D24BD" w:rsidP="002D24BD">
      <w:pPr>
        <w:rPr>
          <w:rFonts w:ascii="Tahoma" w:hAnsi="Tahoma" w:cs="Tahoma"/>
          <w:b/>
          <w:sz w:val="18"/>
          <w:szCs w:val="18"/>
          <w:lang w:val="es-CO"/>
        </w:rPr>
      </w:pPr>
    </w:p>
    <w:p w14:paraId="44F77FBA" w14:textId="1E848672" w:rsidR="003A3BBB" w:rsidRPr="00EA3EFB" w:rsidRDefault="003A3BBB" w:rsidP="00AC6C9A">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0138FD">
        <w:rPr>
          <w:rFonts w:ascii="Tahoma" w:hAnsi="Tahoma" w:cs="Tahoma"/>
          <w:b w:val="0"/>
          <w:bCs/>
          <w:sz w:val="18"/>
          <w:szCs w:val="18"/>
        </w:rPr>
        <w:t>22</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7CE7BE03"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0138FD">
        <w:rPr>
          <w:rFonts w:ascii="Tahoma" w:hAnsi="Tahoma" w:cs="Tahoma"/>
          <w:b w:val="0"/>
          <w:sz w:val="18"/>
          <w:szCs w:val="18"/>
        </w:rPr>
        <w:t>3</w:t>
      </w:r>
      <w:r w:rsidRPr="00EA3EFB">
        <w:rPr>
          <w:rFonts w:ascii="Tahoma" w:hAnsi="Tahoma" w:cs="Tahoma"/>
          <w:b w:val="0"/>
          <w:sz w:val="18"/>
          <w:szCs w:val="18"/>
        </w:rPr>
        <w:t>-201</w:t>
      </w:r>
      <w:r w:rsidR="000138FD">
        <w:rPr>
          <w:rFonts w:ascii="Tahoma" w:hAnsi="Tahoma" w:cs="Tahoma"/>
          <w:b w:val="0"/>
          <w:sz w:val="18"/>
          <w:szCs w:val="18"/>
        </w:rPr>
        <w:t>6</w:t>
      </w:r>
      <w:r w:rsidRPr="00EA3EFB">
        <w:rPr>
          <w:rFonts w:ascii="Tahoma" w:hAnsi="Tahoma" w:cs="Tahoma"/>
          <w:b w:val="0"/>
          <w:sz w:val="18"/>
          <w:szCs w:val="18"/>
        </w:rPr>
        <w:t>-00</w:t>
      </w:r>
      <w:r w:rsidR="000138FD">
        <w:rPr>
          <w:rFonts w:ascii="Tahoma" w:hAnsi="Tahoma" w:cs="Tahoma"/>
          <w:b w:val="0"/>
          <w:sz w:val="18"/>
          <w:szCs w:val="18"/>
        </w:rPr>
        <w:t>220</w:t>
      </w:r>
      <w:r w:rsidRPr="00EA3EFB">
        <w:rPr>
          <w:rFonts w:ascii="Tahoma" w:hAnsi="Tahoma" w:cs="Tahoma"/>
          <w:b w:val="0"/>
          <w:sz w:val="18"/>
          <w:szCs w:val="18"/>
        </w:rPr>
        <w:t>-01</w:t>
      </w:r>
    </w:p>
    <w:p w14:paraId="247209EC"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32A51D4B"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02FF5">
        <w:rPr>
          <w:rFonts w:ascii="Tahoma" w:hAnsi="Tahoma" w:cs="Tahoma"/>
          <w:b w:val="0"/>
          <w:sz w:val="18"/>
          <w:szCs w:val="18"/>
        </w:rPr>
        <w:t>Mar</w:t>
      </w:r>
      <w:r w:rsidR="000138FD">
        <w:rPr>
          <w:rFonts w:ascii="Tahoma" w:hAnsi="Tahoma" w:cs="Tahoma"/>
          <w:b w:val="0"/>
          <w:sz w:val="18"/>
          <w:szCs w:val="18"/>
        </w:rPr>
        <w:t>garita Rosa Cortés Velasco</w:t>
      </w:r>
    </w:p>
    <w:p w14:paraId="24029E7F" w14:textId="17E18959" w:rsidR="003A3BBB" w:rsidRPr="00EA3EFB" w:rsidRDefault="003A3BBB" w:rsidP="00AC6C9A">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000502E9">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0409674D"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138FD">
        <w:rPr>
          <w:rFonts w:ascii="Tahoma" w:hAnsi="Tahoma" w:cs="Tahoma"/>
          <w:b w:val="0"/>
          <w:sz w:val="18"/>
          <w:szCs w:val="18"/>
        </w:rPr>
        <w:t>Tercero</w:t>
      </w:r>
      <w:r w:rsidR="00F74218">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AC6C9A">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AC6C9A">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157CBA11" w14:textId="0E15716F" w:rsidR="00484DE0" w:rsidRDefault="00484DE0" w:rsidP="00484DE0">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w:t>
      </w:r>
      <w:r w:rsidRPr="0084154D">
        <w:rPr>
          <w:rStyle w:val="Refdenotaalpie"/>
          <w:rFonts w:ascii="Tahoma" w:hAnsi="Tahoma" w:cs="Tahoma"/>
          <w:sz w:val="18"/>
          <w:szCs w:val="18"/>
        </w:rPr>
        <w:footnoteReference w:id="1"/>
      </w:r>
    </w:p>
    <w:p w14:paraId="307CFA5B" w14:textId="77777777" w:rsidR="00E73E27" w:rsidRPr="00B43E60" w:rsidRDefault="00E73E27" w:rsidP="00AC6C9A">
      <w:pPr>
        <w:pStyle w:val="Puesto"/>
        <w:spacing w:line="240" w:lineRule="auto"/>
        <w:ind w:left="2832" w:hanging="2124"/>
        <w:jc w:val="both"/>
        <w:rPr>
          <w:rFonts w:ascii="Tahoma" w:hAnsi="Tahoma" w:cs="Tahoma"/>
          <w:b w:val="0"/>
          <w:sz w:val="18"/>
          <w:szCs w:val="18"/>
        </w:rPr>
      </w:pPr>
    </w:p>
    <w:p w14:paraId="3A335E06" w14:textId="77777777" w:rsidR="00905C88" w:rsidRDefault="00905C88" w:rsidP="00AC6C9A">
      <w:pPr>
        <w:ind w:left="2127" w:right="51"/>
        <w:jc w:val="both"/>
        <w:rPr>
          <w:rFonts w:ascii="Tahoma" w:hAnsi="Tahoma" w:cs="Tahoma"/>
          <w:sz w:val="18"/>
          <w:szCs w:val="18"/>
        </w:rPr>
      </w:pPr>
    </w:p>
    <w:p w14:paraId="5FAAD89B" w14:textId="77777777" w:rsidR="00EA7593" w:rsidRDefault="00EA7593" w:rsidP="00AC6C9A">
      <w:pPr>
        <w:pStyle w:val="Puesto"/>
        <w:tabs>
          <w:tab w:val="left" w:pos="9072"/>
        </w:tabs>
        <w:spacing w:line="240" w:lineRule="auto"/>
        <w:ind w:left="2127" w:right="51"/>
        <w:jc w:val="both"/>
        <w:rPr>
          <w:rFonts w:ascii="Tahoma" w:hAnsi="Tahoma" w:cs="Tahoma"/>
          <w:sz w:val="18"/>
          <w:szCs w:val="18"/>
        </w:rPr>
      </w:pPr>
    </w:p>
    <w:p w14:paraId="3BFA8D67"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AC6C9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AC6C9A">
      <w:pPr>
        <w:jc w:val="center"/>
        <w:rPr>
          <w:rFonts w:ascii="Tahoma" w:hAnsi="Tahoma" w:cs="Tahoma"/>
          <w:bCs/>
        </w:rPr>
      </w:pPr>
    </w:p>
    <w:p w14:paraId="4B7E3316" w14:textId="77777777" w:rsidR="003A3BBB" w:rsidRPr="00EA3EFB" w:rsidRDefault="003A3BBB" w:rsidP="00AC6C9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AC6C9A">
      <w:pPr>
        <w:jc w:val="center"/>
        <w:rPr>
          <w:rFonts w:ascii="Tahoma" w:hAnsi="Tahoma" w:cs="Tahoma"/>
          <w:b/>
          <w:sz w:val="22"/>
          <w:szCs w:val="22"/>
        </w:rPr>
      </w:pPr>
    </w:p>
    <w:p w14:paraId="5467B77F" w14:textId="77777777" w:rsidR="003A3BBB" w:rsidRPr="00EA3EFB" w:rsidRDefault="003A3BBB" w:rsidP="00AC6C9A">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AC6C9A">
      <w:pPr>
        <w:pStyle w:val="Sinespaciado"/>
        <w:jc w:val="center"/>
        <w:rPr>
          <w:sz w:val="22"/>
          <w:szCs w:val="22"/>
        </w:rPr>
      </w:pPr>
    </w:p>
    <w:p w14:paraId="15BBC632" w14:textId="77777777" w:rsidR="003A3BBB" w:rsidRPr="00EA3EFB" w:rsidRDefault="003A3BBB" w:rsidP="00AC6C9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AC6C9A">
      <w:pPr>
        <w:pStyle w:val="Sinespaciado"/>
        <w:rPr>
          <w:sz w:val="22"/>
          <w:szCs w:val="22"/>
        </w:rPr>
      </w:pPr>
      <w:r w:rsidRPr="00EA3EFB">
        <w:rPr>
          <w:sz w:val="22"/>
          <w:szCs w:val="22"/>
        </w:rPr>
        <w:tab/>
      </w:r>
      <w:r w:rsidR="004052FE" w:rsidRPr="00EA3EFB">
        <w:rPr>
          <w:sz w:val="22"/>
          <w:szCs w:val="22"/>
        </w:rPr>
        <w:t xml:space="preserve"> </w:t>
      </w:r>
    </w:p>
    <w:p w14:paraId="5F6B8512" w14:textId="78296C21" w:rsidR="003A3BBB" w:rsidRPr="00AE7E51" w:rsidRDefault="003A3BBB" w:rsidP="00AC6C9A">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138FD">
        <w:rPr>
          <w:rFonts w:ascii="Tahoma" w:hAnsi="Tahoma" w:cs="Tahoma"/>
          <w:sz w:val="22"/>
          <w:szCs w:val="22"/>
          <w:lang w:val="es-ES_tradnl"/>
        </w:rPr>
        <w:t>10</w:t>
      </w:r>
      <w:r w:rsidR="004D5CA3" w:rsidRPr="00EA3EFB">
        <w:rPr>
          <w:rFonts w:ascii="Tahoma" w:hAnsi="Tahoma" w:cs="Tahoma"/>
          <w:sz w:val="22"/>
          <w:szCs w:val="22"/>
          <w:lang w:val="es-ES_tradnl"/>
        </w:rPr>
        <w:t>:</w:t>
      </w:r>
      <w:r w:rsidR="000138FD">
        <w:rPr>
          <w:rFonts w:ascii="Tahoma" w:hAnsi="Tahoma" w:cs="Tahoma"/>
          <w:sz w:val="22"/>
          <w:szCs w:val="22"/>
          <w:lang w:val="es-ES_tradnl"/>
        </w:rPr>
        <w:t>2</w:t>
      </w:r>
      <w:r w:rsidR="00554CF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0138FD">
        <w:rPr>
          <w:rFonts w:ascii="Tahoma" w:hAnsi="Tahoma" w:cs="Tahoma"/>
          <w:sz w:val="22"/>
          <w:szCs w:val="22"/>
          <w:lang w:val="es-ES_tradnl"/>
        </w:rPr>
        <w:t>22</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402FF5">
        <w:rPr>
          <w:rFonts w:ascii="Tahoma" w:hAnsi="Tahoma" w:cs="Tahoma"/>
          <w:b/>
          <w:sz w:val="22"/>
          <w:szCs w:val="22"/>
          <w:lang w:val="es-ES_tradnl"/>
        </w:rPr>
        <w:t>Ma</w:t>
      </w:r>
      <w:r w:rsidR="000138FD">
        <w:rPr>
          <w:rFonts w:ascii="Tahoma" w:hAnsi="Tahoma" w:cs="Tahoma"/>
          <w:b/>
          <w:sz w:val="22"/>
          <w:szCs w:val="22"/>
          <w:lang w:val="es-ES_tradnl"/>
        </w:rPr>
        <w:t>rgarita Rosa Cortés Velasco</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w:t>
      </w:r>
      <w:r w:rsidRPr="00EB12E3">
        <w:rPr>
          <w:rFonts w:ascii="Tahoma" w:hAnsi="Tahoma" w:cs="Tahoma"/>
          <w:b/>
          <w:sz w:val="22"/>
          <w:szCs w:val="22"/>
          <w:lang w:val="es-ES_tradnl"/>
        </w:rPr>
        <w:t>– Colpensiones</w:t>
      </w:r>
      <w:r w:rsidR="00EB12E3" w:rsidRPr="000138FD">
        <w:rPr>
          <w:rFonts w:ascii="Tahoma" w:hAnsi="Tahoma" w:cs="Tahoma"/>
          <w:sz w:val="22"/>
          <w:szCs w:val="22"/>
          <w:lang w:val="es-ES_tradnl"/>
        </w:rPr>
        <w:t>.</w:t>
      </w:r>
    </w:p>
    <w:p w14:paraId="3ADCFAE7" w14:textId="77777777" w:rsidR="003A3BBB" w:rsidRPr="00AE7E51" w:rsidRDefault="003A3BBB" w:rsidP="00AC6C9A">
      <w:pPr>
        <w:pStyle w:val="Sinespaciado"/>
        <w:spacing w:line="276" w:lineRule="auto"/>
        <w:rPr>
          <w:sz w:val="22"/>
          <w:szCs w:val="22"/>
          <w:lang w:val="es-ES_tradnl"/>
        </w:rPr>
      </w:pPr>
    </w:p>
    <w:p w14:paraId="4A9230F5"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AC6C9A">
      <w:pPr>
        <w:pStyle w:val="Sinespaciado"/>
        <w:rPr>
          <w:sz w:val="22"/>
          <w:szCs w:val="22"/>
          <w:lang w:val="es-ES_tradnl"/>
        </w:rPr>
      </w:pPr>
    </w:p>
    <w:p w14:paraId="1FD7C663"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AC6C9A">
      <w:pPr>
        <w:pStyle w:val="Sinespaciado"/>
        <w:spacing w:line="276" w:lineRule="auto"/>
        <w:rPr>
          <w:sz w:val="22"/>
          <w:szCs w:val="22"/>
        </w:rPr>
      </w:pPr>
    </w:p>
    <w:p w14:paraId="14B91CF2" w14:textId="77777777" w:rsidR="003A3BBB" w:rsidRPr="00AE7E51" w:rsidRDefault="003A3BBB" w:rsidP="00AC6C9A">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AC6C9A">
      <w:pPr>
        <w:pStyle w:val="Sinespaciado"/>
        <w:spacing w:line="276" w:lineRule="auto"/>
        <w:rPr>
          <w:sz w:val="22"/>
          <w:szCs w:val="22"/>
        </w:rPr>
      </w:pPr>
    </w:p>
    <w:p w14:paraId="15FF6912" w14:textId="77777777" w:rsidR="003A3BBB" w:rsidRPr="00AE7E51"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AC6C9A">
      <w:pPr>
        <w:pStyle w:val="Sinespaciado"/>
        <w:spacing w:line="276" w:lineRule="auto"/>
        <w:rPr>
          <w:sz w:val="22"/>
          <w:szCs w:val="22"/>
        </w:rPr>
      </w:pPr>
    </w:p>
    <w:p w14:paraId="649BB859" w14:textId="7BE37B72" w:rsidR="005A6E74" w:rsidRPr="00AE7E51" w:rsidRDefault="00F929A1" w:rsidP="00AC6C9A">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w:t>
      </w:r>
      <w:r w:rsidR="002A3667">
        <w:rPr>
          <w:rFonts w:ascii="Tahoma" w:hAnsi="Tahoma" w:cs="Tahoma"/>
          <w:sz w:val="22"/>
          <w:szCs w:val="22"/>
        </w:rPr>
        <w:t xml:space="preserve"> resolver el recurso de apelación propuesto por el apoderado de la demandante y a </w:t>
      </w:r>
      <w:r w:rsidR="00DC21B9" w:rsidRPr="00AE7E51">
        <w:rPr>
          <w:rFonts w:ascii="Tahoma" w:hAnsi="Tahoma" w:cs="Tahoma"/>
          <w:sz w:val="22"/>
          <w:szCs w:val="22"/>
        </w:rPr>
        <w:t>re</w:t>
      </w:r>
      <w:r w:rsidR="00EB12E3">
        <w:rPr>
          <w:rFonts w:ascii="Tahoma" w:hAnsi="Tahoma" w:cs="Tahoma"/>
          <w:sz w:val="22"/>
          <w:szCs w:val="22"/>
        </w:rPr>
        <w:t xml:space="preserve">visar en sede de consulta la </w:t>
      </w:r>
      <w:r w:rsidR="00FE2152" w:rsidRPr="00AE7E51">
        <w:rPr>
          <w:rFonts w:ascii="Tahoma" w:hAnsi="Tahoma" w:cs="Tahoma"/>
          <w:sz w:val="22"/>
          <w:szCs w:val="22"/>
        </w:rPr>
        <w:t xml:space="preserve">sentencia emitida por el Juzgado </w:t>
      </w:r>
      <w:r w:rsidR="00577DBA">
        <w:rPr>
          <w:rFonts w:ascii="Tahoma" w:hAnsi="Tahoma" w:cs="Tahoma"/>
          <w:sz w:val="22"/>
          <w:szCs w:val="22"/>
        </w:rPr>
        <w:t>Tercero</w:t>
      </w:r>
      <w:r w:rsidR="00D83F46">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EB12E3">
        <w:rPr>
          <w:rFonts w:ascii="Tahoma" w:hAnsi="Tahoma" w:cs="Tahoma"/>
          <w:sz w:val="22"/>
          <w:szCs w:val="22"/>
        </w:rPr>
        <w:t>1</w:t>
      </w:r>
      <w:r w:rsidR="00577DBA">
        <w:rPr>
          <w:rFonts w:ascii="Tahoma" w:hAnsi="Tahoma" w:cs="Tahoma"/>
          <w:sz w:val="22"/>
          <w:szCs w:val="22"/>
        </w:rPr>
        <w:t>2</w:t>
      </w:r>
      <w:r w:rsidR="00223A36">
        <w:rPr>
          <w:rFonts w:ascii="Tahoma" w:hAnsi="Tahoma" w:cs="Tahoma"/>
          <w:sz w:val="22"/>
          <w:szCs w:val="22"/>
        </w:rPr>
        <w:t xml:space="preserve"> de </w:t>
      </w:r>
      <w:r w:rsidR="00577DBA">
        <w:rPr>
          <w:rFonts w:ascii="Tahoma" w:hAnsi="Tahoma" w:cs="Tahoma"/>
          <w:sz w:val="22"/>
          <w:szCs w:val="22"/>
        </w:rPr>
        <w:t xml:space="preserve">octubre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EF4D84">
        <w:rPr>
          <w:rFonts w:ascii="Tahoma" w:hAnsi="Tahoma" w:cs="Tahoma"/>
          <w:sz w:val="22"/>
          <w:szCs w:val="22"/>
        </w:rPr>
        <w:t>, la cual fuera desfavorable para los intereses de Colpensiones</w:t>
      </w:r>
      <w:r w:rsidR="00E61862" w:rsidRPr="00AE7E51">
        <w:rPr>
          <w:rFonts w:ascii="Tahoma" w:hAnsi="Tahoma" w:cs="Tahoma"/>
          <w:sz w:val="22"/>
          <w:szCs w:val="22"/>
        </w:rPr>
        <w:t>.</w:t>
      </w:r>
    </w:p>
    <w:p w14:paraId="44FC270B" w14:textId="77777777" w:rsidR="00DB605B" w:rsidRPr="00AE7E51" w:rsidRDefault="00DB605B" w:rsidP="00AC6C9A">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AC6C9A">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AC6C9A">
      <w:pPr>
        <w:widowControl w:val="0"/>
        <w:autoSpaceDE w:val="0"/>
        <w:autoSpaceDN w:val="0"/>
        <w:adjustRightInd w:val="0"/>
        <w:jc w:val="center"/>
        <w:rPr>
          <w:rFonts w:ascii="Tahoma" w:hAnsi="Tahoma" w:cs="Tahoma"/>
          <w:b/>
          <w:sz w:val="22"/>
          <w:szCs w:val="22"/>
        </w:rPr>
      </w:pPr>
    </w:p>
    <w:p w14:paraId="46CA9227" w14:textId="02DF977E" w:rsidR="00892439" w:rsidRDefault="00892439" w:rsidP="00AC6C9A">
      <w:pPr>
        <w:tabs>
          <w:tab w:val="left" w:pos="567"/>
        </w:tabs>
        <w:spacing w:line="276" w:lineRule="auto"/>
        <w:jc w:val="both"/>
        <w:rPr>
          <w:rFonts w:ascii="Tahoma" w:hAnsi="Tahoma" w:cs="Tahoma"/>
          <w:sz w:val="22"/>
          <w:szCs w:val="22"/>
        </w:rPr>
      </w:pPr>
      <w:r>
        <w:rPr>
          <w:rFonts w:ascii="Tahoma" w:hAnsi="Tahoma" w:cs="Tahoma"/>
          <w:sz w:val="22"/>
          <w:szCs w:val="22"/>
        </w:rPr>
        <w:tab/>
      </w:r>
      <w:r w:rsidRPr="007F05F1">
        <w:rPr>
          <w:rFonts w:ascii="Tahoma" w:hAnsi="Tahoma" w:cs="Tahoma"/>
          <w:sz w:val="22"/>
          <w:szCs w:val="22"/>
        </w:rPr>
        <w:t>De acuerdo a lo</w:t>
      </w:r>
      <w:r w:rsidR="00EB12E3">
        <w:rPr>
          <w:rFonts w:ascii="Tahoma" w:hAnsi="Tahoma" w:cs="Tahoma"/>
          <w:sz w:val="22"/>
          <w:szCs w:val="22"/>
        </w:rPr>
        <w:t>s argumentos expuestos</w:t>
      </w:r>
      <w:r w:rsidRPr="007F05F1">
        <w:rPr>
          <w:rFonts w:ascii="Tahoma" w:hAnsi="Tahoma" w:cs="Tahoma"/>
          <w:sz w:val="22"/>
          <w:szCs w:val="22"/>
        </w:rPr>
        <w:t xml:space="preserve"> en la sentencia de primera instancia </w:t>
      </w:r>
      <w:r w:rsidR="00EB12E3">
        <w:rPr>
          <w:rFonts w:ascii="Tahoma" w:hAnsi="Tahoma" w:cs="Tahoma"/>
          <w:sz w:val="22"/>
          <w:szCs w:val="22"/>
        </w:rPr>
        <w:t>le corresponde a la Sala determinar</w:t>
      </w:r>
      <w:r w:rsidR="00637970">
        <w:rPr>
          <w:rFonts w:ascii="Tahoma" w:hAnsi="Tahoma" w:cs="Tahoma"/>
          <w:sz w:val="22"/>
          <w:szCs w:val="22"/>
        </w:rPr>
        <w:t>: i)</w:t>
      </w:r>
      <w:r w:rsidR="00EB12E3">
        <w:rPr>
          <w:rFonts w:ascii="Tahoma" w:hAnsi="Tahoma" w:cs="Tahoma"/>
          <w:sz w:val="22"/>
          <w:szCs w:val="22"/>
        </w:rPr>
        <w:t xml:space="preserve"> si </w:t>
      </w:r>
      <w:r w:rsidR="00637970">
        <w:rPr>
          <w:rFonts w:ascii="Tahoma" w:hAnsi="Tahoma" w:cs="Tahoma"/>
          <w:sz w:val="22"/>
          <w:szCs w:val="22"/>
        </w:rPr>
        <w:t xml:space="preserve">existe incompatibilidad entre la pensión de jubilación concedida a la demandante por </w:t>
      </w:r>
      <w:proofErr w:type="spellStart"/>
      <w:r w:rsidR="00637970">
        <w:rPr>
          <w:rFonts w:ascii="Tahoma" w:hAnsi="Tahoma" w:cs="Tahoma"/>
          <w:sz w:val="22"/>
          <w:szCs w:val="22"/>
        </w:rPr>
        <w:t>Cajanal</w:t>
      </w:r>
      <w:proofErr w:type="spellEnd"/>
      <w:r w:rsidR="00637970">
        <w:rPr>
          <w:rFonts w:ascii="Tahoma" w:hAnsi="Tahoma" w:cs="Tahoma"/>
          <w:sz w:val="22"/>
          <w:szCs w:val="22"/>
        </w:rPr>
        <w:t xml:space="preserve"> y la de vejez pretendida a cargo de Colpensiones; en caso afirmativo, ii) a partir de qué momento tiene derecho a disfrutar la  pensión de vejez y, iii) si hay lugar a reconocer los intereses moratorios contemplados en el artículo 141 de la Ley 100 de 1993.</w:t>
      </w:r>
    </w:p>
    <w:p w14:paraId="6576F925" w14:textId="77777777" w:rsidR="000502E9" w:rsidRPr="007F05F1" w:rsidRDefault="000502E9" w:rsidP="00AC6C9A">
      <w:pPr>
        <w:tabs>
          <w:tab w:val="left" w:pos="567"/>
        </w:tabs>
        <w:spacing w:line="276" w:lineRule="auto"/>
        <w:jc w:val="both"/>
        <w:rPr>
          <w:rFonts w:ascii="Tahoma" w:hAnsi="Tahoma" w:cs="Tahoma"/>
          <w:sz w:val="22"/>
          <w:szCs w:val="22"/>
        </w:rPr>
      </w:pPr>
    </w:p>
    <w:p w14:paraId="343F78E5" w14:textId="77777777" w:rsidR="003A3BBB" w:rsidRPr="00AE7E51" w:rsidRDefault="003A3BBB" w:rsidP="00AC6C9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8415007" w14:textId="77777777" w:rsidR="005338A4" w:rsidRDefault="005338A4" w:rsidP="00AC6C9A">
      <w:pPr>
        <w:widowControl w:val="0"/>
        <w:autoSpaceDE w:val="0"/>
        <w:autoSpaceDN w:val="0"/>
        <w:adjustRightInd w:val="0"/>
        <w:ind w:firstLine="708"/>
        <w:jc w:val="both"/>
        <w:rPr>
          <w:rFonts w:ascii="Tahoma" w:hAnsi="Tahoma" w:cs="Tahoma"/>
          <w:sz w:val="22"/>
          <w:szCs w:val="22"/>
        </w:rPr>
      </w:pPr>
    </w:p>
    <w:p w14:paraId="0898BD3E" w14:textId="755B95E6" w:rsidR="00577DBA" w:rsidRDefault="007A3612"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a</w:t>
      </w:r>
      <w:r w:rsidR="00AE7E51" w:rsidRPr="00AE7E51">
        <w:rPr>
          <w:rFonts w:ascii="Tahoma" w:hAnsi="Tahoma" w:cs="Tahoma"/>
          <w:sz w:val="22"/>
          <w:szCs w:val="22"/>
        </w:rPr>
        <w:t xml:space="preserve"> </w:t>
      </w:r>
      <w:r w:rsidR="00AE7E51" w:rsidRPr="006B1806">
        <w:rPr>
          <w:rFonts w:ascii="Tahoma" w:hAnsi="Tahoma" w:cs="Tahoma"/>
          <w:sz w:val="22"/>
          <w:szCs w:val="22"/>
        </w:rPr>
        <w:t xml:space="preserve">demandante solicita que </w:t>
      </w:r>
      <w:r w:rsidR="0026144B">
        <w:rPr>
          <w:rFonts w:ascii="Tahoma" w:hAnsi="Tahoma" w:cs="Tahoma"/>
          <w:sz w:val="22"/>
          <w:szCs w:val="22"/>
        </w:rPr>
        <w:t xml:space="preserve">se declare que es </w:t>
      </w:r>
      <w:r w:rsidR="00577DBA">
        <w:rPr>
          <w:rFonts w:ascii="Tahoma" w:hAnsi="Tahoma" w:cs="Tahoma"/>
          <w:sz w:val="22"/>
          <w:szCs w:val="22"/>
        </w:rPr>
        <w:t xml:space="preserve">beneficiaria del régimen de transición dispuesto en el artículo 36 de la Ley 100 de 1993 y que la pensión de jubilación que le fue reconocida por </w:t>
      </w:r>
      <w:proofErr w:type="spellStart"/>
      <w:r w:rsidR="00577DBA">
        <w:rPr>
          <w:rFonts w:ascii="Tahoma" w:hAnsi="Tahoma" w:cs="Tahoma"/>
          <w:sz w:val="22"/>
          <w:szCs w:val="22"/>
        </w:rPr>
        <w:t>Cajanal</w:t>
      </w:r>
      <w:proofErr w:type="spellEnd"/>
      <w:r w:rsidR="00577DBA">
        <w:rPr>
          <w:rFonts w:ascii="Tahoma" w:hAnsi="Tahoma" w:cs="Tahoma"/>
          <w:sz w:val="22"/>
          <w:szCs w:val="22"/>
        </w:rPr>
        <w:t xml:space="preserve"> es compatible con la pensión de vejez enmarcada en el Acuerdo 049 de 1990.</w:t>
      </w:r>
      <w:r w:rsidR="00B956EC">
        <w:rPr>
          <w:rFonts w:ascii="Tahoma" w:hAnsi="Tahoma" w:cs="Tahoma"/>
          <w:sz w:val="22"/>
          <w:szCs w:val="22"/>
        </w:rPr>
        <w:t xml:space="preserve"> </w:t>
      </w:r>
      <w:r w:rsidR="00577DBA">
        <w:rPr>
          <w:rFonts w:ascii="Tahoma" w:hAnsi="Tahoma" w:cs="Tahoma"/>
          <w:sz w:val="22"/>
          <w:szCs w:val="22"/>
        </w:rPr>
        <w:t xml:space="preserve">Como consecuencia de lo anterior, procura que se condene a Colpensiones a que le reconozca y pague la </w:t>
      </w:r>
      <w:r w:rsidR="00E24B57">
        <w:rPr>
          <w:rFonts w:ascii="Tahoma" w:hAnsi="Tahoma" w:cs="Tahoma"/>
          <w:sz w:val="22"/>
          <w:szCs w:val="22"/>
        </w:rPr>
        <w:t>aludida prestación a partir del 1º de febrero de 2012, más los intereses moratorios consagrados e</w:t>
      </w:r>
      <w:r w:rsidR="00685BA0">
        <w:rPr>
          <w:rFonts w:ascii="Tahoma" w:hAnsi="Tahoma" w:cs="Tahoma"/>
          <w:sz w:val="22"/>
          <w:szCs w:val="22"/>
        </w:rPr>
        <w:t>n el artículo 141 de la Ley 100</w:t>
      </w:r>
      <w:r w:rsidR="00E24B57">
        <w:rPr>
          <w:rFonts w:ascii="Tahoma" w:hAnsi="Tahoma" w:cs="Tahoma"/>
          <w:sz w:val="22"/>
          <w:szCs w:val="22"/>
        </w:rPr>
        <w:t xml:space="preserve"> y las costas procesales.</w:t>
      </w:r>
      <w:r w:rsidR="00577DBA">
        <w:rPr>
          <w:rFonts w:ascii="Tahoma" w:hAnsi="Tahoma" w:cs="Tahoma"/>
          <w:sz w:val="22"/>
          <w:szCs w:val="22"/>
        </w:rPr>
        <w:t xml:space="preserve"> </w:t>
      </w:r>
    </w:p>
    <w:p w14:paraId="46B13ABA" w14:textId="77777777" w:rsidR="000502E9" w:rsidRDefault="000502E9" w:rsidP="00AC6C9A">
      <w:pPr>
        <w:widowControl w:val="0"/>
        <w:autoSpaceDE w:val="0"/>
        <w:autoSpaceDN w:val="0"/>
        <w:adjustRightInd w:val="0"/>
        <w:spacing w:line="276" w:lineRule="auto"/>
        <w:ind w:firstLine="708"/>
        <w:jc w:val="both"/>
        <w:rPr>
          <w:rFonts w:ascii="Tahoma" w:hAnsi="Tahoma" w:cs="Tahoma"/>
          <w:sz w:val="22"/>
          <w:szCs w:val="22"/>
        </w:rPr>
      </w:pPr>
    </w:p>
    <w:p w14:paraId="4484FCDC" w14:textId="6C2EB3CB" w:rsidR="00737107" w:rsidRDefault="007F329A"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737107">
        <w:rPr>
          <w:rFonts w:ascii="Tahoma" w:hAnsi="Tahoma" w:cs="Tahoma"/>
          <w:sz w:val="22"/>
          <w:szCs w:val="22"/>
        </w:rPr>
        <w:t>nació el 23 de septiembre de 1949; que se afilió al I.S.S. en febrero de 1985</w:t>
      </w:r>
      <w:r w:rsidR="002D5DFE">
        <w:rPr>
          <w:rFonts w:ascii="Tahoma" w:hAnsi="Tahoma" w:cs="Tahoma"/>
          <w:sz w:val="22"/>
          <w:szCs w:val="22"/>
        </w:rPr>
        <w:t xml:space="preserve"> y</w:t>
      </w:r>
      <w:r w:rsidR="00737107">
        <w:rPr>
          <w:rFonts w:ascii="Tahoma" w:hAnsi="Tahoma" w:cs="Tahoma"/>
          <w:sz w:val="22"/>
          <w:szCs w:val="22"/>
        </w:rPr>
        <w:t xml:space="preserve"> que en abril de 2003 solicitó el reconocimiento de su pensión de vejez</w:t>
      </w:r>
      <w:r w:rsidR="00737107" w:rsidRPr="00737107">
        <w:rPr>
          <w:rFonts w:ascii="Tahoma" w:hAnsi="Tahoma" w:cs="Tahoma"/>
          <w:sz w:val="22"/>
          <w:szCs w:val="22"/>
        </w:rPr>
        <w:t xml:space="preserve"> </w:t>
      </w:r>
      <w:r w:rsidR="00737107">
        <w:rPr>
          <w:rFonts w:ascii="Tahoma" w:hAnsi="Tahoma" w:cs="Tahoma"/>
          <w:sz w:val="22"/>
          <w:szCs w:val="22"/>
        </w:rPr>
        <w:t xml:space="preserve">ante dicha entidad, la cual le devolvió los documentos aduciendo que lo solicitado era competencia de </w:t>
      </w:r>
      <w:proofErr w:type="spellStart"/>
      <w:r w:rsidR="00737107">
        <w:rPr>
          <w:rFonts w:ascii="Tahoma" w:hAnsi="Tahoma" w:cs="Tahoma"/>
          <w:sz w:val="22"/>
          <w:szCs w:val="22"/>
        </w:rPr>
        <w:t>Cajanal</w:t>
      </w:r>
      <w:proofErr w:type="spellEnd"/>
      <w:r w:rsidR="00737107">
        <w:rPr>
          <w:rFonts w:ascii="Tahoma" w:hAnsi="Tahoma" w:cs="Tahoma"/>
          <w:sz w:val="22"/>
          <w:szCs w:val="22"/>
        </w:rPr>
        <w:t>.</w:t>
      </w:r>
    </w:p>
    <w:p w14:paraId="360414A3" w14:textId="77777777" w:rsidR="00F96D1D" w:rsidRDefault="00F96D1D" w:rsidP="00AC6C9A">
      <w:pPr>
        <w:widowControl w:val="0"/>
        <w:autoSpaceDE w:val="0"/>
        <w:autoSpaceDN w:val="0"/>
        <w:adjustRightInd w:val="0"/>
        <w:spacing w:line="276" w:lineRule="auto"/>
        <w:ind w:firstLine="708"/>
        <w:jc w:val="both"/>
        <w:rPr>
          <w:rFonts w:ascii="Tahoma" w:hAnsi="Tahoma" w:cs="Tahoma"/>
          <w:sz w:val="22"/>
          <w:szCs w:val="22"/>
        </w:rPr>
      </w:pPr>
    </w:p>
    <w:p w14:paraId="4007565B" w14:textId="063C8C4A" w:rsidR="001B3620" w:rsidRDefault="00F96D1D"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13 de junio de 2012 solicitó nuevamente ante el I.S.S. el reconocimiento de la pensión de vejez</w:t>
      </w:r>
      <w:r w:rsidR="001B3620">
        <w:rPr>
          <w:rFonts w:ascii="Tahoma" w:hAnsi="Tahoma" w:cs="Tahoma"/>
          <w:sz w:val="22"/>
          <w:szCs w:val="22"/>
        </w:rPr>
        <w:t xml:space="preserve">, misma que fue negada </w:t>
      </w:r>
      <w:r w:rsidR="002D5DFE">
        <w:rPr>
          <w:rFonts w:ascii="Tahoma" w:hAnsi="Tahoma" w:cs="Tahoma"/>
          <w:sz w:val="22"/>
          <w:szCs w:val="22"/>
        </w:rPr>
        <w:t xml:space="preserve">por Colpensiones </w:t>
      </w:r>
      <w:r w:rsidR="001B3620">
        <w:rPr>
          <w:rFonts w:ascii="Tahoma" w:hAnsi="Tahoma" w:cs="Tahoma"/>
          <w:sz w:val="22"/>
          <w:szCs w:val="22"/>
        </w:rPr>
        <w:t xml:space="preserve">mediante la Resolución </w:t>
      </w:r>
      <w:r w:rsidR="002D5DFE">
        <w:rPr>
          <w:rFonts w:ascii="Tahoma" w:hAnsi="Tahoma" w:cs="Tahoma"/>
          <w:sz w:val="22"/>
          <w:szCs w:val="22"/>
        </w:rPr>
        <w:t xml:space="preserve">GNR </w:t>
      </w:r>
      <w:r w:rsidR="001B3620">
        <w:rPr>
          <w:rFonts w:ascii="Tahoma" w:hAnsi="Tahoma" w:cs="Tahoma"/>
          <w:sz w:val="22"/>
          <w:szCs w:val="22"/>
        </w:rPr>
        <w:t>034430 del 12 de marzo de 2013, bajo el argumento de que no cumplía la edad ni el tiempo de servicio</w:t>
      </w:r>
      <w:r w:rsidR="0072337C">
        <w:rPr>
          <w:rFonts w:ascii="Tahoma" w:hAnsi="Tahoma" w:cs="Tahoma"/>
          <w:sz w:val="22"/>
          <w:szCs w:val="22"/>
        </w:rPr>
        <w:t>. Refiere que contra dicho</w:t>
      </w:r>
      <w:r w:rsidR="001B3620">
        <w:rPr>
          <w:rFonts w:ascii="Tahoma" w:hAnsi="Tahoma" w:cs="Tahoma"/>
          <w:sz w:val="22"/>
          <w:szCs w:val="22"/>
        </w:rPr>
        <w:t xml:space="preserve"> acto </w:t>
      </w:r>
      <w:r w:rsidR="00F1205B">
        <w:rPr>
          <w:rFonts w:ascii="Tahoma" w:hAnsi="Tahoma" w:cs="Tahoma"/>
          <w:sz w:val="22"/>
          <w:szCs w:val="22"/>
        </w:rPr>
        <w:t xml:space="preserve">interpuso </w:t>
      </w:r>
      <w:r w:rsidR="001B3620">
        <w:rPr>
          <w:rFonts w:ascii="Tahoma" w:hAnsi="Tahoma" w:cs="Tahoma"/>
          <w:sz w:val="22"/>
          <w:szCs w:val="22"/>
        </w:rPr>
        <w:t>recurso de reposición y en subsidio el de apelación, siendo confirmado a través de las Resoluciones GNR 234904 del 17 de septiembre de 2013</w:t>
      </w:r>
      <w:r w:rsidR="0048701F">
        <w:rPr>
          <w:rFonts w:ascii="Tahoma" w:hAnsi="Tahoma" w:cs="Tahoma"/>
          <w:sz w:val="22"/>
          <w:szCs w:val="22"/>
        </w:rPr>
        <w:t xml:space="preserve"> y VPB 24945 del 19 de diciembre de 2014</w:t>
      </w:r>
      <w:r w:rsidR="001B3620">
        <w:rPr>
          <w:rFonts w:ascii="Tahoma" w:hAnsi="Tahoma" w:cs="Tahoma"/>
          <w:sz w:val="22"/>
          <w:szCs w:val="22"/>
        </w:rPr>
        <w:t xml:space="preserve"> </w:t>
      </w:r>
      <w:r w:rsidR="0048701F">
        <w:rPr>
          <w:rFonts w:ascii="Tahoma" w:hAnsi="Tahoma" w:cs="Tahoma"/>
          <w:sz w:val="22"/>
          <w:szCs w:val="22"/>
        </w:rPr>
        <w:t xml:space="preserve">respectivamente, aduciéndose que no podía disfrutar de la pensión de vejez en razón a que percibe una pensión de jubilación a cargo de </w:t>
      </w:r>
      <w:proofErr w:type="spellStart"/>
      <w:r w:rsidR="0048701F">
        <w:rPr>
          <w:rFonts w:ascii="Tahoma" w:hAnsi="Tahoma" w:cs="Tahoma"/>
          <w:sz w:val="22"/>
          <w:szCs w:val="22"/>
        </w:rPr>
        <w:t>Cajanal</w:t>
      </w:r>
      <w:proofErr w:type="spellEnd"/>
      <w:r w:rsidR="001B3620">
        <w:rPr>
          <w:rFonts w:ascii="Tahoma" w:hAnsi="Tahoma" w:cs="Tahoma"/>
          <w:sz w:val="22"/>
          <w:szCs w:val="22"/>
        </w:rPr>
        <w:t>.</w:t>
      </w:r>
    </w:p>
    <w:p w14:paraId="3E09491F" w14:textId="77777777" w:rsidR="001B3620" w:rsidRDefault="001B3620" w:rsidP="00AC6C9A">
      <w:pPr>
        <w:widowControl w:val="0"/>
        <w:autoSpaceDE w:val="0"/>
        <w:autoSpaceDN w:val="0"/>
        <w:adjustRightInd w:val="0"/>
        <w:spacing w:line="276" w:lineRule="auto"/>
        <w:ind w:firstLine="708"/>
        <w:jc w:val="both"/>
        <w:rPr>
          <w:rFonts w:ascii="Tahoma" w:hAnsi="Tahoma" w:cs="Tahoma"/>
          <w:sz w:val="22"/>
          <w:szCs w:val="22"/>
        </w:rPr>
      </w:pPr>
    </w:p>
    <w:p w14:paraId="0547024E" w14:textId="48AA4671" w:rsidR="001B3620" w:rsidRDefault="001B3620"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cotizó a Colpensiones un total de 1209 semanas, de las cuales 875 fueron c</w:t>
      </w:r>
      <w:r w:rsidR="00CF3450">
        <w:rPr>
          <w:rFonts w:ascii="Tahoma" w:hAnsi="Tahoma" w:cs="Tahoma"/>
          <w:sz w:val="22"/>
          <w:szCs w:val="22"/>
        </w:rPr>
        <w:t xml:space="preserve">anceladas </w:t>
      </w:r>
      <w:r>
        <w:rPr>
          <w:rFonts w:ascii="Tahoma" w:hAnsi="Tahoma" w:cs="Tahoma"/>
          <w:sz w:val="22"/>
          <w:szCs w:val="22"/>
        </w:rPr>
        <w:t>en los 20 años anteriores al cumplimiento de los 55 años de edad</w:t>
      </w:r>
      <w:r w:rsidR="00136AFF">
        <w:rPr>
          <w:rFonts w:ascii="Tahoma" w:hAnsi="Tahoma" w:cs="Tahoma"/>
          <w:sz w:val="22"/>
          <w:szCs w:val="22"/>
        </w:rPr>
        <w:t xml:space="preserve">, y que la pensión que reclama ante </w:t>
      </w:r>
      <w:r w:rsidR="00B31A41">
        <w:rPr>
          <w:rFonts w:ascii="Tahoma" w:hAnsi="Tahoma" w:cs="Tahoma"/>
          <w:sz w:val="22"/>
          <w:szCs w:val="22"/>
        </w:rPr>
        <w:t xml:space="preserve">esa entidad </w:t>
      </w:r>
      <w:r w:rsidR="00136AFF">
        <w:rPr>
          <w:rFonts w:ascii="Tahoma" w:hAnsi="Tahoma" w:cs="Tahoma"/>
          <w:sz w:val="22"/>
          <w:szCs w:val="22"/>
        </w:rPr>
        <w:t xml:space="preserve">es compatible </w:t>
      </w:r>
      <w:r w:rsidR="005508B9">
        <w:rPr>
          <w:rFonts w:ascii="Tahoma" w:hAnsi="Tahoma" w:cs="Tahoma"/>
          <w:sz w:val="22"/>
          <w:szCs w:val="22"/>
        </w:rPr>
        <w:t xml:space="preserve">con la que le fue reconocida por </w:t>
      </w:r>
      <w:proofErr w:type="spellStart"/>
      <w:r w:rsidR="005508B9">
        <w:rPr>
          <w:rFonts w:ascii="Tahoma" w:hAnsi="Tahoma" w:cs="Tahoma"/>
          <w:sz w:val="22"/>
          <w:szCs w:val="22"/>
        </w:rPr>
        <w:t>Cajanal</w:t>
      </w:r>
      <w:proofErr w:type="spellEnd"/>
      <w:r w:rsidR="005508B9">
        <w:rPr>
          <w:rFonts w:ascii="Tahoma" w:hAnsi="Tahoma" w:cs="Tahoma"/>
          <w:sz w:val="22"/>
          <w:szCs w:val="22"/>
        </w:rPr>
        <w:t xml:space="preserve"> porque los recursos con que </w:t>
      </w:r>
      <w:r w:rsidR="0050410D">
        <w:rPr>
          <w:rFonts w:ascii="Tahoma" w:hAnsi="Tahoma" w:cs="Tahoma"/>
          <w:sz w:val="22"/>
          <w:szCs w:val="22"/>
        </w:rPr>
        <w:t xml:space="preserve">aquella </w:t>
      </w:r>
      <w:r w:rsidR="005508B9">
        <w:rPr>
          <w:rFonts w:ascii="Tahoma" w:hAnsi="Tahoma" w:cs="Tahoma"/>
          <w:sz w:val="22"/>
          <w:szCs w:val="22"/>
        </w:rPr>
        <w:t>se sufraga no pertenecen al tesoro del estado</w:t>
      </w:r>
      <w:r w:rsidR="0050410D">
        <w:rPr>
          <w:rFonts w:ascii="Tahoma" w:hAnsi="Tahoma" w:cs="Tahoma"/>
          <w:sz w:val="22"/>
          <w:szCs w:val="22"/>
        </w:rPr>
        <w:t xml:space="preserve"> sino </w:t>
      </w:r>
      <w:r w:rsidR="005508B9">
        <w:rPr>
          <w:rFonts w:ascii="Tahoma" w:hAnsi="Tahoma" w:cs="Tahoma"/>
          <w:sz w:val="22"/>
          <w:szCs w:val="22"/>
        </w:rPr>
        <w:t>al sistema y tienen fuente de financiación independiente.</w:t>
      </w:r>
    </w:p>
    <w:p w14:paraId="5DBFDB82" w14:textId="77777777" w:rsidR="00B61059" w:rsidRDefault="00B61059" w:rsidP="00AC6C9A">
      <w:pPr>
        <w:widowControl w:val="0"/>
        <w:autoSpaceDE w:val="0"/>
        <w:autoSpaceDN w:val="0"/>
        <w:adjustRightInd w:val="0"/>
        <w:spacing w:line="276" w:lineRule="auto"/>
        <w:ind w:firstLine="708"/>
        <w:jc w:val="both"/>
        <w:rPr>
          <w:rFonts w:ascii="Tahoma" w:hAnsi="Tahoma" w:cs="Tahoma"/>
          <w:sz w:val="22"/>
          <w:szCs w:val="22"/>
        </w:rPr>
      </w:pPr>
    </w:p>
    <w:p w14:paraId="2454EE55" w14:textId="6EEFA520" w:rsidR="00B61059" w:rsidRDefault="00AF11FA"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w:t>
      </w:r>
      <w:r w:rsidR="00B61059">
        <w:rPr>
          <w:rFonts w:ascii="Tahoma" w:hAnsi="Tahoma" w:cs="Tahoma"/>
          <w:sz w:val="22"/>
          <w:szCs w:val="22"/>
        </w:rPr>
        <w:t>que el IBL calculado con base en los últimos 10 años de aportes</w:t>
      </w:r>
      <w:r w:rsidR="003615E7">
        <w:rPr>
          <w:rFonts w:ascii="Tahoma" w:hAnsi="Tahoma" w:cs="Tahoma"/>
          <w:sz w:val="22"/>
          <w:szCs w:val="22"/>
        </w:rPr>
        <w:t xml:space="preserve">, </w:t>
      </w:r>
      <w:r w:rsidR="00B61059">
        <w:rPr>
          <w:rFonts w:ascii="Tahoma" w:hAnsi="Tahoma" w:cs="Tahoma"/>
          <w:sz w:val="22"/>
          <w:szCs w:val="22"/>
        </w:rPr>
        <w:t xml:space="preserve">realizados </w:t>
      </w:r>
      <w:r w:rsidR="00DD3892">
        <w:rPr>
          <w:rFonts w:ascii="Tahoma" w:hAnsi="Tahoma" w:cs="Tahoma"/>
          <w:sz w:val="22"/>
          <w:szCs w:val="22"/>
        </w:rPr>
        <w:t xml:space="preserve">a Colpensiones </w:t>
      </w:r>
      <w:r w:rsidR="00B61059">
        <w:rPr>
          <w:rFonts w:ascii="Tahoma" w:hAnsi="Tahoma" w:cs="Tahoma"/>
          <w:sz w:val="22"/>
          <w:szCs w:val="22"/>
        </w:rPr>
        <w:t>como docente en la Universidad Libre de Colombia</w:t>
      </w:r>
      <w:r w:rsidR="00DD3892">
        <w:rPr>
          <w:rFonts w:ascii="Tahoma" w:hAnsi="Tahoma" w:cs="Tahoma"/>
          <w:sz w:val="22"/>
          <w:szCs w:val="22"/>
        </w:rPr>
        <w:t xml:space="preserve">, asciende a $4.385.028, </w:t>
      </w:r>
      <w:r w:rsidR="003615E7">
        <w:rPr>
          <w:rFonts w:ascii="Tahoma" w:hAnsi="Tahoma" w:cs="Tahoma"/>
          <w:sz w:val="22"/>
          <w:szCs w:val="22"/>
        </w:rPr>
        <w:t xml:space="preserve">suma </w:t>
      </w:r>
      <w:r w:rsidR="00DD3892">
        <w:rPr>
          <w:rFonts w:ascii="Tahoma" w:hAnsi="Tahoma" w:cs="Tahoma"/>
          <w:sz w:val="22"/>
          <w:szCs w:val="22"/>
        </w:rPr>
        <w:t xml:space="preserve">que al aplicarle una tasa de reemplazo del 87%, por tener 1209 semanas cotizadas, arroja una primera mesada de $3.814.974 para el 1º de febrero de 2012, fecha en la contaba con los requisitos de edad y tiempo de servicios </w:t>
      </w:r>
      <w:r w:rsidR="00647E73">
        <w:rPr>
          <w:rFonts w:ascii="Tahoma" w:hAnsi="Tahoma" w:cs="Tahoma"/>
          <w:sz w:val="22"/>
          <w:szCs w:val="22"/>
        </w:rPr>
        <w:t>y</w:t>
      </w:r>
      <w:r w:rsidR="00E05F87">
        <w:rPr>
          <w:rFonts w:ascii="Tahoma" w:hAnsi="Tahoma" w:cs="Tahoma"/>
          <w:sz w:val="22"/>
          <w:szCs w:val="22"/>
        </w:rPr>
        <w:t>,</w:t>
      </w:r>
      <w:r w:rsidR="00647E73">
        <w:rPr>
          <w:rFonts w:ascii="Tahoma" w:hAnsi="Tahoma" w:cs="Tahoma"/>
          <w:sz w:val="22"/>
          <w:szCs w:val="22"/>
        </w:rPr>
        <w:t xml:space="preserve"> </w:t>
      </w:r>
      <w:r w:rsidR="003615E7">
        <w:rPr>
          <w:rFonts w:ascii="Tahoma" w:hAnsi="Tahoma" w:cs="Tahoma"/>
          <w:sz w:val="22"/>
          <w:szCs w:val="22"/>
        </w:rPr>
        <w:t>además</w:t>
      </w:r>
      <w:r w:rsidR="00E05F87">
        <w:rPr>
          <w:rFonts w:ascii="Tahoma" w:hAnsi="Tahoma" w:cs="Tahoma"/>
          <w:sz w:val="22"/>
          <w:szCs w:val="22"/>
        </w:rPr>
        <w:t>,</w:t>
      </w:r>
      <w:r w:rsidR="003615E7">
        <w:rPr>
          <w:rFonts w:ascii="Tahoma" w:hAnsi="Tahoma" w:cs="Tahoma"/>
          <w:sz w:val="22"/>
          <w:szCs w:val="22"/>
        </w:rPr>
        <w:t xml:space="preserve"> </w:t>
      </w:r>
      <w:r w:rsidR="00647E73">
        <w:rPr>
          <w:rFonts w:ascii="Tahoma" w:hAnsi="Tahoma" w:cs="Tahoma"/>
          <w:sz w:val="22"/>
          <w:szCs w:val="22"/>
        </w:rPr>
        <w:t>se había retirado del sistema.</w:t>
      </w:r>
    </w:p>
    <w:p w14:paraId="06F5CE7D" w14:textId="77777777" w:rsidR="00647E73" w:rsidRDefault="00647E73" w:rsidP="00AC6C9A">
      <w:pPr>
        <w:widowControl w:val="0"/>
        <w:autoSpaceDE w:val="0"/>
        <w:autoSpaceDN w:val="0"/>
        <w:adjustRightInd w:val="0"/>
        <w:spacing w:line="276" w:lineRule="auto"/>
        <w:ind w:firstLine="708"/>
        <w:jc w:val="both"/>
        <w:rPr>
          <w:rFonts w:ascii="Tahoma" w:hAnsi="Tahoma" w:cs="Tahoma"/>
          <w:sz w:val="22"/>
          <w:szCs w:val="22"/>
        </w:rPr>
      </w:pPr>
    </w:p>
    <w:p w14:paraId="1EFF4C02" w14:textId="230AD145" w:rsidR="00647E73" w:rsidRDefault="00647E73"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la reclamación administrativa</w:t>
      </w:r>
      <w:r w:rsidR="003615E7">
        <w:rPr>
          <w:rFonts w:ascii="Tahoma" w:hAnsi="Tahoma" w:cs="Tahoma"/>
          <w:sz w:val="22"/>
          <w:szCs w:val="22"/>
        </w:rPr>
        <w:t>,</w:t>
      </w:r>
      <w:r>
        <w:rPr>
          <w:rFonts w:ascii="Tahoma" w:hAnsi="Tahoma" w:cs="Tahoma"/>
          <w:sz w:val="22"/>
          <w:szCs w:val="22"/>
        </w:rPr>
        <w:t xml:space="preserve"> como presupuesto de </w:t>
      </w:r>
      <w:proofErr w:type="spellStart"/>
      <w:r>
        <w:rPr>
          <w:rFonts w:ascii="Tahoma" w:hAnsi="Tahoma" w:cs="Tahoma"/>
          <w:sz w:val="22"/>
          <w:szCs w:val="22"/>
        </w:rPr>
        <w:t>procedibilidad</w:t>
      </w:r>
      <w:proofErr w:type="spellEnd"/>
      <w:r w:rsidR="003615E7">
        <w:rPr>
          <w:rFonts w:ascii="Tahoma" w:hAnsi="Tahoma" w:cs="Tahoma"/>
          <w:sz w:val="22"/>
          <w:szCs w:val="22"/>
        </w:rPr>
        <w:t>,</w:t>
      </w:r>
      <w:r>
        <w:rPr>
          <w:rFonts w:ascii="Tahoma" w:hAnsi="Tahoma" w:cs="Tahoma"/>
          <w:sz w:val="22"/>
          <w:szCs w:val="22"/>
        </w:rPr>
        <w:t xml:space="preserve"> ha sido agotada.</w:t>
      </w:r>
    </w:p>
    <w:p w14:paraId="10302E39" w14:textId="77777777" w:rsidR="001B3620" w:rsidRDefault="001B3620" w:rsidP="00AC6C9A">
      <w:pPr>
        <w:widowControl w:val="0"/>
        <w:autoSpaceDE w:val="0"/>
        <w:autoSpaceDN w:val="0"/>
        <w:adjustRightInd w:val="0"/>
        <w:spacing w:line="276" w:lineRule="auto"/>
        <w:ind w:firstLine="708"/>
        <w:jc w:val="both"/>
        <w:rPr>
          <w:rFonts w:ascii="Tahoma" w:hAnsi="Tahoma" w:cs="Tahoma"/>
          <w:sz w:val="22"/>
          <w:szCs w:val="22"/>
        </w:rPr>
      </w:pPr>
    </w:p>
    <w:p w14:paraId="129EEC74" w14:textId="3BCE2287" w:rsidR="00050E05" w:rsidRDefault="00F96D1D"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AE7E51" w:rsidRPr="00AE7E51">
        <w:rPr>
          <w:rFonts w:ascii="Tahoma" w:hAnsi="Tahoma" w:cs="Tahoma"/>
          <w:sz w:val="22"/>
          <w:szCs w:val="22"/>
        </w:rPr>
        <w:t xml:space="preserve">Colpensiones </w:t>
      </w:r>
      <w:r w:rsidR="003615E7">
        <w:rPr>
          <w:rFonts w:ascii="Tahoma" w:hAnsi="Tahoma" w:cs="Tahoma"/>
          <w:sz w:val="22"/>
          <w:szCs w:val="22"/>
        </w:rPr>
        <w:t xml:space="preserve">aceptó los hechos </w:t>
      </w:r>
      <w:r w:rsidR="00050E05">
        <w:rPr>
          <w:rFonts w:ascii="Tahoma" w:hAnsi="Tahoma" w:cs="Tahoma"/>
          <w:sz w:val="22"/>
          <w:szCs w:val="22"/>
        </w:rPr>
        <w:t>relacionados con la edad de la demandante; la afiliación realizada al I.S.S. en 1985 a través de la Universidad Libre; el contenido de la Resolución GNR 034430 de 2013; los recursos presentad</w:t>
      </w:r>
      <w:r w:rsidR="003615E7">
        <w:rPr>
          <w:rFonts w:ascii="Tahoma" w:hAnsi="Tahoma" w:cs="Tahoma"/>
          <w:sz w:val="22"/>
          <w:szCs w:val="22"/>
        </w:rPr>
        <w:t>os</w:t>
      </w:r>
      <w:r w:rsidR="00050E05">
        <w:rPr>
          <w:rFonts w:ascii="Tahoma" w:hAnsi="Tahoma" w:cs="Tahoma"/>
          <w:sz w:val="22"/>
          <w:szCs w:val="22"/>
        </w:rPr>
        <w:t xml:space="preserve"> contra esta y lo decidido en las Resoluciones GNR 234904 de 2013 y VPB 24945 de 2014. Frente a los demás hechos manifestó que </w:t>
      </w:r>
      <w:r w:rsidR="008A56E8">
        <w:rPr>
          <w:rFonts w:ascii="Tahoma" w:hAnsi="Tahoma" w:cs="Tahoma"/>
          <w:sz w:val="22"/>
          <w:szCs w:val="22"/>
        </w:rPr>
        <w:t>no los aceptaba o que no le constaban.</w:t>
      </w:r>
    </w:p>
    <w:p w14:paraId="770D5FB5" w14:textId="77777777" w:rsidR="00050E05" w:rsidRDefault="00050E05" w:rsidP="00AC6C9A">
      <w:pPr>
        <w:widowControl w:val="0"/>
        <w:autoSpaceDE w:val="0"/>
        <w:autoSpaceDN w:val="0"/>
        <w:adjustRightInd w:val="0"/>
        <w:spacing w:line="276" w:lineRule="auto"/>
        <w:ind w:firstLine="708"/>
        <w:jc w:val="both"/>
        <w:rPr>
          <w:rFonts w:ascii="Tahoma" w:hAnsi="Tahoma" w:cs="Tahoma"/>
          <w:sz w:val="22"/>
          <w:szCs w:val="22"/>
        </w:rPr>
      </w:pPr>
    </w:p>
    <w:p w14:paraId="4FDD0FBA" w14:textId="3AE2ECF4" w:rsidR="003A22B9" w:rsidRDefault="008D31E9" w:rsidP="00AC6C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w:t>
      </w:r>
      <w:r w:rsidR="004D2DD9">
        <w:rPr>
          <w:rFonts w:ascii="Tahoma" w:hAnsi="Tahoma" w:cs="Tahoma"/>
          <w:sz w:val="22"/>
          <w:szCs w:val="22"/>
        </w:rPr>
        <w:t>excepci</w:t>
      </w:r>
      <w:r w:rsidR="00AB28F8">
        <w:rPr>
          <w:rFonts w:ascii="Tahoma" w:hAnsi="Tahoma" w:cs="Tahoma"/>
          <w:sz w:val="22"/>
          <w:szCs w:val="22"/>
        </w:rPr>
        <w:t>o</w:t>
      </w:r>
      <w:r w:rsidR="004D2DD9">
        <w:rPr>
          <w:rFonts w:ascii="Tahoma" w:hAnsi="Tahoma" w:cs="Tahoma"/>
          <w:sz w:val="22"/>
          <w:szCs w:val="22"/>
        </w:rPr>
        <w:t>n</w:t>
      </w:r>
      <w:r w:rsidR="00AB28F8">
        <w:rPr>
          <w:rFonts w:ascii="Tahoma" w:hAnsi="Tahoma" w:cs="Tahoma"/>
          <w:sz w:val="22"/>
          <w:szCs w:val="22"/>
        </w:rPr>
        <w:t xml:space="preserve">es </w:t>
      </w:r>
      <w:r w:rsidR="004D2DD9">
        <w:rPr>
          <w:rFonts w:ascii="Tahoma" w:hAnsi="Tahoma" w:cs="Tahoma"/>
          <w:sz w:val="22"/>
          <w:szCs w:val="22"/>
        </w:rPr>
        <w:t xml:space="preserve">de </w:t>
      </w:r>
      <w:r>
        <w:rPr>
          <w:rFonts w:ascii="Tahoma" w:hAnsi="Tahoma" w:cs="Tahoma"/>
          <w:sz w:val="22"/>
          <w:szCs w:val="22"/>
        </w:rPr>
        <w:t>mérito que denominó “Inexistencia de la obligación</w:t>
      </w:r>
      <w:r w:rsidR="008A56E8">
        <w:rPr>
          <w:rFonts w:ascii="Tahoma" w:hAnsi="Tahoma" w:cs="Tahoma"/>
          <w:sz w:val="22"/>
          <w:szCs w:val="22"/>
        </w:rPr>
        <w:t xml:space="preserve"> demandada</w:t>
      </w:r>
      <w:r>
        <w:rPr>
          <w:rFonts w:ascii="Tahoma" w:hAnsi="Tahoma" w:cs="Tahoma"/>
          <w:sz w:val="22"/>
          <w:szCs w:val="22"/>
        </w:rPr>
        <w:t xml:space="preserve">”; </w:t>
      </w:r>
      <w:r w:rsidR="00023C1F">
        <w:rPr>
          <w:rFonts w:ascii="Tahoma" w:hAnsi="Tahoma" w:cs="Tahoma"/>
          <w:sz w:val="22"/>
          <w:szCs w:val="22"/>
        </w:rPr>
        <w:t>“Prescripción”; “Buena fe</w:t>
      </w:r>
      <w:r w:rsidR="00AB28F8">
        <w:rPr>
          <w:rFonts w:ascii="Tahoma" w:hAnsi="Tahoma" w:cs="Tahoma"/>
          <w:sz w:val="22"/>
          <w:szCs w:val="22"/>
        </w:rPr>
        <w:t>” y, “Genéricas”.</w:t>
      </w:r>
    </w:p>
    <w:p w14:paraId="0A7F30C3" w14:textId="77777777" w:rsidR="00023C1F" w:rsidRDefault="00023C1F" w:rsidP="007A3612">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7A3612">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7A3612">
      <w:pPr>
        <w:widowControl w:val="0"/>
        <w:autoSpaceDE w:val="0"/>
        <w:autoSpaceDN w:val="0"/>
        <w:adjustRightInd w:val="0"/>
        <w:spacing w:line="276" w:lineRule="auto"/>
        <w:jc w:val="center"/>
        <w:rPr>
          <w:rFonts w:ascii="Tahoma" w:hAnsi="Tahoma" w:cs="Tahoma"/>
          <w:b/>
          <w:sz w:val="22"/>
          <w:szCs w:val="22"/>
        </w:rPr>
      </w:pPr>
    </w:p>
    <w:p w14:paraId="2EA92A3A" w14:textId="0655D682" w:rsidR="008A56E8" w:rsidRDefault="001E7CD8" w:rsidP="007A3612">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FB35FC">
        <w:rPr>
          <w:rFonts w:ascii="Tahoma" w:hAnsi="Tahoma" w:cs="Tahoma"/>
          <w:sz w:val="22"/>
          <w:szCs w:val="22"/>
        </w:rPr>
        <w:t>declaró</w:t>
      </w:r>
      <w:r w:rsidR="00CA4944">
        <w:rPr>
          <w:rFonts w:ascii="Tahoma" w:hAnsi="Tahoma" w:cs="Tahoma"/>
          <w:sz w:val="22"/>
          <w:szCs w:val="22"/>
        </w:rPr>
        <w:t xml:space="preserve"> no probadas las excepciones propuestas por la entidad demandad</w:t>
      </w:r>
      <w:r w:rsidR="005D6392">
        <w:rPr>
          <w:rFonts w:ascii="Tahoma" w:hAnsi="Tahoma" w:cs="Tahoma"/>
          <w:sz w:val="22"/>
          <w:szCs w:val="22"/>
        </w:rPr>
        <w:t xml:space="preserve"> y</w:t>
      </w:r>
      <w:r w:rsidR="00CA4944">
        <w:rPr>
          <w:rFonts w:ascii="Tahoma" w:hAnsi="Tahoma" w:cs="Tahoma"/>
          <w:sz w:val="22"/>
          <w:szCs w:val="22"/>
        </w:rPr>
        <w:t xml:space="preserve"> determinó </w:t>
      </w:r>
      <w:r w:rsidR="00FB35FC">
        <w:rPr>
          <w:rFonts w:ascii="Tahoma" w:hAnsi="Tahoma" w:cs="Tahoma"/>
          <w:sz w:val="22"/>
          <w:szCs w:val="22"/>
        </w:rPr>
        <w:t xml:space="preserve"> </w:t>
      </w:r>
      <w:r w:rsidR="008A56E8">
        <w:rPr>
          <w:rFonts w:ascii="Tahoma" w:hAnsi="Tahoma" w:cs="Tahoma"/>
          <w:sz w:val="22"/>
          <w:szCs w:val="22"/>
        </w:rPr>
        <w:t>que existe compatibilidad entre la pensión de vejez otorgada por el régimen de prima media</w:t>
      </w:r>
      <w:r w:rsidR="0074258D">
        <w:rPr>
          <w:rFonts w:ascii="Tahoma" w:hAnsi="Tahoma" w:cs="Tahoma"/>
          <w:sz w:val="22"/>
          <w:szCs w:val="22"/>
        </w:rPr>
        <w:t xml:space="preserve"> con aquella que se otorgó a título de jubilación a la demandante por </w:t>
      </w:r>
      <w:proofErr w:type="spellStart"/>
      <w:r w:rsidR="00B06E60">
        <w:rPr>
          <w:rFonts w:ascii="Tahoma" w:hAnsi="Tahoma" w:cs="Tahoma"/>
          <w:sz w:val="22"/>
          <w:szCs w:val="22"/>
        </w:rPr>
        <w:t>Cajanal</w:t>
      </w:r>
      <w:proofErr w:type="spellEnd"/>
      <w:r w:rsidR="005D6392">
        <w:rPr>
          <w:rFonts w:ascii="Tahoma" w:hAnsi="Tahoma" w:cs="Tahoma"/>
          <w:sz w:val="22"/>
          <w:szCs w:val="22"/>
        </w:rPr>
        <w:t xml:space="preserve">. Asimismo, </w:t>
      </w:r>
      <w:r w:rsidR="005D6392">
        <w:rPr>
          <w:rFonts w:ascii="Tahoma" w:hAnsi="Tahoma" w:cs="Tahoma"/>
          <w:sz w:val="22"/>
          <w:szCs w:val="22"/>
        </w:rPr>
        <w:lastRenderedPageBreak/>
        <w:t xml:space="preserve">declaró </w:t>
      </w:r>
      <w:r w:rsidR="0074258D">
        <w:rPr>
          <w:rFonts w:ascii="Tahoma" w:hAnsi="Tahoma" w:cs="Tahoma"/>
          <w:sz w:val="22"/>
          <w:szCs w:val="22"/>
        </w:rPr>
        <w:t>que la señora Margarita Cortes es beneficiaria del régimen de transición y le es aplicable el Acuerdo 049 de 1990.</w:t>
      </w:r>
    </w:p>
    <w:p w14:paraId="0477044F" w14:textId="18ABD6F6" w:rsidR="008D662E" w:rsidRPr="00E8791D" w:rsidRDefault="0074258D" w:rsidP="007A3612">
      <w:pPr>
        <w:tabs>
          <w:tab w:val="left" w:pos="748"/>
        </w:tabs>
        <w:spacing w:line="276" w:lineRule="auto"/>
        <w:jc w:val="both"/>
        <w:rPr>
          <w:rFonts w:ascii="Tahoma" w:hAnsi="Tahoma" w:cs="Tahoma"/>
          <w:sz w:val="22"/>
          <w:szCs w:val="22"/>
        </w:rPr>
      </w:pPr>
      <w:r>
        <w:rPr>
          <w:rFonts w:ascii="Tahoma" w:hAnsi="Tahoma" w:cs="Tahoma"/>
          <w:sz w:val="22"/>
          <w:szCs w:val="22"/>
        </w:rPr>
        <w:tab/>
      </w:r>
      <w:r w:rsidR="00FC6068">
        <w:rPr>
          <w:rFonts w:ascii="Tahoma" w:hAnsi="Tahoma" w:cs="Tahoma"/>
          <w:sz w:val="22"/>
          <w:szCs w:val="22"/>
        </w:rPr>
        <w:t>En ese orden de ideas</w:t>
      </w:r>
      <w:r>
        <w:rPr>
          <w:rFonts w:ascii="Tahoma" w:hAnsi="Tahoma" w:cs="Tahoma"/>
          <w:sz w:val="22"/>
          <w:szCs w:val="22"/>
        </w:rPr>
        <w:t xml:space="preserve">, </w:t>
      </w:r>
      <w:r w:rsidR="008D662E">
        <w:rPr>
          <w:rFonts w:ascii="Tahoma" w:hAnsi="Tahoma" w:cs="Tahoma"/>
          <w:sz w:val="22"/>
          <w:szCs w:val="22"/>
        </w:rPr>
        <w:t xml:space="preserve">“reconoció” la pensión de vejez a la </w:t>
      </w:r>
      <w:r w:rsidR="00432A94">
        <w:rPr>
          <w:rFonts w:ascii="Tahoma" w:hAnsi="Tahoma" w:cs="Tahoma"/>
          <w:sz w:val="22"/>
          <w:szCs w:val="22"/>
        </w:rPr>
        <w:t xml:space="preserve">actora </w:t>
      </w:r>
      <w:r w:rsidR="008D662E">
        <w:rPr>
          <w:rFonts w:ascii="Tahoma" w:hAnsi="Tahoma" w:cs="Tahoma"/>
          <w:sz w:val="22"/>
          <w:szCs w:val="22"/>
        </w:rPr>
        <w:t xml:space="preserve">a partir del 26 de noviembre de 2012; </w:t>
      </w:r>
      <w:r w:rsidR="008D662E" w:rsidRPr="00E8791D">
        <w:rPr>
          <w:rFonts w:ascii="Tahoma" w:hAnsi="Tahoma" w:cs="Tahoma"/>
          <w:sz w:val="22"/>
          <w:szCs w:val="22"/>
        </w:rPr>
        <w:t xml:space="preserve">declaró que la mesada para esa anualidad equivalía a $2.064.230 y ordenó a Colpensiones reconocerle un retroactivo de $110.430.484, causado entre </w:t>
      </w:r>
      <w:r w:rsidR="007954D1" w:rsidRPr="00E8791D">
        <w:rPr>
          <w:rFonts w:ascii="Tahoma" w:hAnsi="Tahoma" w:cs="Tahoma"/>
          <w:sz w:val="22"/>
          <w:szCs w:val="22"/>
        </w:rPr>
        <w:t xml:space="preserve">aquella </w:t>
      </w:r>
      <w:r w:rsidR="008D662E" w:rsidRPr="00E8791D">
        <w:rPr>
          <w:rFonts w:ascii="Tahoma" w:hAnsi="Tahoma" w:cs="Tahoma"/>
          <w:sz w:val="22"/>
          <w:szCs w:val="22"/>
        </w:rPr>
        <w:t>calenda y el 30 de septiembre de 2016.</w:t>
      </w:r>
      <w:r w:rsidR="00C8657F" w:rsidRPr="00E8791D">
        <w:rPr>
          <w:rFonts w:ascii="Tahoma" w:hAnsi="Tahoma" w:cs="Tahoma"/>
          <w:sz w:val="22"/>
          <w:szCs w:val="22"/>
        </w:rPr>
        <w:t xml:space="preserve"> </w:t>
      </w:r>
      <w:r w:rsidR="008D662E" w:rsidRPr="00E8791D">
        <w:rPr>
          <w:rFonts w:ascii="Tahoma" w:hAnsi="Tahoma" w:cs="Tahoma"/>
          <w:sz w:val="22"/>
          <w:szCs w:val="22"/>
        </w:rPr>
        <w:t xml:space="preserve">Finalmente, </w:t>
      </w:r>
      <w:r w:rsidR="00F17AC1" w:rsidRPr="00E8791D">
        <w:rPr>
          <w:rFonts w:ascii="Tahoma" w:hAnsi="Tahoma" w:cs="Tahoma"/>
          <w:sz w:val="22"/>
          <w:szCs w:val="22"/>
        </w:rPr>
        <w:t xml:space="preserve">negó los intereses de mora solicitados, </w:t>
      </w:r>
      <w:r w:rsidR="008D662E" w:rsidRPr="00E8791D">
        <w:rPr>
          <w:rFonts w:ascii="Tahoma" w:hAnsi="Tahoma" w:cs="Tahoma"/>
          <w:sz w:val="22"/>
          <w:szCs w:val="22"/>
        </w:rPr>
        <w:t xml:space="preserve">autorizó a la demandada </w:t>
      </w:r>
      <w:r w:rsidR="000B129D">
        <w:rPr>
          <w:rFonts w:ascii="Tahoma" w:hAnsi="Tahoma" w:cs="Tahoma"/>
          <w:sz w:val="22"/>
          <w:szCs w:val="22"/>
        </w:rPr>
        <w:t xml:space="preserve">a descontar del retroactivo </w:t>
      </w:r>
      <w:r w:rsidR="00F17AC1" w:rsidRPr="00E8791D">
        <w:rPr>
          <w:rFonts w:ascii="Tahoma" w:hAnsi="Tahoma" w:cs="Tahoma"/>
          <w:sz w:val="22"/>
          <w:szCs w:val="22"/>
        </w:rPr>
        <w:t>el 12% por concepto de salud</w:t>
      </w:r>
      <w:r w:rsidR="00CA4944" w:rsidRPr="00E8791D">
        <w:rPr>
          <w:rFonts w:ascii="Tahoma" w:hAnsi="Tahoma" w:cs="Tahoma"/>
          <w:sz w:val="22"/>
          <w:szCs w:val="22"/>
        </w:rPr>
        <w:t xml:space="preserve"> y la condenó en costas</w:t>
      </w:r>
      <w:r w:rsidR="00F17AC1" w:rsidRPr="00E8791D">
        <w:rPr>
          <w:rFonts w:ascii="Tahoma" w:hAnsi="Tahoma" w:cs="Tahoma"/>
          <w:sz w:val="22"/>
          <w:szCs w:val="22"/>
        </w:rPr>
        <w:t xml:space="preserve"> procesales</w:t>
      </w:r>
      <w:r w:rsidR="00CA4944" w:rsidRPr="00E8791D">
        <w:rPr>
          <w:rFonts w:ascii="Tahoma" w:hAnsi="Tahoma" w:cs="Tahoma"/>
          <w:sz w:val="22"/>
          <w:szCs w:val="22"/>
        </w:rPr>
        <w:t>.</w:t>
      </w:r>
    </w:p>
    <w:p w14:paraId="009240FC" w14:textId="77777777" w:rsidR="008A56E8" w:rsidRPr="00E8791D" w:rsidRDefault="008A56E8" w:rsidP="007A3612">
      <w:pPr>
        <w:tabs>
          <w:tab w:val="left" w:pos="748"/>
        </w:tabs>
        <w:spacing w:line="276" w:lineRule="auto"/>
        <w:jc w:val="both"/>
        <w:rPr>
          <w:rFonts w:ascii="Tahoma" w:hAnsi="Tahoma" w:cs="Tahoma"/>
          <w:sz w:val="22"/>
          <w:szCs w:val="22"/>
        </w:rPr>
      </w:pPr>
    </w:p>
    <w:p w14:paraId="1F90FD7B" w14:textId="41360B43" w:rsidR="002C0A6B" w:rsidRPr="00E8791D" w:rsidRDefault="002E4553" w:rsidP="007A3612">
      <w:pPr>
        <w:tabs>
          <w:tab w:val="left" w:pos="748"/>
        </w:tabs>
        <w:spacing w:line="276" w:lineRule="auto"/>
        <w:jc w:val="both"/>
        <w:rPr>
          <w:rFonts w:ascii="Tahoma" w:hAnsi="Tahoma" w:cs="Tahoma"/>
          <w:sz w:val="22"/>
          <w:szCs w:val="22"/>
          <w:lang w:val="es-CO"/>
        </w:rPr>
      </w:pPr>
      <w:r w:rsidRPr="00E8791D">
        <w:rPr>
          <w:rFonts w:ascii="Tahoma" w:hAnsi="Tahoma" w:cs="Tahoma"/>
          <w:sz w:val="22"/>
          <w:szCs w:val="22"/>
        </w:rPr>
        <w:tab/>
      </w:r>
      <w:r w:rsidR="005C398E" w:rsidRPr="00E8791D">
        <w:rPr>
          <w:rFonts w:ascii="Tahoma" w:hAnsi="Tahoma" w:cs="Tahoma"/>
          <w:sz w:val="22"/>
          <w:szCs w:val="22"/>
        </w:rPr>
        <w:t xml:space="preserve">Para llegar a tal determinación la A-quo consideró, en síntesis, </w:t>
      </w:r>
      <w:r w:rsidR="008F032B" w:rsidRPr="00E8791D">
        <w:rPr>
          <w:rFonts w:ascii="Tahoma" w:hAnsi="Tahoma" w:cs="Tahoma"/>
          <w:sz w:val="22"/>
          <w:szCs w:val="22"/>
        </w:rPr>
        <w:t>que</w:t>
      </w:r>
      <w:r w:rsidR="00342BAC" w:rsidRPr="00E8791D">
        <w:rPr>
          <w:rFonts w:ascii="Tahoma" w:hAnsi="Tahoma" w:cs="Tahoma"/>
          <w:sz w:val="22"/>
          <w:szCs w:val="22"/>
        </w:rPr>
        <w:t xml:space="preserve"> </w:t>
      </w:r>
      <w:r w:rsidR="00A66C60" w:rsidRPr="00E8791D">
        <w:rPr>
          <w:rFonts w:ascii="Tahoma" w:hAnsi="Tahoma" w:cs="Tahoma"/>
          <w:sz w:val="22"/>
          <w:szCs w:val="22"/>
          <w:lang w:val="es-CO"/>
        </w:rPr>
        <w:t xml:space="preserve">de conformidad con el artículo 128 de la Constitución Política, la prestación que reconoció </w:t>
      </w:r>
      <w:proofErr w:type="spellStart"/>
      <w:r w:rsidR="00A66C60" w:rsidRPr="00E8791D">
        <w:rPr>
          <w:rFonts w:ascii="Tahoma" w:hAnsi="Tahoma" w:cs="Tahoma"/>
          <w:sz w:val="22"/>
          <w:szCs w:val="22"/>
          <w:lang w:val="es-CO"/>
        </w:rPr>
        <w:t>Cajanal</w:t>
      </w:r>
      <w:proofErr w:type="spellEnd"/>
      <w:r w:rsidR="00A66C60" w:rsidRPr="00E8791D">
        <w:rPr>
          <w:rFonts w:ascii="Tahoma" w:hAnsi="Tahoma" w:cs="Tahoma"/>
          <w:sz w:val="22"/>
          <w:szCs w:val="22"/>
          <w:lang w:val="es-CO"/>
        </w:rPr>
        <w:t xml:space="preserve"> no era un obstáculo para que la promotora del litigio pudiera acceder a la pensión de vejez </w:t>
      </w:r>
      <w:r w:rsidR="00B9210F" w:rsidRPr="00E8791D">
        <w:rPr>
          <w:rFonts w:ascii="Tahoma" w:hAnsi="Tahoma" w:cs="Tahoma"/>
          <w:sz w:val="22"/>
          <w:szCs w:val="22"/>
          <w:lang w:val="es-CO"/>
        </w:rPr>
        <w:t>con</w:t>
      </w:r>
      <w:r w:rsidR="00A66C60" w:rsidRPr="00E8791D">
        <w:rPr>
          <w:rFonts w:ascii="Tahoma" w:hAnsi="Tahoma" w:cs="Tahoma"/>
          <w:sz w:val="22"/>
          <w:szCs w:val="22"/>
          <w:lang w:val="es-CO"/>
        </w:rPr>
        <w:t xml:space="preserve"> las cotizaciones </w:t>
      </w:r>
      <w:r w:rsidR="00B9210F" w:rsidRPr="00E8791D">
        <w:rPr>
          <w:rFonts w:ascii="Tahoma" w:hAnsi="Tahoma" w:cs="Tahoma"/>
          <w:sz w:val="22"/>
          <w:szCs w:val="22"/>
          <w:lang w:val="es-CO"/>
        </w:rPr>
        <w:t xml:space="preserve">efectuadas </w:t>
      </w:r>
      <w:r w:rsidR="00A66C60" w:rsidRPr="00E8791D">
        <w:rPr>
          <w:rFonts w:ascii="Tahoma" w:hAnsi="Tahoma" w:cs="Tahoma"/>
          <w:sz w:val="22"/>
          <w:szCs w:val="22"/>
          <w:lang w:val="es-CO"/>
        </w:rPr>
        <w:t xml:space="preserve">en </w:t>
      </w:r>
      <w:r w:rsidR="00B9210F" w:rsidRPr="00E8791D">
        <w:rPr>
          <w:rFonts w:ascii="Tahoma" w:hAnsi="Tahoma" w:cs="Tahoma"/>
          <w:sz w:val="22"/>
          <w:szCs w:val="22"/>
          <w:lang w:val="es-CO"/>
        </w:rPr>
        <w:t xml:space="preserve">el </w:t>
      </w:r>
      <w:r w:rsidR="00A66C60" w:rsidRPr="00E8791D">
        <w:rPr>
          <w:rFonts w:ascii="Tahoma" w:hAnsi="Tahoma" w:cs="Tahoma"/>
          <w:sz w:val="22"/>
          <w:szCs w:val="22"/>
          <w:lang w:val="es-CO"/>
        </w:rPr>
        <w:t>entonces I.S.S.,</w:t>
      </w:r>
      <w:r w:rsidR="00BE00AB" w:rsidRPr="00E8791D">
        <w:rPr>
          <w:rFonts w:ascii="Tahoma" w:hAnsi="Tahoma" w:cs="Tahoma"/>
          <w:sz w:val="22"/>
          <w:szCs w:val="22"/>
          <w:lang w:val="es-CO"/>
        </w:rPr>
        <w:t xml:space="preserve"> pues estas n</w:t>
      </w:r>
      <w:r w:rsidR="002C0A6B" w:rsidRPr="00E8791D">
        <w:rPr>
          <w:rFonts w:ascii="Tahoma" w:hAnsi="Tahoma" w:cs="Tahoma"/>
          <w:sz w:val="22"/>
          <w:szCs w:val="22"/>
          <w:lang w:val="es-CO"/>
        </w:rPr>
        <w:t>o</w:t>
      </w:r>
      <w:r w:rsidR="00BE00AB" w:rsidRPr="00E8791D">
        <w:rPr>
          <w:rFonts w:ascii="Tahoma" w:hAnsi="Tahoma" w:cs="Tahoma"/>
          <w:sz w:val="22"/>
          <w:szCs w:val="22"/>
          <w:lang w:val="es-CO"/>
        </w:rPr>
        <w:t xml:space="preserve"> fueron tenidas en cuenta </w:t>
      </w:r>
      <w:r w:rsidR="002C0A6B" w:rsidRPr="00E8791D">
        <w:rPr>
          <w:rFonts w:ascii="Tahoma" w:hAnsi="Tahoma" w:cs="Tahoma"/>
          <w:sz w:val="22"/>
          <w:szCs w:val="22"/>
          <w:lang w:val="es-CO"/>
        </w:rPr>
        <w:t xml:space="preserve">para </w:t>
      </w:r>
      <w:r w:rsidR="00BE00AB" w:rsidRPr="00E8791D">
        <w:rPr>
          <w:rFonts w:ascii="Tahoma" w:hAnsi="Tahoma" w:cs="Tahoma"/>
          <w:sz w:val="22"/>
          <w:szCs w:val="22"/>
          <w:lang w:val="es-CO"/>
        </w:rPr>
        <w:t>conceder</w:t>
      </w:r>
      <w:r w:rsidR="002C0A6B" w:rsidRPr="00E8791D">
        <w:rPr>
          <w:rFonts w:ascii="Tahoma" w:hAnsi="Tahoma" w:cs="Tahoma"/>
          <w:sz w:val="22"/>
          <w:szCs w:val="22"/>
          <w:lang w:val="es-CO"/>
        </w:rPr>
        <w:t>le</w:t>
      </w:r>
      <w:r w:rsidR="00BE00AB" w:rsidRPr="00E8791D">
        <w:rPr>
          <w:rFonts w:ascii="Tahoma" w:hAnsi="Tahoma" w:cs="Tahoma"/>
          <w:sz w:val="22"/>
          <w:szCs w:val="22"/>
          <w:lang w:val="es-CO"/>
        </w:rPr>
        <w:t xml:space="preserve"> la pensión de jubilación</w:t>
      </w:r>
      <w:r w:rsidR="002C0A6B" w:rsidRPr="00E8791D">
        <w:rPr>
          <w:rFonts w:ascii="Tahoma" w:hAnsi="Tahoma" w:cs="Tahoma"/>
          <w:sz w:val="22"/>
          <w:szCs w:val="22"/>
          <w:lang w:val="es-CO"/>
        </w:rPr>
        <w:t xml:space="preserve">, por expresa disposición del Decreto </w:t>
      </w:r>
      <w:r w:rsidR="007A07F8" w:rsidRPr="00E8791D">
        <w:rPr>
          <w:rFonts w:ascii="Tahoma" w:hAnsi="Tahoma" w:cs="Tahoma"/>
          <w:sz w:val="22"/>
          <w:szCs w:val="22"/>
          <w:lang w:val="es-CO"/>
        </w:rPr>
        <w:t>546 de 1971</w:t>
      </w:r>
      <w:r w:rsidR="002C0A6B" w:rsidRPr="00E8791D">
        <w:rPr>
          <w:rFonts w:ascii="Tahoma" w:hAnsi="Tahoma" w:cs="Tahoma"/>
          <w:sz w:val="22"/>
          <w:szCs w:val="22"/>
          <w:lang w:val="es-CO"/>
        </w:rPr>
        <w:t xml:space="preserve">, </w:t>
      </w:r>
      <w:r w:rsidR="007A07F8" w:rsidRPr="00E8791D">
        <w:rPr>
          <w:rFonts w:ascii="Tahoma" w:hAnsi="Tahoma" w:cs="Tahoma"/>
          <w:sz w:val="22"/>
          <w:szCs w:val="22"/>
          <w:lang w:val="es-CO"/>
        </w:rPr>
        <w:t xml:space="preserve">el cual </w:t>
      </w:r>
      <w:r w:rsidR="002C0A6B" w:rsidRPr="00E8791D">
        <w:rPr>
          <w:rFonts w:ascii="Tahoma" w:hAnsi="Tahoma" w:cs="Tahoma"/>
          <w:sz w:val="22"/>
          <w:szCs w:val="22"/>
          <w:lang w:val="es-CO"/>
        </w:rPr>
        <w:t xml:space="preserve">sólo </w:t>
      </w:r>
      <w:r w:rsidR="007A07F8" w:rsidRPr="00E8791D">
        <w:rPr>
          <w:rFonts w:ascii="Tahoma" w:hAnsi="Tahoma" w:cs="Tahoma"/>
          <w:sz w:val="22"/>
          <w:szCs w:val="22"/>
          <w:lang w:val="es-CO"/>
        </w:rPr>
        <w:t xml:space="preserve">permite </w:t>
      </w:r>
      <w:r w:rsidR="002C0A6B" w:rsidRPr="00E8791D">
        <w:rPr>
          <w:rFonts w:ascii="Tahoma" w:hAnsi="Tahoma" w:cs="Tahoma"/>
          <w:sz w:val="22"/>
          <w:szCs w:val="22"/>
          <w:lang w:val="es-CO"/>
        </w:rPr>
        <w:t>atender aquell</w:t>
      </w:r>
      <w:r w:rsidR="007A07F8" w:rsidRPr="00E8791D">
        <w:rPr>
          <w:rFonts w:ascii="Tahoma" w:hAnsi="Tahoma" w:cs="Tahoma"/>
          <w:sz w:val="22"/>
          <w:szCs w:val="22"/>
          <w:lang w:val="es-CO"/>
        </w:rPr>
        <w:t>a</w:t>
      </w:r>
      <w:r w:rsidR="002C0A6B" w:rsidRPr="00E8791D">
        <w:rPr>
          <w:rFonts w:ascii="Tahoma" w:hAnsi="Tahoma" w:cs="Tahoma"/>
          <w:sz w:val="22"/>
          <w:szCs w:val="22"/>
          <w:lang w:val="es-CO"/>
        </w:rPr>
        <w:t>s derivad</w:t>
      </w:r>
      <w:r w:rsidR="007A07F8" w:rsidRPr="00E8791D">
        <w:rPr>
          <w:rFonts w:ascii="Tahoma" w:hAnsi="Tahoma" w:cs="Tahoma"/>
          <w:sz w:val="22"/>
          <w:szCs w:val="22"/>
          <w:lang w:val="es-CO"/>
        </w:rPr>
        <w:t>a</w:t>
      </w:r>
      <w:r w:rsidR="002C0A6B" w:rsidRPr="00E8791D">
        <w:rPr>
          <w:rFonts w:ascii="Tahoma" w:hAnsi="Tahoma" w:cs="Tahoma"/>
          <w:sz w:val="22"/>
          <w:szCs w:val="22"/>
          <w:lang w:val="es-CO"/>
        </w:rPr>
        <w:t xml:space="preserve">s del ejercicio de la </w:t>
      </w:r>
      <w:r w:rsidR="007A07F8" w:rsidRPr="00E8791D">
        <w:rPr>
          <w:rFonts w:ascii="Tahoma" w:hAnsi="Tahoma" w:cs="Tahoma"/>
          <w:sz w:val="22"/>
          <w:szCs w:val="22"/>
          <w:lang w:val="es-CO"/>
        </w:rPr>
        <w:t>Rama Judicial.</w:t>
      </w:r>
    </w:p>
    <w:p w14:paraId="2B24F489" w14:textId="77777777" w:rsidR="002C0A6B" w:rsidRPr="00E8791D" w:rsidRDefault="002C0A6B" w:rsidP="007A3612">
      <w:pPr>
        <w:tabs>
          <w:tab w:val="left" w:pos="748"/>
        </w:tabs>
        <w:spacing w:line="276" w:lineRule="auto"/>
        <w:jc w:val="both"/>
        <w:rPr>
          <w:rFonts w:ascii="Tahoma" w:hAnsi="Tahoma" w:cs="Tahoma"/>
          <w:sz w:val="22"/>
          <w:szCs w:val="22"/>
          <w:lang w:val="es-CO"/>
        </w:rPr>
      </w:pPr>
    </w:p>
    <w:p w14:paraId="7DDE4C75" w14:textId="5D85EF83" w:rsidR="00E8791D" w:rsidRPr="00E8791D" w:rsidRDefault="00E8791D" w:rsidP="00E8791D">
      <w:pPr>
        <w:tabs>
          <w:tab w:val="left" w:pos="748"/>
        </w:tabs>
        <w:spacing w:line="276" w:lineRule="auto"/>
        <w:jc w:val="both"/>
        <w:rPr>
          <w:rFonts w:ascii="Tahoma" w:hAnsi="Tahoma" w:cs="Tahoma"/>
          <w:sz w:val="22"/>
          <w:szCs w:val="22"/>
          <w:lang w:val="es-CO"/>
        </w:rPr>
      </w:pPr>
      <w:r w:rsidRPr="00E8791D">
        <w:rPr>
          <w:rFonts w:ascii="Tahoma" w:hAnsi="Tahoma" w:cs="Tahoma"/>
          <w:sz w:val="22"/>
          <w:szCs w:val="22"/>
          <w:lang w:val="es-CO"/>
        </w:rPr>
        <w:tab/>
        <w:t>En cuanto al régimen de transición, indicó que al superar las 750 semanas al 29 de julio de 2005, conservó el régimen de transición del que fue beneficiaria por contar con más de 35 años de edad al 1º de abril de 1994; por lo tanto le era aplicable el Acuerdo 049 de 1990, norma respecto de la cual cumplía la totalidad de los requisitos, pues alcanzó los 55 años de edad el 23 de septiembre de 2004 y tenía 1180,7 semanas cotiz</w:t>
      </w:r>
      <w:r w:rsidRPr="00700383">
        <w:rPr>
          <w:rFonts w:ascii="Tahoma" w:hAnsi="Tahoma" w:cs="Tahoma"/>
          <w:sz w:val="22"/>
          <w:szCs w:val="22"/>
          <w:lang w:val="es-CO"/>
        </w:rPr>
        <w:t xml:space="preserve">adas, cantidad a la que se habían descontado los aportes que aparecen por cuenta de </w:t>
      </w:r>
      <w:r w:rsidRPr="00E8791D">
        <w:rPr>
          <w:rFonts w:ascii="Tahoma" w:hAnsi="Tahoma" w:cs="Tahoma"/>
          <w:sz w:val="22"/>
          <w:szCs w:val="22"/>
          <w:lang w:val="es-CO"/>
        </w:rPr>
        <w:t>la Fiscalía General de la Nación, ya que fueron tenidos en cuenta en la resolución que le reconoció la pensión de jubilación.</w:t>
      </w:r>
    </w:p>
    <w:p w14:paraId="54280D8D" w14:textId="77777777" w:rsidR="00E8791D" w:rsidRPr="00E8791D" w:rsidRDefault="00E8791D" w:rsidP="00E8791D">
      <w:pPr>
        <w:tabs>
          <w:tab w:val="left" w:pos="748"/>
        </w:tabs>
        <w:spacing w:line="276" w:lineRule="auto"/>
        <w:jc w:val="both"/>
        <w:rPr>
          <w:rFonts w:ascii="Tahoma" w:hAnsi="Tahoma" w:cs="Tahoma"/>
          <w:sz w:val="22"/>
          <w:szCs w:val="22"/>
          <w:lang w:val="es-CO"/>
        </w:rPr>
      </w:pPr>
    </w:p>
    <w:p w14:paraId="1F9CCD8A" w14:textId="673F25C3" w:rsidR="00E8791D" w:rsidRPr="008D7499" w:rsidRDefault="00E8791D" w:rsidP="00E8791D">
      <w:pPr>
        <w:tabs>
          <w:tab w:val="left" w:pos="748"/>
        </w:tabs>
        <w:spacing w:line="276" w:lineRule="auto"/>
        <w:jc w:val="both"/>
        <w:rPr>
          <w:rFonts w:ascii="Tahoma" w:hAnsi="Tahoma" w:cs="Tahoma"/>
          <w:sz w:val="22"/>
          <w:szCs w:val="22"/>
          <w:lang w:val="es-CO"/>
        </w:rPr>
      </w:pPr>
      <w:r w:rsidRPr="00E8791D">
        <w:rPr>
          <w:rFonts w:ascii="Tahoma" w:hAnsi="Tahoma" w:cs="Tahoma"/>
          <w:sz w:val="22"/>
          <w:szCs w:val="22"/>
          <w:lang w:val="es-CO"/>
        </w:rPr>
        <w:tab/>
        <w:t>Seguidamente, manifestó que el reconocimiento de la prestación debía efectuarse desde el 26 de noviembre de 2012, cuando la señora Cortes hizo la reclamación expresa del reconocimiento de la prestación</w:t>
      </w:r>
      <w:r w:rsidR="000B129D">
        <w:rPr>
          <w:rFonts w:ascii="Tahoma" w:hAnsi="Tahoma" w:cs="Tahoma"/>
          <w:sz w:val="22"/>
          <w:szCs w:val="22"/>
          <w:lang w:val="es-CO"/>
        </w:rPr>
        <w:t xml:space="preserve">. Frente a la excepción de prescripción, argumentó que </w:t>
      </w:r>
      <w:r w:rsidRPr="00E8791D">
        <w:rPr>
          <w:rFonts w:ascii="Tahoma" w:hAnsi="Tahoma" w:cs="Tahoma"/>
          <w:sz w:val="22"/>
          <w:szCs w:val="22"/>
          <w:lang w:val="es-CO"/>
        </w:rPr>
        <w:t xml:space="preserve">no prosperaba en razón a que entre la Resolución VPB 24945 </w:t>
      </w:r>
      <w:r w:rsidRPr="008D7499">
        <w:rPr>
          <w:rFonts w:ascii="Tahoma" w:hAnsi="Tahoma" w:cs="Tahoma"/>
          <w:sz w:val="22"/>
          <w:szCs w:val="22"/>
          <w:lang w:val="es-CO"/>
        </w:rPr>
        <w:t>de 2014, por medio de la cual se resolvió el recurso de apelación propuesto en contra de la Resolución 34430 del 12 de marzo de 2013, y la presentación de la demanda no transcurrieron más de 3 años.</w:t>
      </w:r>
    </w:p>
    <w:p w14:paraId="4C92BCC5" w14:textId="77777777" w:rsidR="00E8791D" w:rsidRPr="008D7499" w:rsidRDefault="00E8791D" w:rsidP="007A3612">
      <w:pPr>
        <w:tabs>
          <w:tab w:val="left" w:pos="748"/>
        </w:tabs>
        <w:spacing w:line="276" w:lineRule="auto"/>
        <w:jc w:val="both"/>
        <w:rPr>
          <w:rFonts w:ascii="Tahoma" w:hAnsi="Tahoma" w:cs="Tahoma"/>
          <w:sz w:val="22"/>
          <w:szCs w:val="22"/>
          <w:lang w:val="es-CO"/>
        </w:rPr>
      </w:pPr>
    </w:p>
    <w:p w14:paraId="66AFB119" w14:textId="064EC671" w:rsidR="008D7499" w:rsidRPr="008D7499" w:rsidRDefault="008D7499" w:rsidP="008D7499">
      <w:pPr>
        <w:tabs>
          <w:tab w:val="left" w:pos="748"/>
        </w:tabs>
        <w:spacing w:line="276" w:lineRule="auto"/>
        <w:jc w:val="both"/>
        <w:rPr>
          <w:rFonts w:ascii="Tahoma" w:hAnsi="Tahoma" w:cs="Tahoma"/>
          <w:sz w:val="22"/>
          <w:szCs w:val="22"/>
          <w:lang w:val="es-CO"/>
        </w:rPr>
      </w:pPr>
      <w:r w:rsidRPr="008D7499">
        <w:rPr>
          <w:rFonts w:ascii="Tahoma" w:hAnsi="Tahoma" w:cs="Tahoma"/>
          <w:sz w:val="22"/>
          <w:szCs w:val="22"/>
          <w:lang w:val="es-CO"/>
        </w:rPr>
        <w:tab/>
        <w:t xml:space="preserve">Por otra parte, señaló que el IBL cotizado en los 10 años anteriores al reconocimiento de la prestación equivalía a $2.457.417, suma que al aplicarle una tasa de reemplazo del 84%, arrojaba una primera mesada de $2.064.230; por lo que el retroactivo adeudado hasta la fecha de la sentencia ascendía a $110.430.484, </w:t>
      </w:r>
      <w:r>
        <w:rPr>
          <w:rFonts w:ascii="Tahoma" w:hAnsi="Tahoma" w:cs="Tahoma"/>
          <w:sz w:val="22"/>
          <w:szCs w:val="22"/>
          <w:lang w:val="es-CO"/>
        </w:rPr>
        <w:t xml:space="preserve">valor </w:t>
      </w:r>
      <w:r w:rsidRPr="008D7499">
        <w:rPr>
          <w:rFonts w:ascii="Tahoma" w:hAnsi="Tahoma" w:cs="Tahoma"/>
          <w:sz w:val="22"/>
          <w:szCs w:val="22"/>
          <w:lang w:val="es-CO"/>
        </w:rPr>
        <w:t>sobre la cual se debían efectuar los respectivos descuentos por salud del 12%.</w:t>
      </w:r>
    </w:p>
    <w:p w14:paraId="7D2A06A9" w14:textId="77777777" w:rsidR="008D7499" w:rsidRPr="00E71351" w:rsidRDefault="008D7499" w:rsidP="008D7499">
      <w:pPr>
        <w:tabs>
          <w:tab w:val="left" w:pos="748"/>
        </w:tabs>
        <w:spacing w:line="276" w:lineRule="auto"/>
        <w:jc w:val="both"/>
        <w:rPr>
          <w:rFonts w:ascii="Tahoma" w:hAnsi="Tahoma" w:cs="Tahoma"/>
          <w:sz w:val="22"/>
          <w:szCs w:val="22"/>
          <w:lang w:val="es-CO"/>
        </w:rPr>
      </w:pPr>
    </w:p>
    <w:p w14:paraId="35545962" w14:textId="77777777" w:rsidR="008D7499" w:rsidRPr="00E71351" w:rsidRDefault="008D7499" w:rsidP="008D7499">
      <w:pPr>
        <w:tabs>
          <w:tab w:val="left" w:pos="748"/>
        </w:tabs>
        <w:spacing w:line="276" w:lineRule="auto"/>
        <w:jc w:val="both"/>
        <w:rPr>
          <w:rFonts w:ascii="Tahoma" w:hAnsi="Tahoma" w:cs="Tahoma"/>
          <w:sz w:val="22"/>
          <w:szCs w:val="22"/>
          <w:lang w:val="es-CO"/>
        </w:rPr>
      </w:pPr>
      <w:r w:rsidRPr="00E71351">
        <w:rPr>
          <w:rFonts w:ascii="Tahoma" w:hAnsi="Tahoma" w:cs="Tahoma"/>
          <w:sz w:val="22"/>
          <w:szCs w:val="22"/>
          <w:lang w:val="es-CO"/>
        </w:rPr>
        <w:tab/>
        <w:t>Finalmente, negó el reconocimiento de intereses de bajo el argumento de que el Acuerdo 049 de 1990 no los contempla.</w:t>
      </w:r>
    </w:p>
    <w:p w14:paraId="10954F3B" w14:textId="51857B27" w:rsidR="00633A91" w:rsidRPr="00AC6C9A" w:rsidRDefault="00B25929" w:rsidP="007A3612">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p>
    <w:p w14:paraId="0C7D950D" w14:textId="73E1617B" w:rsidR="003274A7" w:rsidRPr="00AE7E51" w:rsidRDefault="007C255B" w:rsidP="007A361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371180">
        <w:rPr>
          <w:rFonts w:ascii="Tahoma" w:hAnsi="Tahoma" w:cs="Tahoma"/>
          <w:b/>
          <w:sz w:val="22"/>
          <w:szCs w:val="22"/>
        </w:rPr>
        <w:t>rocedencia de la consulta</w:t>
      </w:r>
    </w:p>
    <w:p w14:paraId="48CBCFAA" w14:textId="77777777" w:rsidR="008D3595" w:rsidRDefault="008D3595" w:rsidP="007A3612">
      <w:pPr>
        <w:spacing w:line="276" w:lineRule="auto"/>
        <w:ind w:firstLine="708"/>
        <w:jc w:val="both"/>
        <w:rPr>
          <w:rFonts w:ascii="Tahoma" w:hAnsi="Tahoma" w:cs="Tahoma"/>
          <w:sz w:val="22"/>
          <w:szCs w:val="22"/>
        </w:rPr>
      </w:pPr>
    </w:p>
    <w:p w14:paraId="1C75EAE7" w14:textId="00BF2FEA" w:rsidR="00910039" w:rsidRDefault="00965F00" w:rsidP="007A3612">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demandante apeló la decisión de primer grado, </w:t>
      </w:r>
      <w:r w:rsidR="00360C78">
        <w:rPr>
          <w:rFonts w:ascii="Tahoma" w:hAnsi="Tahoma" w:cs="Tahoma"/>
          <w:sz w:val="22"/>
          <w:szCs w:val="22"/>
        </w:rPr>
        <w:t>indicando que no estaba de acuerdo con la fecha a partir de la cual se reconocía la prestación a su prohijada -</w:t>
      </w:r>
      <w:r w:rsidR="00360C78" w:rsidRPr="00E8791D">
        <w:rPr>
          <w:rFonts w:ascii="Tahoma" w:hAnsi="Tahoma" w:cs="Tahoma"/>
          <w:sz w:val="22"/>
          <w:szCs w:val="22"/>
          <w:lang w:val="es-CO"/>
        </w:rPr>
        <w:t>26 de noviembre de 2012</w:t>
      </w:r>
      <w:r w:rsidR="00360C78">
        <w:rPr>
          <w:rFonts w:ascii="Tahoma" w:hAnsi="Tahoma" w:cs="Tahoma"/>
          <w:sz w:val="22"/>
          <w:szCs w:val="22"/>
          <w:lang w:val="es-CO"/>
        </w:rPr>
        <w:t>-</w:t>
      </w:r>
      <w:r w:rsidR="00360C78">
        <w:rPr>
          <w:rFonts w:ascii="Tahoma" w:hAnsi="Tahoma" w:cs="Tahoma"/>
          <w:sz w:val="22"/>
          <w:szCs w:val="22"/>
        </w:rPr>
        <w:t xml:space="preserve">, pues quedó demostrado que ella </w:t>
      </w:r>
      <w:r>
        <w:rPr>
          <w:rFonts w:ascii="Tahoma" w:hAnsi="Tahoma" w:cs="Tahoma"/>
          <w:sz w:val="22"/>
          <w:szCs w:val="22"/>
        </w:rPr>
        <w:t xml:space="preserve">solicitó la reactivación de su pensión </w:t>
      </w:r>
      <w:r w:rsidR="00360C78">
        <w:rPr>
          <w:rFonts w:ascii="Tahoma" w:hAnsi="Tahoma" w:cs="Tahoma"/>
          <w:sz w:val="22"/>
          <w:szCs w:val="22"/>
        </w:rPr>
        <w:t xml:space="preserve">de vejez </w:t>
      </w:r>
      <w:r w:rsidR="00F91E87">
        <w:rPr>
          <w:rFonts w:ascii="Tahoma" w:hAnsi="Tahoma" w:cs="Tahoma"/>
          <w:sz w:val="22"/>
          <w:szCs w:val="22"/>
        </w:rPr>
        <w:t>el 13 de junio de 2012.</w:t>
      </w:r>
      <w:r w:rsidR="00910039">
        <w:rPr>
          <w:rFonts w:ascii="Tahoma" w:hAnsi="Tahoma" w:cs="Tahoma"/>
          <w:sz w:val="22"/>
          <w:szCs w:val="22"/>
        </w:rPr>
        <w:t xml:space="preserve"> Además, contaba con 500 semanas cotizadas en los 20 años anteriores al cumplimiento de los 55 años de edad, lo cuales alcanzó en el año 2004.</w:t>
      </w:r>
    </w:p>
    <w:p w14:paraId="7E35F506" w14:textId="77777777" w:rsidR="00910039" w:rsidRDefault="00910039" w:rsidP="007A3612">
      <w:pPr>
        <w:spacing w:line="276" w:lineRule="auto"/>
        <w:ind w:firstLine="708"/>
        <w:jc w:val="both"/>
        <w:rPr>
          <w:rFonts w:ascii="Tahoma" w:hAnsi="Tahoma" w:cs="Tahoma"/>
          <w:sz w:val="22"/>
          <w:szCs w:val="22"/>
        </w:rPr>
      </w:pPr>
    </w:p>
    <w:p w14:paraId="43A67D44" w14:textId="77777777" w:rsidR="005C64CF" w:rsidRDefault="00F91E87" w:rsidP="007A3612">
      <w:pPr>
        <w:spacing w:line="276" w:lineRule="auto"/>
        <w:ind w:firstLine="708"/>
        <w:jc w:val="both"/>
        <w:rPr>
          <w:rFonts w:ascii="Tahoma" w:hAnsi="Tahoma" w:cs="Tahoma"/>
          <w:sz w:val="22"/>
          <w:szCs w:val="22"/>
        </w:rPr>
      </w:pPr>
      <w:r>
        <w:rPr>
          <w:rFonts w:ascii="Tahoma" w:hAnsi="Tahoma" w:cs="Tahoma"/>
          <w:sz w:val="22"/>
          <w:szCs w:val="22"/>
        </w:rPr>
        <w:t xml:space="preserve"> Igualmente, arguyó que había lugar al reconocimiento de los intereses moratorios en razón a que es pacífica la jurisprudencia al concederlos cuando la prestación se reconoce en virtud del Acuerdo 049 de 1990.</w:t>
      </w:r>
      <w:r w:rsidR="005C64CF">
        <w:rPr>
          <w:rFonts w:ascii="Tahoma" w:hAnsi="Tahoma" w:cs="Tahoma"/>
          <w:sz w:val="22"/>
          <w:szCs w:val="22"/>
        </w:rPr>
        <w:t xml:space="preserve"> </w:t>
      </w:r>
    </w:p>
    <w:p w14:paraId="2A987AAD" w14:textId="77777777" w:rsidR="005C64CF" w:rsidRDefault="005C64CF" w:rsidP="007A3612">
      <w:pPr>
        <w:spacing w:line="276" w:lineRule="auto"/>
        <w:ind w:firstLine="708"/>
        <w:jc w:val="both"/>
        <w:rPr>
          <w:rFonts w:ascii="Tahoma" w:hAnsi="Tahoma" w:cs="Tahoma"/>
          <w:sz w:val="22"/>
          <w:szCs w:val="22"/>
        </w:rPr>
      </w:pPr>
    </w:p>
    <w:p w14:paraId="149ED213" w14:textId="65207E41" w:rsidR="007515FB" w:rsidRPr="00AC6C9A" w:rsidRDefault="007C255B" w:rsidP="007A3612">
      <w:pPr>
        <w:spacing w:line="276" w:lineRule="auto"/>
        <w:ind w:firstLine="708"/>
        <w:jc w:val="both"/>
        <w:rPr>
          <w:rFonts w:ascii="Tahoma" w:hAnsi="Tahoma" w:cs="Tahoma"/>
          <w:sz w:val="22"/>
          <w:szCs w:val="22"/>
        </w:rPr>
      </w:pPr>
      <w:r>
        <w:rPr>
          <w:rFonts w:ascii="Tahoma" w:hAnsi="Tahoma" w:cs="Tahoma"/>
          <w:sz w:val="22"/>
          <w:szCs w:val="22"/>
        </w:rPr>
        <w:lastRenderedPageBreak/>
        <w:t>Por otra parte, c</w:t>
      </w:r>
      <w:r w:rsidR="00371180" w:rsidRPr="00AC6C9A">
        <w:rPr>
          <w:rFonts w:ascii="Tahoma" w:hAnsi="Tahoma" w:cs="Tahoma"/>
          <w:sz w:val="22"/>
          <w:szCs w:val="22"/>
        </w:rPr>
        <w:t>omo quiera que la sentencia fue desfavorable para los intereses de Colpensiones</w:t>
      </w:r>
      <w:r w:rsidR="00C03107" w:rsidRPr="00AC6C9A">
        <w:rPr>
          <w:rFonts w:ascii="Tahoma" w:hAnsi="Tahoma" w:cs="Tahoma"/>
          <w:sz w:val="22"/>
          <w:szCs w:val="22"/>
        </w:rPr>
        <w:t>, se dispuso el grado jurisdiccional de consulta.</w:t>
      </w:r>
    </w:p>
    <w:p w14:paraId="3B0A306D" w14:textId="2BEDE7FD" w:rsidR="005E4E8A" w:rsidRPr="00AC6C9A" w:rsidRDefault="005E4E8A" w:rsidP="007A3612">
      <w:pPr>
        <w:spacing w:line="276" w:lineRule="auto"/>
        <w:ind w:firstLine="708"/>
        <w:jc w:val="both"/>
        <w:rPr>
          <w:rFonts w:ascii="Tahoma" w:hAnsi="Tahoma" w:cs="Tahoma"/>
          <w:sz w:val="22"/>
          <w:szCs w:val="22"/>
        </w:rPr>
      </w:pPr>
      <w:r w:rsidRPr="00AC6C9A">
        <w:rPr>
          <w:rFonts w:ascii="Tahoma" w:hAnsi="Tahoma" w:cs="Tahoma"/>
          <w:sz w:val="22"/>
          <w:szCs w:val="22"/>
        </w:rPr>
        <w:tab/>
      </w:r>
    </w:p>
    <w:p w14:paraId="7D805E81" w14:textId="77777777" w:rsidR="003A3BBB" w:rsidRPr="00AC6C9A" w:rsidRDefault="003A3BBB" w:rsidP="007A3612">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AC6C9A">
        <w:rPr>
          <w:rFonts w:ascii="Tahoma" w:hAnsi="Tahoma" w:cs="Tahoma"/>
          <w:b/>
          <w:sz w:val="22"/>
          <w:szCs w:val="22"/>
        </w:rPr>
        <w:t>Consideraciones</w:t>
      </w:r>
    </w:p>
    <w:p w14:paraId="40B68508" w14:textId="77777777" w:rsidR="00FC4B74" w:rsidRPr="00AC6C9A" w:rsidRDefault="00FC4B74" w:rsidP="007A3612">
      <w:pPr>
        <w:spacing w:line="276" w:lineRule="auto"/>
        <w:ind w:firstLine="708"/>
        <w:jc w:val="both"/>
        <w:rPr>
          <w:rFonts w:ascii="Tahoma" w:hAnsi="Tahoma" w:cs="Tahoma"/>
          <w:b/>
          <w:sz w:val="22"/>
          <w:szCs w:val="22"/>
        </w:rPr>
      </w:pPr>
    </w:p>
    <w:p w14:paraId="6EC6A8F0" w14:textId="77777777" w:rsidR="00AC6C9A" w:rsidRPr="00AC6C9A" w:rsidRDefault="00AC6C9A" w:rsidP="007A3612">
      <w:pPr>
        <w:pStyle w:val="Textoindependiente"/>
        <w:numPr>
          <w:ilvl w:val="1"/>
          <w:numId w:val="33"/>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14:paraId="564BE490" w14:textId="77777777" w:rsidR="00AC6C9A" w:rsidRDefault="00AC6C9A" w:rsidP="007A3612">
      <w:pPr>
        <w:pStyle w:val="Sinespaciado"/>
        <w:spacing w:line="276" w:lineRule="auto"/>
        <w:rPr>
          <w:sz w:val="22"/>
          <w:szCs w:val="22"/>
        </w:rPr>
      </w:pPr>
    </w:p>
    <w:p w14:paraId="34B62195" w14:textId="009FC0CF" w:rsidR="00F91E87" w:rsidRDefault="00F91E87" w:rsidP="00A34509">
      <w:pPr>
        <w:pStyle w:val="Sinespaciado"/>
        <w:spacing w:line="276" w:lineRule="auto"/>
        <w:ind w:firstLine="709"/>
        <w:jc w:val="both"/>
        <w:rPr>
          <w:rFonts w:ascii="Tahoma" w:hAnsi="Tahoma" w:cs="Tahoma"/>
          <w:sz w:val="22"/>
          <w:szCs w:val="22"/>
        </w:rPr>
      </w:pPr>
      <w:r w:rsidRPr="00F91E87">
        <w:rPr>
          <w:rFonts w:ascii="Tahoma" w:hAnsi="Tahoma" w:cs="Tahoma"/>
          <w:sz w:val="22"/>
          <w:szCs w:val="22"/>
        </w:rPr>
        <w:t>Previo</w:t>
      </w:r>
      <w:r>
        <w:rPr>
          <w:rFonts w:ascii="Tahoma" w:hAnsi="Tahoma" w:cs="Tahoma"/>
          <w:sz w:val="22"/>
          <w:szCs w:val="22"/>
        </w:rPr>
        <w:t xml:space="preserve"> </w:t>
      </w:r>
      <w:r w:rsidR="00A34509">
        <w:rPr>
          <w:rFonts w:ascii="Tahoma" w:hAnsi="Tahoma" w:cs="Tahoma"/>
          <w:sz w:val="22"/>
          <w:szCs w:val="22"/>
        </w:rPr>
        <w:t xml:space="preserve">a desatar la censura propuesta por el apoderado de la demandante, se dirá que fue acertado el discernimiento de la Jueza de instancia al concluir que la pensión de jubilación que fuera reconocida a la señora Cortes Velasco por la Caja Nacional de Previsión Social </w:t>
      </w:r>
      <w:r w:rsidR="0001220F">
        <w:rPr>
          <w:rFonts w:ascii="Tahoma" w:hAnsi="Tahoma" w:cs="Tahoma"/>
          <w:sz w:val="22"/>
          <w:szCs w:val="22"/>
        </w:rPr>
        <w:t>–</w:t>
      </w:r>
      <w:r w:rsidR="00A34509">
        <w:rPr>
          <w:rFonts w:ascii="Tahoma" w:hAnsi="Tahoma" w:cs="Tahoma"/>
          <w:sz w:val="22"/>
          <w:szCs w:val="22"/>
        </w:rPr>
        <w:t xml:space="preserve"> </w:t>
      </w:r>
      <w:proofErr w:type="spellStart"/>
      <w:r w:rsidR="00A34509">
        <w:rPr>
          <w:rFonts w:ascii="Tahoma" w:hAnsi="Tahoma" w:cs="Tahoma"/>
          <w:sz w:val="22"/>
          <w:szCs w:val="22"/>
        </w:rPr>
        <w:t>Cajanal</w:t>
      </w:r>
      <w:proofErr w:type="spellEnd"/>
      <w:r w:rsidR="0001220F">
        <w:rPr>
          <w:rFonts w:ascii="Tahoma" w:hAnsi="Tahoma" w:cs="Tahoma"/>
          <w:sz w:val="22"/>
          <w:szCs w:val="22"/>
        </w:rPr>
        <w:t xml:space="preserve">, a través de la Resolución 25993 del 25 de noviembre de 2004, </w:t>
      </w:r>
      <w:r w:rsidR="0001220F" w:rsidRPr="0001220F">
        <w:rPr>
          <w:rFonts w:ascii="Tahoma" w:hAnsi="Tahoma" w:cs="Tahoma"/>
          <w:i/>
          <w:sz w:val="22"/>
          <w:szCs w:val="22"/>
        </w:rPr>
        <w:t>-</w:t>
      </w:r>
      <w:proofErr w:type="spellStart"/>
      <w:r w:rsidR="0001220F" w:rsidRPr="0001220F">
        <w:rPr>
          <w:rFonts w:ascii="Tahoma" w:hAnsi="Tahoma" w:cs="Tahoma"/>
          <w:i/>
          <w:sz w:val="22"/>
          <w:szCs w:val="22"/>
        </w:rPr>
        <w:t>reliquidada</w:t>
      </w:r>
      <w:proofErr w:type="spellEnd"/>
      <w:r w:rsidR="0001220F" w:rsidRPr="0001220F">
        <w:rPr>
          <w:rFonts w:ascii="Tahoma" w:hAnsi="Tahoma" w:cs="Tahoma"/>
          <w:i/>
          <w:sz w:val="22"/>
          <w:szCs w:val="22"/>
        </w:rPr>
        <w:t xml:space="preserve"> mediante la Resolución 63183 del 31 de diciembre de 2008 (</w:t>
      </w:r>
      <w:proofErr w:type="spellStart"/>
      <w:r w:rsidR="0001220F" w:rsidRPr="0001220F">
        <w:rPr>
          <w:rFonts w:ascii="Tahoma" w:hAnsi="Tahoma" w:cs="Tahoma"/>
          <w:i/>
          <w:sz w:val="22"/>
          <w:szCs w:val="22"/>
        </w:rPr>
        <w:t>fl</w:t>
      </w:r>
      <w:proofErr w:type="spellEnd"/>
      <w:r w:rsidR="0001220F" w:rsidRPr="0001220F">
        <w:rPr>
          <w:rFonts w:ascii="Tahoma" w:hAnsi="Tahoma" w:cs="Tahoma"/>
          <w:i/>
          <w:sz w:val="22"/>
          <w:szCs w:val="22"/>
        </w:rPr>
        <w:t>. 42 y s.s.)-</w:t>
      </w:r>
      <w:r w:rsidR="0001220F">
        <w:rPr>
          <w:rFonts w:ascii="Tahoma" w:hAnsi="Tahoma" w:cs="Tahoma"/>
          <w:sz w:val="22"/>
          <w:szCs w:val="22"/>
        </w:rPr>
        <w:t xml:space="preserve">, </w:t>
      </w:r>
      <w:r w:rsidR="00151386">
        <w:rPr>
          <w:rFonts w:ascii="Tahoma" w:hAnsi="Tahoma" w:cs="Tahoma"/>
          <w:sz w:val="22"/>
          <w:szCs w:val="22"/>
        </w:rPr>
        <w:t xml:space="preserve">es compatible con la perseguida en la presente </w:t>
      </w:r>
      <w:proofErr w:type="spellStart"/>
      <w:r w:rsidR="00151386">
        <w:rPr>
          <w:rFonts w:ascii="Tahoma" w:hAnsi="Tahoma" w:cs="Tahoma"/>
          <w:sz w:val="22"/>
          <w:szCs w:val="22"/>
        </w:rPr>
        <w:t>litis</w:t>
      </w:r>
      <w:proofErr w:type="spellEnd"/>
      <w:r w:rsidR="00151386">
        <w:rPr>
          <w:rFonts w:ascii="Tahoma" w:hAnsi="Tahoma" w:cs="Tahoma"/>
          <w:sz w:val="22"/>
          <w:szCs w:val="22"/>
        </w:rPr>
        <w:t xml:space="preserve"> por</w:t>
      </w:r>
      <w:r w:rsidR="0001220F">
        <w:rPr>
          <w:rFonts w:ascii="Tahoma" w:hAnsi="Tahoma" w:cs="Tahoma"/>
          <w:sz w:val="22"/>
          <w:szCs w:val="22"/>
        </w:rPr>
        <w:t xml:space="preserve"> la sencilla razón de que </w:t>
      </w:r>
      <w:r w:rsidR="00151386">
        <w:rPr>
          <w:rFonts w:ascii="Tahoma" w:hAnsi="Tahoma" w:cs="Tahoma"/>
          <w:sz w:val="22"/>
          <w:szCs w:val="22"/>
        </w:rPr>
        <w:t xml:space="preserve">aquella </w:t>
      </w:r>
      <w:r w:rsidR="0001220F">
        <w:rPr>
          <w:rFonts w:ascii="Tahoma" w:hAnsi="Tahoma" w:cs="Tahoma"/>
          <w:sz w:val="22"/>
          <w:szCs w:val="22"/>
        </w:rPr>
        <w:t xml:space="preserve">no se financió </w:t>
      </w:r>
      <w:r w:rsidR="00E81C7A">
        <w:rPr>
          <w:rFonts w:ascii="Tahoma" w:hAnsi="Tahoma" w:cs="Tahoma"/>
          <w:sz w:val="22"/>
          <w:szCs w:val="22"/>
        </w:rPr>
        <w:t>con</w:t>
      </w:r>
      <w:r w:rsidR="0001220F">
        <w:rPr>
          <w:rFonts w:ascii="Tahoma" w:hAnsi="Tahoma" w:cs="Tahoma"/>
          <w:sz w:val="22"/>
          <w:szCs w:val="22"/>
        </w:rPr>
        <w:t xml:space="preserve"> las cotizaciones efectuadas </w:t>
      </w:r>
      <w:r w:rsidR="00E81C7A">
        <w:rPr>
          <w:rFonts w:ascii="Tahoma" w:hAnsi="Tahoma" w:cs="Tahoma"/>
          <w:sz w:val="22"/>
          <w:szCs w:val="22"/>
        </w:rPr>
        <w:t>en</w:t>
      </w:r>
      <w:r w:rsidR="0001220F">
        <w:rPr>
          <w:rFonts w:ascii="Tahoma" w:hAnsi="Tahoma" w:cs="Tahoma"/>
          <w:sz w:val="22"/>
          <w:szCs w:val="22"/>
        </w:rPr>
        <w:t xml:space="preserve"> la Universidad Libre y, además, porque </w:t>
      </w:r>
      <w:r w:rsidR="009019D1">
        <w:rPr>
          <w:rFonts w:ascii="Tahoma" w:hAnsi="Tahoma" w:cs="Tahoma"/>
          <w:sz w:val="22"/>
          <w:szCs w:val="22"/>
        </w:rPr>
        <w:t xml:space="preserve">la pensión derivada de </w:t>
      </w:r>
      <w:r w:rsidR="00151386">
        <w:rPr>
          <w:rFonts w:ascii="Tahoma" w:hAnsi="Tahoma" w:cs="Tahoma"/>
          <w:sz w:val="22"/>
          <w:szCs w:val="22"/>
        </w:rPr>
        <w:t xml:space="preserve">estos </w:t>
      </w:r>
      <w:r w:rsidR="009019D1">
        <w:rPr>
          <w:rFonts w:ascii="Tahoma" w:hAnsi="Tahoma" w:cs="Tahoma"/>
          <w:sz w:val="22"/>
          <w:szCs w:val="22"/>
        </w:rPr>
        <w:t>aportes no provendría del tesoro público</w:t>
      </w:r>
      <w:r w:rsidR="00151386">
        <w:rPr>
          <w:rFonts w:ascii="Tahoma" w:hAnsi="Tahoma" w:cs="Tahoma"/>
          <w:sz w:val="22"/>
          <w:szCs w:val="22"/>
        </w:rPr>
        <w:t>.</w:t>
      </w:r>
    </w:p>
    <w:p w14:paraId="7DB3BD41" w14:textId="77777777" w:rsidR="00774A56" w:rsidRDefault="00774A56" w:rsidP="00A34509">
      <w:pPr>
        <w:pStyle w:val="Sinespaciado"/>
        <w:spacing w:line="276" w:lineRule="auto"/>
        <w:ind w:firstLine="709"/>
        <w:jc w:val="both"/>
        <w:rPr>
          <w:rFonts w:ascii="Tahoma" w:hAnsi="Tahoma" w:cs="Tahoma"/>
          <w:sz w:val="22"/>
          <w:szCs w:val="22"/>
        </w:rPr>
      </w:pPr>
    </w:p>
    <w:p w14:paraId="0C6F5102" w14:textId="77777777" w:rsidR="00774A56" w:rsidRDefault="00774A56" w:rsidP="00A34509">
      <w:pPr>
        <w:pStyle w:val="Sinespaciado"/>
        <w:spacing w:line="276" w:lineRule="auto"/>
        <w:ind w:firstLine="709"/>
        <w:jc w:val="both"/>
        <w:rPr>
          <w:rFonts w:ascii="Tahoma" w:hAnsi="Tahoma" w:cs="Tahoma"/>
          <w:sz w:val="22"/>
          <w:szCs w:val="22"/>
        </w:rPr>
      </w:pPr>
      <w:r>
        <w:rPr>
          <w:rFonts w:ascii="Tahoma" w:hAnsi="Tahoma" w:cs="Tahoma"/>
          <w:sz w:val="22"/>
          <w:szCs w:val="22"/>
        </w:rPr>
        <w:t xml:space="preserve">Al respecto, la Sala de Casación de la Corte Suprema de Justicia en sentencia del 4 de julio de 2012, rad. 40.413, M.P. Luís Gabriel Miranda </w:t>
      </w:r>
      <w:proofErr w:type="spellStart"/>
      <w:r>
        <w:rPr>
          <w:rFonts w:ascii="Tahoma" w:hAnsi="Tahoma" w:cs="Tahoma"/>
          <w:sz w:val="22"/>
          <w:szCs w:val="22"/>
        </w:rPr>
        <w:t>Buelvas</w:t>
      </w:r>
      <w:proofErr w:type="spellEnd"/>
      <w:r>
        <w:rPr>
          <w:rFonts w:ascii="Tahoma" w:hAnsi="Tahoma" w:cs="Tahoma"/>
          <w:sz w:val="22"/>
          <w:szCs w:val="22"/>
        </w:rPr>
        <w:t>, al estudiar un asunto como este, en el que la entidad demandada niega el reconocimiento de la pensión basándose en el contenido del artículo 17 de la Ley 549 de 1999, expuso:</w:t>
      </w:r>
    </w:p>
    <w:p w14:paraId="3BCDCEE9" w14:textId="77777777" w:rsidR="00774A56" w:rsidRDefault="00774A56" w:rsidP="00A34509">
      <w:pPr>
        <w:pStyle w:val="Sinespaciado"/>
        <w:spacing w:line="276" w:lineRule="auto"/>
        <w:ind w:firstLine="709"/>
        <w:jc w:val="both"/>
        <w:rPr>
          <w:rFonts w:ascii="Tahoma" w:hAnsi="Tahoma" w:cs="Tahoma"/>
          <w:sz w:val="22"/>
          <w:szCs w:val="22"/>
        </w:rPr>
      </w:pPr>
    </w:p>
    <w:p w14:paraId="737070B4" w14:textId="03679D6B" w:rsidR="00774A56" w:rsidRPr="00774A56" w:rsidRDefault="00934145" w:rsidP="00774A56">
      <w:pPr>
        <w:pStyle w:val="Sinespaciado"/>
        <w:ind w:left="709" w:right="335"/>
        <w:jc w:val="both"/>
        <w:rPr>
          <w:rFonts w:ascii="Arial Narrow" w:hAnsi="Arial Narrow" w:cs="Tahoma"/>
          <w:sz w:val="22"/>
          <w:szCs w:val="22"/>
        </w:rPr>
      </w:pPr>
      <w:r>
        <w:rPr>
          <w:rFonts w:ascii="Arial Narrow" w:hAnsi="Arial Narrow"/>
          <w:color w:val="000000"/>
          <w:sz w:val="22"/>
          <w:szCs w:val="22"/>
        </w:rPr>
        <w:t>“A</w:t>
      </w:r>
      <w:r w:rsidR="00774A56" w:rsidRPr="00774A56">
        <w:rPr>
          <w:rFonts w:ascii="Arial Narrow" w:hAnsi="Arial Narrow"/>
          <w:color w:val="000000"/>
          <w:sz w:val="22"/>
          <w:szCs w:val="22"/>
        </w:rPr>
        <w:t>hora bien, en relación con las alegaciones concernientes a la imposibilidad de contar el actor con dos pensiones, una del sector público y otra del régimen común administrado por el Instituto de Seguros Sociales, con argumentos relativos al objeto de cada prestación e, inclusive, a la de su financiación, basta decir que son cuestionamientos más que superados por la jurisprudencia, pues de data bastante anterior se ha entendido por ésta que si la primera fue reconocida por servicios prestados al sector público con o sin aportes a las anteriormente llamadas ‘cajas de previsión’; en tanto la segunda fue otorgada, a su vez, por prestarlos a empleadores particulares y con aportes al Instituto aquí demandado, las dos prestaciones emergen compatibles en favor del trabajador, pues en modo alguno su razón de ser, su objeto y su financiación se pueden confundir. Predicamento que continúa vigente para quienes, siendo beneficiarios del régimen de transición de la Ley 100 de 1993, prestaron sus servicios a empleadores públicos con anterioridad a su vigencia, e igualmente lo hicieron a particulares siendo afiliados a la entidad demandada por éstos desde aquella época, pero que por razón del requisito de edad apenas vienen a acceder al derecho pensional, en uno o los dos casos, en vigencia de esta nueva normatividad.</w:t>
      </w:r>
      <w:r>
        <w:rPr>
          <w:rFonts w:ascii="Arial Narrow" w:hAnsi="Arial Narrow"/>
          <w:color w:val="000000"/>
          <w:sz w:val="22"/>
          <w:szCs w:val="22"/>
        </w:rPr>
        <w:t>”</w:t>
      </w:r>
      <w:r w:rsidR="00774A56" w:rsidRPr="00774A56">
        <w:rPr>
          <w:rFonts w:ascii="Arial Narrow" w:hAnsi="Arial Narrow"/>
          <w:color w:val="000000"/>
          <w:sz w:val="22"/>
          <w:szCs w:val="22"/>
        </w:rPr>
        <w:t> </w:t>
      </w:r>
      <w:r w:rsidR="00774A56" w:rsidRPr="00774A56">
        <w:rPr>
          <w:rFonts w:ascii="Arial Narrow" w:hAnsi="Arial Narrow" w:cs="Tahoma"/>
          <w:sz w:val="22"/>
          <w:szCs w:val="22"/>
        </w:rPr>
        <w:t xml:space="preserve"> </w:t>
      </w:r>
    </w:p>
    <w:p w14:paraId="42E3EEF5" w14:textId="77777777" w:rsidR="009019D1" w:rsidRDefault="009019D1" w:rsidP="00A34509">
      <w:pPr>
        <w:pStyle w:val="Sinespaciado"/>
        <w:spacing w:line="276" w:lineRule="auto"/>
        <w:ind w:firstLine="709"/>
        <w:jc w:val="both"/>
        <w:rPr>
          <w:rFonts w:ascii="Tahoma" w:hAnsi="Tahoma" w:cs="Tahoma"/>
          <w:sz w:val="22"/>
          <w:szCs w:val="22"/>
        </w:rPr>
      </w:pPr>
    </w:p>
    <w:p w14:paraId="3D530FC3" w14:textId="31A7465D" w:rsidR="009019D1" w:rsidRDefault="00934145" w:rsidP="00A34509">
      <w:pPr>
        <w:pStyle w:val="Sinespaciado"/>
        <w:spacing w:line="276" w:lineRule="auto"/>
        <w:ind w:firstLine="709"/>
        <w:jc w:val="both"/>
        <w:rPr>
          <w:rFonts w:ascii="Tahoma" w:hAnsi="Tahoma" w:cs="Tahoma"/>
          <w:sz w:val="22"/>
          <w:szCs w:val="22"/>
        </w:rPr>
      </w:pPr>
      <w:r>
        <w:rPr>
          <w:rFonts w:ascii="Tahoma" w:hAnsi="Tahoma" w:cs="Tahoma"/>
          <w:sz w:val="22"/>
          <w:szCs w:val="22"/>
        </w:rPr>
        <w:t>Por otra parte</w:t>
      </w:r>
      <w:r w:rsidR="009019D1">
        <w:rPr>
          <w:rFonts w:ascii="Tahoma" w:hAnsi="Tahoma" w:cs="Tahoma"/>
          <w:sz w:val="22"/>
          <w:szCs w:val="22"/>
        </w:rPr>
        <w:t xml:space="preserve">, se avala la </w:t>
      </w:r>
      <w:r w:rsidR="00151386">
        <w:rPr>
          <w:rFonts w:ascii="Tahoma" w:hAnsi="Tahoma" w:cs="Tahoma"/>
          <w:sz w:val="22"/>
          <w:szCs w:val="22"/>
        </w:rPr>
        <w:t xml:space="preserve">disquisición por la cual </w:t>
      </w:r>
      <w:r w:rsidR="009019D1">
        <w:rPr>
          <w:rFonts w:ascii="Tahoma" w:hAnsi="Tahoma" w:cs="Tahoma"/>
          <w:sz w:val="22"/>
          <w:szCs w:val="22"/>
        </w:rPr>
        <w:t>concluyó que la demandante conservó el régimen de transición de</w:t>
      </w:r>
      <w:r w:rsidR="00DA07B3">
        <w:rPr>
          <w:rFonts w:ascii="Tahoma" w:hAnsi="Tahoma" w:cs="Tahoma"/>
          <w:sz w:val="22"/>
          <w:szCs w:val="22"/>
        </w:rPr>
        <w:t>l</w:t>
      </w:r>
      <w:r w:rsidR="009019D1">
        <w:rPr>
          <w:rFonts w:ascii="Tahoma" w:hAnsi="Tahoma" w:cs="Tahoma"/>
          <w:sz w:val="22"/>
          <w:szCs w:val="22"/>
        </w:rPr>
        <w:t xml:space="preserve"> que fue beneficiaria por edad, </w:t>
      </w:r>
      <w:r w:rsidR="00DA07B3">
        <w:rPr>
          <w:rFonts w:ascii="Tahoma" w:hAnsi="Tahoma" w:cs="Tahoma"/>
          <w:sz w:val="22"/>
          <w:szCs w:val="22"/>
        </w:rPr>
        <w:t xml:space="preserve">pues a la entrada en vigencia </w:t>
      </w:r>
      <w:r w:rsidR="002B66F9">
        <w:rPr>
          <w:rFonts w:ascii="Tahoma" w:hAnsi="Tahoma" w:cs="Tahoma"/>
          <w:sz w:val="22"/>
          <w:szCs w:val="22"/>
        </w:rPr>
        <w:t>del Acto Legislativo 01 de 2005</w:t>
      </w:r>
      <w:r w:rsidR="00910039">
        <w:rPr>
          <w:rFonts w:ascii="Tahoma" w:hAnsi="Tahoma" w:cs="Tahoma"/>
          <w:sz w:val="22"/>
          <w:szCs w:val="22"/>
        </w:rPr>
        <w:t xml:space="preserve"> superaba incluso</w:t>
      </w:r>
      <w:r w:rsidR="002B66F9">
        <w:rPr>
          <w:rFonts w:ascii="Tahoma" w:hAnsi="Tahoma" w:cs="Tahoma"/>
          <w:sz w:val="22"/>
          <w:szCs w:val="22"/>
        </w:rPr>
        <w:t xml:space="preserve"> </w:t>
      </w:r>
      <w:r w:rsidR="005C64CF">
        <w:rPr>
          <w:rFonts w:ascii="Tahoma" w:hAnsi="Tahoma" w:cs="Tahoma"/>
          <w:sz w:val="22"/>
          <w:szCs w:val="22"/>
        </w:rPr>
        <w:t xml:space="preserve">las 1000 semanas cotizadas, pues recuérdese que en esa calenda ya se la había reconocido la pensión de jubilación por contar con más de 20 años de servicio a la Rama Judicial. De esta manera, era posible efectuar el estudio de la prestación con fundamento en el Acuerdo 049 de 1990, norma respecto de la cual la promotora del litigio cumplía la totalidad de las exigencias, ya que </w:t>
      </w:r>
      <w:r w:rsidR="004E0532">
        <w:rPr>
          <w:rFonts w:ascii="Tahoma" w:hAnsi="Tahoma" w:cs="Tahoma"/>
          <w:sz w:val="22"/>
          <w:szCs w:val="22"/>
        </w:rPr>
        <w:t>cumplió los 55 años de edad el 23 de junio de 2004 y contaba, tanto con las 500 semanas en los 20 años anteriores a esa calenda, como con 1000 semanas cotizadas antes del 31 de diciembre de 2014.</w:t>
      </w:r>
    </w:p>
    <w:p w14:paraId="7F63E821" w14:textId="77777777" w:rsidR="004E0532" w:rsidRDefault="004E0532" w:rsidP="00A34509">
      <w:pPr>
        <w:pStyle w:val="Sinespaciado"/>
        <w:spacing w:line="276" w:lineRule="auto"/>
        <w:ind w:firstLine="709"/>
        <w:jc w:val="both"/>
        <w:rPr>
          <w:rFonts w:ascii="Tahoma" w:hAnsi="Tahoma" w:cs="Tahoma"/>
          <w:sz w:val="22"/>
          <w:szCs w:val="22"/>
        </w:rPr>
      </w:pPr>
    </w:p>
    <w:p w14:paraId="4DAF1AD4" w14:textId="7829BA37" w:rsidR="00484DE0" w:rsidRDefault="004E0532" w:rsidP="004346B9">
      <w:pPr>
        <w:pStyle w:val="Sinespaciado"/>
        <w:spacing w:line="276" w:lineRule="auto"/>
        <w:ind w:firstLine="709"/>
        <w:jc w:val="both"/>
        <w:rPr>
          <w:rFonts w:ascii="Tahoma" w:hAnsi="Tahoma" w:cs="Tahoma"/>
          <w:sz w:val="22"/>
          <w:szCs w:val="22"/>
        </w:rPr>
      </w:pPr>
      <w:r>
        <w:rPr>
          <w:rFonts w:ascii="Tahoma" w:hAnsi="Tahoma" w:cs="Tahoma"/>
          <w:sz w:val="22"/>
          <w:szCs w:val="22"/>
        </w:rPr>
        <w:t xml:space="preserve">Respecto a la fecha de reconocimiento se dirá que </w:t>
      </w:r>
      <w:r w:rsidR="00484DE0">
        <w:rPr>
          <w:rFonts w:ascii="Tahoma" w:hAnsi="Tahoma" w:cs="Tahoma"/>
          <w:sz w:val="22"/>
          <w:szCs w:val="22"/>
        </w:rPr>
        <w:t xml:space="preserve">al haber alcanzado los 55 años de edad el </w:t>
      </w:r>
      <w:r w:rsidR="004346B9">
        <w:rPr>
          <w:rFonts w:ascii="Tahoma" w:hAnsi="Tahoma" w:cs="Tahoma"/>
          <w:sz w:val="22"/>
          <w:szCs w:val="22"/>
        </w:rPr>
        <w:t>23 de junio de 2004</w:t>
      </w:r>
      <w:r w:rsidR="00484DE0">
        <w:rPr>
          <w:rFonts w:ascii="Tahoma" w:hAnsi="Tahoma" w:cs="Tahoma"/>
          <w:sz w:val="22"/>
          <w:szCs w:val="22"/>
        </w:rPr>
        <w:t xml:space="preserve">; haber solicitado la prestación el </w:t>
      </w:r>
      <w:r w:rsidR="00E51113">
        <w:rPr>
          <w:rFonts w:ascii="Tahoma" w:hAnsi="Tahoma" w:cs="Tahoma"/>
          <w:sz w:val="22"/>
          <w:szCs w:val="22"/>
        </w:rPr>
        <w:t>13</w:t>
      </w:r>
      <w:r w:rsidR="004346B9">
        <w:rPr>
          <w:rFonts w:ascii="Tahoma" w:hAnsi="Tahoma" w:cs="Tahoma"/>
          <w:sz w:val="22"/>
          <w:szCs w:val="22"/>
        </w:rPr>
        <w:t xml:space="preserve"> de </w:t>
      </w:r>
      <w:r w:rsidR="00E51113">
        <w:rPr>
          <w:rFonts w:ascii="Tahoma" w:hAnsi="Tahoma" w:cs="Tahoma"/>
          <w:sz w:val="22"/>
          <w:szCs w:val="22"/>
        </w:rPr>
        <w:t xml:space="preserve">junio de </w:t>
      </w:r>
      <w:r w:rsidR="004346B9">
        <w:rPr>
          <w:rFonts w:ascii="Tahoma" w:hAnsi="Tahoma" w:cs="Tahoma"/>
          <w:sz w:val="22"/>
          <w:szCs w:val="22"/>
        </w:rPr>
        <w:t xml:space="preserve">2012 </w:t>
      </w:r>
      <w:r w:rsidR="00E51113" w:rsidRPr="00E51113">
        <w:rPr>
          <w:rFonts w:ascii="Tahoma" w:hAnsi="Tahoma" w:cs="Tahoma"/>
          <w:i/>
          <w:sz w:val="22"/>
          <w:szCs w:val="22"/>
        </w:rPr>
        <w:t>-tal como obra en el expediente administrativo allegado en formato digital por la demandada-</w:t>
      </w:r>
      <w:r w:rsidR="00E51113">
        <w:rPr>
          <w:rFonts w:ascii="Tahoma" w:hAnsi="Tahoma" w:cs="Tahoma"/>
          <w:sz w:val="22"/>
          <w:szCs w:val="22"/>
        </w:rPr>
        <w:t xml:space="preserve"> </w:t>
      </w:r>
      <w:r w:rsidR="00484DE0">
        <w:rPr>
          <w:rFonts w:ascii="Tahoma" w:hAnsi="Tahoma" w:cs="Tahoma"/>
          <w:sz w:val="22"/>
          <w:szCs w:val="22"/>
        </w:rPr>
        <w:t xml:space="preserve">y haber efectuado cotización hasta el 31 de </w:t>
      </w:r>
      <w:r w:rsidR="004346B9">
        <w:rPr>
          <w:rFonts w:ascii="Tahoma" w:hAnsi="Tahoma" w:cs="Tahoma"/>
          <w:sz w:val="22"/>
          <w:szCs w:val="22"/>
        </w:rPr>
        <w:t xml:space="preserve">enero de </w:t>
      </w:r>
      <w:r w:rsidR="00484DE0">
        <w:rPr>
          <w:rFonts w:ascii="Tahoma" w:hAnsi="Tahoma" w:cs="Tahoma"/>
          <w:sz w:val="22"/>
          <w:szCs w:val="22"/>
        </w:rPr>
        <w:t>igual anualidad (</w:t>
      </w:r>
      <w:proofErr w:type="spellStart"/>
      <w:r w:rsidR="00484DE0">
        <w:rPr>
          <w:rFonts w:ascii="Tahoma" w:hAnsi="Tahoma" w:cs="Tahoma"/>
          <w:sz w:val="22"/>
          <w:szCs w:val="22"/>
        </w:rPr>
        <w:t>fl</w:t>
      </w:r>
      <w:proofErr w:type="spellEnd"/>
      <w:r w:rsidR="00484DE0">
        <w:rPr>
          <w:rFonts w:ascii="Tahoma" w:hAnsi="Tahoma" w:cs="Tahoma"/>
          <w:sz w:val="22"/>
          <w:szCs w:val="22"/>
        </w:rPr>
        <w:t xml:space="preserve">. </w:t>
      </w:r>
      <w:r w:rsidR="004346B9">
        <w:rPr>
          <w:rFonts w:ascii="Tahoma" w:hAnsi="Tahoma" w:cs="Tahoma"/>
          <w:sz w:val="22"/>
          <w:szCs w:val="22"/>
        </w:rPr>
        <w:t>49</w:t>
      </w:r>
      <w:r w:rsidR="00484DE0">
        <w:rPr>
          <w:rFonts w:ascii="Tahoma" w:hAnsi="Tahoma" w:cs="Tahoma"/>
          <w:sz w:val="22"/>
          <w:szCs w:val="22"/>
        </w:rPr>
        <w:t xml:space="preserve">)  </w:t>
      </w:r>
      <w:r w:rsidR="00484DE0">
        <w:rPr>
          <w:rFonts w:ascii="Tahoma" w:hAnsi="Tahoma" w:cs="Tahoma"/>
          <w:i/>
          <w:sz w:val="22"/>
          <w:szCs w:val="22"/>
        </w:rPr>
        <w:t>–cuando superaba las 1</w:t>
      </w:r>
      <w:r w:rsidR="00E51113">
        <w:rPr>
          <w:rFonts w:ascii="Tahoma" w:hAnsi="Tahoma" w:cs="Tahoma"/>
          <w:i/>
          <w:sz w:val="22"/>
          <w:szCs w:val="22"/>
        </w:rPr>
        <w:t>00</w:t>
      </w:r>
      <w:r w:rsidR="00484DE0">
        <w:rPr>
          <w:rFonts w:ascii="Tahoma" w:hAnsi="Tahoma" w:cs="Tahoma"/>
          <w:i/>
          <w:sz w:val="22"/>
          <w:szCs w:val="22"/>
        </w:rPr>
        <w:t>0 semanas cotizadas</w:t>
      </w:r>
      <w:r w:rsidR="00484DE0">
        <w:rPr>
          <w:rFonts w:ascii="Tahoma" w:hAnsi="Tahoma" w:cs="Tahoma"/>
          <w:sz w:val="22"/>
          <w:szCs w:val="22"/>
        </w:rPr>
        <w:t xml:space="preserve">; la fecha en la que la señora </w:t>
      </w:r>
      <w:r w:rsidR="004346B9">
        <w:rPr>
          <w:rFonts w:ascii="Tahoma" w:hAnsi="Tahoma" w:cs="Tahoma"/>
          <w:sz w:val="22"/>
          <w:szCs w:val="22"/>
        </w:rPr>
        <w:t>Cortés Velasco</w:t>
      </w:r>
      <w:r w:rsidR="00484DE0">
        <w:rPr>
          <w:rFonts w:ascii="Tahoma" w:hAnsi="Tahoma" w:cs="Tahoma"/>
          <w:sz w:val="22"/>
          <w:szCs w:val="22"/>
        </w:rPr>
        <w:t xml:space="preserve"> tenía derecho a disfrutar de la pensión no era otro que el día siguiente a su última cotización, esto es, el 1º de </w:t>
      </w:r>
      <w:r w:rsidR="00E51113">
        <w:rPr>
          <w:rFonts w:ascii="Tahoma" w:hAnsi="Tahoma" w:cs="Tahoma"/>
          <w:sz w:val="22"/>
          <w:szCs w:val="22"/>
        </w:rPr>
        <w:t>febrero de 2012</w:t>
      </w:r>
      <w:r w:rsidR="00484DE0">
        <w:rPr>
          <w:rFonts w:ascii="Tahoma" w:hAnsi="Tahoma" w:cs="Tahoma"/>
          <w:sz w:val="22"/>
          <w:szCs w:val="22"/>
        </w:rPr>
        <w:t xml:space="preserve">, tal como se solicitó en la demanda. Esta intelección la sostiene la Sala de Casación Laboral de la Corte Suprema de Justicia en sentencia del 11 de marzo de 2015, con radicado número 56171, ponencia del Magistrado Luis Gabriel Miranda </w:t>
      </w:r>
      <w:proofErr w:type="spellStart"/>
      <w:r w:rsidR="00484DE0">
        <w:rPr>
          <w:rFonts w:ascii="Tahoma" w:hAnsi="Tahoma" w:cs="Tahoma"/>
          <w:sz w:val="22"/>
          <w:szCs w:val="22"/>
        </w:rPr>
        <w:t>Buelvas</w:t>
      </w:r>
      <w:proofErr w:type="spellEnd"/>
      <w:r w:rsidR="00484DE0">
        <w:rPr>
          <w:rFonts w:ascii="Tahoma" w:hAnsi="Tahoma" w:cs="Tahoma"/>
          <w:sz w:val="22"/>
          <w:szCs w:val="22"/>
        </w:rPr>
        <w:t xml:space="preserve">, </w:t>
      </w:r>
      <w:r w:rsidR="00484DE0">
        <w:rPr>
          <w:rFonts w:ascii="Tahoma" w:hAnsi="Tahoma" w:cs="Tahoma"/>
          <w:i/>
          <w:sz w:val="22"/>
          <w:szCs w:val="22"/>
        </w:rPr>
        <w:t>-reiterada en la sentencia SL5603-2016-</w:t>
      </w:r>
      <w:r w:rsidR="00484DE0">
        <w:rPr>
          <w:rFonts w:ascii="Tahoma" w:hAnsi="Tahoma" w:cs="Tahoma"/>
          <w:sz w:val="22"/>
          <w:szCs w:val="22"/>
        </w:rPr>
        <w:t>, en la cual se expuso:</w:t>
      </w:r>
    </w:p>
    <w:p w14:paraId="51A51D24" w14:textId="77777777" w:rsidR="00484DE0" w:rsidRDefault="00484DE0" w:rsidP="00484DE0">
      <w:pPr>
        <w:spacing w:line="276" w:lineRule="auto"/>
        <w:ind w:firstLine="709"/>
        <w:jc w:val="both"/>
        <w:rPr>
          <w:rFonts w:ascii="Tahoma" w:hAnsi="Tahoma" w:cs="Tahoma"/>
          <w:bCs/>
          <w:sz w:val="22"/>
          <w:szCs w:val="22"/>
        </w:rPr>
      </w:pPr>
    </w:p>
    <w:p w14:paraId="465BDE05" w14:textId="26C2884C" w:rsidR="00484DE0" w:rsidRDefault="00484DE0" w:rsidP="00484DE0">
      <w:pPr>
        <w:ind w:left="708" w:right="335"/>
        <w:jc w:val="both"/>
        <w:rPr>
          <w:rFonts w:ascii="Arial Narrow" w:hAnsi="Arial Narrow"/>
          <w:sz w:val="22"/>
          <w:szCs w:val="22"/>
        </w:rPr>
      </w:pPr>
      <w:r>
        <w:rPr>
          <w:rFonts w:ascii="Arial Narrow" w:hAnsi="Arial Narrow" w:cs="Estrangelo Edessa"/>
          <w:iCs/>
          <w:sz w:val="22"/>
          <w:szCs w:val="22"/>
        </w:rPr>
        <w:lastRenderedPageBreak/>
        <w:t xml:space="preserve">“Además de las anteriores consideraciones debe precisar la Corte que si bien es cierto el </w:t>
      </w:r>
      <w:r>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Arial Narrow" w:hAnsi="Arial Narrow"/>
          <w:sz w:val="22"/>
          <w:szCs w:val="22"/>
        </w:rPr>
        <w:t>circunstancias que rodean cada caso en particular.”</w:t>
      </w:r>
    </w:p>
    <w:p w14:paraId="4D614DE4" w14:textId="77777777" w:rsidR="00484DE0" w:rsidRDefault="00484DE0" w:rsidP="00484DE0">
      <w:pPr>
        <w:ind w:firstLine="709"/>
        <w:jc w:val="both"/>
        <w:rPr>
          <w:rFonts w:ascii="Tahoma" w:hAnsi="Tahoma" w:cs="Tahoma"/>
          <w:sz w:val="22"/>
          <w:szCs w:val="22"/>
        </w:rPr>
      </w:pPr>
    </w:p>
    <w:p w14:paraId="1D07AB04" w14:textId="4783F8DB" w:rsidR="00BC79CF" w:rsidRDefault="00484DE0" w:rsidP="00484DE0">
      <w:pPr>
        <w:spacing w:line="276" w:lineRule="auto"/>
        <w:ind w:firstLine="709"/>
        <w:jc w:val="both"/>
        <w:rPr>
          <w:rFonts w:ascii="Tahoma" w:hAnsi="Tahoma" w:cs="Tahoma"/>
          <w:sz w:val="22"/>
          <w:szCs w:val="22"/>
        </w:rPr>
      </w:pPr>
      <w:r>
        <w:rPr>
          <w:rFonts w:ascii="Tahoma" w:hAnsi="Tahoma" w:cs="Tahoma"/>
          <w:sz w:val="22"/>
          <w:szCs w:val="22"/>
        </w:rPr>
        <w:t>Así las cosas</w:t>
      </w:r>
      <w:r w:rsidR="00E81C7A">
        <w:rPr>
          <w:rFonts w:ascii="Tahoma" w:hAnsi="Tahoma" w:cs="Tahoma"/>
          <w:sz w:val="22"/>
          <w:szCs w:val="22"/>
        </w:rPr>
        <w:t xml:space="preserve">, la Sala </w:t>
      </w:r>
      <w:r w:rsidR="00BC79CF">
        <w:rPr>
          <w:rFonts w:ascii="Tahoma" w:hAnsi="Tahoma" w:cs="Tahoma"/>
          <w:sz w:val="22"/>
          <w:szCs w:val="22"/>
        </w:rPr>
        <w:t>verific</w:t>
      </w:r>
      <w:r w:rsidR="00151386">
        <w:rPr>
          <w:rFonts w:ascii="Tahoma" w:hAnsi="Tahoma" w:cs="Tahoma"/>
          <w:sz w:val="22"/>
          <w:szCs w:val="22"/>
        </w:rPr>
        <w:t>ó</w:t>
      </w:r>
      <w:r w:rsidR="00BC79CF">
        <w:rPr>
          <w:rFonts w:ascii="Tahoma" w:hAnsi="Tahoma" w:cs="Tahoma"/>
          <w:sz w:val="22"/>
          <w:szCs w:val="22"/>
        </w:rPr>
        <w:t xml:space="preserve"> el IBL calculado en primer grado con base en los salarios devengados por la demandante en los 10 años anteriores al reconocimiento de la prestación, por valor de $2.457.417, encontrando que el mismo </w:t>
      </w:r>
      <w:r w:rsidR="00774A56">
        <w:rPr>
          <w:rFonts w:ascii="Tahoma" w:hAnsi="Tahoma" w:cs="Tahoma"/>
          <w:sz w:val="22"/>
          <w:szCs w:val="22"/>
        </w:rPr>
        <w:t xml:space="preserve">realmente asciende a </w:t>
      </w:r>
      <w:r w:rsidR="00774A56" w:rsidRPr="00774A56">
        <w:rPr>
          <w:rFonts w:ascii="Tahoma" w:hAnsi="Tahoma" w:cs="Tahoma"/>
          <w:b/>
          <w:sz w:val="22"/>
          <w:szCs w:val="22"/>
        </w:rPr>
        <w:t>$2.597.614</w:t>
      </w:r>
      <w:r w:rsidR="00BC79CF">
        <w:rPr>
          <w:rFonts w:ascii="Tahoma" w:hAnsi="Tahoma" w:cs="Tahoma"/>
          <w:sz w:val="22"/>
          <w:szCs w:val="22"/>
        </w:rPr>
        <w:t>, tal como se observa en la liquidación que se pone de presente a los asiste y que hará parte del acta que se levante con ocasión de la presente diligencia. No obstante lo anterior, advierte esta Corporación que la tasa de reemplazo que tuvo en cuenta la A-quo fue desacertada, pues al descontar de la historia laboral los aportes efectuados por la Fiscalía General de la Nación</w:t>
      </w:r>
      <w:r w:rsidR="00494209">
        <w:rPr>
          <w:rFonts w:ascii="Tahoma" w:hAnsi="Tahoma" w:cs="Tahoma"/>
          <w:sz w:val="22"/>
          <w:szCs w:val="22"/>
        </w:rPr>
        <w:t>,</w:t>
      </w:r>
      <w:r w:rsidR="00BC79CF">
        <w:rPr>
          <w:rFonts w:ascii="Tahoma" w:hAnsi="Tahoma" w:cs="Tahoma"/>
          <w:sz w:val="22"/>
          <w:szCs w:val="22"/>
        </w:rPr>
        <w:t xml:space="preserve"> que aparecen en la historia laboral </w:t>
      </w:r>
      <w:r w:rsidR="00494209">
        <w:rPr>
          <w:rFonts w:ascii="Tahoma" w:hAnsi="Tahoma" w:cs="Tahoma"/>
          <w:sz w:val="22"/>
          <w:szCs w:val="22"/>
        </w:rPr>
        <w:t xml:space="preserve">válida para prestación económicas y que fueron tenidos en cuenta por </w:t>
      </w:r>
      <w:proofErr w:type="spellStart"/>
      <w:r w:rsidR="00494209">
        <w:rPr>
          <w:rFonts w:ascii="Tahoma" w:hAnsi="Tahoma" w:cs="Tahoma"/>
          <w:sz w:val="22"/>
          <w:szCs w:val="22"/>
        </w:rPr>
        <w:t>Cajanal</w:t>
      </w:r>
      <w:proofErr w:type="spellEnd"/>
      <w:r w:rsidR="00494209">
        <w:rPr>
          <w:rFonts w:ascii="Tahoma" w:hAnsi="Tahoma" w:cs="Tahoma"/>
          <w:sz w:val="22"/>
          <w:szCs w:val="22"/>
        </w:rPr>
        <w:t xml:space="preserve"> al momento de </w:t>
      </w:r>
      <w:proofErr w:type="spellStart"/>
      <w:r w:rsidR="00494209">
        <w:rPr>
          <w:rFonts w:ascii="Tahoma" w:hAnsi="Tahoma" w:cs="Tahoma"/>
          <w:sz w:val="22"/>
          <w:szCs w:val="22"/>
        </w:rPr>
        <w:t>reliquidar</w:t>
      </w:r>
      <w:proofErr w:type="spellEnd"/>
      <w:r w:rsidR="00494209">
        <w:rPr>
          <w:rFonts w:ascii="Tahoma" w:hAnsi="Tahoma" w:cs="Tahoma"/>
          <w:sz w:val="22"/>
          <w:szCs w:val="22"/>
        </w:rPr>
        <w:t xml:space="preserve"> la pensión de jubilación a través de la Resolución 63183 de 2008, la actora queda con</w:t>
      </w:r>
      <w:r w:rsidR="00151386">
        <w:rPr>
          <w:rFonts w:ascii="Tahoma" w:hAnsi="Tahoma" w:cs="Tahoma"/>
          <w:sz w:val="22"/>
          <w:szCs w:val="22"/>
        </w:rPr>
        <w:t xml:space="preserve"> un excedente de </w:t>
      </w:r>
      <w:r w:rsidR="00494209">
        <w:rPr>
          <w:rFonts w:ascii="Tahoma" w:hAnsi="Tahoma" w:cs="Tahoma"/>
          <w:sz w:val="22"/>
          <w:szCs w:val="22"/>
        </w:rPr>
        <w:t>1025</w:t>
      </w:r>
      <w:r w:rsidR="00206C9E">
        <w:rPr>
          <w:rFonts w:ascii="Tahoma" w:hAnsi="Tahoma" w:cs="Tahoma"/>
          <w:sz w:val="22"/>
          <w:szCs w:val="22"/>
        </w:rPr>
        <w:t>,5</w:t>
      </w:r>
      <w:r w:rsidR="00494209">
        <w:rPr>
          <w:rFonts w:ascii="Tahoma" w:hAnsi="Tahoma" w:cs="Tahoma"/>
          <w:sz w:val="22"/>
          <w:szCs w:val="22"/>
        </w:rPr>
        <w:t xml:space="preserve"> semanas cotizadas exclusivamente por la Universidad libre, entre el 28 de febrero de 1985 y el 31 de enero de 2012, suma con la que tiene derecho a una tasa de reemplazo del 75%, según las voces del artículo 20 del Acuerdo 049 de 1990</w:t>
      </w:r>
      <w:r w:rsidR="00151386">
        <w:rPr>
          <w:rFonts w:ascii="Tahoma" w:hAnsi="Tahoma" w:cs="Tahoma"/>
          <w:sz w:val="22"/>
          <w:szCs w:val="22"/>
        </w:rPr>
        <w:t xml:space="preserve">. Por lo anterior, </w:t>
      </w:r>
      <w:r w:rsidR="00494209">
        <w:rPr>
          <w:rFonts w:ascii="Tahoma" w:hAnsi="Tahoma" w:cs="Tahoma"/>
          <w:sz w:val="22"/>
          <w:szCs w:val="22"/>
        </w:rPr>
        <w:t xml:space="preserve">la primera mesada para el año 2012 no asciende a $2.064.229,89 </w:t>
      </w:r>
      <w:r w:rsidR="00372E43">
        <w:rPr>
          <w:rFonts w:ascii="Tahoma" w:hAnsi="Tahoma" w:cs="Tahoma"/>
          <w:sz w:val="22"/>
          <w:szCs w:val="22"/>
        </w:rPr>
        <w:t>sino a $1.</w:t>
      </w:r>
      <w:r w:rsidR="00774A56">
        <w:rPr>
          <w:rFonts w:ascii="Tahoma" w:hAnsi="Tahoma" w:cs="Tahoma"/>
          <w:sz w:val="22"/>
          <w:szCs w:val="22"/>
        </w:rPr>
        <w:t>948</w:t>
      </w:r>
      <w:r w:rsidR="00372E43">
        <w:rPr>
          <w:rFonts w:ascii="Tahoma" w:hAnsi="Tahoma" w:cs="Tahoma"/>
          <w:sz w:val="22"/>
          <w:szCs w:val="22"/>
        </w:rPr>
        <w:t>.</w:t>
      </w:r>
      <w:r w:rsidR="00774A56">
        <w:rPr>
          <w:rFonts w:ascii="Tahoma" w:hAnsi="Tahoma" w:cs="Tahoma"/>
          <w:sz w:val="22"/>
          <w:szCs w:val="22"/>
        </w:rPr>
        <w:t>210</w:t>
      </w:r>
      <w:r w:rsidR="00206C9E">
        <w:rPr>
          <w:rFonts w:ascii="Tahoma" w:hAnsi="Tahoma" w:cs="Tahoma"/>
          <w:sz w:val="22"/>
          <w:szCs w:val="22"/>
        </w:rPr>
        <w:t>.</w:t>
      </w:r>
      <w:r w:rsidR="00494209">
        <w:rPr>
          <w:rFonts w:ascii="Tahoma" w:hAnsi="Tahoma" w:cs="Tahoma"/>
          <w:sz w:val="22"/>
          <w:szCs w:val="22"/>
        </w:rPr>
        <w:t xml:space="preserve"> </w:t>
      </w:r>
    </w:p>
    <w:p w14:paraId="7617C703" w14:textId="77777777" w:rsidR="00BC79CF" w:rsidRDefault="00BC79CF" w:rsidP="00484DE0">
      <w:pPr>
        <w:spacing w:line="276" w:lineRule="auto"/>
        <w:ind w:firstLine="709"/>
        <w:jc w:val="both"/>
        <w:rPr>
          <w:rFonts w:ascii="Tahoma" w:hAnsi="Tahoma" w:cs="Tahoma"/>
          <w:sz w:val="22"/>
          <w:szCs w:val="22"/>
        </w:rPr>
      </w:pPr>
    </w:p>
    <w:p w14:paraId="2CC157EB" w14:textId="20389133" w:rsidR="00206C9E" w:rsidRDefault="00934145" w:rsidP="00484DE0">
      <w:pPr>
        <w:spacing w:line="276" w:lineRule="auto"/>
        <w:ind w:firstLine="709"/>
        <w:jc w:val="both"/>
        <w:rPr>
          <w:rFonts w:ascii="Tahoma" w:hAnsi="Tahoma" w:cs="Tahoma"/>
          <w:sz w:val="22"/>
          <w:szCs w:val="22"/>
        </w:rPr>
      </w:pPr>
      <w:r>
        <w:rPr>
          <w:rFonts w:ascii="Tahoma" w:hAnsi="Tahoma" w:cs="Tahoma"/>
          <w:sz w:val="22"/>
          <w:szCs w:val="22"/>
        </w:rPr>
        <w:t>En este orden de ideas</w:t>
      </w:r>
      <w:r w:rsidR="00206C9E">
        <w:rPr>
          <w:rFonts w:ascii="Tahoma" w:hAnsi="Tahoma" w:cs="Tahoma"/>
          <w:sz w:val="22"/>
          <w:szCs w:val="22"/>
        </w:rPr>
        <w:t>, el retroactivo adeudado a la actora entre el 1º de febrero de 2012 y el 31 de agosto de 2017, equivale a $1</w:t>
      </w:r>
      <w:r w:rsidR="00774A56">
        <w:rPr>
          <w:rFonts w:ascii="Tahoma" w:hAnsi="Tahoma" w:cs="Tahoma"/>
          <w:sz w:val="22"/>
          <w:szCs w:val="22"/>
        </w:rPr>
        <w:t>51</w:t>
      </w:r>
      <w:r w:rsidR="00206C9E">
        <w:rPr>
          <w:rFonts w:ascii="Tahoma" w:hAnsi="Tahoma" w:cs="Tahoma"/>
          <w:sz w:val="22"/>
          <w:szCs w:val="22"/>
        </w:rPr>
        <w:t>.</w:t>
      </w:r>
      <w:r w:rsidR="00774A56">
        <w:rPr>
          <w:rFonts w:ascii="Tahoma" w:hAnsi="Tahoma" w:cs="Tahoma"/>
          <w:sz w:val="22"/>
          <w:szCs w:val="22"/>
        </w:rPr>
        <w:t>508</w:t>
      </w:r>
      <w:r w:rsidR="00206C9E">
        <w:rPr>
          <w:rFonts w:ascii="Tahoma" w:hAnsi="Tahoma" w:cs="Tahoma"/>
          <w:sz w:val="22"/>
          <w:szCs w:val="22"/>
        </w:rPr>
        <w:t>.</w:t>
      </w:r>
      <w:r w:rsidR="00774A56">
        <w:rPr>
          <w:rFonts w:ascii="Tahoma" w:hAnsi="Tahoma" w:cs="Tahoma"/>
          <w:sz w:val="22"/>
          <w:szCs w:val="22"/>
        </w:rPr>
        <w:t>764</w:t>
      </w:r>
      <w:r w:rsidR="00206C9E">
        <w:rPr>
          <w:rFonts w:ascii="Tahoma" w:hAnsi="Tahoma" w:cs="Tahoma"/>
          <w:sz w:val="22"/>
          <w:szCs w:val="22"/>
        </w:rPr>
        <w:t>, sin perjuicio de las mesadas que se causen con posterioridad y los descuentos de ley.</w:t>
      </w:r>
    </w:p>
    <w:p w14:paraId="703214D0" w14:textId="77777777" w:rsidR="00206C9E" w:rsidRDefault="00206C9E" w:rsidP="00484DE0">
      <w:pPr>
        <w:spacing w:line="276" w:lineRule="auto"/>
        <w:ind w:firstLine="709"/>
        <w:jc w:val="both"/>
        <w:rPr>
          <w:rFonts w:ascii="Tahoma" w:hAnsi="Tahoma" w:cs="Tahoma"/>
          <w:sz w:val="22"/>
          <w:szCs w:val="22"/>
        </w:rPr>
      </w:pPr>
    </w:p>
    <w:p w14:paraId="0012F8FA" w14:textId="1F436202" w:rsidR="00206C9E" w:rsidRDefault="00206C9E" w:rsidP="00484DE0">
      <w:pPr>
        <w:spacing w:line="276" w:lineRule="auto"/>
        <w:ind w:firstLine="709"/>
        <w:jc w:val="both"/>
        <w:rPr>
          <w:rFonts w:ascii="Tahoma" w:hAnsi="Tahoma" w:cs="Tahoma"/>
          <w:sz w:val="22"/>
          <w:szCs w:val="22"/>
        </w:rPr>
      </w:pPr>
      <w:r>
        <w:rPr>
          <w:rFonts w:ascii="Tahoma" w:hAnsi="Tahoma" w:cs="Tahoma"/>
          <w:sz w:val="22"/>
          <w:szCs w:val="22"/>
        </w:rPr>
        <w:t xml:space="preserve">Finalmente se dirá que le asiste razón al censor al deprecar el reconocimiento de los intereses moratorios consagrados en el artículo 141 de la Ley 100 de 1993, pues de vieja data esta Corporación, acogiendo la postura de la Sala de Casación de la Corte Suprema de Justicia, ha reconocido dichos emolumentos </w:t>
      </w:r>
      <w:r w:rsidR="00151386">
        <w:rPr>
          <w:rFonts w:ascii="Tahoma" w:hAnsi="Tahoma" w:cs="Tahoma"/>
          <w:sz w:val="22"/>
          <w:szCs w:val="22"/>
        </w:rPr>
        <w:t xml:space="preserve">en virtud de </w:t>
      </w:r>
      <w:r w:rsidR="00A12F59">
        <w:rPr>
          <w:rFonts w:ascii="Tahoma" w:hAnsi="Tahoma" w:cs="Tahoma"/>
          <w:sz w:val="22"/>
          <w:szCs w:val="22"/>
        </w:rPr>
        <w:t>las múltiples similitudes existentes entre el Acuerdo 049 de 1990 y la ley general de seguridad social. Por lo tanto</w:t>
      </w:r>
      <w:r w:rsidR="00151386">
        <w:rPr>
          <w:rFonts w:ascii="Tahoma" w:hAnsi="Tahoma" w:cs="Tahoma"/>
          <w:sz w:val="22"/>
          <w:szCs w:val="22"/>
        </w:rPr>
        <w:t>,</w:t>
      </w:r>
      <w:r w:rsidR="00A12F59">
        <w:rPr>
          <w:rFonts w:ascii="Tahoma" w:hAnsi="Tahoma" w:cs="Tahoma"/>
          <w:sz w:val="22"/>
          <w:szCs w:val="22"/>
        </w:rPr>
        <w:t xml:space="preserve"> se ordenará el reconocimiento de los mismos a partir del 14 de octubre de 2012, día siguiente a aquel en el que vencieron los 4 meses con los que contaba la demandada para reconocer y pagar la pensión</w:t>
      </w:r>
      <w:r w:rsidR="00B63AD2">
        <w:rPr>
          <w:rFonts w:ascii="Tahoma" w:hAnsi="Tahoma" w:cs="Tahoma"/>
          <w:sz w:val="22"/>
          <w:szCs w:val="22"/>
        </w:rPr>
        <w:t>, y hasta el pago efectivo de la obligación.</w:t>
      </w:r>
    </w:p>
    <w:p w14:paraId="7945BA0A" w14:textId="77777777" w:rsidR="00A12F59" w:rsidRDefault="00A12F59" w:rsidP="00484DE0">
      <w:pPr>
        <w:spacing w:line="276" w:lineRule="auto"/>
        <w:ind w:firstLine="709"/>
        <w:jc w:val="both"/>
        <w:rPr>
          <w:rFonts w:ascii="Tahoma" w:hAnsi="Tahoma" w:cs="Tahoma"/>
          <w:sz w:val="22"/>
          <w:szCs w:val="22"/>
        </w:rPr>
      </w:pPr>
    </w:p>
    <w:p w14:paraId="02FF198F" w14:textId="1E9B8387" w:rsidR="00A12F59" w:rsidRDefault="00A12F59" w:rsidP="00484DE0">
      <w:pPr>
        <w:spacing w:line="276" w:lineRule="auto"/>
        <w:ind w:firstLine="709"/>
        <w:jc w:val="both"/>
        <w:rPr>
          <w:rFonts w:ascii="Tahoma" w:hAnsi="Tahoma" w:cs="Tahoma"/>
          <w:sz w:val="22"/>
          <w:szCs w:val="22"/>
        </w:rPr>
      </w:pPr>
      <w:r>
        <w:rPr>
          <w:rFonts w:ascii="Tahoma" w:hAnsi="Tahoma" w:cs="Tahoma"/>
          <w:sz w:val="22"/>
          <w:szCs w:val="22"/>
        </w:rPr>
        <w:t>La condena en costas en primera instancia se mantendrá incólume</w:t>
      </w:r>
      <w:r w:rsidR="00934145">
        <w:rPr>
          <w:rFonts w:ascii="Tahoma" w:hAnsi="Tahoma" w:cs="Tahoma"/>
          <w:sz w:val="22"/>
          <w:szCs w:val="22"/>
        </w:rPr>
        <w:t>;</w:t>
      </w:r>
      <w:r>
        <w:rPr>
          <w:rFonts w:ascii="Tahoma" w:hAnsi="Tahoma" w:cs="Tahoma"/>
          <w:sz w:val="22"/>
          <w:szCs w:val="22"/>
        </w:rPr>
        <w:t xml:space="preserve"> </w:t>
      </w:r>
      <w:r w:rsidR="00934145">
        <w:rPr>
          <w:rFonts w:ascii="Tahoma" w:hAnsi="Tahoma" w:cs="Tahoma"/>
          <w:sz w:val="22"/>
          <w:szCs w:val="22"/>
        </w:rPr>
        <w:t xml:space="preserve">en </w:t>
      </w:r>
      <w:r>
        <w:rPr>
          <w:rFonts w:ascii="Tahoma" w:hAnsi="Tahoma" w:cs="Tahoma"/>
          <w:sz w:val="22"/>
          <w:szCs w:val="22"/>
        </w:rPr>
        <w:t xml:space="preserve">esta sede no habrá condena por </w:t>
      </w:r>
      <w:r w:rsidR="00934145">
        <w:rPr>
          <w:rFonts w:ascii="Tahoma" w:hAnsi="Tahoma" w:cs="Tahoma"/>
          <w:sz w:val="22"/>
          <w:szCs w:val="22"/>
        </w:rPr>
        <w:t xml:space="preserve">ese concepto al </w:t>
      </w:r>
      <w:r>
        <w:rPr>
          <w:rFonts w:ascii="Tahoma" w:hAnsi="Tahoma" w:cs="Tahoma"/>
          <w:sz w:val="22"/>
          <w:szCs w:val="22"/>
        </w:rPr>
        <w:t>haber prosperado el recurso.</w:t>
      </w:r>
    </w:p>
    <w:p w14:paraId="14AE3FD8" w14:textId="77777777" w:rsidR="00A12F59" w:rsidRDefault="00A12F59" w:rsidP="00484DE0">
      <w:pPr>
        <w:spacing w:line="276" w:lineRule="auto"/>
        <w:ind w:firstLine="709"/>
        <w:jc w:val="both"/>
        <w:rPr>
          <w:rFonts w:ascii="Tahoma" w:hAnsi="Tahoma" w:cs="Tahoma"/>
          <w:sz w:val="22"/>
          <w:szCs w:val="22"/>
        </w:rPr>
      </w:pPr>
    </w:p>
    <w:p w14:paraId="5429ECF0" w14:textId="59E2EFB3" w:rsidR="00AC6C9A" w:rsidRPr="00B63AD2" w:rsidRDefault="00B63AD2" w:rsidP="007A3612">
      <w:pPr>
        <w:pStyle w:val="Textoindependiente21"/>
        <w:spacing w:line="276" w:lineRule="auto"/>
        <w:rPr>
          <w:rFonts w:ascii="Tahoma" w:hAnsi="Tahoma" w:cs="Tahoma"/>
          <w:b w:val="0"/>
          <w:iCs/>
          <w:color w:val="000000"/>
          <w:sz w:val="22"/>
          <w:szCs w:val="22"/>
          <w:bdr w:val="none" w:sz="0" w:space="0" w:color="auto" w:frame="1"/>
        </w:rPr>
      </w:pPr>
      <w:r>
        <w:rPr>
          <w:rFonts w:ascii="Tahoma" w:hAnsi="Tahoma" w:cs="Tahoma"/>
          <w:iCs/>
          <w:color w:val="000000"/>
          <w:sz w:val="22"/>
          <w:szCs w:val="22"/>
          <w:bdr w:val="none" w:sz="0" w:space="0" w:color="auto" w:frame="1"/>
        </w:rPr>
        <w:tab/>
      </w:r>
      <w:r w:rsidRPr="00B63AD2">
        <w:rPr>
          <w:rFonts w:ascii="Tahoma" w:hAnsi="Tahoma" w:cs="Tahoma"/>
          <w:b w:val="0"/>
          <w:iCs/>
          <w:color w:val="000000"/>
          <w:sz w:val="22"/>
          <w:szCs w:val="22"/>
          <w:bdr w:val="none" w:sz="0" w:space="0" w:color="auto" w:frame="1"/>
        </w:rPr>
        <w:t xml:space="preserve">Como consecuencia de lo hasta aquí discurrido, se modificarán los ordinales cuarto, quinto y sexto, y se revocará el octavo de la parte resolutiva de la sentencia </w:t>
      </w:r>
      <w:r>
        <w:rPr>
          <w:rFonts w:ascii="Tahoma" w:hAnsi="Tahoma" w:cs="Tahoma"/>
          <w:b w:val="0"/>
          <w:iCs/>
          <w:color w:val="000000"/>
          <w:sz w:val="22"/>
          <w:szCs w:val="22"/>
          <w:bdr w:val="none" w:sz="0" w:space="0" w:color="auto" w:frame="1"/>
        </w:rPr>
        <w:t>de primer grado</w:t>
      </w:r>
    </w:p>
    <w:p w14:paraId="56A7B22F" w14:textId="77777777" w:rsidR="00B63AD2" w:rsidRPr="00AC6C9A" w:rsidRDefault="00B63AD2" w:rsidP="007A3612">
      <w:pPr>
        <w:pStyle w:val="Textoindependiente21"/>
        <w:spacing w:line="276" w:lineRule="auto"/>
        <w:rPr>
          <w:rFonts w:ascii="Tahoma" w:hAnsi="Tahoma" w:cs="Tahoma"/>
          <w:iCs/>
          <w:color w:val="000000"/>
          <w:sz w:val="22"/>
          <w:szCs w:val="22"/>
          <w:bdr w:val="none" w:sz="0" w:space="0" w:color="auto" w:frame="1"/>
        </w:rPr>
      </w:pPr>
    </w:p>
    <w:p w14:paraId="67739F75" w14:textId="77777777" w:rsidR="00AC6C9A" w:rsidRPr="00AC6C9A" w:rsidRDefault="00AC6C9A" w:rsidP="007A3612">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14:paraId="59B93766"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14:paraId="318F3379" w14:textId="77777777" w:rsidR="00AC6C9A" w:rsidRPr="00AC6C9A" w:rsidRDefault="00AC6C9A" w:rsidP="007A3612">
      <w:pPr>
        <w:widowControl w:val="0"/>
        <w:autoSpaceDE w:val="0"/>
        <w:autoSpaceDN w:val="0"/>
        <w:adjustRightInd w:val="0"/>
        <w:spacing w:line="276" w:lineRule="auto"/>
        <w:jc w:val="center"/>
        <w:rPr>
          <w:rFonts w:ascii="Tahoma" w:hAnsi="Tahoma" w:cs="Tahoma"/>
          <w:b/>
          <w:sz w:val="22"/>
          <w:szCs w:val="22"/>
        </w:rPr>
      </w:pPr>
    </w:p>
    <w:p w14:paraId="0053CC36" w14:textId="3915FF6E" w:rsidR="00B63AD2" w:rsidRDefault="00AC6C9A" w:rsidP="00B63AD2">
      <w:pPr>
        <w:spacing w:line="276" w:lineRule="auto"/>
        <w:ind w:firstLine="709"/>
        <w:jc w:val="both"/>
        <w:rPr>
          <w:rFonts w:ascii="Tahoma" w:hAnsi="Tahoma" w:cs="Tahoma"/>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AC6C9A">
        <w:rPr>
          <w:rFonts w:ascii="Tahoma" w:hAnsi="Tahoma" w:cs="Tahoma"/>
          <w:b/>
          <w:sz w:val="22"/>
          <w:szCs w:val="22"/>
        </w:rPr>
        <w:t>MODIFICAR</w:t>
      </w:r>
      <w:r w:rsidRPr="00AC6C9A">
        <w:rPr>
          <w:rFonts w:ascii="Tahoma" w:hAnsi="Tahoma" w:cs="Tahoma"/>
          <w:sz w:val="22"/>
          <w:szCs w:val="22"/>
        </w:rPr>
        <w:t xml:space="preserve"> </w:t>
      </w:r>
      <w:r w:rsidR="00B63AD2">
        <w:rPr>
          <w:rFonts w:ascii="Tahoma" w:hAnsi="Tahoma" w:cs="Tahoma"/>
          <w:sz w:val="22"/>
          <w:szCs w:val="22"/>
        </w:rPr>
        <w:t xml:space="preserve">los </w:t>
      </w:r>
      <w:r w:rsidRPr="00AC6C9A">
        <w:rPr>
          <w:rFonts w:ascii="Tahoma" w:hAnsi="Tahoma" w:cs="Tahoma"/>
          <w:sz w:val="22"/>
          <w:szCs w:val="22"/>
        </w:rPr>
        <w:t>ordinal</w:t>
      </w:r>
      <w:r w:rsidR="00B63AD2">
        <w:rPr>
          <w:rFonts w:ascii="Tahoma" w:hAnsi="Tahoma" w:cs="Tahoma"/>
          <w:sz w:val="22"/>
          <w:szCs w:val="22"/>
        </w:rPr>
        <w:t xml:space="preserve">es 2º, 3º y 4º de </w:t>
      </w:r>
      <w:r w:rsidRPr="00AC6C9A">
        <w:rPr>
          <w:rFonts w:ascii="Tahoma" w:hAnsi="Tahoma" w:cs="Tahoma"/>
          <w:sz w:val="22"/>
          <w:szCs w:val="22"/>
        </w:rPr>
        <w:t xml:space="preserve">la </w:t>
      </w:r>
      <w:r w:rsidR="00CD58D6">
        <w:rPr>
          <w:rFonts w:ascii="Tahoma" w:hAnsi="Tahoma" w:cs="Tahoma"/>
          <w:sz w:val="22"/>
          <w:szCs w:val="22"/>
        </w:rPr>
        <w:t xml:space="preserve">parte resolutiva de la </w:t>
      </w:r>
      <w:r w:rsidRPr="00AC6C9A">
        <w:rPr>
          <w:rFonts w:ascii="Tahoma" w:hAnsi="Tahoma" w:cs="Tahoma"/>
          <w:sz w:val="22"/>
          <w:szCs w:val="22"/>
        </w:rPr>
        <w:t xml:space="preserve">sentencia dictada por el Juzgado </w:t>
      </w:r>
      <w:r w:rsidR="00B63AD2">
        <w:rPr>
          <w:rFonts w:ascii="Tahoma" w:hAnsi="Tahoma" w:cs="Tahoma"/>
          <w:sz w:val="22"/>
          <w:szCs w:val="22"/>
        </w:rPr>
        <w:t xml:space="preserve">Tercero </w:t>
      </w:r>
      <w:r w:rsidRPr="00AC6C9A">
        <w:rPr>
          <w:rFonts w:ascii="Tahoma" w:hAnsi="Tahoma" w:cs="Tahoma"/>
          <w:sz w:val="22"/>
          <w:szCs w:val="22"/>
        </w:rPr>
        <w:t xml:space="preserve">Laboral del Circuito de Pereira dentro del proceso iniciado por </w:t>
      </w:r>
      <w:r w:rsidR="00812893" w:rsidRPr="00812893">
        <w:rPr>
          <w:rFonts w:ascii="Tahoma" w:hAnsi="Tahoma" w:cs="Tahoma"/>
          <w:b/>
          <w:sz w:val="22"/>
          <w:szCs w:val="22"/>
        </w:rPr>
        <w:t>Mar</w:t>
      </w:r>
      <w:r w:rsidR="00B63AD2">
        <w:rPr>
          <w:rFonts w:ascii="Tahoma" w:hAnsi="Tahoma" w:cs="Tahoma"/>
          <w:b/>
          <w:sz w:val="22"/>
          <w:szCs w:val="22"/>
        </w:rPr>
        <w:t xml:space="preserve">garita Rosa Cortés Velasco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sidR="00126A05">
        <w:rPr>
          <w:rFonts w:ascii="Tahoma" w:hAnsi="Tahoma" w:cs="Tahoma"/>
          <w:sz w:val="22"/>
          <w:szCs w:val="22"/>
        </w:rPr>
        <w:t>,</w:t>
      </w:r>
      <w:r w:rsidR="00126A05" w:rsidRPr="00AC6C9A">
        <w:rPr>
          <w:rFonts w:ascii="Tahoma" w:hAnsi="Tahoma" w:cs="Tahoma"/>
          <w:sz w:val="22"/>
          <w:szCs w:val="22"/>
        </w:rPr>
        <w:t xml:space="preserve"> </w:t>
      </w:r>
      <w:r w:rsidRPr="00AC6C9A">
        <w:rPr>
          <w:rFonts w:ascii="Tahoma" w:hAnsi="Tahoma" w:cs="Tahoma"/>
          <w:sz w:val="22"/>
          <w:szCs w:val="22"/>
        </w:rPr>
        <w:t xml:space="preserve">en el sentido de que </w:t>
      </w:r>
      <w:r w:rsidR="00B63AD2">
        <w:rPr>
          <w:rFonts w:ascii="Tahoma" w:hAnsi="Tahoma" w:cs="Tahoma"/>
          <w:sz w:val="22"/>
          <w:szCs w:val="22"/>
        </w:rPr>
        <w:t>a ella le asiste derecho a percibir la pensión de vejez a partir del 1º de febrero de 2012, con una primera mesada de $1.</w:t>
      </w:r>
      <w:r w:rsidR="00934145">
        <w:rPr>
          <w:rFonts w:ascii="Tahoma" w:hAnsi="Tahoma" w:cs="Tahoma"/>
          <w:sz w:val="22"/>
          <w:szCs w:val="22"/>
        </w:rPr>
        <w:t>948</w:t>
      </w:r>
      <w:r w:rsidR="00B63AD2">
        <w:rPr>
          <w:rFonts w:ascii="Tahoma" w:hAnsi="Tahoma" w:cs="Tahoma"/>
          <w:sz w:val="22"/>
          <w:szCs w:val="22"/>
        </w:rPr>
        <w:t>.</w:t>
      </w:r>
      <w:r w:rsidR="00934145">
        <w:rPr>
          <w:rFonts w:ascii="Tahoma" w:hAnsi="Tahoma" w:cs="Tahoma"/>
          <w:sz w:val="22"/>
          <w:szCs w:val="22"/>
        </w:rPr>
        <w:t>210</w:t>
      </w:r>
      <w:r w:rsidR="00B63AD2">
        <w:rPr>
          <w:rFonts w:ascii="Tahoma" w:hAnsi="Tahoma" w:cs="Tahoma"/>
          <w:sz w:val="22"/>
          <w:szCs w:val="22"/>
        </w:rPr>
        <w:t xml:space="preserve"> </w:t>
      </w:r>
      <w:r w:rsidR="00934145">
        <w:rPr>
          <w:rFonts w:ascii="Tahoma" w:hAnsi="Tahoma" w:cs="Tahoma"/>
          <w:sz w:val="22"/>
          <w:szCs w:val="22"/>
        </w:rPr>
        <w:t xml:space="preserve">–por </w:t>
      </w:r>
      <w:r w:rsidR="00B63AD2">
        <w:rPr>
          <w:rFonts w:ascii="Tahoma" w:hAnsi="Tahoma" w:cs="Tahoma"/>
          <w:sz w:val="22"/>
          <w:szCs w:val="22"/>
        </w:rPr>
        <w:t>1025,5 semanas cotizadas y una tasa de reemplazo del 75%-</w:t>
      </w:r>
      <w:r w:rsidR="00934145">
        <w:rPr>
          <w:rFonts w:ascii="Tahoma" w:hAnsi="Tahoma" w:cs="Tahoma"/>
          <w:sz w:val="22"/>
          <w:szCs w:val="22"/>
        </w:rPr>
        <w:t>,</w:t>
      </w:r>
      <w:r w:rsidR="00B63AD2">
        <w:rPr>
          <w:rFonts w:ascii="Tahoma" w:hAnsi="Tahoma" w:cs="Tahoma"/>
          <w:sz w:val="22"/>
          <w:szCs w:val="22"/>
        </w:rPr>
        <w:t xml:space="preserve"> y un retroactivo causado entre el 1º de febrero de 2012 y el 31 de agosto de 2017</w:t>
      </w:r>
      <w:r w:rsidR="00CD58D6">
        <w:rPr>
          <w:rFonts w:ascii="Tahoma" w:hAnsi="Tahoma" w:cs="Tahoma"/>
          <w:sz w:val="22"/>
          <w:szCs w:val="22"/>
        </w:rPr>
        <w:t xml:space="preserve"> que</w:t>
      </w:r>
      <w:r w:rsidR="00B63AD2">
        <w:rPr>
          <w:rFonts w:ascii="Tahoma" w:hAnsi="Tahoma" w:cs="Tahoma"/>
          <w:sz w:val="22"/>
          <w:szCs w:val="22"/>
        </w:rPr>
        <w:t xml:space="preserve"> equivale a $</w:t>
      </w:r>
      <w:r w:rsidR="00934145">
        <w:rPr>
          <w:rFonts w:ascii="Tahoma" w:hAnsi="Tahoma" w:cs="Tahoma"/>
          <w:sz w:val="22"/>
          <w:szCs w:val="22"/>
        </w:rPr>
        <w:t>151</w:t>
      </w:r>
      <w:r w:rsidR="00B63AD2">
        <w:rPr>
          <w:rFonts w:ascii="Tahoma" w:hAnsi="Tahoma" w:cs="Tahoma"/>
          <w:sz w:val="22"/>
          <w:szCs w:val="22"/>
        </w:rPr>
        <w:t>.</w:t>
      </w:r>
      <w:r w:rsidR="00934145">
        <w:rPr>
          <w:rFonts w:ascii="Tahoma" w:hAnsi="Tahoma" w:cs="Tahoma"/>
          <w:sz w:val="22"/>
          <w:szCs w:val="22"/>
        </w:rPr>
        <w:t>508</w:t>
      </w:r>
      <w:r w:rsidR="00B63AD2">
        <w:rPr>
          <w:rFonts w:ascii="Tahoma" w:hAnsi="Tahoma" w:cs="Tahoma"/>
          <w:sz w:val="22"/>
          <w:szCs w:val="22"/>
        </w:rPr>
        <w:t>.</w:t>
      </w:r>
      <w:r w:rsidR="00934145">
        <w:rPr>
          <w:rFonts w:ascii="Tahoma" w:hAnsi="Tahoma" w:cs="Tahoma"/>
          <w:sz w:val="22"/>
          <w:szCs w:val="22"/>
        </w:rPr>
        <w:t>764</w:t>
      </w:r>
      <w:r w:rsidR="00B63AD2">
        <w:rPr>
          <w:rFonts w:ascii="Tahoma" w:hAnsi="Tahoma" w:cs="Tahoma"/>
          <w:sz w:val="22"/>
          <w:szCs w:val="22"/>
        </w:rPr>
        <w:t>, sin perjuicio de las mesadas que se causen con posterioridad y los descuentos de ley.</w:t>
      </w:r>
    </w:p>
    <w:p w14:paraId="27F2D681" w14:textId="77777777" w:rsidR="00CD58D6" w:rsidRDefault="00CD58D6" w:rsidP="00B63AD2">
      <w:pPr>
        <w:spacing w:line="276" w:lineRule="auto"/>
        <w:ind w:firstLine="709"/>
        <w:jc w:val="both"/>
        <w:rPr>
          <w:rFonts w:ascii="Tahoma" w:hAnsi="Tahoma" w:cs="Tahoma"/>
          <w:sz w:val="22"/>
          <w:szCs w:val="22"/>
        </w:rPr>
      </w:pPr>
    </w:p>
    <w:p w14:paraId="2A1BE07E" w14:textId="3EF67BDA" w:rsidR="00CD58D6" w:rsidRDefault="00CD58D6" w:rsidP="00B63AD2">
      <w:pPr>
        <w:spacing w:line="276" w:lineRule="auto"/>
        <w:ind w:firstLine="709"/>
        <w:jc w:val="both"/>
        <w:rPr>
          <w:rFonts w:ascii="Tahoma" w:hAnsi="Tahoma" w:cs="Tahoma"/>
          <w:sz w:val="22"/>
          <w:szCs w:val="22"/>
        </w:rPr>
      </w:pPr>
      <w:r w:rsidRPr="00CD58D6">
        <w:rPr>
          <w:rFonts w:ascii="Tahoma" w:hAnsi="Tahoma" w:cs="Tahoma"/>
          <w:b/>
          <w:sz w:val="22"/>
          <w:szCs w:val="22"/>
          <w:u w:val="single"/>
        </w:rPr>
        <w:lastRenderedPageBreak/>
        <w:t>SEGUNDO</w:t>
      </w:r>
      <w:r>
        <w:rPr>
          <w:rFonts w:ascii="Tahoma" w:hAnsi="Tahoma" w:cs="Tahoma"/>
          <w:sz w:val="22"/>
          <w:szCs w:val="22"/>
        </w:rPr>
        <w:t xml:space="preserve">.- </w:t>
      </w:r>
      <w:r w:rsidRPr="00CD58D6">
        <w:rPr>
          <w:rFonts w:ascii="Tahoma" w:hAnsi="Tahoma" w:cs="Tahoma"/>
          <w:b/>
          <w:sz w:val="22"/>
          <w:szCs w:val="22"/>
        </w:rPr>
        <w:t>REVOCAR</w:t>
      </w:r>
      <w:r>
        <w:rPr>
          <w:rFonts w:ascii="Tahoma" w:hAnsi="Tahoma" w:cs="Tahoma"/>
          <w:sz w:val="22"/>
          <w:szCs w:val="22"/>
        </w:rPr>
        <w:t xml:space="preserve"> el ordinal 8º de la sentencia objeto de censura para</w:t>
      </w:r>
      <w:r w:rsidR="00934145">
        <w:rPr>
          <w:rFonts w:ascii="Tahoma" w:hAnsi="Tahoma" w:cs="Tahoma"/>
          <w:sz w:val="22"/>
          <w:szCs w:val="22"/>
        </w:rPr>
        <w:t xml:space="preserve">, </w:t>
      </w:r>
      <w:r>
        <w:rPr>
          <w:rFonts w:ascii="Tahoma" w:hAnsi="Tahoma" w:cs="Tahoma"/>
          <w:sz w:val="22"/>
          <w:szCs w:val="22"/>
        </w:rPr>
        <w:t>en su lugar, ordenar el reconocimiento de los intereses moratorios consagrados en el artículo 141 de la Ley 100 de 1993, a partir del 14 de octubre de 2012 y hasta el pago efectivo de la obligación.</w:t>
      </w:r>
    </w:p>
    <w:p w14:paraId="4E92FA82" w14:textId="77777777" w:rsidR="00CD58D6" w:rsidRDefault="00CD58D6" w:rsidP="00B63AD2">
      <w:pPr>
        <w:spacing w:line="276" w:lineRule="auto"/>
        <w:ind w:firstLine="709"/>
        <w:jc w:val="both"/>
        <w:rPr>
          <w:rFonts w:ascii="Tahoma" w:hAnsi="Tahoma" w:cs="Tahoma"/>
          <w:sz w:val="22"/>
          <w:szCs w:val="22"/>
        </w:rPr>
      </w:pPr>
    </w:p>
    <w:p w14:paraId="7B8FD26A" w14:textId="7007B02B" w:rsidR="00CD58D6" w:rsidRDefault="00CD58D6" w:rsidP="00B63AD2">
      <w:pPr>
        <w:spacing w:line="276" w:lineRule="auto"/>
        <w:ind w:firstLine="709"/>
        <w:jc w:val="both"/>
        <w:rPr>
          <w:rFonts w:ascii="Tahoma" w:hAnsi="Tahoma" w:cs="Tahoma"/>
          <w:sz w:val="22"/>
          <w:szCs w:val="22"/>
        </w:rPr>
      </w:pPr>
      <w:r w:rsidRPr="00CD58D6">
        <w:rPr>
          <w:rFonts w:ascii="Tahoma" w:hAnsi="Tahoma" w:cs="Tahoma"/>
          <w:b/>
          <w:sz w:val="22"/>
          <w:szCs w:val="22"/>
          <w:u w:val="single"/>
        </w:rPr>
        <w:t>TERCERO</w:t>
      </w:r>
      <w:r w:rsidRPr="00CD58D6">
        <w:rPr>
          <w:rFonts w:ascii="Tahoma" w:hAnsi="Tahoma" w:cs="Tahoma"/>
          <w:b/>
          <w:sz w:val="22"/>
          <w:szCs w:val="22"/>
        </w:rPr>
        <w:t>.-</w:t>
      </w:r>
      <w:r>
        <w:rPr>
          <w:rFonts w:ascii="Tahoma" w:hAnsi="Tahoma" w:cs="Tahoma"/>
          <w:b/>
          <w:sz w:val="22"/>
          <w:szCs w:val="22"/>
        </w:rPr>
        <w:t xml:space="preserve"> </w:t>
      </w:r>
      <w:r w:rsidRPr="00CD58D6">
        <w:rPr>
          <w:rFonts w:ascii="Tahoma" w:hAnsi="Tahoma" w:cs="Tahoma"/>
          <w:b/>
          <w:sz w:val="22"/>
          <w:szCs w:val="22"/>
        </w:rPr>
        <w:t>CONFIRMAR</w:t>
      </w:r>
      <w:r>
        <w:rPr>
          <w:rFonts w:ascii="Tahoma" w:hAnsi="Tahoma" w:cs="Tahoma"/>
          <w:b/>
          <w:sz w:val="22"/>
          <w:szCs w:val="22"/>
        </w:rPr>
        <w:t xml:space="preserve"> </w:t>
      </w:r>
      <w:r>
        <w:rPr>
          <w:rFonts w:ascii="Tahoma" w:hAnsi="Tahoma" w:cs="Tahoma"/>
          <w:sz w:val="22"/>
          <w:szCs w:val="22"/>
        </w:rPr>
        <w:t>en todo lo demás la sentencia de primera instancia.</w:t>
      </w:r>
    </w:p>
    <w:p w14:paraId="39EA63E9" w14:textId="77777777" w:rsidR="00CD58D6" w:rsidRDefault="00CD58D6" w:rsidP="00B63AD2">
      <w:pPr>
        <w:spacing w:line="276" w:lineRule="auto"/>
        <w:ind w:firstLine="709"/>
        <w:jc w:val="both"/>
        <w:rPr>
          <w:rFonts w:ascii="Tahoma" w:hAnsi="Tahoma" w:cs="Tahoma"/>
          <w:sz w:val="22"/>
          <w:szCs w:val="22"/>
        </w:rPr>
      </w:pPr>
    </w:p>
    <w:p w14:paraId="71FE493F" w14:textId="76005659" w:rsidR="00CD58D6" w:rsidRPr="00CD58D6" w:rsidRDefault="00CD58D6" w:rsidP="00B63AD2">
      <w:pPr>
        <w:spacing w:line="276" w:lineRule="auto"/>
        <w:ind w:firstLine="709"/>
        <w:jc w:val="both"/>
        <w:rPr>
          <w:rFonts w:ascii="Tahoma" w:hAnsi="Tahoma" w:cs="Tahoma"/>
          <w:b/>
          <w:sz w:val="22"/>
          <w:szCs w:val="22"/>
        </w:rPr>
      </w:pPr>
      <w:r w:rsidRPr="00CD58D6">
        <w:rPr>
          <w:rFonts w:ascii="Tahoma" w:hAnsi="Tahoma" w:cs="Tahoma"/>
          <w:b/>
          <w:sz w:val="22"/>
          <w:szCs w:val="22"/>
          <w:u w:val="single"/>
        </w:rPr>
        <w:t>CUARTO</w:t>
      </w:r>
      <w:r w:rsidRPr="00CD58D6">
        <w:rPr>
          <w:rFonts w:ascii="Tahoma" w:hAnsi="Tahoma" w:cs="Tahoma"/>
          <w:b/>
          <w:sz w:val="22"/>
          <w:szCs w:val="22"/>
        </w:rPr>
        <w:t>.-</w:t>
      </w:r>
      <w:r>
        <w:rPr>
          <w:rFonts w:ascii="Tahoma" w:hAnsi="Tahoma" w:cs="Tahoma"/>
          <w:b/>
          <w:sz w:val="22"/>
          <w:szCs w:val="22"/>
        </w:rPr>
        <w:t xml:space="preserve"> SIN CONDENA </w:t>
      </w:r>
      <w:r w:rsidRPr="00CD58D6">
        <w:rPr>
          <w:rFonts w:ascii="Tahoma" w:hAnsi="Tahoma" w:cs="Tahoma"/>
          <w:sz w:val="22"/>
          <w:szCs w:val="22"/>
        </w:rPr>
        <w:t>en cosas en esta sede.</w:t>
      </w:r>
    </w:p>
    <w:p w14:paraId="0E48A738" w14:textId="77777777" w:rsidR="00B63AD2" w:rsidRDefault="00B63AD2" w:rsidP="007A3612">
      <w:pPr>
        <w:spacing w:line="276" w:lineRule="auto"/>
        <w:ind w:firstLine="708"/>
        <w:jc w:val="both"/>
        <w:rPr>
          <w:rFonts w:ascii="Tahoma" w:hAnsi="Tahoma" w:cs="Tahoma"/>
          <w:sz w:val="22"/>
          <w:szCs w:val="22"/>
        </w:rPr>
      </w:pPr>
    </w:p>
    <w:p w14:paraId="2609D60C" w14:textId="77777777" w:rsidR="00AC6C9A" w:rsidRPr="00AC6C9A" w:rsidRDefault="00AC6C9A" w:rsidP="00AC6C9A">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14:paraId="62654F37" w14:textId="77777777" w:rsidR="00AC6C9A" w:rsidRPr="00AC6C9A" w:rsidRDefault="00AC6C9A" w:rsidP="00AC6C9A">
      <w:pPr>
        <w:jc w:val="both"/>
        <w:rPr>
          <w:rFonts w:ascii="Tahoma" w:hAnsi="Tahoma" w:cs="Tahoma"/>
          <w:sz w:val="22"/>
          <w:szCs w:val="22"/>
        </w:rPr>
      </w:pPr>
      <w:r w:rsidRPr="00AC6C9A">
        <w:rPr>
          <w:rFonts w:ascii="Tahoma" w:hAnsi="Tahoma" w:cs="Tahoma"/>
          <w:sz w:val="22"/>
          <w:szCs w:val="22"/>
        </w:rPr>
        <w:t xml:space="preserve"> </w:t>
      </w:r>
    </w:p>
    <w:p w14:paraId="639CEE69" w14:textId="77777777" w:rsidR="00AC6C9A" w:rsidRPr="00AC6C9A" w:rsidRDefault="00AC6C9A" w:rsidP="00AC6C9A">
      <w:pPr>
        <w:ind w:firstLine="708"/>
        <w:jc w:val="both"/>
        <w:rPr>
          <w:rFonts w:ascii="Tahoma" w:hAnsi="Tahoma" w:cs="Tahoma"/>
          <w:sz w:val="22"/>
          <w:szCs w:val="22"/>
        </w:rPr>
      </w:pPr>
      <w:r w:rsidRPr="00AC6C9A">
        <w:rPr>
          <w:rFonts w:ascii="Tahoma" w:hAnsi="Tahoma" w:cs="Tahoma"/>
          <w:sz w:val="22"/>
          <w:szCs w:val="22"/>
        </w:rPr>
        <w:t>La Magistrada,</w:t>
      </w:r>
    </w:p>
    <w:p w14:paraId="16730E89" w14:textId="77777777" w:rsidR="00AC6C9A" w:rsidRDefault="00AC6C9A" w:rsidP="00AC6C9A">
      <w:pPr>
        <w:rPr>
          <w:rFonts w:ascii="Tahoma" w:hAnsi="Tahoma" w:cs="Tahoma"/>
          <w:sz w:val="22"/>
          <w:szCs w:val="22"/>
        </w:rPr>
      </w:pPr>
    </w:p>
    <w:p w14:paraId="4955ACB8" w14:textId="77777777" w:rsidR="00270F29" w:rsidRDefault="00270F29" w:rsidP="00AC6C9A">
      <w:pPr>
        <w:rPr>
          <w:rFonts w:ascii="Tahoma" w:hAnsi="Tahoma" w:cs="Tahoma"/>
          <w:sz w:val="22"/>
          <w:szCs w:val="22"/>
        </w:rPr>
      </w:pPr>
    </w:p>
    <w:p w14:paraId="50A59E1E" w14:textId="77777777" w:rsidR="00270F29" w:rsidRDefault="00270F29" w:rsidP="00AC6C9A">
      <w:pPr>
        <w:rPr>
          <w:rFonts w:ascii="Tahoma" w:hAnsi="Tahoma" w:cs="Tahoma"/>
          <w:sz w:val="22"/>
          <w:szCs w:val="22"/>
        </w:rPr>
      </w:pPr>
    </w:p>
    <w:p w14:paraId="76CFE4EF" w14:textId="77777777" w:rsidR="00270F29" w:rsidRPr="00AC6C9A" w:rsidRDefault="00270F29" w:rsidP="00AC6C9A">
      <w:pPr>
        <w:rPr>
          <w:rFonts w:ascii="Tahoma" w:hAnsi="Tahoma" w:cs="Tahoma"/>
          <w:sz w:val="22"/>
          <w:szCs w:val="22"/>
        </w:rPr>
      </w:pPr>
    </w:p>
    <w:p w14:paraId="57014FD2" w14:textId="77777777" w:rsidR="00AC6C9A" w:rsidRPr="00AC6C9A" w:rsidRDefault="00AC6C9A" w:rsidP="00AC6C9A">
      <w:pPr>
        <w:rPr>
          <w:rFonts w:ascii="Tahoma" w:hAnsi="Tahoma" w:cs="Tahoma"/>
          <w:sz w:val="22"/>
          <w:szCs w:val="22"/>
        </w:rPr>
      </w:pPr>
    </w:p>
    <w:p w14:paraId="68601203" w14:textId="77777777" w:rsidR="00AC6C9A" w:rsidRPr="00AC6C9A" w:rsidRDefault="00AC6C9A" w:rsidP="00AC6C9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489FFE6A" w14:textId="77777777" w:rsidR="00AC6C9A" w:rsidRDefault="00AC6C9A" w:rsidP="00AC6C9A">
      <w:pPr>
        <w:rPr>
          <w:rFonts w:ascii="Tahoma" w:hAnsi="Tahoma" w:cs="Tahoma"/>
          <w:b/>
          <w:sz w:val="22"/>
          <w:szCs w:val="22"/>
        </w:rPr>
      </w:pPr>
    </w:p>
    <w:p w14:paraId="6D5AD4E1" w14:textId="77777777" w:rsidR="00270F29" w:rsidRDefault="00270F29" w:rsidP="00AC6C9A">
      <w:pPr>
        <w:rPr>
          <w:rFonts w:ascii="Tahoma" w:hAnsi="Tahoma" w:cs="Tahoma"/>
          <w:b/>
          <w:sz w:val="22"/>
          <w:szCs w:val="22"/>
        </w:rPr>
      </w:pPr>
    </w:p>
    <w:p w14:paraId="3A609DC1" w14:textId="77777777" w:rsidR="00E81C7A" w:rsidRDefault="00E81C7A" w:rsidP="00AC6C9A">
      <w:pPr>
        <w:rPr>
          <w:rFonts w:ascii="Tahoma" w:hAnsi="Tahoma" w:cs="Tahoma"/>
          <w:b/>
          <w:sz w:val="22"/>
          <w:szCs w:val="22"/>
        </w:rPr>
      </w:pPr>
    </w:p>
    <w:p w14:paraId="2790B5C7" w14:textId="77777777" w:rsidR="00E81C7A" w:rsidRDefault="00E81C7A" w:rsidP="00AC6C9A">
      <w:pPr>
        <w:rPr>
          <w:rFonts w:ascii="Tahoma" w:hAnsi="Tahoma" w:cs="Tahoma"/>
          <w:b/>
          <w:sz w:val="22"/>
          <w:szCs w:val="22"/>
        </w:rPr>
      </w:pPr>
    </w:p>
    <w:p w14:paraId="759A63C3" w14:textId="77777777" w:rsidR="00E81C7A" w:rsidRPr="00AC6C9A" w:rsidRDefault="00E81C7A" w:rsidP="00AC6C9A">
      <w:pPr>
        <w:rPr>
          <w:rFonts w:ascii="Tahoma" w:hAnsi="Tahoma" w:cs="Tahoma"/>
          <w:b/>
          <w:sz w:val="22"/>
          <w:szCs w:val="22"/>
        </w:rPr>
      </w:pPr>
    </w:p>
    <w:p w14:paraId="3CF015FB" w14:textId="77777777" w:rsidR="00AC6C9A" w:rsidRPr="00AC6C9A" w:rsidRDefault="00AC6C9A" w:rsidP="00AC6C9A">
      <w:pPr>
        <w:ind w:firstLine="708"/>
        <w:rPr>
          <w:rFonts w:ascii="Tahoma" w:hAnsi="Tahoma" w:cs="Tahoma"/>
          <w:sz w:val="22"/>
          <w:szCs w:val="22"/>
        </w:rPr>
      </w:pPr>
      <w:r w:rsidRPr="00AC6C9A">
        <w:rPr>
          <w:rFonts w:ascii="Tahoma" w:hAnsi="Tahoma" w:cs="Tahoma"/>
          <w:sz w:val="22"/>
          <w:szCs w:val="22"/>
        </w:rPr>
        <w:t>Los Magistrados,</w:t>
      </w:r>
    </w:p>
    <w:p w14:paraId="6188001E" w14:textId="77777777" w:rsidR="00AC6C9A" w:rsidRPr="00AC6C9A" w:rsidRDefault="00AC6C9A" w:rsidP="00AC6C9A">
      <w:pPr>
        <w:rPr>
          <w:rFonts w:ascii="Tahoma" w:hAnsi="Tahoma" w:cs="Tahoma"/>
          <w:b/>
          <w:sz w:val="22"/>
          <w:szCs w:val="22"/>
        </w:rPr>
      </w:pPr>
    </w:p>
    <w:p w14:paraId="3979791B" w14:textId="77777777" w:rsidR="00AC6C9A" w:rsidRDefault="00AC6C9A" w:rsidP="00AC6C9A">
      <w:pPr>
        <w:rPr>
          <w:rFonts w:ascii="Tahoma" w:hAnsi="Tahoma" w:cs="Tahoma"/>
          <w:b/>
          <w:sz w:val="22"/>
          <w:szCs w:val="22"/>
        </w:rPr>
      </w:pPr>
    </w:p>
    <w:p w14:paraId="208E99B7" w14:textId="77777777" w:rsidR="00270F29" w:rsidRDefault="00270F29" w:rsidP="00AC6C9A">
      <w:pPr>
        <w:rPr>
          <w:rFonts w:ascii="Tahoma" w:hAnsi="Tahoma" w:cs="Tahoma"/>
          <w:b/>
          <w:sz w:val="22"/>
          <w:szCs w:val="22"/>
        </w:rPr>
      </w:pPr>
    </w:p>
    <w:p w14:paraId="19ABC2BF" w14:textId="77777777" w:rsidR="00270F29" w:rsidRPr="00AC6C9A" w:rsidRDefault="00270F29" w:rsidP="00AC6C9A">
      <w:pPr>
        <w:rPr>
          <w:rFonts w:ascii="Tahoma" w:hAnsi="Tahoma" w:cs="Tahoma"/>
          <w:b/>
          <w:sz w:val="22"/>
          <w:szCs w:val="22"/>
        </w:rPr>
      </w:pPr>
    </w:p>
    <w:p w14:paraId="0427E478" w14:textId="77777777" w:rsidR="00AC6C9A" w:rsidRPr="00AC6C9A" w:rsidRDefault="00AC6C9A" w:rsidP="00AC6C9A">
      <w:pPr>
        <w:rPr>
          <w:rFonts w:ascii="Tahoma" w:hAnsi="Tahoma" w:cs="Tahoma"/>
          <w:b/>
          <w:sz w:val="22"/>
          <w:szCs w:val="22"/>
        </w:rPr>
      </w:pPr>
    </w:p>
    <w:p w14:paraId="0974730A" w14:textId="77777777" w:rsidR="00AC6C9A" w:rsidRPr="00AC6C9A" w:rsidRDefault="00AC6C9A" w:rsidP="00AC6C9A">
      <w:pPr>
        <w:rPr>
          <w:rFonts w:ascii="Tahoma" w:hAnsi="Tahoma" w:cs="Tahoma"/>
          <w:b/>
          <w:sz w:val="22"/>
          <w:szCs w:val="22"/>
        </w:rPr>
      </w:pPr>
    </w:p>
    <w:p w14:paraId="536DF6E3" w14:textId="77777777" w:rsidR="00AC6C9A" w:rsidRPr="00AC6C9A" w:rsidRDefault="00AC6C9A" w:rsidP="00AC6C9A">
      <w:pPr>
        <w:rPr>
          <w:rFonts w:ascii="Tahoma" w:hAnsi="Tahoma" w:cs="Tahoma"/>
          <w:b/>
          <w:sz w:val="22"/>
          <w:szCs w:val="22"/>
        </w:rPr>
      </w:pPr>
      <w:r w:rsidRPr="00AC6C9A">
        <w:rPr>
          <w:rFonts w:ascii="Tahoma" w:hAnsi="Tahoma" w:cs="Tahoma"/>
          <w:b/>
          <w:sz w:val="22"/>
          <w:szCs w:val="22"/>
        </w:rPr>
        <w:t>JULIO CÉSAR SALAZAR MUÑOZ                                  FRANCISCO JAVIER TAMAYO TABARES</w:t>
      </w:r>
    </w:p>
    <w:p w14:paraId="29E4CF90" w14:textId="77777777" w:rsidR="00AC6C9A" w:rsidRDefault="00AC6C9A" w:rsidP="00AC6C9A">
      <w:pPr>
        <w:jc w:val="center"/>
        <w:rPr>
          <w:rFonts w:ascii="Tahoma" w:hAnsi="Tahoma" w:cs="Tahoma"/>
          <w:sz w:val="22"/>
          <w:szCs w:val="22"/>
        </w:rPr>
      </w:pPr>
    </w:p>
    <w:p w14:paraId="280F1182" w14:textId="77777777" w:rsidR="00126A05" w:rsidRDefault="00126A05" w:rsidP="00AC6C9A">
      <w:pPr>
        <w:jc w:val="center"/>
        <w:rPr>
          <w:rFonts w:ascii="Tahoma" w:hAnsi="Tahoma" w:cs="Tahoma"/>
          <w:sz w:val="22"/>
          <w:szCs w:val="22"/>
        </w:rPr>
      </w:pPr>
    </w:p>
    <w:p w14:paraId="651F801E" w14:textId="77777777" w:rsidR="00126A05" w:rsidRPr="00AC6C9A" w:rsidRDefault="00126A05" w:rsidP="00AC6C9A">
      <w:pPr>
        <w:jc w:val="center"/>
        <w:rPr>
          <w:rFonts w:ascii="Tahoma" w:hAnsi="Tahoma" w:cs="Tahoma"/>
          <w:b/>
          <w:sz w:val="22"/>
          <w:szCs w:val="22"/>
        </w:rPr>
      </w:pPr>
    </w:p>
    <w:p w14:paraId="40D6EE57" w14:textId="2EFD7940" w:rsidR="00AC6C9A" w:rsidRDefault="0093414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Pr>
          <w:rFonts w:ascii="Tahoma" w:hAnsi="Tahoma" w:cs="Tahoma"/>
          <w:b/>
          <w:iCs/>
          <w:color w:val="000000"/>
          <w:sz w:val="22"/>
          <w:szCs w:val="22"/>
          <w:bdr w:val="none" w:sz="0" w:space="0" w:color="auto" w:frame="1"/>
          <w:lang w:val="es-CO"/>
        </w:rPr>
        <w:t>IBL promedio de salarios últimos 10 años</w:t>
      </w:r>
    </w:p>
    <w:p w14:paraId="0482DB37" w14:textId="77777777" w:rsidR="00126A05" w:rsidRDefault="00126A0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tbl>
      <w:tblPr>
        <w:tblW w:w="0" w:type="auto"/>
        <w:tblInd w:w="-30" w:type="dxa"/>
        <w:tblCellMar>
          <w:left w:w="70" w:type="dxa"/>
          <w:right w:w="70" w:type="dxa"/>
        </w:tblCellMar>
        <w:tblLook w:val="04A0" w:firstRow="1" w:lastRow="0" w:firstColumn="1" w:lastColumn="0" w:noHBand="0" w:noVBand="1"/>
      </w:tblPr>
      <w:tblGrid>
        <w:gridCol w:w="756"/>
        <w:gridCol w:w="755"/>
        <w:gridCol w:w="750"/>
        <w:gridCol w:w="1237"/>
        <w:gridCol w:w="172"/>
        <w:gridCol w:w="1652"/>
        <w:gridCol w:w="1459"/>
        <w:gridCol w:w="1288"/>
        <w:gridCol w:w="1925"/>
      </w:tblGrid>
      <w:tr w:rsidR="00934145" w:rsidRPr="00934145" w14:paraId="7E41A48B" w14:textId="77777777" w:rsidTr="00934145">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7036B81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MARGARITA CORTES VELASCO</w:t>
            </w:r>
          </w:p>
        </w:tc>
      </w:tr>
      <w:tr w:rsidR="00934145" w:rsidRPr="00934145" w14:paraId="3D9110D3" w14:textId="77777777" w:rsidTr="00934145">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14:paraId="375271D7"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Fecha de nacimiento:</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61CF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23-jun-49</w:t>
            </w:r>
          </w:p>
        </w:tc>
        <w:tc>
          <w:tcPr>
            <w:tcW w:w="0" w:type="auto"/>
            <w:tcBorders>
              <w:top w:val="nil"/>
              <w:left w:val="single" w:sz="8" w:space="0" w:color="auto"/>
              <w:bottom w:val="nil"/>
              <w:right w:val="nil"/>
            </w:tcBorders>
            <w:shd w:val="clear" w:color="auto" w:fill="auto"/>
            <w:noWrap/>
            <w:vAlign w:val="bottom"/>
            <w:hideMark/>
          </w:tcPr>
          <w:p w14:paraId="46F33EF3" w14:textId="77777777" w:rsidR="00934145" w:rsidRPr="00934145" w:rsidRDefault="00934145">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14:paraId="7CC2C1B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Fecha reconocimiento pensión:</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EC10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01/02/2012</w:t>
            </w:r>
          </w:p>
        </w:tc>
      </w:tr>
      <w:tr w:rsidR="00934145" w:rsidRPr="00934145" w14:paraId="693714DF" w14:textId="77777777" w:rsidTr="00934145">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000000" w:fill="FFFF99"/>
            <w:vAlign w:val="center"/>
            <w:hideMark/>
          </w:tcPr>
          <w:p w14:paraId="013F473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Total semanas cotizadas: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BFDA4" w14:textId="77777777" w:rsidR="00934145" w:rsidRPr="00934145" w:rsidRDefault="00934145">
            <w:pPr>
              <w:jc w:val="center"/>
              <w:rPr>
                <w:rFonts w:asciiTheme="minorHAnsi" w:hAnsiTheme="minorHAnsi"/>
                <w:color w:val="000000"/>
                <w:sz w:val="14"/>
                <w:szCs w:val="14"/>
              </w:rPr>
            </w:pPr>
            <w:r w:rsidRPr="00934145">
              <w:rPr>
                <w:rFonts w:asciiTheme="minorHAnsi" w:hAnsiTheme="minorHAnsi"/>
                <w:color w:val="000000"/>
                <w:sz w:val="14"/>
                <w:szCs w:val="14"/>
              </w:rPr>
              <w:t>514,29</w:t>
            </w:r>
          </w:p>
        </w:tc>
        <w:tc>
          <w:tcPr>
            <w:tcW w:w="0" w:type="auto"/>
            <w:tcBorders>
              <w:top w:val="nil"/>
              <w:left w:val="single" w:sz="8" w:space="0" w:color="auto"/>
              <w:bottom w:val="nil"/>
              <w:right w:val="nil"/>
            </w:tcBorders>
            <w:shd w:val="clear" w:color="auto" w:fill="auto"/>
            <w:noWrap/>
            <w:vAlign w:val="bottom"/>
            <w:hideMark/>
          </w:tcPr>
          <w:p w14:paraId="425E75AA" w14:textId="77777777" w:rsidR="00934145" w:rsidRPr="00934145" w:rsidRDefault="00934145">
            <w:pPr>
              <w:jc w:val="center"/>
              <w:rPr>
                <w:rFonts w:asciiTheme="minorHAnsi" w:hAnsiTheme="minorHAnsi"/>
                <w:color w:val="000000"/>
                <w:sz w:val="14"/>
                <w:szCs w:val="14"/>
              </w:rPr>
            </w:pP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CD4CE27" w14:textId="77777777" w:rsidR="00934145" w:rsidRPr="00934145" w:rsidRDefault="00934145">
            <w:pPr>
              <w:jc w:val="right"/>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Tasa Ley 100/93: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58E60" w14:textId="77777777" w:rsidR="00934145" w:rsidRPr="00934145" w:rsidRDefault="00934145">
            <w:pPr>
              <w:jc w:val="center"/>
              <w:rPr>
                <w:rFonts w:asciiTheme="minorHAnsi" w:hAnsiTheme="minorHAnsi"/>
                <w:b/>
                <w:bCs/>
                <w:color w:val="000000"/>
                <w:sz w:val="14"/>
                <w:szCs w:val="14"/>
              </w:rPr>
            </w:pPr>
            <w:r w:rsidRPr="00934145">
              <w:rPr>
                <w:rFonts w:asciiTheme="minorHAnsi" w:hAnsiTheme="minorHAnsi"/>
                <w:b/>
                <w:bCs/>
                <w:color w:val="000000"/>
                <w:sz w:val="14"/>
                <w:szCs w:val="14"/>
              </w:rPr>
              <w:t>NO</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963DB68"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75,00%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E4F92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r>
      <w:tr w:rsidR="00934145" w:rsidRPr="00934145" w14:paraId="75866CFA" w14:textId="77777777" w:rsidTr="00934145">
        <w:trPr>
          <w:trHeight w:val="20"/>
        </w:trPr>
        <w:tc>
          <w:tcPr>
            <w:tcW w:w="0" w:type="auto"/>
            <w:tcBorders>
              <w:top w:val="single" w:sz="8" w:space="0" w:color="auto"/>
              <w:left w:val="nil"/>
              <w:bottom w:val="nil"/>
              <w:right w:val="nil"/>
            </w:tcBorders>
            <w:shd w:val="clear" w:color="auto" w:fill="auto"/>
            <w:noWrap/>
            <w:vAlign w:val="bottom"/>
            <w:hideMark/>
          </w:tcPr>
          <w:p w14:paraId="0128A8B3" w14:textId="77777777" w:rsidR="00934145" w:rsidRPr="00934145" w:rsidRDefault="00934145">
            <w:pPr>
              <w:rPr>
                <w:rFonts w:asciiTheme="minorHAnsi" w:hAnsiTheme="minorHAnsi"/>
                <w:i/>
                <w:iCs/>
                <w:color w:val="000000"/>
                <w:sz w:val="14"/>
                <w:szCs w:val="14"/>
              </w:rPr>
            </w:pPr>
          </w:p>
        </w:tc>
        <w:tc>
          <w:tcPr>
            <w:tcW w:w="0" w:type="auto"/>
            <w:tcBorders>
              <w:top w:val="single" w:sz="8" w:space="0" w:color="auto"/>
              <w:left w:val="nil"/>
              <w:bottom w:val="nil"/>
              <w:right w:val="nil"/>
            </w:tcBorders>
            <w:shd w:val="clear" w:color="auto" w:fill="auto"/>
            <w:noWrap/>
            <w:vAlign w:val="bottom"/>
            <w:hideMark/>
          </w:tcPr>
          <w:p w14:paraId="0FDC8DE8" w14:textId="77777777" w:rsidR="00934145" w:rsidRPr="00934145" w:rsidRDefault="00934145">
            <w:pPr>
              <w:rPr>
                <w:rFonts w:asciiTheme="minorHAnsi" w:hAnsiTheme="minorHAnsi"/>
                <w:sz w:val="14"/>
                <w:szCs w:val="14"/>
              </w:rPr>
            </w:pPr>
          </w:p>
        </w:tc>
        <w:tc>
          <w:tcPr>
            <w:tcW w:w="0" w:type="auto"/>
            <w:tcBorders>
              <w:top w:val="single" w:sz="8" w:space="0" w:color="auto"/>
              <w:left w:val="nil"/>
              <w:bottom w:val="nil"/>
              <w:right w:val="nil"/>
            </w:tcBorders>
            <w:shd w:val="clear" w:color="auto" w:fill="auto"/>
            <w:noWrap/>
            <w:vAlign w:val="bottom"/>
            <w:hideMark/>
          </w:tcPr>
          <w:p w14:paraId="1B3CBD93" w14:textId="77777777" w:rsidR="00934145" w:rsidRPr="00934145" w:rsidRDefault="00934145">
            <w:pPr>
              <w:rPr>
                <w:rFonts w:asciiTheme="minorHAnsi" w:hAnsiTheme="minorHAnsi"/>
                <w:sz w:val="14"/>
                <w:szCs w:val="14"/>
              </w:rPr>
            </w:pPr>
          </w:p>
        </w:tc>
        <w:tc>
          <w:tcPr>
            <w:tcW w:w="0" w:type="auto"/>
            <w:tcBorders>
              <w:top w:val="single" w:sz="8" w:space="0" w:color="auto"/>
              <w:left w:val="nil"/>
              <w:bottom w:val="nil"/>
              <w:right w:val="single" w:sz="8" w:space="0" w:color="auto"/>
            </w:tcBorders>
            <w:shd w:val="clear" w:color="auto" w:fill="auto"/>
            <w:noWrap/>
            <w:vAlign w:val="bottom"/>
            <w:hideMark/>
          </w:tcPr>
          <w:p w14:paraId="0441698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5C7A86A5" w14:textId="77777777" w:rsidR="00934145" w:rsidRPr="00934145" w:rsidRDefault="00934145">
            <w:pPr>
              <w:rPr>
                <w:rFonts w:asciiTheme="minorHAnsi" w:hAnsiTheme="minorHAnsi"/>
                <w:i/>
                <w:iCs/>
                <w:color w:val="000000"/>
                <w:sz w:val="14"/>
                <w:szCs w:val="14"/>
              </w:rPr>
            </w:pPr>
          </w:p>
        </w:tc>
        <w:tc>
          <w:tcPr>
            <w:tcW w:w="0" w:type="auto"/>
            <w:tcBorders>
              <w:top w:val="single" w:sz="8" w:space="0" w:color="auto"/>
              <w:left w:val="single" w:sz="8" w:space="0" w:color="auto"/>
              <w:bottom w:val="nil"/>
              <w:right w:val="nil"/>
            </w:tcBorders>
            <w:shd w:val="clear" w:color="auto" w:fill="auto"/>
            <w:noWrap/>
            <w:vAlign w:val="bottom"/>
            <w:hideMark/>
          </w:tcPr>
          <w:p w14:paraId="638C504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nil"/>
              <w:bottom w:val="nil"/>
              <w:right w:val="nil"/>
            </w:tcBorders>
            <w:shd w:val="clear" w:color="auto" w:fill="auto"/>
            <w:noWrap/>
            <w:vAlign w:val="bottom"/>
            <w:hideMark/>
          </w:tcPr>
          <w:p w14:paraId="18F09E58" w14:textId="77777777" w:rsidR="00934145" w:rsidRPr="00934145" w:rsidRDefault="00934145">
            <w:pPr>
              <w:rPr>
                <w:rFonts w:asciiTheme="minorHAnsi" w:hAnsiTheme="minorHAnsi"/>
                <w:i/>
                <w:iCs/>
                <w:color w:val="000000"/>
                <w:sz w:val="14"/>
                <w:szCs w:val="14"/>
              </w:rPr>
            </w:pPr>
          </w:p>
        </w:tc>
        <w:tc>
          <w:tcPr>
            <w:tcW w:w="0" w:type="auto"/>
            <w:tcBorders>
              <w:top w:val="single" w:sz="8" w:space="0" w:color="auto"/>
              <w:left w:val="nil"/>
              <w:bottom w:val="nil"/>
              <w:right w:val="nil"/>
            </w:tcBorders>
            <w:shd w:val="clear" w:color="auto" w:fill="auto"/>
            <w:noWrap/>
            <w:vAlign w:val="bottom"/>
            <w:hideMark/>
          </w:tcPr>
          <w:p w14:paraId="61F754AF" w14:textId="77777777" w:rsidR="00934145" w:rsidRPr="00934145" w:rsidRDefault="00934145">
            <w:pPr>
              <w:jc w:val="center"/>
              <w:rPr>
                <w:rFonts w:asciiTheme="minorHAnsi" w:hAnsiTheme="minorHAnsi"/>
                <w:sz w:val="14"/>
                <w:szCs w:val="14"/>
              </w:rPr>
            </w:pPr>
          </w:p>
        </w:tc>
        <w:tc>
          <w:tcPr>
            <w:tcW w:w="0" w:type="auto"/>
            <w:tcBorders>
              <w:top w:val="single" w:sz="8" w:space="0" w:color="auto"/>
              <w:left w:val="nil"/>
              <w:bottom w:val="nil"/>
              <w:right w:val="single" w:sz="8" w:space="0" w:color="auto"/>
            </w:tcBorders>
            <w:shd w:val="clear" w:color="auto" w:fill="auto"/>
            <w:noWrap/>
            <w:vAlign w:val="bottom"/>
            <w:hideMark/>
          </w:tcPr>
          <w:p w14:paraId="687898A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r>
      <w:tr w:rsidR="00934145" w:rsidRPr="00934145" w14:paraId="3A318210" w14:textId="77777777" w:rsidTr="00934145">
        <w:trPr>
          <w:trHeight w:val="20"/>
        </w:trPr>
        <w:tc>
          <w:tcPr>
            <w:tcW w:w="0" w:type="auto"/>
            <w:gridSpan w:val="4"/>
            <w:tcBorders>
              <w:top w:val="single" w:sz="8" w:space="0" w:color="auto"/>
              <w:left w:val="single" w:sz="8" w:space="0" w:color="auto"/>
              <w:bottom w:val="single" w:sz="4" w:space="0" w:color="808000"/>
              <w:right w:val="single" w:sz="8" w:space="0" w:color="auto"/>
            </w:tcBorders>
            <w:shd w:val="clear" w:color="000000" w:fill="FFFF99"/>
            <w:vAlign w:val="center"/>
            <w:hideMark/>
          </w:tcPr>
          <w:p w14:paraId="5D9172B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HISTORIA LABORAL DEL AFILIADO</w:t>
            </w:r>
          </w:p>
        </w:tc>
        <w:tc>
          <w:tcPr>
            <w:tcW w:w="0" w:type="auto"/>
            <w:tcBorders>
              <w:top w:val="nil"/>
              <w:left w:val="single" w:sz="8" w:space="0" w:color="auto"/>
              <w:bottom w:val="nil"/>
              <w:right w:val="nil"/>
            </w:tcBorders>
            <w:shd w:val="clear" w:color="auto" w:fill="auto"/>
            <w:noWrap/>
            <w:vAlign w:val="bottom"/>
            <w:hideMark/>
          </w:tcPr>
          <w:p w14:paraId="2FE9E1E5" w14:textId="77777777" w:rsidR="00934145" w:rsidRPr="00934145" w:rsidRDefault="00934145">
            <w:pPr>
              <w:jc w:val="center"/>
              <w:rPr>
                <w:rFonts w:asciiTheme="minorHAnsi" w:hAnsiTheme="minorHAnsi"/>
                <w:b/>
                <w:bCs/>
                <w:i/>
                <w:iCs/>
                <w:color w:val="000000"/>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3A8BCFC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20ADF67B"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IPC </w:t>
            </w:r>
            <w:proofErr w:type="spellStart"/>
            <w:r w:rsidRPr="00934145">
              <w:rPr>
                <w:rFonts w:asciiTheme="minorHAnsi" w:hAnsiTheme="minorHAnsi"/>
                <w:b/>
                <w:bCs/>
                <w:i/>
                <w:iCs/>
                <w:color w:val="000000"/>
                <w:sz w:val="14"/>
                <w:szCs w:val="14"/>
              </w:rPr>
              <w:t>Dane</w:t>
            </w:r>
            <w:proofErr w:type="spellEnd"/>
            <w:r w:rsidRPr="00934145">
              <w:rPr>
                <w:rFonts w:asciiTheme="minorHAnsi" w:hAnsiTheme="minorHAnsi"/>
                <w:b/>
                <w:bCs/>
                <w:i/>
                <w:iCs/>
                <w:color w:val="000000"/>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4CD59E9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Promedio Salarial        (</w:t>
            </w:r>
            <w:proofErr w:type="spellStart"/>
            <w:r w:rsidRPr="00934145">
              <w:rPr>
                <w:rFonts w:asciiTheme="minorHAnsi" w:hAnsiTheme="minorHAnsi"/>
                <w:b/>
                <w:bCs/>
                <w:i/>
                <w:iCs/>
                <w:color w:val="000000"/>
                <w:sz w:val="14"/>
                <w:szCs w:val="14"/>
              </w:rPr>
              <w:t>Dias</w:t>
            </w:r>
            <w:proofErr w:type="spellEnd"/>
            <w:r w:rsidRPr="00934145">
              <w:rPr>
                <w:rFonts w:asciiTheme="minorHAnsi" w:hAnsiTheme="minorHAnsi"/>
                <w:b/>
                <w:bCs/>
                <w:i/>
                <w:iCs/>
                <w:color w:val="000000"/>
                <w:sz w:val="14"/>
                <w:szCs w:val="14"/>
              </w:rPr>
              <w:t xml:space="preserve"> x </w:t>
            </w:r>
            <w:proofErr w:type="spellStart"/>
            <w:r w:rsidRPr="00934145">
              <w:rPr>
                <w:rFonts w:asciiTheme="minorHAnsi" w:hAnsiTheme="minorHAnsi"/>
                <w:b/>
                <w:bCs/>
                <w:i/>
                <w:iCs/>
                <w:color w:val="000000"/>
                <w:sz w:val="14"/>
                <w:szCs w:val="14"/>
              </w:rPr>
              <w:t>IBC</w:t>
            </w:r>
            <w:proofErr w:type="spellEnd"/>
            <w:r w:rsidRPr="00934145">
              <w:rPr>
                <w:rFonts w:asciiTheme="minorHAnsi" w:hAnsiTheme="minorHAnsi"/>
                <w:b/>
                <w:bCs/>
                <w:i/>
                <w:iCs/>
                <w:color w:val="000000"/>
                <w:sz w:val="14"/>
                <w:szCs w:val="14"/>
              </w:rPr>
              <w:t xml:space="preserve"> actualizado/total </w:t>
            </w:r>
            <w:proofErr w:type="spellStart"/>
            <w:r w:rsidRPr="00934145">
              <w:rPr>
                <w:rFonts w:asciiTheme="minorHAnsi" w:hAnsiTheme="minorHAnsi"/>
                <w:b/>
                <w:bCs/>
                <w:i/>
                <w:iCs/>
                <w:color w:val="000000"/>
                <w:sz w:val="14"/>
                <w:szCs w:val="14"/>
              </w:rPr>
              <w:t>dias</w:t>
            </w:r>
            <w:proofErr w:type="spellEnd"/>
            <w:r w:rsidRPr="00934145">
              <w:rPr>
                <w:rFonts w:asciiTheme="minorHAnsi" w:hAnsiTheme="minorHAnsi"/>
                <w:b/>
                <w:bCs/>
                <w:i/>
                <w:iCs/>
                <w:color w:val="000000"/>
                <w:sz w:val="14"/>
                <w:szCs w:val="14"/>
              </w:rPr>
              <w:t>)</w:t>
            </w:r>
          </w:p>
        </w:tc>
      </w:tr>
      <w:tr w:rsidR="00934145" w:rsidRPr="00934145" w14:paraId="6409320D" w14:textId="77777777" w:rsidTr="00934145">
        <w:trPr>
          <w:trHeight w:val="20"/>
        </w:trPr>
        <w:tc>
          <w:tcPr>
            <w:tcW w:w="0" w:type="auto"/>
            <w:gridSpan w:val="2"/>
            <w:tcBorders>
              <w:top w:val="single" w:sz="4" w:space="0" w:color="808000"/>
              <w:left w:val="single" w:sz="8" w:space="0" w:color="auto"/>
              <w:bottom w:val="single" w:sz="4" w:space="0" w:color="808000"/>
              <w:right w:val="nil"/>
            </w:tcBorders>
            <w:shd w:val="clear" w:color="000000" w:fill="FFFFCC"/>
            <w:vAlign w:val="center"/>
            <w:hideMark/>
          </w:tcPr>
          <w:p w14:paraId="185761AD"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6B4AF6B9"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35E7FEFC"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14:paraId="202DD30E" w14:textId="77777777" w:rsidR="00934145" w:rsidRPr="00934145" w:rsidRDefault="00934145">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19067AD5" w14:textId="77777777" w:rsidR="00934145" w:rsidRPr="00934145" w:rsidRDefault="00934145">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28A3007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054B855"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1D306115" w14:textId="77777777" w:rsidR="00934145" w:rsidRPr="00934145" w:rsidRDefault="00934145">
            <w:pPr>
              <w:rPr>
                <w:rFonts w:asciiTheme="minorHAnsi" w:hAnsiTheme="minorHAnsi"/>
                <w:b/>
                <w:bCs/>
                <w:i/>
                <w:iCs/>
                <w:color w:val="000000"/>
                <w:sz w:val="14"/>
                <w:szCs w:val="14"/>
              </w:rPr>
            </w:pPr>
          </w:p>
        </w:tc>
      </w:tr>
      <w:tr w:rsidR="00934145" w:rsidRPr="00934145" w14:paraId="15D28393" w14:textId="77777777" w:rsidTr="00934145">
        <w:trPr>
          <w:trHeight w:val="2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4FD20B3E"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4806204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auto"/>
              <w:right w:val="single" w:sz="4" w:space="0" w:color="808000"/>
            </w:tcBorders>
            <w:vAlign w:val="center"/>
            <w:hideMark/>
          </w:tcPr>
          <w:p w14:paraId="2E119DC3" w14:textId="77777777" w:rsidR="00934145" w:rsidRPr="00934145" w:rsidRDefault="00934145">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14:paraId="74DE0460" w14:textId="77777777" w:rsidR="00934145" w:rsidRPr="00934145" w:rsidRDefault="00934145">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14:paraId="045ABC1B" w14:textId="77777777" w:rsidR="00934145" w:rsidRPr="00934145" w:rsidRDefault="00934145">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auto"/>
              <w:right w:val="single" w:sz="4" w:space="0" w:color="808000"/>
            </w:tcBorders>
            <w:vAlign w:val="center"/>
            <w:hideMark/>
          </w:tcPr>
          <w:p w14:paraId="27EF1A92" w14:textId="77777777" w:rsidR="00934145" w:rsidRPr="00934145" w:rsidRDefault="00934145">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auto"/>
              <w:right w:val="single" w:sz="4" w:space="0" w:color="808000"/>
            </w:tcBorders>
            <w:vAlign w:val="center"/>
            <w:hideMark/>
          </w:tcPr>
          <w:p w14:paraId="1ADB26D0" w14:textId="77777777" w:rsidR="00934145" w:rsidRPr="00934145" w:rsidRDefault="00934145">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auto"/>
              <w:right w:val="single" w:sz="4" w:space="0" w:color="808000"/>
            </w:tcBorders>
            <w:vAlign w:val="center"/>
            <w:hideMark/>
          </w:tcPr>
          <w:p w14:paraId="646CAFE2" w14:textId="77777777" w:rsidR="00934145" w:rsidRPr="00934145" w:rsidRDefault="00934145">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auto"/>
              <w:right w:val="single" w:sz="8" w:space="0" w:color="auto"/>
            </w:tcBorders>
            <w:vAlign w:val="center"/>
            <w:hideMark/>
          </w:tcPr>
          <w:p w14:paraId="38A46564" w14:textId="77777777" w:rsidR="00934145" w:rsidRPr="00934145" w:rsidRDefault="00934145">
            <w:pPr>
              <w:rPr>
                <w:rFonts w:asciiTheme="minorHAnsi" w:hAnsiTheme="minorHAnsi"/>
                <w:b/>
                <w:bCs/>
                <w:i/>
                <w:iCs/>
                <w:color w:val="000000"/>
                <w:sz w:val="14"/>
                <w:szCs w:val="14"/>
              </w:rPr>
            </w:pPr>
          </w:p>
        </w:tc>
      </w:tr>
      <w:tr w:rsidR="00934145" w:rsidRPr="00934145" w14:paraId="4B31E7B8"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0E548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19-dic-01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C91E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56DB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12</w:t>
            </w:r>
          </w:p>
        </w:tc>
        <w:tc>
          <w:tcPr>
            <w:tcW w:w="0" w:type="auto"/>
            <w:tcBorders>
              <w:top w:val="single" w:sz="4" w:space="0" w:color="808000"/>
              <w:left w:val="single" w:sz="8" w:space="0" w:color="auto"/>
              <w:bottom w:val="single" w:sz="4" w:space="0" w:color="auto"/>
              <w:right w:val="single" w:sz="8" w:space="0" w:color="auto"/>
            </w:tcBorders>
            <w:shd w:val="clear" w:color="auto" w:fill="auto"/>
            <w:noWrap/>
            <w:vAlign w:val="center"/>
            <w:hideMark/>
          </w:tcPr>
          <w:p w14:paraId="6A4E941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1.694.000,00 </w:t>
            </w:r>
          </w:p>
        </w:tc>
        <w:tc>
          <w:tcPr>
            <w:tcW w:w="0" w:type="auto"/>
            <w:tcBorders>
              <w:top w:val="single" w:sz="4" w:space="0" w:color="808000"/>
              <w:left w:val="single" w:sz="8" w:space="0" w:color="auto"/>
              <w:bottom w:val="nil"/>
              <w:right w:val="single" w:sz="8" w:space="0" w:color="auto"/>
            </w:tcBorders>
            <w:shd w:val="clear" w:color="auto" w:fill="auto"/>
            <w:noWrap/>
            <w:vAlign w:val="center"/>
            <w:hideMark/>
          </w:tcPr>
          <w:p w14:paraId="6394204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4A82408"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2.983.060,84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B1CA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5F82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E85D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9.944 </w:t>
            </w:r>
          </w:p>
        </w:tc>
      </w:tr>
      <w:tr w:rsidR="00934145" w:rsidRPr="00934145" w14:paraId="29ECACFB"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34A6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ADD23"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261A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B08362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1.007.000,00 </w:t>
            </w:r>
          </w:p>
        </w:tc>
        <w:tc>
          <w:tcPr>
            <w:tcW w:w="0" w:type="auto"/>
            <w:tcBorders>
              <w:top w:val="nil"/>
              <w:left w:val="single" w:sz="8" w:space="0" w:color="auto"/>
              <w:bottom w:val="nil"/>
              <w:right w:val="single" w:sz="8" w:space="0" w:color="auto"/>
            </w:tcBorders>
            <w:shd w:val="clear" w:color="auto" w:fill="auto"/>
            <w:noWrap/>
            <w:vAlign w:val="center"/>
            <w:hideMark/>
          </w:tcPr>
          <w:p w14:paraId="1511654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7666393"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1.773.283,51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6ED0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ED05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CAF4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14.777 </w:t>
            </w:r>
          </w:p>
        </w:tc>
      </w:tr>
      <w:tr w:rsidR="00934145" w:rsidRPr="00934145" w14:paraId="0072D47F"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4D48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A137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28-feb-01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A712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234082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1.347.000,00 </w:t>
            </w:r>
          </w:p>
        </w:tc>
        <w:tc>
          <w:tcPr>
            <w:tcW w:w="0" w:type="auto"/>
            <w:tcBorders>
              <w:top w:val="nil"/>
              <w:left w:val="single" w:sz="8" w:space="0" w:color="auto"/>
              <w:bottom w:val="nil"/>
              <w:right w:val="single" w:sz="8" w:space="0" w:color="auto"/>
            </w:tcBorders>
            <w:shd w:val="clear" w:color="auto" w:fill="auto"/>
            <w:noWrap/>
            <w:vAlign w:val="center"/>
            <w:hideMark/>
          </w:tcPr>
          <w:p w14:paraId="0129032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D6BB4BC"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2.372.008,83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014C8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230F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D92B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19.767 </w:t>
            </w:r>
          </w:p>
        </w:tc>
      </w:tr>
      <w:tr w:rsidR="00934145" w:rsidRPr="00934145" w14:paraId="1A1EBD9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EC75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01-mar-01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1CE6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31-mar-01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78E5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D3CB2D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1.302.000,00 </w:t>
            </w:r>
          </w:p>
        </w:tc>
        <w:tc>
          <w:tcPr>
            <w:tcW w:w="0" w:type="auto"/>
            <w:tcBorders>
              <w:top w:val="nil"/>
              <w:left w:val="single" w:sz="8" w:space="0" w:color="auto"/>
              <w:bottom w:val="nil"/>
              <w:right w:val="single" w:sz="8" w:space="0" w:color="auto"/>
            </w:tcBorders>
            <w:shd w:val="clear" w:color="auto" w:fill="auto"/>
            <w:noWrap/>
            <w:vAlign w:val="center"/>
            <w:hideMark/>
          </w:tcPr>
          <w:p w14:paraId="6CA5B91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CBAC980"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2.292.765,77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1100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10F9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1253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19.106 </w:t>
            </w:r>
          </w:p>
        </w:tc>
      </w:tr>
      <w:tr w:rsidR="00934145" w:rsidRPr="00934145" w14:paraId="396945F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C7D0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01-abr-01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49B2D"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20B4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AE86FD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1.324.000,00 </w:t>
            </w:r>
          </w:p>
        </w:tc>
        <w:tc>
          <w:tcPr>
            <w:tcW w:w="0" w:type="auto"/>
            <w:tcBorders>
              <w:top w:val="nil"/>
              <w:left w:val="single" w:sz="8" w:space="0" w:color="auto"/>
              <w:bottom w:val="nil"/>
              <w:right w:val="single" w:sz="8" w:space="0" w:color="auto"/>
            </w:tcBorders>
            <w:shd w:val="clear" w:color="auto" w:fill="auto"/>
            <w:noWrap/>
            <w:vAlign w:val="center"/>
            <w:hideMark/>
          </w:tcPr>
          <w:p w14:paraId="0217C0B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449AB2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2.331.506,82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82CF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123B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4219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19.429 </w:t>
            </w:r>
          </w:p>
        </w:tc>
      </w:tr>
      <w:tr w:rsidR="00934145" w:rsidRPr="00934145" w14:paraId="28047CC5"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D0F3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D4A3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59B7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CA9080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1.336.000,00 </w:t>
            </w:r>
          </w:p>
        </w:tc>
        <w:tc>
          <w:tcPr>
            <w:tcW w:w="0" w:type="auto"/>
            <w:tcBorders>
              <w:top w:val="nil"/>
              <w:left w:val="single" w:sz="8" w:space="0" w:color="auto"/>
              <w:bottom w:val="nil"/>
              <w:right w:val="single" w:sz="8" w:space="0" w:color="auto"/>
            </w:tcBorders>
            <w:shd w:val="clear" w:color="auto" w:fill="auto"/>
            <w:noWrap/>
            <w:vAlign w:val="center"/>
            <w:hideMark/>
          </w:tcPr>
          <w:p w14:paraId="3BA4F2E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207F21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2.352.638,30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E681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B319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B1AE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19.605 </w:t>
            </w:r>
          </w:p>
        </w:tc>
      </w:tr>
      <w:tr w:rsidR="00934145" w:rsidRPr="00934145" w14:paraId="126D7DF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3359C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8C4D9"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31-jul-01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4753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DC1F4F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1.330.000,00 </w:t>
            </w:r>
          </w:p>
        </w:tc>
        <w:tc>
          <w:tcPr>
            <w:tcW w:w="0" w:type="auto"/>
            <w:tcBorders>
              <w:top w:val="nil"/>
              <w:left w:val="single" w:sz="8" w:space="0" w:color="auto"/>
              <w:bottom w:val="nil"/>
              <w:right w:val="single" w:sz="8" w:space="0" w:color="auto"/>
            </w:tcBorders>
            <w:shd w:val="clear" w:color="auto" w:fill="auto"/>
            <w:noWrap/>
            <w:vAlign w:val="center"/>
            <w:hideMark/>
          </w:tcPr>
          <w:p w14:paraId="44E0309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7B561AE"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2.342.072,56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132F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D170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8631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39.035 </w:t>
            </w:r>
          </w:p>
        </w:tc>
      </w:tr>
      <w:tr w:rsidR="00934145" w:rsidRPr="00934145" w14:paraId="5BDEA50F"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6FB4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01-ago-01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368C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30-nov-01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76FC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120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648558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1.302.000,00 </w:t>
            </w:r>
          </w:p>
        </w:tc>
        <w:tc>
          <w:tcPr>
            <w:tcW w:w="0" w:type="auto"/>
            <w:tcBorders>
              <w:top w:val="nil"/>
              <w:left w:val="single" w:sz="8" w:space="0" w:color="auto"/>
              <w:bottom w:val="nil"/>
              <w:right w:val="single" w:sz="8" w:space="0" w:color="auto"/>
            </w:tcBorders>
            <w:shd w:val="clear" w:color="auto" w:fill="auto"/>
            <w:noWrap/>
            <w:vAlign w:val="center"/>
            <w:hideMark/>
          </w:tcPr>
          <w:p w14:paraId="7005D7E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B38E48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2.292.765,77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A3013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207A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C4A6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76.426 </w:t>
            </w:r>
          </w:p>
        </w:tc>
      </w:tr>
      <w:tr w:rsidR="00934145" w:rsidRPr="00934145" w14:paraId="730F0733"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F1C4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01-dic-01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C6B84"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D588B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5EB6FB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1.641.000,00 </w:t>
            </w:r>
          </w:p>
        </w:tc>
        <w:tc>
          <w:tcPr>
            <w:tcW w:w="0" w:type="auto"/>
            <w:tcBorders>
              <w:top w:val="nil"/>
              <w:left w:val="single" w:sz="8" w:space="0" w:color="auto"/>
              <w:bottom w:val="nil"/>
              <w:right w:val="single" w:sz="8" w:space="0" w:color="auto"/>
            </w:tcBorders>
            <w:shd w:val="clear" w:color="auto" w:fill="auto"/>
            <w:noWrap/>
            <w:vAlign w:val="center"/>
            <w:hideMark/>
          </w:tcPr>
          <w:p w14:paraId="742963A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2E18D0E"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2.889.730,13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D4EB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0B8D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61,99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FD01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24.081 </w:t>
            </w:r>
          </w:p>
        </w:tc>
      </w:tr>
      <w:tr w:rsidR="00934145" w:rsidRPr="00934145" w14:paraId="51F6E5C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4319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FC76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06CF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5F1175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1.086.740,00 </w:t>
            </w:r>
          </w:p>
        </w:tc>
        <w:tc>
          <w:tcPr>
            <w:tcW w:w="0" w:type="auto"/>
            <w:tcBorders>
              <w:top w:val="nil"/>
              <w:left w:val="single" w:sz="8" w:space="0" w:color="auto"/>
              <w:bottom w:val="nil"/>
              <w:right w:val="single" w:sz="8" w:space="0" w:color="auto"/>
            </w:tcBorders>
            <w:shd w:val="clear" w:color="auto" w:fill="auto"/>
            <w:noWrap/>
            <w:vAlign w:val="center"/>
            <w:hideMark/>
          </w:tcPr>
          <w:p w14:paraId="7D188BA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1B2E1A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1.777.767,80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7CF4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7000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8D95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14.815 </w:t>
            </w:r>
          </w:p>
        </w:tc>
      </w:tr>
      <w:tr w:rsidR="00934145" w:rsidRPr="00934145" w14:paraId="589357A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9D0D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DC83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28-feb-02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7708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053BC0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1.412.190,00 </w:t>
            </w:r>
          </w:p>
        </w:tc>
        <w:tc>
          <w:tcPr>
            <w:tcW w:w="0" w:type="auto"/>
            <w:tcBorders>
              <w:top w:val="nil"/>
              <w:left w:val="single" w:sz="8" w:space="0" w:color="auto"/>
              <w:bottom w:val="nil"/>
              <w:right w:val="single" w:sz="8" w:space="0" w:color="auto"/>
            </w:tcBorders>
            <w:shd w:val="clear" w:color="auto" w:fill="auto"/>
            <w:noWrap/>
            <w:vAlign w:val="center"/>
            <w:hideMark/>
          </w:tcPr>
          <w:p w14:paraId="57608CF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E0BC8E7"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2.310.162,42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7071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871B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EA02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19.251 </w:t>
            </w:r>
          </w:p>
        </w:tc>
      </w:tr>
      <w:tr w:rsidR="00934145" w:rsidRPr="00934145" w14:paraId="2A3679E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781A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01-mar-02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6D76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31-mar-02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1CF5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4CD6A9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1.405.700,00 </w:t>
            </w:r>
          </w:p>
        </w:tc>
        <w:tc>
          <w:tcPr>
            <w:tcW w:w="0" w:type="auto"/>
            <w:tcBorders>
              <w:top w:val="nil"/>
              <w:left w:val="single" w:sz="8" w:space="0" w:color="auto"/>
              <w:bottom w:val="nil"/>
              <w:right w:val="single" w:sz="8" w:space="0" w:color="auto"/>
            </w:tcBorders>
            <w:shd w:val="clear" w:color="auto" w:fill="auto"/>
            <w:noWrap/>
            <w:vAlign w:val="center"/>
            <w:hideMark/>
          </w:tcPr>
          <w:p w14:paraId="77801A0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8731DDE"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2.299.545,60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D7E6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7FEF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CAAE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19.163 </w:t>
            </w:r>
          </w:p>
        </w:tc>
      </w:tr>
      <w:tr w:rsidR="00934145" w:rsidRPr="00934145" w14:paraId="0578EC3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0508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01-abr-02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E96F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39EC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BF053C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1.818.900,00 </w:t>
            </w:r>
          </w:p>
        </w:tc>
        <w:tc>
          <w:tcPr>
            <w:tcW w:w="0" w:type="auto"/>
            <w:tcBorders>
              <w:top w:val="nil"/>
              <w:left w:val="single" w:sz="8" w:space="0" w:color="auto"/>
              <w:bottom w:val="nil"/>
              <w:right w:val="single" w:sz="8" w:space="0" w:color="auto"/>
            </w:tcBorders>
            <w:shd w:val="clear" w:color="auto" w:fill="auto"/>
            <w:noWrap/>
            <w:vAlign w:val="center"/>
            <w:hideMark/>
          </w:tcPr>
          <w:p w14:paraId="7DCBA8D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918A044"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2.975.488,01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8FCB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2B75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F6DE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24.796 </w:t>
            </w:r>
          </w:p>
        </w:tc>
      </w:tr>
      <w:tr w:rsidR="00934145" w:rsidRPr="00934145" w14:paraId="3677AB6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B195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878F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4C14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5982AD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1.302.000,00 </w:t>
            </w:r>
          </w:p>
        </w:tc>
        <w:tc>
          <w:tcPr>
            <w:tcW w:w="0" w:type="auto"/>
            <w:tcBorders>
              <w:top w:val="nil"/>
              <w:left w:val="single" w:sz="8" w:space="0" w:color="auto"/>
              <w:bottom w:val="nil"/>
              <w:right w:val="single" w:sz="8" w:space="0" w:color="auto"/>
            </w:tcBorders>
            <w:shd w:val="clear" w:color="auto" w:fill="auto"/>
            <w:noWrap/>
            <w:vAlign w:val="center"/>
            <w:hideMark/>
          </w:tcPr>
          <w:p w14:paraId="19B1719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75ECF98"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2.129.905,65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EE71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4344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62FE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17.749 </w:t>
            </w:r>
          </w:p>
        </w:tc>
      </w:tr>
      <w:tr w:rsidR="00934145" w:rsidRPr="00934145" w14:paraId="380EEB2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727A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9AD2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30-jun-02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394F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2E5C61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1.405.700,00 </w:t>
            </w:r>
          </w:p>
        </w:tc>
        <w:tc>
          <w:tcPr>
            <w:tcW w:w="0" w:type="auto"/>
            <w:tcBorders>
              <w:top w:val="nil"/>
              <w:left w:val="single" w:sz="8" w:space="0" w:color="auto"/>
              <w:bottom w:val="nil"/>
              <w:right w:val="single" w:sz="8" w:space="0" w:color="auto"/>
            </w:tcBorders>
            <w:shd w:val="clear" w:color="auto" w:fill="auto"/>
            <w:noWrap/>
            <w:vAlign w:val="center"/>
            <w:hideMark/>
          </w:tcPr>
          <w:p w14:paraId="53EDCA8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47EA8C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2.299.545,60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CD18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FD51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F403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19.163 </w:t>
            </w:r>
          </w:p>
        </w:tc>
      </w:tr>
      <w:tr w:rsidR="00934145" w:rsidRPr="00934145" w14:paraId="5BD146D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0E07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01-jul-02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0C54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31-jul-02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DBCB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96CA21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2.707.700,00 </w:t>
            </w:r>
          </w:p>
        </w:tc>
        <w:tc>
          <w:tcPr>
            <w:tcW w:w="0" w:type="auto"/>
            <w:tcBorders>
              <w:top w:val="nil"/>
              <w:left w:val="single" w:sz="8" w:space="0" w:color="auto"/>
              <w:bottom w:val="nil"/>
              <w:right w:val="single" w:sz="8" w:space="0" w:color="auto"/>
            </w:tcBorders>
            <w:shd w:val="clear" w:color="auto" w:fill="auto"/>
            <w:noWrap/>
            <w:vAlign w:val="center"/>
            <w:hideMark/>
          </w:tcPr>
          <w:p w14:paraId="7793842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141BBA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4.429.451,26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9270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AE8E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6741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36.912 </w:t>
            </w:r>
          </w:p>
        </w:tc>
      </w:tr>
      <w:tr w:rsidR="00934145" w:rsidRPr="00934145" w14:paraId="7798B74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86D5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01-ago-02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69EE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31-ago-02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A118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FEE4DB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1.405.704,00 </w:t>
            </w:r>
          </w:p>
        </w:tc>
        <w:tc>
          <w:tcPr>
            <w:tcW w:w="0" w:type="auto"/>
            <w:tcBorders>
              <w:top w:val="nil"/>
              <w:left w:val="single" w:sz="8" w:space="0" w:color="auto"/>
              <w:bottom w:val="nil"/>
              <w:right w:val="single" w:sz="8" w:space="0" w:color="auto"/>
            </w:tcBorders>
            <w:shd w:val="clear" w:color="auto" w:fill="auto"/>
            <w:noWrap/>
            <w:vAlign w:val="center"/>
            <w:hideMark/>
          </w:tcPr>
          <w:p w14:paraId="2427524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38B17BA"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2.299.552,15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9F01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BB08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07B5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19.163 </w:t>
            </w:r>
          </w:p>
        </w:tc>
      </w:tr>
      <w:tr w:rsidR="00934145" w:rsidRPr="00934145" w14:paraId="36526C3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D317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01-sep-02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F34BD"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31-oct-02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370B5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7BA791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1.405.700,00 </w:t>
            </w:r>
          </w:p>
        </w:tc>
        <w:tc>
          <w:tcPr>
            <w:tcW w:w="0" w:type="auto"/>
            <w:tcBorders>
              <w:top w:val="nil"/>
              <w:left w:val="single" w:sz="8" w:space="0" w:color="auto"/>
              <w:bottom w:val="nil"/>
              <w:right w:val="single" w:sz="8" w:space="0" w:color="auto"/>
            </w:tcBorders>
            <w:shd w:val="clear" w:color="auto" w:fill="auto"/>
            <w:noWrap/>
            <w:vAlign w:val="center"/>
            <w:hideMark/>
          </w:tcPr>
          <w:p w14:paraId="47C476E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712F01C"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2.299.545,60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23ABE"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432F5"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3DA1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38.326 </w:t>
            </w:r>
          </w:p>
        </w:tc>
      </w:tr>
      <w:tr w:rsidR="00934145" w:rsidRPr="00934145" w14:paraId="5258FFDC"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E34E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01-dic-02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F466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B91E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27</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2E98AF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1.874.189,00 </w:t>
            </w:r>
          </w:p>
        </w:tc>
        <w:tc>
          <w:tcPr>
            <w:tcW w:w="0" w:type="auto"/>
            <w:tcBorders>
              <w:top w:val="nil"/>
              <w:left w:val="single" w:sz="8" w:space="0" w:color="auto"/>
              <w:bottom w:val="nil"/>
              <w:right w:val="single" w:sz="8" w:space="0" w:color="auto"/>
            </w:tcBorders>
            <w:shd w:val="clear" w:color="auto" w:fill="auto"/>
            <w:noWrap/>
            <w:vAlign w:val="center"/>
            <w:hideMark/>
          </w:tcPr>
          <w:p w14:paraId="5484C7B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4EFD61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3.065.933,75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3EEF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35AB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66,73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AED9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22.995 </w:t>
            </w:r>
          </w:p>
        </w:tc>
      </w:tr>
      <w:tr w:rsidR="00934145" w:rsidRPr="00934145" w14:paraId="69CC45C4"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C847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3D35A"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00E0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86A5F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2.086.000,00 </w:t>
            </w:r>
          </w:p>
        </w:tc>
        <w:tc>
          <w:tcPr>
            <w:tcW w:w="0" w:type="auto"/>
            <w:tcBorders>
              <w:top w:val="nil"/>
              <w:left w:val="single" w:sz="8" w:space="0" w:color="auto"/>
              <w:bottom w:val="nil"/>
              <w:right w:val="single" w:sz="8" w:space="0" w:color="auto"/>
            </w:tcBorders>
            <w:shd w:val="clear" w:color="auto" w:fill="auto"/>
            <w:noWrap/>
            <w:vAlign w:val="center"/>
            <w:hideMark/>
          </w:tcPr>
          <w:p w14:paraId="7B9AC26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B2023E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3.189.401,83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D7FB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9C853"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71C7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26.578 </w:t>
            </w:r>
          </w:p>
        </w:tc>
      </w:tr>
      <w:tr w:rsidR="00934145" w:rsidRPr="00934145" w14:paraId="58E14EB0"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D5B2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DBC2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30-jun-03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91D9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150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220B40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1.517.000,00 </w:t>
            </w:r>
          </w:p>
        </w:tc>
        <w:tc>
          <w:tcPr>
            <w:tcW w:w="0" w:type="auto"/>
            <w:tcBorders>
              <w:top w:val="nil"/>
              <w:left w:val="single" w:sz="8" w:space="0" w:color="auto"/>
              <w:bottom w:val="nil"/>
              <w:right w:val="single" w:sz="8" w:space="0" w:color="auto"/>
            </w:tcBorders>
            <w:shd w:val="clear" w:color="auto" w:fill="auto"/>
            <w:noWrap/>
            <w:vAlign w:val="center"/>
            <w:hideMark/>
          </w:tcPr>
          <w:p w14:paraId="3BA7FEC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6E72BDC"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2.319.425,97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A6D8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92013"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043A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96.643 </w:t>
            </w:r>
          </w:p>
        </w:tc>
      </w:tr>
      <w:tr w:rsidR="00934145" w:rsidRPr="00934145" w14:paraId="15D3EA0B"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4A60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01-jul-03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2508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31-jul-03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934A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FF58EB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1.544.000,00 </w:t>
            </w:r>
          </w:p>
        </w:tc>
        <w:tc>
          <w:tcPr>
            <w:tcW w:w="0" w:type="auto"/>
            <w:tcBorders>
              <w:top w:val="nil"/>
              <w:left w:val="single" w:sz="8" w:space="0" w:color="auto"/>
              <w:bottom w:val="nil"/>
              <w:right w:val="single" w:sz="8" w:space="0" w:color="auto"/>
            </w:tcBorders>
            <w:shd w:val="clear" w:color="auto" w:fill="auto"/>
            <w:noWrap/>
            <w:vAlign w:val="center"/>
            <w:hideMark/>
          </w:tcPr>
          <w:p w14:paraId="4A709DC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D60D37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2.360.707,78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CB08D"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DFFE5"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EB28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19.673 </w:t>
            </w:r>
          </w:p>
        </w:tc>
      </w:tr>
      <w:tr w:rsidR="00934145" w:rsidRPr="00934145" w14:paraId="31750BF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66B4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01-ago-03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E8757"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31-ago-03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AFAE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B27879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1.524.000,00 </w:t>
            </w:r>
          </w:p>
        </w:tc>
        <w:tc>
          <w:tcPr>
            <w:tcW w:w="0" w:type="auto"/>
            <w:tcBorders>
              <w:top w:val="nil"/>
              <w:left w:val="single" w:sz="8" w:space="0" w:color="auto"/>
              <w:bottom w:val="nil"/>
              <w:right w:val="single" w:sz="8" w:space="0" w:color="auto"/>
            </w:tcBorders>
            <w:shd w:val="clear" w:color="auto" w:fill="auto"/>
            <w:noWrap/>
            <w:vAlign w:val="center"/>
            <w:hideMark/>
          </w:tcPr>
          <w:p w14:paraId="068A983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DFEF57D"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2.330.128,66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C7F0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1CF0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F8B0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19.418 </w:t>
            </w:r>
          </w:p>
        </w:tc>
      </w:tr>
      <w:tr w:rsidR="00934145" w:rsidRPr="00934145" w14:paraId="23B8AA13"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9EC8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01-sep-03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50941"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31-oct-03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1049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6AADA9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1.517.000,00 </w:t>
            </w:r>
          </w:p>
        </w:tc>
        <w:tc>
          <w:tcPr>
            <w:tcW w:w="0" w:type="auto"/>
            <w:tcBorders>
              <w:top w:val="nil"/>
              <w:left w:val="single" w:sz="8" w:space="0" w:color="auto"/>
              <w:bottom w:val="nil"/>
              <w:right w:val="single" w:sz="8" w:space="0" w:color="auto"/>
            </w:tcBorders>
            <w:shd w:val="clear" w:color="auto" w:fill="auto"/>
            <w:noWrap/>
            <w:vAlign w:val="center"/>
            <w:hideMark/>
          </w:tcPr>
          <w:p w14:paraId="438FDD3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126807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2.319.425,97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1A3363"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2299E"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370B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38.657 </w:t>
            </w:r>
          </w:p>
        </w:tc>
      </w:tr>
      <w:tr w:rsidR="00934145" w:rsidRPr="00934145" w14:paraId="33B1F128"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1635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lastRenderedPageBreak/>
              <w:t>01-nov-03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D8CB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30-nov-03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B859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29</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4C0041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1.637.594,00 </w:t>
            </w:r>
          </w:p>
        </w:tc>
        <w:tc>
          <w:tcPr>
            <w:tcW w:w="0" w:type="auto"/>
            <w:tcBorders>
              <w:top w:val="nil"/>
              <w:left w:val="single" w:sz="8" w:space="0" w:color="auto"/>
              <w:bottom w:val="nil"/>
              <w:right w:val="single" w:sz="8" w:space="0" w:color="auto"/>
            </w:tcBorders>
            <w:shd w:val="clear" w:color="auto" w:fill="auto"/>
            <w:noWrap/>
            <w:vAlign w:val="center"/>
            <w:hideMark/>
          </w:tcPr>
          <w:p w14:paraId="256995D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EA6F8E7"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2.503.808,87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7A9E8"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E0A0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3020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20.170 </w:t>
            </w:r>
          </w:p>
        </w:tc>
      </w:tr>
      <w:tr w:rsidR="00934145" w:rsidRPr="00934145" w14:paraId="7F99B629"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D55D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01-dic-03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3B9F3"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1A81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6A94A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1.641.000,00 </w:t>
            </w:r>
          </w:p>
        </w:tc>
        <w:tc>
          <w:tcPr>
            <w:tcW w:w="0" w:type="auto"/>
            <w:tcBorders>
              <w:top w:val="nil"/>
              <w:left w:val="single" w:sz="8" w:space="0" w:color="auto"/>
              <w:bottom w:val="nil"/>
              <w:right w:val="single" w:sz="8" w:space="0" w:color="auto"/>
            </w:tcBorders>
            <w:shd w:val="clear" w:color="auto" w:fill="auto"/>
            <w:noWrap/>
            <w:vAlign w:val="center"/>
            <w:hideMark/>
          </w:tcPr>
          <w:p w14:paraId="6DD4E49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B534C1B"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2.509.016,49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B5F07"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98AB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BCCB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20.908 </w:t>
            </w:r>
          </w:p>
        </w:tc>
      </w:tr>
      <w:tr w:rsidR="00934145" w:rsidRPr="00934145" w14:paraId="03C5AB0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E44B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024F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7A9F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DB0617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1.539.000,00 </w:t>
            </w:r>
          </w:p>
        </w:tc>
        <w:tc>
          <w:tcPr>
            <w:tcW w:w="0" w:type="auto"/>
            <w:tcBorders>
              <w:top w:val="nil"/>
              <w:left w:val="single" w:sz="8" w:space="0" w:color="auto"/>
              <w:bottom w:val="nil"/>
              <w:right w:val="single" w:sz="8" w:space="0" w:color="auto"/>
            </w:tcBorders>
            <w:shd w:val="clear" w:color="auto" w:fill="auto"/>
            <w:noWrap/>
            <w:vAlign w:val="center"/>
            <w:hideMark/>
          </w:tcPr>
          <w:p w14:paraId="4296F78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4A1E655"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2.209.643,07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E15E2"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A522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D52F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18.414 </w:t>
            </w:r>
          </w:p>
        </w:tc>
      </w:tr>
      <w:tr w:rsidR="00934145" w:rsidRPr="00934145" w14:paraId="37A49FF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FBDD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353E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57FA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90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684E39B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1.564.224,00 </w:t>
            </w:r>
          </w:p>
        </w:tc>
        <w:tc>
          <w:tcPr>
            <w:tcW w:w="0" w:type="auto"/>
            <w:tcBorders>
              <w:top w:val="nil"/>
              <w:left w:val="single" w:sz="8" w:space="0" w:color="auto"/>
              <w:bottom w:val="nil"/>
              <w:right w:val="single" w:sz="8" w:space="0" w:color="auto"/>
            </w:tcBorders>
            <w:shd w:val="clear" w:color="auto" w:fill="auto"/>
            <w:noWrap/>
            <w:vAlign w:val="center"/>
            <w:hideMark/>
          </w:tcPr>
          <w:p w14:paraId="1C09602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EBB5C64"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2.245.858,81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42B1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5E52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3D95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56.146 </w:t>
            </w:r>
          </w:p>
        </w:tc>
      </w:tr>
      <w:tr w:rsidR="00934145" w:rsidRPr="00934145" w14:paraId="579DC9A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A832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64BA1"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03EE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68D39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1.303.521,00 </w:t>
            </w:r>
          </w:p>
        </w:tc>
        <w:tc>
          <w:tcPr>
            <w:tcW w:w="0" w:type="auto"/>
            <w:tcBorders>
              <w:top w:val="nil"/>
              <w:left w:val="single" w:sz="8" w:space="0" w:color="auto"/>
              <w:bottom w:val="nil"/>
              <w:right w:val="single" w:sz="8" w:space="0" w:color="auto"/>
            </w:tcBorders>
            <w:shd w:val="clear" w:color="auto" w:fill="auto"/>
            <w:noWrap/>
            <w:vAlign w:val="center"/>
            <w:hideMark/>
          </w:tcPr>
          <w:p w14:paraId="558B2FB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7B3293F"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1.871.550,45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2299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20ED8"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06CE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15.596 </w:t>
            </w:r>
          </w:p>
        </w:tc>
      </w:tr>
      <w:tr w:rsidR="00934145" w:rsidRPr="00934145" w14:paraId="2A359AA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EFF2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FB7C4"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30-jun-04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994F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3F15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1.617.584,00 </w:t>
            </w:r>
          </w:p>
        </w:tc>
        <w:tc>
          <w:tcPr>
            <w:tcW w:w="0" w:type="auto"/>
            <w:tcBorders>
              <w:top w:val="nil"/>
              <w:left w:val="single" w:sz="8" w:space="0" w:color="auto"/>
              <w:bottom w:val="nil"/>
              <w:right w:val="single" w:sz="8" w:space="0" w:color="auto"/>
            </w:tcBorders>
            <w:shd w:val="clear" w:color="auto" w:fill="auto"/>
            <w:noWrap/>
            <w:vAlign w:val="center"/>
            <w:hideMark/>
          </w:tcPr>
          <w:p w14:paraId="773E6B6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0AA8FD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2.322.471,26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C14E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9A7F2"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CCF3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19.354 </w:t>
            </w:r>
          </w:p>
        </w:tc>
      </w:tr>
      <w:tr w:rsidR="00934145" w:rsidRPr="00934145" w14:paraId="349319C8"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B3C0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01-jul-04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9E0C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30-sep-04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234F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90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805A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1.564.224,00 </w:t>
            </w:r>
          </w:p>
        </w:tc>
        <w:tc>
          <w:tcPr>
            <w:tcW w:w="0" w:type="auto"/>
            <w:tcBorders>
              <w:top w:val="nil"/>
              <w:left w:val="single" w:sz="8" w:space="0" w:color="auto"/>
              <w:bottom w:val="nil"/>
              <w:right w:val="single" w:sz="8" w:space="0" w:color="auto"/>
            </w:tcBorders>
            <w:shd w:val="clear" w:color="auto" w:fill="auto"/>
            <w:noWrap/>
            <w:vAlign w:val="center"/>
            <w:hideMark/>
          </w:tcPr>
          <w:p w14:paraId="1A2D006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B744BA0"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2.245.858,81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6276B"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31C1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9B7F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56.146 </w:t>
            </w:r>
          </w:p>
        </w:tc>
      </w:tr>
      <w:tr w:rsidR="00934145" w:rsidRPr="00934145" w14:paraId="761934E0"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0E29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01-oct-04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17D47"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31-oct-04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FFAC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373C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1.331.955,00 </w:t>
            </w:r>
          </w:p>
        </w:tc>
        <w:tc>
          <w:tcPr>
            <w:tcW w:w="0" w:type="auto"/>
            <w:tcBorders>
              <w:top w:val="nil"/>
              <w:left w:val="single" w:sz="8" w:space="0" w:color="auto"/>
              <w:bottom w:val="nil"/>
              <w:right w:val="single" w:sz="8" w:space="0" w:color="auto"/>
            </w:tcBorders>
            <w:shd w:val="clear" w:color="auto" w:fill="auto"/>
            <w:noWrap/>
            <w:vAlign w:val="center"/>
            <w:hideMark/>
          </w:tcPr>
          <w:p w14:paraId="7EBCDBC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E483643"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1.912.375,00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68195"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5F16B"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B69D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15.936 </w:t>
            </w:r>
          </w:p>
        </w:tc>
      </w:tr>
      <w:tr w:rsidR="00934145" w:rsidRPr="00934145" w14:paraId="4ACDAD4C"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E5D4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01-nov-04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E2A6B"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30-nov-04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DFD5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E0FA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1.564.224,00 </w:t>
            </w:r>
          </w:p>
        </w:tc>
        <w:tc>
          <w:tcPr>
            <w:tcW w:w="0" w:type="auto"/>
            <w:tcBorders>
              <w:top w:val="nil"/>
              <w:left w:val="single" w:sz="8" w:space="0" w:color="auto"/>
              <w:bottom w:val="nil"/>
              <w:right w:val="single" w:sz="8" w:space="0" w:color="auto"/>
            </w:tcBorders>
            <w:shd w:val="clear" w:color="auto" w:fill="auto"/>
            <w:noWrap/>
            <w:vAlign w:val="center"/>
            <w:hideMark/>
          </w:tcPr>
          <w:p w14:paraId="39ACAC2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0562113"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2.245.858,81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FB0DD"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0FBC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7037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18.715 </w:t>
            </w:r>
          </w:p>
        </w:tc>
      </w:tr>
      <w:tr w:rsidR="00934145" w:rsidRPr="00934145" w14:paraId="73A09F30"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E231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01-dic-04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5D59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FFBB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7761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1.648.000,00 </w:t>
            </w:r>
          </w:p>
        </w:tc>
        <w:tc>
          <w:tcPr>
            <w:tcW w:w="0" w:type="auto"/>
            <w:tcBorders>
              <w:top w:val="nil"/>
              <w:left w:val="single" w:sz="8" w:space="0" w:color="auto"/>
              <w:bottom w:val="nil"/>
              <w:right w:val="single" w:sz="8" w:space="0" w:color="auto"/>
            </w:tcBorders>
            <w:shd w:val="clear" w:color="auto" w:fill="auto"/>
            <w:noWrap/>
            <w:vAlign w:val="center"/>
            <w:hideMark/>
          </w:tcPr>
          <w:p w14:paraId="715B14F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E3F5CA8"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2.366.141,50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283A7"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189B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76,03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D08A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15.774 </w:t>
            </w:r>
          </w:p>
        </w:tc>
      </w:tr>
      <w:tr w:rsidR="00934145" w:rsidRPr="00934145" w14:paraId="317F6E55"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7F61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7A6F1"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C516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ACA6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992.345,00 </w:t>
            </w:r>
          </w:p>
        </w:tc>
        <w:tc>
          <w:tcPr>
            <w:tcW w:w="0" w:type="auto"/>
            <w:tcBorders>
              <w:top w:val="nil"/>
              <w:left w:val="single" w:sz="8" w:space="0" w:color="auto"/>
              <w:bottom w:val="nil"/>
              <w:right w:val="single" w:sz="8" w:space="0" w:color="auto"/>
            </w:tcBorders>
            <w:shd w:val="clear" w:color="auto" w:fill="auto"/>
            <w:noWrap/>
            <w:vAlign w:val="center"/>
            <w:hideMark/>
          </w:tcPr>
          <w:p w14:paraId="4792EAC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A4540E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1.350.529,05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71C9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704AFC"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96AB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11.254 </w:t>
            </w:r>
          </w:p>
        </w:tc>
      </w:tr>
      <w:tr w:rsidR="00934145" w:rsidRPr="00934145" w14:paraId="2B677199"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87EC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4989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BDF1A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90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ED80F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1.564.224,00 </w:t>
            </w:r>
          </w:p>
        </w:tc>
        <w:tc>
          <w:tcPr>
            <w:tcW w:w="0" w:type="auto"/>
            <w:tcBorders>
              <w:top w:val="nil"/>
              <w:left w:val="single" w:sz="8" w:space="0" w:color="auto"/>
              <w:bottom w:val="nil"/>
              <w:right w:val="single" w:sz="8" w:space="0" w:color="auto"/>
            </w:tcBorders>
            <w:shd w:val="clear" w:color="auto" w:fill="auto"/>
            <w:noWrap/>
            <w:vAlign w:val="center"/>
            <w:hideMark/>
          </w:tcPr>
          <w:p w14:paraId="5B788A7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A660806"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2.128.826,11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E988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D9443"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D8A8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53.221 </w:t>
            </w:r>
          </w:p>
        </w:tc>
      </w:tr>
      <w:tr w:rsidR="00934145" w:rsidRPr="00934145" w14:paraId="7E6E28A4"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DC24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36435"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7F82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76F0A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1.584.234,00 </w:t>
            </w:r>
          </w:p>
        </w:tc>
        <w:tc>
          <w:tcPr>
            <w:tcW w:w="0" w:type="auto"/>
            <w:tcBorders>
              <w:top w:val="nil"/>
              <w:left w:val="single" w:sz="8" w:space="0" w:color="auto"/>
              <w:bottom w:val="nil"/>
              <w:right w:val="single" w:sz="8" w:space="0" w:color="auto"/>
            </w:tcBorders>
            <w:shd w:val="clear" w:color="auto" w:fill="auto"/>
            <w:noWrap/>
            <w:vAlign w:val="center"/>
            <w:hideMark/>
          </w:tcPr>
          <w:p w14:paraId="20FA979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895C4A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2.156.058,66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559B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F734F"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76F8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17.967 </w:t>
            </w:r>
          </w:p>
        </w:tc>
      </w:tr>
      <w:tr w:rsidR="00934145" w:rsidRPr="00934145" w14:paraId="2A51474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A07E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EDBB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31-jul-05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1279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9D4B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1.564.224,00 </w:t>
            </w:r>
          </w:p>
        </w:tc>
        <w:tc>
          <w:tcPr>
            <w:tcW w:w="0" w:type="auto"/>
            <w:tcBorders>
              <w:top w:val="nil"/>
              <w:left w:val="single" w:sz="8" w:space="0" w:color="auto"/>
              <w:bottom w:val="nil"/>
              <w:right w:val="single" w:sz="8" w:space="0" w:color="auto"/>
            </w:tcBorders>
            <w:shd w:val="clear" w:color="auto" w:fill="auto"/>
            <w:noWrap/>
            <w:vAlign w:val="center"/>
            <w:hideMark/>
          </w:tcPr>
          <w:p w14:paraId="50F1E45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AD1CD79"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2.128.826,11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47C1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85B3D"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0FC7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35.480 </w:t>
            </w:r>
          </w:p>
        </w:tc>
      </w:tr>
      <w:tr w:rsidR="00934145" w:rsidRPr="00934145" w14:paraId="669BC18B"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27580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01-ago-05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93FC9"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31-oct-05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0FF2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90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93BD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1.650.256,00 </w:t>
            </w:r>
          </w:p>
        </w:tc>
        <w:tc>
          <w:tcPr>
            <w:tcW w:w="0" w:type="auto"/>
            <w:tcBorders>
              <w:top w:val="nil"/>
              <w:left w:val="single" w:sz="8" w:space="0" w:color="auto"/>
              <w:bottom w:val="nil"/>
              <w:right w:val="single" w:sz="8" w:space="0" w:color="auto"/>
            </w:tcBorders>
            <w:shd w:val="clear" w:color="auto" w:fill="auto"/>
            <w:noWrap/>
            <w:vAlign w:val="center"/>
            <w:hideMark/>
          </w:tcPr>
          <w:p w14:paraId="63492AD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8FDCA2F"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2.245.911,11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23083"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BD75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14F4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56.148 </w:t>
            </w:r>
          </w:p>
        </w:tc>
      </w:tr>
      <w:tr w:rsidR="00934145" w:rsidRPr="00934145" w14:paraId="26C1D5D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CCE6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01-nov-05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74E9E"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30-nov-05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FA6E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34AF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1.615.251,00 </w:t>
            </w:r>
          </w:p>
        </w:tc>
        <w:tc>
          <w:tcPr>
            <w:tcW w:w="0" w:type="auto"/>
            <w:tcBorders>
              <w:top w:val="nil"/>
              <w:left w:val="single" w:sz="8" w:space="0" w:color="auto"/>
              <w:bottom w:val="nil"/>
              <w:right w:val="single" w:sz="8" w:space="0" w:color="auto"/>
            </w:tcBorders>
            <w:shd w:val="clear" w:color="auto" w:fill="auto"/>
            <w:noWrap/>
            <w:vAlign w:val="center"/>
            <w:hideMark/>
          </w:tcPr>
          <w:p w14:paraId="798FC53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B8E1C10"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2.198.271,16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74B22"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A2F78"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BD97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18.319 </w:t>
            </w:r>
          </w:p>
        </w:tc>
      </w:tr>
      <w:tr w:rsidR="00934145" w:rsidRPr="00934145" w14:paraId="292130F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644E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01-dic-05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DD537"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E9788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1627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1.727.000,00 </w:t>
            </w:r>
          </w:p>
        </w:tc>
        <w:tc>
          <w:tcPr>
            <w:tcW w:w="0" w:type="auto"/>
            <w:tcBorders>
              <w:top w:val="nil"/>
              <w:left w:val="single" w:sz="8" w:space="0" w:color="auto"/>
              <w:bottom w:val="nil"/>
              <w:right w:val="single" w:sz="8" w:space="0" w:color="auto"/>
            </w:tcBorders>
            <w:shd w:val="clear" w:color="auto" w:fill="auto"/>
            <w:noWrap/>
            <w:vAlign w:val="center"/>
            <w:hideMark/>
          </w:tcPr>
          <w:p w14:paraId="65EBCC3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20566E5"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2.350.355,64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912AB"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DFBCB"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80,21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1742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19.586 </w:t>
            </w:r>
          </w:p>
        </w:tc>
      </w:tr>
      <w:tr w:rsidR="00934145" w:rsidRPr="00934145" w14:paraId="181860F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F594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1D15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7CB1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73A2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1.211.602,00 </w:t>
            </w:r>
          </w:p>
        </w:tc>
        <w:tc>
          <w:tcPr>
            <w:tcW w:w="0" w:type="auto"/>
            <w:tcBorders>
              <w:top w:val="nil"/>
              <w:left w:val="single" w:sz="8" w:space="0" w:color="auto"/>
              <w:bottom w:val="nil"/>
              <w:right w:val="single" w:sz="8" w:space="0" w:color="auto"/>
            </w:tcBorders>
            <w:shd w:val="clear" w:color="auto" w:fill="auto"/>
            <w:noWrap/>
            <w:vAlign w:val="center"/>
            <w:hideMark/>
          </w:tcPr>
          <w:p w14:paraId="16BF9DC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0139A94"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1.572.579,06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DF2B7"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50CE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BE8A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13.105 </w:t>
            </w:r>
          </w:p>
        </w:tc>
      </w:tr>
      <w:tr w:rsidR="00934145" w:rsidRPr="00934145" w14:paraId="763D477B"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D0D4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3D21B"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04A5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120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0170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1.737.720,00 </w:t>
            </w:r>
          </w:p>
        </w:tc>
        <w:tc>
          <w:tcPr>
            <w:tcW w:w="0" w:type="auto"/>
            <w:tcBorders>
              <w:top w:val="nil"/>
              <w:left w:val="single" w:sz="8" w:space="0" w:color="auto"/>
              <w:bottom w:val="nil"/>
              <w:right w:val="single" w:sz="8" w:space="0" w:color="auto"/>
            </w:tcBorders>
            <w:shd w:val="clear" w:color="auto" w:fill="auto"/>
            <w:noWrap/>
            <w:vAlign w:val="center"/>
            <w:hideMark/>
          </w:tcPr>
          <w:p w14:paraId="6D8FA52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ABFCC1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2.255.445,34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48E9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F8F66"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D13C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75.182 </w:t>
            </w:r>
          </w:p>
        </w:tc>
      </w:tr>
      <w:tr w:rsidR="00934145" w:rsidRPr="00934145" w14:paraId="3EBD5C1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C39B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FCB79"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30-jun-06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DA33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A7E8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1.627.139,00 </w:t>
            </w:r>
          </w:p>
        </w:tc>
        <w:tc>
          <w:tcPr>
            <w:tcW w:w="0" w:type="auto"/>
            <w:tcBorders>
              <w:top w:val="nil"/>
              <w:left w:val="single" w:sz="8" w:space="0" w:color="auto"/>
              <w:bottom w:val="nil"/>
              <w:right w:val="single" w:sz="8" w:space="0" w:color="auto"/>
            </w:tcBorders>
            <w:shd w:val="clear" w:color="auto" w:fill="auto"/>
            <w:noWrap/>
            <w:vAlign w:val="center"/>
            <w:hideMark/>
          </w:tcPr>
          <w:p w14:paraId="2F64877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EAE91DD"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2.111.918,53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EA1C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0341F"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C35E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17.599 </w:t>
            </w:r>
          </w:p>
        </w:tc>
      </w:tr>
      <w:tr w:rsidR="00934145" w:rsidRPr="00934145" w14:paraId="15AE2FC2"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3223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01-jul-06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490D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31-jul-06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5616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73EF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1.737.720,00 </w:t>
            </w:r>
          </w:p>
        </w:tc>
        <w:tc>
          <w:tcPr>
            <w:tcW w:w="0" w:type="auto"/>
            <w:tcBorders>
              <w:top w:val="nil"/>
              <w:left w:val="single" w:sz="8" w:space="0" w:color="auto"/>
              <w:bottom w:val="nil"/>
              <w:right w:val="single" w:sz="8" w:space="0" w:color="auto"/>
            </w:tcBorders>
            <w:shd w:val="clear" w:color="auto" w:fill="auto"/>
            <w:noWrap/>
            <w:vAlign w:val="center"/>
            <w:hideMark/>
          </w:tcPr>
          <w:p w14:paraId="682874E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319D1ED"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2.255.445,34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775A5"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92139"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C38D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18.795 </w:t>
            </w:r>
          </w:p>
        </w:tc>
      </w:tr>
      <w:tr w:rsidR="00934145" w:rsidRPr="00934145" w14:paraId="4BF09837"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AE52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01-ago-06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6653B"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31-ago-06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674A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75296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1.663.679,00 </w:t>
            </w:r>
          </w:p>
        </w:tc>
        <w:tc>
          <w:tcPr>
            <w:tcW w:w="0" w:type="auto"/>
            <w:tcBorders>
              <w:top w:val="nil"/>
              <w:left w:val="single" w:sz="8" w:space="0" w:color="auto"/>
              <w:bottom w:val="nil"/>
              <w:right w:val="single" w:sz="8" w:space="0" w:color="auto"/>
            </w:tcBorders>
            <w:shd w:val="clear" w:color="auto" w:fill="auto"/>
            <w:noWrap/>
            <w:vAlign w:val="center"/>
            <w:hideMark/>
          </w:tcPr>
          <w:p w14:paraId="5BC2BB1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8917884"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2.159.345,03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93B2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EB017"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63E4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17.995 </w:t>
            </w:r>
          </w:p>
        </w:tc>
      </w:tr>
      <w:tr w:rsidR="00934145" w:rsidRPr="00934145" w14:paraId="3A2D9A6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C4F3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01-sep-06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7FDFF"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7F3A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120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A591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1.738.000,00 </w:t>
            </w:r>
          </w:p>
        </w:tc>
        <w:tc>
          <w:tcPr>
            <w:tcW w:w="0" w:type="auto"/>
            <w:tcBorders>
              <w:top w:val="nil"/>
              <w:left w:val="single" w:sz="8" w:space="0" w:color="auto"/>
              <w:bottom w:val="nil"/>
              <w:right w:val="single" w:sz="8" w:space="0" w:color="auto"/>
            </w:tcBorders>
            <w:shd w:val="clear" w:color="auto" w:fill="auto"/>
            <w:noWrap/>
            <w:vAlign w:val="center"/>
            <w:hideMark/>
          </w:tcPr>
          <w:p w14:paraId="64B83C3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AE9FB2C"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2.255.808,76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557284"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7203F"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84,10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CF91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75.194 </w:t>
            </w:r>
          </w:p>
        </w:tc>
      </w:tr>
      <w:tr w:rsidR="00934145" w:rsidRPr="00934145" w14:paraId="1DFF202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995E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94829"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28-feb-07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24D6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0203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1.738.000,00 </w:t>
            </w:r>
          </w:p>
        </w:tc>
        <w:tc>
          <w:tcPr>
            <w:tcW w:w="0" w:type="auto"/>
            <w:tcBorders>
              <w:top w:val="nil"/>
              <w:left w:val="single" w:sz="8" w:space="0" w:color="auto"/>
              <w:bottom w:val="nil"/>
              <w:right w:val="single" w:sz="8" w:space="0" w:color="auto"/>
            </w:tcBorders>
            <w:shd w:val="clear" w:color="auto" w:fill="auto"/>
            <w:noWrap/>
            <w:vAlign w:val="center"/>
            <w:hideMark/>
          </w:tcPr>
          <w:p w14:paraId="7A21AA5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8918254"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2.159.125,06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41DAEA"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7E300"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87,87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C665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35.985 </w:t>
            </w:r>
          </w:p>
        </w:tc>
      </w:tr>
      <w:tr w:rsidR="00934145" w:rsidRPr="00934145" w14:paraId="79D5A94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0438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01-mar-07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AFB44"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6312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869A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1.790.000,00 </w:t>
            </w:r>
          </w:p>
        </w:tc>
        <w:tc>
          <w:tcPr>
            <w:tcW w:w="0" w:type="auto"/>
            <w:tcBorders>
              <w:top w:val="nil"/>
              <w:left w:val="single" w:sz="8" w:space="0" w:color="auto"/>
              <w:bottom w:val="nil"/>
              <w:right w:val="single" w:sz="8" w:space="0" w:color="auto"/>
            </w:tcBorders>
            <w:shd w:val="clear" w:color="auto" w:fill="auto"/>
            <w:noWrap/>
            <w:vAlign w:val="center"/>
            <w:hideMark/>
          </w:tcPr>
          <w:p w14:paraId="1A0A066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DA49C5A"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2.223.724,88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ED0A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6A99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87,87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4344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185.310 </w:t>
            </w:r>
          </w:p>
        </w:tc>
      </w:tr>
      <w:tr w:rsidR="00934145" w:rsidRPr="00934145" w14:paraId="19BC9CC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D13A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84431"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CC0B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9760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2.141.000,00 </w:t>
            </w:r>
          </w:p>
        </w:tc>
        <w:tc>
          <w:tcPr>
            <w:tcW w:w="0" w:type="auto"/>
            <w:tcBorders>
              <w:top w:val="nil"/>
              <w:left w:val="single" w:sz="8" w:space="0" w:color="auto"/>
              <w:bottom w:val="nil"/>
              <w:right w:val="single" w:sz="8" w:space="0" w:color="auto"/>
            </w:tcBorders>
            <w:shd w:val="clear" w:color="auto" w:fill="auto"/>
            <w:noWrap/>
            <w:vAlign w:val="center"/>
            <w:hideMark/>
          </w:tcPr>
          <w:p w14:paraId="6691028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41B63D6"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2.516.483,58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204A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A24F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92,87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8A91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20.971 </w:t>
            </w:r>
          </w:p>
        </w:tc>
      </w:tr>
      <w:tr w:rsidR="00934145" w:rsidRPr="00934145" w14:paraId="0FC565F0"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7064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9EF4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29-feb-08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C291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2269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3.210.000,00 </w:t>
            </w:r>
          </w:p>
        </w:tc>
        <w:tc>
          <w:tcPr>
            <w:tcW w:w="0" w:type="auto"/>
            <w:tcBorders>
              <w:top w:val="nil"/>
              <w:left w:val="single" w:sz="8" w:space="0" w:color="auto"/>
              <w:bottom w:val="nil"/>
              <w:right w:val="single" w:sz="8" w:space="0" w:color="auto"/>
            </w:tcBorders>
            <w:shd w:val="clear" w:color="auto" w:fill="auto"/>
            <w:noWrap/>
            <w:vAlign w:val="center"/>
            <w:hideMark/>
          </w:tcPr>
          <w:p w14:paraId="334F154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BF0BF0D"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3.772.962,30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E552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5083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92,87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9F4E8"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31.441 </w:t>
            </w:r>
          </w:p>
        </w:tc>
      </w:tr>
      <w:tr w:rsidR="00934145" w:rsidRPr="00934145" w14:paraId="2F97077D"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4731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01-mar-08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111F4"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A7F2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BE56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3.163.000,00 </w:t>
            </w:r>
          </w:p>
        </w:tc>
        <w:tc>
          <w:tcPr>
            <w:tcW w:w="0" w:type="auto"/>
            <w:tcBorders>
              <w:top w:val="nil"/>
              <w:left w:val="single" w:sz="8" w:space="0" w:color="auto"/>
              <w:bottom w:val="nil"/>
              <w:right w:val="single" w:sz="8" w:space="0" w:color="auto"/>
            </w:tcBorders>
            <w:shd w:val="clear" w:color="auto" w:fill="auto"/>
            <w:noWrap/>
            <w:vAlign w:val="center"/>
            <w:hideMark/>
          </w:tcPr>
          <w:p w14:paraId="528BDCFB"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AA9771A"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3.717.719,55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B0C3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F954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92,87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ED10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309.810 </w:t>
            </w:r>
          </w:p>
        </w:tc>
      </w:tr>
      <w:tr w:rsidR="00934145" w:rsidRPr="00934145" w14:paraId="4345676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7147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9BD3A"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D2E4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5AD0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3.211.000,00 </w:t>
            </w:r>
          </w:p>
        </w:tc>
        <w:tc>
          <w:tcPr>
            <w:tcW w:w="0" w:type="auto"/>
            <w:tcBorders>
              <w:top w:val="nil"/>
              <w:left w:val="single" w:sz="8" w:space="0" w:color="auto"/>
              <w:bottom w:val="nil"/>
              <w:right w:val="single" w:sz="8" w:space="0" w:color="auto"/>
            </w:tcBorders>
            <w:shd w:val="clear" w:color="auto" w:fill="auto"/>
            <w:noWrap/>
            <w:vAlign w:val="center"/>
            <w:hideMark/>
          </w:tcPr>
          <w:p w14:paraId="6B7B4E0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46CC7F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3.505.127,60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F565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F65A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C682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28.236 </w:t>
            </w:r>
          </w:p>
        </w:tc>
      </w:tr>
      <w:tr w:rsidR="00934145" w:rsidRPr="00934145" w14:paraId="6E26AF1C"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BD6B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883810"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28-feb-09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BB00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BE95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1.691.000,00 </w:t>
            </w:r>
          </w:p>
        </w:tc>
        <w:tc>
          <w:tcPr>
            <w:tcW w:w="0" w:type="auto"/>
            <w:tcBorders>
              <w:top w:val="nil"/>
              <w:left w:val="single" w:sz="8" w:space="0" w:color="auto"/>
              <w:bottom w:val="nil"/>
              <w:right w:val="single" w:sz="8" w:space="0" w:color="auto"/>
            </w:tcBorders>
            <w:shd w:val="clear" w:color="auto" w:fill="auto"/>
            <w:noWrap/>
            <w:vAlign w:val="center"/>
            <w:hideMark/>
          </w:tcPr>
          <w:p w14:paraId="4E32587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C787BC2"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1.845.895,60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0B9F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AEF3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779C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14.870 </w:t>
            </w:r>
          </w:p>
        </w:tc>
      </w:tr>
      <w:tr w:rsidR="00934145" w:rsidRPr="00934145" w14:paraId="65B779B9"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8C8B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01-mar-09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A1FBB"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31-mar-09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0025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2F9A"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3.424.000,00 </w:t>
            </w:r>
          </w:p>
        </w:tc>
        <w:tc>
          <w:tcPr>
            <w:tcW w:w="0" w:type="auto"/>
            <w:tcBorders>
              <w:top w:val="nil"/>
              <w:left w:val="single" w:sz="8" w:space="0" w:color="auto"/>
              <w:bottom w:val="nil"/>
              <w:right w:val="single" w:sz="8" w:space="0" w:color="auto"/>
            </w:tcBorders>
            <w:shd w:val="clear" w:color="auto" w:fill="auto"/>
            <w:noWrap/>
            <w:vAlign w:val="center"/>
            <w:hideMark/>
          </w:tcPr>
          <w:p w14:paraId="1F3CEDA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7F76F1AA"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3.737.638,40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2159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263F8"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20A71"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31.147 </w:t>
            </w:r>
          </w:p>
        </w:tc>
      </w:tr>
      <w:tr w:rsidR="00934145" w:rsidRPr="00934145" w14:paraId="3CD1A87A"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5A4E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01-abr-09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3B43E"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67A3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AE1E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3.515.000,00 </w:t>
            </w:r>
          </w:p>
        </w:tc>
        <w:tc>
          <w:tcPr>
            <w:tcW w:w="0" w:type="auto"/>
            <w:tcBorders>
              <w:top w:val="nil"/>
              <w:left w:val="single" w:sz="8" w:space="0" w:color="auto"/>
              <w:bottom w:val="nil"/>
              <w:right w:val="single" w:sz="8" w:space="0" w:color="auto"/>
            </w:tcBorders>
            <w:shd w:val="clear" w:color="auto" w:fill="auto"/>
            <w:noWrap/>
            <w:vAlign w:val="center"/>
            <w:hideMark/>
          </w:tcPr>
          <w:p w14:paraId="44B919A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0C1936F8"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3.836.974,00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E76C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F69F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1E38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31.975 </w:t>
            </w:r>
          </w:p>
        </w:tc>
      </w:tr>
      <w:tr w:rsidR="00934145" w:rsidRPr="00934145" w14:paraId="06970B4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91747"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ED927"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31-dic-09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DAF9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72362"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3.424.000,00 </w:t>
            </w:r>
          </w:p>
        </w:tc>
        <w:tc>
          <w:tcPr>
            <w:tcW w:w="0" w:type="auto"/>
            <w:tcBorders>
              <w:top w:val="nil"/>
              <w:left w:val="single" w:sz="8" w:space="0" w:color="auto"/>
              <w:bottom w:val="nil"/>
              <w:right w:val="single" w:sz="8" w:space="0" w:color="auto"/>
            </w:tcBorders>
            <w:shd w:val="clear" w:color="auto" w:fill="auto"/>
            <w:noWrap/>
            <w:vAlign w:val="center"/>
            <w:hideMark/>
          </w:tcPr>
          <w:p w14:paraId="6C45180D"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31B8A66E"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3.737.638,40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59F9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8C86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C57F4"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249.176 </w:t>
            </w:r>
          </w:p>
        </w:tc>
      </w:tr>
      <w:tr w:rsidR="00934145" w:rsidRPr="00934145" w14:paraId="67A7D47E"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76765"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6830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D8EC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ACC45"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3.479.000,00 </w:t>
            </w:r>
          </w:p>
        </w:tc>
        <w:tc>
          <w:tcPr>
            <w:tcW w:w="0" w:type="auto"/>
            <w:tcBorders>
              <w:top w:val="nil"/>
              <w:left w:val="single" w:sz="8" w:space="0" w:color="auto"/>
              <w:bottom w:val="nil"/>
              <w:right w:val="single" w:sz="8" w:space="0" w:color="auto"/>
            </w:tcBorders>
            <w:shd w:val="clear" w:color="auto" w:fill="auto"/>
            <w:noWrap/>
            <w:vAlign w:val="center"/>
            <w:hideMark/>
          </w:tcPr>
          <w:p w14:paraId="771B4F7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DC3ED8E"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3.723.146,16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D4751"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5A31A"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102,00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EEA8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31.026 </w:t>
            </w:r>
          </w:p>
        </w:tc>
      </w:tr>
      <w:tr w:rsidR="00934145" w:rsidRPr="00934145" w14:paraId="66C72817"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FE05C"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01-feb-10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EE332"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31-mar-10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EAA5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A8A4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3.527.000,00 </w:t>
            </w:r>
          </w:p>
        </w:tc>
        <w:tc>
          <w:tcPr>
            <w:tcW w:w="0" w:type="auto"/>
            <w:tcBorders>
              <w:top w:val="nil"/>
              <w:left w:val="single" w:sz="8" w:space="0" w:color="auto"/>
              <w:bottom w:val="nil"/>
              <w:right w:val="single" w:sz="8" w:space="0" w:color="auto"/>
            </w:tcBorders>
            <w:shd w:val="clear" w:color="auto" w:fill="auto"/>
            <w:noWrap/>
            <w:vAlign w:val="center"/>
            <w:hideMark/>
          </w:tcPr>
          <w:p w14:paraId="22778D2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F6DDB77"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3.774.514,66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9521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E87A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102,00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803D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62.909 </w:t>
            </w:r>
          </w:p>
        </w:tc>
      </w:tr>
      <w:tr w:rsidR="00934145" w:rsidRPr="00934145" w14:paraId="0F22177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9D8FE"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01-abr-11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64B8E"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30-abr-11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D8B2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F892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4.173.000,00 </w:t>
            </w:r>
          </w:p>
        </w:tc>
        <w:tc>
          <w:tcPr>
            <w:tcW w:w="0" w:type="auto"/>
            <w:tcBorders>
              <w:top w:val="nil"/>
              <w:left w:val="single" w:sz="8" w:space="0" w:color="auto"/>
              <w:bottom w:val="nil"/>
              <w:right w:val="single" w:sz="8" w:space="0" w:color="auto"/>
            </w:tcBorders>
            <w:shd w:val="clear" w:color="auto" w:fill="auto"/>
            <w:noWrap/>
            <w:vAlign w:val="center"/>
            <w:hideMark/>
          </w:tcPr>
          <w:p w14:paraId="583E0D1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5F88F65B"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4.328.580,18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FFA7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7A4C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105,24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95D6E"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36.072 </w:t>
            </w:r>
          </w:p>
        </w:tc>
      </w:tr>
      <w:tr w:rsidR="00934145" w:rsidRPr="00934145" w14:paraId="47EE715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ABCD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01-may-11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A8B8C"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31-may-11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849BD"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17CE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3.008.000,00 </w:t>
            </w:r>
          </w:p>
        </w:tc>
        <w:tc>
          <w:tcPr>
            <w:tcW w:w="0" w:type="auto"/>
            <w:tcBorders>
              <w:top w:val="nil"/>
              <w:left w:val="single" w:sz="8" w:space="0" w:color="auto"/>
              <w:bottom w:val="nil"/>
              <w:right w:val="single" w:sz="8" w:space="0" w:color="auto"/>
            </w:tcBorders>
            <w:shd w:val="clear" w:color="auto" w:fill="auto"/>
            <w:noWrap/>
            <w:vAlign w:val="center"/>
            <w:hideMark/>
          </w:tcPr>
          <w:p w14:paraId="33C167F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DBE0B2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3.120.145,98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BDC4C3"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22329"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105,24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BD02F"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26.001 </w:t>
            </w:r>
          </w:p>
        </w:tc>
      </w:tr>
      <w:tr w:rsidR="00934145" w:rsidRPr="00934145" w14:paraId="0DBAAC86"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E0CE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01-jun-11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13FD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31-dic-11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B4A70"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38607"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2.215.000,00 </w:t>
            </w:r>
          </w:p>
        </w:tc>
        <w:tc>
          <w:tcPr>
            <w:tcW w:w="0" w:type="auto"/>
            <w:tcBorders>
              <w:top w:val="nil"/>
              <w:left w:val="single" w:sz="8" w:space="0" w:color="auto"/>
              <w:bottom w:val="nil"/>
              <w:right w:val="single" w:sz="8" w:space="0" w:color="auto"/>
            </w:tcBorders>
            <w:shd w:val="clear" w:color="auto" w:fill="auto"/>
            <w:noWrap/>
            <w:vAlign w:val="center"/>
            <w:hideMark/>
          </w:tcPr>
          <w:p w14:paraId="60D97E20"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12C88BB0"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2.297.580,90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38E4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6A54B"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105,24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0041C"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134.026 </w:t>
            </w:r>
          </w:p>
        </w:tc>
      </w:tr>
      <w:tr w:rsidR="00934145" w:rsidRPr="00934145" w14:paraId="456CF731" w14:textId="77777777" w:rsidTr="0093414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93804"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01-ene-12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6D928" w14:textId="77777777" w:rsidR="00934145" w:rsidRPr="00934145" w:rsidRDefault="00934145">
            <w:pPr>
              <w:jc w:val="right"/>
              <w:rPr>
                <w:rFonts w:asciiTheme="minorHAnsi" w:hAnsiTheme="minorHAnsi"/>
                <w:i/>
                <w:iCs/>
                <w:color w:val="000000"/>
                <w:sz w:val="14"/>
                <w:szCs w:val="14"/>
              </w:rPr>
            </w:pPr>
            <w:r w:rsidRPr="00934145">
              <w:rPr>
                <w:rFonts w:asciiTheme="minorHAnsi" w:hAnsiTheme="minorHAnsi"/>
                <w:i/>
                <w:iCs/>
                <w:color w:val="000000"/>
                <w:sz w:val="14"/>
                <w:szCs w:val="14"/>
              </w:rPr>
              <w:t>31-ene-12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595FF"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30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80F89"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742.000,00 </w:t>
            </w:r>
          </w:p>
        </w:tc>
        <w:tc>
          <w:tcPr>
            <w:tcW w:w="0" w:type="auto"/>
            <w:tcBorders>
              <w:top w:val="nil"/>
              <w:left w:val="single" w:sz="8" w:space="0" w:color="auto"/>
              <w:bottom w:val="nil"/>
              <w:right w:val="single" w:sz="8" w:space="0" w:color="auto"/>
            </w:tcBorders>
            <w:shd w:val="clear" w:color="auto" w:fill="auto"/>
            <w:noWrap/>
            <w:vAlign w:val="center"/>
            <w:hideMark/>
          </w:tcPr>
          <w:p w14:paraId="51F8C193"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4F271731" w14:textId="77777777" w:rsidR="00934145" w:rsidRPr="00934145" w:rsidRDefault="00934145">
            <w:pP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742.000,00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19722"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FAF26" w14:textId="77777777" w:rsidR="00934145" w:rsidRPr="00934145" w:rsidRDefault="00934145">
            <w:pPr>
              <w:jc w:val="center"/>
              <w:rPr>
                <w:rFonts w:asciiTheme="minorHAnsi" w:hAnsiTheme="minorHAnsi"/>
                <w:i/>
                <w:iCs/>
                <w:color w:val="000000"/>
                <w:sz w:val="14"/>
                <w:szCs w:val="14"/>
              </w:rPr>
            </w:pPr>
            <w:r w:rsidRPr="00934145">
              <w:rPr>
                <w:rFonts w:asciiTheme="minorHAnsi" w:hAnsiTheme="minorHAnsi"/>
                <w:i/>
                <w:iCs/>
                <w:color w:val="000000"/>
                <w:sz w:val="14"/>
                <w:szCs w:val="14"/>
              </w:rPr>
              <w:t xml:space="preserve">                      109,16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EF656" w14:textId="77777777" w:rsidR="00934145" w:rsidRPr="00934145" w:rsidRDefault="00934145">
            <w:pPr>
              <w:rPr>
                <w:rFonts w:asciiTheme="minorHAnsi" w:hAnsiTheme="minorHAnsi"/>
                <w:i/>
                <w:iCs/>
                <w:color w:val="000000"/>
                <w:sz w:val="14"/>
                <w:szCs w:val="14"/>
              </w:rPr>
            </w:pPr>
            <w:r w:rsidRPr="00934145">
              <w:rPr>
                <w:rFonts w:asciiTheme="minorHAnsi" w:hAnsiTheme="minorHAnsi"/>
                <w:i/>
                <w:iCs/>
                <w:color w:val="000000"/>
                <w:sz w:val="14"/>
                <w:szCs w:val="14"/>
              </w:rPr>
              <w:t xml:space="preserve">                         6.183 </w:t>
            </w:r>
          </w:p>
        </w:tc>
      </w:tr>
      <w:tr w:rsidR="00934145" w:rsidRPr="00934145" w14:paraId="7E9F1251" w14:textId="77777777" w:rsidTr="00934145">
        <w:trPr>
          <w:trHeight w:val="20"/>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3E44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TOTAL DIAS</w:t>
            </w:r>
          </w:p>
        </w:tc>
        <w:tc>
          <w:tcPr>
            <w:tcW w:w="0" w:type="auto"/>
            <w:tcBorders>
              <w:top w:val="single" w:sz="8" w:space="0" w:color="auto"/>
              <w:left w:val="single" w:sz="8" w:space="0" w:color="auto"/>
              <w:bottom w:val="single" w:sz="4" w:space="0" w:color="333300"/>
              <w:right w:val="single" w:sz="4" w:space="0" w:color="333300"/>
            </w:tcBorders>
            <w:shd w:val="clear" w:color="000000" w:fill="FFFF99"/>
            <w:noWrap/>
            <w:vAlign w:val="center"/>
            <w:hideMark/>
          </w:tcPr>
          <w:p w14:paraId="2D682FBC" w14:textId="77777777" w:rsidR="00934145" w:rsidRPr="00934145" w:rsidRDefault="00934145">
            <w:pPr>
              <w:jc w:val="center"/>
              <w:rPr>
                <w:rFonts w:asciiTheme="minorHAnsi" w:hAnsiTheme="minorHAnsi"/>
                <w:color w:val="000000"/>
                <w:sz w:val="14"/>
                <w:szCs w:val="14"/>
              </w:rPr>
            </w:pPr>
            <w:r w:rsidRPr="00934145">
              <w:rPr>
                <w:rFonts w:asciiTheme="minorHAnsi" w:hAnsiTheme="minorHAnsi"/>
                <w:color w:val="000000"/>
                <w:sz w:val="14"/>
                <w:szCs w:val="14"/>
              </w:rPr>
              <w:t>3.600</w:t>
            </w:r>
          </w:p>
        </w:tc>
        <w:tc>
          <w:tcPr>
            <w:tcW w:w="0" w:type="auto"/>
            <w:tcBorders>
              <w:top w:val="single" w:sz="8" w:space="0" w:color="auto"/>
              <w:left w:val="nil"/>
              <w:bottom w:val="nil"/>
              <w:right w:val="nil"/>
            </w:tcBorders>
            <w:shd w:val="clear" w:color="auto" w:fill="auto"/>
            <w:noWrap/>
            <w:vAlign w:val="bottom"/>
            <w:hideMark/>
          </w:tcPr>
          <w:p w14:paraId="10FC19E4" w14:textId="77777777" w:rsidR="00934145" w:rsidRPr="00934145" w:rsidRDefault="00934145">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14:paraId="3279F27B" w14:textId="77777777" w:rsidR="00934145" w:rsidRPr="00934145" w:rsidRDefault="00934145">
            <w:pPr>
              <w:rPr>
                <w:rFonts w:asciiTheme="minorHAnsi" w:hAnsiTheme="minorHAnsi"/>
                <w:sz w:val="14"/>
                <w:szCs w:val="14"/>
              </w:rPr>
            </w:pPr>
          </w:p>
        </w:tc>
        <w:tc>
          <w:tcPr>
            <w:tcW w:w="0" w:type="auto"/>
            <w:tcBorders>
              <w:top w:val="single" w:sz="8" w:space="0" w:color="auto"/>
              <w:left w:val="nil"/>
              <w:bottom w:val="nil"/>
              <w:right w:val="single" w:sz="8" w:space="0" w:color="auto"/>
            </w:tcBorders>
            <w:shd w:val="clear" w:color="auto" w:fill="auto"/>
            <w:noWrap/>
            <w:vAlign w:val="bottom"/>
            <w:hideMark/>
          </w:tcPr>
          <w:p w14:paraId="0B582A6F" w14:textId="77777777" w:rsidR="00934145" w:rsidRPr="00934145" w:rsidRDefault="00934145">
            <w:pPr>
              <w:rPr>
                <w:rFonts w:asciiTheme="minorHAnsi" w:hAnsiTheme="minorHAnsi"/>
                <w:sz w:val="14"/>
                <w:szCs w:val="14"/>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09E5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IBL</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25A679E5" w14:textId="77777777" w:rsidR="00934145" w:rsidRPr="00934145" w:rsidRDefault="00934145">
            <w:pPr>
              <w:jc w:val="center"/>
              <w:rPr>
                <w:rFonts w:asciiTheme="minorHAnsi" w:hAnsiTheme="minorHAnsi"/>
                <w:color w:val="000000"/>
                <w:sz w:val="14"/>
                <w:szCs w:val="14"/>
              </w:rPr>
            </w:pPr>
            <w:r w:rsidRPr="00934145">
              <w:rPr>
                <w:rFonts w:asciiTheme="minorHAnsi" w:hAnsiTheme="minorHAnsi"/>
                <w:color w:val="000000"/>
                <w:sz w:val="14"/>
                <w:szCs w:val="14"/>
              </w:rPr>
              <w:t xml:space="preserve">       2.597.614 </w:t>
            </w:r>
          </w:p>
        </w:tc>
      </w:tr>
      <w:tr w:rsidR="00934145" w:rsidRPr="00934145" w14:paraId="6EF5D905" w14:textId="77777777" w:rsidTr="00934145">
        <w:trPr>
          <w:trHeight w:val="20"/>
        </w:trPr>
        <w:tc>
          <w:tcPr>
            <w:tcW w:w="0" w:type="auto"/>
            <w:tcBorders>
              <w:top w:val="single" w:sz="8" w:space="0" w:color="auto"/>
              <w:left w:val="nil"/>
              <w:bottom w:val="nil"/>
              <w:right w:val="nil"/>
            </w:tcBorders>
            <w:shd w:val="clear" w:color="auto" w:fill="auto"/>
            <w:noWrap/>
            <w:vAlign w:val="bottom"/>
            <w:hideMark/>
          </w:tcPr>
          <w:p w14:paraId="378E9C3F" w14:textId="77777777" w:rsidR="00934145" w:rsidRPr="00934145" w:rsidRDefault="00934145">
            <w:pPr>
              <w:jc w:val="center"/>
              <w:rPr>
                <w:rFonts w:asciiTheme="minorHAnsi" w:hAnsiTheme="minorHAnsi"/>
                <w:color w:val="000000"/>
                <w:sz w:val="14"/>
                <w:szCs w:val="14"/>
              </w:rPr>
            </w:pPr>
          </w:p>
        </w:tc>
        <w:tc>
          <w:tcPr>
            <w:tcW w:w="0" w:type="auto"/>
            <w:tcBorders>
              <w:top w:val="single" w:sz="8" w:space="0" w:color="auto"/>
              <w:left w:val="nil"/>
              <w:bottom w:val="nil"/>
              <w:right w:val="nil"/>
            </w:tcBorders>
            <w:shd w:val="clear" w:color="auto" w:fill="auto"/>
            <w:noWrap/>
            <w:vAlign w:val="bottom"/>
            <w:hideMark/>
          </w:tcPr>
          <w:p w14:paraId="750CE93C" w14:textId="77777777" w:rsidR="00934145" w:rsidRPr="00934145" w:rsidRDefault="00934145">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B5CA686" w14:textId="77777777" w:rsidR="00934145" w:rsidRPr="00934145" w:rsidRDefault="00934145">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7C6D22BD" w14:textId="77777777" w:rsidR="00934145" w:rsidRPr="00934145" w:rsidRDefault="00934145">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14:paraId="01DAB87B" w14:textId="77777777" w:rsidR="00934145" w:rsidRPr="00934145" w:rsidRDefault="00934145">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14:paraId="3EE3F810" w14:textId="77777777" w:rsidR="00934145" w:rsidRPr="00934145" w:rsidRDefault="00934145">
            <w:pPr>
              <w:rPr>
                <w:rFonts w:asciiTheme="minorHAnsi" w:hAnsiTheme="minorHAnsi"/>
                <w:sz w:val="14"/>
                <w:szCs w:val="14"/>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04C3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Mesada</w:t>
            </w:r>
          </w:p>
        </w:tc>
        <w:tc>
          <w:tcPr>
            <w:tcW w:w="0" w:type="auto"/>
            <w:tcBorders>
              <w:top w:val="single" w:sz="8" w:space="0" w:color="auto"/>
              <w:left w:val="single" w:sz="8" w:space="0" w:color="auto"/>
              <w:bottom w:val="single" w:sz="8" w:space="0" w:color="auto"/>
              <w:right w:val="single" w:sz="8" w:space="0" w:color="auto"/>
            </w:tcBorders>
            <w:shd w:val="clear" w:color="000000" w:fill="FFFF99"/>
            <w:noWrap/>
            <w:vAlign w:val="center"/>
            <w:hideMark/>
          </w:tcPr>
          <w:p w14:paraId="6867BE21" w14:textId="77777777" w:rsidR="00934145" w:rsidRPr="00934145" w:rsidRDefault="00934145">
            <w:pPr>
              <w:jc w:val="center"/>
              <w:rPr>
                <w:rFonts w:asciiTheme="minorHAnsi" w:hAnsiTheme="minorHAnsi"/>
                <w:b/>
                <w:bCs/>
                <w:i/>
                <w:iCs/>
                <w:color w:val="000000"/>
                <w:sz w:val="14"/>
                <w:szCs w:val="14"/>
              </w:rPr>
            </w:pPr>
            <w:r w:rsidRPr="00934145">
              <w:rPr>
                <w:rFonts w:asciiTheme="minorHAnsi" w:hAnsiTheme="minorHAnsi"/>
                <w:b/>
                <w:bCs/>
                <w:i/>
                <w:iCs/>
                <w:color w:val="000000"/>
                <w:sz w:val="14"/>
                <w:szCs w:val="14"/>
              </w:rPr>
              <w:t xml:space="preserve">       1.948.210 </w:t>
            </w:r>
          </w:p>
        </w:tc>
      </w:tr>
    </w:tbl>
    <w:p w14:paraId="4D21578D" w14:textId="77777777" w:rsidR="00934145" w:rsidRDefault="0093414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1A397125" w14:textId="77777777" w:rsidR="00934145" w:rsidRDefault="00934145"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14:paraId="10824A03" w14:textId="77777777" w:rsidR="00AC6C9A" w:rsidRPr="00AC6C9A" w:rsidRDefault="00AC6C9A" w:rsidP="00AC6C9A">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sidRPr="00AC6C9A">
        <w:rPr>
          <w:rFonts w:ascii="Tahoma" w:hAnsi="Tahoma" w:cs="Tahoma"/>
          <w:b/>
          <w:iCs/>
          <w:color w:val="000000"/>
          <w:sz w:val="22"/>
          <w:szCs w:val="22"/>
          <w:bdr w:val="none" w:sz="0" w:space="0" w:color="auto" w:frame="1"/>
          <w:lang w:val="es-CO"/>
        </w:rPr>
        <w:t xml:space="preserve">Liquidación </w:t>
      </w:r>
      <w:proofErr w:type="gramStart"/>
      <w:r w:rsidRPr="00AC6C9A">
        <w:rPr>
          <w:rFonts w:ascii="Tahoma" w:hAnsi="Tahoma" w:cs="Tahoma"/>
          <w:b/>
          <w:iCs/>
          <w:color w:val="000000"/>
          <w:sz w:val="22"/>
          <w:szCs w:val="22"/>
          <w:bdr w:val="none" w:sz="0" w:space="0" w:color="auto" w:frame="1"/>
          <w:lang w:val="es-CO"/>
        </w:rPr>
        <w:t>retroactivo</w:t>
      </w:r>
      <w:proofErr w:type="gramEnd"/>
    </w:p>
    <w:p w14:paraId="715E16B9" w14:textId="77777777" w:rsidR="00AC6C9A" w:rsidRDefault="00AC6C9A" w:rsidP="00AC6C9A">
      <w:pP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06"/>
        <w:gridCol w:w="799"/>
        <w:gridCol w:w="762"/>
        <w:gridCol w:w="1051"/>
        <w:gridCol w:w="1320"/>
      </w:tblGrid>
      <w:tr w:rsidR="00934145" w:rsidRPr="00934145" w14:paraId="6D0F136E" w14:textId="77777777" w:rsidTr="00934145">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14:paraId="4690DF0E"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IPC</w:t>
            </w:r>
            <w:r w:rsidRPr="00934145">
              <w:rPr>
                <w:rFonts w:asciiTheme="minorHAnsi" w:hAnsiTheme="minorHAns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EC9F04E"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414C078"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B289729"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F3BB206"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20295784" w14:textId="77777777" w:rsidR="00934145" w:rsidRPr="00934145" w:rsidRDefault="00934145">
            <w:pPr>
              <w:jc w:val="center"/>
              <w:rPr>
                <w:rFonts w:asciiTheme="minorHAnsi" w:hAnsiTheme="minorHAnsi"/>
                <w:b/>
                <w:bCs/>
                <w:color w:val="000000"/>
                <w:sz w:val="16"/>
                <w:szCs w:val="16"/>
              </w:rPr>
            </w:pPr>
            <w:r w:rsidRPr="00934145">
              <w:rPr>
                <w:rFonts w:asciiTheme="minorHAnsi" w:hAnsiTheme="minorHAnsi"/>
                <w:b/>
                <w:bCs/>
                <w:color w:val="000000"/>
                <w:sz w:val="16"/>
                <w:szCs w:val="16"/>
              </w:rPr>
              <w:t xml:space="preserve"> Mesadas por año </w:t>
            </w:r>
          </w:p>
        </w:tc>
      </w:tr>
      <w:tr w:rsidR="00934145" w:rsidRPr="00934145" w14:paraId="26134EB0" w14:textId="77777777" w:rsidTr="00934145">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66950CE"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14DD3C4"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01-feb-12</w:t>
            </w:r>
          </w:p>
        </w:tc>
        <w:tc>
          <w:tcPr>
            <w:tcW w:w="0" w:type="auto"/>
            <w:tcBorders>
              <w:top w:val="nil"/>
              <w:left w:val="nil"/>
              <w:bottom w:val="single" w:sz="4" w:space="0" w:color="808000"/>
              <w:right w:val="single" w:sz="4" w:space="0" w:color="808000"/>
            </w:tcBorders>
            <w:shd w:val="clear" w:color="auto" w:fill="auto"/>
            <w:noWrap/>
            <w:vAlign w:val="center"/>
            <w:hideMark/>
          </w:tcPr>
          <w:p w14:paraId="61C1D374"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31-dic-12</w:t>
            </w:r>
          </w:p>
        </w:tc>
        <w:tc>
          <w:tcPr>
            <w:tcW w:w="0" w:type="auto"/>
            <w:tcBorders>
              <w:top w:val="nil"/>
              <w:left w:val="nil"/>
              <w:bottom w:val="nil"/>
              <w:right w:val="nil"/>
            </w:tcBorders>
            <w:shd w:val="clear" w:color="000000" w:fill="FFFFCC"/>
            <w:noWrap/>
            <w:vAlign w:val="bottom"/>
            <w:hideMark/>
          </w:tcPr>
          <w:p w14:paraId="63D9ED65"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12,00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3A7516E1"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$ 1.948.210 </w:t>
            </w:r>
          </w:p>
        </w:tc>
        <w:tc>
          <w:tcPr>
            <w:tcW w:w="0" w:type="auto"/>
            <w:tcBorders>
              <w:top w:val="single" w:sz="4" w:space="0" w:color="003366"/>
              <w:left w:val="nil"/>
              <w:bottom w:val="single" w:sz="4" w:space="0" w:color="003366"/>
              <w:right w:val="single" w:sz="8" w:space="0" w:color="auto"/>
            </w:tcBorders>
            <w:shd w:val="clear" w:color="000000" w:fill="FFFFCC"/>
            <w:vAlign w:val="bottom"/>
            <w:hideMark/>
          </w:tcPr>
          <w:p w14:paraId="38FB91C0"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23.378.522 </w:t>
            </w:r>
          </w:p>
        </w:tc>
      </w:tr>
      <w:tr w:rsidR="00934145" w:rsidRPr="00934145" w14:paraId="1E5EF8A4" w14:textId="77777777" w:rsidTr="00934145">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DBE8AE8"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1E3BF60"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01-ene-13</w:t>
            </w:r>
          </w:p>
        </w:tc>
        <w:tc>
          <w:tcPr>
            <w:tcW w:w="0" w:type="auto"/>
            <w:tcBorders>
              <w:top w:val="nil"/>
              <w:left w:val="nil"/>
              <w:bottom w:val="single" w:sz="4" w:space="0" w:color="808000"/>
              <w:right w:val="single" w:sz="4" w:space="0" w:color="808000"/>
            </w:tcBorders>
            <w:shd w:val="clear" w:color="auto" w:fill="auto"/>
            <w:noWrap/>
            <w:vAlign w:val="center"/>
            <w:hideMark/>
          </w:tcPr>
          <w:p w14:paraId="3931783A"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31-dic-13</w:t>
            </w:r>
          </w:p>
        </w:tc>
        <w:tc>
          <w:tcPr>
            <w:tcW w:w="0" w:type="auto"/>
            <w:tcBorders>
              <w:top w:val="nil"/>
              <w:left w:val="nil"/>
              <w:bottom w:val="nil"/>
              <w:right w:val="nil"/>
            </w:tcBorders>
            <w:shd w:val="clear" w:color="000000" w:fill="FFFFCC"/>
            <w:noWrap/>
            <w:vAlign w:val="bottom"/>
            <w:hideMark/>
          </w:tcPr>
          <w:p w14:paraId="39DE254F"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1A4A122E"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$ 1.995.747 </w:t>
            </w:r>
          </w:p>
        </w:tc>
        <w:tc>
          <w:tcPr>
            <w:tcW w:w="0" w:type="auto"/>
            <w:tcBorders>
              <w:top w:val="nil"/>
              <w:left w:val="nil"/>
              <w:bottom w:val="single" w:sz="4" w:space="0" w:color="003366"/>
              <w:right w:val="single" w:sz="8" w:space="0" w:color="auto"/>
            </w:tcBorders>
            <w:shd w:val="clear" w:color="000000" w:fill="FFFFCC"/>
            <w:vAlign w:val="bottom"/>
            <w:hideMark/>
          </w:tcPr>
          <w:p w14:paraId="26A83751"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25.944.705 </w:t>
            </w:r>
          </w:p>
        </w:tc>
      </w:tr>
      <w:tr w:rsidR="00934145" w:rsidRPr="00934145" w14:paraId="597A273A" w14:textId="77777777" w:rsidTr="00934145">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C7579BB"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1CBBFB9"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0086C5F2"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31-dic-14</w:t>
            </w:r>
          </w:p>
        </w:tc>
        <w:tc>
          <w:tcPr>
            <w:tcW w:w="0" w:type="auto"/>
            <w:tcBorders>
              <w:top w:val="nil"/>
              <w:left w:val="nil"/>
              <w:bottom w:val="nil"/>
              <w:right w:val="nil"/>
            </w:tcBorders>
            <w:shd w:val="clear" w:color="000000" w:fill="FFFFCC"/>
            <w:noWrap/>
            <w:vAlign w:val="bottom"/>
            <w:hideMark/>
          </w:tcPr>
          <w:p w14:paraId="4D648F0F"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25D1217D"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$ 2.034.464 </w:t>
            </w:r>
          </w:p>
        </w:tc>
        <w:tc>
          <w:tcPr>
            <w:tcW w:w="0" w:type="auto"/>
            <w:tcBorders>
              <w:top w:val="nil"/>
              <w:left w:val="nil"/>
              <w:bottom w:val="single" w:sz="4" w:space="0" w:color="003366"/>
              <w:right w:val="single" w:sz="8" w:space="0" w:color="auto"/>
            </w:tcBorders>
            <w:shd w:val="clear" w:color="000000" w:fill="FFFFCC"/>
            <w:vAlign w:val="bottom"/>
            <w:hideMark/>
          </w:tcPr>
          <w:p w14:paraId="62FE867C"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26.448.032 </w:t>
            </w:r>
          </w:p>
        </w:tc>
      </w:tr>
      <w:tr w:rsidR="00934145" w:rsidRPr="00934145" w14:paraId="22D1D06B" w14:textId="77777777" w:rsidTr="00934145">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E3FB04A"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C5AE704"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365D6004"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31-dic-15</w:t>
            </w:r>
          </w:p>
        </w:tc>
        <w:tc>
          <w:tcPr>
            <w:tcW w:w="0" w:type="auto"/>
            <w:tcBorders>
              <w:top w:val="nil"/>
              <w:left w:val="nil"/>
              <w:bottom w:val="nil"/>
              <w:right w:val="nil"/>
            </w:tcBorders>
            <w:shd w:val="clear" w:color="000000" w:fill="FFFFCC"/>
            <w:noWrap/>
            <w:vAlign w:val="bottom"/>
            <w:hideMark/>
          </w:tcPr>
          <w:p w14:paraId="373951F2"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2D09783F"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$ 2.108.925 </w:t>
            </w:r>
          </w:p>
        </w:tc>
        <w:tc>
          <w:tcPr>
            <w:tcW w:w="0" w:type="auto"/>
            <w:tcBorders>
              <w:top w:val="nil"/>
              <w:left w:val="nil"/>
              <w:bottom w:val="single" w:sz="4" w:space="0" w:color="003366"/>
              <w:right w:val="single" w:sz="8" w:space="0" w:color="auto"/>
            </w:tcBorders>
            <w:shd w:val="clear" w:color="000000" w:fill="FFFFCC"/>
            <w:vAlign w:val="bottom"/>
            <w:hideMark/>
          </w:tcPr>
          <w:p w14:paraId="5F56DFBA"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27.416.030 </w:t>
            </w:r>
          </w:p>
        </w:tc>
      </w:tr>
      <w:tr w:rsidR="00934145" w:rsidRPr="00934145" w14:paraId="3D25435C" w14:textId="77777777" w:rsidTr="00934145">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6355749"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7627120"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069A97CB"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31-dic-16</w:t>
            </w:r>
          </w:p>
        </w:tc>
        <w:tc>
          <w:tcPr>
            <w:tcW w:w="0" w:type="auto"/>
            <w:tcBorders>
              <w:top w:val="nil"/>
              <w:left w:val="nil"/>
              <w:bottom w:val="nil"/>
              <w:right w:val="nil"/>
            </w:tcBorders>
            <w:shd w:val="clear" w:color="000000" w:fill="FFFFCC"/>
            <w:noWrap/>
            <w:vAlign w:val="bottom"/>
            <w:hideMark/>
          </w:tcPr>
          <w:p w14:paraId="73BDFEF1"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5AEA463B"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$ 2.251.700 </w:t>
            </w:r>
          </w:p>
        </w:tc>
        <w:tc>
          <w:tcPr>
            <w:tcW w:w="0" w:type="auto"/>
            <w:tcBorders>
              <w:top w:val="nil"/>
              <w:left w:val="nil"/>
              <w:bottom w:val="single" w:sz="4" w:space="0" w:color="003366"/>
              <w:right w:val="single" w:sz="8" w:space="0" w:color="auto"/>
            </w:tcBorders>
            <w:shd w:val="clear" w:color="000000" w:fill="FFFFCC"/>
            <w:vAlign w:val="bottom"/>
            <w:hideMark/>
          </w:tcPr>
          <w:p w14:paraId="689527D0"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29.272.095 </w:t>
            </w:r>
          </w:p>
        </w:tc>
      </w:tr>
      <w:tr w:rsidR="00934145" w:rsidRPr="00934145" w14:paraId="38EDB446" w14:textId="77777777" w:rsidTr="00934145">
        <w:trPr>
          <w:trHeight w:val="20"/>
          <w:jc w:val="center"/>
        </w:trPr>
        <w:tc>
          <w:tcPr>
            <w:tcW w:w="0" w:type="auto"/>
            <w:tcBorders>
              <w:top w:val="nil"/>
              <w:left w:val="single" w:sz="8" w:space="0" w:color="auto"/>
              <w:bottom w:val="single" w:sz="8" w:space="0" w:color="auto"/>
              <w:right w:val="single" w:sz="4" w:space="0" w:color="003366"/>
            </w:tcBorders>
            <w:shd w:val="clear" w:color="000000" w:fill="FFFFCC"/>
            <w:noWrap/>
            <w:vAlign w:val="bottom"/>
            <w:hideMark/>
          </w:tcPr>
          <w:p w14:paraId="5995F05E"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0,00</w:t>
            </w:r>
          </w:p>
        </w:tc>
        <w:tc>
          <w:tcPr>
            <w:tcW w:w="0" w:type="auto"/>
            <w:tcBorders>
              <w:top w:val="nil"/>
              <w:left w:val="single" w:sz="4" w:space="0" w:color="808000"/>
              <w:bottom w:val="single" w:sz="8" w:space="0" w:color="auto"/>
              <w:right w:val="single" w:sz="4" w:space="0" w:color="808000"/>
            </w:tcBorders>
            <w:shd w:val="clear" w:color="auto" w:fill="auto"/>
            <w:noWrap/>
            <w:vAlign w:val="center"/>
            <w:hideMark/>
          </w:tcPr>
          <w:p w14:paraId="68333F15"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01-ene-17</w:t>
            </w:r>
          </w:p>
        </w:tc>
        <w:tc>
          <w:tcPr>
            <w:tcW w:w="0" w:type="auto"/>
            <w:tcBorders>
              <w:top w:val="nil"/>
              <w:left w:val="nil"/>
              <w:bottom w:val="single" w:sz="8" w:space="0" w:color="auto"/>
              <w:right w:val="single" w:sz="4" w:space="0" w:color="808000"/>
            </w:tcBorders>
            <w:shd w:val="clear" w:color="auto" w:fill="auto"/>
            <w:noWrap/>
            <w:vAlign w:val="center"/>
            <w:hideMark/>
          </w:tcPr>
          <w:p w14:paraId="1107E8EA" w14:textId="77777777" w:rsidR="00934145" w:rsidRPr="00934145" w:rsidRDefault="00934145">
            <w:pPr>
              <w:jc w:val="right"/>
              <w:rPr>
                <w:rFonts w:asciiTheme="minorHAnsi" w:hAnsiTheme="minorHAnsi"/>
                <w:color w:val="000000"/>
                <w:sz w:val="16"/>
                <w:szCs w:val="16"/>
              </w:rPr>
            </w:pPr>
            <w:r w:rsidRPr="00934145">
              <w:rPr>
                <w:rFonts w:asciiTheme="minorHAnsi" w:hAnsiTheme="minorHAnsi"/>
                <w:color w:val="000000"/>
                <w:sz w:val="16"/>
                <w:szCs w:val="16"/>
              </w:rPr>
              <w:t>31-ago-17</w:t>
            </w:r>
          </w:p>
        </w:tc>
        <w:tc>
          <w:tcPr>
            <w:tcW w:w="0" w:type="auto"/>
            <w:tcBorders>
              <w:top w:val="nil"/>
              <w:left w:val="nil"/>
              <w:bottom w:val="single" w:sz="8" w:space="0" w:color="auto"/>
              <w:right w:val="nil"/>
            </w:tcBorders>
            <w:shd w:val="clear" w:color="000000" w:fill="FFFFCC"/>
            <w:noWrap/>
            <w:vAlign w:val="bottom"/>
            <w:hideMark/>
          </w:tcPr>
          <w:p w14:paraId="777F1C24"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8,00</w:t>
            </w:r>
          </w:p>
        </w:tc>
        <w:tc>
          <w:tcPr>
            <w:tcW w:w="0" w:type="auto"/>
            <w:tcBorders>
              <w:top w:val="nil"/>
              <w:left w:val="single" w:sz="4" w:space="0" w:color="003366"/>
              <w:bottom w:val="single" w:sz="8" w:space="0" w:color="auto"/>
              <w:right w:val="single" w:sz="4" w:space="0" w:color="003366"/>
            </w:tcBorders>
            <w:shd w:val="clear" w:color="000000" w:fill="FFFFCC"/>
            <w:vAlign w:val="bottom"/>
            <w:hideMark/>
          </w:tcPr>
          <w:p w14:paraId="626787B0"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$ 2.381.172 </w:t>
            </w:r>
          </w:p>
        </w:tc>
        <w:tc>
          <w:tcPr>
            <w:tcW w:w="0" w:type="auto"/>
            <w:tcBorders>
              <w:top w:val="nil"/>
              <w:left w:val="nil"/>
              <w:bottom w:val="single" w:sz="8" w:space="0" w:color="auto"/>
              <w:right w:val="single" w:sz="8" w:space="0" w:color="auto"/>
            </w:tcBorders>
            <w:shd w:val="clear" w:color="000000" w:fill="FFFFCC"/>
            <w:vAlign w:val="bottom"/>
            <w:hideMark/>
          </w:tcPr>
          <w:p w14:paraId="38CD5975" w14:textId="77777777" w:rsidR="00934145" w:rsidRPr="00934145" w:rsidRDefault="00934145">
            <w:pPr>
              <w:rPr>
                <w:rFonts w:asciiTheme="minorHAnsi" w:hAnsiTheme="minorHAnsi"/>
                <w:sz w:val="16"/>
                <w:szCs w:val="16"/>
              </w:rPr>
            </w:pPr>
            <w:r w:rsidRPr="00934145">
              <w:rPr>
                <w:rFonts w:asciiTheme="minorHAnsi" w:hAnsiTheme="minorHAnsi"/>
                <w:sz w:val="16"/>
                <w:szCs w:val="16"/>
              </w:rPr>
              <w:t xml:space="preserve"> $      19.049.379 </w:t>
            </w:r>
          </w:p>
        </w:tc>
      </w:tr>
      <w:tr w:rsidR="00934145" w:rsidRPr="00934145" w14:paraId="0668E76B" w14:textId="77777777" w:rsidTr="00934145">
        <w:trPr>
          <w:trHeight w:val="20"/>
          <w:jc w:val="center"/>
        </w:trPr>
        <w:tc>
          <w:tcPr>
            <w:tcW w:w="0" w:type="auto"/>
            <w:gridSpan w:val="4"/>
            <w:tcBorders>
              <w:top w:val="single" w:sz="8" w:space="0" w:color="auto"/>
              <w:left w:val="single" w:sz="8" w:space="0" w:color="auto"/>
              <w:bottom w:val="single" w:sz="8" w:space="0" w:color="auto"/>
              <w:right w:val="nil"/>
            </w:tcBorders>
            <w:shd w:val="clear" w:color="000000" w:fill="FFFF00"/>
            <w:noWrap/>
            <w:vAlign w:val="center"/>
            <w:hideMark/>
          </w:tcPr>
          <w:p w14:paraId="1229A1F2" w14:textId="77777777" w:rsidR="00934145" w:rsidRPr="00934145" w:rsidRDefault="00934145">
            <w:pPr>
              <w:jc w:val="center"/>
              <w:rPr>
                <w:rFonts w:asciiTheme="minorHAnsi" w:hAnsiTheme="minorHAnsi"/>
                <w:b/>
                <w:bCs/>
                <w:sz w:val="16"/>
                <w:szCs w:val="16"/>
              </w:rPr>
            </w:pPr>
            <w:r w:rsidRPr="00934145">
              <w:rPr>
                <w:rFonts w:asciiTheme="minorHAnsi" w:hAnsiTheme="minorHAnsi"/>
                <w:b/>
                <w:bCs/>
                <w:sz w:val="16"/>
                <w:szCs w:val="16"/>
              </w:rPr>
              <w:t>subtotales</w:t>
            </w:r>
          </w:p>
        </w:tc>
        <w:tc>
          <w:tcPr>
            <w:tcW w:w="0" w:type="auto"/>
            <w:tcBorders>
              <w:top w:val="nil"/>
              <w:left w:val="nil"/>
              <w:bottom w:val="single" w:sz="8" w:space="0" w:color="auto"/>
              <w:right w:val="nil"/>
            </w:tcBorders>
            <w:shd w:val="clear" w:color="000000" w:fill="FFFF00"/>
            <w:noWrap/>
            <w:vAlign w:val="bottom"/>
            <w:hideMark/>
          </w:tcPr>
          <w:p w14:paraId="62368373" w14:textId="77777777" w:rsidR="00934145" w:rsidRPr="00934145" w:rsidRDefault="00934145">
            <w:pPr>
              <w:rPr>
                <w:rFonts w:asciiTheme="minorHAnsi" w:hAnsiTheme="minorHAnsi"/>
                <w:sz w:val="16"/>
                <w:szCs w:val="16"/>
              </w:rPr>
            </w:pPr>
            <w:r w:rsidRPr="00934145">
              <w:rPr>
                <w:rFonts w:asciiTheme="minorHAnsi" w:hAnsiTheme="minorHAnsi"/>
                <w:sz w:val="16"/>
                <w:szCs w:val="16"/>
              </w:rPr>
              <w:t> </w:t>
            </w:r>
          </w:p>
        </w:tc>
        <w:tc>
          <w:tcPr>
            <w:tcW w:w="0" w:type="auto"/>
            <w:tcBorders>
              <w:top w:val="nil"/>
              <w:left w:val="single" w:sz="8" w:space="0" w:color="auto"/>
              <w:bottom w:val="single" w:sz="8" w:space="0" w:color="auto"/>
              <w:right w:val="single" w:sz="8" w:space="0" w:color="auto"/>
            </w:tcBorders>
            <w:shd w:val="clear" w:color="000000" w:fill="FFFF00"/>
            <w:noWrap/>
            <w:vAlign w:val="center"/>
            <w:hideMark/>
          </w:tcPr>
          <w:p w14:paraId="605DB801" w14:textId="77777777" w:rsidR="00934145" w:rsidRPr="00934145" w:rsidRDefault="00934145">
            <w:pPr>
              <w:jc w:val="center"/>
              <w:rPr>
                <w:rFonts w:asciiTheme="minorHAnsi" w:hAnsiTheme="minorHAnsi"/>
                <w:sz w:val="16"/>
                <w:szCs w:val="16"/>
              </w:rPr>
            </w:pPr>
            <w:r w:rsidRPr="00934145">
              <w:rPr>
                <w:rFonts w:asciiTheme="minorHAnsi" w:hAnsiTheme="minorHAnsi"/>
                <w:sz w:val="16"/>
                <w:szCs w:val="16"/>
              </w:rPr>
              <w:t xml:space="preserve"> $   151.508.764 </w:t>
            </w:r>
          </w:p>
        </w:tc>
      </w:tr>
    </w:tbl>
    <w:p w14:paraId="3FB92369" w14:textId="77777777" w:rsidR="00CD58D6" w:rsidRPr="00AC6C9A" w:rsidRDefault="00CD58D6" w:rsidP="00AC6C9A">
      <w:pPr>
        <w:rPr>
          <w:rFonts w:ascii="Tahoma" w:hAnsi="Tahoma" w:cs="Tahoma"/>
          <w:sz w:val="22"/>
          <w:szCs w:val="22"/>
        </w:rPr>
      </w:pPr>
    </w:p>
    <w:p w14:paraId="01CC6353" w14:textId="77777777" w:rsidR="00AC6C9A" w:rsidRPr="00AC6C9A" w:rsidRDefault="00AC6C9A" w:rsidP="00AC6C9A">
      <w:pPr>
        <w:rPr>
          <w:rFonts w:ascii="Tahoma" w:hAnsi="Tahoma" w:cs="Tahoma"/>
          <w:sz w:val="22"/>
          <w:szCs w:val="22"/>
        </w:rPr>
      </w:pPr>
    </w:p>
    <w:p w14:paraId="190B208D" w14:textId="77777777" w:rsidR="00AC6C9A" w:rsidRPr="00AC6C9A" w:rsidRDefault="00AC6C9A" w:rsidP="00AC6C9A">
      <w:pPr>
        <w:rPr>
          <w:rFonts w:ascii="Tahoma" w:hAnsi="Tahoma" w:cs="Tahoma"/>
          <w:sz w:val="22"/>
          <w:szCs w:val="22"/>
        </w:rPr>
      </w:pPr>
    </w:p>
    <w:p w14:paraId="5AEC79F2" w14:textId="77777777" w:rsidR="00AC6C9A" w:rsidRPr="00AC6C9A" w:rsidRDefault="00AC6C9A" w:rsidP="00AC6C9A">
      <w:pPr>
        <w:rPr>
          <w:rFonts w:ascii="Tahoma" w:hAnsi="Tahoma" w:cs="Tahoma"/>
          <w:sz w:val="22"/>
          <w:szCs w:val="22"/>
        </w:rPr>
      </w:pPr>
    </w:p>
    <w:p w14:paraId="3D0F16A6" w14:textId="77777777" w:rsidR="00AC6C9A" w:rsidRPr="00AC6C9A" w:rsidRDefault="00AC6C9A" w:rsidP="00AC6C9A">
      <w:pPr>
        <w:rPr>
          <w:rFonts w:ascii="Tahoma" w:hAnsi="Tahoma" w:cs="Tahoma"/>
          <w:sz w:val="22"/>
          <w:szCs w:val="22"/>
        </w:rPr>
      </w:pPr>
    </w:p>
    <w:p w14:paraId="06E4C110" w14:textId="77777777" w:rsidR="00AC6C9A" w:rsidRPr="00AC6C9A" w:rsidRDefault="00AC6C9A" w:rsidP="00AC6C9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14:paraId="10CF45BA" w14:textId="77777777" w:rsidR="00AC6C9A" w:rsidRPr="00AC6C9A" w:rsidRDefault="00AC6C9A" w:rsidP="00AC6C9A">
      <w:pPr>
        <w:jc w:val="center"/>
        <w:rPr>
          <w:rFonts w:ascii="Tahoma" w:hAnsi="Tahoma" w:cs="Tahoma"/>
          <w:sz w:val="22"/>
          <w:szCs w:val="22"/>
        </w:rPr>
      </w:pPr>
      <w:r w:rsidRPr="00AC6C9A">
        <w:rPr>
          <w:rFonts w:ascii="Tahoma" w:hAnsi="Tahoma" w:cs="Tahoma"/>
          <w:sz w:val="22"/>
          <w:szCs w:val="22"/>
        </w:rPr>
        <w:t>Magistrada</w:t>
      </w:r>
    </w:p>
    <w:p w14:paraId="0D49D802" w14:textId="77777777" w:rsidR="00E71351" w:rsidRDefault="00E71351" w:rsidP="00E71351">
      <w:pPr>
        <w:tabs>
          <w:tab w:val="left" w:pos="748"/>
        </w:tabs>
        <w:spacing w:line="276" w:lineRule="auto"/>
        <w:jc w:val="both"/>
        <w:rPr>
          <w:rFonts w:ascii="Tahoma" w:hAnsi="Tahoma" w:cs="Tahoma"/>
          <w:color w:val="1F4E79" w:themeColor="accent1" w:themeShade="80"/>
          <w:sz w:val="22"/>
          <w:szCs w:val="22"/>
          <w:lang w:val="es-CO"/>
        </w:rPr>
      </w:pPr>
    </w:p>
    <w:p w14:paraId="6355E0D1" w14:textId="5C4A1B0A" w:rsidR="00E71351" w:rsidRPr="00F17AC1" w:rsidRDefault="00E71351" w:rsidP="00CD58D6">
      <w:pPr>
        <w:tabs>
          <w:tab w:val="left" w:pos="748"/>
        </w:tabs>
        <w:spacing w:line="276" w:lineRule="auto"/>
        <w:jc w:val="both"/>
        <w:rPr>
          <w:rFonts w:ascii="Tahoma" w:hAnsi="Tahoma" w:cs="Tahoma"/>
          <w:color w:val="1F4E79" w:themeColor="accent1" w:themeShade="80"/>
          <w:sz w:val="22"/>
          <w:szCs w:val="22"/>
          <w:lang w:val="es-CO"/>
        </w:rPr>
      </w:pPr>
      <w:r>
        <w:rPr>
          <w:rFonts w:ascii="Tahoma" w:hAnsi="Tahoma" w:cs="Tahoma"/>
          <w:color w:val="1F4E79" w:themeColor="accent1" w:themeShade="80"/>
          <w:sz w:val="22"/>
          <w:szCs w:val="22"/>
          <w:lang w:val="es-CO"/>
        </w:rPr>
        <w:tab/>
      </w:r>
    </w:p>
    <w:p w14:paraId="29110D20" w14:textId="77777777" w:rsidR="00DB0CF9" w:rsidRPr="00E71351" w:rsidRDefault="00DB0CF9" w:rsidP="00AC6C9A">
      <w:pPr>
        <w:pStyle w:val="Textoindependiente"/>
        <w:spacing w:after="0" w:line="276" w:lineRule="auto"/>
        <w:ind w:left="709" w:right="51"/>
        <w:jc w:val="both"/>
        <w:rPr>
          <w:lang w:val="es-CO"/>
        </w:rPr>
      </w:pPr>
    </w:p>
    <w:sectPr w:rsidR="00DB0CF9" w:rsidRPr="00E71351"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91A0" w14:textId="77777777" w:rsidR="00E91B1C" w:rsidRDefault="00E91B1C">
      <w:r>
        <w:separator/>
      </w:r>
    </w:p>
  </w:endnote>
  <w:endnote w:type="continuationSeparator" w:id="0">
    <w:p w14:paraId="07AD3C76" w14:textId="77777777" w:rsidR="00E91B1C" w:rsidRDefault="00E9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934145" w:rsidRDefault="00934145">
    <w:pPr>
      <w:pStyle w:val="Piedepgina"/>
      <w:jc w:val="right"/>
    </w:pPr>
    <w:r>
      <w:fldChar w:fldCharType="begin"/>
    </w:r>
    <w:r>
      <w:instrText>PAGE   \* MERGEFORMAT</w:instrText>
    </w:r>
    <w:r>
      <w:fldChar w:fldCharType="separate"/>
    </w:r>
    <w:r w:rsidR="002D24BD">
      <w:rPr>
        <w:noProof/>
      </w:rPr>
      <w:t>7</w:t>
    </w:r>
    <w:r>
      <w:fldChar w:fldCharType="end"/>
    </w:r>
  </w:p>
  <w:p w14:paraId="52F789BE" w14:textId="77777777" w:rsidR="00934145" w:rsidRDefault="009341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934145" w:rsidRDefault="00934145">
    <w:pPr>
      <w:pStyle w:val="Piedepgina"/>
      <w:jc w:val="right"/>
    </w:pPr>
    <w:r>
      <w:fldChar w:fldCharType="begin"/>
    </w:r>
    <w:r>
      <w:instrText>PAGE   \* MERGEFORMAT</w:instrText>
    </w:r>
    <w:r>
      <w:fldChar w:fldCharType="separate"/>
    </w:r>
    <w:r w:rsidR="002D24BD">
      <w:rPr>
        <w:noProof/>
      </w:rPr>
      <w:t>1</w:t>
    </w:r>
    <w:r>
      <w:fldChar w:fldCharType="end"/>
    </w:r>
  </w:p>
  <w:p w14:paraId="6F3C1684" w14:textId="77777777" w:rsidR="00934145" w:rsidRDefault="009341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67DA" w14:textId="77777777" w:rsidR="00E91B1C" w:rsidRDefault="00E91B1C">
      <w:r>
        <w:separator/>
      </w:r>
    </w:p>
  </w:footnote>
  <w:footnote w:type="continuationSeparator" w:id="0">
    <w:p w14:paraId="1DD303DC" w14:textId="77777777" w:rsidR="00E91B1C" w:rsidRDefault="00E91B1C">
      <w:r>
        <w:continuationSeparator/>
      </w:r>
    </w:p>
  </w:footnote>
  <w:footnote w:id="1">
    <w:p w14:paraId="6CFAEB93" w14:textId="77777777" w:rsidR="00934145" w:rsidRDefault="00934145" w:rsidP="00484DE0">
      <w:pPr>
        <w:pStyle w:val="Textonotapie"/>
        <w:jc w:val="both"/>
        <w:rPr>
          <w:lang w:val="es-CO"/>
        </w:rPr>
      </w:pPr>
      <w:r>
        <w:rPr>
          <w:rStyle w:val="Refdenotaalpie"/>
        </w:rPr>
        <w:footnoteRef/>
      </w:r>
      <w:r>
        <w:t xml:space="preserve"> </w:t>
      </w:r>
      <w:r>
        <w:rPr>
          <w:sz w:val="16"/>
          <w:szCs w:val="16"/>
        </w:rPr>
        <w:t xml:space="preserve">Corte Suprema de Justicia, Sala de Casación Laboral. Sentencia del 11 de marzo de 2015, con Radicado número 56171. M.P. Luis Gabriel Miranda </w:t>
      </w:r>
      <w:proofErr w:type="spellStart"/>
      <w:r>
        <w:rPr>
          <w:sz w:val="16"/>
          <w:szCs w:val="16"/>
        </w:rPr>
        <w:t>Buelvas</w:t>
      </w:r>
      <w:proofErr w:type="spellEnd"/>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934145" w:rsidRDefault="0093414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934145" w:rsidRDefault="009341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6D74" w14:textId="098BF58A" w:rsidR="00934145" w:rsidRPr="00670DD1" w:rsidRDefault="00934145" w:rsidP="00670DD1">
    <w:pPr>
      <w:pStyle w:val="Puesto"/>
      <w:spacing w:line="240" w:lineRule="auto"/>
      <w:jc w:val="both"/>
      <w:rPr>
        <w:rFonts w:ascii="Times New Roman" w:hAnsi="Times New Roman" w:cs="Times New Roman"/>
        <w:b w:val="0"/>
        <w:sz w:val="16"/>
        <w:szCs w:val="16"/>
      </w:rPr>
    </w:pPr>
    <w:r w:rsidRPr="00670DD1">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70DD1">
      <w:rPr>
        <w:rFonts w:ascii="Times New Roman" w:hAnsi="Times New Roman" w:cs="Times New Roman"/>
        <w:b w:val="0"/>
        <w:sz w:val="16"/>
        <w:szCs w:val="16"/>
      </w:rPr>
      <w:t>66001-31-05-003-2016-00220-01</w:t>
    </w:r>
  </w:p>
  <w:p w14:paraId="0C6C71E1" w14:textId="4AB6E301" w:rsidR="00934145" w:rsidRPr="00670DD1" w:rsidRDefault="00934145" w:rsidP="00670DD1">
    <w:pPr>
      <w:pStyle w:val="Puesto"/>
      <w:spacing w:line="240" w:lineRule="auto"/>
      <w:jc w:val="both"/>
      <w:rPr>
        <w:rFonts w:ascii="Times New Roman" w:hAnsi="Times New Roman" w:cs="Times New Roman"/>
        <w:b w:val="0"/>
        <w:sz w:val="16"/>
        <w:szCs w:val="16"/>
      </w:rPr>
    </w:pPr>
    <w:r w:rsidRPr="00670DD1">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670DD1">
      <w:rPr>
        <w:rFonts w:ascii="Times New Roman" w:hAnsi="Times New Roman" w:cs="Times New Roman"/>
        <w:b w:val="0"/>
        <w:sz w:val="16"/>
        <w:szCs w:val="16"/>
      </w:rPr>
      <w:t>Margarita Rosa Cortés Velasco</w:t>
    </w:r>
  </w:p>
  <w:p w14:paraId="37598F25" w14:textId="56D857DA" w:rsidR="00934145" w:rsidRPr="00670DD1" w:rsidRDefault="00934145" w:rsidP="00670DD1">
    <w:pPr>
      <w:pStyle w:val="Puesto"/>
      <w:spacing w:line="240" w:lineRule="auto"/>
      <w:jc w:val="both"/>
      <w:rPr>
        <w:rFonts w:ascii="Times New Roman" w:hAnsi="Times New Roman" w:cs="Times New Roman"/>
        <w:b w:val="0"/>
        <w:sz w:val="16"/>
        <w:szCs w:val="16"/>
      </w:rPr>
    </w:pPr>
    <w:r w:rsidRPr="00670DD1">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670DD1">
      <w:rPr>
        <w:rFonts w:ascii="Times New Roman" w:hAnsi="Times New Roman" w:cs="Times New Roman"/>
        <w:b w:val="0"/>
        <w:sz w:val="16"/>
        <w:szCs w:val="16"/>
      </w:rPr>
      <w:t>Colpensiones</w:t>
    </w:r>
  </w:p>
  <w:p w14:paraId="65270CE1" w14:textId="77777777" w:rsidR="00934145" w:rsidRDefault="00934145" w:rsidP="00E23CA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8">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7"/>
  </w:num>
  <w:num w:numId="16">
    <w:abstractNumId w:val="24"/>
  </w:num>
  <w:num w:numId="17">
    <w:abstractNumId w:val="13"/>
  </w:num>
  <w:num w:numId="18">
    <w:abstractNumId w:val="30"/>
  </w:num>
  <w:num w:numId="19">
    <w:abstractNumId w:val="31"/>
  </w:num>
  <w:num w:numId="20">
    <w:abstractNumId w:val="20"/>
  </w:num>
  <w:num w:numId="21">
    <w:abstractNumId w:val="29"/>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3"/>
  </w:num>
  <w:num w:numId="29">
    <w:abstractNumId w:val="6"/>
  </w:num>
  <w:num w:numId="30">
    <w:abstractNumId w:val="14"/>
  </w:num>
  <w:num w:numId="31">
    <w:abstractNumId w:val="26"/>
  </w:num>
  <w:num w:numId="32">
    <w:abstractNumId w:val="28"/>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59E7"/>
    <w:rsid w:val="00006084"/>
    <w:rsid w:val="0000616E"/>
    <w:rsid w:val="000067FE"/>
    <w:rsid w:val="00006AB3"/>
    <w:rsid w:val="000108A0"/>
    <w:rsid w:val="000108FA"/>
    <w:rsid w:val="000113A2"/>
    <w:rsid w:val="000117AB"/>
    <w:rsid w:val="000119DA"/>
    <w:rsid w:val="00011DC0"/>
    <w:rsid w:val="0001220F"/>
    <w:rsid w:val="000133CF"/>
    <w:rsid w:val="000138D2"/>
    <w:rsid w:val="000138FD"/>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3C1F"/>
    <w:rsid w:val="0002448C"/>
    <w:rsid w:val="00025895"/>
    <w:rsid w:val="00025FD9"/>
    <w:rsid w:val="00026905"/>
    <w:rsid w:val="000269CA"/>
    <w:rsid w:val="00026FC4"/>
    <w:rsid w:val="000271CA"/>
    <w:rsid w:val="00027DA1"/>
    <w:rsid w:val="00027E37"/>
    <w:rsid w:val="0003053D"/>
    <w:rsid w:val="00030740"/>
    <w:rsid w:val="00034AFF"/>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2E9"/>
    <w:rsid w:val="00050B8B"/>
    <w:rsid w:val="00050E05"/>
    <w:rsid w:val="000516FA"/>
    <w:rsid w:val="00053767"/>
    <w:rsid w:val="000539D9"/>
    <w:rsid w:val="000541C4"/>
    <w:rsid w:val="0005566C"/>
    <w:rsid w:val="0005570F"/>
    <w:rsid w:val="00057644"/>
    <w:rsid w:val="00057CD9"/>
    <w:rsid w:val="00057E02"/>
    <w:rsid w:val="0006298A"/>
    <w:rsid w:val="0006422A"/>
    <w:rsid w:val="00065677"/>
    <w:rsid w:val="00065765"/>
    <w:rsid w:val="00065E53"/>
    <w:rsid w:val="00067227"/>
    <w:rsid w:val="000673F6"/>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45A"/>
    <w:rsid w:val="00096148"/>
    <w:rsid w:val="00096A81"/>
    <w:rsid w:val="00096C52"/>
    <w:rsid w:val="00096F3B"/>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29D"/>
    <w:rsid w:val="000B1A78"/>
    <w:rsid w:val="000B2BDE"/>
    <w:rsid w:val="000B3191"/>
    <w:rsid w:val="000B3201"/>
    <w:rsid w:val="000B408E"/>
    <w:rsid w:val="000B513D"/>
    <w:rsid w:val="000B7C76"/>
    <w:rsid w:val="000B7F7C"/>
    <w:rsid w:val="000C0CA5"/>
    <w:rsid w:val="000C1504"/>
    <w:rsid w:val="000C1808"/>
    <w:rsid w:val="000C2226"/>
    <w:rsid w:val="000C2483"/>
    <w:rsid w:val="000C2C37"/>
    <w:rsid w:val="000C49FA"/>
    <w:rsid w:val="000C4CB0"/>
    <w:rsid w:val="000C50D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0B66"/>
    <w:rsid w:val="000E1497"/>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29F"/>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0F75D6"/>
    <w:rsid w:val="00100D4D"/>
    <w:rsid w:val="001015B5"/>
    <w:rsid w:val="00101870"/>
    <w:rsid w:val="00103162"/>
    <w:rsid w:val="001045F3"/>
    <w:rsid w:val="0010463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0D61"/>
    <w:rsid w:val="001219E6"/>
    <w:rsid w:val="0012210C"/>
    <w:rsid w:val="00122140"/>
    <w:rsid w:val="00122521"/>
    <w:rsid w:val="00123412"/>
    <w:rsid w:val="00124D1E"/>
    <w:rsid w:val="00125BB8"/>
    <w:rsid w:val="00126266"/>
    <w:rsid w:val="00126A05"/>
    <w:rsid w:val="00127FD6"/>
    <w:rsid w:val="00130D74"/>
    <w:rsid w:val="00131250"/>
    <w:rsid w:val="00131C1B"/>
    <w:rsid w:val="0013280B"/>
    <w:rsid w:val="001355E4"/>
    <w:rsid w:val="00135707"/>
    <w:rsid w:val="0013629D"/>
    <w:rsid w:val="00136AFF"/>
    <w:rsid w:val="00137BDE"/>
    <w:rsid w:val="00137E1C"/>
    <w:rsid w:val="00141D49"/>
    <w:rsid w:val="0014256C"/>
    <w:rsid w:val="001446C7"/>
    <w:rsid w:val="00144DF0"/>
    <w:rsid w:val="00146321"/>
    <w:rsid w:val="001464C6"/>
    <w:rsid w:val="00146FF0"/>
    <w:rsid w:val="00147041"/>
    <w:rsid w:val="00150F76"/>
    <w:rsid w:val="00150FF4"/>
    <w:rsid w:val="001511CE"/>
    <w:rsid w:val="00151386"/>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2076"/>
    <w:rsid w:val="00192A76"/>
    <w:rsid w:val="00193410"/>
    <w:rsid w:val="001938F9"/>
    <w:rsid w:val="001939B4"/>
    <w:rsid w:val="00193AAA"/>
    <w:rsid w:val="00194645"/>
    <w:rsid w:val="0019538C"/>
    <w:rsid w:val="001959E1"/>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620"/>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0D8"/>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27F"/>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6C9E"/>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905"/>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144B"/>
    <w:rsid w:val="00262666"/>
    <w:rsid w:val="00262E0F"/>
    <w:rsid w:val="00262E8A"/>
    <w:rsid w:val="00264334"/>
    <w:rsid w:val="002643EE"/>
    <w:rsid w:val="00265644"/>
    <w:rsid w:val="00265B6D"/>
    <w:rsid w:val="0026673D"/>
    <w:rsid w:val="00266836"/>
    <w:rsid w:val="00266FAD"/>
    <w:rsid w:val="002676DC"/>
    <w:rsid w:val="00270010"/>
    <w:rsid w:val="0027052D"/>
    <w:rsid w:val="002705D6"/>
    <w:rsid w:val="00270AB9"/>
    <w:rsid w:val="00270F29"/>
    <w:rsid w:val="002715D6"/>
    <w:rsid w:val="00271611"/>
    <w:rsid w:val="00271B05"/>
    <w:rsid w:val="0027261A"/>
    <w:rsid w:val="00272C0E"/>
    <w:rsid w:val="00272DB6"/>
    <w:rsid w:val="00272E5C"/>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19E9"/>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1F2E"/>
    <w:rsid w:val="002A2734"/>
    <w:rsid w:val="002A2B23"/>
    <w:rsid w:val="002A2CD2"/>
    <w:rsid w:val="002A3429"/>
    <w:rsid w:val="002A3667"/>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6F9"/>
    <w:rsid w:val="002B6B54"/>
    <w:rsid w:val="002B710A"/>
    <w:rsid w:val="002B73AC"/>
    <w:rsid w:val="002B7E9C"/>
    <w:rsid w:val="002B7FD3"/>
    <w:rsid w:val="002C0A6B"/>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4BD"/>
    <w:rsid w:val="002D2967"/>
    <w:rsid w:val="002D33E0"/>
    <w:rsid w:val="002D380F"/>
    <w:rsid w:val="002D3D0B"/>
    <w:rsid w:val="002D3E0A"/>
    <w:rsid w:val="002D541B"/>
    <w:rsid w:val="002D5DFE"/>
    <w:rsid w:val="002D61C8"/>
    <w:rsid w:val="002D61EE"/>
    <w:rsid w:val="002D7717"/>
    <w:rsid w:val="002E0676"/>
    <w:rsid w:val="002E0EBE"/>
    <w:rsid w:val="002E183B"/>
    <w:rsid w:val="002E204B"/>
    <w:rsid w:val="002E2FBA"/>
    <w:rsid w:val="002E31A0"/>
    <w:rsid w:val="002E3759"/>
    <w:rsid w:val="002E444D"/>
    <w:rsid w:val="002E4553"/>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0E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ED"/>
    <w:rsid w:val="00332F27"/>
    <w:rsid w:val="00332FF7"/>
    <w:rsid w:val="00333929"/>
    <w:rsid w:val="00333C41"/>
    <w:rsid w:val="00334208"/>
    <w:rsid w:val="00334A12"/>
    <w:rsid w:val="00334AB3"/>
    <w:rsid w:val="00334BE1"/>
    <w:rsid w:val="00335549"/>
    <w:rsid w:val="00335AFF"/>
    <w:rsid w:val="00335E64"/>
    <w:rsid w:val="00336559"/>
    <w:rsid w:val="0033658A"/>
    <w:rsid w:val="003366CA"/>
    <w:rsid w:val="00337B89"/>
    <w:rsid w:val="00337C3D"/>
    <w:rsid w:val="003403E3"/>
    <w:rsid w:val="00340666"/>
    <w:rsid w:val="003425A9"/>
    <w:rsid w:val="0034283C"/>
    <w:rsid w:val="00342B91"/>
    <w:rsid w:val="00342BAC"/>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C78"/>
    <w:rsid w:val="00360FBF"/>
    <w:rsid w:val="003612E6"/>
    <w:rsid w:val="003615E7"/>
    <w:rsid w:val="0036166D"/>
    <w:rsid w:val="003619A5"/>
    <w:rsid w:val="00361C60"/>
    <w:rsid w:val="00361C7C"/>
    <w:rsid w:val="00361E4B"/>
    <w:rsid w:val="00361F70"/>
    <w:rsid w:val="003621F3"/>
    <w:rsid w:val="003627F9"/>
    <w:rsid w:val="00363ADD"/>
    <w:rsid w:val="003644DA"/>
    <w:rsid w:val="00364504"/>
    <w:rsid w:val="00364C00"/>
    <w:rsid w:val="0036504E"/>
    <w:rsid w:val="00366BFD"/>
    <w:rsid w:val="00366E68"/>
    <w:rsid w:val="00370D1F"/>
    <w:rsid w:val="00371180"/>
    <w:rsid w:val="00371191"/>
    <w:rsid w:val="003720D7"/>
    <w:rsid w:val="003725CC"/>
    <w:rsid w:val="00372E43"/>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86C"/>
    <w:rsid w:val="00387D04"/>
    <w:rsid w:val="003911C6"/>
    <w:rsid w:val="003913BF"/>
    <w:rsid w:val="00391F0D"/>
    <w:rsid w:val="003921C9"/>
    <w:rsid w:val="003935DC"/>
    <w:rsid w:val="003941F6"/>
    <w:rsid w:val="00394320"/>
    <w:rsid w:val="0039489B"/>
    <w:rsid w:val="00395136"/>
    <w:rsid w:val="003951A5"/>
    <w:rsid w:val="0039610D"/>
    <w:rsid w:val="0039694A"/>
    <w:rsid w:val="003A22B9"/>
    <w:rsid w:val="003A22EF"/>
    <w:rsid w:val="003A2C58"/>
    <w:rsid w:val="003A388F"/>
    <w:rsid w:val="003A3A6E"/>
    <w:rsid w:val="003A3BBB"/>
    <w:rsid w:val="003A4185"/>
    <w:rsid w:val="003A432A"/>
    <w:rsid w:val="003A43C3"/>
    <w:rsid w:val="003A6522"/>
    <w:rsid w:val="003A65B1"/>
    <w:rsid w:val="003A66AE"/>
    <w:rsid w:val="003A69EC"/>
    <w:rsid w:val="003A7912"/>
    <w:rsid w:val="003A7B37"/>
    <w:rsid w:val="003B02A3"/>
    <w:rsid w:val="003B13E7"/>
    <w:rsid w:val="003B1930"/>
    <w:rsid w:val="003B2E57"/>
    <w:rsid w:val="003B4467"/>
    <w:rsid w:val="003B4CEA"/>
    <w:rsid w:val="003B4DD1"/>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2FF5"/>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09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7F9"/>
    <w:rsid w:val="00432A94"/>
    <w:rsid w:val="00432FDA"/>
    <w:rsid w:val="00433FA1"/>
    <w:rsid w:val="00433FF1"/>
    <w:rsid w:val="0043421D"/>
    <w:rsid w:val="004346B9"/>
    <w:rsid w:val="00434967"/>
    <w:rsid w:val="00434EFA"/>
    <w:rsid w:val="004356B3"/>
    <w:rsid w:val="004357B2"/>
    <w:rsid w:val="0043622E"/>
    <w:rsid w:val="0043741C"/>
    <w:rsid w:val="004403B2"/>
    <w:rsid w:val="00441167"/>
    <w:rsid w:val="004412A1"/>
    <w:rsid w:val="00442325"/>
    <w:rsid w:val="004423FA"/>
    <w:rsid w:val="004425F1"/>
    <w:rsid w:val="0044269F"/>
    <w:rsid w:val="004445BB"/>
    <w:rsid w:val="00445139"/>
    <w:rsid w:val="004452D3"/>
    <w:rsid w:val="004458DD"/>
    <w:rsid w:val="00445A76"/>
    <w:rsid w:val="00445C3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4DE0"/>
    <w:rsid w:val="00486A4E"/>
    <w:rsid w:val="0048701F"/>
    <w:rsid w:val="00487908"/>
    <w:rsid w:val="00487EF1"/>
    <w:rsid w:val="00487FF7"/>
    <w:rsid w:val="004901BB"/>
    <w:rsid w:val="004901F4"/>
    <w:rsid w:val="00491B22"/>
    <w:rsid w:val="00491B8A"/>
    <w:rsid w:val="0049244C"/>
    <w:rsid w:val="00492A9E"/>
    <w:rsid w:val="00493E08"/>
    <w:rsid w:val="004940ED"/>
    <w:rsid w:val="00494101"/>
    <w:rsid w:val="00494209"/>
    <w:rsid w:val="00494331"/>
    <w:rsid w:val="00494BA4"/>
    <w:rsid w:val="00495E07"/>
    <w:rsid w:val="00497EC3"/>
    <w:rsid w:val="004A0047"/>
    <w:rsid w:val="004A20E0"/>
    <w:rsid w:val="004A21D0"/>
    <w:rsid w:val="004A26E6"/>
    <w:rsid w:val="004A2CA9"/>
    <w:rsid w:val="004A31E9"/>
    <w:rsid w:val="004A3C31"/>
    <w:rsid w:val="004A48C0"/>
    <w:rsid w:val="004A4B8D"/>
    <w:rsid w:val="004A5036"/>
    <w:rsid w:val="004A504E"/>
    <w:rsid w:val="004A508D"/>
    <w:rsid w:val="004A5350"/>
    <w:rsid w:val="004A6247"/>
    <w:rsid w:val="004A62FB"/>
    <w:rsid w:val="004A7233"/>
    <w:rsid w:val="004A75F4"/>
    <w:rsid w:val="004A7C5D"/>
    <w:rsid w:val="004B0127"/>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532"/>
    <w:rsid w:val="004E0697"/>
    <w:rsid w:val="004E0DA9"/>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02C"/>
    <w:rsid w:val="004F31FF"/>
    <w:rsid w:val="004F39D3"/>
    <w:rsid w:val="004F4309"/>
    <w:rsid w:val="004F43F1"/>
    <w:rsid w:val="004F4710"/>
    <w:rsid w:val="004F48F6"/>
    <w:rsid w:val="004F4F15"/>
    <w:rsid w:val="004F6882"/>
    <w:rsid w:val="004F69C5"/>
    <w:rsid w:val="004F6C71"/>
    <w:rsid w:val="004F71FA"/>
    <w:rsid w:val="004F7351"/>
    <w:rsid w:val="004F7C33"/>
    <w:rsid w:val="004F7F33"/>
    <w:rsid w:val="00500756"/>
    <w:rsid w:val="005014A9"/>
    <w:rsid w:val="00503EF9"/>
    <w:rsid w:val="0050410D"/>
    <w:rsid w:val="005042C4"/>
    <w:rsid w:val="005051A9"/>
    <w:rsid w:val="005053FB"/>
    <w:rsid w:val="005055F6"/>
    <w:rsid w:val="00505E54"/>
    <w:rsid w:val="005060B2"/>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97B"/>
    <w:rsid w:val="00522A1B"/>
    <w:rsid w:val="00522EDC"/>
    <w:rsid w:val="00523032"/>
    <w:rsid w:val="00523548"/>
    <w:rsid w:val="00523589"/>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67A"/>
    <w:rsid w:val="00532845"/>
    <w:rsid w:val="005337F5"/>
    <w:rsid w:val="005338A4"/>
    <w:rsid w:val="00533BA1"/>
    <w:rsid w:val="00534379"/>
    <w:rsid w:val="00534502"/>
    <w:rsid w:val="00534CEA"/>
    <w:rsid w:val="0053628F"/>
    <w:rsid w:val="00536AF6"/>
    <w:rsid w:val="00540BF2"/>
    <w:rsid w:val="005416D6"/>
    <w:rsid w:val="005417FF"/>
    <w:rsid w:val="00541C46"/>
    <w:rsid w:val="00542138"/>
    <w:rsid w:val="005422E0"/>
    <w:rsid w:val="00542BA3"/>
    <w:rsid w:val="00542C65"/>
    <w:rsid w:val="005455F5"/>
    <w:rsid w:val="00545B55"/>
    <w:rsid w:val="00546BE0"/>
    <w:rsid w:val="00547337"/>
    <w:rsid w:val="00547A1C"/>
    <w:rsid w:val="00547C05"/>
    <w:rsid w:val="00550451"/>
    <w:rsid w:val="005508B9"/>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1B8D"/>
    <w:rsid w:val="00572199"/>
    <w:rsid w:val="005721AB"/>
    <w:rsid w:val="005728DC"/>
    <w:rsid w:val="005728E3"/>
    <w:rsid w:val="00574B14"/>
    <w:rsid w:val="00574C95"/>
    <w:rsid w:val="005753F5"/>
    <w:rsid w:val="005759F3"/>
    <w:rsid w:val="00576657"/>
    <w:rsid w:val="005768AD"/>
    <w:rsid w:val="00576E47"/>
    <w:rsid w:val="0057742D"/>
    <w:rsid w:val="0057796B"/>
    <w:rsid w:val="00577CDE"/>
    <w:rsid w:val="00577DBA"/>
    <w:rsid w:val="00580128"/>
    <w:rsid w:val="00580427"/>
    <w:rsid w:val="00580919"/>
    <w:rsid w:val="005819B3"/>
    <w:rsid w:val="00581A30"/>
    <w:rsid w:val="005824BE"/>
    <w:rsid w:val="00582A94"/>
    <w:rsid w:val="00582D26"/>
    <w:rsid w:val="0058542A"/>
    <w:rsid w:val="005872C1"/>
    <w:rsid w:val="00587896"/>
    <w:rsid w:val="005878F7"/>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0901"/>
    <w:rsid w:val="005C1171"/>
    <w:rsid w:val="005C214D"/>
    <w:rsid w:val="005C321D"/>
    <w:rsid w:val="005C36FA"/>
    <w:rsid w:val="005C398E"/>
    <w:rsid w:val="005C4839"/>
    <w:rsid w:val="005C54F0"/>
    <w:rsid w:val="005C618F"/>
    <w:rsid w:val="005C6217"/>
    <w:rsid w:val="005C6447"/>
    <w:rsid w:val="005C64CF"/>
    <w:rsid w:val="005C7C27"/>
    <w:rsid w:val="005C7FB6"/>
    <w:rsid w:val="005D1275"/>
    <w:rsid w:val="005D173D"/>
    <w:rsid w:val="005D2D57"/>
    <w:rsid w:val="005D322F"/>
    <w:rsid w:val="005D3FC4"/>
    <w:rsid w:val="005D41D3"/>
    <w:rsid w:val="005D47F3"/>
    <w:rsid w:val="005D4CFA"/>
    <w:rsid w:val="005D56BB"/>
    <w:rsid w:val="005D571D"/>
    <w:rsid w:val="005D5AE3"/>
    <w:rsid w:val="005D6392"/>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E8A"/>
    <w:rsid w:val="005E684E"/>
    <w:rsid w:val="005E6B1E"/>
    <w:rsid w:val="005E6E40"/>
    <w:rsid w:val="005E7DD1"/>
    <w:rsid w:val="005E7F17"/>
    <w:rsid w:val="005F15EF"/>
    <w:rsid w:val="005F1887"/>
    <w:rsid w:val="005F22AD"/>
    <w:rsid w:val="005F248C"/>
    <w:rsid w:val="005F29D6"/>
    <w:rsid w:val="005F2DC3"/>
    <w:rsid w:val="005F2DE1"/>
    <w:rsid w:val="005F3CEB"/>
    <w:rsid w:val="005F3E14"/>
    <w:rsid w:val="005F4267"/>
    <w:rsid w:val="005F4272"/>
    <w:rsid w:val="005F46E5"/>
    <w:rsid w:val="005F5575"/>
    <w:rsid w:val="005F55C2"/>
    <w:rsid w:val="005F5ADF"/>
    <w:rsid w:val="005F5B27"/>
    <w:rsid w:val="005F6045"/>
    <w:rsid w:val="005F628F"/>
    <w:rsid w:val="005F63C7"/>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46F"/>
    <w:rsid w:val="00637970"/>
    <w:rsid w:val="00637FD8"/>
    <w:rsid w:val="0064210F"/>
    <w:rsid w:val="00643403"/>
    <w:rsid w:val="006438E8"/>
    <w:rsid w:val="00643B07"/>
    <w:rsid w:val="00644355"/>
    <w:rsid w:val="006449BF"/>
    <w:rsid w:val="00644F38"/>
    <w:rsid w:val="00645E43"/>
    <w:rsid w:val="00645F06"/>
    <w:rsid w:val="00646E28"/>
    <w:rsid w:val="00647451"/>
    <w:rsid w:val="006475D0"/>
    <w:rsid w:val="00647E73"/>
    <w:rsid w:val="00647F52"/>
    <w:rsid w:val="00650207"/>
    <w:rsid w:val="00650B3E"/>
    <w:rsid w:val="00650E09"/>
    <w:rsid w:val="006510AF"/>
    <w:rsid w:val="0065228F"/>
    <w:rsid w:val="006522B0"/>
    <w:rsid w:val="00652678"/>
    <w:rsid w:val="00652B2C"/>
    <w:rsid w:val="00653AD9"/>
    <w:rsid w:val="00654623"/>
    <w:rsid w:val="00654BAD"/>
    <w:rsid w:val="00654D3D"/>
    <w:rsid w:val="00655225"/>
    <w:rsid w:val="006553DC"/>
    <w:rsid w:val="00657383"/>
    <w:rsid w:val="0065759A"/>
    <w:rsid w:val="00660295"/>
    <w:rsid w:val="0066041F"/>
    <w:rsid w:val="006609C0"/>
    <w:rsid w:val="00660CA0"/>
    <w:rsid w:val="00660E9D"/>
    <w:rsid w:val="00660F77"/>
    <w:rsid w:val="00663BB5"/>
    <w:rsid w:val="00663BEC"/>
    <w:rsid w:val="006640FD"/>
    <w:rsid w:val="00664D3D"/>
    <w:rsid w:val="00665788"/>
    <w:rsid w:val="00666B78"/>
    <w:rsid w:val="00667269"/>
    <w:rsid w:val="006677D7"/>
    <w:rsid w:val="00670DD1"/>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69"/>
    <w:rsid w:val="006850C8"/>
    <w:rsid w:val="006857A7"/>
    <w:rsid w:val="00685BA0"/>
    <w:rsid w:val="00686503"/>
    <w:rsid w:val="00687ACE"/>
    <w:rsid w:val="00687BC4"/>
    <w:rsid w:val="00690700"/>
    <w:rsid w:val="0069102A"/>
    <w:rsid w:val="00691482"/>
    <w:rsid w:val="00693252"/>
    <w:rsid w:val="00693263"/>
    <w:rsid w:val="00693296"/>
    <w:rsid w:val="006938D5"/>
    <w:rsid w:val="00695976"/>
    <w:rsid w:val="006960F1"/>
    <w:rsid w:val="00696D9D"/>
    <w:rsid w:val="00697587"/>
    <w:rsid w:val="00697666"/>
    <w:rsid w:val="00697E72"/>
    <w:rsid w:val="006A23C9"/>
    <w:rsid w:val="006A24A6"/>
    <w:rsid w:val="006A24AC"/>
    <w:rsid w:val="006A2AA7"/>
    <w:rsid w:val="006A2C7E"/>
    <w:rsid w:val="006A46F9"/>
    <w:rsid w:val="006A4958"/>
    <w:rsid w:val="006A52A2"/>
    <w:rsid w:val="006A57D8"/>
    <w:rsid w:val="006A58D8"/>
    <w:rsid w:val="006A59B4"/>
    <w:rsid w:val="006A5C36"/>
    <w:rsid w:val="006A5DD7"/>
    <w:rsid w:val="006A6793"/>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3FAC"/>
    <w:rsid w:val="006D4CFE"/>
    <w:rsid w:val="006D5A43"/>
    <w:rsid w:val="006D6152"/>
    <w:rsid w:val="006D6FA1"/>
    <w:rsid w:val="006D76B7"/>
    <w:rsid w:val="006D791C"/>
    <w:rsid w:val="006D7E1C"/>
    <w:rsid w:val="006E0407"/>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605"/>
    <w:rsid w:val="006F38E5"/>
    <w:rsid w:val="006F419B"/>
    <w:rsid w:val="006F4272"/>
    <w:rsid w:val="006F4F3E"/>
    <w:rsid w:val="006F5471"/>
    <w:rsid w:val="006F63B7"/>
    <w:rsid w:val="006F6FFC"/>
    <w:rsid w:val="006F74C5"/>
    <w:rsid w:val="007000B1"/>
    <w:rsid w:val="00700383"/>
    <w:rsid w:val="00701153"/>
    <w:rsid w:val="0070134C"/>
    <w:rsid w:val="007014F8"/>
    <w:rsid w:val="00702DA3"/>
    <w:rsid w:val="007032EF"/>
    <w:rsid w:val="00705943"/>
    <w:rsid w:val="00705E54"/>
    <w:rsid w:val="00707856"/>
    <w:rsid w:val="00707D90"/>
    <w:rsid w:val="00710EDE"/>
    <w:rsid w:val="0071154D"/>
    <w:rsid w:val="00711B3E"/>
    <w:rsid w:val="007122E4"/>
    <w:rsid w:val="00713A01"/>
    <w:rsid w:val="00713DAF"/>
    <w:rsid w:val="00714338"/>
    <w:rsid w:val="00714870"/>
    <w:rsid w:val="00714B35"/>
    <w:rsid w:val="00715566"/>
    <w:rsid w:val="0071581E"/>
    <w:rsid w:val="00715E20"/>
    <w:rsid w:val="00717064"/>
    <w:rsid w:val="0071752E"/>
    <w:rsid w:val="0072187E"/>
    <w:rsid w:val="0072337C"/>
    <w:rsid w:val="00723BD9"/>
    <w:rsid w:val="00723FD3"/>
    <w:rsid w:val="00724E3A"/>
    <w:rsid w:val="00724EC9"/>
    <w:rsid w:val="007250F3"/>
    <w:rsid w:val="0072532C"/>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107"/>
    <w:rsid w:val="00737CC9"/>
    <w:rsid w:val="00737D33"/>
    <w:rsid w:val="00740311"/>
    <w:rsid w:val="00740546"/>
    <w:rsid w:val="00741464"/>
    <w:rsid w:val="00741D8B"/>
    <w:rsid w:val="00741FA4"/>
    <w:rsid w:val="007424D4"/>
    <w:rsid w:val="0074258D"/>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642"/>
    <w:rsid w:val="007508EA"/>
    <w:rsid w:val="007515FB"/>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4A56"/>
    <w:rsid w:val="007754D8"/>
    <w:rsid w:val="0077789E"/>
    <w:rsid w:val="007804E4"/>
    <w:rsid w:val="0078138B"/>
    <w:rsid w:val="00781B3E"/>
    <w:rsid w:val="00781E64"/>
    <w:rsid w:val="00782109"/>
    <w:rsid w:val="00783314"/>
    <w:rsid w:val="00784F1E"/>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38F6"/>
    <w:rsid w:val="00794113"/>
    <w:rsid w:val="00794CB7"/>
    <w:rsid w:val="007954D1"/>
    <w:rsid w:val="007967F5"/>
    <w:rsid w:val="0079708A"/>
    <w:rsid w:val="0079722E"/>
    <w:rsid w:val="007973E2"/>
    <w:rsid w:val="00797511"/>
    <w:rsid w:val="007979E2"/>
    <w:rsid w:val="007A02F0"/>
    <w:rsid w:val="007A07F8"/>
    <w:rsid w:val="007A15B3"/>
    <w:rsid w:val="007A1D95"/>
    <w:rsid w:val="007A21AC"/>
    <w:rsid w:val="007A3175"/>
    <w:rsid w:val="007A350B"/>
    <w:rsid w:val="007A3612"/>
    <w:rsid w:val="007A41F1"/>
    <w:rsid w:val="007A472F"/>
    <w:rsid w:val="007A4D61"/>
    <w:rsid w:val="007A7B9E"/>
    <w:rsid w:val="007A7C37"/>
    <w:rsid w:val="007B0923"/>
    <w:rsid w:val="007B0A84"/>
    <w:rsid w:val="007B0C81"/>
    <w:rsid w:val="007B234E"/>
    <w:rsid w:val="007B2A70"/>
    <w:rsid w:val="007B427C"/>
    <w:rsid w:val="007B45D2"/>
    <w:rsid w:val="007B4882"/>
    <w:rsid w:val="007B4A12"/>
    <w:rsid w:val="007B4F42"/>
    <w:rsid w:val="007B58F5"/>
    <w:rsid w:val="007B5A38"/>
    <w:rsid w:val="007B5D91"/>
    <w:rsid w:val="007B655C"/>
    <w:rsid w:val="007B71CE"/>
    <w:rsid w:val="007B7A86"/>
    <w:rsid w:val="007C0C4D"/>
    <w:rsid w:val="007C12E4"/>
    <w:rsid w:val="007C1842"/>
    <w:rsid w:val="007C255B"/>
    <w:rsid w:val="007C257E"/>
    <w:rsid w:val="007C2596"/>
    <w:rsid w:val="007C3028"/>
    <w:rsid w:val="007C37D6"/>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6D26"/>
    <w:rsid w:val="00807BFD"/>
    <w:rsid w:val="00807E7B"/>
    <w:rsid w:val="008102A8"/>
    <w:rsid w:val="0081058C"/>
    <w:rsid w:val="00811467"/>
    <w:rsid w:val="0081288C"/>
    <w:rsid w:val="0081288D"/>
    <w:rsid w:val="00812893"/>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950"/>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2ECB"/>
    <w:rsid w:val="00873340"/>
    <w:rsid w:val="00873969"/>
    <w:rsid w:val="00874657"/>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439"/>
    <w:rsid w:val="00892D38"/>
    <w:rsid w:val="0089425D"/>
    <w:rsid w:val="00894FCF"/>
    <w:rsid w:val="008954C6"/>
    <w:rsid w:val="00895D96"/>
    <w:rsid w:val="0089770E"/>
    <w:rsid w:val="008A0A4C"/>
    <w:rsid w:val="008A0C42"/>
    <w:rsid w:val="008A0CE2"/>
    <w:rsid w:val="008A13CF"/>
    <w:rsid w:val="008A1406"/>
    <w:rsid w:val="008A14FC"/>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6E8"/>
    <w:rsid w:val="008A6C58"/>
    <w:rsid w:val="008A6F32"/>
    <w:rsid w:val="008B0E8A"/>
    <w:rsid w:val="008B111D"/>
    <w:rsid w:val="008B24F9"/>
    <w:rsid w:val="008B352B"/>
    <w:rsid w:val="008B3F46"/>
    <w:rsid w:val="008B4043"/>
    <w:rsid w:val="008B4269"/>
    <w:rsid w:val="008B5AA5"/>
    <w:rsid w:val="008B62ED"/>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4DCF"/>
    <w:rsid w:val="008D5E72"/>
    <w:rsid w:val="008D6240"/>
    <w:rsid w:val="008D662E"/>
    <w:rsid w:val="008D69CD"/>
    <w:rsid w:val="008D705F"/>
    <w:rsid w:val="008D7499"/>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2B"/>
    <w:rsid w:val="008F0382"/>
    <w:rsid w:val="008F1C52"/>
    <w:rsid w:val="008F1CB5"/>
    <w:rsid w:val="008F2176"/>
    <w:rsid w:val="008F236D"/>
    <w:rsid w:val="008F2FD0"/>
    <w:rsid w:val="008F3386"/>
    <w:rsid w:val="008F43E6"/>
    <w:rsid w:val="008F468C"/>
    <w:rsid w:val="008F4DC3"/>
    <w:rsid w:val="008F4FE1"/>
    <w:rsid w:val="008F5A3A"/>
    <w:rsid w:val="008F5F6E"/>
    <w:rsid w:val="008F6075"/>
    <w:rsid w:val="008F61FF"/>
    <w:rsid w:val="008F6407"/>
    <w:rsid w:val="008F7181"/>
    <w:rsid w:val="00900280"/>
    <w:rsid w:val="0090154D"/>
    <w:rsid w:val="009019D1"/>
    <w:rsid w:val="00901B32"/>
    <w:rsid w:val="00901EFB"/>
    <w:rsid w:val="00903198"/>
    <w:rsid w:val="009035E7"/>
    <w:rsid w:val="00903C8D"/>
    <w:rsid w:val="00905B2D"/>
    <w:rsid w:val="00905BEF"/>
    <w:rsid w:val="00905C88"/>
    <w:rsid w:val="009060BE"/>
    <w:rsid w:val="009063D2"/>
    <w:rsid w:val="00906CB2"/>
    <w:rsid w:val="00910039"/>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45E"/>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414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9D1"/>
    <w:rsid w:val="00955A0D"/>
    <w:rsid w:val="00955D06"/>
    <w:rsid w:val="009567DC"/>
    <w:rsid w:val="00957838"/>
    <w:rsid w:val="00957A58"/>
    <w:rsid w:val="00957BFA"/>
    <w:rsid w:val="00957E5C"/>
    <w:rsid w:val="0096160B"/>
    <w:rsid w:val="00961831"/>
    <w:rsid w:val="009622B1"/>
    <w:rsid w:val="009632BF"/>
    <w:rsid w:val="009637CB"/>
    <w:rsid w:val="00964CFD"/>
    <w:rsid w:val="00964F65"/>
    <w:rsid w:val="00965646"/>
    <w:rsid w:val="00965F00"/>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0ADA"/>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060"/>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46"/>
    <w:rsid w:val="009F2CDF"/>
    <w:rsid w:val="009F4358"/>
    <w:rsid w:val="009F4A0B"/>
    <w:rsid w:val="009F7425"/>
    <w:rsid w:val="00A000EC"/>
    <w:rsid w:val="00A0016D"/>
    <w:rsid w:val="00A01A26"/>
    <w:rsid w:val="00A03353"/>
    <w:rsid w:val="00A03DD2"/>
    <w:rsid w:val="00A040B0"/>
    <w:rsid w:val="00A04183"/>
    <w:rsid w:val="00A0445C"/>
    <w:rsid w:val="00A0470B"/>
    <w:rsid w:val="00A04AE8"/>
    <w:rsid w:val="00A05643"/>
    <w:rsid w:val="00A066EB"/>
    <w:rsid w:val="00A06D0F"/>
    <w:rsid w:val="00A076FC"/>
    <w:rsid w:val="00A07C90"/>
    <w:rsid w:val="00A117EC"/>
    <w:rsid w:val="00A119A0"/>
    <w:rsid w:val="00A12618"/>
    <w:rsid w:val="00A12F59"/>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C77"/>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4509"/>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2F4"/>
    <w:rsid w:val="00A6245C"/>
    <w:rsid w:val="00A62AC5"/>
    <w:rsid w:val="00A63CBB"/>
    <w:rsid w:val="00A64060"/>
    <w:rsid w:val="00A64070"/>
    <w:rsid w:val="00A656F0"/>
    <w:rsid w:val="00A66012"/>
    <w:rsid w:val="00A664EA"/>
    <w:rsid w:val="00A66547"/>
    <w:rsid w:val="00A66778"/>
    <w:rsid w:val="00A66C60"/>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142C"/>
    <w:rsid w:val="00A81643"/>
    <w:rsid w:val="00A81C64"/>
    <w:rsid w:val="00A81E82"/>
    <w:rsid w:val="00A83722"/>
    <w:rsid w:val="00A83FAF"/>
    <w:rsid w:val="00A868F7"/>
    <w:rsid w:val="00A86B4F"/>
    <w:rsid w:val="00A86CAE"/>
    <w:rsid w:val="00A87B6A"/>
    <w:rsid w:val="00A87FBF"/>
    <w:rsid w:val="00A90108"/>
    <w:rsid w:val="00A91E04"/>
    <w:rsid w:val="00A91FC6"/>
    <w:rsid w:val="00A92401"/>
    <w:rsid w:val="00A92604"/>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28F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6C9A"/>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1FA"/>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6E60"/>
    <w:rsid w:val="00B070A0"/>
    <w:rsid w:val="00B07743"/>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6A5"/>
    <w:rsid w:val="00B25929"/>
    <w:rsid w:val="00B25A30"/>
    <w:rsid w:val="00B26388"/>
    <w:rsid w:val="00B26618"/>
    <w:rsid w:val="00B2675C"/>
    <w:rsid w:val="00B2682E"/>
    <w:rsid w:val="00B26C5D"/>
    <w:rsid w:val="00B26D67"/>
    <w:rsid w:val="00B27C20"/>
    <w:rsid w:val="00B30D4B"/>
    <w:rsid w:val="00B30F21"/>
    <w:rsid w:val="00B30F2B"/>
    <w:rsid w:val="00B31A41"/>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059"/>
    <w:rsid w:val="00B613C3"/>
    <w:rsid w:val="00B61FEC"/>
    <w:rsid w:val="00B6226D"/>
    <w:rsid w:val="00B62E5F"/>
    <w:rsid w:val="00B63393"/>
    <w:rsid w:val="00B63AD2"/>
    <w:rsid w:val="00B63C91"/>
    <w:rsid w:val="00B642D6"/>
    <w:rsid w:val="00B648B1"/>
    <w:rsid w:val="00B64B03"/>
    <w:rsid w:val="00B65A3A"/>
    <w:rsid w:val="00B65CB2"/>
    <w:rsid w:val="00B66122"/>
    <w:rsid w:val="00B661CD"/>
    <w:rsid w:val="00B665CD"/>
    <w:rsid w:val="00B675AA"/>
    <w:rsid w:val="00B67D94"/>
    <w:rsid w:val="00B70629"/>
    <w:rsid w:val="00B70698"/>
    <w:rsid w:val="00B708E1"/>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10F"/>
    <w:rsid w:val="00B929BA"/>
    <w:rsid w:val="00B9358A"/>
    <w:rsid w:val="00B937D1"/>
    <w:rsid w:val="00B93ACF"/>
    <w:rsid w:val="00B943B5"/>
    <w:rsid w:val="00B9486D"/>
    <w:rsid w:val="00B94B44"/>
    <w:rsid w:val="00B94E3E"/>
    <w:rsid w:val="00B956EC"/>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9CF"/>
    <w:rsid w:val="00BC7DEB"/>
    <w:rsid w:val="00BD28B5"/>
    <w:rsid w:val="00BD36E0"/>
    <w:rsid w:val="00BD3F2E"/>
    <w:rsid w:val="00BD4A6A"/>
    <w:rsid w:val="00BD596F"/>
    <w:rsid w:val="00BD6412"/>
    <w:rsid w:val="00BD77FD"/>
    <w:rsid w:val="00BD7A75"/>
    <w:rsid w:val="00BE00AB"/>
    <w:rsid w:val="00BE11FC"/>
    <w:rsid w:val="00BE2326"/>
    <w:rsid w:val="00BE3022"/>
    <w:rsid w:val="00BE4066"/>
    <w:rsid w:val="00BE4591"/>
    <w:rsid w:val="00BE4C99"/>
    <w:rsid w:val="00BE4F53"/>
    <w:rsid w:val="00BE5C2D"/>
    <w:rsid w:val="00BE6AB7"/>
    <w:rsid w:val="00BE6F83"/>
    <w:rsid w:val="00BE711F"/>
    <w:rsid w:val="00BE7346"/>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107"/>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02E"/>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4433"/>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5E97"/>
    <w:rsid w:val="00C5713A"/>
    <w:rsid w:val="00C57ABB"/>
    <w:rsid w:val="00C57CE2"/>
    <w:rsid w:val="00C60C33"/>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57F"/>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966A8"/>
    <w:rsid w:val="00CA06EE"/>
    <w:rsid w:val="00CA0E3F"/>
    <w:rsid w:val="00CA115F"/>
    <w:rsid w:val="00CA23C7"/>
    <w:rsid w:val="00CA264C"/>
    <w:rsid w:val="00CA298D"/>
    <w:rsid w:val="00CA2A47"/>
    <w:rsid w:val="00CA405F"/>
    <w:rsid w:val="00CA4944"/>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4C99"/>
    <w:rsid w:val="00CC516B"/>
    <w:rsid w:val="00CC60B8"/>
    <w:rsid w:val="00CC63F7"/>
    <w:rsid w:val="00CC6A5B"/>
    <w:rsid w:val="00CC6AB8"/>
    <w:rsid w:val="00CC6DB3"/>
    <w:rsid w:val="00CD03AD"/>
    <w:rsid w:val="00CD063E"/>
    <w:rsid w:val="00CD1175"/>
    <w:rsid w:val="00CD35F7"/>
    <w:rsid w:val="00CD425D"/>
    <w:rsid w:val="00CD55CD"/>
    <w:rsid w:val="00CD58D6"/>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4D4"/>
    <w:rsid w:val="00CE5FDE"/>
    <w:rsid w:val="00CE602E"/>
    <w:rsid w:val="00CE6AF0"/>
    <w:rsid w:val="00CE6D1E"/>
    <w:rsid w:val="00CE788C"/>
    <w:rsid w:val="00CF016E"/>
    <w:rsid w:val="00CF1E45"/>
    <w:rsid w:val="00CF2084"/>
    <w:rsid w:val="00CF2C37"/>
    <w:rsid w:val="00CF3450"/>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13E"/>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6C"/>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9F1"/>
    <w:rsid w:val="00D52F99"/>
    <w:rsid w:val="00D533A1"/>
    <w:rsid w:val="00D53F83"/>
    <w:rsid w:val="00D55013"/>
    <w:rsid w:val="00D5517F"/>
    <w:rsid w:val="00D55531"/>
    <w:rsid w:val="00D5556E"/>
    <w:rsid w:val="00D569F8"/>
    <w:rsid w:val="00D60116"/>
    <w:rsid w:val="00D60737"/>
    <w:rsid w:val="00D607AF"/>
    <w:rsid w:val="00D60EA8"/>
    <w:rsid w:val="00D61CF2"/>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3F46"/>
    <w:rsid w:val="00D84924"/>
    <w:rsid w:val="00D84DEB"/>
    <w:rsid w:val="00D84EAE"/>
    <w:rsid w:val="00D85253"/>
    <w:rsid w:val="00D8578D"/>
    <w:rsid w:val="00D85FFD"/>
    <w:rsid w:val="00D86A3F"/>
    <w:rsid w:val="00D87900"/>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7B3"/>
    <w:rsid w:val="00DA0FD5"/>
    <w:rsid w:val="00DA386E"/>
    <w:rsid w:val="00DA416B"/>
    <w:rsid w:val="00DA5551"/>
    <w:rsid w:val="00DA59D6"/>
    <w:rsid w:val="00DA628A"/>
    <w:rsid w:val="00DA6558"/>
    <w:rsid w:val="00DA7DCB"/>
    <w:rsid w:val="00DB04CA"/>
    <w:rsid w:val="00DB054B"/>
    <w:rsid w:val="00DB08B1"/>
    <w:rsid w:val="00DB0CF9"/>
    <w:rsid w:val="00DB1AF4"/>
    <w:rsid w:val="00DB1D82"/>
    <w:rsid w:val="00DB1DBC"/>
    <w:rsid w:val="00DB1EF7"/>
    <w:rsid w:val="00DB243D"/>
    <w:rsid w:val="00DB2B48"/>
    <w:rsid w:val="00DB2C63"/>
    <w:rsid w:val="00DB3245"/>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892"/>
    <w:rsid w:val="00DD3FCD"/>
    <w:rsid w:val="00DD4B8D"/>
    <w:rsid w:val="00DD67DA"/>
    <w:rsid w:val="00DE0DD6"/>
    <w:rsid w:val="00DE0F1D"/>
    <w:rsid w:val="00DE1407"/>
    <w:rsid w:val="00DE1CF2"/>
    <w:rsid w:val="00DE3FAA"/>
    <w:rsid w:val="00DE4F97"/>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5F87"/>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3CAD"/>
    <w:rsid w:val="00E2407A"/>
    <w:rsid w:val="00E242D6"/>
    <w:rsid w:val="00E249C1"/>
    <w:rsid w:val="00E24B33"/>
    <w:rsid w:val="00E24B57"/>
    <w:rsid w:val="00E2531E"/>
    <w:rsid w:val="00E264DC"/>
    <w:rsid w:val="00E265B9"/>
    <w:rsid w:val="00E26E44"/>
    <w:rsid w:val="00E27672"/>
    <w:rsid w:val="00E27A1F"/>
    <w:rsid w:val="00E30591"/>
    <w:rsid w:val="00E3061B"/>
    <w:rsid w:val="00E30735"/>
    <w:rsid w:val="00E30AC5"/>
    <w:rsid w:val="00E31713"/>
    <w:rsid w:val="00E31ACE"/>
    <w:rsid w:val="00E32128"/>
    <w:rsid w:val="00E32597"/>
    <w:rsid w:val="00E336CC"/>
    <w:rsid w:val="00E33D54"/>
    <w:rsid w:val="00E342E5"/>
    <w:rsid w:val="00E355DA"/>
    <w:rsid w:val="00E3591B"/>
    <w:rsid w:val="00E35D84"/>
    <w:rsid w:val="00E3641B"/>
    <w:rsid w:val="00E376A8"/>
    <w:rsid w:val="00E3770F"/>
    <w:rsid w:val="00E37778"/>
    <w:rsid w:val="00E41B7F"/>
    <w:rsid w:val="00E41F7B"/>
    <w:rsid w:val="00E42FC3"/>
    <w:rsid w:val="00E43CD2"/>
    <w:rsid w:val="00E44A5C"/>
    <w:rsid w:val="00E44EDB"/>
    <w:rsid w:val="00E4696E"/>
    <w:rsid w:val="00E46C5B"/>
    <w:rsid w:val="00E46DD5"/>
    <w:rsid w:val="00E47542"/>
    <w:rsid w:val="00E50099"/>
    <w:rsid w:val="00E51113"/>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BC9"/>
    <w:rsid w:val="00E63F1A"/>
    <w:rsid w:val="00E64023"/>
    <w:rsid w:val="00E64874"/>
    <w:rsid w:val="00E64A2B"/>
    <w:rsid w:val="00E64FC0"/>
    <w:rsid w:val="00E6509B"/>
    <w:rsid w:val="00E65B05"/>
    <w:rsid w:val="00E66958"/>
    <w:rsid w:val="00E66984"/>
    <w:rsid w:val="00E66BCE"/>
    <w:rsid w:val="00E67155"/>
    <w:rsid w:val="00E67378"/>
    <w:rsid w:val="00E67F7A"/>
    <w:rsid w:val="00E70C8F"/>
    <w:rsid w:val="00E71351"/>
    <w:rsid w:val="00E7167D"/>
    <w:rsid w:val="00E71811"/>
    <w:rsid w:val="00E734D8"/>
    <w:rsid w:val="00E7361A"/>
    <w:rsid w:val="00E73E27"/>
    <w:rsid w:val="00E74A60"/>
    <w:rsid w:val="00E753D1"/>
    <w:rsid w:val="00E76A5D"/>
    <w:rsid w:val="00E77B20"/>
    <w:rsid w:val="00E77DB4"/>
    <w:rsid w:val="00E8069F"/>
    <w:rsid w:val="00E813C3"/>
    <w:rsid w:val="00E819D3"/>
    <w:rsid w:val="00E81C7A"/>
    <w:rsid w:val="00E81F74"/>
    <w:rsid w:val="00E8211B"/>
    <w:rsid w:val="00E82768"/>
    <w:rsid w:val="00E82BE7"/>
    <w:rsid w:val="00E8401D"/>
    <w:rsid w:val="00E853F5"/>
    <w:rsid w:val="00E8572F"/>
    <w:rsid w:val="00E8690A"/>
    <w:rsid w:val="00E8747B"/>
    <w:rsid w:val="00E8791D"/>
    <w:rsid w:val="00E87C61"/>
    <w:rsid w:val="00E90B59"/>
    <w:rsid w:val="00E90C15"/>
    <w:rsid w:val="00E90C53"/>
    <w:rsid w:val="00E90F31"/>
    <w:rsid w:val="00E91817"/>
    <w:rsid w:val="00E91A49"/>
    <w:rsid w:val="00E91B1C"/>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2E3"/>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46"/>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84"/>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4AE"/>
    <w:rsid w:val="00F06611"/>
    <w:rsid w:val="00F06D6D"/>
    <w:rsid w:val="00F10C6E"/>
    <w:rsid w:val="00F11711"/>
    <w:rsid w:val="00F1205B"/>
    <w:rsid w:val="00F1218E"/>
    <w:rsid w:val="00F13077"/>
    <w:rsid w:val="00F134F4"/>
    <w:rsid w:val="00F1429C"/>
    <w:rsid w:val="00F1487B"/>
    <w:rsid w:val="00F15E87"/>
    <w:rsid w:val="00F17AC1"/>
    <w:rsid w:val="00F17E0D"/>
    <w:rsid w:val="00F204EF"/>
    <w:rsid w:val="00F206D8"/>
    <w:rsid w:val="00F20E7A"/>
    <w:rsid w:val="00F22898"/>
    <w:rsid w:val="00F23581"/>
    <w:rsid w:val="00F23B68"/>
    <w:rsid w:val="00F24A41"/>
    <w:rsid w:val="00F2554B"/>
    <w:rsid w:val="00F25CF0"/>
    <w:rsid w:val="00F25F18"/>
    <w:rsid w:val="00F264B8"/>
    <w:rsid w:val="00F2785B"/>
    <w:rsid w:val="00F279AB"/>
    <w:rsid w:val="00F279B0"/>
    <w:rsid w:val="00F30251"/>
    <w:rsid w:val="00F305B2"/>
    <w:rsid w:val="00F3226D"/>
    <w:rsid w:val="00F3245D"/>
    <w:rsid w:val="00F32F43"/>
    <w:rsid w:val="00F335A7"/>
    <w:rsid w:val="00F33E15"/>
    <w:rsid w:val="00F34CDE"/>
    <w:rsid w:val="00F35249"/>
    <w:rsid w:val="00F353F9"/>
    <w:rsid w:val="00F35BAB"/>
    <w:rsid w:val="00F35F0A"/>
    <w:rsid w:val="00F363E2"/>
    <w:rsid w:val="00F3646F"/>
    <w:rsid w:val="00F373AF"/>
    <w:rsid w:val="00F3754E"/>
    <w:rsid w:val="00F37EAB"/>
    <w:rsid w:val="00F4044F"/>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218"/>
    <w:rsid w:val="00F74C2B"/>
    <w:rsid w:val="00F74D45"/>
    <w:rsid w:val="00F7527F"/>
    <w:rsid w:val="00F754A7"/>
    <w:rsid w:val="00F75C5A"/>
    <w:rsid w:val="00F769B5"/>
    <w:rsid w:val="00F76CC5"/>
    <w:rsid w:val="00F76CDA"/>
    <w:rsid w:val="00F805C0"/>
    <w:rsid w:val="00F8109B"/>
    <w:rsid w:val="00F815C1"/>
    <w:rsid w:val="00F8182F"/>
    <w:rsid w:val="00F82212"/>
    <w:rsid w:val="00F82A76"/>
    <w:rsid w:val="00F83D5D"/>
    <w:rsid w:val="00F83EBA"/>
    <w:rsid w:val="00F84162"/>
    <w:rsid w:val="00F85454"/>
    <w:rsid w:val="00F85686"/>
    <w:rsid w:val="00F85E7E"/>
    <w:rsid w:val="00F86260"/>
    <w:rsid w:val="00F90901"/>
    <w:rsid w:val="00F91224"/>
    <w:rsid w:val="00F91732"/>
    <w:rsid w:val="00F91979"/>
    <w:rsid w:val="00F91E87"/>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6D1D"/>
    <w:rsid w:val="00F97DBD"/>
    <w:rsid w:val="00FA000A"/>
    <w:rsid w:val="00FA0189"/>
    <w:rsid w:val="00FA03F4"/>
    <w:rsid w:val="00FA0C36"/>
    <w:rsid w:val="00FA1C72"/>
    <w:rsid w:val="00FA49F7"/>
    <w:rsid w:val="00FA5348"/>
    <w:rsid w:val="00FA5CB3"/>
    <w:rsid w:val="00FA5FD9"/>
    <w:rsid w:val="00FA6F84"/>
    <w:rsid w:val="00FB0808"/>
    <w:rsid w:val="00FB1198"/>
    <w:rsid w:val="00FB276C"/>
    <w:rsid w:val="00FB35F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C09"/>
    <w:rsid w:val="00FC5E4E"/>
    <w:rsid w:val="00FC6068"/>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5C76"/>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668AC995-787C-4BF4-87C1-D2E32B2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BodyText2Car">
    <w:name w:val="Body Text 2 Car"/>
    <w:rsid w:val="00AC6C9A"/>
    <w:rPr>
      <w:rFonts w:ascii="Arial Narrow" w:eastAsia="Times New Roman" w:hAnsi="Arial Narrow" w:cs="Times New Roman"/>
      <w:sz w:val="30"/>
      <w:szCs w:val="20"/>
      <w:lang w:val="es-CO" w:eastAsia="es-ES"/>
    </w:rPr>
  </w:style>
  <w:style w:type="character" w:customStyle="1" w:styleId="SinespaciadoCar">
    <w:name w:val="Sin espaciado Car"/>
    <w:link w:val="Sinespaciado"/>
    <w:uiPriority w:val="1"/>
    <w:locked/>
    <w:rsid w:val="00AC6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53234708">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4782954">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4998110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76115598">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3916-7DFE-4703-AF20-32040190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10707</TotalTime>
  <Pages>7</Pages>
  <Words>4701</Words>
  <Characters>25857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147</cp:revision>
  <cp:lastPrinted>2017-09-21T13:41:00Z</cp:lastPrinted>
  <dcterms:created xsi:type="dcterms:W3CDTF">2016-08-26T00:07:00Z</dcterms:created>
  <dcterms:modified xsi:type="dcterms:W3CDTF">2017-11-08T16:37:00Z</dcterms:modified>
  <cp:category>Sala Laboral Tribunal Superior de Periera</cp:category>
</cp:coreProperties>
</file>