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F242D4" w:rsidRPr="00CD2E04" w:rsidRDefault="00F242D4" w:rsidP="00CD2E04">
      <w:pPr>
        <w:pStyle w:val="Sinespaciado"/>
        <w:jc w:val="both"/>
        <w:rPr>
          <w:rFonts w:ascii="Tahoma" w:hAnsi="Tahoma" w:cs="Tahoma"/>
          <w:sz w:val="18"/>
          <w:szCs w:val="18"/>
        </w:rPr>
      </w:pPr>
      <w:r w:rsidRPr="00CD2E04">
        <w:rPr>
          <w:rFonts w:ascii="Tahoma" w:hAnsi="Tahoma" w:cs="Tahoma"/>
          <w:b/>
          <w:sz w:val="18"/>
          <w:szCs w:val="18"/>
        </w:rPr>
        <w:t>Providencia:</w:t>
      </w:r>
      <w:r w:rsidRPr="00CD2E04">
        <w:rPr>
          <w:rFonts w:ascii="Tahoma" w:hAnsi="Tahoma" w:cs="Tahoma"/>
          <w:sz w:val="18"/>
          <w:szCs w:val="18"/>
        </w:rPr>
        <w:t xml:space="preserve"> </w:t>
      </w:r>
      <w:r w:rsidRPr="00CD2E04">
        <w:rPr>
          <w:rFonts w:ascii="Tahoma" w:hAnsi="Tahoma" w:cs="Tahoma"/>
          <w:sz w:val="18"/>
          <w:szCs w:val="18"/>
        </w:rPr>
        <w:tab/>
        <w:t xml:space="preserve">                       </w:t>
      </w:r>
      <w:r w:rsidR="008A75CE" w:rsidRPr="00CD2E04">
        <w:rPr>
          <w:rFonts w:ascii="Tahoma" w:hAnsi="Tahoma" w:cs="Tahoma"/>
          <w:sz w:val="18"/>
          <w:szCs w:val="18"/>
        </w:rPr>
        <w:t xml:space="preserve"> </w:t>
      </w:r>
      <w:r w:rsidRPr="00CD2E04">
        <w:rPr>
          <w:rFonts w:ascii="Tahoma" w:hAnsi="Tahoma" w:cs="Tahoma"/>
          <w:sz w:val="18"/>
          <w:szCs w:val="18"/>
        </w:rPr>
        <w:t xml:space="preserve">Tutela </w:t>
      </w:r>
      <w:r w:rsidR="00FB1245" w:rsidRPr="00CD2E04">
        <w:rPr>
          <w:rFonts w:ascii="Tahoma" w:hAnsi="Tahoma" w:cs="Tahoma"/>
          <w:sz w:val="18"/>
          <w:szCs w:val="18"/>
        </w:rPr>
        <w:t xml:space="preserve">del </w:t>
      </w:r>
      <w:r w:rsidR="00025659">
        <w:rPr>
          <w:rFonts w:ascii="Tahoma" w:hAnsi="Tahoma" w:cs="Tahoma"/>
          <w:sz w:val="18"/>
          <w:szCs w:val="18"/>
        </w:rPr>
        <w:t>4</w:t>
      </w:r>
      <w:r w:rsidR="00716955" w:rsidRPr="00CD2E04">
        <w:rPr>
          <w:rFonts w:ascii="Tahoma" w:hAnsi="Tahoma" w:cs="Tahoma"/>
          <w:sz w:val="18"/>
          <w:szCs w:val="18"/>
        </w:rPr>
        <w:t xml:space="preserve"> de </w:t>
      </w:r>
      <w:r w:rsidR="00025659">
        <w:rPr>
          <w:rFonts w:ascii="Tahoma" w:hAnsi="Tahoma" w:cs="Tahoma"/>
          <w:sz w:val="18"/>
          <w:szCs w:val="18"/>
        </w:rPr>
        <w:t>octubre</w:t>
      </w:r>
      <w:r w:rsidR="0099776F" w:rsidRPr="00CD2E04">
        <w:rPr>
          <w:rFonts w:ascii="Tahoma" w:hAnsi="Tahoma" w:cs="Tahoma"/>
          <w:sz w:val="18"/>
          <w:szCs w:val="18"/>
        </w:rPr>
        <w:t xml:space="preserve"> </w:t>
      </w:r>
      <w:r w:rsidRPr="00CD2E04">
        <w:rPr>
          <w:rFonts w:ascii="Tahoma" w:hAnsi="Tahoma" w:cs="Tahoma"/>
          <w:sz w:val="18"/>
          <w:szCs w:val="18"/>
        </w:rPr>
        <w:t>d</w:t>
      </w:r>
      <w:r w:rsidR="0099776F" w:rsidRPr="00CD2E04">
        <w:rPr>
          <w:rFonts w:ascii="Tahoma" w:hAnsi="Tahoma" w:cs="Tahoma"/>
          <w:sz w:val="18"/>
          <w:szCs w:val="18"/>
        </w:rPr>
        <w:t>e 2017</w:t>
      </w:r>
    </w:p>
    <w:p w:rsidR="00F242D4" w:rsidRPr="00CD2E04" w:rsidRDefault="00F242D4" w:rsidP="00CD2E04">
      <w:pPr>
        <w:pStyle w:val="Sinespaciado"/>
        <w:jc w:val="both"/>
        <w:rPr>
          <w:rFonts w:ascii="Tahoma" w:hAnsi="Tahoma" w:cs="Tahoma"/>
          <w:sz w:val="18"/>
          <w:szCs w:val="18"/>
        </w:rPr>
      </w:pPr>
      <w:r w:rsidRPr="00CD2E04">
        <w:rPr>
          <w:rFonts w:ascii="Tahoma" w:hAnsi="Tahoma" w:cs="Tahoma"/>
          <w:b/>
          <w:sz w:val="18"/>
          <w:szCs w:val="18"/>
        </w:rPr>
        <w:t>Radicación</w:t>
      </w:r>
      <w:r w:rsidRPr="00CD2E04">
        <w:rPr>
          <w:rFonts w:ascii="Tahoma" w:hAnsi="Tahoma" w:cs="Tahoma"/>
          <w:sz w:val="18"/>
          <w:szCs w:val="18"/>
        </w:rPr>
        <w:t xml:space="preserve"> </w:t>
      </w:r>
      <w:r w:rsidRPr="00CD2E04">
        <w:rPr>
          <w:rFonts w:ascii="Tahoma" w:hAnsi="Tahoma" w:cs="Tahoma"/>
          <w:b/>
          <w:sz w:val="18"/>
          <w:szCs w:val="18"/>
        </w:rPr>
        <w:t xml:space="preserve">No.:            </w:t>
      </w:r>
      <w:r w:rsidRPr="00CD2E04">
        <w:rPr>
          <w:rFonts w:ascii="Tahoma" w:hAnsi="Tahoma" w:cs="Tahoma"/>
          <w:sz w:val="18"/>
          <w:szCs w:val="18"/>
        </w:rPr>
        <w:tab/>
        <w:t xml:space="preserve">            </w:t>
      </w:r>
      <w:r w:rsidR="00EC4D73" w:rsidRPr="00CD2E04">
        <w:rPr>
          <w:rFonts w:ascii="Tahoma" w:hAnsi="Tahoma" w:cs="Tahoma"/>
          <w:sz w:val="18"/>
          <w:szCs w:val="18"/>
        </w:rPr>
        <w:t>66001-22-05-000-201</w:t>
      </w:r>
      <w:r w:rsidR="0099776F" w:rsidRPr="00CD2E04">
        <w:rPr>
          <w:rFonts w:ascii="Tahoma" w:hAnsi="Tahoma" w:cs="Tahoma"/>
          <w:sz w:val="18"/>
          <w:szCs w:val="18"/>
        </w:rPr>
        <w:t>7</w:t>
      </w:r>
      <w:r w:rsidRPr="00CD2E04">
        <w:rPr>
          <w:rFonts w:ascii="Tahoma" w:hAnsi="Tahoma" w:cs="Tahoma"/>
          <w:sz w:val="18"/>
          <w:szCs w:val="18"/>
        </w:rPr>
        <w:t>-00</w:t>
      </w:r>
      <w:r w:rsidR="009823C6" w:rsidRPr="00CD2E04">
        <w:rPr>
          <w:rFonts w:ascii="Tahoma" w:hAnsi="Tahoma" w:cs="Tahoma"/>
          <w:sz w:val="18"/>
          <w:szCs w:val="18"/>
        </w:rPr>
        <w:t>0</w:t>
      </w:r>
      <w:r w:rsidR="00025659">
        <w:rPr>
          <w:rFonts w:ascii="Tahoma" w:hAnsi="Tahoma" w:cs="Tahoma"/>
          <w:sz w:val="18"/>
          <w:szCs w:val="18"/>
        </w:rPr>
        <w:t>163</w:t>
      </w:r>
      <w:r w:rsidR="009823C6" w:rsidRPr="00CD2E04">
        <w:rPr>
          <w:rFonts w:ascii="Tahoma" w:hAnsi="Tahoma" w:cs="Tahoma"/>
          <w:sz w:val="18"/>
          <w:szCs w:val="18"/>
        </w:rPr>
        <w:t>-00</w:t>
      </w:r>
    </w:p>
    <w:p w:rsidR="00F242D4" w:rsidRPr="00CD2E04" w:rsidRDefault="00F242D4" w:rsidP="00CD2E04">
      <w:pPr>
        <w:pStyle w:val="Sinespaciado"/>
        <w:jc w:val="both"/>
        <w:rPr>
          <w:rFonts w:ascii="Tahoma" w:hAnsi="Tahoma" w:cs="Tahoma"/>
          <w:sz w:val="18"/>
          <w:szCs w:val="18"/>
        </w:rPr>
      </w:pPr>
      <w:r w:rsidRPr="00CD2E04">
        <w:rPr>
          <w:rFonts w:ascii="Tahoma" w:hAnsi="Tahoma" w:cs="Tahoma"/>
          <w:b/>
          <w:sz w:val="18"/>
          <w:szCs w:val="18"/>
        </w:rPr>
        <w:t xml:space="preserve">Proceso:           </w:t>
      </w:r>
      <w:r w:rsidRPr="00CD2E04">
        <w:rPr>
          <w:rFonts w:ascii="Tahoma" w:hAnsi="Tahoma" w:cs="Tahoma"/>
          <w:sz w:val="18"/>
          <w:szCs w:val="18"/>
        </w:rPr>
        <w:tab/>
      </w:r>
      <w:r w:rsidRPr="00CD2E04">
        <w:rPr>
          <w:rFonts w:ascii="Tahoma" w:hAnsi="Tahoma" w:cs="Tahoma"/>
          <w:sz w:val="18"/>
          <w:szCs w:val="18"/>
        </w:rPr>
        <w:tab/>
        <w:t xml:space="preserve">            </w:t>
      </w:r>
      <w:r w:rsidR="00716955" w:rsidRPr="00CD2E04">
        <w:rPr>
          <w:rFonts w:ascii="Tahoma" w:hAnsi="Tahoma" w:cs="Tahoma"/>
          <w:sz w:val="18"/>
          <w:szCs w:val="18"/>
        </w:rPr>
        <w:t>Acción de tutela</w:t>
      </w:r>
    </w:p>
    <w:p w:rsidR="00F242D4" w:rsidRPr="00CD2E04" w:rsidRDefault="00F242D4" w:rsidP="00CD2E04">
      <w:pPr>
        <w:pStyle w:val="Sinespaciado"/>
        <w:jc w:val="both"/>
        <w:rPr>
          <w:rFonts w:ascii="Tahoma" w:hAnsi="Tahoma" w:cs="Tahoma"/>
          <w:sz w:val="18"/>
          <w:szCs w:val="18"/>
        </w:rPr>
      </w:pPr>
      <w:r w:rsidRPr="00CD2E04">
        <w:rPr>
          <w:rFonts w:ascii="Tahoma" w:hAnsi="Tahoma" w:cs="Tahoma"/>
          <w:b/>
          <w:sz w:val="18"/>
          <w:szCs w:val="18"/>
        </w:rPr>
        <w:t xml:space="preserve">Accionante:    </w:t>
      </w:r>
      <w:r w:rsidRPr="00CD2E04">
        <w:rPr>
          <w:rFonts w:ascii="Tahoma" w:hAnsi="Tahoma" w:cs="Tahoma"/>
          <w:sz w:val="18"/>
          <w:szCs w:val="18"/>
        </w:rPr>
        <w:tab/>
      </w:r>
      <w:r w:rsidRPr="00CD2E04">
        <w:rPr>
          <w:rFonts w:ascii="Tahoma" w:hAnsi="Tahoma" w:cs="Tahoma"/>
          <w:sz w:val="18"/>
          <w:szCs w:val="18"/>
        </w:rPr>
        <w:tab/>
      </w:r>
      <w:r w:rsidR="006066B2" w:rsidRPr="00CD2E04">
        <w:rPr>
          <w:rFonts w:ascii="Tahoma" w:hAnsi="Tahoma" w:cs="Tahoma"/>
          <w:sz w:val="18"/>
          <w:szCs w:val="18"/>
        </w:rPr>
        <w:t xml:space="preserve">            </w:t>
      </w:r>
      <w:proofErr w:type="spellStart"/>
      <w:r w:rsidR="00025659">
        <w:rPr>
          <w:rFonts w:ascii="Tahoma" w:hAnsi="Tahoma" w:cs="Tahoma"/>
          <w:sz w:val="18"/>
          <w:szCs w:val="18"/>
        </w:rPr>
        <w:t>Nicacio</w:t>
      </w:r>
      <w:proofErr w:type="spellEnd"/>
      <w:r w:rsidR="00025659">
        <w:rPr>
          <w:rFonts w:ascii="Tahoma" w:hAnsi="Tahoma" w:cs="Tahoma"/>
          <w:sz w:val="18"/>
          <w:szCs w:val="18"/>
        </w:rPr>
        <w:t xml:space="preserve"> </w:t>
      </w:r>
      <w:proofErr w:type="spellStart"/>
      <w:r w:rsidR="00025659">
        <w:rPr>
          <w:rFonts w:ascii="Tahoma" w:hAnsi="Tahoma" w:cs="Tahoma"/>
          <w:sz w:val="18"/>
          <w:szCs w:val="18"/>
        </w:rPr>
        <w:t>Taborda</w:t>
      </w:r>
      <w:proofErr w:type="spellEnd"/>
      <w:r w:rsidR="00025659">
        <w:rPr>
          <w:rFonts w:ascii="Tahoma" w:hAnsi="Tahoma" w:cs="Tahoma"/>
          <w:sz w:val="18"/>
          <w:szCs w:val="18"/>
        </w:rPr>
        <w:t xml:space="preserve"> Ruiz </w:t>
      </w:r>
      <w:r w:rsidR="005377F1" w:rsidRPr="00CD2E04">
        <w:rPr>
          <w:rFonts w:ascii="Tahoma" w:hAnsi="Tahoma" w:cs="Tahoma"/>
          <w:sz w:val="18"/>
          <w:szCs w:val="18"/>
        </w:rPr>
        <w:t xml:space="preserve"> </w:t>
      </w:r>
      <w:r w:rsidR="0099776F" w:rsidRPr="00CD2E04">
        <w:rPr>
          <w:rFonts w:ascii="Tahoma" w:hAnsi="Tahoma" w:cs="Tahoma"/>
          <w:sz w:val="18"/>
          <w:szCs w:val="18"/>
        </w:rPr>
        <w:t xml:space="preserve"> </w:t>
      </w:r>
    </w:p>
    <w:p w:rsidR="00C648DB" w:rsidRPr="00CD2E04" w:rsidRDefault="00F242D4" w:rsidP="00CD2E04">
      <w:pPr>
        <w:pStyle w:val="Sinespaciado"/>
        <w:jc w:val="both"/>
        <w:rPr>
          <w:rFonts w:ascii="Tahoma" w:hAnsi="Tahoma" w:cs="Tahoma"/>
          <w:sz w:val="18"/>
          <w:szCs w:val="18"/>
        </w:rPr>
      </w:pPr>
      <w:bookmarkStart w:id="0" w:name="OLE_LINK1"/>
      <w:r w:rsidRPr="00CD2E04">
        <w:rPr>
          <w:rFonts w:ascii="Tahoma" w:hAnsi="Tahoma" w:cs="Tahoma"/>
          <w:b/>
          <w:sz w:val="18"/>
          <w:szCs w:val="18"/>
        </w:rPr>
        <w:t xml:space="preserve">Accionado:     </w:t>
      </w:r>
      <w:r w:rsidRPr="00CD2E04">
        <w:rPr>
          <w:rFonts w:ascii="Tahoma" w:hAnsi="Tahoma" w:cs="Tahoma"/>
          <w:sz w:val="18"/>
          <w:szCs w:val="18"/>
        </w:rPr>
        <w:tab/>
      </w:r>
      <w:bookmarkEnd w:id="0"/>
      <w:r w:rsidRPr="00CD2E04">
        <w:rPr>
          <w:rFonts w:ascii="Tahoma" w:hAnsi="Tahoma" w:cs="Tahoma"/>
          <w:sz w:val="18"/>
          <w:szCs w:val="18"/>
        </w:rPr>
        <w:tab/>
        <w:t xml:space="preserve">            </w:t>
      </w:r>
      <w:r w:rsidR="005467E1">
        <w:rPr>
          <w:rFonts w:ascii="Tahoma" w:hAnsi="Tahoma" w:cs="Tahoma"/>
          <w:sz w:val="18"/>
          <w:szCs w:val="18"/>
        </w:rPr>
        <w:t>Superintendencia Financiera de Colombia y otro</w:t>
      </w:r>
    </w:p>
    <w:p w:rsidR="00F242D4" w:rsidRPr="00CD2E04" w:rsidRDefault="00F242D4" w:rsidP="00CD2E04">
      <w:pPr>
        <w:pStyle w:val="Sinespaciado"/>
        <w:jc w:val="both"/>
        <w:rPr>
          <w:rFonts w:ascii="Tahoma" w:hAnsi="Tahoma" w:cs="Tahoma"/>
          <w:sz w:val="18"/>
          <w:szCs w:val="18"/>
        </w:rPr>
      </w:pPr>
      <w:r w:rsidRPr="00CD2E04">
        <w:rPr>
          <w:rFonts w:ascii="Tahoma" w:hAnsi="Tahoma" w:cs="Tahoma"/>
          <w:b/>
          <w:sz w:val="18"/>
          <w:szCs w:val="18"/>
        </w:rPr>
        <w:t>Magistrada ponente:</w:t>
      </w:r>
      <w:r w:rsidRPr="00CD2E04">
        <w:rPr>
          <w:rFonts w:ascii="Tahoma" w:hAnsi="Tahoma" w:cs="Tahoma"/>
          <w:sz w:val="18"/>
          <w:szCs w:val="18"/>
        </w:rPr>
        <w:tab/>
        <w:t xml:space="preserve">            </w:t>
      </w:r>
      <w:r w:rsidR="00425953" w:rsidRPr="00CD2E04">
        <w:rPr>
          <w:rFonts w:ascii="Tahoma" w:hAnsi="Tahoma" w:cs="Tahoma"/>
          <w:sz w:val="18"/>
          <w:szCs w:val="18"/>
        </w:rPr>
        <w:t>Ana Lucía Caicedo Calderón</w:t>
      </w:r>
    </w:p>
    <w:p w:rsidR="00A36A0F" w:rsidRPr="00CD2E04" w:rsidRDefault="00F242D4" w:rsidP="00CD2E04">
      <w:pPr>
        <w:ind w:left="2832" w:hanging="2832"/>
        <w:jc w:val="both"/>
        <w:rPr>
          <w:rFonts w:ascii="Tahoma" w:hAnsi="Tahoma" w:cs="Tahoma"/>
          <w:b/>
          <w:sz w:val="18"/>
          <w:szCs w:val="18"/>
        </w:rPr>
      </w:pPr>
      <w:r w:rsidRPr="00CD2E04">
        <w:rPr>
          <w:rFonts w:ascii="Tahoma" w:hAnsi="Tahoma" w:cs="Tahoma"/>
          <w:b/>
          <w:sz w:val="18"/>
          <w:szCs w:val="18"/>
        </w:rPr>
        <w:t xml:space="preserve">Tema: </w:t>
      </w:r>
      <w:r w:rsidRPr="00CD2E04">
        <w:rPr>
          <w:rFonts w:ascii="Tahoma" w:hAnsi="Tahoma" w:cs="Tahoma"/>
          <w:b/>
          <w:sz w:val="18"/>
          <w:szCs w:val="18"/>
        </w:rPr>
        <w:tab/>
      </w:r>
    </w:p>
    <w:p w:rsidR="00F0314B" w:rsidRDefault="00F0314B" w:rsidP="00F0314B">
      <w:pPr>
        <w:ind w:left="2832" w:right="-6"/>
        <w:jc w:val="both"/>
        <w:textAlignment w:val="baseline"/>
        <w:rPr>
          <w:rFonts w:ascii="Tahoma" w:hAnsi="Tahoma" w:cs="Tahoma"/>
          <w:b/>
          <w:bCs/>
          <w:color w:val="000000" w:themeColor="text1"/>
          <w:sz w:val="18"/>
          <w:szCs w:val="18"/>
          <w:bdr w:val="none" w:sz="0" w:space="0" w:color="auto" w:frame="1"/>
        </w:rPr>
      </w:pPr>
      <w:r w:rsidRPr="00D43D09">
        <w:rPr>
          <w:rFonts w:ascii="Tahoma" w:hAnsi="Tahoma" w:cs="Tahoma"/>
          <w:b/>
          <w:bCs/>
          <w:color w:val="000000" w:themeColor="text1"/>
          <w:sz w:val="18"/>
          <w:szCs w:val="18"/>
          <w:bdr w:val="none" w:sz="0" w:space="0" w:color="auto" w:frame="1"/>
        </w:rPr>
        <w:t xml:space="preserve">Improcedencia de la acción de tutela ante la inexistencia de una conducta respecto de la cual se pueda efectuar el juicio de vulnerabilidad de derechos fundamentales. </w:t>
      </w:r>
    </w:p>
    <w:p w:rsidR="00F0314B" w:rsidRDefault="00F0314B" w:rsidP="00F0314B">
      <w:pPr>
        <w:ind w:left="2832" w:right="-6"/>
        <w:jc w:val="both"/>
        <w:textAlignment w:val="baseline"/>
        <w:rPr>
          <w:rFonts w:ascii="Tahoma" w:hAnsi="Tahoma" w:cs="Tahoma"/>
          <w:b/>
          <w:bCs/>
          <w:color w:val="000000" w:themeColor="text1"/>
          <w:sz w:val="18"/>
          <w:szCs w:val="18"/>
          <w:bdr w:val="none" w:sz="0" w:space="0" w:color="auto" w:frame="1"/>
        </w:rPr>
      </w:pPr>
    </w:p>
    <w:p w:rsidR="00F0314B" w:rsidRPr="00D43D09" w:rsidRDefault="00F0314B" w:rsidP="00F0314B">
      <w:pPr>
        <w:ind w:left="2832" w:right="-6"/>
        <w:jc w:val="both"/>
        <w:textAlignment w:val="baseline"/>
        <w:rPr>
          <w:rFonts w:ascii="Tahoma" w:hAnsi="Tahoma" w:cs="Tahoma"/>
          <w:bCs/>
          <w:color w:val="000000" w:themeColor="text1"/>
          <w:sz w:val="18"/>
          <w:szCs w:val="18"/>
          <w:bdr w:val="none" w:sz="0" w:space="0" w:color="auto" w:frame="1"/>
          <w:shd w:val="clear" w:color="auto" w:fill="FFFFFF"/>
        </w:rPr>
      </w:pPr>
      <w:r w:rsidRPr="00D43D09">
        <w:rPr>
          <w:rFonts w:ascii="Tahoma" w:hAnsi="Tahoma" w:cs="Tahoma"/>
          <w:bCs/>
          <w:color w:val="000000" w:themeColor="text1"/>
          <w:sz w:val="18"/>
          <w:szCs w:val="18"/>
          <w:bdr w:val="none" w:sz="0" w:space="0" w:color="auto" w:frame="1"/>
        </w:rPr>
        <w:t>El órgano de cierre de la jurisdicción constitucional ha señalado que la acción de tutela es improcedente cuando la entidad accionada no ha vulnerado los derechos fundamentales del accionante. Así lo indicó en la sentencia T-130 DE 2014:</w:t>
      </w:r>
    </w:p>
    <w:p w:rsidR="00F0314B" w:rsidRPr="00D43D09" w:rsidRDefault="00F0314B" w:rsidP="00F0314B">
      <w:pPr>
        <w:spacing w:line="276" w:lineRule="auto"/>
        <w:ind w:right="-6" w:firstLine="709"/>
        <w:jc w:val="both"/>
        <w:textAlignment w:val="baseline"/>
        <w:rPr>
          <w:rFonts w:ascii="Tahoma" w:hAnsi="Tahoma" w:cs="Tahoma"/>
          <w:bCs/>
          <w:i/>
          <w:color w:val="000000" w:themeColor="text1"/>
          <w:sz w:val="18"/>
          <w:szCs w:val="18"/>
          <w:bdr w:val="none" w:sz="0" w:space="0" w:color="auto" w:frame="1"/>
          <w:shd w:val="clear" w:color="auto" w:fill="FFFFFF"/>
        </w:rPr>
      </w:pPr>
    </w:p>
    <w:p w:rsidR="00F0314B" w:rsidRPr="00D43D09" w:rsidRDefault="00F0314B" w:rsidP="00F0314B">
      <w:pPr>
        <w:ind w:left="2832" w:right="-18"/>
        <w:jc w:val="both"/>
        <w:textAlignment w:val="baseline"/>
        <w:rPr>
          <w:rFonts w:ascii="Arial Narrow" w:eastAsia="Times New Roman" w:hAnsi="Arial Narrow"/>
          <w:i/>
          <w:color w:val="000000" w:themeColor="text1"/>
          <w:sz w:val="18"/>
          <w:szCs w:val="18"/>
        </w:rPr>
      </w:pPr>
      <w:r w:rsidRPr="00D43D09">
        <w:rPr>
          <w:rFonts w:ascii="Arial Narrow" w:hAnsi="Arial Narrow"/>
          <w:i/>
          <w:color w:val="000000" w:themeColor="text1"/>
          <w:sz w:val="18"/>
          <w:szCs w:val="18"/>
          <w:bdr w:val="none" w:sz="0" w:space="0" w:color="auto" w:frame="1"/>
        </w:rPr>
        <w:t>“El objeto de la acción de tutela es la protección</w:t>
      </w:r>
      <w:r w:rsidRPr="00D43D09">
        <w:rPr>
          <w:rStyle w:val="apple-converted-space"/>
          <w:rFonts w:ascii="Arial Narrow" w:hAnsi="Arial Narrow"/>
          <w:i/>
          <w:color w:val="000000" w:themeColor="text1"/>
          <w:sz w:val="18"/>
          <w:szCs w:val="18"/>
          <w:bdr w:val="none" w:sz="0" w:space="0" w:color="auto" w:frame="1"/>
        </w:rPr>
        <w:t> </w:t>
      </w:r>
      <w:r w:rsidRPr="00D43D09">
        <w:rPr>
          <w:rFonts w:ascii="Arial Narrow" w:hAnsi="Arial Narrow"/>
          <w:i/>
          <w:color w:val="000000" w:themeColor="text1"/>
          <w:sz w:val="18"/>
          <w:szCs w:val="18"/>
          <w:bdr w:val="none" w:sz="0" w:space="0" w:color="auto" w:frame="1"/>
        </w:rPr>
        <w:t>efectiva, inmediata, concreta y subsidiaria de los derechos fundamentales,</w:t>
      </w:r>
      <w:r w:rsidRPr="00D43D09">
        <w:rPr>
          <w:rStyle w:val="apple-converted-space"/>
          <w:rFonts w:ascii="Arial Narrow" w:hAnsi="Arial Narrow"/>
          <w:i/>
          <w:color w:val="000000" w:themeColor="text1"/>
          <w:sz w:val="18"/>
          <w:szCs w:val="18"/>
          <w:bdr w:val="none" w:sz="0" w:space="0" w:color="auto" w:frame="1"/>
        </w:rPr>
        <w:t> </w:t>
      </w:r>
      <w:r w:rsidRPr="00D43D09">
        <w:rPr>
          <w:rFonts w:ascii="Arial Narrow" w:hAnsi="Arial Narrow"/>
          <w:i/>
          <w:iCs/>
          <w:color w:val="000000" w:themeColor="text1"/>
          <w:sz w:val="18"/>
          <w:szCs w:val="18"/>
          <w:bdr w:val="none" w:sz="0" w:space="0" w:color="auto" w:frame="1"/>
        </w:rPr>
        <w:t>“cuando quiera que éstos resulten vulnerados o amenazados por la acción o la omisión de cualquier autoridad  pública o de los particulares</w:t>
      </w:r>
      <w:r w:rsidRPr="00D43D09">
        <w:rPr>
          <w:rStyle w:val="apple-converted-space"/>
          <w:rFonts w:ascii="Arial Narrow" w:hAnsi="Arial Narrow"/>
          <w:i/>
          <w:iCs/>
          <w:color w:val="000000" w:themeColor="text1"/>
          <w:sz w:val="18"/>
          <w:szCs w:val="18"/>
          <w:bdr w:val="none" w:sz="0" w:space="0" w:color="auto" w:frame="1"/>
        </w:rPr>
        <w:t> </w:t>
      </w:r>
      <w:r w:rsidRPr="00D43D09">
        <w:rPr>
          <w:rFonts w:ascii="Arial Narrow" w:hAnsi="Arial Narrow"/>
          <w:i/>
          <w:color w:val="000000" w:themeColor="text1"/>
          <w:sz w:val="18"/>
          <w:szCs w:val="18"/>
          <w:bdr w:val="none" w:sz="0" w:space="0" w:color="auto" w:frame="1"/>
        </w:rPr>
        <w:t>[de conformidad con lo establecido en el Capítulo III del Decreto 2591 de 1991</w:t>
      </w:r>
      <w:r w:rsidRPr="00D43D09">
        <w:rPr>
          <w:rFonts w:ascii="Arial Narrow" w:hAnsi="Arial Narrow"/>
          <w:i/>
          <w:iCs/>
          <w:color w:val="000000" w:themeColor="text1"/>
          <w:sz w:val="18"/>
          <w:szCs w:val="18"/>
          <w:bdr w:val="none" w:sz="0" w:space="0" w:color="auto" w:frame="1"/>
        </w:rPr>
        <w:t>”</w:t>
      </w:r>
      <w:r w:rsidRPr="00D43D09">
        <w:rPr>
          <w:rFonts w:ascii="Arial Narrow" w:hAnsi="Arial Narrow"/>
          <w:i/>
          <w:color w:val="000000" w:themeColor="text1"/>
          <w:sz w:val="18"/>
          <w:szCs w:val="18"/>
          <w:bdr w:val="none" w:sz="0" w:space="0" w:color="auto" w:frame="1"/>
        </w:rPr>
        <w:t>. Así pues, se desprende que el mecanismo de amparo constitucional se torna improcedente, entre otras causas, cuando no existe una actuación u omisión del agente accionado a la que se le pueda endilgar la supuesta amenaza o vulneración de las garantías fundamentales en cuestión. (…)</w:t>
      </w:r>
    </w:p>
    <w:p w:rsidR="00F0314B" w:rsidRPr="00D43D09" w:rsidRDefault="00F0314B" w:rsidP="00F0314B">
      <w:pPr>
        <w:ind w:right="-18"/>
        <w:jc w:val="both"/>
        <w:textAlignment w:val="baseline"/>
        <w:rPr>
          <w:rFonts w:ascii="Arial Narrow" w:hAnsi="Arial Narrow"/>
          <w:i/>
          <w:color w:val="000000" w:themeColor="text1"/>
          <w:sz w:val="18"/>
          <w:szCs w:val="18"/>
        </w:rPr>
      </w:pPr>
      <w:r w:rsidRPr="00D43D09">
        <w:rPr>
          <w:rFonts w:ascii="Arial Narrow" w:hAnsi="Arial Narrow"/>
          <w:i/>
          <w:color w:val="000000" w:themeColor="text1"/>
          <w:sz w:val="18"/>
          <w:szCs w:val="18"/>
          <w:bdr w:val="none" w:sz="0" w:space="0" w:color="auto" w:frame="1"/>
        </w:rPr>
        <w:t> </w:t>
      </w:r>
    </w:p>
    <w:p w:rsidR="00F0314B" w:rsidRPr="00167DC2" w:rsidRDefault="00F0314B" w:rsidP="00F0314B">
      <w:pPr>
        <w:ind w:left="2832" w:right="-6" w:firstLine="3"/>
        <w:jc w:val="both"/>
        <w:textAlignment w:val="baseline"/>
        <w:rPr>
          <w:rFonts w:ascii="Arial Narrow" w:hAnsi="Arial Narrow"/>
          <w:i/>
          <w:iCs/>
          <w:color w:val="000000" w:themeColor="text1"/>
          <w:sz w:val="18"/>
          <w:szCs w:val="18"/>
          <w:bdr w:val="none" w:sz="0" w:space="0" w:color="auto" w:frame="1"/>
        </w:rPr>
      </w:pPr>
      <w:r w:rsidRPr="00D43D09">
        <w:rPr>
          <w:rFonts w:ascii="Arial Narrow" w:hAnsi="Arial Narrow" w:cs="Tahoma"/>
          <w:bCs/>
          <w:i/>
          <w:color w:val="000000" w:themeColor="text1"/>
          <w:sz w:val="18"/>
          <w:szCs w:val="18"/>
          <w:bdr w:val="none" w:sz="0" w:space="0" w:color="auto" w:frame="1"/>
        </w:rPr>
        <w:t>L</w:t>
      </w:r>
      <w:r w:rsidRPr="00D43D09">
        <w:rPr>
          <w:rFonts w:ascii="Arial Narrow" w:hAnsi="Arial Narrow" w:cs="Tahoma"/>
          <w:i/>
          <w:color w:val="000000" w:themeColor="text1"/>
          <w:sz w:val="18"/>
          <w:szCs w:val="18"/>
          <w:bdr w:val="none" w:sz="0" w:space="0" w:color="auto" w:frame="1"/>
        </w:rPr>
        <w:t>o anterior resulta así, ya que si se permite que las personas acudan al mecanismo de amparo constitucional sobre la base de acciones u omisiones inexistentes, presuntas o hipotéticas, y que por tanto no se hayan concretado en el mundo material y jurídico,</w:t>
      </w:r>
      <w:r w:rsidRPr="00D43D09">
        <w:rPr>
          <w:rStyle w:val="apple-converted-space"/>
          <w:rFonts w:ascii="Arial Narrow" w:hAnsi="Arial Narrow" w:cs="Tahoma"/>
          <w:i/>
          <w:color w:val="000000" w:themeColor="text1"/>
          <w:sz w:val="18"/>
          <w:szCs w:val="18"/>
          <w:bdr w:val="none" w:sz="0" w:space="0" w:color="auto" w:frame="1"/>
        </w:rPr>
        <w:t> </w:t>
      </w:r>
      <w:r w:rsidRPr="00D43D09">
        <w:rPr>
          <w:rFonts w:ascii="Arial Narrow" w:hAnsi="Arial Narrow" w:cs="Tahoma"/>
          <w:i/>
          <w:iCs/>
          <w:color w:val="000000" w:themeColor="text1"/>
          <w:sz w:val="18"/>
          <w:szCs w:val="18"/>
          <w:bdr w:val="none" w:sz="0" w:space="0" w:color="auto" w:frame="1"/>
        </w:rPr>
        <w:t>“ello resultaría violatorio del debido proceso de los sujetos pasivos de la acción, atentaría contra el principio de la seguridad jurídica y, en ciertos eventos, podría</w:t>
      </w:r>
      <w:r w:rsidRPr="00D43D09">
        <w:rPr>
          <w:rFonts w:ascii="Arial Narrow" w:hAnsi="Arial Narrow"/>
          <w:i/>
          <w:iCs/>
          <w:color w:val="000000" w:themeColor="text1"/>
          <w:sz w:val="18"/>
          <w:szCs w:val="18"/>
          <w:bdr w:val="none" w:sz="0" w:space="0" w:color="auto" w:frame="1"/>
        </w:rPr>
        <w:t xml:space="preserve">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167DC2">
        <w:rPr>
          <w:rFonts w:ascii="Arial Narrow" w:hAnsi="Arial Narrow"/>
          <w:i/>
          <w:iCs/>
          <w:color w:val="000000" w:themeColor="text1"/>
          <w:sz w:val="18"/>
          <w:szCs w:val="18"/>
          <w:bdr w:val="none" w:sz="0" w:space="0" w:color="auto" w:frame="1"/>
        </w:rPr>
        <w:t>”</w:t>
      </w:r>
    </w:p>
    <w:p w:rsidR="0040214F" w:rsidRPr="00167DC2" w:rsidRDefault="0040214F" w:rsidP="00CD2E04">
      <w:pPr>
        <w:jc w:val="both"/>
        <w:rPr>
          <w:rFonts w:ascii="Arial Narrow" w:hAnsi="Arial Narrow"/>
          <w:i/>
          <w:iCs/>
          <w:color w:val="000000" w:themeColor="text1"/>
          <w:sz w:val="18"/>
          <w:szCs w:val="18"/>
          <w:bdr w:val="none" w:sz="0" w:space="0" w:color="auto" w:frame="1"/>
        </w:rPr>
      </w:pPr>
    </w:p>
    <w:p w:rsidR="002F2D4C" w:rsidRPr="00167DC2" w:rsidRDefault="002F2D4C" w:rsidP="00CD2E04">
      <w:pPr>
        <w:jc w:val="both"/>
        <w:rPr>
          <w:rFonts w:ascii="Arial Narrow" w:hAnsi="Arial Narrow"/>
          <w:i/>
          <w:iCs/>
          <w:color w:val="000000" w:themeColor="text1"/>
          <w:sz w:val="18"/>
          <w:szCs w:val="18"/>
          <w:bdr w:val="none" w:sz="0" w:space="0" w:color="auto" w:frame="1"/>
        </w:rPr>
      </w:pPr>
    </w:p>
    <w:p w:rsidR="00C538B6" w:rsidRPr="009B319B" w:rsidRDefault="00C538B6" w:rsidP="00CD2E04">
      <w:pPr>
        <w:ind w:left="2832" w:hanging="2832"/>
        <w:jc w:val="both"/>
        <w:rPr>
          <w:rFonts w:ascii="Tahoma" w:eastAsia="Times New Roman" w:hAnsi="Tahoma" w:cs="Tahoma"/>
          <w:sz w:val="18"/>
          <w:szCs w:val="18"/>
          <w:lang w:eastAsia="es-CO"/>
        </w:rPr>
      </w:pPr>
    </w:p>
    <w:p w:rsidR="00F242D4" w:rsidRPr="009B319B" w:rsidRDefault="00F242D4" w:rsidP="00CD2E04">
      <w:pPr>
        <w:keepNext/>
        <w:widowControl w:val="0"/>
        <w:autoSpaceDE w:val="0"/>
        <w:autoSpaceDN w:val="0"/>
        <w:adjustRightInd w:val="0"/>
        <w:jc w:val="center"/>
        <w:rPr>
          <w:rFonts w:ascii="Tahoma" w:hAnsi="Tahoma" w:cs="Tahoma"/>
          <w:b/>
          <w:bCs/>
          <w:sz w:val="24"/>
          <w:szCs w:val="24"/>
        </w:rPr>
      </w:pPr>
      <w:r w:rsidRPr="009B319B">
        <w:rPr>
          <w:rFonts w:ascii="Tahoma" w:hAnsi="Tahoma" w:cs="Tahoma"/>
          <w:b/>
          <w:bCs/>
          <w:sz w:val="24"/>
          <w:szCs w:val="24"/>
        </w:rPr>
        <w:t>TRIBUNAL SUPERIOR DEL DISTRITO JUDICIAL DE PEREIRA</w:t>
      </w:r>
    </w:p>
    <w:p w:rsidR="00F242D4" w:rsidRPr="009B319B" w:rsidRDefault="00F242D4" w:rsidP="00CD2E04">
      <w:pPr>
        <w:keepNext/>
        <w:widowControl w:val="0"/>
        <w:autoSpaceDE w:val="0"/>
        <w:autoSpaceDN w:val="0"/>
        <w:adjustRightInd w:val="0"/>
        <w:jc w:val="center"/>
        <w:rPr>
          <w:rFonts w:ascii="Tahoma" w:hAnsi="Tahoma" w:cs="Tahoma"/>
          <w:b/>
          <w:bCs/>
          <w:sz w:val="24"/>
          <w:szCs w:val="24"/>
        </w:rPr>
      </w:pPr>
      <w:r w:rsidRPr="009B319B">
        <w:rPr>
          <w:rFonts w:ascii="Tahoma" w:hAnsi="Tahoma" w:cs="Tahoma"/>
          <w:b/>
          <w:bCs/>
          <w:sz w:val="24"/>
          <w:szCs w:val="24"/>
        </w:rPr>
        <w:t xml:space="preserve">SALA </w:t>
      </w:r>
      <w:r w:rsidR="00CD2E04">
        <w:rPr>
          <w:rFonts w:ascii="Tahoma" w:hAnsi="Tahoma" w:cs="Tahoma"/>
          <w:b/>
          <w:bCs/>
          <w:sz w:val="24"/>
          <w:szCs w:val="24"/>
        </w:rPr>
        <w:t>DE DECISIÓN LAB</w:t>
      </w:r>
      <w:r w:rsidRPr="009B319B">
        <w:rPr>
          <w:rFonts w:ascii="Tahoma" w:hAnsi="Tahoma" w:cs="Tahoma"/>
          <w:b/>
          <w:bCs/>
          <w:sz w:val="24"/>
          <w:szCs w:val="24"/>
        </w:rPr>
        <w:t>ORAL</w:t>
      </w:r>
      <w:r w:rsidR="00CD2E04">
        <w:rPr>
          <w:rFonts w:ascii="Tahoma" w:hAnsi="Tahoma" w:cs="Tahoma"/>
          <w:b/>
          <w:bCs/>
          <w:sz w:val="24"/>
          <w:szCs w:val="24"/>
        </w:rPr>
        <w:t xml:space="preserve"> No. 1</w:t>
      </w:r>
    </w:p>
    <w:p w:rsidR="00C47656" w:rsidRPr="009B319B" w:rsidRDefault="00C47656" w:rsidP="00CD2E04">
      <w:pPr>
        <w:pStyle w:val="Sinespaciado"/>
      </w:pPr>
    </w:p>
    <w:p w:rsidR="00F242D4" w:rsidRPr="00CD2E04" w:rsidRDefault="00F242D4" w:rsidP="00CD2E04">
      <w:pPr>
        <w:autoSpaceDE w:val="0"/>
        <w:autoSpaceDN w:val="0"/>
        <w:adjustRightInd w:val="0"/>
        <w:jc w:val="center"/>
        <w:rPr>
          <w:rFonts w:ascii="Tahoma" w:hAnsi="Tahoma" w:cs="Tahoma"/>
          <w:b/>
          <w:bCs/>
        </w:rPr>
      </w:pPr>
      <w:r w:rsidRPr="00CD2E04">
        <w:rPr>
          <w:rFonts w:ascii="Tahoma" w:hAnsi="Tahoma" w:cs="Tahoma"/>
        </w:rPr>
        <w:t>Magistrada Ponente:</w:t>
      </w:r>
      <w:r w:rsidRPr="00CD2E04">
        <w:rPr>
          <w:rFonts w:ascii="Tahoma" w:hAnsi="Tahoma" w:cs="Tahoma"/>
          <w:b/>
          <w:bCs/>
        </w:rPr>
        <w:t xml:space="preserve"> </w:t>
      </w:r>
      <w:r w:rsidR="00CD2E04" w:rsidRPr="00CD2E04">
        <w:rPr>
          <w:rFonts w:ascii="Tahoma" w:hAnsi="Tahoma" w:cs="Tahoma"/>
          <w:b/>
          <w:bCs/>
        </w:rPr>
        <w:t>Ana Lucía Caicedo Calderón</w:t>
      </w:r>
    </w:p>
    <w:p w:rsidR="00F242D4" w:rsidRPr="00CD2E04" w:rsidRDefault="00F242D4" w:rsidP="00CD2E04">
      <w:pPr>
        <w:pStyle w:val="Sinespaciado"/>
      </w:pPr>
    </w:p>
    <w:p w:rsidR="00F242D4" w:rsidRPr="00CD2E04" w:rsidRDefault="00CD2E04" w:rsidP="00CD2E04">
      <w:pPr>
        <w:autoSpaceDE w:val="0"/>
        <w:autoSpaceDN w:val="0"/>
        <w:adjustRightInd w:val="0"/>
        <w:jc w:val="center"/>
        <w:rPr>
          <w:rFonts w:ascii="Tahoma" w:hAnsi="Tahoma" w:cs="Tahoma"/>
          <w:b/>
          <w:bCs/>
        </w:rPr>
      </w:pPr>
      <w:r w:rsidRPr="00CD2E04">
        <w:rPr>
          <w:rFonts w:ascii="Tahoma" w:hAnsi="Tahoma" w:cs="Tahoma"/>
          <w:b/>
          <w:bCs/>
        </w:rPr>
        <w:t xml:space="preserve">Acta </w:t>
      </w:r>
      <w:r w:rsidR="00F242D4" w:rsidRPr="00CD2E04">
        <w:rPr>
          <w:rFonts w:ascii="Tahoma" w:hAnsi="Tahoma" w:cs="Tahoma"/>
          <w:b/>
          <w:bCs/>
        </w:rPr>
        <w:t>No. ___</w:t>
      </w:r>
    </w:p>
    <w:p w:rsidR="00C538B6" w:rsidRPr="00CD2E04" w:rsidRDefault="00F242D4" w:rsidP="00CD2E04">
      <w:pPr>
        <w:autoSpaceDE w:val="0"/>
        <w:autoSpaceDN w:val="0"/>
        <w:adjustRightInd w:val="0"/>
        <w:jc w:val="center"/>
        <w:rPr>
          <w:rFonts w:ascii="Tahoma" w:hAnsi="Tahoma" w:cs="Tahoma"/>
          <w:b/>
          <w:bCs/>
        </w:rPr>
      </w:pPr>
      <w:r w:rsidRPr="00CD2E04">
        <w:rPr>
          <w:rFonts w:ascii="Tahoma" w:hAnsi="Tahoma" w:cs="Tahoma"/>
          <w:b/>
          <w:bCs/>
        </w:rPr>
        <w:t>(</w:t>
      </w:r>
      <w:r w:rsidR="00204075">
        <w:rPr>
          <w:rFonts w:ascii="Tahoma" w:hAnsi="Tahoma" w:cs="Tahoma"/>
          <w:b/>
          <w:bCs/>
        </w:rPr>
        <w:t>Octubre 4</w:t>
      </w:r>
      <w:r w:rsidR="0099776F" w:rsidRPr="00CD2E04">
        <w:rPr>
          <w:rFonts w:ascii="Tahoma" w:hAnsi="Tahoma" w:cs="Tahoma"/>
          <w:b/>
          <w:bCs/>
        </w:rPr>
        <w:t xml:space="preserve"> de 2017</w:t>
      </w:r>
      <w:r w:rsidRPr="00CD2E04">
        <w:rPr>
          <w:rFonts w:ascii="Tahoma" w:hAnsi="Tahoma" w:cs="Tahoma"/>
          <w:b/>
          <w:bCs/>
        </w:rPr>
        <w:t>)</w:t>
      </w:r>
    </w:p>
    <w:p w:rsidR="00F242D4" w:rsidRPr="00CD2E04" w:rsidRDefault="00F242D4" w:rsidP="00CD2E04">
      <w:pPr>
        <w:pStyle w:val="Sinespaciado"/>
        <w:spacing w:line="276" w:lineRule="auto"/>
      </w:pPr>
    </w:p>
    <w:p w:rsidR="00F242D4" w:rsidRPr="00CD2E04" w:rsidRDefault="00F242D4" w:rsidP="00CD2E04">
      <w:pPr>
        <w:spacing w:line="276" w:lineRule="auto"/>
        <w:ind w:firstLine="709"/>
        <w:jc w:val="both"/>
        <w:rPr>
          <w:rFonts w:ascii="Tahoma" w:hAnsi="Tahoma" w:cs="Tahoma"/>
        </w:rPr>
      </w:pPr>
      <w:r w:rsidRPr="00CD2E04">
        <w:rPr>
          <w:rFonts w:ascii="Tahoma" w:hAnsi="Tahoma" w:cs="Tahoma"/>
        </w:rPr>
        <w:t xml:space="preserve">Dentro del término estipulado en los artículos 86 de la Constitución Política y 29 del Decreto 2591, se resuelve en primera instancia la </w:t>
      </w:r>
      <w:r w:rsidRPr="00CD2E04">
        <w:rPr>
          <w:rFonts w:ascii="Tahoma" w:hAnsi="Tahoma" w:cs="Tahoma"/>
          <w:b/>
          <w:bCs/>
        </w:rPr>
        <w:t xml:space="preserve">Acción de Tutela </w:t>
      </w:r>
      <w:r w:rsidRPr="00CD2E04">
        <w:rPr>
          <w:rFonts w:ascii="Tahoma" w:hAnsi="Tahoma" w:cs="Tahoma"/>
        </w:rPr>
        <w:t xml:space="preserve">impetrada por </w:t>
      </w:r>
      <w:r w:rsidR="004B79C5">
        <w:rPr>
          <w:rFonts w:ascii="Tahoma" w:hAnsi="Tahoma" w:cs="Tahoma"/>
        </w:rPr>
        <w:t xml:space="preserve">el </w:t>
      </w:r>
      <w:r w:rsidR="0099776F" w:rsidRPr="00CD2E04">
        <w:rPr>
          <w:rFonts w:ascii="Tahoma" w:hAnsi="Tahoma" w:cs="Tahoma"/>
        </w:rPr>
        <w:t>señor</w:t>
      </w:r>
      <w:r w:rsidR="004B79C5">
        <w:rPr>
          <w:rFonts w:ascii="Tahoma" w:hAnsi="Tahoma" w:cs="Tahoma"/>
        </w:rPr>
        <w:t xml:space="preserve"> </w:t>
      </w:r>
      <w:proofErr w:type="spellStart"/>
      <w:r w:rsidR="000A6FC1">
        <w:rPr>
          <w:rFonts w:ascii="Tahoma" w:hAnsi="Tahoma" w:cs="Tahoma"/>
          <w:b/>
        </w:rPr>
        <w:t>Nicacio</w:t>
      </w:r>
      <w:proofErr w:type="spellEnd"/>
      <w:r w:rsidR="000A6FC1">
        <w:rPr>
          <w:rFonts w:ascii="Tahoma" w:hAnsi="Tahoma" w:cs="Tahoma"/>
          <w:b/>
        </w:rPr>
        <w:t xml:space="preserve"> </w:t>
      </w:r>
      <w:proofErr w:type="spellStart"/>
      <w:r w:rsidR="000A6FC1">
        <w:rPr>
          <w:rFonts w:ascii="Tahoma" w:hAnsi="Tahoma" w:cs="Tahoma"/>
          <w:b/>
        </w:rPr>
        <w:t>Taborda</w:t>
      </w:r>
      <w:proofErr w:type="spellEnd"/>
      <w:r w:rsidR="000A6FC1">
        <w:rPr>
          <w:rFonts w:ascii="Tahoma" w:hAnsi="Tahoma" w:cs="Tahoma"/>
          <w:b/>
        </w:rPr>
        <w:t xml:space="preserve"> Ruiz</w:t>
      </w:r>
      <w:r w:rsidR="0099776F" w:rsidRPr="00CD2E04">
        <w:rPr>
          <w:rFonts w:ascii="Tahoma" w:hAnsi="Tahoma" w:cs="Tahoma"/>
          <w:b/>
        </w:rPr>
        <w:t xml:space="preserve"> </w:t>
      </w:r>
      <w:r w:rsidR="008D6081" w:rsidRPr="00CD2E04">
        <w:rPr>
          <w:rFonts w:ascii="Tahoma" w:hAnsi="Tahoma" w:cs="Tahoma"/>
        </w:rPr>
        <w:t>e</w:t>
      </w:r>
      <w:r w:rsidR="00420468" w:rsidRPr="00CD2E04">
        <w:rPr>
          <w:rFonts w:ascii="Tahoma" w:hAnsi="Tahoma" w:cs="Tahoma"/>
          <w:bCs/>
        </w:rPr>
        <w:t xml:space="preserve">n </w:t>
      </w:r>
      <w:r w:rsidRPr="00CD2E04">
        <w:rPr>
          <w:rFonts w:ascii="Tahoma" w:hAnsi="Tahoma" w:cs="Tahoma"/>
        </w:rPr>
        <w:t>contra</w:t>
      </w:r>
      <w:r w:rsidR="00437373" w:rsidRPr="00CD2E04">
        <w:rPr>
          <w:rFonts w:ascii="Tahoma" w:hAnsi="Tahoma" w:cs="Tahoma"/>
          <w:b/>
        </w:rPr>
        <w:t xml:space="preserve"> </w:t>
      </w:r>
      <w:r w:rsidR="0099776F" w:rsidRPr="00CD2E04">
        <w:rPr>
          <w:rFonts w:ascii="Tahoma" w:hAnsi="Tahoma" w:cs="Tahoma"/>
        </w:rPr>
        <w:t>de</w:t>
      </w:r>
      <w:r w:rsidR="000A6FC1">
        <w:rPr>
          <w:rFonts w:ascii="Tahoma" w:hAnsi="Tahoma" w:cs="Tahoma"/>
        </w:rPr>
        <w:t xml:space="preserve"> </w:t>
      </w:r>
      <w:r w:rsidR="008121E4" w:rsidRPr="00CD2E04">
        <w:rPr>
          <w:rFonts w:ascii="Tahoma" w:hAnsi="Tahoma" w:cs="Tahoma"/>
        </w:rPr>
        <w:t>l</w:t>
      </w:r>
      <w:r w:rsidR="000A6FC1">
        <w:rPr>
          <w:rFonts w:ascii="Tahoma" w:hAnsi="Tahoma" w:cs="Tahoma"/>
        </w:rPr>
        <w:t>a</w:t>
      </w:r>
      <w:r w:rsidR="008121E4" w:rsidRPr="00CD2E04">
        <w:rPr>
          <w:rFonts w:ascii="Tahoma" w:hAnsi="Tahoma" w:cs="Tahoma"/>
        </w:rPr>
        <w:t xml:space="preserve"> </w:t>
      </w:r>
      <w:r w:rsidR="000A6FC1">
        <w:rPr>
          <w:rFonts w:ascii="Tahoma" w:hAnsi="Tahoma" w:cs="Tahoma"/>
          <w:b/>
        </w:rPr>
        <w:t xml:space="preserve">Superintendencia Financiera </w:t>
      </w:r>
      <w:r w:rsidR="000A6FC1" w:rsidRPr="000A6FC1">
        <w:rPr>
          <w:rFonts w:ascii="Tahoma" w:hAnsi="Tahoma" w:cs="Tahoma"/>
        </w:rPr>
        <w:t>y</w:t>
      </w:r>
      <w:r w:rsidR="000A6FC1">
        <w:rPr>
          <w:rFonts w:ascii="Tahoma" w:hAnsi="Tahoma" w:cs="Tahoma"/>
          <w:b/>
        </w:rPr>
        <w:t xml:space="preserve"> Colpensiones</w:t>
      </w:r>
      <w:r w:rsidR="00AD72DC" w:rsidRPr="00CD2E04">
        <w:rPr>
          <w:rFonts w:ascii="Tahoma" w:hAnsi="Tahoma" w:cs="Tahoma"/>
          <w:bCs/>
        </w:rPr>
        <w:t>,</w:t>
      </w:r>
      <w:r w:rsidRPr="00CD2E04">
        <w:rPr>
          <w:rFonts w:ascii="Tahoma" w:hAnsi="Tahoma" w:cs="Tahoma"/>
          <w:b/>
          <w:bCs/>
        </w:rPr>
        <w:t xml:space="preserve"> </w:t>
      </w:r>
      <w:r w:rsidRPr="00CD2E04">
        <w:rPr>
          <w:rFonts w:ascii="Tahoma" w:hAnsi="Tahoma" w:cs="Tahoma"/>
        </w:rPr>
        <w:t>quien pretende la protección</w:t>
      </w:r>
      <w:r w:rsidR="008C0F32" w:rsidRPr="00CD2E04">
        <w:rPr>
          <w:rFonts w:ascii="Tahoma" w:hAnsi="Tahoma" w:cs="Tahoma"/>
        </w:rPr>
        <w:t xml:space="preserve"> del derecho fundamental </w:t>
      </w:r>
      <w:r w:rsidR="00042B2E">
        <w:rPr>
          <w:rFonts w:ascii="Tahoma" w:hAnsi="Tahoma" w:cs="Tahoma"/>
        </w:rPr>
        <w:t>al debido proceso y</w:t>
      </w:r>
      <w:r w:rsidR="00271F65">
        <w:rPr>
          <w:rFonts w:ascii="Tahoma" w:hAnsi="Tahoma" w:cs="Tahoma"/>
        </w:rPr>
        <w:t xml:space="preserve"> la</w:t>
      </w:r>
      <w:r w:rsidR="00042B2E">
        <w:rPr>
          <w:rFonts w:ascii="Tahoma" w:hAnsi="Tahoma" w:cs="Tahoma"/>
        </w:rPr>
        <w:t xml:space="preserve"> buena fe</w:t>
      </w:r>
      <w:r w:rsidR="004A45B7" w:rsidRPr="00CD2E04">
        <w:rPr>
          <w:rFonts w:ascii="Tahoma" w:hAnsi="Tahoma" w:cs="Tahoma"/>
        </w:rPr>
        <w:t>.</w:t>
      </w:r>
      <w:r w:rsidRPr="00CD2E04">
        <w:rPr>
          <w:rFonts w:ascii="Tahoma" w:hAnsi="Tahoma" w:cs="Tahoma"/>
        </w:rPr>
        <w:t xml:space="preserve"> </w:t>
      </w:r>
    </w:p>
    <w:p w:rsidR="00F242D4" w:rsidRPr="00CD2E04" w:rsidRDefault="00F242D4" w:rsidP="00CD2E04">
      <w:pPr>
        <w:pStyle w:val="Sinespaciado"/>
      </w:pPr>
    </w:p>
    <w:p w:rsidR="00F242D4" w:rsidRPr="00CD2E04" w:rsidRDefault="00F242D4" w:rsidP="00CD2E04">
      <w:pPr>
        <w:spacing w:line="276" w:lineRule="auto"/>
        <w:ind w:firstLine="709"/>
        <w:jc w:val="both"/>
        <w:rPr>
          <w:rFonts w:ascii="Tahoma" w:hAnsi="Tahoma" w:cs="Tahoma"/>
        </w:rPr>
      </w:pPr>
      <w:r w:rsidRPr="00CD2E04">
        <w:rPr>
          <w:rFonts w:ascii="Tahoma" w:hAnsi="Tahoma" w:cs="Tahoma"/>
        </w:rPr>
        <w:t>El proyecto, una vez revisado y discutido, fue aprobado por el resto de integrantes de la Sala, y corresponde a lo siguiente:</w:t>
      </w:r>
    </w:p>
    <w:p w:rsidR="00310772" w:rsidRPr="00CD2E04" w:rsidRDefault="00310772" w:rsidP="00CD2E04">
      <w:pPr>
        <w:pStyle w:val="Sinespaciado"/>
      </w:pPr>
    </w:p>
    <w:p w:rsidR="00F242D4" w:rsidRPr="00CD2E04" w:rsidRDefault="00D25B93" w:rsidP="00CD2E04">
      <w:pPr>
        <w:pStyle w:val="Ttulo4"/>
        <w:numPr>
          <w:ilvl w:val="0"/>
          <w:numId w:val="2"/>
        </w:numPr>
        <w:spacing w:line="276" w:lineRule="auto"/>
        <w:rPr>
          <w:rFonts w:ascii="Tahoma" w:hAnsi="Tahoma" w:cs="Tahoma"/>
          <w:sz w:val="22"/>
          <w:szCs w:val="22"/>
        </w:rPr>
      </w:pPr>
      <w:r w:rsidRPr="00CD2E04">
        <w:rPr>
          <w:rFonts w:ascii="Tahoma" w:hAnsi="Tahoma" w:cs="Tahoma"/>
          <w:sz w:val="22"/>
          <w:szCs w:val="22"/>
        </w:rPr>
        <w:t>Antecedentes</w:t>
      </w:r>
    </w:p>
    <w:p w:rsidR="00F242D4" w:rsidRPr="00CD2E04" w:rsidRDefault="00F242D4" w:rsidP="00CD2E04">
      <w:pPr>
        <w:pStyle w:val="Sinespaciado"/>
      </w:pPr>
    </w:p>
    <w:p w:rsidR="00AF685F" w:rsidRPr="00CD2E04" w:rsidRDefault="00F242D4" w:rsidP="00CD2E04">
      <w:pPr>
        <w:widowControl w:val="0"/>
        <w:numPr>
          <w:ilvl w:val="1"/>
          <w:numId w:val="2"/>
        </w:numPr>
        <w:autoSpaceDE w:val="0"/>
        <w:autoSpaceDN w:val="0"/>
        <w:adjustRightInd w:val="0"/>
        <w:spacing w:line="276" w:lineRule="auto"/>
        <w:ind w:left="1080"/>
        <w:jc w:val="both"/>
        <w:rPr>
          <w:rFonts w:ascii="Tahoma" w:hAnsi="Tahoma" w:cs="Tahoma"/>
          <w:b/>
          <w:bCs/>
        </w:rPr>
      </w:pPr>
      <w:r w:rsidRPr="00CD2E04">
        <w:rPr>
          <w:rFonts w:ascii="Tahoma" w:hAnsi="Tahoma" w:cs="Tahoma"/>
          <w:b/>
          <w:bCs/>
        </w:rPr>
        <w:t>Hechos Relevantes</w:t>
      </w:r>
    </w:p>
    <w:p w:rsidR="00C12B85" w:rsidRPr="00CD2E04" w:rsidRDefault="00C12B85" w:rsidP="00CD2E04">
      <w:pPr>
        <w:spacing w:line="276" w:lineRule="auto"/>
        <w:jc w:val="both"/>
        <w:rPr>
          <w:rFonts w:ascii="Tahoma" w:hAnsi="Tahoma" w:cs="Tahoma"/>
        </w:rPr>
      </w:pPr>
    </w:p>
    <w:p w:rsidR="00C12B85" w:rsidRDefault="00C12B85" w:rsidP="00CD2E04">
      <w:pPr>
        <w:spacing w:line="276" w:lineRule="auto"/>
        <w:ind w:firstLine="708"/>
        <w:jc w:val="both"/>
        <w:rPr>
          <w:rFonts w:ascii="Tahoma" w:hAnsi="Tahoma" w:cs="Tahoma"/>
        </w:rPr>
      </w:pPr>
      <w:r w:rsidRPr="00CD2E04">
        <w:rPr>
          <w:rFonts w:ascii="Tahoma" w:hAnsi="Tahoma" w:cs="Tahoma"/>
        </w:rPr>
        <w:t xml:space="preserve">Manifiesta </w:t>
      </w:r>
      <w:r w:rsidR="00271F65">
        <w:rPr>
          <w:rFonts w:ascii="Tahoma" w:hAnsi="Tahoma" w:cs="Tahoma"/>
        </w:rPr>
        <w:t xml:space="preserve">que el 17 de mayo presentó queja ante la Superintendencia Financiera de Colombia </w:t>
      </w:r>
      <w:r w:rsidR="004B79C5">
        <w:rPr>
          <w:rFonts w:ascii="Tahoma" w:hAnsi="Tahoma" w:cs="Tahoma"/>
        </w:rPr>
        <w:t xml:space="preserve">denunciando </w:t>
      </w:r>
      <w:r w:rsidR="00BF1632">
        <w:rPr>
          <w:rFonts w:ascii="Tahoma" w:hAnsi="Tahoma" w:cs="Tahoma"/>
        </w:rPr>
        <w:t>los asaltos a la buena fe por parte de la</w:t>
      </w:r>
      <w:r w:rsidR="00271F65">
        <w:rPr>
          <w:rFonts w:ascii="Tahoma" w:hAnsi="Tahoma" w:cs="Tahoma"/>
        </w:rPr>
        <w:t xml:space="preserve"> Adminis</w:t>
      </w:r>
      <w:r w:rsidR="008B7593">
        <w:rPr>
          <w:rFonts w:ascii="Tahoma" w:hAnsi="Tahoma" w:cs="Tahoma"/>
        </w:rPr>
        <w:t>tradora Colombiana de Pensiones, pues realizó pagos en calidad de independiente en los ciclos 1995_06, 1995_09, 1995_11, 1996_09, 1998_08, 2007_07, 2009_09</w:t>
      </w:r>
      <w:r w:rsidR="00F3750F">
        <w:rPr>
          <w:rFonts w:ascii="Tahoma" w:hAnsi="Tahoma" w:cs="Tahoma"/>
        </w:rPr>
        <w:t xml:space="preserve">, </w:t>
      </w:r>
      <w:r w:rsidR="008B7593">
        <w:rPr>
          <w:rFonts w:ascii="Tahoma" w:hAnsi="Tahoma" w:cs="Tahoma"/>
        </w:rPr>
        <w:t>2001_09</w:t>
      </w:r>
      <w:r w:rsidR="004B79C5">
        <w:rPr>
          <w:rFonts w:ascii="Tahoma" w:hAnsi="Tahoma" w:cs="Tahoma"/>
        </w:rPr>
        <w:t>,</w:t>
      </w:r>
      <w:r w:rsidR="008B7593">
        <w:rPr>
          <w:rFonts w:ascii="Tahoma" w:hAnsi="Tahoma" w:cs="Tahoma"/>
        </w:rPr>
        <w:t xml:space="preserve"> </w:t>
      </w:r>
      <w:r w:rsidR="004B79C5">
        <w:rPr>
          <w:rFonts w:ascii="Tahoma" w:hAnsi="Tahoma" w:cs="Tahoma"/>
        </w:rPr>
        <w:t>y</w:t>
      </w:r>
      <w:r w:rsidR="008B7593">
        <w:rPr>
          <w:rFonts w:ascii="Tahoma" w:hAnsi="Tahoma" w:cs="Tahoma"/>
        </w:rPr>
        <w:t xml:space="preserve"> aparecen como si no los hubiera pagado, </w:t>
      </w:r>
      <w:r w:rsidR="00F3750F">
        <w:rPr>
          <w:rFonts w:ascii="Tahoma" w:hAnsi="Tahoma" w:cs="Tahoma"/>
        </w:rPr>
        <w:t>pero</w:t>
      </w:r>
      <w:r w:rsidR="008B7593">
        <w:rPr>
          <w:rFonts w:ascii="Tahoma" w:hAnsi="Tahoma" w:cs="Tahoma"/>
        </w:rPr>
        <w:t xml:space="preserve"> al frente tienen el valor pagado </w:t>
      </w:r>
      <w:r w:rsidR="007743CC">
        <w:rPr>
          <w:rFonts w:ascii="Tahoma" w:hAnsi="Tahoma" w:cs="Tahoma"/>
        </w:rPr>
        <w:t>y el número de referencia del pago.</w:t>
      </w:r>
      <w:r w:rsidR="00DF6198">
        <w:rPr>
          <w:rFonts w:ascii="Tahoma" w:hAnsi="Tahoma" w:cs="Tahoma"/>
        </w:rPr>
        <w:t xml:space="preserve"> I</w:t>
      </w:r>
      <w:r w:rsidRPr="00CD2E04">
        <w:rPr>
          <w:rFonts w:ascii="Tahoma" w:hAnsi="Tahoma" w:cs="Tahoma"/>
        </w:rPr>
        <w:t xml:space="preserve">ndica que </w:t>
      </w:r>
      <w:r w:rsidR="00EF79CD">
        <w:rPr>
          <w:rFonts w:ascii="Tahoma" w:hAnsi="Tahoma" w:cs="Tahoma"/>
        </w:rPr>
        <w:t xml:space="preserve">los errores </w:t>
      </w:r>
      <w:r w:rsidR="00DF6198">
        <w:rPr>
          <w:rFonts w:ascii="Tahoma" w:hAnsi="Tahoma" w:cs="Tahoma"/>
        </w:rPr>
        <w:t xml:space="preserve">son </w:t>
      </w:r>
      <w:r w:rsidR="00EF79CD">
        <w:rPr>
          <w:rFonts w:ascii="Tahoma" w:hAnsi="Tahoma" w:cs="Tahoma"/>
        </w:rPr>
        <w:t>imputables exclusivamente a</w:t>
      </w:r>
      <w:r w:rsidR="00DF6198">
        <w:rPr>
          <w:rFonts w:ascii="Tahoma" w:hAnsi="Tahoma" w:cs="Tahoma"/>
        </w:rPr>
        <w:t xml:space="preserve"> los</w:t>
      </w:r>
      <w:r w:rsidR="00EF79CD">
        <w:rPr>
          <w:rFonts w:ascii="Tahoma" w:hAnsi="Tahoma" w:cs="Tahoma"/>
        </w:rPr>
        <w:t xml:space="preserve"> funcionarios del I.S.S en liquidación</w:t>
      </w:r>
      <w:r w:rsidR="00DF6198">
        <w:rPr>
          <w:rFonts w:ascii="Tahoma" w:hAnsi="Tahoma" w:cs="Tahoma"/>
        </w:rPr>
        <w:t>,</w:t>
      </w:r>
      <w:r w:rsidR="00EF79CD">
        <w:rPr>
          <w:rFonts w:ascii="Tahoma" w:hAnsi="Tahoma" w:cs="Tahoma"/>
        </w:rPr>
        <w:t xml:space="preserve"> y </w:t>
      </w:r>
      <w:r w:rsidR="00DF6198">
        <w:rPr>
          <w:rFonts w:ascii="Tahoma" w:hAnsi="Tahoma" w:cs="Tahoma"/>
        </w:rPr>
        <w:t xml:space="preserve">han </w:t>
      </w:r>
      <w:r w:rsidR="00EF79CD">
        <w:rPr>
          <w:rFonts w:ascii="Tahoma" w:hAnsi="Tahoma" w:cs="Tahoma"/>
        </w:rPr>
        <w:t>subsisti</w:t>
      </w:r>
      <w:r w:rsidR="00DF6198">
        <w:rPr>
          <w:rFonts w:ascii="Tahoma" w:hAnsi="Tahoma" w:cs="Tahoma"/>
        </w:rPr>
        <w:t>do</w:t>
      </w:r>
      <w:r w:rsidR="00EF79CD">
        <w:rPr>
          <w:rFonts w:ascii="Tahoma" w:hAnsi="Tahoma" w:cs="Tahoma"/>
        </w:rPr>
        <w:t xml:space="preserve"> </w:t>
      </w:r>
      <w:r w:rsidR="00DF6198">
        <w:rPr>
          <w:rFonts w:ascii="Tahoma" w:hAnsi="Tahoma" w:cs="Tahoma"/>
        </w:rPr>
        <w:t>e</w:t>
      </w:r>
      <w:r w:rsidR="00EF79CD">
        <w:rPr>
          <w:rFonts w:ascii="Tahoma" w:hAnsi="Tahoma" w:cs="Tahoma"/>
        </w:rPr>
        <w:t xml:space="preserve">n </w:t>
      </w:r>
      <w:r w:rsidR="001804CB">
        <w:rPr>
          <w:rFonts w:ascii="Tahoma" w:hAnsi="Tahoma" w:cs="Tahoma"/>
        </w:rPr>
        <w:t>su</w:t>
      </w:r>
      <w:r w:rsidR="00EF79CD">
        <w:rPr>
          <w:rFonts w:ascii="Tahoma" w:hAnsi="Tahoma" w:cs="Tahoma"/>
        </w:rPr>
        <w:t xml:space="preserve"> historia laboral </w:t>
      </w:r>
      <w:r w:rsidR="003E19A8">
        <w:rPr>
          <w:rFonts w:ascii="Tahoma" w:hAnsi="Tahoma" w:cs="Tahoma"/>
        </w:rPr>
        <w:t>por</w:t>
      </w:r>
      <w:r w:rsidR="00EF79CD">
        <w:rPr>
          <w:rFonts w:ascii="Tahoma" w:hAnsi="Tahoma" w:cs="Tahoma"/>
        </w:rPr>
        <w:t xml:space="preserve"> 22</w:t>
      </w:r>
      <w:r w:rsidR="00F4121C">
        <w:rPr>
          <w:rFonts w:ascii="Tahoma" w:hAnsi="Tahoma" w:cs="Tahoma"/>
        </w:rPr>
        <w:t xml:space="preserve"> </w:t>
      </w:r>
      <w:r w:rsidR="00EF79CD">
        <w:rPr>
          <w:rFonts w:ascii="Tahoma" w:hAnsi="Tahoma" w:cs="Tahoma"/>
        </w:rPr>
        <w:t>años</w:t>
      </w:r>
      <w:r w:rsidRPr="00CD2E04">
        <w:rPr>
          <w:rFonts w:ascii="Tahoma" w:hAnsi="Tahoma" w:cs="Tahoma"/>
        </w:rPr>
        <w:t>.</w:t>
      </w:r>
    </w:p>
    <w:p w:rsidR="00CD2E04" w:rsidRPr="00CD2E04" w:rsidRDefault="00CD2E04" w:rsidP="00CD2E04">
      <w:pPr>
        <w:spacing w:line="276" w:lineRule="auto"/>
        <w:ind w:firstLine="708"/>
        <w:jc w:val="both"/>
        <w:rPr>
          <w:rFonts w:ascii="Tahoma" w:hAnsi="Tahoma" w:cs="Tahoma"/>
        </w:rPr>
      </w:pPr>
    </w:p>
    <w:p w:rsidR="009C161F" w:rsidRDefault="00C12B85" w:rsidP="00D56429">
      <w:pPr>
        <w:spacing w:line="276" w:lineRule="auto"/>
        <w:ind w:firstLine="708"/>
        <w:jc w:val="both"/>
        <w:rPr>
          <w:rFonts w:ascii="Times New Roman" w:hAnsi="Times New Roman"/>
          <w:i/>
          <w:sz w:val="18"/>
          <w:szCs w:val="18"/>
        </w:rPr>
      </w:pPr>
      <w:r w:rsidRPr="00CD2E04">
        <w:rPr>
          <w:rFonts w:ascii="Tahoma" w:hAnsi="Tahoma" w:cs="Tahoma"/>
        </w:rPr>
        <w:lastRenderedPageBreak/>
        <w:t xml:space="preserve">Asegura que </w:t>
      </w:r>
      <w:r w:rsidR="00444F0F">
        <w:rPr>
          <w:rFonts w:ascii="Tahoma" w:hAnsi="Tahoma" w:cs="Tahoma"/>
        </w:rPr>
        <w:t>los funcionarios competentes en el ISS, hoy Colpensiones</w:t>
      </w:r>
      <w:r w:rsidR="00AF2465">
        <w:rPr>
          <w:rFonts w:ascii="Tahoma" w:hAnsi="Tahoma" w:cs="Tahoma"/>
        </w:rPr>
        <w:t xml:space="preserve">, </w:t>
      </w:r>
      <w:r w:rsidR="00444F0F">
        <w:rPr>
          <w:rFonts w:ascii="Tahoma" w:hAnsi="Tahoma" w:cs="Tahoma"/>
        </w:rPr>
        <w:t xml:space="preserve">actuaron con mala fe, pues les corresponde según la ley 1581 de 2012, en su artículo 4º </w:t>
      </w:r>
      <w:r w:rsidR="00444F0F" w:rsidRPr="003B2263">
        <w:rPr>
          <w:rFonts w:ascii="Arial Narrow" w:hAnsi="Arial Narrow"/>
          <w:i/>
          <w:sz w:val="20"/>
          <w:szCs w:val="20"/>
        </w:rPr>
        <w:t xml:space="preserve">“impone manejar la información de esas características con las medidas técnicas, humanas y administrativas que sean necesarias para otorgar seguridad a los registros. A su vez el </w:t>
      </w:r>
      <w:proofErr w:type="spellStart"/>
      <w:proofErr w:type="gramStart"/>
      <w:r w:rsidR="00444F0F" w:rsidRPr="003B2263">
        <w:rPr>
          <w:rFonts w:ascii="Arial Narrow" w:hAnsi="Arial Narrow"/>
          <w:i/>
          <w:sz w:val="20"/>
          <w:szCs w:val="20"/>
        </w:rPr>
        <w:t>articulo</w:t>
      </w:r>
      <w:proofErr w:type="spellEnd"/>
      <w:proofErr w:type="gramEnd"/>
      <w:r w:rsidR="00444F0F" w:rsidRPr="003B2263">
        <w:rPr>
          <w:rFonts w:ascii="Arial Narrow" w:hAnsi="Arial Narrow"/>
          <w:i/>
          <w:sz w:val="20"/>
          <w:szCs w:val="20"/>
        </w:rPr>
        <w:t xml:space="preserve"> 17, compromete a los responsables del tratamiento de datos personales </w:t>
      </w:r>
      <w:r w:rsidR="00444F0F" w:rsidRPr="003B2263">
        <w:rPr>
          <w:rFonts w:ascii="Arial Narrow" w:hAnsi="Arial Narrow"/>
          <w:b/>
          <w:i/>
          <w:sz w:val="20"/>
          <w:szCs w:val="20"/>
          <w:u w:val="single"/>
        </w:rPr>
        <w:t xml:space="preserve">con la implementación de las medidas de seguridad necesarias para impedir la adulteración, </w:t>
      </w:r>
      <w:proofErr w:type="spellStart"/>
      <w:r w:rsidR="00444F0F" w:rsidRPr="003B2263">
        <w:rPr>
          <w:rFonts w:ascii="Arial Narrow" w:hAnsi="Arial Narrow"/>
          <w:b/>
          <w:i/>
          <w:sz w:val="20"/>
          <w:szCs w:val="20"/>
          <w:u w:val="single"/>
        </w:rPr>
        <w:t>perdida</w:t>
      </w:r>
      <w:proofErr w:type="spellEnd"/>
      <w:r w:rsidR="00444F0F" w:rsidRPr="003B2263">
        <w:rPr>
          <w:rFonts w:ascii="Arial Narrow" w:hAnsi="Arial Narrow"/>
          <w:b/>
          <w:i/>
          <w:sz w:val="20"/>
          <w:szCs w:val="20"/>
          <w:u w:val="single"/>
        </w:rPr>
        <w:t xml:space="preserve"> o deterioro de la información y su uso o acceso no autorizado o fraudulento.</w:t>
      </w:r>
      <w:r w:rsidR="00444F0F" w:rsidRPr="003B2263">
        <w:rPr>
          <w:rFonts w:ascii="Arial Narrow" w:hAnsi="Arial Narrow"/>
          <w:i/>
          <w:sz w:val="20"/>
          <w:szCs w:val="20"/>
        </w:rPr>
        <w:t xml:space="preserve"> El deber de custodia conservación y guarda de los datos contenidos en las historias laborales de los afiliados a los regímenes pensionales de ahorro individual y de prima media </w:t>
      </w:r>
      <w:r w:rsidR="00D56429" w:rsidRPr="003B2263">
        <w:rPr>
          <w:rFonts w:ascii="Arial Narrow" w:hAnsi="Arial Narrow"/>
          <w:i/>
          <w:sz w:val="20"/>
          <w:szCs w:val="20"/>
        </w:rPr>
        <w:t xml:space="preserve">comprende, por lo tanto, la obligación de cumplir con esos estándares de seguridad, para materializar; por esa </w:t>
      </w:r>
      <w:proofErr w:type="spellStart"/>
      <w:r w:rsidR="00D56429" w:rsidRPr="003B2263">
        <w:rPr>
          <w:rFonts w:ascii="Arial Narrow" w:hAnsi="Arial Narrow"/>
          <w:i/>
          <w:sz w:val="20"/>
          <w:szCs w:val="20"/>
        </w:rPr>
        <w:t>via</w:t>
      </w:r>
      <w:proofErr w:type="spellEnd"/>
      <w:r w:rsidR="00D56429" w:rsidRPr="003B2263">
        <w:rPr>
          <w:rFonts w:ascii="Arial Narrow" w:hAnsi="Arial Narrow"/>
          <w:i/>
          <w:sz w:val="20"/>
          <w:szCs w:val="20"/>
        </w:rPr>
        <w:t>, sus expectativas pensionales (…)”</w:t>
      </w:r>
    </w:p>
    <w:p w:rsidR="003244D7" w:rsidRPr="00D56429" w:rsidRDefault="003244D7" w:rsidP="00D56429">
      <w:pPr>
        <w:spacing w:line="276" w:lineRule="auto"/>
        <w:ind w:firstLine="708"/>
        <w:jc w:val="both"/>
        <w:rPr>
          <w:rFonts w:ascii="Times New Roman" w:hAnsi="Times New Roman"/>
          <w:i/>
          <w:sz w:val="18"/>
          <w:szCs w:val="18"/>
        </w:rPr>
      </w:pPr>
    </w:p>
    <w:p w:rsidR="00C12B85" w:rsidRPr="00CD2E04" w:rsidRDefault="00C12B85" w:rsidP="00CD2E04">
      <w:pPr>
        <w:spacing w:line="276" w:lineRule="auto"/>
        <w:ind w:firstLine="708"/>
        <w:jc w:val="both"/>
        <w:rPr>
          <w:rFonts w:ascii="Tahoma" w:hAnsi="Tahoma" w:cs="Tahoma"/>
        </w:rPr>
      </w:pPr>
      <w:r w:rsidRPr="00CD2E04">
        <w:rPr>
          <w:rFonts w:ascii="Tahoma" w:hAnsi="Tahoma" w:cs="Tahoma"/>
        </w:rPr>
        <w:t>Manifiesta que</w:t>
      </w:r>
      <w:r w:rsidR="009C161F" w:rsidRPr="00CD2E04">
        <w:rPr>
          <w:rFonts w:ascii="Tahoma" w:hAnsi="Tahoma" w:cs="Tahoma"/>
        </w:rPr>
        <w:t xml:space="preserve"> la </w:t>
      </w:r>
      <w:r w:rsidR="00990829">
        <w:rPr>
          <w:rFonts w:ascii="Tahoma" w:hAnsi="Tahoma" w:cs="Tahoma"/>
        </w:rPr>
        <w:t>Superintendencia Financiera le indicó que requeriría a Colpensiones pero pasados más de tres meses no se evidencia tal requerimiento</w:t>
      </w:r>
      <w:r w:rsidRPr="00CD2E04">
        <w:rPr>
          <w:rFonts w:ascii="Tahoma" w:hAnsi="Tahoma" w:cs="Tahoma"/>
        </w:rPr>
        <w:t>.</w:t>
      </w:r>
    </w:p>
    <w:p w:rsidR="008D3288" w:rsidRPr="00CD2E04" w:rsidRDefault="008D3288" w:rsidP="00CD2E04">
      <w:pPr>
        <w:spacing w:line="276" w:lineRule="auto"/>
        <w:ind w:firstLine="708"/>
        <w:jc w:val="both"/>
        <w:rPr>
          <w:rFonts w:ascii="Tahoma" w:hAnsi="Tahoma" w:cs="Tahoma"/>
        </w:rPr>
      </w:pPr>
    </w:p>
    <w:p w:rsidR="00C12B85" w:rsidRPr="00CD2E04" w:rsidRDefault="000B09CF" w:rsidP="00CD2E04">
      <w:pPr>
        <w:spacing w:line="276" w:lineRule="auto"/>
        <w:ind w:firstLine="708"/>
        <w:jc w:val="both"/>
        <w:rPr>
          <w:rFonts w:ascii="Tahoma" w:hAnsi="Tahoma" w:cs="Tahoma"/>
        </w:rPr>
      </w:pPr>
      <w:r w:rsidRPr="00CD2E04">
        <w:rPr>
          <w:rFonts w:ascii="Tahoma" w:hAnsi="Tahoma" w:cs="Tahoma"/>
        </w:rPr>
        <w:t>Refiere</w:t>
      </w:r>
      <w:r w:rsidR="001B32BE" w:rsidRPr="00CD2E04">
        <w:rPr>
          <w:rFonts w:ascii="Tahoma" w:hAnsi="Tahoma" w:cs="Tahoma"/>
        </w:rPr>
        <w:t xml:space="preserve"> que </w:t>
      </w:r>
      <w:r w:rsidR="00990829">
        <w:rPr>
          <w:rFonts w:ascii="Tahoma" w:hAnsi="Tahoma" w:cs="Tahoma"/>
        </w:rPr>
        <w:t xml:space="preserve">entre el 17 de mayo de 2017 y el 5 de agosto de 2017, la administradora Colombiana de Pensiones corrigió todos los ciclos, dejando de lado de las correcciones </w:t>
      </w:r>
      <w:r w:rsidR="009632A4">
        <w:rPr>
          <w:rFonts w:ascii="Tahoma" w:hAnsi="Tahoma" w:cs="Tahoma"/>
        </w:rPr>
        <w:t>de los ciclos 2000_7, 2000_9 y añadiendo otros nuevos que se reportaban correctamente en la historia laboral, con 30 días de cotización, a los ciclos 2000_08, 2000_10, 2000_11 y 2000_12 les fueron restados 15 días que se encontraban correctamente aplicados desde hace más de 15 años, continuando así la denunciada mala fe</w:t>
      </w:r>
      <w:r w:rsidR="00C12B85" w:rsidRPr="00CD2E04">
        <w:rPr>
          <w:rFonts w:ascii="Tahoma" w:hAnsi="Tahoma" w:cs="Tahoma"/>
        </w:rPr>
        <w:t>.</w:t>
      </w:r>
    </w:p>
    <w:p w:rsidR="008D3288" w:rsidRPr="00CD2E04" w:rsidRDefault="008D3288" w:rsidP="00CD2E04">
      <w:pPr>
        <w:ind w:firstLine="708"/>
        <w:jc w:val="both"/>
        <w:rPr>
          <w:rFonts w:ascii="Tahoma" w:hAnsi="Tahoma" w:cs="Tahoma"/>
        </w:rPr>
      </w:pPr>
    </w:p>
    <w:p w:rsidR="009632A4" w:rsidRDefault="009632A4" w:rsidP="00CD2E04">
      <w:pPr>
        <w:spacing w:line="276" w:lineRule="auto"/>
        <w:ind w:firstLine="708"/>
        <w:jc w:val="both"/>
        <w:rPr>
          <w:rFonts w:ascii="Tahoma" w:hAnsi="Tahoma" w:cs="Tahoma"/>
        </w:rPr>
      </w:pPr>
      <w:r>
        <w:rPr>
          <w:rFonts w:ascii="Tahoma" w:hAnsi="Tahoma" w:cs="Tahoma"/>
        </w:rPr>
        <w:t xml:space="preserve">Indica que el 21 de junio de </w:t>
      </w:r>
      <w:r w:rsidR="00C12B85" w:rsidRPr="00CD2E04">
        <w:rPr>
          <w:rFonts w:ascii="Tahoma" w:hAnsi="Tahoma" w:cs="Tahoma"/>
        </w:rPr>
        <w:t>2017,</w:t>
      </w:r>
      <w:r>
        <w:rPr>
          <w:rFonts w:ascii="Tahoma" w:hAnsi="Tahoma" w:cs="Tahoma"/>
        </w:rPr>
        <w:t xml:space="preserve"> el funcionario responsable del departamento de historia laboral, Doctor Alberto Méndez Heredia, le informó que habían revisado y corregido las inconsistencias encontradas en su historia labor</w:t>
      </w:r>
      <w:r w:rsidR="00487B5D">
        <w:rPr>
          <w:rFonts w:ascii="Tahoma" w:hAnsi="Tahoma" w:cs="Tahoma"/>
        </w:rPr>
        <w:t xml:space="preserve">al, </w:t>
      </w:r>
      <w:r w:rsidR="00EB7AB7">
        <w:rPr>
          <w:rFonts w:ascii="Tahoma" w:hAnsi="Tahoma" w:cs="Tahoma"/>
        </w:rPr>
        <w:t>pero manifiesta</w:t>
      </w:r>
      <w:r w:rsidR="00487B5D">
        <w:rPr>
          <w:rFonts w:ascii="Tahoma" w:hAnsi="Tahoma" w:cs="Tahoma"/>
        </w:rPr>
        <w:t xml:space="preserve"> que se sigue presentando mala fe, pues los funcionarios encargados de llevar a cabo las correcciones no lo hicieron integralmente, dejando de lado la corrección de los ciclos mencionados.</w:t>
      </w:r>
    </w:p>
    <w:p w:rsidR="008D3288" w:rsidRPr="00CD2E04" w:rsidRDefault="008D3288" w:rsidP="009A2FC8">
      <w:pPr>
        <w:jc w:val="both"/>
        <w:rPr>
          <w:rFonts w:ascii="Tahoma" w:hAnsi="Tahoma" w:cs="Tahoma"/>
        </w:rPr>
      </w:pPr>
    </w:p>
    <w:p w:rsidR="00C12B85" w:rsidRPr="00CD2E04" w:rsidRDefault="003006E5" w:rsidP="00CD2E04">
      <w:pPr>
        <w:spacing w:line="276" w:lineRule="auto"/>
        <w:ind w:firstLine="708"/>
        <w:jc w:val="both"/>
        <w:rPr>
          <w:rFonts w:ascii="Tahoma" w:hAnsi="Tahoma" w:cs="Tahoma"/>
        </w:rPr>
      </w:pPr>
      <w:r w:rsidRPr="00CD2E04">
        <w:rPr>
          <w:rFonts w:ascii="Tahoma" w:hAnsi="Tahoma" w:cs="Tahoma"/>
        </w:rPr>
        <w:t>Declara</w:t>
      </w:r>
      <w:r w:rsidR="00C12B85" w:rsidRPr="00CD2E04">
        <w:rPr>
          <w:rFonts w:ascii="Tahoma" w:hAnsi="Tahoma" w:cs="Tahoma"/>
        </w:rPr>
        <w:t xml:space="preserve">  que </w:t>
      </w:r>
      <w:r w:rsidR="002F27DB">
        <w:rPr>
          <w:rFonts w:ascii="Tahoma" w:hAnsi="Tahoma" w:cs="Tahoma"/>
        </w:rPr>
        <w:t xml:space="preserve">el 9 de agosto de 2017 fue citado por Colpensiones </w:t>
      </w:r>
      <w:r w:rsidR="009A2FC8">
        <w:rPr>
          <w:rFonts w:ascii="Tahoma" w:hAnsi="Tahoma" w:cs="Tahoma"/>
        </w:rPr>
        <w:t xml:space="preserve">para la notificación personal de la resolución  SUB 142936 de 31 de julio de 2017 donde le negaron la pensión de vejez por no cumplir con los requisitos del artículo 9 de la ley 797 de 2003. </w:t>
      </w:r>
    </w:p>
    <w:p w:rsidR="008D3288" w:rsidRPr="00CD2E04" w:rsidRDefault="008D3288" w:rsidP="00CD2E04">
      <w:pPr>
        <w:ind w:firstLine="708"/>
        <w:jc w:val="both"/>
        <w:rPr>
          <w:rFonts w:ascii="Tahoma" w:hAnsi="Tahoma" w:cs="Tahoma"/>
        </w:rPr>
      </w:pPr>
    </w:p>
    <w:p w:rsidR="00340C86" w:rsidRDefault="00A826E8" w:rsidP="00340C86">
      <w:pPr>
        <w:spacing w:line="276" w:lineRule="auto"/>
        <w:ind w:firstLine="708"/>
        <w:jc w:val="both"/>
        <w:rPr>
          <w:rFonts w:ascii="Tahoma" w:hAnsi="Tahoma" w:cs="Tahoma"/>
        </w:rPr>
      </w:pPr>
      <w:r w:rsidRPr="00CD2E04">
        <w:rPr>
          <w:rFonts w:ascii="Tahoma" w:hAnsi="Tahoma" w:cs="Tahoma"/>
        </w:rPr>
        <w:t>Señala</w:t>
      </w:r>
      <w:r w:rsidR="00C12B85" w:rsidRPr="00CD2E04">
        <w:rPr>
          <w:rFonts w:ascii="Tahoma" w:hAnsi="Tahoma" w:cs="Tahoma"/>
        </w:rPr>
        <w:t xml:space="preserve"> que el </w:t>
      </w:r>
      <w:r w:rsidR="00442735">
        <w:rPr>
          <w:rFonts w:ascii="Tahoma" w:hAnsi="Tahoma" w:cs="Tahoma"/>
        </w:rPr>
        <w:t>11 de agosto de 2017 envió otra queja</w:t>
      </w:r>
      <w:r w:rsidR="00340C86">
        <w:rPr>
          <w:rFonts w:ascii="Tahoma" w:hAnsi="Tahoma" w:cs="Tahoma"/>
        </w:rPr>
        <w:t xml:space="preserve"> ante la Superintendencia Financiera</w:t>
      </w:r>
      <w:r w:rsidR="00442735">
        <w:rPr>
          <w:rFonts w:ascii="Tahoma" w:hAnsi="Tahoma" w:cs="Tahoma"/>
        </w:rPr>
        <w:t xml:space="preserve">, poniendo en conocimiento que </w:t>
      </w:r>
      <w:r w:rsidR="00340C86">
        <w:rPr>
          <w:rFonts w:ascii="Tahoma" w:hAnsi="Tahoma" w:cs="Tahoma"/>
        </w:rPr>
        <w:t>Colpensiones</w:t>
      </w:r>
      <w:r w:rsidR="00442735">
        <w:rPr>
          <w:rFonts w:ascii="Tahoma" w:hAnsi="Tahoma" w:cs="Tahoma"/>
        </w:rPr>
        <w:t xml:space="preserve"> no estaba proced</w:t>
      </w:r>
      <w:r w:rsidR="003B2B4A">
        <w:rPr>
          <w:rFonts w:ascii="Tahoma" w:hAnsi="Tahoma" w:cs="Tahoma"/>
        </w:rPr>
        <w:t>iendo con honestidad</w:t>
      </w:r>
      <w:r w:rsidR="00340C86">
        <w:rPr>
          <w:rFonts w:ascii="Tahoma" w:hAnsi="Tahoma" w:cs="Tahoma"/>
        </w:rPr>
        <w:t xml:space="preserve"> al negarle la </w:t>
      </w:r>
      <w:r w:rsidR="003B2B4A">
        <w:rPr>
          <w:rFonts w:ascii="Tahoma" w:hAnsi="Tahoma" w:cs="Tahoma"/>
        </w:rPr>
        <w:t>pensión</w:t>
      </w:r>
      <w:r w:rsidR="00340C86">
        <w:rPr>
          <w:rFonts w:ascii="Tahoma" w:hAnsi="Tahoma" w:cs="Tahoma"/>
        </w:rPr>
        <w:t xml:space="preserve"> de vejez, aun cuando acreditaba las semanas necesarias para </w:t>
      </w:r>
      <w:r w:rsidR="003B2B4A">
        <w:rPr>
          <w:rFonts w:ascii="Tahoma" w:hAnsi="Tahoma" w:cs="Tahoma"/>
        </w:rPr>
        <w:t>adquirir la</w:t>
      </w:r>
      <w:r w:rsidR="00340C86">
        <w:rPr>
          <w:rFonts w:ascii="Tahoma" w:hAnsi="Tahoma" w:cs="Tahoma"/>
        </w:rPr>
        <w:t xml:space="preserve"> calidad de pensionado. El 17 de agosto la doctora Elizabeth </w:t>
      </w:r>
      <w:r w:rsidR="003B2B4A">
        <w:rPr>
          <w:rFonts w:ascii="Tahoma" w:hAnsi="Tahoma" w:cs="Tahoma"/>
        </w:rPr>
        <w:t>León</w:t>
      </w:r>
      <w:r w:rsidR="00340C86">
        <w:rPr>
          <w:rFonts w:ascii="Tahoma" w:hAnsi="Tahoma" w:cs="Tahoma"/>
        </w:rPr>
        <w:t xml:space="preserve"> Patiño, en calidad de </w:t>
      </w:r>
      <w:r w:rsidR="00332594">
        <w:rPr>
          <w:rFonts w:ascii="Tahoma" w:hAnsi="Tahoma" w:cs="Tahoma"/>
        </w:rPr>
        <w:t>Gestora de Información Industria de Seguros Pensiones</w:t>
      </w:r>
      <w:r w:rsidR="00340C86">
        <w:rPr>
          <w:rFonts w:ascii="Tahoma" w:hAnsi="Tahoma" w:cs="Tahoma"/>
        </w:rPr>
        <w:t xml:space="preserve"> y otros, delegada de la Superintendencia Financiera, suscribió respue</w:t>
      </w:r>
      <w:r w:rsidR="003B2B4A">
        <w:rPr>
          <w:rFonts w:ascii="Tahoma" w:hAnsi="Tahoma" w:cs="Tahoma"/>
        </w:rPr>
        <w:t>sta a la queja enviada, indicando que requeriría a Colpensiones,</w:t>
      </w:r>
      <w:r w:rsidR="00340C86">
        <w:rPr>
          <w:rFonts w:ascii="Tahoma" w:hAnsi="Tahoma" w:cs="Tahoma"/>
        </w:rPr>
        <w:t xml:space="preserve"> </w:t>
      </w:r>
      <w:r w:rsidR="003B2B4A">
        <w:rPr>
          <w:rFonts w:ascii="Tahoma" w:hAnsi="Tahoma" w:cs="Tahoma"/>
        </w:rPr>
        <w:t>i</w:t>
      </w:r>
      <w:r w:rsidR="00340C86">
        <w:rPr>
          <w:rFonts w:ascii="Tahoma" w:hAnsi="Tahoma" w:cs="Tahoma"/>
        </w:rPr>
        <w:t>ndica</w:t>
      </w:r>
      <w:r w:rsidR="000A05D5">
        <w:rPr>
          <w:rFonts w:ascii="Tahoma" w:hAnsi="Tahoma" w:cs="Tahoma"/>
        </w:rPr>
        <w:t>ndo</w:t>
      </w:r>
      <w:r w:rsidR="00340C86">
        <w:rPr>
          <w:rFonts w:ascii="Tahoma" w:hAnsi="Tahoma" w:cs="Tahoma"/>
        </w:rPr>
        <w:t xml:space="preserve"> que ha pasado un mes desde esa respuesta y que no ha obtenido respuesta al requerimiento.</w:t>
      </w:r>
    </w:p>
    <w:p w:rsidR="00340C86" w:rsidRPr="00CD2E04" w:rsidRDefault="00340C86" w:rsidP="00340C86">
      <w:pPr>
        <w:spacing w:line="276" w:lineRule="auto"/>
        <w:ind w:firstLine="708"/>
        <w:jc w:val="both"/>
        <w:rPr>
          <w:rFonts w:ascii="Tahoma" w:hAnsi="Tahoma" w:cs="Tahoma"/>
        </w:rPr>
      </w:pPr>
    </w:p>
    <w:p w:rsidR="009774CE" w:rsidRPr="00CD2E04" w:rsidRDefault="00C12B85" w:rsidP="00CD2E04">
      <w:pPr>
        <w:spacing w:line="276" w:lineRule="auto"/>
        <w:jc w:val="both"/>
        <w:rPr>
          <w:rFonts w:ascii="Tahoma" w:hAnsi="Tahoma" w:cs="Tahoma"/>
        </w:rPr>
      </w:pPr>
      <w:r w:rsidRPr="00CD2E04">
        <w:rPr>
          <w:rFonts w:ascii="Tahoma" w:hAnsi="Tahoma" w:cs="Tahoma"/>
        </w:rPr>
        <w:tab/>
      </w:r>
      <w:r w:rsidR="00EC4BE9" w:rsidRPr="00CD2E04">
        <w:rPr>
          <w:rFonts w:ascii="Tahoma" w:hAnsi="Tahoma" w:cs="Tahoma"/>
        </w:rPr>
        <w:t>Revela</w:t>
      </w:r>
      <w:r w:rsidRPr="00CD2E04">
        <w:rPr>
          <w:rFonts w:ascii="Tahoma" w:hAnsi="Tahoma" w:cs="Tahoma"/>
        </w:rPr>
        <w:t xml:space="preserve"> que </w:t>
      </w:r>
      <w:r w:rsidR="001B32BE" w:rsidRPr="00CD2E04">
        <w:rPr>
          <w:rFonts w:ascii="Tahoma" w:hAnsi="Tahoma" w:cs="Tahoma"/>
        </w:rPr>
        <w:t xml:space="preserve">el </w:t>
      </w:r>
      <w:r w:rsidR="00340C86">
        <w:rPr>
          <w:rFonts w:ascii="Tahoma" w:hAnsi="Tahoma" w:cs="Tahoma"/>
        </w:rPr>
        <w:t>24 de ago</w:t>
      </w:r>
      <w:r w:rsidR="00863AF9">
        <w:rPr>
          <w:rFonts w:ascii="Tahoma" w:hAnsi="Tahoma" w:cs="Tahoma"/>
        </w:rPr>
        <w:t>sto de 2017, la doctora Ingrid C</w:t>
      </w:r>
      <w:r w:rsidR="00340C86">
        <w:rPr>
          <w:rFonts w:ascii="Tahoma" w:hAnsi="Tahoma" w:cs="Tahoma"/>
        </w:rPr>
        <w:t>arolina A</w:t>
      </w:r>
      <w:r w:rsidR="008747FC">
        <w:rPr>
          <w:rFonts w:ascii="Tahoma" w:hAnsi="Tahoma" w:cs="Tahoma"/>
        </w:rPr>
        <w:t xml:space="preserve">riza </w:t>
      </w:r>
      <w:proofErr w:type="spellStart"/>
      <w:r w:rsidR="008747FC">
        <w:rPr>
          <w:rFonts w:ascii="Tahoma" w:hAnsi="Tahoma" w:cs="Tahoma"/>
        </w:rPr>
        <w:t>Cristancho</w:t>
      </w:r>
      <w:proofErr w:type="spellEnd"/>
      <w:r w:rsidR="008747FC">
        <w:rPr>
          <w:rFonts w:ascii="Tahoma" w:hAnsi="Tahoma" w:cs="Tahoma"/>
        </w:rPr>
        <w:t>, en calidad de S</w:t>
      </w:r>
      <w:r w:rsidR="00340C86">
        <w:rPr>
          <w:rFonts w:ascii="Tahoma" w:hAnsi="Tahoma" w:cs="Tahoma"/>
        </w:rPr>
        <w:t>ubdirectora de Colpensiones, suscribió la resolución SUB 170415, en la cual</w:t>
      </w:r>
      <w:r w:rsidR="00DB1D70">
        <w:rPr>
          <w:rFonts w:ascii="Tahoma" w:hAnsi="Tahoma" w:cs="Tahoma"/>
        </w:rPr>
        <w:t xml:space="preserve"> niega</w:t>
      </w:r>
      <w:r w:rsidR="00294ED0">
        <w:rPr>
          <w:rFonts w:ascii="Tahoma" w:hAnsi="Tahoma" w:cs="Tahoma"/>
        </w:rPr>
        <w:t xml:space="preserve"> nuevamente la solicitud</w:t>
      </w:r>
      <w:r w:rsidR="00C707E3">
        <w:rPr>
          <w:rFonts w:ascii="Tahoma" w:hAnsi="Tahoma" w:cs="Tahoma"/>
        </w:rPr>
        <w:t xml:space="preserve"> de pensión</w:t>
      </w:r>
      <w:r w:rsidR="00294ED0">
        <w:rPr>
          <w:rFonts w:ascii="Tahoma" w:hAnsi="Tahoma" w:cs="Tahoma"/>
        </w:rPr>
        <w:t xml:space="preserve">, argumentando que no conserva el régimen de transición. </w:t>
      </w:r>
      <w:r w:rsidR="00C707E3">
        <w:rPr>
          <w:rFonts w:ascii="Tahoma" w:hAnsi="Tahoma" w:cs="Tahoma"/>
        </w:rPr>
        <w:t>I</w:t>
      </w:r>
      <w:r w:rsidR="00294ED0">
        <w:rPr>
          <w:rFonts w:ascii="Tahoma" w:hAnsi="Tahoma" w:cs="Tahoma"/>
        </w:rPr>
        <w:t xml:space="preserve">ndica </w:t>
      </w:r>
      <w:r w:rsidR="00C707E3">
        <w:rPr>
          <w:rFonts w:ascii="Tahoma" w:hAnsi="Tahoma" w:cs="Tahoma"/>
        </w:rPr>
        <w:t xml:space="preserve">el actor </w:t>
      </w:r>
      <w:r w:rsidR="00294ED0">
        <w:rPr>
          <w:rFonts w:ascii="Tahoma" w:hAnsi="Tahoma" w:cs="Tahoma"/>
        </w:rPr>
        <w:t>que no es cierto y pasa a recalcar la mala fe de la entidad, porque desde el seis de julio de 1990  hasta el 25 de julio de 2005 contaba con 751,5 semanas</w:t>
      </w:r>
      <w:r w:rsidR="000914F2">
        <w:rPr>
          <w:rFonts w:ascii="Tahoma" w:hAnsi="Tahoma" w:cs="Tahoma"/>
        </w:rPr>
        <w:t xml:space="preserve"> cotizadas pero la entidad solo le acredita 738 semanas, y en la suma de toda la hist</w:t>
      </w:r>
      <w:r w:rsidR="00C707E3">
        <w:rPr>
          <w:rFonts w:ascii="Tahoma" w:hAnsi="Tahoma" w:cs="Tahoma"/>
        </w:rPr>
        <w:t xml:space="preserve">oria laboral le acredita </w:t>
      </w:r>
      <w:r w:rsidR="000914F2">
        <w:rPr>
          <w:rFonts w:ascii="Tahoma" w:hAnsi="Tahoma" w:cs="Tahoma"/>
        </w:rPr>
        <w:t>1.052,29 semanas.</w:t>
      </w:r>
    </w:p>
    <w:p w:rsidR="00653553" w:rsidRPr="00CD2E04" w:rsidRDefault="00653553" w:rsidP="00CD2E04">
      <w:pPr>
        <w:jc w:val="both"/>
        <w:rPr>
          <w:rFonts w:ascii="Tahoma" w:hAnsi="Tahoma" w:cs="Tahoma"/>
        </w:rPr>
      </w:pPr>
    </w:p>
    <w:p w:rsidR="00C12B85" w:rsidRPr="00CD2E04" w:rsidRDefault="00BC2126" w:rsidP="00CD2E04">
      <w:pPr>
        <w:spacing w:line="276" w:lineRule="auto"/>
        <w:ind w:firstLine="708"/>
        <w:jc w:val="both"/>
        <w:rPr>
          <w:rFonts w:ascii="Tahoma" w:hAnsi="Tahoma" w:cs="Tahoma"/>
        </w:rPr>
      </w:pPr>
      <w:r w:rsidRPr="00CD2E04">
        <w:rPr>
          <w:rFonts w:ascii="Tahoma" w:hAnsi="Tahoma" w:cs="Tahoma"/>
        </w:rPr>
        <w:t xml:space="preserve">Finaliza indicando </w:t>
      </w:r>
      <w:r w:rsidR="000914F2">
        <w:rPr>
          <w:rFonts w:ascii="Tahoma" w:hAnsi="Tahoma" w:cs="Tahoma"/>
        </w:rPr>
        <w:t xml:space="preserve">que la Superintendencia Financiera </w:t>
      </w:r>
      <w:r>
        <w:rPr>
          <w:rFonts w:ascii="Tahoma" w:hAnsi="Tahoma" w:cs="Tahoma"/>
        </w:rPr>
        <w:t>ha sido permisiva en su vigilancia a Colpensiones, quien ha actuado con mala fe, continuando la mala fe también</w:t>
      </w:r>
      <w:r w:rsidR="00632E07">
        <w:rPr>
          <w:rFonts w:ascii="Tahoma" w:hAnsi="Tahoma" w:cs="Tahoma"/>
        </w:rPr>
        <w:t xml:space="preserve"> en</w:t>
      </w:r>
      <w:r w:rsidR="004E359A">
        <w:rPr>
          <w:rFonts w:ascii="Tahoma" w:hAnsi="Tahoma" w:cs="Tahoma"/>
        </w:rPr>
        <w:t xml:space="preserve"> la</w:t>
      </w:r>
      <w:r>
        <w:rPr>
          <w:rFonts w:ascii="Tahoma" w:hAnsi="Tahoma" w:cs="Tahoma"/>
        </w:rPr>
        <w:t xml:space="preserve"> </w:t>
      </w:r>
      <w:r w:rsidR="004E359A">
        <w:rPr>
          <w:rFonts w:ascii="Tahoma" w:hAnsi="Tahoma" w:cs="Tahoma"/>
        </w:rPr>
        <w:t xml:space="preserve">Superintendencia Financiera </w:t>
      </w:r>
      <w:r>
        <w:rPr>
          <w:rFonts w:ascii="Tahoma" w:hAnsi="Tahoma" w:cs="Tahoma"/>
        </w:rPr>
        <w:t xml:space="preserve">por ser la que </w:t>
      </w:r>
      <w:r w:rsidR="004E359A">
        <w:rPr>
          <w:rFonts w:ascii="Tahoma" w:hAnsi="Tahoma" w:cs="Tahoma"/>
        </w:rPr>
        <w:t>está</w:t>
      </w:r>
      <w:r>
        <w:rPr>
          <w:rFonts w:ascii="Tahoma" w:hAnsi="Tahoma" w:cs="Tahoma"/>
        </w:rPr>
        <w:t xml:space="preserve"> llamada a vigilar a la administradora de pensiones para que corrija tales actuaciones.</w:t>
      </w:r>
    </w:p>
    <w:p w:rsidR="005A7DEF" w:rsidRPr="00CD2E04" w:rsidRDefault="005A7DEF" w:rsidP="00BC2126">
      <w:pPr>
        <w:spacing w:line="276" w:lineRule="auto"/>
        <w:jc w:val="both"/>
        <w:rPr>
          <w:rFonts w:ascii="Tahoma" w:hAnsi="Tahoma" w:cs="Tahoma"/>
        </w:rPr>
      </w:pPr>
    </w:p>
    <w:p w:rsidR="00490F79" w:rsidRDefault="00E52714" w:rsidP="00CD2E04">
      <w:pPr>
        <w:spacing w:line="276" w:lineRule="auto"/>
        <w:ind w:firstLine="709"/>
        <w:jc w:val="both"/>
        <w:rPr>
          <w:rFonts w:ascii="Tahoma" w:hAnsi="Tahoma" w:cs="Tahoma"/>
        </w:rPr>
      </w:pPr>
      <w:r w:rsidRPr="00CD2E04">
        <w:rPr>
          <w:rFonts w:ascii="Tahoma" w:hAnsi="Tahoma" w:cs="Tahoma"/>
        </w:rPr>
        <w:lastRenderedPageBreak/>
        <w:t xml:space="preserve">Solicita </w:t>
      </w:r>
      <w:r w:rsidR="00FB5DCF">
        <w:rPr>
          <w:rFonts w:ascii="Tahoma" w:hAnsi="Tahoma" w:cs="Tahoma"/>
        </w:rPr>
        <w:t xml:space="preserve">que </w:t>
      </w:r>
      <w:r w:rsidRPr="00CD2E04">
        <w:rPr>
          <w:rFonts w:ascii="Tahoma" w:hAnsi="Tahoma" w:cs="Tahoma"/>
        </w:rPr>
        <w:t xml:space="preserve">se </w:t>
      </w:r>
      <w:r w:rsidR="00BC2126">
        <w:rPr>
          <w:rFonts w:ascii="Tahoma" w:hAnsi="Tahoma" w:cs="Tahoma"/>
        </w:rPr>
        <w:t>ordene a la Superintend</w:t>
      </w:r>
      <w:r w:rsidR="00FB5DCF">
        <w:rPr>
          <w:rFonts w:ascii="Tahoma" w:hAnsi="Tahoma" w:cs="Tahoma"/>
        </w:rPr>
        <w:t>encia Financiera de Colombia,</w:t>
      </w:r>
      <w:r w:rsidR="00BC2126">
        <w:rPr>
          <w:rFonts w:ascii="Tahoma" w:hAnsi="Tahoma" w:cs="Tahoma"/>
        </w:rPr>
        <w:t xml:space="preserve"> </w:t>
      </w:r>
      <w:r w:rsidR="00FB5DCF">
        <w:rPr>
          <w:rFonts w:ascii="Tahoma" w:hAnsi="Tahoma" w:cs="Tahoma"/>
        </w:rPr>
        <w:t>requerir</w:t>
      </w:r>
      <w:r w:rsidR="00BC2126">
        <w:rPr>
          <w:rFonts w:ascii="Tahoma" w:hAnsi="Tahoma" w:cs="Tahoma"/>
        </w:rPr>
        <w:t xml:space="preserve"> a Colpensiones, para que proceda actuar  con lealtad y honestidad, y expida la resolución con datos fieles y verídicos tomados de l</w:t>
      </w:r>
      <w:r w:rsidR="005E04CD">
        <w:rPr>
          <w:rFonts w:ascii="Tahoma" w:hAnsi="Tahoma" w:cs="Tahoma"/>
        </w:rPr>
        <w:t xml:space="preserve">a historia laboral del </w:t>
      </w:r>
      <w:r w:rsidR="00BC2126">
        <w:rPr>
          <w:rFonts w:ascii="Tahoma" w:hAnsi="Tahoma" w:cs="Tahoma"/>
        </w:rPr>
        <w:t>accionante.</w:t>
      </w:r>
    </w:p>
    <w:p w:rsidR="00BC2126" w:rsidRPr="00CD2E04" w:rsidRDefault="00BC2126" w:rsidP="00CD2E04">
      <w:pPr>
        <w:spacing w:line="276" w:lineRule="auto"/>
        <w:ind w:firstLine="709"/>
        <w:jc w:val="both"/>
        <w:rPr>
          <w:rFonts w:ascii="Tahoma" w:hAnsi="Tahoma" w:cs="Tahoma"/>
        </w:rPr>
      </w:pPr>
    </w:p>
    <w:p w:rsidR="00F242D4" w:rsidRPr="00CD2E04" w:rsidRDefault="00D25B93" w:rsidP="00CD2E04">
      <w:pPr>
        <w:pStyle w:val="Ttulo4"/>
        <w:numPr>
          <w:ilvl w:val="0"/>
          <w:numId w:val="2"/>
        </w:numPr>
        <w:spacing w:line="276" w:lineRule="auto"/>
        <w:rPr>
          <w:rFonts w:ascii="Tahoma" w:hAnsi="Tahoma" w:cs="Tahoma"/>
          <w:sz w:val="22"/>
          <w:szCs w:val="22"/>
        </w:rPr>
      </w:pPr>
      <w:r w:rsidRPr="00CD2E04">
        <w:rPr>
          <w:rFonts w:ascii="Tahoma" w:hAnsi="Tahoma" w:cs="Tahoma"/>
          <w:sz w:val="22"/>
          <w:szCs w:val="22"/>
        </w:rPr>
        <w:t>Contestación de la demanda</w:t>
      </w:r>
    </w:p>
    <w:p w:rsidR="00757E57" w:rsidRPr="00CD2E04" w:rsidRDefault="00757E57" w:rsidP="00CD2E04">
      <w:pPr>
        <w:rPr>
          <w:lang w:val="es-ES" w:eastAsia="es-ES"/>
        </w:rPr>
      </w:pPr>
    </w:p>
    <w:p w:rsidR="00E52714" w:rsidRPr="00CD2E04" w:rsidRDefault="00893E96" w:rsidP="00CD2E04">
      <w:pPr>
        <w:ind w:firstLine="709"/>
        <w:rPr>
          <w:rFonts w:ascii="Tahoma" w:hAnsi="Tahoma" w:cs="Tahoma"/>
          <w:b/>
        </w:rPr>
      </w:pPr>
      <w:r>
        <w:rPr>
          <w:rFonts w:ascii="Tahoma" w:hAnsi="Tahoma" w:cs="Tahoma"/>
          <w:b/>
        </w:rPr>
        <w:t xml:space="preserve">Superintendencia Financiera de Colombia </w:t>
      </w:r>
    </w:p>
    <w:p w:rsidR="00E52714" w:rsidRPr="00CD2E04" w:rsidRDefault="00E52714" w:rsidP="00CD2E04">
      <w:pPr>
        <w:rPr>
          <w:rFonts w:ascii="Tahoma" w:hAnsi="Tahoma" w:cs="Tahoma"/>
          <w:b/>
        </w:rPr>
      </w:pPr>
    </w:p>
    <w:p w:rsidR="00646E96" w:rsidRDefault="000B3A7D" w:rsidP="002B48D4">
      <w:pPr>
        <w:ind w:firstLine="709"/>
        <w:jc w:val="both"/>
        <w:rPr>
          <w:rFonts w:ascii="Tahoma" w:hAnsi="Tahoma" w:cs="Tahoma"/>
        </w:rPr>
      </w:pPr>
      <w:r w:rsidRPr="00CD2E04">
        <w:rPr>
          <w:rFonts w:ascii="Tahoma" w:hAnsi="Tahoma" w:cs="Tahoma"/>
        </w:rPr>
        <w:t>Indica l</w:t>
      </w:r>
      <w:r w:rsidR="00757E57" w:rsidRPr="00CD2E04">
        <w:rPr>
          <w:rFonts w:ascii="Tahoma" w:hAnsi="Tahoma" w:cs="Tahoma"/>
        </w:rPr>
        <w:t xml:space="preserve">a </w:t>
      </w:r>
      <w:r w:rsidR="002B48D4" w:rsidRPr="002B48D4">
        <w:rPr>
          <w:rFonts w:ascii="Tahoma" w:hAnsi="Tahoma" w:cs="Tahoma"/>
        </w:rPr>
        <w:t>Superintendencia Financiera de Colombia</w:t>
      </w:r>
      <w:r w:rsidR="00024EA6">
        <w:rPr>
          <w:rFonts w:ascii="Tahoma" w:hAnsi="Tahoma" w:cs="Tahoma"/>
        </w:rPr>
        <w:t xml:space="preserve"> que el accionante presentó</w:t>
      </w:r>
      <w:r w:rsidR="005D5450">
        <w:rPr>
          <w:rFonts w:ascii="Tahoma" w:hAnsi="Tahoma" w:cs="Tahoma"/>
        </w:rPr>
        <w:t xml:space="preserve"> </w:t>
      </w:r>
      <w:r w:rsidR="00024EA6">
        <w:rPr>
          <w:rFonts w:ascii="Tahoma" w:hAnsi="Tahoma" w:cs="Tahoma"/>
        </w:rPr>
        <w:t>una reclamación relacionada con los hechos materia de la presente s</w:t>
      </w:r>
      <w:r w:rsidR="005D5450">
        <w:rPr>
          <w:rFonts w:ascii="Tahoma" w:hAnsi="Tahoma" w:cs="Tahoma"/>
        </w:rPr>
        <w:t>olicitud de amparo, a la cual</w:t>
      </w:r>
      <w:r w:rsidR="00024EA6">
        <w:rPr>
          <w:rFonts w:ascii="Tahoma" w:hAnsi="Tahoma" w:cs="Tahoma"/>
        </w:rPr>
        <w:t xml:space="preserve"> le imparte actualmente el trámite de </w:t>
      </w:r>
      <w:r w:rsidR="006D59C8">
        <w:rPr>
          <w:rFonts w:ascii="Tahoma" w:hAnsi="Tahoma" w:cs="Tahoma"/>
        </w:rPr>
        <w:t xml:space="preserve">la queja, seguidamente, </w:t>
      </w:r>
      <w:r w:rsidR="00024EA6">
        <w:rPr>
          <w:rFonts w:ascii="Tahoma" w:hAnsi="Tahoma" w:cs="Tahoma"/>
        </w:rPr>
        <w:t>hace un recuento cronológico de la actuación administrativa que</w:t>
      </w:r>
      <w:r w:rsidR="00CC1983">
        <w:rPr>
          <w:rFonts w:ascii="Tahoma" w:hAnsi="Tahoma" w:cs="Tahoma"/>
        </w:rPr>
        <w:t xml:space="preserve"> está adelantando</w:t>
      </w:r>
      <w:r w:rsidR="0043759A">
        <w:rPr>
          <w:rFonts w:ascii="Tahoma" w:hAnsi="Tahoma" w:cs="Tahoma"/>
        </w:rPr>
        <w:t>, así:</w:t>
      </w:r>
    </w:p>
    <w:p w:rsidR="00024EA6" w:rsidRPr="00CD2E04" w:rsidRDefault="00024EA6" w:rsidP="002B48D4">
      <w:pPr>
        <w:ind w:firstLine="709"/>
        <w:jc w:val="both"/>
        <w:rPr>
          <w:rFonts w:ascii="Tahoma" w:hAnsi="Tahoma" w:cs="Tahoma"/>
          <w:bCs/>
        </w:rPr>
      </w:pPr>
    </w:p>
    <w:p w:rsidR="002E2902" w:rsidRPr="00CD2E04" w:rsidRDefault="00024EA6" w:rsidP="00CD2E04">
      <w:pPr>
        <w:pStyle w:val="Prrafodelista"/>
        <w:numPr>
          <w:ilvl w:val="0"/>
          <w:numId w:val="10"/>
        </w:numPr>
        <w:spacing w:after="0"/>
        <w:jc w:val="both"/>
        <w:rPr>
          <w:rFonts w:ascii="Tahoma" w:hAnsi="Tahoma" w:cs="Tahoma"/>
          <w:bCs/>
        </w:rPr>
      </w:pPr>
      <w:r>
        <w:rPr>
          <w:rFonts w:ascii="Tahoma" w:hAnsi="Tahoma" w:cs="Tahoma"/>
          <w:bCs/>
        </w:rPr>
        <w:t>En la entidad reposa una queja</w:t>
      </w:r>
      <w:r w:rsidR="00767683">
        <w:rPr>
          <w:rFonts w:ascii="Tahoma" w:hAnsi="Tahoma" w:cs="Tahoma"/>
          <w:bCs/>
        </w:rPr>
        <w:t xml:space="preserve"> y posterior actuación administrativa con fecha</w:t>
      </w:r>
      <w:r>
        <w:rPr>
          <w:rFonts w:ascii="Tahoma" w:hAnsi="Tahoma" w:cs="Tahoma"/>
          <w:bCs/>
        </w:rPr>
        <w:t xml:space="preserve"> del 16 de agosto de 2017, N° 20171096628-000-00</w:t>
      </w:r>
      <w:r w:rsidR="00767683">
        <w:rPr>
          <w:rFonts w:ascii="Tahoma" w:hAnsi="Tahoma" w:cs="Tahoma"/>
          <w:bCs/>
        </w:rPr>
        <w:t>, en la que se ventilaron los hechos que guardan relación con la presente acción constitucional.</w:t>
      </w:r>
    </w:p>
    <w:p w:rsidR="00E52714" w:rsidRPr="00CD2E04" w:rsidRDefault="00E52714" w:rsidP="00CD2E04">
      <w:pPr>
        <w:rPr>
          <w:rFonts w:ascii="Tahoma" w:hAnsi="Tahoma" w:cs="Tahoma"/>
          <w:bCs/>
        </w:rPr>
      </w:pPr>
    </w:p>
    <w:p w:rsidR="00697642" w:rsidRDefault="002E2902" w:rsidP="0071181E">
      <w:pPr>
        <w:pStyle w:val="Prrafodelista"/>
        <w:numPr>
          <w:ilvl w:val="0"/>
          <w:numId w:val="10"/>
        </w:numPr>
        <w:spacing w:after="0"/>
        <w:jc w:val="both"/>
        <w:rPr>
          <w:rFonts w:ascii="Tahoma" w:hAnsi="Tahoma" w:cs="Tahoma"/>
          <w:bCs/>
        </w:rPr>
      </w:pPr>
      <w:r w:rsidRPr="007828C3">
        <w:rPr>
          <w:rFonts w:ascii="Tahoma" w:hAnsi="Tahoma" w:cs="Tahoma"/>
          <w:bCs/>
        </w:rPr>
        <w:t>El 1</w:t>
      </w:r>
      <w:r w:rsidR="007828C3">
        <w:rPr>
          <w:rFonts w:ascii="Tahoma" w:hAnsi="Tahoma" w:cs="Tahoma"/>
          <w:bCs/>
        </w:rPr>
        <w:t>7 de agosto de 2017, la entidad procedió a requerir a Colpensiones para que se pronunciara sobre la petición formulada, radicado N° 20171096628-001-00</w:t>
      </w:r>
      <w:r w:rsidR="009226B7">
        <w:rPr>
          <w:rFonts w:ascii="Tahoma" w:hAnsi="Tahoma" w:cs="Tahoma"/>
          <w:bCs/>
        </w:rPr>
        <w:t>. Así mismo</w:t>
      </w:r>
      <w:r w:rsidR="00CC1983">
        <w:rPr>
          <w:rFonts w:ascii="Tahoma" w:hAnsi="Tahoma" w:cs="Tahoma"/>
          <w:bCs/>
        </w:rPr>
        <w:t>,</w:t>
      </w:r>
      <w:r w:rsidR="009226B7">
        <w:rPr>
          <w:rFonts w:ascii="Tahoma" w:hAnsi="Tahoma" w:cs="Tahoma"/>
          <w:bCs/>
        </w:rPr>
        <w:t xml:space="preserve"> le remitió comunicación, N° 20171096628-002-00, al quejoso hoy accionante, donde le informan sobre el requerimiento realizado a Colpensiones, y le brindaron claridad acerca del procedimiento provisto para la atención de las quejas y/o reclamos que se pre</w:t>
      </w:r>
      <w:r w:rsidR="00F03BE5">
        <w:rPr>
          <w:rFonts w:ascii="Tahoma" w:hAnsi="Tahoma" w:cs="Tahoma"/>
          <w:bCs/>
        </w:rPr>
        <w:t>sentan ante la Superintendencia.</w:t>
      </w:r>
      <w:r w:rsidR="009226B7">
        <w:rPr>
          <w:rFonts w:ascii="Tahoma" w:hAnsi="Tahoma" w:cs="Tahoma"/>
          <w:bCs/>
        </w:rPr>
        <w:t xml:space="preserve"> </w:t>
      </w:r>
    </w:p>
    <w:p w:rsidR="007828C3" w:rsidRPr="007828C3" w:rsidRDefault="007828C3" w:rsidP="007828C3">
      <w:pPr>
        <w:jc w:val="both"/>
        <w:rPr>
          <w:rFonts w:ascii="Tahoma" w:hAnsi="Tahoma" w:cs="Tahoma"/>
          <w:bCs/>
        </w:rPr>
      </w:pPr>
    </w:p>
    <w:p w:rsidR="00986E57" w:rsidRDefault="00F03BE5" w:rsidP="00EA4A1B">
      <w:pPr>
        <w:pStyle w:val="Prrafodelista"/>
        <w:numPr>
          <w:ilvl w:val="0"/>
          <w:numId w:val="10"/>
        </w:numPr>
        <w:spacing w:after="0"/>
        <w:jc w:val="both"/>
        <w:rPr>
          <w:rFonts w:ascii="Tahoma" w:hAnsi="Tahoma" w:cs="Tahoma"/>
          <w:bCs/>
        </w:rPr>
      </w:pPr>
      <w:r w:rsidRPr="00CC1983">
        <w:rPr>
          <w:rFonts w:ascii="Tahoma" w:hAnsi="Tahoma" w:cs="Tahoma"/>
          <w:bCs/>
        </w:rPr>
        <w:t>El 31 de agosto de 2017, hizo un nuevo requerimiento</w:t>
      </w:r>
      <w:r w:rsidR="00CC1983" w:rsidRPr="00CC1983">
        <w:rPr>
          <w:rFonts w:ascii="Tahoma" w:hAnsi="Tahoma" w:cs="Tahoma"/>
          <w:bCs/>
        </w:rPr>
        <w:t xml:space="preserve"> al Presidente de Colpensiones</w:t>
      </w:r>
      <w:r w:rsidRPr="00CC1983">
        <w:rPr>
          <w:rFonts w:ascii="Tahoma" w:hAnsi="Tahoma" w:cs="Tahoma"/>
          <w:bCs/>
        </w:rPr>
        <w:t>, N° 20171096628-004-00</w:t>
      </w:r>
      <w:r w:rsidR="002103AC" w:rsidRPr="00CC1983">
        <w:rPr>
          <w:rFonts w:ascii="Tahoma" w:hAnsi="Tahoma" w:cs="Tahoma"/>
          <w:bCs/>
        </w:rPr>
        <w:t xml:space="preserve">, en el que </w:t>
      </w:r>
      <w:r w:rsidR="00CC1983" w:rsidRPr="00CC1983">
        <w:rPr>
          <w:rFonts w:ascii="Tahoma" w:hAnsi="Tahoma" w:cs="Tahoma"/>
          <w:bCs/>
        </w:rPr>
        <w:t>solicitó, dar respuesta al requerimiento en forma inmediata e improrrogable,  concediéndole como termino máximo el 5 de septiembre de 2017.</w:t>
      </w:r>
    </w:p>
    <w:p w:rsidR="00CC1983" w:rsidRPr="00CC1983" w:rsidRDefault="00CC1983" w:rsidP="00CC1983">
      <w:pPr>
        <w:jc w:val="both"/>
        <w:rPr>
          <w:rFonts w:ascii="Tahoma" w:hAnsi="Tahoma" w:cs="Tahoma"/>
          <w:bCs/>
        </w:rPr>
      </w:pPr>
    </w:p>
    <w:p w:rsidR="00986E57" w:rsidRPr="00986E57" w:rsidRDefault="00986E57" w:rsidP="00986E57">
      <w:pPr>
        <w:pStyle w:val="Prrafodelista"/>
        <w:numPr>
          <w:ilvl w:val="0"/>
          <w:numId w:val="10"/>
        </w:numPr>
        <w:spacing w:after="0"/>
        <w:jc w:val="both"/>
        <w:rPr>
          <w:rFonts w:ascii="Tahoma" w:hAnsi="Tahoma" w:cs="Tahoma"/>
          <w:bCs/>
        </w:rPr>
      </w:pPr>
      <w:r>
        <w:rPr>
          <w:rFonts w:ascii="Tahoma" w:hAnsi="Tahoma" w:cs="Tahoma"/>
          <w:bCs/>
        </w:rPr>
        <w:t>El 31 de agosto de 2017, Colpensiones mediante comunicado remitió copia de la respuesta brindada a la solicitud del reclamante radicado N° 20171096628-006-00.</w:t>
      </w:r>
    </w:p>
    <w:p w:rsidR="00E52714" w:rsidRPr="00CD2E04" w:rsidRDefault="00E52714" w:rsidP="00CD2E04">
      <w:pPr>
        <w:rPr>
          <w:rFonts w:ascii="Tahoma" w:hAnsi="Tahoma" w:cs="Tahoma"/>
          <w:bCs/>
        </w:rPr>
      </w:pPr>
    </w:p>
    <w:p w:rsidR="00124493" w:rsidRPr="00CD2E04" w:rsidRDefault="00F31C15" w:rsidP="00CD2E04">
      <w:pPr>
        <w:ind w:firstLine="708"/>
        <w:jc w:val="both"/>
        <w:rPr>
          <w:rFonts w:ascii="Tahoma" w:hAnsi="Tahoma" w:cs="Tahoma"/>
          <w:bCs/>
        </w:rPr>
      </w:pPr>
      <w:r w:rsidRPr="00CD2E04">
        <w:rPr>
          <w:rFonts w:ascii="Tahoma" w:hAnsi="Tahoma" w:cs="Tahoma"/>
          <w:bCs/>
        </w:rPr>
        <w:t xml:space="preserve">Señala que la entidad </w:t>
      </w:r>
      <w:r w:rsidR="00986E57">
        <w:rPr>
          <w:rFonts w:ascii="Tahoma" w:hAnsi="Tahoma" w:cs="Tahoma"/>
          <w:bCs/>
        </w:rPr>
        <w:t xml:space="preserve">se encuentra realizando una evaluación integral del expediente que conforma el reclamo, dentro de los cuales analizaran tanto los aportados por el accionante como por la entidad vigilada, para poder emitir un pronunciamiento de fondo o de ser necesario un nuevo requerimiento. </w:t>
      </w:r>
    </w:p>
    <w:p w:rsidR="00586ED5" w:rsidRPr="00CD2E04" w:rsidRDefault="00586ED5" w:rsidP="00CD2E04">
      <w:pPr>
        <w:jc w:val="both"/>
        <w:rPr>
          <w:rFonts w:ascii="Tahoma" w:hAnsi="Tahoma" w:cs="Tahoma"/>
          <w:bCs/>
        </w:rPr>
      </w:pPr>
    </w:p>
    <w:p w:rsidR="00D61AEA" w:rsidRDefault="00CD2E04" w:rsidP="00CD2E04">
      <w:pPr>
        <w:ind w:firstLine="708"/>
        <w:jc w:val="both"/>
        <w:rPr>
          <w:rFonts w:ascii="Tahoma" w:hAnsi="Tahoma" w:cs="Tahoma"/>
          <w:bCs/>
        </w:rPr>
      </w:pPr>
      <w:r w:rsidRPr="00CD2E04">
        <w:rPr>
          <w:rFonts w:ascii="Tahoma" w:hAnsi="Tahoma" w:cs="Tahoma"/>
          <w:bCs/>
        </w:rPr>
        <w:t xml:space="preserve">Explica </w:t>
      </w:r>
      <w:r w:rsidR="00586ED5" w:rsidRPr="00CD2E04">
        <w:rPr>
          <w:rFonts w:ascii="Tahoma" w:hAnsi="Tahoma" w:cs="Tahoma"/>
          <w:bCs/>
        </w:rPr>
        <w:t xml:space="preserve">que </w:t>
      </w:r>
      <w:r w:rsidR="00986E57">
        <w:rPr>
          <w:rFonts w:ascii="Tahoma" w:hAnsi="Tahoma" w:cs="Tahoma"/>
          <w:bCs/>
        </w:rPr>
        <w:t xml:space="preserve">las quejas interpuestas por los consumidores financieros no constituyen un derecho de petición, ni de interés particular o general, así se invoque dentro de la solicitud de manera expresa, ni mucho menos </w:t>
      </w:r>
      <w:r w:rsidR="003044AF">
        <w:rPr>
          <w:rFonts w:ascii="Tahoma" w:hAnsi="Tahoma" w:cs="Tahoma"/>
          <w:bCs/>
        </w:rPr>
        <w:t>los obliga</w:t>
      </w:r>
      <w:r w:rsidR="00986E57">
        <w:rPr>
          <w:rFonts w:ascii="Tahoma" w:hAnsi="Tahoma" w:cs="Tahoma"/>
          <w:bCs/>
        </w:rPr>
        <w:t xml:space="preserve"> a dar respuesta de fondo en el término establecido</w:t>
      </w:r>
      <w:r w:rsidR="003044AF">
        <w:rPr>
          <w:rFonts w:ascii="Tahoma" w:hAnsi="Tahoma" w:cs="Tahoma"/>
          <w:bCs/>
        </w:rPr>
        <w:t xml:space="preserve"> para el derecho de petición,</w:t>
      </w:r>
      <w:r w:rsidR="00F850E8">
        <w:rPr>
          <w:rFonts w:ascii="Tahoma" w:hAnsi="Tahoma" w:cs="Tahoma"/>
          <w:bCs/>
        </w:rPr>
        <w:t xml:space="preserve"> por que tales solicitudes </w:t>
      </w:r>
      <w:r w:rsidR="003044AF">
        <w:rPr>
          <w:rFonts w:ascii="Tahoma" w:hAnsi="Tahoma" w:cs="Tahoma"/>
          <w:bCs/>
        </w:rPr>
        <w:t>originan una investigación administrativa, que requiere el agotamiento de etapas, como el traslado a la entidad vigilada, solicitud de explicaciones, etapa de descargos, etc</w:t>
      </w:r>
      <w:r w:rsidR="005A7DEF" w:rsidRPr="00CD2E04">
        <w:rPr>
          <w:rFonts w:ascii="Tahoma" w:hAnsi="Tahoma" w:cs="Tahoma"/>
          <w:bCs/>
        </w:rPr>
        <w:t>.</w:t>
      </w:r>
    </w:p>
    <w:p w:rsidR="003044AF" w:rsidRDefault="003044AF" w:rsidP="00CD2E04">
      <w:pPr>
        <w:ind w:firstLine="708"/>
        <w:jc w:val="both"/>
        <w:rPr>
          <w:rFonts w:ascii="Tahoma" w:hAnsi="Tahoma" w:cs="Tahoma"/>
          <w:bCs/>
        </w:rPr>
      </w:pPr>
    </w:p>
    <w:p w:rsidR="00956332" w:rsidRDefault="003044AF" w:rsidP="00CD2E04">
      <w:pPr>
        <w:ind w:firstLine="708"/>
        <w:jc w:val="both"/>
        <w:rPr>
          <w:rFonts w:ascii="Tahoma" w:hAnsi="Tahoma" w:cs="Tahoma"/>
          <w:bCs/>
        </w:rPr>
      </w:pPr>
      <w:r>
        <w:rPr>
          <w:rFonts w:ascii="Tahoma" w:hAnsi="Tahoma" w:cs="Tahoma"/>
          <w:bCs/>
        </w:rPr>
        <w:t xml:space="preserve">Manifiesta que </w:t>
      </w:r>
      <w:r w:rsidR="00697E1D">
        <w:rPr>
          <w:rFonts w:ascii="Tahoma" w:hAnsi="Tahoma" w:cs="Tahoma"/>
          <w:bCs/>
        </w:rPr>
        <w:t>adelanta</w:t>
      </w:r>
      <w:r>
        <w:rPr>
          <w:rFonts w:ascii="Tahoma" w:hAnsi="Tahoma" w:cs="Tahoma"/>
          <w:bCs/>
        </w:rPr>
        <w:t xml:space="preserve"> los procedimientos dentro de los lapsos legales, que el t</w:t>
      </w:r>
      <w:r w:rsidR="00697E1D">
        <w:rPr>
          <w:rFonts w:ascii="Tahoma" w:hAnsi="Tahoma" w:cs="Tahoma"/>
          <w:bCs/>
        </w:rPr>
        <w:t>é</w:t>
      </w:r>
      <w:r>
        <w:rPr>
          <w:rFonts w:ascii="Tahoma" w:hAnsi="Tahoma" w:cs="Tahoma"/>
          <w:bCs/>
        </w:rPr>
        <w:t>rmino para resolver una queja es de 180 días, y una vez agotada la instancia administrativa que cursa actualmente, el accionante podrá acudir ante la autoridad jurisdiccional competente, para que sean falladas tales controversias contractuales.</w:t>
      </w:r>
    </w:p>
    <w:p w:rsidR="00956332" w:rsidRDefault="00956332" w:rsidP="00CD2E04">
      <w:pPr>
        <w:ind w:firstLine="708"/>
        <w:jc w:val="both"/>
        <w:rPr>
          <w:rFonts w:ascii="Tahoma" w:hAnsi="Tahoma" w:cs="Tahoma"/>
          <w:bCs/>
        </w:rPr>
      </w:pPr>
    </w:p>
    <w:p w:rsidR="003044AF" w:rsidRPr="00CD2E04" w:rsidRDefault="003148CF" w:rsidP="00CD2E04">
      <w:pPr>
        <w:ind w:firstLine="708"/>
        <w:jc w:val="both"/>
        <w:rPr>
          <w:rFonts w:ascii="Tahoma" w:hAnsi="Tahoma" w:cs="Tahoma"/>
          <w:bCs/>
        </w:rPr>
      </w:pPr>
      <w:r>
        <w:rPr>
          <w:rFonts w:ascii="Tahoma" w:hAnsi="Tahoma" w:cs="Tahoma"/>
          <w:bCs/>
        </w:rPr>
        <w:t>In</w:t>
      </w:r>
      <w:r w:rsidR="00956332">
        <w:rPr>
          <w:rFonts w:ascii="Tahoma" w:hAnsi="Tahoma" w:cs="Tahoma"/>
          <w:bCs/>
        </w:rPr>
        <w:t xml:space="preserve">dica que el pronunciamiento con el que </w:t>
      </w:r>
      <w:r w:rsidR="003044AF">
        <w:rPr>
          <w:rFonts w:ascii="Tahoma" w:hAnsi="Tahoma" w:cs="Tahoma"/>
          <w:bCs/>
        </w:rPr>
        <w:t xml:space="preserve"> </w:t>
      </w:r>
      <w:r>
        <w:rPr>
          <w:rFonts w:ascii="Tahoma" w:hAnsi="Tahoma" w:cs="Tahoma"/>
          <w:bCs/>
        </w:rPr>
        <w:t>se concluye la actuación adelantada dentro del proceso de quejas o reclamos, no está dispuesto para resolver directa o indirectamente el fondo del asunto q</w:t>
      </w:r>
      <w:r w:rsidR="002E287D">
        <w:rPr>
          <w:rFonts w:ascii="Tahoma" w:hAnsi="Tahoma" w:cs="Tahoma"/>
          <w:bCs/>
        </w:rPr>
        <w:t>ue suscita la controversia entre</w:t>
      </w:r>
      <w:r>
        <w:rPr>
          <w:rFonts w:ascii="Tahoma" w:hAnsi="Tahoma" w:cs="Tahoma"/>
          <w:bCs/>
        </w:rPr>
        <w:t xml:space="preserve"> la entidad vigilada y el quejoso, máxime si se trata de conflictos derivados de una situación como la que se expone dentro de la acción de tutela.</w:t>
      </w:r>
    </w:p>
    <w:p w:rsidR="00CD2E04" w:rsidRPr="00CD2E04" w:rsidRDefault="00CD2E04" w:rsidP="00CD2E04">
      <w:pPr>
        <w:ind w:firstLine="360"/>
        <w:jc w:val="both"/>
        <w:rPr>
          <w:rFonts w:ascii="Tahoma" w:hAnsi="Tahoma" w:cs="Tahoma"/>
          <w:bCs/>
        </w:rPr>
      </w:pPr>
    </w:p>
    <w:p w:rsidR="00F62714" w:rsidRPr="00CD2E04" w:rsidRDefault="002E287D" w:rsidP="002E287D">
      <w:pPr>
        <w:ind w:left="-90" w:firstLine="798"/>
        <w:jc w:val="both"/>
        <w:rPr>
          <w:rFonts w:ascii="Tahoma" w:hAnsi="Tahoma" w:cs="Tahoma"/>
          <w:bCs/>
        </w:rPr>
      </w:pPr>
      <w:r>
        <w:rPr>
          <w:rFonts w:ascii="Tahoma" w:hAnsi="Tahoma" w:cs="Tahoma"/>
          <w:bCs/>
        </w:rPr>
        <w:t xml:space="preserve">Finaliza </w:t>
      </w:r>
      <w:r w:rsidR="00CD2E04">
        <w:rPr>
          <w:rFonts w:ascii="Tahoma" w:hAnsi="Tahoma" w:cs="Tahoma"/>
          <w:bCs/>
        </w:rPr>
        <w:t>so</w:t>
      </w:r>
      <w:r w:rsidR="00D61AEA" w:rsidRPr="00CD2E04">
        <w:rPr>
          <w:rFonts w:ascii="Tahoma" w:hAnsi="Tahoma" w:cs="Tahoma"/>
          <w:bCs/>
        </w:rPr>
        <w:t>licita</w:t>
      </w:r>
      <w:r w:rsidR="00CD2E04">
        <w:rPr>
          <w:rFonts w:ascii="Tahoma" w:hAnsi="Tahoma" w:cs="Tahoma"/>
          <w:bCs/>
        </w:rPr>
        <w:t>ndo</w:t>
      </w:r>
      <w:r>
        <w:rPr>
          <w:rFonts w:ascii="Tahoma" w:hAnsi="Tahoma" w:cs="Tahoma"/>
          <w:bCs/>
        </w:rPr>
        <w:t xml:space="preserve"> </w:t>
      </w:r>
      <w:r w:rsidR="003148CF">
        <w:rPr>
          <w:rFonts w:ascii="Tahoma" w:hAnsi="Tahoma" w:cs="Tahoma"/>
          <w:bCs/>
        </w:rPr>
        <w:t>que se nieguen las pretensiones de la presente demanda constitucional, en lo que tiene que ver con la Superintendencia Financiera de Colombia</w:t>
      </w:r>
      <w:r>
        <w:rPr>
          <w:rFonts w:ascii="Tahoma" w:hAnsi="Tahoma" w:cs="Tahoma"/>
          <w:bCs/>
        </w:rPr>
        <w:t>.</w:t>
      </w:r>
    </w:p>
    <w:p w:rsidR="00E52714" w:rsidRPr="00CD2E04" w:rsidRDefault="00905174" w:rsidP="00CD2E04">
      <w:pPr>
        <w:ind w:firstLine="708"/>
        <w:rPr>
          <w:rFonts w:ascii="Tahoma" w:hAnsi="Tahoma" w:cs="Tahoma"/>
          <w:b/>
        </w:rPr>
      </w:pPr>
      <w:r>
        <w:rPr>
          <w:rFonts w:ascii="Tahoma" w:hAnsi="Tahoma" w:cs="Tahoma"/>
          <w:b/>
        </w:rPr>
        <w:lastRenderedPageBreak/>
        <w:t>Administradora Colombiana de Pensiones- Colpensiones</w:t>
      </w:r>
    </w:p>
    <w:p w:rsidR="00300DDA" w:rsidRPr="00CD2E04" w:rsidRDefault="00300DDA" w:rsidP="00CD2E04">
      <w:pPr>
        <w:rPr>
          <w:rFonts w:ascii="Tahoma" w:hAnsi="Tahoma" w:cs="Tahoma"/>
          <w:b/>
          <w:bCs/>
        </w:rPr>
      </w:pPr>
    </w:p>
    <w:p w:rsidR="00300DDA" w:rsidRPr="00CD2E04" w:rsidRDefault="00285FF6" w:rsidP="00CD2E04">
      <w:pPr>
        <w:ind w:firstLine="708"/>
        <w:jc w:val="both"/>
        <w:rPr>
          <w:rFonts w:ascii="Tahoma" w:hAnsi="Tahoma" w:cs="Tahoma"/>
          <w:bCs/>
        </w:rPr>
      </w:pPr>
      <w:r w:rsidRPr="00CD2E04">
        <w:rPr>
          <w:rFonts w:ascii="Tahoma" w:hAnsi="Tahoma" w:cs="Tahoma"/>
          <w:bCs/>
        </w:rPr>
        <w:t xml:space="preserve">Señala </w:t>
      </w:r>
      <w:r w:rsidR="00DD2875">
        <w:rPr>
          <w:rFonts w:ascii="Tahoma" w:hAnsi="Tahoma" w:cs="Tahoma"/>
          <w:bCs/>
        </w:rPr>
        <w:t xml:space="preserve">que revisado el expediente administrativo del señor </w:t>
      </w:r>
      <w:proofErr w:type="spellStart"/>
      <w:r w:rsidR="00DD2875">
        <w:rPr>
          <w:rFonts w:ascii="Tahoma" w:hAnsi="Tahoma" w:cs="Tahoma"/>
          <w:bCs/>
        </w:rPr>
        <w:t>Nicacio</w:t>
      </w:r>
      <w:proofErr w:type="spellEnd"/>
      <w:r w:rsidR="00DD2875">
        <w:rPr>
          <w:rFonts w:ascii="Tahoma" w:hAnsi="Tahoma" w:cs="Tahoma"/>
          <w:bCs/>
        </w:rPr>
        <w:t xml:space="preserve"> </w:t>
      </w:r>
      <w:proofErr w:type="spellStart"/>
      <w:r w:rsidR="00DD2875">
        <w:rPr>
          <w:rFonts w:ascii="Tahoma" w:hAnsi="Tahoma" w:cs="Tahoma"/>
          <w:bCs/>
        </w:rPr>
        <w:t>Taborda</w:t>
      </w:r>
      <w:proofErr w:type="spellEnd"/>
      <w:r w:rsidR="00DD2875">
        <w:rPr>
          <w:rFonts w:ascii="Tahoma" w:hAnsi="Tahoma" w:cs="Tahoma"/>
          <w:bCs/>
        </w:rPr>
        <w:t xml:space="preserve"> R</w:t>
      </w:r>
      <w:r w:rsidR="00D0393A">
        <w:rPr>
          <w:rFonts w:ascii="Tahoma" w:hAnsi="Tahoma" w:cs="Tahoma"/>
          <w:bCs/>
        </w:rPr>
        <w:t>uiz,</w:t>
      </w:r>
      <w:r w:rsidR="00DD2875">
        <w:rPr>
          <w:rFonts w:ascii="Tahoma" w:hAnsi="Tahoma" w:cs="Tahoma"/>
          <w:bCs/>
        </w:rPr>
        <w:t xml:space="preserve"> observa</w:t>
      </w:r>
      <w:r w:rsidR="00D0393A">
        <w:rPr>
          <w:rFonts w:ascii="Tahoma" w:hAnsi="Tahoma" w:cs="Tahoma"/>
          <w:bCs/>
        </w:rPr>
        <w:t>n</w:t>
      </w:r>
      <w:r w:rsidR="00DD2875">
        <w:rPr>
          <w:rFonts w:ascii="Tahoma" w:hAnsi="Tahoma" w:cs="Tahoma"/>
          <w:bCs/>
        </w:rPr>
        <w:t xml:space="preserve"> que el 15 de agosto de 2017 solicitó la corrección de ciclos de su historia laboral, y en oficio 2017Bz2017_8493740_87</w:t>
      </w:r>
      <w:r w:rsidR="00D0393A">
        <w:rPr>
          <w:rFonts w:ascii="Tahoma" w:hAnsi="Tahoma" w:cs="Tahoma"/>
          <w:bCs/>
        </w:rPr>
        <w:t>22626 del 24 de agosto de 2017,</w:t>
      </w:r>
      <w:r w:rsidR="00DD2875">
        <w:rPr>
          <w:rFonts w:ascii="Tahoma" w:hAnsi="Tahoma" w:cs="Tahoma"/>
          <w:bCs/>
        </w:rPr>
        <w:t xml:space="preserve"> le informaron que al verificar la base de datos de los ciclos 199506, 199509, 199511, 199609, 199808, 200909,200109, solicitados como independiente</w:t>
      </w:r>
      <w:r w:rsidR="00D0393A">
        <w:rPr>
          <w:rFonts w:ascii="Tahoma" w:hAnsi="Tahoma" w:cs="Tahoma"/>
          <w:bCs/>
        </w:rPr>
        <w:t xml:space="preserve">, </w:t>
      </w:r>
      <w:r w:rsidR="00DD2875">
        <w:rPr>
          <w:rFonts w:ascii="Tahoma" w:hAnsi="Tahoma" w:cs="Tahoma"/>
          <w:bCs/>
        </w:rPr>
        <w:t>se encuentran acreditados correctamente en su historia laboral, sumando un tota</w:t>
      </w:r>
      <w:r w:rsidR="00D0393A">
        <w:rPr>
          <w:rFonts w:ascii="Tahoma" w:hAnsi="Tahoma" w:cs="Tahoma"/>
          <w:bCs/>
        </w:rPr>
        <w:t xml:space="preserve">l de 1.060,80 semanas cotizadas, pero que no se observa registro para el ciclo 200707 como independiente, pero que si </w:t>
      </w:r>
      <w:r w:rsidR="00EE377E">
        <w:rPr>
          <w:rFonts w:ascii="Tahoma" w:hAnsi="Tahoma" w:cs="Tahoma"/>
          <w:bCs/>
        </w:rPr>
        <w:t>en caso de poseer</w:t>
      </w:r>
      <w:r w:rsidR="00D0393A">
        <w:rPr>
          <w:rFonts w:ascii="Tahoma" w:hAnsi="Tahoma" w:cs="Tahoma"/>
          <w:bCs/>
        </w:rPr>
        <w:t xml:space="preserve"> copia legible de los documentos probatorios</w:t>
      </w:r>
      <w:r w:rsidR="00B26BDD">
        <w:rPr>
          <w:rFonts w:ascii="Tahoma" w:hAnsi="Tahoma" w:cs="Tahoma"/>
          <w:bCs/>
        </w:rPr>
        <w:t>,</w:t>
      </w:r>
      <w:r w:rsidR="00D0393A">
        <w:rPr>
          <w:rFonts w:ascii="Tahoma" w:hAnsi="Tahoma" w:cs="Tahoma"/>
          <w:bCs/>
        </w:rPr>
        <w:t xml:space="preserve"> los envié como soporte.</w:t>
      </w:r>
    </w:p>
    <w:p w:rsidR="00352CBA" w:rsidRPr="00CD2E04" w:rsidRDefault="00352CBA" w:rsidP="00CD2E04">
      <w:pPr>
        <w:ind w:firstLine="708"/>
        <w:jc w:val="both"/>
        <w:rPr>
          <w:rFonts w:ascii="Tahoma" w:hAnsi="Tahoma" w:cs="Tahoma"/>
          <w:bCs/>
        </w:rPr>
      </w:pPr>
    </w:p>
    <w:p w:rsidR="00352CBA" w:rsidRDefault="00152AFA" w:rsidP="00CD2E04">
      <w:pPr>
        <w:ind w:firstLine="708"/>
        <w:jc w:val="both"/>
        <w:rPr>
          <w:rFonts w:ascii="Tahoma" w:hAnsi="Tahoma" w:cs="Tahoma"/>
          <w:bCs/>
        </w:rPr>
      </w:pPr>
      <w:r>
        <w:rPr>
          <w:rFonts w:ascii="Tahoma" w:hAnsi="Tahoma" w:cs="Tahoma"/>
          <w:bCs/>
        </w:rPr>
        <w:t xml:space="preserve">Declara </w:t>
      </w:r>
      <w:r w:rsidR="00E91876" w:rsidRPr="00CD2E04">
        <w:rPr>
          <w:rFonts w:ascii="Tahoma" w:hAnsi="Tahoma" w:cs="Tahoma"/>
          <w:bCs/>
        </w:rPr>
        <w:t xml:space="preserve">que </w:t>
      </w:r>
      <w:r w:rsidR="005F1E40">
        <w:rPr>
          <w:rFonts w:ascii="Tahoma" w:hAnsi="Tahoma" w:cs="Tahoma"/>
          <w:bCs/>
        </w:rPr>
        <w:t>respecto a los recursos de reposición y apelación presentados por el accionante el 17 de agosto contra la decisión del 31 de julio de 2017, Colpensiones emitió la Resolución SUB170451 del 21 de agosto de 2017 y se encuentra en términos para decidir el recurso de apelación.</w:t>
      </w:r>
    </w:p>
    <w:p w:rsidR="005F1E40" w:rsidRPr="00CD2E04" w:rsidRDefault="005F1E40" w:rsidP="00CD2E04">
      <w:pPr>
        <w:ind w:firstLine="708"/>
        <w:jc w:val="both"/>
        <w:rPr>
          <w:rFonts w:ascii="Tahoma" w:hAnsi="Tahoma" w:cs="Tahoma"/>
          <w:bCs/>
        </w:rPr>
      </w:pPr>
    </w:p>
    <w:p w:rsidR="00352CBA" w:rsidRPr="00CD2E04" w:rsidRDefault="00E91876" w:rsidP="00CD2E04">
      <w:pPr>
        <w:ind w:firstLine="708"/>
        <w:jc w:val="both"/>
        <w:rPr>
          <w:rFonts w:ascii="Tahoma" w:hAnsi="Tahoma" w:cs="Tahoma"/>
          <w:bCs/>
        </w:rPr>
      </w:pPr>
      <w:r w:rsidRPr="00CD2E04">
        <w:rPr>
          <w:rFonts w:ascii="Tahoma" w:hAnsi="Tahoma" w:cs="Tahoma"/>
          <w:bCs/>
        </w:rPr>
        <w:t xml:space="preserve">Manifiesta que </w:t>
      </w:r>
      <w:r w:rsidR="00D01013">
        <w:rPr>
          <w:rFonts w:ascii="Tahoma" w:hAnsi="Tahoma" w:cs="Tahoma"/>
          <w:bCs/>
        </w:rPr>
        <w:t>con la acción de tutela</w:t>
      </w:r>
      <w:r w:rsidR="00152AFA">
        <w:rPr>
          <w:rFonts w:ascii="Tahoma" w:hAnsi="Tahoma" w:cs="Tahoma"/>
          <w:bCs/>
        </w:rPr>
        <w:t>,</w:t>
      </w:r>
      <w:r w:rsidR="00D01013">
        <w:rPr>
          <w:rFonts w:ascii="Tahoma" w:hAnsi="Tahoma" w:cs="Tahoma"/>
          <w:bCs/>
        </w:rPr>
        <w:t xml:space="preserve"> el accionante pretende adquirir lo solicitado a Colpensiones, sin agotar el trámite administrativo y/o judicial que corresponde para el tipo de prestación económica que pretende le sea reconocido vía tutela</w:t>
      </w:r>
      <w:r w:rsidR="00352CBA" w:rsidRPr="00CD2E04">
        <w:rPr>
          <w:rFonts w:ascii="Tahoma" w:hAnsi="Tahoma" w:cs="Tahoma"/>
          <w:bCs/>
        </w:rPr>
        <w:t>.</w:t>
      </w:r>
    </w:p>
    <w:p w:rsidR="00352CBA" w:rsidRPr="00CD2E04" w:rsidRDefault="00352CBA" w:rsidP="00CD2E04">
      <w:pPr>
        <w:ind w:firstLine="708"/>
        <w:jc w:val="both"/>
        <w:rPr>
          <w:rFonts w:ascii="Tahoma" w:hAnsi="Tahoma" w:cs="Tahoma"/>
          <w:bCs/>
        </w:rPr>
      </w:pPr>
    </w:p>
    <w:p w:rsidR="00352CBA" w:rsidRDefault="00E91876" w:rsidP="00CD2E04">
      <w:pPr>
        <w:ind w:firstLine="708"/>
        <w:jc w:val="both"/>
        <w:rPr>
          <w:rFonts w:ascii="Tahoma" w:hAnsi="Tahoma" w:cs="Tahoma"/>
          <w:bCs/>
        </w:rPr>
      </w:pPr>
      <w:r w:rsidRPr="00CD2E04">
        <w:rPr>
          <w:rFonts w:ascii="Tahoma" w:hAnsi="Tahoma" w:cs="Tahoma"/>
          <w:bCs/>
        </w:rPr>
        <w:t xml:space="preserve">Agrega que </w:t>
      </w:r>
      <w:r w:rsidR="00152AFA">
        <w:rPr>
          <w:rFonts w:ascii="Tahoma" w:hAnsi="Tahoma" w:cs="Tahoma"/>
          <w:bCs/>
        </w:rPr>
        <w:t>la Corte Constitucional ha sido reiterativa en sostener que la acción de tutela es improcedente para obtener el reconocimiento de prestaciones económicas pues, por su naturaleza excepcional y subsidiaria, esta no puede reemplazar las acciones ordinarias creadas por el legislador para resolver asuntos de naturaleza litigiosa.</w:t>
      </w:r>
    </w:p>
    <w:p w:rsidR="00152AFA" w:rsidRDefault="00152AFA" w:rsidP="00CD2E04">
      <w:pPr>
        <w:ind w:firstLine="708"/>
        <w:jc w:val="both"/>
        <w:rPr>
          <w:rFonts w:ascii="Tahoma" w:hAnsi="Tahoma" w:cs="Tahoma"/>
          <w:bCs/>
        </w:rPr>
      </w:pPr>
    </w:p>
    <w:p w:rsidR="00AD0993" w:rsidRDefault="00152AFA" w:rsidP="0016746D">
      <w:pPr>
        <w:ind w:firstLine="708"/>
        <w:jc w:val="both"/>
        <w:rPr>
          <w:rFonts w:ascii="Tahoma" w:hAnsi="Tahoma" w:cs="Tahoma"/>
          <w:bCs/>
        </w:rPr>
      </w:pPr>
      <w:r w:rsidRPr="00CD2E04">
        <w:rPr>
          <w:rFonts w:ascii="Tahoma" w:hAnsi="Tahoma" w:cs="Tahoma"/>
          <w:bCs/>
        </w:rPr>
        <w:t>Indica</w:t>
      </w:r>
      <w:r>
        <w:rPr>
          <w:rFonts w:ascii="Tahoma" w:hAnsi="Tahoma" w:cs="Tahoma"/>
          <w:bCs/>
        </w:rPr>
        <w:t xml:space="preserve"> que la Corte Constitucional ha previsto la protección tutelar transitoria frente a la existencia de un perjuicio irremediable, pero que el señor </w:t>
      </w:r>
      <w:proofErr w:type="spellStart"/>
      <w:r>
        <w:rPr>
          <w:rFonts w:ascii="Tahoma" w:hAnsi="Tahoma" w:cs="Tahoma"/>
          <w:bCs/>
        </w:rPr>
        <w:t>Nicacio</w:t>
      </w:r>
      <w:proofErr w:type="spellEnd"/>
      <w:r>
        <w:rPr>
          <w:rFonts w:ascii="Tahoma" w:hAnsi="Tahoma" w:cs="Tahoma"/>
          <w:bCs/>
        </w:rPr>
        <w:t xml:space="preserve"> </w:t>
      </w:r>
      <w:proofErr w:type="spellStart"/>
      <w:r>
        <w:rPr>
          <w:rFonts w:ascii="Tahoma" w:hAnsi="Tahoma" w:cs="Tahoma"/>
          <w:bCs/>
        </w:rPr>
        <w:t>Taborda</w:t>
      </w:r>
      <w:proofErr w:type="spellEnd"/>
      <w:r>
        <w:rPr>
          <w:rFonts w:ascii="Tahoma" w:hAnsi="Tahoma" w:cs="Tahoma"/>
          <w:bCs/>
        </w:rPr>
        <w:t xml:space="preserve"> Ruiz no demostró que cumple con los requisitos establecidos por dicha Corporación</w:t>
      </w:r>
      <w:r w:rsidR="00454CD3">
        <w:rPr>
          <w:rFonts w:ascii="Tahoma" w:hAnsi="Tahoma" w:cs="Tahoma"/>
          <w:bCs/>
        </w:rPr>
        <w:t xml:space="preserve"> para que se configure tal perjuicio</w:t>
      </w:r>
      <w:r>
        <w:rPr>
          <w:rFonts w:ascii="Tahoma" w:hAnsi="Tahoma" w:cs="Tahoma"/>
          <w:bCs/>
        </w:rPr>
        <w:t xml:space="preserve">. </w:t>
      </w:r>
    </w:p>
    <w:p w:rsidR="004A0241" w:rsidRPr="00CD2E04" w:rsidRDefault="004A0241" w:rsidP="00454CD3">
      <w:pPr>
        <w:jc w:val="both"/>
        <w:rPr>
          <w:rFonts w:ascii="Tahoma" w:hAnsi="Tahoma" w:cs="Tahoma"/>
          <w:bCs/>
        </w:rPr>
      </w:pPr>
    </w:p>
    <w:p w:rsidR="00EB415F" w:rsidRPr="00CD2E04" w:rsidRDefault="00B62A23" w:rsidP="00CD2E04">
      <w:pPr>
        <w:ind w:firstLine="708"/>
        <w:jc w:val="both"/>
        <w:rPr>
          <w:rFonts w:ascii="Tahoma" w:hAnsi="Tahoma" w:cs="Tahoma"/>
          <w:bCs/>
        </w:rPr>
      </w:pPr>
      <w:r w:rsidRPr="00CD2E04">
        <w:rPr>
          <w:rFonts w:ascii="Tahoma" w:hAnsi="Tahoma" w:cs="Tahoma"/>
          <w:bCs/>
        </w:rPr>
        <w:t xml:space="preserve">Solicita </w:t>
      </w:r>
      <w:r w:rsidR="00454CD3">
        <w:rPr>
          <w:rFonts w:ascii="Tahoma" w:hAnsi="Tahoma" w:cs="Tahoma"/>
          <w:bCs/>
        </w:rPr>
        <w:t xml:space="preserve">que se declare improcedente la presente acción de tutela frente a Colpensiones. </w:t>
      </w:r>
    </w:p>
    <w:p w:rsidR="00EB415F" w:rsidRPr="00CD2E04" w:rsidRDefault="00EB415F" w:rsidP="00CD2E04">
      <w:pPr>
        <w:ind w:firstLine="708"/>
        <w:jc w:val="both"/>
        <w:rPr>
          <w:rFonts w:ascii="Tahoma" w:hAnsi="Tahoma" w:cs="Tahoma"/>
          <w:bCs/>
        </w:rPr>
      </w:pPr>
    </w:p>
    <w:p w:rsidR="004A0241" w:rsidRPr="00CD2E04" w:rsidRDefault="004A0241" w:rsidP="00CD2E04">
      <w:pPr>
        <w:rPr>
          <w:rFonts w:ascii="Tahoma" w:hAnsi="Tahoma" w:cs="Tahoma"/>
          <w:b/>
          <w:bCs/>
        </w:rPr>
      </w:pPr>
    </w:p>
    <w:p w:rsidR="00464B77" w:rsidRPr="00CD2E04" w:rsidRDefault="00D25B93" w:rsidP="00CD2E04">
      <w:pPr>
        <w:pStyle w:val="Ttulo4"/>
        <w:numPr>
          <w:ilvl w:val="0"/>
          <w:numId w:val="2"/>
        </w:numPr>
        <w:tabs>
          <w:tab w:val="clear" w:pos="1080"/>
        </w:tabs>
        <w:spacing w:line="276" w:lineRule="auto"/>
        <w:ind w:left="0" w:firstLine="0"/>
        <w:rPr>
          <w:rFonts w:ascii="Tahoma" w:hAnsi="Tahoma" w:cs="Tahoma"/>
          <w:sz w:val="22"/>
          <w:szCs w:val="22"/>
        </w:rPr>
      </w:pPr>
      <w:r w:rsidRPr="00CD2E04">
        <w:rPr>
          <w:rFonts w:ascii="Tahoma" w:hAnsi="Tahoma" w:cs="Tahoma"/>
          <w:sz w:val="22"/>
          <w:szCs w:val="22"/>
        </w:rPr>
        <w:t>Consideraciones</w:t>
      </w:r>
    </w:p>
    <w:p w:rsidR="00464B77" w:rsidRPr="00CD2E04" w:rsidRDefault="00464B77" w:rsidP="00CD2E04">
      <w:pPr>
        <w:pStyle w:val="Sinespaciado"/>
      </w:pPr>
    </w:p>
    <w:p w:rsidR="00052C84" w:rsidRPr="00CD2E04" w:rsidRDefault="00052C84" w:rsidP="00CD2E04">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CD2E04">
        <w:rPr>
          <w:rFonts w:ascii="Tahoma" w:hAnsi="Tahoma" w:cs="Tahoma"/>
          <w:b/>
          <w:spacing w:val="-2"/>
        </w:rPr>
        <w:t>P</w:t>
      </w:r>
      <w:r w:rsidR="00CD2E04" w:rsidRPr="00CD2E04">
        <w:rPr>
          <w:rFonts w:ascii="Tahoma" w:hAnsi="Tahoma" w:cs="Tahoma"/>
          <w:b/>
          <w:spacing w:val="-2"/>
        </w:rPr>
        <w:t>roblemas Jurídicos por resolver</w:t>
      </w:r>
    </w:p>
    <w:p w:rsidR="00052C84" w:rsidRPr="00CD2E04" w:rsidRDefault="00460DE4" w:rsidP="00CD2E04">
      <w:pPr>
        <w:spacing w:line="276" w:lineRule="auto"/>
        <w:jc w:val="both"/>
        <w:rPr>
          <w:rFonts w:ascii="Tahoma" w:hAnsi="Tahoma" w:cs="Tahoma"/>
          <w:spacing w:val="-2"/>
        </w:rPr>
      </w:pPr>
      <w:r w:rsidRPr="00CD2E04">
        <w:rPr>
          <w:rFonts w:ascii="Tahoma" w:hAnsi="Tahoma" w:cs="Tahoma"/>
          <w:spacing w:val="-2"/>
        </w:rPr>
        <w:t xml:space="preserve"> </w:t>
      </w:r>
    </w:p>
    <w:p w:rsidR="00612382" w:rsidRPr="003E7828" w:rsidRDefault="00612382" w:rsidP="003E7828">
      <w:pPr>
        <w:spacing w:line="276" w:lineRule="auto"/>
        <w:ind w:firstLine="709"/>
        <w:jc w:val="both"/>
        <w:rPr>
          <w:rFonts w:ascii="Tahoma" w:hAnsi="Tahoma" w:cs="Tahoma"/>
        </w:rPr>
      </w:pPr>
      <w:r w:rsidRPr="00CD2E04">
        <w:rPr>
          <w:rFonts w:ascii="Tahoma" w:hAnsi="Tahoma" w:cs="Tahoma"/>
        </w:rPr>
        <w:t>¿</w:t>
      </w:r>
      <w:r w:rsidR="003E7828">
        <w:rPr>
          <w:rFonts w:ascii="Tahoma" w:hAnsi="Tahoma" w:cs="Tahoma"/>
        </w:rPr>
        <w:t xml:space="preserve">Está siendo vulnerado el derecho al debido proceso y la buena fe del señor </w:t>
      </w:r>
      <w:proofErr w:type="spellStart"/>
      <w:r w:rsidR="003E7828">
        <w:rPr>
          <w:rFonts w:ascii="Tahoma" w:hAnsi="Tahoma" w:cs="Tahoma"/>
        </w:rPr>
        <w:t>Nicacio</w:t>
      </w:r>
      <w:proofErr w:type="spellEnd"/>
      <w:r w:rsidR="003E7828">
        <w:rPr>
          <w:rFonts w:ascii="Tahoma" w:hAnsi="Tahoma" w:cs="Tahoma"/>
        </w:rPr>
        <w:t xml:space="preserve"> </w:t>
      </w:r>
      <w:proofErr w:type="spellStart"/>
      <w:r w:rsidR="003E7828">
        <w:rPr>
          <w:rFonts w:ascii="Tahoma" w:hAnsi="Tahoma" w:cs="Tahoma"/>
        </w:rPr>
        <w:t>Taborda</w:t>
      </w:r>
      <w:proofErr w:type="spellEnd"/>
      <w:r w:rsidR="003E7828">
        <w:rPr>
          <w:rFonts w:ascii="Tahoma" w:hAnsi="Tahoma" w:cs="Tahoma"/>
        </w:rPr>
        <w:t xml:space="preserve"> Ruiz por parte de la Superintendencia Financiera y Colpensiones</w:t>
      </w:r>
      <w:r w:rsidR="00EB7AB7">
        <w:rPr>
          <w:rFonts w:ascii="Tahoma" w:hAnsi="Tahoma" w:cs="Tahoma"/>
        </w:rPr>
        <w:t>?</w:t>
      </w:r>
      <w:r w:rsidR="00EB7AB7">
        <w:rPr>
          <w:rFonts w:ascii="Tahoma" w:hAnsi="Tahoma" w:cs="Tahoma"/>
        </w:rPr>
        <w:tab/>
      </w:r>
    </w:p>
    <w:p w:rsidR="00BA5C65" w:rsidRPr="001C0BD1" w:rsidRDefault="00BA5C65" w:rsidP="001C0BD1">
      <w:pPr>
        <w:tabs>
          <w:tab w:val="left" w:pos="1276"/>
        </w:tabs>
        <w:autoSpaceDN w:val="0"/>
        <w:jc w:val="both"/>
        <w:rPr>
          <w:rFonts w:ascii="Arial Narrow" w:eastAsia="Times New Roman" w:hAnsi="Arial Narrow" w:cs="Tahoma"/>
          <w:i/>
          <w:sz w:val="20"/>
          <w:szCs w:val="20"/>
          <w:lang w:eastAsia="es-ES"/>
        </w:rPr>
      </w:pPr>
    </w:p>
    <w:p w:rsidR="00FA15BF" w:rsidRDefault="00FA15BF" w:rsidP="001C0BD1">
      <w:pPr>
        <w:pStyle w:val="Prrafodelista"/>
        <w:numPr>
          <w:ilvl w:val="1"/>
          <w:numId w:val="2"/>
        </w:numPr>
        <w:tabs>
          <w:tab w:val="left" w:pos="1276"/>
        </w:tabs>
        <w:autoSpaceDN w:val="0"/>
        <w:spacing w:after="0" w:line="240" w:lineRule="auto"/>
        <w:ind w:left="709" w:firstLine="0"/>
        <w:jc w:val="both"/>
        <w:rPr>
          <w:rFonts w:ascii="Tahoma" w:hAnsi="Tahoma" w:cs="Tahoma"/>
          <w:b/>
        </w:rPr>
      </w:pPr>
      <w:r w:rsidRPr="001C0BD1">
        <w:rPr>
          <w:rFonts w:ascii="Tahoma" w:hAnsi="Tahoma" w:cs="Tahoma"/>
          <w:b/>
        </w:rPr>
        <w:t xml:space="preserve">Debido Proceso </w:t>
      </w:r>
      <w:r w:rsidR="001C0BD1" w:rsidRPr="001C0BD1">
        <w:rPr>
          <w:rFonts w:ascii="Tahoma" w:hAnsi="Tahoma" w:cs="Tahoma"/>
          <w:b/>
        </w:rPr>
        <w:t xml:space="preserve">– </w:t>
      </w:r>
      <w:r w:rsidR="001C0BD1">
        <w:rPr>
          <w:rFonts w:ascii="Tahoma" w:hAnsi="Tahoma" w:cs="Tahoma"/>
          <w:b/>
        </w:rPr>
        <w:t>P</w:t>
      </w:r>
      <w:r w:rsidR="001C0BD1" w:rsidRPr="001C0BD1">
        <w:rPr>
          <w:rFonts w:ascii="Tahoma" w:hAnsi="Tahoma" w:cs="Tahoma"/>
          <w:b/>
        </w:rPr>
        <w:t xml:space="preserve">rocedimiento de la queja </w:t>
      </w:r>
    </w:p>
    <w:p w:rsidR="00EE3FEA" w:rsidRDefault="00EE3FEA" w:rsidP="00EE3FEA">
      <w:pPr>
        <w:tabs>
          <w:tab w:val="left" w:pos="1276"/>
        </w:tabs>
        <w:autoSpaceDN w:val="0"/>
        <w:ind w:left="709"/>
        <w:jc w:val="both"/>
        <w:rPr>
          <w:rFonts w:ascii="Tahoma" w:hAnsi="Tahoma" w:cs="Tahoma"/>
          <w:b/>
        </w:rPr>
      </w:pPr>
    </w:p>
    <w:p w:rsidR="00EE3FEA" w:rsidRPr="00EE3FEA" w:rsidRDefault="00EE3FEA" w:rsidP="00DB1D70">
      <w:pPr>
        <w:spacing w:line="276" w:lineRule="auto"/>
        <w:ind w:firstLine="709"/>
        <w:jc w:val="both"/>
        <w:rPr>
          <w:rFonts w:ascii="Tahoma" w:hAnsi="Tahoma" w:cs="Tahoma"/>
        </w:rPr>
      </w:pPr>
      <w:r w:rsidRPr="00EE3FEA">
        <w:rPr>
          <w:rFonts w:ascii="Tahoma" w:hAnsi="Tahoma" w:cs="Tahoma"/>
        </w:rPr>
        <w:t>La Resolución 683 de 2011, re</w:t>
      </w:r>
      <w:r w:rsidR="00C319A7">
        <w:rPr>
          <w:rFonts w:ascii="Tahoma" w:hAnsi="Tahoma" w:cs="Tahoma"/>
        </w:rPr>
        <w:t>glamentó</w:t>
      </w:r>
      <w:r w:rsidRPr="00EE3FEA">
        <w:rPr>
          <w:rFonts w:ascii="Tahoma" w:hAnsi="Tahoma" w:cs="Tahoma"/>
        </w:rPr>
        <w:t xml:space="preserve"> el trámite interno de las peticiones presentadas ante la Superintendencia Financiera de Colombia</w:t>
      </w:r>
      <w:r w:rsidR="00DB1D70">
        <w:rPr>
          <w:rFonts w:ascii="Tahoma" w:hAnsi="Tahoma" w:cs="Tahoma"/>
        </w:rPr>
        <w:t xml:space="preserve"> y</w:t>
      </w:r>
      <w:r w:rsidR="00087F7C">
        <w:rPr>
          <w:rFonts w:ascii="Tahoma" w:hAnsi="Tahoma" w:cs="Tahoma"/>
        </w:rPr>
        <w:t xml:space="preserve"> </w:t>
      </w:r>
      <w:r w:rsidR="00C319A7">
        <w:rPr>
          <w:rFonts w:ascii="Tahoma" w:hAnsi="Tahoma" w:cs="Tahoma"/>
        </w:rPr>
        <w:t>fijó el procedimiento que debe</w:t>
      </w:r>
      <w:r w:rsidR="00087F7C">
        <w:rPr>
          <w:rFonts w:ascii="Tahoma" w:hAnsi="Tahoma" w:cs="Tahoma"/>
        </w:rPr>
        <w:t xml:space="preserve"> </w:t>
      </w:r>
      <w:r w:rsidR="00DB1D70">
        <w:rPr>
          <w:rFonts w:ascii="Tahoma" w:hAnsi="Tahoma" w:cs="Tahoma"/>
        </w:rPr>
        <w:t>seguir</w:t>
      </w:r>
      <w:r w:rsidR="00087F7C">
        <w:rPr>
          <w:rFonts w:ascii="Tahoma" w:hAnsi="Tahoma" w:cs="Tahoma"/>
        </w:rPr>
        <w:t xml:space="preserve"> </w:t>
      </w:r>
      <w:r w:rsidR="00C319A7">
        <w:rPr>
          <w:rFonts w:ascii="Tahoma" w:hAnsi="Tahoma" w:cs="Tahoma"/>
        </w:rPr>
        <w:t>cuando presenten una</w:t>
      </w:r>
      <w:r w:rsidR="00087F7C">
        <w:rPr>
          <w:rFonts w:ascii="Tahoma" w:hAnsi="Tahoma" w:cs="Tahoma"/>
        </w:rPr>
        <w:t xml:space="preserve"> queja.</w:t>
      </w:r>
    </w:p>
    <w:p w:rsidR="001C0BD1" w:rsidRPr="00EE3FEA" w:rsidRDefault="001C0BD1" w:rsidP="00EE3FEA">
      <w:pPr>
        <w:spacing w:line="276" w:lineRule="auto"/>
        <w:ind w:firstLine="709"/>
        <w:jc w:val="both"/>
        <w:rPr>
          <w:rFonts w:ascii="Tahoma" w:hAnsi="Tahoma" w:cs="Tahoma"/>
        </w:rPr>
      </w:pP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r w:rsidRPr="008747FC">
        <w:rPr>
          <w:rFonts w:ascii="Arial Narrow" w:hAnsi="Arial Narrow" w:cs="Tahoma"/>
          <w:i/>
          <w:sz w:val="20"/>
          <w:szCs w:val="20"/>
        </w:rPr>
        <w:t>“ARTÍCULO 24. PROCEDIMIENTO. Una vez recibida la queja contra una entidad supervisada, y definida la procedencia de iniciar la correspondiente actuación administrativa, su trámite debe ceñirse a las siguientes etapas:</w:t>
      </w: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r w:rsidRPr="008747FC">
        <w:rPr>
          <w:rFonts w:ascii="Arial Narrow" w:hAnsi="Arial Narrow" w:cs="Tahoma"/>
          <w:i/>
          <w:sz w:val="20"/>
          <w:szCs w:val="20"/>
        </w:rPr>
        <w:t>ARTÍCULO 25. RECEPCIÓN E IMPULSO DE LA QUEJA. Recibida la queja contra una entidad supervisada, la dependencia competente dará el traslado correspondiente a la respectiva entidad o persona natural contra la cual se formuló la queja, señalando el plazo dentro del cual se debe dar respuesta a la petición e indicando los puntos concretos sobre los cuales debe versar la respuesta al particular.</w:t>
      </w: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r w:rsidRPr="008747FC">
        <w:rPr>
          <w:rFonts w:ascii="Arial Narrow" w:hAnsi="Arial Narrow" w:cs="Tahoma"/>
          <w:i/>
          <w:sz w:val="20"/>
          <w:szCs w:val="20"/>
        </w:rPr>
        <w:t>La entidad o persona natural supervisada contra la cual se dirige la queja, dentro del plazo asignado por la SFC deberá responder directamente y por escrito al quejoso en la forma señalada en este numeral, suministrando la información y las explicaciones necesarias para atender a cabalidad la queja.</w:t>
      </w: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r w:rsidRPr="008747FC">
        <w:rPr>
          <w:rFonts w:ascii="Arial Narrow" w:hAnsi="Arial Narrow" w:cs="Tahoma"/>
          <w:i/>
          <w:sz w:val="20"/>
          <w:szCs w:val="20"/>
        </w:rPr>
        <w:lastRenderedPageBreak/>
        <w:t>La respuesta deberá ir fechada, con la dirección correcta y enviada al quejoso mediante correo certificado. Además, deberá ser completa, clara, precisa y comprensible, contener la solución o aclaración de lo reclamado y los fundamentos legales, estatutarios o reglamentarios que soporten su decisión y adjuntando los documentos que sean necesarios para respaldar las afirmaciones o conclusiones.</w:t>
      </w: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r w:rsidRPr="008747FC">
        <w:rPr>
          <w:rFonts w:ascii="Arial Narrow" w:hAnsi="Arial Narrow" w:cs="Tahoma"/>
          <w:i/>
          <w:sz w:val="20"/>
          <w:szCs w:val="20"/>
        </w:rPr>
        <w:t>Copia de la respuesta suministrada al quejoso junto con la constancia de envío mediante correo certificado se remitirá a la SFC dentro del plazo asignado para el efecto, anexando los documentos que, si fuere el caso, se aportaron a la respuesta. Así mismo, deberá suministrar a la SFC las explicaciones que esta le hubiere solicitado, sin perjuicio de las instrucciones y procedimientos específicos que, en ejercicio de sus facultades y para cada situación en particular, la SFC considere preciso aplicar en relación con la queja y la respuesta.</w:t>
      </w: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r w:rsidRPr="008747FC">
        <w:rPr>
          <w:rFonts w:ascii="Arial Narrow" w:hAnsi="Arial Narrow" w:cs="Tahoma"/>
          <w:i/>
          <w:sz w:val="20"/>
          <w:szCs w:val="20"/>
        </w:rPr>
        <w:t>La queja se entenderá desatendida por parte de la entidad o persona natural supervisada cuando la respuesta a la misma se hubiere producido fuera del término, o se hubiere recibido incompleta, o cuando no hubiere sido enviada al quejoso y a la SFC.</w:t>
      </w: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r w:rsidRPr="008747FC">
        <w:rPr>
          <w:rFonts w:ascii="Arial Narrow" w:hAnsi="Arial Narrow" w:cs="Tahoma"/>
          <w:i/>
          <w:sz w:val="20"/>
          <w:szCs w:val="20"/>
        </w:rPr>
        <w:t>ARTÍCULO 26. EVALUACIÓN Y FINALIZACIÓN DE LA QUEJA O RECLAMO. Con ocasión de los hechos descritos en la queja y con la respuesta brindada por la persona supervisada, la SFC, en cumplimiento de funciones estrictamente administrativas y no jurisdiccionales, adelantará las gestiones necesarias encaminadas a evaluar si la respuesta de la respectiva institución o persona atendió y resolvió la inconformidad del quejoso y revisará la conducta de la misma a la luz de la normatividad que regula su actividad.</w:t>
      </w: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r w:rsidRPr="008747FC">
        <w:rPr>
          <w:rFonts w:ascii="Arial Narrow" w:hAnsi="Arial Narrow" w:cs="Tahoma"/>
          <w:i/>
          <w:sz w:val="20"/>
          <w:szCs w:val="20"/>
        </w:rPr>
        <w:t>El pronunciamiento de la SFC con el que se concluye la actuación administrativa se denomina “respuesta final”, y no crea, ni modifica ni extingue situaciones jurídicas derivadas de las relaciones trabadas entre el cliente y la entidad supervisada. En consecuencia y salvo expresas excepciones normativas, la SFC no está legalmente facultada para reconocer o negar derechos, señalar responsabilidades u ordenar el pago de indemnizaciones.</w:t>
      </w:r>
    </w:p>
    <w:p w:rsidR="001C0BD1" w:rsidRPr="008747FC" w:rsidRDefault="001C0BD1" w:rsidP="001C0BD1">
      <w:pPr>
        <w:pStyle w:val="Prrafodelista"/>
        <w:tabs>
          <w:tab w:val="left" w:pos="1276"/>
        </w:tabs>
        <w:autoSpaceDN w:val="0"/>
        <w:spacing w:line="240" w:lineRule="auto"/>
        <w:ind w:left="709"/>
        <w:jc w:val="both"/>
        <w:rPr>
          <w:rFonts w:ascii="Arial Narrow" w:hAnsi="Arial Narrow" w:cs="Tahoma"/>
          <w:i/>
          <w:sz w:val="20"/>
          <w:szCs w:val="20"/>
        </w:rPr>
      </w:pPr>
    </w:p>
    <w:p w:rsidR="00FA15BF" w:rsidRPr="008747FC" w:rsidRDefault="001C0BD1" w:rsidP="001C0BD1">
      <w:pPr>
        <w:pStyle w:val="Prrafodelista"/>
        <w:tabs>
          <w:tab w:val="left" w:pos="1276"/>
        </w:tabs>
        <w:autoSpaceDN w:val="0"/>
        <w:spacing w:after="0" w:line="240" w:lineRule="auto"/>
        <w:ind w:left="709"/>
        <w:jc w:val="both"/>
        <w:rPr>
          <w:rFonts w:ascii="Arial Narrow" w:hAnsi="Arial Narrow" w:cs="Tahoma"/>
          <w:i/>
          <w:sz w:val="20"/>
          <w:szCs w:val="20"/>
        </w:rPr>
      </w:pPr>
      <w:r w:rsidRPr="008747FC">
        <w:rPr>
          <w:rFonts w:ascii="Arial Narrow" w:hAnsi="Arial Narrow" w:cs="Tahoma"/>
          <w:i/>
          <w:sz w:val="20"/>
          <w:szCs w:val="20"/>
        </w:rPr>
        <w:t>El quejoso sólo tiene la condición de denunciante de la ocurrencia de presuntas irregularidades cometidas por alguna entidad o persona supervisada, sin que por ello pueda ser considerado como parte en esta actuación administrativa ni de la decisión que al respecto adopte la SFC, motivo por el cual la respuesta final no es susceptible de los recursos propios de la vía gubernativa en los términos del artículo 50 del Código Contencioso Administrativo.”</w:t>
      </w:r>
    </w:p>
    <w:p w:rsidR="000B5908" w:rsidRPr="00CD2E04" w:rsidRDefault="000B5908" w:rsidP="000B5908">
      <w:pPr>
        <w:autoSpaceDN w:val="0"/>
        <w:spacing w:line="276" w:lineRule="auto"/>
        <w:jc w:val="both"/>
        <w:rPr>
          <w:rFonts w:ascii="Arial Narrow" w:hAnsi="Arial Narrow" w:cs="Tahoma"/>
          <w:i/>
        </w:rPr>
      </w:pPr>
    </w:p>
    <w:p w:rsidR="000B5908" w:rsidRPr="00CD2E04" w:rsidRDefault="00645581" w:rsidP="000B5908">
      <w:pPr>
        <w:pStyle w:val="Prrafodelista"/>
        <w:numPr>
          <w:ilvl w:val="1"/>
          <w:numId w:val="2"/>
        </w:numPr>
        <w:tabs>
          <w:tab w:val="left" w:pos="1276"/>
        </w:tabs>
        <w:autoSpaceDN w:val="0"/>
        <w:spacing w:after="0" w:line="276" w:lineRule="auto"/>
        <w:ind w:left="709" w:firstLine="0"/>
        <w:jc w:val="both"/>
        <w:rPr>
          <w:rFonts w:ascii="Tahoma" w:hAnsi="Tahoma" w:cs="Tahoma"/>
          <w:b/>
        </w:rPr>
      </w:pPr>
      <w:r>
        <w:rPr>
          <w:rFonts w:ascii="Tahoma" w:hAnsi="Tahoma" w:cs="Tahoma"/>
          <w:b/>
        </w:rPr>
        <w:t>Interposición del r</w:t>
      </w:r>
      <w:r w:rsidR="000B5908">
        <w:rPr>
          <w:rFonts w:ascii="Tahoma" w:hAnsi="Tahoma" w:cs="Tahoma"/>
          <w:b/>
        </w:rPr>
        <w:t xml:space="preserve">ecurso de apelación </w:t>
      </w:r>
      <w:r>
        <w:rPr>
          <w:rFonts w:ascii="Tahoma" w:hAnsi="Tahoma" w:cs="Tahoma"/>
          <w:b/>
        </w:rPr>
        <w:t>ante Colpensiones</w:t>
      </w:r>
    </w:p>
    <w:p w:rsidR="000B5908" w:rsidRPr="00CD2E04" w:rsidRDefault="000B5908" w:rsidP="000B5908">
      <w:pPr>
        <w:pStyle w:val="Prrafodelista"/>
        <w:tabs>
          <w:tab w:val="left" w:pos="1276"/>
        </w:tabs>
        <w:autoSpaceDN w:val="0"/>
        <w:spacing w:after="0" w:line="276" w:lineRule="auto"/>
        <w:ind w:left="709"/>
        <w:jc w:val="both"/>
        <w:rPr>
          <w:rFonts w:ascii="Tahoma" w:hAnsi="Tahoma" w:cs="Tahoma"/>
          <w:b/>
        </w:rPr>
      </w:pPr>
    </w:p>
    <w:p w:rsidR="000B5908" w:rsidRPr="00CD2E04" w:rsidRDefault="000B5908" w:rsidP="000B5908">
      <w:pPr>
        <w:pStyle w:val="Sinespaciado"/>
        <w:spacing w:line="276" w:lineRule="auto"/>
        <w:ind w:firstLine="708"/>
        <w:jc w:val="both"/>
        <w:rPr>
          <w:rFonts w:ascii="Tahoma" w:hAnsi="Tahoma" w:cs="Tahoma"/>
        </w:rPr>
      </w:pPr>
      <w:r w:rsidRPr="00CD2E04">
        <w:rPr>
          <w:rFonts w:ascii="Tahoma" w:hAnsi="Tahoma" w:cs="Tahoma"/>
        </w:rPr>
        <w:t xml:space="preserve">Respecto al </w:t>
      </w:r>
      <w:r>
        <w:rPr>
          <w:rFonts w:ascii="Tahoma" w:hAnsi="Tahoma" w:cs="Tahoma"/>
        </w:rPr>
        <w:t>recurso de apelación</w:t>
      </w:r>
      <w:r w:rsidR="006E4375">
        <w:rPr>
          <w:rFonts w:ascii="Tahoma" w:hAnsi="Tahoma" w:cs="Tahoma"/>
        </w:rPr>
        <w:t>, L</w:t>
      </w:r>
      <w:r w:rsidRPr="00CD2E04">
        <w:rPr>
          <w:rFonts w:ascii="Tahoma" w:hAnsi="Tahoma" w:cs="Tahoma"/>
        </w:rPr>
        <w:t>a Corte</w:t>
      </w:r>
      <w:r w:rsidR="006E4375">
        <w:rPr>
          <w:rFonts w:ascii="Tahoma" w:hAnsi="Tahoma" w:cs="Tahoma"/>
        </w:rPr>
        <w:t xml:space="preserve"> Constitucional</w:t>
      </w:r>
      <w:r w:rsidRPr="00CD2E04">
        <w:rPr>
          <w:rFonts w:ascii="Tahoma" w:hAnsi="Tahoma" w:cs="Tahoma"/>
        </w:rPr>
        <w:t xml:space="preserve"> </w:t>
      </w:r>
      <w:r w:rsidR="006E4375">
        <w:rPr>
          <w:rFonts w:ascii="Tahoma" w:hAnsi="Tahoma" w:cs="Tahoma"/>
        </w:rPr>
        <w:t>en</w:t>
      </w:r>
      <w:r>
        <w:rPr>
          <w:rFonts w:ascii="Tahoma" w:hAnsi="Tahoma" w:cs="Tahoma"/>
        </w:rPr>
        <w:t xml:space="preserve"> la Sentencia T 952</w:t>
      </w:r>
      <w:r w:rsidRPr="00CD2E04">
        <w:rPr>
          <w:rFonts w:ascii="Tahoma" w:hAnsi="Tahoma" w:cs="Tahoma"/>
        </w:rPr>
        <w:t xml:space="preserve"> de 2014, c</w:t>
      </w:r>
      <w:r>
        <w:rPr>
          <w:rFonts w:ascii="Tahoma" w:hAnsi="Tahoma" w:cs="Tahoma"/>
        </w:rPr>
        <w:t>on ponencia de la magistrada María Victoria Calle Correa</w:t>
      </w:r>
      <w:r w:rsidRPr="00CD2E04">
        <w:rPr>
          <w:rFonts w:ascii="Tahoma" w:hAnsi="Tahoma" w:cs="Tahoma"/>
        </w:rPr>
        <w:t>, indicó lo siguiente:</w:t>
      </w:r>
    </w:p>
    <w:p w:rsidR="000B5908" w:rsidRPr="00CD2E04" w:rsidRDefault="000B5908" w:rsidP="000B5908">
      <w:pPr>
        <w:pStyle w:val="Sinespaciado"/>
        <w:spacing w:line="276" w:lineRule="auto"/>
        <w:ind w:firstLine="708"/>
        <w:jc w:val="both"/>
        <w:rPr>
          <w:rFonts w:ascii="Tahoma" w:hAnsi="Tahoma" w:cs="Tahoma"/>
        </w:rPr>
      </w:pPr>
    </w:p>
    <w:p w:rsidR="000B5908" w:rsidRPr="000B5908" w:rsidRDefault="000B5908" w:rsidP="006E4375">
      <w:pPr>
        <w:pStyle w:val="Textoindependiente"/>
        <w:tabs>
          <w:tab w:val="left" w:pos="3570"/>
        </w:tabs>
        <w:ind w:left="720"/>
        <w:jc w:val="both"/>
        <w:rPr>
          <w:rFonts w:ascii="Arial Narrow" w:hAnsi="Arial Narrow" w:cs="Tahoma"/>
          <w:i/>
          <w:sz w:val="22"/>
          <w:szCs w:val="22"/>
          <w:lang w:val="es-CO"/>
        </w:rPr>
      </w:pPr>
      <w:r w:rsidRPr="00CD2E04">
        <w:rPr>
          <w:rFonts w:ascii="Arial Narrow" w:hAnsi="Arial Narrow" w:cs="Tahoma"/>
          <w:i/>
          <w:sz w:val="22"/>
          <w:szCs w:val="22"/>
          <w:lang w:val="es-CO"/>
        </w:rPr>
        <w:t>“</w:t>
      </w:r>
      <w:r w:rsidR="006E4375" w:rsidRPr="006E4375">
        <w:rPr>
          <w:rFonts w:ascii="Arial Narrow" w:hAnsi="Arial Narrow" w:cs="Tahoma"/>
          <w:i/>
          <w:sz w:val="22"/>
          <w:szCs w:val="22"/>
          <w:lang w:val="es-CO"/>
        </w:rPr>
        <w:t>Se le advierte a Colpensiones que debe responder a los recursos de reposición y apelación en el término de dos (2) meses calendario, salvo que haya lugar a la práctica de pruebas y dicho término sea suspendido</w:t>
      </w:r>
      <w:r w:rsidRPr="00CD2E04">
        <w:rPr>
          <w:rFonts w:ascii="Arial Narrow" w:hAnsi="Arial Narrow" w:cs="Tahoma"/>
          <w:i/>
          <w:sz w:val="22"/>
          <w:szCs w:val="22"/>
          <w:lang w:val="es-CO"/>
        </w:rPr>
        <w:t>”</w:t>
      </w:r>
    </w:p>
    <w:p w:rsidR="004443F2" w:rsidRPr="00CD2E04" w:rsidRDefault="004443F2" w:rsidP="00CD2E04">
      <w:pPr>
        <w:ind w:left="709"/>
        <w:jc w:val="both"/>
        <w:rPr>
          <w:rFonts w:ascii="Arial Narrow" w:hAnsi="Arial Narrow"/>
          <w:i/>
        </w:rPr>
      </w:pPr>
    </w:p>
    <w:p w:rsidR="00751F26" w:rsidRPr="00751F26" w:rsidRDefault="004443F2" w:rsidP="00751F26">
      <w:pPr>
        <w:pStyle w:val="Prrafodelista"/>
        <w:numPr>
          <w:ilvl w:val="1"/>
          <w:numId w:val="2"/>
        </w:numPr>
        <w:tabs>
          <w:tab w:val="left" w:pos="1276"/>
        </w:tabs>
        <w:autoSpaceDN w:val="0"/>
        <w:spacing w:after="0" w:line="276" w:lineRule="auto"/>
        <w:ind w:left="709" w:firstLine="0"/>
        <w:jc w:val="both"/>
        <w:rPr>
          <w:rFonts w:ascii="Tahoma" w:hAnsi="Tahoma" w:cs="Tahoma"/>
          <w:b/>
        </w:rPr>
      </w:pPr>
      <w:r w:rsidRPr="00CD2E04">
        <w:rPr>
          <w:rFonts w:ascii="Tahoma" w:hAnsi="Tahoma" w:cs="Tahoma"/>
          <w:b/>
        </w:rPr>
        <w:t xml:space="preserve"> </w:t>
      </w:r>
      <w:r w:rsidR="00751F26" w:rsidRPr="00D43D09">
        <w:rPr>
          <w:rFonts w:ascii="Tahoma" w:hAnsi="Tahoma" w:cs="Tahoma"/>
          <w:b/>
          <w:bCs/>
          <w:color w:val="000000" w:themeColor="text1"/>
          <w:bdr w:val="none" w:sz="0" w:space="0" w:color="auto" w:frame="1"/>
        </w:rPr>
        <w:t>Improcedencia de la acción de tutela ante la inexistencia de una conducta respecto de la cual se pueda efectuar el juicio de vulnerabilidad de derechos fundamentales</w:t>
      </w:r>
      <w:r w:rsidR="00751F26" w:rsidRPr="00751F26">
        <w:rPr>
          <w:rFonts w:ascii="Tahoma" w:hAnsi="Tahoma" w:cs="Tahoma"/>
          <w:b/>
          <w:bCs/>
          <w:color w:val="000000" w:themeColor="text1"/>
          <w:bdr w:val="none" w:sz="0" w:space="0" w:color="auto" w:frame="1"/>
        </w:rPr>
        <w:t xml:space="preserve"> </w:t>
      </w:r>
    </w:p>
    <w:p w:rsidR="00751F26" w:rsidRPr="00751F26" w:rsidRDefault="00751F26" w:rsidP="00751F26">
      <w:pPr>
        <w:spacing w:line="276" w:lineRule="auto"/>
        <w:ind w:right="-6"/>
        <w:jc w:val="both"/>
        <w:textAlignment w:val="baseline"/>
        <w:rPr>
          <w:rFonts w:ascii="Tahoma" w:hAnsi="Tahoma" w:cs="Tahoma"/>
          <w:b/>
          <w:bCs/>
          <w:color w:val="000000" w:themeColor="text1"/>
          <w:bdr w:val="none" w:sz="0" w:space="0" w:color="auto" w:frame="1"/>
          <w:shd w:val="clear" w:color="auto" w:fill="FFFFFF"/>
        </w:rPr>
      </w:pPr>
    </w:p>
    <w:p w:rsidR="00751F26" w:rsidRPr="00D43D09" w:rsidRDefault="00751F26" w:rsidP="00751F26">
      <w:pPr>
        <w:spacing w:line="276" w:lineRule="auto"/>
        <w:ind w:right="-6" w:firstLine="709"/>
        <w:jc w:val="both"/>
        <w:textAlignment w:val="baseline"/>
        <w:rPr>
          <w:rFonts w:ascii="Tahoma" w:hAnsi="Tahoma" w:cs="Tahoma"/>
          <w:bCs/>
          <w:color w:val="000000" w:themeColor="text1"/>
          <w:bdr w:val="none" w:sz="0" w:space="0" w:color="auto" w:frame="1"/>
          <w:shd w:val="clear" w:color="auto" w:fill="FFFFFF"/>
        </w:rPr>
      </w:pPr>
      <w:r w:rsidRPr="00D43D09">
        <w:rPr>
          <w:rFonts w:ascii="Tahoma" w:hAnsi="Tahoma" w:cs="Tahoma"/>
          <w:bCs/>
          <w:color w:val="000000" w:themeColor="text1"/>
          <w:bdr w:val="none" w:sz="0" w:space="0" w:color="auto" w:frame="1"/>
        </w:rPr>
        <w:t>El órgano de cierre de la jurisdicción constitucional ha señalado que la acción de tutela es improcedente cuando la entidad accionada no ha vulnerado los derechos fundamentales del accionante. Así lo indicó en sentencia T-130 DE 2014:</w:t>
      </w:r>
    </w:p>
    <w:p w:rsidR="00751F26" w:rsidRPr="00D43D09" w:rsidRDefault="00751F26" w:rsidP="00751F26">
      <w:pPr>
        <w:ind w:left="709" w:right="-18" w:firstLine="709"/>
        <w:jc w:val="both"/>
        <w:textAlignment w:val="baseline"/>
        <w:rPr>
          <w:rFonts w:ascii="Arial Narrow" w:hAnsi="Arial Narrow"/>
          <w:i/>
          <w:color w:val="000000" w:themeColor="text1"/>
          <w:sz w:val="20"/>
          <w:szCs w:val="20"/>
          <w:bdr w:val="none" w:sz="0" w:space="0" w:color="auto" w:frame="1"/>
        </w:rPr>
      </w:pPr>
    </w:p>
    <w:p w:rsidR="00751F26" w:rsidRPr="00D43D09" w:rsidRDefault="00751F26" w:rsidP="00751F26">
      <w:pPr>
        <w:ind w:left="709" w:right="-18" w:firstLine="709"/>
        <w:jc w:val="both"/>
        <w:textAlignment w:val="baseline"/>
        <w:rPr>
          <w:rFonts w:ascii="Arial Narrow" w:eastAsia="Times New Roman" w:hAnsi="Arial Narrow"/>
          <w:i/>
          <w:color w:val="000000" w:themeColor="text1"/>
          <w:sz w:val="20"/>
          <w:szCs w:val="20"/>
        </w:rPr>
      </w:pPr>
      <w:r w:rsidRPr="00D43D09">
        <w:rPr>
          <w:rFonts w:ascii="Arial Narrow" w:hAnsi="Arial Narrow"/>
          <w:i/>
          <w:color w:val="000000" w:themeColor="text1"/>
          <w:sz w:val="20"/>
          <w:szCs w:val="20"/>
          <w:bdr w:val="none" w:sz="0" w:space="0" w:color="auto" w:frame="1"/>
        </w:rPr>
        <w:t>“El objeto de la acción de tutela es la protección</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efectiva, inmediata, concreta y subsidiaria de los derechos fundamentales,</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“cuando quiera que éstos resulten vulnerados o amenazados por la acción o la omisión de cualquier autoridad  pública o de los particulares</w:t>
      </w:r>
      <w:r w:rsidRPr="00D43D09">
        <w:rPr>
          <w:rStyle w:val="apple-converted-space"/>
          <w:rFonts w:ascii="Arial Narrow" w:hAnsi="Arial Narrow"/>
          <w:i/>
          <w:iCs/>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[de conformidad con lo establecido en el Capítulo III del Decreto 2591 de 1991</w:t>
      </w:r>
      <w:r w:rsidRPr="00D43D09">
        <w:rPr>
          <w:rFonts w:ascii="Arial Narrow" w:hAnsi="Arial Narrow"/>
          <w:i/>
          <w:iCs/>
          <w:color w:val="000000" w:themeColor="text1"/>
          <w:sz w:val="20"/>
          <w:szCs w:val="20"/>
          <w:bdr w:val="none" w:sz="0" w:space="0" w:color="auto" w:frame="1"/>
        </w:rPr>
        <w:t>”</w:t>
      </w:r>
      <w:r w:rsidRPr="00D43D09">
        <w:rPr>
          <w:rFonts w:ascii="Arial Narrow" w:hAnsi="Arial Narrow"/>
          <w:i/>
          <w:color w:val="000000" w:themeColor="text1"/>
          <w:sz w:val="20"/>
          <w:szCs w:val="20"/>
          <w:bdr w:val="none" w:sz="0" w:space="0" w:color="auto" w:frame="1"/>
        </w:rPr>
        <w:t>. Así pues, se desprende que el mecanismo de amparo constitucional se torna improcedente, entre otras causas, cuando no existe una actuación u omisión del agente accionado a la que se le pueda endilgar la supuesta amenaza o vulneración de las garantías fundamentales en cuestión.</w:t>
      </w:r>
    </w:p>
    <w:p w:rsidR="00751F26" w:rsidRPr="00D43D09" w:rsidRDefault="00751F26" w:rsidP="00751F26">
      <w:pPr>
        <w:ind w:right="-18"/>
        <w:jc w:val="both"/>
        <w:textAlignment w:val="baseline"/>
        <w:rPr>
          <w:rFonts w:ascii="Arial Narrow" w:hAnsi="Arial Narrow"/>
          <w:i/>
          <w:color w:val="000000" w:themeColor="text1"/>
          <w:sz w:val="20"/>
          <w:szCs w:val="20"/>
        </w:rPr>
      </w:pPr>
      <w:r w:rsidRPr="00D43D09">
        <w:rPr>
          <w:rFonts w:ascii="Arial Narrow" w:hAnsi="Arial Narrow"/>
          <w:i/>
          <w:color w:val="000000" w:themeColor="text1"/>
          <w:sz w:val="20"/>
          <w:szCs w:val="20"/>
          <w:bdr w:val="none" w:sz="0" w:space="0" w:color="auto" w:frame="1"/>
        </w:rPr>
        <w:t> </w:t>
      </w:r>
    </w:p>
    <w:p w:rsidR="00751F26" w:rsidRPr="009E2287" w:rsidRDefault="00751F26" w:rsidP="009E2287">
      <w:pPr>
        <w:ind w:left="709" w:firstLine="709"/>
        <w:jc w:val="both"/>
        <w:textAlignment w:val="baseline"/>
        <w:rPr>
          <w:rFonts w:ascii="Arial Narrow" w:hAnsi="Arial Narrow"/>
          <w:i/>
          <w:color w:val="000000" w:themeColor="text1"/>
          <w:sz w:val="20"/>
          <w:szCs w:val="20"/>
        </w:rPr>
      </w:pPr>
      <w:r w:rsidRPr="00D43D09">
        <w:rPr>
          <w:rFonts w:ascii="Arial Narrow" w:hAnsi="Arial Narrow"/>
          <w:i/>
          <w:color w:val="000000" w:themeColor="text1"/>
          <w:sz w:val="20"/>
          <w:szCs w:val="20"/>
          <w:bdr w:val="none" w:sz="0" w:space="0" w:color="auto" w:frame="1"/>
        </w:rPr>
        <w:t>En el mismo sentido lo han expresado sentencias como la</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SU-975</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de 2003</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o la  T-883</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de 2008, al afirmar que</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“partiendo de una interpretación sistemática, tanto de la Constitución, como de los artículos 5º y 6º del</w:t>
      </w:r>
      <w:r w:rsidRPr="00D43D09">
        <w:rPr>
          <w:rFonts w:ascii="Arial Narrow" w:hAnsi="Arial Narrow"/>
          <w:i/>
          <w:color w:val="000000" w:themeColor="text1"/>
          <w:sz w:val="20"/>
          <w:szCs w:val="20"/>
          <w:bdr w:val="none" w:sz="0" w:space="0" w:color="auto" w:frame="1"/>
        </w:rPr>
        <w:t>[Decreto 2591 de 1991]</w:t>
      </w:r>
      <w:r w:rsidRPr="00D43D09">
        <w:rPr>
          <w:rFonts w:ascii="Arial Narrow" w:hAnsi="Arial Narrow"/>
          <w:i/>
          <w:iCs/>
          <w:color w:val="000000" w:themeColor="text1"/>
          <w:sz w:val="20"/>
          <w:szCs w:val="20"/>
          <w:bdr w:val="none" w:sz="0" w:space="0" w:color="auto" w:frame="1"/>
        </w:rPr>
        <w:t>, se deduce que la acción u omisión cometida por los particulares o por la autoridad pública que vulnere o amenace los derechos fundamentales es un requisito lógico-jurídico para la procedencia de la acción tuitiva de derechos fundamentales (...) En suma, para que la acción de tutela sea procedente requiere como presupuesto necesario de orden lógico-jurídico, que las acciones u omisiones que amenacen o vulneren los derechos fundamentales existan (…)</w:t>
      </w:r>
      <w:r w:rsidRPr="00D43D09">
        <w:rPr>
          <w:rFonts w:ascii="Arial Narrow" w:hAnsi="Arial Narrow"/>
          <w:i/>
          <w:color w:val="000000" w:themeColor="text1"/>
          <w:sz w:val="20"/>
          <w:szCs w:val="20"/>
          <w:bdr w:val="none" w:sz="0" w:space="0" w:color="auto" w:frame="1"/>
        </w:rPr>
        <w:t>, ya que</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 xml:space="preserve">“sin la existencia de un acto concreto de vulneración a un derecho fundamental no hay conducta específica activa u </w:t>
      </w:r>
      <w:proofErr w:type="spellStart"/>
      <w:r w:rsidRPr="00D43D09">
        <w:rPr>
          <w:rFonts w:ascii="Arial Narrow" w:hAnsi="Arial Narrow"/>
          <w:i/>
          <w:iCs/>
          <w:color w:val="000000" w:themeColor="text1"/>
          <w:sz w:val="20"/>
          <w:szCs w:val="20"/>
          <w:bdr w:val="none" w:sz="0" w:space="0" w:color="auto" w:frame="1"/>
        </w:rPr>
        <w:t>omisiva</w:t>
      </w:r>
      <w:proofErr w:type="spellEnd"/>
      <w:r w:rsidRPr="00D43D09">
        <w:rPr>
          <w:rFonts w:ascii="Arial Narrow" w:hAnsi="Arial Narrow"/>
          <w:i/>
          <w:iCs/>
          <w:color w:val="000000" w:themeColor="text1"/>
          <w:sz w:val="20"/>
          <w:szCs w:val="20"/>
          <w:bdr w:val="none" w:sz="0" w:space="0" w:color="auto" w:frame="1"/>
        </w:rPr>
        <w:t xml:space="preserve"> de la cual proteger al interesado (…)</w:t>
      </w:r>
      <w:r w:rsidRPr="00D43D09">
        <w:rPr>
          <w:rFonts w:ascii="Arial Narrow" w:hAnsi="Arial Narrow"/>
          <w:i/>
          <w:color w:val="000000" w:themeColor="text1"/>
          <w:sz w:val="20"/>
          <w:szCs w:val="20"/>
          <w:bdr w:val="none" w:sz="0" w:space="0" w:color="auto" w:frame="1"/>
        </w:rPr>
        <w:t> </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 </w:t>
      </w:r>
    </w:p>
    <w:p w:rsidR="00751F26" w:rsidRDefault="00751F26" w:rsidP="00751F26">
      <w:pPr>
        <w:ind w:left="709" w:right="-18" w:firstLine="709"/>
        <w:jc w:val="both"/>
        <w:textAlignment w:val="baseline"/>
        <w:rPr>
          <w:rFonts w:ascii="Arial Narrow" w:hAnsi="Arial Narrow"/>
          <w:i/>
          <w:color w:val="000000" w:themeColor="text1"/>
          <w:sz w:val="20"/>
          <w:szCs w:val="20"/>
          <w:bdr w:val="none" w:sz="0" w:space="0" w:color="auto" w:frame="1"/>
        </w:rPr>
      </w:pPr>
      <w:r w:rsidRPr="00D43D09">
        <w:rPr>
          <w:rFonts w:ascii="Arial Narrow" w:hAnsi="Arial Narrow"/>
          <w:i/>
          <w:color w:val="000000" w:themeColor="text1"/>
          <w:sz w:val="20"/>
          <w:szCs w:val="20"/>
          <w:bdr w:val="none" w:sz="0" w:space="0" w:color="auto" w:frame="1"/>
        </w:rPr>
        <w:lastRenderedPageBreak/>
        <w:t>Y lo anterior resulta así, ya que si se permite que las personas acudan al mecanismo de amparo constitucional sobre la base de acciones u omisiones inexistentes, presuntas o hipotéticas, y que por tanto no se hayan concretado en el mundo material y jurídico,</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D43D09">
        <w:rPr>
          <w:rFonts w:ascii="Arial Narrow" w:hAnsi="Arial Narrow"/>
          <w:i/>
          <w:color w:val="000000" w:themeColor="text1"/>
          <w:sz w:val="20"/>
          <w:szCs w:val="20"/>
          <w:bdr w:val="none" w:sz="0" w:space="0" w:color="auto" w:frame="1"/>
        </w:rPr>
        <w:t>. </w:t>
      </w:r>
    </w:p>
    <w:p w:rsidR="00EE5DA9" w:rsidRPr="00D43D09" w:rsidRDefault="00EE5DA9" w:rsidP="00751F26">
      <w:pPr>
        <w:ind w:left="709" w:right="-18" w:firstLine="709"/>
        <w:jc w:val="both"/>
        <w:textAlignment w:val="baseline"/>
        <w:rPr>
          <w:rFonts w:ascii="Arial Narrow" w:hAnsi="Arial Narrow"/>
          <w:i/>
          <w:color w:val="000000" w:themeColor="text1"/>
          <w:sz w:val="20"/>
          <w:szCs w:val="20"/>
        </w:rPr>
      </w:pPr>
    </w:p>
    <w:p w:rsidR="00A36A0F" w:rsidRPr="00CD2E04" w:rsidRDefault="00A36A0F" w:rsidP="00CD2E04">
      <w:pPr>
        <w:pStyle w:val="Prrafodelista"/>
        <w:numPr>
          <w:ilvl w:val="1"/>
          <w:numId w:val="2"/>
        </w:numPr>
        <w:tabs>
          <w:tab w:val="left" w:pos="1276"/>
        </w:tabs>
        <w:autoSpaceDN w:val="0"/>
        <w:spacing w:after="0" w:line="276" w:lineRule="auto"/>
        <w:ind w:left="709" w:firstLine="0"/>
        <w:jc w:val="both"/>
        <w:rPr>
          <w:rFonts w:ascii="Tahoma" w:hAnsi="Tahoma" w:cs="Tahoma"/>
          <w:b/>
        </w:rPr>
      </w:pPr>
      <w:r w:rsidRPr="00CD2E04">
        <w:rPr>
          <w:rFonts w:ascii="Tahoma" w:hAnsi="Tahoma" w:cs="Tahoma"/>
          <w:b/>
        </w:rPr>
        <w:t>Caso Concreto</w:t>
      </w:r>
    </w:p>
    <w:p w:rsidR="00D0404A" w:rsidRPr="00CD2E04" w:rsidRDefault="00D0404A" w:rsidP="00CD2E04">
      <w:pPr>
        <w:pStyle w:val="Sinespaciado"/>
      </w:pPr>
      <w:r w:rsidRPr="00CD2E04">
        <w:tab/>
      </w:r>
    </w:p>
    <w:p w:rsidR="00B7643E" w:rsidRPr="00CE31B0" w:rsidRDefault="00B7643E" w:rsidP="00B7643E">
      <w:pPr>
        <w:spacing w:line="276" w:lineRule="auto"/>
        <w:ind w:firstLine="709"/>
        <w:jc w:val="both"/>
        <w:rPr>
          <w:rFonts w:ascii="Tahoma" w:hAnsi="Tahoma" w:cs="Tahoma"/>
        </w:rPr>
      </w:pPr>
      <w:r w:rsidRPr="00CE31B0">
        <w:rPr>
          <w:rFonts w:ascii="Tahoma" w:hAnsi="Tahoma" w:cs="Tahoma"/>
        </w:rPr>
        <w:t xml:space="preserve">En el caso que ocupa la atención de la Sala, se acude a la vía de tutela con el propósito de que se proteja el derecho fundamental al </w:t>
      </w:r>
      <w:r w:rsidRPr="00CE31B0">
        <w:rPr>
          <w:rFonts w:ascii="Tahoma" w:hAnsi="Tahoma" w:cs="Tahoma"/>
          <w:b/>
        </w:rPr>
        <w:t xml:space="preserve">debido proceso </w:t>
      </w:r>
      <w:r w:rsidRPr="00CE31B0">
        <w:rPr>
          <w:rFonts w:ascii="Tahoma" w:hAnsi="Tahoma" w:cs="Tahoma"/>
        </w:rPr>
        <w:t>y</w:t>
      </w:r>
      <w:r w:rsidRPr="00CE31B0">
        <w:rPr>
          <w:rFonts w:ascii="Tahoma" w:hAnsi="Tahoma" w:cs="Tahoma"/>
          <w:b/>
        </w:rPr>
        <w:t xml:space="preserve"> la buena fe</w:t>
      </w:r>
      <w:r w:rsidRPr="00CE31B0">
        <w:rPr>
          <w:rFonts w:ascii="Tahoma" w:hAnsi="Tahoma" w:cs="Tahoma"/>
        </w:rPr>
        <w:t>,</w:t>
      </w:r>
      <w:r w:rsidRPr="00CE31B0">
        <w:rPr>
          <w:rFonts w:ascii="Tahoma" w:hAnsi="Tahoma" w:cs="Tahoma"/>
          <w:b/>
        </w:rPr>
        <w:t xml:space="preserve"> </w:t>
      </w:r>
      <w:r w:rsidRPr="00CE31B0">
        <w:rPr>
          <w:rFonts w:ascii="Tahoma" w:hAnsi="Tahoma" w:cs="Tahoma"/>
        </w:rPr>
        <w:t xml:space="preserve">del señor </w:t>
      </w:r>
      <w:proofErr w:type="spellStart"/>
      <w:r w:rsidRPr="00CE31B0">
        <w:rPr>
          <w:rFonts w:ascii="Tahoma" w:hAnsi="Tahoma" w:cs="Tahoma"/>
          <w:b/>
        </w:rPr>
        <w:t>Nicacio</w:t>
      </w:r>
      <w:proofErr w:type="spellEnd"/>
      <w:r w:rsidRPr="00CE31B0">
        <w:rPr>
          <w:rFonts w:ascii="Tahoma" w:hAnsi="Tahoma" w:cs="Tahoma"/>
          <w:b/>
        </w:rPr>
        <w:t xml:space="preserve"> </w:t>
      </w:r>
      <w:proofErr w:type="spellStart"/>
      <w:r w:rsidRPr="00CE31B0">
        <w:rPr>
          <w:rFonts w:ascii="Tahoma" w:hAnsi="Tahoma" w:cs="Tahoma"/>
          <w:b/>
        </w:rPr>
        <w:t>Taborda</w:t>
      </w:r>
      <w:proofErr w:type="spellEnd"/>
      <w:r w:rsidRPr="00CE31B0">
        <w:rPr>
          <w:rFonts w:ascii="Tahoma" w:hAnsi="Tahoma" w:cs="Tahoma"/>
          <w:b/>
        </w:rPr>
        <w:t xml:space="preserve"> Ruiz</w:t>
      </w:r>
      <w:r w:rsidRPr="00CE31B0">
        <w:rPr>
          <w:rFonts w:ascii="Tahoma" w:hAnsi="Tahoma" w:cs="Tahoma"/>
        </w:rPr>
        <w:t>, toda vez que la Superintendencia no ha requerido a Colpensiones para que realice la corrección de la historia laboral. Frente a Colpensiones manifiesta que no ha dado respuesta al recurso de apelación.</w:t>
      </w:r>
    </w:p>
    <w:p w:rsidR="00B7643E" w:rsidRPr="00CE31B0" w:rsidRDefault="00B7643E" w:rsidP="00B7643E">
      <w:pPr>
        <w:spacing w:line="276" w:lineRule="auto"/>
        <w:ind w:firstLine="708"/>
        <w:jc w:val="both"/>
        <w:rPr>
          <w:rFonts w:ascii="Tahoma" w:hAnsi="Tahoma" w:cs="Tahoma"/>
        </w:rPr>
      </w:pPr>
    </w:p>
    <w:p w:rsidR="00B7643E" w:rsidRPr="00CE31B0" w:rsidRDefault="00B7643E" w:rsidP="00B7643E">
      <w:pPr>
        <w:spacing w:line="276" w:lineRule="auto"/>
        <w:ind w:firstLine="708"/>
        <w:jc w:val="both"/>
        <w:rPr>
          <w:rFonts w:ascii="Tahoma" w:eastAsia="Times New Roman" w:hAnsi="Tahoma" w:cs="Tahoma"/>
          <w:lang w:eastAsia="es-CO"/>
        </w:rPr>
      </w:pPr>
      <w:r w:rsidRPr="00CE31B0">
        <w:rPr>
          <w:rFonts w:ascii="Tahoma" w:hAnsi="Tahoma" w:cs="Tahoma"/>
        </w:rPr>
        <w:t>De conformidad con el acervo probatorio existente dentro del presente expediente, advierte la Sala que en la contestación de la demandada y los anexos allegados por la Super</w:t>
      </w:r>
      <w:r w:rsidR="009946BD">
        <w:rPr>
          <w:rFonts w:ascii="Tahoma" w:hAnsi="Tahoma" w:cs="Tahoma"/>
        </w:rPr>
        <w:t>i</w:t>
      </w:r>
      <w:r w:rsidRPr="00CE31B0">
        <w:rPr>
          <w:rFonts w:ascii="Tahoma" w:hAnsi="Tahoma" w:cs="Tahoma"/>
        </w:rPr>
        <w:t xml:space="preserve">ntendencia Financiera de Colombia (fls.52 a 61), se evidencia que está dando trámite  a la queja como establece la Resolución 683 de 2011, y que el término establecido por el procedimiento interno de la Superintendencia Financiera (M-PR-AQR-003) no se ha vencido, pues en su numeral </w:t>
      </w:r>
      <w:r w:rsidRPr="00CE31B0">
        <w:rPr>
          <w:rFonts w:ascii="Tahoma" w:eastAsia="Times New Roman" w:hAnsi="Tahoma" w:cs="Tahoma"/>
          <w:bCs/>
          <w:lang w:eastAsia="es-CO"/>
        </w:rPr>
        <w:t>4.7</w:t>
      </w:r>
      <w:r w:rsidRPr="00CE31B0">
        <w:rPr>
          <w:rFonts w:ascii="Tahoma" w:eastAsia="Times New Roman" w:hAnsi="Tahoma" w:cs="Tahoma"/>
          <w:lang w:eastAsia="es-CO"/>
        </w:rPr>
        <w:t xml:space="preserve"> </w:t>
      </w:r>
      <w:r w:rsidR="00D65245">
        <w:rPr>
          <w:rFonts w:ascii="Tahoma" w:eastAsia="Times New Roman" w:hAnsi="Tahoma" w:cs="Tahoma"/>
          <w:lang w:eastAsia="es-CO"/>
        </w:rPr>
        <w:t xml:space="preserve">establece </w:t>
      </w:r>
      <w:r w:rsidR="00C804AE">
        <w:rPr>
          <w:rFonts w:ascii="Tahoma" w:eastAsia="Times New Roman" w:hAnsi="Tahoma" w:cs="Tahoma"/>
          <w:lang w:eastAsia="es-CO"/>
        </w:rPr>
        <w:t>que:</w:t>
      </w:r>
      <w:r w:rsidR="00C804AE">
        <w:rPr>
          <w:rFonts w:ascii="Tahoma" w:eastAsia="Times New Roman" w:hAnsi="Tahoma" w:cs="Tahoma"/>
          <w:i/>
          <w:lang w:eastAsia="es-CO"/>
        </w:rPr>
        <w:t xml:space="preserve"> </w:t>
      </w:r>
      <w:r w:rsidR="00C804AE" w:rsidRPr="00D65245">
        <w:rPr>
          <w:rFonts w:ascii="Arial Narrow" w:eastAsia="Times New Roman" w:hAnsi="Arial Narrow" w:cs="Tahoma"/>
          <w:i/>
          <w:sz w:val="20"/>
          <w:szCs w:val="20"/>
          <w:lang w:eastAsia="es-CO"/>
        </w:rPr>
        <w:t>“El</w:t>
      </w:r>
      <w:r w:rsidRPr="00D65245">
        <w:rPr>
          <w:rFonts w:ascii="Arial Narrow" w:eastAsia="Times New Roman" w:hAnsi="Arial Narrow" w:cs="Tahoma"/>
          <w:i/>
          <w:sz w:val="20"/>
          <w:szCs w:val="20"/>
          <w:lang w:eastAsia="es-CO"/>
        </w:rPr>
        <w:t xml:space="preserve"> término establecido en este procedimiento para el trámite de la queja o reclamo, es de 180 días corridos contados a partir de la fecha de radicación del cero.</w:t>
      </w:r>
      <w:r w:rsidR="00D65245">
        <w:rPr>
          <w:rFonts w:ascii="Arial Narrow" w:eastAsia="Times New Roman" w:hAnsi="Arial Narrow" w:cs="Tahoma"/>
          <w:i/>
          <w:sz w:val="20"/>
          <w:szCs w:val="20"/>
          <w:lang w:eastAsia="es-CO"/>
        </w:rPr>
        <w:t>”</w:t>
      </w:r>
      <w:r w:rsidRPr="00CE31B0">
        <w:rPr>
          <w:rFonts w:ascii="Tahoma" w:eastAsia="Times New Roman" w:hAnsi="Tahoma" w:cs="Tahoma"/>
          <w:i/>
          <w:lang w:eastAsia="es-CO"/>
        </w:rPr>
        <w:t xml:space="preserve">,  </w:t>
      </w:r>
      <w:r w:rsidRPr="00CE31B0">
        <w:rPr>
          <w:rFonts w:ascii="Tahoma" w:eastAsia="Times New Roman" w:hAnsi="Tahoma" w:cs="Tahoma"/>
          <w:lang w:eastAsia="es-CO"/>
        </w:rPr>
        <w:t xml:space="preserve">y en el presente caso, la queja se presentó el </w:t>
      </w:r>
      <w:r w:rsidR="00F26831" w:rsidRPr="00086D73">
        <w:rPr>
          <w:rFonts w:ascii="Tahoma" w:eastAsia="Times New Roman" w:hAnsi="Tahoma" w:cs="Tahoma"/>
          <w:lang w:eastAsia="es-CO"/>
        </w:rPr>
        <w:t>17 de mayo de 2017. Con</w:t>
      </w:r>
      <w:r w:rsidRPr="00086D73">
        <w:rPr>
          <w:rFonts w:ascii="Tahoma" w:eastAsia="Times New Roman" w:hAnsi="Tahoma" w:cs="Tahoma"/>
          <w:lang w:eastAsia="es-CO"/>
        </w:rPr>
        <w:t xml:space="preserve"> todo</w:t>
      </w:r>
      <w:r w:rsidRPr="00CE31B0">
        <w:rPr>
          <w:rFonts w:ascii="Tahoma" w:eastAsia="Times New Roman" w:hAnsi="Tahoma" w:cs="Tahoma"/>
          <w:lang w:eastAsia="es-CO"/>
        </w:rPr>
        <w:t>, observa la Sala que si bien la queja se radicó en mayo de 2017, el requerimiento a Colpensiones se hizo tres meses después, sin que se evidencie causal alguna que justifique esa demora porque el hecho de que la Superintendencia Financiera tenga 180 días para resolver una queja, no quiere decir que necesariamente debe agotarlo ya que los principios de celeridad y e</w:t>
      </w:r>
      <w:r w:rsidRPr="003558F3">
        <w:rPr>
          <w:rFonts w:ascii="Tahoma" w:eastAsia="Times New Roman" w:hAnsi="Tahoma" w:cs="Tahoma"/>
          <w:lang w:eastAsia="es-CO"/>
        </w:rPr>
        <w:t>ficiencia</w:t>
      </w:r>
      <w:r w:rsidRPr="00CE31B0">
        <w:rPr>
          <w:rFonts w:ascii="Tahoma" w:eastAsia="Times New Roman" w:hAnsi="Tahoma" w:cs="Tahoma"/>
          <w:lang w:eastAsia="es-CO"/>
        </w:rPr>
        <w:t xml:space="preserve">, le imponen la </w:t>
      </w:r>
      <w:r w:rsidR="00086D73">
        <w:rPr>
          <w:rFonts w:ascii="Tahoma" w:eastAsia="Times New Roman" w:hAnsi="Tahoma" w:cs="Tahoma"/>
          <w:lang w:eastAsia="es-CO"/>
        </w:rPr>
        <w:t>obliga</w:t>
      </w:r>
      <w:r w:rsidRPr="00CE31B0">
        <w:rPr>
          <w:rFonts w:ascii="Tahoma" w:eastAsia="Times New Roman" w:hAnsi="Tahoma" w:cs="Tahoma"/>
          <w:lang w:eastAsia="es-CO"/>
        </w:rPr>
        <w:t>ción de resolver una queja en el menor tiempo posible.</w:t>
      </w:r>
    </w:p>
    <w:p w:rsidR="00B7643E" w:rsidRPr="00CE31B0" w:rsidRDefault="00B7643E" w:rsidP="00B7643E">
      <w:pPr>
        <w:spacing w:line="276" w:lineRule="auto"/>
        <w:jc w:val="both"/>
        <w:rPr>
          <w:rFonts w:ascii="Tahoma" w:hAnsi="Tahoma" w:cs="Tahoma"/>
        </w:rPr>
      </w:pPr>
      <w:bookmarkStart w:id="1" w:name="_GoBack"/>
      <w:bookmarkEnd w:id="1"/>
    </w:p>
    <w:p w:rsidR="00B7643E" w:rsidRPr="00CE31B0" w:rsidRDefault="00B7643E" w:rsidP="00B7643E">
      <w:pPr>
        <w:spacing w:line="276" w:lineRule="auto"/>
        <w:jc w:val="both"/>
        <w:rPr>
          <w:rFonts w:ascii="Tahoma" w:hAnsi="Tahoma" w:cs="Tahoma"/>
        </w:rPr>
      </w:pPr>
      <w:r w:rsidRPr="00CE31B0">
        <w:rPr>
          <w:rFonts w:ascii="Tahoma" w:hAnsi="Tahoma" w:cs="Tahoma"/>
        </w:rPr>
        <w:tab/>
        <w:t>Respecto a la presunta vulneración del derecho al debido proceso por parte de Colpensiones, se evidencia que en la Resolución SUB170415 de 24 de agosto de 2017 (fl.65 a 67), la entidad resolvió el recurso de reposición interpuesto por el actor y dio trámite al recurso de apelación, decisión que fue notificada el 5 de septiembre de 2017 por correo certificado (fl.68 reverso), por lo que al momento Colpensiones se encuentra dentro de los términos de ley para resolver dicho recurso.</w:t>
      </w:r>
    </w:p>
    <w:p w:rsidR="00B7643E" w:rsidRPr="00CE31B0" w:rsidRDefault="00B7643E" w:rsidP="00B7643E">
      <w:pPr>
        <w:spacing w:line="276" w:lineRule="auto"/>
        <w:jc w:val="both"/>
        <w:rPr>
          <w:rFonts w:ascii="Tahoma" w:hAnsi="Tahoma" w:cs="Tahoma"/>
          <w:color w:val="000000" w:themeColor="text1"/>
        </w:rPr>
      </w:pPr>
    </w:p>
    <w:p w:rsidR="00B7643E" w:rsidRPr="00CE31B0" w:rsidRDefault="00B7643E" w:rsidP="00B7643E">
      <w:pPr>
        <w:spacing w:line="276" w:lineRule="auto"/>
        <w:ind w:firstLine="708"/>
        <w:jc w:val="both"/>
        <w:rPr>
          <w:rFonts w:ascii="Tahoma" w:hAnsi="Tahoma" w:cs="Tahoma"/>
          <w:color w:val="000000" w:themeColor="text1"/>
          <w:lang w:val="es-ES"/>
        </w:rPr>
      </w:pPr>
      <w:r w:rsidRPr="00CE31B0">
        <w:rPr>
          <w:rFonts w:ascii="Tahoma" w:hAnsi="Tahoma" w:cs="Tahoma"/>
          <w:color w:val="000000" w:themeColor="text1"/>
          <w:lang w:val="es-ES"/>
        </w:rPr>
        <w:t xml:space="preserve">Dado lo anterior, La Sala no advierte que la Superintendencia Financiera y Colpensiones estén vulnerando los derechos fundamentales del accionante, ni que estén actuando con mala fe, pues sus actuaciones las están realizando en los términos establecidos. En consecuencia, se negará el amparo deprecado por el señor </w:t>
      </w:r>
      <w:proofErr w:type="spellStart"/>
      <w:r w:rsidRPr="00CE31B0">
        <w:rPr>
          <w:rFonts w:ascii="Tahoma" w:hAnsi="Tahoma" w:cs="Tahoma"/>
          <w:color w:val="000000" w:themeColor="text1"/>
          <w:lang w:val="es-ES"/>
        </w:rPr>
        <w:t>Nicacio</w:t>
      </w:r>
      <w:proofErr w:type="spellEnd"/>
      <w:r w:rsidRPr="00CE31B0">
        <w:rPr>
          <w:rFonts w:ascii="Tahoma" w:hAnsi="Tahoma" w:cs="Tahoma"/>
          <w:color w:val="000000" w:themeColor="text1"/>
          <w:lang w:val="es-ES"/>
        </w:rPr>
        <w:t xml:space="preserve"> </w:t>
      </w:r>
      <w:proofErr w:type="spellStart"/>
      <w:r w:rsidRPr="00CE31B0">
        <w:rPr>
          <w:rFonts w:ascii="Tahoma" w:hAnsi="Tahoma" w:cs="Tahoma"/>
          <w:color w:val="000000" w:themeColor="text1"/>
          <w:lang w:val="es-ES"/>
        </w:rPr>
        <w:t>Taborda</w:t>
      </w:r>
      <w:proofErr w:type="spellEnd"/>
      <w:r w:rsidRPr="00CE31B0">
        <w:rPr>
          <w:rFonts w:ascii="Tahoma" w:hAnsi="Tahoma" w:cs="Tahoma"/>
          <w:color w:val="000000" w:themeColor="text1"/>
          <w:lang w:val="es-ES"/>
        </w:rPr>
        <w:t xml:space="preserve"> Ruiz.</w:t>
      </w:r>
    </w:p>
    <w:p w:rsidR="00B7643E" w:rsidRPr="00CE31B0" w:rsidRDefault="00B7643E" w:rsidP="00B7643E">
      <w:pPr>
        <w:spacing w:line="276" w:lineRule="auto"/>
        <w:jc w:val="both"/>
        <w:rPr>
          <w:rFonts w:ascii="Tahoma" w:hAnsi="Tahoma" w:cs="Tahoma"/>
          <w:color w:val="000000" w:themeColor="text1"/>
        </w:rPr>
      </w:pPr>
    </w:p>
    <w:p w:rsidR="00F70418" w:rsidRPr="00B7643E" w:rsidRDefault="00B7643E" w:rsidP="00B7643E">
      <w:pPr>
        <w:pStyle w:val="Sangradetextonormal"/>
        <w:spacing w:line="276" w:lineRule="auto"/>
        <w:ind w:left="0" w:firstLine="709"/>
        <w:jc w:val="both"/>
        <w:rPr>
          <w:rFonts w:ascii="Tahoma" w:hAnsi="Tahoma" w:cs="Tahoma"/>
          <w:color w:val="000000" w:themeColor="text1"/>
        </w:rPr>
      </w:pPr>
      <w:r w:rsidRPr="00CE31B0">
        <w:rPr>
          <w:rFonts w:ascii="Tahoma" w:hAnsi="Tahoma" w:cs="Tahoma"/>
          <w:color w:val="000000" w:themeColor="text1"/>
        </w:rPr>
        <w:t xml:space="preserve">En mérito de  lo expuesto, la </w:t>
      </w:r>
      <w:r w:rsidRPr="00CE31B0">
        <w:rPr>
          <w:rFonts w:ascii="Tahoma" w:hAnsi="Tahoma" w:cs="Tahoma"/>
          <w:b/>
          <w:color w:val="000000" w:themeColor="text1"/>
        </w:rPr>
        <w:t>Sala No. 1 de Decisión Laboral del Tribunal Superior de Pereira</w:t>
      </w:r>
      <w:r w:rsidRPr="00CE31B0">
        <w:rPr>
          <w:rFonts w:ascii="Tahoma" w:hAnsi="Tahoma" w:cs="Tahoma"/>
          <w:color w:val="000000" w:themeColor="text1"/>
        </w:rPr>
        <w:t>, administrando justicia en nombre de la República  y por autoridad de la Ley,</w:t>
      </w:r>
    </w:p>
    <w:p w:rsidR="00573661" w:rsidRPr="00CD2E04" w:rsidRDefault="00573661" w:rsidP="00CD2E04">
      <w:pPr>
        <w:spacing w:line="276" w:lineRule="auto"/>
        <w:ind w:firstLine="708"/>
        <w:jc w:val="both"/>
        <w:rPr>
          <w:rFonts w:ascii="Tahoma" w:hAnsi="Tahoma" w:cs="Tahoma"/>
          <w:lang w:eastAsia="es-CO"/>
        </w:rPr>
      </w:pPr>
    </w:p>
    <w:p w:rsidR="00612382" w:rsidRPr="00CD2E04" w:rsidRDefault="00612382" w:rsidP="00CD2E04">
      <w:pPr>
        <w:pStyle w:val="Ttulo4"/>
        <w:spacing w:line="276" w:lineRule="auto"/>
        <w:rPr>
          <w:rFonts w:ascii="Tahoma" w:hAnsi="Tahoma" w:cs="Tahoma"/>
          <w:sz w:val="22"/>
          <w:szCs w:val="22"/>
        </w:rPr>
      </w:pPr>
      <w:r w:rsidRPr="00CD2E04">
        <w:rPr>
          <w:rFonts w:ascii="Tahoma" w:hAnsi="Tahoma" w:cs="Tahoma"/>
          <w:sz w:val="22"/>
          <w:szCs w:val="22"/>
        </w:rPr>
        <w:t>RESUELVE</w:t>
      </w:r>
    </w:p>
    <w:p w:rsidR="00612382" w:rsidRPr="00CD2E04" w:rsidRDefault="00612382" w:rsidP="00F62714">
      <w:pPr>
        <w:pStyle w:val="Sinespaciado"/>
      </w:pPr>
    </w:p>
    <w:p w:rsidR="00531912" w:rsidRPr="00D43D09" w:rsidRDefault="00531912" w:rsidP="00531912">
      <w:pPr>
        <w:widowControl w:val="0"/>
        <w:spacing w:line="276" w:lineRule="auto"/>
        <w:ind w:firstLine="709"/>
        <w:jc w:val="both"/>
        <w:rPr>
          <w:rFonts w:ascii="Tahoma" w:hAnsi="Tahoma" w:cs="Tahoma"/>
          <w:bCs/>
          <w:color w:val="000000" w:themeColor="text1"/>
          <w:lang w:val="es-ES"/>
        </w:rPr>
      </w:pPr>
      <w:r w:rsidRPr="00D43D09">
        <w:rPr>
          <w:rFonts w:ascii="Tahoma" w:hAnsi="Tahoma" w:cs="Tahoma"/>
          <w:b/>
          <w:bCs/>
          <w:color w:val="000000" w:themeColor="text1"/>
          <w:lang w:val="es-ES"/>
        </w:rPr>
        <w:t xml:space="preserve">PRIMERO: NEGAR </w:t>
      </w:r>
      <w:r>
        <w:rPr>
          <w:rFonts w:ascii="Tahoma" w:hAnsi="Tahoma" w:cs="Tahoma"/>
          <w:bCs/>
          <w:color w:val="000000" w:themeColor="text1"/>
          <w:lang w:val="es-ES"/>
        </w:rPr>
        <w:t>el amparo deprecado por el señor</w:t>
      </w:r>
      <w:r w:rsidRPr="00D43D09">
        <w:rPr>
          <w:rFonts w:ascii="Tahoma" w:hAnsi="Tahoma" w:cs="Tahoma"/>
          <w:bCs/>
          <w:color w:val="000000" w:themeColor="text1"/>
          <w:lang w:val="es-ES"/>
        </w:rPr>
        <w:t xml:space="preserve"> </w:t>
      </w:r>
      <w:proofErr w:type="spellStart"/>
      <w:r>
        <w:rPr>
          <w:rFonts w:ascii="Tahoma" w:hAnsi="Tahoma" w:cs="Tahoma"/>
          <w:b/>
          <w:bCs/>
          <w:color w:val="000000" w:themeColor="text1"/>
          <w:lang w:val="es-ES"/>
        </w:rPr>
        <w:t>Nicacio</w:t>
      </w:r>
      <w:proofErr w:type="spellEnd"/>
      <w:r>
        <w:rPr>
          <w:rFonts w:ascii="Tahoma" w:hAnsi="Tahoma" w:cs="Tahoma"/>
          <w:b/>
          <w:bCs/>
          <w:color w:val="000000" w:themeColor="text1"/>
          <w:lang w:val="es-ES"/>
        </w:rPr>
        <w:t xml:space="preserve"> </w:t>
      </w:r>
      <w:proofErr w:type="spellStart"/>
      <w:r>
        <w:rPr>
          <w:rFonts w:ascii="Tahoma" w:hAnsi="Tahoma" w:cs="Tahoma"/>
          <w:b/>
          <w:bCs/>
          <w:color w:val="000000" w:themeColor="text1"/>
          <w:lang w:val="es-ES"/>
        </w:rPr>
        <w:t>Taborda</w:t>
      </w:r>
      <w:proofErr w:type="spellEnd"/>
      <w:r>
        <w:rPr>
          <w:rFonts w:ascii="Tahoma" w:hAnsi="Tahoma" w:cs="Tahoma"/>
          <w:b/>
          <w:bCs/>
          <w:color w:val="000000" w:themeColor="text1"/>
          <w:lang w:val="es-ES"/>
        </w:rPr>
        <w:t xml:space="preserve"> Ruiz</w:t>
      </w:r>
      <w:r w:rsidRPr="00D43D09">
        <w:rPr>
          <w:rFonts w:ascii="Tahoma" w:hAnsi="Tahoma" w:cs="Tahoma"/>
          <w:bCs/>
          <w:color w:val="000000" w:themeColor="text1"/>
          <w:lang w:val="es-ES"/>
        </w:rPr>
        <w:t xml:space="preserve"> por las razones expuestas en la parte motiva. </w:t>
      </w:r>
    </w:p>
    <w:p w:rsidR="00531912" w:rsidRPr="00D43D09" w:rsidRDefault="00531912" w:rsidP="00531912">
      <w:pPr>
        <w:widowControl w:val="0"/>
        <w:spacing w:line="276" w:lineRule="auto"/>
        <w:ind w:firstLine="709"/>
        <w:jc w:val="both"/>
        <w:rPr>
          <w:rFonts w:ascii="Tahoma" w:hAnsi="Tahoma" w:cs="Tahoma"/>
          <w:bCs/>
          <w:color w:val="000000" w:themeColor="text1"/>
        </w:rPr>
      </w:pPr>
    </w:p>
    <w:p w:rsidR="00531912" w:rsidRPr="00D43D09" w:rsidRDefault="00531912" w:rsidP="00531912">
      <w:pPr>
        <w:pStyle w:val="NormalWeb"/>
        <w:spacing w:before="0" w:beforeAutospacing="0" w:after="0" w:afterAutospacing="0" w:line="276" w:lineRule="auto"/>
        <w:ind w:firstLine="708"/>
        <w:jc w:val="both"/>
        <w:rPr>
          <w:rFonts w:ascii="Tahoma" w:hAnsi="Tahoma" w:cs="Tahoma" w:hint="default"/>
          <w:bCs/>
          <w:color w:val="000000" w:themeColor="text1"/>
          <w:sz w:val="22"/>
          <w:szCs w:val="22"/>
        </w:rPr>
      </w:pPr>
      <w:r w:rsidRPr="00D43D09">
        <w:rPr>
          <w:rFonts w:ascii="Tahoma" w:hAnsi="Tahoma" w:cs="Tahoma" w:hint="default"/>
          <w:b/>
          <w:color w:val="000000" w:themeColor="text1"/>
          <w:sz w:val="22"/>
          <w:szCs w:val="22"/>
          <w:lang w:val="es-CO"/>
        </w:rPr>
        <w:t>SEGUNDO</w:t>
      </w:r>
      <w:r w:rsidRPr="00D43D09">
        <w:rPr>
          <w:rFonts w:ascii="Tahoma" w:hAnsi="Tahoma" w:cs="Tahoma"/>
          <w:b/>
          <w:color w:val="000000" w:themeColor="text1"/>
          <w:sz w:val="22"/>
          <w:szCs w:val="22"/>
        </w:rPr>
        <w:t xml:space="preserve">: </w:t>
      </w:r>
      <w:r w:rsidRPr="00D43D09">
        <w:rPr>
          <w:rFonts w:ascii="Tahoma" w:hAnsi="Tahoma" w:cs="Tahoma" w:hint="default"/>
          <w:b/>
          <w:color w:val="000000" w:themeColor="text1"/>
          <w:sz w:val="22"/>
          <w:szCs w:val="22"/>
        </w:rPr>
        <w:t xml:space="preserve">NOTIFÍQUESE </w:t>
      </w:r>
      <w:r w:rsidRPr="00D43D09">
        <w:rPr>
          <w:rFonts w:ascii="Tahoma" w:hAnsi="Tahoma" w:cs="Tahoma" w:hint="default"/>
          <w:bCs/>
          <w:color w:val="000000" w:themeColor="text1"/>
          <w:sz w:val="22"/>
          <w:szCs w:val="22"/>
        </w:rPr>
        <w:t>esta decisión a las partes por el medio más expedito.</w:t>
      </w:r>
    </w:p>
    <w:p w:rsidR="00531912" w:rsidRPr="00D43D09" w:rsidRDefault="00531912" w:rsidP="00531912">
      <w:pPr>
        <w:pStyle w:val="Sinespaciado"/>
        <w:spacing w:line="276" w:lineRule="auto"/>
        <w:rPr>
          <w:color w:val="000000" w:themeColor="text1"/>
          <w:lang w:val="es-ES"/>
        </w:rPr>
      </w:pPr>
    </w:p>
    <w:p w:rsidR="00531912" w:rsidRPr="00D43D09" w:rsidRDefault="00531912" w:rsidP="00531912">
      <w:pPr>
        <w:suppressAutoHyphens/>
        <w:spacing w:line="276" w:lineRule="auto"/>
        <w:ind w:firstLine="708"/>
        <w:jc w:val="both"/>
        <w:rPr>
          <w:rFonts w:ascii="Tahoma" w:hAnsi="Tahoma" w:cs="Tahoma"/>
          <w:color w:val="000000" w:themeColor="text1"/>
          <w:spacing w:val="-2"/>
        </w:rPr>
      </w:pPr>
      <w:r w:rsidRPr="00D43D09">
        <w:rPr>
          <w:rFonts w:ascii="Tahoma" w:hAnsi="Tahoma" w:cs="Tahoma"/>
          <w:b/>
          <w:color w:val="000000" w:themeColor="text1"/>
          <w:lang w:val="es-ES"/>
        </w:rPr>
        <w:lastRenderedPageBreak/>
        <w:t xml:space="preserve">TERCERO: </w:t>
      </w:r>
      <w:r w:rsidRPr="00D43D09">
        <w:rPr>
          <w:rFonts w:ascii="Tahoma" w:hAnsi="Tahoma" w:cs="Tahoma"/>
          <w:color w:val="000000" w:themeColor="text1"/>
        </w:rPr>
        <w:t>Si no se impugnare, r</w:t>
      </w:r>
      <w:r w:rsidRPr="00D43D09">
        <w:rPr>
          <w:rFonts w:ascii="Tahoma" w:hAnsi="Tahoma" w:cs="Tahoma"/>
          <w:color w:val="000000" w:themeColor="text1"/>
          <w:spacing w:val="-2"/>
        </w:rPr>
        <w:t>emítase el expediente a la Corte Constitucional para su eventual revisión, conforme al artículo 31 del Decreto 2591 de 1991.</w:t>
      </w:r>
    </w:p>
    <w:p w:rsidR="00E7296C" w:rsidRPr="00CD2E04" w:rsidRDefault="00E7296C" w:rsidP="00BB52BA">
      <w:pPr>
        <w:pStyle w:val="Sinespaciado"/>
      </w:pPr>
    </w:p>
    <w:p w:rsidR="00464B77" w:rsidRPr="00CD2E04" w:rsidRDefault="00464B77" w:rsidP="00F62714">
      <w:pPr>
        <w:widowControl w:val="0"/>
        <w:ind w:firstLine="709"/>
        <w:jc w:val="both"/>
        <w:rPr>
          <w:rFonts w:ascii="Tahoma" w:hAnsi="Tahoma" w:cs="Tahoma"/>
        </w:rPr>
      </w:pPr>
      <w:r w:rsidRPr="00CD2E04">
        <w:rPr>
          <w:rFonts w:ascii="Tahoma" w:hAnsi="Tahoma" w:cs="Tahoma"/>
        </w:rPr>
        <w:t xml:space="preserve">Notifíquese y Cúmplase </w:t>
      </w:r>
    </w:p>
    <w:p w:rsidR="00E7296C" w:rsidRPr="00CD2E04" w:rsidRDefault="00E7296C" w:rsidP="00F62714">
      <w:pPr>
        <w:pStyle w:val="Sinespaciado"/>
      </w:pPr>
    </w:p>
    <w:p w:rsidR="00BA0791" w:rsidRDefault="00BA0791" w:rsidP="00F62714">
      <w:pPr>
        <w:ind w:left="785"/>
        <w:jc w:val="both"/>
        <w:rPr>
          <w:rFonts w:ascii="Tahoma" w:hAnsi="Tahoma" w:cs="Tahoma"/>
        </w:rPr>
      </w:pPr>
      <w:r w:rsidRPr="00CD2E04">
        <w:rPr>
          <w:rFonts w:ascii="Tahoma" w:hAnsi="Tahoma" w:cs="Tahoma"/>
        </w:rPr>
        <w:t>La Magistrada,</w:t>
      </w:r>
    </w:p>
    <w:p w:rsidR="000960D2" w:rsidRDefault="000960D2" w:rsidP="00F62714">
      <w:pPr>
        <w:ind w:left="785"/>
        <w:jc w:val="both"/>
        <w:rPr>
          <w:rFonts w:ascii="Tahoma" w:hAnsi="Tahoma" w:cs="Tahoma"/>
        </w:rPr>
      </w:pPr>
    </w:p>
    <w:p w:rsidR="000960D2" w:rsidRDefault="000960D2" w:rsidP="00F62714">
      <w:pPr>
        <w:ind w:left="785"/>
        <w:jc w:val="both"/>
        <w:rPr>
          <w:rFonts w:ascii="Tahoma" w:hAnsi="Tahoma" w:cs="Tahoma"/>
        </w:rPr>
      </w:pPr>
    </w:p>
    <w:p w:rsidR="000960D2" w:rsidRPr="00CD2E04" w:rsidRDefault="000960D2" w:rsidP="00F62714">
      <w:pPr>
        <w:ind w:left="785"/>
        <w:jc w:val="both"/>
        <w:rPr>
          <w:rFonts w:ascii="Tahoma" w:hAnsi="Tahoma" w:cs="Tahoma"/>
        </w:rPr>
      </w:pPr>
    </w:p>
    <w:p w:rsidR="00464B77" w:rsidRDefault="00464B77" w:rsidP="00CD2E04">
      <w:pPr>
        <w:pStyle w:val="Sinespaciado"/>
      </w:pPr>
      <w:r w:rsidRPr="00CD2E04">
        <w:t xml:space="preserve"> </w:t>
      </w:r>
    </w:p>
    <w:p w:rsidR="00464B77" w:rsidRPr="00CD2E04" w:rsidRDefault="00464B77" w:rsidP="00CD2E04">
      <w:pPr>
        <w:spacing w:line="276" w:lineRule="auto"/>
        <w:ind w:left="360"/>
        <w:jc w:val="center"/>
        <w:rPr>
          <w:rFonts w:ascii="Tahoma" w:hAnsi="Tahoma" w:cs="Tahoma"/>
          <w:b/>
        </w:rPr>
      </w:pPr>
      <w:r w:rsidRPr="00CD2E04">
        <w:rPr>
          <w:rFonts w:ascii="Tahoma" w:hAnsi="Tahoma" w:cs="Tahoma"/>
          <w:b/>
        </w:rPr>
        <w:t>ANA LUCÍA CAICEDO CALDERÓN</w:t>
      </w:r>
    </w:p>
    <w:p w:rsidR="00BA0791" w:rsidRPr="00CD2E04" w:rsidRDefault="00BA0791" w:rsidP="00CD2E04">
      <w:pPr>
        <w:ind w:left="360"/>
        <w:rPr>
          <w:rFonts w:ascii="Tahoma" w:hAnsi="Tahoma" w:cs="Tahoma"/>
        </w:rPr>
      </w:pPr>
      <w:r w:rsidRPr="00CD2E04">
        <w:rPr>
          <w:rFonts w:ascii="Tahoma" w:hAnsi="Tahoma" w:cs="Tahoma"/>
          <w:b/>
        </w:rPr>
        <w:tab/>
      </w:r>
      <w:r w:rsidRPr="00CD2E04">
        <w:rPr>
          <w:rFonts w:ascii="Tahoma" w:hAnsi="Tahoma" w:cs="Tahoma"/>
        </w:rPr>
        <w:t>Los Magistrados,</w:t>
      </w:r>
    </w:p>
    <w:p w:rsidR="00464B77" w:rsidRPr="00CD2E04" w:rsidRDefault="00464B77" w:rsidP="00CD2E04">
      <w:pPr>
        <w:pStyle w:val="Sinespaciado"/>
      </w:pPr>
    </w:p>
    <w:p w:rsidR="00BA0791" w:rsidRPr="00CD2E04" w:rsidRDefault="00BA0791" w:rsidP="00CD2E04">
      <w:pPr>
        <w:pStyle w:val="Sinespaciado"/>
      </w:pPr>
    </w:p>
    <w:p w:rsidR="00BA0791" w:rsidRPr="00CD2E04" w:rsidRDefault="00BA0791" w:rsidP="00CD2E04">
      <w:pPr>
        <w:pStyle w:val="Sinespaciado"/>
      </w:pPr>
    </w:p>
    <w:p w:rsidR="00464B77" w:rsidRDefault="00464B77" w:rsidP="00CD2E04">
      <w:pPr>
        <w:pStyle w:val="Sinespaciado"/>
      </w:pPr>
    </w:p>
    <w:p w:rsidR="00CD2E04" w:rsidRPr="00CD2E04" w:rsidRDefault="00CD2E04" w:rsidP="00CD2E04">
      <w:pPr>
        <w:pStyle w:val="Sinespaciado"/>
      </w:pPr>
    </w:p>
    <w:p w:rsidR="00A93BDE" w:rsidRPr="00CD2E04" w:rsidRDefault="00A93BDE" w:rsidP="00CD2E04">
      <w:pPr>
        <w:pStyle w:val="Sinespaciado"/>
      </w:pPr>
    </w:p>
    <w:p w:rsidR="00464B77" w:rsidRPr="00CD2E04" w:rsidRDefault="00464B77" w:rsidP="00CD2E04">
      <w:pPr>
        <w:tabs>
          <w:tab w:val="left" w:pos="3960"/>
        </w:tabs>
        <w:jc w:val="center"/>
        <w:rPr>
          <w:rFonts w:ascii="Tahoma" w:hAnsi="Tahoma" w:cs="Tahoma"/>
          <w:b/>
        </w:rPr>
      </w:pPr>
      <w:r w:rsidRPr="00CD2E04">
        <w:rPr>
          <w:rFonts w:ascii="Tahoma" w:hAnsi="Tahoma" w:cs="Tahoma"/>
          <w:b/>
        </w:rPr>
        <w:t xml:space="preserve">JULIO CESAR SALAZAR MUÑOZ         </w:t>
      </w:r>
      <w:r w:rsidR="00CD2E04">
        <w:rPr>
          <w:rFonts w:ascii="Tahoma" w:hAnsi="Tahoma" w:cs="Tahoma"/>
          <w:b/>
        </w:rPr>
        <w:t xml:space="preserve">              </w:t>
      </w:r>
      <w:r w:rsidRPr="00CD2E04">
        <w:rPr>
          <w:rFonts w:ascii="Tahoma" w:hAnsi="Tahoma" w:cs="Tahoma"/>
          <w:b/>
        </w:rPr>
        <w:t xml:space="preserve"> </w:t>
      </w:r>
      <w:r w:rsidR="00381B28" w:rsidRPr="00CD2E04">
        <w:rPr>
          <w:rFonts w:ascii="Tahoma" w:hAnsi="Tahoma" w:cs="Tahoma"/>
          <w:b/>
        </w:rPr>
        <w:t>FRANCISCO JAVIER TAMAYO TABARES</w:t>
      </w:r>
    </w:p>
    <w:p w:rsidR="00464B77" w:rsidRPr="00CD2E04" w:rsidRDefault="00464B77" w:rsidP="00CD2E04">
      <w:pPr>
        <w:pStyle w:val="Sinespaciado"/>
      </w:pPr>
    </w:p>
    <w:p w:rsidR="00E7296C" w:rsidRPr="00CD2E04" w:rsidRDefault="00E7296C" w:rsidP="00CD2E04">
      <w:pPr>
        <w:pStyle w:val="Sinespaciado"/>
      </w:pPr>
    </w:p>
    <w:p w:rsidR="00381B28" w:rsidRPr="00CD2E04" w:rsidRDefault="00381B28" w:rsidP="00CD2E04">
      <w:pPr>
        <w:pStyle w:val="Sinespaciado"/>
      </w:pPr>
    </w:p>
    <w:p w:rsidR="00CE773E" w:rsidRPr="00CD2E04" w:rsidRDefault="00CE773E" w:rsidP="00CD2E04">
      <w:pPr>
        <w:pStyle w:val="Sinespaciado"/>
      </w:pPr>
    </w:p>
    <w:p w:rsidR="00CE3F42" w:rsidRPr="00CD2E04" w:rsidRDefault="00CE3F42" w:rsidP="00CD2E04">
      <w:pPr>
        <w:pStyle w:val="Sinespaciado"/>
      </w:pPr>
    </w:p>
    <w:p w:rsidR="00BA0791" w:rsidRPr="00CD2E04" w:rsidRDefault="00BA0791" w:rsidP="00CD2E04">
      <w:pPr>
        <w:pStyle w:val="Sinespaciado"/>
      </w:pPr>
    </w:p>
    <w:p w:rsidR="00363525" w:rsidRPr="00CD2E04" w:rsidRDefault="00363525" w:rsidP="00CD2E04">
      <w:pPr>
        <w:pStyle w:val="Sinespaciado"/>
      </w:pPr>
    </w:p>
    <w:p w:rsidR="00AD3895" w:rsidRPr="00CD2E04" w:rsidRDefault="00AD3895" w:rsidP="00CD2E04">
      <w:pPr>
        <w:jc w:val="center"/>
        <w:rPr>
          <w:rFonts w:ascii="Tahoma" w:hAnsi="Tahoma" w:cs="Tahoma"/>
          <w:b/>
        </w:rPr>
      </w:pPr>
      <w:r w:rsidRPr="00CD2E04">
        <w:rPr>
          <w:rFonts w:ascii="Tahoma" w:hAnsi="Tahoma" w:cs="Tahoma"/>
          <w:b/>
        </w:rPr>
        <w:t>ALONSO GAVIRIA OCAMPO</w:t>
      </w:r>
    </w:p>
    <w:p w:rsidR="00AA7D5E" w:rsidRPr="00CD2E04" w:rsidRDefault="00400B6A" w:rsidP="00CD2E04">
      <w:pPr>
        <w:jc w:val="center"/>
        <w:rPr>
          <w:rFonts w:ascii="Tahoma" w:hAnsi="Tahoma" w:cs="Tahoma"/>
          <w:b/>
        </w:rPr>
      </w:pPr>
      <w:r w:rsidRPr="00CD2E04">
        <w:rPr>
          <w:rFonts w:ascii="Tahoma" w:hAnsi="Tahoma" w:cs="Tahoma"/>
          <w:b/>
        </w:rPr>
        <w:t>Secretario</w:t>
      </w:r>
    </w:p>
    <w:p w:rsidR="003A4D69" w:rsidRDefault="003A4D69" w:rsidP="00CD2E04">
      <w:pPr>
        <w:spacing w:line="276" w:lineRule="auto"/>
        <w:jc w:val="center"/>
        <w:rPr>
          <w:rFonts w:ascii="Tahoma" w:hAnsi="Tahoma" w:cs="Tahoma"/>
          <w:b/>
          <w:sz w:val="24"/>
          <w:szCs w:val="24"/>
        </w:rPr>
      </w:pPr>
    </w:p>
    <w:p w:rsidR="003A4D69" w:rsidRDefault="003A4D69" w:rsidP="00CD2E04">
      <w:pPr>
        <w:spacing w:line="276" w:lineRule="auto"/>
        <w:jc w:val="center"/>
        <w:rPr>
          <w:rFonts w:ascii="Tahoma" w:hAnsi="Tahoma" w:cs="Tahoma"/>
          <w:b/>
          <w:sz w:val="24"/>
          <w:szCs w:val="24"/>
        </w:rPr>
      </w:pPr>
    </w:p>
    <w:p w:rsidR="003A4D69" w:rsidRPr="00AD3895" w:rsidRDefault="003A4D69" w:rsidP="00CD2E04">
      <w:pPr>
        <w:spacing w:line="276" w:lineRule="auto"/>
        <w:jc w:val="center"/>
        <w:rPr>
          <w:rFonts w:ascii="Tahoma" w:hAnsi="Tahoma" w:cs="Tahoma"/>
          <w:b/>
          <w:sz w:val="24"/>
          <w:szCs w:val="24"/>
        </w:rPr>
      </w:pPr>
    </w:p>
    <w:sectPr w:rsidR="003A4D69" w:rsidRPr="00AD3895" w:rsidSect="003558F3">
      <w:headerReference w:type="even" r:id="rId8"/>
      <w:headerReference w:type="default" r:id="rId9"/>
      <w:footerReference w:type="default" r:id="rId10"/>
      <w:footerReference w:type="first" r:id="rId11"/>
      <w:pgSz w:w="12242" w:h="18722" w:code="14"/>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AE" w:rsidRDefault="009931AE" w:rsidP="00F242D4">
      <w:r>
        <w:separator/>
      </w:r>
    </w:p>
  </w:endnote>
  <w:endnote w:type="continuationSeparator" w:id="0">
    <w:p w:rsidR="009931AE" w:rsidRDefault="009931AE"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3558F3" w:rsidRPr="003558F3">
      <w:rPr>
        <w:noProof/>
        <w:lang w:val="es-ES"/>
      </w:rPr>
      <w:t>7</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3558F3" w:rsidRPr="003558F3">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AE" w:rsidRDefault="009931AE" w:rsidP="00F242D4">
      <w:r>
        <w:separator/>
      </w:r>
    </w:p>
  </w:footnote>
  <w:footnote w:type="continuationSeparator" w:id="0">
    <w:p w:rsidR="009931AE" w:rsidRDefault="009931AE" w:rsidP="00F2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No.:</w:t>
    </w:r>
    <w:r w:rsidR="008364DD">
      <w:rPr>
        <w:rFonts w:ascii="Tahoma" w:hAnsi="Tahoma" w:cs="Tahoma"/>
        <w:b/>
        <w:sz w:val="16"/>
        <w:szCs w:val="16"/>
      </w:rPr>
      <w:t xml:space="preserve"> </w:t>
    </w:r>
    <w:r w:rsidR="00460DE4">
      <w:rPr>
        <w:rFonts w:ascii="Tahoma" w:hAnsi="Tahoma" w:cs="Tahoma"/>
        <w:sz w:val="16"/>
        <w:szCs w:val="16"/>
      </w:rPr>
      <w:t>66001-22-05-000-2017-00</w:t>
    </w:r>
    <w:r w:rsidR="00990829">
      <w:rPr>
        <w:rFonts w:ascii="Tahoma" w:hAnsi="Tahoma" w:cs="Tahoma"/>
        <w:sz w:val="16"/>
        <w:szCs w:val="16"/>
      </w:rPr>
      <w:t>163</w:t>
    </w:r>
    <w:r w:rsidR="00095791" w:rsidRPr="00095791">
      <w:rPr>
        <w:rFonts w:ascii="Tahoma" w:hAnsi="Tahoma" w:cs="Tahoma"/>
        <w:sz w:val="16"/>
        <w:szCs w:val="16"/>
      </w:rPr>
      <w:t>-00</w:t>
    </w:r>
    <w:r w:rsidR="00C367D4">
      <w:rPr>
        <w:rFonts w:ascii="Tahoma" w:hAnsi="Tahoma" w:cs="Tahoma"/>
        <w:sz w:val="16"/>
        <w:szCs w:val="16"/>
      </w:rPr>
      <w:t xml:space="preserve"> </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C367D4" w:rsidRPr="001544BD">
      <w:rPr>
        <w:rFonts w:ascii="Tahoma" w:hAnsi="Tahoma" w:cs="Tahoma"/>
        <w:b/>
        <w:sz w:val="16"/>
        <w:szCs w:val="16"/>
      </w:rPr>
      <w:t>:</w:t>
    </w:r>
    <w:r w:rsidR="00460DE4">
      <w:rPr>
        <w:rFonts w:ascii="Tahoma" w:hAnsi="Tahoma" w:cs="Tahoma"/>
        <w:sz w:val="16"/>
        <w:szCs w:val="16"/>
      </w:rPr>
      <w:t xml:space="preserve"> </w:t>
    </w:r>
    <w:proofErr w:type="spellStart"/>
    <w:r w:rsidR="00990829">
      <w:rPr>
        <w:rFonts w:ascii="Tahoma" w:hAnsi="Tahoma" w:cs="Tahoma"/>
        <w:sz w:val="16"/>
        <w:szCs w:val="16"/>
      </w:rPr>
      <w:t>Nicacio</w:t>
    </w:r>
    <w:proofErr w:type="spellEnd"/>
    <w:r w:rsidR="00990829">
      <w:rPr>
        <w:rFonts w:ascii="Tahoma" w:hAnsi="Tahoma" w:cs="Tahoma"/>
        <w:sz w:val="16"/>
        <w:szCs w:val="16"/>
      </w:rPr>
      <w:t xml:space="preserve"> </w:t>
    </w:r>
    <w:proofErr w:type="spellStart"/>
    <w:r w:rsidR="00990829">
      <w:rPr>
        <w:rFonts w:ascii="Tahoma" w:hAnsi="Tahoma" w:cs="Tahoma"/>
        <w:sz w:val="16"/>
        <w:szCs w:val="16"/>
      </w:rPr>
      <w:t>Taborda</w:t>
    </w:r>
    <w:proofErr w:type="spellEnd"/>
    <w:r w:rsidR="00990829">
      <w:rPr>
        <w:rFonts w:ascii="Tahoma" w:hAnsi="Tahoma" w:cs="Tahoma"/>
        <w:sz w:val="16"/>
        <w:szCs w:val="16"/>
      </w:rPr>
      <w:t xml:space="preserve"> Ruiz </w:t>
    </w:r>
    <w:r w:rsidR="008364DD">
      <w:rPr>
        <w:rFonts w:ascii="Tahoma" w:hAnsi="Tahoma" w:cs="Tahoma"/>
        <w:sz w:val="16"/>
        <w:szCs w:val="16"/>
      </w:rPr>
      <w:t xml:space="preserve"> </w:t>
    </w:r>
    <w:r w:rsidR="00460DE4">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990829">
      <w:rPr>
        <w:rFonts w:ascii="Tahoma" w:hAnsi="Tahoma" w:cs="Tahoma"/>
        <w:sz w:val="16"/>
        <w:szCs w:val="16"/>
      </w:rPr>
      <w:t xml:space="preserve">Superintendencia Financiera y otro </w:t>
    </w:r>
    <w:r w:rsidR="00460DE4">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11F"/>
    <w:multiLevelType w:val="hybridMultilevel"/>
    <w:tmpl w:val="ACF25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7E0DD0"/>
    <w:multiLevelType w:val="multilevel"/>
    <w:tmpl w:val="4542500A"/>
    <w:lvl w:ilvl="0">
      <w:start w:val="3"/>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927"/>
        </w:tabs>
        <w:ind w:left="927"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6"/>
  </w:num>
  <w:num w:numId="5">
    <w:abstractNumId w:val="3"/>
  </w:num>
  <w:num w:numId="6">
    <w:abstractNumId w:val="8"/>
  </w:num>
  <w:num w:numId="7">
    <w:abstractNumId w:val="1"/>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12274"/>
    <w:rsid w:val="000125DD"/>
    <w:rsid w:val="00021AAC"/>
    <w:rsid w:val="00021B6A"/>
    <w:rsid w:val="0002215F"/>
    <w:rsid w:val="00022CC8"/>
    <w:rsid w:val="00022D37"/>
    <w:rsid w:val="000240E1"/>
    <w:rsid w:val="00024EA6"/>
    <w:rsid w:val="00025659"/>
    <w:rsid w:val="0004067A"/>
    <w:rsid w:val="00040949"/>
    <w:rsid w:val="00042B2E"/>
    <w:rsid w:val="000452D2"/>
    <w:rsid w:val="00051D30"/>
    <w:rsid w:val="00052C84"/>
    <w:rsid w:val="0006292F"/>
    <w:rsid w:val="000747DC"/>
    <w:rsid w:val="000779DB"/>
    <w:rsid w:val="00077A94"/>
    <w:rsid w:val="00080B9B"/>
    <w:rsid w:val="00086D73"/>
    <w:rsid w:val="00087F7C"/>
    <w:rsid w:val="00090887"/>
    <w:rsid w:val="000914F2"/>
    <w:rsid w:val="00095791"/>
    <w:rsid w:val="000960D2"/>
    <w:rsid w:val="000A05D5"/>
    <w:rsid w:val="000A0C0B"/>
    <w:rsid w:val="000A2CFB"/>
    <w:rsid w:val="000A376F"/>
    <w:rsid w:val="000A3BEE"/>
    <w:rsid w:val="000A6FC1"/>
    <w:rsid w:val="000B09CF"/>
    <w:rsid w:val="000B3A7D"/>
    <w:rsid w:val="000B3D3A"/>
    <w:rsid w:val="000B4553"/>
    <w:rsid w:val="000B5908"/>
    <w:rsid w:val="000C001C"/>
    <w:rsid w:val="000C1BA8"/>
    <w:rsid w:val="000C5673"/>
    <w:rsid w:val="000C6CFD"/>
    <w:rsid w:val="000D0AB3"/>
    <w:rsid w:val="000D5EA0"/>
    <w:rsid w:val="000E0A69"/>
    <w:rsid w:val="000E34C5"/>
    <w:rsid w:val="000E6E37"/>
    <w:rsid w:val="000E74F7"/>
    <w:rsid w:val="000F0C62"/>
    <w:rsid w:val="000F3142"/>
    <w:rsid w:val="000F466A"/>
    <w:rsid w:val="00106E98"/>
    <w:rsid w:val="001070B3"/>
    <w:rsid w:val="00111D37"/>
    <w:rsid w:val="00112D3F"/>
    <w:rsid w:val="00114137"/>
    <w:rsid w:val="0011552A"/>
    <w:rsid w:val="001201BB"/>
    <w:rsid w:val="001242CE"/>
    <w:rsid w:val="00124493"/>
    <w:rsid w:val="00136781"/>
    <w:rsid w:val="00136BD3"/>
    <w:rsid w:val="00143AD7"/>
    <w:rsid w:val="0015271A"/>
    <w:rsid w:val="00152AFA"/>
    <w:rsid w:val="00152F8E"/>
    <w:rsid w:val="001544BD"/>
    <w:rsid w:val="00154DF7"/>
    <w:rsid w:val="00160AF8"/>
    <w:rsid w:val="001626BE"/>
    <w:rsid w:val="0016746D"/>
    <w:rsid w:val="00167DC2"/>
    <w:rsid w:val="00172B84"/>
    <w:rsid w:val="0017616F"/>
    <w:rsid w:val="00176E28"/>
    <w:rsid w:val="001771C5"/>
    <w:rsid w:val="001804CB"/>
    <w:rsid w:val="0018131F"/>
    <w:rsid w:val="00186A54"/>
    <w:rsid w:val="00187C93"/>
    <w:rsid w:val="00191450"/>
    <w:rsid w:val="001923FA"/>
    <w:rsid w:val="001959D7"/>
    <w:rsid w:val="00196372"/>
    <w:rsid w:val="00196505"/>
    <w:rsid w:val="001A25EA"/>
    <w:rsid w:val="001A5665"/>
    <w:rsid w:val="001B1AF8"/>
    <w:rsid w:val="001B32BE"/>
    <w:rsid w:val="001B3AAD"/>
    <w:rsid w:val="001B4F3E"/>
    <w:rsid w:val="001B7731"/>
    <w:rsid w:val="001C0BD1"/>
    <w:rsid w:val="001C0E02"/>
    <w:rsid w:val="001C3FC5"/>
    <w:rsid w:val="001C44E6"/>
    <w:rsid w:val="001C4AE3"/>
    <w:rsid w:val="001C59B5"/>
    <w:rsid w:val="001D04AF"/>
    <w:rsid w:val="001D4589"/>
    <w:rsid w:val="001D50A4"/>
    <w:rsid w:val="001E3CF4"/>
    <w:rsid w:val="001F1405"/>
    <w:rsid w:val="00202C85"/>
    <w:rsid w:val="002032EE"/>
    <w:rsid w:val="00203738"/>
    <w:rsid w:val="00204075"/>
    <w:rsid w:val="002048BC"/>
    <w:rsid w:val="00205C2D"/>
    <w:rsid w:val="00207357"/>
    <w:rsid w:val="002103AC"/>
    <w:rsid w:val="00213925"/>
    <w:rsid w:val="00213994"/>
    <w:rsid w:val="00217488"/>
    <w:rsid w:val="00220009"/>
    <w:rsid w:val="0022045C"/>
    <w:rsid w:val="00220B2F"/>
    <w:rsid w:val="00222636"/>
    <w:rsid w:val="00224C11"/>
    <w:rsid w:val="00231167"/>
    <w:rsid w:val="00233923"/>
    <w:rsid w:val="0023661A"/>
    <w:rsid w:val="00246410"/>
    <w:rsid w:val="00250C7B"/>
    <w:rsid w:val="00252D15"/>
    <w:rsid w:val="00256D77"/>
    <w:rsid w:val="00257D24"/>
    <w:rsid w:val="00257E8F"/>
    <w:rsid w:val="00271F65"/>
    <w:rsid w:val="00271FF2"/>
    <w:rsid w:val="002805B7"/>
    <w:rsid w:val="0028183E"/>
    <w:rsid w:val="00283EE8"/>
    <w:rsid w:val="00285FF6"/>
    <w:rsid w:val="00287F04"/>
    <w:rsid w:val="002940D1"/>
    <w:rsid w:val="00294ED0"/>
    <w:rsid w:val="00296F2D"/>
    <w:rsid w:val="002A012C"/>
    <w:rsid w:val="002A25ED"/>
    <w:rsid w:val="002A7FEF"/>
    <w:rsid w:val="002B48D4"/>
    <w:rsid w:val="002B6EBC"/>
    <w:rsid w:val="002B713E"/>
    <w:rsid w:val="002C5A74"/>
    <w:rsid w:val="002D22A3"/>
    <w:rsid w:val="002D24A5"/>
    <w:rsid w:val="002D2FAA"/>
    <w:rsid w:val="002E04CB"/>
    <w:rsid w:val="002E287D"/>
    <w:rsid w:val="002E2902"/>
    <w:rsid w:val="002E2E68"/>
    <w:rsid w:val="002F1099"/>
    <w:rsid w:val="002F27DB"/>
    <w:rsid w:val="002F2D4C"/>
    <w:rsid w:val="003006E5"/>
    <w:rsid w:val="00300DDA"/>
    <w:rsid w:val="003032A8"/>
    <w:rsid w:val="003044AF"/>
    <w:rsid w:val="00306386"/>
    <w:rsid w:val="00310772"/>
    <w:rsid w:val="003148CF"/>
    <w:rsid w:val="00315CD4"/>
    <w:rsid w:val="00317153"/>
    <w:rsid w:val="00317748"/>
    <w:rsid w:val="003244D7"/>
    <w:rsid w:val="00332594"/>
    <w:rsid w:val="00337646"/>
    <w:rsid w:val="00340908"/>
    <w:rsid w:val="00340C86"/>
    <w:rsid w:val="00342705"/>
    <w:rsid w:val="00350F2B"/>
    <w:rsid w:val="00352002"/>
    <w:rsid w:val="00352915"/>
    <w:rsid w:val="00352CBA"/>
    <w:rsid w:val="00354382"/>
    <w:rsid w:val="003558F3"/>
    <w:rsid w:val="00363525"/>
    <w:rsid w:val="003647CC"/>
    <w:rsid w:val="003657CE"/>
    <w:rsid w:val="00377D6F"/>
    <w:rsid w:val="00380457"/>
    <w:rsid w:val="00381B28"/>
    <w:rsid w:val="0038202E"/>
    <w:rsid w:val="00384ABB"/>
    <w:rsid w:val="00392299"/>
    <w:rsid w:val="0039591C"/>
    <w:rsid w:val="003A3768"/>
    <w:rsid w:val="003A3E9C"/>
    <w:rsid w:val="003A4D69"/>
    <w:rsid w:val="003A4FB6"/>
    <w:rsid w:val="003A72E8"/>
    <w:rsid w:val="003B0E3D"/>
    <w:rsid w:val="003B2263"/>
    <w:rsid w:val="003B2B4A"/>
    <w:rsid w:val="003B4351"/>
    <w:rsid w:val="003B4C07"/>
    <w:rsid w:val="003B5BA5"/>
    <w:rsid w:val="003C077E"/>
    <w:rsid w:val="003C1A11"/>
    <w:rsid w:val="003E19A8"/>
    <w:rsid w:val="003E3675"/>
    <w:rsid w:val="003E648C"/>
    <w:rsid w:val="003E7828"/>
    <w:rsid w:val="003F24DF"/>
    <w:rsid w:val="003F3300"/>
    <w:rsid w:val="003F44F0"/>
    <w:rsid w:val="003F65E4"/>
    <w:rsid w:val="00400B6A"/>
    <w:rsid w:val="0040214F"/>
    <w:rsid w:val="0040704E"/>
    <w:rsid w:val="00412C14"/>
    <w:rsid w:val="004139DA"/>
    <w:rsid w:val="00415FD9"/>
    <w:rsid w:val="00420468"/>
    <w:rsid w:val="00421F5F"/>
    <w:rsid w:val="00425953"/>
    <w:rsid w:val="00427291"/>
    <w:rsid w:val="00437373"/>
    <w:rsid w:val="0043759A"/>
    <w:rsid w:val="0044172D"/>
    <w:rsid w:val="00441C87"/>
    <w:rsid w:val="00442735"/>
    <w:rsid w:val="00443701"/>
    <w:rsid w:val="004443F2"/>
    <w:rsid w:val="00444F0F"/>
    <w:rsid w:val="0044652E"/>
    <w:rsid w:val="00446EF9"/>
    <w:rsid w:val="00452656"/>
    <w:rsid w:val="00454CD3"/>
    <w:rsid w:val="00456484"/>
    <w:rsid w:val="00460DE4"/>
    <w:rsid w:val="00464B77"/>
    <w:rsid w:val="00471A38"/>
    <w:rsid w:val="004723C4"/>
    <w:rsid w:val="0047643E"/>
    <w:rsid w:val="004840A4"/>
    <w:rsid w:val="004852A7"/>
    <w:rsid w:val="00487A7A"/>
    <w:rsid w:val="00487B5D"/>
    <w:rsid w:val="004908C9"/>
    <w:rsid w:val="00490F79"/>
    <w:rsid w:val="0049798B"/>
    <w:rsid w:val="004A0241"/>
    <w:rsid w:val="004A45B7"/>
    <w:rsid w:val="004A62D4"/>
    <w:rsid w:val="004A69AC"/>
    <w:rsid w:val="004A7FA1"/>
    <w:rsid w:val="004B04F4"/>
    <w:rsid w:val="004B79C5"/>
    <w:rsid w:val="004C4D4C"/>
    <w:rsid w:val="004D5137"/>
    <w:rsid w:val="004E359A"/>
    <w:rsid w:val="004E49D2"/>
    <w:rsid w:val="004E674E"/>
    <w:rsid w:val="004F05FE"/>
    <w:rsid w:val="004F18D7"/>
    <w:rsid w:val="004F63F3"/>
    <w:rsid w:val="005113CE"/>
    <w:rsid w:val="0051341F"/>
    <w:rsid w:val="00514D12"/>
    <w:rsid w:val="005156EB"/>
    <w:rsid w:val="00522154"/>
    <w:rsid w:val="00522451"/>
    <w:rsid w:val="00523DB5"/>
    <w:rsid w:val="00527911"/>
    <w:rsid w:val="0053104B"/>
    <w:rsid w:val="00531912"/>
    <w:rsid w:val="00531D2D"/>
    <w:rsid w:val="00534EC5"/>
    <w:rsid w:val="00536776"/>
    <w:rsid w:val="00537405"/>
    <w:rsid w:val="0053759D"/>
    <w:rsid w:val="005377F1"/>
    <w:rsid w:val="0054410C"/>
    <w:rsid w:val="005467E1"/>
    <w:rsid w:val="005504C7"/>
    <w:rsid w:val="0055178F"/>
    <w:rsid w:val="00551A2E"/>
    <w:rsid w:val="0056127A"/>
    <w:rsid w:val="00573661"/>
    <w:rsid w:val="00575308"/>
    <w:rsid w:val="00577BB9"/>
    <w:rsid w:val="00583162"/>
    <w:rsid w:val="00583C9F"/>
    <w:rsid w:val="00584871"/>
    <w:rsid w:val="00585577"/>
    <w:rsid w:val="005857B3"/>
    <w:rsid w:val="00586D89"/>
    <w:rsid w:val="00586ED5"/>
    <w:rsid w:val="00587D2A"/>
    <w:rsid w:val="005A0884"/>
    <w:rsid w:val="005A16B7"/>
    <w:rsid w:val="005A76B0"/>
    <w:rsid w:val="005A7DEF"/>
    <w:rsid w:val="005C09AD"/>
    <w:rsid w:val="005C2430"/>
    <w:rsid w:val="005C249C"/>
    <w:rsid w:val="005D267F"/>
    <w:rsid w:val="005D5450"/>
    <w:rsid w:val="005E04CD"/>
    <w:rsid w:val="005E0CE7"/>
    <w:rsid w:val="005E2999"/>
    <w:rsid w:val="005E4DF2"/>
    <w:rsid w:val="005E59F8"/>
    <w:rsid w:val="005E5AAE"/>
    <w:rsid w:val="005E60D7"/>
    <w:rsid w:val="005F1E40"/>
    <w:rsid w:val="005F6460"/>
    <w:rsid w:val="00602678"/>
    <w:rsid w:val="006066B2"/>
    <w:rsid w:val="00612382"/>
    <w:rsid w:val="0061439A"/>
    <w:rsid w:val="00615670"/>
    <w:rsid w:val="0061742D"/>
    <w:rsid w:val="006178BA"/>
    <w:rsid w:val="00623C2E"/>
    <w:rsid w:val="00624F36"/>
    <w:rsid w:val="006316C1"/>
    <w:rsid w:val="00632E07"/>
    <w:rsid w:val="0063781B"/>
    <w:rsid w:val="00640959"/>
    <w:rsid w:val="0064417C"/>
    <w:rsid w:val="00645581"/>
    <w:rsid w:val="00646E96"/>
    <w:rsid w:val="006507F0"/>
    <w:rsid w:val="00653553"/>
    <w:rsid w:val="0065366A"/>
    <w:rsid w:val="00654265"/>
    <w:rsid w:val="00660902"/>
    <w:rsid w:val="006649E1"/>
    <w:rsid w:val="00667A4C"/>
    <w:rsid w:val="00670D04"/>
    <w:rsid w:val="006730E8"/>
    <w:rsid w:val="00675B6C"/>
    <w:rsid w:val="00685149"/>
    <w:rsid w:val="00690CDC"/>
    <w:rsid w:val="00696517"/>
    <w:rsid w:val="006969CA"/>
    <w:rsid w:val="00697642"/>
    <w:rsid w:val="00697E1D"/>
    <w:rsid w:val="006A045A"/>
    <w:rsid w:val="006A1E3B"/>
    <w:rsid w:val="006A38B0"/>
    <w:rsid w:val="006B2555"/>
    <w:rsid w:val="006B52FD"/>
    <w:rsid w:val="006D0C3A"/>
    <w:rsid w:val="006D1C72"/>
    <w:rsid w:val="006D3D09"/>
    <w:rsid w:val="006D59C8"/>
    <w:rsid w:val="006D66D2"/>
    <w:rsid w:val="006E213D"/>
    <w:rsid w:val="006E4375"/>
    <w:rsid w:val="006E7E15"/>
    <w:rsid w:val="006F224F"/>
    <w:rsid w:val="006F4845"/>
    <w:rsid w:val="00700D9D"/>
    <w:rsid w:val="0070650D"/>
    <w:rsid w:val="00707C0A"/>
    <w:rsid w:val="0071653E"/>
    <w:rsid w:val="00716955"/>
    <w:rsid w:val="00716FD4"/>
    <w:rsid w:val="00720F1C"/>
    <w:rsid w:val="007215F5"/>
    <w:rsid w:val="0072246E"/>
    <w:rsid w:val="00723D53"/>
    <w:rsid w:val="00724682"/>
    <w:rsid w:val="00727C2B"/>
    <w:rsid w:val="00732775"/>
    <w:rsid w:val="007435A1"/>
    <w:rsid w:val="00751AA0"/>
    <w:rsid w:val="00751F26"/>
    <w:rsid w:val="0075315F"/>
    <w:rsid w:val="00753EBF"/>
    <w:rsid w:val="00756C6E"/>
    <w:rsid w:val="00757E57"/>
    <w:rsid w:val="00761B0D"/>
    <w:rsid w:val="007634D9"/>
    <w:rsid w:val="00765860"/>
    <w:rsid w:val="007662F0"/>
    <w:rsid w:val="007670CB"/>
    <w:rsid w:val="00767683"/>
    <w:rsid w:val="00774224"/>
    <w:rsid w:val="007743CC"/>
    <w:rsid w:val="00774F06"/>
    <w:rsid w:val="00780192"/>
    <w:rsid w:val="007828C3"/>
    <w:rsid w:val="00783928"/>
    <w:rsid w:val="007843C0"/>
    <w:rsid w:val="00785649"/>
    <w:rsid w:val="00786488"/>
    <w:rsid w:val="007901FA"/>
    <w:rsid w:val="00792E22"/>
    <w:rsid w:val="007A1855"/>
    <w:rsid w:val="007A1DB1"/>
    <w:rsid w:val="007A55D6"/>
    <w:rsid w:val="007A6179"/>
    <w:rsid w:val="007A6D18"/>
    <w:rsid w:val="007B78A2"/>
    <w:rsid w:val="007B7D0C"/>
    <w:rsid w:val="007C06F4"/>
    <w:rsid w:val="007C5A59"/>
    <w:rsid w:val="007D1213"/>
    <w:rsid w:val="007D22E9"/>
    <w:rsid w:val="007D7478"/>
    <w:rsid w:val="007E0E0E"/>
    <w:rsid w:val="007E124C"/>
    <w:rsid w:val="007E291F"/>
    <w:rsid w:val="007E2A90"/>
    <w:rsid w:val="007E623F"/>
    <w:rsid w:val="007F4A81"/>
    <w:rsid w:val="007F77A9"/>
    <w:rsid w:val="00801A5A"/>
    <w:rsid w:val="00805AD0"/>
    <w:rsid w:val="0081183F"/>
    <w:rsid w:val="008121E4"/>
    <w:rsid w:val="0081395D"/>
    <w:rsid w:val="00814535"/>
    <w:rsid w:val="00823C0D"/>
    <w:rsid w:val="0082470D"/>
    <w:rsid w:val="00826750"/>
    <w:rsid w:val="00833966"/>
    <w:rsid w:val="008364DD"/>
    <w:rsid w:val="0083708E"/>
    <w:rsid w:val="008421F9"/>
    <w:rsid w:val="00843CEA"/>
    <w:rsid w:val="00845F83"/>
    <w:rsid w:val="00850625"/>
    <w:rsid w:val="0085082C"/>
    <w:rsid w:val="00854CCA"/>
    <w:rsid w:val="00857CA5"/>
    <w:rsid w:val="00863AF9"/>
    <w:rsid w:val="00872E4C"/>
    <w:rsid w:val="008747FC"/>
    <w:rsid w:val="00875845"/>
    <w:rsid w:val="008767AF"/>
    <w:rsid w:val="00890241"/>
    <w:rsid w:val="00893E96"/>
    <w:rsid w:val="00894951"/>
    <w:rsid w:val="0089694F"/>
    <w:rsid w:val="0089731D"/>
    <w:rsid w:val="008A0A80"/>
    <w:rsid w:val="008A6034"/>
    <w:rsid w:val="008A75CE"/>
    <w:rsid w:val="008B2CCA"/>
    <w:rsid w:val="008B3FC1"/>
    <w:rsid w:val="008B7593"/>
    <w:rsid w:val="008C0F32"/>
    <w:rsid w:val="008C0F85"/>
    <w:rsid w:val="008D3288"/>
    <w:rsid w:val="008D46FF"/>
    <w:rsid w:val="008D4BAC"/>
    <w:rsid w:val="008D6081"/>
    <w:rsid w:val="008E0EB1"/>
    <w:rsid w:val="008E2533"/>
    <w:rsid w:val="008E4D19"/>
    <w:rsid w:val="008E4EC2"/>
    <w:rsid w:val="008E66E7"/>
    <w:rsid w:val="008F360F"/>
    <w:rsid w:val="008F563A"/>
    <w:rsid w:val="008F7D9E"/>
    <w:rsid w:val="0090499E"/>
    <w:rsid w:val="00905111"/>
    <w:rsid w:val="00905174"/>
    <w:rsid w:val="00905E55"/>
    <w:rsid w:val="00907B9A"/>
    <w:rsid w:val="009109E9"/>
    <w:rsid w:val="009179D9"/>
    <w:rsid w:val="00921DC9"/>
    <w:rsid w:val="009226B7"/>
    <w:rsid w:val="00924D0D"/>
    <w:rsid w:val="009260DB"/>
    <w:rsid w:val="00932AD6"/>
    <w:rsid w:val="00933146"/>
    <w:rsid w:val="00936EC1"/>
    <w:rsid w:val="00937F8D"/>
    <w:rsid w:val="00941101"/>
    <w:rsid w:val="00941CDF"/>
    <w:rsid w:val="009475CB"/>
    <w:rsid w:val="00950BF7"/>
    <w:rsid w:val="00952A20"/>
    <w:rsid w:val="00956144"/>
    <w:rsid w:val="00956332"/>
    <w:rsid w:val="00957A91"/>
    <w:rsid w:val="009632A4"/>
    <w:rsid w:val="00965E3F"/>
    <w:rsid w:val="009661DD"/>
    <w:rsid w:val="00972BCF"/>
    <w:rsid w:val="0097306C"/>
    <w:rsid w:val="009763B4"/>
    <w:rsid w:val="009769ED"/>
    <w:rsid w:val="009774CE"/>
    <w:rsid w:val="0097755A"/>
    <w:rsid w:val="00980C37"/>
    <w:rsid w:val="009823C6"/>
    <w:rsid w:val="00986E57"/>
    <w:rsid w:val="00990829"/>
    <w:rsid w:val="00990991"/>
    <w:rsid w:val="00991D0F"/>
    <w:rsid w:val="009931AE"/>
    <w:rsid w:val="009946BD"/>
    <w:rsid w:val="00994EC7"/>
    <w:rsid w:val="0099776F"/>
    <w:rsid w:val="009A0165"/>
    <w:rsid w:val="009A0E7F"/>
    <w:rsid w:val="009A19AB"/>
    <w:rsid w:val="009A2FC8"/>
    <w:rsid w:val="009B209A"/>
    <w:rsid w:val="009B319B"/>
    <w:rsid w:val="009B31F4"/>
    <w:rsid w:val="009C161F"/>
    <w:rsid w:val="009C5011"/>
    <w:rsid w:val="009D05BB"/>
    <w:rsid w:val="009D1D2E"/>
    <w:rsid w:val="009D22D6"/>
    <w:rsid w:val="009D7770"/>
    <w:rsid w:val="009D77A5"/>
    <w:rsid w:val="009E0485"/>
    <w:rsid w:val="009E2287"/>
    <w:rsid w:val="009E5AD2"/>
    <w:rsid w:val="009F2D7E"/>
    <w:rsid w:val="009F4F47"/>
    <w:rsid w:val="00A021BB"/>
    <w:rsid w:val="00A0247B"/>
    <w:rsid w:val="00A0535E"/>
    <w:rsid w:val="00A13D5F"/>
    <w:rsid w:val="00A14A79"/>
    <w:rsid w:val="00A16907"/>
    <w:rsid w:val="00A17895"/>
    <w:rsid w:val="00A17EE8"/>
    <w:rsid w:val="00A34671"/>
    <w:rsid w:val="00A36A0F"/>
    <w:rsid w:val="00A51263"/>
    <w:rsid w:val="00A5132B"/>
    <w:rsid w:val="00A55BA7"/>
    <w:rsid w:val="00A62B53"/>
    <w:rsid w:val="00A64CAC"/>
    <w:rsid w:val="00A667BD"/>
    <w:rsid w:val="00A66EF6"/>
    <w:rsid w:val="00A70ADD"/>
    <w:rsid w:val="00A74663"/>
    <w:rsid w:val="00A752CE"/>
    <w:rsid w:val="00A75E72"/>
    <w:rsid w:val="00A826E8"/>
    <w:rsid w:val="00A93BDE"/>
    <w:rsid w:val="00AA03CA"/>
    <w:rsid w:val="00AA7D5E"/>
    <w:rsid w:val="00AB2F7D"/>
    <w:rsid w:val="00AC4134"/>
    <w:rsid w:val="00AC6F3C"/>
    <w:rsid w:val="00AD0993"/>
    <w:rsid w:val="00AD209B"/>
    <w:rsid w:val="00AD3895"/>
    <w:rsid w:val="00AD4132"/>
    <w:rsid w:val="00AD72DC"/>
    <w:rsid w:val="00AE2D08"/>
    <w:rsid w:val="00AE3F54"/>
    <w:rsid w:val="00AE501C"/>
    <w:rsid w:val="00AE6A8A"/>
    <w:rsid w:val="00AF05CF"/>
    <w:rsid w:val="00AF2465"/>
    <w:rsid w:val="00AF676B"/>
    <w:rsid w:val="00AF685F"/>
    <w:rsid w:val="00B00091"/>
    <w:rsid w:val="00B064CF"/>
    <w:rsid w:val="00B1161F"/>
    <w:rsid w:val="00B11D34"/>
    <w:rsid w:val="00B1547D"/>
    <w:rsid w:val="00B22DD5"/>
    <w:rsid w:val="00B25CD4"/>
    <w:rsid w:val="00B26353"/>
    <w:rsid w:val="00B26BDD"/>
    <w:rsid w:val="00B27023"/>
    <w:rsid w:val="00B30A33"/>
    <w:rsid w:val="00B3410D"/>
    <w:rsid w:val="00B439C7"/>
    <w:rsid w:val="00B44144"/>
    <w:rsid w:val="00B50EE2"/>
    <w:rsid w:val="00B561E8"/>
    <w:rsid w:val="00B5764D"/>
    <w:rsid w:val="00B57923"/>
    <w:rsid w:val="00B60A0E"/>
    <w:rsid w:val="00B62A23"/>
    <w:rsid w:val="00B635E5"/>
    <w:rsid w:val="00B74D94"/>
    <w:rsid w:val="00B758BE"/>
    <w:rsid w:val="00B7643E"/>
    <w:rsid w:val="00B77766"/>
    <w:rsid w:val="00B80E9A"/>
    <w:rsid w:val="00B85F3D"/>
    <w:rsid w:val="00B86396"/>
    <w:rsid w:val="00B87FB3"/>
    <w:rsid w:val="00BA0791"/>
    <w:rsid w:val="00BA5813"/>
    <w:rsid w:val="00BA5C65"/>
    <w:rsid w:val="00BB0E19"/>
    <w:rsid w:val="00BB52BA"/>
    <w:rsid w:val="00BB7782"/>
    <w:rsid w:val="00BC2126"/>
    <w:rsid w:val="00BC5F83"/>
    <w:rsid w:val="00BD21AB"/>
    <w:rsid w:val="00BD3DDA"/>
    <w:rsid w:val="00BE275E"/>
    <w:rsid w:val="00BE305A"/>
    <w:rsid w:val="00BE7725"/>
    <w:rsid w:val="00BF1632"/>
    <w:rsid w:val="00BF74D6"/>
    <w:rsid w:val="00C00916"/>
    <w:rsid w:val="00C02C15"/>
    <w:rsid w:val="00C03E0E"/>
    <w:rsid w:val="00C06995"/>
    <w:rsid w:val="00C12B85"/>
    <w:rsid w:val="00C13653"/>
    <w:rsid w:val="00C23E43"/>
    <w:rsid w:val="00C23ECC"/>
    <w:rsid w:val="00C312FF"/>
    <w:rsid w:val="00C319A7"/>
    <w:rsid w:val="00C367D4"/>
    <w:rsid w:val="00C4032A"/>
    <w:rsid w:val="00C42D1A"/>
    <w:rsid w:val="00C43884"/>
    <w:rsid w:val="00C4715F"/>
    <w:rsid w:val="00C47656"/>
    <w:rsid w:val="00C47FAE"/>
    <w:rsid w:val="00C50D5E"/>
    <w:rsid w:val="00C52503"/>
    <w:rsid w:val="00C538B6"/>
    <w:rsid w:val="00C53B4F"/>
    <w:rsid w:val="00C62967"/>
    <w:rsid w:val="00C64891"/>
    <w:rsid w:val="00C648DB"/>
    <w:rsid w:val="00C66245"/>
    <w:rsid w:val="00C707E3"/>
    <w:rsid w:val="00C70CD8"/>
    <w:rsid w:val="00C77906"/>
    <w:rsid w:val="00C804AE"/>
    <w:rsid w:val="00C81C35"/>
    <w:rsid w:val="00C86785"/>
    <w:rsid w:val="00C86946"/>
    <w:rsid w:val="00C90FC4"/>
    <w:rsid w:val="00C922FD"/>
    <w:rsid w:val="00C9738C"/>
    <w:rsid w:val="00CA447F"/>
    <w:rsid w:val="00CA46ED"/>
    <w:rsid w:val="00CC1983"/>
    <w:rsid w:val="00CC747B"/>
    <w:rsid w:val="00CD2E04"/>
    <w:rsid w:val="00CD36F2"/>
    <w:rsid w:val="00CD3BAB"/>
    <w:rsid w:val="00CD4E59"/>
    <w:rsid w:val="00CD5DD5"/>
    <w:rsid w:val="00CE3F42"/>
    <w:rsid w:val="00CE51A1"/>
    <w:rsid w:val="00CE773E"/>
    <w:rsid w:val="00CE7E6C"/>
    <w:rsid w:val="00CF4B27"/>
    <w:rsid w:val="00CF6599"/>
    <w:rsid w:val="00CF7233"/>
    <w:rsid w:val="00D01013"/>
    <w:rsid w:val="00D0316A"/>
    <w:rsid w:val="00D033AE"/>
    <w:rsid w:val="00D0393A"/>
    <w:rsid w:val="00D0404A"/>
    <w:rsid w:val="00D06A41"/>
    <w:rsid w:val="00D07B59"/>
    <w:rsid w:val="00D116C2"/>
    <w:rsid w:val="00D1441F"/>
    <w:rsid w:val="00D16146"/>
    <w:rsid w:val="00D22011"/>
    <w:rsid w:val="00D23696"/>
    <w:rsid w:val="00D238CF"/>
    <w:rsid w:val="00D25B93"/>
    <w:rsid w:val="00D31013"/>
    <w:rsid w:val="00D31E9F"/>
    <w:rsid w:val="00D3287F"/>
    <w:rsid w:val="00D32A88"/>
    <w:rsid w:val="00D348AC"/>
    <w:rsid w:val="00D43E77"/>
    <w:rsid w:val="00D46CBB"/>
    <w:rsid w:val="00D50292"/>
    <w:rsid w:val="00D50BF4"/>
    <w:rsid w:val="00D512D9"/>
    <w:rsid w:val="00D51EF8"/>
    <w:rsid w:val="00D553BE"/>
    <w:rsid w:val="00D56429"/>
    <w:rsid w:val="00D61AEA"/>
    <w:rsid w:val="00D65245"/>
    <w:rsid w:val="00D65B08"/>
    <w:rsid w:val="00D667D1"/>
    <w:rsid w:val="00D72448"/>
    <w:rsid w:val="00D7344B"/>
    <w:rsid w:val="00D83132"/>
    <w:rsid w:val="00D86618"/>
    <w:rsid w:val="00D90C16"/>
    <w:rsid w:val="00D92F3B"/>
    <w:rsid w:val="00D971B0"/>
    <w:rsid w:val="00D974A3"/>
    <w:rsid w:val="00DB1D70"/>
    <w:rsid w:val="00DB50D1"/>
    <w:rsid w:val="00DB6F90"/>
    <w:rsid w:val="00DC298C"/>
    <w:rsid w:val="00DC3B10"/>
    <w:rsid w:val="00DC4685"/>
    <w:rsid w:val="00DD2875"/>
    <w:rsid w:val="00DD3EB7"/>
    <w:rsid w:val="00DE04C1"/>
    <w:rsid w:val="00DE1075"/>
    <w:rsid w:val="00DE1FEC"/>
    <w:rsid w:val="00DE2808"/>
    <w:rsid w:val="00DE532B"/>
    <w:rsid w:val="00DE69A6"/>
    <w:rsid w:val="00DF6198"/>
    <w:rsid w:val="00DF6A00"/>
    <w:rsid w:val="00E02532"/>
    <w:rsid w:val="00E06D68"/>
    <w:rsid w:val="00E14B61"/>
    <w:rsid w:val="00E15EB9"/>
    <w:rsid w:val="00E27E40"/>
    <w:rsid w:val="00E30CBF"/>
    <w:rsid w:val="00E3169D"/>
    <w:rsid w:val="00E31E53"/>
    <w:rsid w:val="00E33886"/>
    <w:rsid w:val="00E4096B"/>
    <w:rsid w:val="00E438CD"/>
    <w:rsid w:val="00E51D51"/>
    <w:rsid w:val="00E52714"/>
    <w:rsid w:val="00E5796B"/>
    <w:rsid w:val="00E61555"/>
    <w:rsid w:val="00E70B1E"/>
    <w:rsid w:val="00E711D4"/>
    <w:rsid w:val="00E7296C"/>
    <w:rsid w:val="00E75B5A"/>
    <w:rsid w:val="00E76A37"/>
    <w:rsid w:val="00E8302E"/>
    <w:rsid w:val="00E84E56"/>
    <w:rsid w:val="00E90F82"/>
    <w:rsid w:val="00E91876"/>
    <w:rsid w:val="00E92689"/>
    <w:rsid w:val="00E93959"/>
    <w:rsid w:val="00E93B73"/>
    <w:rsid w:val="00EA3437"/>
    <w:rsid w:val="00EB0AE2"/>
    <w:rsid w:val="00EB1706"/>
    <w:rsid w:val="00EB2209"/>
    <w:rsid w:val="00EB3126"/>
    <w:rsid w:val="00EB415F"/>
    <w:rsid w:val="00EB449D"/>
    <w:rsid w:val="00EB7720"/>
    <w:rsid w:val="00EB7AB7"/>
    <w:rsid w:val="00EB7DB1"/>
    <w:rsid w:val="00EC058F"/>
    <w:rsid w:val="00EC44D1"/>
    <w:rsid w:val="00EC4BE9"/>
    <w:rsid w:val="00EC4D73"/>
    <w:rsid w:val="00EC7B21"/>
    <w:rsid w:val="00ED30EB"/>
    <w:rsid w:val="00ED59DC"/>
    <w:rsid w:val="00ED78C9"/>
    <w:rsid w:val="00EE1C5E"/>
    <w:rsid w:val="00EE377E"/>
    <w:rsid w:val="00EE3FEA"/>
    <w:rsid w:val="00EE5DA9"/>
    <w:rsid w:val="00EF16AE"/>
    <w:rsid w:val="00EF36F7"/>
    <w:rsid w:val="00EF79CD"/>
    <w:rsid w:val="00F0314B"/>
    <w:rsid w:val="00F03BE5"/>
    <w:rsid w:val="00F047E0"/>
    <w:rsid w:val="00F074AB"/>
    <w:rsid w:val="00F11B46"/>
    <w:rsid w:val="00F15D6C"/>
    <w:rsid w:val="00F1662A"/>
    <w:rsid w:val="00F17D08"/>
    <w:rsid w:val="00F22647"/>
    <w:rsid w:val="00F242D4"/>
    <w:rsid w:val="00F26831"/>
    <w:rsid w:val="00F31C15"/>
    <w:rsid w:val="00F344CE"/>
    <w:rsid w:val="00F3750F"/>
    <w:rsid w:val="00F4121C"/>
    <w:rsid w:val="00F503C5"/>
    <w:rsid w:val="00F52185"/>
    <w:rsid w:val="00F601AA"/>
    <w:rsid w:val="00F62714"/>
    <w:rsid w:val="00F653E9"/>
    <w:rsid w:val="00F70418"/>
    <w:rsid w:val="00F715E1"/>
    <w:rsid w:val="00F75524"/>
    <w:rsid w:val="00F81877"/>
    <w:rsid w:val="00F83909"/>
    <w:rsid w:val="00F839ED"/>
    <w:rsid w:val="00F850E8"/>
    <w:rsid w:val="00F85116"/>
    <w:rsid w:val="00F96956"/>
    <w:rsid w:val="00FA15BF"/>
    <w:rsid w:val="00FB1245"/>
    <w:rsid w:val="00FB5DCF"/>
    <w:rsid w:val="00FC2D98"/>
    <w:rsid w:val="00FC7D54"/>
    <w:rsid w:val="00FD0254"/>
    <w:rsid w:val="00FD0F97"/>
    <w:rsid w:val="00FD1FBA"/>
    <w:rsid w:val="00FE104D"/>
    <w:rsid w:val="00FE3447"/>
    <w:rsid w:val="00FE5833"/>
    <w:rsid w:val="00FF1A6F"/>
    <w:rsid w:val="00FF262A"/>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customStyle="1" w:styleId="apple-converted-space">
    <w:name w:val="apple-converted-space"/>
    <w:basedOn w:val="Fuentedeprrafopredeter"/>
    <w:rsid w:val="00F0314B"/>
  </w:style>
  <w:style w:type="paragraph" w:styleId="Sangradetextonormal">
    <w:name w:val="Body Text Indent"/>
    <w:basedOn w:val="Normal"/>
    <w:link w:val="SangradetextonormalCar"/>
    <w:uiPriority w:val="99"/>
    <w:unhideWhenUsed/>
    <w:rsid w:val="00907B9A"/>
    <w:pPr>
      <w:spacing w:after="120"/>
      <w:ind w:left="283"/>
    </w:pPr>
  </w:style>
  <w:style w:type="character" w:customStyle="1" w:styleId="SangradetextonormalCar">
    <w:name w:val="Sangría de texto normal Car"/>
    <w:basedOn w:val="Fuentedeprrafopredeter"/>
    <w:link w:val="Sangradetextonormal"/>
    <w:uiPriority w:val="99"/>
    <w:rsid w:val="00907B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D2BB-5B8E-4E3F-A867-5378BA0A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7</Pages>
  <Words>3515</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146</cp:revision>
  <cp:lastPrinted>2017-09-20T22:53:00Z</cp:lastPrinted>
  <dcterms:created xsi:type="dcterms:W3CDTF">2017-09-20T22:55:00Z</dcterms:created>
  <dcterms:modified xsi:type="dcterms:W3CDTF">2017-10-04T16:58:00Z</dcterms:modified>
</cp:coreProperties>
</file>