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FCDCD" w:themeColor="background2" w:themeShade="E5"/>
  <w:body>
    <w:p w:rsidR="00C73708" w:rsidRPr="001A2AA2" w:rsidRDefault="00037C20" w:rsidP="001A2AA2">
      <w:pPr>
        <w:pStyle w:val="Sinespaciado"/>
        <w:rPr>
          <w:rFonts w:ascii="Tahoma" w:hAnsi="Tahoma" w:cs="Tahoma"/>
          <w:sz w:val="18"/>
          <w:szCs w:val="18"/>
        </w:rPr>
      </w:pPr>
      <w:r w:rsidRPr="001A2AA2">
        <w:rPr>
          <w:rFonts w:ascii="Tahoma" w:hAnsi="Tahoma" w:cs="Tahoma"/>
          <w:b/>
          <w:sz w:val="18"/>
          <w:szCs w:val="18"/>
        </w:rPr>
        <w:t>Providencia</w:t>
      </w:r>
      <w:r w:rsidR="00C73708" w:rsidRPr="001A2AA2">
        <w:rPr>
          <w:rFonts w:ascii="Tahoma" w:hAnsi="Tahoma" w:cs="Tahoma"/>
          <w:b/>
          <w:sz w:val="18"/>
          <w:szCs w:val="18"/>
        </w:rPr>
        <w:t>:</w:t>
      </w:r>
      <w:r w:rsidR="00C73708" w:rsidRPr="001A2AA2">
        <w:rPr>
          <w:rFonts w:ascii="Tahoma" w:hAnsi="Tahoma" w:cs="Tahoma"/>
          <w:sz w:val="18"/>
          <w:szCs w:val="18"/>
        </w:rPr>
        <w:tab/>
      </w:r>
      <w:r w:rsidR="000A3D3E" w:rsidRPr="001A2AA2">
        <w:rPr>
          <w:rFonts w:ascii="Tahoma" w:hAnsi="Tahoma" w:cs="Tahoma"/>
          <w:sz w:val="18"/>
          <w:szCs w:val="18"/>
        </w:rPr>
        <w:tab/>
      </w:r>
      <w:r w:rsidR="00F003CD" w:rsidRPr="001A2AA2">
        <w:rPr>
          <w:rFonts w:ascii="Tahoma" w:hAnsi="Tahoma" w:cs="Tahoma"/>
          <w:sz w:val="18"/>
          <w:szCs w:val="18"/>
        </w:rPr>
        <w:t xml:space="preserve">Tutela del </w:t>
      </w:r>
      <w:r w:rsidR="00885FB1" w:rsidRPr="001A2AA2">
        <w:rPr>
          <w:rFonts w:ascii="Tahoma" w:hAnsi="Tahoma" w:cs="Tahoma"/>
          <w:sz w:val="18"/>
          <w:szCs w:val="18"/>
        </w:rPr>
        <w:t>2</w:t>
      </w:r>
      <w:r w:rsidR="001B3FDE">
        <w:rPr>
          <w:rFonts w:ascii="Tahoma" w:hAnsi="Tahoma" w:cs="Tahoma"/>
          <w:sz w:val="18"/>
          <w:szCs w:val="18"/>
        </w:rPr>
        <w:t>7</w:t>
      </w:r>
      <w:r w:rsidR="00305429" w:rsidRPr="001A2AA2">
        <w:rPr>
          <w:rFonts w:ascii="Tahoma" w:hAnsi="Tahoma" w:cs="Tahoma"/>
          <w:sz w:val="18"/>
          <w:szCs w:val="18"/>
        </w:rPr>
        <w:t xml:space="preserve"> </w:t>
      </w:r>
      <w:r w:rsidR="00BB234B" w:rsidRPr="001A2AA2">
        <w:rPr>
          <w:rFonts w:ascii="Tahoma" w:hAnsi="Tahoma" w:cs="Tahoma"/>
          <w:sz w:val="18"/>
          <w:szCs w:val="18"/>
        </w:rPr>
        <w:t xml:space="preserve">de </w:t>
      </w:r>
      <w:r w:rsidR="00A5664E" w:rsidRPr="001A2AA2">
        <w:rPr>
          <w:rFonts w:ascii="Tahoma" w:hAnsi="Tahoma" w:cs="Tahoma"/>
          <w:sz w:val="18"/>
          <w:szCs w:val="18"/>
        </w:rPr>
        <w:t>octubre</w:t>
      </w:r>
      <w:r w:rsidR="00FB14B8" w:rsidRPr="001A2AA2">
        <w:rPr>
          <w:rFonts w:ascii="Tahoma" w:hAnsi="Tahoma" w:cs="Tahoma"/>
          <w:sz w:val="18"/>
          <w:szCs w:val="18"/>
        </w:rPr>
        <w:t xml:space="preserve"> </w:t>
      </w:r>
      <w:r w:rsidR="005E0D80" w:rsidRPr="001A2AA2">
        <w:rPr>
          <w:rFonts w:ascii="Tahoma" w:hAnsi="Tahoma" w:cs="Tahoma"/>
          <w:sz w:val="18"/>
          <w:szCs w:val="18"/>
        </w:rPr>
        <w:t>de 2017</w:t>
      </w:r>
    </w:p>
    <w:p w:rsidR="00C73708" w:rsidRPr="001A2AA2" w:rsidRDefault="00C73708" w:rsidP="001A2AA2">
      <w:pPr>
        <w:pStyle w:val="Sinespaciado"/>
        <w:rPr>
          <w:rFonts w:ascii="Tahoma" w:hAnsi="Tahoma" w:cs="Tahoma"/>
          <w:sz w:val="18"/>
          <w:szCs w:val="18"/>
        </w:rPr>
      </w:pPr>
      <w:r w:rsidRPr="001A2AA2">
        <w:rPr>
          <w:rFonts w:ascii="Tahoma" w:hAnsi="Tahoma" w:cs="Tahoma"/>
          <w:b/>
          <w:sz w:val="18"/>
          <w:szCs w:val="18"/>
        </w:rPr>
        <w:t>Radicación No.:</w:t>
      </w:r>
      <w:r w:rsidR="000A3D3E" w:rsidRPr="001A2AA2">
        <w:rPr>
          <w:rFonts w:ascii="Tahoma" w:hAnsi="Tahoma" w:cs="Tahoma"/>
          <w:b/>
          <w:sz w:val="18"/>
          <w:szCs w:val="18"/>
        </w:rPr>
        <w:tab/>
      </w:r>
      <w:r w:rsidRPr="001A2AA2">
        <w:rPr>
          <w:rFonts w:ascii="Tahoma" w:hAnsi="Tahoma" w:cs="Tahoma"/>
          <w:sz w:val="18"/>
          <w:szCs w:val="18"/>
        </w:rPr>
        <w:tab/>
      </w:r>
      <w:r w:rsidR="00E8731D" w:rsidRPr="001A2AA2">
        <w:rPr>
          <w:rFonts w:ascii="Tahoma" w:hAnsi="Tahoma" w:cs="Tahoma"/>
          <w:sz w:val="18"/>
          <w:szCs w:val="18"/>
        </w:rPr>
        <w:t>66001-31-05-002</w:t>
      </w:r>
      <w:r w:rsidR="00296AE1" w:rsidRPr="001A2AA2">
        <w:rPr>
          <w:rFonts w:ascii="Tahoma" w:hAnsi="Tahoma" w:cs="Tahoma"/>
          <w:sz w:val="18"/>
          <w:szCs w:val="18"/>
        </w:rPr>
        <w:t>-</w:t>
      </w:r>
      <w:r w:rsidR="00E8731D" w:rsidRPr="001A2AA2">
        <w:rPr>
          <w:rFonts w:ascii="Tahoma" w:hAnsi="Tahoma" w:cs="Tahoma"/>
          <w:sz w:val="18"/>
          <w:szCs w:val="18"/>
        </w:rPr>
        <w:t>2017-00429</w:t>
      </w:r>
      <w:r w:rsidRPr="001A2AA2">
        <w:rPr>
          <w:rFonts w:ascii="Tahoma" w:hAnsi="Tahoma" w:cs="Tahoma"/>
          <w:sz w:val="18"/>
          <w:szCs w:val="18"/>
        </w:rPr>
        <w:t>-01</w:t>
      </w:r>
    </w:p>
    <w:p w:rsidR="00C73708" w:rsidRPr="001A2AA2" w:rsidRDefault="00C73708" w:rsidP="001A2AA2">
      <w:pPr>
        <w:pStyle w:val="Sinespaciado"/>
        <w:rPr>
          <w:rFonts w:ascii="Tahoma" w:hAnsi="Tahoma" w:cs="Tahoma"/>
          <w:sz w:val="18"/>
          <w:szCs w:val="18"/>
        </w:rPr>
      </w:pPr>
      <w:r w:rsidRPr="001A2AA2">
        <w:rPr>
          <w:rFonts w:ascii="Tahoma" w:hAnsi="Tahoma" w:cs="Tahoma"/>
          <w:b/>
          <w:sz w:val="18"/>
          <w:szCs w:val="18"/>
        </w:rPr>
        <w:t>Proceso:</w:t>
      </w:r>
      <w:r w:rsidRPr="001A2AA2">
        <w:rPr>
          <w:rFonts w:ascii="Tahoma" w:hAnsi="Tahoma" w:cs="Tahoma"/>
          <w:sz w:val="18"/>
          <w:szCs w:val="18"/>
        </w:rPr>
        <w:tab/>
      </w:r>
      <w:r w:rsidR="000A3D3E" w:rsidRPr="001A2AA2">
        <w:rPr>
          <w:rFonts w:ascii="Tahoma" w:hAnsi="Tahoma" w:cs="Tahoma"/>
          <w:sz w:val="18"/>
          <w:szCs w:val="18"/>
        </w:rPr>
        <w:tab/>
      </w:r>
      <w:r w:rsidRPr="001A2AA2">
        <w:rPr>
          <w:rFonts w:ascii="Tahoma" w:hAnsi="Tahoma" w:cs="Tahoma"/>
          <w:sz w:val="18"/>
          <w:szCs w:val="18"/>
        </w:rPr>
        <w:t>Acción de tutela</w:t>
      </w:r>
    </w:p>
    <w:p w:rsidR="00142CF0" w:rsidRPr="001A2AA2" w:rsidRDefault="00C73708" w:rsidP="001A2AA2">
      <w:pPr>
        <w:pStyle w:val="Sinespaciado"/>
        <w:rPr>
          <w:rFonts w:ascii="Tahoma" w:hAnsi="Tahoma" w:cs="Tahoma"/>
          <w:sz w:val="18"/>
          <w:szCs w:val="18"/>
        </w:rPr>
      </w:pPr>
      <w:r w:rsidRPr="001A2AA2">
        <w:rPr>
          <w:rFonts w:ascii="Tahoma" w:hAnsi="Tahoma" w:cs="Tahoma"/>
          <w:b/>
          <w:sz w:val="18"/>
          <w:szCs w:val="18"/>
        </w:rPr>
        <w:t>Accionante:</w:t>
      </w:r>
      <w:r w:rsidRPr="001A2AA2">
        <w:rPr>
          <w:rFonts w:ascii="Tahoma" w:hAnsi="Tahoma" w:cs="Tahoma"/>
          <w:sz w:val="18"/>
          <w:szCs w:val="18"/>
        </w:rPr>
        <w:tab/>
      </w:r>
      <w:r w:rsidR="000A3D3E" w:rsidRPr="001A2AA2">
        <w:rPr>
          <w:rFonts w:ascii="Tahoma" w:hAnsi="Tahoma" w:cs="Tahoma"/>
          <w:sz w:val="18"/>
          <w:szCs w:val="18"/>
        </w:rPr>
        <w:tab/>
      </w:r>
      <w:r w:rsidR="00E8731D" w:rsidRPr="001A2AA2">
        <w:rPr>
          <w:rFonts w:ascii="Tahoma" w:hAnsi="Tahoma" w:cs="Tahoma"/>
          <w:sz w:val="18"/>
          <w:szCs w:val="18"/>
        </w:rPr>
        <w:t xml:space="preserve">Gloria Inés Calderon Castaño </w:t>
      </w:r>
      <w:r w:rsidR="00A5664E" w:rsidRPr="001A2AA2">
        <w:rPr>
          <w:rFonts w:ascii="Tahoma" w:hAnsi="Tahoma" w:cs="Tahoma"/>
          <w:sz w:val="18"/>
          <w:szCs w:val="18"/>
        </w:rPr>
        <w:t xml:space="preserve"> </w:t>
      </w:r>
    </w:p>
    <w:p w:rsidR="00C73708" w:rsidRPr="001A2AA2" w:rsidRDefault="00C73708" w:rsidP="001A2AA2">
      <w:pPr>
        <w:pStyle w:val="Sinespaciado"/>
        <w:rPr>
          <w:rFonts w:ascii="Tahoma" w:hAnsi="Tahoma" w:cs="Tahoma"/>
          <w:sz w:val="18"/>
          <w:szCs w:val="18"/>
        </w:rPr>
      </w:pPr>
      <w:bookmarkStart w:id="0" w:name="OLE_LINK1"/>
      <w:r w:rsidRPr="001A2AA2">
        <w:rPr>
          <w:rFonts w:ascii="Tahoma" w:hAnsi="Tahoma" w:cs="Tahoma"/>
          <w:b/>
          <w:sz w:val="18"/>
          <w:szCs w:val="18"/>
        </w:rPr>
        <w:t>Accionado:</w:t>
      </w:r>
      <w:r w:rsidRPr="001A2AA2">
        <w:rPr>
          <w:rFonts w:ascii="Tahoma" w:hAnsi="Tahoma" w:cs="Tahoma"/>
          <w:sz w:val="18"/>
          <w:szCs w:val="18"/>
        </w:rPr>
        <w:tab/>
      </w:r>
      <w:bookmarkEnd w:id="0"/>
      <w:r w:rsidR="000A3D3E" w:rsidRPr="001A2AA2">
        <w:rPr>
          <w:rFonts w:ascii="Tahoma" w:hAnsi="Tahoma" w:cs="Tahoma"/>
          <w:sz w:val="18"/>
          <w:szCs w:val="18"/>
        </w:rPr>
        <w:tab/>
      </w:r>
      <w:r w:rsidR="009668D0" w:rsidRPr="001A2AA2">
        <w:rPr>
          <w:rFonts w:ascii="Tahoma" w:hAnsi="Tahoma" w:cs="Tahoma"/>
          <w:sz w:val="18"/>
          <w:szCs w:val="18"/>
        </w:rPr>
        <w:t>Colpensiones</w:t>
      </w:r>
      <w:r w:rsidR="00E8731D" w:rsidRPr="001A2AA2">
        <w:rPr>
          <w:rFonts w:ascii="Tahoma" w:hAnsi="Tahoma" w:cs="Tahoma"/>
          <w:sz w:val="18"/>
          <w:szCs w:val="18"/>
        </w:rPr>
        <w:t xml:space="preserve"> y Porvenir S.A </w:t>
      </w:r>
    </w:p>
    <w:p w:rsidR="00DD285D" w:rsidRPr="001A2AA2" w:rsidRDefault="00C73708" w:rsidP="001A2AA2">
      <w:pPr>
        <w:pStyle w:val="Sinespaciado"/>
        <w:rPr>
          <w:rFonts w:ascii="Tahoma" w:hAnsi="Tahoma" w:cs="Tahoma"/>
          <w:sz w:val="18"/>
          <w:szCs w:val="18"/>
        </w:rPr>
      </w:pPr>
      <w:r w:rsidRPr="001A2AA2">
        <w:rPr>
          <w:rFonts w:ascii="Tahoma" w:hAnsi="Tahoma" w:cs="Tahoma"/>
          <w:b/>
          <w:sz w:val="18"/>
          <w:szCs w:val="18"/>
        </w:rPr>
        <w:t xml:space="preserve">Juzgado de origen: </w:t>
      </w:r>
      <w:r w:rsidR="000A3D3E" w:rsidRPr="001A2AA2">
        <w:rPr>
          <w:rFonts w:ascii="Tahoma" w:hAnsi="Tahoma" w:cs="Tahoma"/>
          <w:b/>
          <w:sz w:val="18"/>
          <w:szCs w:val="18"/>
        </w:rPr>
        <w:tab/>
      </w:r>
      <w:r w:rsidR="00E8731D" w:rsidRPr="001A2AA2">
        <w:rPr>
          <w:rFonts w:ascii="Tahoma" w:hAnsi="Tahoma" w:cs="Tahoma"/>
          <w:sz w:val="18"/>
          <w:szCs w:val="18"/>
        </w:rPr>
        <w:t>Segundo</w:t>
      </w:r>
      <w:r w:rsidR="002262B1" w:rsidRPr="001A2AA2">
        <w:rPr>
          <w:rFonts w:ascii="Tahoma" w:hAnsi="Tahoma" w:cs="Tahoma"/>
          <w:sz w:val="18"/>
          <w:szCs w:val="18"/>
        </w:rPr>
        <w:t xml:space="preserve"> </w:t>
      </w:r>
      <w:r w:rsidRPr="001A2AA2">
        <w:rPr>
          <w:rFonts w:ascii="Tahoma" w:hAnsi="Tahoma" w:cs="Tahoma"/>
          <w:sz w:val="18"/>
          <w:szCs w:val="18"/>
        </w:rPr>
        <w:t>Laboral del Circuito de Pereira</w:t>
      </w:r>
    </w:p>
    <w:p w:rsidR="00ED36DB" w:rsidRDefault="00C73708" w:rsidP="001A2AA2">
      <w:pPr>
        <w:tabs>
          <w:tab w:val="left" w:pos="1276"/>
        </w:tabs>
        <w:autoSpaceDN w:val="0"/>
        <w:spacing w:after="0" w:line="240" w:lineRule="auto"/>
        <w:ind w:left="2124" w:hanging="2124"/>
        <w:jc w:val="both"/>
        <w:rPr>
          <w:rFonts w:ascii="Tahoma" w:hAnsi="Tahoma" w:cs="Tahoma"/>
          <w:b/>
          <w:sz w:val="18"/>
          <w:szCs w:val="18"/>
        </w:rPr>
      </w:pPr>
      <w:r w:rsidRPr="001A2AA2">
        <w:rPr>
          <w:rFonts w:ascii="Tahoma" w:hAnsi="Tahoma" w:cs="Tahoma"/>
          <w:b/>
          <w:sz w:val="18"/>
          <w:szCs w:val="18"/>
        </w:rPr>
        <w:t>Tema:</w:t>
      </w:r>
      <w:r w:rsidR="00D624E4" w:rsidRPr="001A2AA2">
        <w:rPr>
          <w:rFonts w:ascii="Tahoma" w:hAnsi="Tahoma" w:cs="Tahoma"/>
          <w:b/>
          <w:sz w:val="18"/>
          <w:szCs w:val="18"/>
        </w:rPr>
        <w:tab/>
      </w:r>
      <w:r w:rsidR="006F29C1" w:rsidRPr="001A2AA2">
        <w:rPr>
          <w:rFonts w:ascii="Tahoma" w:hAnsi="Tahoma" w:cs="Tahoma"/>
          <w:b/>
          <w:sz w:val="18"/>
          <w:szCs w:val="18"/>
        </w:rPr>
        <w:tab/>
      </w:r>
    </w:p>
    <w:p w:rsidR="006F29C1" w:rsidRPr="001A2AA2" w:rsidRDefault="00ED36DB" w:rsidP="001A2AA2">
      <w:pPr>
        <w:tabs>
          <w:tab w:val="left" w:pos="1276"/>
        </w:tabs>
        <w:autoSpaceDN w:val="0"/>
        <w:spacing w:after="0" w:line="240" w:lineRule="auto"/>
        <w:ind w:left="2124" w:hanging="2124"/>
        <w:jc w:val="both"/>
        <w:rPr>
          <w:rFonts w:ascii="Tahoma" w:hAnsi="Tahoma" w:cs="Tahoma"/>
          <w:sz w:val="18"/>
          <w:szCs w:val="18"/>
        </w:rPr>
      </w:pPr>
      <w:r w:rsidRPr="00ED36DB">
        <w:rPr>
          <w:rFonts w:ascii="Tahoma" w:hAnsi="Tahoma" w:cs="Tahoma"/>
          <w:b/>
          <w:sz w:val="18"/>
          <w:szCs w:val="18"/>
        </w:rPr>
        <w:tab/>
      </w:r>
      <w:r w:rsidRPr="00ED36DB">
        <w:rPr>
          <w:rFonts w:ascii="Tahoma" w:hAnsi="Tahoma" w:cs="Tahoma"/>
          <w:b/>
          <w:sz w:val="18"/>
          <w:szCs w:val="18"/>
        </w:rPr>
        <w:tab/>
      </w:r>
      <w:r w:rsidR="001A2AA2" w:rsidRPr="001A2AA2">
        <w:rPr>
          <w:rFonts w:ascii="Tahoma" w:hAnsi="Tahoma" w:cs="Tahoma"/>
          <w:b/>
          <w:sz w:val="18"/>
          <w:szCs w:val="18"/>
          <w:u w:val="single"/>
        </w:rPr>
        <w:t>Pr</w:t>
      </w:r>
      <w:proofErr w:type="spellStart"/>
      <w:r w:rsidR="006F29C1" w:rsidRPr="001A2AA2">
        <w:rPr>
          <w:rFonts w:ascii="Tahoma" w:hAnsi="Tahoma" w:cs="Tahoma"/>
          <w:b/>
          <w:bCs/>
          <w:sz w:val="18"/>
          <w:szCs w:val="18"/>
          <w:u w:val="single"/>
          <w:bdr w:val="none" w:sz="0" w:space="0" w:color="auto" w:frame="1"/>
          <w:lang w:val="es-MX"/>
        </w:rPr>
        <w:t>incipio</w:t>
      </w:r>
      <w:proofErr w:type="spellEnd"/>
      <w:r w:rsidR="006F29C1" w:rsidRPr="001A2AA2">
        <w:rPr>
          <w:rFonts w:ascii="Tahoma" w:hAnsi="Tahoma" w:cs="Tahoma"/>
          <w:b/>
          <w:bCs/>
          <w:sz w:val="18"/>
          <w:szCs w:val="18"/>
          <w:u w:val="single"/>
          <w:bdr w:val="none" w:sz="0" w:space="0" w:color="auto" w:frame="1"/>
          <w:lang w:val="es-MX"/>
        </w:rPr>
        <w:t xml:space="preserve"> de subsidiariedad como requisito para que proceda la acción de tutela</w:t>
      </w:r>
      <w:r w:rsidR="001A2AA2">
        <w:rPr>
          <w:rFonts w:ascii="Tahoma" w:hAnsi="Tahoma" w:cs="Tahoma"/>
          <w:b/>
          <w:bCs/>
          <w:sz w:val="18"/>
          <w:szCs w:val="18"/>
          <w:u w:val="single"/>
          <w:bdr w:val="none" w:sz="0" w:space="0" w:color="auto" w:frame="1"/>
          <w:lang w:val="es-MX"/>
        </w:rPr>
        <w:t>:</w:t>
      </w:r>
      <w:r w:rsidR="001A2AA2" w:rsidRPr="001A2AA2">
        <w:rPr>
          <w:rFonts w:ascii="Tahoma" w:hAnsi="Tahoma" w:cs="Tahoma"/>
          <w:b/>
          <w:bCs/>
          <w:sz w:val="18"/>
          <w:szCs w:val="18"/>
          <w:bdr w:val="none" w:sz="0" w:space="0" w:color="auto" w:frame="1"/>
          <w:lang w:val="es-MX"/>
        </w:rPr>
        <w:t xml:space="preserve"> </w:t>
      </w:r>
      <w:r w:rsidR="006F29C1" w:rsidRPr="001A2AA2">
        <w:rPr>
          <w:rFonts w:ascii="Tahoma" w:hAnsi="Tahoma" w:cs="Tahoma"/>
          <w:sz w:val="18"/>
          <w:szCs w:val="18"/>
        </w:rPr>
        <w:t xml:space="preserve">La Corte Constitucional en Sentencia T-003 de 2014 </w:t>
      </w:r>
      <w:r w:rsidR="001A2AA2">
        <w:rPr>
          <w:rFonts w:ascii="Tahoma" w:hAnsi="Tahoma" w:cs="Tahoma"/>
          <w:sz w:val="18"/>
          <w:szCs w:val="18"/>
        </w:rPr>
        <w:t>sostuvo</w:t>
      </w:r>
      <w:r w:rsidR="006F29C1" w:rsidRPr="001A2AA2">
        <w:rPr>
          <w:rFonts w:ascii="Tahoma" w:hAnsi="Tahoma" w:cs="Tahoma"/>
          <w:sz w:val="18"/>
          <w:szCs w:val="18"/>
        </w:rPr>
        <w:t>:</w:t>
      </w:r>
    </w:p>
    <w:p w:rsidR="001A2AA2" w:rsidRDefault="001A2AA2" w:rsidP="001A2AA2">
      <w:pPr>
        <w:spacing w:after="0" w:line="240" w:lineRule="auto"/>
        <w:ind w:left="2124" w:right="80"/>
        <w:jc w:val="both"/>
        <w:textAlignment w:val="baseline"/>
        <w:rPr>
          <w:rFonts w:ascii="Arial Narrow" w:eastAsia="Times New Roman" w:hAnsi="Arial Narrow" w:cs="Times New Roman"/>
          <w:i/>
          <w:sz w:val="18"/>
          <w:szCs w:val="18"/>
          <w:bdr w:val="none" w:sz="0" w:space="0" w:color="auto" w:frame="1"/>
          <w:lang w:eastAsia="es-CO"/>
        </w:rPr>
      </w:pPr>
    </w:p>
    <w:p w:rsidR="006F29C1" w:rsidRPr="001A2AA2" w:rsidRDefault="006F29C1" w:rsidP="001A2AA2">
      <w:pPr>
        <w:spacing w:after="0" w:line="240" w:lineRule="auto"/>
        <w:ind w:left="2124" w:right="80"/>
        <w:jc w:val="both"/>
        <w:textAlignment w:val="baseline"/>
        <w:rPr>
          <w:rFonts w:ascii="Arial Narrow" w:eastAsia="Times New Roman" w:hAnsi="Arial Narrow" w:cs="Times New Roman"/>
          <w:i/>
          <w:sz w:val="18"/>
          <w:szCs w:val="18"/>
          <w:bdr w:val="none" w:sz="0" w:space="0" w:color="auto" w:frame="1"/>
          <w:lang w:val="es-CO" w:eastAsia="es-CO"/>
        </w:rPr>
      </w:pPr>
      <w:r w:rsidRPr="001A2AA2">
        <w:rPr>
          <w:rFonts w:ascii="Arial Narrow" w:eastAsia="Times New Roman" w:hAnsi="Arial Narrow" w:cs="Times New Roman"/>
          <w:i/>
          <w:sz w:val="18"/>
          <w:szCs w:val="18"/>
          <w:bdr w:val="none" w:sz="0" w:space="0" w:color="auto" w:frame="1"/>
          <w:lang w:val="es-ES_tradnl" w:eastAsia="es-CO"/>
        </w:rPr>
        <w:t>“Teniendo en cuenta que la </w:t>
      </w:r>
      <w:r w:rsidRPr="001A2AA2">
        <w:rPr>
          <w:rFonts w:ascii="Arial Narrow" w:eastAsia="Times New Roman" w:hAnsi="Arial Narrow" w:cs="Times New Roman"/>
          <w:i/>
          <w:sz w:val="18"/>
          <w:szCs w:val="18"/>
          <w:bdr w:val="none" w:sz="0" w:space="0" w:color="auto" w:frame="1"/>
          <w:lang w:val="es-CO" w:eastAsia="es-CO"/>
        </w:rPr>
        <w:t>subsidiariedad</w:t>
      </w:r>
      <w:r w:rsidRPr="001A2AA2">
        <w:rPr>
          <w:rFonts w:ascii="Arial Narrow" w:eastAsia="Times New Roman" w:hAnsi="Arial Narrow" w:cs="Times New Roman"/>
          <w:i/>
          <w:sz w:val="18"/>
          <w:szCs w:val="18"/>
          <w:bdr w:val="none" w:sz="0" w:space="0" w:color="auto" w:frame="1"/>
          <w:lang w:val="es-ES_tradnl" w:eastAsia="es-CO"/>
        </w:rPr>
        <w:t> se deriva del carácter excepcional, preferente y sumario que tiene la acción de tutela, el cual le impone al ciudadano la obligación de acudir a los otros mecanismos antes de invocar la protección de los derechos fundamentales a través del amparo constitucional, la Corte en la sentencia SU-458 de 2010, indicó que </w:t>
      </w:r>
      <w:r w:rsidRPr="001A2AA2">
        <w:rPr>
          <w:rFonts w:ascii="Arial Narrow" w:eastAsia="Times New Roman" w:hAnsi="Arial Narrow" w:cs="Times New Roman"/>
          <w:i/>
          <w:sz w:val="18"/>
          <w:szCs w:val="18"/>
          <w:bdr w:val="none" w:sz="0" w:space="0" w:color="auto" w:frame="1"/>
          <w:lang w:val="es-CO" w:eastAsia="es-CO"/>
        </w:rPr>
        <w:t>los conflictos jurídicos relacionados con los derechos fundamentales deben ser en principio resueltos por las vías ordinarias y solo en casos excepcionales a través de la acción de tutela. Al respecto se dijo:</w:t>
      </w:r>
      <w:r w:rsidRPr="001A2AA2">
        <w:rPr>
          <w:rFonts w:ascii="Arial Narrow" w:eastAsia="Times New Roman" w:hAnsi="Arial Narrow" w:cs="Times New Roman"/>
          <w:i/>
          <w:sz w:val="18"/>
          <w:szCs w:val="18"/>
          <w:bdr w:val="none" w:sz="0" w:space="0" w:color="auto" w:frame="1"/>
          <w:lang w:val="es-ES_tradnl" w:eastAsia="es-CO"/>
        </w:rPr>
        <w:t>“</w:t>
      </w:r>
      <w:r w:rsidRPr="001A2AA2">
        <w:rPr>
          <w:rFonts w:ascii="Arial Narrow" w:eastAsia="Times New Roman" w:hAnsi="Arial Narrow" w:cs="Times New Roman"/>
          <w:i/>
          <w:sz w:val="18"/>
          <w:szCs w:val="18"/>
          <w:bdr w:val="none" w:sz="0" w:space="0" w:color="auto" w:frame="1"/>
          <w:lang w:val="es-CO" w:eastAsia="es-CO"/>
        </w:rPr>
        <w:t>La jurisprudencia constitucional ha sido reiterativa en señalar que, en virtud del principio de subsidiariedad de la tutela, los conflictos jurídicos relacionados con los derechos fundamentales deben ser en principio resueltos por las vías ordinarias -jurisdiccionales y administrativas- y sólo ante la ausencia de dichas vías o cuando las mismas no resultan idóneas para evitar la ocurrencia de un perjuicio irremediable, resulta admisible acudir a la acción de amparo constitucional”.</w:t>
      </w:r>
    </w:p>
    <w:p w:rsidR="006F29C1" w:rsidRPr="001A2AA2" w:rsidRDefault="006F29C1" w:rsidP="001A2AA2">
      <w:pPr>
        <w:spacing w:after="0" w:line="240" w:lineRule="auto"/>
        <w:ind w:left="2124" w:right="80"/>
        <w:jc w:val="both"/>
        <w:textAlignment w:val="baseline"/>
        <w:rPr>
          <w:rFonts w:ascii="Arial Narrow" w:eastAsia="Times New Roman" w:hAnsi="Arial Narrow" w:cs="Times New Roman"/>
          <w:i/>
          <w:sz w:val="18"/>
          <w:szCs w:val="18"/>
          <w:bdr w:val="none" w:sz="0" w:space="0" w:color="auto" w:frame="1"/>
          <w:lang w:val="es-CO" w:eastAsia="es-CO"/>
        </w:rPr>
      </w:pPr>
    </w:p>
    <w:p w:rsidR="001A2AA2" w:rsidRPr="001A2AA2" w:rsidRDefault="001A2AA2" w:rsidP="001A2AA2">
      <w:pPr>
        <w:spacing w:after="0"/>
        <w:ind w:left="2124" w:hanging="2124"/>
        <w:jc w:val="both"/>
        <w:rPr>
          <w:rFonts w:ascii="Tahoma" w:eastAsia="Calibri" w:hAnsi="Tahoma" w:cs="Tahoma"/>
        </w:rPr>
      </w:pPr>
    </w:p>
    <w:p w:rsidR="00C73708" w:rsidRPr="001A2AA2" w:rsidRDefault="00C73708" w:rsidP="001A2AA2">
      <w:pPr>
        <w:keepNext/>
        <w:widowControl w:val="0"/>
        <w:autoSpaceDE w:val="0"/>
        <w:autoSpaceDN w:val="0"/>
        <w:adjustRightInd w:val="0"/>
        <w:spacing w:after="0" w:line="240" w:lineRule="auto"/>
        <w:jc w:val="center"/>
        <w:rPr>
          <w:rFonts w:ascii="Tahoma" w:hAnsi="Tahoma" w:cs="Tahoma"/>
          <w:b/>
          <w:bCs/>
        </w:rPr>
      </w:pPr>
      <w:r w:rsidRPr="001A2AA2">
        <w:rPr>
          <w:rFonts w:ascii="Tahoma" w:hAnsi="Tahoma" w:cs="Tahoma"/>
          <w:b/>
          <w:bCs/>
        </w:rPr>
        <w:t>TRIBUNAL SUPERIOR DEL DISTRITO JUDICIAL DE PEREIRA</w:t>
      </w:r>
    </w:p>
    <w:p w:rsidR="00C73708" w:rsidRPr="001A2AA2" w:rsidRDefault="00C73708" w:rsidP="001A2AA2">
      <w:pPr>
        <w:keepNext/>
        <w:widowControl w:val="0"/>
        <w:autoSpaceDE w:val="0"/>
        <w:autoSpaceDN w:val="0"/>
        <w:adjustRightInd w:val="0"/>
        <w:spacing w:after="0" w:line="240" w:lineRule="auto"/>
        <w:jc w:val="center"/>
        <w:rPr>
          <w:rFonts w:ascii="Tahoma" w:hAnsi="Tahoma" w:cs="Tahoma"/>
          <w:b/>
          <w:bCs/>
        </w:rPr>
      </w:pPr>
      <w:r w:rsidRPr="001A2AA2">
        <w:rPr>
          <w:rFonts w:ascii="Tahoma" w:hAnsi="Tahoma" w:cs="Tahoma"/>
          <w:b/>
          <w:bCs/>
        </w:rPr>
        <w:t xml:space="preserve">SALA </w:t>
      </w:r>
      <w:r w:rsidR="002262B1" w:rsidRPr="001A2AA2">
        <w:rPr>
          <w:rFonts w:ascii="Tahoma" w:hAnsi="Tahoma" w:cs="Tahoma"/>
          <w:b/>
          <w:bCs/>
        </w:rPr>
        <w:t xml:space="preserve">DE DECISIÓN </w:t>
      </w:r>
      <w:r w:rsidRPr="001A2AA2">
        <w:rPr>
          <w:rFonts w:ascii="Tahoma" w:hAnsi="Tahoma" w:cs="Tahoma"/>
          <w:b/>
          <w:bCs/>
        </w:rPr>
        <w:t>LABORAL</w:t>
      </w:r>
      <w:r w:rsidR="002262B1" w:rsidRPr="001A2AA2">
        <w:rPr>
          <w:rFonts w:ascii="Tahoma" w:hAnsi="Tahoma" w:cs="Tahoma"/>
          <w:b/>
          <w:bCs/>
        </w:rPr>
        <w:t xml:space="preserve"> No. 1</w:t>
      </w:r>
    </w:p>
    <w:p w:rsidR="00C73708" w:rsidRPr="001A2AA2" w:rsidRDefault="00C73708" w:rsidP="001A2AA2">
      <w:pPr>
        <w:pStyle w:val="Sinespaciado"/>
      </w:pPr>
    </w:p>
    <w:p w:rsidR="00C73708" w:rsidRPr="001A2AA2" w:rsidRDefault="00C73708" w:rsidP="001A2AA2">
      <w:pPr>
        <w:autoSpaceDE w:val="0"/>
        <w:autoSpaceDN w:val="0"/>
        <w:adjustRightInd w:val="0"/>
        <w:spacing w:after="0" w:line="240" w:lineRule="auto"/>
        <w:jc w:val="center"/>
        <w:rPr>
          <w:rFonts w:ascii="Tahoma" w:hAnsi="Tahoma" w:cs="Tahoma"/>
          <w:b/>
          <w:bCs/>
        </w:rPr>
      </w:pPr>
      <w:r w:rsidRPr="001A2AA2">
        <w:rPr>
          <w:rFonts w:ascii="Tahoma" w:hAnsi="Tahoma" w:cs="Tahoma"/>
        </w:rPr>
        <w:t>Magistrada Ponente:</w:t>
      </w:r>
      <w:r w:rsidRPr="001A2AA2">
        <w:rPr>
          <w:rFonts w:ascii="Tahoma" w:hAnsi="Tahoma" w:cs="Tahoma"/>
          <w:b/>
          <w:bCs/>
        </w:rPr>
        <w:t xml:space="preserve"> Ana Lucía Caicedo Calderón</w:t>
      </w:r>
    </w:p>
    <w:p w:rsidR="00C73708" w:rsidRPr="001A2AA2" w:rsidRDefault="00C73708" w:rsidP="001A2AA2">
      <w:pPr>
        <w:pStyle w:val="Sinespaciado"/>
      </w:pPr>
    </w:p>
    <w:p w:rsidR="00C73708" w:rsidRPr="001A2AA2" w:rsidRDefault="00C73708" w:rsidP="001A2AA2">
      <w:pPr>
        <w:spacing w:after="0" w:line="240" w:lineRule="auto"/>
        <w:jc w:val="center"/>
        <w:rPr>
          <w:rFonts w:ascii="Tahoma" w:hAnsi="Tahoma" w:cs="Tahoma"/>
          <w:b/>
        </w:rPr>
      </w:pPr>
      <w:r w:rsidRPr="001A2AA2">
        <w:rPr>
          <w:rFonts w:ascii="Tahoma" w:hAnsi="Tahoma" w:cs="Tahoma"/>
          <w:b/>
        </w:rPr>
        <w:t>Acta No. ___</w:t>
      </w:r>
    </w:p>
    <w:p w:rsidR="00C73708" w:rsidRPr="001A2AA2" w:rsidRDefault="00C73708" w:rsidP="001A2AA2">
      <w:pPr>
        <w:spacing w:after="0" w:line="240" w:lineRule="auto"/>
        <w:jc w:val="center"/>
        <w:rPr>
          <w:rFonts w:ascii="Tahoma" w:hAnsi="Tahoma" w:cs="Tahoma"/>
        </w:rPr>
      </w:pPr>
      <w:r w:rsidRPr="001A2AA2">
        <w:rPr>
          <w:rFonts w:ascii="Tahoma" w:hAnsi="Tahoma" w:cs="Tahoma"/>
        </w:rPr>
        <w:t>(</w:t>
      </w:r>
      <w:r w:rsidR="00885FB1" w:rsidRPr="001A2AA2">
        <w:rPr>
          <w:rFonts w:ascii="Tahoma" w:hAnsi="Tahoma" w:cs="Tahoma"/>
          <w:b/>
        </w:rPr>
        <w:t>Octubre 2</w:t>
      </w:r>
      <w:r w:rsidR="00A252A7">
        <w:rPr>
          <w:rFonts w:ascii="Tahoma" w:hAnsi="Tahoma" w:cs="Tahoma"/>
          <w:b/>
        </w:rPr>
        <w:t>7</w:t>
      </w:r>
      <w:r w:rsidR="00FB14B8" w:rsidRPr="001A2AA2">
        <w:rPr>
          <w:rFonts w:ascii="Tahoma" w:hAnsi="Tahoma" w:cs="Tahoma"/>
          <w:b/>
        </w:rPr>
        <w:t xml:space="preserve"> </w:t>
      </w:r>
      <w:r w:rsidR="00077791" w:rsidRPr="001A2AA2">
        <w:rPr>
          <w:rFonts w:ascii="Tahoma" w:hAnsi="Tahoma" w:cs="Tahoma"/>
          <w:b/>
        </w:rPr>
        <w:t>de 201</w:t>
      </w:r>
      <w:r w:rsidR="005E0D80" w:rsidRPr="001A2AA2">
        <w:rPr>
          <w:rFonts w:ascii="Tahoma" w:hAnsi="Tahoma" w:cs="Tahoma"/>
          <w:b/>
        </w:rPr>
        <w:t>7</w:t>
      </w:r>
      <w:r w:rsidRPr="001A2AA2">
        <w:rPr>
          <w:rFonts w:ascii="Tahoma" w:hAnsi="Tahoma" w:cs="Tahoma"/>
        </w:rPr>
        <w:t>)</w:t>
      </w:r>
    </w:p>
    <w:p w:rsidR="00C73708" w:rsidRPr="001A2AA2" w:rsidRDefault="00C73708" w:rsidP="001A2AA2">
      <w:pPr>
        <w:pStyle w:val="Sinespaciado"/>
      </w:pPr>
    </w:p>
    <w:p w:rsidR="00C73708" w:rsidRPr="001A2AA2" w:rsidRDefault="00C73708" w:rsidP="001A2AA2">
      <w:pPr>
        <w:spacing w:after="0" w:line="276" w:lineRule="auto"/>
        <w:ind w:right="3" w:firstLine="708"/>
        <w:jc w:val="both"/>
        <w:rPr>
          <w:rFonts w:ascii="Tahoma" w:hAnsi="Tahoma" w:cs="Tahoma"/>
          <w:b/>
          <w:bCs/>
        </w:rPr>
      </w:pPr>
      <w:r w:rsidRPr="001A2AA2">
        <w:rPr>
          <w:rFonts w:ascii="Tahoma" w:hAnsi="Tahoma" w:cs="Tahoma"/>
          <w:iCs/>
        </w:rPr>
        <w:t>P</w:t>
      </w:r>
      <w:r w:rsidRPr="001A2AA2">
        <w:rPr>
          <w:rFonts w:ascii="Tahoma" w:hAnsi="Tahoma" w:cs="Tahoma"/>
        </w:rPr>
        <w:t xml:space="preserve">rocede la Judicatura a resolver la impugnación propuesta contra la sentencia proferida el día </w:t>
      </w:r>
      <w:r w:rsidR="00E8731D" w:rsidRPr="001A2AA2">
        <w:rPr>
          <w:rFonts w:ascii="Tahoma" w:hAnsi="Tahoma" w:cs="Tahoma"/>
        </w:rPr>
        <w:t>2</w:t>
      </w:r>
      <w:r w:rsidR="00A5664E" w:rsidRPr="001A2AA2">
        <w:rPr>
          <w:rFonts w:ascii="Tahoma" w:hAnsi="Tahoma" w:cs="Tahoma"/>
        </w:rPr>
        <w:t xml:space="preserve"> de </w:t>
      </w:r>
      <w:r w:rsidR="00E8731D" w:rsidRPr="001A2AA2">
        <w:rPr>
          <w:rFonts w:ascii="Tahoma" w:hAnsi="Tahoma" w:cs="Tahoma"/>
        </w:rPr>
        <w:t>octubre</w:t>
      </w:r>
      <w:r w:rsidR="002262B1" w:rsidRPr="001A2AA2">
        <w:rPr>
          <w:rFonts w:ascii="Tahoma" w:hAnsi="Tahoma" w:cs="Tahoma"/>
        </w:rPr>
        <w:t xml:space="preserve"> </w:t>
      </w:r>
      <w:r w:rsidR="005E0D80" w:rsidRPr="001A2AA2">
        <w:rPr>
          <w:rFonts w:ascii="Tahoma" w:hAnsi="Tahoma" w:cs="Tahoma"/>
        </w:rPr>
        <w:t>de 2017</w:t>
      </w:r>
      <w:r w:rsidR="00106726" w:rsidRPr="001A2AA2">
        <w:rPr>
          <w:rFonts w:ascii="Tahoma" w:hAnsi="Tahoma" w:cs="Tahoma"/>
        </w:rPr>
        <w:t xml:space="preserve"> por el Juzgado</w:t>
      </w:r>
      <w:r w:rsidR="005E0D80" w:rsidRPr="001A2AA2">
        <w:rPr>
          <w:rFonts w:ascii="Tahoma" w:hAnsi="Tahoma" w:cs="Tahoma"/>
        </w:rPr>
        <w:t xml:space="preserve"> </w:t>
      </w:r>
      <w:r w:rsidR="00E8731D" w:rsidRPr="001A2AA2">
        <w:rPr>
          <w:rFonts w:ascii="Tahoma" w:hAnsi="Tahoma" w:cs="Tahoma"/>
        </w:rPr>
        <w:t xml:space="preserve">Segundo </w:t>
      </w:r>
      <w:r w:rsidRPr="001A2AA2">
        <w:rPr>
          <w:rFonts w:ascii="Tahoma" w:hAnsi="Tahoma" w:cs="Tahoma"/>
        </w:rPr>
        <w:t xml:space="preserve">Laboral del Circuito de Pereira, dentro de la acción de tutela </w:t>
      </w:r>
      <w:r w:rsidR="00D03F82" w:rsidRPr="001A2AA2">
        <w:rPr>
          <w:rFonts w:ascii="Tahoma" w:hAnsi="Tahoma" w:cs="Tahoma"/>
        </w:rPr>
        <w:t>impetrada</w:t>
      </w:r>
      <w:r w:rsidR="00296AE1" w:rsidRPr="001A2AA2">
        <w:rPr>
          <w:rFonts w:ascii="Tahoma" w:hAnsi="Tahoma" w:cs="Tahoma"/>
        </w:rPr>
        <w:t xml:space="preserve"> por</w:t>
      </w:r>
      <w:r w:rsidR="005E0D80" w:rsidRPr="001A2AA2">
        <w:rPr>
          <w:rFonts w:ascii="Tahoma" w:hAnsi="Tahoma" w:cs="Tahoma"/>
          <w:b/>
        </w:rPr>
        <w:t xml:space="preserve"> </w:t>
      </w:r>
      <w:r w:rsidR="00E8731D" w:rsidRPr="001A2AA2">
        <w:rPr>
          <w:rFonts w:ascii="Tahoma" w:hAnsi="Tahoma" w:cs="Tahoma"/>
          <w:b/>
        </w:rPr>
        <w:t xml:space="preserve">Gloria Inés Calderon Castaño </w:t>
      </w:r>
      <w:r w:rsidR="00D03F82" w:rsidRPr="001A2AA2">
        <w:rPr>
          <w:rFonts w:ascii="Tahoma" w:hAnsi="Tahoma" w:cs="Tahoma"/>
        </w:rPr>
        <w:t xml:space="preserve">en </w:t>
      </w:r>
      <w:r w:rsidR="00216361" w:rsidRPr="001A2AA2">
        <w:rPr>
          <w:rFonts w:ascii="Tahoma" w:hAnsi="Tahoma" w:cs="Tahoma"/>
          <w:bCs/>
        </w:rPr>
        <w:t>contra</w:t>
      </w:r>
      <w:r w:rsidR="00106726" w:rsidRPr="001A2AA2">
        <w:rPr>
          <w:rFonts w:ascii="Tahoma" w:hAnsi="Tahoma" w:cs="Tahoma"/>
          <w:bCs/>
        </w:rPr>
        <w:t xml:space="preserve"> de </w:t>
      </w:r>
      <w:r w:rsidR="000C347F" w:rsidRPr="001A2AA2">
        <w:rPr>
          <w:rFonts w:ascii="Tahoma" w:hAnsi="Tahoma" w:cs="Tahoma"/>
          <w:b/>
          <w:bCs/>
        </w:rPr>
        <w:t>Colpensiones</w:t>
      </w:r>
      <w:r w:rsidR="00E8731D" w:rsidRPr="001A2AA2">
        <w:rPr>
          <w:rFonts w:ascii="Tahoma" w:hAnsi="Tahoma" w:cs="Tahoma"/>
          <w:b/>
          <w:bCs/>
        </w:rPr>
        <w:t xml:space="preserve"> y Porvenir S.A</w:t>
      </w:r>
      <w:r w:rsidR="000C347F" w:rsidRPr="001A2AA2">
        <w:rPr>
          <w:rFonts w:ascii="Tahoma" w:hAnsi="Tahoma" w:cs="Tahoma"/>
          <w:bCs/>
        </w:rPr>
        <w:t>,</w:t>
      </w:r>
      <w:r w:rsidR="00E623F5" w:rsidRPr="001A2AA2">
        <w:rPr>
          <w:rFonts w:ascii="Tahoma" w:hAnsi="Tahoma" w:cs="Tahoma"/>
          <w:bCs/>
        </w:rPr>
        <w:t xml:space="preserve"> </w:t>
      </w:r>
      <w:r w:rsidR="00192FEA" w:rsidRPr="001A2AA2">
        <w:rPr>
          <w:rFonts w:ascii="Tahoma" w:hAnsi="Tahoma" w:cs="Tahoma"/>
          <w:bCs/>
        </w:rPr>
        <w:t>por medio</w:t>
      </w:r>
      <w:r w:rsidR="00216361" w:rsidRPr="001A2AA2">
        <w:rPr>
          <w:rFonts w:ascii="Tahoma" w:hAnsi="Tahoma" w:cs="Tahoma"/>
          <w:bCs/>
        </w:rPr>
        <w:t xml:space="preserve"> de</w:t>
      </w:r>
      <w:r w:rsidR="00484117" w:rsidRPr="001A2AA2">
        <w:rPr>
          <w:rFonts w:ascii="Tahoma" w:hAnsi="Tahoma" w:cs="Tahoma"/>
          <w:bCs/>
        </w:rPr>
        <w:t xml:space="preserve"> la cual pretende que se amparen los </w:t>
      </w:r>
      <w:r w:rsidR="00296AE1" w:rsidRPr="001A2AA2">
        <w:rPr>
          <w:rFonts w:ascii="Tahoma" w:hAnsi="Tahoma" w:cs="Tahoma"/>
          <w:bCs/>
        </w:rPr>
        <w:t xml:space="preserve"> derecho</w:t>
      </w:r>
      <w:r w:rsidR="00484117" w:rsidRPr="001A2AA2">
        <w:rPr>
          <w:rFonts w:ascii="Tahoma" w:hAnsi="Tahoma" w:cs="Tahoma"/>
          <w:bCs/>
        </w:rPr>
        <w:t>s</w:t>
      </w:r>
      <w:r w:rsidR="00296AE1" w:rsidRPr="001A2AA2">
        <w:rPr>
          <w:rFonts w:ascii="Tahoma" w:hAnsi="Tahoma" w:cs="Tahoma"/>
          <w:bCs/>
        </w:rPr>
        <w:t xml:space="preserve"> </w:t>
      </w:r>
      <w:r w:rsidR="00373B0F" w:rsidRPr="001A2AA2">
        <w:rPr>
          <w:rFonts w:ascii="Tahoma" w:hAnsi="Tahoma" w:cs="Tahoma"/>
          <w:bCs/>
        </w:rPr>
        <w:t>fundamental</w:t>
      </w:r>
      <w:r w:rsidR="00484117" w:rsidRPr="001A2AA2">
        <w:rPr>
          <w:rFonts w:ascii="Tahoma" w:hAnsi="Tahoma" w:cs="Tahoma"/>
          <w:bCs/>
        </w:rPr>
        <w:t xml:space="preserve">es </w:t>
      </w:r>
      <w:r w:rsidR="001B4248" w:rsidRPr="001A2AA2">
        <w:rPr>
          <w:rFonts w:ascii="Tahoma" w:hAnsi="Tahoma" w:cs="Tahoma"/>
          <w:bCs/>
        </w:rPr>
        <w:t>de</w:t>
      </w:r>
      <w:r w:rsidR="001B4248" w:rsidRPr="001A2AA2">
        <w:rPr>
          <w:rFonts w:ascii="Tahoma" w:hAnsi="Tahoma" w:cs="Tahoma"/>
          <w:b/>
          <w:bCs/>
        </w:rPr>
        <w:t xml:space="preserve"> Petición, </w:t>
      </w:r>
      <w:r w:rsidR="00184BDF" w:rsidRPr="001A2AA2">
        <w:rPr>
          <w:rFonts w:ascii="Tahoma" w:hAnsi="Tahoma" w:cs="Tahoma"/>
          <w:b/>
          <w:bCs/>
        </w:rPr>
        <w:t>debido proceso,</w:t>
      </w:r>
      <w:r w:rsidR="00484117" w:rsidRPr="001A2AA2">
        <w:rPr>
          <w:rFonts w:ascii="Tahoma" w:hAnsi="Tahoma" w:cs="Tahoma"/>
          <w:b/>
          <w:bCs/>
        </w:rPr>
        <w:t xml:space="preserve"> </w:t>
      </w:r>
      <w:r w:rsidR="001B4248" w:rsidRPr="001A2AA2">
        <w:rPr>
          <w:rFonts w:ascii="Tahoma" w:hAnsi="Tahoma" w:cs="Tahoma"/>
          <w:b/>
          <w:bCs/>
        </w:rPr>
        <w:t xml:space="preserve">a la salud, la igualdad, </w:t>
      </w:r>
      <w:r w:rsidR="00484117" w:rsidRPr="001A2AA2">
        <w:rPr>
          <w:rFonts w:ascii="Tahoma" w:hAnsi="Tahoma" w:cs="Tahoma"/>
          <w:b/>
          <w:bCs/>
        </w:rPr>
        <w:t>la dignidad humana en conexidad con el derecho a la seguridad s</w:t>
      </w:r>
      <w:r w:rsidR="005E0D80" w:rsidRPr="001A2AA2">
        <w:rPr>
          <w:rFonts w:ascii="Tahoma" w:hAnsi="Tahoma" w:cs="Tahoma"/>
          <w:b/>
          <w:bCs/>
        </w:rPr>
        <w:t>ocial</w:t>
      </w:r>
      <w:r w:rsidR="003770B6" w:rsidRPr="001A2AA2">
        <w:rPr>
          <w:rFonts w:ascii="Tahoma" w:hAnsi="Tahoma" w:cs="Tahoma"/>
          <w:b/>
          <w:bCs/>
        </w:rPr>
        <w:t>.</w:t>
      </w:r>
      <w:r w:rsidR="00184BDF" w:rsidRPr="001A2AA2">
        <w:rPr>
          <w:rFonts w:ascii="Tahoma" w:hAnsi="Tahoma" w:cs="Tahoma"/>
          <w:b/>
          <w:bCs/>
        </w:rPr>
        <w:t xml:space="preserve"> </w:t>
      </w:r>
    </w:p>
    <w:p w:rsidR="00296AE1" w:rsidRPr="001A2AA2" w:rsidRDefault="00296AE1" w:rsidP="001A2AA2">
      <w:pPr>
        <w:pStyle w:val="Sinespaciado"/>
        <w:rPr>
          <w:b/>
        </w:rPr>
      </w:pPr>
    </w:p>
    <w:p w:rsidR="00C73708" w:rsidRPr="001A2AA2" w:rsidRDefault="00216361" w:rsidP="001A2AA2">
      <w:pPr>
        <w:pStyle w:val="Ttulo4"/>
        <w:numPr>
          <w:ilvl w:val="0"/>
          <w:numId w:val="2"/>
        </w:numPr>
        <w:tabs>
          <w:tab w:val="clear" w:pos="1080"/>
          <w:tab w:val="left" w:pos="426"/>
        </w:tabs>
        <w:spacing w:line="276" w:lineRule="auto"/>
        <w:ind w:left="0" w:firstLine="0"/>
        <w:rPr>
          <w:rFonts w:ascii="Tahoma" w:hAnsi="Tahoma" w:cs="Tahoma"/>
          <w:sz w:val="22"/>
          <w:szCs w:val="22"/>
        </w:rPr>
      </w:pPr>
      <w:r w:rsidRPr="001A2AA2">
        <w:rPr>
          <w:rFonts w:ascii="Tahoma" w:hAnsi="Tahoma" w:cs="Tahoma"/>
          <w:sz w:val="22"/>
          <w:szCs w:val="22"/>
        </w:rPr>
        <w:t>La demanda</w:t>
      </w:r>
    </w:p>
    <w:p w:rsidR="00E7771E" w:rsidRPr="001A2AA2" w:rsidRDefault="00E7771E" w:rsidP="001A2AA2">
      <w:pPr>
        <w:pStyle w:val="Sinespaciado"/>
      </w:pPr>
    </w:p>
    <w:p w:rsidR="00EA3B55" w:rsidRPr="001A2AA2" w:rsidRDefault="005E0D80" w:rsidP="001A2AA2">
      <w:pPr>
        <w:spacing w:after="0" w:line="276" w:lineRule="auto"/>
        <w:ind w:right="-187"/>
        <w:jc w:val="both"/>
        <w:rPr>
          <w:rFonts w:ascii="Tahoma" w:hAnsi="Tahoma" w:cs="Tahoma"/>
        </w:rPr>
      </w:pPr>
      <w:r w:rsidRPr="001A2AA2">
        <w:rPr>
          <w:rFonts w:ascii="Tahoma" w:hAnsi="Tahoma" w:cs="Tahoma"/>
        </w:rPr>
        <w:t xml:space="preserve">          Manifiesta </w:t>
      </w:r>
      <w:r w:rsidR="002C6308" w:rsidRPr="001A2AA2">
        <w:rPr>
          <w:rFonts w:ascii="Tahoma" w:hAnsi="Tahoma" w:cs="Tahoma"/>
        </w:rPr>
        <w:t xml:space="preserve">la accionante </w:t>
      </w:r>
      <w:r w:rsidR="00EA3B55" w:rsidRPr="001A2AA2">
        <w:rPr>
          <w:rFonts w:ascii="Tahoma" w:hAnsi="Tahoma" w:cs="Tahoma"/>
        </w:rPr>
        <w:t xml:space="preserve">que </w:t>
      </w:r>
      <w:r w:rsidR="002C6308" w:rsidRPr="001A2AA2">
        <w:rPr>
          <w:rFonts w:ascii="Tahoma" w:hAnsi="Tahoma" w:cs="Tahoma"/>
        </w:rPr>
        <w:t>cotizó hasta el 31 de diciembre de 1997 para los riesgos de invalidez, vejez y muerte en el ISS, hoy Colpensiones y a</w:t>
      </w:r>
      <w:r w:rsidR="000B4557" w:rsidRPr="001A2AA2">
        <w:rPr>
          <w:rFonts w:ascii="Tahoma" w:hAnsi="Tahoma" w:cs="Tahoma"/>
        </w:rPr>
        <w:t>l Régimen de ahorro individual con solidaridad a</w:t>
      </w:r>
      <w:r w:rsidR="002C6308" w:rsidRPr="001A2AA2">
        <w:rPr>
          <w:rFonts w:ascii="Tahoma" w:hAnsi="Tahoma" w:cs="Tahoma"/>
        </w:rPr>
        <w:t xml:space="preserve"> </w:t>
      </w:r>
      <w:r w:rsidR="000B4557" w:rsidRPr="001A2AA2">
        <w:rPr>
          <w:rFonts w:ascii="Tahoma" w:hAnsi="Tahoma" w:cs="Tahoma"/>
        </w:rPr>
        <w:t>partir del 1º de enero de 1998 en</w:t>
      </w:r>
      <w:r w:rsidR="002C6308" w:rsidRPr="001A2AA2">
        <w:rPr>
          <w:rFonts w:ascii="Tahoma" w:hAnsi="Tahoma" w:cs="Tahoma"/>
        </w:rPr>
        <w:t xml:space="preserve"> la AFP Porvenir S.A</w:t>
      </w:r>
      <w:r w:rsidR="00F51CF0" w:rsidRPr="001A2AA2">
        <w:rPr>
          <w:rFonts w:ascii="Tahoma" w:hAnsi="Tahoma" w:cs="Tahoma"/>
        </w:rPr>
        <w:t>;</w:t>
      </w:r>
      <w:r w:rsidR="002C6308" w:rsidRPr="001A2AA2">
        <w:rPr>
          <w:rFonts w:ascii="Tahoma" w:hAnsi="Tahoma" w:cs="Tahoma"/>
        </w:rPr>
        <w:t xml:space="preserve"> </w:t>
      </w:r>
      <w:r w:rsidR="00EA3B55" w:rsidRPr="001A2AA2">
        <w:rPr>
          <w:rFonts w:ascii="Tahoma" w:hAnsi="Tahoma" w:cs="Tahoma"/>
        </w:rPr>
        <w:t xml:space="preserve">que actualmente cuenta con 19 años cotizados en Porvenir, y 6 años en el ISS </w:t>
      </w:r>
      <w:r w:rsidR="00F51CF0" w:rsidRPr="001A2AA2">
        <w:rPr>
          <w:rFonts w:ascii="Tahoma" w:hAnsi="Tahoma" w:cs="Tahoma"/>
        </w:rPr>
        <w:t>(</w:t>
      </w:r>
      <w:r w:rsidR="00EA3B55" w:rsidRPr="001A2AA2">
        <w:rPr>
          <w:rFonts w:ascii="Tahoma" w:hAnsi="Tahoma" w:cs="Tahoma"/>
        </w:rPr>
        <w:t>Colpensiones</w:t>
      </w:r>
      <w:r w:rsidR="00F51CF0" w:rsidRPr="001A2AA2">
        <w:rPr>
          <w:rFonts w:ascii="Tahoma" w:hAnsi="Tahoma" w:cs="Tahoma"/>
        </w:rPr>
        <w:t>)</w:t>
      </w:r>
      <w:r w:rsidR="00EA3B55" w:rsidRPr="001A2AA2">
        <w:rPr>
          <w:rFonts w:ascii="Tahoma" w:hAnsi="Tahoma" w:cs="Tahoma"/>
        </w:rPr>
        <w:t xml:space="preserve">. </w:t>
      </w:r>
    </w:p>
    <w:p w:rsidR="002C6308" w:rsidRPr="001A2AA2" w:rsidRDefault="002C6308" w:rsidP="001A2AA2">
      <w:pPr>
        <w:spacing w:after="0" w:line="276" w:lineRule="auto"/>
        <w:ind w:right="-187"/>
        <w:jc w:val="both"/>
        <w:rPr>
          <w:rFonts w:ascii="Tahoma" w:hAnsi="Tahoma" w:cs="Tahoma"/>
        </w:rPr>
      </w:pPr>
    </w:p>
    <w:p w:rsidR="00AC165B" w:rsidRPr="001A2AA2" w:rsidRDefault="0049023A" w:rsidP="001A2AA2">
      <w:pPr>
        <w:spacing w:after="0" w:line="276" w:lineRule="auto"/>
        <w:ind w:right="-187" w:firstLine="708"/>
        <w:jc w:val="both"/>
        <w:rPr>
          <w:rFonts w:ascii="Tahoma" w:hAnsi="Tahoma" w:cs="Tahoma"/>
        </w:rPr>
      </w:pPr>
      <w:r w:rsidRPr="001A2AA2">
        <w:rPr>
          <w:rFonts w:ascii="Tahoma" w:hAnsi="Tahoma" w:cs="Tahoma"/>
        </w:rPr>
        <w:t xml:space="preserve"> Indica</w:t>
      </w:r>
      <w:r w:rsidR="00AC165B" w:rsidRPr="001A2AA2">
        <w:rPr>
          <w:rFonts w:ascii="Tahoma" w:hAnsi="Tahoma" w:cs="Tahoma"/>
        </w:rPr>
        <w:t xml:space="preserve"> que al 14 de junio de 2005 contaba con 43 años de edad, y 8 años de afiliación al Régimen de ahorro individual por lo </w:t>
      </w:r>
      <w:r w:rsidR="00A43532" w:rsidRPr="001A2AA2">
        <w:rPr>
          <w:rFonts w:ascii="Tahoma" w:hAnsi="Tahoma" w:cs="Tahoma"/>
        </w:rPr>
        <w:t xml:space="preserve">que </w:t>
      </w:r>
      <w:r w:rsidR="003770B6" w:rsidRPr="001A2AA2">
        <w:rPr>
          <w:rFonts w:ascii="Tahoma" w:hAnsi="Tahoma" w:cs="Tahoma"/>
        </w:rPr>
        <w:t>en la misma calenda</w:t>
      </w:r>
      <w:r w:rsidR="00AC165B" w:rsidRPr="001A2AA2">
        <w:rPr>
          <w:rFonts w:ascii="Tahoma" w:hAnsi="Tahoma" w:cs="Tahoma"/>
        </w:rPr>
        <w:t>, solicitó</w:t>
      </w:r>
      <w:r w:rsidR="00A43532" w:rsidRPr="001A2AA2">
        <w:rPr>
          <w:rFonts w:ascii="Tahoma" w:hAnsi="Tahoma" w:cs="Tahoma"/>
        </w:rPr>
        <w:t xml:space="preserve"> </w:t>
      </w:r>
      <w:r w:rsidR="00A12112" w:rsidRPr="001A2AA2">
        <w:rPr>
          <w:rFonts w:ascii="Tahoma" w:hAnsi="Tahoma" w:cs="Tahoma"/>
        </w:rPr>
        <w:t>a Colpensiones</w:t>
      </w:r>
      <w:r w:rsidR="00F51CF0" w:rsidRPr="001A2AA2">
        <w:rPr>
          <w:rFonts w:ascii="Tahoma" w:hAnsi="Tahoma" w:cs="Tahoma"/>
        </w:rPr>
        <w:t>, el traslado al Régimen de Prima M</w:t>
      </w:r>
      <w:r w:rsidR="00A43532" w:rsidRPr="001A2AA2">
        <w:rPr>
          <w:rFonts w:ascii="Tahoma" w:hAnsi="Tahoma" w:cs="Tahoma"/>
        </w:rPr>
        <w:t xml:space="preserve">edia con </w:t>
      </w:r>
      <w:r w:rsidR="00F51CF0" w:rsidRPr="001A2AA2">
        <w:rPr>
          <w:rFonts w:ascii="Tahoma" w:hAnsi="Tahoma" w:cs="Tahoma"/>
        </w:rPr>
        <w:t>P</w:t>
      </w:r>
      <w:r w:rsidR="00A43532" w:rsidRPr="001A2AA2">
        <w:rPr>
          <w:rFonts w:ascii="Tahoma" w:hAnsi="Tahoma" w:cs="Tahoma"/>
        </w:rPr>
        <w:t>restación</w:t>
      </w:r>
      <w:r w:rsidR="00F51CF0" w:rsidRPr="001A2AA2">
        <w:rPr>
          <w:rFonts w:ascii="Tahoma" w:hAnsi="Tahoma" w:cs="Tahoma"/>
        </w:rPr>
        <w:t xml:space="preserve"> D</w:t>
      </w:r>
      <w:r w:rsidR="00EA5F41" w:rsidRPr="001A2AA2">
        <w:rPr>
          <w:rFonts w:ascii="Tahoma" w:hAnsi="Tahoma" w:cs="Tahoma"/>
        </w:rPr>
        <w:t xml:space="preserve">efinida, por estar dentro de los parámetros establecidos en </w:t>
      </w:r>
      <w:r w:rsidR="00C95D92" w:rsidRPr="001A2AA2">
        <w:rPr>
          <w:rFonts w:ascii="Tahoma" w:hAnsi="Tahoma" w:cs="Tahoma"/>
        </w:rPr>
        <w:t xml:space="preserve">el Art 13 de la ley 100 de 1993 </w:t>
      </w:r>
      <w:r w:rsidR="00EA5F41" w:rsidRPr="001A2AA2">
        <w:rPr>
          <w:rFonts w:ascii="Tahoma" w:hAnsi="Tahoma" w:cs="Tahoma"/>
        </w:rPr>
        <w:t xml:space="preserve">modificado por el </w:t>
      </w:r>
      <w:r w:rsidR="000B4557" w:rsidRPr="001A2AA2">
        <w:rPr>
          <w:rFonts w:ascii="Tahoma" w:hAnsi="Tahoma" w:cs="Tahoma"/>
        </w:rPr>
        <w:t>artículo</w:t>
      </w:r>
      <w:r w:rsidR="00A12112" w:rsidRPr="001A2AA2">
        <w:rPr>
          <w:rFonts w:ascii="Tahoma" w:hAnsi="Tahoma" w:cs="Tahoma"/>
        </w:rPr>
        <w:t xml:space="preserve"> 2 de la ley 797 de 2003, todo esto bajo las instrucciones de la Circular Externa No. 019 de 1998 emitida por la Superintendencia </w:t>
      </w:r>
      <w:r w:rsidR="00F51CF0" w:rsidRPr="001A2AA2">
        <w:rPr>
          <w:rFonts w:ascii="Tahoma" w:hAnsi="Tahoma" w:cs="Tahoma"/>
        </w:rPr>
        <w:t>F</w:t>
      </w:r>
      <w:r w:rsidR="00A12112" w:rsidRPr="001A2AA2">
        <w:rPr>
          <w:rFonts w:ascii="Tahoma" w:hAnsi="Tahoma" w:cs="Tahoma"/>
        </w:rPr>
        <w:t xml:space="preserve">inanciera la cual precisa el procedimiento para el traslado de afiliados entre entidades. </w:t>
      </w:r>
    </w:p>
    <w:p w:rsidR="00AC165B" w:rsidRPr="001A2AA2" w:rsidRDefault="00AC165B" w:rsidP="001A2AA2">
      <w:pPr>
        <w:spacing w:after="0" w:line="276" w:lineRule="auto"/>
        <w:ind w:right="-187"/>
        <w:jc w:val="both"/>
        <w:rPr>
          <w:rFonts w:ascii="Tahoma" w:hAnsi="Tahoma" w:cs="Tahoma"/>
        </w:rPr>
      </w:pPr>
    </w:p>
    <w:p w:rsidR="00AC165B" w:rsidRPr="001A2AA2" w:rsidRDefault="00AC165B" w:rsidP="001A2AA2">
      <w:pPr>
        <w:spacing w:after="0" w:line="276" w:lineRule="auto"/>
        <w:ind w:right="-187"/>
        <w:jc w:val="both"/>
        <w:rPr>
          <w:rFonts w:ascii="Tahoma" w:hAnsi="Tahoma" w:cs="Tahoma"/>
        </w:rPr>
      </w:pPr>
      <w:r w:rsidRPr="001A2AA2">
        <w:rPr>
          <w:rFonts w:ascii="Tahoma" w:hAnsi="Tahoma" w:cs="Tahoma"/>
        </w:rPr>
        <w:tab/>
        <w:t>Señala que es evidente el cumplimiento de los requisitos pero Colpensiones no realizó el traslado y actualmente le informan que ya no es procedente por la edad.</w:t>
      </w:r>
    </w:p>
    <w:p w:rsidR="00AC165B" w:rsidRPr="001A2AA2" w:rsidRDefault="00AC165B" w:rsidP="001A2AA2">
      <w:pPr>
        <w:spacing w:after="0" w:line="276" w:lineRule="auto"/>
        <w:ind w:right="-187"/>
        <w:jc w:val="both"/>
        <w:rPr>
          <w:rFonts w:ascii="Tahoma" w:hAnsi="Tahoma" w:cs="Tahoma"/>
        </w:rPr>
      </w:pPr>
    </w:p>
    <w:p w:rsidR="00AC165B" w:rsidRPr="001A2AA2" w:rsidRDefault="00AC165B" w:rsidP="001A2AA2">
      <w:pPr>
        <w:spacing w:after="0" w:line="276" w:lineRule="auto"/>
        <w:ind w:right="-187"/>
        <w:jc w:val="both"/>
        <w:rPr>
          <w:rFonts w:ascii="Tahoma" w:hAnsi="Tahoma" w:cs="Tahoma"/>
        </w:rPr>
      </w:pPr>
      <w:r w:rsidRPr="001A2AA2">
        <w:rPr>
          <w:rFonts w:ascii="Tahoma" w:hAnsi="Tahoma" w:cs="Tahoma"/>
        </w:rPr>
        <w:tab/>
        <w:t>Manifiesta que en aras de aclarar lo sucedido, acudió al fondo de pensiones Porvenir</w:t>
      </w:r>
      <w:r w:rsidR="00EF17CC" w:rsidRPr="001A2AA2">
        <w:rPr>
          <w:rFonts w:ascii="Tahoma" w:hAnsi="Tahoma" w:cs="Tahoma"/>
        </w:rPr>
        <w:t xml:space="preserve"> S.A</w:t>
      </w:r>
      <w:r w:rsidRPr="001A2AA2">
        <w:rPr>
          <w:rFonts w:ascii="Tahoma" w:hAnsi="Tahoma" w:cs="Tahoma"/>
        </w:rPr>
        <w:t>, pero este le contesta que no se recibió el traslado y por ende</w:t>
      </w:r>
      <w:r w:rsidR="00EF17CC" w:rsidRPr="001A2AA2">
        <w:rPr>
          <w:rFonts w:ascii="Tahoma" w:hAnsi="Tahoma" w:cs="Tahoma"/>
        </w:rPr>
        <w:t>,</w:t>
      </w:r>
      <w:r w:rsidRPr="001A2AA2">
        <w:rPr>
          <w:rFonts w:ascii="Tahoma" w:hAnsi="Tahoma" w:cs="Tahoma"/>
        </w:rPr>
        <w:t xml:space="preserve"> </w:t>
      </w:r>
      <w:r w:rsidR="00343BED" w:rsidRPr="001A2AA2">
        <w:rPr>
          <w:rFonts w:ascii="Tahoma" w:hAnsi="Tahoma" w:cs="Tahoma"/>
        </w:rPr>
        <w:t>el fondo al cual debe seguir reali</w:t>
      </w:r>
      <w:r w:rsidR="00EB2C7C" w:rsidRPr="001A2AA2">
        <w:rPr>
          <w:rFonts w:ascii="Tahoma" w:hAnsi="Tahoma" w:cs="Tahoma"/>
        </w:rPr>
        <w:t>zando sus aportes y en el cual se debe</w:t>
      </w:r>
      <w:r w:rsidR="00343BED" w:rsidRPr="001A2AA2">
        <w:rPr>
          <w:rFonts w:ascii="Tahoma" w:hAnsi="Tahoma" w:cs="Tahoma"/>
        </w:rPr>
        <w:t xml:space="preserve"> pensionar es Porvenir, por lo que ya tiene m</w:t>
      </w:r>
      <w:r w:rsidR="00EF17CC" w:rsidRPr="001A2AA2">
        <w:rPr>
          <w:rFonts w:ascii="Tahoma" w:hAnsi="Tahoma" w:cs="Tahoma"/>
        </w:rPr>
        <w:t>ás de 47 años de edad;</w:t>
      </w:r>
      <w:r w:rsidR="00343BED" w:rsidRPr="001A2AA2">
        <w:rPr>
          <w:rFonts w:ascii="Tahoma" w:hAnsi="Tahoma" w:cs="Tahoma"/>
        </w:rPr>
        <w:t xml:space="preserve"> todo esto sin tener presente que solicitó el traslado a tiempo y el valor de la pensión en Col</w:t>
      </w:r>
      <w:r w:rsidR="00E82899" w:rsidRPr="001A2AA2">
        <w:rPr>
          <w:rFonts w:ascii="Tahoma" w:hAnsi="Tahoma" w:cs="Tahoma"/>
        </w:rPr>
        <w:t xml:space="preserve">pensiones es muy superior. </w:t>
      </w:r>
    </w:p>
    <w:p w:rsidR="00EF17CC" w:rsidRPr="001A2AA2" w:rsidRDefault="00EF17CC" w:rsidP="001A2AA2">
      <w:pPr>
        <w:spacing w:after="0" w:line="276" w:lineRule="auto"/>
        <w:ind w:right="-187"/>
        <w:jc w:val="both"/>
        <w:rPr>
          <w:rFonts w:ascii="Tahoma" w:hAnsi="Tahoma" w:cs="Tahoma"/>
        </w:rPr>
      </w:pPr>
      <w:r w:rsidRPr="001A2AA2">
        <w:rPr>
          <w:rFonts w:ascii="Tahoma" w:hAnsi="Tahoma" w:cs="Tahoma"/>
        </w:rPr>
        <w:lastRenderedPageBreak/>
        <w:tab/>
        <w:t xml:space="preserve">Considera injusto que la entidad accionada niegue el traslado toda vez que ella lo solicitó en debida forma, a tiempo y conforme a lo dispuesto en la norma existente para ello, considerando que con ese actuar </w:t>
      </w:r>
      <w:r w:rsidR="0032667C" w:rsidRPr="001A2AA2">
        <w:rPr>
          <w:rFonts w:ascii="Tahoma" w:hAnsi="Tahoma" w:cs="Tahoma"/>
        </w:rPr>
        <w:t xml:space="preserve">se le están vulnerando los derechos fundamentales de petición, debido proceso, salud, igualdad, dignidad humana y seguridad social. </w:t>
      </w:r>
    </w:p>
    <w:p w:rsidR="00D27821" w:rsidRPr="001A2AA2" w:rsidRDefault="00D27821" w:rsidP="001A2AA2">
      <w:pPr>
        <w:spacing w:after="0" w:line="276" w:lineRule="auto"/>
        <w:ind w:right="-187"/>
        <w:jc w:val="both"/>
        <w:rPr>
          <w:rFonts w:ascii="Tahoma" w:hAnsi="Tahoma" w:cs="Tahoma"/>
        </w:rPr>
      </w:pPr>
    </w:p>
    <w:p w:rsidR="0049023A" w:rsidRPr="001A2AA2" w:rsidRDefault="0049023A" w:rsidP="001A2AA2">
      <w:pPr>
        <w:spacing w:after="0" w:line="276" w:lineRule="auto"/>
        <w:ind w:right="-187"/>
        <w:jc w:val="both"/>
        <w:rPr>
          <w:rFonts w:ascii="Tahoma" w:hAnsi="Tahoma" w:cs="Tahoma"/>
        </w:rPr>
      </w:pPr>
      <w:r w:rsidRPr="001A2AA2">
        <w:rPr>
          <w:rFonts w:ascii="Tahoma" w:hAnsi="Tahoma" w:cs="Tahoma"/>
        </w:rPr>
        <w:tab/>
        <w:t xml:space="preserve">Resalta que </w:t>
      </w:r>
      <w:r w:rsidR="00EE61D8" w:rsidRPr="001A2AA2">
        <w:rPr>
          <w:rFonts w:ascii="Tahoma" w:hAnsi="Tahoma" w:cs="Tahoma"/>
        </w:rPr>
        <w:t>recibió resp</w:t>
      </w:r>
      <w:r w:rsidR="003816DB" w:rsidRPr="001A2AA2">
        <w:rPr>
          <w:rFonts w:ascii="Tahoma" w:hAnsi="Tahoma" w:cs="Tahoma"/>
        </w:rPr>
        <w:t xml:space="preserve">uesta por parte de Porvenir S.A a una solicitud pensional, donde le informan que su mesada será calculada con una tasa de remplazo del 15.14% de su promedio salarial, </w:t>
      </w:r>
      <w:r w:rsidR="00BF46D9">
        <w:rPr>
          <w:rFonts w:ascii="Tahoma" w:hAnsi="Tahoma" w:cs="Tahoma"/>
        </w:rPr>
        <w:t>lo que evidencia</w:t>
      </w:r>
      <w:r w:rsidR="003816DB" w:rsidRPr="001A2AA2">
        <w:rPr>
          <w:rFonts w:ascii="Tahoma" w:hAnsi="Tahoma" w:cs="Tahoma"/>
        </w:rPr>
        <w:t xml:space="preserve"> la conveniencia de traslado al Régimen de Prima Media con Prestación Definida en el cual a la fecha se utilizaría u</w:t>
      </w:r>
      <w:r w:rsidR="00EB4B7F">
        <w:rPr>
          <w:rFonts w:ascii="Tahoma" w:hAnsi="Tahoma" w:cs="Tahoma"/>
        </w:rPr>
        <w:t>na tasa de remplazo del 60,23%.</w:t>
      </w:r>
      <w:r w:rsidR="00D0439F" w:rsidRPr="001A2AA2">
        <w:rPr>
          <w:rFonts w:ascii="Tahoma" w:hAnsi="Tahoma" w:cs="Tahoma"/>
        </w:rPr>
        <w:t xml:space="preserve"> </w:t>
      </w:r>
      <w:r w:rsidR="00EB4B7F">
        <w:rPr>
          <w:rFonts w:ascii="Tahoma" w:hAnsi="Tahoma" w:cs="Tahoma"/>
        </w:rPr>
        <w:t>A</w:t>
      </w:r>
      <w:r w:rsidR="00D0439F" w:rsidRPr="001A2AA2">
        <w:rPr>
          <w:rFonts w:ascii="Tahoma" w:hAnsi="Tahoma" w:cs="Tahoma"/>
        </w:rPr>
        <w:t>dicional a ello</w:t>
      </w:r>
      <w:r w:rsidR="00EC34CA" w:rsidRPr="001A2AA2">
        <w:rPr>
          <w:rFonts w:ascii="Tahoma" w:hAnsi="Tahoma" w:cs="Tahoma"/>
        </w:rPr>
        <w:t>,</w:t>
      </w:r>
      <w:r w:rsidR="00D0439F" w:rsidRPr="001A2AA2">
        <w:rPr>
          <w:rFonts w:ascii="Tahoma" w:hAnsi="Tahoma" w:cs="Tahoma"/>
        </w:rPr>
        <w:t xml:space="preserve"> la redención del bono pensional en el fondo de pensiones Porvenir seria a la edad de 60 años. </w:t>
      </w:r>
    </w:p>
    <w:p w:rsidR="00FC0848" w:rsidRPr="001A2AA2" w:rsidRDefault="00FC0848" w:rsidP="001A2AA2">
      <w:pPr>
        <w:spacing w:after="0" w:line="276" w:lineRule="auto"/>
        <w:ind w:right="-187"/>
        <w:jc w:val="both"/>
        <w:rPr>
          <w:rFonts w:ascii="Tahoma" w:hAnsi="Tahoma" w:cs="Tahoma"/>
        </w:rPr>
      </w:pPr>
    </w:p>
    <w:p w:rsidR="0022031A" w:rsidRPr="001A2AA2" w:rsidRDefault="00347B3E" w:rsidP="001A2AA2">
      <w:pPr>
        <w:spacing w:after="0" w:line="276" w:lineRule="auto"/>
        <w:ind w:right="-187"/>
        <w:jc w:val="both"/>
        <w:rPr>
          <w:rFonts w:ascii="Tahoma" w:hAnsi="Tahoma" w:cs="Tahoma"/>
        </w:rPr>
      </w:pPr>
      <w:r w:rsidRPr="001A2AA2">
        <w:rPr>
          <w:rFonts w:ascii="Tahoma" w:hAnsi="Tahoma" w:cs="Tahoma"/>
        </w:rPr>
        <w:tab/>
        <w:t>Por lo anterior</w:t>
      </w:r>
      <w:r w:rsidR="005C6311" w:rsidRPr="001A2AA2">
        <w:rPr>
          <w:rFonts w:ascii="Tahoma" w:hAnsi="Tahoma" w:cs="Tahoma"/>
        </w:rPr>
        <w:t>,</w:t>
      </w:r>
      <w:r w:rsidR="003335F5" w:rsidRPr="001A2AA2">
        <w:rPr>
          <w:rFonts w:ascii="Tahoma" w:hAnsi="Tahoma" w:cs="Tahoma"/>
        </w:rPr>
        <w:t xml:space="preserve"> solicita sean tutelados sus</w:t>
      </w:r>
      <w:r w:rsidRPr="001A2AA2">
        <w:rPr>
          <w:rFonts w:ascii="Tahoma" w:hAnsi="Tahoma" w:cs="Tahoma"/>
        </w:rPr>
        <w:t xml:space="preserve"> derechos fundamentales y en consecuencia</w:t>
      </w:r>
      <w:r w:rsidR="00D558D8" w:rsidRPr="001A2AA2">
        <w:rPr>
          <w:rFonts w:ascii="Tahoma" w:hAnsi="Tahoma" w:cs="Tahoma"/>
        </w:rPr>
        <w:t>,</w:t>
      </w:r>
      <w:r w:rsidR="00213E9A" w:rsidRPr="001A2AA2">
        <w:rPr>
          <w:rFonts w:ascii="Tahoma" w:hAnsi="Tahoma" w:cs="Tahoma"/>
        </w:rPr>
        <w:t xml:space="preserve"> se ordene a Colpensiones y a Porvenir S.A que atienda de inmediato las peticiones formuladas para que se autorice su traslado a Colpensiones</w:t>
      </w:r>
    </w:p>
    <w:p w:rsidR="00213E9A" w:rsidRPr="001A2AA2" w:rsidRDefault="00213E9A" w:rsidP="001A2AA2">
      <w:pPr>
        <w:spacing w:after="0" w:line="276" w:lineRule="auto"/>
        <w:ind w:right="-187"/>
        <w:jc w:val="both"/>
        <w:rPr>
          <w:rFonts w:ascii="Tahoma" w:hAnsi="Tahoma" w:cs="Tahoma"/>
        </w:rPr>
      </w:pPr>
    </w:p>
    <w:p w:rsidR="00C73708" w:rsidRPr="001A2AA2" w:rsidRDefault="00EB59F4" w:rsidP="001A2AA2">
      <w:pPr>
        <w:pStyle w:val="Ttulo4"/>
        <w:numPr>
          <w:ilvl w:val="0"/>
          <w:numId w:val="2"/>
        </w:numPr>
        <w:tabs>
          <w:tab w:val="clear" w:pos="1080"/>
        </w:tabs>
        <w:spacing w:line="276" w:lineRule="auto"/>
        <w:ind w:left="0" w:firstLine="0"/>
        <w:rPr>
          <w:rFonts w:ascii="Tahoma" w:hAnsi="Tahoma" w:cs="Tahoma"/>
          <w:sz w:val="22"/>
          <w:szCs w:val="22"/>
        </w:rPr>
      </w:pPr>
      <w:r w:rsidRPr="001A2AA2">
        <w:rPr>
          <w:rFonts w:ascii="Tahoma" w:hAnsi="Tahoma" w:cs="Tahoma"/>
          <w:sz w:val="22"/>
          <w:szCs w:val="22"/>
        </w:rPr>
        <w:t>Contestación de la demanda</w:t>
      </w:r>
    </w:p>
    <w:p w:rsidR="0074441E" w:rsidRPr="001A2AA2" w:rsidRDefault="0074441E" w:rsidP="001A2AA2">
      <w:pPr>
        <w:pStyle w:val="Sinespaciado"/>
      </w:pPr>
    </w:p>
    <w:p w:rsidR="009D5959" w:rsidRPr="001A2AA2" w:rsidRDefault="00536126" w:rsidP="001A2AA2">
      <w:pPr>
        <w:spacing w:after="0" w:line="276" w:lineRule="auto"/>
        <w:ind w:right="-187" w:firstLine="708"/>
        <w:jc w:val="both"/>
        <w:rPr>
          <w:rFonts w:ascii="Tahoma" w:hAnsi="Tahoma" w:cs="Tahoma"/>
        </w:rPr>
      </w:pPr>
      <w:r w:rsidRPr="001A2AA2">
        <w:rPr>
          <w:rFonts w:ascii="Tahoma" w:hAnsi="Tahoma" w:cs="Tahoma"/>
          <w:b/>
        </w:rPr>
        <w:t xml:space="preserve">Colpensiones </w:t>
      </w:r>
      <w:r w:rsidRPr="001A2AA2">
        <w:rPr>
          <w:rFonts w:ascii="Tahoma" w:hAnsi="Tahoma" w:cs="Tahoma"/>
        </w:rPr>
        <w:t>señala</w:t>
      </w:r>
      <w:r w:rsidR="00405684" w:rsidRPr="001A2AA2">
        <w:rPr>
          <w:rFonts w:ascii="Tahoma" w:hAnsi="Tahoma" w:cs="Tahoma"/>
        </w:rPr>
        <w:t xml:space="preserve"> que si la actora presenta una solicitud a la accionada y no está de acuerdo con la </w:t>
      </w:r>
      <w:r w:rsidR="000A6F74" w:rsidRPr="001A2AA2">
        <w:rPr>
          <w:rFonts w:ascii="Tahoma" w:hAnsi="Tahoma" w:cs="Tahoma"/>
        </w:rPr>
        <w:t>decisión que ésta tome, debe agotar los procedimientos administrativos y judiciales existentes para tal efecto y no reclamar su pretensión por medi</w:t>
      </w:r>
      <w:r w:rsidR="00EC34CA" w:rsidRPr="001A2AA2">
        <w:rPr>
          <w:rFonts w:ascii="Tahoma" w:hAnsi="Tahoma" w:cs="Tahoma"/>
        </w:rPr>
        <w:t>o de la acción de tutela, pues ésta solo</w:t>
      </w:r>
      <w:r w:rsidR="000A6F74" w:rsidRPr="001A2AA2">
        <w:rPr>
          <w:rFonts w:ascii="Tahoma" w:hAnsi="Tahoma" w:cs="Tahoma"/>
        </w:rPr>
        <w:t xml:space="preserve"> procede cuando no exis</w:t>
      </w:r>
      <w:r w:rsidR="00EC34CA" w:rsidRPr="001A2AA2">
        <w:rPr>
          <w:rFonts w:ascii="Tahoma" w:hAnsi="Tahoma" w:cs="Tahoma"/>
        </w:rPr>
        <w:t>te otro mecanismo o se demuestra</w:t>
      </w:r>
      <w:r w:rsidR="000A6F74" w:rsidRPr="001A2AA2">
        <w:rPr>
          <w:rFonts w:ascii="Tahoma" w:hAnsi="Tahoma" w:cs="Tahoma"/>
        </w:rPr>
        <w:t xml:space="preserve"> amenaza o perjuicio irremediable</w:t>
      </w:r>
      <w:r w:rsidR="00EC34CA" w:rsidRPr="001A2AA2">
        <w:rPr>
          <w:rFonts w:ascii="Tahoma" w:hAnsi="Tahoma" w:cs="Tahoma"/>
        </w:rPr>
        <w:t>, situación que en este caso no se ha demostrado</w:t>
      </w:r>
      <w:r w:rsidR="009D5959" w:rsidRPr="001A2AA2">
        <w:rPr>
          <w:rFonts w:ascii="Tahoma" w:hAnsi="Tahoma" w:cs="Tahoma"/>
        </w:rPr>
        <w:t>.</w:t>
      </w:r>
    </w:p>
    <w:p w:rsidR="009D5959" w:rsidRPr="001A2AA2" w:rsidRDefault="009D5959" w:rsidP="001A2AA2">
      <w:pPr>
        <w:spacing w:after="0" w:line="276" w:lineRule="auto"/>
        <w:ind w:right="-187"/>
        <w:jc w:val="both"/>
        <w:rPr>
          <w:rFonts w:ascii="Tahoma" w:hAnsi="Tahoma" w:cs="Tahoma"/>
        </w:rPr>
      </w:pPr>
    </w:p>
    <w:p w:rsidR="00405684" w:rsidRPr="001A2AA2" w:rsidRDefault="009D5959" w:rsidP="001A2AA2">
      <w:pPr>
        <w:spacing w:after="0" w:line="276" w:lineRule="auto"/>
        <w:ind w:right="-187" w:firstLine="708"/>
        <w:jc w:val="both"/>
        <w:rPr>
          <w:rFonts w:ascii="Tahoma" w:hAnsi="Tahoma" w:cs="Tahoma"/>
        </w:rPr>
      </w:pPr>
      <w:r w:rsidRPr="001A2AA2">
        <w:rPr>
          <w:rFonts w:ascii="Tahoma" w:hAnsi="Tahoma" w:cs="Tahoma"/>
        </w:rPr>
        <w:t>Soli</w:t>
      </w:r>
      <w:r w:rsidR="00EB4B7F">
        <w:rPr>
          <w:rFonts w:ascii="Tahoma" w:hAnsi="Tahoma" w:cs="Tahoma"/>
        </w:rPr>
        <w:t xml:space="preserve">cita se desestime la acción en </w:t>
      </w:r>
      <w:r w:rsidRPr="001A2AA2">
        <w:rPr>
          <w:rFonts w:ascii="Tahoma" w:hAnsi="Tahoma" w:cs="Tahoma"/>
        </w:rPr>
        <w:t>su contra y se declare improcedente por considerar que esa entidad no ha transgredido derecho alguno al accionante.</w:t>
      </w:r>
    </w:p>
    <w:p w:rsidR="009D5959" w:rsidRPr="001A2AA2" w:rsidRDefault="009D5959" w:rsidP="001A2AA2">
      <w:pPr>
        <w:spacing w:after="0" w:line="276" w:lineRule="auto"/>
        <w:ind w:right="-187" w:firstLine="708"/>
        <w:jc w:val="both"/>
        <w:rPr>
          <w:rFonts w:ascii="Tahoma" w:hAnsi="Tahoma" w:cs="Tahoma"/>
        </w:rPr>
      </w:pPr>
    </w:p>
    <w:p w:rsidR="00405684" w:rsidRPr="001A2AA2" w:rsidRDefault="009D5959" w:rsidP="001A2AA2">
      <w:pPr>
        <w:spacing w:after="0" w:line="276" w:lineRule="auto"/>
        <w:ind w:right="-187" w:firstLine="708"/>
        <w:jc w:val="both"/>
        <w:rPr>
          <w:rFonts w:ascii="Tahoma" w:hAnsi="Tahoma" w:cs="Tahoma"/>
        </w:rPr>
      </w:pPr>
      <w:r w:rsidRPr="001A2AA2">
        <w:rPr>
          <w:rFonts w:ascii="Tahoma" w:hAnsi="Tahoma" w:cs="Tahoma"/>
        </w:rPr>
        <w:t xml:space="preserve">La </w:t>
      </w:r>
      <w:r w:rsidRPr="001A2AA2">
        <w:rPr>
          <w:rFonts w:ascii="Tahoma" w:hAnsi="Tahoma" w:cs="Tahoma"/>
          <w:b/>
        </w:rPr>
        <w:t>AFP Porvenir S.A</w:t>
      </w:r>
      <w:r w:rsidRPr="001A2AA2">
        <w:rPr>
          <w:rFonts w:ascii="Tahoma" w:hAnsi="Tahoma" w:cs="Tahoma"/>
        </w:rPr>
        <w:t xml:space="preserve"> </w:t>
      </w:r>
      <w:r w:rsidR="0052191E" w:rsidRPr="001A2AA2">
        <w:rPr>
          <w:rFonts w:ascii="Tahoma" w:hAnsi="Tahoma" w:cs="Tahoma"/>
        </w:rPr>
        <w:t>indica</w:t>
      </w:r>
      <w:r w:rsidRPr="001A2AA2">
        <w:rPr>
          <w:rFonts w:ascii="Tahoma" w:hAnsi="Tahoma" w:cs="Tahoma"/>
        </w:rPr>
        <w:t xml:space="preserve"> que la accionante se </w:t>
      </w:r>
      <w:r w:rsidR="00156951" w:rsidRPr="001A2AA2">
        <w:rPr>
          <w:rFonts w:ascii="Tahoma" w:hAnsi="Tahoma" w:cs="Tahoma"/>
        </w:rPr>
        <w:t>vinculó</w:t>
      </w:r>
      <w:r w:rsidRPr="001A2AA2">
        <w:rPr>
          <w:rFonts w:ascii="Tahoma" w:hAnsi="Tahoma" w:cs="Tahoma"/>
        </w:rPr>
        <w:t xml:space="preserve"> a esa entidad </w:t>
      </w:r>
      <w:r w:rsidR="00156951" w:rsidRPr="001A2AA2">
        <w:rPr>
          <w:rFonts w:ascii="Tahoma" w:hAnsi="Tahoma" w:cs="Tahoma"/>
        </w:rPr>
        <w:t>el 14 de octubre de 19</w:t>
      </w:r>
      <w:r w:rsidR="00EC34CA" w:rsidRPr="001A2AA2">
        <w:rPr>
          <w:rFonts w:ascii="Tahoma" w:hAnsi="Tahoma" w:cs="Tahoma"/>
        </w:rPr>
        <w:t>97 de manera normal libre y voluntaria, cumpliendo con</w:t>
      </w:r>
      <w:r w:rsidR="00156951" w:rsidRPr="001A2AA2">
        <w:rPr>
          <w:rFonts w:ascii="Tahoma" w:hAnsi="Tahoma" w:cs="Tahoma"/>
        </w:rPr>
        <w:t xml:space="preserve"> los </w:t>
      </w:r>
      <w:r w:rsidR="00EC34CA" w:rsidRPr="001A2AA2">
        <w:rPr>
          <w:rFonts w:ascii="Tahoma" w:hAnsi="Tahoma" w:cs="Tahoma"/>
        </w:rPr>
        <w:t xml:space="preserve">parámetros exigidos por la ley, </w:t>
      </w:r>
      <w:r w:rsidR="00156951" w:rsidRPr="001A2AA2">
        <w:rPr>
          <w:rFonts w:ascii="Tahoma" w:hAnsi="Tahoma" w:cs="Tahoma"/>
        </w:rPr>
        <w:t>razón por la cual no es preced</w:t>
      </w:r>
      <w:r w:rsidR="00D055F7" w:rsidRPr="001A2AA2">
        <w:rPr>
          <w:rFonts w:ascii="Tahoma" w:hAnsi="Tahoma" w:cs="Tahoma"/>
        </w:rPr>
        <w:t xml:space="preserve">ente la anulación de la vinculación. </w:t>
      </w:r>
    </w:p>
    <w:p w:rsidR="00156951" w:rsidRPr="001A2AA2" w:rsidRDefault="00156951" w:rsidP="001A2AA2">
      <w:pPr>
        <w:spacing w:after="0" w:line="276" w:lineRule="auto"/>
        <w:ind w:right="-187" w:firstLine="708"/>
        <w:jc w:val="both"/>
        <w:rPr>
          <w:rFonts w:ascii="Tahoma" w:hAnsi="Tahoma" w:cs="Tahoma"/>
        </w:rPr>
      </w:pPr>
    </w:p>
    <w:p w:rsidR="00156951" w:rsidRPr="001A2AA2" w:rsidRDefault="00156951" w:rsidP="001A2AA2">
      <w:pPr>
        <w:spacing w:after="0" w:line="276" w:lineRule="auto"/>
        <w:ind w:right="-187" w:firstLine="708"/>
        <w:jc w:val="both"/>
        <w:rPr>
          <w:rFonts w:ascii="Tahoma" w:hAnsi="Tahoma" w:cs="Tahoma"/>
        </w:rPr>
      </w:pPr>
      <w:r w:rsidRPr="001A2AA2">
        <w:rPr>
          <w:rFonts w:ascii="Tahoma" w:hAnsi="Tahoma" w:cs="Tahoma"/>
        </w:rPr>
        <w:t xml:space="preserve">Refiere que una vez revisados los </w:t>
      </w:r>
      <w:r w:rsidR="00525C3A" w:rsidRPr="001A2AA2">
        <w:rPr>
          <w:rFonts w:ascii="Tahoma" w:hAnsi="Tahoma" w:cs="Tahoma"/>
        </w:rPr>
        <w:t xml:space="preserve">sistemas de información de esa entidad, no se evidencia solicitud de traslado alguno que hubiese radicado el extinto Instituto de Seguros Sociales, hoy Colpensiones. </w:t>
      </w:r>
    </w:p>
    <w:p w:rsidR="00525C3A" w:rsidRPr="001A2AA2" w:rsidRDefault="00525C3A" w:rsidP="001A2AA2">
      <w:pPr>
        <w:spacing w:after="0" w:line="276" w:lineRule="auto"/>
        <w:ind w:right="-187" w:firstLine="708"/>
        <w:jc w:val="both"/>
        <w:rPr>
          <w:rFonts w:ascii="Tahoma" w:hAnsi="Tahoma" w:cs="Tahoma"/>
        </w:rPr>
      </w:pPr>
    </w:p>
    <w:p w:rsidR="00525C3A" w:rsidRPr="001A2AA2" w:rsidRDefault="00525C3A" w:rsidP="001A2AA2">
      <w:pPr>
        <w:spacing w:after="0" w:line="276" w:lineRule="auto"/>
        <w:ind w:right="-187" w:firstLine="708"/>
        <w:jc w:val="both"/>
        <w:rPr>
          <w:rFonts w:ascii="Tahoma" w:hAnsi="Tahoma" w:cs="Tahoma"/>
        </w:rPr>
      </w:pPr>
      <w:r w:rsidRPr="001A2AA2">
        <w:rPr>
          <w:rFonts w:ascii="Tahoma" w:hAnsi="Tahoma" w:cs="Tahoma"/>
        </w:rPr>
        <w:t>Manifiesta que para poder validar la procedencia del traslado de la accionante al Régimen de Prima Media con Prestación Definida</w:t>
      </w:r>
      <w:r w:rsidR="00D055F7" w:rsidRPr="001A2AA2">
        <w:rPr>
          <w:rFonts w:ascii="Tahoma" w:hAnsi="Tahoma" w:cs="Tahoma"/>
        </w:rPr>
        <w:t>,</w:t>
      </w:r>
      <w:r w:rsidRPr="001A2AA2">
        <w:rPr>
          <w:rFonts w:ascii="Tahoma" w:hAnsi="Tahoma" w:cs="Tahoma"/>
        </w:rPr>
        <w:t xml:space="preserve"> administrado por Colpensiones, debe diligenciar formulario de traslado</w:t>
      </w:r>
      <w:r w:rsidR="00EB4B7F">
        <w:rPr>
          <w:rFonts w:ascii="Tahoma" w:hAnsi="Tahoma" w:cs="Tahoma"/>
        </w:rPr>
        <w:t xml:space="preserve"> de Régimen en esa entidad, con</w:t>
      </w:r>
      <w:r w:rsidRPr="001A2AA2">
        <w:rPr>
          <w:rFonts w:ascii="Tahoma" w:hAnsi="Tahoma" w:cs="Tahoma"/>
        </w:rPr>
        <w:t>forme a las circulares expedidas por la Superint</w:t>
      </w:r>
      <w:r w:rsidR="00FA5F7B" w:rsidRPr="001A2AA2">
        <w:rPr>
          <w:rFonts w:ascii="Tahoma" w:hAnsi="Tahoma" w:cs="Tahoma"/>
        </w:rPr>
        <w:t>endencia Financiera de Colombia. Resalta</w:t>
      </w:r>
      <w:r w:rsidRPr="001A2AA2">
        <w:rPr>
          <w:rFonts w:ascii="Tahoma" w:hAnsi="Tahoma" w:cs="Tahoma"/>
        </w:rPr>
        <w:t xml:space="preserve"> que mientras esa entidad no radique la solicitud es imposible que se realice análisis alguno sobre el traslado.</w:t>
      </w:r>
    </w:p>
    <w:p w:rsidR="00525C3A" w:rsidRPr="001A2AA2" w:rsidRDefault="00525C3A" w:rsidP="001A2AA2">
      <w:pPr>
        <w:spacing w:after="0" w:line="276" w:lineRule="auto"/>
        <w:ind w:right="-187"/>
        <w:jc w:val="both"/>
        <w:rPr>
          <w:rFonts w:ascii="Tahoma" w:hAnsi="Tahoma" w:cs="Tahoma"/>
        </w:rPr>
      </w:pPr>
    </w:p>
    <w:p w:rsidR="0076769E" w:rsidRPr="001A2AA2" w:rsidRDefault="00525C3A" w:rsidP="001A2AA2">
      <w:pPr>
        <w:spacing w:after="0" w:line="276" w:lineRule="auto"/>
        <w:ind w:right="-187"/>
        <w:jc w:val="both"/>
        <w:rPr>
          <w:rFonts w:ascii="Tahoma" w:hAnsi="Tahoma" w:cs="Tahoma"/>
        </w:rPr>
      </w:pPr>
      <w:r w:rsidRPr="001A2AA2">
        <w:rPr>
          <w:rFonts w:ascii="Tahoma" w:hAnsi="Tahoma" w:cs="Tahoma"/>
        </w:rPr>
        <w:tab/>
        <w:t xml:space="preserve">Aduce que en la actualidad el traslado que solicita la actora, no es viable, toda vez que se encuentra </w:t>
      </w:r>
      <w:r w:rsidR="0076769E" w:rsidRPr="001A2AA2">
        <w:rPr>
          <w:rFonts w:ascii="Tahoma" w:hAnsi="Tahoma" w:cs="Tahoma"/>
        </w:rPr>
        <w:t>incurso en la prohibición de traslado entre regímenes, contenida en el Art  13 de la ley 100, modificado por la ley 797 de 2003 en su Art 2, pues la señora Calderón Castaño, está a menos de 10 años de cumplir la edad</w:t>
      </w:r>
      <w:r w:rsidR="0063739B" w:rsidRPr="001A2AA2">
        <w:rPr>
          <w:rFonts w:ascii="Tahoma" w:hAnsi="Tahoma" w:cs="Tahoma"/>
        </w:rPr>
        <w:t xml:space="preserve"> reglamentaria para adquirir su estatus de pensionada (57 años) </w:t>
      </w:r>
      <w:r w:rsidR="0076769E" w:rsidRPr="001A2AA2">
        <w:rPr>
          <w:rFonts w:ascii="Tahoma" w:hAnsi="Tahoma" w:cs="Tahoma"/>
        </w:rPr>
        <w:t>ni acredita haber laborado más de 15 años al 1 de abril de 1994.</w:t>
      </w:r>
    </w:p>
    <w:p w:rsidR="0076769E" w:rsidRPr="001A2AA2" w:rsidRDefault="0076769E" w:rsidP="001A2AA2">
      <w:pPr>
        <w:spacing w:after="0" w:line="276" w:lineRule="auto"/>
        <w:ind w:right="-187"/>
        <w:jc w:val="both"/>
        <w:rPr>
          <w:rFonts w:ascii="Tahoma" w:hAnsi="Tahoma" w:cs="Tahoma"/>
        </w:rPr>
      </w:pPr>
    </w:p>
    <w:p w:rsidR="0001743D" w:rsidRPr="001A2AA2" w:rsidRDefault="0076769E" w:rsidP="001A2AA2">
      <w:pPr>
        <w:spacing w:after="0" w:line="276" w:lineRule="auto"/>
        <w:ind w:right="-187"/>
        <w:jc w:val="both"/>
        <w:rPr>
          <w:rFonts w:ascii="Tahoma" w:hAnsi="Tahoma" w:cs="Tahoma"/>
        </w:rPr>
      </w:pPr>
      <w:r w:rsidRPr="001A2AA2">
        <w:rPr>
          <w:rFonts w:ascii="Tahoma" w:hAnsi="Tahoma" w:cs="Tahoma"/>
        </w:rPr>
        <w:tab/>
        <w:t xml:space="preserve">Finalmente señala que ha cumplido a cabalidad con </w:t>
      </w:r>
      <w:r w:rsidR="00E67A19" w:rsidRPr="001A2AA2">
        <w:rPr>
          <w:rFonts w:ascii="Tahoma" w:hAnsi="Tahoma" w:cs="Tahoma"/>
        </w:rPr>
        <w:t xml:space="preserve">las obligaciones </w:t>
      </w:r>
      <w:r w:rsidR="0017717D" w:rsidRPr="001A2AA2">
        <w:rPr>
          <w:rFonts w:ascii="Tahoma" w:hAnsi="Tahoma" w:cs="Tahoma"/>
        </w:rPr>
        <w:t>le</w:t>
      </w:r>
      <w:r w:rsidRPr="001A2AA2">
        <w:rPr>
          <w:rFonts w:ascii="Tahoma" w:hAnsi="Tahoma" w:cs="Tahoma"/>
        </w:rPr>
        <w:t>gales a su cargo, y no ha vulnerado derecho fundamental alg</w:t>
      </w:r>
      <w:r w:rsidR="002B4C77" w:rsidRPr="001A2AA2">
        <w:rPr>
          <w:rFonts w:ascii="Tahoma" w:hAnsi="Tahoma" w:cs="Tahoma"/>
        </w:rPr>
        <w:t xml:space="preserve">uno a </w:t>
      </w:r>
      <w:r w:rsidR="00FD23C1" w:rsidRPr="001A2AA2">
        <w:rPr>
          <w:rFonts w:ascii="Tahoma" w:hAnsi="Tahoma" w:cs="Tahoma"/>
        </w:rPr>
        <w:t>la accionante</w:t>
      </w:r>
      <w:r w:rsidR="00EB4B7F">
        <w:rPr>
          <w:rFonts w:ascii="Tahoma" w:hAnsi="Tahoma" w:cs="Tahoma"/>
        </w:rPr>
        <w:t>,</w:t>
      </w:r>
      <w:r w:rsidR="00CC63D0" w:rsidRPr="001A2AA2">
        <w:rPr>
          <w:rFonts w:ascii="Tahoma" w:hAnsi="Tahoma" w:cs="Tahoma"/>
        </w:rPr>
        <w:t xml:space="preserve"> por lo tanto, </w:t>
      </w:r>
      <w:r w:rsidR="00E67A19" w:rsidRPr="001A2AA2">
        <w:rPr>
          <w:rFonts w:ascii="Tahoma" w:hAnsi="Tahoma" w:cs="Tahoma"/>
        </w:rPr>
        <w:t>la acción de tutela no es el mecanismo para solucionar la presente controversia ya que debe ser dirimida por la jurisdicción ordinaria, pues la acci</w:t>
      </w:r>
      <w:r w:rsidR="00EB4B7F">
        <w:rPr>
          <w:rFonts w:ascii="Tahoma" w:hAnsi="Tahoma" w:cs="Tahoma"/>
        </w:rPr>
        <w:t>onante no ha demostrado que esté</w:t>
      </w:r>
      <w:r w:rsidR="00E67A19" w:rsidRPr="001A2AA2">
        <w:rPr>
          <w:rFonts w:ascii="Tahoma" w:hAnsi="Tahoma" w:cs="Tahoma"/>
        </w:rPr>
        <w:t xml:space="preserve"> a</w:t>
      </w:r>
      <w:r w:rsidR="00EB4B7F">
        <w:rPr>
          <w:rFonts w:ascii="Tahoma" w:hAnsi="Tahoma" w:cs="Tahoma"/>
        </w:rPr>
        <w:t>d</w:t>
      </w:r>
      <w:r w:rsidR="00E67A19" w:rsidRPr="001A2AA2">
        <w:rPr>
          <w:rFonts w:ascii="Tahoma" w:hAnsi="Tahoma" w:cs="Tahoma"/>
        </w:rPr>
        <w:t xml:space="preserve"> portas de</w:t>
      </w:r>
      <w:r w:rsidR="002B4C77" w:rsidRPr="001A2AA2">
        <w:rPr>
          <w:rFonts w:ascii="Tahoma" w:hAnsi="Tahoma" w:cs="Tahoma"/>
        </w:rPr>
        <w:t xml:space="preserve"> sufrir un perjuicio irremediable, </w:t>
      </w:r>
      <w:r w:rsidR="00CC63D0" w:rsidRPr="001A2AA2">
        <w:rPr>
          <w:rFonts w:ascii="Tahoma" w:hAnsi="Tahoma" w:cs="Tahoma"/>
        </w:rPr>
        <w:t xml:space="preserve">por lo que </w:t>
      </w:r>
      <w:r w:rsidR="002B4C77" w:rsidRPr="001A2AA2">
        <w:rPr>
          <w:rFonts w:ascii="Tahoma" w:hAnsi="Tahoma" w:cs="Tahoma"/>
        </w:rPr>
        <w:t>solicita que esta acci</w:t>
      </w:r>
      <w:r w:rsidR="0017717D" w:rsidRPr="001A2AA2">
        <w:rPr>
          <w:rFonts w:ascii="Tahoma" w:hAnsi="Tahoma" w:cs="Tahoma"/>
        </w:rPr>
        <w:t>ón sea declarada improcedente.</w:t>
      </w:r>
    </w:p>
    <w:p w:rsidR="00236BE0" w:rsidRPr="001A2AA2" w:rsidRDefault="00236BE0" w:rsidP="001A2AA2">
      <w:pPr>
        <w:spacing w:after="0" w:line="276" w:lineRule="auto"/>
        <w:ind w:right="-187"/>
        <w:jc w:val="both"/>
        <w:rPr>
          <w:rFonts w:ascii="Tahoma" w:hAnsi="Tahoma" w:cs="Tahoma"/>
        </w:rPr>
      </w:pPr>
    </w:p>
    <w:p w:rsidR="00C73708" w:rsidRPr="001A2AA2" w:rsidRDefault="003D0AE9" w:rsidP="001A2AA2">
      <w:pPr>
        <w:pStyle w:val="Ttulo4"/>
        <w:numPr>
          <w:ilvl w:val="0"/>
          <w:numId w:val="2"/>
        </w:numPr>
        <w:tabs>
          <w:tab w:val="clear" w:pos="1080"/>
        </w:tabs>
        <w:spacing w:line="276" w:lineRule="auto"/>
        <w:ind w:left="0" w:firstLine="0"/>
        <w:rPr>
          <w:rFonts w:ascii="Tahoma" w:hAnsi="Tahoma" w:cs="Tahoma"/>
          <w:sz w:val="22"/>
          <w:szCs w:val="22"/>
        </w:rPr>
      </w:pPr>
      <w:r w:rsidRPr="001A2AA2">
        <w:rPr>
          <w:rFonts w:ascii="Tahoma" w:hAnsi="Tahoma" w:cs="Tahoma"/>
          <w:sz w:val="22"/>
          <w:szCs w:val="22"/>
        </w:rPr>
        <w:lastRenderedPageBreak/>
        <w:t>Providencia impugnada</w:t>
      </w:r>
    </w:p>
    <w:p w:rsidR="00972259" w:rsidRPr="001A2AA2" w:rsidRDefault="00972259" w:rsidP="0013414C">
      <w:pPr>
        <w:spacing w:after="0" w:line="240" w:lineRule="auto"/>
        <w:rPr>
          <w:lang w:eastAsia="es-ES"/>
        </w:rPr>
      </w:pPr>
    </w:p>
    <w:p w:rsidR="00AC3391" w:rsidRPr="001A2AA2" w:rsidRDefault="003C217E" w:rsidP="001A2AA2">
      <w:pPr>
        <w:spacing w:after="0" w:line="276" w:lineRule="auto"/>
        <w:ind w:firstLine="708"/>
        <w:jc w:val="both"/>
        <w:rPr>
          <w:rFonts w:ascii="Tahoma" w:hAnsi="Tahoma" w:cs="Tahoma"/>
        </w:rPr>
      </w:pPr>
      <w:r w:rsidRPr="001A2AA2">
        <w:rPr>
          <w:rFonts w:ascii="Tahoma" w:hAnsi="Tahoma" w:cs="Tahoma"/>
        </w:rPr>
        <w:t>La</w:t>
      </w:r>
      <w:r w:rsidR="00E662DB" w:rsidRPr="001A2AA2">
        <w:rPr>
          <w:rFonts w:ascii="Tahoma" w:hAnsi="Tahoma" w:cs="Tahoma"/>
        </w:rPr>
        <w:t xml:space="preserve"> J</w:t>
      </w:r>
      <w:r w:rsidR="003D0AE9" w:rsidRPr="001A2AA2">
        <w:rPr>
          <w:rFonts w:ascii="Tahoma" w:hAnsi="Tahoma" w:cs="Tahoma"/>
        </w:rPr>
        <w:t>uez</w:t>
      </w:r>
      <w:r w:rsidR="0032225B" w:rsidRPr="001A2AA2">
        <w:rPr>
          <w:rFonts w:ascii="Tahoma" w:hAnsi="Tahoma" w:cs="Tahoma"/>
        </w:rPr>
        <w:t>a</w:t>
      </w:r>
      <w:r w:rsidR="00972259" w:rsidRPr="001A2AA2">
        <w:rPr>
          <w:rFonts w:ascii="Tahoma" w:hAnsi="Tahoma" w:cs="Tahoma"/>
        </w:rPr>
        <w:t xml:space="preserve"> de primer</w:t>
      </w:r>
      <w:r w:rsidR="00717EF0" w:rsidRPr="001A2AA2">
        <w:rPr>
          <w:rFonts w:ascii="Tahoma" w:hAnsi="Tahoma" w:cs="Tahoma"/>
        </w:rPr>
        <w:t xml:space="preserve"> grado</w:t>
      </w:r>
      <w:r w:rsidR="00972259" w:rsidRPr="001A2AA2">
        <w:rPr>
          <w:rFonts w:ascii="Tahoma" w:hAnsi="Tahoma" w:cs="Tahoma"/>
        </w:rPr>
        <w:t xml:space="preserve"> </w:t>
      </w:r>
      <w:r w:rsidR="00E37124" w:rsidRPr="001A2AA2">
        <w:rPr>
          <w:rFonts w:ascii="Tahoma" w:hAnsi="Tahoma" w:cs="Tahoma"/>
        </w:rPr>
        <w:t>negó</w:t>
      </w:r>
      <w:r w:rsidR="00D77196" w:rsidRPr="001A2AA2">
        <w:rPr>
          <w:rFonts w:ascii="Tahoma" w:hAnsi="Tahoma" w:cs="Tahoma"/>
        </w:rPr>
        <w:t xml:space="preserve"> el amparo </w:t>
      </w:r>
      <w:r w:rsidR="00717EF0" w:rsidRPr="001A2AA2">
        <w:rPr>
          <w:rFonts w:ascii="Tahoma" w:hAnsi="Tahoma" w:cs="Tahoma"/>
        </w:rPr>
        <w:t xml:space="preserve">a </w:t>
      </w:r>
      <w:r w:rsidR="00050004" w:rsidRPr="001A2AA2">
        <w:rPr>
          <w:rFonts w:ascii="Tahoma" w:hAnsi="Tahoma" w:cs="Tahoma"/>
        </w:rPr>
        <w:t>derechos</w:t>
      </w:r>
      <w:r w:rsidR="00A461DF" w:rsidRPr="001A2AA2">
        <w:rPr>
          <w:rFonts w:ascii="Tahoma" w:hAnsi="Tahoma" w:cs="Tahoma"/>
        </w:rPr>
        <w:t xml:space="preserve"> fundamental</w:t>
      </w:r>
      <w:r w:rsidR="00972259" w:rsidRPr="001A2AA2">
        <w:rPr>
          <w:rFonts w:ascii="Tahoma" w:hAnsi="Tahoma" w:cs="Tahoma"/>
        </w:rPr>
        <w:t xml:space="preserve">es incoados por </w:t>
      </w:r>
      <w:r w:rsidR="00E37124" w:rsidRPr="001A2AA2">
        <w:rPr>
          <w:rFonts w:ascii="Tahoma" w:hAnsi="Tahoma" w:cs="Tahoma"/>
        </w:rPr>
        <w:t xml:space="preserve">la señora </w:t>
      </w:r>
      <w:r w:rsidR="00DC656E" w:rsidRPr="001A2AA2">
        <w:rPr>
          <w:rFonts w:ascii="Tahoma" w:hAnsi="Tahoma" w:cs="Tahoma"/>
        </w:rPr>
        <w:t>Gloria Inés Calderon Castaño.</w:t>
      </w:r>
    </w:p>
    <w:p w:rsidR="00236BE0" w:rsidRPr="001A2AA2" w:rsidRDefault="00236BE0" w:rsidP="0059608D">
      <w:pPr>
        <w:spacing w:after="0" w:line="240" w:lineRule="auto"/>
        <w:ind w:firstLine="708"/>
        <w:jc w:val="both"/>
        <w:rPr>
          <w:rFonts w:ascii="Tahoma" w:hAnsi="Tahoma" w:cs="Tahoma"/>
        </w:rPr>
      </w:pPr>
    </w:p>
    <w:p w:rsidR="008B0B26" w:rsidRPr="001A2AA2" w:rsidRDefault="00DA0DAC" w:rsidP="001A2AA2">
      <w:pPr>
        <w:spacing w:after="0" w:line="276" w:lineRule="auto"/>
        <w:ind w:firstLine="708"/>
        <w:jc w:val="both"/>
        <w:rPr>
          <w:rFonts w:ascii="Tahoma" w:hAnsi="Tahoma" w:cs="Tahoma"/>
        </w:rPr>
      </w:pPr>
      <w:r w:rsidRPr="001A2AA2">
        <w:rPr>
          <w:rFonts w:ascii="Tahoma" w:hAnsi="Tahoma" w:cs="Tahoma"/>
        </w:rPr>
        <w:t>Para llegar a tal conclusión</w:t>
      </w:r>
      <w:r w:rsidR="00E623F5" w:rsidRPr="001A2AA2">
        <w:rPr>
          <w:rFonts w:ascii="Tahoma" w:hAnsi="Tahoma" w:cs="Tahoma"/>
        </w:rPr>
        <w:t xml:space="preserve"> </w:t>
      </w:r>
      <w:r w:rsidR="0032225B" w:rsidRPr="001A2AA2">
        <w:rPr>
          <w:rFonts w:ascii="Tahoma" w:hAnsi="Tahoma" w:cs="Tahoma"/>
        </w:rPr>
        <w:t>afirmó</w:t>
      </w:r>
      <w:r w:rsidR="00AC3391" w:rsidRPr="001A2AA2">
        <w:rPr>
          <w:rFonts w:ascii="Tahoma" w:hAnsi="Tahoma" w:cs="Tahoma"/>
        </w:rPr>
        <w:t xml:space="preserve"> </w:t>
      </w:r>
      <w:r w:rsidR="00365F17" w:rsidRPr="001A2AA2">
        <w:rPr>
          <w:rFonts w:ascii="Tahoma" w:hAnsi="Tahoma" w:cs="Tahoma"/>
        </w:rPr>
        <w:t xml:space="preserve"> que </w:t>
      </w:r>
      <w:r w:rsidR="008B0B26" w:rsidRPr="001A2AA2">
        <w:rPr>
          <w:rFonts w:ascii="Tahoma" w:hAnsi="Tahoma" w:cs="Tahoma"/>
        </w:rPr>
        <w:t xml:space="preserve">no existe fundamento legal para acceder a lo pretendido por la actora dado que resulta claro que no acredita los requisitos necesarios para retornar al Régimen de Prima Media con Prestación Definida </w:t>
      </w:r>
      <w:r w:rsidR="00315C71" w:rsidRPr="001A2AA2">
        <w:rPr>
          <w:rFonts w:ascii="Tahoma" w:hAnsi="Tahoma" w:cs="Tahoma"/>
        </w:rPr>
        <w:t xml:space="preserve">ya que: </w:t>
      </w:r>
      <w:r w:rsidR="008B0B26" w:rsidRPr="001A2AA2">
        <w:rPr>
          <w:rFonts w:ascii="Tahoma" w:hAnsi="Tahoma" w:cs="Tahoma"/>
        </w:rPr>
        <w:t>i) en la actualidad le faltan menos de 10 años para pensionarse y ii) no cuenta con 15 años de servicios cotizados al 1 de abril de 1994, presupuesto que permite incluso a los que se encuentran incursos en la limitante ya citada</w:t>
      </w:r>
      <w:r w:rsidR="00FC0BA3">
        <w:rPr>
          <w:rFonts w:ascii="Tahoma" w:hAnsi="Tahoma" w:cs="Tahoma"/>
        </w:rPr>
        <w:t>,</w:t>
      </w:r>
      <w:r w:rsidR="008B0B26" w:rsidRPr="001A2AA2">
        <w:rPr>
          <w:rFonts w:ascii="Tahoma" w:hAnsi="Tahoma" w:cs="Tahoma"/>
        </w:rPr>
        <w:t xml:space="preserve"> retornar a Colpensiones.</w:t>
      </w:r>
    </w:p>
    <w:p w:rsidR="00365F17" w:rsidRPr="001A2AA2" w:rsidRDefault="00365F17" w:rsidP="0059608D">
      <w:pPr>
        <w:spacing w:after="0" w:line="240" w:lineRule="auto"/>
        <w:ind w:firstLine="708"/>
        <w:jc w:val="both"/>
        <w:rPr>
          <w:rFonts w:ascii="Tahoma" w:hAnsi="Tahoma" w:cs="Tahoma"/>
        </w:rPr>
      </w:pPr>
    </w:p>
    <w:p w:rsidR="00365F17" w:rsidRPr="001A2AA2" w:rsidRDefault="00365F17" w:rsidP="001A2AA2">
      <w:pPr>
        <w:spacing w:after="0" w:line="276" w:lineRule="auto"/>
        <w:ind w:firstLine="708"/>
        <w:jc w:val="both"/>
        <w:rPr>
          <w:rFonts w:ascii="Tahoma" w:hAnsi="Tahoma" w:cs="Tahoma"/>
        </w:rPr>
      </w:pPr>
      <w:r w:rsidRPr="001A2AA2">
        <w:rPr>
          <w:rFonts w:ascii="Tahoma" w:hAnsi="Tahoma" w:cs="Tahoma"/>
        </w:rPr>
        <w:t xml:space="preserve"> Señala que la discusión planteada por la accionante no debe tener lugar en el escenario constitucional en virtud del carácter subsidiario de la acción de tutela, pues entrar a definir los motivos de su traslado de régimen es un debate jurídico que debe entrar a discutir el Juez natural-laboral-con fundamento en los elementos de juicio que permitan aclarar la verdad de los hechos que rodearon tal cambio</w:t>
      </w:r>
    </w:p>
    <w:p w:rsidR="008F6CE2" w:rsidRPr="001A2AA2" w:rsidRDefault="008F6CE2" w:rsidP="0059608D">
      <w:pPr>
        <w:spacing w:after="0" w:line="240" w:lineRule="auto"/>
        <w:ind w:firstLine="708"/>
        <w:jc w:val="both"/>
        <w:rPr>
          <w:rFonts w:ascii="Tahoma" w:hAnsi="Tahoma" w:cs="Tahoma"/>
        </w:rPr>
      </w:pPr>
    </w:p>
    <w:p w:rsidR="00365F17" w:rsidRPr="001A2AA2" w:rsidRDefault="00365F17" w:rsidP="001A2AA2">
      <w:pPr>
        <w:spacing w:after="0" w:line="276" w:lineRule="auto"/>
        <w:ind w:firstLine="708"/>
        <w:jc w:val="both"/>
        <w:rPr>
          <w:rFonts w:ascii="Tahoma" w:hAnsi="Tahoma" w:cs="Tahoma"/>
        </w:rPr>
      </w:pPr>
      <w:r w:rsidRPr="001A2AA2">
        <w:rPr>
          <w:rFonts w:ascii="Tahoma" w:hAnsi="Tahoma" w:cs="Tahoma"/>
        </w:rPr>
        <w:t xml:space="preserve">Indica que no </w:t>
      </w:r>
      <w:r w:rsidR="008F6CE2" w:rsidRPr="001A2AA2">
        <w:rPr>
          <w:rFonts w:ascii="Tahoma" w:hAnsi="Tahoma" w:cs="Tahoma"/>
        </w:rPr>
        <w:t xml:space="preserve">se encuentra justificada la desatención al principio de inmediatez por parte de la accionante ya que la solicitud de traslado la hizo en el año 2005 y después de 12 años interpone acción de tutela argumentando la vulneración de sus derechos, así mismo no existe ninguna prueba que demuestre un perjuicio irremediable. </w:t>
      </w:r>
    </w:p>
    <w:p w:rsidR="00587D9F" w:rsidRPr="001A2AA2" w:rsidRDefault="00587D9F" w:rsidP="0059608D">
      <w:pPr>
        <w:spacing w:after="0" w:line="240" w:lineRule="auto"/>
        <w:jc w:val="both"/>
        <w:rPr>
          <w:rFonts w:ascii="Tahoma" w:hAnsi="Tahoma" w:cs="Tahoma"/>
        </w:rPr>
      </w:pPr>
    </w:p>
    <w:p w:rsidR="00C73708" w:rsidRPr="001A2AA2" w:rsidRDefault="00D34B6B" w:rsidP="001A2AA2">
      <w:pPr>
        <w:pStyle w:val="Ttulo4"/>
        <w:numPr>
          <w:ilvl w:val="0"/>
          <w:numId w:val="2"/>
        </w:numPr>
        <w:tabs>
          <w:tab w:val="clear" w:pos="1080"/>
          <w:tab w:val="left" w:pos="426"/>
        </w:tabs>
        <w:spacing w:line="276" w:lineRule="auto"/>
        <w:ind w:left="0" w:firstLine="0"/>
        <w:rPr>
          <w:rFonts w:ascii="Tahoma" w:hAnsi="Tahoma" w:cs="Tahoma"/>
          <w:sz w:val="22"/>
          <w:szCs w:val="22"/>
        </w:rPr>
      </w:pPr>
      <w:r w:rsidRPr="001A2AA2">
        <w:rPr>
          <w:rFonts w:ascii="Tahoma" w:hAnsi="Tahoma" w:cs="Tahoma"/>
          <w:sz w:val="22"/>
          <w:szCs w:val="22"/>
        </w:rPr>
        <w:t>Impugnación</w:t>
      </w:r>
    </w:p>
    <w:p w:rsidR="00C73708" w:rsidRPr="001A2AA2" w:rsidRDefault="00C73708" w:rsidP="0013414C">
      <w:pPr>
        <w:pStyle w:val="Sinespaciado"/>
      </w:pPr>
    </w:p>
    <w:p w:rsidR="001B2BE4" w:rsidRPr="001A2AA2" w:rsidRDefault="00A216E0" w:rsidP="001A2AA2">
      <w:pPr>
        <w:spacing w:after="0" w:line="276" w:lineRule="auto"/>
        <w:ind w:firstLine="708"/>
        <w:jc w:val="both"/>
        <w:rPr>
          <w:rFonts w:ascii="Tahoma" w:hAnsi="Tahoma" w:cs="Tahoma"/>
        </w:rPr>
      </w:pPr>
      <w:r w:rsidRPr="001A2AA2">
        <w:rPr>
          <w:rFonts w:ascii="Tahoma" w:hAnsi="Tahoma" w:cs="Tahoma"/>
        </w:rPr>
        <w:t xml:space="preserve"> La accionante</w:t>
      </w:r>
      <w:r w:rsidR="0067046A" w:rsidRPr="001A2AA2">
        <w:rPr>
          <w:rFonts w:ascii="Tahoma" w:hAnsi="Tahoma" w:cs="Tahoma"/>
        </w:rPr>
        <w:t xml:space="preserve"> </w:t>
      </w:r>
      <w:r w:rsidR="009B18F5" w:rsidRPr="001A2AA2">
        <w:rPr>
          <w:rFonts w:ascii="Tahoma" w:hAnsi="Tahoma" w:cs="Tahoma"/>
        </w:rPr>
        <w:t>impugnó la decisión</w:t>
      </w:r>
      <w:r w:rsidR="00BC288A" w:rsidRPr="001A2AA2">
        <w:rPr>
          <w:rFonts w:ascii="Tahoma" w:hAnsi="Tahoma" w:cs="Tahoma"/>
        </w:rPr>
        <w:t xml:space="preserve"> señalando que la Jueza de instancia</w:t>
      </w:r>
      <w:r w:rsidR="00BE0501" w:rsidRPr="001A2AA2">
        <w:rPr>
          <w:rFonts w:ascii="Tahoma" w:hAnsi="Tahoma" w:cs="Tahoma"/>
        </w:rPr>
        <w:t xml:space="preserve"> no valor</w:t>
      </w:r>
      <w:r w:rsidR="00ED36DB">
        <w:rPr>
          <w:rFonts w:ascii="Tahoma" w:hAnsi="Tahoma" w:cs="Tahoma"/>
        </w:rPr>
        <w:t>ó</w:t>
      </w:r>
      <w:r w:rsidR="00BE0501" w:rsidRPr="001A2AA2">
        <w:rPr>
          <w:rFonts w:ascii="Tahoma" w:hAnsi="Tahoma" w:cs="Tahoma"/>
        </w:rPr>
        <w:t xml:space="preserve"> la </w:t>
      </w:r>
      <w:r w:rsidRPr="001A2AA2">
        <w:rPr>
          <w:rFonts w:ascii="Tahoma" w:hAnsi="Tahoma" w:cs="Tahoma"/>
        </w:rPr>
        <w:t>prueba del formulario 0119500, solicitud de traslado que se presentó  de acuerdo a las norma</w:t>
      </w:r>
      <w:r w:rsidR="003B06C9" w:rsidRPr="001A2AA2">
        <w:rPr>
          <w:rFonts w:ascii="Tahoma" w:hAnsi="Tahoma" w:cs="Tahoma"/>
        </w:rPr>
        <w:t>s vigentes y legales el 14 de jun</w:t>
      </w:r>
      <w:r w:rsidRPr="001A2AA2">
        <w:rPr>
          <w:rFonts w:ascii="Tahoma" w:hAnsi="Tahoma" w:cs="Tahoma"/>
        </w:rPr>
        <w:t>io de 2005 cuando se encontraba trabajando para la administración judicial en Manizales Caldas</w:t>
      </w:r>
      <w:r w:rsidR="001B2BE4" w:rsidRPr="001A2AA2">
        <w:rPr>
          <w:rFonts w:ascii="Tahoma" w:hAnsi="Tahoma" w:cs="Tahoma"/>
        </w:rPr>
        <w:t xml:space="preserve">. </w:t>
      </w:r>
    </w:p>
    <w:p w:rsidR="001B2BE4" w:rsidRPr="001A2AA2" w:rsidRDefault="001B2BE4" w:rsidP="0013414C">
      <w:pPr>
        <w:spacing w:after="0" w:line="240" w:lineRule="auto"/>
        <w:ind w:firstLine="708"/>
        <w:jc w:val="both"/>
        <w:rPr>
          <w:rFonts w:ascii="Tahoma" w:hAnsi="Tahoma" w:cs="Tahoma"/>
        </w:rPr>
      </w:pPr>
    </w:p>
    <w:p w:rsidR="001B2BE4" w:rsidRPr="001A2AA2" w:rsidRDefault="00BE0501" w:rsidP="001A2AA2">
      <w:pPr>
        <w:spacing w:after="0" w:line="276" w:lineRule="auto"/>
        <w:jc w:val="both"/>
        <w:rPr>
          <w:rFonts w:ascii="Tahoma" w:hAnsi="Tahoma" w:cs="Tahoma"/>
        </w:rPr>
      </w:pPr>
      <w:r w:rsidRPr="001A2AA2">
        <w:rPr>
          <w:rFonts w:ascii="Tahoma" w:hAnsi="Tahoma" w:cs="Tahoma"/>
        </w:rPr>
        <w:tab/>
        <w:t>Insiste que Colpensiones violó</w:t>
      </w:r>
      <w:r w:rsidR="001B2BE4" w:rsidRPr="001A2AA2">
        <w:rPr>
          <w:rFonts w:ascii="Tahoma" w:hAnsi="Tahoma" w:cs="Tahoma"/>
        </w:rPr>
        <w:t xml:space="preserve"> sus derechos al no procesar su trasl</w:t>
      </w:r>
      <w:r w:rsidR="002016D4" w:rsidRPr="001A2AA2">
        <w:rPr>
          <w:rFonts w:ascii="Tahoma" w:hAnsi="Tahoma" w:cs="Tahoma"/>
        </w:rPr>
        <w:t xml:space="preserve">ado y cambio de Régimen </w:t>
      </w:r>
      <w:r w:rsidR="006327D2" w:rsidRPr="001A2AA2">
        <w:rPr>
          <w:rFonts w:ascii="Tahoma" w:hAnsi="Tahoma" w:cs="Tahoma"/>
        </w:rPr>
        <w:t xml:space="preserve"> a pesar de haber procedido de acuerdo a las normas, </w:t>
      </w:r>
      <w:r w:rsidR="001B2BE4" w:rsidRPr="001A2AA2">
        <w:rPr>
          <w:rFonts w:ascii="Tahoma" w:hAnsi="Tahoma" w:cs="Tahoma"/>
        </w:rPr>
        <w:t xml:space="preserve">causando un daño irreparable en la </w:t>
      </w:r>
      <w:r w:rsidR="001B2BE4" w:rsidRPr="002143E5">
        <w:rPr>
          <w:rFonts w:ascii="Tahoma" w:hAnsi="Tahoma" w:cs="Tahoma"/>
          <w:sz w:val="20"/>
          <w:szCs w:val="20"/>
        </w:rPr>
        <w:t>segurida</w:t>
      </w:r>
      <w:r w:rsidR="006327D2" w:rsidRPr="002143E5">
        <w:rPr>
          <w:rFonts w:ascii="Tahoma" w:hAnsi="Tahoma" w:cs="Tahoma"/>
          <w:sz w:val="20"/>
          <w:szCs w:val="20"/>
        </w:rPr>
        <w:t>d social, gracias a que no puede pensionarse en el régimen que eligió para la administración de su pensión</w:t>
      </w:r>
      <w:r w:rsidR="00E51B4E" w:rsidRPr="001A2AA2">
        <w:rPr>
          <w:rFonts w:ascii="Tahoma" w:hAnsi="Tahoma" w:cs="Tahoma"/>
        </w:rPr>
        <w:t xml:space="preserve">, lo que conlleva a que su pensión solo sería de un 15% de su ingreso base de liquidación. </w:t>
      </w:r>
    </w:p>
    <w:p w:rsidR="004D105B" w:rsidRPr="001A2AA2" w:rsidRDefault="004D105B" w:rsidP="0013414C">
      <w:pPr>
        <w:spacing w:after="0" w:line="240" w:lineRule="auto"/>
        <w:jc w:val="both"/>
        <w:rPr>
          <w:rFonts w:ascii="Tahoma" w:hAnsi="Tahoma" w:cs="Tahoma"/>
        </w:rPr>
      </w:pPr>
      <w:r w:rsidRPr="001A2AA2">
        <w:rPr>
          <w:rFonts w:ascii="Tahoma" w:hAnsi="Tahoma" w:cs="Tahoma"/>
        </w:rPr>
        <w:t xml:space="preserve"> </w:t>
      </w:r>
    </w:p>
    <w:p w:rsidR="00DE54DC" w:rsidRPr="001A2AA2" w:rsidRDefault="004D105B" w:rsidP="001A2AA2">
      <w:pPr>
        <w:spacing w:after="0" w:line="276" w:lineRule="auto"/>
        <w:jc w:val="both"/>
        <w:rPr>
          <w:rFonts w:ascii="Tahoma" w:hAnsi="Tahoma" w:cs="Tahoma"/>
        </w:rPr>
      </w:pPr>
      <w:r w:rsidRPr="001A2AA2">
        <w:rPr>
          <w:rFonts w:ascii="Tahoma" w:hAnsi="Tahoma" w:cs="Tahoma"/>
        </w:rPr>
        <w:tab/>
      </w:r>
      <w:r w:rsidR="006327D2" w:rsidRPr="001A2AA2">
        <w:rPr>
          <w:rFonts w:ascii="Tahoma" w:hAnsi="Tahoma" w:cs="Tahoma"/>
        </w:rPr>
        <w:t xml:space="preserve">Refiere </w:t>
      </w:r>
      <w:r w:rsidR="00031EB5" w:rsidRPr="001A2AA2">
        <w:rPr>
          <w:rFonts w:ascii="Tahoma" w:hAnsi="Tahoma" w:cs="Tahoma"/>
        </w:rPr>
        <w:t xml:space="preserve">con respecto a la inmediatez, </w:t>
      </w:r>
      <w:r w:rsidR="006327D2" w:rsidRPr="001A2AA2">
        <w:rPr>
          <w:rFonts w:ascii="Tahoma" w:hAnsi="Tahoma" w:cs="Tahoma"/>
        </w:rPr>
        <w:t xml:space="preserve">que </w:t>
      </w:r>
      <w:r w:rsidR="00DE54DC" w:rsidRPr="001A2AA2">
        <w:rPr>
          <w:rFonts w:ascii="Tahoma" w:hAnsi="Tahoma" w:cs="Tahoma"/>
        </w:rPr>
        <w:t>la presente tutela ataca</w:t>
      </w:r>
      <w:r w:rsidR="00031EB5" w:rsidRPr="001A2AA2">
        <w:rPr>
          <w:rFonts w:ascii="Tahoma" w:hAnsi="Tahoma" w:cs="Tahoma"/>
        </w:rPr>
        <w:t xml:space="preserve"> el traslado de régimen</w:t>
      </w:r>
      <w:r w:rsidR="00DE54DC" w:rsidRPr="001A2AA2">
        <w:rPr>
          <w:rFonts w:ascii="Tahoma" w:hAnsi="Tahoma" w:cs="Tahoma"/>
        </w:rPr>
        <w:t xml:space="preserve"> el cual es de tracto sucesivo, así que </w:t>
      </w:r>
      <w:r w:rsidR="00031EB5" w:rsidRPr="001A2AA2">
        <w:rPr>
          <w:rFonts w:ascii="Tahoma" w:hAnsi="Tahoma" w:cs="Tahoma"/>
        </w:rPr>
        <w:t xml:space="preserve"> su efecto solo sería al momento de pensionarse</w:t>
      </w:r>
      <w:r w:rsidR="00DE54DC" w:rsidRPr="001A2AA2">
        <w:rPr>
          <w:rFonts w:ascii="Tahoma" w:hAnsi="Tahoma" w:cs="Tahoma"/>
        </w:rPr>
        <w:t xml:space="preserve">, es decir actualmente. </w:t>
      </w:r>
    </w:p>
    <w:p w:rsidR="00DE54DC" w:rsidRPr="001A2AA2" w:rsidRDefault="00DE54DC" w:rsidP="0013414C">
      <w:pPr>
        <w:spacing w:after="0" w:line="240" w:lineRule="auto"/>
        <w:jc w:val="both"/>
        <w:rPr>
          <w:rFonts w:ascii="Tahoma" w:hAnsi="Tahoma" w:cs="Tahoma"/>
        </w:rPr>
      </w:pPr>
    </w:p>
    <w:p w:rsidR="00925DE2" w:rsidRPr="001A2AA2" w:rsidRDefault="00E51B4E" w:rsidP="001A2AA2">
      <w:pPr>
        <w:spacing w:after="0" w:line="276" w:lineRule="auto"/>
        <w:jc w:val="both"/>
        <w:rPr>
          <w:rFonts w:ascii="Tahoma" w:hAnsi="Tahoma" w:cs="Tahoma"/>
        </w:rPr>
      </w:pPr>
      <w:r w:rsidRPr="001A2AA2">
        <w:rPr>
          <w:rFonts w:ascii="Tahoma" w:hAnsi="Tahoma" w:cs="Tahoma"/>
        </w:rPr>
        <w:tab/>
        <w:t>Por lo anterior solícita se revoque la decisión y en consecuencia</w:t>
      </w:r>
      <w:r w:rsidR="001856FC" w:rsidRPr="001A2AA2">
        <w:rPr>
          <w:rFonts w:ascii="Tahoma" w:hAnsi="Tahoma" w:cs="Tahoma"/>
        </w:rPr>
        <w:t>,</w:t>
      </w:r>
      <w:r w:rsidRPr="001A2AA2">
        <w:rPr>
          <w:rFonts w:ascii="Tahoma" w:hAnsi="Tahoma" w:cs="Tahoma"/>
        </w:rPr>
        <w:t xml:space="preserve"> se amparen sus derechos fundamentales. </w:t>
      </w:r>
    </w:p>
    <w:p w:rsidR="00C73708" w:rsidRPr="001A2AA2" w:rsidRDefault="00D34B6B" w:rsidP="001A2AA2">
      <w:pPr>
        <w:pStyle w:val="Ttulo4"/>
        <w:numPr>
          <w:ilvl w:val="0"/>
          <w:numId w:val="2"/>
        </w:numPr>
        <w:tabs>
          <w:tab w:val="clear" w:pos="1080"/>
          <w:tab w:val="left" w:pos="426"/>
        </w:tabs>
        <w:spacing w:line="276" w:lineRule="auto"/>
        <w:ind w:left="0" w:firstLine="0"/>
        <w:rPr>
          <w:rFonts w:ascii="Tahoma" w:hAnsi="Tahoma" w:cs="Tahoma"/>
          <w:sz w:val="22"/>
          <w:szCs w:val="22"/>
        </w:rPr>
      </w:pPr>
      <w:r w:rsidRPr="001A2AA2">
        <w:rPr>
          <w:rFonts w:ascii="Tahoma" w:hAnsi="Tahoma" w:cs="Tahoma"/>
          <w:sz w:val="22"/>
          <w:szCs w:val="22"/>
        </w:rPr>
        <w:t>Consideraciones</w:t>
      </w:r>
    </w:p>
    <w:p w:rsidR="00904792" w:rsidRPr="001A2AA2" w:rsidRDefault="00904792" w:rsidP="001A2AA2">
      <w:pPr>
        <w:pStyle w:val="Sinespaciado"/>
      </w:pPr>
    </w:p>
    <w:p w:rsidR="009404D3" w:rsidRPr="001A2AA2" w:rsidRDefault="00C86E61" w:rsidP="001A2AA2">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1A2AA2">
        <w:rPr>
          <w:rFonts w:ascii="Tahoma" w:hAnsi="Tahoma" w:cs="Tahoma"/>
          <w:b/>
          <w:spacing w:val="-2"/>
        </w:rPr>
        <w:t>P</w:t>
      </w:r>
      <w:r w:rsidR="00C73708" w:rsidRPr="001A2AA2">
        <w:rPr>
          <w:rFonts w:ascii="Tahoma" w:hAnsi="Tahoma" w:cs="Tahoma"/>
          <w:b/>
          <w:spacing w:val="-2"/>
        </w:rPr>
        <w:t xml:space="preserve">roblema </w:t>
      </w:r>
      <w:r w:rsidR="00931072" w:rsidRPr="001A2AA2">
        <w:rPr>
          <w:rFonts w:ascii="Tahoma" w:hAnsi="Tahoma" w:cs="Tahoma"/>
          <w:b/>
          <w:spacing w:val="-2"/>
        </w:rPr>
        <w:t xml:space="preserve">jurídico </w:t>
      </w:r>
      <w:r w:rsidR="00C73708" w:rsidRPr="001A2AA2">
        <w:rPr>
          <w:rFonts w:ascii="Tahoma" w:hAnsi="Tahoma" w:cs="Tahoma"/>
          <w:b/>
          <w:spacing w:val="-2"/>
        </w:rPr>
        <w:t>por resolver</w:t>
      </w:r>
    </w:p>
    <w:p w:rsidR="00F51CF0" w:rsidRPr="001A2AA2" w:rsidRDefault="00F51CF0" w:rsidP="001A2AA2">
      <w:pPr>
        <w:pStyle w:val="Sinespaciado"/>
        <w:spacing w:line="276" w:lineRule="auto"/>
        <w:ind w:firstLine="708"/>
        <w:jc w:val="both"/>
        <w:rPr>
          <w:rFonts w:ascii="Tahoma" w:hAnsi="Tahoma" w:cs="Tahoma"/>
        </w:rPr>
      </w:pPr>
    </w:p>
    <w:p w:rsidR="00F6653F" w:rsidRDefault="008A658D" w:rsidP="001A2AA2">
      <w:pPr>
        <w:pStyle w:val="Sinespaciado"/>
        <w:spacing w:line="276" w:lineRule="auto"/>
        <w:ind w:firstLine="708"/>
        <w:jc w:val="both"/>
        <w:rPr>
          <w:rFonts w:ascii="Tahoma" w:hAnsi="Tahoma" w:cs="Tahoma"/>
        </w:rPr>
      </w:pPr>
      <w:r w:rsidRPr="001A2AA2">
        <w:rPr>
          <w:rFonts w:ascii="Tahoma" w:hAnsi="Tahoma" w:cs="Tahoma"/>
        </w:rPr>
        <w:t xml:space="preserve">¿Es procedente la </w:t>
      </w:r>
      <w:r w:rsidR="00DD01CB" w:rsidRPr="001A2AA2">
        <w:rPr>
          <w:rFonts w:ascii="Tahoma" w:hAnsi="Tahoma" w:cs="Tahoma"/>
        </w:rPr>
        <w:t>acción</w:t>
      </w:r>
      <w:r w:rsidR="001856FC" w:rsidRPr="001A2AA2">
        <w:rPr>
          <w:rFonts w:ascii="Tahoma" w:hAnsi="Tahoma" w:cs="Tahoma"/>
        </w:rPr>
        <w:t xml:space="preserve"> de tutela para </w:t>
      </w:r>
      <w:r w:rsidR="00F51CF0" w:rsidRPr="001A2AA2">
        <w:rPr>
          <w:rFonts w:ascii="Tahoma" w:hAnsi="Tahoma" w:cs="Tahoma"/>
        </w:rPr>
        <w:t>ordenar</w:t>
      </w:r>
      <w:r w:rsidR="001856FC" w:rsidRPr="001A2AA2">
        <w:rPr>
          <w:rFonts w:ascii="Tahoma" w:hAnsi="Tahoma" w:cs="Tahoma"/>
        </w:rPr>
        <w:t xml:space="preserve"> el cambio de Régimen </w:t>
      </w:r>
      <w:r w:rsidR="00DD01CB" w:rsidRPr="001A2AA2">
        <w:rPr>
          <w:rFonts w:ascii="Tahoma" w:hAnsi="Tahoma" w:cs="Tahoma"/>
        </w:rPr>
        <w:t xml:space="preserve">de </w:t>
      </w:r>
      <w:r w:rsidR="00F51CF0" w:rsidRPr="001A2AA2">
        <w:rPr>
          <w:rFonts w:ascii="Tahoma" w:hAnsi="Tahoma" w:cs="Tahoma"/>
        </w:rPr>
        <w:t>A</w:t>
      </w:r>
      <w:r w:rsidR="00DD01CB" w:rsidRPr="001A2AA2">
        <w:rPr>
          <w:rFonts w:ascii="Tahoma" w:hAnsi="Tahoma" w:cs="Tahoma"/>
        </w:rPr>
        <w:t xml:space="preserve">horro </w:t>
      </w:r>
      <w:r w:rsidR="00F51CF0" w:rsidRPr="001A2AA2">
        <w:rPr>
          <w:rFonts w:ascii="Tahoma" w:hAnsi="Tahoma" w:cs="Tahoma"/>
        </w:rPr>
        <w:t>Individual al Régimen de Prima M</w:t>
      </w:r>
      <w:r w:rsidR="00DD01CB" w:rsidRPr="001A2AA2">
        <w:rPr>
          <w:rFonts w:ascii="Tahoma" w:hAnsi="Tahoma" w:cs="Tahoma"/>
        </w:rPr>
        <w:t xml:space="preserve">edia con </w:t>
      </w:r>
      <w:r w:rsidR="00F51CF0" w:rsidRPr="001A2AA2">
        <w:rPr>
          <w:rFonts w:ascii="Tahoma" w:hAnsi="Tahoma" w:cs="Tahoma"/>
        </w:rPr>
        <w:t>Prestación D</w:t>
      </w:r>
      <w:r w:rsidR="00DD01CB" w:rsidRPr="001A2AA2">
        <w:rPr>
          <w:rFonts w:ascii="Tahoma" w:hAnsi="Tahoma" w:cs="Tahoma"/>
        </w:rPr>
        <w:t>efinida</w:t>
      </w:r>
      <w:r w:rsidR="00B328A1" w:rsidRPr="001A2AA2">
        <w:rPr>
          <w:rFonts w:ascii="Tahoma" w:hAnsi="Tahoma" w:cs="Tahoma"/>
        </w:rPr>
        <w:t xml:space="preserve"> que solicita la actora</w:t>
      </w:r>
      <w:r w:rsidR="00DD01CB" w:rsidRPr="001A2AA2">
        <w:rPr>
          <w:rFonts w:ascii="Tahoma" w:hAnsi="Tahoma" w:cs="Tahoma"/>
        </w:rPr>
        <w:t xml:space="preserve">? </w:t>
      </w:r>
    </w:p>
    <w:p w:rsidR="00ED36DB" w:rsidRPr="0013414C" w:rsidRDefault="00ED36DB" w:rsidP="001A2AA2">
      <w:pPr>
        <w:pStyle w:val="Sinespaciado"/>
        <w:spacing w:line="276" w:lineRule="auto"/>
        <w:ind w:firstLine="708"/>
        <w:jc w:val="both"/>
        <w:rPr>
          <w:rFonts w:ascii="Tahoma" w:hAnsi="Tahoma" w:cs="Tahoma"/>
          <w:sz w:val="16"/>
          <w:szCs w:val="16"/>
        </w:rPr>
      </w:pPr>
    </w:p>
    <w:p w:rsidR="00BE60C1" w:rsidRPr="001A2AA2" w:rsidRDefault="00BE60C1" w:rsidP="001A2AA2">
      <w:pPr>
        <w:pStyle w:val="Prrafodelista"/>
        <w:tabs>
          <w:tab w:val="left" w:pos="1276"/>
        </w:tabs>
        <w:autoSpaceDN w:val="0"/>
        <w:spacing w:after="0" w:line="276" w:lineRule="auto"/>
        <w:ind w:left="709"/>
        <w:jc w:val="both"/>
        <w:rPr>
          <w:rFonts w:ascii="Tahoma" w:hAnsi="Tahoma" w:cs="Tahoma"/>
          <w:b/>
          <w:bCs/>
          <w:bdr w:val="none" w:sz="0" w:space="0" w:color="auto" w:frame="1"/>
          <w:lang w:val="es-MX"/>
        </w:rPr>
      </w:pPr>
      <w:r w:rsidRPr="001A2AA2">
        <w:rPr>
          <w:rFonts w:ascii="Tahoma" w:hAnsi="Tahoma" w:cs="Tahoma"/>
          <w:b/>
          <w:bCs/>
          <w:bdr w:val="none" w:sz="0" w:space="0" w:color="auto" w:frame="1"/>
          <w:lang w:val="es-MX"/>
        </w:rPr>
        <w:t>5.2 Principio de subsidiariedad como requisito para que proceda la acción de tutela</w:t>
      </w:r>
    </w:p>
    <w:p w:rsidR="002143E5" w:rsidRDefault="00BE60C1" w:rsidP="001A2AA2">
      <w:pPr>
        <w:pStyle w:val="Sinespaciado"/>
        <w:spacing w:line="276" w:lineRule="auto"/>
        <w:jc w:val="both"/>
        <w:rPr>
          <w:rFonts w:ascii="Tahoma" w:hAnsi="Tahoma" w:cs="Tahoma"/>
        </w:rPr>
      </w:pPr>
      <w:r w:rsidRPr="001A2AA2">
        <w:rPr>
          <w:rFonts w:ascii="Tahoma" w:hAnsi="Tahoma" w:cs="Tahoma"/>
        </w:rPr>
        <w:t xml:space="preserve"> </w:t>
      </w:r>
      <w:r w:rsidRPr="001A2AA2">
        <w:rPr>
          <w:rFonts w:ascii="Tahoma" w:hAnsi="Tahoma" w:cs="Tahoma"/>
        </w:rPr>
        <w:tab/>
      </w:r>
    </w:p>
    <w:p w:rsidR="00BE60C1" w:rsidRDefault="001A2AA2" w:rsidP="002143E5">
      <w:pPr>
        <w:pStyle w:val="Sinespaciado"/>
        <w:spacing w:line="276" w:lineRule="auto"/>
        <w:ind w:firstLine="567"/>
        <w:jc w:val="both"/>
        <w:rPr>
          <w:rFonts w:ascii="Tahoma" w:hAnsi="Tahoma" w:cs="Tahoma"/>
        </w:rPr>
      </w:pPr>
      <w:r w:rsidRPr="001A2AA2">
        <w:rPr>
          <w:rFonts w:ascii="Tahoma" w:hAnsi="Tahoma" w:cs="Tahoma"/>
        </w:rPr>
        <w:t xml:space="preserve">En </w:t>
      </w:r>
      <w:r>
        <w:rPr>
          <w:rFonts w:ascii="Tahoma" w:hAnsi="Tahoma" w:cs="Tahoma"/>
        </w:rPr>
        <w:t>la s</w:t>
      </w:r>
      <w:r w:rsidRPr="001A2AA2">
        <w:rPr>
          <w:rFonts w:ascii="Tahoma" w:hAnsi="Tahoma" w:cs="Tahoma"/>
        </w:rPr>
        <w:t>entencia T-003 de 2014</w:t>
      </w:r>
      <w:r>
        <w:rPr>
          <w:rFonts w:ascii="Tahoma" w:hAnsi="Tahoma" w:cs="Tahoma"/>
        </w:rPr>
        <w:t>, l</w:t>
      </w:r>
      <w:r w:rsidR="00BE60C1" w:rsidRPr="001A2AA2">
        <w:rPr>
          <w:rFonts w:ascii="Tahoma" w:hAnsi="Tahoma" w:cs="Tahoma"/>
        </w:rPr>
        <w:t xml:space="preserve">a Corte Constitucional </w:t>
      </w:r>
      <w:r>
        <w:rPr>
          <w:rFonts w:ascii="Tahoma" w:hAnsi="Tahoma" w:cs="Tahoma"/>
        </w:rPr>
        <w:t>expuso, con relación a la subsidiariedad de la acción de tutela lo siguiente:</w:t>
      </w:r>
    </w:p>
    <w:p w:rsidR="00BE60C1" w:rsidRPr="00ED36DB" w:rsidRDefault="00BE60C1" w:rsidP="0059608D">
      <w:pPr>
        <w:spacing w:after="0" w:line="240" w:lineRule="auto"/>
        <w:ind w:left="567" w:right="51"/>
        <w:jc w:val="both"/>
        <w:textAlignment w:val="baseline"/>
        <w:rPr>
          <w:rFonts w:ascii="Arial Narrow" w:hAnsi="Arial Narrow"/>
          <w:i/>
          <w:bdr w:val="none" w:sz="0" w:space="0" w:color="auto" w:frame="1"/>
        </w:rPr>
      </w:pPr>
      <w:r w:rsidRPr="00ED36DB">
        <w:rPr>
          <w:rFonts w:ascii="Arial Narrow" w:hAnsi="Arial Narrow"/>
          <w:i/>
          <w:bdr w:val="none" w:sz="0" w:space="0" w:color="auto" w:frame="1"/>
        </w:rPr>
        <w:lastRenderedPageBreak/>
        <w:t xml:space="preserve">“Teniendo en cuenta que la subsidiariedad se deriva del carácter excepcional, preferente y sumario que tiene la acción de tutela, el cual le impone al ciudadano la obligación de acudir a los otros mecanismos antes de invocar la protección de los derechos fundamentales a través del amparo constitucional, la Corte en la sentencia SU-458 de 2010, indicó que los conflictos jurídicos relacionados con los derechos fundamentales deben ser en principio resueltos por las vías ordinarias y solo en casos excepcionales a través de la acción de tutela. Al respecto se </w:t>
      </w:r>
      <w:proofErr w:type="spellStart"/>
      <w:r w:rsidRPr="00ED36DB">
        <w:rPr>
          <w:rFonts w:ascii="Arial Narrow" w:hAnsi="Arial Narrow"/>
          <w:i/>
          <w:bdr w:val="none" w:sz="0" w:space="0" w:color="auto" w:frame="1"/>
        </w:rPr>
        <w:t>dijo:“La</w:t>
      </w:r>
      <w:proofErr w:type="spellEnd"/>
      <w:r w:rsidRPr="00ED36DB">
        <w:rPr>
          <w:rFonts w:ascii="Arial Narrow" w:hAnsi="Arial Narrow"/>
          <w:i/>
          <w:bdr w:val="none" w:sz="0" w:space="0" w:color="auto" w:frame="1"/>
        </w:rPr>
        <w:t xml:space="preserve"> jurisprudencia constitucional ha sido reiterativa en señalar que, en virtud del principio de subsidiariedad de la tutela, los conflictos jurídicos relacionados con los derechos fundamentales deben ser en principio resueltos por las vías ordinarias -jurisdiccionales y administrativas- y sólo ante la ausencia de dichas vías o cuando las mismas no resultan idóneas para evitar la ocurrencia de un perjuicio irremediable, resulta admisible acudir a la acción de amparo constitucional”.</w:t>
      </w:r>
    </w:p>
    <w:p w:rsidR="00BE60C1" w:rsidRPr="00ED36DB" w:rsidRDefault="00BE60C1" w:rsidP="0059608D">
      <w:pPr>
        <w:spacing w:after="0" w:line="240" w:lineRule="auto"/>
        <w:ind w:left="567" w:right="51"/>
        <w:jc w:val="both"/>
        <w:textAlignment w:val="baseline"/>
        <w:rPr>
          <w:rFonts w:ascii="Arial Narrow" w:hAnsi="Arial Narrow"/>
          <w:i/>
          <w:bdr w:val="none" w:sz="0" w:space="0" w:color="auto" w:frame="1"/>
        </w:rPr>
      </w:pPr>
    </w:p>
    <w:p w:rsidR="00BE60C1" w:rsidRPr="00ED36DB" w:rsidRDefault="00BE60C1" w:rsidP="0059608D">
      <w:pPr>
        <w:spacing w:after="0" w:line="240" w:lineRule="auto"/>
        <w:ind w:left="567" w:right="51"/>
        <w:jc w:val="both"/>
        <w:textAlignment w:val="baseline"/>
        <w:rPr>
          <w:rFonts w:ascii="Arial Narrow" w:hAnsi="Arial Narrow"/>
          <w:i/>
          <w:bdr w:val="none" w:sz="0" w:space="0" w:color="auto" w:frame="1"/>
        </w:rPr>
      </w:pPr>
      <w:r w:rsidRPr="00ED36DB">
        <w:rPr>
          <w:rFonts w:ascii="Arial Narrow" w:hAnsi="Arial Narrow"/>
          <w:i/>
          <w:bdr w:val="none" w:sz="0" w:space="0" w:color="auto" w:frame="1"/>
        </w:rPr>
        <w:t>En suma, la acción de tutela solo resulta procedente cuando no existen o se han agotado todos los mecanismos judiciales y administrativos que resultan efectivos para la protección de los derechos fundamentales, a no ser que se demuestre la ocurrencia de un perjuicio irremediable, caso en el cual procederá como mecanismo transitorio. Ello con el fin de evitar que este mecanismo excepcional, se convierta en principal”</w:t>
      </w:r>
    </w:p>
    <w:p w:rsidR="00F6653F" w:rsidRPr="001A2AA2" w:rsidRDefault="00F6653F" w:rsidP="001A2AA2">
      <w:pPr>
        <w:pStyle w:val="Sinespaciado"/>
        <w:spacing w:line="276" w:lineRule="auto"/>
        <w:jc w:val="both"/>
        <w:rPr>
          <w:rFonts w:ascii="Tahoma" w:hAnsi="Tahoma" w:cs="Tahoma"/>
        </w:rPr>
      </w:pPr>
    </w:p>
    <w:p w:rsidR="007D4736" w:rsidRPr="001A2AA2" w:rsidRDefault="007D4736" w:rsidP="001A2AA2">
      <w:pPr>
        <w:pStyle w:val="Prrafodelista"/>
        <w:numPr>
          <w:ilvl w:val="1"/>
          <w:numId w:val="16"/>
        </w:numPr>
        <w:spacing w:after="0"/>
        <w:jc w:val="both"/>
        <w:textAlignment w:val="baseline"/>
        <w:rPr>
          <w:rFonts w:ascii="Tahoma" w:hAnsi="Tahoma" w:cs="Tahoma"/>
          <w:b/>
          <w:bCs/>
          <w:bdr w:val="none" w:sz="0" w:space="0" w:color="auto" w:frame="1"/>
        </w:rPr>
      </w:pPr>
      <w:r w:rsidRPr="001A2AA2">
        <w:rPr>
          <w:rFonts w:ascii="Tahoma" w:hAnsi="Tahoma" w:cs="Tahoma"/>
          <w:b/>
          <w:bCs/>
          <w:bdr w:val="none" w:sz="0" w:space="0" w:color="auto" w:frame="1"/>
        </w:rPr>
        <w:t xml:space="preserve">Inmediatez como requisito de </w:t>
      </w:r>
      <w:proofErr w:type="spellStart"/>
      <w:r w:rsidRPr="001A2AA2">
        <w:rPr>
          <w:rFonts w:ascii="Tahoma" w:hAnsi="Tahoma" w:cs="Tahoma"/>
          <w:b/>
          <w:bCs/>
          <w:bdr w:val="none" w:sz="0" w:space="0" w:color="auto" w:frame="1"/>
        </w:rPr>
        <w:t>procedibilidad</w:t>
      </w:r>
      <w:proofErr w:type="spellEnd"/>
      <w:r w:rsidRPr="001A2AA2">
        <w:rPr>
          <w:rFonts w:ascii="Tahoma" w:hAnsi="Tahoma" w:cs="Tahoma"/>
          <w:b/>
          <w:bCs/>
          <w:bdr w:val="none" w:sz="0" w:space="0" w:color="auto" w:frame="1"/>
        </w:rPr>
        <w:t xml:space="preserve"> de la acción de tutela </w:t>
      </w:r>
    </w:p>
    <w:p w:rsidR="001A2AA2" w:rsidRDefault="001A2AA2" w:rsidP="001A2AA2">
      <w:pPr>
        <w:spacing w:after="0"/>
        <w:jc w:val="both"/>
        <w:textAlignment w:val="baseline"/>
        <w:rPr>
          <w:rFonts w:ascii="Tahoma" w:hAnsi="Tahoma" w:cs="Tahoma"/>
        </w:rPr>
      </w:pPr>
    </w:p>
    <w:p w:rsidR="00FE26C5" w:rsidRPr="001A2AA2" w:rsidRDefault="001A2AA2" w:rsidP="001A2AA2">
      <w:pPr>
        <w:spacing w:after="0" w:line="276" w:lineRule="auto"/>
        <w:ind w:firstLine="708"/>
        <w:jc w:val="both"/>
        <w:textAlignment w:val="baseline"/>
        <w:rPr>
          <w:rFonts w:ascii="Tahoma" w:hAnsi="Tahoma" w:cs="Tahoma"/>
        </w:rPr>
      </w:pPr>
      <w:r>
        <w:rPr>
          <w:rFonts w:ascii="Tahoma" w:hAnsi="Tahoma" w:cs="Tahoma"/>
        </w:rPr>
        <w:t xml:space="preserve">Respecto de la </w:t>
      </w:r>
      <w:r w:rsidRPr="001A2AA2">
        <w:rPr>
          <w:rFonts w:ascii="Tahoma" w:hAnsi="Tahoma" w:cs="Tahoma"/>
        </w:rPr>
        <w:t xml:space="preserve">inmediatez </w:t>
      </w:r>
      <w:r w:rsidRPr="001A2AA2">
        <w:rPr>
          <w:rFonts w:ascii="Tahoma" w:hAnsi="Tahoma" w:cs="Tahoma"/>
          <w:bCs/>
          <w:bdr w:val="none" w:sz="0" w:space="0" w:color="auto" w:frame="1"/>
        </w:rPr>
        <w:t xml:space="preserve">como requisito de </w:t>
      </w:r>
      <w:proofErr w:type="spellStart"/>
      <w:r w:rsidRPr="001A2AA2">
        <w:rPr>
          <w:rFonts w:ascii="Tahoma" w:hAnsi="Tahoma" w:cs="Tahoma"/>
          <w:bCs/>
          <w:bdr w:val="none" w:sz="0" w:space="0" w:color="auto" w:frame="1"/>
        </w:rPr>
        <w:t>procedibilidad</w:t>
      </w:r>
      <w:proofErr w:type="spellEnd"/>
      <w:r w:rsidRPr="001A2AA2">
        <w:rPr>
          <w:rFonts w:ascii="Tahoma" w:hAnsi="Tahoma" w:cs="Tahoma"/>
          <w:bCs/>
          <w:bdr w:val="none" w:sz="0" w:space="0" w:color="auto" w:frame="1"/>
        </w:rPr>
        <w:t xml:space="preserve"> de la acción de tutela,</w:t>
      </w:r>
      <w:r w:rsidRPr="001A2AA2">
        <w:rPr>
          <w:rFonts w:ascii="Tahoma" w:hAnsi="Tahoma" w:cs="Tahoma"/>
        </w:rPr>
        <w:t xml:space="preserve"> </w:t>
      </w:r>
      <w:r>
        <w:rPr>
          <w:rFonts w:ascii="Tahoma" w:hAnsi="Tahoma" w:cs="Tahoma"/>
        </w:rPr>
        <w:t>e</w:t>
      </w:r>
      <w:r w:rsidR="00FE26C5" w:rsidRPr="001A2AA2">
        <w:rPr>
          <w:rFonts w:ascii="Tahoma" w:hAnsi="Tahoma" w:cs="Tahoma"/>
        </w:rPr>
        <w:t>l máximo órgano de la Jurisdicción Constitucional en Sentencia T-332 de 2015 señal</w:t>
      </w:r>
      <w:r>
        <w:rPr>
          <w:rFonts w:ascii="Tahoma" w:hAnsi="Tahoma" w:cs="Tahoma"/>
        </w:rPr>
        <w:t>ó</w:t>
      </w:r>
      <w:r w:rsidR="00FE26C5" w:rsidRPr="001A2AA2">
        <w:rPr>
          <w:rFonts w:ascii="Tahoma" w:hAnsi="Tahoma" w:cs="Tahoma"/>
        </w:rPr>
        <w:t>:</w:t>
      </w:r>
    </w:p>
    <w:p w:rsidR="001A2AA2" w:rsidRDefault="001A2AA2" w:rsidP="001A2AA2">
      <w:pPr>
        <w:spacing w:after="0"/>
        <w:ind w:firstLine="708"/>
        <w:jc w:val="both"/>
        <w:textAlignment w:val="baseline"/>
        <w:rPr>
          <w:b/>
          <w:bCs/>
          <w:sz w:val="24"/>
          <w:szCs w:val="24"/>
          <w:bdr w:val="none" w:sz="0" w:space="0" w:color="auto" w:frame="1"/>
        </w:rPr>
      </w:pPr>
    </w:p>
    <w:p w:rsidR="007D4736" w:rsidRPr="0059608D" w:rsidRDefault="001A2AA2" w:rsidP="0059608D">
      <w:pPr>
        <w:spacing w:after="0" w:line="240" w:lineRule="auto"/>
        <w:ind w:left="567" w:right="51"/>
        <w:jc w:val="both"/>
        <w:textAlignment w:val="baseline"/>
        <w:rPr>
          <w:rFonts w:ascii="Arial Narrow" w:hAnsi="Arial Narrow"/>
          <w:i/>
          <w:bdr w:val="none" w:sz="0" w:space="0" w:color="auto" w:frame="1"/>
        </w:rPr>
      </w:pPr>
      <w:r>
        <w:rPr>
          <w:rFonts w:ascii="Arial Narrow" w:hAnsi="Arial Narrow"/>
          <w:i/>
          <w:bdr w:val="none" w:sz="0" w:space="0" w:color="auto" w:frame="1"/>
        </w:rPr>
        <w:t>“</w:t>
      </w:r>
      <w:r w:rsidR="007D4736" w:rsidRPr="001A2AA2">
        <w:rPr>
          <w:rFonts w:ascii="Arial Narrow" w:hAnsi="Arial Narrow"/>
          <w:i/>
          <w:bdr w:val="none" w:sz="0" w:space="0" w:color="auto" w:frame="1"/>
        </w:rPr>
        <w:t xml:space="preserve">De acuerdo a la jurisprudencia constitucional, el principio de inmediatez constituye un requisito de </w:t>
      </w:r>
      <w:proofErr w:type="spellStart"/>
      <w:r w:rsidR="007D4736" w:rsidRPr="001A2AA2">
        <w:rPr>
          <w:rFonts w:ascii="Arial Narrow" w:hAnsi="Arial Narrow"/>
          <w:i/>
          <w:bdr w:val="none" w:sz="0" w:space="0" w:color="auto" w:frame="1"/>
        </w:rPr>
        <w:t>procedibilidad</w:t>
      </w:r>
      <w:proofErr w:type="spellEnd"/>
      <w:r w:rsidR="007D4736" w:rsidRPr="001A2AA2">
        <w:rPr>
          <w:rFonts w:ascii="Arial Narrow" w:hAnsi="Arial Narrow"/>
          <w:i/>
          <w:bdr w:val="none" w:sz="0" w:space="0" w:color="auto" w:frame="1"/>
        </w:rPr>
        <w:t xml:space="preserve"> de la acción de tutela, por lo que su interposición debe ser oportuna y razonable</w:t>
      </w:r>
      <w:r w:rsidR="00194849" w:rsidRPr="001A2AA2">
        <w:rPr>
          <w:rFonts w:ascii="Arial Narrow" w:hAnsi="Arial Narrow"/>
          <w:i/>
          <w:bdr w:val="none" w:sz="0" w:space="0" w:color="auto" w:frame="1"/>
        </w:rPr>
        <w:t xml:space="preserve"> con relación a la ocurrencia de l</w:t>
      </w:r>
      <w:r w:rsidR="007D4736" w:rsidRPr="001A2AA2">
        <w:rPr>
          <w:rFonts w:ascii="Arial Narrow" w:hAnsi="Arial Narrow"/>
          <w:i/>
          <w:bdr w:val="none" w:sz="0" w:space="0" w:color="auto" w:frame="1"/>
        </w:rPr>
        <w:t>os hechos que originaron la afectación o amenaza de los derechos fundamentales invocados. La petición ha de ser presentada en un tiempo cercano a la ocurrencia de la amenaza o violación de los derechos. Si se limitara la presentación de la demanda de amparo constitucional, se afectaría el alcance jurídico dado por el Constituyente a la acción de tutela, y se desvirtuaría su fin de protección actual, inmediata y efectiva de tales derechos.</w:t>
      </w:r>
    </w:p>
    <w:p w:rsidR="001A2AA2" w:rsidRDefault="001A2AA2" w:rsidP="0059608D">
      <w:pPr>
        <w:spacing w:after="0" w:line="240" w:lineRule="auto"/>
        <w:ind w:left="567" w:right="51"/>
        <w:jc w:val="both"/>
        <w:textAlignment w:val="baseline"/>
        <w:rPr>
          <w:rFonts w:ascii="Arial Narrow" w:hAnsi="Arial Narrow"/>
          <w:i/>
          <w:bdr w:val="none" w:sz="0" w:space="0" w:color="auto" w:frame="1"/>
        </w:rPr>
      </w:pPr>
    </w:p>
    <w:p w:rsidR="007D4736" w:rsidRPr="0059608D" w:rsidRDefault="007D4736" w:rsidP="0059608D">
      <w:pPr>
        <w:spacing w:after="0" w:line="240" w:lineRule="auto"/>
        <w:ind w:left="567" w:right="51"/>
        <w:jc w:val="both"/>
        <w:textAlignment w:val="baseline"/>
        <w:rPr>
          <w:rFonts w:ascii="Arial Narrow" w:hAnsi="Arial Narrow"/>
          <w:i/>
          <w:bdr w:val="none" w:sz="0" w:space="0" w:color="auto" w:frame="1"/>
        </w:rPr>
      </w:pPr>
      <w:r w:rsidRPr="001A2AA2">
        <w:rPr>
          <w:rFonts w:ascii="Arial Narrow" w:hAnsi="Arial Narrow"/>
          <w:i/>
          <w:bdr w:val="none" w:sz="0" w:space="0" w:color="auto" w:frame="1"/>
        </w:rPr>
        <w:t>Por lo tanto, la inactividad o la demora del accionante para ejercer las acciones ordinarias, cuando éstas proveen una protección eficaz, impide que resulte procedente la acción de tutela. Del mismo modo, si se trata de la interposición tardía de la tutela, igualmente es aplicable el principio de inmediatez, según el cual la falta de ejercicio oportuno de los medios que la ley ofrece para el reconocimiento de sus derechos no puede alegarse para el beneficio propio del sujeto de la omisión o la tardanza.</w:t>
      </w:r>
    </w:p>
    <w:p w:rsidR="001A2AA2" w:rsidRDefault="001A2AA2" w:rsidP="0059608D">
      <w:pPr>
        <w:spacing w:after="0" w:line="240" w:lineRule="auto"/>
        <w:ind w:left="567" w:right="51"/>
        <w:jc w:val="both"/>
        <w:textAlignment w:val="baseline"/>
        <w:rPr>
          <w:rFonts w:ascii="Arial Narrow" w:hAnsi="Arial Narrow"/>
          <w:i/>
          <w:bdr w:val="none" w:sz="0" w:space="0" w:color="auto" w:frame="1"/>
        </w:rPr>
      </w:pPr>
    </w:p>
    <w:p w:rsidR="00FE26C5" w:rsidRPr="001A2AA2" w:rsidRDefault="007D4736" w:rsidP="0059608D">
      <w:pPr>
        <w:spacing w:after="0" w:line="240" w:lineRule="auto"/>
        <w:ind w:left="567" w:right="51"/>
        <w:jc w:val="both"/>
        <w:textAlignment w:val="baseline"/>
        <w:rPr>
          <w:rFonts w:ascii="Arial Narrow" w:hAnsi="Arial Narrow"/>
          <w:i/>
          <w:bdr w:val="none" w:sz="0" w:space="0" w:color="auto" w:frame="1"/>
        </w:rPr>
      </w:pPr>
      <w:r w:rsidRPr="001A2AA2">
        <w:rPr>
          <w:rFonts w:ascii="Arial Narrow" w:hAnsi="Arial Narrow"/>
          <w:i/>
          <w:bdr w:val="none" w:sz="0" w:space="0" w:color="auto" w:frame="1"/>
        </w:rPr>
        <w:t>La regla jurisprudencial acerca del principio de la inmediatez, ordena al juez de tutela constatar si existe un motivo válido, entendiéndolo como justa causa, para el no ejercicio de la acción constitucional de manera oportuna. Es así como en la Sentencia T- 743  de 2008 se establecen las circunstancias que el juez debe verificar cuando esta frente a un caso de inmediatez, así: i) Si existe un motivo válido para la inactividad de los accionantes; ii) si esta inactividad injustificada vulnera el núcleo esencial de los derechos de terceros afectados con la decisión;  iii) Si existe un nexo causal entre el ejercicio inoportuno de la acción y la vulneración de los derechos de los interesados; y iv) si el fundamento de la acción de tutela surgió después de acaecida la actuación violatoria de los derechos fundamentales, de cualquier forma en un plazo no muy alejado de la fecha de interposición.</w:t>
      </w:r>
      <w:r w:rsidR="001A2AA2">
        <w:rPr>
          <w:rFonts w:ascii="Arial Narrow" w:hAnsi="Arial Narrow"/>
          <w:i/>
          <w:bdr w:val="none" w:sz="0" w:space="0" w:color="auto" w:frame="1"/>
        </w:rPr>
        <w:t>”</w:t>
      </w:r>
    </w:p>
    <w:p w:rsidR="00B815BB" w:rsidRPr="001A2AA2" w:rsidRDefault="00B815BB" w:rsidP="001A2AA2">
      <w:pPr>
        <w:spacing w:after="0"/>
        <w:ind w:firstLine="708"/>
        <w:jc w:val="both"/>
        <w:textAlignment w:val="baseline"/>
        <w:rPr>
          <w:rFonts w:ascii="Arial Narrow" w:hAnsi="Arial Narrow"/>
          <w:i/>
          <w:bdr w:val="none" w:sz="0" w:space="0" w:color="auto" w:frame="1"/>
        </w:rPr>
      </w:pPr>
    </w:p>
    <w:p w:rsidR="00FF559F" w:rsidRPr="001A2AA2" w:rsidRDefault="00C52D01" w:rsidP="001A2AA2">
      <w:pPr>
        <w:pStyle w:val="Prrafodelista"/>
        <w:numPr>
          <w:ilvl w:val="1"/>
          <w:numId w:val="16"/>
        </w:numPr>
        <w:tabs>
          <w:tab w:val="left" w:pos="1701"/>
        </w:tabs>
        <w:autoSpaceDN w:val="0"/>
        <w:spacing w:after="0" w:line="276" w:lineRule="auto"/>
        <w:jc w:val="both"/>
        <w:rPr>
          <w:rFonts w:ascii="Tahoma" w:hAnsi="Tahoma" w:cs="Tahoma"/>
          <w:b/>
        </w:rPr>
      </w:pPr>
      <w:r w:rsidRPr="001A2AA2">
        <w:rPr>
          <w:rFonts w:ascii="Tahoma" w:hAnsi="Tahoma" w:cs="Tahoma"/>
          <w:b/>
        </w:rPr>
        <w:t xml:space="preserve">Caso en concreto </w:t>
      </w:r>
    </w:p>
    <w:p w:rsidR="00FE26C5" w:rsidRPr="001A2AA2" w:rsidRDefault="00FE26C5" w:rsidP="001A2AA2">
      <w:pPr>
        <w:pStyle w:val="Prrafodelista"/>
        <w:tabs>
          <w:tab w:val="left" w:pos="1701"/>
        </w:tabs>
        <w:autoSpaceDN w:val="0"/>
        <w:spacing w:after="0" w:line="276" w:lineRule="auto"/>
        <w:ind w:left="1440"/>
        <w:jc w:val="both"/>
        <w:rPr>
          <w:rFonts w:ascii="Tahoma" w:hAnsi="Tahoma" w:cs="Tahoma"/>
          <w:b/>
        </w:rPr>
      </w:pPr>
    </w:p>
    <w:p w:rsidR="00020C34" w:rsidRPr="001A2AA2" w:rsidRDefault="00F85CBF" w:rsidP="001A2AA2">
      <w:pPr>
        <w:spacing w:after="0" w:line="276" w:lineRule="auto"/>
        <w:ind w:firstLine="708"/>
        <w:jc w:val="both"/>
        <w:rPr>
          <w:rFonts w:ascii="Tahoma" w:hAnsi="Tahoma" w:cs="Tahoma"/>
        </w:rPr>
      </w:pPr>
      <w:r w:rsidRPr="001A2AA2">
        <w:rPr>
          <w:rFonts w:ascii="Tahoma" w:hAnsi="Tahoma" w:cs="Tahoma"/>
        </w:rPr>
        <w:t xml:space="preserve">En el caso que ocupa la atención de la Sala, se acude a la vía </w:t>
      </w:r>
      <w:r w:rsidR="003718EF" w:rsidRPr="001A2AA2">
        <w:rPr>
          <w:rFonts w:ascii="Tahoma" w:hAnsi="Tahoma" w:cs="Tahoma"/>
        </w:rPr>
        <w:t xml:space="preserve">de </w:t>
      </w:r>
      <w:r w:rsidRPr="001A2AA2">
        <w:rPr>
          <w:rFonts w:ascii="Tahoma" w:hAnsi="Tahoma" w:cs="Tahoma"/>
        </w:rPr>
        <w:t xml:space="preserve">tutela con el propósito de que se proteja </w:t>
      </w:r>
      <w:r w:rsidR="00C03D1A" w:rsidRPr="001A2AA2">
        <w:rPr>
          <w:rFonts w:ascii="Tahoma" w:hAnsi="Tahoma" w:cs="Tahoma"/>
        </w:rPr>
        <w:t>los</w:t>
      </w:r>
      <w:r w:rsidR="00A81360" w:rsidRPr="001A2AA2">
        <w:rPr>
          <w:rFonts w:ascii="Tahoma" w:hAnsi="Tahoma" w:cs="Tahoma"/>
        </w:rPr>
        <w:t xml:space="preserve"> derecho</w:t>
      </w:r>
      <w:r w:rsidR="00C03D1A" w:rsidRPr="001A2AA2">
        <w:rPr>
          <w:rFonts w:ascii="Tahoma" w:hAnsi="Tahoma" w:cs="Tahoma"/>
        </w:rPr>
        <w:t>s</w:t>
      </w:r>
      <w:r w:rsidR="00A81360" w:rsidRPr="001A2AA2">
        <w:rPr>
          <w:rFonts w:ascii="Tahoma" w:hAnsi="Tahoma" w:cs="Tahoma"/>
        </w:rPr>
        <w:t xml:space="preserve"> fundamental</w:t>
      </w:r>
      <w:r w:rsidR="00EF629F" w:rsidRPr="001A2AA2">
        <w:rPr>
          <w:rFonts w:ascii="Tahoma" w:hAnsi="Tahoma" w:cs="Tahoma"/>
        </w:rPr>
        <w:t xml:space="preserve">es de petición, debido proceso, salud, la igualdad ante la ley y a la dignidad humana y seguridad social de la señora Gloria </w:t>
      </w:r>
      <w:r w:rsidR="00A419D0" w:rsidRPr="001A2AA2">
        <w:rPr>
          <w:rFonts w:ascii="Tahoma" w:hAnsi="Tahoma" w:cs="Tahoma"/>
        </w:rPr>
        <w:t>Inés</w:t>
      </w:r>
      <w:r w:rsidR="00EF629F" w:rsidRPr="001A2AA2">
        <w:rPr>
          <w:rFonts w:ascii="Tahoma" w:hAnsi="Tahoma" w:cs="Tahoma"/>
        </w:rPr>
        <w:t xml:space="preserve"> Calderon Castaño supue</w:t>
      </w:r>
      <w:r w:rsidR="0073326C" w:rsidRPr="001A2AA2">
        <w:rPr>
          <w:rFonts w:ascii="Tahoma" w:hAnsi="Tahoma" w:cs="Tahoma"/>
        </w:rPr>
        <w:t>stamente</w:t>
      </w:r>
      <w:r w:rsidR="00A67770" w:rsidRPr="001A2AA2">
        <w:rPr>
          <w:rFonts w:ascii="Tahoma" w:hAnsi="Tahoma" w:cs="Tahoma"/>
        </w:rPr>
        <w:t xml:space="preserve"> </w:t>
      </w:r>
      <w:r w:rsidR="0073326C" w:rsidRPr="001A2AA2">
        <w:rPr>
          <w:rFonts w:ascii="Tahoma" w:hAnsi="Tahoma" w:cs="Tahoma"/>
        </w:rPr>
        <w:t>vulnerado</w:t>
      </w:r>
      <w:r w:rsidR="00A67770" w:rsidRPr="001A2AA2">
        <w:rPr>
          <w:rFonts w:ascii="Tahoma" w:hAnsi="Tahoma" w:cs="Tahoma"/>
        </w:rPr>
        <w:t>s</w:t>
      </w:r>
      <w:r w:rsidR="0073326C" w:rsidRPr="001A2AA2">
        <w:rPr>
          <w:rFonts w:ascii="Tahoma" w:hAnsi="Tahoma" w:cs="Tahoma"/>
        </w:rPr>
        <w:t xml:space="preserve"> </w:t>
      </w:r>
      <w:r w:rsidR="00BB0AC4" w:rsidRPr="001A2AA2">
        <w:rPr>
          <w:rFonts w:ascii="Tahoma" w:hAnsi="Tahoma" w:cs="Tahoma"/>
        </w:rPr>
        <w:t xml:space="preserve">por Colpensiones </w:t>
      </w:r>
      <w:r w:rsidR="00EF629F" w:rsidRPr="001A2AA2">
        <w:rPr>
          <w:rFonts w:ascii="Tahoma" w:hAnsi="Tahoma" w:cs="Tahoma"/>
        </w:rPr>
        <w:t xml:space="preserve">y Porvenir S.A </w:t>
      </w:r>
      <w:r w:rsidR="00BB0AC4" w:rsidRPr="001A2AA2">
        <w:rPr>
          <w:rFonts w:ascii="Tahoma" w:hAnsi="Tahoma" w:cs="Tahoma"/>
        </w:rPr>
        <w:t>a</w:t>
      </w:r>
      <w:r w:rsidR="00C03D1A" w:rsidRPr="001A2AA2">
        <w:rPr>
          <w:rFonts w:ascii="Tahoma" w:hAnsi="Tahoma" w:cs="Tahoma"/>
        </w:rPr>
        <w:t>l</w:t>
      </w:r>
      <w:r w:rsidR="00A67770" w:rsidRPr="001A2AA2">
        <w:rPr>
          <w:rFonts w:ascii="Tahoma" w:hAnsi="Tahoma" w:cs="Tahoma"/>
        </w:rPr>
        <w:t xml:space="preserve"> </w:t>
      </w:r>
      <w:r w:rsidR="00EF629F" w:rsidRPr="001A2AA2">
        <w:rPr>
          <w:rFonts w:ascii="Tahoma" w:hAnsi="Tahoma" w:cs="Tahoma"/>
        </w:rPr>
        <w:t>no contestar la solicitud de traslado elevada por ella el día 14 de junio de 2005 y</w:t>
      </w:r>
      <w:r w:rsidR="0057440D" w:rsidRPr="001A2AA2">
        <w:rPr>
          <w:rFonts w:ascii="Tahoma" w:hAnsi="Tahoma" w:cs="Tahoma"/>
        </w:rPr>
        <w:t xml:space="preserve"> actualmente</w:t>
      </w:r>
      <w:r w:rsidR="00EF629F" w:rsidRPr="001A2AA2">
        <w:rPr>
          <w:rFonts w:ascii="Tahoma" w:hAnsi="Tahoma" w:cs="Tahoma"/>
        </w:rPr>
        <w:t xml:space="preserve"> negar el traslado del Régimen de Ahorro Individual al Régimen de Prima Media con Prestación Definida</w:t>
      </w:r>
      <w:r w:rsidR="0057440D" w:rsidRPr="001A2AA2">
        <w:rPr>
          <w:rFonts w:ascii="Tahoma" w:hAnsi="Tahoma" w:cs="Tahoma"/>
        </w:rPr>
        <w:t xml:space="preserve"> aduciend</w:t>
      </w:r>
      <w:r w:rsidR="0056103D" w:rsidRPr="001A2AA2">
        <w:rPr>
          <w:rFonts w:ascii="Tahoma" w:hAnsi="Tahoma" w:cs="Tahoma"/>
        </w:rPr>
        <w:t xml:space="preserve">o que no es viable por la edad. </w:t>
      </w:r>
    </w:p>
    <w:p w:rsidR="00F64B7C" w:rsidRPr="001A2AA2" w:rsidRDefault="009071A4" w:rsidP="004755B5">
      <w:pPr>
        <w:spacing w:after="0" w:line="240" w:lineRule="auto"/>
        <w:jc w:val="both"/>
        <w:rPr>
          <w:rFonts w:ascii="Tahoma" w:hAnsi="Tahoma" w:cs="Tahoma"/>
        </w:rPr>
      </w:pPr>
      <w:r w:rsidRPr="001A2AA2">
        <w:rPr>
          <w:rFonts w:ascii="Tahoma" w:hAnsi="Tahoma" w:cs="Tahoma"/>
        </w:rPr>
        <w:tab/>
      </w:r>
    </w:p>
    <w:p w:rsidR="004115D2" w:rsidRPr="001A2AA2" w:rsidRDefault="001A2AA2" w:rsidP="001A2AA2">
      <w:pPr>
        <w:spacing w:after="0" w:line="276" w:lineRule="auto"/>
        <w:ind w:firstLine="708"/>
        <w:jc w:val="both"/>
        <w:rPr>
          <w:rFonts w:ascii="Tahoma" w:hAnsi="Tahoma" w:cs="Tahoma"/>
        </w:rPr>
      </w:pPr>
      <w:r>
        <w:rPr>
          <w:rFonts w:ascii="Tahoma" w:hAnsi="Tahoma" w:cs="Tahoma"/>
        </w:rPr>
        <w:t>Ha</w:t>
      </w:r>
      <w:r w:rsidR="00C0453C" w:rsidRPr="001A2AA2">
        <w:rPr>
          <w:rFonts w:ascii="Tahoma" w:hAnsi="Tahoma" w:cs="Tahoma"/>
        </w:rPr>
        <w:t xml:space="preserve"> quedado acreditado en el expediente que la actora</w:t>
      </w:r>
      <w:r w:rsidR="00FD5303" w:rsidRPr="001A2AA2">
        <w:rPr>
          <w:rFonts w:ascii="Tahoma" w:hAnsi="Tahoma" w:cs="Tahoma"/>
        </w:rPr>
        <w:t xml:space="preserve"> actualmente tiene 55 años </w:t>
      </w:r>
      <w:r w:rsidR="003C573E" w:rsidRPr="001A2AA2">
        <w:rPr>
          <w:rFonts w:ascii="Tahoma" w:hAnsi="Tahoma" w:cs="Tahoma"/>
        </w:rPr>
        <w:t xml:space="preserve">de edad, que </w:t>
      </w:r>
      <w:r w:rsidR="00FD5303" w:rsidRPr="001A2AA2">
        <w:rPr>
          <w:rFonts w:ascii="Tahoma" w:hAnsi="Tahoma" w:cs="Tahoma"/>
        </w:rPr>
        <w:t xml:space="preserve">el 14 de junio de 2005 </w:t>
      </w:r>
      <w:r w:rsidR="00AE447E" w:rsidRPr="001A2AA2">
        <w:rPr>
          <w:rFonts w:ascii="Tahoma" w:hAnsi="Tahoma" w:cs="Tahoma"/>
        </w:rPr>
        <w:t xml:space="preserve">radicó </w:t>
      </w:r>
      <w:r w:rsidR="00C0453C" w:rsidRPr="001A2AA2">
        <w:rPr>
          <w:rFonts w:ascii="Tahoma" w:hAnsi="Tahoma" w:cs="Tahoma"/>
        </w:rPr>
        <w:t>ante Colpen</w:t>
      </w:r>
      <w:r w:rsidR="003C573E" w:rsidRPr="001A2AA2">
        <w:rPr>
          <w:rFonts w:ascii="Tahoma" w:hAnsi="Tahoma" w:cs="Tahoma"/>
        </w:rPr>
        <w:t xml:space="preserve">siones </w:t>
      </w:r>
      <w:r w:rsidR="0056103D" w:rsidRPr="001A2AA2">
        <w:rPr>
          <w:rFonts w:ascii="Tahoma" w:hAnsi="Tahoma" w:cs="Tahoma"/>
        </w:rPr>
        <w:t>solicitud para traslado del R</w:t>
      </w:r>
      <w:r w:rsidR="007B20EB" w:rsidRPr="001A2AA2">
        <w:rPr>
          <w:rFonts w:ascii="Tahoma" w:hAnsi="Tahoma" w:cs="Tahoma"/>
        </w:rPr>
        <w:t>égimen</w:t>
      </w:r>
      <w:r w:rsidR="0056103D" w:rsidRPr="001A2AA2">
        <w:rPr>
          <w:rFonts w:ascii="Tahoma" w:hAnsi="Tahoma" w:cs="Tahoma"/>
        </w:rPr>
        <w:t xml:space="preserve"> de Ahorro Individual al </w:t>
      </w:r>
      <w:r w:rsidR="00695A6F" w:rsidRPr="001A2AA2">
        <w:rPr>
          <w:rFonts w:ascii="Tahoma" w:hAnsi="Tahoma" w:cs="Tahoma"/>
        </w:rPr>
        <w:t>Régimen</w:t>
      </w:r>
      <w:r w:rsidR="0056103D" w:rsidRPr="001A2AA2">
        <w:rPr>
          <w:rFonts w:ascii="Tahoma" w:hAnsi="Tahoma" w:cs="Tahoma"/>
        </w:rPr>
        <w:t xml:space="preserve"> de Prima M</w:t>
      </w:r>
      <w:r w:rsidR="00695A6F" w:rsidRPr="001A2AA2">
        <w:rPr>
          <w:rFonts w:ascii="Tahoma" w:hAnsi="Tahoma" w:cs="Tahoma"/>
        </w:rPr>
        <w:t xml:space="preserve">edia con Prestación Definida </w:t>
      </w:r>
      <w:r w:rsidR="004115D2" w:rsidRPr="001A2AA2">
        <w:rPr>
          <w:rFonts w:ascii="Tahoma" w:hAnsi="Tahoma" w:cs="Tahoma"/>
        </w:rPr>
        <w:t>(folio 7 cuaderno I instancia), que al 1 de abril de 1994 no contaba con  los 15 años de servicios y que está a menos de 2 años de alcanzar la edad mínima para pensionarse.</w:t>
      </w:r>
    </w:p>
    <w:p w:rsidR="00A515AE" w:rsidRDefault="009B571E" w:rsidP="0041034B">
      <w:pPr>
        <w:spacing w:after="0" w:line="276" w:lineRule="auto"/>
        <w:ind w:firstLine="708"/>
        <w:jc w:val="both"/>
        <w:rPr>
          <w:rFonts w:ascii="Tahoma" w:hAnsi="Tahoma" w:cs="Tahoma"/>
        </w:rPr>
      </w:pPr>
      <w:r w:rsidRPr="001A2AA2">
        <w:rPr>
          <w:rFonts w:ascii="Tahoma" w:hAnsi="Tahoma" w:cs="Tahoma"/>
        </w:rPr>
        <w:lastRenderedPageBreak/>
        <w:t xml:space="preserve">De acuerdo con lo anterior y atendiendo a la jurisprudencia trascrita le resta advertir a la Sala que la acción de tutela como mecanismo subsidiario únicamente procede cuando </w:t>
      </w:r>
      <w:r w:rsidRPr="001A2AA2">
        <w:rPr>
          <w:rFonts w:ascii="Tahoma" w:hAnsi="Tahoma" w:cs="Tahoma"/>
          <w:bdr w:val="none" w:sz="0" w:space="0" w:color="auto" w:frame="1"/>
        </w:rPr>
        <w:t xml:space="preserve">el actor ha utilizado o agotado todos los medios ordinarios o extraordinarios de defensa judiciales que el ordenamiento jurídico le ha otorgado para la protección de sus derechos fundamentales o cuando </w:t>
      </w:r>
      <w:r w:rsidRPr="001A2AA2">
        <w:rPr>
          <w:rFonts w:ascii="Tahoma" w:hAnsi="Tahoma" w:cs="Tahoma"/>
        </w:rPr>
        <w:t>existiendo otros medios para la obtención de protección deprecada, estos no resultan suficientes por configurarse un perjuicio irremediable o afectación a un derecho fundamental de tan magnitud apremiante, que haga necesaria</w:t>
      </w:r>
      <w:r w:rsidR="001112DB" w:rsidRPr="001A2AA2">
        <w:rPr>
          <w:rFonts w:ascii="Tahoma" w:hAnsi="Tahoma" w:cs="Tahoma"/>
        </w:rPr>
        <w:t xml:space="preserve"> la intervención Constitucional. No obstante, en el presente caso no se cumplió con el requisito de haber acudido a la jurisdicción ordinaria para que se definiera la viabilidad de su traslado de </w:t>
      </w:r>
      <w:r w:rsidR="00F05F3F" w:rsidRPr="001A2AA2">
        <w:rPr>
          <w:rFonts w:ascii="Tahoma" w:hAnsi="Tahoma" w:cs="Tahoma"/>
        </w:rPr>
        <w:t>R</w:t>
      </w:r>
      <w:r w:rsidR="001112DB" w:rsidRPr="001A2AA2">
        <w:rPr>
          <w:rFonts w:ascii="Tahoma" w:hAnsi="Tahoma" w:cs="Tahoma"/>
        </w:rPr>
        <w:t>égimen</w:t>
      </w:r>
      <w:r w:rsidR="0041034B">
        <w:rPr>
          <w:rFonts w:ascii="Tahoma" w:hAnsi="Tahoma" w:cs="Tahoma"/>
        </w:rPr>
        <w:t xml:space="preserve">. </w:t>
      </w:r>
    </w:p>
    <w:p w:rsidR="00A515AE" w:rsidRDefault="00A515AE" w:rsidP="0041034B">
      <w:pPr>
        <w:spacing w:after="0" w:line="276" w:lineRule="auto"/>
        <w:ind w:firstLine="708"/>
        <w:jc w:val="both"/>
        <w:rPr>
          <w:rFonts w:ascii="Tahoma" w:hAnsi="Tahoma" w:cs="Tahoma"/>
        </w:rPr>
      </w:pPr>
    </w:p>
    <w:p w:rsidR="00A515AE" w:rsidRDefault="00A515AE" w:rsidP="0041034B">
      <w:pPr>
        <w:spacing w:after="0" w:line="276" w:lineRule="auto"/>
        <w:ind w:firstLine="708"/>
        <w:jc w:val="both"/>
        <w:rPr>
          <w:rFonts w:ascii="Tahoma" w:hAnsi="Tahoma" w:cs="Tahoma"/>
        </w:rPr>
      </w:pPr>
      <w:r>
        <w:rPr>
          <w:rFonts w:ascii="Tahoma" w:hAnsi="Tahoma" w:cs="Tahoma"/>
        </w:rPr>
        <w:t xml:space="preserve">Por otra parte, la Sala encuentra otros motivos para negar el amparo, los cuales se explican de la siguiente manera: </w:t>
      </w:r>
    </w:p>
    <w:p w:rsidR="00A515AE" w:rsidRDefault="00A515AE" w:rsidP="0041034B">
      <w:pPr>
        <w:spacing w:after="0" w:line="276" w:lineRule="auto"/>
        <w:ind w:firstLine="708"/>
        <w:jc w:val="both"/>
        <w:rPr>
          <w:rFonts w:ascii="Tahoma" w:hAnsi="Tahoma" w:cs="Tahoma"/>
        </w:rPr>
      </w:pPr>
      <w:r>
        <w:rPr>
          <w:rFonts w:ascii="Tahoma" w:hAnsi="Tahoma" w:cs="Tahoma"/>
        </w:rPr>
        <w:t xml:space="preserve"> </w:t>
      </w:r>
    </w:p>
    <w:p w:rsidR="00A515AE" w:rsidRDefault="00A515AE" w:rsidP="0041034B">
      <w:pPr>
        <w:spacing w:after="0" w:line="276" w:lineRule="auto"/>
        <w:ind w:firstLine="708"/>
        <w:jc w:val="both"/>
        <w:rPr>
          <w:rFonts w:ascii="Tahoma" w:hAnsi="Tahoma" w:cs="Tahoma"/>
        </w:rPr>
      </w:pPr>
      <w:r>
        <w:rPr>
          <w:rFonts w:ascii="Tahoma" w:hAnsi="Tahoma" w:cs="Tahoma"/>
        </w:rPr>
        <w:t>Con relación al principio de inmediatez, la señora Gloria Inés Calderón Castaño dejó transcurrir 12 años para</w:t>
      </w:r>
      <w:r w:rsidRPr="001A2AA2">
        <w:rPr>
          <w:rFonts w:ascii="Tahoma" w:hAnsi="Tahoma" w:cs="Tahoma"/>
        </w:rPr>
        <w:t xml:space="preserve"> interponer esta acción de tutela con el fin de que se protegieran sus derechos presuntamente vulnerados</w:t>
      </w:r>
      <w:r>
        <w:rPr>
          <w:rFonts w:ascii="Tahoma" w:hAnsi="Tahoma" w:cs="Tahoma"/>
        </w:rPr>
        <w:t>, sin motivo alguno que justifique tal tardanza, actuar que transgrede dicho principio pero respecto al derecho de petición y debido proceso, mas no respecto a la seguridad social, toda vez que esta es una obligación de tracto sucesivo,</w:t>
      </w:r>
      <w:r w:rsidR="00B91C3F">
        <w:rPr>
          <w:rFonts w:ascii="Tahoma" w:hAnsi="Tahoma" w:cs="Tahoma"/>
        </w:rPr>
        <w:t xml:space="preserve"> lo que en principio hace procedente el amparo con relación </w:t>
      </w:r>
      <w:r w:rsidR="00BC3391">
        <w:rPr>
          <w:rFonts w:ascii="Tahoma" w:hAnsi="Tahoma" w:cs="Tahoma"/>
        </w:rPr>
        <w:t>a ese derecho (seguridad social en pensiones)</w:t>
      </w:r>
      <w:r w:rsidR="00F52F26">
        <w:rPr>
          <w:rFonts w:ascii="Tahoma" w:hAnsi="Tahoma" w:cs="Tahoma"/>
        </w:rPr>
        <w:t>.S</w:t>
      </w:r>
      <w:r>
        <w:rPr>
          <w:rFonts w:ascii="Tahoma" w:hAnsi="Tahoma" w:cs="Tahoma"/>
        </w:rPr>
        <w:t xml:space="preserve">in embargo como ya se dijo la accionante cuenta con la vía ordinaria para </w:t>
      </w:r>
      <w:r w:rsidR="00DA0D12">
        <w:rPr>
          <w:rFonts w:ascii="Tahoma" w:hAnsi="Tahoma" w:cs="Tahoma"/>
        </w:rPr>
        <w:t xml:space="preserve">que </w:t>
      </w:r>
      <w:r>
        <w:rPr>
          <w:rFonts w:ascii="Tahoma" w:hAnsi="Tahoma" w:cs="Tahoma"/>
        </w:rPr>
        <w:t>se conozca este asunto.</w:t>
      </w:r>
    </w:p>
    <w:p w:rsidR="00A515AE" w:rsidRDefault="00A515AE" w:rsidP="0041034B">
      <w:pPr>
        <w:spacing w:after="0" w:line="276" w:lineRule="auto"/>
        <w:ind w:firstLine="708"/>
        <w:jc w:val="both"/>
        <w:rPr>
          <w:rFonts w:ascii="Tahoma" w:hAnsi="Tahoma" w:cs="Tahoma"/>
        </w:rPr>
      </w:pPr>
    </w:p>
    <w:p w:rsidR="00A515AE" w:rsidRDefault="00A515AE" w:rsidP="0041034B">
      <w:pPr>
        <w:spacing w:after="0" w:line="276" w:lineRule="auto"/>
        <w:ind w:firstLine="708"/>
        <w:jc w:val="both"/>
        <w:rPr>
          <w:rFonts w:ascii="Tahoma" w:hAnsi="Tahoma" w:cs="Tahoma"/>
        </w:rPr>
      </w:pPr>
      <w:r>
        <w:rPr>
          <w:rFonts w:ascii="Tahoma" w:hAnsi="Tahoma" w:cs="Tahoma"/>
        </w:rPr>
        <w:t xml:space="preserve">Respecto al perjuicio irremediable, la comparación hecha entre la tasa de reemplazo del 15.14% con la que la accionante </w:t>
      </w:r>
      <w:r w:rsidR="00B91C3F">
        <w:rPr>
          <w:rFonts w:ascii="Tahoma" w:hAnsi="Tahoma" w:cs="Tahoma"/>
        </w:rPr>
        <w:t>se pensionaria</w:t>
      </w:r>
      <w:r>
        <w:rPr>
          <w:rFonts w:ascii="Tahoma" w:hAnsi="Tahoma" w:cs="Tahoma"/>
        </w:rPr>
        <w:t xml:space="preserve"> en Porvenir S.A (folio 11-12) y la del 60.23% con la que se podría pensionar en Colpensiones, evidencia el perjuicio futuro al cual estaría sometida la accionante</w:t>
      </w:r>
      <w:r w:rsidR="00B91C3F">
        <w:rPr>
          <w:rFonts w:ascii="Tahoma" w:hAnsi="Tahoma" w:cs="Tahoma"/>
        </w:rPr>
        <w:t>.</w:t>
      </w:r>
      <w:r>
        <w:rPr>
          <w:rFonts w:ascii="Tahoma" w:hAnsi="Tahoma" w:cs="Tahoma"/>
        </w:rPr>
        <w:t xml:space="preserve"> </w:t>
      </w:r>
      <w:r w:rsidR="00954DAB">
        <w:rPr>
          <w:rFonts w:ascii="Tahoma" w:hAnsi="Tahoma" w:cs="Tahoma"/>
        </w:rPr>
        <w:t>Empero, dada la consecuencia que implica para la demandante pensionarse en uno u otro régimen, ello</w:t>
      </w:r>
      <w:r>
        <w:rPr>
          <w:rFonts w:ascii="Tahoma" w:hAnsi="Tahoma" w:cs="Tahoma"/>
        </w:rPr>
        <w:t xml:space="preserve"> amerita un mayor análisis probatorio y jurídico que no es posible realizar en este escenario por la brevedad del término.</w:t>
      </w:r>
    </w:p>
    <w:p w:rsidR="00A515AE" w:rsidRDefault="00A515AE" w:rsidP="0041034B">
      <w:pPr>
        <w:spacing w:after="0" w:line="276" w:lineRule="auto"/>
        <w:ind w:firstLine="708"/>
        <w:jc w:val="both"/>
        <w:rPr>
          <w:rFonts w:ascii="Tahoma" w:hAnsi="Tahoma" w:cs="Tahoma"/>
        </w:rPr>
      </w:pPr>
    </w:p>
    <w:p w:rsidR="00240CA2" w:rsidRPr="001A2AA2" w:rsidRDefault="00F52F26" w:rsidP="00F52F26">
      <w:pPr>
        <w:pStyle w:val="Sinespaciado"/>
        <w:spacing w:line="276" w:lineRule="auto"/>
        <w:ind w:firstLine="708"/>
        <w:jc w:val="both"/>
        <w:rPr>
          <w:rFonts w:ascii="Tahoma" w:hAnsi="Tahoma" w:cs="Tahoma"/>
        </w:rPr>
      </w:pPr>
      <w:r>
        <w:rPr>
          <w:rFonts w:ascii="Tahoma" w:hAnsi="Tahoma" w:cs="Tahoma"/>
        </w:rPr>
        <w:t>Por tales razones</w:t>
      </w:r>
      <w:r w:rsidR="00750529" w:rsidRPr="001A2AA2">
        <w:rPr>
          <w:rFonts w:ascii="Tahoma" w:hAnsi="Tahoma" w:cs="Tahoma"/>
        </w:rPr>
        <w:t>, se confirmará</w:t>
      </w:r>
      <w:r w:rsidR="004336A1" w:rsidRPr="001A2AA2">
        <w:rPr>
          <w:rFonts w:ascii="Tahoma" w:hAnsi="Tahoma" w:cs="Tahoma"/>
        </w:rPr>
        <w:t xml:space="preserve"> la </w:t>
      </w:r>
      <w:r w:rsidR="00240CA2" w:rsidRPr="001A2AA2">
        <w:rPr>
          <w:rFonts w:ascii="Tahoma" w:hAnsi="Tahoma" w:cs="Tahoma"/>
        </w:rPr>
        <w:t>se</w:t>
      </w:r>
      <w:r w:rsidR="00750529" w:rsidRPr="001A2AA2">
        <w:rPr>
          <w:rFonts w:ascii="Tahoma" w:hAnsi="Tahoma" w:cs="Tahoma"/>
        </w:rPr>
        <w:t xml:space="preserve">ntencia de primera instancia.  </w:t>
      </w:r>
    </w:p>
    <w:p w:rsidR="00240CA2" w:rsidRPr="001A2AA2" w:rsidRDefault="00240CA2" w:rsidP="00ED36DB">
      <w:pPr>
        <w:spacing w:after="0" w:line="240" w:lineRule="auto"/>
        <w:jc w:val="both"/>
        <w:rPr>
          <w:rFonts w:ascii="Tahoma" w:hAnsi="Tahoma" w:cs="Tahoma"/>
        </w:rPr>
      </w:pPr>
    </w:p>
    <w:p w:rsidR="00C73708" w:rsidRPr="001A2AA2" w:rsidRDefault="007E1818" w:rsidP="001A2AA2">
      <w:pPr>
        <w:spacing w:after="0" w:line="276" w:lineRule="auto"/>
        <w:ind w:firstLine="708"/>
        <w:jc w:val="both"/>
        <w:rPr>
          <w:rFonts w:ascii="Tahoma" w:hAnsi="Tahoma" w:cs="Tahoma"/>
          <w:lang w:eastAsia="es-CO"/>
        </w:rPr>
      </w:pPr>
      <w:r w:rsidRPr="001A2AA2">
        <w:rPr>
          <w:rFonts w:ascii="Tahoma" w:hAnsi="Tahoma" w:cs="Tahoma"/>
          <w:lang w:eastAsia="es-CO"/>
        </w:rPr>
        <w:t xml:space="preserve">En </w:t>
      </w:r>
      <w:r w:rsidR="006821FB" w:rsidRPr="001A2AA2">
        <w:rPr>
          <w:rFonts w:ascii="Tahoma" w:hAnsi="Tahoma" w:cs="Tahoma"/>
          <w:lang w:eastAsia="es-CO"/>
        </w:rPr>
        <w:t>mérito</w:t>
      </w:r>
      <w:r w:rsidRPr="001A2AA2">
        <w:rPr>
          <w:rFonts w:ascii="Tahoma" w:hAnsi="Tahoma" w:cs="Tahoma"/>
          <w:lang w:eastAsia="es-CO"/>
        </w:rPr>
        <w:t xml:space="preserve"> de lo expuesto</w:t>
      </w:r>
      <w:r w:rsidR="00C73708" w:rsidRPr="001A2AA2">
        <w:rPr>
          <w:rFonts w:ascii="Tahoma" w:hAnsi="Tahoma" w:cs="Tahoma"/>
          <w:lang w:eastAsia="es-CO"/>
        </w:rPr>
        <w:t xml:space="preserve">, la </w:t>
      </w:r>
      <w:r w:rsidR="00C73708" w:rsidRPr="001A2AA2">
        <w:rPr>
          <w:rFonts w:ascii="Tahoma" w:hAnsi="Tahoma" w:cs="Tahoma"/>
          <w:b/>
          <w:lang w:eastAsia="es-CO"/>
        </w:rPr>
        <w:t xml:space="preserve">Sala de Decisión Laboral </w:t>
      </w:r>
      <w:r w:rsidR="0044125F" w:rsidRPr="001A2AA2">
        <w:rPr>
          <w:rFonts w:ascii="Tahoma" w:hAnsi="Tahoma" w:cs="Tahoma"/>
          <w:b/>
          <w:lang w:eastAsia="es-CO"/>
        </w:rPr>
        <w:t xml:space="preserve">No. 1 </w:t>
      </w:r>
      <w:r w:rsidR="00C73708" w:rsidRPr="001A2AA2">
        <w:rPr>
          <w:rFonts w:ascii="Tahoma" w:hAnsi="Tahoma" w:cs="Tahoma"/>
          <w:b/>
          <w:lang w:eastAsia="es-CO"/>
        </w:rPr>
        <w:t>del Tribunal Superior del Distrito Judicial de Pereira</w:t>
      </w:r>
      <w:r w:rsidR="00C73708" w:rsidRPr="001A2AA2">
        <w:rPr>
          <w:rFonts w:ascii="Tahoma" w:hAnsi="Tahoma" w:cs="Tahoma"/>
          <w:lang w:eastAsia="es-CO"/>
        </w:rPr>
        <w:t>, en nombre del Pueblo y por autoridad de la Constitución y la ley,</w:t>
      </w:r>
    </w:p>
    <w:p w:rsidR="00BC7630" w:rsidRPr="001A2AA2" w:rsidRDefault="00BC7630" w:rsidP="001A2AA2">
      <w:pPr>
        <w:pStyle w:val="Sinespaciado"/>
        <w:spacing w:line="276" w:lineRule="auto"/>
        <w:rPr>
          <w:rFonts w:ascii="Tahoma" w:hAnsi="Tahoma" w:cs="Tahoma"/>
          <w:lang w:eastAsia="es-CO"/>
        </w:rPr>
      </w:pPr>
    </w:p>
    <w:p w:rsidR="00C73708" w:rsidRPr="001A2AA2" w:rsidRDefault="00C73708" w:rsidP="001A2AA2">
      <w:pPr>
        <w:pStyle w:val="Ttulo4"/>
        <w:spacing w:line="276" w:lineRule="auto"/>
        <w:rPr>
          <w:rFonts w:ascii="Tahoma" w:hAnsi="Tahoma" w:cs="Tahoma"/>
          <w:sz w:val="22"/>
          <w:szCs w:val="22"/>
        </w:rPr>
      </w:pPr>
      <w:r w:rsidRPr="001A2AA2">
        <w:rPr>
          <w:rFonts w:ascii="Tahoma" w:hAnsi="Tahoma" w:cs="Tahoma"/>
          <w:sz w:val="22"/>
          <w:szCs w:val="22"/>
        </w:rPr>
        <w:t>RESUELVE</w:t>
      </w:r>
    </w:p>
    <w:p w:rsidR="00C73708" w:rsidRPr="001A2AA2" w:rsidRDefault="00C73708" w:rsidP="00ED36DB">
      <w:pPr>
        <w:pStyle w:val="Sinespaciado"/>
        <w:rPr>
          <w:rFonts w:ascii="Tahoma" w:hAnsi="Tahoma" w:cs="Tahoma"/>
        </w:rPr>
      </w:pPr>
    </w:p>
    <w:p w:rsidR="005C10DD" w:rsidRPr="001A2AA2" w:rsidRDefault="00FE26C5" w:rsidP="004755B5">
      <w:pPr>
        <w:spacing w:after="0" w:line="240" w:lineRule="auto"/>
        <w:ind w:firstLine="708"/>
        <w:jc w:val="both"/>
        <w:rPr>
          <w:rFonts w:ascii="Tahoma" w:eastAsia="Calibri" w:hAnsi="Tahoma" w:cs="Tahoma"/>
          <w:bCs/>
        </w:rPr>
      </w:pPr>
      <w:r w:rsidRPr="001A2AA2">
        <w:rPr>
          <w:rFonts w:ascii="Tahoma" w:eastAsia="Calibri" w:hAnsi="Tahoma" w:cs="Tahoma"/>
          <w:b/>
          <w:bCs/>
        </w:rPr>
        <w:t>PRIMERO: CONFI</w:t>
      </w:r>
      <w:r w:rsidR="008A29AA" w:rsidRPr="001A2AA2">
        <w:rPr>
          <w:rFonts w:ascii="Tahoma" w:eastAsia="Calibri" w:hAnsi="Tahoma" w:cs="Tahoma"/>
          <w:b/>
          <w:bCs/>
        </w:rPr>
        <w:t>RMAR</w:t>
      </w:r>
      <w:r w:rsidR="00E37003" w:rsidRPr="001A2AA2">
        <w:rPr>
          <w:rFonts w:ascii="Tahoma" w:eastAsia="Calibri" w:hAnsi="Tahoma" w:cs="Tahoma"/>
          <w:b/>
          <w:bCs/>
        </w:rPr>
        <w:t xml:space="preserve"> </w:t>
      </w:r>
      <w:r w:rsidR="00E17CB8" w:rsidRPr="001A2AA2">
        <w:rPr>
          <w:rFonts w:ascii="Tahoma" w:eastAsia="Calibri" w:hAnsi="Tahoma" w:cs="Tahoma"/>
          <w:bCs/>
        </w:rPr>
        <w:t xml:space="preserve">la sentencia proferida por el Juzgado </w:t>
      </w:r>
      <w:r w:rsidR="008A29AA" w:rsidRPr="001A2AA2">
        <w:rPr>
          <w:rFonts w:ascii="Tahoma" w:eastAsia="Calibri" w:hAnsi="Tahoma" w:cs="Tahoma"/>
          <w:bCs/>
        </w:rPr>
        <w:t>Segundo</w:t>
      </w:r>
      <w:r w:rsidR="00B64F01" w:rsidRPr="001A2AA2">
        <w:rPr>
          <w:rFonts w:ascii="Tahoma" w:eastAsia="Calibri" w:hAnsi="Tahoma" w:cs="Tahoma"/>
          <w:bCs/>
        </w:rPr>
        <w:t xml:space="preserve"> </w:t>
      </w:r>
      <w:r w:rsidR="00E17CB8" w:rsidRPr="001A2AA2">
        <w:rPr>
          <w:rFonts w:ascii="Tahoma" w:eastAsia="Calibri" w:hAnsi="Tahoma" w:cs="Tahoma"/>
          <w:bCs/>
        </w:rPr>
        <w:t>Laboral del Circuito de</w:t>
      </w:r>
      <w:r w:rsidR="00B64F01" w:rsidRPr="001A2AA2">
        <w:rPr>
          <w:rFonts w:ascii="Tahoma" w:eastAsia="Calibri" w:hAnsi="Tahoma" w:cs="Tahoma"/>
          <w:bCs/>
        </w:rPr>
        <w:t xml:space="preserve"> Pereira el </w:t>
      </w:r>
      <w:r w:rsidR="008A29AA" w:rsidRPr="001A2AA2">
        <w:rPr>
          <w:rFonts w:ascii="Tahoma" w:eastAsia="Calibri" w:hAnsi="Tahoma" w:cs="Tahoma"/>
          <w:bCs/>
        </w:rPr>
        <w:t>2</w:t>
      </w:r>
      <w:r w:rsidR="00B64F01" w:rsidRPr="001A2AA2">
        <w:rPr>
          <w:rFonts w:ascii="Tahoma" w:eastAsia="Calibri" w:hAnsi="Tahoma" w:cs="Tahoma"/>
          <w:bCs/>
        </w:rPr>
        <w:t xml:space="preserve"> de </w:t>
      </w:r>
      <w:r w:rsidR="008A29AA" w:rsidRPr="001A2AA2">
        <w:rPr>
          <w:rFonts w:ascii="Tahoma" w:eastAsia="Calibri" w:hAnsi="Tahoma" w:cs="Tahoma"/>
          <w:bCs/>
        </w:rPr>
        <w:t>Octubre</w:t>
      </w:r>
      <w:r w:rsidR="00E37003" w:rsidRPr="001A2AA2">
        <w:rPr>
          <w:rFonts w:ascii="Tahoma" w:eastAsia="Calibri" w:hAnsi="Tahoma" w:cs="Tahoma"/>
          <w:bCs/>
        </w:rPr>
        <w:t xml:space="preserve"> de 2017</w:t>
      </w:r>
      <w:r w:rsidR="009A73E1" w:rsidRPr="001A2AA2">
        <w:rPr>
          <w:rFonts w:ascii="Tahoma" w:eastAsia="Calibri" w:hAnsi="Tahoma" w:cs="Tahoma"/>
          <w:bCs/>
        </w:rPr>
        <w:t xml:space="preserve"> por las razones expuestas</w:t>
      </w:r>
      <w:r w:rsidR="00E37003" w:rsidRPr="001A2AA2">
        <w:rPr>
          <w:rFonts w:ascii="Tahoma" w:eastAsia="Calibri" w:hAnsi="Tahoma" w:cs="Tahoma"/>
          <w:bCs/>
        </w:rPr>
        <w:t xml:space="preserve"> </w:t>
      </w:r>
      <w:r w:rsidR="005C10DD" w:rsidRPr="001A2AA2">
        <w:rPr>
          <w:rFonts w:ascii="Tahoma" w:eastAsia="Calibri" w:hAnsi="Tahoma" w:cs="Tahoma"/>
          <w:bCs/>
        </w:rPr>
        <w:t xml:space="preserve">en la parte motiva. </w:t>
      </w:r>
    </w:p>
    <w:p w:rsidR="004A7D6A" w:rsidRPr="001A2AA2" w:rsidRDefault="004A7D6A" w:rsidP="004755B5">
      <w:pPr>
        <w:spacing w:after="0" w:line="240" w:lineRule="auto"/>
        <w:ind w:right="3"/>
        <w:jc w:val="both"/>
        <w:rPr>
          <w:rFonts w:ascii="Tahoma" w:hAnsi="Tahoma" w:cs="Tahoma"/>
        </w:rPr>
      </w:pPr>
    </w:p>
    <w:p w:rsidR="00376C83" w:rsidRPr="001A2AA2" w:rsidRDefault="005C10DD" w:rsidP="004755B5">
      <w:pPr>
        <w:spacing w:after="0" w:line="240" w:lineRule="auto"/>
        <w:ind w:right="3" w:firstLine="708"/>
        <w:jc w:val="both"/>
        <w:rPr>
          <w:rFonts w:ascii="Tahoma" w:eastAsia="Calibri" w:hAnsi="Tahoma" w:cs="Tahoma"/>
          <w:bCs/>
        </w:rPr>
      </w:pPr>
      <w:r w:rsidRPr="001A2AA2">
        <w:rPr>
          <w:rFonts w:ascii="Tahoma" w:eastAsia="Calibri" w:hAnsi="Tahoma" w:cs="Tahoma"/>
          <w:b/>
          <w:bCs/>
        </w:rPr>
        <w:t>SEGUNDO</w:t>
      </w:r>
      <w:r w:rsidR="004A7D6A" w:rsidRPr="001A2AA2">
        <w:rPr>
          <w:rFonts w:ascii="Tahoma" w:eastAsia="Calibri" w:hAnsi="Tahoma" w:cs="Tahoma"/>
          <w:b/>
          <w:bCs/>
        </w:rPr>
        <w:t>:</w:t>
      </w:r>
      <w:r w:rsidR="004A7D6A" w:rsidRPr="001A2AA2">
        <w:rPr>
          <w:rFonts w:ascii="Tahoma" w:eastAsia="Calibri" w:hAnsi="Tahoma" w:cs="Tahoma"/>
          <w:bCs/>
        </w:rPr>
        <w:t xml:space="preserve"> </w:t>
      </w:r>
      <w:r w:rsidR="00376C83" w:rsidRPr="001A2AA2">
        <w:rPr>
          <w:rFonts w:ascii="Tahoma" w:eastAsia="Calibri" w:hAnsi="Tahoma" w:cs="Tahoma"/>
          <w:bCs/>
        </w:rPr>
        <w:t>Notifíquese la decisión por el medio más eficaz</w:t>
      </w:r>
      <w:r w:rsidR="00376C83" w:rsidRPr="001A2AA2">
        <w:rPr>
          <w:rFonts w:ascii="Tahoma" w:eastAsia="Calibri" w:hAnsi="Tahoma" w:cs="Tahoma"/>
          <w:b/>
          <w:bCs/>
        </w:rPr>
        <w:t>.</w:t>
      </w:r>
    </w:p>
    <w:p w:rsidR="00376C83" w:rsidRPr="001A2AA2" w:rsidRDefault="00376C83" w:rsidP="004755B5">
      <w:pPr>
        <w:spacing w:after="0" w:line="240" w:lineRule="auto"/>
        <w:ind w:right="3"/>
        <w:jc w:val="both"/>
        <w:rPr>
          <w:rFonts w:ascii="Tahoma" w:eastAsia="Calibri" w:hAnsi="Tahoma" w:cs="Tahoma"/>
          <w:b/>
          <w:bCs/>
        </w:rPr>
      </w:pPr>
    </w:p>
    <w:p w:rsidR="00C73708" w:rsidRPr="001A2AA2" w:rsidRDefault="005C10DD" w:rsidP="004755B5">
      <w:pPr>
        <w:spacing w:after="0" w:line="240" w:lineRule="auto"/>
        <w:ind w:right="3" w:firstLine="708"/>
        <w:jc w:val="both"/>
        <w:rPr>
          <w:rFonts w:ascii="Tahoma" w:hAnsi="Tahoma" w:cs="Tahoma"/>
          <w:iCs/>
        </w:rPr>
      </w:pPr>
      <w:r w:rsidRPr="001A2AA2">
        <w:rPr>
          <w:rFonts w:ascii="Tahoma" w:eastAsia="Calibri" w:hAnsi="Tahoma" w:cs="Tahoma"/>
          <w:b/>
          <w:bCs/>
        </w:rPr>
        <w:t>TERCERO</w:t>
      </w:r>
      <w:r w:rsidR="000435C2" w:rsidRPr="001A2AA2">
        <w:rPr>
          <w:rFonts w:ascii="Tahoma" w:eastAsia="Calibri" w:hAnsi="Tahoma" w:cs="Tahoma"/>
          <w:b/>
          <w:bCs/>
        </w:rPr>
        <w:t>:</w:t>
      </w:r>
      <w:r w:rsidR="000435C2" w:rsidRPr="001A2AA2">
        <w:rPr>
          <w:rFonts w:ascii="Tahoma" w:eastAsia="Calibri" w:hAnsi="Tahoma" w:cs="Tahoma"/>
          <w:bCs/>
        </w:rPr>
        <w:t xml:space="preserve"> Remítase</w:t>
      </w:r>
      <w:r w:rsidR="00BB234B" w:rsidRPr="001A2AA2">
        <w:rPr>
          <w:rFonts w:ascii="Tahoma" w:eastAsia="Calibri" w:hAnsi="Tahoma" w:cs="Tahoma"/>
          <w:bCs/>
        </w:rPr>
        <w:t xml:space="preserve"> el expediente a la Corte Constitucional para su eventual revisión, conforme al artículo 31 del Decreto 2591 de 1991.</w:t>
      </w:r>
    </w:p>
    <w:p w:rsidR="00C73708" w:rsidRPr="001A2AA2" w:rsidRDefault="00C73708" w:rsidP="00ED36DB">
      <w:pPr>
        <w:pStyle w:val="Sinespaciado"/>
        <w:rPr>
          <w:rFonts w:ascii="Tahoma" w:hAnsi="Tahoma" w:cs="Tahoma"/>
        </w:rPr>
      </w:pPr>
    </w:p>
    <w:p w:rsidR="00C73708" w:rsidRPr="001A2AA2" w:rsidRDefault="00C73708" w:rsidP="001A2AA2">
      <w:pPr>
        <w:pStyle w:val="Prrafodelista"/>
        <w:suppressAutoHyphens/>
        <w:spacing w:after="0" w:line="276" w:lineRule="auto"/>
        <w:jc w:val="both"/>
        <w:rPr>
          <w:rFonts w:ascii="Tahoma" w:hAnsi="Tahoma" w:cs="Tahoma"/>
        </w:rPr>
      </w:pPr>
      <w:r w:rsidRPr="001A2AA2">
        <w:rPr>
          <w:rFonts w:ascii="Tahoma" w:hAnsi="Tahoma" w:cs="Tahoma"/>
        </w:rPr>
        <w:t xml:space="preserve">Notifíquese y Cúmplase </w:t>
      </w:r>
    </w:p>
    <w:p w:rsidR="0021781B" w:rsidRPr="001A2AA2" w:rsidRDefault="0021781B" w:rsidP="00ED36DB">
      <w:pPr>
        <w:pStyle w:val="Sinespaciado"/>
        <w:rPr>
          <w:rFonts w:ascii="Tahoma" w:hAnsi="Tahoma" w:cs="Tahoma"/>
        </w:rPr>
      </w:pPr>
    </w:p>
    <w:p w:rsidR="00C73708" w:rsidRDefault="00576DAD" w:rsidP="00ED36DB">
      <w:pPr>
        <w:spacing w:after="0" w:line="240" w:lineRule="auto"/>
        <w:ind w:left="785"/>
        <w:jc w:val="both"/>
        <w:rPr>
          <w:rFonts w:ascii="Tahoma" w:hAnsi="Tahoma" w:cs="Tahoma"/>
        </w:rPr>
      </w:pPr>
      <w:r w:rsidRPr="001A2AA2">
        <w:rPr>
          <w:rFonts w:ascii="Tahoma" w:hAnsi="Tahoma" w:cs="Tahoma"/>
        </w:rPr>
        <w:t>L</w:t>
      </w:r>
      <w:r w:rsidR="007D3A2D" w:rsidRPr="001A2AA2">
        <w:rPr>
          <w:rFonts w:ascii="Tahoma" w:hAnsi="Tahoma" w:cs="Tahoma"/>
        </w:rPr>
        <w:t>a</w:t>
      </w:r>
      <w:r w:rsidRPr="001A2AA2">
        <w:rPr>
          <w:rFonts w:ascii="Tahoma" w:hAnsi="Tahoma" w:cs="Tahoma"/>
        </w:rPr>
        <w:t xml:space="preserve"> Magistrada</w:t>
      </w:r>
      <w:r w:rsidR="00C73708" w:rsidRPr="001A2AA2">
        <w:rPr>
          <w:rFonts w:ascii="Tahoma" w:hAnsi="Tahoma" w:cs="Tahoma"/>
        </w:rPr>
        <w:t xml:space="preserve">, </w:t>
      </w:r>
    </w:p>
    <w:p w:rsidR="0021781B" w:rsidRPr="001A2AA2" w:rsidRDefault="0021781B" w:rsidP="00656218">
      <w:pPr>
        <w:tabs>
          <w:tab w:val="left" w:pos="3822"/>
        </w:tabs>
        <w:spacing w:after="0" w:line="240" w:lineRule="auto"/>
        <w:jc w:val="both"/>
        <w:rPr>
          <w:rFonts w:ascii="Tahoma" w:hAnsi="Tahoma" w:cs="Tahoma"/>
        </w:rPr>
      </w:pPr>
    </w:p>
    <w:p w:rsidR="0013414C" w:rsidRDefault="0013414C" w:rsidP="00ED36DB">
      <w:pPr>
        <w:pStyle w:val="Sinespaciado"/>
        <w:rPr>
          <w:rFonts w:ascii="Tahoma" w:hAnsi="Tahoma" w:cs="Tahoma"/>
        </w:rPr>
      </w:pPr>
    </w:p>
    <w:p w:rsidR="00F40764" w:rsidRDefault="00F40764" w:rsidP="00ED36DB">
      <w:pPr>
        <w:pStyle w:val="Sinespaciado"/>
        <w:rPr>
          <w:rFonts w:ascii="Tahoma" w:hAnsi="Tahoma" w:cs="Tahoma"/>
        </w:rPr>
      </w:pPr>
    </w:p>
    <w:p w:rsidR="00F40764" w:rsidRDefault="00F40764" w:rsidP="00ED36DB">
      <w:pPr>
        <w:pStyle w:val="Sinespaciado"/>
        <w:rPr>
          <w:rFonts w:ascii="Tahoma" w:hAnsi="Tahoma" w:cs="Tahoma"/>
        </w:rPr>
      </w:pPr>
    </w:p>
    <w:p w:rsidR="0059608D" w:rsidRDefault="0059608D" w:rsidP="00ED36DB">
      <w:pPr>
        <w:pStyle w:val="Sinespaciado"/>
        <w:rPr>
          <w:rFonts w:ascii="Tahoma" w:hAnsi="Tahoma" w:cs="Tahoma"/>
        </w:rPr>
      </w:pPr>
    </w:p>
    <w:p w:rsidR="0059608D" w:rsidRPr="001A2AA2" w:rsidRDefault="0059608D" w:rsidP="00ED36DB">
      <w:pPr>
        <w:pStyle w:val="Sinespaciado"/>
        <w:rPr>
          <w:rFonts w:ascii="Tahoma" w:hAnsi="Tahoma" w:cs="Tahoma"/>
        </w:rPr>
      </w:pPr>
    </w:p>
    <w:p w:rsidR="00ED1532" w:rsidRDefault="00C73708" w:rsidP="002F4B00">
      <w:pPr>
        <w:spacing w:after="0" w:line="240" w:lineRule="auto"/>
        <w:ind w:left="360"/>
        <w:jc w:val="center"/>
        <w:rPr>
          <w:rFonts w:ascii="Tahoma" w:hAnsi="Tahoma" w:cs="Tahoma"/>
          <w:b/>
        </w:rPr>
      </w:pPr>
      <w:r w:rsidRPr="001A2AA2">
        <w:rPr>
          <w:rFonts w:ascii="Tahoma" w:hAnsi="Tahoma" w:cs="Tahoma"/>
          <w:b/>
        </w:rPr>
        <w:t>ANA LUCÍA CAICEDO CALDERÓN</w:t>
      </w:r>
    </w:p>
    <w:p w:rsidR="002F4B00" w:rsidRPr="001A2AA2" w:rsidRDefault="002F4B00" w:rsidP="002F4B00">
      <w:pPr>
        <w:spacing w:after="0" w:line="240" w:lineRule="auto"/>
        <w:ind w:left="360"/>
        <w:jc w:val="center"/>
        <w:rPr>
          <w:rFonts w:ascii="Tahoma" w:hAnsi="Tahoma" w:cs="Tahoma"/>
          <w:b/>
        </w:rPr>
      </w:pPr>
    </w:p>
    <w:p w:rsidR="00576DAD" w:rsidRPr="001A2AA2" w:rsidRDefault="00576DAD" w:rsidP="00ED36DB">
      <w:pPr>
        <w:spacing w:after="0" w:line="240" w:lineRule="auto"/>
        <w:ind w:left="360"/>
        <w:rPr>
          <w:rFonts w:ascii="Tahoma" w:hAnsi="Tahoma" w:cs="Tahoma"/>
        </w:rPr>
      </w:pPr>
      <w:r w:rsidRPr="001A2AA2">
        <w:rPr>
          <w:rFonts w:ascii="Tahoma" w:hAnsi="Tahoma" w:cs="Tahoma"/>
          <w:b/>
        </w:rPr>
        <w:lastRenderedPageBreak/>
        <w:tab/>
      </w:r>
      <w:r w:rsidRPr="001A2AA2">
        <w:rPr>
          <w:rFonts w:ascii="Tahoma" w:hAnsi="Tahoma" w:cs="Tahoma"/>
        </w:rPr>
        <w:t>Los Magistrados,</w:t>
      </w:r>
    </w:p>
    <w:p w:rsidR="00C73708" w:rsidRDefault="00C73708" w:rsidP="002F4B00">
      <w:pPr>
        <w:pStyle w:val="Sinespaciado"/>
        <w:spacing w:line="360" w:lineRule="auto"/>
        <w:rPr>
          <w:rFonts w:ascii="Tahoma" w:hAnsi="Tahoma" w:cs="Tahoma"/>
          <w:b/>
          <w:sz w:val="16"/>
          <w:szCs w:val="16"/>
        </w:rPr>
      </w:pPr>
    </w:p>
    <w:p w:rsidR="0059608D" w:rsidRDefault="0059608D" w:rsidP="002F4B00">
      <w:pPr>
        <w:pStyle w:val="Sinespaciado"/>
        <w:spacing w:line="360" w:lineRule="auto"/>
        <w:rPr>
          <w:rFonts w:ascii="Tahoma" w:hAnsi="Tahoma" w:cs="Tahoma"/>
          <w:b/>
          <w:sz w:val="16"/>
          <w:szCs w:val="16"/>
        </w:rPr>
      </w:pPr>
    </w:p>
    <w:p w:rsidR="0059608D" w:rsidRDefault="0059608D" w:rsidP="002F4B00">
      <w:pPr>
        <w:pStyle w:val="Sinespaciado"/>
        <w:spacing w:line="360" w:lineRule="auto"/>
        <w:rPr>
          <w:rFonts w:ascii="Tahoma" w:hAnsi="Tahoma" w:cs="Tahoma"/>
          <w:b/>
          <w:sz w:val="16"/>
          <w:szCs w:val="16"/>
        </w:rPr>
      </w:pPr>
    </w:p>
    <w:p w:rsidR="002143E5" w:rsidRDefault="002143E5" w:rsidP="002F4B00">
      <w:pPr>
        <w:pStyle w:val="Sinespaciado"/>
        <w:spacing w:line="360" w:lineRule="auto"/>
        <w:rPr>
          <w:rFonts w:ascii="Tahoma" w:hAnsi="Tahoma" w:cs="Tahoma"/>
          <w:b/>
          <w:sz w:val="16"/>
          <w:szCs w:val="16"/>
        </w:rPr>
      </w:pPr>
      <w:bookmarkStart w:id="1" w:name="_GoBack"/>
      <w:bookmarkEnd w:id="1"/>
    </w:p>
    <w:p w:rsidR="0059608D" w:rsidRDefault="0059608D" w:rsidP="002F4B00">
      <w:pPr>
        <w:pStyle w:val="Sinespaciado"/>
        <w:spacing w:line="360" w:lineRule="auto"/>
        <w:rPr>
          <w:rFonts w:ascii="Tahoma" w:hAnsi="Tahoma" w:cs="Tahoma"/>
          <w:b/>
          <w:sz w:val="16"/>
          <w:szCs w:val="16"/>
        </w:rPr>
      </w:pPr>
    </w:p>
    <w:p w:rsidR="00C5759C" w:rsidRPr="001A2AA2" w:rsidRDefault="00C5759C" w:rsidP="002F4B00">
      <w:pPr>
        <w:pStyle w:val="Sinespaciado"/>
        <w:spacing w:line="276" w:lineRule="auto"/>
        <w:rPr>
          <w:rFonts w:ascii="Tahoma" w:hAnsi="Tahoma" w:cs="Tahoma"/>
          <w:b/>
        </w:rPr>
      </w:pPr>
    </w:p>
    <w:p w:rsidR="000A3D3E" w:rsidRPr="001A2AA2" w:rsidRDefault="00C73708" w:rsidP="002F4B00">
      <w:pPr>
        <w:tabs>
          <w:tab w:val="left" w:pos="3960"/>
        </w:tabs>
        <w:spacing w:after="0" w:line="276" w:lineRule="auto"/>
        <w:jc w:val="center"/>
        <w:rPr>
          <w:rFonts w:ascii="Tahoma" w:hAnsi="Tahoma" w:cs="Tahoma"/>
        </w:rPr>
      </w:pPr>
      <w:r w:rsidRPr="001A2AA2">
        <w:rPr>
          <w:rFonts w:ascii="Tahoma" w:hAnsi="Tahoma" w:cs="Tahoma"/>
          <w:b/>
        </w:rPr>
        <w:t>JULIO C</w:t>
      </w:r>
      <w:r w:rsidR="00931072" w:rsidRPr="001A2AA2">
        <w:rPr>
          <w:rFonts w:ascii="Tahoma" w:hAnsi="Tahoma" w:cs="Tahoma"/>
          <w:b/>
        </w:rPr>
        <w:t>É</w:t>
      </w:r>
      <w:r w:rsidRPr="001A2AA2">
        <w:rPr>
          <w:rFonts w:ascii="Tahoma" w:hAnsi="Tahoma" w:cs="Tahoma"/>
          <w:b/>
        </w:rPr>
        <w:t xml:space="preserve">SAR SALAZAR MUÑOZ        </w:t>
      </w:r>
      <w:r w:rsidR="002262B1" w:rsidRPr="001A2AA2">
        <w:rPr>
          <w:rFonts w:ascii="Tahoma" w:hAnsi="Tahoma" w:cs="Tahoma"/>
          <w:b/>
        </w:rPr>
        <w:t xml:space="preserve">  </w:t>
      </w:r>
      <w:r w:rsidR="00AE2B1A" w:rsidRPr="001A2AA2">
        <w:rPr>
          <w:rFonts w:ascii="Tahoma" w:hAnsi="Tahoma" w:cs="Tahoma"/>
          <w:b/>
        </w:rPr>
        <w:t xml:space="preserve">               </w:t>
      </w:r>
      <w:r w:rsidR="002262B1" w:rsidRPr="001A2AA2">
        <w:rPr>
          <w:rFonts w:ascii="Tahoma" w:hAnsi="Tahoma" w:cs="Tahoma"/>
          <w:b/>
        </w:rPr>
        <w:t xml:space="preserve"> </w:t>
      </w:r>
      <w:r w:rsidRPr="001A2AA2">
        <w:rPr>
          <w:rFonts w:ascii="Tahoma" w:hAnsi="Tahoma" w:cs="Tahoma"/>
          <w:b/>
        </w:rPr>
        <w:t xml:space="preserve">    FRANCISCO JAVIER TAMAYO TABARES</w:t>
      </w:r>
    </w:p>
    <w:p w:rsidR="002F4B00" w:rsidRPr="00705B64" w:rsidRDefault="002F4B00" w:rsidP="00ED36DB">
      <w:pPr>
        <w:pStyle w:val="Sinespaciado"/>
        <w:rPr>
          <w:rFonts w:ascii="Tahoma" w:hAnsi="Tahoma" w:cs="Tahoma"/>
          <w:sz w:val="14"/>
          <w:szCs w:val="14"/>
        </w:rPr>
      </w:pPr>
    </w:p>
    <w:p w:rsidR="0013414C" w:rsidRDefault="0013414C" w:rsidP="002F4B00">
      <w:pPr>
        <w:pStyle w:val="Sinespaciado"/>
        <w:spacing w:line="276" w:lineRule="auto"/>
        <w:rPr>
          <w:rFonts w:ascii="Tahoma" w:hAnsi="Tahoma" w:cs="Tahoma"/>
          <w:sz w:val="14"/>
          <w:szCs w:val="14"/>
        </w:rPr>
      </w:pPr>
    </w:p>
    <w:p w:rsidR="00C5759C" w:rsidRDefault="00C5759C" w:rsidP="002F4B00">
      <w:pPr>
        <w:pStyle w:val="Sinespaciado"/>
        <w:spacing w:line="276" w:lineRule="auto"/>
        <w:rPr>
          <w:rFonts w:ascii="Tahoma" w:hAnsi="Tahoma" w:cs="Tahoma"/>
          <w:sz w:val="14"/>
          <w:szCs w:val="14"/>
        </w:rPr>
      </w:pPr>
    </w:p>
    <w:p w:rsidR="0059608D" w:rsidRDefault="0059608D" w:rsidP="002F4B00">
      <w:pPr>
        <w:pStyle w:val="Sinespaciado"/>
        <w:spacing w:line="276" w:lineRule="auto"/>
        <w:rPr>
          <w:rFonts w:ascii="Tahoma" w:hAnsi="Tahoma" w:cs="Tahoma"/>
          <w:sz w:val="14"/>
          <w:szCs w:val="14"/>
        </w:rPr>
      </w:pPr>
    </w:p>
    <w:p w:rsidR="0059608D" w:rsidRDefault="0059608D" w:rsidP="002F4B00">
      <w:pPr>
        <w:pStyle w:val="Sinespaciado"/>
        <w:spacing w:line="276" w:lineRule="auto"/>
        <w:rPr>
          <w:rFonts w:ascii="Tahoma" w:hAnsi="Tahoma" w:cs="Tahoma"/>
          <w:sz w:val="14"/>
          <w:szCs w:val="14"/>
        </w:rPr>
      </w:pPr>
    </w:p>
    <w:p w:rsidR="002143E5" w:rsidRDefault="002143E5" w:rsidP="002F4B00">
      <w:pPr>
        <w:pStyle w:val="Sinespaciado"/>
        <w:spacing w:line="276" w:lineRule="auto"/>
        <w:rPr>
          <w:rFonts w:ascii="Tahoma" w:hAnsi="Tahoma" w:cs="Tahoma"/>
          <w:sz w:val="14"/>
          <w:szCs w:val="14"/>
        </w:rPr>
      </w:pPr>
    </w:p>
    <w:p w:rsidR="0059608D" w:rsidRDefault="0059608D" w:rsidP="002F4B00">
      <w:pPr>
        <w:pStyle w:val="Sinespaciado"/>
        <w:spacing w:line="276" w:lineRule="auto"/>
        <w:rPr>
          <w:rFonts w:ascii="Tahoma" w:hAnsi="Tahoma" w:cs="Tahoma"/>
          <w:sz w:val="14"/>
          <w:szCs w:val="14"/>
        </w:rPr>
      </w:pPr>
    </w:p>
    <w:p w:rsidR="0059608D" w:rsidRDefault="0059608D" w:rsidP="002F4B00">
      <w:pPr>
        <w:pStyle w:val="Sinespaciado"/>
        <w:spacing w:line="276" w:lineRule="auto"/>
        <w:rPr>
          <w:rFonts w:ascii="Tahoma" w:hAnsi="Tahoma" w:cs="Tahoma"/>
          <w:sz w:val="14"/>
          <w:szCs w:val="14"/>
        </w:rPr>
      </w:pPr>
    </w:p>
    <w:p w:rsidR="0059608D" w:rsidRDefault="0059608D" w:rsidP="002F4B00">
      <w:pPr>
        <w:pStyle w:val="Sinespaciado"/>
        <w:spacing w:line="276" w:lineRule="auto"/>
        <w:rPr>
          <w:rFonts w:ascii="Tahoma" w:hAnsi="Tahoma" w:cs="Tahoma"/>
          <w:sz w:val="14"/>
          <w:szCs w:val="14"/>
        </w:rPr>
      </w:pPr>
    </w:p>
    <w:p w:rsidR="0059608D" w:rsidRDefault="0059608D" w:rsidP="002F4B00">
      <w:pPr>
        <w:pStyle w:val="Sinespaciado"/>
        <w:spacing w:line="276" w:lineRule="auto"/>
        <w:rPr>
          <w:rFonts w:ascii="Tahoma" w:hAnsi="Tahoma" w:cs="Tahoma"/>
          <w:sz w:val="14"/>
          <w:szCs w:val="14"/>
        </w:rPr>
      </w:pPr>
    </w:p>
    <w:p w:rsidR="009B7846" w:rsidRPr="001A2AA2" w:rsidRDefault="00446CD6" w:rsidP="00ED36DB">
      <w:pPr>
        <w:spacing w:after="0" w:line="240" w:lineRule="auto"/>
        <w:jc w:val="center"/>
        <w:rPr>
          <w:rFonts w:ascii="Tahoma" w:hAnsi="Tahoma" w:cs="Tahoma"/>
          <w:b/>
        </w:rPr>
      </w:pPr>
      <w:r w:rsidRPr="001A2AA2">
        <w:rPr>
          <w:rFonts w:ascii="Tahoma" w:hAnsi="Tahoma" w:cs="Tahoma"/>
          <w:b/>
        </w:rPr>
        <w:t>ALONSO GAVIRIA OCAMPO</w:t>
      </w:r>
    </w:p>
    <w:p w:rsidR="00D9634D" w:rsidRPr="001A2AA2" w:rsidRDefault="00631C71" w:rsidP="00ED36DB">
      <w:pPr>
        <w:spacing w:after="0" w:line="240" w:lineRule="auto"/>
        <w:jc w:val="center"/>
        <w:rPr>
          <w:rFonts w:ascii="Tahoma" w:hAnsi="Tahoma" w:cs="Tahoma"/>
          <w:b/>
        </w:rPr>
      </w:pPr>
      <w:r w:rsidRPr="001A2AA2">
        <w:rPr>
          <w:rFonts w:ascii="Tahoma" w:hAnsi="Tahoma" w:cs="Tahoma"/>
          <w:b/>
        </w:rPr>
        <w:t>Secretario</w:t>
      </w:r>
    </w:p>
    <w:sectPr w:rsidR="00D9634D" w:rsidRPr="001A2AA2" w:rsidSect="00AE2B1A">
      <w:headerReference w:type="even" r:id="rId8"/>
      <w:headerReference w:type="default" r:id="rId9"/>
      <w:footerReference w:type="default" r:id="rId10"/>
      <w:pgSz w:w="12242" w:h="18722" w:code="14"/>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817" w:rsidRDefault="009A2817" w:rsidP="00C73708">
      <w:pPr>
        <w:spacing w:after="0" w:line="240" w:lineRule="auto"/>
      </w:pPr>
      <w:r>
        <w:separator/>
      </w:r>
    </w:p>
  </w:endnote>
  <w:endnote w:type="continuationSeparator" w:id="0">
    <w:p w:rsidR="009A2817" w:rsidRDefault="009A2817"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1F4B35" w:rsidRDefault="0067046A">
        <w:pPr>
          <w:pStyle w:val="Piedepgina"/>
          <w:jc w:val="right"/>
        </w:pPr>
        <w:r>
          <w:fldChar w:fldCharType="begin"/>
        </w:r>
        <w:r>
          <w:instrText>PAGE   \* MERGEFORMAT</w:instrText>
        </w:r>
        <w:r>
          <w:fldChar w:fldCharType="separate"/>
        </w:r>
        <w:r w:rsidR="00F40764">
          <w:rPr>
            <w:noProof/>
          </w:rPr>
          <w:t>6</w:t>
        </w:r>
        <w:r>
          <w:rPr>
            <w:noProof/>
          </w:rPr>
          <w:fldChar w:fldCharType="end"/>
        </w:r>
      </w:p>
    </w:sdtContent>
  </w:sdt>
  <w:p w:rsidR="001F4B35" w:rsidRDefault="001F4B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817" w:rsidRDefault="009A2817" w:rsidP="00C73708">
      <w:pPr>
        <w:spacing w:after="0" w:line="240" w:lineRule="auto"/>
      </w:pPr>
      <w:r>
        <w:separator/>
      </w:r>
    </w:p>
  </w:footnote>
  <w:footnote w:type="continuationSeparator" w:id="0">
    <w:p w:rsidR="009A2817" w:rsidRDefault="009A2817"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35" w:rsidRDefault="001F4B3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4B35" w:rsidRDefault="001F4B3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B35" w:rsidRDefault="001F4B3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40764">
      <w:rPr>
        <w:rStyle w:val="Nmerodepgina"/>
        <w:noProof/>
      </w:rPr>
      <w:t>6</w:t>
    </w:r>
    <w:r>
      <w:rPr>
        <w:rStyle w:val="Nmerodepgina"/>
      </w:rPr>
      <w:fldChar w:fldCharType="end"/>
    </w:r>
  </w:p>
  <w:p w:rsidR="001F4B35" w:rsidRPr="003D0AE9" w:rsidRDefault="001F4B35"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Radicado No.: 66001-31-05-00</w:t>
    </w:r>
    <w:r w:rsidR="00DC656E">
      <w:rPr>
        <w:rFonts w:ascii="Times New Roman" w:hAnsi="Times New Roman" w:cs="Times New Roman"/>
        <w:sz w:val="14"/>
        <w:szCs w:val="14"/>
      </w:rPr>
      <w:t>2-2017-00429-01</w:t>
    </w:r>
  </w:p>
  <w:p w:rsidR="001F4B35" w:rsidRPr="003D0AE9" w:rsidRDefault="001F4B35"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DC656E">
      <w:rPr>
        <w:rFonts w:ascii="Times New Roman" w:hAnsi="Times New Roman" w:cs="Times New Roman"/>
        <w:sz w:val="14"/>
        <w:szCs w:val="14"/>
      </w:rPr>
      <w:t xml:space="preserve">Gloria Inés Calderón Castaño </w:t>
    </w:r>
    <w:r w:rsidR="0096224A">
      <w:rPr>
        <w:rFonts w:ascii="Times New Roman" w:hAnsi="Times New Roman" w:cs="Times New Roman"/>
        <w:sz w:val="14"/>
        <w:szCs w:val="14"/>
      </w:rPr>
      <w:t xml:space="preserve"> </w:t>
    </w:r>
    <w:r>
      <w:rPr>
        <w:rFonts w:ascii="Times New Roman" w:hAnsi="Times New Roman" w:cs="Times New Roman"/>
        <w:sz w:val="14"/>
        <w:szCs w:val="14"/>
      </w:rPr>
      <w:t xml:space="preserve"> </w:t>
    </w:r>
  </w:p>
  <w:p w:rsidR="001F4B35" w:rsidRPr="003D0AE9" w:rsidRDefault="001F4B35" w:rsidP="0050747F">
    <w:pPr>
      <w:pStyle w:val="Sinespaciado"/>
      <w:rPr>
        <w:rFonts w:ascii="Times New Roman" w:hAnsi="Times New Roman" w:cs="Times New Roman"/>
        <w:sz w:val="14"/>
        <w:szCs w:val="14"/>
      </w:rPr>
    </w:pPr>
    <w:r>
      <w:rPr>
        <w:rFonts w:ascii="Times New Roman" w:hAnsi="Times New Roman" w:cs="Times New Roman"/>
        <w:sz w:val="14"/>
        <w:szCs w:val="14"/>
      </w:rPr>
      <w:t>Accionados: Colpensiones</w:t>
    </w:r>
    <w:r w:rsidR="00DC656E">
      <w:rPr>
        <w:rFonts w:ascii="Times New Roman" w:hAnsi="Times New Roman" w:cs="Times New Roman"/>
        <w:sz w:val="14"/>
        <w:szCs w:val="14"/>
      </w:rPr>
      <w:t xml:space="preserve"> y Porvenir 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E4D15"/>
    <w:multiLevelType w:val="multilevel"/>
    <w:tmpl w:val="A628DCA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9C359E6"/>
    <w:multiLevelType w:val="hybridMultilevel"/>
    <w:tmpl w:val="7D2A2DB6"/>
    <w:lvl w:ilvl="0" w:tplc="39365EA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8B404D"/>
    <w:multiLevelType w:val="multilevel"/>
    <w:tmpl w:val="2DE6286A"/>
    <w:lvl w:ilvl="0">
      <w:start w:val="5"/>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54406101"/>
    <w:multiLevelType w:val="hybridMultilevel"/>
    <w:tmpl w:val="36CCB02A"/>
    <w:lvl w:ilvl="0" w:tplc="3320C24A">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614C7014"/>
    <w:multiLevelType w:val="multilevel"/>
    <w:tmpl w:val="F1CA5FA2"/>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3">
    <w:nsid w:val="77D277E8"/>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4"/>
  </w:num>
  <w:num w:numId="2">
    <w:abstractNumId w:val="8"/>
  </w:num>
  <w:num w:numId="3">
    <w:abstractNumId w:val="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6"/>
  </w:num>
  <w:num w:numId="9">
    <w:abstractNumId w:val="4"/>
  </w:num>
  <w:num w:numId="10">
    <w:abstractNumId w:val="3"/>
  </w:num>
  <w:num w:numId="11">
    <w:abstractNumId w:val="13"/>
  </w:num>
  <w:num w:numId="12">
    <w:abstractNumId w:val="7"/>
  </w:num>
  <w:num w:numId="13">
    <w:abstractNumId w:val="2"/>
  </w:num>
  <w:num w:numId="14">
    <w:abstractNumId w:val="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58B"/>
    <w:rsid w:val="00000926"/>
    <w:rsid w:val="000020D1"/>
    <w:rsid w:val="00002609"/>
    <w:rsid w:val="000026EB"/>
    <w:rsid w:val="00007092"/>
    <w:rsid w:val="00012751"/>
    <w:rsid w:val="00013D97"/>
    <w:rsid w:val="00013E34"/>
    <w:rsid w:val="0001743D"/>
    <w:rsid w:val="000201EF"/>
    <w:rsid w:val="00020C34"/>
    <w:rsid w:val="00021409"/>
    <w:rsid w:val="000233E1"/>
    <w:rsid w:val="00023A40"/>
    <w:rsid w:val="00027ED5"/>
    <w:rsid w:val="00030F75"/>
    <w:rsid w:val="0003184C"/>
    <w:rsid w:val="00031EB5"/>
    <w:rsid w:val="00032AF5"/>
    <w:rsid w:val="00033979"/>
    <w:rsid w:val="00037C20"/>
    <w:rsid w:val="00040C02"/>
    <w:rsid w:val="000435C2"/>
    <w:rsid w:val="00043877"/>
    <w:rsid w:val="00050004"/>
    <w:rsid w:val="00052D20"/>
    <w:rsid w:val="00052FDE"/>
    <w:rsid w:val="00057269"/>
    <w:rsid w:val="00073221"/>
    <w:rsid w:val="00077791"/>
    <w:rsid w:val="00081B2E"/>
    <w:rsid w:val="000853F3"/>
    <w:rsid w:val="000873B4"/>
    <w:rsid w:val="00091610"/>
    <w:rsid w:val="00091942"/>
    <w:rsid w:val="0009210E"/>
    <w:rsid w:val="0009578D"/>
    <w:rsid w:val="0009783D"/>
    <w:rsid w:val="00097848"/>
    <w:rsid w:val="000A3D3E"/>
    <w:rsid w:val="000A5E0A"/>
    <w:rsid w:val="000A6A7A"/>
    <w:rsid w:val="000A6F74"/>
    <w:rsid w:val="000B0E50"/>
    <w:rsid w:val="000B129A"/>
    <w:rsid w:val="000B4557"/>
    <w:rsid w:val="000C300A"/>
    <w:rsid w:val="000C347F"/>
    <w:rsid w:val="000C6101"/>
    <w:rsid w:val="000C7F4E"/>
    <w:rsid w:val="000D2217"/>
    <w:rsid w:val="000E0C4E"/>
    <w:rsid w:val="000E1085"/>
    <w:rsid w:val="000E2DF8"/>
    <w:rsid w:val="000E7728"/>
    <w:rsid w:val="000F289D"/>
    <w:rsid w:val="000F422C"/>
    <w:rsid w:val="000F5FFF"/>
    <w:rsid w:val="000F6114"/>
    <w:rsid w:val="000F7DF7"/>
    <w:rsid w:val="00101C9C"/>
    <w:rsid w:val="00102075"/>
    <w:rsid w:val="00103442"/>
    <w:rsid w:val="00103721"/>
    <w:rsid w:val="00105D4C"/>
    <w:rsid w:val="00106726"/>
    <w:rsid w:val="001112DB"/>
    <w:rsid w:val="00121BFA"/>
    <w:rsid w:val="00125F01"/>
    <w:rsid w:val="00130D96"/>
    <w:rsid w:val="00131C20"/>
    <w:rsid w:val="00131FAF"/>
    <w:rsid w:val="00132502"/>
    <w:rsid w:val="0013308E"/>
    <w:rsid w:val="0013414C"/>
    <w:rsid w:val="001402D5"/>
    <w:rsid w:val="00142A55"/>
    <w:rsid w:val="00142CF0"/>
    <w:rsid w:val="0014333F"/>
    <w:rsid w:val="00144761"/>
    <w:rsid w:val="0015285E"/>
    <w:rsid w:val="00152F4F"/>
    <w:rsid w:val="00153AC2"/>
    <w:rsid w:val="00156951"/>
    <w:rsid w:val="0016447C"/>
    <w:rsid w:val="00165A3F"/>
    <w:rsid w:val="0017254B"/>
    <w:rsid w:val="00176144"/>
    <w:rsid w:val="001761C4"/>
    <w:rsid w:val="0017717D"/>
    <w:rsid w:val="0017741E"/>
    <w:rsid w:val="001824B7"/>
    <w:rsid w:val="00182C7F"/>
    <w:rsid w:val="00184BDF"/>
    <w:rsid w:val="001856FC"/>
    <w:rsid w:val="00192E63"/>
    <w:rsid w:val="00192FD0"/>
    <w:rsid w:val="00192FEA"/>
    <w:rsid w:val="001930D9"/>
    <w:rsid w:val="0019320C"/>
    <w:rsid w:val="001942D1"/>
    <w:rsid w:val="00194663"/>
    <w:rsid w:val="00194849"/>
    <w:rsid w:val="00195933"/>
    <w:rsid w:val="001A0B5F"/>
    <w:rsid w:val="001A0F9C"/>
    <w:rsid w:val="001A1231"/>
    <w:rsid w:val="001A2AA2"/>
    <w:rsid w:val="001A4D3C"/>
    <w:rsid w:val="001A521B"/>
    <w:rsid w:val="001B0B66"/>
    <w:rsid w:val="001B2BE4"/>
    <w:rsid w:val="001B3FDE"/>
    <w:rsid w:val="001B4248"/>
    <w:rsid w:val="001B47DA"/>
    <w:rsid w:val="001B4E58"/>
    <w:rsid w:val="001B703B"/>
    <w:rsid w:val="001B785E"/>
    <w:rsid w:val="001C0132"/>
    <w:rsid w:val="001C0C61"/>
    <w:rsid w:val="001C3BE2"/>
    <w:rsid w:val="001C62D7"/>
    <w:rsid w:val="001C6749"/>
    <w:rsid w:val="001E725F"/>
    <w:rsid w:val="001F096F"/>
    <w:rsid w:val="001F1CAD"/>
    <w:rsid w:val="001F4B35"/>
    <w:rsid w:val="0020055E"/>
    <w:rsid w:val="00200A12"/>
    <w:rsid w:val="002016D4"/>
    <w:rsid w:val="00202953"/>
    <w:rsid w:val="00204444"/>
    <w:rsid w:val="00210E21"/>
    <w:rsid w:val="00212E37"/>
    <w:rsid w:val="00213E9A"/>
    <w:rsid w:val="00213F50"/>
    <w:rsid w:val="002143E5"/>
    <w:rsid w:val="00214C36"/>
    <w:rsid w:val="00216361"/>
    <w:rsid w:val="0021781B"/>
    <w:rsid w:val="0022031A"/>
    <w:rsid w:val="00221968"/>
    <w:rsid w:val="002262B1"/>
    <w:rsid w:val="00226B44"/>
    <w:rsid w:val="00233E08"/>
    <w:rsid w:val="00234BF8"/>
    <w:rsid w:val="00236A62"/>
    <w:rsid w:val="00236BE0"/>
    <w:rsid w:val="00237E69"/>
    <w:rsid w:val="00240CA2"/>
    <w:rsid w:val="00244EE6"/>
    <w:rsid w:val="00251B9A"/>
    <w:rsid w:val="002526E0"/>
    <w:rsid w:val="0025293F"/>
    <w:rsid w:val="00252AA2"/>
    <w:rsid w:val="002552D3"/>
    <w:rsid w:val="00257326"/>
    <w:rsid w:val="002622A7"/>
    <w:rsid w:val="002631BC"/>
    <w:rsid w:val="00263913"/>
    <w:rsid w:val="0026542F"/>
    <w:rsid w:val="00265796"/>
    <w:rsid w:val="00265B5C"/>
    <w:rsid w:val="00276827"/>
    <w:rsid w:val="00276EDD"/>
    <w:rsid w:val="00280D6A"/>
    <w:rsid w:val="002820B1"/>
    <w:rsid w:val="0028686B"/>
    <w:rsid w:val="00292F84"/>
    <w:rsid w:val="0029354E"/>
    <w:rsid w:val="00293597"/>
    <w:rsid w:val="00296AE1"/>
    <w:rsid w:val="00297276"/>
    <w:rsid w:val="0029756A"/>
    <w:rsid w:val="002A0A75"/>
    <w:rsid w:val="002A5207"/>
    <w:rsid w:val="002B2CD2"/>
    <w:rsid w:val="002B36C1"/>
    <w:rsid w:val="002B3700"/>
    <w:rsid w:val="002B3D6F"/>
    <w:rsid w:val="002B4C77"/>
    <w:rsid w:val="002C1C13"/>
    <w:rsid w:val="002C2BE2"/>
    <w:rsid w:val="002C539F"/>
    <w:rsid w:val="002C6308"/>
    <w:rsid w:val="002D3EDA"/>
    <w:rsid w:val="002D58CF"/>
    <w:rsid w:val="002E01F8"/>
    <w:rsid w:val="002E2073"/>
    <w:rsid w:val="002E2A6E"/>
    <w:rsid w:val="002E7D21"/>
    <w:rsid w:val="002F29CB"/>
    <w:rsid w:val="002F4B00"/>
    <w:rsid w:val="002F4FF6"/>
    <w:rsid w:val="002F7C5B"/>
    <w:rsid w:val="0030317E"/>
    <w:rsid w:val="0030526E"/>
    <w:rsid w:val="00305429"/>
    <w:rsid w:val="00305CDA"/>
    <w:rsid w:val="003110DB"/>
    <w:rsid w:val="00311419"/>
    <w:rsid w:val="0031308F"/>
    <w:rsid w:val="00315C71"/>
    <w:rsid w:val="00315D72"/>
    <w:rsid w:val="00320468"/>
    <w:rsid w:val="00321AD7"/>
    <w:rsid w:val="0032225B"/>
    <w:rsid w:val="00323D79"/>
    <w:rsid w:val="0032667C"/>
    <w:rsid w:val="003335F5"/>
    <w:rsid w:val="003352B0"/>
    <w:rsid w:val="0033641F"/>
    <w:rsid w:val="00340CE2"/>
    <w:rsid w:val="00343BED"/>
    <w:rsid w:val="00347B3E"/>
    <w:rsid w:val="00352C5D"/>
    <w:rsid w:val="00354C84"/>
    <w:rsid w:val="003603D3"/>
    <w:rsid w:val="00360ABD"/>
    <w:rsid w:val="00362704"/>
    <w:rsid w:val="00365F17"/>
    <w:rsid w:val="003718EF"/>
    <w:rsid w:val="003733DF"/>
    <w:rsid w:val="00373B0F"/>
    <w:rsid w:val="00374163"/>
    <w:rsid w:val="003745C1"/>
    <w:rsid w:val="003746BA"/>
    <w:rsid w:val="00376C83"/>
    <w:rsid w:val="003770B6"/>
    <w:rsid w:val="00377F1D"/>
    <w:rsid w:val="00381037"/>
    <w:rsid w:val="003816DB"/>
    <w:rsid w:val="003831FD"/>
    <w:rsid w:val="00385D2C"/>
    <w:rsid w:val="0038649A"/>
    <w:rsid w:val="00390416"/>
    <w:rsid w:val="00390CAF"/>
    <w:rsid w:val="00391960"/>
    <w:rsid w:val="00395DF6"/>
    <w:rsid w:val="00396F39"/>
    <w:rsid w:val="003A3C40"/>
    <w:rsid w:val="003A4828"/>
    <w:rsid w:val="003A770B"/>
    <w:rsid w:val="003B06C9"/>
    <w:rsid w:val="003B2E58"/>
    <w:rsid w:val="003B31D4"/>
    <w:rsid w:val="003B4DD9"/>
    <w:rsid w:val="003B6FA1"/>
    <w:rsid w:val="003C1A62"/>
    <w:rsid w:val="003C217E"/>
    <w:rsid w:val="003C2A54"/>
    <w:rsid w:val="003C4E37"/>
    <w:rsid w:val="003C573E"/>
    <w:rsid w:val="003C58D2"/>
    <w:rsid w:val="003C5913"/>
    <w:rsid w:val="003D0AE9"/>
    <w:rsid w:val="003D2602"/>
    <w:rsid w:val="003D3297"/>
    <w:rsid w:val="003D349B"/>
    <w:rsid w:val="003D3DB7"/>
    <w:rsid w:val="003E34DC"/>
    <w:rsid w:val="003E4FC4"/>
    <w:rsid w:val="003F0617"/>
    <w:rsid w:val="003F0C5C"/>
    <w:rsid w:val="003F5320"/>
    <w:rsid w:val="003F6AB6"/>
    <w:rsid w:val="00400B57"/>
    <w:rsid w:val="00401B40"/>
    <w:rsid w:val="00405684"/>
    <w:rsid w:val="0041034B"/>
    <w:rsid w:val="004115D2"/>
    <w:rsid w:val="00413E51"/>
    <w:rsid w:val="004148E5"/>
    <w:rsid w:val="00423166"/>
    <w:rsid w:val="004234F6"/>
    <w:rsid w:val="004300C6"/>
    <w:rsid w:val="004336A1"/>
    <w:rsid w:val="00433FB6"/>
    <w:rsid w:val="004355E8"/>
    <w:rsid w:val="00436363"/>
    <w:rsid w:val="004369D9"/>
    <w:rsid w:val="0044125F"/>
    <w:rsid w:val="00444CE7"/>
    <w:rsid w:val="0044610E"/>
    <w:rsid w:val="004466F8"/>
    <w:rsid w:val="00446CD6"/>
    <w:rsid w:val="004518A5"/>
    <w:rsid w:val="004551D2"/>
    <w:rsid w:val="00455BC2"/>
    <w:rsid w:val="004601B8"/>
    <w:rsid w:val="00464162"/>
    <w:rsid w:val="004641B3"/>
    <w:rsid w:val="0046788B"/>
    <w:rsid w:val="00473FFE"/>
    <w:rsid w:val="00474631"/>
    <w:rsid w:val="004755B5"/>
    <w:rsid w:val="00475B77"/>
    <w:rsid w:val="00477C30"/>
    <w:rsid w:val="00483E49"/>
    <w:rsid w:val="00484117"/>
    <w:rsid w:val="00484792"/>
    <w:rsid w:val="00485437"/>
    <w:rsid w:val="00485CAC"/>
    <w:rsid w:val="0049023A"/>
    <w:rsid w:val="00491C83"/>
    <w:rsid w:val="004A2EA2"/>
    <w:rsid w:val="004A661F"/>
    <w:rsid w:val="004A705E"/>
    <w:rsid w:val="004A7D6A"/>
    <w:rsid w:val="004B0E50"/>
    <w:rsid w:val="004B1A00"/>
    <w:rsid w:val="004B277C"/>
    <w:rsid w:val="004B415C"/>
    <w:rsid w:val="004B4E76"/>
    <w:rsid w:val="004C12C1"/>
    <w:rsid w:val="004C4832"/>
    <w:rsid w:val="004C4866"/>
    <w:rsid w:val="004C5024"/>
    <w:rsid w:val="004C7AFD"/>
    <w:rsid w:val="004D105B"/>
    <w:rsid w:val="004D280D"/>
    <w:rsid w:val="004D4FAE"/>
    <w:rsid w:val="004E6B0E"/>
    <w:rsid w:val="004E7F57"/>
    <w:rsid w:val="004F0ADF"/>
    <w:rsid w:val="004F29ED"/>
    <w:rsid w:val="004F3E64"/>
    <w:rsid w:val="004F58BF"/>
    <w:rsid w:val="004F6D1F"/>
    <w:rsid w:val="004F6DF1"/>
    <w:rsid w:val="00500037"/>
    <w:rsid w:val="00502C3D"/>
    <w:rsid w:val="0050747F"/>
    <w:rsid w:val="00510CD2"/>
    <w:rsid w:val="00512254"/>
    <w:rsid w:val="0051680D"/>
    <w:rsid w:val="00517085"/>
    <w:rsid w:val="0052191E"/>
    <w:rsid w:val="00525C3A"/>
    <w:rsid w:val="00530F09"/>
    <w:rsid w:val="00530FA5"/>
    <w:rsid w:val="0053168D"/>
    <w:rsid w:val="00531A63"/>
    <w:rsid w:val="0053329C"/>
    <w:rsid w:val="00536126"/>
    <w:rsid w:val="00536240"/>
    <w:rsid w:val="00536E43"/>
    <w:rsid w:val="00541CFE"/>
    <w:rsid w:val="00546355"/>
    <w:rsid w:val="00553400"/>
    <w:rsid w:val="00554228"/>
    <w:rsid w:val="00554A30"/>
    <w:rsid w:val="00555485"/>
    <w:rsid w:val="0056009D"/>
    <w:rsid w:val="00560EC4"/>
    <w:rsid w:val="0056103D"/>
    <w:rsid w:val="0056106F"/>
    <w:rsid w:val="00562CC5"/>
    <w:rsid w:val="00570103"/>
    <w:rsid w:val="005701D0"/>
    <w:rsid w:val="00572866"/>
    <w:rsid w:val="0057440D"/>
    <w:rsid w:val="005752BC"/>
    <w:rsid w:val="00576D58"/>
    <w:rsid w:val="00576DAD"/>
    <w:rsid w:val="00577D4A"/>
    <w:rsid w:val="00583B4D"/>
    <w:rsid w:val="00585E86"/>
    <w:rsid w:val="00586B47"/>
    <w:rsid w:val="00587D9F"/>
    <w:rsid w:val="0059063F"/>
    <w:rsid w:val="00594022"/>
    <w:rsid w:val="0059608D"/>
    <w:rsid w:val="005A5F3E"/>
    <w:rsid w:val="005A661E"/>
    <w:rsid w:val="005B43ED"/>
    <w:rsid w:val="005C10DD"/>
    <w:rsid w:val="005C26B3"/>
    <w:rsid w:val="005C6311"/>
    <w:rsid w:val="005D3445"/>
    <w:rsid w:val="005E0D80"/>
    <w:rsid w:val="005E2A10"/>
    <w:rsid w:val="005E3324"/>
    <w:rsid w:val="005E4E9D"/>
    <w:rsid w:val="005E57E4"/>
    <w:rsid w:val="005E6AA6"/>
    <w:rsid w:val="005F02FB"/>
    <w:rsid w:val="005F14FF"/>
    <w:rsid w:val="005F1AF9"/>
    <w:rsid w:val="005F3E46"/>
    <w:rsid w:val="005F4BC1"/>
    <w:rsid w:val="005F4BF2"/>
    <w:rsid w:val="005F697C"/>
    <w:rsid w:val="005F7F1B"/>
    <w:rsid w:val="00601537"/>
    <w:rsid w:val="006017BA"/>
    <w:rsid w:val="00602230"/>
    <w:rsid w:val="00606A2C"/>
    <w:rsid w:val="00606FBC"/>
    <w:rsid w:val="00607E10"/>
    <w:rsid w:val="00613023"/>
    <w:rsid w:val="00616999"/>
    <w:rsid w:val="0062511A"/>
    <w:rsid w:val="00626500"/>
    <w:rsid w:val="00627594"/>
    <w:rsid w:val="00630307"/>
    <w:rsid w:val="0063097E"/>
    <w:rsid w:val="00631C71"/>
    <w:rsid w:val="006327D2"/>
    <w:rsid w:val="00634ACD"/>
    <w:rsid w:val="0063625C"/>
    <w:rsid w:val="0063739B"/>
    <w:rsid w:val="0063765F"/>
    <w:rsid w:val="00640CA7"/>
    <w:rsid w:val="006418F5"/>
    <w:rsid w:val="00643496"/>
    <w:rsid w:val="00645810"/>
    <w:rsid w:val="00645A57"/>
    <w:rsid w:val="00645CB2"/>
    <w:rsid w:val="006467B6"/>
    <w:rsid w:val="00652644"/>
    <w:rsid w:val="00654794"/>
    <w:rsid w:val="00655E1A"/>
    <w:rsid w:val="00656218"/>
    <w:rsid w:val="00663A5B"/>
    <w:rsid w:val="0066507A"/>
    <w:rsid w:val="00666931"/>
    <w:rsid w:val="0067046A"/>
    <w:rsid w:val="00672BCE"/>
    <w:rsid w:val="00675584"/>
    <w:rsid w:val="006821FB"/>
    <w:rsid w:val="00684E94"/>
    <w:rsid w:val="006901B8"/>
    <w:rsid w:val="0069099D"/>
    <w:rsid w:val="00694042"/>
    <w:rsid w:val="00695A6F"/>
    <w:rsid w:val="006A407C"/>
    <w:rsid w:val="006A4886"/>
    <w:rsid w:val="006A5EED"/>
    <w:rsid w:val="006B3AA2"/>
    <w:rsid w:val="006B52A1"/>
    <w:rsid w:val="006B593E"/>
    <w:rsid w:val="006B6EB3"/>
    <w:rsid w:val="006B7340"/>
    <w:rsid w:val="006B7F54"/>
    <w:rsid w:val="006C1D27"/>
    <w:rsid w:val="006C3552"/>
    <w:rsid w:val="006C573E"/>
    <w:rsid w:val="006C5D41"/>
    <w:rsid w:val="006D3224"/>
    <w:rsid w:val="006D4AC0"/>
    <w:rsid w:val="006D532A"/>
    <w:rsid w:val="006E4460"/>
    <w:rsid w:val="006E5E2D"/>
    <w:rsid w:val="006F29C1"/>
    <w:rsid w:val="006F5A02"/>
    <w:rsid w:val="006F5BD9"/>
    <w:rsid w:val="00705B64"/>
    <w:rsid w:val="00706C89"/>
    <w:rsid w:val="00712711"/>
    <w:rsid w:val="00714947"/>
    <w:rsid w:val="00716E41"/>
    <w:rsid w:val="00717EF0"/>
    <w:rsid w:val="00721817"/>
    <w:rsid w:val="007220EC"/>
    <w:rsid w:val="00722E6B"/>
    <w:rsid w:val="007305AC"/>
    <w:rsid w:val="0073326C"/>
    <w:rsid w:val="00734C58"/>
    <w:rsid w:val="00735085"/>
    <w:rsid w:val="007408D2"/>
    <w:rsid w:val="007414D3"/>
    <w:rsid w:val="0074441E"/>
    <w:rsid w:val="00746613"/>
    <w:rsid w:val="00746FCC"/>
    <w:rsid w:val="00750529"/>
    <w:rsid w:val="007509A6"/>
    <w:rsid w:val="00750C4E"/>
    <w:rsid w:val="00755865"/>
    <w:rsid w:val="007561AC"/>
    <w:rsid w:val="00757D46"/>
    <w:rsid w:val="007605F7"/>
    <w:rsid w:val="00763D7A"/>
    <w:rsid w:val="00765B62"/>
    <w:rsid w:val="00766706"/>
    <w:rsid w:val="0076769E"/>
    <w:rsid w:val="007719BD"/>
    <w:rsid w:val="00771FBE"/>
    <w:rsid w:val="00773960"/>
    <w:rsid w:val="00777864"/>
    <w:rsid w:val="007808AE"/>
    <w:rsid w:val="007820F6"/>
    <w:rsid w:val="00784C85"/>
    <w:rsid w:val="00793114"/>
    <w:rsid w:val="007933EC"/>
    <w:rsid w:val="007971D3"/>
    <w:rsid w:val="007A20ED"/>
    <w:rsid w:val="007B0784"/>
    <w:rsid w:val="007B0FBD"/>
    <w:rsid w:val="007B20EB"/>
    <w:rsid w:val="007B2A53"/>
    <w:rsid w:val="007B468C"/>
    <w:rsid w:val="007B56D0"/>
    <w:rsid w:val="007B6837"/>
    <w:rsid w:val="007C4437"/>
    <w:rsid w:val="007C4D1B"/>
    <w:rsid w:val="007C69E5"/>
    <w:rsid w:val="007D2F69"/>
    <w:rsid w:val="007D3A2D"/>
    <w:rsid w:val="007D4736"/>
    <w:rsid w:val="007D57B9"/>
    <w:rsid w:val="007D5D02"/>
    <w:rsid w:val="007E1818"/>
    <w:rsid w:val="007E310A"/>
    <w:rsid w:val="007E369E"/>
    <w:rsid w:val="007E54E4"/>
    <w:rsid w:val="007E7AA6"/>
    <w:rsid w:val="007F0D90"/>
    <w:rsid w:val="007F388A"/>
    <w:rsid w:val="007F6C31"/>
    <w:rsid w:val="007F6E6A"/>
    <w:rsid w:val="00802868"/>
    <w:rsid w:val="00806618"/>
    <w:rsid w:val="00807816"/>
    <w:rsid w:val="008251C9"/>
    <w:rsid w:val="00826BDC"/>
    <w:rsid w:val="00830DFF"/>
    <w:rsid w:val="0083165E"/>
    <w:rsid w:val="0083179D"/>
    <w:rsid w:val="00832E59"/>
    <w:rsid w:val="0083383E"/>
    <w:rsid w:val="00833DEC"/>
    <w:rsid w:val="00836EFD"/>
    <w:rsid w:val="00837251"/>
    <w:rsid w:val="00842023"/>
    <w:rsid w:val="00853405"/>
    <w:rsid w:val="00856E15"/>
    <w:rsid w:val="00860ECD"/>
    <w:rsid w:val="008625E3"/>
    <w:rsid w:val="008649D3"/>
    <w:rsid w:val="00865FF0"/>
    <w:rsid w:val="00867396"/>
    <w:rsid w:val="0087029F"/>
    <w:rsid w:val="00872358"/>
    <w:rsid w:val="008752C1"/>
    <w:rsid w:val="00885FB1"/>
    <w:rsid w:val="00885FBD"/>
    <w:rsid w:val="00890392"/>
    <w:rsid w:val="00895820"/>
    <w:rsid w:val="008A29AA"/>
    <w:rsid w:val="008A658D"/>
    <w:rsid w:val="008A65FF"/>
    <w:rsid w:val="008B06D2"/>
    <w:rsid w:val="008B0B26"/>
    <w:rsid w:val="008B2AA8"/>
    <w:rsid w:val="008B4F29"/>
    <w:rsid w:val="008B503C"/>
    <w:rsid w:val="008B5FD1"/>
    <w:rsid w:val="008C400D"/>
    <w:rsid w:val="008C48A3"/>
    <w:rsid w:val="008C68CD"/>
    <w:rsid w:val="008D0B97"/>
    <w:rsid w:val="008D6926"/>
    <w:rsid w:val="008E14E4"/>
    <w:rsid w:val="008E34CC"/>
    <w:rsid w:val="008E50BE"/>
    <w:rsid w:val="008E5C4F"/>
    <w:rsid w:val="008E7C95"/>
    <w:rsid w:val="008F0BE8"/>
    <w:rsid w:val="008F1818"/>
    <w:rsid w:val="008F1B21"/>
    <w:rsid w:val="008F1D78"/>
    <w:rsid w:val="008F24EB"/>
    <w:rsid w:val="008F66B2"/>
    <w:rsid w:val="008F6CE2"/>
    <w:rsid w:val="008F6FD3"/>
    <w:rsid w:val="0090097E"/>
    <w:rsid w:val="009016B4"/>
    <w:rsid w:val="00904792"/>
    <w:rsid w:val="009061EA"/>
    <w:rsid w:val="00906579"/>
    <w:rsid w:val="009071A4"/>
    <w:rsid w:val="00907622"/>
    <w:rsid w:val="00911FA7"/>
    <w:rsid w:val="00912278"/>
    <w:rsid w:val="00914872"/>
    <w:rsid w:val="00914CC5"/>
    <w:rsid w:val="0092089F"/>
    <w:rsid w:val="00920EB0"/>
    <w:rsid w:val="00925798"/>
    <w:rsid w:val="00925DE2"/>
    <w:rsid w:val="009274D2"/>
    <w:rsid w:val="00931072"/>
    <w:rsid w:val="00936055"/>
    <w:rsid w:val="00936B44"/>
    <w:rsid w:val="009404D3"/>
    <w:rsid w:val="009474FF"/>
    <w:rsid w:val="00950023"/>
    <w:rsid w:val="009503EF"/>
    <w:rsid w:val="009540C8"/>
    <w:rsid w:val="00954DAB"/>
    <w:rsid w:val="00956D21"/>
    <w:rsid w:val="00957ADD"/>
    <w:rsid w:val="009608C6"/>
    <w:rsid w:val="009611F1"/>
    <w:rsid w:val="0096224A"/>
    <w:rsid w:val="00963A64"/>
    <w:rsid w:val="0096505D"/>
    <w:rsid w:val="00965D75"/>
    <w:rsid w:val="009668D0"/>
    <w:rsid w:val="00966F57"/>
    <w:rsid w:val="00967BB8"/>
    <w:rsid w:val="00970C6C"/>
    <w:rsid w:val="00971D59"/>
    <w:rsid w:val="00971E60"/>
    <w:rsid w:val="00972259"/>
    <w:rsid w:val="009746CA"/>
    <w:rsid w:val="0098107D"/>
    <w:rsid w:val="0099413B"/>
    <w:rsid w:val="009942A8"/>
    <w:rsid w:val="009A0BA7"/>
    <w:rsid w:val="009A2817"/>
    <w:rsid w:val="009A481E"/>
    <w:rsid w:val="009A54CC"/>
    <w:rsid w:val="009A633B"/>
    <w:rsid w:val="009A6EBC"/>
    <w:rsid w:val="009A73E1"/>
    <w:rsid w:val="009A7C11"/>
    <w:rsid w:val="009B18F5"/>
    <w:rsid w:val="009B40B6"/>
    <w:rsid w:val="009B4B8C"/>
    <w:rsid w:val="009B4DA1"/>
    <w:rsid w:val="009B571E"/>
    <w:rsid w:val="009B5CC1"/>
    <w:rsid w:val="009B7846"/>
    <w:rsid w:val="009C04D0"/>
    <w:rsid w:val="009C16CD"/>
    <w:rsid w:val="009C20CA"/>
    <w:rsid w:val="009C39E9"/>
    <w:rsid w:val="009C4C71"/>
    <w:rsid w:val="009D1421"/>
    <w:rsid w:val="009D4311"/>
    <w:rsid w:val="009D5959"/>
    <w:rsid w:val="009D66EE"/>
    <w:rsid w:val="009E6A04"/>
    <w:rsid w:val="009F098D"/>
    <w:rsid w:val="009F3497"/>
    <w:rsid w:val="00A0091D"/>
    <w:rsid w:val="00A0094C"/>
    <w:rsid w:val="00A01FAC"/>
    <w:rsid w:val="00A03336"/>
    <w:rsid w:val="00A03EE9"/>
    <w:rsid w:val="00A11D53"/>
    <w:rsid w:val="00A12112"/>
    <w:rsid w:val="00A20B9B"/>
    <w:rsid w:val="00A216E0"/>
    <w:rsid w:val="00A21B0D"/>
    <w:rsid w:val="00A23FAB"/>
    <w:rsid w:val="00A24C8A"/>
    <w:rsid w:val="00A252A7"/>
    <w:rsid w:val="00A40D13"/>
    <w:rsid w:val="00A419D0"/>
    <w:rsid w:val="00A43532"/>
    <w:rsid w:val="00A435A2"/>
    <w:rsid w:val="00A435AD"/>
    <w:rsid w:val="00A437D7"/>
    <w:rsid w:val="00A44EB8"/>
    <w:rsid w:val="00A45697"/>
    <w:rsid w:val="00A461DF"/>
    <w:rsid w:val="00A47A5D"/>
    <w:rsid w:val="00A515AE"/>
    <w:rsid w:val="00A54682"/>
    <w:rsid w:val="00A56087"/>
    <w:rsid w:val="00A5664E"/>
    <w:rsid w:val="00A56E5E"/>
    <w:rsid w:val="00A611BD"/>
    <w:rsid w:val="00A6124F"/>
    <w:rsid w:val="00A62DD4"/>
    <w:rsid w:val="00A663B8"/>
    <w:rsid w:val="00A67770"/>
    <w:rsid w:val="00A72EA5"/>
    <w:rsid w:val="00A7308E"/>
    <w:rsid w:val="00A73CEA"/>
    <w:rsid w:val="00A75CC3"/>
    <w:rsid w:val="00A76FBF"/>
    <w:rsid w:val="00A776A4"/>
    <w:rsid w:val="00A81101"/>
    <w:rsid w:val="00A81360"/>
    <w:rsid w:val="00A81654"/>
    <w:rsid w:val="00A81E03"/>
    <w:rsid w:val="00A82B41"/>
    <w:rsid w:val="00A83C18"/>
    <w:rsid w:val="00A9400C"/>
    <w:rsid w:val="00A94062"/>
    <w:rsid w:val="00AA0001"/>
    <w:rsid w:val="00AA0CA2"/>
    <w:rsid w:val="00AA5CC6"/>
    <w:rsid w:val="00AA73FD"/>
    <w:rsid w:val="00AA76C5"/>
    <w:rsid w:val="00AB0C5F"/>
    <w:rsid w:val="00AB3FF6"/>
    <w:rsid w:val="00AB700A"/>
    <w:rsid w:val="00AB7709"/>
    <w:rsid w:val="00AB7D52"/>
    <w:rsid w:val="00AC165B"/>
    <w:rsid w:val="00AC3391"/>
    <w:rsid w:val="00AC37EB"/>
    <w:rsid w:val="00AC5D65"/>
    <w:rsid w:val="00AD1AD9"/>
    <w:rsid w:val="00AD2034"/>
    <w:rsid w:val="00AD6F32"/>
    <w:rsid w:val="00AD70BA"/>
    <w:rsid w:val="00AE2B1A"/>
    <w:rsid w:val="00AE35AE"/>
    <w:rsid w:val="00AE3FCF"/>
    <w:rsid w:val="00AE447E"/>
    <w:rsid w:val="00AE5866"/>
    <w:rsid w:val="00AE75B6"/>
    <w:rsid w:val="00AF27FD"/>
    <w:rsid w:val="00AF5504"/>
    <w:rsid w:val="00B13846"/>
    <w:rsid w:val="00B153CC"/>
    <w:rsid w:val="00B15C4D"/>
    <w:rsid w:val="00B17A26"/>
    <w:rsid w:val="00B20886"/>
    <w:rsid w:val="00B23FE9"/>
    <w:rsid w:val="00B25ADF"/>
    <w:rsid w:val="00B26079"/>
    <w:rsid w:val="00B30DEA"/>
    <w:rsid w:val="00B31EE6"/>
    <w:rsid w:val="00B328A1"/>
    <w:rsid w:val="00B34830"/>
    <w:rsid w:val="00B36FFC"/>
    <w:rsid w:val="00B4046B"/>
    <w:rsid w:val="00B42185"/>
    <w:rsid w:val="00B421FE"/>
    <w:rsid w:val="00B43023"/>
    <w:rsid w:val="00B44919"/>
    <w:rsid w:val="00B469FF"/>
    <w:rsid w:val="00B47125"/>
    <w:rsid w:val="00B5188E"/>
    <w:rsid w:val="00B53403"/>
    <w:rsid w:val="00B53C64"/>
    <w:rsid w:val="00B64F01"/>
    <w:rsid w:val="00B658F3"/>
    <w:rsid w:val="00B675FB"/>
    <w:rsid w:val="00B719FA"/>
    <w:rsid w:val="00B74E1A"/>
    <w:rsid w:val="00B77D38"/>
    <w:rsid w:val="00B815BB"/>
    <w:rsid w:val="00B83665"/>
    <w:rsid w:val="00B83833"/>
    <w:rsid w:val="00B8426F"/>
    <w:rsid w:val="00B90D09"/>
    <w:rsid w:val="00B91C3F"/>
    <w:rsid w:val="00B97CDA"/>
    <w:rsid w:val="00BA05E9"/>
    <w:rsid w:val="00BA0E41"/>
    <w:rsid w:val="00BA116E"/>
    <w:rsid w:val="00BA37D8"/>
    <w:rsid w:val="00BB083D"/>
    <w:rsid w:val="00BB0AC4"/>
    <w:rsid w:val="00BB0FE1"/>
    <w:rsid w:val="00BB1AB2"/>
    <w:rsid w:val="00BB234B"/>
    <w:rsid w:val="00BB4A37"/>
    <w:rsid w:val="00BC2676"/>
    <w:rsid w:val="00BC288A"/>
    <w:rsid w:val="00BC3258"/>
    <w:rsid w:val="00BC3391"/>
    <w:rsid w:val="00BC5A3B"/>
    <w:rsid w:val="00BC7630"/>
    <w:rsid w:val="00BC76F4"/>
    <w:rsid w:val="00BD56BA"/>
    <w:rsid w:val="00BD6CFB"/>
    <w:rsid w:val="00BE003C"/>
    <w:rsid w:val="00BE0501"/>
    <w:rsid w:val="00BE360A"/>
    <w:rsid w:val="00BE477F"/>
    <w:rsid w:val="00BE60C1"/>
    <w:rsid w:val="00BE6FDB"/>
    <w:rsid w:val="00BF145C"/>
    <w:rsid w:val="00BF178B"/>
    <w:rsid w:val="00BF19D6"/>
    <w:rsid w:val="00BF46D9"/>
    <w:rsid w:val="00BF5944"/>
    <w:rsid w:val="00BF67F8"/>
    <w:rsid w:val="00C01AEF"/>
    <w:rsid w:val="00C03D1A"/>
    <w:rsid w:val="00C0453C"/>
    <w:rsid w:val="00C05374"/>
    <w:rsid w:val="00C11345"/>
    <w:rsid w:val="00C17D09"/>
    <w:rsid w:val="00C200D2"/>
    <w:rsid w:val="00C25CFB"/>
    <w:rsid w:val="00C2699B"/>
    <w:rsid w:val="00C27A51"/>
    <w:rsid w:val="00C30F1C"/>
    <w:rsid w:val="00C359CA"/>
    <w:rsid w:val="00C37B8B"/>
    <w:rsid w:val="00C41A44"/>
    <w:rsid w:val="00C433E8"/>
    <w:rsid w:val="00C4621C"/>
    <w:rsid w:val="00C46388"/>
    <w:rsid w:val="00C52D01"/>
    <w:rsid w:val="00C55007"/>
    <w:rsid w:val="00C566C5"/>
    <w:rsid w:val="00C56A94"/>
    <w:rsid w:val="00C56DDD"/>
    <w:rsid w:val="00C5759C"/>
    <w:rsid w:val="00C601CC"/>
    <w:rsid w:val="00C6500B"/>
    <w:rsid w:val="00C72253"/>
    <w:rsid w:val="00C73708"/>
    <w:rsid w:val="00C74882"/>
    <w:rsid w:val="00C8041B"/>
    <w:rsid w:val="00C83690"/>
    <w:rsid w:val="00C86DBF"/>
    <w:rsid w:val="00C86E61"/>
    <w:rsid w:val="00C90DC7"/>
    <w:rsid w:val="00C9307C"/>
    <w:rsid w:val="00C939D7"/>
    <w:rsid w:val="00C95D92"/>
    <w:rsid w:val="00C97FE0"/>
    <w:rsid w:val="00CB0E0F"/>
    <w:rsid w:val="00CB53B1"/>
    <w:rsid w:val="00CB5C73"/>
    <w:rsid w:val="00CB74C0"/>
    <w:rsid w:val="00CC075A"/>
    <w:rsid w:val="00CC2851"/>
    <w:rsid w:val="00CC610E"/>
    <w:rsid w:val="00CC63D0"/>
    <w:rsid w:val="00CC6680"/>
    <w:rsid w:val="00CD04C9"/>
    <w:rsid w:val="00CD3C92"/>
    <w:rsid w:val="00CD4071"/>
    <w:rsid w:val="00CD489A"/>
    <w:rsid w:val="00CD5726"/>
    <w:rsid w:val="00CE63FC"/>
    <w:rsid w:val="00CF6CCE"/>
    <w:rsid w:val="00D03B86"/>
    <w:rsid w:val="00D03F82"/>
    <w:rsid w:val="00D0439F"/>
    <w:rsid w:val="00D055F7"/>
    <w:rsid w:val="00D13181"/>
    <w:rsid w:val="00D14E15"/>
    <w:rsid w:val="00D20812"/>
    <w:rsid w:val="00D24568"/>
    <w:rsid w:val="00D26909"/>
    <w:rsid w:val="00D2762F"/>
    <w:rsid w:val="00D2771A"/>
    <w:rsid w:val="00D27821"/>
    <w:rsid w:val="00D27A73"/>
    <w:rsid w:val="00D3018E"/>
    <w:rsid w:val="00D30F1F"/>
    <w:rsid w:val="00D31368"/>
    <w:rsid w:val="00D335B3"/>
    <w:rsid w:val="00D34B6B"/>
    <w:rsid w:val="00D34F86"/>
    <w:rsid w:val="00D37C25"/>
    <w:rsid w:val="00D431FA"/>
    <w:rsid w:val="00D45C4A"/>
    <w:rsid w:val="00D46B30"/>
    <w:rsid w:val="00D47DEF"/>
    <w:rsid w:val="00D47FF1"/>
    <w:rsid w:val="00D52F30"/>
    <w:rsid w:val="00D558D8"/>
    <w:rsid w:val="00D56C2B"/>
    <w:rsid w:val="00D624E4"/>
    <w:rsid w:val="00D63153"/>
    <w:rsid w:val="00D70AFB"/>
    <w:rsid w:val="00D7442D"/>
    <w:rsid w:val="00D77196"/>
    <w:rsid w:val="00D87842"/>
    <w:rsid w:val="00D91573"/>
    <w:rsid w:val="00D95559"/>
    <w:rsid w:val="00D9634D"/>
    <w:rsid w:val="00D9707B"/>
    <w:rsid w:val="00D9715E"/>
    <w:rsid w:val="00DA0D12"/>
    <w:rsid w:val="00DA0DAC"/>
    <w:rsid w:val="00DA19BA"/>
    <w:rsid w:val="00DA2BB9"/>
    <w:rsid w:val="00DA3E60"/>
    <w:rsid w:val="00DA4300"/>
    <w:rsid w:val="00DA67B6"/>
    <w:rsid w:val="00DA709C"/>
    <w:rsid w:val="00DB2B86"/>
    <w:rsid w:val="00DB3A1C"/>
    <w:rsid w:val="00DB44A2"/>
    <w:rsid w:val="00DB5884"/>
    <w:rsid w:val="00DC2828"/>
    <w:rsid w:val="00DC4426"/>
    <w:rsid w:val="00DC46D4"/>
    <w:rsid w:val="00DC656E"/>
    <w:rsid w:val="00DD01CB"/>
    <w:rsid w:val="00DD196E"/>
    <w:rsid w:val="00DD2288"/>
    <w:rsid w:val="00DD285D"/>
    <w:rsid w:val="00DD3604"/>
    <w:rsid w:val="00DD3E93"/>
    <w:rsid w:val="00DD6A02"/>
    <w:rsid w:val="00DD7D68"/>
    <w:rsid w:val="00DE1057"/>
    <w:rsid w:val="00DE1D22"/>
    <w:rsid w:val="00DE3E80"/>
    <w:rsid w:val="00DE54DC"/>
    <w:rsid w:val="00DE713E"/>
    <w:rsid w:val="00DF0D5A"/>
    <w:rsid w:val="00DF1F90"/>
    <w:rsid w:val="00DF3843"/>
    <w:rsid w:val="00DF53DB"/>
    <w:rsid w:val="00DF7C96"/>
    <w:rsid w:val="00E05C91"/>
    <w:rsid w:val="00E112CE"/>
    <w:rsid w:val="00E11DD4"/>
    <w:rsid w:val="00E176DC"/>
    <w:rsid w:val="00E17CB8"/>
    <w:rsid w:val="00E3000F"/>
    <w:rsid w:val="00E31866"/>
    <w:rsid w:val="00E3384F"/>
    <w:rsid w:val="00E36AFB"/>
    <w:rsid w:val="00E37003"/>
    <w:rsid w:val="00E37124"/>
    <w:rsid w:val="00E40362"/>
    <w:rsid w:val="00E44C05"/>
    <w:rsid w:val="00E4587E"/>
    <w:rsid w:val="00E46368"/>
    <w:rsid w:val="00E47F7C"/>
    <w:rsid w:val="00E51264"/>
    <w:rsid w:val="00E513C9"/>
    <w:rsid w:val="00E51B4E"/>
    <w:rsid w:val="00E5277F"/>
    <w:rsid w:val="00E54192"/>
    <w:rsid w:val="00E565F0"/>
    <w:rsid w:val="00E623F5"/>
    <w:rsid w:val="00E62D39"/>
    <w:rsid w:val="00E64593"/>
    <w:rsid w:val="00E64A5C"/>
    <w:rsid w:val="00E662DB"/>
    <w:rsid w:val="00E67A19"/>
    <w:rsid w:val="00E705FF"/>
    <w:rsid w:val="00E74696"/>
    <w:rsid w:val="00E74759"/>
    <w:rsid w:val="00E75B89"/>
    <w:rsid w:val="00E7740B"/>
    <w:rsid w:val="00E7771E"/>
    <w:rsid w:val="00E807E2"/>
    <w:rsid w:val="00E81C26"/>
    <w:rsid w:val="00E82899"/>
    <w:rsid w:val="00E8731D"/>
    <w:rsid w:val="00E87EFD"/>
    <w:rsid w:val="00E91063"/>
    <w:rsid w:val="00E96A14"/>
    <w:rsid w:val="00E97227"/>
    <w:rsid w:val="00E97330"/>
    <w:rsid w:val="00EA108F"/>
    <w:rsid w:val="00EA309A"/>
    <w:rsid w:val="00EA3B51"/>
    <w:rsid w:val="00EA3B55"/>
    <w:rsid w:val="00EA4761"/>
    <w:rsid w:val="00EA5F41"/>
    <w:rsid w:val="00EA69F5"/>
    <w:rsid w:val="00EB0B40"/>
    <w:rsid w:val="00EB2C7C"/>
    <w:rsid w:val="00EB321E"/>
    <w:rsid w:val="00EB4B7F"/>
    <w:rsid w:val="00EB584E"/>
    <w:rsid w:val="00EB59F4"/>
    <w:rsid w:val="00EB6497"/>
    <w:rsid w:val="00EC0615"/>
    <w:rsid w:val="00EC34CA"/>
    <w:rsid w:val="00EC542B"/>
    <w:rsid w:val="00EC568B"/>
    <w:rsid w:val="00EC62DA"/>
    <w:rsid w:val="00EC7A24"/>
    <w:rsid w:val="00ED0669"/>
    <w:rsid w:val="00ED1532"/>
    <w:rsid w:val="00ED36DB"/>
    <w:rsid w:val="00ED57F4"/>
    <w:rsid w:val="00EE1CEB"/>
    <w:rsid w:val="00EE28A9"/>
    <w:rsid w:val="00EE61D8"/>
    <w:rsid w:val="00EE694C"/>
    <w:rsid w:val="00EF17CC"/>
    <w:rsid w:val="00EF5398"/>
    <w:rsid w:val="00EF629F"/>
    <w:rsid w:val="00F003CD"/>
    <w:rsid w:val="00F00F4D"/>
    <w:rsid w:val="00F00F89"/>
    <w:rsid w:val="00F0100D"/>
    <w:rsid w:val="00F0101E"/>
    <w:rsid w:val="00F01912"/>
    <w:rsid w:val="00F01F5F"/>
    <w:rsid w:val="00F02BFC"/>
    <w:rsid w:val="00F02E44"/>
    <w:rsid w:val="00F03D5B"/>
    <w:rsid w:val="00F05F3F"/>
    <w:rsid w:val="00F064B7"/>
    <w:rsid w:val="00F06B16"/>
    <w:rsid w:val="00F06C90"/>
    <w:rsid w:val="00F11F62"/>
    <w:rsid w:val="00F12538"/>
    <w:rsid w:val="00F13CF8"/>
    <w:rsid w:val="00F14E35"/>
    <w:rsid w:val="00F151A3"/>
    <w:rsid w:val="00F17203"/>
    <w:rsid w:val="00F2142F"/>
    <w:rsid w:val="00F26918"/>
    <w:rsid w:val="00F26F24"/>
    <w:rsid w:val="00F34C01"/>
    <w:rsid w:val="00F37A26"/>
    <w:rsid w:val="00F40764"/>
    <w:rsid w:val="00F41297"/>
    <w:rsid w:val="00F43789"/>
    <w:rsid w:val="00F44893"/>
    <w:rsid w:val="00F4491E"/>
    <w:rsid w:val="00F46E96"/>
    <w:rsid w:val="00F51CF0"/>
    <w:rsid w:val="00F52824"/>
    <w:rsid w:val="00F52F26"/>
    <w:rsid w:val="00F53188"/>
    <w:rsid w:val="00F57080"/>
    <w:rsid w:val="00F60B5B"/>
    <w:rsid w:val="00F61EEC"/>
    <w:rsid w:val="00F641D3"/>
    <w:rsid w:val="00F64B7C"/>
    <w:rsid w:val="00F6653F"/>
    <w:rsid w:val="00F774F1"/>
    <w:rsid w:val="00F77C59"/>
    <w:rsid w:val="00F826A8"/>
    <w:rsid w:val="00F83001"/>
    <w:rsid w:val="00F85CBF"/>
    <w:rsid w:val="00F9373B"/>
    <w:rsid w:val="00F94B5B"/>
    <w:rsid w:val="00F95522"/>
    <w:rsid w:val="00F97BA0"/>
    <w:rsid w:val="00FA1C95"/>
    <w:rsid w:val="00FA3027"/>
    <w:rsid w:val="00FA588E"/>
    <w:rsid w:val="00FA5F7B"/>
    <w:rsid w:val="00FA6CF7"/>
    <w:rsid w:val="00FA73CE"/>
    <w:rsid w:val="00FA7879"/>
    <w:rsid w:val="00FB0002"/>
    <w:rsid w:val="00FB14B8"/>
    <w:rsid w:val="00FB5F93"/>
    <w:rsid w:val="00FC01C3"/>
    <w:rsid w:val="00FC0848"/>
    <w:rsid w:val="00FC08C8"/>
    <w:rsid w:val="00FC0BA3"/>
    <w:rsid w:val="00FC1975"/>
    <w:rsid w:val="00FD23C1"/>
    <w:rsid w:val="00FD3DD1"/>
    <w:rsid w:val="00FD5303"/>
    <w:rsid w:val="00FE10D3"/>
    <w:rsid w:val="00FE192A"/>
    <w:rsid w:val="00FE26C5"/>
    <w:rsid w:val="00FE3368"/>
    <w:rsid w:val="00FE3A5D"/>
    <w:rsid w:val="00FE4FDD"/>
    <w:rsid w:val="00FE75C8"/>
    <w:rsid w:val="00FE7639"/>
    <w:rsid w:val="00FF0F97"/>
    <w:rsid w:val="00FF256F"/>
    <w:rsid w:val="00FF51AA"/>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D59EE-15E7-452B-8000-C1F0EFD4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Fago Fußnotenzeichen,Footnote symbol,Footnote,Ref. de nota al pie 2,4_G,16 Point,Superscript 6 Point,Texto nota al pie,FC"/>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qFormat/>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character" w:styleId="Refdecomentario">
    <w:name w:val="annotation reference"/>
    <w:basedOn w:val="Fuentedeprrafopredeter"/>
    <w:uiPriority w:val="99"/>
    <w:semiHidden/>
    <w:unhideWhenUsed/>
    <w:rsid w:val="001402D5"/>
    <w:rPr>
      <w:sz w:val="16"/>
      <w:szCs w:val="16"/>
    </w:rPr>
  </w:style>
  <w:style w:type="paragraph" w:styleId="Textocomentario">
    <w:name w:val="annotation text"/>
    <w:basedOn w:val="Normal"/>
    <w:link w:val="TextocomentarioCar"/>
    <w:uiPriority w:val="99"/>
    <w:semiHidden/>
    <w:unhideWhenUsed/>
    <w:rsid w:val="001402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02D5"/>
    <w:rPr>
      <w:sz w:val="20"/>
      <w:szCs w:val="20"/>
    </w:rPr>
  </w:style>
  <w:style w:type="paragraph" w:styleId="Asuntodelcomentario">
    <w:name w:val="annotation subject"/>
    <w:basedOn w:val="Textocomentario"/>
    <w:next w:val="Textocomentario"/>
    <w:link w:val="AsuntodelcomentarioCar"/>
    <w:uiPriority w:val="99"/>
    <w:semiHidden/>
    <w:unhideWhenUsed/>
    <w:rsid w:val="001402D5"/>
    <w:rPr>
      <w:b/>
      <w:bCs/>
    </w:rPr>
  </w:style>
  <w:style w:type="character" w:customStyle="1" w:styleId="AsuntodelcomentarioCar">
    <w:name w:val="Asunto del comentario Car"/>
    <w:basedOn w:val="TextocomentarioCar"/>
    <w:link w:val="Asuntodelcomentario"/>
    <w:uiPriority w:val="99"/>
    <w:semiHidden/>
    <w:rsid w:val="001402D5"/>
    <w:rPr>
      <w:b/>
      <w:bCs/>
      <w:sz w:val="20"/>
      <w:szCs w:val="20"/>
    </w:rPr>
  </w:style>
  <w:style w:type="paragraph" w:customStyle="1" w:styleId="body">
    <w:name w:val="body"/>
    <w:basedOn w:val="Normal"/>
    <w:rsid w:val="009D14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E7F57"/>
    <w:rPr>
      <w:color w:val="0000FF"/>
      <w:u w:val="single"/>
    </w:rPr>
  </w:style>
  <w:style w:type="paragraph" w:customStyle="1" w:styleId="BodyText21">
    <w:name w:val="Body Text 21"/>
    <w:basedOn w:val="Normal"/>
    <w:rsid w:val="00CD489A"/>
    <w:pPr>
      <w:widowControl w:val="0"/>
      <w:overflowPunct w:val="0"/>
      <w:autoSpaceDE w:val="0"/>
      <w:autoSpaceDN w:val="0"/>
      <w:adjustRightInd w:val="0"/>
      <w:spacing w:after="0" w:line="240" w:lineRule="auto"/>
      <w:ind w:right="51"/>
      <w:jc w:val="both"/>
      <w:textAlignment w:val="baseline"/>
    </w:pPr>
    <w:rPr>
      <w:rFonts w:ascii="Times New Roman" w:eastAsia="Times New Roman" w:hAnsi="Times New Roman" w:cs="Times New Roman"/>
      <w:sz w:val="28"/>
      <w:szCs w:val="28"/>
      <w:lang w:eastAsia="es-ES"/>
    </w:rPr>
  </w:style>
  <w:style w:type="paragraph" w:styleId="Textonotaalfinal">
    <w:name w:val="endnote text"/>
    <w:basedOn w:val="Normal"/>
    <w:link w:val="TextonotaalfinalCar"/>
    <w:uiPriority w:val="99"/>
    <w:semiHidden/>
    <w:unhideWhenUsed/>
    <w:rsid w:val="00F2691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6918"/>
    <w:rPr>
      <w:sz w:val="20"/>
      <w:szCs w:val="20"/>
    </w:rPr>
  </w:style>
  <w:style w:type="character" w:styleId="Refdenotaalfinal">
    <w:name w:val="endnote reference"/>
    <w:basedOn w:val="Fuentedeprrafopredeter"/>
    <w:uiPriority w:val="99"/>
    <w:semiHidden/>
    <w:unhideWhenUsed/>
    <w:rsid w:val="00F26918"/>
    <w:rPr>
      <w:vertAlign w:val="superscript"/>
    </w:rPr>
  </w:style>
  <w:style w:type="paragraph" w:styleId="NormalWeb">
    <w:name w:val="Normal (Web)"/>
    <w:basedOn w:val="Normal"/>
    <w:uiPriority w:val="99"/>
    <w:unhideWhenUsed/>
    <w:rsid w:val="00920EB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621">
      <w:bodyDiv w:val="1"/>
      <w:marLeft w:val="0"/>
      <w:marRight w:val="0"/>
      <w:marTop w:val="0"/>
      <w:marBottom w:val="0"/>
      <w:divBdr>
        <w:top w:val="none" w:sz="0" w:space="0" w:color="auto"/>
        <w:left w:val="none" w:sz="0" w:space="0" w:color="auto"/>
        <w:bottom w:val="none" w:sz="0" w:space="0" w:color="auto"/>
        <w:right w:val="none" w:sz="0" w:space="0" w:color="auto"/>
      </w:divBdr>
    </w:div>
    <w:div w:id="310212085">
      <w:bodyDiv w:val="1"/>
      <w:marLeft w:val="0"/>
      <w:marRight w:val="0"/>
      <w:marTop w:val="0"/>
      <w:marBottom w:val="0"/>
      <w:divBdr>
        <w:top w:val="none" w:sz="0" w:space="0" w:color="auto"/>
        <w:left w:val="none" w:sz="0" w:space="0" w:color="auto"/>
        <w:bottom w:val="none" w:sz="0" w:space="0" w:color="auto"/>
        <w:right w:val="none" w:sz="0" w:space="0" w:color="auto"/>
      </w:divBdr>
    </w:div>
    <w:div w:id="311637446">
      <w:bodyDiv w:val="1"/>
      <w:marLeft w:val="0"/>
      <w:marRight w:val="0"/>
      <w:marTop w:val="0"/>
      <w:marBottom w:val="0"/>
      <w:divBdr>
        <w:top w:val="none" w:sz="0" w:space="0" w:color="auto"/>
        <w:left w:val="none" w:sz="0" w:space="0" w:color="auto"/>
        <w:bottom w:val="none" w:sz="0" w:space="0" w:color="auto"/>
        <w:right w:val="none" w:sz="0" w:space="0" w:color="auto"/>
      </w:divBdr>
    </w:div>
    <w:div w:id="433135522">
      <w:bodyDiv w:val="1"/>
      <w:marLeft w:val="0"/>
      <w:marRight w:val="0"/>
      <w:marTop w:val="0"/>
      <w:marBottom w:val="0"/>
      <w:divBdr>
        <w:top w:val="none" w:sz="0" w:space="0" w:color="auto"/>
        <w:left w:val="none" w:sz="0" w:space="0" w:color="auto"/>
        <w:bottom w:val="none" w:sz="0" w:space="0" w:color="auto"/>
        <w:right w:val="none" w:sz="0" w:space="0" w:color="auto"/>
      </w:divBdr>
    </w:div>
    <w:div w:id="450636682">
      <w:bodyDiv w:val="1"/>
      <w:marLeft w:val="0"/>
      <w:marRight w:val="0"/>
      <w:marTop w:val="0"/>
      <w:marBottom w:val="0"/>
      <w:divBdr>
        <w:top w:val="none" w:sz="0" w:space="0" w:color="auto"/>
        <w:left w:val="none" w:sz="0" w:space="0" w:color="auto"/>
        <w:bottom w:val="none" w:sz="0" w:space="0" w:color="auto"/>
        <w:right w:val="none" w:sz="0" w:space="0" w:color="auto"/>
      </w:divBdr>
    </w:div>
    <w:div w:id="655572789">
      <w:bodyDiv w:val="1"/>
      <w:marLeft w:val="0"/>
      <w:marRight w:val="0"/>
      <w:marTop w:val="0"/>
      <w:marBottom w:val="0"/>
      <w:divBdr>
        <w:top w:val="none" w:sz="0" w:space="0" w:color="auto"/>
        <w:left w:val="none" w:sz="0" w:space="0" w:color="auto"/>
        <w:bottom w:val="none" w:sz="0" w:space="0" w:color="auto"/>
        <w:right w:val="none" w:sz="0" w:space="0" w:color="auto"/>
      </w:divBdr>
    </w:div>
    <w:div w:id="665523387">
      <w:bodyDiv w:val="1"/>
      <w:marLeft w:val="0"/>
      <w:marRight w:val="0"/>
      <w:marTop w:val="0"/>
      <w:marBottom w:val="0"/>
      <w:divBdr>
        <w:top w:val="none" w:sz="0" w:space="0" w:color="auto"/>
        <w:left w:val="none" w:sz="0" w:space="0" w:color="auto"/>
        <w:bottom w:val="none" w:sz="0" w:space="0" w:color="auto"/>
        <w:right w:val="none" w:sz="0" w:space="0" w:color="auto"/>
      </w:divBdr>
    </w:div>
    <w:div w:id="933050069">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301492520">
      <w:bodyDiv w:val="1"/>
      <w:marLeft w:val="0"/>
      <w:marRight w:val="0"/>
      <w:marTop w:val="0"/>
      <w:marBottom w:val="0"/>
      <w:divBdr>
        <w:top w:val="none" w:sz="0" w:space="0" w:color="auto"/>
        <w:left w:val="none" w:sz="0" w:space="0" w:color="auto"/>
        <w:bottom w:val="none" w:sz="0" w:space="0" w:color="auto"/>
        <w:right w:val="none" w:sz="0" w:space="0" w:color="auto"/>
      </w:divBdr>
    </w:div>
    <w:div w:id="1567298402">
      <w:bodyDiv w:val="1"/>
      <w:marLeft w:val="0"/>
      <w:marRight w:val="0"/>
      <w:marTop w:val="0"/>
      <w:marBottom w:val="0"/>
      <w:divBdr>
        <w:top w:val="none" w:sz="0" w:space="0" w:color="auto"/>
        <w:left w:val="none" w:sz="0" w:space="0" w:color="auto"/>
        <w:bottom w:val="none" w:sz="0" w:space="0" w:color="auto"/>
        <w:right w:val="none" w:sz="0" w:space="0" w:color="auto"/>
      </w:divBdr>
    </w:div>
    <w:div w:id="1627008557">
      <w:bodyDiv w:val="1"/>
      <w:marLeft w:val="0"/>
      <w:marRight w:val="0"/>
      <w:marTop w:val="0"/>
      <w:marBottom w:val="0"/>
      <w:divBdr>
        <w:top w:val="none" w:sz="0" w:space="0" w:color="auto"/>
        <w:left w:val="none" w:sz="0" w:space="0" w:color="auto"/>
        <w:bottom w:val="none" w:sz="0" w:space="0" w:color="auto"/>
        <w:right w:val="none" w:sz="0" w:space="0" w:color="auto"/>
      </w:divBdr>
    </w:div>
    <w:div w:id="20376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084A-95B9-4D70-8986-D060FF91A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2726</Words>
  <Characters>14996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2</cp:revision>
  <cp:lastPrinted>2017-10-26T13:28:00Z</cp:lastPrinted>
  <dcterms:created xsi:type="dcterms:W3CDTF">2017-10-26T13:35:00Z</dcterms:created>
  <dcterms:modified xsi:type="dcterms:W3CDTF">2017-10-26T13:35:00Z</dcterms:modified>
</cp:coreProperties>
</file>