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2</w:t>
      </w:r>
      <w:r w:rsidR="00BE36DD">
        <w:rPr>
          <w:rFonts w:ascii="Tahoma" w:hAnsi="Tahoma" w:cs="Tahoma"/>
          <w:b w:val="0"/>
          <w:bCs/>
          <w:sz w:val="18"/>
          <w:szCs w:val="18"/>
        </w:rPr>
        <w:t>0</w:t>
      </w:r>
      <w:r w:rsidR="004603F1">
        <w:rPr>
          <w:rFonts w:ascii="Tahoma" w:hAnsi="Tahoma" w:cs="Tahoma"/>
          <w:b w:val="0"/>
          <w:bCs/>
          <w:sz w:val="18"/>
          <w:szCs w:val="18"/>
        </w:rPr>
        <w:t xml:space="preserve">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BE36DD">
        <w:rPr>
          <w:rFonts w:ascii="Tahoma" w:hAnsi="Tahoma" w:cs="Tahoma"/>
          <w:b w:val="0"/>
          <w:sz w:val="18"/>
          <w:szCs w:val="18"/>
        </w:rPr>
        <w:t>1</w:t>
      </w:r>
      <w:r w:rsidRPr="00EA3EFB">
        <w:rPr>
          <w:rFonts w:ascii="Tahoma" w:hAnsi="Tahoma" w:cs="Tahoma"/>
          <w:b w:val="0"/>
          <w:sz w:val="18"/>
          <w:szCs w:val="18"/>
        </w:rPr>
        <w:t>-201</w:t>
      </w:r>
      <w:r w:rsidR="00BE36DD">
        <w:rPr>
          <w:rFonts w:ascii="Tahoma" w:hAnsi="Tahoma" w:cs="Tahoma"/>
          <w:b w:val="0"/>
          <w:sz w:val="18"/>
          <w:szCs w:val="18"/>
        </w:rPr>
        <w:t>5</w:t>
      </w:r>
      <w:r w:rsidRPr="00EA3EFB">
        <w:rPr>
          <w:rFonts w:ascii="Tahoma" w:hAnsi="Tahoma" w:cs="Tahoma"/>
          <w:b w:val="0"/>
          <w:sz w:val="18"/>
          <w:szCs w:val="18"/>
        </w:rPr>
        <w:t>-00</w:t>
      </w:r>
      <w:r w:rsidR="00BE36DD">
        <w:rPr>
          <w:rFonts w:ascii="Tahoma" w:hAnsi="Tahoma" w:cs="Tahoma"/>
          <w:b w:val="0"/>
          <w:sz w:val="18"/>
          <w:szCs w:val="18"/>
        </w:rPr>
        <w:t>045</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BE36DD">
        <w:rPr>
          <w:rFonts w:ascii="Tahoma" w:hAnsi="Tahoma" w:cs="Tahoma"/>
          <w:b w:val="0"/>
          <w:sz w:val="18"/>
          <w:szCs w:val="18"/>
        </w:rPr>
        <w:t xml:space="preserve">Luz Mary Moncada Piñeros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4603F1">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BE36DD">
        <w:rPr>
          <w:rFonts w:ascii="Tahoma" w:hAnsi="Tahoma" w:cs="Tahoma"/>
          <w:b w:val="0"/>
          <w:sz w:val="18"/>
          <w:szCs w:val="18"/>
        </w:rPr>
        <w:t>Primero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C06356">
        <w:rPr>
          <w:rFonts w:ascii="Tahoma" w:hAnsi="Tahoma" w:cs="Tahoma"/>
          <w:b w:val="0"/>
          <w:sz w:val="18"/>
          <w:szCs w:val="18"/>
        </w:rPr>
        <w:t>Pereira</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DB62EF" w:rsidRDefault="00DB62EF" w:rsidP="00E41882">
      <w:pPr>
        <w:pStyle w:val="Textoindependiente"/>
        <w:spacing w:after="0"/>
        <w:ind w:left="2127" w:right="51"/>
        <w:jc w:val="both"/>
        <w:rPr>
          <w:rFonts w:ascii="Tahoma" w:hAnsi="Tahoma" w:cs="Tahoma"/>
          <w:b/>
          <w:bCs/>
          <w:sz w:val="18"/>
          <w:szCs w:val="18"/>
        </w:rPr>
      </w:pPr>
      <w:r w:rsidRPr="00064657">
        <w:rPr>
          <w:rFonts w:ascii="Tahoma" w:hAnsi="Tahoma" w:cs="Tahoma"/>
          <w:b/>
          <w:bCs/>
          <w:sz w:val="18"/>
          <w:szCs w:val="18"/>
        </w:rPr>
        <w:t xml:space="preserve">Pensión de jubilación por aportes: </w:t>
      </w:r>
      <w:r>
        <w:rPr>
          <w:rFonts w:ascii="Tahoma" w:hAnsi="Tahoma" w:cs="Tahoma"/>
          <w:bCs/>
          <w:sz w:val="18"/>
          <w:szCs w:val="18"/>
        </w:rPr>
        <w:t xml:space="preserve">Al quedar acreditado que </w:t>
      </w:r>
      <w:r w:rsidR="005B1C48">
        <w:rPr>
          <w:rFonts w:ascii="Tahoma" w:hAnsi="Tahoma" w:cs="Tahoma"/>
          <w:bCs/>
          <w:sz w:val="18"/>
          <w:szCs w:val="18"/>
        </w:rPr>
        <w:t>la</w:t>
      </w:r>
      <w:r>
        <w:rPr>
          <w:rFonts w:ascii="Tahoma" w:hAnsi="Tahoma" w:cs="Tahoma"/>
          <w:bCs/>
          <w:sz w:val="18"/>
          <w:szCs w:val="18"/>
        </w:rPr>
        <w:t xml:space="preserve"> promotor</w:t>
      </w:r>
      <w:r w:rsidR="005B1C48">
        <w:rPr>
          <w:rFonts w:ascii="Tahoma" w:hAnsi="Tahoma" w:cs="Tahoma"/>
          <w:bCs/>
          <w:sz w:val="18"/>
          <w:szCs w:val="18"/>
        </w:rPr>
        <w:t>a</w:t>
      </w:r>
      <w:r>
        <w:rPr>
          <w:rFonts w:ascii="Tahoma" w:hAnsi="Tahoma" w:cs="Tahoma"/>
          <w:bCs/>
          <w:sz w:val="18"/>
          <w:szCs w:val="18"/>
        </w:rPr>
        <w:t xml:space="preserve"> del litigio</w:t>
      </w:r>
      <w:r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Pr>
          <w:rFonts w:ascii="Tahoma" w:hAnsi="Tahoma" w:cs="Tahoma"/>
          <w:bCs/>
          <w:sz w:val="18"/>
          <w:szCs w:val="18"/>
        </w:rPr>
        <w:t>superar los 55</w:t>
      </w:r>
      <w:r w:rsidRPr="00064657">
        <w:rPr>
          <w:rFonts w:ascii="Tahoma" w:hAnsi="Tahoma" w:cs="Tahoma"/>
          <w:bCs/>
          <w:sz w:val="18"/>
          <w:szCs w:val="18"/>
        </w:rPr>
        <w:t xml:space="preserve"> años de edad y</w:t>
      </w:r>
      <w:r>
        <w:rPr>
          <w:rFonts w:ascii="Tahoma" w:hAnsi="Tahoma" w:cs="Tahoma"/>
          <w:bCs/>
          <w:sz w:val="18"/>
          <w:szCs w:val="18"/>
        </w:rPr>
        <w:t xml:space="preserve"> contar con</w:t>
      </w:r>
      <w:r w:rsidRPr="00064657">
        <w:rPr>
          <w:rFonts w:ascii="Tahoma" w:hAnsi="Tahoma" w:cs="Tahoma"/>
          <w:bCs/>
          <w:sz w:val="18"/>
          <w:szCs w:val="18"/>
        </w:rPr>
        <w:t xml:space="preserve"> más 20 años de servicios en los sectores público y privado.</w:t>
      </w:r>
    </w:p>
    <w:p w:rsidR="00EA7593" w:rsidRDefault="00EA7593" w:rsidP="00E41882">
      <w:pPr>
        <w:pStyle w:val="Puesto"/>
        <w:spacing w:line="240" w:lineRule="auto"/>
        <w:ind w:left="2127"/>
        <w:jc w:val="both"/>
        <w:rPr>
          <w:rFonts w:ascii="Tahoma" w:hAnsi="Tahoma" w:cs="Tahoma"/>
          <w:sz w:val="18"/>
          <w:szCs w:val="18"/>
        </w:rPr>
      </w:pPr>
    </w:p>
    <w:p w:rsidR="000A129C" w:rsidRDefault="000A129C" w:rsidP="00E41882">
      <w:pPr>
        <w:pStyle w:val="Puesto"/>
        <w:spacing w:line="240" w:lineRule="auto"/>
        <w:ind w:left="2127"/>
        <w:jc w:val="both"/>
        <w:rPr>
          <w:rFonts w:ascii="Tahoma" w:hAnsi="Tahoma" w:cs="Tahoma"/>
          <w:sz w:val="18"/>
          <w:szCs w:val="18"/>
        </w:rPr>
      </w:pP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inespaciado"/>
        <w:rPr>
          <w:sz w:val="22"/>
          <w:szCs w:val="22"/>
        </w:rPr>
      </w:pPr>
    </w:p>
    <w:p w:rsidR="003A3BBB" w:rsidRPr="00EA3EFB" w:rsidRDefault="003A3BBB" w:rsidP="00E418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E36DD">
        <w:rPr>
          <w:rFonts w:ascii="Tahoma" w:hAnsi="Tahoma" w:cs="Tahoma"/>
          <w:sz w:val="22"/>
          <w:szCs w:val="22"/>
          <w:lang w:val="es-ES_tradnl"/>
        </w:rPr>
        <w:t>7</w:t>
      </w:r>
      <w:r w:rsidR="004D5CA3" w:rsidRPr="00EA3EFB">
        <w:rPr>
          <w:rFonts w:ascii="Tahoma" w:hAnsi="Tahoma" w:cs="Tahoma"/>
          <w:sz w:val="22"/>
          <w:szCs w:val="22"/>
          <w:lang w:val="es-ES_tradnl"/>
        </w:rPr>
        <w:t>:</w:t>
      </w:r>
      <w:r w:rsidR="00BE36DD">
        <w:rPr>
          <w:rFonts w:ascii="Tahoma" w:hAnsi="Tahoma" w:cs="Tahoma"/>
          <w:sz w:val="22"/>
          <w:szCs w:val="22"/>
          <w:lang w:val="es-ES_tradnl"/>
        </w:rPr>
        <w:t>3</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3F171E">
        <w:rPr>
          <w:rFonts w:ascii="Tahoma" w:hAnsi="Tahoma" w:cs="Tahoma"/>
          <w:sz w:val="22"/>
          <w:szCs w:val="22"/>
          <w:lang w:val="es-ES_tradnl"/>
        </w:rPr>
        <w:t>viernes</w:t>
      </w:r>
      <w:bookmarkStart w:id="0" w:name="_GoBack"/>
      <w:bookmarkEnd w:id="0"/>
      <w:r w:rsidR="00835297">
        <w:rPr>
          <w:rFonts w:ascii="Tahoma" w:hAnsi="Tahoma" w:cs="Tahoma"/>
          <w:sz w:val="22"/>
          <w:szCs w:val="22"/>
          <w:lang w:val="es-ES_tradnl"/>
        </w:rPr>
        <w:t xml:space="preserve"> </w:t>
      </w:r>
      <w:r w:rsidR="00CA70EB">
        <w:rPr>
          <w:rFonts w:ascii="Tahoma" w:hAnsi="Tahoma" w:cs="Tahoma"/>
          <w:sz w:val="22"/>
          <w:szCs w:val="22"/>
          <w:lang w:val="es-ES_tradnl"/>
        </w:rPr>
        <w:t>2</w:t>
      </w:r>
      <w:r w:rsidR="00BE36DD">
        <w:rPr>
          <w:rFonts w:ascii="Tahoma" w:hAnsi="Tahoma" w:cs="Tahoma"/>
          <w:sz w:val="22"/>
          <w:szCs w:val="22"/>
          <w:lang w:val="es-ES_tradnl"/>
        </w:rPr>
        <w:t>0</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BE36DD">
        <w:rPr>
          <w:rFonts w:ascii="Tahoma" w:hAnsi="Tahoma" w:cs="Tahoma"/>
          <w:b/>
          <w:sz w:val="22"/>
          <w:szCs w:val="22"/>
          <w:lang w:val="es-ES_tradnl"/>
        </w:rPr>
        <w:t>Luz Mary Moncada Piñeros</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BE36DD">
        <w:rPr>
          <w:rFonts w:ascii="Tahoma" w:hAnsi="Tahoma" w:cs="Tahoma"/>
          <w:sz w:val="22"/>
          <w:szCs w:val="22"/>
        </w:rPr>
        <w:t xml:space="preserve">Primero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BE36DD">
        <w:rPr>
          <w:rFonts w:ascii="Tahoma" w:hAnsi="Tahoma" w:cs="Tahoma"/>
          <w:sz w:val="22"/>
          <w:szCs w:val="22"/>
        </w:rPr>
        <w:t>15</w:t>
      </w:r>
      <w:r w:rsidR="00D52F23">
        <w:rPr>
          <w:rFonts w:ascii="Tahoma" w:hAnsi="Tahoma" w:cs="Tahoma"/>
          <w:sz w:val="22"/>
          <w:szCs w:val="22"/>
        </w:rPr>
        <w:t xml:space="preserve">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DD4D98" w:rsidRPr="00782723"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633C82">
        <w:rPr>
          <w:rFonts w:ascii="Tahoma" w:hAnsi="Tahoma" w:cs="Tahoma"/>
          <w:sz w:val="22"/>
          <w:szCs w:val="22"/>
        </w:rPr>
        <w:t xml:space="preserve"> </w:t>
      </w:r>
      <w:r w:rsidR="00E36028">
        <w:rPr>
          <w:rFonts w:ascii="Tahoma" w:hAnsi="Tahoma" w:cs="Tahoma"/>
          <w:sz w:val="22"/>
          <w:szCs w:val="22"/>
        </w:rPr>
        <w:t>si la demandante conservó los beneficios del régimen de transición de los que fue beneficiaria y si le asiste derecho a la pensión de jubilación por aportes consagrada en la Ley 71 de 1988.</w:t>
      </w:r>
    </w:p>
    <w:p w:rsidR="000A129C" w:rsidRPr="00EA3EFB" w:rsidRDefault="000A129C" w:rsidP="00E41882">
      <w:pPr>
        <w:tabs>
          <w:tab w:val="left" w:pos="567"/>
        </w:tabs>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E41882">
      <w:pPr>
        <w:widowControl w:val="0"/>
        <w:tabs>
          <w:tab w:val="left" w:pos="374"/>
        </w:tabs>
        <w:autoSpaceDE w:val="0"/>
        <w:autoSpaceDN w:val="0"/>
        <w:adjustRightInd w:val="0"/>
        <w:jc w:val="center"/>
        <w:rPr>
          <w:rFonts w:ascii="Tahoma" w:hAnsi="Tahoma" w:cs="Tahoma"/>
          <w:b/>
          <w:sz w:val="22"/>
          <w:szCs w:val="22"/>
        </w:rPr>
      </w:pPr>
    </w:p>
    <w:p w:rsidR="00316687" w:rsidRDefault="00E36028"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1E34F9" w:rsidRPr="00E36028">
        <w:rPr>
          <w:rFonts w:ascii="Tahoma" w:hAnsi="Tahoma" w:cs="Tahoma"/>
          <w:sz w:val="22"/>
          <w:szCs w:val="22"/>
        </w:rPr>
        <w:t xml:space="preserve">se </w:t>
      </w:r>
      <w:r w:rsidR="00633C82" w:rsidRPr="00E36028">
        <w:rPr>
          <w:rFonts w:ascii="Tahoma" w:hAnsi="Tahoma" w:cs="Tahoma"/>
          <w:sz w:val="22"/>
          <w:szCs w:val="22"/>
        </w:rPr>
        <w:t>condene a Colpensiones, previa</w:t>
      </w:r>
      <w:r w:rsidR="00633C82">
        <w:rPr>
          <w:rFonts w:ascii="Tahoma" w:hAnsi="Tahoma" w:cs="Tahoma"/>
          <w:sz w:val="22"/>
          <w:szCs w:val="22"/>
        </w:rPr>
        <w:t xml:space="preserve"> declaración del derecho, a</w:t>
      </w:r>
      <w:r>
        <w:rPr>
          <w:rFonts w:ascii="Tahoma" w:hAnsi="Tahoma" w:cs="Tahoma"/>
          <w:sz w:val="22"/>
          <w:szCs w:val="22"/>
        </w:rPr>
        <w:t xml:space="preserve"> que le reconozca y pague </w:t>
      </w:r>
      <w:r w:rsidR="00633C82">
        <w:rPr>
          <w:rFonts w:ascii="Tahoma" w:hAnsi="Tahoma" w:cs="Tahoma"/>
          <w:sz w:val="22"/>
          <w:szCs w:val="22"/>
        </w:rPr>
        <w:t>la pensión de jubilación consagrada en la Ley 71 de 1988 desde el 9 de abril de 2011</w:t>
      </w:r>
      <w:r>
        <w:rPr>
          <w:rFonts w:ascii="Tahoma" w:hAnsi="Tahoma" w:cs="Tahoma"/>
          <w:sz w:val="22"/>
          <w:szCs w:val="22"/>
        </w:rPr>
        <w:t>,</w:t>
      </w:r>
      <w:r w:rsidR="00633C82">
        <w:rPr>
          <w:rFonts w:ascii="Tahoma" w:hAnsi="Tahoma" w:cs="Tahoma"/>
          <w:sz w:val="22"/>
          <w:szCs w:val="22"/>
        </w:rPr>
        <w:t xml:space="preserve"> más los intereses moratorios de que trata el artículo 141 de la Ley 100 de 1993</w:t>
      </w:r>
      <w:r>
        <w:rPr>
          <w:rFonts w:ascii="Tahoma" w:hAnsi="Tahoma" w:cs="Tahoma"/>
          <w:sz w:val="22"/>
          <w:szCs w:val="22"/>
        </w:rPr>
        <w:t xml:space="preserve">, las costas procesales y lo extra y ultra </w:t>
      </w:r>
      <w:proofErr w:type="spellStart"/>
      <w:r>
        <w:rPr>
          <w:rFonts w:ascii="Tahoma" w:hAnsi="Tahoma" w:cs="Tahoma"/>
          <w:sz w:val="22"/>
          <w:szCs w:val="22"/>
        </w:rPr>
        <w:t>petita</w:t>
      </w:r>
      <w:proofErr w:type="spellEnd"/>
      <w:r>
        <w:rPr>
          <w:rFonts w:ascii="Tahoma" w:hAnsi="Tahoma" w:cs="Tahoma"/>
          <w:sz w:val="22"/>
          <w:szCs w:val="22"/>
        </w:rPr>
        <w:t xml:space="preserve"> debatido y probado en el proceso.</w:t>
      </w:r>
    </w:p>
    <w:p w:rsidR="00170E1A"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Para fundar dichas pretensiones manifiesta que </w:t>
      </w:r>
      <w:r w:rsidR="00BE57B4">
        <w:rPr>
          <w:rFonts w:ascii="Tahoma" w:hAnsi="Tahoma" w:cs="Tahoma"/>
          <w:sz w:val="22"/>
          <w:szCs w:val="22"/>
        </w:rPr>
        <w:t xml:space="preserve">nació el </w:t>
      </w:r>
      <w:r w:rsidR="002477C5">
        <w:rPr>
          <w:rFonts w:ascii="Tahoma" w:hAnsi="Tahoma" w:cs="Tahoma"/>
          <w:sz w:val="22"/>
          <w:szCs w:val="22"/>
        </w:rPr>
        <w:t>9 de abril de 1956</w:t>
      </w:r>
      <w:r w:rsidR="00DC62B2">
        <w:rPr>
          <w:rFonts w:ascii="Tahoma" w:hAnsi="Tahoma" w:cs="Tahoma"/>
          <w:sz w:val="22"/>
          <w:szCs w:val="22"/>
        </w:rPr>
        <w:t xml:space="preserve"> y</w:t>
      </w:r>
      <w:r w:rsidR="002477C5">
        <w:rPr>
          <w:rFonts w:ascii="Tahoma" w:hAnsi="Tahoma" w:cs="Tahoma"/>
          <w:sz w:val="22"/>
          <w:szCs w:val="22"/>
        </w:rPr>
        <w:t xml:space="preserve"> que </w:t>
      </w:r>
      <w:r w:rsidR="00170E1A">
        <w:rPr>
          <w:rFonts w:ascii="Tahoma" w:hAnsi="Tahoma" w:cs="Tahoma"/>
          <w:sz w:val="22"/>
          <w:szCs w:val="22"/>
        </w:rPr>
        <w:t>cotizó 1043,14 semanas en los sectores público y privado</w:t>
      </w:r>
      <w:r w:rsidR="00D10F44">
        <w:rPr>
          <w:rFonts w:ascii="Tahoma" w:hAnsi="Tahoma" w:cs="Tahoma"/>
          <w:sz w:val="22"/>
          <w:szCs w:val="22"/>
        </w:rPr>
        <w:t>, de las cuales 854,72 se efectuaron antes de la entrada en vigencia del Acto Legislativo 01 de 2005</w:t>
      </w:r>
      <w:r w:rsidR="00DC62B2">
        <w:rPr>
          <w:rFonts w:ascii="Tahoma" w:hAnsi="Tahoma" w:cs="Tahoma"/>
          <w:sz w:val="22"/>
          <w:szCs w:val="22"/>
        </w:rPr>
        <w:t xml:space="preserve">. Agrega </w:t>
      </w:r>
      <w:r w:rsidR="00170E1A">
        <w:rPr>
          <w:rFonts w:ascii="Tahoma" w:hAnsi="Tahoma" w:cs="Tahoma"/>
          <w:sz w:val="22"/>
          <w:szCs w:val="22"/>
        </w:rPr>
        <w:t>que el 15 de noviembre de 2013 solicitó ante Colpensiones el reconocimiento de su pensión de vejez, sin que a la fecha de la presentación de la demanda hubiera obtenido respuesta por parte de dicha entidad</w:t>
      </w:r>
      <w:r w:rsidR="00B746B8">
        <w:rPr>
          <w:rFonts w:ascii="Tahoma" w:hAnsi="Tahoma" w:cs="Tahoma"/>
          <w:sz w:val="22"/>
          <w:szCs w:val="22"/>
        </w:rPr>
        <w:t>, quedando agotada la reclamación administrativa</w:t>
      </w:r>
      <w:r w:rsidR="00170E1A">
        <w:rPr>
          <w:rFonts w:ascii="Tahoma" w:hAnsi="Tahoma" w:cs="Tahoma"/>
          <w:sz w:val="22"/>
          <w:szCs w:val="22"/>
        </w:rPr>
        <w:t>.</w:t>
      </w:r>
    </w:p>
    <w:p w:rsidR="00170E1A" w:rsidRDefault="00170E1A" w:rsidP="00E41882">
      <w:pPr>
        <w:widowControl w:val="0"/>
        <w:autoSpaceDE w:val="0"/>
        <w:autoSpaceDN w:val="0"/>
        <w:adjustRightInd w:val="0"/>
        <w:spacing w:line="276" w:lineRule="auto"/>
        <w:ind w:firstLine="708"/>
        <w:jc w:val="both"/>
        <w:rPr>
          <w:rFonts w:ascii="Tahoma" w:hAnsi="Tahoma" w:cs="Tahoma"/>
          <w:sz w:val="22"/>
          <w:szCs w:val="22"/>
        </w:rPr>
      </w:pPr>
    </w:p>
    <w:p w:rsidR="009D4A4E" w:rsidRDefault="00776A8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aceptó </w:t>
      </w:r>
      <w:r w:rsidR="009D4A4E">
        <w:rPr>
          <w:rFonts w:ascii="Tahoma" w:hAnsi="Tahoma" w:cs="Tahoma"/>
          <w:sz w:val="22"/>
          <w:szCs w:val="22"/>
        </w:rPr>
        <w:t>los hechos relacionados con la edad de la demandante</w:t>
      </w:r>
      <w:r w:rsidR="00B746B8">
        <w:rPr>
          <w:rFonts w:ascii="Tahoma" w:hAnsi="Tahoma" w:cs="Tahoma"/>
          <w:sz w:val="22"/>
          <w:szCs w:val="22"/>
        </w:rPr>
        <w:t xml:space="preserve">; la solicitud de reconocimiento de la pensión de vejez y </w:t>
      </w:r>
      <w:r w:rsidR="00DC62B2">
        <w:rPr>
          <w:rFonts w:ascii="Tahoma" w:hAnsi="Tahoma" w:cs="Tahoma"/>
          <w:sz w:val="22"/>
          <w:szCs w:val="22"/>
        </w:rPr>
        <w:t xml:space="preserve">el agotamiento de </w:t>
      </w:r>
      <w:r w:rsidR="00B746B8">
        <w:rPr>
          <w:rFonts w:ascii="Tahoma" w:hAnsi="Tahoma" w:cs="Tahoma"/>
          <w:sz w:val="22"/>
          <w:szCs w:val="22"/>
        </w:rPr>
        <w:t>la vía gubernativa</w:t>
      </w:r>
      <w:r w:rsidR="004A0D39">
        <w:rPr>
          <w:rFonts w:ascii="Tahoma" w:hAnsi="Tahoma" w:cs="Tahoma"/>
          <w:sz w:val="22"/>
          <w:szCs w:val="22"/>
        </w:rPr>
        <w:t>. Frente a los demás hechos manifestó que no le constaban.</w:t>
      </w:r>
    </w:p>
    <w:p w:rsidR="004A0D39" w:rsidRDefault="004A0D39" w:rsidP="00E41882">
      <w:pPr>
        <w:widowControl w:val="0"/>
        <w:autoSpaceDE w:val="0"/>
        <w:autoSpaceDN w:val="0"/>
        <w:adjustRightInd w:val="0"/>
        <w:spacing w:line="276" w:lineRule="auto"/>
        <w:ind w:firstLine="708"/>
        <w:jc w:val="both"/>
        <w:rPr>
          <w:rFonts w:ascii="Tahoma" w:hAnsi="Tahoma" w:cs="Tahoma"/>
          <w:sz w:val="22"/>
          <w:szCs w:val="22"/>
        </w:rPr>
      </w:pPr>
    </w:p>
    <w:p w:rsidR="004A0D39" w:rsidRDefault="004A0D39"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 la obligación demandada” y “Prescripción”.</w:t>
      </w:r>
    </w:p>
    <w:p w:rsidR="004C547B" w:rsidRDefault="004C547B"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9B1643"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declaró </w:t>
      </w:r>
      <w:r w:rsidR="009B1643">
        <w:rPr>
          <w:rFonts w:ascii="Tahoma" w:hAnsi="Tahoma" w:cs="Tahoma"/>
          <w:sz w:val="22"/>
          <w:szCs w:val="22"/>
        </w:rPr>
        <w:t>no probadas la</w:t>
      </w:r>
      <w:r w:rsidR="00E60A07">
        <w:rPr>
          <w:rFonts w:ascii="Tahoma" w:hAnsi="Tahoma" w:cs="Tahoma"/>
          <w:sz w:val="22"/>
          <w:szCs w:val="22"/>
        </w:rPr>
        <w:t>s</w:t>
      </w:r>
      <w:r w:rsidR="009B1643">
        <w:rPr>
          <w:rFonts w:ascii="Tahoma" w:hAnsi="Tahoma" w:cs="Tahoma"/>
          <w:sz w:val="22"/>
          <w:szCs w:val="22"/>
        </w:rPr>
        <w:t xml:space="preserve"> excepciones propuestas por Colpensiones y</w:t>
      </w:r>
      <w:r w:rsidR="00D8679A">
        <w:rPr>
          <w:rFonts w:ascii="Tahoma" w:hAnsi="Tahoma" w:cs="Tahoma"/>
          <w:sz w:val="22"/>
          <w:szCs w:val="22"/>
        </w:rPr>
        <w:t xml:space="preserve"> determinó que la señora Luz Mary Moncada tiene derecho al reconocimiento de </w:t>
      </w:r>
      <w:r w:rsidR="009F3150">
        <w:rPr>
          <w:rFonts w:ascii="Tahoma" w:hAnsi="Tahoma" w:cs="Tahoma"/>
          <w:sz w:val="22"/>
          <w:szCs w:val="22"/>
        </w:rPr>
        <w:t>la</w:t>
      </w:r>
      <w:r w:rsidR="00D8679A">
        <w:rPr>
          <w:rFonts w:ascii="Tahoma" w:hAnsi="Tahoma" w:cs="Tahoma"/>
          <w:sz w:val="22"/>
          <w:szCs w:val="22"/>
        </w:rPr>
        <w:t xml:space="preserve"> pensión de jubilación por aportes</w:t>
      </w:r>
      <w:r w:rsidR="00AA0A66">
        <w:rPr>
          <w:rFonts w:ascii="Tahoma" w:hAnsi="Tahoma" w:cs="Tahoma"/>
          <w:sz w:val="22"/>
          <w:szCs w:val="22"/>
        </w:rPr>
        <w:t xml:space="preserve"> establecida en la Ley 71 de 1988</w:t>
      </w:r>
      <w:r w:rsidR="009F3150">
        <w:rPr>
          <w:rFonts w:ascii="Tahoma" w:hAnsi="Tahoma" w:cs="Tahoma"/>
          <w:sz w:val="22"/>
          <w:szCs w:val="22"/>
        </w:rPr>
        <w:t xml:space="preserve">, como beneficiaria del régimen de transición. </w:t>
      </w:r>
      <w:r w:rsidR="0063143E">
        <w:rPr>
          <w:rFonts w:ascii="Tahoma" w:hAnsi="Tahoma" w:cs="Tahoma"/>
          <w:sz w:val="22"/>
          <w:szCs w:val="22"/>
        </w:rPr>
        <w:t>Como consecuencia de lo anterior, ordenó a Colpensiones que reconozca y pague la aludida prestación a partir del 1º de julio de 2013, en cuantía equivalente a $831.394 y con 13 mesadas anuales.</w:t>
      </w:r>
    </w:p>
    <w:p w:rsidR="0063143E" w:rsidRDefault="0063143E" w:rsidP="00E41882">
      <w:pPr>
        <w:widowControl w:val="0"/>
        <w:autoSpaceDE w:val="0"/>
        <w:autoSpaceDN w:val="0"/>
        <w:adjustRightInd w:val="0"/>
        <w:spacing w:line="276" w:lineRule="auto"/>
        <w:ind w:firstLine="708"/>
        <w:jc w:val="both"/>
        <w:rPr>
          <w:rFonts w:ascii="Tahoma" w:hAnsi="Tahoma" w:cs="Tahoma"/>
          <w:sz w:val="22"/>
          <w:szCs w:val="22"/>
        </w:rPr>
      </w:pPr>
    </w:p>
    <w:p w:rsidR="0063143E" w:rsidRDefault="0063143E"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autorizó a la d</w:t>
      </w:r>
      <w:r w:rsidR="00881514">
        <w:rPr>
          <w:rFonts w:ascii="Tahoma" w:hAnsi="Tahoma" w:cs="Tahoma"/>
          <w:sz w:val="22"/>
          <w:szCs w:val="22"/>
        </w:rPr>
        <w:t>emandada para que efectuara el descuento por concepto de salud al retroactivo reconocido por la suma de $36.231.776; la condenó en costas procesales y negó las demás pretensiones de la demanda.</w:t>
      </w:r>
    </w:p>
    <w:p w:rsidR="00F27290" w:rsidRDefault="00F27290" w:rsidP="00E41882">
      <w:pPr>
        <w:widowControl w:val="0"/>
        <w:autoSpaceDE w:val="0"/>
        <w:autoSpaceDN w:val="0"/>
        <w:adjustRightInd w:val="0"/>
        <w:spacing w:line="276" w:lineRule="auto"/>
        <w:ind w:firstLine="708"/>
        <w:jc w:val="both"/>
        <w:rPr>
          <w:rFonts w:ascii="Tahoma" w:hAnsi="Tahoma" w:cs="Tahoma"/>
          <w:sz w:val="22"/>
          <w:szCs w:val="22"/>
        </w:rPr>
      </w:pPr>
    </w:p>
    <w:p w:rsidR="00F27290" w:rsidRDefault="00F27290"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 que de la historia laboral aportada por la demandada y los certificados de información laboral expedidos por las entidades públicas donde la señora Luz Mary Moncada prestó sus servicios era posible concluir, primero que todo, que ella conservó el régimen de transición del que fue beneficiaria al contar con más de 750 semanas cotizadas a la entrada en vigencia del Acto Legislativo 01 de 2005</w:t>
      </w:r>
      <w:r w:rsidR="002F045E">
        <w:rPr>
          <w:rFonts w:ascii="Tahoma" w:hAnsi="Tahoma" w:cs="Tahoma"/>
          <w:sz w:val="22"/>
          <w:szCs w:val="22"/>
        </w:rPr>
        <w:t xml:space="preserve"> y, por otra parte, que cumplía las exigencias de la Ley 71 de 1988 para acceder a la pensión de jubilación por aportes, pues contaba con </w:t>
      </w:r>
      <w:r w:rsidR="0052170A">
        <w:rPr>
          <w:rFonts w:ascii="Tahoma" w:hAnsi="Tahoma" w:cs="Tahoma"/>
          <w:sz w:val="22"/>
          <w:szCs w:val="22"/>
        </w:rPr>
        <w:t xml:space="preserve">más de 55 años de edad y </w:t>
      </w:r>
      <w:r w:rsidR="002F045E">
        <w:rPr>
          <w:rFonts w:ascii="Tahoma" w:hAnsi="Tahoma" w:cs="Tahoma"/>
          <w:sz w:val="22"/>
          <w:szCs w:val="22"/>
        </w:rPr>
        <w:t>más de 20 años de servicios en los sectores público y privado.</w:t>
      </w:r>
    </w:p>
    <w:p w:rsidR="002F045E" w:rsidRDefault="002F045E" w:rsidP="00E41882">
      <w:pPr>
        <w:widowControl w:val="0"/>
        <w:autoSpaceDE w:val="0"/>
        <w:autoSpaceDN w:val="0"/>
        <w:adjustRightInd w:val="0"/>
        <w:spacing w:line="276" w:lineRule="auto"/>
        <w:ind w:firstLine="708"/>
        <w:jc w:val="both"/>
        <w:rPr>
          <w:rFonts w:ascii="Tahoma" w:hAnsi="Tahoma" w:cs="Tahoma"/>
          <w:sz w:val="22"/>
          <w:szCs w:val="22"/>
        </w:rPr>
      </w:pPr>
    </w:p>
    <w:p w:rsidR="002F045E" w:rsidRDefault="002F045E"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indicó que como la actora efectuó su última cotización el 30 de junio de 2013, tenía derecho al reconocimiento de la prestación a partir del día siguiente</w:t>
      </w:r>
      <w:r w:rsidR="0052170A">
        <w:rPr>
          <w:rFonts w:ascii="Tahoma" w:hAnsi="Tahoma" w:cs="Tahoma"/>
          <w:sz w:val="22"/>
          <w:szCs w:val="22"/>
        </w:rPr>
        <w:t>, esto es, desde el 1º de julio, y por 13</w:t>
      </w:r>
      <w:r w:rsidR="006344C0">
        <w:rPr>
          <w:rFonts w:ascii="Tahoma" w:hAnsi="Tahoma" w:cs="Tahoma"/>
          <w:sz w:val="22"/>
          <w:szCs w:val="22"/>
        </w:rPr>
        <w:t xml:space="preserve"> mesadas anuales, toda vez que se causó con posterioridad al 31 de julio de 2011.</w:t>
      </w:r>
      <w:r w:rsidR="008027F9">
        <w:rPr>
          <w:rFonts w:ascii="Tahoma" w:hAnsi="Tahoma" w:cs="Tahoma"/>
          <w:sz w:val="22"/>
          <w:szCs w:val="22"/>
        </w:rPr>
        <w:t xml:space="preserve"> Seguidamente proc</w:t>
      </w:r>
      <w:r w:rsidR="00DC62B2">
        <w:rPr>
          <w:rFonts w:ascii="Tahoma" w:hAnsi="Tahoma" w:cs="Tahoma"/>
          <w:sz w:val="22"/>
          <w:szCs w:val="22"/>
        </w:rPr>
        <w:t xml:space="preserve">edió a liquidar el I.B.L. de la señora Moncada con </w:t>
      </w:r>
      <w:r w:rsidR="008027F9">
        <w:rPr>
          <w:rFonts w:ascii="Tahoma" w:hAnsi="Tahoma" w:cs="Tahoma"/>
          <w:sz w:val="22"/>
          <w:szCs w:val="22"/>
        </w:rPr>
        <w:t xml:space="preserve">el promedio de los salarios devengados en los últimos 10 años de servicios, el cual estimó en la suma de </w:t>
      </w:r>
      <w:r w:rsidR="002C2A7C">
        <w:rPr>
          <w:rFonts w:ascii="Tahoma" w:hAnsi="Tahoma" w:cs="Tahoma"/>
          <w:sz w:val="22"/>
          <w:szCs w:val="22"/>
        </w:rPr>
        <w:t>$1.108.525, monto que al aplicarle una tasa de reemplazo del 75%</w:t>
      </w:r>
      <w:r w:rsidR="008E1CB2">
        <w:rPr>
          <w:rFonts w:ascii="Tahoma" w:hAnsi="Tahoma" w:cs="Tahoma"/>
          <w:sz w:val="22"/>
          <w:szCs w:val="22"/>
        </w:rPr>
        <w:t xml:space="preserve"> arrojó una primera mesada para el año 2013 de $831.394. Con base en dicho salario procedió a calcular el retroactivo causado hasta la fecha de la sentencia, estimándolo en la suma de $36.231.776</w:t>
      </w:r>
      <w:r w:rsidR="00F82539">
        <w:rPr>
          <w:rFonts w:ascii="Tahoma" w:hAnsi="Tahoma" w:cs="Tahoma"/>
          <w:sz w:val="22"/>
          <w:szCs w:val="22"/>
        </w:rPr>
        <w:t>, guarismo respecto del cual autorizó que se hicieran los descuentos en salud.</w:t>
      </w:r>
    </w:p>
    <w:p w:rsidR="00F82539" w:rsidRDefault="00F82539" w:rsidP="00E41882">
      <w:pPr>
        <w:widowControl w:val="0"/>
        <w:autoSpaceDE w:val="0"/>
        <w:autoSpaceDN w:val="0"/>
        <w:adjustRightInd w:val="0"/>
        <w:spacing w:line="276" w:lineRule="auto"/>
        <w:ind w:firstLine="708"/>
        <w:jc w:val="both"/>
        <w:rPr>
          <w:rFonts w:ascii="Tahoma" w:hAnsi="Tahoma" w:cs="Tahoma"/>
          <w:sz w:val="22"/>
          <w:szCs w:val="22"/>
        </w:rPr>
      </w:pPr>
    </w:p>
    <w:p w:rsidR="00F82539" w:rsidRDefault="001627A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señaló que no había lugar a reconocer los intereses moratorios establecidos en el artículo 141 de la Ley 100 de 1993, en razón a que la pensión se estaba concediendo con fundamento en la Ley 71 de 1988, la cual no los contempla, y condenó en costas procesales a la entidad vencida en el juicio.</w:t>
      </w:r>
    </w:p>
    <w:p w:rsidR="001627AF" w:rsidRDefault="001627AF"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24F0D" w:rsidRDefault="00924F0D"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 Colpensiones, se dispuso el grado jurisdiccional de consulta.</w:t>
      </w: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lastRenderedPageBreak/>
        <w:t>Consideraciones</w:t>
      </w:r>
    </w:p>
    <w:p w:rsidR="00F01032" w:rsidRPr="00F81734" w:rsidRDefault="00F01032" w:rsidP="00E4188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F81734">
        <w:rPr>
          <w:rFonts w:ascii="Tahoma" w:hAnsi="Tahoma" w:cs="Tahoma"/>
          <w:b/>
          <w:sz w:val="22"/>
          <w:szCs w:val="22"/>
        </w:rPr>
        <w:t>Caso concreto</w:t>
      </w:r>
    </w:p>
    <w:p w:rsidR="00F01032" w:rsidRPr="00F81734" w:rsidRDefault="00F01032" w:rsidP="00E41882">
      <w:pPr>
        <w:spacing w:line="276" w:lineRule="auto"/>
        <w:jc w:val="both"/>
        <w:rPr>
          <w:rFonts w:ascii="Tahoma" w:hAnsi="Tahoma" w:cs="Tahoma"/>
          <w:sz w:val="22"/>
          <w:szCs w:val="22"/>
        </w:rPr>
      </w:pPr>
      <w:r w:rsidRPr="00F81734">
        <w:rPr>
          <w:rFonts w:ascii="Tahoma" w:hAnsi="Tahoma" w:cs="Tahoma"/>
          <w:sz w:val="22"/>
          <w:szCs w:val="22"/>
        </w:rPr>
        <w:tab/>
      </w:r>
    </w:p>
    <w:p w:rsidR="00924F0D" w:rsidRDefault="00924F0D" w:rsidP="00E41882">
      <w:pPr>
        <w:pStyle w:val="Textoindependien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No es necesario un discernimiento profundo en el caso de marras para concluir que la decisión a la que arribó la Jueza de primer grado fue acertada, pues </w:t>
      </w:r>
      <w:r w:rsidR="00327D30">
        <w:rPr>
          <w:rFonts w:ascii="Tahoma" w:hAnsi="Tahoma" w:cs="Tahoma"/>
          <w:sz w:val="22"/>
          <w:szCs w:val="22"/>
        </w:rPr>
        <w:t xml:space="preserve">al haber nacido </w:t>
      </w:r>
      <w:r w:rsidRPr="00EA6BEB">
        <w:rPr>
          <w:rFonts w:ascii="Tahoma" w:hAnsi="Tahoma" w:cs="Tahoma"/>
          <w:sz w:val="22"/>
          <w:szCs w:val="22"/>
        </w:rPr>
        <w:t xml:space="preserve">el </w:t>
      </w:r>
      <w:r>
        <w:rPr>
          <w:rFonts w:ascii="Tahoma" w:hAnsi="Tahoma" w:cs="Tahoma"/>
          <w:sz w:val="22"/>
          <w:szCs w:val="22"/>
        </w:rPr>
        <w:t xml:space="preserve">9 de abril de 1956 </w:t>
      </w:r>
      <w:r w:rsidRPr="00EA6BEB">
        <w:rPr>
          <w:rFonts w:ascii="Tahoma" w:hAnsi="Tahoma" w:cs="Tahoma"/>
          <w:sz w:val="22"/>
          <w:szCs w:val="22"/>
        </w:rPr>
        <w:t>(</w:t>
      </w:r>
      <w:proofErr w:type="spellStart"/>
      <w:r w:rsidRPr="00EA6BEB">
        <w:rPr>
          <w:rFonts w:ascii="Tahoma" w:hAnsi="Tahoma" w:cs="Tahoma"/>
          <w:sz w:val="22"/>
          <w:szCs w:val="22"/>
        </w:rPr>
        <w:t>fl</w:t>
      </w:r>
      <w:proofErr w:type="spellEnd"/>
      <w:r w:rsidRPr="00EA6BEB">
        <w:rPr>
          <w:rFonts w:ascii="Tahoma" w:hAnsi="Tahoma" w:cs="Tahoma"/>
          <w:sz w:val="22"/>
          <w:szCs w:val="22"/>
        </w:rPr>
        <w:t xml:space="preserve">. </w:t>
      </w:r>
      <w:r>
        <w:rPr>
          <w:rFonts w:ascii="Tahoma" w:hAnsi="Tahoma" w:cs="Tahoma"/>
          <w:sz w:val="22"/>
          <w:szCs w:val="22"/>
        </w:rPr>
        <w:t>9</w:t>
      </w:r>
      <w:r w:rsidRPr="00EA6BEB">
        <w:rPr>
          <w:rFonts w:ascii="Tahoma" w:hAnsi="Tahoma" w:cs="Tahoma"/>
          <w:sz w:val="22"/>
          <w:szCs w:val="22"/>
        </w:rPr>
        <w:t xml:space="preserve">), </w:t>
      </w:r>
      <w:r w:rsidR="00327D30">
        <w:rPr>
          <w:rFonts w:ascii="Tahoma" w:hAnsi="Tahoma" w:cs="Tahoma"/>
          <w:sz w:val="22"/>
          <w:szCs w:val="22"/>
        </w:rPr>
        <w:t xml:space="preserve">la demandante </w:t>
      </w:r>
      <w:r w:rsidR="00327D30" w:rsidRPr="00EA6BEB">
        <w:rPr>
          <w:rFonts w:ascii="Tahoma" w:hAnsi="Tahoma" w:cs="Tahoma"/>
          <w:sz w:val="22"/>
          <w:szCs w:val="22"/>
        </w:rPr>
        <w:t xml:space="preserve">tenía </w:t>
      </w:r>
      <w:r w:rsidR="00327D30">
        <w:rPr>
          <w:rFonts w:ascii="Tahoma" w:hAnsi="Tahoma" w:cs="Tahoma"/>
          <w:sz w:val="22"/>
          <w:szCs w:val="22"/>
        </w:rPr>
        <w:t>38</w:t>
      </w:r>
      <w:r w:rsidR="00327D30" w:rsidRPr="00EA6BEB">
        <w:rPr>
          <w:rFonts w:ascii="Tahoma" w:hAnsi="Tahoma" w:cs="Tahoma"/>
          <w:sz w:val="22"/>
          <w:szCs w:val="22"/>
        </w:rPr>
        <w:t xml:space="preserve"> años de edad </w:t>
      </w:r>
      <w:r w:rsidRPr="00EA6BEB">
        <w:rPr>
          <w:rFonts w:ascii="Tahoma" w:hAnsi="Tahoma" w:cs="Tahoma"/>
          <w:sz w:val="22"/>
          <w:szCs w:val="22"/>
        </w:rPr>
        <w:t xml:space="preserve">para el </w:t>
      </w:r>
      <w:r w:rsidR="00327D30">
        <w:rPr>
          <w:rFonts w:ascii="Tahoma" w:hAnsi="Tahoma" w:cs="Tahoma"/>
          <w:sz w:val="22"/>
          <w:szCs w:val="22"/>
        </w:rPr>
        <w:t xml:space="preserve">1º </w:t>
      </w:r>
      <w:r w:rsidRPr="00EA6BEB">
        <w:rPr>
          <w:rFonts w:ascii="Tahoma" w:hAnsi="Tahoma" w:cs="Tahoma"/>
          <w:sz w:val="22"/>
          <w:szCs w:val="22"/>
        </w:rPr>
        <w:t>de abril de 1994, lo que l</w:t>
      </w:r>
      <w:r>
        <w:rPr>
          <w:rFonts w:ascii="Tahoma" w:hAnsi="Tahoma" w:cs="Tahoma"/>
          <w:sz w:val="22"/>
          <w:szCs w:val="22"/>
        </w:rPr>
        <w:t>a</w:t>
      </w:r>
      <w:r w:rsidRPr="00EA6BEB">
        <w:rPr>
          <w:rFonts w:ascii="Tahoma" w:hAnsi="Tahoma" w:cs="Tahoma"/>
          <w:sz w:val="22"/>
          <w:szCs w:val="22"/>
        </w:rPr>
        <w:t xml:space="preserve"> hizo beneficiari</w:t>
      </w:r>
      <w:r>
        <w:rPr>
          <w:rFonts w:ascii="Tahoma" w:hAnsi="Tahoma" w:cs="Tahoma"/>
          <w:sz w:val="22"/>
          <w:szCs w:val="22"/>
        </w:rPr>
        <w:t>a</w:t>
      </w:r>
      <w:r w:rsidRPr="00EA6BEB">
        <w:rPr>
          <w:rFonts w:ascii="Tahoma" w:hAnsi="Tahoma" w:cs="Tahoma"/>
          <w:sz w:val="22"/>
          <w:szCs w:val="22"/>
        </w:rPr>
        <w:t xml:space="preserve"> del régimen de transición, mismo que conservó al contar con más de 750 semanas al 29 de julio de 2005,  </w:t>
      </w:r>
      <w:r w:rsidR="00327D30">
        <w:rPr>
          <w:rFonts w:ascii="Tahoma" w:hAnsi="Tahoma" w:cs="Tahoma"/>
          <w:sz w:val="22"/>
          <w:szCs w:val="22"/>
        </w:rPr>
        <w:t>tal como se extrae de</w:t>
      </w:r>
      <w:r w:rsidRPr="00EA6BEB">
        <w:rPr>
          <w:rFonts w:ascii="Tahoma" w:hAnsi="Tahoma" w:cs="Tahoma"/>
          <w:sz w:val="22"/>
          <w:szCs w:val="22"/>
        </w:rPr>
        <w:t>l reporte de semanas cotizadas allegado por Colpensiones</w:t>
      </w:r>
      <w:r w:rsidR="00327D30">
        <w:rPr>
          <w:rFonts w:ascii="Tahoma" w:hAnsi="Tahoma" w:cs="Tahoma"/>
          <w:sz w:val="22"/>
          <w:szCs w:val="22"/>
        </w:rPr>
        <w:t>, en el que</w:t>
      </w:r>
      <w:r w:rsidRPr="00EA6BEB">
        <w:rPr>
          <w:rFonts w:ascii="Tahoma" w:hAnsi="Tahoma" w:cs="Tahoma"/>
          <w:sz w:val="22"/>
          <w:szCs w:val="22"/>
        </w:rPr>
        <w:t xml:space="preserve"> se </w:t>
      </w:r>
      <w:r w:rsidR="00D843C5">
        <w:rPr>
          <w:rFonts w:ascii="Tahoma" w:hAnsi="Tahoma" w:cs="Tahoma"/>
          <w:sz w:val="22"/>
          <w:szCs w:val="22"/>
        </w:rPr>
        <w:t xml:space="preserve">plasman </w:t>
      </w:r>
      <w:r>
        <w:rPr>
          <w:rFonts w:ascii="Tahoma" w:hAnsi="Tahoma" w:cs="Tahoma"/>
          <w:sz w:val="22"/>
          <w:szCs w:val="22"/>
        </w:rPr>
        <w:t xml:space="preserve">102,72 </w:t>
      </w:r>
      <w:r w:rsidRPr="00EA6BEB">
        <w:rPr>
          <w:rFonts w:ascii="Tahoma" w:hAnsi="Tahoma" w:cs="Tahoma"/>
          <w:sz w:val="22"/>
          <w:szCs w:val="22"/>
        </w:rPr>
        <w:t>semanas cotizadas</w:t>
      </w:r>
      <w:r w:rsidR="00D843C5">
        <w:rPr>
          <w:rFonts w:ascii="Tahoma" w:hAnsi="Tahoma" w:cs="Tahoma"/>
          <w:sz w:val="22"/>
          <w:szCs w:val="22"/>
        </w:rPr>
        <w:t xml:space="preserve"> a laº entrada en vigencia del Acto Legislativo 01 de 2005</w:t>
      </w:r>
      <w:r w:rsidRPr="00EA6BEB">
        <w:rPr>
          <w:rFonts w:ascii="Tahoma" w:hAnsi="Tahoma" w:cs="Tahoma"/>
          <w:sz w:val="22"/>
          <w:szCs w:val="22"/>
        </w:rPr>
        <w:t xml:space="preserve">, que sumadas a </w:t>
      </w:r>
      <w:r w:rsidR="00386EC9">
        <w:rPr>
          <w:rFonts w:ascii="Tahoma" w:hAnsi="Tahoma" w:cs="Tahoma"/>
          <w:sz w:val="22"/>
          <w:szCs w:val="22"/>
        </w:rPr>
        <w:t>las 269.14</w:t>
      </w:r>
      <w:r w:rsidRPr="00EA6BEB">
        <w:rPr>
          <w:rFonts w:ascii="Tahoma" w:hAnsi="Tahoma" w:cs="Tahoma"/>
          <w:sz w:val="22"/>
          <w:szCs w:val="22"/>
        </w:rPr>
        <w:t xml:space="preserve"> semanas servidas a favor del </w:t>
      </w:r>
      <w:r w:rsidR="00386EC9">
        <w:rPr>
          <w:rFonts w:ascii="Tahoma" w:hAnsi="Tahoma" w:cs="Tahoma"/>
          <w:sz w:val="22"/>
          <w:szCs w:val="22"/>
        </w:rPr>
        <w:t>Hospital Local Obando E.S.E.</w:t>
      </w:r>
      <w:r w:rsidR="00073CDD">
        <w:rPr>
          <w:rFonts w:ascii="Tahoma" w:hAnsi="Tahoma" w:cs="Tahoma"/>
          <w:sz w:val="22"/>
          <w:szCs w:val="22"/>
        </w:rPr>
        <w:t xml:space="preserve">, </w:t>
      </w:r>
      <w:r w:rsidRPr="00EA6BEB">
        <w:rPr>
          <w:rFonts w:ascii="Tahoma" w:hAnsi="Tahoma" w:cs="Tahoma"/>
          <w:sz w:val="22"/>
          <w:szCs w:val="22"/>
        </w:rPr>
        <w:t xml:space="preserve">entre el </w:t>
      </w:r>
      <w:r>
        <w:rPr>
          <w:rFonts w:ascii="Tahoma" w:hAnsi="Tahoma" w:cs="Tahoma"/>
          <w:sz w:val="22"/>
          <w:szCs w:val="22"/>
        </w:rPr>
        <w:t>2</w:t>
      </w:r>
      <w:r w:rsidR="00386EC9">
        <w:rPr>
          <w:rFonts w:ascii="Tahoma" w:hAnsi="Tahoma" w:cs="Tahoma"/>
          <w:sz w:val="22"/>
          <w:szCs w:val="22"/>
        </w:rPr>
        <w:t xml:space="preserve"> de febrero de 1987 </w:t>
      </w:r>
      <w:r>
        <w:rPr>
          <w:rFonts w:ascii="Tahoma" w:hAnsi="Tahoma" w:cs="Tahoma"/>
          <w:sz w:val="22"/>
          <w:szCs w:val="22"/>
        </w:rPr>
        <w:t xml:space="preserve">y el </w:t>
      </w:r>
      <w:r w:rsidR="00386EC9">
        <w:rPr>
          <w:rFonts w:ascii="Tahoma" w:hAnsi="Tahoma" w:cs="Tahoma"/>
          <w:sz w:val="22"/>
          <w:szCs w:val="22"/>
        </w:rPr>
        <w:t>1º de abril de 1992</w:t>
      </w:r>
      <w:r>
        <w:rPr>
          <w:rFonts w:ascii="Tahoma" w:hAnsi="Tahoma" w:cs="Tahoma"/>
          <w:sz w:val="22"/>
          <w:szCs w:val="22"/>
        </w:rPr>
        <w:t xml:space="preserve"> </w:t>
      </w:r>
      <w:r w:rsidRPr="00EA6BEB">
        <w:rPr>
          <w:rFonts w:ascii="Tahoma" w:hAnsi="Tahoma" w:cs="Tahoma"/>
          <w:sz w:val="22"/>
          <w:szCs w:val="22"/>
        </w:rPr>
        <w:t>(</w:t>
      </w:r>
      <w:proofErr w:type="spellStart"/>
      <w:r w:rsidRPr="00EA6BEB">
        <w:rPr>
          <w:rFonts w:ascii="Tahoma" w:hAnsi="Tahoma" w:cs="Tahoma"/>
          <w:sz w:val="22"/>
          <w:szCs w:val="22"/>
        </w:rPr>
        <w:t>fl</w:t>
      </w:r>
      <w:proofErr w:type="spellEnd"/>
      <w:r w:rsidRPr="00EA6BEB">
        <w:rPr>
          <w:rFonts w:ascii="Tahoma" w:hAnsi="Tahoma" w:cs="Tahoma"/>
          <w:sz w:val="22"/>
          <w:szCs w:val="22"/>
        </w:rPr>
        <w:t xml:space="preserve">. </w:t>
      </w:r>
      <w:r w:rsidR="00386EC9">
        <w:rPr>
          <w:rFonts w:ascii="Tahoma" w:hAnsi="Tahoma" w:cs="Tahoma"/>
          <w:sz w:val="22"/>
          <w:szCs w:val="22"/>
        </w:rPr>
        <w:t>15</w:t>
      </w:r>
      <w:r w:rsidRPr="00EA6BEB">
        <w:rPr>
          <w:rFonts w:ascii="Tahoma" w:hAnsi="Tahoma" w:cs="Tahoma"/>
          <w:sz w:val="22"/>
          <w:szCs w:val="22"/>
        </w:rPr>
        <w:t>)</w:t>
      </w:r>
      <w:r w:rsidR="00073CDD">
        <w:rPr>
          <w:rFonts w:ascii="Tahoma" w:hAnsi="Tahoma" w:cs="Tahoma"/>
          <w:sz w:val="22"/>
          <w:szCs w:val="22"/>
        </w:rPr>
        <w:t>, y a las 49</w:t>
      </w:r>
      <w:r w:rsidR="008F0439">
        <w:rPr>
          <w:rFonts w:ascii="Tahoma" w:hAnsi="Tahoma" w:cs="Tahoma"/>
          <w:sz w:val="22"/>
          <w:szCs w:val="22"/>
        </w:rPr>
        <w:t>5</w:t>
      </w:r>
      <w:r w:rsidR="00073CDD">
        <w:rPr>
          <w:rFonts w:ascii="Tahoma" w:hAnsi="Tahoma" w:cs="Tahoma"/>
          <w:sz w:val="22"/>
          <w:szCs w:val="22"/>
        </w:rPr>
        <w:t xml:space="preserve"> semanas </w:t>
      </w:r>
      <w:r w:rsidR="005B0811">
        <w:rPr>
          <w:rFonts w:ascii="Tahoma" w:hAnsi="Tahoma" w:cs="Tahoma"/>
          <w:sz w:val="22"/>
          <w:szCs w:val="22"/>
        </w:rPr>
        <w:t xml:space="preserve">servidas en el </w:t>
      </w:r>
      <w:r w:rsidR="00073CDD">
        <w:rPr>
          <w:rFonts w:ascii="Tahoma" w:hAnsi="Tahoma" w:cs="Tahoma"/>
          <w:sz w:val="22"/>
          <w:szCs w:val="22"/>
        </w:rPr>
        <w:t>Hospital</w:t>
      </w:r>
      <w:r w:rsidR="0077374D">
        <w:rPr>
          <w:rFonts w:ascii="Tahoma" w:hAnsi="Tahoma" w:cs="Tahoma"/>
          <w:sz w:val="22"/>
          <w:szCs w:val="22"/>
        </w:rPr>
        <w:t xml:space="preserve"> San Vicente de Paul del Municipio de Santuario entre el 2 de abril de 1992</w:t>
      </w:r>
      <w:r w:rsidR="008F0439">
        <w:rPr>
          <w:rFonts w:ascii="Tahoma" w:hAnsi="Tahoma" w:cs="Tahoma"/>
          <w:sz w:val="22"/>
          <w:szCs w:val="22"/>
        </w:rPr>
        <w:t xml:space="preserve"> hasta el 30 de septiembre de 2001</w:t>
      </w:r>
      <w:r w:rsidR="0077374D">
        <w:rPr>
          <w:rFonts w:ascii="Tahoma" w:hAnsi="Tahoma" w:cs="Tahoma"/>
          <w:sz w:val="22"/>
          <w:szCs w:val="22"/>
        </w:rPr>
        <w:t xml:space="preserve">  (</w:t>
      </w:r>
      <w:proofErr w:type="spellStart"/>
      <w:r w:rsidR="0077374D">
        <w:rPr>
          <w:rFonts w:ascii="Tahoma" w:hAnsi="Tahoma" w:cs="Tahoma"/>
          <w:sz w:val="22"/>
          <w:szCs w:val="22"/>
        </w:rPr>
        <w:t>fls</w:t>
      </w:r>
      <w:proofErr w:type="spellEnd"/>
      <w:r w:rsidR="0077374D">
        <w:rPr>
          <w:rFonts w:ascii="Tahoma" w:hAnsi="Tahoma" w:cs="Tahoma"/>
          <w:sz w:val="22"/>
          <w:szCs w:val="22"/>
        </w:rPr>
        <w:t xml:space="preserve">. </w:t>
      </w:r>
      <w:r w:rsidR="008F0439">
        <w:rPr>
          <w:rFonts w:ascii="Tahoma" w:hAnsi="Tahoma" w:cs="Tahoma"/>
          <w:sz w:val="22"/>
          <w:szCs w:val="22"/>
        </w:rPr>
        <w:t>20 a 29)</w:t>
      </w:r>
      <w:r w:rsidRPr="00EA6BEB">
        <w:rPr>
          <w:rFonts w:ascii="Tahoma" w:hAnsi="Tahoma" w:cs="Tahoma"/>
          <w:sz w:val="22"/>
          <w:szCs w:val="22"/>
        </w:rPr>
        <w:t xml:space="preserve">, arronjan un total de </w:t>
      </w:r>
      <w:r w:rsidR="008F0439">
        <w:rPr>
          <w:rFonts w:ascii="Tahoma" w:hAnsi="Tahoma" w:cs="Tahoma"/>
          <w:sz w:val="22"/>
          <w:szCs w:val="22"/>
        </w:rPr>
        <w:t>867 semanas.</w:t>
      </w:r>
      <w:r w:rsidRPr="00EA6BEB">
        <w:rPr>
          <w:rFonts w:ascii="Tahoma" w:hAnsi="Tahoma" w:cs="Tahoma"/>
          <w:sz w:val="22"/>
          <w:szCs w:val="22"/>
        </w:rPr>
        <w:t xml:space="preserve">  </w:t>
      </w:r>
    </w:p>
    <w:p w:rsidR="00924F0D" w:rsidRPr="00EA6BEB" w:rsidRDefault="00924F0D" w:rsidP="00E41882">
      <w:pPr>
        <w:pStyle w:val="Textoindependiente"/>
        <w:spacing w:after="0" w:line="276" w:lineRule="auto"/>
        <w:ind w:right="51" w:firstLine="708"/>
        <w:jc w:val="both"/>
        <w:rPr>
          <w:rFonts w:ascii="Tahoma" w:hAnsi="Tahoma" w:cs="Tahoma"/>
          <w:sz w:val="22"/>
          <w:szCs w:val="22"/>
        </w:rPr>
      </w:pPr>
    </w:p>
    <w:p w:rsidR="00924F0D" w:rsidRPr="00EA6BEB" w:rsidRDefault="00924F0D" w:rsidP="00E41882">
      <w:pPr>
        <w:pStyle w:val="Textoindependien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Así, una vez comprobada la viabilidad de estudiar el derecho a la luz de la normatividad anterior, se avalan igualmente las consideraciones de la A-quo para reconocer la prestación conforme a la Ley 71 de 1988, toda vez que </w:t>
      </w:r>
      <w:r w:rsidR="008F0439">
        <w:rPr>
          <w:rFonts w:ascii="Tahoma" w:hAnsi="Tahoma" w:cs="Tahoma"/>
          <w:sz w:val="22"/>
          <w:szCs w:val="22"/>
        </w:rPr>
        <w:t>la</w:t>
      </w:r>
      <w:r>
        <w:rPr>
          <w:rFonts w:ascii="Tahoma" w:hAnsi="Tahoma" w:cs="Tahoma"/>
          <w:sz w:val="22"/>
          <w:szCs w:val="22"/>
        </w:rPr>
        <w:t xml:space="preserve"> promotor</w:t>
      </w:r>
      <w:r w:rsidR="008F0439">
        <w:rPr>
          <w:rFonts w:ascii="Tahoma" w:hAnsi="Tahoma" w:cs="Tahoma"/>
          <w:sz w:val="22"/>
          <w:szCs w:val="22"/>
        </w:rPr>
        <w:t>a</w:t>
      </w:r>
      <w:r>
        <w:rPr>
          <w:rFonts w:ascii="Tahoma" w:hAnsi="Tahoma" w:cs="Tahoma"/>
          <w:sz w:val="22"/>
          <w:szCs w:val="22"/>
        </w:rPr>
        <w:t xml:space="preserve"> del litigio </w:t>
      </w:r>
      <w:r w:rsidRPr="00EA6BEB">
        <w:rPr>
          <w:rFonts w:ascii="Tahoma" w:hAnsi="Tahoma" w:cs="Tahoma"/>
          <w:sz w:val="22"/>
          <w:szCs w:val="22"/>
        </w:rPr>
        <w:t xml:space="preserve">cumplió </w:t>
      </w:r>
      <w:r w:rsidR="008F0439">
        <w:rPr>
          <w:rFonts w:ascii="Tahoma" w:hAnsi="Tahoma" w:cs="Tahoma"/>
          <w:sz w:val="22"/>
          <w:szCs w:val="22"/>
        </w:rPr>
        <w:t>55</w:t>
      </w:r>
      <w:r w:rsidRPr="00EA6BEB">
        <w:rPr>
          <w:rFonts w:ascii="Tahoma" w:hAnsi="Tahoma" w:cs="Tahoma"/>
          <w:sz w:val="22"/>
          <w:szCs w:val="22"/>
        </w:rPr>
        <w:t xml:space="preserve"> años de edad el </w:t>
      </w:r>
      <w:r>
        <w:rPr>
          <w:rFonts w:ascii="Tahoma" w:hAnsi="Tahoma" w:cs="Tahoma"/>
          <w:sz w:val="22"/>
          <w:szCs w:val="22"/>
        </w:rPr>
        <w:t>9</w:t>
      </w:r>
      <w:r w:rsidRPr="00EA6BEB">
        <w:rPr>
          <w:rFonts w:ascii="Tahoma" w:hAnsi="Tahoma" w:cs="Tahoma"/>
          <w:sz w:val="22"/>
          <w:szCs w:val="22"/>
        </w:rPr>
        <w:t xml:space="preserve"> de </w:t>
      </w:r>
      <w:r w:rsidR="008F0439">
        <w:rPr>
          <w:rFonts w:ascii="Tahoma" w:hAnsi="Tahoma" w:cs="Tahoma"/>
          <w:sz w:val="22"/>
          <w:szCs w:val="22"/>
        </w:rPr>
        <w:t xml:space="preserve">abril </w:t>
      </w:r>
      <w:r>
        <w:rPr>
          <w:rFonts w:ascii="Tahoma" w:hAnsi="Tahoma" w:cs="Tahoma"/>
          <w:sz w:val="22"/>
          <w:szCs w:val="22"/>
        </w:rPr>
        <w:t xml:space="preserve">de </w:t>
      </w:r>
      <w:r w:rsidR="006E6612">
        <w:rPr>
          <w:rFonts w:ascii="Tahoma" w:hAnsi="Tahoma" w:cs="Tahoma"/>
          <w:sz w:val="22"/>
          <w:szCs w:val="22"/>
        </w:rPr>
        <w:t>2011</w:t>
      </w:r>
      <w:r w:rsidRPr="00EA6BEB">
        <w:rPr>
          <w:rFonts w:ascii="Tahoma" w:hAnsi="Tahoma" w:cs="Tahoma"/>
          <w:sz w:val="22"/>
          <w:szCs w:val="22"/>
        </w:rPr>
        <w:t xml:space="preserve"> y cuenta con un total de </w:t>
      </w:r>
      <w:r>
        <w:rPr>
          <w:rFonts w:ascii="Tahoma" w:hAnsi="Tahoma" w:cs="Tahoma"/>
          <w:sz w:val="22"/>
          <w:szCs w:val="22"/>
        </w:rPr>
        <w:t>10</w:t>
      </w:r>
      <w:r w:rsidR="006E6612">
        <w:rPr>
          <w:rFonts w:ascii="Tahoma" w:hAnsi="Tahoma" w:cs="Tahoma"/>
          <w:sz w:val="22"/>
          <w:szCs w:val="22"/>
        </w:rPr>
        <w:t>55</w:t>
      </w:r>
      <w:r>
        <w:rPr>
          <w:rFonts w:ascii="Tahoma" w:hAnsi="Tahoma" w:cs="Tahoma"/>
          <w:sz w:val="22"/>
          <w:szCs w:val="22"/>
        </w:rPr>
        <w:t>,</w:t>
      </w:r>
      <w:r w:rsidR="006E6612">
        <w:rPr>
          <w:rFonts w:ascii="Tahoma" w:hAnsi="Tahoma" w:cs="Tahoma"/>
          <w:sz w:val="22"/>
          <w:szCs w:val="22"/>
        </w:rPr>
        <w:t>44</w:t>
      </w:r>
      <w:r>
        <w:rPr>
          <w:rFonts w:ascii="Tahoma" w:hAnsi="Tahoma" w:cs="Tahoma"/>
          <w:sz w:val="22"/>
          <w:szCs w:val="22"/>
        </w:rPr>
        <w:t xml:space="preserve"> </w:t>
      </w:r>
      <w:r w:rsidRPr="00EA6BEB">
        <w:rPr>
          <w:rFonts w:ascii="Tahoma" w:hAnsi="Tahoma" w:cs="Tahoma"/>
          <w:sz w:val="22"/>
          <w:szCs w:val="22"/>
        </w:rPr>
        <w:t xml:space="preserve">semanas </w:t>
      </w:r>
      <w:r w:rsidR="006E6612">
        <w:rPr>
          <w:rFonts w:ascii="Tahoma" w:hAnsi="Tahoma" w:cs="Tahoma"/>
          <w:sz w:val="22"/>
          <w:szCs w:val="22"/>
        </w:rPr>
        <w:t>servidas</w:t>
      </w:r>
      <w:r w:rsidRPr="00EA6BEB">
        <w:rPr>
          <w:rFonts w:ascii="Tahoma" w:hAnsi="Tahoma" w:cs="Tahoma"/>
          <w:sz w:val="22"/>
          <w:szCs w:val="22"/>
        </w:rPr>
        <w:t xml:space="preserve"> en los sectores público y privado hasta el </w:t>
      </w:r>
      <w:r>
        <w:rPr>
          <w:rFonts w:ascii="Tahoma" w:hAnsi="Tahoma" w:cs="Tahoma"/>
          <w:sz w:val="22"/>
          <w:szCs w:val="22"/>
        </w:rPr>
        <w:t>3</w:t>
      </w:r>
      <w:r w:rsidR="006E6612">
        <w:rPr>
          <w:rFonts w:ascii="Tahoma" w:hAnsi="Tahoma" w:cs="Tahoma"/>
          <w:sz w:val="22"/>
          <w:szCs w:val="22"/>
        </w:rPr>
        <w:t>0</w:t>
      </w:r>
      <w:r w:rsidRPr="00EA6BEB">
        <w:rPr>
          <w:rFonts w:ascii="Tahoma" w:hAnsi="Tahoma" w:cs="Tahoma"/>
          <w:sz w:val="22"/>
          <w:szCs w:val="22"/>
        </w:rPr>
        <w:t xml:space="preserve"> de </w:t>
      </w:r>
      <w:r w:rsidR="006E6612">
        <w:rPr>
          <w:rFonts w:ascii="Tahoma" w:hAnsi="Tahoma" w:cs="Tahoma"/>
          <w:sz w:val="22"/>
          <w:szCs w:val="22"/>
        </w:rPr>
        <w:t>junio</w:t>
      </w:r>
      <w:r>
        <w:rPr>
          <w:rFonts w:ascii="Tahoma" w:hAnsi="Tahoma" w:cs="Tahoma"/>
          <w:sz w:val="22"/>
          <w:szCs w:val="22"/>
        </w:rPr>
        <w:t xml:space="preserve"> </w:t>
      </w:r>
      <w:r w:rsidRPr="00EA6BEB">
        <w:rPr>
          <w:rFonts w:ascii="Tahoma" w:hAnsi="Tahoma" w:cs="Tahoma"/>
          <w:sz w:val="22"/>
          <w:szCs w:val="22"/>
        </w:rPr>
        <w:t>de 201</w:t>
      </w:r>
      <w:r w:rsidR="006E6612">
        <w:rPr>
          <w:rFonts w:ascii="Tahoma" w:hAnsi="Tahoma" w:cs="Tahoma"/>
          <w:sz w:val="22"/>
          <w:szCs w:val="22"/>
        </w:rPr>
        <w:t>3</w:t>
      </w:r>
      <w:r w:rsidRPr="00EA6BEB">
        <w:rPr>
          <w:rFonts w:ascii="Tahoma" w:hAnsi="Tahoma" w:cs="Tahoma"/>
          <w:sz w:val="22"/>
          <w:szCs w:val="22"/>
        </w:rPr>
        <w:t>, siendo acreedor</w:t>
      </w:r>
      <w:r w:rsidR="006E6612">
        <w:rPr>
          <w:rFonts w:ascii="Tahoma" w:hAnsi="Tahoma" w:cs="Tahoma"/>
          <w:sz w:val="22"/>
          <w:szCs w:val="22"/>
        </w:rPr>
        <w:t>a</w:t>
      </w:r>
      <w:r w:rsidRPr="00EA6BEB">
        <w:rPr>
          <w:rFonts w:ascii="Tahoma" w:hAnsi="Tahoma" w:cs="Tahoma"/>
          <w:sz w:val="22"/>
          <w:szCs w:val="22"/>
        </w:rPr>
        <w:t xml:space="preserve"> de la gracia pensional a partir del día siguiente, esto es, desde el 1º de </w:t>
      </w:r>
      <w:r>
        <w:rPr>
          <w:rFonts w:ascii="Tahoma" w:hAnsi="Tahoma" w:cs="Tahoma"/>
          <w:sz w:val="22"/>
          <w:szCs w:val="22"/>
        </w:rPr>
        <w:t>ju</w:t>
      </w:r>
      <w:r w:rsidR="006E6612">
        <w:rPr>
          <w:rFonts w:ascii="Tahoma" w:hAnsi="Tahoma" w:cs="Tahoma"/>
          <w:sz w:val="22"/>
          <w:szCs w:val="22"/>
        </w:rPr>
        <w:t>l</w:t>
      </w:r>
      <w:r>
        <w:rPr>
          <w:rFonts w:ascii="Tahoma" w:hAnsi="Tahoma" w:cs="Tahoma"/>
          <w:sz w:val="22"/>
          <w:szCs w:val="22"/>
        </w:rPr>
        <w:t>io</w:t>
      </w:r>
      <w:r w:rsidRPr="00EA6BEB">
        <w:rPr>
          <w:rFonts w:ascii="Tahoma" w:hAnsi="Tahoma" w:cs="Tahoma"/>
          <w:sz w:val="22"/>
          <w:szCs w:val="22"/>
        </w:rPr>
        <w:t xml:space="preserve"> de 201</w:t>
      </w:r>
      <w:r w:rsidR="006E6612">
        <w:rPr>
          <w:rFonts w:ascii="Tahoma" w:hAnsi="Tahoma" w:cs="Tahoma"/>
          <w:sz w:val="22"/>
          <w:szCs w:val="22"/>
        </w:rPr>
        <w:t>3</w:t>
      </w:r>
      <w:r w:rsidRPr="00EA6BEB">
        <w:rPr>
          <w:rFonts w:ascii="Tahoma" w:hAnsi="Tahoma" w:cs="Tahoma"/>
          <w:sz w:val="22"/>
          <w:szCs w:val="22"/>
        </w:rPr>
        <w:t xml:space="preserve">. </w:t>
      </w:r>
    </w:p>
    <w:p w:rsidR="00924F0D" w:rsidRPr="006E6612" w:rsidRDefault="00924F0D" w:rsidP="00E41882">
      <w:pPr>
        <w:pStyle w:val="Sinespaciado"/>
        <w:spacing w:line="276" w:lineRule="auto"/>
        <w:rPr>
          <w:rFonts w:ascii="Tahoma" w:hAnsi="Tahoma" w:cs="Tahoma"/>
        </w:rPr>
      </w:pPr>
    </w:p>
    <w:p w:rsidR="0083001F" w:rsidRDefault="006E6612" w:rsidP="00E41882">
      <w:pPr>
        <w:pStyle w:val="Sinespaciado"/>
        <w:spacing w:line="276" w:lineRule="auto"/>
        <w:jc w:val="both"/>
        <w:rPr>
          <w:rFonts w:ascii="Tahoma" w:hAnsi="Tahoma" w:cs="Tahoma"/>
          <w:sz w:val="22"/>
          <w:szCs w:val="22"/>
        </w:rPr>
      </w:pPr>
      <w:r w:rsidRPr="006E6612">
        <w:rPr>
          <w:rFonts w:ascii="Tahoma" w:hAnsi="Tahoma" w:cs="Tahoma"/>
        </w:rPr>
        <w:tab/>
      </w:r>
      <w:r w:rsidRPr="006E6612">
        <w:rPr>
          <w:rFonts w:ascii="Tahoma" w:hAnsi="Tahoma" w:cs="Tahoma"/>
          <w:sz w:val="22"/>
          <w:szCs w:val="22"/>
        </w:rPr>
        <w:t xml:space="preserve">Por otra parte, una vez </w:t>
      </w:r>
      <w:r w:rsidR="0083001F">
        <w:rPr>
          <w:rFonts w:ascii="Tahoma" w:hAnsi="Tahoma" w:cs="Tahoma"/>
          <w:sz w:val="22"/>
          <w:szCs w:val="22"/>
        </w:rPr>
        <w:t xml:space="preserve">revisada </w:t>
      </w:r>
      <w:r w:rsidRPr="006E6612">
        <w:rPr>
          <w:rFonts w:ascii="Tahoma" w:hAnsi="Tahoma" w:cs="Tahoma"/>
          <w:sz w:val="22"/>
          <w:szCs w:val="22"/>
        </w:rPr>
        <w:t xml:space="preserve">la liquidación del I.B.L. </w:t>
      </w:r>
      <w:r w:rsidR="0083001F">
        <w:rPr>
          <w:rFonts w:ascii="Tahoma" w:hAnsi="Tahoma" w:cs="Tahoma"/>
          <w:sz w:val="22"/>
          <w:szCs w:val="22"/>
        </w:rPr>
        <w:t>efectuada en primer grado (</w:t>
      </w:r>
      <w:proofErr w:type="spellStart"/>
      <w:r w:rsidR="0083001F">
        <w:rPr>
          <w:rFonts w:ascii="Tahoma" w:hAnsi="Tahoma" w:cs="Tahoma"/>
          <w:sz w:val="22"/>
          <w:szCs w:val="22"/>
        </w:rPr>
        <w:t>fl</w:t>
      </w:r>
      <w:proofErr w:type="spellEnd"/>
      <w:r w:rsidR="0083001F">
        <w:rPr>
          <w:rFonts w:ascii="Tahoma" w:hAnsi="Tahoma" w:cs="Tahoma"/>
          <w:sz w:val="22"/>
          <w:szCs w:val="22"/>
        </w:rPr>
        <w:t xml:space="preserve">. 108), </w:t>
      </w:r>
      <w:r w:rsidR="000D7A48">
        <w:rPr>
          <w:rFonts w:ascii="Tahoma" w:hAnsi="Tahoma" w:cs="Tahoma"/>
          <w:sz w:val="22"/>
          <w:szCs w:val="22"/>
        </w:rPr>
        <w:t>se percibe que en l</w:t>
      </w:r>
      <w:r w:rsidR="00D77081">
        <w:rPr>
          <w:rFonts w:ascii="Tahoma" w:hAnsi="Tahoma" w:cs="Tahoma"/>
          <w:sz w:val="22"/>
          <w:szCs w:val="22"/>
        </w:rPr>
        <w:t xml:space="preserve">a misma se tuvieron en cuenta </w:t>
      </w:r>
      <w:r w:rsidR="00907178">
        <w:rPr>
          <w:rFonts w:ascii="Tahoma" w:hAnsi="Tahoma" w:cs="Tahoma"/>
          <w:sz w:val="22"/>
          <w:szCs w:val="22"/>
        </w:rPr>
        <w:t>l</w:t>
      </w:r>
      <w:r w:rsidR="0083001F">
        <w:rPr>
          <w:rFonts w:ascii="Tahoma" w:hAnsi="Tahoma" w:cs="Tahoma"/>
          <w:sz w:val="22"/>
          <w:szCs w:val="22"/>
        </w:rPr>
        <w:t xml:space="preserve">os salarios </w:t>
      </w:r>
      <w:r w:rsidR="00D77081">
        <w:rPr>
          <w:rFonts w:ascii="Tahoma" w:hAnsi="Tahoma" w:cs="Tahoma"/>
          <w:sz w:val="22"/>
          <w:szCs w:val="22"/>
        </w:rPr>
        <w:t xml:space="preserve">devengados por la demandante en los 10 años anteriores al reconocimiento de la prestación, </w:t>
      </w:r>
      <w:r w:rsidR="0083001F">
        <w:rPr>
          <w:rFonts w:ascii="Tahoma" w:hAnsi="Tahoma" w:cs="Tahoma"/>
          <w:sz w:val="22"/>
          <w:szCs w:val="22"/>
        </w:rPr>
        <w:t>plasmados tanto e</w:t>
      </w:r>
      <w:r w:rsidR="00907178">
        <w:rPr>
          <w:rFonts w:ascii="Tahoma" w:hAnsi="Tahoma" w:cs="Tahoma"/>
          <w:sz w:val="22"/>
          <w:szCs w:val="22"/>
        </w:rPr>
        <w:t>n el reporte de semanas expedido por Colpensiones, así como en la relación de factores salariales devengados, expedida por el Hospital San Vicente de Paul del Municipio de Santuario</w:t>
      </w:r>
      <w:r w:rsidR="00D77081">
        <w:rPr>
          <w:rFonts w:ascii="Tahoma" w:hAnsi="Tahoma" w:cs="Tahoma"/>
          <w:sz w:val="22"/>
          <w:szCs w:val="22"/>
        </w:rPr>
        <w:t>; por lo que el monto estimado en la suma de $1.108.525 por ese concepto es correcto, al igual que la primera mesada para el año 2013 por valor de $831.394</w:t>
      </w:r>
      <w:r w:rsidR="00532475">
        <w:rPr>
          <w:rFonts w:ascii="Tahoma" w:hAnsi="Tahoma" w:cs="Tahoma"/>
          <w:sz w:val="22"/>
          <w:szCs w:val="22"/>
        </w:rPr>
        <w:t>, resultado de aplicar la tasa de reemplazo del 75% a</w:t>
      </w:r>
      <w:r w:rsidR="00AB4E10">
        <w:rPr>
          <w:rFonts w:ascii="Tahoma" w:hAnsi="Tahoma" w:cs="Tahoma"/>
          <w:sz w:val="22"/>
          <w:szCs w:val="22"/>
        </w:rPr>
        <w:t xml:space="preserve"> dicho</w:t>
      </w:r>
      <w:r w:rsidR="00532475">
        <w:rPr>
          <w:rFonts w:ascii="Tahoma" w:hAnsi="Tahoma" w:cs="Tahoma"/>
          <w:sz w:val="22"/>
          <w:szCs w:val="22"/>
        </w:rPr>
        <w:t xml:space="preserve"> I</w:t>
      </w:r>
      <w:r w:rsidR="00AB4E10">
        <w:rPr>
          <w:rFonts w:ascii="Tahoma" w:hAnsi="Tahoma" w:cs="Tahoma"/>
          <w:sz w:val="22"/>
          <w:szCs w:val="22"/>
        </w:rPr>
        <w:t>.</w:t>
      </w:r>
      <w:r w:rsidR="00532475">
        <w:rPr>
          <w:rFonts w:ascii="Tahoma" w:hAnsi="Tahoma" w:cs="Tahoma"/>
          <w:sz w:val="22"/>
          <w:szCs w:val="22"/>
        </w:rPr>
        <w:t>B</w:t>
      </w:r>
      <w:r w:rsidR="00AB4E10">
        <w:rPr>
          <w:rFonts w:ascii="Tahoma" w:hAnsi="Tahoma" w:cs="Tahoma"/>
          <w:sz w:val="22"/>
          <w:szCs w:val="22"/>
        </w:rPr>
        <w:t>.</w:t>
      </w:r>
      <w:r w:rsidR="00532475">
        <w:rPr>
          <w:rFonts w:ascii="Tahoma" w:hAnsi="Tahoma" w:cs="Tahoma"/>
          <w:sz w:val="22"/>
          <w:szCs w:val="22"/>
        </w:rPr>
        <w:t>L.</w:t>
      </w:r>
      <w:r w:rsidR="00AB4E10">
        <w:rPr>
          <w:rFonts w:ascii="Tahoma" w:hAnsi="Tahoma" w:cs="Tahoma"/>
          <w:sz w:val="22"/>
          <w:szCs w:val="22"/>
        </w:rPr>
        <w:t xml:space="preserve"> </w:t>
      </w:r>
    </w:p>
    <w:p w:rsidR="00532475" w:rsidRDefault="00532475" w:rsidP="00E41882">
      <w:pPr>
        <w:pStyle w:val="Sinespaciado"/>
        <w:spacing w:line="276" w:lineRule="auto"/>
        <w:jc w:val="both"/>
        <w:rPr>
          <w:rFonts w:ascii="Tahoma" w:hAnsi="Tahoma" w:cs="Tahoma"/>
          <w:sz w:val="22"/>
          <w:szCs w:val="22"/>
        </w:rPr>
      </w:pPr>
    </w:p>
    <w:p w:rsidR="00924F0D" w:rsidRDefault="00532475" w:rsidP="00E41882">
      <w:pPr>
        <w:spacing w:line="276" w:lineRule="auto"/>
        <w:jc w:val="both"/>
        <w:rPr>
          <w:rFonts w:ascii="Tahoma" w:hAnsi="Tahoma" w:cs="Tahoma"/>
          <w:sz w:val="22"/>
          <w:szCs w:val="22"/>
        </w:rPr>
      </w:pPr>
      <w:r>
        <w:rPr>
          <w:rFonts w:ascii="Tahoma" w:hAnsi="Tahoma" w:cs="Tahoma"/>
          <w:sz w:val="22"/>
          <w:szCs w:val="22"/>
        </w:rPr>
        <w:tab/>
      </w:r>
      <w:r w:rsidR="00924F0D" w:rsidRPr="00EA6BEB">
        <w:rPr>
          <w:rFonts w:ascii="Tahoma" w:hAnsi="Tahoma" w:cs="Tahoma"/>
          <w:sz w:val="22"/>
          <w:szCs w:val="22"/>
        </w:rPr>
        <w:t>En ese orden de ideas,</w:t>
      </w:r>
      <w:r w:rsidR="00924F0D" w:rsidRPr="00E41882">
        <w:rPr>
          <w:rFonts w:ascii="Tahoma" w:hAnsi="Tahoma" w:cs="Tahoma"/>
          <w:sz w:val="22"/>
          <w:szCs w:val="22"/>
        </w:rPr>
        <w:t xml:space="preserve"> a efectos de la celeridad y el cumplimiento de la presente providencia la Sala liquidó el monto del retroactivo adeudado al </w:t>
      </w:r>
      <w:r w:rsidRPr="00E41882">
        <w:rPr>
          <w:rFonts w:ascii="Tahoma" w:hAnsi="Tahoma" w:cs="Tahoma"/>
          <w:sz w:val="22"/>
          <w:szCs w:val="22"/>
        </w:rPr>
        <w:t>30</w:t>
      </w:r>
      <w:r w:rsidR="00924F0D" w:rsidRPr="00E41882">
        <w:rPr>
          <w:rFonts w:ascii="Tahoma" w:hAnsi="Tahoma" w:cs="Tahoma"/>
          <w:sz w:val="22"/>
          <w:szCs w:val="22"/>
        </w:rPr>
        <w:t xml:space="preserve"> de </w:t>
      </w:r>
      <w:r w:rsidRPr="00E41882">
        <w:rPr>
          <w:rFonts w:ascii="Tahoma" w:hAnsi="Tahoma" w:cs="Tahoma"/>
          <w:sz w:val="22"/>
          <w:szCs w:val="22"/>
        </w:rPr>
        <w:t xml:space="preserve">septiembre de </w:t>
      </w:r>
      <w:r w:rsidR="00924F0D" w:rsidRPr="00E41882">
        <w:rPr>
          <w:rFonts w:ascii="Tahoma" w:hAnsi="Tahoma" w:cs="Tahoma"/>
          <w:sz w:val="22"/>
          <w:szCs w:val="22"/>
        </w:rPr>
        <w:t xml:space="preserve">los cursantes, con base en el </w:t>
      </w:r>
      <w:r w:rsidRPr="00E41882">
        <w:rPr>
          <w:rFonts w:ascii="Tahoma" w:hAnsi="Tahoma" w:cs="Tahoma"/>
          <w:sz w:val="22"/>
          <w:szCs w:val="22"/>
        </w:rPr>
        <w:t xml:space="preserve">aludido salario </w:t>
      </w:r>
      <w:r w:rsidR="00924F0D" w:rsidRPr="00E41882">
        <w:rPr>
          <w:rFonts w:ascii="Tahoma" w:hAnsi="Tahoma" w:cs="Tahoma"/>
          <w:sz w:val="22"/>
          <w:szCs w:val="22"/>
        </w:rPr>
        <w:t xml:space="preserve">y por 13 mesadas anuales </w:t>
      </w:r>
      <w:r w:rsidR="00924F0D" w:rsidRPr="00D20FEC">
        <w:rPr>
          <w:rFonts w:ascii="Tahoma" w:hAnsi="Tahoma" w:cs="Tahoma"/>
          <w:i/>
          <w:sz w:val="22"/>
          <w:szCs w:val="22"/>
        </w:rPr>
        <w:t>–por haberse causado la prestación con posterioridad al 31 de julio de 2011-</w:t>
      </w:r>
      <w:r w:rsidR="00924F0D" w:rsidRPr="00E41882">
        <w:rPr>
          <w:rFonts w:ascii="Tahoma" w:hAnsi="Tahoma" w:cs="Tahoma"/>
          <w:sz w:val="22"/>
          <w:szCs w:val="22"/>
        </w:rPr>
        <w:t>, encontrando q</w:t>
      </w:r>
      <w:r w:rsidR="00924F0D" w:rsidRPr="00EA6BEB">
        <w:rPr>
          <w:rFonts w:ascii="Tahoma" w:hAnsi="Tahoma" w:cs="Tahoma"/>
          <w:sz w:val="22"/>
          <w:szCs w:val="22"/>
        </w:rPr>
        <w:t>ue el mismo asciende a la suma de $</w:t>
      </w:r>
      <w:r w:rsidR="00E41882" w:rsidRPr="00E41882">
        <w:rPr>
          <w:rFonts w:ascii="Tahoma" w:hAnsi="Tahoma" w:cs="Tahoma"/>
          <w:sz w:val="22"/>
          <w:szCs w:val="22"/>
        </w:rPr>
        <w:t>49.380.467</w:t>
      </w:r>
      <w:r w:rsidR="00D20FEC">
        <w:rPr>
          <w:rFonts w:ascii="Tahoma" w:hAnsi="Tahoma" w:cs="Tahoma"/>
          <w:sz w:val="22"/>
          <w:szCs w:val="22"/>
        </w:rPr>
        <w:t>, sin perjuicio de las mesadas que se causen con posterioridad y de los descuentos de ley</w:t>
      </w:r>
      <w:r w:rsidR="00924F0D" w:rsidRPr="00EA6BEB">
        <w:rPr>
          <w:rFonts w:ascii="Tahoma" w:hAnsi="Tahoma" w:cs="Tahoma"/>
          <w:sz w:val="22"/>
          <w:szCs w:val="22"/>
        </w:rPr>
        <w:t xml:space="preserve">, tal como se observa en la liquidación que se pone de presente a los asistentes y que hará parte integral del acta que se levante con ocasión de la presente audiencia; por lo que se modificará el ordinal </w:t>
      </w:r>
      <w:r w:rsidR="00D20FEC">
        <w:rPr>
          <w:rFonts w:ascii="Tahoma" w:hAnsi="Tahoma" w:cs="Tahoma"/>
          <w:sz w:val="22"/>
          <w:szCs w:val="22"/>
        </w:rPr>
        <w:t>cuarto</w:t>
      </w:r>
      <w:r w:rsidR="00924F0D" w:rsidRPr="00EA6BEB">
        <w:rPr>
          <w:rFonts w:ascii="Tahoma" w:hAnsi="Tahoma" w:cs="Tahoma"/>
          <w:sz w:val="22"/>
          <w:szCs w:val="22"/>
        </w:rPr>
        <w:t xml:space="preserve"> de la sentencia objeto de consulta.</w:t>
      </w:r>
    </w:p>
    <w:p w:rsidR="00924F0D" w:rsidRPr="00EA6BEB" w:rsidRDefault="00924F0D" w:rsidP="00E41882">
      <w:pPr>
        <w:pStyle w:val="Textoindependiente"/>
        <w:spacing w:after="0" w:line="276" w:lineRule="auto"/>
        <w:ind w:right="51" w:firstLine="708"/>
        <w:jc w:val="both"/>
        <w:rPr>
          <w:rFonts w:ascii="Tahoma" w:hAnsi="Tahoma" w:cs="Tahoma"/>
          <w:sz w:val="22"/>
          <w:szCs w:val="22"/>
        </w:rPr>
      </w:pPr>
    </w:p>
    <w:p w:rsidR="00924F0D" w:rsidRPr="00EA6BEB" w:rsidRDefault="00924F0D" w:rsidP="00E41882">
      <w:pPr>
        <w:pStyle w:val="Textoindependien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Finalmente, se </w:t>
      </w:r>
      <w:r>
        <w:rPr>
          <w:rFonts w:ascii="Tahoma" w:hAnsi="Tahoma" w:cs="Tahoma"/>
          <w:sz w:val="22"/>
          <w:szCs w:val="22"/>
        </w:rPr>
        <w:t>avala</w:t>
      </w:r>
      <w:r w:rsidRPr="00EA6BEB">
        <w:rPr>
          <w:rFonts w:ascii="Tahoma" w:hAnsi="Tahoma" w:cs="Tahoma"/>
          <w:sz w:val="22"/>
          <w:szCs w:val="22"/>
        </w:rPr>
        <w:t xml:space="preserve"> la disposición referente a</w:t>
      </w:r>
      <w:r>
        <w:rPr>
          <w:rFonts w:ascii="Tahoma" w:hAnsi="Tahoma" w:cs="Tahoma"/>
          <w:sz w:val="22"/>
          <w:szCs w:val="22"/>
        </w:rPr>
        <w:t xml:space="preserve"> </w:t>
      </w:r>
      <w:r w:rsidRPr="00EA6BEB">
        <w:rPr>
          <w:rFonts w:ascii="Tahoma" w:hAnsi="Tahoma" w:cs="Tahoma"/>
          <w:sz w:val="22"/>
          <w:szCs w:val="22"/>
        </w:rPr>
        <w:t>l</w:t>
      </w:r>
      <w:r>
        <w:rPr>
          <w:rFonts w:ascii="Tahoma" w:hAnsi="Tahoma" w:cs="Tahoma"/>
          <w:sz w:val="22"/>
          <w:szCs w:val="22"/>
        </w:rPr>
        <w:t xml:space="preserve">a negativa </w:t>
      </w:r>
      <w:r w:rsidRPr="00EA6BEB">
        <w:rPr>
          <w:rFonts w:ascii="Tahoma" w:hAnsi="Tahoma" w:cs="Tahoma"/>
          <w:sz w:val="22"/>
          <w:szCs w:val="22"/>
        </w:rPr>
        <w:t>de los intereses moratorios, pues es pacífica la postura de esta Corporación que refiere que estos no son procedentes al haberse reconocido la prestación con fundamento en la Ley 71 de 1988.</w:t>
      </w:r>
    </w:p>
    <w:p w:rsidR="00924F0D" w:rsidRPr="00EA6BEB" w:rsidRDefault="00924F0D" w:rsidP="00E41882">
      <w:pPr>
        <w:pStyle w:val="Sinespaciado"/>
        <w:spacing w:line="276" w:lineRule="auto"/>
        <w:rPr>
          <w:sz w:val="22"/>
          <w:szCs w:val="22"/>
        </w:rPr>
      </w:pPr>
    </w:p>
    <w:p w:rsidR="00924F0D" w:rsidRPr="00EA6BEB" w:rsidRDefault="00924F0D" w:rsidP="00E41882">
      <w:pPr>
        <w:tabs>
          <w:tab w:val="left" w:pos="748"/>
        </w:tabs>
        <w:spacing w:line="276" w:lineRule="auto"/>
        <w:ind w:firstLine="709"/>
        <w:jc w:val="both"/>
        <w:rPr>
          <w:rFonts w:ascii="Tahoma" w:hAnsi="Tahoma" w:cs="Tahoma"/>
          <w:bCs/>
          <w:sz w:val="22"/>
          <w:szCs w:val="22"/>
        </w:rPr>
      </w:pPr>
      <w:r w:rsidRPr="00EA6BEB">
        <w:rPr>
          <w:rFonts w:ascii="Tahoma" w:hAnsi="Tahoma" w:cs="Tahoma"/>
          <w:bCs/>
          <w:sz w:val="22"/>
          <w:szCs w:val="22"/>
        </w:rPr>
        <w:t xml:space="preserve">La condena en costas de primera instancia se mantendrá incólume. En esta sede </w:t>
      </w:r>
      <w:r>
        <w:rPr>
          <w:rFonts w:ascii="Tahoma" w:hAnsi="Tahoma" w:cs="Tahoma"/>
          <w:bCs/>
          <w:sz w:val="22"/>
          <w:szCs w:val="22"/>
        </w:rPr>
        <w:t>no se causaron por conocerse el asunto en virtud del grado jurisdiccional de consulta</w:t>
      </w:r>
      <w:r w:rsidRPr="00EA6BEB">
        <w:rPr>
          <w:rFonts w:ascii="Tahoma" w:hAnsi="Tahoma" w:cs="Tahoma"/>
          <w:bCs/>
          <w:sz w:val="22"/>
          <w:szCs w:val="22"/>
        </w:rPr>
        <w:t>.</w:t>
      </w:r>
    </w:p>
    <w:p w:rsidR="00924F0D" w:rsidRPr="00EA6BEB" w:rsidRDefault="00924F0D" w:rsidP="00E41882">
      <w:pPr>
        <w:tabs>
          <w:tab w:val="left" w:pos="748"/>
        </w:tabs>
        <w:spacing w:line="276" w:lineRule="auto"/>
        <w:ind w:firstLine="709"/>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pStyle w:val="Sangradetextonormal"/>
        <w:spacing w:line="276" w:lineRule="auto"/>
        <w:rPr>
          <w:sz w:val="22"/>
          <w:szCs w:val="22"/>
        </w:rPr>
      </w:pP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924F0D" w:rsidRPr="00EA6BEB" w:rsidRDefault="00924F0D" w:rsidP="00E41882">
      <w:pPr>
        <w:spacing w:line="276" w:lineRule="auto"/>
        <w:ind w:firstLine="708"/>
        <w:jc w:val="both"/>
        <w:rPr>
          <w:rFonts w:ascii="Tahoma" w:hAnsi="Tahoma" w:cs="Tahoma"/>
          <w:b/>
          <w:sz w:val="22"/>
          <w:szCs w:val="22"/>
          <w:lang w:val="es-ES_tradnl"/>
        </w:rPr>
      </w:pPr>
      <w:r w:rsidRPr="00EA6BEB">
        <w:rPr>
          <w:rFonts w:ascii="Tahoma" w:hAnsi="Tahoma" w:cs="Tahoma"/>
          <w:b/>
          <w:sz w:val="22"/>
          <w:szCs w:val="22"/>
          <w:u w:val="single"/>
        </w:rPr>
        <w:lastRenderedPageBreak/>
        <w:t>PRIMERO</w:t>
      </w:r>
      <w:r w:rsidRPr="00EA6BEB">
        <w:rPr>
          <w:rFonts w:ascii="Tahoma" w:hAnsi="Tahoma" w:cs="Tahoma"/>
          <w:sz w:val="22"/>
          <w:szCs w:val="22"/>
        </w:rPr>
        <w:t xml:space="preserve">.- </w:t>
      </w:r>
      <w:r>
        <w:rPr>
          <w:rFonts w:ascii="Tahoma" w:hAnsi="Tahoma" w:cs="Tahoma"/>
          <w:sz w:val="22"/>
          <w:szCs w:val="22"/>
        </w:rPr>
        <w:t>Modificar</w:t>
      </w:r>
      <w:r w:rsidRPr="00EA6BEB">
        <w:rPr>
          <w:rFonts w:ascii="Tahoma" w:hAnsi="Tahoma" w:cs="Tahoma"/>
          <w:sz w:val="22"/>
          <w:szCs w:val="22"/>
        </w:rPr>
        <w:t xml:space="preserve"> el ordinal </w:t>
      </w:r>
      <w:r w:rsidR="005B1C48">
        <w:rPr>
          <w:rFonts w:ascii="Tahoma" w:hAnsi="Tahoma" w:cs="Tahoma"/>
          <w:sz w:val="22"/>
          <w:szCs w:val="22"/>
        </w:rPr>
        <w:t>cuarto</w:t>
      </w:r>
      <w:r w:rsidRPr="00EA6BEB">
        <w:rPr>
          <w:rFonts w:ascii="Tahoma" w:hAnsi="Tahoma" w:cs="Tahoma"/>
          <w:sz w:val="22"/>
          <w:szCs w:val="22"/>
        </w:rPr>
        <w:t xml:space="preserve"> de la sentencia proferida por el Juzgado </w:t>
      </w:r>
      <w:r w:rsidR="005B1C48">
        <w:rPr>
          <w:rFonts w:ascii="Tahoma" w:hAnsi="Tahoma" w:cs="Tahoma"/>
          <w:sz w:val="22"/>
          <w:szCs w:val="22"/>
        </w:rPr>
        <w:t>Primero</w:t>
      </w:r>
      <w:r>
        <w:rPr>
          <w:rFonts w:ascii="Tahoma" w:hAnsi="Tahoma" w:cs="Tahoma"/>
          <w:sz w:val="22"/>
          <w:szCs w:val="22"/>
        </w:rPr>
        <w:t xml:space="preserve"> </w:t>
      </w:r>
      <w:r w:rsidRPr="00EA6BEB">
        <w:rPr>
          <w:rFonts w:ascii="Tahoma" w:hAnsi="Tahoma" w:cs="Tahoma"/>
          <w:sz w:val="22"/>
          <w:szCs w:val="22"/>
        </w:rPr>
        <w:t>Laboral del Circuito de Pereira dentro del proceso laboral</w:t>
      </w:r>
      <w:r w:rsidRPr="00EA6BEB">
        <w:rPr>
          <w:rFonts w:ascii="Tahoma" w:hAnsi="Tahoma" w:cs="Tahoma"/>
          <w:sz w:val="22"/>
          <w:szCs w:val="22"/>
          <w:lang w:val="es-ES_tradnl"/>
        </w:rPr>
        <w:t xml:space="preserve"> instaurado por </w:t>
      </w:r>
      <w:r w:rsidR="005B1C48">
        <w:rPr>
          <w:rFonts w:ascii="Tahoma" w:hAnsi="Tahoma" w:cs="Tahoma"/>
          <w:sz w:val="22"/>
          <w:szCs w:val="22"/>
          <w:lang w:val="es-ES_tradnl"/>
        </w:rPr>
        <w:t>Luz Mary Moncada Piñeros</w:t>
      </w:r>
      <w:r>
        <w:rPr>
          <w:rFonts w:ascii="Tahoma" w:hAnsi="Tahoma" w:cs="Tahoma"/>
          <w:sz w:val="22"/>
          <w:szCs w:val="22"/>
          <w:lang w:val="es-ES_tradnl"/>
        </w:rPr>
        <w:t xml:space="preserve"> </w:t>
      </w:r>
      <w:r w:rsidRPr="00EA6BEB">
        <w:rPr>
          <w:rFonts w:ascii="Tahoma" w:hAnsi="Tahoma" w:cs="Tahoma"/>
          <w:sz w:val="22"/>
          <w:szCs w:val="22"/>
          <w:lang w:val="es-ES_tradnl"/>
        </w:rPr>
        <w:t xml:space="preserve">en contra de la Administradora Colombiana de Pensiones – Colpensiones, en </w:t>
      </w:r>
      <w:r>
        <w:rPr>
          <w:rFonts w:ascii="Tahoma" w:hAnsi="Tahoma" w:cs="Tahoma"/>
          <w:sz w:val="22"/>
          <w:szCs w:val="22"/>
          <w:lang w:val="es-ES_tradnl"/>
        </w:rPr>
        <w:t>el sentido de que el retroactivo generado entre el 1º de ju</w:t>
      </w:r>
      <w:r w:rsidR="005B1C48">
        <w:rPr>
          <w:rFonts w:ascii="Tahoma" w:hAnsi="Tahoma" w:cs="Tahoma"/>
          <w:sz w:val="22"/>
          <w:szCs w:val="22"/>
          <w:lang w:val="es-ES_tradnl"/>
        </w:rPr>
        <w:t>lio de 2013</w:t>
      </w:r>
      <w:r>
        <w:rPr>
          <w:rFonts w:ascii="Tahoma" w:hAnsi="Tahoma" w:cs="Tahoma"/>
          <w:sz w:val="22"/>
          <w:szCs w:val="22"/>
          <w:lang w:val="es-ES_tradnl"/>
        </w:rPr>
        <w:t xml:space="preserve"> y el </w:t>
      </w:r>
      <w:r w:rsidR="005B1C48">
        <w:rPr>
          <w:rFonts w:ascii="Tahoma" w:hAnsi="Tahoma" w:cs="Tahoma"/>
          <w:sz w:val="22"/>
          <w:szCs w:val="22"/>
          <w:lang w:val="es-ES_tradnl"/>
        </w:rPr>
        <w:t xml:space="preserve">30 de septiembre </w:t>
      </w:r>
      <w:r>
        <w:rPr>
          <w:rFonts w:ascii="Tahoma" w:hAnsi="Tahoma" w:cs="Tahoma"/>
          <w:sz w:val="22"/>
          <w:szCs w:val="22"/>
          <w:lang w:val="es-ES_tradnl"/>
        </w:rPr>
        <w:t>de 2017, asciende a la suma de $</w:t>
      </w:r>
      <w:r w:rsidR="005B1C48">
        <w:rPr>
          <w:rFonts w:ascii="Tahoma" w:hAnsi="Tahoma" w:cs="Tahoma"/>
          <w:sz w:val="22"/>
          <w:szCs w:val="22"/>
          <w:lang w:val="es-ES_tradnl"/>
        </w:rPr>
        <w:t>49</w:t>
      </w:r>
      <w:r>
        <w:rPr>
          <w:rFonts w:ascii="Tahoma" w:hAnsi="Tahoma" w:cs="Tahoma"/>
          <w:sz w:val="22"/>
          <w:szCs w:val="22"/>
          <w:lang w:val="es-ES_tradnl"/>
        </w:rPr>
        <w:t>.</w:t>
      </w:r>
      <w:r w:rsidR="005B1C48">
        <w:rPr>
          <w:rFonts w:ascii="Tahoma" w:hAnsi="Tahoma" w:cs="Tahoma"/>
          <w:sz w:val="22"/>
          <w:szCs w:val="22"/>
          <w:lang w:val="es-ES_tradnl"/>
        </w:rPr>
        <w:t>380</w:t>
      </w:r>
      <w:r>
        <w:rPr>
          <w:rFonts w:ascii="Tahoma" w:hAnsi="Tahoma" w:cs="Tahoma"/>
          <w:sz w:val="22"/>
          <w:szCs w:val="22"/>
          <w:lang w:val="es-ES_tradnl"/>
        </w:rPr>
        <w:t>.</w:t>
      </w:r>
      <w:r w:rsidR="005B1C48">
        <w:rPr>
          <w:rFonts w:ascii="Tahoma" w:hAnsi="Tahoma" w:cs="Tahoma"/>
          <w:sz w:val="22"/>
          <w:szCs w:val="22"/>
          <w:lang w:val="es-ES_tradnl"/>
        </w:rPr>
        <w:t>467</w:t>
      </w:r>
      <w:r>
        <w:rPr>
          <w:rFonts w:ascii="Tahoma" w:hAnsi="Tahoma" w:cs="Tahoma"/>
          <w:sz w:val="22"/>
          <w:szCs w:val="22"/>
          <w:lang w:val="es-ES_tradnl"/>
        </w:rPr>
        <w:t>, sin perjuicio de las mesadas que se causen con posterioridad</w:t>
      </w:r>
      <w:r w:rsidR="00D20FEC">
        <w:rPr>
          <w:rFonts w:ascii="Tahoma" w:hAnsi="Tahoma" w:cs="Tahoma"/>
          <w:sz w:val="22"/>
          <w:szCs w:val="22"/>
          <w:lang w:val="es-ES_tradnl"/>
        </w:rPr>
        <w:t xml:space="preserve"> y de los descuentos de ley</w:t>
      </w:r>
      <w:r>
        <w:rPr>
          <w:rFonts w:ascii="Tahoma" w:hAnsi="Tahoma" w:cs="Tahoma"/>
          <w:sz w:val="22"/>
          <w:szCs w:val="22"/>
          <w:lang w:val="es-ES_tradnl"/>
        </w:rPr>
        <w:t>.</w:t>
      </w: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 xml:space="preserve"> </w:t>
      </w:r>
      <w:r w:rsidRPr="00EA6BEB">
        <w:rPr>
          <w:rFonts w:ascii="Tahoma" w:hAnsi="Tahoma" w:cs="Tahoma"/>
          <w:sz w:val="22"/>
          <w:szCs w:val="22"/>
          <w:lang w:val="es-CO"/>
        </w:rPr>
        <w:t xml:space="preserve"> </w:t>
      </w:r>
      <w:r w:rsidRPr="00EA6BEB">
        <w:rPr>
          <w:rFonts w:ascii="Tahoma" w:hAnsi="Tahoma" w:cs="Tahoma"/>
          <w:sz w:val="22"/>
          <w:szCs w:val="22"/>
        </w:rPr>
        <w:t xml:space="preserve">  </w:t>
      </w: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b/>
          <w:sz w:val="22"/>
          <w:szCs w:val="22"/>
          <w:u w:val="single"/>
        </w:rPr>
        <w:t>SEGUNDO</w:t>
      </w:r>
      <w:r w:rsidRPr="00EA6BEB">
        <w:rPr>
          <w:rFonts w:ascii="Tahoma" w:hAnsi="Tahoma" w:cs="Tahoma"/>
          <w:b/>
          <w:sz w:val="22"/>
          <w:szCs w:val="22"/>
        </w:rPr>
        <w:t xml:space="preserve">.- </w:t>
      </w:r>
      <w:r w:rsidRPr="00EA6BEB">
        <w:rPr>
          <w:rFonts w:ascii="Tahoma" w:hAnsi="Tahoma" w:cs="Tahoma"/>
          <w:sz w:val="22"/>
          <w:szCs w:val="22"/>
        </w:rPr>
        <w:t>Confirmar en todo lo demás la sentencia objeto de consulta.</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b/>
          <w:sz w:val="22"/>
          <w:szCs w:val="22"/>
        </w:rPr>
      </w:pPr>
      <w:r w:rsidRPr="00EA6BEB">
        <w:rPr>
          <w:rFonts w:ascii="Tahoma" w:hAnsi="Tahoma" w:cs="Tahoma"/>
          <w:b/>
          <w:sz w:val="22"/>
          <w:szCs w:val="22"/>
          <w:u w:val="single"/>
        </w:rPr>
        <w:t>TERCERO.</w:t>
      </w:r>
      <w:r w:rsidRPr="00EA6BEB">
        <w:rPr>
          <w:rFonts w:ascii="Tahoma" w:hAnsi="Tahoma" w:cs="Tahoma"/>
          <w:b/>
          <w:sz w:val="22"/>
          <w:szCs w:val="22"/>
        </w:rPr>
        <w:t xml:space="preserve">- </w:t>
      </w:r>
      <w:r w:rsidRPr="005456F5">
        <w:rPr>
          <w:rFonts w:ascii="Tahoma" w:hAnsi="Tahoma" w:cs="Tahoma"/>
          <w:sz w:val="22"/>
          <w:szCs w:val="22"/>
        </w:rPr>
        <w:t>Sin condena en costas en este grado jurisdiccional.</w:t>
      </w:r>
    </w:p>
    <w:p w:rsidR="00924F0D" w:rsidRPr="00EA6BEB" w:rsidRDefault="00924F0D" w:rsidP="00E41882">
      <w:pPr>
        <w:pStyle w:val="Sinespaciado"/>
        <w:spacing w:line="276" w:lineRule="auto"/>
        <w:ind w:firstLine="709"/>
        <w:rPr>
          <w:sz w:val="22"/>
          <w:szCs w:val="22"/>
        </w:rPr>
      </w:pPr>
      <w:r w:rsidRPr="00EA6BEB">
        <w:rPr>
          <w:sz w:val="22"/>
          <w:szCs w:val="22"/>
        </w:rPr>
        <w:t xml:space="preserve"> </w:t>
      </w: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Los Magistrados,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FRANCISCO JAVIER TAMAYO TABARES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b/>
          <w:sz w:val="22"/>
          <w:szCs w:val="22"/>
        </w:rPr>
      </w:pPr>
    </w:p>
    <w:p w:rsidR="00924F0D" w:rsidRPr="00EA6BEB" w:rsidRDefault="00924F0D" w:rsidP="00E41882">
      <w:pPr>
        <w:pStyle w:val="Sinespaciado"/>
        <w:spacing w:line="276" w:lineRule="auto"/>
        <w:ind w:firstLine="709"/>
        <w:rPr>
          <w:b/>
          <w:sz w:val="22"/>
          <w:szCs w:val="22"/>
        </w:rPr>
      </w:pPr>
    </w:p>
    <w:p w:rsidR="00924F0D" w:rsidRPr="00EA6BEB" w:rsidRDefault="00924F0D" w:rsidP="00E41882">
      <w:pPr>
        <w:pStyle w:val="Sinespaciado"/>
        <w:spacing w:line="276" w:lineRule="auto"/>
        <w:ind w:firstLine="709"/>
        <w:rPr>
          <w:b/>
          <w:sz w:val="22"/>
          <w:szCs w:val="22"/>
        </w:rPr>
      </w:pPr>
    </w:p>
    <w:p w:rsidR="00924F0D" w:rsidRPr="00042881" w:rsidRDefault="00924F0D" w:rsidP="00E41882">
      <w:pPr>
        <w:pStyle w:val="Sinespaciado"/>
        <w:ind w:left="708"/>
        <w:rPr>
          <w:sz w:val="22"/>
          <w:szCs w:val="22"/>
        </w:rPr>
      </w:pPr>
    </w:p>
    <w:p w:rsidR="00924F0D" w:rsidRPr="00042881" w:rsidRDefault="00924F0D" w:rsidP="00E41882">
      <w:pPr>
        <w:pStyle w:val="Sinespaciado"/>
        <w:ind w:left="708"/>
        <w:rPr>
          <w:sz w:val="20"/>
          <w:szCs w:val="20"/>
        </w:rPr>
      </w:pPr>
    </w:p>
    <w:p w:rsidR="00924F0D" w:rsidRPr="00607BFE" w:rsidRDefault="00924F0D" w:rsidP="00E41882">
      <w:pPr>
        <w:tabs>
          <w:tab w:val="left" w:pos="-720"/>
        </w:tabs>
        <w:suppressAutoHyphens/>
        <w:spacing w:line="276" w:lineRule="auto"/>
        <w:ind w:right="28"/>
        <w:jc w:val="center"/>
        <w:rPr>
          <w:rFonts w:ascii="Tahoma" w:hAnsi="Tahoma" w:cs="Tahoma"/>
        </w:rPr>
      </w:pPr>
      <w:r w:rsidRPr="00924069">
        <w:rPr>
          <w:rFonts w:ascii="Tahoma" w:hAnsi="Tahoma" w:cs="Tahoma"/>
          <w:b/>
        </w:rPr>
        <w:t xml:space="preserve">Liquidación </w:t>
      </w:r>
      <w:proofErr w:type="gramStart"/>
      <w:r w:rsidRPr="00924069">
        <w:rPr>
          <w:rFonts w:ascii="Tahoma" w:hAnsi="Tahoma" w:cs="Tahoma"/>
          <w:b/>
        </w:rPr>
        <w:t>retroactivo</w:t>
      </w:r>
      <w:proofErr w:type="gramEnd"/>
    </w:p>
    <w:p w:rsidR="00924F0D" w:rsidRDefault="00924F0D" w:rsidP="00E41882">
      <w:pPr>
        <w:tabs>
          <w:tab w:val="left" w:pos="748"/>
        </w:tabs>
        <w:spacing w:line="276" w:lineRule="auto"/>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715"/>
        <w:gridCol w:w="973"/>
        <w:gridCol w:w="951"/>
        <w:gridCol w:w="762"/>
        <w:gridCol w:w="1624"/>
        <w:gridCol w:w="1425"/>
      </w:tblGrid>
      <w:tr w:rsidR="005B1C48" w:rsidTr="005B1C48">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1C48" w:rsidRDefault="005B1C48">
            <w:pPr>
              <w:jc w:val="center"/>
              <w:rPr>
                <w:rFonts w:ascii="Calibri" w:hAnsi="Calibri"/>
                <w:b/>
                <w:bCs/>
                <w:color w:val="000000"/>
                <w:sz w:val="16"/>
                <w:szCs w:val="16"/>
              </w:rPr>
            </w:pPr>
            <w:r>
              <w:rPr>
                <w:rFonts w:ascii="Calibri" w:hAnsi="Calibri"/>
                <w:b/>
                <w:bCs/>
                <w:color w:val="000000"/>
                <w:sz w:val="16"/>
                <w:szCs w:val="16"/>
              </w:rPr>
              <w:t xml:space="preserve"> Mesadas </w:t>
            </w:r>
          </w:p>
        </w:tc>
      </w:tr>
      <w:tr w:rsidR="005B1C48" w:rsidTr="005B1C48">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01-jul-13</w:t>
            </w:r>
          </w:p>
        </w:tc>
        <w:tc>
          <w:tcPr>
            <w:tcW w:w="0" w:type="auto"/>
            <w:tcBorders>
              <w:top w:val="nil"/>
              <w:left w:val="nil"/>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7,00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5B1C48" w:rsidRDefault="005B1C48">
            <w:pPr>
              <w:rPr>
                <w:rFonts w:ascii="Calibri" w:hAnsi="Calibri"/>
                <w:sz w:val="20"/>
                <w:szCs w:val="20"/>
              </w:rPr>
            </w:pPr>
            <w:r>
              <w:rPr>
                <w:rFonts w:ascii="Calibri" w:hAnsi="Calibri"/>
                <w:sz w:val="20"/>
                <w:szCs w:val="20"/>
              </w:rPr>
              <w:t xml:space="preserve"> $               831.394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5.819.758 </w:t>
            </w:r>
          </w:p>
        </w:tc>
      </w:tr>
      <w:tr w:rsidR="005B1C48" w:rsidTr="005B1C48">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5B1C48" w:rsidRDefault="005B1C48">
            <w:pPr>
              <w:rPr>
                <w:rFonts w:ascii="Calibri" w:hAnsi="Calibri"/>
                <w:sz w:val="20"/>
                <w:szCs w:val="20"/>
              </w:rPr>
            </w:pPr>
            <w:r>
              <w:rPr>
                <w:rFonts w:ascii="Calibri" w:hAnsi="Calibri"/>
                <w:sz w:val="20"/>
                <w:szCs w:val="20"/>
              </w:rPr>
              <w:t xml:space="preserve"> $               847.523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11.017.800 </w:t>
            </w:r>
          </w:p>
        </w:tc>
      </w:tr>
      <w:tr w:rsidR="005B1C48" w:rsidTr="005B1C48">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5B1C48" w:rsidRDefault="005B1C48">
            <w:pPr>
              <w:rPr>
                <w:rFonts w:ascii="Calibri" w:hAnsi="Calibri"/>
                <w:sz w:val="20"/>
                <w:szCs w:val="20"/>
              </w:rPr>
            </w:pPr>
            <w:r>
              <w:rPr>
                <w:rFonts w:ascii="Calibri" w:hAnsi="Calibri"/>
                <w:sz w:val="20"/>
                <w:szCs w:val="20"/>
              </w:rPr>
              <w:t xml:space="preserve"> $               878.542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11.421.051 </w:t>
            </w:r>
          </w:p>
        </w:tc>
      </w:tr>
      <w:tr w:rsidR="005B1C48" w:rsidTr="005B1C48">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5B1C48" w:rsidRDefault="005B1C48">
            <w:pPr>
              <w:rPr>
                <w:rFonts w:ascii="Calibri" w:hAnsi="Calibri"/>
                <w:sz w:val="20"/>
                <w:szCs w:val="20"/>
              </w:rPr>
            </w:pPr>
            <w:r>
              <w:rPr>
                <w:rFonts w:ascii="Calibri" w:hAnsi="Calibri"/>
                <w:sz w:val="20"/>
                <w:szCs w:val="20"/>
              </w:rPr>
              <w:t xml:space="preserve"> $               938.020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12.194.256 </w:t>
            </w:r>
          </w:p>
        </w:tc>
      </w:tr>
      <w:tr w:rsidR="005B1C48" w:rsidTr="005B1C48">
        <w:trPr>
          <w:trHeight w:val="20"/>
          <w:jc w:val="center"/>
        </w:trPr>
        <w:tc>
          <w:tcPr>
            <w:tcW w:w="0" w:type="auto"/>
            <w:tcBorders>
              <w:top w:val="nil"/>
              <w:left w:val="single" w:sz="8" w:space="0" w:color="auto"/>
              <w:bottom w:val="single" w:sz="4" w:space="0" w:color="auto"/>
              <w:right w:val="single" w:sz="4" w:space="0" w:color="003366"/>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0,00</w:t>
            </w:r>
          </w:p>
        </w:tc>
        <w:tc>
          <w:tcPr>
            <w:tcW w:w="0" w:type="auto"/>
            <w:tcBorders>
              <w:top w:val="nil"/>
              <w:left w:val="single" w:sz="4" w:space="0" w:color="808000"/>
              <w:bottom w:val="single" w:sz="4" w:space="0" w:color="auto"/>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4" w:space="0" w:color="auto"/>
              <w:right w:val="single" w:sz="4" w:space="0" w:color="808000"/>
            </w:tcBorders>
            <w:shd w:val="clear" w:color="auto" w:fill="auto"/>
            <w:noWrap/>
            <w:vAlign w:val="center"/>
            <w:hideMark/>
          </w:tcPr>
          <w:p w:rsidR="005B1C48" w:rsidRDefault="005B1C48">
            <w:pPr>
              <w:jc w:val="right"/>
              <w:rPr>
                <w:rFonts w:ascii="Calibri" w:hAnsi="Calibri"/>
                <w:color w:val="000000"/>
                <w:sz w:val="20"/>
                <w:szCs w:val="20"/>
              </w:rPr>
            </w:pPr>
            <w:r>
              <w:rPr>
                <w:rFonts w:ascii="Calibri" w:hAnsi="Calibri"/>
                <w:color w:val="000000"/>
                <w:sz w:val="20"/>
                <w:szCs w:val="20"/>
              </w:rPr>
              <w:t>30-sep-17</w:t>
            </w:r>
          </w:p>
        </w:tc>
        <w:tc>
          <w:tcPr>
            <w:tcW w:w="0" w:type="auto"/>
            <w:tcBorders>
              <w:top w:val="nil"/>
              <w:left w:val="nil"/>
              <w:bottom w:val="single" w:sz="4" w:space="0" w:color="auto"/>
              <w:right w:val="nil"/>
            </w:tcBorders>
            <w:shd w:val="clear" w:color="000000" w:fill="FFFFCC"/>
            <w:noWrap/>
            <w:vAlign w:val="bottom"/>
            <w:hideMark/>
          </w:tcPr>
          <w:p w:rsidR="005B1C48" w:rsidRDefault="005B1C48">
            <w:pPr>
              <w:jc w:val="center"/>
              <w:rPr>
                <w:rFonts w:ascii="Calibri" w:hAnsi="Calibri"/>
                <w:sz w:val="20"/>
                <w:szCs w:val="20"/>
              </w:rPr>
            </w:pPr>
            <w:r>
              <w:rPr>
                <w:rFonts w:ascii="Calibri" w:hAnsi="Calibri"/>
                <w:sz w:val="20"/>
                <w:szCs w:val="20"/>
              </w:rPr>
              <w:t>9,00</w:t>
            </w:r>
          </w:p>
        </w:tc>
        <w:tc>
          <w:tcPr>
            <w:tcW w:w="0" w:type="auto"/>
            <w:tcBorders>
              <w:top w:val="nil"/>
              <w:left w:val="single" w:sz="4" w:space="0" w:color="003366"/>
              <w:bottom w:val="single" w:sz="4" w:space="0" w:color="auto"/>
              <w:right w:val="single" w:sz="4" w:space="0" w:color="003366"/>
            </w:tcBorders>
            <w:shd w:val="clear" w:color="000000" w:fill="FFFFCC"/>
            <w:vAlign w:val="bottom"/>
            <w:hideMark/>
          </w:tcPr>
          <w:p w:rsidR="005B1C48" w:rsidRDefault="005B1C48">
            <w:pPr>
              <w:rPr>
                <w:rFonts w:ascii="Calibri" w:hAnsi="Calibri"/>
                <w:sz w:val="20"/>
                <w:szCs w:val="20"/>
              </w:rPr>
            </w:pPr>
            <w:r>
              <w:rPr>
                <w:rFonts w:ascii="Calibri" w:hAnsi="Calibri"/>
                <w:sz w:val="20"/>
                <w:szCs w:val="20"/>
              </w:rPr>
              <w:t xml:space="preserve"> $               991.956 </w:t>
            </w:r>
          </w:p>
        </w:tc>
        <w:tc>
          <w:tcPr>
            <w:tcW w:w="0" w:type="auto"/>
            <w:tcBorders>
              <w:top w:val="nil"/>
              <w:left w:val="single" w:sz="4" w:space="0" w:color="808000"/>
              <w:bottom w:val="single" w:sz="4" w:space="0" w:color="auto"/>
              <w:right w:val="single" w:sz="4" w:space="0" w:color="808000"/>
            </w:tcBorders>
            <w:shd w:val="clear" w:color="000000" w:fill="FFFFCC"/>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8.927.603 </w:t>
            </w:r>
          </w:p>
        </w:tc>
      </w:tr>
      <w:tr w:rsidR="005B1C48" w:rsidTr="005B1C48">
        <w:trPr>
          <w:trHeight w:val="20"/>
          <w:jc w:val="center"/>
        </w:trPr>
        <w:tc>
          <w:tcPr>
            <w:tcW w:w="0" w:type="auto"/>
            <w:tcBorders>
              <w:top w:val="single" w:sz="4" w:space="0" w:color="auto"/>
              <w:bottom w:val="nil"/>
              <w:right w:val="nil"/>
            </w:tcBorders>
            <w:shd w:val="clear" w:color="auto" w:fill="auto"/>
            <w:noWrap/>
            <w:vAlign w:val="bottom"/>
            <w:hideMark/>
          </w:tcPr>
          <w:p w:rsidR="005B1C48" w:rsidRDefault="005B1C48">
            <w:pPr>
              <w:jc w:val="center"/>
              <w:rPr>
                <w:rFonts w:ascii="Calibri" w:hAnsi="Calibri"/>
                <w:sz w:val="20"/>
                <w:szCs w:val="20"/>
              </w:rPr>
            </w:pPr>
            <w:r>
              <w:rPr>
                <w:rFonts w:ascii="Calibri" w:hAnsi="Calibri"/>
                <w:sz w:val="20"/>
                <w:szCs w:val="20"/>
              </w:rPr>
              <w:t> </w:t>
            </w:r>
          </w:p>
        </w:tc>
        <w:tc>
          <w:tcPr>
            <w:tcW w:w="0" w:type="auto"/>
            <w:tcBorders>
              <w:top w:val="single" w:sz="4" w:space="0" w:color="auto"/>
              <w:left w:val="nil"/>
              <w:bottom w:val="nil"/>
              <w:right w:val="nil"/>
            </w:tcBorders>
            <w:shd w:val="clear" w:color="auto" w:fill="auto"/>
            <w:noWrap/>
            <w:vAlign w:val="center"/>
            <w:hideMark/>
          </w:tcPr>
          <w:p w:rsidR="005B1C48" w:rsidRDefault="005B1C48">
            <w:pPr>
              <w:jc w:val="center"/>
              <w:rPr>
                <w:rFonts w:ascii="Calibri" w:hAnsi="Calibri"/>
                <w:sz w:val="20"/>
                <w:szCs w:val="20"/>
              </w:rPr>
            </w:pPr>
          </w:p>
        </w:tc>
        <w:tc>
          <w:tcPr>
            <w:tcW w:w="0" w:type="auto"/>
            <w:tcBorders>
              <w:top w:val="single" w:sz="4" w:space="0" w:color="auto"/>
              <w:left w:val="nil"/>
              <w:bottom w:val="nil"/>
              <w:right w:val="nil"/>
            </w:tcBorders>
            <w:shd w:val="clear" w:color="auto" w:fill="auto"/>
            <w:noWrap/>
            <w:vAlign w:val="center"/>
            <w:hideMark/>
          </w:tcPr>
          <w:p w:rsidR="005B1C48" w:rsidRDefault="005B1C48">
            <w:pPr>
              <w:rPr>
                <w:sz w:val="20"/>
                <w:szCs w:val="20"/>
              </w:rPr>
            </w:pPr>
          </w:p>
        </w:tc>
        <w:tc>
          <w:tcPr>
            <w:tcW w:w="0" w:type="auto"/>
            <w:tcBorders>
              <w:top w:val="single" w:sz="4" w:space="0" w:color="auto"/>
              <w:left w:val="nil"/>
              <w:bottom w:val="nil"/>
              <w:right w:val="nil"/>
            </w:tcBorders>
            <w:shd w:val="clear" w:color="auto" w:fill="auto"/>
            <w:noWrap/>
            <w:vAlign w:val="bottom"/>
            <w:hideMark/>
          </w:tcPr>
          <w:p w:rsidR="005B1C48" w:rsidRDefault="005B1C48">
            <w:pPr>
              <w:rPr>
                <w:sz w:val="20"/>
                <w:szCs w:val="20"/>
              </w:rPr>
            </w:pPr>
          </w:p>
        </w:tc>
        <w:tc>
          <w:tcPr>
            <w:tcW w:w="0" w:type="auto"/>
            <w:tcBorders>
              <w:top w:val="single" w:sz="4" w:space="0" w:color="auto"/>
              <w:left w:val="nil"/>
              <w:bottom w:val="nil"/>
              <w:right w:val="nil"/>
            </w:tcBorders>
            <w:shd w:val="clear" w:color="auto" w:fill="auto"/>
            <w:vAlign w:val="bottom"/>
            <w:hideMark/>
          </w:tcPr>
          <w:p w:rsidR="005B1C48" w:rsidRDefault="005B1C4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C48" w:rsidRDefault="005B1C48">
            <w:pPr>
              <w:rPr>
                <w:rFonts w:ascii="Calibri" w:hAnsi="Calibri"/>
                <w:color w:val="000000"/>
                <w:sz w:val="20"/>
                <w:szCs w:val="20"/>
              </w:rPr>
            </w:pPr>
            <w:r>
              <w:rPr>
                <w:rFonts w:ascii="Calibri" w:hAnsi="Calibri"/>
                <w:color w:val="000000"/>
                <w:sz w:val="20"/>
                <w:szCs w:val="20"/>
              </w:rPr>
              <w:t xml:space="preserve"> $     49.380.467 </w:t>
            </w:r>
          </w:p>
        </w:tc>
      </w:tr>
    </w:tbl>
    <w:p w:rsidR="00924F0D" w:rsidRDefault="00924F0D" w:rsidP="00E41882">
      <w:pPr>
        <w:spacing w:line="276" w:lineRule="auto"/>
        <w:jc w:val="center"/>
        <w:rPr>
          <w:rFonts w:ascii="Tahoma" w:hAnsi="Tahoma" w:cs="Tahoma"/>
          <w:b/>
        </w:rPr>
      </w:pPr>
    </w:p>
    <w:p w:rsidR="00924F0D" w:rsidRPr="00F466D6" w:rsidRDefault="00924F0D" w:rsidP="00E41882">
      <w:pPr>
        <w:spacing w:line="276" w:lineRule="auto"/>
        <w:ind w:firstLine="709"/>
        <w:jc w:val="both"/>
        <w:rPr>
          <w:rFonts w:ascii="Tahoma" w:hAnsi="Tahoma" w:cs="Tahoma"/>
        </w:rPr>
      </w:pPr>
    </w:p>
    <w:p w:rsidR="00924F0D" w:rsidRPr="00F466D6" w:rsidRDefault="00924F0D" w:rsidP="00E41882">
      <w:pPr>
        <w:pStyle w:val="Sinespaciado"/>
        <w:ind w:firstLine="709"/>
        <w:rPr>
          <w:sz w:val="22"/>
          <w:szCs w:val="22"/>
        </w:rPr>
      </w:pPr>
    </w:p>
    <w:p w:rsidR="00924F0D" w:rsidRPr="00F466D6" w:rsidRDefault="00924F0D" w:rsidP="00E41882">
      <w:pPr>
        <w:pStyle w:val="Sinespaciado"/>
        <w:ind w:firstLine="709"/>
        <w:rPr>
          <w:sz w:val="22"/>
          <w:szCs w:val="22"/>
        </w:rPr>
      </w:pPr>
    </w:p>
    <w:p w:rsidR="00924F0D" w:rsidRPr="00F466D6" w:rsidRDefault="00924F0D" w:rsidP="00E41882">
      <w:pPr>
        <w:pStyle w:val="Sinespaciado"/>
        <w:ind w:firstLine="709"/>
        <w:rPr>
          <w:sz w:val="22"/>
          <w:szCs w:val="22"/>
        </w:rPr>
      </w:pPr>
    </w:p>
    <w:p w:rsidR="00924F0D" w:rsidRDefault="00924F0D" w:rsidP="00E41882">
      <w:pPr>
        <w:pStyle w:val="Ttulo3"/>
        <w:spacing w:before="0" w:after="0" w:line="276" w:lineRule="auto"/>
        <w:jc w:val="center"/>
        <w:rPr>
          <w:rFonts w:ascii="Tahoma" w:hAnsi="Tahoma" w:cs="Tahoma"/>
          <w:b w:val="0"/>
          <w:sz w:val="22"/>
          <w:szCs w:val="22"/>
        </w:rPr>
      </w:pPr>
      <w:r w:rsidRPr="00F466D6">
        <w:rPr>
          <w:rFonts w:ascii="Tahoma" w:hAnsi="Tahoma" w:cs="Tahoma"/>
          <w:sz w:val="22"/>
          <w:szCs w:val="22"/>
        </w:rPr>
        <w:t>ANA LUCÍA CAICEDO CALDERÓN</w:t>
      </w:r>
    </w:p>
    <w:p w:rsidR="00924F0D" w:rsidRPr="00F466D6" w:rsidRDefault="00924F0D" w:rsidP="00E41882">
      <w:pPr>
        <w:jc w:val="center"/>
      </w:pPr>
      <w:r w:rsidRPr="00F466D6">
        <w:rPr>
          <w:rFonts w:ascii="Tahoma" w:hAnsi="Tahoma" w:cs="Tahoma"/>
        </w:rPr>
        <w:t>Magistrada</w:t>
      </w:r>
    </w:p>
    <w:p w:rsidR="00924F0D" w:rsidRDefault="00924F0D" w:rsidP="00E41882"/>
    <w:p w:rsidR="00924F0D" w:rsidRDefault="00924F0D" w:rsidP="00E41882">
      <w:pPr>
        <w:jc w:val="center"/>
        <w:rPr>
          <w:b/>
        </w:rPr>
      </w:pPr>
    </w:p>
    <w:p w:rsidR="00924F0D" w:rsidRDefault="00924F0D" w:rsidP="00E41882">
      <w:pPr>
        <w:jc w:val="center"/>
        <w:rPr>
          <w:b/>
        </w:rPr>
      </w:pPr>
    </w:p>
    <w:p w:rsidR="000B7F7C" w:rsidRPr="00EA3EFB" w:rsidRDefault="000B7F7C" w:rsidP="00E41882">
      <w:pPr>
        <w:widowControl w:val="0"/>
        <w:autoSpaceDE w:val="0"/>
        <w:autoSpaceDN w:val="0"/>
        <w:adjustRightInd w:val="0"/>
        <w:spacing w:line="276" w:lineRule="auto"/>
        <w:ind w:firstLine="708"/>
        <w:jc w:val="both"/>
        <w:rPr>
          <w:rFonts w:ascii="Tahoma" w:hAnsi="Tahoma" w:cs="Tahoma"/>
          <w:sz w:val="22"/>
          <w:szCs w:val="22"/>
        </w:rPr>
      </w:pPr>
    </w:p>
    <w:sectPr w:rsidR="000B7F7C" w:rsidRPr="00EA3EFB"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98" w:rsidRDefault="00AC4498">
      <w:r>
        <w:separator/>
      </w:r>
    </w:p>
  </w:endnote>
  <w:endnote w:type="continuationSeparator" w:id="0">
    <w:p w:rsidR="00AC4498" w:rsidRDefault="00AC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AF" w:rsidRDefault="001627AF">
    <w:pPr>
      <w:pStyle w:val="Piedepgina"/>
      <w:jc w:val="right"/>
    </w:pPr>
    <w:r>
      <w:fldChar w:fldCharType="begin"/>
    </w:r>
    <w:r>
      <w:instrText>PAGE   \* MERGEFORMAT</w:instrText>
    </w:r>
    <w:r>
      <w:fldChar w:fldCharType="separate"/>
    </w:r>
    <w:r w:rsidR="003F171E">
      <w:rPr>
        <w:noProof/>
      </w:rPr>
      <w:t>4</w:t>
    </w:r>
    <w:r>
      <w:fldChar w:fldCharType="end"/>
    </w:r>
  </w:p>
  <w:p w:rsidR="001627AF" w:rsidRDefault="001627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AF" w:rsidRDefault="001627AF">
    <w:pPr>
      <w:pStyle w:val="Piedepgina"/>
      <w:jc w:val="right"/>
    </w:pPr>
    <w:r>
      <w:fldChar w:fldCharType="begin"/>
    </w:r>
    <w:r>
      <w:instrText>PAGE   \* MERGEFORMAT</w:instrText>
    </w:r>
    <w:r>
      <w:fldChar w:fldCharType="separate"/>
    </w:r>
    <w:r w:rsidR="003F171E">
      <w:rPr>
        <w:noProof/>
      </w:rPr>
      <w:t>1</w:t>
    </w:r>
    <w:r>
      <w:fldChar w:fldCharType="end"/>
    </w:r>
  </w:p>
  <w:p w:rsidR="001627AF" w:rsidRDefault="00162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98" w:rsidRDefault="00AC4498">
      <w:r>
        <w:separator/>
      </w:r>
    </w:p>
  </w:footnote>
  <w:footnote w:type="continuationSeparator" w:id="0">
    <w:p w:rsidR="00AC4498" w:rsidRDefault="00AC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AF" w:rsidRDefault="001627A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7AF" w:rsidRDefault="001627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AF" w:rsidRPr="00BE36DD" w:rsidRDefault="001627AF" w:rsidP="00BE36DD">
    <w:pPr>
      <w:pStyle w:val="Puesto"/>
      <w:spacing w:line="240" w:lineRule="auto"/>
      <w:jc w:val="both"/>
      <w:rPr>
        <w:rFonts w:ascii="Times New Roman" w:hAnsi="Times New Roman" w:cs="Times New Roman"/>
        <w:b w:val="0"/>
        <w:sz w:val="16"/>
        <w:szCs w:val="16"/>
      </w:rPr>
    </w:pPr>
    <w:r w:rsidRPr="00BE36D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E36DD">
      <w:rPr>
        <w:rFonts w:ascii="Times New Roman" w:hAnsi="Times New Roman" w:cs="Times New Roman"/>
        <w:b w:val="0"/>
        <w:sz w:val="16"/>
        <w:szCs w:val="16"/>
      </w:rPr>
      <w:t>66001-31-05-001-2015-00045-01</w:t>
    </w:r>
  </w:p>
  <w:p w:rsidR="001627AF" w:rsidRPr="00BE36DD" w:rsidRDefault="001627AF" w:rsidP="00BE36DD">
    <w:pPr>
      <w:pStyle w:val="Puesto"/>
      <w:spacing w:line="240" w:lineRule="auto"/>
      <w:jc w:val="both"/>
      <w:rPr>
        <w:rFonts w:ascii="Times New Roman" w:hAnsi="Times New Roman" w:cs="Times New Roman"/>
        <w:b w:val="0"/>
        <w:sz w:val="16"/>
        <w:szCs w:val="16"/>
      </w:rPr>
    </w:pPr>
    <w:r w:rsidRPr="00BE36D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BE36DD">
      <w:rPr>
        <w:rFonts w:ascii="Times New Roman" w:hAnsi="Times New Roman" w:cs="Times New Roman"/>
        <w:b w:val="0"/>
        <w:sz w:val="16"/>
        <w:szCs w:val="16"/>
      </w:rPr>
      <w:t xml:space="preserve">Luz Mary Moncada Piñeros </w:t>
    </w:r>
  </w:p>
  <w:p w:rsidR="001627AF" w:rsidRPr="00BE36DD" w:rsidRDefault="001627AF" w:rsidP="00BE36DD">
    <w:pPr>
      <w:pStyle w:val="Puesto"/>
      <w:spacing w:line="240" w:lineRule="auto"/>
      <w:jc w:val="both"/>
      <w:rPr>
        <w:rFonts w:ascii="Times New Roman" w:hAnsi="Times New Roman" w:cs="Times New Roman"/>
        <w:b w:val="0"/>
        <w:sz w:val="16"/>
        <w:szCs w:val="16"/>
      </w:rPr>
    </w:pPr>
    <w:r w:rsidRPr="00BE36D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E36DD">
      <w:rPr>
        <w:rFonts w:ascii="Times New Roman" w:hAnsi="Times New Roman" w:cs="Times New Roman"/>
        <w:b w:val="0"/>
        <w:sz w:val="16"/>
        <w:szCs w:val="16"/>
      </w:rPr>
      <w:t xml:space="preserve">Colpensiones  </w:t>
    </w:r>
  </w:p>
  <w:p w:rsidR="001627AF" w:rsidRDefault="001627AF"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3CDD"/>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3767"/>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6CB4"/>
    <w:rsid w:val="001A762A"/>
    <w:rsid w:val="001A7850"/>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7231"/>
    <w:rsid w:val="002477C5"/>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45E"/>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71E"/>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34C6"/>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475"/>
    <w:rsid w:val="005337F5"/>
    <w:rsid w:val="00533BA1"/>
    <w:rsid w:val="00533FD9"/>
    <w:rsid w:val="00534379"/>
    <w:rsid w:val="00534CEA"/>
    <w:rsid w:val="0053628F"/>
    <w:rsid w:val="00540A27"/>
    <w:rsid w:val="00540BF2"/>
    <w:rsid w:val="005416D6"/>
    <w:rsid w:val="005417FF"/>
    <w:rsid w:val="00542138"/>
    <w:rsid w:val="00542C65"/>
    <w:rsid w:val="0054465E"/>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F38"/>
    <w:rsid w:val="00645833"/>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F66"/>
    <w:rsid w:val="006D435F"/>
    <w:rsid w:val="006D4CFE"/>
    <w:rsid w:val="006D5A43"/>
    <w:rsid w:val="006D6152"/>
    <w:rsid w:val="006D6FA1"/>
    <w:rsid w:val="006D791C"/>
    <w:rsid w:val="006E057B"/>
    <w:rsid w:val="006E0CD7"/>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2A37"/>
    <w:rsid w:val="009035E7"/>
    <w:rsid w:val="00903C8D"/>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4498"/>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2A41"/>
    <w:rsid w:val="00AF31B3"/>
    <w:rsid w:val="00AF327B"/>
    <w:rsid w:val="00AF411A"/>
    <w:rsid w:val="00AF6507"/>
    <w:rsid w:val="00AF6802"/>
    <w:rsid w:val="00AF702B"/>
    <w:rsid w:val="00B00484"/>
    <w:rsid w:val="00B00D85"/>
    <w:rsid w:val="00B02250"/>
    <w:rsid w:val="00B0358A"/>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75BD"/>
    <w:rsid w:val="00B90554"/>
    <w:rsid w:val="00B929BA"/>
    <w:rsid w:val="00B931B7"/>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6D7"/>
    <w:rsid w:val="00BA3B10"/>
    <w:rsid w:val="00BA3D41"/>
    <w:rsid w:val="00BA4196"/>
    <w:rsid w:val="00BA5060"/>
    <w:rsid w:val="00BA62A0"/>
    <w:rsid w:val="00BA6DBA"/>
    <w:rsid w:val="00BA75E4"/>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356"/>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D0C"/>
    <w:rsid w:val="00D5110D"/>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3C5"/>
    <w:rsid w:val="00D84924"/>
    <w:rsid w:val="00D84DEB"/>
    <w:rsid w:val="00D84EAE"/>
    <w:rsid w:val="00D8578D"/>
    <w:rsid w:val="00D85FFD"/>
    <w:rsid w:val="00D8679A"/>
    <w:rsid w:val="00D87535"/>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76A8"/>
    <w:rsid w:val="00E37778"/>
    <w:rsid w:val="00E40FBC"/>
    <w:rsid w:val="00E41882"/>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AFD"/>
    <w:rsid w:val="00E57FB1"/>
    <w:rsid w:val="00E604E2"/>
    <w:rsid w:val="00E60A07"/>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0786"/>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C11B-A9FF-49E4-9394-A4407A1F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5519</TotalTime>
  <Pages>1</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70</cp:revision>
  <cp:lastPrinted>2017-10-11T18:19:00Z</cp:lastPrinted>
  <dcterms:created xsi:type="dcterms:W3CDTF">2016-08-26T00:07:00Z</dcterms:created>
  <dcterms:modified xsi:type="dcterms:W3CDTF">2017-10-20T20:29:00Z</dcterms:modified>
  <cp:category>Sala Laboral Tribunal Superior de Periera</cp:category>
</cp:coreProperties>
</file>