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70E62" w:rsidRPr="00CA1831" w:rsidRDefault="00370E62" w:rsidP="00370E62">
      <w:pPr>
        <w:pStyle w:val="Titre"/>
        <w:pBdr>
          <w:top w:val="single" w:sz="4" w:space="1" w:color="auto"/>
          <w:left w:val="single" w:sz="4" w:space="0"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bookmarkEnd w:id="0"/>
      <w:r w:rsidRPr="00CA1831">
        <w:rPr>
          <w:rFonts w:ascii="Arial Narrow" w:hAnsi="Arial Narrow" w:cs="Tahoma"/>
          <w:b w:val="0"/>
          <w:color w:val="FF0000"/>
          <w:sz w:val="18"/>
          <w:szCs w:val="18"/>
        </w:rPr>
        <w:t>El contenido total y fiel de la decisión debe ser verificado en el audio que reposa en la Secretaría de esta Corporación.</w:t>
      </w:r>
    </w:p>
    <w:p w:rsidR="00370E62" w:rsidRDefault="00370E62" w:rsidP="00666C2E">
      <w:pPr>
        <w:pStyle w:val="Sansinterligne"/>
        <w:rPr>
          <w:rFonts w:ascii="Tahoma" w:hAnsi="Tahoma" w:cs="Tahoma"/>
          <w:b/>
          <w:sz w:val="18"/>
          <w:szCs w:val="18"/>
        </w:rPr>
      </w:pPr>
    </w:p>
    <w:p w:rsidR="00C73708" w:rsidRPr="00E23716" w:rsidRDefault="00C73708" w:rsidP="00666C2E">
      <w:pPr>
        <w:pStyle w:val="Sansinterligne"/>
        <w:rPr>
          <w:rFonts w:ascii="Tahoma" w:hAnsi="Tahoma" w:cs="Tahoma"/>
          <w:sz w:val="18"/>
          <w:szCs w:val="18"/>
        </w:rPr>
      </w:pPr>
      <w:r w:rsidRPr="00E23716">
        <w:rPr>
          <w:rFonts w:ascii="Tahoma" w:hAnsi="Tahoma" w:cs="Tahoma"/>
          <w:b/>
          <w:sz w:val="18"/>
          <w:szCs w:val="18"/>
        </w:rPr>
        <w:t>Providencia:</w:t>
      </w:r>
      <w:r w:rsidRPr="00E23716">
        <w:rPr>
          <w:rFonts w:ascii="Tahoma" w:hAnsi="Tahoma" w:cs="Tahoma"/>
          <w:sz w:val="18"/>
          <w:szCs w:val="18"/>
        </w:rPr>
        <w:tab/>
      </w:r>
      <w:r w:rsidR="000A3D3E" w:rsidRPr="00E23716">
        <w:rPr>
          <w:rFonts w:ascii="Tahoma" w:hAnsi="Tahoma" w:cs="Tahoma"/>
          <w:sz w:val="18"/>
          <w:szCs w:val="18"/>
        </w:rPr>
        <w:tab/>
      </w:r>
      <w:r w:rsidR="00370E62">
        <w:rPr>
          <w:rFonts w:ascii="Tahoma" w:hAnsi="Tahoma" w:cs="Tahoma"/>
          <w:sz w:val="18"/>
          <w:szCs w:val="18"/>
        </w:rPr>
        <w:t>Sentencia</w:t>
      </w:r>
      <w:r w:rsidR="00F003CD" w:rsidRPr="00E23716">
        <w:rPr>
          <w:rFonts w:ascii="Tahoma" w:hAnsi="Tahoma" w:cs="Tahoma"/>
          <w:sz w:val="18"/>
          <w:szCs w:val="18"/>
        </w:rPr>
        <w:t xml:space="preserve"> </w:t>
      </w:r>
      <w:r w:rsidR="00370E62">
        <w:rPr>
          <w:rFonts w:ascii="Tahoma" w:hAnsi="Tahoma" w:cs="Tahoma"/>
          <w:sz w:val="18"/>
          <w:szCs w:val="18"/>
        </w:rPr>
        <w:t>- 2ª instancia -</w:t>
      </w:r>
      <w:r w:rsidR="00F003CD" w:rsidRPr="00E23716">
        <w:rPr>
          <w:rFonts w:ascii="Tahoma" w:hAnsi="Tahoma" w:cs="Tahoma"/>
          <w:sz w:val="18"/>
          <w:szCs w:val="18"/>
        </w:rPr>
        <w:t xml:space="preserve"> </w:t>
      </w:r>
      <w:r w:rsidR="00203465">
        <w:rPr>
          <w:rFonts w:ascii="Tahoma" w:hAnsi="Tahoma" w:cs="Tahoma"/>
          <w:sz w:val="18"/>
          <w:szCs w:val="18"/>
        </w:rPr>
        <w:t>14</w:t>
      </w:r>
      <w:r w:rsidR="00CB2989" w:rsidRPr="00E23716">
        <w:rPr>
          <w:rFonts w:ascii="Tahoma" w:hAnsi="Tahoma" w:cs="Tahoma"/>
          <w:sz w:val="18"/>
          <w:szCs w:val="18"/>
        </w:rPr>
        <w:t xml:space="preserve"> </w:t>
      </w:r>
      <w:r w:rsidR="00BB234B" w:rsidRPr="00E23716">
        <w:rPr>
          <w:rFonts w:ascii="Tahoma" w:hAnsi="Tahoma" w:cs="Tahoma"/>
          <w:sz w:val="18"/>
          <w:szCs w:val="18"/>
        </w:rPr>
        <w:t xml:space="preserve">de </w:t>
      </w:r>
      <w:r w:rsidR="00322D11">
        <w:rPr>
          <w:rFonts w:ascii="Tahoma" w:hAnsi="Tahoma" w:cs="Tahoma"/>
          <w:sz w:val="18"/>
          <w:szCs w:val="18"/>
        </w:rPr>
        <w:t>noviembre</w:t>
      </w:r>
      <w:r w:rsidR="00E82F66" w:rsidRPr="00E23716">
        <w:rPr>
          <w:rFonts w:ascii="Tahoma" w:hAnsi="Tahoma" w:cs="Tahoma"/>
          <w:sz w:val="18"/>
          <w:szCs w:val="18"/>
        </w:rPr>
        <w:t xml:space="preserve"> 2017</w:t>
      </w:r>
    </w:p>
    <w:p w:rsidR="00370E62" w:rsidRPr="00E23716" w:rsidRDefault="00370E62" w:rsidP="00370E62">
      <w:pPr>
        <w:pStyle w:val="Sansinterligne"/>
        <w:rPr>
          <w:rFonts w:ascii="Tahoma" w:hAnsi="Tahoma" w:cs="Tahoma"/>
          <w:sz w:val="18"/>
          <w:szCs w:val="18"/>
        </w:rPr>
      </w:pPr>
      <w:r w:rsidRPr="00E23716">
        <w:rPr>
          <w:rFonts w:ascii="Tahoma" w:hAnsi="Tahoma" w:cs="Tahoma"/>
          <w:b/>
          <w:sz w:val="18"/>
          <w:szCs w:val="18"/>
        </w:rPr>
        <w:t>Proceso:</w:t>
      </w:r>
      <w:r w:rsidRPr="00E23716">
        <w:rPr>
          <w:rFonts w:ascii="Tahoma" w:hAnsi="Tahoma" w:cs="Tahoma"/>
          <w:sz w:val="18"/>
          <w:szCs w:val="18"/>
        </w:rPr>
        <w:tab/>
      </w:r>
      <w:r w:rsidRPr="00E23716">
        <w:rPr>
          <w:rFonts w:ascii="Tahoma" w:hAnsi="Tahoma" w:cs="Tahoma"/>
          <w:sz w:val="18"/>
          <w:szCs w:val="18"/>
        </w:rPr>
        <w:tab/>
        <w:t>Acción de tutela</w:t>
      </w:r>
      <w:r>
        <w:rPr>
          <w:rFonts w:ascii="Tahoma" w:hAnsi="Tahoma" w:cs="Tahoma"/>
          <w:sz w:val="18"/>
          <w:szCs w:val="18"/>
        </w:rPr>
        <w:t xml:space="preserve"> – Confirma amparo</w:t>
      </w:r>
    </w:p>
    <w:p w:rsidR="00C73708" w:rsidRPr="00E23716" w:rsidRDefault="00C73708" w:rsidP="00666C2E">
      <w:pPr>
        <w:pStyle w:val="Sansinterligne"/>
        <w:rPr>
          <w:rFonts w:ascii="Tahoma" w:hAnsi="Tahoma" w:cs="Tahoma"/>
          <w:sz w:val="18"/>
          <w:szCs w:val="18"/>
        </w:rPr>
      </w:pPr>
      <w:r w:rsidRPr="00E23716">
        <w:rPr>
          <w:rFonts w:ascii="Tahoma" w:hAnsi="Tahoma" w:cs="Tahoma"/>
          <w:b/>
          <w:sz w:val="18"/>
          <w:szCs w:val="18"/>
        </w:rPr>
        <w:t>Radicación No.:</w:t>
      </w:r>
      <w:r w:rsidR="000A3D3E" w:rsidRPr="00E23716">
        <w:rPr>
          <w:rFonts w:ascii="Tahoma" w:hAnsi="Tahoma" w:cs="Tahoma"/>
          <w:b/>
          <w:sz w:val="18"/>
          <w:szCs w:val="18"/>
        </w:rPr>
        <w:tab/>
      </w:r>
      <w:r w:rsidRPr="00E23716">
        <w:rPr>
          <w:rFonts w:ascii="Tahoma" w:hAnsi="Tahoma" w:cs="Tahoma"/>
          <w:sz w:val="18"/>
          <w:szCs w:val="18"/>
        </w:rPr>
        <w:tab/>
      </w:r>
      <w:r w:rsidR="00322D11">
        <w:rPr>
          <w:rFonts w:ascii="Tahoma" w:hAnsi="Tahoma" w:cs="Tahoma"/>
          <w:sz w:val="18"/>
          <w:szCs w:val="18"/>
        </w:rPr>
        <w:t>66001-31-02-001-2017-00417</w:t>
      </w:r>
      <w:r w:rsidRPr="00E23716">
        <w:rPr>
          <w:rFonts w:ascii="Tahoma" w:hAnsi="Tahoma" w:cs="Tahoma"/>
          <w:sz w:val="18"/>
          <w:szCs w:val="18"/>
        </w:rPr>
        <w:t>-01</w:t>
      </w:r>
    </w:p>
    <w:p w:rsidR="00142CF0" w:rsidRPr="00E23716" w:rsidRDefault="00C73708" w:rsidP="00666C2E">
      <w:pPr>
        <w:pStyle w:val="Sansinterligne"/>
        <w:tabs>
          <w:tab w:val="left" w:pos="708"/>
          <w:tab w:val="left" w:pos="1416"/>
          <w:tab w:val="left" w:pos="2124"/>
          <w:tab w:val="left" w:pos="2832"/>
          <w:tab w:val="left" w:pos="3540"/>
          <w:tab w:val="left" w:pos="4248"/>
          <w:tab w:val="left" w:pos="5250"/>
        </w:tabs>
        <w:rPr>
          <w:rFonts w:ascii="Tahoma" w:hAnsi="Tahoma" w:cs="Tahoma"/>
          <w:sz w:val="18"/>
          <w:szCs w:val="18"/>
        </w:rPr>
      </w:pPr>
      <w:r w:rsidRPr="00E23716">
        <w:rPr>
          <w:rFonts w:ascii="Tahoma" w:hAnsi="Tahoma" w:cs="Tahoma"/>
          <w:b/>
          <w:sz w:val="18"/>
          <w:szCs w:val="18"/>
        </w:rPr>
        <w:t>Accionante:</w:t>
      </w:r>
      <w:r w:rsidRPr="00E23716">
        <w:rPr>
          <w:rFonts w:ascii="Tahoma" w:hAnsi="Tahoma" w:cs="Tahoma"/>
          <w:sz w:val="18"/>
          <w:szCs w:val="18"/>
        </w:rPr>
        <w:tab/>
      </w:r>
      <w:r w:rsidR="00322D11">
        <w:rPr>
          <w:rFonts w:ascii="Tahoma" w:hAnsi="Tahoma" w:cs="Tahoma"/>
          <w:sz w:val="18"/>
          <w:szCs w:val="18"/>
        </w:rPr>
        <w:tab/>
        <w:t xml:space="preserve">Luis Fernando Martínez Osorio </w:t>
      </w:r>
    </w:p>
    <w:p w:rsidR="00322D11" w:rsidRDefault="00C73708" w:rsidP="00666C2E">
      <w:pPr>
        <w:pStyle w:val="Sansinterligne"/>
        <w:rPr>
          <w:rFonts w:ascii="Tahoma" w:hAnsi="Tahoma" w:cs="Tahoma"/>
          <w:sz w:val="18"/>
          <w:szCs w:val="18"/>
        </w:rPr>
      </w:pPr>
      <w:bookmarkStart w:id="1" w:name="OLE_LINK1"/>
      <w:r w:rsidRPr="00E23716">
        <w:rPr>
          <w:rFonts w:ascii="Tahoma" w:hAnsi="Tahoma" w:cs="Tahoma"/>
          <w:b/>
          <w:sz w:val="18"/>
          <w:szCs w:val="18"/>
        </w:rPr>
        <w:t>Accionado:</w:t>
      </w:r>
      <w:r w:rsidRPr="00E23716">
        <w:rPr>
          <w:rFonts w:ascii="Tahoma" w:hAnsi="Tahoma" w:cs="Tahoma"/>
          <w:sz w:val="18"/>
          <w:szCs w:val="18"/>
        </w:rPr>
        <w:tab/>
      </w:r>
      <w:bookmarkEnd w:id="1"/>
      <w:r w:rsidR="00106726" w:rsidRPr="00E23716">
        <w:rPr>
          <w:rFonts w:ascii="Tahoma" w:hAnsi="Tahoma" w:cs="Tahoma"/>
          <w:sz w:val="18"/>
          <w:szCs w:val="18"/>
        </w:rPr>
        <w:t xml:space="preserve"> </w:t>
      </w:r>
      <w:r w:rsidR="009A633B" w:rsidRPr="00E23716">
        <w:rPr>
          <w:rFonts w:ascii="Tahoma" w:hAnsi="Tahoma" w:cs="Tahoma"/>
          <w:sz w:val="18"/>
          <w:szCs w:val="18"/>
        </w:rPr>
        <w:t xml:space="preserve"> </w:t>
      </w:r>
      <w:r w:rsidR="000A3D3E" w:rsidRPr="00E23716">
        <w:rPr>
          <w:rFonts w:ascii="Tahoma" w:hAnsi="Tahoma" w:cs="Tahoma"/>
          <w:sz w:val="18"/>
          <w:szCs w:val="18"/>
        </w:rPr>
        <w:tab/>
      </w:r>
      <w:r w:rsidR="00322D11">
        <w:rPr>
          <w:rFonts w:ascii="Tahoma" w:hAnsi="Tahoma" w:cs="Tahoma"/>
          <w:sz w:val="18"/>
          <w:szCs w:val="18"/>
        </w:rPr>
        <w:t xml:space="preserve">Colpensiones </w:t>
      </w:r>
    </w:p>
    <w:p w:rsidR="00C73708" w:rsidRPr="00E23716" w:rsidRDefault="00C73708" w:rsidP="00666C2E">
      <w:pPr>
        <w:pStyle w:val="Sansinterligne"/>
        <w:rPr>
          <w:rFonts w:ascii="Tahoma" w:hAnsi="Tahoma" w:cs="Tahoma"/>
          <w:sz w:val="18"/>
          <w:szCs w:val="18"/>
        </w:rPr>
      </w:pPr>
      <w:r w:rsidRPr="00E23716">
        <w:rPr>
          <w:rFonts w:ascii="Tahoma" w:hAnsi="Tahoma" w:cs="Tahoma"/>
          <w:b/>
          <w:sz w:val="18"/>
          <w:szCs w:val="18"/>
        </w:rPr>
        <w:t xml:space="preserve">Juzgado de origen: </w:t>
      </w:r>
      <w:r w:rsidR="000A3D3E" w:rsidRPr="00E23716">
        <w:rPr>
          <w:rFonts w:ascii="Tahoma" w:hAnsi="Tahoma" w:cs="Tahoma"/>
          <w:b/>
          <w:sz w:val="18"/>
          <w:szCs w:val="18"/>
        </w:rPr>
        <w:tab/>
      </w:r>
      <w:r w:rsidR="00322D11">
        <w:rPr>
          <w:rFonts w:ascii="Tahoma" w:hAnsi="Tahoma" w:cs="Tahoma"/>
          <w:sz w:val="18"/>
          <w:szCs w:val="18"/>
        </w:rPr>
        <w:t xml:space="preserve">Primero Laboral del Circuito </w:t>
      </w:r>
    </w:p>
    <w:p w:rsidR="00CB040F" w:rsidRPr="00E23716" w:rsidRDefault="00CB040F" w:rsidP="00666C2E">
      <w:pPr>
        <w:pStyle w:val="Sansinterligne"/>
        <w:jc w:val="both"/>
        <w:rPr>
          <w:rFonts w:ascii="Tahoma" w:hAnsi="Tahoma" w:cs="Tahoma"/>
          <w:sz w:val="18"/>
          <w:szCs w:val="18"/>
        </w:rPr>
      </w:pPr>
      <w:r w:rsidRPr="00E23716">
        <w:rPr>
          <w:rFonts w:ascii="Tahoma" w:hAnsi="Tahoma" w:cs="Tahoma"/>
          <w:b/>
          <w:sz w:val="18"/>
          <w:szCs w:val="18"/>
        </w:rPr>
        <w:t>Magistrada ponente:</w:t>
      </w:r>
      <w:r w:rsidRPr="00E23716">
        <w:rPr>
          <w:rFonts w:ascii="Tahoma" w:hAnsi="Tahoma" w:cs="Tahoma"/>
          <w:sz w:val="18"/>
          <w:szCs w:val="18"/>
        </w:rPr>
        <w:tab/>
        <w:t>Ana Lucía Caicedo Calderón</w:t>
      </w:r>
    </w:p>
    <w:p w:rsidR="005308C2" w:rsidRPr="00E23716" w:rsidRDefault="00C73708" w:rsidP="00D53087">
      <w:pPr>
        <w:spacing w:after="0" w:line="240" w:lineRule="auto"/>
        <w:ind w:left="2124" w:hanging="2124"/>
        <w:jc w:val="both"/>
        <w:rPr>
          <w:rFonts w:ascii="Tahoma" w:hAnsi="Tahoma" w:cs="Tahoma"/>
          <w:sz w:val="18"/>
          <w:szCs w:val="18"/>
        </w:rPr>
      </w:pPr>
      <w:r w:rsidRPr="00E23716">
        <w:rPr>
          <w:rFonts w:ascii="Tahoma" w:hAnsi="Tahoma" w:cs="Tahoma"/>
          <w:b/>
          <w:sz w:val="18"/>
          <w:szCs w:val="18"/>
        </w:rPr>
        <w:t>Tema:</w:t>
      </w:r>
      <w:r w:rsidR="005E277D" w:rsidRPr="00E23716">
        <w:rPr>
          <w:rFonts w:ascii="Tahoma" w:hAnsi="Tahoma" w:cs="Tahoma"/>
          <w:b/>
          <w:sz w:val="18"/>
          <w:szCs w:val="18"/>
        </w:rPr>
        <w:tab/>
      </w:r>
      <w:r w:rsidR="00D53087">
        <w:rPr>
          <w:rFonts w:ascii="Tahoma" w:hAnsi="Tahoma" w:cs="Tahoma"/>
          <w:b/>
          <w:sz w:val="18"/>
          <w:szCs w:val="18"/>
          <w:u w:val="single"/>
        </w:rPr>
        <w:t>PAGO DE INCAPACIDADES</w:t>
      </w:r>
      <w:r w:rsidR="008A506B">
        <w:rPr>
          <w:rFonts w:ascii="Tahoma" w:hAnsi="Tahoma" w:cs="Tahoma"/>
          <w:sz w:val="18"/>
          <w:szCs w:val="18"/>
        </w:rPr>
        <w:t xml:space="preserve"> </w:t>
      </w:r>
      <w:r w:rsidR="00D53087">
        <w:rPr>
          <w:rFonts w:ascii="Tahoma" w:hAnsi="Tahoma" w:cs="Tahoma"/>
          <w:b/>
          <w:sz w:val="18"/>
          <w:szCs w:val="18"/>
        </w:rPr>
        <w:t>“</w:t>
      </w:r>
      <w:r w:rsidR="00D53087" w:rsidRPr="00D53087">
        <w:rPr>
          <w:rFonts w:ascii="Tahoma" w:hAnsi="Tahoma" w:cs="Tahoma"/>
          <w:i/>
          <w:sz w:val="18"/>
          <w:szCs w:val="18"/>
        </w:rPr>
        <w:t>Por otro lado, si el  porcentaje de disminución de la capacidad laboral no alcanza para solicitar la pensión de invalidez pero se siguen expidiendo incapacidades, será el fondo de pensiones el encargado de realizar el pago de las mismas hasta tanto no se presente una nueva valoración de invalidez que permita consolidar el derecho pensional o se emita un concepto de rehabilitación favorable por parte del médico tratante que permita al trabajador reintegrarse a sus actividades de índole laboral</w:t>
      </w:r>
      <w:r w:rsidR="00D53087">
        <w:rPr>
          <w:rFonts w:ascii="Tahoma" w:hAnsi="Tahoma" w:cs="Tahoma"/>
          <w:i/>
          <w:sz w:val="18"/>
          <w:szCs w:val="18"/>
        </w:rPr>
        <w:t>”</w:t>
      </w:r>
      <w:r w:rsidR="008A506B">
        <w:rPr>
          <w:rStyle w:val="Appelnotedebasdep"/>
          <w:rFonts w:ascii="Tahoma" w:hAnsi="Tahoma" w:cs="Tahoma"/>
          <w:i/>
          <w:sz w:val="18"/>
          <w:szCs w:val="18"/>
        </w:rPr>
        <w:footnoteReference w:id="1"/>
      </w:r>
    </w:p>
    <w:p w:rsidR="00BE360A" w:rsidRPr="00E23716" w:rsidRDefault="00CB040F" w:rsidP="00666C2E">
      <w:pPr>
        <w:tabs>
          <w:tab w:val="left" w:pos="708"/>
          <w:tab w:val="left" w:pos="5340"/>
        </w:tabs>
        <w:spacing w:after="0" w:line="240" w:lineRule="auto"/>
        <w:jc w:val="both"/>
        <w:rPr>
          <w:rFonts w:ascii="Tahoma" w:hAnsi="Tahoma" w:cs="Tahoma"/>
          <w:b/>
          <w:sz w:val="18"/>
          <w:szCs w:val="18"/>
        </w:rPr>
      </w:pPr>
      <w:r w:rsidRPr="00E23716">
        <w:rPr>
          <w:rFonts w:ascii="Tahoma" w:hAnsi="Tahoma" w:cs="Tahoma"/>
          <w:b/>
          <w:sz w:val="18"/>
          <w:szCs w:val="18"/>
        </w:rPr>
        <w:t xml:space="preserve">  </w:t>
      </w:r>
      <w:r w:rsidR="005308C2" w:rsidRPr="00E23716">
        <w:rPr>
          <w:rFonts w:ascii="Tahoma" w:hAnsi="Tahoma" w:cs="Tahoma"/>
          <w:b/>
          <w:sz w:val="18"/>
          <w:szCs w:val="18"/>
        </w:rPr>
        <w:t xml:space="preserve">  </w:t>
      </w:r>
    </w:p>
    <w:p w:rsidR="00666C2E" w:rsidRPr="00980C0B" w:rsidRDefault="00666C2E" w:rsidP="00203465">
      <w:pPr>
        <w:tabs>
          <w:tab w:val="left" w:pos="708"/>
          <w:tab w:val="left" w:pos="5340"/>
        </w:tabs>
        <w:spacing w:after="0" w:line="276" w:lineRule="auto"/>
        <w:jc w:val="both"/>
        <w:rPr>
          <w:rFonts w:ascii="Tahoma" w:eastAsia="Calibri" w:hAnsi="Tahoma" w:cs="Tahoma"/>
        </w:rPr>
      </w:pPr>
    </w:p>
    <w:p w:rsidR="00C73708" w:rsidRPr="00980C0B" w:rsidRDefault="00C73708" w:rsidP="00203465">
      <w:pPr>
        <w:keepNext/>
        <w:widowControl w:val="0"/>
        <w:autoSpaceDE w:val="0"/>
        <w:autoSpaceDN w:val="0"/>
        <w:adjustRightInd w:val="0"/>
        <w:spacing w:after="0" w:line="276" w:lineRule="auto"/>
        <w:jc w:val="center"/>
        <w:rPr>
          <w:rFonts w:ascii="Tahoma" w:hAnsi="Tahoma" w:cs="Tahoma"/>
          <w:b/>
          <w:bCs/>
        </w:rPr>
      </w:pPr>
      <w:r w:rsidRPr="00980C0B">
        <w:rPr>
          <w:rFonts w:ascii="Tahoma" w:hAnsi="Tahoma" w:cs="Tahoma"/>
          <w:b/>
          <w:bCs/>
        </w:rPr>
        <w:t>TRIBUNAL SUPERIOR DEL DISTRITO JUDICIAL DE PEREIRA</w:t>
      </w:r>
    </w:p>
    <w:p w:rsidR="00C73708" w:rsidRPr="00980C0B" w:rsidRDefault="00C73708" w:rsidP="00203465">
      <w:pPr>
        <w:keepNext/>
        <w:widowControl w:val="0"/>
        <w:autoSpaceDE w:val="0"/>
        <w:autoSpaceDN w:val="0"/>
        <w:adjustRightInd w:val="0"/>
        <w:spacing w:after="0" w:line="276" w:lineRule="auto"/>
        <w:jc w:val="center"/>
        <w:rPr>
          <w:rFonts w:ascii="Tahoma" w:hAnsi="Tahoma" w:cs="Tahoma"/>
          <w:b/>
          <w:bCs/>
        </w:rPr>
      </w:pPr>
      <w:r w:rsidRPr="00980C0B">
        <w:rPr>
          <w:rFonts w:ascii="Tahoma" w:hAnsi="Tahoma" w:cs="Tahoma"/>
          <w:b/>
          <w:bCs/>
        </w:rPr>
        <w:t>SALA LABORAL</w:t>
      </w:r>
    </w:p>
    <w:p w:rsidR="00C73708" w:rsidRPr="00980C0B" w:rsidRDefault="00C73708" w:rsidP="00203465">
      <w:pPr>
        <w:pStyle w:val="Sansinterligne"/>
        <w:spacing w:line="276" w:lineRule="auto"/>
        <w:rPr>
          <w:rFonts w:ascii="Tahoma" w:hAnsi="Tahoma" w:cs="Tahoma"/>
        </w:rPr>
      </w:pPr>
    </w:p>
    <w:p w:rsidR="00C73708" w:rsidRPr="00980C0B" w:rsidRDefault="00C73708" w:rsidP="00203465">
      <w:pPr>
        <w:autoSpaceDE w:val="0"/>
        <w:autoSpaceDN w:val="0"/>
        <w:adjustRightInd w:val="0"/>
        <w:spacing w:after="0" w:line="276" w:lineRule="auto"/>
        <w:jc w:val="center"/>
        <w:rPr>
          <w:rFonts w:ascii="Tahoma" w:hAnsi="Tahoma" w:cs="Tahoma"/>
          <w:b/>
          <w:bCs/>
        </w:rPr>
      </w:pPr>
      <w:r w:rsidRPr="00980C0B">
        <w:rPr>
          <w:rFonts w:ascii="Tahoma" w:hAnsi="Tahoma" w:cs="Tahoma"/>
        </w:rPr>
        <w:t>Magistrada Ponente:</w:t>
      </w:r>
      <w:r w:rsidRPr="00980C0B">
        <w:rPr>
          <w:rFonts w:ascii="Tahoma" w:hAnsi="Tahoma" w:cs="Tahoma"/>
          <w:b/>
          <w:bCs/>
        </w:rPr>
        <w:t xml:space="preserve"> Ana Lucía Caicedo Calderón</w:t>
      </w:r>
    </w:p>
    <w:p w:rsidR="00C73708" w:rsidRPr="00980C0B" w:rsidRDefault="00C73708" w:rsidP="00203465">
      <w:pPr>
        <w:pStyle w:val="Sansinterligne"/>
        <w:spacing w:line="276" w:lineRule="auto"/>
        <w:rPr>
          <w:rFonts w:ascii="Tahoma" w:hAnsi="Tahoma" w:cs="Tahoma"/>
        </w:rPr>
      </w:pPr>
    </w:p>
    <w:p w:rsidR="00C73708" w:rsidRPr="00980C0B" w:rsidRDefault="00C73708" w:rsidP="00203465">
      <w:pPr>
        <w:spacing w:after="0" w:line="276" w:lineRule="auto"/>
        <w:jc w:val="center"/>
        <w:rPr>
          <w:rFonts w:ascii="Tahoma" w:hAnsi="Tahoma" w:cs="Tahoma"/>
          <w:b/>
        </w:rPr>
      </w:pPr>
      <w:r w:rsidRPr="00980C0B">
        <w:rPr>
          <w:rFonts w:ascii="Tahoma" w:hAnsi="Tahoma" w:cs="Tahoma"/>
          <w:b/>
        </w:rPr>
        <w:t>Acta No. ___</w:t>
      </w:r>
    </w:p>
    <w:p w:rsidR="00C73708" w:rsidRPr="00980C0B" w:rsidRDefault="0039295E" w:rsidP="00203465">
      <w:pPr>
        <w:spacing w:after="0" w:line="276" w:lineRule="auto"/>
        <w:jc w:val="center"/>
        <w:rPr>
          <w:rFonts w:ascii="Tahoma" w:hAnsi="Tahoma" w:cs="Tahoma"/>
        </w:rPr>
      </w:pPr>
      <w:r w:rsidRPr="00980C0B">
        <w:rPr>
          <w:rFonts w:ascii="Tahoma" w:hAnsi="Tahoma" w:cs="Tahoma"/>
        </w:rPr>
        <w:t>(</w:t>
      </w:r>
      <w:r w:rsidRPr="00980C0B">
        <w:rPr>
          <w:rFonts w:ascii="Tahoma" w:hAnsi="Tahoma" w:cs="Tahoma"/>
          <w:b/>
        </w:rPr>
        <w:t>Noviembre</w:t>
      </w:r>
      <w:r w:rsidR="00F27662" w:rsidRPr="00980C0B">
        <w:rPr>
          <w:rFonts w:ascii="Tahoma" w:hAnsi="Tahoma" w:cs="Tahoma"/>
          <w:b/>
        </w:rPr>
        <w:t xml:space="preserve"> </w:t>
      </w:r>
      <w:r w:rsidR="00203465">
        <w:rPr>
          <w:rFonts w:ascii="Tahoma" w:hAnsi="Tahoma" w:cs="Tahoma"/>
          <w:b/>
        </w:rPr>
        <w:t>14</w:t>
      </w:r>
      <w:r w:rsidR="00CB2989" w:rsidRPr="00980C0B">
        <w:rPr>
          <w:rFonts w:ascii="Tahoma" w:hAnsi="Tahoma" w:cs="Tahoma"/>
          <w:b/>
        </w:rPr>
        <w:t xml:space="preserve"> </w:t>
      </w:r>
      <w:r w:rsidR="00F27662" w:rsidRPr="00980C0B">
        <w:rPr>
          <w:rFonts w:ascii="Tahoma" w:hAnsi="Tahoma" w:cs="Tahoma"/>
          <w:b/>
        </w:rPr>
        <w:t>de 2017)</w:t>
      </w:r>
    </w:p>
    <w:p w:rsidR="00C73708" w:rsidRPr="00980C0B" w:rsidRDefault="00C73708" w:rsidP="00203465">
      <w:pPr>
        <w:pStyle w:val="Sansinterligne"/>
        <w:spacing w:line="276" w:lineRule="auto"/>
        <w:rPr>
          <w:rFonts w:ascii="Tahoma" w:hAnsi="Tahoma" w:cs="Tahoma"/>
        </w:rPr>
      </w:pPr>
    </w:p>
    <w:p w:rsidR="00C73708" w:rsidRPr="00980C0B" w:rsidRDefault="00C73708" w:rsidP="00203465">
      <w:pPr>
        <w:spacing w:after="0" w:line="276" w:lineRule="auto"/>
        <w:ind w:right="3" w:firstLine="708"/>
        <w:jc w:val="both"/>
        <w:rPr>
          <w:rFonts w:ascii="Tahoma" w:hAnsi="Tahoma" w:cs="Tahoma"/>
          <w:bCs/>
        </w:rPr>
      </w:pPr>
      <w:r w:rsidRPr="00980C0B">
        <w:rPr>
          <w:rFonts w:ascii="Tahoma" w:hAnsi="Tahoma" w:cs="Tahoma"/>
          <w:iCs/>
        </w:rPr>
        <w:t>P</w:t>
      </w:r>
      <w:r w:rsidRPr="00980C0B">
        <w:rPr>
          <w:rFonts w:ascii="Tahoma" w:hAnsi="Tahoma" w:cs="Tahoma"/>
        </w:rPr>
        <w:t xml:space="preserve">rocede la Judicatura a resolver la impugnación propuesta contra la sentencia proferida el día </w:t>
      </w:r>
      <w:r w:rsidR="001F4F2E" w:rsidRPr="00980C0B">
        <w:rPr>
          <w:rFonts w:ascii="Tahoma" w:hAnsi="Tahoma" w:cs="Tahoma"/>
        </w:rPr>
        <w:t>26</w:t>
      </w:r>
      <w:r w:rsidR="00E82F66" w:rsidRPr="00980C0B">
        <w:rPr>
          <w:rFonts w:ascii="Tahoma" w:hAnsi="Tahoma" w:cs="Tahoma"/>
        </w:rPr>
        <w:t xml:space="preserve"> </w:t>
      </w:r>
      <w:r w:rsidRPr="00980C0B">
        <w:rPr>
          <w:rFonts w:ascii="Tahoma" w:hAnsi="Tahoma" w:cs="Tahoma"/>
        </w:rPr>
        <w:t xml:space="preserve">de </w:t>
      </w:r>
      <w:r w:rsidR="00080C8C" w:rsidRPr="00980C0B">
        <w:rPr>
          <w:rFonts w:ascii="Tahoma" w:hAnsi="Tahoma" w:cs="Tahoma"/>
        </w:rPr>
        <w:t>septiembre</w:t>
      </w:r>
      <w:r w:rsidR="000C347F" w:rsidRPr="00980C0B">
        <w:rPr>
          <w:rFonts w:ascii="Tahoma" w:hAnsi="Tahoma" w:cs="Tahoma"/>
        </w:rPr>
        <w:t xml:space="preserve"> de 201</w:t>
      </w:r>
      <w:r w:rsidR="00E82F66" w:rsidRPr="00980C0B">
        <w:rPr>
          <w:rFonts w:ascii="Tahoma" w:hAnsi="Tahoma" w:cs="Tahoma"/>
        </w:rPr>
        <w:t>7</w:t>
      </w:r>
      <w:r w:rsidR="00106726" w:rsidRPr="00980C0B">
        <w:rPr>
          <w:rFonts w:ascii="Tahoma" w:hAnsi="Tahoma" w:cs="Tahoma"/>
        </w:rPr>
        <w:t xml:space="preserve"> por el</w:t>
      </w:r>
      <w:r w:rsidR="00005913" w:rsidRPr="00980C0B">
        <w:rPr>
          <w:rFonts w:ascii="Tahoma" w:hAnsi="Tahoma" w:cs="Tahoma"/>
        </w:rPr>
        <w:t xml:space="preserve"> Juzgado</w:t>
      </w:r>
      <w:r w:rsidR="00106726" w:rsidRPr="00980C0B">
        <w:rPr>
          <w:rFonts w:ascii="Tahoma" w:hAnsi="Tahoma" w:cs="Tahoma"/>
        </w:rPr>
        <w:t xml:space="preserve"> </w:t>
      </w:r>
      <w:r w:rsidR="001F4F2E" w:rsidRPr="00980C0B">
        <w:rPr>
          <w:rFonts w:ascii="Tahoma" w:hAnsi="Tahoma" w:cs="Tahoma"/>
        </w:rPr>
        <w:t>Primero Laboral del Circuito de Pereira</w:t>
      </w:r>
      <w:r w:rsidRPr="00980C0B">
        <w:rPr>
          <w:rFonts w:ascii="Tahoma" w:hAnsi="Tahoma" w:cs="Tahoma"/>
        </w:rPr>
        <w:t xml:space="preserve">, dentro de la acción de tutela </w:t>
      </w:r>
      <w:r w:rsidR="00D03F82" w:rsidRPr="00980C0B">
        <w:rPr>
          <w:rFonts w:ascii="Tahoma" w:hAnsi="Tahoma" w:cs="Tahoma"/>
        </w:rPr>
        <w:t>impetrada</w:t>
      </w:r>
      <w:r w:rsidR="00296AE1" w:rsidRPr="00980C0B">
        <w:rPr>
          <w:rFonts w:ascii="Tahoma" w:hAnsi="Tahoma" w:cs="Tahoma"/>
        </w:rPr>
        <w:t xml:space="preserve"> por</w:t>
      </w:r>
      <w:r w:rsidR="00754191" w:rsidRPr="00980C0B">
        <w:rPr>
          <w:rFonts w:ascii="Tahoma" w:hAnsi="Tahoma" w:cs="Tahoma"/>
        </w:rPr>
        <w:t xml:space="preserve"> el señor </w:t>
      </w:r>
      <w:r w:rsidR="001F4F2E" w:rsidRPr="00980C0B">
        <w:rPr>
          <w:rFonts w:ascii="Tahoma" w:hAnsi="Tahoma" w:cs="Tahoma"/>
        </w:rPr>
        <w:t>Luis Fernando Martínez Osorio por intermedio de apoderada judicial</w:t>
      </w:r>
      <w:r w:rsidR="00E71C2F" w:rsidRPr="00980C0B">
        <w:rPr>
          <w:rFonts w:ascii="Tahoma" w:hAnsi="Tahoma" w:cs="Tahoma"/>
          <w:b/>
        </w:rPr>
        <w:t>,</w:t>
      </w:r>
      <w:r w:rsidR="00296AE1" w:rsidRPr="00980C0B">
        <w:rPr>
          <w:rFonts w:ascii="Tahoma" w:hAnsi="Tahoma" w:cs="Tahoma"/>
        </w:rPr>
        <w:t xml:space="preserve"> </w:t>
      </w:r>
      <w:r w:rsidR="00D03F82" w:rsidRPr="00980C0B">
        <w:rPr>
          <w:rFonts w:ascii="Tahoma" w:hAnsi="Tahoma" w:cs="Tahoma"/>
        </w:rPr>
        <w:t xml:space="preserve">en </w:t>
      </w:r>
      <w:r w:rsidR="00216361" w:rsidRPr="00980C0B">
        <w:rPr>
          <w:rFonts w:ascii="Tahoma" w:hAnsi="Tahoma" w:cs="Tahoma"/>
          <w:bCs/>
        </w:rPr>
        <w:t>contra</w:t>
      </w:r>
      <w:r w:rsidR="00754191" w:rsidRPr="00980C0B">
        <w:rPr>
          <w:rFonts w:ascii="Tahoma" w:hAnsi="Tahoma" w:cs="Tahoma"/>
          <w:bCs/>
        </w:rPr>
        <w:t xml:space="preserve"> de </w:t>
      </w:r>
      <w:r w:rsidR="001F4F2E" w:rsidRPr="00980C0B">
        <w:rPr>
          <w:rFonts w:ascii="Tahoma" w:hAnsi="Tahoma" w:cs="Tahoma"/>
          <w:bCs/>
        </w:rPr>
        <w:t>Colpensiones y la Nueva EPS S.A</w:t>
      </w:r>
      <w:r w:rsidR="000C347F" w:rsidRPr="00980C0B">
        <w:rPr>
          <w:rFonts w:ascii="Tahoma" w:hAnsi="Tahoma" w:cs="Tahoma"/>
          <w:b/>
          <w:bCs/>
        </w:rPr>
        <w:t>,</w:t>
      </w:r>
      <w:r w:rsidR="00106726" w:rsidRPr="00980C0B">
        <w:rPr>
          <w:rFonts w:ascii="Tahoma" w:hAnsi="Tahoma" w:cs="Tahoma"/>
          <w:b/>
          <w:bCs/>
        </w:rPr>
        <w:t xml:space="preserve"> </w:t>
      </w:r>
      <w:r w:rsidR="00216361" w:rsidRPr="00980C0B">
        <w:rPr>
          <w:rFonts w:ascii="Tahoma" w:hAnsi="Tahoma" w:cs="Tahoma"/>
          <w:bCs/>
        </w:rPr>
        <w:t>a través de</w:t>
      </w:r>
      <w:r w:rsidR="001F4F2E" w:rsidRPr="00980C0B">
        <w:rPr>
          <w:rFonts w:ascii="Tahoma" w:hAnsi="Tahoma" w:cs="Tahoma"/>
          <w:bCs/>
        </w:rPr>
        <w:t xml:space="preserve"> la cual pretende que se amparen</w:t>
      </w:r>
      <w:r w:rsidR="00296AE1" w:rsidRPr="00980C0B">
        <w:rPr>
          <w:rFonts w:ascii="Tahoma" w:hAnsi="Tahoma" w:cs="Tahoma"/>
          <w:bCs/>
        </w:rPr>
        <w:t xml:space="preserve"> </w:t>
      </w:r>
      <w:r w:rsidR="001F4F2E" w:rsidRPr="00980C0B">
        <w:rPr>
          <w:rFonts w:ascii="Tahoma" w:hAnsi="Tahoma" w:cs="Tahoma"/>
          <w:bCs/>
        </w:rPr>
        <w:t xml:space="preserve">los </w:t>
      </w:r>
      <w:r w:rsidR="00296AE1" w:rsidRPr="00980C0B">
        <w:rPr>
          <w:rFonts w:ascii="Tahoma" w:hAnsi="Tahoma" w:cs="Tahoma"/>
          <w:bCs/>
        </w:rPr>
        <w:t>derecho</w:t>
      </w:r>
      <w:r w:rsidR="001F4F2E" w:rsidRPr="00980C0B">
        <w:rPr>
          <w:rFonts w:ascii="Tahoma" w:hAnsi="Tahoma" w:cs="Tahoma"/>
          <w:bCs/>
        </w:rPr>
        <w:t>s</w:t>
      </w:r>
      <w:r w:rsidR="00296AE1" w:rsidRPr="00980C0B">
        <w:rPr>
          <w:rFonts w:ascii="Tahoma" w:hAnsi="Tahoma" w:cs="Tahoma"/>
          <w:bCs/>
        </w:rPr>
        <w:t xml:space="preserve"> </w:t>
      </w:r>
      <w:r w:rsidR="00373B0F" w:rsidRPr="00980C0B">
        <w:rPr>
          <w:rFonts w:ascii="Tahoma" w:hAnsi="Tahoma" w:cs="Tahoma"/>
          <w:bCs/>
        </w:rPr>
        <w:t>fundamental</w:t>
      </w:r>
      <w:r w:rsidR="001F4F2E" w:rsidRPr="00980C0B">
        <w:rPr>
          <w:rFonts w:ascii="Tahoma" w:hAnsi="Tahoma" w:cs="Tahoma"/>
          <w:bCs/>
        </w:rPr>
        <w:t>es</w:t>
      </w:r>
      <w:r w:rsidR="00106726" w:rsidRPr="00980C0B">
        <w:rPr>
          <w:rFonts w:ascii="Tahoma" w:hAnsi="Tahoma" w:cs="Tahoma"/>
          <w:bCs/>
        </w:rPr>
        <w:t xml:space="preserve"> </w:t>
      </w:r>
      <w:r w:rsidR="001F4F2E" w:rsidRPr="00980C0B">
        <w:rPr>
          <w:rFonts w:ascii="Tahoma" w:hAnsi="Tahoma" w:cs="Tahoma"/>
          <w:bCs/>
        </w:rPr>
        <w:t xml:space="preserve">a </w:t>
      </w:r>
      <w:r w:rsidR="001F4F2E" w:rsidRPr="00980C0B">
        <w:rPr>
          <w:rFonts w:ascii="Tahoma" w:hAnsi="Tahoma" w:cs="Tahoma"/>
          <w:b/>
          <w:bCs/>
        </w:rPr>
        <w:t xml:space="preserve">la vida digna, la seguridad social, el mínimo vital y el derecho a la salud. </w:t>
      </w:r>
    </w:p>
    <w:p w:rsidR="00296AE1" w:rsidRPr="00980C0B" w:rsidRDefault="00296AE1" w:rsidP="00203465">
      <w:pPr>
        <w:pStyle w:val="Sansinterligne"/>
        <w:spacing w:line="276" w:lineRule="auto"/>
        <w:rPr>
          <w:rFonts w:ascii="Tahoma" w:hAnsi="Tahoma" w:cs="Tahoma"/>
        </w:rPr>
      </w:pPr>
    </w:p>
    <w:p w:rsidR="00C73708" w:rsidRPr="00980C0B" w:rsidRDefault="00216361" w:rsidP="00203465">
      <w:pPr>
        <w:pStyle w:val="Titre4"/>
        <w:numPr>
          <w:ilvl w:val="0"/>
          <w:numId w:val="2"/>
        </w:numPr>
        <w:tabs>
          <w:tab w:val="clear" w:pos="1080"/>
          <w:tab w:val="left" w:pos="426"/>
        </w:tabs>
        <w:spacing w:line="276" w:lineRule="auto"/>
        <w:ind w:left="0" w:firstLine="0"/>
        <w:rPr>
          <w:rFonts w:ascii="Tahoma" w:hAnsi="Tahoma" w:cs="Tahoma"/>
          <w:sz w:val="22"/>
          <w:szCs w:val="22"/>
        </w:rPr>
      </w:pPr>
      <w:r w:rsidRPr="00980C0B">
        <w:rPr>
          <w:rFonts w:ascii="Tahoma" w:hAnsi="Tahoma" w:cs="Tahoma"/>
          <w:sz w:val="22"/>
          <w:szCs w:val="22"/>
        </w:rPr>
        <w:t>La demanda</w:t>
      </w:r>
    </w:p>
    <w:p w:rsidR="00E7771E" w:rsidRPr="00980C0B" w:rsidRDefault="00E7771E" w:rsidP="00203465">
      <w:pPr>
        <w:pStyle w:val="Sansinterligne"/>
        <w:spacing w:line="276" w:lineRule="auto"/>
        <w:rPr>
          <w:rFonts w:ascii="Tahoma" w:hAnsi="Tahoma" w:cs="Tahoma"/>
        </w:rPr>
      </w:pPr>
    </w:p>
    <w:p w:rsidR="004E2FB8" w:rsidRPr="00980C0B" w:rsidRDefault="00CD5C9D" w:rsidP="00203465">
      <w:pPr>
        <w:pStyle w:val="Sansinterligne"/>
        <w:spacing w:line="276" w:lineRule="auto"/>
        <w:jc w:val="both"/>
        <w:rPr>
          <w:rFonts w:ascii="Tahoma" w:hAnsi="Tahoma" w:cs="Tahoma"/>
        </w:rPr>
      </w:pPr>
      <w:r>
        <w:rPr>
          <w:rFonts w:ascii="Tahoma" w:hAnsi="Tahoma" w:cs="Tahoma"/>
        </w:rPr>
        <w:t xml:space="preserve">         Manifestó</w:t>
      </w:r>
      <w:r w:rsidR="001F4F2E" w:rsidRPr="00980C0B">
        <w:rPr>
          <w:rFonts w:ascii="Tahoma" w:hAnsi="Tahoma" w:cs="Tahoma"/>
        </w:rPr>
        <w:t xml:space="preserve"> la apoderada</w:t>
      </w:r>
      <w:r w:rsidR="00E71C2F" w:rsidRPr="00980C0B">
        <w:rPr>
          <w:rFonts w:ascii="Tahoma" w:hAnsi="Tahoma" w:cs="Tahoma"/>
        </w:rPr>
        <w:t xml:space="preserve"> judicial </w:t>
      </w:r>
      <w:r w:rsidR="00053981" w:rsidRPr="00980C0B">
        <w:rPr>
          <w:rFonts w:ascii="Tahoma" w:hAnsi="Tahoma" w:cs="Tahoma"/>
        </w:rPr>
        <w:t>que</w:t>
      </w:r>
      <w:r w:rsidR="00757EC8" w:rsidRPr="00980C0B">
        <w:rPr>
          <w:rFonts w:ascii="Tahoma" w:hAnsi="Tahoma" w:cs="Tahoma"/>
        </w:rPr>
        <w:t xml:space="preserve"> el señor</w:t>
      </w:r>
      <w:r w:rsidR="001F4F2E" w:rsidRPr="00980C0B">
        <w:rPr>
          <w:rFonts w:ascii="Tahoma" w:hAnsi="Tahoma" w:cs="Tahoma"/>
        </w:rPr>
        <w:t xml:space="preserve"> Luis Fernando Osorio</w:t>
      </w:r>
      <w:r w:rsidR="004B3DDC">
        <w:rPr>
          <w:rFonts w:ascii="Tahoma" w:hAnsi="Tahoma" w:cs="Tahoma"/>
        </w:rPr>
        <w:t xml:space="preserve"> nació el 10 de febrero de 1955 y</w:t>
      </w:r>
      <w:r w:rsidR="001F4F2E" w:rsidRPr="00980C0B">
        <w:rPr>
          <w:rFonts w:ascii="Tahoma" w:hAnsi="Tahoma" w:cs="Tahoma"/>
        </w:rPr>
        <w:t xml:space="preserve"> labor</w:t>
      </w:r>
      <w:r w:rsidR="00B848B8" w:rsidRPr="00980C0B">
        <w:rPr>
          <w:rFonts w:ascii="Tahoma" w:hAnsi="Tahoma" w:cs="Tahoma"/>
        </w:rPr>
        <w:t>ó</w:t>
      </w:r>
      <w:r w:rsidR="001F4F2E" w:rsidRPr="00980C0B">
        <w:rPr>
          <w:rFonts w:ascii="Tahoma" w:hAnsi="Tahoma" w:cs="Tahoma"/>
        </w:rPr>
        <w:t xml:space="preserve"> como conductor de taxi e</w:t>
      </w:r>
      <w:r w:rsidR="00262BB4" w:rsidRPr="00980C0B">
        <w:rPr>
          <w:rFonts w:ascii="Tahoma" w:hAnsi="Tahoma" w:cs="Tahoma"/>
        </w:rPr>
        <w:t xml:space="preserve">n la empresa Taxis </w:t>
      </w:r>
      <w:proofErr w:type="spellStart"/>
      <w:r w:rsidR="00262BB4" w:rsidRPr="00980C0B">
        <w:rPr>
          <w:rFonts w:ascii="Tahoma" w:hAnsi="Tahoma" w:cs="Tahoma"/>
        </w:rPr>
        <w:t>Luxor</w:t>
      </w:r>
      <w:proofErr w:type="spellEnd"/>
      <w:r w:rsidR="00400566" w:rsidRPr="00980C0B">
        <w:rPr>
          <w:rFonts w:ascii="Tahoma" w:hAnsi="Tahoma" w:cs="Tahoma"/>
        </w:rPr>
        <w:t>,</w:t>
      </w:r>
      <w:r w:rsidR="00262BB4" w:rsidRPr="00980C0B">
        <w:rPr>
          <w:rFonts w:ascii="Tahoma" w:hAnsi="Tahoma" w:cs="Tahoma"/>
        </w:rPr>
        <w:t xml:space="preserve"> donde inició</w:t>
      </w:r>
      <w:r w:rsidR="001F4F2E" w:rsidRPr="00980C0B">
        <w:rPr>
          <w:rFonts w:ascii="Tahoma" w:hAnsi="Tahoma" w:cs="Tahoma"/>
        </w:rPr>
        <w:t xml:space="preserve"> aproximadamente el 1</w:t>
      </w:r>
      <w:r w:rsidR="008720E3">
        <w:rPr>
          <w:rFonts w:ascii="Tahoma" w:hAnsi="Tahoma" w:cs="Tahoma"/>
        </w:rPr>
        <w:t>°</w:t>
      </w:r>
      <w:r w:rsidR="001F4F2E" w:rsidRPr="00980C0B">
        <w:rPr>
          <w:rFonts w:ascii="Tahoma" w:hAnsi="Tahoma" w:cs="Tahoma"/>
        </w:rPr>
        <w:t xml:space="preserve"> de abril de 2003 hasta febrero de 2013</w:t>
      </w:r>
      <w:r w:rsidR="00B848B8" w:rsidRPr="00980C0B">
        <w:rPr>
          <w:rFonts w:ascii="Tahoma" w:hAnsi="Tahoma" w:cs="Tahoma"/>
        </w:rPr>
        <w:t>,</w:t>
      </w:r>
      <w:r w:rsidR="001F4F2E" w:rsidRPr="00980C0B">
        <w:rPr>
          <w:rFonts w:ascii="Tahoma" w:hAnsi="Tahoma" w:cs="Tahoma"/>
        </w:rPr>
        <w:t xml:space="preserve"> fecha en la cual se le venció su licencia de conducción</w:t>
      </w:r>
      <w:r w:rsidR="000D1C50" w:rsidRPr="00980C0B">
        <w:rPr>
          <w:rFonts w:ascii="Tahoma" w:hAnsi="Tahoma" w:cs="Tahoma"/>
        </w:rPr>
        <w:t>.</w:t>
      </w:r>
    </w:p>
    <w:p w:rsidR="000D1C50" w:rsidRPr="00980C0B" w:rsidRDefault="000D1C50" w:rsidP="00203465">
      <w:pPr>
        <w:pStyle w:val="Sansinterligne"/>
        <w:spacing w:line="276" w:lineRule="auto"/>
        <w:jc w:val="both"/>
        <w:rPr>
          <w:rFonts w:ascii="Tahoma" w:hAnsi="Tahoma" w:cs="Tahoma"/>
        </w:rPr>
      </w:pPr>
    </w:p>
    <w:p w:rsidR="00666C2E" w:rsidRPr="00980C0B" w:rsidRDefault="001F4F2E" w:rsidP="00203465">
      <w:pPr>
        <w:pStyle w:val="Sansinterligne"/>
        <w:spacing w:line="276" w:lineRule="auto"/>
        <w:jc w:val="both"/>
        <w:rPr>
          <w:rFonts w:ascii="Tahoma" w:hAnsi="Tahoma" w:cs="Tahoma"/>
        </w:rPr>
      </w:pPr>
      <w:r w:rsidRPr="00980C0B">
        <w:rPr>
          <w:rFonts w:ascii="Tahoma" w:hAnsi="Tahoma" w:cs="Tahoma"/>
        </w:rPr>
        <w:t xml:space="preserve"> </w:t>
      </w:r>
      <w:r w:rsidR="007D00E3" w:rsidRPr="00980C0B">
        <w:rPr>
          <w:rFonts w:ascii="Tahoma" w:hAnsi="Tahoma" w:cs="Tahoma"/>
        </w:rPr>
        <w:t xml:space="preserve"> </w:t>
      </w:r>
      <w:r w:rsidRPr="00980C0B">
        <w:rPr>
          <w:rFonts w:ascii="Tahoma" w:hAnsi="Tahoma" w:cs="Tahoma"/>
        </w:rPr>
        <w:tab/>
        <w:t>Señal</w:t>
      </w:r>
      <w:r w:rsidR="00CD5C9D">
        <w:rPr>
          <w:rFonts w:ascii="Tahoma" w:hAnsi="Tahoma" w:cs="Tahoma"/>
        </w:rPr>
        <w:t>ó</w:t>
      </w:r>
      <w:r w:rsidRPr="00980C0B">
        <w:rPr>
          <w:rFonts w:ascii="Tahoma" w:hAnsi="Tahoma" w:cs="Tahoma"/>
        </w:rPr>
        <w:t xml:space="preserve"> que el </w:t>
      </w:r>
      <w:r w:rsidR="000D1C50" w:rsidRPr="00980C0B">
        <w:rPr>
          <w:rFonts w:ascii="Tahoma" w:hAnsi="Tahoma" w:cs="Tahoma"/>
        </w:rPr>
        <w:t>día</w:t>
      </w:r>
      <w:r w:rsidRPr="00980C0B">
        <w:rPr>
          <w:rFonts w:ascii="Tahoma" w:hAnsi="Tahoma" w:cs="Tahoma"/>
        </w:rPr>
        <w:t xml:space="preserve"> 9 de septiembre de 2009, tuvo un accidente de tránsito mientras prestaba sus servicios de transporte, de tal manera que se constituye </w:t>
      </w:r>
      <w:r w:rsidR="004E2FB8" w:rsidRPr="00980C0B">
        <w:rPr>
          <w:rFonts w:ascii="Tahoma" w:hAnsi="Tahoma" w:cs="Tahoma"/>
        </w:rPr>
        <w:t>en accidente de trabaj</w:t>
      </w:r>
      <w:r w:rsidR="000D1C50" w:rsidRPr="00980C0B">
        <w:rPr>
          <w:rFonts w:ascii="Tahoma" w:hAnsi="Tahoma" w:cs="Tahoma"/>
        </w:rPr>
        <w:t>o, el cual le produjo traumatismos y graves secuelas a nivel intracraneal, daños progresivos tanto en la parte auditiva (hipoacusia idiopática, vértigo) como visual</w:t>
      </w:r>
      <w:r w:rsidR="00DE5181" w:rsidRPr="00980C0B">
        <w:rPr>
          <w:rFonts w:ascii="Tahoma" w:hAnsi="Tahoma" w:cs="Tahoma"/>
        </w:rPr>
        <w:t>.</w:t>
      </w:r>
    </w:p>
    <w:p w:rsidR="000D1C50" w:rsidRPr="00980C0B" w:rsidRDefault="000D1C50" w:rsidP="00203465">
      <w:pPr>
        <w:pStyle w:val="Sansinterligne"/>
        <w:spacing w:line="276" w:lineRule="auto"/>
        <w:jc w:val="both"/>
        <w:rPr>
          <w:rFonts w:ascii="Tahoma" w:hAnsi="Tahoma" w:cs="Tahoma"/>
        </w:rPr>
      </w:pPr>
    </w:p>
    <w:p w:rsidR="000D1C50" w:rsidRPr="00980C0B" w:rsidRDefault="00CD5C9D" w:rsidP="00203465">
      <w:pPr>
        <w:pStyle w:val="Sansinterligne"/>
        <w:spacing w:line="276" w:lineRule="auto"/>
        <w:jc w:val="both"/>
        <w:rPr>
          <w:rFonts w:ascii="Tahoma" w:hAnsi="Tahoma" w:cs="Tahoma"/>
        </w:rPr>
      </w:pPr>
      <w:r>
        <w:rPr>
          <w:rFonts w:ascii="Tahoma" w:hAnsi="Tahoma" w:cs="Tahoma"/>
        </w:rPr>
        <w:tab/>
        <w:t>Refirió</w:t>
      </w:r>
      <w:r w:rsidR="000D1C50" w:rsidRPr="00980C0B">
        <w:rPr>
          <w:rFonts w:ascii="Tahoma" w:hAnsi="Tahoma" w:cs="Tahoma"/>
        </w:rPr>
        <w:t xml:space="preserve"> que en el año 2011 le detectaron trastorno de nivel vestibular, neurosensorial, hipoacusia promedio 455, inestabilidad posterior, vértigo posicional, sinetosis, hipertensión, severo impacto sobre el vértigo obteniendo un puntaje de 84/100 en el aspecto físico emotivo y funcional. </w:t>
      </w:r>
    </w:p>
    <w:p w:rsidR="000D1C50" w:rsidRPr="00980C0B" w:rsidRDefault="000D1C50" w:rsidP="00203465">
      <w:pPr>
        <w:pStyle w:val="Sansinterligne"/>
        <w:spacing w:line="276" w:lineRule="auto"/>
        <w:jc w:val="both"/>
        <w:rPr>
          <w:rFonts w:ascii="Tahoma" w:hAnsi="Tahoma" w:cs="Tahoma"/>
        </w:rPr>
      </w:pPr>
    </w:p>
    <w:p w:rsidR="000D1C50" w:rsidRPr="00980C0B" w:rsidRDefault="00CD5C9D" w:rsidP="00203465">
      <w:pPr>
        <w:pStyle w:val="Sansinterligne"/>
        <w:spacing w:line="276" w:lineRule="auto"/>
        <w:jc w:val="both"/>
        <w:rPr>
          <w:rFonts w:ascii="Tahoma" w:hAnsi="Tahoma" w:cs="Tahoma"/>
        </w:rPr>
      </w:pPr>
      <w:r>
        <w:rPr>
          <w:rFonts w:ascii="Tahoma" w:hAnsi="Tahoma" w:cs="Tahoma"/>
        </w:rPr>
        <w:tab/>
      </w:r>
      <w:r w:rsidR="001E478C">
        <w:rPr>
          <w:rFonts w:ascii="Tahoma" w:hAnsi="Tahoma" w:cs="Tahoma"/>
        </w:rPr>
        <w:t xml:space="preserve">Relató </w:t>
      </w:r>
      <w:r w:rsidR="000D1C50" w:rsidRPr="00980C0B">
        <w:rPr>
          <w:rFonts w:ascii="Tahoma" w:hAnsi="Tahoma" w:cs="Tahoma"/>
        </w:rPr>
        <w:t xml:space="preserve">que el 18 de diciembre de 2012 se presentó ante el medico laboral </w:t>
      </w:r>
      <w:r w:rsidR="001E478C">
        <w:rPr>
          <w:rFonts w:ascii="Tahoma" w:hAnsi="Tahoma" w:cs="Tahoma"/>
        </w:rPr>
        <w:t xml:space="preserve">de </w:t>
      </w:r>
      <w:r w:rsidR="000D1C50" w:rsidRPr="00980C0B">
        <w:rPr>
          <w:rFonts w:ascii="Tahoma" w:hAnsi="Tahoma" w:cs="Tahoma"/>
        </w:rPr>
        <w:t xml:space="preserve">Colpensiones y </w:t>
      </w:r>
      <w:r w:rsidR="001E478C">
        <w:rPr>
          <w:rFonts w:ascii="Tahoma" w:hAnsi="Tahoma" w:cs="Tahoma"/>
        </w:rPr>
        <w:t xml:space="preserve">lo calificaron con una </w:t>
      </w:r>
      <w:r w:rsidR="000D1C50" w:rsidRPr="00980C0B">
        <w:rPr>
          <w:rFonts w:ascii="Tahoma" w:hAnsi="Tahoma" w:cs="Tahoma"/>
        </w:rPr>
        <w:t>pér</w:t>
      </w:r>
      <w:r w:rsidR="001E478C">
        <w:rPr>
          <w:rFonts w:ascii="Tahoma" w:hAnsi="Tahoma" w:cs="Tahoma"/>
        </w:rPr>
        <w:t>dida de capacidad laboral de</w:t>
      </w:r>
      <w:r w:rsidR="000D1C50" w:rsidRPr="00980C0B">
        <w:rPr>
          <w:rFonts w:ascii="Tahoma" w:hAnsi="Tahoma" w:cs="Tahoma"/>
        </w:rPr>
        <w:t xml:space="preserve"> 37.62%</w:t>
      </w:r>
      <w:r w:rsidR="00400566" w:rsidRPr="00980C0B">
        <w:rPr>
          <w:rFonts w:ascii="Tahoma" w:hAnsi="Tahoma" w:cs="Tahoma"/>
        </w:rPr>
        <w:t>,</w:t>
      </w:r>
      <w:r w:rsidR="000D1C50" w:rsidRPr="00980C0B">
        <w:rPr>
          <w:rFonts w:ascii="Tahoma" w:hAnsi="Tahoma" w:cs="Tahoma"/>
        </w:rPr>
        <w:t xml:space="preserve"> in</w:t>
      </w:r>
      <w:r w:rsidR="001E478C">
        <w:rPr>
          <w:rFonts w:ascii="Tahoma" w:hAnsi="Tahoma" w:cs="Tahoma"/>
        </w:rPr>
        <w:t>conforme con el porcentaje presentó recurso de apelación</w:t>
      </w:r>
      <w:r w:rsidR="000D1C50" w:rsidRPr="00980C0B">
        <w:rPr>
          <w:rFonts w:ascii="Tahoma" w:hAnsi="Tahoma" w:cs="Tahoma"/>
        </w:rPr>
        <w:t xml:space="preserve"> ante la Junta Nacional de Invalidez</w:t>
      </w:r>
      <w:r w:rsidR="001E478C">
        <w:rPr>
          <w:rFonts w:ascii="Tahoma" w:hAnsi="Tahoma" w:cs="Tahoma"/>
        </w:rPr>
        <w:t>,</w:t>
      </w:r>
      <w:r w:rsidR="000D1C50" w:rsidRPr="00980C0B">
        <w:rPr>
          <w:rFonts w:ascii="Tahoma" w:hAnsi="Tahoma" w:cs="Tahoma"/>
        </w:rPr>
        <w:t xml:space="preserve"> la c</w:t>
      </w:r>
      <w:r w:rsidR="001E478C">
        <w:rPr>
          <w:rFonts w:ascii="Tahoma" w:hAnsi="Tahoma" w:cs="Tahoma"/>
        </w:rPr>
        <w:t>ual le dio un puntaje de 31.62%.</w:t>
      </w:r>
    </w:p>
    <w:p w:rsidR="000D1C50" w:rsidRPr="00980C0B" w:rsidRDefault="000D1C50" w:rsidP="00203465">
      <w:pPr>
        <w:pStyle w:val="Sansinterligne"/>
        <w:spacing w:line="276" w:lineRule="auto"/>
        <w:jc w:val="both"/>
        <w:rPr>
          <w:rFonts w:ascii="Tahoma" w:hAnsi="Tahoma" w:cs="Tahoma"/>
        </w:rPr>
      </w:pPr>
    </w:p>
    <w:p w:rsidR="000D1C50" w:rsidRPr="00980C0B" w:rsidRDefault="00203465" w:rsidP="00203465">
      <w:pPr>
        <w:pStyle w:val="Sansinterligne"/>
        <w:spacing w:line="276" w:lineRule="auto"/>
        <w:jc w:val="both"/>
        <w:rPr>
          <w:rFonts w:ascii="Tahoma" w:hAnsi="Tahoma" w:cs="Tahoma"/>
        </w:rPr>
      </w:pPr>
      <w:r>
        <w:rPr>
          <w:rFonts w:ascii="Tahoma" w:hAnsi="Tahoma" w:cs="Tahoma"/>
        </w:rPr>
        <w:tab/>
        <w:t>Indicó</w:t>
      </w:r>
      <w:r w:rsidR="000D1C50" w:rsidRPr="00980C0B">
        <w:rPr>
          <w:rFonts w:ascii="Tahoma" w:hAnsi="Tahoma" w:cs="Tahoma"/>
        </w:rPr>
        <w:t xml:space="preserve"> que la Nueva EPS </w:t>
      </w:r>
      <w:r w:rsidR="00E92E64" w:rsidRPr="00980C0B">
        <w:rPr>
          <w:rFonts w:ascii="Tahoma" w:hAnsi="Tahoma" w:cs="Tahoma"/>
        </w:rPr>
        <w:t>desde el 10 de febrero de 2012</w:t>
      </w:r>
      <w:r w:rsidR="00E92E64">
        <w:rPr>
          <w:rFonts w:ascii="Tahoma" w:hAnsi="Tahoma" w:cs="Tahoma"/>
        </w:rPr>
        <w:t xml:space="preserve"> le ha dado </w:t>
      </w:r>
      <w:r>
        <w:rPr>
          <w:rFonts w:ascii="Tahoma" w:hAnsi="Tahoma" w:cs="Tahoma"/>
        </w:rPr>
        <w:t>reiteradamente</w:t>
      </w:r>
      <w:r w:rsidR="00E92E64">
        <w:rPr>
          <w:rFonts w:ascii="Tahoma" w:hAnsi="Tahoma" w:cs="Tahoma"/>
        </w:rPr>
        <w:t xml:space="preserve"> incapacidad, realizando el respectivo pago de estas</w:t>
      </w:r>
      <w:r w:rsidR="00D15B35" w:rsidRPr="00980C0B">
        <w:rPr>
          <w:rFonts w:ascii="Tahoma" w:hAnsi="Tahoma" w:cs="Tahoma"/>
        </w:rPr>
        <w:t>, sin embargo, en el periodo del 30 de agosto de 2012 hasta el 18 de diciembre de 2015 lo incapaci</w:t>
      </w:r>
      <w:r w:rsidR="00E92E64">
        <w:rPr>
          <w:rFonts w:ascii="Tahoma" w:hAnsi="Tahoma" w:cs="Tahoma"/>
        </w:rPr>
        <w:t xml:space="preserve">taron pero no le han pagado dicha prestación </w:t>
      </w:r>
      <w:r w:rsidR="00D15B35" w:rsidRPr="00980C0B">
        <w:rPr>
          <w:rFonts w:ascii="Tahoma" w:hAnsi="Tahoma" w:cs="Tahoma"/>
        </w:rPr>
        <w:lastRenderedPageBreak/>
        <w:t>económica, aduc</w:t>
      </w:r>
      <w:r w:rsidR="00400566" w:rsidRPr="00980C0B">
        <w:rPr>
          <w:rFonts w:ascii="Tahoma" w:hAnsi="Tahoma" w:cs="Tahoma"/>
        </w:rPr>
        <w:t>en</w:t>
      </w:r>
      <w:r w:rsidR="00D15B35" w:rsidRPr="00980C0B">
        <w:rPr>
          <w:rFonts w:ascii="Tahoma" w:hAnsi="Tahoma" w:cs="Tahoma"/>
        </w:rPr>
        <w:t xml:space="preserve"> que por tratarse de incapacidades inferiores a 3 días deben ser asumidas por el patrono y que el afiliado no tiene el tiempo mínimo de cotización. </w:t>
      </w:r>
      <w:r w:rsidR="00400566" w:rsidRPr="00980C0B">
        <w:rPr>
          <w:rFonts w:ascii="Tahoma" w:hAnsi="Tahoma" w:cs="Tahoma"/>
        </w:rPr>
        <w:t>Igualmente,</w:t>
      </w:r>
      <w:r w:rsidR="00D15B35" w:rsidRPr="00980C0B">
        <w:rPr>
          <w:rFonts w:ascii="Tahoma" w:hAnsi="Tahoma" w:cs="Tahoma"/>
        </w:rPr>
        <w:t xml:space="preserve"> argumentan que por tratarse de un accidente de trabajo la nueva E.P.S no está obligada a su pago. </w:t>
      </w:r>
    </w:p>
    <w:p w:rsidR="00D15B35" w:rsidRPr="00980C0B" w:rsidRDefault="00D15B35" w:rsidP="00203465">
      <w:pPr>
        <w:pStyle w:val="Sansinterligne"/>
        <w:spacing w:line="276" w:lineRule="auto"/>
        <w:jc w:val="both"/>
        <w:rPr>
          <w:rFonts w:ascii="Tahoma" w:hAnsi="Tahoma" w:cs="Tahoma"/>
        </w:rPr>
      </w:pPr>
    </w:p>
    <w:p w:rsidR="00D15B35" w:rsidRPr="00980C0B" w:rsidRDefault="00203465" w:rsidP="00203465">
      <w:pPr>
        <w:pStyle w:val="Sansinterligne"/>
        <w:spacing w:line="276" w:lineRule="auto"/>
        <w:jc w:val="both"/>
        <w:rPr>
          <w:rFonts w:ascii="Tahoma" w:hAnsi="Tahoma" w:cs="Tahoma"/>
        </w:rPr>
      </w:pPr>
      <w:r>
        <w:rPr>
          <w:rFonts w:ascii="Tahoma" w:hAnsi="Tahoma" w:cs="Tahoma"/>
        </w:rPr>
        <w:tab/>
        <w:t>Arguyó</w:t>
      </w:r>
      <w:r w:rsidR="00D15B35" w:rsidRPr="00980C0B">
        <w:rPr>
          <w:rFonts w:ascii="Tahoma" w:hAnsi="Tahoma" w:cs="Tahoma"/>
        </w:rPr>
        <w:t xml:space="preserve"> que a pesar de que el origen de la discapacidad fue el accidente laboral que tuvo durante el accidente de tránsito ocurrido el 9 de septiembre de 2009</w:t>
      </w:r>
      <w:r w:rsidR="00B0726B" w:rsidRPr="00980C0B">
        <w:rPr>
          <w:rFonts w:ascii="Tahoma" w:hAnsi="Tahoma" w:cs="Tahoma"/>
        </w:rPr>
        <w:t>,</w:t>
      </w:r>
      <w:r w:rsidR="00D15B35" w:rsidRPr="00980C0B">
        <w:rPr>
          <w:rFonts w:ascii="Tahoma" w:hAnsi="Tahoma" w:cs="Tahoma"/>
        </w:rPr>
        <w:t xml:space="preserve"> </w:t>
      </w:r>
      <w:r w:rsidR="00B0726B" w:rsidRPr="00980C0B">
        <w:rPr>
          <w:rFonts w:ascii="Tahoma" w:hAnsi="Tahoma" w:cs="Tahoma"/>
        </w:rPr>
        <w:t xml:space="preserve">la nueva E.P.S </w:t>
      </w:r>
      <w:r w:rsidR="00D15B35" w:rsidRPr="00980C0B">
        <w:rPr>
          <w:rFonts w:ascii="Tahoma" w:hAnsi="Tahoma" w:cs="Tahoma"/>
        </w:rPr>
        <w:t>a</w:t>
      </w:r>
      <w:r w:rsidR="00B0726B" w:rsidRPr="00980C0B">
        <w:rPr>
          <w:rFonts w:ascii="Tahoma" w:hAnsi="Tahoma" w:cs="Tahoma"/>
        </w:rPr>
        <w:t xml:space="preserve"> partir del 12 de marzo de 2012</w:t>
      </w:r>
      <w:r w:rsidR="00D15B35" w:rsidRPr="00980C0B">
        <w:rPr>
          <w:rFonts w:ascii="Tahoma" w:hAnsi="Tahoma" w:cs="Tahoma"/>
        </w:rPr>
        <w:t xml:space="preserve"> le cambio el origen del riesgo para pasarlo a ser de origen común, </w:t>
      </w:r>
      <w:r w:rsidR="00E92E64">
        <w:rPr>
          <w:rFonts w:ascii="Tahoma" w:hAnsi="Tahoma" w:cs="Tahoma"/>
        </w:rPr>
        <w:t xml:space="preserve"> </w:t>
      </w:r>
      <w:r w:rsidR="00D15B35" w:rsidRPr="00980C0B">
        <w:rPr>
          <w:rFonts w:ascii="Tahoma" w:hAnsi="Tahoma" w:cs="Tahoma"/>
        </w:rPr>
        <w:t xml:space="preserve">sin explicación científica o legal alguna. </w:t>
      </w:r>
    </w:p>
    <w:p w:rsidR="002224D4" w:rsidRPr="00980C0B" w:rsidRDefault="002224D4" w:rsidP="00203465">
      <w:pPr>
        <w:pStyle w:val="Sansinterligne"/>
        <w:spacing w:line="276" w:lineRule="auto"/>
        <w:jc w:val="both"/>
        <w:rPr>
          <w:rFonts w:ascii="Tahoma" w:hAnsi="Tahoma" w:cs="Tahoma"/>
        </w:rPr>
      </w:pPr>
    </w:p>
    <w:p w:rsidR="002224D4" w:rsidRPr="00980C0B" w:rsidRDefault="002224D4" w:rsidP="00203465">
      <w:pPr>
        <w:pStyle w:val="Sansinterligne"/>
        <w:spacing w:line="276" w:lineRule="auto"/>
        <w:jc w:val="both"/>
        <w:rPr>
          <w:rFonts w:ascii="Tahoma" w:hAnsi="Tahoma" w:cs="Tahoma"/>
        </w:rPr>
      </w:pPr>
      <w:r w:rsidRPr="00980C0B">
        <w:rPr>
          <w:rFonts w:ascii="Tahoma" w:hAnsi="Tahoma" w:cs="Tahoma"/>
        </w:rPr>
        <w:tab/>
        <w:t>Seña</w:t>
      </w:r>
      <w:r w:rsidR="00463DAB">
        <w:rPr>
          <w:rFonts w:ascii="Tahoma" w:hAnsi="Tahoma" w:cs="Tahoma"/>
        </w:rPr>
        <w:t>ló</w:t>
      </w:r>
      <w:r w:rsidRPr="00980C0B">
        <w:rPr>
          <w:rFonts w:ascii="Tahoma" w:hAnsi="Tahoma" w:cs="Tahoma"/>
        </w:rPr>
        <w:t xml:space="preserve"> que </w:t>
      </w:r>
      <w:r w:rsidR="00F95301" w:rsidRPr="00980C0B">
        <w:rPr>
          <w:rFonts w:ascii="Tahoma" w:hAnsi="Tahoma" w:cs="Tahoma"/>
        </w:rPr>
        <w:t>actualmente el señor Luis Fernando Martínez depende económicamente de su hija mayor</w:t>
      </w:r>
      <w:r w:rsidR="00463DAB">
        <w:rPr>
          <w:rFonts w:ascii="Tahoma" w:hAnsi="Tahoma" w:cs="Tahoma"/>
        </w:rPr>
        <w:t>,</w:t>
      </w:r>
      <w:r w:rsidR="00F95301" w:rsidRPr="00980C0B">
        <w:rPr>
          <w:rFonts w:ascii="Tahoma" w:hAnsi="Tahoma" w:cs="Tahoma"/>
        </w:rPr>
        <w:t xml:space="preserve"> quien paga su seguridad social</w:t>
      </w:r>
      <w:r w:rsidR="00463DAB">
        <w:rPr>
          <w:rFonts w:ascii="Tahoma" w:hAnsi="Tahoma" w:cs="Tahoma"/>
        </w:rPr>
        <w:t>,</w:t>
      </w:r>
      <w:r w:rsidR="00F95301" w:rsidRPr="00980C0B">
        <w:rPr>
          <w:rFonts w:ascii="Tahoma" w:hAnsi="Tahoma" w:cs="Tahoma"/>
        </w:rPr>
        <w:t xml:space="preserve"> y su esposa es la que lleva el sustento del hogar, lo que le ha generado crisis de depresión y angustia. </w:t>
      </w:r>
    </w:p>
    <w:p w:rsidR="000D1C50" w:rsidRPr="00980C0B" w:rsidRDefault="000D1C50" w:rsidP="00203465">
      <w:pPr>
        <w:pStyle w:val="Sansinterligne"/>
        <w:spacing w:line="276" w:lineRule="auto"/>
        <w:jc w:val="both"/>
        <w:rPr>
          <w:rFonts w:ascii="Tahoma" w:hAnsi="Tahoma" w:cs="Tahoma"/>
        </w:rPr>
      </w:pPr>
    </w:p>
    <w:p w:rsidR="00B5053F" w:rsidRPr="00980C0B" w:rsidRDefault="00A8190B" w:rsidP="00203465">
      <w:pPr>
        <w:pStyle w:val="Sansinterligne"/>
        <w:spacing w:line="276" w:lineRule="auto"/>
        <w:jc w:val="both"/>
        <w:rPr>
          <w:rFonts w:ascii="Tahoma" w:hAnsi="Tahoma" w:cs="Tahoma"/>
        </w:rPr>
      </w:pPr>
      <w:r>
        <w:rPr>
          <w:rFonts w:ascii="Tahoma" w:hAnsi="Tahoma" w:cs="Tahoma"/>
        </w:rPr>
        <w:tab/>
        <w:t>Por lo anterior, solicitó</w:t>
      </w:r>
      <w:r w:rsidR="00C67D86" w:rsidRPr="00980C0B">
        <w:rPr>
          <w:rFonts w:ascii="Tahoma" w:hAnsi="Tahoma" w:cs="Tahoma"/>
        </w:rPr>
        <w:t xml:space="preserve"> que se tutelen los derechos fundamentales del señor Luis Fernando Martínez Osorio</w:t>
      </w:r>
      <w:r w:rsidR="0094694F" w:rsidRPr="00980C0B">
        <w:rPr>
          <w:rFonts w:ascii="Tahoma" w:hAnsi="Tahoma" w:cs="Tahoma"/>
        </w:rPr>
        <w:t>;</w:t>
      </w:r>
      <w:r w:rsidR="00455F33" w:rsidRPr="00980C0B">
        <w:rPr>
          <w:rFonts w:ascii="Tahoma" w:hAnsi="Tahoma" w:cs="Tahoma"/>
        </w:rPr>
        <w:t xml:space="preserve"> </w:t>
      </w:r>
      <w:r w:rsidR="00C67D86" w:rsidRPr="00980C0B">
        <w:rPr>
          <w:rFonts w:ascii="Tahoma" w:hAnsi="Tahoma" w:cs="Tahoma"/>
        </w:rPr>
        <w:t>en consecuencia</w:t>
      </w:r>
      <w:r w:rsidR="00455F33" w:rsidRPr="00980C0B">
        <w:rPr>
          <w:rFonts w:ascii="Tahoma" w:hAnsi="Tahoma" w:cs="Tahoma"/>
        </w:rPr>
        <w:t>,</w:t>
      </w:r>
      <w:r w:rsidR="00C67D86" w:rsidRPr="00980C0B">
        <w:rPr>
          <w:rFonts w:ascii="Tahoma" w:hAnsi="Tahoma" w:cs="Tahoma"/>
        </w:rPr>
        <w:t xml:space="preserve"> se ordene de manera inmediata a Colpensiones y a la Nueva EPS</w:t>
      </w:r>
      <w:r w:rsidR="0094694F" w:rsidRPr="00980C0B">
        <w:rPr>
          <w:rFonts w:ascii="Tahoma" w:hAnsi="Tahoma" w:cs="Tahoma"/>
        </w:rPr>
        <w:t xml:space="preserve"> pagar todas las incapacidades generadas</w:t>
      </w:r>
      <w:r w:rsidR="00C67D86" w:rsidRPr="00980C0B">
        <w:rPr>
          <w:rFonts w:ascii="Tahoma" w:hAnsi="Tahoma" w:cs="Tahoma"/>
        </w:rPr>
        <w:t xml:space="preserve"> </w:t>
      </w:r>
      <w:r w:rsidR="0094694F" w:rsidRPr="00980C0B">
        <w:rPr>
          <w:rFonts w:ascii="Tahoma" w:hAnsi="Tahoma" w:cs="Tahoma"/>
        </w:rPr>
        <w:t>entre</w:t>
      </w:r>
      <w:r w:rsidR="00C67D86" w:rsidRPr="00980C0B">
        <w:rPr>
          <w:rFonts w:ascii="Tahoma" w:hAnsi="Tahoma" w:cs="Tahoma"/>
        </w:rPr>
        <w:t xml:space="preserve"> el 30 de agosto de 2012 y el 18 de diciembre de 2015, y las </w:t>
      </w:r>
      <w:r w:rsidR="00B5053F" w:rsidRPr="00980C0B">
        <w:rPr>
          <w:rFonts w:ascii="Tahoma" w:hAnsi="Tahoma" w:cs="Tahoma"/>
        </w:rPr>
        <w:t>que en el futuro se sigan causando hasta que se defina su situación</w:t>
      </w:r>
      <w:r w:rsidR="0094694F" w:rsidRPr="00980C0B">
        <w:rPr>
          <w:rFonts w:ascii="Tahoma" w:hAnsi="Tahoma" w:cs="Tahoma"/>
        </w:rPr>
        <w:t xml:space="preserve"> médico-</w:t>
      </w:r>
      <w:r w:rsidR="00B5053F" w:rsidRPr="00980C0B">
        <w:rPr>
          <w:rFonts w:ascii="Tahoma" w:hAnsi="Tahoma" w:cs="Tahoma"/>
        </w:rPr>
        <w:t xml:space="preserve">laboral. </w:t>
      </w:r>
    </w:p>
    <w:p w:rsidR="000D1C50" w:rsidRPr="00980C0B" w:rsidRDefault="000D1C50" w:rsidP="00980C0B">
      <w:pPr>
        <w:pStyle w:val="Sansinterligne"/>
        <w:spacing w:line="276" w:lineRule="auto"/>
        <w:jc w:val="both"/>
        <w:rPr>
          <w:rFonts w:ascii="Tahoma" w:hAnsi="Tahoma" w:cs="Tahoma"/>
          <w:color w:val="FF0000"/>
        </w:rPr>
      </w:pPr>
    </w:p>
    <w:p w:rsidR="00C73708" w:rsidRPr="00980C0B" w:rsidRDefault="00EB59F4" w:rsidP="006D6B15">
      <w:pPr>
        <w:pStyle w:val="Titre4"/>
        <w:numPr>
          <w:ilvl w:val="0"/>
          <w:numId w:val="2"/>
        </w:numPr>
        <w:tabs>
          <w:tab w:val="clear" w:pos="1080"/>
        </w:tabs>
        <w:spacing w:line="276" w:lineRule="auto"/>
        <w:ind w:left="0" w:firstLine="0"/>
        <w:rPr>
          <w:rFonts w:ascii="Tahoma" w:hAnsi="Tahoma" w:cs="Tahoma"/>
          <w:sz w:val="22"/>
          <w:szCs w:val="22"/>
        </w:rPr>
      </w:pPr>
      <w:r w:rsidRPr="00980C0B">
        <w:rPr>
          <w:rFonts w:ascii="Tahoma" w:hAnsi="Tahoma" w:cs="Tahoma"/>
          <w:sz w:val="22"/>
          <w:szCs w:val="22"/>
        </w:rPr>
        <w:t>Contestación de la demanda</w:t>
      </w:r>
    </w:p>
    <w:p w:rsidR="00203465" w:rsidRDefault="00203465" w:rsidP="006D6B15">
      <w:pPr>
        <w:spacing w:line="276" w:lineRule="auto"/>
        <w:rPr>
          <w:rFonts w:ascii="Tahoma" w:hAnsi="Tahoma" w:cs="Tahoma"/>
          <w:b/>
          <w:lang w:eastAsia="es-ES"/>
        </w:rPr>
      </w:pPr>
    </w:p>
    <w:p w:rsidR="00A16AE8" w:rsidRPr="00980C0B" w:rsidRDefault="00BC61FC" w:rsidP="006D6B15">
      <w:pPr>
        <w:spacing w:line="276" w:lineRule="auto"/>
        <w:rPr>
          <w:rFonts w:ascii="Tahoma" w:hAnsi="Tahoma" w:cs="Tahoma"/>
          <w:b/>
          <w:lang w:eastAsia="es-ES"/>
        </w:rPr>
      </w:pPr>
      <w:r w:rsidRPr="00980C0B">
        <w:rPr>
          <w:rFonts w:ascii="Tahoma" w:hAnsi="Tahoma" w:cs="Tahoma"/>
          <w:b/>
          <w:lang w:eastAsia="es-ES"/>
        </w:rPr>
        <w:t xml:space="preserve">Nueva </w:t>
      </w:r>
      <w:r w:rsidR="000211BA" w:rsidRPr="00980C0B">
        <w:rPr>
          <w:rFonts w:ascii="Tahoma" w:hAnsi="Tahoma" w:cs="Tahoma"/>
          <w:b/>
          <w:lang w:eastAsia="es-ES"/>
        </w:rPr>
        <w:t xml:space="preserve">Empresa Promotora de Salud- NUEVA </w:t>
      </w:r>
      <w:r w:rsidRPr="00980C0B">
        <w:rPr>
          <w:rFonts w:ascii="Tahoma" w:hAnsi="Tahoma" w:cs="Tahoma"/>
          <w:b/>
          <w:lang w:eastAsia="es-ES"/>
        </w:rPr>
        <w:t xml:space="preserve">EPS </w:t>
      </w:r>
    </w:p>
    <w:p w:rsidR="004B3FE9" w:rsidRPr="00980C0B" w:rsidRDefault="00203465" w:rsidP="006D6B15">
      <w:pPr>
        <w:pStyle w:val="Sansinterligne"/>
        <w:spacing w:line="276" w:lineRule="auto"/>
        <w:ind w:firstLine="708"/>
        <w:jc w:val="both"/>
        <w:rPr>
          <w:rFonts w:ascii="Tahoma" w:hAnsi="Tahoma" w:cs="Tahoma"/>
        </w:rPr>
      </w:pPr>
      <w:r>
        <w:rPr>
          <w:rFonts w:ascii="Tahoma" w:hAnsi="Tahoma" w:cs="Tahoma"/>
        </w:rPr>
        <w:t>La Nueva EPS señaló</w:t>
      </w:r>
      <w:r w:rsidR="00397FA0" w:rsidRPr="00980C0B">
        <w:rPr>
          <w:rFonts w:ascii="Tahoma" w:hAnsi="Tahoma" w:cs="Tahoma"/>
        </w:rPr>
        <w:t xml:space="preserve"> </w:t>
      </w:r>
      <w:r w:rsidR="004B3FE9" w:rsidRPr="00980C0B">
        <w:rPr>
          <w:rFonts w:ascii="Tahoma" w:hAnsi="Tahoma" w:cs="Tahoma"/>
        </w:rPr>
        <w:t xml:space="preserve">que el </w:t>
      </w:r>
      <w:r w:rsidR="00C81FC1" w:rsidRPr="00980C0B">
        <w:rPr>
          <w:rFonts w:ascii="Tahoma" w:hAnsi="Tahoma" w:cs="Tahoma"/>
        </w:rPr>
        <w:t>señor Luis Fernando Martínez Osorio</w:t>
      </w:r>
      <w:r w:rsidR="004B3FE9" w:rsidRPr="00980C0B">
        <w:rPr>
          <w:rFonts w:ascii="Tahoma" w:hAnsi="Tahoma" w:cs="Tahoma"/>
        </w:rPr>
        <w:t xml:space="preserve"> se encuentra </w:t>
      </w:r>
      <w:r w:rsidR="00C81FC1" w:rsidRPr="00980C0B">
        <w:rPr>
          <w:rFonts w:ascii="Tahoma" w:hAnsi="Tahoma" w:cs="Tahoma"/>
        </w:rPr>
        <w:t xml:space="preserve">activo como </w:t>
      </w:r>
      <w:r w:rsidR="004B3FE9" w:rsidRPr="00980C0B">
        <w:rPr>
          <w:rFonts w:ascii="Tahoma" w:hAnsi="Tahoma" w:cs="Tahoma"/>
        </w:rPr>
        <w:t>afiliado en el régimen contributivo</w:t>
      </w:r>
      <w:r w:rsidR="00C81FC1" w:rsidRPr="00980C0B">
        <w:rPr>
          <w:rFonts w:ascii="Tahoma" w:hAnsi="Tahoma" w:cs="Tahoma"/>
        </w:rPr>
        <w:t xml:space="preserve"> de esa entidad</w:t>
      </w:r>
      <w:r w:rsidR="004B3FE9" w:rsidRPr="00980C0B">
        <w:rPr>
          <w:rFonts w:ascii="Tahoma" w:hAnsi="Tahoma" w:cs="Tahoma"/>
        </w:rPr>
        <w:t xml:space="preserve">, que revisada la base de datos </w:t>
      </w:r>
      <w:r w:rsidR="00C81FC1" w:rsidRPr="00980C0B">
        <w:rPr>
          <w:rFonts w:ascii="Tahoma" w:hAnsi="Tahoma" w:cs="Tahoma"/>
        </w:rPr>
        <w:t>pudo establecer</w:t>
      </w:r>
      <w:r w:rsidR="004B3FE9" w:rsidRPr="00980C0B">
        <w:rPr>
          <w:rFonts w:ascii="Tahoma" w:hAnsi="Tahoma" w:cs="Tahoma"/>
        </w:rPr>
        <w:t xml:space="preserve"> que </w:t>
      </w:r>
      <w:r w:rsidR="00C81FC1" w:rsidRPr="00980C0B">
        <w:rPr>
          <w:rFonts w:ascii="Tahoma" w:hAnsi="Tahoma" w:cs="Tahoma"/>
        </w:rPr>
        <w:t xml:space="preserve">el usuario </w:t>
      </w:r>
      <w:r w:rsidR="00455F33" w:rsidRPr="00980C0B">
        <w:rPr>
          <w:rFonts w:ascii="Tahoma" w:hAnsi="Tahoma" w:cs="Tahoma"/>
        </w:rPr>
        <w:t xml:space="preserve">al 29 de agosto de 2012, </w:t>
      </w:r>
      <w:r w:rsidR="00C81FC1" w:rsidRPr="00980C0B">
        <w:rPr>
          <w:rFonts w:ascii="Tahoma" w:hAnsi="Tahoma" w:cs="Tahoma"/>
        </w:rPr>
        <w:t xml:space="preserve">presentó </w:t>
      </w:r>
      <w:r w:rsidR="00455F33" w:rsidRPr="00980C0B">
        <w:rPr>
          <w:rFonts w:ascii="Tahoma" w:hAnsi="Tahoma" w:cs="Tahoma"/>
        </w:rPr>
        <w:t>180 días continuos de incapacidad,</w:t>
      </w:r>
      <w:r w:rsidR="00C81FC1" w:rsidRPr="00980C0B">
        <w:rPr>
          <w:rFonts w:ascii="Tahoma" w:hAnsi="Tahoma" w:cs="Tahoma"/>
        </w:rPr>
        <w:t xml:space="preserve"> los cuales fueron pagados.</w:t>
      </w:r>
    </w:p>
    <w:p w:rsidR="00217390" w:rsidRPr="00980C0B" w:rsidRDefault="00217390" w:rsidP="006D6B15">
      <w:pPr>
        <w:pStyle w:val="Sansinterligne"/>
        <w:spacing w:line="276" w:lineRule="auto"/>
        <w:jc w:val="both"/>
        <w:rPr>
          <w:rFonts w:ascii="Tahoma" w:hAnsi="Tahoma" w:cs="Tahoma"/>
        </w:rPr>
      </w:pPr>
    </w:p>
    <w:p w:rsidR="00FE39C7" w:rsidRPr="00980C0B" w:rsidRDefault="007A058C" w:rsidP="006D6B15">
      <w:pPr>
        <w:pStyle w:val="Sansinterligne"/>
        <w:spacing w:line="276" w:lineRule="auto"/>
        <w:ind w:firstLine="708"/>
        <w:jc w:val="both"/>
        <w:rPr>
          <w:rFonts w:ascii="Tahoma" w:hAnsi="Tahoma" w:cs="Tahoma"/>
        </w:rPr>
      </w:pPr>
      <w:r>
        <w:rPr>
          <w:rFonts w:ascii="Tahoma" w:hAnsi="Tahoma" w:cs="Tahoma"/>
        </w:rPr>
        <w:t>Indicó</w:t>
      </w:r>
      <w:r w:rsidR="00217390" w:rsidRPr="00980C0B">
        <w:rPr>
          <w:rFonts w:ascii="Tahoma" w:hAnsi="Tahoma" w:cs="Tahoma"/>
        </w:rPr>
        <w:t xml:space="preserve"> que las reglas previstas para el reconocimiento y pago de las incapacidades laborales por parte de la entidad llamadas a cubrir esta obligación tiene fundamento en el parágrafo </w:t>
      </w:r>
      <w:r w:rsidR="004501D9" w:rsidRPr="00980C0B">
        <w:rPr>
          <w:rFonts w:ascii="Tahoma" w:hAnsi="Tahoma" w:cs="Tahoma"/>
        </w:rPr>
        <w:t>primero del artículo 40 del Decreto 1406 de 1999,</w:t>
      </w:r>
      <w:r>
        <w:rPr>
          <w:rFonts w:ascii="Tahoma" w:hAnsi="Tahoma" w:cs="Tahoma"/>
        </w:rPr>
        <w:t xml:space="preserve"> el</w:t>
      </w:r>
      <w:r w:rsidR="004501D9" w:rsidRPr="00980C0B">
        <w:rPr>
          <w:rFonts w:ascii="Tahoma" w:hAnsi="Tahoma" w:cs="Tahoma"/>
        </w:rPr>
        <w:t xml:space="preserve"> cual estableció que los 3 primeros d</w:t>
      </w:r>
      <w:r w:rsidR="00FE39C7" w:rsidRPr="00980C0B">
        <w:rPr>
          <w:rFonts w:ascii="Tahoma" w:hAnsi="Tahoma" w:cs="Tahoma"/>
        </w:rPr>
        <w:t xml:space="preserve">ías de incapacidad laboral originada por enfermedad común </w:t>
      </w:r>
      <w:r w:rsidR="00397FA0" w:rsidRPr="00980C0B">
        <w:rPr>
          <w:rFonts w:ascii="Tahoma" w:hAnsi="Tahoma" w:cs="Tahoma"/>
        </w:rPr>
        <w:t xml:space="preserve">serian pagados por el empleador. Posición que fue modificada por el artículo 1 del decreto 2943 de 2013, que redujo el término de 3 a 2 días. Entonces a partir del día 3  hasta el 180 el pago de las incapacidades corre a cargo de la E.P.S  y desde el día 181 hasta el 540 el pago de la misma estará a cargo del Fondo de Pensiones, al cual se encuentre afiliado el trabajador. </w:t>
      </w:r>
    </w:p>
    <w:p w:rsidR="00397FA0" w:rsidRPr="00980C0B" w:rsidRDefault="00397FA0" w:rsidP="006D6B15">
      <w:pPr>
        <w:pStyle w:val="Sansinterligne"/>
        <w:spacing w:line="276" w:lineRule="auto"/>
        <w:jc w:val="both"/>
        <w:rPr>
          <w:rFonts w:ascii="Tahoma" w:hAnsi="Tahoma" w:cs="Tahoma"/>
        </w:rPr>
      </w:pPr>
    </w:p>
    <w:p w:rsidR="00397FA0" w:rsidRPr="00980C0B" w:rsidRDefault="00397FA0" w:rsidP="006D6B15">
      <w:pPr>
        <w:pStyle w:val="Sansinterligne"/>
        <w:spacing w:line="276" w:lineRule="auto"/>
        <w:ind w:firstLine="708"/>
        <w:jc w:val="both"/>
        <w:rPr>
          <w:rFonts w:ascii="Tahoma" w:hAnsi="Tahoma" w:cs="Tahoma"/>
        </w:rPr>
      </w:pPr>
      <w:r w:rsidRPr="00980C0B">
        <w:rPr>
          <w:rFonts w:ascii="Tahoma" w:hAnsi="Tahoma" w:cs="Tahoma"/>
        </w:rPr>
        <w:t>Refi</w:t>
      </w:r>
      <w:r w:rsidR="007A058C">
        <w:rPr>
          <w:rFonts w:ascii="Tahoma" w:hAnsi="Tahoma" w:cs="Tahoma"/>
        </w:rPr>
        <w:t>rió</w:t>
      </w:r>
      <w:r w:rsidRPr="00980C0B">
        <w:rPr>
          <w:rFonts w:ascii="Tahoma" w:hAnsi="Tahoma" w:cs="Tahoma"/>
        </w:rPr>
        <w:t xml:space="preserve"> que para que dicha obligación sea asumida por el Fondo de Pensiones, debe cumplirse con las 3 condiciones que plantea la norma a sa</w:t>
      </w:r>
      <w:r w:rsidR="00B476AA" w:rsidRPr="00980C0B">
        <w:rPr>
          <w:rFonts w:ascii="Tahoma" w:hAnsi="Tahoma" w:cs="Tahoma"/>
        </w:rPr>
        <w:t>ber: i) que medie concepto favorable de rehabilitación, ii) que el concepto sea emitido a los 120 días,</w:t>
      </w:r>
      <w:r w:rsidR="006743F1" w:rsidRPr="00980C0B">
        <w:rPr>
          <w:rFonts w:ascii="Tahoma" w:hAnsi="Tahoma" w:cs="Tahoma"/>
        </w:rPr>
        <w:t xml:space="preserve"> y</w:t>
      </w:r>
      <w:r w:rsidR="00B476AA" w:rsidRPr="00980C0B">
        <w:rPr>
          <w:rFonts w:ascii="Tahoma" w:hAnsi="Tahoma" w:cs="Tahoma"/>
        </w:rPr>
        <w:t xml:space="preserve"> iii) que sea enviado antes de cumplirse el día 150, ya que de no cumplirse con alguna de estas reglas, será la EPS la responsable del pago del subsidio equivalente a la incapacidad desde el día 181. </w:t>
      </w:r>
    </w:p>
    <w:p w:rsidR="006246DB" w:rsidRPr="00980C0B" w:rsidRDefault="006246DB" w:rsidP="006D6B15">
      <w:pPr>
        <w:pStyle w:val="Sansinterligne"/>
        <w:spacing w:line="276" w:lineRule="auto"/>
        <w:ind w:firstLine="708"/>
        <w:jc w:val="both"/>
        <w:rPr>
          <w:rFonts w:ascii="Tahoma" w:hAnsi="Tahoma" w:cs="Tahoma"/>
        </w:rPr>
      </w:pPr>
    </w:p>
    <w:p w:rsidR="002A2712" w:rsidRPr="00980C0B" w:rsidRDefault="00725B75" w:rsidP="006D6B15">
      <w:pPr>
        <w:pStyle w:val="Sansinterligne"/>
        <w:spacing w:line="276" w:lineRule="auto"/>
        <w:jc w:val="both"/>
        <w:rPr>
          <w:rFonts w:ascii="Tahoma" w:hAnsi="Tahoma" w:cs="Tahoma"/>
        </w:rPr>
      </w:pPr>
      <w:r w:rsidRPr="00980C0B">
        <w:rPr>
          <w:rFonts w:ascii="Tahoma" w:hAnsi="Tahoma" w:cs="Tahoma"/>
        </w:rPr>
        <w:tab/>
        <w:t>Señal</w:t>
      </w:r>
      <w:r w:rsidR="007A058C">
        <w:rPr>
          <w:rFonts w:ascii="Tahoma" w:hAnsi="Tahoma" w:cs="Tahoma"/>
        </w:rPr>
        <w:t>ó</w:t>
      </w:r>
      <w:r w:rsidRPr="00980C0B">
        <w:rPr>
          <w:rFonts w:ascii="Tahoma" w:hAnsi="Tahoma" w:cs="Tahoma"/>
        </w:rPr>
        <w:t xml:space="preserve"> que</w:t>
      </w:r>
      <w:r w:rsidR="002A2712" w:rsidRPr="00980C0B">
        <w:rPr>
          <w:rFonts w:ascii="Tahoma" w:hAnsi="Tahoma" w:cs="Tahoma"/>
        </w:rPr>
        <w:t xml:space="preserve"> la Corte C</w:t>
      </w:r>
      <w:r w:rsidR="00531A4C">
        <w:rPr>
          <w:rFonts w:ascii="Tahoma" w:hAnsi="Tahoma" w:cs="Tahoma"/>
        </w:rPr>
        <w:t>onstitucional reconoció el vacío</w:t>
      </w:r>
      <w:r w:rsidR="002A2712" w:rsidRPr="00980C0B">
        <w:rPr>
          <w:rFonts w:ascii="Tahoma" w:hAnsi="Tahoma" w:cs="Tahoma"/>
        </w:rPr>
        <w:t xml:space="preserve"> legal o normativo debido a la inexistencia de una Entidad obligada a reconocer y pagar las incapacidades superiores a 540 días, por lo que no es posible declarar que la EPS o el Fondo de Pensiones vulnere los Derechos de los afiliados cuando se presente esta contingencia.</w:t>
      </w:r>
    </w:p>
    <w:p w:rsidR="002A2712" w:rsidRPr="00980C0B" w:rsidRDefault="002A2712" w:rsidP="006D6B15">
      <w:pPr>
        <w:pStyle w:val="Sansinterligne"/>
        <w:spacing w:line="276" w:lineRule="auto"/>
        <w:jc w:val="both"/>
        <w:rPr>
          <w:rFonts w:ascii="Tahoma" w:hAnsi="Tahoma" w:cs="Tahoma"/>
        </w:rPr>
      </w:pPr>
    </w:p>
    <w:p w:rsidR="00605129" w:rsidRPr="00980C0B" w:rsidRDefault="00531A4C" w:rsidP="006D6B15">
      <w:pPr>
        <w:pStyle w:val="Sansinterligne"/>
        <w:spacing w:line="276" w:lineRule="auto"/>
        <w:ind w:firstLine="708"/>
        <w:jc w:val="both"/>
        <w:rPr>
          <w:rFonts w:ascii="Tahoma" w:hAnsi="Tahoma" w:cs="Tahoma"/>
        </w:rPr>
      </w:pPr>
      <w:r>
        <w:rPr>
          <w:rFonts w:ascii="Tahoma" w:hAnsi="Tahoma" w:cs="Tahoma"/>
        </w:rPr>
        <w:t>Ante el vacío de la normativa</w:t>
      </w:r>
      <w:r w:rsidR="000C6CD5" w:rsidRPr="00980C0B">
        <w:rPr>
          <w:rFonts w:ascii="Tahoma" w:hAnsi="Tahoma" w:cs="Tahoma"/>
        </w:rPr>
        <w:t xml:space="preserve">, la Corte </w:t>
      </w:r>
      <w:r w:rsidR="006743F1" w:rsidRPr="00980C0B">
        <w:rPr>
          <w:rFonts w:ascii="Tahoma" w:hAnsi="Tahoma" w:cs="Tahoma"/>
        </w:rPr>
        <w:t>Constitucional ha establecido</w:t>
      </w:r>
      <w:r w:rsidR="00CA0052" w:rsidRPr="00980C0B">
        <w:rPr>
          <w:rFonts w:ascii="Tahoma" w:hAnsi="Tahoma" w:cs="Tahoma"/>
        </w:rPr>
        <w:t xml:space="preserve">, </w:t>
      </w:r>
      <w:r w:rsidR="000C6CD5" w:rsidRPr="00980C0B">
        <w:rPr>
          <w:rFonts w:ascii="Tahoma" w:hAnsi="Tahoma" w:cs="Tahoma"/>
        </w:rPr>
        <w:t xml:space="preserve">que lo pertinente por parte </w:t>
      </w:r>
      <w:r w:rsidR="00605129" w:rsidRPr="00980C0B">
        <w:rPr>
          <w:rFonts w:ascii="Tahoma" w:hAnsi="Tahoma" w:cs="Tahoma"/>
        </w:rPr>
        <w:t>del Juez e</w:t>
      </w:r>
      <w:r>
        <w:rPr>
          <w:rFonts w:ascii="Tahoma" w:hAnsi="Tahoma" w:cs="Tahoma"/>
        </w:rPr>
        <w:t>n</w:t>
      </w:r>
      <w:r w:rsidR="00605129" w:rsidRPr="00980C0B">
        <w:rPr>
          <w:rFonts w:ascii="Tahoma" w:hAnsi="Tahoma" w:cs="Tahoma"/>
        </w:rPr>
        <w:t xml:space="preserve"> ese tipo de acciones de tutela es resolver la solicitud ciudadana haciendo la</w:t>
      </w:r>
      <w:r>
        <w:rPr>
          <w:rFonts w:ascii="Tahoma" w:hAnsi="Tahoma" w:cs="Tahoma"/>
        </w:rPr>
        <w:t xml:space="preserve"> salvedad de no tener certeza a</w:t>
      </w:r>
      <w:r w:rsidR="00605129" w:rsidRPr="00980C0B">
        <w:rPr>
          <w:rFonts w:ascii="Tahoma" w:hAnsi="Tahoma" w:cs="Tahoma"/>
        </w:rPr>
        <w:t xml:space="preserve">cerca de quien debe pagar o responder por la prestación, pero en todo caso proteger el derecho al mínimo vital del accionante. </w:t>
      </w:r>
    </w:p>
    <w:p w:rsidR="00590675" w:rsidRPr="00980C0B" w:rsidRDefault="00590675" w:rsidP="006D6B15">
      <w:pPr>
        <w:pStyle w:val="Sansinterligne"/>
        <w:spacing w:line="276" w:lineRule="auto"/>
        <w:jc w:val="both"/>
        <w:rPr>
          <w:rFonts w:ascii="Tahoma" w:hAnsi="Tahoma" w:cs="Tahoma"/>
        </w:rPr>
      </w:pPr>
    </w:p>
    <w:p w:rsidR="00292D45" w:rsidRPr="00980C0B" w:rsidRDefault="007A058C" w:rsidP="006D6B15">
      <w:pPr>
        <w:pStyle w:val="Sansinterligne"/>
        <w:spacing w:line="276" w:lineRule="auto"/>
        <w:jc w:val="both"/>
        <w:rPr>
          <w:rFonts w:ascii="Tahoma" w:hAnsi="Tahoma" w:cs="Tahoma"/>
        </w:rPr>
      </w:pPr>
      <w:r>
        <w:rPr>
          <w:rFonts w:ascii="Tahoma" w:hAnsi="Tahoma" w:cs="Tahoma"/>
        </w:rPr>
        <w:lastRenderedPageBreak/>
        <w:tab/>
        <w:t>Indicó</w:t>
      </w:r>
      <w:r w:rsidR="00292D45" w:rsidRPr="00980C0B">
        <w:rPr>
          <w:rFonts w:ascii="Tahoma" w:hAnsi="Tahoma" w:cs="Tahoma"/>
        </w:rPr>
        <w:t xml:space="preserve"> que la Corte Constitucional en la sentencia T </w:t>
      </w:r>
      <w:r>
        <w:rPr>
          <w:rFonts w:ascii="Tahoma" w:hAnsi="Tahoma" w:cs="Tahoma"/>
        </w:rPr>
        <w:t xml:space="preserve">- </w:t>
      </w:r>
      <w:r w:rsidR="00292D45" w:rsidRPr="00980C0B">
        <w:rPr>
          <w:rFonts w:ascii="Tahoma" w:hAnsi="Tahoma" w:cs="Tahoma"/>
        </w:rPr>
        <w:t xml:space="preserve">876 de 2013, estableció unas reglas para suplir </w:t>
      </w:r>
      <w:r w:rsidR="00536C42" w:rsidRPr="00980C0B">
        <w:rPr>
          <w:rFonts w:ascii="Tahoma" w:hAnsi="Tahoma" w:cs="Tahoma"/>
        </w:rPr>
        <w:t>el vació normativo existente, aclarando que el pago se encuentra a cargo del sistema general de pensiones, bajo unos presupuestos como</w:t>
      </w:r>
      <w:r w:rsidR="00DE0F92" w:rsidRPr="00980C0B">
        <w:rPr>
          <w:rFonts w:ascii="Tahoma" w:hAnsi="Tahoma" w:cs="Tahoma"/>
        </w:rPr>
        <w:t>:</w:t>
      </w:r>
      <w:r w:rsidR="00536C42" w:rsidRPr="00980C0B">
        <w:rPr>
          <w:rFonts w:ascii="Tahoma" w:hAnsi="Tahoma" w:cs="Tahoma"/>
        </w:rPr>
        <w:t xml:space="preserve"> </w:t>
      </w:r>
      <w:r w:rsidR="00292D45" w:rsidRPr="00980C0B">
        <w:rPr>
          <w:rFonts w:ascii="Tahoma" w:hAnsi="Tahoma" w:cs="Tahoma"/>
        </w:rPr>
        <w:t xml:space="preserve"> i) la existencia de u</w:t>
      </w:r>
      <w:r w:rsidR="002B0C08">
        <w:rPr>
          <w:rFonts w:ascii="Tahoma" w:hAnsi="Tahoma" w:cs="Tahoma"/>
        </w:rPr>
        <w:t>n diagnóstico mé</w:t>
      </w:r>
      <w:r w:rsidR="00292D45" w:rsidRPr="00980C0B">
        <w:rPr>
          <w:rFonts w:ascii="Tahoma" w:hAnsi="Tahoma" w:cs="Tahoma"/>
        </w:rPr>
        <w:t>dico favorable de rehabilitación, ii)</w:t>
      </w:r>
      <w:r>
        <w:rPr>
          <w:rFonts w:ascii="Tahoma" w:hAnsi="Tahoma" w:cs="Tahoma"/>
        </w:rPr>
        <w:t xml:space="preserve"> </w:t>
      </w:r>
      <w:r w:rsidR="00292D45" w:rsidRPr="00980C0B">
        <w:rPr>
          <w:rFonts w:ascii="Tahoma" w:hAnsi="Tahoma" w:cs="Tahoma"/>
        </w:rPr>
        <w:t>el no haber sido calificado, iii) que el trámite solo se puede iniciar después de cumplir 135 días de incapacidad, iv) que se debe contar más de 180 días de incapacidad continua, además de que, v) la enfermedad sea de origen común y iv)contar con una afiliación al fondo de pensiones.</w:t>
      </w:r>
    </w:p>
    <w:p w:rsidR="00605129" w:rsidRPr="00980C0B" w:rsidRDefault="00605129" w:rsidP="006D6B15">
      <w:pPr>
        <w:pStyle w:val="Sansinterligne"/>
        <w:spacing w:line="276" w:lineRule="auto"/>
        <w:jc w:val="both"/>
        <w:rPr>
          <w:rFonts w:ascii="Tahoma" w:hAnsi="Tahoma" w:cs="Tahoma"/>
        </w:rPr>
      </w:pPr>
    </w:p>
    <w:p w:rsidR="003A7462" w:rsidRPr="00980C0B" w:rsidRDefault="003A7462" w:rsidP="006D6B15">
      <w:pPr>
        <w:pStyle w:val="Sansinterligne"/>
        <w:spacing w:line="276" w:lineRule="auto"/>
        <w:ind w:firstLine="708"/>
        <w:jc w:val="both"/>
        <w:rPr>
          <w:rFonts w:ascii="Tahoma" w:hAnsi="Tahoma" w:cs="Tahoma"/>
        </w:rPr>
      </w:pPr>
      <w:r w:rsidRPr="00980C0B">
        <w:rPr>
          <w:rFonts w:ascii="Tahoma" w:hAnsi="Tahoma" w:cs="Tahoma"/>
        </w:rPr>
        <w:t>Señal</w:t>
      </w:r>
      <w:r w:rsidR="007A058C">
        <w:rPr>
          <w:rFonts w:ascii="Tahoma" w:hAnsi="Tahoma" w:cs="Tahoma"/>
        </w:rPr>
        <w:t>ó</w:t>
      </w:r>
      <w:r w:rsidRPr="00980C0B">
        <w:rPr>
          <w:rFonts w:ascii="Tahoma" w:hAnsi="Tahoma" w:cs="Tahoma"/>
        </w:rPr>
        <w:t xml:space="preserve"> que la Corte Constitucional en sentencia T-097 de 2015 </w:t>
      </w:r>
      <w:r w:rsidR="00162BDD">
        <w:rPr>
          <w:rFonts w:ascii="Tahoma" w:hAnsi="Tahoma" w:cs="Tahoma"/>
        </w:rPr>
        <w:t xml:space="preserve">indicó </w:t>
      </w:r>
      <w:r w:rsidRPr="00980C0B">
        <w:rPr>
          <w:rFonts w:ascii="Tahoma" w:hAnsi="Tahoma" w:cs="Tahoma"/>
        </w:rPr>
        <w:t>que el pago de las incapacidades que se generen después del día 180, son responsabilidad del Fondo de Pensiones</w:t>
      </w:r>
      <w:r w:rsidR="00162BDD">
        <w:rPr>
          <w:rFonts w:ascii="Tahoma" w:hAnsi="Tahoma" w:cs="Tahoma"/>
        </w:rPr>
        <w:t>, sin poner un límite temporal a</w:t>
      </w:r>
      <w:r w:rsidRPr="00980C0B">
        <w:rPr>
          <w:rFonts w:ascii="Tahoma" w:hAnsi="Tahoma" w:cs="Tahoma"/>
        </w:rPr>
        <w:t xml:space="preserve"> esta obligación.</w:t>
      </w:r>
    </w:p>
    <w:p w:rsidR="00E7073E" w:rsidRPr="00980C0B" w:rsidRDefault="00E7073E" w:rsidP="006D6B15">
      <w:pPr>
        <w:pStyle w:val="Sansinterligne"/>
        <w:spacing w:line="276" w:lineRule="auto"/>
        <w:jc w:val="both"/>
        <w:rPr>
          <w:rFonts w:ascii="Tahoma" w:hAnsi="Tahoma" w:cs="Tahoma"/>
        </w:rPr>
      </w:pPr>
    </w:p>
    <w:p w:rsidR="0061100B" w:rsidRPr="00980C0B" w:rsidRDefault="00524701" w:rsidP="006D6B15">
      <w:pPr>
        <w:pStyle w:val="Sansinterligne"/>
        <w:spacing w:line="276" w:lineRule="auto"/>
        <w:ind w:firstLine="708"/>
        <w:jc w:val="both"/>
        <w:rPr>
          <w:rFonts w:ascii="Tahoma" w:hAnsi="Tahoma" w:cs="Tahoma"/>
        </w:rPr>
      </w:pPr>
      <w:r w:rsidRPr="00980C0B">
        <w:rPr>
          <w:rFonts w:ascii="Tahoma" w:hAnsi="Tahoma" w:cs="Tahoma"/>
        </w:rPr>
        <w:t>De confo</w:t>
      </w:r>
      <w:r w:rsidR="00162BDD">
        <w:rPr>
          <w:rFonts w:ascii="Tahoma" w:hAnsi="Tahoma" w:cs="Tahoma"/>
        </w:rPr>
        <w:t>rmidad con lo expuesto, solicitó</w:t>
      </w:r>
      <w:r w:rsidRPr="00980C0B">
        <w:rPr>
          <w:rFonts w:ascii="Tahoma" w:hAnsi="Tahoma" w:cs="Tahoma"/>
        </w:rPr>
        <w:t xml:space="preserve"> </w:t>
      </w:r>
      <w:r w:rsidR="00F16E8B" w:rsidRPr="00980C0B">
        <w:rPr>
          <w:rFonts w:ascii="Tahoma" w:hAnsi="Tahoma" w:cs="Tahoma"/>
        </w:rPr>
        <w:t xml:space="preserve"> </w:t>
      </w:r>
      <w:r w:rsidRPr="00980C0B">
        <w:rPr>
          <w:rFonts w:ascii="Tahoma" w:hAnsi="Tahoma" w:cs="Tahoma"/>
        </w:rPr>
        <w:t xml:space="preserve">no conceder la acción de tutela en contra de la Nueva EPS, teniendo en cuenta que cumplió con su obligación con el pago de los 180 días de incapacidad garantizando los derechos del afiliado. Igualmente que se </w:t>
      </w:r>
      <w:r w:rsidR="00F33A81" w:rsidRPr="00980C0B">
        <w:rPr>
          <w:rFonts w:ascii="Tahoma" w:hAnsi="Tahoma" w:cs="Tahoma"/>
        </w:rPr>
        <w:t>exhorte</w:t>
      </w:r>
      <w:r w:rsidRPr="00980C0B">
        <w:rPr>
          <w:rFonts w:ascii="Tahoma" w:hAnsi="Tahoma" w:cs="Tahoma"/>
        </w:rPr>
        <w:t xml:space="preserve"> a Colpensiones a pagar las incapacidades superiores a 180 días.</w:t>
      </w:r>
    </w:p>
    <w:p w:rsidR="00BC61FC" w:rsidRPr="00980C0B" w:rsidRDefault="00BC61FC" w:rsidP="006D6B15">
      <w:pPr>
        <w:pStyle w:val="Sansinterligne"/>
        <w:spacing w:line="276" w:lineRule="auto"/>
        <w:ind w:firstLine="708"/>
        <w:jc w:val="both"/>
        <w:rPr>
          <w:rFonts w:ascii="Tahoma" w:hAnsi="Tahoma" w:cs="Tahoma"/>
        </w:rPr>
      </w:pPr>
    </w:p>
    <w:p w:rsidR="00BC61FC" w:rsidRPr="006D6B15" w:rsidRDefault="00BC61FC" w:rsidP="006D6B15">
      <w:pPr>
        <w:pStyle w:val="Sansinterligne"/>
        <w:spacing w:line="276" w:lineRule="auto"/>
        <w:ind w:firstLine="708"/>
        <w:jc w:val="both"/>
        <w:rPr>
          <w:rFonts w:ascii="Tahoma" w:hAnsi="Tahoma" w:cs="Tahoma"/>
          <w:b/>
        </w:rPr>
      </w:pPr>
      <w:r w:rsidRPr="006D6B15">
        <w:rPr>
          <w:rFonts w:ascii="Tahoma" w:hAnsi="Tahoma" w:cs="Tahoma"/>
          <w:b/>
        </w:rPr>
        <w:t>Administradora Colombiana de Pensiones-Colpensiones</w:t>
      </w:r>
    </w:p>
    <w:p w:rsidR="00524701" w:rsidRPr="006D6B15" w:rsidRDefault="00524701" w:rsidP="006D6B15">
      <w:pPr>
        <w:pStyle w:val="Sansinterligne"/>
        <w:spacing w:line="276" w:lineRule="auto"/>
        <w:jc w:val="both"/>
        <w:rPr>
          <w:rFonts w:ascii="Tahoma" w:hAnsi="Tahoma" w:cs="Tahoma"/>
        </w:rPr>
      </w:pPr>
    </w:p>
    <w:p w:rsidR="00BC61FC" w:rsidRPr="006D6B15" w:rsidRDefault="00BC61FC" w:rsidP="006D6B15">
      <w:pPr>
        <w:pStyle w:val="Sansinterligne"/>
        <w:spacing w:line="276" w:lineRule="auto"/>
        <w:jc w:val="both"/>
        <w:rPr>
          <w:rFonts w:ascii="Tahoma" w:hAnsi="Tahoma" w:cs="Tahoma"/>
        </w:rPr>
      </w:pPr>
      <w:r w:rsidRPr="006D6B15">
        <w:rPr>
          <w:rFonts w:ascii="Tahoma" w:hAnsi="Tahoma" w:cs="Tahoma"/>
        </w:rPr>
        <w:t>Colpensiones no se pronunció frente a los hechos y pretensiones de la demanda.</w:t>
      </w:r>
    </w:p>
    <w:p w:rsidR="00524701" w:rsidRPr="006D6B15" w:rsidRDefault="00524701" w:rsidP="006D6B15">
      <w:pPr>
        <w:pStyle w:val="Sansinterligne"/>
        <w:spacing w:line="276" w:lineRule="auto"/>
        <w:ind w:firstLine="708"/>
        <w:jc w:val="both"/>
        <w:rPr>
          <w:rFonts w:ascii="Tahoma" w:hAnsi="Tahoma" w:cs="Tahoma"/>
        </w:rPr>
      </w:pPr>
    </w:p>
    <w:p w:rsidR="00C73708" w:rsidRPr="006D6B15" w:rsidRDefault="003D0AE9" w:rsidP="006D6B15">
      <w:pPr>
        <w:pStyle w:val="Titre4"/>
        <w:numPr>
          <w:ilvl w:val="0"/>
          <w:numId w:val="2"/>
        </w:numPr>
        <w:tabs>
          <w:tab w:val="clear" w:pos="1080"/>
        </w:tabs>
        <w:spacing w:line="276" w:lineRule="auto"/>
        <w:ind w:left="0" w:firstLine="0"/>
        <w:rPr>
          <w:rFonts w:ascii="Tahoma" w:hAnsi="Tahoma" w:cs="Tahoma"/>
          <w:sz w:val="22"/>
          <w:szCs w:val="22"/>
        </w:rPr>
      </w:pPr>
      <w:r w:rsidRPr="006D6B15">
        <w:rPr>
          <w:rFonts w:ascii="Tahoma" w:hAnsi="Tahoma" w:cs="Tahoma"/>
          <w:sz w:val="22"/>
          <w:szCs w:val="22"/>
        </w:rPr>
        <w:t>Providencia impugnada</w:t>
      </w:r>
    </w:p>
    <w:p w:rsidR="00C73708" w:rsidRPr="006D6B15" w:rsidRDefault="00C73708" w:rsidP="006D6B15">
      <w:pPr>
        <w:pStyle w:val="Sansinterligne"/>
        <w:spacing w:line="276" w:lineRule="auto"/>
      </w:pPr>
    </w:p>
    <w:p w:rsidR="00D9663F" w:rsidRPr="006D6B15" w:rsidRDefault="003C217E" w:rsidP="006D6B15">
      <w:pPr>
        <w:spacing w:after="0" w:line="276" w:lineRule="auto"/>
        <w:ind w:firstLine="708"/>
        <w:jc w:val="both"/>
        <w:rPr>
          <w:rFonts w:ascii="Tahoma" w:hAnsi="Tahoma" w:cs="Tahoma"/>
        </w:rPr>
      </w:pPr>
      <w:r w:rsidRPr="006D6B15">
        <w:rPr>
          <w:rFonts w:ascii="Tahoma" w:hAnsi="Tahoma" w:cs="Tahoma"/>
        </w:rPr>
        <w:t>La</w:t>
      </w:r>
      <w:r w:rsidR="00E662DB" w:rsidRPr="006D6B15">
        <w:rPr>
          <w:rFonts w:ascii="Tahoma" w:hAnsi="Tahoma" w:cs="Tahoma"/>
        </w:rPr>
        <w:t xml:space="preserve"> J</w:t>
      </w:r>
      <w:r w:rsidR="003D0AE9" w:rsidRPr="006D6B15">
        <w:rPr>
          <w:rFonts w:ascii="Tahoma" w:hAnsi="Tahoma" w:cs="Tahoma"/>
        </w:rPr>
        <w:t>uez</w:t>
      </w:r>
      <w:r w:rsidR="0032225B" w:rsidRPr="006D6B15">
        <w:rPr>
          <w:rFonts w:ascii="Tahoma" w:hAnsi="Tahoma" w:cs="Tahoma"/>
        </w:rPr>
        <w:t>a</w:t>
      </w:r>
      <w:r w:rsidR="00E662DB" w:rsidRPr="006D6B15">
        <w:rPr>
          <w:rFonts w:ascii="Tahoma" w:hAnsi="Tahoma" w:cs="Tahoma"/>
        </w:rPr>
        <w:t xml:space="preserve"> de primer</w:t>
      </w:r>
      <w:r w:rsidR="009D727D" w:rsidRPr="006D6B15">
        <w:rPr>
          <w:rFonts w:ascii="Tahoma" w:hAnsi="Tahoma" w:cs="Tahoma"/>
        </w:rPr>
        <w:t xml:space="preserve"> grado,</w:t>
      </w:r>
      <w:r w:rsidR="006A1953" w:rsidRPr="006D6B15">
        <w:rPr>
          <w:rFonts w:ascii="Tahoma" w:hAnsi="Tahoma" w:cs="Tahoma"/>
        </w:rPr>
        <w:t xml:space="preserve"> </w:t>
      </w:r>
      <w:r w:rsidR="009D727D" w:rsidRPr="006D6B15">
        <w:rPr>
          <w:rFonts w:ascii="Tahoma" w:hAnsi="Tahoma" w:cs="Tahoma"/>
        </w:rPr>
        <w:t>tuteló</w:t>
      </w:r>
      <w:r w:rsidR="00D9663F" w:rsidRPr="006D6B15">
        <w:rPr>
          <w:rFonts w:ascii="Tahoma" w:hAnsi="Tahoma" w:cs="Tahoma"/>
        </w:rPr>
        <w:t xml:space="preserve"> los</w:t>
      </w:r>
      <w:r w:rsidR="00A81760" w:rsidRPr="006D6B15">
        <w:rPr>
          <w:rFonts w:ascii="Tahoma" w:hAnsi="Tahoma" w:cs="Tahoma"/>
        </w:rPr>
        <w:t xml:space="preserve"> derecho</w:t>
      </w:r>
      <w:r w:rsidR="00D9663F" w:rsidRPr="006D6B15">
        <w:rPr>
          <w:rFonts w:ascii="Tahoma" w:hAnsi="Tahoma" w:cs="Tahoma"/>
        </w:rPr>
        <w:t>s</w:t>
      </w:r>
      <w:r w:rsidR="00A81760" w:rsidRPr="006D6B15">
        <w:rPr>
          <w:rFonts w:ascii="Tahoma" w:hAnsi="Tahoma" w:cs="Tahoma"/>
        </w:rPr>
        <w:t xml:space="preserve"> </w:t>
      </w:r>
      <w:r w:rsidR="00D9663F" w:rsidRPr="006D6B15">
        <w:rPr>
          <w:rFonts w:ascii="Tahoma" w:hAnsi="Tahoma" w:cs="Tahoma"/>
        </w:rPr>
        <w:t xml:space="preserve">al mínimo vital y a la vida digna </w:t>
      </w:r>
      <w:r w:rsidR="00A81760" w:rsidRPr="006D6B15">
        <w:rPr>
          <w:rFonts w:ascii="Tahoma" w:hAnsi="Tahoma" w:cs="Tahoma"/>
        </w:rPr>
        <w:t xml:space="preserve"> del accionante y </w:t>
      </w:r>
      <w:r w:rsidR="005F389C" w:rsidRPr="006D6B15">
        <w:rPr>
          <w:rFonts w:ascii="Tahoma" w:hAnsi="Tahoma" w:cs="Tahoma"/>
        </w:rPr>
        <w:t xml:space="preserve"> ordenó</w:t>
      </w:r>
      <w:r w:rsidR="00482EF4" w:rsidRPr="006D6B15">
        <w:rPr>
          <w:rFonts w:ascii="Tahoma" w:hAnsi="Tahoma" w:cs="Tahoma"/>
        </w:rPr>
        <w:t xml:space="preserve"> a la </w:t>
      </w:r>
      <w:r w:rsidR="00D9663F" w:rsidRPr="006D6B15">
        <w:rPr>
          <w:rFonts w:ascii="Tahoma" w:hAnsi="Tahoma" w:cs="Tahoma"/>
        </w:rPr>
        <w:t>Administradora Colombiana de Pensiones-Colpensiones  que en el término de 48 horas siguientes a la notificación de la sentencia cancele al señor Luis Fernando Martínez Osorio las incapacidades generadas por la Nueva EPS hasta concurrencia del día 540 de incapacidad. De igual manera a la NUEVA EPS a pagar las incapacidades generadas con posterioridad al día 541</w:t>
      </w:r>
      <w:r w:rsidR="00A96543" w:rsidRPr="006D6B15">
        <w:rPr>
          <w:rFonts w:ascii="Tahoma" w:hAnsi="Tahoma" w:cs="Tahoma"/>
        </w:rPr>
        <w:t>.</w:t>
      </w:r>
    </w:p>
    <w:p w:rsidR="00D9663F" w:rsidRPr="006D6B15" w:rsidRDefault="00D9663F" w:rsidP="006D6B15">
      <w:pPr>
        <w:spacing w:after="0" w:line="276" w:lineRule="auto"/>
        <w:ind w:firstLine="708"/>
        <w:jc w:val="both"/>
        <w:rPr>
          <w:rFonts w:ascii="Tahoma" w:hAnsi="Tahoma" w:cs="Tahoma"/>
        </w:rPr>
      </w:pPr>
    </w:p>
    <w:p w:rsidR="00855BCC" w:rsidRPr="006D6B15" w:rsidRDefault="00DA0DAC" w:rsidP="006D6B15">
      <w:pPr>
        <w:spacing w:after="0" w:line="276" w:lineRule="auto"/>
        <w:ind w:firstLine="708"/>
        <w:jc w:val="both"/>
        <w:rPr>
          <w:rFonts w:ascii="Tahoma" w:hAnsi="Tahoma" w:cs="Tahoma"/>
        </w:rPr>
      </w:pPr>
      <w:r w:rsidRPr="006D6B15">
        <w:rPr>
          <w:rFonts w:ascii="Tahoma" w:hAnsi="Tahoma" w:cs="Tahoma"/>
        </w:rPr>
        <w:t>Para llegar a tal conclusión</w:t>
      </w:r>
      <w:r w:rsidR="00BC5A3B" w:rsidRPr="006D6B15">
        <w:rPr>
          <w:rFonts w:ascii="Tahoma" w:hAnsi="Tahoma" w:cs="Tahoma"/>
        </w:rPr>
        <w:t xml:space="preserve"> </w:t>
      </w:r>
      <w:r w:rsidR="00C31274" w:rsidRPr="006D6B15">
        <w:rPr>
          <w:rFonts w:ascii="Tahoma" w:hAnsi="Tahoma" w:cs="Tahoma"/>
        </w:rPr>
        <w:t xml:space="preserve">indicó que en principio la tutela </w:t>
      </w:r>
      <w:r w:rsidR="00C31274" w:rsidRPr="00DF4DB1">
        <w:rPr>
          <w:rFonts w:ascii="Tahoma" w:hAnsi="Tahoma" w:cs="Tahoma"/>
        </w:rPr>
        <w:t>no sería el mecanismo adecuado para solicitar el pago de prestaciones laborales</w:t>
      </w:r>
      <w:r w:rsidR="00C31274" w:rsidRPr="006D6B15">
        <w:rPr>
          <w:rFonts w:ascii="Tahoma" w:hAnsi="Tahoma" w:cs="Tahoma"/>
        </w:rPr>
        <w:t xml:space="preserve"> como el auxilio económico y subsidio de incapacidad, en tanto la competencia es de la jurisdicción laboral, sin embargo la evaluación del requisito de subsidiariedad en los términos que ha desarrollado la Corte Constitucional, depende de la idoneidad de los mec</w:t>
      </w:r>
      <w:r w:rsidR="002B0C08">
        <w:rPr>
          <w:rFonts w:ascii="Tahoma" w:hAnsi="Tahoma" w:cs="Tahoma"/>
        </w:rPr>
        <w:t>anismos ordinarios en relación a</w:t>
      </w:r>
      <w:r w:rsidR="00C31274" w:rsidRPr="006D6B15">
        <w:rPr>
          <w:rFonts w:ascii="Tahoma" w:hAnsi="Tahoma" w:cs="Tahoma"/>
        </w:rPr>
        <w:t xml:space="preserve"> las condiciones objetivas de quien interpone la acción</w:t>
      </w:r>
      <w:r w:rsidR="00C24DAC" w:rsidRPr="006D6B15">
        <w:rPr>
          <w:rFonts w:ascii="Tahoma" w:hAnsi="Tahoma" w:cs="Tahoma"/>
        </w:rPr>
        <w:t xml:space="preserve"> </w:t>
      </w:r>
      <w:r w:rsidR="00C31274" w:rsidRPr="006D6B15">
        <w:rPr>
          <w:rFonts w:ascii="Tahoma" w:hAnsi="Tahoma" w:cs="Tahoma"/>
        </w:rPr>
        <w:t>y en el caso las condiciones del Señor Luis Fernando Martínez influye en la procedencia de la acción, pues cuenta con 62 años de edad</w:t>
      </w:r>
      <w:r w:rsidR="002B0C08">
        <w:rPr>
          <w:rFonts w:ascii="Tahoma" w:hAnsi="Tahoma" w:cs="Tahoma"/>
        </w:rPr>
        <w:t>,</w:t>
      </w:r>
      <w:r w:rsidR="00C31274" w:rsidRPr="006D6B15">
        <w:rPr>
          <w:rFonts w:ascii="Tahoma" w:hAnsi="Tahoma" w:cs="Tahoma"/>
        </w:rPr>
        <w:t xml:space="preserve"> además padece una seri</w:t>
      </w:r>
      <w:r w:rsidR="002B0C08">
        <w:rPr>
          <w:rFonts w:ascii="Tahoma" w:hAnsi="Tahoma" w:cs="Tahoma"/>
        </w:rPr>
        <w:t>e</w:t>
      </w:r>
      <w:r w:rsidR="00C31274" w:rsidRPr="006D6B15">
        <w:rPr>
          <w:rFonts w:ascii="Tahoma" w:hAnsi="Tahoma" w:cs="Tahoma"/>
        </w:rPr>
        <w:t xml:space="preserve"> de p</w:t>
      </w:r>
      <w:r w:rsidR="002B0C08">
        <w:rPr>
          <w:rFonts w:ascii="Tahoma" w:hAnsi="Tahoma" w:cs="Tahoma"/>
        </w:rPr>
        <w:t>atologías incapacitantes que lo</w:t>
      </w:r>
      <w:r w:rsidR="00C31274" w:rsidRPr="006D6B15">
        <w:rPr>
          <w:rFonts w:ascii="Tahoma" w:hAnsi="Tahoma" w:cs="Tahoma"/>
        </w:rPr>
        <w:t xml:space="preserve"> han llevado a depender de terceros para la satisfacción de las necesidades básicas, pues no cuenta con fuentes de ingreso que le permitan sufragar los gastos generados por la manutención de su núcleo familiar como antes lo </w:t>
      </w:r>
      <w:r w:rsidR="00A96543" w:rsidRPr="006D6B15">
        <w:rPr>
          <w:rFonts w:ascii="Tahoma" w:hAnsi="Tahoma" w:cs="Tahoma"/>
        </w:rPr>
        <w:t>hacía</w:t>
      </w:r>
      <w:r w:rsidR="00C31274" w:rsidRPr="006D6B15">
        <w:rPr>
          <w:rFonts w:ascii="Tahoma" w:hAnsi="Tahoma" w:cs="Tahoma"/>
        </w:rPr>
        <w:t>.</w:t>
      </w:r>
    </w:p>
    <w:p w:rsidR="00C24DAC" w:rsidRPr="006D6B15" w:rsidRDefault="00C24DAC" w:rsidP="006D6B15">
      <w:pPr>
        <w:spacing w:after="0" w:line="276" w:lineRule="auto"/>
        <w:ind w:firstLine="708"/>
        <w:jc w:val="both"/>
        <w:rPr>
          <w:rFonts w:ascii="Tahoma" w:hAnsi="Tahoma" w:cs="Tahoma"/>
        </w:rPr>
      </w:pPr>
    </w:p>
    <w:p w:rsidR="00184B97" w:rsidRPr="006D6B15" w:rsidRDefault="00A96543" w:rsidP="006D6B15">
      <w:pPr>
        <w:spacing w:after="0" w:line="276" w:lineRule="auto"/>
        <w:ind w:firstLine="708"/>
        <w:jc w:val="both"/>
        <w:rPr>
          <w:rFonts w:ascii="Tahoma" w:hAnsi="Tahoma" w:cs="Tahoma"/>
        </w:rPr>
      </w:pPr>
      <w:r w:rsidRPr="006D6B15">
        <w:rPr>
          <w:rFonts w:ascii="Tahoma" w:hAnsi="Tahoma" w:cs="Tahoma"/>
        </w:rPr>
        <w:t xml:space="preserve">Señaló </w:t>
      </w:r>
      <w:r w:rsidR="00814B2A" w:rsidRPr="006D6B15">
        <w:rPr>
          <w:rFonts w:ascii="Tahoma" w:hAnsi="Tahoma" w:cs="Tahoma"/>
        </w:rPr>
        <w:t>que el pago de las incapacidades tiene una estrecha relación con la garantía del derecho al mínimo vital, a la salud y a la vivienda digna  en los periodos en los cuales las personas no se encuentran en condiciones adecuadas para realizar labores que le permitan tener un salario</w:t>
      </w:r>
      <w:r w:rsidR="000366E7" w:rsidRPr="006D6B15">
        <w:rPr>
          <w:rFonts w:ascii="Tahoma" w:hAnsi="Tahoma" w:cs="Tahoma"/>
        </w:rPr>
        <w:t>, siendo entonces la tutela procedente para estudiar la viabilidad para ordenar el pago de las incapacidades adeudadas al accionante, además, establecer quién es el responsable de asumir el pago de las prestaciones económicas.</w:t>
      </w:r>
    </w:p>
    <w:p w:rsidR="000366E7" w:rsidRPr="006D6B15" w:rsidRDefault="000366E7" w:rsidP="006D6B15">
      <w:pPr>
        <w:spacing w:after="0" w:line="276" w:lineRule="auto"/>
        <w:ind w:firstLine="708"/>
        <w:jc w:val="both"/>
        <w:rPr>
          <w:rFonts w:ascii="Tahoma" w:hAnsi="Tahoma" w:cs="Tahoma"/>
        </w:rPr>
      </w:pPr>
    </w:p>
    <w:p w:rsidR="000366E7" w:rsidRPr="006D6B15" w:rsidRDefault="000366E7" w:rsidP="006D6B15">
      <w:pPr>
        <w:spacing w:after="0" w:line="276" w:lineRule="auto"/>
        <w:ind w:firstLine="708"/>
        <w:jc w:val="both"/>
        <w:rPr>
          <w:rFonts w:ascii="Tahoma" w:hAnsi="Tahoma" w:cs="Tahoma"/>
        </w:rPr>
      </w:pPr>
      <w:r w:rsidRPr="006D6B15">
        <w:rPr>
          <w:rFonts w:ascii="Tahoma" w:hAnsi="Tahoma" w:cs="Tahoma"/>
        </w:rPr>
        <w:t>Para el estudio citó la sentencia T-200 de 2017</w:t>
      </w:r>
      <w:r w:rsidR="00DB39EF" w:rsidRPr="006D6B15">
        <w:rPr>
          <w:rFonts w:ascii="Tahoma" w:hAnsi="Tahoma" w:cs="Tahoma"/>
        </w:rPr>
        <w:t>, donde establece el origen de las incapacidades y</w:t>
      </w:r>
      <w:r w:rsidR="006879BF" w:rsidRPr="006D6B15">
        <w:rPr>
          <w:rFonts w:ascii="Tahoma" w:hAnsi="Tahoma" w:cs="Tahoma"/>
        </w:rPr>
        <w:t xml:space="preserve"> las</w:t>
      </w:r>
      <w:r w:rsidR="00DB39EF" w:rsidRPr="006D6B15">
        <w:rPr>
          <w:rFonts w:ascii="Tahoma" w:hAnsi="Tahoma" w:cs="Tahoma"/>
        </w:rPr>
        <w:t xml:space="preserve"> en</w:t>
      </w:r>
      <w:r w:rsidR="004859CA">
        <w:rPr>
          <w:rFonts w:ascii="Tahoma" w:hAnsi="Tahoma" w:cs="Tahoma"/>
        </w:rPr>
        <w:t>tidades obligadas a cancelarlas y</w:t>
      </w:r>
      <w:r w:rsidR="006879BF" w:rsidRPr="006D6B15">
        <w:rPr>
          <w:rFonts w:ascii="Tahoma" w:hAnsi="Tahoma" w:cs="Tahoma"/>
        </w:rPr>
        <w:t xml:space="preserve"> además establece tres reglas para el análisis de este tipo de casos,  i)</w:t>
      </w:r>
      <w:r w:rsidR="006D6B15" w:rsidRPr="006D6B15">
        <w:rPr>
          <w:rFonts w:ascii="Tahoma" w:hAnsi="Tahoma" w:cs="Tahoma"/>
        </w:rPr>
        <w:t xml:space="preserve"> </w:t>
      </w:r>
      <w:r w:rsidR="006879BF" w:rsidRPr="006D6B15">
        <w:rPr>
          <w:rFonts w:ascii="Tahoma" w:hAnsi="Tahoma" w:cs="Tahoma"/>
        </w:rPr>
        <w:t xml:space="preserve">reitera la necesidad de garantizar protección reforzada a los trabajadores que han visto menoscabada su capacidad laboral, </w:t>
      </w:r>
      <w:r w:rsidR="0061486A">
        <w:rPr>
          <w:rFonts w:ascii="Tahoma" w:hAnsi="Tahoma" w:cs="Tahoma"/>
        </w:rPr>
        <w:t xml:space="preserve">quienes </w:t>
      </w:r>
      <w:r w:rsidR="006879BF" w:rsidRPr="006D6B15">
        <w:rPr>
          <w:rFonts w:ascii="Tahoma" w:hAnsi="Tahoma" w:cs="Tahoma"/>
        </w:rPr>
        <w:t>tienen in</w:t>
      </w:r>
      <w:r w:rsidR="004859CA">
        <w:rPr>
          <w:rFonts w:ascii="Tahoma" w:hAnsi="Tahoma" w:cs="Tahoma"/>
        </w:rPr>
        <w:t xml:space="preserve">capacidades </w:t>
      </w:r>
      <w:r w:rsidR="004859CA">
        <w:rPr>
          <w:rFonts w:ascii="Tahoma" w:hAnsi="Tahoma" w:cs="Tahoma"/>
        </w:rPr>
        <w:lastRenderedPageBreak/>
        <w:t>prolongadas pero no son</w:t>
      </w:r>
      <w:r w:rsidR="006879BF" w:rsidRPr="006D6B15">
        <w:rPr>
          <w:rFonts w:ascii="Tahoma" w:hAnsi="Tahoma" w:cs="Tahoma"/>
        </w:rPr>
        <w:t xml:space="preserve">  considerados inválidos, ii) la obligación impuesta por el Plan Nacional de Desarrollo, respecto al pago de tales incapacidades es de obligatorio cumplimiento para todas las autoridades, y iii) podrá concederse una aplicación retroactiva en virtud del principio de igualdad.</w:t>
      </w:r>
    </w:p>
    <w:p w:rsidR="006879BF" w:rsidRPr="006D6B15" w:rsidRDefault="006879BF" w:rsidP="006D6B15">
      <w:pPr>
        <w:spacing w:after="0" w:line="276" w:lineRule="auto"/>
        <w:ind w:firstLine="708"/>
        <w:jc w:val="both"/>
        <w:rPr>
          <w:rFonts w:ascii="Tahoma" w:hAnsi="Tahoma" w:cs="Tahoma"/>
        </w:rPr>
      </w:pPr>
    </w:p>
    <w:p w:rsidR="006879BF" w:rsidRPr="006D6B15" w:rsidRDefault="006879BF" w:rsidP="006D6B15">
      <w:pPr>
        <w:spacing w:after="0" w:line="276" w:lineRule="auto"/>
        <w:ind w:firstLine="708"/>
        <w:jc w:val="both"/>
        <w:rPr>
          <w:rFonts w:ascii="Tahoma" w:hAnsi="Tahoma" w:cs="Tahoma"/>
        </w:rPr>
      </w:pPr>
      <w:r w:rsidRPr="006D6B15">
        <w:rPr>
          <w:rFonts w:ascii="Tahoma" w:hAnsi="Tahoma" w:cs="Tahoma"/>
        </w:rPr>
        <w:t xml:space="preserve">Concluyó que de conformidad con las normas y la jurisprudencia, en el Sistema General de Salud, el reconocimiento y pago de incapacidades por contingencias de origen común, hasta por el término de 180 días, se encuentran en cabeza de la EPS, a partir del día 181 el pago estará a cargo del Fondo de Pensiones </w:t>
      </w:r>
      <w:r w:rsidR="006F1AFA" w:rsidRPr="006D6B15">
        <w:rPr>
          <w:rFonts w:ascii="Tahoma" w:hAnsi="Tahoma" w:cs="Tahoma"/>
        </w:rPr>
        <w:t xml:space="preserve">que cotice y conforme a los lineamientos establecidos recientemente por la Corte Constitucional en la mencionada sentencia, con la cual se llenaron los vacíos existentes sobre el tema, a partir del día 541 retorna la obligación de pago a la Entidad Prestadora de Salud. </w:t>
      </w:r>
    </w:p>
    <w:p w:rsidR="00184B97" w:rsidRPr="00980C0B" w:rsidRDefault="00184B97" w:rsidP="00666C2E">
      <w:pPr>
        <w:spacing w:after="0" w:line="276" w:lineRule="auto"/>
        <w:ind w:firstLine="708"/>
        <w:jc w:val="both"/>
        <w:rPr>
          <w:rFonts w:ascii="Tahoma" w:hAnsi="Tahoma" w:cs="Tahoma"/>
        </w:rPr>
      </w:pPr>
    </w:p>
    <w:p w:rsidR="00C73708" w:rsidRPr="00980C0B" w:rsidRDefault="00D34B6B" w:rsidP="00666C2E">
      <w:pPr>
        <w:pStyle w:val="Titre4"/>
        <w:numPr>
          <w:ilvl w:val="0"/>
          <w:numId w:val="2"/>
        </w:numPr>
        <w:tabs>
          <w:tab w:val="clear" w:pos="1080"/>
          <w:tab w:val="left" w:pos="426"/>
        </w:tabs>
        <w:spacing w:line="276" w:lineRule="auto"/>
        <w:ind w:left="0" w:firstLine="0"/>
        <w:rPr>
          <w:rFonts w:ascii="Tahoma" w:hAnsi="Tahoma" w:cs="Tahoma"/>
          <w:sz w:val="22"/>
          <w:szCs w:val="22"/>
        </w:rPr>
      </w:pPr>
      <w:r w:rsidRPr="00980C0B">
        <w:rPr>
          <w:rFonts w:ascii="Tahoma" w:hAnsi="Tahoma" w:cs="Tahoma"/>
          <w:sz w:val="22"/>
          <w:szCs w:val="22"/>
        </w:rPr>
        <w:t>Impugnación</w:t>
      </w:r>
    </w:p>
    <w:p w:rsidR="00C73708" w:rsidRPr="00980C0B" w:rsidRDefault="00C73708" w:rsidP="00A214DF">
      <w:pPr>
        <w:pStyle w:val="Sansinterligne"/>
        <w:tabs>
          <w:tab w:val="left" w:pos="6360"/>
        </w:tabs>
        <w:spacing w:line="276" w:lineRule="auto"/>
        <w:jc w:val="both"/>
      </w:pPr>
    </w:p>
    <w:p w:rsidR="00D40BDD" w:rsidRDefault="003B705B" w:rsidP="00A214DF">
      <w:pPr>
        <w:spacing w:after="0" w:line="276" w:lineRule="auto"/>
        <w:ind w:firstLine="708"/>
        <w:jc w:val="both"/>
        <w:rPr>
          <w:rFonts w:ascii="Tahoma" w:hAnsi="Tahoma" w:cs="Tahoma"/>
        </w:rPr>
      </w:pPr>
      <w:r w:rsidRPr="00980C0B">
        <w:rPr>
          <w:rFonts w:ascii="Tahoma" w:hAnsi="Tahoma" w:cs="Tahoma"/>
        </w:rPr>
        <w:t xml:space="preserve">La </w:t>
      </w:r>
      <w:r w:rsidR="00A70734">
        <w:rPr>
          <w:rFonts w:ascii="Tahoma" w:hAnsi="Tahoma" w:cs="Tahoma"/>
        </w:rPr>
        <w:t>Administradora Colombiana de Pensiones-Colpensiones</w:t>
      </w:r>
      <w:r w:rsidR="00F36D68" w:rsidRPr="00980C0B">
        <w:rPr>
          <w:rFonts w:ascii="Tahoma" w:hAnsi="Tahoma" w:cs="Tahoma"/>
        </w:rPr>
        <w:t xml:space="preserve"> impugnó la decisión</w:t>
      </w:r>
      <w:r w:rsidR="006D6B15">
        <w:rPr>
          <w:rFonts w:ascii="Tahoma" w:hAnsi="Tahoma" w:cs="Tahoma"/>
        </w:rPr>
        <w:t xml:space="preserve">, manifestando </w:t>
      </w:r>
      <w:r w:rsidR="00F36D68" w:rsidRPr="00980C0B">
        <w:rPr>
          <w:rFonts w:ascii="Tahoma" w:hAnsi="Tahoma" w:cs="Tahoma"/>
        </w:rPr>
        <w:t xml:space="preserve"> </w:t>
      </w:r>
      <w:r w:rsidR="00A70734">
        <w:rPr>
          <w:rFonts w:ascii="Tahoma" w:hAnsi="Tahoma" w:cs="Tahoma"/>
        </w:rPr>
        <w:t>que corroborada la información</w:t>
      </w:r>
      <w:r w:rsidR="0061486A">
        <w:rPr>
          <w:rFonts w:ascii="Tahoma" w:hAnsi="Tahoma" w:cs="Tahoma"/>
        </w:rPr>
        <w:t>,</w:t>
      </w:r>
      <w:r w:rsidR="00A70734">
        <w:rPr>
          <w:rFonts w:ascii="Tahoma" w:hAnsi="Tahoma" w:cs="Tahoma"/>
        </w:rPr>
        <w:t xml:space="preserve"> el señor Luis Fernando Martínez Osorio</w:t>
      </w:r>
      <w:r w:rsidR="006D6B15">
        <w:rPr>
          <w:rFonts w:ascii="Tahoma" w:hAnsi="Tahoma" w:cs="Tahoma"/>
        </w:rPr>
        <w:t xml:space="preserve">, </w:t>
      </w:r>
      <w:r w:rsidR="00A70734">
        <w:rPr>
          <w:rFonts w:ascii="Tahoma" w:hAnsi="Tahoma" w:cs="Tahoma"/>
        </w:rPr>
        <w:t xml:space="preserve">cuenta con un dictamen de </w:t>
      </w:r>
      <w:r w:rsidR="00011B2D">
        <w:rPr>
          <w:rFonts w:ascii="Tahoma" w:hAnsi="Tahoma" w:cs="Tahoma"/>
        </w:rPr>
        <w:t>pérdida</w:t>
      </w:r>
      <w:r w:rsidR="00A70734">
        <w:rPr>
          <w:rFonts w:ascii="Tahoma" w:hAnsi="Tahoma" w:cs="Tahoma"/>
        </w:rPr>
        <w:t xml:space="preserve"> de capacidad laboral de 32.62% y en el sistema al accionante le fueron reconocidas y cancelas las incapacidades  </w:t>
      </w:r>
      <w:r w:rsidR="006D6B15">
        <w:rPr>
          <w:rFonts w:ascii="Tahoma" w:hAnsi="Tahoma" w:cs="Tahoma"/>
        </w:rPr>
        <w:t>de los periodos:</w:t>
      </w:r>
    </w:p>
    <w:p w:rsidR="00011B2D" w:rsidRDefault="00011B2D" w:rsidP="00A214DF">
      <w:pPr>
        <w:spacing w:after="0" w:line="276" w:lineRule="auto"/>
        <w:ind w:firstLine="708"/>
        <w:jc w:val="both"/>
        <w:rPr>
          <w:rFonts w:ascii="Tahoma" w:hAnsi="Tahoma" w:cs="Tahoma"/>
        </w:rPr>
      </w:pPr>
    </w:p>
    <w:p w:rsidR="00A70734" w:rsidRPr="00011B2D" w:rsidRDefault="00D40BDD" w:rsidP="00A214DF">
      <w:pPr>
        <w:pStyle w:val="Paragraphedeliste"/>
        <w:numPr>
          <w:ilvl w:val="0"/>
          <w:numId w:val="14"/>
        </w:numPr>
        <w:spacing w:after="0" w:line="276" w:lineRule="auto"/>
        <w:jc w:val="both"/>
        <w:rPr>
          <w:rFonts w:ascii="Tahoma" w:hAnsi="Tahoma" w:cs="Tahoma"/>
        </w:rPr>
      </w:pPr>
      <w:r w:rsidRPr="00011B2D">
        <w:rPr>
          <w:rFonts w:ascii="Tahoma" w:hAnsi="Tahoma" w:cs="Tahoma"/>
        </w:rPr>
        <w:t xml:space="preserve">30 de agosto de 2012- 28 de septiembre de 2012 </w:t>
      </w:r>
    </w:p>
    <w:p w:rsidR="00D40BDD" w:rsidRPr="00011B2D" w:rsidRDefault="00D40BDD" w:rsidP="00A214DF">
      <w:pPr>
        <w:pStyle w:val="Paragraphedeliste"/>
        <w:numPr>
          <w:ilvl w:val="0"/>
          <w:numId w:val="14"/>
        </w:numPr>
        <w:spacing w:after="0" w:line="276" w:lineRule="auto"/>
        <w:jc w:val="both"/>
        <w:rPr>
          <w:rFonts w:ascii="Tahoma" w:hAnsi="Tahoma" w:cs="Tahoma"/>
        </w:rPr>
      </w:pPr>
      <w:r w:rsidRPr="00011B2D">
        <w:rPr>
          <w:rFonts w:ascii="Tahoma" w:hAnsi="Tahoma" w:cs="Tahoma"/>
        </w:rPr>
        <w:t>1</w:t>
      </w:r>
      <w:r w:rsidR="007E6717" w:rsidRPr="00011B2D">
        <w:rPr>
          <w:rFonts w:ascii="Tahoma" w:hAnsi="Tahoma" w:cs="Tahoma"/>
        </w:rPr>
        <w:t>º</w:t>
      </w:r>
      <w:r w:rsidRPr="00011B2D">
        <w:rPr>
          <w:rFonts w:ascii="Tahoma" w:hAnsi="Tahoma" w:cs="Tahoma"/>
        </w:rPr>
        <w:t xml:space="preserve"> de octubre de 2012- 30 de octubre de 2012 </w:t>
      </w:r>
    </w:p>
    <w:p w:rsidR="00D40BDD" w:rsidRPr="00011B2D" w:rsidRDefault="00D40BDD" w:rsidP="00A214DF">
      <w:pPr>
        <w:pStyle w:val="Paragraphedeliste"/>
        <w:numPr>
          <w:ilvl w:val="0"/>
          <w:numId w:val="14"/>
        </w:numPr>
        <w:spacing w:after="0" w:line="276" w:lineRule="auto"/>
        <w:jc w:val="both"/>
        <w:rPr>
          <w:rFonts w:ascii="Tahoma" w:hAnsi="Tahoma" w:cs="Tahoma"/>
        </w:rPr>
      </w:pPr>
      <w:r w:rsidRPr="00011B2D">
        <w:rPr>
          <w:rFonts w:ascii="Tahoma" w:hAnsi="Tahoma" w:cs="Tahoma"/>
        </w:rPr>
        <w:t>2 de septiembre de 2012-1</w:t>
      </w:r>
      <w:r w:rsidR="007E6717" w:rsidRPr="00011B2D">
        <w:rPr>
          <w:rFonts w:ascii="Tahoma" w:hAnsi="Tahoma" w:cs="Tahoma"/>
        </w:rPr>
        <w:t>º</w:t>
      </w:r>
      <w:r w:rsidRPr="00011B2D">
        <w:rPr>
          <w:rFonts w:ascii="Tahoma" w:hAnsi="Tahoma" w:cs="Tahoma"/>
        </w:rPr>
        <w:t xml:space="preserve"> de diciembre de 2012</w:t>
      </w:r>
    </w:p>
    <w:p w:rsidR="00D40BDD" w:rsidRDefault="00D40BDD" w:rsidP="00A214DF">
      <w:pPr>
        <w:pStyle w:val="Paragraphedeliste"/>
        <w:numPr>
          <w:ilvl w:val="0"/>
          <w:numId w:val="14"/>
        </w:numPr>
        <w:spacing w:after="0" w:line="276" w:lineRule="auto"/>
        <w:jc w:val="both"/>
        <w:rPr>
          <w:rFonts w:ascii="Tahoma" w:hAnsi="Tahoma" w:cs="Tahoma"/>
        </w:rPr>
      </w:pPr>
      <w:r w:rsidRPr="00011B2D">
        <w:rPr>
          <w:rFonts w:ascii="Tahoma" w:hAnsi="Tahoma" w:cs="Tahoma"/>
        </w:rPr>
        <w:t>3 de diciembre de 2012-17 de diciembre de 2012</w:t>
      </w:r>
    </w:p>
    <w:p w:rsidR="00011B2D" w:rsidRPr="00011B2D" w:rsidRDefault="00011B2D" w:rsidP="00A214DF">
      <w:pPr>
        <w:pStyle w:val="Paragraphedeliste"/>
        <w:spacing w:after="0" w:line="276" w:lineRule="auto"/>
        <w:ind w:left="1428"/>
        <w:jc w:val="both"/>
        <w:rPr>
          <w:rFonts w:ascii="Tahoma" w:hAnsi="Tahoma" w:cs="Tahoma"/>
        </w:rPr>
      </w:pPr>
    </w:p>
    <w:p w:rsidR="00011B2D" w:rsidRDefault="006D6B15" w:rsidP="00A214DF">
      <w:pPr>
        <w:spacing w:after="0" w:line="276" w:lineRule="auto"/>
        <w:ind w:firstLine="708"/>
        <w:jc w:val="both"/>
        <w:rPr>
          <w:rFonts w:ascii="Tahoma" w:hAnsi="Tahoma" w:cs="Tahoma"/>
        </w:rPr>
      </w:pPr>
      <w:r>
        <w:rPr>
          <w:rFonts w:ascii="Tahoma" w:hAnsi="Tahoma" w:cs="Tahoma"/>
        </w:rPr>
        <w:t xml:space="preserve">Indicó que por lo mencionado </w:t>
      </w:r>
      <w:r w:rsidR="00011B2D">
        <w:rPr>
          <w:rFonts w:ascii="Tahoma" w:hAnsi="Tahoma" w:cs="Tahoma"/>
        </w:rPr>
        <w:t>no ha vulnerado</w:t>
      </w:r>
      <w:r w:rsidR="00B15C5E">
        <w:rPr>
          <w:rFonts w:ascii="Tahoma" w:hAnsi="Tahoma" w:cs="Tahoma"/>
        </w:rPr>
        <w:t xml:space="preserve"> los derechos fundamentales del</w:t>
      </w:r>
      <w:r w:rsidR="00011B2D">
        <w:rPr>
          <w:rFonts w:ascii="Tahoma" w:hAnsi="Tahoma" w:cs="Tahoma"/>
        </w:rPr>
        <w:t xml:space="preserve"> accionante, pues Colpensiones solo </w:t>
      </w:r>
      <w:r w:rsidR="00763F26">
        <w:rPr>
          <w:rFonts w:ascii="Tahoma" w:hAnsi="Tahoma" w:cs="Tahoma"/>
        </w:rPr>
        <w:t>está</w:t>
      </w:r>
      <w:r w:rsidR="00011B2D">
        <w:rPr>
          <w:rFonts w:ascii="Tahoma" w:hAnsi="Tahoma" w:cs="Tahoma"/>
        </w:rPr>
        <w:t xml:space="preserve"> obligado a pagar el subsidio económico por incapacidad posterior al día 180 hasta el día 540, reconociendo máximo 360 días de incapacidad, siempre y cuando cuente con un concepto de rehabilitación favorable lo que conlleva a que el trámite de calificación de pérdida de capacidad laboral sea postergado hasta 360 días o reconociendo tal subsidio hasta la fecha de la calificación de la </w:t>
      </w:r>
      <w:r w:rsidR="00763F26">
        <w:rPr>
          <w:rFonts w:ascii="Tahoma" w:hAnsi="Tahoma" w:cs="Tahoma"/>
        </w:rPr>
        <w:t>pérdida</w:t>
      </w:r>
      <w:r w:rsidR="00011B2D">
        <w:rPr>
          <w:rFonts w:ascii="Tahoma" w:hAnsi="Tahoma" w:cs="Tahoma"/>
        </w:rPr>
        <w:t xml:space="preserve"> de capacidad laboral en prime</w:t>
      </w:r>
      <w:r w:rsidR="001A43E3">
        <w:rPr>
          <w:rFonts w:ascii="Tahoma" w:hAnsi="Tahoma" w:cs="Tahoma"/>
        </w:rPr>
        <w:t xml:space="preserve">ra oportunidad por Colpensiones, </w:t>
      </w:r>
      <w:r w:rsidR="00DD414C">
        <w:rPr>
          <w:rFonts w:ascii="Tahoma" w:hAnsi="Tahoma" w:cs="Tahoma"/>
        </w:rPr>
        <w:t xml:space="preserve">tal </w:t>
      </w:r>
      <w:r w:rsidR="001A43E3">
        <w:rPr>
          <w:rFonts w:ascii="Tahoma" w:hAnsi="Tahoma" w:cs="Tahoma"/>
        </w:rPr>
        <w:t xml:space="preserve">como lo establece el inciso 5 del artículo 41 de la ley 100 de 1993 modificado por el </w:t>
      </w:r>
      <w:r w:rsidR="00DD414C">
        <w:rPr>
          <w:rFonts w:ascii="Tahoma" w:hAnsi="Tahoma" w:cs="Tahoma"/>
        </w:rPr>
        <w:t>artículo 142 del Decret</w:t>
      </w:r>
      <w:r w:rsidR="003228F3">
        <w:rPr>
          <w:rFonts w:ascii="Tahoma" w:hAnsi="Tahoma" w:cs="Tahoma"/>
        </w:rPr>
        <w:t>o 019 de 2012,</w:t>
      </w:r>
      <w:r w:rsidR="00DD414C">
        <w:rPr>
          <w:rFonts w:ascii="Tahoma" w:hAnsi="Tahoma" w:cs="Tahoma"/>
        </w:rPr>
        <w:t xml:space="preserve"> </w:t>
      </w:r>
      <w:r w:rsidR="003228F3">
        <w:rPr>
          <w:rFonts w:ascii="Tahoma" w:hAnsi="Tahoma" w:cs="Tahoma"/>
        </w:rPr>
        <w:t>y lo</w:t>
      </w:r>
      <w:r w:rsidR="00DD414C">
        <w:rPr>
          <w:rFonts w:ascii="Tahoma" w:hAnsi="Tahoma" w:cs="Tahoma"/>
        </w:rPr>
        <w:t xml:space="preserve"> </w:t>
      </w:r>
      <w:r w:rsidR="003228F3">
        <w:rPr>
          <w:rFonts w:ascii="Tahoma" w:hAnsi="Tahoma" w:cs="Tahoma"/>
        </w:rPr>
        <w:t>indicó</w:t>
      </w:r>
      <w:r w:rsidR="00DD414C">
        <w:rPr>
          <w:rFonts w:ascii="Tahoma" w:hAnsi="Tahoma" w:cs="Tahoma"/>
        </w:rPr>
        <w:t xml:space="preserve"> la Corte Constitucional en las sentencia T- 333 del año 2013</w:t>
      </w:r>
      <w:r w:rsidR="00937A94">
        <w:rPr>
          <w:rFonts w:ascii="Tahoma" w:hAnsi="Tahoma" w:cs="Tahoma"/>
        </w:rPr>
        <w:t>.</w:t>
      </w:r>
    </w:p>
    <w:p w:rsidR="00D2378D" w:rsidRPr="00980C0B" w:rsidRDefault="00D2378D" w:rsidP="00A214DF">
      <w:pPr>
        <w:spacing w:after="0" w:line="276" w:lineRule="auto"/>
        <w:jc w:val="both"/>
        <w:rPr>
          <w:rFonts w:ascii="Tahoma" w:hAnsi="Tahoma" w:cs="Tahoma"/>
        </w:rPr>
      </w:pPr>
    </w:p>
    <w:p w:rsidR="00D873F7" w:rsidRDefault="003F5F40" w:rsidP="00A214DF">
      <w:pPr>
        <w:spacing w:after="0" w:line="276" w:lineRule="auto"/>
        <w:ind w:firstLine="708"/>
        <w:jc w:val="both"/>
        <w:rPr>
          <w:rFonts w:ascii="Tahoma" w:hAnsi="Tahoma" w:cs="Tahoma"/>
        </w:rPr>
      </w:pPr>
      <w:r>
        <w:rPr>
          <w:rFonts w:ascii="Tahoma" w:hAnsi="Tahoma" w:cs="Tahoma"/>
        </w:rPr>
        <w:t>Señaló</w:t>
      </w:r>
      <w:r w:rsidR="00043E02" w:rsidRPr="00980C0B">
        <w:rPr>
          <w:rFonts w:ascii="Tahoma" w:hAnsi="Tahoma" w:cs="Tahoma"/>
        </w:rPr>
        <w:t xml:space="preserve"> que </w:t>
      </w:r>
      <w:r w:rsidR="00B15C5E">
        <w:rPr>
          <w:rFonts w:ascii="Tahoma" w:hAnsi="Tahoma" w:cs="Tahoma"/>
        </w:rPr>
        <w:t>verificada la información el accionante fue calificado en varias oportunidades, obteniendo una pérdida de capacidad laboral inferior al 50%</w:t>
      </w:r>
      <w:r>
        <w:rPr>
          <w:rFonts w:ascii="Tahoma" w:hAnsi="Tahoma" w:cs="Tahoma"/>
        </w:rPr>
        <w:t>, indicando</w:t>
      </w:r>
      <w:r w:rsidR="00DB4A08">
        <w:rPr>
          <w:rFonts w:ascii="Tahoma" w:hAnsi="Tahoma" w:cs="Tahoma"/>
        </w:rPr>
        <w:t xml:space="preserve"> que el subsidio económico no se puede convertir en una prestación vitalicia en cabeza del Fondo de Pensiones y que Colpensiones es una entidad pública la cual se encuentra sometida al imperio de la ley y la vigilancia de los entes de control, por lo cual solo se debe pagar lo que la ley autoriza. </w:t>
      </w:r>
    </w:p>
    <w:p w:rsidR="006E7390" w:rsidRDefault="006E7390" w:rsidP="00A214DF">
      <w:pPr>
        <w:spacing w:after="0" w:line="276" w:lineRule="auto"/>
        <w:ind w:firstLine="708"/>
        <w:jc w:val="both"/>
        <w:rPr>
          <w:rFonts w:ascii="Tahoma" w:hAnsi="Tahoma" w:cs="Tahoma"/>
        </w:rPr>
      </w:pPr>
    </w:p>
    <w:p w:rsidR="006E7390" w:rsidRDefault="003F5F40" w:rsidP="00A214DF">
      <w:pPr>
        <w:spacing w:after="0" w:line="276" w:lineRule="auto"/>
        <w:ind w:firstLine="708"/>
        <w:jc w:val="both"/>
        <w:rPr>
          <w:rFonts w:ascii="Tahoma" w:hAnsi="Tahoma" w:cs="Tahoma"/>
        </w:rPr>
      </w:pPr>
      <w:r>
        <w:rPr>
          <w:rFonts w:ascii="Tahoma" w:hAnsi="Tahoma" w:cs="Tahoma"/>
        </w:rPr>
        <w:t>Agregó</w:t>
      </w:r>
      <w:r w:rsidR="006E7390">
        <w:rPr>
          <w:rFonts w:ascii="Tahoma" w:hAnsi="Tahoma" w:cs="Tahoma"/>
        </w:rPr>
        <w:t xml:space="preserve"> que al realizarle el examen de pérdida de capacidad laboral al señor Luis Fernando Martínez Osorio y al resolver los recursos interpuestos contra este, queda en firme el acto administrativo de pérdid</w:t>
      </w:r>
      <w:r>
        <w:rPr>
          <w:rFonts w:ascii="Tahoma" w:hAnsi="Tahoma" w:cs="Tahoma"/>
        </w:rPr>
        <w:t>a de capacidad laboral una vez fueron</w:t>
      </w:r>
      <w:r w:rsidR="006E7390">
        <w:rPr>
          <w:rFonts w:ascii="Tahoma" w:hAnsi="Tahoma" w:cs="Tahoma"/>
        </w:rPr>
        <w:t xml:space="preserve"> debidamente notificados o publicados, tal como ocurrió en el presente caso.</w:t>
      </w:r>
    </w:p>
    <w:p w:rsidR="00182F43" w:rsidRDefault="00182F43" w:rsidP="00A214DF">
      <w:pPr>
        <w:spacing w:after="0" w:line="276" w:lineRule="auto"/>
        <w:ind w:firstLine="708"/>
        <w:jc w:val="both"/>
        <w:rPr>
          <w:rFonts w:ascii="Tahoma" w:hAnsi="Tahoma" w:cs="Tahoma"/>
        </w:rPr>
      </w:pPr>
    </w:p>
    <w:p w:rsidR="00182F43" w:rsidRDefault="00182F43" w:rsidP="00A214DF">
      <w:pPr>
        <w:spacing w:after="0" w:line="276" w:lineRule="auto"/>
        <w:ind w:firstLine="708"/>
        <w:jc w:val="both"/>
        <w:rPr>
          <w:rFonts w:ascii="Tahoma" w:hAnsi="Tahoma" w:cs="Tahoma"/>
        </w:rPr>
      </w:pPr>
      <w:r>
        <w:rPr>
          <w:rFonts w:ascii="Tahoma" w:hAnsi="Tahoma" w:cs="Tahoma"/>
        </w:rPr>
        <w:t>Manif</w:t>
      </w:r>
      <w:r w:rsidR="003F5F40">
        <w:rPr>
          <w:rFonts w:ascii="Tahoma" w:hAnsi="Tahoma" w:cs="Tahoma"/>
        </w:rPr>
        <w:t>estó</w:t>
      </w:r>
      <w:r>
        <w:rPr>
          <w:rFonts w:ascii="Tahoma" w:hAnsi="Tahoma" w:cs="Tahoma"/>
        </w:rPr>
        <w:t xml:space="preserve"> que en el expediente no se vislumbra prueba alguna para que sea procedente la presente acción de tutela</w:t>
      </w:r>
      <w:r w:rsidR="00A521F7">
        <w:rPr>
          <w:rFonts w:ascii="Tahoma" w:hAnsi="Tahoma" w:cs="Tahoma"/>
        </w:rPr>
        <w:t>,</w:t>
      </w:r>
      <w:r>
        <w:rPr>
          <w:rFonts w:ascii="Tahoma" w:hAnsi="Tahoma" w:cs="Tahoma"/>
        </w:rPr>
        <w:t xml:space="preserve"> </w:t>
      </w:r>
      <w:r w:rsidR="00A521F7">
        <w:rPr>
          <w:rFonts w:ascii="Tahoma" w:hAnsi="Tahoma" w:cs="Tahoma"/>
        </w:rPr>
        <w:t>pues el actor no cumple con el requisito de inmediatez, ya que desde el año 2012 hasta la fecha no efectuó alguna actuación que diera a entender que actuó con diligencia ante su inconformismo, dejando transcurrir desde la solicitud de la prestación más de tres años para presentar la acci</w:t>
      </w:r>
      <w:r w:rsidR="00B0544C">
        <w:rPr>
          <w:rFonts w:ascii="Tahoma" w:hAnsi="Tahoma" w:cs="Tahoma"/>
        </w:rPr>
        <w:t>ón constitucional.</w:t>
      </w:r>
    </w:p>
    <w:p w:rsidR="0056449E" w:rsidRDefault="0056449E" w:rsidP="00A214DF">
      <w:pPr>
        <w:spacing w:after="0" w:line="276" w:lineRule="auto"/>
        <w:ind w:firstLine="708"/>
        <w:jc w:val="both"/>
        <w:rPr>
          <w:rFonts w:ascii="Tahoma" w:hAnsi="Tahoma" w:cs="Tahoma"/>
        </w:rPr>
      </w:pPr>
    </w:p>
    <w:p w:rsidR="00D873F7" w:rsidRDefault="00043E02" w:rsidP="00A214DF">
      <w:pPr>
        <w:spacing w:after="0" w:line="276" w:lineRule="auto"/>
        <w:jc w:val="both"/>
        <w:rPr>
          <w:rFonts w:ascii="Tahoma" w:hAnsi="Tahoma" w:cs="Tahoma"/>
        </w:rPr>
      </w:pPr>
      <w:r w:rsidRPr="00980C0B">
        <w:rPr>
          <w:rFonts w:ascii="Tahoma" w:hAnsi="Tahoma" w:cs="Tahoma"/>
        </w:rPr>
        <w:lastRenderedPageBreak/>
        <w:tab/>
      </w:r>
      <w:r w:rsidR="00A214DF">
        <w:rPr>
          <w:rFonts w:ascii="Tahoma" w:hAnsi="Tahoma" w:cs="Tahoma"/>
        </w:rPr>
        <w:t xml:space="preserve">Concluyó indicando que </w:t>
      </w:r>
      <w:r w:rsidR="0056449E">
        <w:rPr>
          <w:rFonts w:ascii="Tahoma" w:hAnsi="Tahoma" w:cs="Tahoma"/>
        </w:rPr>
        <w:t>Colpensiones ha garantizado los derechos fundamentales del accionante en concordancia con los pagos de incapacidades y la práctica de los dictámenes de pérdida de capacidad laboral.</w:t>
      </w:r>
    </w:p>
    <w:p w:rsidR="0056449E" w:rsidRPr="00980C0B" w:rsidRDefault="0056449E" w:rsidP="00A214DF">
      <w:pPr>
        <w:spacing w:after="0" w:line="276" w:lineRule="auto"/>
        <w:jc w:val="both"/>
        <w:rPr>
          <w:rFonts w:ascii="Tahoma" w:hAnsi="Tahoma" w:cs="Tahoma"/>
        </w:rPr>
      </w:pPr>
    </w:p>
    <w:p w:rsidR="00490E0B" w:rsidRPr="00980C0B" w:rsidRDefault="00986A69" w:rsidP="00A214DF">
      <w:pPr>
        <w:spacing w:after="0" w:line="276" w:lineRule="auto"/>
        <w:ind w:firstLine="708"/>
        <w:jc w:val="both"/>
        <w:rPr>
          <w:rFonts w:ascii="Tahoma" w:hAnsi="Tahoma" w:cs="Tahoma"/>
        </w:rPr>
      </w:pPr>
      <w:r w:rsidRPr="00980C0B">
        <w:rPr>
          <w:rFonts w:ascii="Tahoma" w:hAnsi="Tahoma" w:cs="Tahoma"/>
        </w:rPr>
        <w:t>Por</w:t>
      </w:r>
      <w:r w:rsidR="00EF75C9" w:rsidRPr="00980C0B">
        <w:rPr>
          <w:rFonts w:ascii="Tahoma" w:hAnsi="Tahoma" w:cs="Tahoma"/>
        </w:rPr>
        <w:t xml:space="preserve"> lo anterior,</w:t>
      </w:r>
      <w:r w:rsidR="00BC33FC" w:rsidRPr="00980C0B">
        <w:rPr>
          <w:rFonts w:ascii="Tahoma" w:hAnsi="Tahoma" w:cs="Tahoma"/>
        </w:rPr>
        <w:t xml:space="preserve"> solicit</w:t>
      </w:r>
      <w:r w:rsidR="00A214DF">
        <w:rPr>
          <w:rFonts w:ascii="Tahoma" w:hAnsi="Tahoma" w:cs="Tahoma"/>
        </w:rPr>
        <w:t>ó</w:t>
      </w:r>
      <w:r w:rsidR="005B7AFF">
        <w:rPr>
          <w:rFonts w:ascii="Tahoma" w:hAnsi="Tahoma" w:cs="Tahoma"/>
        </w:rPr>
        <w:t xml:space="preserve"> que</w:t>
      </w:r>
      <w:r w:rsidR="00BC33FC" w:rsidRPr="00980C0B">
        <w:rPr>
          <w:rFonts w:ascii="Tahoma" w:hAnsi="Tahoma" w:cs="Tahoma"/>
        </w:rPr>
        <w:t xml:space="preserve"> </w:t>
      </w:r>
      <w:r w:rsidR="004B3DDC">
        <w:rPr>
          <w:rFonts w:ascii="Tahoma" w:hAnsi="Tahoma" w:cs="Tahoma"/>
        </w:rPr>
        <w:t xml:space="preserve">se </w:t>
      </w:r>
      <w:r w:rsidR="005B7AFF">
        <w:rPr>
          <w:rFonts w:ascii="Tahoma" w:hAnsi="Tahoma" w:cs="Tahoma"/>
        </w:rPr>
        <w:t xml:space="preserve">libere a la </w:t>
      </w:r>
      <w:r w:rsidR="004B3DDC">
        <w:rPr>
          <w:rFonts w:ascii="Tahoma" w:hAnsi="Tahoma" w:cs="Tahoma"/>
        </w:rPr>
        <w:t>E</w:t>
      </w:r>
      <w:r w:rsidR="005B7AFF">
        <w:rPr>
          <w:rFonts w:ascii="Tahoma" w:hAnsi="Tahoma" w:cs="Tahoma"/>
        </w:rPr>
        <w:t>ntidad del pago de las incapacidades del accionante por no tener derecho a ellas de acuerdo a la normativa vigente, o se declare improcedente la acción de amparo porque no se encuentra cump</w:t>
      </w:r>
      <w:r w:rsidR="00504AD0">
        <w:rPr>
          <w:rFonts w:ascii="Tahoma" w:hAnsi="Tahoma" w:cs="Tahoma"/>
        </w:rPr>
        <w:t>lido el requisito de inmediatez</w:t>
      </w:r>
      <w:r w:rsidR="00490E0B" w:rsidRPr="00980C0B">
        <w:rPr>
          <w:rFonts w:ascii="Tahoma" w:hAnsi="Tahoma" w:cs="Tahoma"/>
        </w:rPr>
        <w:t>.</w:t>
      </w:r>
      <w:r w:rsidR="00504AD0">
        <w:rPr>
          <w:rFonts w:ascii="Tahoma" w:hAnsi="Tahoma" w:cs="Tahoma"/>
        </w:rPr>
        <w:t xml:space="preserve"> </w:t>
      </w:r>
    </w:p>
    <w:p w:rsidR="00BC33FC" w:rsidRPr="00980C0B" w:rsidRDefault="00BC33FC" w:rsidP="00666C2E">
      <w:pPr>
        <w:pStyle w:val="Sansinterligne"/>
      </w:pPr>
    </w:p>
    <w:p w:rsidR="00C73708" w:rsidRPr="00980C0B" w:rsidRDefault="00D34B6B" w:rsidP="00666C2E">
      <w:pPr>
        <w:pStyle w:val="Titre4"/>
        <w:numPr>
          <w:ilvl w:val="0"/>
          <w:numId w:val="2"/>
        </w:numPr>
        <w:tabs>
          <w:tab w:val="clear" w:pos="1080"/>
          <w:tab w:val="left" w:pos="426"/>
        </w:tabs>
        <w:spacing w:line="276" w:lineRule="auto"/>
        <w:ind w:left="0" w:firstLine="0"/>
        <w:rPr>
          <w:rFonts w:ascii="Tahoma" w:hAnsi="Tahoma" w:cs="Tahoma"/>
          <w:sz w:val="22"/>
          <w:szCs w:val="22"/>
        </w:rPr>
      </w:pPr>
      <w:r w:rsidRPr="00980C0B">
        <w:rPr>
          <w:rFonts w:ascii="Tahoma" w:hAnsi="Tahoma" w:cs="Tahoma"/>
          <w:sz w:val="22"/>
          <w:szCs w:val="22"/>
        </w:rPr>
        <w:t>Consideraciones</w:t>
      </w:r>
    </w:p>
    <w:p w:rsidR="00904792" w:rsidRPr="00980C0B" w:rsidRDefault="00904792" w:rsidP="00666C2E">
      <w:pPr>
        <w:pStyle w:val="Sansinterligne"/>
      </w:pPr>
    </w:p>
    <w:p w:rsidR="009404D3" w:rsidRPr="00473271" w:rsidRDefault="00C86E61" w:rsidP="00473271">
      <w:pPr>
        <w:pStyle w:val="Paragraphedeliste"/>
        <w:numPr>
          <w:ilvl w:val="1"/>
          <w:numId w:val="15"/>
        </w:numPr>
        <w:tabs>
          <w:tab w:val="left" w:pos="1276"/>
        </w:tabs>
        <w:suppressAutoHyphens/>
        <w:spacing w:after="0" w:line="276" w:lineRule="auto"/>
        <w:jc w:val="both"/>
        <w:rPr>
          <w:rFonts w:ascii="Tahoma" w:hAnsi="Tahoma" w:cs="Tahoma"/>
          <w:b/>
          <w:spacing w:val="-2"/>
        </w:rPr>
      </w:pPr>
      <w:r w:rsidRPr="00473271">
        <w:rPr>
          <w:rFonts w:ascii="Tahoma" w:hAnsi="Tahoma" w:cs="Tahoma"/>
          <w:b/>
          <w:spacing w:val="-2"/>
        </w:rPr>
        <w:t>P</w:t>
      </w:r>
      <w:r w:rsidR="00C73708" w:rsidRPr="00473271">
        <w:rPr>
          <w:rFonts w:ascii="Tahoma" w:hAnsi="Tahoma" w:cs="Tahoma"/>
          <w:b/>
          <w:spacing w:val="-2"/>
        </w:rPr>
        <w:t xml:space="preserve">roblema </w:t>
      </w:r>
      <w:r w:rsidR="00931072" w:rsidRPr="00473271">
        <w:rPr>
          <w:rFonts w:ascii="Tahoma" w:hAnsi="Tahoma" w:cs="Tahoma"/>
          <w:b/>
          <w:spacing w:val="-2"/>
        </w:rPr>
        <w:t xml:space="preserve">jurídico </w:t>
      </w:r>
      <w:r w:rsidR="00C73708" w:rsidRPr="00473271">
        <w:rPr>
          <w:rFonts w:ascii="Tahoma" w:hAnsi="Tahoma" w:cs="Tahoma"/>
          <w:b/>
          <w:spacing w:val="-2"/>
        </w:rPr>
        <w:t>por resolver</w:t>
      </w:r>
    </w:p>
    <w:p w:rsidR="00C73708" w:rsidRPr="00980C0B" w:rsidRDefault="00C73708" w:rsidP="00666C2E">
      <w:pPr>
        <w:pStyle w:val="Sansinterligne"/>
      </w:pPr>
    </w:p>
    <w:p w:rsidR="005308C2" w:rsidRPr="00A079D4" w:rsidRDefault="005308C2" w:rsidP="00A079D4">
      <w:pPr>
        <w:pStyle w:val="Sansinterligne"/>
        <w:spacing w:line="276" w:lineRule="auto"/>
        <w:ind w:firstLine="708"/>
        <w:jc w:val="both"/>
        <w:rPr>
          <w:rFonts w:ascii="Tahoma" w:hAnsi="Tahoma" w:cs="Tahoma"/>
        </w:rPr>
      </w:pPr>
      <w:r w:rsidRPr="00980C0B">
        <w:rPr>
          <w:rFonts w:ascii="Tahoma" w:hAnsi="Tahoma" w:cs="Tahoma"/>
        </w:rPr>
        <w:t>¿</w:t>
      </w:r>
      <w:r w:rsidR="00771AF4">
        <w:rPr>
          <w:rFonts w:ascii="Tahoma" w:hAnsi="Tahoma" w:cs="Tahoma"/>
        </w:rPr>
        <w:t>Es procedente en el presente caso la acción de tutela</w:t>
      </w:r>
      <w:r w:rsidRPr="00980C0B">
        <w:rPr>
          <w:rFonts w:ascii="Tahoma" w:hAnsi="Tahoma" w:cs="Tahoma"/>
        </w:rPr>
        <w:t xml:space="preserve">? En caso </w:t>
      </w:r>
      <w:r w:rsidR="00771AF4">
        <w:rPr>
          <w:rFonts w:ascii="Tahoma" w:hAnsi="Tahoma" w:cs="Tahoma"/>
        </w:rPr>
        <w:t>afirmativo</w:t>
      </w:r>
      <w:r w:rsidRPr="00980C0B">
        <w:rPr>
          <w:rFonts w:ascii="Tahoma" w:hAnsi="Tahoma" w:cs="Tahoma"/>
        </w:rPr>
        <w:t xml:space="preserve">, ¿Se ha vulnerado el derecho </w:t>
      </w:r>
      <w:r w:rsidR="00771AF4">
        <w:rPr>
          <w:rFonts w:ascii="Tahoma" w:hAnsi="Tahoma" w:cs="Tahoma"/>
        </w:rPr>
        <w:t xml:space="preserve">al mínimo vital y la vida digna </w:t>
      </w:r>
      <w:r w:rsidRPr="00980C0B">
        <w:rPr>
          <w:rFonts w:ascii="Tahoma" w:hAnsi="Tahoma" w:cs="Tahoma"/>
        </w:rPr>
        <w:t xml:space="preserve">del accionante por parte </w:t>
      </w:r>
      <w:r w:rsidR="00BD0058" w:rsidRPr="00980C0B">
        <w:rPr>
          <w:rFonts w:ascii="Tahoma" w:hAnsi="Tahoma" w:cs="Tahoma"/>
        </w:rPr>
        <w:t xml:space="preserve">de </w:t>
      </w:r>
      <w:r w:rsidR="00394721">
        <w:rPr>
          <w:rFonts w:ascii="Tahoma" w:hAnsi="Tahoma" w:cs="Tahoma"/>
        </w:rPr>
        <w:t>Administradora Colombiana de Pensiones-Colpensiones</w:t>
      </w:r>
      <w:r w:rsidR="00BD0058" w:rsidRPr="00980C0B">
        <w:rPr>
          <w:rFonts w:ascii="Tahoma" w:hAnsi="Tahoma" w:cs="Tahoma"/>
        </w:rPr>
        <w:t>?</w:t>
      </w:r>
      <w:r w:rsidR="006E259A" w:rsidRPr="00980C0B">
        <w:rPr>
          <w:rFonts w:ascii="Tahoma" w:hAnsi="Tahoma" w:cs="Tahoma"/>
        </w:rPr>
        <w:t xml:space="preserve"> </w:t>
      </w:r>
    </w:p>
    <w:p w:rsidR="008B005E" w:rsidRPr="00980C0B" w:rsidRDefault="008B005E" w:rsidP="00666C2E">
      <w:pPr>
        <w:pStyle w:val="Sansinterligne"/>
        <w:spacing w:line="276" w:lineRule="auto"/>
        <w:ind w:firstLine="708"/>
        <w:jc w:val="both"/>
      </w:pPr>
    </w:p>
    <w:p w:rsidR="00A439B9" w:rsidRPr="00473271" w:rsidRDefault="00DF4DB1" w:rsidP="00473271">
      <w:pPr>
        <w:pStyle w:val="Paragraphedeliste"/>
        <w:numPr>
          <w:ilvl w:val="1"/>
          <w:numId w:val="15"/>
        </w:numPr>
        <w:spacing w:after="0" w:line="276" w:lineRule="auto"/>
        <w:ind w:right="618"/>
        <w:jc w:val="both"/>
        <w:rPr>
          <w:rFonts w:ascii="Tahoma" w:hAnsi="Tahoma" w:cs="Tahoma"/>
          <w:b/>
        </w:rPr>
      </w:pPr>
      <w:r>
        <w:rPr>
          <w:rFonts w:ascii="Tahoma" w:hAnsi="Tahoma" w:cs="Tahoma"/>
          <w:b/>
        </w:rPr>
        <w:t>A</w:t>
      </w:r>
      <w:r w:rsidR="00F81757" w:rsidRPr="009222B6">
        <w:rPr>
          <w:rFonts w:ascii="Tahoma" w:hAnsi="Tahoma" w:cs="Tahoma"/>
          <w:b/>
        </w:rPr>
        <w:t>cción de tutel</w:t>
      </w:r>
      <w:r>
        <w:rPr>
          <w:rFonts w:ascii="Tahoma" w:hAnsi="Tahoma" w:cs="Tahoma"/>
          <w:b/>
        </w:rPr>
        <w:t>a para el pago de incapacidades</w:t>
      </w:r>
    </w:p>
    <w:p w:rsidR="00F81757" w:rsidRDefault="00F81757" w:rsidP="00F81757">
      <w:pPr>
        <w:ind w:firstLine="567"/>
        <w:contextualSpacing/>
        <w:jc w:val="both"/>
        <w:rPr>
          <w:rFonts w:ascii="Tahoma" w:hAnsi="Tahoma" w:cs="Tahoma"/>
        </w:rPr>
      </w:pPr>
    </w:p>
    <w:p w:rsidR="00F81757" w:rsidRPr="00CB4A9C" w:rsidRDefault="00F81757" w:rsidP="00203465">
      <w:pPr>
        <w:spacing w:line="276" w:lineRule="auto"/>
        <w:ind w:firstLine="567"/>
        <w:contextualSpacing/>
        <w:jc w:val="both"/>
        <w:rPr>
          <w:rFonts w:ascii="Tahoma" w:hAnsi="Tahoma" w:cs="Tahoma"/>
        </w:rPr>
      </w:pPr>
      <w:r w:rsidRPr="00CB4A9C">
        <w:rPr>
          <w:rFonts w:ascii="Tahoma" w:hAnsi="Tahoma" w:cs="Tahoma"/>
        </w:rPr>
        <w:t>En relación con el reconocimiento de incapacidades, la Corte Constitucional</w:t>
      </w:r>
      <w:r>
        <w:rPr>
          <w:rFonts w:ascii="Tahoma" w:hAnsi="Tahoma" w:cs="Tahoma"/>
        </w:rPr>
        <w:t xml:space="preserve"> </w:t>
      </w:r>
      <w:r w:rsidRPr="00CB4A9C">
        <w:rPr>
          <w:rFonts w:ascii="Tahoma" w:hAnsi="Tahoma" w:cs="Tahoma"/>
        </w:rPr>
        <w:t>ha dicho que por regla general</w:t>
      </w:r>
      <w:r w:rsidR="00512E5B">
        <w:rPr>
          <w:rFonts w:ascii="Tahoma" w:hAnsi="Tahoma" w:cs="Tahoma"/>
        </w:rPr>
        <w:t xml:space="preserve"> la acción de tutela</w:t>
      </w:r>
      <w:r w:rsidRPr="00CB4A9C">
        <w:rPr>
          <w:rFonts w:ascii="Tahoma" w:hAnsi="Tahoma" w:cs="Tahoma"/>
        </w:rPr>
        <w:t xml:space="preserve"> no es el medio idóneo para solicitarlo, sin embargo refirió que estos pagos sustituyen al salario durante el tiempo en que el trabajador permanece retirado de sus labores y son una garantía para la salud del trabajador</w:t>
      </w:r>
      <w:r>
        <w:rPr>
          <w:rFonts w:ascii="Tahoma" w:hAnsi="Tahoma" w:cs="Tahoma"/>
        </w:rPr>
        <w:t>,</w:t>
      </w:r>
      <w:r w:rsidRPr="00CB4A9C">
        <w:rPr>
          <w:rFonts w:ascii="Tahoma" w:hAnsi="Tahoma" w:cs="Tahoma"/>
        </w:rPr>
        <w:t xml:space="preserve"> quien podrá recuperarse satisfactoriamente, sin tener que preocuparse por reincorporarse de manera anticipada a sus actividades habituales con </w:t>
      </w:r>
      <w:r>
        <w:rPr>
          <w:rFonts w:ascii="Tahoma" w:hAnsi="Tahoma" w:cs="Tahoma"/>
        </w:rPr>
        <w:t>el objeto de ganar laboralmente</w:t>
      </w:r>
      <w:r w:rsidRPr="00CB4A9C">
        <w:rPr>
          <w:rFonts w:ascii="Tahoma" w:hAnsi="Tahoma" w:cs="Tahoma"/>
        </w:rPr>
        <w:t xml:space="preserve"> su sustento y el de su grupo familiar, lo que genera la procedencia del amparo, debido a que con ello se permite la estabilización económica del trabajador</w:t>
      </w:r>
      <w:r>
        <w:rPr>
          <w:rFonts w:ascii="Tahoma" w:hAnsi="Tahoma" w:cs="Tahoma"/>
        </w:rPr>
        <w:t>. Al respecto indicó</w:t>
      </w:r>
      <w:r w:rsidRPr="00CB4A9C">
        <w:rPr>
          <w:rFonts w:ascii="Tahoma" w:hAnsi="Tahoma" w:cs="Tahoma"/>
        </w:rPr>
        <w:t xml:space="preserve"> en sentencia</w:t>
      </w:r>
      <w:r w:rsidR="00F800B7">
        <w:rPr>
          <w:rFonts w:ascii="Tahoma" w:hAnsi="Tahoma" w:cs="Tahoma"/>
        </w:rPr>
        <w:t xml:space="preserve"> </w:t>
      </w:r>
      <w:r w:rsidR="00275370">
        <w:rPr>
          <w:rFonts w:ascii="Tahoma" w:hAnsi="Tahoma" w:cs="Tahoma"/>
        </w:rPr>
        <w:t>T</w:t>
      </w:r>
      <w:r w:rsidR="00F800B7">
        <w:rPr>
          <w:rFonts w:ascii="Tahoma" w:hAnsi="Tahoma" w:cs="Tahoma"/>
        </w:rPr>
        <w:t xml:space="preserve"> 401 de 2017</w:t>
      </w:r>
      <w:r w:rsidRPr="00CB4A9C">
        <w:rPr>
          <w:rFonts w:ascii="Tahoma" w:hAnsi="Tahoma" w:cs="Tahoma"/>
        </w:rPr>
        <w:t xml:space="preserve">: </w:t>
      </w:r>
    </w:p>
    <w:p w:rsidR="00C81C0F" w:rsidRDefault="00C81C0F" w:rsidP="00726252">
      <w:pPr>
        <w:spacing w:after="0" w:line="240" w:lineRule="auto"/>
        <w:ind w:left="709"/>
        <w:jc w:val="both"/>
        <w:rPr>
          <w:rFonts w:ascii="Arial Narrow" w:hAnsi="Arial Narrow" w:cs="Times New Roman"/>
          <w:i/>
          <w:bdr w:val="none" w:sz="0" w:space="0" w:color="auto" w:frame="1"/>
          <w:lang w:eastAsia="es-ES"/>
        </w:rPr>
      </w:pPr>
    </w:p>
    <w:p w:rsidR="00726252" w:rsidRPr="00726252" w:rsidRDefault="00C81C0F" w:rsidP="00726252">
      <w:pPr>
        <w:spacing w:after="0" w:line="240" w:lineRule="auto"/>
        <w:ind w:left="709"/>
        <w:jc w:val="both"/>
        <w:rPr>
          <w:rFonts w:ascii="Arial Narrow" w:hAnsi="Arial Narrow"/>
          <w:i/>
        </w:rPr>
      </w:pPr>
      <w:r>
        <w:rPr>
          <w:rFonts w:ascii="Arial Narrow" w:hAnsi="Arial Narrow" w:cs="Times New Roman"/>
          <w:i/>
          <w:bdr w:val="none" w:sz="0" w:space="0" w:color="auto" w:frame="1"/>
          <w:lang w:eastAsia="es-ES"/>
        </w:rPr>
        <w:t>“</w:t>
      </w:r>
      <w:r w:rsidR="00726252" w:rsidRPr="00726252">
        <w:rPr>
          <w:rFonts w:ascii="Arial Narrow" w:hAnsi="Arial Narrow" w:cs="Times New Roman"/>
          <w:i/>
          <w:bdr w:val="none" w:sz="0" w:space="0" w:color="auto" w:frame="1"/>
          <w:lang w:eastAsia="es-ES"/>
        </w:rPr>
        <w:t xml:space="preserve">11. La </w:t>
      </w:r>
      <w:r w:rsidR="00726252" w:rsidRPr="00726252">
        <w:rPr>
          <w:rFonts w:ascii="Arial Narrow" w:hAnsi="Arial Narrow"/>
          <w:i/>
        </w:rPr>
        <w:t>Corte ha entendido que el pago del auxilio por incapacidad garantiza el mínimo vital del trabajador que no puede prestar sus servicios por motivos de salud y el de su núcleo familiar; además, protege sus derechos a la salud y a la dignidad humana, pues percibir este ingreso le permitirá “recuperarse satisfactoriamente (…) sin tener que preocuparse por reincorporarse de manera anticipada a sus actividades habituales con el objeto de ganar, por días laborados, su sustento y el de su familia”  .</w:t>
      </w:r>
    </w:p>
    <w:p w:rsidR="00726252" w:rsidRPr="00726252" w:rsidRDefault="00726252" w:rsidP="00726252">
      <w:pPr>
        <w:spacing w:after="0" w:line="240" w:lineRule="auto"/>
        <w:ind w:left="709"/>
        <w:jc w:val="both"/>
        <w:rPr>
          <w:rFonts w:ascii="Arial Narrow" w:hAnsi="Arial Narrow"/>
          <w:i/>
        </w:rPr>
      </w:pPr>
    </w:p>
    <w:p w:rsidR="0015288A" w:rsidRDefault="00726252" w:rsidP="00726252">
      <w:pPr>
        <w:spacing w:after="0" w:line="240" w:lineRule="auto"/>
        <w:ind w:left="709"/>
        <w:jc w:val="both"/>
        <w:rPr>
          <w:rFonts w:ascii="Arial Narrow" w:hAnsi="Arial Narrow" w:cs="Times New Roman"/>
          <w:i/>
          <w:bdr w:val="none" w:sz="0" w:space="0" w:color="auto" w:frame="1"/>
          <w:lang w:eastAsia="es-ES"/>
        </w:rPr>
      </w:pPr>
      <w:r w:rsidRPr="00726252">
        <w:rPr>
          <w:rFonts w:ascii="Arial Narrow" w:hAnsi="Arial Narrow"/>
          <w:i/>
        </w:rPr>
        <w:t>Por lo anterior, reiteradamente la jurisprudencia constitucional ha señalado que “los mecanismos ordinarios instituidos para [reclamar el pago del auxilio por incapacidad], no son lo suficientemente idóneos en procura de garantizar una protección oportuna y eficaz, en razón al tiempo que llevaría definir un conflicto de esta naturaleza</w:t>
      </w:r>
      <w:r w:rsidR="0015288A" w:rsidRPr="00726252">
        <w:rPr>
          <w:rFonts w:ascii="Arial Narrow" w:hAnsi="Arial Narrow"/>
          <w:i/>
        </w:rPr>
        <w:t>”</w:t>
      </w:r>
      <w:r w:rsidR="0015288A" w:rsidRPr="00726252">
        <w:rPr>
          <w:rFonts w:ascii="Arial Narrow" w:hAnsi="Arial Narrow" w:cs="Times New Roman"/>
          <w:i/>
          <w:bdr w:val="none" w:sz="0" w:space="0" w:color="auto" w:frame="1"/>
          <w:lang w:eastAsia="es-ES"/>
        </w:rPr>
        <w:t>.</w:t>
      </w:r>
      <w:r w:rsidR="00C81C0F">
        <w:rPr>
          <w:rFonts w:ascii="Arial Narrow" w:hAnsi="Arial Narrow" w:cs="Times New Roman"/>
          <w:i/>
          <w:bdr w:val="none" w:sz="0" w:space="0" w:color="auto" w:frame="1"/>
          <w:lang w:eastAsia="es-ES"/>
        </w:rPr>
        <w:t>”</w:t>
      </w:r>
    </w:p>
    <w:p w:rsidR="0015288A" w:rsidRDefault="0015288A" w:rsidP="0015288A">
      <w:pPr>
        <w:spacing w:after="0" w:line="240" w:lineRule="auto"/>
        <w:jc w:val="both"/>
        <w:rPr>
          <w:rFonts w:ascii="Arial Narrow" w:hAnsi="Arial Narrow" w:cs="Times New Roman"/>
          <w:i/>
          <w:bdr w:val="none" w:sz="0" w:space="0" w:color="auto" w:frame="1"/>
          <w:lang w:eastAsia="es-ES"/>
        </w:rPr>
      </w:pPr>
    </w:p>
    <w:p w:rsidR="00F81757" w:rsidRPr="00E13033" w:rsidRDefault="00F81757" w:rsidP="002D1640">
      <w:pPr>
        <w:spacing w:after="0" w:line="240" w:lineRule="auto"/>
        <w:ind w:firstLine="708"/>
        <w:jc w:val="both"/>
        <w:rPr>
          <w:rFonts w:ascii="Tahoma" w:hAnsi="Tahoma" w:cs="Tahoma"/>
        </w:rPr>
      </w:pPr>
      <w:r w:rsidRPr="00E13033">
        <w:rPr>
          <w:rFonts w:ascii="Tahoma" w:hAnsi="Tahoma" w:cs="Tahoma"/>
        </w:rPr>
        <w:t>Frente al principio de inmediatez</w:t>
      </w:r>
      <w:r w:rsidR="00DE5C1C">
        <w:rPr>
          <w:rFonts w:ascii="Tahoma" w:hAnsi="Tahoma" w:cs="Tahoma"/>
        </w:rPr>
        <w:t xml:space="preserve"> como requisito de procedibilidad</w:t>
      </w:r>
      <w:r w:rsidRPr="00E13033">
        <w:rPr>
          <w:rFonts w:ascii="Tahoma" w:hAnsi="Tahoma" w:cs="Tahoma"/>
        </w:rPr>
        <w:t xml:space="preserve"> la sentencia</w:t>
      </w:r>
      <w:r w:rsidR="0015288A">
        <w:rPr>
          <w:rFonts w:ascii="Tahoma" w:hAnsi="Tahoma" w:cs="Tahoma"/>
        </w:rPr>
        <w:t xml:space="preserve"> </w:t>
      </w:r>
      <w:r w:rsidR="00013B2B">
        <w:rPr>
          <w:rFonts w:ascii="Tahoma" w:hAnsi="Tahoma" w:cs="Tahoma"/>
          <w:bdr w:val="none" w:sz="0" w:space="0" w:color="auto" w:frame="1"/>
          <w:lang w:eastAsia="es-ES"/>
        </w:rPr>
        <w:t>T</w:t>
      </w:r>
      <w:r w:rsidR="002D1640">
        <w:rPr>
          <w:rFonts w:ascii="Tahoma" w:hAnsi="Tahoma" w:cs="Tahoma"/>
          <w:bdr w:val="none" w:sz="0" w:space="0" w:color="auto" w:frame="1"/>
          <w:lang w:eastAsia="es-ES"/>
        </w:rPr>
        <w:t xml:space="preserve"> - </w:t>
      </w:r>
      <w:r w:rsidR="00013B2B" w:rsidRPr="005D01CA">
        <w:rPr>
          <w:rFonts w:ascii="Tahoma" w:hAnsi="Tahoma" w:cs="Tahoma"/>
          <w:bdr w:val="none" w:sz="0" w:space="0" w:color="auto" w:frame="1"/>
          <w:lang w:eastAsia="es-ES"/>
        </w:rPr>
        <w:t>380 de 2017</w:t>
      </w:r>
      <w:r w:rsidR="0023257D">
        <w:rPr>
          <w:rFonts w:ascii="Tahoma" w:hAnsi="Tahoma" w:cs="Tahoma"/>
          <w:bdr w:val="none" w:sz="0" w:space="0" w:color="auto" w:frame="1"/>
          <w:lang w:eastAsia="es-ES"/>
        </w:rPr>
        <w:t>,</w:t>
      </w:r>
      <w:r w:rsidR="00013B2B" w:rsidRPr="005D01CA">
        <w:rPr>
          <w:rFonts w:ascii="Tahoma" w:hAnsi="Tahoma" w:cs="Tahoma"/>
          <w:bdr w:val="none" w:sz="0" w:space="0" w:color="auto" w:frame="1"/>
          <w:lang w:eastAsia="es-ES"/>
        </w:rPr>
        <w:t xml:space="preserve"> Magistrado </w:t>
      </w:r>
      <w:r w:rsidR="0023257D">
        <w:rPr>
          <w:rFonts w:ascii="Tahoma" w:hAnsi="Tahoma" w:cs="Tahoma"/>
          <w:bdr w:val="none" w:sz="0" w:space="0" w:color="auto" w:frame="1"/>
          <w:lang w:eastAsia="es-ES"/>
        </w:rPr>
        <w:t>P</w:t>
      </w:r>
      <w:r w:rsidR="00013B2B" w:rsidRPr="005D01CA">
        <w:rPr>
          <w:rFonts w:ascii="Tahoma" w:hAnsi="Tahoma" w:cs="Tahoma"/>
          <w:bdr w:val="none" w:sz="0" w:space="0" w:color="auto" w:frame="1"/>
          <w:lang w:eastAsia="es-ES"/>
        </w:rPr>
        <w:t xml:space="preserve">onente </w:t>
      </w:r>
      <w:r w:rsidR="00013B2B" w:rsidRPr="00AA4FB5">
        <w:rPr>
          <w:rFonts w:ascii="Tahoma" w:hAnsi="Tahoma" w:cs="Tahoma"/>
          <w:bdr w:val="none" w:sz="0" w:space="0" w:color="auto" w:frame="1"/>
          <w:lang w:eastAsia="es-ES"/>
        </w:rPr>
        <w:t>Carlos Bernal Pulido</w:t>
      </w:r>
      <w:r w:rsidR="0023257D">
        <w:rPr>
          <w:rFonts w:ascii="Tahoma" w:hAnsi="Tahoma" w:cs="Tahoma"/>
          <w:bdr w:val="none" w:sz="0" w:space="0" w:color="auto" w:frame="1"/>
          <w:lang w:eastAsia="es-ES"/>
        </w:rPr>
        <w:t>,</w:t>
      </w:r>
      <w:r w:rsidR="00013B2B" w:rsidRPr="00CB4A9C">
        <w:rPr>
          <w:rFonts w:ascii="Tahoma" w:hAnsi="Tahoma" w:cs="Tahoma"/>
        </w:rPr>
        <w:t xml:space="preserve"> </w:t>
      </w:r>
      <w:r w:rsidR="0015288A" w:rsidRPr="00E13033">
        <w:rPr>
          <w:rFonts w:ascii="Tahoma" w:hAnsi="Tahoma" w:cs="Tahoma"/>
        </w:rPr>
        <w:t>indicó:</w:t>
      </w:r>
    </w:p>
    <w:p w:rsidR="00AF61BE" w:rsidRPr="00AA4FB5" w:rsidRDefault="00AF61BE" w:rsidP="005D01CA">
      <w:pPr>
        <w:spacing w:after="0" w:line="240" w:lineRule="auto"/>
        <w:jc w:val="both"/>
        <w:rPr>
          <w:rFonts w:ascii="Tahoma" w:eastAsia="Times New Roman" w:hAnsi="Tahoma" w:cs="Tahoma"/>
          <w:color w:val="000000"/>
          <w:lang w:eastAsia="es-ES"/>
        </w:rPr>
      </w:pPr>
    </w:p>
    <w:p w:rsidR="00AA1064" w:rsidRPr="00AA1064" w:rsidRDefault="00AF61BE" w:rsidP="0023257D">
      <w:pPr>
        <w:spacing w:after="0" w:line="240" w:lineRule="auto"/>
        <w:ind w:left="709"/>
        <w:jc w:val="both"/>
        <w:rPr>
          <w:rFonts w:ascii="Arial Narrow" w:hAnsi="Arial Narrow"/>
          <w:i/>
        </w:rPr>
      </w:pPr>
      <w:r>
        <w:rPr>
          <w:rFonts w:ascii="Arial Narrow" w:hAnsi="Arial Narrow"/>
          <w:i/>
        </w:rPr>
        <w:t>“</w:t>
      </w:r>
      <w:r w:rsidR="00AA1064" w:rsidRPr="00AF61BE">
        <w:rPr>
          <w:rFonts w:ascii="Arial Narrow" w:hAnsi="Arial Narrow"/>
          <w:b/>
          <w:i/>
        </w:rPr>
        <w:t>Los requisitos de procedibilidad de acción de tutela en el caso en concreto y en especial el de inmediatez</w:t>
      </w:r>
    </w:p>
    <w:p w:rsidR="00AA1064" w:rsidRPr="00AA1064" w:rsidRDefault="00AA1064" w:rsidP="0023257D">
      <w:pPr>
        <w:spacing w:after="0" w:line="240" w:lineRule="auto"/>
        <w:ind w:left="709"/>
        <w:jc w:val="both"/>
        <w:rPr>
          <w:rFonts w:ascii="Arial Narrow" w:hAnsi="Arial Narrow"/>
          <w:i/>
        </w:rPr>
      </w:pPr>
      <w:r w:rsidRPr="00AA1064">
        <w:rPr>
          <w:rFonts w:ascii="Arial Narrow" w:hAnsi="Arial Narrow"/>
          <w:i/>
        </w:rPr>
        <w:t> </w:t>
      </w:r>
    </w:p>
    <w:p w:rsidR="00AA1064" w:rsidRPr="00AA1064" w:rsidRDefault="00AA1064" w:rsidP="0023257D">
      <w:pPr>
        <w:spacing w:after="0" w:line="240" w:lineRule="auto"/>
        <w:ind w:left="709"/>
        <w:jc w:val="both"/>
        <w:rPr>
          <w:rFonts w:ascii="Arial Narrow" w:hAnsi="Arial Narrow"/>
          <w:i/>
        </w:rPr>
      </w:pPr>
      <w:r w:rsidRPr="00AA1064">
        <w:rPr>
          <w:rFonts w:ascii="Arial Narrow" w:hAnsi="Arial Narrow"/>
          <w:i/>
        </w:rPr>
        <w:t xml:space="preserve">23.    No existen reglas estrictas e inflexibles para determinar la inmediatez en la solicitud de tutela. Su apreciación se fundamenta en la valoración de las circunstancias del caso, para derivar razones </w:t>
      </w:r>
      <w:proofErr w:type="spellStart"/>
      <w:r w:rsidRPr="00AA1064">
        <w:rPr>
          <w:rFonts w:ascii="Arial Narrow" w:hAnsi="Arial Narrow"/>
          <w:i/>
        </w:rPr>
        <w:t>justificatorias</w:t>
      </w:r>
      <w:proofErr w:type="spellEnd"/>
      <w:r w:rsidRPr="00AA1064">
        <w:rPr>
          <w:rFonts w:ascii="Arial Narrow" w:hAnsi="Arial Narrow"/>
          <w:i/>
        </w:rPr>
        <w:t xml:space="preserve"> de la “inactividad” de quien pide la protección de sus derechos fundamentales. Entre otras, la jurisprudencia unificada de esta Corporación ha considerado las siguientes, como razones válidas</w:t>
      </w:r>
      <w:bookmarkStart w:id="2" w:name="_ftnref15"/>
      <w:r w:rsidRPr="00AA1064">
        <w:rPr>
          <w:rFonts w:ascii="Arial Narrow" w:hAnsi="Arial Narrow"/>
          <w:i/>
        </w:rPr>
        <w:fldChar w:fldCharType="begin"/>
      </w:r>
      <w:r w:rsidRPr="00AA1064">
        <w:rPr>
          <w:rFonts w:ascii="Arial Narrow" w:hAnsi="Arial Narrow"/>
          <w:i/>
        </w:rPr>
        <w:instrText xml:space="preserve"> HYPERLINK "http://www.corteconstitucional.gov.co/RELATORIA/2017/T-380-17.htm" \l "_ftn15" \o "" </w:instrText>
      </w:r>
      <w:r w:rsidRPr="00AA1064">
        <w:rPr>
          <w:rFonts w:ascii="Arial Narrow" w:hAnsi="Arial Narrow"/>
          <w:i/>
        </w:rPr>
        <w:fldChar w:fldCharType="separate"/>
      </w:r>
      <w:r w:rsidRPr="00AA1064">
        <w:rPr>
          <w:rFonts w:ascii="Arial Narrow" w:hAnsi="Arial Narrow"/>
          <w:i/>
        </w:rPr>
        <w:t>[15]</w:t>
      </w:r>
      <w:r w:rsidRPr="00AA1064">
        <w:rPr>
          <w:rFonts w:ascii="Arial Narrow" w:hAnsi="Arial Narrow"/>
          <w:i/>
        </w:rPr>
        <w:fldChar w:fldCharType="end"/>
      </w:r>
      <w:bookmarkEnd w:id="2"/>
      <w:r w:rsidRPr="00AA1064">
        <w:rPr>
          <w:rFonts w:ascii="Arial Narrow" w:hAnsi="Arial Narrow"/>
          <w:i/>
        </w:rPr>
        <w:t xml:space="preserve">: (i) la especial situación personal del </w:t>
      </w:r>
      <w:proofErr w:type="spellStart"/>
      <w:r w:rsidRPr="00AA1064">
        <w:rPr>
          <w:rFonts w:ascii="Arial Narrow" w:hAnsi="Arial Narrow"/>
          <w:i/>
        </w:rPr>
        <w:t>tutelante</w:t>
      </w:r>
      <w:proofErr w:type="spellEnd"/>
      <w:r w:rsidRPr="00AA1064">
        <w:rPr>
          <w:rFonts w:ascii="Arial Narrow" w:hAnsi="Arial Narrow"/>
          <w:i/>
        </w:rPr>
        <w:t>; (ii) si la vulneración de los derechos fundamentales, presumiblemente, se extiende en el tiempo; (iii) la entidad de la vulneración alegada; (iv) la actuación de la persona o ente contra la que se dirige la tutela; y (v) los efectos de la eventual protección de los derechos.</w:t>
      </w:r>
    </w:p>
    <w:p w:rsidR="00AA1064" w:rsidRPr="00AA1064" w:rsidRDefault="00AA1064" w:rsidP="0023257D">
      <w:pPr>
        <w:spacing w:after="0" w:line="240" w:lineRule="auto"/>
        <w:ind w:left="709"/>
        <w:jc w:val="both"/>
        <w:rPr>
          <w:rFonts w:ascii="Arial Narrow" w:hAnsi="Arial Narrow"/>
          <w:i/>
        </w:rPr>
      </w:pPr>
      <w:r w:rsidRPr="00AA1064">
        <w:rPr>
          <w:rFonts w:ascii="Arial Narrow" w:hAnsi="Arial Narrow"/>
          <w:i/>
        </w:rPr>
        <w:t> </w:t>
      </w:r>
    </w:p>
    <w:p w:rsidR="00AA1064" w:rsidRPr="00AA1064" w:rsidRDefault="00AA1064" w:rsidP="0023257D">
      <w:pPr>
        <w:spacing w:after="0" w:line="240" w:lineRule="auto"/>
        <w:ind w:left="709"/>
        <w:jc w:val="both"/>
        <w:rPr>
          <w:rFonts w:ascii="Arial Narrow" w:hAnsi="Arial Narrow"/>
          <w:i/>
        </w:rPr>
      </w:pPr>
      <w:r w:rsidRPr="00AA1064">
        <w:rPr>
          <w:rFonts w:ascii="Arial Narrow" w:hAnsi="Arial Narrow"/>
          <w:i/>
        </w:rPr>
        <w:t xml:space="preserve">24.    En el caso propuesto, si bien entre la actuación presuntamente violatoria de los derechos alegados (que corresponde al pago del último periodo de incapacidad al </w:t>
      </w:r>
      <w:proofErr w:type="spellStart"/>
      <w:r w:rsidRPr="00AA1064">
        <w:rPr>
          <w:rFonts w:ascii="Arial Narrow" w:hAnsi="Arial Narrow"/>
          <w:i/>
        </w:rPr>
        <w:t>tutelante</w:t>
      </w:r>
      <w:proofErr w:type="spellEnd"/>
      <w:r w:rsidRPr="00AA1064">
        <w:rPr>
          <w:rFonts w:ascii="Arial Narrow" w:hAnsi="Arial Narrow"/>
          <w:i/>
        </w:rPr>
        <w:t>, por CAFESALUD) y la interposición de la acción transcurrieron diecisiete (17) meses, se está en presencia de una persona vulnerable, cuyos derechos, posiblemente, están actualmente afectados por la omisión de las entidades demandadas.</w:t>
      </w:r>
    </w:p>
    <w:p w:rsidR="00AA1064" w:rsidRPr="00AA1064" w:rsidRDefault="00AA1064" w:rsidP="0023257D">
      <w:pPr>
        <w:spacing w:after="0" w:line="240" w:lineRule="auto"/>
        <w:ind w:left="709"/>
        <w:jc w:val="both"/>
        <w:rPr>
          <w:rFonts w:ascii="Arial Narrow" w:hAnsi="Arial Narrow"/>
          <w:i/>
        </w:rPr>
      </w:pPr>
      <w:r w:rsidRPr="00AA1064">
        <w:rPr>
          <w:rFonts w:ascii="Arial Narrow" w:hAnsi="Arial Narrow"/>
          <w:i/>
        </w:rPr>
        <w:t> </w:t>
      </w:r>
    </w:p>
    <w:p w:rsidR="00AA1064" w:rsidRPr="00AA1064" w:rsidRDefault="00AA1064" w:rsidP="0023257D">
      <w:pPr>
        <w:spacing w:after="0" w:line="240" w:lineRule="auto"/>
        <w:ind w:left="709"/>
        <w:jc w:val="both"/>
        <w:rPr>
          <w:rFonts w:ascii="Arial Narrow" w:hAnsi="Arial Narrow"/>
          <w:i/>
        </w:rPr>
      </w:pPr>
      <w:r w:rsidRPr="00AA1064">
        <w:rPr>
          <w:rFonts w:ascii="Arial Narrow" w:hAnsi="Arial Narrow"/>
          <w:i/>
        </w:rPr>
        <w:lastRenderedPageBreak/>
        <w:t xml:space="preserve">25.    Por una parte, la situación del </w:t>
      </w:r>
      <w:proofErr w:type="spellStart"/>
      <w:r w:rsidRPr="00AA1064">
        <w:rPr>
          <w:rFonts w:ascii="Arial Narrow" w:hAnsi="Arial Narrow"/>
          <w:i/>
        </w:rPr>
        <w:t>tutelante</w:t>
      </w:r>
      <w:proofErr w:type="spellEnd"/>
      <w:r w:rsidRPr="00AA1064">
        <w:rPr>
          <w:rFonts w:ascii="Arial Narrow" w:hAnsi="Arial Narrow"/>
          <w:i/>
        </w:rPr>
        <w:t xml:space="preserve"> es la de una persona de edad avanzada, con un cuadro clínico complejo, analfabeta, con restricciones físicas para desempeñar una labor u oficio y cuya subsistencia depende de terceros. De otra, se trata de una persona a la que, a pesar de la orden del médico tratante, no se culminó su proceso de atención médica; y a quien, en atención al vencimiento del término de ciento ochenta (180) días de incapacidad a cargo de la EPS CAFESALUD, la entidad COLPENSIONES no ha reconocido el pago de los días de incapacidad que a partir de allí se han cumplido, sin que el </w:t>
      </w:r>
      <w:proofErr w:type="spellStart"/>
      <w:r w:rsidRPr="00AA1064">
        <w:rPr>
          <w:rFonts w:ascii="Arial Narrow" w:hAnsi="Arial Narrow"/>
          <w:i/>
        </w:rPr>
        <w:t>tutelante</w:t>
      </w:r>
      <w:proofErr w:type="spellEnd"/>
      <w:r w:rsidRPr="00AA1064">
        <w:rPr>
          <w:rFonts w:ascii="Arial Narrow" w:hAnsi="Arial Narrow"/>
          <w:i/>
        </w:rPr>
        <w:t xml:space="preserve"> cuente con una fuente de ingreso alterna.</w:t>
      </w:r>
    </w:p>
    <w:p w:rsidR="00AA1064" w:rsidRPr="00AA1064" w:rsidRDefault="00AA1064" w:rsidP="0023257D">
      <w:pPr>
        <w:spacing w:after="0" w:line="240" w:lineRule="auto"/>
        <w:ind w:left="709"/>
        <w:jc w:val="both"/>
        <w:rPr>
          <w:rFonts w:ascii="Arial Narrow" w:hAnsi="Arial Narrow"/>
          <w:i/>
        </w:rPr>
      </w:pPr>
      <w:r w:rsidRPr="00AA1064">
        <w:rPr>
          <w:rFonts w:ascii="Arial Narrow" w:hAnsi="Arial Narrow"/>
          <w:i/>
        </w:rPr>
        <w:t> </w:t>
      </w:r>
    </w:p>
    <w:p w:rsidR="00AA1064" w:rsidRPr="00980C0B" w:rsidRDefault="00AA1064" w:rsidP="0023257D">
      <w:pPr>
        <w:spacing w:after="0" w:line="240" w:lineRule="auto"/>
        <w:ind w:left="709"/>
        <w:jc w:val="both"/>
        <w:rPr>
          <w:rFonts w:ascii="Arial Narrow" w:hAnsi="Arial Narrow"/>
          <w:i/>
        </w:rPr>
      </w:pPr>
      <w:r w:rsidRPr="00AA1064">
        <w:rPr>
          <w:rFonts w:ascii="Arial Narrow" w:hAnsi="Arial Narrow"/>
          <w:i/>
        </w:rPr>
        <w:t xml:space="preserve">26.    Son, pues, razones válidas para considerar que el requisito de inmediatez se cumple, las siguientes: en primer lugar, los efectos de las omisiones alegadas se mantienen en el tiempo; de un lado, la condición de enfermedad no ha desaparecido y, de otro, la falta de pago del auxilio de incapacidad, asociado a la imposibilidad del </w:t>
      </w:r>
      <w:proofErr w:type="spellStart"/>
      <w:r w:rsidRPr="00AA1064">
        <w:rPr>
          <w:rFonts w:ascii="Arial Narrow" w:hAnsi="Arial Narrow"/>
          <w:i/>
        </w:rPr>
        <w:t>tutelante</w:t>
      </w:r>
      <w:proofErr w:type="spellEnd"/>
      <w:r w:rsidRPr="00AA1064">
        <w:rPr>
          <w:rFonts w:ascii="Arial Narrow" w:hAnsi="Arial Narrow"/>
          <w:i/>
        </w:rPr>
        <w:t xml:space="preserve"> de obtener un empleo, afecta su posibilidad de proveerse, de manera autónoma, los elementos materiales necesarios para una vida digna. En segundo lugar, la condición de analfabetismo del </w:t>
      </w:r>
      <w:proofErr w:type="spellStart"/>
      <w:r w:rsidRPr="00AA1064">
        <w:rPr>
          <w:rFonts w:ascii="Arial Narrow" w:hAnsi="Arial Narrow"/>
          <w:i/>
        </w:rPr>
        <w:t>tutelante</w:t>
      </w:r>
      <w:proofErr w:type="spellEnd"/>
      <w:r w:rsidRPr="00AA1064">
        <w:rPr>
          <w:rFonts w:ascii="Arial Narrow" w:hAnsi="Arial Narrow"/>
          <w:i/>
        </w:rPr>
        <w:t xml:space="preserve"> le impide un relacionamiento social idóneo, en especial, para proteger sus derechos y dar cumplimiento a los deberes exigidos por COLPENSIONES, de manera escrita, para acceder al pago del auxilio de incapacidad. El desconocimiento de estas razones supondría, para el </w:t>
      </w:r>
      <w:proofErr w:type="spellStart"/>
      <w:r w:rsidRPr="00AA1064">
        <w:rPr>
          <w:rFonts w:ascii="Arial Narrow" w:hAnsi="Arial Narrow"/>
          <w:i/>
        </w:rPr>
        <w:t>tutelante</w:t>
      </w:r>
      <w:proofErr w:type="spellEnd"/>
      <w:r w:rsidRPr="00AA1064">
        <w:rPr>
          <w:rFonts w:ascii="Arial Narrow" w:hAnsi="Arial Narrow"/>
          <w:i/>
        </w:rPr>
        <w:t>, la imposición de una carga que conduce al sacrificio injustificado de sus derechos de acceso a la administración de justicia y a la seguridad social, expresamente reconocidos por el artículo 48 de la Constitución Política y los artículos 9 del Pacto Internacional de Derechos Económicos, Sociales y Culturales -</w:t>
      </w:r>
      <w:proofErr w:type="spellStart"/>
      <w:r w:rsidRPr="00AA1064">
        <w:rPr>
          <w:rFonts w:ascii="Arial Narrow" w:hAnsi="Arial Narrow"/>
          <w:i/>
        </w:rPr>
        <w:t>PIDESC</w:t>
      </w:r>
      <w:proofErr w:type="spellEnd"/>
      <w:r w:rsidRPr="00AA1064">
        <w:rPr>
          <w:rFonts w:ascii="Arial Narrow" w:hAnsi="Arial Narrow"/>
          <w:i/>
        </w:rPr>
        <w:t>-</w:t>
      </w:r>
      <w:bookmarkStart w:id="3" w:name="_ftnref16"/>
      <w:r w:rsidRPr="00AA1064">
        <w:rPr>
          <w:rFonts w:ascii="Arial Narrow" w:hAnsi="Arial Narrow"/>
          <w:i/>
        </w:rPr>
        <w:fldChar w:fldCharType="begin"/>
      </w:r>
      <w:r w:rsidRPr="00AA1064">
        <w:rPr>
          <w:rFonts w:ascii="Arial Narrow" w:hAnsi="Arial Narrow"/>
          <w:i/>
        </w:rPr>
        <w:instrText xml:space="preserve"> HYPERLINK "http://www.corteconstitucional.gov.co/RELATORIA/2017/T-380-17.htm" \l "_ftn16" \o "" </w:instrText>
      </w:r>
      <w:r w:rsidRPr="00AA1064">
        <w:rPr>
          <w:rFonts w:ascii="Arial Narrow" w:hAnsi="Arial Narrow"/>
          <w:i/>
        </w:rPr>
        <w:fldChar w:fldCharType="separate"/>
      </w:r>
      <w:r w:rsidRPr="00AA1064">
        <w:rPr>
          <w:rFonts w:ascii="Arial Narrow" w:hAnsi="Arial Narrow"/>
          <w:i/>
        </w:rPr>
        <w:t>[16]</w:t>
      </w:r>
      <w:r w:rsidRPr="00AA1064">
        <w:rPr>
          <w:rFonts w:ascii="Arial Narrow" w:hAnsi="Arial Narrow"/>
          <w:i/>
        </w:rPr>
        <w:fldChar w:fldCharType="end"/>
      </w:r>
      <w:bookmarkEnd w:id="3"/>
      <w:r w:rsidRPr="00AA1064">
        <w:rPr>
          <w:rFonts w:ascii="Arial Narrow" w:hAnsi="Arial Narrow"/>
          <w:i/>
        </w:rPr>
        <w:t> y 19 del Protocolo de San Salvador, ambos vinculantes.</w:t>
      </w:r>
      <w:r w:rsidR="00AF61BE">
        <w:rPr>
          <w:rFonts w:ascii="Arial Narrow" w:hAnsi="Arial Narrow"/>
          <w:i/>
        </w:rPr>
        <w:t>”</w:t>
      </w:r>
    </w:p>
    <w:p w:rsidR="00A439B9" w:rsidRPr="00473271" w:rsidRDefault="00A439B9" w:rsidP="00473271">
      <w:pPr>
        <w:spacing w:after="0" w:line="276" w:lineRule="auto"/>
        <w:ind w:right="618"/>
        <w:jc w:val="both"/>
        <w:rPr>
          <w:rFonts w:ascii="Tahoma" w:hAnsi="Tahoma" w:cs="Tahoma"/>
          <w:b/>
        </w:rPr>
      </w:pPr>
    </w:p>
    <w:p w:rsidR="00A47A5D" w:rsidRDefault="00281EB9" w:rsidP="00473271">
      <w:pPr>
        <w:pStyle w:val="Paragraphedeliste"/>
        <w:numPr>
          <w:ilvl w:val="1"/>
          <w:numId w:val="15"/>
        </w:numPr>
        <w:spacing w:after="0" w:line="276" w:lineRule="auto"/>
        <w:ind w:right="618"/>
        <w:jc w:val="both"/>
        <w:rPr>
          <w:rFonts w:ascii="Tahoma" w:hAnsi="Tahoma" w:cs="Tahoma"/>
          <w:b/>
        </w:rPr>
      </w:pPr>
      <w:r>
        <w:rPr>
          <w:rFonts w:ascii="Tahoma" w:hAnsi="Tahoma" w:cs="Tahoma"/>
          <w:b/>
        </w:rPr>
        <w:t>P</w:t>
      </w:r>
      <w:r w:rsidR="003D022B">
        <w:rPr>
          <w:rFonts w:ascii="Tahoma" w:hAnsi="Tahoma" w:cs="Tahoma"/>
          <w:b/>
        </w:rPr>
        <w:t>ago de incapacidades</w:t>
      </w:r>
    </w:p>
    <w:p w:rsidR="0025045F" w:rsidRPr="00473271" w:rsidRDefault="0025045F" w:rsidP="0025045F">
      <w:pPr>
        <w:pStyle w:val="Paragraphedeliste"/>
        <w:spacing w:after="0" w:line="276" w:lineRule="auto"/>
        <w:ind w:right="618"/>
        <w:jc w:val="both"/>
        <w:rPr>
          <w:rFonts w:ascii="Tahoma" w:hAnsi="Tahoma" w:cs="Tahoma"/>
          <w:b/>
        </w:rPr>
      </w:pPr>
    </w:p>
    <w:p w:rsidR="00281EB9" w:rsidRPr="0023257D" w:rsidRDefault="00D53087" w:rsidP="0023257D">
      <w:pPr>
        <w:tabs>
          <w:tab w:val="left" w:pos="567"/>
        </w:tabs>
        <w:autoSpaceDN w:val="0"/>
        <w:spacing w:line="276" w:lineRule="auto"/>
        <w:jc w:val="both"/>
        <w:rPr>
          <w:rFonts w:ascii="Tahoma" w:hAnsi="Tahoma" w:cs="Tahoma"/>
        </w:rPr>
      </w:pPr>
      <w:r>
        <w:rPr>
          <w:rFonts w:ascii="Tahoma" w:hAnsi="Tahoma" w:cs="Tahoma"/>
        </w:rPr>
        <w:tab/>
      </w:r>
      <w:r w:rsidR="0023257D" w:rsidRPr="00881030">
        <w:rPr>
          <w:rFonts w:ascii="Tahoma" w:hAnsi="Tahoma" w:cs="Tahoma"/>
        </w:rPr>
        <w:t xml:space="preserve">El órgano de cierre de la jurisdicción Constitucional ha realizado una síntesis </w:t>
      </w:r>
      <w:r w:rsidR="0023257D">
        <w:rPr>
          <w:rFonts w:ascii="Tahoma" w:hAnsi="Tahoma" w:cs="Tahoma"/>
        </w:rPr>
        <w:t xml:space="preserve">respecto al reconocimiento y pago de las incapacidades, </w:t>
      </w:r>
      <w:r w:rsidR="0023257D" w:rsidRPr="00881030">
        <w:rPr>
          <w:rFonts w:ascii="Tahoma" w:hAnsi="Tahoma" w:cs="Tahoma"/>
        </w:rPr>
        <w:t>precisa</w:t>
      </w:r>
      <w:r w:rsidR="0023257D">
        <w:rPr>
          <w:rFonts w:ascii="Tahoma" w:hAnsi="Tahoma" w:cs="Tahoma"/>
        </w:rPr>
        <w:t>n</w:t>
      </w:r>
      <w:r w:rsidR="0023257D" w:rsidRPr="00881030">
        <w:rPr>
          <w:rFonts w:ascii="Tahoma" w:hAnsi="Tahoma" w:cs="Tahoma"/>
        </w:rPr>
        <w:t>d</w:t>
      </w:r>
      <w:r w:rsidR="00C9610B">
        <w:rPr>
          <w:rFonts w:ascii="Tahoma" w:hAnsi="Tahoma" w:cs="Tahoma"/>
        </w:rPr>
        <w:t xml:space="preserve">o la </w:t>
      </w:r>
      <w:r w:rsidR="0023257D">
        <w:rPr>
          <w:rFonts w:ascii="Tahoma" w:hAnsi="Tahoma" w:cs="Tahoma"/>
        </w:rPr>
        <w:t>entidad</w:t>
      </w:r>
      <w:r w:rsidR="00C9610B">
        <w:rPr>
          <w:rFonts w:ascii="Tahoma" w:hAnsi="Tahoma" w:cs="Tahoma"/>
        </w:rPr>
        <w:t xml:space="preserve"> a la que le</w:t>
      </w:r>
      <w:r w:rsidR="0023257D">
        <w:rPr>
          <w:rFonts w:ascii="Tahoma" w:hAnsi="Tahoma" w:cs="Tahoma"/>
        </w:rPr>
        <w:t xml:space="preserve"> corresponde el</w:t>
      </w:r>
      <w:r w:rsidR="0023257D" w:rsidRPr="00881030">
        <w:rPr>
          <w:rFonts w:ascii="Tahoma" w:hAnsi="Tahoma" w:cs="Tahoma"/>
        </w:rPr>
        <w:t xml:space="preserve"> pago de las </w:t>
      </w:r>
      <w:r w:rsidR="0023257D">
        <w:rPr>
          <w:rFonts w:ascii="Tahoma" w:hAnsi="Tahoma" w:cs="Tahoma"/>
        </w:rPr>
        <w:t xml:space="preserve">mismas, en la sentencia </w:t>
      </w:r>
      <w:r w:rsidR="0023257D" w:rsidRPr="00881030">
        <w:rPr>
          <w:rFonts w:ascii="Tahoma" w:hAnsi="Tahoma" w:cs="Tahoma"/>
        </w:rPr>
        <w:t>T-</w:t>
      </w:r>
      <w:r w:rsidR="0023257D">
        <w:rPr>
          <w:rFonts w:ascii="Tahoma" w:hAnsi="Tahoma" w:cs="Tahoma"/>
        </w:rPr>
        <w:t>401</w:t>
      </w:r>
      <w:r w:rsidR="0023257D" w:rsidRPr="00881030">
        <w:rPr>
          <w:rFonts w:ascii="Tahoma" w:hAnsi="Tahoma" w:cs="Tahoma"/>
        </w:rPr>
        <w:t xml:space="preserve"> de 201</w:t>
      </w:r>
      <w:r w:rsidR="0023257D">
        <w:rPr>
          <w:rFonts w:ascii="Tahoma" w:hAnsi="Tahoma" w:cs="Tahoma"/>
        </w:rPr>
        <w:t>7</w:t>
      </w:r>
      <w:r w:rsidR="0023257D" w:rsidRPr="00881030">
        <w:rPr>
          <w:rFonts w:ascii="Tahoma" w:hAnsi="Tahoma" w:cs="Tahoma"/>
        </w:rPr>
        <w:t xml:space="preserve"> </w:t>
      </w:r>
      <w:r w:rsidR="0023257D">
        <w:rPr>
          <w:rFonts w:ascii="Tahoma" w:hAnsi="Tahoma" w:cs="Tahoma"/>
        </w:rPr>
        <w:t>donde manifestó</w:t>
      </w:r>
      <w:r w:rsidR="0023257D" w:rsidRPr="00881030">
        <w:rPr>
          <w:rFonts w:ascii="Tahoma" w:hAnsi="Tahoma" w:cs="Tahoma"/>
        </w:rPr>
        <w:t>:</w:t>
      </w:r>
    </w:p>
    <w:p w:rsidR="00C81C0F" w:rsidRDefault="00890F93" w:rsidP="0023257D">
      <w:pPr>
        <w:spacing w:after="0" w:line="240" w:lineRule="auto"/>
        <w:ind w:left="709"/>
        <w:jc w:val="both"/>
        <w:rPr>
          <w:rFonts w:ascii="Arial Narrow" w:hAnsi="Arial Narrow"/>
          <w:i/>
        </w:rPr>
      </w:pPr>
      <w:r w:rsidRPr="0025045F">
        <w:rPr>
          <w:rFonts w:ascii="Arial Narrow" w:hAnsi="Arial Narrow"/>
          <w:i/>
        </w:rPr>
        <w:br/>
      </w:r>
      <w:r w:rsidR="0023257D">
        <w:rPr>
          <w:rFonts w:ascii="Arial Narrow" w:hAnsi="Arial Narrow"/>
          <w:i/>
        </w:rPr>
        <w:t>“</w:t>
      </w:r>
      <w:r w:rsidR="00C81C0F" w:rsidRPr="00C81C0F">
        <w:rPr>
          <w:rFonts w:ascii="Arial Narrow" w:hAnsi="Arial Narrow"/>
          <w:i/>
        </w:rPr>
        <w:t xml:space="preserve">25. Por tanto, a partir de una interpretación sistemática de la disposición legal en cuestión, esta Corporación estableció en la sentencia T-920 de 2009  que las incapacidades de los afiliados que reciban un concepto desfavorable de rehabilitación deben ser asumidas por los fondos de pensiones hasta el momento en que la persona se encuentre en condiciones de reincorporarse a la vida laboral o hasta que se determine una pérdida de la capacidad laboral superior al 50%. Dicha regla ha sido reiterada por la jurisprudencia constitucional en múltiples </w:t>
      </w:r>
      <w:r w:rsidR="003D022B" w:rsidRPr="00C81C0F">
        <w:rPr>
          <w:rFonts w:ascii="Arial Narrow" w:hAnsi="Arial Narrow"/>
          <w:i/>
        </w:rPr>
        <w:t xml:space="preserve">ocasiones. </w:t>
      </w:r>
    </w:p>
    <w:p w:rsidR="0023257D" w:rsidRPr="00C81C0F" w:rsidRDefault="0023257D" w:rsidP="0023257D">
      <w:pPr>
        <w:spacing w:after="0" w:line="240" w:lineRule="auto"/>
        <w:ind w:left="709"/>
        <w:jc w:val="both"/>
        <w:rPr>
          <w:rFonts w:ascii="Arial Narrow" w:hAnsi="Arial Narrow"/>
          <w:i/>
        </w:rPr>
      </w:pPr>
    </w:p>
    <w:p w:rsidR="00C81C0F" w:rsidRPr="00C81C0F" w:rsidRDefault="00C81C0F" w:rsidP="0023257D">
      <w:pPr>
        <w:spacing w:after="0" w:line="240" w:lineRule="auto"/>
        <w:ind w:left="709"/>
        <w:jc w:val="both"/>
        <w:rPr>
          <w:rFonts w:ascii="Arial Narrow" w:hAnsi="Arial Narrow"/>
          <w:i/>
        </w:rPr>
      </w:pPr>
      <w:r w:rsidRPr="00C81C0F">
        <w:rPr>
          <w:rFonts w:ascii="Arial Narrow" w:hAnsi="Arial Narrow"/>
          <w:i/>
        </w:rPr>
        <w:t>26. En consecuencia, las reglas jurisprudenciales y legales para el reconocimiento y pago de las incapacidades laborales originadas en enfermedad común desde el día 1 hasta el 540 son las siguientes:</w:t>
      </w:r>
    </w:p>
    <w:p w:rsidR="00C81C0F" w:rsidRPr="00C81C0F" w:rsidRDefault="00C81C0F" w:rsidP="0023257D">
      <w:pPr>
        <w:spacing w:after="0" w:line="240" w:lineRule="auto"/>
        <w:ind w:left="709"/>
        <w:jc w:val="both"/>
        <w:rPr>
          <w:rFonts w:ascii="Arial Narrow" w:hAnsi="Arial Narrow"/>
          <w:i/>
        </w:rPr>
      </w:pPr>
    </w:p>
    <w:p w:rsidR="00C81C0F" w:rsidRPr="00C81C0F" w:rsidRDefault="00C81C0F" w:rsidP="0023257D">
      <w:pPr>
        <w:spacing w:after="0" w:line="240" w:lineRule="auto"/>
        <w:ind w:left="709"/>
        <w:jc w:val="both"/>
        <w:rPr>
          <w:rFonts w:ascii="Arial Narrow" w:hAnsi="Arial Narrow"/>
          <w:i/>
        </w:rPr>
      </w:pPr>
      <w:r w:rsidRPr="00C81C0F">
        <w:rPr>
          <w:rFonts w:ascii="Arial Narrow" w:hAnsi="Arial Narrow"/>
          <w:i/>
        </w:rPr>
        <w:t xml:space="preserve">(i)  Los primeros dos días de incapacidad el empleador deberá asumir el pago del auxilio </w:t>
      </w:r>
      <w:r w:rsidR="003D022B" w:rsidRPr="00C81C0F">
        <w:rPr>
          <w:rFonts w:ascii="Arial Narrow" w:hAnsi="Arial Narrow"/>
          <w:i/>
        </w:rPr>
        <w:t xml:space="preserve">correspondiente. </w:t>
      </w:r>
    </w:p>
    <w:p w:rsidR="00C81C0F" w:rsidRPr="00C81C0F" w:rsidRDefault="00C81C0F" w:rsidP="0023257D">
      <w:pPr>
        <w:spacing w:after="0" w:line="240" w:lineRule="auto"/>
        <w:ind w:left="709"/>
        <w:jc w:val="both"/>
        <w:rPr>
          <w:rFonts w:ascii="Arial Narrow" w:hAnsi="Arial Narrow"/>
          <w:i/>
        </w:rPr>
      </w:pPr>
    </w:p>
    <w:p w:rsidR="00C81C0F" w:rsidRPr="00C81C0F" w:rsidRDefault="00C81C0F" w:rsidP="0023257D">
      <w:pPr>
        <w:spacing w:after="0" w:line="240" w:lineRule="auto"/>
        <w:ind w:left="709"/>
        <w:jc w:val="both"/>
        <w:rPr>
          <w:rFonts w:ascii="Arial Narrow" w:hAnsi="Arial Narrow"/>
          <w:i/>
        </w:rPr>
      </w:pPr>
      <w:r w:rsidRPr="00C81C0F">
        <w:rPr>
          <w:rFonts w:ascii="Arial Narrow" w:hAnsi="Arial Narrow"/>
          <w:i/>
        </w:rPr>
        <w:t>(ii) Desde el tercer día hasta el día 180 de incapacidad, la obligación de sufragar las incapacidades se encuentra a cargo de las EPS.</w:t>
      </w:r>
    </w:p>
    <w:p w:rsidR="00C81C0F" w:rsidRPr="00C81C0F" w:rsidRDefault="00C81C0F" w:rsidP="0023257D">
      <w:pPr>
        <w:spacing w:after="0" w:line="240" w:lineRule="auto"/>
        <w:ind w:left="709"/>
        <w:jc w:val="both"/>
        <w:rPr>
          <w:rFonts w:ascii="Arial Narrow" w:hAnsi="Arial Narrow"/>
          <w:i/>
        </w:rPr>
      </w:pPr>
    </w:p>
    <w:p w:rsidR="00C81C0F" w:rsidRPr="00C81C0F" w:rsidRDefault="00C81C0F" w:rsidP="0023257D">
      <w:pPr>
        <w:spacing w:after="0" w:line="240" w:lineRule="auto"/>
        <w:ind w:left="709"/>
        <w:jc w:val="both"/>
        <w:rPr>
          <w:rFonts w:ascii="Arial Narrow" w:hAnsi="Arial Narrow"/>
          <w:i/>
        </w:rPr>
      </w:pPr>
      <w:r w:rsidRPr="00C81C0F">
        <w:rPr>
          <w:rFonts w:ascii="Arial Narrow" w:hAnsi="Arial Narrow"/>
          <w:i/>
        </w:rPr>
        <w:t>(iii) A partir del día 180 y hasta el día 540 de incapacidad, la prestación económica corresponde, por regla general, a las AFP, sin importar si el concepto de rehabilitación emitido por la entidad promotora de salud es favorable o desfavorable.</w:t>
      </w:r>
    </w:p>
    <w:p w:rsidR="00C81C0F" w:rsidRPr="00C81C0F" w:rsidRDefault="00C81C0F" w:rsidP="0023257D">
      <w:pPr>
        <w:spacing w:after="0" w:line="240" w:lineRule="auto"/>
        <w:ind w:left="709"/>
        <w:jc w:val="both"/>
        <w:rPr>
          <w:rFonts w:ascii="Arial Narrow" w:hAnsi="Arial Narrow"/>
          <w:i/>
        </w:rPr>
      </w:pPr>
    </w:p>
    <w:p w:rsidR="00C81C0F" w:rsidRPr="00C81C0F" w:rsidRDefault="00C81C0F" w:rsidP="0023257D">
      <w:pPr>
        <w:spacing w:after="0" w:line="240" w:lineRule="auto"/>
        <w:ind w:left="709"/>
        <w:jc w:val="both"/>
        <w:rPr>
          <w:rFonts w:ascii="Arial Narrow" w:hAnsi="Arial Narrow"/>
          <w:i/>
        </w:rPr>
      </w:pPr>
      <w:r w:rsidRPr="00C81C0F">
        <w:rPr>
          <w:rFonts w:ascii="Arial Narrow" w:hAnsi="Arial Narrow"/>
          <w:i/>
        </w:rPr>
        <w:t>(iv) No obstante, existe una excepción a la regla anterior. Como se indicó anteriormente,  el concepto de rehabilitación debe ser emitido por las entidades promotoras de salud antes del día 120 de incapacidad y debe ser enviado a la AFP antes del día 150. Si después de los 180 días iniciales las EPS no han expedido el concepto de rehabilitación, serán responsables del pago de un subsidio equivalente a la incapacidad temporal, con cargo a sus propios recursos hasta tanto sea emitido dicho concepto.</w:t>
      </w:r>
    </w:p>
    <w:p w:rsidR="00C81C0F" w:rsidRPr="00C81C0F" w:rsidRDefault="00C81C0F" w:rsidP="0023257D">
      <w:pPr>
        <w:spacing w:after="0" w:line="240" w:lineRule="auto"/>
        <w:ind w:left="709"/>
        <w:jc w:val="both"/>
        <w:rPr>
          <w:rFonts w:ascii="Arial Narrow" w:hAnsi="Arial Narrow"/>
          <w:i/>
        </w:rPr>
      </w:pPr>
    </w:p>
    <w:p w:rsidR="00890F93" w:rsidRDefault="00C81C0F" w:rsidP="0023257D">
      <w:pPr>
        <w:spacing w:after="0" w:line="240" w:lineRule="auto"/>
        <w:ind w:left="709"/>
        <w:jc w:val="both"/>
        <w:rPr>
          <w:rFonts w:ascii="Arial Narrow" w:hAnsi="Arial Narrow"/>
          <w:i/>
        </w:rPr>
      </w:pPr>
      <w:r w:rsidRPr="00C81C0F">
        <w:rPr>
          <w:rFonts w:ascii="Arial Narrow" w:hAnsi="Arial Narrow"/>
          <w:i/>
        </w:rPr>
        <w:t>De este modo, es claro que la AFP debe asumir el pago de incapacidades desde el día 181 al 540, a menos que la EPS haya inobservado sus obligaciones, como se explicó previamente.</w:t>
      </w:r>
    </w:p>
    <w:p w:rsidR="0055440E" w:rsidRDefault="00160496" w:rsidP="0023257D">
      <w:pPr>
        <w:spacing w:after="0" w:line="240" w:lineRule="auto"/>
        <w:ind w:left="709"/>
        <w:jc w:val="both"/>
        <w:rPr>
          <w:rFonts w:ascii="Arial Narrow" w:hAnsi="Arial Narrow"/>
          <w:i/>
        </w:rPr>
      </w:pPr>
      <w:r>
        <w:rPr>
          <w:rFonts w:ascii="Arial Narrow" w:hAnsi="Arial Narrow"/>
          <w:i/>
        </w:rPr>
        <w:t>(…)</w:t>
      </w:r>
    </w:p>
    <w:p w:rsidR="0055440E" w:rsidRDefault="0055440E" w:rsidP="0023257D">
      <w:pPr>
        <w:spacing w:after="0" w:line="240" w:lineRule="auto"/>
        <w:ind w:left="709"/>
        <w:jc w:val="both"/>
        <w:rPr>
          <w:rFonts w:ascii="Arial Narrow" w:hAnsi="Arial Narrow"/>
          <w:i/>
        </w:rPr>
      </w:pPr>
    </w:p>
    <w:p w:rsidR="0055440E" w:rsidRPr="00160496" w:rsidRDefault="0055440E" w:rsidP="0023257D">
      <w:pPr>
        <w:spacing w:after="0" w:line="240" w:lineRule="auto"/>
        <w:ind w:left="709"/>
        <w:jc w:val="both"/>
        <w:rPr>
          <w:rFonts w:ascii="Arial Narrow" w:hAnsi="Arial Narrow"/>
          <w:i/>
        </w:rPr>
      </w:pPr>
      <w:r w:rsidRPr="00160496">
        <w:rPr>
          <w:rFonts w:ascii="Arial Narrow" w:hAnsi="Arial Narrow"/>
          <w:i/>
        </w:rPr>
        <w:t xml:space="preserve">42. En este punto, conviene recordar la atribución de responsabilidades en relación con el pago de incapacidades, señalada previamente: </w:t>
      </w:r>
    </w:p>
    <w:p w:rsidR="0055440E" w:rsidRPr="00160496" w:rsidRDefault="0055440E" w:rsidP="0023257D">
      <w:pPr>
        <w:spacing w:after="0" w:line="240" w:lineRule="auto"/>
        <w:ind w:left="709"/>
        <w:jc w:val="both"/>
        <w:rPr>
          <w:rFonts w:ascii="Arial Narrow" w:hAnsi="Arial Narrow"/>
          <w:i/>
        </w:rPr>
      </w:pPr>
    </w:p>
    <w:p w:rsidR="0055440E" w:rsidRPr="00160496" w:rsidRDefault="0055440E" w:rsidP="0023257D">
      <w:pPr>
        <w:spacing w:after="0" w:line="240" w:lineRule="auto"/>
        <w:ind w:left="709"/>
        <w:jc w:val="both"/>
        <w:rPr>
          <w:rFonts w:ascii="Arial Narrow" w:hAnsi="Arial Narrow"/>
          <w:i/>
        </w:rPr>
      </w:pPr>
      <w:r w:rsidRPr="00160496">
        <w:rPr>
          <w:rFonts w:ascii="Arial Narrow" w:hAnsi="Arial Narrow"/>
          <w:i/>
        </w:rPr>
        <w:t>Cuadro No. 2 – Atribución legal de responsabilidad en el pago de incapacidades</w:t>
      </w:r>
    </w:p>
    <w:p w:rsidR="0055440E" w:rsidRPr="00160496" w:rsidRDefault="0055440E" w:rsidP="0023257D">
      <w:pPr>
        <w:spacing w:after="0" w:line="240" w:lineRule="auto"/>
        <w:ind w:left="709"/>
        <w:jc w:val="both"/>
        <w:rPr>
          <w:rFonts w:ascii="Arial Narrow" w:hAnsi="Arial Narrow"/>
          <w:i/>
        </w:rPr>
      </w:pPr>
    </w:p>
    <w:tbl>
      <w:tblPr>
        <w:tblW w:w="883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68"/>
        <w:gridCol w:w="4299"/>
      </w:tblGrid>
      <w:tr w:rsidR="0055440E" w:rsidRPr="00160496" w:rsidTr="00160496">
        <w:tc>
          <w:tcPr>
            <w:tcW w:w="2263" w:type="dxa"/>
            <w:shd w:val="clear" w:color="auto" w:fill="D9D9D9"/>
            <w:vAlign w:val="center"/>
          </w:tcPr>
          <w:p w:rsidR="0055440E" w:rsidRPr="00160496" w:rsidRDefault="0055440E" w:rsidP="0023257D">
            <w:pPr>
              <w:spacing w:after="0" w:line="240" w:lineRule="auto"/>
              <w:ind w:left="709"/>
              <w:jc w:val="both"/>
              <w:rPr>
                <w:rFonts w:ascii="Arial Narrow" w:hAnsi="Arial Narrow"/>
                <w:i/>
              </w:rPr>
            </w:pPr>
            <w:r w:rsidRPr="00160496">
              <w:rPr>
                <w:rFonts w:ascii="Arial Narrow" w:hAnsi="Arial Narrow"/>
                <w:i/>
              </w:rPr>
              <w:lastRenderedPageBreak/>
              <w:t>Periodo</w:t>
            </w:r>
          </w:p>
        </w:tc>
        <w:tc>
          <w:tcPr>
            <w:tcW w:w="2268" w:type="dxa"/>
            <w:shd w:val="clear" w:color="auto" w:fill="D9D9D9"/>
            <w:vAlign w:val="center"/>
          </w:tcPr>
          <w:p w:rsidR="0055440E" w:rsidRPr="00160496" w:rsidRDefault="0055440E" w:rsidP="0023257D">
            <w:pPr>
              <w:spacing w:after="0" w:line="240" w:lineRule="auto"/>
              <w:ind w:left="709"/>
              <w:jc w:val="both"/>
              <w:rPr>
                <w:rFonts w:ascii="Arial Narrow" w:hAnsi="Arial Narrow"/>
                <w:i/>
              </w:rPr>
            </w:pPr>
            <w:r w:rsidRPr="00160496">
              <w:rPr>
                <w:rFonts w:ascii="Arial Narrow" w:hAnsi="Arial Narrow"/>
                <w:i/>
              </w:rPr>
              <w:t>Entidad obligada</w:t>
            </w:r>
          </w:p>
        </w:tc>
        <w:tc>
          <w:tcPr>
            <w:tcW w:w="4299" w:type="dxa"/>
            <w:shd w:val="clear" w:color="auto" w:fill="D9D9D9"/>
            <w:vAlign w:val="center"/>
          </w:tcPr>
          <w:p w:rsidR="0055440E" w:rsidRPr="00160496" w:rsidRDefault="0055440E" w:rsidP="0023257D">
            <w:pPr>
              <w:spacing w:after="0" w:line="240" w:lineRule="auto"/>
              <w:ind w:left="709"/>
              <w:jc w:val="both"/>
              <w:rPr>
                <w:rFonts w:ascii="Arial Narrow" w:hAnsi="Arial Narrow"/>
                <w:i/>
              </w:rPr>
            </w:pPr>
            <w:r w:rsidRPr="00160496">
              <w:rPr>
                <w:rFonts w:ascii="Arial Narrow" w:hAnsi="Arial Narrow"/>
                <w:i/>
              </w:rPr>
              <w:t>Fuente normativa</w:t>
            </w:r>
          </w:p>
        </w:tc>
      </w:tr>
      <w:tr w:rsidR="0055440E" w:rsidRPr="00160496" w:rsidTr="00160496">
        <w:tc>
          <w:tcPr>
            <w:tcW w:w="2263"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Día 1 a 2</w:t>
            </w:r>
          </w:p>
        </w:tc>
        <w:tc>
          <w:tcPr>
            <w:tcW w:w="2268"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Empleador</w:t>
            </w:r>
          </w:p>
        </w:tc>
        <w:tc>
          <w:tcPr>
            <w:tcW w:w="4299"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Artículo 1º del Decreto 2943 de 2013</w:t>
            </w:r>
          </w:p>
        </w:tc>
      </w:tr>
      <w:tr w:rsidR="0055440E" w:rsidRPr="00160496" w:rsidTr="00160496">
        <w:tc>
          <w:tcPr>
            <w:tcW w:w="2263"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Día 3 a 180</w:t>
            </w:r>
          </w:p>
        </w:tc>
        <w:tc>
          <w:tcPr>
            <w:tcW w:w="2268"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EPS</w:t>
            </w:r>
          </w:p>
        </w:tc>
        <w:tc>
          <w:tcPr>
            <w:tcW w:w="4299"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Artículo 41 de la Ley 100 de 1993</w:t>
            </w:r>
          </w:p>
        </w:tc>
      </w:tr>
      <w:tr w:rsidR="0055440E" w:rsidRPr="00160496" w:rsidTr="00160496">
        <w:tc>
          <w:tcPr>
            <w:tcW w:w="2263"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Día 181 hasta 540</w:t>
            </w:r>
          </w:p>
        </w:tc>
        <w:tc>
          <w:tcPr>
            <w:tcW w:w="2268"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Fondo de Pensiones</w:t>
            </w:r>
            <w:r w:rsidRPr="00160496">
              <w:rPr>
                <w:rFonts w:ascii="Arial Narrow" w:hAnsi="Arial Narrow"/>
                <w:i/>
                <w:szCs w:val="28"/>
                <w:vertAlign w:val="superscript"/>
                <w:lang w:eastAsia="es-ES"/>
              </w:rPr>
              <w:footnoteReference w:id="2"/>
            </w:r>
          </w:p>
        </w:tc>
        <w:tc>
          <w:tcPr>
            <w:tcW w:w="4299"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Artículo 41 de la Ley 100 de 1993</w:t>
            </w:r>
          </w:p>
        </w:tc>
      </w:tr>
      <w:tr w:rsidR="0055440E" w:rsidRPr="00160496" w:rsidTr="005D07A9">
        <w:trPr>
          <w:trHeight w:val="329"/>
        </w:trPr>
        <w:tc>
          <w:tcPr>
            <w:tcW w:w="2263"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Día 541 en adelante</w:t>
            </w:r>
          </w:p>
        </w:tc>
        <w:tc>
          <w:tcPr>
            <w:tcW w:w="2268"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EPS</w:t>
            </w:r>
          </w:p>
        </w:tc>
        <w:tc>
          <w:tcPr>
            <w:tcW w:w="4299" w:type="dxa"/>
            <w:vAlign w:val="center"/>
          </w:tcPr>
          <w:p w:rsidR="0055440E" w:rsidRPr="00160496" w:rsidRDefault="0055440E" w:rsidP="0023257D">
            <w:pPr>
              <w:widowControl w:val="0"/>
              <w:autoSpaceDE w:val="0"/>
              <w:autoSpaceDN w:val="0"/>
              <w:adjustRightInd w:val="0"/>
              <w:spacing w:after="0" w:line="240" w:lineRule="auto"/>
              <w:ind w:right="-93"/>
              <w:rPr>
                <w:rFonts w:ascii="Arial Narrow" w:hAnsi="Arial Narrow"/>
                <w:i/>
                <w:szCs w:val="28"/>
                <w:lang w:eastAsia="es-ES"/>
              </w:rPr>
            </w:pPr>
            <w:r w:rsidRPr="00160496">
              <w:rPr>
                <w:rFonts w:ascii="Arial Narrow" w:hAnsi="Arial Narrow"/>
                <w:i/>
                <w:szCs w:val="28"/>
                <w:lang w:eastAsia="es-ES"/>
              </w:rPr>
              <w:t>Artículo 67 de la Ley 1753 de 2015</w:t>
            </w:r>
          </w:p>
        </w:tc>
      </w:tr>
    </w:tbl>
    <w:p w:rsidR="005308C2" w:rsidRPr="00980C0B" w:rsidRDefault="005308C2" w:rsidP="0023257D">
      <w:pPr>
        <w:spacing w:after="0" w:line="240" w:lineRule="auto"/>
        <w:jc w:val="both"/>
        <w:rPr>
          <w:rFonts w:ascii="Arial Narrow" w:hAnsi="Arial Narrow"/>
          <w:i/>
        </w:rPr>
      </w:pPr>
    </w:p>
    <w:p w:rsidR="005C7737" w:rsidRPr="0023257D" w:rsidRDefault="0023257D" w:rsidP="0023257D">
      <w:pPr>
        <w:pStyle w:val="Sansinterligne"/>
        <w:ind w:firstLine="708"/>
        <w:jc w:val="both"/>
        <w:rPr>
          <w:rFonts w:ascii="Arial Narrow" w:hAnsi="Arial Narrow" w:cs="Tahoma"/>
        </w:rPr>
      </w:pPr>
      <w:r w:rsidRPr="0023257D">
        <w:rPr>
          <w:rFonts w:ascii="Arial Narrow" w:hAnsi="Arial Narrow" w:cs="Tahoma"/>
        </w:rPr>
        <w:t>(…)</w:t>
      </w:r>
    </w:p>
    <w:p w:rsidR="00051559" w:rsidRPr="00980C0B" w:rsidRDefault="00051559" w:rsidP="0023257D">
      <w:pPr>
        <w:pStyle w:val="Sansinterligne"/>
        <w:ind w:firstLine="708"/>
        <w:jc w:val="both"/>
        <w:rPr>
          <w:rFonts w:ascii="Tahoma" w:hAnsi="Tahoma" w:cs="Tahoma"/>
        </w:rPr>
      </w:pPr>
    </w:p>
    <w:p w:rsidR="00050755" w:rsidRPr="00160FA6" w:rsidRDefault="00051559" w:rsidP="0023257D">
      <w:pPr>
        <w:spacing w:after="0" w:line="240" w:lineRule="auto"/>
        <w:ind w:left="709"/>
        <w:jc w:val="both"/>
        <w:rPr>
          <w:rFonts w:ascii="Arial Narrow" w:hAnsi="Arial Narrow"/>
          <w:i/>
        </w:rPr>
      </w:pPr>
      <w:r>
        <w:rPr>
          <w:rFonts w:ascii="Arial Narrow" w:hAnsi="Arial Narrow"/>
          <w:i/>
        </w:rPr>
        <w:t>“</w:t>
      </w:r>
      <w:r w:rsidR="00050755" w:rsidRPr="00160FA6">
        <w:rPr>
          <w:rFonts w:ascii="Arial Narrow" w:hAnsi="Arial Narrow"/>
          <w:i/>
        </w:rPr>
        <w:t xml:space="preserve">32. Ahora bien, debido al déficit de protección legal que afrontaron los asegurados con incapacidades prolongadas por más de 540 días, ya sea porque no ha sido calificado su porcentaje de pérdida de capacidad laboral o porque su disminución ocupacional es inferior al 50%, es necesario resaltar que tal vacío legal fue advertido recientemente por el Congreso de la República, quien a través de la Ley 1753 de 2015 –Ley del Plan Nacional de Desarrollo 2014-2018–, atribuyó el pago de las incapacidades superiores a los 540 días a las entidades promotoras de salud (EPS) y radicó en cabeza del Gobierno Nacional, la obligación de reglamentar el procedimiento de revisión periódica de la incapacidad, para solucionar los dos puntos de vista analizados en los fundamentos jurídicos 28 y 29 de esta sentencia. </w:t>
      </w:r>
    </w:p>
    <w:p w:rsidR="00050755" w:rsidRPr="00160FA6" w:rsidRDefault="00050755" w:rsidP="0023257D">
      <w:pPr>
        <w:spacing w:after="0" w:line="240" w:lineRule="auto"/>
        <w:ind w:left="709"/>
        <w:jc w:val="both"/>
        <w:rPr>
          <w:rFonts w:ascii="Arial Narrow" w:hAnsi="Arial Narrow"/>
          <w:i/>
        </w:rPr>
      </w:pPr>
    </w:p>
    <w:p w:rsidR="00050755" w:rsidRPr="00160FA6" w:rsidRDefault="00050755" w:rsidP="0023257D">
      <w:pPr>
        <w:spacing w:after="0" w:line="240" w:lineRule="auto"/>
        <w:ind w:left="709"/>
        <w:jc w:val="both"/>
        <w:rPr>
          <w:rFonts w:ascii="Arial Narrow" w:hAnsi="Arial Narrow"/>
          <w:i/>
        </w:rPr>
      </w:pPr>
      <w:r w:rsidRPr="00160FA6">
        <w:rPr>
          <w:rFonts w:ascii="Arial Narrow" w:hAnsi="Arial Narrow"/>
          <w:i/>
        </w:rPr>
        <w:t xml:space="preserve">En efecto, el artículo 67 de la Ley 1753 de 2015, indicó: </w:t>
      </w:r>
    </w:p>
    <w:p w:rsidR="00050755" w:rsidRPr="00160FA6" w:rsidRDefault="00050755" w:rsidP="0023257D">
      <w:pPr>
        <w:spacing w:after="0" w:line="240" w:lineRule="auto"/>
        <w:ind w:left="709"/>
        <w:jc w:val="both"/>
        <w:rPr>
          <w:rFonts w:ascii="Arial Narrow" w:hAnsi="Arial Narrow"/>
          <w:i/>
        </w:rPr>
      </w:pPr>
    </w:p>
    <w:p w:rsidR="00050755" w:rsidRPr="00160FA6" w:rsidRDefault="00050755" w:rsidP="0023257D">
      <w:pPr>
        <w:spacing w:after="0" w:line="240" w:lineRule="auto"/>
        <w:ind w:left="709"/>
        <w:jc w:val="both"/>
        <w:rPr>
          <w:rFonts w:ascii="Arial Narrow" w:hAnsi="Arial Narrow"/>
          <w:i/>
        </w:rPr>
      </w:pPr>
      <w:r w:rsidRPr="00160FA6">
        <w:rPr>
          <w:rFonts w:ascii="Arial Narrow" w:hAnsi="Arial Narrow"/>
          <w:i/>
        </w:rPr>
        <w:t>“ARTÍCULO 67. Recursos que administrará la entidad administradora de los recursos del Sistema General de Seguridad Social en Salud. La Entidad administrará los siguientes recursos:</w:t>
      </w:r>
    </w:p>
    <w:p w:rsidR="00050755" w:rsidRPr="00160FA6" w:rsidRDefault="00050755" w:rsidP="0023257D">
      <w:pPr>
        <w:spacing w:after="0" w:line="240" w:lineRule="auto"/>
        <w:ind w:left="709"/>
        <w:jc w:val="both"/>
        <w:rPr>
          <w:rFonts w:ascii="Arial Narrow" w:hAnsi="Arial Narrow"/>
          <w:i/>
        </w:rPr>
      </w:pPr>
    </w:p>
    <w:p w:rsidR="00050755" w:rsidRPr="00160FA6" w:rsidRDefault="00050755" w:rsidP="0023257D">
      <w:pPr>
        <w:spacing w:after="0" w:line="240" w:lineRule="auto"/>
        <w:ind w:left="709"/>
        <w:jc w:val="both"/>
        <w:rPr>
          <w:rFonts w:ascii="Arial Narrow" w:hAnsi="Arial Narrow"/>
          <w:i/>
        </w:rPr>
      </w:pPr>
      <w:r w:rsidRPr="00160FA6">
        <w:rPr>
          <w:rFonts w:ascii="Arial Narrow" w:hAnsi="Arial Narrow"/>
          <w:i/>
        </w:rPr>
        <w:t>(…)</w:t>
      </w:r>
    </w:p>
    <w:p w:rsidR="00050755" w:rsidRPr="00160FA6" w:rsidRDefault="00050755" w:rsidP="0023257D">
      <w:pPr>
        <w:spacing w:after="0" w:line="240" w:lineRule="auto"/>
        <w:ind w:left="709"/>
        <w:jc w:val="both"/>
        <w:rPr>
          <w:rFonts w:ascii="Arial Narrow" w:hAnsi="Arial Narrow"/>
          <w:i/>
        </w:rPr>
      </w:pPr>
    </w:p>
    <w:p w:rsidR="00050755" w:rsidRPr="00160FA6" w:rsidRDefault="00050755" w:rsidP="0023257D">
      <w:pPr>
        <w:spacing w:after="0" w:line="240" w:lineRule="auto"/>
        <w:ind w:left="709"/>
        <w:jc w:val="both"/>
        <w:rPr>
          <w:rFonts w:ascii="Arial Narrow" w:hAnsi="Arial Narrow"/>
          <w:i/>
        </w:rPr>
      </w:pPr>
      <w:r w:rsidRPr="00160FA6">
        <w:rPr>
          <w:rFonts w:ascii="Arial Narrow" w:hAnsi="Arial Narrow"/>
          <w:i/>
        </w:rPr>
        <w:t>Estos recursos se destinarán a:</w:t>
      </w:r>
    </w:p>
    <w:p w:rsidR="00050755" w:rsidRPr="00160FA6" w:rsidRDefault="00050755" w:rsidP="0023257D">
      <w:pPr>
        <w:spacing w:after="0" w:line="240" w:lineRule="auto"/>
        <w:ind w:left="709"/>
        <w:jc w:val="both"/>
        <w:rPr>
          <w:rFonts w:ascii="Arial Narrow" w:hAnsi="Arial Narrow"/>
          <w:i/>
        </w:rPr>
      </w:pPr>
    </w:p>
    <w:p w:rsidR="00050755" w:rsidRPr="00160FA6" w:rsidRDefault="00050755" w:rsidP="0023257D">
      <w:pPr>
        <w:spacing w:after="0" w:line="240" w:lineRule="auto"/>
        <w:ind w:left="709"/>
        <w:jc w:val="both"/>
        <w:rPr>
          <w:rFonts w:ascii="Arial Narrow" w:hAnsi="Arial Narrow"/>
          <w:i/>
        </w:rPr>
      </w:pPr>
      <w:r w:rsidRPr="00160FA6">
        <w:rPr>
          <w:rFonts w:ascii="Arial Narrow" w:hAnsi="Arial Narrow"/>
          <w:i/>
        </w:rPr>
        <w:t>a) El reconocimiento y pago a las Entidades Promotoras de Salud por el aseguramiento y demás prestaciones que se reconocen a los afiliados al Sistema General de Seguridad Social en Salud, incluido el pago de incapacidades por enfermedad de origen común que superen los quinientos cuarenta (540) días continuos. El Gobierno Nacional reglamentará, entre otras cosas, el procedimiento de revisión periódica de la incapacidad por parte de las EPS, el momento de calificación definitiva, y las situaciones de abuso del derecho que generen la suspensión del pago de esas incapacidades.” (Resaltado de la Sala)</w:t>
      </w:r>
    </w:p>
    <w:p w:rsidR="00050755" w:rsidRPr="00160FA6" w:rsidRDefault="00050755" w:rsidP="0023257D">
      <w:pPr>
        <w:spacing w:after="0" w:line="240" w:lineRule="auto"/>
        <w:ind w:left="709"/>
        <w:jc w:val="both"/>
        <w:rPr>
          <w:rFonts w:ascii="Arial Narrow" w:hAnsi="Arial Narrow"/>
          <w:i/>
        </w:rPr>
      </w:pPr>
    </w:p>
    <w:p w:rsidR="00050755" w:rsidRPr="00160FA6" w:rsidRDefault="00050755" w:rsidP="0023257D">
      <w:pPr>
        <w:spacing w:after="0" w:line="240" w:lineRule="auto"/>
        <w:ind w:left="709"/>
        <w:jc w:val="both"/>
        <w:rPr>
          <w:rFonts w:ascii="Arial Narrow" w:hAnsi="Arial Narrow"/>
          <w:i/>
        </w:rPr>
      </w:pPr>
      <w:r w:rsidRPr="00160FA6">
        <w:rPr>
          <w:rFonts w:ascii="Arial Narrow" w:hAnsi="Arial Narrow"/>
          <w:i/>
        </w:rPr>
        <w:t xml:space="preserve">Como se puede observar en la norma transcrita, el Legislador asignó la responsabilidad de sufragar las incapacidades superiores a 540 días a las EPS, quienes podrán perseguir el reconocimiento y pago de las sumas canceladas por dicho concepto ante la entidad administradora de los recursos del Sistema General de Seguridad Social en Salud, según lo prescrito en el artículo 67 de la Ley 1753 de 2015. </w:t>
      </w:r>
    </w:p>
    <w:p w:rsidR="00050755" w:rsidRPr="00160FA6" w:rsidRDefault="00050755" w:rsidP="0023257D">
      <w:pPr>
        <w:spacing w:after="0" w:line="240" w:lineRule="auto"/>
        <w:ind w:left="709"/>
        <w:jc w:val="both"/>
        <w:rPr>
          <w:rFonts w:ascii="Arial Narrow" w:hAnsi="Arial Narrow"/>
          <w:i/>
        </w:rPr>
      </w:pPr>
    </w:p>
    <w:p w:rsidR="005C7737" w:rsidRPr="00160FA6" w:rsidRDefault="00050755" w:rsidP="0023257D">
      <w:pPr>
        <w:spacing w:after="0" w:line="240" w:lineRule="auto"/>
        <w:ind w:left="709"/>
        <w:jc w:val="both"/>
        <w:rPr>
          <w:rFonts w:ascii="Arial Narrow" w:hAnsi="Arial Narrow"/>
          <w:i/>
        </w:rPr>
      </w:pPr>
      <w:r w:rsidRPr="00160FA6">
        <w:rPr>
          <w:rFonts w:ascii="Arial Narrow" w:hAnsi="Arial Narrow"/>
          <w:i/>
        </w:rPr>
        <w:t>Igualmente, conviene aclarar que el deber legal de asumir las incapacidades originadas en enfermedad común que superen los 540 días (que, se reitera, está en cabeza de las EPS) no se encuentra condicionado a que se haya surtido la calificación de pérdida de capacidad laboral, toda vez que la falta de diligencia de las entidades no puede derivar en una carga más gravosa para quien afronta una incapacidad prolongada.</w:t>
      </w:r>
      <w:r w:rsidR="00051559">
        <w:rPr>
          <w:rFonts w:ascii="Arial Narrow" w:hAnsi="Arial Narrow"/>
          <w:i/>
        </w:rPr>
        <w:t>”</w:t>
      </w:r>
    </w:p>
    <w:p w:rsidR="0023257D" w:rsidRDefault="0023257D" w:rsidP="00477126">
      <w:pPr>
        <w:tabs>
          <w:tab w:val="left" w:pos="1701"/>
        </w:tabs>
        <w:autoSpaceDN w:val="0"/>
        <w:spacing w:after="0" w:line="276" w:lineRule="auto"/>
        <w:jc w:val="both"/>
        <w:rPr>
          <w:rFonts w:ascii="Tahoma" w:hAnsi="Tahoma" w:cs="Tahoma"/>
        </w:rPr>
      </w:pPr>
    </w:p>
    <w:p w:rsidR="00223686" w:rsidRPr="00477126" w:rsidRDefault="0023257D" w:rsidP="00477126">
      <w:pPr>
        <w:tabs>
          <w:tab w:val="left" w:pos="1701"/>
        </w:tabs>
        <w:autoSpaceDN w:val="0"/>
        <w:spacing w:after="0" w:line="276" w:lineRule="auto"/>
        <w:jc w:val="both"/>
        <w:rPr>
          <w:rFonts w:ascii="Tahoma" w:hAnsi="Tahoma" w:cs="Tahoma"/>
        </w:rPr>
      </w:pPr>
      <w:r>
        <w:rPr>
          <w:rFonts w:ascii="Tahoma" w:hAnsi="Tahoma" w:cs="Tahoma"/>
        </w:rPr>
        <w:t xml:space="preserve"> </w:t>
      </w:r>
      <w:r w:rsidR="00477126" w:rsidRPr="00477126">
        <w:rPr>
          <w:rFonts w:ascii="Tahoma" w:hAnsi="Tahoma" w:cs="Tahoma"/>
        </w:rPr>
        <w:t xml:space="preserve">En la sentencia T-097 de 2015, Magistrado Ponente Jorge Ignacio </w:t>
      </w:r>
      <w:proofErr w:type="spellStart"/>
      <w:r w:rsidR="00477126" w:rsidRPr="00477126">
        <w:rPr>
          <w:rFonts w:ascii="Tahoma" w:hAnsi="Tahoma" w:cs="Tahoma"/>
        </w:rPr>
        <w:t>Pretelt</w:t>
      </w:r>
      <w:proofErr w:type="spellEnd"/>
      <w:r w:rsidR="00477126" w:rsidRPr="00477126">
        <w:rPr>
          <w:rFonts w:ascii="Tahoma" w:hAnsi="Tahoma" w:cs="Tahoma"/>
        </w:rPr>
        <w:t xml:space="preserve"> </w:t>
      </w:r>
      <w:proofErr w:type="spellStart"/>
      <w:r w:rsidR="00477126" w:rsidRPr="00477126">
        <w:rPr>
          <w:rFonts w:ascii="Tahoma" w:hAnsi="Tahoma" w:cs="Tahoma"/>
        </w:rPr>
        <w:t>Chaljub</w:t>
      </w:r>
      <w:proofErr w:type="spellEnd"/>
      <w:r w:rsidR="00477126" w:rsidRPr="00477126">
        <w:rPr>
          <w:rFonts w:ascii="Tahoma" w:hAnsi="Tahoma" w:cs="Tahoma"/>
        </w:rPr>
        <w:t>, la Corte Constitucional estudió el p</w:t>
      </w:r>
      <w:r w:rsidR="00223686" w:rsidRPr="00477126">
        <w:rPr>
          <w:rFonts w:ascii="Tahoma" w:hAnsi="Tahoma" w:cs="Tahoma"/>
        </w:rPr>
        <w:t xml:space="preserve">ago de incapacidades después de haberse </w:t>
      </w:r>
      <w:r w:rsidR="00477126">
        <w:rPr>
          <w:rFonts w:ascii="Tahoma" w:hAnsi="Tahoma" w:cs="Tahoma"/>
        </w:rPr>
        <w:t>realizado el</w:t>
      </w:r>
      <w:r w:rsidR="00223686" w:rsidRPr="00477126">
        <w:rPr>
          <w:rFonts w:ascii="Tahoma" w:hAnsi="Tahoma" w:cs="Tahoma"/>
        </w:rPr>
        <w:t xml:space="preserve"> examen de </w:t>
      </w:r>
      <w:r w:rsidR="00224928" w:rsidRPr="00477126">
        <w:rPr>
          <w:rFonts w:ascii="Tahoma" w:hAnsi="Tahoma" w:cs="Tahoma"/>
        </w:rPr>
        <w:t>pérdida</w:t>
      </w:r>
      <w:r w:rsidR="00223686" w:rsidRPr="00477126">
        <w:rPr>
          <w:rFonts w:ascii="Tahoma" w:hAnsi="Tahoma" w:cs="Tahoma"/>
        </w:rPr>
        <w:t xml:space="preserve"> de capacidad laboral </w:t>
      </w:r>
      <w:r w:rsidR="00477126" w:rsidRPr="00477126">
        <w:rPr>
          <w:rFonts w:ascii="Tahoma" w:hAnsi="Tahoma" w:cs="Tahoma"/>
        </w:rPr>
        <w:t xml:space="preserve">con una calificación </w:t>
      </w:r>
      <w:r w:rsidR="00224928" w:rsidRPr="00477126">
        <w:rPr>
          <w:rFonts w:ascii="Tahoma" w:hAnsi="Tahoma" w:cs="Tahoma"/>
        </w:rPr>
        <w:t>inferior al 50%</w:t>
      </w:r>
      <w:r w:rsidR="00477126">
        <w:rPr>
          <w:rFonts w:ascii="Tahoma" w:hAnsi="Tahoma" w:cs="Tahoma"/>
        </w:rPr>
        <w:t>, al respecto indicó:</w:t>
      </w:r>
    </w:p>
    <w:p w:rsidR="00223686" w:rsidRDefault="00223686" w:rsidP="00223686">
      <w:pPr>
        <w:tabs>
          <w:tab w:val="left" w:pos="1701"/>
        </w:tabs>
        <w:autoSpaceDN w:val="0"/>
        <w:spacing w:after="0" w:line="276" w:lineRule="auto"/>
        <w:jc w:val="both"/>
        <w:rPr>
          <w:rFonts w:ascii="Tahoma" w:hAnsi="Tahoma" w:cs="Tahoma"/>
          <w:b/>
        </w:rPr>
      </w:pPr>
    </w:p>
    <w:p w:rsidR="00223686" w:rsidRDefault="00223686" w:rsidP="00C95BED">
      <w:pPr>
        <w:spacing w:after="0" w:line="240" w:lineRule="auto"/>
        <w:ind w:left="709"/>
        <w:jc w:val="both"/>
        <w:rPr>
          <w:rFonts w:ascii="Arial Narrow" w:hAnsi="Arial Narrow"/>
          <w:i/>
        </w:rPr>
      </w:pPr>
      <w:r>
        <w:rPr>
          <w:rFonts w:ascii="Arial Narrow" w:hAnsi="Arial Narrow"/>
          <w:i/>
        </w:rPr>
        <w:t>“</w:t>
      </w:r>
      <w:r w:rsidRPr="00223686">
        <w:rPr>
          <w:rFonts w:ascii="Arial Narrow" w:hAnsi="Arial Narrow"/>
          <w:i/>
        </w:rPr>
        <w:t xml:space="preserve">Ahora bien, si nos referimos al último caso en que las incapacidades superan los 180 días, la jurisprudencia de esta Corporación ha identificado varias hipótesis a saber: i) que el trabajador sea calificado con pérdida de capacidad laboral de menos del 50% o, ii) que la disminución de la capacidad sea igual o superior al 50%. En el primer escenario, corresponde el reintegro del trabajador a las labores que desempeñaba o la reubicación a un cargo de igual o de superior jerarquía al que venía desempeñando, en este caso el vínculo laboral solo puede ser terminado mediante permiso del Ministerio del Trabajo. Por otro lado, si el  porcentaje de disminución de la capacidad laboral no alcanza para solicitar la pensión de invalidez pero se siguen expidiendo incapacidades, será el fondo de pensiones el encargado de realizar el pago de las mismas hasta tanto no se presente una </w:t>
      </w:r>
      <w:r w:rsidRPr="00223686">
        <w:rPr>
          <w:rFonts w:ascii="Arial Narrow" w:hAnsi="Arial Narrow"/>
          <w:i/>
        </w:rPr>
        <w:lastRenderedPageBreak/>
        <w:t>nueva valoración de invalidez que permita consolidar el derecho pensional o se emita un concepto de rehabilitación favorable por parte del médico tratante que permita al trabajador reintegrarse a sus actividades de índole laboral.</w:t>
      </w:r>
      <w:r>
        <w:rPr>
          <w:rFonts w:ascii="Arial Narrow" w:hAnsi="Arial Narrow"/>
          <w:i/>
        </w:rPr>
        <w:t>”</w:t>
      </w:r>
    </w:p>
    <w:p w:rsidR="0095011F" w:rsidRDefault="0095011F" w:rsidP="00C95BED">
      <w:pPr>
        <w:spacing w:after="0" w:line="240" w:lineRule="auto"/>
        <w:ind w:left="709"/>
        <w:jc w:val="both"/>
        <w:rPr>
          <w:rFonts w:ascii="Arial Narrow" w:hAnsi="Arial Narrow"/>
          <w:i/>
        </w:rPr>
      </w:pPr>
    </w:p>
    <w:p w:rsidR="0095011F" w:rsidRPr="00C95BED" w:rsidRDefault="0095011F" w:rsidP="00C95BED">
      <w:pPr>
        <w:spacing w:after="0" w:line="240" w:lineRule="auto"/>
        <w:ind w:left="709"/>
        <w:jc w:val="both"/>
        <w:rPr>
          <w:rFonts w:ascii="Arial Narrow" w:hAnsi="Arial Narrow"/>
          <w:i/>
        </w:rPr>
      </w:pPr>
    </w:p>
    <w:p w:rsidR="00223686" w:rsidRDefault="00223686" w:rsidP="00223686">
      <w:pPr>
        <w:pStyle w:val="Paragraphedeliste"/>
        <w:numPr>
          <w:ilvl w:val="1"/>
          <w:numId w:val="15"/>
        </w:numPr>
        <w:tabs>
          <w:tab w:val="left" w:pos="1701"/>
        </w:tabs>
        <w:autoSpaceDN w:val="0"/>
        <w:spacing w:after="0" w:line="276" w:lineRule="auto"/>
        <w:jc w:val="both"/>
        <w:rPr>
          <w:rFonts w:ascii="Tahoma" w:hAnsi="Tahoma" w:cs="Tahoma"/>
          <w:b/>
        </w:rPr>
      </w:pPr>
      <w:r w:rsidRPr="00980C0B">
        <w:rPr>
          <w:rFonts w:ascii="Tahoma" w:hAnsi="Tahoma" w:cs="Tahoma"/>
          <w:b/>
        </w:rPr>
        <w:t>Caso concreto</w:t>
      </w:r>
    </w:p>
    <w:p w:rsidR="00B84CD6" w:rsidRPr="00140257" w:rsidRDefault="00B84CD6" w:rsidP="00B84CD6">
      <w:pPr>
        <w:pStyle w:val="Sansinterligne"/>
        <w:spacing w:line="276" w:lineRule="auto"/>
        <w:ind w:firstLine="708"/>
        <w:jc w:val="both"/>
        <w:rPr>
          <w:rFonts w:ascii="Tahoma" w:hAnsi="Tahoma" w:cs="Tahoma"/>
        </w:rPr>
      </w:pPr>
    </w:p>
    <w:p w:rsidR="00B84CD6" w:rsidRPr="00140257" w:rsidRDefault="00B84CD6" w:rsidP="00B84CD6">
      <w:pPr>
        <w:pStyle w:val="Sansinterligne"/>
        <w:spacing w:line="276" w:lineRule="auto"/>
        <w:ind w:firstLine="708"/>
        <w:jc w:val="both"/>
        <w:rPr>
          <w:rFonts w:ascii="Tahoma" w:hAnsi="Tahoma" w:cs="Tahoma"/>
        </w:rPr>
      </w:pPr>
      <w:r w:rsidRPr="00140257">
        <w:rPr>
          <w:rFonts w:ascii="Tahoma" w:hAnsi="Tahoma" w:cs="Tahoma"/>
        </w:rPr>
        <w:t xml:space="preserve">En el caso que ocupa la atención de la Sala, se acude a la vía de tutela con el propósito que se protejan los derechos fundamentales </w:t>
      </w:r>
      <w:r w:rsidRPr="00140257">
        <w:rPr>
          <w:rFonts w:ascii="Tahoma" w:hAnsi="Tahoma" w:cs="Tahoma"/>
          <w:bCs/>
        </w:rPr>
        <w:t xml:space="preserve">a la </w:t>
      </w:r>
      <w:r w:rsidR="003F72D2" w:rsidRPr="00140257">
        <w:rPr>
          <w:rFonts w:ascii="Tahoma" w:hAnsi="Tahoma" w:cs="Tahoma"/>
          <w:bCs/>
        </w:rPr>
        <w:t xml:space="preserve">vida digna, la </w:t>
      </w:r>
      <w:r w:rsidRPr="00140257">
        <w:rPr>
          <w:rFonts w:ascii="Tahoma" w:hAnsi="Tahoma" w:cs="Tahoma"/>
        </w:rPr>
        <w:t>seguridad social, el mínimo vital</w:t>
      </w:r>
      <w:r w:rsidR="003F72D2" w:rsidRPr="00140257">
        <w:rPr>
          <w:rFonts w:ascii="Tahoma" w:hAnsi="Tahoma" w:cs="Tahoma"/>
        </w:rPr>
        <w:t xml:space="preserve"> y el derecho a la salud</w:t>
      </w:r>
      <w:r w:rsidRPr="00140257">
        <w:rPr>
          <w:rFonts w:ascii="Tahoma" w:hAnsi="Tahoma" w:cs="Tahoma"/>
          <w:bCs/>
        </w:rPr>
        <w:t xml:space="preserve"> de</w:t>
      </w:r>
      <w:r w:rsidR="003F72D2" w:rsidRPr="00140257">
        <w:rPr>
          <w:rFonts w:ascii="Tahoma" w:hAnsi="Tahoma" w:cs="Tahoma"/>
          <w:bCs/>
        </w:rPr>
        <w:t>l señor</w:t>
      </w:r>
      <w:r w:rsidRPr="00140257">
        <w:rPr>
          <w:rFonts w:ascii="Tahoma" w:hAnsi="Tahoma" w:cs="Tahoma"/>
          <w:bCs/>
        </w:rPr>
        <w:t xml:space="preserve"> </w:t>
      </w:r>
      <w:r w:rsidR="003F72D2" w:rsidRPr="00140257">
        <w:rPr>
          <w:rFonts w:ascii="Tahoma" w:hAnsi="Tahoma" w:cs="Tahoma"/>
          <w:bCs/>
        </w:rPr>
        <w:t>Luis Fernando Martínez Osorio</w:t>
      </w:r>
      <w:r w:rsidRPr="00140257">
        <w:rPr>
          <w:rFonts w:ascii="Tahoma" w:hAnsi="Tahoma" w:cs="Tahoma"/>
        </w:rPr>
        <w:t xml:space="preserve">, toda vez que los considera vulnerados con la </w:t>
      </w:r>
      <w:r w:rsidR="003F72D2" w:rsidRPr="00140257">
        <w:rPr>
          <w:rFonts w:ascii="Tahoma" w:hAnsi="Tahoma" w:cs="Tahoma"/>
        </w:rPr>
        <w:t>negativa de Colpensiones y la Nueva EPS a pagar las incapacidades médicas comprendidas en el periodo de 30 de agosto de 2012  y el 18 de diciembre de 2015.</w:t>
      </w:r>
    </w:p>
    <w:p w:rsidR="00B84CD6" w:rsidRPr="00140257" w:rsidRDefault="00B84CD6" w:rsidP="00B84CD6">
      <w:pPr>
        <w:pStyle w:val="Sansinterligne"/>
        <w:spacing w:line="276" w:lineRule="auto"/>
        <w:ind w:firstLine="708"/>
        <w:jc w:val="both"/>
        <w:rPr>
          <w:rFonts w:ascii="Tahoma" w:hAnsi="Tahoma" w:cs="Tahoma"/>
        </w:rPr>
      </w:pPr>
    </w:p>
    <w:p w:rsidR="002A1006" w:rsidRPr="00140257" w:rsidRDefault="00B84CD6" w:rsidP="00B84CD6">
      <w:pPr>
        <w:spacing w:line="276" w:lineRule="auto"/>
        <w:ind w:firstLine="567"/>
        <w:jc w:val="both"/>
        <w:rPr>
          <w:rFonts w:ascii="Tahoma" w:hAnsi="Tahoma" w:cs="Tahoma"/>
        </w:rPr>
      </w:pPr>
      <w:r w:rsidRPr="00140257">
        <w:rPr>
          <w:rFonts w:ascii="Tahoma" w:hAnsi="Tahoma" w:cs="Tahoma"/>
        </w:rPr>
        <w:t xml:space="preserve">La Jueza de primera instancia amparó </w:t>
      </w:r>
      <w:r w:rsidR="00657850" w:rsidRPr="00140257">
        <w:rPr>
          <w:rFonts w:ascii="Tahoma" w:hAnsi="Tahoma" w:cs="Tahoma"/>
        </w:rPr>
        <w:t>los derechos del</w:t>
      </w:r>
      <w:r w:rsidRPr="00140257">
        <w:rPr>
          <w:rFonts w:ascii="Tahoma" w:hAnsi="Tahoma" w:cs="Tahoma"/>
        </w:rPr>
        <w:t xml:space="preserve"> accionante, </w:t>
      </w:r>
      <w:r w:rsidR="00657850" w:rsidRPr="00140257">
        <w:rPr>
          <w:rFonts w:ascii="Tahoma" w:hAnsi="Tahoma" w:cs="Tahoma"/>
        </w:rPr>
        <w:t>t</w:t>
      </w:r>
      <w:r w:rsidRPr="00140257">
        <w:rPr>
          <w:rFonts w:ascii="Tahoma" w:hAnsi="Tahoma" w:cs="Tahoma"/>
        </w:rPr>
        <w:t xml:space="preserve">eniendo en cuenta que </w:t>
      </w:r>
      <w:r w:rsidR="00657850" w:rsidRPr="00140257">
        <w:rPr>
          <w:rFonts w:ascii="Tahoma" w:hAnsi="Tahoma" w:cs="Tahoma"/>
        </w:rPr>
        <w:t>el</w:t>
      </w:r>
      <w:r w:rsidRPr="00140257">
        <w:rPr>
          <w:rFonts w:ascii="Tahoma" w:hAnsi="Tahoma" w:cs="Tahoma"/>
        </w:rPr>
        <w:t xml:space="preserve"> señor </w:t>
      </w:r>
      <w:r w:rsidR="00657850" w:rsidRPr="00140257">
        <w:rPr>
          <w:rFonts w:ascii="Tahoma" w:hAnsi="Tahoma" w:cs="Tahoma"/>
        </w:rPr>
        <w:t xml:space="preserve">Luis Fernando </w:t>
      </w:r>
      <w:proofErr w:type="spellStart"/>
      <w:r w:rsidR="00657850" w:rsidRPr="00140257">
        <w:rPr>
          <w:rFonts w:ascii="Tahoma" w:hAnsi="Tahoma" w:cs="Tahoma"/>
        </w:rPr>
        <w:t>Martinez</w:t>
      </w:r>
      <w:proofErr w:type="spellEnd"/>
      <w:r w:rsidR="00657850" w:rsidRPr="00140257">
        <w:rPr>
          <w:rFonts w:ascii="Tahoma" w:hAnsi="Tahoma" w:cs="Tahoma"/>
        </w:rPr>
        <w:t xml:space="preserve"> Osorio</w:t>
      </w:r>
      <w:r w:rsidRPr="00140257">
        <w:rPr>
          <w:rFonts w:ascii="Tahoma" w:hAnsi="Tahoma" w:cs="Tahoma"/>
        </w:rPr>
        <w:t xml:space="preserve"> es sujeto de especial protección, por su avanzada edad y su limitación física</w:t>
      </w:r>
      <w:r w:rsidR="002A1006">
        <w:rPr>
          <w:rFonts w:ascii="Tahoma" w:hAnsi="Tahoma" w:cs="Tahoma"/>
        </w:rPr>
        <w:t xml:space="preserve">, </w:t>
      </w:r>
      <w:r w:rsidR="00171BDB">
        <w:rPr>
          <w:rFonts w:ascii="Tahoma" w:hAnsi="Tahoma" w:cs="Tahoma"/>
        </w:rPr>
        <w:t xml:space="preserve">que lo </w:t>
      </w:r>
      <w:r w:rsidR="002A1006" w:rsidRPr="006D6B15">
        <w:rPr>
          <w:rFonts w:ascii="Tahoma" w:hAnsi="Tahoma" w:cs="Tahoma"/>
        </w:rPr>
        <w:t>han llevado a depender de terceros para la satisfac</w:t>
      </w:r>
      <w:r w:rsidR="002A1006">
        <w:rPr>
          <w:rFonts w:ascii="Tahoma" w:hAnsi="Tahoma" w:cs="Tahoma"/>
        </w:rPr>
        <w:t>ción de las necesidades básicas</w:t>
      </w:r>
      <w:r w:rsidR="002A1006" w:rsidRPr="006D6B15">
        <w:rPr>
          <w:rFonts w:ascii="Tahoma" w:hAnsi="Tahoma" w:cs="Tahoma"/>
        </w:rPr>
        <w:t>.</w:t>
      </w:r>
    </w:p>
    <w:p w:rsidR="00CD3C84" w:rsidRPr="00140257" w:rsidRDefault="00657850" w:rsidP="00B84CD6">
      <w:pPr>
        <w:spacing w:line="276" w:lineRule="auto"/>
        <w:ind w:firstLine="567"/>
        <w:jc w:val="both"/>
        <w:rPr>
          <w:rFonts w:ascii="Tahoma" w:hAnsi="Tahoma" w:cs="Tahoma"/>
        </w:rPr>
      </w:pPr>
      <w:r w:rsidRPr="00140257">
        <w:rPr>
          <w:rFonts w:ascii="Tahoma" w:hAnsi="Tahoma" w:cs="Tahoma"/>
        </w:rPr>
        <w:t xml:space="preserve">La Administradora Colombiana de Pensiones- Colpensiones </w:t>
      </w:r>
      <w:r w:rsidR="00B84CD6" w:rsidRPr="00140257">
        <w:rPr>
          <w:rFonts w:ascii="Tahoma" w:hAnsi="Tahoma" w:cs="Tahoma"/>
        </w:rPr>
        <w:t>indicó no estar conforme con la decisión adoptada por la a quo, y argumentó su recurso en</w:t>
      </w:r>
      <w:r w:rsidR="00A45F3F" w:rsidRPr="00140257">
        <w:rPr>
          <w:rFonts w:ascii="Tahoma" w:hAnsi="Tahoma" w:cs="Tahoma"/>
        </w:rPr>
        <w:t xml:space="preserve"> </w:t>
      </w:r>
      <w:r w:rsidR="00B84CD6" w:rsidRPr="00140257">
        <w:rPr>
          <w:rFonts w:ascii="Tahoma" w:hAnsi="Tahoma" w:cs="Tahoma"/>
        </w:rPr>
        <w:t xml:space="preserve"> los siguientes puntos, i) </w:t>
      </w:r>
      <w:r w:rsidR="00A45F3F" w:rsidRPr="00140257">
        <w:rPr>
          <w:rFonts w:ascii="Tahoma" w:hAnsi="Tahoma" w:cs="Tahoma"/>
        </w:rPr>
        <w:t xml:space="preserve">el accionante no </w:t>
      </w:r>
      <w:r w:rsidRPr="00140257">
        <w:rPr>
          <w:rFonts w:ascii="Tahoma" w:hAnsi="Tahoma" w:cs="Tahoma"/>
        </w:rPr>
        <w:t>cumple</w:t>
      </w:r>
      <w:r w:rsidR="00A45F3F" w:rsidRPr="00140257">
        <w:rPr>
          <w:rFonts w:ascii="Tahoma" w:hAnsi="Tahoma" w:cs="Tahoma"/>
        </w:rPr>
        <w:t xml:space="preserve"> con </w:t>
      </w:r>
      <w:r w:rsidRPr="00140257">
        <w:rPr>
          <w:rFonts w:ascii="Tahoma" w:hAnsi="Tahoma" w:cs="Tahoma"/>
        </w:rPr>
        <w:t>el principio de inmediatez</w:t>
      </w:r>
      <w:r w:rsidR="00B84CD6" w:rsidRPr="00140257">
        <w:rPr>
          <w:rFonts w:ascii="Tahoma" w:hAnsi="Tahoma" w:cs="Tahoma"/>
        </w:rPr>
        <w:t xml:space="preserve">, ii) </w:t>
      </w:r>
      <w:r w:rsidRPr="00140257">
        <w:rPr>
          <w:rFonts w:ascii="Tahoma" w:hAnsi="Tahoma" w:cs="Tahoma"/>
        </w:rPr>
        <w:t xml:space="preserve">no </w:t>
      </w:r>
      <w:r w:rsidR="0045426E">
        <w:rPr>
          <w:rFonts w:ascii="Tahoma" w:hAnsi="Tahoma" w:cs="Tahoma"/>
        </w:rPr>
        <w:t>tiene la obligación de</w:t>
      </w:r>
      <w:r w:rsidRPr="00140257">
        <w:rPr>
          <w:rFonts w:ascii="Tahoma" w:hAnsi="Tahoma" w:cs="Tahoma"/>
        </w:rPr>
        <w:t xml:space="preserve"> pagar la</w:t>
      </w:r>
      <w:r w:rsidR="0045426E">
        <w:rPr>
          <w:rFonts w:ascii="Tahoma" w:hAnsi="Tahoma" w:cs="Tahoma"/>
        </w:rPr>
        <w:t>s</w:t>
      </w:r>
      <w:r w:rsidRPr="00140257">
        <w:rPr>
          <w:rFonts w:ascii="Tahoma" w:hAnsi="Tahoma" w:cs="Tahoma"/>
        </w:rPr>
        <w:t xml:space="preserve"> incapacidad</w:t>
      </w:r>
      <w:r w:rsidR="0045426E">
        <w:rPr>
          <w:rFonts w:ascii="Tahoma" w:hAnsi="Tahoma" w:cs="Tahoma"/>
        </w:rPr>
        <w:t xml:space="preserve">es que se generen </w:t>
      </w:r>
      <w:r w:rsidR="001B6DA3">
        <w:rPr>
          <w:rFonts w:ascii="Tahoma" w:hAnsi="Tahoma" w:cs="Tahoma"/>
        </w:rPr>
        <w:t>después de haber</w:t>
      </w:r>
      <w:r w:rsidRPr="00140257">
        <w:rPr>
          <w:rFonts w:ascii="Tahoma" w:hAnsi="Tahoma" w:cs="Tahoma"/>
        </w:rPr>
        <w:t xml:space="preserve"> realizado</w:t>
      </w:r>
      <w:r w:rsidR="00596191">
        <w:rPr>
          <w:rFonts w:ascii="Tahoma" w:hAnsi="Tahoma" w:cs="Tahoma"/>
        </w:rPr>
        <w:t xml:space="preserve"> el examen de</w:t>
      </w:r>
      <w:r w:rsidRPr="00140257">
        <w:rPr>
          <w:rFonts w:ascii="Tahoma" w:hAnsi="Tahoma" w:cs="Tahoma"/>
        </w:rPr>
        <w:t xml:space="preserve"> </w:t>
      </w:r>
      <w:r w:rsidR="00A45F3F" w:rsidRPr="00140257">
        <w:rPr>
          <w:rFonts w:ascii="Tahoma" w:hAnsi="Tahoma" w:cs="Tahoma"/>
        </w:rPr>
        <w:t>pérdida</w:t>
      </w:r>
      <w:r w:rsidRPr="00140257">
        <w:rPr>
          <w:rFonts w:ascii="Tahoma" w:hAnsi="Tahoma" w:cs="Tahoma"/>
        </w:rPr>
        <w:t xml:space="preserve"> de capacidad laboral</w:t>
      </w:r>
      <w:r w:rsidR="00CD3C84" w:rsidRPr="00140257">
        <w:rPr>
          <w:rFonts w:ascii="Tahoma" w:hAnsi="Tahoma" w:cs="Tahoma"/>
        </w:rPr>
        <w:t xml:space="preserve"> conforme a la normatividad vigente.</w:t>
      </w:r>
    </w:p>
    <w:p w:rsidR="00B84CD6" w:rsidRPr="00140257" w:rsidRDefault="00B84CD6" w:rsidP="00B84CD6">
      <w:pPr>
        <w:spacing w:line="276" w:lineRule="auto"/>
        <w:jc w:val="both"/>
        <w:rPr>
          <w:rFonts w:ascii="Tahoma" w:hAnsi="Tahoma" w:cs="Tahoma"/>
        </w:rPr>
      </w:pPr>
      <w:r w:rsidRPr="00140257">
        <w:rPr>
          <w:rFonts w:ascii="Tahoma" w:hAnsi="Tahoma" w:cs="Tahoma"/>
        </w:rPr>
        <w:tab/>
        <w:t xml:space="preserve">En primer lugar, La Sala debe determinar si es procedente la acción de tutela en el presente caso, advirtiendo que, en principio, existen otros mecanismos judiciales idóneos a los que puede acudir la accionante; sin embargo, es indispensable determinar si también son efectivos </w:t>
      </w:r>
      <w:r w:rsidR="00F126FA">
        <w:rPr>
          <w:rFonts w:ascii="Tahoma" w:hAnsi="Tahoma" w:cs="Tahoma"/>
        </w:rPr>
        <w:t>para proteger los derechos del</w:t>
      </w:r>
      <w:r w:rsidRPr="00140257">
        <w:rPr>
          <w:rFonts w:ascii="Tahoma" w:hAnsi="Tahoma" w:cs="Tahoma"/>
        </w:rPr>
        <w:t xml:space="preserve"> actor, dada la situación especial que atraviesa en la actualidad, al tener </w:t>
      </w:r>
      <w:r w:rsidR="0046010F" w:rsidRPr="00140257">
        <w:rPr>
          <w:rFonts w:ascii="Tahoma" w:hAnsi="Tahoma" w:cs="Tahoma"/>
        </w:rPr>
        <w:t>62</w:t>
      </w:r>
      <w:r w:rsidRPr="00140257">
        <w:rPr>
          <w:rFonts w:ascii="Tahoma" w:hAnsi="Tahoma" w:cs="Tahoma"/>
        </w:rPr>
        <w:t xml:space="preserve"> años y presentar </w:t>
      </w:r>
      <w:r w:rsidR="00F67AC9" w:rsidRPr="00140257">
        <w:rPr>
          <w:rFonts w:ascii="Tahoma" w:hAnsi="Tahoma" w:cs="Tahoma"/>
        </w:rPr>
        <w:t xml:space="preserve">graves </w:t>
      </w:r>
      <w:r w:rsidRPr="00140257">
        <w:rPr>
          <w:rFonts w:ascii="Tahoma" w:hAnsi="Tahoma" w:cs="Tahoma"/>
        </w:rPr>
        <w:t>pro</w:t>
      </w:r>
      <w:r w:rsidR="005B101A" w:rsidRPr="00140257">
        <w:rPr>
          <w:rFonts w:ascii="Tahoma" w:hAnsi="Tahoma" w:cs="Tahoma"/>
        </w:rPr>
        <w:t>blemas de salud que le impiden laborar.</w:t>
      </w:r>
    </w:p>
    <w:p w:rsidR="00117547" w:rsidRPr="00140257" w:rsidRDefault="00F67AC9" w:rsidP="00117547">
      <w:pPr>
        <w:spacing w:line="276" w:lineRule="auto"/>
        <w:jc w:val="both"/>
        <w:rPr>
          <w:rFonts w:ascii="Tahoma" w:hAnsi="Tahoma" w:cs="Tahoma"/>
        </w:rPr>
      </w:pPr>
      <w:r w:rsidRPr="00140257">
        <w:rPr>
          <w:rFonts w:ascii="Tahoma" w:hAnsi="Tahoma" w:cs="Tahoma"/>
        </w:rPr>
        <w:tab/>
      </w:r>
      <w:r w:rsidR="00117547" w:rsidRPr="00140257">
        <w:rPr>
          <w:rFonts w:ascii="Tahoma" w:hAnsi="Tahoma" w:cs="Tahoma"/>
        </w:rPr>
        <w:t>Como lo ha indicado reiteradamente la Corte Constitucional, se torna procedente la acción de tutela, cuando quien reclama el amparo, se encuentra en situación de vulnerabilidad por causa de una disminución física, sensorial o psíquica que afecta el normal desempeño de su actividad laboral, lo que en el caso bajo estudio se presenta, pues al revisar las pruebas q</w:t>
      </w:r>
      <w:r w:rsidR="00DF0462" w:rsidRPr="00140257">
        <w:rPr>
          <w:rFonts w:ascii="Tahoma" w:hAnsi="Tahoma" w:cs="Tahoma"/>
        </w:rPr>
        <w:t>ue obran en el expediente (fl.16</w:t>
      </w:r>
      <w:r w:rsidR="005332E2" w:rsidRPr="00140257">
        <w:rPr>
          <w:rFonts w:ascii="Tahoma" w:hAnsi="Tahoma" w:cs="Tahoma"/>
        </w:rPr>
        <w:t xml:space="preserve"> a 27</w:t>
      </w:r>
      <w:r w:rsidR="00117547" w:rsidRPr="00140257">
        <w:rPr>
          <w:rFonts w:ascii="Tahoma" w:hAnsi="Tahoma" w:cs="Tahoma"/>
        </w:rPr>
        <w:t xml:space="preserve"> cuaderno de primera instancia), se evidencia que el accionante  tiene una disminución física, por la cual ha sido incapacitado desde el </w:t>
      </w:r>
      <w:r w:rsidR="005332E2" w:rsidRPr="00140257">
        <w:rPr>
          <w:rFonts w:ascii="Tahoma" w:hAnsi="Tahoma" w:cs="Tahoma"/>
        </w:rPr>
        <w:t xml:space="preserve">año </w:t>
      </w:r>
      <w:r w:rsidR="005332E2" w:rsidRPr="00702BFD">
        <w:rPr>
          <w:rFonts w:ascii="Tahoma" w:hAnsi="Tahoma" w:cs="Tahoma"/>
          <w:highlight w:val="yellow"/>
        </w:rPr>
        <w:t>2010</w:t>
      </w:r>
      <w:r w:rsidR="00117547" w:rsidRPr="00140257">
        <w:rPr>
          <w:rFonts w:ascii="Tahoma" w:hAnsi="Tahoma" w:cs="Tahoma"/>
        </w:rPr>
        <w:t xml:space="preserve"> hasta la actualidad, lo que la pone en una situación de vulnerabilidad y requiere especial protección por parte del Estado.</w:t>
      </w:r>
    </w:p>
    <w:p w:rsidR="002923A7" w:rsidRPr="00140257" w:rsidRDefault="00F67AC9" w:rsidP="00C92B14">
      <w:pPr>
        <w:spacing w:line="276" w:lineRule="auto"/>
        <w:jc w:val="both"/>
        <w:rPr>
          <w:rFonts w:ascii="Tahoma" w:hAnsi="Tahoma" w:cs="Tahoma"/>
        </w:rPr>
      </w:pPr>
      <w:r w:rsidRPr="00140257">
        <w:rPr>
          <w:rFonts w:ascii="Tahoma" w:hAnsi="Tahoma" w:cs="Tahoma"/>
        </w:rPr>
        <w:tab/>
        <w:t xml:space="preserve">Ahora debe examinar </w:t>
      </w:r>
      <w:r w:rsidR="00943232" w:rsidRPr="00140257">
        <w:rPr>
          <w:rFonts w:ascii="Tahoma" w:hAnsi="Tahoma" w:cs="Tahoma"/>
        </w:rPr>
        <w:t>el Despacho</w:t>
      </w:r>
      <w:r w:rsidRPr="00140257">
        <w:rPr>
          <w:rFonts w:ascii="Tahoma" w:hAnsi="Tahoma" w:cs="Tahoma"/>
        </w:rPr>
        <w:t xml:space="preserve"> si el accionante cumple con el requisito de inmediatez, </w:t>
      </w:r>
      <w:r w:rsidR="00C92B14" w:rsidRPr="00140257">
        <w:rPr>
          <w:rFonts w:ascii="Tahoma" w:hAnsi="Tahoma" w:cs="Tahoma"/>
        </w:rPr>
        <w:t>para lo que se dirá</w:t>
      </w:r>
      <w:r w:rsidR="007D51FD" w:rsidRPr="00140257">
        <w:rPr>
          <w:rFonts w:ascii="Tahoma" w:hAnsi="Tahoma" w:cs="Tahoma"/>
        </w:rPr>
        <w:t>,</w:t>
      </w:r>
      <w:r w:rsidR="00C92B14" w:rsidRPr="00140257">
        <w:rPr>
          <w:rFonts w:ascii="Tahoma" w:hAnsi="Tahoma" w:cs="Tahoma"/>
        </w:rPr>
        <w:t xml:space="preserve"> que tal como lo indicó la Corte Constitucional, </w:t>
      </w:r>
      <w:r w:rsidR="000642B2" w:rsidRPr="00140257">
        <w:rPr>
          <w:rFonts w:ascii="Tahoma" w:hAnsi="Tahoma" w:cs="Tahoma"/>
        </w:rPr>
        <w:t xml:space="preserve">contrario a lo afirmado por la </w:t>
      </w:r>
      <w:r w:rsidR="00C92B14" w:rsidRPr="00140257">
        <w:rPr>
          <w:rFonts w:ascii="Tahoma" w:hAnsi="Tahoma" w:cs="Tahoma"/>
        </w:rPr>
        <w:t>entidad accionada</w:t>
      </w:r>
      <w:r w:rsidR="000642B2" w:rsidRPr="00140257">
        <w:rPr>
          <w:rFonts w:ascii="Tahoma" w:hAnsi="Tahoma" w:cs="Tahoma"/>
        </w:rPr>
        <w:t xml:space="preserve">, </w:t>
      </w:r>
      <w:r w:rsidR="00F126FA">
        <w:rPr>
          <w:rFonts w:ascii="Tahoma" w:hAnsi="Tahoma" w:cs="Tahoma"/>
        </w:rPr>
        <w:t>en el presente asunto no puede</w:t>
      </w:r>
      <w:r w:rsidR="000642B2" w:rsidRPr="00140257">
        <w:rPr>
          <w:rFonts w:ascii="Tahoma" w:hAnsi="Tahoma" w:cs="Tahoma"/>
        </w:rPr>
        <w:t xml:space="preserve"> hablarse de falta de</w:t>
      </w:r>
      <w:r w:rsidR="004A28D0" w:rsidRPr="00140257">
        <w:rPr>
          <w:rFonts w:ascii="Tahoma" w:hAnsi="Tahoma" w:cs="Tahoma"/>
        </w:rPr>
        <w:t xml:space="preserve"> inmediatez, como quiera que la </w:t>
      </w:r>
      <w:r w:rsidR="000642B2" w:rsidRPr="00140257">
        <w:rPr>
          <w:rFonts w:ascii="Tahoma" w:hAnsi="Tahoma" w:cs="Tahoma"/>
        </w:rPr>
        <w:t>vulneración ha persistido en el tiempo, pues aunque las incapacidades posteriores a los 180 días</w:t>
      </w:r>
      <w:r w:rsidR="005C21EE" w:rsidRPr="00140257">
        <w:rPr>
          <w:rFonts w:ascii="Tahoma" w:hAnsi="Tahoma" w:cs="Tahoma"/>
        </w:rPr>
        <w:t xml:space="preserve"> que en </w:t>
      </w:r>
      <w:r w:rsidR="00F6138A" w:rsidRPr="00140257">
        <w:rPr>
          <w:rFonts w:ascii="Tahoma" w:hAnsi="Tahoma" w:cs="Tahoma"/>
        </w:rPr>
        <w:t>el presente</w:t>
      </w:r>
      <w:r w:rsidR="005C21EE" w:rsidRPr="00140257">
        <w:rPr>
          <w:rFonts w:ascii="Tahoma" w:hAnsi="Tahoma" w:cs="Tahoma"/>
        </w:rPr>
        <w:t xml:space="preserve"> caso se reclaman fueron causadas</w:t>
      </w:r>
      <w:r w:rsidR="000642B2" w:rsidRPr="00140257">
        <w:rPr>
          <w:rFonts w:ascii="Tahoma" w:hAnsi="Tahoma" w:cs="Tahoma"/>
        </w:rPr>
        <w:t xml:space="preserve"> </w:t>
      </w:r>
      <w:r w:rsidR="005C21EE" w:rsidRPr="00140257">
        <w:rPr>
          <w:rFonts w:ascii="Tahoma" w:hAnsi="Tahoma" w:cs="Tahoma"/>
        </w:rPr>
        <w:t>desde el año</w:t>
      </w:r>
      <w:r w:rsidR="000642B2" w:rsidRPr="00140257">
        <w:rPr>
          <w:rFonts w:ascii="Tahoma" w:hAnsi="Tahoma" w:cs="Tahoma"/>
        </w:rPr>
        <w:t xml:space="preserve"> 2012, según </w:t>
      </w:r>
      <w:r w:rsidR="005C21EE" w:rsidRPr="00140257">
        <w:rPr>
          <w:rFonts w:ascii="Tahoma" w:hAnsi="Tahoma" w:cs="Tahoma"/>
        </w:rPr>
        <w:t xml:space="preserve">lo relata el accionante en la demanda  y </w:t>
      </w:r>
      <w:r w:rsidR="000642B2" w:rsidRPr="00140257">
        <w:rPr>
          <w:rFonts w:ascii="Tahoma" w:hAnsi="Tahoma" w:cs="Tahoma"/>
        </w:rPr>
        <w:t>se infiere de</w:t>
      </w:r>
      <w:r w:rsidR="00F126FA">
        <w:rPr>
          <w:rFonts w:ascii="Tahoma" w:hAnsi="Tahoma" w:cs="Tahoma"/>
        </w:rPr>
        <w:t xml:space="preserve"> </w:t>
      </w:r>
      <w:r w:rsidR="000642B2" w:rsidRPr="00140257">
        <w:rPr>
          <w:rFonts w:ascii="Tahoma" w:hAnsi="Tahoma" w:cs="Tahoma"/>
        </w:rPr>
        <w:t>l</w:t>
      </w:r>
      <w:r w:rsidR="00F126FA">
        <w:rPr>
          <w:rFonts w:ascii="Tahoma" w:hAnsi="Tahoma" w:cs="Tahoma"/>
        </w:rPr>
        <w:t>os</w:t>
      </w:r>
      <w:r w:rsidR="000642B2" w:rsidRPr="00140257">
        <w:rPr>
          <w:rFonts w:ascii="Tahoma" w:hAnsi="Tahoma" w:cs="Tahoma"/>
        </w:rPr>
        <w:t xml:space="preserve"> documento</w:t>
      </w:r>
      <w:r w:rsidR="00F126FA">
        <w:rPr>
          <w:rFonts w:ascii="Tahoma" w:hAnsi="Tahoma" w:cs="Tahoma"/>
        </w:rPr>
        <w:t>s</w:t>
      </w:r>
      <w:r w:rsidR="000642B2" w:rsidRPr="00140257">
        <w:rPr>
          <w:rFonts w:ascii="Tahoma" w:hAnsi="Tahoma" w:cs="Tahoma"/>
        </w:rPr>
        <w:t xml:space="preserve"> obrante</w:t>
      </w:r>
      <w:r w:rsidR="00F126FA">
        <w:rPr>
          <w:rFonts w:ascii="Tahoma" w:hAnsi="Tahoma" w:cs="Tahoma"/>
        </w:rPr>
        <w:t>s</w:t>
      </w:r>
      <w:r w:rsidR="000642B2" w:rsidRPr="00140257">
        <w:rPr>
          <w:rFonts w:ascii="Tahoma" w:hAnsi="Tahoma" w:cs="Tahoma"/>
        </w:rPr>
        <w:t xml:space="preserve"> a folio </w:t>
      </w:r>
      <w:r w:rsidR="005C21EE" w:rsidRPr="00140257">
        <w:rPr>
          <w:rFonts w:ascii="Tahoma" w:hAnsi="Tahoma" w:cs="Tahoma"/>
        </w:rPr>
        <w:t xml:space="preserve">9 a 15 del cuaderno de primera </w:t>
      </w:r>
      <w:r w:rsidR="007D73D2" w:rsidRPr="00140257">
        <w:rPr>
          <w:rFonts w:ascii="Tahoma" w:hAnsi="Tahoma" w:cs="Tahoma"/>
        </w:rPr>
        <w:t>instancia</w:t>
      </w:r>
      <w:r w:rsidR="000642B2" w:rsidRPr="00140257">
        <w:rPr>
          <w:rFonts w:ascii="Tahoma" w:hAnsi="Tahoma" w:cs="Tahoma"/>
        </w:rPr>
        <w:t xml:space="preserve">, las mismas siguieron generándose con posterioridad a esa </w:t>
      </w:r>
      <w:r w:rsidR="007D73D2" w:rsidRPr="00140257">
        <w:rPr>
          <w:rFonts w:ascii="Tahoma" w:hAnsi="Tahoma" w:cs="Tahoma"/>
        </w:rPr>
        <w:t xml:space="preserve">fecha, </w:t>
      </w:r>
      <w:r w:rsidR="00F6138A" w:rsidRPr="00140257">
        <w:rPr>
          <w:rFonts w:ascii="Tahoma" w:hAnsi="Tahoma" w:cs="Tahoma"/>
        </w:rPr>
        <w:t>extendiéndose</w:t>
      </w:r>
      <w:r w:rsidR="002923A7" w:rsidRPr="00140257">
        <w:rPr>
          <w:rFonts w:ascii="Tahoma" w:hAnsi="Tahoma" w:cs="Tahoma"/>
        </w:rPr>
        <w:t xml:space="preserve"> hasta la actualidad</w:t>
      </w:r>
      <w:r w:rsidR="004A28D0" w:rsidRPr="00140257">
        <w:rPr>
          <w:rFonts w:ascii="Tahoma" w:hAnsi="Tahoma" w:cs="Tahoma"/>
        </w:rPr>
        <w:t xml:space="preserve">, además,  la condición de enfermedad no ha desaparecido y la falta de pago del auxilio de incapacidad, asociado a la imposibilidad del </w:t>
      </w:r>
      <w:proofErr w:type="spellStart"/>
      <w:r w:rsidR="004A28D0" w:rsidRPr="00140257">
        <w:rPr>
          <w:rFonts w:ascii="Tahoma" w:hAnsi="Tahoma" w:cs="Tahoma"/>
        </w:rPr>
        <w:t>tutelante</w:t>
      </w:r>
      <w:proofErr w:type="spellEnd"/>
      <w:r w:rsidR="004A28D0" w:rsidRPr="00140257">
        <w:rPr>
          <w:rFonts w:ascii="Tahoma" w:hAnsi="Tahoma" w:cs="Tahoma"/>
        </w:rPr>
        <w:t xml:space="preserve"> de obtener un empleo, afecta su posibilidad de proporcionarse de manera autónoma lo necesarios para una vida digna.</w:t>
      </w:r>
    </w:p>
    <w:p w:rsidR="002F0A96" w:rsidRPr="00140257" w:rsidRDefault="002F0A96" w:rsidP="00C92B14">
      <w:pPr>
        <w:spacing w:line="276" w:lineRule="auto"/>
        <w:jc w:val="both"/>
        <w:rPr>
          <w:rFonts w:ascii="Tahoma" w:hAnsi="Tahoma" w:cs="Tahoma"/>
        </w:rPr>
      </w:pPr>
      <w:r w:rsidRPr="00140257">
        <w:rPr>
          <w:rFonts w:ascii="Tahoma" w:hAnsi="Tahoma" w:cs="Tahoma"/>
        </w:rPr>
        <w:tab/>
        <w:t>Siendo procedente la acción de tutela para es</w:t>
      </w:r>
      <w:r w:rsidR="00702BFD">
        <w:rPr>
          <w:rFonts w:ascii="Tahoma" w:hAnsi="Tahoma" w:cs="Tahoma"/>
        </w:rPr>
        <w:t>tudiar el presente caso, entrará</w:t>
      </w:r>
      <w:r w:rsidRPr="00140257">
        <w:rPr>
          <w:rFonts w:ascii="Tahoma" w:hAnsi="Tahoma" w:cs="Tahoma"/>
        </w:rPr>
        <w:t xml:space="preserve"> la Sala a resolver lo concerniente a</w:t>
      </w:r>
      <w:r w:rsidR="00342776">
        <w:rPr>
          <w:rFonts w:ascii="Tahoma" w:hAnsi="Tahoma" w:cs="Tahoma"/>
        </w:rPr>
        <w:t xml:space="preserve">l pago de las </w:t>
      </w:r>
      <w:r w:rsidRPr="00140257">
        <w:rPr>
          <w:rFonts w:ascii="Tahoma" w:hAnsi="Tahoma" w:cs="Tahoma"/>
        </w:rPr>
        <w:t>incapacidades que ha tenido el accionante.</w:t>
      </w:r>
    </w:p>
    <w:p w:rsidR="002F0A96" w:rsidRPr="00140257" w:rsidRDefault="002F0A96" w:rsidP="00C92B14">
      <w:pPr>
        <w:spacing w:line="276" w:lineRule="auto"/>
        <w:jc w:val="both"/>
        <w:rPr>
          <w:rFonts w:ascii="Tahoma" w:hAnsi="Tahoma" w:cs="Tahoma"/>
        </w:rPr>
      </w:pPr>
      <w:r w:rsidRPr="00140257">
        <w:rPr>
          <w:rFonts w:ascii="Tahoma" w:hAnsi="Tahoma" w:cs="Tahoma"/>
        </w:rPr>
        <w:tab/>
      </w:r>
      <w:r w:rsidR="005719EE" w:rsidRPr="00140257">
        <w:rPr>
          <w:rFonts w:ascii="Tahoma" w:hAnsi="Tahoma" w:cs="Tahoma"/>
        </w:rPr>
        <w:t>En primer lugar</w:t>
      </w:r>
      <w:r w:rsidR="00F47876">
        <w:rPr>
          <w:rFonts w:ascii="Tahoma" w:hAnsi="Tahoma" w:cs="Tahoma"/>
        </w:rPr>
        <w:t>,</w:t>
      </w:r>
      <w:r w:rsidR="005719EE" w:rsidRPr="00140257">
        <w:rPr>
          <w:rFonts w:ascii="Tahoma" w:hAnsi="Tahoma" w:cs="Tahoma"/>
        </w:rPr>
        <w:t xml:space="preserve"> se hará referencia al pago de las incapacidades generadas con posterioridad al día 540, a</w:t>
      </w:r>
      <w:r w:rsidRPr="00140257">
        <w:rPr>
          <w:rFonts w:ascii="Tahoma" w:hAnsi="Tahoma" w:cs="Tahoma"/>
        </w:rPr>
        <w:t xml:space="preserve"> lo cual debe decir</w:t>
      </w:r>
      <w:r w:rsidR="005719EE" w:rsidRPr="00140257">
        <w:rPr>
          <w:rFonts w:ascii="Tahoma" w:hAnsi="Tahoma" w:cs="Tahoma"/>
        </w:rPr>
        <w:t xml:space="preserve"> la Sala</w:t>
      </w:r>
      <w:r w:rsidRPr="00140257">
        <w:rPr>
          <w:rFonts w:ascii="Tahoma" w:hAnsi="Tahoma" w:cs="Tahoma"/>
        </w:rPr>
        <w:t xml:space="preserve"> que es acertada la decisión de la Jueza de primera</w:t>
      </w:r>
      <w:r w:rsidR="00F47876">
        <w:rPr>
          <w:rFonts w:ascii="Tahoma" w:hAnsi="Tahoma" w:cs="Tahoma"/>
        </w:rPr>
        <w:t xml:space="preserve"> instancia en ordenar a la EPS e</w:t>
      </w:r>
      <w:r w:rsidRPr="00140257">
        <w:rPr>
          <w:rFonts w:ascii="Tahoma" w:hAnsi="Tahoma" w:cs="Tahoma"/>
        </w:rPr>
        <w:t>l pa</w:t>
      </w:r>
      <w:r w:rsidR="008D6C35" w:rsidRPr="00140257">
        <w:rPr>
          <w:rFonts w:ascii="Tahoma" w:hAnsi="Tahoma" w:cs="Tahoma"/>
        </w:rPr>
        <w:t xml:space="preserve">go de las incapacidades que se </w:t>
      </w:r>
      <w:r w:rsidRPr="00140257">
        <w:rPr>
          <w:rFonts w:ascii="Tahoma" w:hAnsi="Tahoma" w:cs="Tahoma"/>
        </w:rPr>
        <w:t xml:space="preserve">causaron y se sigan </w:t>
      </w:r>
      <w:r w:rsidRPr="00140257">
        <w:rPr>
          <w:rFonts w:ascii="Tahoma" w:hAnsi="Tahoma" w:cs="Tahoma"/>
        </w:rPr>
        <w:lastRenderedPageBreak/>
        <w:t>causando con posterioridad al día 540, pues así lo ha establecido jurisprudencialmente la Corte Constitucional</w:t>
      </w:r>
      <w:r w:rsidR="00C419FC" w:rsidRPr="00140257">
        <w:rPr>
          <w:rFonts w:ascii="Tahoma" w:hAnsi="Tahoma" w:cs="Tahoma"/>
        </w:rPr>
        <w:t>, entre otras, en la sentencia</w:t>
      </w:r>
      <w:r w:rsidR="00D75E60" w:rsidRPr="00140257">
        <w:rPr>
          <w:rFonts w:ascii="Tahoma" w:hAnsi="Tahoma" w:cs="Tahoma"/>
        </w:rPr>
        <w:t xml:space="preserve"> T -200 de 2017,</w:t>
      </w:r>
      <w:r w:rsidR="004075CB" w:rsidRPr="00140257">
        <w:rPr>
          <w:rFonts w:ascii="Tahoma" w:hAnsi="Tahoma" w:cs="Tahoma"/>
        </w:rPr>
        <w:t xml:space="preserve"> 380 de 2017</w:t>
      </w:r>
      <w:r w:rsidR="00D75E60" w:rsidRPr="00140257">
        <w:rPr>
          <w:rFonts w:ascii="Tahoma" w:hAnsi="Tahoma" w:cs="Tahoma"/>
        </w:rPr>
        <w:t>,</w:t>
      </w:r>
      <w:r w:rsidRPr="00140257">
        <w:rPr>
          <w:rFonts w:ascii="Tahoma" w:hAnsi="Tahoma" w:cs="Tahoma"/>
        </w:rPr>
        <w:t xml:space="preserve"> </w:t>
      </w:r>
      <w:r w:rsidR="00D75E60" w:rsidRPr="00140257">
        <w:rPr>
          <w:rFonts w:ascii="Tahoma" w:hAnsi="Tahoma" w:cs="Tahoma"/>
        </w:rPr>
        <w:t xml:space="preserve">401 de 2017 </w:t>
      </w:r>
      <w:r w:rsidRPr="00140257">
        <w:rPr>
          <w:rFonts w:ascii="Tahoma" w:hAnsi="Tahoma" w:cs="Tahoma"/>
        </w:rPr>
        <w:t xml:space="preserve">y lo estableció la </w:t>
      </w:r>
      <w:r w:rsidRPr="00140257">
        <w:rPr>
          <w:rFonts w:ascii="Tahoma" w:hAnsi="Tahoma" w:cs="Tahoma"/>
          <w:lang w:eastAsia="es-ES"/>
        </w:rPr>
        <w:t>Ley 1753 del 9 de junio de 2015 –Plan Nacional de Desarrollo 2014-2018.</w:t>
      </w:r>
    </w:p>
    <w:p w:rsidR="009A4F2C" w:rsidRPr="00140257" w:rsidRDefault="00647400" w:rsidP="00AB5D23">
      <w:pPr>
        <w:spacing w:line="276" w:lineRule="auto"/>
        <w:jc w:val="both"/>
        <w:rPr>
          <w:rFonts w:ascii="Tahoma" w:hAnsi="Tahoma" w:cs="Tahoma"/>
          <w:iCs/>
          <w:bdr w:val="none" w:sz="0" w:space="0" w:color="auto" w:frame="1"/>
          <w:lang w:val="es-CO"/>
        </w:rPr>
      </w:pPr>
      <w:r w:rsidRPr="00140257">
        <w:rPr>
          <w:rFonts w:ascii="Tahoma" w:hAnsi="Tahoma" w:cs="Tahoma"/>
        </w:rPr>
        <w:tab/>
        <w:t>Ahora</w:t>
      </w:r>
      <w:r w:rsidR="00A14C89" w:rsidRPr="00140257">
        <w:rPr>
          <w:rFonts w:ascii="Tahoma" w:hAnsi="Tahoma" w:cs="Tahoma"/>
        </w:rPr>
        <w:t>, frente al pago de las incapacidades generadas después del día 180</w:t>
      </w:r>
      <w:r w:rsidR="00D2566F">
        <w:rPr>
          <w:rFonts w:ascii="Tahoma" w:hAnsi="Tahoma" w:cs="Tahoma"/>
        </w:rPr>
        <w:t>,</w:t>
      </w:r>
      <w:r w:rsidR="008D6C35" w:rsidRPr="00140257">
        <w:rPr>
          <w:rFonts w:ascii="Tahoma" w:hAnsi="Tahoma" w:cs="Tahoma"/>
        </w:rPr>
        <w:t xml:space="preserve"> la Corte Constitucional</w:t>
      </w:r>
      <w:r w:rsidR="009A4F2C" w:rsidRPr="00140257">
        <w:rPr>
          <w:rFonts w:ascii="Tahoma" w:hAnsi="Tahoma" w:cs="Tahoma"/>
        </w:rPr>
        <w:t>,</w:t>
      </w:r>
      <w:r w:rsidR="008D6C35" w:rsidRPr="00140257">
        <w:rPr>
          <w:rFonts w:ascii="Tahoma" w:hAnsi="Tahoma" w:cs="Tahoma"/>
        </w:rPr>
        <w:t xml:space="preserve"> </w:t>
      </w:r>
      <w:r w:rsidR="009A4F2C" w:rsidRPr="00140257">
        <w:rPr>
          <w:rFonts w:ascii="Tahoma" w:hAnsi="Tahoma" w:cs="Tahoma"/>
          <w:color w:val="000000"/>
        </w:rPr>
        <w:t xml:space="preserve">como órgano de cierre en </w:t>
      </w:r>
      <w:r w:rsidR="00D2566F">
        <w:rPr>
          <w:rFonts w:ascii="Tahoma" w:hAnsi="Tahoma" w:cs="Tahoma"/>
          <w:color w:val="000000"/>
        </w:rPr>
        <w:t xml:space="preserve">la </w:t>
      </w:r>
      <w:r w:rsidR="009A4F2C" w:rsidRPr="00140257">
        <w:rPr>
          <w:rFonts w:ascii="Tahoma" w:hAnsi="Tahoma" w:cs="Tahoma"/>
          <w:color w:val="000000"/>
        </w:rPr>
        <w:t xml:space="preserve">materia, </w:t>
      </w:r>
      <w:r w:rsidR="008D6C35" w:rsidRPr="00140257">
        <w:rPr>
          <w:rFonts w:ascii="Tahoma" w:hAnsi="Tahoma" w:cs="Tahoma"/>
        </w:rPr>
        <w:t xml:space="preserve">ha indicado que en los casos </w:t>
      </w:r>
      <w:r w:rsidR="00DB029E" w:rsidRPr="00140257">
        <w:rPr>
          <w:rFonts w:ascii="Tahoma" w:hAnsi="Tahoma" w:cs="Tahoma"/>
        </w:rPr>
        <w:t xml:space="preserve">en que el trabajador </w:t>
      </w:r>
      <w:r w:rsidR="00AB5D23" w:rsidRPr="00140257">
        <w:rPr>
          <w:rFonts w:ascii="Tahoma" w:hAnsi="Tahoma" w:cs="Tahoma"/>
          <w:color w:val="000000"/>
        </w:rPr>
        <w:t xml:space="preserve">no alcanza </w:t>
      </w:r>
      <w:r w:rsidR="00AB5D23" w:rsidRPr="00140257">
        <w:rPr>
          <w:rFonts w:ascii="Tahoma" w:hAnsi="Tahoma" w:cs="Tahoma"/>
        </w:rPr>
        <w:t>el porcentaje de disminución de la capacidad laboral para solicitar la pensión de invalidez y adicional a ello se siguen expidiendo incapacidades</w:t>
      </w:r>
      <w:r w:rsidR="0093743D" w:rsidRPr="00140257">
        <w:rPr>
          <w:rFonts w:ascii="Tahoma" w:hAnsi="Tahoma" w:cs="Tahoma"/>
          <w:iCs/>
          <w:bdr w:val="none" w:sz="0" w:space="0" w:color="auto" w:frame="1"/>
          <w:lang w:val="es-CO"/>
        </w:rPr>
        <w:t>,</w:t>
      </w:r>
      <w:r w:rsidR="00DB029E" w:rsidRPr="00140257">
        <w:rPr>
          <w:rFonts w:ascii="Tahoma" w:hAnsi="Tahoma" w:cs="Tahoma"/>
          <w:iCs/>
          <w:bdr w:val="none" w:sz="0" w:space="0" w:color="auto" w:frame="1"/>
          <w:lang w:val="es-CO"/>
        </w:rPr>
        <w:t xml:space="preserve"> el fondo de pensiones </w:t>
      </w:r>
      <w:r w:rsidR="00E85301" w:rsidRPr="00140257">
        <w:rPr>
          <w:rFonts w:ascii="Tahoma" w:hAnsi="Tahoma" w:cs="Tahoma"/>
          <w:iCs/>
          <w:bdr w:val="none" w:sz="0" w:space="0" w:color="auto" w:frame="1"/>
          <w:lang w:val="es-CO"/>
        </w:rPr>
        <w:t xml:space="preserve">será </w:t>
      </w:r>
      <w:r w:rsidR="00DB029E" w:rsidRPr="00140257">
        <w:rPr>
          <w:rFonts w:ascii="Tahoma" w:hAnsi="Tahoma" w:cs="Tahoma"/>
          <w:iCs/>
          <w:bdr w:val="none" w:sz="0" w:space="0" w:color="auto" w:frame="1"/>
          <w:lang w:val="es-CO"/>
        </w:rPr>
        <w:t>el encargado de realizar el pago de las mismas hasta</w:t>
      </w:r>
      <w:r w:rsidR="00702BFD">
        <w:rPr>
          <w:rFonts w:ascii="Tahoma" w:hAnsi="Tahoma" w:cs="Tahoma"/>
          <w:iCs/>
          <w:bdr w:val="none" w:sz="0" w:space="0" w:color="auto" w:frame="1"/>
          <w:lang w:val="es-CO"/>
        </w:rPr>
        <w:t xml:space="preserve"> el día 540 o hasta </w:t>
      </w:r>
      <w:r w:rsidR="00DB029E" w:rsidRPr="00140257">
        <w:rPr>
          <w:rFonts w:ascii="Tahoma" w:hAnsi="Tahoma" w:cs="Tahoma"/>
          <w:iCs/>
          <w:bdr w:val="none" w:sz="0" w:space="0" w:color="auto" w:frame="1"/>
          <w:lang w:val="es-CO"/>
        </w:rPr>
        <w:t>tanto no se presente una nueva valoración de invalidez que permita consolidar el derecho pensional o se emita un concepto de rehabilitación favorable por parte del médico tratante que permita al trabajador reintegrarse a sus actividades de índole l</w:t>
      </w:r>
      <w:r w:rsidR="00AB5D23" w:rsidRPr="00140257">
        <w:rPr>
          <w:rFonts w:ascii="Tahoma" w:hAnsi="Tahoma" w:cs="Tahoma"/>
          <w:iCs/>
          <w:bdr w:val="none" w:sz="0" w:space="0" w:color="auto" w:frame="1"/>
          <w:lang w:val="es-CO"/>
        </w:rPr>
        <w:t>aboral</w:t>
      </w:r>
      <w:r w:rsidR="00702BFD">
        <w:rPr>
          <w:rFonts w:ascii="Tahoma" w:hAnsi="Tahoma" w:cs="Tahoma"/>
        </w:rPr>
        <w:t xml:space="preserve">, </w:t>
      </w:r>
      <w:r w:rsidR="009A4F2C" w:rsidRPr="00140257">
        <w:rPr>
          <w:rFonts w:ascii="Tahoma" w:hAnsi="Tahoma" w:cs="Tahoma"/>
        </w:rPr>
        <w:t>de acuerdo a la interpretación extensiva que ha realizado la Corte Constitucional al artículo 23 del Decreto 2463 de 2001</w:t>
      </w:r>
      <w:r w:rsidR="00AB5D23" w:rsidRPr="00140257">
        <w:rPr>
          <w:rFonts w:ascii="Tahoma" w:hAnsi="Tahoma" w:cs="Tahoma"/>
        </w:rPr>
        <w:t xml:space="preserve">, en las sentencias T-485 de 2010 </w:t>
      </w:r>
      <w:proofErr w:type="spellStart"/>
      <w:r w:rsidR="00AB5D23" w:rsidRPr="00140257">
        <w:rPr>
          <w:rFonts w:ascii="Tahoma" w:hAnsi="Tahoma" w:cs="Tahoma"/>
        </w:rPr>
        <w:t>M.P</w:t>
      </w:r>
      <w:proofErr w:type="spellEnd"/>
      <w:r w:rsidR="00AB5D23" w:rsidRPr="00140257">
        <w:rPr>
          <w:rFonts w:ascii="Tahoma" w:hAnsi="Tahoma" w:cs="Tahoma"/>
        </w:rPr>
        <w:t xml:space="preserve">. Juan Carlos Henao Pérez; T-137 de 2012 </w:t>
      </w:r>
      <w:proofErr w:type="spellStart"/>
      <w:r w:rsidR="00AB5D23" w:rsidRPr="00140257">
        <w:rPr>
          <w:rFonts w:ascii="Tahoma" w:hAnsi="Tahoma" w:cs="Tahoma"/>
        </w:rPr>
        <w:t>M.P</w:t>
      </w:r>
      <w:proofErr w:type="spellEnd"/>
      <w:r w:rsidR="00AB5D23" w:rsidRPr="00140257">
        <w:rPr>
          <w:rFonts w:ascii="Tahoma" w:hAnsi="Tahoma" w:cs="Tahoma"/>
        </w:rPr>
        <w:t xml:space="preserve">. Humberto Sierra Porto y T-097 de 2015, </w:t>
      </w:r>
      <w:proofErr w:type="spellStart"/>
      <w:r w:rsidR="00AB5D23" w:rsidRPr="00370E62">
        <w:rPr>
          <w:rFonts w:ascii="Tahoma" w:hAnsi="Tahoma" w:cs="Tahoma"/>
        </w:rPr>
        <w:t>M.P</w:t>
      </w:r>
      <w:proofErr w:type="spellEnd"/>
      <w:r w:rsidR="00AB5D23" w:rsidRPr="00370E62">
        <w:rPr>
          <w:rFonts w:ascii="Tahoma" w:hAnsi="Tahoma" w:cs="Tahoma"/>
        </w:rPr>
        <w:t xml:space="preserve">. Jorge Ignacio </w:t>
      </w:r>
      <w:proofErr w:type="spellStart"/>
      <w:r w:rsidR="00AB5D23" w:rsidRPr="00370E62">
        <w:rPr>
          <w:rFonts w:ascii="Tahoma" w:hAnsi="Tahoma" w:cs="Tahoma"/>
        </w:rPr>
        <w:t>Pretelt</w:t>
      </w:r>
      <w:proofErr w:type="spellEnd"/>
      <w:r w:rsidR="00AB5D23" w:rsidRPr="00370E62">
        <w:rPr>
          <w:rFonts w:ascii="Tahoma" w:hAnsi="Tahoma" w:cs="Tahoma"/>
        </w:rPr>
        <w:t xml:space="preserve"> </w:t>
      </w:r>
      <w:proofErr w:type="spellStart"/>
      <w:r w:rsidR="00AB5D23" w:rsidRPr="00370E62">
        <w:rPr>
          <w:rFonts w:ascii="Tahoma" w:hAnsi="Tahoma" w:cs="Tahoma"/>
        </w:rPr>
        <w:t>Chaljub</w:t>
      </w:r>
      <w:proofErr w:type="spellEnd"/>
      <w:r w:rsidR="00AB5D23" w:rsidRPr="00370E62">
        <w:rPr>
          <w:rFonts w:ascii="Tahoma" w:hAnsi="Tahoma" w:cs="Tahoma"/>
        </w:rPr>
        <w:t>.</w:t>
      </w:r>
    </w:p>
    <w:p w:rsidR="000A3605" w:rsidRPr="00980C0B" w:rsidRDefault="00140257" w:rsidP="00666C2E">
      <w:pPr>
        <w:spacing w:after="0" w:line="276" w:lineRule="auto"/>
        <w:ind w:firstLine="708"/>
        <w:jc w:val="both"/>
        <w:rPr>
          <w:rFonts w:ascii="Tahoma" w:hAnsi="Tahoma" w:cs="Tahoma"/>
        </w:rPr>
      </w:pPr>
      <w:r>
        <w:rPr>
          <w:rFonts w:ascii="Tahoma" w:hAnsi="Tahoma" w:cs="Tahoma"/>
        </w:rPr>
        <w:t xml:space="preserve">Por lo </w:t>
      </w:r>
      <w:r w:rsidR="00506A00">
        <w:rPr>
          <w:rFonts w:ascii="Tahoma" w:hAnsi="Tahoma" w:cs="Tahoma"/>
        </w:rPr>
        <w:t>expuesto la Sala encuentra que tanto</w:t>
      </w:r>
      <w:r>
        <w:rPr>
          <w:rFonts w:ascii="Tahoma" w:hAnsi="Tahoma" w:cs="Tahoma"/>
        </w:rPr>
        <w:t xml:space="preserve"> la decisión de pri</w:t>
      </w:r>
      <w:r w:rsidR="00506A00">
        <w:rPr>
          <w:rFonts w:ascii="Tahoma" w:hAnsi="Tahoma" w:cs="Tahoma"/>
        </w:rPr>
        <w:t>mera instancia, como</w:t>
      </w:r>
      <w:r>
        <w:rPr>
          <w:rFonts w:ascii="Tahoma" w:hAnsi="Tahoma" w:cs="Tahoma"/>
        </w:rPr>
        <w:t xml:space="preserve"> el pago ya realizado por Colpensiones el 9 de octubre de 2017</w:t>
      </w:r>
      <w:r w:rsidR="00B34347">
        <w:rPr>
          <w:rFonts w:ascii="Tahoma" w:hAnsi="Tahoma" w:cs="Tahoma"/>
        </w:rPr>
        <w:t xml:space="preserve"> frente a estas incapacidades</w:t>
      </w:r>
      <w:r w:rsidR="00275EA4">
        <w:rPr>
          <w:rFonts w:ascii="Tahoma" w:hAnsi="Tahoma" w:cs="Tahoma"/>
        </w:rPr>
        <w:t xml:space="preserve"> </w:t>
      </w:r>
      <w:r>
        <w:rPr>
          <w:rFonts w:ascii="Tahoma" w:hAnsi="Tahoma" w:cs="Tahoma"/>
        </w:rPr>
        <w:t>(fl.</w:t>
      </w:r>
      <w:r w:rsidR="00506A00">
        <w:rPr>
          <w:rFonts w:ascii="Tahoma" w:hAnsi="Tahoma" w:cs="Tahoma"/>
        </w:rPr>
        <w:t>6 a 10 cuaderno de segunda instancia), se encuentra ajustado a derecho</w:t>
      </w:r>
      <w:r w:rsidR="00C62A1E">
        <w:rPr>
          <w:rFonts w:ascii="Tahoma" w:hAnsi="Tahoma" w:cs="Tahoma"/>
        </w:rPr>
        <w:t>, lo que en principio hubiera dado lugar a que se declarara la figura de hecho superado, pero fue la voluntad de la entidad accionada que la Sala estudiara el fondo del asunto independientemente del pago de tales incapacidades  durante la tramitación de esta acción de tutela, como en efecto se hizo</w:t>
      </w:r>
      <w:r w:rsidR="00506A00">
        <w:rPr>
          <w:rFonts w:ascii="Tahoma" w:hAnsi="Tahoma" w:cs="Tahoma"/>
        </w:rPr>
        <w:t>.</w:t>
      </w:r>
    </w:p>
    <w:p w:rsidR="000A3605" w:rsidRPr="00980C0B" w:rsidRDefault="000A3605" w:rsidP="00666C2E">
      <w:pPr>
        <w:spacing w:after="0" w:line="276" w:lineRule="auto"/>
        <w:jc w:val="both"/>
        <w:rPr>
          <w:rFonts w:ascii="Tahoma" w:hAnsi="Tahoma" w:cs="Tahoma"/>
        </w:rPr>
      </w:pPr>
    </w:p>
    <w:p w:rsidR="000A3605" w:rsidRPr="00980C0B" w:rsidRDefault="000A3605" w:rsidP="00506A00">
      <w:pPr>
        <w:spacing w:after="0" w:line="276" w:lineRule="auto"/>
        <w:jc w:val="both"/>
        <w:rPr>
          <w:rFonts w:ascii="Tahoma" w:hAnsi="Tahoma" w:cs="Tahoma"/>
        </w:rPr>
      </w:pPr>
      <w:r w:rsidRPr="00980C0B">
        <w:rPr>
          <w:rFonts w:ascii="Tahoma" w:hAnsi="Tahoma" w:cs="Tahoma"/>
        </w:rPr>
        <w:t xml:space="preserve">     </w:t>
      </w:r>
      <w:r w:rsidR="00506A00">
        <w:rPr>
          <w:rFonts w:ascii="Tahoma" w:hAnsi="Tahoma" w:cs="Tahoma"/>
        </w:rPr>
        <w:tab/>
      </w:r>
      <w:r w:rsidR="00581977">
        <w:rPr>
          <w:rFonts w:ascii="Tahoma" w:hAnsi="Tahoma" w:cs="Tahoma"/>
        </w:rPr>
        <w:t>En consecuencia</w:t>
      </w:r>
      <w:r w:rsidRPr="00980C0B">
        <w:rPr>
          <w:rFonts w:ascii="Tahoma" w:hAnsi="Tahoma" w:cs="Tahoma"/>
        </w:rPr>
        <w:t xml:space="preserve"> se </w:t>
      </w:r>
      <w:r w:rsidR="00E73CDA" w:rsidRPr="00980C0B">
        <w:rPr>
          <w:rFonts w:ascii="Tahoma" w:hAnsi="Tahoma" w:cs="Tahoma"/>
        </w:rPr>
        <w:t xml:space="preserve"> </w:t>
      </w:r>
      <w:r w:rsidR="00506A00" w:rsidRPr="00980C0B">
        <w:rPr>
          <w:rFonts w:ascii="Tahoma" w:hAnsi="Tahoma" w:cs="Tahoma"/>
        </w:rPr>
        <w:t>c</w:t>
      </w:r>
      <w:r w:rsidR="00506A00">
        <w:rPr>
          <w:rFonts w:ascii="Tahoma" w:hAnsi="Tahoma" w:cs="Tahoma"/>
        </w:rPr>
        <w:t>onfirmará</w:t>
      </w:r>
      <w:r w:rsidR="00E73CDA" w:rsidRPr="00980C0B">
        <w:rPr>
          <w:rFonts w:ascii="Tahoma" w:hAnsi="Tahoma" w:cs="Tahoma"/>
        </w:rPr>
        <w:t xml:space="preserve"> la sen</w:t>
      </w:r>
      <w:r w:rsidR="00B447B8">
        <w:rPr>
          <w:rFonts w:ascii="Tahoma" w:hAnsi="Tahoma" w:cs="Tahoma"/>
        </w:rPr>
        <w:t>tencia objeto de apelación.</w:t>
      </w:r>
    </w:p>
    <w:p w:rsidR="00C763DB" w:rsidRPr="00980C0B" w:rsidRDefault="00C763DB" w:rsidP="00666C2E">
      <w:pPr>
        <w:spacing w:after="0" w:line="276" w:lineRule="auto"/>
        <w:jc w:val="both"/>
        <w:rPr>
          <w:rFonts w:ascii="Tahoma" w:hAnsi="Tahoma" w:cs="Tahoma"/>
          <w:lang w:eastAsia="es-CO"/>
        </w:rPr>
      </w:pPr>
    </w:p>
    <w:p w:rsidR="00C73708" w:rsidRPr="00980C0B" w:rsidRDefault="007E1818" w:rsidP="00666C2E">
      <w:pPr>
        <w:spacing w:after="0" w:line="276" w:lineRule="auto"/>
        <w:ind w:firstLine="708"/>
        <w:jc w:val="both"/>
        <w:rPr>
          <w:rFonts w:ascii="Tahoma" w:hAnsi="Tahoma" w:cs="Tahoma"/>
          <w:lang w:eastAsia="es-CO"/>
        </w:rPr>
      </w:pPr>
      <w:r w:rsidRPr="00980C0B">
        <w:rPr>
          <w:rFonts w:ascii="Tahoma" w:hAnsi="Tahoma" w:cs="Tahoma"/>
          <w:lang w:eastAsia="es-CO"/>
        </w:rPr>
        <w:t xml:space="preserve">En </w:t>
      </w:r>
      <w:r w:rsidR="00325BF9" w:rsidRPr="00980C0B">
        <w:rPr>
          <w:rFonts w:ascii="Tahoma" w:hAnsi="Tahoma" w:cs="Tahoma"/>
          <w:lang w:eastAsia="es-CO"/>
        </w:rPr>
        <w:t>mérito</w:t>
      </w:r>
      <w:r w:rsidRPr="00980C0B">
        <w:rPr>
          <w:rFonts w:ascii="Tahoma" w:hAnsi="Tahoma" w:cs="Tahoma"/>
          <w:lang w:eastAsia="es-CO"/>
        </w:rPr>
        <w:t xml:space="preserve"> de lo expuesto</w:t>
      </w:r>
      <w:r w:rsidR="00C73708" w:rsidRPr="00980C0B">
        <w:rPr>
          <w:rFonts w:ascii="Tahoma" w:hAnsi="Tahoma" w:cs="Tahoma"/>
          <w:lang w:eastAsia="es-CO"/>
        </w:rPr>
        <w:t xml:space="preserve">, la </w:t>
      </w:r>
      <w:r w:rsidR="00C73708" w:rsidRPr="00980C0B">
        <w:rPr>
          <w:rFonts w:ascii="Tahoma" w:hAnsi="Tahoma" w:cs="Tahoma"/>
          <w:b/>
          <w:lang w:eastAsia="es-CO"/>
        </w:rPr>
        <w:t>Sala de Decisión Laboral del Tribunal Superior del Distrito Judicial de Pereira</w:t>
      </w:r>
      <w:r w:rsidR="00C73708" w:rsidRPr="00980C0B">
        <w:rPr>
          <w:rFonts w:ascii="Tahoma" w:hAnsi="Tahoma" w:cs="Tahoma"/>
          <w:lang w:eastAsia="es-CO"/>
        </w:rPr>
        <w:t>, en nombre del Pueblo y por autoridad de la Constitución y la ley,</w:t>
      </w:r>
    </w:p>
    <w:p w:rsidR="008B005E" w:rsidRPr="00980C0B" w:rsidRDefault="008B005E" w:rsidP="00666C2E">
      <w:pPr>
        <w:pStyle w:val="Sansinterligne"/>
        <w:spacing w:line="276" w:lineRule="auto"/>
        <w:rPr>
          <w:lang w:eastAsia="es-CO"/>
        </w:rPr>
      </w:pPr>
    </w:p>
    <w:p w:rsidR="00C73708" w:rsidRPr="00980C0B" w:rsidRDefault="00C73708" w:rsidP="00666C2E">
      <w:pPr>
        <w:pStyle w:val="Titre4"/>
        <w:spacing w:line="276" w:lineRule="auto"/>
        <w:rPr>
          <w:rFonts w:ascii="Tahoma" w:hAnsi="Tahoma" w:cs="Tahoma"/>
          <w:sz w:val="22"/>
          <w:szCs w:val="22"/>
        </w:rPr>
      </w:pPr>
      <w:r w:rsidRPr="00980C0B">
        <w:rPr>
          <w:rFonts w:ascii="Tahoma" w:hAnsi="Tahoma" w:cs="Tahoma"/>
          <w:sz w:val="22"/>
          <w:szCs w:val="22"/>
        </w:rPr>
        <w:t>RESUELVE</w:t>
      </w:r>
    </w:p>
    <w:p w:rsidR="00B71592" w:rsidRPr="00980C0B" w:rsidRDefault="00B71592" w:rsidP="00666C2E">
      <w:pPr>
        <w:spacing w:after="0" w:line="276" w:lineRule="auto"/>
        <w:ind w:right="3" w:firstLine="708"/>
        <w:jc w:val="both"/>
        <w:rPr>
          <w:rFonts w:ascii="Tahoma" w:eastAsia="Calibri" w:hAnsi="Tahoma" w:cs="Tahoma"/>
          <w:b/>
          <w:bCs/>
        </w:rPr>
      </w:pPr>
    </w:p>
    <w:p w:rsidR="00904792" w:rsidRPr="00897D27" w:rsidRDefault="001824B7" w:rsidP="00666C2E">
      <w:pPr>
        <w:spacing w:after="0" w:line="276" w:lineRule="auto"/>
        <w:ind w:firstLine="708"/>
        <w:jc w:val="both"/>
        <w:rPr>
          <w:rFonts w:ascii="Tahoma" w:eastAsia="Calibri" w:hAnsi="Tahoma" w:cs="Tahoma"/>
          <w:bCs/>
        </w:rPr>
      </w:pPr>
      <w:r w:rsidRPr="00980C0B">
        <w:rPr>
          <w:rFonts w:ascii="Tahoma" w:eastAsia="Calibri" w:hAnsi="Tahoma" w:cs="Tahoma"/>
          <w:b/>
          <w:bCs/>
        </w:rPr>
        <w:t xml:space="preserve">PRIMERO: </w:t>
      </w:r>
      <w:r w:rsidR="00897D27">
        <w:rPr>
          <w:rFonts w:ascii="Tahoma" w:hAnsi="Tahoma" w:cs="Tahoma"/>
          <w:b/>
          <w:bCs/>
        </w:rPr>
        <w:t xml:space="preserve">CONFIRMAR </w:t>
      </w:r>
      <w:r w:rsidR="00897D27">
        <w:rPr>
          <w:rFonts w:ascii="Tahoma" w:hAnsi="Tahoma" w:cs="Tahoma"/>
          <w:bCs/>
        </w:rPr>
        <w:t>la sentencia proferida por e</w:t>
      </w:r>
      <w:r w:rsidR="0093743D">
        <w:rPr>
          <w:rFonts w:ascii="Tahoma" w:hAnsi="Tahoma" w:cs="Tahoma"/>
          <w:bCs/>
        </w:rPr>
        <w:t xml:space="preserve">l Juzgado Primero Laboral del Circuito de Pereira. </w:t>
      </w:r>
      <w:r w:rsidR="00897D27">
        <w:rPr>
          <w:rFonts w:ascii="Tahoma" w:hAnsi="Tahoma" w:cs="Tahoma"/>
          <w:bCs/>
        </w:rPr>
        <w:t xml:space="preserve"> </w:t>
      </w:r>
    </w:p>
    <w:p w:rsidR="007A18C4" w:rsidRPr="00980C0B" w:rsidRDefault="007A18C4" w:rsidP="00666C2E">
      <w:pPr>
        <w:spacing w:after="0" w:line="276" w:lineRule="auto"/>
        <w:ind w:firstLine="708"/>
        <w:jc w:val="both"/>
        <w:rPr>
          <w:rFonts w:ascii="Tahoma" w:hAnsi="Tahoma" w:cs="Tahoma"/>
          <w:bCs/>
        </w:rPr>
      </w:pPr>
    </w:p>
    <w:p w:rsidR="00377935" w:rsidRPr="00240E9E" w:rsidRDefault="00377935" w:rsidP="00377935">
      <w:pPr>
        <w:spacing w:line="276" w:lineRule="auto"/>
        <w:ind w:right="3" w:firstLine="708"/>
        <w:jc w:val="both"/>
        <w:rPr>
          <w:rFonts w:ascii="Tahoma" w:eastAsia="Calibri" w:hAnsi="Tahoma" w:cs="Tahoma"/>
          <w:b/>
          <w:bCs/>
        </w:rPr>
      </w:pPr>
      <w:r w:rsidRPr="00240E9E">
        <w:rPr>
          <w:rFonts w:ascii="Tahoma" w:eastAsia="Calibri" w:hAnsi="Tahoma" w:cs="Tahoma"/>
          <w:b/>
          <w:bCs/>
        </w:rPr>
        <w:t xml:space="preserve">SEGUNDO: </w:t>
      </w:r>
      <w:r w:rsidRPr="00240E9E">
        <w:rPr>
          <w:rFonts w:ascii="Tahoma" w:eastAsia="Calibri" w:hAnsi="Tahoma" w:cs="Tahoma"/>
          <w:bCs/>
        </w:rPr>
        <w:t>Notifíquese la decisión por el medio más eficaz</w:t>
      </w:r>
      <w:r w:rsidRPr="00240E9E">
        <w:rPr>
          <w:rFonts w:ascii="Tahoma" w:eastAsia="Calibri" w:hAnsi="Tahoma" w:cs="Tahoma"/>
          <w:b/>
          <w:bCs/>
        </w:rPr>
        <w:t xml:space="preserve">. </w:t>
      </w:r>
    </w:p>
    <w:p w:rsidR="00377935" w:rsidRPr="00240E9E" w:rsidRDefault="00377935" w:rsidP="00377935">
      <w:pPr>
        <w:pStyle w:val="Sansinterligne"/>
        <w:spacing w:line="276" w:lineRule="auto"/>
        <w:jc w:val="both"/>
        <w:rPr>
          <w:rFonts w:ascii="Tahoma" w:hAnsi="Tahoma" w:cs="Tahoma"/>
        </w:rPr>
      </w:pPr>
    </w:p>
    <w:p w:rsidR="00377935" w:rsidRPr="00240E9E" w:rsidRDefault="00377935" w:rsidP="00377935">
      <w:pPr>
        <w:spacing w:line="276" w:lineRule="auto"/>
        <w:ind w:right="3" w:firstLine="708"/>
        <w:jc w:val="both"/>
        <w:rPr>
          <w:rFonts w:ascii="Tahoma" w:eastAsia="Calibri" w:hAnsi="Tahoma" w:cs="Tahoma"/>
          <w:bCs/>
        </w:rPr>
      </w:pPr>
      <w:r w:rsidRPr="00240E9E">
        <w:rPr>
          <w:rFonts w:ascii="Tahoma" w:eastAsia="Calibri" w:hAnsi="Tahoma" w:cs="Tahoma"/>
          <w:b/>
          <w:bCs/>
        </w:rPr>
        <w:t xml:space="preserve">TERCERO: </w:t>
      </w:r>
      <w:r w:rsidRPr="00240E9E">
        <w:rPr>
          <w:rFonts w:ascii="Tahoma" w:eastAsia="Calibri" w:hAnsi="Tahoma" w:cs="Tahoma"/>
          <w:bCs/>
        </w:rPr>
        <w:t>Remítase el expediente a la Corte Constitucional para su eventual revisión, conforme al artículo 31 del Decreto 2591 de 1991.</w:t>
      </w:r>
    </w:p>
    <w:p w:rsidR="00377935" w:rsidRDefault="00377935" w:rsidP="00377935">
      <w:pPr>
        <w:suppressAutoHyphens/>
        <w:spacing w:after="0" w:line="276" w:lineRule="auto"/>
        <w:ind w:firstLine="708"/>
        <w:jc w:val="both"/>
        <w:rPr>
          <w:rFonts w:ascii="Tahoma" w:hAnsi="Tahoma" w:cs="Tahoma"/>
        </w:rPr>
      </w:pPr>
    </w:p>
    <w:p w:rsidR="00C73708" w:rsidRPr="00377935" w:rsidRDefault="00C73708" w:rsidP="00377935">
      <w:pPr>
        <w:suppressAutoHyphens/>
        <w:spacing w:after="0" w:line="276" w:lineRule="auto"/>
        <w:ind w:firstLine="708"/>
        <w:jc w:val="both"/>
        <w:rPr>
          <w:rFonts w:ascii="Tahoma" w:hAnsi="Tahoma" w:cs="Tahoma"/>
        </w:rPr>
      </w:pPr>
      <w:r w:rsidRPr="00377935">
        <w:rPr>
          <w:rFonts w:ascii="Tahoma" w:hAnsi="Tahoma" w:cs="Tahoma"/>
        </w:rPr>
        <w:t xml:space="preserve">Notifíquese y Cúmplase </w:t>
      </w:r>
    </w:p>
    <w:p w:rsidR="00BB083D" w:rsidRPr="00980C0B" w:rsidRDefault="00BB083D" w:rsidP="00666C2E">
      <w:pPr>
        <w:pStyle w:val="Sansinterligne"/>
      </w:pPr>
    </w:p>
    <w:p w:rsidR="00C73708" w:rsidRPr="00980C0B" w:rsidRDefault="00576DAD" w:rsidP="00666C2E">
      <w:pPr>
        <w:spacing w:after="0" w:line="240" w:lineRule="auto"/>
        <w:ind w:left="785"/>
        <w:jc w:val="both"/>
        <w:rPr>
          <w:rFonts w:ascii="Tahoma" w:hAnsi="Tahoma" w:cs="Tahoma"/>
        </w:rPr>
      </w:pPr>
      <w:r w:rsidRPr="00980C0B">
        <w:rPr>
          <w:rFonts w:ascii="Tahoma" w:hAnsi="Tahoma" w:cs="Tahoma"/>
        </w:rPr>
        <w:t>L</w:t>
      </w:r>
      <w:r w:rsidR="007D3A2D" w:rsidRPr="00980C0B">
        <w:rPr>
          <w:rFonts w:ascii="Tahoma" w:hAnsi="Tahoma" w:cs="Tahoma"/>
        </w:rPr>
        <w:t>a</w:t>
      </w:r>
      <w:r w:rsidRPr="00980C0B">
        <w:rPr>
          <w:rFonts w:ascii="Tahoma" w:hAnsi="Tahoma" w:cs="Tahoma"/>
        </w:rPr>
        <w:t xml:space="preserve"> Magistrada</w:t>
      </w:r>
      <w:r w:rsidR="00C73708" w:rsidRPr="00980C0B">
        <w:rPr>
          <w:rFonts w:ascii="Tahoma" w:hAnsi="Tahoma" w:cs="Tahoma"/>
        </w:rPr>
        <w:t xml:space="preserve">, </w:t>
      </w:r>
    </w:p>
    <w:p w:rsidR="00377935" w:rsidRPr="00980C0B" w:rsidRDefault="00377935" w:rsidP="00666C2E">
      <w:pPr>
        <w:pStyle w:val="Sansinterligne"/>
      </w:pPr>
    </w:p>
    <w:p w:rsidR="00C73708" w:rsidRPr="00980C0B" w:rsidRDefault="00C73708" w:rsidP="00666C2E">
      <w:pPr>
        <w:pStyle w:val="Sansinterligne"/>
      </w:pPr>
    </w:p>
    <w:p w:rsidR="00C73708" w:rsidRPr="00980C0B" w:rsidRDefault="00C73708" w:rsidP="00666C2E">
      <w:pPr>
        <w:spacing w:after="0" w:line="240" w:lineRule="auto"/>
        <w:ind w:left="360"/>
        <w:jc w:val="center"/>
        <w:rPr>
          <w:rFonts w:ascii="Tahoma" w:hAnsi="Tahoma" w:cs="Tahoma"/>
          <w:b/>
        </w:rPr>
      </w:pPr>
      <w:r w:rsidRPr="00980C0B">
        <w:rPr>
          <w:rFonts w:ascii="Tahoma" w:hAnsi="Tahoma" w:cs="Tahoma"/>
          <w:b/>
        </w:rPr>
        <w:t>ANA LUCÍA CAICEDO CALDERÓN</w:t>
      </w:r>
    </w:p>
    <w:p w:rsidR="00E74259" w:rsidRPr="00980C0B" w:rsidRDefault="00E74259" w:rsidP="00666C2E">
      <w:pPr>
        <w:spacing w:after="0" w:line="240" w:lineRule="auto"/>
        <w:ind w:left="360"/>
        <w:jc w:val="center"/>
        <w:rPr>
          <w:rFonts w:ascii="Tahoma" w:hAnsi="Tahoma" w:cs="Tahoma"/>
          <w:b/>
        </w:rPr>
      </w:pPr>
    </w:p>
    <w:p w:rsidR="00377935" w:rsidRDefault="00576DAD" w:rsidP="003726C0">
      <w:pPr>
        <w:spacing w:after="0" w:line="240" w:lineRule="auto"/>
        <w:ind w:left="360"/>
        <w:rPr>
          <w:rFonts w:ascii="Tahoma" w:hAnsi="Tahoma" w:cs="Tahoma"/>
        </w:rPr>
      </w:pPr>
      <w:r w:rsidRPr="00980C0B">
        <w:rPr>
          <w:rFonts w:ascii="Tahoma" w:hAnsi="Tahoma" w:cs="Tahoma"/>
          <w:b/>
        </w:rPr>
        <w:tab/>
      </w:r>
      <w:r w:rsidRPr="00980C0B">
        <w:rPr>
          <w:rFonts w:ascii="Tahoma" w:hAnsi="Tahoma" w:cs="Tahoma"/>
        </w:rPr>
        <w:t>Los Magistrados,</w:t>
      </w:r>
    </w:p>
    <w:p w:rsidR="00377935" w:rsidRPr="00980C0B" w:rsidRDefault="00377935" w:rsidP="00666C2E">
      <w:pPr>
        <w:spacing w:after="0" w:line="240" w:lineRule="auto"/>
        <w:ind w:left="360"/>
        <w:rPr>
          <w:rFonts w:ascii="Tahoma" w:hAnsi="Tahoma" w:cs="Tahoma"/>
        </w:rPr>
      </w:pPr>
    </w:p>
    <w:p w:rsidR="00AA73FD" w:rsidRPr="00980C0B" w:rsidRDefault="00AA73FD" w:rsidP="00666C2E">
      <w:pPr>
        <w:pStyle w:val="Sansinterligne"/>
      </w:pPr>
    </w:p>
    <w:p w:rsidR="00C73708" w:rsidRPr="00980C0B" w:rsidRDefault="00C73708" w:rsidP="00666C2E">
      <w:pPr>
        <w:pStyle w:val="Sansinterligne"/>
        <w:rPr>
          <w:b/>
        </w:rPr>
      </w:pPr>
    </w:p>
    <w:p w:rsidR="00AD2034" w:rsidRPr="00980C0B" w:rsidRDefault="00AD2034" w:rsidP="00666C2E">
      <w:pPr>
        <w:pStyle w:val="Sansinterligne"/>
        <w:rPr>
          <w:b/>
        </w:rPr>
      </w:pPr>
    </w:p>
    <w:p w:rsidR="00C73708" w:rsidRPr="00980C0B" w:rsidRDefault="00C73708" w:rsidP="00666C2E">
      <w:pPr>
        <w:tabs>
          <w:tab w:val="left" w:pos="3960"/>
        </w:tabs>
        <w:spacing w:after="0" w:line="240" w:lineRule="auto"/>
        <w:jc w:val="center"/>
        <w:rPr>
          <w:rFonts w:ascii="Tahoma" w:hAnsi="Tahoma" w:cs="Tahoma"/>
          <w:b/>
        </w:rPr>
      </w:pPr>
      <w:r w:rsidRPr="00980C0B">
        <w:rPr>
          <w:rFonts w:ascii="Tahoma" w:hAnsi="Tahoma" w:cs="Tahoma"/>
          <w:b/>
        </w:rPr>
        <w:t>JULIO C</w:t>
      </w:r>
      <w:r w:rsidR="00931072" w:rsidRPr="00980C0B">
        <w:rPr>
          <w:rFonts w:ascii="Tahoma" w:hAnsi="Tahoma" w:cs="Tahoma"/>
          <w:b/>
        </w:rPr>
        <w:t>É</w:t>
      </w:r>
      <w:r w:rsidRPr="00980C0B">
        <w:rPr>
          <w:rFonts w:ascii="Tahoma" w:hAnsi="Tahoma" w:cs="Tahoma"/>
          <w:b/>
        </w:rPr>
        <w:t xml:space="preserve">SAR SALAZAR MUÑOZ        </w:t>
      </w:r>
      <w:r w:rsidR="00E22607" w:rsidRPr="00980C0B">
        <w:rPr>
          <w:rFonts w:ascii="Tahoma" w:hAnsi="Tahoma" w:cs="Tahoma"/>
          <w:b/>
        </w:rPr>
        <w:t xml:space="preserve">                  </w:t>
      </w:r>
      <w:r w:rsidRPr="00980C0B">
        <w:rPr>
          <w:rFonts w:ascii="Tahoma" w:hAnsi="Tahoma" w:cs="Tahoma"/>
          <w:b/>
        </w:rPr>
        <w:t xml:space="preserve">    FRANCISCO JAVIER TAMAYO TABARES</w:t>
      </w:r>
    </w:p>
    <w:p w:rsidR="00C73708" w:rsidRPr="00980C0B" w:rsidRDefault="00C73708" w:rsidP="00666C2E">
      <w:pPr>
        <w:pStyle w:val="Sansinterligne"/>
      </w:pPr>
    </w:p>
    <w:p w:rsidR="002776A7" w:rsidRDefault="002776A7" w:rsidP="00666C2E">
      <w:pPr>
        <w:pStyle w:val="Sansinterligne"/>
        <w:tabs>
          <w:tab w:val="left" w:pos="6150"/>
        </w:tabs>
        <w:rPr>
          <w:sz w:val="24"/>
          <w:szCs w:val="24"/>
        </w:rPr>
      </w:pPr>
    </w:p>
    <w:p w:rsidR="006D00D2" w:rsidRDefault="006D00D2" w:rsidP="00666C2E">
      <w:pPr>
        <w:pStyle w:val="Sansinterligne"/>
        <w:tabs>
          <w:tab w:val="left" w:pos="6150"/>
        </w:tabs>
        <w:rPr>
          <w:sz w:val="24"/>
          <w:szCs w:val="24"/>
        </w:rPr>
      </w:pPr>
    </w:p>
    <w:p w:rsidR="006D00D2" w:rsidRDefault="006D00D2" w:rsidP="00666C2E">
      <w:pPr>
        <w:pStyle w:val="Sansinterligne"/>
        <w:tabs>
          <w:tab w:val="left" w:pos="6150"/>
        </w:tabs>
        <w:rPr>
          <w:sz w:val="24"/>
          <w:szCs w:val="24"/>
        </w:rPr>
      </w:pPr>
    </w:p>
    <w:p w:rsidR="006D00D2" w:rsidRPr="00980C0B" w:rsidRDefault="006D00D2" w:rsidP="00666C2E">
      <w:pPr>
        <w:pStyle w:val="Sansinterligne"/>
        <w:tabs>
          <w:tab w:val="left" w:pos="6150"/>
        </w:tabs>
        <w:rPr>
          <w:sz w:val="24"/>
          <w:szCs w:val="24"/>
        </w:rPr>
      </w:pPr>
    </w:p>
    <w:p w:rsidR="009B7846" w:rsidRPr="00980C0B" w:rsidRDefault="00AA6A5C" w:rsidP="00666C2E">
      <w:pPr>
        <w:spacing w:after="0" w:line="240" w:lineRule="auto"/>
        <w:jc w:val="center"/>
        <w:rPr>
          <w:rFonts w:ascii="Tahoma" w:hAnsi="Tahoma" w:cs="Tahoma"/>
          <w:b/>
          <w:sz w:val="24"/>
          <w:szCs w:val="24"/>
        </w:rPr>
      </w:pPr>
      <w:r w:rsidRPr="00980C0B">
        <w:rPr>
          <w:rFonts w:ascii="Tahoma" w:hAnsi="Tahoma" w:cs="Tahoma"/>
          <w:b/>
          <w:sz w:val="24"/>
          <w:szCs w:val="24"/>
        </w:rPr>
        <w:t>ALONSO GAVIRIA OCAMPO</w:t>
      </w:r>
    </w:p>
    <w:p w:rsidR="0071433C" w:rsidRPr="00647400" w:rsidRDefault="00631C71" w:rsidP="003726C0">
      <w:pPr>
        <w:spacing w:after="0" w:line="240" w:lineRule="auto"/>
        <w:jc w:val="center"/>
        <w:rPr>
          <w:rFonts w:ascii="Arial Narrow" w:hAnsi="Arial Narrow"/>
          <w:i/>
          <w:lang w:val="es-US"/>
        </w:rPr>
      </w:pPr>
      <w:r w:rsidRPr="00980C0B">
        <w:rPr>
          <w:rFonts w:ascii="Tahoma" w:hAnsi="Tahoma" w:cs="Tahoma"/>
          <w:b/>
          <w:sz w:val="24"/>
          <w:szCs w:val="24"/>
        </w:rPr>
        <w:t>Secretario</w:t>
      </w:r>
    </w:p>
    <w:sectPr w:rsidR="0071433C" w:rsidRPr="00647400" w:rsidSect="00666C2E">
      <w:headerReference w:type="even" r:id="rId9"/>
      <w:headerReference w:type="default" r:id="rId10"/>
      <w:footerReference w:type="default" r:id="rId11"/>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FD" w:rsidRDefault="00F865FD" w:rsidP="00C73708">
      <w:pPr>
        <w:spacing w:after="0" w:line="240" w:lineRule="auto"/>
      </w:pPr>
      <w:r>
        <w:separator/>
      </w:r>
    </w:p>
  </w:endnote>
  <w:endnote w:type="continuationSeparator" w:id="0">
    <w:p w:rsidR="00F865FD" w:rsidRDefault="00F865FD"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8649D3" w:rsidRDefault="002748FB">
        <w:pPr>
          <w:pStyle w:val="Pieddepage"/>
          <w:jc w:val="right"/>
        </w:pPr>
        <w:r>
          <w:fldChar w:fldCharType="begin"/>
        </w:r>
        <w:r>
          <w:instrText>PAGE   \* MERGEFORMAT</w:instrText>
        </w:r>
        <w:r>
          <w:fldChar w:fldCharType="separate"/>
        </w:r>
        <w:r w:rsidR="00370E62">
          <w:rPr>
            <w:noProof/>
          </w:rPr>
          <w:t>10</w:t>
        </w:r>
        <w:r>
          <w:rPr>
            <w:noProof/>
          </w:rPr>
          <w:fldChar w:fldCharType="end"/>
        </w:r>
      </w:p>
    </w:sdtContent>
  </w:sdt>
  <w:p w:rsidR="008649D3" w:rsidRDefault="008649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FD" w:rsidRDefault="00F865FD" w:rsidP="00C73708">
      <w:pPr>
        <w:spacing w:after="0" w:line="240" w:lineRule="auto"/>
      </w:pPr>
      <w:r>
        <w:separator/>
      </w:r>
    </w:p>
  </w:footnote>
  <w:footnote w:type="continuationSeparator" w:id="0">
    <w:p w:rsidR="00F865FD" w:rsidRDefault="00F865FD" w:rsidP="00C73708">
      <w:pPr>
        <w:spacing w:after="0" w:line="240" w:lineRule="auto"/>
      </w:pPr>
      <w:r>
        <w:continuationSeparator/>
      </w:r>
    </w:p>
  </w:footnote>
  <w:footnote w:id="1">
    <w:p w:rsidR="008A506B" w:rsidRPr="008A506B" w:rsidRDefault="008A506B">
      <w:pPr>
        <w:pStyle w:val="Notedebasdepage"/>
        <w:rPr>
          <w:rFonts w:ascii="Arial Narrow" w:hAnsi="Arial Narrow"/>
          <w:sz w:val="18"/>
          <w:szCs w:val="18"/>
          <w:lang w:val="es-CO"/>
        </w:rPr>
      </w:pPr>
      <w:r w:rsidRPr="008A506B">
        <w:rPr>
          <w:rStyle w:val="Appelnotedebasdep"/>
          <w:rFonts w:ascii="Arial Narrow" w:hAnsi="Arial Narrow"/>
          <w:sz w:val="18"/>
          <w:szCs w:val="18"/>
        </w:rPr>
        <w:footnoteRef/>
      </w:r>
      <w:r w:rsidRPr="008A506B">
        <w:rPr>
          <w:rFonts w:ascii="Arial Narrow" w:hAnsi="Arial Narrow"/>
          <w:sz w:val="18"/>
          <w:szCs w:val="18"/>
        </w:rPr>
        <w:t xml:space="preserve"> </w:t>
      </w:r>
      <w:r w:rsidRPr="008A506B">
        <w:rPr>
          <w:rFonts w:ascii="Arial Narrow" w:hAnsi="Arial Narrow" w:cs="Tahoma"/>
          <w:sz w:val="18"/>
          <w:szCs w:val="18"/>
        </w:rPr>
        <w:t xml:space="preserve">Sentencia T-097 de 2015, Magistrado Ponente Jorge Ignacio </w:t>
      </w:r>
      <w:proofErr w:type="spellStart"/>
      <w:r w:rsidRPr="008A506B">
        <w:rPr>
          <w:rFonts w:ascii="Arial Narrow" w:hAnsi="Arial Narrow" w:cs="Tahoma"/>
          <w:sz w:val="18"/>
          <w:szCs w:val="18"/>
        </w:rPr>
        <w:t>Pretelt</w:t>
      </w:r>
      <w:proofErr w:type="spellEnd"/>
      <w:r w:rsidRPr="008A506B">
        <w:rPr>
          <w:rFonts w:ascii="Arial Narrow" w:hAnsi="Arial Narrow" w:cs="Tahoma"/>
          <w:sz w:val="18"/>
          <w:szCs w:val="18"/>
        </w:rPr>
        <w:t xml:space="preserve"> </w:t>
      </w:r>
      <w:proofErr w:type="spellStart"/>
      <w:r w:rsidRPr="008A506B">
        <w:rPr>
          <w:rFonts w:ascii="Arial Narrow" w:hAnsi="Arial Narrow" w:cs="Tahoma"/>
          <w:sz w:val="18"/>
          <w:szCs w:val="18"/>
        </w:rPr>
        <w:t>Chaljub</w:t>
      </w:r>
      <w:proofErr w:type="spellEnd"/>
    </w:p>
  </w:footnote>
  <w:footnote w:id="2">
    <w:p w:rsidR="0055440E" w:rsidRDefault="0055440E" w:rsidP="0055440E">
      <w:pPr>
        <w:pStyle w:val="Notedebasdepage"/>
      </w:pPr>
      <w:r w:rsidRPr="00546761">
        <w:rPr>
          <w:rStyle w:val="Appelnotedebasdep"/>
        </w:rPr>
        <w:footnoteRef/>
      </w:r>
      <w:r w:rsidRPr="00546761">
        <w:rPr>
          <w:vertAlign w:val="superscript"/>
        </w:rPr>
        <w:t xml:space="preserve"> </w:t>
      </w:r>
      <w:r w:rsidRPr="00F6138A">
        <w:rPr>
          <w:rFonts w:ascii="Arial Narrow" w:hAnsi="Arial Narrow"/>
          <w:sz w:val="18"/>
          <w:szCs w:val="18"/>
        </w:rPr>
        <w:t>Excepcionalmente, las EPS pueden estar obligadas a asumir el reconocimiento y pago de incapacidades posteriores al día 180 y anteriores al día 540, si después de los 180 días iniciales las EPS no han expedido el concepto de rehabilitación. En dichos casos, serán responsables del pago de un subsidio equivalente a la incapacidad temporal, con cargo a sus propios recursos hasta tanto sea emitido dicho concepto. Fundamentos jurídicos 27 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D3" w:rsidRDefault="00D87842">
    <w:pPr>
      <w:pStyle w:val="En-tte"/>
      <w:framePr w:wrap="around" w:vAnchor="text" w:hAnchor="margin" w:xAlign="right" w:y="1"/>
      <w:rPr>
        <w:rStyle w:val="Numrodepage"/>
      </w:rPr>
    </w:pPr>
    <w:r>
      <w:rPr>
        <w:rStyle w:val="Numrodepage"/>
      </w:rPr>
      <w:fldChar w:fldCharType="begin"/>
    </w:r>
    <w:r w:rsidR="008649D3">
      <w:rPr>
        <w:rStyle w:val="Numrodepage"/>
      </w:rPr>
      <w:instrText xml:space="preserve">PAGE  </w:instrText>
    </w:r>
    <w:r>
      <w:rPr>
        <w:rStyle w:val="Numrodepage"/>
      </w:rPr>
      <w:fldChar w:fldCharType="end"/>
    </w:r>
  </w:p>
  <w:p w:rsidR="008649D3" w:rsidRDefault="008649D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D3" w:rsidRDefault="008649D3">
    <w:pPr>
      <w:pStyle w:val="En-tte"/>
      <w:framePr w:wrap="around" w:vAnchor="text" w:hAnchor="margin" w:xAlign="right" w:y="1"/>
      <w:rPr>
        <w:rStyle w:val="Numrodepage"/>
      </w:rPr>
    </w:pPr>
  </w:p>
  <w:p w:rsidR="008649D3" w:rsidRPr="00634620" w:rsidRDefault="008649D3" w:rsidP="00355965">
    <w:pPr>
      <w:pStyle w:val="Sansinterligne"/>
      <w:rPr>
        <w:rFonts w:ascii="Tahoma" w:hAnsi="Tahoma" w:cs="Tahoma"/>
        <w:sz w:val="16"/>
        <w:szCs w:val="16"/>
      </w:rPr>
    </w:pPr>
    <w:r w:rsidRPr="00634620">
      <w:rPr>
        <w:rFonts w:ascii="Tahoma" w:hAnsi="Tahoma" w:cs="Tahoma"/>
        <w:sz w:val="16"/>
        <w:szCs w:val="16"/>
      </w:rPr>
      <w:t xml:space="preserve">Radicado No.: </w:t>
    </w:r>
    <w:r w:rsidR="00CA0052">
      <w:rPr>
        <w:rFonts w:ascii="Tahoma" w:hAnsi="Tahoma" w:cs="Tahoma"/>
        <w:sz w:val="16"/>
        <w:szCs w:val="16"/>
      </w:rPr>
      <w:t>66001-31-02-001-2017-00417-01</w:t>
    </w:r>
  </w:p>
  <w:p w:rsidR="00634620" w:rsidRPr="00634620" w:rsidRDefault="008649D3" w:rsidP="00355965">
    <w:pPr>
      <w:pStyle w:val="Sansinterligne"/>
      <w:rPr>
        <w:rFonts w:ascii="Tahoma" w:hAnsi="Tahoma" w:cs="Tahoma"/>
        <w:sz w:val="16"/>
        <w:szCs w:val="16"/>
      </w:rPr>
    </w:pPr>
    <w:r w:rsidRPr="00634620">
      <w:rPr>
        <w:rFonts w:ascii="Tahoma" w:hAnsi="Tahoma" w:cs="Tahoma"/>
        <w:sz w:val="16"/>
        <w:szCs w:val="16"/>
      </w:rPr>
      <w:t xml:space="preserve">Accionantes: </w:t>
    </w:r>
    <w:r w:rsidR="00CA0052">
      <w:rPr>
        <w:rFonts w:ascii="Tahoma" w:hAnsi="Tahoma" w:cs="Tahoma"/>
        <w:sz w:val="16"/>
        <w:szCs w:val="16"/>
      </w:rPr>
      <w:t xml:space="preserve">Luis Fernando Martínez Osorio </w:t>
    </w:r>
    <w:r w:rsidR="008927E5">
      <w:rPr>
        <w:rFonts w:ascii="Tahoma" w:hAnsi="Tahoma" w:cs="Tahoma"/>
        <w:sz w:val="16"/>
        <w:szCs w:val="16"/>
      </w:rPr>
      <w:t xml:space="preserve"> </w:t>
    </w:r>
  </w:p>
  <w:p w:rsidR="008649D3" w:rsidRPr="00634620" w:rsidRDefault="008649D3" w:rsidP="00355965">
    <w:pPr>
      <w:pStyle w:val="Sansinterligne"/>
      <w:rPr>
        <w:rFonts w:ascii="Tahoma" w:hAnsi="Tahoma" w:cs="Tahoma"/>
        <w:sz w:val="16"/>
        <w:szCs w:val="16"/>
      </w:rPr>
    </w:pPr>
    <w:r w:rsidRPr="00634620">
      <w:rPr>
        <w:rFonts w:ascii="Tahoma" w:hAnsi="Tahoma" w:cs="Tahoma"/>
        <w:sz w:val="16"/>
        <w:szCs w:val="16"/>
      </w:rPr>
      <w:t>Accionados</w:t>
    </w:r>
    <w:r w:rsidR="003C2F01" w:rsidRPr="00634620">
      <w:rPr>
        <w:rFonts w:ascii="Tahoma" w:hAnsi="Tahoma" w:cs="Tahoma"/>
        <w:sz w:val="16"/>
        <w:szCs w:val="16"/>
      </w:rPr>
      <w:t xml:space="preserve">: </w:t>
    </w:r>
    <w:r w:rsidR="003C2F01">
      <w:rPr>
        <w:rFonts w:ascii="Tahoma" w:hAnsi="Tahoma" w:cs="Tahoma"/>
        <w:sz w:val="16"/>
        <w:szCs w:val="16"/>
      </w:rPr>
      <w:t>Administradora</w:t>
    </w:r>
    <w:r w:rsidR="00CA0052">
      <w:rPr>
        <w:rFonts w:ascii="Tahoma" w:hAnsi="Tahoma" w:cs="Tahoma"/>
        <w:sz w:val="16"/>
        <w:szCs w:val="16"/>
      </w:rPr>
      <w:t xml:space="preserve"> Colombiana de Pensiones-Colpensiones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2F256B0"/>
    <w:multiLevelType w:val="hybridMultilevel"/>
    <w:tmpl w:val="AA864710"/>
    <w:lvl w:ilvl="0" w:tplc="AA54F11A">
      <w:start w:val="1"/>
      <w:numFmt w:val="upperRoman"/>
      <w:lvlText w:val="%1."/>
      <w:lvlJc w:val="right"/>
      <w:pPr>
        <w:ind w:left="720" w:hanging="360"/>
      </w:pPr>
      <w:rPr>
        <w:b/>
      </w:rPr>
    </w:lvl>
    <w:lvl w:ilvl="1" w:tplc="BECE64A0">
      <w:start w:val="1"/>
      <w:numFmt w:val="decimal"/>
      <w:lvlText w:val="%2."/>
      <w:lvlJc w:val="left"/>
      <w:pPr>
        <w:tabs>
          <w:tab w:val="num" w:pos="1440"/>
        </w:tabs>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2BE233F1"/>
    <w:multiLevelType w:val="multilevel"/>
    <w:tmpl w:val="E6F60EA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4D7661F4"/>
    <w:multiLevelType w:val="hybridMultilevel"/>
    <w:tmpl w:val="558EAA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4FF5310E"/>
    <w:multiLevelType w:val="hybridMultilevel"/>
    <w:tmpl w:val="AA1A4EE0"/>
    <w:lvl w:ilvl="0" w:tplc="CEE81784">
      <w:numFmt w:val="bullet"/>
      <w:lvlText w:val="-"/>
      <w:lvlJc w:val="left"/>
      <w:pPr>
        <w:ind w:left="1065" w:hanging="360"/>
      </w:pPr>
      <w:rPr>
        <w:rFonts w:ascii="Tahoma" w:eastAsiaTheme="minorHAnsi"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5BF2135C"/>
    <w:multiLevelType w:val="hybridMultilevel"/>
    <w:tmpl w:val="36E0973E"/>
    <w:lvl w:ilvl="0" w:tplc="BBECD7B6">
      <w:start w:val="1"/>
      <w:numFmt w:val="upperRoman"/>
      <w:lvlText w:val="%1."/>
      <w:lvlJc w:val="left"/>
      <w:pPr>
        <w:tabs>
          <w:tab w:val="num" w:pos="1080"/>
        </w:tabs>
        <w:ind w:left="1080" w:hanging="720"/>
      </w:pPr>
      <w:rPr>
        <w:rFonts w:hint="default"/>
        <w:color w:val="auto"/>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3"/>
  </w:num>
  <w:num w:numId="2">
    <w:abstractNumId w:val="9"/>
  </w:num>
  <w:num w:numId="3">
    <w:abstractNumId w:val="1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6"/>
  </w:num>
  <w:num w:numId="9">
    <w:abstractNumId w:val="5"/>
  </w:num>
  <w:num w:numId="10">
    <w:abstractNumId w:val="4"/>
  </w:num>
  <w:num w:numId="11">
    <w:abstractNumId w:val="1"/>
  </w:num>
  <w:num w:numId="12">
    <w:abstractNumId w:val="0"/>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609"/>
    <w:rsid w:val="00005913"/>
    <w:rsid w:val="00007D37"/>
    <w:rsid w:val="00011B2D"/>
    <w:rsid w:val="00012751"/>
    <w:rsid w:val="00013B2B"/>
    <w:rsid w:val="00013D97"/>
    <w:rsid w:val="00014187"/>
    <w:rsid w:val="00016340"/>
    <w:rsid w:val="0001768D"/>
    <w:rsid w:val="00020FF2"/>
    <w:rsid w:val="000211BA"/>
    <w:rsid w:val="000233E1"/>
    <w:rsid w:val="00026EDC"/>
    <w:rsid w:val="00027F41"/>
    <w:rsid w:val="00033979"/>
    <w:rsid w:val="00035AE6"/>
    <w:rsid w:val="000366E7"/>
    <w:rsid w:val="000417EF"/>
    <w:rsid w:val="00043E02"/>
    <w:rsid w:val="00050755"/>
    <w:rsid w:val="000513DA"/>
    <w:rsid w:val="00051559"/>
    <w:rsid w:val="00053981"/>
    <w:rsid w:val="000627DD"/>
    <w:rsid w:val="0006391E"/>
    <w:rsid w:val="000642B2"/>
    <w:rsid w:val="00077791"/>
    <w:rsid w:val="00080C8C"/>
    <w:rsid w:val="0008165C"/>
    <w:rsid w:val="00091942"/>
    <w:rsid w:val="000A0173"/>
    <w:rsid w:val="000A2F18"/>
    <w:rsid w:val="000A3605"/>
    <w:rsid w:val="000A3D3E"/>
    <w:rsid w:val="000A43D3"/>
    <w:rsid w:val="000B0622"/>
    <w:rsid w:val="000B0D87"/>
    <w:rsid w:val="000B5BC4"/>
    <w:rsid w:val="000C347F"/>
    <w:rsid w:val="000C35D4"/>
    <w:rsid w:val="000C50B2"/>
    <w:rsid w:val="000C6101"/>
    <w:rsid w:val="000C698B"/>
    <w:rsid w:val="000C6CD5"/>
    <w:rsid w:val="000D1C50"/>
    <w:rsid w:val="000D2217"/>
    <w:rsid w:val="000D3320"/>
    <w:rsid w:val="000D7307"/>
    <w:rsid w:val="000E2DF8"/>
    <w:rsid w:val="000E6A03"/>
    <w:rsid w:val="000F2F52"/>
    <w:rsid w:val="000F6114"/>
    <w:rsid w:val="00101C9C"/>
    <w:rsid w:val="00101EE3"/>
    <w:rsid w:val="00102075"/>
    <w:rsid w:val="00103721"/>
    <w:rsid w:val="00103CA8"/>
    <w:rsid w:val="00106726"/>
    <w:rsid w:val="00110E0B"/>
    <w:rsid w:val="00113A06"/>
    <w:rsid w:val="00115715"/>
    <w:rsid w:val="00117547"/>
    <w:rsid w:val="0012104E"/>
    <w:rsid w:val="001240B1"/>
    <w:rsid w:val="00130D96"/>
    <w:rsid w:val="00131FAF"/>
    <w:rsid w:val="00135A4B"/>
    <w:rsid w:val="00136257"/>
    <w:rsid w:val="00140257"/>
    <w:rsid w:val="00142CF0"/>
    <w:rsid w:val="00144210"/>
    <w:rsid w:val="00144761"/>
    <w:rsid w:val="0015285E"/>
    <w:rsid w:val="0015288A"/>
    <w:rsid w:val="00153AC2"/>
    <w:rsid w:val="00154739"/>
    <w:rsid w:val="00160496"/>
    <w:rsid w:val="00160FA6"/>
    <w:rsid w:val="00161676"/>
    <w:rsid w:val="001623B2"/>
    <w:rsid w:val="0016273F"/>
    <w:rsid w:val="00162BDD"/>
    <w:rsid w:val="0016447C"/>
    <w:rsid w:val="00165A3F"/>
    <w:rsid w:val="00171BDB"/>
    <w:rsid w:val="0017254B"/>
    <w:rsid w:val="00176144"/>
    <w:rsid w:val="001800A2"/>
    <w:rsid w:val="00181904"/>
    <w:rsid w:val="00182107"/>
    <w:rsid w:val="001824B7"/>
    <w:rsid w:val="00182C7F"/>
    <w:rsid w:val="00182F43"/>
    <w:rsid w:val="00184B97"/>
    <w:rsid w:val="00184C40"/>
    <w:rsid w:val="00187BCE"/>
    <w:rsid w:val="00191699"/>
    <w:rsid w:val="00192FD0"/>
    <w:rsid w:val="001930D9"/>
    <w:rsid w:val="0019320C"/>
    <w:rsid w:val="001933F1"/>
    <w:rsid w:val="001942D1"/>
    <w:rsid w:val="001A43E3"/>
    <w:rsid w:val="001B0B66"/>
    <w:rsid w:val="001B47DA"/>
    <w:rsid w:val="001B4E58"/>
    <w:rsid w:val="001B5E56"/>
    <w:rsid w:val="001B6CB7"/>
    <w:rsid w:val="001B6DA3"/>
    <w:rsid w:val="001C4E98"/>
    <w:rsid w:val="001E3477"/>
    <w:rsid w:val="001E478C"/>
    <w:rsid w:val="001E5FB3"/>
    <w:rsid w:val="001F2381"/>
    <w:rsid w:val="001F4F2E"/>
    <w:rsid w:val="00200DBE"/>
    <w:rsid w:val="00203465"/>
    <w:rsid w:val="00206812"/>
    <w:rsid w:val="0021148A"/>
    <w:rsid w:val="00211C97"/>
    <w:rsid w:val="00212E37"/>
    <w:rsid w:val="00214C36"/>
    <w:rsid w:val="00216361"/>
    <w:rsid w:val="00217390"/>
    <w:rsid w:val="0022031A"/>
    <w:rsid w:val="00221783"/>
    <w:rsid w:val="002219D6"/>
    <w:rsid w:val="002224D4"/>
    <w:rsid w:val="00223686"/>
    <w:rsid w:val="00224928"/>
    <w:rsid w:val="0023257D"/>
    <w:rsid w:val="00233E08"/>
    <w:rsid w:val="00236A62"/>
    <w:rsid w:val="00244E2F"/>
    <w:rsid w:val="00245977"/>
    <w:rsid w:val="0025045F"/>
    <w:rsid w:val="00251B9A"/>
    <w:rsid w:val="002552CD"/>
    <w:rsid w:val="002552D3"/>
    <w:rsid w:val="00257326"/>
    <w:rsid w:val="002577F6"/>
    <w:rsid w:val="00262BB4"/>
    <w:rsid w:val="00263913"/>
    <w:rsid w:val="0026542F"/>
    <w:rsid w:val="00265796"/>
    <w:rsid w:val="00271D3A"/>
    <w:rsid w:val="00273147"/>
    <w:rsid w:val="002748FB"/>
    <w:rsid w:val="00275370"/>
    <w:rsid w:val="00275EA4"/>
    <w:rsid w:val="002764AB"/>
    <w:rsid w:val="00276EDD"/>
    <w:rsid w:val="002776A7"/>
    <w:rsid w:val="00281EB9"/>
    <w:rsid w:val="0028484D"/>
    <w:rsid w:val="0028686B"/>
    <w:rsid w:val="00290ECA"/>
    <w:rsid w:val="002923A7"/>
    <w:rsid w:val="00292D45"/>
    <w:rsid w:val="00293597"/>
    <w:rsid w:val="00295B7F"/>
    <w:rsid w:val="00296AE1"/>
    <w:rsid w:val="00297276"/>
    <w:rsid w:val="002A1006"/>
    <w:rsid w:val="002A2712"/>
    <w:rsid w:val="002A3BB1"/>
    <w:rsid w:val="002A3FE1"/>
    <w:rsid w:val="002A7654"/>
    <w:rsid w:val="002B0C08"/>
    <w:rsid w:val="002B2E93"/>
    <w:rsid w:val="002B3D6F"/>
    <w:rsid w:val="002B4FC9"/>
    <w:rsid w:val="002C539F"/>
    <w:rsid w:val="002D1640"/>
    <w:rsid w:val="002D3EDA"/>
    <w:rsid w:val="002D58CF"/>
    <w:rsid w:val="002D5B45"/>
    <w:rsid w:val="002D6D84"/>
    <w:rsid w:val="002E2A6E"/>
    <w:rsid w:val="002E359F"/>
    <w:rsid w:val="002F018F"/>
    <w:rsid w:val="002F0A96"/>
    <w:rsid w:val="002F4185"/>
    <w:rsid w:val="002F4F2F"/>
    <w:rsid w:val="002F52FB"/>
    <w:rsid w:val="002F7C5B"/>
    <w:rsid w:val="0030317E"/>
    <w:rsid w:val="0030384C"/>
    <w:rsid w:val="0031162B"/>
    <w:rsid w:val="0031308F"/>
    <w:rsid w:val="003160B3"/>
    <w:rsid w:val="00321AD7"/>
    <w:rsid w:val="0032225B"/>
    <w:rsid w:val="003228F3"/>
    <w:rsid w:val="00322D11"/>
    <w:rsid w:val="00325BF9"/>
    <w:rsid w:val="00335BF3"/>
    <w:rsid w:val="0033787A"/>
    <w:rsid w:val="00342776"/>
    <w:rsid w:val="00342E21"/>
    <w:rsid w:val="00347814"/>
    <w:rsid w:val="00354C84"/>
    <w:rsid w:val="00355965"/>
    <w:rsid w:val="00356065"/>
    <w:rsid w:val="00357825"/>
    <w:rsid w:val="00360822"/>
    <w:rsid w:val="00360ABD"/>
    <w:rsid w:val="00362704"/>
    <w:rsid w:val="00370E62"/>
    <w:rsid w:val="003718EF"/>
    <w:rsid w:val="003726C0"/>
    <w:rsid w:val="00372D6B"/>
    <w:rsid w:val="00373B0F"/>
    <w:rsid w:val="00375A3B"/>
    <w:rsid w:val="00377935"/>
    <w:rsid w:val="00377F1D"/>
    <w:rsid w:val="00382EF5"/>
    <w:rsid w:val="0038649A"/>
    <w:rsid w:val="00390416"/>
    <w:rsid w:val="00391960"/>
    <w:rsid w:val="0039295E"/>
    <w:rsid w:val="00394483"/>
    <w:rsid w:val="00394721"/>
    <w:rsid w:val="00395DF6"/>
    <w:rsid w:val="00397FA0"/>
    <w:rsid w:val="003A5379"/>
    <w:rsid w:val="003A54DB"/>
    <w:rsid w:val="003A7462"/>
    <w:rsid w:val="003B2E58"/>
    <w:rsid w:val="003B4DD9"/>
    <w:rsid w:val="003B705B"/>
    <w:rsid w:val="003C10DF"/>
    <w:rsid w:val="003C217E"/>
    <w:rsid w:val="003C2F01"/>
    <w:rsid w:val="003C4CFF"/>
    <w:rsid w:val="003D00C3"/>
    <w:rsid w:val="003D022B"/>
    <w:rsid w:val="003D0AE9"/>
    <w:rsid w:val="003E0AA6"/>
    <w:rsid w:val="003F0344"/>
    <w:rsid w:val="003F0617"/>
    <w:rsid w:val="003F44ED"/>
    <w:rsid w:val="003F5F40"/>
    <w:rsid w:val="003F72D2"/>
    <w:rsid w:val="00400566"/>
    <w:rsid w:val="0040146A"/>
    <w:rsid w:val="004044B2"/>
    <w:rsid w:val="004075CB"/>
    <w:rsid w:val="00416966"/>
    <w:rsid w:val="0042083E"/>
    <w:rsid w:val="00420859"/>
    <w:rsid w:val="00423BBC"/>
    <w:rsid w:val="004300C6"/>
    <w:rsid w:val="004369D9"/>
    <w:rsid w:val="0044046F"/>
    <w:rsid w:val="0044452E"/>
    <w:rsid w:val="0044610E"/>
    <w:rsid w:val="0044651E"/>
    <w:rsid w:val="00446A5E"/>
    <w:rsid w:val="004501D9"/>
    <w:rsid w:val="00450911"/>
    <w:rsid w:val="004518A5"/>
    <w:rsid w:val="0045426E"/>
    <w:rsid w:val="00454596"/>
    <w:rsid w:val="00455F33"/>
    <w:rsid w:val="0046010F"/>
    <w:rsid w:val="00461A3A"/>
    <w:rsid w:val="00461D6F"/>
    <w:rsid w:val="00463DAB"/>
    <w:rsid w:val="0046407C"/>
    <w:rsid w:val="004643C1"/>
    <w:rsid w:val="00470F5E"/>
    <w:rsid w:val="00472105"/>
    <w:rsid w:val="00473271"/>
    <w:rsid w:val="00474631"/>
    <w:rsid w:val="00477126"/>
    <w:rsid w:val="00482EF4"/>
    <w:rsid w:val="004859CA"/>
    <w:rsid w:val="00485CAC"/>
    <w:rsid w:val="00490E0B"/>
    <w:rsid w:val="00497AAB"/>
    <w:rsid w:val="004A05E8"/>
    <w:rsid w:val="004A28D0"/>
    <w:rsid w:val="004A52BC"/>
    <w:rsid w:val="004B0266"/>
    <w:rsid w:val="004B277C"/>
    <w:rsid w:val="004B3DDC"/>
    <w:rsid w:val="004B3FE9"/>
    <w:rsid w:val="004B41A6"/>
    <w:rsid w:val="004B4E76"/>
    <w:rsid w:val="004C0E4D"/>
    <w:rsid w:val="004C4328"/>
    <w:rsid w:val="004C4866"/>
    <w:rsid w:val="004D4FAE"/>
    <w:rsid w:val="004E2FB8"/>
    <w:rsid w:val="004E3167"/>
    <w:rsid w:val="004E6B0E"/>
    <w:rsid w:val="004F6D1F"/>
    <w:rsid w:val="004F6EAB"/>
    <w:rsid w:val="00504AD0"/>
    <w:rsid w:val="00506A00"/>
    <w:rsid w:val="0050747F"/>
    <w:rsid w:val="00512E5B"/>
    <w:rsid w:val="0051680D"/>
    <w:rsid w:val="00520419"/>
    <w:rsid w:val="00524701"/>
    <w:rsid w:val="00525749"/>
    <w:rsid w:val="005262C2"/>
    <w:rsid w:val="005308C2"/>
    <w:rsid w:val="0053168D"/>
    <w:rsid w:val="00531A4C"/>
    <w:rsid w:val="005332E2"/>
    <w:rsid w:val="00536C42"/>
    <w:rsid w:val="0053729D"/>
    <w:rsid w:val="00550FDF"/>
    <w:rsid w:val="00553575"/>
    <w:rsid w:val="0055440E"/>
    <w:rsid w:val="005559DB"/>
    <w:rsid w:val="0056106F"/>
    <w:rsid w:val="00562CC5"/>
    <w:rsid w:val="0056449E"/>
    <w:rsid w:val="005719EE"/>
    <w:rsid w:val="0057252C"/>
    <w:rsid w:val="005768DB"/>
    <w:rsid w:val="00576D58"/>
    <w:rsid w:val="00576DAD"/>
    <w:rsid w:val="00577D4A"/>
    <w:rsid w:val="00580407"/>
    <w:rsid w:val="00581174"/>
    <w:rsid w:val="00581977"/>
    <w:rsid w:val="00582441"/>
    <w:rsid w:val="00590190"/>
    <w:rsid w:val="0059063F"/>
    <w:rsid w:val="00590675"/>
    <w:rsid w:val="005918CB"/>
    <w:rsid w:val="005929CA"/>
    <w:rsid w:val="0059364E"/>
    <w:rsid w:val="00596191"/>
    <w:rsid w:val="00596AD0"/>
    <w:rsid w:val="005973DF"/>
    <w:rsid w:val="005A4287"/>
    <w:rsid w:val="005A661E"/>
    <w:rsid w:val="005B101A"/>
    <w:rsid w:val="005B7AFF"/>
    <w:rsid w:val="005C21EE"/>
    <w:rsid w:val="005C26B3"/>
    <w:rsid w:val="005C39B2"/>
    <w:rsid w:val="005C39BD"/>
    <w:rsid w:val="005C7737"/>
    <w:rsid w:val="005D01CA"/>
    <w:rsid w:val="005D07A9"/>
    <w:rsid w:val="005D2408"/>
    <w:rsid w:val="005E2558"/>
    <w:rsid w:val="005E277D"/>
    <w:rsid w:val="005E2A10"/>
    <w:rsid w:val="005E6AA6"/>
    <w:rsid w:val="005F1AF9"/>
    <w:rsid w:val="005F389C"/>
    <w:rsid w:val="005F4482"/>
    <w:rsid w:val="005F756C"/>
    <w:rsid w:val="00601537"/>
    <w:rsid w:val="006016F1"/>
    <w:rsid w:val="00601CA1"/>
    <w:rsid w:val="0060506F"/>
    <w:rsid w:val="00605129"/>
    <w:rsid w:val="00606FBC"/>
    <w:rsid w:val="0061100B"/>
    <w:rsid w:val="0061486A"/>
    <w:rsid w:val="00620922"/>
    <w:rsid w:val="006246DB"/>
    <w:rsid w:val="00627594"/>
    <w:rsid w:val="00631C71"/>
    <w:rsid w:val="00634279"/>
    <w:rsid w:val="00634620"/>
    <w:rsid w:val="00636BC9"/>
    <w:rsid w:val="00637BAB"/>
    <w:rsid w:val="00642A5E"/>
    <w:rsid w:val="00643981"/>
    <w:rsid w:val="00645A57"/>
    <w:rsid w:val="00646087"/>
    <w:rsid w:val="00647400"/>
    <w:rsid w:val="00652644"/>
    <w:rsid w:val="0065434F"/>
    <w:rsid w:val="00657850"/>
    <w:rsid w:val="00657EDD"/>
    <w:rsid w:val="0066187D"/>
    <w:rsid w:val="006646B7"/>
    <w:rsid w:val="00666931"/>
    <w:rsid w:val="00666C2E"/>
    <w:rsid w:val="00672BCE"/>
    <w:rsid w:val="006743F1"/>
    <w:rsid w:val="00676CA1"/>
    <w:rsid w:val="0068372B"/>
    <w:rsid w:val="006842B0"/>
    <w:rsid w:val="006843E7"/>
    <w:rsid w:val="00684E94"/>
    <w:rsid w:val="006858C1"/>
    <w:rsid w:val="00685B76"/>
    <w:rsid w:val="00685CE5"/>
    <w:rsid w:val="006879BF"/>
    <w:rsid w:val="006A11EB"/>
    <w:rsid w:val="006A1953"/>
    <w:rsid w:val="006A379F"/>
    <w:rsid w:val="006A407C"/>
    <w:rsid w:val="006A4AE8"/>
    <w:rsid w:val="006A5D9C"/>
    <w:rsid w:val="006B1167"/>
    <w:rsid w:val="006B6EB3"/>
    <w:rsid w:val="006B7014"/>
    <w:rsid w:val="006C3782"/>
    <w:rsid w:val="006C77BA"/>
    <w:rsid w:val="006D00D2"/>
    <w:rsid w:val="006D270E"/>
    <w:rsid w:val="006D3224"/>
    <w:rsid w:val="006D532A"/>
    <w:rsid w:val="006D6B15"/>
    <w:rsid w:val="006E259A"/>
    <w:rsid w:val="006E7390"/>
    <w:rsid w:val="006E7454"/>
    <w:rsid w:val="006F1AFA"/>
    <w:rsid w:val="006F37FD"/>
    <w:rsid w:val="006F5A02"/>
    <w:rsid w:val="006F5BD9"/>
    <w:rsid w:val="00702BFD"/>
    <w:rsid w:val="0071433C"/>
    <w:rsid w:val="00714930"/>
    <w:rsid w:val="0071583A"/>
    <w:rsid w:val="0072278E"/>
    <w:rsid w:val="00723B64"/>
    <w:rsid w:val="0072595C"/>
    <w:rsid w:val="00725B75"/>
    <w:rsid w:val="00726252"/>
    <w:rsid w:val="00726613"/>
    <w:rsid w:val="00733FF7"/>
    <w:rsid w:val="00734911"/>
    <w:rsid w:val="00735056"/>
    <w:rsid w:val="0074044A"/>
    <w:rsid w:val="007414D3"/>
    <w:rsid w:val="0074441E"/>
    <w:rsid w:val="00754191"/>
    <w:rsid w:val="00756D44"/>
    <w:rsid w:val="00757D46"/>
    <w:rsid w:val="00757EC8"/>
    <w:rsid w:val="00760762"/>
    <w:rsid w:val="0076246E"/>
    <w:rsid w:val="00763D7A"/>
    <w:rsid w:val="00763F26"/>
    <w:rsid w:val="00763F9F"/>
    <w:rsid w:val="00766706"/>
    <w:rsid w:val="007705E9"/>
    <w:rsid w:val="007719BD"/>
    <w:rsid w:val="00771AF4"/>
    <w:rsid w:val="00771E0C"/>
    <w:rsid w:val="00772873"/>
    <w:rsid w:val="00775DE0"/>
    <w:rsid w:val="00777864"/>
    <w:rsid w:val="007820F6"/>
    <w:rsid w:val="00790AB6"/>
    <w:rsid w:val="0079296C"/>
    <w:rsid w:val="00793114"/>
    <w:rsid w:val="007971D3"/>
    <w:rsid w:val="007A058C"/>
    <w:rsid w:val="007A18C4"/>
    <w:rsid w:val="007A2EBB"/>
    <w:rsid w:val="007A4CD8"/>
    <w:rsid w:val="007C13D3"/>
    <w:rsid w:val="007C318B"/>
    <w:rsid w:val="007C69E5"/>
    <w:rsid w:val="007C6AE5"/>
    <w:rsid w:val="007C7A83"/>
    <w:rsid w:val="007D00E3"/>
    <w:rsid w:val="007D3415"/>
    <w:rsid w:val="007D3A2D"/>
    <w:rsid w:val="007D51FD"/>
    <w:rsid w:val="007D73D2"/>
    <w:rsid w:val="007E0873"/>
    <w:rsid w:val="007E1818"/>
    <w:rsid w:val="007E498C"/>
    <w:rsid w:val="007E6717"/>
    <w:rsid w:val="007E7AA6"/>
    <w:rsid w:val="007F6C31"/>
    <w:rsid w:val="007F7EDF"/>
    <w:rsid w:val="00800BFF"/>
    <w:rsid w:val="00801F7C"/>
    <w:rsid w:val="00802868"/>
    <w:rsid w:val="00810BA0"/>
    <w:rsid w:val="00813B30"/>
    <w:rsid w:val="00814B2A"/>
    <w:rsid w:val="0083165E"/>
    <w:rsid w:val="0083179D"/>
    <w:rsid w:val="00831E97"/>
    <w:rsid w:val="00832E59"/>
    <w:rsid w:val="00833A01"/>
    <w:rsid w:val="00834A2B"/>
    <w:rsid w:val="00835967"/>
    <w:rsid w:val="008441AE"/>
    <w:rsid w:val="00854002"/>
    <w:rsid w:val="00855BCC"/>
    <w:rsid w:val="00860ECD"/>
    <w:rsid w:val="008649D3"/>
    <w:rsid w:val="008673C2"/>
    <w:rsid w:val="008720E3"/>
    <w:rsid w:val="0087232D"/>
    <w:rsid w:val="00872358"/>
    <w:rsid w:val="00890345"/>
    <w:rsid w:val="0089074E"/>
    <w:rsid w:val="00890A8A"/>
    <w:rsid w:val="00890F93"/>
    <w:rsid w:val="008927E5"/>
    <w:rsid w:val="00893C64"/>
    <w:rsid w:val="00895164"/>
    <w:rsid w:val="00897D27"/>
    <w:rsid w:val="008A506B"/>
    <w:rsid w:val="008A7160"/>
    <w:rsid w:val="008B005E"/>
    <w:rsid w:val="008B4F29"/>
    <w:rsid w:val="008C12A9"/>
    <w:rsid w:val="008C3EAB"/>
    <w:rsid w:val="008C48A3"/>
    <w:rsid w:val="008D15D0"/>
    <w:rsid w:val="008D55A1"/>
    <w:rsid w:val="008D5CB8"/>
    <w:rsid w:val="008D6C35"/>
    <w:rsid w:val="008D7384"/>
    <w:rsid w:val="008E0641"/>
    <w:rsid w:val="008E32B1"/>
    <w:rsid w:val="008E46D4"/>
    <w:rsid w:val="008E559F"/>
    <w:rsid w:val="008F0BE8"/>
    <w:rsid w:val="008F24EB"/>
    <w:rsid w:val="008F7574"/>
    <w:rsid w:val="00901880"/>
    <w:rsid w:val="00904792"/>
    <w:rsid w:val="00906579"/>
    <w:rsid w:val="00911FA7"/>
    <w:rsid w:val="00915144"/>
    <w:rsid w:val="009163BF"/>
    <w:rsid w:val="0092089F"/>
    <w:rsid w:val="00927824"/>
    <w:rsid w:val="00931072"/>
    <w:rsid w:val="00932943"/>
    <w:rsid w:val="00936055"/>
    <w:rsid w:val="00936B44"/>
    <w:rsid w:val="0093743D"/>
    <w:rsid w:val="00937A94"/>
    <w:rsid w:val="009404D3"/>
    <w:rsid w:val="00943232"/>
    <w:rsid w:val="0094694F"/>
    <w:rsid w:val="0095011F"/>
    <w:rsid w:val="009541C4"/>
    <w:rsid w:val="00956D21"/>
    <w:rsid w:val="00957ADD"/>
    <w:rsid w:val="00962E75"/>
    <w:rsid w:val="0096614A"/>
    <w:rsid w:val="00966F57"/>
    <w:rsid w:val="00967AFE"/>
    <w:rsid w:val="00967BB8"/>
    <w:rsid w:val="00970C6C"/>
    <w:rsid w:val="00971CE8"/>
    <w:rsid w:val="00976F17"/>
    <w:rsid w:val="00980C0B"/>
    <w:rsid w:val="00986A69"/>
    <w:rsid w:val="00987007"/>
    <w:rsid w:val="009941F5"/>
    <w:rsid w:val="00995361"/>
    <w:rsid w:val="0099723E"/>
    <w:rsid w:val="009A4F2C"/>
    <w:rsid w:val="009A633B"/>
    <w:rsid w:val="009A7F3A"/>
    <w:rsid w:val="009B4DA1"/>
    <w:rsid w:val="009B5CC1"/>
    <w:rsid w:val="009B7846"/>
    <w:rsid w:val="009C0423"/>
    <w:rsid w:val="009C0539"/>
    <w:rsid w:val="009C2567"/>
    <w:rsid w:val="009C410D"/>
    <w:rsid w:val="009C437C"/>
    <w:rsid w:val="009C667C"/>
    <w:rsid w:val="009C6BD6"/>
    <w:rsid w:val="009D33D0"/>
    <w:rsid w:val="009D56AA"/>
    <w:rsid w:val="009D727D"/>
    <w:rsid w:val="009D7BD1"/>
    <w:rsid w:val="009F098D"/>
    <w:rsid w:val="009F6865"/>
    <w:rsid w:val="00A0094C"/>
    <w:rsid w:val="00A01FAC"/>
    <w:rsid w:val="00A03EE9"/>
    <w:rsid w:val="00A060A9"/>
    <w:rsid w:val="00A06E6F"/>
    <w:rsid w:val="00A079D4"/>
    <w:rsid w:val="00A14C89"/>
    <w:rsid w:val="00A16AE8"/>
    <w:rsid w:val="00A17AD8"/>
    <w:rsid w:val="00A20DB6"/>
    <w:rsid w:val="00A214DF"/>
    <w:rsid w:val="00A229F8"/>
    <w:rsid w:val="00A32987"/>
    <w:rsid w:val="00A34343"/>
    <w:rsid w:val="00A41560"/>
    <w:rsid w:val="00A437D7"/>
    <w:rsid w:val="00A439B9"/>
    <w:rsid w:val="00A45F3F"/>
    <w:rsid w:val="00A461DF"/>
    <w:rsid w:val="00A46780"/>
    <w:rsid w:val="00A47A5D"/>
    <w:rsid w:val="00A50641"/>
    <w:rsid w:val="00A521F7"/>
    <w:rsid w:val="00A53029"/>
    <w:rsid w:val="00A543A5"/>
    <w:rsid w:val="00A54595"/>
    <w:rsid w:val="00A57528"/>
    <w:rsid w:val="00A6102E"/>
    <w:rsid w:val="00A611BD"/>
    <w:rsid w:val="00A63281"/>
    <w:rsid w:val="00A64E14"/>
    <w:rsid w:val="00A66C31"/>
    <w:rsid w:val="00A67CFF"/>
    <w:rsid w:val="00A70734"/>
    <w:rsid w:val="00A7239C"/>
    <w:rsid w:val="00A76FBF"/>
    <w:rsid w:val="00A776A4"/>
    <w:rsid w:val="00A81760"/>
    <w:rsid w:val="00A8190B"/>
    <w:rsid w:val="00A83C18"/>
    <w:rsid w:val="00A90001"/>
    <w:rsid w:val="00A9203D"/>
    <w:rsid w:val="00A94F2F"/>
    <w:rsid w:val="00A96543"/>
    <w:rsid w:val="00AA1064"/>
    <w:rsid w:val="00AA4FB5"/>
    <w:rsid w:val="00AA6A5C"/>
    <w:rsid w:val="00AA73FD"/>
    <w:rsid w:val="00AB5D23"/>
    <w:rsid w:val="00AB7D52"/>
    <w:rsid w:val="00AC140C"/>
    <w:rsid w:val="00AC3109"/>
    <w:rsid w:val="00AC6C4C"/>
    <w:rsid w:val="00AC7366"/>
    <w:rsid w:val="00AD2034"/>
    <w:rsid w:val="00AD4AC8"/>
    <w:rsid w:val="00AD767A"/>
    <w:rsid w:val="00AE002E"/>
    <w:rsid w:val="00AE35AE"/>
    <w:rsid w:val="00AE3B24"/>
    <w:rsid w:val="00AE5866"/>
    <w:rsid w:val="00AE6C70"/>
    <w:rsid w:val="00AE7E6B"/>
    <w:rsid w:val="00AF1CF7"/>
    <w:rsid w:val="00AF27FD"/>
    <w:rsid w:val="00AF61BE"/>
    <w:rsid w:val="00B022D5"/>
    <w:rsid w:val="00B0544C"/>
    <w:rsid w:val="00B066FA"/>
    <w:rsid w:val="00B0726B"/>
    <w:rsid w:val="00B1493B"/>
    <w:rsid w:val="00B15C5E"/>
    <w:rsid w:val="00B20886"/>
    <w:rsid w:val="00B21BFD"/>
    <w:rsid w:val="00B241C8"/>
    <w:rsid w:val="00B30631"/>
    <w:rsid w:val="00B30DEA"/>
    <w:rsid w:val="00B33700"/>
    <w:rsid w:val="00B33F56"/>
    <w:rsid w:val="00B34347"/>
    <w:rsid w:val="00B34830"/>
    <w:rsid w:val="00B43023"/>
    <w:rsid w:val="00B447B8"/>
    <w:rsid w:val="00B47125"/>
    <w:rsid w:val="00B476AA"/>
    <w:rsid w:val="00B5053F"/>
    <w:rsid w:val="00B657DC"/>
    <w:rsid w:val="00B66DF6"/>
    <w:rsid w:val="00B67067"/>
    <w:rsid w:val="00B71592"/>
    <w:rsid w:val="00B719FA"/>
    <w:rsid w:val="00B72F9A"/>
    <w:rsid w:val="00B7517D"/>
    <w:rsid w:val="00B757F1"/>
    <w:rsid w:val="00B848B8"/>
    <w:rsid w:val="00B84C27"/>
    <w:rsid w:val="00B84CD6"/>
    <w:rsid w:val="00B9244F"/>
    <w:rsid w:val="00B97CDA"/>
    <w:rsid w:val="00BA116E"/>
    <w:rsid w:val="00BA1757"/>
    <w:rsid w:val="00BB083D"/>
    <w:rsid w:val="00BB234B"/>
    <w:rsid w:val="00BB34E0"/>
    <w:rsid w:val="00BB4A37"/>
    <w:rsid w:val="00BC33FC"/>
    <w:rsid w:val="00BC3D2C"/>
    <w:rsid w:val="00BC5A3B"/>
    <w:rsid w:val="00BC61FC"/>
    <w:rsid w:val="00BC7E0E"/>
    <w:rsid w:val="00BD0058"/>
    <w:rsid w:val="00BD130D"/>
    <w:rsid w:val="00BE360A"/>
    <w:rsid w:val="00BE477F"/>
    <w:rsid w:val="00BF0910"/>
    <w:rsid w:val="00BF3C02"/>
    <w:rsid w:val="00BF67F8"/>
    <w:rsid w:val="00BF6F58"/>
    <w:rsid w:val="00C003AE"/>
    <w:rsid w:val="00C01AEF"/>
    <w:rsid w:val="00C05374"/>
    <w:rsid w:val="00C07758"/>
    <w:rsid w:val="00C12374"/>
    <w:rsid w:val="00C173D8"/>
    <w:rsid w:val="00C17FCE"/>
    <w:rsid w:val="00C2138B"/>
    <w:rsid w:val="00C24DAC"/>
    <w:rsid w:val="00C262D7"/>
    <w:rsid w:val="00C2699B"/>
    <w:rsid w:val="00C31274"/>
    <w:rsid w:val="00C359CA"/>
    <w:rsid w:val="00C36497"/>
    <w:rsid w:val="00C375DC"/>
    <w:rsid w:val="00C37B8B"/>
    <w:rsid w:val="00C419FC"/>
    <w:rsid w:val="00C4391B"/>
    <w:rsid w:val="00C4464E"/>
    <w:rsid w:val="00C50C72"/>
    <w:rsid w:val="00C5178B"/>
    <w:rsid w:val="00C56A94"/>
    <w:rsid w:val="00C6204B"/>
    <w:rsid w:val="00C62A1E"/>
    <w:rsid w:val="00C67D86"/>
    <w:rsid w:val="00C71955"/>
    <w:rsid w:val="00C72253"/>
    <w:rsid w:val="00C73708"/>
    <w:rsid w:val="00C7526E"/>
    <w:rsid w:val="00C763DB"/>
    <w:rsid w:val="00C8041B"/>
    <w:rsid w:val="00C81C0F"/>
    <w:rsid w:val="00C81FC1"/>
    <w:rsid w:val="00C82CFA"/>
    <w:rsid w:val="00C85753"/>
    <w:rsid w:val="00C86E61"/>
    <w:rsid w:val="00C90DC7"/>
    <w:rsid w:val="00C92B14"/>
    <w:rsid w:val="00C9375B"/>
    <w:rsid w:val="00C93B7B"/>
    <w:rsid w:val="00C945BE"/>
    <w:rsid w:val="00C95BED"/>
    <w:rsid w:val="00C9610B"/>
    <w:rsid w:val="00C97FE0"/>
    <w:rsid w:val="00CA0052"/>
    <w:rsid w:val="00CA0169"/>
    <w:rsid w:val="00CB040F"/>
    <w:rsid w:val="00CB269D"/>
    <w:rsid w:val="00CB2989"/>
    <w:rsid w:val="00CB36AE"/>
    <w:rsid w:val="00CB5C73"/>
    <w:rsid w:val="00CB6548"/>
    <w:rsid w:val="00CC6680"/>
    <w:rsid w:val="00CD04C9"/>
    <w:rsid w:val="00CD1F77"/>
    <w:rsid w:val="00CD33CF"/>
    <w:rsid w:val="00CD3C84"/>
    <w:rsid w:val="00CD5C9D"/>
    <w:rsid w:val="00CD5CCD"/>
    <w:rsid w:val="00CE461F"/>
    <w:rsid w:val="00CE484F"/>
    <w:rsid w:val="00CE63FC"/>
    <w:rsid w:val="00CF371C"/>
    <w:rsid w:val="00CF6CCE"/>
    <w:rsid w:val="00D03F82"/>
    <w:rsid w:val="00D139C2"/>
    <w:rsid w:val="00D147D2"/>
    <w:rsid w:val="00D14E15"/>
    <w:rsid w:val="00D15B35"/>
    <w:rsid w:val="00D16FC6"/>
    <w:rsid w:val="00D20F00"/>
    <w:rsid w:val="00D2378D"/>
    <w:rsid w:val="00D24568"/>
    <w:rsid w:val="00D2566F"/>
    <w:rsid w:val="00D26909"/>
    <w:rsid w:val="00D2762F"/>
    <w:rsid w:val="00D2771A"/>
    <w:rsid w:val="00D3018E"/>
    <w:rsid w:val="00D31368"/>
    <w:rsid w:val="00D31F79"/>
    <w:rsid w:val="00D335B3"/>
    <w:rsid w:val="00D34B6B"/>
    <w:rsid w:val="00D34F86"/>
    <w:rsid w:val="00D37C25"/>
    <w:rsid w:val="00D40BDD"/>
    <w:rsid w:val="00D431FA"/>
    <w:rsid w:val="00D44049"/>
    <w:rsid w:val="00D45C4A"/>
    <w:rsid w:val="00D50485"/>
    <w:rsid w:val="00D52F30"/>
    <w:rsid w:val="00D53087"/>
    <w:rsid w:val="00D55C64"/>
    <w:rsid w:val="00D5739D"/>
    <w:rsid w:val="00D63625"/>
    <w:rsid w:val="00D66792"/>
    <w:rsid w:val="00D75E60"/>
    <w:rsid w:val="00D819FD"/>
    <w:rsid w:val="00D8213C"/>
    <w:rsid w:val="00D873F7"/>
    <w:rsid w:val="00D87842"/>
    <w:rsid w:val="00D95559"/>
    <w:rsid w:val="00D9634D"/>
    <w:rsid w:val="00D9663F"/>
    <w:rsid w:val="00D97AB7"/>
    <w:rsid w:val="00D97D68"/>
    <w:rsid w:val="00DA0DAC"/>
    <w:rsid w:val="00DA3E60"/>
    <w:rsid w:val="00DA6275"/>
    <w:rsid w:val="00DA67B6"/>
    <w:rsid w:val="00DA709C"/>
    <w:rsid w:val="00DA718F"/>
    <w:rsid w:val="00DB029E"/>
    <w:rsid w:val="00DB39EF"/>
    <w:rsid w:val="00DB4A08"/>
    <w:rsid w:val="00DB6DAB"/>
    <w:rsid w:val="00DC1D9B"/>
    <w:rsid w:val="00DC5D73"/>
    <w:rsid w:val="00DD3E93"/>
    <w:rsid w:val="00DD414C"/>
    <w:rsid w:val="00DE0F92"/>
    <w:rsid w:val="00DE4F09"/>
    <w:rsid w:val="00DE5181"/>
    <w:rsid w:val="00DE5C1C"/>
    <w:rsid w:val="00DE6DC5"/>
    <w:rsid w:val="00DE71B8"/>
    <w:rsid w:val="00DF0462"/>
    <w:rsid w:val="00DF0D5A"/>
    <w:rsid w:val="00DF1F90"/>
    <w:rsid w:val="00DF2B46"/>
    <w:rsid w:val="00DF3843"/>
    <w:rsid w:val="00DF4DB1"/>
    <w:rsid w:val="00DF53DB"/>
    <w:rsid w:val="00DF7082"/>
    <w:rsid w:val="00DF7C96"/>
    <w:rsid w:val="00E00775"/>
    <w:rsid w:val="00E0425C"/>
    <w:rsid w:val="00E05C91"/>
    <w:rsid w:val="00E112CE"/>
    <w:rsid w:val="00E13033"/>
    <w:rsid w:val="00E140E7"/>
    <w:rsid w:val="00E22607"/>
    <w:rsid w:val="00E23716"/>
    <w:rsid w:val="00E3000F"/>
    <w:rsid w:val="00E409BC"/>
    <w:rsid w:val="00E427EE"/>
    <w:rsid w:val="00E43508"/>
    <w:rsid w:val="00E47E18"/>
    <w:rsid w:val="00E50984"/>
    <w:rsid w:val="00E52DE4"/>
    <w:rsid w:val="00E55592"/>
    <w:rsid w:val="00E55B23"/>
    <w:rsid w:val="00E5687F"/>
    <w:rsid w:val="00E617BD"/>
    <w:rsid w:val="00E662DB"/>
    <w:rsid w:val="00E7073E"/>
    <w:rsid w:val="00E71C2F"/>
    <w:rsid w:val="00E73CDA"/>
    <w:rsid w:val="00E74087"/>
    <w:rsid w:val="00E74259"/>
    <w:rsid w:val="00E747C2"/>
    <w:rsid w:val="00E75C92"/>
    <w:rsid w:val="00E7771E"/>
    <w:rsid w:val="00E807E2"/>
    <w:rsid w:val="00E82F66"/>
    <w:rsid w:val="00E84E10"/>
    <w:rsid w:val="00E85301"/>
    <w:rsid w:val="00E90EC2"/>
    <w:rsid w:val="00E92E64"/>
    <w:rsid w:val="00E96223"/>
    <w:rsid w:val="00E96A14"/>
    <w:rsid w:val="00E97227"/>
    <w:rsid w:val="00EA4761"/>
    <w:rsid w:val="00EB321E"/>
    <w:rsid w:val="00EB3A6B"/>
    <w:rsid w:val="00EB40EA"/>
    <w:rsid w:val="00EB59F4"/>
    <w:rsid w:val="00EB6497"/>
    <w:rsid w:val="00EB7D64"/>
    <w:rsid w:val="00EC0CDA"/>
    <w:rsid w:val="00EC0ED5"/>
    <w:rsid w:val="00EC568B"/>
    <w:rsid w:val="00EC5745"/>
    <w:rsid w:val="00ED0669"/>
    <w:rsid w:val="00EE1CEB"/>
    <w:rsid w:val="00EE624B"/>
    <w:rsid w:val="00EE6399"/>
    <w:rsid w:val="00EE694C"/>
    <w:rsid w:val="00EE6B74"/>
    <w:rsid w:val="00EF72CD"/>
    <w:rsid w:val="00EF75C9"/>
    <w:rsid w:val="00F003CD"/>
    <w:rsid w:val="00F0100D"/>
    <w:rsid w:val="00F02E44"/>
    <w:rsid w:val="00F064B7"/>
    <w:rsid w:val="00F07A7C"/>
    <w:rsid w:val="00F11F62"/>
    <w:rsid w:val="00F126FA"/>
    <w:rsid w:val="00F13CF8"/>
    <w:rsid w:val="00F16E8B"/>
    <w:rsid w:val="00F17203"/>
    <w:rsid w:val="00F17C0F"/>
    <w:rsid w:val="00F2142F"/>
    <w:rsid w:val="00F23916"/>
    <w:rsid w:val="00F27662"/>
    <w:rsid w:val="00F33A81"/>
    <w:rsid w:val="00F34B36"/>
    <w:rsid w:val="00F36948"/>
    <w:rsid w:val="00F36D68"/>
    <w:rsid w:val="00F3710D"/>
    <w:rsid w:val="00F37A26"/>
    <w:rsid w:val="00F4374E"/>
    <w:rsid w:val="00F44893"/>
    <w:rsid w:val="00F47876"/>
    <w:rsid w:val="00F52824"/>
    <w:rsid w:val="00F53188"/>
    <w:rsid w:val="00F57080"/>
    <w:rsid w:val="00F6138A"/>
    <w:rsid w:val="00F65603"/>
    <w:rsid w:val="00F66B6C"/>
    <w:rsid w:val="00F676B0"/>
    <w:rsid w:val="00F67AC9"/>
    <w:rsid w:val="00F77C59"/>
    <w:rsid w:val="00F800B7"/>
    <w:rsid w:val="00F81757"/>
    <w:rsid w:val="00F83001"/>
    <w:rsid w:val="00F84254"/>
    <w:rsid w:val="00F85CBF"/>
    <w:rsid w:val="00F865FD"/>
    <w:rsid w:val="00F87458"/>
    <w:rsid w:val="00F95301"/>
    <w:rsid w:val="00FA4C61"/>
    <w:rsid w:val="00FB42D7"/>
    <w:rsid w:val="00FB5F93"/>
    <w:rsid w:val="00FC09A7"/>
    <w:rsid w:val="00FC1975"/>
    <w:rsid w:val="00FC45C1"/>
    <w:rsid w:val="00FC79EC"/>
    <w:rsid w:val="00FD58B1"/>
    <w:rsid w:val="00FE0689"/>
    <w:rsid w:val="00FE10D3"/>
    <w:rsid w:val="00FE39C7"/>
    <w:rsid w:val="00FE5D14"/>
    <w:rsid w:val="00FF0F97"/>
    <w:rsid w:val="00FF3911"/>
    <w:rsid w:val="00FF559F"/>
    <w:rsid w:val="00FF6A3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84"/>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Fago Fußnotenzeichen,Nota a pie,Ref. de nota al pie 2,Footnote symbol,Footnote,Char Car Car Car Ca,Ref. de nota al pie2,Ref"/>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uiPriority w:val="1"/>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character" w:styleId="Lienhypertexte">
    <w:name w:val="Hyperlink"/>
    <w:basedOn w:val="Policepardfaut"/>
    <w:uiPriority w:val="99"/>
    <w:semiHidden/>
    <w:unhideWhenUsed/>
    <w:rsid w:val="00890F93"/>
    <w:rPr>
      <w:color w:val="0000FF"/>
      <w:u w:val="single"/>
    </w:rPr>
  </w:style>
  <w:style w:type="paragraph" w:styleId="Titre">
    <w:name w:val="Title"/>
    <w:basedOn w:val="Normal"/>
    <w:link w:val="TitreCar"/>
    <w:qFormat/>
    <w:rsid w:val="00370E6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370E62"/>
    <w:rPr>
      <w:rFonts w:ascii="Arial" w:eastAsia="Times New Roman" w:hAnsi="Arial" w:cs="Arial"/>
      <w:b/>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84"/>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Fago Fußnotenzeichen,Nota a pie,Ref. de nota al pie 2,Footnote symbol,Footnote,Char Car Car Car Ca,Ref. de nota al pie2,Ref"/>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uiPriority w:val="1"/>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character" w:styleId="Lienhypertexte">
    <w:name w:val="Hyperlink"/>
    <w:basedOn w:val="Policepardfaut"/>
    <w:uiPriority w:val="99"/>
    <w:semiHidden/>
    <w:unhideWhenUsed/>
    <w:rsid w:val="00890F93"/>
    <w:rPr>
      <w:color w:val="0000FF"/>
      <w:u w:val="single"/>
    </w:rPr>
  </w:style>
  <w:style w:type="paragraph" w:styleId="Titre">
    <w:name w:val="Title"/>
    <w:basedOn w:val="Normal"/>
    <w:link w:val="TitreCar"/>
    <w:qFormat/>
    <w:rsid w:val="00370E62"/>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370E62"/>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64239">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84408950">
      <w:bodyDiv w:val="1"/>
      <w:marLeft w:val="0"/>
      <w:marRight w:val="0"/>
      <w:marTop w:val="0"/>
      <w:marBottom w:val="0"/>
      <w:divBdr>
        <w:top w:val="none" w:sz="0" w:space="0" w:color="auto"/>
        <w:left w:val="none" w:sz="0" w:space="0" w:color="auto"/>
        <w:bottom w:val="none" w:sz="0" w:space="0" w:color="auto"/>
        <w:right w:val="none" w:sz="0" w:space="0" w:color="auto"/>
      </w:divBdr>
    </w:div>
    <w:div w:id="1708022842">
      <w:bodyDiv w:val="1"/>
      <w:marLeft w:val="0"/>
      <w:marRight w:val="0"/>
      <w:marTop w:val="0"/>
      <w:marBottom w:val="0"/>
      <w:divBdr>
        <w:top w:val="none" w:sz="0" w:space="0" w:color="auto"/>
        <w:left w:val="none" w:sz="0" w:space="0" w:color="auto"/>
        <w:bottom w:val="none" w:sz="0" w:space="0" w:color="auto"/>
        <w:right w:val="none" w:sz="0" w:space="0" w:color="auto"/>
      </w:divBdr>
    </w:div>
    <w:div w:id="2138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AE7B0-2806-4F72-8E8C-CF7EF88A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10</Pages>
  <Words>4967</Words>
  <Characters>27323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233</cp:revision>
  <cp:lastPrinted>2017-10-19T14:40:00Z</cp:lastPrinted>
  <dcterms:created xsi:type="dcterms:W3CDTF">2017-10-26T19:23:00Z</dcterms:created>
  <dcterms:modified xsi:type="dcterms:W3CDTF">2017-12-15T18:20:00Z</dcterms:modified>
</cp:coreProperties>
</file>