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C05" w:rsidRPr="001A1584" w:rsidRDefault="00D44C05" w:rsidP="00D44C05">
      <w:pPr>
        <w:pStyle w:val="Ttulo"/>
        <w:pBdr>
          <w:top w:val="single" w:sz="4" w:space="1" w:color="auto"/>
          <w:left w:val="single" w:sz="4" w:space="0" w:color="auto"/>
          <w:bottom w:val="single" w:sz="4" w:space="1" w:color="auto"/>
          <w:right w:val="single" w:sz="4" w:space="4" w:color="auto"/>
        </w:pBdr>
        <w:spacing w:line="240" w:lineRule="auto"/>
        <w:rPr>
          <w:rFonts w:ascii="Arial Narrow" w:hAnsi="Arial Narrow" w:cs="Tahoma"/>
          <w:color w:val="FF0000"/>
          <w:sz w:val="18"/>
          <w:szCs w:val="18"/>
        </w:rPr>
      </w:pPr>
      <w:r w:rsidRPr="001A1584">
        <w:rPr>
          <w:rFonts w:ascii="Arial Narrow" w:hAnsi="Arial Narrow" w:cs="Tahoma"/>
          <w:color w:val="FF0000"/>
          <w:sz w:val="18"/>
          <w:szCs w:val="18"/>
        </w:rPr>
        <w:t>El contenido total y fiel de la decisión debe ser verificado en el audio que reposa en la Secretaría de esta Corporación.</w:t>
      </w:r>
    </w:p>
    <w:p w:rsidR="00D44C05" w:rsidRPr="00B42651" w:rsidRDefault="00D44C05" w:rsidP="005E0DBC">
      <w:pPr>
        <w:pStyle w:val="Ttulo"/>
        <w:spacing w:line="240" w:lineRule="auto"/>
        <w:jc w:val="both"/>
        <w:rPr>
          <w:sz w:val="20"/>
          <w:szCs w:val="18"/>
        </w:rPr>
      </w:pPr>
    </w:p>
    <w:p w:rsidR="005E0DBC" w:rsidRPr="00B42651" w:rsidRDefault="005E0DBC" w:rsidP="005E0DBC">
      <w:pPr>
        <w:pStyle w:val="Ttulo"/>
        <w:spacing w:line="240" w:lineRule="auto"/>
        <w:jc w:val="both"/>
        <w:rPr>
          <w:b w:val="0"/>
          <w:sz w:val="20"/>
          <w:szCs w:val="18"/>
        </w:rPr>
      </w:pPr>
      <w:r w:rsidRPr="00B42651">
        <w:rPr>
          <w:sz w:val="20"/>
          <w:szCs w:val="18"/>
        </w:rPr>
        <w:t>Providencia:</w:t>
      </w:r>
      <w:r w:rsidRPr="00B42651">
        <w:rPr>
          <w:b w:val="0"/>
          <w:sz w:val="20"/>
          <w:szCs w:val="18"/>
        </w:rPr>
        <w:t xml:space="preserve"> </w:t>
      </w:r>
      <w:r w:rsidRPr="00B42651">
        <w:rPr>
          <w:b w:val="0"/>
          <w:sz w:val="20"/>
          <w:szCs w:val="18"/>
        </w:rPr>
        <w:tab/>
      </w:r>
      <w:r w:rsidRPr="00B42651">
        <w:rPr>
          <w:b w:val="0"/>
          <w:sz w:val="20"/>
          <w:szCs w:val="18"/>
        </w:rPr>
        <w:tab/>
      </w:r>
      <w:r w:rsidRPr="00B42651">
        <w:rPr>
          <w:b w:val="0"/>
          <w:bCs/>
          <w:sz w:val="20"/>
          <w:szCs w:val="18"/>
        </w:rPr>
        <w:t xml:space="preserve">Sentencia </w:t>
      </w:r>
      <w:r w:rsidR="00D44C05" w:rsidRPr="00B42651">
        <w:rPr>
          <w:b w:val="0"/>
          <w:bCs/>
          <w:sz w:val="20"/>
          <w:szCs w:val="18"/>
        </w:rPr>
        <w:t>- 2ª instancia -</w:t>
      </w:r>
      <w:r w:rsidRPr="00B42651">
        <w:rPr>
          <w:b w:val="0"/>
          <w:bCs/>
          <w:sz w:val="20"/>
          <w:szCs w:val="18"/>
        </w:rPr>
        <w:t xml:space="preserve"> </w:t>
      </w:r>
      <w:r w:rsidR="0055636B" w:rsidRPr="00B42651">
        <w:rPr>
          <w:b w:val="0"/>
          <w:bCs/>
          <w:sz w:val="20"/>
          <w:szCs w:val="18"/>
        </w:rPr>
        <w:t xml:space="preserve">20 </w:t>
      </w:r>
      <w:r w:rsidRPr="00B42651">
        <w:rPr>
          <w:b w:val="0"/>
          <w:bCs/>
          <w:sz w:val="20"/>
          <w:szCs w:val="18"/>
        </w:rPr>
        <w:t>noviembre de 2017</w:t>
      </w:r>
    </w:p>
    <w:p w:rsidR="00D44C05" w:rsidRPr="00B42651" w:rsidRDefault="00D44C05" w:rsidP="00D44C05">
      <w:pPr>
        <w:pStyle w:val="Ttulo"/>
        <w:spacing w:line="240" w:lineRule="auto"/>
        <w:jc w:val="both"/>
        <w:rPr>
          <w:b w:val="0"/>
          <w:sz w:val="20"/>
          <w:szCs w:val="18"/>
        </w:rPr>
      </w:pPr>
      <w:r w:rsidRPr="00B42651">
        <w:rPr>
          <w:sz w:val="20"/>
          <w:szCs w:val="18"/>
        </w:rPr>
        <w:t>Proceso:</w:t>
      </w:r>
      <w:r w:rsidRPr="00B42651">
        <w:rPr>
          <w:b w:val="0"/>
          <w:sz w:val="20"/>
          <w:szCs w:val="18"/>
        </w:rPr>
        <w:tab/>
      </w:r>
      <w:r w:rsidRPr="00B42651">
        <w:rPr>
          <w:b w:val="0"/>
          <w:sz w:val="20"/>
          <w:szCs w:val="18"/>
        </w:rPr>
        <w:tab/>
        <w:t>Ordinario laboral – Revoca decisión del a quo y accede a las pretensiones</w:t>
      </w:r>
    </w:p>
    <w:p w:rsidR="005E0DBC" w:rsidRPr="00B42651" w:rsidRDefault="005E0DBC" w:rsidP="005E0DBC">
      <w:pPr>
        <w:pStyle w:val="Ttulo"/>
        <w:spacing w:line="240" w:lineRule="auto"/>
        <w:jc w:val="both"/>
        <w:rPr>
          <w:b w:val="0"/>
          <w:sz w:val="20"/>
          <w:szCs w:val="18"/>
        </w:rPr>
      </w:pPr>
      <w:r w:rsidRPr="00B42651">
        <w:rPr>
          <w:sz w:val="20"/>
          <w:szCs w:val="18"/>
        </w:rPr>
        <w:t>Radicación No.:</w:t>
      </w:r>
      <w:r w:rsidRPr="00B42651">
        <w:rPr>
          <w:b w:val="0"/>
          <w:sz w:val="20"/>
          <w:szCs w:val="18"/>
        </w:rPr>
        <w:tab/>
        <w:t>66001-31-05-004-2016-00206-01</w:t>
      </w:r>
    </w:p>
    <w:p w:rsidR="005E0DBC" w:rsidRPr="00B42651" w:rsidRDefault="005E0DBC" w:rsidP="005E0DBC">
      <w:pPr>
        <w:pStyle w:val="Ttulo"/>
        <w:spacing w:line="240" w:lineRule="auto"/>
        <w:jc w:val="both"/>
        <w:rPr>
          <w:b w:val="0"/>
          <w:sz w:val="20"/>
          <w:szCs w:val="18"/>
        </w:rPr>
      </w:pPr>
      <w:r w:rsidRPr="00B42651">
        <w:rPr>
          <w:sz w:val="20"/>
          <w:szCs w:val="18"/>
        </w:rPr>
        <w:t>Demandante:</w:t>
      </w:r>
      <w:r w:rsidRPr="00B42651">
        <w:rPr>
          <w:b w:val="0"/>
          <w:sz w:val="20"/>
          <w:szCs w:val="18"/>
        </w:rPr>
        <w:tab/>
      </w:r>
      <w:r w:rsidRPr="00B42651">
        <w:rPr>
          <w:b w:val="0"/>
          <w:sz w:val="20"/>
          <w:szCs w:val="18"/>
        </w:rPr>
        <w:tab/>
        <w:t xml:space="preserve">José Alirio Cardona Pérez     </w:t>
      </w:r>
    </w:p>
    <w:p w:rsidR="005E0DBC" w:rsidRPr="00B42651" w:rsidRDefault="005E0DBC" w:rsidP="005E0DBC">
      <w:pPr>
        <w:pStyle w:val="Ttulo"/>
        <w:spacing w:line="240" w:lineRule="auto"/>
        <w:ind w:left="708" w:hanging="708"/>
        <w:jc w:val="both"/>
        <w:rPr>
          <w:b w:val="0"/>
          <w:sz w:val="20"/>
          <w:szCs w:val="18"/>
        </w:rPr>
      </w:pPr>
      <w:r w:rsidRPr="00B42651">
        <w:rPr>
          <w:sz w:val="20"/>
          <w:szCs w:val="18"/>
        </w:rPr>
        <w:t>Demandado:</w:t>
      </w:r>
      <w:r w:rsidRPr="00B42651">
        <w:rPr>
          <w:b w:val="0"/>
          <w:sz w:val="20"/>
          <w:szCs w:val="18"/>
        </w:rPr>
        <w:tab/>
      </w:r>
      <w:r w:rsidRPr="00B42651">
        <w:rPr>
          <w:b w:val="0"/>
          <w:sz w:val="20"/>
          <w:szCs w:val="18"/>
        </w:rPr>
        <w:tab/>
        <w:t>Colpensiones</w:t>
      </w:r>
    </w:p>
    <w:p w:rsidR="005E0DBC" w:rsidRPr="00B42651" w:rsidRDefault="005E0DBC" w:rsidP="005E0DBC">
      <w:pPr>
        <w:pStyle w:val="Ttulo"/>
        <w:spacing w:line="240" w:lineRule="auto"/>
        <w:jc w:val="both"/>
        <w:rPr>
          <w:b w:val="0"/>
          <w:sz w:val="20"/>
          <w:szCs w:val="18"/>
        </w:rPr>
      </w:pPr>
      <w:r w:rsidRPr="00B42651">
        <w:rPr>
          <w:sz w:val="20"/>
          <w:szCs w:val="18"/>
        </w:rPr>
        <w:t>Juzgado de origen:</w:t>
      </w:r>
      <w:r w:rsidRPr="00B42651">
        <w:rPr>
          <w:b w:val="0"/>
          <w:sz w:val="20"/>
          <w:szCs w:val="18"/>
        </w:rPr>
        <w:t xml:space="preserve"> </w:t>
      </w:r>
      <w:r w:rsidRPr="00B42651">
        <w:rPr>
          <w:b w:val="0"/>
          <w:sz w:val="20"/>
          <w:szCs w:val="18"/>
        </w:rPr>
        <w:tab/>
        <w:t>Cuarto Laboral del Circuito de Pereira</w:t>
      </w:r>
    </w:p>
    <w:p w:rsidR="005E0DBC" w:rsidRPr="00B42651" w:rsidRDefault="005E0DBC" w:rsidP="005E0DBC">
      <w:pPr>
        <w:pStyle w:val="Ttulo"/>
        <w:spacing w:line="240" w:lineRule="auto"/>
        <w:jc w:val="both"/>
        <w:rPr>
          <w:b w:val="0"/>
          <w:sz w:val="20"/>
          <w:szCs w:val="18"/>
        </w:rPr>
      </w:pPr>
      <w:r w:rsidRPr="00B42651">
        <w:rPr>
          <w:sz w:val="20"/>
          <w:szCs w:val="18"/>
        </w:rPr>
        <w:t>Magistrada ponente:</w:t>
      </w:r>
      <w:r w:rsidRPr="00B42651">
        <w:rPr>
          <w:b w:val="0"/>
          <w:sz w:val="20"/>
          <w:szCs w:val="18"/>
        </w:rPr>
        <w:tab/>
        <w:t>Dra. Ana Lucía Caicedo Calderón</w:t>
      </w:r>
    </w:p>
    <w:p w:rsidR="00D44C05" w:rsidRPr="00B42651" w:rsidRDefault="00D44C05" w:rsidP="005E0DBC">
      <w:pPr>
        <w:pStyle w:val="Ttulo"/>
        <w:spacing w:line="240" w:lineRule="auto"/>
        <w:jc w:val="both"/>
        <w:rPr>
          <w:b w:val="0"/>
          <w:sz w:val="20"/>
          <w:szCs w:val="18"/>
        </w:rPr>
      </w:pPr>
    </w:p>
    <w:p w:rsidR="005E0DBC" w:rsidRPr="00B42651" w:rsidRDefault="005E0DBC" w:rsidP="005E0DBC">
      <w:pPr>
        <w:pStyle w:val="Ttulo"/>
        <w:spacing w:line="240" w:lineRule="auto"/>
        <w:ind w:left="2127" w:hanging="2127"/>
        <w:jc w:val="both"/>
        <w:rPr>
          <w:b w:val="0"/>
          <w:sz w:val="20"/>
          <w:szCs w:val="18"/>
        </w:rPr>
      </w:pPr>
      <w:r w:rsidRPr="00B42651">
        <w:rPr>
          <w:sz w:val="20"/>
          <w:szCs w:val="18"/>
        </w:rPr>
        <w:t>Tema:</w:t>
      </w:r>
      <w:r w:rsidRPr="00B42651">
        <w:rPr>
          <w:sz w:val="20"/>
          <w:szCs w:val="18"/>
        </w:rPr>
        <w:tab/>
      </w:r>
      <w:r w:rsidRPr="00B42651">
        <w:rPr>
          <w:bCs/>
          <w:sz w:val="20"/>
          <w:szCs w:val="18"/>
        </w:rPr>
        <w:t>Pensión de vejez del artículo 33 original de la Ley 100 de 1993</w:t>
      </w:r>
      <w:r w:rsidRPr="00B42651">
        <w:rPr>
          <w:b w:val="0"/>
          <w:bCs/>
          <w:sz w:val="20"/>
          <w:szCs w:val="18"/>
        </w:rPr>
        <w:t xml:space="preserve">: </w:t>
      </w:r>
      <w:r w:rsidR="00FF79F1" w:rsidRPr="00B42651">
        <w:rPr>
          <w:b w:val="0"/>
          <w:bCs/>
          <w:sz w:val="20"/>
          <w:szCs w:val="18"/>
        </w:rPr>
        <w:t xml:space="preserve">(…) </w:t>
      </w:r>
      <w:r w:rsidRPr="00B42651">
        <w:rPr>
          <w:b w:val="0"/>
          <w:sz w:val="20"/>
          <w:szCs w:val="18"/>
        </w:rPr>
        <w:t xml:space="preserve">resulta válido afirmar que una vez cumplido uno de los requisitos (edad o número mínimo de cotizaciones) la norma que va a regir su pensión de vejez es la vigente en ese momento, por cuanto para el afiliado que ha cumplido uno de los requisitos nace una expectativa legítima tendiente a obtener su pensión de vejez. </w:t>
      </w:r>
    </w:p>
    <w:p w:rsidR="005E0DBC" w:rsidRDefault="005E0DBC" w:rsidP="00B42651">
      <w:pPr>
        <w:pStyle w:val="Ttulo"/>
        <w:spacing w:line="240" w:lineRule="auto"/>
        <w:jc w:val="both"/>
        <w:rPr>
          <w:b w:val="0"/>
          <w:sz w:val="20"/>
          <w:szCs w:val="18"/>
        </w:rPr>
      </w:pPr>
    </w:p>
    <w:p w:rsidR="001A1584" w:rsidRDefault="001A1584" w:rsidP="00B42651">
      <w:pPr>
        <w:pStyle w:val="Ttulo"/>
        <w:spacing w:line="240" w:lineRule="auto"/>
        <w:jc w:val="both"/>
        <w:rPr>
          <w:b w:val="0"/>
          <w:sz w:val="20"/>
          <w:szCs w:val="18"/>
        </w:rPr>
      </w:pPr>
    </w:p>
    <w:p w:rsidR="00B42651" w:rsidRDefault="00B42651" w:rsidP="00B42651">
      <w:pPr>
        <w:pStyle w:val="Ttulo"/>
        <w:spacing w:line="240" w:lineRule="auto"/>
        <w:jc w:val="both"/>
        <w:rPr>
          <w:b w:val="0"/>
          <w:sz w:val="20"/>
          <w:szCs w:val="18"/>
        </w:rPr>
      </w:pPr>
    </w:p>
    <w:p w:rsidR="00B42651" w:rsidRPr="00B42651" w:rsidRDefault="00B42651" w:rsidP="00B42651">
      <w:pPr>
        <w:shd w:val="clear" w:color="auto" w:fill="000000"/>
        <w:spacing w:line="240" w:lineRule="auto"/>
        <w:ind w:right="-60" w:firstLine="6"/>
        <w:rPr>
          <w:rFonts w:ascii="Arial" w:eastAsia="Times New Roman" w:hAnsi="Arial" w:cs="Arial"/>
          <w:b/>
          <w:color w:val="FFFFFF"/>
          <w:sz w:val="24"/>
          <w:szCs w:val="20"/>
          <w:lang w:val="es-ES_tradnl" w:eastAsia="es-ES"/>
        </w:rPr>
      </w:pPr>
      <w:r w:rsidRPr="00B42651">
        <w:rPr>
          <w:rFonts w:ascii="Arial" w:eastAsia="Times New Roman" w:hAnsi="Arial" w:cs="Arial"/>
          <w:b/>
          <w:color w:val="FFFFFF"/>
          <w:sz w:val="24"/>
          <w:szCs w:val="20"/>
          <w:lang w:val="es-ES_tradnl" w:eastAsia="es-ES"/>
        </w:rPr>
        <w:t>LA SALA DE CASACIÓN LABORAL DE LA CORTE SUPREMA DE JUSTICIA, MEDIANTE SENTENCIA SL</w:t>
      </w:r>
      <w:r w:rsidR="00CF5D3E">
        <w:rPr>
          <w:rFonts w:ascii="Arial" w:eastAsia="Times New Roman" w:hAnsi="Arial" w:cs="Arial"/>
          <w:b/>
          <w:color w:val="FFFFFF"/>
          <w:sz w:val="24"/>
          <w:szCs w:val="20"/>
          <w:lang w:val="es-ES_tradnl" w:eastAsia="es-ES"/>
        </w:rPr>
        <w:t>1400</w:t>
      </w:r>
      <w:r w:rsidRPr="00B42651">
        <w:rPr>
          <w:rFonts w:ascii="Arial" w:eastAsia="Times New Roman" w:hAnsi="Arial" w:cs="Arial"/>
          <w:b/>
          <w:color w:val="FFFFFF"/>
          <w:sz w:val="24"/>
          <w:szCs w:val="20"/>
          <w:lang w:val="es-ES_tradnl" w:eastAsia="es-ES"/>
        </w:rPr>
        <w:t xml:space="preserve">-2021, RADICACIÓN Nº </w:t>
      </w:r>
      <w:r w:rsidR="00CF5D3E">
        <w:rPr>
          <w:rFonts w:ascii="Arial" w:eastAsia="Times New Roman" w:hAnsi="Arial" w:cs="Arial"/>
          <w:b/>
          <w:color w:val="FFFFFF"/>
          <w:sz w:val="24"/>
          <w:szCs w:val="20"/>
          <w:lang w:val="es-ES_tradnl" w:eastAsia="es-ES"/>
        </w:rPr>
        <w:t>80315</w:t>
      </w:r>
      <w:r w:rsidRPr="00B42651">
        <w:rPr>
          <w:rFonts w:ascii="Arial" w:eastAsia="Times New Roman" w:hAnsi="Arial" w:cs="Arial"/>
          <w:b/>
          <w:color w:val="FFFFFF"/>
          <w:sz w:val="24"/>
          <w:szCs w:val="20"/>
          <w:lang w:val="es-ES_tradnl" w:eastAsia="es-ES"/>
        </w:rPr>
        <w:t xml:space="preserve">, DE FECHA </w:t>
      </w:r>
      <w:r w:rsidR="00CF5D3E">
        <w:rPr>
          <w:rFonts w:ascii="Arial" w:eastAsia="Times New Roman" w:hAnsi="Arial" w:cs="Arial"/>
          <w:b/>
          <w:color w:val="FFFFFF"/>
          <w:sz w:val="24"/>
          <w:szCs w:val="20"/>
          <w:lang w:val="es-ES_tradnl" w:eastAsia="es-ES"/>
        </w:rPr>
        <w:t xml:space="preserve">13 DE ABRIL </w:t>
      </w:r>
      <w:r w:rsidRPr="00B42651">
        <w:rPr>
          <w:rFonts w:ascii="Arial" w:eastAsia="Times New Roman" w:hAnsi="Arial" w:cs="Arial"/>
          <w:b/>
          <w:color w:val="FFFFFF"/>
          <w:sz w:val="24"/>
          <w:szCs w:val="20"/>
          <w:lang w:val="es-ES_tradnl" w:eastAsia="es-ES"/>
        </w:rPr>
        <w:t xml:space="preserve">DE 2021, QUE PUEDE SER CONSULTADA EN LA PÁGINA WEB DE DICHA CORPORACIÓN O EN LA DEL TRIBUNAL, CASÓ EL PRESENTE FALLO Y “EN SEDE DE INSTANCIA” </w:t>
      </w:r>
      <w:r w:rsidR="00CF5D3E">
        <w:rPr>
          <w:rFonts w:ascii="Arial" w:eastAsia="Times New Roman" w:hAnsi="Arial" w:cs="Arial"/>
          <w:b/>
          <w:color w:val="FFFFFF"/>
          <w:sz w:val="24"/>
          <w:szCs w:val="20"/>
          <w:lang w:val="es-ES_tradnl" w:eastAsia="es-ES"/>
        </w:rPr>
        <w:t>CONFIRM</w:t>
      </w:r>
      <w:r w:rsidRPr="00B42651">
        <w:rPr>
          <w:rFonts w:ascii="Arial" w:eastAsia="Times New Roman" w:hAnsi="Arial" w:cs="Arial"/>
          <w:b/>
          <w:color w:val="FFFFFF"/>
          <w:sz w:val="24"/>
          <w:szCs w:val="20"/>
          <w:lang w:val="es-ES_tradnl" w:eastAsia="es-ES"/>
        </w:rPr>
        <w:t xml:space="preserve">Ó </w:t>
      </w:r>
      <w:r w:rsidR="00CF5D3E">
        <w:rPr>
          <w:rFonts w:ascii="Arial" w:eastAsia="Times New Roman" w:hAnsi="Arial" w:cs="Arial"/>
          <w:b/>
          <w:color w:val="FFFFFF"/>
          <w:sz w:val="24"/>
          <w:szCs w:val="20"/>
          <w:lang w:val="es-ES_tradnl" w:eastAsia="es-ES"/>
        </w:rPr>
        <w:t xml:space="preserve">EL EMITIDO EL 30 DE NOVIEMBRE DE 2016 </w:t>
      </w:r>
      <w:r w:rsidRPr="00B42651">
        <w:rPr>
          <w:rFonts w:ascii="Arial" w:eastAsia="Times New Roman" w:hAnsi="Arial" w:cs="Arial"/>
          <w:b/>
          <w:color w:val="FFFFFF"/>
          <w:sz w:val="24"/>
          <w:szCs w:val="20"/>
          <w:lang w:val="es-ES_tradnl" w:eastAsia="es-ES"/>
        </w:rPr>
        <w:t xml:space="preserve">POR EL JUZGADO </w:t>
      </w:r>
      <w:r w:rsidR="00CF5D3E">
        <w:rPr>
          <w:rFonts w:ascii="Arial" w:eastAsia="Times New Roman" w:hAnsi="Arial" w:cs="Arial"/>
          <w:b/>
          <w:color w:val="FFFFFF"/>
          <w:sz w:val="24"/>
          <w:szCs w:val="20"/>
          <w:lang w:val="es-ES_tradnl" w:eastAsia="es-ES"/>
        </w:rPr>
        <w:t xml:space="preserve">CUARTO </w:t>
      </w:r>
      <w:r w:rsidRPr="00B42651">
        <w:rPr>
          <w:rFonts w:ascii="Arial" w:eastAsia="Times New Roman" w:hAnsi="Arial" w:cs="Arial"/>
          <w:b/>
          <w:color w:val="FFFFFF"/>
          <w:sz w:val="24"/>
          <w:szCs w:val="20"/>
          <w:lang w:val="es-ES_tradnl" w:eastAsia="es-ES"/>
        </w:rPr>
        <w:t xml:space="preserve">LABORAL DEL CIRCUITO DE LA CIUDAD, MEDIANTE EL CUAL </w:t>
      </w:r>
      <w:r w:rsidR="009125E9">
        <w:rPr>
          <w:rFonts w:ascii="Arial" w:eastAsia="Times New Roman" w:hAnsi="Arial" w:cs="Arial"/>
          <w:b/>
          <w:color w:val="FFFFFF"/>
          <w:sz w:val="24"/>
          <w:szCs w:val="20"/>
          <w:lang w:val="es-ES_tradnl" w:eastAsia="es-ES"/>
        </w:rPr>
        <w:t>DENEG</w:t>
      </w:r>
      <w:r w:rsidRPr="00B42651">
        <w:rPr>
          <w:rFonts w:ascii="Arial" w:eastAsia="Times New Roman" w:hAnsi="Arial" w:cs="Arial"/>
          <w:b/>
          <w:color w:val="FFFFFF"/>
          <w:sz w:val="24"/>
          <w:szCs w:val="20"/>
          <w:lang w:val="es-ES_tradnl" w:eastAsia="es-ES"/>
        </w:rPr>
        <w:t xml:space="preserve"> LAS PRETENSIONES DE LA DEMANDA.</w:t>
      </w:r>
    </w:p>
    <w:p w:rsidR="00B42651" w:rsidRDefault="00B42651" w:rsidP="00B42651">
      <w:pPr>
        <w:pStyle w:val="Ttulo"/>
        <w:spacing w:line="240" w:lineRule="auto"/>
        <w:jc w:val="both"/>
        <w:rPr>
          <w:b w:val="0"/>
          <w:sz w:val="20"/>
          <w:szCs w:val="18"/>
        </w:rPr>
      </w:pPr>
    </w:p>
    <w:p w:rsidR="00B42651" w:rsidRDefault="00B42651" w:rsidP="00B42651">
      <w:pPr>
        <w:pStyle w:val="Ttulo"/>
        <w:spacing w:line="240" w:lineRule="auto"/>
        <w:jc w:val="both"/>
        <w:rPr>
          <w:b w:val="0"/>
          <w:sz w:val="20"/>
          <w:szCs w:val="18"/>
        </w:rPr>
      </w:pPr>
    </w:p>
    <w:p w:rsidR="001A1584" w:rsidRDefault="001A1584" w:rsidP="00B42651">
      <w:pPr>
        <w:pStyle w:val="Ttulo"/>
        <w:spacing w:line="240" w:lineRule="auto"/>
        <w:jc w:val="both"/>
        <w:rPr>
          <w:b w:val="0"/>
          <w:sz w:val="20"/>
          <w:szCs w:val="18"/>
        </w:rPr>
      </w:pPr>
    </w:p>
    <w:p w:rsidR="001A1584" w:rsidRPr="00B42651" w:rsidRDefault="001A1584" w:rsidP="00B42651">
      <w:pPr>
        <w:pStyle w:val="Ttulo"/>
        <w:spacing w:line="240" w:lineRule="auto"/>
        <w:jc w:val="both"/>
        <w:rPr>
          <w:b w:val="0"/>
          <w:sz w:val="20"/>
          <w:szCs w:val="18"/>
        </w:rPr>
      </w:pPr>
    </w:p>
    <w:p w:rsidR="005E0DBC" w:rsidRPr="005E0DBC" w:rsidRDefault="005E0DBC" w:rsidP="005E0DBC">
      <w:pPr>
        <w:pStyle w:val="Ttulo4"/>
        <w:widowControl w:val="0"/>
        <w:tabs>
          <w:tab w:val="clear" w:pos="0"/>
        </w:tabs>
        <w:spacing w:line="276" w:lineRule="auto"/>
        <w:rPr>
          <w:rFonts w:ascii="Tahoma" w:hAnsi="Tahoma" w:cs="Tahoma"/>
          <w:bCs/>
          <w:szCs w:val="24"/>
          <w:lang w:eastAsia="es-MX"/>
        </w:rPr>
      </w:pPr>
      <w:r w:rsidRPr="005E0DBC">
        <w:rPr>
          <w:rFonts w:ascii="Tahoma" w:hAnsi="Tahoma" w:cs="Tahoma"/>
          <w:bCs/>
          <w:szCs w:val="24"/>
          <w:lang w:eastAsia="es-MX"/>
        </w:rPr>
        <w:t>TRIBUNAL SUPERIOR DEL DISTRITO JUDICIAL DE PEREIRA</w:t>
      </w:r>
    </w:p>
    <w:p w:rsidR="005E0DBC" w:rsidRPr="005E0DBC" w:rsidRDefault="005E0DBC" w:rsidP="005E0DBC">
      <w:pPr>
        <w:pStyle w:val="Ttulo4"/>
        <w:widowControl w:val="0"/>
        <w:tabs>
          <w:tab w:val="clear" w:pos="0"/>
        </w:tabs>
        <w:spacing w:line="276" w:lineRule="auto"/>
        <w:rPr>
          <w:rFonts w:ascii="Tahoma" w:hAnsi="Tahoma" w:cs="Tahoma"/>
          <w:bCs/>
          <w:szCs w:val="24"/>
          <w:lang w:eastAsia="es-MX"/>
        </w:rPr>
      </w:pPr>
      <w:r w:rsidRPr="005E0DBC">
        <w:rPr>
          <w:rFonts w:ascii="Tahoma" w:hAnsi="Tahoma" w:cs="Tahoma"/>
          <w:bCs/>
          <w:szCs w:val="24"/>
          <w:lang w:eastAsia="es-MX"/>
        </w:rPr>
        <w:t>SALA LABORAL</w:t>
      </w:r>
    </w:p>
    <w:p w:rsidR="005E0DBC" w:rsidRPr="00FF79F1" w:rsidRDefault="005E0DBC" w:rsidP="00FF79F1">
      <w:pPr>
        <w:spacing w:line="240" w:lineRule="auto"/>
        <w:jc w:val="center"/>
        <w:rPr>
          <w:rFonts w:ascii="Tahoma" w:hAnsi="Tahoma" w:cs="Tahoma"/>
          <w:bCs/>
          <w:sz w:val="20"/>
          <w:szCs w:val="20"/>
        </w:rPr>
      </w:pPr>
    </w:p>
    <w:p w:rsidR="005E0DBC" w:rsidRPr="005E0DBC" w:rsidRDefault="005E0DBC" w:rsidP="005E0DBC">
      <w:pPr>
        <w:spacing w:line="276" w:lineRule="auto"/>
        <w:jc w:val="center"/>
        <w:rPr>
          <w:rFonts w:ascii="Tahoma" w:hAnsi="Tahoma" w:cs="Tahoma"/>
          <w:b/>
          <w:bCs/>
          <w:sz w:val="24"/>
          <w:szCs w:val="24"/>
        </w:rPr>
      </w:pPr>
      <w:r w:rsidRPr="005E0DBC">
        <w:rPr>
          <w:rFonts w:ascii="Tahoma" w:hAnsi="Tahoma" w:cs="Tahoma"/>
          <w:bCs/>
          <w:sz w:val="24"/>
          <w:szCs w:val="24"/>
        </w:rPr>
        <w:t>Magistrada ponente:</w:t>
      </w:r>
      <w:r w:rsidRPr="005E0DBC">
        <w:rPr>
          <w:rFonts w:ascii="Tahoma" w:hAnsi="Tahoma" w:cs="Tahoma"/>
          <w:b/>
          <w:bCs/>
          <w:sz w:val="24"/>
          <w:szCs w:val="24"/>
        </w:rPr>
        <w:t xml:space="preserve"> Ana Lucía Caicedo Calderón</w:t>
      </w:r>
    </w:p>
    <w:p w:rsidR="005E0DBC" w:rsidRPr="00FF79F1" w:rsidRDefault="005E0DBC" w:rsidP="00FF79F1">
      <w:pPr>
        <w:spacing w:line="240" w:lineRule="auto"/>
        <w:jc w:val="center"/>
        <w:rPr>
          <w:rFonts w:ascii="Tahoma" w:hAnsi="Tahoma" w:cs="Tahoma"/>
          <w:b/>
          <w:sz w:val="20"/>
          <w:szCs w:val="20"/>
        </w:rPr>
      </w:pPr>
    </w:p>
    <w:p w:rsidR="005E0DBC" w:rsidRPr="005E0DBC" w:rsidRDefault="005E0DBC" w:rsidP="005E0DBC">
      <w:pPr>
        <w:spacing w:line="276" w:lineRule="auto"/>
        <w:jc w:val="center"/>
        <w:rPr>
          <w:rFonts w:ascii="Tahoma" w:hAnsi="Tahoma" w:cs="Tahoma"/>
          <w:b/>
          <w:sz w:val="24"/>
          <w:szCs w:val="24"/>
        </w:rPr>
      </w:pPr>
      <w:r w:rsidRPr="005E0DBC">
        <w:rPr>
          <w:rFonts w:ascii="Tahoma" w:hAnsi="Tahoma" w:cs="Tahoma"/>
          <w:b/>
          <w:sz w:val="24"/>
          <w:szCs w:val="24"/>
        </w:rPr>
        <w:t>(</w:t>
      </w:r>
      <w:r w:rsidR="00E71630">
        <w:rPr>
          <w:rFonts w:ascii="Tahoma" w:hAnsi="Tahoma" w:cs="Tahoma"/>
          <w:b/>
          <w:sz w:val="24"/>
          <w:szCs w:val="24"/>
        </w:rPr>
        <w:t>noviembre 20 de 2017</w:t>
      </w:r>
      <w:r w:rsidRPr="005E0DBC">
        <w:rPr>
          <w:rFonts w:ascii="Tahoma" w:hAnsi="Tahoma" w:cs="Tahoma"/>
          <w:b/>
          <w:sz w:val="24"/>
          <w:szCs w:val="24"/>
        </w:rPr>
        <w:t>)</w:t>
      </w:r>
    </w:p>
    <w:p w:rsidR="005E0DBC" w:rsidRPr="00FF79F1" w:rsidRDefault="005E0DBC" w:rsidP="00FF79F1">
      <w:pPr>
        <w:spacing w:line="240" w:lineRule="auto"/>
        <w:rPr>
          <w:rFonts w:ascii="Tahoma" w:hAnsi="Tahoma" w:cs="Tahoma"/>
          <w:sz w:val="20"/>
          <w:szCs w:val="20"/>
        </w:rPr>
      </w:pPr>
    </w:p>
    <w:p w:rsidR="005E0DBC" w:rsidRPr="005E0DBC" w:rsidRDefault="005E0DBC" w:rsidP="005E0DBC">
      <w:pPr>
        <w:pStyle w:val="Ttulo5"/>
        <w:spacing w:line="276" w:lineRule="auto"/>
        <w:ind w:firstLine="0"/>
        <w:jc w:val="center"/>
        <w:rPr>
          <w:rFonts w:ascii="Tahoma" w:hAnsi="Tahoma" w:cs="Tahoma"/>
        </w:rPr>
      </w:pPr>
      <w:r w:rsidRPr="005E0DBC">
        <w:rPr>
          <w:rFonts w:ascii="Tahoma" w:hAnsi="Tahoma" w:cs="Tahoma"/>
        </w:rPr>
        <w:t xml:space="preserve">Sistema oral </w:t>
      </w:r>
      <w:r w:rsidR="0094564D">
        <w:rPr>
          <w:rFonts w:ascii="Tahoma" w:hAnsi="Tahoma" w:cs="Tahoma"/>
        </w:rPr>
        <w:t>–</w:t>
      </w:r>
      <w:r w:rsidRPr="005E0DBC">
        <w:rPr>
          <w:rFonts w:ascii="Tahoma" w:hAnsi="Tahoma" w:cs="Tahoma"/>
        </w:rPr>
        <w:t xml:space="preserve"> </w:t>
      </w:r>
      <w:r w:rsidR="0094564D" w:rsidRPr="005E0DBC">
        <w:rPr>
          <w:rFonts w:ascii="Tahoma" w:hAnsi="Tahoma" w:cs="Tahoma"/>
        </w:rPr>
        <w:t>Audiencia</w:t>
      </w:r>
      <w:r w:rsidR="0094564D">
        <w:rPr>
          <w:rFonts w:ascii="Tahoma" w:hAnsi="Tahoma" w:cs="Tahoma"/>
        </w:rPr>
        <w:t xml:space="preserve"> </w:t>
      </w:r>
      <w:r w:rsidRPr="005E0DBC">
        <w:rPr>
          <w:rFonts w:ascii="Tahoma" w:hAnsi="Tahoma" w:cs="Tahoma"/>
        </w:rPr>
        <w:t>de juzgamiento</w:t>
      </w:r>
    </w:p>
    <w:p w:rsidR="005E0DBC" w:rsidRPr="00FF79F1" w:rsidRDefault="005E0DBC" w:rsidP="00FF79F1">
      <w:pPr>
        <w:spacing w:line="240" w:lineRule="auto"/>
        <w:rPr>
          <w:rFonts w:ascii="Tahoma" w:hAnsi="Tahoma" w:cs="Tahoma"/>
          <w:sz w:val="20"/>
          <w:szCs w:val="20"/>
        </w:rPr>
      </w:pPr>
      <w:r w:rsidRPr="005E0DBC">
        <w:rPr>
          <w:rFonts w:ascii="Tahoma" w:hAnsi="Tahoma" w:cs="Tahoma"/>
          <w:b/>
          <w:sz w:val="24"/>
          <w:szCs w:val="24"/>
        </w:rPr>
        <w:tab/>
      </w:r>
    </w:p>
    <w:p w:rsidR="005E0DBC" w:rsidRPr="005E0DBC" w:rsidRDefault="005E0DBC" w:rsidP="005E0DBC">
      <w:pPr>
        <w:spacing w:line="276" w:lineRule="auto"/>
        <w:ind w:firstLine="708"/>
        <w:rPr>
          <w:rFonts w:ascii="Tahoma" w:hAnsi="Tahoma" w:cs="Tahoma"/>
          <w:b/>
          <w:sz w:val="24"/>
          <w:szCs w:val="24"/>
          <w:lang w:val="es-ES_tradnl"/>
        </w:rPr>
      </w:pPr>
      <w:r w:rsidRPr="005E0DBC">
        <w:rPr>
          <w:rFonts w:ascii="Tahoma" w:hAnsi="Tahoma" w:cs="Tahoma"/>
          <w:sz w:val="24"/>
          <w:szCs w:val="24"/>
          <w:lang w:val="es-ES_tradnl"/>
        </w:rPr>
        <w:t>Siendo las</w:t>
      </w:r>
      <w:r w:rsidR="0094564D">
        <w:rPr>
          <w:rFonts w:ascii="Tahoma" w:hAnsi="Tahoma" w:cs="Tahoma"/>
          <w:sz w:val="24"/>
          <w:szCs w:val="24"/>
          <w:lang w:val="es-ES_tradnl"/>
        </w:rPr>
        <w:t xml:space="preserve"> ____</w:t>
      </w:r>
      <w:r w:rsidRPr="005E0DBC">
        <w:rPr>
          <w:rFonts w:ascii="Tahoma" w:hAnsi="Tahoma" w:cs="Tahoma"/>
          <w:sz w:val="24"/>
          <w:szCs w:val="24"/>
          <w:lang w:val="es-ES_tradnl"/>
        </w:rPr>
        <w:t xml:space="preserve">, </w:t>
      </w:r>
      <w:r>
        <w:rPr>
          <w:rFonts w:ascii="Tahoma" w:hAnsi="Tahoma" w:cs="Tahoma"/>
          <w:sz w:val="24"/>
          <w:szCs w:val="24"/>
          <w:lang w:val="es-ES_tradnl"/>
        </w:rPr>
        <w:t>del 20 de noviembre</w:t>
      </w:r>
      <w:r w:rsidRPr="005E0DBC">
        <w:rPr>
          <w:rFonts w:ascii="Tahoma" w:hAnsi="Tahoma" w:cs="Tahoma"/>
          <w:sz w:val="24"/>
          <w:szCs w:val="24"/>
          <w:lang w:val="es-ES_tradnl"/>
        </w:rPr>
        <w:t xml:space="preserve"> de 201</w:t>
      </w:r>
      <w:r>
        <w:rPr>
          <w:rFonts w:ascii="Tahoma" w:hAnsi="Tahoma" w:cs="Tahoma"/>
          <w:sz w:val="24"/>
          <w:szCs w:val="24"/>
          <w:lang w:val="es-ES_tradnl"/>
        </w:rPr>
        <w:t>7</w:t>
      </w:r>
      <w:r w:rsidRPr="005E0DBC">
        <w:rPr>
          <w:rFonts w:ascii="Tahoma" w:hAnsi="Tahoma" w:cs="Tahoma"/>
          <w:sz w:val="24"/>
          <w:szCs w:val="24"/>
          <w:lang w:val="es-ES_tradnl"/>
        </w:rPr>
        <w:t xml:space="preserve">, la Sala de Decisión Laboral del Tribunal Superior de Pereira se constituye en Audiencia Pública de Juzgamiento en el proceso ordinario laboral instaurado por </w:t>
      </w:r>
      <w:r>
        <w:rPr>
          <w:rFonts w:ascii="Tahoma" w:hAnsi="Tahoma" w:cs="Tahoma"/>
          <w:b/>
          <w:sz w:val="24"/>
          <w:szCs w:val="24"/>
          <w:lang w:val="es-ES_tradnl"/>
        </w:rPr>
        <w:t>JOSÉ ALIRIO CARDONA PÉREZ</w:t>
      </w:r>
      <w:r w:rsidRPr="005E0DBC">
        <w:rPr>
          <w:rFonts w:ascii="Tahoma" w:hAnsi="Tahoma" w:cs="Tahoma"/>
          <w:b/>
          <w:sz w:val="24"/>
          <w:szCs w:val="24"/>
          <w:lang w:val="es-ES_tradnl"/>
        </w:rPr>
        <w:t xml:space="preserve"> </w:t>
      </w:r>
      <w:r w:rsidRPr="005E0DBC">
        <w:rPr>
          <w:rFonts w:ascii="Tahoma" w:hAnsi="Tahoma" w:cs="Tahoma"/>
          <w:sz w:val="24"/>
          <w:szCs w:val="24"/>
          <w:lang w:val="es-ES_tradnl"/>
        </w:rPr>
        <w:t xml:space="preserve">en contra de la </w:t>
      </w:r>
      <w:r w:rsidRPr="005E0DBC">
        <w:rPr>
          <w:rFonts w:ascii="Tahoma" w:hAnsi="Tahoma" w:cs="Tahoma"/>
          <w:b/>
          <w:caps/>
          <w:sz w:val="24"/>
          <w:szCs w:val="24"/>
          <w:lang w:val="es-ES_tradnl"/>
        </w:rPr>
        <w:t>Administradora Colombiana de Pensiones – Colpensiones.</w:t>
      </w:r>
      <w:r w:rsidRPr="005E0DBC">
        <w:rPr>
          <w:rFonts w:ascii="Tahoma" w:hAnsi="Tahoma" w:cs="Tahoma"/>
          <w:b/>
          <w:sz w:val="24"/>
          <w:szCs w:val="24"/>
          <w:lang w:val="es-ES_tradnl"/>
        </w:rPr>
        <w:t xml:space="preserve"> </w:t>
      </w:r>
      <w:r w:rsidRPr="005E0DBC">
        <w:rPr>
          <w:rFonts w:ascii="Tahoma" w:hAnsi="Tahoma" w:cs="Tahoma"/>
          <w:sz w:val="24"/>
          <w:szCs w:val="24"/>
          <w:lang w:val="es-ES_tradnl"/>
        </w:rPr>
        <w:t>Para el efecto, se verifica la asistencia de las partes a la presente diligencia</w:t>
      </w:r>
      <w:r w:rsidR="001A1584">
        <w:rPr>
          <w:rFonts w:ascii="Tahoma" w:hAnsi="Tahoma" w:cs="Tahoma"/>
          <w:sz w:val="24"/>
          <w:szCs w:val="24"/>
          <w:lang w:val="es-ES_tradnl"/>
        </w:rPr>
        <w:t>…</w:t>
      </w:r>
    </w:p>
    <w:p w:rsidR="005E0DBC" w:rsidRPr="00FF79F1" w:rsidRDefault="005E0DBC" w:rsidP="00FF79F1">
      <w:pPr>
        <w:spacing w:line="240" w:lineRule="auto"/>
        <w:ind w:firstLine="708"/>
        <w:rPr>
          <w:rFonts w:ascii="Tahoma" w:hAnsi="Tahoma" w:cs="Tahoma"/>
          <w:sz w:val="20"/>
          <w:szCs w:val="20"/>
          <w:lang w:val="es-ES_tradnl"/>
        </w:rPr>
      </w:pPr>
    </w:p>
    <w:p w:rsidR="005E0DBC" w:rsidRPr="005E0DBC" w:rsidRDefault="005E0DBC" w:rsidP="005E0DBC">
      <w:pPr>
        <w:widowControl w:val="0"/>
        <w:autoSpaceDE w:val="0"/>
        <w:autoSpaceDN w:val="0"/>
        <w:adjustRightInd w:val="0"/>
        <w:spacing w:line="276" w:lineRule="auto"/>
        <w:jc w:val="center"/>
        <w:rPr>
          <w:rFonts w:ascii="Tahoma" w:hAnsi="Tahoma" w:cs="Tahoma"/>
          <w:b/>
          <w:sz w:val="24"/>
          <w:szCs w:val="24"/>
        </w:rPr>
      </w:pPr>
      <w:r w:rsidRPr="005E0DBC">
        <w:rPr>
          <w:rFonts w:ascii="Tahoma" w:hAnsi="Tahoma" w:cs="Tahoma"/>
          <w:b/>
          <w:sz w:val="24"/>
          <w:szCs w:val="24"/>
        </w:rPr>
        <w:t>Alegatos de conclusión</w:t>
      </w:r>
    </w:p>
    <w:p w:rsidR="005E0DBC" w:rsidRPr="00FF79F1" w:rsidRDefault="005E0DBC" w:rsidP="00FF79F1">
      <w:pPr>
        <w:widowControl w:val="0"/>
        <w:autoSpaceDE w:val="0"/>
        <w:autoSpaceDN w:val="0"/>
        <w:adjustRightInd w:val="0"/>
        <w:spacing w:line="240" w:lineRule="auto"/>
        <w:rPr>
          <w:rFonts w:ascii="Tahoma" w:hAnsi="Tahoma" w:cs="Tahoma"/>
          <w:sz w:val="20"/>
          <w:szCs w:val="20"/>
        </w:rPr>
      </w:pPr>
    </w:p>
    <w:p w:rsidR="005E0DBC" w:rsidRPr="005E0DBC" w:rsidRDefault="005E0DBC" w:rsidP="005E0DBC">
      <w:pPr>
        <w:spacing w:line="276" w:lineRule="auto"/>
        <w:ind w:firstLine="708"/>
        <w:rPr>
          <w:rFonts w:ascii="Tahoma" w:hAnsi="Tahoma" w:cs="Tahoma"/>
          <w:sz w:val="24"/>
          <w:szCs w:val="24"/>
          <w:lang w:val="es-ES_tradnl"/>
        </w:rPr>
      </w:pPr>
      <w:r w:rsidRPr="005E0DBC">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5E0DBC" w:rsidRPr="005E0DBC" w:rsidRDefault="005E0DBC" w:rsidP="005E0DBC">
      <w:pPr>
        <w:widowControl w:val="0"/>
        <w:autoSpaceDE w:val="0"/>
        <w:autoSpaceDN w:val="0"/>
        <w:adjustRightInd w:val="0"/>
        <w:spacing w:line="276" w:lineRule="auto"/>
        <w:jc w:val="center"/>
        <w:rPr>
          <w:rFonts w:ascii="Tahoma" w:hAnsi="Tahoma" w:cs="Tahoma"/>
          <w:b/>
          <w:sz w:val="24"/>
          <w:szCs w:val="24"/>
        </w:rPr>
      </w:pPr>
      <w:r w:rsidRPr="005E0DBC">
        <w:rPr>
          <w:rFonts w:ascii="Tahoma" w:hAnsi="Tahoma" w:cs="Tahoma"/>
          <w:b/>
          <w:sz w:val="24"/>
          <w:szCs w:val="24"/>
        </w:rPr>
        <w:t>S E N T E N C I A</w:t>
      </w:r>
    </w:p>
    <w:p w:rsidR="005E0DBC" w:rsidRPr="00FF79F1" w:rsidRDefault="005E0DBC" w:rsidP="00FF79F1">
      <w:pPr>
        <w:widowControl w:val="0"/>
        <w:autoSpaceDE w:val="0"/>
        <w:autoSpaceDN w:val="0"/>
        <w:adjustRightInd w:val="0"/>
        <w:spacing w:line="240" w:lineRule="auto"/>
        <w:jc w:val="center"/>
        <w:rPr>
          <w:rFonts w:ascii="Tahoma" w:hAnsi="Tahoma" w:cs="Tahoma"/>
          <w:b/>
          <w:sz w:val="20"/>
          <w:szCs w:val="20"/>
        </w:rPr>
      </w:pPr>
    </w:p>
    <w:p w:rsidR="005E0DBC" w:rsidRPr="00E93CD3" w:rsidRDefault="005E0DBC" w:rsidP="005E0DBC">
      <w:pPr>
        <w:widowControl w:val="0"/>
        <w:autoSpaceDE w:val="0"/>
        <w:autoSpaceDN w:val="0"/>
        <w:adjustRightInd w:val="0"/>
        <w:spacing w:line="276" w:lineRule="auto"/>
        <w:ind w:firstLine="708"/>
        <w:rPr>
          <w:rFonts w:ascii="Tahoma" w:eastAsia="Calibri" w:hAnsi="Tahoma" w:cs="Tahoma"/>
          <w:sz w:val="24"/>
          <w:szCs w:val="24"/>
          <w:lang w:val="es-CO"/>
        </w:rPr>
      </w:pPr>
      <w:r w:rsidRPr="00E93CD3">
        <w:rPr>
          <w:rFonts w:ascii="Tahoma" w:eastAsia="Calibri" w:hAnsi="Tahoma" w:cs="Tahoma"/>
          <w:color w:val="000000"/>
          <w:sz w:val="24"/>
          <w:szCs w:val="24"/>
        </w:rPr>
        <w:t>Como quiera que los alegatos coinciden a cabalidad con los puntos fácticos y jurídicos objeto de discusión en esta instancia, procede la Sala a desatar el recur</w:t>
      </w:r>
      <w:r>
        <w:rPr>
          <w:rFonts w:ascii="Tahoma" w:eastAsia="Calibri" w:hAnsi="Tahoma" w:cs="Tahoma"/>
          <w:color w:val="000000"/>
          <w:sz w:val="24"/>
          <w:szCs w:val="24"/>
        </w:rPr>
        <w:t>so de apelación promovido por el vocero</w:t>
      </w:r>
      <w:r w:rsidRPr="00E93CD3">
        <w:rPr>
          <w:rFonts w:ascii="Tahoma" w:eastAsia="Calibri" w:hAnsi="Tahoma" w:cs="Tahoma"/>
          <w:color w:val="000000"/>
          <w:sz w:val="24"/>
          <w:szCs w:val="24"/>
        </w:rPr>
        <w:t xml:space="preserve"> judicial de </w:t>
      </w:r>
      <w:r>
        <w:rPr>
          <w:rFonts w:ascii="Tahoma" w:eastAsia="Calibri" w:hAnsi="Tahoma" w:cs="Tahoma"/>
          <w:b/>
          <w:sz w:val="24"/>
          <w:szCs w:val="24"/>
        </w:rPr>
        <w:t>JOSÉ ALIRIO CARDONA PÉREZ</w:t>
      </w:r>
      <w:r w:rsidRPr="00E93CD3">
        <w:rPr>
          <w:rFonts w:ascii="Tahoma" w:eastAsia="Calibri" w:hAnsi="Tahoma" w:cs="Tahoma"/>
          <w:sz w:val="24"/>
          <w:szCs w:val="24"/>
          <w:lang w:val="es-CO"/>
        </w:rPr>
        <w:t xml:space="preserve"> en </w:t>
      </w:r>
      <w:r w:rsidRPr="00E93CD3">
        <w:rPr>
          <w:rFonts w:ascii="Tahoma" w:eastAsia="Calibri" w:hAnsi="Tahoma" w:cs="Tahoma"/>
          <w:sz w:val="24"/>
          <w:szCs w:val="24"/>
          <w:lang w:val="es-CO"/>
        </w:rPr>
        <w:lastRenderedPageBreak/>
        <w:t>contra de la sentenci</w:t>
      </w:r>
      <w:r>
        <w:rPr>
          <w:rFonts w:ascii="Tahoma" w:eastAsia="Calibri" w:hAnsi="Tahoma" w:cs="Tahoma"/>
          <w:sz w:val="24"/>
          <w:szCs w:val="24"/>
          <w:lang w:val="es-CO"/>
        </w:rPr>
        <w:t>a emitida por el Juzgado Cuarto Laboral</w:t>
      </w:r>
      <w:r w:rsidR="00CA5588">
        <w:rPr>
          <w:rFonts w:ascii="Tahoma" w:eastAsia="Calibri" w:hAnsi="Tahoma" w:cs="Tahoma"/>
          <w:sz w:val="24"/>
          <w:szCs w:val="24"/>
          <w:lang w:val="es-CO"/>
        </w:rPr>
        <w:t xml:space="preserve"> del Circuito</w:t>
      </w:r>
      <w:r>
        <w:rPr>
          <w:rFonts w:ascii="Tahoma" w:eastAsia="Calibri" w:hAnsi="Tahoma" w:cs="Tahoma"/>
          <w:sz w:val="24"/>
          <w:szCs w:val="24"/>
          <w:lang w:val="es-CO"/>
        </w:rPr>
        <w:t xml:space="preserve"> de Pereira el pasado 30 de noviembre de 2016</w:t>
      </w:r>
      <w:r w:rsidRPr="00E93CD3">
        <w:rPr>
          <w:rFonts w:ascii="Tahoma" w:eastAsia="Calibri" w:hAnsi="Tahoma" w:cs="Tahoma"/>
          <w:sz w:val="24"/>
          <w:szCs w:val="24"/>
          <w:lang w:val="es-CO"/>
        </w:rPr>
        <w:t>.</w:t>
      </w:r>
    </w:p>
    <w:p w:rsidR="005E0DBC" w:rsidRPr="00FF79F1" w:rsidRDefault="005E0DBC" w:rsidP="00FF79F1">
      <w:pPr>
        <w:widowControl w:val="0"/>
        <w:autoSpaceDE w:val="0"/>
        <w:autoSpaceDN w:val="0"/>
        <w:adjustRightInd w:val="0"/>
        <w:spacing w:line="240" w:lineRule="auto"/>
        <w:ind w:firstLine="708"/>
        <w:rPr>
          <w:rFonts w:ascii="Tahoma" w:hAnsi="Tahoma" w:cs="Tahoma"/>
          <w:sz w:val="20"/>
          <w:szCs w:val="20"/>
        </w:rPr>
      </w:pPr>
    </w:p>
    <w:p w:rsidR="005E0DBC" w:rsidRPr="005E0DBC" w:rsidRDefault="005E0DBC" w:rsidP="005E0DBC">
      <w:pPr>
        <w:widowControl w:val="0"/>
        <w:numPr>
          <w:ilvl w:val="5"/>
          <w:numId w:val="1"/>
        </w:numPr>
        <w:tabs>
          <w:tab w:val="clear" w:pos="360"/>
          <w:tab w:val="num" w:pos="0"/>
        </w:tabs>
        <w:autoSpaceDE w:val="0"/>
        <w:autoSpaceDN w:val="0"/>
        <w:adjustRightInd w:val="0"/>
        <w:spacing w:line="276" w:lineRule="auto"/>
        <w:ind w:firstLine="0"/>
        <w:jc w:val="center"/>
        <w:rPr>
          <w:rFonts w:ascii="Tahoma" w:hAnsi="Tahoma" w:cs="Tahoma"/>
          <w:b/>
          <w:bCs/>
          <w:sz w:val="24"/>
          <w:szCs w:val="24"/>
        </w:rPr>
      </w:pPr>
      <w:r w:rsidRPr="005E0DBC">
        <w:rPr>
          <w:rFonts w:ascii="Tahoma" w:hAnsi="Tahoma" w:cs="Tahoma"/>
          <w:b/>
          <w:bCs/>
          <w:sz w:val="24"/>
          <w:szCs w:val="24"/>
        </w:rPr>
        <w:t>Problema jurídico por resolver</w:t>
      </w:r>
    </w:p>
    <w:p w:rsidR="005E0DBC" w:rsidRPr="00FF79F1" w:rsidRDefault="005E0DBC" w:rsidP="0055636B">
      <w:pPr>
        <w:widowControl w:val="0"/>
        <w:autoSpaceDE w:val="0"/>
        <w:autoSpaceDN w:val="0"/>
        <w:adjustRightInd w:val="0"/>
        <w:spacing w:line="240" w:lineRule="auto"/>
        <w:ind w:left="360"/>
        <w:rPr>
          <w:rFonts w:ascii="Tahoma" w:hAnsi="Tahoma" w:cs="Tahoma"/>
          <w:b/>
          <w:bCs/>
          <w:sz w:val="20"/>
          <w:szCs w:val="20"/>
        </w:rPr>
      </w:pPr>
    </w:p>
    <w:p w:rsidR="005E0DBC" w:rsidRPr="005E0DBC" w:rsidRDefault="005E0DBC" w:rsidP="005E0DBC">
      <w:pPr>
        <w:spacing w:line="276" w:lineRule="auto"/>
        <w:ind w:firstLine="708"/>
        <w:rPr>
          <w:rFonts w:ascii="Tahoma" w:hAnsi="Tahoma" w:cs="Tahoma"/>
          <w:sz w:val="24"/>
          <w:szCs w:val="24"/>
        </w:rPr>
      </w:pPr>
      <w:r w:rsidRPr="005E0DBC">
        <w:rPr>
          <w:rFonts w:ascii="Tahoma" w:hAnsi="Tahoma" w:cs="Tahoma"/>
          <w:sz w:val="24"/>
          <w:szCs w:val="24"/>
        </w:rPr>
        <w:t>Corresponde a la Sala establecer</w:t>
      </w:r>
      <w:r w:rsidR="0055636B">
        <w:rPr>
          <w:rFonts w:ascii="Tahoma" w:hAnsi="Tahoma" w:cs="Tahoma"/>
          <w:sz w:val="24"/>
          <w:szCs w:val="24"/>
        </w:rPr>
        <w:t>, dado el esquema del recurso de apelación,</w:t>
      </w:r>
      <w:r w:rsidRPr="005E0DBC">
        <w:rPr>
          <w:rFonts w:ascii="Tahoma" w:hAnsi="Tahoma" w:cs="Tahoma"/>
          <w:sz w:val="24"/>
          <w:szCs w:val="24"/>
        </w:rPr>
        <w:t xml:space="preserve"> </w:t>
      </w:r>
      <w:r w:rsidR="0055636B">
        <w:rPr>
          <w:rFonts w:ascii="Tahoma" w:hAnsi="Tahoma" w:cs="Tahoma"/>
          <w:sz w:val="24"/>
          <w:szCs w:val="24"/>
        </w:rPr>
        <w:t xml:space="preserve">cuál es la norma aplicable a efectos de resolver la solicitud pensional de aquellos afiliados que, en vigencia de la Ley 100 de 1993, es decir, antes de la expedición de Ley 797 de 2003, que la modificó, cumplieron alguno de los dos requisitos para acceder a tal prestación, esto es, la edad o la densidad mínima de cotizaciones. </w:t>
      </w:r>
    </w:p>
    <w:p w:rsidR="005E0DBC" w:rsidRDefault="005E0DBC" w:rsidP="005E0DBC">
      <w:pPr>
        <w:spacing w:line="276" w:lineRule="auto"/>
        <w:ind w:firstLine="708"/>
        <w:rPr>
          <w:rFonts w:ascii="Tahoma" w:hAnsi="Tahoma" w:cs="Tahoma"/>
          <w:sz w:val="20"/>
          <w:szCs w:val="20"/>
        </w:rPr>
      </w:pPr>
    </w:p>
    <w:p w:rsidR="00D44C05" w:rsidRDefault="00D44C05" w:rsidP="005E0DBC">
      <w:pPr>
        <w:spacing w:line="276" w:lineRule="auto"/>
        <w:ind w:firstLine="708"/>
        <w:rPr>
          <w:rFonts w:ascii="Tahoma" w:hAnsi="Tahoma" w:cs="Tahoma"/>
          <w:sz w:val="20"/>
          <w:szCs w:val="20"/>
        </w:rPr>
      </w:pPr>
    </w:p>
    <w:p w:rsidR="00801454" w:rsidRDefault="00801454" w:rsidP="00801454">
      <w:pPr>
        <w:spacing w:line="276" w:lineRule="auto"/>
        <w:ind w:firstLine="0"/>
        <w:jc w:val="center"/>
        <w:rPr>
          <w:rFonts w:ascii="Tahoma" w:hAnsi="Tahoma" w:cs="Tahoma"/>
          <w:b/>
          <w:caps/>
          <w:sz w:val="24"/>
          <w:szCs w:val="24"/>
          <w:lang w:val="es-CO"/>
        </w:rPr>
      </w:pPr>
      <w:r>
        <w:rPr>
          <w:rFonts w:ascii="Tahoma" w:hAnsi="Tahoma" w:cs="Tahoma"/>
          <w:b/>
          <w:caps/>
          <w:sz w:val="24"/>
          <w:szCs w:val="24"/>
          <w:lang w:val="es-CO"/>
        </w:rPr>
        <w:t>i – antecedentes</w:t>
      </w:r>
    </w:p>
    <w:p w:rsidR="00801454" w:rsidRPr="00E84212" w:rsidRDefault="00801454" w:rsidP="0055636B">
      <w:pPr>
        <w:spacing w:line="240" w:lineRule="auto"/>
        <w:rPr>
          <w:rFonts w:ascii="Tahoma" w:hAnsi="Tahoma" w:cs="Tahoma"/>
          <w:b/>
          <w:caps/>
          <w:sz w:val="20"/>
          <w:szCs w:val="20"/>
          <w:lang w:val="es-CO"/>
        </w:rPr>
      </w:pPr>
    </w:p>
    <w:p w:rsidR="009D4E0F" w:rsidRDefault="009D4E0F" w:rsidP="009D4E0F">
      <w:pPr>
        <w:spacing w:line="276" w:lineRule="auto"/>
        <w:rPr>
          <w:rFonts w:ascii="Tahoma" w:hAnsi="Tahoma" w:cs="Tahoma"/>
          <w:sz w:val="24"/>
          <w:szCs w:val="24"/>
          <w:lang w:val="es-CO"/>
        </w:rPr>
      </w:pPr>
      <w:r w:rsidRPr="009D4E0F">
        <w:rPr>
          <w:rFonts w:ascii="Tahoma" w:hAnsi="Tahoma" w:cs="Tahoma"/>
          <w:b/>
          <w:caps/>
          <w:sz w:val="24"/>
          <w:szCs w:val="24"/>
          <w:lang w:val="es-CO"/>
        </w:rPr>
        <w:t>José Alirio Cardona Pérez</w:t>
      </w:r>
      <w:r w:rsidRPr="009D4E0F">
        <w:rPr>
          <w:rFonts w:ascii="Tahoma" w:hAnsi="Tahoma" w:cs="Tahoma"/>
          <w:sz w:val="24"/>
          <w:szCs w:val="24"/>
          <w:lang w:val="es-CO"/>
        </w:rPr>
        <w:t xml:space="preserve"> pretende el reconocimiento y pago de la pensión de vejez a partir de la fecha en que completó 1000 semanas cotizadas, lo mismo que el pago de intereses moratorios sobre las mesadas adeudadas</w:t>
      </w:r>
      <w:r>
        <w:rPr>
          <w:rFonts w:ascii="Tahoma" w:hAnsi="Tahoma" w:cs="Tahoma"/>
          <w:sz w:val="24"/>
          <w:szCs w:val="24"/>
          <w:lang w:val="es-CO"/>
        </w:rPr>
        <w:t>, conforme a lo previsto en el art</w:t>
      </w:r>
      <w:r w:rsidR="00A97BA5">
        <w:rPr>
          <w:rFonts w:ascii="Tahoma" w:hAnsi="Tahoma" w:cs="Tahoma"/>
          <w:sz w:val="24"/>
          <w:szCs w:val="24"/>
          <w:lang w:val="es-CO"/>
        </w:rPr>
        <w:t xml:space="preserve">ículo 141 de la Ley 100 de 1993 </w:t>
      </w:r>
      <w:r w:rsidRPr="009D4E0F">
        <w:rPr>
          <w:rFonts w:ascii="Tahoma" w:hAnsi="Tahoma" w:cs="Tahoma"/>
          <w:sz w:val="24"/>
          <w:szCs w:val="24"/>
          <w:lang w:val="es-CO"/>
        </w:rPr>
        <w:t>y</w:t>
      </w:r>
      <w:r w:rsidR="009B3929">
        <w:rPr>
          <w:rFonts w:ascii="Tahoma" w:hAnsi="Tahoma" w:cs="Tahoma"/>
          <w:sz w:val="24"/>
          <w:szCs w:val="24"/>
          <w:lang w:val="es-CO"/>
        </w:rPr>
        <w:t xml:space="preserve"> de</w:t>
      </w:r>
      <w:r w:rsidRPr="009D4E0F">
        <w:rPr>
          <w:rFonts w:ascii="Tahoma" w:hAnsi="Tahoma" w:cs="Tahoma"/>
          <w:sz w:val="24"/>
          <w:szCs w:val="24"/>
          <w:lang w:val="es-CO"/>
        </w:rPr>
        <w:t xml:space="preserve"> las costas </w:t>
      </w:r>
      <w:r w:rsidR="00A97BA5">
        <w:rPr>
          <w:rFonts w:ascii="Tahoma" w:hAnsi="Tahoma" w:cs="Tahoma"/>
          <w:sz w:val="24"/>
          <w:szCs w:val="24"/>
          <w:lang w:val="es-CO"/>
        </w:rPr>
        <w:t>del proceso</w:t>
      </w:r>
      <w:r>
        <w:rPr>
          <w:rFonts w:ascii="Tahoma" w:hAnsi="Tahoma" w:cs="Tahoma"/>
          <w:sz w:val="24"/>
          <w:szCs w:val="24"/>
          <w:lang w:val="es-CO"/>
        </w:rPr>
        <w:t>.</w:t>
      </w:r>
    </w:p>
    <w:p w:rsidR="009D4E0F" w:rsidRPr="00E84212" w:rsidRDefault="009D4E0F" w:rsidP="00E84212">
      <w:pPr>
        <w:spacing w:line="240" w:lineRule="auto"/>
        <w:rPr>
          <w:rFonts w:ascii="Tahoma" w:hAnsi="Tahoma" w:cs="Tahoma"/>
          <w:sz w:val="20"/>
          <w:szCs w:val="20"/>
          <w:lang w:val="es-CO"/>
        </w:rPr>
      </w:pPr>
    </w:p>
    <w:p w:rsidR="00666BD4" w:rsidRDefault="009D4E0F" w:rsidP="009D4E0F">
      <w:pPr>
        <w:spacing w:line="276" w:lineRule="auto"/>
        <w:rPr>
          <w:rFonts w:ascii="Tahoma" w:hAnsi="Tahoma" w:cs="Tahoma"/>
          <w:sz w:val="24"/>
          <w:szCs w:val="24"/>
          <w:lang w:val="es-CO"/>
        </w:rPr>
      </w:pPr>
      <w:r>
        <w:rPr>
          <w:rFonts w:ascii="Tahoma" w:hAnsi="Tahoma" w:cs="Tahoma"/>
          <w:sz w:val="24"/>
          <w:szCs w:val="24"/>
          <w:lang w:val="es-CO"/>
        </w:rPr>
        <w:t>Aduce para el efecto, que naci</w:t>
      </w:r>
      <w:r w:rsidR="009B3929">
        <w:rPr>
          <w:rFonts w:ascii="Tahoma" w:hAnsi="Tahoma" w:cs="Tahoma"/>
          <w:sz w:val="24"/>
          <w:szCs w:val="24"/>
          <w:lang w:val="es-CO"/>
        </w:rPr>
        <w:t xml:space="preserve">ó el 2 de febrero de 1937, </w:t>
      </w:r>
      <w:r>
        <w:rPr>
          <w:rFonts w:ascii="Tahoma" w:hAnsi="Tahoma" w:cs="Tahoma"/>
          <w:sz w:val="24"/>
          <w:szCs w:val="24"/>
          <w:lang w:val="es-CO"/>
        </w:rPr>
        <w:t>llegando a la edad de sesenta (60)</w:t>
      </w:r>
      <w:r w:rsidR="009B3929">
        <w:rPr>
          <w:rFonts w:ascii="Tahoma" w:hAnsi="Tahoma" w:cs="Tahoma"/>
          <w:sz w:val="24"/>
          <w:szCs w:val="24"/>
          <w:lang w:val="es-CO"/>
        </w:rPr>
        <w:t xml:space="preserve"> años el 2 de febrero de 1997</w:t>
      </w:r>
      <w:r>
        <w:rPr>
          <w:rFonts w:ascii="Tahoma" w:hAnsi="Tahoma" w:cs="Tahoma"/>
          <w:sz w:val="24"/>
          <w:szCs w:val="24"/>
          <w:lang w:val="es-CO"/>
        </w:rPr>
        <w:t>; que ha realizado aportes para cubrir las contingencias de vejez, invalidez y muerte, tanto en el sector privado como en el público</w:t>
      </w:r>
      <w:r w:rsidR="00666BD4">
        <w:rPr>
          <w:rFonts w:ascii="Tahoma" w:hAnsi="Tahoma" w:cs="Tahoma"/>
          <w:sz w:val="24"/>
          <w:szCs w:val="24"/>
          <w:lang w:val="es-CO"/>
        </w:rPr>
        <w:t>,</w:t>
      </w:r>
      <w:r>
        <w:rPr>
          <w:rFonts w:ascii="Tahoma" w:hAnsi="Tahoma" w:cs="Tahoma"/>
          <w:sz w:val="24"/>
          <w:szCs w:val="24"/>
          <w:lang w:val="es-CO"/>
        </w:rPr>
        <w:t xml:space="preserve"> y que reclamó a</w:t>
      </w:r>
      <w:r w:rsidR="009B3929">
        <w:rPr>
          <w:rFonts w:ascii="Tahoma" w:hAnsi="Tahoma" w:cs="Tahoma"/>
          <w:sz w:val="24"/>
          <w:szCs w:val="24"/>
          <w:lang w:val="es-CO"/>
        </w:rPr>
        <w:t>nte</w:t>
      </w:r>
      <w:r>
        <w:rPr>
          <w:rFonts w:ascii="Tahoma" w:hAnsi="Tahoma" w:cs="Tahoma"/>
          <w:sz w:val="24"/>
          <w:szCs w:val="24"/>
          <w:lang w:val="es-CO"/>
        </w:rPr>
        <w:t xml:space="preserve"> COLPENSIONES (demandada) el reconocimiento y pago de la pensión de vejez el 11 de</w:t>
      </w:r>
      <w:r w:rsidR="00666BD4">
        <w:rPr>
          <w:rFonts w:ascii="Tahoma" w:hAnsi="Tahoma" w:cs="Tahoma"/>
          <w:sz w:val="24"/>
          <w:szCs w:val="24"/>
          <w:lang w:val="es-CO"/>
        </w:rPr>
        <w:t xml:space="preserve"> junio de 2015</w:t>
      </w:r>
      <w:r w:rsidR="00801454">
        <w:rPr>
          <w:rFonts w:ascii="Tahoma" w:hAnsi="Tahoma" w:cs="Tahoma"/>
          <w:sz w:val="24"/>
          <w:szCs w:val="24"/>
          <w:lang w:val="es-CO"/>
        </w:rPr>
        <w:t xml:space="preserve">, </w:t>
      </w:r>
      <w:r w:rsidR="00666BD4">
        <w:rPr>
          <w:rFonts w:ascii="Tahoma" w:hAnsi="Tahoma" w:cs="Tahoma"/>
          <w:sz w:val="24"/>
          <w:szCs w:val="24"/>
          <w:lang w:val="es-CO"/>
        </w:rPr>
        <w:t>misma</w:t>
      </w:r>
      <w:r w:rsidR="00801454">
        <w:rPr>
          <w:rFonts w:ascii="Tahoma" w:hAnsi="Tahoma" w:cs="Tahoma"/>
          <w:sz w:val="24"/>
          <w:szCs w:val="24"/>
          <w:lang w:val="es-CO"/>
        </w:rPr>
        <w:t xml:space="preserve"> que le</w:t>
      </w:r>
      <w:r w:rsidR="00666BD4">
        <w:rPr>
          <w:rFonts w:ascii="Tahoma" w:hAnsi="Tahoma" w:cs="Tahoma"/>
          <w:sz w:val="24"/>
          <w:szCs w:val="24"/>
          <w:lang w:val="es-CO"/>
        </w:rPr>
        <w:t xml:space="preserve"> fue negada</w:t>
      </w:r>
      <w:r>
        <w:rPr>
          <w:rFonts w:ascii="Tahoma" w:hAnsi="Tahoma" w:cs="Tahoma"/>
          <w:sz w:val="24"/>
          <w:szCs w:val="24"/>
          <w:lang w:val="es-CO"/>
        </w:rPr>
        <w:t xml:space="preserve"> a través de la Resolución No. GNR</w:t>
      </w:r>
      <w:r w:rsidR="00666BD4">
        <w:rPr>
          <w:rFonts w:ascii="Tahoma" w:hAnsi="Tahoma" w:cs="Tahoma"/>
          <w:sz w:val="24"/>
          <w:szCs w:val="24"/>
          <w:lang w:val="es-CO"/>
        </w:rPr>
        <w:t>-</w:t>
      </w:r>
      <w:r>
        <w:rPr>
          <w:rFonts w:ascii="Tahoma" w:hAnsi="Tahoma" w:cs="Tahoma"/>
          <w:sz w:val="24"/>
          <w:szCs w:val="24"/>
          <w:lang w:val="es-CO"/>
        </w:rPr>
        <w:t>62807 del 26 de febrero de 2016</w:t>
      </w:r>
      <w:r w:rsidR="00666BD4">
        <w:rPr>
          <w:rFonts w:ascii="Tahoma" w:hAnsi="Tahoma" w:cs="Tahoma"/>
          <w:sz w:val="24"/>
          <w:szCs w:val="24"/>
          <w:lang w:val="es-CO"/>
        </w:rPr>
        <w:t>.</w:t>
      </w:r>
    </w:p>
    <w:p w:rsidR="00666BD4" w:rsidRPr="00E84212" w:rsidRDefault="00666BD4" w:rsidP="00E84212">
      <w:pPr>
        <w:spacing w:line="276" w:lineRule="auto"/>
        <w:rPr>
          <w:rFonts w:ascii="Tahoma" w:hAnsi="Tahoma" w:cs="Tahoma"/>
          <w:sz w:val="20"/>
          <w:szCs w:val="20"/>
          <w:lang w:val="es-CO"/>
        </w:rPr>
      </w:pPr>
    </w:p>
    <w:p w:rsidR="00D419C5" w:rsidRDefault="00666BD4" w:rsidP="009D4E0F">
      <w:pPr>
        <w:spacing w:line="276" w:lineRule="auto"/>
        <w:rPr>
          <w:rFonts w:ascii="Tahoma" w:hAnsi="Tahoma" w:cs="Tahoma"/>
          <w:sz w:val="24"/>
          <w:szCs w:val="24"/>
          <w:lang w:val="es-CO"/>
        </w:rPr>
      </w:pPr>
      <w:r>
        <w:rPr>
          <w:rFonts w:ascii="Tahoma" w:hAnsi="Tahoma" w:cs="Tahoma"/>
          <w:sz w:val="24"/>
          <w:szCs w:val="24"/>
          <w:lang w:val="es-CO"/>
        </w:rPr>
        <w:t>A propósito de esto último, indicó que la entidad demandada le negó la pensión de vejez bajo los siguientes argumento</w:t>
      </w:r>
      <w:r w:rsidR="00D419C5">
        <w:rPr>
          <w:rFonts w:ascii="Tahoma" w:hAnsi="Tahoma" w:cs="Tahoma"/>
          <w:sz w:val="24"/>
          <w:szCs w:val="24"/>
          <w:lang w:val="es-CO"/>
        </w:rPr>
        <w:t xml:space="preserve">s: </w:t>
      </w:r>
    </w:p>
    <w:p w:rsidR="00D419C5" w:rsidRPr="00E84212" w:rsidRDefault="00D419C5" w:rsidP="00E84212">
      <w:pPr>
        <w:spacing w:line="240" w:lineRule="auto"/>
        <w:rPr>
          <w:rFonts w:ascii="Tahoma" w:hAnsi="Tahoma" w:cs="Tahoma"/>
          <w:sz w:val="20"/>
          <w:szCs w:val="20"/>
          <w:lang w:val="es-CO"/>
        </w:rPr>
      </w:pPr>
    </w:p>
    <w:p w:rsidR="00D419C5" w:rsidRDefault="00D419C5" w:rsidP="009D4E0F">
      <w:pPr>
        <w:spacing w:line="276" w:lineRule="auto"/>
        <w:rPr>
          <w:rFonts w:ascii="Tahoma" w:hAnsi="Tahoma" w:cs="Tahoma"/>
          <w:sz w:val="24"/>
          <w:szCs w:val="24"/>
          <w:lang w:val="es-CO"/>
        </w:rPr>
      </w:pPr>
      <w:r w:rsidRPr="009B3929">
        <w:rPr>
          <w:rFonts w:ascii="Tahoma" w:hAnsi="Tahoma" w:cs="Tahoma"/>
          <w:b/>
          <w:sz w:val="24"/>
          <w:szCs w:val="24"/>
          <w:lang w:val="es-CO"/>
        </w:rPr>
        <w:t>1)</w:t>
      </w:r>
      <w:r>
        <w:rPr>
          <w:rFonts w:ascii="Tahoma" w:hAnsi="Tahoma" w:cs="Tahoma"/>
          <w:sz w:val="24"/>
          <w:szCs w:val="24"/>
          <w:lang w:val="es-CO"/>
        </w:rPr>
        <w:t xml:space="preserve"> porque </w:t>
      </w:r>
      <w:r w:rsidR="00666BD4">
        <w:rPr>
          <w:rFonts w:ascii="Tahoma" w:hAnsi="Tahoma" w:cs="Tahoma"/>
          <w:sz w:val="24"/>
          <w:szCs w:val="24"/>
          <w:lang w:val="es-CO"/>
        </w:rPr>
        <w:t xml:space="preserve">no tenía derecho al régimen de transición de la Ley 100 de 1993, toda vez que, al 27 de </w:t>
      </w:r>
      <w:r>
        <w:rPr>
          <w:rFonts w:ascii="Tahoma" w:hAnsi="Tahoma" w:cs="Tahoma"/>
          <w:sz w:val="24"/>
          <w:szCs w:val="24"/>
          <w:lang w:val="es-CO"/>
        </w:rPr>
        <w:t>julio de 2005</w:t>
      </w:r>
      <w:r w:rsidR="00666BD4">
        <w:rPr>
          <w:rFonts w:ascii="Tahoma" w:hAnsi="Tahoma" w:cs="Tahoma"/>
          <w:sz w:val="24"/>
          <w:szCs w:val="24"/>
          <w:lang w:val="es-CO"/>
        </w:rPr>
        <w:t xml:space="preserve"> </w:t>
      </w:r>
      <w:r>
        <w:rPr>
          <w:rFonts w:ascii="Tahoma" w:hAnsi="Tahoma" w:cs="Tahoma"/>
          <w:sz w:val="24"/>
          <w:szCs w:val="24"/>
          <w:lang w:val="es-CO"/>
        </w:rPr>
        <w:t>-</w:t>
      </w:r>
      <w:r w:rsidR="00666BD4">
        <w:rPr>
          <w:rFonts w:ascii="Tahoma" w:hAnsi="Tahoma" w:cs="Tahoma"/>
          <w:sz w:val="24"/>
          <w:szCs w:val="24"/>
          <w:lang w:val="es-CO"/>
        </w:rPr>
        <w:t xml:space="preserve">fecha de publicación </w:t>
      </w:r>
      <w:r>
        <w:rPr>
          <w:rFonts w:ascii="Tahoma" w:hAnsi="Tahoma" w:cs="Tahoma"/>
          <w:sz w:val="24"/>
          <w:szCs w:val="24"/>
          <w:lang w:val="es-CO"/>
        </w:rPr>
        <w:t>del acto legislativo 01 de 2005-</w:t>
      </w:r>
      <w:r w:rsidR="00666BD4">
        <w:rPr>
          <w:rFonts w:ascii="Tahoma" w:hAnsi="Tahoma" w:cs="Tahoma"/>
          <w:sz w:val="24"/>
          <w:szCs w:val="24"/>
          <w:lang w:val="es-CO"/>
        </w:rPr>
        <w:t xml:space="preserve"> tan solo había cotizado 681 de las 750 semanas cotizadas exigidas en dicho acto para conservar los </w:t>
      </w:r>
      <w:r>
        <w:rPr>
          <w:rFonts w:ascii="Tahoma" w:hAnsi="Tahoma" w:cs="Tahoma"/>
          <w:sz w:val="24"/>
          <w:szCs w:val="24"/>
          <w:lang w:val="es-CO"/>
        </w:rPr>
        <w:t>beneficios transicionales, y</w:t>
      </w:r>
    </w:p>
    <w:p w:rsidR="00D419C5" w:rsidRPr="00E84212" w:rsidRDefault="00D419C5" w:rsidP="00E84212">
      <w:pPr>
        <w:spacing w:line="240" w:lineRule="auto"/>
        <w:rPr>
          <w:rFonts w:ascii="Tahoma" w:hAnsi="Tahoma" w:cs="Tahoma"/>
          <w:sz w:val="20"/>
          <w:szCs w:val="20"/>
          <w:lang w:val="es-CO"/>
        </w:rPr>
      </w:pPr>
    </w:p>
    <w:p w:rsidR="009B3929" w:rsidRDefault="00D419C5" w:rsidP="009D4E0F">
      <w:pPr>
        <w:spacing w:line="276" w:lineRule="auto"/>
        <w:rPr>
          <w:rFonts w:ascii="Tahoma" w:hAnsi="Tahoma" w:cs="Tahoma"/>
          <w:sz w:val="24"/>
          <w:szCs w:val="24"/>
          <w:lang w:val="es-CO"/>
        </w:rPr>
      </w:pPr>
      <w:r w:rsidRPr="009B3929">
        <w:rPr>
          <w:rFonts w:ascii="Tahoma" w:hAnsi="Tahoma" w:cs="Tahoma"/>
          <w:b/>
          <w:sz w:val="24"/>
          <w:szCs w:val="24"/>
          <w:lang w:val="es-CO"/>
        </w:rPr>
        <w:t>2)</w:t>
      </w:r>
      <w:r>
        <w:rPr>
          <w:rFonts w:ascii="Tahoma" w:hAnsi="Tahoma" w:cs="Tahoma"/>
          <w:sz w:val="24"/>
          <w:szCs w:val="24"/>
          <w:lang w:val="es-CO"/>
        </w:rPr>
        <w:t xml:space="preserve"> por no haber alcanzado a cotizar las 1300 semanas que se necesitan para pensionarse con arreglo a lo previsto</w:t>
      </w:r>
      <w:r w:rsidR="009B3929">
        <w:rPr>
          <w:rFonts w:ascii="Tahoma" w:hAnsi="Tahoma" w:cs="Tahoma"/>
          <w:sz w:val="24"/>
          <w:szCs w:val="24"/>
          <w:lang w:val="es-CO"/>
        </w:rPr>
        <w:t xml:space="preserve"> en el artículo 33 de la Ley 100 de 1993, modificado por el artículo 13 de la L</w:t>
      </w:r>
      <w:r w:rsidR="00792BD7">
        <w:rPr>
          <w:rFonts w:ascii="Tahoma" w:hAnsi="Tahoma" w:cs="Tahoma"/>
          <w:sz w:val="24"/>
          <w:szCs w:val="24"/>
          <w:lang w:val="es-CO"/>
        </w:rPr>
        <w:t>ey 797 de 2003, habida cuenta</w:t>
      </w:r>
      <w:r w:rsidR="009B3929">
        <w:rPr>
          <w:rFonts w:ascii="Tahoma" w:hAnsi="Tahoma" w:cs="Tahoma"/>
          <w:sz w:val="24"/>
          <w:szCs w:val="24"/>
          <w:lang w:val="es-CO"/>
        </w:rPr>
        <w:t xml:space="preserve"> que a la fecha de la reclamación pensional registraba 1210 semanas cotizadas.</w:t>
      </w:r>
    </w:p>
    <w:p w:rsidR="00801454" w:rsidRPr="00E84212" w:rsidRDefault="00801454" w:rsidP="00E84212">
      <w:pPr>
        <w:spacing w:line="240" w:lineRule="auto"/>
        <w:rPr>
          <w:rFonts w:ascii="Tahoma" w:hAnsi="Tahoma" w:cs="Tahoma"/>
          <w:sz w:val="20"/>
          <w:szCs w:val="20"/>
          <w:lang w:val="es-CO"/>
        </w:rPr>
      </w:pPr>
    </w:p>
    <w:p w:rsidR="00801454" w:rsidRDefault="00801454" w:rsidP="009D4E0F">
      <w:pPr>
        <w:spacing w:line="276" w:lineRule="auto"/>
        <w:rPr>
          <w:rFonts w:ascii="Tahoma" w:hAnsi="Tahoma" w:cs="Tahoma"/>
          <w:sz w:val="24"/>
          <w:szCs w:val="24"/>
          <w:lang w:val="es-CO"/>
        </w:rPr>
      </w:pPr>
      <w:r>
        <w:rPr>
          <w:rFonts w:ascii="Tahoma" w:hAnsi="Tahoma" w:cs="Tahoma"/>
          <w:sz w:val="24"/>
          <w:szCs w:val="24"/>
          <w:lang w:val="es-CO"/>
        </w:rPr>
        <w:t xml:space="preserve">En respuesta a la demanda, </w:t>
      </w:r>
      <w:r w:rsidR="001F1AF0" w:rsidRPr="001F1AF0">
        <w:rPr>
          <w:rFonts w:ascii="Tahoma" w:hAnsi="Tahoma" w:cs="Tahoma"/>
          <w:b/>
          <w:sz w:val="24"/>
          <w:szCs w:val="24"/>
          <w:lang w:val="es-CO"/>
        </w:rPr>
        <w:t>LA ADMINISTRADORA COLOMBIANA DE PENSIONES –</w:t>
      </w:r>
      <w:r w:rsidRPr="001F1AF0">
        <w:rPr>
          <w:rFonts w:ascii="Tahoma" w:hAnsi="Tahoma" w:cs="Tahoma"/>
          <w:b/>
          <w:sz w:val="24"/>
          <w:szCs w:val="24"/>
          <w:lang w:val="es-CO"/>
        </w:rPr>
        <w:t>COLPENSIONES</w:t>
      </w:r>
      <w:r w:rsidR="001F1AF0" w:rsidRPr="001F1AF0">
        <w:rPr>
          <w:rFonts w:ascii="Tahoma" w:hAnsi="Tahoma" w:cs="Tahoma"/>
          <w:b/>
          <w:sz w:val="24"/>
          <w:szCs w:val="24"/>
          <w:lang w:val="es-CO"/>
        </w:rPr>
        <w:t>-</w:t>
      </w:r>
      <w:r>
        <w:rPr>
          <w:rFonts w:ascii="Tahoma" w:hAnsi="Tahoma" w:cs="Tahoma"/>
          <w:sz w:val="24"/>
          <w:szCs w:val="24"/>
          <w:lang w:val="es-CO"/>
        </w:rPr>
        <w:t xml:space="preserve"> se opuso a la prosperidad de las pretensiones, sobre la base de que si bien en un principio el demandante era beneficiario del régimen de transición por lograr acreditar 40 años de edad al 1º de abril de 1994, conforme a lo establecido en el artículo 36 de la Ley 100 de 1993, no es menos cierto que dicho régimen transicional lo perdió al no lograr acreditar las 750 semanas exigidas por el acto legislativo 01 de 2005, aplicable a su caso por no haber causado su derecho con anterioridad al 31 de julio de 2010, circunstancia esta que solo le permite que su solicitud sea estudiada de cara a la Ley 797 de 2003, normativa bajo la cual tampoco logra acreditar la densidad</w:t>
      </w:r>
      <w:r w:rsidR="001F1AF0">
        <w:rPr>
          <w:rFonts w:ascii="Tahoma" w:hAnsi="Tahoma" w:cs="Tahoma"/>
          <w:sz w:val="24"/>
          <w:szCs w:val="24"/>
          <w:lang w:val="es-CO"/>
        </w:rPr>
        <w:t xml:space="preserve"> mínima</w:t>
      </w:r>
      <w:r>
        <w:rPr>
          <w:rFonts w:ascii="Tahoma" w:hAnsi="Tahoma" w:cs="Tahoma"/>
          <w:sz w:val="24"/>
          <w:szCs w:val="24"/>
          <w:lang w:val="es-CO"/>
        </w:rPr>
        <w:t xml:space="preserve"> de semanas </w:t>
      </w:r>
      <w:r w:rsidR="001F1AF0">
        <w:rPr>
          <w:rFonts w:ascii="Tahoma" w:hAnsi="Tahoma" w:cs="Tahoma"/>
          <w:sz w:val="24"/>
          <w:szCs w:val="24"/>
          <w:lang w:val="es-CO"/>
        </w:rPr>
        <w:t xml:space="preserve">cotizadas, como lo reconoce el actor </w:t>
      </w:r>
      <w:r w:rsidR="001F1AF0">
        <w:rPr>
          <w:rFonts w:ascii="Tahoma" w:hAnsi="Tahoma" w:cs="Tahoma"/>
          <w:sz w:val="24"/>
          <w:szCs w:val="24"/>
          <w:lang w:val="es-CO"/>
        </w:rPr>
        <w:lastRenderedPageBreak/>
        <w:t>mismo en la demanda. En ese orden, propuso como excepciones de mérito las que denominó: “inexistencia de la obligación</w:t>
      </w:r>
      <w:r w:rsidR="00A97BA5">
        <w:rPr>
          <w:rFonts w:ascii="Tahoma" w:hAnsi="Tahoma" w:cs="Tahoma"/>
          <w:sz w:val="24"/>
          <w:szCs w:val="24"/>
          <w:lang w:val="es-CO"/>
        </w:rPr>
        <w:t>”</w:t>
      </w:r>
      <w:r w:rsidR="001F1AF0">
        <w:rPr>
          <w:rFonts w:ascii="Tahoma" w:hAnsi="Tahoma" w:cs="Tahoma"/>
          <w:sz w:val="24"/>
          <w:szCs w:val="24"/>
          <w:lang w:val="es-CO"/>
        </w:rPr>
        <w:t xml:space="preserve">, </w:t>
      </w:r>
      <w:r w:rsidR="00A97BA5">
        <w:rPr>
          <w:rFonts w:ascii="Tahoma" w:hAnsi="Tahoma" w:cs="Tahoma"/>
          <w:sz w:val="24"/>
          <w:szCs w:val="24"/>
          <w:lang w:val="es-CO"/>
        </w:rPr>
        <w:t>“</w:t>
      </w:r>
      <w:r w:rsidR="001F1AF0">
        <w:rPr>
          <w:rFonts w:ascii="Tahoma" w:hAnsi="Tahoma" w:cs="Tahoma"/>
          <w:sz w:val="24"/>
          <w:szCs w:val="24"/>
          <w:lang w:val="es-CO"/>
        </w:rPr>
        <w:t>improcedencia de los intereses de mora</w:t>
      </w:r>
      <w:r w:rsidR="00A97BA5">
        <w:rPr>
          <w:rFonts w:ascii="Tahoma" w:hAnsi="Tahoma" w:cs="Tahoma"/>
          <w:sz w:val="24"/>
          <w:szCs w:val="24"/>
          <w:lang w:val="es-CO"/>
        </w:rPr>
        <w:t>”</w:t>
      </w:r>
      <w:r w:rsidR="001F1AF0">
        <w:rPr>
          <w:rFonts w:ascii="Tahoma" w:hAnsi="Tahoma" w:cs="Tahoma"/>
          <w:sz w:val="24"/>
          <w:szCs w:val="24"/>
          <w:lang w:val="es-CO"/>
        </w:rPr>
        <w:t xml:space="preserve"> y </w:t>
      </w:r>
      <w:r w:rsidR="00A97BA5">
        <w:rPr>
          <w:rFonts w:ascii="Tahoma" w:hAnsi="Tahoma" w:cs="Tahoma"/>
          <w:sz w:val="24"/>
          <w:szCs w:val="24"/>
          <w:lang w:val="es-CO"/>
        </w:rPr>
        <w:t>“</w:t>
      </w:r>
      <w:r w:rsidR="001F1AF0">
        <w:rPr>
          <w:rFonts w:ascii="Tahoma" w:hAnsi="Tahoma" w:cs="Tahoma"/>
          <w:sz w:val="24"/>
          <w:szCs w:val="24"/>
          <w:lang w:val="es-CO"/>
        </w:rPr>
        <w:t>prescripción”.</w:t>
      </w:r>
    </w:p>
    <w:p w:rsidR="001F1AF0" w:rsidRPr="00E84212" w:rsidRDefault="001F1AF0" w:rsidP="005127B5">
      <w:pPr>
        <w:spacing w:line="240" w:lineRule="auto"/>
        <w:rPr>
          <w:rFonts w:ascii="Tahoma" w:hAnsi="Tahoma" w:cs="Tahoma"/>
          <w:sz w:val="20"/>
          <w:szCs w:val="20"/>
          <w:lang w:val="es-CO"/>
        </w:rPr>
      </w:pPr>
      <w:r>
        <w:rPr>
          <w:rFonts w:ascii="Tahoma" w:hAnsi="Tahoma" w:cs="Tahoma"/>
          <w:sz w:val="24"/>
          <w:szCs w:val="24"/>
          <w:lang w:val="es-CO"/>
        </w:rPr>
        <w:t xml:space="preserve"> </w:t>
      </w:r>
    </w:p>
    <w:p w:rsidR="001F1AF0" w:rsidRPr="001F1AF0" w:rsidRDefault="001F1AF0" w:rsidP="001F1AF0">
      <w:pPr>
        <w:spacing w:line="276" w:lineRule="auto"/>
        <w:ind w:firstLine="0"/>
        <w:jc w:val="center"/>
        <w:rPr>
          <w:rFonts w:ascii="Tahoma" w:hAnsi="Tahoma" w:cs="Tahoma"/>
          <w:b/>
          <w:sz w:val="24"/>
          <w:szCs w:val="24"/>
          <w:lang w:val="es-CO"/>
        </w:rPr>
      </w:pPr>
      <w:r w:rsidRPr="001F1AF0">
        <w:rPr>
          <w:rFonts w:ascii="Tahoma" w:hAnsi="Tahoma" w:cs="Tahoma"/>
          <w:b/>
          <w:sz w:val="24"/>
          <w:szCs w:val="24"/>
          <w:lang w:val="es-CO"/>
        </w:rPr>
        <w:t>II - SENTENCIA DE PRIMERA INSTANCIA</w:t>
      </w:r>
    </w:p>
    <w:p w:rsidR="001F1AF0" w:rsidRDefault="001F1AF0" w:rsidP="005127B5">
      <w:pPr>
        <w:spacing w:line="240" w:lineRule="auto"/>
        <w:rPr>
          <w:rFonts w:ascii="Tahoma" w:hAnsi="Tahoma" w:cs="Tahoma"/>
          <w:sz w:val="20"/>
          <w:szCs w:val="20"/>
          <w:lang w:val="es-CO"/>
        </w:rPr>
      </w:pPr>
    </w:p>
    <w:p w:rsidR="009A6611" w:rsidRDefault="00E84212" w:rsidP="003030B4">
      <w:pPr>
        <w:spacing w:line="276" w:lineRule="auto"/>
        <w:rPr>
          <w:rFonts w:ascii="Tahoma" w:hAnsi="Tahoma" w:cs="Tahoma"/>
          <w:sz w:val="24"/>
          <w:szCs w:val="24"/>
        </w:rPr>
      </w:pPr>
      <w:r w:rsidRPr="003030B4">
        <w:rPr>
          <w:rFonts w:ascii="Tahoma" w:hAnsi="Tahoma" w:cs="Tahoma"/>
          <w:sz w:val="24"/>
          <w:szCs w:val="24"/>
          <w:lang w:val="es-CO"/>
        </w:rPr>
        <w:t>La jueza de primera instancia</w:t>
      </w:r>
      <w:r w:rsidR="00A97BA5" w:rsidRPr="003030B4">
        <w:rPr>
          <w:rFonts w:ascii="Tahoma" w:hAnsi="Tahoma" w:cs="Tahoma"/>
          <w:sz w:val="24"/>
          <w:szCs w:val="24"/>
          <w:lang w:val="es-CO"/>
        </w:rPr>
        <w:t xml:space="preserve"> </w:t>
      </w:r>
      <w:r w:rsidR="009A6611" w:rsidRPr="003030B4">
        <w:rPr>
          <w:rFonts w:ascii="Tahoma" w:hAnsi="Tahoma" w:cs="Tahoma"/>
          <w:sz w:val="24"/>
          <w:szCs w:val="24"/>
          <w:lang w:val="es-CO"/>
        </w:rPr>
        <w:t xml:space="preserve">negó las pretensiones de la demanda y condenó al demandante al pago de las costas procesales. Para arribar a tal determinación, </w:t>
      </w:r>
      <w:r w:rsidR="009A6611" w:rsidRPr="003030B4">
        <w:rPr>
          <w:rFonts w:ascii="Tahoma" w:hAnsi="Tahoma" w:cs="Tahoma"/>
          <w:sz w:val="24"/>
          <w:szCs w:val="24"/>
        </w:rPr>
        <w:t>consideró que como el demandante sólo alcanzó las 1000 semanas</w:t>
      </w:r>
      <w:r w:rsidR="003030B4" w:rsidRPr="003030B4">
        <w:rPr>
          <w:rFonts w:ascii="Tahoma" w:hAnsi="Tahoma" w:cs="Tahoma"/>
          <w:sz w:val="24"/>
          <w:szCs w:val="24"/>
        </w:rPr>
        <w:t xml:space="preserve"> cotizadas</w:t>
      </w:r>
      <w:r w:rsidR="009A6611" w:rsidRPr="003030B4">
        <w:rPr>
          <w:rFonts w:ascii="Tahoma" w:hAnsi="Tahoma" w:cs="Tahoma"/>
          <w:sz w:val="24"/>
          <w:szCs w:val="24"/>
        </w:rPr>
        <w:t xml:space="preserve"> en el año 2011</w:t>
      </w:r>
      <w:r w:rsidR="003030B4" w:rsidRPr="003030B4">
        <w:rPr>
          <w:rFonts w:ascii="Tahoma" w:hAnsi="Tahoma" w:cs="Tahoma"/>
          <w:sz w:val="24"/>
          <w:szCs w:val="24"/>
        </w:rPr>
        <w:t>,</w:t>
      </w:r>
      <w:r w:rsidR="009A6611" w:rsidRPr="003030B4">
        <w:rPr>
          <w:rFonts w:ascii="Tahoma" w:hAnsi="Tahoma" w:cs="Tahoma"/>
          <w:sz w:val="24"/>
          <w:szCs w:val="24"/>
        </w:rPr>
        <w:t xml:space="preserve"> no cumplía con las condiciones</w:t>
      </w:r>
      <w:r w:rsidR="003030B4" w:rsidRPr="003030B4">
        <w:rPr>
          <w:rFonts w:ascii="Tahoma" w:hAnsi="Tahoma" w:cs="Tahoma"/>
          <w:sz w:val="24"/>
          <w:szCs w:val="24"/>
        </w:rPr>
        <w:t xml:space="preserve"> previstas</w:t>
      </w:r>
      <w:r w:rsidR="009A6611" w:rsidRPr="003030B4">
        <w:rPr>
          <w:rFonts w:ascii="Tahoma" w:hAnsi="Tahoma" w:cs="Tahoma"/>
          <w:sz w:val="24"/>
          <w:szCs w:val="24"/>
        </w:rPr>
        <w:t xml:space="preserve"> </w:t>
      </w:r>
      <w:r w:rsidR="003030B4" w:rsidRPr="003030B4">
        <w:rPr>
          <w:rFonts w:ascii="Tahoma" w:hAnsi="Tahoma" w:cs="Tahoma"/>
          <w:sz w:val="24"/>
          <w:szCs w:val="24"/>
        </w:rPr>
        <w:t>en el</w:t>
      </w:r>
      <w:r w:rsidR="009A6611" w:rsidRPr="003030B4">
        <w:rPr>
          <w:rFonts w:ascii="Tahoma" w:hAnsi="Tahoma" w:cs="Tahoma"/>
          <w:sz w:val="24"/>
          <w:szCs w:val="24"/>
        </w:rPr>
        <w:t xml:space="preserve"> artículo 33 de la Ley 100 de 1993, modificado por la Ley 797 de 2003, para acceder a la pensión reclamada, ya que dicha disposición</w:t>
      </w:r>
      <w:r w:rsidR="00E769FF">
        <w:rPr>
          <w:rFonts w:ascii="Tahoma" w:hAnsi="Tahoma" w:cs="Tahoma"/>
          <w:sz w:val="24"/>
          <w:szCs w:val="24"/>
        </w:rPr>
        <w:t xml:space="preserve"> </w:t>
      </w:r>
      <w:r w:rsidR="009A6611" w:rsidRPr="003030B4">
        <w:rPr>
          <w:rFonts w:ascii="Tahoma" w:hAnsi="Tahoma" w:cs="Tahoma"/>
          <w:sz w:val="24"/>
          <w:szCs w:val="24"/>
        </w:rPr>
        <w:t>exigía 1200</w:t>
      </w:r>
      <w:r w:rsidR="003030B4" w:rsidRPr="003030B4">
        <w:rPr>
          <w:rFonts w:ascii="Tahoma" w:hAnsi="Tahoma" w:cs="Tahoma"/>
          <w:sz w:val="24"/>
          <w:szCs w:val="24"/>
        </w:rPr>
        <w:t xml:space="preserve"> semanas</w:t>
      </w:r>
      <w:r w:rsidR="009A6611" w:rsidRPr="003030B4">
        <w:rPr>
          <w:rFonts w:ascii="Tahoma" w:hAnsi="Tahoma" w:cs="Tahoma"/>
          <w:sz w:val="24"/>
          <w:szCs w:val="24"/>
        </w:rPr>
        <w:t xml:space="preserve"> para aquella anualidad</w:t>
      </w:r>
      <w:r w:rsidR="003030B4" w:rsidRPr="003030B4">
        <w:rPr>
          <w:rFonts w:ascii="Tahoma" w:hAnsi="Tahoma" w:cs="Tahoma"/>
          <w:sz w:val="24"/>
          <w:szCs w:val="24"/>
        </w:rPr>
        <w:t>, las cuales solo vinieron a ser sobrepasadas en el año 2015</w:t>
      </w:r>
      <w:r w:rsidR="003030B4">
        <w:rPr>
          <w:rFonts w:ascii="Tahoma" w:hAnsi="Tahoma" w:cs="Tahoma"/>
          <w:sz w:val="24"/>
          <w:szCs w:val="24"/>
        </w:rPr>
        <w:t>, año en el cual el actor</w:t>
      </w:r>
      <w:r w:rsidR="003030B4" w:rsidRPr="003030B4">
        <w:rPr>
          <w:rFonts w:ascii="Tahoma" w:hAnsi="Tahoma" w:cs="Tahoma"/>
          <w:sz w:val="24"/>
          <w:szCs w:val="24"/>
        </w:rPr>
        <w:t xml:space="preserve"> elevó reclamación pensional, momento para el cual la norma en comento ya exigía 1300 semanas cotizadas, y según la Resolución No.</w:t>
      </w:r>
      <w:r w:rsidR="003030B4">
        <w:rPr>
          <w:rFonts w:ascii="Tahoma" w:hAnsi="Tahoma" w:cs="Tahoma"/>
          <w:sz w:val="24"/>
          <w:szCs w:val="24"/>
        </w:rPr>
        <w:t xml:space="preserve"> GNR62807 del 26 de febrero de 2016, el actor acreditaba 1210 semanas hasta el mes de enero de 2016. </w:t>
      </w:r>
      <w:r w:rsidR="009A6611" w:rsidRPr="003030B4">
        <w:rPr>
          <w:rFonts w:ascii="Tahoma" w:hAnsi="Tahoma" w:cs="Tahoma"/>
          <w:sz w:val="24"/>
          <w:szCs w:val="24"/>
        </w:rPr>
        <w:t xml:space="preserve">Por otra parte, señaló que a pesar de que el señor </w:t>
      </w:r>
      <w:r w:rsidR="00CA5588">
        <w:rPr>
          <w:rFonts w:ascii="Tahoma" w:hAnsi="Tahoma" w:cs="Tahoma"/>
          <w:sz w:val="24"/>
          <w:szCs w:val="24"/>
        </w:rPr>
        <w:t xml:space="preserve">Cardona Pérez </w:t>
      </w:r>
      <w:r w:rsidR="009A6611" w:rsidRPr="003030B4">
        <w:rPr>
          <w:rFonts w:ascii="Tahoma" w:hAnsi="Tahoma" w:cs="Tahoma"/>
          <w:sz w:val="24"/>
          <w:szCs w:val="24"/>
        </w:rPr>
        <w:t>fue cobijado por el régimen de transición, al contar con más de 40 años de edad al 1º de abril de 1994</w:t>
      </w:r>
      <w:r w:rsidR="003030B4">
        <w:rPr>
          <w:rFonts w:ascii="Tahoma" w:hAnsi="Tahoma" w:cs="Tahoma"/>
          <w:sz w:val="24"/>
          <w:szCs w:val="24"/>
        </w:rPr>
        <w:t xml:space="preserve"> (57 años, específicamente)</w:t>
      </w:r>
      <w:r w:rsidR="009A6611" w:rsidRPr="003030B4">
        <w:rPr>
          <w:rFonts w:ascii="Tahoma" w:hAnsi="Tahoma" w:cs="Tahoma"/>
          <w:sz w:val="24"/>
          <w:szCs w:val="24"/>
        </w:rPr>
        <w:t xml:space="preserve">, perdió los beneficios del mismo al no acreditar 750 semanas a la entrada en vigencia del Acto Legislativo 01 de ese año, ya que </w:t>
      </w:r>
      <w:r w:rsidR="003030B4">
        <w:rPr>
          <w:rFonts w:ascii="Tahoma" w:hAnsi="Tahoma" w:cs="Tahoma"/>
          <w:sz w:val="24"/>
          <w:szCs w:val="24"/>
        </w:rPr>
        <w:t xml:space="preserve">para esa fecha contaba con 731,42 semanas. </w:t>
      </w:r>
    </w:p>
    <w:p w:rsidR="003030B4" w:rsidRDefault="003030B4" w:rsidP="003030B4">
      <w:pPr>
        <w:spacing w:line="276" w:lineRule="auto"/>
        <w:rPr>
          <w:rFonts w:ascii="Tahoma" w:hAnsi="Tahoma" w:cs="Tahoma"/>
          <w:sz w:val="24"/>
          <w:szCs w:val="24"/>
        </w:rPr>
      </w:pPr>
    </w:p>
    <w:p w:rsidR="00F83FCB" w:rsidRDefault="003030B4" w:rsidP="00916B37">
      <w:pPr>
        <w:spacing w:line="276" w:lineRule="auto"/>
        <w:rPr>
          <w:rFonts w:ascii="Tahoma" w:hAnsi="Tahoma" w:cs="Tahoma"/>
          <w:sz w:val="24"/>
          <w:szCs w:val="24"/>
        </w:rPr>
      </w:pPr>
      <w:r>
        <w:rPr>
          <w:rFonts w:ascii="Tahoma" w:hAnsi="Tahoma" w:cs="Tahoma"/>
          <w:sz w:val="24"/>
          <w:szCs w:val="24"/>
        </w:rPr>
        <w:t xml:space="preserve">La </w:t>
      </w:r>
      <w:r w:rsidR="00916B37" w:rsidRPr="00916B37">
        <w:rPr>
          <w:rFonts w:ascii="Tahoma" w:hAnsi="Tahoma" w:cs="Tahoma"/>
          <w:i/>
          <w:sz w:val="24"/>
          <w:szCs w:val="24"/>
        </w:rPr>
        <w:t>a-quo</w:t>
      </w:r>
      <w:r>
        <w:rPr>
          <w:rFonts w:ascii="Tahoma" w:hAnsi="Tahoma" w:cs="Tahoma"/>
          <w:sz w:val="24"/>
          <w:szCs w:val="24"/>
        </w:rPr>
        <w:t xml:space="preserve"> destacó, por último, que aunque la Sala Mayoritaria </w:t>
      </w:r>
      <w:r w:rsidR="00916B37">
        <w:rPr>
          <w:rFonts w:ascii="Tahoma" w:hAnsi="Tahoma" w:cs="Tahoma"/>
          <w:sz w:val="24"/>
          <w:szCs w:val="24"/>
        </w:rPr>
        <w:t>del Tribunal de este Distrito</w:t>
      </w:r>
      <w:r w:rsidR="00E769FF">
        <w:rPr>
          <w:rFonts w:ascii="Tahoma" w:hAnsi="Tahoma" w:cs="Tahoma"/>
          <w:sz w:val="24"/>
          <w:szCs w:val="24"/>
        </w:rPr>
        <w:t xml:space="preserve"> Judicial</w:t>
      </w:r>
      <w:r w:rsidR="00916B37">
        <w:rPr>
          <w:rFonts w:ascii="Tahoma" w:hAnsi="Tahoma" w:cs="Tahoma"/>
          <w:sz w:val="24"/>
          <w:szCs w:val="24"/>
        </w:rPr>
        <w:t>, sostiene la tesis según la cual</w:t>
      </w:r>
      <w:r w:rsidR="00E769FF">
        <w:rPr>
          <w:rFonts w:ascii="Tahoma" w:hAnsi="Tahoma" w:cs="Tahoma"/>
          <w:sz w:val="24"/>
          <w:szCs w:val="24"/>
        </w:rPr>
        <w:t>,</w:t>
      </w:r>
      <w:r w:rsidR="00916B37">
        <w:rPr>
          <w:rFonts w:ascii="Tahoma" w:hAnsi="Tahoma" w:cs="Tahoma"/>
          <w:sz w:val="24"/>
          <w:szCs w:val="24"/>
        </w:rPr>
        <w:t xml:space="preserve"> el cumplimiento de la edad mínima de pensión en vigencia de la Ley 100 de 1993,</w:t>
      </w:r>
      <w:r w:rsidR="00375591">
        <w:rPr>
          <w:rFonts w:ascii="Tahoma" w:hAnsi="Tahoma" w:cs="Tahoma"/>
          <w:sz w:val="24"/>
          <w:szCs w:val="24"/>
        </w:rPr>
        <w:t xml:space="preserve"> es decir, antes de la entrada en vigencia de la Ley 797 de 2003,</w:t>
      </w:r>
      <w:r w:rsidR="00916B37">
        <w:rPr>
          <w:rFonts w:ascii="Tahoma" w:hAnsi="Tahoma" w:cs="Tahoma"/>
          <w:sz w:val="24"/>
          <w:szCs w:val="24"/>
        </w:rPr>
        <w:t xml:space="preserve"> le permite al afiliado pensionarse con la densidad mínima de cotizaciones prevista e</w:t>
      </w:r>
      <w:r w:rsidR="00375591">
        <w:rPr>
          <w:rFonts w:ascii="Tahoma" w:hAnsi="Tahoma" w:cs="Tahoma"/>
          <w:sz w:val="24"/>
          <w:szCs w:val="24"/>
        </w:rPr>
        <w:t>n aquella</w:t>
      </w:r>
      <w:r w:rsidR="00916B37">
        <w:rPr>
          <w:rFonts w:ascii="Tahoma" w:hAnsi="Tahoma" w:cs="Tahoma"/>
          <w:sz w:val="24"/>
          <w:szCs w:val="24"/>
        </w:rPr>
        <w:t xml:space="preserve"> ley</w:t>
      </w:r>
      <w:r w:rsidR="00375591">
        <w:rPr>
          <w:rFonts w:ascii="Tahoma" w:hAnsi="Tahoma" w:cs="Tahoma"/>
          <w:sz w:val="24"/>
          <w:szCs w:val="24"/>
        </w:rPr>
        <w:t xml:space="preserve"> y no en la última</w:t>
      </w:r>
      <w:r w:rsidR="00E769FF">
        <w:rPr>
          <w:rFonts w:ascii="Tahoma" w:hAnsi="Tahoma" w:cs="Tahoma"/>
          <w:sz w:val="24"/>
          <w:szCs w:val="24"/>
        </w:rPr>
        <w:t>, ella se separa de tal entendimiento y acoge, en cambio,</w:t>
      </w:r>
      <w:r w:rsidR="00F83FCB">
        <w:rPr>
          <w:rFonts w:ascii="Tahoma" w:hAnsi="Tahoma" w:cs="Tahoma"/>
          <w:sz w:val="24"/>
          <w:szCs w:val="24"/>
        </w:rPr>
        <w:t xml:space="preserve"> la </w:t>
      </w:r>
      <w:r w:rsidR="00375591">
        <w:rPr>
          <w:rFonts w:ascii="Tahoma" w:hAnsi="Tahoma" w:cs="Tahoma"/>
          <w:sz w:val="24"/>
          <w:szCs w:val="24"/>
        </w:rPr>
        <w:t xml:space="preserve">reiterada </w:t>
      </w:r>
      <w:r w:rsidR="00F83FCB">
        <w:rPr>
          <w:rFonts w:ascii="Tahoma" w:hAnsi="Tahoma" w:cs="Tahoma"/>
          <w:sz w:val="24"/>
          <w:szCs w:val="24"/>
        </w:rPr>
        <w:t>postura</w:t>
      </w:r>
      <w:r w:rsidR="00E769FF">
        <w:rPr>
          <w:rFonts w:ascii="Tahoma" w:hAnsi="Tahoma" w:cs="Tahoma"/>
          <w:sz w:val="24"/>
          <w:szCs w:val="24"/>
        </w:rPr>
        <w:t xml:space="preserve"> de la Sala de Casación Laboral de la Corte Suprema de Justicia, que ha explicado en todos los tonos</w:t>
      </w:r>
      <w:r w:rsidR="00F83FCB">
        <w:rPr>
          <w:rFonts w:ascii="Tahoma" w:hAnsi="Tahoma" w:cs="Tahoma"/>
          <w:sz w:val="24"/>
          <w:szCs w:val="24"/>
        </w:rPr>
        <w:t>,</w:t>
      </w:r>
      <w:r w:rsidR="00E769FF">
        <w:rPr>
          <w:rFonts w:ascii="Tahoma" w:hAnsi="Tahoma" w:cs="Tahoma"/>
          <w:sz w:val="24"/>
          <w:szCs w:val="24"/>
        </w:rPr>
        <w:t xml:space="preserve"> que la densidad de cotizaciones exigida por una norma de la seguridad social como requisito para acceder a una prestación </w:t>
      </w:r>
      <w:r w:rsidR="00F83FCB">
        <w:rPr>
          <w:rFonts w:ascii="Tahoma" w:hAnsi="Tahoma" w:cs="Tahoma"/>
          <w:sz w:val="24"/>
          <w:szCs w:val="24"/>
        </w:rPr>
        <w:t xml:space="preserve">debe ser satisfecha en el periodo que la propia norma consagre, pues lo que se busca es que, en ese lapso determinado se efectúen los aportes que se estimen suficientes para que el sistema pueda financiar el pago de la prestación de que se trate. De tal suerte que, en el caso concreto, no es posible trasladar los requisitos exigidos por la Ley 100 de 1993 a una situación consolidada mucho tiempo después, cuando estaba en pleno vigor la Ley 797 de 2003, pues esa aplicación </w:t>
      </w:r>
      <w:proofErr w:type="spellStart"/>
      <w:r w:rsidR="00F83FCB">
        <w:rPr>
          <w:rFonts w:ascii="Tahoma" w:hAnsi="Tahoma" w:cs="Tahoma"/>
          <w:sz w:val="24"/>
          <w:szCs w:val="24"/>
        </w:rPr>
        <w:t>ultractiva</w:t>
      </w:r>
      <w:proofErr w:type="spellEnd"/>
      <w:r w:rsidR="00F83FCB">
        <w:rPr>
          <w:rFonts w:ascii="Tahoma" w:hAnsi="Tahoma" w:cs="Tahoma"/>
          <w:sz w:val="24"/>
          <w:szCs w:val="24"/>
        </w:rPr>
        <w:t xml:space="preserve"> no es posible en tratándose de las condiciones para acceder a la pensión de vejez.</w:t>
      </w:r>
    </w:p>
    <w:p w:rsidR="00F83FCB" w:rsidRPr="005127B5" w:rsidRDefault="00F83FCB" w:rsidP="005127B5">
      <w:pPr>
        <w:spacing w:line="240" w:lineRule="auto"/>
        <w:rPr>
          <w:rFonts w:ascii="Tahoma" w:hAnsi="Tahoma" w:cs="Tahoma"/>
          <w:sz w:val="20"/>
          <w:szCs w:val="20"/>
        </w:rPr>
      </w:pPr>
    </w:p>
    <w:p w:rsidR="001F1AF0" w:rsidRPr="00F83FCB" w:rsidRDefault="00F83FCB" w:rsidP="00F83FCB">
      <w:pPr>
        <w:spacing w:line="276" w:lineRule="auto"/>
        <w:jc w:val="center"/>
        <w:rPr>
          <w:rFonts w:ascii="Tahoma" w:hAnsi="Tahoma" w:cs="Tahoma"/>
          <w:b/>
          <w:sz w:val="24"/>
          <w:szCs w:val="24"/>
          <w:lang w:val="es-CO"/>
        </w:rPr>
      </w:pPr>
      <w:r w:rsidRPr="00F83FCB">
        <w:rPr>
          <w:rFonts w:ascii="Tahoma" w:hAnsi="Tahoma" w:cs="Tahoma"/>
          <w:b/>
          <w:sz w:val="24"/>
          <w:szCs w:val="24"/>
        </w:rPr>
        <w:t>III - RECURSO DE APELACIÓN</w:t>
      </w:r>
    </w:p>
    <w:p w:rsidR="009B3929" w:rsidRPr="005127B5" w:rsidRDefault="009B3929" w:rsidP="00782774">
      <w:pPr>
        <w:spacing w:line="240" w:lineRule="auto"/>
        <w:rPr>
          <w:rFonts w:ascii="Tahoma" w:hAnsi="Tahoma" w:cs="Tahoma"/>
          <w:sz w:val="20"/>
          <w:szCs w:val="20"/>
          <w:lang w:val="es-CO"/>
        </w:rPr>
      </w:pPr>
    </w:p>
    <w:p w:rsidR="00CB2ECB" w:rsidRDefault="00CB2ECB" w:rsidP="009D4E0F">
      <w:pPr>
        <w:spacing w:line="276" w:lineRule="auto"/>
        <w:rPr>
          <w:rFonts w:ascii="Tahoma" w:hAnsi="Tahoma" w:cs="Tahoma"/>
          <w:sz w:val="24"/>
          <w:szCs w:val="24"/>
          <w:lang w:val="es-CO"/>
        </w:rPr>
      </w:pPr>
      <w:r>
        <w:rPr>
          <w:rFonts w:ascii="Tahoma" w:hAnsi="Tahoma" w:cs="Tahoma"/>
          <w:sz w:val="24"/>
          <w:szCs w:val="24"/>
          <w:lang w:val="es-CO"/>
        </w:rPr>
        <w:t>El apelante persigue, básicamente, que la Sala aplique</w:t>
      </w:r>
      <w:r w:rsidR="00775C78">
        <w:rPr>
          <w:rFonts w:ascii="Tahoma" w:hAnsi="Tahoma" w:cs="Tahoma"/>
          <w:sz w:val="24"/>
          <w:szCs w:val="24"/>
          <w:lang w:val="es-CO"/>
        </w:rPr>
        <w:t xml:space="preserve"> en este asunto</w:t>
      </w:r>
      <w:r>
        <w:rPr>
          <w:rFonts w:ascii="Tahoma" w:hAnsi="Tahoma" w:cs="Tahoma"/>
          <w:sz w:val="24"/>
          <w:szCs w:val="24"/>
          <w:lang w:val="es-CO"/>
        </w:rPr>
        <w:t xml:space="preserve"> el precedente </w:t>
      </w:r>
      <w:r w:rsidR="005E0DBC">
        <w:rPr>
          <w:rFonts w:ascii="Tahoma" w:hAnsi="Tahoma" w:cs="Tahoma"/>
          <w:sz w:val="24"/>
          <w:szCs w:val="24"/>
          <w:lang w:val="es-CO"/>
        </w:rPr>
        <w:t>jurisprudencial del cual</w:t>
      </w:r>
      <w:r w:rsidR="00775C78">
        <w:rPr>
          <w:rFonts w:ascii="Tahoma" w:hAnsi="Tahoma" w:cs="Tahoma"/>
          <w:sz w:val="24"/>
          <w:szCs w:val="24"/>
          <w:lang w:val="es-CO"/>
        </w:rPr>
        <w:t xml:space="preserve"> ha</w:t>
      </w:r>
      <w:r w:rsidR="005E0DBC">
        <w:rPr>
          <w:rFonts w:ascii="Tahoma" w:hAnsi="Tahoma" w:cs="Tahoma"/>
          <w:sz w:val="24"/>
          <w:szCs w:val="24"/>
          <w:lang w:val="es-CO"/>
        </w:rPr>
        <w:t xml:space="preserve"> toma</w:t>
      </w:r>
      <w:r w:rsidR="00775C78">
        <w:rPr>
          <w:rFonts w:ascii="Tahoma" w:hAnsi="Tahoma" w:cs="Tahoma"/>
          <w:sz w:val="24"/>
          <w:szCs w:val="24"/>
          <w:lang w:val="es-CO"/>
        </w:rPr>
        <w:t>do</w:t>
      </w:r>
      <w:r w:rsidR="005E0DBC">
        <w:rPr>
          <w:rFonts w:ascii="Tahoma" w:hAnsi="Tahoma" w:cs="Tahoma"/>
          <w:sz w:val="24"/>
          <w:szCs w:val="24"/>
          <w:lang w:val="es-CO"/>
        </w:rPr>
        <w:t xml:space="preserve"> distancia la a-quo, al considerar que los cambios legislativos no deben afectar los requisitos exigidos en la norma vigente para el momento en el que el demandan</w:t>
      </w:r>
      <w:r w:rsidR="005127B5">
        <w:rPr>
          <w:rFonts w:ascii="Tahoma" w:hAnsi="Tahoma" w:cs="Tahoma"/>
          <w:sz w:val="24"/>
          <w:szCs w:val="24"/>
          <w:lang w:val="es-CO"/>
        </w:rPr>
        <w:t>te alcanzó la edad de 60 años.</w:t>
      </w:r>
    </w:p>
    <w:p w:rsidR="005127B5" w:rsidRPr="00775C78" w:rsidRDefault="005127B5" w:rsidP="00775C78">
      <w:pPr>
        <w:spacing w:line="240" w:lineRule="auto"/>
        <w:rPr>
          <w:rFonts w:ascii="Tahoma" w:hAnsi="Tahoma" w:cs="Tahoma"/>
          <w:sz w:val="20"/>
          <w:szCs w:val="20"/>
          <w:lang w:val="es-CO"/>
        </w:rPr>
      </w:pPr>
    </w:p>
    <w:p w:rsidR="005127B5" w:rsidRPr="005127B5" w:rsidRDefault="005127B5" w:rsidP="005127B5">
      <w:pPr>
        <w:spacing w:line="276" w:lineRule="auto"/>
        <w:ind w:firstLine="0"/>
        <w:jc w:val="center"/>
        <w:rPr>
          <w:rFonts w:ascii="Tahoma" w:hAnsi="Tahoma" w:cs="Tahoma"/>
          <w:b/>
          <w:sz w:val="24"/>
          <w:szCs w:val="24"/>
          <w:lang w:val="es-CO"/>
        </w:rPr>
      </w:pPr>
      <w:r w:rsidRPr="005127B5">
        <w:rPr>
          <w:rFonts w:ascii="Tahoma" w:hAnsi="Tahoma" w:cs="Tahoma"/>
          <w:b/>
          <w:sz w:val="24"/>
          <w:szCs w:val="24"/>
          <w:lang w:val="es-CO"/>
        </w:rPr>
        <w:t>IV - CONSIDERACIONES</w:t>
      </w:r>
    </w:p>
    <w:p w:rsidR="00666BD4" w:rsidRPr="00782774" w:rsidRDefault="00D419C5" w:rsidP="00782774">
      <w:pPr>
        <w:spacing w:line="240" w:lineRule="auto"/>
        <w:rPr>
          <w:rFonts w:ascii="Tahoma" w:hAnsi="Tahoma" w:cs="Tahoma"/>
          <w:sz w:val="20"/>
          <w:szCs w:val="20"/>
          <w:lang w:val="es-CO"/>
        </w:rPr>
      </w:pPr>
      <w:r>
        <w:rPr>
          <w:rFonts w:ascii="Tahoma" w:hAnsi="Tahoma" w:cs="Tahoma"/>
          <w:sz w:val="24"/>
          <w:szCs w:val="24"/>
          <w:lang w:val="es-CO"/>
        </w:rPr>
        <w:t xml:space="preserve"> </w:t>
      </w:r>
      <w:r w:rsidR="00666BD4">
        <w:rPr>
          <w:rFonts w:ascii="Tahoma" w:hAnsi="Tahoma" w:cs="Tahoma"/>
          <w:sz w:val="24"/>
          <w:szCs w:val="24"/>
          <w:lang w:val="es-CO"/>
        </w:rPr>
        <w:t xml:space="preserve"> </w:t>
      </w:r>
    </w:p>
    <w:p w:rsidR="00775C78" w:rsidRPr="00E1123F" w:rsidRDefault="009D4E0F" w:rsidP="00775C78">
      <w:pPr>
        <w:pStyle w:val="Prrafodelista"/>
        <w:numPr>
          <w:ilvl w:val="1"/>
          <w:numId w:val="2"/>
        </w:numPr>
        <w:spacing w:line="276" w:lineRule="auto"/>
        <w:ind w:left="709" w:firstLine="0"/>
        <w:jc w:val="both"/>
        <w:rPr>
          <w:rFonts w:ascii="Tahoma" w:hAnsi="Tahoma" w:cs="Tahoma"/>
          <w:b/>
        </w:rPr>
      </w:pPr>
      <w:r w:rsidRPr="00E1123F">
        <w:rPr>
          <w:rFonts w:ascii="Tahoma" w:hAnsi="Tahoma" w:cs="Tahoma"/>
          <w:lang w:val="es-CO"/>
        </w:rPr>
        <w:lastRenderedPageBreak/>
        <w:t xml:space="preserve"> </w:t>
      </w:r>
      <w:r w:rsidR="00775C78" w:rsidRPr="00E1123F">
        <w:rPr>
          <w:rFonts w:ascii="Tahoma" w:hAnsi="Tahoma" w:cs="Tahoma"/>
          <w:b/>
        </w:rPr>
        <w:t>Norma que rige la pensión de vejez cuando la Ley 100 original sufre modificaciones</w:t>
      </w:r>
    </w:p>
    <w:p w:rsidR="00775C78" w:rsidRPr="00E1123F" w:rsidRDefault="00775C78" w:rsidP="00782774">
      <w:pPr>
        <w:pStyle w:val="Prrafodelista"/>
        <w:ind w:left="993"/>
        <w:jc w:val="both"/>
        <w:rPr>
          <w:rFonts w:ascii="Tahoma" w:hAnsi="Tahoma" w:cs="Tahoma"/>
          <w:b/>
        </w:rPr>
      </w:pPr>
      <w:r w:rsidRPr="00E1123F">
        <w:rPr>
          <w:rFonts w:ascii="Tahoma" w:hAnsi="Tahoma" w:cs="Tahoma"/>
          <w:b/>
        </w:rPr>
        <w:t xml:space="preserve"> </w:t>
      </w:r>
    </w:p>
    <w:p w:rsidR="00775C78" w:rsidRPr="00E1123F" w:rsidRDefault="00775C78" w:rsidP="00775C78">
      <w:pPr>
        <w:spacing w:line="276" w:lineRule="auto"/>
        <w:ind w:firstLine="708"/>
        <w:rPr>
          <w:rFonts w:ascii="Tahoma" w:hAnsi="Tahoma" w:cs="Tahoma"/>
          <w:sz w:val="24"/>
          <w:szCs w:val="24"/>
        </w:rPr>
      </w:pPr>
      <w:r w:rsidRPr="00E1123F">
        <w:rPr>
          <w:rFonts w:ascii="Tahoma" w:hAnsi="Tahoma" w:cs="Tahoma"/>
          <w:sz w:val="24"/>
          <w:szCs w:val="24"/>
        </w:rPr>
        <w:t>El régimen de prima media con prestación definida consagrado en la Ley 100 de 1993 establece dos requisitos para obtener la pensión de vejez: la edad y un número mínimo de semanas cotizadas. Muchos de los afiliados suelen cumplir el número mínimo de semanas antes de cumplir la edad, caso en el cual pueden optar por seguir cotizando o abstenerse de hacerlo mientras se cumple el segundo requisito. También puede ocurrir que cumplen la edad pero les falta el mínimo de cotizaciones, evento en el cual, el trabajador, por regla general, sigue cotizando.</w:t>
      </w:r>
    </w:p>
    <w:p w:rsidR="00775C78" w:rsidRPr="00782774" w:rsidRDefault="00775C78" w:rsidP="00782774">
      <w:pPr>
        <w:spacing w:line="240" w:lineRule="auto"/>
        <w:ind w:firstLine="708"/>
        <w:rPr>
          <w:rFonts w:ascii="Tahoma" w:hAnsi="Tahoma" w:cs="Tahoma"/>
          <w:sz w:val="20"/>
          <w:szCs w:val="20"/>
        </w:rPr>
      </w:pPr>
    </w:p>
    <w:p w:rsidR="00775C78" w:rsidRPr="00E1123F" w:rsidRDefault="00775C78" w:rsidP="00775C78">
      <w:pPr>
        <w:spacing w:line="276" w:lineRule="auto"/>
        <w:ind w:firstLine="708"/>
        <w:rPr>
          <w:rFonts w:ascii="Tahoma" w:hAnsi="Tahoma" w:cs="Tahoma"/>
          <w:sz w:val="24"/>
          <w:szCs w:val="24"/>
        </w:rPr>
      </w:pPr>
      <w:r w:rsidRPr="00E1123F">
        <w:rPr>
          <w:rFonts w:ascii="Tahoma" w:hAnsi="Tahoma" w:cs="Tahoma"/>
          <w:sz w:val="24"/>
          <w:szCs w:val="24"/>
        </w:rPr>
        <w:t>El cumplimiento de cualquiera de los dos requisitos no presentaría problema alguno sino fuera porque las reformas a la Ley 100 de 1993 modificaron el número mínimo de cotizaciones, aumentándolas de la siguiente manera:</w:t>
      </w:r>
    </w:p>
    <w:p w:rsidR="002472ED" w:rsidRPr="00782774" w:rsidRDefault="002472ED" w:rsidP="00782774">
      <w:pPr>
        <w:spacing w:line="240" w:lineRule="auto"/>
        <w:ind w:firstLine="0"/>
        <w:rPr>
          <w:rFonts w:ascii="Tahoma" w:hAnsi="Tahoma" w:cs="Tahoma"/>
          <w:sz w:val="20"/>
          <w:szCs w:val="20"/>
        </w:rPr>
      </w:pPr>
    </w:p>
    <w:p w:rsidR="00775C78" w:rsidRPr="00E1123F" w:rsidRDefault="00775C78" w:rsidP="00775C78">
      <w:pPr>
        <w:spacing w:line="276" w:lineRule="auto"/>
        <w:ind w:firstLine="708"/>
        <w:rPr>
          <w:rFonts w:ascii="Tahoma" w:hAnsi="Tahoma" w:cs="Tahoma"/>
          <w:sz w:val="24"/>
          <w:szCs w:val="24"/>
        </w:rPr>
      </w:pPr>
      <w:r w:rsidRPr="00E1123F">
        <w:rPr>
          <w:rFonts w:ascii="Tahoma" w:hAnsi="Tahoma" w:cs="Tahoma"/>
          <w:b/>
          <w:sz w:val="24"/>
          <w:szCs w:val="24"/>
        </w:rPr>
        <w:t xml:space="preserve">Número de semanas: </w:t>
      </w:r>
      <w:r w:rsidRPr="00E1123F">
        <w:rPr>
          <w:rFonts w:ascii="Tahoma" w:hAnsi="Tahoma" w:cs="Tahoma"/>
          <w:sz w:val="24"/>
          <w:szCs w:val="24"/>
        </w:rPr>
        <w:t>La Ley 100 original estipuló 1000 semanas, pero con la reforma establecida  en el artículo 9º de la Ley 797 de 2003 se estableció que a partir del 1º de enero de 2005 el número de semanas se incrementaría en 50 y, a partir del 1º de enero de 2006 se incrementaría en 25 cada año hasta llegar a 1300 semanas en el año 2015.</w:t>
      </w:r>
    </w:p>
    <w:p w:rsidR="00775C78" w:rsidRPr="00782774" w:rsidRDefault="00775C78" w:rsidP="00782774">
      <w:pPr>
        <w:spacing w:line="240" w:lineRule="auto"/>
        <w:ind w:firstLine="708"/>
        <w:rPr>
          <w:rFonts w:ascii="Tahoma" w:hAnsi="Tahoma" w:cs="Tahoma"/>
          <w:sz w:val="20"/>
          <w:szCs w:val="20"/>
        </w:rPr>
      </w:pPr>
    </w:p>
    <w:p w:rsidR="00775C78" w:rsidRPr="00E1123F" w:rsidRDefault="00775C78" w:rsidP="00775C78">
      <w:pPr>
        <w:spacing w:line="276" w:lineRule="auto"/>
        <w:ind w:firstLine="708"/>
        <w:rPr>
          <w:rFonts w:ascii="Tahoma" w:hAnsi="Tahoma" w:cs="Tahoma"/>
          <w:sz w:val="24"/>
          <w:szCs w:val="24"/>
        </w:rPr>
      </w:pPr>
      <w:r w:rsidRPr="00E1123F">
        <w:rPr>
          <w:rFonts w:ascii="Tahoma" w:hAnsi="Tahoma" w:cs="Tahoma"/>
          <w:sz w:val="24"/>
          <w:szCs w:val="24"/>
        </w:rPr>
        <w:t>Pese a lo anterior, ni la ley 100 ni sus modificaciones previeron la norma que se debe tener en cuenta en los casos en los cuales uno de los requisitos se cumple en vigencia de la Ley 100 original y el otro en vigencia de la modificación. No obstante, siendo la Seguridad Social en Pensiones un derecho fundamental que incide de manera directa en la vida de una población vulnerable como lo son los pre-pensionables, y como tal, amparados por la Constitución con la cláusula de no discriminación consagrada en el artículo 13, ello exige de los operadores jurídicos una acción afirmativa en su favor, como lo es una interpretación que favorezca sus derechos. En ese sentido</w:t>
      </w:r>
      <w:r w:rsidR="002472ED" w:rsidRPr="00E1123F">
        <w:rPr>
          <w:rFonts w:ascii="Tahoma" w:hAnsi="Tahoma" w:cs="Tahoma"/>
          <w:sz w:val="24"/>
          <w:szCs w:val="24"/>
        </w:rPr>
        <w:t>,</w:t>
      </w:r>
      <w:r w:rsidRPr="00E1123F">
        <w:rPr>
          <w:rFonts w:ascii="Tahoma" w:hAnsi="Tahoma" w:cs="Tahoma"/>
          <w:sz w:val="24"/>
          <w:szCs w:val="24"/>
        </w:rPr>
        <w:t xml:space="preserve"> resulta válido afirmar que una vez cumplido uno de los requisitos (edad o número mínimo de cotizaciones) la norma que va a regir su pensión de vejez es la vigente en ese momento, por cuanto para el afiliado que ha cumplido uno de los requisitos nace una expectativa legítima tendiente a obtener su pensión de vejez.</w:t>
      </w:r>
    </w:p>
    <w:p w:rsidR="00775C78" w:rsidRPr="00782774" w:rsidRDefault="00775C78" w:rsidP="00782774">
      <w:pPr>
        <w:spacing w:line="240" w:lineRule="auto"/>
        <w:ind w:firstLine="708"/>
        <w:rPr>
          <w:rFonts w:ascii="Tahoma" w:hAnsi="Tahoma" w:cs="Tahoma"/>
          <w:sz w:val="20"/>
          <w:szCs w:val="20"/>
        </w:rPr>
      </w:pPr>
    </w:p>
    <w:p w:rsidR="00775C78" w:rsidRPr="00E1123F" w:rsidRDefault="00775C78" w:rsidP="00775C78">
      <w:pPr>
        <w:spacing w:line="276" w:lineRule="auto"/>
        <w:ind w:firstLine="708"/>
        <w:rPr>
          <w:rFonts w:ascii="Tahoma" w:hAnsi="Tahoma" w:cs="Tahoma"/>
          <w:sz w:val="24"/>
          <w:szCs w:val="24"/>
        </w:rPr>
      </w:pPr>
      <w:r w:rsidRPr="00E1123F">
        <w:rPr>
          <w:rFonts w:ascii="Tahoma" w:hAnsi="Tahoma" w:cs="Tahoma"/>
          <w:sz w:val="24"/>
          <w:szCs w:val="24"/>
        </w:rPr>
        <w:t xml:space="preserve">Una interpretación diferente, como por ejemplo, la de que la norma que rige su pensión de vejez es la vigente al momento de cumplir el segundo requisito hace muy gravosa la situación de un pre-pensionable, sobre todo para aquellos que cumplieron la edad en vigencia de la Ley 100 original, pero se ven obligados a seguir trabajando y/o cotizando porque no tienen para esa época las 1000 semanas exigidas. Sería injusto para estas personas, que ya ingresan a la tercera edad, exigirles que coticen no las 1000 semanas sino un número superior bajo el argumento de que se está cotizando en vigencia de la norma modificatoria. </w:t>
      </w:r>
    </w:p>
    <w:p w:rsidR="00775C78" w:rsidRPr="00782774" w:rsidRDefault="00775C78" w:rsidP="00782774">
      <w:pPr>
        <w:spacing w:line="240" w:lineRule="auto"/>
        <w:ind w:firstLine="708"/>
        <w:rPr>
          <w:rFonts w:ascii="Tahoma" w:hAnsi="Tahoma" w:cs="Tahoma"/>
          <w:sz w:val="20"/>
          <w:szCs w:val="20"/>
        </w:rPr>
      </w:pPr>
    </w:p>
    <w:p w:rsidR="00775C78" w:rsidRPr="00E1123F" w:rsidRDefault="00775C78" w:rsidP="00775C78">
      <w:pPr>
        <w:spacing w:line="276" w:lineRule="auto"/>
        <w:ind w:firstLine="708"/>
        <w:rPr>
          <w:rFonts w:ascii="Tahoma" w:hAnsi="Tahoma" w:cs="Tahoma"/>
          <w:sz w:val="24"/>
          <w:szCs w:val="24"/>
        </w:rPr>
      </w:pPr>
      <w:r w:rsidRPr="00E1123F">
        <w:rPr>
          <w:rFonts w:ascii="Tahoma" w:hAnsi="Tahoma" w:cs="Tahoma"/>
          <w:sz w:val="24"/>
          <w:szCs w:val="24"/>
        </w:rPr>
        <w:t xml:space="preserve">En este sentido, la Sala mayoritaria de esta Corporación a través de sentencia del 15 de diciembre de 2014, proferida dentro del proceso radicado bajo el número 2013-00675 y con ponencia de quien aquí cumple igual encargo, acogió la primera interpretación de que se viene hablando en el sentido de que cuando la Ley 100 original sufre modificaciones, la norma que rige la pensión de vejez es aquella vigente para </w:t>
      </w:r>
      <w:r w:rsidRPr="00E1123F">
        <w:rPr>
          <w:rFonts w:ascii="Tahoma" w:hAnsi="Tahoma" w:cs="Tahoma"/>
          <w:sz w:val="24"/>
          <w:szCs w:val="24"/>
        </w:rPr>
        <w:lastRenderedPageBreak/>
        <w:t>cuando el afiliado cumplió uno de los dos requisitos para pensionarse. Esta tesis recogió cualquier otra posición asumida al respecto.</w:t>
      </w:r>
    </w:p>
    <w:p w:rsidR="00775C78" w:rsidRPr="00782774" w:rsidRDefault="00775C78" w:rsidP="00782774">
      <w:pPr>
        <w:spacing w:line="240" w:lineRule="auto"/>
        <w:ind w:firstLine="0"/>
        <w:rPr>
          <w:rFonts w:ascii="Tahoma" w:hAnsi="Tahoma" w:cs="Tahoma"/>
          <w:b/>
          <w:sz w:val="20"/>
          <w:szCs w:val="20"/>
        </w:rPr>
      </w:pPr>
    </w:p>
    <w:p w:rsidR="00775C78" w:rsidRPr="00E1123F" w:rsidRDefault="00775C78" w:rsidP="00775C78">
      <w:pPr>
        <w:spacing w:line="276" w:lineRule="auto"/>
        <w:ind w:firstLine="708"/>
        <w:rPr>
          <w:rFonts w:ascii="Tahoma" w:hAnsi="Tahoma" w:cs="Tahoma"/>
          <w:b/>
          <w:sz w:val="24"/>
          <w:szCs w:val="24"/>
        </w:rPr>
      </w:pPr>
      <w:r w:rsidRPr="00E1123F">
        <w:rPr>
          <w:rFonts w:ascii="Tahoma" w:hAnsi="Tahoma" w:cs="Tahoma"/>
          <w:b/>
          <w:sz w:val="24"/>
          <w:szCs w:val="24"/>
        </w:rPr>
        <w:t>4.2 Caso concreto</w:t>
      </w:r>
    </w:p>
    <w:p w:rsidR="00775C78" w:rsidRPr="00782774" w:rsidRDefault="00775C78" w:rsidP="00782774">
      <w:pPr>
        <w:spacing w:line="240" w:lineRule="auto"/>
        <w:ind w:firstLine="1716"/>
        <w:rPr>
          <w:rFonts w:ascii="Tahoma" w:hAnsi="Tahoma" w:cs="Tahoma"/>
          <w:sz w:val="20"/>
          <w:szCs w:val="20"/>
        </w:rPr>
      </w:pPr>
    </w:p>
    <w:p w:rsidR="00775C78" w:rsidRPr="00E1123F" w:rsidRDefault="00775C78" w:rsidP="00775C78">
      <w:pPr>
        <w:pStyle w:val="Ttulo"/>
        <w:spacing w:line="276" w:lineRule="auto"/>
        <w:ind w:firstLine="709"/>
        <w:jc w:val="both"/>
        <w:rPr>
          <w:rFonts w:ascii="Tahoma" w:hAnsi="Tahoma" w:cs="Tahoma"/>
          <w:b w:val="0"/>
          <w:bCs/>
        </w:rPr>
      </w:pPr>
      <w:r w:rsidRPr="00E1123F">
        <w:rPr>
          <w:rFonts w:ascii="Tahoma" w:hAnsi="Tahoma" w:cs="Tahoma"/>
          <w:b w:val="0"/>
          <w:bCs/>
        </w:rPr>
        <w:t>De entrada debe indicar la Sala</w:t>
      </w:r>
      <w:r w:rsidR="002472ED" w:rsidRPr="00E1123F">
        <w:rPr>
          <w:rFonts w:ascii="Tahoma" w:hAnsi="Tahoma" w:cs="Tahoma"/>
          <w:b w:val="0"/>
          <w:bCs/>
        </w:rPr>
        <w:t xml:space="preserve"> Mayoritaria</w:t>
      </w:r>
      <w:r w:rsidRPr="00E1123F">
        <w:rPr>
          <w:rFonts w:ascii="Tahoma" w:hAnsi="Tahoma" w:cs="Tahoma"/>
          <w:b w:val="0"/>
          <w:bCs/>
        </w:rPr>
        <w:t xml:space="preserve"> que no comparte la decisión tomada por la </w:t>
      </w:r>
      <w:r w:rsidRPr="00E1123F">
        <w:rPr>
          <w:rFonts w:ascii="Tahoma" w:hAnsi="Tahoma" w:cs="Tahoma"/>
          <w:b w:val="0"/>
          <w:bCs/>
          <w:i/>
        </w:rPr>
        <w:t>A-quo</w:t>
      </w:r>
      <w:r w:rsidRPr="00E1123F">
        <w:rPr>
          <w:rFonts w:ascii="Tahoma" w:hAnsi="Tahoma" w:cs="Tahoma"/>
          <w:b w:val="0"/>
          <w:bCs/>
        </w:rPr>
        <w:t xml:space="preserve">, pues no tuvo en cuenta que el demandante cumplió los 60 años de edad el </w:t>
      </w:r>
      <w:r w:rsidR="002472ED" w:rsidRPr="00E1123F">
        <w:rPr>
          <w:rFonts w:ascii="Tahoma" w:hAnsi="Tahoma" w:cs="Tahoma"/>
          <w:b w:val="0"/>
          <w:bCs/>
        </w:rPr>
        <w:t>2</w:t>
      </w:r>
      <w:r w:rsidRPr="00E1123F">
        <w:rPr>
          <w:rFonts w:ascii="Tahoma" w:hAnsi="Tahoma" w:cs="Tahoma"/>
          <w:b w:val="0"/>
          <w:bCs/>
        </w:rPr>
        <w:t xml:space="preserve"> de </w:t>
      </w:r>
      <w:r w:rsidR="002472ED" w:rsidRPr="00E1123F">
        <w:rPr>
          <w:rFonts w:ascii="Tahoma" w:hAnsi="Tahoma" w:cs="Tahoma"/>
          <w:b w:val="0"/>
          <w:bCs/>
        </w:rPr>
        <w:t>febrero</w:t>
      </w:r>
      <w:r w:rsidRPr="00E1123F">
        <w:rPr>
          <w:rFonts w:ascii="Tahoma" w:hAnsi="Tahoma" w:cs="Tahoma"/>
          <w:b w:val="0"/>
          <w:bCs/>
        </w:rPr>
        <w:t xml:space="preserve"> de 1997 y, por tanto, tenía derecho al reconocimiento de la pensión de vejez cuando cumpliera la cantidad de semanas exigida en el texto original del artículo 33 de la Ley 100 de 1993 </w:t>
      </w:r>
      <w:r w:rsidRPr="00E1123F">
        <w:rPr>
          <w:rFonts w:ascii="Tahoma" w:hAnsi="Tahoma" w:cs="Tahoma"/>
          <w:bCs/>
        </w:rPr>
        <w:t xml:space="preserve">-1000 semanas-, </w:t>
      </w:r>
      <w:r w:rsidRPr="00E1123F">
        <w:rPr>
          <w:rFonts w:ascii="Tahoma" w:hAnsi="Tahoma" w:cs="Tahoma"/>
          <w:b w:val="0"/>
          <w:bCs/>
        </w:rPr>
        <w:t>norma</w:t>
      </w:r>
      <w:r w:rsidRPr="00E1123F">
        <w:rPr>
          <w:rFonts w:ascii="Tahoma" w:hAnsi="Tahoma" w:cs="Tahoma"/>
          <w:bCs/>
        </w:rPr>
        <w:t xml:space="preserve"> </w:t>
      </w:r>
      <w:r w:rsidRPr="00E1123F">
        <w:rPr>
          <w:rFonts w:ascii="Tahoma" w:hAnsi="Tahoma" w:cs="Tahoma"/>
          <w:b w:val="0"/>
          <w:bCs/>
        </w:rPr>
        <w:t>vigente</w:t>
      </w:r>
      <w:r w:rsidRPr="00E1123F">
        <w:rPr>
          <w:rFonts w:ascii="Tahoma" w:hAnsi="Tahoma" w:cs="Tahoma"/>
          <w:bCs/>
        </w:rPr>
        <w:t xml:space="preserve"> </w:t>
      </w:r>
      <w:r w:rsidRPr="00E1123F">
        <w:rPr>
          <w:rFonts w:ascii="Tahoma" w:hAnsi="Tahoma" w:cs="Tahoma"/>
          <w:b w:val="0"/>
          <w:bCs/>
        </w:rPr>
        <w:t>en ese momento, y no aquellas establecidas posteriormente en el artículo 9º de la Ley 797 de 2003, pues cuando cumplió la edad mínima ya tenía en su haber una legítima expectativa de que se pensionaría cuando alcanzara 1000 semanas de cotización y no un número superior, que en todo caso se estableció en una norma posterior al cumplimiento de la edad.</w:t>
      </w:r>
    </w:p>
    <w:p w:rsidR="00A7383E" w:rsidRPr="00782774" w:rsidRDefault="00A7383E" w:rsidP="00782774">
      <w:pPr>
        <w:spacing w:line="240" w:lineRule="auto"/>
        <w:rPr>
          <w:rFonts w:ascii="Tahoma" w:hAnsi="Tahoma" w:cs="Tahoma"/>
          <w:sz w:val="20"/>
          <w:szCs w:val="20"/>
          <w:lang w:val="es-CO"/>
        </w:rPr>
      </w:pPr>
    </w:p>
    <w:p w:rsidR="002472ED" w:rsidRPr="00E1123F" w:rsidRDefault="00570A11" w:rsidP="00E1123F">
      <w:pPr>
        <w:spacing w:line="276" w:lineRule="auto"/>
        <w:ind w:firstLine="708"/>
        <w:rPr>
          <w:rFonts w:ascii="Tahoma" w:hAnsi="Tahoma" w:cs="Tahoma"/>
          <w:sz w:val="24"/>
          <w:szCs w:val="24"/>
        </w:rPr>
      </w:pPr>
      <w:r w:rsidRPr="00E1123F">
        <w:rPr>
          <w:rFonts w:ascii="Tahoma" w:hAnsi="Tahoma" w:cs="Tahoma"/>
          <w:sz w:val="24"/>
          <w:szCs w:val="24"/>
        </w:rPr>
        <w:t>De esta manera, revisada</w:t>
      </w:r>
      <w:r w:rsidR="002472ED" w:rsidRPr="00E1123F">
        <w:rPr>
          <w:rFonts w:ascii="Tahoma" w:hAnsi="Tahoma" w:cs="Tahoma"/>
          <w:sz w:val="24"/>
          <w:szCs w:val="24"/>
        </w:rPr>
        <w:t xml:space="preserve"> </w:t>
      </w:r>
      <w:r w:rsidRPr="00E1123F">
        <w:rPr>
          <w:rFonts w:ascii="Tahoma" w:hAnsi="Tahoma" w:cs="Tahoma"/>
          <w:sz w:val="24"/>
          <w:szCs w:val="24"/>
        </w:rPr>
        <w:t>la Resolución No. GNR62807 del 26 de febrero de 2016</w:t>
      </w:r>
      <w:r w:rsidR="002472ED" w:rsidRPr="00E1123F">
        <w:rPr>
          <w:rFonts w:ascii="Tahoma" w:hAnsi="Tahoma" w:cs="Tahoma"/>
          <w:sz w:val="24"/>
          <w:szCs w:val="24"/>
        </w:rPr>
        <w:t xml:space="preserve"> </w:t>
      </w:r>
      <w:r w:rsidRPr="00E1123F">
        <w:rPr>
          <w:rFonts w:ascii="Tahoma" w:hAnsi="Tahoma" w:cs="Tahoma"/>
          <w:sz w:val="24"/>
          <w:szCs w:val="24"/>
        </w:rPr>
        <w:t>(visible en el folio 18 del expediente)</w:t>
      </w:r>
      <w:r w:rsidR="002472ED" w:rsidRPr="00E1123F">
        <w:rPr>
          <w:rFonts w:ascii="Tahoma" w:hAnsi="Tahoma" w:cs="Tahoma"/>
          <w:sz w:val="24"/>
          <w:szCs w:val="24"/>
        </w:rPr>
        <w:t xml:space="preserve">, se percibe sin inconveniente que el señor </w:t>
      </w:r>
      <w:r w:rsidRPr="00E1123F">
        <w:rPr>
          <w:rFonts w:ascii="Tahoma" w:hAnsi="Tahoma" w:cs="Tahoma"/>
          <w:sz w:val="24"/>
          <w:szCs w:val="24"/>
        </w:rPr>
        <w:t>Cardona Pérez</w:t>
      </w:r>
      <w:r w:rsidR="002472ED" w:rsidRPr="00E1123F">
        <w:rPr>
          <w:rFonts w:ascii="Tahoma" w:hAnsi="Tahoma" w:cs="Tahoma"/>
          <w:sz w:val="24"/>
          <w:szCs w:val="24"/>
        </w:rPr>
        <w:t xml:space="preserve"> alcanzó las 1000 semanas</w:t>
      </w:r>
      <w:r w:rsidR="00E1123F" w:rsidRPr="00E1123F">
        <w:rPr>
          <w:rFonts w:ascii="Tahoma" w:hAnsi="Tahoma" w:cs="Tahoma"/>
          <w:sz w:val="24"/>
          <w:szCs w:val="24"/>
        </w:rPr>
        <w:t xml:space="preserve"> de cotización</w:t>
      </w:r>
      <w:r w:rsidR="002472ED" w:rsidRPr="00E1123F">
        <w:rPr>
          <w:rFonts w:ascii="Tahoma" w:hAnsi="Tahoma" w:cs="Tahoma"/>
          <w:sz w:val="24"/>
          <w:szCs w:val="24"/>
        </w:rPr>
        <w:t xml:space="preserve"> el </w:t>
      </w:r>
      <w:r w:rsidRPr="00E1123F">
        <w:rPr>
          <w:rFonts w:ascii="Tahoma" w:hAnsi="Tahoma" w:cs="Tahoma"/>
          <w:sz w:val="24"/>
          <w:szCs w:val="24"/>
        </w:rPr>
        <w:t>20 de julio</w:t>
      </w:r>
      <w:r w:rsidR="002472ED" w:rsidRPr="00E1123F">
        <w:rPr>
          <w:rFonts w:ascii="Tahoma" w:hAnsi="Tahoma" w:cs="Tahoma"/>
          <w:sz w:val="24"/>
          <w:szCs w:val="24"/>
        </w:rPr>
        <w:t xml:space="preserve"> de 2011, por lo que sería del caso ordenar el reconocimiento de la prestación pretendida a partir del día siguiente</w:t>
      </w:r>
      <w:r w:rsidR="00E1123F" w:rsidRPr="00E1123F">
        <w:rPr>
          <w:rFonts w:ascii="Tahoma" w:hAnsi="Tahoma" w:cs="Tahoma"/>
          <w:sz w:val="24"/>
          <w:szCs w:val="24"/>
        </w:rPr>
        <w:t xml:space="preserve"> a dicha calendada</w:t>
      </w:r>
      <w:r w:rsidR="002472ED" w:rsidRPr="00E1123F">
        <w:rPr>
          <w:rFonts w:ascii="Tahoma" w:hAnsi="Tahoma" w:cs="Tahoma"/>
          <w:sz w:val="24"/>
          <w:szCs w:val="24"/>
        </w:rPr>
        <w:t xml:space="preserve">, de no ser porque el demandante continuó realizando cotizaciones </w:t>
      </w:r>
      <w:r w:rsidR="00FA4FD6" w:rsidRPr="00E1123F">
        <w:rPr>
          <w:rFonts w:ascii="Tahoma" w:hAnsi="Tahoma" w:cs="Tahoma"/>
          <w:sz w:val="24"/>
          <w:szCs w:val="24"/>
        </w:rPr>
        <w:t>con posterioridad a esa fecha, al punto que</w:t>
      </w:r>
      <w:r w:rsidR="0055636B">
        <w:rPr>
          <w:rFonts w:ascii="Tahoma" w:hAnsi="Tahoma" w:cs="Tahoma"/>
          <w:sz w:val="24"/>
          <w:szCs w:val="24"/>
        </w:rPr>
        <w:t>, la última de ellas se efectuó el 1º de noviembre de 2017 –según se puede constatar en el reporte de semanas cotizadas impreso el 8 de noviembre del presente año-</w:t>
      </w:r>
      <w:r w:rsidR="00E1123F" w:rsidRPr="00E1123F">
        <w:rPr>
          <w:rFonts w:ascii="Tahoma" w:hAnsi="Tahoma" w:cs="Tahoma"/>
          <w:sz w:val="24"/>
          <w:szCs w:val="24"/>
        </w:rPr>
        <w:t>,</w:t>
      </w:r>
      <w:r w:rsidR="002472ED" w:rsidRPr="00E1123F">
        <w:rPr>
          <w:rFonts w:ascii="Tahoma" w:hAnsi="Tahoma" w:cs="Tahoma"/>
          <w:sz w:val="24"/>
          <w:szCs w:val="24"/>
        </w:rPr>
        <w:t xml:space="preserve"> lo que de suyo lleva a conclu</w:t>
      </w:r>
      <w:r w:rsidR="00E1123F" w:rsidRPr="00E1123F">
        <w:rPr>
          <w:rFonts w:ascii="Tahoma" w:hAnsi="Tahoma" w:cs="Tahoma"/>
          <w:sz w:val="24"/>
          <w:szCs w:val="24"/>
        </w:rPr>
        <w:t xml:space="preserve">ir que no es posible calcular el monto del retroactivo, de manera que se ordenará el reconocimiento de la pensión a partir de la última cotización efectuada por el actor, en la cuantía que corresponda de acuerdo al monto de sus aportes, con arreglo al artículo 21 de la Ley 100 de 1993, y por </w:t>
      </w:r>
      <w:r w:rsidR="002472ED" w:rsidRPr="00E1123F">
        <w:rPr>
          <w:rFonts w:ascii="Tahoma" w:hAnsi="Tahoma" w:cs="Tahoma"/>
          <w:sz w:val="24"/>
          <w:szCs w:val="24"/>
        </w:rPr>
        <w:t>trece</w:t>
      </w:r>
      <w:r w:rsidR="00E1123F" w:rsidRPr="00E1123F">
        <w:rPr>
          <w:rFonts w:ascii="Tahoma" w:hAnsi="Tahoma" w:cs="Tahoma"/>
          <w:sz w:val="24"/>
          <w:szCs w:val="24"/>
        </w:rPr>
        <w:t xml:space="preserve"> (13)</w:t>
      </w:r>
      <w:r w:rsidR="002472ED" w:rsidRPr="00E1123F">
        <w:rPr>
          <w:rFonts w:ascii="Tahoma" w:hAnsi="Tahoma" w:cs="Tahoma"/>
          <w:sz w:val="24"/>
          <w:szCs w:val="24"/>
        </w:rPr>
        <w:t xml:space="preserve"> mesadas anuales </w:t>
      </w:r>
      <w:r w:rsidR="002472ED" w:rsidRPr="00E1123F">
        <w:rPr>
          <w:rFonts w:ascii="Tahoma" w:hAnsi="Tahoma" w:cs="Tahoma"/>
          <w:i/>
          <w:sz w:val="24"/>
          <w:szCs w:val="24"/>
        </w:rPr>
        <w:t>–por haberse causado la pensión después del 31 de julio de 2011-</w:t>
      </w:r>
    </w:p>
    <w:p w:rsidR="00E1123F" w:rsidRPr="00782774" w:rsidRDefault="00E1123F" w:rsidP="00782774">
      <w:pPr>
        <w:spacing w:line="240" w:lineRule="auto"/>
        <w:ind w:firstLine="708"/>
        <w:rPr>
          <w:rFonts w:ascii="Tahoma" w:hAnsi="Tahoma" w:cs="Tahoma"/>
          <w:bCs/>
          <w:sz w:val="20"/>
          <w:szCs w:val="20"/>
        </w:rPr>
      </w:pPr>
    </w:p>
    <w:p w:rsidR="002472ED" w:rsidRPr="00E1123F" w:rsidRDefault="002472ED" w:rsidP="002472ED">
      <w:pPr>
        <w:spacing w:line="276" w:lineRule="auto"/>
        <w:rPr>
          <w:rFonts w:ascii="Tahoma" w:hAnsi="Tahoma" w:cs="Tahoma"/>
          <w:bCs/>
          <w:sz w:val="24"/>
          <w:szCs w:val="24"/>
        </w:rPr>
      </w:pPr>
      <w:r w:rsidRPr="00E1123F">
        <w:rPr>
          <w:rFonts w:ascii="Tahoma" w:hAnsi="Tahoma" w:cs="Tahoma"/>
          <w:bCs/>
          <w:sz w:val="24"/>
          <w:szCs w:val="24"/>
        </w:rPr>
        <w:t>No obstante lo anterior, se exonerará a la entidad demandada del pago de los intereses moratorios consagrados en el artículo 141 de la Ley 100 de 1993</w:t>
      </w:r>
      <w:r w:rsidR="0055636B">
        <w:rPr>
          <w:rFonts w:ascii="Tahoma" w:hAnsi="Tahoma" w:cs="Tahoma"/>
          <w:bCs/>
          <w:sz w:val="24"/>
          <w:szCs w:val="24"/>
        </w:rPr>
        <w:t xml:space="preserve"> y de las costas procesales</w:t>
      </w:r>
      <w:r w:rsidR="00E1123F" w:rsidRPr="00E1123F">
        <w:rPr>
          <w:rFonts w:ascii="Tahoma" w:hAnsi="Tahoma" w:cs="Tahoma"/>
          <w:bCs/>
          <w:sz w:val="24"/>
          <w:szCs w:val="24"/>
        </w:rPr>
        <w:t>,</w:t>
      </w:r>
      <w:r w:rsidRPr="00E1123F">
        <w:rPr>
          <w:rFonts w:ascii="Tahoma" w:hAnsi="Tahoma" w:cs="Tahoma"/>
          <w:bCs/>
          <w:sz w:val="24"/>
          <w:szCs w:val="24"/>
        </w:rPr>
        <w:t xml:space="preserve"> en razón a que su postura provino de la aplicación estricta de la ley, y la presente decisión se funda en una interpretación jurisprudencial favorable a la afiliada, ajustándose a los postulados y objetivos de la seguridad social</w:t>
      </w:r>
      <w:r w:rsidRPr="00E1123F">
        <w:rPr>
          <w:rFonts w:ascii="Tahoma" w:hAnsi="Tahoma" w:cs="Tahoma"/>
          <w:bCs/>
          <w:i/>
          <w:sz w:val="24"/>
          <w:szCs w:val="24"/>
        </w:rPr>
        <w:t xml:space="preserve"> –tal como lo expuso la Sala de Casación Laboral de la Corte Suprema de Justicia el 2 de octubre de 2013, dentro del proceso radicado bajo el número 44454-</w:t>
      </w:r>
      <w:r w:rsidRPr="00E1123F">
        <w:rPr>
          <w:rFonts w:ascii="Tahoma" w:hAnsi="Tahoma" w:cs="Tahoma"/>
          <w:bCs/>
          <w:sz w:val="24"/>
          <w:szCs w:val="24"/>
        </w:rPr>
        <w:t xml:space="preserve">. </w:t>
      </w:r>
    </w:p>
    <w:p w:rsidR="00E1123F" w:rsidRPr="00782774" w:rsidRDefault="00E1123F" w:rsidP="00782774">
      <w:pPr>
        <w:spacing w:line="240" w:lineRule="auto"/>
        <w:rPr>
          <w:rFonts w:ascii="Tahoma" w:hAnsi="Tahoma" w:cs="Tahoma"/>
          <w:bCs/>
          <w:sz w:val="20"/>
          <w:szCs w:val="20"/>
        </w:rPr>
      </w:pPr>
    </w:p>
    <w:p w:rsidR="002472ED" w:rsidRDefault="002472ED" w:rsidP="0055636B">
      <w:pPr>
        <w:widowControl w:val="0"/>
        <w:autoSpaceDE w:val="0"/>
        <w:autoSpaceDN w:val="0"/>
        <w:adjustRightInd w:val="0"/>
        <w:spacing w:line="276" w:lineRule="auto"/>
        <w:ind w:firstLine="708"/>
        <w:rPr>
          <w:rFonts w:ascii="Tahoma" w:hAnsi="Tahoma" w:cs="Tahoma"/>
          <w:sz w:val="24"/>
          <w:szCs w:val="24"/>
        </w:rPr>
      </w:pPr>
      <w:r w:rsidRPr="00E1123F">
        <w:rPr>
          <w:rFonts w:ascii="Tahoma" w:hAnsi="Tahoma" w:cs="Tahoma"/>
          <w:sz w:val="24"/>
          <w:szCs w:val="24"/>
        </w:rPr>
        <w:t>En consecuencia y, sin más elucubraciones al respecto, se revocará la sentencia de instancia.</w:t>
      </w:r>
      <w:r w:rsidR="0055636B">
        <w:rPr>
          <w:rFonts w:ascii="Tahoma" w:hAnsi="Tahoma" w:cs="Tahoma"/>
          <w:sz w:val="24"/>
          <w:szCs w:val="24"/>
        </w:rPr>
        <w:t xml:space="preserve"> Sin costas procesales en ninguna de las dos instancias.</w:t>
      </w:r>
      <w:r w:rsidRPr="00E1123F">
        <w:rPr>
          <w:rFonts w:ascii="Tahoma" w:hAnsi="Tahoma" w:cs="Tahoma"/>
          <w:sz w:val="24"/>
          <w:szCs w:val="24"/>
        </w:rPr>
        <w:t xml:space="preserve"> </w:t>
      </w:r>
    </w:p>
    <w:p w:rsidR="0055636B" w:rsidRPr="00782774" w:rsidRDefault="0055636B" w:rsidP="0055636B">
      <w:pPr>
        <w:widowControl w:val="0"/>
        <w:autoSpaceDE w:val="0"/>
        <w:autoSpaceDN w:val="0"/>
        <w:adjustRightInd w:val="0"/>
        <w:spacing w:line="276" w:lineRule="auto"/>
        <w:ind w:firstLine="708"/>
        <w:rPr>
          <w:rFonts w:ascii="Tahoma" w:hAnsi="Tahoma" w:cs="Tahoma"/>
          <w:sz w:val="20"/>
          <w:szCs w:val="20"/>
        </w:rPr>
      </w:pPr>
    </w:p>
    <w:p w:rsidR="002472ED" w:rsidRPr="00E1123F" w:rsidRDefault="002472ED" w:rsidP="002472ED">
      <w:pPr>
        <w:pStyle w:val="Sangradetextonormal"/>
        <w:spacing w:line="276" w:lineRule="auto"/>
      </w:pPr>
      <w:r w:rsidRPr="00E1123F">
        <w:t xml:space="preserve">En mérito de  lo expuesto, el </w:t>
      </w:r>
      <w:r w:rsidRPr="00E1123F">
        <w:rPr>
          <w:b/>
        </w:rPr>
        <w:t>Tribunal Superior del Distrito Judicial de Pereira (Risaralda)</w:t>
      </w:r>
      <w:r w:rsidRPr="00E1123F">
        <w:t xml:space="preserve">, </w:t>
      </w:r>
      <w:r w:rsidRPr="00E1123F">
        <w:rPr>
          <w:b/>
        </w:rPr>
        <w:t>Sala laboral</w:t>
      </w:r>
      <w:r w:rsidRPr="00E1123F">
        <w:t>, administrando justicia en nombre de la República  y por autoridad de la Ley,</w:t>
      </w:r>
    </w:p>
    <w:p w:rsidR="002472ED" w:rsidRPr="00782774" w:rsidRDefault="002472ED" w:rsidP="00782774">
      <w:pPr>
        <w:pStyle w:val="Sangradetextonormal"/>
        <w:spacing w:line="240" w:lineRule="auto"/>
        <w:rPr>
          <w:sz w:val="20"/>
          <w:szCs w:val="20"/>
        </w:rPr>
      </w:pPr>
    </w:p>
    <w:p w:rsidR="002472ED" w:rsidRPr="00E1123F" w:rsidRDefault="002472ED" w:rsidP="002472ED">
      <w:pPr>
        <w:widowControl w:val="0"/>
        <w:autoSpaceDE w:val="0"/>
        <w:autoSpaceDN w:val="0"/>
        <w:adjustRightInd w:val="0"/>
        <w:spacing w:line="276" w:lineRule="auto"/>
        <w:jc w:val="center"/>
        <w:rPr>
          <w:rFonts w:ascii="Tahoma" w:hAnsi="Tahoma" w:cs="Tahoma"/>
          <w:b/>
          <w:sz w:val="24"/>
          <w:szCs w:val="24"/>
        </w:rPr>
      </w:pPr>
      <w:r w:rsidRPr="00E1123F">
        <w:rPr>
          <w:rFonts w:ascii="Tahoma" w:hAnsi="Tahoma" w:cs="Tahoma"/>
          <w:b/>
          <w:sz w:val="24"/>
          <w:szCs w:val="24"/>
        </w:rPr>
        <w:t>R E S U E L V E:</w:t>
      </w:r>
    </w:p>
    <w:p w:rsidR="002472ED" w:rsidRPr="00782774" w:rsidRDefault="002472ED" w:rsidP="00782774">
      <w:pPr>
        <w:widowControl w:val="0"/>
        <w:autoSpaceDE w:val="0"/>
        <w:autoSpaceDN w:val="0"/>
        <w:adjustRightInd w:val="0"/>
        <w:spacing w:line="240" w:lineRule="auto"/>
        <w:rPr>
          <w:rFonts w:ascii="Tahoma" w:hAnsi="Tahoma" w:cs="Tahoma"/>
          <w:sz w:val="20"/>
          <w:szCs w:val="20"/>
        </w:rPr>
      </w:pPr>
    </w:p>
    <w:p w:rsidR="00E1123F" w:rsidRPr="00E1123F" w:rsidRDefault="002472ED" w:rsidP="002472ED">
      <w:pPr>
        <w:spacing w:line="276" w:lineRule="auto"/>
        <w:rPr>
          <w:rFonts w:ascii="Tahoma" w:hAnsi="Tahoma" w:cs="Tahoma"/>
          <w:sz w:val="24"/>
          <w:szCs w:val="24"/>
        </w:rPr>
      </w:pPr>
      <w:r w:rsidRPr="00E1123F">
        <w:rPr>
          <w:rFonts w:ascii="Tahoma" w:hAnsi="Tahoma" w:cs="Tahoma"/>
          <w:b/>
          <w:sz w:val="24"/>
          <w:szCs w:val="24"/>
          <w:u w:val="single"/>
        </w:rPr>
        <w:t>PRIMERO</w:t>
      </w:r>
      <w:r w:rsidRPr="00E1123F">
        <w:rPr>
          <w:rFonts w:ascii="Tahoma" w:hAnsi="Tahoma" w:cs="Tahoma"/>
          <w:sz w:val="24"/>
          <w:szCs w:val="24"/>
        </w:rPr>
        <w:t xml:space="preserve">.- </w:t>
      </w:r>
      <w:r w:rsidRPr="00E1123F">
        <w:rPr>
          <w:rFonts w:ascii="Tahoma" w:hAnsi="Tahoma" w:cs="Tahoma"/>
          <w:b/>
          <w:sz w:val="24"/>
          <w:szCs w:val="24"/>
        </w:rPr>
        <w:t>REVOCAR</w:t>
      </w:r>
      <w:r w:rsidRPr="00E1123F">
        <w:rPr>
          <w:rFonts w:ascii="Tahoma" w:hAnsi="Tahoma" w:cs="Tahoma"/>
          <w:sz w:val="24"/>
          <w:szCs w:val="24"/>
        </w:rPr>
        <w:t xml:space="preserve"> </w:t>
      </w:r>
      <w:r w:rsidR="00E1123F" w:rsidRPr="00E1123F">
        <w:rPr>
          <w:rFonts w:ascii="Tahoma" w:hAnsi="Tahoma" w:cs="Tahoma"/>
          <w:sz w:val="24"/>
          <w:szCs w:val="24"/>
        </w:rPr>
        <w:t>la sentencia objeto del recurso de apelación.</w:t>
      </w:r>
    </w:p>
    <w:p w:rsidR="00E1123F" w:rsidRPr="00782774" w:rsidRDefault="00E1123F" w:rsidP="00782774">
      <w:pPr>
        <w:spacing w:line="240" w:lineRule="auto"/>
        <w:rPr>
          <w:rFonts w:ascii="Tahoma" w:hAnsi="Tahoma" w:cs="Tahoma"/>
          <w:sz w:val="20"/>
          <w:szCs w:val="20"/>
        </w:rPr>
      </w:pPr>
    </w:p>
    <w:p w:rsidR="002472ED" w:rsidRPr="00E1123F" w:rsidRDefault="002472ED" w:rsidP="002472ED">
      <w:pPr>
        <w:spacing w:line="276" w:lineRule="auto"/>
        <w:rPr>
          <w:rFonts w:ascii="Tahoma" w:hAnsi="Tahoma" w:cs="Tahoma"/>
          <w:sz w:val="24"/>
          <w:szCs w:val="24"/>
        </w:rPr>
      </w:pPr>
      <w:r w:rsidRPr="00E1123F">
        <w:rPr>
          <w:rFonts w:ascii="Tahoma" w:hAnsi="Tahoma" w:cs="Tahoma"/>
          <w:b/>
          <w:bCs/>
          <w:sz w:val="24"/>
          <w:szCs w:val="24"/>
          <w:u w:val="single"/>
        </w:rPr>
        <w:lastRenderedPageBreak/>
        <w:t>SEGUNDO:</w:t>
      </w:r>
      <w:r w:rsidRPr="00E1123F">
        <w:rPr>
          <w:rFonts w:ascii="Tahoma" w:hAnsi="Tahoma" w:cs="Tahoma"/>
          <w:b/>
          <w:bCs/>
          <w:sz w:val="24"/>
          <w:szCs w:val="24"/>
        </w:rPr>
        <w:t xml:space="preserve"> DECLARAR </w:t>
      </w:r>
      <w:r w:rsidRPr="00E1123F">
        <w:rPr>
          <w:rFonts w:ascii="Tahoma" w:hAnsi="Tahoma" w:cs="Tahoma"/>
          <w:bCs/>
          <w:sz w:val="24"/>
          <w:szCs w:val="24"/>
        </w:rPr>
        <w:t xml:space="preserve">que al señor </w:t>
      </w:r>
      <w:r w:rsidR="00782774">
        <w:rPr>
          <w:rFonts w:ascii="Tahoma" w:hAnsi="Tahoma" w:cs="Tahoma"/>
          <w:b/>
          <w:sz w:val="24"/>
          <w:szCs w:val="24"/>
        </w:rPr>
        <w:t>JOSÉ ALIRIO CARDONA PÉREZ</w:t>
      </w:r>
      <w:r w:rsidRPr="00E1123F">
        <w:rPr>
          <w:rFonts w:ascii="Tahoma" w:hAnsi="Tahoma" w:cs="Tahoma"/>
          <w:bCs/>
          <w:sz w:val="24"/>
          <w:szCs w:val="24"/>
        </w:rPr>
        <w:t xml:space="preserve"> </w:t>
      </w:r>
      <w:r w:rsidRPr="00E1123F">
        <w:rPr>
          <w:rFonts w:ascii="Tahoma" w:hAnsi="Tahoma" w:cs="Tahoma"/>
          <w:sz w:val="24"/>
          <w:szCs w:val="24"/>
        </w:rPr>
        <w:t>le asiste derecho al reconocimiento de la pensión de vejez consagrada en el artículo 33 original de la Ley 100 de 1993,</w:t>
      </w:r>
      <w:r w:rsidR="00E1123F" w:rsidRPr="00E1123F">
        <w:rPr>
          <w:rFonts w:ascii="Tahoma" w:hAnsi="Tahoma" w:cs="Tahoma"/>
          <w:sz w:val="24"/>
          <w:szCs w:val="24"/>
        </w:rPr>
        <w:t xml:space="preserve"> a partir de la fecha de su última cotización a pensiones</w:t>
      </w:r>
      <w:r w:rsidRPr="00E1123F">
        <w:rPr>
          <w:rFonts w:ascii="Tahoma" w:hAnsi="Tahoma" w:cs="Tahoma"/>
          <w:sz w:val="24"/>
          <w:szCs w:val="24"/>
        </w:rPr>
        <w:t xml:space="preserve"> y por trece</w:t>
      </w:r>
      <w:r w:rsidR="00E1123F" w:rsidRPr="00E1123F">
        <w:rPr>
          <w:rFonts w:ascii="Tahoma" w:hAnsi="Tahoma" w:cs="Tahoma"/>
          <w:sz w:val="24"/>
          <w:szCs w:val="24"/>
        </w:rPr>
        <w:t xml:space="preserve"> (13)</w:t>
      </w:r>
      <w:r w:rsidRPr="00E1123F">
        <w:rPr>
          <w:rFonts w:ascii="Tahoma" w:hAnsi="Tahoma" w:cs="Tahoma"/>
          <w:sz w:val="24"/>
          <w:szCs w:val="24"/>
        </w:rPr>
        <w:t xml:space="preserve"> mesadas mensuales.</w:t>
      </w:r>
    </w:p>
    <w:p w:rsidR="002472ED" w:rsidRPr="00782774" w:rsidRDefault="002472ED" w:rsidP="00782774">
      <w:pPr>
        <w:spacing w:line="240" w:lineRule="auto"/>
        <w:rPr>
          <w:rFonts w:ascii="Tahoma" w:hAnsi="Tahoma" w:cs="Tahoma"/>
          <w:sz w:val="20"/>
          <w:szCs w:val="20"/>
        </w:rPr>
      </w:pPr>
    </w:p>
    <w:p w:rsidR="002472ED" w:rsidRPr="00E1123F" w:rsidRDefault="002472ED" w:rsidP="002472ED">
      <w:pPr>
        <w:spacing w:line="276" w:lineRule="auto"/>
        <w:rPr>
          <w:rFonts w:ascii="Tahoma" w:hAnsi="Tahoma" w:cs="Tahoma"/>
          <w:sz w:val="24"/>
          <w:szCs w:val="24"/>
        </w:rPr>
      </w:pPr>
      <w:r w:rsidRPr="00E1123F">
        <w:rPr>
          <w:rFonts w:ascii="Tahoma" w:hAnsi="Tahoma" w:cs="Tahoma"/>
          <w:b/>
          <w:bCs/>
          <w:sz w:val="24"/>
          <w:szCs w:val="24"/>
          <w:u w:val="single"/>
        </w:rPr>
        <w:t>TERCERO:</w:t>
      </w:r>
      <w:r w:rsidRPr="00E1123F">
        <w:rPr>
          <w:rFonts w:ascii="Tahoma" w:hAnsi="Tahoma" w:cs="Tahoma"/>
          <w:b/>
          <w:bCs/>
          <w:sz w:val="24"/>
          <w:szCs w:val="24"/>
        </w:rPr>
        <w:t xml:space="preserve"> CONDENAR </w:t>
      </w:r>
      <w:r w:rsidRPr="00E1123F">
        <w:rPr>
          <w:rFonts w:ascii="Tahoma" w:hAnsi="Tahoma" w:cs="Tahoma"/>
          <w:bCs/>
          <w:sz w:val="24"/>
          <w:szCs w:val="24"/>
        </w:rPr>
        <w:t xml:space="preserve">a </w:t>
      </w:r>
      <w:r w:rsidRPr="00E1123F">
        <w:rPr>
          <w:rFonts w:ascii="Tahoma" w:hAnsi="Tahoma" w:cs="Tahoma"/>
          <w:b/>
          <w:bCs/>
          <w:sz w:val="24"/>
          <w:szCs w:val="24"/>
        </w:rPr>
        <w:t xml:space="preserve">Colpensiones </w:t>
      </w:r>
      <w:r w:rsidRPr="00E1123F">
        <w:rPr>
          <w:rFonts w:ascii="Tahoma" w:hAnsi="Tahoma" w:cs="Tahoma"/>
          <w:bCs/>
          <w:sz w:val="24"/>
          <w:szCs w:val="24"/>
        </w:rPr>
        <w:t xml:space="preserve">a que le reconozca y pague al señor </w:t>
      </w:r>
      <w:r w:rsidR="00E1123F" w:rsidRPr="00E1123F">
        <w:rPr>
          <w:rFonts w:ascii="Tahoma" w:hAnsi="Tahoma" w:cs="Tahoma"/>
          <w:b/>
          <w:sz w:val="24"/>
          <w:szCs w:val="24"/>
        </w:rPr>
        <w:t>JOSÉ ALIRIO CARDONA PÉREZ</w:t>
      </w:r>
      <w:r w:rsidRPr="00E1123F">
        <w:rPr>
          <w:rFonts w:ascii="Tahoma" w:hAnsi="Tahoma" w:cs="Tahoma"/>
          <w:bCs/>
          <w:sz w:val="24"/>
          <w:szCs w:val="24"/>
        </w:rPr>
        <w:t xml:space="preserve"> </w:t>
      </w:r>
      <w:r w:rsidRPr="00E1123F">
        <w:rPr>
          <w:rFonts w:ascii="Tahoma" w:hAnsi="Tahoma" w:cs="Tahoma"/>
          <w:sz w:val="24"/>
          <w:szCs w:val="24"/>
        </w:rPr>
        <w:t>la pensión de vejez consagrada en el artículo 33 original de la Ley 100 de 1993</w:t>
      </w:r>
      <w:r w:rsidR="00E1123F" w:rsidRPr="00E1123F">
        <w:rPr>
          <w:rFonts w:ascii="Tahoma" w:hAnsi="Tahoma" w:cs="Tahoma"/>
          <w:sz w:val="24"/>
          <w:szCs w:val="24"/>
        </w:rPr>
        <w:t xml:space="preserve">, </w:t>
      </w:r>
      <w:r w:rsidR="0055636B">
        <w:rPr>
          <w:rFonts w:ascii="Tahoma" w:hAnsi="Tahoma" w:cs="Tahoma"/>
          <w:sz w:val="24"/>
          <w:szCs w:val="24"/>
        </w:rPr>
        <w:t>en los términos antes señalados, a partir de la fecha de la última cotización efectuada por el afiliado.</w:t>
      </w:r>
    </w:p>
    <w:p w:rsidR="00E1123F" w:rsidRPr="00782774" w:rsidRDefault="00E1123F" w:rsidP="00782774">
      <w:pPr>
        <w:spacing w:line="240" w:lineRule="auto"/>
        <w:ind w:firstLine="0"/>
        <w:rPr>
          <w:rFonts w:ascii="Tahoma" w:hAnsi="Tahoma" w:cs="Tahoma"/>
          <w:sz w:val="20"/>
          <w:szCs w:val="20"/>
        </w:rPr>
      </w:pPr>
    </w:p>
    <w:p w:rsidR="002472ED" w:rsidRPr="00E1123F" w:rsidRDefault="002472ED" w:rsidP="0055636B">
      <w:pPr>
        <w:spacing w:line="276" w:lineRule="auto"/>
        <w:rPr>
          <w:rFonts w:ascii="Tahoma" w:hAnsi="Tahoma" w:cs="Tahoma"/>
          <w:sz w:val="24"/>
          <w:szCs w:val="24"/>
        </w:rPr>
      </w:pPr>
      <w:r w:rsidRPr="00E1123F">
        <w:rPr>
          <w:rFonts w:ascii="Tahoma" w:hAnsi="Tahoma" w:cs="Tahoma"/>
          <w:b/>
          <w:bCs/>
          <w:sz w:val="24"/>
          <w:szCs w:val="24"/>
          <w:u w:val="single"/>
        </w:rPr>
        <w:t>CUARTO:</w:t>
      </w:r>
      <w:r w:rsidRPr="00E1123F">
        <w:rPr>
          <w:rFonts w:ascii="Tahoma" w:hAnsi="Tahoma" w:cs="Tahoma"/>
          <w:b/>
          <w:bCs/>
          <w:sz w:val="24"/>
          <w:szCs w:val="24"/>
        </w:rPr>
        <w:t xml:space="preserve"> </w:t>
      </w:r>
      <w:r w:rsidR="0055636B">
        <w:rPr>
          <w:rFonts w:ascii="Tahoma" w:hAnsi="Tahoma" w:cs="Tahoma"/>
          <w:b/>
          <w:bCs/>
          <w:sz w:val="24"/>
          <w:szCs w:val="24"/>
        </w:rPr>
        <w:t xml:space="preserve">ABSOLVER </w:t>
      </w:r>
      <w:r w:rsidR="0055636B" w:rsidRPr="0055636B">
        <w:rPr>
          <w:rFonts w:ascii="Tahoma" w:hAnsi="Tahoma" w:cs="Tahoma"/>
          <w:bCs/>
          <w:sz w:val="24"/>
          <w:szCs w:val="24"/>
        </w:rPr>
        <w:t>de las demás pretensiones de la demanda.</w:t>
      </w:r>
      <w:r w:rsidR="0055636B">
        <w:rPr>
          <w:rFonts w:ascii="Tahoma" w:hAnsi="Tahoma" w:cs="Tahoma"/>
          <w:b/>
          <w:bCs/>
          <w:sz w:val="24"/>
          <w:szCs w:val="24"/>
        </w:rPr>
        <w:t xml:space="preserve"> </w:t>
      </w:r>
    </w:p>
    <w:p w:rsidR="002472ED" w:rsidRDefault="002472ED" w:rsidP="00782774">
      <w:pPr>
        <w:spacing w:line="240" w:lineRule="auto"/>
        <w:rPr>
          <w:rFonts w:ascii="Tahoma" w:hAnsi="Tahoma" w:cs="Tahoma"/>
          <w:sz w:val="20"/>
          <w:szCs w:val="20"/>
        </w:rPr>
      </w:pPr>
    </w:p>
    <w:p w:rsidR="005C0E98" w:rsidRPr="005C0E98" w:rsidRDefault="005C0E98" w:rsidP="00782774">
      <w:pPr>
        <w:spacing w:line="240" w:lineRule="auto"/>
        <w:rPr>
          <w:rFonts w:ascii="Tahoma" w:hAnsi="Tahoma" w:cs="Tahoma"/>
          <w:bCs/>
          <w:sz w:val="24"/>
          <w:szCs w:val="24"/>
        </w:rPr>
      </w:pPr>
      <w:r w:rsidRPr="005C0E98">
        <w:rPr>
          <w:rFonts w:ascii="Tahoma" w:hAnsi="Tahoma" w:cs="Tahoma"/>
          <w:b/>
          <w:bCs/>
          <w:sz w:val="24"/>
          <w:szCs w:val="24"/>
          <w:u w:val="single"/>
        </w:rPr>
        <w:t>QUINTO</w:t>
      </w:r>
      <w:r w:rsidRPr="005C0E98">
        <w:rPr>
          <w:rFonts w:ascii="Tahoma" w:hAnsi="Tahoma" w:cs="Tahoma"/>
          <w:b/>
          <w:bCs/>
          <w:sz w:val="24"/>
          <w:szCs w:val="24"/>
        </w:rPr>
        <w:t xml:space="preserve">: SIN COSTAS </w:t>
      </w:r>
      <w:r w:rsidRPr="005C0E98">
        <w:rPr>
          <w:rFonts w:ascii="Tahoma" w:hAnsi="Tahoma" w:cs="Tahoma"/>
          <w:bCs/>
          <w:sz w:val="24"/>
          <w:szCs w:val="24"/>
        </w:rPr>
        <w:t>en ninguna de las instancias.</w:t>
      </w:r>
    </w:p>
    <w:p w:rsidR="005C0E98" w:rsidRPr="00782774" w:rsidRDefault="005C0E98" w:rsidP="00782774">
      <w:pPr>
        <w:spacing w:line="240" w:lineRule="auto"/>
        <w:rPr>
          <w:rFonts w:ascii="Tahoma" w:hAnsi="Tahoma" w:cs="Tahoma"/>
          <w:sz w:val="20"/>
          <w:szCs w:val="20"/>
        </w:rPr>
      </w:pPr>
    </w:p>
    <w:p w:rsidR="002472ED" w:rsidRPr="00E1123F" w:rsidRDefault="002472ED" w:rsidP="00E1123F">
      <w:pPr>
        <w:widowControl w:val="0"/>
        <w:autoSpaceDE w:val="0"/>
        <w:autoSpaceDN w:val="0"/>
        <w:adjustRightInd w:val="0"/>
        <w:spacing w:line="276" w:lineRule="auto"/>
        <w:rPr>
          <w:rFonts w:ascii="Tahoma" w:hAnsi="Tahoma" w:cs="Tahoma"/>
          <w:b/>
          <w:bCs/>
          <w:sz w:val="24"/>
          <w:szCs w:val="24"/>
        </w:rPr>
      </w:pPr>
      <w:r w:rsidRPr="00E1123F">
        <w:rPr>
          <w:rFonts w:ascii="Tahoma" w:hAnsi="Tahoma" w:cs="Tahoma"/>
          <w:b/>
          <w:bCs/>
          <w:sz w:val="24"/>
          <w:szCs w:val="24"/>
        </w:rPr>
        <w:t>Notificación surtida en estrados.</w:t>
      </w:r>
      <w:r w:rsidR="00E1123F" w:rsidRPr="00E1123F">
        <w:rPr>
          <w:rFonts w:ascii="Tahoma" w:hAnsi="Tahoma" w:cs="Tahoma"/>
          <w:b/>
          <w:bCs/>
          <w:sz w:val="24"/>
          <w:szCs w:val="24"/>
        </w:rPr>
        <w:t xml:space="preserve"> </w:t>
      </w:r>
      <w:r w:rsidRPr="00E1123F">
        <w:rPr>
          <w:rFonts w:ascii="Tahoma" w:hAnsi="Tahoma" w:cs="Tahoma"/>
          <w:b/>
          <w:sz w:val="24"/>
          <w:szCs w:val="24"/>
        </w:rPr>
        <w:t>Cúmplase</w:t>
      </w:r>
      <w:r w:rsidRPr="00E1123F">
        <w:rPr>
          <w:rFonts w:ascii="Tahoma" w:hAnsi="Tahoma" w:cs="Tahoma"/>
          <w:sz w:val="24"/>
          <w:szCs w:val="24"/>
        </w:rPr>
        <w:t xml:space="preserve"> y </w:t>
      </w:r>
      <w:r w:rsidRPr="00E1123F">
        <w:rPr>
          <w:rFonts w:ascii="Tahoma" w:hAnsi="Tahoma" w:cs="Tahoma"/>
          <w:b/>
          <w:sz w:val="24"/>
          <w:szCs w:val="24"/>
        </w:rPr>
        <w:t>devuélvase</w:t>
      </w:r>
      <w:r w:rsidRPr="00E1123F">
        <w:rPr>
          <w:rFonts w:ascii="Tahoma" w:hAnsi="Tahoma" w:cs="Tahoma"/>
          <w:sz w:val="24"/>
          <w:szCs w:val="24"/>
        </w:rPr>
        <w:t xml:space="preserve"> el expediente al Juzgado de origen.</w:t>
      </w:r>
    </w:p>
    <w:p w:rsidR="002472ED" w:rsidRDefault="002472ED" w:rsidP="00782774">
      <w:pPr>
        <w:widowControl w:val="0"/>
        <w:autoSpaceDE w:val="0"/>
        <w:autoSpaceDN w:val="0"/>
        <w:adjustRightInd w:val="0"/>
        <w:spacing w:line="240" w:lineRule="auto"/>
        <w:ind w:firstLine="0"/>
        <w:rPr>
          <w:rFonts w:ascii="Tahoma" w:hAnsi="Tahoma" w:cs="Tahoma"/>
          <w:sz w:val="20"/>
          <w:szCs w:val="20"/>
        </w:rPr>
      </w:pPr>
    </w:p>
    <w:p w:rsidR="00782774" w:rsidRPr="00782774" w:rsidRDefault="00782774" w:rsidP="00782774">
      <w:pPr>
        <w:widowControl w:val="0"/>
        <w:autoSpaceDE w:val="0"/>
        <w:autoSpaceDN w:val="0"/>
        <w:adjustRightInd w:val="0"/>
        <w:spacing w:line="240" w:lineRule="auto"/>
        <w:ind w:firstLine="0"/>
        <w:rPr>
          <w:rFonts w:ascii="Tahoma" w:hAnsi="Tahoma" w:cs="Tahoma"/>
          <w:sz w:val="20"/>
          <w:szCs w:val="20"/>
        </w:rPr>
      </w:pPr>
    </w:p>
    <w:p w:rsidR="002472ED" w:rsidRPr="00E1123F" w:rsidRDefault="002472ED" w:rsidP="002472ED">
      <w:pPr>
        <w:ind w:firstLine="708"/>
        <w:rPr>
          <w:rFonts w:ascii="Tahoma" w:hAnsi="Tahoma" w:cs="Tahoma"/>
          <w:sz w:val="24"/>
          <w:szCs w:val="24"/>
        </w:rPr>
      </w:pPr>
      <w:r w:rsidRPr="00E1123F">
        <w:rPr>
          <w:rFonts w:ascii="Tahoma" w:hAnsi="Tahoma" w:cs="Tahoma"/>
          <w:sz w:val="24"/>
          <w:szCs w:val="24"/>
        </w:rPr>
        <w:t>L</w:t>
      </w:r>
      <w:r w:rsidR="00E1123F" w:rsidRPr="00E1123F">
        <w:rPr>
          <w:rFonts w:ascii="Tahoma" w:hAnsi="Tahoma" w:cs="Tahoma"/>
          <w:sz w:val="24"/>
          <w:szCs w:val="24"/>
        </w:rPr>
        <w:t>a Magistrada</w:t>
      </w:r>
    </w:p>
    <w:p w:rsidR="002472ED" w:rsidRPr="0094564D" w:rsidRDefault="002472ED" w:rsidP="0094564D">
      <w:pPr>
        <w:spacing w:line="240" w:lineRule="auto"/>
        <w:ind w:firstLine="0"/>
        <w:rPr>
          <w:rFonts w:ascii="Tahoma" w:hAnsi="Tahoma" w:cs="Tahoma"/>
          <w:sz w:val="20"/>
          <w:szCs w:val="20"/>
        </w:rPr>
      </w:pPr>
    </w:p>
    <w:p w:rsidR="00782774" w:rsidRPr="0094564D" w:rsidRDefault="00782774" w:rsidP="0094564D">
      <w:pPr>
        <w:spacing w:line="240" w:lineRule="auto"/>
        <w:ind w:firstLine="0"/>
        <w:rPr>
          <w:rFonts w:ascii="Tahoma" w:hAnsi="Tahoma" w:cs="Tahoma"/>
          <w:sz w:val="20"/>
          <w:szCs w:val="20"/>
        </w:rPr>
      </w:pPr>
    </w:p>
    <w:p w:rsidR="0094564D" w:rsidRPr="0094564D" w:rsidRDefault="0094564D" w:rsidP="0094564D">
      <w:pPr>
        <w:spacing w:line="240" w:lineRule="auto"/>
        <w:ind w:firstLine="0"/>
        <w:rPr>
          <w:rFonts w:ascii="Tahoma" w:hAnsi="Tahoma" w:cs="Tahoma"/>
          <w:sz w:val="20"/>
          <w:szCs w:val="20"/>
        </w:rPr>
      </w:pPr>
    </w:p>
    <w:p w:rsidR="002472ED" w:rsidRPr="00E1123F" w:rsidRDefault="002472ED" w:rsidP="00E1123F">
      <w:pPr>
        <w:pStyle w:val="Ttulo3"/>
        <w:spacing w:before="0"/>
        <w:jc w:val="center"/>
        <w:rPr>
          <w:rFonts w:ascii="Tahoma" w:hAnsi="Tahoma" w:cs="Tahoma"/>
          <w:b/>
          <w:bCs/>
          <w:color w:val="auto"/>
        </w:rPr>
      </w:pPr>
      <w:r w:rsidRPr="00E1123F">
        <w:rPr>
          <w:rFonts w:ascii="Tahoma" w:hAnsi="Tahoma" w:cs="Tahoma"/>
          <w:b/>
          <w:color w:val="auto"/>
        </w:rPr>
        <w:t>ANA LUCÍA CAICEDO CALDERÓN</w:t>
      </w:r>
    </w:p>
    <w:p w:rsidR="00E1123F" w:rsidRDefault="00E1123F" w:rsidP="0094564D">
      <w:pPr>
        <w:spacing w:line="240" w:lineRule="auto"/>
        <w:ind w:firstLine="0"/>
        <w:rPr>
          <w:rFonts w:ascii="Tahoma" w:hAnsi="Tahoma" w:cs="Tahoma"/>
          <w:sz w:val="20"/>
          <w:szCs w:val="20"/>
        </w:rPr>
      </w:pPr>
    </w:p>
    <w:p w:rsidR="00DB6464" w:rsidRPr="0094564D" w:rsidRDefault="00DB6464" w:rsidP="0094564D">
      <w:pPr>
        <w:spacing w:line="240" w:lineRule="auto"/>
        <w:ind w:firstLine="0"/>
        <w:rPr>
          <w:rFonts w:ascii="Tahoma" w:hAnsi="Tahoma" w:cs="Tahoma"/>
          <w:sz w:val="20"/>
          <w:szCs w:val="20"/>
        </w:rPr>
      </w:pPr>
    </w:p>
    <w:p w:rsidR="00E1123F" w:rsidRPr="00782774" w:rsidRDefault="00E1123F" w:rsidP="00E1123F">
      <w:pPr>
        <w:rPr>
          <w:rFonts w:ascii="Tahoma" w:hAnsi="Tahoma" w:cs="Tahoma"/>
          <w:sz w:val="24"/>
          <w:szCs w:val="24"/>
        </w:rPr>
      </w:pPr>
      <w:r w:rsidRPr="00782774">
        <w:rPr>
          <w:rFonts w:ascii="Tahoma" w:hAnsi="Tahoma" w:cs="Tahoma"/>
          <w:sz w:val="24"/>
          <w:szCs w:val="24"/>
        </w:rPr>
        <w:t>Los Magistrados</w:t>
      </w:r>
    </w:p>
    <w:p w:rsidR="00782774" w:rsidRDefault="00782774" w:rsidP="0094564D">
      <w:pPr>
        <w:spacing w:line="240" w:lineRule="auto"/>
        <w:ind w:firstLine="0"/>
        <w:rPr>
          <w:rFonts w:ascii="Tahoma" w:hAnsi="Tahoma" w:cs="Tahoma"/>
          <w:sz w:val="20"/>
          <w:szCs w:val="20"/>
        </w:rPr>
      </w:pPr>
    </w:p>
    <w:p w:rsidR="00DB6464" w:rsidRPr="0094564D" w:rsidRDefault="00DB6464" w:rsidP="0094564D">
      <w:pPr>
        <w:spacing w:line="240" w:lineRule="auto"/>
        <w:ind w:firstLine="0"/>
        <w:rPr>
          <w:rFonts w:ascii="Tahoma" w:hAnsi="Tahoma" w:cs="Tahoma"/>
          <w:sz w:val="20"/>
          <w:szCs w:val="20"/>
        </w:rPr>
      </w:pPr>
      <w:bookmarkStart w:id="0" w:name="_GoBack"/>
      <w:bookmarkEnd w:id="0"/>
    </w:p>
    <w:p w:rsidR="00782774" w:rsidRPr="0094564D" w:rsidRDefault="00782774" w:rsidP="0094564D">
      <w:pPr>
        <w:spacing w:line="240" w:lineRule="auto"/>
        <w:ind w:firstLine="0"/>
        <w:rPr>
          <w:rFonts w:ascii="Tahoma" w:hAnsi="Tahoma" w:cs="Tahoma"/>
          <w:sz w:val="20"/>
          <w:szCs w:val="20"/>
        </w:rPr>
      </w:pPr>
    </w:p>
    <w:p w:rsidR="0094564D" w:rsidRPr="0094564D" w:rsidRDefault="0094564D" w:rsidP="0094564D">
      <w:pPr>
        <w:spacing w:line="240" w:lineRule="auto"/>
        <w:ind w:firstLine="0"/>
        <w:rPr>
          <w:rFonts w:ascii="Tahoma" w:hAnsi="Tahoma" w:cs="Tahoma"/>
          <w:sz w:val="20"/>
          <w:szCs w:val="20"/>
        </w:rPr>
      </w:pPr>
    </w:p>
    <w:p w:rsidR="00E1123F" w:rsidRPr="00E1123F" w:rsidRDefault="002472ED" w:rsidP="00782774">
      <w:pPr>
        <w:ind w:firstLine="0"/>
        <w:rPr>
          <w:rFonts w:ascii="Tahoma" w:hAnsi="Tahoma" w:cs="Tahoma"/>
          <w:b/>
          <w:sz w:val="24"/>
          <w:szCs w:val="24"/>
        </w:rPr>
      </w:pPr>
      <w:r w:rsidRPr="00E1123F">
        <w:rPr>
          <w:rFonts w:ascii="Tahoma" w:hAnsi="Tahoma" w:cs="Tahoma"/>
          <w:b/>
          <w:sz w:val="24"/>
          <w:szCs w:val="24"/>
        </w:rPr>
        <w:t>JULIO CÉSAR SALAZAR MUÑOZ</w:t>
      </w:r>
      <w:r w:rsidR="00B42651">
        <w:rPr>
          <w:rFonts w:ascii="Tahoma" w:hAnsi="Tahoma" w:cs="Tahoma"/>
          <w:b/>
          <w:sz w:val="24"/>
          <w:szCs w:val="24"/>
        </w:rPr>
        <w:tab/>
      </w:r>
      <w:r w:rsidR="00E1123F" w:rsidRPr="00E1123F">
        <w:rPr>
          <w:rFonts w:ascii="Tahoma" w:hAnsi="Tahoma" w:cs="Tahoma"/>
          <w:b/>
          <w:sz w:val="24"/>
          <w:szCs w:val="24"/>
        </w:rPr>
        <w:t>FRANCISCO JAVIER TAMAYO TABARES</w:t>
      </w:r>
    </w:p>
    <w:p w:rsidR="002472ED" w:rsidRPr="009D4E0F" w:rsidRDefault="00782774" w:rsidP="0094564D">
      <w:pPr>
        <w:ind w:firstLine="0"/>
        <w:rPr>
          <w:rFonts w:ascii="Tahoma" w:hAnsi="Tahoma" w:cs="Tahoma"/>
          <w:sz w:val="24"/>
          <w:szCs w:val="24"/>
          <w:lang w:val="es-CO"/>
        </w:rPr>
      </w:pPr>
      <w:r>
        <w:rPr>
          <w:rFonts w:ascii="Tahoma" w:hAnsi="Tahoma" w:cs="Tahoma"/>
          <w:sz w:val="24"/>
          <w:szCs w:val="24"/>
        </w:rPr>
        <w:t>Salva voto</w:t>
      </w:r>
      <w:r w:rsidR="002472ED" w:rsidRPr="00E1123F">
        <w:rPr>
          <w:rFonts w:ascii="Tahoma" w:hAnsi="Tahoma" w:cs="Tahoma"/>
          <w:sz w:val="24"/>
          <w:szCs w:val="24"/>
        </w:rPr>
        <w:t xml:space="preserve"> </w:t>
      </w:r>
    </w:p>
    <w:sectPr w:rsidR="002472ED" w:rsidRPr="009D4E0F" w:rsidSect="00951A7E">
      <w:headerReference w:type="default" r:id="rId7"/>
      <w:footerReference w:type="default" r:id="rId8"/>
      <w:headerReference w:type="first" r:id="rId9"/>
      <w:pgSz w:w="12242" w:h="18722" w:code="258"/>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191" w:rsidRDefault="00C37191" w:rsidP="005E0DBC">
      <w:pPr>
        <w:spacing w:line="240" w:lineRule="auto"/>
      </w:pPr>
      <w:r>
        <w:separator/>
      </w:r>
    </w:p>
  </w:endnote>
  <w:endnote w:type="continuationSeparator" w:id="0">
    <w:p w:rsidR="00C37191" w:rsidRDefault="00C37191" w:rsidP="005E0D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341202"/>
      <w:docPartObj>
        <w:docPartGallery w:val="Page Numbers (Bottom of Page)"/>
        <w:docPartUnique/>
      </w:docPartObj>
    </w:sdtPr>
    <w:sdtEndPr/>
    <w:sdtContent>
      <w:p w:rsidR="00782774" w:rsidRDefault="00782774">
        <w:pPr>
          <w:pStyle w:val="Piedepgina"/>
          <w:jc w:val="right"/>
        </w:pPr>
        <w:r>
          <w:fldChar w:fldCharType="begin"/>
        </w:r>
        <w:r>
          <w:instrText>PAGE   \* MERGEFORMAT</w:instrText>
        </w:r>
        <w:r>
          <w:fldChar w:fldCharType="separate"/>
        </w:r>
        <w:r w:rsidR="00D44C05">
          <w:rPr>
            <w:noProof/>
          </w:rPr>
          <w:t>6</w:t>
        </w:r>
        <w:r>
          <w:fldChar w:fldCharType="end"/>
        </w:r>
      </w:p>
    </w:sdtContent>
  </w:sdt>
  <w:p w:rsidR="00782774" w:rsidRDefault="007827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191" w:rsidRDefault="00C37191" w:rsidP="005E0DBC">
      <w:pPr>
        <w:spacing w:line="240" w:lineRule="auto"/>
      </w:pPr>
      <w:r>
        <w:separator/>
      </w:r>
    </w:p>
  </w:footnote>
  <w:footnote w:type="continuationSeparator" w:id="0">
    <w:p w:rsidR="00C37191" w:rsidRDefault="00C37191" w:rsidP="005E0D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9F1" w:rsidRPr="00E1123F" w:rsidRDefault="00FF79F1" w:rsidP="00FF79F1">
    <w:pPr>
      <w:pStyle w:val="Encabezado"/>
      <w:ind w:firstLine="0"/>
      <w:rPr>
        <w:rFonts w:ascii="Arial Narrow" w:hAnsi="Arial Narrow" w:cs="Tahoma"/>
        <w:i/>
        <w:sz w:val="16"/>
        <w:szCs w:val="16"/>
        <w:lang w:val="es-CO"/>
      </w:rPr>
    </w:pPr>
    <w:r w:rsidRPr="00E1123F">
      <w:rPr>
        <w:rFonts w:ascii="Arial Narrow" w:hAnsi="Arial Narrow" w:cs="Tahoma"/>
        <w:i/>
        <w:sz w:val="16"/>
        <w:szCs w:val="16"/>
        <w:lang w:val="es-CO"/>
      </w:rPr>
      <w:t>Demandante: José Alirio Cardona Pérez</w:t>
    </w:r>
  </w:p>
  <w:p w:rsidR="00FF79F1" w:rsidRPr="00E1123F" w:rsidRDefault="00FF79F1" w:rsidP="00FF79F1">
    <w:pPr>
      <w:pStyle w:val="Encabezado"/>
      <w:ind w:firstLine="0"/>
      <w:rPr>
        <w:rFonts w:ascii="Arial Narrow" w:hAnsi="Arial Narrow" w:cs="Tahoma"/>
        <w:i/>
        <w:sz w:val="16"/>
        <w:szCs w:val="16"/>
        <w:lang w:val="es-CO"/>
      </w:rPr>
    </w:pPr>
    <w:r w:rsidRPr="00E1123F">
      <w:rPr>
        <w:rFonts w:ascii="Arial Narrow" w:hAnsi="Arial Narrow" w:cs="Tahoma"/>
        <w:i/>
        <w:sz w:val="16"/>
        <w:szCs w:val="16"/>
        <w:lang w:val="es-CO"/>
      </w:rPr>
      <w:t>Demandado: Colpensiones</w:t>
    </w:r>
  </w:p>
  <w:p w:rsidR="00FF79F1" w:rsidRPr="00E1123F" w:rsidRDefault="00FF79F1" w:rsidP="00FF79F1">
    <w:pPr>
      <w:pStyle w:val="Encabezado"/>
      <w:ind w:firstLine="0"/>
      <w:rPr>
        <w:rFonts w:ascii="Arial Narrow" w:hAnsi="Arial Narrow" w:cs="Tahoma"/>
        <w:i/>
        <w:sz w:val="16"/>
        <w:szCs w:val="16"/>
        <w:lang w:val="es-CO"/>
      </w:rPr>
    </w:pPr>
    <w:r w:rsidRPr="00E1123F">
      <w:rPr>
        <w:rFonts w:ascii="Arial Narrow" w:hAnsi="Arial Narrow" w:cs="Tahoma"/>
        <w:i/>
        <w:sz w:val="16"/>
        <w:szCs w:val="16"/>
        <w:lang w:val="es-CO"/>
      </w:rPr>
      <w:t>Radicación: 2016-00206</w:t>
    </w:r>
  </w:p>
  <w:p w:rsidR="00FF79F1" w:rsidRPr="00FF79F1" w:rsidRDefault="00FF79F1" w:rsidP="00FF79F1">
    <w:pPr>
      <w:pStyle w:val="Encabezado"/>
      <w:ind w:firstLine="0"/>
      <w:rPr>
        <w:sz w:val="16"/>
        <w:szCs w:val="16"/>
        <w:lang w:val="es-C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DBC" w:rsidRPr="005E0DBC" w:rsidRDefault="005E0DBC" w:rsidP="005E0DBC">
    <w:pPr>
      <w:pStyle w:val="Encabezado"/>
      <w:ind w:firstLine="0"/>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B7A59"/>
    <w:multiLevelType w:val="hybridMultilevel"/>
    <w:tmpl w:val="F96AFF5C"/>
    <w:lvl w:ilvl="0" w:tplc="0C9E8178">
      <w:start w:val="1"/>
      <w:numFmt w:val="upperRoman"/>
      <w:lvlText w:val="%1."/>
      <w:lvlJc w:val="left"/>
      <w:pPr>
        <w:tabs>
          <w:tab w:val="num" w:pos="1080"/>
        </w:tabs>
        <w:ind w:left="1080" w:hanging="720"/>
      </w:pPr>
      <w:rPr>
        <w:rFonts w:hint="default"/>
      </w:rPr>
    </w:lvl>
    <w:lvl w:ilvl="1" w:tplc="640EE752">
      <w:numFmt w:val="none"/>
      <w:lvlText w:val=""/>
      <w:lvlJc w:val="left"/>
      <w:pPr>
        <w:tabs>
          <w:tab w:val="num" w:pos="360"/>
        </w:tabs>
      </w:pPr>
    </w:lvl>
    <w:lvl w:ilvl="2" w:tplc="B6182794">
      <w:numFmt w:val="none"/>
      <w:lvlText w:val=""/>
      <w:lvlJc w:val="left"/>
      <w:pPr>
        <w:tabs>
          <w:tab w:val="num" w:pos="360"/>
        </w:tabs>
      </w:pPr>
    </w:lvl>
    <w:lvl w:ilvl="3" w:tplc="C742BC08">
      <w:numFmt w:val="none"/>
      <w:lvlText w:val=""/>
      <w:lvlJc w:val="left"/>
      <w:pPr>
        <w:tabs>
          <w:tab w:val="num" w:pos="360"/>
        </w:tabs>
      </w:pPr>
    </w:lvl>
    <w:lvl w:ilvl="4" w:tplc="05607B64">
      <w:numFmt w:val="none"/>
      <w:lvlText w:val=""/>
      <w:lvlJc w:val="left"/>
      <w:pPr>
        <w:tabs>
          <w:tab w:val="num" w:pos="360"/>
        </w:tabs>
      </w:pPr>
    </w:lvl>
    <w:lvl w:ilvl="5" w:tplc="43CC5192">
      <w:numFmt w:val="none"/>
      <w:lvlText w:val=""/>
      <w:lvlJc w:val="left"/>
      <w:pPr>
        <w:tabs>
          <w:tab w:val="num" w:pos="360"/>
        </w:tabs>
      </w:pPr>
    </w:lvl>
    <w:lvl w:ilvl="6" w:tplc="B8E6FB6C">
      <w:numFmt w:val="none"/>
      <w:lvlText w:val=""/>
      <w:lvlJc w:val="left"/>
      <w:pPr>
        <w:tabs>
          <w:tab w:val="num" w:pos="360"/>
        </w:tabs>
      </w:pPr>
    </w:lvl>
    <w:lvl w:ilvl="7" w:tplc="F962BF4C">
      <w:numFmt w:val="none"/>
      <w:lvlText w:val=""/>
      <w:lvlJc w:val="left"/>
      <w:pPr>
        <w:tabs>
          <w:tab w:val="num" w:pos="360"/>
        </w:tabs>
      </w:pPr>
    </w:lvl>
    <w:lvl w:ilvl="8" w:tplc="4F5039BA">
      <w:numFmt w:val="none"/>
      <w:lvlText w:val=""/>
      <w:lvlJc w:val="left"/>
      <w:pPr>
        <w:tabs>
          <w:tab w:val="num" w:pos="360"/>
        </w:tabs>
      </w:pPr>
    </w:lvl>
  </w:abstractNum>
  <w:abstractNum w:abstractNumId="1" w15:restartNumberingAfterBreak="0">
    <w:nsid w:val="2D153F6A"/>
    <w:multiLevelType w:val="multilevel"/>
    <w:tmpl w:val="27BA626A"/>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157"/>
    <w:rsid w:val="00012217"/>
    <w:rsid w:val="000443EF"/>
    <w:rsid w:val="000E42EF"/>
    <w:rsid w:val="001A1584"/>
    <w:rsid w:val="001F1AF0"/>
    <w:rsid w:val="00204475"/>
    <w:rsid w:val="002472ED"/>
    <w:rsid w:val="003030B4"/>
    <w:rsid w:val="00375591"/>
    <w:rsid w:val="005055B2"/>
    <w:rsid w:val="005127B5"/>
    <w:rsid w:val="00525B4F"/>
    <w:rsid w:val="0055636B"/>
    <w:rsid w:val="00570A11"/>
    <w:rsid w:val="005C0E98"/>
    <w:rsid w:val="005E0DBC"/>
    <w:rsid w:val="00627590"/>
    <w:rsid w:val="00666BD4"/>
    <w:rsid w:val="006E58A6"/>
    <w:rsid w:val="00775C78"/>
    <w:rsid w:val="00782774"/>
    <w:rsid w:val="00792BD7"/>
    <w:rsid w:val="00801454"/>
    <w:rsid w:val="009125E9"/>
    <w:rsid w:val="00916B37"/>
    <w:rsid w:val="00933D99"/>
    <w:rsid w:val="0094564D"/>
    <w:rsid w:val="00951A7E"/>
    <w:rsid w:val="009A6611"/>
    <w:rsid w:val="009B3929"/>
    <w:rsid w:val="009D4E0F"/>
    <w:rsid w:val="00A7383E"/>
    <w:rsid w:val="00A97BA5"/>
    <w:rsid w:val="00B42651"/>
    <w:rsid w:val="00BA17AE"/>
    <w:rsid w:val="00BF1A2D"/>
    <w:rsid w:val="00C37191"/>
    <w:rsid w:val="00CA5588"/>
    <w:rsid w:val="00CB2ECB"/>
    <w:rsid w:val="00CF5D3E"/>
    <w:rsid w:val="00D419C5"/>
    <w:rsid w:val="00D44C05"/>
    <w:rsid w:val="00DB6464"/>
    <w:rsid w:val="00E1123F"/>
    <w:rsid w:val="00E71630"/>
    <w:rsid w:val="00E769FF"/>
    <w:rsid w:val="00E84212"/>
    <w:rsid w:val="00F01157"/>
    <w:rsid w:val="00F83FCB"/>
    <w:rsid w:val="00FA4FD6"/>
    <w:rsid w:val="00FF79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5CFEA"/>
  <w15:docId w15:val="{430E482A-0866-4892-A745-92D829F6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next w:val="Normal"/>
    <w:link w:val="Ttulo3Car"/>
    <w:uiPriority w:val="9"/>
    <w:semiHidden/>
    <w:unhideWhenUsed/>
    <w:qFormat/>
    <w:rsid w:val="002472E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5E0DBC"/>
    <w:pPr>
      <w:keepNext/>
      <w:tabs>
        <w:tab w:val="left" w:pos="0"/>
      </w:tabs>
      <w:overflowPunct w:val="0"/>
      <w:autoSpaceDE w:val="0"/>
      <w:autoSpaceDN w:val="0"/>
      <w:adjustRightInd w:val="0"/>
      <w:spacing w:line="240" w:lineRule="auto"/>
      <w:ind w:firstLine="0"/>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5E0DBC"/>
    <w:pPr>
      <w:keepNext/>
      <w:widowControl w:val="0"/>
      <w:autoSpaceDE w:val="0"/>
      <w:autoSpaceDN w:val="0"/>
      <w:adjustRightInd w:val="0"/>
      <w:spacing w:line="360" w:lineRule="auto"/>
      <w:ind w:firstLine="708"/>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E0DBC"/>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5E0DBC"/>
    <w:rPr>
      <w:rFonts w:ascii="Arial" w:eastAsia="Times New Roman" w:hAnsi="Arial" w:cs="Arial"/>
      <w:b/>
      <w:bCs/>
      <w:sz w:val="24"/>
      <w:szCs w:val="24"/>
      <w:lang w:eastAsia="es-ES"/>
    </w:rPr>
  </w:style>
  <w:style w:type="paragraph" w:styleId="Ttulo">
    <w:name w:val="Title"/>
    <w:basedOn w:val="Normal"/>
    <w:link w:val="TtuloCar"/>
    <w:qFormat/>
    <w:rsid w:val="005E0DBC"/>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TtuloCar">
    <w:name w:val="Título Car"/>
    <w:basedOn w:val="Fuentedeprrafopredeter"/>
    <w:link w:val="Ttulo"/>
    <w:rsid w:val="005E0DBC"/>
    <w:rPr>
      <w:rFonts w:ascii="Arial" w:eastAsia="Times New Roman" w:hAnsi="Arial" w:cs="Arial"/>
      <w:b/>
      <w:sz w:val="24"/>
      <w:szCs w:val="24"/>
      <w:lang w:eastAsia="es-ES"/>
    </w:rPr>
  </w:style>
  <w:style w:type="paragraph" w:styleId="Encabezado">
    <w:name w:val="header"/>
    <w:basedOn w:val="Normal"/>
    <w:link w:val="EncabezadoCar"/>
    <w:uiPriority w:val="99"/>
    <w:unhideWhenUsed/>
    <w:rsid w:val="005E0DB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E0DBC"/>
  </w:style>
  <w:style w:type="paragraph" w:styleId="Piedepgina">
    <w:name w:val="footer"/>
    <w:basedOn w:val="Normal"/>
    <w:link w:val="PiedepginaCar"/>
    <w:uiPriority w:val="99"/>
    <w:unhideWhenUsed/>
    <w:rsid w:val="005E0DB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E0DBC"/>
  </w:style>
  <w:style w:type="paragraph" w:styleId="Prrafodelista">
    <w:name w:val="List Paragraph"/>
    <w:basedOn w:val="Normal"/>
    <w:uiPriority w:val="34"/>
    <w:qFormat/>
    <w:rsid w:val="00775C78"/>
    <w:pPr>
      <w:spacing w:line="240" w:lineRule="auto"/>
      <w:ind w:left="720" w:firstLine="0"/>
      <w:contextualSpacing/>
      <w:jc w:val="left"/>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2472ED"/>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rsid w:val="002472ED"/>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2472ED"/>
    <w:rPr>
      <w:rFonts w:ascii="Tahoma" w:eastAsia="Times New Roman" w:hAnsi="Tahoma" w:cs="Tahoma"/>
      <w:sz w:val="24"/>
      <w:szCs w:val="24"/>
      <w:lang w:eastAsia="es-ES"/>
    </w:rPr>
  </w:style>
  <w:style w:type="paragraph" w:styleId="Textodeglobo">
    <w:name w:val="Balloon Text"/>
    <w:basedOn w:val="Normal"/>
    <w:link w:val="TextodegloboCar"/>
    <w:uiPriority w:val="99"/>
    <w:semiHidden/>
    <w:unhideWhenUsed/>
    <w:rsid w:val="0078277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27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2366</Words>
  <Characters>13019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Hermides Alonso Gaviria Ocampo</cp:lastModifiedBy>
  <cp:revision>3</cp:revision>
  <cp:lastPrinted>2017-11-09T18:55:00Z</cp:lastPrinted>
  <dcterms:created xsi:type="dcterms:W3CDTF">2021-06-01T13:55:00Z</dcterms:created>
  <dcterms:modified xsi:type="dcterms:W3CDTF">2021-06-01T13:59:00Z</dcterms:modified>
</cp:coreProperties>
</file>