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A3BBB" w:rsidRPr="0044362B" w:rsidRDefault="003A3BBB" w:rsidP="0044362B">
      <w:pPr>
        <w:pStyle w:val="Titre"/>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bookmarkStart w:id="0" w:name="_GoBack"/>
      <w:bookmarkEnd w:id="0"/>
      <w:r w:rsidRPr="0044362B">
        <w:rPr>
          <w:rFonts w:ascii="Arial Narrow" w:hAnsi="Arial Narrow" w:cs="Tahoma"/>
          <w:b w:val="0"/>
          <w:color w:val="FF0000"/>
          <w:sz w:val="18"/>
          <w:szCs w:val="18"/>
        </w:rPr>
        <w:t>El contenido total y fiel de la decisión debe ser verificado en el audio que reposa en la Secretaría.</w:t>
      </w:r>
    </w:p>
    <w:p w:rsidR="003A3BBB" w:rsidRPr="00EA3EFB" w:rsidRDefault="003A3BBB" w:rsidP="00E41882">
      <w:pPr>
        <w:pStyle w:val="Titre"/>
        <w:spacing w:line="240" w:lineRule="auto"/>
        <w:jc w:val="both"/>
        <w:rPr>
          <w:rFonts w:ascii="Tahoma" w:hAnsi="Tahoma" w:cs="Tahoma"/>
          <w:sz w:val="18"/>
          <w:szCs w:val="18"/>
        </w:rPr>
      </w:pP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 xml:space="preserve">Sentencia </w:t>
      </w:r>
      <w:r w:rsidR="0044362B">
        <w:rPr>
          <w:rFonts w:ascii="Tahoma" w:hAnsi="Tahoma" w:cs="Tahoma"/>
          <w:b w:val="0"/>
          <w:bCs/>
          <w:sz w:val="18"/>
          <w:szCs w:val="18"/>
        </w:rPr>
        <w:t>- 2ª instancia -</w:t>
      </w:r>
      <w:r w:rsidR="00F56DA6" w:rsidRPr="00EA3EFB">
        <w:rPr>
          <w:rFonts w:ascii="Tahoma" w:hAnsi="Tahoma" w:cs="Tahoma"/>
          <w:b w:val="0"/>
          <w:bCs/>
          <w:sz w:val="18"/>
          <w:szCs w:val="18"/>
        </w:rPr>
        <w:t xml:space="preserve"> </w:t>
      </w:r>
      <w:r w:rsidR="00021C00">
        <w:rPr>
          <w:rFonts w:ascii="Tahoma" w:hAnsi="Tahoma" w:cs="Tahoma"/>
          <w:b w:val="0"/>
          <w:bCs/>
          <w:sz w:val="18"/>
          <w:szCs w:val="18"/>
        </w:rPr>
        <w:t>20</w:t>
      </w:r>
      <w:r w:rsidR="00013636">
        <w:rPr>
          <w:rFonts w:ascii="Tahoma" w:hAnsi="Tahoma" w:cs="Tahoma"/>
          <w:b w:val="0"/>
          <w:bCs/>
          <w:sz w:val="18"/>
          <w:szCs w:val="18"/>
        </w:rPr>
        <w:t xml:space="preserve"> de noviembre </w:t>
      </w:r>
      <w:r w:rsidR="00184CF8" w:rsidRPr="00EA3EFB">
        <w:rPr>
          <w:rFonts w:ascii="Tahoma" w:hAnsi="Tahoma" w:cs="Tahoma"/>
          <w:b w:val="0"/>
          <w:bCs/>
          <w:sz w:val="18"/>
          <w:szCs w:val="18"/>
        </w:rPr>
        <w:t>de 2017</w:t>
      </w:r>
      <w:r w:rsidR="002129EF" w:rsidRPr="00EA3EFB">
        <w:rPr>
          <w:rFonts w:ascii="Tahoma" w:hAnsi="Tahoma" w:cs="Tahoma"/>
          <w:b w:val="0"/>
          <w:bCs/>
          <w:sz w:val="18"/>
          <w:szCs w:val="18"/>
        </w:rPr>
        <w:t xml:space="preserve"> </w:t>
      </w:r>
    </w:p>
    <w:p w:rsidR="0044362B" w:rsidRPr="00EA3EFB" w:rsidRDefault="0044362B" w:rsidP="0044362B">
      <w:pPr>
        <w:pStyle w:val="Titre"/>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r>
        <w:rPr>
          <w:rFonts w:ascii="Tahoma" w:hAnsi="Tahoma" w:cs="Tahoma"/>
          <w:b w:val="0"/>
          <w:sz w:val="18"/>
          <w:szCs w:val="18"/>
        </w:rPr>
        <w:t>– Confirma decisión del a quo que accedió a las pretensiones</w:t>
      </w: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021C00">
        <w:rPr>
          <w:rFonts w:ascii="Tahoma" w:hAnsi="Tahoma" w:cs="Tahoma"/>
          <w:b w:val="0"/>
          <w:sz w:val="18"/>
          <w:szCs w:val="18"/>
        </w:rPr>
        <w:t>3</w:t>
      </w:r>
      <w:r w:rsidRPr="00EA3EFB">
        <w:rPr>
          <w:rFonts w:ascii="Tahoma" w:hAnsi="Tahoma" w:cs="Tahoma"/>
          <w:b w:val="0"/>
          <w:sz w:val="18"/>
          <w:szCs w:val="18"/>
        </w:rPr>
        <w:t>-201</w:t>
      </w:r>
      <w:r w:rsidR="00021C00">
        <w:rPr>
          <w:rFonts w:ascii="Tahoma" w:hAnsi="Tahoma" w:cs="Tahoma"/>
          <w:b w:val="0"/>
          <w:sz w:val="18"/>
          <w:szCs w:val="18"/>
        </w:rPr>
        <w:t>6</w:t>
      </w:r>
      <w:r w:rsidRPr="00EA3EFB">
        <w:rPr>
          <w:rFonts w:ascii="Tahoma" w:hAnsi="Tahoma" w:cs="Tahoma"/>
          <w:b w:val="0"/>
          <w:sz w:val="18"/>
          <w:szCs w:val="18"/>
        </w:rPr>
        <w:t>-00</w:t>
      </w:r>
      <w:r w:rsidR="00021C00">
        <w:rPr>
          <w:rFonts w:ascii="Tahoma" w:hAnsi="Tahoma" w:cs="Tahoma"/>
          <w:b w:val="0"/>
          <w:sz w:val="18"/>
          <w:szCs w:val="18"/>
        </w:rPr>
        <w:t>316</w:t>
      </w:r>
      <w:r w:rsidRPr="00EA3EFB">
        <w:rPr>
          <w:rFonts w:ascii="Tahoma" w:hAnsi="Tahoma" w:cs="Tahoma"/>
          <w:b w:val="0"/>
          <w:sz w:val="18"/>
          <w:szCs w:val="18"/>
        </w:rPr>
        <w:t>-01</w:t>
      </w: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021C00">
        <w:rPr>
          <w:rFonts w:ascii="Tahoma" w:hAnsi="Tahoma" w:cs="Tahoma"/>
          <w:b w:val="0"/>
          <w:sz w:val="18"/>
          <w:szCs w:val="18"/>
        </w:rPr>
        <w:t xml:space="preserve">María </w:t>
      </w:r>
      <w:proofErr w:type="spellStart"/>
      <w:r w:rsidR="00021C00">
        <w:rPr>
          <w:rFonts w:ascii="Tahoma" w:hAnsi="Tahoma" w:cs="Tahoma"/>
          <w:b w:val="0"/>
          <w:sz w:val="18"/>
          <w:szCs w:val="18"/>
        </w:rPr>
        <w:t>Norby</w:t>
      </w:r>
      <w:proofErr w:type="spellEnd"/>
      <w:r w:rsidR="00021C00">
        <w:rPr>
          <w:rFonts w:ascii="Tahoma" w:hAnsi="Tahoma" w:cs="Tahoma"/>
          <w:b w:val="0"/>
          <w:sz w:val="18"/>
          <w:szCs w:val="18"/>
        </w:rPr>
        <w:t xml:space="preserve"> Cárdenas Montoya</w:t>
      </w:r>
    </w:p>
    <w:p w:rsidR="003A3BBB" w:rsidRPr="00EA3EFB" w:rsidRDefault="003A3BBB" w:rsidP="00E41882">
      <w:pPr>
        <w:pStyle w:val="Titre"/>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021C00">
        <w:rPr>
          <w:rFonts w:ascii="Tahoma" w:hAnsi="Tahoma" w:cs="Tahoma"/>
          <w:b w:val="0"/>
          <w:sz w:val="18"/>
          <w:szCs w:val="18"/>
        </w:rPr>
        <w:t>Tercero</w:t>
      </w:r>
      <w:r w:rsidR="00DF1046">
        <w:rPr>
          <w:rFonts w:ascii="Tahoma" w:hAnsi="Tahoma" w:cs="Tahoma"/>
          <w:b w:val="0"/>
          <w:sz w:val="18"/>
          <w:szCs w:val="18"/>
        </w:rPr>
        <w:t xml:space="preserve"> </w:t>
      </w:r>
      <w:r w:rsidR="004603F1">
        <w:rPr>
          <w:rFonts w:ascii="Tahoma" w:hAnsi="Tahoma" w:cs="Tahoma"/>
          <w:b w:val="0"/>
          <w:sz w:val="18"/>
          <w:szCs w:val="18"/>
        </w:rPr>
        <w:t xml:space="preserve">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Titre"/>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E41882">
      <w:pPr>
        <w:pStyle w:val="Titre"/>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2D2F6E" w:rsidRPr="00B048AE" w:rsidRDefault="002D2F6E" w:rsidP="002D2F6E">
      <w:pPr>
        <w:pStyle w:val="Titre"/>
        <w:spacing w:line="240" w:lineRule="auto"/>
        <w:ind w:left="2124" w:firstLine="6"/>
        <w:jc w:val="both"/>
        <w:rPr>
          <w:rFonts w:ascii="Tahoma" w:hAnsi="Tahoma" w:cs="Tahoma"/>
          <w:b w:val="0"/>
          <w:sz w:val="18"/>
          <w:szCs w:val="18"/>
        </w:rPr>
      </w:pPr>
      <w:r w:rsidRPr="00AA7840">
        <w:rPr>
          <w:rFonts w:ascii="Tahoma" w:hAnsi="Tahoma" w:cs="Tahoma"/>
          <w:bCs/>
          <w:sz w:val="18"/>
          <w:szCs w:val="18"/>
        </w:rPr>
        <w:t>Pensión de vejez – Acuerdo 049 de 1990:</w:t>
      </w:r>
      <w:r w:rsidRPr="00B048AE">
        <w:rPr>
          <w:rFonts w:ascii="Tahoma" w:hAnsi="Tahoma" w:cs="Tahoma"/>
          <w:b w:val="0"/>
          <w:bCs/>
          <w:sz w:val="18"/>
          <w:szCs w:val="18"/>
        </w:rPr>
        <w:t xml:space="preserve"> </w:t>
      </w:r>
      <w:r w:rsidRPr="00B048AE">
        <w:rPr>
          <w:rFonts w:ascii="Tahoma" w:hAnsi="Tahoma" w:cs="Tahoma"/>
          <w:b w:val="0"/>
          <w:sz w:val="18"/>
          <w:szCs w:val="18"/>
        </w:rPr>
        <w:t xml:space="preserve">Al contar con más de 750 semanas cotizadas a la entrada en vigencia del Acto Legislativo 01 de 2005, según se extrae de la historia laboral allegada al infolio por </w:t>
      </w:r>
      <w:proofErr w:type="spellStart"/>
      <w:r w:rsidRPr="00B048AE">
        <w:rPr>
          <w:rFonts w:ascii="Tahoma" w:hAnsi="Tahoma" w:cs="Tahoma"/>
          <w:b w:val="0"/>
          <w:sz w:val="18"/>
          <w:szCs w:val="18"/>
        </w:rPr>
        <w:t>Colpensiones</w:t>
      </w:r>
      <w:proofErr w:type="spellEnd"/>
      <w:r w:rsidRPr="00B048AE">
        <w:rPr>
          <w:rFonts w:ascii="Tahoma" w:hAnsi="Tahoma" w:cs="Tahoma"/>
          <w:b w:val="0"/>
          <w:sz w:val="18"/>
          <w:szCs w:val="18"/>
        </w:rPr>
        <w:t xml:space="preserve"> (</w:t>
      </w:r>
      <w:proofErr w:type="spellStart"/>
      <w:r w:rsidRPr="00B048AE">
        <w:rPr>
          <w:rFonts w:ascii="Tahoma" w:hAnsi="Tahoma" w:cs="Tahoma"/>
          <w:b w:val="0"/>
          <w:sz w:val="18"/>
          <w:szCs w:val="18"/>
        </w:rPr>
        <w:t>fl</w:t>
      </w:r>
      <w:proofErr w:type="spellEnd"/>
      <w:r w:rsidRPr="00B048AE">
        <w:rPr>
          <w:rFonts w:ascii="Tahoma" w:hAnsi="Tahoma" w:cs="Tahoma"/>
          <w:b w:val="0"/>
          <w:sz w:val="18"/>
          <w:szCs w:val="18"/>
        </w:rPr>
        <w:t xml:space="preserve">. 124 y s.s.), es palmario que la señora </w:t>
      </w:r>
      <w:r w:rsidR="00E46D55">
        <w:rPr>
          <w:rFonts w:ascii="Tahoma" w:hAnsi="Tahoma" w:cs="Tahoma"/>
          <w:b w:val="0"/>
          <w:sz w:val="18"/>
          <w:szCs w:val="18"/>
        </w:rPr>
        <w:t xml:space="preserve">Cárdenas Montoya </w:t>
      </w:r>
      <w:r w:rsidRPr="00B048AE">
        <w:rPr>
          <w:rFonts w:ascii="Tahoma" w:hAnsi="Tahoma" w:cs="Tahoma"/>
          <w:b w:val="0"/>
          <w:sz w:val="18"/>
          <w:szCs w:val="18"/>
        </w:rPr>
        <w:t>conservó los beneficios transicionales de los que fue acreedora por contar con más de 35 años a la entrada en vigencia de la Ley 100 de 1993, siendo viable efectuar el estudio de su pensión de vejez con fundamente en el Acuerdo 049 de 1990; disposición normativa respecto de la cual cumple la totalidad de los requisitos, pues alcanzó los 55 años de edad el 8 de noviembre de 2012 y superó las 1000 semanas cotizadas antes del 31 de diciembre de 2014.</w:t>
      </w:r>
    </w:p>
    <w:p w:rsidR="000A129C" w:rsidRDefault="000A129C" w:rsidP="00E41882">
      <w:pPr>
        <w:pStyle w:val="Titre"/>
        <w:spacing w:line="240" w:lineRule="auto"/>
        <w:ind w:left="2127"/>
        <w:jc w:val="both"/>
        <w:rPr>
          <w:rFonts w:ascii="Tahoma" w:hAnsi="Tahoma" w:cs="Tahoma"/>
          <w:sz w:val="18"/>
          <w:szCs w:val="18"/>
        </w:rPr>
      </w:pPr>
    </w:p>
    <w:p w:rsidR="00815A7D" w:rsidRPr="00EA3EFB" w:rsidRDefault="00815A7D" w:rsidP="00E41882">
      <w:pPr>
        <w:pStyle w:val="Titre"/>
        <w:tabs>
          <w:tab w:val="left" w:pos="567"/>
        </w:tabs>
        <w:spacing w:line="240" w:lineRule="auto"/>
        <w:ind w:left="2127" w:hanging="2805"/>
        <w:jc w:val="both"/>
        <w:rPr>
          <w:rFonts w:ascii="Tahoma" w:hAnsi="Tahoma" w:cs="Tahoma"/>
          <w:b w:val="0"/>
          <w:sz w:val="18"/>
          <w:szCs w:val="18"/>
        </w:rPr>
      </w:pPr>
    </w:p>
    <w:p w:rsidR="003A3BBB" w:rsidRPr="00EA3EFB" w:rsidRDefault="003A3BBB" w:rsidP="00E41882">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E41882">
      <w:pPr>
        <w:pStyle w:val="Titre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E41882">
      <w:pPr>
        <w:jc w:val="center"/>
        <w:rPr>
          <w:rFonts w:ascii="Tahoma" w:hAnsi="Tahoma" w:cs="Tahoma"/>
          <w:bCs/>
        </w:rPr>
      </w:pPr>
    </w:p>
    <w:p w:rsidR="003A3BBB" w:rsidRPr="00EA3EFB" w:rsidRDefault="003A3BBB" w:rsidP="00E4188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E41882">
      <w:pPr>
        <w:jc w:val="center"/>
        <w:rPr>
          <w:rFonts w:ascii="Tahoma" w:hAnsi="Tahoma" w:cs="Tahoma"/>
          <w:b/>
          <w:sz w:val="22"/>
          <w:szCs w:val="22"/>
        </w:rPr>
      </w:pPr>
    </w:p>
    <w:p w:rsidR="003A3BBB" w:rsidRPr="00EA3EFB" w:rsidRDefault="003A3BBB" w:rsidP="00E4188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E41882">
      <w:pPr>
        <w:pStyle w:val="Sansinterligne"/>
        <w:rPr>
          <w:sz w:val="22"/>
          <w:szCs w:val="22"/>
        </w:rPr>
      </w:pPr>
    </w:p>
    <w:p w:rsidR="003A3BBB" w:rsidRPr="00EA3EFB" w:rsidRDefault="003A3BBB" w:rsidP="00E41882">
      <w:pPr>
        <w:pStyle w:val="Titre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ansinterligne"/>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DF1046">
        <w:rPr>
          <w:rFonts w:ascii="Tahoma" w:hAnsi="Tahoma" w:cs="Tahoma"/>
          <w:sz w:val="22"/>
          <w:szCs w:val="22"/>
          <w:lang w:val="es-ES_tradnl"/>
        </w:rPr>
        <w:t>9</w:t>
      </w:r>
      <w:r w:rsidR="003626FE">
        <w:rPr>
          <w:rFonts w:ascii="Tahoma" w:hAnsi="Tahoma" w:cs="Tahoma"/>
          <w:sz w:val="22"/>
          <w:szCs w:val="22"/>
          <w:lang w:val="es-ES_tradnl"/>
        </w:rPr>
        <w:t>:</w:t>
      </w:r>
      <w:r w:rsidR="00A306D9">
        <w:rPr>
          <w:rFonts w:ascii="Tahoma" w:hAnsi="Tahoma" w:cs="Tahoma"/>
          <w:sz w:val="22"/>
          <w:szCs w:val="22"/>
          <w:lang w:val="es-ES_tradnl"/>
        </w:rPr>
        <w:t>4</w:t>
      </w:r>
      <w:r w:rsidR="003626FE">
        <w:rPr>
          <w:rFonts w:ascii="Tahoma" w:hAnsi="Tahoma" w:cs="Tahoma"/>
          <w:sz w:val="22"/>
          <w:szCs w:val="22"/>
          <w:lang w:val="es-ES_tradnl"/>
        </w:rPr>
        <w:t>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021C00">
        <w:rPr>
          <w:rFonts w:ascii="Tahoma" w:hAnsi="Tahoma" w:cs="Tahoma"/>
          <w:sz w:val="22"/>
          <w:szCs w:val="22"/>
          <w:lang w:val="es-ES_tradnl"/>
        </w:rPr>
        <w:t>lunes 20</w:t>
      </w:r>
      <w:r w:rsidR="00DF1046">
        <w:rPr>
          <w:rFonts w:ascii="Tahoma" w:hAnsi="Tahoma" w:cs="Tahoma"/>
          <w:sz w:val="22"/>
          <w:szCs w:val="22"/>
          <w:lang w:val="es-ES_tradnl"/>
        </w:rPr>
        <w:t xml:space="preserve"> </w:t>
      </w:r>
      <w:r w:rsidR="00013636">
        <w:rPr>
          <w:rFonts w:ascii="Tahoma" w:hAnsi="Tahoma" w:cs="Tahoma"/>
          <w:sz w:val="22"/>
          <w:szCs w:val="22"/>
          <w:lang w:val="es-ES_tradnl"/>
        </w:rPr>
        <w:t>de noviembre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021C00">
        <w:rPr>
          <w:rFonts w:ascii="Tahoma" w:hAnsi="Tahoma" w:cs="Tahoma"/>
          <w:b/>
          <w:sz w:val="22"/>
          <w:szCs w:val="22"/>
          <w:lang w:val="es-ES_tradnl"/>
        </w:rPr>
        <w:t xml:space="preserve">María </w:t>
      </w:r>
      <w:proofErr w:type="spellStart"/>
      <w:r w:rsidR="00021C00">
        <w:rPr>
          <w:rFonts w:ascii="Tahoma" w:hAnsi="Tahoma" w:cs="Tahoma"/>
          <w:b/>
          <w:sz w:val="22"/>
          <w:szCs w:val="22"/>
          <w:lang w:val="es-ES_tradnl"/>
        </w:rPr>
        <w:t>Norby</w:t>
      </w:r>
      <w:proofErr w:type="spellEnd"/>
      <w:r w:rsidR="00021C00">
        <w:rPr>
          <w:rFonts w:ascii="Tahoma" w:hAnsi="Tahoma" w:cs="Tahoma"/>
          <w:b/>
          <w:sz w:val="22"/>
          <w:szCs w:val="22"/>
          <w:lang w:val="es-ES_tradnl"/>
        </w:rPr>
        <w:t xml:space="preserve"> Cárdenas Montoya </w:t>
      </w:r>
      <w:r w:rsidR="007818AA" w:rsidRPr="007818AA">
        <w:rPr>
          <w:rFonts w:ascii="Tahoma" w:hAnsi="Tahoma" w:cs="Tahoma"/>
          <w:sz w:val="22"/>
          <w:szCs w:val="22"/>
          <w:lang w:val="es-ES_tradnl"/>
        </w:rPr>
        <w:t>co</w:t>
      </w:r>
      <w:r w:rsidRPr="007818AA">
        <w:rPr>
          <w:rFonts w:ascii="Tahoma" w:hAnsi="Tahoma" w:cs="Tahoma"/>
          <w:sz w:val="22"/>
          <w:szCs w:val="22"/>
          <w:lang w:val="es-ES_tradnl"/>
        </w:rPr>
        <w:t>ntra</w:t>
      </w:r>
      <w:r w:rsidR="00EA6A2F">
        <w:rPr>
          <w:rFonts w:ascii="Tahoma" w:hAnsi="Tahoma" w:cs="Tahoma"/>
          <w:sz w:val="22"/>
          <w:szCs w:val="22"/>
          <w:lang w:val="es-ES_tradnl"/>
        </w:rPr>
        <w:t xml:space="preserve"> </w:t>
      </w:r>
      <w:r w:rsidRPr="00EA3EFB">
        <w:rPr>
          <w:rFonts w:ascii="Tahoma" w:hAnsi="Tahoma" w:cs="Tahoma"/>
          <w:sz w:val="22"/>
          <w:szCs w:val="22"/>
          <w:lang w:val="es-ES_tradnl"/>
        </w:rPr>
        <w:t xml:space="preserve">la </w:t>
      </w:r>
      <w:r w:rsidR="00243E9F" w:rsidRPr="00243E9F">
        <w:rPr>
          <w:rFonts w:ascii="Tahoma" w:hAnsi="Tahoma" w:cs="Tahoma"/>
          <w:b/>
          <w:sz w:val="22"/>
          <w:szCs w:val="22"/>
          <w:lang w:val="es-ES_tradnl"/>
        </w:rPr>
        <w:t>Administradora Colombiana de Pensiones – Colpensiones</w:t>
      </w:r>
      <w:r w:rsidR="00EA6A2F" w:rsidRPr="002540BB">
        <w:rPr>
          <w:rFonts w:ascii="Tahoma" w:hAnsi="Tahoma" w:cs="Tahoma"/>
          <w:sz w:val="22"/>
          <w:szCs w:val="22"/>
          <w:lang w:val="es-ES_tradnl"/>
        </w:rPr>
        <w:t>.</w:t>
      </w:r>
    </w:p>
    <w:p w:rsidR="003A3BBB" w:rsidRPr="00EA3EFB" w:rsidRDefault="003A3BBB" w:rsidP="00E41882">
      <w:pPr>
        <w:pStyle w:val="Sansinterligne"/>
        <w:rPr>
          <w:sz w:val="22"/>
          <w:szCs w:val="22"/>
          <w:lang w:val="es-ES_tradnl"/>
        </w:rPr>
      </w:pPr>
    </w:p>
    <w:p w:rsidR="003A3BB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E62CA5" w:rsidRPr="00EA3EFB" w:rsidRDefault="00E62CA5" w:rsidP="00E41882">
      <w:pPr>
        <w:spacing w:line="276" w:lineRule="auto"/>
        <w:ind w:firstLine="708"/>
        <w:jc w:val="both"/>
        <w:rPr>
          <w:rFonts w:ascii="Tahoma" w:hAnsi="Tahoma" w:cs="Tahoma"/>
          <w:sz w:val="22"/>
          <w:szCs w:val="22"/>
          <w:lang w:val="es-ES_tradnl"/>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ansinterligne"/>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ansinterligne"/>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ansinterligne"/>
        <w:rPr>
          <w:sz w:val="22"/>
          <w:szCs w:val="22"/>
        </w:rPr>
      </w:pPr>
    </w:p>
    <w:p w:rsidR="005A6E74" w:rsidRPr="00EA3EFB"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5D2415">
        <w:rPr>
          <w:rFonts w:ascii="Tahoma" w:hAnsi="Tahoma" w:cs="Tahoma"/>
          <w:sz w:val="22"/>
          <w:szCs w:val="22"/>
        </w:rPr>
        <w:t xml:space="preserve">visar en sede de consulta la </w:t>
      </w:r>
      <w:r w:rsidR="00275854">
        <w:rPr>
          <w:rFonts w:ascii="Tahoma" w:hAnsi="Tahoma" w:cs="Tahoma"/>
          <w:sz w:val="22"/>
          <w:szCs w:val="22"/>
        </w:rPr>
        <w:t xml:space="preserve">sentencia proferida por el </w:t>
      </w:r>
      <w:r w:rsidR="00FE2152" w:rsidRPr="00EA3EFB">
        <w:rPr>
          <w:rFonts w:ascii="Tahoma" w:hAnsi="Tahoma" w:cs="Tahoma"/>
          <w:sz w:val="22"/>
          <w:szCs w:val="22"/>
        </w:rPr>
        <w:t xml:space="preserve">Juzgado </w:t>
      </w:r>
      <w:r w:rsidR="003C2B00">
        <w:rPr>
          <w:rFonts w:ascii="Tahoma" w:hAnsi="Tahoma" w:cs="Tahoma"/>
          <w:sz w:val="22"/>
          <w:szCs w:val="22"/>
        </w:rPr>
        <w:t>Tercero</w:t>
      </w:r>
      <w:r w:rsidR="00275854">
        <w:rPr>
          <w:rFonts w:ascii="Tahoma" w:hAnsi="Tahoma" w:cs="Tahoma"/>
          <w:sz w:val="22"/>
          <w:szCs w:val="22"/>
        </w:rPr>
        <w:t xml:space="preserve"> </w:t>
      </w:r>
      <w:r w:rsidR="00BE36DD">
        <w:rPr>
          <w:rFonts w:ascii="Tahoma" w:hAnsi="Tahoma" w:cs="Tahoma"/>
          <w:sz w:val="22"/>
          <w:szCs w:val="22"/>
        </w:rPr>
        <w:t xml:space="preserve">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275854">
        <w:rPr>
          <w:rFonts w:ascii="Tahoma" w:hAnsi="Tahoma" w:cs="Tahoma"/>
          <w:sz w:val="22"/>
          <w:szCs w:val="22"/>
        </w:rPr>
        <w:t>2</w:t>
      </w:r>
      <w:r w:rsidR="003C2B00">
        <w:rPr>
          <w:rFonts w:ascii="Tahoma" w:hAnsi="Tahoma" w:cs="Tahoma"/>
          <w:sz w:val="22"/>
          <w:szCs w:val="22"/>
        </w:rPr>
        <w:t>6</w:t>
      </w:r>
      <w:r w:rsidR="004C2405">
        <w:rPr>
          <w:rFonts w:ascii="Tahoma" w:hAnsi="Tahoma" w:cs="Tahoma"/>
          <w:sz w:val="22"/>
          <w:szCs w:val="22"/>
        </w:rPr>
        <w:t xml:space="preserve"> de </w:t>
      </w:r>
      <w:r w:rsidR="003C2B00">
        <w:rPr>
          <w:rFonts w:ascii="Tahoma" w:hAnsi="Tahoma" w:cs="Tahoma"/>
          <w:sz w:val="22"/>
          <w:szCs w:val="22"/>
        </w:rPr>
        <w:t>enero de 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E41882">
      <w:pPr>
        <w:widowControl w:val="0"/>
        <w:autoSpaceDE w:val="0"/>
        <w:autoSpaceDN w:val="0"/>
        <w:adjustRightInd w:val="0"/>
        <w:ind w:firstLine="708"/>
        <w:jc w:val="both"/>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ansinterligne"/>
        <w:rPr>
          <w:sz w:val="22"/>
          <w:szCs w:val="22"/>
        </w:rPr>
      </w:pPr>
    </w:p>
    <w:p w:rsidR="00757F1E" w:rsidRDefault="00DD4D98" w:rsidP="00757F1E">
      <w:pPr>
        <w:tabs>
          <w:tab w:val="left" w:pos="567"/>
        </w:tabs>
        <w:spacing w:line="276" w:lineRule="auto"/>
        <w:jc w:val="both"/>
        <w:rPr>
          <w:rFonts w:ascii="Tahoma" w:hAnsi="Tahoma" w:cs="Tahoma"/>
          <w:sz w:val="22"/>
          <w:szCs w:val="22"/>
        </w:rPr>
      </w:pPr>
      <w:r>
        <w:rPr>
          <w:rFonts w:ascii="Tahoma" w:hAnsi="Tahoma" w:cs="Tahoma"/>
          <w:sz w:val="22"/>
          <w:szCs w:val="22"/>
        </w:rPr>
        <w:tab/>
      </w:r>
      <w:r w:rsidR="00A54D92" w:rsidRPr="007834F9">
        <w:rPr>
          <w:rFonts w:ascii="Tahoma" w:hAnsi="Tahoma" w:cs="Tahoma"/>
          <w:sz w:val="22"/>
          <w:szCs w:val="22"/>
        </w:rPr>
        <w:tab/>
      </w:r>
      <w:r w:rsidR="00757F1E" w:rsidRPr="00505656">
        <w:rPr>
          <w:rFonts w:ascii="Tahoma" w:hAnsi="Tahoma" w:cs="Tahoma"/>
          <w:sz w:val="22"/>
          <w:szCs w:val="22"/>
        </w:rPr>
        <w:t xml:space="preserve">De acuerdo a lo expuesto en la sentencia de primera instancia, le corresponde </w:t>
      </w:r>
      <w:r w:rsidR="00757F1E" w:rsidRPr="007F6F4C">
        <w:rPr>
          <w:rFonts w:ascii="Tahoma" w:hAnsi="Tahoma" w:cs="Tahoma"/>
          <w:sz w:val="22"/>
          <w:szCs w:val="22"/>
        </w:rPr>
        <w:t xml:space="preserve">a la Sala determinar si </w:t>
      </w:r>
      <w:r w:rsidR="00087A63" w:rsidRPr="007F6F4C">
        <w:rPr>
          <w:rFonts w:ascii="Tahoma" w:hAnsi="Tahoma" w:cs="Tahoma"/>
          <w:sz w:val="22"/>
          <w:szCs w:val="22"/>
        </w:rPr>
        <w:t xml:space="preserve">la </w:t>
      </w:r>
      <w:r w:rsidR="007F6F4C" w:rsidRPr="007F6F4C">
        <w:rPr>
          <w:rFonts w:ascii="Tahoma" w:hAnsi="Tahoma" w:cs="Tahoma"/>
          <w:sz w:val="22"/>
          <w:szCs w:val="22"/>
        </w:rPr>
        <w:t xml:space="preserve">señora María </w:t>
      </w:r>
      <w:proofErr w:type="spellStart"/>
      <w:r w:rsidR="007F6F4C" w:rsidRPr="007F6F4C">
        <w:rPr>
          <w:rFonts w:ascii="Tahoma" w:hAnsi="Tahoma" w:cs="Tahoma"/>
          <w:sz w:val="22"/>
          <w:szCs w:val="22"/>
        </w:rPr>
        <w:t>Norby</w:t>
      </w:r>
      <w:proofErr w:type="spellEnd"/>
      <w:r w:rsidR="007F6F4C" w:rsidRPr="007F6F4C">
        <w:rPr>
          <w:rFonts w:ascii="Tahoma" w:hAnsi="Tahoma" w:cs="Tahoma"/>
          <w:sz w:val="22"/>
          <w:szCs w:val="22"/>
        </w:rPr>
        <w:t xml:space="preserve"> Cárdenas conservó los beneficios del régimen de transición con ocasión de la entrada en vigencia del Acto Legislativo 01 de 2005 y, en caso afirmativo,</w:t>
      </w:r>
      <w:r w:rsidR="007F6F4C">
        <w:rPr>
          <w:rFonts w:ascii="Tahoma" w:hAnsi="Tahoma" w:cs="Tahoma"/>
          <w:sz w:val="22"/>
          <w:szCs w:val="22"/>
        </w:rPr>
        <w:t xml:space="preserve"> </w:t>
      </w:r>
      <w:r w:rsidR="00FE18F2">
        <w:rPr>
          <w:rFonts w:ascii="Tahoma" w:hAnsi="Tahoma" w:cs="Tahoma"/>
          <w:sz w:val="22"/>
          <w:szCs w:val="22"/>
        </w:rPr>
        <w:t>si cumple los requisitos del Acuerdo 049 de 1990 para acceder a la pensión de vejez.</w:t>
      </w:r>
    </w:p>
    <w:p w:rsidR="00966E2B" w:rsidRDefault="00966E2B" w:rsidP="00757F1E">
      <w:pPr>
        <w:tabs>
          <w:tab w:val="left" w:pos="567"/>
        </w:tabs>
        <w:spacing w:line="276" w:lineRule="auto"/>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861DAA" w:rsidRDefault="00861DAA"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La </w:t>
      </w:r>
      <w:r w:rsidR="00B158AB" w:rsidRPr="00EA3EFB">
        <w:rPr>
          <w:rFonts w:ascii="Tahoma" w:hAnsi="Tahoma" w:cs="Tahoma"/>
          <w:sz w:val="22"/>
          <w:szCs w:val="22"/>
        </w:rPr>
        <w:t>citad</w:t>
      </w:r>
      <w:r>
        <w:rPr>
          <w:rFonts w:ascii="Tahoma" w:hAnsi="Tahoma" w:cs="Tahoma"/>
          <w:sz w:val="22"/>
          <w:szCs w:val="22"/>
        </w:rPr>
        <w:t>a</w:t>
      </w:r>
      <w:r w:rsidR="00C90A9C">
        <w:rPr>
          <w:rFonts w:ascii="Tahoma" w:hAnsi="Tahoma" w:cs="Tahoma"/>
          <w:sz w:val="22"/>
          <w:szCs w:val="22"/>
        </w:rPr>
        <w:t xml:space="preserve"> </w:t>
      </w:r>
      <w:r w:rsidR="00B158AB" w:rsidRPr="00EA3EFB">
        <w:rPr>
          <w:rFonts w:ascii="Tahoma" w:hAnsi="Tahoma" w:cs="Tahoma"/>
          <w:sz w:val="22"/>
          <w:szCs w:val="22"/>
        </w:rPr>
        <w:t xml:space="preserve">demandante solicita </w:t>
      </w:r>
      <w:r w:rsidR="007818AA">
        <w:rPr>
          <w:rFonts w:ascii="Tahoma" w:hAnsi="Tahoma" w:cs="Tahoma"/>
          <w:sz w:val="22"/>
          <w:szCs w:val="22"/>
        </w:rPr>
        <w:t xml:space="preserve">que se </w:t>
      </w:r>
      <w:r w:rsidR="00700D6B">
        <w:rPr>
          <w:rFonts w:ascii="Tahoma" w:hAnsi="Tahoma" w:cs="Tahoma"/>
          <w:sz w:val="22"/>
          <w:szCs w:val="22"/>
        </w:rPr>
        <w:t xml:space="preserve">declare </w:t>
      </w:r>
      <w:r>
        <w:rPr>
          <w:rFonts w:ascii="Tahoma" w:hAnsi="Tahoma" w:cs="Tahoma"/>
          <w:sz w:val="22"/>
          <w:szCs w:val="22"/>
        </w:rPr>
        <w:t>que tiene derecho a</w:t>
      </w:r>
      <w:r w:rsidR="005A3234">
        <w:rPr>
          <w:rFonts w:ascii="Tahoma" w:hAnsi="Tahoma" w:cs="Tahoma"/>
          <w:sz w:val="22"/>
          <w:szCs w:val="22"/>
        </w:rPr>
        <w:t xml:space="preserve"> que su </w:t>
      </w:r>
      <w:r>
        <w:rPr>
          <w:rFonts w:ascii="Tahoma" w:hAnsi="Tahoma" w:cs="Tahoma"/>
          <w:sz w:val="22"/>
          <w:szCs w:val="22"/>
        </w:rPr>
        <w:t xml:space="preserve">pensión de vejez </w:t>
      </w:r>
      <w:r w:rsidR="005A3234">
        <w:rPr>
          <w:rFonts w:ascii="Tahoma" w:hAnsi="Tahoma" w:cs="Tahoma"/>
          <w:sz w:val="22"/>
          <w:szCs w:val="22"/>
        </w:rPr>
        <w:t xml:space="preserve">se reconozca </w:t>
      </w:r>
      <w:r>
        <w:rPr>
          <w:rFonts w:ascii="Tahoma" w:hAnsi="Tahoma" w:cs="Tahoma"/>
          <w:sz w:val="22"/>
          <w:szCs w:val="22"/>
        </w:rPr>
        <w:t xml:space="preserve">desde el </w:t>
      </w:r>
      <w:r w:rsidR="005A3234">
        <w:rPr>
          <w:rFonts w:ascii="Tahoma" w:hAnsi="Tahoma" w:cs="Tahoma"/>
          <w:sz w:val="22"/>
          <w:szCs w:val="22"/>
        </w:rPr>
        <w:t>30 de diciembre de 2012, más los intereses moratorios, la indexación</w:t>
      </w:r>
      <w:r w:rsidR="00FE18F2">
        <w:rPr>
          <w:rFonts w:ascii="Tahoma" w:hAnsi="Tahoma" w:cs="Tahoma"/>
          <w:sz w:val="22"/>
          <w:szCs w:val="22"/>
        </w:rPr>
        <w:t xml:space="preserve"> y las costas </w:t>
      </w:r>
      <w:r w:rsidR="00FE18F2">
        <w:rPr>
          <w:rFonts w:ascii="Tahoma" w:hAnsi="Tahoma" w:cs="Tahoma"/>
          <w:sz w:val="22"/>
          <w:szCs w:val="22"/>
        </w:rPr>
        <w:lastRenderedPageBreak/>
        <w:t>procesales.</w:t>
      </w:r>
    </w:p>
    <w:p w:rsidR="001B0251" w:rsidRDefault="001B0251" w:rsidP="00F762A6">
      <w:pPr>
        <w:widowControl w:val="0"/>
        <w:autoSpaceDE w:val="0"/>
        <w:autoSpaceDN w:val="0"/>
        <w:adjustRightInd w:val="0"/>
        <w:spacing w:line="276" w:lineRule="auto"/>
        <w:ind w:firstLine="708"/>
        <w:jc w:val="both"/>
        <w:rPr>
          <w:rFonts w:ascii="Tahoma" w:hAnsi="Tahoma" w:cs="Tahoma"/>
          <w:sz w:val="22"/>
          <w:szCs w:val="22"/>
        </w:rPr>
      </w:pPr>
    </w:p>
    <w:p w:rsidR="003B02CD" w:rsidRDefault="00275854"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5A3234">
        <w:rPr>
          <w:rFonts w:ascii="Tahoma" w:hAnsi="Tahoma" w:cs="Tahoma"/>
          <w:sz w:val="22"/>
          <w:szCs w:val="22"/>
        </w:rPr>
        <w:t>est</w:t>
      </w:r>
      <w:r w:rsidR="003B02CD">
        <w:rPr>
          <w:rFonts w:ascii="Tahoma" w:hAnsi="Tahoma" w:cs="Tahoma"/>
          <w:sz w:val="22"/>
          <w:szCs w:val="22"/>
        </w:rPr>
        <w:t>uvo</w:t>
      </w:r>
      <w:r w:rsidR="005A3234">
        <w:rPr>
          <w:rFonts w:ascii="Tahoma" w:hAnsi="Tahoma" w:cs="Tahoma"/>
          <w:sz w:val="22"/>
          <w:szCs w:val="22"/>
        </w:rPr>
        <w:t xml:space="preserve"> afiliada al I.S.S. en materia de pensiones; que cumplió la edad para pensionarse </w:t>
      </w:r>
      <w:r w:rsidR="009964AB">
        <w:rPr>
          <w:rFonts w:ascii="Tahoma" w:hAnsi="Tahoma" w:cs="Tahoma"/>
          <w:sz w:val="22"/>
          <w:szCs w:val="22"/>
        </w:rPr>
        <w:t>el 3 de febrero de 2010</w:t>
      </w:r>
      <w:r w:rsidR="003B02CD">
        <w:rPr>
          <w:rFonts w:ascii="Tahoma" w:hAnsi="Tahoma" w:cs="Tahoma"/>
          <w:sz w:val="22"/>
          <w:szCs w:val="22"/>
        </w:rPr>
        <w:t xml:space="preserve"> y </w:t>
      </w:r>
      <w:r w:rsidR="001A6C8A">
        <w:rPr>
          <w:rFonts w:ascii="Tahoma" w:hAnsi="Tahoma" w:cs="Tahoma"/>
          <w:sz w:val="22"/>
          <w:szCs w:val="22"/>
        </w:rPr>
        <w:t xml:space="preserve">que </w:t>
      </w:r>
      <w:r w:rsidR="003B02CD">
        <w:rPr>
          <w:rFonts w:ascii="Tahoma" w:hAnsi="Tahoma" w:cs="Tahoma"/>
          <w:sz w:val="22"/>
          <w:szCs w:val="22"/>
        </w:rPr>
        <w:t xml:space="preserve">ese mismo año </w:t>
      </w:r>
      <w:r w:rsidR="001A6C8A">
        <w:rPr>
          <w:rFonts w:ascii="Tahoma" w:hAnsi="Tahoma" w:cs="Tahoma"/>
          <w:sz w:val="22"/>
          <w:szCs w:val="22"/>
        </w:rPr>
        <w:t>solicitó la pensión de vejez</w:t>
      </w:r>
      <w:r w:rsidR="003B02CD">
        <w:rPr>
          <w:rFonts w:ascii="Tahoma" w:hAnsi="Tahoma" w:cs="Tahoma"/>
          <w:sz w:val="22"/>
          <w:szCs w:val="22"/>
        </w:rPr>
        <w:t>, la cual fue nega</w:t>
      </w:r>
      <w:r w:rsidR="001A6C8A">
        <w:rPr>
          <w:rFonts w:ascii="Tahoma" w:hAnsi="Tahoma" w:cs="Tahoma"/>
          <w:sz w:val="22"/>
          <w:szCs w:val="22"/>
        </w:rPr>
        <w:t>da a través de la Resolución No. 4.695 del 7 de septiembre de 2011,</w:t>
      </w:r>
      <w:r w:rsidR="009964AB">
        <w:rPr>
          <w:rFonts w:ascii="Tahoma" w:hAnsi="Tahoma" w:cs="Tahoma"/>
          <w:sz w:val="22"/>
          <w:szCs w:val="22"/>
        </w:rPr>
        <w:t xml:space="preserve"> </w:t>
      </w:r>
      <w:r w:rsidR="003B02CD">
        <w:rPr>
          <w:rFonts w:ascii="Tahoma" w:hAnsi="Tahoma" w:cs="Tahoma"/>
          <w:sz w:val="22"/>
          <w:szCs w:val="22"/>
        </w:rPr>
        <w:t>bajo el argumento de que apenas acreditaba 915 semanas.</w:t>
      </w:r>
    </w:p>
    <w:p w:rsidR="003B02CD" w:rsidRDefault="003B02CD" w:rsidP="00F762A6">
      <w:pPr>
        <w:widowControl w:val="0"/>
        <w:autoSpaceDE w:val="0"/>
        <w:autoSpaceDN w:val="0"/>
        <w:adjustRightInd w:val="0"/>
        <w:spacing w:line="276" w:lineRule="auto"/>
        <w:ind w:firstLine="708"/>
        <w:jc w:val="both"/>
        <w:rPr>
          <w:rFonts w:ascii="Tahoma" w:hAnsi="Tahoma" w:cs="Tahoma"/>
          <w:sz w:val="22"/>
          <w:szCs w:val="22"/>
        </w:rPr>
      </w:pPr>
    </w:p>
    <w:p w:rsidR="009964AB" w:rsidRDefault="003B02CD"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9964AB">
        <w:rPr>
          <w:rFonts w:ascii="Tahoma" w:hAnsi="Tahoma" w:cs="Tahoma"/>
          <w:sz w:val="22"/>
          <w:szCs w:val="22"/>
        </w:rPr>
        <w:t xml:space="preserve">a la entrada en vigencia del Acto Legislativo 01 </w:t>
      </w:r>
      <w:r>
        <w:rPr>
          <w:rFonts w:ascii="Tahoma" w:hAnsi="Tahoma" w:cs="Tahoma"/>
          <w:sz w:val="22"/>
          <w:szCs w:val="22"/>
        </w:rPr>
        <w:t xml:space="preserve">de 2005 contaba con 897 semanas y que </w:t>
      </w:r>
      <w:r w:rsidR="009964AB">
        <w:rPr>
          <w:rFonts w:ascii="Tahoma" w:hAnsi="Tahoma" w:cs="Tahoma"/>
          <w:sz w:val="22"/>
          <w:szCs w:val="22"/>
        </w:rPr>
        <w:t xml:space="preserve">actualmente cuenta con la edad para pensionarse y </w:t>
      </w:r>
      <w:r w:rsidR="00067042">
        <w:rPr>
          <w:rFonts w:ascii="Tahoma" w:hAnsi="Tahoma" w:cs="Tahoma"/>
          <w:sz w:val="22"/>
          <w:szCs w:val="22"/>
        </w:rPr>
        <w:t>1047.14 semanas cotizadas, en las cuales se encuentran 60.05 semanas que la demandada deja de contabilizar a distintos empleadores</w:t>
      </w:r>
      <w:r w:rsidR="00944B89">
        <w:rPr>
          <w:rFonts w:ascii="Tahoma" w:hAnsi="Tahoma" w:cs="Tahoma"/>
          <w:sz w:val="22"/>
          <w:szCs w:val="22"/>
        </w:rPr>
        <w:t>, y 90.09 semanas que cotizó como independiente, por lo que tiene derecho a la pensión de vejez a partir del 30 de diciembre de 2012, cuando alcanzó la</w:t>
      </w:r>
      <w:r>
        <w:rPr>
          <w:rFonts w:ascii="Tahoma" w:hAnsi="Tahoma" w:cs="Tahoma"/>
          <w:sz w:val="22"/>
          <w:szCs w:val="22"/>
        </w:rPr>
        <w:t xml:space="preserve"> cantidad </w:t>
      </w:r>
      <w:r w:rsidR="00944B89">
        <w:rPr>
          <w:rFonts w:ascii="Tahoma" w:hAnsi="Tahoma" w:cs="Tahoma"/>
          <w:sz w:val="22"/>
          <w:szCs w:val="22"/>
        </w:rPr>
        <w:t>mínima para pensionarse</w:t>
      </w:r>
      <w:r w:rsidR="00067042">
        <w:rPr>
          <w:rFonts w:ascii="Tahoma" w:hAnsi="Tahoma" w:cs="Tahoma"/>
          <w:sz w:val="22"/>
          <w:szCs w:val="22"/>
        </w:rPr>
        <w:t>.</w:t>
      </w:r>
    </w:p>
    <w:p w:rsidR="005D4687" w:rsidRDefault="005D4687" w:rsidP="00E41882">
      <w:pPr>
        <w:widowControl w:val="0"/>
        <w:autoSpaceDE w:val="0"/>
        <w:autoSpaceDN w:val="0"/>
        <w:adjustRightInd w:val="0"/>
        <w:spacing w:line="276" w:lineRule="auto"/>
        <w:ind w:firstLine="708"/>
        <w:jc w:val="both"/>
        <w:rPr>
          <w:rFonts w:ascii="Tahoma" w:hAnsi="Tahoma" w:cs="Tahoma"/>
          <w:sz w:val="22"/>
          <w:szCs w:val="22"/>
        </w:rPr>
      </w:pPr>
    </w:p>
    <w:p w:rsidR="001A6C8A"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Colpensiones </w:t>
      </w:r>
      <w:r w:rsidR="00A57624">
        <w:rPr>
          <w:rFonts w:ascii="Tahoma" w:hAnsi="Tahoma" w:cs="Tahoma"/>
          <w:sz w:val="22"/>
          <w:szCs w:val="22"/>
        </w:rPr>
        <w:t xml:space="preserve">aceptó </w:t>
      </w:r>
      <w:r w:rsidR="008E1650">
        <w:rPr>
          <w:rFonts w:ascii="Tahoma" w:hAnsi="Tahoma" w:cs="Tahoma"/>
          <w:sz w:val="22"/>
          <w:szCs w:val="22"/>
        </w:rPr>
        <w:t>los hechos</w:t>
      </w:r>
      <w:r w:rsidR="000E01E6">
        <w:rPr>
          <w:rFonts w:ascii="Tahoma" w:hAnsi="Tahoma" w:cs="Tahoma"/>
          <w:sz w:val="22"/>
          <w:szCs w:val="22"/>
        </w:rPr>
        <w:t xml:space="preserve"> </w:t>
      </w:r>
      <w:r w:rsidR="00D86985">
        <w:rPr>
          <w:rFonts w:ascii="Tahoma" w:hAnsi="Tahoma" w:cs="Tahoma"/>
          <w:sz w:val="22"/>
          <w:szCs w:val="22"/>
        </w:rPr>
        <w:t>relacionados con</w:t>
      </w:r>
      <w:r w:rsidR="001A6C8A">
        <w:rPr>
          <w:rFonts w:ascii="Tahoma" w:hAnsi="Tahoma" w:cs="Tahoma"/>
          <w:sz w:val="22"/>
          <w:szCs w:val="22"/>
        </w:rPr>
        <w:t xml:space="preserve"> la afiliación de la demandante al I.S.S.; que cumplió los 55 años de edad el 3 de febrero de 2010; que </w:t>
      </w:r>
      <w:r w:rsidR="007D268E">
        <w:rPr>
          <w:rFonts w:ascii="Tahoma" w:hAnsi="Tahoma" w:cs="Tahoma"/>
          <w:sz w:val="22"/>
          <w:szCs w:val="22"/>
        </w:rPr>
        <w:t>en ese año s</w:t>
      </w:r>
      <w:r w:rsidR="001A6C8A">
        <w:rPr>
          <w:rFonts w:ascii="Tahoma" w:hAnsi="Tahoma" w:cs="Tahoma"/>
          <w:sz w:val="22"/>
          <w:szCs w:val="22"/>
        </w:rPr>
        <w:t>olicitó la pensión de vejez y que la misma fue negada a través de la Resolución No. 4.695 del 7 de septiembre de 2011.</w:t>
      </w:r>
      <w:r w:rsidR="00CE7F26">
        <w:rPr>
          <w:rFonts w:ascii="Tahoma" w:hAnsi="Tahoma" w:cs="Tahoma"/>
          <w:sz w:val="22"/>
          <w:szCs w:val="22"/>
        </w:rPr>
        <w:t xml:space="preserve"> Frente a los demás hechos manifestó que no los aceptaba o que eran interpretaciones personales de</w:t>
      </w:r>
      <w:r w:rsidR="007D268E">
        <w:rPr>
          <w:rFonts w:ascii="Tahoma" w:hAnsi="Tahoma" w:cs="Tahoma"/>
          <w:sz w:val="22"/>
          <w:szCs w:val="22"/>
        </w:rPr>
        <w:t xml:space="preserve"> </w:t>
      </w:r>
      <w:r w:rsidR="00CE7F26">
        <w:rPr>
          <w:rFonts w:ascii="Tahoma" w:hAnsi="Tahoma" w:cs="Tahoma"/>
          <w:sz w:val="22"/>
          <w:szCs w:val="22"/>
        </w:rPr>
        <w:t>l</w:t>
      </w:r>
      <w:r w:rsidR="007D268E">
        <w:rPr>
          <w:rFonts w:ascii="Tahoma" w:hAnsi="Tahoma" w:cs="Tahoma"/>
          <w:sz w:val="22"/>
          <w:szCs w:val="22"/>
        </w:rPr>
        <w:t>a</w:t>
      </w:r>
      <w:r w:rsidR="00CE7F26">
        <w:rPr>
          <w:rFonts w:ascii="Tahoma" w:hAnsi="Tahoma" w:cs="Tahoma"/>
          <w:sz w:val="22"/>
          <w:szCs w:val="22"/>
        </w:rPr>
        <w:t xml:space="preserve"> actor</w:t>
      </w:r>
      <w:r w:rsidR="007D268E">
        <w:rPr>
          <w:rFonts w:ascii="Tahoma" w:hAnsi="Tahoma" w:cs="Tahoma"/>
          <w:sz w:val="22"/>
          <w:szCs w:val="22"/>
        </w:rPr>
        <w:t>a</w:t>
      </w:r>
      <w:r w:rsidR="00262FAF">
        <w:rPr>
          <w:rFonts w:ascii="Tahoma" w:hAnsi="Tahoma" w:cs="Tahoma"/>
          <w:sz w:val="22"/>
          <w:szCs w:val="22"/>
        </w:rPr>
        <w:t xml:space="preserve"> que debían ser probados en el curso del proceso.</w:t>
      </w:r>
    </w:p>
    <w:p w:rsidR="0046241D" w:rsidRDefault="0046241D" w:rsidP="00E41882">
      <w:pPr>
        <w:widowControl w:val="0"/>
        <w:autoSpaceDE w:val="0"/>
        <w:autoSpaceDN w:val="0"/>
        <w:adjustRightInd w:val="0"/>
        <w:spacing w:line="276" w:lineRule="auto"/>
        <w:ind w:firstLine="708"/>
        <w:jc w:val="both"/>
        <w:rPr>
          <w:rFonts w:ascii="Tahoma" w:hAnsi="Tahoma" w:cs="Tahoma"/>
          <w:sz w:val="22"/>
          <w:szCs w:val="22"/>
        </w:rPr>
      </w:pPr>
    </w:p>
    <w:p w:rsidR="0046241D" w:rsidRDefault="0046241D"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Seguidamente se opuso a la totalidad de las pretensiones y propuso como excepciones de mérito las que denominó </w:t>
      </w:r>
      <w:r w:rsidR="00CB36BC">
        <w:rPr>
          <w:rFonts w:ascii="Tahoma" w:hAnsi="Tahoma" w:cs="Tahoma"/>
          <w:sz w:val="22"/>
          <w:szCs w:val="22"/>
        </w:rPr>
        <w:t>“Inexistencia de la obligación demandada”; “Prescripción”; “Buena fe” y “Genéricas”.</w:t>
      </w:r>
    </w:p>
    <w:p w:rsidR="00094449" w:rsidRDefault="00094449" w:rsidP="00094449">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757F1E">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757F1E">
      <w:pPr>
        <w:pStyle w:val="Sansinterligne"/>
        <w:spacing w:line="276" w:lineRule="auto"/>
        <w:rPr>
          <w:sz w:val="22"/>
          <w:szCs w:val="22"/>
        </w:rPr>
      </w:pPr>
    </w:p>
    <w:p w:rsidR="00EB3BB2" w:rsidRDefault="004F6606" w:rsidP="00757F1E">
      <w:pPr>
        <w:tabs>
          <w:tab w:val="left" w:pos="748"/>
        </w:tabs>
        <w:spacing w:line="276" w:lineRule="auto"/>
        <w:jc w:val="both"/>
        <w:rPr>
          <w:rFonts w:ascii="Tahoma" w:hAnsi="Tahoma" w:cs="Tahoma"/>
          <w:sz w:val="22"/>
          <w:szCs w:val="22"/>
        </w:rPr>
      </w:pPr>
      <w:r>
        <w:rPr>
          <w:rFonts w:ascii="Tahoma" w:hAnsi="Tahoma" w:cs="Tahoma"/>
          <w:sz w:val="22"/>
          <w:szCs w:val="22"/>
        </w:rPr>
        <w:tab/>
      </w:r>
      <w:r w:rsidR="00757F1E" w:rsidRPr="00AE7E51">
        <w:rPr>
          <w:rFonts w:ascii="Tahoma" w:hAnsi="Tahoma" w:cs="Tahoma"/>
          <w:sz w:val="22"/>
          <w:szCs w:val="22"/>
        </w:rPr>
        <w:t xml:space="preserve">La Jueza de conocimiento </w:t>
      </w:r>
      <w:r w:rsidR="00757F1E">
        <w:rPr>
          <w:rFonts w:ascii="Tahoma" w:hAnsi="Tahoma" w:cs="Tahoma"/>
          <w:sz w:val="22"/>
          <w:szCs w:val="22"/>
        </w:rPr>
        <w:t xml:space="preserve">declaró </w:t>
      </w:r>
      <w:r w:rsidR="00A65438">
        <w:rPr>
          <w:rFonts w:ascii="Tahoma" w:hAnsi="Tahoma" w:cs="Tahoma"/>
          <w:sz w:val="22"/>
          <w:szCs w:val="22"/>
        </w:rPr>
        <w:t xml:space="preserve">que la señora María </w:t>
      </w:r>
      <w:proofErr w:type="spellStart"/>
      <w:r w:rsidR="00A65438">
        <w:rPr>
          <w:rFonts w:ascii="Tahoma" w:hAnsi="Tahoma" w:cs="Tahoma"/>
          <w:sz w:val="22"/>
          <w:szCs w:val="22"/>
        </w:rPr>
        <w:t>Norby</w:t>
      </w:r>
      <w:proofErr w:type="spellEnd"/>
      <w:r w:rsidR="00A65438">
        <w:rPr>
          <w:rFonts w:ascii="Tahoma" w:hAnsi="Tahoma" w:cs="Tahoma"/>
          <w:sz w:val="22"/>
          <w:szCs w:val="22"/>
        </w:rPr>
        <w:t xml:space="preserve"> Cárdenas es beneficiaria del régimen de transición y cuenta con 1003.59 semanas cotizadas al sistema de seguridad social. Como consecuencia de lo anterior, le “reconoció” la pensión de vejez consagrada en el Acuerdo 049 de 1990 a partir del 1º de diciembre de 2014, cuyo retroactivo a la fecha de la sentencia estim</w:t>
      </w:r>
      <w:r w:rsidR="00D65DB6">
        <w:rPr>
          <w:rFonts w:ascii="Tahoma" w:hAnsi="Tahoma" w:cs="Tahoma"/>
          <w:sz w:val="22"/>
          <w:szCs w:val="22"/>
        </w:rPr>
        <w:t>ó en la suma de $19.309.182, del cual autorizó efectuar el descuento por concepto de aportes a salud.</w:t>
      </w:r>
    </w:p>
    <w:p w:rsidR="00D65DB6" w:rsidRDefault="00D65DB6" w:rsidP="00757F1E">
      <w:pPr>
        <w:tabs>
          <w:tab w:val="left" w:pos="748"/>
        </w:tabs>
        <w:spacing w:line="276" w:lineRule="auto"/>
        <w:jc w:val="both"/>
        <w:rPr>
          <w:rFonts w:ascii="Tahoma" w:hAnsi="Tahoma" w:cs="Tahoma"/>
          <w:sz w:val="22"/>
          <w:szCs w:val="22"/>
        </w:rPr>
      </w:pPr>
    </w:p>
    <w:p w:rsidR="00D65DB6" w:rsidRDefault="00D65DB6" w:rsidP="00757F1E">
      <w:pPr>
        <w:tabs>
          <w:tab w:val="left" w:pos="748"/>
        </w:tabs>
        <w:spacing w:line="276" w:lineRule="auto"/>
        <w:jc w:val="both"/>
        <w:rPr>
          <w:rFonts w:ascii="Tahoma" w:hAnsi="Tahoma" w:cs="Tahoma"/>
          <w:sz w:val="22"/>
          <w:szCs w:val="22"/>
        </w:rPr>
      </w:pPr>
      <w:r>
        <w:rPr>
          <w:rFonts w:ascii="Tahoma" w:hAnsi="Tahoma" w:cs="Tahoma"/>
          <w:sz w:val="22"/>
          <w:szCs w:val="22"/>
        </w:rPr>
        <w:tab/>
        <w:t>Asimismo, “autorizó” a Colpensiones que reconozca los intereses de mora y le ordenó que incluyera en nómina a la actora para el mes de febrero</w:t>
      </w:r>
      <w:r w:rsidR="007D268E">
        <w:rPr>
          <w:rFonts w:ascii="Tahoma" w:hAnsi="Tahoma" w:cs="Tahoma"/>
          <w:sz w:val="22"/>
          <w:szCs w:val="22"/>
        </w:rPr>
        <w:t xml:space="preserve"> de 201</w:t>
      </w:r>
      <w:r w:rsidR="00FE4FD6">
        <w:rPr>
          <w:rFonts w:ascii="Tahoma" w:hAnsi="Tahoma" w:cs="Tahoma"/>
          <w:sz w:val="22"/>
          <w:szCs w:val="22"/>
        </w:rPr>
        <w:t>7</w:t>
      </w:r>
      <w:r>
        <w:rPr>
          <w:rFonts w:ascii="Tahoma" w:hAnsi="Tahoma" w:cs="Tahoma"/>
          <w:sz w:val="22"/>
          <w:szCs w:val="22"/>
        </w:rPr>
        <w:t xml:space="preserve">, en cuantía </w:t>
      </w:r>
      <w:r w:rsidR="007D268E">
        <w:rPr>
          <w:rFonts w:ascii="Tahoma" w:hAnsi="Tahoma" w:cs="Tahoma"/>
          <w:sz w:val="22"/>
          <w:szCs w:val="22"/>
        </w:rPr>
        <w:t>equivalente a</w:t>
      </w:r>
      <w:r w:rsidR="00FE4FD6">
        <w:rPr>
          <w:rFonts w:ascii="Tahoma" w:hAnsi="Tahoma" w:cs="Tahoma"/>
          <w:sz w:val="22"/>
          <w:szCs w:val="22"/>
        </w:rPr>
        <w:t>l salario mínimo.</w:t>
      </w:r>
    </w:p>
    <w:p w:rsidR="00EB3BB2" w:rsidRDefault="00EB3BB2" w:rsidP="00757F1E">
      <w:pPr>
        <w:tabs>
          <w:tab w:val="left" w:pos="748"/>
        </w:tabs>
        <w:spacing w:line="276" w:lineRule="auto"/>
        <w:jc w:val="both"/>
        <w:rPr>
          <w:rFonts w:ascii="Tahoma" w:hAnsi="Tahoma" w:cs="Tahoma"/>
          <w:sz w:val="22"/>
          <w:szCs w:val="22"/>
        </w:rPr>
      </w:pPr>
    </w:p>
    <w:p w:rsidR="00BA668F" w:rsidRDefault="00757F1E" w:rsidP="00B05305">
      <w:pPr>
        <w:spacing w:line="276" w:lineRule="auto"/>
        <w:jc w:val="both"/>
        <w:rPr>
          <w:rFonts w:ascii="Tahoma" w:hAnsi="Tahoma" w:cs="Tahoma"/>
          <w:sz w:val="22"/>
          <w:szCs w:val="22"/>
        </w:rPr>
      </w:pPr>
      <w:r w:rsidRPr="00635B3D">
        <w:rPr>
          <w:rFonts w:ascii="Tahoma" w:hAnsi="Tahoma" w:cs="Tahoma"/>
          <w:sz w:val="22"/>
          <w:szCs w:val="22"/>
        </w:rPr>
        <w:tab/>
        <w:t xml:space="preserve">Para llegar a la anterior determinación la A-quo consideró, en síntesis, </w:t>
      </w:r>
      <w:r w:rsidR="007D268E">
        <w:rPr>
          <w:rFonts w:ascii="Tahoma" w:hAnsi="Tahoma" w:cs="Tahoma"/>
          <w:sz w:val="22"/>
          <w:szCs w:val="22"/>
        </w:rPr>
        <w:t xml:space="preserve">que de la historia laboral allegada por la entidad demandada se podía </w:t>
      </w:r>
      <w:r w:rsidR="009A26AF">
        <w:rPr>
          <w:rFonts w:ascii="Tahoma" w:hAnsi="Tahoma" w:cs="Tahoma"/>
          <w:sz w:val="22"/>
          <w:szCs w:val="22"/>
        </w:rPr>
        <w:t>percibir que la demandante superaba las 750 semanas exigidas a la entrada en vigencia del Acto Legislativo</w:t>
      </w:r>
      <w:r w:rsidR="00D67559">
        <w:rPr>
          <w:rFonts w:ascii="Tahoma" w:hAnsi="Tahoma" w:cs="Tahoma"/>
          <w:sz w:val="22"/>
          <w:szCs w:val="22"/>
        </w:rPr>
        <w:t>, por lo que los beneficios del régimen de transición se extendieron hasta el año 2014, siendo procedente el estudio de su prestación con fundamento en el Acuerdo 049 de 1990, norma respecto de la cual alcanzó la totalidad de los requisitos, pues cumplió los 55 años de edad el 3 de febrero de 2010 y t</w:t>
      </w:r>
      <w:r w:rsidR="00305682">
        <w:rPr>
          <w:rFonts w:ascii="Tahoma" w:hAnsi="Tahoma" w:cs="Tahoma"/>
          <w:sz w:val="22"/>
          <w:szCs w:val="22"/>
        </w:rPr>
        <w:t xml:space="preserve">iene </w:t>
      </w:r>
      <w:r w:rsidR="00D67559">
        <w:rPr>
          <w:rFonts w:ascii="Tahoma" w:hAnsi="Tahoma" w:cs="Tahoma"/>
          <w:sz w:val="22"/>
          <w:szCs w:val="22"/>
        </w:rPr>
        <w:t>100</w:t>
      </w:r>
      <w:r w:rsidR="00305682">
        <w:rPr>
          <w:rFonts w:ascii="Tahoma" w:hAnsi="Tahoma" w:cs="Tahoma"/>
          <w:sz w:val="22"/>
          <w:szCs w:val="22"/>
        </w:rPr>
        <w:t>3,59</w:t>
      </w:r>
      <w:r w:rsidR="00D67559">
        <w:rPr>
          <w:rFonts w:ascii="Tahoma" w:hAnsi="Tahoma" w:cs="Tahoma"/>
          <w:sz w:val="22"/>
          <w:szCs w:val="22"/>
        </w:rPr>
        <w:t xml:space="preserve"> semanas cotizadas</w:t>
      </w:r>
      <w:r w:rsidR="00305682">
        <w:rPr>
          <w:rFonts w:ascii="Tahoma" w:hAnsi="Tahoma" w:cs="Tahoma"/>
          <w:sz w:val="22"/>
          <w:szCs w:val="22"/>
        </w:rPr>
        <w:t>, las cuales</w:t>
      </w:r>
      <w:r w:rsidR="00D67559">
        <w:rPr>
          <w:rFonts w:ascii="Tahoma" w:hAnsi="Tahoma" w:cs="Tahoma"/>
          <w:sz w:val="22"/>
          <w:szCs w:val="22"/>
        </w:rPr>
        <w:t xml:space="preserve"> </w:t>
      </w:r>
      <w:r w:rsidR="00305682">
        <w:rPr>
          <w:rFonts w:ascii="Tahoma" w:hAnsi="Tahoma" w:cs="Tahoma"/>
          <w:sz w:val="22"/>
          <w:szCs w:val="22"/>
        </w:rPr>
        <w:t>se despre</w:t>
      </w:r>
      <w:r w:rsidR="002149BE">
        <w:rPr>
          <w:rFonts w:ascii="Tahoma" w:hAnsi="Tahoma" w:cs="Tahoma"/>
          <w:sz w:val="22"/>
          <w:szCs w:val="22"/>
        </w:rPr>
        <w:t>n</w:t>
      </w:r>
      <w:r w:rsidR="00305682">
        <w:rPr>
          <w:rFonts w:ascii="Tahoma" w:hAnsi="Tahoma" w:cs="Tahoma"/>
          <w:sz w:val="22"/>
          <w:szCs w:val="22"/>
        </w:rPr>
        <w:t xml:space="preserve">den de las 990,59 que aparecen en la historia laboral de la actora y </w:t>
      </w:r>
      <w:r w:rsidR="00406B4F">
        <w:rPr>
          <w:rFonts w:ascii="Tahoma" w:hAnsi="Tahoma" w:cs="Tahoma"/>
          <w:sz w:val="22"/>
          <w:szCs w:val="22"/>
        </w:rPr>
        <w:t xml:space="preserve">de </w:t>
      </w:r>
      <w:r w:rsidR="00BA668F">
        <w:rPr>
          <w:rFonts w:ascii="Tahoma" w:hAnsi="Tahoma" w:cs="Tahoma"/>
          <w:sz w:val="22"/>
          <w:szCs w:val="22"/>
        </w:rPr>
        <w:t>las 13 que se reflejan en los</w:t>
      </w:r>
      <w:r w:rsidR="00406B4F">
        <w:rPr>
          <w:rFonts w:ascii="Tahoma" w:hAnsi="Tahoma" w:cs="Tahoma"/>
          <w:sz w:val="22"/>
          <w:szCs w:val="22"/>
        </w:rPr>
        <w:t xml:space="preserve"> documentos arrimados por el empleador Industrias Raymond </w:t>
      </w:r>
      <w:r w:rsidR="00BA668F">
        <w:rPr>
          <w:rFonts w:ascii="Tahoma" w:hAnsi="Tahoma" w:cs="Tahoma"/>
          <w:sz w:val="22"/>
          <w:szCs w:val="22"/>
        </w:rPr>
        <w:t>Ltda., y que no son contabilizadas por la demandada.</w:t>
      </w:r>
    </w:p>
    <w:p w:rsidR="002A08CE" w:rsidRDefault="002A08CE" w:rsidP="00B05305">
      <w:pPr>
        <w:spacing w:line="276" w:lineRule="auto"/>
        <w:jc w:val="both"/>
        <w:rPr>
          <w:rFonts w:ascii="Tahoma" w:hAnsi="Tahoma" w:cs="Tahoma"/>
          <w:sz w:val="22"/>
          <w:szCs w:val="22"/>
        </w:rPr>
      </w:pPr>
    </w:p>
    <w:p w:rsidR="002A08CE" w:rsidRDefault="002A08CE" w:rsidP="00B05305">
      <w:pPr>
        <w:spacing w:line="276" w:lineRule="auto"/>
        <w:jc w:val="both"/>
        <w:rPr>
          <w:rFonts w:ascii="Tahoma" w:hAnsi="Tahoma" w:cs="Tahoma"/>
          <w:sz w:val="22"/>
          <w:szCs w:val="22"/>
        </w:rPr>
      </w:pPr>
      <w:r>
        <w:rPr>
          <w:rFonts w:ascii="Tahoma" w:hAnsi="Tahoma" w:cs="Tahoma"/>
          <w:sz w:val="22"/>
          <w:szCs w:val="22"/>
        </w:rPr>
        <w:tab/>
        <w:t xml:space="preserve">Así las cosas, estimó que a pesar de que la última cotización se hizo fue el 30 de junio de 2014, el disfrute de la prestación sería desde el 1º de diciembre de 2014, como quiera que la reclamación la presentó el día </w:t>
      </w:r>
      <w:r w:rsidR="00E405A4">
        <w:rPr>
          <w:rFonts w:ascii="Tahoma" w:hAnsi="Tahoma" w:cs="Tahoma"/>
          <w:sz w:val="22"/>
          <w:szCs w:val="22"/>
        </w:rPr>
        <w:t>10 de diciembre de 2014</w:t>
      </w:r>
      <w:r w:rsidR="00B8539E">
        <w:rPr>
          <w:rFonts w:ascii="Tahoma" w:hAnsi="Tahoma" w:cs="Tahoma"/>
          <w:sz w:val="22"/>
          <w:szCs w:val="22"/>
        </w:rPr>
        <w:t>.</w:t>
      </w:r>
    </w:p>
    <w:p w:rsidR="00B8539E" w:rsidRDefault="00B8539E" w:rsidP="00B05305">
      <w:pPr>
        <w:spacing w:line="276" w:lineRule="auto"/>
        <w:jc w:val="both"/>
        <w:rPr>
          <w:rFonts w:ascii="Tahoma" w:hAnsi="Tahoma" w:cs="Tahoma"/>
          <w:sz w:val="22"/>
          <w:szCs w:val="22"/>
        </w:rPr>
      </w:pPr>
    </w:p>
    <w:p w:rsidR="00B8539E" w:rsidRDefault="00B8539E" w:rsidP="00B05305">
      <w:pPr>
        <w:spacing w:line="276" w:lineRule="auto"/>
        <w:jc w:val="both"/>
        <w:rPr>
          <w:rFonts w:ascii="Tahoma" w:hAnsi="Tahoma" w:cs="Tahoma"/>
          <w:sz w:val="22"/>
          <w:szCs w:val="22"/>
        </w:rPr>
      </w:pPr>
      <w:r>
        <w:rPr>
          <w:rFonts w:ascii="Tahoma" w:hAnsi="Tahoma" w:cs="Tahoma"/>
          <w:sz w:val="22"/>
          <w:szCs w:val="22"/>
        </w:rPr>
        <w:tab/>
        <w:t xml:space="preserve">Respecto al monto de la pensión, procedió a calcular el IBL con el promedio de los salarios devengados en los 10 años anteriores al reconocimiento de la pensión, obteniendo una suma de $671.519.01, que al aplicarle una tasa de reemplazo del 75% arrojó un valor de $503.639,25, para el </w:t>
      </w:r>
      <w:r>
        <w:rPr>
          <w:rFonts w:ascii="Tahoma" w:hAnsi="Tahoma" w:cs="Tahoma"/>
          <w:sz w:val="22"/>
          <w:szCs w:val="22"/>
        </w:rPr>
        <w:lastRenderedPageBreak/>
        <w:t xml:space="preserve">año 2014, por lo que procedió a reconocer la prestación con base en el salario mínimo de esa </w:t>
      </w:r>
      <w:r w:rsidR="00A87561">
        <w:rPr>
          <w:rFonts w:ascii="Tahoma" w:hAnsi="Tahoma" w:cs="Tahoma"/>
          <w:sz w:val="22"/>
          <w:szCs w:val="22"/>
        </w:rPr>
        <w:t>anualidad</w:t>
      </w:r>
      <w:r>
        <w:rPr>
          <w:rFonts w:ascii="Tahoma" w:hAnsi="Tahoma" w:cs="Tahoma"/>
          <w:sz w:val="22"/>
          <w:szCs w:val="22"/>
        </w:rPr>
        <w:t>, que equivalía $616.000</w:t>
      </w:r>
      <w:r w:rsidR="0058794E">
        <w:rPr>
          <w:rFonts w:ascii="Tahoma" w:hAnsi="Tahoma" w:cs="Tahoma"/>
          <w:sz w:val="22"/>
          <w:szCs w:val="22"/>
        </w:rPr>
        <w:t>.</w:t>
      </w:r>
    </w:p>
    <w:p w:rsidR="0058794E" w:rsidRDefault="0058794E" w:rsidP="00B05305">
      <w:pPr>
        <w:spacing w:line="276" w:lineRule="auto"/>
        <w:jc w:val="both"/>
        <w:rPr>
          <w:rFonts w:ascii="Tahoma" w:hAnsi="Tahoma" w:cs="Tahoma"/>
          <w:sz w:val="22"/>
          <w:szCs w:val="22"/>
        </w:rPr>
      </w:pPr>
    </w:p>
    <w:p w:rsidR="0058794E" w:rsidRDefault="0058794E" w:rsidP="00B05305">
      <w:pPr>
        <w:spacing w:line="276" w:lineRule="auto"/>
        <w:jc w:val="both"/>
        <w:rPr>
          <w:rFonts w:ascii="Tahoma" w:hAnsi="Tahoma" w:cs="Tahoma"/>
          <w:sz w:val="22"/>
          <w:szCs w:val="22"/>
        </w:rPr>
      </w:pPr>
      <w:r>
        <w:rPr>
          <w:rFonts w:ascii="Tahoma" w:hAnsi="Tahoma" w:cs="Tahoma"/>
          <w:sz w:val="22"/>
          <w:szCs w:val="22"/>
        </w:rPr>
        <w:tab/>
        <w:t>De esta manera, procedió a calcular el retroactivo causado desde el 1º de diciembre</w:t>
      </w:r>
      <w:r w:rsidR="00E46D55">
        <w:rPr>
          <w:rFonts w:ascii="Tahoma" w:hAnsi="Tahoma" w:cs="Tahoma"/>
          <w:sz w:val="22"/>
          <w:szCs w:val="22"/>
        </w:rPr>
        <w:t xml:space="preserve"> de 2014</w:t>
      </w:r>
      <w:r>
        <w:rPr>
          <w:rFonts w:ascii="Tahoma" w:hAnsi="Tahoma" w:cs="Tahoma"/>
          <w:sz w:val="22"/>
          <w:szCs w:val="22"/>
        </w:rPr>
        <w:t xml:space="preserve"> hasta la fecha de la sentencia, con base en 13 mesadas, el cual estimó en la suma de $19.309.183, respecto de la cual ordenó que se hicieran los descuentos de salud</w:t>
      </w:r>
      <w:r w:rsidR="007E77DA">
        <w:rPr>
          <w:rFonts w:ascii="Tahoma" w:hAnsi="Tahoma" w:cs="Tahoma"/>
          <w:sz w:val="22"/>
          <w:szCs w:val="22"/>
        </w:rPr>
        <w:t>.</w:t>
      </w:r>
    </w:p>
    <w:p w:rsidR="007E77DA" w:rsidRDefault="007E77DA" w:rsidP="00B05305">
      <w:pPr>
        <w:spacing w:line="276" w:lineRule="auto"/>
        <w:jc w:val="both"/>
        <w:rPr>
          <w:rFonts w:ascii="Tahoma" w:hAnsi="Tahoma" w:cs="Tahoma"/>
          <w:sz w:val="22"/>
          <w:szCs w:val="22"/>
        </w:rPr>
      </w:pPr>
    </w:p>
    <w:p w:rsidR="007E77DA" w:rsidRDefault="007E77DA" w:rsidP="00B05305">
      <w:pPr>
        <w:spacing w:line="276" w:lineRule="auto"/>
        <w:jc w:val="both"/>
        <w:rPr>
          <w:rFonts w:ascii="Tahoma" w:hAnsi="Tahoma" w:cs="Tahoma"/>
          <w:sz w:val="22"/>
          <w:szCs w:val="22"/>
        </w:rPr>
      </w:pPr>
      <w:r>
        <w:rPr>
          <w:rFonts w:ascii="Tahoma" w:hAnsi="Tahoma" w:cs="Tahoma"/>
          <w:sz w:val="22"/>
          <w:szCs w:val="22"/>
        </w:rPr>
        <w:tab/>
        <w:t xml:space="preserve">Finalmente, indicó que los intereses moratorios se reconocerían a partir de la ejecutoria de la sentencia, toda vez que </w:t>
      </w:r>
      <w:r w:rsidR="00240316">
        <w:rPr>
          <w:rFonts w:ascii="Tahoma" w:hAnsi="Tahoma" w:cs="Tahoma"/>
          <w:sz w:val="22"/>
          <w:szCs w:val="22"/>
        </w:rPr>
        <w:t xml:space="preserve">fue en el curso del proceso que la demandada pudo </w:t>
      </w:r>
      <w:r w:rsidR="00FE4FD6">
        <w:rPr>
          <w:rFonts w:ascii="Tahoma" w:hAnsi="Tahoma" w:cs="Tahoma"/>
          <w:sz w:val="22"/>
          <w:szCs w:val="22"/>
        </w:rPr>
        <w:t xml:space="preserve">advertir </w:t>
      </w:r>
      <w:r w:rsidR="00240316">
        <w:rPr>
          <w:rFonts w:ascii="Tahoma" w:hAnsi="Tahoma" w:cs="Tahoma"/>
          <w:sz w:val="22"/>
          <w:szCs w:val="22"/>
        </w:rPr>
        <w:t xml:space="preserve">el error </w:t>
      </w:r>
      <w:r w:rsidR="00E42D4E">
        <w:rPr>
          <w:rFonts w:ascii="Tahoma" w:hAnsi="Tahoma" w:cs="Tahoma"/>
          <w:sz w:val="22"/>
          <w:szCs w:val="22"/>
        </w:rPr>
        <w:t xml:space="preserve">que presentaba la </w:t>
      </w:r>
      <w:r w:rsidR="00D2271D">
        <w:rPr>
          <w:rFonts w:ascii="Tahoma" w:hAnsi="Tahoma" w:cs="Tahoma"/>
          <w:sz w:val="22"/>
          <w:szCs w:val="22"/>
        </w:rPr>
        <w:t>historia</w:t>
      </w:r>
      <w:r w:rsidR="00E42D4E">
        <w:rPr>
          <w:rFonts w:ascii="Tahoma" w:hAnsi="Tahoma" w:cs="Tahoma"/>
          <w:sz w:val="22"/>
          <w:szCs w:val="22"/>
        </w:rPr>
        <w:t xml:space="preserve"> laboral de la demandante.</w:t>
      </w:r>
    </w:p>
    <w:p w:rsidR="00F26712" w:rsidRPr="00D67559" w:rsidRDefault="00F26712" w:rsidP="00757F1E">
      <w:pPr>
        <w:tabs>
          <w:tab w:val="left" w:pos="748"/>
        </w:tabs>
        <w:spacing w:line="276" w:lineRule="auto"/>
        <w:jc w:val="both"/>
        <w:rPr>
          <w:rFonts w:ascii="Tahoma" w:hAnsi="Tahoma" w:cs="Tahoma"/>
          <w:sz w:val="22"/>
          <w:szCs w:val="22"/>
        </w:rPr>
      </w:pPr>
    </w:p>
    <w:p w:rsidR="003274A7" w:rsidRPr="00EA3EFB" w:rsidRDefault="00D65DB6"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Procedencia </w:t>
      </w:r>
      <w:r w:rsidR="001A5A36">
        <w:rPr>
          <w:rFonts w:ascii="Tahoma" w:hAnsi="Tahoma" w:cs="Tahoma"/>
          <w:b/>
          <w:sz w:val="22"/>
          <w:szCs w:val="22"/>
        </w:rPr>
        <w:t>de la consulta</w:t>
      </w:r>
    </w:p>
    <w:p w:rsidR="00087A63" w:rsidRDefault="00087A63" w:rsidP="006A2E03">
      <w:pPr>
        <w:pStyle w:val="Retraitcorpsdetexte"/>
        <w:spacing w:line="276" w:lineRule="auto"/>
        <w:ind w:firstLine="561"/>
        <w:rPr>
          <w:sz w:val="22"/>
          <w:szCs w:val="22"/>
        </w:rPr>
      </w:pPr>
    </w:p>
    <w:p w:rsidR="008D27C8" w:rsidRDefault="002F1F6E" w:rsidP="006A2E03">
      <w:pPr>
        <w:pStyle w:val="Retraitcorpsdetexte"/>
        <w:spacing w:line="276" w:lineRule="auto"/>
        <w:ind w:firstLine="561"/>
        <w:rPr>
          <w:sz w:val="22"/>
          <w:szCs w:val="22"/>
        </w:rPr>
      </w:pPr>
      <w:r>
        <w:rPr>
          <w:sz w:val="22"/>
          <w:szCs w:val="22"/>
        </w:rPr>
        <w:t xml:space="preserve">Como quiera que </w:t>
      </w:r>
      <w:r w:rsidR="008D27C8">
        <w:rPr>
          <w:sz w:val="22"/>
          <w:szCs w:val="22"/>
        </w:rPr>
        <w:t>la decisión de primer grado fue desf</w:t>
      </w:r>
      <w:r w:rsidR="008F29F8">
        <w:rPr>
          <w:sz w:val="22"/>
          <w:szCs w:val="22"/>
        </w:rPr>
        <w:t>avorable para los intereses de Colpensiones, se dispuso el grado jurisdiccional de consulta.</w:t>
      </w:r>
    </w:p>
    <w:p w:rsidR="00743ACB" w:rsidRDefault="00743ACB" w:rsidP="006A2E03">
      <w:pPr>
        <w:pStyle w:val="Retraitcorpsdetexte"/>
        <w:spacing w:line="276" w:lineRule="auto"/>
        <w:ind w:firstLine="561"/>
        <w:rPr>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t>Consideraciones</w:t>
      </w:r>
    </w:p>
    <w:p w:rsidR="00757F1E" w:rsidRDefault="00757F1E" w:rsidP="00757F1E">
      <w:pPr>
        <w:widowControl w:val="0"/>
        <w:autoSpaceDE w:val="0"/>
        <w:autoSpaceDN w:val="0"/>
        <w:adjustRightInd w:val="0"/>
        <w:spacing w:line="276" w:lineRule="auto"/>
        <w:ind w:left="1080"/>
        <w:rPr>
          <w:rFonts w:ascii="Tahoma" w:hAnsi="Tahoma" w:cs="Tahoma"/>
          <w:b/>
          <w:sz w:val="22"/>
          <w:szCs w:val="22"/>
        </w:rPr>
      </w:pPr>
    </w:p>
    <w:p w:rsidR="002D2F6E" w:rsidRPr="00A65F29" w:rsidRDefault="002D2F6E" w:rsidP="002D2F6E">
      <w:pPr>
        <w:pStyle w:val="Corpsdetexte"/>
        <w:numPr>
          <w:ilvl w:val="1"/>
          <w:numId w:val="36"/>
        </w:numPr>
        <w:tabs>
          <w:tab w:val="left" w:pos="1134"/>
        </w:tabs>
        <w:spacing w:after="0" w:line="276" w:lineRule="auto"/>
        <w:ind w:left="1418" w:right="51"/>
        <w:jc w:val="both"/>
        <w:rPr>
          <w:rFonts w:ascii="Tahoma" w:hAnsi="Tahoma" w:cs="Tahoma"/>
          <w:b/>
          <w:sz w:val="22"/>
          <w:szCs w:val="22"/>
        </w:rPr>
      </w:pPr>
      <w:r w:rsidRPr="00A65F29">
        <w:rPr>
          <w:rFonts w:ascii="Tahoma" w:hAnsi="Tahoma" w:cs="Tahoma"/>
          <w:b/>
          <w:sz w:val="22"/>
          <w:szCs w:val="22"/>
        </w:rPr>
        <w:t>Caso concreto</w:t>
      </w:r>
    </w:p>
    <w:p w:rsidR="002D2F6E" w:rsidRPr="00A65F29" w:rsidRDefault="002D2F6E" w:rsidP="002D2F6E">
      <w:pPr>
        <w:pStyle w:val="Sansinterligne"/>
        <w:spacing w:line="276" w:lineRule="auto"/>
        <w:rPr>
          <w:sz w:val="22"/>
          <w:szCs w:val="22"/>
        </w:rPr>
      </w:pPr>
    </w:p>
    <w:p w:rsidR="002D2F6E" w:rsidRDefault="002D2F6E" w:rsidP="002D2F6E">
      <w:pPr>
        <w:pStyle w:val="Sansinterligne"/>
        <w:spacing w:line="276" w:lineRule="auto"/>
        <w:ind w:firstLine="698"/>
        <w:jc w:val="both"/>
        <w:rPr>
          <w:rFonts w:ascii="Tahoma" w:hAnsi="Tahoma" w:cs="Tahoma"/>
          <w:sz w:val="22"/>
          <w:szCs w:val="22"/>
        </w:rPr>
      </w:pPr>
      <w:r w:rsidRPr="00A65F29">
        <w:rPr>
          <w:rFonts w:ascii="Tahoma" w:hAnsi="Tahoma" w:cs="Tahoma"/>
          <w:sz w:val="22"/>
          <w:szCs w:val="22"/>
        </w:rPr>
        <w:t>No es necesario un discernimiento profundo en el caso que concita la atención de la Sala para concluir que la determinación de la Jueza de instancia</w:t>
      </w:r>
      <w:r>
        <w:rPr>
          <w:rFonts w:ascii="Tahoma" w:hAnsi="Tahoma" w:cs="Tahoma"/>
          <w:sz w:val="22"/>
          <w:szCs w:val="22"/>
        </w:rPr>
        <w:t xml:space="preserve"> </w:t>
      </w:r>
      <w:r w:rsidRPr="00A65F29">
        <w:rPr>
          <w:rFonts w:ascii="Tahoma" w:hAnsi="Tahoma" w:cs="Tahoma"/>
          <w:sz w:val="22"/>
          <w:szCs w:val="22"/>
        </w:rPr>
        <w:t xml:space="preserve">se encuentra ajustada a derecho. </w:t>
      </w:r>
    </w:p>
    <w:p w:rsidR="002D2F6E" w:rsidRDefault="002D2F6E" w:rsidP="002D2F6E">
      <w:pPr>
        <w:pStyle w:val="Sansinterligne"/>
        <w:spacing w:line="276" w:lineRule="auto"/>
        <w:ind w:firstLine="698"/>
        <w:jc w:val="both"/>
        <w:rPr>
          <w:rFonts w:ascii="Tahoma" w:hAnsi="Tahoma" w:cs="Tahoma"/>
          <w:sz w:val="22"/>
          <w:szCs w:val="22"/>
        </w:rPr>
      </w:pPr>
    </w:p>
    <w:p w:rsidR="00593A1B" w:rsidRDefault="002D2F6E" w:rsidP="002D2F6E">
      <w:pPr>
        <w:pStyle w:val="Sansinterligne"/>
        <w:spacing w:line="276" w:lineRule="auto"/>
        <w:ind w:firstLine="698"/>
        <w:jc w:val="both"/>
        <w:rPr>
          <w:rFonts w:ascii="Tahoma" w:hAnsi="Tahoma" w:cs="Tahoma"/>
          <w:color w:val="FF0000"/>
          <w:sz w:val="22"/>
          <w:szCs w:val="22"/>
        </w:rPr>
      </w:pPr>
      <w:r w:rsidRPr="00A65F29">
        <w:rPr>
          <w:rFonts w:ascii="Tahoma" w:hAnsi="Tahoma" w:cs="Tahoma"/>
          <w:sz w:val="22"/>
          <w:szCs w:val="22"/>
        </w:rPr>
        <w:t xml:space="preserve">En efecto, al contar con más de 750 semanas cotizadas a la entrada en vigencia del Acto Legislativo 01 de 2005, según se extrae de la historia laboral allegada al infolio por </w:t>
      </w:r>
      <w:proofErr w:type="spellStart"/>
      <w:r w:rsidRPr="00A65F29">
        <w:rPr>
          <w:rFonts w:ascii="Tahoma" w:hAnsi="Tahoma" w:cs="Tahoma"/>
          <w:sz w:val="22"/>
          <w:szCs w:val="22"/>
        </w:rPr>
        <w:t>Colpensiones</w:t>
      </w:r>
      <w:proofErr w:type="spellEnd"/>
      <w:r w:rsidRPr="00A65F29">
        <w:rPr>
          <w:rFonts w:ascii="Tahoma" w:hAnsi="Tahoma" w:cs="Tahoma"/>
          <w:sz w:val="22"/>
          <w:szCs w:val="22"/>
        </w:rPr>
        <w:t xml:space="preserve"> (</w:t>
      </w:r>
      <w:proofErr w:type="spellStart"/>
      <w:r w:rsidRPr="00A65F29">
        <w:rPr>
          <w:rFonts w:ascii="Tahoma" w:hAnsi="Tahoma" w:cs="Tahoma"/>
          <w:sz w:val="22"/>
          <w:szCs w:val="22"/>
        </w:rPr>
        <w:t>fl</w:t>
      </w:r>
      <w:proofErr w:type="spellEnd"/>
      <w:r w:rsidRPr="00A65F29">
        <w:rPr>
          <w:rFonts w:ascii="Tahoma" w:hAnsi="Tahoma" w:cs="Tahoma"/>
          <w:sz w:val="22"/>
          <w:szCs w:val="22"/>
        </w:rPr>
        <w:t xml:space="preserve">. </w:t>
      </w:r>
      <w:r>
        <w:rPr>
          <w:rFonts w:ascii="Tahoma" w:hAnsi="Tahoma" w:cs="Tahoma"/>
          <w:sz w:val="22"/>
          <w:szCs w:val="22"/>
        </w:rPr>
        <w:t>81</w:t>
      </w:r>
      <w:r w:rsidRPr="00A65F29">
        <w:rPr>
          <w:rFonts w:ascii="Tahoma" w:hAnsi="Tahoma" w:cs="Tahoma"/>
          <w:sz w:val="22"/>
          <w:szCs w:val="22"/>
        </w:rPr>
        <w:t xml:space="preserve"> y s.s.), es palmario que la señora </w:t>
      </w:r>
      <w:r w:rsidR="00E46D55">
        <w:rPr>
          <w:rFonts w:ascii="Tahoma" w:hAnsi="Tahoma" w:cs="Tahoma"/>
          <w:sz w:val="22"/>
          <w:szCs w:val="22"/>
        </w:rPr>
        <w:t>Cárdenas Montoya</w:t>
      </w:r>
      <w:r w:rsidRPr="00A65F29">
        <w:rPr>
          <w:rFonts w:ascii="Tahoma" w:hAnsi="Tahoma" w:cs="Tahoma"/>
          <w:sz w:val="22"/>
          <w:szCs w:val="22"/>
        </w:rPr>
        <w:t xml:space="preserve"> conservó los beneficios transicionales de los que fue acreedora por contar con más de 35 años a la entrada en vigencia de la Ley 100 de 1993, siendo viable efectuar el estudio de su pensión de vejez con fundamente en el Acuerdo 049 de 1990; disposición normativa respecto de </w:t>
      </w:r>
      <w:r w:rsidRPr="00593A1B">
        <w:rPr>
          <w:rFonts w:ascii="Tahoma" w:hAnsi="Tahoma" w:cs="Tahoma"/>
          <w:sz w:val="22"/>
          <w:szCs w:val="22"/>
        </w:rPr>
        <w:t>la cual cumple la totalidad de los requisitos, pues alcanzó los 55 años de edad el 3 de febrero de 2010 y superó las 1000 semanas cotizadas antes del 31 de diciembre de 2014, tal como se extrae de la aludida historia laboral y de</w:t>
      </w:r>
      <w:r w:rsidR="006659D8" w:rsidRPr="00593A1B">
        <w:rPr>
          <w:rFonts w:ascii="Tahoma" w:hAnsi="Tahoma" w:cs="Tahoma"/>
          <w:sz w:val="22"/>
          <w:szCs w:val="22"/>
        </w:rPr>
        <w:t xml:space="preserve"> </w:t>
      </w:r>
      <w:r w:rsidRPr="00593A1B">
        <w:rPr>
          <w:rFonts w:ascii="Tahoma" w:hAnsi="Tahoma" w:cs="Tahoma"/>
          <w:sz w:val="22"/>
          <w:szCs w:val="22"/>
        </w:rPr>
        <w:t>l</w:t>
      </w:r>
      <w:r w:rsidR="006659D8" w:rsidRPr="00593A1B">
        <w:rPr>
          <w:rFonts w:ascii="Tahoma" w:hAnsi="Tahoma" w:cs="Tahoma"/>
          <w:sz w:val="22"/>
          <w:szCs w:val="22"/>
        </w:rPr>
        <w:t xml:space="preserve">os documentos </w:t>
      </w:r>
      <w:r w:rsidRPr="00593A1B">
        <w:rPr>
          <w:rFonts w:ascii="Tahoma" w:hAnsi="Tahoma" w:cs="Tahoma"/>
          <w:sz w:val="22"/>
          <w:szCs w:val="22"/>
        </w:rPr>
        <w:t>allegado</w:t>
      </w:r>
      <w:r w:rsidR="006659D8" w:rsidRPr="00593A1B">
        <w:rPr>
          <w:rFonts w:ascii="Tahoma" w:hAnsi="Tahoma" w:cs="Tahoma"/>
          <w:sz w:val="22"/>
          <w:szCs w:val="22"/>
        </w:rPr>
        <w:t>s</w:t>
      </w:r>
      <w:r w:rsidRPr="00593A1B">
        <w:rPr>
          <w:rFonts w:ascii="Tahoma" w:hAnsi="Tahoma" w:cs="Tahoma"/>
          <w:sz w:val="22"/>
          <w:szCs w:val="22"/>
        </w:rPr>
        <w:t xml:space="preserve"> por la empresa Industrias </w:t>
      </w:r>
      <w:proofErr w:type="spellStart"/>
      <w:r w:rsidRPr="00593A1B">
        <w:rPr>
          <w:rFonts w:ascii="Tahoma" w:hAnsi="Tahoma" w:cs="Tahoma"/>
          <w:sz w:val="22"/>
          <w:szCs w:val="22"/>
        </w:rPr>
        <w:t>Raymon</w:t>
      </w:r>
      <w:proofErr w:type="spellEnd"/>
      <w:r w:rsidR="00487E0E" w:rsidRPr="00593A1B">
        <w:rPr>
          <w:rFonts w:ascii="Tahoma" w:hAnsi="Tahoma" w:cs="Tahoma"/>
          <w:sz w:val="22"/>
          <w:szCs w:val="22"/>
        </w:rPr>
        <w:t xml:space="preserve"> (</w:t>
      </w:r>
      <w:proofErr w:type="spellStart"/>
      <w:r w:rsidR="00487E0E" w:rsidRPr="00593A1B">
        <w:rPr>
          <w:rFonts w:ascii="Tahoma" w:hAnsi="Tahoma" w:cs="Tahoma"/>
          <w:sz w:val="22"/>
          <w:szCs w:val="22"/>
        </w:rPr>
        <w:t>fl</w:t>
      </w:r>
      <w:proofErr w:type="spellEnd"/>
      <w:r w:rsidR="00487E0E" w:rsidRPr="00593A1B">
        <w:rPr>
          <w:rFonts w:ascii="Tahoma" w:hAnsi="Tahoma" w:cs="Tahoma"/>
          <w:sz w:val="22"/>
          <w:szCs w:val="22"/>
        </w:rPr>
        <w:t>. 97 y s.s.)</w:t>
      </w:r>
      <w:r w:rsidR="006659D8" w:rsidRPr="00593A1B">
        <w:rPr>
          <w:rFonts w:ascii="Tahoma" w:hAnsi="Tahoma" w:cs="Tahoma"/>
          <w:sz w:val="22"/>
          <w:szCs w:val="22"/>
        </w:rPr>
        <w:t xml:space="preserve">, en el que </w:t>
      </w:r>
      <w:r w:rsidR="002E604E" w:rsidRPr="00593A1B">
        <w:rPr>
          <w:rFonts w:ascii="Tahoma" w:hAnsi="Tahoma" w:cs="Tahoma"/>
          <w:sz w:val="22"/>
          <w:szCs w:val="22"/>
        </w:rPr>
        <w:t xml:space="preserve">advierte que </w:t>
      </w:r>
      <w:r w:rsidR="005F4A56">
        <w:rPr>
          <w:rFonts w:ascii="Tahoma" w:hAnsi="Tahoma" w:cs="Tahoma"/>
          <w:sz w:val="22"/>
          <w:szCs w:val="22"/>
        </w:rPr>
        <w:t xml:space="preserve">entre </w:t>
      </w:r>
      <w:r w:rsidR="002E604E" w:rsidRPr="00593A1B">
        <w:rPr>
          <w:rFonts w:ascii="Tahoma" w:hAnsi="Tahoma" w:cs="Tahoma"/>
          <w:sz w:val="22"/>
          <w:szCs w:val="22"/>
        </w:rPr>
        <w:t>marzo y noviembre de 1998</w:t>
      </w:r>
      <w:r w:rsidR="00593A1B" w:rsidRPr="00593A1B">
        <w:rPr>
          <w:rFonts w:ascii="Tahoma" w:hAnsi="Tahoma" w:cs="Tahoma"/>
          <w:sz w:val="22"/>
          <w:szCs w:val="22"/>
        </w:rPr>
        <w:t xml:space="preserve"> se cotizaron 38.57 semanas pero en el reporte de semanas sólo se reflejan 27.86, dejando de </w:t>
      </w:r>
      <w:r w:rsidR="00457850" w:rsidRPr="00593A1B">
        <w:rPr>
          <w:rFonts w:ascii="Tahoma" w:hAnsi="Tahoma" w:cs="Tahoma"/>
          <w:sz w:val="22"/>
          <w:szCs w:val="22"/>
        </w:rPr>
        <w:t>contabilizarse</w:t>
      </w:r>
      <w:r w:rsidR="00593A1B" w:rsidRPr="00593A1B">
        <w:rPr>
          <w:rFonts w:ascii="Tahoma" w:hAnsi="Tahoma" w:cs="Tahoma"/>
          <w:sz w:val="22"/>
          <w:szCs w:val="22"/>
        </w:rPr>
        <w:t xml:space="preserve"> 10,71 y para el mes diciembre de la misma anualidad se percibe que se cancelaron 2,29 semanas, de las cuales no se contabiliza ninguna</w:t>
      </w:r>
      <w:r w:rsidR="005F4A56">
        <w:rPr>
          <w:rFonts w:ascii="Tahoma" w:hAnsi="Tahoma" w:cs="Tahoma"/>
          <w:sz w:val="22"/>
          <w:szCs w:val="22"/>
        </w:rPr>
        <w:t>, de manera que en total son 13 las semanas que no se tienen en cuenta por Colpensiones. Esta información fue ratificada</w:t>
      </w:r>
      <w:r w:rsidR="008E550B">
        <w:rPr>
          <w:rFonts w:ascii="Tahoma" w:hAnsi="Tahoma" w:cs="Tahoma"/>
          <w:sz w:val="22"/>
          <w:szCs w:val="22"/>
        </w:rPr>
        <w:t xml:space="preserve"> por el Gerente Nacional de Aportes y Recaudo de</w:t>
      </w:r>
      <w:r w:rsidR="005F4A56">
        <w:rPr>
          <w:rFonts w:ascii="Tahoma" w:hAnsi="Tahoma" w:cs="Tahoma"/>
          <w:sz w:val="22"/>
          <w:szCs w:val="22"/>
        </w:rPr>
        <w:t xml:space="preserve"> dicha entidad en el oficio allegado al proceso con ocasión del requerimiento que le hiciera el despacho de conocimiento</w:t>
      </w:r>
      <w:r w:rsidR="008E550B">
        <w:rPr>
          <w:rFonts w:ascii="Tahoma" w:hAnsi="Tahoma" w:cs="Tahoma"/>
          <w:sz w:val="22"/>
          <w:szCs w:val="22"/>
        </w:rPr>
        <w:t xml:space="preserve"> (</w:t>
      </w:r>
      <w:proofErr w:type="spellStart"/>
      <w:r w:rsidR="008E550B">
        <w:rPr>
          <w:rFonts w:ascii="Tahoma" w:hAnsi="Tahoma" w:cs="Tahoma"/>
          <w:sz w:val="22"/>
          <w:szCs w:val="22"/>
        </w:rPr>
        <w:t>fl</w:t>
      </w:r>
      <w:proofErr w:type="spellEnd"/>
      <w:r w:rsidR="008E550B">
        <w:rPr>
          <w:rFonts w:ascii="Tahoma" w:hAnsi="Tahoma" w:cs="Tahoma"/>
          <w:sz w:val="22"/>
          <w:szCs w:val="22"/>
        </w:rPr>
        <w:t>. 109 y s.s.)</w:t>
      </w:r>
      <w:r w:rsidR="005F4A56">
        <w:rPr>
          <w:rFonts w:ascii="Tahoma" w:hAnsi="Tahoma" w:cs="Tahoma"/>
          <w:sz w:val="22"/>
          <w:szCs w:val="22"/>
        </w:rPr>
        <w:t>.</w:t>
      </w:r>
    </w:p>
    <w:p w:rsidR="00593A1B" w:rsidRDefault="00593A1B" w:rsidP="002D2F6E">
      <w:pPr>
        <w:pStyle w:val="Sansinterligne"/>
        <w:spacing w:line="276" w:lineRule="auto"/>
        <w:ind w:firstLine="698"/>
        <w:jc w:val="both"/>
        <w:rPr>
          <w:rFonts w:ascii="Tahoma" w:hAnsi="Tahoma" w:cs="Tahoma"/>
          <w:color w:val="FF0000"/>
          <w:sz w:val="22"/>
          <w:szCs w:val="22"/>
        </w:rPr>
      </w:pPr>
    </w:p>
    <w:p w:rsidR="00C31617" w:rsidRDefault="002D2F6E" w:rsidP="002D2F6E">
      <w:pPr>
        <w:pStyle w:val="Sansinterligne"/>
        <w:spacing w:line="276" w:lineRule="auto"/>
        <w:ind w:firstLine="698"/>
        <w:jc w:val="both"/>
        <w:rPr>
          <w:rFonts w:ascii="Tahoma" w:hAnsi="Tahoma" w:cs="Tahoma"/>
          <w:sz w:val="22"/>
          <w:szCs w:val="22"/>
        </w:rPr>
      </w:pPr>
      <w:r w:rsidRPr="00A65F29">
        <w:rPr>
          <w:rFonts w:ascii="Tahoma" w:hAnsi="Tahoma" w:cs="Tahoma"/>
          <w:sz w:val="22"/>
          <w:szCs w:val="22"/>
        </w:rPr>
        <w:t xml:space="preserve">De esta manera, resta verificar a partir de qué momento le asistía derecho a la demandante a disfrutar de la prestación, </w:t>
      </w:r>
      <w:r w:rsidR="00C31617">
        <w:rPr>
          <w:rFonts w:ascii="Tahoma" w:hAnsi="Tahoma" w:cs="Tahoma"/>
          <w:sz w:val="22"/>
          <w:szCs w:val="22"/>
        </w:rPr>
        <w:t xml:space="preserve">considerándose desatinada </w:t>
      </w:r>
      <w:r w:rsidRPr="00A65F29">
        <w:rPr>
          <w:rFonts w:ascii="Tahoma" w:hAnsi="Tahoma" w:cs="Tahoma"/>
          <w:sz w:val="22"/>
          <w:szCs w:val="22"/>
        </w:rPr>
        <w:t>la disposición de la A-quo</w:t>
      </w:r>
      <w:r w:rsidR="00C31617">
        <w:rPr>
          <w:rFonts w:ascii="Tahoma" w:hAnsi="Tahoma" w:cs="Tahoma"/>
          <w:sz w:val="22"/>
          <w:szCs w:val="22"/>
        </w:rPr>
        <w:t xml:space="preserve">, toda vez que a la actora le asistía derecho a percibir la prestación a partir del día siguiente a la última cotización, esto es, desde el 1º de julio de 2014, y no desde el 1º de diciembre de ese año. No obstante, al conocerse el presente asunto en virtud del grado jurisdiccional de consulta, no se modificará la determinación de la </w:t>
      </w:r>
      <w:r w:rsidR="00C31617" w:rsidRPr="005E04A9">
        <w:rPr>
          <w:rFonts w:ascii="Tahoma" w:hAnsi="Tahoma" w:cs="Tahoma"/>
          <w:sz w:val="22"/>
          <w:szCs w:val="22"/>
        </w:rPr>
        <w:t>Jueza de instancia</w:t>
      </w:r>
      <w:r w:rsidR="00C31617">
        <w:rPr>
          <w:rFonts w:ascii="Tahoma" w:hAnsi="Tahoma" w:cs="Tahoma"/>
          <w:sz w:val="22"/>
          <w:szCs w:val="22"/>
        </w:rPr>
        <w:t xml:space="preserve">, misma suerte que seguirá la condena que se hiciera por concepto de intereses moratorios, pues a juicio de esta Corporación los mismos se generaban a partir del momento en que vencieron los 4 meses con los que contaba la entidad demandada para reconocer la prestación, </w:t>
      </w:r>
      <w:r w:rsidR="000F37BC">
        <w:rPr>
          <w:rFonts w:ascii="Tahoma" w:hAnsi="Tahoma" w:cs="Tahoma"/>
          <w:sz w:val="22"/>
          <w:szCs w:val="22"/>
        </w:rPr>
        <w:t xml:space="preserve">contados </w:t>
      </w:r>
      <w:r w:rsidR="00C31617">
        <w:rPr>
          <w:rFonts w:ascii="Tahoma" w:hAnsi="Tahoma" w:cs="Tahoma"/>
          <w:sz w:val="22"/>
          <w:szCs w:val="22"/>
        </w:rPr>
        <w:t xml:space="preserve">a partir de la reclamación presentada el </w:t>
      </w:r>
      <w:r w:rsidR="000F37BC">
        <w:rPr>
          <w:rFonts w:ascii="Tahoma" w:hAnsi="Tahoma" w:cs="Tahoma"/>
          <w:sz w:val="22"/>
          <w:szCs w:val="22"/>
        </w:rPr>
        <w:t xml:space="preserve">10 </w:t>
      </w:r>
      <w:r w:rsidR="00C31617">
        <w:rPr>
          <w:rFonts w:ascii="Tahoma" w:hAnsi="Tahoma" w:cs="Tahoma"/>
          <w:sz w:val="22"/>
          <w:szCs w:val="22"/>
        </w:rPr>
        <w:t>d</w:t>
      </w:r>
      <w:r w:rsidR="000F37BC">
        <w:rPr>
          <w:rFonts w:ascii="Tahoma" w:hAnsi="Tahoma" w:cs="Tahoma"/>
          <w:sz w:val="22"/>
          <w:szCs w:val="22"/>
        </w:rPr>
        <w:t>e diciembre de 2014.</w:t>
      </w:r>
    </w:p>
    <w:p w:rsidR="00C31617" w:rsidRDefault="00C31617" w:rsidP="002D2F6E">
      <w:pPr>
        <w:pStyle w:val="Sansinterligne"/>
        <w:spacing w:line="276" w:lineRule="auto"/>
        <w:ind w:firstLine="698"/>
        <w:jc w:val="both"/>
        <w:rPr>
          <w:rFonts w:ascii="Tahoma" w:hAnsi="Tahoma" w:cs="Tahoma"/>
          <w:sz w:val="22"/>
          <w:szCs w:val="22"/>
        </w:rPr>
      </w:pPr>
    </w:p>
    <w:p w:rsidR="00C31617" w:rsidRDefault="00C31617" w:rsidP="002D2F6E">
      <w:pPr>
        <w:pStyle w:val="Sansinterligne"/>
        <w:spacing w:line="276" w:lineRule="auto"/>
        <w:ind w:firstLine="698"/>
        <w:jc w:val="both"/>
        <w:rPr>
          <w:rFonts w:ascii="Tahoma" w:hAnsi="Tahoma" w:cs="Tahoma"/>
          <w:sz w:val="22"/>
          <w:szCs w:val="22"/>
        </w:rPr>
      </w:pPr>
    </w:p>
    <w:p w:rsidR="002D2F6E" w:rsidRPr="00A65F29" w:rsidRDefault="002D2F6E" w:rsidP="002D2F6E">
      <w:pPr>
        <w:pStyle w:val="Sansinterligne"/>
        <w:spacing w:line="276" w:lineRule="auto"/>
        <w:ind w:firstLine="698"/>
        <w:jc w:val="both"/>
        <w:rPr>
          <w:rFonts w:ascii="Tahoma" w:hAnsi="Tahoma" w:cs="Tahoma"/>
          <w:sz w:val="22"/>
          <w:szCs w:val="22"/>
        </w:rPr>
      </w:pPr>
    </w:p>
    <w:p w:rsidR="002D2F6E" w:rsidRPr="00A65F29" w:rsidRDefault="002D2F6E" w:rsidP="002D2F6E">
      <w:pPr>
        <w:spacing w:line="276" w:lineRule="auto"/>
        <w:ind w:firstLine="698"/>
        <w:jc w:val="both"/>
        <w:rPr>
          <w:rFonts w:ascii="Tahoma" w:hAnsi="Tahoma" w:cs="Tahoma"/>
          <w:sz w:val="22"/>
          <w:szCs w:val="22"/>
        </w:rPr>
      </w:pPr>
      <w:r w:rsidRPr="00A65F29">
        <w:rPr>
          <w:rFonts w:ascii="Tahoma" w:hAnsi="Tahoma" w:cs="Tahoma"/>
          <w:sz w:val="22"/>
          <w:szCs w:val="22"/>
        </w:rPr>
        <w:lastRenderedPageBreak/>
        <w:t xml:space="preserve">Así las cosas, a efectos de la celeridad en el cumplimiento de la presente sentencia, la Sala procedió a calcular el retroactivo causado entre el 1º de </w:t>
      </w:r>
      <w:r w:rsidR="00120750">
        <w:rPr>
          <w:rFonts w:ascii="Tahoma" w:hAnsi="Tahoma" w:cs="Tahoma"/>
          <w:sz w:val="22"/>
          <w:szCs w:val="22"/>
        </w:rPr>
        <w:t>diciembre de 2014</w:t>
      </w:r>
      <w:r w:rsidRPr="00A65F29">
        <w:rPr>
          <w:rFonts w:ascii="Tahoma" w:hAnsi="Tahoma" w:cs="Tahoma"/>
          <w:sz w:val="22"/>
          <w:szCs w:val="22"/>
        </w:rPr>
        <w:t xml:space="preserve"> y el 3</w:t>
      </w:r>
      <w:r w:rsidR="00120750">
        <w:rPr>
          <w:rFonts w:ascii="Tahoma" w:hAnsi="Tahoma" w:cs="Tahoma"/>
          <w:sz w:val="22"/>
          <w:szCs w:val="22"/>
        </w:rPr>
        <w:t>1 de octubre de 2017</w:t>
      </w:r>
      <w:r w:rsidRPr="00A65F29">
        <w:rPr>
          <w:rFonts w:ascii="Tahoma" w:hAnsi="Tahoma" w:cs="Tahoma"/>
          <w:sz w:val="22"/>
          <w:szCs w:val="22"/>
        </w:rPr>
        <w:t xml:space="preserve">, con base en el salario </w:t>
      </w:r>
      <w:r w:rsidR="00120750">
        <w:rPr>
          <w:rFonts w:ascii="Tahoma" w:hAnsi="Tahoma" w:cs="Tahoma"/>
          <w:sz w:val="22"/>
          <w:szCs w:val="22"/>
        </w:rPr>
        <w:t>mínimo y por 13 mesadas anuales</w:t>
      </w:r>
      <w:r w:rsidRPr="00A65F29">
        <w:rPr>
          <w:rFonts w:ascii="Tahoma" w:hAnsi="Tahoma" w:cs="Tahoma"/>
          <w:sz w:val="22"/>
          <w:szCs w:val="22"/>
        </w:rPr>
        <w:t>; retroactivo que asciende a $</w:t>
      </w:r>
      <w:r w:rsidR="00120750">
        <w:rPr>
          <w:rFonts w:ascii="Tahoma" w:hAnsi="Tahoma" w:cs="Tahoma"/>
          <w:sz w:val="22"/>
          <w:szCs w:val="22"/>
        </w:rPr>
        <w:t>25.948.635</w:t>
      </w:r>
      <w:r w:rsidRPr="00A65F29">
        <w:rPr>
          <w:rFonts w:ascii="Tahoma" w:hAnsi="Tahoma" w:cs="Tahoma"/>
          <w:sz w:val="22"/>
          <w:szCs w:val="22"/>
        </w:rPr>
        <w:t>, sin perjuicio de las mesadas que se causen con posterioridad y los descuentos de ley.</w:t>
      </w:r>
      <w:r w:rsidR="00120750">
        <w:rPr>
          <w:rFonts w:ascii="Tahoma" w:hAnsi="Tahoma" w:cs="Tahoma"/>
          <w:sz w:val="22"/>
          <w:szCs w:val="22"/>
        </w:rPr>
        <w:t xml:space="preserve"> Por lo anterior, se modificará el ordinal quinto de la sentencia objeto de consulta.</w:t>
      </w:r>
    </w:p>
    <w:p w:rsidR="002D2F6E" w:rsidRPr="00A65F29" w:rsidRDefault="002D2F6E" w:rsidP="002D2F6E">
      <w:pPr>
        <w:spacing w:line="276" w:lineRule="auto"/>
        <w:ind w:firstLine="698"/>
        <w:jc w:val="both"/>
        <w:rPr>
          <w:rFonts w:ascii="Tahoma" w:hAnsi="Tahoma" w:cs="Tahoma"/>
          <w:sz w:val="22"/>
          <w:szCs w:val="22"/>
        </w:rPr>
      </w:pPr>
    </w:p>
    <w:p w:rsidR="002D2F6E" w:rsidRPr="00A65F29" w:rsidRDefault="002D2F6E" w:rsidP="002D2F6E">
      <w:pPr>
        <w:pStyle w:val="Sansinterligne"/>
        <w:spacing w:line="276" w:lineRule="auto"/>
        <w:ind w:firstLine="698"/>
        <w:jc w:val="both"/>
        <w:rPr>
          <w:rFonts w:ascii="Tahoma" w:hAnsi="Tahoma" w:cs="Tahoma"/>
          <w:sz w:val="22"/>
          <w:szCs w:val="22"/>
        </w:rPr>
      </w:pPr>
      <w:r w:rsidRPr="00A65F29">
        <w:rPr>
          <w:rFonts w:ascii="Tahoma" w:hAnsi="Tahoma" w:cs="Tahoma"/>
          <w:sz w:val="22"/>
          <w:szCs w:val="22"/>
        </w:rPr>
        <w:t>Las costas en primera instancia se mantendrán incólumes, en este grado jurisdiccional no se causaron.</w:t>
      </w:r>
    </w:p>
    <w:p w:rsidR="002D2F6E" w:rsidRPr="00A65F29" w:rsidRDefault="002D2F6E" w:rsidP="002D2F6E">
      <w:pPr>
        <w:pStyle w:val="Sansinterligne"/>
        <w:spacing w:line="276" w:lineRule="auto"/>
        <w:ind w:firstLine="698"/>
        <w:jc w:val="both"/>
        <w:rPr>
          <w:rFonts w:ascii="Tahoma" w:hAnsi="Tahoma" w:cs="Tahoma"/>
          <w:sz w:val="22"/>
          <w:szCs w:val="22"/>
        </w:rPr>
      </w:pPr>
    </w:p>
    <w:p w:rsidR="002D2F6E" w:rsidRPr="00A65F29" w:rsidRDefault="002D2F6E" w:rsidP="002D2F6E">
      <w:pPr>
        <w:tabs>
          <w:tab w:val="left" w:pos="748"/>
        </w:tabs>
        <w:spacing w:line="276" w:lineRule="auto"/>
        <w:jc w:val="both"/>
        <w:rPr>
          <w:rFonts w:ascii="Tahoma" w:hAnsi="Tahoma" w:cs="Tahoma"/>
          <w:iCs/>
          <w:sz w:val="22"/>
          <w:szCs w:val="22"/>
        </w:rPr>
      </w:pPr>
      <w:r w:rsidRPr="00A65F29">
        <w:rPr>
          <w:rFonts w:ascii="Tahoma" w:hAnsi="Tahoma" w:cs="Tahoma"/>
          <w:sz w:val="22"/>
          <w:szCs w:val="22"/>
        </w:rPr>
        <w:tab/>
        <w:t xml:space="preserve">En mérito de  lo expuesto, el </w:t>
      </w:r>
      <w:r w:rsidRPr="00A65F29">
        <w:rPr>
          <w:rFonts w:ascii="Tahoma" w:hAnsi="Tahoma" w:cs="Tahoma"/>
          <w:b/>
          <w:sz w:val="22"/>
          <w:szCs w:val="22"/>
        </w:rPr>
        <w:t>Tribunal Superior del Distrito Judicial de Pereira (Risaralda)</w:t>
      </w:r>
      <w:r w:rsidRPr="00A65F29">
        <w:rPr>
          <w:rFonts w:ascii="Tahoma" w:hAnsi="Tahoma" w:cs="Tahoma"/>
          <w:sz w:val="22"/>
          <w:szCs w:val="22"/>
        </w:rPr>
        <w:t xml:space="preserve">, </w:t>
      </w:r>
      <w:r w:rsidRPr="00A65F29">
        <w:rPr>
          <w:rFonts w:ascii="Tahoma" w:hAnsi="Tahoma" w:cs="Tahoma"/>
          <w:b/>
          <w:sz w:val="22"/>
          <w:szCs w:val="22"/>
        </w:rPr>
        <w:t>Sala Laboral No. 1</w:t>
      </w:r>
      <w:r w:rsidRPr="00A65F29">
        <w:rPr>
          <w:rFonts w:ascii="Tahoma" w:hAnsi="Tahoma" w:cs="Tahoma"/>
          <w:sz w:val="22"/>
          <w:szCs w:val="22"/>
        </w:rPr>
        <w:t>, Administrando Justicia en Nombre de la República y por autoridad de la Ley,</w:t>
      </w:r>
    </w:p>
    <w:p w:rsidR="002D2F6E" w:rsidRPr="00A65F29" w:rsidRDefault="002D2F6E" w:rsidP="002D2F6E">
      <w:pPr>
        <w:widowControl w:val="0"/>
        <w:autoSpaceDE w:val="0"/>
        <w:autoSpaceDN w:val="0"/>
        <w:adjustRightInd w:val="0"/>
        <w:spacing w:line="276" w:lineRule="auto"/>
        <w:jc w:val="center"/>
        <w:rPr>
          <w:rFonts w:ascii="Tahoma" w:hAnsi="Tahoma" w:cs="Tahoma"/>
          <w:b/>
          <w:sz w:val="22"/>
          <w:szCs w:val="22"/>
        </w:rPr>
      </w:pPr>
      <w:r w:rsidRPr="00A65F29">
        <w:rPr>
          <w:rFonts w:ascii="Tahoma" w:hAnsi="Tahoma" w:cs="Tahoma"/>
          <w:b/>
          <w:sz w:val="22"/>
          <w:szCs w:val="22"/>
        </w:rPr>
        <w:t>R E S U E L V E:</w:t>
      </w:r>
    </w:p>
    <w:p w:rsidR="002D2F6E" w:rsidRPr="00A65F29" w:rsidRDefault="002D2F6E" w:rsidP="002D2F6E">
      <w:pPr>
        <w:widowControl w:val="0"/>
        <w:autoSpaceDE w:val="0"/>
        <w:autoSpaceDN w:val="0"/>
        <w:adjustRightInd w:val="0"/>
        <w:spacing w:line="276" w:lineRule="auto"/>
        <w:jc w:val="center"/>
        <w:rPr>
          <w:rFonts w:ascii="Tahoma" w:hAnsi="Tahoma" w:cs="Tahoma"/>
          <w:b/>
          <w:sz w:val="22"/>
          <w:szCs w:val="22"/>
        </w:rPr>
      </w:pPr>
    </w:p>
    <w:p w:rsidR="002D2F6E" w:rsidRPr="00A65F29" w:rsidRDefault="002D2F6E" w:rsidP="002D2F6E">
      <w:pPr>
        <w:spacing w:line="276" w:lineRule="auto"/>
        <w:ind w:firstLine="708"/>
        <w:jc w:val="both"/>
        <w:rPr>
          <w:rFonts w:ascii="Tahoma" w:hAnsi="Tahoma" w:cs="Tahoma"/>
          <w:color w:val="000000"/>
          <w:sz w:val="22"/>
          <w:szCs w:val="22"/>
        </w:rPr>
      </w:pPr>
      <w:r w:rsidRPr="00A65F29">
        <w:rPr>
          <w:rFonts w:ascii="Tahoma" w:hAnsi="Tahoma" w:cs="Tahoma"/>
          <w:b/>
          <w:sz w:val="22"/>
          <w:szCs w:val="22"/>
          <w:u w:val="single"/>
        </w:rPr>
        <w:t>PRIMERO</w:t>
      </w:r>
      <w:r w:rsidRPr="00A65F29">
        <w:rPr>
          <w:rFonts w:ascii="Tahoma" w:hAnsi="Tahoma" w:cs="Tahoma"/>
          <w:sz w:val="22"/>
          <w:szCs w:val="22"/>
        </w:rPr>
        <w:t xml:space="preserve">.- </w:t>
      </w:r>
      <w:r w:rsidRPr="00A65F29">
        <w:rPr>
          <w:rFonts w:ascii="Tahoma" w:hAnsi="Tahoma" w:cs="Tahoma"/>
          <w:b/>
          <w:sz w:val="22"/>
          <w:szCs w:val="22"/>
        </w:rPr>
        <w:t xml:space="preserve">MODIFICAR </w:t>
      </w:r>
      <w:r w:rsidRPr="00A65F29">
        <w:rPr>
          <w:rFonts w:ascii="Tahoma" w:hAnsi="Tahoma" w:cs="Tahoma"/>
          <w:sz w:val="22"/>
          <w:szCs w:val="22"/>
        </w:rPr>
        <w:t xml:space="preserve">el ordinal </w:t>
      </w:r>
      <w:r w:rsidR="00120750">
        <w:rPr>
          <w:rFonts w:ascii="Tahoma" w:hAnsi="Tahoma" w:cs="Tahoma"/>
          <w:sz w:val="22"/>
          <w:szCs w:val="22"/>
        </w:rPr>
        <w:t>quinto</w:t>
      </w:r>
      <w:r w:rsidRPr="00A65F29">
        <w:rPr>
          <w:rFonts w:ascii="Tahoma" w:hAnsi="Tahoma" w:cs="Tahoma"/>
          <w:sz w:val="22"/>
          <w:szCs w:val="22"/>
        </w:rPr>
        <w:t xml:space="preserve"> de</w:t>
      </w:r>
      <w:r w:rsidRPr="00A65F29">
        <w:rPr>
          <w:rFonts w:ascii="Tahoma" w:hAnsi="Tahoma" w:cs="Tahoma"/>
          <w:b/>
          <w:sz w:val="22"/>
          <w:szCs w:val="22"/>
        </w:rPr>
        <w:t xml:space="preserve"> </w:t>
      </w:r>
      <w:r w:rsidRPr="00A65F29">
        <w:rPr>
          <w:rFonts w:ascii="Tahoma" w:hAnsi="Tahoma" w:cs="Tahoma"/>
          <w:sz w:val="22"/>
          <w:szCs w:val="22"/>
        </w:rPr>
        <w:t xml:space="preserve">la sentencia dictada por el Juzgado </w:t>
      </w:r>
      <w:r w:rsidR="00120750">
        <w:rPr>
          <w:rFonts w:ascii="Tahoma" w:hAnsi="Tahoma" w:cs="Tahoma"/>
          <w:sz w:val="22"/>
          <w:szCs w:val="22"/>
        </w:rPr>
        <w:t>Tercero</w:t>
      </w:r>
      <w:r w:rsidRPr="00A65F29">
        <w:rPr>
          <w:rFonts w:ascii="Tahoma" w:hAnsi="Tahoma" w:cs="Tahoma"/>
          <w:sz w:val="22"/>
          <w:szCs w:val="22"/>
        </w:rPr>
        <w:t xml:space="preserve">  Laboral del Circuito de Pereira dentro del proceso iniciado por </w:t>
      </w:r>
      <w:r w:rsidR="00165934" w:rsidRPr="00165934">
        <w:rPr>
          <w:rFonts w:ascii="Tahoma" w:hAnsi="Tahoma" w:cs="Tahoma"/>
          <w:b/>
          <w:sz w:val="22"/>
          <w:szCs w:val="22"/>
        </w:rPr>
        <w:t xml:space="preserve">María </w:t>
      </w:r>
      <w:proofErr w:type="spellStart"/>
      <w:r w:rsidR="00165934" w:rsidRPr="00165934">
        <w:rPr>
          <w:rFonts w:ascii="Tahoma" w:hAnsi="Tahoma" w:cs="Tahoma"/>
          <w:b/>
          <w:sz w:val="22"/>
          <w:szCs w:val="22"/>
        </w:rPr>
        <w:t>Norby</w:t>
      </w:r>
      <w:proofErr w:type="spellEnd"/>
      <w:r w:rsidR="00165934" w:rsidRPr="00165934">
        <w:rPr>
          <w:rFonts w:ascii="Tahoma" w:hAnsi="Tahoma" w:cs="Tahoma"/>
          <w:b/>
          <w:sz w:val="22"/>
          <w:szCs w:val="22"/>
        </w:rPr>
        <w:t xml:space="preserve"> Cárdenas Montoya</w:t>
      </w:r>
      <w:r w:rsidR="00165934">
        <w:rPr>
          <w:rFonts w:ascii="Tahoma" w:hAnsi="Tahoma" w:cs="Tahoma"/>
          <w:sz w:val="22"/>
          <w:szCs w:val="22"/>
        </w:rPr>
        <w:t xml:space="preserve"> </w:t>
      </w:r>
      <w:r w:rsidRPr="00A65F29">
        <w:rPr>
          <w:rFonts w:ascii="Tahoma" w:hAnsi="Tahoma" w:cs="Tahoma"/>
          <w:sz w:val="22"/>
          <w:szCs w:val="22"/>
          <w:lang w:val="es-ES_tradnl"/>
        </w:rPr>
        <w:t xml:space="preserve">en contra de la </w:t>
      </w:r>
      <w:r w:rsidRPr="00A65F29">
        <w:rPr>
          <w:rFonts w:ascii="Tahoma" w:hAnsi="Tahoma" w:cs="Tahoma"/>
          <w:b/>
          <w:sz w:val="22"/>
          <w:szCs w:val="22"/>
          <w:lang w:val="es-ES_tradnl"/>
        </w:rPr>
        <w:t>Administradora Colombiana de Pensiones –Colpensiones-</w:t>
      </w:r>
      <w:r w:rsidRPr="00A65F29">
        <w:rPr>
          <w:rFonts w:ascii="Tahoma" w:hAnsi="Tahoma" w:cs="Tahoma"/>
          <w:sz w:val="22"/>
          <w:szCs w:val="22"/>
          <w:lang w:val="es-ES_tradnl"/>
        </w:rPr>
        <w:t>,</w:t>
      </w:r>
      <w:r w:rsidRPr="00A65F29">
        <w:rPr>
          <w:rFonts w:ascii="Tahoma" w:hAnsi="Tahoma" w:cs="Tahoma"/>
          <w:b/>
          <w:sz w:val="22"/>
          <w:szCs w:val="22"/>
          <w:lang w:val="es-ES_tradnl"/>
        </w:rPr>
        <w:t xml:space="preserve"> </w:t>
      </w:r>
      <w:r w:rsidRPr="00A65F29">
        <w:rPr>
          <w:rFonts w:ascii="Tahoma" w:hAnsi="Tahoma" w:cs="Tahoma"/>
          <w:sz w:val="22"/>
          <w:szCs w:val="22"/>
          <w:lang w:val="es-ES_tradnl"/>
        </w:rPr>
        <w:t xml:space="preserve">en el sentido de que </w:t>
      </w:r>
      <w:r>
        <w:rPr>
          <w:rFonts w:ascii="Tahoma" w:hAnsi="Tahoma" w:cs="Tahoma"/>
          <w:sz w:val="22"/>
          <w:szCs w:val="22"/>
        </w:rPr>
        <w:t>e</w:t>
      </w:r>
      <w:r w:rsidRPr="00A65F29">
        <w:rPr>
          <w:rFonts w:ascii="Tahoma" w:hAnsi="Tahoma" w:cs="Tahoma"/>
          <w:sz w:val="22"/>
          <w:szCs w:val="22"/>
          <w:lang w:val="es-ES_tradnl"/>
        </w:rPr>
        <w:t xml:space="preserve">l retroactivo </w:t>
      </w:r>
      <w:r w:rsidRPr="00A65F29">
        <w:rPr>
          <w:rFonts w:ascii="Tahoma" w:hAnsi="Tahoma" w:cs="Tahoma"/>
          <w:sz w:val="22"/>
          <w:szCs w:val="22"/>
        </w:rPr>
        <w:t xml:space="preserve">causado entre el 1º de </w:t>
      </w:r>
      <w:r w:rsidR="00120750">
        <w:rPr>
          <w:rFonts w:ascii="Tahoma" w:hAnsi="Tahoma" w:cs="Tahoma"/>
          <w:sz w:val="22"/>
          <w:szCs w:val="22"/>
        </w:rPr>
        <w:t xml:space="preserve">diciembre de 2014 </w:t>
      </w:r>
      <w:r w:rsidRPr="00A65F29">
        <w:rPr>
          <w:rFonts w:ascii="Tahoma" w:hAnsi="Tahoma" w:cs="Tahoma"/>
          <w:sz w:val="22"/>
          <w:szCs w:val="22"/>
        </w:rPr>
        <w:t>y el 3</w:t>
      </w:r>
      <w:r w:rsidR="00120750">
        <w:rPr>
          <w:rFonts w:ascii="Tahoma" w:hAnsi="Tahoma" w:cs="Tahoma"/>
          <w:sz w:val="22"/>
          <w:szCs w:val="22"/>
        </w:rPr>
        <w:t>1</w:t>
      </w:r>
      <w:r w:rsidRPr="00A65F29">
        <w:rPr>
          <w:rFonts w:ascii="Tahoma" w:hAnsi="Tahoma" w:cs="Tahoma"/>
          <w:sz w:val="22"/>
          <w:szCs w:val="22"/>
        </w:rPr>
        <w:t xml:space="preserve"> de </w:t>
      </w:r>
      <w:r w:rsidR="00120750">
        <w:rPr>
          <w:rFonts w:ascii="Tahoma" w:hAnsi="Tahoma" w:cs="Tahoma"/>
          <w:sz w:val="22"/>
          <w:szCs w:val="22"/>
        </w:rPr>
        <w:t xml:space="preserve">octubre </w:t>
      </w:r>
      <w:r w:rsidRPr="00A65F29">
        <w:rPr>
          <w:rFonts w:ascii="Tahoma" w:hAnsi="Tahoma" w:cs="Tahoma"/>
          <w:sz w:val="22"/>
          <w:szCs w:val="22"/>
        </w:rPr>
        <w:t>de 2017 asciende a $</w:t>
      </w:r>
      <w:r w:rsidR="00120750">
        <w:rPr>
          <w:rFonts w:ascii="Tahoma" w:hAnsi="Tahoma" w:cs="Tahoma"/>
          <w:sz w:val="22"/>
          <w:szCs w:val="22"/>
        </w:rPr>
        <w:t>25</w:t>
      </w:r>
      <w:r w:rsidRPr="00A65F29">
        <w:rPr>
          <w:rFonts w:ascii="Tahoma" w:hAnsi="Tahoma" w:cs="Tahoma"/>
          <w:sz w:val="22"/>
          <w:szCs w:val="22"/>
        </w:rPr>
        <w:t>.</w:t>
      </w:r>
      <w:r w:rsidR="00120750">
        <w:rPr>
          <w:rFonts w:ascii="Tahoma" w:hAnsi="Tahoma" w:cs="Tahoma"/>
          <w:sz w:val="22"/>
          <w:szCs w:val="22"/>
        </w:rPr>
        <w:t>948</w:t>
      </w:r>
      <w:r w:rsidRPr="00A65F29">
        <w:rPr>
          <w:rFonts w:ascii="Tahoma" w:hAnsi="Tahoma" w:cs="Tahoma"/>
          <w:sz w:val="22"/>
          <w:szCs w:val="22"/>
        </w:rPr>
        <w:t>.</w:t>
      </w:r>
      <w:r w:rsidR="00120750">
        <w:rPr>
          <w:rFonts w:ascii="Tahoma" w:hAnsi="Tahoma" w:cs="Tahoma"/>
          <w:sz w:val="22"/>
          <w:szCs w:val="22"/>
        </w:rPr>
        <w:t>635</w:t>
      </w:r>
      <w:r w:rsidRPr="00A65F29">
        <w:rPr>
          <w:rFonts w:ascii="Tahoma" w:hAnsi="Tahoma" w:cs="Tahoma"/>
          <w:sz w:val="22"/>
          <w:szCs w:val="22"/>
        </w:rPr>
        <w:t>, sin perjuicio de las mesadas que se causen con posterioridad y los descuentos de ley.</w:t>
      </w:r>
    </w:p>
    <w:p w:rsidR="002D2F6E" w:rsidRPr="00A65F29" w:rsidRDefault="002D2F6E" w:rsidP="002D2F6E">
      <w:pPr>
        <w:ind w:firstLine="708"/>
        <w:jc w:val="both"/>
        <w:rPr>
          <w:rFonts w:ascii="Tahoma" w:hAnsi="Tahoma" w:cs="Tahoma"/>
          <w:sz w:val="22"/>
          <w:szCs w:val="22"/>
        </w:rPr>
      </w:pPr>
    </w:p>
    <w:p w:rsidR="002D2F6E" w:rsidRDefault="002D2F6E" w:rsidP="002D2F6E">
      <w:pPr>
        <w:ind w:firstLine="709"/>
        <w:jc w:val="both"/>
        <w:rPr>
          <w:rFonts w:ascii="Tahoma" w:hAnsi="Tahoma" w:cs="Tahoma"/>
          <w:sz w:val="22"/>
          <w:szCs w:val="22"/>
        </w:rPr>
      </w:pPr>
      <w:r w:rsidRPr="00A65F29">
        <w:rPr>
          <w:rFonts w:ascii="Tahoma" w:hAnsi="Tahoma" w:cs="Tahoma"/>
          <w:b/>
          <w:sz w:val="22"/>
          <w:szCs w:val="22"/>
          <w:u w:val="single"/>
        </w:rPr>
        <w:t>SEGUNDO</w:t>
      </w:r>
      <w:r w:rsidRPr="00A65F29">
        <w:rPr>
          <w:rFonts w:ascii="Tahoma" w:hAnsi="Tahoma" w:cs="Tahoma"/>
          <w:sz w:val="22"/>
          <w:szCs w:val="22"/>
        </w:rPr>
        <w:t xml:space="preserve">: </w:t>
      </w:r>
      <w:r w:rsidRPr="00A65F29">
        <w:rPr>
          <w:rFonts w:ascii="Tahoma" w:hAnsi="Tahoma" w:cs="Tahoma"/>
          <w:b/>
          <w:sz w:val="22"/>
          <w:szCs w:val="22"/>
        </w:rPr>
        <w:t>CONFIRMAR</w:t>
      </w:r>
      <w:r>
        <w:rPr>
          <w:rFonts w:ascii="Tahoma" w:hAnsi="Tahoma" w:cs="Tahoma"/>
          <w:sz w:val="22"/>
          <w:szCs w:val="22"/>
        </w:rPr>
        <w:t xml:space="preserve"> en todo lo demás la sentencia de primer grado.</w:t>
      </w:r>
    </w:p>
    <w:p w:rsidR="002D2F6E" w:rsidRDefault="002D2F6E" w:rsidP="002D2F6E">
      <w:pPr>
        <w:ind w:firstLine="709"/>
        <w:jc w:val="both"/>
        <w:rPr>
          <w:rFonts w:ascii="Tahoma" w:hAnsi="Tahoma" w:cs="Tahoma"/>
          <w:sz w:val="22"/>
          <w:szCs w:val="22"/>
        </w:rPr>
      </w:pPr>
    </w:p>
    <w:p w:rsidR="002D2F6E" w:rsidRPr="00A65F29" w:rsidRDefault="002D2F6E" w:rsidP="002D2F6E">
      <w:pPr>
        <w:ind w:firstLine="709"/>
        <w:jc w:val="both"/>
        <w:rPr>
          <w:rFonts w:ascii="Tahoma" w:hAnsi="Tahoma" w:cs="Tahoma"/>
          <w:sz w:val="22"/>
          <w:szCs w:val="22"/>
        </w:rPr>
      </w:pPr>
      <w:r w:rsidRPr="00A65F29">
        <w:rPr>
          <w:rFonts w:ascii="Tahoma" w:hAnsi="Tahoma" w:cs="Tahoma"/>
          <w:b/>
          <w:sz w:val="22"/>
          <w:szCs w:val="22"/>
          <w:u w:val="single"/>
        </w:rPr>
        <w:t>TERCERO</w:t>
      </w:r>
      <w:r>
        <w:rPr>
          <w:rFonts w:ascii="Tahoma" w:hAnsi="Tahoma" w:cs="Tahoma"/>
          <w:b/>
          <w:sz w:val="22"/>
          <w:szCs w:val="22"/>
        </w:rPr>
        <w:t xml:space="preserve">: </w:t>
      </w:r>
      <w:r w:rsidRPr="00A65F29">
        <w:rPr>
          <w:rFonts w:ascii="Tahoma" w:hAnsi="Tahoma" w:cs="Tahoma"/>
          <w:b/>
          <w:sz w:val="22"/>
          <w:szCs w:val="22"/>
        </w:rPr>
        <w:t>SIN COSTAS</w:t>
      </w:r>
      <w:r w:rsidRPr="00A65F29">
        <w:rPr>
          <w:rFonts w:ascii="Tahoma" w:hAnsi="Tahoma" w:cs="Tahoma"/>
          <w:sz w:val="22"/>
          <w:szCs w:val="22"/>
        </w:rPr>
        <w:t xml:space="preserve"> en este grado jurisdiccional.</w:t>
      </w:r>
    </w:p>
    <w:p w:rsidR="002D2F6E" w:rsidRPr="00A65F29" w:rsidRDefault="002D2F6E" w:rsidP="002D2F6E">
      <w:pPr>
        <w:ind w:firstLine="709"/>
        <w:jc w:val="both"/>
        <w:rPr>
          <w:rFonts w:ascii="Tahoma" w:hAnsi="Tahoma" w:cs="Tahoma"/>
          <w:sz w:val="22"/>
          <w:szCs w:val="22"/>
        </w:rPr>
      </w:pPr>
    </w:p>
    <w:p w:rsidR="002D2F6E" w:rsidRPr="00A65F29" w:rsidRDefault="002D2F6E" w:rsidP="002D2F6E">
      <w:pPr>
        <w:widowControl w:val="0"/>
        <w:autoSpaceDE w:val="0"/>
        <w:autoSpaceDN w:val="0"/>
        <w:adjustRightInd w:val="0"/>
        <w:jc w:val="both"/>
        <w:rPr>
          <w:rFonts w:ascii="Tahoma" w:hAnsi="Tahoma" w:cs="Tahoma"/>
          <w:b/>
          <w:bCs/>
          <w:sz w:val="22"/>
          <w:szCs w:val="22"/>
        </w:rPr>
      </w:pPr>
      <w:r w:rsidRPr="00A65F29">
        <w:rPr>
          <w:rFonts w:ascii="Tahoma" w:hAnsi="Tahoma" w:cs="Tahoma"/>
          <w:sz w:val="22"/>
          <w:szCs w:val="22"/>
        </w:rPr>
        <w:tab/>
      </w:r>
      <w:r w:rsidRPr="00A65F29">
        <w:rPr>
          <w:rFonts w:ascii="Tahoma" w:hAnsi="Tahoma" w:cs="Tahoma"/>
          <w:bCs/>
          <w:sz w:val="22"/>
          <w:szCs w:val="22"/>
        </w:rPr>
        <w:t xml:space="preserve">Notificación surtida en estrados. </w:t>
      </w:r>
      <w:r w:rsidRPr="00A65F29">
        <w:rPr>
          <w:rFonts w:ascii="Tahoma" w:hAnsi="Tahoma" w:cs="Tahoma"/>
          <w:sz w:val="22"/>
          <w:szCs w:val="22"/>
        </w:rPr>
        <w:t>Cúmplase y devuélvase el expediente al Juzgado de origen.</w:t>
      </w:r>
    </w:p>
    <w:p w:rsidR="002D2F6E" w:rsidRPr="00A65F29" w:rsidRDefault="002D2F6E" w:rsidP="002D2F6E">
      <w:pPr>
        <w:jc w:val="both"/>
        <w:rPr>
          <w:rFonts w:ascii="Tahoma" w:hAnsi="Tahoma" w:cs="Tahoma"/>
          <w:sz w:val="22"/>
          <w:szCs w:val="22"/>
        </w:rPr>
      </w:pPr>
      <w:r w:rsidRPr="00A65F29">
        <w:rPr>
          <w:rFonts w:ascii="Tahoma" w:hAnsi="Tahoma" w:cs="Tahoma"/>
          <w:sz w:val="22"/>
          <w:szCs w:val="22"/>
        </w:rPr>
        <w:t xml:space="preserve"> </w:t>
      </w:r>
    </w:p>
    <w:p w:rsidR="002D2F6E" w:rsidRPr="00A65F29" w:rsidRDefault="002D2F6E" w:rsidP="002D2F6E">
      <w:pPr>
        <w:ind w:firstLine="708"/>
        <w:jc w:val="both"/>
        <w:rPr>
          <w:rFonts w:ascii="Tahoma" w:hAnsi="Tahoma" w:cs="Tahoma"/>
          <w:sz w:val="22"/>
          <w:szCs w:val="22"/>
        </w:rPr>
      </w:pPr>
      <w:r w:rsidRPr="00A65F29">
        <w:rPr>
          <w:rFonts w:ascii="Tahoma" w:hAnsi="Tahoma" w:cs="Tahoma"/>
          <w:sz w:val="22"/>
          <w:szCs w:val="22"/>
        </w:rPr>
        <w:t>La Magistrada,</w:t>
      </w:r>
    </w:p>
    <w:p w:rsidR="002D2F6E" w:rsidRPr="00A65F29" w:rsidRDefault="002D2F6E" w:rsidP="002D2F6E">
      <w:pPr>
        <w:rPr>
          <w:rFonts w:ascii="Tahoma" w:hAnsi="Tahoma" w:cs="Tahoma"/>
          <w:sz w:val="22"/>
          <w:szCs w:val="22"/>
        </w:rPr>
      </w:pPr>
    </w:p>
    <w:p w:rsidR="002D2F6E" w:rsidRDefault="002D2F6E" w:rsidP="002D2F6E">
      <w:pPr>
        <w:rPr>
          <w:rFonts w:ascii="Tahoma" w:hAnsi="Tahoma" w:cs="Tahoma"/>
          <w:sz w:val="22"/>
          <w:szCs w:val="22"/>
        </w:rPr>
      </w:pPr>
    </w:p>
    <w:p w:rsidR="00120750" w:rsidRPr="00A65F29" w:rsidRDefault="00120750" w:rsidP="002D2F6E">
      <w:pPr>
        <w:rPr>
          <w:rFonts w:ascii="Tahoma" w:hAnsi="Tahoma" w:cs="Tahoma"/>
          <w:sz w:val="22"/>
          <w:szCs w:val="22"/>
        </w:rPr>
      </w:pPr>
    </w:p>
    <w:p w:rsidR="002D2F6E" w:rsidRPr="00A65F29" w:rsidRDefault="002D2F6E" w:rsidP="002D2F6E">
      <w:pPr>
        <w:pStyle w:val="Titre3"/>
        <w:spacing w:before="0" w:after="0" w:line="276" w:lineRule="auto"/>
        <w:jc w:val="center"/>
        <w:rPr>
          <w:rFonts w:ascii="Tahoma" w:hAnsi="Tahoma" w:cs="Tahoma"/>
          <w:bCs w:val="0"/>
          <w:sz w:val="22"/>
          <w:szCs w:val="22"/>
        </w:rPr>
      </w:pPr>
      <w:r w:rsidRPr="00A65F29">
        <w:rPr>
          <w:rFonts w:ascii="Tahoma" w:hAnsi="Tahoma" w:cs="Tahoma"/>
          <w:bCs w:val="0"/>
          <w:sz w:val="22"/>
          <w:szCs w:val="22"/>
        </w:rPr>
        <w:t>ANA LUCÍA CAICEDO CALDERÓN</w:t>
      </w:r>
    </w:p>
    <w:p w:rsidR="002D2F6E" w:rsidRPr="00A65F29" w:rsidRDefault="002D2F6E" w:rsidP="002D2F6E">
      <w:pPr>
        <w:rPr>
          <w:rFonts w:ascii="Tahoma" w:hAnsi="Tahoma" w:cs="Tahoma"/>
          <w:b/>
          <w:sz w:val="22"/>
          <w:szCs w:val="22"/>
        </w:rPr>
      </w:pPr>
    </w:p>
    <w:p w:rsidR="002D2F6E" w:rsidRPr="00A65F29" w:rsidRDefault="002D2F6E" w:rsidP="002D2F6E">
      <w:pPr>
        <w:ind w:firstLine="708"/>
        <w:rPr>
          <w:rFonts w:ascii="Tahoma" w:hAnsi="Tahoma" w:cs="Tahoma"/>
          <w:sz w:val="22"/>
          <w:szCs w:val="22"/>
        </w:rPr>
      </w:pPr>
      <w:r w:rsidRPr="00A65F29">
        <w:rPr>
          <w:rFonts w:ascii="Tahoma" w:hAnsi="Tahoma" w:cs="Tahoma"/>
          <w:sz w:val="22"/>
          <w:szCs w:val="22"/>
        </w:rPr>
        <w:t>Los Magistrados,</w:t>
      </w:r>
    </w:p>
    <w:p w:rsidR="002D2F6E" w:rsidRPr="00A65F29" w:rsidRDefault="002D2F6E" w:rsidP="002D2F6E">
      <w:pPr>
        <w:rPr>
          <w:rFonts w:ascii="Tahoma" w:hAnsi="Tahoma" w:cs="Tahoma"/>
          <w:b/>
          <w:sz w:val="22"/>
          <w:szCs w:val="22"/>
        </w:rPr>
      </w:pPr>
    </w:p>
    <w:p w:rsidR="002D2F6E" w:rsidRPr="00A65F29" w:rsidRDefault="002D2F6E" w:rsidP="002D2F6E">
      <w:pPr>
        <w:rPr>
          <w:rFonts w:ascii="Tahoma" w:hAnsi="Tahoma" w:cs="Tahoma"/>
          <w:b/>
          <w:sz w:val="22"/>
          <w:szCs w:val="22"/>
        </w:rPr>
      </w:pPr>
    </w:p>
    <w:p w:rsidR="002D2F6E" w:rsidRPr="00A65F29" w:rsidRDefault="002D2F6E" w:rsidP="002D2F6E">
      <w:pPr>
        <w:rPr>
          <w:rFonts w:ascii="Tahoma" w:hAnsi="Tahoma" w:cs="Tahoma"/>
          <w:b/>
          <w:sz w:val="22"/>
          <w:szCs w:val="22"/>
        </w:rPr>
      </w:pPr>
    </w:p>
    <w:p w:rsidR="002D2F6E" w:rsidRPr="00A65F29" w:rsidRDefault="002D2F6E" w:rsidP="002D2F6E">
      <w:pPr>
        <w:rPr>
          <w:rFonts w:ascii="Tahoma" w:hAnsi="Tahoma" w:cs="Tahoma"/>
          <w:b/>
          <w:sz w:val="22"/>
          <w:szCs w:val="22"/>
        </w:rPr>
      </w:pPr>
    </w:p>
    <w:p w:rsidR="002D2F6E" w:rsidRPr="00A65F29" w:rsidRDefault="002D2F6E" w:rsidP="002D2F6E">
      <w:pPr>
        <w:rPr>
          <w:rFonts w:ascii="Tahoma" w:hAnsi="Tahoma" w:cs="Tahoma"/>
          <w:b/>
          <w:sz w:val="22"/>
          <w:szCs w:val="22"/>
        </w:rPr>
      </w:pPr>
    </w:p>
    <w:p w:rsidR="002D2F6E" w:rsidRPr="00A65F29" w:rsidRDefault="002D2F6E" w:rsidP="002D2F6E">
      <w:pPr>
        <w:rPr>
          <w:rFonts w:ascii="Tahoma" w:hAnsi="Tahoma" w:cs="Tahoma"/>
          <w:b/>
          <w:sz w:val="22"/>
          <w:szCs w:val="22"/>
        </w:rPr>
      </w:pPr>
    </w:p>
    <w:p w:rsidR="002D2F6E" w:rsidRPr="00A65F29" w:rsidRDefault="002D2F6E" w:rsidP="002D2F6E">
      <w:pPr>
        <w:rPr>
          <w:rFonts w:ascii="Tahoma" w:hAnsi="Tahoma" w:cs="Tahoma"/>
          <w:b/>
          <w:sz w:val="22"/>
          <w:szCs w:val="22"/>
        </w:rPr>
      </w:pPr>
      <w:r w:rsidRPr="00A65F29">
        <w:rPr>
          <w:rFonts w:ascii="Tahoma" w:hAnsi="Tahoma" w:cs="Tahoma"/>
          <w:b/>
          <w:sz w:val="22"/>
          <w:szCs w:val="22"/>
        </w:rPr>
        <w:t>JULIO CÉSAR SALAZAR MUÑOZ                                  FRANCISCO JAVIER TAMAYO TABARES</w:t>
      </w:r>
    </w:p>
    <w:p w:rsidR="002D2F6E" w:rsidRPr="00A65F29" w:rsidRDefault="002D2F6E" w:rsidP="002D2F6E">
      <w:pPr>
        <w:jc w:val="center"/>
        <w:rPr>
          <w:rFonts w:ascii="Tahoma" w:hAnsi="Tahoma" w:cs="Tahoma"/>
          <w:sz w:val="22"/>
          <w:szCs w:val="22"/>
        </w:rPr>
      </w:pPr>
    </w:p>
    <w:p w:rsidR="00757F1E" w:rsidRDefault="00757F1E"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120750" w:rsidRDefault="00120750" w:rsidP="00757F1E">
      <w:pPr>
        <w:pStyle w:val="Corpsdetexte"/>
        <w:tabs>
          <w:tab w:val="left" w:pos="1134"/>
        </w:tabs>
        <w:spacing w:after="0" w:line="276" w:lineRule="auto"/>
        <w:ind w:left="709" w:right="51"/>
        <w:jc w:val="both"/>
        <w:rPr>
          <w:rFonts w:ascii="Tahoma" w:hAnsi="Tahoma" w:cs="Tahoma"/>
          <w:bCs/>
          <w:sz w:val="22"/>
          <w:szCs w:val="22"/>
        </w:rPr>
      </w:pPr>
    </w:p>
    <w:p w:rsidR="00120750" w:rsidRDefault="00120750" w:rsidP="00120750">
      <w:pPr>
        <w:pStyle w:val="Corpsdetexte"/>
        <w:tabs>
          <w:tab w:val="left" w:pos="0"/>
        </w:tabs>
        <w:spacing w:after="0" w:line="276" w:lineRule="auto"/>
        <w:ind w:right="51"/>
        <w:jc w:val="center"/>
        <w:rPr>
          <w:rFonts w:ascii="Tahoma" w:hAnsi="Tahoma" w:cs="Tahoma"/>
          <w:bCs/>
          <w:sz w:val="22"/>
          <w:szCs w:val="22"/>
        </w:rPr>
      </w:pPr>
      <w:r w:rsidRPr="00120750">
        <w:rPr>
          <w:rFonts w:ascii="Tahoma" w:hAnsi="Tahoma" w:cs="Tahoma"/>
          <w:b/>
          <w:bCs/>
          <w:sz w:val="22"/>
          <w:szCs w:val="22"/>
        </w:rPr>
        <w:lastRenderedPageBreak/>
        <w:t>RETROACTIVO</w:t>
      </w:r>
      <w:r>
        <w:rPr>
          <w:rFonts w:ascii="Tahoma" w:hAnsi="Tahoma" w:cs="Tahoma"/>
          <w:b/>
          <w:bCs/>
          <w:sz w:val="22"/>
          <w:szCs w:val="22"/>
        </w:rPr>
        <w:t xml:space="preserve"> MARIA NORBY CARDENAS MONTOYA</w:t>
      </w:r>
    </w:p>
    <w:p w:rsidR="00E42D4E" w:rsidRDefault="00E42D4E" w:rsidP="00E42D4E">
      <w:pPr>
        <w:spacing w:line="276" w:lineRule="auto"/>
        <w:jc w:val="both"/>
        <w:rPr>
          <w:rFonts w:ascii="Tahoma" w:hAnsi="Tahoma" w:cs="Tahoma"/>
          <w:color w:val="FF0000"/>
          <w:sz w:val="22"/>
          <w:szCs w:val="22"/>
        </w:rPr>
      </w:pPr>
    </w:p>
    <w:p w:rsidR="00DC4874" w:rsidRPr="00E42D4E" w:rsidRDefault="00DC4874" w:rsidP="00E42D4E">
      <w:pPr>
        <w:spacing w:line="276" w:lineRule="auto"/>
        <w:jc w:val="both"/>
        <w:rPr>
          <w:rFonts w:ascii="Tahoma" w:hAnsi="Tahoma" w:cs="Tahoma"/>
          <w:color w:val="FF0000"/>
          <w:sz w:val="22"/>
          <w:szCs w:val="22"/>
        </w:rPr>
      </w:pPr>
    </w:p>
    <w:tbl>
      <w:tblPr>
        <w:tblW w:w="0" w:type="auto"/>
        <w:jc w:val="center"/>
        <w:tblCellMar>
          <w:left w:w="70" w:type="dxa"/>
          <w:right w:w="70" w:type="dxa"/>
        </w:tblCellMar>
        <w:tblLook w:val="04A0" w:firstRow="1" w:lastRow="0" w:firstColumn="1" w:lastColumn="0" w:noHBand="0" w:noVBand="1"/>
      </w:tblPr>
      <w:tblGrid>
        <w:gridCol w:w="1715"/>
        <w:gridCol w:w="973"/>
        <w:gridCol w:w="925"/>
        <w:gridCol w:w="762"/>
        <w:gridCol w:w="1624"/>
        <w:gridCol w:w="1776"/>
      </w:tblGrid>
      <w:tr w:rsidR="00120750" w:rsidTr="0012075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120750" w:rsidRDefault="00120750">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120750" w:rsidRDefault="00120750">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120750" w:rsidRDefault="00120750">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120750" w:rsidRDefault="00120750">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120750" w:rsidRDefault="00120750">
            <w:pPr>
              <w:jc w:val="center"/>
              <w:rPr>
                <w:rFonts w:ascii="Calibri" w:hAnsi="Calibri"/>
                <w:b/>
                <w:bCs/>
                <w:color w:val="000000"/>
                <w:sz w:val="16"/>
                <w:szCs w:val="16"/>
              </w:rPr>
            </w:pPr>
            <w:r>
              <w:rPr>
                <w:rFonts w:ascii="Calibri" w:hAnsi="Calibri"/>
                <w:b/>
                <w:bCs/>
                <w:color w:val="000000"/>
                <w:sz w:val="16"/>
                <w:szCs w:val="16"/>
              </w:rPr>
              <w:t>Valor mesada</w:t>
            </w:r>
          </w:p>
        </w:tc>
        <w:tc>
          <w:tcPr>
            <w:tcW w:w="0" w:type="auto"/>
            <w:tcBorders>
              <w:top w:val="single" w:sz="4" w:space="0" w:color="auto"/>
              <w:left w:val="single" w:sz="4" w:space="0" w:color="auto"/>
              <w:bottom w:val="single" w:sz="4" w:space="0" w:color="auto"/>
              <w:right w:val="single" w:sz="4" w:space="0" w:color="auto"/>
            </w:tcBorders>
            <w:shd w:val="clear" w:color="000000" w:fill="FFFF99"/>
            <w:vAlign w:val="center"/>
            <w:hideMark/>
          </w:tcPr>
          <w:p w:rsidR="00120750" w:rsidRDefault="00120750">
            <w:pPr>
              <w:jc w:val="center"/>
              <w:rPr>
                <w:rFonts w:ascii="Calibri" w:hAnsi="Calibri"/>
                <w:b/>
                <w:bCs/>
                <w:color w:val="000000"/>
                <w:sz w:val="16"/>
                <w:szCs w:val="16"/>
              </w:rPr>
            </w:pPr>
            <w:r>
              <w:rPr>
                <w:rFonts w:ascii="Calibri" w:hAnsi="Calibri"/>
                <w:b/>
                <w:bCs/>
                <w:color w:val="000000"/>
                <w:sz w:val="16"/>
                <w:szCs w:val="16"/>
              </w:rPr>
              <w:t>Valor adeudado</w:t>
            </w:r>
          </w:p>
        </w:tc>
      </w:tr>
      <w:tr w:rsidR="00120750" w:rsidTr="0012075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20750" w:rsidRDefault="00120750">
            <w:pPr>
              <w:jc w:val="center"/>
              <w:rPr>
                <w:rFonts w:ascii="Calibri" w:hAnsi="Calibri"/>
                <w:sz w:val="20"/>
                <w:szCs w:val="20"/>
              </w:rPr>
            </w:pPr>
            <w:r>
              <w:rPr>
                <w:rFonts w:ascii="Calibri" w:hAnsi="Calibri"/>
                <w:sz w:val="20"/>
                <w:szCs w:val="20"/>
              </w:rPr>
              <w:t>3,66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50" w:rsidRDefault="00120750">
            <w:pPr>
              <w:jc w:val="right"/>
              <w:rPr>
                <w:rFonts w:ascii="Calibri" w:hAnsi="Calibri"/>
                <w:color w:val="000000"/>
                <w:sz w:val="20"/>
                <w:szCs w:val="20"/>
              </w:rPr>
            </w:pPr>
            <w:r>
              <w:rPr>
                <w:rFonts w:ascii="Calibri" w:hAnsi="Calibri"/>
                <w:color w:val="000000"/>
                <w:sz w:val="20"/>
                <w:szCs w:val="20"/>
              </w:rPr>
              <w:t>01-dic-14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50" w:rsidRDefault="00120750">
            <w:pPr>
              <w:jc w:val="right"/>
              <w:rPr>
                <w:rFonts w:ascii="Calibri" w:hAnsi="Calibri"/>
                <w:color w:val="000000"/>
                <w:sz w:val="20"/>
                <w:szCs w:val="20"/>
              </w:rPr>
            </w:pPr>
            <w:r>
              <w:rPr>
                <w:rFonts w:ascii="Calibri" w:hAnsi="Calibri"/>
                <w:color w:val="000000"/>
                <w:sz w:val="20"/>
                <w:szCs w:val="20"/>
              </w:rPr>
              <w:t>31-dic-14</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20750" w:rsidRDefault="00120750">
            <w:pPr>
              <w:jc w:val="center"/>
              <w:rPr>
                <w:rFonts w:ascii="Calibri" w:hAnsi="Calibri"/>
                <w:sz w:val="20"/>
                <w:szCs w:val="20"/>
              </w:rPr>
            </w:pPr>
            <w:r>
              <w:rPr>
                <w:rFonts w:ascii="Calibri" w:hAnsi="Calibri"/>
                <w:sz w:val="20"/>
                <w:szCs w:val="20"/>
              </w:rPr>
              <w:t>2,00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20750" w:rsidRDefault="00120750">
            <w:pPr>
              <w:rPr>
                <w:rFonts w:ascii="Calibri" w:hAnsi="Calibri"/>
                <w:sz w:val="20"/>
                <w:szCs w:val="20"/>
              </w:rPr>
            </w:pPr>
            <w:r>
              <w:rPr>
                <w:rFonts w:ascii="Calibri" w:hAnsi="Calibri"/>
                <w:sz w:val="20"/>
                <w:szCs w:val="20"/>
              </w:rPr>
              <w:t xml:space="preserve"> $               616.000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20750" w:rsidRDefault="00120750">
            <w:pPr>
              <w:rPr>
                <w:rFonts w:ascii="Calibri" w:hAnsi="Calibri"/>
                <w:sz w:val="20"/>
                <w:szCs w:val="20"/>
              </w:rPr>
            </w:pPr>
            <w:r>
              <w:rPr>
                <w:rFonts w:ascii="Calibri" w:hAnsi="Calibri"/>
                <w:sz w:val="20"/>
                <w:szCs w:val="20"/>
              </w:rPr>
              <w:t xml:space="preserve"> $               1.232.000 </w:t>
            </w:r>
          </w:p>
        </w:tc>
      </w:tr>
      <w:tr w:rsidR="00120750" w:rsidTr="0012075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20750" w:rsidRDefault="00120750">
            <w:pPr>
              <w:jc w:val="center"/>
              <w:rPr>
                <w:rFonts w:ascii="Calibri" w:hAnsi="Calibri"/>
                <w:sz w:val="20"/>
                <w:szCs w:val="20"/>
              </w:rPr>
            </w:pPr>
            <w:r>
              <w:rPr>
                <w:rFonts w:ascii="Calibri" w:hAnsi="Calibri"/>
                <w:sz w:val="20"/>
                <w:szCs w:val="20"/>
              </w:rPr>
              <w:t>6,77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50" w:rsidRDefault="00120750">
            <w:pPr>
              <w:jc w:val="right"/>
              <w:rPr>
                <w:rFonts w:ascii="Calibri" w:hAnsi="Calibri"/>
                <w:color w:val="000000"/>
                <w:sz w:val="20"/>
                <w:szCs w:val="20"/>
              </w:rPr>
            </w:pPr>
            <w:r>
              <w:rPr>
                <w:rFonts w:ascii="Calibri" w:hAnsi="Calibri"/>
                <w:color w:val="000000"/>
                <w:sz w:val="20"/>
                <w:szCs w:val="20"/>
              </w:rPr>
              <w:t>01-ene-15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50" w:rsidRDefault="00120750">
            <w:pPr>
              <w:jc w:val="right"/>
              <w:rPr>
                <w:rFonts w:ascii="Calibri" w:hAnsi="Calibri"/>
                <w:color w:val="000000"/>
                <w:sz w:val="20"/>
                <w:szCs w:val="20"/>
              </w:rPr>
            </w:pPr>
            <w:r>
              <w:rPr>
                <w:rFonts w:ascii="Calibri" w:hAnsi="Calibri"/>
                <w:color w:val="000000"/>
                <w:sz w:val="20"/>
                <w:szCs w:val="20"/>
              </w:rPr>
              <w:t>31-dic-15</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20750" w:rsidRDefault="00120750">
            <w:pPr>
              <w:jc w:val="center"/>
              <w:rPr>
                <w:rFonts w:ascii="Calibri" w:hAnsi="Calibri"/>
                <w:sz w:val="20"/>
                <w:szCs w:val="20"/>
              </w:rPr>
            </w:pPr>
            <w:r>
              <w:rPr>
                <w:rFonts w:ascii="Calibri" w:hAnsi="Calibri"/>
                <w:sz w:val="20"/>
                <w:szCs w:val="20"/>
              </w:rPr>
              <w:t>13,00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20750" w:rsidRDefault="00120750">
            <w:pPr>
              <w:rPr>
                <w:rFonts w:ascii="Calibri" w:hAnsi="Calibri"/>
                <w:sz w:val="20"/>
                <w:szCs w:val="20"/>
              </w:rPr>
            </w:pPr>
            <w:r>
              <w:rPr>
                <w:rFonts w:ascii="Calibri" w:hAnsi="Calibri"/>
                <w:sz w:val="20"/>
                <w:szCs w:val="20"/>
              </w:rPr>
              <w:t xml:space="preserve"> $               644.350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20750" w:rsidRDefault="00120750">
            <w:pPr>
              <w:rPr>
                <w:rFonts w:ascii="Calibri" w:hAnsi="Calibri"/>
                <w:sz w:val="20"/>
                <w:szCs w:val="20"/>
              </w:rPr>
            </w:pPr>
            <w:r>
              <w:rPr>
                <w:rFonts w:ascii="Calibri" w:hAnsi="Calibri"/>
                <w:sz w:val="20"/>
                <w:szCs w:val="20"/>
              </w:rPr>
              <w:t xml:space="preserve"> $               8.376.550 </w:t>
            </w:r>
          </w:p>
        </w:tc>
      </w:tr>
      <w:tr w:rsidR="00120750" w:rsidTr="0012075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20750" w:rsidRDefault="00120750">
            <w:pPr>
              <w:jc w:val="center"/>
              <w:rPr>
                <w:rFonts w:ascii="Calibri" w:hAnsi="Calibri"/>
                <w:sz w:val="20"/>
                <w:szCs w:val="20"/>
              </w:rPr>
            </w:pPr>
            <w:r>
              <w:rPr>
                <w:rFonts w:ascii="Calibri" w:hAnsi="Calibri"/>
                <w:sz w:val="20"/>
                <w:szCs w:val="20"/>
              </w:rPr>
              <w:t>5,75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50" w:rsidRDefault="00120750">
            <w:pPr>
              <w:jc w:val="right"/>
              <w:rPr>
                <w:rFonts w:ascii="Calibri" w:hAnsi="Calibri"/>
                <w:color w:val="000000"/>
                <w:sz w:val="20"/>
                <w:szCs w:val="20"/>
              </w:rPr>
            </w:pPr>
            <w:r>
              <w:rPr>
                <w:rFonts w:ascii="Calibri" w:hAnsi="Calibri"/>
                <w:color w:val="000000"/>
                <w:sz w:val="20"/>
                <w:szCs w:val="20"/>
              </w:rPr>
              <w:t>01-ene-16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50" w:rsidRDefault="00120750">
            <w:pPr>
              <w:jc w:val="right"/>
              <w:rPr>
                <w:rFonts w:ascii="Calibri" w:hAnsi="Calibri"/>
                <w:color w:val="000000"/>
                <w:sz w:val="20"/>
                <w:szCs w:val="20"/>
              </w:rPr>
            </w:pPr>
            <w:r>
              <w:rPr>
                <w:rFonts w:ascii="Calibri" w:hAnsi="Calibri"/>
                <w:color w:val="000000"/>
                <w:sz w:val="20"/>
                <w:szCs w:val="20"/>
              </w:rPr>
              <w:t>31-dic-16</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20750" w:rsidRDefault="00120750">
            <w:pPr>
              <w:jc w:val="center"/>
              <w:rPr>
                <w:rFonts w:ascii="Calibri" w:hAnsi="Calibri"/>
                <w:sz w:val="20"/>
                <w:szCs w:val="20"/>
              </w:rPr>
            </w:pPr>
            <w:r>
              <w:rPr>
                <w:rFonts w:ascii="Calibri" w:hAnsi="Calibri"/>
                <w:sz w:val="20"/>
                <w:szCs w:val="20"/>
              </w:rPr>
              <w:t>13,00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20750" w:rsidRDefault="00120750">
            <w:pPr>
              <w:rPr>
                <w:rFonts w:ascii="Calibri" w:hAnsi="Calibri"/>
                <w:sz w:val="20"/>
                <w:szCs w:val="20"/>
              </w:rPr>
            </w:pPr>
            <w:r>
              <w:rPr>
                <w:rFonts w:ascii="Calibri" w:hAnsi="Calibri"/>
                <w:sz w:val="20"/>
                <w:szCs w:val="20"/>
              </w:rPr>
              <w:t xml:space="preserve"> $               689.455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20750" w:rsidRDefault="00120750">
            <w:pPr>
              <w:rPr>
                <w:rFonts w:ascii="Calibri" w:hAnsi="Calibri"/>
                <w:sz w:val="20"/>
                <w:szCs w:val="20"/>
              </w:rPr>
            </w:pPr>
            <w:r>
              <w:rPr>
                <w:rFonts w:ascii="Calibri" w:hAnsi="Calibri"/>
                <w:sz w:val="20"/>
                <w:szCs w:val="20"/>
              </w:rPr>
              <w:t xml:space="preserve"> $               8.962.915 </w:t>
            </w:r>
          </w:p>
        </w:tc>
      </w:tr>
      <w:tr w:rsidR="00120750" w:rsidTr="00120750">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20750" w:rsidRDefault="00120750">
            <w:pPr>
              <w:jc w:val="center"/>
              <w:rPr>
                <w:rFonts w:ascii="Calibri" w:hAnsi="Calibri"/>
                <w:sz w:val="20"/>
                <w:szCs w:val="20"/>
              </w:rPr>
            </w:pPr>
            <w:r>
              <w:rPr>
                <w:rFonts w:ascii="Calibri" w:hAnsi="Calibri"/>
                <w:sz w:val="20"/>
                <w:szCs w:val="20"/>
              </w:rPr>
              <w:t>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50" w:rsidRDefault="00120750">
            <w:pPr>
              <w:jc w:val="right"/>
              <w:rPr>
                <w:rFonts w:ascii="Calibri" w:hAnsi="Calibri"/>
                <w:color w:val="000000"/>
                <w:sz w:val="20"/>
                <w:szCs w:val="20"/>
              </w:rPr>
            </w:pPr>
            <w:r>
              <w:rPr>
                <w:rFonts w:ascii="Calibri" w:hAnsi="Calibri"/>
                <w:color w:val="000000"/>
                <w:sz w:val="20"/>
                <w:szCs w:val="20"/>
              </w:rPr>
              <w:t>01-ene-17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20750" w:rsidRDefault="00120750">
            <w:pPr>
              <w:jc w:val="right"/>
              <w:rPr>
                <w:rFonts w:ascii="Calibri" w:hAnsi="Calibri"/>
                <w:color w:val="000000"/>
                <w:sz w:val="20"/>
                <w:szCs w:val="20"/>
              </w:rPr>
            </w:pPr>
            <w:r>
              <w:rPr>
                <w:rFonts w:ascii="Calibri" w:hAnsi="Calibri"/>
                <w:color w:val="000000"/>
                <w:sz w:val="20"/>
                <w:szCs w:val="20"/>
              </w:rPr>
              <w:t>31-oct-17</w:t>
            </w:r>
          </w:p>
        </w:tc>
        <w:tc>
          <w:tcPr>
            <w:tcW w:w="0" w:type="auto"/>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120750" w:rsidRDefault="00120750">
            <w:pPr>
              <w:jc w:val="center"/>
              <w:rPr>
                <w:rFonts w:ascii="Calibri" w:hAnsi="Calibri"/>
                <w:sz w:val="20"/>
                <w:szCs w:val="20"/>
              </w:rPr>
            </w:pPr>
            <w:r>
              <w:rPr>
                <w:rFonts w:ascii="Calibri" w:hAnsi="Calibri"/>
                <w:sz w:val="20"/>
                <w:szCs w:val="20"/>
              </w:rPr>
              <w:t>10,00</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20750" w:rsidRDefault="00120750">
            <w:pPr>
              <w:rPr>
                <w:rFonts w:ascii="Calibri" w:hAnsi="Calibri"/>
                <w:sz w:val="20"/>
                <w:szCs w:val="20"/>
              </w:rPr>
            </w:pPr>
            <w:r>
              <w:rPr>
                <w:rFonts w:ascii="Calibri" w:hAnsi="Calibri"/>
                <w:sz w:val="20"/>
                <w:szCs w:val="20"/>
              </w:rPr>
              <w:t xml:space="preserve"> $               737.717 </w:t>
            </w:r>
          </w:p>
        </w:tc>
        <w:tc>
          <w:tcPr>
            <w:tcW w:w="0" w:type="auto"/>
            <w:tcBorders>
              <w:top w:val="single" w:sz="4" w:space="0" w:color="auto"/>
              <w:left w:val="single" w:sz="4" w:space="0" w:color="auto"/>
              <w:bottom w:val="single" w:sz="4" w:space="0" w:color="auto"/>
              <w:right w:val="single" w:sz="4" w:space="0" w:color="auto"/>
            </w:tcBorders>
            <w:shd w:val="clear" w:color="000000" w:fill="FFFFCC"/>
            <w:vAlign w:val="bottom"/>
            <w:hideMark/>
          </w:tcPr>
          <w:p w:rsidR="00120750" w:rsidRDefault="00120750">
            <w:pPr>
              <w:rPr>
                <w:rFonts w:ascii="Calibri" w:hAnsi="Calibri"/>
                <w:sz w:val="20"/>
                <w:szCs w:val="20"/>
              </w:rPr>
            </w:pPr>
            <w:r>
              <w:rPr>
                <w:rFonts w:ascii="Calibri" w:hAnsi="Calibri"/>
                <w:sz w:val="20"/>
                <w:szCs w:val="20"/>
              </w:rPr>
              <w:t xml:space="preserve"> $               7.377.170 </w:t>
            </w:r>
          </w:p>
        </w:tc>
      </w:tr>
      <w:tr w:rsidR="00120750" w:rsidTr="00120750">
        <w:trPr>
          <w:trHeight w:val="20"/>
          <w:jc w:val="center"/>
        </w:trPr>
        <w:tc>
          <w:tcPr>
            <w:tcW w:w="0" w:type="auto"/>
            <w:tcBorders>
              <w:top w:val="single" w:sz="4" w:space="0" w:color="auto"/>
              <w:left w:val="single" w:sz="8" w:space="0" w:color="auto"/>
              <w:bottom w:val="nil"/>
              <w:right w:val="nil"/>
            </w:tcBorders>
            <w:shd w:val="clear" w:color="auto" w:fill="auto"/>
            <w:noWrap/>
            <w:vAlign w:val="bottom"/>
            <w:hideMark/>
          </w:tcPr>
          <w:p w:rsidR="00120750" w:rsidRDefault="00120750">
            <w:pPr>
              <w:jc w:val="center"/>
              <w:rPr>
                <w:rFonts w:ascii="Calibri" w:hAnsi="Calibri"/>
                <w:sz w:val="20"/>
                <w:szCs w:val="20"/>
              </w:rPr>
            </w:pPr>
            <w:r>
              <w:rPr>
                <w:rFonts w:ascii="Calibri" w:hAnsi="Calibri"/>
                <w:sz w:val="20"/>
                <w:szCs w:val="20"/>
              </w:rPr>
              <w:t> </w:t>
            </w:r>
          </w:p>
        </w:tc>
        <w:tc>
          <w:tcPr>
            <w:tcW w:w="0" w:type="auto"/>
            <w:tcBorders>
              <w:top w:val="single" w:sz="4" w:space="0" w:color="auto"/>
              <w:left w:val="nil"/>
              <w:bottom w:val="nil"/>
              <w:right w:val="nil"/>
            </w:tcBorders>
            <w:shd w:val="clear" w:color="auto" w:fill="auto"/>
            <w:noWrap/>
            <w:vAlign w:val="center"/>
            <w:hideMark/>
          </w:tcPr>
          <w:p w:rsidR="00120750" w:rsidRDefault="00120750">
            <w:pPr>
              <w:jc w:val="center"/>
              <w:rPr>
                <w:rFonts w:ascii="Calibri" w:hAnsi="Calibri"/>
                <w:sz w:val="20"/>
                <w:szCs w:val="20"/>
              </w:rPr>
            </w:pPr>
          </w:p>
        </w:tc>
        <w:tc>
          <w:tcPr>
            <w:tcW w:w="0" w:type="auto"/>
            <w:tcBorders>
              <w:top w:val="single" w:sz="4" w:space="0" w:color="auto"/>
              <w:left w:val="nil"/>
              <w:bottom w:val="nil"/>
              <w:right w:val="nil"/>
            </w:tcBorders>
            <w:shd w:val="clear" w:color="auto" w:fill="auto"/>
            <w:noWrap/>
            <w:vAlign w:val="center"/>
            <w:hideMark/>
          </w:tcPr>
          <w:p w:rsidR="00120750" w:rsidRDefault="00120750">
            <w:pPr>
              <w:rPr>
                <w:sz w:val="20"/>
                <w:szCs w:val="20"/>
              </w:rPr>
            </w:pPr>
          </w:p>
        </w:tc>
        <w:tc>
          <w:tcPr>
            <w:tcW w:w="0" w:type="auto"/>
            <w:tcBorders>
              <w:top w:val="single" w:sz="4" w:space="0" w:color="auto"/>
              <w:left w:val="nil"/>
              <w:bottom w:val="nil"/>
              <w:right w:val="nil"/>
            </w:tcBorders>
            <w:shd w:val="clear" w:color="auto" w:fill="auto"/>
            <w:noWrap/>
            <w:vAlign w:val="bottom"/>
            <w:hideMark/>
          </w:tcPr>
          <w:p w:rsidR="00120750" w:rsidRDefault="00120750">
            <w:pPr>
              <w:rPr>
                <w:sz w:val="20"/>
                <w:szCs w:val="20"/>
              </w:rPr>
            </w:pPr>
          </w:p>
        </w:tc>
        <w:tc>
          <w:tcPr>
            <w:tcW w:w="0" w:type="auto"/>
            <w:tcBorders>
              <w:top w:val="single" w:sz="4" w:space="0" w:color="auto"/>
              <w:left w:val="nil"/>
              <w:bottom w:val="nil"/>
              <w:right w:val="single" w:sz="4" w:space="0" w:color="auto"/>
            </w:tcBorders>
            <w:shd w:val="clear" w:color="auto" w:fill="auto"/>
            <w:vAlign w:val="bottom"/>
            <w:hideMark/>
          </w:tcPr>
          <w:p w:rsidR="00120750" w:rsidRDefault="00120750">
            <w:pPr>
              <w:jc w:val="center"/>
              <w:rPr>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20750" w:rsidRDefault="00120750">
            <w:pPr>
              <w:rPr>
                <w:rFonts w:ascii="Calibri" w:hAnsi="Calibri"/>
                <w:sz w:val="20"/>
                <w:szCs w:val="20"/>
              </w:rPr>
            </w:pPr>
            <w:r>
              <w:rPr>
                <w:rFonts w:ascii="Calibri" w:hAnsi="Calibri"/>
                <w:sz w:val="20"/>
                <w:szCs w:val="20"/>
              </w:rPr>
              <w:t xml:space="preserve">                25.948.635 </w:t>
            </w:r>
          </w:p>
        </w:tc>
      </w:tr>
    </w:tbl>
    <w:p w:rsidR="00E42D4E" w:rsidRDefault="00E42D4E"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Default="00DC4874" w:rsidP="00757F1E">
      <w:pPr>
        <w:pStyle w:val="Corpsdetexte"/>
        <w:tabs>
          <w:tab w:val="left" w:pos="1134"/>
        </w:tabs>
        <w:spacing w:after="0" w:line="276" w:lineRule="auto"/>
        <w:ind w:left="709" w:right="51"/>
        <w:jc w:val="both"/>
        <w:rPr>
          <w:rFonts w:ascii="Tahoma" w:hAnsi="Tahoma" w:cs="Tahoma"/>
          <w:bCs/>
          <w:sz w:val="22"/>
          <w:szCs w:val="22"/>
        </w:rPr>
      </w:pPr>
    </w:p>
    <w:p w:rsidR="00DC4874" w:rsidRPr="00A65F29" w:rsidRDefault="00DC4874" w:rsidP="00DC4874">
      <w:pPr>
        <w:rPr>
          <w:rFonts w:ascii="Tahoma" w:hAnsi="Tahoma" w:cs="Tahoma"/>
          <w:sz w:val="22"/>
          <w:szCs w:val="22"/>
        </w:rPr>
      </w:pPr>
    </w:p>
    <w:p w:rsidR="00DC4874" w:rsidRDefault="00DC4874" w:rsidP="00DC4874">
      <w:pPr>
        <w:rPr>
          <w:rFonts w:ascii="Tahoma" w:hAnsi="Tahoma" w:cs="Tahoma"/>
          <w:sz w:val="22"/>
          <w:szCs w:val="22"/>
        </w:rPr>
      </w:pPr>
    </w:p>
    <w:p w:rsidR="00DC4874" w:rsidRPr="00A65F29" w:rsidRDefault="00DC4874" w:rsidP="00DC4874">
      <w:pPr>
        <w:rPr>
          <w:rFonts w:ascii="Tahoma" w:hAnsi="Tahoma" w:cs="Tahoma"/>
          <w:sz w:val="22"/>
          <w:szCs w:val="22"/>
        </w:rPr>
      </w:pPr>
    </w:p>
    <w:p w:rsidR="00DC4874" w:rsidRPr="00A65F29" w:rsidRDefault="00DC4874" w:rsidP="00DC4874">
      <w:pPr>
        <w:pStyle w:val="Titre3"/>
        <w:spacing w:before="0" w:after="0" w:line="276" w:lineRule="auto"/>
        <w:jc w:val="center"/>
        <w:rPr>
          <w:rFonts w:ascii="Tahoma" w:hAnsi="Tahoma" w:cs="Tahoma"/>
          <w:bCs w:val="0"/>
          <w:sz w:val="22"/>
          <w:szCs w:val="22"/>
        </w:rPr>
      </w:pPr>
      <w:r w:rsidRPr="00A65F29">
        <w:rPr>
          <w:rFonts w:ascii="Tahoma" w:hAnsi="Tahoma" w:cs="Tahoma"/>
          <w:bCs w:val="0"/>
          <w:sz w:val="22"/>
          <w:szCs w:val="22"/>
        </w:rPr>
        <w:t>ANA LUCÍA CAICEDO CALDERÓN</w:t>
      </w:r>
    </w:p>
    <w:p w:rsidR="00DC4874" w:rsidRDefault="00DC4874" w:rsidP="00DC4874">
      <w:pPr>
        <w:pStyle w:val="Corpsdetexte"/>
        <w:tabs>
          <w:tab w:val="left" w:pos="1134"/>
        </w:tabs>
        <w:spacing w:after="0" w:line="276" w:lineRule="auto"/>
        <w:ind w:right="51"/>
        <w:jc w:val="center"/>
        <w:rPr>
          <w:rFonts w:ascii="Tahoma" w:hAnsi="Tahoma" w:cs="Tahoma"/>
          <w:bCs/>
          <w:sz w:val="22"/>
          <w:szCs w:val="22"/>
        </w:rPr>
      </w:pPr>
      <w:r w:rsidRPr="00A65F29">
        <w:rPr>
          <w:rFonts w:ascii="Tahoma" w:hAnsi="Tahoma" w:cs="Tahoma"/>
          <w:sz w:val="22"/>
          <w:szCs w:val="22"/>
        </w:rPr>
        <w:t>Magistrada</w:t>
      </w:r>
    </w:p>
    <w:sectPr w:rsidR="00DC4874" w:rsidSect="002E3685">
      <w:headerReference w:type="even" r:id="rId9"/>
      <w:headerReference w:type="default" r:id="rId10"/>
      <w:footerReference w:type="default" r:id="rId11"/>
      <w:footerReference w:type="first" r:id="rId12"/>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86" w:rsidRDefault="00B34E86">
      <w:r>
        <w:separator/>
      </w:r>
    </w:p>
  </w:endnote>
  <w:endnote w:type="continuationSeparator" w:id="0">
    <w:p w:rsidR="00B34E86" w:rsidRDefault="00B3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4E" w:rsidRPr="0002458E" w:rsidRDefault="0058794E">
    <w:pPr>
      <w:pStyle w:val="Pieddepage"/>
      <w:jc w:val="right"/>
    </w:pPr>
    <w:r w:rsidRPr="0002458E">
      <w:fldChar w:fldCharType="begin"/>
    </w:r>
    <w:r w:rsidRPr="0002458E">
      <w:instrText>PAGE   \* MERGEFORMAT</w:instrText>
    </w:r>
    <w:r w:rsidRPr="0002458E">
      <w:fldChar w:fldCharType="separate"/>
    </w:r>
    <w:r w:rsidR="0044362B">
      <w:rPr>
        <w:noProof/>
      </w:rPr>
      <w:t>4</w:t>
    </w:r>
    <w:r w:rsidRPr="0002458E">
      <w:fldChar w:fldCharType="end"/>
    </w:r>
  </w:p>
  <w:p w:rsidR="0058794E" w:rsidRDefault="005879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4E" w:rsidRDefault="0058794E">
    <w:pPr>
      <w:pStyle w:val="Pieddepage"/>
      <w:jc w:val="right"/>
    </w:pPr>
    <w:r>
      <w:fldChar w:fldCharType="begin"/>
    </w:r>
    <w:r>
      <w:instrText>PAGE   \* MERGEFORMAT</w:instrText>
    </w:r>
    <w:r>
      <w:fldChar w:fldCharType="separate"/>
    </w:r>
    <w:r w:rsidR="0044362B">
      <w:rPr>
        <w:noProof/>
      </w:rPr>
      <w:t>1</w:t>
    </w:r>
    <w:r>
      <w:fldChar w:fldCharType="end"/>
    </w:r>
  </w:p>
  <w:p w:rsidR="0058794E" w:rsidRDefault="005879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86" w:rsidRDefault="00B34E86">
      <w:r>
        <w:separator/>
      </w:r>
    </w:p>
  </w:footnote>
  <w:footnote w:type="continuationSeparator" w:id="0">
    <w:p w:rsidR="00B34E86" w:rsidRDefault="00B3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4E" w:rsidRDefault="0058794E">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8794E" w:rsidRDefault="005879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94E" w:rsidRPr="00E97FB8" w:rsidRDefault="0058794E" w:rsidP="00E97FB8">
    <w:pPr>
      <w:pStyle w:val="Titre"/>
      <w:spacing w:line="240" w:lineRule="auto"/>
      <w:jc w:val="both"/>
      <w:rPr>
        <w:rFonts w:ascii="Times New Roman" w:hAnsi="Times New Roman" w:cs="Times New Roman"/>
        <w:b w:val="0"/>
        <w:sz w:val="16"/>
        <w:szCs w:val="16"/>
      </w:rPr>
    </w:pPr>
    <w:r w:rsidRPr="00E97FB8">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E97FB8">
      <w:rPr>
        <w:rFonts w:ascii="Times New Roman" w:hAnsi="Times New Roman" w:cs="Times New Roman"/>
        <w:b w:val="0"/>
        <w:sz w:val="16"/>
        <w:szCs w:val="16"/>
      </w:rPr>
      <w:t>66001-31-05-003-2016-00316-01</w:t>
    </w:r>
  </w:p>
  <w:p w:rsidR="0058794E" w:rsidRPr="00E97FB8" w:rsidRDefault="0058794E" w:rsidP="00E97FB8">
    <w:pPr>
      <w:pStyle w:val="Titre"/>
      <w:spacing w:line="240" w:lineRule="auto"/>
      <w:jc w:val="both"/>
      <w:rPr>
        <w:rFonts w:ascii="Times New Roman" w:hAnsi="Times New Roman" w:cs="Times New Roman"/>
        <w:b w:val="0"/>
        <w:sz w:val="16"/>
        <w:szCs w:val="16"/>
      </w:rPr>
    </w:pPr>
    <w:r w:rsidRPr="00E97FB8">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E97FB8">
      <w:rPr>
        <w:rFonts w:ascii="Times New Roman" w:hAnsi="Times New Roman" w:cs="Times New Roman"/>
        <w:b w:val="0"/>
        <w:sz w:val="16"/>
        <w:szCs w:val="16"/>
      </w:rPr>
      <w:t xml:space="preserve">María </w:t>
    </w:r>
    <w:proofErr w:type="spellStart"/>
    <w:r w:rsidRPr="00E97FB8">
      <w:rPr>
        <w:rFonts w:ascii="Times New Roman" w:hAnsi="Times New Roman" w:cs="Times New Roman"/>
        <w:b w:val="0"/>
        <w:sz w:val="16"/>
        <w:szCs w:val="16"/>
      </w:rPr>
      <w:t>Norby</w:t>
    </w:r>
    <w:proofErr w:type="spellEnd"/>
    <w:r w:rsidRPr="00E97FB8">
      <w:rPr>
        <w:rFonts w:ascii="Times New Roman" w:hAnsi="Times New Roman" w:cs="Times New Roman"/>
        <w:b w:val="0"/>
        <w:sz w:val="16"/>
        <w:szCs w:val="16"/>
      </w:rPr>
      <w:t xml:space="preserve"> Cárdenas Montoya</w:t>
    </w:r>
  </w:p>
  <w:p w:rsidR="0058794E" w:rsidRPr="00E97FB8" w:rsidRDefault="0058794E" w:rsidP="00E97FB8">
    <w:pPr>
      <w:pStyle w:val="Titre"/>
      <w:spacing w:line="240" w:lineRule="auto"/>
      <w:jc w:val="both"/>
      <w:rPr>
        <w:rFonts w:ascii="Times New Roman" w:hAnsi="Times New Roman" w:cs="Times New Roman"/>
        <w:b w:val="0"/>
        <w:sz w:val="16"/>
        <w:szCs w:val="16"/>
      </w:rPr>
    </w:pPr>
    <w:r w:rsidRPr="00E97FB8">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E97FB8">
      <w:rPr>
        <w:rFonts w:ascii="Times New Roman" w:hAnsi="Times New Roman" w:cs="Times New Roman"/>
        <w:b w:val="0"/>
        <w:sz w:val="16"/>
        <w:szCs w:val="16"/>
      </w:rPr>
      <w:t xml:space="preserve">Colpensiones </w:t>
    </w:r>
  </w:p>
  <w:p w:rsidR="0058794E" w:rsidRDefault="0058794E" w:rsidP="00275854">
    <w:pPr>
      <w:pStyle w:val="Titre"/>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7">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9">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1">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2">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5">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4"/>
  </w:num>
  <w:num w:numId="3">
    <w:abstractNumId w:val="24"/>
  </w:num>
  <w:num w:numId="4">
    <w:abstractNumId w:val="23"/>
  </w:num>
  <w:num w:numId="5">
    <w:abstractNumId w:val="19"/>
  </w:num>
  <w:num w:numId="6">
    <w:abstractNumId w:val="17"/>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8"/>
  </w:num>
  <w:num w:numId="15">
    <w:abstractNumId w:val="30"/>
  </w:num>
  <w:num w:numId="16">
    <w:abstractNumId w:val="29"/>
  </w:num>
  <w:num w:numId="17">
    <w:abstractNumId w:val="18"/>
  </w:num>
  <w:num w:numId="18">
    <w:abstractNumId w:val="32"/>
  </w:num>
  <w:num w:numId="19">
    <w:abstractNumId w:val="33"/>
  </w:num>
  <w:num w:numId="20">
    <w:abstractNumId w:val="25"/>
  </w:num>
  <w:num w:numId="21">
    <w:abstractNumId w:val="31"/>
  </w:num>
  <w:num w:numId="22">
    <w:abstractNumId w:val="27"/>
  </w:num>
  <w:num w:numId="23">
    <w:abstractNumId w:val="26"/>
  </w:num>
  <w:num w:numId="24">
    <w:abstractNumId w:val="0"/>
  </w:num>
  <w:num w:numId="25">
    <w:abstractNumId w:val="21"/>
  </w:num>
  <w:num w:numId="26">
    <w:abstractNumId w:val="20"/>
  </w:num>
  <w:num w:numId="27">
    <w:abstractNumId w:val="7"/>
  </w:num>
  <w:num w:numId="28">
    <w:abstractNumId w:val="35"/>
  </w:num>
  <w:num w:numId="29">
    <w:abstractNumId w:val="10"/>
  </w:num>
  <w:num w:numId="30">
    <w:abstractNumId w:val="5"/>
  </w:num>
  <w:num w:numId="31">
    <w:abstractNumId w:val="8"/>
  </w:num>
  <w:num w:numId="32">
    <w:abstractNumId w:val="4"/>
  </w:num>
  <w:num w:numId="33">
    <w:abstractNumId w:val="22"/>
  </w:num>
  <w:num w:numId="34">
    <w:abstractNumId w:val="2"/>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4EC5"/>
    <w:rsid w:val="000057C8"/>
    <w:rsid w:val="00006084"/>
    <w:rsid w:val="0000616E"/>
    <w:rsid w:val="00006421"/>
    <w:rsid w:val="000067FE"/>
    <w:rsid w:val="00006AB3"/>
    <w:rsid w:val="000108A0"/>
    <w:rsid w:val="000108FA"/>
    <w:rsid w:val="000113A2"/>
    <w:rsid w:val="000117AB"/>
    <w:rsid w:val="00011DC0"/>
    <w:rsid w:val="00013138"/>
    <w:rsid w:val="00013636"/>
    <w:rsid w:val="000138D2"/>
    <w:rsid w:val="00014101"/>
    <w:rsid w:val="00014172"/>
    <w:rsid w:val="00014949"/>
    <w:rsid w:val="000149FB"/>
    <w:rsid w:val="00014BF0"/>
    <w:rsid w:val="00014F1A"/>
    <w:rsid w:val="00014F3B"/>
    <w:rsid w:val="000153D6"/>
    <w:rsid w:val="00015677"/>
    <w:rsid w:val="00015C7D"/>
    <w:rsid w:val="00016CEA"/>
    <w:rsid w:val="00020B62"/>
    <w:rsid w:val="00020EAD"/>
    <w:rsid w:val="00021B46"/>
    <w:rsid w:val="00021C00"/>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6CC9"/>
    <w:rsid w:val="0004798C"/>
    <w:rsid w:val="000502A9"/>
    <w:rsid w:val="00050B8B"/>
    <w:rsid w:val="00050DAF"/>
    <w:rsid w:val="000513E3"/>
    <w:rsid w:val="000516FA"/>
    <w:rsid w:val="000528ED"/>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60DE"/>
    <w:rsid w:val="00067042"/>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4C9"/>
    <w:rsid w:val="00082836"/>
    <w:rsid w:val="00082F11"/>
    <w:rsid w:val="000834E1"/>
    <w:rsid w:val="00084F5B"/>
    <w:rsid w:val="00085416"/>
    <w:rsid w:val="00085A34"/>
    <w:rsid w:val="00085F79"/>
    <w:rsid w:val="00086703"/>
    <w:rsid w:val="00087119"/>
    <w:rsid w:val="00087A63"/>
    <w:rsid w:val="00090314"/>
    <w:rsid w:val="00090391"/>
    <w:rsid w:val="00090A38"/>
    <w:rsid w:val="00090C03"/>
    <w:rsid w:val="000910A9"/>
    <w:rsid w:val="00091C87"/>
    <w:rsid w:val="00092999"/>
    <w:rsid w:val="000934B4"/>
    <w:rsid w:val="000934F5"/>
    <w:rsid w:val="00093D21"/>
    <w:rsid w:val="00093DFA"/>
    <w:rsid w:val="00094449"/>
    <w:rsid w:val="000945BA"/>
    <w:rsid w:val="00094661"/>
    <w:rsid w:val="0009470B"/>
    <w:rsid w:val="00094805"/>
    <w:rsid w:val="0009509A"/>
    <w:rsid w:val="00096148"/>
    <w:rsid w:val="00096A81"/>
    <w:rsid w:val="00096C52"/>
    <w:rsid w:val="0009794F"/>
    <w:rsid w:val="00097ED3"/>
    <w:rsid w:val="000A129C"/>
    <w:rsid w:val="000A21BB"/>
    <w:rsid w:val="000A2266"/>
    <w:rsid w:val="000A22BF"/>
    <w:rsid w:val="000A23F4"/>
    <w:rsid w:val="000A36A6"/>
    <w:rsid w:val="000A37DE"/>
    <w:rsid w:val="000A3DFE"/>
    <w:rsid w:val="000A4174"/>
    <w:rsid w:val="000A5A26"/>
    <w:rsid w:val="000A5C99"/>
    <w:rsid w:val="000A73FC"/>
    <w:rsid w:val="000A7871"/>
    <w:rsid w:val="000A7A02"/>
    <w:rsid w:val="000B0996"/>
    <w:rsid w:val="000B0F92"/>
    <w:rsid w:val="000B1362"/>
    <w:rsid w:val="000B2817"/>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6F"/>
    <w:rsid w:val="000D7A48"/>
    <w:rsid w:val="000D7BE7"/>
    <w:rsid w:val="000E01E6"/>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37BC"/>
    <w:rsid w:val="000F44F9"/>
    <w:rsid w:val="000F5060"/>
    <w:rsid w:val="000F52F9"/>
    <w:rsid w:val="000F5EBD"/>
    <w:rsid w:val="000F6B06"/>
    <w:rsid w:val="000F7199"/>
    <w:rsid w:val="000F719F"/>
    <w:rsid w:val="000F7601"/>
    <w:rsid w:val="00100D4D"/>
    <w:rsid w:val="001015B5"/>
    <w:rsid w:val="001018EF"/>
    <w:rsid w:val="00102482"/>
    <w:rsid w:val="00103335"/>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72A8"/>
    <w:rsid w:val="00120750"/>
    <w:rsid w:val="00120A35"/>
    <w:rsid w:val="00120EAB"/>
    <w:rsid w:val="00122140"/>
    <w:rsid w:val="00122521"/>
    <w:rsid w:val="00123412"/>
    <w:rsid w:val="00123767"/>
    <w:rsid w:val="00124D1E"/>
    <w:rsid w:val="00125BB8"/>
    <w:rsid w:val="00126266"/>
    <w:rsid w:val="00130D74"/>
    <w:rsid w:val="00131250"/>
    <w:rsid w:val="00131C1B"/>
    <w:rsid w:val="0013280B"/>
    <w:rsid w:val="00133DD5"/>
    <w:rsid w:val="001355E4"/>
    <w:rsid w:val="00135707"/>
    <w:rsid w:val="00137BDE"/>
    <w:rsid w:val="00137E1C"/>
    <w:rsid w:val="00141D49"/>
    <w:rsid w:val="00143418"/>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5934"/>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014"/>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36"/>
    <w:rsid w:val="001A5A7A"/>
    <w:rsid w:val="001A6356"/>
    <w:rsid w:val="001A69F9"/>
    <w:rsid w:val="001A6C8A"/>
    <w:rsid w:val="001A762A"/>
    <w:rsid w:val="001A7850"/>
    <w:rsid w:val="001A7FD7"/>
    <w:rsid w:val="001B0251"/>
    <w:rsid w:val="001B07DE"/>
    <w:rsid w:val="001B0A01"/>
    <w:rsid w:val="001B0B83"/>
    <w:rsid w:val="001B1178"/>
    <w:rsid w:val="001B237E"/>
    <w:rsid w:val="001B26BD"/>
    <w:rsid w:val="001B2B6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2399"/>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07"/>
    <w:rsid w:val="0021045A"/>
    <w:rsid w:val="00210A79"/>
    <w:rsid w:val="00210ADD"/>
    <w:rsid w:val="00211281"/>
    <w:rsid w:val="00212261"/>
    <w:rsid w:val="002126DB"/>
    <w:rsid w:val="002129DF"/>
    <w:rsid w:val="002129EF"/>
    <w:rsid w:val="002143B5"/>
    <w:rsid w:val="002149BE"/>
    <w:rsid w:val="00214A7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6B9E"/>
    <w:rsid w:val="0022734D"/>
    <w:rsid w:val="002273C1"/>
    <w:rsid w:val="002307F0"/>
    <w:rsid w:val="00231133"/>
    <w:rsid w:val="002314B7"/>
    <w:rsid w:val="002321BD"/>
    <w:rsid w:val="00233341"/>
    <w:rsid w:val="002338AC"/>
    <w:rsid w:val="00233BD7"/>
    <w:rsid w:val="00234388"/>
    <w:rsid w:val="002343F1"/>
    <w:rsid w:val="00234B63"/>
    <w:rsid w:val="00234BAC"/>
    <w:rsid w:val="00234E83"/>
    <w:rsid w:val="00235D02"/>
    <w:rsid w:val="00235D95"/>
    <w:rsid w:val="002360AF"/>
    <w:rsid w:val="0023693B"/>
    <w:rsid w:val="002400B7"/>
    <w:rsid w:val="002400DC"/>
    <w:rsid w:val="00240316"/>
    <w:rsid w:val="002404F3"/>
    <w:rsid w:val="002405F5"/>
    <w:rsid w:val="00240BD7"/>
    <w:rsid w:val="002411AC"/>
    <w:rsid w:val="002413EE"/>
    <w:rsid w:val="002429C7"/>
    <w:rsid w:val="00242B0A"/>
    <w:rsid w:val="00243627"/>
    <w:rsid w:val="00243D9E"/>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0BB"/>
    <w:rsid w:val="00254181"/>
    <w:rsid w:val="00255760"/>
    <w:rsid w:val="002557C5"/>
    <w:rsid w:val="002557C8"/>
    <w:rsid w:val="002565B2"/>
    <w:rsid w:val="002568B4"/>
    <w:rsid w:val="00261293"/>
    <w:rsid w:val="00262666"/>
    <w:rsid w:val="00262E0F"/>
    <w:rsid w:val="00262FAF"/>
    <w:rsid w:val="00264334"/>
    <w:rsid w:val="002643EE"/>
    <w:rsid w:val="002654E6"/>
    <w:rsid w:val="00265644"/>
    <w:rsid w:val="00265B6D"/>
    <w:rsid w:val="0026673D"/>
    <w:rsid w:val="00266836"/>
    <w:rsid w:val="002676DC"/>
    <w:rsid w:val="0027052D"/>
    <w:rsid w:val="002706F2"/>
    <w:rsid w:val="00271611"/>
    <w:rsid w:val="00271B05"/>
    <w:rsid w:val="0027261A"/>
    <w:rsid w:val="00272C0E"/>
    <w:rsid w:val="00272DB6"/>
    <w:rsid w:val="00273743"/>
    <w:rsid w:val="00274834"/>
    <w:rsid w:val="00274C60"/>
    <w:rsid w:val="00274CA0"/>
    <w:rsid w:val="0027552B"/>
    <w:rsid w:val="00275854"/>
    <w:rsid w:val="002763C1"/>
    <w:rsid w:val="0027657D"/>
    <w:rsid w:val="002765F1"/>
    <w:rsid w:val="00276620"/>
    <w:rsid w:val="00277315"/>
    <w:rsid w:val="002802D1"/>
    <w:rsid w:val="00280DED"/>
    <w:rsid w:val="002814C1"/>
    <w:rsid w:val="002818EA"/>
    <w:rsid w:val="002819E9"/>
    <w:rsid w:val="00281F83"/>
    <w:rsid w:val="002821A5"/>
    <w:rsid w:val="00282359"/>
    <w:rsid w:val="002833EC"/>
    <w:rsid w:val="00283EF3"/>
    <w:rsid w:val="00284A68"/>
    <w:rsid w:val="00285115"/>
    <w:rsid w:val="00285425"/>
    <w:rsid w:val="00286916"/>
    <w:rsid w:val="00287075"/>
    <w:rsid w:val="002871EE"/>
    <w:rsid w:val="00290751"/>
    <w:rsid w:val="00291521"/>
    <w:rsid w:val="00292402"/>
    <w:rsid w:val="00293351"/>
    <w:rsid w:val="002944C2"/>
    <w:rsid w:val="00294FEA"/>
    <w:rsid w:val="0029596C"/>
    <w:rsid w:val="00295E8D"/>
    <w:rsid w:val="00295FDC"/>
    <w:rsid w:val="00296CCC"/>
    <w:rsid w:val="00297E38"/>
    <w:rsid w:val="002A07BE"/>
    <w:rsid w:val="002A08CE"/>
    <w:rsid w:val="002A0AB1"/>
    <w:rsid w:val="002A1141"/>
    <w:rsid w:val="002A2734"/>
    <w:rsid w:val="002A2B23"/>
    <w:rsid w:val="002A2CD2"/>
    <w:rsid w:val="002A325A"/>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BB9"/>
    <w:rsid w:val="002C6CCF"/>
    <w:rsid w:val="002C77D4"/>
    <w:rsid w:val="002D0DE5"/>
    <w:rsid w:val="002D1A18"/>
    <w:rsid w:val="002D1E02"/>
    <w:rsid w:val="002D211D"/>
    <w:rsid w:val="002D248F"/>
    <w:rsid w:val="002D2F6E"/>
    <w:rsid w:val="002D33E0"/>
    <w:rsid w:val="002D380F"/>
    <w:rsid w:val="002D3D0B"/>
    <w:rsid w:val="002D541B"/>
    <w:rsid w:val="002D61C8"/>
    <w:rsid w:val="002D61EE"/>
    <w:rsid w:val="002D7717"/>
    <w:rsid w:val="002E183B"/>
    <w:rsid w:val="002E204B"/>
    <w:rsid w:val="002E2FBA"/>
    <w:rsid w:val="002E31A0"/>
    <w:rsid w:val="002E3685"/>
    <w:rsid w:val="002E444D"/>
    <w:rsid w:val="002E4F23"/>
    <w:rsid w:val="002E604E"/>
    <w:rsid w:val="002E6272"/>
    <w:rsid w:val="002E65E5"/>
    <w:rsid w:val="002E6783"/>
    <w:rsid w:val="002E6C11"/>
    <w:rsid w:val="002E6C9E"/>
    <w:rsid w:val="002E6DB9"/>
    <w:rsid w:val="002E703B"/>
    <w:rsid w:val="002E7ED1"/>
    <w:rsid w:val="002F045E"/>
    <w:rsid w:val="002F0805"/>
    <w:rsid w:val="002F11B1"/>
    <w:rsid w:val="002F1F6E"/>
    <w:rsid w:val="002F347F"/>
    <w:rsid w:val="002F36B3"/>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682"/>
    <w:rsid w:val="00305990"/>
    <w:rsid w:val="003060CA"/>
    <w:rsid w:val="003061BB"/>
    <w:rsid w:val="00306290"/>
    <w:rsid w:val="003064FA"/>
    <w:rsid w:val="00306B02"/>
    <w:rsid w:val="00306CF6"/>
    <w:rsid w:val="0030730A"/>
    <w:rsid w:val="00307FC0"/>
    <w:rsid w:val="00310418"/>
    <w:rsid w:val="0031092F"/>
    <w:rsid w:val="00310C08"/>
    <w:rsid w:val="0031125C"/>
    <w:rsid w:val="00311C3F"/>
    <w:rsid w:val="00312030"/>
    <w:rsid w:val="00312087"/>
    <w:rsid w:val="003135B0"/>
    <w:rsid w:val="003135C5"/>
    <w:rsid w:val="00313C38"/>
    <w:rsid w:val="00313D2B"/>
    <w:rsid w:val="0031435A"/>
    <w:rsid w:val="00314594"/>
    <w:rsid w:val="00314B1E"/>
    <w:rsid w:val="0031503C"/>
    <w:rsid w:val="00315083"/>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7A1"/>
    <w:rsid w:val="00337B89"/>
    <w:rsid w:val="00337C3D"/>
    <w:rsid w:val="003425A9"/>
    <w:rsid w:val="00342B91"/>
    <w:rsid w:val="0034420C"/>
    <w:rsid w:val="00344697"/>
    <w:rsid w:val="00344FE9"/>
    <w:rsid w:val="00345108"/>
    <w:rsid w:val="00346BF8"/>
    <w:rsid w:val="00346D00"/>
    <w:rsid w:val="003470ED"/>
    <w:rsid w:val="0034777B"/>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6FE"/>
    <w:rsid w:val="003627F9"/>
    <w:rsid w:val="00363588"/>
    <w:rsid w:val="00364287"/>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011"/>
    <w:rsid w:val="0039610D"/>
    <w:rsid w:val="0039694A"/>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02CD"/>
    <w:rsid w:val="003B0E40"/>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2B00"/>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0F5C"/>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E65"/>
    <w:rsid w:val="003F4F97"/>
    <w:rsid w:val="003F52B3"/>
    <w:rsid w:val="003F5592"/>
    <w:rsid w:val="003F5D62"/>
    <w:rsid w:val="003F665D"/>
    <w:rsid w:val="003F6DB5"/>
    <w:rsid w:val="003F73AE"/>
    <w:rsid w:val="003F758F"/>
    <w:rsid w:val="003F77AC"/>
    <w:rsid w:val="00400050"/>
    <w:rsid w:val="004004AA"/>
    <w:rsid w:val="004012CA"/>
    <w:rsid w:val="00401559"/>
    <w:rsid w:val="00401BC4"/>
    <w:rsid w:val="00403EE1"/>
    <w:rsid w:val="0040469F"/>
    <w:rsid w:val="00404FCE"/>
    <w:rsid w:val="004052FE"/>
    <w:rsid w:val="00405B51"/>
    <w:rsid w:val="00406B4F"/>
    <w:rsid w:val="00406C6D"/>
    <w:rsid w:val="00407199"/>
    <w:rsid w:val="0040776C"/>
    <w:rsid w:val="00407D53"/>
    <w:rsid w:val="00411B5E"/>
    <w:rsid w:val="0041273C"/>
    <w:rsid w:val="004127F3"/>
    <w:rsid w:val="00412810"/>
    <w:rsid w:val="00412B4E"/>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A9E"/>
    <w:rsid w:val="00441C3C"/>
    <w:rsid w:val="00442325"/>
    <w:rsid w:val="004425F1"/>
    <w:rsid w:val="0044269F"/>
    <w:rsid w:val="004434C6"/>
    <w:rsid w:val="0044362B"/>
    <w:rsid w:val="004445BB"/>
    <w:rsid w:val="00445139"/>
    <w:rsid w:val="00445A76"/>
    <w:rsid w:val="00445F50"/>
    <w:rsid w:val="00446778"/>
    <w:rsid w:val="004469B0"/>
    <w:rsid w:val="00447A15"/>
    <w:rsid w:val="004511D9"/>
    <w:rsid w:val="00451A93"/>
    <w:rsid w:val="00451D74"/>
    <w:rsid w:val="004529A7"/>
    <w:rsid w:val="00452F74"/>
    <w:rsid w:val="004543AB"/>
    <w:rsid w:val="004545A0"/>
    <w:rsid w:val="00454D5B"/>
    <w:rsid w:val="00454E5E"/>
    <w:rsid w:val="00456585"/>
    <w:rsid w:val="00457599"/>
    <w:rsid w:val="004575BF"/>
    <w:rsid w:val="00457850"/>
    <w:rsid w:val="00457AF3"/>
    <w:rsid w:val="0046001C"/>
    <w:rsid w:val="004603F1"/>
    <w:rsid w:val="00461EE1"/>
    <w:rsid w:val="0046241D"/>
    <w:rsid w:val="0046245C"/>
    <w:rsid w:val="00462E1B"/>
    <w:rsid w:val="004631FD"/>
    <w:rsid w:val="0046355B"/>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2C5D"/>
    <w:rsid w:val="00473069"/>
    <w:rsid w:val="00473135"/>
    <w:rsid w:val="0047392F"/>
    <w:rsid w:val="0047546E"/>
    <w:rsid w:val="004757DF"/>
    <w:rsid w:val="00476D40"/>
    <w:rsid w:val="00476EC8"/>
    <w:rsid w:val="00476F5C"/>
    <w:rsid w:val="00476F6F"/>
    <w:rsid w:val="004801B8"/>
    <w:rsid w:val="0048101C"/>
    <w:rsid w:val="00481298"/>
    <w:rsid w:val="00481B7D"/>
    <w:rsid w:val="00482DB2"/>
    <w:rsid w:val="00483B84"/>
    <w:rsid w:val="00483BCD"/>
    <w:rsid w:val="00483D44"/>
    <w:rsid w:val="00483D99"/>
    <w:rsid w:val="004848FF"/>
    <w:rsid w:val="0048596D"/>
    <w:rsid w:val="00486A4E"/>
    <w:rsid w:val="00487407"/>
    <w:rsid w:val="00487908"/>
    <w:rsid w:val="00487E0E"/>
    <w:rsid w:val="00487EF1"/>
    <w:rsid w:val="00487FF7"/>
    <w:rsid w:val="004901F4"/>
    <w:rsid w:val="00491B22"/>
    <w:rsid w:val="00491B8A"/>
    <w:rsid w:val="0049244C"/>
    <w:rsid w:val="00492486"/>
    <w:rsid w:val="00492A9E"/>
    <w:rsid w:val="00493362"/>
    <w:rsid w:val="00493E08"/>
    <w:rsid w:val="004940ED"/>
    <w:rsid w:val="00494331"/>
    <w:rsid w:val="00494BA4"/>
    <w:rsid w:val="00495E07"/>
    <w:rsid w:val="00496295"/>
    <w:rsid w:val="004A0D39"/>
    <w:rsid w:val="004A1714"/>
    <w:rsid w:val="004A1C5B"/>
    <w:rsid w:val="004A20E0"/>
    <w:rsid w:val="004A21D0"/>
    <w:rsid w:val="004A26E6"/>
    <w:rsid w:val="004A31E9"/>
    <w:rsid w:val="004A349C"/>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276"/>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517"/>
    <w:rsid w:val="004C7CED"/>
    <w:rsid w:val="004D13E2"/>
    <w:rsid w:val="004D1A9D"/>
    <w:rsid w:val="004D3091"/>
    <w:rsid w:val="004D3D36"/>
    <w:rsid w:val="004D3DBA"/>
    <w:rsid w:val="004D525D"/>
    <w:rsid w:val="004D5CA3"/>
    <w:rsid w:val="004D6361"/>
    <w:rsid w:val="004D6AFD"/>
    <w:rsid w:val="004D7BE8"/>
    <w:rsid w:val="004E054D"/>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606"/>
    <w:rsid w:val="004F6882"/>
    <w:rsid w:val="004F69C5"/>
    <w:rsid w:val="004F71FA"/>
    <w:rsid w:val="004F7351"/>
    <w:rsid w:val="004F7C33"/>
    <w:rsid w:val="00500756"/>
    <w:rsid w:val="005014A9"/>
    <w:rsid w:val="00503641"/>
    <w:rsid w:val="005051A9"/>
    <w:rsid w:val="00505E54"/>
    <w:rsid w:val="005065A4"/>
    <w:rsid w:val="00506A2C"/>
    <w:rsid w:val="005079BC"/>
    <w:rsid w:val="005105B7"/>
    <w:rsid w:val="005107E5"/>
    <w:rsid w:val="00512883"/>
    <w:rsid w:val="00512888"/>
    <w:rsid w:val="00512F75"/>
    <w:rsid w:val="00513B9C"/>
    <w:rsid w:val="00513D07"/>
    <w:rsid w:val="00514368"/>
    <w:rsid w:val="00514F16"/>
    <w:rsid w:val="00515180"/>
    <w:rsid w:val="00516131"/>
    <w:rsid w:val="0051677F"/>
    <w:rsid w:val="005169AF"/>
    <w:rsid w:val="00516EAE"/>
    <w:rsid w:val="005170B2"/>
    <w:rsid w:val="005205C2"/>
    <w:rsid w:val="00520851"/>
    <w:rsid w:val="00520B83"/>
    <w:rsid w:val="0052170A"/>
    <w:rsid w:val="005222D7"/>
    <w:rsid w:val="00522A1B"/>
    <w:rsid w:val="00522F90"/>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7F"/>
    <w:rsid w:val="00534CEA"/>
    <w:rsid w:val="0053628F"/>
    <w:rsid w:val="005366D1"/>
    <w:rsid w:val="00540A27"/>
    <w:rsid w:val="00540BF2"/>
    <w:rsid w:val="005416D6"/>
    <w:rsid w:val="005417FF"/>
    <w:rsid w:val="00542138"/>
    <w:rsid w:val="00542C65"/>
    <w:rsid w:val="00542C9B"/>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4E3D"/>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4B14"/>
    <w:rsid w:val="005753F5"/>
    <w:rsid w:val="005759F3"/>
    <w:rsid w:val="00576657"/>
    <w:rsid w:val="005768AD"/>
    <w:rsid w:val="0057796B"/>
    <w:rsid w:val="00577CDE"/>
    <w:rsid w:val="00577F67"/>
    <w:rsid w:val="00580128"/>
    <w:rsid w:val="005803F2"/>
    <w:rsid w:val="00580427"/>
    <w:rsid w:val="00580919"/>
    <w:rsid w:val="005819B3"/>
    <w:rsid w:val="00581A30"/>
    <w:rsid w:val="005824BE"/>
    <w:rsid w:val="00582D26"/>
    <w:rsid w:val="005850E4"/>
    <w:rsid w:val="0058542A"/>
    <w:rsid w:val="00585C3C"/>
    <w:rsid w:val="005869A8"/>
    <w:rsid w:val="005872C1"/>
    <w:rsid w:val="00587896"/>
    <w:rsid w:val="00587936"/>
    <w:rsid w:val="0058794E"/>
    <w:rsid w:val="00587E7F"/>
    <w:rsid w:val="00590296"/>
    <w:rsid w:val="00591329"/>
    <w:rsid w:val="005918AF"/>
    <w:rsid w:val="00592A13"/>
    <w:rsid w:val="00593A1B"/>
    <w:rsid w:val="005941FD"/>
    <w:rsid w:val="00594769"/>
    <w:rsid w:val="00595055"/>
    <w:rsid w:val="00595856"/>
    <w:rsid w:val="0059678F"/>
    <w:rsid w:val="00596BBA"/>
    <w:rsid w:val="00597947"/>
    <w:rsid w:val="005A073F"/>
    <w:rsid w:val="005A0929"/>
    <w:rsid w:val="005A10CA"/>
    <w:rsid w:val="005A1558"/>
    <w:rsid w:val="005A221E"/>
    <w:rsid w:val="005A2620"/>
    <w:rsid w:val="005A2946"/>
    <w:rsid w:val="005A3234"/>
    <w:rsid w:val="005A3587"/>
    <w:rsid w:val="005A3A67"/>
    <w:rsid w:val="005A5E6A"/>
    <w:rsid w:val="005A67F3"/>
    <w:rsid w:val="005A696A"/>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2B2"/>
    <w:rsid w:val="005D2415"/>
    <w:rsid w:val="005D2D57"/>
    <w:rsid w:val="005D322F"/>
    <w:rsid w:val="005D3FC4"/>
    <w:rsid w:val="005D41D3"/>
    <w:rsid w:val="005D4687"/>
    <w:rsid w:val="005D47F3"/>
    <w:rsid w:val="005D4CFA"/>
    <w:rsid w:val="005D56BB"/>
    <w:rsid w:val="005D571D"/>
    <w:rsid w:val="005D580C"/>
    <w:rsid w:val="005D5AE3"/>
    <w:rsid w:val="005D651C"/>
    <w:rsid w:val="005D6E3A"/>
    <w:rsid w:val="005D6EA7"/>
    <w:rsid w:val="005D7364"/>
    <w:rsid w:val="005E04A9"/>
    <w:rsid w:val="005E0DF3"/>
    <w:rsid w:val="005E1D1E"/>
    <w:rsid w:val="005E2ACF"/>
    <w:rsid w:val="005E3663"/>
    <w:rsid w:val="005E3C0D"/>
    <w:rsid w:val="005E4725"/>
    <w:rsid w:val="005E4884"/>
    <w:rsid w:val="005E4B59"/>
    <w:rsid w:val="005E4C18"/>
    <w:rsid w:val="005E4C35"/>
    <w:rsid w:val="005E562F"/>
    <w:rsid w:val="005E684E"/>
    <w:rsid w:val="005E6E40"/>
    <w:rsid w:val="005E7A62"/>
    <w:rsid w:val="005E7DD1"/>
    <w:rsid w:val="005E7F9E"/>
    <w:rsid w:val="005F15EF"/>
    <w:rsid w:val="005F1887"/>
    <w:rsid w:val="005F22AD"/>
    <w:rsid w:val="005F248C"/>
    <w:rsid w:val="005F29D6"/>
    <w:rsid w:val="005F2B0E"/>
    <w:rsid w:val="005F2DC3"/>
    <w:rsid w:val="005F2DE1"/>
    <w:rsid w:val="005F3CEB"/>
    <w:rsid w:val="005F3E14"/>
    <w:rsid w:val="005F4267"/>
    <w:rsid w:val="005F46E5"/>
    <w:rsid w:val="005F4A56"/>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3C35"/>
    <w:rsid w:val="00603E91"/>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821"/>
    <w:rsid w:val="00625AAF"/>
    <w:rsid w:val="00625F7A"/>
    <w:rsid w:val="00626128"/>
    <w:rsid w:val="006278B9"/>
    <w:rsid w:val="00627A55"/>
    <w:rsid w:val="00630204"/>
    <w:rsid w:val="0063044C"/>
    <w:rsid w:val="00630DF7"/>
    <w:rsid w:val="00630F66"/>
    <w:rsid w:val="00630FB8"/>
    <w:rsid w:val="0063143E"/>
    <w:rsid w:val="0063160D"/>
    <w:rsid w:val="00631CFA"/>
    <w:rsid w:val="00632C4D"/>
    <w:rsid w:val="0063348A"/>
    <w:rsid w:val="00633727"/>
    <w:rsid w:val="00633C82"/>
    <w:rsid w:val="00633E07"/>
    <w:rsid w:val="006344C0"/>
    <w:rsid w:val="00635ADE"/>
    <w:rsid w:val="00635CE4"/>
    <w:rsid w:val="00636635"/>
    <w:rsid w:val="00636812"/>
    <w:rsid w:val="00636945"/>
    <w:rsid w:val="00637FD8"/>
    <w:rsid w:val="006406AA"/>
    <w:rsid w:val="00643B07"/>
    <w:rsid w:val="00644D88"/>
    <w:rsid w:val="00644F38"/>
    <w:rsid w:val="0064502D"/>
    <w:rsid w:val="00645F06"/>
    <w:rsid w:val="00646E28"/>
    <w:rsid w:val="006475D0"/>
    <w:rsid w:val="00647F52"/>
    <w:rsid w:val="00650B3E"/>
    <w:rsid w:val="00651ACA"/>
    <w:rsid w:val="0065228F"/>
    <w:rsid w:val="006522B0"/>
    <w:rsid w:val="00652678"/>
    <w:rsid w:val="00652B2C"/>
    <w:rsid w:val="00654623"/>
    <w:rsid w:val="00654BAD"/>
    <w:rsid w:val="00654D3D"/>
    <w:rsid w:val="006553DC"/>
    <w:rsid w:val="0065759A"/>
    <w:rsid w:val="006609C0"/>
    <w:rsid w:val="00660F77"/>
    <w:rsid w:val="006621E9"/>
    <w:rsid w:val="0066269A"/>
    <w:rsid w:val="00663BEC"/>
    <w:rsid w:val="00664D3D"/>
    <w:rsid w:val="006659D8"/>
    <w:rsid w:val="00666B78"/>
    <w:rsid w:val="00667269"/>
    <w:rsid w:val="006672AD"/>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2C8"/>
    <w:rsid w:val="00687ACE"/>
    <w:rsid w:val="00687CFD"/>
    <w:rsid w:val="00690700"/>
    <w:rsid w:val="0069102A"/>
    <w:rsid w:val="00693263"/>
    <w:rsid w:val="00693296"/>
    <w:rsid w:val="006936EA"/>
    <w:rsid w:val="00693964"/>
    <w:rsid w:val="00695976"/>
    <w:rsid w:val="006960F1"/>
    <w:rsid w:val="00696D9D"/>
    <w:rsid w:val="00697587"/>
    <w:rsid w:val="00697666"/>
    <w:rsid w:val="00697E72"/>
    <w:rsid w:val="006A0CC1"/>
    <w:rsid w:val="006A24A6"/>
    <w:rsid w:val="006A24AC"/>
    <w:rsid w:val="006A29E7"/>
    <w:rsid w:val="006A2AA7"/>
    <w:rsid w:val="006A2C7E"/>
    <w:rsid w:val="006A2E03"/>
    <w:rsid w:val="006A4958"/>
    <w:rsid w:val="006A4F4F"/>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15E8"/>
    <w:rsid w:val="006C23AF"/>
    <w:rsid w:val="006C2C44"/>
    <w:rsid w:val="006C2DC7"/>
    <w:rsid w:val="006C319C"/>
    <w:rsid w:val="006C3280"/>
    <w:rsid w:val="006C46EF"/>
    <w:rsid w:val="006C4B86"/>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764"/>
    <w:rsid w:val="006D5A43"/>
    <w:rsid w:val="006D5FD1"/>
    <w:rsid w:val="006D6152"/>
    <w:rsid w:val="006D6FA1"/>
    <w:rsid w:val="006D791C"/>
    <w:rsid w:val="006E057B"/>
    <w:rsid w:val="006E0CD7"/>
    <w:rsid w:val="006E16C9"/>
    <w:rsid w:val="006E26B9"/>
    <w:rsid w:val="006E36EB"/>
    <w:rsid w:val="006E4B16"/>
    <w:rsid w:val="006E6431"/>
    <w:rsid w:val="006E6612"/>
    <w:rsid w:val="006E675C"/>
    <w:rsid w:val="006E72A1"/>
    <w:rsid w:val="006E78E8"/>
    <w:rsid w:val="006E7B3B"/>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0D6B"/>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ACB"/>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57F1E"/>
    <w:rsid w:val="00761EB7"/>
    <w:rsid w:val="00762382"/>
    <w:rsid w:val="0076244C"/>
    <w:rsid w:val="0076247D"/>
    <w:rsid w:val="007628FC"/>
    <w:rsid w:val="00762A32"/>
    <w:rsid w:val="00763045"/>
    <w:rsid w:val="0076351A"/>
    <w:rsid w:val="00763610"/>
    <w:rsid w:val="007639E9"/>
    <w:rsid w:val="00763EED"/>
    <w:rsid w:val="00764D29"/>
    <w:rsid w:val="00765E9D"/>
    <w:rsid w:val="00766D44"/>
    <w:rsid w:val="00766DE5"/>
    <w:rsid w:val="00767572"/>
    <w:rsid w:val="00767752"/>
    <w:rsid w:val="0077011F"/>
    <w:rsid w:val="007701D7"/>
    <w:rsid w:val="00770643"/>
    <w:rsid w:val="0077071F"/>
    <w:rsid w:val="00771E1D"/>
    <w:rsid w:val="0077280E"/>
    <w:rsid w:val="0077284B"/>
    <w:rsid w:val="0077321F"/>
    <w:rsid w:val="0077374D"/>
    <w:rsid w:val="00775010"/>
    <w:rsid w:val="007754D8"/>
    <w:rsid w:val="00776A8B"/>
    <w:rsid w:val="0077789E"/>
    <w:rsid w:val="00780210"/>
    <w:rsid w:val="0078138B"/>
    <w:rsid w:val="007818AA"/>
    <w:rsid w:val="00781E64"/>
    <w:rsid w:val="00782109"/>
    <w:rsid w:val="00782D54"/>
    <w:rsid w:val="00783314"/>
    <w:rsid w:val="007833A8"/>
    <w:rsid w:val="00785BAE"/>
    <w:rsid w:val="0078749D"/>
    <w:rsid w:val="00787CF8"/>
    <w:rsid w:val="007903DF"/>
    <w:rsid w:val="0079079B"/>
    <w:rsid w:val="00790836"/>
    <w:rsid w:val="00790D2F"/>
    <w:rsid w:val="007910C1"/>
    <w:rsid w:val="007916D2"/>
    <w:rsid w:val="00791841"/>
    <w:rsid w:val="00792EA6"/>
    <w:rsid w:val="00793198"/>
    <w:rsid w:val="007938CC"/>
    <w:rsid w:val="00794113"/>
    <w:rsid w:val="00794CB7"/>
    <w:rsid w:val="00795202"/>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B7BDB"/>
    <w:rsid w:val="007C0C4D"/>
    <w:rsid w:val="007C1842"/>
    <w:rsid w:val="007C207A"/>
    <w:rsid w:val="007C257E"/>
    <w:rsid w:val="007C2596"/>
    <w:rsid w:val="007C3028"/>
    <w:rsid w:val="007C383D"/>
    <w:rsid w:val="007C5023"/>
    <w:rsid w:val="007C5FFC"/>
    <w:rsid w:val="007C63D6"/>
    <w:rsid w:val="007C7F97"/>
    <w:rsid w:val="007D08C3"/>
    <w:rsid w:val="007D1260"/>
    <w:rsid w:val="007D1BDD"/>
    <w:rsid w:val="007D268E"/>
    <w:rsid w:val="007D298E"/>
    <w:rsid w:val="007D2A0B"/>
    <w:rsid w:val="007D2C24"/>
    <w:rsid w:val="007D2D77"/>
    <w:rsid w:val="007D302A"/>
    <w:rsid w:val="007D3778"/>
    <w:rsid w:val="007D3B6D"/>
    <w:rsid w:val="007D4553"/>
    <w:rsid w:val="007D5613"/>
    <w:rsid w:val="007D56F0"/>
    <w:rsid w:val="007D5C11"/>
    <w:rsid w:val="007D6E17"/>
    <w:rsid w:val="007E13EB"/>
    <w:rsid w:val="007E1E88"/>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7DA"/>
    <w:rsid w:val="007E7E41"/>
    <w:rsid w:val="007F0E86"/>
    <w:rsid w:val="007F0F5B"/>
    <w:rsid w:val="007F2707"/>
    <w:rsid w:val="007F2CD5"/>
    <w:rsid w:val="007F4058"/>
    <w:rsid w:val="007F43EF"/>
    <w:rsid w:val="007F4D78"/>
    <w:rsid w:val="007F5D10"/>
    <w:rsid w:val="007F6520"/>
    <w:rsid w:val="007F6F4C"/>
    <w:rsid w:val="007F7BC4"/>
    <w:rsid w:val="007F7CCB"/>
    <w:rsid w:val="008010EC"/>
    <w:rsid w:val="0080115F"/>
    <w:rsid w:val="00801471"/>
    <w:rsid w:val="0080165B"/>
    <w:rsid w:val="008018B1"/>
    <w:rsid w:val="00801C6C"/>
    <w:rsid w:val="008027F9"/>
    <w:rsid w:val="00802C6C"/>
    <w:rsid w:val="008038DC"/>
    <w:rsid w:val="00804725"/>
    <w:rsid w:val="00804D2D"/>
    <w:rsid w:val="008050D3"/>
    <w:rsid w:val="008054F8"/>
    <w:rsid w:val="00805A82"/>
    <w:rsid w:val="00805EBC"/>
    <w:rsid w:val="00807046"/>
    <w:rsid w:val="00807BFD"/>
    <w:rsid w:val="00807E7B"/>
    <w:rsid w:val="008102A8"/>
    <w:rsid w:val="0081058C"/>
    <w:rsid w:val="0081073E"/>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175C6"/>
    <w:rsid w:val="0081782E"/>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1C40"/>
    <w:rsid w:val="00852D1F"/>
    <w:rsid w:val="00852F27"/>
    <w:rsid w:val="00853A4C"/>
    <w:rsid w:val="008546AA"/>
    <w:rsid w:val="008549C4"/>
    <w:rsid w:val="00854E0B"/>
    <w:rsid w:val="00860141"/>
    <w:rsid w:val="00861DAA"/>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67F83"/>
    <w:rsid w:val="00870518"/>
    <w:rsid w:val="008705A3"/>
    <w:rsid w:val="00871010"/>
    <w:rsid w:val="0087143C"/>
    <w:rsid w:val="00872291"/>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FCF"/>
    <w:rsid w:val="00895D96"/>
    <w:rsid w:val="008967BE"/>
    <w:rsid w:val="008A0A4C"/>
    <w:rsid w:val="008A0C42"/>
    <w:rsid w:val="008A0CE2"/>
    <w:rsid w:val="008A0DB3"/>
    <w:rsid w:val="008A1406"/>
    <w:rsid w:val="008A16D6"/>
    <w:rsid w:val="008A19D8"/>
    <w:rsid w:val="008A238D"/>
    <w:rsid w:val="008A2514"/>
    <w:rsid w:val="008A2A13"/>
    <w:rsid w:val="008A2A76"/>
    <w:rsid w:val="008A2A8B"/>
    <w:rsid w:val="008A327A"/>
    <w:rsid w:val="008A3DB0"/>
    <w:rsid w:val="008A4014"/>
    <w:rsid w:val="008A4642"/>
    <w:rsid w:val="008A4A10"/>
    <w:rsid w:val="008A4AE3"/>
    <w:rsid w:val="008A4B0D"/>
    <w:rsid w:val="008A4DC3"/>
    <w:rsid w:val="008A4EBC"/>
    <w:rsid w:val="008A54A9"/>
    <w:rsid w:val="008A6C58"/>
    <w:rsid w:val="008A6F32"/>
    <w:rsid w:val="008A6FF5"/>
    <w:rsid w:val="008B111D"/>
    <w:rsid w:val="008B24F9"/>
    <w:rsid w:val="008B35A7"/>
    <w:rsid w:val="008B684D"/>
    <w:rsid w:val="008B69DF"/>
    <w:rsid w:val="008B7A03"/>
    <w:rsid w:val="008C0444"/>
    <w:rsid w:val="008C0B7C"/>
    <w:rsid w:val="008C0D89"/>
    <w:rsid w:val="008C22DA"/>
    <w:rsid w:val="008C26C2"/>
    <w:rsid w:val="008C29CE"/>
    <w:rsid w:val="008C2B48"/>
    <w:rsid w:val="008C2EB1"/>
    <w:rsid w:val="008C30F6"/>
    <w:rsid w:val="008C33A4"/>
    <w:rsid w:val="008C3F1C"/>
    <w:rsid w:val="008C4417"/>
    <w:rsid w:val="008C5E5B"/>
    <w:rsid w:val="008C6FEC"/>
    <w:rsid w:val="008C762C"/>
    <w:rsid w:val="008C7A13"/>
    <w:rsid w:val="008D0698"/>
    <w:rsid w:val="008D10A9"/>
    <w:rsid w:val="008D125A"/>
    <w:rsid w:val="008D27C8"/>
    <w:rsid w:val="008D2F5E"/>
    <w:rsid w:val="008D2FB8"/>
    <w:rsid w:val="008D308E"/>
    <w:rsid w:val="008D4756"/>
    <w:rsid w:val="008D4B0E"/>
    <w:rsid w:val="008D4B1D"/>
    <w:rsid w:val="008D544F"/>
    <w:rsid w:val="008D6240"/>
    <w:rsid w:val="008D68D0"/>
    <w:rsid w:val="008D69CD"/>
    <w:rsid w:val="008D7BDF"/>
    <w:rsid w:val="008D7C69"/>
    <w:rsid w:val="008D7E7A"/>
    <w:rsid w:val="008E02CC"/>
    <w:rsid w:val="008E0D71"/>
    <w:rsid w:val="008E130A"/>
    <w:rsid w:val="008E1650"/>
    <w:rsid w:val="008E18C6"/>
    <w:rsid w:val="008E1B46"/>
    <w:rsid w:val="008E1CB2"/>
    <w:rsid w:val="008E3270"/>
    <w:rsid w:val="008E40FB"/>
    <w:rsid w:val="008E4311"/>
    <w:rsid w:val="008E4DEE"/>
    <w:rsid w:val="008E550B"/>
    <w:rsid w:val="008E6C43"/>
    <w:rsid w:val="008E72F2"/>
    <w:rsid w:val="008F02C2"/>
    <w:rsid w:val="008F0382"/>
    <w:rsid w:val="008F0439"/>
    <w:rsid w:val="008F1C52"/>
    <w:rsid w:val="008F236D"/>
    <w:rsid w:val="008F29F8"/>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44A"/>
    <w:rsid w:val="00935476"/>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4B89"/>
    <w:rsid w:val="009458B5"/>
    <w:rsid w:val="009462C5"/>
    <w:rsid w:val="009476D9"/>
    <w:rsid w:val="00950717"/>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801"/>
    <w:rsid w:val="00966BDF"/>
    <w:rsid w:val="00966E2B"/>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64AB"/>
    <w:rsid w:val="00997754"/>
    <w:rsid w:val="009977C1"/>
    <w:rsid w:val="00997B10"/>
    <w:rsid w:val="00997FB1"/>
    <w:rsid w:val="009A0496"/>
    <w:rsid w:val="009A0807"/>
    <w:rsid w:val="009A126F"/>
    <w:rsid w:val="009A1429"/>
    <w:rsid w:val="009A1674"/>
    <w:rsid w:val="009A26AF"/>
    <w:rsid w:val="009A2924"/>
    <w:rsid w:val="009A3047"/>
    <w:rsid w:val="009A32A1"/>
    <w:rsid w:val="009A3575"/>
    <w:rsid w:val="009A3EDD"/>
    <w:rsid w:val="009A57B9"/>
    <w:rsid w:val="009A5975"/>
    <w:rsid w:val="009A6407"/>
    <w:rsid w:val="009A6A74"/>
    <w:rsid w:val="009A6B48"/>
    <w:rsid w:val="009A6D71"/>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601"/>
    <w:rsid w:val="009C4EE8"/>
    <w:rsid w:val="009C5006"/>
    <w:rsid w:val="009C52EF"/>
    <w:rsid w:val="009C551A"/>
    <w:rsid w:val="009C554B"/>
    <w:rsid w:val="009C5844"/>
    <w:rsid w:val="009C5E62"/>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476"/>
    <w:rsid w:val="009E27E4"/>
    <w:rsid w:val="009E3C2D"/>
    <w:rsid w:val="009E4107"/>
    <w:rsid w:val="009E411E"/>
    <w:rsid w:val="009E4905"/>
    <w:rsid w:val="009E4E6A"/>
    <w:rsid w:val="009E5C1F"/>
    <w:rsid w:val="009E72A7"/>
    <w:rsid w:val="009F2CDF"/>
    <w:rsid w:val="009F3150"/>
    <w:rsid w:val="009F4358"/>
    <w:rsid w:val="009F4A0B"/>
    <w:rsid w:val="009F4DD8"/>
    <w:rsid w:val="009F7425"/>
    <w:rsid w:val="009F7588"/>
    <w:rsid w:val="00A0016D"/>
    <w:rsid w:val="00A01A26"/>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6D9"/>
    <w:rsid w:val="00A30A68"/>
    <w:rsid w:val="00A30BA3"/>
    <w:rsid w:val="00A30CBC"/>
    <w:rsid w:val="00A315E1"/>
    <w:rsid w:val="00A3227E"/>
    <w:rsid w:val="00A32545"/>
    <w:rsid w:val="00A33693"/>
    <w:rsid w:val="00A34F54"/>
    <w:rsid w:val="00A362F2"/>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2CBE"/>
    <w:rsid w:val="00A533AC"/>
    <w:rsid w:val="00A53625"/>
    <w:rsid w:val="00A54D92"/>
    <w:rsid w:val="00A55509"/>
    <w:rsid w:val="00A57624"/>
    <w:rsid w:val="00A57DE4"/>
    <w:rsid w:val="00A6014B"/>
    <w:rsid w:val="00A605B8"/>
    <w:rsid w:val="00A60815"/>
    <w:rsid w:val="00A616FE"/>
    <w:rsid w:val="00A61B1C"/>
    <w:rsid w:val="00A61F7C"/>
    <w:rsid w:val="00A6245C"/>
    <w:rsid w:val="00A625EF"/>
    <w:rsid w:val="00A64070"/>
    <w:rsid w:val="00A65438"/>
    <w:rsid w:val="00A65508"/>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24A0"/>
    <w:rsid w:val="00A82F87"/>
    <w:rsid w:val="00A83722"/>
    <w:rsid w:val="00A848D6"/>
    <w:rsid w:val="00A868F7"/>
    <w:rsid w:val="00A86B4F"/>
    <w:rsid w:val="00A86CAE"/>
    <w:rsid w:val="00A87561"/>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E1E"/>
    <w:rsid w:val="00AA2FDB"/>
    <w:rsid w:val="00AA3FF9"/>
    <w:rsid w:val="00AA4808"/>
    <w:rsid w:val="00AA4869"/>
    <w:rsid w:val="00AA48AF"/>
    <w:rsid w:val="00AA5233"/>
    <w:rsid w:val="00AA5629"/>
    <w:rsid w:val="00AA5D05"/>
    <w:rsid w:val="00AA6E2E"/>
    <w:rsid w:val="00AA74F1"/>
    <w:rsid w:val="00AA7768"/>
    <w:rsid w:val="00AB0A1C"/>
    <w:rsid w:val="00AB1B69"/>
    <w:rsid w:val="00AB2A28"/>
    <w:rsid w:val="00AB31AC"/>
    <w:rsid w:val="00AB3C23"/>
    <w:rsid w:val="00AB3EE5"/>
    <w:rsid w:val="00AB46AD"/>
    <w:rsid w:val="00AB4E10"/>
    <w:rsid w:val="00AB59B2"/>
    <w:rsid w:val="00AB5C0F"/>
    <w:rsid w:val="00AB676A"/>
    <w:rsid w:val="00AB7B56"/>
    <w:rsid w:val="00AB7D82"/>
    <w:rsid w:val="00AC0705"/>
    <w:rsid w:val="00AC168E"/>
    <w:rsid w:val="00AC17B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12A"/>
    <w:rsid w:val="00AD3634"/>
    <w:rsid w:val="00AD386A"/>
    <w:rsid w:val="00AD40FF"/>
    <w:rsid w:val="00AD45D4"/>
    <w:rsid w:val="00AD4AAA"/>
    <w:rsid w:val="00AD539A"/>
    <w:rsid w:val="00AD5AA2"/>
    <w:rsid w:val="00AD5B8D"/>
    <w:rsid w:val="00AD63F5"/>
    <w:rsid w:val="00AD6F87"/>
    <w:rsid w:val="00AD75E9"/>
    <w:rsid w:val="00AD771D"/>
    <w:rsid w:val="00AD784E"/>
    <w:rsid w:val="00AE0DCC"/>
    <w:rsid w:val="00AE2017"/>
    <w:rsid w:val="00AE2351"/>
    <w:rsid w:val="00AE23DE"/>
    <w:rsid w:val="00AE255E"/>
    <w:rsid w:val="00AE267A"/>
    <w:rsid w:val="00AE2950"/>
    <w:rsid w:val="00AE32E5"/>
    <w:rsid w:val="00AE34D5"/>
    <w:rsid w:val="00AE39BF"/>
    <w:rsid w:val="00AE43D5"/>
    <w:rsid w:val="00AE4BBE"/>
    <w:rsid w:val="00AE531D"/>
    <w:rsid w:val="00AF0852"/>
    <w:rsid w:val="00AF1552"/>
    <w:rsid w:val="00AF1576"/>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05"/>
    <w:rsid w:val="00B0538B"/>
    <w:rsid w:val="00B05774"/>
    <w:rsid w:val="00B06D73"/>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3DC2"/>
    <w:rsid w:val="00B247D5"/>
    <w:rsid w:val="00B249AB"/>
    <w:rsid w:val="00B25012"/>
    <w:rsid w:val="00B25057"/>
    <w:rsid w:val="00B2540D"/>
    <w:rsid w:val="00B25A30"/>
    <w:rsid w:val="00B25F7D"/>
    <w:rsid w:val="00B26388"/>
    <w:rsid w:val="00B26618"/>
    <w:rsid w:val="00B2675C"/>
    <w:rsid w:val="00B2682E"/>
    <w:rsid w:val="00B26C5D"/>
    <w:rsid w:val="00B26D67"/>
    <w:rsid w:val="00B27C20"/>
    <w:rsid w:val="00B30D4B"/>
    <w:rsid w:val="00B30F21"/>
    <w:rsid w:val="00B30F2B"/>
    <w:rsid w:val="00B31EE0"/>
    <w:rsid w:val="00B31FFA"/>
    <w:rsid w:val="00B320E6"/>
    <w:rsid w:val="00B34B9F"/>
    <w:rsid w:val="00B34E86"/>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5D51"/>
    <w:rsid w:val="00B46330"/>
    <w:rsid w:val="00B479EA"/>
    <w:rsid w:val="00B47ADC"/>
    <w:rsid w:val="00B540BB"/>
    <w:rsid w:val="00B54344"/>
    <w:rsid w:val="00B54374"/>
    <w:rsid w:val="00B55327"/>
    <w:rsid w:val="00B5545C"/>
    <w:rsid w:val="00B56D64"/>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2B2"/>
    <w:rsid w:val="00B71470"/>
    <w:rsid w:val="00B719B4"/>
    <w:rsid w:val="00B71D5C"/>
    <w:rsid w:val="00B72662"/>
    <w:rsid w:val="00B73734"/>
    <w:rsid w:val="00B73B18"/>
    <w:rsid w:val="00B746B8"/>
    <w:rsid w:val="00B74D7C"/>
    <w:rsid w:val="00B74F47"/>
    <w:rsid w:val="00B7518A"/>
    <w:rsid w:val="00B758F4"/>
    <w:rsid w:val="00B77503"/>
    <w:rsid w:val="00B778DA"/>
    <w:rsid w:val="00B77F3D"/>
    <w:rsid w:val="00B8079B"/>
    <w:rsid w:val="00B80AA6"/>
    <w:rsid w:val="00B82B47"/>
    <w:rsid w:val="00B84528"/>
    <w:rsid w:val="00B8493E"/>
    <w:rsid w:val="00B8539E"/>
    <w:rsid w:val="00B875BD"/>
    <w:rsid w:val="00B90554"/>
    <w:rsid w:val="00B929BA"/>
    <w:rsid w:val="00B931B7"/>
    <w:rsid w:val="00B9358A"/>
    <w:rsid w:val="00B937D1"/>
    <w:rsid w:val="00B943B5"/>
    <w:rsid w:val="00B9486D"/>
    <w:rsid w:val="00B94B44"/>
    <w:rsid w:val="00B94E3E"/>
    <w:rsid w:val="00B96021"/>
    <w:rsid w:val="00B961CA"/>
    <w:rsid w:val="00B9647A"/>
    <w:rsid w:val="00B965A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68F"/>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0F02"/>
    <w:rsid w:val="00BD1142"/>
    <w:rsid w:val="00BD36E0"/>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4D6F"/>
    <w:rsid w:val="00BF5E08"/>
    <w:rsid w:val="00BF6510"/>
    <w:rsid w:val="00BF67FB"/>
    <w:rsid w:val="00BF6AF0"/>
    <w:rsid w:val="00BF6CDA"/>
    <w:rsid w:val="00BF7882"/>
    <w:rsid w:val="00BF7DBE"/>
    <w:rsid w:val="00C011B2"/>
    <w:rsid w:val="00C01C27"/>
    <w:rsid w:val="00C0263C"/>
    <w:rsid w:val="00C0306B"/>
    <w:rsid w:val="00C0371A"/>
    <w:rsid w:val="00C03A5D"/>
    <w:rsid w:val="00C04554"/>
    <w:rsid w:val="00C046D7"/>
    <w:rsid w:val="00C0481B"/>
    <w:rsid w:val="00C05441"/>
    <w:rsid w:val="00C058B7"/>
    <w:rsid w:val="00C05AA6"/>
    <w:rsid w:val="00C05C85"/>
    <w:rsid w:val="00C060DB"/>
    <w:rsid w:val="00C065B8"/>
    <w:rsid w:val="00C068EF"/>
    <w:rsid w:val="00C1005D"/>
    <w:rsid w:val="00C10B24"/>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8C"/>
    <w:rsid w:val="00C251EA"/>
    <w:rsid w:val="00C25BE3"/>
    <w:rsid w:val="00C2673F"/>
    <w:rsid w:val="00C26902"/>
    <w:rsid w:val="00C26CEE"/>
    <w:rsid w:val="00C277C0"/>
    <w:rsid w:val="00C27F9F"/>
    <w:rsid w:val="00C3137D"/>
    <w:rsid w:val="00C31617"/>
    <w:rsid w:val="00C320AB"/>
    <w:rsid w:val="00C32163"/>
    <w:rsid w:val="00C335F2"/>
    <w:rsid w:val="00C351BC"/>
    <w:rsid w:val="00C35458"/>
    <w:rsid w:val="00C36618"/>
    <w:rsid w:val="00C36830"/>
    <w:rsid w:val="00C37195"/>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3C7"/>
    <w:rsid w:val="00C51664"/>
    <w:rsid w:val="00C5264C"/>
    <w:rsid w:val="00C528B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2BE7"/>
    <w:rsid w:val="00C63381"/>
    <w:rsid w:val="00C63559"/>
    <w:rsid w:val="00C635C0"/>
    <w:rsid w:val="00C6471C"/>
    <w:rsid w:val="00C649C0"/>
    <w:rsid w:val="00C65733"/>
    <w:rsid w:val="00C67FB5"/>
    <w:rsid w:val="00C70046"/>
    <w:rsid w:val="00C7207A"/>
    <w:rsid w:val="00C721D7"/>
    <w:rsid w:val="00C738D7"/>
    <w:rsid w:val="00C73ACA"/>
    <w:rsid w:val="00C7480F"/>
    <w:rsid w:val="00C7546D"/>
    <w:rsid w:val="00C75AB0"/>
    <w:rsid w:val="00C760C5"/>
    <w:rsid w:val="00C76A70"/>
    <w:rsid w:val="00C77274"/>
    <w:rsid w:val="00C77A04"/>
    <w:rsid w:val="00C800AE"/>
    <w:rsid w:val="00C819F1"/>
    <w:rsid w:val="00C8298E"/>
    <w:rsid w:val="00C82A0A"/>
    <w:rsid w:val="00C82E2F"/>
    <w:rsid w:val="00C82E84"/>
    <w:rsid w:val="00C830C2"/>
    <w:rsid w:val="00C832B9"/>
    <w:rsid w:val="00C8349A"/>
    <w:rsid w:val="00C83AA2"/>
    <w:rsid w:val="00C83D43"/>
    <w:rsid w:val="00C84924"/>
    <w:rsid w:val="00C84BC9"/>
    <w:rsid w:val="00C84D13"/>
    <w:rsid w:val="00C84ED1"/>
    <w:rsid w:val="00C8503F"/>
    <w:rsid w:val="00C85568"/>
    <w:rsid w:val="00C85CC7"/>
    <w:rsid w:val="00C86746"/>
    <w:rsid w:val="00C907E0"/>
    <w:rsid w:val="00C90A9C"/>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1CF6"/>
    <w:rsid w:val="00CB286E"/>
    <w:rsid w:val="00CB3572"/>
    <w:rsid w:val="00CB36BC"/>
    <w:rsid w:val="00CB3C06"/>
    <w:rsid w:val="00CB3F3B"/>
    <w:rsid w:val="00CB441D"/>
    <w:rsid w:val="00CB4525"/>
    <w:rsid w:val="00CB640E"/>
    <w:rsid w:val="00CB6584"/>
    <w:rsid w:val="00CB7BA0"/>
    <w:rsid w:val="00CB7C32"/>
    <w:rsid w:val="00CB7DE9"/>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8D9"/>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E7F26"/>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6B54"/>
    <w:rsid w:val="00D075BE"/>
    <w:rsid w:val="00D07639"/>
    <w:rsid w:val="00D07C1D"/>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71D"/>
    <w:rsid w:val="00D2285C"/>
    <w:rsid w:val="00D22C3F"/>
    <w:rsid w:val="00D22FBE"/>
    <w:rsid w:val="00D2316A"/>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20D"/>
    <w:rsid w:val="00D3683A"/>
    <w:rsid w:val="00D375AB"/>
    <w:rsid w:val="00D4013E"/>
    <w:rsid w:val="00D405CF"/>
    <w:rsid w:val="00D40D3B"/>
    <w:rsid w:val="00D40E1A"/>
    <w:rsid w:val="00D40E25"/>
    <w:rsid w:val="00D411CF"/>
    <w:rsid w:val="00D41BA7"/>
    <w:rsid w:val="00D424F5"/>
    <w:rsid w:val="00D42937"/>
    <w:rsid w:val="00D429BF"/>
    <w:rsid w:val="00D4361E"/>
    <w:rsid w:val="00D43DD6"/>
    <w:rsid w:val="00D440C2"/>
    <w:rsid w:val="00D442D6"/>
    <w:rsid w:val="00D44E2C"/>
    <w:rsid w:val="00D456FF"/>
    <w:rsid w:val="00D462F7"/>
    <w:rsid w:val="00D47DF0"/>
    <w:rsid w:val="00D50B5D"/>
    <w:rsid w:val="00D50D0C"/>
    <w:rsid w:val="00D5110D"/>
    <w:rsid w:val="00D51576"/>
    <w:rsid w:val="00D51E73"/>
    <w:rsid w:val="00D52190"/>
    <w:rsid w:val="00D52D7E"/>
    <w:rsid w:val="00D52F23"/>
    <w:rsid w:val="00D52F99"/>
    <w:rsid w:val="00D53F83"/>
    <w:rsid w:val="00D55013"/>
    <w:rsid w:val="00D55531"/>
    <w:rsid w:val="00D5556E"/>
    <w:rsid w:val="00D55F98"/>
    <w:rsid w:val="00D569F8"/>
    <w:rsid w:val="00D56F78"/>
    <w:rsid w:val="00D60116"/>
    <w:rsid w:val="00D604D6"/>
    <w:rsid w:val="00D60737"/>
    <w:rsid w:val="00D6118C"/>
    <w:rsid w:val="00D64C01"/>
    <w:rsid w:val="00D65299"/>
    <w:rsid w:val="00D655CF"/>
    <w:rsid w:val="00D65DB6"/>
    <w:rsid w:val="00D65F50"/>
    <w:rsid w:val="00D66F1F"/>
    <w:rsid w:val="00D67344"/>
    <w:rsid w:val="00D67559"/>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B44"/>
    <w:rsid w:val="00D82F65"/>
    <w:rsid w:val="00D83C73"/>
    <w:rsid w:val="00D84924"/>
    <w:rsid w:val="00D84DEB"/>
    <w:rsid w:val="00D84EAE"/>
    <w:rsid w:val="00D8578D"/>
    <w:rsid w:val="00D85FFD"/>
    <w:rsid w:val="00D8679A"/>
    <w:rsid w:val="00D86985"/>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FD5"/>
    <w:rsid w:val="00DA386E"/>
    <w:rsid w:val="00DA416B"/>
    <w:rsid w:val="00DA5551"/>
    <w:rsid w:val="00DA59D6"/>
    <w:rsid w:val="00DA628A"/>
    <w:rsid w:val="00DA6558"/>
    <w:rsid w:val="00DA7DCB"/>
    <w:rsid w:val="00DB00FD"/>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4874"/>
    <w:rsid w:val="00DC522E"/>
    <w:rsid w:val="00DC62B2"/>
    <w:rsid w:val="00DC65F7"/>
    <w:rsid w:val="00DC6725"/>
    <w:rsid w:val="00DC67D6"/>
    <w:rsid w:val="00DC67FD"/>
    <w:rsid w:val="00DC696F"/>
    <w:rsid w:val="00DC698A"/>
    <w:rsid w:val="00DC79E4"/>
    <w:rsid w:val="00DD01F2"/>
    <w:rsid w:val="00DD1394"/>
    <w:rsid w:val="00DD14FF"/>
    <w:rsid w:val="00DD1608"/>
    <w:rsid w:val="00DD3315"/>
    <w:rsid w:val="00DD4D98"/>
    <w:rsid w:val="00DD5F21"/>
    <w:rsid w:val="00DE0F1D"/>
    <w:rsid w:val="00DE124F"/>
    <w:rsid w:val="00DE1CF2"/>
    <w:rsid w:val="00DE2020"/>
    <w:rsid w:val="00DE2B9B"/>
    <w:rsid w:val="00DE3A97"/>
    <w:rsid w:val="00DE3FAA"/>
    <w:rsid w:val="00DE5002"/>
    <w:rsid w:val="00DE5D5E"/>
    <w:rsid w:val="00DE5E8D"/>
    <w:rsid w:val="00DE6687"/>
    <w:rsid w:val="00DE7825"/>
    <w:rsid w:val="00DF0309"/>
    <w:rsid w:val="00DF03D7"/>
    <w:rsid w:val="00DF1046"/>
    <w:rsid w:val="00DF239B"/>
    <w:rsid w:val="00DF2E56"/>
    <w:rsid w:val="00DF3BFF"/>
    <w:rsid w:val="00DF3E97"/>
    <w:rsid w:val="00DF46D4"/>
    <w:rsid w:val="00DF4C92"/>
    <w:rsid w:val="00DF524A"/>
    <w:rsid w:val="00DF52F4"/>
    <w:rsid w:val="00DF5A64"/>
    <w:rsid w:val="00DF5FD8"/>
    <w:rsid w:val="00DF6329"/>
    <w:rsid w:val="00DF7364"/>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1F93"/>
    <w:rsid w:val="00E1224B"/>
    <w:rsid w:val="00E122E7"/>
    <w:rsid w:val="00E12858"/>
    <w:rsid w:val="00E13DBC"/>
    <w:rsid w:val="00E14218"/>
    <w:rsid w:val="00E159FE"/>
    <w:rsid w:val="00E15FFA"/>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BCA"/>
    <w:rsid w:val="00E33D54"/>
    <w:rsid w:val="00E33E91"/>
    <w:rsid w:val="00E342E5"/>
    <w:rsid w:val="00E355DA"/>
    <w:rsid w:val="00E3589E"/>
    <w:rsid w:val="00E3591B"/>
    <w:rsid w:val="00E35D84"/>
    <w:rsid w:val="00E36028"/>
    <w:rsid w:val="00E3641B"/>
    <w:rsid w:val="00E36F1F"/>
    <w:rsid w:val="00E376A8"/>
    <w:rsid w:val="00E37778"/>
    <w:rsid w:val="00E405A4"/>
    <w:rsid w:val="00E40FBC"/>
    <w:rsid w:val="00E41882"/>
    <w:rsid w:val="00E41F7B"/>
    <w:rsid w:val="00E42BE2"/>
    <w:rsid w:val="00E42D4E"/>
    <w:rsid w:val="00E42FC3"/>
    <w:rsid w:val="00E43721"/>
    <w:rsid w:val="00E43CD2"/>
    <w:rsid w:val="00E4641F"/>
    <w:rsid w:val="00E4696E"/>
    <w:rsid w:val="00E46C5B"/>
    <w:rsid w:val="00E46D55"/>
    <w:rsid w:val="00E46DD5"/>
    <w:rsid w:val="00E47542"/>
    <w:rsid w:val="00E47A1D"/>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2CA5"/>
    <w:rsid w:val="00E63934"/>
    <w:rsid w:val="00E63F1A"/>
    <w:rsid w:val="00E64023"/>
    <w:rsid w:val="00E64874"/>
    <w:rsid w:val="00E64A2B"/>
    <w:rsid w:val="00E64FC0"/>
    <w:rsid w:val="00E6509B"/>
    <w:rsid w:val="00E65B05"/>
    <w:rsid w:val="00E661B9"/>
    <w:rsid w:val="00E66958"/>
    <w:rsid w:val="00E66984"/>
    <w:rsid w:val="00E66BCE"/>
    <w:rsid w:val="00E70C8F"/>
    <w:rsid w:val="00E7167D"/>
    <w:rsid w:val="00E71811"/>
    <w:rsid w:val="00E734D8"/>
    <w:rsid w:val="00E74A60"/>
    <w:rsid w:val="00E753D1"/>
    <w:rsid w:val="00E76A5D"/>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97FB8"/>
    <w:rsid w:val="00EA0160"/>
    <w:rsid w:val="00EA0954"/>
    <w:rsid w:val="00EA0D77"/>
    <w:rsid w:val="00EA241B"/>
    <w:rsid w:val="00EA320A"/>
    <w:rsid w:val="00EA36E4"/>
    <w:rsid w:val="00EA3EDD"/>
    <w:rsid w:val="00EA3EFB"/>
    <w:rsid w:val="00EA47A3"/>
    <w:rsid w:val="00EA5395"/>
    <w:rsid w:val="00EA5A1A"/>
    <w:rsid w:val="00EA5B02"/>
    <w:rsid w:val="00EA5F92"/>
    <w:rsid w:val="00EA6532"/>
    <w:rsid w:val="00EA6A2F"/>
    <w:rsid w:val="00EA73DA"/>
    <w:rsid w:val="00EA7593"/>
    <w:rsid w:val="00EA7F94"/>
    <w:rsid w:val="00EB0B5E"/>
    <w:rsid w:val="00EB0FAE"/>
    <w:rsid w:val="00EB13EB"/>
    <w:rsid w:val="00EB1EAC"/>
    <w:rsid w:val="00EB2326"/>
    <w:rsid w:val="00EB2B0E"/>
    <w:rsid w:val="00EB2EA6"/>
    <w:rsid w:val="00EB306E"/>
    <w:rsid w:val="00EB37C1"/>
    <w:rsid w:val="00EB3BB2"/>
    <w:rsid w:val="00EB3D47"/>
    <w:rsid w:val="00EB3DAA"/>
    <w:rsid w:val="00EB4ACF"/>
    <w:rsid w:val="00EB4F85"/>
    <w:rsid w:val="00EB5516"/>
    <w:rsid w:val="00EB5ADC"/>
    <w:rsid w:val="00EC0153"/>
    <w:rsid w:val="00EC0163"/>
    <w:rsid w:val="00EC18B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C84"/>
    <w:rsid w:val="00ED2E7F"/>
    <w:rsid w:val="00ED387F"/>
    <w:rsid w:val="00ED3C01"/>
    <w:rsid w:val="00ED420D"/>
    <w:rsid w:val="00ED4287"/>
    <w:rsid w:val="00ED4DEB"/>
    <w:rsid w:val="00ED57A7"/>
    <w:rsid w:val="00ED5A33"/>
    <w:rsid w:val="00ED5F4D"/>
    <w:rsid w:val="00ED6436"/>
    <w:rsid w:val="00ED69B9"/>
    <w:rsid w:val="00ED6DDF"/>
    <w:rsid w:val="00ED6F70"/>
    <w:rsid w:val="00ED707E"/>
    <w:rsid w:val="00ED7784"/>
    <w:rsid w:val="00ED7C41"/>
    <w:rsid w:val="00EE06F3"/>
    <w:rsid w:val="00EE0C0E"/>
    <w:rsid w:val="00EE105C"/>
    <w:rsid w:val="00EE1FB7"/>
    <w:rsid w:val="00EE238E"/>
    <w:rsid w:val="00EE2431"/>
    <w:rsid w:val="00EE32A8"/>
    <w:rsid w:val="00EE359B"/>
    <w:rsid w:val="00EE39A1"/>
    <w:rsid w:val="00EE3A47"/>
    <w:rsid w:val="00EE3DCE"/>
    <w:rsid w:val="00EE45FA"/>
    <w:rsid w:val="00EE47B2"/>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5865"/>
    <w:rsid w:val="00EF5F01"/>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6712"/>
    <w:rsid w:val="00F27290"/>
    <w:rsid w:val="00F2785B"/>
    <w:rsid w:val="00F279B0"/>
    <w:rsid w:val="00F30251"/>
    <w:rsid w:val="00F30293"/>
    <w:rsid w:val="00F305B2"/>
    <w:rsid w:val="00F3226D"/>
    <w:rsid w:val="00F3245D"/>
    <w:rsid w:val="00F335A7"/>
    <w:rsid w:val="00F33E15"/>
    <w:rsid w:val="00F34CDE"/>
    <w:rsid w:val="00F35249"/>
    <w:rsid w:val="00F353F9"/>
    <w:rsid w:val="00F35BAB"/>
    <w:rsid w:val="00F36450"/>
    <w:rsid w:val="00F3646F"/>
    <w:rsid w:val="00F373AF"/>
    <w:rsid w:val="00F3754E"/>
    <w:rsid w:val="00F4167E"/>
    <w:rsid w:val="00F416FA"/>
    <w:rsid w:val="00F4314A"/>
    <w:rsid w:val="00F43433"/>
    <w:rsid w:val="00F43450"/>
    <w:rsid w:val="00F44BE8"/>
    <w:rsid w:val="00F44C0F"/>
    <w:rsid w:val="00F470A4"/>
    <w:rsid w:val="00F4752C"/>
    <w:rsid w:val="00F47836"/>
    <w:rsid w:val="00F479F8"/>
    <w:rsid w:val="00F47FDA"/>
    <w:rsid w:val="00F50A32"/>
    <w:rsid w:val="00F50B68"/>
    <w:rsid w:val="00F516D6"/>
    <w:rsid w:val="00F51D3D"/>
    <w:rsid w:val="00F5262C"/>
    <w:rsid w:val="00F527D2"/>
    <w:rsid w:val="00F52F30"/>
    <w:rsid w:val="00F5558B"/>
    <w:rsid w:val="00F55ED9"/>
    <w:rsid w:val="00F56DA6"/>
    <w:rsid w:val="00F56FE4"/>
    <w:rsid w:val="00F570B1"/>
    <w:rsid w:val="00F615D9"/>
    <w:rsid w:val="00F62AFD"/>
    <w:rsid w:val="00F6310D"/>
    <w:rsid w:val="00F64CAE"/>
    <w:rsid w:val="00F65258"/>
    <w:rsid w:val="00F6531D"/>
    <w:rsid w:val="00F65B99"/>
    <w:rsid w:val="00F6676D"/>
    <w:rsid w:val="00F67785"/>
    <w:rsid w:val="00F677C4"/>
    <w:rsid w:val="00F677FA"/>
    <w:rsid w:val="00F70786"/>
    <w:rsid w:val="00F7114A"/>
    <w:rsid w:val="00F7324D"/>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2DBB"/>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8B1"/>
    <w:rsid w:val="00FD7D0A"/>
    <w:rsid w:val="00FD7F59"/>
    <w:rsid w:val="00FE147D"/>
    <w:rsid w:val="00FE18C9"/>
    <w:rsid w:val="00FE18F2"/>
    <w:rsid w:val="00FE1B93"/>
    <w:rsid w:val="00FE2152"/>
    <w:rsid w:val="00FE2CCF"/>
    <w:rsid w:val="00FE3BA0"/>
    <w:rsid w:val="00FE49E5"/>
    <w:rsid w:val="00FE4A5D"/>
    <w:rsid w:val="00FE4AE7"/>
    <w:rsid w:val="00FE4FD6"/>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aliases w:val="Footnote Text Char Char Char Char Char,Footnote Text Char Char Char Char,Ref. de nota al pie1,FA Fu,Footnote Text Char Char Char,Texto de nota al pie,referencia nota al pie,Footnote Text Char"/>
    <w:basedOn w:val="Normal"/>
    <w:link w:val="NotedebasdepageCar"/>
    <w:rsid w:val="00AF702B"/>
    <w:rPr>
      <w:sz w:val="20"/>
      <w:szCs w:val="20"/>
    </w:rPr>
  </w:style>
  <w:style w:type="character" w:customStyle="1" w:styleId="NotedebasdepageCar">
    <w:name w:val="Note de bas de page Car"/>
    <w:aliases w:val="Footnote Text Char Char Char Char Char Car1,Footnote Text Char Char Char Char Car1,Ref. de nota al pie1 Car1,FA Fu Car1,Footnote Text Char Char Char Car1,Texto de nota al pie Car,referencia nota al pie Car,Footnote Text Char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styleId="Emphaseple">
    <w:name w:val="Subtle Emphasis"/>
    <w:basedOn w:val="Policepardfaut"/>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Policepardfaut"/>
    <w:uiPriority w:val="99"/>
    <w:semiHidden/>
    <w:rsid w:val="007E69CD"/>
    <w:rPr>
      <w:sz w:val="20"/>
      <w:szCs w:val="20"/>
      <w:lang w:val="es-CO" w:eastAsia="es-CO"/>
    </w:rPr>
  </w:style>
  <w:style w:type="character" w:customStyle="1" w:styleId="SansinterligneCar">
    <w:name w:val="Sans interligne Car"/>
    <w:link w:val="Sansinterligne"/>
    <w:uiPriority w:val="1"/>
    <w:locked/>
    <w:rsid w:val="005036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3BBB"/>
    <w:rPr>
      <w:sz w:val="24"/>
      <w:szCs w:val="24"/>
    </w:rPr>
  </w:style>
  <w:style w:type="paragraph" w:styleId="Titre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itre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itre3">
    <w:name w:val="heading 3"/>
    <w:basedOn w:val="Normal"/>
    <w:next w:val="Normal"/>
    <w:link w:val="Titre3Car"/>
    <w:qFormat/>
    <w:rsid w:val="00AF702B"/>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tabs>
        <w:tab w:val="left" w:pos="0"/>
      </w:tabs>
      <w:overflowPunct w:val="0"/>
      <w:autoSpaceDE w:val="0"/>
      <w:autoSpaceDN w:val="0"/>
      <w:adjustRightInd w:val="0"/>
      <w:jc w:val="center"/>
      <w:textAlignment w:val="baseline"/>
      <w:outlineLvl w:val="3"/>
    </w:pPr>
    <w:rPr>
      <w:b/>
      <w:szCs w:val="20"/>
    </w:rPr>
  </w:style>
  <w:style w:type="paragraph" w:styleId="Titre5">
    <w:name w:val="heading 5"/>
    <w:basedOn w:val="Normal"/>
    <w:next w:val="Normal"/>
    <w:link w:val="Titre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sid w:val="00107553"/>
    <w:rPr>
      <w:rFonts w:ascii="Arial" w:hAnsi="Arial" w:cs="Arial"/>
      <w:b/>
      <w:bCs/>
      <w:sz w:val="26"/>
      <w:szCs w:val="26"/>
    </w:rPr>
  </w:style>
  <w:style w:type="character" w:customStyle="1" w:styleId="Titre4Car">
    <w:name w:val="Titre 4 Car"/>
    <w:link w:val="Titre4"/>
    <w:rsid w:val="00107553"/>
    <w:rPr>
      <w:b/>
      <w:sz w:val="24"/>
    </w:rPr>
  </w:style>
  <w:style w:type="character" w:customStyle="1" w:styleId="Titre5Car">
    <w:name w:val="Titre 5 Car"/>
    <w:link w:val="Titre5"/>
    <w:rsid w:val="00107553"/>
    <w:rPr>
      <w:rFonts w:ascii="Arial" w:hAnsi="Arial" w:cs="Arial"/>
      <w:b/>
      <w:bCs/>
      <w:sz w:val="24"/>
      <w:szCs w:val="24"/>
    </w:rPr>
  </w:style>
  <w:style w:type="paragraph" w:styleId="Titre">
    <w:name w:val="Title"/>
    <w:basedOn w:val="Normal"/>
    <w:link w:val="TitreCar"/>
    <w:qFormat/>
    <w:pPr>
      <w:widowControl w:val="0"/>
      <w:autoSpaceDE w:val="0"/>
      <w:autoSpaceDN w:val="0"/>
      <w:adjustRightInd w:val="0"/>
      <w:spacing w:line="360" w:lineRule="auto"/>
      <w:jc w:val="center"/>
    </w:pPr>
    <w:rPr>
      <w:rFonts w:ascii="Arial" w:hAnsi="Arial" w:cs="Arial"/>
      <w:b/>
    </w:rPr>
  </w:style>
  <w:style w:type="character" w:customStyle="1" w:styleId="TitreCar">
    <w:name w:val="Titre Car"/>
    <w:link w:val="Titre"/>
    <w:rsid w:val="00107553"/>
    <w:rPr>
      <w:rFonts w:ascii="Arial" w:hAnsi="Arial" w:cs="Arial"/>
      <w:b/>
      <w:sz w:val="24"/>
      <w:szCs w:val="24"/>
    </w:rPr>
  </w:style>
  <w:style w:type="paragraph" w:styleId="Retraitcorpsdetexte2">
    <w:name w:val="Body Text Indent 2"/>
    <w:basedOn w:val="Normal"/>
    <w:pPr>
      <w:widowControl w:val="0"/>
      <w:autoSpaceDE w:val="0"/>
      <w:autoSpaceDN w:val="0"/>
      <w:adjustRightInd w:val="0"/>
      <w:ind w:firstLine="708"/>
      <w:jc w:val="both"/>
    </w:pPr>
    <w:rPr>
      <w:rFonts w:ascii="Arial" w:hAnsi="Arial" w:cs="Arial"/>
      <w:sz w:val="28"/>
    </w:rPr>
  </w:style>
  <w:style w:type="character" w:styleId="Numrodepage">
    <w:name w:val="page number"/>
    <w:basedOn w:val="Policepardfaut"/>
  </w:style>
  <w:style w:type="paragraph" w:styleId="En-tte">
    <w:name w:val="header"/>
    <w:basedOn w:val="Normal"/>
    <w:pPr>
      <w:tabs>
        <w:tab w:val="center" w:pos="4419"/>
        <w:tab w:val="right" w:pos="8838"/>
      </w:tabs>
    </w:pPr>
  </w:style>
  <w:style w:type="paragraph" w:styleId="Retraitcorpsdetexte">
    <w:name w:val="Body Text Indent"/>
    <w:basedOn w:val="Normal"/>
    <w:link w:val="RetraitcorpsdetexteCar"/>
    <w:pPr>
      <w:widowControl w:val="0"/>
      <w:autoSpaceDE w:val="0"/>
      <w:autoSpaceDN w:val="0"/>
      <w:adjustRightInd w:val="0"/>
      <w:spacing w:line="360" w:lineRule="auto"/>
      <w:ind w:firstLine="708"/>
      <w:jc w:val="both"/>
    </w:pPr>
    <w:rPr>
      <w:rFonts w:ascii="Tahoma" w:hAnsi="Tahoma" w:cs="Tahoma"/>
    </w:rPr>
  </w:style>
  <w:style w:type="character" w:customStyle="1" w:styleId="RetraitcorpsdetexteCar">
    <w:name w:val="Retrait corps de texte Car"/>
    <w:link w:val="Retraitcorpsdetexte"/>
    <w:rsid w:val="00107553"/>
    <w:rPr>
      <w:rFonts w:ascii="Tahoma" w:hAnsi="Tahoma" w:cs="Tahoma"/>
      <w:sz w:val="24"/>
      <w:szCs w:val="24"/>
    </w:rPr>
  </w:style>
  <w:style w:type="paragraph" w:styleId="Corpsdetexte">
    <w:name w:val="Body Text"/>
    <w:basedOn w:val="Normal"/>
    <w:link w:val="CorpsdetexteCar"/>
    <w:rsid w:val="00EB2EA6"/>
    <w:pPr>
      <w:spacing w:after="120"/>
    </w:pPr>
  </w:style>
  <w:style w:type="character" w:customStyle="1" w:styleId="CorpsdetexteCar">
    <w:name w:val="Corps de texte Car"/>
    <w:link w:val="Corpsdetexte"/>
    <w:rsid w:val="00107553"/>
    <w:rPr>
      <w:sz w:val="24"/>
      <w:szCs w:val="24"/>
    </w:rPr>
  </w:style>
  <w:style w:type="paragraph" w:styleId="Corpsdetexte3">
    <w:name w:val="Body Text 3"/>
    <w:basedOn w:val="Normal"/>
    <w:rsid w:val="00EB2EA6"/>
    <w:pPr>
      <w:spacing w:after="120"/>
    </w:pPr>
    <w:rPr>
      <w:sz w:val="16"/>
      <w:szCs w:val="16"/>
    </w:rPr>
  </w:style>
  <w:style w:type="character" w:customStyle="1" w:styleId="textonavy">
    <w:name w:val="texto_navy"/>
    <w:basedOn w:val="Policepardfaut"/>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Appelnotedebasdep">
    <w:name w:val="footnote reference"/>
    <w:rsid w:val="00AF702B"/>
    <w:rPr>
      <w:vertAlign w:val="superscript"/>
    </w:rPr>
  </w:style>
  <w:style w:type="paragraph" w:styleId="Notedebasdepage">
    <w:name w:val="footnote text"/>
    <w:aliases w:val="Footnote Text Char Char Char Char Char,Footnote Text Char Char Char Char,Ref. de nota al pie1,FA Fu,Footnote Text Char Char Char,Texto de nota al pie,referencia nota al pie,Footnote Text Char"/>
    <w:basedOn w:val="Normal"/>
    <w:link w:val="NotedebasdepageCar"/>
    <w:rsid w:val="00AF702B"/>
    <w:rPr>
      <w:sz w:val="20"/>
      <w:szCs w:val="20"/>
    </w:rPr>
  </w:style>
  <w:style w:type="character" w:customStyle="1" w:styleId="NotedebasdepageCar">
    <w:name w:val="Note de bas de page Car"/>
    <w:aliases w:val="Footnote Text Char Char Char Char Char Car1,Footnote Text Char Char Char Char Car1,Ref. de nota al pie1 Car1,FA Fu Car1,Footnote Text Char Char Char Car1,Texto de nota al pie Car,referencia nota al pie Car,Footnote Text Char Car"/>
    <w:basedOn w:val="Policepardfaut"/>
    <w:link w:val="Notedebasdepage"/>
    <w:rsid w:val="00107553"/>
  </w:style>
  <w:style w:type="paragraph" w:styleId="Retraitcorpsdetexte3">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depage">
    <w:name w:val="footer"/>
    <w:basedOn w:val="Normal"/>
    <w:link w:val="Pieddepage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epuces">
    <w:name w:val="List Bullet"/>
    <w:basedOn w:val="Normal"/>
    <w:rsid w:val="00D9453B"/>
    <w:pPr>
      <w:numPr>
        <w:numId w:val="13"/>
      </w:numPr>
      <w:contextualSpacing/>
    </w:pPr>
  </w:style>
  <w:style w:type="character" w:styleId="Lienhypertexte">
    <w:name w:val="Hyperlink"/>
    <w:uiPriority w:val="99"/>
    <w:unhideWhenUsed/>
    <w:rsid w:val="00DE5002"/>
    <w:rPr>
      <w:color w:val="0000FF"/>
      <w:u w:val="single"/>
    </w:rPr>
  </w:style>
  <w:style w:type="character" w:styleId="Accentuation">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Grilledutableau">
    <w:name w:val="Table Grid"/>
    <w:basedOn w:val="Tableau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Corpsdetexte2">
    <w:name w:val="Body Text 2"/>
    <w:basedOn w:val="Normal"/>
    <w:rsid w:val="003A3BBB"/>
    <w:pPr>
      <w:spacing w:after="120" w:line="480" w:lineRule="auto"/>
    </w:pPr>
  </w:style>
  <w:style w:type="paragraph" w:styleId="Textedebulles">
    <w:name w:val="Balloon Text"/>
    <w:basedOn w:val="Normal"/>
    <w:semiHidden/>
    <w:rsid w:val="00743F97"/>
    <w:rPr>
      <w:rFonts w:ascii="Tahoma" w:hAnsi="Tahoma" w:cs="Tahoma"/>
      <w:sz w:val="16"/>
      <w:szCs w:val="16"/>
    </w:rPr>
  </w:style>
  <w:style w:type="character" w:styleId="Lienhypertextesuivivisit">
    <w:name w:val="FollowedHyperlink"/>
    <w:uiPriority w:val="99"/>
    <w:unhideWhenUsed/>
    <w:rsid w:val="00863CCE"/>
    <w:rPr>
      <w:color w:val="800080"/>
      <w:u w:val="single"/>
    </w:rPr>
  </w:style>
  <w:style w:type="paragraph" w:styleId="Paragraphedeliste">
    <w:name w:val="List Paragraph"/>
    <w:basedOn w:val="Normal"/>
    <w:uiPriority w:val="34"/>
    <w:qFormat/>
    <w:rsid w:val="00746FF3"/>
    <w:pPr>
      <w:ind w:left="720"/>
      <w:contextualSpacing/>
    </w:pPr>
  </w:style>
  <w:style w:type="paragraph" w:styleId="Sansinterligne">
    <w:name w:val="No Spacing"/>
    <w:link w:val="SansinterligneCar"/>
    <w:uiPriority w:val="1"/>
    <w:qFormat/>
    <w:rsid w:val="00746FF3"/>
    <w:rPr>
      <w:sz w:val="24"/>
      <w:szCs w:val="24"/>
    </w:rPr>
  </w:style>
  <w:style w:type="character" w:customStyle="1" w:styleId="PieddepageCar">
    <w:name w:val="Pied de page Car"/>
    <w:link w:val="Pieddepage"/>
    <w:uiPriority w:val="99"/>
    <w:rsid w:val="00414B84"/>
    <w:rPr>
      <w:sz w:val="24"/>
      <w:szCs w:val="24"/>
    </w:rPr>
  </w:style>
  <w:style w:type="character" w:styleId="Emphaseple">
    <w:name w:val="Subtle Emphasis"/>
    <w:basedOn w:val="Policepardfaut"/>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Policepardfaut"/>
    <w:uiPriority w:val="99"/>
    <w:semiHidden/>
    <w:rsid w:val="007E69CD"/>
    <w:rPr>
      <w:sz w:val="20"/>
      <w:szCs w:val="20"/>
      <w:lang w:val="es-CO" w:eastAsia="es-CO"/>
    </w:rPr>
  </w:style>
  <w:style w:type="character" w:customStyle="1" w:styleId="SansinterligneCar">
    <w:name w:val="Sans interligne Car"/>
    <w:link w:val="Sansinterligne"/>
    <w:uiPriority w:val="1"/>
    <w:locked/>
    <w:rsid w:val="005036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0132892">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13505826">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199383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5FD50-6E7F-4B99-9282-9AE659BF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9284</TotalTime>
  <Pages>5</Pages>
  <Words>1866</Words>
  <Characters>10263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Malucimedina</cp:lastModifiedBy>
  <cp:revision>342</cp:revision>
  <cp:lastPrinted>2017-11-10T18:32:00Z</cp:lastPrinted>
  <dcterms:created xsi:type="dcterms:W3CDTF">2016-08-26T00:07:00Z</dcterms:created>
  <dcterms:modified xsi:type="dcterms:W3CDTF">2017-12-15T18:14:00Z</dcterms:modified>
  <cp:category>Sala Laboral Tribunal Superior de Periera</cp:category>
</cp:coreProperties>
</file>