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AD" w:rsidRPr="00346DF6" w:rsidRDefault="000D2FAD" w:rsidP="000D2FA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Theme="minorHAnsi" w:cs="Calibri"/>
          <w:color w:val="222222"/>
          <w:sz w:val="24"/>
          <w:lang w:eastAsia="fr-FR"/>
        </w:rPr>
      </w:pPr>
      <w:bookmarkStart w:id="0" w:name="_GoBack"/>
      <w:bookmarkEnd w:id="0"/>
      <w:r w:rsidRPr="00346DF6">
        <w:rPr>
          <w:rFonts w:eastAsiaTheme="minorHAns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eastAsiaTheme="minorHAns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B51F0A" w:rsidRPr="009F7ADA" w:rsidRDefault="00B51F0A" w:rsidP="00B51F0A">
      <w:pPr>
        <w:autoSpaceDE w:val="0"/>
        <w:ind w:left="2268"/>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25 de enero de 2017</w:t>
      </w:r>
    </w:p>
    <w:p w:rsidR="00504167" w:rsidRPr="009F7ADA" w:rsidRDefault="00504167" w:rsidP="00B51F0A">
      <w:pPr>
        <w:autoSpaceDE w:val="0"/>
        <w:ind w:left="226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514313">
        <w:rPr>
          <w:rFonts w:ascii="Arial" w:hAnsi="Arial" w:cs="Arial"/>
          <w:sz w:val="18"/>
          <w:szCs w:val="18"/>
        </w:rPr>
        <w:t>004</w:t>
      </w:r>
      <w:r w:rsidRPr="009F7ADA">
        <w:rPr>
          <w:rFonts w:ascii="Arial" w:hAnsi="Arial" w:cs="Arial"/>
          <w:sz w:val="18"/>
          <w:szCs w:val="18"/>
        </w:rPr>
        <w:t xml:space="preserve">-00 </w:t>
      </w:r>
    </w:p>
    <w:p w:rsidR="00504167" w:rsidRPr="009F7ADA" w:rsidRDefault="00504167" w:rsidP="00B51F0A">
      <w:pPr>
        <w:ind w:left="2268"/>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sidR="00B51F0A">
        <w:rPr>
          <w:rFonts w:ascii="Arial" w:hAnsi="Arial" w:cs="Arial"/>
          <w:iCs/>
          <w:sz w:val="18"/>
          <w:szCs w:val="18"/>
        </w:rPr>
        <w:t xml:space="preserve"> – Concede el amparo solicitado</w:t>
      </w:r>
    </w:p>
    <w:p w:rsidR="00504167" w:rsidRPr="009F7ADA" w:rsidRDefault="00504167" w:rsidP="00B51F0A">
      <w:pPr>
        <w:ind w:left="226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514313">
        <w:rPr>
          <w:rFonts w:ascii="Arial" w:hAnsi="Arial" w:cs="Arial"/>
          <w:bCs/>
          <w:iCs/>
          <w:sz w:val="18"/>
          <w:szCs w:val="18"/>
        </w:rPr>
        <w:t>David Díaz Cano</w:t>
      </w:r>
    </w:p>
    <w:p w:rsidR="008209EA" w:rsidRPr="009F7ADA" w:rsidRDefault="001F31D2" w:rsidP="00B51F0A">
      <w:pPr>
        <w:autoSpaceDE w:val="0"/>
        <w:ind w:left="2268"/>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B51F0A">
        <w:rPr>
          <w:rFonts w:ascii="Arial" w:hAnsi="Arial" w:cs="Arial"/>
          <w:sz w:val="18"/>
          <w:szCs w:val="18"/>
        </w:rPr>
        <w:tab/>
      </w:r>
      <w:r w:rsidR="00514313">
        <w:rPr>
          <w:rFonts w:ascii="Arial" w:hAnsi="Arial" w:cs="Arial"/>
          <w:sz w:val="18"/>
          <w:szCs w:val="18"/>
        </w:rPr>
        <w:t>Ministerio de Vivienda, Ciudad y Territorio</w:t>
      </w:r>
    </w:p>
    <w:p w:rsidR="00B51F0A" w:rsidRPr="00B51F0A" w:rsidRDefault="00B51F0A" w:rsidP="00B51F0A">
      <w:pPr>
        <w:ind w:left="2268"/>
        <w:contextualSpacing/>
        <w:jc w:val="both"/>
        <w:rPr>
          <w:rFonts w:ascii="Arial" w:hAnsi="Arial" w:cs="Arial"/>
          <w:b/>
          <w:bCs/>
          <w:sz w:val="10"/>
          <w:szCs w:val="10"/>
          <w:u w:val="single"/>
        </w:rPr>
      </w:pPr>
    </w:p>
    <w:p w:rsidR="001D1DE2" w:rsidRPr="001D1DE2" w:rsidRDefault="00504167" w:rsidP="00B51F0A">
      <w:pPr>
        <w:ind w:left="2268"/>
        <w:contextualSpacing/>
        <w:jc w:val="both"/>
        <w:rPr>
          <w:rFonts w:ascii="Arial" w:hAnsi="Arial" w:cs="Arial"/>
          <w:sz w:val="18"/>
          <w:szCs w:val="24"/>
          <w:lang w:val="es-ES"/>
        </w:rPr>
      </w:pPr>
      <w:r w:rsidRPr="009F7ADA">
        <w:rPr>
          <w:rFonts w:ascii="Arial" w:hAnsi="Arial" w:cs="Arial"/>
          <w:b/>
          <w:bCs/>
          <w:sz w:val="18"/>
          <w:szCs w:val="18"/>
          <w:u w:val="single"/>
        </w:rPr>
        <w:t>Tema a Tratar:</w:t>
      </w:r>
      <w:r w:rsidRPr="00B51F0A">
        <w:rPr>
          <w:rFonts w:ascii="Arial" w:hAnsi="Arial" w:cs="Arial"/>
          <w:b/>
          <w:bCs/>
          <w:sz w:val="18"/>
          <w:szCs w:val="18"/>
        </w:rPr>
        <w:t xml:space="preserve"> </w:t>
      </w:r>
      <w:r w:rsidR="00B51F0A" w:rsidRPr="00B51F0A">
        <w:rPr>
          <w:rFonts w:ascii="Arial" w:hAnsi="Arial" w:cs="Arial"/>
          <w:b/>
          <w:bCs/>
          <w:sz w:val="18"/>
          <w:szCs w:val="18"/>
        </w:rPr>
        <w:tab/>
      </w:r>
      <w:r w:rsidR="00E95215" w:rsidRPr="00B51F0A">
        <w:rPr>
          <w:rFonts w:ascii="Arial" w:hAnsi="Arial" w:cs="Arial"/>
          <w:b/>
          <w:bCs/>
          <w:sz w:val="18"/>
          <w:szCs w:val="18"/>
        </w:rPr>
        <w:t>DERECHO DE PETICIÓN</w:t>
      </w:r>
      <w:r w:rsidR="00B51F0A">
        <w:rPr>
          <w:rFonts w:ascii="Arial" w:hAnsi="Arial" w:cs="Arial"/>
          <w:b/>
          <w:bCs/>
          <w:sz w:val="18"/>
          <w:szCs w:val="18"/>
        </w:rPr>
        <w:t xml:space="preserve">. </w:t>
      </w:r>
      <w:r w:rsidR="00B51F0A" w:rsidRPr="00B51F0A">
        <w:rPr>
          <w:rFonts w:ascii="Arial" w:hAnsi="Arial" w:cs="Arial"/>
          <w:bCs/>
          <w:sz w:val="18"/>
          <w:szCs w:val="18"/>
        </w:rPr>
        <w:t>“</w:t>
      </w:r>
      <w:r w:rsidR="001D1DE2" w:rsidRPr="001D1DE2">
        <w:rPr>
          <w:rFonts w:ascii="Arial" w:hAnsi="Arial" w:cs="Arial"/>
          <w:sz w:val="18"/>
          <w:szCs w:val="24"/>
          <w:lang w:val="es-ES"/>
        </w:rPr>
        <w:t>El artículo 23 de la Constitución Nacional consagra este derecho, el que fue desarrollado por la actual Ley estatutaria 1755 de 2015 promulgada el 30-06-2015.</w:t>
      </w:r>
    </w:p>
    <w:p w:rsidR="001D1DE2" w:rsidRPr="00B51F0A" w:rsidRDefault="001D1DE2" w:rsidP="00B51F0A">
      <w:pPr>
        <w:ind w:left="2268"/>
        <w:contextualSpacing/>
        <w:jc w:val="both"/>
        <w:rPr>
          <w:rStyle w:val="a0"/>
          <w:rFonts w:ascii="Arial" w:hAnsi="Arial" w:cs="Arial"/>
          <w:i/>
          <w:sz w:val="10"/>
          <w:szCs w:val="10"/>
        </w:rPr>
      </w:pPr>
    </w:p>
    <w:p w:rsidR="001D1DE2" w:rsidRPr="001D1DE2" w:rsidRDefault="001D1DE2" w:rsidP="00B51F0A">
      <w:pPr>
        <w:ind w:left="2268"/>
        <w:contextualSpacing/>
        <w:jc w:val="both"/>
        <w:rPr>
          <w:rFonts w:ascii="Arial" w:hAnsi="Arial" w:cs="Arial"/>
          <w:sz w:val="18"/>
          <w:szCs w:val="24"/>
          <w:lang w:val="es-ES"/>
        </w:rPr>
      </w:pPr>
      <w:r w:rsidRPr="001D1DE2">
        <w:rPr>
          <w:rFonts w:ascii="Arial" w:hAnsi="Arial" w:cs="Arial"/>
          <w:sz w:val="18"/>
          <w:szCs w:val="24"/>
          <w:lang w:val="es-ES"/>
        </w:rPr>
        <w:t>Sobre este derecho la Jurisprudencia Constitucional tiene dicho de manera reiterada (2012)</w:t>
      </w:r>
      <w:r w:rsidRPr="001D1DE2">
        <w:rPr>
          <w:rStyle w:val="Appelnotedebasdep"/>
          <w:rFonts w:ascii="Arial" w:hAnsi="Arial" w:cs="Arial"/>
          <w:sz w:val="18"/>
          <w:szCs w:val="24"/>
        </w:rPr>
        <w:footnoteReference w:id="1"/>
      </w:r>
      <w:r w:rsidRPr="001D1DE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1D1DE2" w:rsidRPr="00B51F0A" w:rsidRDefault="001D1DE2" w:rsidP="00B51F0A">
      <w:pPr>
        <w:shd w:val="clear" w:color="auto" w:fill="FFFFFF"/>
        <w:ind w:left="2268"/>
        <w:contextualSpacing/>
        <w:jc w:val="both"/>
        <w:rPr>
          <w:rFonts w:ascii="Arial" w:hAnsi="Arial" w:cs="Arial"/>
          <w:sz w:val="10"/>
          <w:szCs w:val="10"/>
          <w:lang w:val="es-ES"/>
        </w:rPr>
      </w:pPr>
    </w:p>
    <w:p w:rsidR="001D1DE2" w:rsidRPr="001D1DE2" w:rsidRDefault="001D1DE2" w:rsidP="00B51F0A">
      <w:pPr>
        <w:shd w:val="clear" w:color="auto" w:fill="FFFFFF"/>
        <w:ind w:left="2268"/>
        <w:contextualSpacing/>
        <w:jc w:val="both"/>
        <w:rPr>
          <w:rFonts w:ascii="Arial" w:hAnsi="Arial" w:cs="Arial"/>
          <w:sz w:val="18"/>
          <w:szCs w:val="24"/>
          <w:lang w:val="es-ES"/>
        </w:rPr>
      </w:pPr>
      <w:r w:rsidRPr="001D1DE2">
        <w:rPr>
          <w:rFonts w:ascii="Arial" w:hAnsi="Arial" w:cs="Arial"/>
          <w:sz w:val="18"/>
          <w:szCs w:val="24"/>
          <w:lang w:val="es-ES"/>
        </w:rPr>
        <w:t xml:space="preserve">Por ende, se vulnera este derecho cuando: </w:t>
      </w:r>
      <w:r w:rsidRPr="001D1DE2">
        <w:rPr>
          <w:rFonts w:ascii="Arial" w:hAnsi="Arial" w:cs="Arial"/>
          <w:b/>
          <w:i/>
          <w:sz w:val="18"/>
          <w:szCs w:val="24"/>
          <w:lang w:val="es-ES"/>
        </w:rPr>
        <w:t>(i)</w:t>
      </w:r>
      <w:r w:rsidRPr="001D1DE2">
        <w:rPr>
          <w:rFonts w:ascii="Arial" w:hAnsi="Arial" w:cs="Arial"/>
          <w:sz w:val="18"/>
          <w:szCs w:val="24"/>
          <w:lang w:val="es-ES"/>
        </w:rPr>
        <w:t xml:space="preserve"> la entidad deja de emitir una respuesta en un lapso que, en los términos de la Constitución, se ajuste a “pronta resolución”, </w:t>
      </w:r>
      <w:r w:rsidRPr="001D1DE2">
        <w:rPr>
          <w:rFonts w:ascii="Arial" w:hAnsi="Arial" w:cs="Arial"/>
          <w:b/>
          <w:i/>
          <w:sz w:val="18"/>
          <w:szCs w:val="24"/>
          <w:lang w:val="es-ES"/>
        </w:rPr>
        <w:t>(ii)</w:t>
      </w:r>
      <w:r w:rsidRPr="001D1DE2">
        <w:rPr>
          <w:rFonts w:ascii="Arial" w:hAnsi="Arial" w:cs="Arial"/>
          <w:sz w:val="18"/>
          <w:szCs w:val="24"/>
          <w:lang w:val="es-ES"/>
        </w:rPr>
        <w:t xml:space="preserve"> la  respuesta se limita a evadir la petición, o carece de claridad, precisión y congruencia, o </w:t>
      </w:r>
      <w:r w:rsidRPr="001D1DE2">
        <w:rPr>
          <w:rFonts w:ascii="Arial" w:hAnsi="Arial" w:cs="Arial"/>
          <w:b/>
          <w:i/>
          <w:sz w:val="18"/>
          <w:szCs w:val="24"/>
          <w:lang w:val="es-ES"/>
        </w:rPr>
        <w:t>(iii)</w:t>
      </w:r>
      <w:r w:rsidRPr="001D1DE2">
        <w:rPr>
          <w:rFonts w:ascii="Arial" w:hAnsi="Arial" w:cs="Arial"/>
          <w:sz w:val="18"/>
          <w:szCs w:val="24"/>
          <w:lang w:val="es-ES"/>
        </w:rPr>
        <w:t xml:space="preserve"> se deja de comunicar al interesado</w:t>
      </w:r>
      <w:r w:rsidRPr="001D1DE2">
        <w:rPr>
          <w:rStyle w:val="Appelnotedebasdep"/>
          <w:rFonts w:ascii="Arial" w:hAnsi="Arial" w:cs="Arial"/>
          <w:sz w:val="18"/>
          <w:szCs w:val="24"/>
        </w:rPr>
        <w:footnoteReference w:id="2"/>
      </w:r>
      <w:r w:rsidRPr="001D1DE2">
        <w:rPr>
          <w:rFonts w:ascii="Arial" w:eastAsia="Calibri" w:hAnsi="Arial" w:cs="Arial"/>
          <w:i/>
          <w:color w:val="000000"/>
          <w:sz w:val="18"/>
          <w:szCs w:val="24"/>
          <w:vertAlign w:val="superscript"/>
          <w:lang w:eastAsia="en-US"/>
        </w:rPr>
        <w:footnoteReference w:id="3"/>
      </w:r>
      <w:r w:rsidRPr="001D1DE2">
        <w:rPr>
          <w:rFonts w:ascii="Arial" w:hAnsi="Arial" w:cs="Arial"/>
          <w:sz w:val="18"/>
          <w:szCs w:val="24"/>
          <w:lang w:val="es-ES"/>
        </w:rPr>
        <w:t>.</w:t>
      </w:r>
    </w:p>
    <w:p w:rsidR="00592F3A" w:rsidRPr="001D1DE2" w:rsidRDefault="00592F3A" w:rsidP="001D1DE2">
      <w:pPr>
        <w:ind w:left="3402"/>
        <w:contextualSpacing/>
        <w:jc w:val="both"/>
        <w:rPr>
          <w:rFonts w:ascii="Arial" w:hAnsi="Arial" w:cs="Arial"/>
          <w:sz w:val="20"/>
          <w:szCs w:val="24"/>
        </w:rPr>
      </w:pPr>
      <w:r w:rsidRPr="001D1DE2">
        <w:rPr>
          <w:rFonts w:ascii="Arial" w:hAnsi="Arial" w:cs="Arial"/>
          <w:sz w:val="20"/>
          <w:szCs w:val="24"/>
        </w:rPr>
        <w:t xml:space="preserve"> </w:t>
      </w:r>
    </w:p>
    <w:p w:rsidR="00270F86" w:rsidRDefault="00270F86"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1D1DE2">
        <w:rPr>
          <w:rFonts w:ascii="Arial" w:hAnsi="Arial" w:cs="Arial"/>
          <w:sz w:val="24"/>
          <w:szCs w:val="24"/>
        </w:rPr>
        <w:t>veinti</w:t>
      </w:r>
      <w:r w:rsidR="006F3D2E">
        <w:rPr>
          <w:rFonts w:ascii="Arial" w:hAnsi="Arial" w:cs="Arial"/>
          <w:sz w:val="24"/>
          <w:szCs w:val="24"/>
        </w:rPr>
        <w:t>cinco</w:t>
      </w:r>
      <w:r w:rsidRPr="008A706F">
        <w:rPr>
          <w:rFonts w:ascii="Arial" w:hAnsi="Arial" w:cs="Arial"/>
          <w:sz w:val="24"/>
          <w:szCs w:val="24"/>
        </w:rPr>
        <w:t xml:space="preserve"> </w:t>
      </w:r>
      <w:r w:rsidR="00567D0D" w:rsidRPr="008A706F">
        <w:rPr>
          <w:rFonts w:ascii="Arial" w:hAnsi="Arial" w:cs="Arial"/>
          <w:sz w:val="24"/>
          <w:szCs w:val="24"/>
        </w:rPr>
        <w:t>(</w:t>
      </w:r>
      <w:r w:rsidR="00514313">
        <w:rPr>
          <w:rFonts w:ascii="Arial" w:hAnsi="Arial" w:cs="Arial"/>
          <w:sz w:val="24"/>
          <w:szCs w:val="24"/>
        </w:rPr>
        <w:t>2</w:t>
      </w:r>
      <w:r w:rsidR="00C046E1">
        <w:rPr>
          <w:rFonts w:ascii="Arial" w:hAnsi="Arial" w:cs="Arial"/>
          <w:sz w:val="24"/>
          <w:szCs w:val="24"/>
        </w:rPr>
        <w:t>5</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514313">
        <w:rPr>
          <w:rFonts w:ascii="Arial" w:hAnsi="Arial" w:cs="Arial"/>
          <w:sz w:val="24"/>
          <w:szCs w:val="24"/>
        </w:rPr>
        <w:t>enero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1C009D">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514313">
        <w:rPr>
          <w:rFonts w:ascii="Arial" w:hAnsi="Arial" w:cs="Arial"/>
          <w:color w:val="000000"/>
          <w:sz w:val="24"/>
          <w:szCs w:val="24"/>
        </w:rPr>
        <w:t>David Díaz Cano</w:t>
      </w:r>
      <w:r w:rsidR="00592F3A">
        <w:rPr>
          <w:rFonts w:ascii="Arial" w:hAnsi="Arial" w:cs="Arial"/>
          <w:color w:val="000000"/>
          <w:sz w:val="24"/>
          <w:szCs w:val="24"/>
        </w:rPr>
        <w:t>, identificad</w:t>
      </w:r>
      <w:r w:rsidR="00514313">
        <w:rPr>
          <w:rFonts w:ascii="Arial" w:hAnsi="Arial" w:cs="Arial"/>
          <w:color w:val="000000"/>
          <w:sz w:val="24"/>
          <w:szCs w:val="24"/>
        </w:rPr>
        <w:t>o con cédula de ciudadanía No.1.088</w:t>
      </w:r>
      <w:r w:rsidR="001C009D">
        <w:rPr>
          <w:rFonts w:ascii="Arial" w:hAnsi="Arial" w:cs="Arial"/>
          <w:color w:val="000000"/>
          <w:sz w:val="24"/>
          <w:szCs w:val="24"/>
        </w:rPr>
        <w:t>.</w:t>
      </w:r>
      <w:r w:rsidR="00514313">
        <w:rPr>
          <w:rFonts w:ascii="Arial" w:hAnsi="Arial" w:cs="Arial"/>
          <w:color w:val="000000"/>
          <w:sz w:val="24"/>
          <w:szCs w:val="24"/>
        </w:rPr>
        <w:t>238.833</w:t>
      </w:r>
      <w:r w:rsidR="00592F3A">
        <w:rPr>
          <w:rFonts w:ascii="Arial" w:hAnsi="Arial" w:cs="Arial"/>
          <w:color w:val="000000"/>
          <w:sz w:val="24"/>
          <w:szCs w:val="24"/>
        </w:rPr>
        <w:t>,</w:t>
      </w:r>
      <w:r w:rsidR="001C009D">
        <w:rPr>
          <w:rFonts w:ascii="Arial" w:hAnsi="Arial" w:cs="Arial"/>
          <w:color w:val="000000"/>
          <w:sz w:val="24"/>
          <w:szCs w:val="24"/>
        </w:rPr>
        <w:t xml:space="preserve"> quien actúa en nombre propio </w:t>
      </w:r>
      <w:r w:rsidR="006E6C9D">
        <w:rPr>
          <w:rFonts w:ascii="Arial" w:hAnsi="Arial" w:cs="Arial"/>
          <w:color w:val="000000"/>
          <w:sz w:val="24"/>
          <w:szCs w:val="24"/>
        </w:rPr>
        <w:t xml:space="preserve">en </w:t>
      </w:r>
      <w:r w:rsidR="00514313">
        <w:rPr>
          <w:rFonts w:ascii="Arial" w:hAnsi="Arial" w:cs="Arial"/>
          <w:color w:val="000000"/>
          <w:sz w:val="24"/>
          <w:szCs w:val="24"/>
        </w:rPr>
        <w:t>contra del Ministerio de Vivienda, Ciudad y Territorio</w:t>
      </w:r>
      <w:r w:rsidR="001F31D2">
        <w:rPr>
          <w:rFonts w:ascii="Arial" w:hAnsi="Arial" w:cs="Arial"/>
          <w:color w:val="000000"/>
          <w:sz w:val="24"/>
          <w:szCs w:val="24"/>
        </w:rPr>
        <w:t>.</w:t>
      </w:r>
    </w:p>
    <w:p w:rsidR="001C009D" w:rsidRDefault="001C009D"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42184C">
        <w:rPr>
          <w:rFonts w:ascii="Arial" w:hAnsi="Arial" w:cs="Arial"/>
          <w:color w:val="000000"/>
          <w:sz w:val="24"/>
          <w:szCs w:val="24"/>
        </w:rPr>
        <w:t xml:space="preserve">l </w:t>
      </w:r>
      <w:r w:rsidR="0008018B">
        <w:rPr>
          <w:rFonts w:ascii="Arial" w:hAnsi="Arial" w:cs="Arial"/>
          <w:color w:val="000000"/>
          <w:sz w:val="24"/>
          <w:szCs w:val="24"/>
        </w:rPr>
        <w:t>accionado</w:t>
      </w:r>
      <w:r w:rsidR="00E63069">
        <w:rPr>
          <w:rFonts w:ascii="Arial" w:hAnsi="Arial" w:cs="Arial"/>
          <w:color w:val="000000"/>
          <w:sz w:val="24"/>
          <w:szCs w:val="24"/>
        </w:rPr>
        <w:t xml:space="preserve">, </w:t>
      </w:r>
      <w:r w:rsidR="0008018B">
        <w:rPr>
          <w:rFonts w:ascii="Arial" w:hAnsi="Arial" w:cs="Arial"/>
          <w:color w:val="000000"/>
          <w:sz w:val="24"/>
          <w:szCs w:val="24"/>
        </w:rPr>
        <w:t>de respuesta a la petición formulada.</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2F1E26">
        <w:rPr>
          <w:rFonts w:ascii="Arial" w:hAnsi="Arial" w:cs="Arial"/>
          <w:sz w:val="24"/>
          <w:szCs w:val="24"/>
        </w:rPr>
        <w:t>mediante petición que fuera enviada el 27-10-2016 y allegada a la entidad accionada el 31-10</w:t>
      </w:r>
      <w:r w:rsidR="0008018B">
        <w:rPr>
          <w:rFonts w:ascii="Arial" w:hAnsi="Arial" w:cs="Arial"/>
          <w:sz w:val="24"/>
          <w:szCs w:val="24"/>
        </w:rPr>
        <w:t>-2016</w:t>
      </w:r>
      <w:r w:rsidR="00001B6F">
        <w:rPr>
          <w:rFonts w:ascii="Arial" w:hAnsi="Arial" w:cs="Arial"/>
          <w:sz w:val="24"/>
          <w:szCs w:val="24"/>
        </w:rPr>
        <w:t>,</w:t>
      </w:r>
      <w:r w:rsidR="0042184C">
        <w:rPr>
          <w:rFonts w:ascii="Arial" w:hAnsi="Arial" w:cs="Arial"/>
          <w:sz w:val="24"/>
          <w:szCs w:val="24"/>
        </w:rPr>
        <w:t xml:space="preserve"> </w:t>
      </w:r>
      <w:r w:rsidR="002F1E26">
        <w:rPr>
          <w:rFonts w:ascii="Arial" w:hAnsi="Arial" w:cs="Arial"/>
          <w:sz w:val="24"/>
          <w:szCs w:val="24"/>
        </w:rPr>
        <w:t xml:space="preserve">solicitó información sobre el esquema operativo de la actividad de aprovechamiento del servicio público </w:t>
      </w:r>
      <w:r w:rsidR="00001B6F">
        <w:rPr>
          <w:rFonts w:ascii="Arial" w:hAnsi="Arial" w:cs="Arial"/>
          <w:sz w:val="24"/>
          <w:szCs w:val="24"/>
        </w:rPr>
        <w:t>domiciliario de aseo reglamentado mediante el Decreto 596 de 11-04-2016 y la Resolución</w:t>
      </w:r>
      <w:r w:rsidR="00ED5B2D">
        <w:rPr>
          <w:rFonts w:ascii="Arial" w:hAnsi="Arial" w:cs="Arial"/>
          <w:sz w:val="24"/>
          <w:szCs w:val="24"/>
        </w:rPr>
        <w:t xml:space="preserve"> 0276 de 29-04-2016 a través de la formulación de diferentes preguntas que se relacionan en los folios 9 a 12.</w:t>
      </w:r>
    </w:p>
    <w:p w:rsidR="0008018B" w:rsidRDefault="0008018B" w:rsidP="00CA57AD">
      <w:pPr>
        <w:spacing w:after="0"/>
        <w:contextualSpacing/>
        <w:jc w:val="both"/>
        <w:rPr>
          <w:rFonts w:ascii="Arial" w:hAnsi="Arial" w:cs="Arial"/>
          <w:sz w:val="24"/>
          <w:szCs w:val="24"/>
        </w:rPr>
      </w:pPr>
    </w:p>
    <w:p w:rsidR="00477366" w:rsidRDefault="00681706" w:rsidP="00CA57AD">
      <w:pPr>
        <w:spacing w:after="0"/>
        <w:contextualSpacing/>
        <w:jc w:val="both"/>
        <w:rPr>
          <w:rFonts w:ascii="Arial" w:hAnsi="Arial" w:cs="Arial"/>
          <w:b/>
          <w:color w:val="000000"/>
          <w:sz w:val="24"/>
          <w:szCs w:val="24"/>
        </w:rPr>
      </w:pPr>
      <w:r>
        <w:rPr>
          <w:rFonts w:ascii="Arial" w:hAnsi="Arial" w:cs="Arial"/>
          <w:b/>
          <w:sz w:val="24"/>
          <w:szCs w:val="24"/>
        </w:rPr>
        <w:t xml:space="preserve">2. Pronunciamiento </w:t>
      </w:r>
      <w:r w:rsidR="0042184C">
        <w:rPr>
          <w:rFonts w:ascii="Arial" w:hAnsi="Arial" w:cs="Arial"/>
          <w:b/>
          <w:sz w:val="24"/>
          <w:szCs w:val="24"/>
        </w:rPr>
        <w:t>de</w:t>
      </w:r>
      <w:r w:rsidR="001B2774">
        <w:rPr>
          <w:rFonts w:ascii="Arial" w:hAnsi="Arial" w:cs="Arial"/>
          <w:b/>
          <w:sz w:val="24"/>
          <w:szCs w:val="24"/>
        </w:rPr>
        <w:t>l Ministerio de Vivienda, Ciudad y Territorio</w:t>
      </w:r>
    </w:p>
    <w:p w:rsidR="00695969" w:rsidRDefault="00695969" w:rsidP="00CA57AD">
      <w:pPr>
        <w:spacing w:after="0"/>
        <w:contextualSpacing/>
        <w:jc w:val="both"/>
        <w:rPr>
          <w:rFonts w:ascii="Arial" w:hAnsi="Arial" w:cs="Arial"/>
          <w:b/>
          <w:sz w:val="24"/>
          <w:szCs w:val="24"/>
        </w:rPr>
      </w:pPr>
    </w:p>
    <w:p w:rsidR="002A0880" w:rsidRPr="00F51220" w:rsidRDefault="00F51220" w:rsidP="00CA57AD">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 descorrió el término en silencio.</w:t>
      </w:r>
      <w:r w:rsidRPr="00F51220">
        <w:rPr>
          <w:rFonts w:ascii="Arial" w:hAnsi="Arial" w:cs="Arial"/>
          <w:sz w:val="24"/>
          <w:szCs w:val="24"/>
        </w:rPr>
        <w:t xml:space="preserve">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1B2774">
        <w:rPr>
          <w:rFonts w:ascii="Arial" w:hAnsi="Arial" w:cs="Arial"/>
          <w:sz w:val="24"/>
          <w:szCs w:val="26"/>
        </w:rPr>
        <w:t>el Ministerio de Vivienda</w:t>
      </w:r>
      <w:r w:rsidR="00F51220">
        <w:rPr>
          <w:rFonts w:ascii="Arial" w:hAnsi="Arial" w:cs="Arial"/>
          <w:sz w:val="24"/>
          <w:szCs w:val="26"/>
        </w:rPr>
        <w:t>,</w:t>
      </w:r>
      <w:r w:rsidR="001B2774">
        <w:rPr>
          <w:rFonts w:ascii="Arial" w:hAnsi="Arial" w:cs="Arial"/>
          <w:sz w:val="24"/>
          <w:szCs w:val="26"/>
        </w:rPr>
        <w:t xml:space="preserve"> Ciudad y Territorio</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695969"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B2774">
        <w:rPr>
          <w:rFonts w:ascii="Arial" w:hAnsi="Arial" w:cs="Arial"/>
          <w:sz w:val="24"/>
          <w:szCs w:val="24"/>
        </w:rPr>
        <w:t>El</w:t>
      </w:r>
      <w:r w:rsidR="00122312" w:rsidRPr="00072B4D">
        <w:rPr>
          <w:rFonts w:ascii="Arial" w:hAnsi="Arial" w:cs="Arial"/>
          <w:sz w:val="24"/>
          <w:szCs w:val="24"/>
        </w:rPr>
        <w:t xml:space="preserve"> accionad</w:t>
      </w:r>
      <w:r w:rsidR="001B2774">
        <w:rPr>
          <w:rFonts w:ascii="Arial" w:hAnsi="Arial" w:cs="Arial"/>
          <w:sz w:val="24"/>
          <w:szCs w:val="24"/>
        </w:rPr>
        <w:t>o</w:t>
      </w:r>
      <w:r w:rsidR="00122312" w:rsidRPr="00072B4D">
        <w:rPr>
          <w:rFonts w:ascii="Arial" w:hAnsi="Arial" w:cs="Arial"/>
          <w:sz w:val="24"/>
          <w:szCs w:val="24"/>
        </w:rPr>
        <w:t xml:space="preserve"> ha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695969">
        <w:rPr>
          <w:rFonts w:ascii="Arial" w:hAnsi="Arial" w:cs="Arial"/>
          <w:sz w:val="24"/>
          <w:szCs w:val="24"/>
        </w:rPr>
        <w:t>l</w:t>
      </w:r>
      <w:r w:rsidR="00122312" w:rsidRPr="00072B4D">
        <w:rPr>
          <w:rFonts w:ascii="Arial" w:hAnsi="Arial" w:cs="Arial"/>
          <w:sz w:val="24"/>
          <w:szCs w:val="24"/>
        </w:rPr>
        <w:t xml:space="preserve"> señor</w:t>
      </w:r>
      <w:r w:rsidR="00695969">
        <w:rPr>
          <w:rFonts w:ascii="Arial" w:hAnsi="Arial" w:cs="Arial"/>
          <w:sz w:val="24"/>
          <w:szCs w:val="24"/>
        </w:rPr>
        <w:t xml:space="preserve"> </w:t>
      </w:r>
      <w:r w:rsidR="001B2774">
        <w:rPr>
          <w:rFonts w:ascii="Arial" w:hAnsi="Arial" w:cs="Arial"/>
          <w:sz w:val="24"/>
          <w:szCs w:val="24"/>
        </w:rPr>
        <w:t>David Díaz Cano</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1B2774">
        <w:rPr>
          <w:rFonts w:ascii="Arial" w:hAnsi="Arial" w:cs="Arial"/>
          <w:sz w:val="24"/>
          <w:szCs w:val="24"/>
        </w:rPr>
        <w:t>allegada el 31-10-2016</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927007" w:rsidRDefault="00927007" w:rsidP="00CA57AD">
      <w:pPr>
        <w:tabs>
          <w:tab w:val="left" w:pos="2738"/>
        </w:tabs>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B51F0A" w:rsidRDefault="00B51F0A"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4F619B">
        <w:rPr>
          <w:rFonts w:ascii="Arial" w:hAnsi="Arial" w:cs="Arial"/>
          <w:color w:val="000000"/>
          <w:sz w:val="24"/>
          <w:szCs w:val="24"/>
        </w:rPr>
        <w:t>el</w:t>
      </w:r>
      <w:r w:rsidR="009613E9">
        <w:rPr>
          <w:rFonts w:ascii="Arial" w:hAnsi="Arial" w:cs="Arial"/>
          <w:color w:val="000000"/>
          <w:sz w:val="24"/>
          <w:szCs w:val="24"/>
        </w:rPr>
        <w:t xml:space="preserve"> accionante señor</w:t>
      </w:r>
      <w:r w:rsidR="004F619B">
        <w:rPr>
          <w:rFonts w:ascii="Arial" w:hAnsi="Arial" w:cs="Arial"/>
          <w:color w:val="000000"/>
          <w:sz w:val="24"/>
          <w:szCs w:val="24"/>
        </w:rPr>
        <w:t xml:space="preserve"> </w:t>
      </w:r>
      <w:r w:rsidR="00C02DF9">
        <w:rPr>
          <w:rFonts w:ascii="Arial" w:hAnsi="Arial" w:cs="Arial"/>
          <w:color w:val="000000"/>
          <w:sz w:val="24"/>
          <w:szCs w:val="24"/>
        </w:rPr>
        <w:t>David Díaz Cano</w:t>
      </w:r>
      <w:r w:rsidR="00B94CC7">
        <w:rPr>
          <w:rFonts w:ascii="Arial" w:hAnsi="Arial" w:cs="Arial"/>
          <w:sz w:val="24"/>
          <w:szCs w:val="24"/>
        </w:rPr>
        <w:t xml:space="preserve"> quien actúa </w:t>
      </w:r>
      <w:r w:rsidR="004F619B">
        <w:rPr>
          <w:rFonts w:ascii="Arial" w:hAnsi="Arial" w:cs="Arial"/>
          <w:sz w:val="24"/>
          <w:szCs w:val="24"/>
        </w:rPr>
        <w:t>en nombre propio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4F619B">
        <w:rPr>
          <w:rFonts w:ascii="Arial" w:hAnsi="Arial" w:cs="Arial"/>
          <w:color w:val="000000"/>
          <w:sz w:val="24"/>
          <w:szCs w:val="24"/>
        </w:rPr>
        <w:t>el</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xml:space="preserve">, quien alega que presentó </w:t>
      </w:r>
      <w:proofErr w:type="gramStart"/>
      <w:r w:rsidR="005F1E73">
        <w:rPr>
          <w:rFonts w:ascii="Arial" w:hAnsi="Arial" w:cs="Arial"/>
          <w:color w:val="000000"/>
          <w:sz w:val="24"/>
          <w:szCs w:val="24"/>
        </w:rPr>
        <w:t>petición</w:t>
      </w:r>
      <w:proofErr w:type="gramEnd"/>
      <w:r w:rsidR="005F1E73">
        <w:rPr>
          <w:rFonts w:ascii="Arial" w:hAnsi="Arial" w:cs="Arial"/>
          <w:color w:val="000000"/>
          <w:sz w:val="24"/>
          <w:szCs w:val="24"/>
        </w:rPr>
        <w:t xml:space="preserve"> ante la accionada el </w:t>
      </w:r>
      <w:r w:rsidR="0070455B">
        <w:rPr>
          <w:rFonts w:ascii="Arial" w:hAnsi="Arial" w:cs="Arial"/>
          <w:color w:val="000000"/>
          <w:sz w:val="24"/>
          <w:szCs w:val="24"/>
        </w:rPr>
        <w:t xml:space="preserve">día </w:t>
      </w:r>
      <w:r w:rsidR="00C02DF9">
        <w:rPr>
          <w:rFonts w:ascii="Arial" w:hAnsi="Arial" w:cs="Arial"/>
          <w:color w:val="000000"/>
          <w:sz w:val="24"/>
          <w:szCs w:val="24"/>
        </w:rPr>
        <w:t>31-10</w:t>
      </w:r>
      <w:r w:rsidR="004F619B">
        <w:rPr>
          <w:rFonts w:ascii="Arial" w:hAnsi="Arial" w:cs="Arial"/>
          <w:color w:val="000000"/>
          <w:sz w:val="24"/>
          <w:szCs w:val="24"/>
        </w:rPr>
        <w:t xml:space="preserve">-2016 </w:t>
      </w:r>
      <w:r w:rsidR="005F1E73">
        <w:rPr>
          <w:rFonts w:ascii="Arial" w:hAnsi="Arial" w:cs="Arial"/>
          <w:color w:val="000000"/>
          <w:sz w:val="24"/>
          <w:szCs w:val="24"/>
        </w:rPr>
        <w:t>sin obtener respuesta.</w:t>
      </w: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lastRenderedPageBreak/>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C02DF9">
        <w:rPr>
          <w:rFonts w:ascii="Arial" w:hAnsi="Arial" w:cs="Arial"/>
          <w:color w:val="000000"/>
          <w:sz w:val="24"/>
          <w:szCs w:val="24"/>
        </w:rPr>
        <w:t>la Ministra</w:t>
      </w:r>
      <w:r w:rsidR="001003D3">
        <w:rPr>
          <w:rFonts w:ascii="Arial" w:hAnsi="Arial" w:cs="Arial"/>
          <w:color w:val="000000"/>
          <w:sz w:val="24"/>
          <w:szCs w:val="24"/>
        </w:rPr>
        <w:t xml:space="preserve"> de</w:t>
      </w:r>
      <w:r w:rsidR="00C02DF9">
        <w:rPr>
          <w:rFonts w:ascii="Arial" w:hAnsi="Arial" w:cs="Arial"/>
          <w:color w:val="000000"/>
          <w:sz w:val="24"/>
          <w:szCs w:val="24"/>
        </w:rPr>
        <w:t>l Ministerio de Vivienda, Ciudad y Territorio</w:t>
      </w:r>
      <w:r w:rsidRPr="00B54E5F">
        <w:rPr>
          <w:rFonts w:ascii="Arial" w:hAnsi="Arial" w:cs="Arial"/>
          <w:sz w:val="24"/>
          <w:szCs w:val="24"/>
        </w:rPr>
        <w:t>, pues a</w:t>
      </w:r>
      <w:r w:rsidR="00CA57AD">
        <w:rPr>
          <w:rFonts w:ascii="Arial" w:hAnsi="Arial" w:cs="Arial"/>
          <w:sz w:val="24"/>
          <w:szCs w:val="24"/>
        </w:rPr>
        <w:t xml:space="preserve"> él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 entidad</w:t>
      </w:r>
      <w:r w:rsidR="007C34E4">
        <w:rPr>
          <w:rFonts w:ascii="Arial" w:hAnsi="Arial" w:cs="Arial"/>
          <w:color w:val="000000"/>
          <w:sz w:val="24"/>
          <w:szCs w:val="24"/>
        </w:rPr>
        <w:t xml:space="preserve"> ante quien aduce el accionante </w:t>
      </w:r>
      <w:r w:rsidR="00E43843">
        <w:rPr>
          <w:rFonts w:ascii="Arial" w:hAnsi="Arial" w:cs="Arial"/>
          <w:color w:val="000000"/>
          <w:sz w:val="24"/>
          <w:szCs w:val="24"/>
        </w:rPr>
        <w:t xml:space="preserve">la </w:t>
      </w:r>
      <w:r w:rsidR="00485B13">
        <w:rPr>
          <w:rFonts w:ascii="Arial" w:hAnsi="Arial" w:cs="Arial"/>
          <w:color w:val="000000"/>
          <w:sz w:val="24"/>
          <w:szCs w:val="24"/>
        </w:rPr>
        <w:t>remitió</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Appelnotedebasdep"/>
          <w:rFonts w:ascii="Arial" w:hAnsi="Arial" w:cs="Arial"/>
          <w:sz w:val="24"/>
          <w:szCs w:val="24"/>
        </w:rPr>
        <w:footnoteReference w:id="5"/>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w:t>
      </w:r>
      <w:r w:rsidR="00B70504">
        <w:rPr>
          <w:rFonts w:ascii="Arial" w:hAnsi="Arial" w:cs="Arial"/>
          <w:sz w:val="24"/>
          <w:szCs w:val="24"/>
        </w:rPr>
        <w:t>a fecha de la petición es del 31-10</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B70504">
        <w:rPr>
          <w:rFonts w:ascii="Arial" w:hAnsi="Arial" w:cs="Arial"/>
          <w:sz w:val="24"/>
          <w:szCs w:val="24"/>
        </w:rPr>
        <w:t>ción de la acción de amparo (13-01-2017</w:t>
      </w:r>
      <w:r w:rsidRPr="007414C9">
        <w:rPr>
          <w:rFonts w:ascii="Arial" w:hAnsi="Arial" w:cs="Arial"/>
          <w:sz w:val="24"/>
          <w:szCs w:val="24"/>
        </w:rPr>
        <w:t>),</w:t>
      </w:r>
      <w:r>
        <w:rPr>
          <w:rFonts w:ascii="Arial" w:hAnsi="Arial" w:cs="Arial"/>
          <w:sz w:val="24"/>
          <w:szCs w:val="24"/>
        </w:rPr>
        <w:t xml:space="preserve"> más de </w:t>
      </w:r>
      <w:r w:rsidR="00B70504">
        <w:rPr>
          <w:rFonts w:ascii="Arial" w:hAnsi="Arial" w:cs="Arial"/>
          <w:sz w:val="24"/>
          <w:szCs w:val="24"/>
        </w:rPr>
        <w:t>dos (2</w:t>
      </w:r>
      <w:r w:rsidRPr="007414C9">
        <w:rPr>
          <w:rFonts w:ascii="Arial" w:hAnsi="Arial" w:cs="Arial"/>
          <w:sz w:val="24"/>
          <w:szCs w:val="24"/>
        </w:rPr>
        <w:t xml:space="preserve">) meses que se consideran razonables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Corpsdetex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6"/>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w:t>
      </w:r>
      <w:r>
        <w:rPr>
          <w:rFonts w:ascii="Arial" w:hAnsi="Arial" w:cs="Arial"/>
          <w:sz w:val="24"/>
          <w:szCs w:val="24"/>
          <w:lang w:val="es-ES"/>
        </w:rPr>
        <w:lastRenderedPageBreak/>
        <w:t xml:space="preserve">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7"/>
      </w:r>
      <w:r>
        <w:rPr>
          <w:rFonts w:ascii="Arial" w:eastAsia="Calibri" w:hAnsi="Arial" w:cs="Arial"/>
          <w:i/>
          <w:color w:val="000000"/>
          <w:sz w:val="24"/>
          <w:szCs w:val="24"/>
          <w:vertAlign w:val="superscript"/>
          <w:lang w:eastAsia="en-US"/>
        </w:rPr>
        <w:footnoteReference w:id="8"/>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CA57AD">
        <w:rPr>
          <w:rFonts w:ascii="Arial" w:hAnsi="Arial" w:cs="Arial"/>
          <w:b/>
          <w:sz w:val="24"/>
          <w:szCs w:val="24"/>
        </w:rPr>
        <w:t xml:space="preserve">. </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BA4141" w:rsidRDefault="00BA4141" w:rsidP="00BA4141">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la petición de solicitud de información sobre </w:t>
      </w:r>
      <w:r w:rsidR="006979A2">
        <w:rPr>
          <w:rFonts w:ascii="Arial" w:hAnsi="Arial" w:cs="Arial"/>
          <w:sz w:val="24"/>
          <w:szCs w:val="24"/>
        </w:rPr>
        <w:t xml:space="preserve">el esquema operativo de la actividad de aprovechamiento del servicio público domiciliario de aseo reglamentado mediante el Decreto 596 de 11-04-2016 y la Resolución 0276 de 29-04-2016 </w:t>
      </w:r>
      <w:r w:rsidR="002C7DC9">
        <w:rPr>
          <w:rFonts w:ascii="Arial" w:hAnsi="Arial" w:cs="Arial"/>
          <w:sz w:val="24"/>
          <w:szCs w:val="24"/>
          <w:lang w:eastAsia="es-MX"/>
        </w:rPr>
        <w:t xml:space="preserve">fue enviada </w:t>
      </w:r>
      <w:r>
        <w:rPr>
          <w:rFonts w:ascii="Arial" w:hAnsi="Arial" w:cs="Arial"/>
          <w:sz w:val="24"/>
          <w:szCs w:val="24"/>
          <w:lang w:eastAsia="es-MX"/>
        </w:rPr>
        <w:t xml:space="preserve">por </w:t>
      </w:r>
      <w:r w:rsidR="002C7DC9">
        <w:rPr>
          <w:rFonts w:ascii="Arial" w:hAnsi="Arial" w:cs="Arial"/>
          <w:sz w:val="24"/>
          <w:szCs w:val="24"/>
          <w:lang w:eastAsia="es-MX"/>
        </w:rPr>
        <w:t>el actor</w:t>
      </w:r>
      <w:r>
        <w:rPr>
          <w:rFonts w:ascii="Arial" w:hAnsi="Arial" w:cs="Arial"/>
          <w:sz w:val="24"/>
          <w:szCs w:val="24"/>
          <w:lang w:eastAsia="es-MX"/>
        </w:rPr>
        <w:t xml:space="preserve"> y recibida </w:t>
      </w:r>
      <w:r w:rsidR="006979A2">
        <w:rPr>
          <w:rFonts w:ascii="Arial" w:hAnsi="Arial" w:cs="Arial"/>
          <w:sz w:val="24"/>
          <w:szCs w:val="24"/>
          <w:lang w:eastAsia="es-MX"/>
        </w:rPr>
        <w:t>por el accionado el 31-10</w:t>
      </w:r>
      <w:r w:rsidR="002C7DC9">
        <w:rPr>
          <w:rFonts w:ascii="Arial" w:hAnsi="Arial" w:cs="Arial"/>
          <w:sz w:val="24"/>
          <w:szCs w:val="24"/>
          <w:lang w:eastAsia="es-MX"/>
        </w:rPr>
        <w:t>-2016 (fl</w:t>
      </w:r>
      <w:r w:rsidR="006979A2">
        <w:rPr>
          <w:rFonts w:ascii="Arial" w:hAnsi="Arial" w:cs="Arial"/>
          <w:sz w:val="24"/>
          <w:szCs w:val="24"/>
          <w:lang w:eastAsia="es-MX"/>
        </w:rPr>
        <w:t>s</w:t>
      </w:r>
      <w:r w:rsidR="002C7DC9">
        <w:rPr>
          <w:rFonts w:ascii="Arial" w:hAnsi="Arial" w:cs="Arial"/>
          <w:sz w:val="24"/>
          <w:szCs w:val="24"/>
          <w:lang w:eastAsia="es-MX"/>
        </w:rPr>
        <w:t>.</w:t>
      </w:r>
      <w:r w:rsidR="006979A2">
        <w:rPr>
          <w:rFonts w:ascii="Arial" w:hAnsi="Arial" w:cs="Arial"/>
          <w:sz w:val="24"/>
          <w:szCs w:val="24"/>
          <w:lang w:eastAsia="es-MX"/>
        </w:rPr>
        <w:t>8 y 9</w:t>
      </w:r>
      <w:r w:rsidR="002C7DC9">
        <w:rPr>
          <w:rFonts w:ascii="Arial" w:hAnsi="Arial" w:cs="Arial"/>
          <w:sz w:val="24"/>
          <w:szCs w:val="24"/>
          <w:lang w:eastAsia="es-MX"/>
        </w:rPr>
        <w:t>)</w:t>
      </w:r>
      <w:r>
        <w:rPr>
          <w:rFonts w:ascii="Arial" w:hAnsi="Arial" w:cs="Arial"/>
          <w:sz w:val="24"/>
          <w:szCs w:val="24"/>
          <w:lang w:eastAsia="es-MX"/>
        </w:rPr>
        <w:t xml:space="preserve">; (ii) han </w:t>
      </w:r>
      <w:r w:rsidR="002C7DC9">
        <w:rPr>
          <w:rFonts w:ascii="Arial" w:hAnsi="Arial" w:cs="Arial"/>
          <w:sz w:val="24"/>
          <w:szCs w:val="24"/>
          <w:lang w:eastAsia="es-MX"/>
        </w:rPr>
        <w:t xml:space="preserve">pasado más de </w:t>
      </w:r>
      <w:r w:rsidR="006979A2">
        <w:rPr>
          <w:rFonts w:ascii="Arial" w:hAnsi="Arial" w:cs="Arial"/>
          <w:sz w:val="24"/>
          <w:szCs w:val="24"/>
          <w:lang w:eastAsia="es-MX"/>
        </w:rPr>
        <w:t>dos</w:t>
      </w:r>
      <w:r w:rsidR="002C7DC9">
        <w:rPr>
          <w:rFonts w:ascii="Arial" w:hAnsi="Arial" w:cs="Arial"/>
          <w:sz w:val="24"/>
          <w:szCs w:val="24"/>
          <w:lang w:eastAsia="es-MX"/>
        </w:rPr>
        <w:t xml:space="preserve"> (</w:t>
      </w:r>
      <w:r w:rsidR="006979A2">
        <w:rPr>
          <w:rFonts w:ascii="Arial" w:hAnsi="Arial" w:cs="Arial"/>
          <w:sz w:val="24"/>
          <w:szCs w:val="24"/>
          <w:lang w:eastAsia="es-MX"/>
        </w:rPr>
        <w:t>2</w:t>
      </w:r>
      <w:r>
        <w:rPr>
          <w:rFonts w:ascii="Arial" w:hAnsi="Arial" w:cs="Arial"/>
          <w:sz w:val="24"/>
          <w:szCs w:val="24"/>
          <w:lang w:eastAsia="es-MX"/>
        </w:rPr>
        <w:t xml:space="preserve">) meses y </w:t>
      </w:r>
      <w:r w:rsidR="006979A2">
        <w:rPr>
          <w:rFonts w:ascii="Arial" w:hAnsi="Arial" w:cs="Arial"/>
          <w:sz w:val="24"/>
          <w:szCs w:val="24"/>
          <w:lang w:eastAsia="es-MX"/>
        </w:rPr>
        <w:t>el Ministerio de Vivienda, Ciudad y Territorio</w:t>
      </w:r>
      <w:r>
        <w:rPr>
          <w:rFonts w:ascii="Arial" w:hAnsi="Arial" w:cs="Arial"/>
          <w:sz w:val="24"/>
          <w:szCs w:val="24"/>
          <w:lang w:eastAsia="es-MX"/>
        </w:rPr>
        <w:t xml:space="preserve"> no ha emitido una respuesta</w:t>
      </w:r>
      <w:r w:rsidR="002C7DC9">
        <w:rPr>
          <w:rFonts w:ascii="Arial" w:hAnsi="Arial" w:cs="Arial"/>
          <w:sz w:val="24"/>
          <w:szCs w:val="24"/>
          <w:lang w:eastAsia="es-MX"/>
        </w:rPr>
        <w:t>; (iii) dentro de éste trámite se la requirió media</w:t>
      </w:r>
      <w:r w:rsidR="006979A2">
        <w:rPr>
          <w:rFonts w:ascii="Arial" w:hAnsi="Arial" w:cs="Arial"/>
          <w:sz w:val="24"/>
          <w:szCs w:val="24"/>
          <w:lang w:eastAsia="es-MX"/>
        </w:rPr>
        <w:t>nte auto de 16-01-2017</w:t>
      </w:r>
      <w:r w:rsidR="002C7DC9">
        <w:rPr>
          <w:rFonts w:ascii="Arial" w:hAnsi="Arial" w:cs="Arial"/>
          <w:sz w:val="24"/>
          <w:szCs w:val="24"/>
          <w:lang w:eastAsia="es-MX"/>
        </w:rPr>
        <w:t xml:space="preserve"> para que</w:t>
      </w:r>
      <w:r w:rsidR="006979A2">
        <w:rPr>
          <w:rFonts w:ascii="Arial" w:hAnsi="Arial" w:cs="Arial"/>
          <w:sz w:val="24"/>
          <w:szCs w:val="24"/>
          <w:lang w:eastAsia="es-MX"/>
        </w:rPr>
        <w:t xml:space="preserve"> se manifestara sobre </w:t>
      </w:r>
      <w:r w:rsidR="002C7DC9">
        <w:rPr>
          <w:rFonts w:ascii="Arial" w:hAnsi="Arial" w:cs="Arial"/>
          <w:sz w:val="24"/>
          <w:szCs w:val="24"/>
          <w:lang w:eastAsia="es-MX"/>
        </w:rPr>
        <w:t xml:space="preserve">la petición y </w:t>
      </w:r>
      <w:r w:rsidR="006979A2">
        <w:rPr>
          <w:rFonts w:ascii="Arial" w:hAnsi="Arial" w:cs="Arial"/>
          <w:sz w:val="24"/>
          <w:szCs w:val="24"/>
          <w:lang w:eastAsia="es-MX"/>
        </w:rPr>
        <w:t>ejerciera su derecho de defensa</w:t>
      </w:r>
      <w:r w:rsidR="002C7DC9">
        <w:rPr>
          <w:rFonts w:ascii="Arial" w:hAnsi="Arial" w:cs="Arial"/>
          <w:sz w:val="24"/>
          <w:szCs w:val="24"/>
          <w:lang w:eastAsia="es-MX"/>
        </w:rPr>
        <w:t xml:space="preserve">, </w:t>
      </w:r>
      <w:r w:rsidR="00502095">
        <w:rPr>
          <w:rFonts w:ascii="Arial" w:hAnsi="Arial" w:cs="Arial"/>
          <w:sz w:val="24"/>
          <w:szCs w:val="24"/>
          <w:lang w:eastAsia="es-MX"/>
        </w:rPr>
        <w:t xml:space="preserve">sin que </w:t>
      </w:r>
      <w:r w:rsidR="004575BF">
        <w:rPr>
          <w:rFonts w:ascii="Arial" w:hAnsi="Arial" w:cs="Arial"/>
          <w:sz w:val="24"/>
          <w:szCs w:val="24"/>
          <w:lang w:eastAsia="es-MX"/>
        </w:rPr>
        <w:t>contestara</w:t>
      </w:r>
      <w:r w:rsidR="006979A2">
        <w:rPr>
          <w:rFonts w:ascii="Arial" w:hAnsi="Arial" w:cs="Arial"/>
          <w:sz w:val="24"/>
          <w:szCs w:val="24"/>
          <w:lang w:eastAsia="es-MX"/>
        </w:rPr>
        <w:t xml:space="preserve"> (fl.15</w:t>
      </w:r>
      <w:r w:rsidR="00502095">
        <w:rPr>
          <w:rFonts w:ascii="Arial" w:hAnsi="Arial" w:cs="Arial"/>
          <w:sz w:val="24"/>
          <w:szCs w:val="24"/>
          <w:lang w:eastAsia="es-MX"/>
        </w:rPr>
        <w:t>); (iv) situaciones que conoce la accionada en aplicación al principio de veracidad, toda vez que requerida guardó silencio (art.20 del Decreto 2591 de 1991).</w:t>
      </w:r>
    </w:p>
    <w:p w:rsidR="00BA4141" w:rsidRDefault="00BA4141" w:rsidP="00BA4141">
      <w:pPr>
        <w:spacing w:after="0"/>
        <w:contextualSpacing/>
        <w:jc w:val="both"/>
        <w:rPr>
          <w:rFonts w:ascii="Arial" w:hAnsi="Arial" w:cs="Arial"/>
          <w:sz w:val="24"/>
          <w:szCs w:val="24"/>
          <w:lang w:eastAsia="es-MX"/>
        </w:rPr>
      </w:pPr>
    </w:p>
    <w:p w:rsidR="00BA4141" w:rsidRDefault="00BA4141" w:rsidP="00BA4141">
      <w:pPr>
        <w:spacing w:after="0"/>
        <w:contextualSpacing/>
        <w:jc w:val="both"/>
        <w:rPr>
          <w:rFonts w:ascii="Arial" w:hAnsi="Arial" w:cs="Arial"/>
          <w:sz w:val="24"/>
          <w:szCs w:val="24"/>
        </w:rPr>
      </w:pPr>
      <w:r>
        <w:rPr>
          <w:rFonts w:ascii="Arial" w:hAnsi="Arial" w:cs="Arial"/>
          <w:sz w:val="24"/>
          <w:szCs w:val="24"/>
        </w:rPr>
        <w:t>Por lo anterior, resulta claro para esta Sala que se ha vulnerado el derecho de petición de</w:t>
      </w:r>
      <w:r w:rsidR="00502095">
        <w:rPr>
          <w:rFonts w:ascii="Arial" w:hAnsi="Arial" w:cs="Arial"/>
          <w:sz w:val="24"/>
          <w:szCs w:val="24"/>
        </w:rPr>
        <w:t>l</w:t>
      </w:r>
      <w:r>
        <w:rPr>
          <w:rFonts w:ascii="Arial" w:hAnsi="Arial" w:cs="Arial"/>
          <w:sz w:val="24"/>
          <w:szCs w:val="24"/>
        </w:rPr>
        <w:t xml:space="preserve"> señor</w:t>
      </w:r>
      <w:r w:rsidR="00502095">
        <w:rPr>
          <w:rFonts w:ascii="Arial" w:hAnsi="Arial" w:cs="Arial"/>
          <w:sz w:val="24"/>
          <w:szCs w:val="24"/>
        </w:rPr>
        <w:t xml:space="preserve"> </w:t>
      </w:r>
      <w:r w:rsidR="006979A2">
        <w:rPr>
          <w:rFonts w:ascii="Arial" w:hAnsi="Arial" w:cs="Arial"/>
          <w:sz w:val="24"/>
          <w:szCs w:val="24"/>
        </w:rPr>
        <w:t>David Díaz Cano</w:t>
      </w:r>
      <w:r>
        <w:rPr>
          <w:rFonts w:ascii="Arial" w:hAnsi="Arial" w:cs="Arial"/>
          <w:sz w:val="24"/>
          <w:szCs w:val="24"/>
        </w:rPr>
        <w:t xml:space="preserve"> por cuanto no ha recibido una respuesta </w:t>
      </w:r>
      <w:r>
        <w:rPr>
          <w:rFonts w:ascii="Arial" w:hAnsi="Arial" w:cs="Arial"/>
          <w:sz w:val="24"/>
          <w:szCs w:val="24"/>
          <w:lang w:eastAsia="es-MX"/>
        </w:rPr>
        <w:t>de fondo, clara, precisa y congruente con lo solicitado</w:t>
      </w:r>
      <w:r>
        <w:rPr>
          <w:rFonts w:ascii="Arial" w:hAnsi="Arial" w:cs="Arial"/>
          <w:sz w:val="24"/>
          <w:szCs w:val="24"/>
        </w:rPr>
        <w:t>, y tampoco le ha sido notificada,</w:t>
      </w:r>
      <w:r w:rsidR="00502095">
        <w:rPr>
          <w:rFonts w:ascii="Arial" w:hAnsi="Arial" w:cs="Arial"/>
          <w:sz w:val="24"/>
          <w:szCs w:val="24"/>
        </w:rPr>
        <w:t xml:space="preserve"> </w:t>
      </w:r>
      <w:r>
        <w:rPr>
          <w:rFonts w:ascii="Arial" w:hAnsi="Arial" w:cs="Arial"/>
          <w:sz w:val="24"/>
          <w:szCs w:val="24"/>
        </w:rPr>
        <w:t>razón por la cual resulta imperioso amparar este derecho.</w:t>
      </w:r>
    </w:p>
    <w:p w:rsidR="002F3B4B" w:rsidRDefault="002F3B4B" w:rsidP="00517E62">
      <w:pPr>
        <w:spacing w:after="0"/>
        <w:contextualSpacing/>
        <w:jc w:val="both"/>
        <w:rPr>
          <w:rFonts w:ascii="Arial" w:hAnsi="Arial" w:cs="Arial"/>
          <w:sz w:val="24"/>
          <w:szCs w:val="24"/>
          <w:lang w:eastAsia="es-MX"/>
        </w:rPr>
      </w:pPr>
    </w:p>
    <w:p w:rsidR="00517E62" w:rsidRDefault="00517E62" w:rsidP="00517E62">
      <w:pPr>
        <w:pStyle w:val="Sansinterligne"/>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petición por parte de la </w:t>
      </w:r>
      <w:r w:rsidR="00270F86">
        <w:rPr>
          <w:rFonts w:ascii="Arial" w:hAnsi="Arial" w:cs="Arial"/>
          <w:sz w:val="24"/>
          <w:szCs w:val="24"/>
        </w:rPr>
        <w:t xml:space="preserve">autoridad </w:t>
      </w:r>
      <w:r w:rsidRPr="00D96A0B">
        <w:rPr>
          <w:rFonts w:ascii="Arial" w:hAnsi="Arial" w:cs="Arial"/>
          <w:sz w:val="24"/>
          <w:szCs w:val="24"/>
        </w:rPr>
        <w:t>accionada,</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como vulnerado y,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5E712B" w:rsidRPr="00D96A0B">
        <w:rPr>
          <w:rFonts w:ascii="Arial" w:hAnsi="Arial" w:cs="Arial"/>
          <w:bCs/>
          <w:iCs/>
          <w:spacing w:val="-3"/>
          <w:sz w:val="24"/>
          <w:szCs w:val="24"/>
        </w:rPr>
        <w:t>a</w:t>
      </w:r>
      <w:r w:rsidR="00394ABD">
        <w:rPr>
          <w:rFonts w:ascii="Arial" w:hAnsi="Arial" w:cs="Arial"/>
          <w:bCs/>
          <w:iCs/>
          <w:spacing w:val="-3"/>
          <w:sz w:val="24"/>
          <w:szCs w:val="24"/>
        </w:rPr>
        <w:t xml:space="preserve"> la Ministra Elsa Margarita Noguera De La </w:t>
      </w:r>
      <w:proofErr w:type="spellStart"/>
      <w:r w:rsidR="00394ABD">
        <w:rPr>
          <w:rFonts w:ascii="Arial" w:hAnsi="Arial" w:cs="Arial"/>
          <w:bCs/>
          <w:iCs/>
          <w:spacing w:val="-3"/>
          <w:sz w:val="24"/>
          <w:szCs w:val="24"/>
        </w:rPr>
        <w:t>Espriella</w:t>
      </w:r>
      <w:proofErr w:type="spellEnd"/>
      <w:r w:rsidR="00394ABD">
        <w:rPr>
          <w:rFonts w:ascii="Arial" w:hAnsi="Arial" w:cs="Arial"/>
          <w:color w:val="000000"/>
          <w:sz w:val="24"/>
          <w:szCs w:val="24"/>
        </w:rPr>
        <w:t xml:space="preserve"> o </w:t>
      </w:r>
      <w:r w:rsidR="005E712B">
        <w:rPr>
          <w:rFonts w:ascii="Arial" w:hAnsi="Arial" w:cs="Arial"/>
          <w:color w:val="000000"/>
          <w:sz w:val="24"/>
          <w:szCs w:val="24"/>
        </w:rPr>
        <w:t>quien haga sus veces</w:t>
      </w:r>
      <w:r w:rsidR="00922F5E">
        <w:rPr>
          <w:rFonts w:ascii="Arial" w:hAnsi="Arial" w:cs="Arial"/>
          <w:color w:val="000000"/>
          <w:sz w:val="24"/>
          <w:szCs w:val="24"/>
        </w:rPr>
        <w:t>, del Ministerio de Vivienda, Ciudad y Territorio</w:t>
      </w:r>
      <w:r w:rsidR="005E712B">
        <w:rPr>
          <w:rFonts w:ascii="Arial" w:hAnsi="Arial" w:cs="Arial"/>
          <w:color w:val="000000"/>
          <w:sz w:val="24"/>
          <w:szCs w:val="24"/>
        </w:rPr>
        <w:t>,</w:t>
      </w:r>
      <w:r w:rsidR="005E712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 xml:space="preserve">que en el término de cuarenta y ocho (48) horas siguientes a la notificación de este proveído, si no lo hubiere hecho, proceda  a </w:t>
      </w:r>
      <w:r w:rsidR="00D96A0B">
        <w:rPr>
          <w:rFonts w:ascii="Arial" w:hAnsi="Arial" w:cs="Arial"/>
          <w:sz w:val="24"/>
          <w:szCs w:val="24"/>
          <w:bdr w:val="none" w:sz="0" w:space="0" w:color="auto" w:frame="1"/>
        </w:rPr>
        <w:t>responder</w:t>
      </w:r>
      <w:r w:rsidR="00394ABD">
        <w:rPr>
          <w:rFonts w:ascii="Arial" w:hAnsi="Arial" w:cs="Arial"/>
          <w:color w:val="000000"/>
          <w:sz w:val="24"/>
          <w:szCs w:val="24"/>
        </w:rPr>
        <w:t xml:space="preserve"> la petición radicada el 31</w:t>
      </w:r>
      <w:r w:rsidR="00502095">
        <w:rPr>
          <w:rFonts w:ascii="Arial" w:hAnsi="Arial" w:cs="Arial"/>
          <w:color w:val="000000"/>
          <w:sz w:val="24"/>
          <w:szCs w:val="24"/>
        </w:rPr>
        <w:t>-</w:t>
      </w:r>
      <w:r w:rsidR="00394ABD">
        <w:rPr>
          <w:rFonts w:ascii="Arial" w:hAnsi="Arial" w:cs="Arial"/>
          <w:color w:val="000000"/>
          <w:sz w:val="24"/>
          <w:szCs w:val="24"/>
        </w:rPr>
        <w:t>10</w:t>
      </w:r>
      <w:r w:rsidR="00502095">
        <w:rPr>
          <w:rFonts w:ascii="Arial" w:hAnsi="Arial" w:cs="Arial"/>
          <w:color w:val="000000"/>
          <w:sz w:val="24"/>
          <w:szCs w:val="24"/>
        </w:rPr>
        <w:t>-2016</w:t>
      </w:r>
      <w:r w:rsidR="00D96A0B">
        <w:rPr>
          <w:rFonts w:ascii="Arial" w:hAnsi="Arial" w:cs="Arial"/>
          <w:color w:val="000000"/>
          <w:sz w:val="24"/>
          <w:szCs w:val="24"/>
        </w:rPr>
        <w:t>.</w:t>
      </w:r>
    </w:p>
    <w:p w:rsidR="00394ABD" w:rsidRDefault="00394ABD" w:rsidP="00D96A0B">
      <w:pPr>
        <w:tabs>
          <w:tab w:val="left" w:pos="3261"/>
        </w:tabs>
        <w:spacing w:after="0"/>
        <w:contextualSpacing/>
        <w:jc w:val="both"/>
        <w:rPr>
          <w:rFonts w:ascii="Arial" w:hAnsi="Arial" w:cs="Arial"/>
          <w:color w:val="000000"/>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394ABD" w:rsidRDefault="00B1614F" w:rsidP="00394AB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502095">
        <w:rPr>
          <w:rFonts w:ascii="Arial" w:hAnsi="Arial" w:cs="Arial"/>
          <w:sz w:val="24"/>
          <w:szCs w:val="24"/>
        </w:rPr>
        <w:t>del cual es titular el</w:t>
      </w:r>
      <w:r w:rsidR="00D96A0B">
        <w:rPr>
          <w:rFonts w:ascii="Arial" w:hAnsi="Arial" w:cs="Arial"/>
          <w:sz w:val="24"/>
          <w:szCs w:val="24"/>
        </w:rPr>
        <w:t xml:space="preserve"> </w:t>
      </w:r>
      <w:r w:rsidRPr="00B1614F">
        <w:rPr>
          <w:rFonts w:ascii="Arial" w:hAnsi="Arial" w:cs="Arial"/>
          <w:sz w:val="24"/>
          <w:szCs w:val="24"/>
        </w:rPr>
        <w:t>señor</w:t>
      </w:r>
      <w:r w:rsidR="00270F86" w:rsidRPr="00270F86">
        <w:rPr>
          <w:rFonts w:ascii="Arial" w:hAnsi="Arial" w:cs="Arial"/>
          <w:sz w:val="24"/>
          <w:szCs w:val="24"/>
        </w:rPr>
        <w:t xml:space="preserve"> </w:t>
      </w:r>
      <w:r w:rsidR="00394ABD">
        <w:rPr>
          <w:rFonts w:ascii="Arial" w:hAnsi="Arial" w:cs="Arial"/>
          <w:color w:val="000000"/>
          <w:sz w:val="24"/>
          <w:szCs w:val="24"/>
        </w:rPr>
        <w:t>David Díaz Cano, identificado con cédula de ciudadanía No.1.088.238.833, quien actúa en nombre propio en contra del Ministerio de Vivienda, Ciudad y Territorio.</w:t>
      </w:r>
    </w:p>
    <w:p w:rsidR="00394ABD" w:rsidRDefault="00394ABD" w:rsidP="00502095">
      <w:pPr>
        <w:spacing w:after="0"/>
        <w:contextualSpacing/>
        <w:jc w:val="both"/>
        <w:rPr>
          <w:rFonts w:ascii="Arial" w:hAnsi="Arial" w:cs="Arial"/>
          <w:sz w:val="24"/>
          <w:szCs w:val="24"/>
        </w:rPr>
      </w:pPr>
    </w:p>
    <w:p w:rsidR="00D96A0B" w:rsidRDefault="00B1614F" w:rsidP="00D96A0B">
      <w:pPr>
        <w:tabs>
          <w:tab w:val="left" w:pos="3261"/>
        </w:tabs>
        <w:spacing w:after="0"/>
        <w:contextualSpacing/>
        <w:jc w:val="both"/>
        <w:rPr>
          <w:rFonts w:ascii="Arial" w:hAnsi="Arial" w:cs="Arial"/>
          <w:bCs/>
          <w:iCs/>
          <w:spacing w:val="-3"/>
        </w:rPr>
      </w:pPr>
      <w:r w:rsidRPr="00B1614F">
        <w:rPr>
          <w:rFonts w:ascii="Arial" w:hAnsi="Arial" w:cs="Arial"/>
          <w:b/>
          <w:u w:val="single"/>
        </w:rPr>
        <w:t>SEGUNDO</w:t>
      </w:r>
      <w:r w:rsidRPr="00B1614F">
        <w:rPr>
          <w:rFonts w:ascii="Arial" w:hAnsi="Arial" w:cs="Arial"/>
          <w:b/>
        </w:rPr>
        <w:t xml:space="preserve">: ORDENAR </w:t>
      </w:r>
      <w:r w:rsidR="00D96A0B" w:rsidRPr="00D96A0B">
        <w:rPr>
          <w:rFonts w:ascii="Arial" w:hAnsi="Arial" w:cs="Arial"/>
          <w:bCs/>
          <w:iCs/>
          <w:spacing w:val="-3"/>
          <w:sz w:val="24"/>
          <w:szCs w:val="24"/>
        </w:rPr>
        <w:t>a</w:t>
      </w:r>
      <w:r w:rsidR="00922F5E">
        <w:rPr>
          <w:rFonts w:ascii="Arial" w:hAnsi="Arial" w:cs="Arial"/>
          <w:bCs/>
          <w:iCs/>
          <w:spacing w:val="-3"/>
          <w:sz w:val="24"/>
          <w:szCs w:val="24"/>
        </w:rPr>
        <w:t xml:space="preserve"> </w:t>
      </w:r>
      <w:r w:rsidR="00D96A0B" w:rsidRPr="00D96A0B">
        <w:rPr>
          <w:rFonts w:ascii="Arial" w:hAnsi="Arial" w:cs="Arial"/>
          <w:bCs/>
          <w:iCs/>
          <w:spacing w:val="-3"/>
          <w:sz w:val="24"/>
          <w:szCs w:val="24"/>
        </w:rPr>
        <w:t>l</w:t>
      </w:r>
      <w:r w:rsidR="00922F5E">
        <w:rPr>
          <w:rFonts w:ascii="Arial" w:hAnsi="Arial" w:cs="Arial"/>
          <w:bCs/>
          <w:iCs/>
          <w:spacing w:val="-3"/>
          <w:sz w:val="24"/>
          <w:szCs w:val="24"/>
        </w:rPr>
        <w:t>a</w:t>
      </w:r>
      <w:r w:rsidR="00D96A0B" w:rsidRPr="00D96A0B">
        <w:rPr>
          <w:rFonts w:ascii="Arial" w:hAnsi="Arial" w:cs="Arial"/>
          <w:bCs/>
          <w:iCs/>
          <w:spacing w:val="-3"/>
          <w:sz w:val="24"/>
          <w:szCs w:val="24"/>
        </w:rPr>
        <w:t xml:space="preserve"> </w:t>
      </w:r>
      <w:r w:rsidR="00922F5E">
        <w:rPr>
          <w:rFonts w:ascii="Arial" w:hAnsi="Arial" w:cs="Arial"/>
          <w:bCs/>
          <w:iCs/>
          <w:spacing w:val="-3"/>
          <w:sz w:val="24"/>
          <w:szCs w:val="24"/>
        </w:rPr>
        <w:t xml:space="preserve">Ministra Elsa Margarita Noguera De La </w:t>
      </w:r>
      <w:proofErr w:type="spellStart"/>
      <w:r w:rsidR="00922F5E">
        <w:rPr>
          <w:rFonts w:ascii="Arial" w:hAnsi="Arial" w:cs="Arial"/>
          <w:bCs/>
          <w:iCs/>
          <w:spacing w:val="-3"/>
          <w:sz w:val="24"/>
          <w:szCs w:val="24"/>
        </w:rPr>
        <w:t>Espriella</w:t>
      </w:r>
      <w:proofErr w:type="spellEnd"/>
      <w:r w:rsidR="00922F5E">
        <w:rPr>
          <w:rFonts w:ascii="Arial" w:hAnsi="Arial" w:cs="Arial"/>
          <w:color w:val="000000"/>
          <w:sz w:val="24"/>
          <w:szCs w:val="24"/>
        </w:rPr>
        <w:t xml:space="preserve"> o quien haga sus veces,</w:t>
      </w:r>
      <w:r w:rsidR="00922F5E" w:rsidRPr="00922F5E">
        <w:rPr>
          <w:rFonts w:ascii="Arial" w:hAnsi="Arial" w:cs="Arial"/>
          <w:color w:val="000000"/>
          <w:sz w:val="24"/>
          <w:szCs w:val="24"/>
        </w:rPr>
        <w:t xml:space="preserve"> </w:t>
      </w:r>
      <w:r w:rsidR="00922F5E">
        <w:rPr>
          <w:rFonts w:ascii="Arial" w:hAnsi="Arial" w:cs="Arial"/>
          <w:color w:val="000000"/>
          <w:sz w:val="24"/>
          <w:szCs w:val="24"/>
        </w:rPr>
        <w:t>del Ministerio de Vivienda, Ciudad y Territorio</w:t>
      </w:r>
      <w:r w:rsidR="00D96A0B">
        <w:rPr>
          <w:rFonts w:ascii="Arial" w:hAnsi="Arial" w:cs="Arial"/>
          <w:color w:val="000000"/>
          <w:sz w:val="24"/>
          <w:szCs w:val="24"/>
        </w:rPr>
        <w:t>,</w:t>
      </w:r>
      <w:r w:rsidR="00D96A0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que en el término de cuarenta y ocho (48) horas siguientes a la notificación de este proveído, s</w:t>
      </w:r>
      <w:r w:rsidR="00922F5E">
        <w:rPr>
          <w:rFonts w:ascii="Arial" w:hAnsi="Arial" w:cs="Arial"/>
          <w:sz w:val="24"/>
          <w:szCs w:val="24"/>
          <w:bdr w:val="none" w:sz="0" w:space="0" w:color="auto" w:frame="1"/>
        </w:rPr>
        <w:t xml:space="preserve">i no lo hubiere hecho, proceda </w:t>
      </w:r>
      <w:r w:rsidR="00D96A0B" w:rsidRPr="00D96A0B">
        <w:rPr>
          <w:rFonts w:ascii="Arial" w:hAnsi="Arial" w:cs="Arial"/>
          <w:sz w:val="24"/>
          <w:szCs w:val="24"/>
          <w:bdr w:val="none" w:sz="0" w:space="0" w:color="auto" w:frame="1"/>
        </w:rPr>
        <w:t xml:space="preserve">a </w:t>
      </w:r>
      <w:r w:rsidR="00D96A0B">
        <w:rPr>
          <w:rFonts w:ascii="Arial" w:hAnsi="Arial" w:cs="Arial"/>
          <w:sz w:val="24"/>
          <w:szCs w:val="24"/>
          <w:bdr w:val="none" w:sz="0" w:space="0" w:color="auto" w:frame="1"/>
        </w:rPr>
        <w:t>responder</w:t>
      </w:r>
      <w:r w:rsidR="00922F5E">
        <w:rPr>
          <w:rFonts w:ascii="Arial" w:hAnsi="Arial" w:cs="Arial"/>
          <w:color w:val="000000"/>
          <w:sz w:val="24"/>
          <w:szCs w:val="24"/>
        </w:rPr>
        <w:t xml:space="preserve"> la petición radicada el 31-10</w:t>
      </w:r>
      <w:r w:rsidR="00502095">
        <w:rPr>
          <w:rFonts w:ascii="Arial" w:hAnsi="Arial" w:cs="Arial"/>
          <w:color w:val="000000"/>
          <w:sz w:val="24"/>
          <w:szCs w:val="24"/>
        </w:rPr>
        <w:t>-2016</w:t>
      </w:r>
      <w:r w:rsidR="00D96A0B">
        <w:rPr>
          <w:rFonts w:ascii="Arial" w:hAnsi="Arial" w:cs="Arial"/>
          <w:color w:val="000000"/>
          <w:sz w:val="24"/>
          <w:szCs w:val="24"/>
        </w:rPr>
        <w:t>.</w:t>
      </w:r>
    </w:p>
    <w:p w:rsidR="00B1614F" w:rsidRPr="000D558B" w:rsidRDefault="00B1614F" w:rsidP="00B1614F">
      <w:pPr>
        <w:pStyle w:val="Sansinterligne"/>
        <w:spacing w:line="276" w:lineRule="auto"/>
        <w:jc w:val="both"/>
        <w:rPr>
          <w:rFonts w:ascii="Arial" w:hAnsi="Arial" w:cs="Arial"/>
          <w:bdr w:val="none" w:sz="0" w:space="0" w:color="auto" w:frame="1"/>
          <w:lang w:eastAsia="es-CO"/>
        </w:rPr>
      </w:pPr>
    </w:p>
    <w:p w:rsidR="00B1614F" w:rsidRPr="00B1614F" w:rsidRDefault="00B1614F" w:rsidP="00B1614F">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ebrut"/>
        <w:spacing w:line="276" w:lineRule="auto"/>
        <w:ind w:firstLine="1440"/>
        <w:jc w:val="both"/>
        <w:rPr>
          <w:rFonts w:ascii="Arial" w:eastAsia="SimSun" w:hAnsi="Arial" w:cs="Arial"/>
          <w:sz w:val="24"/>
          <w:szCs w:val="24"/>
          <w:lang w:val="es-ES_tradnl"/>
        </w:rPr>
      </w:pPr>
    </w:p>
    <w:p w:rsidR="00B1614F" w:rsidRPr="00B1614F" w:rsidRDefault="00B1614F" w:rsidP="00182867">
      <w:pPr>
        <w:pStyle w:val="Textebrut"/>
        <w:spacing w:line="276" w:lineRule="auto"/>
        <w:jc w:val="both"/>
        <w:rPr>
          <w:rFonts w:ascii="Arial" w:eastAsia="SimSun" w:hAnsi="Arial" w:cs="Arial"/>
          <w:sz w:val="24"/>
          <w:szCs w:val="24"/>
          <w:lang w:val="es-ES_tradnl"/>
        </w:rPr>
      </w:pPr>
      <w:r w:rsidRPr="00B1614F">
        <w:rPr>
          <w:rFonts w:ascii="Arial" w:eastAsia="SimSun" w:hAnsi="Arial" w:cs="Arial"/>
          <w:b/>
          <w:sz w:val="24"/>
          <w:szCs w:val="24"/>
          <w:u w:val="single"/>
          <w:lang w:val="es-ES_tradnl"/>
        </w:rPr>
        <w:t>CUARTO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ebrut"/>
        <w:spacing w:line="276" w:lineRule="auto"/>
        <w:jc w:val="both"/>
        <w:rPr>
          <w:rFonts w:ascii="Arial" w:eastAsia="SimSun" w:hAnsi="Arial" w:cs="Arial"/>
          <w:sz w:val="24"/>
          <w:szCs w:val="24"/>
          <w:lang w:val="es-ES_tradnl"/>
        </w:rPr>
      </w:pPr>
    </w:p>
    <w:p w:rsidR="00502095" w:rsidRDefault="00502095" w:rsidP="00BA4141">
      <w:pPr>
        <w:pStyle w:val="Prrafodelista1"/>
        <w:spacing w:line="276" w:lineRule="auto"/>
        <w:ind w:left="0"/>
        <w:jc w:val="center"/>
        <w:rPr>
          <w:rFonts w:ascii="Arial" w:hAnsi="Arial" w:cs="Arial"/>
          <w:b/>
        </w:rPr>
      </w:pPr>
    </w:p>
    <w:p w:rsidR="00502095" w:rsidRDefault="00502095" w:rsidP="00BA4141">
      <w:pPr>
        <w:pStyle w:val="Prrafodelista1"/>
        <w:spacing w:line="276" w:lineRule="auto"/>
        <w:ind w:left="0"/>
        <w:jc w:val="center"/>
        <w:rPr>
          <w:rFonts w:ascii="Arial" w:hAnsi="Arial" w:cs="Arial"/>
          <w:b/>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p w:rsidR="00502095" w:rsidRPr="00502095" w:rsidRDefault="00502095" w:rsidP="00502095">
      <w:pPr>
        <w:contextualSpacing/>
        <w:jc w:val="both"/>
        <w:rPr>
          <w:rFonts w:ascii="Arial" w:hAnsi="Arial" w:cs="Arial"/>
          <w:b/>
          <w:sz w:val="24"/>
        </w:rPr>
      </w:pPr>
    </w:p>
    <w:p w:rsidR="00270F86" w:rsidRDefault="00270F86" w:rsidP="001B2231">
      <w:pPr>
        <w:spacing w:after="0"/>
        <w:contextualSpacing/>
        <w:jc w:val="center"/>
        <w:rPr>
          <w:rFonts w:ascii="Arial" w:hAnsi="Arial" w:cs="Arial"/>
          <w:b/>
          <w:sz w:val="24"/>
          <w:szCs w:val="24"/>
          <w:lang w:eastAsia="es-ES"/>
        </w:rPr>
      </w:pPr>
    </w:p>
    <w:sectPr w:rsidR="00270F86"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60" w:rsidRDefault="005D0660" w:rsidP="00567D0D">
      <w:pPr>
        <w:spacing w:after="0" w:line="240" w:lineRule="auto"/>
      </w:pPr>
      <w:r>
        <w:separator/>
      </w:r>
    </w:p>
  </w:endnote>
  <w:endnote w:type="continuationSeparator" w:id="0">
    <w:p w:rsidR="005D0660" w:rsidRDefault="005D0660"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51F0A">
      <w:rPr>
        <w:rStyle w:val="Numrodepage"/>
        <w:noProof/>
      </w:rPr>
      <w:t>5</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60" w:rsidRDefault="005D0660" w:rsidP="00567D0D">
      <w:pPr>
        <w:spacing w:after="0" w:line="240" w:lineRule="auto"/>
      </w:pPr>
      <w:r>
        <w:separator/>
      </w:r>
    </w:p>
  </w:footnote>
  <w:footnote w:type="continuationSeparator" w:id="0">
    <w:p w:rsidR="005D0660" w:rsidRDefault="005D0660" w:rsidP="00567D0D">
      <w:pPr>
        <w:spacing w:after="0" w:line="240" w:lineRule="auto"/>
      </w:pPr>
      <w:r>
        <w:continuationSeparator/>
      </w:r>
    </w:p>
  </w:footnote>
  <w:footnote w:id="1">
    <w:p w:rsidR="001D1DE2" w:rsidRPr="00854FC0" w:rsidRDefault="001D1DE2" w:rsidP="004F619B">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D1DE2" w:rsidRPr="00854FC0" w:rsidRDefault="001D1DE2" w:rsidP="004F619B">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1D1DE2" w:rsidRPr="00854FC0" w:rsidRDefault="001D1DE2" w:rsidP="004F619B">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004F619B">
        <w:rPr>
          <w:rFonts w:ascii="Arial" w:hAnsi="Arial" w:cs="Arial"/>
          <w:color w:val="000000"/>
          <w:sz w:val="18"/>
          <w:szCs w:val="18"/>
          <w:lang w:val="es-CO"/>
        </w:rPr>
        <w:t xml:space="preserve"> </w:t>
      </w:r>
      <w:r w:rsidRPr="00854FC0">
        <w:rPr>
          <w:rFonts w:ascii="Arial" w:hAnsi="Arial" w:cs="Arial"/>
          <w:color w:val="000000"/>
          <w:sz w:val="18"/>
          <w:szCs w:val="18"/>
          <w:lang w:val="es-CO"/>
        </w:rPr>
        <w:t>CORTE CONSTITUCIONAL. Sentencia T-667-2011. M.P. Luis Ernesto Vargas Silva.</w:t>
      </w:r>
    </w:p>
  </w:footnote>
  <w:footnote w:id="4">
    <w:p w:rsidR="00805155" w:rsidRPr="004F619B" w:rsidRDefault="00805155" w:rsidP="004F619B">
      <w:pPr>
        <w:pStyle w:val="Notedebasdepage"/>
        <w:jc w:val="both"/>
        <w:rPr>
          <w:rFonts w:ascii="Arial" w:hAnsi="Arial" w:cs="Arial"/>
          <w:sz w:val="18"/>
          <w:szCs w:val="18"/>
        </w:rPr>
      </w:pPr>
      <w:r w:rsidRPr="004F619B">
        <w:rPr>
          <w:rStyle w:val="Appelnotedebasdep"/>
          <w:rFonts w:ascii="Arial" w:hAnsi="Arial" w:cs="Arial"/>
          <w:sz w:val="18"/>
          <w:szCs w:val="18"/>
        </w:rPr>
        <w:footnoteRef/>
      </w:r>
      <w:r w:rsidRPr="004F619B">
        <w:rPr>
          <w:rFonts w:ascii="Arial" w:hAnsi="Arial" w:cs="Arial"/>
          <w:sz w:val="18"/>
          <w:szCs w:val="18"/>
        </w:rPr>
        <w:t xml:space="preserve"> Corte Constitucional. Sentencia T-275 de 12-04-2012, M.P. Juan Carlos Henao Pérez</w:t>
      </w:r>
    </w:p>
  </w:footnote>
  <w:footnote w:id="5">
    <w:p w:rsidR="00CF05B6" w:rsidRPr="00854FC0" w:rsidRDefault="00CF05B6" w:rsidP="00CF05B6">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6">
    <w:p w:rsidR="00422E6C" w:rsidRPr="00854FC0" w:rsidRDefault="00422E6C" w:rsidP="00422E6C">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7">
    <w:p w:rsidR="00422E6C" w:rsidRPr="00854FC0" w:rsidRDefault="00422E6C" w:rsidP="00422E6C">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8">
    <w:p w:rsidR="00422E6C" w:rsidRPr="00854FC0" w:rsidRDefault="00422E6C" w:rsidP="00422E6C">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Pr>
        <w:rFonts w:ascii="Arial" w:hAnsi="Arial" w:cs="Arial"/>
        <w:sz w:val="18"/>
        <w:szCs w:val="18"/>
      </w:rPr>
      <w:t>004</w:t>
    </w:r>
    <w:r w:rsidR="00504167" w:rsidRPr="00A85437">
      <w:rPr>
        <w:rFonts w:ascii="Arial" w:hAnsi="Arial" w:cs="Arial"/>
        <w:sz w:val="18"/>
        <w:szCs w:val="18"/>
      </w:rPr>
      <w:t>-00</w:t>
    </w:r>
  </w:p>
  <w:p w:rsidR="00504167" w:rsidRDefault="00514313" w:rsidP="00504167">
    <w:pPr>
      <w:pStyle w:val="En-tte"/>
      <w:jc w:val="center"/>
    </w:pPr>
    <w:r>
      <w:rPr>
        <w:rFonts w:ascii="Arial" w:hAnsi="Arial" w:cs="Arial"/>
        <w:sz w:val="18"/>
        <w:szCs w:val="18"/>
      </w:rPr>
      <w:t>David Díaz Cano</w:t>
    </w:r>
    <w:r w:rsidR="00504167">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Ministerio de Vivienda, Ciudad y Territorio</w:t>
    </w:r>
    <w:r w:rsidR="00504167">
      <w:rPr>
        <w:rFonts w:ascii="Arial" w:hAnsi="Arial" w:cs="Arial"/>
        <w:sz w:val="18"/>
        <w:szCs w:val="18"/>
      </w:rPr>
      <w:t xml:space="preserve"> </w:t>
    </w:r>
    <w:r w:rsidR="00504167">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2FAD"/>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3B4B"/>
    <w:rsid w:val="002F4C6E"/>
    <w:rsid w:val="002F52AF"/>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0660"/>
    <w:rsid w:val="005D57C3"/>
    <w:rsid w:val="005D6A60"/>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0975"/>
    <w:rsid w:val="007835D7"/>
    <w:rsid w:val="007846EA"/>
    <w:rsid w:val="00785704"/>
    <w:rsid w:val="00785940"/>
    <w:rsid w:val="00785CD2"/>
    <w:rsid w:val="0079030B"/>
    <w:rsid w:val="00792EA5"/>
    <w:rsid w:val="00792F8E"/>
    <w:rsid w:val="007A4407"/>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1F0A"/>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23AB"/>
    <w:rsid w:val="00E43843"/>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495E"/>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1E3BA-5A1D-4044-A6C7-85AA95E6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1503</Words>
  <Characters>8270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14</cp:revision>
  <cp:lastPrinted>2017-01-24T21:21:00Z</cp:lastPrinted>
  <dcterms:created xsi:type="dcterms:W3CDTF">2017-01-24T20:47:00Z</dcterms:created>
  <dcterms:modified xsi:type="dcterms:W3CDTF">2017-05-01T02:03:00Z</dcterms:modified>
</cp:coreProperties>
</file>