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58" w:rsidRPr="00346DF6" w:rsidRDefault="00884D58" w:rsidP="00884D5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Theme="minorHAnsi" w:cs="Calibri"/>
          <w:color w:val="222222"/>
          <w:sz w:val="24"/>
          <w:lang w:eastAsia="fr-FR"/>
        </w:rPr>
      </w:pPr>
      <w:r w:rsidRPr="00346DF6">
        <w:rPr>
          <w:rFonts w:eastAsiaTheme="minorHAns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eastAsiaTheme="minorHAns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961DE4" w:rsidRDefault="00961DE4"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tte"/>
        <w:spacing w:line="276" w:lineRule="auto"/>
        <w:ind w:right="-7"/>
        <w:contextualSpacing/>
        <w:rPr>
          <w:rFonts w:ascii="Arial" w:hAnsi="Arial" w:cs="Arial"/>
        </w:rPr>
      </w:pPr>
    </w:p>
    <w:p w:rsidR="00961DE4" w:rsidRDefault="00BF217B" w:rsidP="00BF217B">
      <w:pPr>
        <w:autoSpaceDE w:val="0"/>
        <w:ind w:left="2410"/>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16 de enero de 2017</w:t>
      </w:r>
    </w:p>
    <w:p w:rsidR="00504167" w:rsidRPr="009F7ADA" w:rsidRDefault="00504167" w:rsidP="00BF217B">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t>66001-22-05-000-2016-00</w:t>
      </w:r>
      <w:r w:rsidR="009A3393">
        <w:rPr>
          <w:rFonts w:ascii="Arial" w:hAnsi="Arial" w:cs="Arial"/>
          <w:sz w:val="18"/>
          <w:szCs w:val="18"/>
        </w:rPr>
        <w:t>261</w:t>
      </w:r>
      <w:r w:rsidRPr="009F7ADA">
        <w:rPr>
          <w:rFonts w:ascii="Arial" w:hAnsi="Arial" w:cs="Arial"/>
          <w:sz w:val="18"/>
          <w:szCs w:val="18"/>
        </w:rPr>
        <w:t xml:space="preserve">-00 </w:t>
      </w:r>
    </w:p>
    <w:p w:rsidR="00504167" w:rsidRPr="009F7ADA" w:rsidRDefault="00504167" w:rsidP="00BF217B">
      <w:pPr>
        <w:ind w:left="2410"/>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sidR="00BF217B">
        <w:rPr>
          <w:rFonts w:ascii="Arial" w:hAnsi="Arial" w:cs="Arial"/>
          <w:iCs/>
          <w:sz w:val="18"/>
          <w:szCs w:val="18"/>
        </w:rPr>
        <w:t xml:space="preserve"> – Niega el amparo solicitado</w:t>
      </w:r>
    </w:p>
    <w:p w:rsidR="00504167" w:rsidRDefault="00504167" w:rsidP="00BF217B">
      <w:pPr>
        <w:ind w:left="4240" w:hanging="1830"/>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BF217B">
        <w:rPr>
          <w:rFonts w:ascii="Arial" w:hAnsi="Arial" w:cs="Arial"/>
          <w:iCs/>
          <w:sz w:val="18"/>
          <w:szCs w:val="18"/>
        </w:rPr>
        <w:tab/>
      </w:r>
      <w:r w:rsidR="009A3393">
        <w:rPr>
          <w:rFonts w:ascii="Arial" w:hAnsi="Arial" w:cs="Arial"/>
          <w:bCs/>
          <w:iCs/>
          <w:sz w:val="18"/>
          <w:szCs w:val="18"/>
        </w:rPr>
        <w:t xml:space="preserve">Ana Patricia Rodríguez </w:t>
      </w:r>
      <w:proofErr w:type="spellStart"/>
      <w:r w:rsidR="009A3393">
        <w:rPr>
          <w:rFonts w:ascii="Arial" w:hAnsi="Arial" w:cs="Arial"/>
          <w:bCs/>
          <w:iCs/>
          <w:sz w:val="18"/>
          <w:szCs w:val="18"/>
        </w:rPr>
        <w:t>Choachi</w:t>
      </w:r>
      <w:proofErr w:type="spellEnd"/>
      <w:r w:rsidR="009A3393">
        <w:rPr>
          <w:rFonts w:ascii="Arial" w:hAnsi="Arial" w:cs="Arial"/>
          <w:bCs/>
          <w:iCs/>
          <w:sz w:val="18"/>
          <w:szCs w:val="18"/>
        </w:rPr>
        <w:t xml:space="preserve"> y </w:t>
      </w:r>
      <w:proofErr w:type="spellStart"/>
      <w:r w:rsidR="009A3393">
        <w:rPr>
          <w:rFonts w:ascii="Arial" w:hAnsi="Arial" w:cs="Arial"/>
          <w:bCs/>
          <w:iCs/>
          <w:sz w:val="18"/>
          <w:szCs w:val="18"/>
        </w:rPr>
        <w:t>Sebastían</w:t>
      </w:r>
      <w:proofErr w:type="spellEnd"/>
      <w:r w:rsidR="009A3393">
        <w:rPr>
          <w:rFonts w:ascii="Arial" w:hAnsi="Arial" w:cs="Arial"/>
          <w:bCs/>
          <w:iCs/>
          <w:sz w:val="18"/>
          <w:szCs w:val="18"/>
        </w:rPr>
        <w:t xml:space="preserve"> </w:t>
      </w:r>
      <w:proofErr w:type="spellStart"/>
      <w:r w:rsidR="009A3393">
        <w:rPr>
          <w:rFonts w:ascii="Arial" w:hAnsi="Arial" w:cs="Arial"/>
          <w:bCs/>
          <w:iCs/>
          <w:sz w:val="18"/>
          <w:szCs w:val="18"/>
        </w:rPr>
        <w:t>Taborda</w:t>
      </w:r>
      <w:proofErr w:type="spellEnd"/>
      <w:r w:rsidR="009A3393">
        <w:rPr>
          <w:rFonts w:ascii="Arial" w:hAnsi="Arial" w:cs="Arial"/>
          <w:bCs/>
          <w:iCs/>
          <w:sz w:val="18"/>
          <w:szCs w:val="18"/>
        </w:rPr>
        <w:t xml:space="preserve"> Rodríguez</w:t>
      </w:r>
    </w:p>
    <w:p w:rsidR="00E469C6" w:rsidRDefault="001F31D2" w:rsidP="00BF217B">
      <w:pPr>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BF217B">
        <w:rPr>
          <w:rFonts w:ascii="Arial" w:hAnsi="Arial" w:cs="Arial"/>
          <w:sz w:val="18"/>
          <w:szCs w:val="18"/>
        </w:rPr>
        <w:tab/>
      </w:r>
      <w:r w:rsidR="00776247">
        <w:rPr>
          <w:rFonts w:ascii="Arial" w:hAnsi="Arial" w:cs="Arial"/>
          <w:sz w:val="18"/>
          <w:szCs w:val="18"/>
        </w:rPr>
        <w:t xml:space="preserve">Dirección de </w:t>
      </w:r>
      <w:r w:rsidR="009A3393">
        <w:rPr>
          <w:rFonts w:ascii="Arial" w:hAnsi="Arial" w:cs="Arial"/>
          <w:sz w:val="18"/>
          <w:szCs w:val="18"/>
        </w:rPr>
        <w:t>incorporación de la Policía Nacional</w:t>
      </w:r>
    </w:p>
    <w:p w:rsidR="008209EA" w:rsidRDefault="00E469C6" w:rsidP="00BF217B">
      <w:pPr>
        <w:autoSpaceDE w:val="0"/>
        <w:ind w:left="4240" w:hanging="1830"/>
        <w:contextualSpacing/>
        <w:jc w:val="both"/>
        <w:rPr>
          <w:rFonts w:ascii="Arial" w:hAnsi="Arial" w:cs="Arial"/>
          <w:sz w:val="18"/>
          <w:szCs w:val="18"/>
        </w:rPr>
      </w:pPr>
      <w:r>
        <w:rPr>
          <w:rFonts w:ascii="Arial" w:hAnsi="Arial" w:cs="Arial"/>
          <w:b/>
          <w:bCs/>
          <w:iCs/>
          <w:sz w:val="18"/>
          <w:szCs w:val="18"/>
          <w:u w:val="single"/>
        </w:rPr>
        <w:t>Vinculado</w:t>
      </w:r>
      <w:r w:rsidRPr="009F7ADA">
        <w:rPr>
          <w:rFonts w:ascii="Arial" w:hAnsi="Arial" w:cs="Arial"/>
          <w:b/>
          <w:bCs/>
          <w:iCs/>
          <w:sz w:val="18"/>
          <w:szCs w:val="18"/>
          <w:u w:val="single"/>
        </w:rPr>
        <w:t>:</w:t>
      </w:r>
      <w:r w:rsidRPr="009F7ADA">
        <w:rPr>
          <w:rFonts w:ascii="Arial" w:hAnsi="Arial" w:cs="Arial"/>
          <w:sz w:val="18"/>
          <w:szCs w:val="18"/>
        </w:rPr>
        <w:t xml:space="preserve"> </w:t>
      </w:r>
      <w:r>
        <w:rPr>
          <w:rFonts w:ascii="Arial" w:hAnsi="Arial" w:cs="Arial"/>
          <w:sz w:val="18"/>
          <w:szCs w:val="18"/>
        </w:rPr>
        <w:tab/>
      </w:r>
      <w:r w:rsidR="00BF217B">
        <w:rPr>
          <w:rFonts w:ascii="Arial" w:hAnsi="Arial" w:cs="Arial"/>
          <w:sz w:val="18"/>
          <w:szCs w:val="18"/>
        </w:rPr>
        <w:tab/>
      </w:r>
      <w:r w:rsidR="009A3393">
        <w:rPr>
          <w:rFonts w:ascii="Arial" w:hAnsi="Arial" w:cs="Arial"/>
          <w:sz w:val="18"/>
          <w:szCs w:val="18"/>
        </w:rPr>
        <w:t xml:space="preserve">Jefatura de Asuntos Jurídicos y Derechos Humanos </w:t>
      </w:r>
      <w:proofErr w:type="spellStart"/>
      <w:r w:rsidR="009A3393">
        <w:rPr>
          <w:rFonts w:ascii="Arial" w:hAnsi="Arial" w:cs="Arial"/>
          <w:sz w:val="18"/>
          <w:szCs w:val="18"/>
        </w:rPr>
        <w:t>DINCO</w:t>
      </w:r>
      <w:proofErr w:type="spellEnd"/>
      <w:r w:rsidR="00776247">
        <w:rPr>
          <w:rFonts w:ascii="Arial" w:hAnsi="Arial" w:cs="Arial"/>
          <w:sz w:val="18"/>
          <w:szCs w:val="18"/>
        </w:rPr>
        <w:t>.</w:t>
      </w:r>
    </w:p>
    <w:p w:rsidR="00BF217B" w:rsidRPr="009F7ADA" w:rsidRDefault="00BF217B" w:rsidP="00BF217B">
      <w:pPr>
        <w:autoSpaceDE w:val="0"/>
        <w:ind w:left="4240" w:hanging="1830"/>
        <w:contextualSpacing/>
        <w:jc w:val="both"/>
        <w:rPr>
          <w:rFonts w:ascii="Arial" w:hAnsi="Arial" w:cs="Arial"/>
          <w:b/>
          <w:sz w:val="18"/>
          <w:szCs w:val="18"/>
          <w:u w:val="single"/>
        </w:rPr>
      </w:pPr>
    </w:p>
    <w:p w:rsidR="00A248E6" w:rsidRPr="00A248E6" w:rsidRDefault="00504167" w:rsidP="008A2585">
      <w:pPr>
        <w:ind w:left="2410"/>
        <w:contextualSpacing/>
        <w:jc w:val="both"/>
        <w:rPr>
          <w:rFonts w:ascii="Arial" w:hAnsi="Arial" w:cs="Arial"/>
          <w:sz w:val="18"/>
          <w:szCs w:val="24"/>
          <w:lang w:val="es-ES"/>
        </w:rPr>
      </w:pPr>
      <w:r w:rsidRPr="00711D8B">
        <w:rPr>
          <w:rFonts w:ascii="Arial" w:hAnsi="Arial" w:cs="Arial"/>
          <w:b/>
          <w:bCs/>
          <w:sz w:val="18"/>
          <w:szCs w:val="18"/>
          <w:u w:val="single"/>
        </w:rPr>
        <w:t>Tema a Tratar:</w:t>
      </w:r>
      <w:r w:rsidRPr="00BF217B">
        <w:rPr>
          <w:rFonts w:ascii="Arial" w:hAnsi="Arial" w:cs="Arial"/>
          <w:b/>
          <w:bCs/>
          <w:sz w:val="18"/>
          <w:szCs w:val="18"/>
        </w:rPr>
        <w:t xml:space="preserve"> </w:t>
      </w:r>
      <w:r w:rsidR="00BF217B" w:rsidRPr="00BF217B">
        <w:rPr>
          <w:rFonts w:ascii="Arial" w:hAnsi="Arial" w:cs="Arial"/>
          <w:b/>
          <w:bCs/>
          <w:sz w:val="18"/>
          <w:szCs w:val="18"/>
        </w:rPr>
        <w:tab/>
      </w:r>
      <w:r w:rsidR="008A2585" w:rsidRPr="00711D8B">
        <w:rPr>
          <w:rFonts w:ascii="Arial" w:hAnsi="Arial" w:cs="Arial"/>
          <w:b/>
          <w:sz w:val="18"/>
          <w:szCs w:val="24"/>
          <w:lang w:val="es-ES"/>
        </w:rPr>
        <w:t xml:space="preserve">DEL </w:t>
      </w:r>
      <w:r w:rsidR="008A2585" w:rsidRPr="00711D8B">
        <w:rPr>
          <w:rFonts w:ascii="Arial" w:hAnsi="Arial" w:cs="Arial"/>
          <w:b/>
          <w:bCs/>
          <w:color w:val="000000"/>
          <w:sz w:val="18"/>
          <w:szCs w:val="24"/>
        </w:rPr>
        <w:t>DERECHO FUNDAMENTAL DE PETICIÓN</w:t>
      </w:r>
      <w:r w:rsidR="008A2585">
        <w:rPr>
          <w:rFonts w:ascii="Arial" w:hAnsi="Arial" w:cs="Arial"/>
          <w:b/>
          <w:bCs/>
          <w:color w:val="000000"/>
          <w:sz w:val="18"/>
          <w:szCs w:val="24"/>
        </w:rPr>
        <w:t>. “</w:t>
      </w:r>
      <w:r w:rsidR="00F91772" w:rsidRPr="00F91772">
        <w:rPr>
          <w:rFonts w:ascii="Arial" w:hAnsi="Arial" w:cs="Arial"/>
          <w:sz w:val="18"/>
          <w:szCs w:val="24"/>
          <w:lang w:val="es-ES"/>
        </w:rPr>
        <w:t>El artículo 23 de la Constitución Nacional consagra este derecho, el que fue desarrollado por la actual Ley estatutaria 1755 de 2015 promulgada el 30-06-2015.</w:t>
      </w:r>
      <w:r w:rsidR="008A2585">
        <w:rPr>
          <w:rFonts w:ascii="Arial" w:hAnsi="Arial" w:cs="Arial"/>
          <w:sz w:val="18"/>
          <w:szCs w:val="24"/>
          <w:lang w:val="es-ES"/>
        </w:rPr>
        <w:t xml:space="preserve"> </w:t>
      </w:r>
      <w:r w:rsidR="00F91772" w:rsidRPr="00F91772">
        <w:rPr>
          <w:rFonts w:ascii="Arial" w:hAnsi="Arial" w:cs="Arial"/>
          <w:sz w:val="18"/>
          <w:szCs w:val="24"/>
          <w:lang w:val="es-ES"/>
        </w:rPr>
        <w:t>Sobre este derecho la Jurisprudencia Constitucional tiene dicho de manera reiterada (2012)</w:t>
      </w:r>
      <w:r w:rsidR="00F91772" w:rsidRPr="00F91772">
        <w:rPr>
          <w:rStyle w:val="Appelnotedebasdep"/>
          <w:rFonts w:ascii="Arial" w:hAnsi="Arial" w:cs="Arial"/>
          <w:sz w:val="18"/>
          <w:szCs w:val="24"/>
        </w:rPr>
        <w:footnoteReference w:id="1"/>
      </w:r>
      <w:r w:rsidR="00F91772" w:rsidRPr="00F9177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00F91772" w:rsidRPr="00F9177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008A2585">
        <w:rPr>
          <w:rFonts w:ascii="Arial" w:hAnsi="Arial" w:cs="Arial"/>
          <w:i/>
          <w:iCs/>
          <w:sz w:val="18"/>
          <w:szCs w:val="24"/>
          <w:lang w:val="es-ES"/>
        </w:rPr>
        <w:t xml:space="preserve"> </w:t>
      </w:r>
      <w:r w:rsidR="00F91772" w:rsidRPr="00F91772">
        <w:rPr>
          <w:rFonts w:ascii="Arial" w:hAnsi="Arial" w:cs="Arial"/>
          <w:sz w:val="18"/>
          <w:szCs w:val="24"/>
          <w:lang w:val="es-ES"/>
        </w:rPr>
        <w:t xml:space="preserve">Por ende, se vulnera este derecho cuando: </w:t>
      </w:r>
      <w:r w:rsidR="00F91772" w:rsidRPr="00F91772">
        <w:rPr>
          <w:rFonts w:ascii="Arial" w:hAnsi="Arial" w:cs="Arial"/>
          <w:b/>
          <w:i/>
          <w:sz w:val="18"/>
          <w:szCs w:val="24"/>
          <w:lang w:val="es-ES"/>
        </w:rPr>
        <w:t>(i)</w:t>
      </w:r>
      <w:r w:rsidR="00F91772" w:rsidRPr="00F91772">
        <w:rPr>
          <w:rFonts w:ascii="Arial" w:hAnsi="Arial" w:cs="Arial"/>
          <w:sz w:val="18"/>
          <w:szCs w:val="24"/>
          <w:lang w:val="es-ES"/>
        </w:rPr>
        <w:t xml:space="preserve"> la entidad deja de emitir una respuesta en un lapso que, en los términos de la Constitución, se ajuste a “pronta resolución”, </w:t>
      </w:r>
      <w:r w:rsidR="00F91772" w:rsidRPr="00F91772">
        <w:rPr>
          <w:rFonts w:ascii="Arial" w:hAnsi="Arial" w:cs="Arial"/>
          <w:b/>
          <w:i/>
          <w:sz w:val="18"/>
          <w:szCs w:val="24"/>
          <w:lang w:val="es-ES"/>
        </w:rPr>
        <w:t>(ii)</w:t>
      </w:r>
      <w:r w:rsidR="00F91772" w:rsidRPr="00F91772">
        <w:rPr>
          <w:rFonts w:ascii="Arial" w:hAnsi="Arial" w:cs="Arial"/>
          <w:sz w:val="18"/>
          <w:szCs w:val="24"/>
          <w:lang w:val="es-ES"/>
        </w:rPr>
        <w:t xml:space="preserve"> la respuesta se limita a evadir la petición, o carece de claridad, precisión y congruencia, o </w:t>
      </w:r>
      <w:r w:rsidR="00F91772" w:rsidRPr="00F91772">
        <w:rPr>
          <w:rFonts w:ascii="Arial" w:hAnsi="Arial" w:cs="Arial"/>
          <w:b/>
          <w:i/>
          <w:sz w:val="18"/>
          <w:szCs w:val="24"/>
          <w:lang w:val="es-ES"/>
        </w:rPr>
        <w:t>(iii)</w:t>
      </w:r>
      <w:r w:rsidR="00F91772" w:rsidRPr="00F91772">
        <w:rPr>
          <w:rFonts w:ascii="Arial" w:hAnsi="Arial" w:cs="Arial"/>
          <w:sz w:val="18"/>
          <w:szCs w:val="24"/>
          <w:lang w:val="es-ES"/>
        </w:rPr>
        <w:t xml:space="preserve"> se deja de comunicar al interesado</w:t>
      </w:r>
      <w:r w:rsidR="00F91772" w:rsidRPr="00F91772">
        <w:rPr>
          <w:rStyle w:val="Appelnotedebasdep"/>
          <w:rFonts w:ascii="Arial" w:hAnsi="Arial" w:cs="Arial"/>
          <w:sz w:val="18"/>
          <w:szCs w:val="24"/>
        </w:rPr>
        <w:footnoteReference w:id="2"/>
      </w:r>
      <w:r w:rsidR="00F91772" w:rsidRPr="00F91772">
        <w:rPr>
          <w:rFonts w:ascii="Arial" w:eastAsia="Calibri" w:hAnsi="Arial" w:cs="Arial"/>
          <w:i/>
          <w:color w:val="000000"/>
          <w:sz w:val="18"/>
          <w:szCs w:val="24"/>
          <w:vertAlign w:val="superscript"/>
          <w:lang w:eastAsia="en-US"/>
        </w:rPr>
        <w:footnoteReference w:id="3"/>
      </w:r>
      <w:r w:rsidR="00F91772" w:rsidRPr="00F91772">
        <w:rPr>
          <w:rFonts w:ascii="Arial" w:hAnsi="Arial" w:cs="Arial"/>
          <w:sz w:val="18"/>
          <w:szCs w:val="24"/>
          <w:lang w:val="es-ES"/>
        </w:rPr>
        <w:t>.</w:t>
      </w:r>
      <w:r w:rsidR="008A2585">
        <w:rPr>
          <w:rFonts w:ascii="Arial" w:hAnsi="Arial" w:cs="Arial"/>
          <w:sz w:val="18"/>
          <w:szCs w:val="24"/>
          <w:lang w:val="es-ES"/>
        </w:rPr>
        <w:t xml:space="preserve"> </w:t>
      </w:r>
      <w:r w:rsidR="008A2585" w:rsidRPr="00A248E6">
        <w:rPr>
          <w:rFonts w:ascii="Arial" w:hAnsi="Arial" w:cs="Arial"/>
          <w:b/>
          <w:sz w:val="18"/>
          <w:szCs w:val="24"/>
          <w:lang w:val="es-ES"/>
        </w:rPr>
        <w:t>DEBIDO PROCESO EN LOS TRÁMITES DE RECLUTAMIENTOS E INCORPORACIÓN AL SERVICIO MILITAR</w:t>
      </w:r>
      <w:r w:rsidR="008A2585">
        <w:rPr>
          <w:rFonts w:ascii="Arial" w:hAnsi="Arial" w:cs="Arial"/>
          <w:b/>
          <w:sz w:val="18"/>
          <w:szCs w:val="24"/>
          <w:lang w:val="es-ES"/>
        </w:rPr>
        <w:t xml:space="preserve">. </w:t>
      </w:r>
      <w:r w:rsidR="00A248E6" w:rsidRPr="00A248E6">
        <w:rPr>
          <w:rFonts w:ascii="Arial" w:hAnsi="Arial" w:cs="Arial"/>
          <w:sz w:val="18"/>
          <w:szCs w:val="24"/>
          <w:lang w:val="es-ES"/>
        </w:rPr>
        <w:t>Al respecto ha dicho la Corte Constitucional</w:t>
      </w:r>
      <w:r w:rsidR="00A248E6" w:rsidRPr="00A248E6">
        <w:rPr>
          <w:rStyle w:val="Appelnotedebasdep"/>
          <w:rFonts w:ascii="Arial" w:hAnsi="Arial" w:cs="Arial"/>
          <w:sz w:val="18"/>
          <w:szCs w:val="24"/>
          <w:lang w:val="es-ES"/>
        </w:rPr>
        <w:footnoteReference w:id="4"/>
      </w:r>
      <w:r w:rsidR="00A248E6" w:rsidRPr="00A248E6">
        <w:rPr>
          <w:rFonts w:ascii="Arial" w:hAnsi="Arial" w:cs="Arial"/>
          <w:sz w:val="18"/>
          <w:szCs w:val="24"/>
          <w:lang w:val="es-ES"/>
        </w:rPr>
        <w:t xml:space="preserve"> que las autoridades militares en las actuaciones administrativas se encuentran en la obligación de observar el respeto por el debido proceso en aras de evitar la configuración de arbitrariedades que puedan atentar contra los derechos fundamentales de la población civil y de quienes forman parte de la institución, así las cosas, aun cuando el solicitante escoja incorporarse en una modalidad diferente a la que correspondería  y entregue su consentimiento, éste no tendría validez si no es informado plena e integralmente sobre las condiciones específicas y sus implicaciones (…).</w:t>
      </w:r>
      <w:r w:rsidR="008A2585">
        <w:rPr>
          <w:rFonts w:ascii="Arial" w:hAnsi="Arial" w:cs="Arial"/>
          <w:sz w:val="18"/>
          <w:szCs w:val="24"/>
          <w:lang w:val="es-ES"/>
        </w:rPr>
        <w:t>”.</w:t>
      </w:r>
    </w:p>
    <w:p w:rsidR="00270F86" w:rsidRPr="009D04E4" w:rsidRDefault="00270F86" w:rsidP="00BF217B">
      <w:pPr>
        <w:spacing w:after="0"/>
        <w:ind w:left="2410"/>
        <w:contextualSpacing/>
        <w:jc w:val="center"/>
        <w:rPr>
          <w:rFonts w:ascii="Arial" w:hAnsi="Arial" w:cs="Arial"/>
          <w:sz w:val="18"/>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A37D2D">
        <w:rPr>
          <w:rFonts w:ascii="Arial" w:hAnsi="Arial" w:cs="Arial"/>
          <w:sz w:val="24"/>
          <w:szCs w:val="24"/>
        </w:rPr>
        <w:t>dieciséis</w:t>
      </w:r>
      <w:r w:rsidR="0047555A">
        <w:rPr>
          <w:rFonts w:ascii="Arial" w:hAnsi="Arial" w:cs="Arial"/>
          <w:sz w:val="24"/>
          <w:szCs w:val="24"/>
        </w:rPr>
        <w:t xml:space="preserve"> </w:t>
      </w:r>
      <w:r w:rsidR="00567D0D" w:rsidRPr="008A706F">
        <w:rPr>
          <w:rFonts w:ascii="Arial" w:hAnsi="Arial" w:cs="Arial"/>
          <w:sz w:val="24"/>
          <w:szCs w:val="24"/>
        </w:rPr>
        <w:t>(</w:t>
      </w:r>
      <w:r w:rsidR="00166853">
        <w:rPr>
          <w:rFonts w:ascii="Arial" w:hAnsi="Arial" w:cs="Arial"/>
          <w:sz w:val="24"/>
          <w:szCs w:val="24"/>
        </w:rPr>
        <w:t>1</w:t>
      </w:r>
      <w:r w:rsidR="00A37D2D">
        <w:rPr>
          <w:rFonts w:ascii="Arial" w:hAnsi="Arial" w:cs="Arial"/>
          <w:sz w:val="24"/>
          <w:szCs w:val="24"/>
        </w:rPr>
        <w:t>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6524A">
        <w:rPr>
          <w:rFonts w:ascii="Arial" w:hAnsi="Arial" w:cs="Arial"/>
          <w:sz w:val="24"/>
          <w:szCs w:val="24"/>
        </w:rPr>
        <w:t>enero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6524A">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6524A">
        <w:rPr>
          <w:rFonts w:ascii="Arial" w:hAnsi="Arial" w:cs="Arial"/>
          <w:sz w:val="24"/>
          <w:szCs w:val="24"/>
        </w:rPr>
        <w:t>7</w:t>
      </w:r>
      <w:r w:rsidR="00567D0D" w:rsidRPr="008A706F">
        <w:rPr>
          <w:rFonts w:ascii="Arial" w:hAnsi="Arial" w:cs="Arial"/>
          <w:sz w:val="24"/>
          <w:szCs w:val="24"/>
        </w:rPr>
        <w:t>)</w:t>
      </w:r>
    </w:p>
    <w:p w:rsidR="00166853" w:rsidRPr="008A706F" w:rsidRDefault="00A37D2D" w:rsidP="00CA57AD">
      <w:pPr>
        <w:spacing w:after="0"/>
        <w:contextualSpacing/>
        <w:jc w:val="center"/>
        <w:rPr>
          <w:rFonts w:ascii="Arial" w:hAnsi="Arial" w:cs="Arial"/>
          <w:sz w:val="24"/>
          <w:szCs w:val="24"/>
        </w:rPr>
      </w:pPr>
      <w:r>
        <w:rPr>
          <w:rFonts w:ascii="Arial" w:hAnsi="Arial" w:cs="Arial"/>
          <w:sz w:val="24"/>
          <w:szCs w:val="24"/>
        </w:rPr>
        <w:t>Acta número ____ de 16</w:t>
      </w:r>
      <w:r w:rsidR="0006524A">
        <w:rPr>
          <w:rFonts w:ascii="Arial" w:hAnsi="Arial" w:cs="Arial"/>
          <w:sz w:val="24"/>
          <w:szCs w:val="24"/>
        </w:rPr>
        <w:t>-01-2017</w:t>
      </w: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06524A">
        <w:rPr>
          <w:rFonts w:ascii="Arial" w:hAnsi="Arial" w:cs="Arial"/>
          <w:color w:val="000000"/>
          <w:sz w:val="24"/>
          <w:szCs w:val="24"/>
        </w:rPr>
        <w:t>Ana</w:t>
      </w:r>
      <w:r w:rsidR="00776247">
        <w:rPr>
          <w:rFonts w:ascii="Arial" w:hAnsi="Arial" w:cs="Arial"/>
          <w:color w:val="000000"/>
          <w:sz w:val="24"/>
          <w:szCs w:val="24"/>
        </w:rPr>
        <w:t xml:space="preserve"> Patricia </w:t>
      </w:r>
      <w:r w:rsidR="0006524A">
        <w:rPr>
          <w:rFonts w:ascii="Arial" w:hAnsi="Arial" w:cs="Arial"/>
          <w:color w:val="000000"/>
          <w:sz w:val="24"/>
          <w:szCs w:val="24"/>
        </w:rPr>
        <w:t xml:space="preserve">Rodríguez </w:t>
      </w:r>
      <w:proofErr w:type="spellStart"/>
      <w:r w:rsidR="0006524A">
        <w:rPr>
          <w:rFonts w:ascii="Arial" w:hAnsi="Arial" w:cs="Arial"/>
          <w:color w:val="000000"/>
          <w:sz w:val="24"/>
          <w:szCs w:val="24"/>
        </w:rPr>
        <w:t>Choachi</w:t>
      </w:r>
      <w:proofErr w:type="spellEnd"/>
      <w:r w:rsidR="0006524A">
        <w:rPr>
          <w:rFonts w:ascii="Arial" w:hAnsi="Arial" w:cs="Arial"/>
          <w:color w:val="000000"/>
          <w:sz w:val="24"/>
          <w:szCs w:val="24"/>
        </w:rPr>
        <w:t xml:space="preserve"> quien actúa en nombre propio y </w:t>
      </w:r>
      <w:r w:rsidR="00776247">
        <w:rPr>
          <w:rFonts w:ascii="Arial" w:hAnsi="Arial" w:cs="Arial"/>
          <w:color w:val="000000"/>
          <w:sz w:val="24"/>
          <w:szCs w:val="24"/>
        </w:rPr>
        <w:t xml:space="preserve">como agente oficioso de </w:t>
      </w:r>
      <w:r w:rsidR="0006524A">
        <w:rPr>
          <w:rFonts w:ascii="Arial" w:hAnsi="Arial" w:cs="Arial"/>
          <w:color w:val="000000"/>
          <w:sz w:val="24"/>
          <w:szCs w:val="24"/>
        </w:rPr>
        <w:t xml:space="preserve">Sebastián </w:t>
      </w:r>
      <w:proofErr w:type="spellStart"/>
      <w:r w:rsidR="0006524A">
        <w:rPr>
          <w:rFonts w:ascii="Arial" w:hAnsi="Arial" w:cs="Arial"/>
          <w:color w:val="000000"/>
          <w:sz w:val="24"/>
          <w:szCs w:val="24"/>
        </w:rPr>
        <w:t>Taborda</w:t>
      </w:r>
      <w:proofErr w:type="spellEnd"/>
      <w:r w:rsidR="0006524A">
        <w:rPr>
          <w:rFonts w:ascii="Arial" w:hAnsi="Arial" w:cs="Arial"/>
          <w:color w:val="000000"/>
          <w:sz w:val="24"/>
          <w:szCs w:val="24"/>
        </w:rPr>
        <w:t xml:space="preserve"> Rodríguez</w:t>
      </w:r>
      <w:r w:rsidR="00776247">
        <w:rPr>
          <w:rFonts w:ascii="Arial" w:hAnsi="Arial" w:cs="Arial"/>
          <w:color w:val="000000"/>
          <w:sz w:val="24"/>
          <w:szCs w:val="24"/>
        </w:rPr>
        <w:t xml:space="preserve"> </w:t>
      </w:r>
      <w:r w:rsidR="00FC16E5">
        <w:rPr>
          <w:rFonts w:ascii="Arial" w:hAnsi="Arial" w:cs="Arial"/>
          <w:color w:val="000000"/>
          <w:sz w:val="24"/>
          <w:szCs w:val="24"/>
        </w:rPr>
        <w:t>identificado</w:t>
      </w:r>
      <w:r w:rsidR="00592F3A">
        <w:rPr>
          <w:rFonts w:ascii="Arial" w:hAnsi="Arial" w:cs="Arial"/>
          <w:color w:val="000000"/>
          <w:sz w:val="24"/>
          <w:szCs w:val="24"/>
        </w:rPr>
        <w:t xml:space="preserve"> con cédula de ciudadanía </w:t>
      </w:r>
      <w:r w:rsidR="00166853">
        <w:rPr>
          <w:rFonts w:ascii="Arial" w:hAnsi="Arial" w:cs="Arial"/>
          <w:color w:val="000000"/>
          <w:sz w:val="24"/>
          <w:szCs w:val="24"/>
        </w:rPr>
        <w:t>No.</w:t>
      </w:r>
      <w:r w:rsidR="0006524A">
        <w:rPr>
          <w:rFonts w:ascii="Arial" w:hAnsi="Arial" w:cs="Arial"/>
          <w:color w:val="000000"/>
          <w:sz w:val="24"/>
          <w:szCs w:val="24"/>
        </w:rPr>
        <w:t>1.088.343.208</w:t>
      </w:r>
      <w:r w:rsidR="0047555A">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776247">
        <w:rPr>
          <w:rFonts w:ascii="Arial" w:hAnsi="Arial" w:cs="Arial"/>
          <w:color w:val="000000"/>
          <w:sz w:val="24"/>
          <w:szCs w:val="24"/>
        </w:rPr>
        <w:t xml:space="preserve"> la Dirección de </w:t>
      </w:r>
      <w:r w:rsidR="0006524A">
        <w:rPr>
          <w:rFonts w:ascii="Arial" w:hAnsi="Arial" w:cs="Arial"/>
          <w:color w:val="000000"/>
          <w:sz w:val="24"/>
          <w:szCs w:val="24"/>
        </w:rPr>
        <w:t>Incorporación de la Policía</w:t>
      </w:r>
      <w:r w:rsidR="00776247">
        <w:rPr>
          <w:rFonts w:ascii="Arial" w:hAnsi="Arial" w:cs="Arial"/>
          <w:color w:val="000000"/>
          <w:sz w:val="24"/>
          <w:szCs w:val="24"/>
        </w:rPr>
        <w:t xml:space="preserve"> Nacional</w:t>
      </w:r>
      <w:r w:rsidR="00883182">
        <w:rPr>
          <w:rFonts w:ascii="Arial" w:hAnsi="Arial" w:cs="Arial"/>
          <w:color w:val="000000"/>
          <w:sz w:val="24"/>
          <w:szCs w:val="24"/>
        </w:rPr>
        <w:t xml:space="preserve"> </w:t>
      </w:r>
      <w:r w:rsidR="0006524A">
        <w:rPr>
          <w:rFonts w:ascii="Arial" w:hAnsi="Arial" w:cs="Arial"/>
          <w:color w:val="000000"/>
          <w:sz w:val="24"/>
          <w:szCs w:val="24"/>
        </w:rPr>
        <w:t>donde se vinculó a la Jefatura de Asuntos Jurídicos y Derechos Humanos DINCO</w:t>
      </w:r>
      <w:r w:rsidR="00776247">
        <w:rPr>
          <w:rFonts w:ascii="Arial" w:hAnsi="Arial" w:cs="Arial"/>
          <w:color w:val="000000"/>
          <w:sz w:val="24"/>
          <w:szCs w:val="24"/>
        </w:rPr>
        <w:t>.</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B2245"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w:t>
      </w:r>
      <w:r w:rsidR="00611C21">
        <w:rPr>
          <w:rFonts w:ascii="Arial" w:hAnsi="Arial" w:cs="Arial"/>
          <w:color w:val="000000"/>
          <w:sz w:val="24"/>
          <w:szCs w:val="24"/>
        </w:rPr>
        <w:t>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611C21">
        <w:rPr>
          <w:rFonts w:ascii="Arial" w:hAnsi="Arial" w:cs="Arial"/>
          <w:color w:val="000000"/>
          <w:sz w:val="24"/>
          <w:szCs w:val="24"/>
        </w:rPr>
        <w:t>s</w:t>
      </w:r>
      <w:r w:rsidR="0051483E">
        <w:rPr>
          <w:rFonts w:ascii="Arial" w:hAnsi="Arial" w:cs="Arial"/>
          <w:color w:val="000000"/>
          <w:sz w:val="24"/>
          <w:szCs w:val="24"/>
        </w:rPr>
        <w:t xml:space="preserve"> fundamental</w:t>
      </w:r>
      <w:r w:rsidR="00611C21">
        <w:rPr>
          <w:rFonts w:ascii="Arial" w:hAnsi="Arial" w:cs="Arial"/>
          <w:color w:val="000000"/>
          <w:sz w:val="24"/>
          <w:szCs w:val="24"/>
        </w:rPr>
        <w:t xml:space="preserve">es </w:t>
      </w:r>
      <w:r w:rsidR="00C238BE">
        <w:rPr>
          <w:rFonts w:ascii="Arial" w:hAnsi="Arial" w:cs="Arial"/>
          <w:color w:val="000000"/>
          <w:sz w:val="24"/>
          <w:szCs w:val="24"/>
        </w:rPr>
        <w:t>de</w:t>
      </w:r>
      <w:r w:rsidR="00FC16E5">
        <w:rPr>
          <w:rFonts w:ascii="Arial" w:hAnsi="Arial" w:cs="Arial"/>
          <w:color w:val="000000"/>
          <w:sz w:val="24"/>
          <w:szCs w:val="24"/>
        </w:rPr>
        <w:t xml:space="preserve"> </w:t>
      </w:r>
      <w:r w:rsidR="00776247">
        <w:rPr>
          <w:rFonts w:ascii="Arial" w:hAnsi="Arial" w:cs="Arial"/>
          <w:color w:val="000000"/>
          <w:sz w:val="24"/>
          <w:szCs w:val="24"/>
        </w:rPr>
        <w:t>petición</w:t>
      </w:r>
      <w:r w:rsidR="00FD5666">
        <w:rPr>
          <w:rFonts w:ascii="Arial" w:hAnsi="Arial" w:cs="Arial"/>
          <w:color w:val="000000"/>
          <w:sz w:val="24"/>
          <w:szCs w:val="24"/>
        </w:rPr>
        <w:t xml:space="preserve"> e igualdad,</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776247">
        <w:rPr>
          <w:rFonts w:ascii="Arial" w:hAnsi="Arial" w:cs="Arial"/>
          <w:color w:val="000000"/>
          <w:sz w:val="24"/>
          <w:szCs w:val="24"/>
        </w:rPr>
        <w:t xml:space="preserve">a la Dirección de </w:t>
      </w:r>
      <w:r w:rsidR="005B2245">
        <w:rPr>
          <w:rFonts w:ascii="Arial" w:hAnsi="Arial" w:cs="Arial"/>
          <w:color w:val="000000"/>
          <w:sz w:val="24"/>
          <w:szCs w:val="24"/>
        </w:rPr>
        <w:t>Incorporación</w:t>
      </w:r>
      <w:r w:rsidR="00776247">
        <w:rPr>
          <w:rFonts w:ascii="Arial" w:hAnsi="Arial" w:cs="Arial"/>
          <w:color w:val="000000"/>
          <w:sz w:val="24"/>
          <w:szCs w:val="24"/>
        </w:rPr>
        <w:t xml:space="preserve"> de la </w:t>
      </w:r>
      <w:r w:rsidR="005B2245">
        <w:rPr>
          <w:rFonts w:ascii="Arial" w:hAnsi="Arial" w:cs="Arial"/>
          <w:color w:val="000000"/>
          <w:sz w:val="24"/>
          <w:szCs w:val="24"/>
        </w:rPr>
        <w:t>Policía</w:t>
      </w:r>
      <w:r w:rsidR="00776247">
        <w:rPr>
          <w:rFonts w:ascii="Arial" w:hAnsi="Arial" w:cs="Arial"/>
          <w:color w:val="000000"/>
          <w:sz w:val="24"/>
          <w:szCs w:val="24"/>
        </w:rPr>
        <w:t xml:space="preserve"> Nacional que </w:t>
      </w:r>
      <w:r w:rsidR="005B2245">
        <w:rPr>
          <w:rFonts w:ascii="Arial" w:hAnsi="Arial" w:cs="Arial"/>
          <w:color w:val="000000"/>
          <w:sz w:val="24"/>
          <w:szCs w:val="24"/>
        </w:rPr>
        <w:t xml:space="preserve">se tenga en cuenta la calidad de bachiller y por lo tanto le sea reconocido el tiempo de servicio militar de 12 meses y no 18 meses como lo dispone la Policía Nacional, en consecuencia se ordene su salida y entrega de la libreta militar al haber sido incorporado el 23-11-2015. </w:t>
      </w:r>
    </w:p>
    <w:p w:rsidR="005B2245" w:rsidRDefault="005B2245"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883182">
        <w:rPr>
          <w:rFonts w:ascii="Arial" w:hAnsi="Arial" w:cs="Arial"/>
          <w:sz w:val="24"/>
          <w:szCs w:val="24"/>
        </w:rPr>
        <w:t>l</w:t>
      </w:r>
      <w:r w:rsidR="00033252">
        <w:rPr>
          <w:rFonts w:ascii="Arial" w:hAnsi="Arial" w:cs="Arial"/>
          <w:sz w:val="24"/>
          <w:szCs w:val="24"/>
        </w:rPr>
        <w:t>a agente oficioso</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033252">
        <w:rPr>
          <w:rFonts w:ascii="Arial" w:hAnsi="Arial" w:cs="Arial"/>
          <w:sz w:val="24"/>
          <w:szCs w:val="24"/>
        </w:rPr>
        <w:t xml:space="preserve">el accionante </w:t>
      </w:r>
      <w:proofErr w:type="spellStart"/>
      <w:r w:rsidR="00DE3D9B">
        <w:rPr>
          <w:rFonts w:ascii="Arial" w:hAnsi="Arial" w:cs="Arial"/>
          <w:sz w:val="24"/>
          <w:szCs w:val="24"/>
        </w:rPr>
        <w:t>Taborda</w:t>
      </w:r>
      <w:proofErr w:type="spellEnd"/>
      <w:r w:rsidR="00DE3D9B">
        <w:rPr>
          <w:rFonts w:ascii="Arial" w:hAnsi="Arial" w:cs="Arial"/>
          <w:sz w:val="24"/>
          <w:szCs w:val="24"/>
        </w:rPr>
        <w:t xml:space="preserve"> Rodríguez fue incorporado a la Policía Nacional como auxiliar de Policía en la Tebaida Quindío; </w:t>
      </w:r>
      <w:r w:rsidR="00837378">
        <w:rPr>
          <w:rFonts w:ascii="Arial" w:hAnsi="Arial" w:cs="Arial"/>
          <w:sz w:val="24"/>
          <w:szCs w:val="24"/>
        </w:rPr>
        <w:t>(ii)</w:t>
      </w:r>
      <w:r w:rsidR="00257D93">
        <w:rPr>
          <w:rFonts w:ascii="Arial" w:hAnsi="Arial" w:cs="Arial"/>
          <w:sz w:val="24"/>
          <w:szCs w:val="24"/>
        </w:rPr>
        <w:t xml:space="preserve"> </w:t>
      </w:r>
      <w:r w:rsidR="00883182">
        <w:rPr>
          <w:rFonts w:ascii="Arial" w:hAnsi="Arial" w:cs="Arial"/>
          <w:sz w:val="24"/>
          <w:szCs w:val="24"/>
        </w:rPr>
        <w:t xml:space="preserve">el </w:t>
      </w:r>
      <w:r w:rsidR="00DE3D9B">
        <w:rPr>
          <w:rFonts w:ascii="Arial" w:hAnsi="Arial" w:cs="Arial"/>
          <w:sz w:val="24"/>
          <w:szCs w:val="24"/>
        </w:rPr>
        <w:t>12-10</w:t>
      </w:r>
      <w:r w:rsidR="00033252">
        <w:rPr>
          <w:rFonts w:ascii="Arial" w:hAnsi="Arial" w:cs="Arial"/>
          <w:sz w:val="24"/>
          <w:szCs w:val="24"/>
        </w:rPr>
        <w:t xml:space="preserve">-2016 </w:t>
      </w:r>
      <w:r w:rsidR="00DE3D9B">
        <w:rPr>
          <w:rFonts w:ascii="Arial" w:hAnsi="Arial" w:cs="Arial"/>
          <w:sz w:val="24"/>
          <w:szCs w:val="24"/>
        </w:rPr>
        <w:t>se presentó petición a la Policía para que revisara el tiempo de prestación de servicio militar al tener la calidad de bachiller</w:t>
      </w:r>
      <w:r w:rsidR="00FF76B9">
        <w:rPr>
          <w:rFonts w:ascii="Arial" w:hAnsi="Arial" w:cs="Arial"/>
          <w:sz w:val="24"/>
          <w:szCs w:val="24"/>
        </w:rPr>
        <w:t xml:space="preserve">; </w:t>
      </w:r>
      <w:r w:rsidR="00837378">
        <w:rPr>
          <w:rFonts w:ascii="Arial" w:hAnsi="Arial" w:cs="Arial"/>
          <w:sz w:val="24"/>
          <w:szCs w:val="24"/>
        </w:rPr>
        <w:t xml:space="preserve">(iii) </w:t>
      </w:r>
      <w:r w:rsidR="00DE3D9B">
        <w:rPr>
          <w:rFonts w:ascii="Arial" w:hAnsi="Arial" w:cs="Arial"/>
          <w:sz w:val="24"/>
          <w:szCs w:val="24"/>
        </w:rPr>
        <w:t>al respecto, la Jefatura de Asuntos Jurídicos y Derechos Humanos DINCO niega la solicitud y no acepta la calidad de bachiller para reconsiderar el tiempo de servicio militar.</w:t>
      </w:r>
    </w:p>
    <w:p w:rsidR="00F91772" w:rsidRDefault="00F91772" w:rsidP="00CA57AD">
      <w:pPr>
        <w:spacing w:after="0"/>
        <w:contextualSpacing/>
        <w:jc w:val="both"/>
        <w:rPr>
          <w:rFonts w:ascii="Arial" w:hAnsi="Arial" w:cs="Arial"/>
          <w:sz w:val="24"/>
          <w:szCs w:val="24"/>
        </w:rPr>
      </w:pPr>
    </w:p>
    <w:p w:rsidR="00A05399"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CA2AE2">
        <w:rPr>
          <w:rFonts w:ascii="Arial" w:hAnsi="Arial" w:cs="Arial"/>
          <w:b/>
          <w:sz w:val="24"/>
          <w:szCs w:val="24"/>
        </w:rPr>
        <w:t xml:space="preserve"> </w:t>
      </w:r>
      <w:r w:rsidR="007724BE">
        <w:rPr>
          <w:rFonts w:ascii="Arial" w:hAnsi="Arial" w:cs="Arial"/>
          <w:b/>
          <w:sz w:val="24"/>
          <w:szCs w:val="24"/>
        </w:rPr>
        <w:t>l</w:t>
      </w:r>
      <w:r w:rsidR="00CA2AE2">
        <w:rPr>
          <w:rFonts w:ascii="Arial" w:hAnsi="Arial" w:cs="Arial"/>
          <w:b/>
          <w:sz w:val="24"/>
          <w:szCs w:val="24"/>
        </w:rPr>
        <w:t>a</w:t>
      </w:r>
      <w:r w:rsidR="007724BE">
        <w:rPr>
          <w:rFonts w:ascii="Arial" w:hAnsi="Arial" w:cs="Arial"/>
          <w:b/>
          <w:sz w:val="24"/>
          <w:szCs w:val="24"/>
        </w:rPr>
        <w:t xml:space="preserve"> </w:t>
      </w:r>
      <w:r w:rsidR="00CA2AE2">
        <w:rPr>
          <w:rFonts w:ascii="Arial" w:hAnsi="Arial" w:cs="Arial"/>
          <w:b/>
          <w:sz w:val="24"/>
          <w:szCs w:val="24"/>
        </w:rPr>
        <w:t xml:space="preserve">Dirección de </w:t>
      </w:r>
      <w:r w:rsidR="00DF18A6">
        <w:rPr>
          <w:rFonts w:ascii="Arial" w:hAnsi="Arial" w:cs="Arial"/>
          <w:b/>
          <w:sz w:val="24"/>
          <w:szCs w:val="24"/>
        </w:rPr>
        <w:t xml:space="preserve">Incorporación de la Policía </w:t>
      </w:r>
      <w:r w:rsidR="00CA2AE2">
        <w:rPr>
          <w:rFonts w:ascii="Arial" w:hAnsi="Arial" w:cs="Arial"/>
          <w:b/>
          <w:sz w:val="24"/>
          <w:szCs w:val="24"/>
        </w:rPr>
        <w:t>Nacional</w:t>
      </w:r>
      <w:r w:rsidR="007724BE">
        <w:rPr>
          <w:rFonts w:ascii="Arial" w:hAnsi="Arial" w:cs="Arial"/>
          <w:b/>
          <w:sz w:val="24"/>
          <w:szCs w:val="24"/>
        </w:rPr>
        <w:t xml:space="preserve"> y </w:t>
      </w:r>
      <w:r w:rsidR="00DF18A6">
        <w:rPr>
          <w:rFonts w:ascii="Arial" w:hAnsi="Arial" w:cs="Arial"/>
          <w:b/>
          <w:sz w:val="24"/>
          <w:szCs w:val="24"/>
        </w:rPr>
        <w:t>Jefatura de Asuntos Jurídicos y Derechos Humanos DINCO</w:t>
      </w:r>
    </w:p>
    <w:p w:rsidR="007724BE" w:rsidRDefault="007724BE" w:rsidP="00CA57AD">
      <w:pPr>
        <w:spacing w:after="0"/>
        <w:contextualSpacing/>
        <w:jc w:val="both"/>
        <w:rPr>
          <w:rFonts w:ascii="Arial" w:hAnsi="Arial" w:cs="Arial"/>
          <w:b/>
          <w:sz w:val="24"/>
          <w:szCs w:val="24"/>
        </w:rPr>
      </w:pPr>
    </w:p>
    <w:p w:rsidR="007724BE" w:rsidRDefault="007724BE" w:rsidP="00CA57AD">
      <w:pPr>
        <w:spacing w:after="0"/>
        <w:contextualSpacing/>
        <w:jc w:val="both"/>
        <w:rPr>
          <w:rFonts w:ascii="Arial" w:hAnsi="Arial" w:cs="Arial"/>
          <w:sz w:val="24"/>
          <w:szCs w:val="24"/>
        </w:rPr>
      </w:pPr>
      <w:r>
        <w:rPr>
          <w:rFonts w:ascii="Arial" w:hAnsi="Arial" w:cs="Arial"/>
          <w:sz w:val="24"/>
          <w:szCs w:val="24"/>
        </w:rPr>
        <w:t>A pesar de estar debidamente notificados descor</w:t>
      </w:r>
      <w:r w:rsidR="00783165">
        <w:rPr>
          <w:rFonts w:ascii="Arial" w:hAnsi="Arial" w:cs="Arial"/>
          <w:sz w:val="24"/>
          <w:szCs w:val="24"/>
        </w:rPr>
        <w:t>rieron el traslado en silencio.</w:t>
      </w:r>
    </w:p>
    <w:p w:rsidR="007724BE" w:rsidRPr="007724BE" w:rsidRDefault="007724BE"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8A2585">
      <w:pPr>
        <w:spacing w:after="0" w:line="240" w:lineRule="auto"/>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la Dirección de </w:t>
      </w:r>
      <w:r w:rsidR="00DF18A6">
        <w:rPr>
          <w:rFonts w:ascii="Arial" w:hAnsi="Arial" w:cs="Arial"/>
          <w:sz w:val="24"/>
          <w:szCs w:val="26"/>
        </w:rPr>
        <w:t>Incorporación</w:t>
      </w:r>
      <w:r w:rsidR="006416E6">
        <w:rPr>
          <w:rFonts w:ascii="Arial" w:hAnsi="Arial" w:cs="Arial"/>
          <w:sz w:val="24"/>
          <w:szCs w:val="26"/>
        </w:rPr>
        <w:t xml:space="preserve"> de la </w:t>
      </w:r>
      <w:r w:rsidR="00DF18A6">
        <w:rPr>
          <w:rFonts w:ascii="Arial" w:hAnsi="Arial" w:cs="Arial"/>
          <w:sz w:val="24"/>
          <w:szCs w:val="26"/>
        </w:rPr>
        <w:t>Policía</w:t>
      </w:r>
      <w:r w:rsidR="006416E6">
        <w:rPr>
          <w:rFonts w:ascii="Arial" w:hAnsi="Arial" w:cs="Arial"/>
          <w:sz w:val="24"/>
          <w:szCs w:val="26"/>
        </w:rPr>
        <w:t xml:space="preserve"> Nacional es una</w:t>
      </w:r>
      <w:r w:rsidR="0019012B">
        <w:rPr>
          <w:rFonts w:ascii="Arial" w:hAnsi="Arial" w:cs="Arial"/>
          <w:sz w:val="24"/>
          <w:szCs w:val="26"/>
        </w:rPr>
        <w:t xml:space="preserve"> 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8A2585">
      <w:pPr>
        <w:spacing w:after="0" w:line="240" w:lineRule="auto"/>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proofErr w:type="gramStart"/>
      <w:r w:rsidR="006416E6">
        <w:rPr>
          <w:rFonts w:ascii="Arial" w:hAnsi="Arial" w:cs="Arial"/>
          <w:sz w:val="24"/>
          <w:szCs w:val="24"/>
        </w:rPr>
        <w:t>la agente oficioso</w:t>
      </w:r>
      <w:proofErr w:type="gramEnd"/>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8A2585">
      <w:pPr>
        <w:spacing w:after="0" w:line="240" w:lineRule="auto"/>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 accionada vulneró</w:t>
      </w:r>
      <w:r w:rsidR="00700129">
        <w:rPr>
          <w:rFonts w:ascii="Arial" w:hAnsi="Arial" w:cs="Arial"/>
          <w:sz w:val="24"/>
          <w:szCs w:val="24"/>
        </w:rPr>
        <w:t xml:space="preserve"> los</w:t>
      </w:r>
      <w:r w:rsidR="006416E6" w:rsidRPr="009137A8">
        <w:rPr>
          <w:rFonts w:ascii="Arial" w:hAnsi="Arial" w:cs="Arial"/>
          <w:sz w:val="24"/>
          <w:szCs w:val="24"/>
        </w:rPr>
        <w:t xml:space="preserve"> derecho</w:t>
      </w:r>
      <w:r w:rsidR="00700129">
        <w:rPr>
          <w:rFonts w:ascii="Arial" w:hAnsi="Arial" w:cs="Arial"/>
          <w:sz w:val="24"/>
          <w:szCs w:val="24"/>
        </w:rPr>
        <w:t>s</w:t>
      </w:r>
      <w:r w:rsidR="006416E6" w:rsidRPr="009137A8">
        <w:rPr>
          <w:rFonts w:ascii="Arial" w:hAnsi="Arial" w:cs="Arial"/>
          <w:sz w:val="24"/>
          <w:szCs w:val="24"/>
        </w:rPr>
        <w:t xml:space="preserve"> de petición</w:t>
      </w:r>
      <w:r w:rsidR="00700129" w:rsidRPr="00700129">
        <w:rPr>
          <w:rFonts w:ascii="Arial" w:hAnsi="Arial" w:cs="Arial"/>
          <w:sz w:val="24"/>
          <w:szCs w:val="24"/>
        </w:rPr>
        <w:t xml:space="preserve"> </w:t>
      </w:r>
      <w:r w:rsidR="00700129">
        <w:rPr>
          <w:rFonts w:ascii="Arial" w:hAnsi="Arial" w:cs="Arial"/>
          <w:sz w:val="24"/>
          <w:szCs w:val="24"/>
        </w:rPr>
        <w:t>de fecha 12-10-2016 y de igualdad</w:t>
      </w:r>
      <w:r w:rsidR="006416E6" w:rsidRPr="009137A8">
        <w:rPr>
          <w:rFonts w:ascii="Arial" w:hAnsi="Arial" w:cs="Arial"/>
          <w:sz w:val="24"/>
          <w:szCs w:val="24"/>
        </w:rPr>
        <w:t xml:space="preserve"> </w:t>
      </w:r>
      <w:r w:rsidR="00B91F92">
        <w:rPr>
          <w:rFonts w:ascii="Arial" w:hAnsi="Arial" w:cs="Arial"/>
          <w:sz w:val="24"/>
          <w:szCs w:val="24"/>
        </w:rPr>
        <w:t xml:space="preserve">de </w:t>
      </w:r>
      <w:r w:rsidR="00EA58B6">
        <w:rPr>
          <w:rFonts w:ascii="Arial" w:hAnsi="Arial" w:cs="Arial"/>
          <w:sz w:val="24"/>
          <w:szCs w:val="24"/>
        </w:rPr>
        <w:t>los accionantes</w:t>
      </w:r>
      <w:r w:rsidR="006416E6" w:rsidRPr="009137A8">
        <w:rPr>
          <w:rFonts w:ascii="Arial" w:hAnsi="Arial" w:cs="Arial"/>
          <w:sz w:val="24"/>
          <w:szCs w:val="24"/>
        </w:rPr>
        <w:t xml:space="preserve">? </w:t>
      </w:r>
    </w:p>
    <w:p w:rsidR="006416E6" w:rsidRPr="008A2585" w:rsidRDefault="006416E6" w:rsidP="008A2585">
      <w:pPr>
        <w:pStyle w:val="Paragraphedeliste"/>
        <w:spacing w:after="0" w:line="240" w:lineRule="auto"/>
        <w:ind w:left="1080"/>
        <w:jc w:val="both"/>
        <w:rPr>
          <w:rFonts w:ascii="Arial" w:hAnsi="Arial" w:cs="Arial"/>
          <w:sz w:val="16"/>
          <w:szCs w:val="16"/>
        </w:rPr>
      </w:pPr>
    </w:p>
    <w:p w:rsidR="006416E6" w:rsidRDefault="006416E6" w:rsidP="006416E6">
      <w:pPr>
        <w:spacing w:after="0"/>
        <w:jc w:val="both"/>
        <w:rPr>
          <w:rFonts w:ascii="Arial" w:hAnsi="Arial" w:cs="Arial"/>
          <w:sz w:val="24"/>
          <w:szCs w:val="24"/>
        </w:rPr>
      </w:pPr>
      <w:r>
        <w:rPr>
          <w:rFonts w:ascii="Arial" w:hAnsi="Arial" w:cs="Arial"/>
          <w:sz w:val="24"/>
          <w:szCs w:val="24"/>
        </w:rPr>
        <w:t>(ii)</w:t>
      </w:r>
      <w:r w:rsidRPr="009137A8">
        <w:rPr>
          <w:rFonts w:ascii="Arial" w:hAnsi="Arial" w:cs="Arial"/>
          <w:sz w:val="24"/>
          <w:szCs w:val="24"/>
        </w:rPr>
        <w:t>¿</w:t>
      </w:r>
      <w:r w:rsidR="00B91F92">
        <w:rPr>
          <w:rFonts w:ascii="Arial" w:hAnsi="Arial" w:cs="Arial"/>
          <w:sz w:val="24"/>
          <w:szCs w:val="24"/>
        </w:rPr>
        <w:t xml:space="preserve">Se vulneró el derecho al debido proceso del joven </w:t>
      </w:r>
      <w:r w:rsidR="00EA58B6">
        <w:rPr>
          <w:rFonts w:ascii="Arial" w:hAnsi="Arial" w:cs="Arial"/>
          <w:sz w:val="24"/>
          <w:szCs w:val="24"/>
        </w:rPr>
        <w:t xml:space="preserve">Sebastián </w:t>
      </w:r>
      <w:proofErr w:type="spellStart"/>
      <w:r w:rsidR="00EA58B6">
        <w:rPr>
          <w:rFonts w:ascii="Arial" w:hAnsi="Arial" w:cs="Arial"/>
          <w:sz w:val="24"/>
          <w:szCs w:val="24"/>
        </w:rPr>
        <w:t>Taborda</w:t>
      </w:r>
      <w:proofErr w:type="spellEnd"/>
      <w:r w:rsidR="00EA58B6">
        <w:rPr>
          <w:rFonts w:ascii="Arial" w:hAnsi="Arial" w:cs="Arial"/>
          <w:sz w:val="24"/>
          <w:szCs w:val="24"/>
        </w:rPr>
        <w:t xml:space="preserve"> Rodríguez</w:t>
      </w:r>
      <w:r w:rsidR="00B91F92">
        <w:rPr>
          <w:rFonts w:ascii="Arial" w:hAnsi="Arial" w:cs="Arial"/>
          <w:sz w:val="24"/>
          <w:szCs w:val="24"/>
        </w:rPr>
        <w:t xml:space="preserve"> al</w:t>
      </w:r>
      <w:r w:rsidR="00EA58B6">
        <w:rPr>
          <w:rFonts w:ascii="Arial" w:hAnsi="Arial" w:cs="Arial"/>
          <w:sz w:val="24"/>
          <w:szCs w:val="24"/>
        </w:rPr>
        <w:t xml:space="preserve"> estar</w:t>
      </w:r>
      <w:r w:rsidR="00B91F92">
        <w:rPr>
          <w:rFonts w:ascii="Arial" w:hAnsi="Arial" w:cs="Arial"/>
          <w:sz w:val="24"/>
          <w:szCs w:val="24"/>
        </w:rPr>
        <w:t xml:space="preserve"> vincula</w:t>
      </w:r>
      <w:r w:rsidR="00EA58B6">
        <w:rPr>
          <w:rFonts w:ascii="Arial" w:hAnsi="Arial" w:cs="Arial"/>
          <w:sz w:val="24"/>
          <w:szCs w:val="24"/>
        </w:rPr>
        <w:t>do</w:t>
      </w:r>
      <w:r w:rsidR="00B91F92">
        <w:rPr>
          <w:rFonts w:ascii="Arial" w:hAnsi="Arial" w:cs="Arial"/>
          <w:sz w:val="24"/>
          <w:szCs w:val="24"/>
        </w:rPr>
        <w:t xml:space="preserve"> como </w:t>
      </w:r>
      <w:r w:rsidR="00EA58B6">
        <w:rPr>
          <w:rFonts w:ascii="Arial" w:hAnsi="Arial" w:cs="Arial"/>
          <w:sz w:val="24"/>
          <w:szCs w:val="24"/>
        </w:rPr>
        <w:t>auxiliar de policía por más de doce meses</w:t>
      </w:r>
      <w:r w:rsidR="00B91F92">
        <w:rPr>
          <w:rFonts w:ascii="Arial" w:hAnsi="Arial" w:cs="Arial"/>
          <w:sz w:val="24"/>
          <w:szCs w:val="24"/>
        </w:rPr>
        <w:t xml:space="preserve"> siendo bachiller</w:t>
      </w:r>
      <w:r>
        <w:rPr>
          <w:rFonts w:ascii="Arial" w:hAnsi="Arial" w:cs="Arial"/>
          <w:sz w:val="24"/>
          <w:szCs w:val="24"/>
        </w:rPr>
        <w:t>?</w:t>
      </w:r>
    </w:p>
    <w:p w:rsidR="00B2366A" w:rsidRDefault="00EA58B6" w:rsidP="00CA57AD">
      <w:pPr>
        <w:spacing w:after="0"/>
        <w:contextualSpacing/>
        <w:jc w:val="both"/>
        <w:rPr>
          <w:rFonts w:ascii="Arial" w:hAnsi="Arial" w:cs="Arial"/>
          <w:sz w:val="24"/>
          <w:szCs w:val="24"/>
        </w:rPr>
      </w:pPr>
      <w:r>
        <w:rPr>
          <w:rFonts w:ascii="Arial" w:hAnsi="Arial" w:cs="Arial"/>
          <w:sz w:val="24"/>
          <w:szCs w:val="24"/>
        </w:rPr>
        <w:lastRenderedPageBreak/>
        <w:t>Previo a abordar los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8B359B" w:rsidRDefault="008B359B"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5"/>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6416E6" w:rsidRDefault="002429E6" w:rsidP="006416E6">
      <w:pPr>
        <w:spacing w:after="0"/>
        <w:contextualSpacing/>
        <w:jc w:val="both"/>
        <w:rPr>
          <w:rFonts w:ascii="Arial" w:hAnsi="Arial" w:cs="Arial"/>
          <w:color w:val="000000"/>
          <w:sz w:val="24"/>
          <w:szCs w:val="24"/>
        </w:rPr>
      </w:pPr>
      <w:r>
        <w:rPr>
          <w:rFonts w:ascii="Arial" w:hAnsi="Arial" w:cs="Arial"/>
          <w:color w:val="000000"/>
          <w:sz w:val="24"/>
          <w:szCs w:val="24"/>
        </w:rPr>
        <w:t>Está legitimada</w:t>
      </w:r>
      <w:r w:rsidR="006416E6">
        <w:rPr>
          <w:rFonts w:ascii="Arial" w:hAnsi="Arial" w:cs="Arial"/>
          <w:color w:val="000000"/>
          <w:sz w:val="24"/>
          <w:szCs w:val="24"/>
        </w:rPr>
        <w:t xml:space="preserve"> por activa </w:t>
      </w:r>
      <w:r w:rsidR="00B91F92">
        <w:rPr>
          <w:rFonts w:ascii="Arial" w:hAnsi="Arial" w:cs="Arial"/>
          <w:color w:val="000000"/>
          <w:sz w:val="24"/>
          <w:szCs w:val="24"/>
        </w:rPr>
        <w:t xml:space="preserve">la señora </w:t>
      </w:r>
      <w:r w:rsidR="00D8607B">
        <w:rPr>
          <w:rFonts w:ascii="Arial" w:hAnsi="Arial" w:cs="Arial"/>
          <w:color w:val="000000"/>
          <w:sz w:val="24"/>
          <w:szCs w:val="24"/>
        </w:rPr>
        <w:t xml:space="preserve">Ana Patricia Rodríguez </w:t>
      </w:r>
      <w:proofErr w:type="spellStart"/>
      <w:r w:rsidR="00D8607B">
        <w:rPr>
          <w:rFonts w:ascii="Arial" w:hAnsi="Arial" w:cs="Arial"/>
          <w:color w:val="000000"/>
          <w:sz w:val="24"/>
          <w:szCs w:val="24"/>
        </w:rPr>
        <w:t>Choachi</w:t>
      </w:r>
      <w:proofErr w:type="spellEnd"/>
      <w:r w:rsidR="00B91F92">
        <w:rPr>
          <w:rFonts w:ascii="Arial" w:hAnsi="Arial" w:cs="Arial"/>
          <w:color w:val="000000"/>
          <w:sz w:val="24"/>
          <w:szCs w:val="24"/>
        </w:rPr>
        <w:t xml:space="preserve"> por ser la titular del derecho de petición, </w:t>
      </w:r>
      <w:r w:rsidR="009932C4">
        <w:rPr>
          <w:rFonts w:ascii="Arial" w:hAnsi="Arial" w:cs="Arial"/>
          <w:color w:val="000000"/>
          <w:sz w:val="24"/>
          <w:szCs w:val="24"/>
        </w:rPr>
        <w:t>y el</w:t>
      </w:r>
      <w:r w:rsidR="00B91F92">
        <w:rPr>
          <w:rFonts w:ascii="Arial" w:hAnsi="Arial" w:cs="Arial"/>
          <w:color w:val="000000"/>
          <w:sz w:val="24"/>
          <w:szCs w:val="24"/>
        </w:rPr>
        <w:t xml:space="preserve"> joven, </w:t>
      </w:r>
      <w:r w:rsidR="00D8607B" w:rsidRPr="00A37D2D">
        <w:rPr>
          <w:rFonts w:ascii="Arial" w:hAnsi="Arial" w:cs="Arial"/>
          <w:sz w:val="24"/>
          <w:szCs w:val="24"/>
        </w:rPr>
        <w:t xml:space="preserve">Sebastián </w:t>
      </w:r>
      <w:proofErr w:type="spellStart"/>
      <w:r w:rsidR="00D8607B" w:rsidRPr="00A37D2D">
        <w:rPr>
          <w:rFonts w:ascii="Arial" w:hAnsi="Arial" w:cs="Arial"/>
          <w:sz w:val="24"/>
          <w:szCs w:val="24"/>
        </w:rPr>
        <w:t>Taborda</w:t>
      </w:r>
      <w:proofErr w:type="spellEnd"/>
      <w:r w:rsidR="00D8607B" w:rsidRPr="00A37D2D">
        <w:rPr>
          <w:rFonts w:ascii="Arial" w:hAnsi="Arial" w:cs="Arial"/>
          <w:sz w:val="24"/>
          <w:szCs w:val="24"/>
        </w:rPr>
        <w:t xml:space="preserve"> Rodríguez, </w:t>
      </w:r>
      <w:r w:rsidR="00A37D2D">
        <w:rPr>
          <w:rFonts w:ascii="Arial" w:hAnsi="Arial" w:cs="Arial"/>
          <w:color w:val="000000"/>
          <w:sz w:val="24"/>
          <w:szCs w:val="24"/>
        </w:rPr>
        <w:t>al</w:t>
      </w:r>
      <w:r w:rsidR="00D8607B" w:rsidRPr="00A37D2D">
        <w:rPr>
          <w:rFonts w:ascii="Arial" w:hAnsi="Arial" w:cs="Arial"/>
          <w:color w:val="000000"/>
          <w:sz w:val="24"/>
          <w:szCs w:val="24"/>
        </w:rPr>
        <w:t xml:space="preserve"> ratific</w:t>
      </w:r>
      <w:r w:rsidR="00A37D2D">
        <w:rPr>
          <w:rFonts w:ascii="Arial" w:hAnsi="Arial" w:cs="Arial"/>
          <w:color w:val="000000"/>
          <w:sz w:val="24"/>
          <w:szCs w:val="24"/>
        </w:rPr>
        <w:t>ar</w:t>
      </w:r>
      <w:r w:rsidR="00D8607B" w:rsidRPr="00A37D2D">
        <w:rPr>
          <w:rFonts w:ascii="Arial" w:hAnsi="Arial" w:cs="Arial"/>
          <w:color w:val="000000"/>
          <w:sz w:val="24"/>
          <w:szCs w:val="24"/>
        </w:rPr>
        <w:t xml:space="preserve"> la presente acción (folio 22).</w:t>
      </w:r>
    </w:p>
    <w:p w:rsidR="009D04E4" w:rsidRDefault="009D04E4" w:rsidP="00CA57AD">
      <w:pPr>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C238BE">
        <w:rPr>
          <w:rFonts w:ascii="Arial" w:hAnsi="Arial" w:cs="Arial"/>
          <w:color w:val="000000"/>
          <w:sz w:val="24"/>
          <w:szCs w:val="24"/>
        </w:rPr>
        <w:t>la</w:t>
      </w:r>
      <w:r w:rsidR="00D8607B" w:rsidRPr="00D8607B">
        <w:rPr>
          <w:rFonts w:ascii="Arial" w:hAnsi="Arial" w:cs="Arial"/>
          <w:sz w:val="24"/>
          <w:szCs w:val="26"/>
        </w:rPr>
        <w:t xml:space="preserve"> </w:t>
      </w:r>
      <w:r w:rsidR="00D8607B">
        <w:rPr>
          <w:rFonts w:ascii="Arial" w:hAnsi="Arial" w:cs="Arial"/>
          <w:sz w:val="24"/>
          <w:szCs w:val="26"/>
        </w:rPr>
        <w:t>Dirección de Incorporación de la Policía Nacional</w:t>
      </w:r>
      <w:r w:rsidRPr="00B54E5F">
        <w:rPr>
          <w:rFonts w:ascii="Arial" w:hAnsi="Arial" w:cs="Arial"/>
          <w:sz w:val="24"/>
          <w:szCs w:val="24"/>
        </w:rPr>
        <w:t>, pues a</w:t>
      </w:r>
      <w:r w:rsidR="00C4788F">
        <w:rPr>
          <w:rFonts w:ascii="Arial" w:hAnsi="Arial" w:cs="Arial"/>
          <w:sz w:val="24"/>
          <w:szCs w:val="24"/>
        </w:rPr>
        <w:t xml:space="preserve"> ella</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C73557">
        <w:rPr>
          <w:rFonts w:ascii="Arial" w:hAnsi="Arial" w:cs="Arial"/>
          <w:sz w:val="24"/>
          <w:szCs w:val="24"/>
        </w:rPr>
        <w:t xml:space="preserve"> </w:t>
      </w:r>
      <w:r w:rsidR="005F1E73">
        <w:rPr>
          <w:rFonts w:ascii="Arial" w:hAnsi="Arial" w:cs="Arial"/>
          <w:sz w:val="24"/>
          <w:szCs w:val="24"/>
        </w:rPr>
        <w:t>l</w:t>
      </w:r>
      <w:r w:rsidR="00C73557">
        <w:rPr>
          <w:rFonts w:ascii="Arial" w:hAnsi="Arial" w:cs="Arial"/>
          <w:sz w:val="24"/>
          <w:szCs w:val="24"/>
        </w:rPr>
        <w:t>os</w:t>
      </w:r>
      <w:r w:rsidR="005F1E73">
        <w:rPr>
          <w:rFonts w:ascii="Arial" w:hAnsi="Arial" w:cs="Arial"/>
          <w:sz w:val="24"/>
          <w:szCs w:val="24"/>
        </w:rPr>
        <w:t xml:space="preserve"> derecho</w:t>
      </w:r>
      <w:r w:rsidR="00C238BE">
        <w:rPr>
          <w:rFonts w:ascii="Arial" w:hAnsi="Arial" w:cs="Arial"/>
          <w:sz w:val="24"/>
          <w:szCs w:val="24"/>
        </w:rPr>
        <w:t>s de petición,</w:t>
      </w:r>
      <w:r w:rsidR="00C73557">
        <w:rPr>
          <w:rFonts w:ascii="Arial" w:hAnsi="Arial" w:cs="Arial"/>
          <w:sz w:val="24"/>
          <w:szCs w:val="24"/>
        </w:rPr>
        <w:t xml:space="preserve"> e igualdad</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00C238BE" w:rsidRPr="009B3CD5">
        <w:rPr>
          <w:rFonts w:ascii="Arial" w:hAnsi="Arial" w:cs="Arial"/>
          <w:color w:val="000000"/>
          <w:sz w:val="24"/>
          <w:szCs w:val="24"/>
        </w:rPr>
        <w:t xml:space="preserve">por </w:t>
      </w:r>
      <w:r w:rsidR="00C238BE">
        <w:rPr>
          <w:rFonts w:ascii="Arial" w:hAnsi="Arial" w:cs="Arial"/>
          <w:color w:val="000000"/>
          <w:sz w:val="24"/>
          <w:szCs w:val="24"/>
        </w:rPr>
        <w:t>ser la entidad ante quien aduce el accionante remitió la petición.</w:t>
      </w:r>
    </w:p>
    <w:p w:rsidR="00C238BE" w:rsidRDefault="00C238BE" w:rsidP="00C238BE">
      <w:pPr>
        <w:spacing w:after="0"/>
        <w:contextualSpacing/>
        <w:jc w:val="both"/>
        <w:rPr>
          <w:rFonts w:ascii="Arial" w:hAnsi="Arial" w:cs="Arial"/>
          <w:color w:val="000000"/>
          <w:sz w:val="24"/>
          <w:szCs w:val="24"/>
        </w:rPr>
      </w:pPr>
    </w:p>
    <w:p w:rsidR="00D61789" w:rsidRDefault="00C238BE" w:rsidP="00C238BE">
      <w:pPr>
        <w:spacing w:after="0"/>
        <w:jc w:val="both"/>
        <w:rPr>
          <w:rFonts w:ascii="Arial" w:hAnsi="Arial" w:cs="Arial"/>
          <w:color w:val="000000"/>
          <w:sz w:val="24"/>
          <w:szCs w:val="24"/>
        </w:rPr>
      </w:pPr>
      <w:r>
        <w:rPr>
          <w:rFonts w:ascii="Arial" w:hAnsi="Arial" w:cs="Arial"/>
          <w:sz w:val="24"/>
          <w:szCs w:val="24"/>
        </w:rPr>
        <w:t xml:space="preserve">Y </w:t>
      </w:r>
      <w:r w:rsidR="00706E5E">
        <w:rPr>
          <w:rFonts w:ascii="Arial" w:hAnsi="Arial" w:cs="Arial"/>
          <w:sz w:val="24"/>
          <w:szCs w:val="24"/>
        </w:rPr>
        <w:t>la Jefatura de Asuntos Jurídicos y Derechos Humanos DINCO</w:t>
      </w:r>
      <w:r w:rsidRPr="00235FC8">
        <w:rPr>
          <w:rFonts w:ascii="Arial" w:hAnsi="Arial" w:cs="Arial"/>
          <w:sz w:val="24"/>
          <w:szCs w:val="24"/>
        </w:rPr>
        <w:t xml:space="preserve">, en </w:t>
      </w:r>
      <w:r>
        <w:rPr>
          <w:rFonts w:ascii="Arial" w:hAnsi="Arial" w:cs="Arial"/>
          <w:sz w:val="24"/>
          <w:szCs w:val="24"/>
        </w:rPr>
        <w:t>cal</w:t>
      </w:r>
      <w:r w:rsidR="00706E5E">
        <w:rPr>
          <w:rFonts w:ascii="Arial" w:hAnsi="Arial" w:cs="Arial"/>
          <w:sz w:val="24"/>
          <w:szCs w:val="24"/>
        </w:rPr>
        <w:t>idad de vinculada</w:t>
      </w:r>
      <w:r w:rsidR="00C4788F">
        <w:rPr>
          <w:rFonts w:ascii="Arial" w:hAnsi="Arial" w:cs="Arial"/>
          <w:sz w:val="24"/>
          <w:szCs w:val="24"/>
        </w:rPr>
        <w:t xml:space="preserve">, al ser </w:t>
      </w:r>
      <w:r w:rsidR="00706E5E">
        <w:rPr>
          <w:rFonts w:ascii="Arial" w:hAnsi="Arial" w:cs="Arial"/>
          <w:sz w:val="24"/>
          <w:szCs w:val="24"/>
        </w:rPr>
        <w:t xml:space="preserve">quien le dio respuesta a la petición a la señora Rodríguez </w:t>
      </w:r>
      <w:proofErr w:type="spellStart"/>
      <w:r w:rsidR="00706E5E">
        <w:rPr>
          <w:rFonts w:ascii="Arial" w:hAnsi="Arial" w:cs="Arial"/>
          <w:sz w:val="24"/>
          <w:szCs w:val="24"/>
        </w:rPr>
        <w:t>Choachi</w:t>
      </w:r>
      <w:proofErr w:type="spellEnd"/>
      <w:r w:rsidR="00706E5E">
        <w:rPr>
          <w:rFonts w:ascii="Arial" w:hAnsi="Arial" w:cs="Arial"/>
          <w:sz w:val="24"/>
          <w:szCs w:val="24"/>
        </w:rPr>
        <w:t>, por</w:t>
      </w:r>
      <w:r w:rsidR="009973E7">
        <w:rPr>
          <w:rFonts w:ascii="Arial" w:hAnsi="Arial" w:cs="Arial"/>
          <w:sz w:val="24"/>
          <w:szCs w:val="24"/>
        </w:rPr>
        <w:t xml:space="preserve"> lo</w:t>
      </w:r>
      <w:r w:rsidR="009973E7" w:rsidRPr="00235FC8">
        <w:rPr>
          <w:rFonts w:ascii="Arial" w:hAnsi="Arial" w:cs="Arial"/>
          <w:sz w:val="24"/>
          <w:szCs w:val="24"/>
        </w:rPr>
        <w:t xml:space="preserve"> tanto</w:t>
      </w:r>
      <w:r w:rsidR="00706E5E">
        <w:rPr>
          <w:rFonts w:ascii="Arial" w:hAnsi="Arial" w:cs="Arial"/>
          <w:sz w:val="24"/>
          <w:szCs w:val="24"/>
        </w:rPr>
        <w:t>, puede resultar afectada</w:t>
      </w:r>
      <w:r w:rsidR="009973E7" w:rsidRPr="00235FC8">
        <w:rPr>
          <w:rFonts w:ascii="Arial" w:hAnsi="Arial" w:cs="Arial"/>
          <w:sz w:val="24"/>
          <w:szCs w:val="24"/>
        </w:rPr>
        <w:t xml:space="preserve"> con la decisión que se tom</w:t>
      </w:r>
      <w:r w:rsidR="009973E7">
        <w:rPr>
          <w:rFonts w:ascii="Arial" w:hAnsi="Arial" w:cs="Arial"/>
          <w:sz w:val="24"/>
          <w:szCs w:val="24"/>
        </w:rPr>
        <w:t>e dentro de la presente acción.</w:t>
      </w:r>
    </w:p>
    <w:p w:rsidR="00DE16C5" w:rsidRDefault="00DE16C5" w:rsidP="00D61789">
      <w:pPr>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FA29D7">
        <w:rPr>
          <w:rFonts w:ascii="Arial" w:hAnsi="Arial" w:cs="Arial"/>
          <w:sz w:val="24"/>
          <w:szCs w:val="24"/>
        </w:rPr>
        <w:t>son</w:t>
      </w:r>
      <w:r w:rsidR="00CF05B6">
        <w:rPr>
          <w:rFonts w:ascii="Arial" w:hAnsi="Arial" w:cs="Arial"/>
          <w:sz w:val="24"/>
          <w:szCs w:val="24"/>
        </w:rPr>
        <w:t xml:space="preserve"> f</w:t>
      </w:r>
      <w:r>
        <w:rPr>
          <w:rFonts w:ascii="Arial" w:hAnsi="Arial" w:cs="Arial"/>
          <w:sz w:val="24"/>
          <w:szCs w:val="24"/>
        </w:rPr>
        <w:t>undamental</w:t>
      </w:r>
      <w:r w:rsidR="00FA29D7">
        <w:rPr>
          <w:rFonts w:ascii="Arial" w:hAnsi="Arial" w:cs="Arial"/>
          <w:sz w:val="24"/>
          <w:szCs w:val="24"/>
        </w:rPr>
        <w:t>es</w:t>
      </w:r>
      <w:r w:rsidR="00706E5E">
        <w:rPr>
          <w:rFonts w:ascii="Arial" w:hAnsi="Arial" w:cs="Arial"/>
          <w:sz w:val="24"/>
          <w:szCs w:val="24"/>
        </w:rPr>
        <w:t xml:space="preserve"> el de</w:t>
      </w:r>
      <w:r>
        <w:rPr>
          <w:rFonts w:ascii="Arial" w:hAnsi="Arial" w:cs="Arial"/>
          <w:sz w:val="24"/>
          <w:szCs w:val="24"/>
        </w:rPr>
        <w:t xml:space="preserve"> </w:t>
      </w:r>
      <w:r w:rsidR="00706E5E">
        <w:rPr>
          <w:rFonts w:ascii="Arial" w:hAnsi="Arial" w:cs="Arial"/>
          <w:sz w:val="24"/>
          <w:szCs w:val="24"/>
        </w:rPr>
        <w:t xml:space="preserve">petición </w:t>
      </w:r>
      <w:r w:rsidR="00FA29D7">
        <w:rPr>
          <w:rFonts w:ascii="Arial" w:hAnsi="Arial" w:cs="Arial"/>
          <w:sz w:val="24"/>
          <w:szCs w:val="24"/>
        </w:rPr>
        <w:t>e igualdad.</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 xml:space="preserve">la fecha de la </w:t>
      </w:r>
      <w:r w:rsidR="00EB1997">
        <w:rPr>
          <w:rFonts w:ascii="Arial" w:hAnsi="Arial" w:cs="Arial"/>
          <w:sz w:val="24"/>
          <w:szCs w:val="24"/>
        </w:rPr>
        <w:t xml:space="preserve">petición </w:t>
      </w:r>
      <w:r w:rsidR="00706E5E">
        <w:rPr>
          <w:rFonts w:ascii="Arial" w:hAnsi="Arial" w:cs="Arial"/>
          <w:sz w:val="24"/>
          <w:szCs w:val="24"/>
        </w:rPr>
        <w:t>es del 12-10</w:t>
      </w:r>
      <w:r w:rsidR="00FA29D7">
        <w:rPr>
          <w:rFonts w:ascii="Arial" w:hAnsi="Arial" w:cs="Arial"/>
          <w:sz w:val="24"/>
          <w:szCs w:val="24"/>
        </w:rPr>
        <w:t>-2016</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706E5E">
        <w:rPr>
          <w:rFonts w:ascii="Arial" w:hAnsi="Arial" w:cs="Arial"/>
          <w:sz w:val="24"/>
          <w:szCs w:val="24"/>
        </w:rPr>
        <w:t>ción de la acción de amparo (09-12</w:t>
      </w:r>
      <w:r w:rsidR="007414C9" w:rsidRPr="007414C9">
        <w:rPr>
          <w:rFonts w:ascii="Arial" w:hAnsi="Arial" w:cs="Arial"/>
          <w:sz w:val="24"/>
          <w:szCs w:val="24"/>
        </w:rPr>
        <w:t>-2016),</w:t>
      </w:r>
      <w:r w:rsidR="007414C9">
        <w:rPr>
          <w:rFonts w:ascii="Arial" w:hAnsi="Arial" w:cs="Arial"/>
          <w:sz w:val="24"/>
          <w:szCs w:val="24"/>
        </w:rPr>
        <w:t xml:space="preserve"> </w:t>
      </w:r>
      <w:r w:rsidR="00706E5E">
        <w:rPr>
          <w:rFonts w:ascii="Arial" w:hAnsi="Arial" w:cs="Arial"/>
          <w:sz w:val="24"/>
          <w:szCs w:val="24"/>
        </w:rPr>
        <w:t xml:space="preserve">casi </w:t>
      </w:r>
      <w:r w:rsidR="0095531C">
        <w:rPr>
          <w:rFonts w:ascii="Arial" w:hAnsi="Arial" w:cs="Arial"/>
          <w:sz w:val="24"/>
          <w:szCs w:val="24"/>
        </w:rPr>
        <w:t>dos (2</w:t>
      </w:r>
      <w:r w:rsidR="007414C9" w:rsidRPr="007414C9">
        <w:rPr>
          <w:rFonts w:ascii="Arial" w:hAnsi="Arial" w:cs="Arial"/>
          <w:sz w:val="24"/>
          <w:szCs w:val="24"/>
        </w:rPr>
        <w:t xml:space="preserve">) meses que se consideran razonables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8F19F3" w:rsidRDefault="008F19F3" w:rsidP="008F19F3">
      <w:pPr>
        <w:spacing w:after="0"/>
        <w:contextualSpacing/>
        <w:jc w:val="both"/>
        <w:rPr>
          <w:rFonts w:ascii="Arial" w:hAnsi="Arial" w:cs="Arial"/>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 xml:space="preserve">quien resulte afectado por la vulneración a este derecho fundamental no dispone de ningún mecanismo </w:t>
      </w:r>
      <w:r w:rsidR="000E0B51" w:rsidRPr="00064B61">
        <w:rPr>
          <w:rFonts w:ascii="Arial" w:hAnsi="Arial" w:cs="Arial"/>
          <w:sz w:val="24"/>
          <w:szCs w:val="24"/>
        </w:rPr>
        <w:lastRenderedPageBreak/>
        <w:t>ordinario de naturaleza judicial que le permita efectivizar el mismo</w:t>
      </w:r>
      <w:r w:rsidR="000E0B51">
        <w:rPr>
          <w:rStyle w:val="Appelnotedebasdep"/>
          <w:rFonts w:ascii="Arial" w:hAnsi="Arial" w:cs="Arial"/>
          <w:sz w:val="24"/>
          <w:szCs w:val="24"/>
        </w:rPr>
        <w:footnoteReference w:id="6"/>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entre otros,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7"/>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8"/>
      </w:r>
      <w:r>
        <w:rPr>
          <w:rFonts w:ascii="Arial" w:eastAsia="Calibri" w:hAnsi="Arial" w:cs="Arial"/>
          <w:i/>
          <w:color w:val="000000"/>
          <w:sz w:val="24"/>
          <w:szCs w:val="24"/>
          <w:vertAlign w:val="superscript"/>
          <w:lang w:eastAsia="en-US"/>
        </w:rPr>
        <w:footnoteReference w:id="9"/>
      </w:r>
      <w:r>
        <w:rPr>
          <w:rFonts w:ascii="Arial" w:hAnsi="Arial" w:cs="Arial"/>
          <w:sz w:val="24"/>
          <w:szCs w:val="24"/>
          <w:lang w:val="es-ES"/>
        </w:rPr>
        <w:t>.</w:t>
      </w:r>
    </w:p>
    <w:p w:rsidR="000E0B51" w:rsidRDefault="000E0B51" w:rsidP="000E0B51">
      <w:pPr>
        <w:shd w:val="clear" w:color="auto" w:fill="FFFFFF"/>
        <w:contextualSpacing/>
        <w:jc w:val="both"/>
        <w:rPr>
          <w:rFonts w:ascii="Arial" w:hAnsi="Arial" w:cs="Arial"/>
          <w:sz w:val="24"/>
          <w:szCs w:val="24"/>
          <w:lang w:val="es-ES"/>
        </w:rPr>
      </w:pPr>
    </w:p>
    <w:p w:rsidR="00177DEC" w:rsidRDefault="008B7879" w:rsidP="00955E6B">
      <w:pPr>
        <w:shd w:val="clear" w:color="auto" w:fill="FFFFFF"/>
        <w:spacing w:line="360" w:lineRule="auto"/>
        <w:jc w:val="both"/>
        <w:rPr>
          <w:rFonts w:ascii="Arial" w:hAnsi="Arial" w:cs="Arial"/>
          <w:b/>
          <w:sz w:val="24"/>
          <w:szCs w:val="24"/>
          <w:lang w:val="es-ES"/>
        </w:rPr>
      </w:pPr>
      <w:r w:rsidRPr="005C5367">
        <w:rPr>
          <w:rFonts w:ascii="Arial" w:hAnsi="Arial" w:cs="Arial"/>
          <w:b/>
          <w:sz w:val="24"/>
          <w:szCs w:val="24"/>
          <w:lang w:val="es-ES"/>
        </w:rPr>
        <w:t>4.</w:t>
      </w:r>
      <w:r w:rsidR="00177DEC">
        <w:rPr>
          <w:rFonts w:ascii="Arial" w:hAnsi="Arial" w:cs="Arial"/>
          <w:b/>
          <w:sz w:val="24"/>
          <w:szCs w:val="24"/>
          <w:lang w:val="es-ES"/>
        </w:rPr>
        <w:t>2 Modalidades de prestación del servicio militar</w:t>
      </w:r>
    </w:p>
    <w:p w:rsidR="00177DEC" w:rsidRDefault="00177DEC" w:rsidP="00177DEC">
      <w:pPr>
        <w:ind w:right="51"/>
        <w:jc w:val="both"/>
        <w:rPr>
          <w:rFonts w:ascii="Arial" w:hAnsi="Arial" w:cs="Arial"/>
          <w:sz w:val="24"/>
          <w:szCs w:val="24"/>
          <w:lang w:val="es-ES"/>
        </w:rPr>
      </w:pPr>
      <w:r>
        <w:rPr>
          <w:rFonts w:ascii="Arial" w:hAnsi="Arial" w:cs="Arial"/>
          <w:sz w:val="24"/>
          <w:szCs w:val="24"/>
          <w:lang w:val="es-ES"/>
        </w:rPr>
        <w:t>Dentro de las modalidades de prestación del servicio militar se encuentran las siguientes: (i) soldado regular; (ii) soldado bachiller</w:t>
      </w:r>
      <w:r w:rsidR="0071187A">
        <w:rPr>
          <w:rFonts w:ascii="Arial" w:hAnsi="Arial" w:cs="Arial"/>
          <w:sz w:val="24"/>
          <w:szCs w:val="24"/>
          <w:lang w:val="es-ES"/>
        </w:rPr>
        <w:t xml:space="preserve"> (o auxiliar de policía bachiller); (iii) auxiliar de policía</w:t>
      </w:r>
      <w:r>
        <w:rPr>
          <w:rFonts w:ascii="Arial" w:hAnsi="Arial" w:cs="Arial"/>
          <w:sz w:val="24"/>
          <w:szCs w:val="24"/>
          <w:lang w:val="es-ES"/>
        </w:rPr>
        <w:t>; y (iv) soldado campesino.</w:t>
      </w:r>
    </w:p>
    <w:p w:rsidR="00177DEC" w:rsidRDefault="00177DEC" w:rsidP="00177DEC">
      <w:pPr>
        <w:ind w:right="51"/>
        <w:jc w:val="both"/>
        <w:rPr>
          <w:rFonts w:ascii="Arial" w:hAnsi="Arial" w:cs="Arial"/>
          <w:sz w:val="24"/>
          <w:szCs w:val="24"/>
          <w:lang w:val="es-ES"/>
        </w:rPr>
      </w:pPr>
      <w:r>
        <w:rPr>
          <w:rFonts w:ascii="Arial" w:hAnsi="Arial" w:cs="Arial"/>
          <w:sz w:val="24"/>
          <w:szCs w:val="24"/>
          <w:lang w:val="es-ES"/>
        </w:rPr>
        <w:t xml:space="preserve">En el caso de </w:t>
      </w:r>
      <w:r w:rsidR="0071187A">
        <w:rPr>
          <w:rFonts w:ascii="Arial" w:hAnsi="Arial" w:cs="Arial"/>
          <w:sz w:val="24"/>
          <w:szCs w:val="24"/>
          <w:lang w:val="es-ES"/>
        </w:rPr>
        <w:t>auxiliar de policía bachiller</w:t>
      </w:r>
      <w:r>
        <w:rPr>
          <w:rFonts w:ascii="Arial" w:hAnsi="Arial" w:cs="Arial"/>
          <w:sz w:val="24"/>
          <w:szCs w:val="24"/>
          <w:lang w:val="es-ES"/>
        </w:rPr>
        <w:t xml:space="preserve">, </w:t>
      </w:r>
      <w:r w:rsidR="00BD0B67">
        <w:rPr>
          <w:rFonts w:ascii="Arial" w:hAnsi="Arial" w:cs="Arial"/>
          <w:sz w:val="24"/>
          <w:szCs w:val="24"/>
          <w:lang w:val="es-ES"/>
        </w:rPr>
        <w:t>la Corte Constitucional</w:t>
      </w:r>
      <w:r w:rsidR="00324E7A">
        <w:rPr>
          <w:rStyle w:val="Appelnotedebasdep"/>
          <w:rFonts w:ascii="Arial" w:hAnsi="Arial" w:cs="Arial"/>
          <w:sz w:val="24"/>
          <w:szCs w:val="24"/>
          <w:lang w:val="es-ES"/>
        </w:rPr>
        <w:footnoteReference w:id="10"/>
      </w:r>
      <w:r w:rsidR="00BD0B67">
        <w:rPr>
          <w:rFonts w:ascii="Arial" w:hAnsi="Arial" w:cs="Arial"/>
          <w:sz w:val="24"/>
          <w:szCs w:val="24"/>
          <w:lang w:val="es-ES"/>
        </w:rPr>
        <w:t xml:space="preserve"> ha dicho que estos </w:t>
      </w:r>
      <w:r>
        <w:rPr>
          <w:rFonts w:ascii="Arial" w:hAnsi="Arial" w:cs="Arial"/>
          <w:sz w:val="24"/>
          <w:szCs w:val="24"/>
          <w:lang w:val="es-ES"/>
        </w:rPr>
        <w:t>son instruidos y dedicados a la realización de actividades de bienestar social a la comunidad</w:t>
      </w:r>
      <w:r w:rsidR="00A70D3B">
        <w:rPr>
          <w:rFonts w:ascii="Arial" w:hAnsi="Arial" w:cs="Arial"/>
          <w:sz w:val="24"/>
          <w:szCs w:val="24"/>
          <w:lang w:val="es-ES"/>
        </w:rPr>
        <w:t>, la diferencia de esta modalidad con las otras radica en haber concluido estudios de bachillerato, y por otro lado no están preparados para afrontar el peligro en el aspecto militar, razón por la cual la prestación del servicio dura 12 meses</w:t>
      </w:r>
      <w:r w:rsidR="00C5709C">
        <w:rPr>
          <w:rFonts w:ascii="Arial" w:hAnsi="Arial" w:cs="Arial"/>
          <w:sz w:val="24"/>
          <w:szCs w:val="24"/>
          <w:lang w:val="es-ES"/>
        </w:rPr>
        <w:t xml:space="preserve"> con el fin de proteger la vida de aquellos que tienen acceso a la educación</w:t>
      </w:r>
      <w:r w:rsidR="00BD0B67">
        <w:rPr>
          <w:rFonts w:ascii="Arial" w:hAnsi="Arial" w:cs="Arial"/>
          <w:sz w:val="24"/>
          <w:szCs w:val="24"/>
          <w:lang w:val="es-ES"/>
        </w:rPr>
        <w:t>, mientras que el de</w:t>
      </w:r>
      <w:r w:rsidR="004C6A7F">
        <w:rPr>
          <w:rFonts w:ascii="Arial" w:hAnsi="Arial" w:cs="Arial"/>
          <w:sz w:val="24"/>
          <w:szCs w:val="24"/>
          <w:lang w:val="es-ES"/>
        </w:rPr>
        <w:t xml:space="preserve"> </w:t>
      </w:r>
      <w:r w:rsidR="0071187A">
        <w:rPr>
          <w:rFonts w:ascii="Arial" w:hAnsi="Arial" w:cs="Arial"/>
          <w:sz w:val="24"/>
          <w:szCs w:val="24"/>
          <w:lang w:val="es-ES"/>
        </w:rPr>
        <w:t>auxiliar de policía</w:t>
      </w:r>
      <w:r w:rsidR="00BD0B67">
        <w:rPr>
          <w:rFonts w:ascii="Arial" w:hAnsi="Arial" w:cs="Arial"/>
          <w:sz w:val="24"/>
          <w:szCs w:val="24"/>
          <w:lang w:val="es-ES"/>
        </w:rPr>
        <w:t xml:space="preserve"> de 18 a 24 meses.</w:t>
      </w:r>
    </w:p>
    <w:p w:rsidR="00AC3621" w:rsidRDefault="00AC3621" w:rsidP="00177DEC">
      <w:pPr>
        <w:ind w:right="51"/>
        <w:jc w:val="both"/>
        <w:rPr>
          <w:rFonts w:ascii="Arial" w:hAnsi="Arial" w:cs="Arial"/>
          <w:b/>
          <w:sz w:val="24"/>
          <w:szCs w:val="24"/>
          <w:lang w:val="es-ES"/>
        </w:rPr>
      </w:pPr>
      <w:r>
        <w:rPr>
          <w:rFonts w:ascii="Arial" w:hAnsi="Arial" w:cs="Arial"/>
          <w:b/>
          <w:sz w:val="24"/>
          <w:szCs w:val="24"/>
          <w:lang w:val="es-ES"/>
        </w:rPr>
        <w:lastRenderedPageBreak/>
        <w:t>4.3 Debido proceso en los trámites de reclutamientos e incorporación al servicio militar</w:t>
      </w:r>
    </w:p>
    <w:p w:rsidR="00AC3621" w:rsidRPr="00AC3621" w:rsidRDefault="00AC3621" w:rsidP="00177DEC">
      <w:pPr>
        <w:ind w:right="51"/>
        <w:jc w:val="both"/>
        <w:rPr>
          <w:rFonts w:ascii="Arial" w:hAnsi="Arial" w:cs="Arial"/>
          <w:sz w:val="24"/>
          <w:szCs w:val="24"/>
          <w:lang w:val="es-ES"/>
        </w:rPr>
      </w:pPr>
      <w:r w:rsidRPr="00AC3621">
        <w:rPr>
          <w:rFonts w:ascii="Arial" w:hAnsi="Arial" w:cs="Arial"/>
          <w:sz w:val="24"/>
          <w:szCs w:val="24"/>
          <w:lang w:val="es-ES"/>
        </w:rPr>
        <w:t xml:space="preserve">Al </w:t>
      </w:r>
      <w:r>
        <w:rPr>
          <w:rFonts w:ascii="Arial" w:hAnsi="Arial" w:cs="Arial"/>
          <w:sz w:val="24"/>
          <w:szCs w:val="24"/>
          <w:lang w:val="es-ES"/>
        </w:rPr>
        <w:t>respecto ha dicho la Corte Constitucional</w:t>
      </w:r>
      <w:r>
        <w:rPr>
          <w:rStyle w:val="Appelnotedebasdep"/>
          <w:rFonts w:ascii="Arial" w:hAnsi="Arial" w:cs="Arial"/>
          <w:sz w:val="24"/>
          <w:szCs w:val="24"/>
          <w:lang w:val="es-ES"/>
        </w:rPr>
        <w:footnoteReference w:id="11"/>
      </w:r>
      <w:r>
        <w:rPr>
          <w:rFonts w:ascii="Arial" w:hAnsi="Arial" w:cs="Arial"/>
          <w:sz w:val="24"/>
          <w:szCs w:val="24"/>
          <w:lang w:val="es-ES"/>
        </w:rPr>
        <w:t xml:space="preserve"> que las autoridades militares en las actuaciones administrativas se encuentran en la obligación de observar el respeto por el debido proceso en aras de evitar la configuración de arbitrariedades que puedan atentar contra los derechos fundamentales de la población civil y de quienes forman parte de la instituci</w:t>
      </w:r>
      <w:r w:rsidR="00FA0457">
        <w:rPr>
          <w:rFonts w:ascii="Arial" w:hAnsi="Arial" w:cs="Arial"/>
          <w:sz w:val="24"/>
          <w:szCs w:val="24"/>
          <w:lang w:val="es-ES"/>
        </w:rPr>
        <w:t>ón, así las cosas, aun cuando el solicitante escoja incorporarse en una modalidad diferente a la que correspondería</w:t>
      </w:r>
      <w:r w:rsidR="0006573A">
        <w:rPr>
          <w:rFonts w:ascii="Arial" w:hAnsi="Arial" w:cs="Arial"/>
          <w:sz w:val="24"/>
          <w:szCs w:val="24"/>
          <w:lang w:val="es-ES"/>
        </w:rPr>
        <w:t xml:space="preserve">  y entregue su consentimiento, éste no tendría validez si no es informado plena e integralmente sobre las condiciones específicas y sus implicaciones, de esta forma el Tribunal </w:t>
      </w:r>
      <w:r w:rsidR="009954DF">
        <w:rPr>
          <w:rFonts w:ascii="Arial" w:hAnsi="Arial" w:cs="Arial"/>
          <w:sz w:val="24"/>
          <w:szCs w:val="24"/>
          <w:lang w:val="es-ES"/>
        </w:rPr>
        <w:t>C</w:t>
      </w:r>
      <w:r w:rsidR="0006573A">
        <w:rPr>
          <w:rFonts w:ascii="Arial" w:hAnsi="Arial" w:cs="Arial"/>
          <w:sz w:val="24"/>
          <w:szCs w:val="24"/>
          <w:lang w:val="es-ES"/>
        </w:rPr>
        <w:t xml:space="preserve">onstitucional ha decantado: </w:t>
      </w:r>
      <w:r w:rsidR="00FA0457">
        <w:rPr>
          <w:rFonts w:ascii="Arial" w:hAnsi="Arial" w:cs="Arial"/>
          <w:sz w:val="24"/>
          <w:szCs w:val="24"/>
          <w:lang w:val="es-ES"/>
        </w:rPr>
        <w:t xml:space="preserve"> </w:t>
      </w:r>
    </w:p>
    <w:p w:rsidR="00AC3621" w:rsidRPr="00AC3621" w:rsidRDefault="00AC3621" w:rsidP="0006573A">
      <w:pPr>
        <w:shd w:val="clear" w:color="auto" w:fill="FFFFFF"/>
        <w:spacing w:after="0" w:line="240" w:lineRule="auto"/>
        <w:ind w:right="-91"/>
        <w:jc w:val="both"/>
        <w:textAlignment w:val="baseline"/>
        <w:rPr>
          <w:rFonts w:ascii="Arial" w:hAnsi="Arial" w:cs="Arial"/>
          <w:i/>
          <w:color w:val="2D2D2D"/>
          <w:sz w:val="24"/>
          <w:szCs w:val="28"/>
          <w:lang w:val="es-ES" w:eastAsia="es-ES"/>
        </w:rPr>
      </w:pPr>
      <w:r w:rsidRPr="00AC3621">
        <w:rPr>
          <w:rFonts w:ascii="Arial" w:hAnsi="Arial" w:cs="Arial"/>
          <w:i/>
          <w:iCs/>
          <w:color w:val="2D2D2D"/>
          <w:sz w:val="24"/>
          <w:szCs w:val="28"/>
          <w:bdr w:val="none" w:sz="0" w:space="0" w:color="auto" w:frame="1"/>
          <w:lang w:val="es-ES" w:eastAsia="es-ES"/>
        </w:rPr>
        <w:t>“En tal sentido, el Ejército, la Armada, la Fuerza Aérea y la Policía Nacional deben adoptar las medidas adecuadas y necesarias para informar claramente a los jóvenes que voluntariamente deseen optar por alguna de las modalidades que la ley brinda cuáles son los derechos y deberes que les asisten, así como los peligros de una u otra alternativa. Esta información debe ser el producto de un espacio de inter-comunicación, inter-relación e inter-acción entre los actores involucrados en el que se genere un ambiente de confianza, respeto y compromiso para elegir lo que más le convenga al joven y le permitan tomar decisiones con plena conciencia y consentimiento sobre las cuestiones que afectan su vida y desarrollo personal</w:t>
      </w:r>
      <w:r w:rsidR="0006573A">
        <w:rPr>
          <w:rFonts w:ascii="Arial" w:hAnsi="Arial" w:cs="Arial"/>
          <w:i/>
          <w:iCs/>
          <w:color w:val="2D2D2D"/>
          <w:sz w:val="24"/>
          <w:szCs w:val="28"/>
          <w:bdr w:val="none" w:sz="0" w:space="0" w:color="auto" w:frame="1"/>
          <w:lang w:val="es-ES" w:eastAsia="es-ES"/>
        </w:rPr>
        <w:t>”</w:t>
      </w:r>
      <w:r w:rsidR="009954DF">
        <w:rPr>
          <w:rStyle w:val="Appelnotedebasdep"/>
          <w:rFonts w:ascii="Arial" w:hAnsi="Arial" w:cs="Arial"/>
          <w:i/>
          <w:iCs/>
          <w:color w:val="2D2D2D"/>
          <w:sz w:val="24"/>
          <w:szCs w:val="28"/>
          <w:bdr w:val="none" w:sz="0" w:space="0" w:color="auto" w:frame="1"/>
          <w:lang w:val="es-ES" w:eastAsia="es-ES"/>
        </w:rPr>
        <w:footnoteReference w:id="12"/>
      </w:r>
      <w:r w:rsidRPr="00AC3621">
        <w:rPr>
          <w:rFonts w:ascii="Arial" w:hAnsi="Arial" w:cs="Arial"/>
          <w:i/>
          <w:iCs/>
          <w:color w:val="2D2D2D"/>
          <w:sz w:val="24"/>
          <w:szCs w:val="28"/>
          <w:bdr w:val="none" w:sz="0" w:space="0" w:color="auto" w:frame="1"/>
          <w:lang w:val="es-ES" w:eastAsia="es-ES"/>
        </w:rPr>
        <w:t>.</w:t>
      </w:r>
    </w:p>
    <w:p w:rsidR="00AC3621" w:rsidRPr="00AC3621" w:rsidRDefault="00AC3621" w:rsidP="00AC3621">
      <w:pPr>
        <w:shd w:val="clear" w:color="auto" w:fill="FFFFFF"/>
        <w:spacing w:after="0" w:line="240" w:lineRule="auto"/>
        <w:ind w:right="-91"/>
        <w:jc w:val="both"/>
        <w:textAlignment w:val="baseline"/>
        <w:rPr>
          <w:rFonts w:ascii="Times New Roman" w:hAnsi="Times New Roman"/>
          <w:color w:val="2D2D2D"/>
          <w:sz w:val="28"/>
          <w:szCs w:val="28"/>
          <w:lang w:val="es-ES" w:eastAsia="es-ES"/>
        </w:rPr>
      </w:pPr>
      <w:r w:rsidRPr="00AC3621">
        <w:rPr>
          <w:rFonts w:ascii="Times New Roman" w:hAnsi="Times New Roman"/>
          <w:color w:val="2D2D2D"/>
          <w:sz w:val="28"/>
          <w:szCs w:val="28"/>
          <w:lang w:val="es-ES" w:eastAsia="es-ES"/>
        </w:rPr>
        <w:t> </w:t>
      </w:r>
    </w:p>
    <w:p w:rsidR="00A03949" w:rsidRDefault="00D4526F" w:rsidP="00A03949">
      <w:pPr>
        <w:spacing w:line="360" w:lineRule="auto"/>
        <w:ind w:right="51"/>
        <w:rPr>
          <w:rFonts w:ascii="Arial" w:hAnsi="Arial" w:cs="Arial"/>
          <w:b/>
          <w:sz w:val="24"/>
          <w:szCs w:val="24"/>
          <w:lang w:val="es-ES"/>
        </w:rPr>
      </w:pPr>
      <w:r>
        <w:rPr>
          <w:rFonts w:ascii="Arial" w:hAnsi="Arial" w:cs="Arial"/>
          <w:b/>
          <w:sz w:val="24"/>
          <w:szCs w:val="24"/>
          <w:lang w:val="es-ES"/>
        </w:rPr>
        <w:t xml:space="preserve">5. </w:t>
      </w:r>
      <w:r w:rsidR="00A03949">
        <w:rPr>
          <w:rFonts w:ascii="Arial" w:hAnsi="Arial" w:cs="Arial"/>
          <w:b/>
          <w:sz w:val="24"/>
          <w:szCs w:val="24"/>
          <w:lang w:val="es-ES"/>
        </w:rPr>
        <w:t>Fundamentos fácticos de la decisión</w:t>
      </w:r>
    </w:p>
    <w:p w:rsidR="00961DE4" w:rsidRDefault="00D4526F" w:rsidP="00961DE4">
      <w:pPr>
        <w:spacing w:line="360" w:lineRule="auto"/>
        <w:ind w:right="51"/>
        <w:rPr>
          <w:rFonts w:ascii="Arial" w:hAnsi="Arial" w:cs="Arial"/>
          <w:sz w:val="24"/>
          <w:szCs w:val="24"/>
        </w:rPr>
      </w:pPr>
      <w:r>
        <w:rPr>
          <w:rFonts w:ascii="Arial" w:hAnsi="Arial" w:cs="Arial"/>
          <w:b/>
          <w:sz w:val="24"/>
          <w:szCs w:val="24"/>
          <w:lang w:val="es-ES"/>
        </w:rPr>
        <w:t>5.</w:t>
      </w:r>
      <w:r w:rsidR="00A03949">
        <w:rPr>
          <w:rFonts w:ascii="Arial" w:hAnsi="Arial" w:cs="Arial"/>
          <w:b/>
          <w:sz w:val="24"/>
          <w:szCs w:val="24"/>
          <w:lang w:val="es-ES"/>
        </w:rPr>
        <w:t>1 Derecho</w:t>
      </w:r>
      <w:r w:rsidR="00FC482B">
        <w:rPr>
          <w:rFonts w:ascii="Arial" w:hAnsi="Arial" w:cs="Arial"/>
          <w:b/>
          <w:sz w:val="24"/>
          <w:szCs w:val="24"/>
          <w:lang w:val="es-ES"/>
        </w:rPr>
        <w:t>s</w:t>
      </w:r>
      <w:r w:rsidR="00A03949">
        <w:rPr>
          <w:rFonts w:ascii="Arial" w:hAnsi="Arial" w:cs="Arial"/>
          <w:b/>
          <w:sz w:val="24"/>
          <w:szCs w:val="24"/>
          <w:lang w:val="es-ES"/>
        </w:rPr>
        <w:t xml:space="preserve"> de Petición</w:t>
      </w:r>
      <w:r w:rsidR="00FC482B">
        <w:rPr>
          <w:rFonts w:ascii="Arial" w:hAnsi="Arial" w:cs="Arial"/>
          <w:b/>
          <w:sz w:val="24"/>
          <w:szCs w:val="24"/>
          <w:lang w:val="es-ES"/>
        </w:rPr>
        <w:t xml:space="preserve"> e igualdad</w:t>
      </w:r>
    </w:p>
    <w:p w:rsidR="004C6A7F" w:rsidRDefault="004C6A7F" w:rsidP="000E0B51">
      <w:pPr>
        <w:spacing w:after="0"/>
        <w:contextualSpacing/>
        <w:jc w:val="both"/>
        <w:rPr>
          <w:rFonts w:ascii="Arial" w:hAnsi="Arial" w:cs="Arial"/>
          <w:sz w:val="24"/>
          <w:szCs w:val="24"/>
          <w:lang w:eastAsia="es-MX"/>
        </w:rPr>
      </w:pPr>
      <w:r>
        <w:rPr>
          <w:rFonts w:ascii="Arial" w:hAnsi="Arial" w:cs="Arial"/>
          <w:sz w:val="24"/>
          <w:szCs w:val="24"/>
          <w:lang w:eastAsia="es-MX"/>
        </w:rPr>
        <w:t>Descendiendo al caso bajo examen</w:t>
      </w:r>
      <w:r w:rsidR="000E0B51">
        <w:rPr>
          <w:rFonts w:ascii="Arial" w:hAnsi="Arial" w:cs="Arial"/>
          <w:sz w:val="24"/>
          <w:szCs w:val="24"/>
          <w:lang w:eastAsia="es-MX"/>
        </w:rPr>
        <w:t>,</w:t>
      </w:r>
      <w:r w:rsidR="00BD0B67">
        <w:rPr>
          <w:rFonts w:ascii="Arial" w:hAnsi="Arial" w:cs="Arial"/>
          <w:sz w:val="24"/>
          <w:szCs w:val="24"/>
          <w:lang w:eastAsia="es-MX"/>
        </w:rPr>
        <w:t xml:space="preserve"> se encuentra probado que</w:t>
      </w:r>
      <w:r w:rsidR="0058086A">
        <w:rPr>
          <w:rFonts w:ascii="Arial" w:hAnsi="Arial" w:cs="Arial"/>
          <w:sz w:val="24"/>
          <w:szCs w:val="24"/>
          <w:lang w:eastAsia="es-MX"/>
        </w:rPr>
        <w:t xml:space="preserve"> (i)</w:t>
      </w:r>
      <w:r w:rsidR="00BD0B67">
        <w:rPr>
          <w:rFonts w:ascii="Arial" w:hAnsi="Arial" w:cs="Arial"/>
          <w:sz w:val="24"/>
          <w:szCs w:val="24"/>
          <w:lang w:eastAsia="es-MX"/>
        </w:rPr>
        <w:t xml:space="preserve"> la petición</w:t>
      </w:r>
      <w:r w:rsidR="00DD27A4">
        <w:rPr>
          <w:rFonts w:ascii="Arial" w:hAnsi="Arial" w:cs="Arial"/>
          <w:sz w:val="24"/>
          <w:szCs w:val="24"/>
          <w:lang w:eastAsia="es-MX"/>
        </w:rPr>
        <w:t xml:space="preserve"> de </w:t>
      </w:r>
      <w:proofErr w:type="spellStart"/>
      <w:r w:rsidR="00CC13A9">
        <w:rPr>
          <w:rFonts w:ascii="Arial" w:hAnsi="Arial" w:cs="Arial"/>
          <w:sz w:val="24"/>
          <w:szCs w:val="24"/>
          <w:lang w:eastAsia="es-MX"/>
        </w:rPr>
        <w:t>desacuartelamiento</w:t>
      </w:r>
      <w:proofErr w:type="spellEnd"/>
      <w:r w:rsidR="00CC13A9">
        <w:rPr>
          <w:rFonts w:ascii="Arial" w:hAnsi="Arial" w:cs="Arial"/>
          <w:sz w:val="24"/>
          <w:szCs w:val="24"/>
          <w:lang w:eastAsia="es-MX"/>
        </w:rPr>
        <w:t xml:space="preserve"> por cumplimiento del tiempo de servicio militar al ser bachiller fue enviada el 12-10-2016 (fl.4</w:t>
      </w:r>
      <w:r w:rsidR="00BD0B67">
        <w:rPr>
          <w:rFonts w:ascii="Arial" w:hAnsi="Arial" w:cs="Arial"/>
          <w:sz w:val="24"/>
          <w:szCs w:val="24"/>
          <w:lang w:eastAsia="es-MX"/>
        </w:rPr>
        <w:t>) por la agente oficioso y</w:t>
      </w:r>
      <w:r w:rsidR="00CC13A9">
        <w:rPr>
          <w:rFonts w:ascii="Arial" w:hAnsi="Arial" w:cs="Arial"/>
          <w:sz w:val="24"/>
          <w:szCs w:val="24"/>
          <w:lang w:eastAsia="es-MX"/>
        </w:rPr>
        <w:t xml:space="preserve"> (ii)</w:t>
      </w:r>
      <w:r w:rsidR="00BD0B67">
        <w:rPr>
          <w:rFonts w:ascii="Arial" w:hAnsi="Arial" w:cs="Arial"/>
          <w:sz w:val="24"/>
          <w:szCs w:val="24"/>
          <w:lang w:eastAsia="es-MX"/>
        </w:rPr>
        <w:t xml:space="preserve"> </w:t>
      </w:r>
      <w:r w:rsidR="00CC13A9">
        <w:rPr>
          <w:rFonts w:ascii="Arial" w:hAnsi="Arial" w:cs="Arial"/>
          <w:sz w:val="24"/>
          <w:szCs w:val="24"/>
          <w:lang w:eastAsia="es-MX"/>
        </w:rPr>
        <w:t>contestada por la Jefatura de Asuntos Jurídicos y Derechos Humanos DINCO el 21-10</w:t>
      </w:r>
      <w:r w:rsidR="00BD0B67">
        <w:rPr>
          <w:rFonts w:ascii="Arial" w:hAnsi="Arial" w:cs="Arial"/>
          <w:sz w:val="24"/>
          <w:szCs w:val="24"/>
          <w:lang w:eastAsia="es-MX"/>
        </w:rPr>
        <w:t>-2016 (fl.</w:t>
      </w:r>
      <w:r w:rsidR="00FC370D">
        <w:rPr>
          <w:rFonts w:ascii="Arial" w:hAnsi="Arial" w:cs="Arial"/>
          <w:sz w:val="24"/>
          <w:szCs w:val="24"/>
          <w:lang w:eastAsia="es-MX"/>
        </w:rPr>
        <w:t>3</w:t>
      </w:r>
      <w:r w:rsidR="00CC13A9">
        <w:rPr>
          <w:rFonts w:ascii="Arial" w:hAnsi="Arial" w:cs="Arial"/>
          <w:sz w:val="24"/>
          <w:szCs w:val="24"/>
          <w:lang w:eastAsia="es-MX"/>
        </w:rPr>
        <w:t xml:space="preserve">), </w:t>
      </w:r>
      <w:r w:rsidR="00E80792">
        <w:rPr>
          <w:rFonts w:ascii="Arial" w:hAnsi="Arial" w:cs="Arial"/>
          <w:sz w:val="24"/>
          <w:szCs w:val="24"/>
          <w:lang w:eastAsia="es-MX"/>
        </w:rPr>
        <w:t xml:space="preserve">(iii) </w:t>
      </w:r>
      <w:r w:rsidR="00CC13A9">
        <w:rPr>
          <w:rFonts w:ascii="Arial" w:hAnsi="Arial" w:cs="Arial"/>
          <w:sz w:val="24"/>
          <w:szCs w:val="24"/>
          <w:lang w:eastAsia="es-MX"/>
        </w:rPr>
        <w:t>donde</w:t>
      </w:r>
      <w:r w:rsidR="00E80792">
        <w:rPr>
          <w:rFonts w:ascii="Arial" w:hAnsi="Arial" w:cs="Arial"/>
          <w:sz w:val="24"/>
          <w:szCs w:val="24"/>
          <w:lang w:eastAsia="es-MX"/>
        </w:rPr>
        <w:t xml:space="preserve"> </w:t>
      </w:r>
      <w:r w:rsidR="009954DF">
        <w:rPr>
          <w:rFonts w:ascii="Arial" w:hAnsi="Arial" w:cs="Arial"/>
          <w:sz w:val="24"/>
          <w:szCs w:val="24"/>
          <w:lang w:eastAsia="es-MX"/>
        </w:rPr>
        <w:t xml:space="preserve">se </w:t>
      </w:r>
      <w:r w:rsidR="00CC13A9">
        <w:rPr>
          <w:rFonts w:ascii="Arial" w:hAnsi="Arial" w:cs="Arial"/>
          <w:sz w:val="24"/>
          <w:szCs w:val="24"/>
          <w:lang w:eastAsia="es-MX"/>
        </w:rPr>
        <w:t>niega la solicitud al considerar que la Dirección de Incorporación de la Policía Nacional no realiza reclutamientos</w:t>
      </w:r>
      <w:r w:rsidR="00E80792">
        <w:rPr>
          <w:rFonts w:ascii="Arial" w:hAnsi="Arial" w:cs="Arial"/>
          <w:sz w:val="24"/>
          <w:szCs w:val="24"/>
          <w:lang w:eastAsia="es-MX"/>
        </w:rPr>
        <w:t xml:space="preserve"> sino convocatorias, por lo tanto, la inscripción del accionante </w:t>
      </w:r>
      <w:proofErr w:type="spellStart"/>
      <w:r w:rsidR="00E80792">
        <w:rPr>
          <w:rFonts w:ascii="Arial" w:hAnsi="Arial" w:cs="Arial"/>
          <w:sz w:val="24"/>
          <w:szCs w:val="24"/>
          <w:lang w:eastAsia="es-MX"/>
        </w:rPr>
        <w:t>Taborda</w:t>
      </w:r>
      <w:proofErr w:type="spellEnd"/>
      <w:r w:rsidR="00E80792">
        <w:rPr>
          <w:rFonts w:ascii="Arial" w:hAnsi="Arial" w:cs="Arial"/>
          <w:sz w:val="24"/>
          <w:szCs w:val="24"/>
          <w:lang w:eastAsia="es-MX"/>
        </w:rPr>
        <w:t xml:space="preserve"> Rodríguez fue libre y voluntaria como auxiliar de policía</w:t>
      </w:r>
      <w:r w:rsidR="001E6DA1">
        <w:rPr>
          <w:rFonts w:ascii="Arial" w:hAnsi="Arial" w:cs="Arial"/>
          <w:sz w:val="24"/>
          <w:szCs w:val="24"/>
          <w:lang w:eastAsia="es-MX"/>
        </w:rPr>
        <w:t xml:space="preserve"> (convocatoria No.408-2015) donde no es necesario el requisito de bachiller pero tampoco una limitación tenerlo</w:t>
      </w:r>
      <w:r w:rsidR="00FC482B">
        <w:rPr>
          <w:rFonts w:ascii="Arial" w:hAnsi="Arial" w:cs="Arial"/>
          <w:sz w:val="24"/>
          <w:szCs w:val="24"/>
          <w:lang w:eastAsia="es-MX"/>
        </w:rPr>
        <w:t>.</w:t>
      </w:r>
    </w:p>
    <w:p w:rsidR="0071187A" w:rsidRDefault="0071187A" w:rsidP="000E0B51">
      <w:pPr>
        <w:spacing w:after="0"/>
        <w:contextualSpacing/>
        <w:jc w:val="both"/>
        <w:rPr>
          <w:rFonts w:ascii="Arial" w:hAnsi="Arial" w:cs="Arial"/>
          <w:sz w:val="24"/>
          <w:szCs w:val="24"/>
          <w:lang w:eastAsia="es-MX"/>
        </w:rPr>
      </w:pPr>
    </w:p>
    <w:p w:rsidR="00415A53" w:rsidRDefault="00DD27A4" w:rsidP="000E0B51">
      <w:pPr>
        <w:spacing w:after="0"/>
        <w:contextualSpacing/>
        <w:jc w:val="both"/>
        <w:rPr>
          <w:rFonts w:ascii="Arial" w:hAnsi="Arial" w:cs="Arial"/>
          <w:sz w:val="24"/>
          <w:szCs w:val="24"/>
        </w:rPr>
      </w:pPr>
      <w:r>
        <w:rPr>
          <w:rFonts w:ascii="Arial" w:hAnsi="Arial" w:cs="Arial"/>
          <w:sz w:val="24"/>
          <w:szCs w:val="24"/>
        </w:rPr>
        <w:t xml:space="preserve">Por lo anterior, resulta claro para esta Sala que </w:t>
      </w:r>
      <w:r w:rsidR="00FC482B">
        <w:rPr>
          <w:rFonts w:ascii="Arial" w:hAnsi="Arial" w:cs="Arial"/>
          <w:sz w:val="24"/>
          <w:szCs w:val="24"/>
        </w:rPr>
        <w:t xml:space="preserve">no </w:t>
      </w:r>
      <w:r>
        <w:rPr>
          <w:rFonts w:ascii="Arial" w:hAnsi="Arial" w:cs="Arial"/>
          <w:sz w:val="24"/>
          <w:szCs w:val="24"/>
        </w:rPr>
        <w:t>se ha vulnerado el derecho de petición de</w:t>
      </w:r>
      <w:r w:rsidR="004C6A7F">
        <w:rPr>
          <w:rFonts w:ascii="Arial" w:hAnsi="Arial" w:cs="Arial"/>
          <w:sz w:val="24"/>
          <w:szCs w:val="24"/>
        </w:rPr>
        <w:t xml:space="preserve"> </w:t>
      </w:r>
      <w:r>
        <w:rPr>
          <w:rFonts w:ascii="Arial" w:hAnsi="Arial" w:cs="Arial"/>
          <w:sz w:val="24"/>
          <w:szCs w:val="24"/>
        </w:rPr>
        <w:t>l</w:t>
      </w:r>
      <w:r w:rsidR="004C6A7F">
        <w:rPr>
          <w:rFonts w:ascii="Arial" w:hAnsi="Arial" w:cs="Arial"/>
          <w:sz w:val="24"/>
          <w:szCs w:val="24"/>
        </w:rPr>
        <w:t>a</w:t>
      </w:r>
      <w:r>
        <w:rPr>
          <w:rFonts w:ascii="Arial" w:hAnsi="Arial" w:cs="Arial"/>
          <w:sz w:val="24"/>
          <w:szCs w:val="24"/>
        </w:rPr>
        <w:t xml:space="preserve"> señor</w:t>
      </w:r>
      <w:r w:rsidR="004C6A7F">
        <w:rPr>
          <w:rFonts w:ascii="Arial" w:hAnsi="Arial" w:cs="Arial"/>
          <w:sz w:val="24"/>
          <w:szCs w:val="24"/>
        </w:rPr>
        <w:t>a</w:t>
      </w:r>
      <w:r>
        <w:rPr>
          <w:rFonts w:ascii="Arial" w:hAnsi="Arial" w:cs="Arial"/>
          <w:sz w:val="24"/>
          <w:szCs w:val="24"/>
        </w:rPr>
        <w:t xml:space="preserve"> </w:t>
      </w:r>
      <w:r w:rsidR="00FC482B">
        <w:rPr>
          <w:rFonts w:ascii="Arial" w:hAnsi="Arial" w:cs="Arial"/>
          <w:sz w:val="24"/>
          <w:szCs w:val="24"/>
        </w:rPr>
        <w:t xml:space="preserve">Ana Patricia Rodríguez </w:t>
      </w:r>
      <w:proofErr w:type="spellStart"/>
      <w:r w:rsidR="00FC482B">
        <w:rPr>
          <w:rFonts w:ascii="Arial" w:hAnsi="Arial" w:cs="Arial"/>
          <w:sz w:val="24"/>
          <w:szCs w:val="24"/>
        </w:rPr>
        <w:t>Choachi</w:t>
      </w:r>
      <w:proofErr w:type="spellEnd"/>
      <w:r>
        <w:rPr>
          <w:rFonts w:ascii="Arial" w:hAnsi="Arial" w:cs="Arial"/>
          <w:sz w:val="24"/>
          <w:szCs w:val="24"/>
        </w:rPr>
        <w:t xml:space="preserve"> por cuanto</w:t>
      </w:r>
      <w:r w:rsidR="009954DF">
        <w:rPr>
          <w:rFonts w:ascii="Arial" w:hAnsi="Arial" w:cs="Arial"/>
          <w:sz w:val="24"/>
          <w:szCs w:val="24"/>
        </w:rPr>
        <w:t xml:space="preserve"> se</w:t>
      </w:r>
      <w:r w:rsidR="009932C4">
        <w:rPr>
          <w:rFonts w:ascii="Arial" w:hAnsi="Arial" w:cs="Arial"/>
          <w:sz w:val="24"/>
          <w:szCs w:val="24"/>
        </w:rPr>
        <w:t xml:space="preserve"> </w:t>
      </w:r>
      <w:r w:rsidR="009932C4" w:rsidRPr="00A37D2D">
        <w:rPr>
          <w:rFonts w:ascii="Arial" w:hAnsi="Arial" w:cs="Arial"/>
          <w:sz w:val="24"/>
          <w:szCs w:val="24"/>
        </w:rPr>
        <w:t>le</w:t>
      </w:r>
      <w:r w:rsidR="009954DF">
        <w:rPr>
          <w:rFonts w:ascii="Arial" w:hAnsi="Arial" w:cs="Arial"/>
          <w:sz w:val="24"/>
          <w:szCs w:val="24"/>
        </w:rPr>
        <w:t xml:space="preserve"> brindó una respuesta de fondo, clara y congruente con lo solicitado y</w:t>
      </w:r>
      <w:r w:rsidR="000E5861">
        <w:rPr>
          <w:rFonts w:ascii="Arial" w:hAnsi="Arial" w:cs="Arial"/>
          <w:sz w:val="24"/>
          <w:szCs w:val="24"/>
        </w:rPr>
        <w:t xml:space="preserve"> </w:t>
      </w:r>
      <w:r w:rsidR="009954DF">
        <w:rPr>
          <w:rFonts w:ascii="Arial" w:hAnsi="Arial" w:cs="Arial"/>
          <w:sz w:val="24"/>
          <w:szCs w:val="24"/>
        </w:rPr>
        <w:t>debidamente notificada</w:t>
      </w:r>
      <w:r w:rsidR="00A9469F">
        <w:rPr>
          <w:rFonts w:ascii="Arial" w:hAnsi="Arial" w:cs="Arial"/>
          <w:sz w:val="24"/>
          <w:szCs w:val="24"/>
        </w:rPr>
        <w:t xml:space="preserve">, </w:t>
      </w:r>
      <w:r w:rsidR="009954DF">
        <w:rPr>
          <w:rFonts w:ascii="Arial" w:hAnsi="Arial" w:cs="Arial"/>
          <w:sz w:val="24"/>
          <w:szCs w:val="24"/>
        </w:rPr>
        <w:t>pues fue la misma accionante quien allegó la</w:t>
      </w:r>
      <w:r w:rsidR="00123829">
        <w:rPr>
          <w:rFonts w:ascii="Arial" w:hAnsi="Arial" w:cs="Arial"/>
          <w:sz w:val="24"/>
          <w:szCs w:val="24"/>
        </w:rPr>
        <w:t xml:space="preserve"> respuesta, sin que el hecho de </w:t>
      </w:r>
      <w:r w:rsidR="000E5861" w:rsidRPr="000E5861">
        <w:rPr>
          <w:rFonts w:ascii="Arial" w:hAnsi="Arial" w:cs="Arial"/>
          <w:sz w:val="24"/>
          <w:szCs w:val="24"/>
        </w:rPr>
        <w:t>ser negativa, vulner</w:t>
      </w:r>
      <w:r w:rsidR="00123829">
        <w:rPr>
          <w:rFonts w:ascii="Arial" w:hAnsi="Arial" w:cs="Arial"/>
          <w:sz w:val="24"/>
          <w:szCs w:val="24"/>
        </w:rPr>
        <w:t>e</w:t>
      </w:r>
      <w:r w:rsidR="000E5861" w:rsidRPr="000E5861">
        <w:rPr>
          <w:rFonts w:ascii="Arial" w:hAnsi="Arial" w:cs="Arial"/>
          <w:sz w:val="24"/>
          <w:szCs w:val="24"/>
        </w:rPr>
        <w:t xml:space="preserve"> el derecho de petición, como lo ha dicho el Órgano de cierre Constitucional</w:t>
      </w:r>
      <w:r w:rsidR="000E5861" w:rsidRPr="000E5861">
        <w:rPr>
          <w:rFonts w:ascii="Arial" w:hAnsi="Arial" w:cs="Arial"/>
          <w:sz w:val="24"/>
          <w:szCs w:val="24"/>
          <w:vertAlign w:val="superscript"/>
          <w:lang w:eastAsia="es-MX"/>
        </w:rPr>
        <w:footnoteReference w:id="13"/>
      </w:r>
      <w:r>
        <w:rPr>
          <w:rFonts w:ascii="Arial" w:hAnsi="Arial" w:cs="Arial"/>
          <w:sz w:val="24"/>
          <w:szCs w:val="24"/>
        </w:rPr>
        <w:t xml:space="preserve">, razón por la cual resulta imperioso </w:t>
      </w:r>
      <w:r w:rsidR="00A9469F">
        <w:rPr>
          <w:rFonts w:ascii="Arial" w:hAnsi="Arial" w:cs="Arial"/>
          <w:sz w:val="24"/>
          <w:szCs w:val="24"/>
        </w:rPr>
        <w:t>negar el amparo por</w:t>
      </w:r>
      <w:r>
        <w:rPr>
          <w:rFonts w:ascii="Arial" w:hAnsi="Arial" w:cs="Arial"/>
          <w:sz w:val="24"/>
          <w:szCs w:val="24"/>
        </w:rPr>
        <w:t xml:space="preserve"> este derecho</w:t>
      </w:r>
      <w:r w:rsidR="00415A53">
        <w:rPr>
          <w:rFonts w:ascii="Arial" w:hAnsi="Arial" w:cs="Arial"/>
          <w:sz w:val="24"/>
          <w:szCs w:val="24"/>
        </w:rPr>
        <w:t>.</w:t>
      </w:r>
    </w:p>
    <w:p w:rsidR="009954DF" w:rsidRDefault="009954DF" w:rsidP="009954DF">
      <w:pPr>
        <w:shd w:val="clear" w:color="auto" w:fill="FFFFFF"/>
        <w:contextualSpacing/>
        <w:jc w:val="both"/>
        <w:rPr>
          <w:rFonts w:ascii="Arial" w:hAnsi="Arial" w:cs="Arial"/>
          <w:sz w:val="24"/>
          <w:szCs w:val="24"/>
          <w:lang w:val="es-ES"/>
        </w:rPr>
      </w:pPr>
    </w:p>
    <w:p w:rsidR="00BF7D56" w:rsidRPr="00BF7D56" w:rsidRDefault="00BF7D56" w:rsidP="00BF7D56">
      <w:pPr>
        <w:tabs>
          <w:tab w:val="left" w:pos="3261"/>
        </w:tabs>
        <w:spacing w:after="0"/>
        <w:contextualSpacing/>
        <w:jc w:val="both"/>
        <w:rPr>
          <w:rFonts w:ascii="Arial" w:hAnsi="Arial" w:cs="Arial"/>
          <w:bCs/>
          <w:iCs/>
          <w:spacing w:val="-3"/>
          <w:sz w:val="24"/>
          <w:szCs w:val="24"/>
        </w:rPr>
      </w:pPr>
      <w:r>
        <w:rPr>
          <w:rFonts w:ascii="Arial" w:hAnsi="Arial" w:cs="Arial"/>
          <w:sz w:val="24"/>
          <w:szCs w:val="24"/>
        </w:rPr>
        <w:lastRenderedPageBreak/>
        <w:t>La misma suerte corre el derecho a la igualdad</w:t>
      </w:r>
      <w:r w:rsidRPr="00BF7D56">
        <w:rPr>
          <w:rFonts w:ascii="Arial" w:hAnsi="Arial" w:cs="Arial"/>
          <w:bCs/>
          <w:iCs/>
          <w:spacing w:val="-3"/>
          <w:sz w:val="24"/>
          <w:szCs w:val="24"/>
        </w:rPr>
        <w:t xml:space="preserve"> por cuanto en los hechos no se reflejó un supuesto fáctico que hubiese permitido establecer el criterio de comparación tanto en prenombrado supuesto como en el jurídico. </w:t>
      </w:r>
    </w:p>
    <w:p w:rsidR="00BF7D56" w:rsidRDefault="00BF7D56" w:rsidP="000E0B51">
      <w:pPr>
        <w:spacing w:after="0"/>
        <w:contextualSpacing/>
        <w:jc w:val="both"/>
        <w:rPr>
          <w:rFonts w:ascii="Arial" w:hAnsi="Arial" w:cs="Arial"/>
          <w:sz w:val="24"/>
          <w:szCs w:val="24"/>
        </w:rPr>
      </w:pPr>
    </w:p>
    <w:p w:rsidR="00D4526F" w:rsidRDefault="00D4526F" w:rsidP="00324E7A">
      <w:pPr>
        <w:jc w:val="both"/>
        <w:rPr>
          <w:rFonts w:ascii="Arial" w:hAnsi="Arial" w:cs="Arial"/>
          <w:b/>
          <w:sz w:val="24"/>
          <w:szCs w:val="24"/>
        </w:rPr>
      </w:pPr>
      <w:r>
        <w:rPr>
          <w:rFonts w:ascii="Arial" w:hAnsi="Arial" w:cs="Arial"/>
          <w:b/>
          <w:sz w:val="24"/>
          <w:szCs w:val="24"/>
        </w:rPr>
        <w:t>5.2</w:t>
      </w:r>
      <w:r w:rsidRPr="00F85B79">
        <w:rPr>
          <w:rFonts w:ascii="Arial" w:hAnsi="Arial" w:cs="Arial"/>
          <w:b/>
          <w:sz w:val="24"/>
          <w:szCs w:val="24"/>
        </w:rPr>
        <w:t xml:space="preserve"> Debido Proceso Administrativo</w:t>
      </w:r>
    </w:p>
    <w:p w:rsidR="00A248E6" w:rsidRDefault="00850307" w:rsidP="00A248E6">
      <w:pPr>
        <w:pStyle w:val="Corpsdetexte"/>
        <w:spacing w:line="276" w:lineRule="auto"/>
        <w:contextualSpacing/>
        <w:rPr>
          <w:rFonts w:ascii="Arial" w:hAnsi="Arial" w:cs="Arial"/>
          <w:sz w:val="24"/>
          <w:szCs w:val="24"/>
        </w:rPr>
      </w:pPr>
      <w:r>
        <w:rPr>
          <w:rFonts w:ascii="Arial" w:hAnsi="Arial" w:cs="Arial"/>
          <w:sz w:val="24"/>
          <w:szCs w:val="24"/>
        </w:rPr>
        <w:t>Y o</w:t>
      </w:r>
      <w:r w:rsidR="00D4526F">
        <w:rPr>
          <w:rFonts w:ascii="Arial" w:hAnsi="Arial" w:cs="Arial"/>
          <w:sz w:val="24"/>
          <w:szCs w:val="24"/>
        </w:rPr>
        <w:t xml:space="preserve">curre lo mismo con el derecho al debido proceso, pues </w:t>
      </w:r>
      <w:r w:rsidR="00DD27A4">
        <w:rPr>
          <w:rFonts w:ascii="Arial" w:hAnsi="Arial" w:cs="Arial"/>
          <w:sz w:val="24"/>
          <w:szCs w:val="24"/>
        </w:rPr>
        <w:t xml:space="preserve">a pesar de que el </w:t>
      </w:r>
      <w:r>
        <w:rPr>
          <w:rFonts w:ascii="Arial" w:hAnsi="Arial" w:cs="Arial"/>
          <w:sz w:val="24"/>
          <w:szCs w:val="24"/>
        </w:rPr>
        <w:t xml:space="preserve">joven </w:t>
      </w:r>
      <w:proofErr w:type="spellStart"/>
      <w:r>
        <w:rPr>
          <w:rFonts w:ascii="Arial" w:hAnsi="Arial" w:cs="Arial"/>
          <w:sz w:val="24"/>
          <w:szCs w:val="24"/>
        </w:rPr>
        <w:t>Taborda</w:t>
      </w:r>
      <w:proofErr w:type="spellEnd"/>
      <w:r>
        <w:rPr>
          <w:rFonts w:ascii="Arial" w:hAnsi="Arial" w:cs="Arial"/>
          <w:sz w:val="24"/>
          <w:szCs w:val="24"/>
        </w:rPr>
        <w:t xml:space="preserve"> Rodríguez</w:t>
      </w:r>
      <w:r w:rsidR="00DD27A4">
        <w:rPr>
          <w:rFonts w:ascii="Arial" w:hAnsi="Arial" w:cs="Arial"/>
          <w:sz w:val="24"/>
          <w:szCs w:val="24"/>
        </w:rPr>
        <w:t xml:space="preserve"> es bachiller</w:t>
      </w:r>
      <w:r>
        <w:rPr>
          <w:rFonts w:ascii="Arial" w:hAnsi="Arial" w:cs="Arial"/>
          <w:sz w:val="24"/>
          <w:szCs w:val="24"/>
        </w:rPr>
        <w:t xml:space="preserve"> (fls.20 a 21)</w:t>
      </w:r>
      <w:r w:rsidR="00714289">
        <w:rPr>
          <w:rFonts w:ascii="Arial" w:hAnsi="Arial" w:cs="Arial"/>
          <w:sz w:val="24"/>
          <w:szCs w:val="24"/>
        </w:rPr>
        <w:t xml:space="preserve"> y </w:t>
      </w:r>
      <w:r w:rsidR="00DD27A4">
        <w:rPr>
          <w:rFonts w:ascii="Arial" w:hAnsi="Arial" w:cs="Arial"/>
          <w:sz w:val="24"/>
          <w:szCs w:val="24"/>
        </w:rPr>
        <w:t xml:space="preserve">fue </w:t>
      </w:r>
      <w:r w:rsidR="00714289">
        <w:rPr>
          <w:rFonts w:ascii="Arial" w:hAnsi="Arial" w:cs="Arial"/>
          <w:sz w:val="24"/>
          <w:szCs w:val="24"/>
        </w:rPr>
        <w:t>incorporado a la Policía Nacional</w:t>
      </w:r>
      <w:r w:rsidR="00DD27A4">
        <w:rPr>
          <w:rFonts w:ascii="Arial" w:hAnsi="Arial" w:cs="Arial"/>
          <w:sz w:val="24"/>
          <w:szCs w:val="24"/>
        </w:rPr>
        <w:t xml:space="preserve"> como </w:t>
      </w:r>
      <w:r w:rsidR="00714289">
        <w:rPr>
          <w:rFonts w:ascii="Arial" w:hAnsi="Arial" w:cs="Arial"/>
          <w:sz w:val="24"/>
          <w:szCs w:val="24"/>
        </w:rPr>
        <w:t>auxiliar de policía</w:t>
      </w:r>
      <w:r w:rsidR="00DD27A4">
        <w:rPr>
          <w:rFonts w:ascii="Arial" w:hAnsi="Arial" w:cs="Arial"/>
          <w:sz w:val="24"/>
          <w:szCs w:val="24"/>
        </w:rPr>
        <w:t>,</w:t>
      </w:r>
      <w:r w:rsidR="004C6A7F" w:rsidRPr="004C6A7F">
        <w:rPr>
          <w:rFonts w:ascii="Arial" w:hAnsi="Arial" w:cs="Arial"/>
          <w:sz w:val="24"/>
          <w:szCs w:val="24"/>
          <w:lang w:eastAsia="es-MX"/>
        </w:rPr>
        <w:t xml:space="preserve"> </w:t>
      </w:r>
      <w:r w:rsidR="002D5B70">
        <w:rPr>
          <w:rFonts w:ascii="Arial" w:hAnsi="Arial" w:cs="Arial"/>
          <w:sz w:val="24"/>
          <w:szCs w:val="24"/>
          <w:lang w:eastAsia="es-MX"/>
        </w:rPr>
        <w:t xml:space="preserve">situación que </w:t>
      </w:r>
      <w:r w:rsidR="00714289">
        <w:rPr>
          <w:rFonts w:ascii="Arial" w:hAnsi="Arial" w:cs="Arial"/>
          <w:sz w:val="24"/>
          <w:szCs w:val="24"/>
          <w:lang w:eastAsia="es-MX"/>
        </w:rPr>
        <w:t>confirmó</w:t>
      </w:r>
      <w:r w:rsidR="002D5B70">
        <w:rPr>
          <w:rFonts w:ascii="Arial" w:hAnsi="Arial" w:cs="Arial"/>
          <w:sz w:val="24"/>
          <w:szCs w:val="24"/>
          <w:lang w:eastAsia="es-MX"/>
        </w:rPr>
        <w:t xml:space="preserve"> la accionada </w:t>
      </w:r>
      <w:r w:rsidR="00714289">
        <w:rPr>
          <w:rFonts w:ascii="Arial" w:hAnsi="Arial" w:cs="Arial"/>
          <w:sz w:val="24"/>
          <w:szCs w:val="24"/>
          <w:lang w:eastAsia="es-MX"/>
        </w:rPr>
        <w:t>cuando contestó la respectiva petición, aquella calidad la obtuvo de manera posterior a la fecha de ingreso a la entidad, pues según el dicho de la misma agente oficioso la incorporación fue el 23-11-2015 y el diploma aportado por ella a esta instancia, una vez se solicitó como prueba de oficio</w:t>
      </w:r>
      <w:r w:rsidR="00A270A3">
        <w:rPr>
          <w:rFonts w:ascii="Arial" w:hAnsi="Arial" w:cs="Arial"/>
          <w:sz w:val="24"/>
          <w:szCs w:val="24"/>
          <w:lang w:eastAsia="es-MX"/>
        </w:rPr>
        <w:t>,</w:t>
      </w:r>
      <w:r w:rsidR="00714289">
        <w:rPr>
          <w:rFonts w:ascii="Arial" w:hAnsi="Arial" w:cs="Arial"/>
          <w:sz w:val="24"/>
          <w:szCs w:val="24"/>
          <w:lang w:eastAsia="es-MX"/>
        </w:rPr>
        <w:t xml:space="preserve"> es de 09-12-2015,</w:t>
      </w:r>
      <w:r w:rsidR="002D5B70">
        <w:rPr>
          <w:rFonts w:ascii="Arial" w:hAnsi="Arial" w:cs="Arial"/>
          <w:sz w:val="24"/>
          <w:szCs w:val="24"/>
          <w:lang w:eastAsia="es-MX"/>
        </w:rPr>
        <w:t xml:space="preserve"> </w:t>
      </w:r>
      <w:r w:rsidR="00DD27A4">
        <w:rPr>
          <w:rFonts w:ascii="Arial" w:hAnsi="Arial" w:cs="Arial"/>
          <w:sz w:val="24"/>
          <w:szCs w:val="24"/>
        </w:rPr>
        <w:t xml:space="preserve">lo que a voces resulta claro </w:t>
      </w:r>
      <w:r w:rsidR="00714289">
        <w:rPr>
          <w:rFonts w:ascii="Arial" w:hAnsi="Arial" w:cs="Arial"/>
          <w:sz w:val="24"/>
          <w:szCs w:val="24"/>
        </w:rPr>
        <w:t>que el accionante al momento de participar en la convocatoria No.408-2015 para auxiliares de policía lo hizo con el pleno convencimiento</w:t>
      </w:r>
      <w:r w:rsidR="00046F97">
        <w:rPr>
          <w:rFonts w:ascii="Arial" w:hAnsi="Arial" w:cs="Arial"/>
          <w:sz w:val="24"/>
          <w:szCs w:val="24"/>
        </w:rPr>
        <w:t xml:space="preserve"> </w:t>
      </w:r>
      <w:r w:rsidR="00A248E6">
        <w:rPr>
          <w:rFonts w:ascii="Arial" w:hAnsi="Arial" w:cs="Arial"/>
          <w:sz w:val="24"/>
          <w:szCs w:val="24"/>
        </w:rPr>
        <w:t xml:space="preserve">de </w:t>
      </w:r>
      <w:r w:rsidR="00046F97">
        <w:rPr>
          <w:rFonts w:ascii="Arial" w:hAnsi="Arial" w:cs="Arial"/>
          <w:sz w:val="24"/>
          <w:szCs w:val="24"/>
        </w:rPr>
        <w:t>que no podía aplicar a la de auxiliar de policía bachiller</w:t>
      </w:r>
      <w:r w:rsidR="00A248E6">
        <w:rPr>
          <w:rFonts w:ascii="Arial" w:hAnsi="Arial" w:cs="Arial"/>
          <w:sz w:val="24"/>
          <w:szCs w:val="24"/>
        </w:rPr>
        <w:t>,</w:t>
      </w:r>
      <w:r w:rsidR="00046F97">
        <w:rPr>
          <w:rFonts w:ascii="Arial" w:hAnsi="Arial" w:cs="Arial"/>
          <w:sz w:val="24"/>
          <w:szCs w:val="24"/>
        </w:rPr>
        <w:t xml:space="preserve"> ante la carencia de su título como bachiller</w:t>
      </w:r>
      <w:r w:rsidR="00A270A3">
        <w:rPr>
          <w:rFonts w:ascii="Arial" w:hAnsi="Arial" w:cs="Arial"/>
          <w:sz w:val="24"/>
          <w:szCs w:val="24"/>
        </w:rPr>
        <w:t>, requisito indispensable para inscribirse en dicha modalidad</w:t>
      </w:r>
      <w:r w:rsidR="00A270A3">
        <w:rPr>
          <w:rStyle w:val="Appelnotedebasdep"/>
          <w:rFonts w:ascii="Arial" w:hAnsi="Arial" w:cs="Arial"/>
          <w:sz w:val="24"/>
          <w:szCs w:val="24"/>
        </w:rPr>
        <w:footnoteReference w:id="14"/>
      </w:r>
      <w:r w:rsidR="00A270A3">
        <w:rPr>
          <w:rFonts w:ascii="Arial" w:hAnsi="Arial" w:cs="Arial"/>
          <w:sz w:val="24"/>
          <w:szCs w:val="24"/>
        </w:rPr>
        <w:t>, lo que evidencia que el accionante conoció de forma detallada las diferencias existentes entre las modalidades de auxiliar de policía y auxiliar de policía</w:t>
      </w:r>
      <w:r w:rsidR="00A37D2D">
        <w:rPr>
          <w:rFonts w:ascii="Arial" w:hAnsi="Arial" w:cs="Arial"/>
          <w:sz w:val="24"/>
          <w:szCs w:val="24"/>
        </w:rPr>
        <w:t xml:space="preserve"> bachiller y fue bajo su libre</w:t>
      </w:r>
      <w:r w:rsidR="00A248E6">
        <w:rPr>
          <w:rFonts w:ascii="Arial" w:hAnsi="Arial" w:cs="Arial"/>
          <w:sz w:val="24"/>
          <w:szCs w:val="24"/>
        </w:rPr>
        <w:t xml:space="preserve"> potestad la escogencia de aquella.</w:t>
      </w:r>
    </w:p>
    <w:p w:rsidR="004E6271" w:rsidRPr="002B710F" w:rsidRDefault="004E6271" w:rsidP="00A248E6">
      <w:pPr>
        <w:pStyle w:val="Corpsdetexte"/>
        <w:spacing w:line="276" w:lineRule="auto"/>
        <w:contextualSpacing/>
        <w:rPr>
          <w:color w:val="2D2D2D"/>
        </w:rPr>
      </w:pPr>
      <w:r w:rsidRPr="002B710F">
        <w:rPr>
          <w:color w:val="2D2D2D"/>
          <w:bdr w:val="none" w:sz="0" w:space="0" w:color="auto" w:frame="1"/>
          <w:shd w:val="clear" w:color="auto" w:fill="FFFFFF"/>
        </w:rPr>
        <w:t> </w:t>
      </w: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2429E6" w:rsidRDefault="004E6271" w:rsidP="004E6271">
      <w:pPr>
        <w:pStyle w:val="Corpsdetexte"/>
        <w:spacing w:line="276" w:lineRule="auto"/>
        <w:contextualSpacing/>
        <w:rPr>
          <w:rFonts w:ascii="Arial" w:hAnsi="Arial" w:cs="Arial"/>
          <w:bCs/>
          <w:iCs/>
          <w:spacing w:val="-3"/>
          <w:sz w:val="24"/>
          <w:szCs w:val="24"/>
        </w:rPr>
      </w:pPr>
      <w:r>
        <w:rPr>
          <w:rFonts w:ascii="Arial" w:hAnsi="Arial" w:cs="Arial"/>
          <w:sz w:val="24"/>
          <w:szCs w:val="24"/>
        </w:rPr>
        <w:t xml:space="preserve">Razones suficientes para considerar esta Sala que la accionada y vinculada no han vulnerado el derecho al debido proceso administrativo, </w:t>
      </w:r>
      <w:r>
        <w:rPr>
          <w:rFonts w:ascii="Arial" w:hAnsi="Arial" w:cs="Arial"/>
          <w:color w:val="000000"/>
          <w:sz w:val="24"/>
          <w:szCs w:val="24"/>
        </w:rPr>
        <w:t>lo que da lugar a que se niegue su amparo</w:t>
      </w:r>
      <w:r w:rsidR="00AE4646">
        <w:rPr>
          <w:rFonts w:ascii="Arial" w:hAnsi="Arial" w:cs="Arial"/>
          <w:bCs/>
          <w:iCs/>
          <w:spacing w:val="-3"/>
          <w:sz w:val="24"/>
          <w:szCs w:val="24"/>
        </w:rPr>
        <w:t xml:space="preserve">, </w:t>
      </w:r>
      <w:r w:rsidR="00D756B7">
        <w:rPr>
          <w:rFonts w:ascii="Arial" w:hAnsi="Arial" w:cs="Arial"/>
          <w:bCs/>
          <w:iCs/>
          <w:spacing w:val="-3"/>
          <w:sz w:val="24"/>
          <w:szCs w:val="24"/>
        </w:rPr>
        <w:t>en los términos mencionados</w:t>
      </w:r>
      <w:r w:rsidR="002429E6">
        <w:rPr>
          <w:rFonts w:ascii="Arial" w:hAnsi="Arial" w:cs="Arial"/>
          <w:bCs/>
          <w:iCs/>
          <w:spacing w:val="-3"/>
          <w:sz w:val="24"/>
          <w:szCs w:val="24"/>
        </w:rPr>
        <w:t>.</w:t>
      </w:r>
    </w:p>
    <w:p w:rsidR="00D756B7" w:rsidRDefault="00D756B7"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CF5B01" w:rsidRDefault="00CF5B01" w:rsidP="00072B4D">
      <w:pPr>
        <w:tabs>
          <w:tab w:val="left" w:pos="-3220"/>
        </w:tabs>
        <w:contextualSpacing/>
        <w:jc w:val="both"/>
        <w:rPr>
          <w:rFonts w:ascii="Arial" w:hAnsi="Arial" w:cs="Arial"/>
          <w:sz w:val="24"/>
          <w:szCs w:val="24"/>
        </w:rPr>
      </w:pPr>
    </w:p>
    <w:p w:rsidR="002E272F"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8A2585" w:rsidRPr="00961DE4" w:rsidRDefault="008A2585" w:rsidP="00961DE4">
      <w:pPr>
        <w:tabs>
          <w:tab w:val="left" w:pos="-3220"/>
        </w:tabs>
        <w:spacing w:after="0"/>
        <w:contextualSpacing/>
        <w:jc w:val="both"/>
        <w:rPr>
          <w:rFonts w:ascii="Arial" w:hAnsi="Arial" w:cs="Arial"/>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Corpsdetexte"/>
        <w:spacing w:line="276" w:lineRule="auto"/>
        <w:contextualSpacing/>
        <w:rPr>
          <w:rFonts w:ascii="Arial" w:hAnsi="Arial" w:cs="Arial"/>
          <w:b/>
          <w:sz w:val="24"/>
          <w:szCs w:val="24"/>
          <w:u w:val="single"/>
        </w:rPr>
      </w:pPr>
    </w:p>
    <w:p w:rsidR="00903787" w:rsidRDefault="00B1614F" w:rsidP="00F91772">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A248E6">
        <w:rPr>
          <w:rFonts w:ascii="Arial" w:hAnsi="Arial" w:cs="Arial"/>
          <w:b/>
          <w:sz w:val="24"/>
          <w:szCs w:val="24"/>
        </w:rPr>
        <w:t xml:space="preserve">NO </w:t>
      </w:r>
      <w:r w:rsidR="00A14585" w:rsidRPr="00961DE4">
        <w:rPr>
          <w:rFonts w:ascii="Arial" w:hAnsi="Arial" w:cs="Arial"/>
          <w:b/>
          <w:sz w:val="24"/>
          <w:szCs w:val="24"/>
        </w:rPr>
        <w:t>TUTELAR</w:t>
      </w:r>
      <w:r w:rsidR="00A14585" w:rsidRPr="00961DE4">
        <w:rPr>
          <w:rFonts w:ascii="Arial" w:hAnsi="Arial" w:cs="Arial"/>
          <w:sz w:val="24"/>
          <w:szCs w:val="24"/>
        </w:rPr>
        <w:t xml:space="preserve"> </w:t>
      </w:r>
      <w:r w:rsidR="00903787">
        <w:rPr>
          <w:rFonts w:ascii="Arial" w:hAnsi="Arial" w:cs="Arial"/>
          <w:bCs/>
          <w:iCs/>
          <w:spacing w:val="-3"/>
          <w:sz w:val="24"/>
          <w:szCs w:val="24"/>
        </w:rPr>
        <w:t>los</w:t>
      </w:r>
      <w:r w:rsidR="00D756B7">
        <w:rPr>
          <w:rFonts w:ascii="Arial" w:hAnsi="Arial" w:cs="Arial"/>
          <w:bCs/>
          <w:iCs/>
          <w:spacing w:val="-3"/>
          <w:sz w:val="24"/>
          <w:szCs w:val="24"/>
        </w:rPr>
        <w:t xml:space="preserve"> derecho</w:t>
      </w:r>
      <w:r w:rsidR="00903787">
        <w:rPr>
          <w:rFonts w:ascii="Arial" w:hAnsi="Arial" w:cs="Arial"/>
          <w:bCs/>
          <w:iCs/>
          <w:spacing w:val="-3"/>
          <w:sz w:val="24"/>
          <w:szCs w:val="24"/>
        </w:rPr>
        <w:t>s</w:t>
      </w:r>
      <w:r w:rsidR="00D756B7">
        <w:rPr>
          <w:rFonts w:ascii="Arial" w:hAnsi="Arial" w:cs="Arial"/>
          <w:bCs/>
          <w:iCs/>
          <w:spacing w:val="-3"/>
          <w:sz w:val="24"/>
          <w:szCs w:val="24"/>
        </w:rPr>
        <w:t xml:space="preserve"> </w:t>
      </w:r>
      <w:r w:rsidR="00753474" w:rsidRPr="00961DE4">
        <w:rPr>
          <w:rFonts w:ascii="Arial" w:hAnsi="Arial" w:cs="Arial"/>
          <w:bCs/>
          <w:iCs/>
          <w:spacing w:val="-3"/>
          <w:sz w:val="24"/>
          <w:szCs w:val="24"/>
        </w:rPr>
        <w:t>de petición</w:t>
      </w:r>
      <w:r w:rsidR="00A248E6">
        <w:rPr>
          <w:rFonts w:ascii="Arial" w:hAnsi="Arial" w:cs="Arial"/>
          <w:bCs/>
          <w:iCs/>
          <w:spacing w:val="-3"/>
          <w:sz w:val="24"/>
          <w:szCs w:val="24"/>
        </w:rPr>
        <w:t>, igualdad</w:t>
      </w:r>
      <w:r w:rsidR="00903787">
        <w:rPr>
          <w:rFonts w:ascii="Arial" w:hAnsi="Arial" w:cs="Arial"/>
          <w:bCs/>
          <w:iCs/>
          <w:spacing w:val="-3"/>
          <w:sz w:val="24"/>
          <w:szCs w:val="24"/>
        </w:rPr>
        <w:t xml:space="preserve"> y debido proceso</w:t>
      </w:r>
      <w:r w:rsidR="00753474" w:rsidRPr="00961DE4">
        <w:rPr>
          <w:rFonts w:ascii="Arial" w:hAnsi="Arial" w:cs="Arial"/>
          <w:bCs/>
          <w:iCs/>
          <w:spacing w:val="-3"/>
          <w:sz w:val="24"/>
          <w:szCs w:val="24"/>
        </w:rPr>
        <w:t xml:space="preserve"> </w:t>
      </w:r>
      <w:r w:rsidR="00A14585" w:rsidRPr="00961DE4">
        <w:rPr>
          <w:rFonts w:ascii="Arial" w:hAnsi="Arial" w:cs="Arial"/>
          <w:sz w:val="24"/>
          <w:szCs w:val="24"/>
        </w:rPr>
        <w:t>d</w:t>
      </w:r>
      <w:r w:rsidR="00903787">
        <w:rPr>
          <w:rFonts w:ascii="Arial" w:hAnsi="Arial" w:cs="Arial"/>
          <w:sz w:val="24"/>
          <w:szCs w:val="24"/>
        </w:rPr>
        <w:t xml:space="preserve">el joven </w:t>
      </w:r>
      <w:r w:rsidR="00A248E6">
        <w:rPr>
          <w:rFonts w:ascii="Arial" w:hAnsi="Arial" w:cs="Arial"/>
          <w:sz w:val="24"/>
          <w:szCs w:val="24"/>
        </w:rPr>
        <w:t xml:space="preserve">Sebastián </w:t>
      </w:r>
      <w:proofErr w:type="spellStart"/>
      <w:r w:rsidR="00A248E6">
        <w:rPr>
          <w:rFonts w:ascii="Arial" w:hAnsi="Arial" w:cs="Arial"/>
          <w:sz w:val="24"/>
          <w:szCs w:val="24"/>
        </w:rPr>
        <w:t>Taborda</w:t>
      </w:r>
      <w:proofErr w:type="spellEnd"/>
      <w:r w:rsidR="00A248E6">
        <w:rPr>
          <w:rFonts w:ascii="Arial" w:hAnsi="Arial" w:cs="Arial"/>
          <w:sz w:val="24"/>
          <w:szCs w:val="24"/>
        </w:rPr>
        <w:t xml:space="preserve"> Rodríguez</w:t>
      </w:r>
      <w:r w:rsidR="00903787" w:rsidRPr="00961DE4">
        <w:rPr>
          <w:rFonts w:ascii="Arial" w:hAnsi="Arial" w:cs="Arial"/>
          <w:sz w:val="24"/>
          <w:szCs w:val="24"/>
        </w:rPr>
        <w:t xml:space="preserve"> </w:t>
      </w:r>
      <w:r w:rsidR="00903787">
        <w:rPr>
          <w:rFonts w:ascii="Arial" w:hAnsi="Arial" w:cs="Arial"/>
          <w:color w:val="000000"/>
          <w:sz w:val="24"/>
          <w:szCs w:val="24"/>
        </w:rPr>
        <w:t>identificado</w:t>
      </w:r>
      <w:r w:rsidR="00903787" w:rsidRPr="00961DE4">
        <w:rPr>
          <w:rFonts w:ascii="Arial" w:hAnsi="Arial" w:cs="Arial"/>
          <w:color w:val="000000"/>
          <w:sz w:val="24"/>
          <w:szCs w:val="24"/>
        </w:rPr>
        <w:t xml:space="preserve"> con cédula de ciudadanía </w:t>
      </w:r>
      <w:r w:rsidR="00F91772">
        <w:rPr>
          <w:rFonts w:ascii="Arial" w:hAnsi="Arial" w:cs="Arial"/>
          <w:color w:val="000000"/>
          <w:sz w:val="24"/>
          <w:szCs w:val="24"/>
        </w:rPr>
        <w:t xml:space="preserve">No.1.088.343.208 a través de agente oficioso y de la señora Ana Patricia Rodríguez </w:t>
      </w:r>
      <w:proofErr w:type="spellStart"/>
      <w:r w:rsidR="00F91772">
        <w:rPr>
          <w:rFonts w:ascii="Arial" w:hAnsi="Arial" w:cs="Arial"/>
          <w:color w:val="000000"/>
          <w:sz w:val="24"/>
          <w:szCs w:val="24"/>
        </w:rPr>
        <w:t>Choachi</w:t>
      </w:r>
      <w:proofErr w:type="spellEnd"/>
      <w:r w:rsidR="00F91772">
        <w:rPr>
          <w:rFonts w:ascii="Arial" w:hAnsi="Arial" w:cs="Arial"/>
          <w:color w:val="000000"/>
          <w:sz w:val="24"/>
          <w:szCs w:val="24"/>
        </w:rPr>
        <w:t xml:space="preserve"> en contra de la Dirección de Incorporación de la Policía Nacional donde se vinculó a la Jefatura de Asuntos Jurídicos y Derechos Humanos DINCO</w:t>
      </w:r>
      <w:r w:rsidR="009D04E4" w:rsidRPr="00961DE4">
        <w:rPr>
          <w:rFonts w:ascii="Arial" w:hAnsi="Arial" w:cs="Arial"/>
          <w:color w:val="000000"/>
          <w:sz w:val="24"/>
          <w:szCs w:val="24"/>
        </w:rPr>
        <w:t>, por</w:t>
      </w:r>
      <w:r w:rsidR="00903787">
        <w:rPr>
          <w:rFonts w:ascii="Arial" w:hAnsi="Arial" w:cs="Arial"/>
          <w:color w:val="000000"/>
          <w:sz w:val="24"/>
          <w:szCs w:val="24"/>
        </w:rPr>
        <w:t xml:space="preserve"> lo expuesto en la parte motiva.</w:t>
      </w:r>
    </w:p>
    <w:p w:rsidR="00903787" w:rsidRDefault="00903787" w:rsidP="00903787">
      <w:pPr>
        <w:pStyle w:val="Corpsdetexte"/>
        <w:spacing w:line="276" w:lineRule="auto"/>
        <w:contextualSpacing/>
        <w:rPr>
          <w:rFonts w:ascii="Arial" w:hAnsi="Arial" w:cs="Arial"/>
          <w:color w:val="000000"/>
          <w:sz w:val="24"/>
          <w:szCs w:val="24"/>
        </w:rPr>
      </w:pPr>
    </w:p>
    <w:p w:rsidR="00903787" w:rsidRDefault="00903787" w:rsidP="00903787">
      <w:pPr>
        <w:pStyle w:val="Corpsdetexte"/>
        <w:spacing w:line="276" w:lineRule="auto"/>
        <w:contextualSpacing/>
        <w:rPr>
          <w:rFonts w:ascii="Arial" w:hAnsi="Arial" w:cs="Arial"/>
          <w:bCs/>
          <w:iCs/>
          <w:spacing w:val="-3"/>
          <w:sz w:val="24"/>
          <w:szCs w:val="24"/>
        </w:rPr>
      </w:pPr>
      <w:r w:rsidRPr="00903787">
        <w:rPr>
          <w:rFonts w:ascii="Arial" w:hAnsi="Arial" w:cs="Arial"/>
          <w:b/>
          <w:color w:val="000000"/>
          <w:sz w:val="24"/>
          <w:szCs w:val="24"/>
          <w:u w:val="single"/>
        </w:rPr>
        <w:t>SEGUNDO:</w:t>
      </w:r>
      <w:r w:rsidR="00C26251">
        <w:rPr>
          <w:rFonts w:ascii="Arial" w:hAnsi="Arial" w:cs="Arial"/>
          <w:color w:val="000000"/>
          <w:sz w:val="24"/>
          <w:szCs w:val="24"/>
        </w:rPr>
        <w:t xml:space="preserve"> </w:t>
      </w:r>
      <w:r w:rsidR="00F91772" w:rsidRPr="00961DE4">
        <w:rPr>
          <w:rFonts w:ascii="Arial" w:hAnsi="Arial" w:cs="Arial"/>
          <w:b/>
          <w:sz w:val="24"/>
          <w:szCs w:val="24"/>
        </w:rPr>
        <w:t>NOTIFICAR</w:t>
      </w:r>
      <w:r w:rsidR="00F91772"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961DE4" w:rsidRDefault="00C26251" w:rsidP="00F91772">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lastRenderedPageBreak/>
        <w:t>TERCERO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2429E6" w:rsidRDefault="002429E6" w:rsidP="00002A76">
      <w:pPr>
        <w:pStyle w:val="Prrafodelista1"/>
        <w:spacing w:line="276" w:lineRule="auto"/>
        <w:ind w:left="0"/>
        <w:jc w:val="center"/>
        <w:rPr>
          <w:rFonts w:ascii="Arial" w:hAnsi="Arial" w:cs="Arial"/>
          <w:b/>
        </w:rPr>
      </w:pPr>
    </w:p>
    <w:p w:rsidR="00F91772" w:rsidRDefault="00F91772"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02A76" w:rsidRDefault="00002A76"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CF5B01" w:rsidRDefault="00CF5B01" w:rsidP="00137B91">
      <w:pPr>
        <w:spacing w:after="0"/>
        <w:contextualSpacing/>
        <w:jc w:val="both"/>
        <w:rPr>
          <w:rFonts w:ascii="Arial" w:hAnsi="Arial" w:cs="Arial"/>
          <w:b/>
          <w:sz w:val="24"/>
          <w:szCs w:val="24"/>
          <w:lang w:eastAsia="es-ES"/>
        </w:rPr>
      </w:pPr>
    </w:p>
    <w:p w:rsidR="00C26251" w:rsidRDefault="00C26251" w:rsidP="00137B91">
      <w:pPr>
        <w:spacing w:after="0"/>
        <w:contextualSpacing/>
        <w:jc w:val="both"/>
        <w:rPr>
          <w:rFonts w:ascii="Arial" w:hAnsi="Arial" w:cs="Arial"/>
          <w:b/>
          <w:sz w:val="24"/>
          <w:szCs w:val="24"/>
          <w:lang w:eastAsia="es-ES"/>
        </w:rPr>
      </w:pPr>
    </w:p>
    <w:p w:rsidR="002429E6" w:rsidRDefault="002429E6" w:rsidP="00137B91">
      <w:pPr>
        <w:spacing w:after="0"/>
        <w:contextualSpacing/>
        <w:jc w:val="both"/>
        <w:rPr>
          <w:rFonts w:ascii="Arial" w:hAnsi="Arial" w:cs="Arial"/>
          <w:b/>
          <w:sz w:val="24"/>
          <w:szCs w:val="24"/>
          <w:lang w:eastAsia="es-ES"/>
        </w:rPr>
      </w:pPr>
    </w:p>
    <w:p w:rsidR="00FC370D"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8A2585" w:rsidRDefault="008A2585"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bookmarkStart w:id="0" w:name="_GoBack"/>
      <w:bookmarkEnd w:id="0"/>
      <w:r>
        <w:rPr>
          <w:rFonts w:ascii="Arial" w:hAnsi="Arial" w:cs="Arial"/>
          <w:b/>
          <w:sz w:val="24"/>
          <w:szCs w:val="24"/>
          <w:lang w:eastAsia="es-ES"/>
        </w:rPr>
        <w:lastRenderedPageBreak/>
        <w:t>CONSTANCIA</w:t>
      </w:r>
    </w:p>
    <w:p w:rsidR="00E9352C" w:rsidRDefault="00E9352C" w:rsidP="00137B91">
      <w:pPr>
        <w:spacing w:after="0"/>
        <w:contextualSpacing/>
        <w:jc w:val="both"/>
        <w:rPr>
          <w:rFonts w:ascii="Arial" w:hAnsi="Arial" w:cs="Arial"/>
          <w:b/>
          <w:sz w:val="24"/>
          <w:szCs w:val="24"/>
          <w:lang w:eastAsia="es-ES"/>
        </w:rPr>
      </w:pPr>
      <w:r>
        <w:rPr>
          <w:rFonts w:ascii="Arial" w:hAnsi="Arial" w:cs="Arial"/>
          <w:b/>
          <w:sz w:val="24"/>
          <w:szCs w:val="24"/>
          <w:lang w:eastAsia="es-ES"/>
        </w:rPr>
        <w:t>17-01-2017</w:t>
      </w:r>
    </w:p>
    <w:p w:rsidR="00E9352C" w:rsidRDefault="00E9352C" w:rsidP="00137B91">
      <w:pPr>
        <w:spacing w:after="0"/>
        <w:contextualSpacing/>
        <w:jc w:val="both"/>
        <w:rPr>
          <w:rFonts w:ascii="Arial" w:hAnsi="Arial" w:cs="Arial"/>
          <w:b/>
          <w:sz w:val="24"/>
          <w:szCs w:val="24"/>
          <w:lang w:eastAsia="es-ES"/>
        </w:rPr>
      </w:pPr>
    </w:p>
    <w:p w:rsidR="00E9352C" w:rsidRPr="00E9352C" w:rsidRDefault="00E9352C" w:rsidP="00137B91">
      <w:pPr>
        <w:spacing w:after="0"/>
        <w:contextualSpacing/>
        <w:jc w:val="both"/>
        <w:rPr>
          <w:rFonts w:ascii="Arial" w:hAnsi="Arial" w:cs="Arial"/>
          <w:sz w:val="24"/>
          <w:szCs w:val="24"/>
          <w:lang w:eastAsia="es-ES"/>
        </w:rPr>
      </w:pPr>
      <w:r>
        <w:rPr>
          <w:rFonts w:ascii="Arial" w:hAnsi="Arial" w:cs="Arial"/>
          <w:sz w:val="24"/>
          <w:szCs w:val="24"/>
          <w:lang w:eastAsia="es-ES"/>
        </w:rPr>
        <w:t xml:space="preserve">Se deja en el sentido en que en la fecha se pasa a Secretaría la presente acción de tutela para efectos de que sea notificada una vez se allegue el salvamento de voto de la Magistrada Dra. Ana Lucía Caicedo Calderón. </w:t>
      </w: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r>
        <w:rPr>
          <w:rFonts w:ascii="Arial" w:hAnsi="Arial" w:cs="Arial"/>
          <w:b/>
          <w:sz w:val="24"/>
          <w:szCs w:val="24"/>
          <w:lang w:eastAsia="es-ES"/>
        </w:rPr>
        <w:t>Ingrid Vanessa Calderón Araujo</w:t>
      </w:r>
    </w:p>
    <w:p w:rsidR="00E9352C" w:rsidRDefault="00E9352C" w:rsidP="00137B91">
      <w:pPr>
        <w:spacing w:after="0"/>
        <w:contextualSpacing/>
        <w:jc w:val="both"/>
        <w:rPr>
          <w:rFonts w:ascii="Arial" w:hAnsi="Arial" w:cs="Arial"/>
          <w:b/>
          <w:sz w:val="24"/>
          <w:szCs w:val="24"/>
          <w:lang w:eastAsia="es-ES"/>
        </w:rPr>
      </w:pPr>
      <w:r>
        <w:rPr>
          <w:rFonts w:ascii="Arial" w:hAnsi="Arial" w:cs="Arial"/>
          <w:b/>
          <w:sz w:val="24"/>
          <w:szCs w:val="24"/>
          <w:lang w:eastAsia="es-ES"/>
        </w:rPr>
        <w:t>Auxiliar Judicial</w:t>
      </w: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sectPr w:rsidR="00E9352C"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93" w:rsidRDefault="00A71F93" w:rsidP="00567D0D">
      <w:pPr>
        <w:spacing w:after="0" w:line="240" w:lineRule="auto"/>
      </w:pPr>
      <w:r>
        <w:separator/>
      </w:r>
    </w:p>
  </w:endnote>
  <w:endnote w:type="continuationSeparator" w:id="0">
    <w:p w:rsidR="00A71F93" w:rsidRDefault="00A71F9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A2585">
      <w:rPr>
        <w:rStyle w:val="Numrodepage"/>
        <w:noProof/>
      </w:rPr>
      <w:t>8</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93" w:rsidRDefault="00A71F93" w:rsidP="00567D0D">
      <w:pPr>
        <w:spacing w:after="0" w:line="240" w:lineRule="auto"/>
      </w:pPr>
      <w:r>
        <w:separator/>
      </w:r>
    </w:p>
  </w:footnote>
  <w:footnote w:type="continuationSeparator" w:id="0">
    <w:p w:rsidR="00A71F93" w:rsidRDefault="00A71F93" w:rsidP="00567D0D">
      <w:pPr>
        <w:spacing w:after="0" w:line="240" w:lineRule="auto"/>
      </w:pPr>
      <w:r>
        <w:continuationSeparator/>
      </w:r>
    </w:p>
  </w:footnote>
  <w:footnote w:id="1">
    <w:p w:rsidR="00F91772" w:rsidRPr="00854FC0" w:rsidRDefault="00F91772" w:rsidP="00F91772">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F91772" w:rsidRPr="00854FC0" w:rsidRDefault="00F91772" w:rsidP="00F91772">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F91772" w:rsidRPr="00854FC0" w:rsidRDefault="00F91772" w:rsidP="00F91772">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4">
    <w:p w:rsidR="00A248E6" w:rsidRPr="00AC3621" w:rsidRDefault="00A248E6" w:rsidP="00A248E6">
      <w:pPr>
        <w:pStyle w:val="Notedebasdepage"/>
        <w:rPr>
          <w:rFonts w:ascii="Arial" w:hAnsi="Arial" w:cs="Arial"/>
        </w:rPr>
      </w:pPr>
      <w:r w:rsidRPr="00AC3621">
        <w:rPr>
          <w:rStyle w:val="Appelnotedebasdep"/>
          <w:rFonts w:ascii="Arial" w:hAnsi="Arial" w:cs="Arial"/>
          <w:sz w:val="18"/>
        </w:rPr>
        <w:footnoteRef/>
      </w:r>
      <w:r w:rsidRPr="00AC3621">
        <w:rPr>
          <w:rFonts w:ascii="Arial" w:hAnsi="Arial" w:cs="Arial"/>
          <w:sz w:val="18"/>
        </w:rPr>
        <w:t xml:space="preserve"> </w:t>
      </w:r>
      <w:r w:rsidRPr="00AC3621">
        <w:rPr>
          <w:rFonts w:ascii="Arial" w:hAnsi="Arial" w:cs="Arial"/>
          <w:i/>
          <w:sz w:val="18"/>
        </w:rPr>
        <w:t>Ibídem.</w:t>
      </w:r>
    </w:p>
  </w:footnote>
  <w:footnote w:id="5">
    <w:p w:rsidR="00805155" w:rsidRPr="00854FC0" w:rsidRDefault="00805155" w:rsidP="00BC2B0E">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p>
  </w:footnote>
  <w:footnote w:id="6">
    <w:p w:rsidR="000E0B51" w:rsidRPr="00854FC0" w:rsidRDefault="000E0B51" w:rsidP="000E0B51">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7">
    <w:p w:rsidR="000E0B51" w:rsidRPr="00854FC0" w:rsidRDefault="000E0B5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8">
    <w:p w:rsidR="000E0B51" w:rsidRPr="00854FC0" w:rsidRDefault="000E0B5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9">
    <w:p w:rsidR="000E0B51" w:rsidRPr="00854FC0" w:rsidRDefault="000E0B51" w:rsidP="004C6A7F">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10">
    <w:p w:rsidR="00324E7A" w:rsidRPr="00324E7A" w:rsidRDefault="00324E7A" w:rsidP="00324E7A">
      <w:pPr>
        <w:pStyle w:val="Notedebasdepage"/>
        <w:jc w:val="both"/>
        <w:rPr>
          <w:rFonts w:ascii="Arial" w:hAnsi="Arial" w:cs="Arial"/>
          <w:sz w:val="18"/>
          <w:szCs w:val="18"/>
        </w:rPr>
      </w:pPr>
      <w:r w:rsidRPr="00324E7A">
        <w:rPr>
          <w:rStyle w:val="Appelnotedebasdep"/>
          <w:rFonts w:ascii="Arial" w:hAnsi="Arial" w:cs="Arial"/>
          <w:sz w:val="18"/>
          <w:szCs w:val="18"/>
        </w:rPr>
        <w:footnoteRef/>
      </w:r>
      <w:r w:rsidRPr="00324E7A">
        <w:rPr>
          <w:rFonts w:ascii="Arial" w:hAnsi="Arial" w:cs="Arial"/>
          <w:sz w:val="18"/>
          <w:szCs w:val="18"/>
        </w:rPr>
        <w:t xml:space="preserve"> </w:t>
      </w:r>
      <w:r>
        <w:rPr>
          <w:rFonts w:ascii="Arial" w:hAnsi="Arial" w:cs="Arial"/>
          <w:sz w:val="18"/>
          <w:szCs w:val="18"/>
        </w:rPr>
        <w:t>Sentencia</w:t>
      </w:r>
      <w:r w:rsidR="00673F51">
        <w:rPr>
          <w:rFonts w:ascii="Arial" w:hAnsi="Arial" w:cs="Arial"/>
          <w:sz w:val="18"/>
          <w:szCs w:val="18"/>
        </w:rPr>
        <w:t>s</w:t>
      </w:r>
      <w:r>
        <w:rPr>
          <w:rFonts w:ascii="Arial" w:hAnsi="Arial" w:cs="Arial"/>
          <w:sz w:val="18"/>
          <w:szCs w:val="18"/>
        </w:rPr>
        <w:t xml:space="preserve"> T-976 de 2012</w:t>
      </w:r>
      <w:r w:rsidRPr="00324E7A">
        <w:rPr>
          <w:rFonts w:ascii="Arial" w:hAnsi="Arial" w:cs="Arial"/>
          <w:sz w:val="18"/>
          <w:szCs w:val="18"/>
        </w:rPr>
        <w:t xml:space="preserve">. </w:t>
      </w:r>
      <w:proofErr w:type="spellStart"/>
      <w:r w:rsidRPr="00324E7A">
        <w:rPr>
          <w:rFonts w:ascii="Arial" w:hAnsi="Arial" w:cs="Arial"/>
          <w:sz w:val="18"/>
          <w:szCs w:val="18"/>
        </w:rPr>
        <w:t>M.P</w:t>
      </w:r>
      <w:proofErr w:type="spellEnd"/>
      <w:r w:rsidRPr="00324E7A">
        <w:rPr>
          <w:rFonts w:ascii="Arial" w:hAnsi="Arial" w:cs="Arial"/>
          <w:sz w:val="18"/>
          <w:szCs w:val="18"/>
        </w:rPr>
        <w:t xml:space="preserve"> </w:t>
      </w:r>
      <w:proofErr w:type="spellStart"/>
      <w:r>
        <w:rPr>
          <w:rFonts w:ascii="Arial" w:hAnsi="Arial" w:cs="Arial"/>
          <w:sz w:val="18"/>
          <w:szCs w:val="18"/>
        </w:rPr>
        <w:t>Alexei</w:t>
      </w:r>
      <w:proofErr w:type="spellEnd"/>
      <w:r>
        <w:rPr>
          <w:rFonts w:ascii="Arial" w:hAnsi="Arial" w:cs="Arial"/>
          <w:sz w:val="18"/>
          <w:szCs w:val="18"/>
        </w:rPr>
        <w:t xml:space="preserve"> Julio Estrada</w:t>
      </w:r>
      <w:r w:rsidR="00673F51">
        <w:rPr>
          <w:rFonts w:ascii="Arial" w:hAnsi="Arial" w:cs="Arial"/>
          <w:sz w:val="18"/>
          <w:szCs w:val="18"/>
        </w:rPr>
        <w:t xml:space="preserve"> y </w:t>
      </w:r>
      <w:r w:rsidR="00AC3621">
        <w:rPr>
          <w:rFonts w:ascii="Arial" w:hAnsi="Arial" w:cs="Arial"/>
          <w:sz w:val="18"/>
          <w:szCs w:val="18"/>
        </w:rPr>
        <w:t xml:space="preserve">T-294 de 2016. M.P. Jorge Iván Palacio </w:t>
      </w:r>
      <w:proofErr w:type="spellStart"/>
      <w:r w:rsidR="00AC3621">
        <w:rPr>
          <w:rFonts w:ascii="Arial" w:hAnsi="Arial" w:cs="Arial"/>
          <w:sz w:val="18"/>
          <w:szCs w:val="18"/>
        </w:rPr>
        <w:t>Palacio</w:t>
      </w:r>
      <w:proofErr w:type="spellEnd"/>
      <w:r>
        <w:rPr>
          <w:rFonts w:ascii="Arial" w:hAnsi="Arial" w:cs="Arial"/>
          <w:sz w:val="18"/>
          <w:szCs w:val="18"/>
        </w:rPr>
        <w:t>.</w:t>
      </w:r>
    </w:p>
  </w:footnote>
  <w:footnote w:id="11">
    <w:p w:rsidR="00AC3621" w:rsidRPr="00AC3621" w:rsidRDefault="00AC3621">
      <w:pPr>
        <w:pStyle w:val="Notedebasdepage"/>
        <w:rPr>
          <w:rFonts w:ascii="Arial" w:hAnsi="Arial" w:cs="Arial"/>
        </w:rPr>
      </w:pPr>
      <w:r w:rsidRPr="00AC3621">
        <w:rPr>
          <w:rStyle w:val="Appelnotedebasdep"/>
          <w:rFonts w:ascii="Arial" w:hAnsi="Arial" w:cs="Arial"/>
          <w:sz w:val="18"/>
        </w:rPr>
        <w:footnoteRef/>
      </w:r>
      <w:r w:rsidRPr="00AC3621">
        <w:rPr>
          <w:rFonts w:ascii="Arial" w:hAnsi="Arial" w:cs="Arial"/>
          <w:sz w:val="18"/>
        </w:rPr>
        <w:t xml:space="preserve"> </w:t>
      </w:r>
      <w:r w:rsidRPr="00AC3621">
        <w:rPr>
          <w:rFonts w:ascii="Arial" w:hAnsi="Arial" w:cs="Arial"/>
          <w:i/>
          <w:sz w:val="18"/>
        </w:rPr>
        <w:t>Ibídem.</w:t>
      </w:r>
    </w:p>
  </w:footnote>
  <w:footnote w:id="12">
    <w:p w:rsidR="009954DF" w:rsidRPr="00324E7A" w:rsidRDefault="009954DF" w:rsidP="009954DF">
      <w:pPr>
        <w:pStyle w:val="Notedebasdepage"/>
        <w:jc w:val="both"/>
        <w:rPr>
          <w:rFonts w:ascii="Arial" w:hAnsi="Arial" w:cs="Arial"/>
          <w:sz w:val="18"/>
          <w:szCs w:val="18"/>
        </w:rPr>
      </w:pPr>
      <w:r w:rsidRPr="009954DF">
        <w:rPr>
          <w:rStyle w:val="Appelnotedebasdep"/>
          <w:rFonts w:ascii="Arial" w:hAnsi="Arial" w:cs="Arial"/>
          <w:sz w:val="18"/>
        </w:rPr>
        <w:footnoteRef/>
      </w:r>
      <w:r w:rsidRPr="009954DF">
        <w:rPr>
          <w:rFonts w:ascii="Arial" w:hAnsi="Arial" w:cs="Arial"/>
          <w:sz w:val="18"/>
        </w:rPr>
        <w:t xml:space="preserve"> </w:t>
      </w:r>
      <w:r w:rsidR="00673F51" w:rsidRPr="00324E7A">
        <w:rPr>
          <w:rFonts w:ascii="Arial" w:hAnsi="Arial" w:cs="Arial"/>
          <w:sz w:val="18"/>
          <w:szCs w:val="18"/>
        </w:rPr>
        <w:t>CORT</w:t>
      </w:r>
      <w:r w:rsidR="00673F51">
        <w:rPr>
          <w:rFonts w:ascii="Arial" w:hAnsi="Arial" w:cs="Arial"/>
          <w:sz w:val="18"/>
          <w:szCs w:val="18"/>
        </w:rPr>
        <w:t xml:space="preserve">E CONSTITUCIONAL </w:t>
      </w:r>
      <w:r>
        <w:rPr>
          <w:rFonts w:ascii="Arial" w:hAnsi="Arial" w:cs="Arial"/>
          <w:sz w:val="18"/>
          <w:szCs w:val="18"/>
        </w:rPr>
        <w:t xml:space="preserve">Sentencia T-294 de 2016. M.P. Jorge Iván Palacio </w:t>
      </w:r>
      <w:proofErr w:type="spellStart"/>
      <w:r>
        <w:rPr>
          <w:rFonts w:ascii="Arial" w:hAnsi="Arial" w:cs="Arial"/>
          <w:sz w:val="18"/>
          <w:szCs w:val="18"/>
        </w:rPr>
        <w:t>Palacio</w:t>
      </w:r>
      <w:proofErr w:type="spellEnd"/>
      <w:r>
        <w:rPr>
          <w:rFonts w:ascii="Arial" w:hAnsi="Arial" w:cs="Arial"/>
          <w:sz w:val="18"/>
          <w:szCs w:val="18"/>
        </w:rPr>
        <w:t>.</w:t>
      </w:r>
    </w:p>
    <w:p w:rsidR="009954DF" w:rsidRDefault="009954DF">
      <w:pPr>
        <w:pStyle w:val="Notedebasdepage"/>
      </w:pPr>
    </w:p>
  </w:footnote>
  <w:footnote w:id="13">
    <w:p w:rsidR="000E5861" w:rsidRPr="00A13510" w:rsidRDefault="000E5861" w:rsidP="000E5861">
      <w:pPr>
        <w:pStyle w:val="Notedebasdepage"/>
        <w:jc w:val="both"/>
        <w:rPr>
          <w:rFonts w:ascii="Arial" w:hAnsi="Arial" w:cs="Arial"/>
          <w:sz w:val="18"/>
          <w:szCs w:val="18"/>
        </w:rPr>
      </w:pPr>
      <w:r w:rsidRPr="00A13510">
        <w:rPr>
          <w:rStyle w:val="Appelnotedebasdep"/>
          <w:rFonts w:ascii="Arial" w:hAnsi="Arial" w:cs="Arial"/>
          <w:sz w:val="18"/>
          <w:szCs w:val="18"/>
        </w:rPr>
        <w:footnoteRef/>
      </w:r>
      <w:r w:rsidRPr="00A13510">
        <w:rPr>
          <w:rFonts w:ascii="Arial" w:hAnsi="Arial" w:cs="Arial"/>
          <w:sz w:val="18"/>
          <w:szCs w:val="18"/>
        </w:rPr>
        <w:t xml:space="preserve"> </w:t>
      </w:r>
      <w:r w:rsidR="00123829" w:rsidRPr="00A13510">
        <w:rPr>
          <w:rFonts w:ascii="Arial" w:hAnsi="Arial" w:cs="Arial"/>
          <w:sz w:val="18"/>
          <w:szCs w:val="18"/>
        </w:rPr>
        <w:t>CORTE</w:t>
      </w:r>
      <w:r w:rsidR="00123829">
        <w:rPr>
          <w:rFonts w:ascii="Arial" w:hAnsi="Arial" w:cs="Arial"/>
          <w:sz w:val="18"/>
          <w:szCs w:val="18"/>
        </w:rPr>
        <w:t xml:space="preserve"> CONSTITUCIONAL</w:t>
      </w:r>
      <w:r>
        <w:rPr>
          <w:rFonts w:ascii="Arial" w:hAnsi="Arial" w:cs="Arial"/>
          <w:sz w:val="18"/>
          <w:szCs w:val="18"/>
        </w:rPr>
        <w:t>. Sentencia T-146 de 02-03</w:t>
      </w:r>
      <w:r w:rsidRPr="00A13510">
        <w:rPr>
          <w:rFonts w:ascii="Arial" w:hAnsi="Arial" w:cs="Arial"/>
          <w:sz w:val="18"/>
          <w:szCs w:val="18"/>
        </w:rPr>
        <w:t xml:space="preserve">-2012,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14">
    <w:p w:rsidR="00A270A3" w:rsidRPr="00324E7A" w:rsidRDefault="00A270A3" w:rsidP="00A270A3">
      <w:pPr>
        <w:pStyle w:val="Notedebasdepage"/>
        <w:jc w:val="both"/>
        <w:rPr>
          <w:rFonts w:ascii="Arial" w:hAnsi="Arial" w:cs="Arial"/>
          <w:sz w:val="18"/>
          <w:szCs w:val="18"/>
        </w:rPr>
      </w:pPr>
      <w:r w:rsidRPr="00A270A3">
        <w:rPr>
          <w:rStyle w:val="Appelnotedebasdep"/>
          <w:rFonts w:ascii="Arial" w:hAnsi="Arial" w:cs="Arial"/>
          <w:sz w:val="18"/>
        </w:rPr>
        <w:footnoteRef/>
      </w:r>
      <w:r>
        <w:t xml:space="preserve"> </w:t>
      </w:r>
      <w:r w:rsidRPr="00324E7A">
        <w:rPr>
          <w:rFonts w:ascii="Arial" w:hAnsi="Arial" w:cs="Arial"/>
          <w:sz w:val="18"/>
          <w:szCs w:val="18"/>
        </w:rPr>
        <w:t>CORT</w:t>
      </w:r>
      <w:r>
        <w:rPr>
          <w:rFonts w:ascii="Arial" w:hAnsi="Arial" w:cs="Arial"/>
          <w:sz w:val="18"/>
          <w:szCs w:val="18"/>
        </w:rPr>
        <w:t xml:space="preserve">E CONSTITUCIONAL Sentencia T-294 de 2016. M.P. Jorge Iván Palacio </w:t>
      </w:r>
      <w:proofErr w:type="spellStart"/>
      <w:r>
        <w:rPr>
          <w:rFonts w:ascii="Arial" w:hAnsi="Arial" w:cs="Arial"/>
          <w:sz w:val="18"/>
          <w:szCs w:val="18"/>
        </w:rPr>
        <w:t>Palacio</w:t>
      </w:r>
      <w:proofErr w:type="spellEnd"/>
      <w:r>
        <w:rPr>
          <w:rFonts w:ascii="Arial" w:hAnsi="Arial" w:cs="Arial"/>
          <w:sz w:val="18"/>
          <w:szCs w:val="18"/>
        </w:rPr>
        <w:t>.</w:t>
      </w:r>
    </w:p>
    <w:p w:rsidR="00A270A3" w:rsidRDefault="00A270A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66001-22-05-000-2016-00</w:t>
    </w:r>
    <w:r w:rsidR="009A3393">
      <w:rPr>
        <w:rFonts w:ascii="Arial" w:hAnsi="Arial" w:cs="Arial"/>
        <w:sz w:val="18"/>
        <w:szCs w:val="18"/>
      </w:rPr>
      <w:t>261</w:t>
    </w:r>
    <w:r w:rsidRPr="00A85437">
      <w:rPr>
        <w:rFonts w:ascii="Arial" w:hAnsi="Arial" w:cs="Arial"/>
        <w:sz w:val="18"/>
        <w:szCs w:val="18"/>
      </w:rPr>
      <w:t>-00</w:t>
    </w:r>
  </w:p>
  <w:p w:rsidR="00504167" w:rsidRDefault="009A3393" w:rsidP="00504167">
    <w:pPr>
      <w:pStyle w:val="En-tte"/>
      <w:jc w:val="center"/>
    </w:pPr>
    <w:r>
      <w:rPr>
        <w:rFonts w:ascii="Arial" w:hAnsi="Arial" w:cs="Arial"/>
        <w:sz w:val="18"/>
        <w:szCs w:val="18"/>
      </w:rPr>
      <w:t xml:space="preserve">Ana Patricia Rodríguez </w:t>
    </w:r>
    <w:proofErr w:type="spellStart"/>
    <w:r>
      <w:rPr>
        <w:rFonts w:ascii="Arial" w:hAnsi="Arial" w:cs="Arial"/>
        <w:sz w:val="18"/>
        <w:szCs w:val="18"/>
      </w:rPr>
      <w:t>Choachi</w:t>
    </w:r>
    <w:proofErr w:type="spellEnd"/>
    <w:r>
      <w:rPr>
        <w:rFonts w:ascii="Arial" w:hAnsi="Arial" w:cs="Arial"/>
        <w:sz w:val="18"/>
        <w:szCs w:val="18"/>
      </w:rPr>
      <w:t xml:space="preserve"> y Sebastián </w:t>
    </w:r>
    <w:proofErr w:type="spellStart"/>
    <w:r>
      <w:rPr>
        <w:rFonts w:ascii="Arial" w:hAnsi="Arial" w:cs="Arial"/>
        <w:sz w:val="18"/>
        <w:szCs w:val="18"/>
      </w:rPr>
      <w:t>Taborda</w:t>
    </w:r>
    <w:proofErr w:type="spellEnd"/>
    <w:r>
      <w:rPr>
        <w:rFonts w:ascii="Arial" w:hAnsi="Arial" w:cs="Arial"/>
        <w:sz w:val="18"/>
        <w:szCs w:val="18"/>
      </w:rPr>
      <w:t xml:space="preserve"> Rodríguez </w:t>
    </w:r>
    <w:r w:rsidR="00504167">
      <w:rPr>
        <w:rFonts w:ascii="Arial" w:hAnsi="Arial" w:cs="Arial"/>
        <w:sz w:val="18"/>
        <w:szCs w:val="18"/>
      </w:rPr>
      <w:t xml:space="preserve"> </w:t>
    </w:r>
    <w:r w:rsidR="00504167" w:rsidRPr="00A85437">
      <w:rPr>
        <w:rFonts w:ascii="Arial" w:hAnsi="Arial" w:cs="Arial"/>
        <w:sz w:val="18"/>
        <w:szCs w:val="18"/>
      </w:rPr>
      <w:t xml:space="preserve">vs </w:t>
    </w:r>
    <w:r w:rsidR="00CA2AE2">
      <w:rPr>
        <w:rFonts w:ascii="Arial" w:hAnsi="Arial" w:cs="Arial"/>
        <w:sz w:val="18"/>
        <w:szCs w:val="18"/>
      </w:rPr>
      <w:t xml:space="preserve">Dirección de </w:t>
    </w:r>
    <w:r>
      <w:rPr>
        <w:rFonts w:ascii="Arial" w:hAnsi="Arial" w:cs="Arial"/>
        <w:sz w:val="18"/>
        <w:szCs w:val="18"/>
      </w:rPr>
      <w:t xml:space="preserve">Incorporación de la Policía Nacional </w:t>
    </w:r>
    <w:r w:rsidR="00CA2AE2">
      <w:rPr>
        <w:rFonts w:ascii="Arial" w:hAnsi="Arial" w:cs="Arial"/>
        <w:sz w:val="18"/>
        <w:szCs w:val="18"/>
      </w:rPr>
      <w:t xml:space="preserve">y </w:t>
    </w:r>
    <w:r>
      <w:rPr>
        <w:rFonts w:ascii="Arial" w:hAnsi="Arial" w:cs="Arial"/>
        <w:sz w:val="18"/>
        <w:szCs w:val="18"/>
      </w:rPr>
      <w:t>Jefatura de Asuntos Jurídicos y Derechos Humanos DINCO</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46F97"/>
    <w:rsid w:val="000544A3"/>
    <w:rsid w:val="00056D3F"/>
    <w:rsid w:val="00060E2B"/>
    <w:rsid w:val="000645E3"/>
    <w:rsid w:val="0006524A"/>
    <w:rsid w:val="0006573A"/>
    <w:rsid w:val="00065A9C"/>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0FAA"/>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F06"/>
    <w:rsid w:val="000E2626"/>
    <w:rsid w:val="000E2B09"/>
    <w:rsid w:val="000E4D01"/>
    <w:rsid w:val="000E5062"/>
    <w:rsid w:val="000E5861"/>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6FE8"/>
    <w:rsid w:val="00117A7F"/>
    <w:rsid w:val="00122312"/>
    <w:rsid w:val="00122F0A"/>
    <w:rsid w:val="00123829"/>
    <w:rsid w:val="0012542E"/>
    <w:rsid w:val="0012616D"/>
    <w:rsid w:val="00126D6A"/>
    <w:rsid w:val="00131CF9"/>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B07"/>
    <w:rsid w:val="001733AC"/>
    <w:rsid w:val="00173C6F"/>
    <w:rsid w:val="00175D8F"/>
    <w:rsid w:val="00177DEC"/>
    <w:rsid w:val="00181EA1"/>
    <w:rsid w:val="00182867"/>
    <w:rsid w:val="0018321A"/>
    <w:rsid w:val="001835A4"/>
    <w:rsid w:val="0018370D"/>
    <w:rsid w:val="001845A5"/>
    <w:rsid w:val="00184814"/>
    <w:rsid w:val="00184B17"/>
    <w:rsid w:val="00185CA3"/>
    <w:rsid w:val="00187DB9"/>
    <w:rsid w:val="0019012B"/>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BD4"/>
    <w:rsid w:val="001E48B6"/>
    <w:rsid w:val="001E496A"/>
    <w:rsid w:val="001E69EB"/>
    <w:rsid w:val="001E6DA1"/>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7AE"/>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12AC"/>
    <w:rsid w:val="002A5C3B"/>
    <w:rsid w:val="002A68E5"/>
    <w:rsid w:val="002B0F2F"/>
    <w:rsid w:val="002B710F"/>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21240"/>
    <w:rsid w:val="00321CDC"/>
    <w:rsid w:val="00324E7A"/>
    <w:rsid w:val="00325079"/>
    <w:rsid w:val="003252E8"/>
    <w:rsid w:val="00325FD5"/>
    <w:rsid w:val="00326B5B"/>
    <w:rsid w:val="003333A7"/>
    <w:rsid w:val="00333F68"/>
    <w:rsid w:val="003353FA"/>
    <w:rsid w:val="003354D5"/>
    <w:rsid w:val="003355BD"/>
    <w:rsid w:val="003365A9"/>
    <w:rsid w:val="003379E1"/>
    <w:rsid w:val="00340CE8"/>
    <w:rsid w:val="00343BDE"/>
    <w:rsid w:val="00344AA4"/>
    <w:rsid w:val="00345674"/>
    <w:rsid w:val="00345DC5"/>
    <w:rsid w:val="003503C3"/>
    <w:rsid w:val="00350D7F"/>
    <w:rsid w:val="00352FAD"/>
    <w:rsid w:val="00355F20"/>
    <w:rsid w:val="00356072"/>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4328"/>
    <w:rsid w:val="00485B13"/>
    <w:rsid w:val="0048725A"/>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310C"/>
    <w:rsid w:val="004E3A01"/>
    <w:rsid w:val="004E3A08"/>
    <w:rsid w:val="004E4EAC"/>
    <w:rsid w:val="004E5B03"/>
    <w:rsid w:val="004E6271"/>
    <w:rsid w:val="004E7B9D"/>
    <w:rsid w:val="004F18B8"/>
    <w:rsid w:val="004F21C0"/>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A2AAC"/>
    <w:rsid w:val="005A66CC"/>
    <w:rsid w:val="005B1A19"/>
    <w:rsid w:val="005B2245"/>
    <w:rsid w:val="005B2592"/>
    <w:rsid w:val="005B7EA6"/>
    <w:rsid w:val="005C2883"/>
    <w:rsid w:val="005C4A7B"/>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6FBA"/>
    <w:rsid w:val="0061749F"/>
    <w:rsid w:val="00620924"/>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3F51"/>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0CEE"/>
    <w:rsid w:val="006E1382"/>
    <w:rsid w:val="006E1FDC"/>
    <w:rsid w:val="006E5352"/>
    <w:rsid w:val="006E6C9D"/>
    <w:rsid w:val="006E795E"/>
    <w:rsid w:val="006F2749"/>
    <w:rsid w:val="006F2C7D"/>
    <w:rsid w:val="006F3AB7"/>
    <w:rsid w:val="006F3B7A"/>
    <w:rsid w:val="00700129"/>
    <w:rsid w:val="007005FB"/>
    <w:rsid w:val="00702CB0"/>
    <w:rsid w:val="00702ECE"/>
    <w:rsid w:val="007037B4"/>
    <w:rsid w:val="00703907"/>
    <w:rsid w:val="0070455B"/>
    <w:rsid w:val="00706E5E"/>
    <w:rsid w:val="007101F9"/>
    <w:rsid w:val="00710C88"/>
    <w:rsid w:val="0071187A"/>
    <w:rsid w:val="00711D8B"/>
    <w:rsid w:val="00713168"/>
    <w:rsid w:val="00714289"/>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50EA"/>
    <w:rsid w:val="0073701F"/>
    <w:rsid w:val="0073753E"/>
    <w:rsid w:val="007414C9"/>
    <w:rsid w:val="00741520"/>
    <w:rsid w:val="00742690"/>
    <w:rsid w:val="00743746"/>
    <w:rsid w:val="0074412A"/>
    <w:rsid w:val="00746A8F"/>
    <w:rsid w:val="00747399"/>
    <w:rsid w:val="00751BFE"/>
    <w:rsid w:val="00753474"/>
    <w:rsid w:val="00754218"/>
    <w:rsid w:val="007568F3"/>
    <w:rsid w:val="00760337"/>
    <w:rsid w:val="00762649"/>
    <w:rsid w:val="00767608"/>
    <w:rsid w:val="007678E1"/>
    <w:rsid w:val="007724BE"/>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10F1"/>
    <w:rsid w:val="007C34E4"/>
    <w:rsid w:val="007C4032"/>
    <w:rsid w:val="007C4AFA"/>
    <w:rsid w:val="007C71D7"/>
    <w:rsid w:val="007D0C4A"/>
    <w:rsid w:val="007D2EDB"/>
    <w:rsid w:val="007D3338"/>
    <w:rsid w:val="007D3C36"/>
    <w:rsid w:val="007D3F5B"/>
    <w:rsid w:val="007D61CF"/>
    <w:rsid w:val="007E5226"/>
    <w:rsid w:val="007E695B"/>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37D16"/>
    <w:rsid w:val="008417B9"/>
    <w:rsid w:val="00843267"/>
    <w:rsid w:val="00843AE8"/>
    <w:rsid w:val="00843D0E"/>
    <w:rsid w:val="00844DC5"/>
    <w:rsid w:val="00845497"/>
    <w:rsid w:val="008476E8"/>
    <w:rsid w:val="00850307"/>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D58"/>
    <w:rsid w:val="00884EFF"/>
    <w:rsid w:val="008867AB"/>
    <w:rsid w:val="008868B6"/>
    <w:rsid w:val="0089062A"/>
    <w:rsid w:val="008906EE"/>
    <w:rsid w:val="00891FD4"/>
    <w:rsid w:val="008921E9"/>
    <w:rsid w:val="00893BE7"/>
    <w:rsid w:val="00894C8F"/>
    <w:rsid w:val="008A1B7A"/>
    <w:rsid w:val="008A2585"/>
    <w:rsid w:val="008A6626"/>
    <w:rsid w:val="008A706F"/>
    <w:rsid w:val="008A7389"/>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D31D5"/>
    <w:rsid w:val="008D4EC8"/>
    <w:rsid w:val="008E2E52"/>
    <w:rsid w:val="008E35F7"/>
    <w:rsid w:val="008E3808"/>
    <w:rsid w:val="008E3E25"/>
    <w:rsid w:val="008E5653"/>
    <w:rsid w:val="008E5886"/>
    <w:rsid w:val="008E58A1"/>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2FB0"/>
    <w:rsid w:val="00943966"/>
    <w:rsid w:val="009459BA"/>
    <w:rsid w:val="00947857"/>
    <w:rsid w:val="00947BD3"/>
    <w:rsid w:val="00947F83"/>
    <w:rsid w:val="00951C64"/>
    <w:rsid w:val="009526B6"/>
    <w:rsid w:val="009527D0"/>
    <w:rsid w:val="0095531C"/>
    <w:rsid w:val="00955842"/>
    <w:rsid w:val="00955E6B"/>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2787"/>
    <w:rsid w:val="00987AFC"/>
    <w:rsid w:val="00990D33"/>
    <w:rsid w:val="0099184C"/>
    <w:rsid w:val="00992EBD"/>
    <w:rsid w:val="009932C4"/>
    <w:rsid w:val="009935F5"/>
    <w:rsid w:val="009943C9"/>
    <w:rsid w:val="009954DF"/>
    <w:rsid w:val="00996771"/>
    <w:rsid w:val="009973E7"/>
    <w:rsid w:val="009A2304"/>
    <w:rsid w:val="009A2AC2"/>
    <w:rsid w:val="009A2E88"/>
    <w:rsid w:val="009A3393"/>
    <w:rsid w:val="009A3578"/>
    <w:rsid w:val="009A376F"/>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04E4"/>
    <w:rsid w:val="009D160A"/>
    <w:rsid w:val="009D4D10"/>
    <w:rsid w:val="009E23EC"/>
    <w:rsid w:val="009E2CC0"/>
    <w:rsid w:val="009E2E6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4585"/>
    <w:rsid w:val="00A158A3"/>
    <w:rsid w:val="00A1592E"/>
    <w:rsid w:val="00A202B1"/>
    <w:rsid w:val="00A20CFB"/>
    <w:rsid w:val="00A2124B"/>
    <w:rsid w:val="00A214D1"/>
    <w:rsid w:val="00A215DE"/>
    <w:rsid w:val="00A2313D"/>
    <w:rsid w:val="00A231F7"/>
    <w:rsid w:val="00A2382E"/>
    <w:rsid w:val="00A248E6"/>
    <w:rsid w:val="00A25DB2"/>
    <w:rsid w:val="00A25FEE"/>
    <w:rsid w:val="00A26FD0"/>
    <w:rsid w:val="00A270A3"/>
    <w:rsid w:val="00A27DDF"/>
    <w:rsid w:val="00A3329E"/>
    <w:rsid w:val="00A34964"/>
    <w:rsid w:val="00A37D2D"/>
    <w:rsid w:val="00A40AB1"/>
    <w:rsid w:val="00A42C0F"/>
    <w:rsid w:val="00A43ECF"/>
    <w:rsid w:val="00A448FB"/>
    <w:rsid w:val="00A53062"/>
    <w:rsid w:val="00A5373F"/>
    <w:rsid w:val="00A57483"/>
    <w:rsid w:val="00A65786"/>
    <w:rsid w:val="00A6724E"/>
    <w:rsid w:val="00A70496"/>
    <w:rsid w:val="00A70AAB"/>
    <w:rsid w:val="00A70D3B"/>
    <w:rsid w:val="00A71686"/>
    <w:rsid w:val="00A71F93"/>
    <w:rsid w:val="00A72029"/>
    <w:rsid w:val="00A73EC1"/>
    <w:rsid w:val="00A74CFD"/>
    <w:rsid w:val="00A75807"/>
    <w:rsid w:val="00A7659E"/>
    <w:rsid w:val="00A76CC7"/>
    <w:rsid w:val="00A776E7"/>
    <w:rsid w:val="00A86594"/>
    <w:rsid w:val="00A9159D"/>
    <w:rsid w:val="00A9241A"/>
    <w:rsid w:val="00A9469F"/>
    <w:rsid w:val="00AA0011"/>
    <w:rsid w:val="00AA01B7"/>
    <w:rsid w:val="00AA3B48"/>
    <w:rsid w:val="00AA3E4E"/>
    <w:rsid w:val="00AB082A"/>
    <w:rsid w:val="00AB0BA6"/>
    <w:rsid w:val="00AB0E96"/>
    <w:rsid w:val="00AB147D"/>
    <w:rsid w:val="00AB430A"/>
    <w:rsid w:val="00AB4426"/>
    <w:rsid w:val="00AB50EF"/>
    <w:rsid w:val="00AB532D"/>
    <w:rsid w:val="00AB6C41"/>
    <w:rsid w:val="00AC09DD"/>
    <w:rsid w:val="00AC0D80"/>
    <w:rsid w:val="00AC32B2"/>
    <w:rsid w:val="00AC3621"/>
    <w:rsid w:val="00AC3724"/>
    <w:rsid w:val="00AC3A7B"/>
    <w:rsid w:val="00AC5EC1"/>
    <w:rsid w:val="00AC6A6E"/>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C86"/>
    <w:rsid w:val="00B94CC7"/>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4EB4"/>
    <w:rsid w:val="00BC63C7"/>
    <w:rsid w:val="00BC6BB8"/>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17B"/>
    <w:rsid w:val="00BF2A1B"/>
    <w:rsid w:val="00BF38E7"/>
    <w:rsid w:val="00BF4EC5"/>
    <w:rsid w:val="00BF685F"/>
    <w:rsid w:val="00BF7C81"/>
    <w:rsid w:val="00BF7D56"/>
    <w:rsid w:val="00C013DA"/>
    <w:rsid w:val="00C04238"/>
    <w:rsid w:val="00C05AF5"/>
    <w:rsid w:val="00C06CFB"/>
    <w:rsid w:val="00C06D5E"/>
    <w:rsid w:val="00C07752"/>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3A9"/>
    <w:rsid w:val="00CC1D34"/>
    <w:rsid w:val="00CC248E"/>
    <w:rsid w:val="00CC34F5"/>
    <w:rsid w:val="00CC4F5E"/>
    <w:rsid w:val="00CC50D8"/>
    <w:rsid w:val="00CC5B69"/>
    <w:rsid w:val="00CC5F97"/>
    <w:rsid w:val="00CC6B0B"/>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4CF8"/>
    <w:rsid w:val="00D54D9F"/>
    <w:rsid w:val="00D56C7D"/>
    <w:rsid w:val="00D61618"/>
    <w:rsid w:val="00D61789"/>
    <w:rsid w:val="00D62F52"/>
    <w:rsid w:val="00D650AD"/>
    <w:rsid w:val="00D67A78"/>
    <w:rsid w:val="00D67DBA"/>
    <w:rsid w:val="00D70E80"/>
    <w:rsid w:val="00D750C1"/>
    <w:rsid w:val="00D756B7"/>
    <w:rsid w:val="00D7593F"/>
    <w:rsid w:val="00D760C0"/>
    <w:rsid w:val="00D80645"/>
    <w:rsid w:val="00D844DC"/>
    <w:rsid w:val="00D857AC"/>
    <w:rsid w:val="00D8607B"/>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38C"/>
    <w:rsid w:val="00DB78AC"/>
    <w:rsid w:val="00DC0F6A"/>
    <w:rsid w:val="00DC2CC2"/>
    <w:rsid w:val="00DC36D1"/>
    <w:rsid w:val="00DC3800"/>
    <w:rsid w:val="00DC5C5F"/>
    <w:rsid w:val="00DC6BBB"/>
    <w:rsid w:val="00DC7A4C"/>
    <w:rsid w:val="00DD0ED7"/>
    <w:rsid w:val="00DD27A4"/>
    <w:rsid w:val="00DD5EA7"/>
    <w:rsid w:val="00DD6BD5"/>
    <w:rsid w:val="00DE088F"/>
    <w:rsid w:val="00DE14D9"/>
    <w:rsid w:val="00DE16C5"/>
    <w:rsid w:val="00DE229E"/>
    <w:rsid w:val="00DE2E61"/>
    <w:rsid w:val="00DE3D9B"/>
    <w:rsid w:val="00DE46AF"/>
    <w:rsid w:val="00DE4763"/>
    <w:rsid w:val="00DE5B51"/>
    <w:rsid w:val="00DF18A6"/>
    <w:rsid w:val="00DF59C1"/>
    <w:rsid w:val="00DF73CB"/>
    <w:rsid w:val="00E06C6C"/>
    <w:rsid w:val="00E07357"/>
    <w:rsid w:val="00E103E5"/>
    <w:rsid w:val="00E11C22"/>
    <w:rsid w:val="00E1543A"/>
    <w:rsid w:val="00E15A37"/>
    <w:rsid w:val="00E16256"/>
    <w:rsid w:val="00E164EC"/>
    <w:rsid w:val="00E2445D"/>
    <w:rsid w:val="00E26DE3"/>
    <w:rsid w:val="00E273BA"/>
    <w:rsid w:val="00E31275"/>
    <w:rsid w:val="00E324E8"/>
    <w:rsid w:val="00E3283D"/>
    <w:rsid w:val="00E35DB5"/>
    <w:rsid w:val="00E3606B"/>
    <w:rsid w:val="00E362D5"/>
    <w:rsid w:val="00E40E40"/>
    <w:rsid w:val="00E40FA4"/>
    <w:rsid w:val="00E423AB"/>
    <w:rsid w:val="00E469C6"/>
    <w:rsid w:val="00E503DD"/>
    <w:rsid w:val="00E50EE5"/>
    <w:rsid w:val="00E51825"/>
    <w:rsid w:val="00E51C5F"/>
    <w:rsid w:val="00E535FB"/>
    <w:rsid w:val="00E540DB"/>
    <w:rsid w:val="00E563BF"/>
    <w:rsid w:val="00E63069"/>
    <w:rsid w:val="00E63622"/>
    <w:rsid w:val="00E71F41"/>
    <w:rsid w:val="00E729BA"/>
    <w:rsid w:val="00E744CC"/>
    <w:rsid w:val="00E747B7"/>
    <w:rsid w:val="00E747F1"/>
    <w:rsid w:val="00E7497D"/>
    <w:rsid w:val="00E76CF5"/>
    <w:rsid w:val="00E77826"/>
    <w:rsid w:val="00E80637"/>
    <w:rsid w:val="00E80792"/>
    <w:rsid w:val="00E80DBD"/>
    <w:rsid w:val="00E8188A"/>
    <w:rsid w:val="00E826E9"/>
    <w:rsid w:val="00E82C2B"/>
    <w:rsid w:val="00E9349D"/>
    <w:rsid w:val="00E9352C"/>
    <w:rsid w:val="00E940B8"/>
    <w:rsid w:val="00E95215"/>
    <w:rsid w:val="00E9586F"/>
    <w:rsid w:val="00E96ED9"/>
    <w:rsid w:val="00E97F4D"/>
    <w:rsid w:val="00EA37DB"/>
    <w:rsid w:val="00EA39A0"/>
    <w:rsid w:val="00EA438E"/>
    <w:rsid w:val="00EA58B6"/>
    <w:rsid w:val="00EB04FA"/>
    <w:rsid w:val="00EB1997"/>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528D"/>
    <w:rsid w:val="00ED6211"/>
    <w:rsid w:val="00ED7159"/>
    <w:rsid w:val="00EE3CD1"/>
    <w:rsid w:val="00EE48EA"/>
    <w:rsid w:val="00EE72D0"/>
    <w:rsid w:val="00EE7E03"/>
    <w:rsid w:val="00EF140B"/>
    <w:rsid w:val="00EF169B"/>
    <w:rsid w:val="00EF22AD"/>
    <w:rsid w:val="00EF36E8"/>
    <w:rsid w:val="00EF6A45"/>
    <w:rsid w:val="00F01960"/>
    <w:rsid w:val="00F02526"/>
    <w:rsid w:val="00F02FA0"/>
    <w:rsid w:val="00F044A7"/>
    <w:rsid w:val="00F109D1"/>
    <w:rsid w:val="00F10CD9"/>
    <w:rsid w:val="00F111CE"/>
    <w:rsid w:val="00F12D14"/>
    <w:rsid w:val="00F15B4A"/>
    <w:rsid w:val="00F17537"/>
    <w:rsid w:val="00F17A90"/>
    <w:rsid w:val="00F21E9A"/>
    <w:rsid w:val="00F2332D"/>
    <w:rsid w:val="00F2366F"/>
    <w:rsid w:val="00F23C96"/>
    <w:rsid w:val="00F246D7"/>
    <w:rsid w:val="00F25E94"/>
    <w:rsid w:val="00F25EC0"/>
    <w:rsid w:val="00F317CA"/>
    <w:rsid w:val="00F31C89"/>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3121"/>
    <w:rsid w:val="00F734D5"/>
    <w:rsid w:val="00F73C21"/>
    <w:rsid w:val="00F75EED"/>
    <w:rsid w:val="00F76543"/>
    <w:rsid w:val="00F76929"/>
    <w:rsid w:val="00F77250"/>
    <w:rsid w:val="00F80766"/>
    <w:rsid w:val="00F82C36"/>
    <w:rsid w:val="00F86515"/>
    <w:rsid w:val="00F86CA7"/>
    <w:rsid w:val="00F912DA"/>
    <w:rsid w:val="00F91772"/>
    <w:rsid w:val="00F92909"/>
    <w:rsid w:val="00F936F4"/>
    <w:rsid w:val="00F93BD7"/>
    <w:rsid w:val="00F941D6"/>
    <w:rsid w:val="00F96270"/>
    <w:rsid w:val="00FA0457"/>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7D7D"/>
    <w:rsid w:val="00FC014B"/>
    <w:rsid w:val="00FC080C"/>
    <w:rsid w:val="00FC0A52"/>
    <w:rsid w:val="00FC16E5"/>
    <w:rsid w:val="00FC1FF2"/>
    <w:rsid w:val="00FC2529"/>
    <w:rsid w:val="00FC370D"/>
    <w:rsid w:val="00FC482B"/>
    <w:rsid w:val="00FC57F3"/>
    <w:rsid w:val="00FC6510"/>
    <w:rsid w:val="00FC78F1"/>
    <w:rsid w:val="00FC7C96"/>
    <w:rsid w:val="00FD0B7C"/>
    <w:rsid w:val="00FD1C7F"/>
    <w:rsid w:val="00FD2C66"/>
    <w:rsid w:val="00FD41CF"/>
    <w:rsid w:val="00FD46AA"/>
    <w:rsid w:val="00FD4738"/>
    <w:rsid w:val="00FD5666"/>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58800">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84917363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141864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1BD8-5D31-4B2E-A991-EA4D5567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8</Pages>
  <Words>2362</Words>
  <Characters>12995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55</cp:revision>
  <cp:lastPrinted>2017-01-17T12:37:00Z</cp:lastPrinted>
  <dcterms:created xsi:type="dcterms:W3CDTF">2016-08-10T20:30:00Z</dcterms:created>
  <dcterms:modified xsi:type="dcterms:W3CDTF">2017-05-01T03:04:00Z</dcterms:modified>
</cp:coreProperties>
</file>