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E58" w:rsidRPr="00346DF6" w:rsidRDefault="00161E58" w:rsidP="00161E5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heme="minorHAnsi" w:hAnsi="Calibri" w:cs="Calibri"/>
          <w:color w:val="222222"/>
          <w:szCs w:val="22"/>
          <w:lang w:val="es-CO" w:eastAsia="fr-FR"/>
        </w:rPr>
      </w:pPr>
      <w:r w:rsidRPr="00346DF6">
        <w:rPr>
          <w:rFonts w:ascii="Calibri" w:eastAsiaTheme="minorHAns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346DF6">
        <w:rPr>
          <w:rFonts w:ascii="Calibri" w:eastAsiaTheme="minorHAnsi" w:hAnsi="Calibri" w:cs="Calibri"/>
          <w:color w:val="222222"/>
          <w:sz w:val="18"/>
          <w:szCs w:val="18"/>
          <w:lang w:val="es-CO" w:eastAsia="fr-FR"/>
        </w:rPr>
        <w:t> </w:t>
      </w:r>
    </w:p>
    <w:p w:rsidR="00226D5F" w:rsidRPr="007C5A02" w:rsidRDefault="00226D5F" w:rsidP="00806E5F">
      <w:pPr>
        <w:spacing w:line="276" w:lineRule="auto"/>
        <w:ind w:left="1276"/>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 xml:space="preserve">Sentencia </w:t>
      </w:r>
      <w:r w:rsidR="00806E5F">
        <w:rPr>
          <w:rFonts w:ascii="Arial" w:hAnsi="Arial" w:cs="Arial"/>
          <w:sz w:val="18"/>
          <w:szCs w:val="18"/>
        </w:rPr>
        <w:t>– 2ª instancia – 24 de enero de 2017</w:t>
      </w:r>
    </w:p>
    <w:p w:rsidR="00226D5F" w:rsidRPr="007C5A02" w:rsidRDefault="00226D5F" w:rsidP="00806E5F">
      <w:pPr>
        <w:spacing w:line="276" w:lineRule="auto"/>
        <w:ind w:left="568"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CA0769">
        <w:rPr>
          <w:rFonts w:ascii="Arial" w:hAnsi="Arial" w:cs="Arial"/>
          <w:bCs/>
          <w:sz w:val="18"/>
          <w:szCs w:val="18"/>
        </w:rPr>
        <w:t>3</w:t>
      </w:r>
      <w:r w:rsidR="00290C0B">
        <w:rPr>
          <w:rFonts w:ascii="Arial" w:hAnsi="Arial" w:cs="Arial"/>
          <w:bCs/>
          <w:sz w:val="18"/>
          <w:szCs w:val="18"/>
        </w:rPr>
        <w:t>-201</w:t>
      </w:r>
      <w:r w:rsidR="00146D97">
        <w:rPr>
          <w:rFonts w:ascii="Arial" w:hAnsi="Arial" w:cs="Arial"/>
          <w:bCs/>
          <w:sz w:val="18"/>
          <w:szCs w:val="18"/>
        </w:rPr>
        <w:t>5</w:t>
      </w:r>
      <w:r w:rsidRPr="007C5A02">
        <w:rPr>
          <w:rFonts w:ascii="Arial" w:hAnsi="Arial" w:cs="Arial"/>
          <w:bCs/>
          <w:sz w:val="18"/>
          <w:szCs w:val="18"/>
        </w:rPr>
        <w:t>-00</w:t>
      </w:r>
      <w:r w:rsidR="00CA0769">
        <w:rPr>
          <w:rFonts w:ascii="Arial" w:hAnsi="Arial" w:cs="Arial"/>
          <w:bCs/>
          <w:sz w:val="18"/>
          <w:szCs w:val="18"/>
        </w:rPr>
        <w:t>441</w:t>
      </w:r>
      <w:r w:rsidRPr="007C5A02">
        <w:rPr>
          <w:rFonts w:ascii="Arial" w:hAnsi="Arial" w:cs="Arial"/>
          <w:bCs/>
          <w:sz w:val="18"/>
          <w:szCs w:val="18"/>
        </w:rPr>
        <w:t>-01</w:t>
      </w:r>
    </w:p>
    <w:p w:rsidR="00226D5F" w:rsidRPr="007C5A02" w:rsidRDefault="00226D5F" w:rsidP="00806E5F">
      <w:pPr>
        <w:spacing w:line="276" w:lineRule="auto"/>
        <w:ind w:left="565"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146D97" w:rsidRDefault="00226D5F" w:rsidP="00806E5F">
      <w:pPr>
        <w:spacing w:line="276" w:lineRule="auto"/>
        <w:ind w:left="1276" w:hanging="3"/>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00CA0769">
        <w:rPr>
          <w:rFonts w:ascii="Arial" w:hAnsi="Arial" w:cs="Arial"/>
          <w:iCs/>
          <w:sz w:val="18"/>
          <w:szCs w:val="18"/>
        </w:rPr>
        <w:t xml:space="preserve">Clara Inés Posada González </w:t>
      </w:r>
      <w:r w:rsidR="004C4483">
        <w:rPr>
          <w:rFonts w:ascii="Arial" w:hAnsi="Arial" w:cs="Arial"/>
          <w:iCs/>
          <w:sz w:val="18"/>
          <w:szCs w:val="18"/>
        </w:rPr>
        <w:t xml:space="preserve"> </w:t>
      </w:r>
    </w:p>
    <w:p w:rsidR="00226D5F" w:rsidRPr="007C5A02" w:rsidRDefault="00226D5F" w:rsidP="00806E5F">
      <w:pPr>
        <w:spacing w:line="276" w:lineRule="auto"/>
        <w:ind w:left="565"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226D5F" w:rsidRPr="007C5A02" w:rsidRDefault="00226D5F" w:rsidP="00806E5F">
      <w:pPr>
        <w:spacing w:line="276" w:lineRule="auto"/>
        <w:ind w:left="565" w:firstLine="708"/>
        <w:jc w:val="both"/>
        <w:rPr>
          <w:rFonts w:ascii="Arial" w:hAnsi="Arial" w:cs="Arial"/>
          <w:sz w:val="18"/>
          <w:szCs w:val="18"/>
        </w:rPr>
      </w:pPr>
      <w:r w:rsidRPr="007C5A02">
        <w:rPr>
          <w:rFonts w:ascii="Arial" w:hAnsi="Arial" w:cs="Arial"/>
          <w:b/>
          <w:sz w:val="18"/>
          <w:szCs w:val="18"/>
        </w:rPr>
        <w:t>Juzgado de origen</w:t>
      </w:r>
      <w:r w:rsidR="00806E5F">
        <w:rPr>
          <w:rFonts w:ascii="Arial" w:hAnsi="Arial" w:cs="Arial"/>
          <w:sz w:val="18"/>
          <w:szCs w:val="18"/>
        </w:rPr>
        <w:t xml:space="preserve"> - T</w:t>
      </w:r>
      <w:r w:rsidR="00CA0769">
        <w:rPr>
          <w:rFonts w:ascii="Arial" w:hAnsi="Arial" w:cs="Arial"/>
          <w:sz w:val="18"/>
          <w:szCs w:val="18"/>
        </w:rPr>
        <w:t>ercero</w:t>
      </w:r>
      <w:r w:rsidR="004C4483">
        <w:rPr>
          <w:rFonts w:ascii="Arial" w:hAnsi="Arial" w:cs="Arial"/>
          <w:sz w:val="18"/>
          <w:szCs w:val="18"/>
        </w:rPr>
        <w:t xml:space="preserve"> </w:t>
      </w:r>
      <w:r w:rsidRPr="007C5A02">
        <w:rPr>
          <w:rFonts w:ascii="Arial" w:hAnsi="Arial" w:cs="Arial"/>
          <w:sz w:val="18"/>
          <w:szCs w:val="18"/>
        </w:rPr>
        <w:t>Laboral del Circuito de Pereira.</w:t>
      </w:r>
    </w:p>
    <w:p w:rsidR="00806E5F" w:rsidRDefault="00806E5F" w:rsidP="00806E5F">
      <w:pPr>
        <w:shd w:val="clear" w:color="auto" w:fill="FFFFFF"/>
        <w:tabs>
          <w:tab w:val="left" w:pos="5197"/>
        </w:tabs>
        <w:spacing w:line="276" w:lineRule="auto"/>
        <w:ind w:left="1276"/>
        <w:jc w:val="both"/>
        <w:rPr>
          <w:rFonts w:ascii="Arial" w:hAnsi="Arial" w:cs="Arial"/>
          <w:b/>
          <w:color w:val="000000"/>
          <w:sz w:val="18"/>
          <w:szCs w:val="18"/>
          <w:lang w:eastAsia="es-CO"/>
        </w:rPr>
      </w:pPr>
    </w:p>
    <w:p w:rsidR="00606F67" w:rsidRPr="00806E5F" w:rsidRDefault="00806E5F" w:rsidP="00806E5F">
      <w:pPr>
        <w:shd w:val="clear" w:color="auto" w:fill="FFFFFF"/>
        <w:tabs>
          <w:tab w:val="left" w:pos="2977"/>
          <w:tab w:val="left" w:pos="5197"/>
        </w:tabs>
        <w:spacing w:line="276" w:lineRule="auto"/>
        <w:ind w:left="1276"/>
        <w:jc w:val="both"/>
        <w:rPr>
          <w:rFonts w:ascii="Arial" w:hAnsi="Arial" w:cs="Arial"/>
          <w:iCs/>
          <w:sz w:val="18"/>
          <w:szCs w:val="18"/>
        </w:rPr>
      </w:pPr>
      <w:r>
        <w:rPr>
          <w:rFonts w:ascii="Arial" w:hAnsi="Arial" w:cs="Arial"/>
          <w:b/>
          <w:color w:val="000000"/>
          <w:sz w:val="18"/>
          <w:szCs w:val="18"/>
          <w:lang w:eastAsia="es-CO"/>
        </w:rPr>
        <w:t xml:space="preserve">Tema a tratar: </w:t>
      </w:r>
      <w:r>
        <w:rPr>
          <w:rFonts w:ascii="Arial" w:hAnsi="Arial" w:cs="Arial"/>
          <w:b/>
          <w:color w:val="000000"/>
          <w:sz w:val="18"/>
          <w:szCs w:val="18"/>
          <w:lang w:eastAsia="es-CO"/>
        </w:rPr>
        <w:tab/>
      </w:r>
      <w:r w:rsidR="00CA0769">
        <w:rPr>
          <w:rFonts w:ascii="Arial" w:hAnsi="Arial" w:cs="Arial"/>
          <w:b/>
          <w:color w:val="000000"/>
          <w:sz w:val="18"/>
          <w:szCs w:val="18"/>
          <w:lang w:eastAsia="es-CO"/>
        </w:rPr>
        <w:t xml:space="preserve">RELIQUIDACIÓN DE LA TASA DE REEMPLAZO – ACUERDO 049/90 – IMPOSIBILIDAD DE TENER EN CUENTA SEMANAS </w:t>
      </w:r>
      <w:r>
        <w:rPr>
          <w:rFonts w:ascii="Arial" w:hAnsi="Arial" w:cs="Arial"/>
          <w:b/>
          <w:color w:val="000000"/>
          <w:sz w:val="18"/>
          <w:szCs w:val="18"/>
          <w:lang w:eastAsia="es-CO"/>
        </w:rPr>
        <w:t xml:space="preserve">COTIZADAS COMO SERVIDOR PÚBLICO. </w:t>
      </w:r>
      <w:r w:rsidRPr="00806E5F">
        <w:rPr>
          <w:rFonts w:ascii="Arial" w:hAnsi="Arial" w:cs="Arial"/>
          <w:b/>
          <w:color w:val="000000"/>
          <w:sz w:val="18"/>
          <w:szCs w:val="18"/>
          <w:lang w:eastAsia="es-CO"/>
        </w:rPr>
        <w:t>“</w:t>
      </w:r>
      <w:r w:rsidR="00606F67" w:rsidRPr="00806E5F">
        <w:rPr>
          <w:rFonts w:ascii="Arial" w:hAnsi="Arial" w:cs="Arial"/>
          <w:iCs/>
          <w:sz w:val="18"/>
          <w:szCs w:val="18"/>
        </w:rPr>
        <w:t>Al respecto, la Sala de Casación Laboral de la Corte Suprema de Justicia, tiene adoctrinado desde tiempo atrás, posición que aún continúa vigente, tal y como se extrae del siguiente aparte jurisprudencial, que:</w:t>
      </w:r>
    </w:p>
    <w:p w:rsidR="00606F67" w:rsidRPr="00456ACC" w:rsidRDefault="00606F67" w:rsidP="00806E5F">
      <w:pPr>
        <w:pStyle w:val="Corpsdetexte"/>
        <w:spacing w:line="276" w:lineRule="auto"/>
        <w:ind w:left="1276" w:firstLine="2127"/>
        <w:contextualSpacing/>
        <w:rPr>
          <w:b/>
          <w:iCs/>
          <w:sz w:val="18"/>
          <w:szCs w:val="18"/>
        </w:rPr>
      </w:pPr>
    </w:p>
    <w:p w:rsidR="00606F67" w:rsidRDefault="00606F67" w:rsidP="00806E5F">
      <w:pPr>
        <w:widowControl w:val="0"/>
        <w:spacing w:line="276" w:lineRule="auto"/>
        <w:ind w:left="1276" w:right="-91"/>
        <w:jc w:val="both"/>
        <w:rPr>
          <w:rFonts w:ascii="Arial" w:hAnsi="Arial" w:cs="Arial"/>
          <w:i/>
          <w:sz w:val="18"/>
          <w:szCs w:val="18"/>
        </w:rPr>
      </w:pPr>
      <w:r w:rsidRPr="00456ACC">
        <w:rPr>
          <w:rFonts w:ascii="Arial" w:hAnsi="Arial" w:cs="Arial"/>
          <w:sz w:val="18"/>
          <w:szCs w:val="18"/>
        </w:rPr>
        <w:t>“</w:t>
      </w:r>
      <w:r w:rsidRPr="00456ACC">
        <w:rPr>
          <w:rFonts w:ascii="Arial" w:hAnsi="Arial" w:cs="Arial"/>
          <w:i/>
          <w:sz w:val="18"/>
          <w:szCs w:val="18"/>
        </w:rPr>
        <w:t xml:space="preserve">Importa señalar que la Corte ha adoctrinado que no es posible sumar tiempos de servicio al Estado con semanas cotizadas al </w:t>
      </w:r>
      <w:proofErr w:type="spellStart"/>
      <w:r w:rsidRPr="00456ACC">
        <w:rPr>
          <w:rFonts w:ascii="Arial" w:hAnsi="Arial" w:cs="Arial"/>
          <w:i/>
          <w:sz w:val="18"/>
          <w:szCs w:val="18"/>
        </w:rPr>
        <w:t>ISS</w:t>
      </w:r>
      <w:proofErr w:type="spellEnd"/>
      <w:r w:rsidRPr="00456ACC">
        <w:rPr>
          <w:rFonts w:ascii="Arial" w:hAnsi="Arial" w:cs="Arial"/>
          <w:i/>
          <w:sz w:val="18"/>
          <w:szCs w:val="18"/>
        </w:rPr>
        <w:t xml:space="preserve"> para efectos del reconocimiento de la pensión de vejez de que trata el Acuerdo 049 de 1990, aprobado por el Decreto 758 del mismo año, de lo que son ejemplo las sentencias CSJ </w:t>
      </w:r>
      <w:proofErr w:type="spellStart"/>
      <w:r w:rsidRPr="00456ACC">
        <w:rPr>
          <w:rFonts w:ascii="Arial" w:hAnsi="Arial" w:cs="Arial"/>
          <w:i/>
          <w:sz w:val="18"/>
          <w:szCs w:val="18"/>
        </w:rPr>
        <w:t>SL</w:t>
      </w:r>
      <w:proofErr w:type="spellEnd"/>
      <w:r w:rsidRPr="00456ACC">
        <w:rPr>
          <w:rFonts w:ascii="Arial" w:hAnsi="Arial" w:cs="Arial"/>
          <w:i/>
          <w:sz w:val="18"/>
          <w:szCs w:val="18"/>
        </w:rPr>
        <w:t xml:space="preserve">, 21 Mar 2012, Rad. 42849, CSJ </w:t>
      </w:r>
      <w:proofErr w:type="spellStart"/>
      <w:r w:rsidRPr="00456ACC">
        <w:rPr>
          <w:rFonts w:ascii="Arial" w:hAnsi="Arial" w:cs="Arial"/>
          <w:i/>
          <w:sz w:val="18"/>
          <w:szCs w:val="18"/>
        </w:rPr>
        <w:t>SL4457</w:t>
      </w:r>
      <w:proofErr w:type="spellEnd"/>
      <w:r w:rsidRPr="00456ACC">
        <w:rPr>
          <w:rFonts w:ascii="Arial" w:hAnsi="Arial" w:cs="Arial"/>
          <w:i/>
          <w:sz w:val="18"/>
          <w:szCs w:val="18"/>
        </w:rPr>
        <w:t xml:space="preserve">-2014 y CSJ </w:t>
      </w:r>
      <w:proofErr w:type="spellStart"/>
      <w:r w:rsidRPr="00456ACC">
        <w:rPr>
          <w:rFonts w:ascii="Arial" w:hAnsi="Arial" w:cs="Arial"/>
          <w:i/>
          <w:sz w:val="18"/>
          <w:szCs w:val="18"/>
        </w:rPr>
        <w:t>SL1586</w:t>
      </w:r>
      <w:proofErr w:type="spellEnd"/>
      <w:r w:rsidRPr="00456ACC">
        <w:rPr>
          <w:rFonts w:ascii="Arial" w:hAnsi="Arial" w:cs="Arial"/>
          <w:i/>
          <w:sz w:val="18"/>
          <w:szCs w:val="18"/>
        </w:rPr>
        <w:t>-2015</w:t>
      </w:r>
      <w:r w:rsidR="006F39BE">
        <w:rPr>
          <w:rFonts w:ascii="Arial" w:hAnsi="Arial" w:cs="Arial"/>
          <w:i/>
          <w:sz w:val="18"/>
          <w:szCs w:val="18"/>
        </w:rPr>
        <w:t>…</w:t>
      </w:r>
      <w:r w:rsidRPr="00456ACC">
        <w:rPr>
          <w:rFonts w:ascii="Arial" w:hAnsi="Arial" w:cs="Arial"/>
          <w:i/>
          <w:sz w:val="18"/>
          <w:szCs w:val="18"/>
        </w:rPr>
        <w:t>”.</w:t>
      </w:r>
    </w:p>
    <w:p w:rsidR="004E4DF2" w:rsidRPr="004E4DF2" w:rsidRDefault="004E4DF2" w:rsidP="00806E5F">
      <w:pPr>
        <w:spacing w:line="276" w:lineRule="auto"/>
        <w:ind w:left="1276" w:firstLine="2127"/>
        <w:jc w:val="both"/>
        <w:rPr>
          <w:rFonts w:ascii="Arial" w:hAnsi="Arial" w:cs="Arial"/>
          <w:b/>
          <w:sz w:val="18"/>
          <w:szCs w:val="18"/>
        </w:rPr>
      </w:pPr>
      <w:r w:rsidRPr="004E4DF2">
        <w:rPr>
          <w:rFonts w:ascii="Arial" w:hAnsi="Arial" w:cs="Arial"/>
          <w:b/>
          <w:sz w:val="18"/>
          <w:szCs w:val="18"/>
        </w:rPr>
        <w:t xml:space="preserve">APLICACIÓN DEL PRINCIPIO </w:t>
      </w:r>
      <w:proofErr w:type="spellStart"/>
      <w:r w:rsidRPr="004E4DF2">
        <w:rPr>
          <w:rFonts w:ascii="Arial" w:hAnsi="Arial" w:cs="Arial"/>
          <w:b/>
          <w:sz w:val="18"/>
          <w:szCs w:val="18"/>
        </w:rPr>
        <w:t>IURA</w:t>
      </w:r>
      <w:proofErr w:type="spellEnd"/>
      <w:r w:rsidRPr="004E4DF2">
        <w:rPr>
          <w:rFonts w:ascii="Arial" w:hAnsi="Arial" w:cs="Arial"/>
          <w:b/>
          <w:sz w:val="18"/>
          <w:szCs w:val="18"/>
        </w:rPr>
        <w:t xml:space="preserve"> </w:t>
      </w:r>
      <w:proofErr w:type="spellStart"/>
      <w:r w:rsidRPr="004E4DF2">
        <w:rPr>
          <w:rFonts w:ascii="Arial" w:hAnsi="Arial" w:cs="Arial"/>
          <w:b/>
          <w:sz w:val="18"/>
          <w:szCs w:val="18"/>
        </w:rPr>
        <w:t>NOVIT</w:t>
      </w:r>
      <w:proofErr w:type="spellEnd"/>
      <w:r w:rsidRPr="004E4DF2">
        <w:rPr>
          <w:rFonts w:ascii="Arial" w:hAnsi="Arial" w:cs="Arial"/>
          <w:b/>
          <w:sz w:val="18"/>
          <w:szCs w:val="18"/>
        </w:rPr>
        <w:t xml:space="preserve"> CURIA:</w:t>
      </w:r>
    </w:p>
    <w:p w:rsidR="004E4DF2" w:rsidRPr="004E4DF2" w:rsidRDefault="004E4DF2" w:rsidP="00806E5F">
      <w:pPr>
        <w:spacing w:line="276" w:lineRule="auto"/>
        <w:ind w:left="1276"/>
        <w:jc w:val="both"/>
        <w:rPr>
          <w:rFonts w:ascii="Arial" w:hAnsi="Arial" w:cs="Arial"/>
          <w:color w:val="000000"/>
          <w:sz w:val="18"/>
          <w:szCs w:val="18"/>
          <w:lang w:eastAsia="es-CO"/>
        </w:rPr>
      </w:pPr>
      <w:r w:rsidRPr="004E4DF2">
        <w:rPr>
          <w:rFonts w:ascii="Arial" w:hAnsi="Arial" w:cs="Arial"/>
          <w:sz w:val="18"/>
          <w:szCs w:val="18"/>
        </w:rPr>
        <w:t xml:space="preserve">Ahora, se ha de precisar </w:t>
      </w:r>
      <w:r w:rsidRPr="004E4DF2">
        <w:rPr>
          <w:rFonts w:ascii="Arial" w:hAnsi="Arial" w:cs="Arial"/>
          <w:color w:val="000000"/>
          <w:sz w:val="18"/>
          <w:szCs w:val="18"/>
          <w:lang w:eastAsia="es-CO"/>
        </w:rPr>
        <w:t xml:space="preserve">que </w:t>
      </w:r>
      <w:r w:rsidRPr="004E4DF2">
        <w:rPr>
          <w:rFonts w:ascii="Arial" w:hAnsi="Arial" w:cs="Arial"/>
          <w:sz w:val="18"/>
          <w:szCs w:val="18"/>
        </w:rPr>
        <w:t xml:space="preserve">conforme a la Constitución y la Ley (artículos 229 y 230 </w:t>
      </w:r>
      <w:proofErr w:type="spellStart"/>
      <w:r w:rsidRPr="004E4DF2">
        <w:rPr>
          <w:rFonts w:ascii="Arial" w:hAnsi="Arial" w:cs="Arial"/>
          <w:sz w:val="18"/>
          <w:szCs w:val="18"/>
        </w:rPr>
        <w:t>C.N</w:t>
      </w:r>
      <w:proofErr w:type="spellEnd"/>
      <w:r w:rsidRPr="004E4DF2">
        <w:rPr>
          <w:rFonts w:ascii="Arial" w:hAnsi="Arial" w:cs="Arial"/>
          <w:sz w:val="18"/>
          <w:szCs w:val="18"/>
        </w:rPr>
        <w:t xml:space="preserve"> y artículo 2º de la Ley 270 de 1996), los jueces se encuentran revestidos de la facultad de interpretar la demanda y calificar jurídicamente los hechos debatidos en el proceso, lo cual es conocido como el principio procesal </w:t>
      </w:r>
      <w:proofErr w:type="spellStart"/>
      <w:r w:rsidRPr="004E4DF2">
        <w:rPr>
          <w:rFonts w:ascii="Arial" w:hAnsi="Arial" w:cs="Arial"/>
          <w:sz w:val="18"/>
          <w:szCs w:val="18"/>
        </w:rPr>
        <w:t>iura</w:t>
      </w:r>
      <w:proofErr w:type="spellEnd"/>
      <w:r w:rsidRPr="004E4DF2">
        <w:rPr>
          <w:rFonts w:ascii="Arial" w:hAnsi="Arial" w:cs="Arial"/>
          <w:sz w:val="18"/>
          <w:szCs w:val="18"/>
        </w:rPr>
        <w:t xml:space="preserve"> </w:t>
      </w:r>
      <w:proofErr w:type="spellStart"/>
      <w:r w:rsidRPr="004E4DF2">
        <w:rPr>
          <w:rFonts w:ascii="Arial" w:hAnsi="Arial" w:cs="Arial"/>
          <w:sz w:val="18"/>
          <w:szCs w:val="18"/>
        </w:rPr>
        <w:t>novit</w:t>
      </w:r>
      <w:proofErr w:type="spellEnd"/>
      <w:r w:rsidRPr="004E4DF2">
        <w:rPr>
          <w:rFonts w:ascii="Arial" w:hAnsi="Arial" w:cs="Arial"/>
          <w:sz w:val="18"/>
          <w:szCs w:val="18"/>
        </w:rPr>
        <w:t xml:space="preserve"> curia, </w:t>
      </w:r>
      <w:r w:rsidRPr="004E4DF2">
        <w:rPr>
          <w:rFonts w:ascii="Arial" w:hAnsi="Arial" w:cs="Arial"/>
          <w:color w:val="000000"/>
          <w:sz w:val="18"/>
          <w:szCs w:val="18"/>
          <w:lang w:eastAsia="es-CO"/>
        </w:rPr>
        <w:t xml:space="preserve">según el cual el juez es servidor de la ley y su fiel intérprete. Ello significa que para la materialización del derecho a la justicia, no es necesario que las partes acierten al invocar la norma en que sustentan sus aspiraciones, pues el juez está obligado a someterse a los hechos probados y decidir de acuerdo con las normas legales adecuadas al caso, aun cuando los litigantes hayan traído una norma distinta para fundar el derecho que reclaman. </w:t>
      </w:r>
    </w:p>
    <w:p w:rsidR="004E4DF2" w:rsidRPr="004E4DF2" w:rsidRDefault="004E4DF2" w:rsidP="00806E5F">
      <w:pPr>
        <w:pStyle w:val="Sansinterligne"/>
        <w:spacing w:line="276" w:lineRule="auto"/>
        <w:ind w:left="1276" w:firstLine="2127"/>
        <w:rPr>
          <w:rFonts w:ascii="Arial" w:hAnsi="Arial" w:cs="Arial"/>
          <w:sz w:val="18"/>
          <w:szCs w:val="18"/>
        </w:rPr>
      </w:pPr>
    </w:p>
    <w:p w:rsidR="004E4DF2" w:rsidRPr="004E4DF2" w:rsidRDefault="004E4DF2" w:rsidP="00806E5F">
      <w:pPr>
        <w:spacing w:line="276" w:lineRule="auto"/>
        <w:ind w:left="1276"/>
        <w:jc w:val="both"/>
        <w:rPr>
          <w:rFonts w:ascii="Arial" w:hAnsi="Arial" w:cs="Arial"/>
          <w:bCs/>
          <w:sz w:val="18"/>
          <w:szCs w:val="18"/>
          <w:lang w:val="es-ES"/>
        </w:rPr>
      </w:pPr>
      <w:r w:rsidRPr="004E4DF2">
        <w:rPr>
          <w:rFonts w:ascii="Arial" w:hAnsi="Arial" w:cs="Arial"/>
          <w:bCs/>
          <w:sz w:val="18"/>
          <w:szCs w:val="18"/>
          <w:lang w:val="es-ES"/>
        </w:rPr>
        <w:t>Así lo ha precisado el órgano de cierre de la jurisdicción ordinaria en sentencia del 19 de octubre de 2011, radicación 42818.</w:t>
      </w:r>
      <w:r w:rsidR="00806E5F">
        <w:rPr>
          <w:rFonts w:ascii="Arial" w:hAnsi="Arial" w:cs="Arial"/>
          <w:bCs/>
          <w:sz w:val="18"/>
          <w:szCs w:val="18"/>
          <w:lang w:val="es-ES"/>
        </w:rPr>
        <w:t>”.</w:t>
      </w:r>
      <w:r w:rsidRPr="004E4DF2">
        <w:rPr>
          <w:rFonts w:ascii="Arial" w:hAnsi="Arial" w:cs="Arial"/>
          <w:bCs/>
          <w:sz w:val="18"/>
          <w:szCs w:val="18"/>
          <w:lang w:val="es-ES"/>
        </w:rPr>
        <w:t xml:space="preserve"> </w:t>
      </w:r>
    </w:p>
    <w:p w:rsidR="004E4DF2" w:rsidRPr="00456ACC" w:rsidRDefault="004E4DF2" w:rsidP="004E4DF2">
      <w:pPr>
        <w:widowControl w:val="0"/>
        <w:spacing w:line="276" w:lineRule="auto"/>
        <w:ind w:right="-91"/>
        <w:jc w:val="both"/>
        <w:rPr>
          <w:rFonts w:ascii="Arial" w:hAnsi="Arial" w:cs="Arial"/>
          <w:i/>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6F39BE" w:rsidRDefault="006F39BE"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ansinterligne"/>
        <w:spacing w:line="276" w:lineRule="auto"/>
        <w:rPr>
          <w:rFonts w:ascii="Arial" w:hAnsi="Arial" w:cs="Arial"/>
          <w:sz w:val="24"/>
          <w:szCs w:val="24"/>
        </w:rPr>
      </w:pPr>
    </w:p>
    <w:p w:rsidR="00226D5F" w:rsidRPr="003440CA" w:rsidRDefault="00226D5F" w:rsidP="0035078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4C4483">
        <w:rPr>
          <w:rFonts w:ascii="Arial" w:eastAsia="Calibri" w:hAnsi="Arial" w:cs="Arial"/>
          <w:szCs w:val="24"/>
          <w:lang w:val="es-CO" w:eastAsia="en-US"/>
        </w:rPr>
        <w:t xml:space="preserve">veinticuatro </w:t>
      </w:r>
      <w:r w:rsidRPr="00AC486E">
        <w:rPr>
          <w:rFonts w:ascii="Arial" w:eastAsia="Calibri" w:hAnsi="Arial" w:cs="Arial"/>
          <w:szCs w:val="24"/>
          <w:lang w:val="es-CO" w:eastAsia="en-US"/>
        </w:rPr>
        <w:t>(</w:t>
      </w:r>
      <w:r w:rsidR="004C4483">
        <w:rPr>
          <w:rFonts w:ascii="Arial" w:eastAsia="Calibri" w:hAnsi="Arial" w:cs="Arial"/>
          <w:szCs w:val="24"/>
          <w:lang w:val="es-CO" w:eastAsia="en-US"/>
        </w:rPr>
        <w:t>24</w:t>
      </w:r>
      <w:r w:rsidRPr="00AC486E">
        <w:rPr>
          <w:rFonts w:ascii="Arial" w:eastAsia="Calibri" w:hAnsi="Arial" w:cs="Arial"/>
          <w:szCs w:val="24"/>
          <w:lang w:val="es-CO" w:eastAsia="en-US"/>
        </w:rPr>
        <w:t xml:space="preserve">) días del mes de </w:t>
      </w:r>
      <w:r w:rsidR="004C4483">
        <w:rPr>
          <w:rFonts w:ascii="Arial" w:eastAsia="Calibri" w:hAnsi="Arial" w:cs="Arial"/>
          <w:szCs w:val="24"/>
          <w:lang w:val="es-CO" w:eastAsia="en-US"/>
        </w:rPr>
        <w:t xml:space="preserve">enero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4C4483">
        <w:rPr>
          <w:rFonts w:ascii="Arial" w:eastAsia="Calibri" w:hAnsi="Arial" w:cs="Arial"/>
          <w:szCs w:val="24"/>
          <w:lang w:val="es-CO" w:eastAsia="en-US"/>
        </w:rPr>
        <w:t xml:space="preserve">iete </w:t>
      </w:r>
      <w:r w:rsidR="007C5A02">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4C4483">
        <w:rPr>
          <w:rFonts w:ascii="Arial" w:eastAsia="Calibri" w:hAnsi="Arial" w:cs="Arial"/>
          <w:szCs w:val="24"/>
          <w:lang w:val="es-CO" w:eastAsia="en-US"/>
        </w:rPr>
        <w:t>7</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146D97">
        <w:rPr>
          <w:rFonts w:ascii="Arial" w:eastAsia="Calibri" w:hAnsi="Arial" w:cs="Arial"/>
          <w:szCs w:val="24"/>
          <w:lang w:val="es-CO" w:eastAsia="en-US"/>
        </w:rPr>
        <w:t>o</w:t>
      </w:r>
      <w:r w:rsidR="00CA0769">
        <w:rPr>
          <w:rFonts w:ascii="Arial" w:eastAsia="Calibri" w:hAnsi="Arial" w:cs="Arial"/>
          <w:szCs w:val="24"/>
          <w:lang w:val="es-CO" w:eastAsia="en-US"/>
        </w:rPr>
        <w:t xml:space="preserve">cho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CA0769">
        <w:rPr>
          <w:rFonts w:ascii="Arial" w:eastAsia="Calibri" w:hAnsi="Arial" w:cs="Arial"/>
          <w:szCs w:val="24"/>
          <w:lang w:val="es-CO" w:eastAsia="en-US"/>
        </w:rPr>
        <w:t>08:</w:t>
      </w:r>
      <w:r w:rsidR="00146D97">
        <w:rPr>
          <w:rFonts w:ascii="Arial" w:eastAsia="Calibri" w:hAnsi="Arial" w:cs="Arial"/>
          <w:szCs w:val="24"/>
          <w:lang w:val="es-CO" w:eastAsia="en-US"/>
        </w:rPr>
        <w:t>00</w:t>
      </w:r>
      <w:r w:rsidR="007B76B5">
        <w:rPr>
          <w:rFonts w:ascii="Arial" w:eastAsia="Calibri" w:hAnsi="Arial" w:cs="Arial"/>
          <w:szCs w:val="24"/>
          <w:lang w:val="es-CO" w:eastAsia="en-US"/>
        </w:rPr>
        <w:t xml:space="preserve">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5C1EE7">
        <w:rPr>
          <w:rFonts w:ascii="Arial" w:hAnsi="Arial" w:cs="Arial"/>
          <w:bCs/>
          <w:color w:val="000000"/>
          <w:szCs w:val="24"/>
          <w:lang w:eastAsia="es-CO"/>
        </w:rPr>
        <w:t xml:space="preserve">Cuarta </w:t>
      </w:r>
      <w:r w:rsidR="007C5A02">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CA0769">
        <w:rPr>
          <w:rFonts w:ascii="Arial" w:hAnsi="Arial" w:cs="Arial"/>
          <w:bCs/>
          <w:color w:val="000000"/>
          <w:szCs w:val="24"/>
          <w:lang w:eastAsia="es-CO"/>
        </w:rPr>
        <w:t xml:space="preserve">recurso de apelación interpuesto por la parte actora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545BCF">
        <w:rPr>
          <w:rFonts w:ascii="Arial" w:hAnsi="Arial" w:cs="Arial"/>
          <w:szCs w:val="24"/>
        </w:rPr>
        <w:t>2</w:t>
      </w:r>
      <w:r w:rsidR="00CA0769">
        <w:rPr>
          <w:rFonts w:ascii="Arial" w:hAnsi="Arial" w:cs="Arial"/>
          <w:szCs w:val="24"/>
        </w:rPr>
        <w:t>4</w:t>
      </w:r>
      <w:r w:rsidR="00545BCF">
        <w:rPr>
          <w:rFonts w:ascii="Arial" w:hAnsi="Arial" w:cs="Arial"/>
          <w:szCs w:val="24"/>
        </w:rPr>
        <w:t xml:space="preserve"> </w:t>
      </w:r>
      <w:r w:rsidRPr="00AC486E">
        <w:rPr>
          <w:rFonts w:ascii="Arial" w:hAnsi="Arial" w:cs="Arial"/>
          <w:szCs w:val="24"/>
        </w:rPr>
        <w:t xml:space="preserve">de </w:t>
      </w:r>
      <w:r w:rsidR="00CA0769">
        <w:rPr>
          <w:rFonts w:ascii="Arial" w:hAnsi="Arial" w:cs="Arial"/>
          <w:szCs w:val="24"/>
        </w:rPr>
        <w:t xml:space="preserve">febrero </w:t>
      </w:r>
      <w:r w:rsidRPr="00AC486E">
        <w:rPr>
          <w:rFonts w:ascii="Arial" w:hAnsi="Arial" w:cs="Arial"/>
          <w:szCs w:val="24"/>
        </w:rPr>
        <w:t>de 201</w:t>
      </w:r>
      <w:r w:rsidR="00146D97">
        <w:rPr>
          <w:rFonts w:ascii="Arial" w:hAnsi="Arial" w:cs="Arial"/>
          <w:szCs w:val="24"/>
        </w:rPr>
        <w:t>6</w:t>
      </w:r>
      <w:r w:rsidRPr="00AC486E">
        <w:rPr>
          <w:rFonts w:ascii="Arial" w:hAnsi="Arial" w:cs="Arial"/>
          <w:szCs w:val="24"/>
        </w:rPr>
        <w:t xml:space="preserve"> por el Juzgado </w:t>
      </w:r>
      <w:r w:rsidR="00CA0769">
        <w:rPr>
          <w:rFonts w:ascii="Arial" w:hAnsi="Arial" w:cs="Arial"/>
          <w:szCs w:val="24"/>
        </w:rPr>
        <w:t xml:space="preserve">Tercero </w:t>
      </w:r>
      <w:r w:rsidRPr="00AC486E">
        <w:rPr>
          <w:rFonts w:ascii="Arial" w:hAnsi="Arial" w:cs="Arial"/>
          <w:szCs w:val="24"/>
        </w:rPr>
        <w:t>Laboral del Circuito de Pereira, dentr</w:t>
      </w:r>
      <w:r w:rsidR="004C4483">
        <w:rPr>
          <w:rFonts w:ascii="Arial" w:hAnsi="Arial" w:cs="Arial"/>
          <w:szCs w:val="24"/>
        </w:rPr>
        <w:t>o</w:t>
      </w:r>
      <w:r w:rsidRPr="00AC486E">
        <w:rPr>
          <w:rFonts w:ascii="Arial" w:hAnsi="Arial" w:cs="Arial"/>
          <w:szCs w:val="24"/>
        </w:rPr>
        <w:t xml:space="preserve">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E4195D">
        <w:rPr>
          <w:rFonts w:ascii="Arial" w:hAnsi="Arial" w:cs="Arial"/>
          <w:szCs w:val="24"/>
        </w:rPr>
        <w:t xml:space="preserve">la </w:t>
      </w:r>
      <w:r w:rsidR="003440CA">
        <w:rPr>
          <w:rFonts w:ascii="Arial" w:hAnsi="Arial" w:cs="Arial"/>
          <w:szCs w:val="24"/>
        </w:rPr>
        <w:t>señor</w:t>
      </w:r>
      <w:r w:rsidR="00E4195D">
        <w:rPr>
          <w:rFonts w:ascii="Arial" w:hAnsi="Arial" w:cs="Arial"/>
          <w:szCs w:val="24"/>
        </w:rPr>
        <w:t>a</w:t>
      </w:r>
      <w:r w:rsidR="003440CA">
        <w:rPr>
          <w:rFonts w:ascii="Arial" w:hAnsi="Arial" w:cs="Arial"/>
          <w:szCs w:val="24"/>
        </w:rPr>
        <w:t xml:space="preserve"> </w:t>
      </w:r>
      <w:r w:rsidR="00CA0769">
        <w:rPr>
          <w:rFonts w:ascii="Arial" w:hAnsi="Arial" w:cs="Arial"/>
          <w:b/>
          <w:szCs w:val="24"/>
        </w:rPr>
        <w:t xml:space="preserve">Clara Inés Posada González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w:t>
      </w:r>
      <w:r w:rsidR="007B76B5">
        <w:rPr>
          <w:rFonts w:ascii="Arial" w:hAnsi="Arial" w:cs="Arial"/>
          <w:szCs w:val="24"/>
        </w:rPr>
        <w:t xml:space="preserve">de </w:t>
      </w:r>
      <w:r w:rsidRPr="003440CA">
        <w:rPr>
          <w:rFonts w:ascii="Arial" w:hAnsi="Arial" w:cs="Arial"/>
          <w:szCs w:val="24"/>
        </w:rPr>
        <w:t xml:space="preserve">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E4195D">
        <w:rPr>
          <w:rFonts w:ascii="Arial" w:hAnsi="Arial" w:cs="Arial"/>
          <w:b/>
          <w:bCs/>
          <w:szCs w:val="24"/>
        </w:rPr>
        <w:t xml:space="preserve"> </w:t>
      </w:r>
      <w:r w:rsidR="00650C9B">
        <w:rPr>
          <w:rFonts w:ascii="Arial" w:hAnsi="Arial" w:cs="Arial"/>
          <w:bCs/>
          <w:szCs w:val="24"/>
        </w:rPr>
        <w:t>rad</w:t>
      </w:r>
      <w:r w:rsidR="00094E79">
        <w:rPr>
          <w:rFonts w:ascii="Arial" w:hAnsi="Arial" w:cs="Arial"/>
          <w:bCs/>
          <w:szCs w:val="24"/>
        </w:rPr>
        <w:t>icado al N° 66001-31-05-00</w:t>
      </w:r>
      <w:r w:rsidR="00CA0769">
        <w:rPr>
          <w:rFonts w:ascii="Arial" w:hAnsi="Arial" w:cs="Arial"/>
          <w:bCs/>
          <w:szCs w:val="24"/>
        </w:rPr>
        <w:t>3</w:t>
      </w:r>
      <w:r w:rsidR="00094E79">
        <w:rPr>
          <w:rFonts w:ascii="Arial" w:hAnsi="Arial" w:cs="Arial"/>
          <w:bCs/>
          <w:szCs w:val="24"/>
        </w:rPr>
        <w:t>-201</w:t>
      </w:r>
      <w:r w:rsidR="00146D97">
        <w:rPr>
          <w:rFonts w:ascii="Arial" w:hAnsi="Arial" w:cs="Arial"/>
          <w:bCs/>
          <w:szCs w:val="24"/>
        </w:rPr>
        <w:t>5</w:t>
      </w:r>
      <w:r w:rsidR="00650C9B">
        <w:rPr>
          <w:rFonts w:ascii="Arial" w:hAnsi="Arial" w:cs="Arial"/>
          <w:bCs/>
          <w:szCs w:val="24"/>
        </w:rPr>
        <w:t>-00</w:t>
      </w:r>
      <w:r w:rsidR="00CA0769">
        <w:rPr>
          <w:rFonts w:ascii="Arial" w:hAnsi="Arial" w:cs="Arial"/>
          <w:bCs/>
          <w:szCs w:val="24"/>
        </w:rPr>
        <w:t>44</w:t>
      </w:r>
      <w:r w:rsidR="00146D97">
        <w:rPr>
          <w:rFonts w:ascii="Arial" w:hAnsi="Arial" w:cs="Arial"/>
          <w:bCs/>
          <w:szCs w:val="24"/>
        </w:rPr>
        <w:t>1</w:t>
      </w:r>
      <w:r w:rsidR="00CA0769">
        <w:rPr>
          <w:rFonts w:ascii="Arial" w:hAnsi="Arial" w:cs="Arial"/>
          <w:bCs/>
          <w:szCs w:val="24"/>
        </w:rPr>
        <w:t>-</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350788">
      <w:pPr>
        <w:spacing w:line="276" w:lineRule="auto"/>
        <w:contextualSpacing/>
        <w:rPr>
          <w:rFonts w:ascii="Arial" w:hAnsi="Arial" w:cs="Arial"/>
          <w:szCs w:val="24"/>
        </w:rPr>
      </w:pPr>
      <w:r>
        <w:rPr>
          <w:rFonts w:ascii="Arial" w:hAnsi="Arial" w:cs="Arial"/>
          <w:szCs w:val="24"/>
        </w:rPr>
        <w:t>Administradora Colombiana de Pensiones y su apoderado:</w:t>
      </w:r>
    </w:p>
    <w:p w:rsidR="00350788" w:rsidRDefault="00350788" w:rsidP="00350788">
      <w:pPr>
        <w:spacing w:line="276" w:lineRule="auto"/>
        <w:contextualSpacing/>
        <w:jc w:val="both"/>
        <w:rPr>
          <w:rFonts w:ascii="Arial" w:hAnsi="Arial" w:cs="Arial"/>
          <w:b/>
          <w:szCs w:val="24"/>
        </w:rPr>
      </w:pPr>
      <w:r>
        <w:rPr>
          <w:rFonts w:ascii="Arial" w:hAnsi="Arial" w:cs="Arial"/>
          <w:b/>
          <w:szCs w:val="24"/>
        </w:rPr>
        <w:lastRenderedPageBreak/>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350788" w:rsidRDefault="00350788" w:rsidP="00350788">
      <w:pPr>
        <w:spacing w:line="276" w:lineRule="auto"/>
        <w:contextualSpacing/>
        <w:jc w:val="both"/>
        <w:rPr>
          <w:rFonts w:ascii="Arial" w:hAnsi="Arial" w:cs="Arial"/>
          <w:szCs w:val="24"/>
        </w:rPr>
      </w:pPr>
    </w:p>
    <w:p w:rsidR="00350788" w:rsidRPr="0063711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350788" w:rsidRPr="00AC486E" w:rsidRDefault="00350788" w:rsidP="00350788">
      <w:pPr>
        <w:pStyle w:val="Sansinterligne"/>
        <w:spacing w:line="276" w:lineRule="auto"/>
        <w:contextualSpacing/>
        <w:rPr>
          <w:rFonts w:ascii="Arial" w:hAnsi="Arial" w:cs="Arial"/>
          <w:sz w:val="24"/>
          <w:szCs w:val="24"/>
        </w:rPr>
      </w:pPr>
    </w:p>
    <w:p w:rsidR="00350788" w:rsidRPr="00346958" w:rsidRDefault="00350788" w:rsidP="005628B5">
      <w:pPr>
        <w:pStyle w:val="Paragraphedeliste"/>
        <w:numPr>
          <w:ilvl w:val="1"/>
          <w:numId w:val="1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7B76B5" w:rsidRDefault="00E4195D" w:rsidP="00154D84">
      <w:pPr>
        <w:spacing w:line="276" w:lineRule="auto"/>
        <w:jc w:val="both"/>
        <w:rPr>
          <w:rFonts w:ascii="Arial" w:hAnsi="Arial" w:cs="Arial"/>
          <w:szCs w:val="24"/>
        </w:rPr>
      </w:pPr>
      <w:r>
        <w:rPr>
          <w:rFonts w:ascii="Arial" w:hAnsi="Arial" w:cs="Arial"/>
          <w:szCs w:val="24"/>
        </w:rPr>
        <w:t xml:space="preserve">La </w:t>
      </w:r>
      <w:r w:rsidR="00350788" w:rsidRPr="008E0CBF">
        <w:rPr>
          <w:rFonts w:ascii="Arial" w:hAnsi="Arial" w:cs="Arial"/>
          <w:szCs w:val="24"/>
        </w:rPr>
        <w:t>señor</w:t>
      </w:r>
      <w:r w:rsidR="00007CC8">
        <w:rPr>
          <w:rFonts w:ascii="Arial" w:hAnsi="Arial" w:cs="Arial"/>
          <w:szCs w:val="24"/>
        </w:rPr>
        <w:t>a</w:t>
      </w:r>
      <w:r w:rsidR="00350788" w:rsidRPr="008E0CBF">
        <w:rPr>
          <w:rFonts w:ascii="Arial" w:hAnsi="Arial" w:cs="Arial"/>
          <w:szCs w:val="24"/>
        </w:rPr>
        <w:t xml:space="preserve"> </w:t>
      </w:r>
      <w:r w:rsidR="00CA0769">
        <w:rPr>
          <w:rFonts w:ascii="Arial" w:hAnsi="Arial" w:cs="Arial"/>
          <w:szCs w:val="24"/>
        </w:rPr>
        <w:t>Clara Inés Posada González</w:t>
      </w:r>
      <w:r w:rsidR="00C36DBF">
        <w:rPr>
          <w:rFonts w:ascii="Arial" w:hAnsi="Arial" w:cs="Arial"/>
          <w:b/>
          <w:szCs w:val="24"/>
        </w:rPr>
        <w:t xml:space="preserve"> </w:t>
      </w:r>
      <w:r w:rsidR="00350788" w:rsidRPr="008E0CBF">
        <w:rPr>
          <w:rFonts w:ascii="Arial" w:hAnsi="Arial" w:cs="Arial"/>
          <w:szCs w:val="24"/>
        </w:rPr>
        <w:t>solicita que se declare que</w:t>
      </w:r>
      <w:r w:rsidR="004C4483">
        <w:rPr>
          <w:rFonts w:ascii="Arial" w:hAnsi="Arial" w:cs="Arial"/>
          <w:szCs w:val="24"/>
        </w:rPr>
        <w:t xml:space="preserve"> </w:t>
      </w:r>
      <w:r w:rsidR="00CA0769">
        <w:rPr>
          <w:rFonts w:ascii="Arial" w:hAnsi="Arial" w:cs="Arial"/>
          <w:szCs w:val="24"/>
        </w:rPr>
        <w:t xml:space="preserve">la pensión de vejez que disfruta no fue liquidada con el porcentaje que le corresponde de acuerdo con el número de semanas cotizadas, por lo tanto, se </w:t>
      </w:r>
      <w:r w:rsidR="006B0C15">
        <w:rPr>
          <w:rFonts w:ascii="Arial" w:hAnsi="Arial" w:cs="Arial"/>
          <w:szCs w:val="24"/>
        </w:rPr>
        <w:t xml:space="preserve">le </w:t>
      </w:r>
      <w:proofErr w:type="spellStart"/>
      <w:r w:rsidR="00CA0769">
        <w:rPr>
          <w:rFonts w:ascii="Arial" w:hAnsi="Arial" w:cs="Arial"/>
          <w:szCs w:val="24"/>
        </w:rPr>
        <w:t>reliquide</w:t>
      </w:r>
      <w:proofErr w:type="spellEnd"/>
      <w:r w:rsidR="00CA0769">
        <w:rPr>
          <w:rFonts w:ascii="Arial" w:hAnsi="Arial" w:cs="Arial"/>
          <w:szCs w:val="24"/>
        </w:rPr>
        <w:t xml:space="preserve">, aplicando el 90% al que tiene derecho por acreditar 1594 semanas, en consecuencia, </w:t>
      </w:r>
      <w:r w:rsidR="006B0C15">
        <w:rPr>
          <w:rFonts w:ascii="Arial" w:hAnsi="Arial" w:cs="Arial"/>
          <w:szCs w:val="24"/>
        </w:rPr>
        <w:t>la mesada pensional debe ascender a la suma de $1´567.898, a partir del 18/06/2008, por lo que debe cancelarse la diferencia que se genera entre esa suma y aquella que venía percibiendo por valor de $1´146.509 y, las costas procesales</w:t>
      </w:r>
      <w:r w:rsidR="00DE0497">
        <w:rPr>
          <w:rFonts w:ascii="Arial" w:hAnsi="Arial" w:cs="Arial"/>
          <w:szCs w:val="24"/>
        </w:rPr>
        <w:t>.</w:t>
      </w:r>
    </w:p>
    <w:p w:rsidR="00545BCF" w:rsidRDefault="00545BCF" w:rsidP="00154D84">
      <w:pPr>
        <w:spacing w:line="276" w:lineRule="auto"/>
        <w:jc w:val="both"/>
        <w:rPr>
          <w:rFonts w:ascii="Arial" w:hAnsi="Arial" w:cs="Arial"/>
          <w:szCs w:val="24"/>
        </w:rPr>
      </w:pPr>
    </w:p>
    <w:p w:rsidR="006B0C15" w:rsidRDefault="00A957FB" w:rsidP="00E55394">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xml:space="preserve">: (i) </w:t>
      </w:r>
      <w:r w:rsidR="006B0C15">
        <w:rPr>
          <w:rFonts w:ascii="Arial" w:hAnsi="Arial" w:cs="Arial"/>
          <w:szCs w:val="24"/>
        </w:rPr>
        <w:t xml:space="preserve">mediante Resolución Nº 10030 de 2007, le fue reconocida pensión de vejez, modificada a través de la Resolución Nº 05477 de 2008, para determinar </w:t>
      </w:r>
      <w:r w:rsidR="00757367">
        <w:rPr>
          <w:rFonts w:ascii="Arial" w:hAnsi="Arial" w:cs="Arial"/>
          <w:szCs w:val="24"/>
        </w:rPr>
        <w:t>que el monto de la prestación es</w:t>
      </w:r>
      <w:r w:rsidR="006B0C15">
        <w:rPr>
          <w:rFonts w:ascii="Arial" w:hAnsi="Arial" w:cs="Arial"/>
          <w:szCs w:val="24"/>
        </w:rPr>
        <w:t xml:space="preserve"> la suma de $1´146.509</w:t>
      </w:r>
      <w:r w:rsidR="00EC0524">
        <w:rPr>
          <w:rFonts w:ascii="Arial" w:hAnsi="Arial" w:cs="Arial"/>
          <w:szCs w:val="24"/>
        </w:rPr>
        <w:t xml:space="preserve"> a partir del 16/06/2008</w:t>
      </w:r>
      <w:r w:rsidR="006B0C15">
        <w:rPr>
          <w:rFonts w:ascii="Arial" w:hAnsi="Arial" w:cs="Arial"/>
          <w:szCs w:val="24"/>
        </w:rPr>
        <w:t>; (ii)) que labor</w:t>
      </w:r>
      <w:r w:rsidR="00EC0524">
        <w:rPr>
          <w:rFonts w:ascii="Arial" w:hAnsi="Arial" w:cs="Arial"/>
          <w:szCs w:val="24"/>
        </w:rPr>
        <w:t xml:space="preserve">ó en el </w:t>
      </w:r>
      <w:proofErr w:type="spellStart"/>
      <w:r w:rsidR="00EC0524">
        <w:rPr>
          <w:rFonts w:ascii="Arial" w:hAnsi="Arial" w:cs="Arial"/>
          <w:szCs w:val="24"/>
        </w:rPr>
        <w:t>IGAC</w:t>
      </w:r>
      <w:proofErr w:type="spellEnd"/>
      <w:r w:rsidR="00EC0524">
        <w:rPr>
          <w:rFonts w:ascii="Arial" w:hAnsi="Arial" w:cs="Arial"/>
          <w:szCs w:val="24"/>
        </w:rPr>
        <w:t xml:space="preserve"> desde el 24/11/1975 hasta el año 2008, para un total de 1.594 semanas cotizadas; (i</w:t>
      </w:r>
      <w:r w:rsidR="00757367">
        <w:rPr>
          <w:rFonts w:ascii="Arial" w:hAnsi="Arial" w:cs="Arial"/>
          <w:szCs w:val="24"/>
        </w:rPr>
        <w:t>ii</w:t>
      </w:r>
      <w:r w:rsidR="00EC0524">
        <w:rPr>
          <w:rFonts w:ascii="Arial" w:hAnsi="Arial" w:cs="Arial"/>
          <w:szCs w:val="24"/>
        </w:rPr>
        <w:t xml:space="preserve">) al momento de liquidar su pensión, el </w:t>
      </w:r>
      <w:proofErr w:type="spellStart"/>
      <w:r w:rsidR="00EC0524">
        <w:rPr>
          <w:rFonts w:ascii="Arial" w:hAnsi="Arial" w:cs="Arial"/>
          <w:szCs w:val="24"/>
        </w:rPr>
        <w:t>ISS</w:t>
      </w:r>
      <w:proofErr w:type="spellEnd"/>
      <w:r w:rsidR="00EC0524">
        <w:rPr>
          <w:rFonts w:ascii="Arial" w:hAnsi="Arial" w:cs="Arial"/>
          <w:szCs w:val="24"/>
        </w:rPr>
        <w:t xml:space="preserve"> admitió el número de semanas cotizadas y obtuvo el </w:t>
      </w:r>
      <w:proofErr w:type="spellStart"/>
      <w:r w:rsidR="00EC0524">
        <w:rPr>
          <w:rFonts w:ascii="Arial" w:hAnsi="Arial" w:cs="Arial"/>
          <w:szCs w:val="24"/>
        </w:rPr>
        <w:t>IBL</w:t>
      </w:r>
      <w:proofErr w:type="spellEnd"/>
      <w:r w:rsidR="00EC0524">
        <w:rPr>
          <w:rFonts w:ascii="Arial" w:hAnsi="Arial" w:cs="Arial"/>
          <w:szCs w:val="24"/>
        </w:rPr>
        <w:t xml:space="preserve"> con el promedio de lo devengado en los últimos 10 años</w:t>
      </w:r>
      <w:r w:rsidR="007E5B52">
        <w:rPr>
          <w:rFonts w:ascii="Arial" w:hAnsi="Arial" w:cs="Arial"/>
          <w:szCs w:val="24"/>
        </w:rPr>
        <w:t>, al que se le aplicó una tasa de reemplazo del 78.93%</w:t>
      </w:r>
      <w:r w:rsidR="00EC0524">
        <w:rPr>
          <w:rFonts w:ascii="Arial" w:hAnsi="Arial" w:cs="Arial"/>
          <w:szCs w:val="24"/>
        </w:rPr>
        <w:t>; (</w:t>
      </w:r>
      <w:r w:rsidR="00757367">
        <w:rPr>
          <w:rFonts w:ascii="Arial" w:hAnsi="Arial" w:cs="Arial"/>
          <w:szCs w:val="24"/>
        </w:rPr>
        <w:t>iv</w:t>
      </w:r>
      <w:r w:rsidR="00EC0524">
        <w:rPr>
          <w:rFonts w:ascii="Arial" w:hAnsi="Arial" w:cs="Arial"/>
          <w:szCs w:val="24"/>
        </w:rPr>
        <w:t>) nació el 07/04/1950, por lo que es benefic</w:t>
      </w:r>
      <w:r w:rsidR="00757367">
        <w:rPr>
          <w:rFonts w:ascii="Arial" w:hAnsi="Arial" w:cs="Arial"/>
          <w:szCs w:val="24"/>
        </w:rPr>
        <w:t>iaria del régimen de transición y tiene derecho a que la pensión le sea liquidada conforme al Decreto 758 de 1990, que consagra una tasa de reemplazo del 90%, cuando se acreditan más de 1.250 semanas cotizadas</w:t>
      </w:r>
    </w:p>
    <w:p w:rsidR="006B0C15" w:rsidRPr="008E0CBF" w:rsidRDefault="006B0C15" w:rsidP="00E55394">
      <w:pPr>
        <w:spacing w:line="276" w:lineRule="auto"/>
        <w:jc w:val="both"/>
        <w:rPr>
          <w:rFonts w:ascii="Arial" w:hAnsi="Arial" w:cs="Arial"/>
          <w:szCs w:val="24"/>
        </w:rPr>
      </w:pPr>
    </w:p>
    <w:p w:rsidR="00981280" w:rsidRPr="008E0CBF" w:rsidRDefault="00591F75" w:rsidP="00350788">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 xml:space="preserve">Administradora </w:t>
      </w:r>
      <w:r w:rsidR="00B220D2" w:rsidRPr="008E0CBF">
        <w:rPr>
          <w:rFonts w:ascii="Arial" w:hAnsi="Arial" w:cs="Arial"/>
          <w:b/>
          <w:szCs w:val="24"/>
        </w:rPr>
        <w:t>Colombiana de Pensiones –COLPENSIONES-,</w:t>
      </w:r>
      <w:r w:rsidR="0094079B">
        <w:rPr>
          <w:rFonts w:ascii="Arial" w:hAnsi="Arial" w:cs="Arial"/>
          <w:b/>
          <w:szCs w:val="24"/>
        </w:rPr>
        <w:t xml:space="preserve"> </w:t>
      </w:r>
      <w:r w:rsidR="005628B5" w:rsidRPr="005628B5">
        <w:rPr>
          <w:rFonts w:ascii="Arial" w:hAnsi="Arial" w:cs="Arial"/>
          <w:szCs w:val="24"/>
        </w:rPr>
        <w:t>se opuso</w:t>
      </w:r>
      <w:r w:rsidR="005628B5">
        <w:rPr>
          <w:rFonts w:ascii="Arial" w:hAnsi="Arial" w:cs="Arial"/>
          <w:b/>
          <w:szCs w:val="24"/>
        </w:rPr>
        <w:t xml:space="preserve"> </w:t>
      </w:r>
      <w:r w:rsidR="005628B5">
        <w:rPr>
          <w:rFonts w:ascii="Arial" w:hAnsi="Arial" w:cs="Arial"/>
          <w:szCs w:val="24"/>
        </w:rPr>
        <w:t>a las pretensiones de la demanda  y</w:t>
      </w:r>
      <w:r w:rsidR="00EC0524">
        <w:rPr>
          <w:rFonts w:ascii="Arial" w:hAnsi="Arial" w:cs="Arial"/>
          <w:szCs w:val="24"/>
        </w:rPr>
        <w:t xml:space="preserve"> manifestó como argumento de defensa que la actora solicita la a</w:t>
      </w:r>
      <w:r w:rsidR="00D8273A">
        <w:rPr>
          <w:rFonts w:ascii="Arial" w:hAnsi="Arial" w:cs="Arial"/>
          <w:szCs w:val="24"/>
        </w:rPr>
        <w:t>plicación del Acuerdo 049 de 1990, sin embarg</w:t>
      </w:r>
      <w:r w:rsidR="00EC0524">
        <w:rPr>
          <w:rFonts w:ascii="Arial" w:hAnsi="Arial" w:cs="Arial"/>
          <w:szCs w:val="24"/>
        </w:rPr>
        <w:t xml:space="preserve">o, el mismo solo </w:t>
      </w:r>
      <w:r w:rsidR="00757367">
        <w:rPr>
          <w:rFonts w:ascii="Arial" w:hAnsi="Arial" w:cs="Arial"/>
          <w:szCs w:val="24"/>
        </w:rPr>
        <w:t xml:space="preserve">cobija </w:t>
      </w:r>
      <w:r w:rsidR="00EC0524">
        <w:rPr>
          <w:rFonts w:ascii="Arial" w:hAnsi="Arial" w:cs="Arial"/>
          <w:szCs w:val="24"/>
        </w:rPr>
        <w:t xml:space="preserve">a los trabajadores particulares y la actora ostentó la calidad de empleada pública por su servicio al </w:t>
      </w:r>
      <w:proofErr w:type="spellStart"/>
      <w:r w:rsidR="00EC0524">
        <w:rPr>
          <w:rFonts w:ascii="Arial" w:hAnsi="Arial" w:cs="Arial"/>
          <w:szCs w:val="24"/>
        </w:rPr>
        <w:t>IGAC</w:t>
      </w:r>
      <w:proofErr w:type="spellEnd"/>
      <w:r w:rsidR="00EC0524">
        <w:rPr>
          <w:rFonts w:ascii="Arial" w:hAnsi="Arial" w:cs="Arial"/>
          <w:szCs w:val="24"/>
        </w:rPr>
        <w:t>. P</w:t>
      </w:r>
      <w:r w:rsidR="002D1879" w:rsidRPr="008E0CBF">
        <w:rPr>
          <w:rFonts w:ascii="Arial" w:hAnsi="Arial" w:cs="Arial"/>
          <w:szCs w:val="24"/>
        </w:rPr>
        <w:t>ropuso como excepciones de mérito las que denominó</w:t>
      </w:r>
      <w:r w:rsidR="00004082">
        <w:rPr>
          <w:rFonts w:ascii="Arial" w:hAnsi="Arial" w:cs="Arial"/>
          <w:szCs w:val="24"/>
        </w:rPr>
        <w:t xml:space="preserve"> “Estricto cumplimiento a los mandatos legales”, </w:t>
      </w:r>
      <w:r w:rsidR="000F1FFC">
        <w:rPr>
          <w:rFonts w:ascii="Arial" w:hAnsi="Arial" w:cs="Arial"/>
          <w:szCs w:val="24"/>
        </w:rPr>
        <w:t>“</w:t>
      </w:r>
      <w:r w:rsidR="005628B5">
        <w:rPr>
          <w:rFonts w:ascii="Arial" w:hAnsi="Arial" w:cs="Arial"/>
          <w:szCs w:val="24"/>
        </w:rPr>
        <w:t>Inexistencia de la o</w:t>
      </w:r>
      <w:r w:rsidR="00887403">
        <w:rPr>
          <w:rFonts w:ascii="Arial" w:hAnsi="Arial" w:cs="Arial"/>
          <w:szCs w:val="24"/>
        </w:rPr>
        <w:t>bligación</w:t>
      </w:r>
      <w:r w:rsidR="00004082">
        <w:rPr>
          <w:rFonts w:ascii="Arial" w:hAnsi="Arial" w:cs="Arial"/>
          <w:szCs w:val="24"/>
        </w:rPr>
        <w:t>” y</w:t>
      </w:r>
      <w:r w:rsidR="00981280">
        <w:rPr>
          <w:rFonts w:ascii="Arial" w:hAnsi="Arial" w:cs="Arial"/>
          <w:szCs w:val="24"/>
        </w:rPr>
        <w:t xml:space="preserve"> “Prescripción”</w:t>
      </w:r>
      <w:r w:rsidR="0094079B">
        <w:rPr>
          <w:rFonts w:ascii="Arial" w:hAnsi="Arial" w:cs="Arial"/>
          <w:szCs w:val="24"/>
        </w:rPr>
        <w:t>.</w:t>
      </w:r>
    </w:p>
    <w:p w:rsidR="002D1879" w:rsidRDefault="002D1879" w:rsidP="003B4EA7">
      <w:pPr>
        <w:spacing w:line="276" w:lineRule="auto"/>
        <w:ind w:firstLine="708"/>
        <w:jc w:val="both"/>
        <w:rPr>
          <w:rFonts w:ascii="Arial" w:hAnsi="Arial" w:cs="Arial"/>
          <w:szCs w:val="24"/>
        </w:rPr>
      </w:pPr>
    </w:p>
    <w:p w:rsidR="000F1FFC" w:rsidRPr="007E63BE" w:rsidRDefault="000F1FFC" w:rsidP="007E63BE">
      <w:pPr>
        <w:pStyle w:val="Paragraphedeliste"/>
        <w:numPr>
          <w:ilvl w:val="1"/>
          <w:numId w:val="18"/>
        </w:numPr>
        <w:spacing w:line="276" w:lineRule="auto"/>
        <w:rPr>
          <w:rFonts w:ascii="Arial" w:hAnsi="Arial" w:cs="Arial"/>
          <w:b/>
          <w:sz w:val="24"/>
          <w:szCs w:val="24"/>
        </w:rPr>
      </w:pPr>
      <w:r w:rsidRPr="007E63BE">
        <w:rPr>
          <w:rFonts w:ascii="Arial" w:hAnsi="Arial" w:cs="Arial"/>
          <w:b/>
          <w:sz w:val="24"/>
          <w:szCs w:val="24"/>
        </w:rPr>
        <w:t xml:space="preserve">Síntesis de la sentencia </w:t>
      </w:r>
      <w:r w:rsidR="00C65573" w:rsidRPr="007E63BE">
        <w:rPr>
          <w:rFonts w:ascii="Arial" w:hAnsi="Arial" w:cs="Arial"/>
          <w:b/>
          <w:sz w:val="24"/>
          <w:szCs w:val="24"/>
        </w:rPr>
        <w:t>apelada</w:t>
      </w:r>
    </w:p>
    <w:p w:rsidR="000F7176" w:rsidRDefault="000F1FFC" w:rsidP="00622849">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C65573">
        <w:rPr>
          <w:rFonts w:ascii="Arial" w:hAnsi="Arial" w:cs="Arial"/>
          <w:color w:val="000000"/>
          <w:szCs w:val="24"/>
          <w:lang w:eastAsia="es-CO"/>
        </w:rPr>
        <w:t xml:space="preserve">Tercero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w:t>
      </w:r>
      <w:r w:rsidR="00C65573">
        <w:rPr>
          <w:rFonts w:ascii="Arial" w:hAnsi="Arial" w:cs="Arial"/>
          <w:color w:val="000000"/>
          <w:szCs w:val="24"/>
          <w:lang w:eastAsia="es-CO"/>
        </w:rPr>
        <w:t>negó en su totalidad las pretensiones de la demanda.</w:t>
      </w:r>
    </w:p>
    <w:p w:rsidR="00622849" w:rsidRDefault="00622849" w:rsidP="00622849">
      <w:pPr>
        <w:spacing w:line="276" w:lineRule="auto"/>
        <w:jc w:val="both"/>
        <w:rPr>
          <w:rFonts w:ascii="Arial" w:hAnsi="Arial" w:cs="Arial"/>
          <w:color w:val="000000"/>
          <w:szCs w:val="24"/>
          <w:lang w:eastAsia="es-CO"/>
        </w:rPr>
      </w:pPr>
    </w:p>
    <w:p w:rsidR="00260877" w:rsidRDefault="005E6E52" w:rsidP="005628B5">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decisión, expresó que </w:t>
      </w:r>
      <w:r w:rsidR="00105446">
        <w:rPr>
          <w:rFonts w:ascii="Arial" w:hAnsi="Arial" w:cs="Arial"/>
          <w:color w:val="000000"/>
          <w:szCs w:val="24"/>
          <w:lang w:eastAsia="es-CO"/>
        </w:rPr>
        <w:t>si bien la actora era beneficiaria del régimen de transición establecido en el artículo 36 de la Ley 100 de 1993</w:t>
      </w:r>
      <w:r w:rsidR="00260877">
        <w:rPr>
          <w:rFonts w:ascii="Arial" w:hAnsi="Arial" w:cs="Arial"/>
          <w:color w:val="000000"/>
          <w:szCs w:val="24"/>
          <w:lang w:eastAsia="es-CO"/>
        </w:rPr>
        <w:t xml:space="preserve">, </w:t>
      </w:r>
      <w:r w:rsidR="007E63BE">
        <w:rPr>
          <w:rFonts w:ascii="Arial" w:hAnsi="Arial" w:cs="Arial"/>
          <w:color w:val="000000"/>
          <w:szCs w:val="24"/>
          <w:lang w:eastAsia="es-CO"/>
        </w:rPr>
        <w:t>por edad</w:t>
      </w:r>
      <w:r w:rsidR="007A0066">
        <w:rPr>
          <w:rFonts w:ascii="Arial" w:hAnsi="Arial" w:cs="Arial"/>
          <w:color w:val="000000"/>
          <w:szCs w:val="24"/>
          <w:lang w:eastAsia="es-CO"/>
        </w:rPr>
        <w:t xml:space="preserve">, </w:t>
      </w:r>
      <w:r w:rsidR="00260877">
        <w:rPr>
          <w:rFonts w:ascii="Arial" w:hAnsi="Arial" w:cs="Arial"/>
          <w:color w:val="000000"/>
          <w:szCs w:val="24"/>
          <w:lang w:eastAsia="es-CO"/>
        </w:rPr>
        <w:t xml:space="preserve">mismo que no perdió al trasladarse al </w:t>
      </w:r>
      <w:proofErr w:type="spellStart"/>
      <w:r w:rsidR="00260877">
        <w:rPr>
          <w:rFonts w:ascii="Arial" w:hAnsi="Arial" w:cs="Arial"/>
          <w:color w:val="000000"/>
          <w:szCs w:val="24"/>
          <w:lang w:eastAsia="es-CO"/>
        </w:rPr>
        <w:t>RAIS</w:t>
      </w:r>
      <w:proofErr w:type="spellEnd"/>
      <w:r w:rsidR="00260877">
        <w:rPr>
          <w:rFonts w:ascii="Arial" w:hAnsi="Arial" w:cs="Arial"/>
          <w:color w:val="000000"/>
          <w:szCs w:val="24"/>
          <w:lang w:eastAsia="es-CO"/>
        </w:rPr>
        <w:t xml:space="preserve"> </w:t>
      </w:r>
      <w:r w:rsidR="00105446">
        <w:rPr>
          <w:rFonts w:ascii="Arial" w:hAnsi="Arial" w:cs="Arial"/>
          <w:color w:val="000000"/>
          <w:szCs w:val="24"/>
          <w:lang w:eastAsia="es-CO"/>
        </w:rPr>
        <w:t>y</w:t>
      </w:r>
      <w:r w:rsidR="00260877">
        <w:rPr>
          <w:rFonts w:ascii="Arial" w:hAnsi="Arial" w:cs="Arial"/>
          <w:color w:val="000000"/>
          <w:szCs w:val="24"/>
          <w:lang w:eastAsia="es-CO"/>
        </w:rPr>
        <w:t>,</w:t>
      </w:r>
      <w:r w:rsidR="00105446">
        <w:rPr>
          <w:rFonts w:ascii="Arial" w:hAnsi="Arial" w:cs="Arial"/>
          <w:color w:val="000000"/>
          <w:szCs w:val="24"/>
          <w:lang w:eastAsia="es-CO"/>
        </w:rPr>
        <w:t xml:space="preserve"> podía acudir a un régimen </w:t>
      </w:r>
      <w:r w:rsidR="007A0066">
        <w:rPr>
          <w:rFonts w:ascii="Arial" w:hAnsi="Arial" w:cs="Arial"/>
          <w:color w:val="000000"/>
          <w:szCs w:val="24"/>
          <w:lang w:eastAsia="es-CO"/>
        </w:rPr>
        <w:t>anterior;</w:t>
      </w:r>
      <w:r w:rsidR="00105446">
        <w:rPr>
          <w:rFonts w:ascii="Arial" w:hAnsi="Arial" w:cs="Arial"/>
          <w:color w:val="000000"/>
          <w:szCs w:val="24"/>
          <w:lang w:eastAsia="es-CO"/>
        </w:rPr>
        <w:t xml:space="preserve"> no le era dable </w:t>
      </w:r>
      <w:r w:rsidR="00260877">
        <w:rPr>
          <w:rFonts w:ascii="Arial" w:hAnsi="Arial" w:cs="Arial"/>
          <w:color w:val="000000"/>
          <w:szCs w:val="24"/>
          <w:lang w:eastAsia="es-CO"/>
        </w:rPr>
        <w:t xml:space="preserve">beneficiarse del Acuerdo 049 de 1990, porque este solo se aplica para aquellas personas </w:t>
      </w:r>
      <w:r w:rsidR="007E63BE">
        <w:rPr>
          <w:rFonts w:ascii="Arial" w:hAnsi="Arial" w:cs="Arial"/>
          <w:color w:val="000000"/>
          <w:szCs w:val="24"/>
          <w:lang w:eastAsia="es-CO"/>
        </w:rPr>
        <w:t xml:space="preserve">que cumplen sus exigencias con base en </w:t>
      </w:r>
      <w:r w:rsidR="007E63BE">
        <w:rPr>
          <w:rFonts w:ascii="Arial" w:hAnsi="Arial" w:cs="Arial"/>
          <w:color w:val="000000"/>
          <w:szCs w:val="24"/>
          <w:lang w:eastAsia="es-CO"/>
        </w:rPr>
        <w:lastRenderedPageBreak/>
        <w:t>aportes privados no con la sumatoria de estos y de los efectuados como servidores públicos, como sucede en el presente asunto.</w:t>
      </w:r>
    </w:p>
    <w:p w:rsidR="007E63BE" w:rsidRDefault="007E63BE" w:rsidP="005628B5">
      <w:pPr>
        <w:spacing w:line="276" w:lineRule="auto"/>
        <w:jc w:val="both"/>
        <w:rPr>
          <w:rFonts w:ascii="Arial" w:hAnsi="Arial" w:cs="Arial"/>
          <w:color w:val="000000"/>
          <w:szCs w:val="24"/>
          <w:lang w:eastAsia="es-CO"/>
        </w:rPr>
      </w:pPr>
    </w:p>
    <w:p w:rsidR="007E63BE" w:rsidRDefault="007E63BE" w:rsidP="005628B5">
      <w:pPr>
        <w:spacing w:line="276" w:lineRule="auto"/>
        <w:jc w:val="both"/>
        <w:rPr>
          <w:rFonts w:ascii="Arial" w:hAnsi="Arial" w:cs="Arial"/>
          <w:color w:val="000000"/>
          <w:szCs w:val="24"/>
          <w:lang w:eastAsia="es-CO"/>
        </w:rPr>
      </w:pPr>
      <w:r>
        <w:rPr>
          <w:rFonts w:ascii="Arial" w:hAnsi="Arial" w:cs="Arial"/>
          <w:color w:val="000000"/>
          <w:szCs w:val="24"/>
          <w:lang w:eastAsia="es-CO"/>
        </w:rPr>
        <w:t>P</w:t>
      </w:r>
      <w:r w:rsidR="007A0066">
        <w:rPr>
          <w:rFonts w:ascii="Arial" w:hAnsi="Arial" w:cs="Arial"/>
          <w:color w:val="000000"/>
          <w:szCs w:val="24"/>
          <w:lang w:eastAsia="es-CO"/>
        </w:rPr>
        <w:t>recisó</w:t>
      </w:r>
      <w:r>
        <w:rPr>
          <w:rFonts w:ascii="Arial" w:hAnsi="Arial" w:cs="Arial"/>
          <w:color w:val="000000"/>
          <w:szCs w:val="24"/>
          <w:lang w:eastAsia="es-CO"/>
        </w:rPr>
        <w:t xml:space="preserve"> que solo acredit</w:t>
      </w:r>
      <w:r w:rsidR="00757367">
        <w:rPr>
          <w:rFonts w:ascii="Arial" w:hAnsi="Arial" w:cs="Arial"/>
          <w:color w:val="000000"/>
          <w:szCs w:val="24"/>
          <w:lang w:eastAsia="es-CO"/>
        </w:rPr>
        <w:t xml:space="preserve">ó </w:t>
      </w:r>
      <w:r>
        <w:rPr>
          <w:rFonts w:ascii="Arial" w:hAnsi="Arial" w:cs="Arial"/>
          <w:color w:val="000000"/>
          <w:szCs w:val="24"/>
          <w:lang w:eastAsia="es-CO"/>
        </w:rPr>
        <w:t xml:space="preserve"> 42,14 semanas como trabajador</w:t>
      </w:r>
      <w:r w:rsidR="007A0066">
        <w:rPr>
          <w:rFonts w:ascii="Arial" w:hAnsi="Arial" w:cs="Arial"/>
          <w:color w:val="000000"/>
          <w:szCs w:val="24"/>
          <w:lang w:eastAsia="es-CO"/>
        </w:rPr>
        <w:t>a privada</w:t>
      </w:r>
      <w:r>
        <w:rPr>
          <w:rFonts w:ascii="Arial" w:hAnsi="Arial" w:cs="Arial"/>
          <w:color w:val="000000"/>
          <w:szCs w:val="24"/>
          <w:lang w:eastAsia="es-CO"/>
        </w:rPr>
        <w:t xml:space="preserve">, por lo que no cumplía las exigencias del </w:t>
      </w:r>
      <w:r w:rsidR="009F2025">
        <w:rPr>
          <w:rFonts w:ascii="Arial" w:hAnsi="Arial" w:cs="Arial"/>
          <w:color w:val="000000"/>
          <w:szCs w:val="24"/>
          <w:lang w:eastAsia="es-CO"/>
        </w:rPr>
        <w:t xml:space="preserve">artículo 12 del </w:t>
      </w:r>
      <w:r>
        <w:rPr>
          <w:rFonts w:ascii="Arial" w:hAnsi="Arial" w:cs="Arial"/>
          <w:color w:val="000000"/>
          <w:szCs w:val="24"/>
          <w:lang w:eastAsia="es-CO"/>
        </w:rPr>
        <w:t>Acuerdo 049 de 1990.</w:t>
      </w:r>
    </w:p>
    <w:p w:rsidR="007E63BE" w:rsidRDefault="007E63BE" w:rsidP="005628B5">
      <w:pPr>
        <w:spacing w:line="276" w:lineRule="auto"/>
        <w:jc w:val="both"/>
        <w:rPr>
          <w:rFonts w:ascii="Arial" w:hAnsi="Arial" w:cs="Arial"/>
          <w:color w:val="000000"/>
          <w:szCs w:val="24"/>
          <w:lang w:eastAsia="es-CO"/>
        </w:rPr>
      </w:pPr>
    </w:p>
    <w:p w:rsidR="00FB35DD" w:rsidRDefault="007E63BE" w:rsidP="005628B5">
      <w:pPr>
        <w:spacing w:line="276" w:lineRule="auto"/>
        <w:jc w:val="both"/>
        <w:rPr>
          <w:rFonts w:ascii="Arial" w:hAnsi="Arial" w:cs="Arial"/>
          <w:color w:val="000000"/>
          <w:szCs w:val="24"/>
          <w:lang w:eastAsia="es-CO"/>
        </w:rPr>
      </w:pPr>
      <w:r>
        <w:rPr>
          <w:rFonts w:ascii="Arial" w:hAnsi="Arial" w:cs="Arial"/>
          <w:color w:val="000000"/>
          <w:szCs w:val="24"/>
          <w:lang w:eastAsia="es-CO"/>
        </w:rPr>
        <w:t>Ahora como la mayoría de sus cotizaciones las efectuó como servidora pública, era posible atender las exigencias de la Ley 33 de 1985 o de la Ley 71 de 1988</w:t>
      </w:r>
      <w:r w:rsidR="00FB35DD">
        <w:rPr>
          <w:rFonts w:ascii="Arial" w:hAnsi="Arial" w:cs="Arial"/>
          <w:color w:val="000000"/>
          <w:szCs w:val="24"/>
          <w:lang w:eastAsia="es-CO"/>
        </w:rPr>
        <w:t>, bajo las cuales satisface la totalidad de los requisitos, pero que solo permiten un tasa de reemplazo máxima del 75%, que resulta desfavorable a los intereses de la act</w:t>
      </w:r>
      <w:r w:rsidR="007A0066">
        <w:rPr>
          <w:rFonts w:ascii="Arial" w:hAnsi="Arial" w:cs="Arial"/>
          <w:color w:val="000000"/>
          <w:szCs w:val="24"/>
          <w:lang w:eastAsia="es-CO"/>
        </w:rPr>
        <w:t xml:space="preserve">ora, toda vez que la pensión le fue liquidada por la entidad demandada con base en un </w:t>
      </w:r>
      <w:r w:rsidR="00FB35DD">
        <w:rPr>
          <w:rFonts w:ascii="Arial" w:hAnsi="Arial" w:cs="Arial"/>
          <w:color w:val="000000"/>
          <w:szCs w:val="24"/>
          <w:lang w:eastAsia="es-CO"/>
        </w:rPr>
        <w:t>78.93%</w:t>
      </w:r>
      <w:r w:rsidR="00B20A5B">
        <w:rPr>
          <w:rFonts w:ascii="Arial" w:hAnsi="Arial" w:cs="Arial"/>
          <w:color w:val="000000"/>
          <w:szCs w:val="24"/>
          <w:lang w:eastAsia="es-CO"/>
        </w:rPr>
        <w:t xml:space="preserve"> de tasa de reemplazo, con base en la Ley 797 de 2003.</w:t>
      </w:r>
    </w:p>
    <w:p w:rsidR="00260877" w:rsidRDefault="00260877" w:rsidP="005628B5">
      <w:pPr>
        <w:spacing w:line="276" w:lineRule="auto"/>
        <w:jc w:val="both"/>
        <w:rPr>
          <w:rFonts w:ascii="Arial" w:hAnsi="Arial" w:cs="Arial"/>
          <w:color w:val="000000"/>
          <w:szCs w:val="24"/>
          <w:lang w:eastAsia="es-CO"/>
        </w:rPr>
      </w:pPr>
    </w:p>
    <w:p w:rsidR="000F1FFC" w:rsidRPr="000130DB" w:rsidRDefault="000130DB" w:rsidP="000130DB">
      <w:pPr>
        <w:spacing w:line="276" w:lineRule="auto"/>
        <w:jc w:val="both"/>
        <w:rPr>
          <w:rFonts w:ascii="Arial" w:hAnsi="Arial" w:cs="Arial"/>
          <w:b/>
          <w:szCs w:val="24"/>
        </w:rPr>
      </w:pPr>
      <w:r>
        <w:rPr>
          <w:rFonts w:ascii="Arial" w:hAnsi="Arial" w:cs="Arial"/>
          <w:b/>
          <w:szCs w:val="24"/>
        </w:rPr>
        <w:t xml:space="preserve">1.3. </w:t>
      </w:r>
      <w:r w:rsidR="00C65573">
        <w:rPr>
          <w:rFonts w:ascii="Arial" w:hAnsi="Arial" w:cs="Arial"/>
          <w:b/>
          <w:szCs w:val="24"/>
        </w:rPr>
        <w:t>Síntesis del recurso de apelación</w:t>
      </w:r>
    </w:p>
    <w:p w:rsidR="000F1FFC" w:rsidRDefault="000F1FFC" w:rsidP="000F1FFC">
      <w:pPr>
        <w:shd w:val="clear" w:color="auto" w:fill="FFFFFF"/>
        <w:tabs>
          <w:tab w:val="left" w:pos="5197"/>
        </w:tabs>
        <w:spacing w:line="276" w:lineRule="auto"/>
        <w:jc w:val="both"/>
        <w:rPr>
          <w:rFonts w:ascii="Arial" w:hAnsi="Arial" w:cs="Arial"/>
          <w:szCs w:val="24"/>
        </w:rPr>
      </w:pPr>
    </w:p>
    <w:p w:rsidR="000F1FFC" w:rsidRDefault="00C65573" w:rsidP="000F1FFC">
      <w:pPr>
        <w:shd w:val="clear" w:color="auto" w:fill="FFFFFF"/>
        <w:tabs>
          <w:tab w:val="left" w:pos="5197"/>
        </w:tabs>
        <w:spacing w:line="276" w:lineRule="auto"/>
        <w:jc w:val="both"/>
        <w:rPr>
          <w:rFonts w:ascii="Arial" w:hAnsi="Arial" w:cs="Arial"/>
          <w:szCs w:val="24"/>
        </w:rPr>
      </w:pPr>
      <w:r>
        <w:rPr>
          <w:rFonts w:ascii="Arial" w:hAnsi="Arial" w:cs="Arial"/>
          <w:szCs w:val="24"/>
        </w:rPr>
        <w:t xml:space="preserve">Inconforme con la decisión, la apoderada judicial de la parte actora interpuso y sustentó recurso de apelación, en el que indicó que </w:t>
      </w:r>
      <w:proofErr w:type="spellStart"/>
      <w:r w:rsidR="00B24871">
        <w:rPr>
          <w:rFonts w:ascii="Arial" w:hAnsi="Arial" w:cs="Arial"/>
          <w:szCs w:val="24"/>
        </w:rPr>
        <w:t>Colpensiones</w:t>
      </w:r>
      <w:proofErr w:type="spellEnd"/>
      <w:r w:rsidR="00B24871">
        <w:rPr>
          <w:rFonts w:ascii="Arial" w:hAnsi="Arial" w:cs="Arial"/>
          <w:szCs w:val="24"/>
        </w:rPr>
        <w:t xml:space="preserve"> no tuvo en cuenta todos los años laborados por la señora Clara Inés Posada, sin importar si lo fueron en el sector público o privado, por lo que debe ser revocada la decisión adoptada.</w:t>
      </w:r>
    </w:p>
    <w:p w:rsidR="000F1FFC" w:rsidRPr="005A2586" w:rsidRDefault="000F1FFC" w:rsidP="000F1FFC">
      <w:pPr>
        <w:shd w:val="clear" w:color="auto" w:fill="FFFFFF"/>
        <w:tabs>
          <w:tab w:val="left" w:pos="5197"/>
        </w:tabs>
        <w:spacing w:line="276" w:lineRule="auto"/>
        <w:jc w:val="both"/>
        <w:rPr>
          <w:rFonts w:ascii="Arial" w:hAnsi="Arial" w:cs="Arial"/>
          <w:szCs w:val="24"/>
        </w:rPr>
      </w:pPr>
    </w:p>
    <w:p w:rsidR="000F1FFC" w:rsidRDefault="000F1FFC" w:rsidP="00CE4314">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133E13" w:rsidRPr="00C84DAD" w:rsidRDefault="00133E13" w:rsidP="00CE4314">
      <w:pPr>
        <w:shd w:val="clear" w:color="auto" w:fill="FFFFFF"/>
        <w:spacing w:line="276" w:lineRule="auto"/>
        <w:jc w:val="center"/>
        <w:rPr>
          <w:rFonts w:ascii="Arial" w:hAnsi="Arial" w:cs="Arial"/>
          <w:b/>
          <w:szCs w:val="24"/>
        </w:rPr>
      </w:pPr>
    </w:p>
    <w:p w:rsidR="000F1FFC" w:rsidRPr="00982149" w:rsidRDefault="000F1FFC" w:rsidP="000F1FFC">
      <w:pPr>
        <w:pStyle w:val="Paragraphedeliste"/>
        <w:numPr>
          <w:ilvl w:val="0"/>
          <w:numId w:val="15"/>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w:t>
      </w:r>
      <w:r>
        <w:rPr>
          <w:rFonts w:ascii="Arial" w:hAnsi="Arial" w:cs="Arial"/>
          <w:b/>
          <w:sz w:val="24"/>
          <w:szCs w:val="24"/>
        </w:rPr>
        <w:t xml:space="preserve"> </w:t>
      </w:r>
      <w:r w:rsidRPr="00982149">
        <w:rPr>
          <w:rFonts w:ascii="Arial" w:hAnsi="Arial" w:cs="Arial"/>
          <w:b/>
          <w:sz w:val="24"/>
          <w:szCs w:val="24"/>
        </w:rPr>
        <w:t>problema jurídico.</w:t>
      </w:r>
    </w:p>
    <w:p w:rsidR="000F1FFC"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877580">
        <w:rPr>
          <w:rFonts w:ascii="Arial" w:hAnsi="Arial" w:cs="Arial"/>
          <w:color w:val="000000"/>
          <w:szCs w:val="24"/>
          <w:lang w:eastAsia="es-CO"/>
        </w:rPr>
        <w:t xml:space="preserve">el </w:t>
      </w:r>
      <w:r w:rsidRPr="00AD3534">
        <w:rPr>
          <w:rFonts w:ascii="Arial" w:hAnsi="Arial" w:cs="Arial"/>
          <w:color w:val="000000"/>
          <w:szCs w:val="24"/>
          <w:lang w:eastAsia="es-CO"/>
        </w:rPr>
        <w:t xml:space="preserve">siguiente </w:t>
      </w:r>
      <w:r w:rsidR="009E4F19">
        <w:rPr>
          <w:rFonts w:ascii="Arial" w:hAnsi="Arial" w:cs="Arial"/>
          <w:color w:val="000000"/>
          <w:szCs w:val="24"/>
          <w:lang w:eastAsia="es-CO"/>
        </w:rPr>
        <w:t>interrogante</w:t>
      </w:r>
      <w:r w:rsidRPr="00AD3534">
        <w:rPr>
          <w:rFonts w:ascii="Arial" w:hAnsi="Arial" w:cs="Arial"/>
          <w:color w:val="000000"/>
          <w:szCs w:val="24"/>
          <w:lang w:eastAsia="es-CO"/>
        </w:rPr>
        <w:t>:</w:t>
      </w:r>
    </w:p>
    <w:p w:rsidR="000F1FFC" w:rsidRPr="00AD3534"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p>
    <w:p w:rsidR="00606F67" w:rsidRPr="009740CF" w:rsidRDefault="00606F67" w:rsidP="00606F67">
      <w:pPr>
        <w:tabs>
          <w:tab w:val="left" w:pos="0"/>
          <w:tab w:val="left" w:pos="8647"/>
        </w:tabs>
        <w:suppressAutoHyphens/>
        <w:spacing w:line="276" w:lineRule="auto"/>
        <w:ind w:right="51"/>
        <w:jc w:val="both"/>
        <w:rPr>
          <w:rFonts w:ascii="Arial" w:hAnsi="Arial" w:cs="Arial"/>
          <w:iCs/>
          <w:szCs w:val="24"/>
        </w:rPr>
      </w:pPr>
      <w:r w:rsidRPr="00334B97">
        <w:rPr>
          <w:rFonts w:ascii="Arial" w:hAnsi="Arial" w:cs="Arial"/>
          <w:iCs/>
          <w:szCs w:val="24"/>
        </w:rPr>
        <w:t>1.1.</w:t>
      </w:r>
      <w:r>
        <w:rPr>
          <w:rFonts w:ascii="Arial" w:hAnsi="Arial" w:cs="Arial"/>
          <w:iCs/>
          <w:szCs w:val="24"/>
        </w:rPr>
        <w:t xml:space="preserve"> </w:t>
      </w:r>
      <w:r w:rsidRPr="00334B97">
        <w:rPr>
          <w:rFonts w:ascii="Arial" w:hAnsi="Arial" w:cs="Arial"/>
          <w:szCs w:val="24"/>
        </w:rPr>
        <w:t xml:space="preserve">¿Resulta procedente </w:t>
      </w:r>
      <w:r>
        <w:rPr>
          <w:rFonts w:ascii="Arial" w:hAnsi="Arial" w:cs="Arial"/>
          <w:szCs w:val="24"/>
        </w:rPr>
        <w:t>sumar o acumular tiempos públicos y privados para el reconocimiento de la pensión de vejez prevista en el Acuerdo 049 de 1990</w:t>
      </w:r>
      <w:r w:rsidRPr="009740CF">
        <w:rPr>
          <w:rFonts w:ascii="Arial" w:hAnsi="Arial" w:cs="Arial"/>
          <w:iCs/>
          <w:szCs w:val="24"/>
        </w:rPr>
        <w:t>?</w:t>
      </w:r>
    </w:p>
    <w:p w:rsidR="0070309C" w:rsidRDefault="0070309C" w:rsidP="0070309C">
      <w:pPr>
        <w:pStyle w:val="Corpsdetexte"/>
        <w:spacing w:line="276" w:lineRule="auto"/>
        <w:contextualSpacing/>
        <w:rPr>
          <w:iCs/>
          <w:szCs w:val="24"/>
        </w:rPr>
      </w:pPr>
    </w:p>
    <w:p w:rsidR="0070309C" w:rsidRDefault="006F39BE" w:rsidP="006F39BE">
      <w:pPr>
        <w:pStyle w:val="Corpsdetexte"/>
        <w:spacing w:line="276" w:lineRule="auto"/>
        <w:contextualSpacing/>
        <w:rPr>
          <w:b/>
          <w:iCs/>
          <w:szCs w:val="24"/>
        </w:rPr>
      </w:pPr>
      <w:r>
        <w:rPr>
          <w:b/>
          <w:iCs/>
          <w:szCs w:val="24"/>
        </w:rPr>
        <w:t xml:space="preserve">2. </w:t>
      </w:r>
      <w:r w:rsidR="0070309C">
        <w:rPr>
          <w:b/>
          <w:iCs/>
          <w:szCs w:val="24"/>
        </w:rPr>
        <w:t>Solución a los</w:t>
      </w:r>
      <w:r w:rsidR="0070309C" w:rsidRPr="00312238">
        <w:rPr>
          <w:b/>
          <w:iCs/>
          <w:szCs w:val="24"/>
        </w:rPr>
        <w:t xml:space="preserve"> problema</w:t>
      </w:r>
      <w:r w:rsidR="0070309C">
        <w:rPr>
          <w:b/>
          <w:iCs/>
          <w:szCs w:val="24"/>
        </w:rPr>
        <w:t>s</w:t>
      </w:r>
      <w:r w:rsidR="0070309C" w:rsidRPr="00312238">
        <w:rPr>
          <w:b/>
          <w:iCs/>
          <w:szCs w:val="24"/>
        </w:rPr>
        <w:t xml:space="preserve"> jurídico</w:t>
      </w:r>
      <w:r w:rsidR="0070309C">
        <w:rPr>
          <w:b/>
          <w:iCs/>
          <w:szCs w:val="24"/>
        </w:rPr>
        <w:t>s</w:t>
      </w:r>
      <w:r w:rsidR="0070309C" w:rsidRPr="00312238">
        <w:rPr>
          <w:b/>
          <w:iCs/>
          <w:szCs w:val="24"/>
        </w:rPr>
        <w:t xml:space="preserve"> </w:t>
      </w:r>
    </w:p>
    <w:p w:rsidR="0070309C" w:rsidRDefault="0070309C" w:rsidP="0070309C">
      <w:pPr>
        <w:pStyle w:val="Corpsdetexte"/>
        <w:spacing w:line="276" w:lineRule="auto"/>
        <w:ind w:left="390"/>
        <w:contextualSpacing/>
        <w:rPr>
          <w:b/>
          <w:iCs/>
          <w:szCs w:val="24"/>
        </w:rPr>
      </w:pPr>
    </w:p>
    <w:p w:rsidR="0070309C" w:rsidRDefault="0070309C" w:rsidP="0070309C">
      <w:pPr>
        <w:pStyle w:val="Corpsdetexte"/>
        <w:spacing w:line="276" w:lineRule="auto"/>
        <w:contextualSpacing/>
        <w:rPr>
          <w:iCs/>
          <w:szCs w:val="24"/>
        </w:rPr>
      </w:pPr>
      <w:r w:rsidRPr="008E0CBF">
        <w:rPr>
          <w:iCs/>
          <w:szCs w:val="24"/>
        </w:rPr>
        <w:t>Con</w:t>
      </w:r>
      <w:r>
        <w:rPr>
          <w:iCs/>
          <w:szCs w:val="24"/>
        </w:rPr>
        <w:t xml:space="preserve"> el propósito de dar solución a los anteriores cuestionamientos</w:t>
      </w:r>
      <w:r w:rsidRPr="008E0CBF">
        <w:rPr>
          <w:iCs/>
          <w:szCs w:val="24"/>
        </w:rPr>
        <w:t>, se considera necesario precisar, los siguientes aspectos:</w:t>
      </w:r>
    </w:p>
    <w:p w:rsidR="0070309C" w:rsidRDefault="0070309C" w:rsidP="0070309C">
      <w:pPr>
        <w:pStyle w:val="Corpsdetexte"/>
        <w:spacing w:line="276" w:lineRule="auto"/>
        <w:contextualSpacing/>
        <w:rPr>
          <w:iCs/>
          <w:szCs w:val="24"/>
        </w:rPr>
      </w:pPr>
    </w:p>
    <w:p w:rsidR="00606F67" w:rsidRDefault="00606F67" w:rsidP="00606F67">
      <w:pPr>
        <w:pStyle w:val="Corpsdetexte"/>
        <w:spacing w:line="276" w:lineRule="auto"/>
        <w:contextualSpacing/>
        <w:rPr>
          <w:b/>
          <w:iCs/>
          <w:szCs w:val="24"/>
        </w:rPr>
      </w:pPr>
      <w:r>
        <w:rPr>
          <w:b/>
          <w:iCs/>
          <w:szCs w:val="24"/>
        </w:rPr>
        <w:t>2.</w:t>
      </w:r>
      <w:r w:rsidR="006F39BE">
        <w:rPr>
          <w:b/>
          <w:iCs/>
          <w:szCs w:val="24"/>
        </w:rPr>
        <w:t xml:space="preserve">1. </w:t>
      </w:r>
      <w:r>
        <w:rPr>
          <w:b/>
          <w:iCs/>
          <w:szCs w:val="24"/>
        </w:rPr>
        <w:t>De la acumulación de aportes públicos y privados para la aplicación del Acuerdo 049 de 1990</w:t>
      </w:r>
    </w:p>
    <w:p w:rsidR="00606F67" w:rsidRDefault="00606F67" w:rsidP="00606F67">
      <w:pPr>
        <w:pStyle w:val="Corpsdetexte"/>
        <w:spacing w:line="276" w:lineRule="auto"/>
        <w:contextualSpacing/>
        <w:rPr>
          <w:b/>
          <w:iCs/>
          <w:szCs w:val="24"/>
        </w:rPr>
      </w:pPr>
    </w:p>
    <w:p w:rsidR="00606F67" w:rsidRDefault="00606F67" w:rsidP="00606F67">
      <w:pPr>
        <w:pStyle w:val="Corpsdetexte"/>
        <w:spacing w:line="276" w:lineRule="auto"/>
        <w:contextualSpacing/>
        <w:rPr>
          <w:b/>
          <w:iCs/>
          <w:szCs w:val="24"/>
        </w:rPr>
      </w:pPr>
      <w:r>
        <w:rPr>
          <w:b/>
          <w:iCs/>
          <w:szCs w:val="24"/>
        </w:rPr>
        <w:t>2.1.1. Fundamento jurídico</w:t>
      </w:r>
    </w:p>
    <w:p w:rsidR="00606F67" w:rsidRDefault="00606F67" w:rsidP="00606F67">
      <w:pPr>
        <w:pStyle w:val="Corpsdetexte"/>
        <w:spacing w:line="276" w:lineRule="auto"/>
        <w:contextualSpacing/>
        <w:rPr>
          <w:b/>
          <w:iCs/>
          <w:szCs w:val="24"/>
        </w:rPr>
      </w:pPr>
    </w:p>
    <w:p w:rsidR="00606F67" w:rsidRPr="00261A45" w:rsidRDefault="00606F67" w:rsidP="00606F67">
      <w:pPr>
        <w:pStyle w:val="Corpsdetexte"/>
        <w:spacing w:line="276" w:lineRule="auto"/>
        <w:contextualSpacing/>
        <w:rPr>
          <w:iCs/>
          <w:szCs w:val="24"/>
        </w:rPr>
      </w:pPr>
      <w:r>
        <w:rPr>
          <w:iCs/>
          <w:szCs w:val="24"/>
        </w:rPr>
        <w:t>Al respecto, l</w:t>
      </w:r>
      <w:r w:rsidRPr="00261A45">
        <w:rPr>
          <w:iCs/>
          <w:szCs w:val="24"/>
        </w:rPr>
        <w:t>a Sala de Casación Laboral de la Corte Suprema de Justicia, tiene adoctrinado desde tiempo atrás, posición que aún continúa vigente, tal y como se extrae del siguiente aparte jurisprudencial</w:t>
      </w:r>
      <w:r>
        <w:rPr>
          <w:rStyle w:val="Appelnotedebasdep"/>
          <w:iCs/>
          <w:szCs w:val="24"/>
        </w:rPr>
        <w:footnoteReference w:id="1"/>
      </w:r>
      <w:r>
        <w:rPr>
          <w:iCs/>
          <w:szCs w:val="24"/>
        </w:rPr>
        <w:t>, que:</w:t>
      </w:r>
    </w:p>
    <w:p w:rsidR="00606F67" w:rsidRDefault="00606F67" w:rsidP="00606F67">
      <w:pPr>
        <w:pStyle w:val="Corpsdetexte"/>
        <w:spacing w:line="276" w:lineRule="auto"/>
        <w:contextualSpacing/>
        <w:rPr>
          <w:b/>
          <w:iCs/>
          <w:szCs w:val="24"/>
        </w:rPr>
      </w:pPr>
    </w:p>
    <w:p w:rsidR="00606F67" w:rsidRDefault="00606F67" w:rsidP="00606F67">
      <w:pPr>
        <w:widowControl w:val="0"/>
        <w:ind w:left="567" w:right="567"/>
        <w:jc w:val="both"/>
        <w:rPr>
          <w:rFonts w:ascii="Arial" w:hAnsi="Arial" w:cs="Arial"/>
          <w:szCs w:val="24"/>
        </w:rPr>
      </w:pPr>
      <w:r>
        <w:rPr>
          <w:rFonts w:ascii="Bookman Old Style" w:hAnsi="Bookman Old Style" w:cs="Estrangelo Edessa"/>
          <w:sz w:val="28"/>
          <w:szCs w:val="28"/>
        </w:rPr>
        <w:lastRenderedPageBreak/>
        <w:t>“</w:t>
      </w:r>
      <w:r w:rsidRPr="00EB3019">
        <w:rPr>
          <w:rFonts w:ascii="Arial" w:hAnsi="Arial" w:cs="Arial"/>
          <w:i/>
          <w:szCs w:val="24"/>
        </w:rPr>
        <w:t xml:space="preserve">Importa señalar que la Corte ha adoctrinado que no es posible sumar </w:t>
      </w:r>
      <w:r w:rsidRPr="00AC4066">
        <w:rPr>
          <w:rFonts w:ascii="Arial" w:hAnsi="Arial" w:cs="Arial"/>
          <w:i/>
          <w:szCs w:val="24"/>
          <w:u w:val="single"/>
        </w:rPr>
        <w:t xml:space="preserve">tiempos de servicio al Estado con semanas cotizadas al </w:t>
      </w:r>
      <w:proofErr w:type="spellStart"/>
      <w:r w:rsidRPr="00AC4066">
        <w:rPr>
          <w:rFonts w:ascii="Arial" w:hAnsi="Arial" w:cs="Arial"/>
          <w:i/>
          <w:szCs w:val="24"/>
          <w:u w:val="single"/>
        </w:rPr>
        <w:t>ISS</w:t>
      </w:r>
      <w:proofErr w:type="spellEnd"/>
      <w:r w:rsidRPr="00AC4066">
        <w:rPr>
          <w:rFonts w:ascii="Arial" w:hAnsi="Arial" w:cs="Arial"/>
          <w:i/>
          <w:szCs w:val="24"/>
          <w:u w:val="single"/>
        </w:rPr>
        <w:t xml:space="preserve"> para efectos del reconocimiento de la pensión de vejez de que trata el Acuerdo 049 de 1990, aprobado por el Decreto 758 del mismo año</w:t>
      </w:r>
      <w:r w:rsidRPr="00EB3019">
        <w:rPr>
          <w:rFonts w:ascii="Arial" w:hAnsi="Arial" w:cs="Arial"/>
          <w:i/>
          <w:szCs w:val="24"/>
        </w:rPr>
        <w:t xml:space="preserve">, de lo que son ejemplo las sentencias CSJ </w:t>
      </w:r>
      <w:proofErr w:type="spellStart"/>
      <w:r w:rsidRPr="00EB3019">
        <w:rPr>
          <w:rFonts w:ascii="Arial" w:hAnsi="Arial" w:cs="Arial"/>
          <w:i/>
          <w:szCs w:val="24"/>
        </w:rPr>
        <w:t>SL</w:t>
      </w:r>
      <w:proofErr w:type="spellEnd"/>
      <w:r w:rsidRPr="00EB3019">
        <w:rPr>
          <w:rFonts w:ascii="Arial" w:hAnsi="Arial" w:cs="Arial"/>
          <w:i/>
          <w:szCs w:val="24"/>
        </w:rPr>
        <w:t xml:space="preserve">, 21 Mar 2012, Rad. 42849, CSJ </w:t>
      </w:r>
      <w:proofErr w:type="spellStart"/>
      <w:r w:rsidRPr="00EB3019">
        <w:rPr>
          <w:rFonts w:ascii="Arial" w:hAnsi="Arial" w:cs="Arial"/>
          <w:i/>
          <w:szCs w:val="24"/>
        </w:rPr>
        <w:t>SL4457</w:t>
      </w:r>
      <w:proofErr w:type="spellEnd"/>
      <w:r w:rsidRPr="00EB3019">
        <w:rPr>
          <w:rFonts w:ascii="Arial" w:hAnsi="Arial" w:cs="Arial"/>
          <w:i/>
          <w:szCs w:val="24"/>
        </w:rPr>
        <w:t xml:space="preserve">-2014 y CSJ </w:t>
      </w:r>
      <w:proofErr w:type="spellStart"/>
      <w:r w:rsidRPr="00EB3019">
        <w:rPr>
          <w:rFonts w:ascii="Arial" w:hAnsi="Arial" w:cs="Arial"/>
          <w:i/>
          <w:szCs w:val="24"/>
        </w:rPr>
        <w:t>SL1586</w:t>
      </w:r>
      <w:proofErr w:type="spellEnd"/>
      <w:r w:rsidRPr="00EB3019">
        <w:rPr>
          <w:rFonts w:ascii="Arial" w:hAnsi="Arial" w:cs="Arial"/>
          <w:i/>
          <w:szCs w:val="24"/>
        </w:rPr>
        <w:t>-2015</w:t>
      </w:r>
      <w:r w:rsidR="006F39BE">
        <w:rPr>
          <w:rFonts w:ascii="Arial" w:hAnsi="Arial" w:cs="Arial"/>
          <w:i/>
          <w:szCs w:val="24"/>
        </w:rPr>
        <w:t>…</w:t>
      </w:r>
      <w:r>
        <w:rPr>
          <w:rFonts w:ascii="Arial" w:hAnsi="Arial" w:cs="Arial"/>
          <w:i/>
          <w:szCs w:val="24"/>
        </w:rPr>
        <w:t>”</w:t>
      </w:r>
      <w:r w:rsidRPr="00EB3019">
        <w:rPr>
          <w:rFonts w:ascii="Arial" w:hAnsi="Arial" w:cs="Arial"/>
          <w:i/>
          <w:szCs w:val="24"/>
        </w:rPr>
        <w:t>.</w:t>
      </w:r>
      <w:r w:rsidR="00AC4066">
        <w:rPr>
          <w:rFonts w:ascii="Arial" w:hAnsi="Arial" w:cs="Arial"/>
          <w:i/>
          <w:szCs w:val="24"/>
        </w:rPr>
        <w:t xml:space="preserve"> </w:t>
      </w:r>
      <w:r w:rsidR="00AC4066">
        <w:rPr>
          <w:rFonts w:ascii="Arial" w:hAnsi="Arial" w:cs="Arial"/>
          <w:szCs w:val="24"/>
        </w:rPr>
        <w:t>(subrayas fuera del original).</w:t>
      </w:r>
    </w:p>
    <w:p w:rsidR="00C07AFE" w:rsidRDefault="00C07AFE" w:rsidP="00606F67">
      <w:pPr>
        <w:pStyle w:val="Corpsdetexte"/>
        <w:spacing w:line="276" w:lineRule="auto"/>
        <w:contextualSpacing/>
        <w:rPr>
          <w:rFonts w:eastAsia="Times New Roman"/>
          <w:szCs w:val="24"/>
        </w:rPr>
      </w:pPr>
    </w:p>
    <w:p w:rsidR="006F39BE" w:rsidRPr="006F39BE" w:rsidRDefault="006F39BE" w:rsidP="00606F67">
      <w:pPr>
        <w:pStyle w:val="Corpsdetexte"/>
        <w:spacing w:line="276" w:lineRule="auto"/>
        <w:contextualSpacing/>
        <w:rPr>
          <w:iCs/>
          <w:szCs w:val="24"/>
        </w:rPr>
      </w:pPr>
      <w:r>
        <w:rPr>
          <w:iCs/>
          <w:szCs w:val="24"/>
        </w:rPr>
        <w:t>Tesis que comparte la Sala Mayoritaria, pues si así lo hubiera querido hacer, esto es, sumar tiempo de servicio y cotización, se hubiera introducido en el Acuerdo 049/90, normativa posterior a la Ley 71 de 1988.</w:t>
      </w:r>
    </w:p>
    <w:p w:rsidR="006F39BE" w:rsidRDefault="006F39BE" w:rsidP="00606F67">
      <w:pPr>
        <w:pStyle w:val="Corpsdetexte"/>
        <w:spacing w:line="276" w:lineRule="auto"/>
        <w:contextualSpacing/>
        <w:rPr>
          <w:b/>
          <w:iCs/>
          <w:szCs w:val="24"/>
        </w:rPr>
      </w:pPr>
    </w:p>
    <w:p w:rsidR="00606F67" w:rsidRDefault="00606F67" w:rsidP="00606F67">
      <w:pPr>
        <w:pStyle w:val="Corpsdetexte"/>
        <w:spacing w:line="276" w:lineRule="auto"/>
        <w:contextualSpacing/>
        <w:rPr>
          <w:b/>
          <w:iCs/>
          <w:szCs w:val="24"/>
        </w:rPr>
      </w:pPr>
      <w:r>
        <w:rPr>
          <w:b/>
          <w:iCs/>
          <w:szCs w:val="24"/>
        </w:rPr>
        <w:t>2.1.2. Fundamento fáctico</w:t>
      </w:r>
    </w:p>
    <w:p w:rsidR="00606F67" w:rsidRDefault="00606F67" w:rsidP="00606F67">
      <w:pPr>
        <w:pStyle w:val="Corpsdetexte"/>
        <w:spacing w:line="276" w:lineRule="auto"/>
        <w:contextualSpacing/>
        <w:rPr>
          <w:b/>
          <w:iCs/>
          <w:szCs w:val="24"/>
        </w:rPr>
      </w:pPr>
    </w:p>
    <w:p w:rsidR="00606F67" w:rsidRDefault="00757367" w:rsidP="00757367">
      <w:pPr>
        <w:spacing w:line="276" w:lineRule="auto"/>
        <w:jc w:val="both"/>
        <w:rPr>
          <w:rFonts w:ascii="Arial" w:hAnsi="Arial" w:cs="Arial"/>
          <w:color w:val="000000"/>
          <w:szCs w:val="24"/>
          <w:lang w:eastAsia="es-CO"/>
        </w:rPr>
      </w:pPr>
      <w:r>
        <w:rPr>
          <w:rFonts w:ascii="Arial" w:hAnsi="Arial" w:cs="Arial"/>
          <w:szCs w:val="24"/>
        </w:rPr>
        <w:t>No existe discusión respecto a la calidad de beneficiaria del régimen de transición que ostenta la señora Clara Inés Posada González, porque ese aspecto ya fue definido por la a-quo, sin que se haya presentado inconformidad por las partes, amen que las elucubraciones realizadas al respecto, se comparten íntegramente; sin embargo, l</w:t>
      </w:r>
      <w:r w:rsidR="00606F67">
        <w:rPr>
          <w:rFonts w:ascii="Arial" w:hAnsi="Arial" w:cs="Arial"/>
          <w:color w:val="000000"/>
          <w:szCs w:val="24"/>
          <w:lang w:eastAsia="es-CO"/>
        </w:rPr>
        <w:t xml:space="preserve">a demandante fue pensionada por vejez, por el otrora </w:t>
      </w:r>
      <w:proofErr w:type="spellStart"/>
      <w:r w:rsidR="00606F67">
        <w:rPr>
          <w:rFonts w:ascii="Arial" w:hAnsi="Arial" w:cs="Arial"/>
          <w:color w:val="000000"/>
          <w:szCs w:val="24"/>
          <w:lang w:eastAsia="es-CO"/>
        </w:rPr>
        <w:t>ISS</w:t>
      </w:r>
      <w:proofErr w:type="spellEnd"/>
      <w:r w:rsidR="00606F67">
        <w:rPr>
          <w:rFonts w:ascii="Arial" w:hAnsi="Arial" w:cs="Arial"/>
          <w:color w:val="000000"/>
          <w:szCs w:val="24"/>
          <w:lang w:eastAsia="es-CO"/>
        </w:rPr>
        <w:t xml:space="preserve"> mediante Resolución N° 10030 de 10/10/2007, </w:t>
      </w:r>
      <w:r>
        <w:rPr>
          <w:rFonts w:ascii="Arial" w:hAnsi="Arial" w:cs="Arial"/>
          <w:color w:val="000000"/>
          <w:szCs w:val="24"/>
          <w:lang w:eastAsia="es-CO"/>
        </w:rPr>
        <w:t xml:space="preserve">con sustento en </w:t>
      </w:r>
      <w:r w:rsidR="00606F67">
        <w:rPr>
          <w:rFonts w:ascii="Arial" w:hAnsi="Arial" w:cs="Arial"/>
          <w:color w:val="000000"/>
          <w:szCs w:val="24"/>
          <w:lang w:eastAsia="es-CO"/>
        </w:rPr>
        <w:t>el artículo 33 de la Ley 100 de 1993, modificado por el artículo 9º de la Ley 797 de 2003,</w:t>
      </w:r>
      <w:r>
        <w:rPr>
          <w:rFonts w:ascii="Arial" w:hAnsi="Arial" w:cs="Arial"/>
          <w:color w:val="000000"/>
          <w:szCs w:val="24"/>
          <w:lang w:eastAsia="es-CO"/>
        </w:rPr>
        <w:t xml:space="preserve"> allí se</w:t>
      </w:r>
      <w:r w:rsidR="00606F67">
        <w:rPr>
          <w:rFonts w:ascii="Arial" w:hAnsi="Arial" w:cs="Arial"/>
          <w:color w:val="000000"/>
          <w:szCs w:val="24"/>
          <w:lang w:eastAsia="es-CO"/>
        </w:rPr>
        <w:t xml:space="preserve"> estableció el monto de la mesada pensional con base en el </w:t>
      </w:r>
      <w:proofErr w:type="spellStart"/>
      <w:r w:rsidR="00606F67">
        <w:rPr>
          <w:rFonts w:ascii="Arial" w:hAnsi="Arial" w:cs="Arial"/>
          <w:color w:val="000000"/>
          <w:szCs w:val="24"/>
          <w:lang w:eastAsia="es-CO"/>
        </w:rPr>
        <w:t>IBL</w:t>
      </w:r>
      <w:proofErr w:type="spellEnd"/>
      <w:r w:rsidR="00606F67">
        <w:rPr>
          <w:rFonts w:ascii="Arial" w:hAnsi="Arial" w:cs="Arial"/>
          <w:color w:val="000000"/>
          <w:szCs w:val="24"/>
          <w:lang w:eastAsia="es-CO"/>
        </w:rPr>
        <w:t xml:space="preserve"> de los últimos 10 años laborados y una tasa de reemplazo del 70.60% por acreditar un total de 1.273 semanas cotizadas; la que fue modificada a través de las Resoluciones N° </w:t>
      </w:r>
      <w:proofErr w:type="spellStart"/>
      <w:r w:rsidR="00606F67">
        <w:rPr>
          <w:rFonts w:ascii="Arial" w:hAnsi="Arial" w:cs="Arial"/>
          <w:color w:val="000000"/>
          <w:szCs w:val="24"/>
          <w:lang w:eastAsia="es-CO"/>
        </w:rPr>
        <w:t>05477de</w:t>
      </w:r>
      <w:proofErr w:type="spellEnd"/>
      <w:r w:rsidR="00606F67">
        <w:rPr>
          <w:rFonts w:ascii="Arial" w:hAnsi="Arial" w:cs="Arial"/>
          <w:color w:val="000000"/>
          <w:szCs w:val="24"/>
          <w:lang w:eastAsia="es-CO"/>
        </w:rPr>
        <w:t xml:space="preserve"> 2008 y N° 02323 de 2010, esta última, para aplicar una tasa de reemplazo del 78.93%, en atención a las 1.594 semanas cotizadas.</w:t>
      </w:r>
    </w:p>
    <w:p w:rsidR="00606F67" w:rsidRDefault="00606F67" w:rsidP="00606F67">
      <w:pPr>
        <w:shd w:val="clear" w:color="auto" w:fill="FFFFFF"/>
        <w:tabs>
          <w:tab w:val="left" w:pos="5197"/>
        </w:tabs>
        <w:spacing w:line="276" w:lineRule="auto"/>
        <w:jc w:val="both"/>
        <w:rPr>
          <w:rFonts w:ascii="Arial" w:hAnsi="Arial" w:cs="Arial"/>
          <w:color w:val="000000"/>
          <w:szCs w:val="24"/>
          <w:lang w:eastAsia="es-CO"/>
        </w:rPr>
      </w:pPr>
    </w:p>
    <w:p w:rsidR="00606F67" w:rsidRDefault="004F2597" w:rsidP="00606F6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Bien</w:t>
      </w:r>
      <w:r w:rsidR="00DA56A1">
        <w:rPr>
          <w:rFonts w:ascii="Arial" w:hAnsi="Arial" w:cs="Arial"/>
          <w:color w:val="000000"/>
          <w:szCs w:val="24"/>
          <w:lang w:eastAsia="es-CO"/>
        </w:rPr>
        <w:t>,</w:t>
      </w:r>
      <w:r w:rsidR="00A41543">
        <w:rPr>
          <w:rFonts w:ascii="Arial" w:hAnsi="Arial" w:cs="Arial"/>
          <w:color w:val="000000"/>
          <w:szCs w:val="24"/>
          <w:lang w:eastAsia="es-CO"/>
        </w:rPr>
        <w:t xml:space="preserve"> a través de este proceso</w:t>
      </w:r>
      <w:r w:rsidR="00DA56A1">
        <w:rPr>
          <w:rFonts w:ascii="Arial" w:hAnsi="Arial" w:cs="Arial"/>
          <w:color w:val="000000"/>
          <w:szCs w:val="24"/>
          <w:lang w:eastAsia="es-CO"/>
        </w:rPr>
        <w:t xml:space="preserve"> </w:t>
      </w:r>
      <w:r w:rsidR="00606F67">
        <w:rPr>
          <w:rFonts w:ascii="Arial" w:hAnsi="Arial" w:cs="Arial"/>
          <w:color w:val="000000"/>
          <w:szCs w:val="24"/>
          <w:lang w:eastAsia="es-CO"/>
        </w:rPr>
        <w:t xml:space="preserve">solicita que </w:t>
      </w:r>
      <w:r w:rsidR="00DA56A1">
        <w:rPr>
          <w:rFonts w:ascii="Arial" w:hAnsi="Arial" w:cs="Arial"/>
          <w:color w:val="000000"/>
          <w:szCs w:val="24"/>
          <w:lang w:eastAsia="es-CO"/>
        </w:rPr>
        <w:t>con base en esa densidad de cotizaciones, se le aplique la tasa de reemplazo del</w:t>
      </w:r>
      <w:r w:rsidR="00606F67">
        <w:rPr>
          <w:rFonts w:ascii="Arial" w:hAnsi="Arial" w:cs="Arial"/>
          <w:color w:val="000000"/>
          <w:szCs w:val="24"/>
          <w:lang w:eastAsia="es-CO"/>
        </w:rPr>
        <w:t xml:space="preserve"> 90%</w:t>
      </w:r>
      <w:r w:rsidR="00A41543">
        <w:rPr>
          <w:rFonts w:ascii="Arial" w:hAnsi="Arial" w:cs="Arial"/>
          <w:color w:val="000000"/>
          <w:szCs w:val="24"/>
          <w:lang w:eastAsia="es-CO"/>
        </w:rPr>
        <w:t xml:space="preserve"> con el Decreto 758 de 1990.</w:t>
      </w:r>
    </w:p>
    <w:p w:rsidR="00606F67" w:rsidRDefault="00606F67" w:rsidP="00606F67">
      <w:pPr>
        <w:shd w:val="clear" w:color="auto" w:fill="FFFFFF"/>
        <w:tabs>
          <w:tab w:val="left" w:pos="5197"/>
        </w:tabs>
        <w:spacing w:line="276" w:lineRule="auto"/>
        <w:jc w:val="both"/>
        <w:rPr>
          <w:rFonts w:ascii="Arial" w:hAnsi="Arial" w:cs="Arial"/>
          <w:color w:val="000000"/>
          <w:szCs w:val="24"/>
          <w:lang w:eastAsia="es-CO"/>
        </w:rPr>
      </w:pPr>
    </w:p>
    <w:p w:rsidR="00A41543" w:rsidRDefault="00606F67" w:rsidP="00606F67">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 xml:space="preserve">lo que respecta a las semanas de cotización, de conformidad con el registro de semanas o historia laboral visible a folios </w:t>
      </w:r>
      <w:r w:rsidR="00DA56A1">
        <w:rPr>
          <w:rFonts w:ascii="Arial" w:hAnsi="Arial" w:cs="Arial"/>
          <w:color w:val="000000"/>
          <w:szCs w:val="24"/>
          <w:lang w:eastAsia="es-CO"/>
        </w:rPr>
        <w:t>29</w:t>
      </w:r>
      <w:r>
        <w:rPr>
          <w:rFonts w:ascii="Arial" w:hAnsi="Arial" w:cs="Arial"/>
          <w:color w:val="000000"/>
          <w:szCs w:val="24"/>
          <w:lang w:eastAsia="es-CO"/>
        </w:rPr>
        <w:t xml:space="preserve"> y s.s. del cuaderno 1, se tiene que </w:t>
      </w:r>
      <w:r w:rsidR="00DA56A1">
        <w:rPr>
          <w:rFonts w:ascii="Arial" w:hAnsi="Arial" w:cs="Arial"/>
          <w:color w:val="000000"/>
          <w:szCs w:val="24"/>
          <w:lang w:eastAsia="es-CO"/>
        </w:rPr>
        <w:t>la</w:t>
      </w:r>
      <w:r>
        <w:rPr>
          <w:rFonts w:ascii="Arial" w:hAnsi="Arial" w:cs="Arial"/>
          <w:color w:val="000000"/>
          <w:szCs w:val="24"/>
          <w:lang w:eastAsia="es-CO"/>
        </w:rPr>
        <w:t xml:space="preserve"> demandante en toda la vida cotizó al Instituto de Seguros Sociales, hoy </w:t>
      </w:r>
      <w:proofErr w:type="spellStart"/>
      <w:r>
        <w:rPr>
          <w:rFonts w:ascii="Arial" w:hAnsi="Arial" w:cs="Arial"/>
          <w:color w:val="000000"/>
          <w:szCs w:val="24"/>
          <w:lang w:eastAsia="es-CO"/>
        </w:rPr>
        <w:t>Colpensiones</w:t>
      </w:r>
      <w:proofErr w:type="spellEnd"/>
      <w:r>
        <w:rPr>
          <w:rFonts w:ascii="Arial" w:hAnsi="Arial" w:cs="Arial"/>
          <w:color w:val="000000"/>
          <w:szCs w:val="24"/>
          <w:lang w:eastAsia="es-CO"/>
        </w:rPr>
        <w:t xml:space="preserve">, </w:t>
      </w:r>
      <w:r w:rsidR="00DA56A1">
        <w:rPr>
          <w:rFonts w:ascii="Arial" w:hAnsi="Arial" w:cs="Arial"/>
          <w:color w:val="000000"/>
          <w:szCs w:val="24"/>
          <w:lang w:eastAsia="es-CO"/>
        </w:rPr>
        <w:t xml:space="preserve">en calidad de trabajadora del sector privado, </w:t>
      </w:r>
      <w:r>
        <w:rPr>
          <w:rFonts w:ascii="Arial" w:hAnsi="Arial" w:cs="Arial"/>
          <w:color w:val="000000"/>
          <w:szCs w:val="24"/>
          <w:lang w:eastAsia="es-CO"/>
        </w:rPr>
        <w:t xml:space="preserve">un total de </w:t>
      </w:r>
      <w:r w:rsidR="00DA56A1">
        <w:rPr>
          <w:rFonts w:ascii="Arial" w:hAnsi="Arial" w:cs="Arial"/>
          <w:color w:val="000000"/>
          <w:szCs w:val="24"/>
          <w:lang w:eastAsia="es-CO"/>
        </w:rPr>
        <w:t>42,14 semanas y que, las restantes cotizaciones las efectu</w:t>
      </w:r>
      <w:r w:rsidR="00A41543">
        <w:rPr>
          <w:rFonts w:ascii="Arial" w:hAnsi="Arial" w:cs="Arial"/>
          <w:color w:val="000000"/>
          <w:szCs w:val="24"/>
          <w:lang w:eastAsia="es-CO"/>
        </w:rPr>
        <w:t xml:space="preserve">ó en calidad de servidora </w:t>
      </w:r>
      <w:r w:rsidR="00DA56A1">
        <w:rPr>
          <w:rFonts w:ascii="Arial" w:hAnsi="Arial" w:cs="Arial"/>
          <w:color w:val="000000"/>
          <w:szCs w:val="24"/>
          <w:lang w:eastAsia="es-CO"/>
        </w:rPr>
        <w:t xml:space="preserve">pública, conforme </w:t>
      </w:r>
      <w:r w:rsidR="00A41543">
        <w:rPr>
          <w:rFonts w:ascii="Arial" w:hAnsi="Arial" w:cs="Arial"/>
          <w:color w:val="000000"/>
          <w:szCs w:val="24"/>
          <w:lang w:eastAsia="es-CO"/>
        </w:rPr>
        <w:t>se extrae de ese mismo documento, de la certificación emitida por el Instituto Geográfico Agustín Codazzi –</w:t>
      </w:r>
      <w:proofErr w:type="spellStart"/>
      <w:r w:rsidR="00A41543">
        <w:rPr>
          <w:rFonts w:ascii="Arial" w:hAnsi="Arial" w:cs="Arial"/>
          <w:color w:val="000000"/>
          <w:szCs w:val="24"/>
          <w:lang w:eastAsia="es-CO"/>
        </w:rPr>
        <w:t>fl</w:t>
      </w:r>
      <w:proofErr w:type="spellEnd"/>
      <w:r w:rsidR="00A41543">
        <w:rPr>
          <w:rFonts w:ascii="Arial" w:hAnsi="Arial" w:cs="Arial"/>
          <w:color w:val="000000"/>
          <w:szCs w:val="24"/>
          <w:lang w:eastAsia="es-CO"/>
        </w:rPr>
        <w:t xml:space="preserve">. 15- y, de los actos administrativos emitidos por el otrora </w:t>
      </w:r>
      <w:proofErr w:type="spellStart"/>
      <w:r w:rsidR="00A41543">
        <w:rPr>
          <w:rFonts w:ascii="Arial" w:hAnsi="Arial" w:cs="Arial"/>
          <w:color w:val="000000"/>
          <w:szCs w:val="24"/>
          <w:lang w:eastAsia="es-CO"/>
        </w:rPr>
        <w:t>ISS</w:t>
      </w:r>
      <w:proofErr w:type="spellEnd"/>
      <w:r w:rsidR="00A41543">
        <w:rPr>
          <w:rFonts w:ascii="Arial" w:hAnsi="Arial" w:cs="Arial"/>
          <w:color w:val="000000"/>
          <w:szCs w:val="24"/>
          <w:lang w:eastAsia="es-CO"/>
        </w:rPr>
        <w:t xml:space="preserve"> –</w:t>
      </w:r>
      <w:proofErr w:type="spellStart"/>
      <w:r w:rsidR="00A41543">
        <w:rPr>
          <w:rFonts w:ascii="Arial" w:hAnsi="Arial" w:cs="Arial"/>
          <w:color w:val="000000"/>
          <w:szCs w:val="24"/>
          <w:lang w:eastAsia="es-CO"/>
        </w:rPr>
        <w:t>fls</w:t>
      </w:r>
      <w:proofErr w:type="spellEnd"/>
      <w:r w:rsidR="00A41543">
        <w:rPr>
          <w:rFonts w:ascii="Arial" w:hAnsi="Arial" w:cs="Arial"/>
          <w:color w:val="000000"/>
          <w:szCs w:val="24"/>
          <w:lang w:eastAsia="es-CO"/>
        </w:rPr>
        <w:t>. 18 a 28-.</w:t>
      </w:r>
    </w:p>
    <w:p w:rsidR="00A41543" w:rsidRDefault="00A41543" w:rsidP="00606F67">
      <w:pPr>
        <w:shd w:val="clear" w:color="auto" w:fill="FFFFFF"/>
        <w:tabs>
          <w:tab w:val="left" w:pos="5197"/>
        </w:tabs>
        <w:spacing w:line="276" w:lineRule="auto"/>
        <w:jc w:val="both"/>
        <w:rPr>
          <w:rFonts w:ascii="Arial" w:hAnsi="Arial" w:cs="Arial"/>
          <w:color w:val="000000"/>
          <w:szCs w:val="24"/>
          <w:lang w:eastAsia="es-CO"/>
        </w:rPr>
      </w:pPr>
    </w:p>
    <w:p w:rsidR="00A41543" w:rsidRDefault="00A41543" w:rsidP="00606F6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Conforme lo anterior, </w:t>
      </w:r>
      <w:r w:rsidR="00757367">
        <w:rPr>
          <w:rFonts w:ascii="Arial" w:hAnsi="Arial" w:cs="Arial"/>
          <w:color w:val="000000"/>
          <w:szCs w:val="24"/>
          <w:lang w:eastAsia="es-CO"/>
        </w:rPr>
        <w:t xml:space="preserve">las semanas cotizadas </w:t>
      </w:r>
      <w:r>
        <w:rPr>
          <w:rFonts w:ascii="Arial" w:hAnsi="Arial" w:cs="Arial"/>
          <w:color w:val="000000"/>
          <w:szCs w:val="24"/>
          <w:lang w:eastAsia="es-CO"/>
        </w:rPr>
        <w:t xml:space="preserve">en el sector privado, </w:t>
      </w:r>
      <w:r w:rsidR="00757367">
        <w:rPr>
          <w:rFonts w:ascii="Arial" w:hAnsi="Arial" w:cs="Arial"/>
          <w:color w:val="000000"/>
          <w:szCs w:val="24"/>
          <w:lang w:eastAsia="es-CO"/>
        </w:rPr>
        <w:t xml:space="preserve">son inferiores a las exigidas </w:t>
      </w:r>
      <w:r>
        <w:rPr>
          <w:rFonts w:ascii="Arial" w:hAnsi="Arial" w:cs="Arial"/>
          <w:color w:val="000000"/>
          <w:szCs w:val="24"/>
          <w:lang w:eastAsia="es-CO"/>
        </w:rPr>
        <w:t xml:space="preserve">el artículo 12 del Acuerdo 049/90 para acceder a la prestación por vejez, por lo que </w:t>
      </w:r>
      <w:r w:rsidR="00757367">
        <w:rPr>
          <w:rFonts w:ascii="Arial" w:hAnsi="Arial" w:cs="Arial"/>
          <w:color w:val="000000"/>
          <w:szCs w:val="24"/>
          <w:lang w:eastAsia="es-CO"/>
        </w:rPr>
        <w:t xml:space="preserve">es </w:t>
      </w:r>
      <w:r>
        <w:rPr>
          <w:rFonts w:ascii="Arial" w:hAnsi="Arial" w:cs="Arial"/>
          <w:color w:val="000000"/>
          <w:szCs w:val="24"/>
          <w:lang w:eastAsia="es-CO"/>
        </w:rPr>
        <w:t xml:space="preserve">acertada la intelección de la funcionaria de primer grado, en relación con la imposibilidad de aplicar esta normativa para </w:t>
      </w:r>
      <w:proofErr w:type="spellStart"/>
      <w:r>
        <w:rPr>
          <w:rFonts w:ascii="Arial" w:hAnsi="Arial" w:cs="Arial"/>
          <w:color w:val="000000"/>
          <w:szCs w:val="24"/>
          <w:lang w:eastAsia="es-CO"/>
        </w:rPr>
        <w:t>reliquidar</w:t>
      </w:r>
      <w:proofErr w:type="spellEnd"/>
      <w:r>
        <w:rPr>
          <w:rFonts w:ascii="Arial" w:hAnsi="Arial" w:cs="Arial"/>
          <w:color w:val="000000"/>
          <w:szCs w:val="24"/>
          <w:lang w:eastAsia="es-CO"/>
        </w:rPr>
        <w:t xml:space="preserve"> el derecho pension</w:t>
      </w:r>
      <w:r w:rsidR="00757367">
        <w:rPr>
          <w:rFonts w:ascii="Arial" w:hAnsi="Arial" w:cs="Arial"/>
          <w:color w:val="000000"/>
          <w:szCs w:val="24"/>
          <w:lang w:eastAsia="es-CO"/>
        </w:rPr>
        <w:t xml:space="preserve">al de la señora Posada González, sin que se le pueda sumar el tiempo servido en el </w:t>
      </w:r>
      <w:proofErr w:type="spellStart"/>
      <w:r w:rsidR="00757367">
        <w:rPr>
          <w:rFonts w:ascii="Arial" w:hAnsi="Arial" w:cs="Arial"/>
          <w:color w:val="000000"/>
          <w:szCs w:val="24"/>
          <w:lang w:eastAsia="es-CO"/>
        </w:rPr>
        <w:t>IGAC</w:t>
      </w:r>
      <w:proofErr w:type="spellEnd"/>
      <w:r w:rsidR="00757367">
        <w:rPr>
          <w:rFonts w:ascii="Arial" w:hAnsi="Arial" w:cs="Arial"/>
          <w:color w:val="000000"/>
          <w:szCs w:val="24"/>
          <w:lang w:eastAsia="es-CO"/>
        </w:rPr>
        <w:t>, por desempeñarse como servidora pública, lo que solo puede hacerse</w:t>
      </w:r>
      <w:r w:rsidR="00576E49">
        <w:rPr>
          <w:rFonts w:ascii="Arial" w:hAnsi="Arial" w:cs="Arial"/>
          <w:color w:val="000000"/>
          <w:szCs w:val="24"/>
          <w:lang w:eastAsia="es-CO"/>
        </w:rPr>
        <w:t xml:space="preserve"> de aplicarse la Ley 71 de 1988, que así lo contempla.</w:t>
      </w:r>
    </w:p>
    <w:p w:rsidR="00A41543" w:rsidRDefault="00A41543" w:rsidP="00606F67">
      <w:pPr>
        <w:shd w:val="clear" w:color="auto" w:fill="FFFFFF"/>
        <w:tabs>
          <w:tab w:val="left" w:pos="5197"/>
        </w:tabs>
        <w:spacing w:line="276" w:lineRule="auto"/>
        <w:jc w:val="both"/>
        <w:rPr>
          <w:rFonts w:ascii="Arial" w:hAnsi="Arial" w:cs="Arial"/>
          <w:color w:val="000000"/>
          <w:szCs w:val="24"/>
          <w:lang w:eastAsia="es-CO"/>
        </w:rPr>
      </w:pPr>
    </w:p>
    <w:p w:rsidR="00A41543" w:rsidRDefault="00E3316E" w:rsidP="00606F6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Por su parte</w:t>
      </w:r>
      <w:r w:rsidR="00757367">
        <w:rPr>
          <w:rFonts w:ascii="Arial" w:hAnsi="Arial" w:cs="Arial"/>
          <w:color w:val="000000"/>
          <w:szCs w:val="24"/>
          <w:lang w:eastAsia="es-CO"/>
        </w:rPr>
        <w:t xml:space="preserve">, de aplicarse </w:t>
      </w:r>
      <w:r w:rsidR="00A41543">
        <w:rPr>
          <w:rFonts w:ascii="Arial" w:hAnsi="Arial" w:cs="Arial"/>
          <w:color w:val="000000"/>
          <w:szCs w:val="24"/>
          <w:lang w:eastAsia="es-CO"/>
        </w:rPr>
        <w:t xml:space="preserve">las Leyes 33/85 o 71/88, dado que la tasa de reemplazo consagrada en ambas, </w:t>
      </w:r>
      <w:r w:rsidR="005B60C3">
        <w:rPr>
          <w:rFonts w:ascii="Arial" w:hAnsi="Arial" w:cs="Arial"/>
          <w:color w:val="000000"/>
          <w:szCs w:val="24"/>
          <w:lang w:eastAsia="es-CO"/>
        </w:rPr>
        <w:t xml:space="preserve">no supera el 75% del </w:t>
      </w:r>
      <w:proofErr w:type="spellStart"/>
      <w:r w:rsidR="005B60C3">
        <w:rPr>
          <w:rFonts w:ascii="Arial" w:hAnsi="Arial" w:cs="Arial"/>
          <w:color w:val="000000"/>
          <w:szCs w:val="24"/>
          <w:lang w:eastAsia="es-CO"/>
        </w:rPr>
        <w:t>IBL</w:t>
      </w:r>
      <w:proofErr w:type="spellEnd"/>
      <w:r w:rsidR="005B60C3">
        <w:rPr>
          <w:rFonts w:ascii="Arial" w:hAnsi="Arial" w:cs="Arial"/>
          <w:color w:val="000000"/>
          <w:szCs w:val="24"/>
          <w:lang w:eastAsia="es-CO"/>
        </w:rPr>
        <w:t xml:space="preserve">, resulta </w:t>
      </w:r>
      <w:r w:rsidR="00682B01">
        <w:rPr>
          <w:rFonts w:ascii="Arial" w:hAnsi="Arial" w:cs="Arial"/>
          <w:color w:val="000000"/>
          <w:szCs w:val="24"/>
          <w:lang w:eastAsia="es-CO"/>
        </w:rPr>
        <w:t>in</w:t>
      </w:r>
      <w:r w:rsidR="005B60C3">
        <w:rPr>
          <w:rFonts w:ascii="Arial" w:hAnsi="Arial" w:cs="Arial"/>
          <w:color w:val="000000"/>
          <w:szCs w:val="24"/>
          <w:lang w:eastAsia="es-CO"/>
        </w:rPr>
        <w:t>viable acudir a las mismas, por resultar lesivo a los intereses de la actora, bajo el entendido que ya se le aplicó un porcentaje superior, el 78.93%.</w:t>
      </w:r>
    </w:p>
    <w:p w:rsidR="00D43593" w:rsidRDefault="00D43593" w:rsidP="00606F67">
      <w:pPr>
        <w:shd w:val="clear" w:color="auto" w:fill="FFFFFF"/>
        <w:tabs>
          <w:tab w:val="left" w:pos="5197"/>
        </w:tabs>
        <w:spacing w:line="276" w:lineRule="auto"/>
        <w:jc w:val="both"/>
        <w:rPr>
          <w:rFonts w:ascii="Arial" w:hAnsi="Arial" w:cs="Arial"/>
          <w:color w:val="000000"/>
          <w:szCs w:val="24"/>
          <w:lang w:eastAsia="es-CO"/>
        </w:rPr>
      </w:pPr>
    </w:p>
    <w:p w:rsidR="00A41543" w:rsidRDefault="00AC4066" w:rsidP="00606F6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Así las cosas, la </w:t>
      </w:r>
      <w:r w:rsidR="00576E49">
        <w:rPr>
          <w:rFonts w:ascii="Arial" w:hAnsi="Arial" w:cs="Arial"/>
          <w:color w:val="000000"/>
          <w:szCs w:val="24"/>
          <w:lang w:eastAsia="es-CO"/>
        </w:rPr>
        <w:t>normativa aplicada por la entidad demandada para reconocer la prestación por vejez a la señora Posada González, indubitadamente es la más benéfica a sus intereses.</w:t>
      </w:r>
    </w:p>
    <w:p w:rsidR="00AC4066" w:rsidRDefault="00AC4066" w:rsidP="00606F67">
      <w:pPr>
        <w:shd w:val="clear" w:color="auto" w:fill="FFFFFF"/>
        <w:tabs>
          <w:tab w:val="left" w:pos="5197"/>
        </w:tabs>
        <w:spacing w:line="276" w:lineRule="auto"/>
        <w:jc w:val="both"/>
        <w:rPr>
          <w:rFonts w:ascii="Arial" w:hAnsi="Arial" w:cs="Arial"/>
          <w:color w:val="000000"/>
          <w:szCs w:val="24"/>
          <w:lang w:eastAsia="es-CO"/>
        </w:rPr>
      </w:pPr>
    </w:p>
    <w:p w:rsidR="00E3316E" w:rsidRPr="00E3316E" w:rsidRDefault="00E3316E" w:rsidP="00E3316E">
      <w:pPr>
        <w:spacing w:line="276" w:lineRule="auto"/>
        <w:jc w:val="both"/>
        <w:rPr>
          <w:rFonts w:ascii="Arial" w:hAnsi="Arial" w:cs="Arial"/>
          <w:color w:val="000000"/>
          <w:szCs w:val="24"/>
          <w:lang w:eastAsia="es-CO"/>
        </w:rPr>
      </w:pPr>
      <w:r w:rsidRPr="00E3316E">
        <w:rPr>
          <w:rFonts w:ascii="Arial" w:hAnsi="Arial" w:cs="Arial"/>
          <w:szCs w:val="24"/>
        </w:rPr>
        <w:t xml:space="preserve">Ahora, se ha de precisar </w:t>
      </w:r>
      <w:r w:rsidRPr="00E3316E">
        <w:rPr>
          <w:rFonts w:ascii="Arial" w:hAnsi="Arial" w:cs="Arial"/>
          <w:color w:val="000000"/>
          <w:szCs w:val="24"/>
          <w:lang w:eastAsia="es-CO"/>
        </w:rPr>
        <w:t xml:space="preserve">que </w:t>
      </w:r>
      <w:r w:rsidRPr="00E3316E">
        <w:rPr>
          <w:rFonts w:ascii="Arial" w:hAnsi="Arial" w:cs="Arial"/>
          <w:szCs w:val="24"/>
        </w:rPr>
        <w:t xml:space="preserve">conforme a la Constitución y la Ley (artículos 229 y 230 </w:t>
      </w:r>
      <w:proofErr w:type="spellStart"/>
      <w:r w:rsidRPr="00E3316E">
        <w:rPr>
          <w:rFonts w:ascii="Arial" w:hAnsi="Arial" w:cs="Arial"/>
          <w:szCs w:val="24"/>
        </w:rPr>
        <w:t>C.N</w:t>
      </w:r>
      <w:proofErr w:type="spellEnd"/>
      <w:r w:rsidRPr="00E3316E">
        <w:rPr>
          <w:rFonts w:ascii="Arial" w:hAnsi="Arial" w:cs="Arial"/>
          <w:szCs w:val="24"/>
        </w:rPr>
        <w:t xml:space="preserve"> y artículo 2º de la Ley 270 de 1996)</w:t>
      </w:r>
      <w:r w:rsidRPr="00E3316E">
        <w:rPr>
          <w:rStyle w:val="Appelnotedebasdep"/>
          <w:rFonts w:ascii="Arial" w:hAnsi="Arial" w:cs="Arial"/>
          <w:szCs w:val="24"/>
        </w:rPr>
        <w:footnoteReference w:id="2"/>
      </w:r>
      <w:r w:rsidRPr="00E3316E">
        <w:rPr>
          <w:rFonts w:ascii="Arial" w:hAnsi="Arial" w:cs="Arial"/>
          <w:szCs w:val="24"/>
        </w:rPr>
        <w:t xml:space="preserve">, los jueces se encuentran revestidos de la facultad de interpretar la demanda y calificar jurídicamente los hechos debatidos en el proceso, lo cual es conocido como el principio procesal </w:t>
      </w:r>
      <w:proofErr w:type="spellStart"/>
      <w:r w:rsidRPr="00E3316E">
        <w:rPr>
          <w:rFonts w:ascii="Arial" w:hAnsi="Arial" w:cs="Arial"/>
          <w:szCs w:val="24"/>
        </w:rPr>
        <w:t>iura</w:t>
      </w:r>
      <w:proofErr w:type="spellEnd"/>
      <w:r w:rsidRPr="00E3316E">
        <w:rPr>
          <w:rFonts w:ascii="Arial" w:hAnsi="Arial" w:cs="Arial"/>
          <w:szCs w:val="24"/>
        </w:rPr>
        <w:t xml:space="preserve"> </w:t>
      </w:r>
      <w:proofErr w:type="spellStart"/>
      <w:r w:rsidRPr="00E3316E">
        <w:rPr>
          <w:rFonts w:ascii="Arial" w:hAnsi="Arial" w:cs="Arial"/>
          <w:szCs w:val="24"/>
        </w:rPr>
        <w:t>novit</w:t>
      </w:r>
      <w:proofErr w:type="spellEnd"/>
      <w:r w:rsidRPr="00E3316E">
        <w:rPr>
          <w:rFonts w:ascii="Arial" w:hAnsi="Arial" w:cs="Arial"/>
          <w:szCs w:val="24"/>
        </w:rPr>
        <w:t xml:space="preserve"> curia, </w:t>
      </w:r>
      <w:r w:rsidRPr="00E3316E">
        <w:rPr>
          <w:rFonts w:ascii="Arial" w:hAnsi="Arial" w:cs="Arial"/>
          <w:color w:val="000000"/>
          <w:szCs w:val="24"/>
          <w:lang w:eastAsia="es-CO"/>
        </w:rPr>
        <w:t xml:space="preserve">según el cual el juez es servidor de la ley y su fiel intérprete. Ello significa que para la materialización del derecho a la justicia, no es necesario que las partes acierten al invocar la norma en que sustentan sus aspiraciones, pues el juez está obligado a someterse a los hechos probados y decidir de acuerdo con las normas legales adecuadas al caso, aun cuando los litigantes hayan traído una norma distinta para fundar el derecho que reclaman. </w:t>
      </w:r>
    </w:p>
    <w:p w:rsidR="00E3316E" w:rsidRPr="00E3316E" w:rsidRDefault="00E3316E" w:rsidP="00E3316E">
      <w:pPr>
        <w:pStyle w:val="Sansinterligne"/>
        <w:spacing w:line="276" w:lineRule="auto"/>
        <w:rPr>
          <w:rFonts w:ascii="Arial" w:hAnsi="Arial" w:cs="Arial"/>
          <w:sz w:val="24"/>
          <w:szCs w:val="24"/>
        </w:rPr>
      </w:pPr>
    </w:p>
    <w:p w:rsidR="00E3316E" w:rsidRPr="00E3316E" w:rsidRDefault="00E3316E" w:rsidP="00E3316E">
      <w:pPr>
        <w:spacing w:line="276" w:lineRule="auto"/>
        <w:jc w:val="both"/>
        <w:rPr>
          <w:rFonts w:ascii="Arial" w:hAnsi="Arial" w:cs="Arial"/>
          <w:bCs/>
          <w:szCs w:val="24"/>
          <w:lang w:val="es-ES"/>
        </w:rPr>
      </w:pPr>
      <w:r w:rsidRPr="00E3316E">
        <w:rPr>
          <w:rFonts w:ascii="Arial" w:hAnsi="Arial" w:cs="Arial"/>
          <w:bCs/>
          <w:szCs w:val="24"/>
          <w:lang w:val="es-ES"/>
        </w:rPr>
        <w:t>Así lo ha precisado el órgano de cierre de la jurisdicción ordinaria en sentencia del 19 de octubre de 2011, radicación 42818</w:t>
      </w:r>
      <w:r>
        <w:rPr>
          <w:rFonts w:ascii="Arial" w:hAnsi="Arial" w:cs="Arial"/>
          <w:bCs/>
          <w:szCs w:val="24"/>
          <w:lang w:val="es-ES"/>
        </w:rPr>
        <w:t>.</w:t>
      </w:r>
      <w:r w:rsidRPr="00E3316E">
        <w:rPr>
          <w:rFonts w:ascii="Arial" w:hAnsi="Arial" w:cs="Arial"/>
          <w:bCs/>
          <w:szCs w:val="24"/>
          <w:lang w:val="es-ES"/>
        </w:rPr>
        <w:t xml:space="preserve"> </w:t>
      </w:r>
    </w:p>
    <w:p w:rsidR="00E3316E" w:rsidRPr="00E3316E" w:rsidRDefault="00E3316E" w:rsidP="00E3316E">
      <w:pPr>
        <w:spacing w:line="276" w:lineRule="auto"/>
        <w:ind w:firstLine="708"/>
        <w:jc w:val="both"/>
        <w:rPr>
          <w:rFonts w:ascii="Arial" w:hAnsi="Arial" w:cs="Arial"/>
          <w:szCs w:val="24"/>
          <w:lang w:eastAsia="es-CO"/>
        </w:rPr>
      </w:pPr>
    </w:p>
    <w:p w:rsidR="00E3316E" w:rsidRDefault="00E3316E" w:rsidP="00E3316E">
      <w:pPr>
        <w:pStyle w:val="Sansinterligne"/>
        <w:spacing w:line="276" w:lineRule="auto"/>
        <w:jc w:val="both"/>
        <w:rPr>
          <w:rFonts w:ascii="Arial" w:hAnsi="Arial" w:cs="Arial"/>
          <w:color w:val="000000"/>
          <w:sz w:val="24"/>
          <w:szCs w:val="24"/>
          <w:lang w:eastAsia="es-CO"/>
        </w:rPr>
      </w:pPr>
      <w:r w:rsidRPr="00E3316E">
        <w:rPr>
          <w:rFonts w:ascii="Arial" w:hAnsi="Arial" w:cs="Arial"/>
          <w:color w:val="000000"/>
          <w:sz w:val="24"/>
          <w:szCs w:val="24"/>
          <w:lang w:eastAsia="es-CO"/>
        </w:rPr>
        <w:t xml:space="preserve">Acorde con lo expuesto, </w:t>
      </w:r>
      <w:r>
        <w:rPr>
          <w:rFonts w:ascii="Arial" w:hAnsi="Arial" w:cs="Arial"/>
          <w:color w:val="000000"/>
          <w:sz w:val="24"/>
          <w:szCs w:val="24"/>
          <w:lang w:eastAsia="es-CO"/>
        </w:rPr>
        <w:t xml:space="preserve">procederá esta Sala a determinar si en aplicación de la Ley 100 de 1993 y de las modificaciones que le fueron introducidas por la Ley 797 de 2003, </w:t>
      </w:r>
      <w:proofErr w:type="spellStart"/>
      <w:r>
        <w:rPr>
          <w:rFonts w:ascii="Arial" w:hAnsi="Arial" w:cs="Arial"/>
          <w:color w:val="000000"/>
          <w:sz w:val="24"/>
          <w:szCs w:val="24"/>
          <w:lang w:eastAsia="es-CO"/>
        </w:rPr>
        <w:t>Colpensiones</w:t>
      </w:r>
      <w:proofErr w:type="spellEnd"/>
      <w:r>
        <w:rPr>
          <w:rFonts w:ascii="Arial" w:hAnsi="Arial" w:cs="Arial"/>
          <w:color w:val="000000"/>
          <w:sz w:val="24"/>
          <w:szCs w:val="24"/>
          <w:lang w:eastAsia="es-CO"/>
        </w:rPr>
        <w:t xml:space="preserve"> al momento aplicar la tasa de reemplazo al </w:t>
      </w:r>
      <w:proofErr w:type="spellStart"/>
      <w:r>
        <w:rPr>
          <w:rFonts w:ascii="Arial" w:hAnsi="Arial" w:cs="Arial"/>
          <w:color w:val="000000"/>
          <w:sz w:val="24"/>
          <w:szCs w:val="24"/>
          <w:lang w:eastAsia="es-CO"/>
        </w:rPr>
        <w:t>IBL</w:t>
      </w:r>
      <w:proofErr w:type="spellEnd"/>
      <w:r>
        <w:rPr>
          <w:rFonts w:ascii="Arial" w:hAnsi="Arial" w:cs="Arial"/>
          <w:color w:val="000000"/>
          <w:sz w:val="24"/>
          <w:szCs w:val="24"/>
          <w:lang w:eastAsia="es-CO"/>
        </w:rPr>
        <w:t xml:space="preserve"> hallado y que no ha sido motivo de inconformidad por la parte actora, aplicó el porcentaje debido conforme a la densidad de cotizadas alcanzada por esta en toda su vida laboral.</w:t>
      </w:r>
    </w:p>
    <w:p w:rsidR="00E3316E" w:rsidRDefault="00E3316E" w:rsidP="00E3316E">
      <w:pPr>
        <w:pStyle w:val="Sansinterligne"/>
        <w:spacing w:line="276" w:lineRule="auto"/>
        <w:jc w:val="both"/>
        <w:rPr>
          <w:rFonts w:ascii="Arial" w:hAnsi="Arial" w:cs="Arial"/>
          <w:color w:val="000000"/>
          <w:sz w:val="24"/>
          <w:szCs w:val="24"/>
          <w:lang w:eastAsia="es-CO"/>
        </w:rPr>
      </w:pPr>
    </w:p>
    <w:p w:rsidR="00576E49" w:rsidRDefault="00576E49" w:rsidP="00576E49">
      <w:pPr>
        <w:pStyle w:val="Corpsdetexte"/>
        <w:spacing w:line="276" w:lineRule="auto"/>
        <w:contextualSpacing/>
        <w:rPr>
          <w:iCs/>
          <w:szCs w:val="24"/>
        </w:rPr>
      </w:pPr>
      <w:r>
        <w:rPr>
          <w:iCs/>
          <w:szCs w:val="24"/>
        </w:rPr>
        <w:t xml:space="preserve">En este orden de ideas y en los términos del </w:t>
      </w:r>
      <w:r w:rsidR="00D36ECA">
        <w:rPr>
          <w:iCs/>
          <w:szCs w:val="24"/>
        </w:rPr>
        <w:t>inciso 4</w:t>
      </w:r>
      <w:r w:rsidR="00E3316E">
        <w:rPr>
          <w:iCs/>
          <w:szCs w:val="24"/>
        </w:rPr>
        <w:t>° del artículo 34 de la Ley de seguridad social</w:t>
      </w:r>
      <w:r>
        <w:rPr>
          <w:iCs/>
          <w:szCs w:val="24"/>
        </w:rPr>
        <w:t>, al tener 1.</w:t>
      </w:r>
      <w:r w:rsidR="00E3316E">
        <w:rPr>
          <w:iCs/>
          <w:szCs w:val="24"/>
        </w:rPr>
        <w:t xml:space="preserve">594 semanas cotizadas </w:t>
      </w:r>
      <w:r w:rsidR="00E3316E" w:rsidRPr="001D2133">
        <w:rPr>
          <w:i/>
          <w:iCs/>
          <w:szCs w:val="24"/>
        </w:rPr>
        <w:t>–conforme se desprende del contenido de la Resolución N° 02323 de 2010 (</w:t>
      </w:r>
      <w:proofErr w:type="spellStart"/>
      <w:r w:rsidR="00E3316E" w:rsidRPr="001D2133">
        <w:rPr>
          <w:i/>
          <w:iCs/>
          <w:szCs w:val="24"/>
        </w:rPr>
        <w:t>fls</w:t>
      </w:r>
      <w:proofErr w:type="spellEnd"/>
      <w:r w:rsidR="00E3316E" w:rsidRPr="001D2133">
        <w:rPr>
          <w:i/>
          <w:iCs/>
          <w:szCs w:val="24"/>
        </w:rPr>
        <w:t>. 26 a 28</w:t>
      </w:r>
      <w:r w:rsidR="00E3316E">
        <w:rPr>
          <w:iCs/>
          <w:szCs w:val="24"/>
        </w:rPr>
        <w:t xml:space="preserve">)-, </w:t>
      </w:r>
      <w:r>
        <w:rPr>
          <w:iCs/>
          <w:szCs w:val="24"/>
        </w:rPr>
        <w:t>la tasa de reemplazo a aplicar para obtener el monto de la me</w:t>
      </w:r>
      <w:r w:rsidR="00E3316E">
        <w:rPr>
          <w:iCs/>
          <w:szCs w:val="24"/>
        </w:rPr>
        <w:t xml:space="preserve">sada pensional corresponde al </w:t>
      </w:r>
      <w:r w:rsidR="00396ACC">
        <w:rPr>
          <w:iCs/>
          <w:szCs w:val="24"/>
        </w:rPr>
        <w:t>77,42</w:t>
      </w:r>
      <w:r>
        <w:rPr>
          <w:iCs/>
          <w:szCs w:val="24"/>
        </w:rPr>
        <w:t>%</w:t>
      </w:r>
      <w:r w:rsidR="00E3316E">
        <w:rPr>
          <w:iCs/>
          <w:szCs w:val="24"/>
        </w:rPr>
        <w:t xml:space="preserve"> y no al 78.93</w:t>
      </w:r>
      <w:r w:rsidR="001D2133">
        <w:rPr>
          <w:iCs/>
          <w:szCs w:val="24"/>
        </w:rPr>
        <w:t>%</w:t>
      </w:r>
      <w:r w:rsidR="00E3316E">
        <w:rPr>
          <w:iCs/>
          <w:szCs w:val="24"/>
        </w:rPr>
        <w:t xml:space="preserve"> como </w:t>
      </w:r>
      <w:r>
        <w:rPr>
          <w:iCs/>
          <w:szCs w:val="24"/>
        </w:rPr>
        <w:t xml:space="preserve">lo hizo en su momento el </w:t>
      </w:r>
      <w:proofErr w:type="spellStart"/>
      <w:r>
        <w:rPr>
          <w:iCs/>
          <w:szCs w:val="24"/>
        </w:rPr>
        <w:t>ISS</w:t>
      </w:r>
      <w:proofErr w:type="spellEnd"/>
      <w:r>
        <w:rPr>
          <w:iCs/>
          <w:szCs w:val="24"/>
        </w:rPr>
        <w:t xml:space="preserve">; de tal modo que </w:t>
      </w:r>
      <w:r w:rsidR="001D2133">
        <w:rPr>
          <w:iCs/>
          <w:szCs w:val="24"/>
        </w:rPr>
        <w:t xml:space="preserve">al aplicar al </w:t>
      </w:r>
      <w:proofErr w:type="spellStart"/>
      <w:r w:rsidR="001D2133">
        <w:rPr>
          <w:iCs/>
          <w:szCs w:val="24"/>
        </w:rPr>
        <w:t>IBL</w:t>
      </w:r>
      <w:proofErr w:type="spellEnd"/>
      <w:r w:rsidR="001D2133">
        <w:rPr>
          <w:iCs/>
          <w:szCs w:val="24"/>
        </w:rPr>
        <w:t xml:space="preserve"> obtenido, equivalente a $1´452.564 el </w:t>
      </w:r>
      <w:r w:rsidR="007542E5">
        <w:rPr>
          <w:iCs/>
          <w:szCs w:val="24"/>
        </w:rPr>
        <w:t>77,42</w:t>
      </w:r>
      <w:r w:rsidR="001D2133">
        <w:rPr>
          <w:iCs/>
          <w:szCs w:val="24"/>
        </w:rPr>
        <w:t xml:space="preserve">% de tasa de reemplazo, se genera como </w:t>
      </w:r>
      <w:r w:rsidR="007542E5">
        <w:rPr>
          <w:iCs/>
          <w:szCs w:val="24"/>
        </w:rPr>
        <w:t xml:space="preserve">valor </w:t>
      </w:r>
      <w:r w:rsidR="001D2133">
        <w:rPr>
          <w:iCs/>
          <w:szCs w:val="24"/>
        </w:rPr>
        <w:t>de la mesada pensional para el</w:t>
      </w:r>
      <w:r w:rsidR="004F2597">
        <w:rPr>
          <w:iCs/>
          <w:szCs w:val="24"/>
        </w:rPr>
        <w:t xml:space="preserve"> año 2008 la suma de $1´</w:t>
      </w:r>
      <w:r w:rsidR="00300914">
        <w:rPr>
          <w:iCs/>
          <w:szCs w:val="24"/>
        </w:rPr>
        <w:t>124.575</w:t>
      </w:r>
      <w:r w:rsidR="00145B94">
        <w:rPr>
          <w:iCs/>
          <w:szCs w:val="24"/>
        </w:rPr>
        <w:t>, inferior a</w:t>
      </w:r>
      <w:r w:rsidR="007542E5">
        <w:rPr>
          <w:iCs/>
          <w:szCs w:val="24"/>
        </w:rPr>
        <w:t xml:space="preserve"> </w:t>
      </w:r>
      <w:r w:rsidR="00145B94">
        <w:rPr>
          <w:iCs/>
          <w:szCs w:val="24"/>
        </w:rPr>
        <w:t>l</w:t>
      </w:r>
      <w:r w:rsidR="007542E5">
        <w:rPr>
          <w:iCs/>
          <w:szCs w:val="24"/>
        </w:rPr>
        <w:t>a obtenida</w:t>
      </w:r>
      <w:r w:rsidR="00145B94">
        <w:rPr>
          <w:iCs/>
          <w:szCs w:val="24"/>
        </w:rPr>
        <w:t xml:space="preserve"> </w:t>
      </w:r>
      <w:r w:rsidR="007542E5">
        <w:rPr>
          <w:iCs/>
          <w:szCs w:val="24"/>
        </w:rPr>
        <w:t>y reconocida</w:t>
      </w:r>
      <w:r w:rsidR="00145B94">
        <w:rPr>
          <w:iCs/>
          <w:szCs w:val="24"/>
        </w:rPr>
        <w:t xml:space="preserve"> por la entidad administradora del régimen de prima media en el año 2008 -$1.146.509-, de donde resulta evidente que no hay lugar a efectuar reliquidación de la mesada pensional de la actora y consecuente con ello, debe </w:t>
      </w:r>
      <w:r w:rsidR="00A00A38">
        <w:rPr>
          <w:iCs/>
          <w:szCs w:val="24"/>
        </w:rPr>
        <w:t>absolverse a la demandada de todas las pretensiones incoadas en su contra.</w:t>
      </w:r>
      <w:r w:rsidR="00145B94">
        <w:rPr>
          <w:iCs/>
          <w:szCs w:val="24"/>
        </w:rPr>
        <w:t xml:space="preserve">  </w:t>
      </w:r>
    </w:p>
    <w:p w:rsidR="00C90413" w:rsidRDefault="00C90413" w:rsidP="00576E49">
      <w:pPr>
        <w:pStyle w:val="Corpsdetexte"/>
        <w:spacing w:line="276" w:lineRule="auto"/>
        <w:contextualSpacing/>
        <w:rPr>
          <w:iCs/>
          <w:szCs w:val="24"/>
        </w:rPr>
      </w:pPr>
    </w:p>
    <w:p w:rsidR="0070309C" w:rsidRPr="00313EBE" w:rsidRDefault="0070309C" w:rsidP="0070309C">
      <w:pPr>
        <w:shd w:val="clear" w:color="auto" w:fill="FFFFFF"/>
        <w:tabs>
          <w:tab w:val="left" w:pos="5197"/>
        </w:tabs>
        <w:spacing w:line="276" w:lineRule="auto"/>
        <w:jc w:val="center"/>
        <w:rPr>
          <w:rFonts w:ascii="Arial" w:hAnsi="Arial" w:cs="Arial"/>
          <w:b/>
          <w:color w:val="000000"/>
          <w:szCs w:val="24"/>
          <w:lang w:eastAsia="es-CO"/>
        </w:rPr>
      </w:pPr>
      <w:r w:rsidRPr="00313EBE">
        <w:rPr>
          <w:rFonts w:ascii="Arial" w:hAnsi="Arial" w:cs="Arial"/>
          <w:b/>
          <w:color w:val="000000"/>
          <w:szCs w:val="24"/>
          <w:lang w:eastAsia="es-CO"/>
        </w:rPr>
        <w:lastRenderedPageBreak/>
        <w:t>CONCLUSIÓN</w:t>
      </w:r>
    </w:p>
    <w:p w:rsidR="0070309C" w:rsidRDefault="0070309C" w:rsidP="0070309C">
      <w:pPr>
        <w:shd w:val="clear" w:color="auto" w:fill="FFFFFF"/>
        <w:tabs>
          <w:tab w:val="left" w:pos="5197"/>
        </w:tabs>
        <w:spacing w:line="276" w:lineRule="auto"/>
        <w:jc w:val="both"/>
        <w:rPr>
          <w:rFonts w:ascii="Arial" w:hAnsi="Arial" w:cs="Arial"/>
          <w:color w:val="000000"/>
          <w:szCs w:val="24"/>
          <w:lang w:eastAsia="es-CO"/>
        </w:rPr>
      </w:pPr>
    </w:p>
    <w:p w:rsidR="0070309C" w:rsidRDefault="00396ACC" w:rsidP="0070309C">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La</w:t>
      </w:r>
      <w:r w:rsidR="0070309C">
        <w:rPr>
          <w:rFonts w:ascii="Arial" w:hAnsi="Arial" w:cs="Arial"/>
          <w:color w:val="000000"/>
          <w:szCs w:val="24"/>
          <w:lang w:eastAsia="es-CO"/>
        </w:rPr>
        <w:t xml:space="preserve"> decisión de primera instancia será </w:t>
      </w:r>
      <w:r>
        <w:rPr>
          <w:rFonts w:ascii="Arial" w:hAnsi="Arial" w:cs="Arial"/>
          <w:color w:val="000000"/>
          <w:szCs w:val="24"/>
          <w:lang w:eastAsia="es-CO"/>
        </w:rPr>
        <w:t>confirma</w:t>
      </w:r>
      <w:r w:rsidR="00D41828">
        <w:rPr>
          <w:rFonts w:ascii="Arial" w:hAnsi="Arial" w:cs="Arial"/>
          <w:color w:val="000000"/>
          <w:szCs w:val="24"/>
          <w:lang w:eastAsia="es-CO"/>
        </w:rPr>
        <w:t xml:space="preserve">da, </w:t>
      </w:r>
      <w:r>
        <w:rPr>
          <w:rFonts w:ascii="Arial" w:hAnsi="Arial" w:cs="Arial"/>
          <w:color w:val="000000"/>
          <w:szCs w:val="24"/>
          <w:lang w:eastAsia="es-CO"/>
        </w:rPr>
        <w:t>pero por los argumentos expuestos en esta providencia</w:t>
      </w:r>
      <w:r w:rsidR="0070309C">
        <w:rPr>
          <w:rFonts w:ascii="Arial" w:hAnsi="Arial" w:cs="Arial"/>
          <w:color w:val="000000"/>
          <w:szCs w:val="24"/>
          <w:lang w:eastAsia="es-CO"/>
        </w:rPr>
        <w:t>.</w:t>
      </w:r>
    </w:p>
    <w:p w:rsidR="00690A17" w:rsidRDefault="00690A17" w:rsidP="00690A17">
      <w:pPr>
        <w:shd w:val="clear" w:color="auto" w:fill="FFFFFF"/>
        <w:tabs>
          <w:tab w:val="left" w:pos="5197"/>
        </w:tabs>
        <w:spacing w:line="276" w:lineRule="auto"/>
        <w:jc w:val="both"/>
        <w:rPr>
          <w:rFonts w:ascii="Arial" w:hAnsi="Arial" w:cs="Arial"/>
          <w:szCs w:val="24"/>
        </w:rPr>
      </w:pPr>
    </w:p>
    <w:p w:rsidR="00690A17" w:rsidRDefault="00E84433" w:rsidP="00690A17">
      <w:pPr>
        <w:spacing w:line="276" w:lineRule="auto"/>
        <w:jc w:val="both"/>
        <w:rPr>
          <w:rFonts w:ascii="Arial" w:hAnsi="Arial" w:cs="Arial"/>
          <w:szCs w:val="24"/>
        </w:rPr>
      </w:pPr>
      <w:r>
        <w:rPr>
          <w:rFonts w:ascii="Arial" w:hAnsi="Arial" w:cs="Arial"/>
          <w:szCs w:val="24"/>
        </w:rPr>
        <w:t xml:space="preserve">Costas </w:t>
      </w:r>
      <w:r w:rsidR="00396ACC">
        <w:rPr>
          <w:rFonts w:ascii="Arial" w:hAnsi="Arial" w:cs="Arial"/>
          <w:szCs w:val="24"/>
        </w:rPr>
        <w:t xml:space="preserve">en </w:t>
      </w:r>
      <w:r w:rsidR="00A00A38">
        <w:rPr>
          <w:rFonts w:ascii="Arial" w:hAnsi="Arial" w:cs="Arial"/>
          <w:szCs w:val="24"/>
        </w:rPr>
        <w:t xml:space="preserve">esta instancia a cargo de la parte recurrente y a favor de </w:t>
      </w:r>
      <w:proofErr w:type="spellStart"/>
      <w:r w:rsidR="00A00A38">
        <w:rPr>
          <w:rFonts w:ascii="Arial" w:hAnsi="Arial" w:cs="Arial"/>
          <w:szCs w:val="24"/>
        </w:rPr>
        <w:t>Colpensiones</w:t>
      </w:r>
      <w:proofErr w:type="spellEnd"/>
      <w:r w:rsidR="00A00A38">
        <w:rPr>
          <w:rFonts w:ascii="Arial" w:hAnsi="Arial" w:cs="Arial"/>
          <w:szCs w:val="24"/>
        </w:rPr>
        <w:t xml:space="preserve"> por no haber prosperado el recurso interpuesto (artículo 365 numeral 1 del </w:t>
      </w:r>
      <w:proofErr w:type="spellStart"/>
      <w:r w:rsidR="00A00A38">
        <w:rPr>
          <w:rFonts w:ascii="Arial" w:hAnsi="Arial" w:cs="Arial"/>
          <w:szCs w:val="24"/>
        </w:rPr>
        <w:t>C.G.P</w:t>
      </w:r>
      <w:proofErr w:type="spellEnd"/>
      <w:r w:rsidR="00A00A38">
        <w:rPr>
          <w:rFonts w:ascii="Arial" w:hAnsi="Arial" w:cs="Arial"/>
          <w:szCs w:val="24"/>
        </w:rPr>
        <w:t>.)</w:t>
      </w:r>
    </w:p>
    <w:p w:rsidR="00BD1728" w:rsidRDefault="00BD1728" w:rsidP="00690A17">
      <w:pPr>
        <w:spacing w:line="276" w:lineRule="auto"/>
        <w:jc w:val="center"/>
        <w:rPr>
          <w:rFonts w:ascii="Arial" w:hAnsi="Arial" w:cs="Arial"/>
          <w:b/>
          <w:szCs w:val="24"/>
        </w:rPr>
      </w:pPr>
    </w:p>
    <w:p w:rsidR="00690A17" w:rsidRDefault="00690A17" w:rsidP="00690A17">
      <w:pPr>
        <w:spacing w:line="276" w:lineRule="auto"/>
        <w:jc w:val="center"/>
        <w:rPr>
          <w:rFonts w:ascii="Arial" w:hAnsi="Arial" w:cs="Arial"/>
          <w:b/>
          <w:szCs w:val="24"/>
        </w:rPr>
      </w:pPr>
      <w:r>
        <w:rPr>
          <w:rFonts w:ascii="Arial" w:hAnsi="Arial" w:cs="Arial"/>
          <w:b/>
          <w:szCs w:val="24"/>
        </w:rPr>
        <w:t>DECISIÓN</w:t>
      </w:r>
    </w:p>
    <w:p w:rsidR="00690A17" w:rsidRDefault="00690A17" w:rsidP="00690A17">
      <w:pPr>
        <w:spacing w:after="160" w:line="276" w:lineRule="auto"/>
        <w:ind w:firstLine="709"/>
        <w:jc w:val="both"/>
        <w:rPr>
          <w:rFonts w:ascii="Arial" w:hAnsi="Arial" w:cs="Arial"/>
          <w:szCs w:val="24"/>
        </w:rPr>
      </w:pPr>
    </w:p>
    <w:p w:rsidR="00690A17" w:rsidRDefault="00690A17" w:rsidP="00690A17">
      <w:pPr>
        <w:pStyle w:val="Prrafodelista2"/>
        <w:spacing w:after="0"/>
        <w:ind w:left="0"/>
        <w:jc w:val="both"/>
        <w:rPr>
          <w:rFonts w:ascii="Arial" w:hAnsi="Arial" w:cs="Arial"/>
          <w:sz w:val="24"/>
          <w:szCs w:val="24"/>
        </w:rPr>
      </w:pPr>
      <w:r>
        <w:rPr>
          <w:rFonts w:ascii="Arial" w:hAnsi="Arial" w:cs="Arial"/>
          <w:sz w:val="24"/>
          <w:szCs w:val="24"/>
        </w:rPr>
        <w:t xml:space="preserve">En mérito de lo expuesto, el </w:t>
      </w:r>
      <w:r>
        <w:rPr>
          <w:rFonts w:ascii="Arial" w:hAnsi="Arial" w:cs="Arial"/>
          <w:b/>
          <w:sz w:val="24"/>
          <w:szCs w:val="24"/>
        </w:rPr>
        <w:t xml:space="preserve">Tribunal Superior del Distrito Judicial de Pereira - Risaralda, Sala </w:t>
      </w:r>
      <w:r w:rsidR="005C1EE7">
        <w:rPr>
          <w:rFonts w:ascii="Arial" w:hAnsi="Arial" w:cs="Arial"/>
          <w:b/>
          <w:sz w:val="24"/>
          <w:szCs w:val="24"/>
        </w:rPr>
        <w:t xml:space="preserve">Cuarta </w:t>
      </w:r>
      <w:r>
        <w:rPr>
          <w:rFonts w:ascii="Arial" w:hAnsi="Arial" w:cs="Arial"/>
          <w:b/>
          <w:sz w:val="24"/>
          <w:szCs w:val="24"/>
        </w:rPr>
        <w:t>de Decisión Laboral,</w:t>
      </w:r>
      <w:r>
        <w:rPr>
          <w:rFonts w:ascii="Arial" w:hAnsi="Arial" w:cs="Arial"/>
          <w:sz w:val="24"/>
          <w:szCs w:val="24"/>
        </w:rPr>
        <w:t xml:space="preserve"> administrando justicia en nombre de la República y por autoridad de la ley,</w:t>
      </w:r>
    </w:p>
    <w:p w:rsidR="00690A17" w:rsidRDefault="00690A17" w:rsidP="00690A17">
      <w:pPr>
        <w:pStyle w:val="Prrafodelista2"/>
        <w:spacing w:after="0"/>
        <w:ind w:left="0" w:firstLine="708"/>
        <w:jc w:val="both"/>
        <w:rPr>
          <w:rFonts w:ascii="Arial" w:hAnsi="Arial" w:cs="Arial"/>
          <w:sz w:val="24"/>
          <w:szCs w:val="24"/>
        </w:rPr>
      </w:pPr>
    </w:p>
    <w:p w:rsidR="00690A17" w:rsidRDefault="00690A17" w:rsidP="00690A17">
      <w:pPr>
        <w:spacing w:line="276" w:lineRule="auto"/>
        <w:jc w:val="center"/>
        <w:rPr>
          <w:rFonts w:ascii="Arial" w:hAnsi="Arial" w:cs="Arial"/>
          <w:b/>
          <w:szCs w:val="24"/>
        </w:rPr>
      </w:pPr>
      <w:r>
        <w:rPr>
          <w:rFonts w:ascii="Arial" w:hAnsi="Arial" w:cs="Arial"/>
          <w:b/>
          <w:szCs w:val="24"/>
        </w:rPr>
        <w:t>RESUELVE</w:t>
      </w:r>
    </w:p>
    <w:p w:rsidR="00690A17" w:rsidRDefault="00690A17" w:rsidP="00690A17">
      <w:pPr>
        <w:spacing w:line="276" w:lineRule="auto"/>
        <w:jc w:val="center"/>
        <w:rPr>
          <w:rFonts w:ascii="Arial" w:hAnsi="Arial" w:cs="Arial"/>
          <w:b/>
          <w:szCs w:val="24"/>
        </w:rPr>
      </w:pPr>
    </w:p>
    <w:p w:rsidR="00D41828" w:rsidRDefault="00690A17" w:rsidP="00D41828">
      <w:pPr>
        <w:spacing w:line="276" w:lineRule="auto"/>
        <w:jc w:val="both"/>
        <w:rPr>
          <w:rFonts w:ascii="Arial" w:hAnsi="Arial" w:cs="Arial"/>
          <w:bCs/>
          <w:iCs/>
          <w:szCs w:val="24"/>
        </w:rPr>
      </w:pPr>
      <w:r w:rsidRPr="00434344">
        <w:rPr>
          <w:rFonts w:ascii="Arial" w:hAnsi="Arial" w:cs="Arial"/>
          <w:b/>
          <w:spacing w:val="-2"/>
          <w:szCs w:val="24"/>
          <w:u w:val="single"/>
        </w:rPr>
        <w:t>PRIMERO</w:t>
      </w:r>
      <w:r>
        <w:rPr>
          <w:rFonts w:ascii="Arial" w:hAnsi="Arial" w:cs="Arial"/>
          <w:b/>
          <w:spacing w:val="-2"/>
          <w:szCs w:val="24"/>
        </w:rPr>
        <w:t xml:space="preserve">: </w:t>
      </w:r>
      <w:r w:rsidR="00396ACC">
        <w:rPr>
          <w:rFonts w:ascii="Arial" w:hAnsi="Arial" w:cs="Arial"/>
          <w:b/>
          <w:spacing w:val="-2"/>
          <w:szCs w:val="24"/>
        </w:rPr>
        <w:t xml:space="preserve">CONFIRMAR </w:t>
      </w:r>
      <w:r>
        <w:rPr>
          <w:rFonts w:ascii="Arial" w:hAnsi="Arial" w:cs="Arial"/>
          <w:spacing w:val="-2"/>
          <w:szCs w:val="24"/>
        </w:rPr>
        <w:t>l</w:t>
      </w:r>
      <w:r>
        <w:rPr>
          <w:rFonts w:ascii="Arial" w:hAnsi="Arial" w:cs="Arial"/>
          <w:szCs w:val="24"/>
        </w:rPr>
        <w:t>a sentencia p</w:t>
      </w:r>
      <w:r w:rsidR="00DB0CD9">
        <w:rPr>
          <w:rFonts w:ascii="Arial" w:hAnsi="Arial" w:cs="Arial"/>
          <w:szCs w:val="24"/>
        </w:rPr>
        <w:t xml:space="preserve">roferida el </w:t>
      </w:r>
      <w:r w:rsidR="00D41828">
        <w:rPr>
          <w:rFonts w:ascii="Arial" w:hAnsi="Arial" w:cs="Arial"/>
          <w:szCs w:val="24"/>
        </w:rPr>
        <w:t xml:space="preserve">24 de febrero </w:t>
      </w:r>
      <w:r w:rsidR="00DB0CD9">
        <w:rPr>
          <w:rFonts w:ascii="Arial" w:hAnsi="Arial" w:cs="Arial"/>
          <w:szCs w:val="24"/>
        </w:rPr>
        <w:t>de 2016</w:t>
      </w:r>
      <w:r>
        <w:rPr>
          <w:rFonts w:ascii="Arial" w:hAnsi="Arial" w:cs="Arial"/>
          <w:szCs w:val="24"/>
        </w:rPr>
        <w:t xml:space="preserve"> por el Juzgado </w:t>
      </w:r>
      <w:r w:rsidR="00D41828">
        <w:rPr>
          <w:rFonts w:ascii="Arial" w:hAnsi="Arial" w:cs="Arial"/>
          <w:szCs w:val="24"/>
        </w:rPr>
        <w:t xml:space="preserve">Tercero </w:t>
      </w:r>
      <w:r>
        <w:rPr>
          <w:rFonts w:ascii="Arial" w:hAnsi="Arial" w:cs="Arial"/>
          <w:szCs w:val="24"/>
        </w:rPr>
        <w:t xml:space="preserve">Laboral del Circuito de Pereira, dentro del proceso ordinario laboral propuesto por la señora </w:t>
      </w:r>
      <w:r w:rsidR="00CA0769">
        <w:rPr>
          <w:rFonts w:ascii="Arial" w:hAnsi="Arial" w:cs="Arial"/>
          <w:b/>
          <w:iCs/>
          <w:szCs w:val="24"/>
        </w:rPr>
        <w:t>Clara Inés Posada González</w:t>
      </w:r>
      <w:r w:rsidR="00DB0CD9">
        <w:rPr>
          <w:rFonts w:ascii="Arial" w:hAnsi="Arial" w:cs="Arial"/>
          <w:b/>
          <w:iCs/>
          <w:szCs w:val="24"/>
        </w:rPr>
        <w:t xml:space="preserve"> </w:t>
      </w:r>
      <w:r>
        <w:rPr>
          <w:rFonts w:ascii="Arial" w:hAnsi="Arial" w:cs="Arial"/>
          <w:szCs w:val="24"/>
        </w:rPr>
        <w:t xml:space="preserve">contra la </w:t>
      </w:r>
      <w:r>
        <w:rPr>
          <w:rFonts w:ascii="Arial" w:hAnsi="Arial" w:cs="Arial"/>
          <w:b/>
          <w:szCs w:val="24"/>
        </w:rPr>
        <w:t>Administradora Colombiana de Pensiones</w:t>
      </w:r>
      <w:r>
        <w:rPr>
          <w:rFonts w:ascii="Arial" w:hAnsi="Arial" w:cs="Arial"/>
          <w:szCs w:val="24"/>
        </w:rPr>
        <w:t xml:space="preserve"> </w:t>
      </w:r>
      <w:r>
        <w:rPr>
          <w:rFonts w:ascii="Arial" w:hAnsi="Arial" w:cs="Arial"/>
          <w:b/>
          <w:bCs/>
          <w:szCs w:val="24"/>
        </w:rPr>
        <w:t>COLPENSIONES</w:t>
      </w:r>
      <w:r>
        <w:rPr>
          <w:rFonts w:ascii="Arial" w:hAnsi="Arial" w:cs="Arial"/>
          <w:bCs/>
          <w:iCs/>
          <w:szCs w:val="24"/>
        </w:rPr>
        <w:t>, conforme a las consideraciones que preceden</w:t>
      </w:r>
      <w:r w:rsidR="00D41828">
        <w:rPr>
          <w:rFonts w:ascii="Arial" w:hAnsi="Arial" w:cs="Arial"/>
          <w:bCs/>
          <w:iCs/>
          <w:szCs w:val="24"/>
        </w:rPr>
        <w:t xml:space="preserve"> </w:t>
      </w:r>
      <w:r w:rsidR="00396ACC">
        <w:rPr>
          <w:rFonts w:ascii="Arial" w:hAnsi="Arial" w:cs="Arial"/>
          <w:bCs/>
          <w:iCs/>
          <w:szCs w:val="24"/>
        </w:rPr>
        <w:t>.</w:t>
      </w:r>
    </w:p>
    <w:p w:rsidR="00D41828" w:rsidRDefault="00D41828" w:rsidP="00D41828">
      <w:pPr>
        <w:spacing w:line="276" w:lineRule="auto"/>
        <w:jc w:val="both"/>
        <w:rPr>
          <w:rFonts w:ascii="Arial" w:hAnsi="Arial" w:cs="Arial"/>
          <w:bCs/>
          <w:iCs/>
          <w:szCs w:val="24"/>
        </w:rPr>
      </w:pPr>
    </w:p>
    <w:p w:rsidR="00690A17" w:rsidRDefault="00434344" w:rsidP="00396ACC">
      <w:pPr>
        <w:spacing w:line="276" w:lineRule="auto"/>
        <w:jc w:val="both"/>
        <w:rPr>
          <w:rFonts w:ascii="Arial" w:hAnsi="Arial" w:cs="Arial"/>
          <w:szCs w:val="24"/>
        </w:rPr>
      </w:pPr>
      <w:r w:rsidRPr="00434344">
        <w:rPr>
          <w:rFonts w:ascii="Arial" w:hAnsi="Arial" w:cs="Arial"/>
          <w:b/>
          <w:bCs/>
          <w:iCs/>
          <w:szCs w:val="24"/>
          <w:u w:val="single"/>
        </w:rPr>
        <w:t>SEGUNDO</w:t>
      </w:r>
      <w:r w:rsidR="00D41828" w:rsidRPr="00434344">
        <w:rPr>
          <w:rFonts w:ascii="Arial" w:hAnsi="Arial" w:cs="Arial"/>
          <w:b/>
          <w:bCs/>
          <w:iCs/>
          <w:szCs w:val="24"/>
        </w:rPr>
        <w:t>:</w:t>
      </w:r>
      <w:r w:rsidR="00396ACC">
        <w:rPr>
          <w:rFonts w:ascii="Arial" w:hAnsi="Arial" w:cs="Arial"/>
          <w:b/>
          <w:bCs/>
          <w:iCs/>
          <w:szCs w:val="24"/>
        </w:rPr>
        <w:t xml:space="preserve"> </w:t>
      </w:r>
      <w:r w:rsidR="00690A17">
        <w:rPr>
          <w:rFonts w:ascii="Arial" w:hAnsi="Arial" w:cs="Arial"/>
          <w:szCs w:val="24"/>
        </w:rPr>
        <w:t xml:space="preserve">Costas </w:t>
      </w:r>
      <w:r w:rsidR="00A00A38">
        <w:rPr>
          <w:rFonts w:ascii="Arial" w:hAnsi="Arial" w:cs="Arial"/>
          <w:szCs w:val="24"/>
        </w:rPr>
        <w:t>en esta instancia</w:t>
      </w:r>
      <w:r w:rsidR="00396ACC">
        <w:rPr>
          <w:rFonts w:ascii="Arial" w:hAnsi="Arial" w:cs="Arial"/>
          <w:szCs w:val="24"/>
        </w:rPr>
        <w:t xml:space="preserve"> a cargo de la parte actora</w:t>
      </w:r>
      <w:r w:rsidR="00A00A38">
        <w:rPr>
          <w:rFonts w:ascii="Arial" w:hAnsi="Arial" w:cs="Arial"/>
          <w:szCs w:val="24"/>
        </w:rPr>
        <w:t>, por lo expuesto.</w:t>
      </w:r>
    </w:p>
    <w:p w:rsidR="00690A17" w:rsidRDefault="00690A17" w:rsidP="00690A17">
      <w:pPr>
        <w:spacing w:line="276" w:lineRule="auto"/>
        <w:jc w:val="both"/>
        <w:rPr>
          <w:rFonts w:ascii="Arial" w:hAnsi="Arial" w:cs="Arial"/>
          <w:szCs w:val="24"/>
        </w:rPr>
      </w:pPr>
    </w:p>
    <w:p w:rsidR="00690A17" w:rsidRDefault="00690A17" w:rsidP="00690A17">
      <w:pPr>
        <w:spacing w:line="276" w:lineRule="auto"/>
        <w:jc w:val="both"/>
        <w:rPr>
          <w:rFonts w:ascii="Arial" w:hAnsi="Arial" w:cs="Arial"/>
          <w:szCs w:val="24"/>
        </w:rPr>
      </w:pPr>
      <w:r>
        <w:rPr>
          <w:rFonts w:ascii="Arial" w:hAnsi="Arial" w:cs="Arial"/>
          <w:szCs w:val="24"/>
        </w:rPr>
        <w:t>Notificación surtida en estrados.</w:t>
      </w:r>
    </w:p>
    <w:p w:rsidR="00690A17" w:rsidRDefault="00690A17" w:rsidP="00690A17">
      <w:pPr>
        <w:spacing w:line="276" w:lineRule="auto"/>
        <w:jc w:val="both"/>
        <w:rPr>
          <w:rFonts w:ascii="Arial" w:hAnsi="Arial" w:cs="Arial"/>
          <w:szCs w:val="24"/>
        </w:rPr>
      </w:pPr>
    </w:p>
    <w:p w:rsidR="00690A17" w:rsidRDefault="00690A17" w:rsidP="00690A17">
      <w:pPr>
        <w:pStyle w:val="Corpsdetexte"/>
        <w:spacing w:line="276" w:lineRule="auto"/>
        <w:rPr>
          <w:szCs w:val="24"/>
        </w:rPr>
      </w:pPr>
      <w:r>
        <w:rPr>
          <w:szCs w:val="24"/>
        </w:rPr>
        <w:t>No siendo otro el objeto de la presente audiencia, se eleva y firma esta acta por las personas que han intervenido.</w:t>
      </w:r>
    </w:p>
    <w:p w:rsidR="00690A17" w:rsidRDefault="00690A17" w:rsidP="00690A17">
      <w:pPr>
        <w:widowControl w:val="0"/>
        <w:autoSpaceDE w:val="0"/>
        <w:autoSpaceDN w:val="0"/>
        <w:adjustRightInd w:val="0"/>
        <w:spacing w:line="276" w:lineRule="auto"/>
        <w:jc w:val="both"/>
        <w:rPr>
          <w:rFonts w:ascii="Arial" w:hAnsi="Arial" w:cs="Arial"/>
          <w:szCs w:val="24"/>
        </w:rPr>
      </w:pPr>
    </w:p>
    <w:p w:rsidR="00690A17" w:rsidRDefault="00690A17" w:rsidP="00690A17">
      <w:pPr>
        <w:widowControl w:val="0"/>
        <w:autoSpaceDE w:val="0"/>
        <w:autoSpaceDN w:val="0"/>
        <w:adjustRightInd w:val="0"/>
        <w:spacing w:line="276" w:lineRule="auto"/>
        <w:jc w:val="both"/>
        <w:rPr>
          <w:rFonts w:ascii="Arial" w:hAnsi="Arial" w:cs="Arial"/>
          <w:szCs w:val="24"/>
        </w:rPr>
      </w:pPr>
      <w:r>
        <w:rPr>
          <w:rFonts w:ascii="Arial" w:hAnsi="Arial" w:cs="Arial"/>
          <w:szCs w:val="24"/>
        </w:rPr>
        <w:t>Quienes integran la Sala,</w:t>
      </w:r>
    </w:p>
    <w:p w:rsidR="00690A17" w:rsidRDefault="00690A17" w:rsidP="00690A17">
      <w:pPr>
        <w:widowControl w:val="0"/>
        <w:autoSpaceDE w:val="0"/>
        <w:autoSpaceDN w:val="0"/>
        <w:adjustRightInd w:val="0"/>
        <w:spacing w:line="276" w:lineRule="auto"/>
        <w:jc w:val="both"/>
        <w:rPr>
          <w:rFonts w:ascii="Arial" w:hAnsi="Arial" w:cs="Arial"/>
          <w:szCs w:val="24"/>
        </w:rPr>
      </w:pPr>
    </w:p>
    <w:p w:rsidR="00690A17" w:rsidRDefault="00690A17" w:rsidP="00690A17">
      <w:pPr>
        <w:pStyle w:val="Sansinterligne"/>
        <w:spacing w:line="276" w:lineRule="auto"/>
        <w:rPr>
          <w:rFonts w:ascii="Arial" w:hAnsi="Arial" w:cs="Arial"/>
          <w:szCs w:val="24"/>
          <w:highlight w:val="yellow"/>
          <w:lang w:val="es-ES"/>
        </w:rPr>
      </w:pPr>
    </w:p>
    <w:p w:rsidR="00690A17" w:rsidRDefault="00690A17" w:rsidP="00690A17">
      <w:pPr>
        <w:pStyle w:val="Sansinterligne"/>
        <w:spacing w:line="276" w:lineRule="auto"/>
        <w:rPr>
          <w:rFonts w:ascii="Arial" w:hAnsi="Arial" w:cs="Arial"/>
          <w:sz w:val="24"/>
          <w:szCs w:val="24"/>
          <w:highlight w:val="yellow"/>
          <w:lang w:val="es-ES"/>
        </w:rPr>
      </w:pPr>
    </w:p>
    <w:p w:rsidR="00690A17" w:rsidRDefault="00690A17" w:rsidP="00690A17">
      <w:pPr>
        <w:pStyle w:val="Sansinterligne"/>
        <w:spacing w:line="276" w:lineRule="auto"/>
        <w:jc w:val="center"/>
        <w:rPr>
          <w:rFonts w:ascii="Arial" w:hAnsi="Arial" w:cs="Arial"/>
          <w:b/>
          <w:sz w:val="24"/>
          <w:szCs w:val="24"/>
          <w:lang w:val="es-ES"/>
        </w:rPr>
      </w:pPr>
      <w:bookmarkStart w:id="1" w:name="_GoBack"/>
      <w:bookmarkEnd w:id="1"/>
      <w:r>
        <w:rPr>
          <w:rFonts w:ascii="Arial" w:hAnsi="Arial" w:cs="Arial"/>
          <w:b/>
          <w:sz w:val="24"/>
          <w:szCs w:val="24"/>
          <w:lang w:val="es-ES"/>
        </w:rPr>
        <w:t>OLGA LUCÍA HOYOS SEPÚLVEDA</w:t>
      </w:r>
    </w:p>
    <w:p w:rsidR="00690A17" w:rsidRDefault="00690A17" w:rsidP="00690A17">
      <w:pPr>
        <w:pStyle w:val="Sansinterligne"/>
        <w:spacing w:line="276" w:lineRule="auto"/>
        <w:jc w:val="center"/>
        <w:rPr>
          <w:rFonts w:ascii="Arial" w:hAnsi="Arial" w:cs="Arial"/>
          <w:sz w:val="24"/>
          <w:szCs w:val="24"/>
          <w:lang w:val="es-ES"/>
        </w:rPr>
      </w:pPr>
      <w:r>
        <w:rPr>
          <w:rFonts w:ascii="Arial" w:hAnsi="Arial" w:cs="Arial"/>
          <w:sz w:val="24"/>
          <w:szCs w:val="24"/>
          <w:lang w:val="es-ES"/>
        </w:rPr>
        <w:t>Magistrada Ponente</w:t>
      </w:r>
    </w:p>
    <w:p w:rsidR="00690A17" w:rsidRDefault="00690A17" w:rsidP="00690A17">
      <w:pPr>
        <w:spacing w:line="276" w:lineRule="auto"/>
        <w:ind w:firstLine="900"/>
        <w:jc w:val="center"/>
        <w:rPr>
          <w:rFonts w:ascii="Arial" w:hAnsi="Arial" w:cs="Arial"/>
          <w:b/>
          <w:szCs w:val="24"/>
          <w:lang w:val="es-ES"/>
        </w:rPr>
      </w:pPr>
    </w:p>
    <w:p w:rsidR="00BD7197" w:rsidRDefault="00BD7197" w:rsidP="00690A17">
      <w:pPr>
        <w:spacing w:line="276" w:lineRule="auto"/>
        <w:ind w:firstLine="900"/>
        <w:jc w:val="center"/>
        <w:rPr>
          <w:rFonts w:ascii="Arial" w:hAnsi="Arial" w:cs="Arial"/>
          <w:b/>
          <w:szCs w:val="24"/>
          <w:lang w:val="es-ES"/>
        </w:rPr>
      </w:pPr>
    </w:p>
    <w:p w:rsidR="00690A17" w:rsidRDefault="00690A17" w:rsidP="00690A17">
      <w:pPr>
        <w:pStyle w:val="Sansinterligne"/>
        <w:spacing w:line="276" w:lineRule="auto"/>
        <w:rPr>
          <w:rFonts w:ascii="Arial" w:hAnsi="Arial" w:cs="Arial"/>
          <w:sz w:val="23"/>
          <w:szCs w:val="23"/>
          <w:lang w:val="es-ES"/>
        </w:rPr>
      </w:pPr>
    </w:p>
    <w:p w:rsidR="009F2738" w:rsidRDefault="009F2738" w:rsidP="009F2738">
      <w:pPr>
        <w:spacing w:line="276" w:lineRule="auto"/>
        <w:jc w:val="both"/>
        <w:rPr>
          <w:rFonts w:ascii="Arial" w:hAnsi="Arial" w:cs="Arial"/>
          <w:sz w:val="21"/>
          <w:szCs w:val="21"/>
          <w:lang w:val="es-ES"/>
        </w:rPr>
      </w:pPr>
      <w:r>
        <w:rPr>
          <w:rFonts w:ascii="Arial" w:hAnsi="Arial" w:cs="Arial"/>
          <w:b/>
          <w:bCs/>
          <w:iCs/>
          <w:sz w:val="21"/>
          <w:szCs w:val="21"/>
          <w:lang w:val="es-ES"/>
        </w:rPr>
        <w:t>JULIO CÉSAR SALAZAR MUÑOZ</w:t>
      </w:r>
      <w:r>
        <w:rPr>
          <w:rFonts w:ascii="Arial" w:hAnsi="Arial" w:cs="Arial"/>
          <w:b/>
          <w:bCs/>
          <w:iCs/>
          <w:sz w:val="21"/>
          <w:szCs w:val="21"/>
          <w:lang w:val="es-ES"/>
        </w:rPr>
        <w:tab/>
      </w:r>
      <w:r>
        <w:rPr>
          <w:rFonts w:ascii="Arial" w:hAnsi="Arial" w:cs="Arial"/>
          <w:b/>
          <w:bCs/>
          <w:iCs/>
          <w:sz w:val="21"/>
          <w:szCs w:val="21"/>
          <w:lang w:val="es-ES"/>
        </w:rPr>
        <w:tab/>
      </w:r>
      <w:r>
        <w:rPr>
          <w:rFonts w:ascii="Arial" w:hAnsi="Arial" w:cs="Arial"/>
          <w:b/>
          <w:bCs/>
          <w:iCs/>
          <w:sz w:val="21"/>
          <w:szCs w:val="21"/>
          <w:lang w:val="es-ES"/>
        </w:rPr>
        <w:tab/>
        <w:t>ANA LUCÍA CAICEDO CALDERÓN</w:t>
      </w:r>
    </w:p>
    <w:p w:rsidR="00690A17" w:rsidRPr="00396ACC" w:rsidRDefault="009F2738" w:rsidP="00690A17">
      <w:pPr>
        <w:spacing w:line="276" w:lineRule="auto"/>
        <w:jc w:val="both"/>
        <w:rPr>
          <w:rFonts w:ascii="Arial" w:hAnsi="Arial" w:cs="Arial"/>
          <w:sz w:val="22"/>
          <w:szCs w:val="22"/>
          <w:lang w:val="es-ES"/>
        </w:rPr>
      </w:pPr>
      <w:r>
        <w:rPr>
          <w:rFonts w:ascii="Arial" w:hAnsi="Arial" w:cs="Arial"/>
          <w:sz w:val="22"/>
          <w:szCs w:val="22"/>
          <w:lang w:val="es-ES"/>
        </w:rPr>
        <w:t xml:space="preserve">                   Magistrado                                                              </w:t>
      </w:r>
      <w:r w:rsidR="00396ACC">
        <w:rPr>
          <w:rFonts w:ascii="Arial" w:hAnsi="Arial" w:cs="Arial"/>
          <w:sz w:val="22"/>
          <w:szCs w:val="22"/>
          <w:lang w:val="es-ES"/>
        </w:rPr>
        <w:t>Magistrada</w:t>
      </w:r>
    </w:p>
    <w:sectPr w:rsidR="00690A17" w:rsidRPr="00396ACC" w:rsidSect="009D68F9">
      <w:headerReference w:type="default" r:id="rId9"/>
      <w:footerReference w:type="even" r:id="rId10"/>
      <w:footerReference w:type="default" r:id="rId11"/>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CC6" w:rsidRDefault="00601CC6" w:rsidP="00226D5F">
      <w:r>
        <w:separator/>
      </w:r>
    </w:p>
  </w:endnote>
  <w:endnote w:type="continuationSeparator" w:id="0">
    <w:p w:rsidR="00601CC6" w:rsidRDefault="00601CC6"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13" w:rsidRDefault="00605E13" w:rsidP="00605E1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05E13" w:rsidRDefault="00605E13" w:rsidP="00605E1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13" w:rsidRDefault="00605E13" w:rsidP="00605E1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06E5F">
      <w:rPr>
        <w:rStyle w:val="Numrodepage"/>
        <w:noProof/>
      </w:rPr>
      <w:t>6</w:t>
    </w:r>
    <w:r>
      <w:rPr>
        <w:rStyle w:val="Numrodepage"/>
      </w:rPr>
      <w:fldChar w:fldCharType="end"/>
    </w:r>
  </w:p>
  <w:p w:rsidR="00605E13" w:rsidRDefault="00605E13" w:rsidP="00605E1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CC6" w:rsidRDefault="00601CC6" w:rsidP="00226D5F">
      <w:r>
        <w:separator/>
      </w:r>
    </w:p>
  </w:footnote>
  <w:footnote w:type="continuationSeparator" w:id="0">
    <w:p w:rsidR="00601CC6" w:rsidRDefault="00601CC6" w:rsidP="00226D5F">
      <w:r>
        <w:continuationSeparator/>
      </w:r>
    </w:p>
  </w:footnote>
  <w:footnote w:id="1">
    <w:p w:rsidR="00606F67" w:rsidRPr="003E5977" w:rsidRDefault="00606F67" w:rsidP="00606F67">
      <w:pPr>
        <w:spacing w:line="360" w:lineRule="auto"/>
        <w:rPr>
          <w:rFonts w:ascii="Bookman Old Style" w:hAnsi="Bookman Old Style" w:cs="Estrangelo Edessa"/>
          <w:sz w:val="28"/>
          <w:szCs w:val="28"/>
        </w:rPr>
      </w:pPr>
      <w:r w:rsidRPr="00261A45">
        <w:rPr>
          <w:rStyle w:val="Appelnotedebasdep"/>
          <w:rFonts w:ascii="Arial" w:hAnsi="Arial" w:cs="Arial"/>
          <w:sz w:val="18"/>
          <w:szCs w:val="18"/>
        </w:rPr>
        <w:footnoteRef/>
      </w:r>
      <w:r w:rsidRPr="00261A45">
        <w:rPr>
          <w:rFonts w:ascii="Arial" w:hAnsi="Arial" w:cs="Arial"/>
          <w:sz w:val="18"/>
          <w:szCs w:val="18"/>
        </w:rPr>
        <w:t xml:space="preserve"> </w:t>
      </w:r>
      <w:proofErr w:type="spellStart"/>
      <w:r w:rsidRPr="00261A45">
        <w:rPr>
          <w:rFonts w:ascii="Arial" w:hAnsi="Arial" w:cs="Arial"/>
          <w:sz w:val="18"/>
          <w:szCs w:val="18"/>
        </w:rPr>
        <w:t>M.P</w:t>
      </w:r>
      <w:proofErr w:type="spellEnd"/>
      <w:r w:rsidRPr="00261A45">
        <w:rPr>
          <w:rFonts w:ascii="Arial" w:hAnsi="Arial" w:cs="Arial"/>
          <w:sz w:val="18"/>
          <w:szCs w:val="18"/>
        </w:rPr>
        <w:t xml:space="preserve">. Rigoberto Echeverri Bueno. </w:t>
      </w:r>
      <w:proofErr w:type="spellStart"/>
      <w:r w:rsidRPr="00261A45">
        <w:rPr>
          <w:rFonts w:ascii="Arial" w:hAnsi="Arial" w:cs="Arial"/>
          <w:sz w:val="18"/>
          <w:szCs w:val="18"/>
        </w:rPr>
        <w:t>SL2134</w:t>
      </w:r>
      <w:proofErr w:type="spellEnd"/>
      <w:r w:rsidRPr="00261A45">
        <w:rPr>
          <w:rFonts w:ascii="Arial" w:hAnsi="Arial" w:cs="Arial"/>
          <w:sz w:val="18"/>
          <w:szCs w:val="18"/>
        </w:rPr>
        <w:t>-2016. Rad. 44239</w:t>
      </w:r>
      <w:r>
        <w:rPr>
          <w:rFonts w:ascii="Arial" w:hAnsi="Arial" w:cs="Arial"/>
          <w:sz w:val="18"/>
          <w:szCs w:val="18"/>
        </w:rPr>
        <w:t xml:space="preserve"> </w:t>
      </w:r>
      <w:r w:rsidRPr="00261A45">
        <w:rPr>
          <w:rFonts w:ascii="Arial" w:hAnsi="Arial" w:cs="Arial"/>
          <w:sz w:val="18"/>
          <w:szCs w:val="18"/>
        </w:rPr>
        <w:t>del 24 de febrero de 2016</w:t>
      </w:r>
      <w:r w:rsidRPr="003E5977">
        <w:rPr>
          <w:rFonts w:ascii="Bookman Old Style" w:hAnsi="Bookman Old Style" w:cs="Estrangelo Edessa"/>
          <w:sz w:val="28"/>
          <w:szCs w:val="28"/>
        </w:rPr>
        <w:t>.</w:t>
      </w:r>
    </w:p>
    <w:p w:rsidR="00606F67" w:rsidRPr="003E5977" w:rsidRDefault="00606F67" w:rsidP="00606F67">
      <w:pPr>
        <w:tabs>
          <w:tab w:val="left" w:pos="1985"/>
        </w:tabs>
        <w:spacing w:line="360" w:lineRule="auto"/>
        <w:ind w:firstLine="709"/>
        <w:jc w:val="both"/>
        <w:rPr>
          <w:rFonts w:ascii="Bookman Old Style" w:hAnsi="Bookman Old Style" w:cs="Estrangelo Edessa"/>
          <w:sz w:val="28"/>
          <w:szCs w:val="28"/>
        </w:rPr>
      </w:pPr>
    </w:p>
    <w:p w:rsidR="00606F67" w:rsidRPr="00261A45" w:rsidRDefault="00606F67" w:rsidP="00606F67">
      <w:pPr>
        <w:pStyle w:val="Notedebasdepage"/>
        <w:rPr>
          <w:lang w:val="es-AR"/>
        </w:rPr>
      </w:pPr>
    </w:p>
  </w:footnote>
  <w:footnote w:id="2">
    <w:p w:rsidR="00E3316E" w:rsidRPr="004E4DF2" w:rsidRDefault="00E3316E" w:rsidP="00E3316E">
      <w:pPr>
        <w:pStyle w:val="Sansinterligne"/>
        <w:jc w:val="both"/>
        <w:rPr>
          <w:rFonts w:ascii="Arial" w:hAnsi="Arial" w:cs="Arial"/>
          <w:sz w:val="18"/>
          <w:szCs w:val="18"/>
        </w:rPr>
      </w:pPr>
      <w:r w:rsidRPr="00E76F89">
        <w:rPr>
          <w:rStyle w:val="Appelnotedebasdep"/>
          <w:rFonts w:ascii="Arial Narrow" w:hAnsi="Arial Narrow"/>
          <w:sz w:val="16"/>
          <w:szCs w:val="16"/>
        </w:rPr>
        <w:footnoteRef/>
      </w:r>
      <w:r w:rsidRPr="004E4DF2">
        <w:rPr>
          <w:rFonts w:ascii="Arial" w:hAnsi="Arial" w:cs="Arial"/>
          <w:sz w:val="18"/>
          <w:szCs w:val="18"/>
          <w:lang w:val="es-CO"/>
        </w:rPr>
        <w:t xml:space="preserve">Artículo 229 </w:t>
      </w:r>
      <w:proofErr w:type="spellStart"/>
      <w:r w:rsidRPr="004E4DF2">
        <w:rPr>
          <w:rFonts w:ascii="Arial" w:hAnsi="Arial" w:cs="Arial"/>
          <w:sz w:val="18"/>
          <w:szCs w:val="18"/>
          <w:lang w:val="es-CO"/>
        </w:rPr>
        <w:t>C.N</w:t>
      </w:r>
      <w:proofErr w:type="spellEnd"/>
      <w:r w:rsidRPr="004E4DF2">
        <w:rPr>
          <w:rFonts w:ascii="Arial" w:hAnsi="Arial" w:cs="Arial"/>
          <w:sz w:val="18"/>
          <w:szCs w:val="18"/>
          <w:lang w:val="es-CO"/>
        </w:rPr>
        <w:t xml:space="preserve">. </w:t>
      </w:r>
      <w:r w:rsidRPr="004E4DF2">
        <w:rPr>
          <w:rFonts w:ascii="Arial" w:hAnsi="Arial" w:cs="Arial"/>
          <w:sz w:val="18"/>
          <w:szCs w:val="18"/>
        </w:rPr>
        <w:t xml:space="preserve">Se garantiza el derecho de toda persona para acceder a la administración de justicia. La ley indicará en qué casos podrá hacerlo sin la representación de abogado. </w:t>
      </w:r>
    </w:p>
    <w:p w:rsidR="00E3316E" w:rsidRPr="004E4DF2" w:rsidRDefault="00E3316E" w:rsidP="00E3316E">
      <w:pPr>
        <w:pStyle w:val="Sansinterligne"/>
        <w:jc w:val="both"/>
        <w:rPr>
          <w:rFonts w:ascii="Arial" w:hAnsi="Arial" w:cs="Arial"/>
          <w:sz w:val="18"/>
          <w:szCs w:val="18"/>
        </w:rPr>
      </w:pPr>
      <w:r w:rsidRPr="004E4DF2">
        <w:rPr>
          <w:rFonts w:ascii="Arial" w:hAnsi="Arial" w:cs="Arial"/>
          <w:bCs/>
          <w:sz w:val="18"/>
          <w:szCs w:val="18"/>
          <w:lang w:val="es-ES"/>
        </w:rPr>
        <w:t>Artículo </w:t>
      </w:r>
      <w:bookmarkStart w:id="0" w:name="230"/>
      <w:r w:rsidRPr="004E4DF2">
        <w:rPr>
          <w:rFonts w:ascii="Arial" w:hAnsi="Arial" w:cs="Arial"/>
          <w:bCs/>
          <w:sz w:val="18"/>
          <w:szCs w:val="18"/>
          <w:lang w:val="es-ES"/>
        </w:rPr>
        <w:t> </w:t>
      </w:r>
      <w:bookmarkEnd w:id="0"/>
      <w:r w:rsidRPr="004E4DF2">
        <w:rPr>
          <w:rFonts w:ascii="Arial" w:hAnsi="Arial" w:cs="Arial"/>
          <w:bCs/>
          <w:sz w:val="18"/>
          <w:szCs w:val="18"/>
          <w:lang w:val="es-ES"/>
        </w:rPr>
        <w:t>230</w:t>
      </w:r>
      <w:r w:rsidRPr="004E4DF2">
        <w:rPr>
          <w:rFonts w:ascii="Arial" w:hAnsi="Arial" w:cs="Arial"/>
          <w:bCs/>
          <w:sz w:val="18"/>
          <w:szCs w:val="18"/>
        </w:rPr>
        <w:t xml:space="preserve"> .</w:t>
      </w:r>
      <w:proofErr w:type="spellStart"/>
      <w:r w:rsidRPr="004E4DF2">
        <w:rPr>
          <w:rFonts w:ascii="Arial" w:hAnsi="Arial" w:cs="Arial"/>
          <w:bCs/>
          <w:sz w:val="18"/>
          <w:szCs w:val="18"/>
        </w:rPr>
        <w:t>C.N</w:t>
      </w:r>
      <w:proofErr w:type="spellEnd"/>
      <w:r w:rsidRPr="004E4DF2">
        <w:rPr>
          <w:rFonts w:ascii="Arial" w:hAnsi="Arial" w:cs="Arial"/>
          <w:bCs/>
          <w:sz w:val="18"/>
          <w:szCs w:val="18"/>
          <w:lang w:val="es-ES"/>
        </w:rPr>
        <w:t>. </w:t>
      </w:r>
      <w:r w:rsidRPr="004E4DF2">
        <w:rPr>
          <w:rFonts w:ascii="Arial" w:hAnsi="Arial" w:cs="Arial"/>
          <w:sz w:val="18"/>
          <w:szCs w:val="18"/>
          <w:lang w:val="es-ES"/>
        </w:rPr>
        <w:t>Los jueces, en sus providencias, sólo están sometidos al imperio de la ley.</w:t>
      </w:r>
    </w:p>
    <w:p w:rsidR="00E3316E" w:rsidRPr="004E4DF2" w:rsidRDefault="00E3316E" w:rsidP="00E3316E">
      <w:pPr>
        <w:pStyle w:val="Sansinterligne"/>
        <w:jc w:val="both"/>
        <w:rPr>
          <w:rFonts w:ascii="Arial" w:hAnsi="Arial" w:cs="Arial"/>
          <w:sz w:val="18"/>
          <w:szCs w:val="18"/>
          <w:lang w:val="es-ES"/>
        </w:rPr>
      </w:pPr>
      <w:r w:rsidRPr="004E4DF2">
        <w:rPr>
          <w:rFonts w:ascii="Arial" w:hAnsi="Arial" w:cs="Arial"/>
          <w:sz w:val="18"/>
          <w:szCs w:val="18"/>
        </w:rPr>
        <w:t>Artículo 2º de la Ley 270 de 1996. El Estado garantiza el acceso de todos los asociados a la administración de justicia.</w:t>
      </w:r>
      <w:r w:rsidRPr="004E4DF2">
        <w:rPr>
          <w:rStyle w:val="apple-converted-space"/>
          <w:rFonts w:ascii="Arial" w:hAnsi="Arial" w:cs="Arial"/>
          <w:sz w:val="18"/>
          <w:szCs w:val="18"/>
        </w:rPr>
        <w:t> </w:t>
      </w:r>
    </w:p>
    <w:p w:rsidR="00E3316E" w:rsidRPr="00831B08" w:rsidRDefault="00E3316E" w:rsidP="00E3316E">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13" w:rsidRPr="001B0E6E" w:rsidRDefault="00C56119" w:rsidP="00350788">
    <w:pPr>
      <w:pStyle w:val="En-tte"/>
      <w:jc w:val="center"/>
      <w:rPr>
        <w:rFonts w:ascii="Arial" w:hAnsi="Arial" w:cs="Arial"/>
        <w:sz w:val="16"/>
        <w:szCs w:val="16"/>
      </w:rPr>
    </w:pPr>
    <w:r>
      <w:rPr>
        <w:rFonts w:ascii="Arial" w:hAnsi="Arial" w:cs="Arial"/>
        <w:sz w:val="16"/>
        <w:szCs w:val="16"/>
      </w:rPr>
      <w:t>P</w:t>
    </w:r>
    <w:r w:rsidR="00605E13" w:rsidRPr="001B0E6E">
      <w:rPr>
        <w:rFonts w:ascii="Arial" w:hAnsi="Arial" w:cs="Arial"/>
        <w:sz w:val="16"/>
        <w:szCs w:val="16"/>
      </w:rPr>
      <w:t>roceso Ordinario Laboral</w:t>
    </w:r>
  </w:p>
  <w:p w:rsidR="00605E13" w:rsidRPr="001B0E6E" w:rsidRDefault="00605E13" w:rsidP="00350788">
    <w:pPr>
      <w:pStyle w:val="En-tte"/>
      <w:jc w:val="center"/>
      <w:rPr>
        <w:rFonts w:ascii="Arial" w:hAnsi="Arial" w:cs="Arial"/>
        <w:sz w:val="16"/>
        <w:szCs w:val="16"/>
      </w:rPr>
    </w:pPr>
    <w:r w:rsidRPr="001B0E6E">
      <w:rPr>
        <w:rFonts w:ascii="Arial" w:hAnsi="Arial" w:cs="Arial"/>
        <w:sz w:val="16"/>
        <w:szCs w:val="16"/>
      </w:rPr>
      <w:t>Radicado: 66001-31-05-00</w:t>
    </w:r>
    <w:r w:rsidR="00CA0769">
      <w:rPr>
        <w:rFonts w:ascii="Arial" w:hAnsi="Arial" w:cs="Arial"/>
        <w:sz w:val="16"/>
        <w:szCs w:val="16"/>
      </w:rPr>
      <w:t>3</w:t>
    </w:r>
    <w:r w:rsidRPr="001B0E6E">
      <w:rPr>
        <w:rFonts w:ascii="Arial" w:hAnsi="Arial" w:cs="Arial"/>
        <w:sz w:val="16"/>
        <w:szCs w:val="16"/>
      </w:rPr>
      <w:t>-201</w:t>
    </w:r>
    <w:r>
      <w:rPr>
        <w:rFonts w:ascii="Arial" w:hAnsi="Arial" w:cs="Arial"/>
        <w:sz w:val="16"/>
        <w:szCs w:val="16"/>
      </w:rPr>
      <w:t>5</w:t>
    </w:r>
    <w:r w:rsidRPr="001B0E6E">
      <w:rPr>
        <w:rFonts w:ascii="Arial" w:hAnsi="Arial" w:cs="Arial"/>
        <w:sz w:val="16"/>
        <w:szCs w:val="16"/>
      </w:rPr>
      <w:t>-00</w:t>
    </w:r>
    <w:r w:rsidR="00CA0769">
      <w:rPr>
        <w:rFonts w:ascii="Arial" w:hAnsi="Arial" w:cs="Arial"/>
        <w:sz w:val="16"/>
        <w:szCs w:val="16"/>
      </w:rPr>
      <w:t>441</w:t>
    </w:r>
    <w:r w:rsidRPr="001B0E6E">
      <w:rPr>
        <w:rFonts w:ascii="Arial" w:hAnsi="Arial" w:cs="Arial"/>
        <w:sz w:val="16"/>
        <w:szCs w:val="16"/>
      </w:rPr>
      <w:t>-01</w:t>
    </w:r>
  </w:p>
  <w:p w:rsidR="00605E13" w:rsidRPr="001B0E6E" w:rsidRDefault="00CA0769" w:rsidP="00350788">
    <w:pPr>
      <w:pStyle w:val="En-tte"/>
      <w:jc w:val="center"/>
      <w:rPr>
        <w:rFonts w:ascii="Arial" w:hAnsi="Arial" w:cs="Arial"/>
        <w:sz w:val="16"/>
        <w:szCs w:val="16"/>
      </w:rPr>
    </w:pPr>
    <w:r>
      <w:rPr>
        <w:rFonts w:ascii="Arial" w:hAnsi="Arial" w:cs="Arial"/>
        <w:sz w:val="16"/>
        <w:szCs w:val="16"/>
      </w:rPr>
      <w:t xml:space="preserve">Clara Inés Posada González </w:t>
    </w:r>
    <w:r w:rsidR="00605E13" w:rsidRPr="001B0E6E">
      <w:rPr>
        <w:rFonts w:ascii="Arial" w:hAnsi="Arial" w:cs="Arial"/>
        <w:sz w:val="16"/>
        <w:szCs w:val="16"/>
      </w:rPr>
      <w:t xml:space="preserve">vs </w:t>
    </w:r>
    <w:proofErr w:type="spellStart"/>
    <w:r w:rsidR="00605E13" w:rsidRPr="001B0E6E">
      <w:rPr>
        <w:rFonts w:ascii="Arial" w:hAnsi="Arial" w:cs="Arial"/>
        <w:sz w:val="16"/>
        <w:szCs w:val="16"/>
      </w:rPr>
      <w:t>Colpensiones</w:t>
    </w:r>
    <w:proofErr w:type="spellEnd"/>
  </w:p>
  <w:p w:rsidR="00605E13" w:rsidRPr="00350788" w:rsidRDefault="00605E13" w:rsidP="003507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23F81A06"/>
    <w:multiLevelType w:val="multilevel"/>
    <w:tmpl w:val="B874DBE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123029F"/>
    <w:multiLevelType w:val="multilevel"/>
    <w:tmpl w:val="9710E9F2"/>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3">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5">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74E720CA"/>
    <w:multiLevelType w:val="multilevel"/>
    <w:tmpl w:val="2ACC524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9"/>
  </w:num>
  <w:num w:numId="4">
    <w:abstractNumId w:val="15"/>
  </w:num>
  <w:num w:numId="5">
    <w:abstractNumId w:val="0"/>
  </w:num>
  <w:num w:numId="6">
    <w:abstractNumId w:val="13"/>
  </w:num>
  <w:num w:numId="7">
    <w:abstractNumId w:val="14"/>
  </w:num>
  <w:num w:numId="8">
    <w:abstractNumId w:val="12"/>
  </w:num>
  <w:num w:numId="9">
    <w:abstractNumId w:val="6"/>
  </w:num>
  <w:num w:numId="10">
    <w:abstractNumId w:val="5"/>
  </w:num>
  <w:num w:numId="11">
    <w:abstractNumId w:val="1"/>
  </w:num>
  <w:num w:numId="12">
    <w:abstractNumId w:val="8"/>
  </w:num>
  <w:num w:numId="13">
    <w:abstractNumId w:val="2"/>
  </w:num>
  <w:num w:numId="14">
    <w:abstractNumId w:val="17"/>
  </w:num>
  <w:num w:numId="15">
    <w:abstractNumId w:val="7"/>
  </w:num>
  <w:num w:numId="16">
    <w:abstractNumId w:val="4"/>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4082"/>
    <w:rsid w:val="000047D1"/>
    <w:rsid w:val="000053EC"/>
    <w:rsid w:val="0000581C"/>
    <w:rsid w:val="00005D7F"/>
    <w:rsid w:val="00007AA9"/>
    <w:rsid w:val="00007B72"/>
    <w:rsid w:val="00007CC8"/>
    <w:rsid w:val="000130DB"/>
    <w:rsid w:val="0001637B"/>
    <w:rsid w:val="00023B3E"/>
    <w:rsid w:val="00026FC3"/>
    <w:rsid w:val="000279F1"/>
    <w:rsid w:val="00031EF4"/>
    <w:rsid w:val="00034EE6"/>
    <w:rsid w:val="00040E9A"/>
    <w:rsid w:val="000429E7"/>
    <w:rsid w:val="000452F4"/>
    <w:rsid w:val="00046FBA"/>
    <w:rsid w:val="000513EC"/>
    <w:rsid w:val="000565A8"/>
    <w:rsid w:val="0005796A"/>
    <w:rsid w:val="00057FAE"/>
    <w:rsid w:val="000711BA"/>
    <w:rsid w:val="0007560D"/>
    <w:rsid w:val="000756CE"/>
    <w:rsid w:val="00076F69"/>
    <w:rsid w:val="00077FE4"/>
    <w:rsid w:val="00084002"/>
    <w:rsid w:val="0008571E"/>
    <w:rsid w:val="000863CE"/>
    <w:rsid w:val="0009056B"/>
    <w:rsid w:val="00094E79"/>
    <w:rsid w:val="00096832"/>
    <w:rsid w:val="000A397D"/>
    <w:rsid w:val="000A7294"/>
    <w:rsid w:val="000A7BA8"/>
    <w:rsid w:val="000B6182"/>
    <w:rsid w:val="000B665A"/>
    <w:rsid w:val="000B7800"/>
    <w:rsid w:val="000C08B1"/>
    <w:rsid w:val="000C0A51"/>
    <w:rsid w:val="000C3195"/>
    <w:rsid w:val="000C42EE"/>
    <w:rsid w:val="000C4643"/>
    <w:rsid w:val="000C7993"/>
    <w:rsid w:val="000D0444"/>
    <w:rsid w:val="000D611F"/>
    <w:rsid w:val="000D6626"/>
    <w:rsid w:val="000D66C4"/>
    <w:rsid w:val="000D6873"/>
    <w:rsid w:val="000D6AE3"/>
    <w:rsid w:val="000E1BA1"/>
    <w:rsid w:val="000E1D1F"/>
    <w:rsid w:val="000E388B"/>
    <w:rsid w:val="000E49A5"/>
    <w:rsid w:val="000E6CA7"/>
    <w:rsid w:val="000E70EB"/>
    <w:rsid w:val="000E7F42"/>
    <w:rsid w:val="000F08C1"/>
    <w:rsid w:val="000F1F1F"/>
    <w:rsid w:val="000F1FFC"/>
    <w:rsid w:val="000F30D4"/>
    <w:rsid w:val="000F38F8"/>
    <w:rsid w:val="000F5775"/>
    <w:rsid w:val="000F6FF9"/>
    <w:rsid w:val="000F7176"/>
    <w:rsid w:val="00101DEB"/>
    <w:rsid w:val="00105446"/>
    <w:rsid w:val="00106A7E"/>
    <w:rsid w:val="00110473"/>
    <w:rsid w:val="00111BDE"/>
    <w:rsid w:val="00117283"/>
    <w:rsid w:val="00121F87"/>
    <w:rsid w:val="00122A57"/>
    <w:rsid w:val="00122F7E"/>
    <w:rsid w:val="00127390"/>
    <w:rsid w:val="00130009"/>
    <w:rsid w:val="001320DB"/>
    <w:rsid w:val="00132136"/>
    <w:rsid w:val="00133E13"/>
    <w:rsid w:val="00134C86"/>
    <w:rsid w:val="001365C6"/>
    <w:rsid w:val="00145B94"/>
    <w:rsid w:val="00146784"/>
    <w:rsid w:val="00146D97"/>
    <w:rsid w:val="0014727C"/>
    <w:rsid w:val="00150B3A"/>
    <w:rsid w:val="0015121F"/>
    <w:rsid w:val="00154D84"/>
    <w:rsid w:val="00161E58"/>
    <w:rsid w:val="00164E8B"/>
    <w:rsid w:val="001667FB"/>
    <w:rsid w:val="00171C56"/>
    <w:rsid w:val="00172834"/>
    <w:rsid w:val="00181B54"/>
    <w:rsid w:val="00183477"/>
    <w:rsid w:val="001843DE"/>
    <w:rsid w:val="0018546D"/>
    <w:rsid w:val="00186940"/>
    <w:rsid w:val="001879F2"/>
    <w:rsid w:val="001926F2"/>
    <w:rsid w:val="00192FFF"/>
    <w:rsid w:val="00195E2C"/>
    <w:rsid w:val="00197F26"/>
    <w:rsid w:val="001A2492"/>
    <w:rsid w:val="001A2E17"/>
    <w:rsid w:val="001A4D21"/>
    <w:rsid w:val="001B03FA"/>
    <w:rsid w:val="001C46FA"/>
    <w:rsid w:val="001C4AC8"/>
    <w:rsid w:val="001C4D7F"/>
    <w:rsid w:val="001D2133"/>
    <w:rsid w:val="001D3942"/>
    <w:rsid w:val="001E0313"/>
    <w:rsid w:val="001E26AA"/>
    <w:rsid w:val="001E3462"/>
    <w:rsid w:val="001F5F7D"/>
    <w:rsid w:val="002052E9"/>
    <w:rsid w:val="002077A7"/>
    <w:rsid w:val="002119AE"/>
    <w:rsid w:val="00217431"/>
    <w:rsid w:val="00220899"/>
    <w:rsid w:val="002233EC"/>
    <w:rsid w:val="00226D5F"/>
    <w:rsid w:val="0023095E"/>
    <w:rsid w:val="00230AFD"/>
    <w:rsid w:val="00231C21"/>
    <w:rsid w:val="002320EB"/>
    <w:rsid w:val="00235EC0"/>
    <w:rsid w:val="0023656C"/>
    <w:rsid w:val="00241328"/>
    <w:rsid w:val="00242152"/>
    <w:rsid w:val="00244804"/>
    <w:rsid w:val="00247BBE"/>
    <w:rsid w:val="00251CC1"/>
    <w:rsid w:val="00256154"/>
    <w:rsid w:val="00256248"/>
    <w:rsid w:val="0026074C"/>
    <w:rsid w:val="00260877"/>
    <w:rsid w:val="00262491"/>
    <w:rsid w:val="002625DC"/>
    <w:rsid w:val="00265520"/>
    <w:rsid w:val="00270CA8"/>
    <w:rsid w:val="00272C8B"/>
    <w:rsid w:val="00273805"/>
    <w:rsid w:val="002754B2"/>
    <w:rsid w:val="00275914"/>
    <w:rsid w:val="00275B08"/>
    <w:rsid w:val="00275FF1"/>
    <w:rsid w:val="00276FE7"/>
    <w:rsid w:val="002864A8"/>
    <w:rsid w:val="00287CC2"/>
    <w:rsid w:val="00290C0B"/>
    <w:rsid w:val="00293E1D"/>
    <w:rsid w:val="0029556D"/>
    <w:rsid w:val="00295C40"/>
    <w:rsid w:val="002A02BA"/>
    <w:rsid w:val="002A1785"/>
    <w:rsid w:val="002B556B"/>
    <w:rsid w:val="002B6C00"/>
    <w:rsid w:val="002C15F7"/>
    <w:rsid w:val="002C313D"/>
    <w:rsid w:val="002C51D9"/>
    <w:rsid w:val="002D0166"/>
    <w:rsid w:val="002D1879"/>
    <w:rsid w:val="002D2840"/>
    <w:rsid w:val="002D6807"/>
    <w:rsid w:val="002D7A8E"/>
    <w:rsid w:val="002E09C2"/>
    <w:rsid w:val="002E235A"/>
    <w:rsid w:val="002E36F9"/>
    <w:rsid w:val="002E4F47"/>
    <w:rsid w:val="002E54FD"/>
    <w:rsid w:val="002F07BA"/>
    <w:rsid w:val="002F1ED0"/>
    <w:rsid w:val="002F2BAC"/>
    <w:rsid w:val="002F31A3"/>
    <w:rsid w:val="00300914"/>
    <w:rsid w:val="00302C8E"/>
    <w:rsid w:val="00304666"/>
    <w:rsid w:val="00316580"/>
    <w:rsid w:val="00320218"/>
    <w:rsid w:val="003215E8"/>
    <w:rsid w:val="00324AD2"/>
    <w:rsid w:val="00325911"/>
    <w:rsid w:val="003340EF"/>
    <w:rsid w:val="00340FCE"/>
    <w:rsid w:val="00342529"/>
    <w:rsid w:val="003434D9"/>
    <w:rsid w:val="003440CA"/>
    <w:rsid w:val="00345737"/>
    <w:rsid w:val="003463CD"/>
    <w:rsid w:val="003465C4"/>
    <w:rsid w:val="003468B7"/>
    <w:rsid w:val="00347C69"/>
    <w:rsid w:val="00350788"/>
    <w:rsid w:val="00355285"/>
    <w:rsid w:val="00355709"/>
    <w:rsid w:val="00355D2E"/>
    <w:rsid w:val="003578D3"/>
    <w:rsid w:val="00363262"/>
    <w:rsid w:val="003745E6"/>
    <w:rsid w:val="00382914"/>
    <w:rsid w:val="00382C70"/>
    <w:rsid w:val="00387FA3"/>
    <w:rsid w:val="00390B71"/>
    <w:rsid w:val="003912BE"/>
    <w:rsid w:val="003922FA"/>
    <w:rsid w:val="00395DC7"/>
    <w:rsid w:val="00396403"/>
    <w:rsid w:val="00396ACC"/>
    <w:rsid w:val="00397B6D"/>
    <w:rsid w:val="003A202C"/>
    <w:rsid w:val="003A4B6A"/>
    <w:rsid w:val="003A770F"/>
    <w:rsid w:val="003B4EA7"/>
    <w:rsid w:val="003B7E72"/>
    <w:rsid w:val="003C50BE"/>
    <w:rsid w:val="003C640A"/>
    <w:rsid w:val="003C7B9B"/>
    <w:rsid w:val="003D0C37"/>
    <w:rsid w:val="003D0DFC"/>
    <w:rsid w:val="003D318D"/>
    <w:rsid w:val="003E12DD"/>
    <w:rsid w:val="003F39CE"/>
    <w:rsid w:val="003F5BF5"/>
    <w:rsid w:val="0040573A"/>
    <w:rsid w:val="0040729A"/>
    <w:rsid w:val="00412A76"/>
    <w:rsid w:val="00413A44"/>
    <w:rsid w:val="00416A8D"/>
    <w:rsid w:val="00420991"/>
    <w:rsid w:val="00420BC6"/>
    <w:rsid w:val="00427D4E"/>
    <w:rsid w:val="00434344"/>
    <w:rsid w:val="004348AB"/>
    <w:rsid w:val="004453BD"/>
    <w:rsid w:val="00446364"/>
    <w:rsid w:val="00450598"/>
    <w:rsid w:val="00450903"/>
    <w:rsid w:val="004519EB"/>
    <w:rsid w:val="00452724"/>
    <w:rsid w:val="0045273B"/>
    <w:rsid w:val="00453DC3"/>
    <w:rsid w:val="00455713"/>
    <w:rsid w:val="00455D54"/>
    <w:rsid w:val="0046204A"/>
    <w:rsid w:val="00463893"/>
    <w:rsid w:val="00470873"/>
    <w:rsid w:val="00474621"/>
    <w:rsid w:val="00474E80"/>
    <w:rsid w:val="00480C56"/>
    <w:rsid w:val="0048159F"/>
    <w:rsid w:val="00482B97"/>
    <w:rsid w:val="004A2468"/>
    <w:rsid w:val="004A422B"/>
    <w:rsid w:val="004A7AB4"/>
    <w:rsid w:val="004B45C3"/>
    <w:rsid w:val="004C4254"/>
    <w:rsid w:val="004C4483"/>
    <w:rsid w:val="004C5B27"/>
    <w:rsid w:val="004C68BA"/>
    <w:rsid w:val="004C6F74"/>
    <w:rsid w:val="004D018B"/>
    <w:rsid w:val="004D01C5"/>
    <w:rsid w:val="004D7FDC"/>
    <w:rsid w:val="004E14D4"/>
    <w:rsid w:val="004E1931"/>
    <w:rsid w:val="004E4CC6"/>
    <w:rsid w:val="004E4DF2"/>
    <w:rsid w:val="004E5E8E"/>
    <w:rsid w:val="004F20BA"/>
    <w:rsid w:val="004F2597"/>
    <w:rsid w:val="004F2BF9"/>
    <w:rsid w:val="004F2F10"/>
    <w:rsid w:val="004F408A"/>
    <w:rsid w:val="004F724D"/>
    <w:rsid w:val="00501034"/>
    <w:rsid w:val="00501339"/>
    <w:rsid w:val="00502691"/>
    <w:rsid w:val="005129AE"/>
    <w:rsid w:val="005142C8"/>
    <w:rsid w:val="00514C61"/>
    <w:rsid w:val="00515BDC"/>
    <w:rsid w:val="005262DB"/>
    <w:rsid w:val="00533F10"/>
    <w:rsid w:val="0053562A"/>
    <w:rsid w:val="0053780E"/>
    <w:rsid w:val="0054084D"/>
    <w:rsid w:val="00544B75"/>
    <w:rsid w:val="00545BCF"/>
    <w:rsid w:val="005469D3"/>
    <w:rsid w:val="00546C9A"/>
    <w:rsid w:val="00547158"/>
    <w:rsid w:val="00547885"/>
    <w:rsid w:val="00550C34"/>
    <w:rsid w:val="0055106C"/>
    <w:rsid w:val="00552CE3"/>
    <w:rsid w:val="0055465D"/>
    <w:rsid w:val="0055606A"/>
    <w:rsid w:val="0056183E"/>
    <w:rsid w:val="005628B5"/>
    <w:rsid w:val="00562BC6"/>
    <w:rsid w:val="00563496"/>
    <w:rsid w:val="00565E83"/>
    <w:rsid w:val="00567B33"/>
    <w:rsid w:val="00567C97"/>
    <w:rsid w:val="0057082E"/>
    <w:rsid w:val="00572BE9"/>
    <w:rsid w:val="00576E49"/>
    <w:rsid w:val="00580116"/>
    <w:rsid w:val="00580C58"/>
    <w:rsid w:val="00581364"/>
    <w:rsid w:val="005832DD"/>
    <w:rsid w:val="00586CB3"/>
    <w:rsid w:val="005878E1"/>
    <w:rsid w:val="00590C35"/>
    <w:rsid w:val="00590ECE"/>
    <w:rsid w:val="00591797"/>
    <w:rsid w:val="00591F75"/>
    <w:rsid w:val="00593363"/>
    <w:rsid w:val="00594723"/>
    <w:rsid w:val="005A65D3"/>
    <w:rsid w:val="005A70AD"/>
    <w:rsid w:val="005A7DC3"/>
    <w:rsid w:val="005B0552"/>
    <w:rsid w:val="005B215E"/>
    <w:rsid w:val="005B30B1"/>
    <w:rsid w:val="005B60C3"/>
    <w:rsid w:val="005B7D0B"/>
    <w:rsid w:val="005C0E76"/>
    <w:rsid w:val="005C1EE7"/>
    <w:rsid w:val="005C376C"/>
    <w:rsid w:val="005C3850"/>
    <w:rsid w:val="005C3CA7"/>
    <w:rsid w:val="005C3E71"/>
    <w:rsid w:val="005D0C0A"/>
    <w:rsid w:val="005D1C5A"/>
    <w:rsid w:val="005D38A6"/>
    <w:rsid w:val="005D46D1"/>
    <w:rsid w:val="005D5800"/>
    <w:rsid w:val="005D7A47"/>
    <w:rsid w:val="005E0ED1"/>
    <w:rsid w:val="005E1A7F"/>
    <w:rsid w:val="005E6E52"/>
    <w:rsid w:val="005E7DA5"/>
    <w:rsid w:val="005F1504"/>
    <w:rsid w:val="005F1B93"/>
    <w:rsid w:val="005F5E82"/>
    <w:rsid w:val="005F6A40"/>
    <w:rsid w:val="0060031C"/>
    <w:rsid w:val="00601CC6"/>
    <w:rsid w:val="00605E13"/>
    <w:rsid w:val="00606F67"/>
    <w:rsid w:val="006135E9"/>
    <w:rsid w:val="0061484D"/>
    <w:rsid w:val="00615E23"/>
    <w:rsid w:val="006167DF"/>
    <w:rsid w:val="0062213D"/>
    <w:rsid w:val="00622849"/>
    <w:rsid w:val="00623898"/>
    <w:rsid w:val="0062649A"/>
    <w:rsid w:val="006343D0"/>
    <w:rsid w:val="00637118"/>
    <w:rsid w:val="0064158C"/>
    <w:rsid w:val="006424B0"/>
    <w:rsid w:val="0064279C"/>
    <w:rsid w:val="00643D10"/>
    <w:rsid w:val="00650C9B"/>
    <w:rsid w:val="006516CA"/>
    <w:rsid w:val="0065282D"/>
    <w:rsid w:val="00660912"/>
    <w:rsid w:val="00662013"/>
    <w:rsid w:val="00662287"/>
    <w:rsid w:val="006731C9"/>
    <w:rsid w:val="00675E25"/>
    <w:rsid w:val="006761A7"/>
    <w:rsid w:val="00681A5C"/>
    <w:rsid w:val="00682681"/>
    <w:rsid w:val="00682B01"/>
    <w:rsid w:val="00682BA8"/>
    <w:rsid w:val="00685419"/>
    <w:rsid w:val="00690A17"/>
    <w:rsid w:val="00694278"/>
    <w:rsid w:val="006A0D48"/>
    <w:rsid w:val="006A2774"/>
    <w:rsid w:val="006A2C18"/>
    <w:rsid w:val="006A3D88"/>
    <w:rsid w:val="006A40B3"/>
    <w:rsid w:val="006A4FD9"/>
    <w:rsid w:val="006B0C15"/>
    <w:rsid w:val="006C1C3B"/>
    <w:rsid w:val="006D0816"/>
    <w:rsid w:val="006D6AA6"/>
    <w:rsid w:val="006E11A2"/>
    <w:rsid w:val="006E2F01"/>
    <w:rsid w:val="006E37B5"/>
    <w:rsid w:val="006E3949"/>
    <w:rsid w:val="006F232D"/>
    <w:rsid w:val="006F2FF3"/>
    <w:rsid w:val="006F39BE"/>
    <w:rsid w:val="006F3D12"/>
    <w:rsid w:val="006F68BC"/>
    <w:rsid w:val="006F7C65"/>
    <w:rsid w:val="0070309C"/>
    <w:rsid w:val="00706854"/>
    <w:rsid w:val="007106CC"/>
    <w:rsid w:val="00710757"/>
    <w:rsid w:val="007123C3"/>
    <w:rsid w:val="00712CFC"/>
    <w:rsid w:val="00713558"/>
    <w:rsid w:val="00715CD9"/>
    <w:rsid w:val="00716474"/>
    <w:rsid w:val="00720C4E"/>
    <w:rsid w:val="007220D1"/>
    <w:rsid w:val="00722D48"/>
    <w:rsid w:val="00724BF0"/>
    <w:rsid w:val="007257B2"/>
    <w:rsid w:val="007258A6"/>
    <w:rsid w:val="00726CC1"/>
    <w:rsid w:val="007308D1"/>
    <w:rsid w:val="007364DD"/>
    <w:rsid w:val="00736931"/>
    <w:rsid w:val="00741C67"/>
    <w:rsid w:val="00745389"/>
    <w:rsid w:val="007465BA"/>
    <w:rsid w:val="00750744"/>
    <w:rsid w:val="007542E5"/>
    <w:rsid w:val="00756C95"/>
    <w:rsid w:val="00757367"/>
    <w:rsid w:val="007632AA"/>
    <w:rsid w:val="00764C9B"/>
    <w:rsid w:val="00767102"/>
    <w:rsid w:val="00774823"/>
    <w:rsid w:val="007762AD"/>
    <w:rsid w:val="00776EC7"/>
    <w:rsid w:val="00777C68"/>
    <w:rsid w:val="00777D9C"/>
    <w:rsid w:val="0078245F"/>
    <w:rsid w:val="00790232"/>
    <w:rsid w:val="00792C67"/>
    <w:rsid w:val="00795237"/>
    <w:rsid w:val="0079609A"/>
    <w:rsid w:val="007962CC"/>
    <w:rsid w:val="00797D4B"/>
    <w:rsid w:val="007A0066"/>
    <w:rsid w:val="007A2D40"/>
    <w:rsid w:val="007B0011"/>
    <w:rsid w:val="007B1977"/>
    <w:rsid w:val="007B262C"/>
    <w:rsid w:val="007B5499"/>
    <w:rsid w:val="007B5DF7"/>
    <w:rsid w:val="007B6DED"/>
    <w:rsid w:val="007B6F39"/>
    <w:rsid w:val="007B76B5"/>
    <w:rsid w:val="007C37F1"/>
    <w:rsid w:val="007C4945"/>
    <w:rsid w:val="007C5A02"/>
    <w:rsid w:val="007D09DF"/>
    <w:rsid w:val="007D180B"/>
    <w:rsid w:val="007D40B8"/>
    <w:rsid w:val="007D7850"/>
    <w:rsid w:val="007E0BAF"/>
    <w:rsid w:val="007E3F4A"/>
    <w:rsid w:val="007E5B52"/>
    <w:rsid w:val="007E5F18"/>
    <w:rsid w:val="007E63BE"/>
    <w:rsid w:val="007E650C"/>
    <w:rsid w:val="007E6DA9"/>
    <w:rsid w:val="007F111B"/>
    <w:rsid w:val="007F176A"/>
    <w:rsid w:val="007F19AC"/>
    <w:rsid w:val="007F1F65"/>
    <w:rsid w:val="007F60F1"/>
    <w:rsid w:val="007F7476"/>
    <w:rsid w:val="007F7CE7"/>
    <w:rsid w:val="008031E8"/>
    <w:rsid w:val="0080681F"/>
    <w:rsid w:val="00806E5F"/>
    <w:rsid w:val="00810397"/>
    <w:rsid w:val="00814A0A"/>
    <w:rsid w:val="00821195"/>
    <w:rsid w:val="0082591D"/>
    <w:rsid w:val="008261E9"/>
    <w:rsid w:val="0083061B"/>
    <w:rsid w:val="0083155E"/>
    <w:rsid w:val="008328AA"/>
    <w:rsid w:val="008353D2"/>
    <w:rsid w:val="00840E5F"/>
    <w:rsid w:val="008460CC"/>
    <w:rsid w:val="008472E5"/>
    <w:rsid w:val="00851309"/>
    <w:rsid w:val="00852256"/>
    <w:rsid w:val="00862EBC"/>
    <w:rsid w:val="008641D7"/>
    <w:rsid w:val="00873F40"/>
    <w:rsid w:val="00874803"/>
    <w:rsid w:val="008751D8"/>
    <w:rsid w:val="00877580"/>
    <w:rsid w:val="008778BA"/>
    <w:rsid w:val="00881381"/>
    <w:rsid w:val="00881830"/>
    <w:rsid w:val="0088258E"/>
    <w:rsid w:val="00882CA8"/>
    <w:rsid w:val="00887403"/>
    <w:rsid w:val="00891545"/>
    <w:rsid w:val="0089228D"/>
    <w:rsid w:val="00895036"/>
    <w:rsid w:val="008951F9"/>
    <w:rsid w:val="00897DFE"/>
    <w:rsid w:val="008A01A3"/>
    <w:rsid w:val="008A04F6"/>
    <w:rsid w:val="008A316B"/>
    <w:rsid w:val="008B144F"/>
    <w:rsid w:val="008B19F4"/>
    <w:rsid w:val="008B2194"/>
    <w:rsid w:val="008B48B8"/>
    <w:rsid w:val="008C0AA3"/>
    <w:rsid w:val="008C3B2F"/>
    <w:rsid w:val="008C5112"/>
    <w:rsid w:val="008D0040"/>
    <w:rsid w:val="008D1AF6"/>
    <w:rsid w:val="008D27EF"/>
    <w:rsid w:val="008D3C22"/>
    <w:rsid w:val="008D7A9A"/>
    <w:rsid w:val="008E0CBF"/>
    <w:rsid w:val="008E0EF1"/>
    <w:rsid w:val="008E1432"/>
    <w:rsid w:val="008E2244"/>
    <w:rsid w:val="008E4150"/>
    <w:rsid w:val="008F003B"/>
    <w:rsid w:val="008F31EB"/>
    <w:rsid w:val="009000D4"/>
    <w:rsid w:val="009018F8"/>
    <w:rsid w:val="00905CF1"/>
    <w:rsid w:val="00906D5C"/>
    <w:rsid w:val="009071F5"/>
    <w:rsid w:val="00907A5F"/>
    <w:rsid w:val="00911B29"/>
    <w:rsid w:val="009135BD"/>
    <w:rsid w:val="009137A5"/>
    <w:rsid w:val="00913B6C"/>
    <w:rsid w:val="009143FE"/>
    <w:rsid w:val="00915EE3"/>
    <w:rsid w:val="00916ABE"/>
    <w:rsid w:val="00921AAF"/>
    <w:rsid w:val="009405CC"/>
    <w:rsid w:val="0094079B"/>
    <w:rsid w:val="00943853"/>
    <w:rsid w:val="00943F86"/>
    <w:rsid w:val="00945AA7"/>
    <w:rsid w:val="00953EA8"/>
    <w:rsid w:val="00955189"/>
    <w:rsid w:val="00956E5F"/>
    <w:rsid w:val="00956FD0"/>
    <w:rsid w:val="0096448F"/>
    <w:rsid w:val="00965356"/>
    <w:rsid w:val="009660D4"/>
    <w:rsid w:val="00966F23"/>
    <w:rsid w:val="009670D4"/>
    <w:rsid w:val="00971B5C"/>
    <w:rsid w:val="009740CF"/>
    <w:rsid w:val="009759B2"/>
    <w:rsid w:val="00975DEE"/>
    <w:rsid w:val="00981280"/>
    <w:rsid w:val="00981DA7"/>
    <w:rsid w:val="009827E2"/>
    <w:rsid w:val="00982D3B"/>
    <w:rsid w:val="009849BE"/>
    <w:rsid w:val="00985311"/>
    <w:rsid w:val="009914DB"/>
    <w:rsid w:val="00994051"/>
    <w:rsid w:val="00994070"/>
    <w:rsid w:val="00995393"/>
    <w:rsid w:val="0099755A"/>
    <w:rsid w:val="009A0660"/>
    <w:rsid w:val="009A3606"/>
    <w:rsid w:val="009A6909"/>
    <w:rsid w:val="009B06F1"/>
    <w:rsid w:val="009B15A7"/>
    <w:rsid w:val="009B4AA4"/>
    <w:rsid w:val="009B4F0D"/>
    <w:rsid w:val="009C77EB"/>
    <w:rsid w:val="009D1438"/>
    <w:rsid w:val="009D68F9"/>
    <w:rsid w:val="009D6F42"/>
    <w:rsid w:val="009D7443"/>
    <w:rsid w:val="009E4F19"/>
    <w:rsid w:val="009E51A9"/>
    <w:rsid w:val="009E5A8E"/>
    <w:rsid w:val="009E703D"/>
    <w:rsid w:val="009F0B85"/>
    <w:rsid w:val="009F1835"/>
    <w:rsid w:val="009F2025"/>
    <w:rsid w:val="009F2738"/>
    <w:rsid w:val="009F39A4"/>
    <w:rsid w:val="009F3D82"/>
    <w:rsid w:val="00A00A38"/>
    <w:rsid w:val="00A03A5E"/>
    <w:rsid w:val="00A04EA2"/>
    <w:rsid w:val="00A155E4"/>
    <w:rsid w:val="00A227F4"/>
    <w:rsid w:val="00A23CFA"/>
    <w:rsid w:val="00A26C03"/>
    <w:rsid w:val="00A27137"/>
    <w:rsid w:val="00A30E48"/>
    <w:rsid w:val="00A3173B"/>
    <w:rsid w:val="00A32B05"/>
    <w:rsid w:val="00A32B8A"/>
    <w:rsid w:val="00A36479"/>
    <w:rsid w:val="00A36956"/>
    <w:rsid w:val="00A406D2"/>
    <w:rsid w:val="00A41543"/>
    <w:rsid w:val="00A41823"/>
    <w:rsid w:val="00A42244"/>
    <w:rsid w:val="00A43FF8"/>
    <w:rsid w:val="00A468C0"/>
    <w:rsid w:val="00A47AE7"/>
    <w:rsid w:val="00A5024C"/>
    <w:rsid w:val="00A54A5B"/>
    <w:rsid w:val="00A75235"/>
    <w:rsid w:val="00A81246"/>
    <w:rsid w:val="00A81BBC"/>
    <w:rsid w:val="00A8431E"/>
    <w:rsid w:val="00A90157"/>
    <w:rsid w:val="00A9199C"/>
    <w:rsid w:val="00A91E7E"/>
    <w:rsid w:val="00A928D2"/>
    <w:rsid w:val="00A93D78"/>
    <w:rsid w:val="00A93DCA"/>
    <w:rsid w:val="00A957FB"/>
    <w:rsid w:val="00A95C09"/>
    <w:rsid w:val="00A95D0D"/>
    <w:rsid w:val="00AA2F30"/>
    <w:rsid w:val="00AA33AE"/>
    <w:rsid w:val="00AA3B70"/>
    <w:rsid w:val="00AA4C5B"/>
    <w:rsid w:val="00AA5AE6"/>
    <w:rsid w:val="00AB2427"/>
    <w:rsid w:val="00AC4066"/>
    <w:rsid w:val="00AC486E"/>
    <w:rsid w:val="00AC693B"/>
    <w:rsid w:val="00AC75B2"/>
    <w:rsid w:val="00AD1F5C"/>
    <w:rsid w:val="00AD5C30"/>
    <w:rsid w:val="00AD6B64"/>
    <w:rsid w:val="00AD79A8"/>
    <w:rsid w:val="00AD7EF8"/>
    <w:rsid w:val="00AE118E"/>
    <w:rsid w:val="00AE2ACB"/>
    <w:rsid w:val="00AE62E4"/>
    <w:rsid w:val="00AE6468"/>
    <w:rsid w:val="00AE7027"/>
    <w:rsid w:val="00AF1A27"/>
    <w:rsid w:val="00AF5C75"/>
    <w:rsid w:val="00AF6C27"/>
    <w:rsid w:val="00AF6E3F"/>
    <w:rsid w:val="00B04151"/>
    <w:rsid w:val="00B0466B"/>
    <w:rsid w:val="00B04949"/>
    <w:rsid w:val="00B05B6F"/>
    <w:rsid w:val="00B0646B"/>
    <w:rsid w:val="00B10AF5"/>
    <w:rsid w:val="00B11319"/>
    <w:rsid w:val="00B12B45"/>
    <w:rsid w:val="00B139E9"/>
    <w:rsid w:val="00B13B30"/>
    <w:rsid w:val="00B20A5B"/>
    <w:rsid w:val="00B220D2"/>
    <w:rsid w:val="00B22E56"/>
    <w:rsid w:val="00B24871"/>
    <w:rsid w:val="00B30447"/>
    <w:rsid w:val="00B32C4F"/>
    <w:rsid w:val="00B364A1"/>
    <w:rsid w:val="00B43640"/>
    <w:rsid w:val="00B438A6"/>
    <w:rsid w:val="00B5427D"/>
    <w:rsid w:val="00B56E76"/>
    <w:rsid w:val="00B63804"/>
    <w:rsid w:val="00B65F9A"/>
    <w:rsid w:val="00B67118"/>
    <w:rsid w:val="00B72F70"/>
    <w:rsid w:val="00B77E22"/>
    <w:rsid w:val="00B86AC5"/>
    <w:rsid w:val="00B92046"/>
    <w:rsid w:val="00B92076"/>
    <w:rsid w:val="00B9344D"/>
    <w:rsid w:val="00B95521"/>
    <w:rsid w:val="00B95F64"/>
    <w:rsid w:val="00B9600C"/>
    <w:rsid w:val="00BA0C20"/>
    <w:rsid w:val="00BA3696"/>
    <w:rsid w:val="00BB1F45"/>
    <w:rsid w:val="00BB24B4"/>
    <w:rsid w:val="00BB5AD6"/>
    <w:rsid w:val="00BC0447"/>
    <w:rsid w:val="00BC273B"/>
    <w:rsid w:val="00BC31C8"/>
    <w:rsid w:val="00BC70D9"/>
    <w:rsid w:val="00BC7717"/>
    <w:rsid w:val="00BD1728"/>
    <w:rsid w:val="00BD2840"/>
    <w:rsid w:val="00BD419E"/>
    <w:rsid w:val="00BD7197"/>
    <w:rsid w:val="00BE0373"/>
    <w:rsid w:val="00BE3F2E"/>
    <w:rsid w:val="00BF2489"/>
    <w:rsid w:val="00BF52F1"/>
    <w:rsid w:val="00C01DB3"/>
    <w:rsid w:val="00C07AFE"/>
    <w:rsid w:val="00C1062A"/>
    <w:rsid w:val="00C1591F"/>
    <w:rsid w:val="00C17C4C"/>
    <w:rsid w:val="00C217DA"/>
    <w:rsid w:val="00C22EE6"/>
    <w:rsid w:val="00C32B3A"/>
    <w:rsid w:val="00C36DBF"/>
    <w:rsid w:val="00C50A5D"/>
    <w:rsid w:val="00C50BF2"/>
    <w:rsid w:val="00C52159"/>
    <w:rsid w:val="00C548D8"/>
    <w:rsid w:val="00C56119"/>
    <w:rsid w:val="00C607EC"/>
    <w:rsid w:val="00C61CFD"/>
    <w:rsid w:val="00C634AF"/>
    <w:rsid w:val="00C65573"/>
    <w:rsid w:val="00C65FCA"/>
    <w:rsid w:val="00C70EB6"/>
    <w:rsid w:val="00C80996"/>
    <w:rsid w:val="00C81112"/>
    <w:rsid w:val="00C81FE6"/>
    <w:rsid w:val="00C82DF9"/>
    <w:rsid w:val="00C83345"/>
    <w:rsid w:val="00C846A9"/>
    <w:rsid w:val="00C86D8F"/>
    <w:rsid w:val="00C87A85"/>
    <w:rsid w:val="00C90413"/>
    <w:rsid w:val="00C91182"/>
    <w:rsid w:val="00C921FE"/>
    <w:rsid w:val="00C92394"/>
    <w:rsid w:val="00C958E7"/>
    <w:rsid w:val="00CA0769"/>
    <w:rsid w:val="00CA1378"/>
    <w:rsid w:val="00CA78F1"/>
    <w:rsid w:val="00CB125C"/>
    <w:rsid w:val="00CB17D9"/>
    <w:rsid w:val="00CB1FCF"/>
    <w:rsid w:val="00CB2589"/>
    <w:rsid w:val="00CB550B"/>
    <w:rsid w:val="00CC0590"/>
    <w:rsid w:val="00CC3ADA"/>
    <w:rsid w:val="00CC4EF1"/>
    <w:rsid w:val="00CC551A"/>
    <w:rsid w:val="00CD0F44"/>
    <w:rsid w:val="00CD4150"/>
    <w:rsid w:val="00CD79DF"/>
    <w:rsid w:val="00CE4314"/>
    <w:rsid w:val="00CE714F"/>
    <w:rsid w:val="00CE75C2"/>
    <w:rsid w:val="00CF1C9E"/>
    <w:rsid w:val="00CF5421"/>
    <w:rsid w:val="00CF576A"/>
    <w:rsid w:val="00CF5C91"/>
    <w:rsid w:val="00D0554B"/>
    <w:rsid w:val="00D06215"/>
    <w:rsid w:val="00D10FCD"/>
    <w:rsid w:val="00D13723"/>
    <w:rsid w:val="00D213EB"/>
    <w:rsid w:val="00D21557"/>
    <w:rsid w:val="00D24908"/>
    <w:rsid w:val="00D260C3"/>
    <w:rsid w:val="00D26139"/>
    <w:rsid w:val="00D320B2"/>
    <w:rsid w:val="00D33344"/>
    <w:rsid w:val="00D35984"/>
    <w:rsid w:val="00D36ECA"/>
    <w:rsid w:val="00D41828"/>
    <w:rsid w:val="00D426FA"/>
    <w:rsid w:val="00D43593"/>
    <w:rsid w:val="00D43DB8"/>
    <w:rsid w:val="00D50A1D"/>
    <w:rsid w:val="00D51CB6"/>
    <w:rsid w:val="00D56DAA"/>
    <w:rsid w:val="00D578CB"/>
    <w:rsid w:val="00D736BD"/>
    <w:rsid w:val="00D73E96"/>
    <w:rsid w:val="00D747E2"/>
    <w:rsid w:val="00D76CC5"/>
    <w:rsid w:val="00D772A6"/>
    <w:rsid w:val="00D8273A"/>
    <w:rsid w:val="00D8473B"/>
    <w:rsid w:val="00D879A8"/>
    <w:rsid w:val="00D91996"/>
    <w:rsid w:val="00D955FB"/>
    <w:rsid w:val="00D959B2"/>
    <w:rsid w:val="00D96DB6"/>
    <w:rsid w:val="00DA069C"/>
    <w:rsid w:val="00DA3E57"/>
    <w:rsid w:val="00DA4B0A"/>
    <w:rsid w:val="00DA4FEE"/>
    <w:rsid w:val="00DA516C"/>
    <w:rsid w:val="00DA56A1"/>
    <w:rsid w:val="00DA7434"/>
    <w:rsid w:val="00DB0CD9"/>
    <w:rsid w:val="00DB4C83"/>
    <w:rsid w:val="00DB6C87"/>
    <w:rsid w:val="00DC00E5"/>
    <w:rsid w:val="00DC07F0"/>
    <w:rsid w:val="00DC3D92"/>
    <w:rsid w:val="00DC7C5E"/>
    <w:rsid w:val="00DD4354"/>
    <w:rsid w:val="00DD6BF4"/>
    <w:rsid w:val="00DE0497"/>
    <w:rsid w:val="00DE534A"/>
    <w:rsid w:val="00DE565B"/>
    <w:rsid w:val="00DE762B"/>
    <w:rsid w:val="00DF30A5"/>
    <w:rsid w:val="00E032A5"/>
    <w:rsid w:val="00E04B5A"/>
    <w:rsid w:val="00E062F9"/>
    <w:rsid w:val="00E065F8"/>
    <w:rsid w:val="00E122EA"/>
    <w:rsid w:val="00E13165"/>
    <w:rsid w:val="00E1371F"/>
    <w:rsid w:val="00E173F7"/>
    <w:rsid w:val="00E205E5"/>
    <w:rsid w:val="00E20651"/>
    <w:rsid w:val="00E2298E"/>
    <w:rsid w:val="00E2389A"/>
    <w:rsid w:val="00E2487C"/>
    <w:rsid w:val="00E26912"/>
    <w:rsid w:val="00E27B52"/>
    <w:rsid w:val="00E3316E"/>
    <w:rsid w:val="00E368B2"/>
    <w:rsid w:val="00E40CD3"/>
    <w:rsid w:val="00E4195D"/>
    <w:rsid w:val="00E433A8"/>
    <w:rsid w:val="00E4434A"/>
    <w:rsid w:val="00E46710"/>
    <w:rsid w:val="00E51CB5"/>
    <w:rsid w:val="00E523D6"/>
    <w:rsid w:val="00E55394"/>
    <w:rsid w:val="00E55E54"/>
    <w:rsid w:val="00E61D88"/>
    <w:rsid w:val="00E665CA"/>
    <w:rsid w:val="00E670B5"/>
    <w:rsid w:val="00E673CC"/>
    <w:rsid w:val="00E70A48"/>
    <w:rsid w:val="00E72202"/>
    <w:rsid w:val="00E73DC1"/>
    <w:rsid w:val="00E74505"/>
    <w:rsid w:val="00E77022"/>
    <w:rsid w:val="00E82ED3"/>
    <w:rsid w:val="00E83A23"/>
    <w:rsid w:val="00E84433"/>
    <w:rsid w:val="00E924F2"/>
    <w:rsid w:val="00EA0A58"/>
    <w:rsid w:val="00EA25C2"/>
    <w:rsid w:val="00EA2761"/>
    <w:rsid w:val="00EA3CA8"/>
    <w:rsid w:val="00EA4765"/>
    <w:rsid w:val="00EA4839"/>
    <w:rsid w:val="00EB7632"/>
    <w:rsid w:val="00EC0524"/>
    <w:rsid w:val="00EC3B1B"/>
    <w:rsid w:val="00EC3C6F"/>
    <w:rsid w:val="00EC3DF8"/>
    <w:rsid w:val="00ED29F1"/>
    <w:rsid w:val="00ED6908"/>
    <w:rsid w:val="00ED7CCD"/>
    <w:rsid w:val="00EE108C"/>
    <w:rsid w:val="00EE2EDA"/>
    <w:rsid w:val="00EE336E"/>
    <w:rsid w:val="00EE629D"/>
    <w:rsid w:val="00EE7F9C"/>
    <w:rsid w:val="00EF1695"/>
    <w:rsid w:val="00EF2074"/>
    <w:rsid w:val="00EF274B"/>
    <w:rsid w:val="00EF4C97"/>
    <w:rsid w:val="00F00044"/>
    <w:rsid w:val="00F017BF"/>
    <w:rsid w:val="00F051D0"/>
    <w:rsid w:val="00F052EA"/>
    <w:rsid w:val="00F0773C"/>
    <w:rsid w:val="00F07963"/>
    <w:rsid w:val="00F11410"/>
    <w:rsid w:val="00F1289E"/>
    <w:rsid w:val="00F15807"/>
    <w:rsid w:val="00F163D2"/>
    <w:rsid w:val="00F21E04"/>
    <w:rsid w:val="00F22BB5"/>
    <w:rsid w:val="00F31123"/>
    <w:rsid w:val="00F33EB5"/>
    <w:rsid w:val="00F408E5"/>
    <w:rsid w:val="00F44401"/>
    <w:rsid w:val="00F46740"/>
    <w:rsid w:val="00F500A7"/>
    <w:rsid w:val="00F57ABD"/>
    <w:rsid w:val="00F6019C"/>
    <w:rsid w:val="00F65645"/>
    <w:rsid w:val="00F65767"/>
    <w:rsid w:val="00F7229A"/>
    <w:rsid w:val="00F76795"/>
    <w:rsid w:val="00F919EA"/>
    <w:rsid w:val="00F9550A"/>
    <w:rsid w:val="00FA05E4"/>
    <w:rsid w:val="00FA23F1"/>
    <w:rsid w:val="00FA6675"/>
    <w:rsid w:val="00FB101F"/>
    <w:rsid w:val="00FB25C6"/>
    <w:rsid w:val="00FB35DD"/>
    <w:rsid w:val="00FB5832"/>
    <w:rsid w:val="00FC1809"/>
    <w:rsid w:val="00FC46DC"/>
    <w:rsid w:val="00FC4F1A"/>
    <w:rsid w:val="00FD0868"/>
    <w:rsid w:val="00FD3CE8"/>
    <w:rsid w:val="00FD44B2"/>
    <w:rsid w:val="00FD6247"/>
    <w:rsid w:val="00FE059A"/>
    <w:rsid w:val="00FE2BDE"/>
    <w:rsid w:val="00FE52E6"/>
    <w:rsid w:val="00FE7515"/>
    <w:rsid w:val="00FF24FA"/>
    <w:rsid w:val="00FF46A3"/>
    <w:rsid w:val="00FF5F2F"/>
    <w:rsid w:val="00FF76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uiPriority w:val="99"/>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paragraph" w:styleId="Notedefin">
    <w:name w:val="endnote text"/>
    <w:basedOn w:val="Normal"/>
    <w:link w:val="NotedefinCar"/>
    <w:uiPriority w:val="99"/>
    <w:semiHidden/>
    <w:unhideWhenUsed/>
    <w:rsid w:val="008C0AA3"/>
    <w:rPr>
      <w:sz w:val="20"/>
    </w:rPr>
  </w:style>
  <w:style w:type="character" w:customStyle="1" w:styleId="NotedefinCar">
    <w:name w:val="Note de fin Car"/>
    <w:basedOn w:val="Policepardfaut"/>
    <w:link w:val="Notedefin"/>
    <w:uiPriority w:val="99"/>
    <w:semiHidden/>
    <w:rsid w:val="008C0AA3"/>
    <w:rPr>
      <w:rFonts w:ascii="Times New Roman" w:eastAsia="Times New Roman" w:hAnsi="Times New Roman" w:cs="Times New Roman"/>
      <w:sz w:val="20"/>
      <w:szCs w:val="20"/>
      <w:lang w:val="es-ES_tradnl" w:eastAsia="es-ES"/>
    </w:rPr>
  </w:style>
  <w:style w:type="character" w:styleId="Appeldenotedefin">
    <w:name w:val="endnote reference"/>
    <w:basedOn w:val="Policepardfaut"/>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Accentuation">
    <w:name w:val="Emphasis"/>
    <w:basedOn w:val="Policepardfaut"/>
    <w:uiPriority w:val="20"/>
    <w:qFormat/>
    <w:rsid w:val="005B0552"/>
    <w:rPr>
      <w:i/>
      <w:iCs/>
    </w:rPr>
  </w:style>
  <w:style w:type="paragraph" w:styleId="Corpsdetexte3">
    <w:name w:val="Body Text 3"/>
    <w:basedOn w:val="Normal"/>
    <w:link w:val="Corpsdetexte3Car"/>
    <w:rsid w:val="005B0552"/>
    <w:pPr>
      <w:spacing w:after="120"/>
    </w:pPr>
    <w:rPr>
      <w:sz w:val="16"/>
      <w:szCs w:val="16"/>
      <w:lang w:val="es-ES"/>
    </w:rPr>
  </w:style>
  <w:style w:type="character" w:customStyle="1" w:styleId="Corpsdetexte3Car">
    <w:name w:val="Corps de texte 3 Car"/>
    <w:basedOn w:val="Policepardfaut"/>
    <w:link w:val="Corpsdetex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uiPriority w:val="99"/>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paragraph" w:styleId="Notedefin">
    <w:name w:val="endnote text"/>
    <w:basedOn w:val="Normal"/>
    <w:link w:val="NotedefinCar"/>
    <w:uiPriority w:val="99"/>
    <w:semiHidden/>
    <w:unhideWhenUsed/>
    <w:rsid w:val="008C0AA3"/>
    <w:rPr>
      <w:sz w:val="20"/>
    </w:rPr>
  </w:style>
  <w:style w:type="character" w:customStyle="1" w:styleId="NotedefinCar">
    <w:name w:val="Note de fin Car"/>
    <w:basedOn w:val="Policepardfaut"/>
    <w:link w:val="Notedefin"/>
    <w:uiPriority w:val="99"/>
    <w:semiHidden/>
    <w:rsid w:val="008C0AA3"/>
    <w:rPr>
      <w:rFonts w:ascii="Times New Roman" w:eastAsia="Times New Roman" w:hAnsi="Times New Roman" w:cs="Times New Roman"/>
      <w:sz w:val="20"/>
      <w:szCs w:val="20"/>
      <w:lang w:val="es-ES_tradnl" w:eastAsia="es-ES"/>
    </w:rPr>
  </w:style>
  <w:style w:type="character" w:styleId="Appeldenotedefin">
    <w:name w:val="endnote reference"/>
    <w:basedOn w:val="Policepardfaut"/>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Accentuation">
    <w:name w:val="Emphasis"/>
    <w:basedOn w:val="Policepardfaut"/>
    <w:uiPriority w:val="20"/>
    <w:qFormat/>
    <w:rsid w:val="005B0552"/>
    <w:rPr>
      <w:i/>
      <w:iCs/>
    </w:rPr>
  </w:style>
  <w:style w:type="paragraph" w:styleId="Corpsdetexte3">
    <w:name w:val="Body Text 3"/>
    <w:basedOn w:val="Normal"/>
    <w:link w:val="Corpsdetexte3Car"/>
    <w:rsid w:val="005B0552"/>
    <w:pPr>
      <w:spacing w:after="120"/>
    </w:pPr>
    <w:rPr>
      <w:sz w:val="16"/>
      <w:szCs w:val="16"/>
      <w:lang w:val="es-ES"/>
    </w:rPr>
  </w:style>
  <w:style w:type="character" w:customStyle="1" w:styleId="Corpsdetexte3Car">
    <w:name w:val="Corps de texte 3 Car"/>
    <w:basedOn w:val="Policepardfaut"/>
    <w:link w:val="Corpsdetex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287247537">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607540454">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039357287">
      <w:bodyDiv w:val="1"/>
      <w:marLeft w:val="0"/>
      <w:marRight w:val="0"/>
      <w:marTop w:val="0"/>
      <w:marBottom w:val="0"/>
      <w:divBdr>
        <w:top w:val="none" w:sz="0" w:space="0" w:color="auto"/>
        <w:left w:val="none" w:sz="0" w:space="0" w:color="auto"/>
        <w:bottom w:val="none" w:sz="0" w:space="0" w:color="auto"/>
        <w:right w:val="none" w:sz="0" w:space="0" w:color="auto"/>
      </w:divBdr>
    </w:div>
    <w:div w:id="1153569769">
      <w:bodyDiv w:val="1"/>
      <w:marLeft w:val="0"/>
      <w:marRight w:val="0"/>
      <w:marTop w:val="0"/>
      <w:marBottom w:val="0"/>
      <w:divBdr>
        <w:top w:val="none" w:sz="0" w:space="0" w:color="auto"/>
        <w:left w:val="none" w:sz="0" w:space="0" w:color="auto"/>
        <w:bottom w:val="none" w:sz="0" w:space="0" w:color="auto"/>
        <w:right w:val="none" w:sz="0" w:space="0" w:color="auto"/>
      </w:divBdr>
    </w:div>
    <w:div w:id="1213880039">
      <w:bodyDiv w:val="1"/>
      <w:marLeft w:val="0"/>
      <w:marRight w:val="0"/>
      <w:marTop w:val="0"/>
      <w:marBottom w:val="0"/>
      <w:divBdr>
        <w:top w:val="none" w:sz="0" w:space="0" w:color="auto"/>
        <w:left w:val="none" w:sz="0" w:space="0" w:color="auto"/>
        <w:bottom w:val="none" w:sz="0" w:space="0" w:color="auto"/>
        <w:right w:val="none" w:sz="0" w:space="0" w:color="auto"/>
      </w:divBdr>
    </w:div>
    <w:div w:id="1288780009">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7398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11F11-127B-4EBF-A96D-06E0674A0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2230</Words>
  <Characters>12266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10</cp:revision>
  <cp:lastPrinted>2017-01-17T20:53:00Z</cp:lastPrinted>
  <dcterms:created xsi:type="dcterms:W3CDTF">2017-01-17T20:37:00Z</dcterms:created>
  <dcterms:modified xsi:type="dcterms:W3CDTF">2017-05-01T02:53:00Z</dcterms:modified>
</cp:coreProperties>
</file>