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1AB" w:rsidRPr="0094372D" w:rsidRDefault="002651AB" w:rsidP="002651AB">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2651AB" w:rsidRPr="002651AB" w:rsidRDefault="002651AB" w:rsidP="00F017BF">
      <w:pPr>
        <w:spacing w:line="276" w:lineRule="auto"/>
        <w:ind w:left="1416" w:firstLine="708"/>
        <w:jc w:val="both"/>
        <w:rPr>
          <w:rFonts w:ascii="Arial" w:hAnsi="Arial" w:cs="Arial"/>
          <w:b/>
          <w:sz w:val="18"/>
          <w:szCs w:val="18"/>
          <w:lang w:val="es-CO"/>
        </w:rPr>
      </w:pPr>
    </w:p>
    <w:p w:rsidR="00226D5F" w:rsidRPr="007C5A02" w:rsidRDefault="00226D5F" w:rsidP="00D76F88">
      <w:pPr>
        <w:tabs>
          <w:tab w:val="left" w:pos="3119"/>
        </w:tabs>
        <w:spacing w:line="276" w:lineRule="auto"/>
        <w:ind w:left="1276"/>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 xml:space="preserve">Sentencia </w:t>
      </w:r>
      <w:r w:rsidR="00D76F88">
        <w:rPr>
          <w:rFonts w:ascii="Arial" w:hAnsi="Arial" w:cs="Arial"/>
          <w:sz w:val="18"/>
          <w:szCs w:val="18"/>
        </w:rPr>
        <w:t>– Grado de consulta – 14 de febrero de 2017</w:t>
      </w:r>
    </w:p>
    <w:p w:rsidR="00226D5F" w:rsidRPr="007C5A02" w:rsidRDefault="00226D5F" w:rsidP="00D76F88">
      <w:pPr>
        <w:tabs>
          <w:tab w:val="left" w:pos="3119"/>
        </w:tabs>
        <w:spacing w:line="276" w:lineRule="auto"/>
        <w:ind w:left="1276"/>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BA2DEE">
        <w:rPr>
          <w:rFonts w:ascii="Arial" w:hAnsi="Arial" w:cs="Arial"/>
          <w:bCs/>
          <w:sz w:val="18"/>
          <w:szCs w:val="18"/>
        </w:rPr>
        <w:t>5</w:t>
      </w:r>
      <w:r w:rsidR="00290C0B">
        <w:rPr>
          <w:rFonts w:ascii="Arial" w:hAnsi="Arial" w:cs="Arial"/>
          <w:bCs/>
          <w:sz w:val="18"/>
          <w:szCs w:val="18"/>
        </w:rPr>
        <w:t>-201</w:t>
      </w:r>
      <w:r w:rsidR="008F2258">
        <w:rPr>
          <w:rFonts w:ascii="Arial" w:hAnsi="Arial" w:cs="Arial"/>
          <w:bCs/>
          <w:sz w:val="18"/>
          <w:szCs w:val="18"/>
        </w:rPr>
        <w:t>5</w:t>
      </w:r>
      <w:r w:rsidRPr="007C5A02">
        <w:rPr>
          <w:rFonts w:ascii="Arial" w:hAnsi="Arial" w:cs="Arial"/>
          <w:bCs/>
          <w:sz w:val="18"/>
          <w:szCs w:val="18"/>
        </w:rPr>
        <w:t>-00</w:t>
      </w:r>
      <w:r w:rsidR="00BA2DEE">
        <w:rPr>
          <w:rFonts w:ascii="Arial" w:hAnsi="Arial" w:cs="Arial"/>
          <w:bCs/>
          <w:sz w:val="18"/>
          <w:szCs w:val="18"/>
        </w:rPr>
        <w:t>395</w:t>
      </w:r>
      <w:r w:rsidRPr="007C5A02">
        <w:rPr>
          <w:rFonts w:ascii="Arial" w:hAnsi="Arial" w:cs="Arial"/>
          <w:bCs/>
          <w:sz w:val="18"/>
          <w:szCs w:val="18"/>
        </w:rPr>
        <w:t>-01</w:t>
      </w:r>
    </w:p>
    <w:p w:rsidR="00226D5F" w:rsidRPr="007C5A02" w:rsidRDefault="00226D5F" w:rsidP="00D76F88">
      <w:pPr>
        <w:tabs>
          <w:tab w:val="left" w:pos="3119"/>
        </w:tabs>
        <w:spacing w:line="276" w:lineRule="auto"/>
        <w:ind w:left="3119" w:hanging="1843"/>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00D76F88">
        <w:rPr>
          <w:rFonts w:ascii="Arial" w:hAnsi="Arial" w:cs="Arial"/>
          <w:iCs/>
          <w:sz w:val="18"/>
          <w:szCs w:val="18"/>
        </w:rPr>
        <w:t xml:space="preserve">Ordinario Laboral – Confirma y modifica sentencia que accedió a las pretensiones </w:t>
      </w:r>
    </w:p>
    <w:p w:rsidR="00226D5F" w:rsidRPr="007C5A02" w:rsidRDefault="00226D5F" w:rsidP="00D76F88">
      <w:pPr>
        <w:tabs>
          <w:tab w:val="left" w:pos="3119"/>
        </w:tabs>
        <w:spacing w:line="276" w:lineRule="auto"/>
        <w:ind w:left="1276"/>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00BA2DEE">
        <w:rPr>
          <w:rFonts w:ascii="Arial" w:hAnsi="Arial" w:cs="Arial"/>
          <w:iCs/>
          <w:sz w:val="18"/>
          <w:szCs w:val="18"/>
        </w:rPr>
        <w:t>José Sacramento Blandón</w:t>
      </w:r>
    </w:p>
    <w:p w:rsidR="00226D5F" w:rsidRPr="007C5A02" w:rsidRDefault="00226D5F" w:rsidP="00D76F88">
      <w:pPr>
        <w:tabs>
          <w:tab w:val="left" w:pos="3119"/>
        </w:tabs>
        <w:spacing w:line="276" w:lineRule="auto"/>
        <w:ind w:left="1276"/>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p>
    <w:p w:rsidR="00226D5F" w:rsidRDefault="00226D5F" w:rsidP="00D76F88">
      <w:pPr>
        <w:tabs>
          <w:tab w:val="left" w:pos="3119"/>
        </w:tabs>
        <w:spacing w:line="276" w:lineRule="auto"/>
        <w:ind w:left="1276"/>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BA2DEE">
        <w:rPr>
          <w:rFonts w:ascii="Arial" w:hAnsi="Arial" w:cs="Arial"/>
          <w:sz w:val="18"/>
          <w:szCs w:val="18"/>
        </w:rPr>
        <w:t xml:space="preserve">Quinto </w:t>
      </w:r>
      <w:r w:rsidRPr="007C5A02">
        <w:rPr>
          <w:rFonts w:ascii="Arial" w:hAnsi="Arial" w:cs="Arial"/>
          <w:sz w:val="18"/>
          <w:szCs w:val="18"/>
        </w:rPr>
        <w:t>Laboral del Circuito de Pereira.</w:t>
      </w:r>
    </w:p>
    <w:p w:rsidR="00D76F88" w:rsidRPr="007C5A02" w:rsidRDefault="00D76F88" w:rsidP="00D76F88">
      <w:pPr>
        <w:tabs>
          <w:tab w:val="left" w:pos="3119"/>
        </w:tabs>
        <w:spacing w:line="276" w:lineRule="auto"/>
        <w:ind w:left="1276"/>
        <w:jc w:val="both"/>
        <w:rPr>
          <w:rFonts w:ascii="Arial" w:hAnsi="Arial" w:cs="Arial"/>
          <w:sz w:val="18"/>
          <w:szCs w:val="18"/>
        </w:rPr>
      </w:pPr>
    </w:p>
    <w:p w:rsidR="0093300C" w:rsidRPr="00F8307A" w:rsidRDefault="00226D5F" w:rsidP="00F8307A">
      <w:pPr>
        <w:tabs>
          <w:tab w:val="left" w:pos="3119"/>
        </w:tabs>
        <w:ind w:left="1276"/>
        <w:jc w:val="both"/>
        <w:rPr>
          <w:rFonts w:ascii="Arial" w:eastAsiaTheme="minorHAnsi" w:hAnsi="Arial" w:cs="Arial"/>
          <w:color w:val="000000"/>
          <w:sz w:val="18"/>
          <w:szCs w:val="18"/>
          <w:shd w:val="clear" w:color="auto" w:fill="FFFFFF"/>
        </w:rPr>
      </w:pPr>
      <w:r w:rsidRPr="00007B72">
        <w:rPr>
          <w:rFonts w:ascii="Arial" w:hAnsi="Arial" w:cs="Arial"/>
          <w:b/>
          <w:bCs/>
          <w:sz w:val="18"/>
          <w:szCs w:val="18"/>
        </w:rPr>
        <w:t xml:space="preserve">Tema a tratar: </w:t>
      </w:r>
      <w:r w:rsidR="00D76F88">
        <w:rPr>
          <w:rFonts w:ascii="Arial" w:hAnsi="Arial" w:cs="Arial"/>
          <w:b/>
          <w:bCs/>
          <w:sz w:val="18"/>
          <w:szCs w:val="18"/>
        </w:rPr>
        <w:tab/>
      </w:r>
      <w:r w:rsidR="00F8307A">
        <w:rPr>
          <w:rFonts w:ascii="Arial" w:hAnsi="Arial" w:cs="Arial"/>
          <w:b/>
          <w:bCs/>
          <w:sz w:val="18"/>
          <w:szCs w:val="18"/>
        </w:rPr>
        <w:t xml:space="preserve">PENSIÓN DE VEJEZ / </w:t>
      </w:r>
      <w:r w:rsidR="0093300C" w:rsidRPr="0093300C">
        <w:rPr>
          <w:rFonts w:ascii="Arial" w:eastAsiaTheme="minorHAnsi" w:hAnsi="Arial" w:cs="Arial"/>
          <w:b/>
          <w:color w:val="000000"/>
          <w:sz w:val="18"/>
          <w:szCs w:val="18"/>
          <w:shd w:val="clear" w:color="auto" w:fill="FFFFFF"/>
        </w:rPr>
        <w:t xml:space="preserve">COMPUTO DEL </w:t>
      </w:r>
      <w:r w:rsidR="00403DD7" w:rsidRPr="0093300C">
        <w:rPr>
          <w:rFonts w:ascii="Arial" w:eastAsiaTheme="minorHAnsi" w:hAnsi="Arial" w:cs="Arial"/>
          <w:b/>
          <w:color w:val="000000"/>
          <w:sz w:val="18"/>
          <w:szCs w:val="18"/>
          <w:shd w:val="clear" w:color="auto" w:fill="FFFFFF"/>
        </w:rPr>
        <w:t>SERVICIO</w:t>
      </w:r>
      <w:r w:rsidR="0093300C" w:rsidRPr="0093300C">
        <w:rPr>
          <w:rFonts w:ascii="Arial" w:eastAsiaTheme="minorHAnsi" w:hAnsi="Arial" w:cs="Arial"/>
          <w:b/>
          <w:color w:val="000000"/>
          <w:sz w:val="18"/>
          <w:szCs w:val="18"/>
          <w:shd w:val="clear" w:color="auto" w:fill="FFFFFF"/>
        </w:rPr>
        <w:t xml:space="preserve"> MILITAR PARA LA APICACIÓN DEL ACUERDO 049 DE 1990.</w:t>
      </w:r>
      <w:r w:rsidR="00F8307A">
        <w:rPr>
          <w:rFonts w:ascii="Arial" w:eastAsiaTheme="minorHAnsi" w:hAnsi="Arial" w:cs="Arial"/>
          <w:b/>
          <w:color w:val="000000"/>
          <w:sz w:val="18"/>
          <w:szCs w:val="18"/>
          <w:shd w:val="clear" w:color="auto" w:fill="FFFFFF"/>
        </w:rPr>
        <w:t xml:space="preserve"> </w:t>
      </w:r>
      <w:r w:rsidR="00F8307A" w:rsidRPr="00F8307A">
        <w:rPr>
          <w:rFonts w:ascii="Arial" w:eastAsiaTheme="minorHAnsi" w:hAnsi="Arial" w:cs="Arial"/>
          <w:color w:val="000000"/>
          <w:sz w:val="18"/>
          <w:szCs w:val="18"/>
          <w:shd w:val="clear" w:color="auto" w:fill="FFFFFF"/>
        </w:rPr>
        <w:t xml:space="preserve">De conformidad con lo previsto por el artículo 12 del Acuerdo 049 de 1990 y para el caso de los hombres, para obtener el derecho a la pensión de vejez se requiere acreditar 60 años de edad y haber cotizado 1000 semanas en cualquier tiempo o 500 dentro de los 20 años anteriores al cumplimiento de esa edad. Ahora bien, en relación con el cómputo del  tiempo cotizado, ha sido clara la jurisprudencia del órgano de cierre de la jurisdicción laboral, en relación con que los mismos deben ser cotizados de manera exclusiva al </w:t>
      </w:r>
      <w:proofErr w:type="spellStart"/>
      <w:r w:rsidR="00F8307A" w:rsidRPr="00F8307A">
        <w:rPr>
          <w:rFonts w:ascii="Arial" w:eastAsiaTheme="minorHAnsi" w:hAnsi="Arial" w:cs="Arial"/>
          <w:color w:val="000000"/>
          <w:sz w:val="18"/>
          <w:szCs w:val="18"/>
          <w:shd w:val="clear" w:color="auto" w:fill="FFFFFF"/>
        </w:rPr>
        <w:t>ISS</w:t>
      </w:r>
      <w:proofErr w:type="spellEnd"/>
      <w:r w:rsidR="00F8307A" w:rsidRPr="00F8307A">
        <w:rPr>
          <w:rFonts w:ascii="Arial" w:eastAsiaTheme="minorHAnsi" w:hAnsi="Arial" w:cs="Arial"/>
          <w:color w:val="000000"/>
          <w:sz w:val="18"/>
          <w:szCs w:val="18"/>
          <w:shd w:val="clear" w:color="auto" w:fill="FFFFFF"/>
        </w:rPr>
        <w:t xml:space="preserve">; así mismo ha manifestado en relación con el tiempo prestado como servicio militar obligatorio que el sí puede ser acumulado con las cotizaciones efectuadas a la referida entidad de seguridad social, pero solo para efectos de aplicar la Ley 71 de 1988 y no, para el Acuerdo 049 de 1990 (…).En lo relacionado a las semanas de cotización, de conformidad con el registro de semanas o historia laboral visible a folios 48 y s.s. del cuaderno 1, se tiene que en toda la vida cotizó al Instituto de Seguros Sociales, hoy </w:t>
      </w:r>
      <w:proofErr w:type="spellStart"/>
      <w:r w:rsidR="00F8307A" w:rsidRPr="00F8307A">
        <w:rPr>
          <w:rFonts w:ascii="Arial" w:eastAsiaTheme="minorHAnsi" w:hAnsi="Arial" w:cs="Arial"/>
          <w:color w:val="000000"/>
          <w:sz w:val="18"/>
          <w:szCs w:val="18"/>
          <w:shd w:val="clear" w:color="auto" w:fill="FFFFFF"/>
        </w:rPr>
        <w:t>Colpensiones</w:t>
      </w:r>
      <w:proofErr w:type="spellEnd"/>
      <w:r w:rsidR="00F8307A" w:rsidRPr="00F8307A">
        <w:rPr>
          <w:rFonts w:ascii="Arial" w:eastAsiaTheme="minorHAnsi" w:hAnsi="Arial" w:cs="Arial"/>
          <w:color w:val="000000"/>
          <w:sz w:val="18"/>
          <w:szCs w:val="18"/>
          <w:shd w:val="clear" w:color="auto" w:fill="FFFFFF"/>
        </w:rPr>
        <w:t>, un total de 766,71, de las cuales 484,69 lo fueron dentro de los 20 años anteriores al cumplimiento de la edad mínima para pensionarse, guarismo al que no se puede adicionar el tiempo durante el cual prestó servicio militar obligatorio, conforme la jurisprudencia citada, toda vez que se trata de tiempo público, que solo es posible acumular para aplicar la Ley 71 de 1988 y no, el Acuerdo 049 de 1990, como se depreca en la demanda. Adicional a lo dicho, la Sala mayoritaria comparte los argumentos expuestos por la Corte Suprema de Justicia –</w:t>
      </w:r>
      <w:r w:rsidR="00F8307A" w:rsidRPr="00F8307A">
        <w:rPr>
          <w:rFonts w:ascii="Arial" w:eastAsiaTheme="minorHAnsi" w:hAnsi="Arial" w:cs="Arial"/>
          <w:i/>
          <w:color w:val="000000"/>
          <w:sz w:val="18"/>
          <w:szCs w:val="18"/>
          <w:shd w:val="clear" w:color="auto" w:fill="FFFFFF"/>
        </w:rPr>
        <w:t>órgano de cierre de esta especialidad-</w:t>
      </w:r>
      <w:r w:rsidR="00F8307A" w:rsidRPr="00F8307A">
        <w:rPr>
          <w:rFonts w:ascii="Arial" w:eastAsiaTheme="minorHAnsi" w:hAnsi="Arial" w:cs="Arial"/>
          <w:color w:val="000000"/>
          <w:sz w:val="18"/>
          <w:szCs w:val="18"/>
          <w:shd w:val="clear" w:color="auto" w:fill="FFFFFF"/>
        </w:rPr>
        <w:t xml:space="preserve"> en el sentido de que existe  norma especial que regula el evento, la Ley 71 de 1988. Ahora, si el legislador hubiere querido incluir en el Decreto 758/90 la acumulación de aportes, hubiera derogado la norma anterior a </w:t>
      </w:r>
      <w:proofErr w:type="spellStart"/>
      <w:r w:rsidR="00F8307A" w:rsidRPr="00F8307A">
        <w:rPr>
          <w:rFonts w:ascii="Arial" w:eastAsiaTheme="minorHAnsi" w:hAnsi="Arial" w:cs="Arial"/>
          <w:color w:val="000000"/>
          <w:sz w:val="18"/>
          <w:szCs w:val="18"/>
          <w:shd w:val="clear" w:color="auto" w:fill="FFFFFF"/>
        </w:rPr>
        <w:t>el</w:t>
      </w:r>
      <w:proofErr w:type="spellEnd"/>
      <w:r w:rsidR="00F8307A" w:rsidRPr="00F8307A">
        <w:rPr>
          <w:rFonts w:ascii="Arial" w:eastAsiaTheme="minorHAnsi" w:hAnsi="Arial" w:cs="Arial"/>
          <w:color w:val="000000"/>
          <w:sz w:val="18"/>
          <w:szCs w:val="18"/>
          <w:shd w:val="clear" w:color="auto" w:fill="FFFFFF"/>
        </w:rPr>
        <w:t>, como si lo hizo la Ley 100 de 1993. (…)</w:t>
      </w:r>
      <w:r w:rsidR="00F8307A" w:rsidRPr="00F8307A">
        <w:rPr>
          <w:rFonts w:ascii="Arial" w:eastAsiaTheme="minorHAnsi" w:hAnsi="Arial" w:cs="Arial"/>
          <w:color w:val="000000"/>
          <w:sz w:val="18"/>
          <w:szCs w:val="18"/>
          <w:shd w:val="clear" w:color="auto" w:fill="FFFFFF"/>
          <w:lang w:val="es-ES"/>
        </w:rPr>
        <w:t xml:space="preserve">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 Al respecto, la Sala de Casación Laboral, en sentencia del 6 de abril de 2016, radicado </w:t>
      </w:r>
      <w:r w:rsidR="00F8307A" w:rsidRPr="00F8307A">
        <w:rPr>
          <w:rFonts w:ascii="Arial" w:eastAsiaTheme="minorHAnsi" w:hAnsi="Arial" w:cs="Arial"/>
          <w:color w:val="000000"/>
          <w:sz w:val="18"/>
          <w:szCs w:val="18"/>
          <w:shd w:val="clear" w:color="auto" w:fill="FFFFFF"/>
        </w:rPr>
        <w:t xml:space="preserve">47236, con ponencia de la doctora Clara Cecilia Dueñas Quevedo, </w:t>
      </w:r>
      <w:r w:rsidR="00F8307A" w:rsidRPr="00F8307A">
        <w:rPr>
          <w:rFonts w:ascii="Arial" w:eastAsiaTheme="minorHAnsi" w:hAnsi="Arial" w:cs="Arial"/>
          <w:color w:val="000000"/>
          <w:sz w:val="18"/>
          <w:szCs w:val="18"/>
          <w:shd w:val="clear" w:color="auto" w:fill="FFFFFF"/>
          <w:lang w:val="es-ES"/>
        </w:rPr>
        <w:t xml:space="preserve">ha expuesto que por regla general se requiere manifestación expresa acerca de la desafiliación del sistema y </w:t>
      </w:r>
      <w:r w:rsidR="00F8307A" w:rsidRPr="00F8307A">
        <w:rPr>
          <w:rFonts w:ascii="Arial" w:eastAsiaTheme="minorHAnsi" w:hAnsi="Arial" w:cs="Arial"/>
          <w:bCs/>
          <w:iCs/>
          <w:color w:val="000000"/>
          <w:sz w:val="18"/>
          <w:szCs w:val="18"/>
          <w:shd w:val="clear" w:color="auto" w:fill="FFFFFF"/>
        </w:rPr>
        <w:t xml:space="preserve">que le corresponde en principio al empleador informar la cesación de cotizaciones por renuncia del trabajador, por reunir los requisitos para acceder a la pensión de vejez; no obstante, la jurisprudencia laboral ha consentido que excepcionalmente ante la falta de esa información, ésta puede provenir de actos externos e inequívocos que demuestren que esa es la voluntad del afiliado, como por ejemplo </w:t>
      </w:r>
      <w:r w:rsidR="00F8307A" w:rsidRPr="00F8307A">
        <w:rPr>
          <w:rFonts w:ascii="Arial" w:eastAsiaTheme="minorHAnsi" w:hAnsi="Arial" w:cs="Arial"/>
          <w:color w:val="000000"/>
          <w:sz w:val="18"/>
          <w:szCs w:val="18"/>
          <w:shd w:val="clear" w:color="auto" w:fill="FFFFFF"/>
        </w:rPr>
        <w:t xml:space="preserve">dejar de cotizar, cumplir la totalidad de los requisitos y solicitar el reconocimiento de la prestación por parte de este, postura que esta Sala ha aplicado reiteradamente. (…) Entonces con lo anterior, procede el reconocimiento y disfrute de la prestación, a partir del 15 de mayo de 2015, como lo halló la primera instancia, por lo que desde ese momento deberá liquidarse el correspondiente retroactivo, con base en 14 mesadas anuales, dado que el derecho se causó con anterioridad al 31 de julio de 2011 (parágrafo 6° transitorio Acto Legislativo 01 de 2005). En cuanto al monto de la mesada pensional, tal y como se definió por la a-quo, la misma debe ser equivalente al salario mínimo legal mensual vigente, toda vez que el actor realizó sus cotizaciones sobre </w:t>
      </w:r>
      <w:proofErr w:type="spellStart"/>
      <w:r w:rsidR="00F8307A" w:rsidRPr="00F8307A">
        <w:rPr>
          <w:rFonts w:ascii="Arial" w:eastAsiaTheme="minorHAnsi" w:hAnsi="Arial" w:cs="Arial"/>
          <w:color w:val="000000"/>
          <w:sz w:val="18"/>
          <w:szCs w:val="18"/>
          <w:shd w:val="clear" w:color="auto" w:fill="FFFFFF"/>
        </w:rPr>
        <w:t>el</w:t>
      </w:r>
      <w:proofErr w:type="spellEnd"/>
      <w:r w:rsidR="00F8307A" w:rsidRPr="00F8307A">
        <w:rPr>
          <w:rFonts w:ascii="Arial" w:eastAsiaTheme="minorHAnsi" w:hAnsi="Arial" w:cs="Arial"/>
          <w:color w:val="000000"/>
          <w:sz w:val="18"/>
          <w:szCs w:val="18"/>
          <w:shd w:val="clear" w:color="auto" w:fill="FFFFFF"/>
        </w:rPr>
        <w:t>, como ya se dijo.</w:t>
      </w:r>
    </w:p>
    <w:p w:rsidR="002816F2" w:rsidRDefault="002816F2" w:rsidP="0093300C">
      <w:pPr>
        <w:shd w:val="clear" w:color="auto" w:fill="FFFFFF"/>
        <w:tabs>
          <w:tab w:val="left" w:pos="5197"/>
        </w:tabs>
        <w:ind w:left="2127"/>
        <w:jc w:val="both"/>
        <w:rPr>
          <w:rFonts w:ascii="Arial" w:hAnsi="Arial" w:cs="Arial"/>
          <w:color w:val="000000"/>
          <w:sz w:val="18"/>
          <w:szCs w:val="18"/>
          <w:lang w:eastAsia="es-CO"/>
        </w:rPr>
      </w:pPr>
    </w:p>
    <w:p w:rsidR="000574BB" w:rsidRDefault="000574BB" w:rsidP="0093300C">
      <w:pPr>
        <w:shd w:val="clear" w:color="auto" w:fill="FFFFFF"/>
        <w:tabs>
          <w:tab w:val="left" w:pos="5197"/>
        </w:tabs>
        <w:ind w:left="2127"/>
        <w:jc w:val="both"/>
        <w:rPr>
          <w:rFonts w:ascii="Arial" w:hAnsi="Arial" w:cs="Arial"/>
          <w:color w:val="000000"/>
          <w:sz w:val="18"/>
          <w:szCs w:val="18"/>
          <w:lang w:eastAsia="es-CO"/>
        </w:rPr>
      </w:pPr>
    </w:p>
    <w:p w:rsidR="00ED6759" w:rsidRPr="00ED6759" w:rsidRDefault="00ED6759" w:rsidP="00ED6759">
      <w:pPr>
        <w:shd w:val="clear" w:color="auto" w:fill="FFFFFF"/>
        <w:tabs>
          <w:tab w:val="left" w:pos="5197"/>
        </w:tabs>
        <w:spacing w:line="276" w:lineRule="auto"/>
        <w:ind w:left="2127"/>
        <w:jc w:val="both"/>
        <w:rPr>
          <w:rFonts w:ascii="Arial" w:hAnsi="Arial" w:cs="Arial"/>
          <w:color w:val="000000"/>
          <w:sz w:val="18"/>
          <w:szCs w:val="18"/>
          <w:lang w:eastAsia="es-CO"/>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25347E"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SEPULVEDA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ansinterligne"/>
        <w:spacing w:line="276" w:lineRule="auto"/>
        <w:rPr>
          <w:rFonts w:ascii="Arial" w:hAnsi="Arial" w:cs="Arial"/>
          <w:sz w:val="24"/>
          <w:szCs w:val="24"/>
        </w:rPr>
      </w:pPr>
    </w:p>
    <w:p w:rsidR="00226D5F" w:rsidRDefault="00226D5F" w:rsidP="00312238">
      <w:pPr>
        <w:spacing w:line="276" w:lineRule="auto"/>
        <w:jc w:val="both"/>
        <w:rPr>
          <w:rFonts w:ascii="Arial" w:hAnsi="Arial" w:cs="Arial"/>
          <w:bCs/>
          <w:szCs w:val="24"/>
        </w:rPr>
      </w:pPr>
      <w:r w:rsidRPr="00AC486E">
        <w:rPr>
          <w:rFonts w:ascii="Arial" w:eastAsia="Calibri" w:hAnsi="Arial" w:cs="Arial"/>
          <w:szCs w:val="24"/>
          <w:lang w:val="es-CO" w:eastAsia="en-US"/>
        </w:rPr>
        <w:t xml:space="preserve">En Pereira, a los </w:t>
      </w:r>
      <w:r w:rsidR="004554CB">
        <w:rPr>
          <w:rFonts w:ascii="Arial" w:eastAsia="Calibri" w:hAnsi="Arial" w:cs="Arial"/>
          <w:szCs w:val="24"/>
          <w:lang w:val="es-CO" w:eastAsia="en-US"/>
        </w:rPr>
        <w:t xml:space="preserve">catorce </w:t>
      </w:r>
      <w:r w:rsidRPr="00AC486E">
        <w:rPr>
          <w:rFonts w:ascii="Arial" w:eastAsia="Calibri" w:hAnsi="Arial" w:cs="Arial"/>
          <w:szCs w:val="24"/>
          <w:lang w:val="es-CO" w:eastAsia="en-US"/>
        </w:rPr>
        <w:t>(</w:t>
      </w:r>
      <w:r w:rsidR="004554CB">
        <w:rPr>
          <w:rFonts w:ascii="Arial" w:eastAsia="Calibri" w:hAnsi="Arial" w:cs="Arial"/>
          <w:szCs w:val="24"/>
          <w:lang w:val="es-CO" w:eastAsia="en-US"/>
        </w:rPr>
        <w:t>14</w:t>
      </w:r>
      <w:r w:rsidRPr="00AC486E">
        <w:rPr>
          <w:rFonts w:ascii="Arial" w:eastAsia="Calibri" w:hAnsi="Arial" w:cs="Arial"/>
          <w:szCs w:val="24"/>
          <w:lang w:val="es-CO" w:eastAsia="en-US"/>
        </w:rPr>
        <w:t xml:space="preserve">) días del mes de </w:t>
      </w:r>
      <w:r w:rsidR="00582474">
        <w:rPr>
          <w:rFonts w:ascii="Arial" w:eastAsia="Calibri" w:hAnsi="Arial" w:cs="Arial"/>
          <w:szCs w:val="24"/>
          <w:lang w:val="es-CO" w:eastAsia="en-US"/>
        </w:rPr>
        <w:t xml:space="preserve">febrero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582474">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582474">
        <w:rPr>
          <w:rFonts w:ascii="Arial" w:eastAsia="Calibri" w:hAnsi="Arial" w:cs="Arial"/>
          <w:szCs w:val="24"/>
          <w:lang w:val="es-CO" w:eastAsia="en-US"/>
        </w:rPr>
        <w:t>7</w:t>
      </w:r>
      <w:r w:rsidRPr="00AC486E">
        <w:rPr>
          <w:rFonts w:ascii="Arial" w:eastAsia="Calibri" w:hAnsi="Arial" w:cs="Arial"/>
          <w:szCs w:val="24"/>
          <w:lang w:val="es-CO" w:eastAsia="en-US"/>
        </w:rPr>
        <w:t xml:space="preserve">), siendo las </w:t>
      </w:r>
      <w:r w:rsidR="00582474">
        <w:rPr>
          <w:rFonts w:ascii="Arial" w:eastAsia="Calibri" w:hAnsi="Arial" w:cs="Arial"/>
          <w:szCs w:val="24"/>
          <w:lang w:val="es-CO" w:eastAsia="en-US"/>
        </w:rPr>
        <w:t xml:space="preserve">siete y treinta minutos </w:t>
      </w:r>
      <w:r w:rsidR="00C1062A" w:rsidRPr="00AC486E">
        <w:rPr>
          <w:rFonts w:ascii="Arial" w:eastAsia="Calibri" w:hAnsi="Arial" w:cs="Arial"/>
          <w:szCs w:val="24"/>
          <w:lang w:val="es-CO" w:eastAsia="en-US"/>
        </w:rPr>
        <w:t>de la mañana (</w:t>
      </w:r>
      <w:r w:rsidR="00ED4B81">
        <w:rPr>
          <w:rFonts w:ascii="Arial" w:eastAsia="Calibri" w:hAnsi="Arial" w:cs="Arial"/>
          <w:szCs w:val="24"/>
          <w:lang w:val="es-CO" w:eastAsia="en-US"/>
        </w:rPr>
        <w:t>0</w:t>
      </w:r>
      <w:r w:rsidR="00582474">
        <w:rPr>
          <w:rFonts w:ascii="Arial" w:eastAsia="Calibri" w:hAnsi="Arial" w:cs="Arial"/>
          <w:szCs w:val="24"/>
          <w:lang w:val="es-CO" w:eastAsia="en-US"/>
        </w:rPr>
        <w:t>7</w:t>
      </w:r>
      <w:r w:rsidR="00ED4B81">
        <w:rPr>
          <w:rFonts w:ascii="Arial" w:eastAsia="Calibri" w:hAnsi="Arial" w:cs="Arial"/>
          <w:szCs w:val="24"/>
          <w:lang w:val="es-CO" w:eastAsia="en-US"/>
        </w:rPr>
        <w:t>:</w:t>
      </w:r>
      <w:r w:rsidR="00582474">
        <w:rPr>
          <w:rFonts w:ascii="Arial" w:eastAsia="Calibri" w:hAnsi="Arial" w:cs="Arial"/>
          <w:szCs w:val="24"/>
          <w:lang w:val="es-CO" w:eastAsia="en-US"/>
        </w:rPr>
        <w:t>3</w:t>
      </w:r>
      <w:r w:rsidR="00AB423B">
        <w:rPr>
          <w:rFonts w:ascii="Arial" w:eastAsia="Calibri" w:hAnsi="Arial" w:cs="Arial"/>
          <w:szCs w:val="24"/>
          <w:lang w:val="es-CO" w:eastAsia="en-US"/>
        </w:rPr>
        <w:t>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w:t>
      </w:r>
      <w:r w:rsidR="007C5A02">
        <w:rPr>
          <w:rFonts w:ascii="Arial" w:hAnsi="Arial" w:cs="Arial"/>
          <w:bCs/>
          <w:color w:val="000000"/>
          <w:szCs w:val="24"/>
          <w:lang w:eastAsia="es-CO"/>
        </w:rPr>
        <w:lastRenderedPageBreak/>
        <w:t>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25347E">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BA2DEE">
        <w:rPr>
          <w:rFonts w:ascii="Arial" w:hAnsi="Arial" w:cs="Arial"/>
          <w:szCs w:val="24"/>
        </w:rPr>
        <w:t>17</w:t>
      </w:r>
      <w:r w:rsidR="00ED4B81">
        <w:rPr>
          <w:rFonts w:ascii="Arial" w:hAnsi="Arial" w:cs="Arial"/>
          <w:szCs w:val="24"/>
        </w:rPr>
        <w:t xml:space="preserve"> </w:t>
      </w:r>
      <w:r w:rsidRPr="00AC486E">
        <w:rPr>
          <w:rFonts w:ascii="Arial" w:hAnsi="Arial" w:cs="Arial"/>
          <w:szCs w:val="24"/>
        </w:rPr>
        <w:t xml:space="preserve">de </w:t>
      </w:r>
      <w:r w:rsidR="00BA2DEE">
        <w:rPr>
          <w:rFonts w:ascii="Arial" w:hAnsi="Arial" w:cs="Arial"/>
          <w:szCs w:val="24"/>
        </w:rPr>
        <w:t xml:space="preserve">febrero </w:t>
      </w:r>
      <w:r w:rsidRPr="00AC486E">
        <w:rPr>
          <w:rFonts w:ascii="Arial" w:hAnsi="Arial" w:cs="Arial"/>
          <w:szCs w:val="24"/>
        </w:rPr>
        <w:t>de 201</w:t>
      </w:r>
      <w:r w:rsidR="00F02D1B">
        <w:rPr>
          <w:rFonts w:ascii="Arial" w:hAnsi="Arial" w:cs="Arial"/>
          <w:szCs w:val="24"/>
        </w:rPr>
        <w:t>6</w:t>
      </w:r>
      <w:r w:rsidRPr="00AC486E">
        <w:rPr>
          <w:rFonts w:ascii="Arial" w:hAnsi="Arial" w:cs="Arial"/>
          <w:szCs w:val="24"/>
        </w:rPr>
        <w:t xml:space="preserve"> por el Juzgado </w:t>
      </w:r>
      <w:r w:rsidR="00BA2DEE">
        <w:rPr>
          <w:rFonts w:ascii="Arial" w:hAnsi="Arial" w:cs="Arial"/>
          <w:szCs w:val="24"/>
        </w:rPr>
        <w:t xml:space="preserve">Quinto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BA2DEE">
        <w:rPr>
          <w:rFonts w:ascii="Arial" w:hAnsi="Arial" w:cs="Arial"/>
          <w:szCs w:val="24"/>
        </w:rPr>
        <w:t xml:space="preserve">el </w:t>
      </w:r>
      <w:r w:rsidR="003440CA">
        <w:rPr>
          <w:rFonts w:ascii="Arial" w:hAnsi="Arial" w:cs="Arial"/>
          <w:szCs w:val="24"/>
        </w:rPr>
        <w:t xml:space="preserve">señor </w:t>
      </w:r>
      <w:r w:rsidR="00BA2DEE">
        <w:rPr>
          <w:rFonts w:ascii="Arial" w:hAnsi="Arial" w:cs="Arial"/>
          <w:b/>
          <w:szCs w:val="24"/>
        </w:rPr>
        <w:t>José Sacramento Blandón</w:t>
      </w:r>
      <w:r w:rsidR="00F02D1B">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777072">
        <w:rPr>
          <w:rFonts w:ascii="Arial" w:hAnsi="Arial" w:cs="Arial"/>
          <w:b/>
          <w:bCs/>
          <w:szCs w:val="24"/>
        </w:rPr>
        <w:t xml:space="preserve">. </w:t>
      </w:r>
      <w:r w:rsidR="00777072">
        <w:rPr>
          <w:rFonts w:ascii="Arial" w:hAnsi="Arial" w:cs="Arial"/>
          <w:bCs/>
          <w:szCs w:val="24"/>
        </w:rPr>
        <w:t>Rad</w:t>
      </w:r>
      <w:r w:rsidR="00351804">
        <w:rPr>
          <w:rFonts w:ascii="Arial" w:hAnsi="Arial" w:cs="Arial"/>
          <w:bCs/>
          <w:szCs w:val="24"/>
        </w:rPr>
        <w:t>icado bajo el N° 66001-31-05-00</w:t>
      </w:r>
      <w:r w:rsidR="00BA2DEE">
        <w:rPr>
          <w:rFonts w:ascii="Arial" w:hAnsi="Arial" w:cs="Arial"/>
          <w:bCs/>
          <w:szCs w:val="24"/>
        </w:rPr>
        <w:t>5</w:t>
      </w:r>
      <w:r w:rsidR="00777072">
        <w:rPr>
          <w:rFonts w:ascii="Arial" w:hAnsi="Arial" w:cs="Arial"/>
          <w:bCs/>
          <w:szCs w:val="24"/>
        </w:rPr>
        <w:t>-20</w:t>
      </w:r>
      <w:r w:rsidR="008E177B">
        <w:rPr>
          <w:rFonts w:ascii="Arial" w:hAnsi="Arial" w:cs="Arial"/>
          <w:bCs/>
          <w:szCs w:val="24"/>
        </w:rPr>
        <w:t>1</w:t>
      </w:r>
      <w:r w:rsidR="00777072">
        <w:rPr>
          <w:rFonts w:ascii="Arial" w:hAnsi="Arial" w:cs="Arial"/>
          <w:bCs/>
          <w:szCs w:val="24"/>
        </w:rPr>
        <w:t>5-00</w:t>
      </w:r>
      <w:r w:rsidR="00BA2DEE">
        <w:rPr>
          <w:rFonts w:ascii="Arial" w:hAnsi="Arial" w:cs="Arial"/>
          <w:bCs/>
          <w:szCs w:val="24"/>
        </w:rPr>
        <w:t>395</w:t>
      </w:r>
      <w:r w:rsidR="00777072">
        <w:rPr>
          <w:rFonts w:ascii="Arial" w:hAnsi="Arial" w:cs="Arial"/>
          <w:bCs/>
          <w:szCs w:val="24"/>
        </w:rPr>
        <w:t>-01.</w:t>
      </w:r>
    </w:p>
    <w:p w:rsidR="00F02D1B" w:rsidRPr="00777072" w:rsidRDefault="00F02D1B" w:rsidP="00312238">
      <w:pPr>
        <w:spacing w:line="276" w:lineRule="auto"/>
        <w:jc w:val="both"/>
        <w:rPr>
          <w:rFonts w:ascii="Arial" w:hAnsi="Arial" w:cs="Arial"/>
          <w:bCs/>
          <w:iCs/>
          <w:szCs w:val="24"/>
        </w:rPr>
      </w:pPr>
    </w:p>
    <w:p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C65FCA" w:rsidRDefault="00502691" w:rsidP="00312238">
      <w:pPr>
        <w:spacing w:line="276" w:lineRule="auto"/>
        <w:rPr>
          <w:rFonts w:ascii="Arial" w:hAnsi="Arial" w:cs="Arial"/>
          <w:szCs w:val="24"/>
        </w:rPr>
      </w:pPr>
      <w:r>
        <w:rPr>
          <w:rFonts w:ascii="Arial" w:hAnsi="Arial" w:cs="Arial"/>
          <w:szCs w:val="24"/>
        </w:rPr>
        <w:t>Demandante y su apodera</w:t>
      </w:r>
      <w:r w:rsidR="00777072">
        <w:rPr>
          <w:rFonts w:ascii="Arial" w:hAnsi="Arial" w:cs="Arial"/>
          <w:szCs w:val="24"/>
        </w:rPr>
        <w:t>da</w:t>
      </w:r>
      <w:r w:rsidR="005E0ED1">
        <w:rPr>
          <w:rFonts w:ascii="Arial" w:hAnsi="Arial" w:cs="Arial"/>
          <w:szCs w:val="24"/>
        </w:rPr>
        <w:t xml:space="preserve">: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8B2194" w:rsidRDefault="002B556B" w:rsidP="00312238">
      <w:pPr>
        <w:spacing w:line="276" w:lineRule="auto"/>
        <w:rPr>
          <w:rFonts w:ascii="Arial" w:hAnsi="Arial" w:cs="Arial"/>
          <w:szCs w:val="24"/>
        </w:rPr>
      </w:pPr>
      <w:r>
        <w:rPr>
          <w:rFonts w:ascii="Arial" w:hAnsi="Arial" w:cs="Arial"/>
          <w:szCs w:val="24"/>
        </w:rPr>
        <w:t xml:space="preserve">Administradora Colombiana de Pensiones </w:t>
      </w:r>
      <w:r w:rsidR="008B2194">
        <w:rPr>
          <w:rFonts w:ascii="Arial" w:hAnsi="Arial" w:cs="Arial"/>
          <w:szCs w:val="24"/>
        </w:rPr>
        <w:t>y su apoderada:</w:t>
      </w:r>
    </w:p>
    <w:p w:rsidR="002816F2" w:rsidRDefault="002816F2" w:rsidP="00312238">
      <w:pPr>
        <w:spacing w:line="276" w:lineRule="auto"/>
        <w:rPr>
          <w:rFonts w:ascii="Arial" w:hAnsi="Arial" w:cs="Arial"/>
          <w:szCs w:val="24"/>
        </w:rPr>
      </w:pPr>
    </w:p>
    <w:p w:rsidR="00272C8B" w:rsidRDefault="00364783" w:rsidP="00312238">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312238" w:rsidRDefault="00312238" w:rsidP="00312238">
      <w:pPr>
        <w:spacing w:line="276" w:lineRule="auto"/>
        <w:contextualSpacing/>
        <w:jc w:val="both"/>
        <w:rPr>
          <w:rFonts w:ascii="Arial" w:hAnsi="Arial" w:cs="Arial"/>
          <w:b/>
          <w:szCs w:val="24"/>
        </w:rPr>
      </w:pPr>
    </w:p>
    <w:p w:rsidR="00272C8B" w:rsidRDefault="00272C8B" w:rsidP="0031223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rsidR="008B2194" w:rsidRDefault="008B2194" w:rsidP="00272C8B">
      <w:pPr>
        <w:spacing w:line="276" w:lineRule="auto"/>
        <w:ind w:firstLine="708"/>
        <w:contextualSpacing/>
        <w:jc w:val="both"/>
        <w:rPr>
          <w:rFonts w:ascii="Arial" w:hAnsi="Arial" w:cs="Arial"/>
          <w:szCs w:val="24"/>
        </w:rPr>
      </w:pPr>
    </w:p>
    <w:p w:rsidR="00226D5F" w:rsidRPr="00312238" w:rsidRDefault="00312238" w:rsidP="00312238">
      <w:pPr>
        <w:spacing w:line="276" w:lineRule="auto"/>
        <w:jc w:val="center"/>
        <w:rPr>
          <w:rFonts w:ascii="Arial" w:hAnsi="Arial" w:cs="Arial"/>
          <w:b/>
          <w:szCs w:val="24"/>
        </w:rPr>
      </w:pPr>
      <w:r>
        <w:rPr>
          <w:rFonts w:ascii="Arial" w:hAnsi="Arial" w:cs="Arial"/>
          <w:b/>
          <w:szCs w:val="24"/>
        </w:rPr>
        <w:t>ANTECEDENTES</w:t>
      </w:r>
    </w:p>
    <w:p w:rsidR="00312238" w:rsidRDefault="00312238" w:rsidP="00312238">
      <w:pPr>
        <w:spacing w:line="276" w:lineRule="auto"/>
        <w:rPr>
          <w:rFonts w:ascii="Arial" w:hAnsi="Arial" w:cs="Arial"/>
          <w:b/>
          <w:szCs w:val="24"/>
        </w:rPr>
      </w:pPr>
    </w:p>
    <w:p w:rsidR="00312238" w:rsidRPr="00C53DDD" w:rsidRDefault="00312238" w:rsidP="00312238">
      <w:pPr>
        <w:pStyle w:val="Paragraphedeliste"/>
        <w:numPr>
          <w:ilvl w:val="1"/>
          <w:numId w:val="7"/>
        </w:numPr>
        <w:spacing w:line="276" w:lineRule="auto"/>
        <w:rPr>
          <w:rFonts w:ascii="Arial" w:hAnsi="Arial" w:cs="Arial"/>
          <w:b/>
          <w:sz w:val="24"/>
          <w:szCs w:val="24"/>
        </w:rPr>
      </w:pPr>
      <w:r w:rsidRPr="00C53DDD">
        <w:rPr>
          <w:rFonts w:ascii="Arial" w:hAnsi="Arial" w:cs="Arial"/>
          <w:b/>
          <w:sz w:val="24"/>
          <w:szCs w:val="24"/>
        </w:rPr>
        <w:t>Síntesis de la demanda y su contestación</w:t>
      </w:r>
    </w:p>
    <w:p w:rsidR="00F02D1B" w:rsidRDefault="00BA2DEE" w:rsidP="00312238">
      <w:pPr>
        <w:spacing w:line="276" w:lineRule="auto"/>
        <w:jc w:val="both"/>
        <w:rPr>
          <w:rFonts w:ascii="Arial" w:hAnsi="Arial" w:cs="Arial"/>
          <w:szCs w:val="24"/>
        </w:rPr>
      </w:pPr>
      <w:r>
        <w:rPr>
          <w:rFonts w:ascii="Arial" w:hAnsi="Arial" w:cs="Arial"/>
          <w:szCs w:val="24"/>
        </w:rPr>
        <w:t xml:space="preserve">El </w:t>
      </w:r>
      <w:r w:rsidR="00F02D1B">
        <w:rPr>
          <w:rFonts w:ascii="Arial" w:hAnsi="Arial" w:cs="Arial"/>
          <w:szCs w:val="24"/>
        </w:rPr>
        <w:t xml:space="preserve">señor </w:t>
      </w:r>
      <w:r>
        <w:rPr>
          <w:rFonts w:ascii="Arial" w:hAnsi="Arial" w:cs="Arial"/>
          <w:szCs w:val="24"/>
        </w:rPr>
        <w:t>José Sacramento Blandón</w:t>
      </w:r>
      <w:r w:rsidR="00ED4B81">
        <w:rPr>
          <w:rFonts w:ascii="Arial" w:hAnsi="Arial" w:cs="Arial"/>
          <w:szCs w:val="24"/>
        </w:rPr>
        <w:t xml:space="preserve"> </w:t>
      </w:r>
      <w:r w:rsidR="00325F73">
        <w:rPr>
          <w:rFonts w:ascii="Arial" w:hAnsi="Arial" w:cs="Arial"/>
          <w:szCs w:val="24"/>
        </w:rPr>
        <w:t xml:space="preserve">solicita </w:t>
      </w:r>
      <w:r w:rsidR="00226D5F" w:rsidRPr="00AC486E">
        <w:rPr>
          <w:rFonts w:ascii="Arial" w:hAnsi="Arial" w:cs="Arial"/>
          <w:szCs w:val="24"/>
        </w:rPr>
        <w:t>que</w:t>
      </w:r>
      <w:r w:rsidR="00594723">
        <w:rPr>
          <w:rFonts w:ascii="Arial" w:hAnsi="Arial" w:cs="Arial"/>
          <w:szCs w:val="24"/>
        </w:rPr>
        <w:t xml:space="preserve"> se </w:t>
      </w:r>
      <w:r w:rsidR="00AB423B">
        <w:rPr>
          <w:rFonts w:ascii="Arial" w:hAnsi="Arial" w:cs="Arial"/>
          <w:szCs w:val="24"/>
        </w:rPr>
        <w:t xml:space="preserve">declare que </w:t>
      </w:r>
      <w:r>
        <w:rPr>
          <w:rFonts w:ascii="Arial" w:hAnsi="Arial" w:cs="Arial"/>
          <w:szCs w:val="24"/>
        </w:rPr>
        <w:t xml:space="preserve">es beneficiario del régimen de transición contemplado en el artículo 36 de la Ley 100 de 1993, que Colpensiones es responsable del reconocimiento de </w:t>
      </w:r>
      <w:r w:rsidR="00F02D1B">
        <w:rPr>
          <w:rFonts w:ascii="Arial" w:hAnsi="Arial" w:cs="Arial"/>
          <w:szCs w:val="24"/>
        </w:rPr>
        <w:t xml:space="preserve">la pensión de vejez a partir del </w:t>
      </w:r>
      <w:r>
        <w:rPr>
          <w:rFonts w:ascii="Arial" w:hAnsi="Arial" w:cs="Arial"/>
          <w:szCs w:val="24"/>
        </w:rPr>
        <w:t>09</w:t>
      </w:r>
      <w:r w:rsidR="00F02D1B">
        <w:rPr>
          <w:rFonts w:ascii="Arial" w:hAnsi="Arial" w:cs="Arial"/>
          <w:szCs w:val="24"/>
        </w:rPr>
        <w:t xml:space="preserve"> de </w:t>
      </w:r>
      <w:r>
        <w:rPr>
          <w:rFonts w:ascii="Arial" w:hAnsi="Arial" w:cs="Arial"/>
          <w:szCs w:val="24"/>
        </w:rPr>
        <w:t xml:space="preserve">octubre </w:t>
      </w:r>
      <w:r w:rsidR="00F02D1B">
        <w:rPr>
          <w:rFonts w:ascii="Arial" w:hAnsi="Arial" w:cs="Arial"/>
          <w:szCs w:val="24"/>
        </w:rPr>
        <w:t>de 200</w:t>
      </w:r>
      <w:r>
        <w:rPr>
          <w:rFonts w:ascii="Arial" w:hAnsi="Arial" w:cs="Arial"/>
          <w:szCs w:val="24"/>
        </w:rPr>
        <w:t>8 con fundamento en el Acuerdo 049/90,</w:t>
      </w:r>
      <w:r w:rsidR="00F02D1B">
        <w:rPr>
          <w:rFonts w:ascii="Arial" w:hAnsi="Arial" w:cs="Arial"/>
          <w:szCs w:val="24"/>
        </w:rPr>
        <w:t xml:space="preserve"> en cuantía de un salario mínimo legal mensual vigente</w:t>
      </w:r>
      <w:r>
        <w:rPr>
          <w:rFonts w:ascii="Arial" w:hAnsi="Arial" w:cs="Arial"/>
          <w:szCs w:val="24"/>
        </w:rPr>
        <w:t xml:space="preserve"> debidamente indexado</w:t>
      </w:r>
      <w:r w:rsidR="00F02D1B">
        <w:rPr>
          <w:rFonts w:ascii="Arial" w:hAnsi="Arial" w:cs="Arial"/>
          <w:szCs w:val="24"/>
        </w:rPr>
        <w:t>, las costas procesales</w:t>
      </w:r>
      <w:r>
        <w:rPr>
          <w:rFonts w:ascii="Arial" w:hAnsi="Arial" w:cs="Arial"/>
          <w:szCs w:val="24"/>
        </w:rPr>
        <w:t xml:space="preserve"> y lo ultra y extra petita que resulte probado</w:t>
      </w:r>
      <w:r w:rsidR="00F02D1B">
        <w:rPr>
          <w:rFonts w:ascii="Arial" w:hAnsi="Arial" w:cs="Arial"/>
          <w:szCs w:val="24"/>
        </w:rPr>
        <w:t>.</w:t>
      </w:r>
    </w:p>
    <w:p w:rsidR="00F02D1B" w:rsidRDefault="00F02D1B" w:rsidP="00312238">
      <w:pPr>
        <w:spacing w:line="276" w:lineRule="auto"/>
        <w:jc w:val="both"/>
        <w:rPr>
          <w:rFonts w:ascii="Arial" w:hAnsi="Arial" w:cs="Arial"/>
          <w:szCs w:val="24"/>
        </w:rPr>
      </w:pPr>
    </w:p>
    <w:p w:rsidR="00ED6759" w:rsidRDefault="00A957FB" w:rsidP="00312238">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A95C6B">
        <w:rPr>
          <w:rFonts w:ascii="Arial" w:hAnsi="Arial" w:cs="Arial"/>
          <w:szCs w:val="24"/>
        </w:rPr>
        <w:t xml:space="preserve">: (i) </w:t>
      </w:r>
      <w:r w:rsidR="00F04F48">
        <w:rPr>
          <w:rFonts w:ascii="Arial" w:hAnsi="Arial" w:cs="Arial"/>
          <w:szCs w:val="24"/>
        </w:rPr>
        <w:t xml:space="preserve">nació el </w:t>
      </w:r>
      <w:r w:rsidR="00E048F3">
        <w:rPr>
          <w:rFonts w:ascii="Arial" w:hAnsi="Arial" w:cs="Arial"/>
          <w:szCs w:val="24"/>
        </w:rPr>
        <w:t>09/10</w:t>
      </w:r>
      <w:r w:rsidR="00270658">
        <w:rPr>
          <w:rFonts w:ascii="Arial" w:hAnsi="Arial" w:cs="Arial"/>
          <w:szCs w:val="24"/>
        </w:rPr>
        <w:t xml:space="preserve">/1948, por lo que al 01/04/1994 contaba con 46 años de edad, </w:t>
      </w:r>
      <w:r w:rsidR="00314DD6">
        <w:rPr>
          <w:rFonts w:ascii="Arial" w:hAnsi="Arial" w:cs="Arial"/>
          <w:szCs w:val="24"/>
        </w:rPr>
        <w:t xml:space="preserve">que lo convierte en </w:t>
      </w:r>
      <w:r w:rsidR="00270658">
        <w:rPr>
          <w:rFonts w:ascii="Arial" w:hAnsi="Arial" w:cs="Arial"/>
          <w:szCs w:val="24"/>
        </w:rPr>
        <w:t>beneficiario del régimen de transición</w:t>
      </w:r>
      <w:r w:rsidR="00A95C6B">
        <w:rPr>
          <w:rFonts w:ascii="Arial" w:hAnsi="Arial" w:cs="Arial"/>
          <w:szCs w:val="24"/>
        </w:rPr>
        <w:t xml:space="preserve">; (ii) </w:t>
      </w:r>
      <w:r w:rsidR="00270658">
        <w:rPr>
          <w:rFonts w:ascii="Arial" w:hAnsi="Arial" w:cs="Arial"/>
          <w:szCs w:val="24"/>
        </w:rPr>
        <w:t xml:space="preserve">solicitó el reconocimiento de la pensión a Colpensiones, pero mediante Resolución N° </w:t>
      </w:r>
      <w:r w:rsidR="00232890">
        <w:rPr>
          <w:rFonts w:ascii="Arial" w:hAnsi="Arial" w:cs="Arial"/>
          <w:szCs w:val="24"/>
        </w:rPr>
        <w:t xml:space="preserve"> GNR </w:t>
      </w:r>
      <w:r w:rsidR="00270658">
        <w:rPr>
          <w:rFonts w:ascii="Arial" w:hAnsi="Arial" w:cs="Arial"/>
          <w:szCs w:val="24"/>
        </w:rPr>
        <w:t>179863 de 18/06/2015 le fue negada por insuficiencia de semanas</w:t>
      </w:r>
      <w:r w:rsidR="00A8247F">
        <w:rPr>
          <w:rFonts w:ascii="Arial" w:hAnsi="Arial" w:cs="Arial"/>
          <w:szCs w:val="24"/>
        </w:rPr>
        <w:t>; (iii)</w:t>
      </w:r>
      <w:r w:rsidR="007A0C0F">
        <w:rPr>
          <w:rFonts w:ascii="Arial" w:hAnsi="Arial" w:cs="Arial"/>
          <w:szCs w:val="24"/>
        </w:rPr>
        <w:t xml:space="preserve"> </w:t>
      </w:r>
      <w:r w:rsidR="00270658">
        <w:rPr>
          <w:rFonts w:ascii="Arial" w:hAnsi="Arial" w:cs="Arial"/>
          <w:szCs w:val="24"/>
        </w:rPr>
        <w:t>que dentro de los 20 años anteriores al cumplimiento de la edad, cuenta con 484,82 semanas cotizadas</w:t>
      </w:r>
      <w:r w:rsidR="003E7482">
        <w:rPr>
          <w:rFonts w:ascii="Arial" w:hAnsi="Arial" w:cs="Arial"/>
          <w:szCs w:val="24"/>
        </w:rPr>
        <w:t>; (iv</w:t>
      </w:r>
      <w:r w:rsidR="0096112F">
        <w:rPr>
          <w:rFonts w:ascii="Arial" w:hAnsi="Arial" w:cs="Arial"/>
          <w:szCs w:val="24"/>
        </w:rPr>
        <w:t xml:space="preserve">) </w:t>
      </w:r>
      <w:r w:rsidR="00270658">
        <w:rPr>
          <w:rFonts w:ascii="Arial" w:hAnsi="Arial" w:cs="Arial"/>
          <w:szCs w:val="24"/>
        </w:rPr>
        <w:t>que de manera adicional cuenta con 51,43 semanas, en razón del servicio militar prestado como miembro de las Fuerzas Militares</w:t>
      </w:r>
      <w:r w:rsidR="003E7482">
        <w:rPr>
          <w:rFonts w:ascii="Arial" w:hAnsi="Arial" w:cs="Arial"/>
          <w:szCs w:val="24"/>
        </w:rPr>
        <w:t xml:space="preserve">; (v) </w:t>
      </w:r>
      <w:r w:rsidR="00A75508">
        <w:rPr>
          <w:rFonts w:ascii="Arial" w:hAnsi="Arial" w:cs="Arial"/>
          <w:szCs w:val="24"/>
        </w:rPr>
        <w:t xml:space="preserve"> </w:t>
      </w:r>
      <w:r w:rsidR="00270658">
        <w:rPr>
          <w:rFonts w:ascii="Arial" w:hAnsi="Arial" w:cs="Arial"/>
          <w:szCs w:val="24"/>
        </w:rPr>
        <w:t>en razón de lo anterior, cuenta con un total de 535,85 semanas dentro de aquel lapso, las que son suficientes para acceder a la pensión de vejez, de conformidad con el Acuerdo 049/90.</w:t>
      </w:r>
    </w:p>
    <w:p w:rsidR="00B35761" w:rsidRDefault="00B35761" w:rsidP="00CD0F44">
      <w:pPr>
        <w:spacing w:line="276" w:lineRule="auto"/>
        <w:ind w:firstLine="708"/>
        <w:jc w:val="both"/>
        <w:rPr>
          <w:rFonts w:ascii="Arial" w:hAnsi="Arial" w:cs="Arial"/>
          <w:szCs w:val="24"/>
        </w:rPr>
      </w:pPr>
    </w:p>
    <w:p w:rsidR="005F3F1E" w:rsidRDefault="00591F75" w:rsidP="005F3F1E">
      <w:pPr>
        <w:spacing w:line="276" w:lineRule="auto"/>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 xml:space="preserve">Colombiana de Pensiones –COLPENSIONES-, </w:t>
      </w:r>
      <w:r w:rsidR="00B220D2">
        <w:rPr>
          <w:rFonts w:ascii="Arial" w:hAnsi="Arial" w:cs="Arial"/>
          <w:szCs w:val="24"/>
        </w:rPr>
        <w:t>s</w:t>
      </w:r>
      <w:r w:rsidR="0086783D">
        <w:rPr>
          <w:rFonts w:ascii="Arial" w:hAnsi="Arial" w:cs="Arial"/>
          <w:szCs w:val="24"/>
        </w:rPr>
        <w:t xml:space="preserve">e opuso a la prosperidad </w:t>
      </w:r>
      <w:r w:rsidR="00232890">
        <w:rPr>
          <w:rFonts w:ascii="Arial" w:hAnsi="Arial" w:cs="Arial"/>
          <w:szCs w:val="24"/>
        </w:rPr>
        <w:t>de las pretensiones y</w:t>
      </w:r>
      <w:r w:rsidR="0086783D">
        <w:rPr>
          <w:rFonts w:ascii="Arial" w:hAnsi="Arial" w:cs="Arial"/>
          <w:szCs w:val="24"/>
        </w:rPr>
        <w:t xml:space="preserve"> como razones de defensa señaló </w:t>
      </w:r>
      <w:r w:rsidR="005F3F1E">
        <w:rPr>
          <w:rFonts w:ascii="Arial" w:hAnsi="Arial" w:cs="Arial"/>
          <w:szCs w:val="24"/>
        </w:rPr>
        <w:t>que si bien el demandante era beneficiario</w:t>
      </w:r>
      <w:r w:rsidR="005F3F1E" w:rsidRPr="008E0CBF">
        <w:rPr>
          <w:rFonts w:ascii="Arial" w:hAnsi="Arial" w:cs="Arial"/>
          <w:szCs w:val="24"/>
        </w:rPr>
        <w:t xml:space="preserve"> del régimen de transición previsto en la Ley 100 de 1993</w:t>
      </w:r>
      <w:r w:rsidR="00232890">
        <w:rPr>
          <w:rFonts w:ascii="Arial" w:hAnsi="Arial" w:cs="Arial"/>
          <w:szCs w:val="24"/>
        </w:rPr>
        <w:t>, en razón de la edad</w:t>
      </w:r>
      <w:r w:rsidR="005F3F1E" w:rsidRPr="008E0CBF">
        <w:rPr>
          <w:rFonts w:ascii="Arial" w:hAnsi="Arial" w:cs="Arial"/>
          <w:szCs w:val="24"/>
        </w:rPr>
        <w:t xml:space="preserve">, no puede predicarse lo mismo en virtud de la expedición del acto legislativo 01 de 2005, </w:t>
      </w:r>
      <w:r w:rsidR="00D23D35">
        <w:rPr>
          <w:rFonts w:ascii="Arial" w:hAnsi="Arial" w:cs="Arial"/>
          <w:szCs w:val="24"/>
        </w:rPr>
        <w:t>porque a</w:t>
      </w:r>
      <w:r w:rsidR="00232890">
        <w:rPr>
          <w:rFonts w:ascii="Arial" w:hAnsi="Arial" w:cs="Arial"/>
          <w:szCs w:val="24"/>
        </w:rPr>
        <w:t xml:space="preserve"> </w:t>
      </w:r>
      <w:r w:rsidR="00D23D35">
        <w:rPr>
          <w:rFonts w:ascii="Arial" w:hAnsi="Arial" w:cs="Arial"/>
          <w:szCs w:val="24"/>
        </w:rPr>
        <w:t>julio de 20</w:t>
      </w:r>
      <w:r w:rsidR="00232890">
        <w:rPr>
          <w:rFonts w:ascii="Arial" w:hAnsi="Arial" w:cs="Arial"/>
          <w:szCs w:val="24"/>
        </w:rPr>
        <w:t>05</w:t>
      </w:r>
      <w:r w:rsidR="00D23D35">
        <w:rPr>
          <w:rFonts w:ascii="Arial" w:hAnsi="Arial" w:cs="Arial"/>
          <w:szCs w:val="24"/>
        </w:rPr>
        <w:t xml:space="preserve"> no cuenta con </w:t>
      </w:r>
      <w:r w:rsidR="00232890">
        <w:rPr>
          <w:rFonts w:ascii="Arial" w:hAnsi="Arial" w:cs="Arial"/>
          <w:szCs w:val="24"/>
        </w:rPr>
        <w:t>750 s</w:t>
      </w:r>
      <w:r w:rsidR="00D23D35">
        <w:rPr>
          <w:rFonts w:ascii="Arial" w:hAnsi="Arial" w:cs="Arial"/>
          <w:szCs w:val="24"/>
        </w:rPr>
        <w:t xml:space="preserve">emanas </w:t>
      </w:r>
      <w:r w:rsidR="00232890">
        <w:rPr>
          <w:rFonts w:ascii="Arial" w:hAnsi="Arial" w:cs="Arial"/>
          <w:szCs w:val="24"/>
        </w:rPr>
        <w:t>cotizadas, por lo tanto, no se le puede aplicar el régimen solicitado y su derecho pensional debe estudiarse bajo los presupuestos de la Ley 797/03</w:t>
      </w:r>
      <w:r w:rsidR="005F3F1E" w:rsidRPr="008E0CBF">
        <w:rPr>
          <w:rFonts w:ascii="Arial" w:hAnsi="Arial" w:cs="Arial"/>
          <w:szCs w:val="24"/>
        </w:rPr>
        <w:t xml:space="preserve">; </w:t>
      </w:r>
      <w:r w:rsidR="005F3F1E" w:rsidRPr="008E0CBF">
        <w:rPr>
          <w:rFonts w:ascii="Arial" w:hAnsi="Arial" w:cs="Arial"/>
          <w:szCs w:val="24"/>
        </w:rPr>
        <w:lastRenderedPageBreak/>
        <w:t>propuso como excepciones de mérito las que denominó “Inexistencia de</w:t>
      </w:r>
      <w:r w:rsidR="00232890">
        <w:rPr>
          <w:rFonts w:ascii="Arial" w:hAnsi="Arial" w:cs="Arial"/>
          <w:szCs w:val="24"/>
        </w:rPr>
        <w:t xml:space="preserve"> </w:t>
      </w:r>
      <w:r w:rsidR="005F3F1E" w:rsidRPr="008E0CBF">
        <w:rPr>
          <w:rFonts w:ascii="Arial" w:hAnsi="Arial" w:cs="Arial"/>
          <w:szCs w:val="24"/>
        </w:rPr>
        <w:t>l</w:t>
      </w:r>
      <w:r w:rsidR="00232890">
        <w:rPr>
          <w:rFonts w:ascii="Arial" w:hAnsi="Arial" w:cs="Arial"/>
          <w:szCs w:val="24"/>
        </w:rPr>
        <w:t>a</w:t>
      </w:r>
      <w:r w:rsidR="005F3F1E" w:rsidRPr="008E0CBF">
        <w:rPr>
          <w:rFonts w:ascii="Arial" w:hAnsi="Arial" w:cs="Arial"/>
          <w:szCs w:val="24"/>
        </w:rPr>
        <w:t xml:space="preserve"> </w:t>
      </w:r>
      <w:r w:rsidR="00232890">
        <w:rPr>
          <w:rFonts w:ascii="Arial" w:hAnsi="Arial" w:cs="Arial"/>
          <w:szCs w:val="24"/>
        </w:rPr>
        <w:t>obligación</w:t>
      </w:r>
      <w:r w:rsidR="005F3F1E" w:rsidRPr="008E0CBF">
        <w:rPr>
          <w:rFonts w:ascii="Arial" w:hAnsi="Arial" w:cs="Arial"/>
          <w:szCs w:val="24"/>
        </w:rPr>
        <w:t>”</w:t>
      </w:r>
      <w:r w:rsidR="00D23D35">
        <w:rPr>
          <w:rFonts w:ascii="Arial" w:hAnsi="Arial" w:cs="Arial"/>
          <w:szCs w:val="24"/>
        </w:rPr>
        <w:t xml:space="preserve">, </w:t>
      </w:r>
      <w:r w:rsidR="00232890">
        <w:rPr>
          <w:rFonts w:ascii="Arial" w:hAnsi="Arial" w:cs="Arial"/>
          <w:szCs w:val="24"/>
        </w:rPr>
        <w:t>“Prescripción” y la “Innominada”.</w:t>
      </w:r>
    </w:p>
    <w:p w:rsidR="00D23D35" w:rsidRPr="008E0CBF" w:rsidRDefault="00D23D35" w:rsidP="005F3F1E">
      <w:pPr>
        <w:spacing w:line="276" w:lineRule="auto"/>
        <w:jc w:val="both"/>
        <w:rPr>
          <w:rFonts w:ascii="Arial" w:hAnsi="Arial" w:cs="Arial"/>
          <w:szCs w:val="24"/>
        </w:rPr>
      </w:pPr>
    </w:p>
    <w:p w:rsidR="00226D5F" w:rsidRPr="00312238" w:rsidRDefault="00312238" w:rsidP="00312238">
      <w:pPr>
        <w:pStyle w:val="Paragraphedeliste"/>
        <w:numPr>
          <w:ilvl w:val="1"/>
          <w:numId w:val="7"/>
        </w:numPr>
        <w:spacing w:line="276" w:lineRule="auto"/>
        <w:rPr>
          <w:rFonts w:ascii="Arial" w:hAnsi="Arial" w:cs="Arial"/>
          <w:b/>
          <w:sz w:val="24"/>
          <w:szCs w:val="24"/>
        </w:rPr>
      </w:pPr>
      <w:r w:rsidRPr="00312238">
        <w:rPr>
          <w:rFonts w:ascii="Arial" w:hAnsi="Arial" w:cs="Arial"/>
          <w:b/>
          <w:sz w:val="24"/>
          <w:szCs w:val="24"/>
        </w:rPr>
        <w:t>Síntesis de la sentencia consultada</w:t>
      </w:r>
    </w:p>
    <w:p w:rsidR="00B36B90" w:rsidRDefault="00226D5F" w:rsidP="005522AF">
      <w:pPr>
        <w:spacing w:line="276" w:lineRule="auto"/>
        <w:jc w:val="both"/>
        <w:rPr>
          <w:rFonts w:ascii="Arial" w:hAnsi="Arial" w:cs="Arial"/>
          <w:color w:val="000000"/>
          <w:szCs w:val="24"/>
          <w:lang w:eastAsia="es-CO"/>
        </w:rPr>
      </w:pPr>
      <w:r w:rsidRPr="009F5E65">
        <w:rPr>
          <w:rFonts w:ascii="Arial" w:hAnsi="Arial" w:cs="Arial"/>
          <w:color w:val="000000"/>
          <w:szCs w:val="24"/>
          <w:lang w:eastAsia="es-CO"/>
        </w:rPr>
        <w:t>El Juzgado</w:t>
      </w:r>
      <w:r w:rsidR="0053562A" w:rsidRPr="009F5E65">
        <w:rPr>
          <w:rFonts w:ascii="Arial" w:hAnsi="Arial" w:cs="Arial"/>
          <w:color w:val="000000"/>
          <w:szCs w:val="24"/>
          <w:lang w:eastAsia="es-CO"/>
        </w:rPr>
        <w:t xml:space="preserve"> </w:t>
      </w:r>
      <w:r w:rsidR="00232890" w:rsidRPr="009F5E65">
        <w:rPr>
          <w:rFonts w:ascii="Arial" w:hAnsi="Arial" w:cs="Arial"/>
          <w:color w:val="000000"/>
          <w:szCs w:val="24"/>
          <w:lang w:eastAsia="es-CO"/>
        </w:rPr>
        <w:t>Quinto</w:t>
      </w:r>
      <w:r w:rsidR="00D23D35" w:rsidRPr="009F5E65">
        <w:rPr>
          <w:rFonts w:ascii="Arial" w:hAnsi="Arial" w:cs="Arial"/>
          <w:color w:val="000000"/>
          <w:szCs w:val="24"/>
          <w:lang w:eastAsia="es-CO"/>
        </w:rPr>
        <w:t xml:space="preserve"> </w:t>
      </w:r>
      <w:r w:rsidRPr="009F5E65">
        <w:rPr>
          <w:rFonts w:ascii="Arial" w:hAnsi="Arial" w:cs="Arial"/>
          <w:color w:val="000000"/>
          <w:szCs w:val="24"/>
          <w:lang w:eastAsia="es-CO"/>
        </w:rPr>
        <w:t>Laboral del Circuito de Pereira</w:t>
      </w:r>
      <w:r w:rsidR="00EA7E61" w:rsidRPr="009F5E65">
        <w:rPr>
          <w:rFonts w:ascii="Arial" w:hAnsi="Arial" w:cs="Arial"/>
          <w:color w:val="000000"/>
          <w:szCs w:val="24"/>
          <w:lang w:eastAsia="es-CO"/>
        </w:rPr>
        <w:t xml:space="preserve"> declaró que </w:t>
      </w:r>
      <w:r w:rsidR="00232890" w:rsidRPr="009F5E65">
        <w:rPr>
          <w:rFonts w:ascii="Arial" w:hAnsi="Arial" w:cs="Arial"/>
          <w:color w:val="000000"/>
          <w:szCs w:val="24"/>
          <w:lang w:eastAsia="es-CO"/>
        </w:rPr>
        <w:t>el</w:t>
      </w:r>
      <w:r w:rsidR="00D23D35" w:rsidRPr="009F5E65">
        <w:rPr>
          <w:rFonts w:ascii="Arial" w:hAnsi="Arial" w:cs="Arial"/>
          <w:color w:val="000000"/>
          <w:szCs w:val="24"/>
          <w:lang w:eastAsia="es-CO"/>
        </w:rPr>
        <w:t xml:space="preserve"> </w:t>
      </w:r>
      <w:r w:rsidR="00EA7E61" w:rsidRPr="009F5E65">
        <w:rPr>
          <w:rFonts w:ascii="Arial" w:hAnsi="Arial" w:cs="Arial"/>
          <w:color w:val="000000"/>
          <w:szCs w:val="24"/>
          <w:lang w:eastAsia="es-CO"/>
        </w:rPr>
        <w:t xml:space="preserve">señor </w:t>
      </w:r>
      <w:r w:rsidR="00BA2DEE" w:rsidRPr="009F5E65">
        <w:rPr>
          <w:rFonts w:ascii="Arial" w:hAnsi="Arial" w:cs="Arial"/>
          <w:color w:val="000000"/>
          <w:szCs w:val="24"/>
          <w:lang w:eastAsia="es-CO"/>
        </w:rPr>
        <w:t>José Sacramento Blandón</w:t>
      </w:r>
      <w:r w:rsidR="00C01BC0" w:rsidRPr="009F5E65">
        <w:rPr>
          <w:rFonts w:ascii="Arial" w:hAnsi="Arial" w:cs="Arial"/>
          <w:color w:val="000000"/>
          <w:szCs w:val="24"/>
          <w:lang w:eastAsia="es-CO"/>
        </w:rPr>
        <w:t xml:space="preserve"> era beneficiari</w:t>
      </w:r>
      <w:r w:rsidR="00232890" w:rsidRPr="009F5E65">
        <w:rPr>
          <w:rFonts w:ascii="Arial" w:hAnsi="Arial" w:cs="Arial"/>
          <w:color w:val="000000"/>
          <w:szCs w:val="24"/>
          <w:lang w:eastAsia="es-CO"/>
        </w:rPr>
        <w:t>o</w:t>
      </w:r>
      <w:r w:rsidR="00011EBE" w:rsidRPr="009F5E65">
        <w:rPr>
          <w:rFonts w:ascii="Arial" w:hAnsi="Arial" w:cs="Arial"/>
          <w:color w:val="000000"/>
          <w:szCs w:val="24"/>
          <w:lang w:eastAsia="es-CO"/>
        </w:rPr>
        <w:t xml:space="preserve"> del régimen de transición y, por lo tanto, </w:t>
      </w:r>
      <w:r w:rsidR="009F5E65" w:rsidRPr="009F5E65">
        <w:rPr>
          <w:rFonts w:ascii="Arial" w:hAnsi="Arial" w:cs="Arial"/>
          <w:color w:val="000000"/>
          <w:szCs w:val="24"/>
          <w:lang w:eastAsia="es-CO"/>
        </w:rPr>
        <w:t xml:space="preserve">le era aplicable el </w:t>
      </w:r>
      <w:r w:rsidR="00EA7E61" w:rsidRPr="009F5E65">
        <w:rPr>
          <w:rFonts w:ascii="Arial" w:hAnsi="Arial" w:cs="Arial"/>
          <w:color w:val="000000"/>
          <w:szCs w:val="24"/>
          <w:lang w:eastAsia="es-CO"/>
        </w:rPr>
        <w:t xml:space="preserve">Decreto 758 de 1990, </w:t>
      </w:r>
      <w:r w:rsidR="009F5E65" w:rsidRPr="009F5E65">
        <w:rPr>
          <w:rFonts w:ascii="Arial" w:hAnsi="Arial" w:cs="Arial"/>
          <w:color w:val="000000"/>
          <w:szCs w:val="24"/>
          <w:lang w:eastAsia="es-CO"/>
        </w:rPr>
        <w:t xml:space="preserve">que había causado el derecho pensional el </w:t>
      </w:r>
      <w:r w:rsidR="00232890" w:rsidRPr="009F5E65">
        <w:rPr>
          <w:rFonts w:ascii="Arial" w:hAnsi="Arial" w:cs="Arial"/>
          <w:color w:val="000000"/>
          <w:szCs w:val="24"/>
          <w:lang w:eastAsia="es-CO"/>
        </w:rPr>
        <w:t>9</w:t>
      </w:r>
      <w:r w:rsidR="00011EBE" w:rsidRPr="009F5E65">
        <w:rPr>
          <w:rFonts w:ascii="Arial" w:hAnsi="Arial" w:cs="Arial"/>
          <w:color w:val="000000"/>
          <w:szCs w:val="24"/>
          <w:lang w:eastAsia="es-CO"/>
        </w:rPr>
        <w:t xml:space="preserve"> de </w:t>
      </w:r>
      <w:r w:rsidR="00232890" w:rsidRPr="009F5E65">
        <w:rPr>
          <w:rFonts w:ascii="Arial" w:hAnsi="Arial" w:cs="Arial"/>
          <w:color w:val="000000"/>
          <w:szCs w:val="24"/>
          <w:lang w:eastAsia="es-CO"/>
        </w:rPr>
        <w:t xml:space="preserve">octubre </w:t>
      </w:r>
      <w:r w:rsidR="00011EBE" w:rsidRPr="009F5E65">
        <w:rPr>
          <w:rFonts w:ascii="Arial" w:hAnsi="Arial" w:cs="Arial"/>
          <w:color w:val="000000"/>
          <w:szCs w:val="24"/>
          <w:lang w:eastAsia="es-CO"/>
        </w:rPr>
        <w:t>de 20</w:t>
      </w:r>
      <w:r w:rsidR="006327DB" w:rsidRPr="009F5E65">
        <w:rPr>
          <w:rFonts w:ascii="Arial" w:hAnsi="Arial" w:cs="Arial"/>
          <w:color w:val="000000"/>
          <w:szCs w:val="24"/>
          <w:lang w:eastAsia="es-CO"/>
        </w:rPr>
        <w:t>08</w:t>
      </w:r>
      <w:r w:rsidR="00011EBE" w:rsidRPr="009F5E65">
        <w:rPr>
          <w:rFonts w:ascii="Arial" w:hAnsi="Arial" w:cs="Arial"/>
          <w:color w:val="000000"/>
          <w:szCs w:val="24"/>
          <w:lang w:eastAsia="es-CO"/>
        </w:rPr>
        <w:t xml:space="preserve">, </w:t>
      </w:r>
      <w:r w:rsidR="009F5E65" w:rsidRPr="009F5E65">
        <w:rPr>
          <w:rFonts w:ascii="Arial" w:hAnsi="Arial" w:cs="Arial"/>
          <w:color w:val="000000"/>
          <w:szCs w:val="24"/>
          <w:lang w:eastAsia="es-CO"/>
        </w:rPr>
        <w:t xml:space="preserve">pero solo a partir del 14 de mayo de 2015 podía entrar a disfrutarla, dado que en esa calenda acreditó la desafiliación del sistema; determinó que la </w:t>
      </w:r>
      <w:r w:rsidR="00011EBE" w:rsidRPr="009F5E65">
        <w:rPr>
          <w:rFonts w:ascii="Arial" w:hAnsi="Arial" w:cs="Arial"/>
          <w:color w:val="000000"/>
          <w:szCs w:val="24"/>
          <w:lang w:eastAsia="es-CO"/>
        </w:rPr>
        <w:t xml:space="preserve">cuantía </w:t>
      </w:r>
      <w:r w:rsidR="009F5E65" w:rsidRPr="009F5E65">
        <w:rPr>
          <w:rFonts w:ascii="Arial" w:hAnsi="Arial" w:cs="Arial"/>
          <w:color w:val="000000"/>
          <w:szCs w:val="24"/>
          <w:lang w:eastAsia="es-CO"/>
        </w:rPr>
        <w:t xml:space="preserve">debía corresponder </w:t>
      </w:r>
      <w:r w:rsidR="00011EBE" w:rsidRPr="009F5E65">
        <w:rPr>
          <w:rFonts w:ascii="Arial" w:hAnsi="Arial" w:cs="Arial"/>
          <w:color w:val="000000"/>
          <w:szCs w:val="24"/>
          <w:lang w:eastAsia="es-CO"/>
        </w:rPr>
        <w:t>al salario mínimo</w:t>
      </w:r>
      <w:r w:rsidR="00C01BC0" w:rsidRPr="009F5E65">
        <w:rPr>
          <w:rFonts w:ascii="Arial" w:hAnsi="Arial" w:cs="Arial"/>
          <w:color w:val="000000"/>
          <w:szCs w:val="24"/>
          <w:lang w:eastAsia="es-CO"/>
        </w:rPr>
        <w:t>, a razón de 14 mesadas anuales</w:t>
      </w:r>
      <w:r w:rsidR="00D604E3" w:rsidRPr="009F5E65">
        <w:rPr>
          <w:rFonts w:ascii="Arial" w:hAnsi="Arial" w:cs="Arial"/>
          <w:color w:val="000000"/>
          <w:szCs w:val="24"/>
          <w:lang w:eastAsia="es-CO"/>
        </w:rPr>
        <w:t xml:space="preserve">; </w:t>
      </w:r>
      <w:r w:rsidR="00304B09" w:rsidRPr="009F5E65">
        <w:rPr>
          <w:rFonts w:ascii="Arial" w:hAnsi="Arial" w:cs="Arial"/>
          <w:color w:val="000000"/>
          <w:szCs w:val="24"/>
          <w:lang w:eastAsia="es-CO"/>
        </w:rPr>
        <w:t xml:space="preserve">concedió </w:t>
      </w:r>
      <w:r w:rsidR="00D604E3" w:rsidRPr="009F5E65">
        <w:rPr>
          <w:rFonts w:ascii="Arial" w:hAnsi="Arial" w:cs="Arial"/>
          <w:color w:val="000000"/>
          <w:szCs w:val="24"/>
          <w:lang w:eastAsia="es-CO"/>
        </w:rPr>
        <w:t>los intereses de mora a partir d</w:t>
      </w:r>
      <w:r w:rsidR="00C01BC0" w:rsidRPr="009F5E65">
        <w:rPr>
          <w:rFonts w:ascii="Arial" w:hAnsi="Arial" w:cs="Arial"/>
          <w:color w:val="000000"/>
          <w:szCs w:val="24"/>
          <w:lang w:eastAsia="es-CO"/>
        </w:rPr>
        <w:t>e</w:t>
      </w:r>
      <w:r w:rsidR="009F5E65" w:rsidRPr="009F5E65">
        <w:rPr>
          <w:rFonts w:ascii="Arial" w:hAnsi="Arial" w:cs="Arial"/>
          <w:color w:val="000000"/>
          <w:szCs w:val="24"/>
          <w:lang w:eastAsia="es-CO"/>
        </w:rPr>
        <w:t>l 14 de noviembre de 2015, esto es, transcurridos 6 meses desde que presentó la reclamación administrativa</w:t>
      </w:r>
      <w:r w:rsidR="00C01BC0" w:rsidRPr="009F5E65">
        <w:rPr>
          <w:rFonts w:ascii="Arial" w:hAnsi="Arial" w:cs="Arial"/>
          <w:color w:val="000000"/>
          <w:szCs w:val="24"/>
          <w:lang w:eastAsia="es-CO"/>
        </w:rPr>
        <w:t xml:space="preserve"> </w:t>
      </w:r>
      <w:r w:rsidR="00D604E3" w:rsidRPr="009F5E65">
        <w:rPr>
          <w:rFonts w:ascii="Arial" w:hAnsi="Arial" w:cs="Arial"/>
          <w:color w:val="000000"/>
          <w:szCs w:val="24"/>
          <w:lang w:eastAsia="es-CO"/>
        </w:rPr>
        <w:t>y condenó en costas pr</w:t>
      </w:r>
      <w:r w:rsidR="00C01BC0" w:rsidRPr="009F5E65">
        <w:rPr>
          <w:rFonts w:ascii="Arial" w:hAnsi="Arial" w:cs="Arial"/>
          <w:color w:val="000000"/>
          <w:szCs w:val="24"/>
          <w:lang w:eastAsia="es-CO"/>
        </w:rPr>
        <w:t>ocesales a la entidad demandada en un 90%.</w:t>
      </w:r>
    </w:p>
    <w:p w:rsidR="0093300C" w:rsidRDefault="0093300C" w:rsidP="005522AF">
      <w:pPr>
        <w:spacing w:line="276" w:lineRule="auto"/>
        <w:jc w:val="both"/>
        <w:rPr>
          <w:rFonts w:ascii="Arial" w:hAnsi="Arial" w:cs="Arial"/>
          <w:color w:val="000000"/>
          <w:szCs w:val="24"/>
          <w:lang w:eastAsia="es-CO"/>
        </w:rPr>
      </w:pPr>
    </w:p>
    <w:p w:rsidR="009F5E65" w:rsidRDefault="00EA7E61" w:rsidP="005522AF">
      <w:pPr>
        <w:spacing w:line="276" w:lineRule="auto"/>
        <w:jc w:val="both"/>
        <w:rPr>
          <w:rFonts w:ascii="Arial" w:hAnsi="Arial" w:cs="Arial"/>
          <w:color w:val="000000"/>
          <w:szCs w:val="24"/>
          <w:lang w:eastAsia="es-CO"/>
        </w:rPr>
      </w:pPr>
      <w:r>
        <w:rPr>
          <w:rFonts w:ascii="Arial" w:hAnsi="Arial" w:cs="Arial"/>
          <w:color w:val="000000"/>
          <w:szCs w:val="24"/>
          <w:lang w:eastAsia="es-CO"/>
        </w:rPr>
        <w:t>Para arribar a la anterior conclusió</w:t>
      </w:r>
      <w:r w:rsidR="009F5E65">
        <w:rPr>
          <w:rFonts w:ascii="Arial" w:hAnsi="Arial" w:cs="Arial"/>
          <w:color w:val="000000"/>
          <w:szCs w:val="24"/>
          <w:lang w:eastAsia="es-CO"/>
        </w:rPr>
        <w:t>n argumentó que era beneficiario</w:t>
      </w:r>
      <w:r>
        <w:rPr>
          <w:rFonts w:ascii="Arial" w:hAnsi="Arial" w:cs="Arial"/>
          <w:color w:val="000000"/>
          <w:szCs w:val="24"/>
          <w:lang w:eastAsia="es-CO"/>
        </w:rPr>
        <w:t xml:space="preserve"> del régimen de transición establecido en la Ley 100 de 1993, el que </w:t>
      </w:r>
      <w:r w:rsidR="009F5E65">
        <w:rPr>
          <w:rFonts w:ascii="Arial" w:hAnsi="Arial" w:cs="Arial"/>
          <w:color w:val="000000"/>
          <w:szCs w:val="24"/>
          <w:lang w:eastAsia="es-CO"/>
        </w:rPr>
        <w:t xml:space="preserve">no se </w:t>
      </w:r>
      <w:r>
        <w:rPr>
          <w:rFonts w:ascii="Arial" w:hAnsi="Arial" w:cs="Arial"/>
          <w:color w:val="000000"/>
          <w:szCs w:val="24"/>
          <w:lang w:eastAsia="es-CO"/>
        </w:rPr>
        <w:t xml:space="preserve">había </w:t>
      </w:r>
      <w:r w:rsidR="009F5E65">
        <w:rPr>
          <w:rFonts w:ascii="Arial" w:hAnsi="Arial" w:cs="Arial"/>
          <w:color w:val="000000"/>
          <w:szCs w:val="24"/>
          <w:lang w:eastAsia="es-CO"/>
        </w:rPr>
        <w:t xml:space="preserve">visto afectado </w:t>
      </w:r>
      <w:r>
        <w:rPr>
          <w:rFonts w:ascii="Arial" w:hAnsi="Arial" w:cs="Arial"/>
          <w:color w:val="000000"/>
          <w:szCs w:val="24"/>
          <w:lang w:eastAsia="es-CO"/>
        </w:rPr>
        <w:t>con la expedición del acto legislativo 01 de 2005</w:t>
      </w:r>
      <w:r w:rsidR="00A50E03">
        <w:rPr>
          <w:rFonts w:ascii="Arial" w:hAnsi="Arial" w:cs="Arial"/>
          <w:color w:val="000000"/>
          <w:szCs w:val="24"/>
          <w:lang w:eastAsia="es-CO"/>
        </w:rPr>
        <w:t xml:space="preserve">, </w:t>
      </w:r>
      <w:r w:rsidR="00A403AB">
        <w:rPr>
          <w:rFonts w:ascii="Arial" w:hAnsi="Arial" w:cs="Arial"/>
          <w:color w:val="000000"/>
          <w:szCs w:val="24"/>
          <w:lang w:eastAsia="es-CO"/>
        </w:rPr>
        <w:t xml:space="preserve">toda vez que </w:t>
      </w:r>
      <w:r w:rsidR="00DA33A7">
        <w:rPr>
          <w:rFonts w:ascii="Arial" w:hAnsi="Arial" w:cs="Arial"/>
          <w:color w:val="000000"/>
          <w:szCs w:val="24"/>
          <w:lang w:eastAsia="es-CO"/>
        </w:rPr>
        <w:t>causó el derecho antes del 31 de julio de 2010</w:t>
      </w:r>
      <w:r w:rsidR="009F5E65">
        <w:rPr>
          <w:rFonts w:ascii="Arial" w:hAnsi="Arial" w:cs="Arial"/>
          <w:color w:val="000000"/>
          <w:szCs w:val="24"/>
          <w:lang w:eastAsia="es-CO"/>
        </w:rPr>
        <w:t>.</w:t>
      </w:r>
    </w:p>
    <w:p w:rsidR="009F5E65" w:rsidRDefault="009F5E65" w:rsidP="005522AF">
      <w:pPr>
        <w:spacing w:line="276" w:lineRule="auto"/>
        <w:jc w:val="both"/>
        <w:rPr>
          <w:rFonts w:ascii="Arial" w:hAnsi="Arial" w:cs="Arial"/>
          <w:color w:val="000000"/>
          <w:szCs w:val="24"/>
          <w:lang w:eastAsia="es-CO"/>
        </w:rPr>
      </w:pPr>
    </w:p>
    <w:p w:rsidR="00715D74" w:rsidRDefault="009F5E65" w:rsidP="005522A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Determinó que al total de semanas cotizadas </w:t>
      </w:r>
      <w:r w:rsidR="00951E85">
        <w:rPr>
          <w:rFonts w:ascii="Arial" w:hAnsi="Arial" w:cs="Arial"/>
          <w:color w:val="000000"/>
          <w:szCs w:val="24"/>
          <w:lang w:eastAsia="es-CO"/>
        </w:rPr>
        <w:t>reportadas</w:t>
      </w:r>
      <w:r>
        <w:rPr>
          <w:rFonts w:ascii="Arial" w:hAnsi="Arial" w:cs="Arial"/>
          <w:color w:val="000000"/>
          <w:szCs w:val="24"/>
          <w:lang w:eastAsia="es-CO"/>
        </w:rPr>
        <w:t xml:space="preserve"> en la historia laboral y en el acto administrativo que le negó la pensión, 766,71, se le podían adicionar 51,43 semanas, equivalentes al tiempo en que el actor prestó el servicio militar y aquellas comprendidas entre el ciclo de marzo a septiembre de 1999 que se registran con deuda presunta, porque es un aspecto que no puede perjudicar al afiliado</w:t>
      </w:r>
      <w:r w:rsidR="00235477">
        <w:rPr>
          <w:rFonts w:ascii="Arial" w:hAnsi="Arial" w:cs="Arial"/>
          <w:color w:val="000000"/>
          <w:szCs w:val="24"/>
          <w:lang w:eastAsia="es-CO"/>
        </w:rPr>
        <w:t xml:space="preserve"> si la </w:t>
      </w:r>
      <w:r>
        <w:rPr>
          <w:rFonts w:ascii="Arial" w:hAnsi="Arial" w:cs="Arial"/>
          <w:color w:val="000000"/>
          <w:szCs w:val="24"/>
          <w:lang w:eastAsia="es-CO"/>
        </w:rPr>
        <w:t>entidad administradora no ejerció las acciones de recobro; con lo cual arribó a 848,17 semanas en toda la vida, de las cuales 519,93 lo fueron dentro de</w:t>
      </w:r>
      <w:r w:rsidR="00DA33A7">
        <w:rPr>
          <w:rFonts w:ascii="Arial" w:hAnsi="Arial" w:cs="Arial"/>
          <w:color w:val="000000"/>
          <w:szCs w:val="24"/>
          <w:lang w:eastAsia="es-CO"/>
        </w:rPr>
        <w:t xml:space="preserve"> los 20 años anteriores al cumplimiento de la edad para pensionarse</w:t>
      </w:r>
      <w:r w:rsidR="00A403AB">
        <w:rPr>
          <w:rFonts w:ascii="Arial" w:hAnsi="Arial" w:cs="Arial"/>
          <w:color w:val="000000"/>
          <w:szCs w:val="24"/>
          <w:lang w:eastAsia="es-CO"/>
        </w:rPr>
        <w:t xml:space="preserve">; </w:t>
      </w:r>
      <w:r w:rsidR="00DA33A7">
        <w:rPr>
          <w:rFonts w:ascii="Arial" w:hAnsi="Arial" w:cs="Arial"/>
          <w:color w:val="000000"/>
          <w:szCs w:val="24"/>
          <w:lang w:eastAsia="es-CO"/>
        </w:rPr>
        <w:t xml:space="preserve">por lo </w:t>
      </w:r>
      <w:r w:rsidR="00A50E03">
        <w:rPr>
          <w:rFonts w:ascii="Arial" w:hAnsi="Arial" w:cs="Arial"/>
          <w:color w:val="000000"/>
          <w:szCs w:val="24"/>
          <w:lang w:eastAsia="es-CO"/>
        </w:rPr>
        <w:t>que cumplió con la totalidad de los requisitos previstos en el artículo 12 del Acuerdo 049 de 1990, para acceder a la pensión de vejez.</w:t>
      </w:r>
    </w:p>
    <w:p w:rsidR="00A50E03" w:rsidRDefault="00A50E03" w:rsidP="005522AF">
      <w:pPr>
        <w:spacing w:line="276" w:lineRule="auto"/>
        <w:jc w:val="both"/>
        <w:rPr>
          <w:rFonts w:ascii="Arial" w:hAnsi="Arial" w:cs="Arial"/>
          <w:color w:val="000000"/>
          <w:szCs w:val="24"/>
          <w:lang w:eastAsia="es-CO"/>
        </w:rPr>
      </w:pPr>
    </w:p>
    <w:p w:rsidR="002C313D" w:rsidRPr="00364783" w:rsidRDefault="00312238" w:rsidP="00312238">
      <w:pPr>
        <w:pStyle w:val="Paragraphedeliste"/>
        <w:numPr>
          <w:ilvl w:val="1"/>
          <w:numId w:val="7"/>
        </w:numPr>
        <w:spacing w:line="276" w:lineRule="auto"/>
        <w:jc w:val="both"/>
        <w:rPr>
          <w:rFonts w:ascii="Arial" w:hAnsi="Arial" w:cs="Arial"/>
          <w:b/>
          <w:sz w:val="24"/>
          <w:szCs w:val="24"/>
        </w:rPr>
      </w:pPr>
      <w:r w:rsidRPr="00364783">
        <w:rPr>
          <w:rFonts w:ascii="Arial" w:hAnsi="Arial" w:cs="Arial"/>
          <w:b/>
          <w:sz w:val="24"/>
          <w:szCs w:val="24"/>
        </w:rPr>
        <w:t>Grado Jurisdiccional de Consulta</w:t>
      </w:r>
    </w:p>
    <w:p w:rsidR="0051055C" w:rsidRDefault="005522AF" w:rsidP="00312238">
      <w:pPr>
        <w:shd w:val="clear" w:color="auto" w:fill="FFFFFF"/>
        <w:spacing w:line="276" w:lineRule="auto"/>
        <w:jc w:val="both"/>
        <w:rPr>
          <w:rFonts w:ascii="Arial" w:hAnsi="Arial" w:cs="Arial"/>
          <w:szCs w:val="24"/>
        </w:rPr>
      </w:pPr>
      <w:r>
        <w:rPr>
          <w:rFonts w:ascii="Arial" w:hAnsi="Arial" w:cs="Arial"/>
          <w:szCs w:val="24"/>
        </w:rPr>
        <w:t>D</w:t>
      </w:r>
      <w:r w:rsidR="00B36B90">
        <w:rPr>
          <w:rFonts w:ascii="Arial" w:hAnsi="Arial" w:cs="Arial"/>
          <w:szCs w:val="24"/>
        </w:rPr>
        <w:t xml:space="preserve">e conformidad con lo dispuesto por el artículo 69 del C.P.L. se ordenó el grado jurisdiccional de consulta, al haber resultado la misma totalmente adversa a </w:t>
      </w:r>
      <w:r>
        <w:rPr>
          <w:rFonts w:ascii="Arial" w:hAnsi="Arial" w:cs="Arial"/>
          <w:szCs w:val="24"/>
        </w:rPr>
        <w:t>los intereses de COLPENSIONES</w:t>
      </w:r>
      <w:r w:rsidR="00183F07">
        <w:rPr>
          <w:rFonts w:ascii="Arial" w:hAnsi="Arial" w:cs="Arial"/>
          <w:szCs w:val="24"/>
        </w:rPr>
        <w:t>.</w:t>
      </w:r>
    </w:p>
    <w:p w:rsidR="002C313D" w:rsidRDefault="007B6F39" w:rsidP="00A227F4">
      <w:pPr>
        <w:shd w:val="clear" w:color="auto" w:fill="FFFFFF"/>
        <w:spacing w:line="276" w:lineRule="auto"/>
        <w:jc w:val="both"/>
        <w:rPr>
          <w:rFonts w:ascii="Arial" w:hAnsi="Arial" w:cs="Arial"/>
          <w:szCs w:val="24"/>
        </w:rPr>
      </w:pPr>
      <w:r>
        <w:rPr>
          <w:rFonts w:ascii="Arial" w:hAnsi="Arial" w:cs="Arial"/>
          <w:szCs w:val="24"/>
        </w:rPr>
        <w:tab/>
      </w:r>
    </w:p>
    <w:p w:rsidR="0061484D" w:rsidRPr="0043795C" w:rsidRDefault="0061484D" w:rsidP="0043795C">
      <w:pPr>
        <w:shd w:val="clear" w:color="auto" w:fill="FFFFFF"/>
        <w:tabs>
          <w:tab w:val="left" w:pos="5197"/>
        </w:tabs>
        <w:spacing w:line="276" w:lineRule="auto"/>
        <w:jc w:val="center"/>
        <w:rPr>
          <w:rFonts w:ascii="Arial" w:hAnsi="Arial" w:cs="Arial"/>
          <w:b/>
          <w:szCs w:val="24"/>
        </w:rPr>
      </w:pPr>
      <w:r w:rsidRPr="0043795C">
        <w:rPr>
          <w:rFonts w:ascii="Arial" w:hAnsi="Arial" w:cs="Arial"/>
          <w:b/>
          <w:szCs w:val="24"/>
        </w:rPr>
        <w:t>CONSIDERACIONES</w:t>
      </w:r>
    </w:p>
    <w:p w:rsidR="00FF24FA" w:rsidRPr="00312238" w:rsidRDefault="00FF24FA" w:rsidP="00A227F4">
      <w:pPr>
        <w:pStyle w:val="Paragraphedeliste"/>
        <w:shd w:val="clear" w:color="auto" w:fill="FFFFFF"/>
        <w:tabs>
          <w:tab w:val="left" w:pos="5197"/>
        </w:tabs>
        <w:spacing w:line="276" w:lineRule="auto"/>
        <w:ind w:left="1800"/>
        <w:jc w:val="both"/>
        <w:rPr>
          <w:rFonts w:ascii="Arial" w:hAnsi="Arial" w:cs="Arial"/>
          <w:b/>
          <w:sz w:val="24"/>
          <w:szCs w:val="24"/>
        </w:rPr>
      </w:pPr>
    </w:p>
    <w:p w:rsidR="00226D5F" w:rsidRPr="00982149" w:rsidRDefault="00226D5F" w:rsidP="00982149">
      <w:pPr>
        <w:pStyle w:val="Paragraphedeliste"/>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1F49C2">
        <w:rPr>
          <w:rFonts w:ascii="Arial" w:hAnsi="Arial" w:cs="Arial"/>
          <w:b/>
          <w:sz w:val="24"/>
          <w:szCs w:val="24"/>
        </w:rPr>
        <w:t xml:space="preserve"> </w:t>
      </w:r>
      <w:r w:rsidRPr="00982149">
        <w:rPr>
          <w:rFonts w:ascii="Arial" w:hAnsi="Arial" w:cs="Arial"/>
          <w:b/>
          <w:sz w:val="24"/>
          <w:szCs w:val="24"/>
        </w:rPr>
        <w:t>l</w:t>
      </w:r>
      <w:r w:rsidR="001F49C2">
        <w:rPr>
          <w:rFonts w:ascii="Arial" w:hAnsi="Arial" w:cs="Arial"/>
          <w:b/>
          <w:sz w:val="24"/>
          <w:szCs w:val="24"/>
        </w:rPr>
        <w:t>os</w:t>
      </w:r>
      <w:r w:rsidRPr="00982149">
        <w:rPr>
          <w:rFonts w:ascii="Arial" w:hAnsi="Arial" w:cs="Arial"/>
          <w:b/>
          <w:sz w:val="24"/>
          <w:szCs w:val="24"/>
        </w:rPr>
        <w:t xml:space="preserve"> problema</w:t>
      </w:r>
      <w:r w:rsidR="001F49C2">
        <w:rPr>
          <w:rFonts w:ascii="Arial" w:hAnsi="Arial" w:cs="Arial"/>
          <w:b/>
          <w:sz w:val="24"/>
          <w:szCs w:val="24"/>
        </w:rPr>
        <w:t>s</w:t>
      </w:r>
      <w:r w:rsidRPr="00982149">
        <w:rPr>
          <w:rFonts w:ascii="Arial" w:hAnsi="Arial" w:cs="Arial"/>
          <w:b/>
          <w:sz w:val="24"/>
          <w:szCs w:val="24"/>
        </w:rPr>
        <w:t xml:space="preserve"> jurídico</w:t>
      </w:r>
      <w:r w:rsidR="001F49C2">
        <w:rPr>
          <w:rFonts w:ascii="Arial" w:hAnsi="Arial" w:cs="Arial"/>
          <w:b/>
          <w:sz w:val="24"/>
          <w:szCs w:val="24"/>
        </w:rPr>
        <w:t>s</w:t>
      </w:r>
      <w:r w:rsidRPr="00982149">
        <w:rPr>
          <w:rFonts w:ascii="Arial" w:hAnsi="Arial" w:cs="Arial"/>
          <w:b/>
          <w:sz w:val="24"/>
          <w:szCs w:val="24"/>
        </w:rPr>
        <w:t>.</w:t>
      </w:r>
    </w:p>
    <w:p w:rsidR="00226D5F" w:rsidRDefault="00226D5F" w:rsidP="00312238">
      <w:pPr>
        <w:shd w:val="clear" w:color="auto" w:fill="FFFFFF"/>
        <w:tabs>
          <w:tab w:val="left" w:pos="5197"/>
        </w:tabs>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Visto el recuento anterior, la Sala formula los siguientes </w:t>
      </w:r>
      <w:r w:rsidR="001F49C2">
        <w:rPr>
          <w:rFonts w:ascii="Arial" w:hAnsi="Arial" w:cs="Arial"/>
          <w:color w:val="000000"/>
          <w:szCs w:val="24"/>
          <w:lang w:eastAsia="es-CO"/>
        </w:rPr>
        <w:t>interrogantes</w:t>
      </w:r>
      <w:r w:rsidRPr="00AC486E">
        <w:rPr>
          <w:rFonts w:ascii="Arial" w:hAnsi="Arial" w:cs="Arial"/>
          <w:color w:val="000000"/>
          <w:szCs w:val="24"/>
          <w:lang w:eastAsia="es-CO"/>
        </w:rPr>
        <w:t>:</w:t>
      </w:r>
    </w:p>
    <w:p w:rsidR="00943F86" w:rsidRPr="00C255C7" w:rsidRDefault="00943F86" w:rsidP="00A227F4">
      <w:pPr>
        <w:shd w:val="clear" w:color="auto" w:fill="FFFFFF"/>
        <w:tabs>
          <w:tab w:val="left" w:pos="5197"/>
        </w:tabs>
        <w:spacing w:line="276" w:lineRule="auto"/>
        <w:ind w:firstLine="851"/>
        <w:jc w:val="both"/>
        <w:rPr>
          <w:rFonts w:ascii="Arial" w:hAnsi="Arial" w:cs="Arial"/>
          <w:color w:val="000000"/>
          <w:sz w:val="16"/>
          <w:szCs w:val="16"/>
          <w:lang w:eastAsia="es-CO"/>
        </w:rPr>
      </w:pPr>
    </w:p>
    <w:p w:rsidR="007F1F65" w:rsidRDefault="007F1F65" w:rsidP="004C28EB">
      <w:pPr>
        <w:pStyle w:val="Corpsdetexte"/>
        <w:numPr>
          <w:ilvl w:val="1"/>
          <w:numId w:val="8"/>
        </w:numPr>
        <w:spacing w:line="276" w:lineRule="auto"/>
        <w:ind w:left="0" w:hanging="11"/>
        <w:contextualSpacing/>
        <w:rPr>
          <w:iCs/>
          <w:szCs w:val="24"/>
        </w:rPr>
      </w:pPr>
      <w:r w:rsidRPr="007F1F65">
        <w:rPr>
          <w:iCs/>
          <w:szCs w:val="24"/>
        </w:rPr>
        <w:t>¿</w:t>
      </w:r>
      <w:r w:rsidR="006327DB">
        <w:rPr>
          <w:iCs/>
          <w:szCs w:val="24"/>
        </w:rPr>
        <w:t xml:space="preserve">El </w:t>
      </w:r>
      <w:r w:rsidR="005D5800">
        <w:rPr>
          <w:iCs/>
          <w:szCs w:val="24"/>
        </w:rPr>
        <w:t xml:space="preserve">señor </w:t>
      </w:r>
      <w:r w:rsidR="00BA2DEE">
        <w:rPr>
          <w:iCs/>
          <w:szCs w:val="24"/>
        </w:rPr>
        <w:t>José Sacramento Blandón</w:t>
      </w:r>
      <w:r w:rsidR="001F49C2">
        <w:rPr>
          <w:iCs/>
          <w:szCs w:val="24"/>
        </w:rPr>
        <w:t xml:space="preserve"> </w:t>
      </w:r>
      <w:r w:rsidR="005D5800">
        <w:rPr>
          <w:iCs/>
          <w:szCs w:val="24"/>
        </w:rPr>
        <w:t>e</w:t>
      </w:r>
      <w:r w:rsidR="00BC26C5">
        <w:rPr>
          <w:iCs/>
          <w:szCs w:val="24"/>
        </w:rPr>
        <w:t>s beneficiari</w:t>
      </w:r>
      <w:r w:rsidR="006327DB">
        <w:rPr>
          <w:iCs/>
          <w:szCs w:val="24"/>
        </w:rPr>
        <w:t>o</w:t>
      </w:r>
      <w:r w:rsidRPr="007F1F65">
        <w:rPr>
          <w:iCs/>
          <w:szCs w:val="24"/>
        </w:rPr>
        <w:t xml:space="preserve"> del Régimen de Transición?</w:t>
      </w:r>
    </w:p>
    <w:p w:rsidR="00C255C7" w:rsidRPr="00C255C7" w:rsidRDefault="00C255C7" w:rsidP="00C255C7">
      <w:pPr>
        <w:pStyle w:val="Corpsdetexte"/>
        <w:spacing w:line="276" w:lineRule="auto"/>
        <w:contextualSpacing/>
        <w:rPr>
          <w:iCs/>
          <w:sz w:val="18"/>
          <w:szCs w:val="18"/>
        </w:rPr>
      </w:pPr>
    </w:p>
    <w:p w:rsidR="00235477" w:rsidRDefault="00235477" w:rsidP="00235477">
      <w:pPr>
        <w:pStyle w:val="Corpsdetexte"/>
        <w:spacing w:line="276" w:lineRule="auto"/>
        <w:contextualSpacing/>
        <w:rPr>
          <w:iCs/>
          <w:szCs w:val="24"/>
        </w:rPr>
      </w:pPr>
      <w:r>
        <w:rPr>
          <w:iCs/>
          <w:szCs w:val="24"/>
        </w:rPr>
        <w:t>1.</w:t>
      </w:r>
      <w:r w:rsidR="00314DD6">
        <w:rPr>
          <w:iCs/>
          <w:szCs w:val="24"/>
        </w:rPr>
        <w:t>2</w:t>
      </w:r>
      <w:r>
        <w:rPr>
          <w:iCs/>
          <w:szCs w:val="24"/>
        </w:rPr>
        <w:t xml:space="preserve">. ¿Es posible contabilizar, para efectos de reconocer la pensión de vejez prevista en el Acuerdo 049 de 1990, el tiempo de servicio </w:t>
      </w:r>
      <w:r w:rsidR="00974C58">
        <w:rPr>
          <w:iCs/>
          <w:szCs w:val="24"/>
        </w:rPr>
        <w:t xml:space="preserve">militar </w:t>
      </w:r>
      <w:r>
        <w:rPr>
          <w:iCs/>
          <w:szCs w:val="24"/>
        </w:rPr>
        <w:t>que el actor prestó?</w:t>
      </w:r>
    </w:p>
    <w:p w:rsidR="00314DD6" w:rsidRDefault="00314DD6" w:rsidP="00314DD6">
      <w:pPr>
        <w:autoSpaceDE w:val="0"/>
        <w:autoSpaceDN w:val="0"/>
        <w:adjustRightInd w:val="0"/>
        <w:jc w:val="both"/>
        <w:rPr>
          <w:rFonts w:ascii="Arial" w:hAnsi="Arial" w:cs="Arial"/>
          <w:bCs/>
          <w:iCs/>
          <w:color w:val="000000"/>
          <w:szCs w:val="24"/>
          <w:lang w:val="es-CO"/>
        </w:rPr>
      </w:pPr>
      <w:r>
        <w:rPr>
          <w:rFonts w:ascii="Arial" w:hAnsi="Arial" w:cs="Arial"/>
          <w:bCs/>
          <w:iCs/>
          <w:color w:val="000000"/>
          <w:szCs w:val="24"/>
          <w:lang w:val="es-CO"/>
        </w:rPr>
        <w:lastRenderedPageBreak/>
        <w:t>1.3</w:t>
      </w:r>
      <w:r w:rsidRPr="00C71D5E">
        <w:rPr>
          <w:rFonts w:ascii="Arial" w:hAnsi="Arial" w:cs="Arial"/>
          <w:bCs/>
          <w:iCs/>
          <w:color w:val="000000"/>
          <w:szCs w:val="24"/>
          <w:lang w:val="es-CO"/>
        </w:rPr>
        <w:t xml:space="preserve">. </w:t>
      </w:r>
      <w:r>
        <w:rPr>
          <w:rFonts w:ascii="Arial" w:hAnsi="Arial" w:cs="Arial"/>
          <w:bCs/>
          <w:iCs/>
          <w:color w:val="000000"/>
          <w:szCs w:val="24"/>
          <w:lang w:val="es-CO"/>
        </w:rPr>
        <w:t xml:space="preserve"> ¿Logró el</w:t>
      </w:r>
      <w:r w:rsidRPr="00C71D5E">
        <w:rPr>
          <w:rFonts w:ascii="Arial" w:hAnsi="Arial" w:cs="Arial"/>
          <w:bCs/>
          <w:iCs/>
          <w:color w:val="000000"/>
          <w:szCs w:val="24"/>
          <w:lang w:val="es-CO"/>
        </w:rPr>
        <w:t xml:space="preserve"> demandante acreditar los requisitos necesarios para acceder a la Pensión de vejez</w:t>
      </w:r>
      <w:r w:rsidRPr="00B02F1F">
        <w:rPr>
          <w:rFonts w:ascii="Arial" w:hAnsi="Arial" w:cs="Arial"/>
          <w:bCs/>
          <w:iCs/>
          <w:color w:val="000000"/>
          <w:szCs w:val="24"/>
          <w:lang w:val="es-CO"/>
        </w:rPr>
        <w:t xml:space="preserve"> que solicita?</w:t>
      </w:r>
    </w:p>
    <w:p w:rsidR="00026C2A" w:rsidRDefault="00026C2A" w:rsidP="00026C2A">
      <w:pPr>
        <w:pStyle w:val="Corpsdetexte"/>
        <w:spacing w:line="276" w:lineRule="auto"/>
        <w:ind w:left="720"/>
        <w:contextualSpacing/>
        <w:rPr>
          <w:iCs/>
          <w:szCs w:val="24"/>
        </w:rPr>
      </w:pPr>
    </w:p>
    <w:p w:rsidR="00972117" w:rsidRPr="00107F45" w:rsidRDefault="00235477" w:rsidP="00B02F1F">
      <w:pPr>
        <w:pStyle w:val="Corpsdetexte"/>
        <w:spacing w:line="276" w:lineRule="auto"/>
        <w:contextualSpacing/>
        <w:rPr>
          <w:iCs/>
          <w:szCs w:val="24"/>
        </w:rPr>
      </w:pPr>
      <w:r w:rsidRPr="00107F45">
        <w:rPr>
          <w:iCs/>
          <w:szCs w:val="24"/>
        </w:rPr>
        <w:t>1.4</w:t>
      </w:r>
      <w:r w:rsidR="00B02F1F" w:rsidRPr="00107F45">
        <w:rPr>
          <w:iCs/>
          <w:szCs w:val="24"/>
        </w:rPr>
        <w:t>.</w:t>
      </w:r>
      <w:r w:rsidR="006327DB" w:rsidRPr="00107F45">
        <w:rPr>
          <w:iCs/>
          <w:szCs w:val="24"/>
        </w:rPr>
        <w:t xml:space="preserve"> En caso positivo,</w:t>
      </w:r>
      <w:r w:rsidR="00B02F1F" w:rsidRPr="00107F45">
        <w:rPr>
          <w:iCs/>
          <w:szCs w:val="24"/>
        </w:rPr>
        <w:t xml:space="preserve"> </w:t>
      </w:r>
      <w:r w:rsidR="00DE6CD7" w:rsidRPr="00107F45">
        <w:rPr>
          <w:iCs/>
          <w:szCs w:val="24"/>
        </w:rPr>
        <w:t>¿A partir de qué fecha procede el di</w:t>
      </w:r>
      <w:r w:rsidR="006327DB" w:rsidRPr="00107F45">
        <w:rPr>
          <w:iCs/>
          <w:szCs w:val="24"/>
        </w:rPr>
        <w:t>sfrute de la pensión de vejez a favor del señor José Sacramento Blandón</w:t>
      </w:r>
      <w:r w:rsidR="00DE6CD7" w:rsidRPr="00107F45">
        <w:rPr>
          <w:iCs/>
          <w:szCs w:val="24"/>
        </w:rPr>
        <w:t>?</w:t>
      </w:r>
    </w:p>
    <w:p w:rsidR="006327DB" w:rsidRPr="00107F45" w:rsidRDefault="006327DB" w:rsidP="00B02F1F">
      <w:pPr>
        <w:pStyle w:val="Corpsdetexte"/>
        <w:spacing w:line="276" w:lineRule="auto"/>
        <w:contextualSpacing/>
        <w:rPr>
          <w:iCs/>
          <w:szCs w:val="24"/>
        </w:rPr>
      </w:pPr>
    </w:p>
    <w:p w:rsidR="006327DB" w:rsidRDefault="006327DB" w:rsidP="00B02F1F">
      <w:pPr>
        <w:pStyle w:val="Corpsdetexte"/>
        <w:spacing w:line="276" w:lineRule="auto"/>
        <w:contextualSpacing/>
        <w:rPr>
          <w:iCs/>
          <w:szCs w:val="24"/>
        </w:rPr>
      </w:pPr>
      <w:r w:rsidRPr="00107F45">
        <w:rPr>
          <w:iCs/>
          <w:szCs w:val="24"/>
        </w:rPr>
        <w:t>1.</w:t>
      </w:r>
      <w:r w:rsidR="00235477" w:rsidRPr="00107F45">
        <w:rPr>
          <w:iCs/>
          <w:szCs w:val="24"/>
        </w:rPr>
        <w:t>5</w:t>
      </w:r>
      <w:r w:rsidRPr="00107F45">
        <w:rPr>
          <w:iCs/>
          <w:szCs w:val="24"/>
        </w:rPr>
        <w:t>. ¿Algunas de las mesadas causadas a favor del demandante, fueron afectadas por el fenómeno prescriptivo?</w:t>
      </w:r>
    </w:p>
    <w:p w:rsidR="00972117" w:rsidRDefault="00972117" w:rsidP="00B02F1F">
      <w:pPr>
        <w:pStyle w:val="Corpsdetexte"/>
        <w:spacing w:line="276" w:lineRule="auto"/>
        <w:contextualSpacing/>
        <w:rPr>
          <w:iCs/>
          <w:szCs w:val="24"/>
        </w:rPr>
      </w:pPr>
    </w:p>
    <w:p w:rsidR="00312238" w:rsidRDefault="00454184" w:rsidP="00982149">
      <w:pPr>
        <w:pStyle w:val="Corpsdetexte"/>
        <w:numPr>
          <w:ilvl w:val="0"/>
          <w:numId w:val="8"/>
        </w:numPr>
        <w:spacing w:line="276" w:lineRule="auto"/>
        <w:contextualSpacing/>
        <w:rPr>
          <w:b/>
          <w:iCs/>
          <w:szCs w:val="24"/>
        </w:rPr>
      </w:pPr>
      <w:r>
        <w:rPr>
          <w:b/>
          <w:iCs/>
          <w:szCs w:val="24"/>
        </w:rPr>
        <w:t>Solución a los</w:t>
      </w:r>
      <w:r w:rsidR="00312238" w:rsidRPr="00312238">
        <w:rPr>
          <w:b/>
          <w:iCs/>
          <w:szCs w:val="24"/>
        </w:rPr>
        <w:t xml:space="preserve"> problema</w:t>
      </w:r>
      <w:r>
        <w:rPr>
          <w:b/>
          <w:iCs/>
          <w:szCs w:val="24"/>
        </w:rPr>
        <w:t>s</w:t>
      </w:r>
      <w:r w:rsidR="00312238" w:rsidRPr="00312238">
        <w:rPr>
          <w:b/>
          <w:iCs/>
          <w:szCs w:val="24"/>
        </w:rPr>
        <w:t xml:space="preserve"> jurídico</w:t>
      </w:r>
      <w:r>
        <w:rPr>
          <w:b/>
          <w:iCs/>
          <w:szCs w:val="24"/>
        </w:rPr>
        <w:t>s</w:t>
      </w:r>
      <w:r w:rsidR="00312238" w:rsidRPr="00312238">
        <w:rPr>
          <w:b/>
          <w:iCs/>
          <w:szCs w:val="24"/>
        </w:rPr>
        <w:t xml:space="preserve"> </w:t>
      </w:r>
    </w:p>
    <w:p w:rsidR="003C44B5" w:rsidRDefault="003C44B5" w:rsidP="003C44B5">
      <w:pPr>
        <w:pStyle w:val="Corpsdetexte"/>
        <w:spacing w:line="276" w:lineRule="auto"/>
        <w:ind w:left="390"/>
        <w:contextualSpacing/>
        <w:rPr>
          <w:b/>
          <w:iCs/>
          <w:szCs w:val="24"/>
        </w:rPr>
      </w:pPr>
    </w:p>
    <w:p w:rsidR="00150D59" w:rsidRDefault="00150D59" w:rsidP="00150D59">
      <w:pPr>
        <w:pStyle w:val="Corpsdetexte"/>
        <w:spacing w:line="276" w:lineRule="auto"/>
        <w:contextualSpacing/>
        <w:rPr>
          <w:iCs/>
          <w:szCs w:val="24"/>
        </w:rPr>
      </w:pPr>
      <w:r w:rsidRPr="008E0CBF">
        <w:rPr>
          <w:iCs/>
          <w:szCs w:val="24"/>
        </w:rPr>
        <w:t>Con</w:t>
      </w:r>
      <w:r w:rsidR="00972117">
        <w:rPr>
          <w:iCs/>
          <w:szCs w:val="24"/>
        </w:rPr>
        <w:t xml:space="preserve"> el propósito de dar solución a los </w:t>
      </w:r>
      <w:r>
        <w:rPr>
          <w:iCs/>
          <w:szCs w:val="24"/>
        </w:rPr>
        <w:t>anterior</w:t>
      </w:r>
      <w:r w:rsidR="00972117">
        <w:rPr>
          <w:iCs/>
          <w:szCs w:val="24"/>
        </w:rPr>
        <w:t>es</w:t>
      </w:r>
      <w:r>
        <w:rPr>
          <w:iCs/>
          <w:szCs w:val="24"/>
        </w:rPr>
        <w:t xml:space="preserve"> </w:t>
      </w:r>
      <w:r w:rsidR="001F49C2">
        <w:rPr>
          <w:iCs/>
          <w:szCs w:val="24"/>
        </w:rPr>
        <w:t>cuestionamientos</w:t>
      </w:r>
      <w:r w:rsidRPr="008E0CBF">
        <w:rPr>
          <w:iCs/>
          <w:szCs w:val="24"/>
        </w:rPr>
        <w:t>, se considera necesario precisar, los siguientes aspectos:</w:t>
      </w:r>
    </w:p>
    <w:p w:rsidR="00107F45" w:rsidRDefault="00107F45" w:rsidP="00150D59">
      <w:pPr>
        <w:pStyle w:val="Corpsdetexte"/>
        <w:spacing w:line="276" w:lineRule="auto"/>
        <w:contextualSpacing/>
        <w:rPr>
          <w:iCs/>
          <w:szCs w:val="24"/>
        </w:rPr>
      </w:pPr>
    </w:p>
    <w:p w:rsidR="00596038" w:rsidRPr="00596038" w:rsidRDefault="00596038" w:rsidP="00596038">
      <w:pPr>
        <w:pStyle w:val="Corpsdetexte"/>
        <w:numPr>
          <w:ilvl w:val="1"/>
          <w:numId w:val="8"/>
        </w:numPr>
        <w:spacing w:line="276" w:lineRule="auto"/>
        <w:contextualSpacing/>
        <w:rPr>
          <w:b/>
          <w:iCs/>
          <w:szCs w:val="24"/>
        </w:rPr>
      </w:pPr>
      <w:r w:rsidRPr="00596038">
        <w:rPr>
          <w:b/>
          <w:iCs/>
          <w:szCs w:val="24"/>
        </w:rPr>
        <w:t>Régimen de transición</w:t>
      </w:r>
    </w:p>
    <w:p w:rsidR="00596038" w:rsidRDefault="00596038" w:rsidP="00312238">
      <w:pPr>
        <w:pStyle w:val="Corpsdetexte"/>
        <w:spacing w:line="276" w:lineRule="auto"/>
        <w:contextualSpacing/>
        <w:rPr>
          <w:iCs/>
          <w:szCs w:val="24"/>
        </w:rPr>
      </w:pPr>
    </w:p>
    <w:p w:rsidR="00235477" w:rsidRDefault="00235477" w:rsidP="00235477">
      <w:pPr>
        <w:pStyle w:val="Paragraphedeliste"/>
        <w:numPr>
          <w:ilvl w:val="2"/>
          <w:numId w:val="8"/>
        </w:numPr>
        <w:shd w:val="clear" w:color="auto" w:fill="FFFFFF"/>
        <w:tabs>
          <w:tab w:val="left" w:pos="5197"/>
        </w:tabs>
        <w:spacing w:line="276" w:lineRule="auto"/>
        <w:jc w:val="both"/>
        <w:rPr>
          <w:rFonts w:ascii="Arial" w:hAnsi="Arial" w:cs="Arial"/>
          <w:b/>
          <w:color w:val="000000"/>
          <w:sz w:val="24"/>
          <w:szCs w:val="24"/>
          <w:lang w:eastAsia="es-CO"/>
        </w:rPr>
      </w:pPr>
      <w:r w:rsidRPr="005B62CC">
        <w:rPr>
          <w:rFonts w:ascii="Arial" w:hAnsi="Arial" w:cs="Arial"/>
          <w:b/>
          <w:color w:val="000000"/>
          <w:sz w:val="24"/>
          <w:szCs w:val="24"/>
          <w:lang w:eastAsia="es-CO"/>
        </w:rPr>
        <w:t>Fundamento jurídico.</w:t>
      </w:r>
    </w:p>
    <w:p w:rsidR="00235477" w:rsidRPr="005B62CC" w:rsidRDefault="00235477" w:rsidP="00235477">
      <w:pPr>
        <w:pStyle w:val="Paragraphedeliste"/>
        <w:shd w:val="clear" w:color="auto" w:fill="FFFFFF"/>
        <w:tabs>
          <w:tab w:val="left" w:pos="5197"/>
        </w:tabs>
        <w:spacing w:line="276" w:lineRule="auto"/>
        <w:jc w:val="both"/>
        <w:rPr>
          <w:rFonts w:ascii="Arial" w:hAnsi="Arial" w:cs="Arial"/>
          <w:b/>
          <w:color w:val="000000"/>
          <w:sz w:val="24"/>
          <w:szCs w:val="24"/>
          <w:lang w:eastAsia="es-CO"/>
        </w:rPr>
      </w:pPr>
    </w:p>
    <w:p w:rsidR="00235477" w:rsidRPr="005B62CC" w:rsidRDefault="00235477" w:rsidP="00235477">
      <w:pPr>
        <w:shd w:val="clear" w:color="auto" w:fill="FFFFFF"/>
        <w:tabs>
          <w:tab w:val="left" w:pos="5197"/>
        </w:tabs>
        <w:spacing w:line="276" w:lineRule="auto"/>
        <w:contextualSpacing/>
        <w:jc w:val="both"/>
        <w:rPr>
          <w:rFonts w:ascii="Arial" w:hAnsi="Arial" w:cs="Arial"/>
          <w:color w:val="000000"/>
          <w:szCs w:val="24"/>
          <w:lang w:eastAsia="es-CO"/>
        </w:rPr>
      </w:pPr>
      <w:r w:rsidRPr="005B62CC">
        <w:rPr>
          <w:rFonts w:ascii="Arial" w:hAnsi="Arial" w:cs="Arial"/>
          <w:color w:val="000000"/>
          <w:szCs w:val="24"/>
          <w:lang w:eastAsia="es-CO"/>
        </w:rPr>
        <w:t>El régimen de transición previsto en el artículo 36 de la Ley 100 de 1993, tiene como fin conservar los requisitos de la norma anterior en relación con la edad, semanas de cotización o tiempos de servicios y monto de la pensión, para quienes al 1° de abril de 1994 tuvieran más de 40 años de edad si fueran hombres o 35 años en el caso de las mujeres, o 15 o más años de servicios cotizados.</w:t>
      </w:r>
    </w:p>
    <w:p w:rsidR="00C255C7" w:rsidRDefault="00C255C7" w:rsidP="00235477">
      <w:pPr>
        <w:pStyle w:val="Corpsdetexte"/>
        <w:tabs>
          <w:tab w:val="left" w:pos="2930"/>
        </w:tabs>
        <w:spacing w:line="276" w:lineRule="auto"/>
        <w:contextualSpacing/>
        <w:rPr>
          <w:b/>
          <w:color w:val="000000"/>
          <w:szCs w:val="24"/>
          <w:shd w:val="clear" w:color="auto" w:fill="FFFFFF"/>
          <w:lang w:val="es-ES"/>
        </w:rPr>
      </w:pPr>
    </w:p>
    <w:p w:rsidR="00235477" w:rsidRPr="005B62CC" w:rsidRDefault="00235477" w:rsidP="00235477">
      <w:pPr>
        <w:pStyle w:val="Corpsdetexte"/>
        <w:tabs>
          <w:tab w:val="left" w:pos="2930"/>
        </w:tabs>
        <w:spacing w:line="276" w:lineRule="auto"/>
        <w:contextualSpacing/>
        <w:rPr>
          <w:b/>
          <w:color w:val="000000"/>
          <w:szCs w:val="24"/>
          <w:shd w:val="clear" w:color="auto" w:fill="FFFFFF"/>
          <w:lang w:val="es-ES"/>
        </w:rPr>
      </w:pPr>
      <w:r w:rsidRPr="005B62CC">
        <w:rPr>
          <w:b/>
          <w:color w:val="000000"/>
          <w:szCs w:val="24"/>
          <w:shd w:val="clear" w:color="auto" w:fill="FFFFFF"/>
          <w:lang w:val="es-ES"/>
        </w:rPr>
        <w:t>2.1.2. Fundamento fáctico:</w:t>
      </w:r>
    </w:p>
    <w:p w:rsidR="00F8307A" w:rsidRDefault="00F8307A" w:rsidP="00235477">
      <w:pPr>
        <w:shd w:val="clear" w:color="auto" w:fill="FFFFFF"/>
        <w:tabs>
          <w:tab w:val="left" w:pos="5197"/>
        </w:tabs>
        <w:spacing w:line="276" w:lineRule="auto"/>
        <w:contextualSpacing/>
        <w:jc w:val="both"/>
        <w:rPr>
          <w:rFonts w:ascii="Arial" w:hAnsi="Arial" w:cs="Arial"/>
          <w:color w:val="000000"/>
          <w:szCs w:val="24"/>
          <w:lang w:eastAsia="es-CO"/>
        </w:rPr>
      </w:pPr>
    </w:p>
    <w:p w:rsidR="00235477" w:rsidRPr="005B62CC" w:rsidRDefault="00235477" w:rsidP="00235477">
      <w:pPr>
        <w:shd w:val="clear" w:color="auto" w:fill="FFFFFF"/>
        <w:tabs>
          <w:tab w:val="left" w:pos="5197"/>
        </w:tabs>
        <w:spacing w:line="276" w:lineRule="auto"/>
        <w:contextualSpacing/>
        <w:jc w:val="both"/>
        <w:rPr>
          <w:rFonts w:ascii="Arial" w:hAnsi="Arial" w:cs="Arial"/>
          <w:color w:val="000000"/>
          <w:szCs w:val="24"/>
          <w:lang w:eastAsia="es-CO"/>
        </w:rPr>
      </w:pPr>
      <w:r w:rsidRPr="005B62CC">
        <w:rPr>
          <w:rFonts w:ascii="Arial" w:hAnsi="Arial" w:cs="Arial"/>
          <w:color w:val="000000"/>
          <w:szCs w:val="24"/>
          <w:lang w:eastAsia="es-CO"/>
        </w:rPr>
        <w:t xml:space="preserve">Analizando la documental allegada al infolio, no existe duda alguna que </w:t>
      </w:r>
      <w:r>
        <w:rPr>
          <w:rFonts w:ascii="Arial" w:hAnsi="Arial" w:cs="Arial"/>
          <w:color w:val="000000"/>
          <w:szCs w:val="24"/>
          <w:lang w:eastAsia="es-CO"/>
        </w:rPr>
        <w:t xml:space="preserve">el </w:t>
      </w:r>
      <w:r w:rsidRPr="005B62CC">
        <w:rPr>
          <w:rFonts w:ascii="Arial" w:hAnsi="Arial" w:cs="Arial"/>
          <w:color w:val="000000"/>
          <w:szCs w:val="24"/>
          <w:lang w:eastAsia="es-CO"/>
        </w:rPr>
        <w:t xml:space="preserve">señor </w:t>
      </w:r>
      <w:r>
        <w:rPr>
          <w:rFonts w:ascii="Arial" w:hAnsi="Arial" w:cs="Arial"/>
          <w:color w:val="000000"/>
          <w:szCs w:val="24"/>
          <w:lang w:eastAsia="es-CO"/>
        </w:rPr>
        <w:t>José Sacramento Blandón</w:t>
      </w:r>
      <w:r w:rsidRPr="005B62CC">
        <w:rPr>
          <w:rFonts w:ascii="Arial" w:hAnsi="Arial" w:cs="Arial"/>
          <w:color w:val="000000"/>
          <w:szCs w:val="24"/>
          <w:lang w:eastAsia="es-CO"/>
        </w:rPr>
        <w:t>, adquirió el derecho a beneficiarse del régimen de transición descrito, toda vez que al 1°</w:t>
      </w:r>
      <w:r>
        <w:rPr>
          <w:rFonts w:ascii="Arial" w:hAnsi="Arial" w:cs="Arial"/>
          <w:color w:val="000000"/>
          <w:szCs w:val="24"/>
          <w:lang w:eastAsia="es-CO"/>
        </w:rPr>
        <w:t xml:space="preserve"> de abril de 1994 contaba con 45</w:t>
      </w:r>
      <w:r w:rsidRPr="005B62CC">
        <w:rPr>
          <w:rFonts w:ascii="Arial" w:hAnsi="Arial" w:cs="Arial"/>
          <w:color w:val="000000"/>
          <w:szCs w:val="24"/>
          <w:lang w:eastAsia="es-CO"/>
        </w:rPr>
        <w:t xml:space="preserve"> años de edad cumplidos</w:t>
      </w:r>
      <w:r w:rsidR="00980A0F">
        <w:rPr>
          <w:rFonts w:ascii="Arial" w:hAnsi="Arial" w:cs="Arial"/>
          <w:color w:val="000000"/>
          <w:szCs w:val="24"/>
          <w:lang w:eastAsia="es-CO"/>
        </w:rPr>
        <w:t>,</w:t>
      </w:r>
      <w:r w:rsidRPr="005B62CC">
        <w:rPr>
          <w:rFonts w:ascii="Arial" w:hAnsi="Arial" w:cs="Arial"/>
          <w:color w:val="000000"/>
          <w:szCs w:val="24"/>
          <w:lang w:eastAsia="es-CO"/>
        </w:rPr>
        <w:t xml:space="preserve"> como quiera que de la copia de</w:t>
      </w:r>
      <w:r>
        <w:rPr>
          <w:rFonts w:ascii="Arial" w:hAnsi="Arial" w:cs="Arial"/>
          <w:color w:val="000000"/>
          <w:szCs w:val="24"/>
          <w:lang w:eastAsia="es-CO"/>
        </w:rPr>
        <w:t xml:space="preserve"> </w:t>
      </w:r>
      <w:r w:rsidRPr="005B62CC">
        <w:rPr>
          <w:rFonts w:ascii="Arial" w:hAnsi="Arial" w:cs="Arial"/>
          <w:color w:val="000000"/>
          <w:szCs w:val="24"/>
          <w:lang w:eastAsia="es-CO"/>
        </w:rPr>
        <w:t>l</w:t>
      </w:r>
      <w:r>
        <w:rPr>
          <w:rFonts w:ascii="Arial" w:hAnsi="Arial" w:cs="Arial"/>
          <w:color w:val="000000"/>
          <w:szCs w:val="24"/>
          <w:lang w:eastAsia="es-CO"/>
        </w:rPr>
        <w:t>a</w:t>
      </w:r>
      <w:r w:rsidRPr="005B62CC">
        <w:rPr>
          <w:rFonts w:ascii="Arial" w:hAnsi="Arial" w:cs="Arial"/>
          <w:color w:val="000000"/>
          <w:szCs w:val="24"/>
          <w:lang w:eastAsia="es-CO"/>
        </w:rPr>
        <w:t xml:space="preserve"> </w:t>
      </w:r>
      <w:r>
        <w:rPr>
          <w:rFonts w:ascii="Arial" w:hAnsi="Arial" w:cs="Arial"/>
          <w:color w:val="000000"/>
          <w:szCs w:val="24"/>
          <w:lang w:eastAsia="es-CO"/>
        </w:rPr>
        <w:t xml:space="preserve">cédula de ciudadanía </w:t>
      </w:r>
      <w:r w:rsidRPr="005B62CC">
        <w:rPr>
          <w:rFonts w:ascii="Arial" w:hAnsi="Arial" w:cs="Arial"/>
          <w:color w:val="000000"/>
          <w:szCs w:val="24"/>
          <w:lang w:eastAsia="es-CO"/>
        </w:rPr>
        <w:t>–</w:t>
      </w:r>
      <w:proofErr w:type="spellStart"/>
      <w:r w:rsidRPr="005B62CC">
        <w:rPr>
          <w:rFonts w:ascii="Arial" w:hAnsi="Arial" w:cs="Arial"/>
          <w:color w:val="000000"/>
          <w:szCs w:val="24"/>
          <w:lang w:eastAsia="es-CO"/>
        </w:rPr>
        <w:t>fl</w:t>
      </w:r>
      <w:proofErr w:type="spellEnd"/>
      <w:r w:rsidRPr="005B62CC">
        <w:rPr>
          <w:rFonts w:ascii="Arial" w:hAnsi="Arial" w:cs="Arial"/>
          <w:color w:val="000000"/>
          <w:szCs w:val="24"/>
          <w:lang w:eastAsia="es-CO"/>
        </w:rPr>
        <w:t xml:space="preserve">. </w:t>
      </w:r>
      <w:r>
        <w:rPr>
          <w:rFonts w:ascii="Arial" w:hAnsi="Arial" w:cs="Arial"/>
          <w:color w:val="000000"/>
          <w:szCs w:val="24"/>
          <w:lang w:eastAsia="es-CO"/>
        </w:rPr>
        <w:t>21</w:t>
      </w:r>
      <w:r w:rsidRPr="005B62CC">
        <w:rPr>
          <w:rFonts w:ascii="Arial" w:hAnsi="Arial" w:cs="Arial"/>
          <w:color w:val="000000"/>
          <w:szCs w:val="24"/>
          <w:lang w:eastAsia="es-CO"/>
        </w:rPr>
        <w:t xml:space="preserve">- se puede extraer que nació el </w:t>
      </w:r>
      <w:r w:rsidR="00E048F3">
        <w:rPr>
          <w:rFonts w:ascii="Arial" w:hAnsi="Arial" w:cs="Arial"/>
          <w:color w:val="000000"/>
          <w:szCs w:val="24"/>
          <w:lang w:eastAsia="es-CO"/>
        </w:rPr>
        <w:t>09/10</w:t>
      </w:r>
      <w:r>
        <w:rPr>
          <w:rFonts w:ascii="Arial" w:hAnsi="Arial" w:cs="Arial"/>
          <w:color w:val="000000"/>
          <w:szCs w:val="24"/>
          <w:lang w:eastAsia="es-CO"/>
        </w:rPr>
        <w:t>/1948</w:t>
      </w:r>
      <w:r w:rsidRPr="005B62CC">
        <w:rPr>
          <w:rFonts w:ascii="Arial" w:hAnsi="Arial" w:cs="Arial"/>
          <w:color w:val="000000"/>
          <w:szCs w:val="24"/>
          <w:lang w:eastAsia="es-CO"/>
        </w:rPr>
        <w:t>.</w:t>
      </w:r>
    </w:p>
    <w:p w:rsidR="00235477" w:rsidRDefault="00235477" w:rsidP="00235477">
      <w:pPr>
        <w:shd w:val="clear" w:color="auto" w:fill="FFFFFF"/>
        <w:tabs>
          <w:tab w:val="left" w:pos="5197"/>
        </w:tabs>
        <w:spacing w:line="276" w:lineRule="auto"/>
        <w:jc w:val="both"/>
        <w:rPr>
          <w:rFonts w:ascii="Arial" w:hAnsi="Arial" w:cs="Arial"/>
          <w:color w:val="000000"/>
          <w:szCs w:val="24"/>
          <w:lang w:eastAsia="es-CO"/>
        </w:rPr>
      </w:pPr>
    </w:p>
    <w:p w:rsidR="00235477" w:rsidRPr="00F0544F" w:rsidRDefault="00235477" w:rsidP="00235477">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 De los requisitos para acceder a la pensión de vejez conforme al Decreto 758 de 1990.</w:t>
      </w:r>
    </w:p>
    <w:p w:rsidR="00235477" w:rsidRDefault="00235477" w:rsidP="00235477">
      <w:pPr>
        <w:shd w:val="clear" w:color="auto" w:fill="FFFFFF"/>
        <w:tabs>
          <w:tab w:val="left" w:pos="5197"/>
        </w:tabs>
        <w:spacing w:line="276" w:lineRule="auto"/>
        <w:jc w:val="both"/>
        <w:rPr>
          <w:rFonts w:ascii="Arial" w:hAnsi="Arial" w:cs="Arial"/>
          <w:color w:val="000000"/>
          <w:szCs w:val="24"/>
          <w:lang w:eastAsia="es-CO"/>
        </w:rPr>
      </w:pPr>
    </w:p>
    <w:p w:rsidR="00235477" w:rsidRPr="00F0544F" w:rsidRDefault="00235477" w:rsidP="00235477">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2.2.1. Fundamento jurídico</w:t>
      </w:r>
    </w:p>
    <w:p w:rsidR="00235477" w:rsidRDefault="00235477" w:rsidP="00235477">
      <w:pPr>
        <w:shd w:val="clear" w:color="auto" w:fill="FFFFFF"/>
        <w:tabs>
          <w:tab w:val="left" w:pos="5197"/>
        </w:tabs>
        <w:spacing w:line="276" w:lineRule="auto"/>
        <w:jc w:val="both"/>
        <w:rPr>
          <w:rFonts w:ascii="Arial" w:hAnsi="Arial" w:cs="Arial"/>
          <w:color w:val="000000"/>
          <w:szCs w:val="24"/>
          <w:lang w:eastAsia="es-CO"/>
        </w:rPr>
      </w:pPr>
    </w:p>
    <w:p w:rsidR="00235477" w:rsidRDefault="00235477" w:rsidP="00235477">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De conformidad con lo previsto por el artículo 12 del Acuerdo 049 de 1990 y para el caso de los hombres, para obtener el derecho a la pensión de vejez se requiere acreditar 60 años de edad y haber cotizado 1000 semanas en cualquier tiempo o 500 dentro de los 20 años anteriores al cumplimiento de esa edad. </w:t>
      </w:r>
    </w:p>
    <w:p w:rsidR="00235477" w:rsidRDefault="00235477" w:rsidP="00235477">
      <w:pPr>
        <w:shd w:val="clear" w:color="auto" w:fill="FFFFFF"/>
        <w:tabs>
          <w:tab w:val="left" w:pos="5197"/>
        </w:tabs>
        <w:spacing w:line="276" w:lineRule="auto"/>
        <w:jc w:val="both"/>
        <w:rPr>
          <w:rFonts w:ascii="Arial" w:hAnsi="Arial" w:cs="Arial"/>
          <w:color w:val="000000"/>
          <w:szCs w:val="24"/>
          <w:lang w:eastAsia="es-CO"/>
        </w:rPr>
      </w:pPr>
    </w:p>
    <w:p w:rsidR="00235477" w:rsidRDefault="00235477" w:rsidP="00235477">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Ahora bien, en relación con el cómputo del  tiempo cotizado, ha sido clara la jurisprudencia del órgano de cierre de la jurisdicción laboral, en relación con que los mismos deben ser cotizados de manera exclusiva al ISS</w:t>
      </w:r>
      <w:r w:rsidR="00974C58">
        <w:rPr>
          <w:rFonts w:ascii="Arial" w:hAnsi="Arial" w:cs="Arial"/>
          <w:color w:val="000000"/>
          <w:szCs w:val="24"/>
          <w:lang w:eastAsia="es-CO"/>
        </w:rPr>
        <w:t>;</w:t>
      </w:r>
      <w:r>
        <w:rPr>
          <w:rFonts w:ascii="Arial" w:hAnsi="Arial" w:cs="Arial"/>
          <w:color w:val="000000"/>
          <w:szCs w:val="24"/>
          <w:lang w:eastAsia="es-CO"/>
        </w:rPr>
        <w:t xml:space="preserve"> así mismo ha manifestado en relación con el tiempo prestado </w:t>
      </w:r>
      <w:r w:rsidR="00326100">
        <w:rPr>
          <w:rFonts w:ascii="Arial" w:hAnsi="Arial" w:cs="Arial"/>
          <w:color w:val="000000"/>
          <w:szCs w:val="24"/>
          <w:lang w:eastAsia="es-CO"/>
        </w:rPr>
        <w:t xml:space="preserve">como </w:t>
      </w:r>
      <w:r>
        <w:rPr>
          <w:rFonts w:ascii="Arial" w:hAnsi="Arial" w:cs="Arial"/>
          <w:color w:val="000000"/>
          <w:szCs w:val="24"/>
          <w:lang w:eastAsia="es-CO"/>
        </w:rPr>
        <w:t xml:space="preserve">servicio militar </w:t>
      </w:r>
      <w:r w:rsidR="00326100">
        <w:rPr>
          <w:rFonts w:ascii="Arial" w:hAnsi="Arial" w:cs="Arial"/>
          <w:color w:val="000000"/>
          <w:szCs w:val="24"/>
          <w:lang w:eastAsia="es-CO"/>
        </w:rPr>
        <w:t xml:space="preserve">obligatorio </w:t>
      </w:r>
      <w:r>
        <w:rPr>
          <w:rFonts w:ascii="Arial" w:hAnsi="Arial" w:cs="Arial"/>
          <w:color w:val="000000"/>
          <w:szCs w:val="24"/>
          <w:lang w:eastAsia="es-CO"/>
        </w:rPr>
        <w:t xml:space="preserve">que el sí puede ser acumulado con las cotizaciones efectuadas a la referida </w:t>
      </w:r>
      <w:r>
        <w:rPr>
          <w:rFonts w:ascii="Arial" w:hAnsi="Arial" w:cs="Arial"/>
          <w:color w:val="000000"/>
          <w:szCs w:val="24"/>
          <w:lang w:eastAsia="es-CO"/>
        </w:rPr>
        <w:lastRenderedPageBreak/>
        <w:t>entidad de seguridad social, pero solo para efectos de aplicar la Ley 71 de 1988 y no, para el Acuerdo 049 de 1990, tal y como se extrae del siguiente aparte.</w:t>
      </w:r>
    </w:p>
    <w:p w:rsidR="00235477" w:rsidRDefault="00235477" w:rsidP="00235477">
      <w:pPr>
        <w:shd w:val="clear" w:color="auto" w:fill="FFFFFF"/>
        <w:tabs>
          <w:tab w:val="left" w:pos="5197"/>
        </w:tabs>
        <w:spacing w:line="276" w:lineRule="auto"/>
        <w:jc w:val="both"/>
        <w:rPr>
          <w:rFonts w:ascii="Arial" w:hAnsi="Arial" w:cs="Arial"/>
          <w:color w:val="000000"/>
          <w:szCs w:val="24"/>
          <w:lang w:eastAsia="es-CO"/>
        </w:rPr>
      </w:pPr>
    </w:p>
    <w:p w:rsidR="00235477" w:rsidRDefault="00235477" w:rsidP="00235477">
      <w:pPr>
        <w:widowControl w:val="0"/>
        <w:ind w:left="567"/>
        <w:jc w:val="both"/>
        <w:rPr>
          <w:rFonts w:ascii="Arial" w:hAnsi="Arial" w:cs="Arial"/>
          <w:i/>
          <w:sz w:val="22"/>
          <w:szCs w:val="22"/>
        </w:rPr>
      </w:pPr>
      <w:r w:rsidRPr="007671FD">
        <w:rPr>
          <w:rFonts w:ascii="Arial" w:hAnsi="Arial" w:cs="Arial"/>
          <w:i/>
          <w:sz w:val="22"/>
          <w:szCs w:val="22"/>
        </w:rPr>
        <w:t>“Importa señalar que la Corte ha adoctrinado que no es posible sumar tiempos de servicio al Estado con semanas cotizadas al ISS para efectos del reconocimiento de la pensión de vejez de que trata el Acuerdo 049 de 1990, aprobado por el Decreto 758 del mismo año, de lo que son ejemplo las sentencias CSJ SL, 21 Mar 2012, Rad. 42849, CSJ SL4457-2014 y CSJ SL1586-2015, lo que implica que el tiempo durante el cual el demandante prestó sus servicios para las Fuerzas Militares no pueda ser tenido en cuenta para el reconocimiento de la pensión de vejez reclamada”</w:t>
      </w:r>
      <w:r w:rsidRPr="007671FD">
        <w:rPr>
          <w:rStyle w:val="Appelnotedebasdep"/>
          <w:rFonts w:ascii="Arial" w:hAnsi="Arial" w:cs="Arial"/>
          <w:i/>
          <w:sz w:val="22"/>
          <w:szCs w:val="22"/>
        </w:rPr>
        <w:footnoteReference w:id="1"/>
      </w:r>
      <w:r w:rsidRPr="007671FD">
        <w:rPr>
          <w:rFonts w:ascii="Arial" w:hAnsi="Arial" w:cs="Arial"/>
          <w:i/>
          <w:sz w:val="22"/>
          <w:szCs w:val="22"/>
        </w:rPr>
        <w:t>.</w:t>
      </w:r>
    </w:p>
    <w:p w:rsidR="005E1E9F" w:rsidRDefault="005E1E9F" w:rsidP="005E1E9F">
      <w:pPr>
        <w:spacing w:line="276" w:lineRule="auto"/>
        <w:jc w:val="both"/>
        <w:rPr>
          <w:rFonts w:ascii="Arial" w:hAnsi="Arial" w:cs="Arial"/>
          <w:i/>
          <w:sz w:val="22"/>
          <w:szCs w:val="22"/>
        </w:rPr>
      </w:pPr>
    </w:p>
    <w:p w:rsidR="005E1E9F" w:rsidRPr="005E1E9F" w:rsidRDefault="005E1E9F" w:rsidP="005E1E9F">
      <w:pPr>
        <w:spacing w:line="276" w:lineRule="auto"/>
        <w:jc w:val="both"/>
        <w:rPr>
          <w:rFonts w:ascii="Arial" w:hAnsi="Arial" w:cs="Arial"/>
          <w:bCs/>
          <w:szCs w:val="24"/>
        </w:rPr>
      </w:pPr>
      <w:r w:rsidRPr="005E1E9F">
        <w:rPr>
          <w:rFonts w:ascii="Arial" w:hAnsi="Arial" w:cs="Arial"/>
          <w:szCs w:val="24"/>
        </w:rPr>
        <w:t xml:space="preserve">Intelección que esta Sala ya ha aplicado en anteriores oportunidades, por ejemplo el 20/09/2016 dentro del proceso incoado por el señor </w:t>
      </w:r>
      <w:r w:rsidRPr="005E1E9F">
        <w:rPr>
          <w:rFonts w:ascii="Arial" w:hAnsi="Arial" w:cs="Arial"/>
          <w:iCs/>
          <w:szCs w:val="24"/>
        </w:rPr>
        <w:t>Jorge Aníbal Pareja Henao</w:t>
      </w:r>
      <w:r w:rsidRPr="005E1E9F">
        <w:rPr>
          <w:rFonts w:ascii="Arial" w:hAnsi="Arial" w:cs="Arial"/>
          <w:bCs/>
          <w:szCs w:val="24"/>
        </w:rPr>
        <w:t>, radicado 2015-00373-01</w:t>
      </w:r>
      <w:r w:rsidRPr="005E1E9F">
        <w:rPr>
          <w:rFonts w:ascii="Arial" w:hAnsi="Arial" w:cs="Arial"/>
          <w:iCs/>
          <w:szCs w:val="24"/>
        </w:rPr>
        <w:t xml:space="preserve"> y el 28/11/2016 donde fungió como demandante el señor Olmedo Antonio Acevedo Romero</w:t>
      </w:r>
      <w:r w:rsidRPr="005E1E9F">
        <w:rPr>
          <w:rFonts w:ascii="Arial" w:hAnsi="Arial" w:cs="Arial"/>
          <w:bCs/>
          <w:szCs w:val="24"/>
        </w:rPr>
        <w:t>, radicado 2013-00562</w:t>
      </w:r>
      <w:r>
        <w:rPr>
          <w:rFonts w:ascii="Arial" w:hAnsi="Arial" w:cs="Arial"/>
          <w:bCs/>
          <w:szCs w:val="24"/>
        </w:rPr>
        <w:t>.</w:t>
      </w:r>
    </w:p>
    <w:p w:rsidR="005E1E9F" w:rsidRPr="005E1E9F" w:rsidRDefault="005E1E9F" w:rsidP="005E1E9F">
      <w:pPr>
        <w:spacing w:line="276" w:lineRule="auto"/>
        <w:ind w:left="1416" w:firstLine="708"/>
        <w:jc w:val="both"/>
        <w:rPr>
          <w:rFonts w:ascii="Arial" w:hAnsi="Arial" w:cs="Arial"/>
          <w:bCs/>
          <w:iCs/>
          <w:szCs w:val="24"/>
        </w:rPr>
      </w:pPr>
    </w:p>
    <w:p w:rsidR="00235477" w:rsidRDefault="00235477" w:rsidP="00335A68">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2.2.2. Fundamento fáctico</w:t>
      </w:r>
    </w:p>
    <w:p w:rsidR="00235477" w:rsidRDefault="00235477" w:rsidP="00235477">
      <w:pPr>
        <w:shd w:val="clear" w:color="auto" w:fill="FFFFFF"/>
        <w:tabs>
          <w:tab w:val="left" w:pos="5197"/>
        </w:tabs>
        <w:spacing w:line="276" w:lineRule="auto"/>
        <w:jc w:val="both"/>
        <w:rPr>
          <w:rFonts w:ascii="Arial" w:hAnsi="Arial" w:cs="Arial"/>
          <w:b/>
          <w:color w:val="000000"/>
          <w:szCs w:val="24"/>
          <w:lang w:eastAsia="es-CO"/>
        </w:rPr>
      </w:pPr>
    </w:p>
    <w:p w:rsidR="00235477" w:rsidRDefault="00235477" w:rsidP="00235477">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S</w:t>
      </w:r>
      <w:r w:rsidRPr="00FF7655">
        <w:rPr>
          <w:rFonts w:ascii="Arial" w:hAnsi="Arial" w:cs="Arial"/>
          <w:color w:val="000000"/>
          <w:szCs w:val="24"/>
          <w:lang w:eastAsia="es-CO"/>
        </w:rPr>
        <w:t xml:space="preserve">e encuentra probado que </w:t>
      </w:r>
      <w:r>
        <w:rPr>
          <w:rFonts w:ascii="Arial" w:hAnsi="Arial" w:cs="Arial"/>
          <w:color w:val="000000"/>
          <w:szCs w:val="24"/>
          <w:lang w:eastAsia="es-CO"/>
        </w:rPr>
        <w:t xml:space="preserve">el actor nació el </w:t>
      </w:r>
      <w:r w:rsidR="00E048F3">
        <w:rPr>
          <w:rFonts w:ascii="Arial" w:hAnsi="Arial" w:cs="Arial"/>
          <w:color w:val="000000"/>
          <w:szCs w:val="24"/>
          <w:lang w:eastAsia="es-CO"/>
        </w:rPr>
        <w:t>09/10</w:t>
      </w:r>
      <w:r>
        <w:rPr>
          <w:rFonts w:ascii="Arial" w:hAnsi="Arial" w:cs="Arial"/>
          <w:color w:val="000000"/>
          <w:szCs w:val="24"/>
          <w:lang w:eastAsia="es-CO"/>
        </w:rPr>
        <w:t>/1948</w:t>
      </w:r>
      <w:r w:rsidRPr="00FF7655">
        <w:rPr>
          <w:rFonts w:ascii="Arial" w:hAnsi="Arial" w:cs="Arial"/>
          <w:color w:val="000000"/>
          <w:szCs w:val="24"/>
          <w:lang w:eastAsia="es-CO"/>
        </w:rPr>
        <w:t>, por lo tanto, cumplió los 60 año</w:t>
      </w:r>
      <w:r>
        <w:rPr>
          <w:rFonts w:ascii="Arial" w:hAnsi="Arial" w:cs="Arial"/>
          <w:color w:val="000000"/>
          <w:szCs w:val="24"/>
          <w:lang w:eastAsia="es-CO"/>
        </w:rPr>
        <w:t>s de edad en esa calenda de 2008</w:t>
      </w:r>
      <w:r w:rsidRPr="00FF7655">
        <w:rPr>
          <w:rFonts w:ascii="Arial" w:hAnsi="Arial" w:cs="Arial"/>
          <w:color w:val="000000"/>
          <w:szCs w:val="24"/>
          <w:lang w:eastAsia="es-CO"/>
        </w:rPr>
        <w:t>, por</w:t>
      </w:r>
      <w:r>
        <w:rPr>
          <w:rFonts w:ascii="Arial" w:hAnsi="Arial" w:cs="Arial"/>
          <w:color w:val="000000"/>
          <w:szCs w:val="24"/>
          <w:lang w:eastAsia="es-CO"/>
        </w:rPr>
        <w:t xml:space="preserve"> el</w:t>
      </w:r>
      <w:r w:rsidRPr="00FF7655">
        <w:rPr>
          <w:rFonts w:ascii="Arial" w:hAnsi="Arial" w:cs="Arial"/>
          <w:color w:val="000000"/>
          <w:szCs w:val="24"/>
          <w:lang w:eastAsia="es-CO"/>
        </w:rPr>
        <w:t>lo satisf</w:t>
      </w:r>
      <w:r>
        <w:rPr>
          <w:rFonts w:ascii="Arial" w:hAnsi="Arial" w:cs="Arial"/>
          <w:color w:val="000000"/>
          <w:szCs w:val="24"/>
          <w:lang w:eastAsia="es-CO"/>
        </w:rPr>
        <w:t>ace e</w:t>
      </w:r>
      <w:r w:rsidRPr="00FF7655">
        <w:rPr>
          <w:rFonts w:ascii="Arial" w:hAnsi="Arial" w:cs="Arial"/>
          <w:color w:val="000000"/>
          <w:szCs w:val="24"/>
          <w:lang w:eastAsia="es-CO"/>
        </w:rPr>
        <w:t>l requisito de la edad.</w:t>
      </w:r>
    </w:p>
    <w:p w:rsidR="00235477" w:rsidRPr="00FF7655" w:rsidRDefault="00235477" w:rsidP="00235477">
      <w:pPr>
        <w:shd w:val="clear" w:color="auto" w:fill="FFFFFF"/>
        <w:tabs>
          <w:tab w:val="left" w:pos="5197"/>
        </w:tabs>
        <w:spacing w:line="276" w:lineRule="auto"/>
        <w:jc w:val="both"/>
        <w:rPr>
          <w:rFonts w:ascii="Arial" w:hAnsi="Arial" w:cs="Arial"/>
          <w:color w:val="000000"/>
          <w:szCs w:val="24"/>
          <w:lang w:eastAsia="es-CO"/>
        </w:rPr>
      </w:pPr>
    </w:p>
    <w:p w:rsidR="00235477" w:rsidRDefault="00235477" w:rsidP="00235477">
      <w:pPr>
        <w:shd w:val="clear" w:color="auto" w:fill="FFFFFF"/>
        <w:tabs>
          <w:tab w:val="left" w:pos="5197"/>
        </w:tabs>
        <w:spacing w:line="276" w:lineRule="auto"/>
        <w:jc w:val="both"/>
        <w:rPr>
          <w:rFonts w:ascii="Arial" w:hAnsi="Arial" w:cs="Arial"/>
          <w:color w:val="000000"/>
          <w:szCs w:val="24"/>
          <w:lang w:eastAsia="es-CO"/>
        </w:rPr>
      </w:pPr>
      <w:r w:rsidRPr="00FF7655">
        <w:rPr>
          <w:rFonts w:ascii="Arial" w:hAnsi="Arial" w:cs="Arial"/>
          <w:color w:val="000000"/>
          <w:szCs w:val="24"/>
          <w:lang w:eastAsia="es-CO"/>
        </w:rPr>
        <w:t xml:space="preserve">En </w:t>
      </w:r>
      <w:r>
        <w:rPr>
          <w:rFonts w:ascii="Arial" w:hAnsi="Arial" w:cs="Arial"/>
          <w:color w:val="000000"/>
          <w:szCs w:val="24"/>
          <w:lang w:eastAsia="es-CO"/>
        </w:rPr>
        <w:t xml:space="preserve">lo </w:t>
      </w:r>
      <w:r w:rsidR="005A2053">
        <w:rPr>
          <w:rFonts w:ascii="Arial" w:hAnsi="Arial" w:cs="Arial"/>
          <w:color w:val="000000"/>
          <w:szCs w:val="24"/>
          <w:lang w:eastAsia="es-CO"/>
        </w:rPr>
        <w:t xml:space="preserve">relacionado </w:t>
      </w:r>
      <w:r>
        <w:rPr>
          <w:rFonts w:ascii="Arial" w:hAnsi="Arial" w:cs="Arial"/>
          <w:color w:val="000000"/>
          <w:szCs w:val="24"/>
          <w:lang w:eastAsia="es-CO"/>
        </w:rPr>
        <w:t xml:space="preserve">a las semanas de cotización, de conformidad con el registro de semanas o historia laboral visible a folios </w:t>
      </w:r>
      <w:r w:rsidR="005B6E9D">
        <w:rPr>
          <w:rFonts w:ascii="Arial" w:hAnsi="Arial" w:cs="Arial"/>
          <w:color w:val="000000"/>
          <w:szCs w:val="24"/>
          <w:lang w:eastAsia="es-CO"/>
        </w:rPr>
        <w:t>48</w:t>
      </w:r>
      <w:r>
        <w:rPr>
          <w:rFonts w:ascii="Arial" w:hAnsi="Arial" w:cs="Arial"/>
          <w:color w:val="000000"/>
          <w:szCs w:val="24"/>
          <w:lang w:eastAsia="es-CO"/>
        </w:rPr>
        <w:t xml:space="preserve"> y s.s. del cuaderno 1, se tiene que en toda la vida cotizó al Instituto de Seguros Sociales, hoy Colpensiones, un total</w:t>
      </w:r>
      <w:r w:rsidR="005A2053">
        <w:rPr>
          <w:rFonts w:ascii="Arial" w:hAnsi="Arial" w:cs="Arial"/>
          <w:color w:val="000000"/>
          <w:szCs w:val="24"/>
          <w:lang w:eastAsia="es-CO"/>
        </w:rPr>
        <w:t xml:space="preserve"> de </w:t>
      </w:r>
      <w:r w:rsidR="005B6E9D">
        <w:rPr>
          <w:rFonts w:ascii="Arial" w:hAnsi="Arial" w:cs="Arial"/>
          <w:color w:val="000000"/>
          <w:szCs w:val="24"/>
          <w:lang w:eastAsia="es-CO"/>
        </w:rPr>
        <w:t>766,71</w:t>
      </w:r>
      <w:r>
        <w:rPr>
          <w:rFonts w:ascii="Arial" w:hAnsi="Arial" w:cs="Arial"/>
          <w:color w:val="000000"/>
          <w:szCs w:val="24"/>
          <w:lang w:eastAsia="es-CO"/>
        </w:rPr>
        <w:t xml:space="preserve">, de las cuales </w:t>
      </w:r>
      <w:r w:rsidR="005A2053">
        <w:rPr>
          <w:rFonts w:ascii="Arial" w:hAnsi="Arial" w:cs="Arial"/>
          <w:color w:val="000000"/>
          <w:szCs w:val="24"/>
          <w:lang w:eastAsia="es-CO"/>
        </w:rPr>
        <w:t>484,69</w:t>
      </w:r>
      <w:r>
        <w:rPr>
          <w:rFonts w:ascii="Arial" w:hAnsi="Arial" w:cs="Arial"/>
          <w:color w:val="000000"/>
          <w:szCs w:val="24"/>
          <w:lang w:eastAsia="es-CO"/>
        </w:rPr>
        <w:t xml:space="preserve"> lo fueron dentro de los 20 años anteriores al cumplimiento de la edad mínima para pensionarse, guarismo al que no se puede adicionar el tiempo durante el cual prestó servicio militar</w:t>
      </w:r>
      <w:r w:rsidR="00974C58">
        <w:rPr>
          <w:rFonts w:ascii="Arial" w:hAnsi="Arial" w:cs="Arial"/>
          <w:color w:val="000000"/>
          <w:szCs w:val="24"/>
          <w:lang w:eastAsia="es-CO"/>
        </w:rPr>
        <w:t xml:space="preserve"> obligatorio</w:t>
      </w:r>
      <w:r>
        <w:rPr>
          <w:rFonts w:ascii="Arial" w:hAnsi="Arial" w:cs="Arial"/>
          <w:color w:val="000000"/>
          <w:szCs w:val="24"/>
          <w:lang w:eastAsia="es-CO"/>
        </w:rPr>
        <w:t>, conforme la jurisprudencia citada, toda vez que se trata de tiempo público, que solo es posible acumular para aplicar la Ley 71 de 1988 y no, el Acuerdo 049 de 1990, como se depreca en la demanda.</w:t>
      </w:r>
    </w:p>
    <w:p w:rsidR="00235477" w:rsidRDefault="00235477" w:rsidP="00235477">
      <w:pPr>
        <w:shd w:val="clear" w:color="auto" w:fill="FFFFFF"/>
        <w:tabs>
          <w:tab w:val="left" w:pos="5197"/>
        </w:tabs>
        <w:spacing w:line="276" w:lineRule="auto"/>
        <w:jc w:val="both"/>
        <w:rPr>
          <w:rFonts w:ascii="Arial" w:hAnsi="Arial" w:cs="Arial"/>
          <w:color w:val="000000"/>
          <w:szCs w:val="24"/>
          <w:lang w:eastAsia="es-CO"/>
        </w:rPr>
      </w:pPr>
    </w:p>
    <w:p w:rsidR="00235477" w:rsidRDefault="00235477" w:rsidP="00235477">
      <w:pPr>
        <w:shd w:val="clear" w:color="auto" w:fill="FFFFFF"/>
        <w:tabs>
          <w:tab w:val="left" w:pos="5197"/>
        </w:tabs>
        <w:spacing w:line="276" w:lineRule="auto"/>
        <w:jc w:val="both"/>
        <w:rPr>
          <w:rFonts w:ascii="Arial" w:hAnsi="Arial" w:cs="Arial"/>
          <w:szCs w:val="24"/>
        </w:rPr>
      </w:pPr>
      <w:r>
        <w:rPr>
          <w:rFonts w:ascii="Arial" w:hAnsi="Arial" w:cs="Arial"/>
          <w:szCs w:val="24"/>
        </w:rPr>
        <w:t>Adicional a lo dicho, la Sala mayoritaria comparte los argumentos expuestos por la Corte Suprema de Justicia –</w:t>
      </w:r>
      <w:r w:rsidRPr="000C25D2">
        <w:rPr>
          <w:rFonts w:ascii="Arial" w:hAnsi="Arial" w:cs="Arial"/>
          <w:i/>
          <w:szCs w:val="24"/>
        </w:rPr>
        <w:t>órgano de cierre de esta especialidad-</w:t>
      </w:r>
      <w:r>
        <w:rPr>
          <w:rFonts w:ascii="Arial" w:hAnsi="Arial" w:cs="Arial"/>
          <w:szCs w:val="24"/>
        </w:rPr>
        <w:t xml:space="preserve"> en el sentido de que existe  norma especial que regula el evento, la Ley 71 de 1988. Ahora, si el legislador hubiere querido incluir en el Decreto 758/90 la acumulación de aportes, hubiera derogado la norma anterior a </w:t>
      </w:r>
      <w:proofErr w:type="spellStart"/>
      <w:r>
        <w:rPr>
          <w:rFonts w:ascii="Arial" w:hAnsi="Arial" w:cs="Arial"/>
          <w:szCs w:val="24"/>
        </w:rPr>
        <w:t>el</w:t>
      </w:r>
      <w:proofErr w:type="spellEnd"/>
      <w:r>
        <w:rPr>
          <w:rFonts w:ascii="Arial" w:hAnsi="Arial" w:cs="Arial"/>
          <w:szCs w:val="24"/>
        </w:rPr>
        <w:t xml:space="preserve">, como si lo hizo la Ley 100 de 1993. </w:t>
      </w:r>
    </w:p>
    <w:p w:rsidR="005A2053" w:rsidRDefault="005A2053" w:rsidP="00235477">
      <w:pPr>
        <w:shd w:val="clear" w:color="auto" w:fill="FFFFFF"/>
        <w:tabs>
          <w:tab w:val="left" w:pos="5197"/>
        </w:tabs>
        <w:spacing w:line="276" w:lineRule="auto"/>
        <w:jc w:val="both"/>
        <w:rPr>
          <w:rFonts w:ascii="Arial" w:hAnsi="Arial" w:cs="Arial"/>
          <w:szCs w:val="24"/>
        </w:rPr>
      </w:pPr>
    </w:p>
    <w:p w:rsidR="005A2053" w:rsidRDefault="005A2053" w:rsidP="00235477">
      <w:pPr>
        <w:shd w:val="clear" w:color="auto" w:fill="FFFFFF"/>
        <w:tabs>
          <w:tab w:val="left" w:pos="5197"/>
        </w:tabs>
        <w:spacing w:line="276" w:lineRule="auto"/>
        <w:jc w:val="both"/>
        <w:rPr>
          <w:rFonts w:ascii="Arial" w:hAnsi="Arial" w:cs="Arial"/>
          <w:szCs w:val="24"/>
        </w:rPr>
      </w:pPr>
      <w:r>
        <w:rPr>
          <w:rFonts w:ascii="Arial" w:hAnsi="Arial" w:cs="Arial"/>
          <w:szCs w:val="24"/>
        </w:rPr>
        <w:t xml:space="preserve">Ahora bien, sostuvo la a-quo, que los ciclos comprendidos entre febrero y septiembre de 1999, que se registran con cero semanas cotizadas, debían ser contabilizados teniendo en cuenta </w:t>
      </w:r>
      <w:r w:rsidR="00D25B38">
        <w:rPr>
          <w:rFonts w:ascii="Arial" w:hAnsi="Arial" w:cs="Arial"/>
          <w:szCs w:val="24"/>
        </w:rPr>
        <w:t>q</w:t>
      </w:r>
      <w:r>
        <w:rPr>
          <w:rFonts w:ascii="Arial" w:hAnsi="Arial" w:cs="Arial"/>
          <w:szCs w:val="24"/>
        </w:rPr>
        <w:t>ue precisamente para ese primer ciclo, se presentó afiliación con el empleador “CPA Construcciones Prefabricadas”</w:t>
      </w:r>
      <w:r w:rsidR="00D25B38">
        <w:rPr>
          <w:rFonts w:ascii="Arial" w:hAnsi="Arial" w:cs="Arial"/>
          <w:szCs w:val="24"/>
        </w:rPr>
        <w:t>, pero nunca realizó el pago de aportes</w:t>
      </w:r>
      <w:r>
        <w:rPr>
          <w:rFonts w:ascii="Arial" w:hAnsi="Arial" w:cs="Arial"/>
          <w:szCs w:val="24"/>
        </w:rPr>
        <w:t>,</w:t>
      </w:r>
      <w:r w:rsidR="00D25B38">
        <w:rPr>
          <w:rFonts w:ascii="Arial" w:hAnsi="Arial" w:cs="Arial"/>
          <w:szCs w:val="24"/>
        </w:rPr>
        <w:t xml:space="preserve"> situación que no invalida aquella y genera la obligación para la administradora de ejercer las acciones de recobro; intelección que ha sido aplicada por esta Corporación</w:t>
      </w:r>
      <w:r>
        <w:rPr>
          <w:rStyle w:val="Appelnotedebasdep"/>
          <w:rFonts w:ascii="Arial" w:hAnsi="Arial" w:cs="Arial"/>
          <w:szCs w:val="24"/>
        </w:rPr>
        <w:footnoteReference w:id="2"/>
      </w:r>
      <w:r w:rsidR="00D25B38">
        <w:rPr>
          <w:rFonts w:ascii="Arial" w:hAnsi="Arial" w:cs="Arial"/>
          <w:szCs w:val="24"/>
        </w:rPr>
        <w:t xml:space="preserve">. </w:t>
      </w:r>
    </w:p>
    <w:p w:rsidR="00E647CD" w:rsidRDefault="00171625" w:rsidP="00235477">
      <w:pPr>
        <w:shd w:val="clear" w:color="auto" w:fill="FFFFFF"/>
        <w:tabs>
          <w:tab w:val="left" w:pos="5197"/>
        </w:tabs>
        <w:spacing w:line="276" w:lineRule="auto"/>
        <w:jc w:val="both"/>
        <w:rPr>
          <w:rFonts w:ascii="Arial" w:hAnsi="Arial" w:cs="Arial"/>
          <w:szCs w:val="24"/>
        </w:rPr>
      </w:pPr>
      <w:r>
        <w:rPr>
          <w:rFonts w:ascii="Arial" w:hAnsi="Arial" w:cs="Arial"/>
          <w:szCs w:val="24"/>
        </w:rPr>
        <w:lastRenderedPageBreak/>
        <w:t xml:space="preserve">Al respecto debe precisarse que si bien en principio podría pensarse que se trata de un hecho que no fue planteado en el libelo introductorio, pues en este solo se hizo referencia al periodo </w:t>
      </w:r>
      <w:r w:rsidR="00EB5C56">
        <w:rPr>
          <w:rFonts w:ascii="Arial" w:hAnsi="Arial" w:cs="Arial"/>
          <w:szCs w:val="24"/>
        </w:rPr>
        <w:t>en que el demandante prest</w:t>
      </w:r>
      <w:r w:rsidR="00E647CD">
        <w:rPr>
          <w:rFonts w:ascii="Arial" w:hAnsi="Arial" w:cs="Arial"/>
          <w:szCs w:val="24"/>
        </w:rPr>
        <w:t xml:space="preserve">ó </w:t>
      </w:r>
      <w:r w:rsidR="00EB5C56">
        <w:rPr>
          <w:rFonts w:ascii="Arial" w:hAnsi="Arial" w:cs="Arial"/>
          <w:szCs w:val="24"/>
        </w:rPr>
        <w:t xml:space="preserve">servicio militar </w:t>
      </w:r>
      <w:r w:rsidR="00E647CD">
        <w:rPr>
          <w:rFonts w:ascii="Arial" w:hAnsi="Arial" w:cs="Arial"/>
          <w:szCs w:val="24"/>
        </w:rPr>
        <w:t>para que fuera adicionado al reporte de semanas cotizadas, lo cierto es</w:t>
      </w:r>
      <w:r w:rsidR="00974C58">
        <w:rPr>
          <w:rFonts w:ascii="Arial" w:hAnsi="Arial" w:cs="Arial"/>
          <w:szCs w:val="24"/>
        </w:rPr>
        <w:t>,</w:t>
      </w:r>
      <w:r w:rsidR="00E647CD">
        <w:rPr>
          <w:rFonts w:ascii="Arial" w:hAnsi="Arial" w:cs="Arial"/>
          <w:szCs w:val="24"/>
        </w:rPr>
        <w:t xml:space="preserve"> que la pretensión se encaminó </w:t>
      </w:r>
      <w:r w:rsidR="00974C58">
        <w:rPr>
          <w:rFonts w:ascii="Arial" w:hAnsi="Arial" w:cs="Arial"/>
          <w:szCs w:val="24"/>
        </w:rPr>
        <w:t xml:space="preserve">al </w:t>
      </w:r>
      <w:r w:rsidR="00E647CD">
        <w:rPr>
          <w:rFonts w:ascii="Arial" w:hAnsi="Arial" w:cs="Arial"/>
          <w:szCs w:val="24"/>
        </w:rPr>
        <w:t>reconocimiento de la prestación</w:t>
      </w:r>
      <w:r w:rsidR="00974C58">
        <w:rPr>
          <w:rFonts w:ascii="Arial" w:hAnsi="Arial" w:cs="Arial"/>
          <w:szCs w:val="24"/>
        </w:rPr>
        <w:t>,</w:t>
      </w:r>
      <w:r w:rsidR="00E647CD">
        <w:rPr>
          <w:rFonts w:ascii="Arial" w:hAnsi="Arial" w:cs="Arial"/>
          <w:szCs w:val="24"/>
        </w:rPr>
        <w:t xml:space="preserve"> teniendo en cuenta la densidad de semanas acreditadas dentro de los 20 años anteriores al cumplimiento de la edad -</w:t>
      </w:r>
      <w:r w:rsidR="00E647CD" w:rsidRPr="00E647CD">
        <w:rPr>
          <w:rFonts w:ascii="Arial" w:hAnsi="Arial" w:cs="Arial"/>
          <w:i/>
          <w:szCs w:val="24"/>
        </w:rPr>
        <w:t>09/10/1998 al 09/10/2008-</w:t>
      </w:r>
      <w:r w:rsidR="00E647CD">
        <w:rPr>
          <w:rFonts w:ascii="Arial" w:hAnsi="Arial" w:cs="Arial"/>
          <w:szCs w:val="24"/>
        </w:rPr>
        <w:t xml:space="preserve">, lapso dentro del cual se encuentra inmerso el tiempo laborado con el empleador </w:t>
      </w:r>
      <w:proofErr w:type="spellStart"/>
      <w:r w:rsidR="00E647CD">
        <w:rPr>
          <w:rFonts w:ascii="Arial" w:hAnsi="Arial" w:cs="Arial"/>
          <w:szCs w:val="24"/>
        </w:rPr>
        <w:t>CPA</w:t>
      </w:r>
      <w:proofErr w:type="spellEnd"/>
      <w:r w:rsidR="00E647CD">
        <w:rPr>
          <w:rFonts w:ascii="Arial" w:hAnsi="Arial" w:cs="Arial"/>
          <w:szCs w:val="24"/>
        </w:rPr>
        <w:t xml:space="preserve"> Construcciones </w:t>
      </w:r>
      <w:proofErr w:type="spellStart"/>
      <w:r w:rsidR="00E647CD">
        <w:rPr>
          <w:rFonts w:ascii="Arial" w:hAnsi="Arial" w:cs="Arial"/>
          <w:szCs w:val="24"/>
        </w:rPr>
        <w:t>Prefrabicadas</w:t>
      </w:r>
      <w:proofErr w:type="spellEnd"/>
      <w:r w:rsidR="00E647CD">
        <w:rPr>
          <w:rFonts w:ascii="Arial" w:hAnsi="Arial" w:cs="Arial"/>
          <w:szCs w:val="24"/>
        </w:rPr>
        <w:t>, de tal manera que</w:t>
      </w:r>
      <w:r w:rsidR="00326100">
        <w:rPr>
          <w:rFonts w:ascii="Arial" w:hAnsi="Arial" w:cs="Arial"/>
          <w:szCs w:val="24"/>
        </w:rPr>
        <w:t xml:space="preserve"> se</w:t>
      </w:r>
      <w:r w:rsidR="00E647CD">
        <w:rPr>
          <w:rFonts w:ascii="Arial" w:hAnsi="Arial" w:cs="Arial"/>
          <w:szCs w:val="24"/>
        </w:rPr>
        <w:t xml:space="preserve"> trató de un supuesto fáctico planteado en la demanda.</w:t>
      </w:r>
    </w:p>
    <w:p w:rsidR="00E647CD" w:rsidRDefault="00E647CD" w:rsidP="00235477">
      <w:pPr>
        <w:shd w:val="clear" w:color="auto" w:fill="FFFFFF"/>
        <w:tabs>
          <w:tab w:val="left" w:pos="5197"/>
        </w:tabs>
        <w:spacing w:line="276" w:lineRule="auto"/>
        <w:jc w:val="both"/>
        <w:rPr>
          <w:rFonts w:ascii="Arial" w:hAnsi="Arial" w:cs="Arial"/>
          <w:szCs w:val="24"/>
        </w:rPr>
      </w:pPr>
    </w:p>
    <w:p w:rsidR="00171625" w:rsidRPr="00E647CD" w:rsidRDefault="00E647CD" w:rsidP="00235477">
      <w:pPr>
        <w:shd w:val="clear" w:color="auto" w:fill="FFFFFF"/>
        <w:tabs>
          <w:tab w:val="left" w:pos="5197"/>
        </w:tabs>
        <w:spacing w:line="276" w:lineRule="auto"/>
        <w:jc w:val="both"/>
        <w:rPr>
          <w:rFonts w:ascii="Arial" w:hAnsi="Arial" w:cs="Arial"/>
          <w:szCs w:val="24"/>
        </w:rPr>
      </w:pPr>
      <w:r>
        <w:rPr>
          <w:rFonts w:ascii="Arial" w:hAnsi="Arial" w:cs="Arial"/>
          <w:szCs w:val="24"/>
        </w:rPr>
        <w:t xml:space="preserve">Aunado a lo anterior, con el escrito inicial </w:t>
      </w:r>
      <w:r w:rsidR="00273297">
        <w:rPr>
          <w:rFonts w:ascii="Arial" w:hAnsi="Arial" w:cs="Arial"/>
          <w:szCs w:val="24"/>
        </w:rPr>
        <w:t xml:space="preserve">se allegó historia laboral expedida por </w:t>
      </w:r>
      <w:proofErr w:type="spellStart"/>
      <w:r w:rsidR="00273297">
        <w:rPr>
          <w:rFonts w:ascii="Arial" w:hAnsi="Arial" w:cs="Arial"/>
          <w:szCs w:val="24"/>
        </w:rPr>
        <w:t>Colpensiones</w:t>
      </w:r>
      <w:proofErr w:type="spellEnd"/>
      <w:r w:rsidR="00273297">
        <w:rPr>
          <w:rFonts w:ascii="Arial" w:hAnsi="Arial" w:cs="Arial"/>
          <w:szCs w:val="24"/>
        </w:rPr>
        <w:t xml:space="preserve"> –</w:t>
      </w:r>
      <w:proofErr w:type="spellStart"/>
      <w:r w:rsidR="00273297">
        <w:rPr>
          <w:rFonts w:ascii="Arial" w:hAnsi="Arial" w:cs="Arial"/>
          <w:szCs w:val="24"/>
        </w:rPr>
        <w:t>fls</w:t>
      </w:r>
      <w:proofErr w:type="spellEnd"/>
      <w:r w:rsidR="00273297">
        <w:rPr>
          <w:rFonts w:ascii="Arial" w:hAnsi="Arial" w:cs="Arial"/>
          <w:szCs w:val="24"/>
        </w:rPr>
        <w:t>. 16 a 20</w:t>
      </w:r>
      <w:r w:rsidR="00257EEB">
        <w:rPr>
          <w:rFonts w:ascii="Arial" w:hAnsi="Arial" w:cs="Arial"/>
          <w:szCs w:val="24"/>
        </w:rPr>
        <w:t xml:space="preserve"> cd. 1</w:t>
      </w:r>
      <w:r w:rsidR="00273297">
        <w:rPr>
          <w:rFonts w:ascii="Arial" w:hAnsi="Arial" w:cs="Arial"/>
          <w:szCs w:val="24"/>
        </w:rPr>
        <w:t>-, la que coincide en su totalidad con la remitida en el curso del proceso por esa misma entidad –</w:t>
      </w:r>
      <w:proofErr w:type="spellStart"/>
      <w:r w:rsidR="00273297">
        <w:rPr>
          <w:rFonts w:ascii="Arial" w:hAnsi="Arial" w:cs="Arial"/>
          <w:szCs w:val="24"/>
        </w:rPr>
        <w:t>fls</w:t>
      </w:r>
      <w:proofErr w:type="spellEnd"/>
      <w:r w:rsidR="00273297">
        <w:rPr>
          <w:rFonts w:ascii="Arial" w:hAnsi="Arial" w:cs="Arial"/>
          <w:szCs w:val="24"/>
        </w:rPr>
        <w:t>. 48 a 50</w:t>
      </w:r>
      <w:r w:rsidR="00257EEB">
        <w:rPr>
          <w:rFonts w:ascii="Arial" w:hAnsi="Arial" w:cs="Arial"/>
          <w:szCs w:val="24"/>
        </w:rPr>
        <w:t xml:space="preserve"> cd. 1</w:t>
      </w:r>
      <w:r w:rsidR="00273297">
        <w:rPr>
          <w:rFonts w:ascii="Arial" w:hAnsi="Arial" w:cs="Arial"/>
          <w:szCs w:val="24"/>
        </w:rPr>
        <w:t>-, en la que claramente se advierte que el periodo indicado, febrero a septiembre de 2009- no registra cotizaciones por deuda por no pago del empleador; de tal manera que se trata de un hecho conocido plenamente por esta entidad y frente al cual pudo haber orientado su defensa.</w:t>
      </w:r>
    </w:p>
    <w:p w:rsidR="005A2053" w:rsidRDefault="005A2053" w:rsidP="00235477">
      <w:pPr>
        <w:shd w:val="clear" w:color="auto" w:fill="FFFFFF"/>
        <w:tabs>
          <w:tab w:val="left" w:pos="5197"/>
        </w:tabs>
        <w:spacing w:line="276" w:lineRule="auto"/>
        <w:jc w:val="both"/>
        <w:rPr>
          <w:rFonts w:ascii="Arial" w:hAnsi="Arial" w:cs="Arial"/>
          <w:color w:val="000000"/>
          <w:szCs w:val="24"/>
          <w:lang w:eastAsia="es-CO"/>
        </w:rPr>
      </w:pPr>
    </w:p>
    <w:p w:rsidR="00273297" w:rsidRDefault="00F537CB" w:rsidP="00235477">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Siendo así las cosas, </w:t>
      </w:r>
      <w:r w:rsidR="00273297">
        <w:rPr>
          <w:rFonts w:ascii="Arial" w:hAnsi="Arial" w:cs="Arial"/>
          <w:color w:val="000000"/>
          <w:szCs w:val="24"/>
          <w:lang w:eastAsia="es-CO"/>
        </w:rPr>
        <w:t xml:space="preserve">bien pudo la primera instancia </w:t>
      </w:r>
      <w:r w:rsidR="000235FB">
        <w:rPr>
          <w:rFonts w:ascii="Arial" w:hAnsi="Arial" w:cs="Arial"/>
          <w:color w:val="000000"/>
          <w:szCs w:val="24"/>
          <w:lang w:eastAsia="es-CO"/>
        </w:rPr>
        <w:t>asumir el estudio de esa situación en virtud de las facultades ultra y extra petita, máxime cuando en tratándose del reconocimiento de una prestación de esta naturaleza –pensión de vejez-, a la judicatura le corresponde verificar no solo la edad, sino el tiempo en el espacio precisado en la demanda, 20 años anteriores al cumplimiento de la edad, en el cual, se itera, se encuentra comprendido el periodo presuntamente moroso.</w:t>
      </w:r>
    </w:p>
    <w:p w:rsidR="00273297" w:rsidRDefault="000235FB" w:rsidP="00235477">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Ahora bien, </w:t>
      </w:r>
      <w:r w:rsidR="0054397C">
        <w:rPr>
          <w:rFonts w:ascii="Arial" w:hAnsi="Arial" w:cs="Arial"/>
          <w:color w:val="000000"/>
          <w:szCs w:val="24"/>
          <w:lang w:eastAsia="es-CO"/>
        </w:rPr>
        <w:t xml:space="preserve">en relación con el multicitado periodo, esta Corporación con el objeto de </w:t>
      </w:r>
      <w:r w:rsidR="00257EEB">
        <w:rPr>
          <w:rFonts w:ascii="Arial" w:hAnsi="Arial" w:cs="Arial"/>
          <w:color w:val="000000"/>
          <w:szCs w:val="24"/>
          <w:lang w:eastAsia="es-CO"/>
        </w:rPr>
        <w:t>esclarecer debidamente esta situación, haciendo uso de las facultades oficiosas, solicitó entre otras, certificación al empleador acerca de la relación laboral que tuvo con el actor y, en respuesta a ello, se allegó la documental visible a folios 34 y s.s. del cuaderno 2- en la que se observa que el vínculo laboral se extendió entre el 05 de enero de 1999 al 23 de abril de ese mismo año, esto es, 139 días o 19,85 semanas.</w:t>
      </w:r>
    </w:p>
    <w:p w:rsidR="00257EEB" w:rsidRDefault="00257EEB" w:rsidP="00235477">
      <w:pPr>
        <w:shd w:val="clear" w:color="auto" w:fill="FFFFFF"/>
        <w:tabs>
          <w:tab w:val="left" w:pos="5197"/>
        </w:tabs>
        <w:spacing w:line="276" w:lineRule="auto"/>
        <w:jc w:val="both"/>
        <w:rPr>
          <w:rFonts w:ascii="Arial" w:hAnsi="Arial" w:cs="Arial"/>
          <w:color w:val="000000"/>
          <w:szCs w:val="24"/>
          <w:lang w:eastAsia="es-CO"/>
        </w:rPr>
      </w:pPr>
    </w:p>
    <w:p w:rsidR="00235477" w:rsidRDefault="00257EEB" w:rsidP="00257EEB">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Conforme lo visto, no se trata de una mora equivalente a 34,32 semanas como lo advirtió la a-quo, sino tan solo de 19,85, que al adicionarlas</w:t>
      </w:r>
      <w:r w:rsidR="00F537CB">
        <w:rPr>
          <w:rFonts w:ascii="Arial" w:hAnsi="Arial" w:cs="Arial"/>
          <w:color w:val="000000"/>
          <w:szCs w:val="24"/>
          <w:lang w:eastAsia="es-CO"/>
        </w:rPr>
        <w:t xml:space="preserve"> a las registradas efectivamente en la historia laboral, se genera un total de </w:t>
      </w:r>
      <w:r>
        <w:rPr>
          <w:rFonts w:ascii="Arial" w:hAnsi="Arial" w:cs="Arial"/>
          <w:color w:val="000000"/>
          <w:szCs w:val="24"/>
          <w:lang w:eastAsia="es-CO"/>
        </w:rPr>
        <w:t>786,56</w:t>
      </w:r>
      <w:r w:rsidR="00F537CB">
        <w:rPr>
          <w:rFonts w:ascii="Arial" w:hAnsi="Arial" w:cs="Arial"/>
          <w:color w:val="000000"/>
          <w:szCs w:val="24"/>
          <w:lang w:eastAsia="es-CO"/>
        </w:rPr>
        <w:t xml:space="preserve"> en toda la vida y 5</w:t>
      </w:r>
      <w:r>
        <w:rPr>
          <w:rFonts w:ascii="Arial" w:hAnsi="Arial" w:cs="Arial"/>
          <w:color w:val="000000"/>
          <w:szCs w:val="24"/>
          <w:lang w:eastAsia="es-CO"/>
        </w:rPr>
        <w:t xml:space="preserve">04,54 </w:t>
      </w:r>
      <w:r w:rsidR="00F537CB">
        <w:rPr>
          <w:rFonts w:ascii="Arial" w:hAnsi="Arial" w:cs="Arial"/>
          <w:color w:val="000000"/>
          <w:szCs w:val="24"/>
          <w:lang w:eastAsia="es-CO"/>
        </w:rPr>
        <w:t>en los 20 años anteriores al cumplimiento de la edad pa</w:t>
      </w:r>
      <w:r w:rsidR="00D9190F">
        <w:rPr>
          <w:rFonts w:ascii="Arial" w:hAnsi="Arial" w:cs="Arial"/>
          <w:color w:val="000000"/>
          <w:szCs w:val="24"/>
          <w:lang w:eastAsia="es-CO"/>
        </w:rPr>
        <w:t>ra pensionarse, entendiéndose causada la pensión de vejez</w:t>
      </w:r>
      <w:r w:rsidR="00980A0F">
        <w:rPr>
          <w:rFonts w:ascii="Arial" w:hAnsi="Arial" w:cs="Arial"/>
          <w:color w:val="000000"/>
          <w:szCs w:val="24"/>
          <w:lang w:eastAsia="es-CO"/>
        </w:rPr>
        <w:t xml:space="preserve">, pero por razones diferentes a las encontradas por la </w:t>
      </w:r>
      <w:r>
        <w:rPr>
          <w:rFonts w:ascii="Arial" w:hAnsi="Arial" w:cs="Arial"/>
          <w:color w:val="000000"/>
          <w:szCs w:val="24"/>
          <w:lang w:eastAsia="es-CO"/>
        </w:rPr>
        <w:t>jueza</w:t>
      </w:r>
      <w:r w:rsidR="00980A0F">
        <w:rPr>
          <w:rFonts w:ascii="Arial" w:hAnsi="Arial" w:cs="Arial"/>
          <w:color w:val="000000"/>
          <w:szCs w:val="24"/>
          <w:lang w:eastAsia="es-CO"/>
        </w:rPr>
        <w:t>.</w:t>
      </w:r>
    </w:p>
    <w:p w:rsidR="00F537CB" w:rsidRDefault="00F537CB" w:rsidP="00235477">
      <w:pPr>
        <w:shd w:val="clear" w:color="auto" w:fill="FFFFFF"/>
        <w:tabs>
          <w:tab w:val="left" w:pos="5197"/>
        </w:tabs>
        <w:spacing w:line="276" w:lineRule="auto"/>
        <w:jc w:val="both"/>
        <w:rPr>
          <w:rFonts w:ascii="Arial" w:hAnsi="Arial" w:cs="Arial"/>
          <w:color w:val="000000"/>
          <w:szCs w:val="24"/>
          <w:lang w:eastAsia="es-CO"/>
        </w:rPr>
      </w:pPr>
    </w:p>
    <w:p w:rsidR="00E048F3" w:rsidRDefault="00E048F3" w:rsidP="002816F2">
      <w:pPr>
        <w:pStyle w:val="Corpsdetexte"/>
        <w:spacing w:line="276" w:lineRule="auto"/>
        <w:contextualSpacing/>
        <w:rPr>
          <w:b/>
          <w:color w:val="000000"/>
          <w:szCs w:val="24"/>
          <w:shd w:val="clear" w:color="auto" w:fill="FFFFFF"/>
          <w:lang w:val="es-ES"/>
        </w:rPr>
      </w:pPr>
      <w:r>
        <w:rPr>
          <w:b/>
          <w:color w:val="000000"/>
          <w:szCs w:val="24"/>
          <w:shd w:val="clear" w:color="auto" w:fill="FFFFFF"/>
          <w:lang w:val="es-ES"/>
        </w:rPr>
        <w:t xml:space="preserve">2.3. </w:t>
      </w:r>
      <w:r w:rsidRPr="0079339E">
        <w:rPr>
          <w:b/>
          <w:color w:val="000000"/>
          <w:szCs w:val="24"/>
          <w:shd w:val="clear" w:color="auto" w:fill="FFFFFF"/>
          <w:lang w:val="es-ES"/>
        </w:rPr>
        <w:t xml:space="preserve">De la fecha en que debe ser reconocida la pensión de </w:t>
      </w:r>
      <w:r>
        <w:rPr>
          <w:b/>
          <w:color w:val="000000"/>
          <w:szCs w:val="24"/>
          <w:shd w:val="clear" w:color="auto" w:fill="FFFFFF"/>
          <w:lang w:val="es-ES"/>
        </w:rPr>
        <w:t>vejez – Retroactivo Pensional</w:t>
      </w:r>
    </w:p>
    <w:p w:rsidR="00E048F3" w:rsidRDefault="00E048F3" w:rsidP="00E048F3">
      <w:pPr>
        <w:pStyle w:val="Corpsdetexte"/>
        <w:ind w:firstLine="708"/>
        <w:contextualSpacing/>
        <w:rPr>
          <w:b/>
          <w:color w:val="000000"/>
          <w:szCs w:val="24"/>
          <w:shd w:val="clear" w:color="auto" w:fill="FFFFFF"/>
          <w:lang w:val="es-ES"/>
        </w:rPr>
      </w:pPr>
    </w:p>
    <w:p w:rsidR="00E048F3" w:rsidRPr="001E3706" w:rsidRDefault="00E048F3" w:rsidP="00E048F3">
      <w:pPr>
        <w:pStyle w:val="Corpsdetexte"/>
        <w:contextualSpacing/>
        <w:rPr>
          <w:b/>
          <w:color w:val="000000"/>
          <w:szCs w:val="24"/>
          <w:shd w:val="clear" w:color="auto" w:fill="FFFFFF"/>
          <w:lang w:val="es-ES"/>
        </w:rPr>
      </w:pPr>
      <w:r>
        <w:rPr>
          <w:b/>
          <w:color w:val="000000"/>
          <w:szCs w:val="24"/>
          <w:shd w:val="clear" w:color="auto" w:fill="FFFFFF"/>
          <w:lang w:val="es-ES"/>
        </w:rPr>
        <w:t xml:space="preserve">2.3.1. </w:t>
      </w:r>
      <w:r w:rsidRPr="001E3706">
        <w:rPr>
          <w:b/>
          <w:color w:val="000000"/>
          <w:szCs w:val="24"/>
          <w:shd w:val="clear" w:color="auto" w:fill="FFFFFF"/>
          <w:lang w:val="es-ES"/>
        </w:rPr>
        <w:t>Fundamento jurídico</w:t>
      </w:r>
    </w:p>
    <w:p w:rsidR="00E048F3" w:rsidRDefault="00E048F3" w:rsidP="00E048F3">
      <w:pPr>
        <w:pStyle w:val="Corpsdetexte"/>
        <w:ind w:left="2988"/>
        <w:contextualSpacing/>
        <w:rPr>
          <w:color w:val="000000"/>
          <w:szCs w:val="24"/>
          <w:shd w:val="clear" w:color="auto" w:fill="FFFFFF"/>
          <w:lang w:val="es-ES"/>
        </w:rPr>
      </w:pPr>
    </w:p>
    <w:p w:rsidR="00E048F3" w:rsidRDefault="00E048F3" w:rsidP="00E048F3">
      <w:pPr>
        <w:pStyle w:val="Corpsdetexte"/>
        <w:spacing w:line="276" w:lineRule="auto"/>
        <w:contextualSpacing/>
        <w:rPr>
          <w:color w:val="000000"/>
          <w:szCs w:val="24"/>
          <w:shd w:val="clear" w:color="auto" w:fill="FFFFFF"/>
          <w:lang w:val="es-ES"/>
        </w:rPr>
      </w:pPr>
      <w:r>
        <w:rPr>
          <w:color w:val="000000"/>
          <w:szCs w:val="24"/>
          <w:shd w:val="clear" w:color="auto" w:fill="FFFFFF"/>
          <w:lang w:val="es-ES"/>
        </w:rPr>
        <w:t xml:space="preserve">De conformidad con lo establecido en los artículos 12 y 13 del Acuerdo 049 de 1990, la pensión de vejez se causa a partir del momento en el cual confluyen en el beneficiario la totalidad de los requisitos, esto es, la edad y el número de </w:t>
      </w:r>
      <w:r>
        <w:rPr>
          <w:color w:val="000000"/>
          <w:szCs w:val="24"/>
          <w:shd w:val="clear" w:color="auto" w:fill="FFFFFF"/>
          <w:lang w:val="es-ES"/>
        </w:rPr>
        <w:lastRenderedPageBreak/>
        <w:t>cotizaciones o tiempo de servicios y, se disfruta a partir de la fecha en la que se acredita la desafiliación del sistema, respectivamente.</w:t>
      </w:r>
    </w:p>
    <w:p w:rsidR="00E048F3" w:rsidRDefault="00E048F3" w:rsidP="00E048F3">
      <w:pPr>
        <w:pStyle w:val="Corpsdetexte"/>
        <w:ind w:firstLine="708"/>
        <w:contextualSpacing/>
        <w:rPr>
          <w:color w:val="000000"/>
          <w:szCs w:val="24"/>
          <w:shd w:val="clear" w:color="auto" w:fill="FFFFFF"/>
          <w:lang w:val="es-ES"/>
        </w:rPr>
      </w:pPr>
    </w:p>
    <w:p w:rsidR="00E048F3" w:rsidRDefault="00E048F3" w:rsidP="00E048F3">
      <w:pPr>
        <w:pStyle w:val="Corpsdetexte"/>
        <w:spacing w:line="276" w:lineRule="auto"/>
        <w:contextualSpacing/>
        <w:rPr>
          <w:szCs w:val="24"/>
        </w:rPr>
      </w:pPr>
      <w:r w:rsidRPr="006263F5">
        <w:rPr>
          <w:color w:val="000000"/>
          <w:szCs w:val="24"/>
          <w:shd w:val="clear" w:color="auto" w:fill="FFFFFF"/>
          <w:lang w:val="es-ES"/>
        </w:rPr>
        <w:t>Al respecto, la Sala de Casaci</w:t>
      </w:r>
      <w:r>
        <w:rPr>
          <w:color w:val="000000"/>
          <w:szCs w:val="24"/>
          <w:shd w:val="clear" w:color="auto" w:fill="FFFFFF"/>
          <w:lang w:val="es-ES"/>
        </w:rPr>
        <w:t xml:space="preserve">ón Laboral, en sentencia del 6 de abril </w:t>
      </w:r>
      <w:r w:rsidRPr="006263F5">
        <w:rPr>
          <w:color w:val="000000"/>
          <w:szCs w:val="24"/>
          <w:shd w:val="clear" w:color="auto" w:fill="FFFFFF"/>
          <w:lang w:val="es-ES"/>
        </w:rPr>
        <w:t xml:space="preserve">de </w:t>
      </w:r>
      <w:r>
        <w:rPr>
          <w:color w:val="000000"/>
          <w:szCs w:val="24"/>
          <w:shd w:val="clear" w:color="auto" w:fill="FFFFFF"/>
          <w:lang w:val="es-ES"/>
        </w:rPr>
        <w:t>2016</w:t>
      </w:r>
      <w:r w:rsidRPr="006263F5">
        <w:rPr>
          <w:color w:val="000000"/>
          <w:szCs w:val="24"/>
          <w:shd w:val="clear" w:color="auto" w:fill="FFFFFF"/>
          <w:lang w:val="es-ES"/>
        </w:rPr>
        <w:t xml:space="preserve">, radicado </w:t>
      </w:r>
      <w:r w:rsidRPr="006263F5">
        <w:rPr>
          <w:szCs w:val="24"/>
        </w:rPr>
        <w:t>4</w:t>
      </w:r>
      <w:r>
        <w:rPr>
          <w:szCs w:val="24"/>
        </w:rPr>
        <w:t>7236</w:t>
      </w:r>
      <w:r w:rsidRPr="006263F5">
        <w:rPr>
          <w:szCs w:val="24"/>
        </w:rPr>
        <w:t>, con ponencia de</w:t>
      </w:r>
      <w:r>
        <w:rPr>
          <w:szCs w:val="24"/>
        </w:rPr>
        <w:t xml:space="preserve"> </w:t>
      </w:r>
      <w:r w:rsidRPr="006263F5">
        <w:rPr>
          <w:szCs w:val="24"/>
        </w:rPr>
        <w:t>l</w:t>
      </w:r>
      <w:r>
        <w:rPr>
          <w:szCs w:val="24"/>
        </w:rPr>
        <w:t xml:space="preserve">a </w:t>
      </w:r>
      <w:r w:rsidRPr="006263F5">
        <w:rPr>
          <w:szCs w:val="24"/>
        </w:rPr>
        <w:t>doctor</w:t>
      </w:r>
      <w:r>
        <w:rPr>
          <w:szCs w:val="24"/>
        </w:rPr>
        <w:t>a</w:t>
      </w:r>
      <w:r w:rsidRPr="006263F5">
        <w:rPr>
          <w:szCs w:val="24"/>
        </w:rPr>
        <w:t xml:space="preserve"> </w:t>
      </w:r>
      <w:r>
        <w:rPr>
          <w:szCs w:val="24"/>
        </w:rPr>
        <w:t>Clara Cecilia Dueñas Quevedo</w:t>
      </w:r>
      <w:r w:rsidRPr="006263F5">
        <w:rPr>
          <w:szCs w:val="24"/>
        </w:rPr>
        <w:t xml:space="preserve">, </w:t>
      </w:r>
      <w:r w:rsidRPr="006263F5">
        <w:rPr>
          <w:color w:val="000000"/>
          <w:szCs w:val="24"/>
          <w:shd w:val="clear" w:color="auto" w:fill="FFFFFF"/>
          <w:lang w:val="es-ES"/>
        </w:rPr>
        <w:t xml:space="preserve">ha expuesto </w:t>
      </w:r>
      <w:r>
        <w:rPr>
          <w:color w:val="000000"/>
          <w:szCs w:val="24"/>
          <w:shd w:val="clear" w:color="auto" w:fill="FFFFFF"/>
          <w:lang w:val="es-ES"/>
        </w:rPr>
        <w:t xml:space="preserve">que por regla general se requiere manifestación expresa acerca de la desafiliación del sistema y </w:t>
      </w:r>
      <w:r w:rsidRPr="00C71D5E">
        <w:rPr>
          <w:bCs/>
          <w:iCs/>
          <w:szCs w:val="24"/>
        </w:rPr>
        <w:t xml:space="preserve">que le corresponde </w:t>
      </w:r>
      <w:r>
        <w:rPr>
          <w:bCs/>
          <w:iCs/>
          <w:szCs w:val="24"/>
        </w:rPr>
        <w:t xml:space="preserve">en principio </w:t>
      </w:r>
      <w:r w:rsidRPr="00C71D5E">
        <w:rPr>
          <w:bCs/>
          <w:iCs/>
          <w:szCs w:val="24"/>
        </w:rPr>
        <w:t>al empleador informar la cesación de cotizaciones por renuncia del trabajador, por reuni</w:t>
      </w:r>
      <w:r>
        <w:rPr>
          <w:bCs/>
          <w:iCs/>
          <w:szCs w:val="24"/>
        </w:rPr>
        <w:t xml:space="preserve">r los requisitos para acceder a </w:t>
      </w:r>
      <w:r w:rsidRPr="00C71D5E">
        <w:rPr>
          <w:bCs/>
          <w:iCs/>
          <w:szCs w:val="24"/>
        </w:rPr>
        <w:t xml:space="preserve">la pensión de vejez; no obstante, la jurisprudencia laboral ha consentido que excepcionalmente ante la falta de esa información, ésta puede </w:t>
      </w:r>
      <w:r>
        <w:rPr>
          <w:bCs/>
          <w:iCs/>
          <w:szCs w:val="24"/>
        </w:rPr>
        <w:t xml:space="preserve">provenir de actos externos e inequívocos que demuestren que esa es la voluntad del afiliado, como por ejemplo </w:t>
      </w:r>
      <w:r w:rsidRPr="00C71D5E">
        <w:rPr>
          <w:szCs w:val="24"/>
        </w:rPr>
        <w:t>dejar de</w:t>
      </w:r>
      <w:r>
        <w:rPr>
          <w:szCs w:val="24"/>
        </w:rPr>
        <w:t xml:space="preserve"> cotizar, cumplir la totalidad de los requisitos y solicitar el reconocimiento de la prestación por parte de este, postura que esta Sala ha aplicado reiteradamente</w:t>
      </w:r>
      <w:r>
        <w:rPr>
          <w:rStyle w:val="Appelnotedebasdep"/>
          <w:szCs w:val="24"/>
        </w:rPr>
        <w:footnoteReference w:id="3"/>
      </w:r>
      <w:r>
        <w:rPr>
          <w:szCs w:val="24"/>
        </w:rPr>
        <w:t>.</w:t>
      </w:r>
    </w:p>
    <w:p w:rsidR="00E048F3" w:rsidRDefault="00E048F3" w:rsidP="00E048F3">
      <w:pPr>
        <w:widowControl w:val="0"/>
        <w:autoSpaceDE w:val="0"/>
        <w:autoSpaceDN w:val="0"/>
        <w:adjustRightInd w:val="0"/>
        <w:spacing w:line="276" w:lineRule="auto"/>
        <w:contextualSpacing/>
        <w:jc w:val="both"/>
        <w:rPr>
          <w:rFonts w:ascii="Arial" w:hAnsi="Arial" w:cs="Arial"/>
          <w:szCs w:val="24"/>
        </w:rPr>
      </w:pPr>
    </w:p>
    <w:p w:rsidR="00E048F3" w:rsidRPr="009D7B62" w:rsidRDefault="00E048F3" w:rsidP="00E048F3">
      <w:pPr>
        <w:pStyle w:val="Corpsdetex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2.3.2. Fundamento fáctico</w:t>
      </w:r>
      <w:r w:rsidRPr="009D7B62">
        <w:rPr>
          <w:b/>
          <w:color w:val="000000"/>
          <w:szCs w:val="24"/>
          <w:shd w:val="clear" w:color="auto" w:fill="FFFFFF"/>
          <w:lang w:val="es-ES"/>
        </w:rPr>
        <w:t>:</w:t>
      </w:r>
    </w:p>
    <w:p w:rsidR="00E048F3" w:rsidRDefault="00E048F3" w:rsidP="00E048F3">
      <w:pPr>
        <w:shd w:val="clear" w:color="auto" w:fill="FFFFFF"/>
        <w:tabs>
          <w:tab w:val="left" w:pos="5197"/>
        </w:tabs>
        <w:spacing w:line="276" w:lineRule="auto"/>
        <w:jc w:val="both"/>
        <w:rPr>
          <w:rFonts w:ascii="Arial" w:hAnsi="Arial" w:cs="Arial"/>
          <w:b/>
          <w:color w:val="000000"/>
          <w:szCs w:val="24"/>
          <w:lang w:eastAsia="es-CO"/>
        </w:rPr>
      </w:pPr>
    </w:p>
    <w:p w:rsidR="00E048F3" w:rsidRDefault="00E048F3" w:rsidP="00E048F3">
      <w:pPr>
        <w:pStyle w:val="Sansinterligne"/>
        <w:spacing w:line="276" w:lineRule="auto"/>
        <w:contextualSpacing/>
        <w:jc w:val="both"/>
        <w:rPr>
          <w:rFonts w:ascii="Arial" w:hAnsi="Arial" w:cs="Arial"/>
          <w:sz w:val="24"/>
          <w:szCs w:val="24"/>
        </w:rPr>
      </w:pPr>
      <w:r>
        <w:rPr>
          <w:rFonts w:ascii="Arial" w:hAnsi="Arial" w:cs="Arial"/>
          <w:sz w:val="24"/>
          <w:szCs w:val="24"/>
        </w:rPr>
        <w:t>De conformidad con los elementos probatorios adosados al expediente, se tiene que el señor José Sacramento Blandón arribó a los 60 años de edad el 09/10/2008; que dejó de cotizar para el ciclo de julio de 2009 y que elevó la solicitud de reconocimiento pensional el 13/05/2015, según se extrae del contenido de la Resolución N° GNR 179863 de 2015 –</w:t>
      </w:r>
      <w:proofErr w:type="spellStart"/>
      <w:r>
        <w:rPr>
          <w:rFonts w:ascii="Arial" w:hAnsi="Arial" w:cs="Arial"/>
          <w:sz w:val="24"/>
          <w:szCs w:val="24"/>
        </w:rPr>
        <w:t>fl</w:t>
      </w:r>
      <w:proofErr w:type="spellEnd"/>
      <w:r>
        <w:rPr>
          <w:rFonts w:ascii="Arial" w:hAnsi="Arial" w:cs="Arial"/>
          <w:sz w:val="24"/>
          <w:szCs w:val="24"/>
        </w:rPr>
        <w:t xml:space="preserve">. 13, de tal manera que para </w:t>
      </w:r>
      <w:r w:rsidR="00980A0F">
        <w:rPr>
          <w:rFonts w:ascii="Arial" w:hAnsi="Arial" w:cs="Arial"/>
          <w:sz w:val="24"/>
          <w:szCs w:val="24"/>
        </w:rPr>
        <w:t xml:space="preserve">la fecha en que dejó de cotizar </w:t>
      </w:r>
      <w:r>
        <w:rPr>
          <w:rFonts w:ascii="Arial" w:hAnsi="Arial" w:cs="Arial"/>
          <w:sz w:val="24"/>
          <w:szCs w:val="24"/>
        </w:rPr>
        <w:t xml:space="preserve">debe entenderse configurada la desafiliación del sistema en términos jurisprudenciales, </w:t>
      </w:r>
      <w:r w:rsidR="00E1268E">
        <w:rPr>
          <w:rFonts w:ascii="Arial" w:hAnsi="Arial" w:cs="Arial"/>
          <w:sz w:val="24"/>
          <w:szCs w:val="24"/>
        </w:rPr>
        <w:t>por lo que sería del caso modificar la decisión en ese sentido, pero como quiera que la misa se revisa en virtud del grado jurisdiccional de consulta que se surte a favor de Colpensiones, es imposible proceder de esta manera porque se agravaría la condena emitida por concepto de retroactivo pensional</w:t>
      </w:r>
      <w:r>
        <w:rPr>
          <w:rFonts w:ascii="Arial" w:hAnsi="Arial" w:cs="Arial"/>
          <w:sz w:val="24"/>
          <w:szCs w:val="24"/>
        </w:rPr>
        <w:t>.</w:t>
      </w:r>
    </w:p>
    <w:p w:rsidR="00F8307A" w:rsidRDefault="00F8307A" w:rsidP="00E048F3">
      <w:pPr>
        <w:pStyle w:val="Sansinterligne"/>
        <w:spacing w:line="276" w:lineRule="auto"/>
        <w:contextualSpacing/>
        <w:jc w:val="both"/>
        <w:rPr>
          <w:rFonts w:ascii="Arial" w:hAnsi="Arial" w:cs="Arial"/>
          <w:sz w:val="24"/>
          <w:szCs w:val="24"/>
        </w:rPr>
      </w:pPr>
    </w:p>
    <w:p w:rsidR="00480E65" w:rsidRDefault="00EC00EB" w:rsidP="00E048F3">
      <w:pPr>
        <w:pStyle w:val="Sansinterligne"/>
        <w:spacing w:line="276" w:lineRule="auto"/>
        <w:contextualSpacing/>
        <w:jc w:val="both"/>
        <w:rPr>
          <w:rFonts w:ascii="Arial" w:hAnsi="Arial" w:cs="Arial"/>
          <w:sz w:val="24"/>
          <w:szCs w:val="24"/>
        </w:rPr>
      </w:pPr>
      <w:r>
        <w:rPr>
          <w:rFonts w:ascii="Arial" w:hAnsi="Arial" w:cs="Arial"/>
          <w:sz w:val="24"/>
          <w:szCs w:val="24"/>
        </w:rPr>
        <w:t>Entonces</w:t>
      </w:r>
      <w:r w:rsidR="00E048F3">
        <w:rPr>
          <w:rFonts w:ascii="Arial" w:hAnsi="Arial" w:cs="Arial"/>
          <w:sz w:val="24"/>
          <w:szCs w:val="24"/>
        </w:rPr>
        <w:t xml:space="preserve"> con lo anterior, procede el reconocimiento y disfrute de la prestación, a partir del 15 de mayo de 2015, </w:t>
      </w:r>
      <w:r w:rsidR="00ED0D9F">
        <w:rPr>
          <w:rFonts w:ascii="Arial" w:hAnsi="Arial" w:cs="Arial"/>
          <w:sz w:val="24"/>
          <w:szCs w:val="24"/>
        </w:rPr>
        <w:t xml:space="preserve">como lo halló la primera instancia, </w:t>
      </w:r>
      <w:r w:rsidR="00E048F3">
        <w:rPr>
          <w:rFonts w:ascii="Arial" w:hAnsi="Arial" w:cs="Arial"/>
          <w:sz w:val="24"/>
          <w:szCs w:val="24"/>
        </w:rPr>
        <w:t>por lo que desde ese momento deberá liquidarse el correspondiente retroactivo, con base en 14 mesadas anuales, dado que el derecho se causó con anterioridad al 31 de julio de 2011 (parágrafo 6° transitorio Acto Legislativo 01 de 2005).</w:t>
      </w:r>
    </w:p>
    <w:p w:rsidR="004C7754" w:rsidRDefault="004C7754" w:rsidP="00E048F3">
      <w:pPr>
        <w:pStyle w:val="Sansinterligne"/>
        <w:spacing w:line="276" w:lineRule="auto"/>
        <w:contextualSpacing/>
        <w:jc w:val="both"/>
        <w:rPr>
          <w:rFonts w:ascii="Arial" w:hAnsi="Arial" w:cs="Arial"/>
          <w:szCs w:val="24"/>
        </w:rPr>
      </w:pPr>
    </w:p>
    <w:p w:rsidR="00480E65" w:rsidRDefault="00480E65" w:rsidP="00480E65">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En cuanto al monto de la mesada pensional, tal y como se definió por la a-quo, </w:t>
      </w:r>
      <w:r w:rsidR="001556D9">
        <w:rPr>
          <w:rFonts w:ascii="Arial" w:hAnsi="Arial" w:cs="Arial"/>
          <w:szCs w:val="24"/>
        </w:rPr>
        <w:t xml:space="preserve">la </w:t>
      </w:r>
      <w:r>
        <w:rPr>
          <w:rFonts w:ascii="Arial" w:hAnsi="Arial" w:cs="Arial"/>
          <w:szCs w:val="24"/>
        </w:rPr>
        <w:t>mi</w:t>
      </w:r>
      <w:r w:rsidR="001556D9">
        <w:rPr>
          <w:rFonts w:ascii="Arial" w:hAnsi="Arial" w:cs="Arial"/>
          <w:szCs w:val="24"/>
        </w:rPr>
        <w:t>sma</w:t>
      </w:r>
      <w:r>
        <w:rPr>
          <w:rFonts w:ascii="Arial" w:hAnsi="Arial" w:cs="Arial"/>
          <w:szCs w:val="24"/>
        </w:rPr>
        <w:t xml:space="preserve"> debe ser equivalente al salario mínimo legal mensual vigente, toda vez que </w:t>
      </w:r>
      <w:r w:rsidR="00974C58">
        <w:rPr>
          <w:rFonts w:ascii="Arial" w:hAnsi="Arial" w:cs="Arial"/>
          <w:szCs w:val="24"/>
        </w:rPr>
        <w:t xml:space="preserve">el </w:t>
      </w:r>
      <w:r>
        <w:rPr>
          <w:rFonts w:ascii="Arial" w:hAnsi="Arial" w:cs="Arial"/>
          <w:szCs w:val="24"/>
        </w:rPr>
        <w:t>actor realizó sus cotizaciones</w:t>
      </w:r>
      <w:r w:rsidR="00304B09">
        <w:rPr>
          <w:rFonts w:ascii="Arial" w:hAnsi="Arial" w:cs="Arial"/>
          <w:szCs w:val="24"/>
        </w:rPr>
        <w:t xml:space="preserve"> sobre </w:t>
      </w:r>
      <w:proofErr w:type="spellStart"/>
      <w:r w:rsidR="00304B09">
        <w:rPr>
          <w:rFonts w:ascii="Arial" w:hAnsi="Arial" w:cs="Arial"/>
          <w:szCs w:val="24"/>
        </w:rPr>
        <w:t>el</w:t>
      </w:r>
      <w:proofErr w:type="spellEnd"/>
      <w:r w:rsidR="009F56AD">
        <w:rPr>
          <w:rFonts w:ascii="Arial" w:hAnsi="Arial" w:cs="Arial"/>
          <w:szCs w:val="24"/>
        </w:rPr>
        <w:t>, como ya se dijo</w:t>
      </w:r>
      <w:r>
        <w:rPr>
          <w:rFonts w:ascii="Arial" w:hAnsi="Arial" w:cs="Arial"/>
          <w:szCs w:val="24"/>
        </w:rPr>
        <w:t>.</w:t>
      </w:r>
    </w:p>
    <w:p w:rsidR="002520CA" w:rsidRDefault="002520CA" w:rsidP="00480E65">
      <w:pPr>
        <w:widowControl w:val="0"/>
        <w:autoSpaceDE w:val="0"/>
        <w:autoSpaceDN w:val="0"/>
        <w:adjustRightInd w:val="0"/>
        <w:spacing w:line="276" w:lineRule="auto"/>
        <w:contextualSpacing/>
        <w:jc w:val="both"/>
        <w:rPr>
          <w:rFonts w:ascii="Arial" w:hAnsi="Arial" w:cs="Arial"/>
          <w:szCs w:val="24"/>
        </w:rPr>
      </w:pPr>
    </w:p>
    <w:p w:rsidR="00480E65" w:rsidRDefault="00480E65" w:rsidP="00A534FD">
      <w:pPr>
        <w:spacing w:line="276" w:lineRule="auto"/>
        <w:jc w:val="both"/>
        <w:rPr>
          <w:rFonts w:ascii="Arial" w:hAnsi="Arial" w:cs="Arial"/>
          <w:szCs w:val="24"/>
        </w:rPr>
      </w:pPr>
      <w:r>
        <w:rPr>
          <w:rFonts w:ascii="Arial" w:hAnsi="Arial" w:cs="Arial"/>
          <w:szCs w:val="24"/>
        </w:rPr>
        <w:t xml:space="preserve">Teniendo en cuenta lo anterior, el retroactivo pensional asciende a la suma de </w:t>
      </w:r>
      <w:r w:rsidR="00473732" w:rsidRPr="00473732">
        <w:rPr>
          <w:rFonts w:ascii="Arial" w:hAnsi="Arial" w:cs="Arial"/>
          <w:color w:val="000000"/>
          <w:szCs w:val="24"/>
          <w:lang w:val="es-ES"/>
        </w:rPr>
        <w:t>$</w:t>
      </w:r>
      <w:r w:rsidR="00E606E8">
        <w:rPr>
          <w:rFonts w:ascii="Arial" w:hAnsi="Arial" w:cs="Arial"/>
          <w:color w:val="000000"/>
          <w:szCs w:val="24"/>
          <w:lang w:val="es-ES"/>
        </w:rPr>
        <w:t>1</w:t>
      </w:r>
      <w:r w:rsidR="00F224C7">
        <w:rPr>
          <w:rFonts w:ascii="Arial" w:hAnsi="Arial" w:cs="Arial"/>
          <w:color w:val="000000"/>
          <w:szCs w:val="24"/>
          <w:lang w:val="es-ES"/>
        </w:rPr>
        <w:t>5´773.681</w:t>
      </w:r>
      <w:r w:rsidR="000B6D17" w:rsidRPr="00473732">
        <w:rPr>
          <w:rFonts w:ascii="Arial" w:hAnsi="Arial" w:cs="Arial"/>
          <w:szCs w:val="24"/>
        </w:rPr>
        <w:t>,</w:t>
      </w:r>
      <w:r w:rsidR="0090659E" w:rsidRPr="00473732">
        <w:rPr>
          <w:rFonts w:ascii="Arial" w:hAnsi="Arial" w:cs="Arial"/>
          <w:szCs w:val="24"/>
        </w:rPr>
        <w:t xml:space="preserve"> </w:t>
      </w:r>
      <w:r w:rsidR="0090659E" w:rsidRPr="0043795C">
        <w:rPr>
          <w:rFonts w:ascii="Arial" w:hAnsi="Arial" w:cs="Arial"/>
          <w:szCs w:val="24"/>
        </w:rPr>
        <w:t xml:space="preserve">liquidado hasta el </w:t>
      </w:r>
      <w:r w:rsidR="00D9190F">
        <w:rPr>
          <w:rFonts w:ascii="Arial" w:hAnsi="Arial" w:cs="Arial"/>
          <w:szCs w:val="24"/>
        </w:rPr>
        <w:t>3</w:t>
      </w:r>
      <w:r w:rsidR="00F224C7">
        <w:rPr>
          <w:rFonts w:ascii="Arial" w:hAnsi="Arial" w:cs="Arial"/>
          <w:szCs w:val="24"/>
        </w:rPr>
        <w:t>1</w:t>
      </w:r>
      <w:r w:rsidR="0090659E" w:rsidRPr="0043795C">
        <w:rPr>
          <w:rFonts w:ascii="Arial" w:hAnsi="Arial" w:cs="Arial"/>
          <w:szCs w:val="24"/>
        </w:rPr>
        <w:t xml:space="preserve"> de </w:t>
      </w:r>
      <w:r w:rsidR="00F224C7">
        <w:rPr>
          <w:rFonts w:ascii="Arial" w:hAnsi="Arial" w:cs="Arial"/>
          <w:szCs w:val="24"/>
        </w:rPr>
        <w:t xml:space="preserve">enero </w:t>
      </w:r>
      <w:r w:rsidR="00E606E8">
        <w:rPr>
          <w:rFonts w:ascii="Arial" w:hAnsi="Arial" w:cs="Arial"/>
          <w:szCs w:val="24"/>
        </w:rPr>
        <w:t>de 201</w:t>
      </w:r>
      <w:r w:rsidR="00F224C7">
        <w:rPr>
          <w:rFonts w:ascii="Arial" w:hAnsi="Arial" w:cs="Arial"/>
          <w:szCs w:val="24"/>
        </w:rPr>
        <w:t>7</w:t>
      </w:r>
      <w:r w:rsidR="00E606E8">
        <w:rPr>
          <w:rFonts w:ascii="Arial" w:hAnsi="Arial" w:cs="Arial"/>
          <w:szCs w:val="24"/>
        </w:rPr>
        <w:t>, conforme a la liquidación que hace parte integral del acta que se suscriba con ocasión de esta diligencia.</w:t>
      </w:r>
    </w:p>
    <w:p w:rsidR="00CA2816" w:rsidRPr="00F0544F" w:rsidRDefault="00CA2816" w:rsidP="0090659E">
      <w:pPr>
        <w:widowControl w:val="0"/>
        <w:autoSpaceDE w:val="0"/>
        <w:autoSpaceDN w:val="0"/>
        <w:adjustRightInd w:val="0"/>
        <w:spacing w:line="276" w:lineRule="auto"/>
        <w:contextualSpacing/>
        <w:jc w:val="both"/>
        <w:rPr>
          <w:rFonts w:ascii="Arial" w:hAnsi="Arial" w:cs="Arial"/>
          <w:b/>
          <w:color w:val="000000"/>
          <w:szCs w:val="24"/>
          <w:lang w:eastAsia="es-CO"/>
        </w:rPr>
      </w:pPr>
    </w:p>
    <w:p w:rsidR="003C44B5" w:rsidRDefault="00E606E8" w:rsidP="00745EC1">
      <w:pPr>
        <w:pStyle w:val="Sansinterligne"/>
        <w:spacing w:line="276" w:lineRule="auto"/>
        <w:contextualSpacing/>
        <w:jc w:val="both"/>
        <w:rPr>
          <w:rFonts w:ascii="Arial" w:hAnsi="Arial" w:cs="Arial"/>
          <w:sz w:val="24"/>
          <w:szCs w:val="24"/>
        </w:rPr>
      </w:pPr>
      <w:r w:rsidRPr="00E606E8">
        <w:rPr>
          <w:rFonts w:ascii="Arial" w:hAnsi="Arial" w:cs="Arial"/>
          <w:sz w:val="24"/>
          <w:szCs w:val="24"/>
        </w:rPr>
        <w:t xml:space="preserve">Sería del caso, verificar si en el caso concreto, era procedente el reconocimiento de </w:t>
      </w:r>
      <w:r w:rsidR="003C44B5" w:rsidRPr="00E606E8">
        <w:rPr>
          <w:rFonts w:ascii="Arial" w:hAnsi="Arial" w:cs="Arial"/>
          <w:sz w:val="24"/>
          <w:szCs w:val="24"/>
        </w:rPr>
        <w:t>intereses moratorios previstos en el artí</w:t>
      </w:r>
      <w:r w:rsidRPr="00E606E8">
        <w:rPr>
          <w:rFonts w:ascii="Arial" w:hAnsi="Arial" w:cs="Arial"/>
          <w:sz w:val="24"/>
          <w:szCs w:val="24"/>
        </w:rPr>
        <w:t>culo 141 de la Ley 100 de 1993 y, comprobar si la fecha a partir de la cual fueron concedido</w:t>
      </w:r>
      <w:r w:rsidR="00974C58">
        <w:rPr>
          <w:rFonts w:ascii="Arial" w:hAnsi="Arial" w:cs="Arial"/>
          <w:sz w:val="24"/>
          <w:szCs w:val="24"/>
        </w:rPr>
        <w:t xml:space="preserve">s por la a-quo resulta </w:t>
      </w:r>
      <w:r w:rsidR="00974C58">
        <w:rPr>
          <w:rFonts w:ascii="Arial" w:hAnsi="Arial" w:cs="Arial"/>
          <w:sz w:val="24"/>
          <w:szCs w:val="24"/>
        </w:rPr>
        <w:lastRenderedPageBreak/>
        <w:t>acertada;</w:t>
      </w:r>
      <w:r w:rsidRPr="00E606E8">
        <w:rPr>
          <w:rFonts w:ascii="Arial" w:hAnsi="Arial" w:cs="Arial"/>
          <w:sz w:val="24"/>
          <w:szCs w:val="24"/>
        </w:rPr>
        <w:t xml:space="preserve"> sin embargo, al re</w:t>
      </w:r>
      <w:r w:rsidR="00974C58">
        <w:rPr>
          <w:rFonts w:ascii="Arial" w:hAnsi="Arial" w:cs="Arial"/>
          <w:sz w:val="24"/>
          <w:szCs w:val="24"/>
        </w:rPr>
        <w:t>visar el libelo introductorio, s</w:t>
      </w:r>
      <w:r w:rsidRPr="00E606E8">
        <w:rPr>
          <w:rFonts w:ascii="Arial" w:hAnsi="Arial" w:cs="Arial"/>
          <w:sz w:val="24"/>
          <w:szCs w:val="24"/>
        </w:rPr>
        <w:t>e advierte que la parte actora no solicitó</w:t>
      </w:r>
      <w:r>
        <w:rPr>
          <w:rFonts w:ascii="Arial" w:hAnsi="Arial" w:cs="Arial"/>
          <w:sz w:val="24"/>
          <w:szCs w:val="24"/>
        </w:rPr>
        <w:t xml:space="preserve"> condena por este concepto, como si lo hizo respecto a la indexación de las condenas, por lo que no le era dable, en virtud del principio de congruencia</w:t>
      </w:r>
      <w:r w:rsidR="00974C58">
        <w:rPr>
          <w:rFonts w:ascii="Arial" w:hAnsi="Arial" w:cs="Arial"/>
          <w:sz w:val="24"/>
          <w:szCs w:val="24"/>
        </w:rPr>
        <w:t>,</w:t>
      </w:r>
      <w:r>
        <w:rPr>
          <w:rFonts w:ascii="Arial" w:hAnsi="Arial" w:cs="Arial"/>
          <w:sz w:val="24"/>
          <w:szCs w:val="24"/>
        </w:rPr>
        <w:t xml:space="preserve"> haberlo hecho.</w:t>
      </w:r>
    </w:p>
    <w:p w:rsidR="00E606E8" w:rsidRDefault="00E606E8" w:rsidP="00745EC1">
      <w:pPr>
        <w:pStyle w:val="Sansinterligne"/>
        <w:spacing w:line="276" w:lineRule="auto"/>
        <w:contextualSpacing/>
        <w:jc w:val="both"/>
        <w:rPr>
          <w:rFonts w:ascii="Arial" w:hAnsi="Arial" w:cs="Arial"/>
          <w:sz w:val="24"/>
          <w:szCs w:val="24"/>
        </w:rPr>
      </w:pPr>
    </w:p>
    <w:p w:rsidR="00E606E8" w:rsidRDefault="00E606E8" w:rsidP="00745EC1">
      <w:pPr>
        <w:pStyle w:val="Sansinterligne"/>
        <w:spacing w:line="276" w:lineRule="auto"/>
        <w:contextualSpacing/>
        <w:jc w:val="both"/>
        <w:rPr>
          <w:rFonts w:ascii="Arial" w:hAnsi="Arial" w:cs="Arial"/>
          <w:sz w:val="24"/>
          <w:szCs w:val="24"/>
        </w:rPr>
      </w:pPr>
      <w:r>
        <w:rPr>
          <w:rFonts w:ascii="Arial" w:hAnsi="Arial" w:cs="Arial"/>
          <w:sz w:val="24"/>
          <w:szCs w:val="24"/>
        </w:rPr>
        <w:t>Así las cosas, se revocará la condena por dicho rubro y en su lugar, se concederá la indexación de las mesadas pensionales causadas hasta la fecha, valor que asciende a $</w:t>
      </w:r>
      <w:r w:rsidR="00F224C7">
        <w:rPr>
          <w:rFonts w:ascii="Arial" w:hAnsi="Arial" w:cs="Arial"/>
          <w:sz w:val="24"/>
          <w:szCs w:val="24"/>
        </w:rPr>
        <w:t>517.407</w:t>
      </w:r>
      <w:r>
        <w:rPr>
          <w:rFonts w:ascii="Arial" w:hAnsi="Arial" w:cs="Arial"/>
          <w:sz w:val="24"/>
          <w:szCs w:val="24"/>
        </w:rPr>
        <w:t>, conforme a la liquidación que hace parte integral del acta que se suscriba con ocasión de esta diligencia.</w:t>
      </w:r>
    </w:p>
    <w:p w:rsidR="00E606E8" w:rsidRDefault="00E606E8" w:rsidP="00745EC1">
      <w:pPr>
        <w:pStyle w:val="Sansinterligne"/>
        <w:spacing w:line="276" w:lineRule="auto"/>
        <w:contextualSpacing/>
        <w:jc w:val="both"/>
        <w:rPr>
          <w:rFonts w:ascii="Arial" w:hAnsi="Arial" w:cs="Arial"/>
          <w:sz w:val="24"/>
          <w:szCs w:val="24"/>
        </w:rPr>
      </w:pPr>
    </w:p>
    <w:p w:rsidR="00745EC1" w:rsidRDefault="00745EC1" w:rsidP="00745EC1">
      <w:pPr>
        <w:pStyle w:val="Sansinterligne"/>
        <w:spacing w:line="276" w:lineRule="auto"/>
        <w:contextualSpacing/>
        <w:jc w:val="both"/>
        <w:rPr>
          <w:rFonts w:ascii="Arial" w:hAnsi="Arial" w:cs="Arial"/>
          <w:sz w:val="24"/>
          <w:szCs w:val="24"/>
        </w:rPr>
      </w:pPr>
      <w:r>
        <w:rPr>
          <w:rFonts w:ascii="Arial" w:hAnsi="Arial" w:cs="Arial"/>
          <w:sz w:val="24"/>
          <w:szCs w:val="24"/>
        </w:rPr>
        <w:t>Finalmente</w:t>
      </w:r>
      <w:r w:rsidRPr="00483775">
        <w:rPr>
          <w:rFonts w:ascii="Arial" w:hAnsi="Arial" w:cs="Arial"/>
          <w:sz w:val="24"/>
          <w:szCs w:val="24"/>
        </w:rPr>
        <w:t>, respecto a la excepción de prescripción propuesta por la entidad demandada, la misma no está llamada a prosperar, como quiera que</w:t>
      </w:r>
      <w:r>
        <w:rPr>
          <w:rFonts w:ascii="Arial" w:hAnsi="Arial" w:cs="Arial"/>
          <w:sz w:val="24"/>
          <w:szCs w:val="24"/>
        </w:rPr>
        <w:t xml:space="preserve"> tomando la fecha</w:t>
      </w:r>
      <w:r w:rsidRPr="00483775">
        <w:rPr>
          <w:rFonts w:ascii="Arial" w:hAnsi="Arial" w:cs="Arial"/>
          <w:sz w:val="24"/>
          <w:szCs w:val="24"/>
        </w:rPr>
        <w:t xml:space="preserve"> </w:t>
      </w:r>
      <w:r w:rsidR="00480E65">
        <w:rPr>
          <w:rFonts w:ascii="Arial" w:hAnsi="Arial" w:cs="Arial"/>
          <w:sz w:val="24"/>
          <w:szCs w:val="24"/>
        </w:rPr>
        <w:t>en que se hizo exigible el derecho</w:t>
      </w:r>
      <w:r w:rsidR="00304B09">
        <w:rPr>
          <w:rFonts w:ascii="Arial" w:hAnsi="Arial" w:cs="Arial"/>
          <w:sz w:val="24"/>
          <w:szCs w:val="24"/>
        </w:rPr>
        <w:t xml:space="preserve">, según lo establecido por la </w:t>
      </w:r>
      <w:r w:rsidR="00304B09" w:rsidRPr="00304B09">
        <w:rPr>
          <w:rFonts w:ascii="Arial" w:hAnsi="Arial" w:cs="Arial"/>
          <w:i/>
          <w:sz w:val="24"/>
          <w:szCs w:val="24"/>
        </w:rPr>
        <w:t>a-quo</w:t>
      </w:r>
      <w:r w:rsidR="00480E65">
        <w:rPr>
          <w:rFonts w:ascii="Arial" w:hAnsi="Arial" w:cs="Arial"/>
          <w:sz w:val="24"/>
          <w:szCs w:val="24"/>
        </w:rPr>
        <w:t xml:space="preserve"> </w:t>
      </w:r>
      <w:r>
        <w:rPr>
          <w:rFonts w:ascii="Arial" w:hAnsi="Arial" w:cs="Arial"/>
          <w:sz w:val="24"/>
          <w:szCs w:val="24"/>
        </w:rPr>
        <w:t>-</w:t>
      </w:r>
      <w:r w:rsidR="00480E65">
        <w:rPr>
          <w:rFonts w:ascii="Arial" w:hAnsi="Arial" w:cs="Arial"/>
          <w:sz w:val="24"/>
          <w:szCs w:val="24"/>
        </w:rPr>
        <w:t>1</w:t>
      </w:r>
      <w:r w:rsidR="00D9190F">
        <w:rPr>
          <w:rFonts w:ascii="Arial" w:hAnsi="Arial" w:cs="Arial"/>
          <w:sz w:val="24"/>
          <w:szCs w:val="24"/>
        </w:rPr>
        <w:t>4</w:t>
      </w:r>
      <w:r w:rsidR="00480E65">
        <w:rPr>
          <w:rFonts w:ascii="Arial" w:hAnsi="Arial" w:cs="Arial"/>
          <w:sz w:val="24"/>
          <w:szCs w:val="24"/>
        </w:rPr>
        <w:t xml:space="preserve"> </w:t>
      </w:r>
      <w:r>
        <w:rPr>
          <w:rFonts w:ascii="Arial" w:hAnsi="Arial" w:cs="Arial"/>
          <w:sz w:val="24"/>
          <w:szCs w:val="24"/>
        </w:rPr>
        <w:t xml:space="preserve">de </w:t>
      </w:r>
      <w:r w:rsidR="00D9190F">
        <w:rPr>
          <w:rFonts w:ascii="Arial" w:hAnsi="Arial" w:cs="Arial"/>
          <w:sz w:val="24"/>
          <w:szCs w:val="24"/>
        </w:rPr>
        <w:t xml:space="preserve">mayo </w:t>
      </w:r>
      <w:r>
        <w:rPr>
          <w:rFonts w:ascii="Arial" w:hAnsi="Arial" w:cs="Arial"/>
          <w:sz w:val="24"/>
          <w:szCs w:val="24"/>
        </w:rPr>
        <w:t>de 201</w:t>
      </w:r>
      <w:r w:rsidR="00473732">
        <w:rPr>
          <w:rFonts w:ascii="Arial" w:hAnsi="Arial" w:cs="Arial"/>
          <w:sz w:val="24"/>
          <w:szCs w:val="24"/>
        </w:rPr>
        <w:t>5</w:t>
      </w:r>
      <w:r>
        <w:rPr>
          <w:rFonts w:ascii="Arial" w:hAnsi="Arial" w:cs="Arial"/>
          <w:sz w:val="24"/>
          <w:szCs w:val="24"/>
        </w:rPr>
        <w:t xml:space="preserve"> – y la fecha de presentación de la demanda</w:t>
      </w:r>
      <w:r w:rsidR="009F56AD">
        <w:rPr>
          <w:rFonts w:ascii="Arial" w:hAnsi="Arial" w:cs="Arial"/>
          <w:sz w:val="24"/>
          <w:szCs w:val="24"/>
        </w:rPr>
        <w:t xml:space="preserve"> </w:t>
      </w:r>
      <w:r>
        <w:rPr>
          <w:rFonts w:ascii="Arial" w:hAnsi="Arial" w:cs="Arial"/>
          <w:sz w:val="24"/>
          <w:szCs w:val="24"/>
        </w:rPr>
        <w:t>–</w:t>
      </w:r>
      <w:r w:rsidR="00D9190F">
        <w:rPr>
          <w:rFonts w:ascii="Arial" w:hAnsi="Arial" w:cs="Arial"/>
          <w:sz w:val="24"/>
          <w:szCs w:val="24"/>
        </w:rPr>
        <w:t>29</w:t>
      </w:r>
      <w:r w:rsidR="00480E65">
        <w:rPr>
          <w:rFonts w:ascii="Arial" w:hAnsi="Arial" w:cs="Arial"/>
          <w:sz w:val="24"/>
          <w:szCs w:val="24"/>
        </w:rPr>
        <w:t xml:space="preserve"> de </w:t>
      </w:r>
      <w:r w:rsidR="00D9190F">
        <w:rPr>
          <w:rFonts w:ascii="Arial" w:hAnsi="Arial" w:cs="Arial"/>
          <w:sz w:val="24"/>
          <w:szCs w:val="24"/>
        </w:rPr>
        <w:t xml:space="preserve">julio </w:t>
      </w:r>
      <w:r w:rsidR="000F7850">
        <w:rPr>
          <w:rFonts w:ascii="Arial" w:hAnsi="Arial" w:cs="Arial"/>
          <w:sz w:val="24"/>
          <w:szCs w:val="24"/>
        </w:rPr>
        <w:t>de 2015-</w:t>
      </w:r>
      <w:r>
        <w:rPr>
          <w:rFonts w:ascii="Arial" w:hAnsi="Arial" w:cs="Arial"/>
          <w:sz w:val="24"/>
          <w:szCs w:val="24"/>
        </w:rPr>
        <w:t>conforme al acta i</w:t>
      </w:r>
      <w:r w:rsidR="009F56AD">
        <w:rPr>
          <w:rFonts w:ascii="Arial" w:hAnsi="Arial" w:cs="Arial"/>
          <w:sz w:val="24"/>
          <w:szCs w:val="24"/>
        </w:rPr>
        <w:t xml:space="preserve">ndividual de reparto, visible a folio </w:t>
      </w:r>
      <w:r w:rsidR="00D9190F">
        <w:rPr>
          <w:rFonts w:ascii="Arial" w:hAnsi="Arial" w:cs="Arial"/>
          <w:sz w:val="24"/>
          <w:szCs w:val="24"/>
        </w:rPr>
        <w:t>23 del cd. 1</w:t>
      </w:r>
      <w:r>
        <w:rPr>
          <w:rFonts w:ascii="Arial" w:hAnsi="Arial" w:cs="Arial"/>
          <w:sz w:val="24"/>
          <w:szCs w:val="24"/>
        </w:rPr>
        <w:t>, es evidente que no transcurrieron más de 3 años para que operara el fenómeno prescriptivo.</w:t>
      </w:r>
    </w:p>
    <w:p w:rsidR="00ED0D9F" w:rsidRDefault="00ED0D9F" w:rsidP="00745EC1">
      <w:pPr>
        <w:pStyle w:val="Sansinterligne"/>
        <w:spacing w:line="276" w:lineRule="auto"/>
        <w:contextualSpacing/>
        <w:jc w:val="both"/>
        <w:rPr>
          <w:rFonts w:ascii="Arial" w:hAnsi="Arial" w:cs="Arial"/>
          <w:sz w:val="24"/>
          <w:szCs w:val="24"/>
        </w:rPr>
      </w:pPr>
    </w:p>
    <w:p w:rsidR="00313DC2" w:rsidRPr="00313EBE" w:rsidRDefault="00596038" w:rsidP="00313EBE">
      <w:pPr>
        <w:shd w:val="clear" w:color="auto" w:fill="FFFFFF"/>
        <w:tabs>
          <w:tab w:val="left" w:pos="5197"/>
        </w:tabs>
        <w:spacing w:line="276" w:lineRule="auto"/>
        <w:jc w:val="center"/>
        <w:rPr>
          <w:rFonts w:ascii="Arial" w:hAnsi="Arial" w:cs="Arial"/>
          <w:b/>
          <w:color w:val="000000"/>
          <w:szCs w:val="24"/>
          <w:lang w:eastAsia="es-CO"/>
        </w:rPr>
      </w:pPr>
      <w:r w:rsidRPr="00313EBE">
        <w:rPr>
          <w:rFonts w:ascii="Arial" w:hAnsi="Arial" w:cs="Arial"/>
          <w:b/>
          <w:color w:val="000000"/>
          <w:szCs w:val="24"/>
          <w:lang w:eastAsia="es-CO"/>
        </w:rPr>
        <w:t>CONCLUSIÓN</w:t>
      </w:r>
    </w:p>
    <w:p w:rsidR="00313DC2" w:rsidRDefault="00313DC2" w:rsidP="00313DC2">
      <w:pPr>
        <w:shd w:val="clear" w:color="auto" w:fill="FFFFFF"/>
        <w:tabs>
          <w:tab w:val="left" w:pos="5197"/>
        </w:tabs>
        <w:spacing w:line="276" w:lineRule="auto"/>
        <w:jc w:val="both"/>
        <w:rPr>
          <w:rFonts w:ascii="Arial" w:hAnsi="Arial" w:cs="Arial"/>
          <w:color w:val="000000"/>
          <w:szCs w:val="24"/>
          <w:lang w:eastAsia="es-CO"/>
        </w:rPr>
      </w:pPr>
    </w:p>
    <w:p w:rsidR="001365C6" w:rsidRDefault="00745EC1" w:rsidP="0098214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Conforme lo expuesto, la decisión de p</w:t>
      </w:r>
      <w:r w:rsidR="00C45EC5">
        <w:rPr>
          <w:rFonts w:ascii="Arial" w:hAnsi="Arial" w:cs="Arial"/>
          <w:color w:val="000000"/>
          <w:szCs w:val="24"/>
          <w:lang w:eastAsia="es-CO"/>
        </w:rPr>
        <w:t>r</w:t>
      </w:r>
      <w:r w:rsidR="00313EBE">
        <w:rPr>
          <w:rFonts w:ascii="Arial" w:hAnsi="Arial" w:cs="Arial"/>
          <w:color w:val="000000"/>
          <w:szCs w:val="24"/>
          <w:lang w:eastAsia="es-CO"/>
        </w:rPr>
        <w:t xml:space="preserve">imera instancia será </w:t>
      </w:r>
      <w:r w:rsidR="00A534FD">
        <w:rPr>
          <w:rFonts w:ascii="Arial" w:hAnsi="Arial" w:cs="Arial"/>
          <w:color w:val="000000"/>
          <w:szCs w:val="24"/>
          <w:lang w:eastAsia="es-CO"/>
        </w:rPr>
        <w:t>confirmada, salvo los</w:t>
      </w:r>
      <w:r w:rsidR="00E46434">
        <w:rPr>
          <w:rFonts w:ascii="Arial" w:hAnsi="Arial" w:cs="Arial"/>
          <w:color w:val="000000"/>
          <w:szCs w:val="24"/>
          <w:lang w:eastAsia="es-CO"/>
        </w:rPr>
        <w:t xml:space="preserve"> numerales </w:t>
      </w:r>
      <w:r w:rsidR="001941BB">
        <w:rPr>
          <w:rFonts w:ascii="Arial" w:hAnsi="Arial" w:cs="Arial"/>
          <w:color w:val="000000"/>
          <w:szCs w:val="24"/>
          <w:lang w:eastAsia="es-CO"/>
        </w:rPr>
        <w:t>4° y 5°</w:t>
      </w:r>
      <w:r w:rsidR="00313EBE">
        <w:rPr>
          <w:rFonts w:ascii="Arial" w:hAnsi="Arial" w:cs="Arial"/>
          <w:color w:val="000000"/>
          <w:szCs w:val="24"/>
          <w:lang w:eastAsia="es-CO"/>
        </w:rPr>
        <w:t>, que se modificará</w:t>
      </w:r>
      <w:r w:rsidR="00974C58">
        <w:rPr>
          <w:rFonts w:ascii="Arial" w:hAnsi="Arial" w:cs="Arial"/>
          <w:color w:val="000000"/>
          <w:szCs w:val="24"/>
          <w:lang w:eastAsia="es-CO"/>
        </w:rPr>
        <w:t xml:space="preserve">n; </w:t>
      </w:r>
      <w:r w:rsidR="00E46434">
        <w:rPr>
          <w:rFonts w:ascii="Arial" w:hAnsi="Arial" w:cs="Arial"/>
          <w:color w:val="000000"/>
          <w:szCs w:val="24"/>
          <w:lang w:eastAsia="es-CO"/>
        </w:rPr>
        <w:t xml:space="preserve">el </w:t>
      </w:r>
      <w:r w:rsidR="009372D3">
        <w:rPr>
          <w:rFonts w:ascii="Arial" w:hAnsi="Arial" w:cs="Arial"/>
          <w:color w:val="000000"/>
          <w:szCs w:val="24"/>
          <w:lang w:eastAsia="es-CO"/>
        </w:rPr>
        <w:t xml:space="preserve">cuarto </w:t>
      </w:r>
      <w:r w:rsidR="00E46434">
        <w:rPr>
          <w:rFonts w:ascii="Arial" w:hAnsi="Arial" w:cs="Arial"/>
          <w:color w:val="000000"/>
          <w:szCs w:val="24"/>
          <w:lang w:eastAsia="es-CO"/>
        </w:rPr>
        <w:t xml:space="preserve">para </w:t>
      </w:r>
      <w:r w:rsidR="009372D3">
        <w:rPr>
          <w:rFonts w:ascii="Arial" w:hAnsi="Arial" w:cs="Arial"/>
          <w:color w:val="000000"/>
          <w:szCs w:val="24"/>
          <w:lang w:eastAsia="es-CO"/>
        </w:rPr>
        <w:t xml:space="preserve">aclarar que el pago de la pensión debe hacerse a partir del 15 de mayo de 2015 por corresponder </w:t>
      </w:r>
      <w:proofErr w:type="spellStart"/>
      <w:r w:rsidR="009372D3">
        <w:rPr>
          <w:rFonts w:ascii="Arial" w:hAnsi="Arial" w:cs="Arial"/>
          <w:color w:val="000000"/>
          <w:szCs w:val="24"/>
          <w:lang w:eastAsia="es-CO"/>
        </w:rPr>
        <w:t>esta</w:t>
      </w:r>
      <w:proofErr w:type="spellEnd"/>
      <w:r w:rsidR="009372D3">
        <w:rPr>
          <w:rFonts w:ascii="Arial" w:hAnsi="Arial" w:cs="Arial"/>
          <w:color w:val="000000"/>
          <w:szCs w:val="24"/>
          <w:lang w:eastAsia="es-CO"/>
        </w:rPr>
        <w:t xml:space="preserve"> a la fecha de desafiliación del sistema</w:t>
      </w:r>
      <w:r w:rsidR="00974C58">
        <w:rPr>
          <w:rFonts w:ascii="Arial" w:hAnsi="Arial" w:cs="Arial"/>
          <w:color w:val="000000"/>
          <w:szCs w:val="24"/>
          <w:lang w:eastAsia="es-CO"/>
        </w:rPr>
        <w:t xml:space="preserve"> según lo manifestado por la a-quo</w:t>
      </w:r>
      <w:r w:rsidR="009372D3">
        <w:rPr>
          <w:rFonts w:ascii="Arial" w:hAnsi="Arial" w:cs="Arial"/>
          <w:color w:val="000000"/>
          <w:szCs w:val="24"/>
          <w:lang w:eastAsia="es-CO"/>
        </w:rPr>
        <w:t>, el quinto, para actualizar la condena por concepto de retroactivo pensional</w:t>
      </w:r>
      <w:r w:rsidR="001941BB">
        <w:rPr>
          <w:rFonts w:ascii="Arial" w:hAnsi="Arial" w:cs="Arial"/>
          <w:color w:val="000000"/>
          <w:szCs w:val="24"/>
          <w:lang w:eastAsia="es-CO"/>
        </w:rPr>
        <w:t xml:space="preserve"> hasta el 31/01/2017</w:t>
      </w:r>
      <w:r w:rsidR="009372D3">
        <w:rPr>
          <w:rFonts w:ascii="Arial" w:hAnsi="Arial" w:cs="Arial"/>
          <w:color w:val="000000"/>
          <w:szCs w:val="24"/>
          <w:lang w:eastAsia="es-CO"/>
        </w:rPr>
        <w:t xml:space="preserve"> </w:t>
      </w:r>
      <w:r w:rsidR="00E46434">
        <w:rPr>
          <w:rFonts w:ascii="Arial" w:hAnsi="Arial" w:cs="Arial"/>
          <w:color w:val="000000"/>
          <w:szCs w:val="24"/>
          <w:lang w:eastAsia="es-CO"/>
        </w:rPr>
        <w:t>y</w:t>
      </w:r>
      <w:r w:rsidR="009372D3">
        <w:rPr>
          <w:rFonts w:ascii="Arial" w:hAnsi="Arial" w:cs="Arial"/>
          <w:color w:val="000000"/>
          <w:szCs w:val="24"/>
          <w:lang w:eastAsia="es-CO"/>
        </w:rPr>
        <w:t>,</w:t>
      </w:r>
      <w:r w:rsidR="00E46434">
        <w:rPr>
          <w:rFonts w:ascii="Arial" w:hAnsi="Arial" w:cs="Arial"/>
          <w:color w:val="000000"/>
          <w:szCs w:val="24"/>
          <w:lang w:eastAsia="es-CO"/>
        </w:rPr>
        <w:t xml:space="preserve"> </w:t>
      </w:r>
      <w:r w:rsidR="001941BB">
        <w:rPr>
          <w:rFonts w:ascii="Arial" w:hAnsi="Arial" w:cs="Arial"/>
          <w:color w:val="000000"/>
          <w:szCs w:val="24"/>
          <w:lang w:eastAsia="es-CO"/>
        </w:rPr>
        <w:t xml:space="preserve">revocar </w:t>
      </w:r>
      <w:r w:rsidR="00E46434">
        <w:rPr>
          <w:rFonts w:ascii="Arial" w:hAnsi="Arial" w:cs="Arial"/>
          <w:color w:val="000000"/>
          <w:szCs w:val="24"/>
          <w:lang w:eastAsia="es-CO"/>
        </w:rPr>
        <w:t xml:space="preserve">el </w:t>
      </w:r>
      <w:r w:rsidR="009372D3">
        <w:rPr>
          <w:rFonts w:ascii="Arial" w:hAnsi="Arial" w:cs="Arial"/>
          <w:color w:val="000000"/>
          <w:szCs w:val="24"/>
          <w:lang w:eastAsia="es-CO"/>
        </w:rPr>
        <w:t>sexto</w:t>
      </w:r>
      <w:r w:rsidR="00E46434">
        <w:rPr>
          <w:rFonts w:ascii="Arial" w:hAnsi="Arial" w:cs="Arial"/>
          <w:color w:val="000000"/>
          <w:szCs w:val="24"/>
          <w:lang w:eastAsia="es-CO"/>
        </w:rPr>
        <w:t xml:space="preserve">, para </w:t>
      </w:r>
      <w:r w:rsidR="009372D3">
        <w:rPr>
          <w:rFonts w:ascii="Arial" w:hAnsi="Arial" w:cs="Arial"/>
          <w:color w:val="000000"/>
          <w:szCs w:val="24"/>
          <w:lang w:eastAsia="es-CO"/>
        </w:rPr>
        <w:t>absolver a la demandada del pago de los intereses moratorios</w:t>
      </w:r>
      <w:r w:rsidR="00974C58">
        <w:rPr>
          <w:rFonts w:ascii="Arial" w:hAnsi="Arial" w:cs="Arial"/>
          <w:color w:val="000000"/>
          <w:szCs w:val="24"/>
          <w:lang w:eastAsia="es-CO"/>
        </w:rPr>
        <w:t>,</w:t>
      </w:r>
      <w:r w:rsidR="009372D3">
        <w:rPr>
          <w:rFonts w:ascii="Arial" w:hAnsi="Arial" w:cs="Arial"/>
          <w:color w:val="000000"/>
          <w:szCs w:val="24"/>
          <w:lang w:eastAsia="es-CO"/>
        </w:rPr>
        <w:t xml:space="preserve"> pero condenarla al pago de la indexación de las mesadas causadas</w:t>
      </w:r>
      <w:r w:rsidR="004B515C">
        <w:rPr>
          <w:rFonts w:ascii="Arial" w:hAnsi="Arial" w:cs="Arial"/>
          <w:color w:val="000000"/>
          <w:szCs w:val="24"/>
          <w:lang w:eastAsia="es-CO"/>
        </w:rPr>
        <w:t>.</w:t>
      </w:r>
    </w:p>
    <w:p w:rsidR="000574BB" w:rsidRDefault="000574BB" w:rsidP="00982149">
      <w:pPr>
        <w:shd w:val="clear" w:color="auto" w:fill="FFFFFF"/>
        <w:tabs>
          <w:tab w:val="left" w:pos="5197"/>
        </w:tabs>
        <w:spacing w:line="276" w:lineRule="auto"/>
        <w:jc w:val="both"/>
        <w:rPr>
          <w:rFonts w:ascii="Arial" w:hAnsi="Arial" w:cs="Arial"/>
          <w:color w:val="000000"/>
          <w:szCs w:val="24"/>
          <w:lang w:eastAsia="es-CO"/>
        </w:rPr>
      </w:pPr>
    </w:p>
    <w:p w:rsidR="00EA3CA8" w:rsidRDefault="00565E83" w:rsidP="00D471CA">
      <w:pPr>
        <w:spacing w:line="276" w:lineRule="auto"/>
        <w:jc w:val="both"/>
        <w:rPr>
          <w:rFonts w:ascii="Arial" w:hAnsi="Arial" w:cs="Arial"/>
          <w:szCs w:val="24"/>
        </w:rPr>
      </w:pPr>
      <w:r w:rsidRPr="00D578CB">
        <w:rPr>
          <w:rFonts w:ascii="Arial" w:hAnsi="Arial" w:cs="Arial"/>
          <w:szCs w:val="24"/>
        </w:rPr>
        <w:t xml:space="preserve">Costas en </w:t>
      </w:r>
      <w:r w:rsidR="00D33344">
        <w:rPr>
          <w:rFonts w:ascii="Arial" w:hAnsi="Arial" w:cs="Arial"/>
          <w:szCs w:val="24"/>
        </w:rPr>
        <w:t xml:space="preserve">esta instancia </w:t>
      </w:r>
      <w:r w:rsidR="00D471CA">
        <w:rPr>
          <w:rFonts w:ascii="Arial" w:hAnsi="Arial" w:cs="Arial"/>
          <w:szCs w:val="24"/>
        </w:rPr>
        <w:t>no se causaron por tratarse del grado jurisdiccional de consulta.</w:t>
      </w:r>
    </w:p>
    <w:p w:rsidR="00313DC2" w:rsidRDefault="00313DC2" w:rsidP="00F017BF">
      <w:pPr>
        <w:spacing w:line="276" w:lineRule="auto"/>
        <w:ind w:firstLine="708"/>
        <w:jc w:val="both"/>
        <w:rPr>
          <w:rFonts w:ascii="Arial" w:hAnsi="Arial" w:cs="Arial"/>
          <w:szCs w:val="24"/>
        </w:rPr>
      </w:pPr>
    </w:p>
    <w:p w:rsidR="00313DC2" w:rsidRPr="00313DC2" w:rsidRDefault="00313DC2" w:rsidP="000574BB">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C255C7" w:rsidRDefault="00C255C7" w:rsidP="00313DC2">
      <w:pPr>
        <w:pStyle w:val="Prrafodelista2"/>
        <w:spacing w:after="0"/>
        <w:ind w:left="0"/>
        <w:jc w:val="both"/>
        <w:rPr>
          <w:rFonts w:ascii="Arial" w:hAnsi="Arial" w:cs="Arial"/>
          <w:sz w:val="24"/>
          <w:szCs w:val="24"/>
        </w:rPr>
      </w:pPr>
    </w:p>
    <w:p w:rsidR="00226D5F" w:rsidRDefault="00226D5F" w:rsidP="00313DC2">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sidR="007D0C8E">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1F49C2" w:rsidRPr="00D578CB" w:rsidRDefault="001F49C2" w:rsidP="00C255C7">
      <w:pPr>
        <w:pStyle w:val="Prrafodelista2"/>
        <w:spacing w:after="0" w:line="480" w:lineRule="auto"/>
        <w:ind w:left="0"/>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F5729C" w:rsidP="00F5729C">
      <w:pPr>
        <w:pStyle w:val="Sansinterligne"/>
        <w:tabs>
          <w:tab w:val="left" w:pos="3387"/>
        </w:tabs>
        <w:spacing w:line="276" w:lineRule="auto"/>
        <w:rPr>
          <w:rFonts w:ascii="Arial" w:hAnsi="Arial" w:cs="Arial"/>
          <w:sz w:val="24"/>
          <w:szCs w:val="24"/>
        </w:rPr>
      </w:pPr>
      <w:r>
        <w:rPr>
          <w:rFonts w:ascii="Arial" w:hAnsi="Arial" w:cs="Arial"/>
          <w:sz w:val="24"/>
          <w:szCs w:val="24"/>
        </w:rPr>
        <w:tab/>
      </w:r>
    </w:p>
    <w:p w:rsidR="00121F87" w:rsidRDefault="001320DB" w:rsidP="00313DC2">
      <w:pPr>
        <w:widowControl w:val="0"/>
        <w:autoSpaceDE w:val="0"/>
        <w:autoSpaceDN w:val="0"/>
        <w:adjustRightInd w:val="0"/>
        <w:spacing w:line="276" w:lineRule="auto"/>
        <w:jc w:val="both"/>
        <w:rPr>
          <w:rFonts w:ascii="Arial" w:hAnsi="Arial" w:cs="Arial"/>
          <w:bCs/>
          <w:iCs/>
          <w:szCs w:val="24"/>
        </w:rPr>
      </w:pPr>
      <w:r w:rsidRPr="001320DB">
        <w:rPr>
          <w:rFonts w:ascii="Arial" w:hAnsi="Arial" w:cs="Arial"/>
          <w:b/>
          <w:szCs w:val="24"/>
        </w:rPr>
        <w:t>PRIM</w:t>
      </w:r>
      <w:r w:rsidR="00121F87">
        <w:rPr>
          <w:rFonts w:ascii="Arial" w:hAnsi="Arial" w:cs="Arial"/>
          <w:b/>
          <w:szCs w:val="24"/>
        </w:rPr>
        <w:t xml:space="preserve">ERO: </w:t>
      </w:r>
      <w:r w:rsidR="001365C6">
        <w:rPr>
          <w:rFonts w:ascii="Arial" w:hAnsi="Arial" w:cs="Arial"/>
          <w:b/>
          <w:szCs w:val="24"/>
        </w:rPr>
        <w:t xml:space="preserve">CONFIRMAR </w:t>
      </w:r>
      <w:r w:rsidRPr="001320DB">
        <w:rPr>
          <w:rFonts w:ascii="Arial" w:hAnsi="Arial" w:cs="Arial"/>
          <w:szCs w:val="24"/>
        </w:rPr>
        <w:t xml:space="preserve">la sentencia </w:t>
      </w:r>
      <w:r w:rsidR="00EA3CA8" w:rsidRPr="00D578CB">
        <w:rPr>
          <w:rFonts w:ascii="Arial" w:hAnsi="Arial" w:cs="Arial"/>
          <w:szCs w:val="24"/>
        </w:rPr>
        <w:t xml:space="preserve">proferida el </w:t>
      </w:r>
      <w:r w:rsidR="00A43A10">
        <w:rPr>
          <w:rFonts w:ascii="Arial" w:hAnsi="Arial" w:cs="Arial"/>
          <w:szCs w:val="24"/>
        </w:rPr>
        <w:t>1</w:t>
      </w:r>
      <w:r w:rsidR="009372D3">
        <w:rPr>
          <w:rFonts w:ascii="Arial" w:hAnsi="Arial" w:cs="Arial"/>
          <w:szCs w:val="24"/>
        </w:rPr>
        <w:t>7</w:t>
      </w:r>
      <w:r w:rsidR="00784E91">
        <w:rPr>
          <w:rFonts w:ascii="Arial" w:hAnsi="Arial" w:cs="Arial"/>
          <w:szCs w:val="24"/>
        </w:rPr>
        <w:t xml:space="preserve"> </w:t>
      </w:r>
      <w:r w:rsidR="00EA3CA8" w:rsidRPr="00D578CB">
        <w:rPr>
          <w:rFonts w:ascii="Arial" w:hAnsi="Arial" w:cs="Arial"/>
          <w:szCs w:val="24"/>
        </w:rPr>
        <w:t xml:space="preserve">de </w:t>
      </w:r>
      <w:r w:rsidR="009372D3">
        <w:rPr>
          <w:rFonts w:ascii="Arial" w:hAnsi="Arial" w:cs="Arial"/>
          <w:szCs w:val="24"/>
        </w:rPr>
        <w:t xml:space="preserve">febrero </w:t>
      </w:r>
      <w:r w:rsidR="00A43A10">
        <w:rPr>
          <w:rFonts w:ascii="Arial" w:hAnsi="Arial" w:cs="Arial"/>
          <w:szCs w:val="24"/>
        </w:rPr>
        <w:t>de 2016</w:t>
      </w:r>
      <w:r w:rsidR="00EA3CA8" w:rsidRPr="00D578CB">
        <w:rPr>
          <w:rFonts w:ascii="Arial" w:hAnsi="Arial" w:cs="Arial"/>
          <w:szCs w:val="24"/>
        </w:rPr>
        <w:t xml:space="preserve"> por el Juzgado </w:t>
      </w:r>
      <w:r w:rsidR="009372D3">
        <w:rPr>
          <w:rFonts w:ascii="Arial" w:hAnsi="Arial" w:cs="Arial"/>
          <w:szCs w:val="24"/>
        </w:rPr>
        <w:t xml:space="preserve">Quinto </w:t>
      </w:r>
      <w:r w:rsidR="00EA3CA8" w:rsidRPr="00D578CB">
        <w:rPr>
          <w:rFonts w:ascii="Arial" w:hAnsi="Arial" w:cs="Arial"/>
          <w:szCs w:val="24"/>
        </w:rPr>
        <w:t>Laboral del Circuito de Pereira</w:t>
      </w:r>
      <w:r w:rsidR="00A43A10">
        <w:rPr>
          <w:rFonts w:ascii="Arial" w:hAnsi="Arial" w:cs="Arial"/>
          <w:szCs w:val="24"/>
        </w:rPr>
        <w:t>, dentro del proceso ordinario L</w:t>
      </w:r>
      <w:r w:rsidR="00EA3CA8" w:rsidRPr="00D578CB">
        <w:rPr>
          <w:rFonts w:ascii="Arial" w:hAnsi="Arial" w:cs="Arial"/>
          <w:szCs w:val="24"/>
        </w:rPr>
        <w:t xml:space="preserve">aboral propuesto por </w:t>
      </w:r>
      <w:r w:rsidR="009372D3">
        <w:rPr>
          <w:rFonts w:ascii="Arial" w:hAnsi="Arial" w:cs="Arial"/>
          <w:szCs w:val="24"/>
        </w:rPr>
        <w:t xml:space="preserve">el </w:t>
      </w:r>
      <w:r w:rsidR="00EA3CA8">
        <w:rPr>
          <w:rFonts w:ascii="Arial" w:hAnsi="Arial" w:cs="Arial"/>
          <w:szCs w:val="24"/>
        </w:rPr>
        <w:t xml:space="preserve">señor </w:t>
      </w:r>
      <w:r w:rsidR="00BA2DEE">
        <w:rPr>
          <w:rFonts w:ascii="Arial" w:hAnsi="Arial" w:cs="Arial"/>
          <w:b/>
          <w:szCs w:val="24"/>
        </w:rPr>
        <w:t>José Sacramento Blandón</w:t>
      </w:r>
      <w:r w:rsidR="001F49C2">
        <w:rPr>
          <w:rFonts w:ascii="Arial" w:hAnsi="Arial" w:cs="Arial"/>
          <w:b/>
          <w:szCs w:val="24"/>
        </w:rPr>
        <w:t xml:space="preserve"> </w:t>
      </w:r>
      <w:r w:rsidR="00EA3CA8">
        <w:rPr>
          <w:rFonts w:ascii="Arial" w:hAnsi="Arial" w:cs="Arial"/>
          <w:szCs w:val="24"/>
        </w:rPr>
        <w:t xml:space="preserve">en </w:t>
      </w:r>
      <w:r w:rsidR="00EA3CA8" w:rsidRPr="003440CA">
        <w:rPr>
          <w:rFonts w:ascii="Arial" w:hAnsi="Arial" w:cs="Arial"/>
          <w:szCs w:val="24"/>
        </w:rPr>
        <w:t>contra</w:t>
      </w:r>
      <w:r w:rsidR="00EA3CA8">
        <w:rPr>
          <w:rFonts w:ascii="Arial" w:hAnsi="Arial" w:cs="Arial"/>
          <w:szCs w:val="24"/>
        </w:rPr>
        <w:t xml:space="preserve"> de</w:t>
      </w:r>
      <w:r w:rsidR="00EA3CA8" w:rsidRPr="003440CA">
        <w:rPr>
          <w:rFonts w:ascii="Arial" w:hAnsi="Arial" w:cs="Arial"/>
          <w:szCs w:val="24"/>
        </w:rPr>
        <w:t xml:space="preserve"> la </w:t>
      </w:r>
      <w:r w:rsidR="00EA3CA8" w:rsidRPr="008A316B">
        <w:rPr>
          <w:rFonts w:ascii="Arial" w:hAnsi="Arial" w:cs="Arial"/>
          <w:b/>
          <w:szCs w:val="24"/>
        </w:rPr>
        <w:t>Administradora Colombiana de Pensiones</w:t>
      </w:r>
      <w:r w:rsidR="00EA3CA8" w:rsidRPr="003440CA">
        <w:rPr>
          <w:rFonts w:ascii="Arial" w:hAnsi="Arial" w:cs="Arial"/>
          <w:b/>
          <w:szCs w:val="24"/>
        </w:rPr>
        <w:t xml:space="preserve"> </w:t>
      </w:r>
      <w:r w:rsidR="00EA3CA8" w:rsidRPr="003440CA">
        <w:rPr>
          <w:rFonts w:ascii="Arial" w:hAnsi="Arial" w:cs="Arial"/>
          <w:b/>
          <w:bCs/>
          <w:szCs w:val="24"/>
        </w:rPr>
        <w:t>COLPENSIONES</w:t>
      </w:r>
      <w:r w:rsidR="001365C6">
        <w:rPr>
          <w:rFonts w:ascii="Arial" w:hAnsi="Arial" w:cs="Arial"/>
          <w:bCs/>
          <w:szCs w:val="24"/>
        </w:rPr>
        <w:t>, conforme a lo exp</w:t>
      </w:r>
      <w:r w:rsidR="00EA3CA8">
        <w:rPr>
          <w:rFonts w:ascii="Arial" w:hAnsi="Arial" w:cs="Arial"/>
          <w:bCs/>
          <w:iCs/>
          <w:szCs w:val="24"/>
        </w:rPr>
        <w:t>uesto en la parte motiva de esta decisión</w:t>
      </w:r>
      <w:r w:rsidR="00313EBE">
        <w:rPr>
          <w:rFonts w:ascii="Arial" w:hAnsi="Arial" w:cs="Arial"/>
          <w:bCs/>
          <w:iCs/>
          <w:szCs w:val="24"/>
        </w:rPr>
        <w:t xml:space="preserve">, salvo </w:t>
      </w:r>
      <w:r w:rsidR="00C035CB">
        <w:rPr>
          <w:rFonts w:ascii="Arial" w:hAnsi="Arial" w:cs="Arial"/>
          <w:bCs/>
          <w:iCs/>
          <w:szCs w:val="24"/>
        </w:rPr>
        <w:t xml:space="preserve">los </w:t>
      </w:r>
      <w:r w:rsidR="00313EBE">
        <w:rPr>
          <w:rFonts w:ascii="Arial" w:hAnsi="Arial" w:cs="Arial"/>
          <w:bCs/>
          <w:iCs/>
          <w:szCs w:val="24"/>
        </w:rPr>
        <w:t>numeral</w:t>
      </w:r>
      <w:r w:rsidR="00C035CB">
        <w:rPr>
          <w:rFonts w:ascii="Arial" w:hAnsi="Arial" w:cs="Arial"/>
          <w:bCs/>
          <w:iCs/>
          <w:szCs w:val="24"/>
        </w:rPr>
        <w:t>es</w:t>
      </w:r>
      <w:r w:rsidR="00313EBE">
        <w:rPr>
          <w:rFonts w:ascii="Arial" w:hAnsi="Arial" w:cs="Arial"/>
          <w:bCs/>
          <w:iCs/>
          <w:szCs w:val="24"/>
        </w:rPr>
        <w:t xml:space="preserve"> </w:t>
      </w:r>
      <w:r w:rsidR="009372D3">
        <w:rPr>
          <w:rFonts w:ascii="Arial" w:hAnsi="Arial" w:cs="Arial"/>
          <w:bCs/>
          <w:iCs/>
          <w:szCs w:val="24"/>
        </w:rPr>
        <w:t xml:space="preserve">cuarto, quinto y sexto, </w:t>
      </w:r>
      <w:r w:rsidR="00EC00EB">
        <w:rPr>
          <w:rFonts w:ascii="Arial" w:hAnsi="Arial" w:cs="Arial"/>
          <w:bCs/>
          <w:iCs/>
          <w:szCs w:val="24"/>
        </w:rPr>
        <w:t xml:space="preserve">los dos primeros para modificarlos y el último para revocarlo, </w:t>
      </w:r>
      <w:r w:rsidR="00313EBE">
        <w:rPr>
          <w:rFonts w:ascii="Arial" w:hAnsi="Arial" w:cs="Arial"/>
          <w:bCs/>
          <w:iCs/>
          <w:szCs w:val="24"/>
        </w:rPr>
        <w:t>que quedará</w:t>
      </w:r>
      <w:r w:rsidR="00C035CB">
        <w:rPr>
          <w:rFonts w:ascii="Arial" w:hAnsi="Arial" w:cs="Arial"/>
          <w:bCs/>
          <w:iCs/>
          <w:szCs w:val="24"/>
        </w:rPr>
        <w:t>n</w:t>
      </w:r>
      <w:r w:rsidR="00313EBE">
        <w:rPr>
          <w:rFonts w:ascii="Arial" w:hAnsi="Arial" w:cs="Arial"/>
          <w:bCs/>
          <w:iCs/>
          <w:szCs w:val="24"/>
        </w:rPr>
        <w:t xml:space="preserve"> así: </w:t>
      </w:r>
    </w:p>
    <w:p w:rsidR="000B6D17" w:rsidRDefault="000B6D17" w:rsidP="00313DC2">
      <w:pPr>
        <w:widowControl w:val="0"/>
        <w:autoSpaceDE w:val="0"/>
        <w:autoSpaceDN w:val="0"/>
        <w:adjustRightInd w:val="0"/>
        <w:spacing w:line="276" w:lineRule="auto"/>
        <w:jc w:val="both"/>
        <w:rPr>
          <w:rFonts w:ascii="Arial" w:hAnsi="Arial" w:cs="Arial"/>
          <w:bCs/>
          <w:iCs/>
          <w:szCs w:val="24"/>
        </w:rPr>
      </w:pPr>
    </w:p>
    <w:p w:rsidR="00E46434" w:rsidRDefault="000B6D17" w:rsidP="000B6D17">
      <w:pPr>
        <w:widowControl w:val="0"/>
        <w:autoSpaceDE w:val="0"/>
        <w:autoSpaceDN w:val="0"/>
        <w:adjustRightInd w:val="0"/>
        <w:spacing w:line="276" w:lineRule="auto"/>
        <w:ind w:left="567" w:right="567"/>
        <w:jc w:val="both"/>
        <w:rPr>
          <w:rFonts w:ascii="Arial" w:hAnsi="Arial" w:cs="Arial"/>
          <w:bCs/>
          <w:i/>
          <w:iCs/>
          <w:sz w:val="22"/>
          <w:szCs w:val="22"/>
        </w:rPr>
      </w:pPr>
      <w:r w:rsidRPr="000B6D17">
        <w:rPr>
          <w:rFonts w:ascii="Arial" w:hAnsi="Arial" w:cs="Arial"/>
          <w:bCs/>
          <w:i/>
          <w:iCs/>
          <w:sz w:val="22"/>
          <w:szCs w:val="22"/>
        </w:rPr>
        <w:lastRenderedPageBreak/>
        <w:t>“</w:t>
      </w:r>
      <w:r w:rsidR="009372D3">
        <w:rPr>
          <w:rFonts w:ascii="Arial" w:hAnsi="Arial" w:cs="Arial"/>
          <w:bCs/>
          <w:i/>
          <w:iCs/>
          <w:sz w:val="22"/>
          <w:szCs w:val="22"/>
        </w:rPr>
        <w:t>CUARTO</w:t>
      </w:r>
      <w:r w:rsidR="00E46434">
        <w:rPr>
          <w:rFonts w:ascii="Arial" w:hAnsi="Arial" w:cs="Arial"/>
          <w:bCs/>
          <w:i/>
          <w:iCs/>
          <w:sz w:val="22"/>
          <w:szCs w:val="22"/>
        </w:rPr>
        <w:t xml:space="preserve">: </w:t>
      </w:r>
      <w:r w:rsidR="00080626">
        <w:rPr>
          <w:rFonts w:ascii="Arial" w:hAnsi="Arial" w:cs="Arial"/>
          <w:bCs/>
          <w:i/>
          <w:iCs/>
          <w:sz w:val="22"/>
          <w:szCs w:val="22"/>
        </w:rPr>
        <w:t>Como consecuencia de lo anterior, CONDENAR a la Administradora Colombiana de Pensiones –COLPENSIONES- a cancelar al señor José Sacramento Blandón la pensión de vejez desde el 14 de mayo de 2015, en cuantía de un salario mínimo legal mensual vigente.</w:t>
      </w:r>
    </w:p>
    <w:p w:rsidR="00E46434" w:rsidRDefault="00E46434" w:rsidP="000B6D17">
      <w:pPr>
        <w:widowControl w:val="0"/>
        <w:autoSpaceDE w:val="0"/>
        <w:autoSpaceDN w:val="0"/>
        <w:adjustRightInd w:val="0"/>
        <w:spacing w:line="276" w:lineRule="auto"/>
        <w:ind w:left="567" w:right="567"/>
        <w:jc w:val="both"/>
        <w:rPr>
          <w:rFonts w:ascii="Arial" w:hAnsi="Arial" w:cs="Arial"/>
          <w:bCs/>
          <w:i/>
          <w:iCs/>
          <w:sz w:val="22"/>
          <w:szCs w:val="22"/>
        </w:rPr>
      </w:pPr>
    </w:p>
    <w:p w:rsidR="000B6D17" w:rsidRDefault="009372D3" w:rsidP="000B6D17">
      <w:pPr>
        <w:widowControl w:val="0"/>
        <w:autoSpaceDE w:val="0"/>
        <w:autoSpaceDN w:val="0"/>
        <w:adjustRightInd w:val="0"/>
        <w:spacing w:line="276" w:lineRule="auto"/>
        <w:ind w:left="567" w:right="567"/>
        <w:jc w:val="both"/>
        <w:rPr>
          <w:rFonts w:ascii="Arial" w:hAnsi="Arial" w:cs="Arial"/>
          <w:i/>
          <w:color w:val="000000"/>
          <w:sz w:val="22"/>
          <w:szCs w:val="22"/>
          <w:lang w:eastAsia="es-CO"/>
        </w:rPr>
      </w:pPr>
      <w:r>
        <w:rPr>
          <w:rFonts w:ascii="Arial" w:hAnsi="Arial" w:cs="Arial"/>
          <w:bCs/>
          <w:i/>
          <w:iCs/>
          <w:sz w:val="22"/>
          <w:szCs w:val="22"/>
        </w:rPr>
        <w:t>QUINTO</w:t>
      </w:r>
      <w:r w:rsidR="000B6D17" w:rsidRPr="000B6D17">
        <w:rPr>
          <w:rFonts w:ascii="Arial" w:hAnsi="Arial" w:cs="Arial"/>
          <w:bCs/>
          <w:i/>
          <w:iCs/>
          <w:sz w:val="22"/>
          <w:szCs w:val="22"/>
        </w:rPr>
        <w:t xml:space="preserve">: </w:t>
      </w:r>
      <w:r w:rsidR="00080626">
        <w:rPr>
          <w:rFonts w:ascii="Arial" w:hAnsi="Arial" w:cs="Arial"/>
          <w:bCs/>
          <w:i/>
          <w:iCs/>
          <w:sz w:val="22"/>
          <w:szCs w:val="22"/>
        </w:rPr>
        <w:t xml:space="preserve">ORDENAR </w:t>
      </w:r>
      <w:r w:rsidR="000B6D17" w:rsidRPr="000B6D17">
        <w:rPr>
          <w:rFonts w:ascii="Arial" w:hAnsi="Arial" w:cs="Arial"/>
          <w:bCs/>
          <w:i/>
          <w:iCs/>
          <w:sz w:val="22"/>
          <w:szCs w:val="22"/>
        </w:rPr>
        <w:t xml:space="preserve">a la Administradora Colombiana de Pensiones –COLPENSIONES- </w:t>
      </w:r>
      <w:r w:rsidR="00080626">
        <w:rPr>
          <w:rFonts w:ascii="Arial" w:hAnsi="Arial" w:cs="Arial"/>
          <w:bCs/>
          <w:i/>
          <w:iCs/>
          <w:sz w:val="22"/>
          <w:szCs w:val="22"/>
        </w:rPr>
        <w:t xml:space="preserve">cancelar al señor </w:t>
      </w:r>
      <w:r w:rsidR="00BA2DEE">
        <w:rPr>
          <w:rFonts w:ascii="Arial" w:hAnsi="Arial" w:cs="Arial"/>
          <w:bCs/>
          <w:i/>
          <w:iCs/>
          <w:sz w:val="22"/>
          <w:szCs w:val="22"/>
        </w:rPr>
        <w:t>José Sacramento Blandón</w:t>
      </w:r>
      <w:r w:rsidR="005F3945">
        <w:rPr>
          <w:rFonts w:ascii="Arial" w:hAnsi="Arial" w:cs="Arial"/>
          <w:bCs/>
          <w:i/>
          <w:iCs/>
          <w:sz w:val="22"/>
          <w:szCs w:val="22"/>
        </w:rPr>
        <w:t xml:space="preserve">, </w:t>
      </w:r>
      <w:r w:rsidR="00080626">
        <w:rPr>
          <w:rFonts w:ascii="Arial" w:hAnsi="Arial" w:cs="Arial"/>
          <w:bCs/>
          <w:i/>
          <w:iCs/>
          <w:sz w:val="22"/>
          <w:szCs w:val="22"/>
        </w:rPr>
        <w:t xml:space="preserve">por concepto de </w:t>
      </w:r>
      <w:r w:rsidR="00E46434">
        <w:rPr>
          <w:rFonts w:ascii="Arial" w:hAnsi="Arial" w:cs="Arial"/>
          <w:bCs/>
          <w:i/>
          <w:iCs/>
          <w:sz w:val="22"/>
          <w:szCs w:val="22"/>
        </w:rPr>
        <w:t>retro</w:t>
      </w:r>
      <w:r w:rsidR="005F3945">
        <w:rPr>
          <w:rFonts w:ascii="Arial" w:hAnsi="Arial" w:cs="Arial"/>
          <w:bCs/>
          <w:i/>
          <w:iCs/>
          <w:sz w:val="22"/>
          <w:szCs w:val="22"/>
        </w:rPr>
        <w:t>activo pensional causado en</w:t>
      </w:r>
      <w:r w:rsidR="000F7850">
        <w:rPr>
          <w:rFonts w:ascii="Arial" w:hAnsi="Arial" w:cs="Arial"/>
          <w:bCs/>
          <w:i/>
          <w:iCs/>
          <w:sz w:val="22"/>
          <w:szCs w:val="22"/>
        </w:rPr>
        <w:t>tre</w:t>
      </w:r>
      <w:r w:rsidR="005F3945">
        <w:rPr>
          <w:rFonts w:ascii="Arial" w:hAnsi="Arial" w:cs="Arial"/>
          <w:bCs/>
          <w:i/>
          <w:iCs/>
          <w:sz w:val="22"/>
          <w:szCs w:val="22"/>
        </w:rPr>
        <w:t xml:space="preserve"> el 1</w:t>
      </w:r>
      <w:r w:rsidR="00080626">
        <w:rPr>
          <w:rFonts w:ascii="Arial" w:hAnsi="Arial" w:cs="Arial"/>
          <w:bCs/>
          <w:i/>
          <w:iCs/>
          <w:sz w:val="22"/>
          <w:szCs w:val="22"/>
        </w:rPr>
        <w:t>4</w:t>
      </w:r>
      <w:r w:rsidR="005F3945">
        <w:rPr>
          <w:rFonts w:ascii="Arial" w:hAnsi="Arial" w:cs="Arial"/>
          <w:bCs/>
          <w:i/>
          <w:iCs/>
          <w:sz w:val="22"/>
          <w:szCs w:val="22"/>
        </w:rPr>
        <w:t xml:space="preserve"> de </w:t>
      </w:r>
      <w:r w:rsidR="00080626">
        <w:rPr>
          <w:rFonts w:ascii="Arial" w:hAnsi="Arial" w:cs="Arial"/>
          <w:bCs/>
          <w:i/>
          <w:iCs/>
          <w:sz w:val="22"/>
          <w:szCs w:val="22"/>
        </w:rPr>
        <w:t xml:space="preserve">mayo </w:t>
      </w:r>
      <w:r w:rsidR="00E46434">
        <w:rPr>
          <w:rFonts w:ascii="Arial" w:hAnsi="Arial" w:cs="Arial"/>
          <w:bCs/>
          <w:i/>
          <w:iCs/>
          <w:sz w:val="22"/>
          <w:szCs w:val="22"/>
        </w:rPr>
        <w:t>de 2015 y el 3</w:t>
      </w:r>
      <w:r w:rsidR="001941BB">
        <w:rPr>
          <w:rFonts w:ascii="Arial" w:hAnsi="Arial" w:cs="Arial"/>
          <w:bCs/>
          <w:i/>
          <w:iCs/>
          <w:sz w:val="22"/>
          <w:szCs w:val="22"/>
        </w:rPr>
        <w:t>1</w:t>
      </w:r>
      <w:r w:rsidR="00E46434">
        <w:rPr>
          <w:rFonts w:ascii="Arial" w:hAnsi="Arial" w:cs="Arial"/>
          <w:bCs/>
          <w:i/>
          <w:iCs/>
          <w:sz w:val="22"/>
          <w:szCs w:val="22"/>
        </w:rPr>
        <w:t xml:space="preserve"> de </w:t>
      </w:r>
      <w:r w:rsidR="001941BB">
        <w:rPr>
          <w:rFonts w:ascii="Arial" w:hAnsi="Arial" w:cs="Arial"/>
          <w:bCs/>
          <w:i/>
          <w:iCs/>
          <w:sz w:val="22"/>
          <w:szCs w:val="22"/>
        </w:rPr>
        <w:t xml:space="preserve">enero </w:t>
      </w:r>
      <w:r w:rsidR="005F3945">
        <w:rPr>
          <w:rFonts w:ascii="Arial" w:hAnsi="Arial" w:cs="Arial"/>
          <w:bCs/>
          <w:i/>
          <w:iCs/>
          <w:sz w:val="22"/>
          <w:szCs w:val="22"/>
        </w:rPr>
        <w:t>de 201</w:t>
      </w:r>
      <w:r w:rsidR="001941BB">
        <w:rPr>
          <w:rFonts w:ascii="Arial" w:hAnsi="Arial" w:cs="Arial"/>
          <w:bCs/>
          <w:i/>
          <w:iCs/>
          <w:sz w:val="22"/>
          <w:szCs w:val="22"/>
        </w:rPr>
        <w:t>7</w:t>
      </w:r>
      <w:r w:rsidR="000B6D17" w:rsidRPr="000B6D17">
        <w:rPr>
          <w:rFonts w:ascii="Arial" w:hAnsi="Arial" w:cs="Arial"/>
          <w:bCs/>
          <w:i/>
          <w:iCs/>
          <w:sz w:val="22"/>
          <w:szCs w:val="22"/>
        </w:rPr>
        <w:t xml:space="preserve">, la suma de </w:t>
      </w:r>
      <w:r w:rsidR="00080626" w:rsidRPr="00080626">
        <w:rPr>
          <w:rFonts w:ascii="Arial" w:hAnsi="Arial" w:cs="Arial"/>
          <w:i/>
          <w:color w:val="000000"/>
          <w:sz w:val="22"/>
          <w:szCs w:val="22"/>
          <w:lang w:val="es-ES"/>
        </w:rPr>
        <w:t>$1</w:t>
      </w:r>
      <w:r w:rsidR="00F224C7">
        <w:rPr>
          <w:rFonts w:ascii="Arial" w:hAnsi="Arial" w:cs="Arial"/>
          <w:i/>
          <w:color w:val="000000"/>
          <w:sz w:val="22"/>
          <w:szCs w:val="22"/>
          <w:lang w:val="es-ES"/>
        </w:rPr>
        <w:t>5´773.681</w:t>
      </w:r>
      <w:r w:rsidR="00974C58">
        <w:rPr>
          <w:rFonts w:ascii="Arial" w:hAnsi="Arial" w:cs="Arial"/>
          <w:i/>
          <w:color w:val="000000"/>
          <w:sz w:val="22"/>
          <w:szCs w:val="22"/>
          <w:lang w:val="es-ES"/>
        </w:rPr>
        <w:t>.</w:t>
      </w:r>
    </w:p>
    <w:p w:rsidR="009372D3" w:rsidRDefault="009372D3" w:rsidP="000B6D17">
      <w:pPr>
        <w:widowControl w:val="0"/>
        <w:autoSpaceDE w:val="0"/>
        <w:autoSpaceDN w:val="0"/>
        <w:adjustRightInd w:val="0"/>
        <w:spacing w:line="276" w:lineRule="auto"/>
        <w:ind w:left="567" w:right="567"/>
        <w:jc w:val="both"/>
        <w:rPr>
          <w:rFonts w:ascii="Arial" w:hAnsi="Arial" w:cs="Arial"/>
          <w:bCs/>
          <w:i/>
          <w:iCs/>
          <w:sz w:val="22"/>
          <w:szCs w:val="22"/>
        </w:rPr>
      </w:pPr>
    </w:p>
    <w:p w:rsidR="009372D3" w:rsidRPr="004B515C" w:rsidRDefault="009372D3" w:rsidP="000B6D17">
      <w:pPr>
        <w:widowControl w:val="0"/>
        <w:autoSpaceDE w:val="0"/>
        <w:autoSpaceDN w:val="0"/>
        <w:adjustRightInd w:val="0"/>
        <w:spacing w:line="276" w:lineRule="auto"/>
        <w:ind w:left="567" w:right="567"/>
        <w:jc w:val="both"/>
        <w:rPr>
          <w:rFonts w:ascii="Arial" w:hAnsi="Arial" w:cs="Arial"/>
          <w:bCs/>
          <w:i/>
          <w:iCs/>
          <w:sz w:val="22"/>
          <w:szCs w:val="22"/>
        </w:rPr>
      </w:pPr>
      <w:r>
        <w:rPr>
          <w:rFonts w:ascii="Arial" w:hAnsi="Arial" w:cs="Arial"/>
          <w:bCs/>
          <w:i/>
          <w:iCs/>
          <w:sz w:val="22"/>
          <w:szCs w:val="22"/>
        </w:rPr>
        <w:t>SEXTO</w:t>
      </w:r>
      <w:r w:rsidR="00080626">
        <w:rPr>
          <w:rFonts w:ascii="Arial" w:hAnsi="Arial" w:cs="Arial"/>
          <w:bCs/>
          <w:i/>
          <w:iCs/>
          <w:sz w:val="22"/>
          <w:szCs w:val="22"/>
        </w:rPr>
        <w:t xml:space="preserve">: CONDENAR a </w:t>
      </w:r>
      <w:r w:rsidR="00080626" w:rsidRPr="000B6D17">
        <w:rPr>
          <w:rFonts w:ascii="Arial" w:hAnsi="Arial" w:cs="Arial"/>
          <w:bCs/>
          <w:i/>
          <w:iCs/>
          <w:sz w:val="22"/>
          <w:szCs w:val="22"/>
        </w:rPr>
        <w:t xml:space="preserve">la Administradora Colombiana de Pensiones –COLPENSIONES- </w:t>
      </w:r>
      <w:r w:rsidR="00080626">
        <w:rPr>
          <w:rFonts w:ascii="Arial" w:hAnsi="Arial" w:cs="Arial"/>
          <w:bCs/>
          <w:i/>
          <w:iCs/>
          <w:sz w:val="22"/>
          <w:szCs w:val="22"/>
        </w:rPr>
        <w:t>cancelar al señor José Sacramento Blandón la suma de $</w:t>
      </w:r>
      <w:r w:rsidR="00F224C7">
        <w:rPr>
          <w:rFonts w:ascii="Arial" w:hAnsi="Arial" w:cs="Arial"/>
          <w:bCs/>
          <w:i/>
          <w:iCs/>
          <w:sz w:val="22"/>
          <w:szCs w:val="22"/>
        </w:rPr>
        <w:t>517.407</w:t>
      </w:r>
      <w:r w:rsidR="00080626" w:rsidRPr="00080626">
        <w:rPr>
          <w:rFonts w:ascii="Arial" w:hAnsi="Arial" w:cs="Arial"/>
          <w:i/>
          <w:sz w:val="22"/>
          <w:szCs w:val="22"/>
        </w:rPr>
        <w:t>,</w:t>
      </w:r>
      <w:r w:rsidR="00080626">
        <w:rPr>
          <w:rFonts w:ascii="Arial" w:hAnsi="Arial" w:cs="Arial"/>
          <w:i/>
          <w:sz w:val="22"/>
          <w:szCs w:val="22"/>
        </w:rPr>
        <w:t xml:space="preserve"> por concepto de indexa</w:t>
      </w:r>
      <w:r w:rsidR="00F224C7">
        <w:rPr>
          <w:rFonts w:ascii="Arial" w:hAnsi="Arial" w:cs="Arial"/>
          <w:i/>
          <w:sz w:val="22"/>
          <w:szCs w:val="22"/>
        </w:rPr>
        <w:t xml:space="preserve">ción </w:t>
      </w:r>
      <w:r w:rsidR="00080626">
        <w:rPr>
          <w:rFonts w:ascii="Arial" w:hAnsi="Arial" w:cs="Arial"/>
          <w:i/>
          <w:sz w:val="22"/>
          <w:szCs w:val="22"/>
        </w:rPr>
        <w:t>de las mesadas causadas, conforme lo expuesto en la parte motiva de esta decisión.”</w:t>
      </w:r>
    </w:p>
    <w:p w:rsidR="001365C6" w:rsidRDefault="001365C6" w:rsidP="00121F87">
      <w:pPr>
        <w:widowControl w:val="0"/>
        <w:autoSpaceDE w:val="0"/>
        <w:autoSpaceDN w:val="0"/>
        <w:adjustRightInd w:val="0"/>
        <w:spacing w:line="276" w:lineRule="auto"/>
        <w:ind w:firstLine="567"/>
        <w:jc w:val="both"/>
        <w:rPr>
          <w:rFonts w:ascii="Arial" w:hAnsi="Arial" w:cs="Arial"/>
          <w:bCs/>
          <w:iCs/>
          <w:szCs w:val="24"/>
        </w:rPr>
      </w:pPr>
    </w:p>
    <w:p w:rsidR="00D471CA" w:rsidRDefault="001365C6" w:rsidP="00D471CA">
      <w:pPr>
        <w:spacing w:line="276" w:lineRule="auto"/>
        <w:jc w:val="both"/>
        <w:rPr>
          <w:rFonts w:ascii="Arial" w:hAnsi="Arial" w:cs="Arial"/>
          <w:szCs w:val="24"/>
        </w:rPr>
      </w:pPr>
      <w:r w:rsidRPr="001365C6">
        <w:rPr>
          <w:rFonts w:ascii="Arial" w:hAnsi="Arial" w:cs="Arial"/>
          <w:b/>
          <w:bCs/>
          <w:iCs/>
          <w:szCs w:val="24"/>
        </w:rPr>
        <w:t xml:space="preserve">SEGUNDO: </w:t>
      </w:r>
      <w:r w:rsidR="00D471CA" w:rsidRPr="00D578CB">
        <w:rPr>
          <w:rFonts w:ascii="Arial" w:hAnsi="Arial" w:cs="Arial"/>
          <w:szCs w:val="24"/>
        </w:rPr>
        <w:t xml:space="preserve">Costas en </w:t>
      </w:r>
      <w:r w:rsidR="00D471CA">
        <w:rPr>
          <w:rFonts w:ascii="Arial" w:hAnsi="Arial" w:cs="Arial"/>
          <w:szCs w:val="24"/>
        </w:rPr>
        <w:t>esta instancia no se causaron por tratarse del grado jurisdiccional de consulta.</w:t>
      </w:r>
    </w:p>
    <w:p w:rsidR="00F224C7" w:rsidRDefault="00F224C7" w:rsidP="00D471CA">
      <w:pPr>
        <w:spacing w:line="276" w:lineRule="auto"/>
        <w:jc w:val="both"/>
        <w:rPr>
          <w:rFonts w:ascii="Arial" w:hAnsi="Arial" w:cs="Arial"/>
          <w:szCs w:val="24"/>
        </w:rPr>
      </w:pPr>
    </w:p>
    <w:p w:rsidR="00D471CA" w:rsidRDefault="00D471CA" w:rsidP="00D471CA">
      <w:pPr>
        <w:spacing w:line="276" w:lineRule="auto"/>
        <w:contextualSpacing/>
        <w:jc w:val="both"/>
        <w:rPr>
          <w:rFonts w:ascii="Arial" w:hAnsi="Arial" w:cs="Arial"/>
          <w:szCs w:val="24"/>
        </w:rPr>
      </w:pPr>
      <w:r w:rsidRPr="00A47C8D">
        <w:rPr>
          <w:rFonts w:ascii="Arial" w:hAnsi="Arial" w:cs="Arial"/>
          <w:szCs w:val="24"/>
        </w:rPr>
        <w:t>Notificación surtida en estrados.</w:t>
      </w:r>
    </w:p>
    <w:p w:rsidR="009F56AD" w:rsidRDefault="009F56AD" w:rsidP="00D471CA">
      <w:pPr>
        <w:spacing w:line="276" w:lineRule="auto"/>
        <w:contextualSpacing/>
        <w:jc w:val="both"/>
        <w:rPr>
          <w:rFonts w:ascii="Arial" w:hAnsi="Arial" w:cs="Arial"/>
          <w:szCs w:val="24"/>
        </w:rPr>
      </w:pPr>
    </w:p>
    <w:p w:rsidR="00D471CA" w:rsidRPr="00A47C8D" w:rsidRDefault="00D471CA" w:rsidP="00D471CA">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D471CA" w:rsidRPr="00D578CB" w:rsidRDefault="00D471CA" w:rsidP="00D471CA">
      <w:pPr>
        <w:pStyle w:val="Sansinterligne"/>
        <w:spacing w:line="276" w:lineRule="auto"/>
        <w:contextualSpacing/>
        <w:rPr>
          <w:rFonts w:ascii="Arial" w:hAnsi="Arial" w:cs="Arial"/>
          <w:sz w:val="24"/>
          <w:szCs w:val="24"/>
          <w:lang w:val="es-ES"/>
        </w:rPr>
      </w:pPr>
      <w:bookmarkStart w:id="0" w:name="_GoBack"/>
      <w:bookmarkEnd w:id="0"/>
    </w:p>
    <w:p w:rsidR="00D471CA" w:rsidRPr="00D578CB" w:rsidRDefault="00D471CA" w:rsidP="00D471CA">
      <w:pPr>
        <w:pStyle w:val="Sansinterligne"/>
        <w:spacing w:line="276" w:lineRule="auto"/>
        <w:contextualSpacing/>
        <w:jc w:val="center"/>
        <w:rPr>
          <w:rFonts w:ascii="Arial" w:hAnsi="Arial" w:cs="Arial"/>
          <w:sz w:val="24"/>
          <w:szCs w:val="24"/>
          <w:lang w:val="es-ES"/>
        </w:rPr>
      </w:pPr>
    </w:p>
    <w:p w:rsidR="00D471CA" w:rsidRPr="00D578CB" w:rsidRDefault="00D471CA" w:rsidP="00D471CA">
      <w:pPr>
        <w:pStyle w:val="Sansinterligne"/>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471CA" w:rsidRDefault="00D471CA" w:rsidP="00D471CA">
      <w:pPr>
        <w:pStyle w:val="Sansinterligne"/>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sidR="00972117">
        <w:rPr>
          <w:rFonts w:ascii="Arial" w:hAnsi="Arial" w:cs="Arial"/>
          <w:sz w:val="24"/>
          <w:szCs w:val="24"/>
          <w:lang w:val="es-ES"/>
        </w:rPr>
        <w:t>a</w:t>
      </w:r>
      <w:r w:rsidRPr="00D578CB">
        <w:rPr>
          <w:rFonts w:ascii="Arial" w:hAnsi="Arial" w:cs="Arial"/>
          <w:sz w:val="24"/>
          <w:szCs w:val="24"/>
          <w:lang w:val="es-ES"/>
        </w:rPr>
        <w:t xml:space="preserve"> Ponente</w:t>
      </w:r>
    </w:p>
    <w:p w:rsidR="000574BB" w:rsidRPr="00D578CB" w:rsidRDefault="000574BB" w:rsidP="00D471CA">
      <w:pPr>
        <w:pStyle w:val="Sansinterligne"/>
        <w:spacing w:line="276" w:lineRule="auto"/>
        <w:contextualSpacing/>
        <w:jc w:val="center"/>
        <w:rPr>
          <w:rFonts w:ascii="Arial" w:hAnsi="Arial" w:cs="Arial"/>
          <w:sz w:val="24"/>
          <w:szCs w:val="24"/>
          <w:lang w:val="es-ES"/>
        </w:rPr>
      </w:pPr>
    </w:p>
    <w:p w:rsidR="00D471CA" w:rsidRPr="00D578CB" w:rsidRDefault="00D471CA" w:rsidP="00D471CA">
      <w:pPr>
        <w:spacing w:line="276" w:lineRule="auto"/>
        <w:ind w:firstLine="900"/>
        <w:contextualSpacing/>
        <w:jc w:val="center"/>
        <w:rPr>
          <w:rFonts w:ascii="Arial" w:hAnsi="Arial" w:cs="Arial"/>
          <w:b/>
          <w:szCs w:val="24"/>
          <w:lang w:val="es-ES"/>
        </w:rPr>
      </w:pPr>
    </w:p>
    <w:p w:rsidR="00D471CA" w:rsidRPr="0045273B" w:rsidRDefault="000574BB" w:rsidP="00D471CA">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Pr="0045273B">
        <w:rPr>
          <w:rFonts w:ascii="Arial" w:hAnsi="Arial" w:cs="Arial"/>
          <w:sz w:val="23"/>
          <w:szCs w:val="23"/>
          <w:lang w:val="es-ES"/>
        </w:rPr>
        <w:t xml:space="preserve"> </w:t>
      </w:r>
      <w:r>
        <w:rPr>
          <w:rFonts w:ascii="Arial" w:hAnsi="Arial" w:cs="Arial"/>
          <w:sz w:val="23"/>
          <w:szCs w:val="23"/>
          <w:lang w:val="es-ES"/>
        </w:rPr>
        <w:tab/>
      </w:r>
      <w:r>
        <w:rPr>
          <w:rFonts w:ascii="Arial" w:hAnsi="Arial" w:cs="Arial"/>
          <w:sz w:val="23"/>
          <w:szCs w:val="23"/>
          <w:lang w:val="es-ES"/>
        </w:rPr>
        <w:tab/>
      </w:r>
      <w:r w:rsidR="00D471CA" w:rsidRPr="0045273B">
        <w:rPr>
          <w:rFonts w:ascii="Arial" w:hAnsi="Arial" w:cs="Arial"/>
          <w:b/>
          <w:bCs/>
          <w:iCs/>
          <w:sz w:val="23"/>
          <w:szCs w:val="23"/>
          <w:lang w:val="es-ES"/>
        </w:rPr>
        <w:t xml:space="preserve">ANA LUCÍA CAICEDO CALDERÓN                         </w:t>
      </w:r>
    </w:p>
    <w:p w:rsidR="00D471CA" w:rsidRDefault="00D471CA" w:rsidP="00D471C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000574BB">
        <w:rPr>
          <w:rFonts w:ascii="Arial" w:hAnsi="Arial" w:cs="Arial"/>
          <w:sz w:val="23"/>
          <w:szCs w:val="23"/>
          <w:lang w:val="es-ES"/>
        </w:rPr>
        <w:t>Magistrado</w:t>
      </w:r>
      <w:r w:rsidRPr="0045273B">
        <w:rPr>
          <w:rFonts w:ascii="Arial" w:hAnsi="Arial" w:cs="Arial"/>
          <w:sz w:val="23"/>
          <w:szCs w:val="23"/>
          <w:lang w:val="es-ES"/>
        </w:rPr>
        <w:t xml:space="preserve">                                                                 </w:t>
      </w:r>
      <w:r w:rsidR="000574BB">
        <w:rPr>
          <w:rFonts w:ascii="Arial" w:hAnsi="Arial" w:cs="Arial"/>
          <w:sz w:val="23"/>
          <w:szCs w:val="23"/>
          <w:lang w:val="es-ES"/>
        </w:rPr>
        <w:t>Magistrada</w:t>
      </w:r>
    </w:p>
    <w:p w:rsidR="000574BB" w:rsidRPr="0045273B" w:rsidRDefault="001E2AA2" w:rsidP="00D471CA">
      <w:pPr>
        <w:spacing w:line="276" w:lineRule="auto"/>
        <w:contextualSpacing/>
        <w:jc w:val="both"/>
        <w:rPr>
          <w:rFonts w:ascii="Arial" w:hAnsi="Arial" w:cs="Arial"/>
          <w:sz w:val="23"/>
          <w:szCs w:val="23"/>
          <w:lang w:val="es-ES"/>
        </w:rPr>
      </w:pPr>
      <w:r>
        <w:rPr>
          <w:rFonts w:ascii="Arial" w:hAnsi="Arial" w:cs="Arial"/>
          <w:sz w:val="23"/>
          <w:szCs w:val="23"/>
          <w:lang w:val="es-ES"/>
        </w:rPr>
        <w:tab/>
        <w:t xml:space="preserve">       (</w:t>
      </w:r>
      <w:proofErr w:type="gramStart"/>
      <w:r>
        <w:rPr>
          <w:rFonts w:ascii="Arial" w:hAnsi="Arial" w:cs="Arial"/>
          <w:sz w:val="23"/>
          <w:szCs w:val="23"/>
          <w:lang w:val="es-ES"/>
        </w:rPr>
        <w:t>salva</w:t>
      </w:r>
      <w:proofErr w:type="gramEnd"/>
      <w:r>
        <w:rPr>
          <w:rFonts w:ascii="Arial" w:hAnsi="Arial" w:cs="Arial"/>
          <w:sz w:val="23"/>
          <w:szCs w:val="23"/>
          <w:lang w:val="es-ES"/>
        </w:rPr>
        <w:t xml:space="preserve"> voto)</w:t>
      </w: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D471CA" w:rsidRDefault="00D471CA" w:rsidP="00D471CA">
      <w:pPr>
        <w:spacing w:line="276" w:lineRule="auto"/>
        <w:ind w:firstLine="900"/>
        <w:contextualSpacing/>
        <w:jc w:val="both"/>
        <w:rPr>
          <w:rFonts w:ascii="Arial" w:hAnsi="Arial" w:cs="Arial"/>
          <w:bCs/>
          <w:iCs/>
          <w:szCs w:val="24"/>
          <w:lang w:val="es-ES"/>
        </w:rPr>
      </w:pPr>
    </w:p>
    <w:p w:rsidR="00C255C7" w:rsidRDefault="00C255C7" w:rsidP="00D471CA">
      <w:pPr>
        <w:spacing w:line="276" w:lineRule="auto"/>
        <w:ind w:firstLine="900"/>
        <w:contextualSpacing/>
        <w:jc w:val="both"/>
        <w:rPr>
          <w:rFonts w:ascii="Arial" w:hAnsi="Arial" w:cs="Arial"/>
          <w:bCs/>
          <w:iCs/>
          <w:szCs w:val="24"/>
          <w:lang w:val="es-ES"/>
        </w:rPr>
      </w:pPr>
    </w:p>
    <w:p w:rsidR="00C255C7" w:rsidRDefault="00C255C7" w:rsidP="00D471CA">
      <w:pPr>
        <w:spacing w:line="276" w:lineRule="auto"/>
        <w:ind w:firstLine="900"/>
        <w:contextualSpacing/>
        <w:jc w:val="both"/>
        <w:rPr>
          <w:rFonts w:ascii="Arial" w:hAnsi="Arial" w:cs="Arial"/>
          <w:bCs/>
          <w:iCs/>
          <w:szCs w:val="24"/>
          <w:lang w:val="es-ES"/>
        </w:rPr>
      </w:pPr>
    </w:p>
    <w:p w:rsidR="00C255C7" w:rsidRDefault="00C255C7" w:rsidP="00D471CA">
      <w:pPr>
        <w:spacing w:line="276" w:lineRule="auto"/>
        <w:ind w:firstLine="900"/>
        <w:contextualSpacing/>
        <w:jc w:val="both"/>
        <w:rPr>
          <w:rFonts w:ascii="Arial" w:hAnsi="Arial" w:cs="Arial"/>
          <w:bCs/>
          <w:iCs/>
          <w:szCs w:val="24"/>
          <w:lang w:val="es-ES"/>
        </w:rPr>
      </w:pPr>
    </w:p>
    <w:p w:rsidR="00C255C7" w:rsidRDefault="00C255C7" w:rsidP="00D471CA">
      <w:pPr>
        <w:spacing w:line="276" w:lineRule="auto"/>
        <w:ind w:firstLine="900"/>
        <w:contextualSpacing/>
        <w:jc w:val="both"/>
        <w:rPr>
          <w:rFonts w:ascii="Arial" w:hAnsi="Arial" w:cs="Arial"/>
          <w:bCs/>
          <w:iCs/>
          <w:szCs w:val="24"/>
          <w:lang w:val="es-ES"/>
        </w:rPr>
      </w:pPr>
    </w:p>
    <w:p w:rsidR="00C255C7" w:rsidRDefault="00C255C7" w:rsidP="00D471CA">
      <w:pPr>
        <w:spacing w:line="276" w:lineRule="auto"/>
        <w:ind w:firstLine="900"/>
        <w:contextualSpacing/>
        <w:jc w:val="both"/>
        <w:rPr>
          <w:rFonts w:ascii="Arial" w:hAnsi="Arial" w:cs="Arial"/>
          <w:bCs/>
          <w:iCs/>
          <w:szCs w:val="24"/>
          <w:lang w:val="es-ES"/>
        </w:rPr>
      </w:pPr>
    </w:p>
    <w:p w:rsidR="00C255C7" w:rsidRDefault="00C255C7" w:rsidP="00D471CA">
      <w:pPr>
        <w:spacing w:line="276" w:lineRule="auto"/>
        <w:ind w:firstLine="900"/>
        <w:contextualSpacing/>
        <w:jc w:val="both"/>
        <w:rPr>
          <w:rFonts w:ascii="Arial" w:hAnsi="Arial" w:cs="Arial"/>
          <w:bCs/>
          <w:iCs/>
          <w:szCs w:val="24"/>
          <w:lang w:val="es-ES"/>
        </w:rPr>
      </w:pPr>
    </w:p>
    <w:p w:rsidR="00C255C7" w:rsidRDefault="00C255C7" w:rsidP="00D471CA">
      <w:pPr>
        <w:spacing w:line="276" w:lineRule="auto"/>
        <w:ind w:firstLine="900"/>
        <w:contextualSpacing/>
        <w:jc w:val="both"/>
        <w:rPr>
          <w:rFonts w:ascii="Arial" w:hAnsi="Arial" w:cs="Arial"/>
          <w:bCs/>
          <w:iCs/>
          <w:szCs w:val="24"/>
          <w:lang w:val="es-ES"/>
        </w:rPr>
      </w:pPr>
    </w:p>
    <w:p w:rsidR="00C255C7" w:rsidRDefault="00C255C7" w:rsidP="00D471CA">
      <w:pPr>
        <w:spacing w:line="276" w:lineRule="auto"/>
        <w:ind w:firstLine="900"/>
        <w:contextualSpacing/>
        <w:jc w:val="both"/>
        <w:rPr>
          <w:rFonts w:ascii="Arial" w:hAnsi="Arial" w:cs="Arial"/>
          <w:bCs/>
          <w:iCs/>
          <w:szCs w:val="24"/>
          <w:lang w:val="es-ES"/>
        </w:rPr>
      </w:pPr>
    </w:p>
    <w:p w:rsidR="00C255C7" w:rsidRDefault="00C255C7" w:rsidP="00D471CA">
      <w:pPr>
        <w:spacing w:line="276" w:lineRule="auto"/>
        <w:ind w:firstLine="900"/>
        <w:contextualSpacing/>
        <w:jc w:val="both"/>
        <w:rPr>
          <w:rFonts w:ascii="Arial" w:hAnsi="Arial" w:cs="Arial"/>
          <w:bCs/>
          <w:iCs/>
          <w:szCs w:val="24"/>
          <w:lang w:val="es-ES"/>
        </w:rPr>
      </w:pPr>
    </w:p>
    <w:p w:rsidR="00C255C7" w:rsidRDefault="00C255C7" w:rsidP="00D471CA">
      <w:pPr>
        <w:spacing w:line="276" w:lineRule="auto"/>
        <w:ind w:firstLine="900"/>
        <w:contextualSpacing/>
        <w:jc w:val="both"/>
        <w:rPr>
          <w:rFonts w:ascii="Arial" w:hAnsi="Arial" w:cs="Arial"/>
          <w:bCs/>
          <w:iCs/>
          <w:szCs w:val="24"/>
          <w:lang w:val="es-ES"/>
        </w:rPr>
      </w:pPr>
    </w:p>
    <w:p w:rsidR="00C255C7" w:rsidRDefault="00C255C7" w:rsidP="00D471CA">
      <w:pPr>
        <w:spacing w:line="276" w:lineRule="auto"/>
        <w:ind w:firstLine="900"/>
        <w:contextualSpacing/>
        <w:jc w:val="both"/>
        <w:rPr>
          <w:rFonts w:ascii="Arial" w:hAnsi="Arial" w:cs="Arial"/>
          <w:bCs/>
          <w:iCs/>
          <w:szCs w:val="24"/>
          <w:lang w:val="es-ES"/>
        </w:rPr>
      </w:pPr>
    </w:p>
    <w:p w:rsidR="00C255C7" w:rsidRDefault="00C255C7" w:rsidP="00D471CA">
      <w:pPr>
        <w:spacing w:line="276" w:lineRule="auto"/>
        <w:ind w:firstLine="900"/>
        <w:contextualSpacing/>
        <w:jc w:val="both"/>
        <w:rPr>
          <w:rFonts w:ascii="Arial" w:hAnsi="Arial" w:cs="Arial"/>
          <w:bCs/>
          <w:iCs/>
          <w:szCs w:val="24"/>
          <w:lang w:val="es-ES"/>
        </w:rPr>
      </w:pPr>
    </w:p>
    <w:p w:rsidR="00C255C7" w:rsidRDefault="00C255C7" w:rsidP="00D471CA">
      <w:pPr>
        <w:spacing w:line="276" w:lineRule="auto"/>
        <w:ind w:firstLine="900"/>
        <w:contextualSpacing/>
        <w:jc w:val="both"/>
        <w:rPr>
          <w:rFonts w:ascii="Arial" w:hAnsi="Arial" w:cs="Arial"/>
          <w:bCs/>
          <w:iCs/>
          <w:szCs w:val="24"/>
          <w:lang w:val="es-ES"/>
        </w:rPr>
      </w:pPr>
    </w:p>
    <w:p w:rsidR="00C255C7" w:rsidRPr="00AC486E" w:rsidRDefault="00C255C7" w:rsidP="00D471CA">
      <w:pPr>
        <w:spacing w:line="276" w:lineRule="auto"/>
        <w:ind w:firstLine="900"/>
        <w:contextualSpacing/>
        <w:jc w:val="both"/>
        <w:rPr>
          <w:rFonts w:ascii="Arial" w:hAnsi="Arial" w:cs="Arial"/>
          <w:bCs/>
          <w:iCs/>
          <w:szCs w:val="24"/>
          <w:lang w:val="es-ES"/>
        </w:rPr>
      </w:pPr>
    </w:p>
    <w:p w:rsidR="00D471CA" w:rsidRPr="00AC486E" w:rsidRDefault="00D471CA" w:rsidP="00D471CA">
      <w:pPr>
        <w:spacing w:line="276" w:lineRule="auto"/>
        <w:ind w:firstLine="900"/>
        <w:contextualSpacing/>
        <w:jc w:val="both"/>
        <w:rPr>
          <w:rFonts w:ascii="Arial" w:hAnsi="Arial" w:cs="Arial"/>
          <w:bCs/>
          <w:iCs/>
          <w:szCs w:val="24"/>
          <w:lang w:val="es-ES"/>
        </w:rPr>
      </w:pPr>
    </w:p>
    <w:p w:rsidR="00080626" w:rsidRDefault="00080626" w:rsidP="00D471CA">
      <w:pPr>
        <w:spacing w:line="276" w:lineRule="auto"/>
        <w:ind w:firstLine="900"/>
        <w:contextualSpacing/>
        <w:jc w:val="center"/>
        <w:rPr>
          <w:rFonts w:ascii="Arial" w:hAnsi="Arial" w:cs="Arial"/>
          <w:i/>
          <w:iCs/>
          <w:szCs w:val="24"/>
          <w:lang w:val="es-ES"/>
        </w:rPr>
      </w:pPr>
      <w:r>
        <w:rPr>
          <w:rFonts w:ascii="Arial" w:hAnsi="Arial" w:cs="Arial"/>
          <w:i/>
          <w:iCs/>
          <w:szCs w:val="24"/>
          <w:lang w:val="es-ES"/>
        </w:rPr>
        <w:t>ANEXO 1</w:t>
      </w:r>
    </w:p>
    <w:p w:rsidR="00F224C7" w:rsidRDefault="00F224C7" w:rsidP="00D471CA">
      <w:pPr>
        <w:spacing w:line="276" w:lineRule="auto"/>
        <w:ind w:firstLine="900"/>
        <w:contextualSpacing/>
        <w:jc w:val="center"/>
        <w:rPr>
          <w:rFonts w:ascii="Arial" w:hAnsi="Arial" w:cs="Arial"/>
          <w:i/>
          <w:iCs/>
          <w:szCs w:val="24"/>
          <w:lang w:val="es-ES"/>
        </w:rPr>
      </w:pPr>
    </w:p>
    <w:p w:rsidR="00F224C7" w:rsidRDefault="00F224C7" w:rsidP="00D471CA">
      <w:pPr>
        <w:spacing w:line="276" w:lineRule="auto"/>
        <w:ind w:firstLine="900"/>
        <w:contextualSpacing/>
        <w:jc w:val="center"/>
        <w:rPr>
          <w:rFonts w:ascii="Arial" w:hAnsi="Arial" w:cs="Arial"/>
          <w:i/>
          <w:iCs/>
          <w:szCs w:val="24"/>
          <w:lang w:val="es-ES"/>
        </w:rPr>
      </w:pPr>
      <w:r>
        <w:rPr>
          <w:rFonts w:ascii="Arial" w:hAnsi="Arial" w:cs="Arial"/>
          <w:i/>
          <w:iCs/>
          <w:szCs w:val="24"/>
          <w:lang w:val="es-ES"/>
        </w:rPr>
        <w:t>LIQUIDACIÓN RETROACTIVO PENSIONAL E INDEXACIÓN</w:t>
      </w:r>
    </w:p>
    <w:p w:rsidR="00473732" w:rsidRDefault="00473732" w:rsidP="00D471CA">
      <w:pPr>
        <w:spacing w:line="276" w:lineRule="auto"/>
        <w:ind w:firstLine="900"/>
        <w:contextualSpacing/>
        <w:jc w:val="center"/>
        <w:rPr>
          <w:rFonts w:ascii="Arial" w:hAnsi="Arial" w:cs="Arial"/>
          <w:i/>
          <w:iCs/>
          <w:szCs w:val="24"/>
          <w:lang w:val="es-ES"/>
        </w:rPr>
      </w:pPr>
    </w:p>
    <w:p w:rsidR="00473732" w:rsidRDefault="00473732" w:rsidP="00D471CA">
      <w:pPr>
        <w:spacing w:line="276" w:lineRule="auto"/>
        <w:ind w:firstLine="900"/>
        <w:contextualSpacing/>
        <w:jc w:val="center"/>
        <w:rPr>
          <w:rFonts w:ascii="Arial" w:hAnsi="Arial" w:cs="Arial"/>
          <w:i/>
          <w:iCs/>
          <w:szCs w:val="24"/>
          <w:lang w:val="es-ES"/>
        </w:rPr>
      </w:pPr>
    </w:p>
    <w:p w:rsidR="00473732" w:rsidRDefault="00473732" w:rsidP="00D471CA">
      <w:pPr>
        <w:spacing w:line="276" w:lineRule="auto"/>
        <w:ind w:firstLine="900"/>
        <w:contextualSpacing/>
        <w:jc w:val="center"/>
        <w:rPr>
          <w:rFonts w:ascii="Arial" w:hAnsi="Arial" w:cs="Arial"/>
          <w:iCs/>
          <w:szCs w:val="24"/>
          <w:lang w:val="es-ES"/>
        </w:rPr>
      </w:pPr>
    </w:p>
    <w:p w:rsidR="00080626" w:rsidRDefault="00F224C7" w:rsidP="00D471CA">
      <w:pPr>
        <w:spacing w:line="276" w:lineRule="auto"/>
        <w:ind w:firstLine="900"/>
        <w:contextualSpacing/>
        <w:jc w:val="center"/>
        <w:rPr>
          <w:rFonts w:ascii="Arial" w:hAnsi="Arial" w:cs="Arial"/>
          <w:iCs/>
          <w:szCs w:val="24"/>
          <w:lang w:val="es-ES"/>
        </w:rPr>
      </w:pPr>
      <w:r w:rsidRPr="00F224C7">
        <w:rPr>
          <w:noProof/>
          <w:lang w:val="fr-FR" w:eastAsia="fr-FR"/>
        </w:rPr>
        <w:drawing>
          <wp:inline distT="0" distB="0" distL="0" distR="0">
            <wp:extent cx="4800600" cy="23336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0" cy="2333625"/>
                    </a:xfrm>
                    <a:prstGeom prst="rect">
                      <a:avLst/>
                    </a:prstGeom>
                    <a:noFill/>
                    <a:ln>
                      <a:noFill/>
                    </a:ln>
                  </pic:spPr>
                </pic:pic>
              </a:graphicData>
            </a:graphic>
          </wp:inline>
        </w:drawing>
      </w:r>
    </w:p>
    <w:p w:rsidR="00080626" w:rsidRDefault="00080626" w:rsidP="00D471CA">
      <w:pPr>
        <w:spacing w:line="276" w:lineRule="auto"/>
        <w:ind w:firstLine="900"/>
        <w:contextualSpacing/>
        <w:jc w:val="center"/>
        <w:rPr>
          <w:rFonts w:ascii="Arial" w:hAnsi="Arial" w:cs="Arial"/>
          <w:iCs/>
          <w:szCs w:val="24"/>
          <w:lang w:val="es-ES"/>
        </w:rPr>
      </w:pPr>
    </w:p>
    <w:p w:rsidR="00080626" w:rsidRDefault="00080626" w:rsidP="00D471CA">
      <w:pPr>
        <w:spacing w:line="276" w:lineRule="auto"/>
        <w:ind w:firstLine="900"/>
        <w:contextualSpacing/>
        <w:jc w:val="center"/>
        <w:rPr>
          <w:rFonts w:ascii="Arial" w:hAnsi="Arial" w:cs="Arial"/>
          <w:iCs/>
          <w:szCs w:val="24"/>
          <w:lang w:val="es-ES"/>
        </w:rPr>
      </w:pPr>
    </w:p>
    <w:p w:rsidR="00F224C7" w:rsidRDefault="00F224C7" w:rsidP="00D471CA">
      <w:pPr>
        <w:spacing w:line="276" w:lineRule="auto"/>
        <w:ind w:firstLine="900"/>
        <w:contextualSpacing/>
        <w:jc w:val="center"/>
        <w:rPr>
          <w:rFonts w:ascii="Arial" w:hAnsi="Arial" w:cs="Arial"/>
          <w:iCs/>
          <w:szCs w:val="24"/>
          <w:lang w:val="es-ES"/>
        </w:rPr>
      </w:pPr>
    </w:p>
    <w:p w:rsidR="00080626" w:rsidRDefault="00080626" w:rsidP="00D471CA">
      <w:pPr>
        <w:spacing w:line="276" w:lineRule="auto"/>
        <w:ind w:firstLine="900"/>
        <w:contextualSpacing/>
        <w:jc w:val="center"/>
        <w:rPr>
          <w:rFonts w:ascii="Arial" w:hAnsi="Arial" w:cs="Arial"/>
          <w:iCs/>
          <w:szCs w:val="24"/>
          <w:lang w:val="es-ES"/>
        </w:rPr>
      </w:pPr>
    </w:p>
    <w:p w:rsidR="00080626" w:rsidRDefault="00080626" w:rsidP="00D471CA">
      <w:pPr>
        <w:spacing w:line="276" w:lineRule="auto"/>
        <w:ind w:firstLine="900"/>
        <w:contextualSpacing/>
        <w:jc w:val="center"/>
        <w:rPr>
          <w:rFonts w:ascii="Arial" w:hAnsi="Arial" w:cs="Arial"/>
          <w:iCs/>
          <w:szCs w:val="24"/>
          <w:lang w:val="es-ES"/>
        </w:rPr>
      </w:pPr>
    </w:p>
    <w:p w:rsidR="00107934" w:rsidRDefault="00107934" w:rsidP="00D471CA">
      <w:pPr>
        <w:spacing w:line="276" w:lineRule="auto"/>
        <w:ind w:firstLine="900"/>
        <w:contextualSpacing/>
        <w:jc w:val="center"/>
        <w:rPr>
          <w:rFonts w:ascii="Arial" w:hAnsi="Arial" w:cs="Arial"/>
          <w:iCs/>
          <w:szCs w:val="24"/>
          <w:lang w:val="es-ES"/>
        </w:rPr>
      </w:pPr>
    </w:p>
    <w:p w:rsidR="00080626" w:rsidRDefault="00080626" w:rsidP="00D471CA">
      <w:pPr>
        <w:spacing w:line="276" w:lineRule="auto"/>
        <w:ind w:firstLine="900"/>
        <w:contextualSpacing/>
        <w:jc w:val="center"/>
        <w:rPr>
          <w:rFonts w:ascii="Arial" w:hAnsi="Arial" w:cs="Arial"/>
          <w:iCs/>
          <w:szCs w:val="24"/>
          <w:lang w:val="es-ES"/>
        </w:rPr>
      </w:pPr>
    </w:p>
    <w:p w:rsidR="00080626" w:rsidRPr="00080626" w:rsidRDefault="00080626" w:rsidP="00D471CA">
      <w:pPr>
        <w:spacing w:line="276" w:lineRule="auto"/>
        <w:ind w:firstLine="900"/>
        <w:contextualSpacing/>
        <w:jc w:val="center"/>
        <w:rPr>
          <w:rFonts w:ascii="Arial" w:hAnsi="Arial" w:cs="Arial"/>
          <w:i/>
          <w:iCs/>
          <w:szCs w:val="24"/>
          <w:lang w:val="es-ES"/>
        </w:rPr>
      </w:pPr>
      <w:r w:rsidRPr="00080626">
        <w:rPr>
          <w:rFonts w:ascii="Arial" w:hAnsi="Arial" w:cs="Arial"/>
          <w:i/>
          <w:iCs/>
          <w:szCs w:val="24"/>
          <w:lang w:val="es-ES"/>
        </w:rPr>
        <w:t>OLGA LUCÍA HOYOS SEPÚLVEDA</w:t>
      </w:r>
    </w:p>
    <w:p w:rsidR="00080626" w:rsidRPr="00080626" w:rsidRDefault="00080626" w:rsidP="00D471CA">
      <w:pPr>
        <w:spacing w:line="276" w:lineRule="auto"/>
        <w:ind w:firstLine="900"/>
        <w:contextualSpacing/>
        <w:jc w:val="center"/>
        <w:rPr>
          <w:rFonts w:ascii="Arial" w:hAnsi="Arial" w:cs="Arial"/>
          <w:i/>
          <w:iCs/>
          <w:szCs w:val="24"/>
          <w:lang w:val="es-ES"/>
        </w:rPr>
      </w:pPr>
      <w:r w:rsidRPr="00080626">
        <w:rPr>
          <w:rFonts w:ascii="Arial" w:hAnsi="Arial" w:cs="Arial"/>
          <w:i/>
          <w:iCs/>
          <w:szCs w:val="24"/>
          <w:lang w:val="es-ES"/>
        </w:rPr>
        <w:t>Magistrada Ponente</w:t>
      </w:r>
    </w:p>
    <w:sectPr w:rsidR="00080626" w:rsidRPr="00080626" w:rsidSect="00982149">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C3D" w:rsidRDefault="00097C3D" w:rsidP="00226D5F">
      <w:r>
        <w:separator/>
      </w:r>
    </w:p>
  </w:endnote>
  <w:endnote w:type="continuationSeparator" w:id="0">
    <w:p w:rsidR="00097C3D" w:rsidRDefault="00097C3D"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83155E"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B4A56" w:rsidRDefault="00097C3D" w:rsidP="00A1593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83155E"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255C7">
      <w:rPr>
        <w:rStyle w:val="Numrodepage"/>
        <w:noProof/>
      </w:rPr>
      <w:t>9</w:t>
    </w:r>
    <w:r>
      <w:rPr>
        <w:rStyle w:val="Numrodepage"/>
      </w:rPr>
      <w:fldChar w:fldCharType="end"/>
    </w:r>
  </w:p>
  <w:p w:rsidR="009B4A56" w:rsidRDefault="00097C3D" w:rsidP="00A1593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C3D" w:rsidRDefault="00097C3D" w:rsidP="00226D5F">
      <w:r>
        <w:separator/>
      </w:r>
    </w:p>
  </w:footnote>
  <w:footnote w:type="continuationSeparator" w:id="0">
    <w:p w:rsidR="00097C3D" w:rsidRDefault="00097C3D" w:rsidP="00226D5F">
      <w:r>
        <w:continuationSeparator/>
      </w:r>
    </w:p>
  </w:footnote>
  <w:footnote w:id="1">
    <w:p w:rsidR="00235477" w:rsidRPr="009D1B3A" w:rsidRDefault="00235477" w:rsidP="002816F2">
      <w:pPr>
        <w:contextualSpacing/>
        <w:rPr>
          <w:rFonts w:ascii="Arial" w:hAnsi="Arial" w:cs="Arial"/>
          <w:sz w:val="18"/>
          <w:szCs w:val="18"/>
          <w:lang w:val="es-AR"/>
        </w:rPr>
      </w:pPr>
      <w:r>
        <w:rPr>
          <w:rStyle w:val="Appelnotedebasdep"/>
        </w:rPr>
        <w:footnoteRef/>
      </w:r>
      <w:r w:rsidR="009D1B3A" w:rsidRPr="009D1B3A">
        <w:rPr>
          <w:rFonts w:ascii="Arial" w:hAnsi="Arial" w:cs="Arial"/>
          <w:sz w:val="18"/>
          <w:szCs w:val="18"/>
          <w:lang w:val="es-AR"/>
        </w:rPr>
        <w:t>CORTE SUPREMA DE JUSTICIA</w:t>
      </w:r>
      <w:r w:rsidRPr="009D1B3A">
        <w:rPr>
          <w:rFonts w:ascii="Arial" w:hAnsi="Arial" w:cs="Arial"/>
          <w:sz w:val="18"/>
          <w:szCs w:val="18"/>
          <w:lang w:val="es-AR"/>
        </w:rPr>
        <w:t>. Sala de Casación Laboral. M. P. Dr. Rigoberto Echeverri Bueno. SL2134-2016. Radicación N.° 44239 del 24 de febrero de 2016.</w:t>
      </w:r>
    </w:p>
    <w:p w:rsidR="00235477" w:rsidRPr="001B0D4C" w:rsidRDefault="00235477" w:rsidP="002816F2">
      <w:pPr>
        <w:pStyle w:val="Notedebasdepage"/>
        <w:contextualSpacing/>
        <w:rPr>
          <w:lang w:val="es-AR"/>
        </w:rPr>
      </w:pPr>
    </w:p>
  </w:footnote>
  <w:footnote w:id="2">
    <w:p w:rsidR="005A2053" w:rsidRPr="00060734" w:rsidRDefault="005A2053">
      <w:pPr>
        <w:pStyle w:val="Notedebasdepage"/>
        <w:rPr>
          <w:rFonts w:ascii="Arial" w:hAnsi="Arial" w:cs="Arial"/>
          <w:sz w:val="18"/>
          <w:szCs w:val="18"/>
          <w:lang w:val="es-AR"/>
        </w:rPr>
      </w:pPr>
      <w:r w:rsidRPr="00060734">
        <w:rPr>
          <w:rStyle w:val="Appelnotedebasdep"/>
          <w:rFonts w:ascii="Arial" w:hAnsi="Arial" w:cs="Arial"/>
          <w:sz w:val="18"/>
          <w:szCs w:val="18"/>
        </w:rPr>
        <w:footnoteRef/>
      </w:r>
      <w:r w:rsidRPr="00060734">
        <w:rPr>
          <w:rFonts w:ascii="Arial" w:hAnsi="Arial" w:cs="Arial"/>
          <w:sz w:val="18"/>
          <w:szCs w:val="18"/>
        </w:rPr>
        <w:t xml:space="preserve"> </w:t>
      </w:r>
      <w:r w:rsidRPr="00060734">
        <w:rPr>
          <w:rFonts w:ascii="Arial" w:hAnsi="Arial" w:cs="Arial"/>
          <w:sz w:val="18"/>
          <w:szCs w:val="18"/>
          <w:lang w:val="es-AR"/>
        </w:rPr>
        <w:t>Tribunal Superior de Pereira, Sala Laboral, M.P. Francisco Javier Tamayo Tabares</w:t>
      </w:r>
      <w:r w:rsidR="00060734" w:rsidRPr="00060734">
        <w:rPr>
          <w:rFonts w:ascii="Arial" w:hAnsi="Arial" w:cs="Arial"/>
          <w:sz w:val="18"/>
          <w:szCs w:val="18"/>
          <w:lang w:val="es-AR"/>
        </w:rPr>
        <w:t xml:space="preserve"> radicado 2014-00198 del 10/09/2015.</w:t>
      </w:r>
    </w:p>
  </w:footnote>
  <w:footnote w:id="3">
    <w:p w:rsidR="00E048F3" w:rsidRPr="00594A8B" w:rsidRDefault="00E048F3" w:rsidP="00E048F3">
      <w:pPr>
        <w:pStyle w:val="Notedebasdepage"/>
        <w:rPr>
          <w:rFonts w:ascii="Arial" w:hAnsi="Arial" w:cs="Arial"/>
          <w:sz w:val="18"/>
          <w:szCs w:val="18"/>
        </w:rPr>
      </w:pPr>
      <w:r>
        <w:rPr>
          <w:rStyle w:val="Appelnotedebasdep"/>
        </w:rPr>
        <w:footnoteRef/>
      </w:r>
      <w:r>
        <w:t xml:space="preserve"> </w:t>
      </w:r>
      <w:r w:rsidRPr="00594A8B">
        <w:rPr>
          <w:rFonts w:ascii="Arial" w:hAnsi="Arial" w:cs="Arial"/>
          <w:sz w:val="18"/>
          <w:szCs w:val="18"/>
        </w:rPr>
        <w:t xml:space="preserve">M.P. Olga Lucía Hoyos Sepúlveda. Radicado 2015-00321 de 26/07/2016 </w:t>
      </w:r>
      <w:proofErr w:type="spellStart"/>
      <w:r w:rsidRPr="00594A8B">
        <w:rPr>
          <w:rFonts w:ascii="Arial" w:hAnsi="Arial" w:cs="Arial"/>
          <w:sz w:val="18"/>
          <w:szCs w:val="18"/>
        </w:rPr>
        <w:t>Dte</w:t>
      </w:r>
      <w:proofErr w:type="spellEnd"/>
      <w:r w:rsidRPr="00594A8B">
        <w:rPr>
          <w:rFonts w:ascii="Arial" w:hAnsi="Arial" w:cs="Arial"/>
          <w:sz w:val="18"/>
          <w:szCs w:val="18"/>
        </w:rPr>
        <w:t xml:space="preserve">. Teresa </w:t>
      </w:r>
      <w:proofErr w:type="spellStart"/>
      <w:r w:rsidRPr="00594A8B">
        <w:rPr>
          <w:rFonts w:ascii="Arial" w:hAnsi="Arial" w:cs="Arial"/>
          <w:sz w:val="18"/>
          <w:szCs w:val="18"/>
        </w:rPr>
        <w:t>Aristizabal</w:t>
      </w:r>
      <w:proofErr w:type="spellEnd"/>
      <w:r w:rsidRPr="00594A8B">
        <w:rPr>
          <w:rFonts w:ascii="Arial" w:hAnsi="Arial" w:cs="Arial"/>
          <w:sz w:val="18"/>
          <w:szCs w:val="18"/>
        </w:rPr>
        <w:t xml:space="preserve"> Carmona.</w:t>
      </w:r>
    </w:p>
    <w:p w:rsidR="00E048F3" w:rsidRPr="00594A8B" w:rsidRDefault="00E048F3" w:rsidP="00E048F3">
      <w:pPr>
        <w:pStyle w:val="Notedebasdepage"/>
        <w:rPr>
          <w:rFonts w:ascii="Arial" w:hAnsi="Arial" w:cs="Arial"/>
          <w:sz w:val="18"/>
          <w:szCs w:val="18"/>
          <w:lang w:val="es-AR"/>
        </w:rPr>
      </w:pPr>
      <w:r w:rsidRPr="00594A8B">
        <w:rPr>
          <w:rStyle w:val="Appelnotedebasdep"/>
          <w:rFonts w:ascii="Arial" w:hAnsi="Arial" w:cs="Arial"/>
          <w:sz w:val="18"/>
          <w:szCs w:val="18"/>
        </w:rPr>
        <w:footnoteRef/>
      </w:r>
      <w:r w:rsidRPr="00594A8B">
        <w:rPr>
          <w:rFonts w:ascii="Arial" w:hAnsi="Arial" w:cs="Arial"/>
          <w:sz w:val="18"/>
          <w:szCs w:val="18"/>
        </w:rPr>
        <w:t xml:space="preserve"> M.P. Olga Lucía Hoyos Sepúlveda. Radicado 2014-00305 de 12/07/2016 </w:t>
      </w:r>
      <w:proofErr w:type="spellStart"/>
      <w:r w:rsidRPr="00594A8B">
        <w:rPr>
          <w:rFonts w:ascii="Arial" w:hAnsi="Arial" w:cs="Arial"/>
          <w:sz w:val="18"/>
          <w:szCs w:val="18"/>
        </w:rPr>
        <w:t>Dte</w:t>
      </w:r>
      <w:proofErr w:type="spellEnd"/>
      <w:r w:rsidRPr="00594A8B">
        <w:rPr>
          <w:rFonts w:ascii="Arial" w:hAnsi="Arial" w:cs="Arial"/>
          <w:sz w:val="18"/>
          <w:szCs w:val="18"/>
        </w:rPr>
        <w:t xml:space="preserve">. </w:t>
      </w:r>
      <w:proofErr w:type="spellStart"/>
      <w:r w:rsidRPr="00594A8B">
        <w:rPr>
          <w:rFonts w:ascii="Arial" w:hAnsi="Arial" w:cs="Arial"/>
          <w:sz w:val="18"/>
          <w:szCs w:val="18"/>
        </w:rPr>
        <w:t>Adiela</w:t>
      </w:r>
      <w:proofErr w:type="spellEnd"/>
      <w:r w:rsidRPr="00594A8B">
        <w:rPr>
          <w:rFonts w:ascii="Arial" w:hAnsi="Arial" w:cs="Arial"/>
          <w:sz w:val="18"/>
          <w:szCs w:val="18"/>
        </w:rPr>
        <w:t xml:space="preserve"> López de Nieto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9C" w:rsidRPr="00F5729C" w:rsidRDefault="00F5729C" w:rsidP="00F5729C">
    <w:pPr>
      <w:pStyle w:val="En-tte"/>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tte"/>
      <w:jc w:val="center"/>
      <w:rPr>
        <w:rFonts w:ascii="Arial" w:hAnsi="Arial" w:cs="Arial"/>
        <w:sz w:val="18"/>
        <w:szCs w:val="18"/>
      </w:rPr>
    </w:pPr>
    <w:r w:rsidRPr="00F5729C">
      <w:rPr>
        <w:rFonts w:ascii="Arial" w:hAnsi="Arial" w:cs="Arial"/>
        <w:sz w:val="18"/>
        <w:szCs w:val="18"/>
      </w:rPr>
      <w:t>66001-31-05-00</w:t>
    </w:r>
    <w:r w:rsidR="00BA2DEE">
      <w:rPr>
        <w:rFonts w:ascii="Arial" w:hAnsi="Arial" w:cs="Arial"/>
        <w:sz w:val="18"/>
        <w:szCs w:val="18"/>
      </w:rPr>
      <w:t>5</w:t>
    </w:r>
    <w:r w:rsidRPr="00F5729C">
      <w:rPr>
        <w:rFonts w:ascii="Arial" w:hAnsi="Arial" w:cs="Arial"/>
        <w:sz w:val="18"/>
        <w:szCs w:val="18"/>
      </w:rPr>
      <w:t>-2015-00</w:t>
    </w:r>
    <w:r w:rsidR="00BA2DEE">
      <w:rPr>
        <w:rFonts w:ascii="Arial" w:hAnsi="Arial" w:cs="Arial"/>
        <w:sz w:val="18"/>
        <w:szCs w:val="18"/>
      </w:rPr>
      <w:t>395</w:t>
    </w:r>
    <w:r w:rsidRPr="00F5729C">
      <w:rPr>
        <w:rFonts w:ascii="Arial" w:hAnsi="Arial" w:cs="Arial"/>
        <w:sz w:val="18"/>
        <w:szCs w:val="18"/>
      </w:rPr>
      <w:t>-01</w:t>
    </w:r>
  </w:p>
  <w:p w:rsidR="00F5729C" w:rsidRPr="00F5729C" w:rsidRDefault="00BA2DEE" w:rsidP="00F5729C">
    <w:pPr>
      <w:pStyle w:val="En-tte"/>
      <w:jc w:val="center"/>
      <w:rPr>
        <w:rFonts w:ascii="Arial" w:hAnsi="Arial" w:cs="Arial"/>
        <w:sz w:val="18"/>
        <w:szCs w:val="18"/>
      </w:rPr>
    </w:pPr>
    <w:r>
      <w:rPr>
        <w:rFonts w:ascii="Arial" w:hAnsi="Arial" w:cs="Arial"/>
        <w:sz w:val="18"/>
        <w:szCs w:val="18"/>
      </w:rPr>
      <w:t xml:space="preserve">José Sacramento Blandón </w:t>
    </w:r>
    <w:r w:rsidR="00F5729C" w:rsidRPr="00F5729C">
      <w:rPr>
        <w:rFonts w:ascii="Arial" w:hAnsi="Arial" w:cs="Arial"/>
        <w:sz w:val="18"/>
        <w:szCs w:val="18"/>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
  </w:num>
  <w:num w:numId="3">
    <w:abstractNumId w:val="6"/>
  </w:num>
  <w:num w:numId="4">
    <w:abstractNumId w:val="9"/>
  </w:num>
  <w:num w:numId="5">
    <w:abstractNumId w:val="0"/>
  </w:num>
  <w:num w:numId="6">
    <w:abstractNumId w:val="8"/>
  </w:num>
  <w:num w:numId="7">
    <w:abstractNumId w:val="10"/>
  </w:num>
  <w:num w:numId="8">
    <w:abstractNumId w:val="5"/>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6E4"/>
    <w:rsid w:val="000023B8"/>
    <w:rsid w:val="0000581C"/>
    <w:rsid w:val="00005D7F"/>
    <w:rsid w:val="00007B72"/>
    <w:rsid w:val="00011EBE"/>
    <w:rsid w:val="000235FB"/>
    <w:rsid w:val="000237B7"/>
    <w:rsid w:val="00026C2A"/>
    <w:rsid w:val="00040E9A"/>
    <w:rsid w:val="000429E7"/>
    <w:rsid w:val="000452F4"/>
    <w:rsid w:val="000477DA"/>
    <w:rsid w:val="000574BB"/>
    <w:rsid w:val="00057FAE"/>
    <w:rsid w:val="00060734"/>
    <w:rsid w:val="00062F54"/>
    <w:rsid w:val="00080626"/>
    <w:rsid w:val="00080C0E"/>
    <w:rsid w:val="00083DCE"/>
    <w:rsid w:val="00084002"/>
    <w:rsid w:val="00097C3D"/>
    <w:rsid w:val="000A397D"/>
    <w:rsid w:val="000B4CF2"/>
    <w:rsid w:val="000B6D17"/>
    <w:rsid w:val="000C08B1"/>
    <w:rsid w:val="000C0A51"/>
    <w:rsid w:val="000D0444"/>
    <w:rsid w:val="000D6873"/>
    <w:rsid w:val="000D6AE3"/>
    <w:rsid w:val="000E70EB"/>
    <w:rsid w:val="000E7F42"/>
    <w:rsid w:val="000F08C1"/>
    <w:rsid w:val="000F38F8"/>
    <w:rsid w:val="000F5775"/>
    <w:rsid w:val="000F6FF9"/>
    <w:rsid w:val="000F7850"/>
    <w:rsid w:val="001013ED"/>
    <w:rsid w:val="00101DEB"/>
    <w:rsid w:val="00106A7E"/>
    <w:rsid w:val="00106CAC"/>
    <w:rsid w:val="00107934"/>
    <w:rsid w:val="00107F45"/>
    <w:rsid w:val="00117283"/>
    <w:rsid w:val="00121C7F"/>
    <w:rsid w:val="00121F87"/>
    <w:rsid w:val="00122A57"/>
    <w:rsid w:val="0012657D"/>
    <w:rsid w:val="00127390"/>
    <w:rsid w:val="001320DB"/>
    <w:rsid w:val="00132136"/>
    <w:rsid w:val="00133E70"/>
    <w:rsid w:val="00134C86"/>
    <w:rsid w:val="001365C6"/>
    <w:rsid w:val="00146784"/>
    <w:rsid w:val="00150D59"/>
    <w:rsid w:val="001556D9"/>
    <w:rsid w:val="00163290"/>
    <w:rsid w:val="00164E8B"/>
    <w:rsid w:val="001667FB"/>
    <w:rsid w:val="00171625"/>
    <w:rsid w:val="00171C56"/>
    <w:rsid w:val="00172834"/>
    <w:rsid w:val="00183477"/>
    <w:rsid w:val="00183F07"/>
    <w:rsid w:val="00187075"/>
    <w:rsid w:val="001926F2"/>
    <w:rsid w:val="001941BB"/>
    <w:rsid w:val="001A2492"/>
    <w:rsid w:val="001A2E17"/>
    <w:rsid w:val="001A4D21"/>
    <w:rsid w:val="001B03FA"/>
    <w:rsid w:val="001C46FA"/>
    <w:rsid w:val="001C4D7F"/>
    <w:rsid w:val="001E0313"/>
    <w:rsid w:val="001E2AA2"/>
    <w:rsid w:val="001E3462"/>
    <w:rsid w:val="001E4A01"/>
    <w:rsid w:val="001F20CE"/>
    <w:rsid w:val="001F49C2"/>
    <w:rsid w:val="00200A7F"/>
    <w:rsid w:val="00217431"/>
    <w:rsid w:val="002233EC"/>
    <w:rsid w:val="00226D5F"/>
    <w:rsid w:val="0023095E"/>
    <w:rsid w:val="00230AFD"/>
    <w:rsid w:val="00231C21"/>
    <w:rsid w:val="002320EB"/>
    <w:rsid w:val="00232890"/>
    <w:rsid w:val="00233151"/>
    <w:rsid w:val="00235477"/>
    <w:rsid w:val="00242152"/>
    <w:rsid w:val="00244804"/>
    <w:rsid w:val="0024524B"/>
    <w:rsid w:val="00247BBE"/>
    <w:rsid w:val="00251CC1"/>
    <w:rsid w:val="002520CA"/>
    <w:rsid w:val="0025347E"/>
    <w:rsid w:val="002543DB"/>
    <w:rsid w:val="00257EEB"/>
    <w:rsid w:val="002651AB"/>
    <w:rsid w:val="00265520"/>
    <w:rsid w:val="00270658"/>
    <w:rsid w:val="00272C8B"/>
    <w:rsid w:val="00273297"/>
    <w:rsid w:val="00273805"/>
    <w:rsid w:val="002816F2"/>
    <w:rsid w:val="00286873"/>
    <w:rsid w:val="00287CC2"/>
    <w:rsid w:val="00290C0B"/>
    <w:rsid w:val="00293ABC"/>
    <w:rsid w:val="00294588"/>
    <w:rsid w:val="002A02BA"/>
    <w:rsid w:val="002A1785"/>
    <w:rsid w:val="002A6219"/>
    <w:rsid w:val="002B556B"/>
    <w:rsid w:val="002C15F7"/>
    <w:rsid w:val="002C313D"/>
    <w:rsid w:val="002C5345"/>
    <w:rsid w:val="002D6807"/>
    <w:rsid w:val="002E09C2"/>
    <w:rsid w:val="002E175A"/>
    <w:rsid w:val="002E36F9"/>
    <w:rsid w:val="002E4F47"/>
    <w:rsid w:val="002F07BA"/>
    <w:rsid w:val="002F2A42"/>
    <w:rsid w:val="003048D2"/>
    <w:rsid w:val="00304B09"/>
    <w:rsid w:val="0030740B"/>
    <w:rsid w:val="00312238"/>
    <w:rsid w:val="00313DC2"/>
    <w:rsid w:val="00313EBE"/>
    <w:rsid w:val="00314DD6"/>
    <w:rsid w:val="00316580"/>
    <w:rsid w:val="00324AD2"/>
    <w:rsid w:val="00325F73"/>
    <w:rsid w:val="00326100"/>
    <w:rsid w:val="00335A68"/>
    <w:rsid w:val="003440CA"/>
    <w:rsid w:val="00344548"/>
    <w:rsid w:val="003463CD"/>
    <w:rsid w:val="003465C4"/>
    <w:rsid w:val="00347C69"/>
    <w:rsid w:val="00350A57"/>
    <w:rsid w:val="00351804"/>
    <w:rsid w:val="003576B8"/>
    <w:rsid w:val="003578D3"/>
    <w:rsid w:val="00357D26"/>
    <w:rsid w:val="003643A6"/>
    <w:rsid w:val="00364783"/>
    <w:rsid w:val="00382914"/>
    <w:rsid w:val="00382C70"/>
    <w:rsid w:val="00390620"/>
    <w:rsid w:val="00390B71"/>
    <w:rsid w:val="003922FA"/>
    <w:rsid w:val="003932F1"/>
    <w:rsid w:val="003968C4"/>
    <w:rsid w:val="003A7DAB"/>
    <w:rsid w:val="003B48CC"/>
    <w:rsid w:val="003B4EA7"/>
    <w:rsid w:val="003C44B5"/>
    <w:rsid w:val="003D0DFC"/>
    <w:rsid w:val="003D2D7B"/>
    <w:rsid w:val="003E7482"/>
    <w:rsid w:val="003E7752"/>
    <w:rsid w:val="003F39CE"/>
    <w:rsid w:val="00403DD7"/>
    <w:rsid w:val="0040713F"/>
    <w:rsid w:val="004167F6"/>
    <w:rsid w:val="00416A8D"/>
    <w:rsid w:val="00427FE1"/>
    <w:rsid w:val="004348AB"/>
    <w:rsid w:val="004375AE"/>
    <w:rsid w:val="0043795C"/>
    <w:rsid w:val="0044449B"/>
    <w:rsid w:val="004453BD"/>
    <w:rsid w:val="00450357"/>
    <w:rsid w:val="00450598"/>
    <w:rsid w:val="00450903"/>
    <w:rsid w:val="004519EB"/>
    <w:rsid w:val="0045273B"/>
    <w:rsid w:val="00453DC3"/>
    <w:rsid w:val="00454184"/>
    <w:rsid w:val="004554CB"/>
    <w:rsid w:val="00470873"/>
    <w:rsid w:val="00473732"/>
    <w:rsid w:val="00473A45"/>
    <w:rsid w:val="00480C56"/>
    <w:rsid w:val="00480E65"/>
    <w:rsid w:val="004813F4"/>
    <w:rsid w:val="004864DD"/>
    <w:rsid w:val="004A04B5"/>
    <w:rsid w:val="004A2468"/>
    <w:rsid w:val="004A7AB4"/>
    <w:rsid w:val="004B43AE"/>
    <w:rsid w:val="004B515C"/>
    <w:rsid w:val="004B6775"/>
    <w:rsid w:val="004B6F3A"/>
    <w:rsid w:val="004C28EB"/>
    <w:rsid w:val="004C5B27"/>
    <w:rsid w:val="004C7754"/>
    <w:rsid w:val="004D018B"/>
    <w:rsid w:val="004D01C5"/>
    <w:rsid w:val="004D11A7"/>
    <w:rsid w:val="004E2F7F"/>
    <w:rsid w:val="004E4CC6"/>
    <w:rsid w:val="004F3C6C"/>
    <w:rsid w:val="004F5C24"/>
    <w:rsid w:val="004F724D"/>
    <w:rsid w:val="00501034"/>
    <w:rsid w:val="00502691"/>
    <w:rsid w:val="00504C19"/>
    <w:rsid w:val="0051055C"/>
    <w:rsid w:val="00513D2E"/>
    <w:rsid w:val="00515BDC"/>
    <w:rsid w:val="0052791E"/>
    <w:rsid w:val="00533F10"/>
    <w:rsid w:val="0053562A"/>
    <w:rsid w:val="0054397C"/>
    <w:rsid w:val="005522AF"/>
    <w:rsid w:val="00552CE3"/>
    <w:rsid w:val="0055465D"/>
    <w:rsid w:val="00555B97"/>
    <w:rsid w:val="0056183E"/>
    <w:rsid w:val="00563496"/>
    <w:rsid w:val="005651A6"/>
    <w:rsid w:val="00565E83"/>
    <w:rsid w:val="00567B33"/>
    <w:rsid w:val="00567C97"/>
    <w:rsid w:val="00572BE9"/>
    <w:rsid w:val="00576F01"/>
    <w:rsid w:val="00582474"/>
    <w:rsid w:val="00586CB3"/>
    <w:rsid w:val="005878E1"/>
    <w:rsid w:val="00591F75"/>
    <w:rsid w:val="00594723"/>
    <w:rsid w:val="00596038"/>
    <w:rsid w:val="005A026A"/>
    <w:rsid w:val="005A2053"/>
    <w:rsid w:val="005A56AD"/>
    <w:rsid w:val="005B34D8"/>
    <w:rsid w:val="005B6E9D"/>
    <w:rsid w:val="005B7D0B"/>
    <w:rsid w:val="005C3850"/>
    <w:rsid w:val="005C3E71"/>
    <w:rsid w:val="005D0E7B"/>
    <w:rsid w:val="005D1C5A"/>
    <w:rsid w:val="005D5800"/>
    <w:rsid w:val="005D7A47"/>
    <w:rsid w:val="005E0ED1"/>
    <w:rsid w:val="005E1E9F"/>
    <w:rsid w:val="005E664B"/>
    <w:rsid w:val="005E7DA5"/>
    <w:rsid w:val="005F1504"/>
    <w:rsid w:val="005F36B2"/>
    <w:rsid w:val="005F3945"/>
    <w:rsid w:val="005F3F1E"/>
    <w:rsid w:val="005F5E82"/>
    <w:rsid w:val="006135E9"/>
    <w:rsid w:val="0061484D"/>
    <w:rsid w:val="00615E23"/>
    <w:rsid w:val="00620AF6"/>
    <w:rsid w:val="0062213D"/>
    <w:rsid w:val="00622B0F"/>
    <w:rsid w:val="006327DB"/>
    <w:rsid w:val="00637118"/>
    <w:rsid w:val="00640EDF"/>
    <w:rsid w:val="0064158C"/>
    <w:rsid w:val="006424B0"/>
    <w:rsid w:val="00643D10"/>
    <w:rsid w:val="0064473C"/>
    <w:rsid w:val="006516CA"/>
    <w:rsid w:val="006528E0"/>
    <w:rsid w:val="00662013"/>
    <w:rsid w:val="00662287"/>
    <w:rsid w:val="00675E25"/>
    <w:rsid w:val="0067695F"/>
    <w:rsid w:val="00682BA8"/>
    <w:rsid w:val="00691827"/>
    <w:rsid w:val="006A0D48"/>
    <w:rsid w:val="006A3D88"/>
    <w:rsid w:val="006A4FD9"/>
    <w:rsid w:val="006C1C3B"/>
    <w:rsid w:val="006C48AA"/>
    <w:rsid w:val="006C4EE8"/>
    <w:rsid w:val="006D0816"/>
    <w:rsid w:val="006D46EB"/>
    <w:rsid w:val="006D7BEC"/>
    <w:rsid w:val="006E11A2"/>
    <w:rsid w:val="006E1F37"/>
    <w:rsid w:val="006E2F01"/>
    <w:rsid w:val="006E3949"/>
    <w:rsid w:val="006E618B"/>
    <w:rsid w:val="006F2FF3"/>
    <w:rsid w:val="006F3D12"/>
    <w:rsid w:val="006F3E4B"/>
    <w:rsid w:val="006F68BC"/>
    <w:rsid w:val="00701E12"/>
    <w:rsid w:val="00703795"/>
    <w:rsid w:val="007055CD"/>
    <w:rsid w:val="00706D18"/>
    <w:rsid w:val="00712CFC"/>
    <w:rsid w:val="0071318C"/>
    <w:rsid w:val="00713558"/>
    <w:rsid w:val="00715D74"/>
    <w:rsid w:val="00716474"/>
    <w:rsid w:val="007220D1"/>
    <w:rsid w:val="00723E78"/>
    <w:rsid w:val="007257B2"/>
    <w:rsid w:val="007258A6"/>
    <w:rsid w:val="00726CC1"/>
    <w:rsid w:val="007308D1"/>
    <w:rsid w:val="007364DD"/>
    <w:rsid w:val="007401A9"/>
    <w:rsid w:val="00745389"/>
    <w:rsid w:val="00745EC1"/>
    <w:rsid w:val="007465BA"/>
    <w:rsid w:val="0074785C"/>
    <w:rsid w:val="00750744"/>
    <w:rsid w:val="007632AA"/>
    <w:rsid w:val="00764C9B"/>
    <w:rsid w:val="007710A8"/>
    <w:rsid w:val="007766CF"/>
    <w:rsid w:val="00776EC7"/>
    <w:rsid w:val="00777072"/>
    <w:rsid w:val="00777D9C"/>
    <w:rsid w:val="00784E91"/>
    <w:rsid w:val="00795237"/>
    <w:rsid w:val="007A0C0F"/>
    <w:rsid w:val="007A2D40"/>
    <w:rsid w:val="007A73A3"/>
    <w:rsid w:val="007B1977"/>
    <w:rsid w:val="007B1A81"/>
    <w:rsid w:val="007B5499"/>
    <w:rsid w:val="007B6F39"/>
    <w:rsid w:val="007C1262"/>
    <w:rsid w:val="007C5A02"/>
    <w:rsid w:val="007D0C8E"/>
    <w:rsid w:val="007D3EA5"/>
    <w:rsid w:val="007D40B8"/>
    <w:rsid w:val="007D5F0A"/>
    <w:rsid w:val="007E0BAF"/>
    <w:rsid w:val="007E3F4A"/>
    <w:rsid w:val="007E5F18"/>
    <w:rsid w:val="007F111B"/>
    <w:rsid w:val="007F176A"/>
    <w:rsid w:val="007F1F65"/>
    <w:rsid w:val="007F7476"/>
    <w:rsid w:val="007F7CE7"/>
    <w:rsid w:val="008031E8"/>
    <w:rsid w:val="0080681F"/>
    <w:rsid w:val="008074A1"/>
    <w:rsid w:val="00810397"/>
    <w:rsid w:val="00816BFB"/>
    <w:rsid w:val="0082591D"/>
    <w:rsid w:val="008261E9"/>
    <w:rsid w:val="00827731"/>
    <w:rsid w:val="0083061B"/>
    <w:rsid w:val="00831503"/>
    <w:rsid w:val="0083155E"/>
    <w:rsid w:val="00832DBC"/>
    <w:rsid w:val="00840045"/>
    <w:rsid w:val="008416BE"/>
    <w:rsid w:val="008460CC"/>
    <w:rsid w:val="008472E5"/>
    <w:rsid w:val="00854AB5"/>
    <w:rsid w:val="00862453"/>
    <w:rsid w:val="00862EBC"/>
    <w:rsid w:val="0086783D"/>
    <w:rsid w:val="008751D8"/>
    <w:rsid w:val="008778BA"/>
    <w:rsid w:val="00881830"/>
    <w:rsid w:val="00891545"/>
    <w:rsid w:val="00895036"/>
    <w:rsid w:val="00896067"/>
    <w:rsid w:val="00897BDE"/>
    <w:rsid w:val="008A04F6"/>
    <w:rsid w:val="008A316B"/>
    <w:rsid w:val="008A66E1"/>
    <w:rsid w:val="008B2194"/>
    <w:rsid w:val="008B48B8"/>
    <w:rsid w:val="008B702B"/>
    <w:rsid w:val="008C7B99"/>
    <w:rsid w:val="008D0040"/>
    <w:rsid w:val="008D27EF"/>
    <w:rsid w:val="008D46E0"/>
    <w:rsid w:val="008D7B4F"/>
    <w:rsid w:val="008E0EF1"/>
    <w:rsid w:val="008E177B"/>
    <w:rsid w:val="008E2244"/>
    <w:rsid w:val="008E4150"/>
    <w:rsid w:val="008E7FE4"/>
    <w:rsid w:val="008F003B"/>
    <w:rsid w:val="008F15DB"/>
    <w:rsid w:val="008F2258"/>
    <w:rsid w:val="008F31EB"/>
    <w:rsid w:val="009000D4"/>
    <w:rsid w:val="009018F8"/>
    <w:rsid w:val="0090659E"/>
    <w:rsid w:val="009071F5"/>
    <w:rsid w:val="00907A5F"/>
    <w:rsid w:val="00911B29"/>
    <w:rsid w:val="009133B8"/>
    <w:rsid w:val="009137A5"/>
    <w:rsid w:val="00915909"/>
    <w:rsid w:val="00915EE3"/>
    <w:rsid w:val="0091611D"/>
    <w:rsid w:val="00917EFA"/>
    <w:rsid w:val="0093300C"/>
    <w:rsid w:val="0093537C"/>
    <w:rsid w:val="009372D3"/>
    <w:rsid w:val="00943F86"/>
    <w:rsid w:val="00951E85"/>
    <w:rsid w:val="0096112F"/>
    <w:rsid w:val="009660D4"/>
    <w:rsid w:val="00966F23"/>
    <w:rsid w:val="00972117"/>
    <w:rsid w:val="009740CF"/>
    <w:rsid w:val="00974C58"/>
    <w:rsid w:val="00975DEE"/>
    <w:rsid w:val="00980A0F"/>
    <w:rsid w:val="00981DA7"/>
    <w:rsid w:val="00982149"/>
    <w:rsid w:val="009827E2"/>
    <w:rsid w:val="009849BE"/>
    <w:rsid w:val="00990133"/>
    <w:rsid w:val="00991805"/>
    <w:rsid w:val="00991D5B"/>
    <w:rsid w:val="00995393"/>
    <w:rsid w:val="009A0660"/>
    <w:rsid w:val="009A2505"/>
    <w:rsid w:val="009B6E23"/>
    <w:rsid w:val="009C77EB"/>
    <w:rsid w:val="009D1438"/>
    <w:rsid w:val="009D1B3A"/>
    <w:rsid w:val="009D6F42"/>
    <w:rsid w:val="009D7443"/>
    <w:rsid w:val="009E5A8E"/>
    <w:rsid w:val="009F0B85"/>
    <w:rsid w:val="009F0E24"/>
    <w:rsid w:val="009F1835"/>
    <w:rsid w:val="009F2EDB"/>
    <w:rsid w:val="009F56AD"/>
    <w:rsid w:val="009F5E65"/>
    <w:rsid w:val="00A03D62"/>
    <w:rsid w:val="00A227F4"/>
    <w:rsid w:val="00A23CFA"/>
    <w:rsid w:val="00A26C03"/>
    <w:rsid w:val="00A27137"/>
    <w:rsid w:val="00A30D33"/>
    <w:rsid w:val="00A32B05"/>
    <w:rsid w:val="00A36479"/>
    <w:rsid w:val="00A36956"/>
    <w:rsid w:val="00A403AB"/>
    <w:rsid w:val="00A40615"/>
    <w:rsid w:val="00A40A9E"/>
    <w:rsid w:val="00A41823"/>
    <w:rsid w:val="00A42244"/>
    <w:rsid w:val="00A43A10"/>
    <w:rsid w:val="00A5024C"/>
    <w:rsid w:val="00A50E03"/>
    <w:rsid w:val="00A534FD"/>
    <w:rsid w:val="00A5463B"/>
    <w:rsid w:val="00A75508"/>
    <w:rsid w:val="00A8247F"/>
    <w:rsid w:val="00A928D2"/>
    <w:rsid w:val="00A93DCA"/>
    <w:rsid w:val="00A957FB"/>
    <w:rsid w:val="00A95C6B"/>
    <w:rsid w:val="00AA2F30"/>
    <w:rsid w:val="00AB2427"/>
    <w:rsid w:val="00AB423B"/>
    <w:rsid w:val="00AC486E"/>
    <w:rsid w:val="00AD7EF8"/>
    <w:rsid w:val="00AE118E"/>
    <w:rsid w:val="00AE3317"/>
    <w:rsid w:val="00AE62E4"/>
    <w:rsid w:val="00AF0935"/>
    <w:rsid w:val="00AF5C75"/>
    <w:rsid w:val="00AF6E3F"/>
    <w:rsid w:val="00B02F1F"/>
    <w:rsid w:val="00B04151"/>
    <w:rsid w:val="00B0466B"/>
    <w:rsid w:val="00B04949"/>
    <w:rsid w:val="00B04E28"/>
    <w:rsid w:val="00B10A1E"/>
    <w:rsid w:val="00B220D2"/>
    <w:rsid w:val="00B22E56"/>
    <w:rsid w:val="00B351DC"/>
    <w:rsid w:val="00B35761"/>
    <w:rsid w:val="00B364A1"/>
    <w:rsid w:val="00B36B90"/>
    <w:rsid w:val="00B52ADB"/>
    <w:rsid w:val="00B5427D"/>
    <w:rsid w:val="00B56E76"/>
    <w:rsid w:val="00B63804"/>
    <w:rsid w:val="00B63B82"/>
    <w:rsid w:val="00B65F9A"/>
    <w:rsid w:val="00B67118"/>
    <w:rsid w:val="00B71C3E"/>
    <w:rsid w:val="00B86AC5"/>
    <w:rsid w:val="00B92076"/>
    <w:rsid w:val="00B9600C"/>
    <w:rsid w:val="00BA0C20"/>
    <w:rsid w:val="00BA2DEE"/>
    <w:rsid w:val="00BB1F45"/>
    <w:rsid w:val="00BB2C59"/>
    <w:rsid w:val="00BB74C3"/>
    <w:rsid w:val="00BC26C5"/>
    <w:rsid w:val="00BC31C8"/>
    <w:rsid w:val="00BC6D3D"/>
    <w:rsid w:val="00BC70D9"/>
    <w:rsid w:val="00BD6776"/>
    <w:rsid w:val="00BE0373"/>
    <w:rsid w:val="00BE13A8"/>
    <w:rsid w:val="00BF2489"/>
    <w:rsid w:val="00C01BC0"/>
    <w:rsid w:val="00C03079"/>
    <w:rsid w:val="00C035CB"/>
    <w:rsid w:val="00C07ADF"/>
    <w:rsid w:val="00C1062A"/>
    <w:rsid w:val="00C1591F"/>
    <w:rsid w:val="00C22EE6"/>
    <w:rsid w:val="00C255C7"/>
    <w:rsid w:val="00C4044E"/>
    <w:rsid w:val="00C433FF"/>
    <w:rsid w:val="00C43BEE"/>
    <w:rsid w:val="00C45EC5"/>
    <w:rsid w:val="00C51CFD"/>
    <w:rsid w:val="00C53DDD"/>
    <w:rsid w:val="00C55D5E"/>
    <w:rsid w:val="00C56E3E"/>
    <w:rsid w:val="00C6106F"/>
    <w:rsid w:val="00C634AF"/>
    <w:rsid w:val="00C65FCA"/>
    <w:rsid w:val="00C71D5E"/>
    <w:rsid w:val="00C73F27"/>
    <w:rsid w:val="00C80996"/>
    <w:rsid w:val="00C81FE6"/>
    <w:rsid w:val="00C83734"/>
    <w:rsid w:val="00C91182"/>
    <w:rsid w:val="00C93C83"/>
    <w:rsid w:val="00C96BDD"/>
    <w:rsid w:val="00CA2816"/>
    <w:rsid w:val="00CA5AFD"/>
    <w:rsid w:val="00CB0923"/>
    <w:rsid w:val="00CB17D9"/>
    <w:rsid w:val="00CB550B"/>
    <w:rsid w:val="00CC01FF"/>
    <w:rsid w:val="00CC0590"/>
    <w:rsid w:val="00CC473D"/>
    <w:rsid w:val="00CC4EF1"/>
    <w:rsid w:val="00CC7F38"/>
    <w:rsid w:val="00CD0F44"/>
    <w:rsid w:val="00CD1FEC"/>
    <w:rsid w:val="00CD5F4E"/>
    <w:rsid w:val="00CD79DF"/>
    <w:rsid w:val="00CE714F"/>
    <w:rsid w:val="00CE7377"/>
    <w:rsid w:val="00CF43C7"/>
    <w:rsid w:val="00CF576A"/>
    <w:rsid w:val="00CF62DC"/>
    <w:rsid w:val="00CF73BB"/>
    <w:rsid w:val="00D05129"/>
    <w:rsid w:val="00D1065D"/>
    <w:rsid w:val="00D13723"/>
    <w:rsid w:val="00D20437"/>
    <w:rsid w:val="00D21F9E"/>
    <w:rsid w:val="00D23D35"/>
    <w:rsid w:val="00D24656"/>
    <w:rsid w:val="00D25B38"/>
    <w:rsid w:val="00D260C3"/>
    <w:rsid w:val="00D320B2"/>
    <w:rsid w:val="00D33344"/>
    <w:rsid w:val="00D36253"/>
    <w:rsid w:val="00D471CA"/>
    <w:rsid w:val="00D50A1D"/>
    <w:rsid w:val="00D51CB6"/>
    <w:rsid w:val="00D578CB"/>
    <w:rsid w:val="00D604E3"/>
    <w:rsid w:val="00D736BD"/>
    <w:rsid w:val="00D747E2"/>
    <w:rsid w:val="00D76F88"/>
    <w:rsid w:val="00D9190F"/>
    <w:rsid w:val="00D91996"/>
    <w:rsid w:val="00D959B2"/>
    <w:rsid w:val="00D96DB6"/>
    <w:rsid w:val="00DA33A7"/>
    <w:rsid w:val="00DA3E57"/>
    <w:rsid w:val="00DA3F38"/>
    <w:rsid w:val="00DA407E"/>
    <w:rsid w:val="00DA4B0A"/>
    <w:rsid w:val="00DC3D92"/>
    <w:rsid w:val="00DD6BF4"/>
    <w:rsid w:val="00DE6CD7"/>
    <w:rsid w:val="00DF30A5"/>
    <w:rsid w:val="00DF4A39"/>
    <w:rsid w:val="00E048F3"/>
    <w:rsid w:val="00E04B5A"/>
    <w:rsid w:val="00E062F9"/>
    <w:rsid w:val="00E0665C"/>
    <w:rsid w:val="00E1268E"/>
    <w:rsid w:val="00E205E5"/>
    <w:rsid w:val="00E25344"/>
    <w:rsid w:val="00E27B52"/>
    <w:rsid w:val="00E35989"/>
    <w:rsid w:val="00E36746"/>
    <w:rsid w:val="00E368B2"/>
    <w:rsid w:val="00E4480D"/>
    <w:rsid w:val="00E46434"/>
    <w:rsid w:val="00E519F1"/>
    <w:rsid w:val="00E523D6"/>
    <w:rsid w:val="00E525A8"/>
    <w:rsid w:val="00E606E8"/>
    <w:rsid w:val="00E647CD"/>
    <w:rsid w:val="00E665CA"/>
    <w:rsid w:val="00E70A48"/>
    <w:rsid w:val="00E72202"/>
    <w:rsid w:val="00E73818"/>
    <w:rsid w:val="00E77022"/>
    <w:rsid w:val="00E927C5"/>
    <w:rsid w:val="00E9603F"/>
    <w:rsid w:val="00EA0A58"/>
    <w:rsid w:val="00EA3CA8"/>
    <w:rsid w:val="00EA4765"/>
    <w:rsid w:val="00EA7E61"/>
    <w:rsid w:val="00EB5C56"/>
    <w:rsid w:val="00EC00EB"/>
    <w:rsid w:val="00EC3979"/>
    <w:rsid w:val="00EC3C6F"/>
    <w:rsid w:val="00ED0D9F"/>
    <w:rsid w:val="00ED29F1"/>
    <w:rsid w:val="00ED4B81"/>
    <w:rsid w:val="00ED6759"/>
    <w:rsid w:val="00ED7CCD"/>
    <w:rsid w:val="00EF1695"/>
    <w:rsid w:val="00EF2074"/>
    <w:rsid w:val="00EF46E6"/>
    <w:rsid w:val="00EF617A"/>
    <w:rsid w:val="00F008C0"/>
    <w:rsid w:val="00F0158C"/>
    <w:rsid w:val="00F017BF"/>
    <w:rsid w:val="00F02D1B"/>
    <w:rsid w:val="00F04F48"/>
    <w:rsid w:val="00F052D5"/>
    <w:rsid w:val="00F0544F"/>
    <w:rsid w:val="00F11410"/>
    <w:rsid w:val="00F21D3D"/>
    <w:rsid w:val="00F224C7"/>
    <w:rsid w:val="00F500A7"/>
    <w:rsid w:val="00F537CB"/>
    <w:rsid w:val="00F5456E"/>
    <w:rsid w:val="00F5729C"/>
    <w:rsid w:val="00F57ABD"/>
    <w:rsid w:val="00F6326A"/>
    <w:rsid w:val="00F65645"/>
    <w:rsid w:val="00F678C1"/>
    <w:rsid w:val="00F7085C"/>
    <w:rsid w:val="00F7229A"/>
    <w:rsid w:val="00F770B1"/>
    <w:rsid w:val="00F8307A"/>
    <w:rsid w:val="00F919EA"/>
    <w:rsid w:val="00F9550A"/>
    <w:rsid w:val="00FA6675"/>
    <w:rsid w:val="00FD2305"/>
    <w:rsid w:val="00FD53FF"/>
    <w:rsid w:val="00FD6247"/>
    <w:rsid w:val="00FE059A"/>
    <w:rsid w:val="00FE078F"/>
    <w:rsid w:val="00FE2BDE"/>
    <w:rsid w:val="00FE52E6"/>
    <w:rsid w:val="00FE7515"/>
    <w:rsid w:val="00FF200A"/>
    <w:rsid w:val="00FF24FA"/>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character" w:customStyle="1" w:styleId="FontStyle12">
    <w:name w:val="Font Style12"/>
    <w:uiPriority w:val="99"/>
    <w:rsid w:val="00827731"/>
    <w:rPr>
      <w:rFonts w:ascii="Bookman Old Style" w:hAnsi="Bookman Old Style" w:cs="Bookman Old Styl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character" w:customStyle="1" w:styleId="FontStyle12">
    <w:name w:val="Font Style12"/>
    <w:uiPriority w:val="99"/>
    <w:rsid w:val="00827731"/>
    <w:rPr>
      <w:rFonts w:ascii="Bookman Old Style" w:hAnsi="Bookman Old Style" w:cs="Bookman Old Styl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483156605">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FFDE4-BEE7-4303-A4D7-1DE90DD02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10</Pages>
  <Words>3770</Words>
  <Characters>20735</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21</cp:revision>
  <cp:lastPrinted>2017-02-13T15:25:00Z</cp:lastPrinted>
  <dcterms:created xsi:type="dcterms:W3CDTF">2017-02-06T15:03:00Z</dcterms:created>
  <dcterms:modified xsi:type="dcterms:W3CDTF">2017-05-02T23:48:00Z</dcterms:modified>
</cp:coreProperties>
</file>