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25D" w:rsidRPr="0094372D" w:rsidRDefault="00E2625D" w:rsidP="00E2625D">
      <w:pPr>
        <w:pBdr>
          <w:top w:val="single" w:sz="4" w:space="1" w:color="auto"/>
          <w:left w:val="single" w:sz="4" w:space="4" w:color="auto"/>
          <w:bottom w:val="single" w:sz="4" w:space="1" w:color="auto"/>
          <w:right w:val="single" w:sz="4" w:space="4" w:color="auto"/>
        </w:pBdr>
        <w:shd w:val="clear" w:color="auto" w:fill="FFFFFF"/>
        <w:spacing w:after="0"/>
        <w:jc w:val="center"/>
        <w:rPr>
          <w:rFonts w:ascii="Calibri" w:eastAsia="Times New Roman" w:hAnsi="Calibri" w:cs="Calibri"/>
          <w:color w:val="222222"/>
          <w:sz w:val="16"/>
          <w:szCs w:val="16"/>
          <w:lang w:val="es-CO" w:eastAsia="fr-FR"/>
        </w:rPr>
      </w:pPr>
      <w:r w:rsidRPr="0094372D">
        <w:rPr>
          <w:rFonts w:ascii="Calibri" w:eastAsia="Times New Roman"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eastAsia="Times New Roman" w:hAnsi="Calibri" w:cs="Calibri"/>
          <w:color w:val="222222"/>
          <w:sz w:val="16"/>
          <w:szCs w:val="16"/>
          <w:lang w:val="es-CO" w:eastAsia="fr-FR"/>
        </w:rPr>
        <w:t> </w:t>
      </w:r>
    </w:p>
    <w:p w:rsidR="00E2625D" w:rsidRPr="0094372D" w:rsidRDefault="00E2625D" w:rsidP="00E2625D">
      <w:pPr>
        <w:widowControl w:val="0"/>
        <w:autoSpaceDE w:val="0"/>
        <w:autoSpaceDN w:val="0"/>
        <w:adjustRightInd w:val="0"/>
        <w:spacing w:after="0"/>
        <w:rPr>
          <w:rFonts w:ascii="Tahoma" w:eastAsia="Times New Roman" w:hAnsi="Tahoma" w:cs="Tahoma"/>
          <w:b/>
          <w:sz w:val="18"/>
          <w:szCs w:val="18"/>
          <w:lang w:val="es-CO" w:eastAsia="es-ES"/>
        </w:rPr>
      </w:pPr>
    </w:p>
    <w:p w:rsidR="00257A24" w:rsidRDefault="00257A24" w:rsidP="00257A24">
      <w:pPr>
        <w:tabs>
          <w:tab w:val="left" w:pos="3119"/>
        </w:tabs>
        <w:spacing w:line="276" w:lineRule="auto"/>
        <w:ind w:left="1276"/>
        <w:contextualSpacing/>
        <w:jc w:val="both"/>
        <w:rPr>
          <w:rFonts w:ascii="Arial" w:hAnsi="Arial" w:cs="Arial"/>
          <w:b/>
          <w:sz w:val="18"/>
          <w:szCs w:val="18"/>
          <w:lang w:val="es-CO"/>
        </w:rPr>
      </w:pPr>
      <w:r>
        <w:rPr>
          <w:rFonts w:ascii="Arial" w:hAnsi="Arial" w:cs="Arial"/>
          <w:b/>
          <w:sz w:val="18"/>
          <w:szCs w:val="18"/>
          <w:lang w:val="es-CO"/>
        </w:rPr>
        <w:t xml:space="preserve">Providencia: </w:t>
      </w:r>
      <w:r>
        <w:rPr>
          <w:rFonts w:ascii="Arial" w:hAnsi="Arial" w:cs="Arial"/>
          <w:b/>
          <w:sz w:val="18"/>
          <w:szCs w:val="18"/>
          <w:lang w:val="es-CO"/>
        </w:rPr>
        <w:tab/>
      </w:r>
      <w:r w:rsidRPr="00257A24">
        <w:rPr>
          <w:rFonts w:ascii="Arial" w:hAnsi="Arial" w:cs="Arial"/>
          <w:sz w:val="18"/>
          <w:szCs w:val="18"/>
          <w:lang w:val="es-CO"/>
        </w:rPr>
        <w:t>Sentencia</w:t>
      </w:r>
      <w:r>
        <w:rPr>
          <w:rFonts w:ascii="Arial" w:hAnsi="Arial" w:cs="Arial"/>
          <w:sz w:val="18"/>
          <w:szCs w:val="18"/>
          <w:lang w:val="es-CO"/>
        </w:rPr>
        <w:t xml:space="preserve"> – Grado de consulta – 21 de febrero de 2017</w:t>
      </w:r>
    </w:p>
    <w:p w:rsidR="009257DF" w:rsidRPr="00B41059" w:rsidRDefault="009257DF" w:rsidP="00BD03B1">
      <w:pPr>
        <w:tabs>
          <w:tab w:val="left" w:pos="3119"/>
        </w:tabs>
        <w:spacing w:line="276" w:lineRule="auto"/>
        <w:ind w:left="3119" w:hanging="1843"/>
        <w:contextualSpacing/>
        <w:jc w:val="both"/>
        <w:rPr>
          <w:rFonts w:ascii="Arial" w:hAnsi="Arial" w:cs="Arial"/>
          <w:sz w:val="18"/>
          <w:szCs w:val="18"/>
          <w:lang w:val="es-CO"/>
        </w:rPr>
      </w:pPr>
      <w:r w:rsidRPr="002D680F">
        <w:rPr>
          <w:rFonts w:ascii="Arial" w:hAnsi="Arial" w:cs="Arial"/>
          <w:b/>
          <w:sz w:val="18"/>
          <w:szCs w:val="18"/>
          <w:lang w:val="es-CO"/>
        </w:rPr>
        <w:t>Proceso:</w:t>
      </w:r>
      <w:r w:rsidRPr="00B41059">
        <w:rPr>
          <w:rFonts w:ascii="Arial" w:hAnsi="Arial" w:cs="Arial"/>
          <w:sz w:val="18"/>
          <w:szCs w:val="18"/>
          <w:lang w:val="es-CO"/>
        </w:rPr>
        <w:t xml:space="preserve">                     </w:t>
      </w:r>
      <w:r w:rsidR="00257A24">
        <w:rPr>
          <w:rFonts w:ascii="Arial" w:hAnsi="Arial" w:cs="Arial"/>
          <w:sz w:val="18"/>
          <w:szCs w:val="18"/>
          <w:lang w:val="es-CO"/>
        </w:rPr>
        <w:tab/>
      </w:r>
      <w:r w:rsidRPr="00B41059">
        <w:rPr>
          <w:rFonts w:ascii="Arial" w:hAnsi="Arial" w:cs="Arial"/>
          <w:sz w:val="18"/>
          <w:szCs w:val="18"/>
          <w:lang w:val="es-CO"/>
        </w:rPr>
        <w:t>Ordinario Laboral</w:t>
      </w:r>
      <w:r w:rsidR="00257A24">
        <w:rPr>
          <w:rFonts w:ascii="Arial" w:hAnsi="Arial" w:cs="Arial"/>
          <w:sz w:val="18"/>
          <w:szCs w:val="18"/>
          <w:lang w:val="es-CO"/>
        </w:rPr>
        <w:t xml:space="preserve"> </w:t>
      </w:r>
      <w:r w:rsidR="00BD03B1">
        <w:rPr>
          <w:rFonts w:ascii="Arial" w:hAnsi="Arial" w:cs="Arial"/>
          <w:sz w:val="18"/>
          <w:szCs w:val="18"/>
          <w:lang w:val="es-CO"/>
        </w:rPr>
        <w:t>–</w:t>
      </w:r>
      <w:r w:rsidR="00257A24">
        <w:rPr>
          <w:rFonts w:ascii="Arial" w:hAnsi="Arial" w:cs="Arial"/>
          <w:sz w:val="18"/>
          <w:szCs w:val="18"/>
          <w:lang w:val="es-CO"/>
        </w:rPr>
        <w:t xml:space="preserve"> </w:t>
      </w:r>
      <w:r w:rsidR="00BD03B1">
        <w:rPr>
          <w:rFonts w:ascii="Arial" w:hAnsi="Arial" w:cs="Arial"/>
          <w:sz w:val="18"/>
          <w:szCs w:val="18"/>
          <w:lang w:val="es-CO"/>
        </w:rPr>
        <w:t>Confirma y modifica sentencia que accedió a las pretensiones</w:t>
      </w:r>
    </w:p>
    <w:p w:rsidR="009257DF" w:rsidRPr="00B41059" w:rsidRDefault="009257DF" w:rsidP="00257A24">
      <w:pPr>
        <w:tabs>
          <w:tab w:val="left" w:pos="3119"/>
        </w:tabs>
        <w:spacing w:line="276" w:lineRule="auto"/>
        <w:ind w:left="1276"/>
        <w:contextualSpacing/>
        <w:jc w:val="both"/>
        <w:rPr>
          <w:rFonts w:ascii="Arial" w:hAnsi="Arial" w:cs="Arial"/>
          <w:sz w:val="18"/>
          <w:szCs w:val="18"/>
          <w:lang w:val="es-CO"/>
        </w:rPr>
      </w:pPr>
      <w:r w:rsidRPr="002D680F">
        <w:rPr>
          <w:rFonts w:ascii="Arial" w:hAnsi="Arial" w:cs="Arial"/>
          <w:b/>
          <w:sz w:val="18"/>
          <w:szCs w:val="18"/>
          <w:lang w:val="es-CO"/>
        </w:rPr>
        <w:t xml:space="preserve">Radicado </w:t>
      </w:r>
      <w:r w:rsidR="00B860BB" w:rsidRPr="002D680F">
        <w:rPr>
          <w:rFonts w:ascii="Arial" w:hAnsi="Arial" w:cs="Arial"/>
          <w:b/>
          <w:sz w:val="18"/>
          <w:szCs w:val="18"/>
          <w:lang w:val="es-CO"/>
        </w:rPr>
        <w:t>No:</w:t>
      </w:r>
      <w:r w:rsidR="00B860BB">
        <w:rPr>
          <w:rFonts w:ascii="Arial" w:hAnsi="Arial" w:cs="Arial"/>
          <w:sz w:val="18"/>
          <w:szCs w:val="18"/>
          <w:lang w:val="es-CO"/>
        </w:rPr>
        <w:t xml:space="preserve">              66001-31-05-00</w:t>
      </w:r>
      <w:r w:rsidR="0024460E">
        <w:rPr>
          <w:rFonts w:ascii="Arial" w:hAnsi="Arial" w:cs="Arial"/>
          <w:sz w:val="18"/>
          <w:szCs w:val="18"/>
          <w:lang w:val="es-CO"/>
        </w:rPr>
        <w:t>3</w:t>
      </w:r>
      <w:r w:rsidRPr="00B41059">
        <w:rPr>
          <w:rFonts w:ascii="Arial" w:hAnsi="Arial" w:cs="Arial"/>
          <w:sz w:val="18"/>
          <w:szCs w:val="18"/>
          <w:lang w:val="es-CO"/>
        </w:rPr>
        <w:t>-201</w:t>
      </w:r>
      <w:r w:rsidR="00B860BB">
        <w:rPr>
          <w:rFonts w:ascii="Arial" w:hAnsi="Arial" w:cs="Arial"/>
          <w:sz w:val="18"/>
          <w:szCs w:val="18"/>
          <w:lang w:val="es-CO"/>
        </w:rPr>
        <w:t>5</w:t>
      </w:r>
      <w:r w:rsidRPr="00B41059">
        <w:rPr>
          <w:rFonts w:ascii="Arial" w:hAnsi="Arial" w:cs="Arial"/>
          <w:sz w:val="18"/>
          <w:szCs w:val="18"/>
          <w:lang w:val="es-CO"/>
        </w:rPr>
        <w:t>-00</w:t>
      </w:r>
      <w:r w:rsidR="0024460E">
        <w:rPr>
          <w:rFonts w:ascii="Arial" w:hAnsi="Arial" w:cs="Arial"/>
          <w:sz w:val="18"/>
          <w:szCs w:val="18"/>
          <w:lang w:val="es-CO"/>
        </w:rPr>
        <w:t>456</w:t>
      </w:r>
      <w:r w:rsidR="00F200C9">
        <w:rPr>
          <w:rFonts w:ascii="Arial" w:hAnsi="Arial" w:cs="Arial"/>
          <w:sz w:val="18"/>
          <w:szCs w:val="18"/>
          <w:lang w:val="es-CO"/>
        </w:rPr>
        <w:t>-01</w:t>
      </w:r>
    </w:p>
    <w:p w:rsidR="009257DF" w:rsidRPr="00B41059" w:rsidRDefault="009257DF" w:rsidP="00257A24">
      <w:pPr>
        <w:tabs>
          <w:tab w:val="left" w:pos="3119"/>
        </w:tabs>
        <w:spacing w:line="276" w:lineRule="auto"/>
        <w:ind w:left="1276"/>
        <w:contextualSpacing/>
        <w:jc w:val="both"/>
        <w:rPr>
          <w:rFonts w:ascii="Arial" w:hAnsi="Arial" w:cs="Arial"/>
          <w:sz w:val="18"/>
          <w:szCs w:val="18"/>
          <w:lang w:val="es-CO"/>
        </w:rPr>
      </w:pPr>
      <w:r w:rsidRPr="002D680F">
        <w:rPr>
          <w:rFonts w:ascii="Arial" w:hAnsi="Arial" w:cs="Arial"/>
          <w:b/>
          <w:sz w:val="18"/>
          <w:szCs w:val="18"/>
          <w:lang w:val="es-CO"/>
        </w:rPr>
        <w:t>Demandante:</w:t>
      </w:r>
      <w:r w:rsidRPr="00B41059">
        <w:rPr>
          <w:rFonts w:ascii="Arial" w:hAnsi="Arial" w:cs="Arial"/>
          <w:sz w:val="18"/>
          <w:szCs w:val="18"/>
          <w:lang w:val="es-CO"/>
        </w:rPr>
        <w:t xml:space="preserve">             </w:t>
      </w:r>
      <w:r w:rsidR="00E50044">
        <w:rPr>
          <w:rFonts w:ascii="Arial" w:hAnsi="Arial" w:cs="Arial"/>
          <w:sz w:val="18"/>
          <w:szCs w:val="18"/>
          <w:lang w:val="es-CO"/>
        </w:rPr>
        <w:t xml:space="preserve"> </w:t>
      </w:r>
      <w:r w:rsidR="0024460E">
        <w:rPr>
          <w:rFonts w:ascii="Arial" w:hAnsi="Arial" w:cs="Arial"/>
          <w:sz w:val="18"/>
          <w:szCs w:val="18"/>
          <w:lang w:val="es-CO"/>
        </w:rPr>
        <w:t>María Ruth Echeverry Giraldo</w:t>
      </w:r>
      <w:r w:rsidR="00290CE7">
        <w:rPr>
          <w:rFonts w:ascii="Arial" w:hAnsi="Arial" w:cs="Arial"/>
          <w:sz w:val="18"/>
          <w:szCs w:val="18"/>
          <w:lang w:val="es-CO"/>
        </w:rPr>
        <w:t xml:space="preserve"> </w:t>
      </w:r>
      <w:r w:rsidR="00977D2F">
        <w:rPr>
          <w:rFonts w:ascii="Arial" w:hAnsi="Arial" w:cs="Arial"/>
          <w:sz w:val="18"/>
          <w:szCs w:val="18"/>
          <w:lang w:val="es-CO"/>
        </w:rPr>
        <w:t xml:space="preserve"> </w:t>
      </w:r>
    </w:p>
    <w:p w:rsidR="009257DF" w:rsidRPr="00B41059" w:rsidRDefault="009257DF" w:rsidP="00257A24">
      <w:pPr>
        <w:tabs>
          <w:tab w:val="left" w:pos="3119"/>
        </w:tabs>
        <w:spacing w:line="276" w:lineRule="auto"/>
        <w:ind w:left="1276"/>
        <w:contextualSpacing/>
        <w:jc w:val="both"/>
        <w:rPr>
          <w:rFonts w:ascii="Arial" w:hAnsi="Arial" w:cs="Arial"/>
          <w:sz w:val="18"/>
          <w:szCs w:val="18"/>
          <w:lang w:val="es-CO"/>
        </w:rPr>
      </w:pPr>
      <w:r w:rsidRPr="002D680F">
        <w:rPr>
          <w:rFonts w:ascii="Arial" w:hAnsi="Arial" w:cs="Arial"/>
          <w:b/>
          <w:sz w:val="18"/>
          <w:szCs w:val="18"/>
          <w:lang w:val="es-CO"/>
        </w:rPr>
        <w:t>Demandado:</w:t>
      </w:r>
      <w:r w:rsidRPr="00B41059">
        <w:rPr>
          <w:rFonts w:ascii="Arial" w:hAnsi="Arial" w:cs="Arial"/>
          <w:sz w:val="18"/>
          <w:szCs w:val="18"/>
          <w:lang w:val="es-CO"/>
        </w:rPr>
        <w:t xml:space="preserve">            </w:t>
      </w:r>
      <w:r w:rsidR="00B860BB">
        <w:rPr>
          <w:rFonts w:ascii="Arial" w:hAnsi="Arial" w:cs="Arial"/>
          <w:sz w:val="18"/>
          <w:szCs w:val="18"/>
          <w:lang w:val="es-CO"/>
        </w:rPr>
        <w:t xml:space="preserve">   Administradora Colombiana de Pensiones-Colpensiones</w:t>
      </w:r>
    </w:p>
    <w:p w:rsidR="009257DF" w:rsidRDefault="009257DF" w:rsidP="00257A24">
      <w:pPr>
        <w:tabs>
          <w:tab w:val="left" w:pos="3119"/>
        </w:tabs>
        <w:spacing w:line="276" w:lineRule="auto"/>
        <w:ind w:left="1276"/>
        <w:contextualSpacing/>
        <w:jc w:val="both"/>
        <w:rPr>
          <w:rFonts w:ascii="Arial" w:hAnsi="Arial" w:cs="Arial"/>
          <w:sz w:val="18"/>
          <w:szCs w:val="18"/>
          <w:lang w:val="es-CO"/>
        </w:rPr>
      </w:pPr>
      <w:r w:rsidRPr="002D680F">
        <w:rPr>
          <w:rFonts w:ascii="Arial" w:hAnsi="Arial" w:cs="Arial"/>
          <w:b/>
          <w:sz w:val="18"/>
          <w:szCs w:val="18"/>
          <w:lang w:val="es-CO"/>
        </w:rPr>
        <w:t>Juzgad</w:t>
      </w:r>
      <w:r w:rsidR="00E50044" w:rsidRPr="002D680F">
        <w:rPr>
          <w:rFonts w:ascii="Arial" w:hAnsi="Arial" w:cs="Arial"/>
          <w:b/>
          <w:sz w:val="18"/>
          <w:szCs w:val="18"/>
          <w:lang w:val="es-CO"/>
        </w:rPr>
        <w:t>o de origen:</w:t>
      </w:r>
      <w:r w:rsidR="0055536F">
        <w:rPr>
          <w:rFonts w:ascii="Arial" w:hAnsi="Arial" w:cs="Arial"/>
          <w:sz w:val="18"/>
          <w:szCs w:val="18"/>
          <w:lang w:val="es-CO"/>
        </w:rPr>
        <w:t xml:space="preserve">    </w:t>
      </w:r>
      <w:r w:rsidR="00E50044">
        <w:rPr>
          <w:rFonts w:ascii="Arial" w:hAnsi="Arial" w:cs="Arial"/>
          <w:sz w:val="18"/>
          <w:szCs w:val="18"/>
          <w:lang w:val="es-CO"/>
        </w:rPr>
        <w:t xml:space="preserve">Juzgado </w:t>
      </w:r>
      <w:r w:rsidR="0024460E">
        <w:rPr>
          <w:rFonts w:ascii="Arial" w:hAnsi="Arial" w:cs="Arial"/>
          <w:sz w:val="18"/>
          <w:szCs w:val="18"/>
          <w:lang w:val="es-CO"/>
        </w:rPr>
        <w:t xml:space="preserve">Tercero </w:t>
      </w:r>
      <w:r w:rsidRPr="00B41059">
        <w:rPr>
          <w:rFonts w:ascii="Arial" w:hAnsi="Arial" w:cs="Arial"/>
          <w:sz w:val="18"/>
          <w:szCs w:val="18"/>
          <w:lang w:val="es-CO"/>
        </w:rPr>
        <w:t>Laboral del Circuito de Pereira</w:t>
      </w:r>
    </w:p>
    <w:p w:rsidR="00257A24" w:rsidRPr="00B41059" w:rsidRDefault="00257A24" w:rsidP="00257A24">
      <w:pPr>
        <w:tabs>
          <w:tab w:val="left" w:pos="3119"/>
        </w:tabs>
        <w:spacing w:line="276" w:lineRule="auto"/>
        <w:ind w:left="1276"/>
        <w:contextualSpacing/>
        <w:jc w:val="both"/>
        <w:rPr>
          <w:rFonts w:ascii="Arial" w:hAnsi="Arial" w:cs="Arial"/>
          <w:sz w:val="18"/>
          <w:szCs w:val="18"/>
          <w:lang w:val="es-CO"/>
        </w:rPr>
      </w:pPr>
    </w:p>
    <w:p w:rsidR="00F212DC" w:rsidRPr="00F212DC" w:rsidRDefault="00C6077C" w:rsidP="00DF3813">
      <w:pPr>
        <w:tabs>
          <w:tab w:val="left" w:pos="3119"/>
        </w:tabs>
        <w:spacing w:line="240" w:lineRule="auto"/>
        <w:ind w:left="1276"/>
        <w:contextualSpacing/>
        <w:jc w:val="both"/>
        <w:rPr>
          <w:rFonts w:ascii="Arial" w:hAnsi="Arial" w:cs="Arial"/>
          <w:bCs/>
          <w:iCs/>
          <w:sz w:val="18"/>
          <w:szCs w:val="18"/>
          <w:lang w:val="es-ES_tradnl"/>
        </w:rPr>
      </w:pPr>
      <w:r>
        <w:rPr>
          <w:rFonts w:ascii="Arial" w:hAnsi="Arial" w:cs="Arial"/>
          <w:b/>
          <w:bCs/>
          <w:sz w:val="18"/>
          <w:szCs w:val="18"/>
        </w:rPr>
        <w:t>T</w:t>
      </w:r>
      <w:r w:rsidR="00257A24">
        <w:rPr>
          <w:rFonts w:ascii="Arial" w:hAnsi="Arial" w:cs="Arial"/>
          <w:b/>
          <w:bCs/>
          <w:sz w:val="18"/>
          <w:szCs w:val="18"/>
        </w:rPr>
        <w:t>ema</w:t>
      </w:r>
      <w:r>
        <w:rPr>
          <w:rFonts w:ascii="Arial" w:hAnsi="Arial" w:cs="Arial"/>
          <w:b/>
          <w:bCs/>
          <w:sz w:val="18"/>
          <w:szCs w:val="18"/>
        </w:rPr>
        <w:t xml:space="preserve">: </w:t>
      </w:r>
      <w:r w:rsidR="00257A24">
        <w:rPr>
          <w:rFonts w:ascii="Arial" w:hAnsi="Arial" w:cs="Arial"/>
          <w:b/>
          <w:bCs/>
          <w:sz w:val="18"/>
          <w:szCs w:val="18"/>
        </w:rPr>
        <w:tab/>
      </w:r>
      <w:r w:rsidR="00BD03B1">
        <w:rPr>
          <w:rFonts w:ascii="Arial" w:hAnsi="Arial" w:cs="Arial"/>
          <w:b/>
          <w:bCs/>
          <w:sz w:val="18"/>
          <w:szCs w:val="18"/>
        </w:rPr>
        <w:t xml:space="preserve">RELIQUIDACIÓN PENSIONAL - </w:t>
      </w:r>
      <w:r w:rsidR="00257A24" w:rsidRPr="00C6077C">
        <w:rPr>
          <w:rFonts w:ascii="Arial" w:hAnsi="Arial" w:cs="Arial"/>
          <w:b/>
          <w:bCs/>
          <w:sz w:val="18"/>
          <w:szCs w:val="18"/>
        </w:rPr>
        <w:t>CÁLCULO D</w:t>
      </w:r>
      <w:r w:rsidR="00257A24">
        <w:rPr>
          <w:rFonts w:ascii="Arial" w:hAnsi="Arial" w:cs="Arial"/>
          <w:b/>
          <w:bCs/>
          <w:sz w:val="18"/>
          <w:szCs w:val="18"/>
        </w:rPr>
        <w:t xml:space="preserve">EL INGRESO BASE DE LIQUIDACIÓN </w:t>
      </w:r>
      <w:r w:rsidR="00BD03B1">
        <w:rPr>
          <w:rFonts w:ascii="Arial" w:hAnsi="Arial" w:cs="Arial"/>
          <w:b/>
          <w:bCs/>
          <w:sz w:val="18"/>
          <w:szCs w:val="18"/>
        </w:rPr>
        <w:t>-</w:t>
      </w:r>
      <w:r w:rsidR="00257A24">
        <w:rPr>
          <w:rFonts w:ascii="Arial" w:hAnsi="Arial" w:cs="Arial"/>
          <w:b/>
          <w:bCs/>
          <w:sz w:val="18"/>
          <w:szCs w:val="18"/>
        </w:rPr>
        <w:t xml:space="preserve"> ASIGNACIÓN DE LA TASA DE REEMPLAZO.</w:t>
      </w:r>
      <w:r w:rsidR="00F212DC" w:rsidRPr="00F212DC">
        <w:rPr>
          <w:rFonts w:ascii="Arial" w:eastAsia="Times New Roman" w:hAnsi="Arial" w:cs="Arial"/>
          <w:sz w:val="24"/>
          <w:szCs w:val="24"/>
          <w:lang w:val="es-CO" w:eastAsia="es-ES"/>
        </w:rPr>
        <w:t xml:space="preserve"> </w:t>
      </w:r>
      <w:r w:rsidR="00F212DC" w:rsidRPr="00F212DC">
        <w:rPr>
          <w:rFonts w:ascii="Arial" w:hAnsi="Arial" w:cs="Arial"/>
          <w:bCs/>
          <w:sz w:val="18"/>
          <w:szCs w:val="18"/>
          <w:lang w:val="es-CO"/>
        </w:rPr>
        <w:t>Para</w:t>
      </w:r>
      <w:r w:rsidR="00F212DC" w:rsidRPr="00F212DC">
        <w:rPr>
          <w:rFonts w:ascii="Arial" w:hAnsi="Arial" w:cs="Arial"/>
          <w:bCs/>
          <w:sz w:val="18"/>
          <w:szCs w:val="18"/>
          <w:lang w:val="es-ES_tradnl"/>
        </w:rPr>
        <w:t xml:space="preserve"> los beneficiarios del régimen de transición que se pensionaron bajo el régimen establecido en el Acuerdo 049/90, conforme al artículo 20, la tasa de reemplazo cuando se superan las 1250 semanas debe ser equivalente al 90% del </w:t>
      </w:r>
      <w:proofErr w:type="spellStart"/>
      <w:r w:rsidR="00F212DC" w:rsidRPr="00F212DC">
        <w:rPr>
          <w:rFonts w:ascii="Arial" w:hAnsi="Arial" w:cs="Arial"/>
          <w:bCs/>
          <w:sz w:val="18"/>
          <w:szCs w:val="18"/>
          <w:lang w:val="es-ES_tradnl"/>
        </w:rPr>
        <w:t>IBL</w:t>
      </w:r>
      <w:proofErr w:type="spellEnd"/>
      <w:r w:rsidR="00F212DC" w:rsidRPr="00F212DC">
        <w:rPr>
          <w:rFonts w:ascii="Arial" w:hAnsi="Arial" w:cs="Arial"/>
          <w:bCs/>
          <w:sz w:val="18"/>
          <w:szCs w:val="18"/>
          <w:lang w:val="es-ES_tradnl"/>
        </w:rPr>
        <w:t xml:space="preserve">. Así mismo, para aquellas personas que al 1º de abril de 1994, les faltaban 10 años o más para causar su derecho, la normativa aplicable para liquidar su </w:t>
      </w:r>
      <w:proofErr w:type="spellStart"/>
      <w:r w:rsidR="00F212DC" w:rsidRPr="00F212DC">
        <w:rPr>
          <w:rFonts w:ascii="Arial" w:hAnsi="Arial" w:cs="Arial"/>
          <w:bCs/>
          <w:sz w:val="18"/>
          <w:szCs w:val="18"/>
          <w:lang w:val="es-ES_tradnl"/>
        </w:rPr>
        <w:t>IBL</w:t>
      </w:r>
      <w:proofErr w:type="spellEnd"/>
      <w:r w:rsidR="00F212DC" w:rsidRPr="00F212DC">
        <w:rPr>
          <w:rFonts w:ascii="Arial" w:hAnsi="Arial" w:cs="Arial"/>
          <w:bCs/>
          <w:sz w:val="18"/>
          <w:szCs w:val="18"/>
          <w:lang w:val="es-ES_tradnl"/>
        </w:rPr>
        <w:t xml:space="preserve"> será el artículo 21 de la Ley 100 de 1993, según el cual la base sobre la cual se establecerá el monto de la pensión, es el promedio de las sumas sobre que el afiliado haya efectuado sus cotizaciones en los 10 años que anteceden al reconocimiento de la prestación o el de toda la vida si llegare a ser superior; sin embargo, para calcular el monto pensional con las cotizaciones efectuadas durante toda la vida, el afiliado deberá tener más de 1250 semanas. (…) [E]s de recibo acudir al artículo 21 de la Ley 100 de 1993, a fin de determinar la forma de calcular su </w:t>
      </w:r>
      <w:proofErr w:type="spellStart"/>
      <w:r w:rsidR="00F212DC" w:rsidRPr="00F212DC">
        <w:rPr>
          <w:rFonts w:ascii="Arial" w:hAnsi="Arial" w:cs="Arial"/>
          <w:bCs/>
          <w:sz w:val="18"/>
          <w:szCs w:val="18"/>
          <w:lang w:val="es-ES_tradnl"/>
        </w:rPr>
        <w:t>IBL</w:t>
      </w:r>
      <w:proofErr w:type="spellEnd"/>
      <w:r w:rsidR="00F212DC" w:rsidRPr="00F212DC">
        <w:rPr>
          <w:rFonts w:ascii="Arial" w:hAnsi="Arial" w:cs="Arial"/>
          <w:bCs/>
          <w:sz w:val="18"/>
          <w:szCs w:val="18"/>
          <w:lang w:val="es-ES_tradnl"/>
        </w:rPr>
        <w:t xml:space="preserve"> y como quiera que cotizó en toda su vida laboral 1.832,87 semanas </w:t>
      </w:r>
      <w:r w:rsidR="00F212DC" w:rsidRPr="00F212DC">
        <w:rPr>
          <w:rFonts w:ascii="Arial" w:hAnsi="Arial" w:cs="Arial"/>
          <w:bCs/>
          <w:i/>
          <w:sz w:val="18"/>
          <w:szCs w:val="18"/>
          <w:lang w:val="es-ES_tradnl"/>
        </w:rPr>
        <w:t>–</w:t>
      </w:r>
      <w:proofErr w:type="spellStart"/>
      <w:r w:rsidR="00F212DC" w:rsidRPr="00F212DC">
        <w:rPr>
          <w:rFonts w:ascii="Arial" w:hAnsi="Arial" w:cs="Arial"/>
          <w:bCs/>
          <w:i/>
          <w:sz w:val="18"/>
          <w:szCs w:val="18"/>
          <w:lang w:val="es-ES_tradnl"/>
        </w:rPr>
        <w:t>fl</w:t>
      </w:r>
      <w:proofErr w:type="spellEnd"/>
      <w:r w:rsidR="00F212DC" w:rsidRPr="00F212DC">
        <w:rPr>
          <w:rFonts w:ascii="Arial" w:hAnsi="Arial" w:cs="Arial"/>
          <w:bCs/>
          <w:i/>
          <w:sz w:val="18"/>
          <w:szCs w:val="18"/>
          <w:lang w:val="es-ES_tradnl"/>
        </w:rPr>
        <w:t>. 67 del cuaderno uno-</w:t>
      </w:r>
      <w:r w:rsidR="00F212DC" w:rsidRPr="00F212DC">
        <w:rPr>
          <w:rFonts w:ascii="Arial" w:hAnsi="Arial" w:cs="Arial"/>
          <w:bCs/>
          <w:sz w:val="18"/>
          <w:szCs w:val="18"/>
          <w:lang w:val="es-ES_tradnl"/>
        </w:rPr>
        <w:t xml:space="preserve">, es procedente efectuar el cálculo, bien con los salarios devengados en los últimos 10 años laborados o con los de toda la vida. (…) </w:t>
      </w:r>
      <w:r w:rsidR="00F212DC" w:rsidRPr="00F212DC">
        <w:rPr>
          <w:rFonts w:ascii="Arial" w:hAnsi="Arial" w:cs="Arial"/>
          <w:bCs/>
          <w:iCs/>
          <w:sz w:val="18"/>
          <w:szCs w:val="18"/>
          <w:lang w:val="es-ES_tradnl"/>
        </w:rPr>
        <w:t xml:space="preserve">[S]e confirmará la decisión revisada, salvo los numerales segundo, para reducir el valor del </w:t>
      </w:r>
      <w:proofErr w:type="spellStart"/>
      <w:r w:rsidR="00F212DC" w:rsidRPr="00F212DC">
        <w:rPr>
          <w:rFonts w:ascii="Arial" w:hAnsi="Arial" w:cs="Arial"/>
          <w:bCs/>
          <w:iCs/>
          <w:sz w:val="18"/>
          <w:szCs w:val="18"/>
          <w:lang w:val="es-ES_tradnl"/>
        </w:rPr>
        <w:t>IBL</w:t>
      </w:r>
      <w:proofErr w:type="spellEnd"/>
      <w:r w:rsidR="00F212DC" w:rsidRPr="00F212DC">
        <w:rPr>
          <w:rFonts w:ascii="Arial" w:hAnsi="Arial" w:cs="Arial"/>
          <w:bCs/>
          <w:iCs/>
          <w:sz w:val="18"/>
          <w:szCs w:val="18"/>
          <w:lang w:val="es-ES_tradnl"/>
        </w:rPr>
        <w:t xml:space="preserve"> obtenido y el de la mesada pensional; el tercero para actualizar el valor del retroactivo generado por la diferencia pensional causada hasta el 31/01/2017; el cuarto para precisar el valor de la mesada pensional para el presente año y; el quinto para concretar el valor de la condena por concepto de indexación, liquidado hasta el 31/01/2017.</w:t>
      </w:r>
    </w:p>
    <w:p w:rsidR="002D680F" w:rsidRPr="00F212DC" w:rsidRDefault="002D680F" w:rsidP="00257A24">
      <w:pPr>
        <w:tabs>
          <w:tab w:val="left" w:pos="3119"/>
        </w:tabs>
        <w:spacing w:line="276" w:lineRule="auto"/>
        <w:ind w:left="1276"/>
        <w:contextualSpacing/>
        <w:jc w:val="both"/>
        <w:rPr>
          <w:rFonts w:ascii="Arial" w:hAnsi="Arial" w:cs="Arial"/>
          <w:b/>
          <w:bCs/>
          <w:sz w:val="18"/>
          <w:szCs w:val="18"/>
          <w:lang w:val="es-ES_tradnl"/>
        </w:rPr>
      </w:pPr>
    </w:p>
    <w:p w:rsidR="00977585" w:rsidRPr="0092688A" w:rsidRDefault="00977585" w:rsidP="0066318F">
      <w:pPr>
        <w:spacing w:line="276" w:lineRule="auto"/>
        <w:contextualSpacing/>
        <w:jc w:val="both"/>
        <w:rPr>
          <w:rFonts w:ascii="Arial" w:hAnsi="Arial" w:cs="Arial"/>
          <w:lang w:val="es-CO"/>
        </w:rPr>
      </w:pPr>
    </w:p>
    <w:p w:rsidR="001A1834" w:rsidRDefault="001A1834" w:rsidP="0066318F">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 xml:space="preserve">RAMA JUDICIAL </w:t>
      </w:r>
    </w:p>
    <w:p w:rsidR="001A1834" w:rsidRDefault="001A1834" w:rsidP="0066318F">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TRIBUNAL SUPERIOR DEL DISTRITO JUDICIAL DE PEREIRA</w:t>
      </w:r>
    </w:p>
    <w:p w:rsidR="001A1834" w:rsidRDefault="001A1834" w:rsidP="0066318F">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SALA LABORAL</w:t>
      </w:r>
    </w:p>
    <w:p w:rsidR="00633404" w:rsidRPr="00B8716E" w:rsidRDefault="00633404" w:rsidP="0066318F">
      <w:pPr>
        <w:spacing w:line="276" w:lineRule="auto"/>
        <w:ind w:left="2127" w:hanging="1276"/>
        <w:contextualSpacing/>
        <w:jc w:val="center"/>
        <w:rPr>
          <w:rFonts w:ascii="Arial" w:hAnsi="Arial" w:cs="Arial"/>
          <w:b/>
          <w:sz w:val="24"/>
          <w:szCs w:val="24"/>
        </w:rPr>
      </w:pPr>
    </w:p>
    <w:p w:rsidR="001A1834" w:rsidRPr="001A1834" w:rsidRDefault="00296127" w:rsidP="0066318F">
      <w:pPr>
        <w:spacing w:line="276" w:lineRule="auto"/>
        <w:ind w:left="2127" w:hanging="1276"/>
        <w:contextualSpacing/>
        <w:jc w:val="center"/>
        <w:rPr>
          <w:rFonts w:ascii="Arial" w:hAnsi="Arial" w:cs="Arial"/>
          <w:b/>
          <w:sz w:val="24"/>
          <w:szCs w:val="24"/>
        </w:rPr>
      </w:pPr>
      <w:r>
        <w:rPr>
          <w:rFonts w:ascii="Arial" w:hAnsi="Arial" w:cs="Arial"/>
          <w:b/>
          <w:sz w:val="24"/>
          <w:szCs w:val="24"/>
        </w:rPr>
        <w:t xml:space="preserve">MAGISTRADA </w:t>
      </w:r>
      <w:r w:rsidR="001A1834" w:rsidRPr="001A1834">
        <w:rPr>
          <w:rFonts w:ascii="Arial" w:hAnsi="Arial" w:cs="Arial"/>
          <w:b/>
          <w:sz w:val="24"/>
          <w:szCs w:val="24"/>
        </w:rPr>
        <w:t xml:space="preserve">PONENTE: </w:t>
      </w:r>
      <w:r>
        <w:rPr>
          <w:rFonts w:ascii="Arial" w:hAnsi="Arial" w:cs="Arial"/>
          <w:b/>
          <w:sz w:val="24"/>
          <w:szCs w:val="24"/>
        </w:rPr>
        <w:t xml:space="preserve">OLGA LUCÍA HOYOS SEPÚLVEDA </w:t>
      </w:r>
    </w:p>
    <w:p w:rsidR="008A3AC5" w:rsidRPr="00B8716E" w:rsidRDefault="008A3AC5" w:rsidP="0066318F">
      <w:pPr>
        <w:spacing w:line="276" w:lineRule="auto"/>
        <w:ind w:left="2127" w:hanging="1276"/>
        <w:contextualSpacing/>
        <w:jc w:val="center"/>
        <w:rPr>
          <w:rFonts w:ascii="Arial" w:hAnsi="Arial" w:cs="Arial"/>
          <w:b/>
          <w:sz w:val="24"/>
          <w:szCs w:val="24"/>
        </w:rPr>
      </w:pPr>
    </w:p>
    <w:p w:rsidR="001A1834" w:rsidRDefault="001A1834" w:rsidP="0066318F">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AUDIENCIA PÚBLICA</w:t>
      </w:r>
    </w:p>
    <w:p w:rsidR="00633404" w:rsidRPr="00B8716E" w:rsidRDefault="00633404" w:rsidP="0066318F">
      <w:pPr>
        <w:spacing w:line="276" w:lineRule="auto"/>
        <w:ind w:left="2127" w:hanging="1276"/>
        <w:contextualSpacing/>
        <w:jc w:val="center"/>
        <w:rPr>
          <w:rFonts w:ascii="Arial" w:hAnsi="Arial" w:cs="Arial"/>
          <w:b/>
          <w:sz w:val="24"/>
          <w:szCs w:val="24"/>
        </w:rPr>
      </w:pPr>
    </w:p>
    <w:p w:rsidR="00977585" w:rsidRDefault="00977585" w:rsidP="00290CE7">
      <w:pPr>
        <w:suppressAutoHyphens/>
        <w:spacing w:line="276" w:lineRule="auto"/>
        <w:contextualSpacing/>
        <w:jc w:val="both"/>
        <w:rPr>
          <w:rFonts w:ascii="Arial" w:hAnsi="Arial" w:cs="Arial"/>
          <w:sz w:val="24"/>
          <w:szCs w:val="24"/>
        </w:rPr>
      </w:pPr>
      <w:r w:rsidRPr="001A1834">
        <w:rPr>
          <w:rFonts w:ascii="Arial" w:hAnsi="Arial" w:cs="Arial"/>
          <w:spacing w:val="-2"/>
          <w:sz w:val="24"/>
          <w:szCs w:val="24"/>
        </w:rPr>
        <w:t>E</w:t>
      </w:r>
      <w:r w:rsidR="00E50044">
        <w:rPr>
          <w:rFonts w:ascii="Arial" w:hAnsi="Arial" w:cs="Arial"/>
          <w:spacing w:val="-2"/>
          <w:sz w:val="24"/>
          <w:szCs w:val="24"/>
        </w:rPr>
        <w:t xml:space="preserve">n Pereira, Risaralda, a los </w:t>
      </w:r>
      <w:r w:rsidR="0024460E">
        <w:rPr>
          <w:rFonts w:ascii="Arial" w:hAnsi="Arial" w:cs="Arial"/>
          <w:spacing w:val="-2"/>
          <w:sz w:val="24"/>
          <w:szCs w:val="24"/>
        </w:rPr>
        <w:t xml:space="preserve">veintiún </w:t>
      </w:r>
      <w:r w:rsidRPr="001A1834">
        <w:rPr>
          <w:rFonts w:ascii="Arial" w:hAnsi="Arial" w:cs="Arial"/>
          <w:spacing w:val="-2"/>
          <w:sz w:val="24"/>
          <w:szCs w:val="24"/>
        </w:rPr>
        <w:t>(</w:t>
      </w:r>
      <w:r w:rsidR="0024460E">
        <w:rPr>
          <w:rFonts w:ascii="Arial" w:hAnsi="Arial" w:cs="Arial"/>
          <w:spacing w:val="-2"/>
          <w:sz w:val="24"/>
          <w:szCs w:val="24"/>
        </w:rPr>
        <w:t>21</w:t>
      </w:r>
      <w:r w:rsidRPr="001A1834">
        <w:rPr>
          <w:rFonts w:ascii="Arial" w:hAnsi="Arial" w:cs="Arial"/>
          <w:spacing w:val="-2"/>
          <w:sz w:val="24"/>
          <w:szCs w:val="24"/>
        </w:rPr>
        <w:t xml:space="preserve">) días del mes de </w:t>
      </w:r>
      <w:r w:rsidR="0024460E">
        <w:rPr>
          <w:rFonts w:ascii="Arial" w:hAnsi="Arial" w:cs="Arial"/>
          <w:spacing w:val="-2"/>
          <w:sz w:val="24"/>
          <w:szCs w:val="24"/>
        </w:rPr>
        <w:t xml:space="preserve">febrero </w:t>
      </w:r>
      <w:r w:rsidRPr="001A1834">
        <w:rPr>
          <w:rFonts w:ascii="Arial" w:hAnsi="Arial" w:cs="Arial"/>
          <w:spacing w:val="-2"/>
          <w:sz w:val="24"/>
          <w:szCs w:val="24"/>
        </w:rPr>
        <w:t>de</w:t>
      </w:r>
      <w:r w:rsidR="00A85FE1" w:rsidRPr="001A1834">
        <w:rPr>
          <w:rFonts w:ascii="Arial" w:hAnsi="Arial" w:cs="Arial"/>
          <w:spacing w:val="-2"/>
          <w:sz w:val="24"/>
          <w:szCs w:val="24"/>
        </w:rPr>
        <w:t>l año</w:t>
      </w:r>
      <w:r w:rsidR="00977D2F">
        <w:rPr>
          <w:rFonts w:ascii="Arial" w:hAnsi="Arial" w:cs="Arial"/>
          <w:spacing w:val="-2"/>
          <w:sz w:val="24"/>
          <w:szCs w:val="24"/>
        </w:rPr>
        <w:t xml:space="preserve"> dos mil diecis</w:t>
      </w:r>
      <w:r w:rsidR="0024460E">
        <w:rPr>
          <w:rFonts w:ascii="Arial" w:hAnsi="Arial" w:cs="Arial"/>
          <w:spacing w:val="-2"/>
          <w:sz w:val="24"/>
          <w:szCs w:val="24"/>
        </w:rPr>
        <w:t xml:space="preserve">iete </w:t>
      </w:r>
      <w:r w:rsidR="00977D2F">
        <w:rPr>
          <w:rFonts w:ascii="Arial" w:hAnsi="Arial" w:cs="Arial"/>
          <w:spacing w:val="-2"/>
          <w:sz w:val="24"/>
          <w:szCs w:val="24"/>
        </w:rPr>
        <w:t>(201</w:t>
      </w:r>
      <w:r w:rsidR="0024460E">
        <w:rPr>
          <w:rFonts w:ascii="Arial" w:hAnsi="Arial" w:cs="Arial"/>
          <w:spacing w:val="-2"/>
          <w:sz w:val="24"/>
          <w:szCs w:val="24"/>
        </w:rPr>
        <w:t>7</w:t>
      </w:r>
      <w:r w:rsidR="00977D2F">
        <w:rPr>
          <w:rFonts w:ascii="Arial" w:hAnsi="Arial" w:cs="Arial"/>
          <w:spacing w:val="-2"/>
          <w:sz w:val="24"/>
          <w:szCs w:val="24"/>
        </w:rPr>
        <w:t xml:space="preserve">) </w:t>
      </w:r>
      <w:r w:rsidR="00F200C9">
        <w:rPr>
          <w:rFonts w:ascii="Arial" w:hAnsi="Arial" w:cs="Arial"/>
          <w:spacing w:val="-2"/>
          <w:sz w:val="24"/>
          <w:szCs w:val="24"/>
        </w:rPr>
        <w:t>siendo las</w:t>
      </w:r>
      <w:r w:rsidR="00E50044">
        <w:rPr>
          <w:rFonts w:ascii="Arial" w:hAnsi="Arial" w:cs="Arial"/>
          <w:spacing w:val="-2"/>
          <w:sz w:val="24"/>
          <w:szCs w:val="24"/>
        </w:rPr>
        <w:t xml:space="preserve"> </w:t>
      </w:r>
      <w:r w:rsidR="00290CE7">
        <w:rPr>
          <w:rFonts w:ascii="Arial" w:hAnsi="Arial" w:cs="Arial"/>
          <w:spacing w:val="-2"/>
          <w:sz w:val="24"/>
          <w:szCs w:val="24"/>
        </w:rPr>
        <w:t xml:space="preserve">diez </w:t>
      </w:r>
      <w:r w:rsidRPr="001A1834">
        <w:rPr>
          <w:rFonts w:ascii="Arial" w:hAnsi="Arial" w:cs="Arial"/>
          <w:spacing w:val="-2"/>
          <w:sz w:val="24"/>
          <w:szCs w:val="24"/>
        </w:rPr>
        <w:t>de la mañana</w:t>
      </w:r>
      <w:r w:rsidR="001A1834" w:rsidRPr="001A1834">
        <w:rPr>
          <w:rFonts w:ascii="Arial" w:hAnsi="Arial" w:cs="Arial"/>
          <w:spacing w:val="-2"/>
          <w:sz w:val="24"/>
          <w:szCs w:val="24"/>
        </w:rPr>
        <w:t xml:space="preserve"> (</w:t>
      </w:r>
      <w:r w:rsidR="00290CE7">
        <w:rPr>
          <w:rFonts w:ascii="Arial" w:hAnsi="Arial" w:cs="Arial"/>
          <w:spacing w:val="-2"/>
          <w:sz w:val="24"/>
          <w:szCs w:val="24"/>
        </w:rPr>
        <w:t>10</w:t>
      </w:r>
      <w:r w:rsidR="0024460E">
        <w:rPr>
          <w:rFonts w:ascii="Arial" w:hAnsi="Arial" w:cs="Arial"/>
          <w:spacing w:val="-2"/>
          <w:sz w:val="24"/>
          <w:szCs w:val="24"/>
        </w:rPr>
        <w:t>:0</w:t>
      </w:r>
      <w:r w:rsidR="00A75E06">
        <w:rPr>
          <w:rFonts w:ascii="Arial" w:hAnsi="Arial" w:cs="Arial"/>
          <w:spacing w:val="-2"/>
          <w:sz w:val="24"/>
          <w:szCs w:val="24"/>
        </w:rPr>
        <w:t xml:space="preserve">0 </w:t>
      </w:r>
      <w:r w:rsidR="001A1834" w:rsidRPr="001A1834">
        <w:rPr>
          <w:rFonts w:ascii="Arial" w:hAnsi="Arial" w:cs="Arial"/>
          <w:spacing w:val="-2"/>
          <w:sz w:val="24"/>
          <w:szCs w:val="24"/>
        </w:rPr>
        <w:t>a.m.)</w:t>
      </w:r>
      <w:r w:rsidRPr="001A1834">
        <w:rPr>
          <w:rFonts w:ascii="Arial" w:hAnsi="Arial" w:cs="Arial"/>
          <w:spacing w:val="-2"/>
          <w:sz w:val="24"/>
          <w:szCs w:val="24"/>
        </w:rPr>
        <w:t>, la Sala</w:t>
      </w:r>
      <w:r w:rsidR="00E50044">
        <w:rPr>
          <w:rFonts w:ascii="Arial" w:hAnsi="Arial" w:cs="Arial"/>
          <w:spacing w:val="-2"/>
          <w:sz w:val="24"/>
          <w:szCs w:val="24"/>
        </w:rPr>
        <w:t xml:space="preserve"> </w:t>
      </w:r>
      <w:r w:rsidR="00977D2F">
        <w:rPr>
          <w:rFonts w:ascii="Arial" w:hAnsi="Arial" w:cs="Arial"/>
          <w:spacing w:val="-2"/>
          <w:sz w:val="24"/>
          <w:szCs w:val="24"/>
        </w:rPr>
        <w:t xml:space="preserve">Cuarta </w:t>
      </w:r>
      <w:r w:rsidRPr="001A1834">
        <w:rPr>
          <w:rFonts w:ascii="Arial" w:hAnsi="Arial" w:cs="Arial"/>
          <w:spacing w:val="-2"/>
          <w:sz w:val="24"/>
          <w:szCs w:val="24"/>
        </w:rPr>
        <w:t xml:space="preserve">de Decisión Laboral del Tribunal Superior del Distrito Judicial de Pereira, </w:t>
      </w:r>
      <w:r w:rsidRPr="001A1834">
        <w:rPr>
          <w:rFonts w:ascii="Arial" w:hAnsi="Arial" w:cs="Arial"/>
          <w:sz w:val="24"/>
          <w:szCs w:val="24"/>
        </w:rPr>
        <w:t xml:space="preserve">se declara en audiencia pública con el propósito de resolver el </w:t>
      </w:r>
      <w:r w:rsidR="0024460E">
        <w:rPr>
          <w:rFonts w:ascii="Arial" w:hAnsi="Arial" w:cs="Arial"/>
          <w:sz w:val="24"/>
          <w:szCs w:val="24"/>
        </w:rPr>
        <w:t xml:space="preserve">grado jurisdiccional de consulta </w:t>
      </w:r>
      <w:r w:rsidR="00977D2F">
        <w:rPr>
          <w:rFonts w:ascii="Arial" w:hAnsi="Arial" w:cs="Arial"/>
          <w:sz w:val="24"/>
          <w:szCs w:val="24"/>
        </w:rPr>
        <w:t xml:space="preserve">respecto </w:t>
      </w:r>
      <w:r w:rsidRPr="001A1834">
        <w:rPr>
          <w:rFonts w:ascii="Arial" w:hAnsi="Arial" w:cs="Arial"/>
          <w:sz w:val="24"/>
          <w:szCs w:val="24"/>
        </w:rPr>
        <w:t xml:space="preserve">de la sentencia </w:t>
      </w:r>
      <w:r w:rsidR="000F7BCD" w:rsidRPr="001A1834">
        <w:rPr>
          <w:rFonts w:ascii="Arial" w:hAnsi="Arial" w:cs="Arial"/>
          <w:sz w:val="24"/>
          <w:szCs w:val="24"/>
        </w:rPr>
        <w:t>p</w:t>
      </w:r>
      <w:r w:rsidR="00F200C9">
        <w:rPr>
          <w:rFonts w:ascii="Arial" w:hAnsi="Arial" w:cs="Arial"/>
          <w:sz w:val="24"/>
          <w:szCs w:val="24"/>
        </w:rPr>
        <w:t xml:space="preserve">roferida por el Juzgado </w:t>
      </w:r>
      <w:r w:rsidR="0024460E">
        <w:rPr>
          <w:rFonts w:ascii="Arial" w:hAnsi="Arial" w:cs="Arial"/>
          <w:sz w:val="24"/>
          <w:szCs w:val="24"/>
        </w:rPr>
        <w:t>Tercer</w:t>
      </w:r>
      <w:r w:rsidR="003356FC">
        <w:rPr>
          <w:rFonts w:ascii="Arial" w:hAnsi="Arial" w:cs="Arial"/>
          <w:sz w:val="24"/>
          <w:szCs w:val="24"/>
        </w:rPr>
        <w:t>o</w:t>
      </w:r>
      <w:r w:rsidR="0024460E">
        <w:rPr>
          <w:rFonts w:ascii="Arial" w:hAnsi="Arial" w:cs="Arial"/>
          <w:sz w:val="24"/>
          <w:szCs w:val="24"/>
        </w:rPr>
        <w:t xml:space="preserve"> </w:t>
      </w:r>
      <w:r w:rsidRPr="001A1834">
        <w:rPr>
          <w:rFonts w:ascii="Arial" w:hAnsi="Arial" w:cs="Arial"/>
          <w:sz w:val="24"/>
          <w:szCs w:val="24"/>
        </w:rPr>
        <w:t>Laboral del Circuito</w:t>
      </w:r>
      <w:r w:rsidR="001A1834" w:rsidRPr="001A1834">
        <w:rPr>
          <w:rFonts w:ascii="Arial" w:hAnsi="Arial" w:cs="Arial"/>
          <w:sz w:val="24"/>
          <w:szCs w:val="24"/>
        </w:rPr>
        <w:t xml:space="preserve"> de la mi</w:t>
      </w:r>
      <w:r w:rsidR="00977D2F">
        <w:rPr>
          <w:rFonts w:ascii="Arial" w:hAnsi="Arial" w:cs="Arial"/>
          <w:sz w:val="24"/>
          <w:szCs w:val="24"/>
        </w:rPr>
        <w:t xml:space="preserve">sma ciudad </w:t>
      </w:r>
      <w:r w:rsidRPr="001A1834">
        <w:rPr>
          <w:rFonts w:ascii="Arial" w:hAnsi="Arial" w:cs="Arial"/>
          <w:sz w:val="24"/>
          <w:szCs w:val="24"/>
        </w:rPr>
        <w:t xml:space="preserve">el </w:t>
      </w:r>
      <w:r w:rsidR="0024460E">
        <w:rPr>
          <w:rFonts w:ascii="Arial" w:hAnsi="Arial" w:cs="Arial"/>
          <w:sz w:val="24"/>
          <w:szCs w:val="24"/>
        </w:rPr>
        <w:t xml:space="preserve">17 </w:t>
      </w:r>
      <w:r w:rsidR="00E50044">
        <w:rPr>
          <w:rFonts w:ascii="Arial" w:hAnsi="Arial" w:cs="Arial"/>
          <w:sz w:val="24"/>
          <w:szCs w:val="24"/>
        </w:rPr>
        <w:t xml:space="preserve">de </w:t>
      </w:r>
      <w:r w:rsidR="00290CE7">
        <w:rPr>
          <w:rFonts w:ascii="Arial" w:hAnsi="Arial" w:cs="Arial"/>
          <w:sz w:val="24"/>
          <w:szCs w:val="24"/>
        </w:rPr>
        <w:t>febrero de 2016</w:t>
      </w:r>
      <w:r w:rsidRPr="001A1834">
        <w:rPr>
          <w:rFonts w:ascii="Arial" w:hAnsi="Arial" w:cs="Arial"/>
          <w:sz w:val="24"/>
          <w:szCs w:val="24"/>
        </w:rPr>
        <w:t xml:space="preserve">, </w:t>
      </w:r>
      <w:r w:rsidR="000F7BCD" w:rsidRPr="001A1834">
        <w:rPr>
          <w:rFonts w:ascii="Arial" w:hAnsi="Arial" w:cs="Arial"/>
          <w:sz w:val="24"/>
          <w:szCs w:val="24"/>
        </w:rPr>
        <w:t>dentro del proceso que promueve</w:t>
      </w:r>
      <w:r w:rsidRPr="001A1834">
        <w:rPr>
          <w:rFonts w:ascii="Arial" w:hAnsi="Arial" w:cs="Arial"/>
          <w:sz w:val="24"/>
          <w:szCs w:val="24"/>
        </w:rPr>
        <w:t xml:space="preserve"> </w:t>
      </w:r>
      <w:r w:rsidR="009D39F4">
        <w:rPr>
          <w:rFonts w:ascii="Arial" w:hAnsi="Arial" w:cs="Arial"/>
          <w:sz w:val="24"/>
          <w:szCs w:val="24"/>
        </w:rPr>
        <w:t>l</w:t>
      </w:r>
      <w:r w:rsidR="003356FC">
        <w:rPr>
          <w:rFonts w:ascii="Arial" w:hAnsi="Arial" w:cs="Arial"/>
          <w:sz w:val="24"/>
          <w:szCs w:val="24"/>
        </w:rPr>
        <w:t>a</w:t>
      </w:r>
      <w:r w:rsidR="00977D2F">
        <w:rPr>
          <w:rFonts w:ascii="Arial" w:hAnsi="Arial" w:cs="Arial"/>
          <w:sz w:val="24"/>
          <w:szCs w:val="24"/>
        </w:rPr>
        <w:t xml:space="preserve"> </w:t>
      </w:r>
      <w:r w:rsidR="00E50044">
        <w:rPr>
          <w:rFonts w:ascii="Arial" w:hAnsi="Arial" w:cs="Arial"/>
          <w:sz w:val="24"/>
          <w:szCs w:val="24"/>
        </w:rPr>
        <w:t>señor</w:t>
      </w:r>
      <w:r w:rsidR="003356FC">
        <w:rPr>
          <w:rFonts w:ascii="Arial" w:hAnsi="Arial" w:cs="Arial"/>
          <w:sz w:val="24"/>
          <w:szCs w:val="24"/>
        </w:rPr>
        <w:t>a</w:t>
      </w:r>
      <w:r w:rsidR="00E50044">
        <w:rPr>
          <w:rFonts w:ascii="Arial" w:hAnsi="Arial" w:cs="Arial"/>
          <w:sz w:val="24"/>
          <w:szCs w:val="24"/>
        </w:rPr>
        <w:t xml:space="preserve"> </w:t>
      </w:r>
      <w:r w:rsidR="0024460E">
        <w:rPr>
          <w:rFonts w:ascii="Arial" w:hAnsi="Arial" w:cs="Arial"/>
          <w:b/>
          <w:sz w:val="24"/>
          <w:szCs w:val="24"/>
        </w:rPr>
        <w:t xml:space="preserve">María Ruth Echeverry Giraldo </w:t>
      </w:r>
      <w:r w:rsidRPr="001A1834">
        <w:rPr>
          <w:rFonts w:ascii="Arial" w:hAnsi="Arial" w:cs="Arial"/>
          <w:sz w:val="24"/>
          <w:szCs w:val="24"/>
        </w:rPr>
        <w:t>en contra de</w:t>
      </w:r>
      <w:r w:rsidR="00F200C9">
        <w:rPr>
          <w:rFonts w:ascii="Arial" w:hAnsi="Arial" w:cs="Arial"/>
          <w:sz w:val="24"/>
          <w:szCs w:val="24"/>
        </w:rPr>
        <w:t xml:space="preserve"> </w:t>
      </w:r>
      <w:r w:rsidRPr="001A1834">
        <w:rPr>
          <w:rFonts w:ascii="Arial" w:hAnsi="Arial" w:cs="Arial"/>
          <w:sz w:val="24"/>
          <w:szCs w:val="24"/>
        </w:rPr>
        <w:t>l</w:t>
      </w:r>
      <w:r w:rsidR="00F200C9">
        <w:rPr>
          <w:rFonts w:ascii="Arial" w:hAnsi="Arial" w:cs="Arial"/>
          <w:sz w:val="24"/>
          <w:szCs w:val="24"/>
        </w:rPr>
        <w:t>a</w:t>
      </w:r>
      <w:r w:rsidRPr="001A1834">
        <w:rPr>
          <w:rFonts w:ascii="Arial" w:hAnsi="Arial" w:cs="Arial"/>
          <w:sz w:val="24"/>
          <w:szCs w:val="24"/>
        </w:rPr>
        <w:t xml:space="preserve"> </w:t>
      </w:r>
      <w:r w:rsidR="00290CE7">
        <w:rPr>
          <w:rFonts w:ascii="Arial" w:hAnsi="Arial" w:cs="Arial"/>
          <w:b/>
          <w:sz w:val="24"/>
          <w:szCs w:val="24"/>
        </w:rPr>
        <w:t>Administradora Colombiana d</w:t>
      </w:r>
      <w:r w:rsidR="00290CE7" w:rsidRPr="00E50044">
        <w:rPr>
          <w:rFonts w:ascii="Arial" w:hAnsi="Arial" w:cs="Arial"/>
          <w:b/>
          <w:sz w:val="24"/>
          <w:szCs w:val="24"/>
        </w:rPr>
        <w:t>e Pensiones</w:t>
      </w:r>
      <w:r w:rsidR="00977D2F">
        <w:rPr>
          <w:rFonts w:ascii="Arial" w:hAnsi="Arial" w:cs="Arial"/>
          <w:b/>
          <w:sz w:val="24"/>
          <w:szCs w:val="24"/>
        </w:rPr>
        <w:t xml:space="preserve"> –</w:t>
      </w:r>
      <w:r w:rsidR="00A12773" w:rsidRPr="00E50044">
        <w:rPr>
          <w:rFonts w:ascii="Arial" w:hAnsi="Arial" w:cs="Arial"/>
          <w:b/>
          <w:sz w:val="24"/>
          <w:szCs w:val="24"/>
        </w:rPr>
        <w:t>COLPENSIONES</w:t>
      </w:r>
      <w:r w:rsidR="00977D2F">
        <w:rPr>
          <w:rFonts w:ascii="Arial" w:hAnsi="Arial" w:cs="Arial"/>
          <w:b/>
          <w:sz w:val="24"/>
          <w:szCs w:val="24"/>
        </w:rPr>
        <w:t>-</w:t>
      </w:r>
      <w:r w:rsidRPr="001A1834">
        <w:rPr>
          <w:rFonts w:ascii="Arial" w:hAnsi="Arial" w:cs="Arial"/>
          <w:sz w:val="24"/>
          <w:szCs w:val="24"/>
        </w:rPr>
        <w:t xml:space="preserve"> cuya radicación c</w:t>
      </w:r>
      <w:r w:rsidR="00F200C9">
        <w:rPr>
          <w:rFonts w:ascii="Arial" w:hAnsi="Arial" w:cs="Arial"/>
          <w:sz w:val="24"/>
          <w:szCs w:val="24"/>
        </w:rPr>
        <w:t>orresponde al Nº 66001-31-05-00</w:t>
      </w:r>
      <w:r w:rsidR="0024460E">
        <w:rPr>
          <w:rFonts w:ascii="Arial" w:hAnsi="Arial" w:cs="Arial"/>
          <w:sz w:val="24"/>
          <w:szCs w:val="24"/>
        </w:rPr>
        <w:t>3</w:t>
      </w:r>
      <w:r w:rsidRPr="001A1834">
        <w:rPr>
          <w:rFonts w:ascii="Arial" w:hAnsi="Arial" w:cs="Arial"/>
          <w:sz w:val="24"/>
          <w:szCs w:val="24"/>
        </w:rPr>
        <w:t>-201</w:t>
      </w:r>
      <w:r w:rsidR="00F200C9">
        <w:rPr>
          <w:rFonts w:ascii="Arial" w:hAnsi="Arial" w:cs="Arial"/>
          <w:sz w:val="24"/>
          <w:szCs w:val="24"/>
        </w:rPr>
        <w:t>5</w:t>
      </w:r>
      <w:r w:rsidRPr="001A1834">
        <w:rPr>
          <w:rFonts w:ascii="Arial" w:hAnsi="Arial" w:cs="Arial"/>
          <w:sz w:val="24"/>
          <w:szCs w:val="24"/>
        </w:rPr>
        <w:t>-00</w:t>
      </w:r>
      <w:r w:rsidR="0024460E">
        <w:rPr>
          <w:rFonts w:ascii="Arial" w:hAnsi="Arial" w:cs="Arial"/>
          <w:sz w:val="24"/>
          <w:szCs w:val="24"/>
        </w:rPr>
        <w:t>456</w:t>
      </w:r>
      <w:r w:rsidRPr="001A1834">
        <w:rPr>
          <w:rFonts w:ascii="Arial" w:hAnsi="Arial" w:cs="Arial"/>
          <w:sz w:val="24"/>
          <w:szCs w:val="24"/>
        </w:rPr>
        <w:t>-0</w:t>
      </w:r>
      <w:r w:rsidR="00F200C9">
        <w:rPr>
          <w:rFonts w:ascii="Arial" w:hAnsi="Arial" w:cs="Arial"/>
          <w:sz w:val="24"/>
          <w:szCs w:val="24"/>
        </w:rPr>
        <w:t>1</w:t>
      </w:r>
      <w:r w:rsidRPr="001A1834">
        <w:rPr>
          <w:rFonts w:ascii="Arial" w:hAnsi="Arial" w:cs="Arial"/>
          <w:sz w:val="24"/>
          <w:szCs w:val="24"/>
        </w:rPr>
        <w:t>.</w:t>
      </w:r>
    </w:p>
    <w:p w:rsidR="00290CE7" w:rsidRPr="001A1834" w:rsidRDefault="00290CE7" w:rsidP="00290CE7">
      <w:pPr>
        <w:suppressAutoHyphens/>
        <w:spacing w:line="276" w:lineRule="auto"/>
        <w:contextualSpacing/>
        <w:jc w:val="both"/>
        <w:rPr>
          <w:rFonts w:ascii="Arial" w:hAnsi="Arial" w:cs="Arial"/>
          <w:sz w:val="24"/>
          <w:szCs w:val="24"/>
        </w:rPr>
      </w:pPr>
    </w:p>
    <w:p w:rsidR="00290CE7" w:rsidRPr="00290CE7" w:rsidRDefault="00290CE7" w:rsidP="00290CE7">
      <w:pPr>
        <w:spacing w:line="276" w:lineRule="auto"/>
        <w:contextualSpacing/>
        <w:rPr>
          <w:rFonts w:ascii="Arial" w:hAnsi="Arial" w:cs="Arial"/>
          <w:b/>
          <w:sz w:val="24"/>
          <w:szCs w:val="24"/>
        </w:rPr>
      </w:pPr>
      <w:r w:rsidRPr="00290CE7">
        <w:rPr>
          <w:rFonts w:ascii="Arial" w:hAnsi="Arial" w:cs="Arial"/>
          <w:b/>
          <w:sz w:val="24"/>
          <w:szCs w:val="24"/>
        </w:rPr>
        <w:t>Registro de asistencia:</w:t>
      </w:r>
    </w:p>
    <w:p w:rsidR="00290CE7" w:rsidRPr="00F212DC" w:rsidRDefault="00290CE7" w:rsidP="00290CE7">
      <w:pPr>
        <w:spacing w:line="276" w:lineRule="auto"/>
        <w:ind w:firstLine="851"/>
        <w:contextualSpacing/>
        <w:rPr>
          <w:rFonts w:ascii="Arial" w:hAnsi="Arial" w:cs="Arial"/>
          <w:sz w:val="16"/>
          <w:szCs w:val="16"/>
        </w:rPr>
      </w:pPr>
    </w:p>
    <w:p w:rsidR="00290CE7" w:rsidRPr="00290CE7" w:rsidRDefault="00290CE7" w:rsidP="00290CE7">
      <w:pPr>
        <w:spacing w:line="276" w:lineRule="auto"/>
        <w:contextualSpacing/>
        <w:rPr>
          <w:rFonts w:ascii="Arial" w:hAnsi="Arial" w:cs="Arial"/>
          <w:sz w:val="24"/>
          <w:szCs w:val="24"/>
        </w:rPr>
      </w:pPr>
      <w:r w:rsidRPr="00290CE7">
        <w:rPr>
          <w:rFonts w:ascii="Arial" w:hAnsi="Arial" w:cs="Arial"/>
          <w:sz w:val="24"/>
          <w:szCs w:val="24"/>
        </w:rPr>
        <w:t xml:space="preserve">Demandante y su apoderado: </w:t>
      </w:r>
      <w:r w:rsidRPr="00290CE7">
        <w:rPr>
          <w:rFonts w:ascii="Arial" w:hAnsi="Arial" w:cs="Arial"/>
          <w:sz w:val="24"/>
          <w:szCs w:val="24"/>
        </w:rPr>
        <w:tab/>
      </w:r>
      <w:r w:rsidRPr="00290CE7">
        <w:rPr>
          <w:rFonts w:ascii="Arial" w:hAnsi="Arial" w:cs="Arial"/>
          <w:sz w:val="24"/>
          <w:szCs w:val="24"/>
        </w:rPr>
        <w:tab/>
      </w:r>
      <w:r w:rsidRPr="00290CE7">
        <w:rPr>
          <w:rFonts w:ascii="Arial" w:hAnsi="Arial" w:cs="Arial"/>
          <w:sz w:val="24"/>
          <w:szCs w:val="24"/>
        </w:rPr>
        <w:tab/>
      </w:r>
    </w:p>
    <w:p w:rsidR="00290CE7" w:rsidRPr="00290CE7" w:rsidRDefault="00290CE7" w:rsidP="00290CE7">
      <w:pPr>
        <w:spacing w:line="276" w:lineRule="auto"/>
        <w:contextualSpacing/>
        <w:rPr>
          <w:rFonts w:ascii="Arial" w:hAnsi="Arial" w:cs="Arial"/>
          <w:sz w:val="24"/>
          <w:szCs w:val="24"/>
        </w:rPr>
      </w:pPr>
      <w:r w:rsidRPr="00290CE7">
        <w:rPr>
          <w:rFonts w:ascii="Arial" w:hAnsi="Arial" w:cs="Arial"/>
          <w:sz w:val="24"/>
          <w:szCs w:val="24"/>
        </w:rPr>
        <w:t>Administradora Colombiana de Pensiones y su apoderado:</w:t>
      </w:r>
    </w:p>
    <w:p w:rsidR="00290CE7" w:rsidRPr="00B8716E" w:rsidRDefault="00290CE7" w:rsidP="00290CE7">
      <w:pPr>
        <w:spacing w:line="276" w:lineRule="auto"/>
        <w:ind w:firstLine="851"/>
        <w:contextualSpacing/>
        <w:rPr>
          <w:rFonts w:ascii="Arial" w:hAnsi="Arial" w:cs="Arial"/>
        </w:rPr>
      </w:pPr>
    </w:p>
    <w:p w:rsidR="00290CE7" w:rsidRPr="00290CE7" w:rsidRDefault="00290CE7" w:rsidP="00290CE7">
      <w:pPr>
        <w:spacing w:line="276" w:lineRule="auto"/>
        <w:contextualSpacing/>
        <w:jc w:val="both"/>
        <w:rPr>
          <w:rFonts w:ascii="Arial" w:hAnsi="Arial" w:cs="Arial"/>
          <w:b/>
          <w:sz w:val="24"/>
          <w:szCs w:val="24"/>
        </w:rPr>
      </w:pPr>
      <w:r w:rsidRPr="00290CE7">
        <w:rPr>
          <w:rFonts w:ascii="Arial" w:hAnsi="Arial" w:cs="Arial"/>
          <w:b/>
          <w:sz w:val="24"/>
          <w:szCs w:val="24"/>
        </w:rPr>
        <w:t xml:space="preserve">Traslado a las partes </w:t>
      </w:r>
    </w:p>
    <w:p w:rsidR="00290CE7" w:rsidRPr="00F212DC" w:rsidRDefault="00290CE7" w:rsidP="00290CE7">
      <w:pPr>
        <w:spacing w:line="276" w:lineRule="auto"/>
        <w:contextualSpacing/>
        <w:jc w:val="both"/>
        <w:rPr>
          <w:rFonts w:ascii="Arial" w:hAnsi="Arial" w:cs="Arial"/>
          <w:b/>
          <w:sz w:val="16"/>
          <w:szCs w:val="16"/>
        </w:rPr>
      </w:pPr>
    </w:p>
    <w:p w:rsidR="00290CE7" w:rsidRDefault="00290CE7" w:rsidP="00290CE7">
      <w:pPr>
        <w:spacing w:line="276" w:lineRule="auto"/>
        <w:contextualSpacing/>
        <w:jc w:val="both"/>
        <w:rPr>
          <w:rFonts w:ascii="Arial" w:hAnsi="Arial" w:cs="Arial"/>
          <w:sz w:val="24"/>
          <w:szCs w:val="24"/>
        </w:rPr>
      </w:pPr>
      <w:r w:rsidRPr="00290CE7">
        <w:rPr>
          <w:rFonts w:ascii="Arial" w:hAnsi="Arial" w:cs="Arial"/>
          <w:sz w:val="24"/>
          <w:szCs w:val="24"/>
        </w:rPr>
        <w:t>En este estado se corre traslado a los asistentes para que presenten sus alegatos, de conformidad con lo establecido por el artículo 13 de la Ley 1149/07.</w:t>
      </w:r>
    </w:p>
    <w:p w:rsidR="00290CE7" w:rsidRPr="00290CE7" w:rsidRDefault="00290CE7" w:rsidP="00290CE7">
      <w:pPr>
        <w:spacing w:line="276" w:lineRule="auto"/>
        <w:ind w:firstLine="851"/>
        <w:contextualSpacing/>
        <w:jc w:val="center"/>
        <w:rPr>
          <w:rFonts w:ascii="Arial" w:hAnsi="Arial" w:cs="Arial"/>
          <w:b/>
          <w:sz w:val="24"/>
          <w:szCs w:val="24"/>
        </w:rPr>
      </w:pPr>
      <w:r w:rsidRPr="00290CE7">
        <w:rPr>
          <w:rFonts w:ascii="Arial" w:hAnsi="Arial" w:cs="Arial"/>
          <w:b/>
          <w:sz w:val="24"/>
          <w:szCs w:val="24"/>
        </w:rPr>
        <w:lastRenderedPageBreak/>
        <w:t>ANTECEDENTES:</w:t>
      </w:r>
    </w:p>
    <w:p w:rsidR="00290CE7" w:rsidRPr="00290CE7" w:rsidRDefault="00290CE7" w:rsidP="00290CE7">
      <w:pPr>
        <w:pStyle w:val="Sansinterligne"/>
        <w:spacing w:line="276" w:lineRule="auto"/>
        <w:contextualSpacing/>
        <w:rPr>
          <w:rFonts w:ascii="Arial" w:hAnsi="Arial" w:cs="Arial"/>
          <w:szCs w:val="24"/>
        </w:rPr>
      </w:pPr>
    </w:p>
    <w:p w:rsidR="00290CE7" w:rsidRPr="00290CE7" w:rsidRDefault="00290CE7" w:rsidP="00290CE7">
      <w:pPr>
        <w:pStyle w:val="Paragraphedeliste"/>
        <w:numPr>
          <w:ilvl w:val="0"/>
          <w:numId w:val="5"/>
        </w:numPr>
        <w:spacing w:after="160" w:line="276" w:lineRule="auto"/>
        <w:contextualSpacing/>
        <w:jc w:val="both"/>
        <w:rPr>
          <w:rFonts w:ascii="Arial" w:hAnsi="Arial" w:cs="Arial"/>
          <w:b/>
          <w:sz w:val="24"/>
          <w:szCs w:val="24"/>
        </w:rPr>
      </w:pPr>
      <w:r w:rsidRPr="00290CE7">
        <w:rPr>
          <w:rFonts w:ascii="Arial" w:hAnsi="Arial" w:cs="Arial"/>
          <w:b/>
          <w:sz w:val="24"/>
          <w:szCs w:val="24"/>
        </w:rPr>
        <w:t>Síntesis de la demanda y su contestación</w:t>
      </w:r>
    </w:p>
    <w:p w:rsidR="001A1834" w:rsidRPr="001A1834" w:rsidRDefault="001A1834" w:rsidP="0066318F">
      <w:pPr>
        <w:spacing w:line="276" w:lineRule="auto"/>
        <w:contextualSpacing/>
        <w:jc w:val="both"/>
        <w:rPr>
          <w:rFonts w:ascii="Arial" w:hAnsi="Arial" w:cs="Arial"/>
          <w:sz w:val="24"/>
          <w:szCs w:val="24"/>
        </w:rPr>
      </w:pPr>
    </w:p>
    <w:p w:rsidR="00031A1C" w:rsidRDefault="00BF0515" w:rsidP="00290CE7">
      <w:pPr>
        <w:spacing w:line="276" w:lineRule="auto"/>
        <w:contextualSpacing/>
        <w:jc w:val="both"/>
        <w:rPr>
          <w:rFonts w:ascii="Arial" w:hAnsi="Arial" w:cs="Arial"/>
          <w:sz w:val="24"/>
          <w:szCs w:val="24"/>
        </w:rPr>
      </w:pPr>
      <w:r>
        <w:rPr>
          <w:rFonts w:ascii="Arial" w:hAnsi="Arial" w:cs="Arial"/>
          <w:sz w:val="24"/>
          <w:szCs w:val="24"/>
        </w:rPr>
        <w:t>Pretende la</w:t>
      </w:r>
      <w:r w:rsidR="00290CE7">
        <w:rPr>
          <w:rFonts w:ascii="Arial" w:hAnsi="Arial" w:cs="Arial"/>
          <w:sz w:val="24"/>
          <w:szCs w:val="24"/>
        </w:rPr>
        <w:t xml:space="preserve"> </w:t>
      </w:r>
      <w:r w:rsidR="00977585" w:rsidRPr="001A1834">
        <w:rPr>
          <w:rFonts w:ascii="Arial" w:hAnsi="Arial" w:cs="Arial"/>
          <w:sz w:val="24"/>
          <w:szCs w:val="24"/>
        </w:rPr>
        <w:t xml:space="preserve">demandante que la justicia laboral </w:t>
      </w:r>
      <w:r>
        <w:rPr>
          <w:rFonts w:ascii="Arial" w:hAnsi="Arial" w:cs="Arial"/>
          <w:sz w:val="24"/>
          <w:szCs w:val="24"/>
        </w:rPr>
        <w:t>condene a Colpensiones a corregir su historia laboral para que se incluyan todas las semanas cotizadas en el fond</w:t>
      </w:r>
      <w:r w:rsidR="001F3DD8">
        <w:rPr>
          <w:rFonts w:ascii="Arial" w:hAnsi="Arial" w:cs="Arial"/>
          <w:sz w:val="24"/>
          <w:szCs w:val="24"/>
        </w:rPr>
        <w:t>o</w:t>
      </w:r>
      <w:r>
        <w:rPr>
          <w:rFonts w:ascii="Arial" w:hAnsi="Arial" w:cs="Arial"/>
          <w:sz w:val="24"/>
          <w:szCs w:val="24"/>
        </w:rPr>
        <w:t xml:space="preserve"> de pensiones Horizonte –hoy Porvenir-, en consecuencia, </w:t>
      </w:r>
      <w:proofErr w:type="spellStart"/>
      <w:r>
        <w:rPr>
          <w:rFonts w:ascii="Arial" w:hAnsi="Arial" w:cs="Arial"/>
          <w:sz w:val="24"/>
          <w:szCs w:val="24"/>
        </w:rPr>
        <w:t>reliquide</w:t>
      </w:r>
      <w:proofErr w:type="spellEnd"/>
      <w:r>
        <w:rPr>
          <w:rFonts w:ascii="Arial" w:hAnsi="Arial" w:cs="Arial"/>
          <w:sz w:val="24"/>
          <w:szCs w:val="24"/>
        </w:rPr>
        <w:t xml:space="preserve"> la pensión que le reconoció mediante Resolución N° GNR 099808 de 2013 y se cancelen todas las diferencias generadas, los intereses moratorios, la indexación, las costas procesales y lo ultra y extra petita que resulte probado.</w:t>
      </w:r>
    </w:p>
    <w:p w:rsidR="00877D05" w:rsidRDefault="00877D05" w:rsidP="0066318F">
      <w:pPr>
        <w:spacing w:line="276" w:lineRule="auto"/>
        <w:ind w:firstLine="708"/>
        <w:contextualSpacing/>
        <w:jc w:val="both"/>
        <w:rPr>
          <w:rFonts w:ascii="Arial" w:hAnsi="Arial" w:cs="Arial"/>
          <w:sz w:val="24"/>
          <w:szCs w:val="24"/>
        </w:rPr>
      </w:pPr>
    </w:p>
    <w:p w:rsidR="00637ADB" w:rsidRDefault="003D35DF" w:rsidP="00031A1C">
      <w:pPr>
        <w:spacing w:line="276" w:lineRule="auto"/>
        <w:contextualSpacing/>
        <w:jc w:val="both"/>
        <w:rPr>
          <w:rFonts w:ascii="Arial" w:hAnsi="Arial" w:cs="Arial"/>
          <w:sz w:val="24"/>
          <w:szCs w:val="24"/>
        </w:rPr>
      </w:pPr>
      <w:r w:rsidRPr="001A1834">
        <w:rPr>
          <w:rFonts w:ascii="Arial" w:hAnsi="Arial" w:cs="Arial"/>
          <w:sz w:val="24"/>
          <w:szCs w:val="24"/>
        </w:rPr>
        <w:t>Fundamenta</w:t>
      </w:r>
      <w:r w:rsidR="00977585" w:rsidRPr="001A1834">
        <w:rPr>
          <w:rFonts w:ascii="Arial" w:hAnsi="Arial" w:cs="Arial"/>
          <w:sz w:val="24"/>
          <w:szCs w:val="24"/>
        </w:rPr>
        <w:t xml:space="preserve"> s</w:t>
      </w:r>
      <w:r w:rsidRPr="001A1834">
        <w:rPr>
          <w:rFonts w:ascii="Arial" w:hAnsi="Arial" w:cs="Arial"/>
          <w:sz w:val="24"/>
          <w:szCs w:val="24"/>
        </w:rPr>
        <w:t>us aspiraciones en</w:t>
      </w:r>
      <w:r w:rsidR="00AA047C">
        <w:rPr>
          <w:rFonts w:ascii="Arial" w:hAnsi="Arial" w:cs="Arial"/>
          <w:sz w:val="24"/>
          <w:szCs w:val="24"/>
        </w:rPr>
        <w:t xml:space="preserve"> </w:t>
      </w:r>
      <w:r w:rsidRPr="001A1834">
        <w:rPr>
          <w:rFonts w:ascii="Arial" w:hAnsi="Arial" w:cs="Arial"/>
          <w:sz w:val="24"/>
          <w:szCs w:val="24"/>
        </w:rPr>
        <w:t>que</w:t>
      </w:r>
      <w:r w:rsidR="0055536F">
        <w:rPr>
          <w:rFonts w:ascii="Arial" w:hAnsi="Arial" w:cs="Arial"/>
          <w:sz w:val="24"/>
          <w:szCs w:val="24"/>
        </w:rPr>
        <w:t xml:space="preserve">: </w:t>
      </w:r>
      <w:r w:rsidR="00766272">
        <w:rPr>
          <w:rFonts w:ascii="Arial" w:hAnsi="Arial" w:cs="Arial"/>
          <w:sz w:val="24"/>
          <w:szCs w:val="24"/>
        </w:rPr>
        <w:t>(</w:t>
      </w:r>
      <w:r w:rsidR="0055536F">
        <w:rPr>
          <w:rFonts w:ascii="Arial" w:hAnsi="Arial" w:cs="Arial"/>
          <w:sz w:val="24"/>
          <w:szCs w:val="24"/>
        </w:rPr>
        <w:t xml:space="preserve">i) </w:t>
      </w:r>
      <w:r w:rsidR="009A7E54">
        <w:rPr>
          <w:rFonts w:ascii="Arial" w:hAnsi="Arial" w:cs="Arial"/>
          <w:sz w:val="24"/>
          <w:szCs w:val="24"/>
        </w:rPr>
        <w:t>empezó a cotizar al ISS desde el año 1977;</w:t>
      </w:r>
      <w:r w:rsidR="00766272">
        <w:rPr>
          <w:rFonts w:ascii="Arial" w:hAnsi="Arial" w:cs="Arial"/>
          <w:sz w:val="24"/>
          <w:szCs w:val="24"/>
        </w:rPr>
        <w:t xml:space="preserve"> (ii) </w:t>
      </w:r>
      <w:r w:rsidR="009A7E54">
        <w:rPr>
          <w:rFonts w:ascii="Arial" w:hAnsi="Arial" w:cs="Arial"/>
          <w:sz w:val="24"/>
          <w:szCs w:val="24"/>
        </w:rPr>
        <w:t>se trasladó al RAIS entre los años 1998 a 2013; cuando mediante decisión judicial se le ordenó al ISS vincularla de nuevo y reconocerle el régimen de transición</w:t>
      </w:r>
      <w:r w:rsidR="009E1714">
        <w:rPr>
          <w:rFonts w:ascii="Arial" w:hAnsi="Arial" w:cs="Arial"/>
          <w:sz w:val="24"/>
          <w:szCs w:val="24"/>
        </w:rPr>
        <w:t xml:space="preserve">; (iii) </w:t>
      </w:r>
      <w:r w:rsidR="006732B9">
        <w:rPr>
          <w:rFonts w:ascii="Arial" w:hAnsi="Arial" w:cs="Arial"/>
          <w:sz w:val="24"/>
          <w:szCs w:val="24"/>
        </w:rPr>
        <w:t xml:space="preserve">solicitó </w:t>
      </w:r>
      <w:r w:rsidR="009A7E54">
        <w:rPr>
          <w:rFonts w:ascii="Arial" w:hAnsi="Arial" w:cs="Arial"/>
          <w:sz w:val="24"/>
          <w:szCs w:val="24"/>
        </w:rPr>
        <w:t>reconocimiento de la pensión de vejez, que le fue concedida  mediante Resolución N° GNR 099808 del 18/05/2013; (iv) para el aludido reconocimiento solo se tuvo en cuenta las semanas cotizadas al RPM, esto es, entre los años 1977 a 1998</w:t>
      </w:r>
      <w:r w:rsidR="006605C7">
        <w:rPr>
          <w:rFonts w:ascii="Arial" w:hAnsi="Arial" w:cs="Arial"/>
          <w:sz w:val="24"/>
          <w:szCs w:val="24"/>
        </w:rPr>
        <w:t xml:space="preserve">; (v) </w:t>
      </w:r>
      <w:r w:rsidR="009A7E54">
        <w:rPr>
          <w:rFonts w:ascii="Arial" w:hAnsi="Arial" w:cs="Arial"/>
          <w:sz w:val="24"/>
          <w:szCs w:val="24"/>
        </w:rPr>
        <w:t xml:space="preserve">conforme lo anterior, la tasa de reemplazo aplicada por Colpensiones fue del 78% del IBL por reconocer únicamente 1.083 semanas cotizadas, </w:t>
      </w:r>
      <w:r w:rsidR="00422B13">
        <w:rPr>
          <w:rFonts w:ascii="Arial" w:hAnsi="Arial" w:cs="Arial"/>
          <w:sz w:val="24"/>
          <w:szCs w:val="24"/>
        </w:rPr>
        <w:t>por lo que desconoció las 732 cotizadas ante el fondo privado</w:t>
      </w:r>
      <w:r w:rsidR="00637ADB">
        <w:rPr>
          <w:rFonts w:ascii="Arial" w:hAnsi="Arial" w:cs="Arial"/>
          <w:sz w:val="24"/>
          <w:szCs w:val="24"/>
        </w:rPr>
        <w:t>.</w:t>
      </w:r>
    </w:p>
    <w:p w:rsidR="00313B61" w:rsidRDefault="00313B61" w:rsidP="00E80A66">
      <w:pPr>
        <w:spacing w:line="276" w:lineRule="auto"/>
        <w:contextualSpacing/>
        <w:jc w:val="both"/>
        <w:rPr>
          <w:rFonts w:ascii="Arial" w:hAnsi="Arial" w:cs="Arial"/>
          <w:sz w:val="24"/>
          <w:szCs w:val="24"/>
        </w:rPr>
      </w:pPr>
    </w:p>
    <w:p w:rsidR="003946F9" w:rsidRDefault="008F2DE0" w:rsidP="00E80A66">
      <w:pPr>
        <w:spacing w:line="276" w:lineRule="auto"/>
        <w:contextualSpacing/>
        <w:jc w:val="both"/>
        <w:rPr>
          <w:rFonts w:ascii="Arial" w:hAnsi="Arial" w:cs="Arial"/>
          <w:sz w:val="24"/>
          <w:szCs w:val="24"/>
        </w:rPr>
      </w:pPr>
      <w:r w:rsidRPr="008F2DE0">
        <w:rPr>
          <w:rFonts w:ascii="Arial" w:hAnsi="Arial" w:cs="Arial"/>
          <w:sz w:val="24"/>
          <w:szCs w:val="24"/>
        </w:rPr>
        <w:t xml:space="preserve">La </w:t>
      </w:r>
      <w:r w:rsidRPr="008F2DE0">
        <w:rPr>
          <w:rFonts w:ascii="Arial" w:hAnsi="Arial" w:cs="Arial"/>
          <w:b/>
          <w:sz w:val="24"/>
          <w:szCs w:val="24"/>
        </w:rPr>
        <w:t>Administradora Colombiana de Pensiones-Colpensiones,</w:t>
      </w:r>
      <w:r w:rsidRPr="008F2DE0">
        <w:rPr>
          <w:rFonts w:ascii="Arial" w:hAnsi="Arial" w:cs="Arial"/>
          <w:sz w:val="24"/>
          <w:szCs w:val="24"/>
        </w:rPr>
        <w:t xml:space="preserve"> </w:t>
      </w:r>
      <w:r w:rsidR="00755B5B">
        <w:rPr>
          <w:rFonts w:ascii="Arial" w:hAnsi="Arial" w:cs="Arial"/>
          <w:sz w:val="24"/>
          <w:szCs w:val="24"/>
        </w:rPr>
        <w:t xml:space="preserve">se opuso a las pretensiones de la demanda e indicó como razones de defensa que </w:t>
      </w:r>
      <w:r w:rsidR="002423DD">
        <w:rPr>
          <w:rFonts w:ascii="Arial" w:hAnsi="Arial" w:cs="Arial"/>
          <w:sz w:val="24"/>
          <w:szCs w:val="24"/>
        </w:rPr>
        <w:t>el reconocimiento de la prestación por vejez de la actora se efectuó con base en las semanas válidamente registradas en la historia laboral, es decir, 1.083, por lo que conforme al artículo 20 del Acuerdo 049/90 le correspondía una tasa de reemplazo del 78%</w:t>
      </w:r>
      <w:r w:rsidR="00AE6328">
        <w:rPr>
          <w:rFonts w:ascii="Arial" w:hAnsi="Arial" w:cs="Arial"/>
          <w:sz w:val="24"/>
          <w:szCs w:val="24"/>
        </w:rPr>
        <w:t xml:space="preserve">. Propuso como excepciones de mérito las que denominó </w:t>
      </w:r>
      <w:r w:rsidR="00257D64">
        <w:rPr>
          <w:rFonts w:ascii="Arial" w:hAnsi="Arial" w:cs="Arial"/>
          <w:sz w:val="24"/>
          <w:szCs w:val="24"/>
        </w:rPr>
        <w:t>“Inexistencia de la obligación demandada”, “Estricto cumplimiento a</w:t>
      </w:r>
      <w:r w:rsidR="00AE6328">
        <w:rPr>
          <w:rFonts w:ascii="Arial" w:hAnsi="Arial" w:cs="Arial"/>
          <w:sz w:val="24"/>
          <w:szCs w:val="24"/>
        </w:rPr>
        <w:t xml:space="preserve"> los mandatos legales”, </w:t>
      </w:r>
      <w:r w:rsidR="00257D64">
        <w:rPr>
          <w:rFonts w:ascii="Arial" w:hAnsi="Arial" w:cs="Arial"/>
          <w:sz w:val="24"/>
          <w:szCs w:val="24"/>
        </w:rPr>
        <w:t>Prescripción” y “Buena fe”.</w:t>
      </w:r>
    </w:p>
    <w:p w:rsidR="0066318F" w:rsidRDefault="0066318F" w:rsidP="0066318F">
      <w:pPr>
        <w:spacing w:line="276" w:lineRule="auto"/>
        <w:ind w:firstLine="652"/>
        <w:contextualSpacing/>
        <w:jc w:val="both"/>
        <w:rPr>
          <w:rFonts w:ascii="Arial" w:hAnsi="Arial" w:cs="Arial"/>
          <w:sz w:val="24"/>
          <w:szCs w:val="24"/>
        </w:rPr>
      </w:pPr>
    </w:p>
    <w:p w:rsidR="0055536F" w:rsidRPr="0055536F" w:rsidRDefault="0055536F" w:rsidP="0055536F">
      <w:pPr>
        <w:spacing w:line="276" w:lineRule="auto"/>
        <w:contextualSpacing/>
        <w:rPr>
          <w:rFonts w:ascii="Arial" w:hAnsi="Arial" w:cs="Arial"/>
          <w:b/>
          <w:sz w:val="24"/>
          <w:szCs w:val="24"/>
        </w:rPr>
      </w:pPr>
      <w:r>
        <w:rPr>
          <w:rFonts w:ascii="Arial" w:hAnsi="Arial" w:cs="Arial"/>
          <w:b/>
          <w:sz w:val="24"/>
          <w:szCs w:val="24"/>
        </w:rPr>
        <w:t xml:space="preserve">2. </w:t>
      </w:r>
      <w:r w:rsidRPr="0055536F">
        <w:rPr>
          <w:rFonts w:ascii="Arial" w:hAnsi="Arial" w:cs="Arial"/>
          <w:b/>
          <w:sz w:val="24"/>
          <w:szCs w:val="24"/>
        </w:rPr>
        <w:t xml:space="preserve">Síntesis de la sentencia </w:t>
      </w:r>
      <w:r w:rsidR="002423DD">
        <w:rPr>
          <w:rFonts w:ascii="Arial" w:hAnsi="Arial" w:cs="Arial"/>
          <w:b/>
          <w:sz w:val="24"/>
          <w:szCs w:val="24"/>
        </w:rPr>
        <w:t>consultada</w:t>
      </w:r>
    </w:p>
    <w:p w:rsidR="003946F9" w:rsidRDefault="003946F9" w:rsidP="0066318F">
      <w:pPr>
        <w:spacing w:line="276" w:lineRule="auto"/>
        <w:contextualSpacing/>
        <w:jc w:val="both"/>
        <w:rPr>
          <w:rFonts w:ascii="Arial" w:hAnsi="Arial" w:cs="Arial"/>
          <w:b/>
          <w:sz w:val="24"/>
          <w:szCs w:val="24"/>
        </w:rPr>
      </w:pPr>
    </w:p>
    <w:p w:rsidR="00791FAB" w:rsidRDefault="007F2D66" w:rsidP="0055536F">
      <w:pPr>
        <w:spacing w:line="276" w:lineRule="auto"/>
        <w:contextualSpacing/>
        <w:jc w:val="both"/>
        <w:rPr>
          <w:rFonts w:ascii="Arial" w:hAnsi="Arial" w:cs="Arial"/>
          <w:sz w:val="24"/>
          <w:szCs w:val="24"/>
        </w:rPr>
      </w:pPr>
      <w:r>
        <w:rPr>
          <w:rFonts w:ascii="Arial" w:hAnsi="Arial" w:cs="Arial"/>
          <w:sz w:val="24"/>
          <w:szCs w:val="24"/>
        </w:rPr>
        <w:t xml:space="preserve">El Juzgado </w:t>
      </w:r>
      <w:r w:rsidR="002423DD">
        <w:rPr>
          <w:rFonts w:ascii="Arial" w:hAnsi="Arial" w:cs="Arial"/>
          <w:sz w:val="24"/>
          <w:szCs w:val="24"/>
        </w:rPr>
        <w:t xml:space="preserve">Tercero </w:t>
      </w:r>
      <w:r w:rsidR="003946F9">
        <w:rPr>
          <w:rFonts w:ascii="Arial" w:hAnsi="Arial" w:cs="Arial"/>
          <w:sz w:val="24"/>
          <w:szCs w:val="24"/>
        </w:rPr>
        <w:t xml:space="preserve">Laboral del Circuito de Pereira </w:t>
      </w:r>
      <w:r w:rsidR="002423DD">
        <w:rPr>
          <w:rFonts w:ascii="Arial" w:hAnsi="Arial" w:cs="Arial"/>
          <w:sz w:val="24"/>
          <w:szCs w:val="24"/>
        </w:rPr>
        <w:t xml:space="preserve">accedió a las pretensiones de la demanda, por lo que ordenó la reliquidación de la mesada pensional con base en el 90% del IBL </w:t>
      </w:r>
      <w:r w:rsidR="006360F6">
        <w:rPr>
          <w:rFonts w:ascii="Arial" w:hAnsi="Arial" w:cs="Arial"/>
          <w:sz w:val="24"/>
          <w:szCs w:val="24"/>
        </w:rPr>
        <w:t xml:space="preserve">obtenido en los últimos 10 años </w:t>
      </w:r>
      <w:r w:rsidR="002423DD">
        <w:rPr>
          <w:rFonts w:ascii="Arial" w:hAnsi="Arial" w:cs="Arial"/>
          <w:sz w:val="24"/>
          <w:szCs w:val="24"/>
        </w:rPr>
        <w:t xml:space="preserve">y, sobre el retroactivo generado ordenó la indexación. </w:t>
      </w:r>
    </w:p>
    <w:p w:rsidR="009744A3" w:rsidRDefault="009744A3" w:rsidP="0055536F">
      <w:pPr>
        <w:spacing w:line="276" w:lineRule="auto"/>
        <w:contextualSpacing/>
        <w:jc w:val="both"/>
        <w:rPr>
          <w:rFonts w:ascii="Arial" w:hAnsi="Arial" w:cs="Arial"/>
          <w:sz w:val="24"/>
          <w:szCs w:val="24"/>
        </w:rPr>
      </w:pPr>
    </w:p>
    <w:p w:rsidR="00A266B3" w:rsidRDefault="00352BCF" w:rsidP="0055536F">
      <w:pPr>
        <w:spacing w:line="276" w:lineRule="auto"/>
        <w:contextualSpacing/>
        <w:jc w:val="both"/>
        <w:rPr>
          <w:rFonts w:ascii="Arial" w:hAnsi="Arial" w:cs="Arial"/>
          <w:sz w:val="24"/>
          <w:szCs w:val="24"/>
        </w:rPr>
      </w:pPr>
      <w:r>
        <w:rPr>
          <w:rFonts w:ascii="Arial" w:hAnsi="Arial" w:cs="Arial"/>
          <w:sz w:val="24"/>
          <w:szCs w:val="24"/>
        </w:rPr>
        <w:t xml:space="preserve">Para arribar a la anterior conclusión, argumentó que </w:t>
      </w:r>
      <w:r w:rsidR="003E471F">
        <w:rPr>
          <w:rFonts w:ascii="Arial" w:hAnsi="Arial" w:cs="Arial"/>
          <w:sz w:val="24"/>
          <w:szCs w:val="24"/>
        </w:rPr>
        <w:t>de acuerdo con la historia laboral válida para prestaciones económicas allegada al proceso, era evidente que le asistía razón a la parte actora, en tanto quedó demostrado que en toda su vida laboral logró acreditar un total de 1832,87 semanas cotizadas</w:t>
      </w:r>
      <w:r w:rsidR="00A266B3">
        <w:rPr>
          <w:rFonts w:ascii="Arial" w:hAnsi="Arial" w:cs="Arial"/>
          <w:sz w:val="24"/>
          <w:szCs w:val="24"/>
        </w:rPr>
        <w:t>, que le dan derecho a la reliquidación de la pensión.</w:t>
      </w:r>
    </w:p>
    <w:p w:rsidR="00A266B3" w:rsidRDefault="00A266B3" w:rsidP="0055536F">
      <w:pPr>
        <w:spacing w:line="276" w:lineRule="auto"/>
        <w:contextualSpacing/>
        <w:jc w:val="both"/>
        <w:rPr>
          <w:rFonts w:ascii="Arial" w:hAnsi="Arial" w:cs="Arial"/>
          <w:sz w:val="24"/>
          <w:szCs w:val="24"/>
        </w:rPr>
      </w:pPr>
    </w:p>
    <w:p w:rsidR="00FA096F" w:rsidRDefault="00A266B3" w:rsidP="0055536F">
      <w:pPr>
        <w:spacing w:line="276" w:lineRule="auto"/>
        <w:contextualSpacing/>
        <w:jc w:val="both"/>
        <w:rPr>
          <w:rFonts w:ascii="Arial" w:hAnsi="Arial" w:cs="Arial"/>
          <w:sz w:val="24"/>
          <w:szCs w:val="24"/>
        </w:rPr>
      </w:pPr>
      <w:r>
        <w:rPr>
          <w:rFonts w:ascii="Arial" w:hAnsi="Arial" w:cs="Arial"/>
          <w:sz w:val="24"/>
          <w:szCs w:val="24"/>
        </w:rPr>
        <w:t xml:space="preserve">Consecuente con ello y luego de efectuar las operaciones respectivas, encontró </w:t>
      </w:r>
      <w:r w:rsidR="00884FF2">
        <w:rPr>
          <w:rFonts w:ascii="Arial" w:hAnsi="Arial" w:cs="Arial"/>
          <w:sz w:val="24"/>
          <w:szCs w:val="24"/>
        </w:rPr>
        <w:t xml:space="preserve">que el IBL más favorable resultaba ser el obtenido con los últimos 10 años de servicios, al que le aplicó una tasa de reemplazo del 90%, por lo que ordenó la efectividad de la reliquidación a partir de junio de 2013, fecha a partir de la cual </w:t>
      </w:r>
      <w:r w:rsidR="006360F6">
        <w:rPr>
          <w:rFonts w:ascii="Arial" w:hAnsi="Arial" w:cs="Arial"/>
          <w:sz w:val="24"/>
          <w:szCs w:val="24"/>
        </w:rPr>
        <w:t xml:space="preserve">fue </w:t>
      </w:r>
      <w:r w:rsidR="00AB1432">
        <w:rPr>
          <w:rFonts w:ascii="Arial" w:hAnsi="Arial" w:cs="Arial"/>
          <w:sz w:val="24"/>
          <w:szCs w:val="24"/>
        </w:rPr>
        <w:lastRenderedPageBreak/>
        <w:t>ingres</w:t>
      </w:r>
      <w:r w:rsidR="006360F6">
        <w:rPr>
          <w:rFonts w:ascii="Arial" w:hAnsi="Arial" w:cs="Arial"/>
          <w:sz w:val="24"/>
          <w:szCs w:val="24"/>
        </w:rPr>
        <w:t>ada</w:t>
      </w:r>
      <w:r w:rsidR="00AB1432">
        <w:rPr>
          <w:rFonts w:ascii="Arial" w:hAnsi="Arial" w:cs="Arial"/>
          <w:sz w:val="24"/>
          <w:szCs w:val="24"/>
        </w:rPr>
        <w:t xml:space="preserve"> en nómina de pension</w:t>
      </w:r>
      <w:bookmarkStart w:id="0" w:name="_GoBack"/>
      <w:bookmarkEnd w:id="0"/>
      <w:r w:rsidR="00AB1432">
        <w:rPr>
          <w:rFonts w:ascii="Arial" w:hAnsi="Arial" w:cs="Arial"/>
          <w:sz w:val="24"/>
          <w:szCs w:val="24"/>
        </w:rPr>
        <w:t>ados a la actora sin el reconocimiento de retroactivo a su favor</w:t>
      </w:r>
      <w:r w:rsidR="006360F6">
        <w:rPr>
          <w:rFonts w:ascii="Arial" w:hAnsi="Arial" w:cs="Arial"/>
          <w:sz w:val="24"/>
          <w:szCs w:val="24"/>
        </w:rPr>
        <w:t>.</w:t>
      </w:r>
    </w:p>
    <w:p w:rsidR="00884FF2" w:rsidRDefault="00884FF2" w:rsidP="0055536F">
      <w:pPr>
        <w:spacing w:line="276" w:lineRule="auto"/>
        <w:contextualSpacing/>
        <w:jc w:val="both"/>
        <w:rPr>
          <w:rFonts w:ascii="Arial" w:hAnsi="Arial" w:cs="Arial"/>
          <w:sz w:val="24"/>
          <w:szCs w:val="24"/>
        </w:rPr>
      </w:pPr>
    </w:p>
    <w:p w:rsidR="00884FF2" w:rsidRDefault="00884FF2" w:rsidP="0055536F">
      <w:pPr>
        <w:spacing w:line="276" w:lineRule="auto"/>
        <w:contextualSpacing/>
        <w:jc w:val="both"/>
        <w:rPr>
          <w:rFonts w:ascii="Arial" w:hAnsi="Arial" w:cs="Arial"/>
          <w:sz w:val="24"/>
          <w:szCs w:val="24"/>
        </w:rPr>
      </w:pPr>
      <w:r>
        <w:rPr>
          <w:rFonts w:ascii="Arial" w:hAnsi="Arial" w:cs="Arial"/>
          <w:sz w:val="24"/>
          <w:szCs w:val="24"/>
        </w:rPr>
        <w:t>Negó los intereses moratorios y en su lugar, ordenó la indexación de las condenas a partir de la ejecutoria de la sentencia.</w:t>
      </w:r>
    </w:p>
    <w:p w:rsidR="00352BCF" w:rsidRDefault="00352BCF" w:rsidP="0055536F">
      <w:pPr>
        <w:spacing w:line="276" w:lineRule="auto"/>
        <w:contextualSpacing/>
        <w:jc w:val="both"/>
        <w:rPr>
          <w:rFonts w:ascii="Arial" w:hAnsi="Arial" w:cs="Arial"/>
          <w:sz w:val="24"/>
          <w:szCs w:val="24"/>
        </w:rPr>
      </w:pPr>
    </w:p>
    <w:p w:rsidR="000F2101" w:rsidRDefault="00AA10E0" w:rsidP="0055536F">
      <w:pPr>
        <w:pStyle w:val="Paragraphedeliste"/>
        <w:spacing w:line="276" w:lineRule="auto"/>
        <w:ind w:left="0"/>
        <w:contextualSpacing/>
        <w:jc w:val="both"/>
        <w:rPr>
          <w:rFonts w:ascii="Arial" w:hAnsi="Arial" w:cs="Arial"/>
          <w:b/>
          <w:sz w:val="24"/>
          <w:szCs w:val="24"/>
        </w:rPr>
      </w:pPr>
      <w:r w:rsidRPr="00AA10E0">
        <w:rPr>
          <w:rFonts w:ascii="Arial" w:hAnsi="Arial" w:cs="Arial"/>
          <w:b/>
          <w:sz w:val="24"/>
          <w:szCs w:val="24"/>
        </w:rPr>
        <w:t xml:space="preserve">3. Del grado jurisdiccional de consulta </w:t>
      </w:r>
    </w:p>
    <w:p w:rsidR="00AA10E0" w:rsidRDefault="00AA10E0" w:rsidP="0055536F">
      <w:pPr>
        <w:pStyle w:val="Paragraphedeliste"/>
        <w:spacing w:line="276" w:lineRule="auto"/>
        <w:ind w:left="0"/>
        <w:contextualSpacing/>
        <w:jc w:val="both"/>
        <w:rPr>
          <w:rFonts w:ascii="Arial" w:hAnsi="Arial" w:cs="Arial"/>
          <w:b/>
          <w:sz w:val="24"/>
          <w:szCs w:val="24"/>
        </w:rPr>
      </w:pPr>
    </w:p>
    <w:p w:rsidR="00D21104" w:rsidRDefault="00D21104" w:rsidP="00D21104">
      <w:pPr>
        <w:shd w:val="clear" w:color="auto" w:fill="FFFFFF"/>
        <w:tabs>
          <w:tab w:val="left" w:pos="5197"/>
        </w:tabs>
        <w:spacing w:line="276" w:lineRule="auto"/>
        <w:jc w:val="both"/>
        <w:rPr>
          <w:rFonts w:ascii="Arial" w:hAnsi="Arial" w:cs="Arial"/>
          <w:sz w:val="24"/>
          <w:szCs w:val="24"/>
        </w:rPr>
      </w:pPr>
      <w:r w:rsidRPr="00841973">
        <w:rPr>
          <w:rFonts w:ascii="Arial" w:hAnsi="Arial" w:cs="Arial"/>
          <w:sz w:val="24"/>
          <w:szCs w:val="24"/>
        </w:rPr>
        <w:t>Al ser adversa la anterior decisión a los intereses de la Administradora Colombiana de Pensiones –Colpensiones-, la a-quo ordenó el grado jurisdiccional de consulta, conforme lo prevé el artículo 69 del C.P.L.</w:t>
      </w:r>
    </w:p>
    <w:p w:rsidR="00841973" w:rsidRPr="00841973" w:rsidRDefault="00841973" w:rsidP="00D21104">
      <w:pPr>
        <w:shd w:val="clear" w:color="auto" w:fill="FFFFFF"/>
        <w:tabs>
          <w:tab w:val="left" w:pos="5197"/>
        </w:tabs>
        <w:spacing w:line="276" w:lineRule="auto"/>
        <w:jc w:val="both"/>
        <w:rPr>
          <w:rFonts w:ascii="Arial" w:hAnsi="Arial" w:cs="Arial"/>
          <w:sz w:val="24"/>
          <w:szCs w:val="24"/>
        </w:rPr>
      </w:pPr>
    </w:p>
    <w:p w:rsidR="0055536F" w:rsidRPr="008E0CBF" w:rsidRDefault="0055536F" w:rsidP="0055536F">
      <w:pPr>
        <w:pStyle w:val="Paragraphedeliste"/>
        <w:shd w:val="clear" w:color="auto" w:fill="FFFFFF"/>
        <w:tabs>
          <w:tab w:val="left" w:pos="5197"/>
        </w:tabs>
        <w:spacing w:line="276" w:lineRule="auto"/>
        <w:jc w:val="center"/>
        <w:rPr>
          <w:rFonts w:ascii="Arial" w:hAnsi="Arial" w:cs="Arial"/>
          <w:b/>
          <w:sz w:val="24"/>
          <w:szCs w:val="24"/>
        </w:rPr>
      </w:pPr>
      <w:r w:rsidRPr="008E0CBF">
        <w:rPr>
          <w:rFonts w:ascii="Arial" w:hAnsi="Arial" w:cs="Arial"/>
          <w:b/>
          <w:sz w:val="24"/>
          <w:szCs w:val="24"/>
        </w:rPr>
        <w:t>CONSIDERACIONES</w:t>
      </w:r>
    </w:p>
    <w:p w:rsidR="0055536F" w:rsidRPr="008E0CBF" w:rsidRDefault="0055536F" w:rsidP="0055536F">
      <w:pPr>
        <w:pStyle w:val="Paragraphedeliste"/>
        <w:shd w:val="clear" w:color="auto" w:fill="FFFFFF"/>
        <w:tabs>
          <w:tab w:val="left" w:pos="5197"/>
        </w:tabs>
        <w:spacing w:line="276" w:lineRule="auto"/>
        <w:ind w:left="1800"/>
        <w:jc w:val="both"/>
        <w:rPr>
          <w:rFonts w:ascii="Arial" w:hAnsi="Arial" w:cs="Arial"/>
          <w:b/>
          <w:sz w:val="24"/>
          <w:szCs w:val="24"/>
        </w:rPr>
      </w:pPr>
    </w:p>
    <w:p w:rsidR="0055536F" w:rsidRPr="0055536F" w:rsidRDefault="0055536F" w:rsidP="0055536F">
      <w:pPr>
        <w:shd w:val="clear" w:color="auto" w:fill="FFFFFF"/>
        <w:tabs>
          <w:tab w:val="left" w:pos="5197"/>
        </w:tabs>
        <w:spacing w:line="276" w:lineRule="auto"/>
        <w:contextualSpacing/>
        <w:jc w:val="both"/>
        <w:rPr>
          <w:rFonts w:ascii="Arial" w:hAnsi="Arial" w:cs="Arial"/>
          <w:sz w:val="24"/>
          <w:szCs w:val="24"/>
        </w:rPr>
      </w:pPr>
      <w:r w:rsidRPr="0055536F">
        <w:rPr>
          <w:rFonts w:ascii="Arial" w:hAnsi="Arial" w:cs="Arial"/>
          <w:sz w:val="24"/>
          <w:szCs w:val="24"/>
        </w:rPr>
        <w:t xml:space="preserve">1. </w:t>
      </w:r>
      <w:r w:rsidRPr="0055536F">
        <w:rPr>
          <w:rFonts w:ascii="Arial" w:hAnsi="Arial" w:cs="Arial"/>
          <w:b/>
          <w:sz w:val="24"/>
          <w:szCs w:val="24"/>
        </w:rPr>
        <w:t>Del problema jurídico</w:t>
      </w:r>
    </w:p>
    <w:p w:rsidR="0055536F" w:rsidRDefault="0055536F" w:rsidP="0055536F">
      <w:pPr>
        <w:pStyle w:val="Sansinterligne"/>
        <w:spacing w:line="276" w:lineRule="auto"/>
        <w:rPr>
          <w:rFonts w:ascii="Arial" w:hAnsi="Arial" w:cs="Arial"/>
          <w:szCs w:val="24"/>
        </w:rPr>
      </w:pPr>
    </w:p>
    <w:p w:rsidR="0055536F" w:rsidRPr="0055536F" w:rsidRDefault="0055536F" w:rsidP="0055536F">
      <w:pPr>
        <w:shd w:val="clear" w:color="auto" w:fill="FFFFFF"/>
        <w:tabs>
          <w:tab w:val="left" w:pos="5197"/>
        </w:tabs>
        <w:spacing w:line="276" w:lineRule="auto"/>
        <w:jc w:val="both"/>
        <w:rPr>
          <w:rFonts w:ascii="Arial" w:hAnsi="Arial" w:cs="Arial"/>
          <w:color w:val="000000"/>
          <w:sz w:val="24"/>
          <w:szCs w:val="24"/>
          <w:lang w:eastAsia="es-CO"/>
        </w:rPr>
      </w:pPr>
      <w:r w:rsidRPr="0055536F">
        <w:rPr>
          <w:rFonts w:ascii="Arial" w:hAnsi="Arial" w:cs="Arial"/>
          <w:color w:val="000000"/>
          <w:sz w:val="24"/>
          <w:szCs w:val="24"/>
          <w:lang w:eastAsia="es-CO"/>
        </w:rPr>
        <w:t>Visto el recuento anterior, la Sala formula el problema jurídico en los siguientes términos:</w:t>
      </w:r>
    </w:p>
    <w:p w:rsidR="00C6077C" w:rsidRPr="00C6077C" w:rsidRDefault="0055536F" w:rsidP="008B72CB">
      <w:pPr>
        <w:tabs>
          <w:tab w:val="left" w:pos="0"/>
          <w:tab w:val="left" w:pos="8647"/>
        </w:tabs>
        <w:suppressAutoHyphens/>
        <w:spacing w:line="276" w:lineRule="auto"/>
        <w:contextualSpacing/>
        <w:jc w:val="both"/>
        <w:rPr>
          <w:rFonts w:ascii="Arial" w:hAnsi="Arial" w:cs="Arial"/>
          <w:iCs/>
          <w:sz w:val="24"/>
          <w:szCs w:val="24"/>
        </w:rPr>
      </w:pPr>
      <w:r>
        <w:rPr>
          <w:rFonts w:ascii="Arial" w:hAnsi="Arial" w:cs="Arial"/>
          <w:sz w:val="24"/>
          <w:szCs w:val="24"/>
        </w:rPr>
        <w:t xml:space="preserve">1.1. </w:t>
      </w:r>
      <w:r w:rsidR="00C6077C" w:rsidRPr="00C6077C">
        <w:rPr>
          <w:rFonts w:ascii="Arial" w:hAnsi="Arial" w:cs="Arial"/>
          <w:sz w:val="24"/>
          <w:szCs w:val="24"/>
        </w:rPr>
        <w:t xml:space="preserve">¿Es procedente </w:t>
      </w:r>
      <w:proofErr w:type="spellStart"/>
      <w:r w:rsidR="00C6077C" w:rsidRPr="00C6077C">
        <w:rPr>
          <w:rFonts w:ascii="Arial" w:hAnsi="Arial" w:cs="Arial"/>
          <w:sz w:val="24"/>
          <w:szCs w:val="24"/>
        </w:rPr>
        <w:t>reliquidar</w:t>
      </w:r>
      <w:proofErr w:type="spellEnd"/>
      <w:r w:rsidR="00C6077C" w:rsidRPr="00C6077C">
        <w:rPr>
          <w:rFonts w:ascii="Arial" w:hAnsi="Arial" w:cs="Arial"/>
          <w:sz w:val="24"/>
          <w:szCs w:val="24"/>
        </w:rPr>
        <w:t xml:space="preserve"> el ingreso base de liquidación </w:t>
      </w:r>
      <w:r w:rsidR="00A14CCE">
        <w:rPr>
          <w:rFonts w:ascii="Arial" w:hAnsi="Arial" w:cs="Arial"/>
          <w:sz w:val="24"/>
          <w:szCs w:val="24"/>
        </w:rPr>
        <w:t xml:space="preserve">y la tasa de reemplazo </w:t>
      </w:r>
      <w:r w:rsidR="00C6077C" w:rsidRPr="00C6077C">
        <w:rPr>
          <w:rFonts w:ascii="Arial" w:hAnsi="Arial" w:cs="Arial"/>
          <w:sz w:val="24"/>
          <w:szCs w:val="24"/>
        </w:rPr>
        <w:t>con el cual se le reconoció la pensión de vejez a la demandante</w:t>
      </w:r>
      <w:r w:rsidR="00C6077C" w:rsidRPr="00C6077C">
        <w:rPr>
          <w:rFonts w:ascii="Arial" w:hAnsi="Arial" w:cs="Arial"/>
          <w:iCs/>
          <w:sz w:val="24"/>
          <w:szCs w:val="24"/>
        </w:rPr>
        <w:t>?</w:t>
      </w:r>
    </w:p>
    <w:p w:rsidR="00977585" w:rsidRPr="008A3AC5" w:rsidRDefault="00977585" w:rsidP="008B72CB">
      <w:pPr>
        <w:pStyle w:val="Corpsdetexte"/>
        <w:spacing w:line="276" w:lineRule="auto"/>
        <w:contextualSpacing/>
        <w:rPr>
          <w:rFonts w:cs="Arial"/>
          <w:iCs/>
          <w:sz w:val="24"/>
          <w:szCs w:val="24"/>
        </w:rPr>
      </w:pPr>
    </w:p>
    <w:p w:rsidR="0055536F" w:rsidRPr="00A14CCE" w:rsidRDefault="008B72CB" w:rsidP="008B72CB">
      <w:pPr>
        <w:pStyle w:val="Paragraphedeliste"/>
        <w:numPr>
          <w:ilvl w:val="0"/>
          <w:numId w:val="8"/>
        </w:numPr>
        <w:autoSpaceDE w:val="0"/>
        <w:autoSpaceDN w:val="0"/>
        <w:adjustRightInd w:val="0"/>
        <w:spacing w:after="160" w:line="276" w:lineRule="auto"/>
        <w:ind w:left="426" w:hanging="426"/>
        <w:contextualSpacing/>
        <w:jc w:val="both"/>
        <w:rPr>
          <w:rFonts w:ascii="Arial" w:hAnsi="Arial" w:cs="Arial"/>
          <w:b/>
          <w:sz w:val="24"/>
          <w:szCs w:val="24"/>
        </w:rPr>
      </w:pPr>
      <w:r w:rsidRPr="00A14CCE">
        <w:rPr>
          <w:rFonts w:ascii="Arial" w:hAnsi="Arial" w:cs="Arial"/>
          <w:b/>
          <w:sz w:val="24"/>
          <w:szCs w:val="24"/>
        </w:rPr>
        <w:t>Solución a</w:t>
      </w:r>
      <w:r w:rsidR="0055536F" w:rsidRPr="00A14CCE">
        <w:rPr>
          <w:rFonts w:ascii="Arial" w:hAnsi="Arial" w:cs="Arial"/>
          <w:b/>
          <w:sz w:val="24"/>
          <w:szCs w:val="24"/>
        </w:rPr>
        <w:t>l</w:t>
      </w:r>
      <w:r w:rsidRPr="00A14CCE">
        <w:rPr>
          <w:rFonts w:ascii="Arial" w:hAnsi="Arial" w:cs="Arial"/>
          <w:b/>
          <w:sz w:val="24"/>
          <w:szCs w:val="24"/>
        </w:rPr>
        <w:t xml:space="preserve"> interrogante planteado</w:t>
      </w:r>
    </w:p>
    <w:p w:rsidR="008B72CB" w:rsidRPr="00A14CCE" w:rsidRDefault="008B72CB" w:rsidP="008B72CB">
      <w:pPr>
        <w:pStyle w:val="Paragraphedeliste"/>
        <w:autoSpaceDE w:val="0"/>
        <w:autoSpaceDN w:val="0"/>
        <w:adjustRightInd w:val="0"/>
        <w:spacing w:after="160" w:line="276" w:lineRule="auto"/>
        <w:ind w:left="426"/>
        <w:contextualSpacing/>
        <w:jc w:val="both"/>
        <w:rPr>
          <w:rFonts w:ascii="Arial" w:hAnsi="Arial" w:cs="Arial"/>
          <w:b/>
          <w:sz w:val="24"/>
          <w:szCs w:val="24"/>
        </w:rPr>
      </w:pPr>
    </w:p>
    <w:p w:rsidR="0055536F" w:rsidRPr="00A14CCE" w:rsidRDefault="0055536F" w:rsidP="008B72CB">
      <w:pPr>
        <w:pStyle w:val="Corpsdetexte"/>
        <w:spacing w:line="276" w:lineRule="auto"/>
        <w:contextualSpacing/>
        <w:rPr>
          <w:iCs/>
          <w:sz w:val="24"/>
          <w:szCs w:val="24"/>
        </w:rPr>
      </w:pPr>
      <w:r w:rsidRPr="00A14CCE">
        <w:rPr>
          <w:iCs/>
          <w:sz w:val="24"/>
          <w:szCs w:val="24"/>
        </w:rPr>
        <w:t>Con el propósito de dar solución al anterior interrogante, se considera necesario precisar, los siguientes aspectos:</w:t>
      </w:r>
    </w:p>
    <w:p w:rsidR="000E5003" w:rsidRDefault="000E5003" w:rsidP="0066318F">
      <w:pPr>
        <w:pStyle w:val="Corpsdetexte"/>
        <w:spacing w:line="276" w:lineRule="auto"/>
        <w:ind w:right="284"/>
        <w:contextualSpacing/>
        <w:rPr>
          <w:rFonts w:cs="Arial"/>
          <w:b/>
          <w:sz w:val="24"/>
          <w:szCs w:val="24"/>
          <w:lang w:val="es-CO"/>
        </w:rPr>
      </w:pPr>
    </w:p>
    <w:p w:rsidR="00CF7D5F" w:rsidRPr="00CF7D5F" w:rsidRDefault="00CF7D5F" w:rsidP="008B72CB">
      <w:pPr>
        <w:pStyle w:val="Corpsdetexte"/>
        <w:spacing w:line="276" w:lineRule="auto"/>
        <w:ind w:right="49"/>
        <w:contextualSpacing/>
        <w:rPr>
          <w:rFonts w:cs="Arial"/>
          <w:b/>
          <w:sz w:val="24"/>
          <w:szCs w:val="24"/>
          <w:lang w:val="es-CO"/>
        </w:rPr>
      </w:pPr>
      <w:r w:rsidRPr="00CF7D5F">
        <w:rPr>
          <w:rFonts w:cs="Arial"/>
          <w:b/>
          <w:sz w:val="24"/>
          <w:szCs w:val="24"/>
          <w:lang w:val="es-CO"/>
        </w:rPr>
        <w:t>2.1. Cuestión Previa</w:t>
      </w:r>
    </w:p>
    <w:p w:rsidR="00CF7D5F" w:rsidRDefault="00CF7D5F" w:rsidP="008B72CB">
      <w:pPr>
        <w:pStyle w:val="Corpsdetexte"/>
        <w:spacing w:line="276" w:lineRule="auto"/>
        <w:ind w:right="49"/>
        <w:contextualSpacing/>
        <w:rPr>
          <w:rFonts w:cs="Arial"/>
          <w:sz w:val="24"/>
          <w:szCs w:val="24"/>
          <w:lang w:val="es-CO"/>
        </w:rPr>
      </w:pPr>
    </w:p>
    <w:p w:rsidR="00C24004" w:rsidRDefault="00C24004" w:rsidP="008B72CB">
      <w:pPr>
        <w:pStyle w:val="Corpsdetexte"/>
        <w:spacing w:line="276" w:lineRule="auto"/>
        <w:ind w:right="49"/>
        <w:contextualSpacing/>
        <w:rPr>
          <w:rFonts w:cs="Arial"/>
          <w:sz w:val="24"/>
          <w:szCs w:val="24"/>
          <w:lang w:val="es-CO"/>
        </w:rPr>
      </w:pPr>
      <w:r>
        <w:rPr>
          <w:rFonts w:cs="Arial"/>
          <w:sz w:val="24"/>
          <w:szCs w:val="24"/>
          <w:lang w:val="es-CO"/>
        </w:rPr>
        <w:t>Es del caso precisar que al interpretar la demanda, se infiere que la reliquidación pensional pretendida por la parte actora, estaba orientada al incremento de la tasa de reemplazo aplicada cuando se le reconoció el derecho, en tanto Colpensiones lo hizo con el 78% en razón de 1.083 semanas y no con el 90%, al desconocer las cotizaciones efectuadas en el RAIS con lo cual superaba las 1.250 establecidas en el artículo 20 del Acuerdo 04</w:t>
      </w:r>
      <w:r w:rsidR="001F3DD8">
        <w:rPr>
          <w:rFonts w:cs="Arial"/>
          <w:sz w:val="24"/>
          <w:szCs w:val="24"/>
          <w:lang w:val="es-CO"/>
        </w:rPr>
        <w:t>9</w:t>
      </w:r>
      <w:r>
        <w:rPr>
          <w:rFonts w:cs="Arial"/>
          <w:sz w:val="24"/>
          <w:szCs w:val="24"/>
          <w:lang w:val="es-CO"/>
        </w:rPr>
        <w:t xml:space="preserve">/90. </w:t>
      </w:r>
    </w:p>
    <w:p w:rsidR="00C24004" w:rsidRDefault="00C24004" w:rsidP="008B72CB">
      <w:pPr>
        <w:pStyle w:val="Corpsdetexte"/>
        <w:spacing w:line="276" w:lineRule="auto"/>
        <w:ind w:right="49"/>
        <w:contextualSpacing/>
        <w:rPr>
          <w:rFonts w:cs="Arial"/>
          <w:sz w:val="24"/>
          <w:szCs w:val="24"/>
          <w:lang w:val="es-CO"/>
        </w:rPr>
      </w:pPr>
    </w:p>
    <w:p w:rsidR="001B2439" w:rsidRDefault="00C24004" w:rsidP="001B2439">
      <w:pPr>
        <w:pStyle w:val="Corpsdetexte"/>
        <w:spacing w:line="276" w:lineRule="auto"/>
        <w:ind w:right="49"/>
        <w:contextualSpacing/>
        <w:rPr>
          <w:rFonts w:cs="Arial"/>
          <w:sz w:val="24"/>
          <w:szCs w:val="24"/>
        </w:rPr>
      </w:pPr>
      <w:r w:rsidRPr="001B2439">
        <w:rPr>
          <w:rFonts w:cs="Arial"/>
          <w:sz w:val="24"/>
          <w:szCs w:val="24"/>
          <w:lang w:val="es-CO"/>
        </w:rPr>
        <w:t>No obstante lo anterior, la a-quo al acceder a las pretensiones, también</w:t>
      </w:r>
      <w:r w:rsidR="0067046C" w:rsidRPr="001B2439">
        <w:rPr>
          <w:rFonts w:cs="Arial"/>
          <w:sz w:val="24"/>
          <w:szCs w:val="24"/>
          <w:lang w:val="es-CO"/>
        </w:rPr>
        <w:t xml:space="preserve"> modificó el IBL obtenido por la entidad accionada, actuación con la que a juicio de esta Sala no desbordó sus competencias</w:t>
      </w:r>
      <w:r w:rsidR="001F3DD8">
        <w:rPr>
          <w:rFonts w:cs="Arial"/>
          <w:sz w:val="24"/>
          <w:szCs w:val="24"/>
          <w:lang w:val="es-CO"/>
        </w:rPr>
        <w:t>;</w:t>
      </w:r>
      <w:r w:rsidR="0067046C" w:rsidRPr="001B2439">
        <w:rPr>
          <w:rFonts w:cs="Arial"/>
          <w:sz w:val="24"/>
          <w:szCs w:val="24"/>
          <w:lang w:val="es-CO"/>
        </w:rPr>
        <w:t xml:space="preserve"> toda vez</w:t>
      </w:r>
      <w:r w:rsidR="001F3DD8">
        <w:rPr>
          <w:rFonts w:cs="Arial"/>
          <w:sz w:val="24"/>
          <w:szCs w:val="24"/>
          <w:lang w:val="es-CO"/>
        </w:rPr>
        <w:t>,</w:t>
      </w:r>
      <w:r w:rsidR="0067046C" w:rsidRPr="001B2439">
        <w:rPr>
          <w:rFonts w:cs="Arial"/>
          <w:sz w:val="24"/>
          <w:szCs w:val="24"/>
          <w:lang w:val="es-CO"/>
        </w:rPr>
        <w:t xml:space="preserve"> que </w:t>
      </w:r>
      <w:r w:rsidR="001B2439" w:rsidRPr="001B2439">
        <w:rPr>
          <w:rFonts w:cs="Arial"/>
          <w:sz w:val="24"/>
          <w:szCs w:val="24"/>
          <w:lang w:val="es-CO"/>
        </w:rPr>
        <w:t>en virtud de las facultades ultra y extra petita así podía proceder, en tanto, la pretensión de reliquidación se fundó en unas semanas que habían sido desconocidas por Colpensiones, las que no solo generaban un acrecimiento de la tasa de reemplazo</w:t>
      </w:r>
      <w:r w:rsidR="001F3DD8">
        <w:rPr>
          <w:rFonts w:cs="Arial"/>
          <w:sz w:val="24"/>
          <w:szCs w:val="24"/>
          <w:lang w:val="es-CO"/>
        </w:rPr>
        <w:t>,</w:t>
      </w:r>
      <w:r w:rsidR="001B2439" w:rsidRPr="001B2439">
        <w:rPr>
          <w:rFonts w:cs="Arial"/>
          <w:sz w:val="24"/>
          <w:szCs w:val="24"/>
          <w:lang w:val="es-CO"/>
        </w:rPr>
        <w:t xml:space="preserve"> sino que por obvias razones una modificación del IBL,</w:t>
      </w:r>
      <w:r w:rsidR="001B2439" w:rsidRPr="001B2439">
        <w:rPr>
          <w:rFonts w:cs="Arial"/>
          <w:sz w:val="24"/>
          <w:szCs w:val="24"/>
        </w:rPr>
        <w:t xml:space="preserve"> de tal manera que </w:t>
      </w:r>
      <w:r w:rsidR="006360F6">
        <w:rPr>
          <w:rFonts w:cs="Arial"/>
          <w:sz w:val="24"/>
          <w:szCs w:val="24"/>
        </w:rPr>
        <w:t xml:space="preserve">se </w:t>
      </w:r>
      <w:r w:rsidR="001B2439" w:rsidRPr="001B2439">
        <w:rPr>
          <w:rFonts w:cs="Arial"/>
          <w:sz w:val="24"/>
          <w:szCs w:val="24"/>
        </w:rPr>
        <w:t xml:space="preserve">trató de un supuesto fáctico </w:t>
      </w:r>
      <w:r w:rsidR="006360F6">
        <w:rPr>
          <w:rFonts w:cs="Arial"/>
          <w:sz w:val="24"/>
          <w:szCs w:val="24"/>
        </w:rPr>
        <w:t xml:space="preserve">comprendido </w:t>
      </w:r>
      <w:r w:rsidR="001B2439" w:rsidRPr="001B2439">
        <w:rPr>
          <w:rFonts w:cs="Arial"/>
          <w:sz w:val="24"/>
          <w:szCs w:val="24"/>
        </w:rPr>
        <w:t>en la demanda.</w:t>
      </w:r>
    </w:p>
    <w:p w:rsidR="00A43ABE" w:rsidRPr="001B2439" w:rsidRDefault="00A43ABE" w:rsidP="001B2439">
      <w:pPr>
        <w:pStyle w:val="Corpsdetexte"/>
        <w:spacing w:line="276" w:lineRule="auto"/>
        <w:ind w:right="49"/>
        <w:contextualSpacing/>
        <w:rPr>
          <w:rFonts w:cs="Arial"/>
          <w:sz w:val="24"/>
          <w:szCs w:val="24"/>
        </w:rPr>
      </w:pPr>
    </w:p>
    <w:p w:rsidR="001B2439" w:rsidRDefault="001B2439" w:rsidP="001B2439">
      <w:pPr>
        <w:shd w:val="clear" w:color="auto" w:fill="FFFFFF"/>
        <w:tabs>
          <w:tab w:val="left" w:pos="5197"/>
        </w:tabs>
        <w:spacing w:line="276" w:lineRule="auto"/>
        <w:jc w:val="both"/>
        <w:rPr>
          <w:rFonts w:ascii="Arial" w:hAnsi="Arial" w:cs="Arial"/>
          <w:sz w:val="24"/>
          <w:szCs w:val="24"/>
        </w:rPr>
      </w:pPr>
      <w:r w:rsidRPr="001B2439">
        <w:rPr>
          <w:rFonts w:ascii="Arial" w:hAnsi="Arial" w:cs="Arial"/>
          <w:sz w:val="24"/>
          <w:szCs w:val="24"/>
        </w:rPr>
        <w:lastRenderedPageBreak/>
        <w:t>Aunado a lo anterior, fue precisamente la entidad demandada quien allegó historia laboral –</w:t>
      </w:r>
      <w:proofErr w:type="spellStart"/>
      <w:r w:rsidRPr="001B2439">
        <w:rPr>
          <w:rFonts w:ascii="Arial" w:hAnsi="Arial" w:cs="Arial"/>
          <w:sz w:val="24"/>
          <w:szCs w:val="24"/>
        </w:rPr>
        <w:t>fls</w:t>
      </w:r>
      <w:proofErr w:type="spellEnd"/>
      <w:r w:rsidRPr="001B2439">
        <w:rPr>
          <w:rFonts w:ascii="Arial" w:hAnsi="Arial" w:cs="Arial"/>
          <w:sz w:val="24"/>
          <w:szCs w:val="24"/>
        </w:rPr>
        <w:t>. 67 y s.s.-, en la que claramente se advierten ya incluidos los ciclos indicados en la demanda como cotizados en el RAIS; de tal manera que se trata de un hecho conocido plenamente por esta entidad y frente al cual pudo haber orientado su defensa.</w:t>
      </w:r>
    </w:p>
    <w:p w:rsidR="00C6077C" w:rsidRDefault="001B2439" w:rsidP="006B6150">
      <w:pPr>
        <w:shd w:val="clear" w:color="auto" w:fill="FFFFFF"/>
        <w:tabs>
          <w:tab w:val="left" w:pos="5197"/>
        </w:tabs>
        <w:spacing w:line="276" w:lineRule="auto"/>
        <w:jc w:val="both"/>
        <w:rPr>
          <w:rFonts w:cs="Arial"/>
          <w:sz w:val="24"/>
          <w:szCs w:val="24"/>
          <w:lang w:val="es-CO"/>
        </w:rPr>
      </w:pPr>
      <w:r w:rsidRPr="006B6150">
        <w:rPr>
          <w:rFonts w:ascii="Arial" w:hAnsi="Arial" w:cs="Arial"/>
          <w:color w:val="000000"/>
          <w:sz w:val="24"/>
          <w:szCs w:val="24"/>
          <w:lang w:eastAsia="es-CO"/>
        </w:rPr>
        <w:t xml:space="preserve">Siendo así las cosas, </w:t>
      </w:r>
      <w:r w:rsidR="006B6150" w:rsidRPr="006B6150">
        <w:rPr>
          <w:rFonts w:ascii="Arial" w:hAnsi="Arial" w:cs="Arial"/>
          <w:color w:val="000000"/>
          <w:sz w:val="24"/>
          <w:szCs w:val="24"/>
          <w:lang w:eastAsia="es-CO"/>
        </w:rPr>
        <w:t xml:space="preserve">se procederá </w:t>
      </w:r>
      <w:r w:rsidR="006B6150">
        <w:rPr>
          <w:rFonts w:ascii="Arial" w:hAnsi="Arial" w:cs="Arial"/>
          <w:color w:val="000000"/>
          <w:sz w:val="24"/>
          <w:szCs w:val="24"/>
          <w:lang w:eastAsia="es-CO"/>
        </w:rPr>
        <w:t>a analizar si había lugar a acceder a la reliquidación pretendida y si la que fue ordenada en primera instancia se encuentra ajustada a derecho</w:t>
      </w:r>
      <w:r w:rsidR="00063EB8">
        <w:rPr>
          <w:rFonts w:cs="Arial"/>
          <w:sz w:val="24"/>
          <w:szCs w:val="24"/>
          <w:lang w:val="es-CO"/>
        </w:rPr>
        <w:t>.</w:t>
      </w:r>
    </w:p>
    <w:p w:rsidR="006360F6" w:rsidRDefault="006360F6" w:rsidP="006360F6">
      <w:pPr>
        <w:pStyle w:val="Corpsdetexte"/>
        <w:spacing w:line="276" w:lineRule="auto"/>
        <w:ind w:right="49"/>
        <w:contextualSpacing/>
        <w:rPr>
          <w:rFonts w:cs="Arial"/>
          <w:sz w:val="24"/>
          <w:szCs w:val="24"/>
          <w:lang w:val="es-CO"/>
        </w:rPr>
      </w:pPr>
      <w:r>
        <w:rPr>
          <w:rFonts w:cs="Arial"/>
          <w:sz w:val="24"/>
          <w:szCs w:val="24"/>
          <w:lang w:val="es-CO"/>
        </w:rPr>
        <w:t>Ahora bien, se encuentra totalmente acreditado dentro de la actuación que: (i) la señora María Ruth Echeverry Giraldo es pensionada en virtud del régimen de transición conforme a las previsiones del Acuerdo 049/90; (ii) nació el 27 de noviembre de 1950 y de acuerdo con la historia laboral válida para prestaciones allegada en el curso del proceso, en toda su vida laboral cotizó un total de 1.832,87 semanas y no 1.083 como lo había definido en su momento Colpensiones cuando efectuó el reconocimiento de la prestación.</w:t>
      </w:r>
    </w:p>
    <w:p w:rsidR="00C14A03" w:rsidRDefault="00C14A03" w:rsidP="0066318F">
      <w:pPr>
        <w:pStyle w:val="Corpsdetexte"/>
        <w:spacing w:line="276" w:lineRule="auto"/>
        <w:ind w:right="284" w:firstLine="709"/>
        <w:contextualSpacing/>
        <w:rPr>
          <w:rFonts w:cs="Arial"/>
          <w:sz w:val="24"/>
          <w:szCs w:val="24"/>
          <w:lang w:val="es-CO"/>
        </w:rPr>
      </w:pPr>
    </w:p>
    <w:p w:rsidR="006C3B36" w:rsidRDefault="006C3B36" w:rsidP="0055536F">
      <w:pPr>
        <w:pStyle w:val="Corpsdetexte"/>
        <w:spacing w:line="276" w:lineRule="auto"/>
        <w:contextualSpacing/>
        <w:rPr>
          <w:rFonts w:cs="Arial"/>
          <w:b/>
          <w:sz w:val="24"/>
          <w:szCs w:val="24"/>
          <w:lang w:val="es-CO"/>
        </w:rPr>
      </w:pPr>
      <w:r w:rsidRPr="00030B32">
        <w:rPr>
          <w:rFonts w:cs="Arial"/>
          <w:b/>
          <w:sz w:val="24"/>
          <w:szCs w:val="24"/>
          <w:lang w:val="es-CO"/>
        </w:rPr>
        <w:t>2.2. De la</w:t>
      </w:r>
      <w:r w:rsidR="009A4E14">
        <w:rPr>
          <w:rFonts w:cs="Arial"/>
          <w:b/>
          <w:sz w:val="24"/>
          <w:szCs w:val="24"/>
          <w:lang w:val="es-CO"/>
        </w:rPr>
        <w:t xml:space="preserve"> asignación de la tasa de reemplazo y la</w:t>
      </w:r>
      <w:r w:rsidRPr="00030B32">
        <w:rPr>
          <w:rFonts w:cs="Arial"/>
          <w:b/>
          <w:sz w:val="24"/>
          <w:szCs w:val="24"/>
          <w:lang w:val="es-CO"/>
        </w:rPr>
        <w:t xml:space="preserve"> liquidación </w:t>
      </w:r>
      <w:r w:rsidR="00904261">
        <w:rPr>
          <w:rFonts w:cs="Arial"/>
          <w:b/>
          <w:sz w:val="24"/>
          <w:szCs w:val="24"/>
          <w:lang w:val="es-CO"/>
        </w:rPr>
        <w:t>del IBL</w:t>
      </w:r>
    </w:p>
    <w:p w:rsidR="00030B32" w:rsidRDefault="00030B32" w:rsidP="0055536F">
      <w:pPr>
        <w:pStyle w:val="Corpsdetexte"/>
        <w:spacing w:line="276" w:lineRule="auto"/>
        <w:contextualSpacing/>
        <w:rPr>
          <w:rFonts w:cs="Arial"/>
          <w:b/>
          <w:sz w:val="24"/>
          <w:szCs w:val="24"/>
          <w:lang w:val="es-CO"/>
        </w:rPr>
      </w:pPr>
    </w:p>
    <w:p w:rsidR="00030B32" w:rsidRPr="00030B32" w:rsidRDefault="00030B32" w:rsidP="0055536F">
      <w:pPr>
        <w:pStyle w:val="Corpsdetexte"/>
        <w:spacing w:line="276" w:lineRule="auto"/>
        <w:contextualSpacing/>
        <w:rPr>
          <w:rFonts w:cs="Arial"/>
          <w:b/>
          <w:sz w:val="24"/>
          <w:szCs w:val="24"/>
          <w:lang w:val="es-CO"/>
        </w:rPr>
      </w:pPr>
      <w:r>
        <w:rPr>
          <w:rFonts w:cs="Arial"/>
          <w:b/>
          <w:sz w:val="24"/>
          <w:szCs w:val="24"/>
          <w:lang w:val="es-CO"/>
        </w:rPr>
        <w:t>2.2.1. Fundamento jurídico</w:t>
      </w:r>
    </w:p>
    <w:p w:rsidR="006C3B36" w:rsidRDefault="006C3B36" w:rsidP="0055536F">
      <w:pPr>
        <w:pStyle w:val="Corpsdetexte"/>
        <w:spacing w:line="276" w:lineRule="auto"/>
        <w:contextualSpacing/>
        <w:rPr>
          <w:rFonts w:cs="Arial"/>
          <w:sz w:val="24"/>
          <w:szCs w:val="24"/>
          <w:lang w:val="es-CO"/>
        </w:rPr>
      </w:pPr>
    </w:p>
    <w:p w:rsidR="009A4E14" w:rsidRDefault="00D7619B" w:rsidP="00D7619B">
      <w:pPr>
        <w:pStyle w:val="Corpsdetexte"/>
        <w:spacing w:line="276" w:lineRule="auto"/>
        <w:contextualSpacing/>
        <w:rPr>
          <w:rFonts w:cs="Arial"/>
          <w:sz w:val="24"/>
          <w:szCs w:val="24"/>
          <w:lang w:eastAsia="en-US"/>
        </w:rPr>
      </w:pPr>
      <w:r>
        <w:rPr>
          <w:rFonts w:cs="Arial"/>
          <w:sz w:val="24"/>
          <w:szCs w:val="24"/>
          <w:lang w:val="es-CO"/>
        </w:rPr>
        <w:t>Para</w:t>
      </w:r>
      <w:r w:rsidRPr="00C6077C">
        <w:rPr>
          <w:rFonts w:cs="Arial"/>
          <w:sz w:val="24"/>
          <w:szCs w:val="24"/>
          <w:lang w:eastAsia="en-US"/>
        </w:rPr>
        <w:t xml:space="preserve"> los benefici</w:t>
      </w:r>
      <w:r w:rsidR="009A4E14">
        <w:rPr>
          <w:rFonts w:cs="Arial"/>
          <w:sz w:val="24"/>
          <w:szCs w:val="24"/>
          <w:lang w:eastAsia="en-US"/>
        </w:rPr>
        <w:t>arios del régimen de transición que se pensionaron bajo el régimen establecido en el Acuerdo 049/90, conforme al artículo 20, la tasa de reemplazo cuando se superan las 1250 semanas debe ser equivalente al 90% del IBL.</w:t>
      </w:r>
    </w:p>
    <w:p w:rsidR="009A4E14" w:rsidRDefault="009A4E14" w:rsidP="00D7619B">
      <w:pPr>
        <w:pStyle w:val="Corpsdetexte"/>
        <w:spacing w:line="276" w:lineRule="auto"/>
        <w:contextualSpacing/>
        <w:rPr>
          <w:rFonts w:cs="Arial"/>
          <w:sz w:val="24"/>
          <w:szCs w:val="24"/>
          <w:lang w:eastAsia="en-US"/>
        </w:rPr>
      </w:pPr>
    </w:p>
    <w:p w:rsidR="00D7619B" w:rsidRPr="00C6077C" w:rsidRDefault="009A4E14" w:rsidP="00D7619B">
      <w:pPr>
        <w:pStyle w:val="Corpsdetexte"/>
        <w:spacing w:line="276" w:lineRule="auto"/>
        <w:contextualSpacing/>
        <w:rPr>
          <w:rFonts w:cs="Arial"/>
          <w:sz w:val="24"/>
          <w:szCs w:val="24"/>
          <w:lang w:eastAsia="en-US"/>
        </w:rPr>
      </w:pPr>
      <w:r>
        <w:rPr>
          <w:rFonts w:cs="Arial"/>
          <w:sz w:val="24"/>
          <w:szCs w:val="24"/>
          <w:lang w:eastAsia="en-US"/>
        </w:rPr>
        <w:t xml:space="preserve">Así mismo, para aquellas personas </w:t>
      </w:r>
      <w:r w:rsidR="00D7619B" w:rsidRPr="00C6077C">
        <w:rPr>
          <w:rFonts w:cs="Arial"/>
          <w:sz w:val="24"/>
          <w:szCs w:val="24"/>
          <w:lang w:eastAsia="en-US"/>
        </w:rPr>
        <w:t>que al 1º de abril de 1994, les faltaban 10 años o más par</w:t>
      </w:r>
      <w:r w:rsidR="00D7619B">
        <w:rPr>
          <w:rFonts w:cs="Arial"/>
          <w:sz w:val="24"/>
          <w:szCs w:val="24"/>
          <w:lang w:eastAsia="en-US"/>
        </w:rPr>
        <w:t>a causar su derecho, la normativa</w:t>
      </w:r>
      <w:r w:rsidR="00D7619B" w:rsidRPr="00C6077C">
        <w:rPr>
          <w:rFonts w:cs="Arial"/>
          <w:sz w:val="24"/>
          <w:szCs w:val="24"/>
          <w:lang w:eastAsia="en-US"/>
        </w:rPr>
        <w:t xml:space="preserve"> aplicable para liquidar su IBL será el artículo 21 de la Ley 100 de 1993, según el cual la base sobre la cual se establecerá el monto de la pensión, es el promedio de las sumas sobre </w:t>
      </w:r>
      <w:r w:rsidR="001F3DD8">
        <w:rPr>
          <w:rFonts w:cs="Arial"/>
          <w:sz w:val="24"/>
          <w:szCs w:val="24"/>
          <w:lang w:eastAsia="en-US"/>
        </w:rPr>
        <w:t xml:space="preserve">que </w:t>
      </w:r>
      <w:r w:rsidR="00D7619B" w:rsidRPr="00C6077C">
        <w:rPr>
          <w:rFonts w:cs="Arial"/>
          <w:sz w:val="24"/>
          <w:szCs w:val="24"/>
          <w:lang w:eastAsia="en-US"/>
        </w:rPr>
        <w:t>el afiliado haya efectuado sus cotizaciones en los 10 años que anteceden al reconocimiento de la prestación o el de toda la</w:t>
      </w:r>
      <w:r w:rsidR="001F3DD8">
        <w:rPr>
          <w:rFonts w:cs="Arial"/>
          <w:sz w:val="24"/>
          <w:szCs w:val="24"/>
          <w:lang w:eastAsia="en-US"/>
        </w:rPr>
        <w:t xml:space="preserve"> vida si llegare a ser superior;</w:t>
      </w:r>
      <w:r w:rsidR="00D7619B" w:rsidRPr="00C6077C">
        <w:rPr>
          <w:rFonts w:cs="Arial"/>
          <w:sz w:val="24"/>
          <w:szCs w:val="24"/>
          <w:lang w:eastAsia="en-US"/>
        </w:rPr>
        <w:t xml:space="preserve"> sin embargo, para calcular el monto pensional con las cotizaciones efectuadas durante toda la vida, el afiliado deberá tener más de 1250 semanas.</w:t>
      </w:r>
    </w:p>
    <w:p w:rsidR="00D7619B" w:rsidRDefault="00D7619B" w:rsidP="00D7619B">
      <w:pPr>
        <w:pStyle w:val="Corpsdetexte"/>
        <w:spacing w:line="276" w:lineRule="auto"/>
        <w:ind w:right="284" w:firstLine="709"/>
        <w:contextualSpacing/>
        <w:rPr>
          <w:rFonts w:cs="Arial"/>
          <w:sz w:val="24"/>
          <w:szCs w:val="24"/>
          <w:lang w:val="es-CO"/>
        </w:rPr>
      </w:pPr>
    </w:p>
    <w:p w:rsidR="00D7619B" w:rsidRPr="009D1A17" w:rsidRDefault="00D7619B" w:rsidP="00D7619B">
      <w:pPr>
        <w:pStyle w:val="Textoindependiente33"/>
        <w:spacing w:line="276" w:lineRule="auto"/>
        <w:contextualSpacing/>
        <w:rPr>
          <w:rFonts w:cs="Arial"/>
          <w:b/>
          <w:szCs w:val="24"/>
        </w:rPr>
      </w:pPr>
      <w:r>
        <w:rPr>
          <w:rFonts w:cs="Arial"/>
          <w:b/>
          <w:szCs w:val="24"/>
        </w:rPr>
        <w:t>2.5</w:t>
      </w:r>
      <w:r w:rsidRPr="009D1A17">
        <w:rPr>
          <w:rFonts w:cs="Arial"/>
          <w:b/>
          <w:szCs w:val="24"/>
        </w:rPr>
        <w:t>.2. Fundamento fáctico:</w:t>
      </w:r>
    </w:p>
    <w:p w:rsidR="00D7619B" w:rsidRDefault="00D7619B" w:rsidP="00D7619B">
      <w:pPr>
        <w:pStyle w:val="Textoindependiente33"/>
        <w:spacing w:line="276" w:lineRule="auto"/>
        <w:contextualSpacing/>
        <w:rPr>
          <w:rFonts w:cs="Arial"/>
          <w:szCs w:val="24"/>
        </w:rPr>
      </w:pPr>
    </w:p>
    <w:p w:rsidR="00D7619B" w:rsidRPr="00C14A03" w:rsidRDefault="00D7619B" w:rsidP="00D7619B">
      <w:pPr>
        <w:pStyle w:val="Textoindependiente33"/>
        <w:spacing w:line="276" w:lineRule="auto"/>
        <w:contextualSpacing/>
        <w:rPr>
          <w:rFonts w:cs="Arial"/>
          <w:szCs w:val="24"/>
        </w:rPr>
      </w:pPr>
      <w:r>
        <w:rPr>
          <w:rFonts w:cs="Arial"/>
          <w:szCs w:val="24"/>
        </w:rPr>
        <w:t xml:space="preserve">Conforme la parte considerativa de la Resolución N° GNR 099808 de 2013, la señora María Ruth Echeverry Giraldo, </w:t>
      </w:r>
      <w:r w:rsidRPr="00C14A03">
        <w:rPr>
          <w:rFonts w:cs="Arial"/>
          <w:szCs w:val="24"/>
        </w:rPr>
        <w:t xml:space="preserve">nació el </w:t>
      </w:r>
      <w:r>
        <w:rPr>
          <w:rFonts w:cs="Arial"/>
          <w:szCs w:val="24"/>
        </w:rPr>
        <w:t>27/11/1950</w:t>
      </w:r>
      <w:r w:rsidRPr="00C14A03">
        <w:rPr>
          <w:rFonts w:cs="Arial"/>
          <w:szCs w:val="24"/>
        </w:rPr>
        <w:t xml:space="preserve">, </w:t>
      </w:r>
      <w:r>
        <w:rPr>
          <w:rFonts w:cs="Arial"/>
          <w:szCs w:val="24"/>
        </w:rPr>
        <w:t xml:space="preserve">lo que significa que </w:t>
      </w:r>
      <w:r w:rsidRPr="00C14A03">
        <w:rPr>
          <w:rFonts w:cs="Arial"/>
          <w:szCs w:val="24"/>
        </w:rPr>
        <w:t>a la entrada en vigencia la Ley 100 de 1993, esto es, el 1 de abril de 1994, contaba con 3</w:t>
      </w:r>
      <w:r w:rsidR="00C077EF">
        <w:rPr>
          <w:rFonts w:cs="Arial"/>
          <w:szCs w:val="24"/>
        </w:rPr>
        <w:t>9</w:t>
      </w:r>
      <w:r w:rsidRPr="00C14A03">
        <w:rPr>
          <w:rFonts w:cs="Arial"/>
          <w:szCs w:val="24"/>
        </w:rPr>
        <w:t xml:space="preserve"> años de edad, faltándole </w:t>
      </w:r>
      <w:r>
        <w:rPr>
          <w:rFonts w:cs="Arial"/>
          <w:szCs w:val="24"/>
        </w:rPr>
        <w:t xml:space="preserve">aproximadamente </w:t>
      </w:r>
      <w:r w:rsidR="00C077EF">
        <w:rPr>
          <w:rFonts w:cs="Arial"/>
          <w:szCs w:val="24"/>
        </w:rPr>
        <w:t>18</w:t>
      </w:r>
      <w:r>
        <w:rPr>
          <w:rFonts w:cs="Arial"/>
          <w:szCs w:val="24"/>
        </w:rPr>
        <w:t xml:space="preserve"> años </w:t>
      </w:r>
      <w:r w:rsidRPr="00C14A03">
        <w:rPr>
          <w:rFonts w:cs="Arial"/>
          <w:szCs w:val="24"/>
        </w:rPr>
        <w:t>para a</w:t>
      </w:r>
      <w:r>
        <w:rPr>
          <w:rFonts w:cs="Arial"/>
          <w:szCs w:val="24"/>
        </w:rPr>
        <w:t>rribar a la edad requerida para acceder a la subvención por vejez</w:t>
      </w:r>
      <w:r w:rsidRPr="00C14A03">
        <w:rPr>
          <w:rFonts w:cs="Arial"/>
          <w:szCs w:val="24"/>
        </w:rPr>
        <w:t>.</w:t>
      </w:r>
    </w:p>
    <w:p w:rsidR="00D7619B" w:rsidRPr="00C14A03" w:rsidRDefault="00D7619B" w:rsidP="00D7619B">
      <w:pPr>
        <w:pStyle w:val="Textoindependiente33"/>
        <w:spacing w:line="276" w:lineRule="auto"/>
        <w:ind w:firstLine="851"/>
        <w:contextualSpacing/>
        <w:rPr>
          <w:rFonts w:cs="Arial"/>
          <w:szCs w:val="24"/>
        </w:rPr>
      </w:pPr>
    </w:p>
    <w:p w:rsidR="00D7619B" w:rsidRPr="00C14A03" w:rsidRDefault="00D7619B" w:rsidP="00D7619B">
      <w:pPr>
        <w:pStyle w:val="Textoindependiente33"/>
        <w:spacing w:line="276" w:lineRule="auto"/>
        <w:contextualSpacing/>
        <w:rPr>
          <w:rFonts w:cs="Arial"/>
          <w:szCs w:val="24"/>
        </w:rPr>
      </w:pPr>
      <w:r w:rsidRPr="00C14A03">
        <w:rPr>
          <w:rFonts w:cs="Arial"/>
          <w:szCs w:val="24"/>
        </w:rPr>
        <w:t>Así pues, es de recibo acudir al artículo 21 de la Ley 100 de 1993, a fin de determin</w:t>
      </w:r>
      <w:r w:rsidR="00C077EF">
        <w:rPr>
          <w:rFonts w:cs="Arial"/>
          <w:szCs w:val="24"/>
        </w:rPr>
        <w:t xml:space="preserve">ar la forma de calcular su IBL </w:t>
      </w:r>
      <w:r w:rsidRPr="00C14A03">
        <w:rPr>
          <w:rFonts w:cs="Arial"/>
          <w:szCs w:val="24"/>
        </w:rPr>
        <w:t>y como quiera que cotizó en toda su vida laboral 1.</w:t>
      </w:r>
      <w:r>
        <w:rPr>
          <w:rFonts w:cs="Arial"/>
          <w:szCs w:val="24"/>
        </w:rPr>
        <w:t>8</w:t>
      </w:r>
      <w:r w:rsidR="00C077EF">
        <w:rPr>
          <w:rFonts w:cs="Arial"/>
          <w:szCs w:val="24"/>
        </w:rPr>
        <w:t>32,87</w:t>
      </w:r>
      <w:r w:rsidRPr="00C14A03">
        <w:rPr>
          <w:rFonts w:cs="Arial"/>
          <w:szCs w:val="24"/>
        </w:rPr>
        <w:t xml:space="preserve"> semanas</w:t>
      </w:r>
      <w:r>
        <w:rPr>
          <w:rFonts w:cs="Arial"/>
          <w:szCs w:val="24"/>
        </w:rPr>
        <w:t xml:space="preserve"> </w:t>
      </w:r>
      <w:r>
        <w:rPr>
          <w:rFonts w:cs="Arial"/>
          <w:i/>
          <w:szCs w:val="24"/>
        </w:rPr>
        <w:t>–</w:t>
      </w:r>
      <w:proofErr w:type="spellStart"/>
      <w:r>
        <w:rPr>
          <w:rFonts w:cs="Arial"/>
          <w:i/>
          <w:szCs w:val="24"/>
        </w:rPr>
        <w:t>fl</w:t>
      </w:r>
      <w:proofErr w:type="spellEnd"/>
      <w:r>
        <w:rPr>
          <w:rFonts w:cs="Arial"/>
          <w:i/>
          <w:szCs w:val="24"/>
        </w:rPr>
        <w:t xml:space="preserve">. </w:t>
      </w:r>
      <w:r w:rsidR="00C077EF">
        <w:rPr>
          <w:rFonts w:cs="Arial"/>
          <w:i/>
          <w:szCs w:val="24"/>
        </w:rPr>
        <w:t>67</w:t>
      </w:r>
      <w:r w:rsidRPr="00D4291C">
        <w:rPr>
          <w:rFonts w:cs="Arial"/>
          <w:i/>
          <w:szCs w:val="24"/>
        </w:rPr>
        <w:t xml:space="preserve"> del cuaderno </w:t>
      </w:r>
      <w:r>
        <w:rPr>
          <w:rFonts w:cs="Arial"/>
          <w:i/>
          <w:szCs w:val="24"/>
        </w:rPr>
        <w:t>uno-</w:t>
      </w:r>
      <w:r>
        <w:rPr>
          <w:rFonts w:cs="Arial"/>
          <w:szCs w:val="24"/>
        </w:rPr>
        <w:t>, es procedente efectuar el cálculo, bien con los salarios devengados en los últimos 10 años laborados o con los de toda la vida</w:t>
      </w:r>
      <w:r w:rsidRPr="00C14A03">
        <w:rPr>
          <w:rFonts w:cs="Arial"/>
          <w:szCs w:val="24"/>
        </w:rPr>
        <w:t xml:space="preserve">. </w:t>
      </w:r>
    </w:p>
    <w:p w:rsidR="00D7619B" w:rsidRPr="00C14A03" w:rsidRDefault="00D7619B" w:rsidP="00D7619B">
      <w:pPr>
        <w:pStyle w:val="Sansinterligne"/>
        <w:spacing w:line="276" w:lineRule="auto"/>
        <w:contextualSpacing/>
        <w:rPr>
          <w:rFonts w:ascii="Arial" w:hAnsi="Arial" w:cs="Arial"/>
          <w:szCs w:val="24"/>
          <w:highlight w:val="yellow"/>
        </w:rPr>
      </w:pPr>
    </w:p>
    <w:p w:rsidR="009A4E14" w:rsidRDefault="009A4E14" w:rsidP="009A4E14">
      <w:pPr>
        <w:pStyle w:val="Prrafodelista2"/>
        <w:spacing w:after="0"/>
        <w:ind w:left="0"/>
        <w:jc w:val="both"/>
        <w:rPr>
          <w:rFonts w:ascii="Arial" w:hAnsi="Arial" w:cs="Arial"/>
          <w:sz w:val="24"/>
          <w:szCs w:val="24"/>
        </w:rPr>
      </w:pPr>
      <w:r>
        <w:rPr>
          <w:rFonts w:ascii="Arial" w:hAnsi="Arial" w:cs="Arial"/>
          <w:sz w:val="24"/>
          <w:szCs w:val="24"/>
        </w:rPr>
        <w:t>Conforme con lo anterior</w:t>
      </w:r>
      <w:r w:rsidRPr="00C14A03">
        <w:rPr>
          <w:rFonts w:ascii="Arial" w:hAnsi="Arial" w:cs="Arial"/>
          <w:sz w:val="24"/>
          <w:szCs w:val="24"/>
        </w:rPr>
        <w:t xml:space="preserve">, según el cuadro que se </w:t>
      </w:r>
      <w:r w:rsidRPr="0004055B">
        <w:rPr>
          <w:rFonts w:ascii="Arial" w:hAnsi="Arial" w:cs="Arial"/>
          <w:sz w:val="24"/>
          <w:szCs w:val="24"/>
        </w:rPr>
        <w:t xml:space="preserve">pone de presente a los asistentes y que se anexará al acta que se levante con ocasión de esta diligencia, una vez hecho el cálculo con el promedio de los salarios devengados por la actora durante toda su vida laboral, se tiene que para el 1° de </w:t>
      </w:r>
      <w:r>
        <w:rPr>
          <w:rFonts w:ascii="Arial" w:hAnsi="Arial" w:cs="Arial"/>
          <w:sz w:val="24"/>
          <w:szCs w:val="24"/>
        </w:rPr>
        <w:t xml:space="preserve">junio </w:t>
      </w:r>
      <w:r w:rsidRPr="0004055B">
        <w:rPr>
          <w:rFonts w:ascii="Arial" w:hAnsi="Arial" w:cs="Arial"/>
          <w:sz w:val="24"/>
          <w:szCs w:val="24"/>
        </w:rPr>
        <w:t>de 201</w:t>
      </w:r>
      <w:r>
        <w:rPr>
          <w:rFonts w:ascii="Arial" w:hAnsi="Arial" w:cs="Arial"/>
          <w:sz w:val="24"/>
          <w:szCs w:val="24"/>
        </w:rPr>
        <w:t>3</w:t>
      </w:r>
      <w:r w:rsidRPr="0004055B">
        <w:rPr>
          <w:rFonts w:ascii="Arial" w:hAnsi="Arial" w:cs="Arial"/>
          <w:sz w:val="24"/>
          <w:szCs w:val="24"/>
        </w:rPr>
        <w:t>, su ingreso base de liquidación es de $</w:t>
      </w:r>
      <w:r w:rsidR="00B57049">
        <w:rPr>
          <w:rFonts w:ascii="Arial" w:hAnsi="Arial" w:cs="Arial"/>
          <w:sz w:val="24"/>
          <w:szCs w:val="24"/>
        </w:rPr>
        <w:t>1´179.263</w:t>
      </w:r>
      <w:r w:rsidRPr="0004055B">
        <w:rPr>
          <w:rFonts w:ascii="Arial" w:hAnsi="Arial" w:cs="Arial"/>
          <w:sz w:val="24"/>
          <w:szCs w:val="24"/>
        </w:rPr>
        <w:t>, que al extraérsele el 90% de la tasa de reemplazo aplicable, arroja una primera mesada pensional por valor de $</w:t>
      </w:r>
      <w:r w:rsidR="00B57049">
        <w:rPr>
          <w:rFonts w:ascii="Arial" w:hAnsi="Arial" w:cs="Arial"/>
          <w:sz w:val="24"/>
          <w:szCs w:val="24"/>
        </w:rPr>
        <w:t>1´061.337</w:t>
      </w:r>
      <w:r>
        <w:rPr>
          <w:rFonts w:ascii="Arial" w:hAnsi="Arial" w:cs="Arial"/>
          <w:sz w:val="24"/>
          <w:szCs w:val="24"/>
        </w:rPr>
        <w:t>.</w:t>
      </w:r>
    </w:p>
    <w:p w:rsidR="009A4E14" w:rsidRDefault="009A4E14" w:rsidP="00D7619B">
      <w:pPr>
        <w:pStyle w:val="Prrafodelista2"/>
        <w:spacing w:after="0"/>
        <w:ind w:left="0"/>
        <w:jc w:val="both"/>
        <w:rPr>
          <w:rFonts w:ascii="Arial" w:hAnsi="Arial" w:cs="Arial"/>
          <w:sz w:val="24"/>
          <w:szCs w:val="24"/>
        </w:rPr>
      </w:pPr>
    </w:p>
    <w:p w:rsidR="00D7619B" w:rsidRDefault="005238DA" w:rsidP="00D7619B">
      <w:pPr>
        <w:pStyle w:val="Prrafodelista2"/>
        <w:spacing w:after="0"/>
        <w:ind w:left="0"/>
        <w:jc w:val="both"/>
        <w:rPr>
          <w:rFonts w:ascii="Arial" w:hAnsi="Arial" w:cs="Arial"/>
          <w:sz w:val="24"/>
          <w:szCs w:val="24"/>
        </w:rPr>
      </w:pPr>
      <w:r>
        <w:rPr>
          <w:rFonts w:ascii="Arial" w:hAnsi="Arial" w:cs="Arial"/>
          <w:sz w:val="24"/>
          <w:szCs w:val="24"/>
        </w:rPr>
        <w:t xml:space="preserve">Ahora, efectuado el mismo ejercicio con el </w:t>
      </w:r>
      <w:r w:rsidR="00D7619B" w:rsidRPr="0004055B">
        <w:rPr>
          <w:rFonts w:ascii="Arial" w:hAnsi="Arial" w:cs="Arial"/>
          <w:sz w:val="24"/>
          <w:szCs w:val="24"/>
        </w:rPr>
        <w:t xml:space="preserve">promedio de los salarios devengados por </w:t>
      </w:r>
      <w:r w:rsidR="001F3DD8">
        <w:rPr>
          <w:rFonts w:ascii="Arial" w:hAnsi="Arial" w:cs="Arial"/>
          <w:sz w:val="24"/>
          <w:szCs w:val="24"/>
        </w:rPr>
        <w:t>la</w:t>
      </w:r>
      <w:r w:rsidR="00D7619B">
        <w:rPr>
          <w:rFonts w:ascii="Arial" w:hAnsi="Arial" w:cs="Arial"/>
          <w:sz w:val="24"/>
          <w:szCs w:val="24"/>
        </w:rPr>
        <w:t xml:space="preserve"> demandante </w:t>
      </w:r>
      <w:r w:rsidR="00D7619B" w:rsidRPr="00C14A03">
        <w:rPr>
          <w:rFonts w:ascii="Arial" w:hAnsi="Arial" w:cs="Arial"/>
          <w:sz w:val="24"/>
          <w:szCs w:val="24"/>
        </w:rPr>
        <w:t>en los 10 años anteriores al cumplimiento de la edad mínima</w:t>
      </w:r>
      <w:r w:rsidR="00D7619B">
        <w:rPr>
          <w:rFonts w:ascii="Arial" w:hAnsi="Arial" w:cs="Arial"/>
          <w:sz w:val="24"/>
          <w:szCs w:val="24"/>
        </w:rPr>
        <w:t xml:space="preserve"> para pensionarse, </w:t>
      </w:r>
      <w:r w:rsidR="00D7619B" w:rsidRPr="0004055B">
        <w:rPr>
          <w:rFonts w:ascii="Arial" w:hAnsi="Arial" w:cs="Arial"/>
          <w:sz w:val="24"/>
          <w:szCs w:val="24"/>
        </w:rPr>
        <w:t xml:space="preserve">se tiene que para el </w:t>
      </w:r>
      <w:r>
        <w:rPr>
          <w:rFonts w:ascii="Arial" w:hAnsi="Arial" w:cs="Arial"/>
          <w:sz w:val="24"/>
          <w:szCs w:val="24"/>
        </w:rPr>
        <w:t xml:space="preserve">1° de junio </w:t>
      </w:r>
      <w:r w:rsidR="00D7619B" w:rsidRPr="0004055B">
        <w:rPr>
          <w:rFonts w:ascii="Arial" w:hAnsi="Arial" w:cs="Arial"/>
          <w:sz w:val="24"/>
          <w:szCs w:val="24"/>
        </w:rPr>
        <w:t>de 201</w:t>
      </w:r>
      <w:r>
        <w:rPr>
          <w:rFonts w:ascii="Arial" w:hAnsi="Arial" w:cs="Arial"/>
          <w:sz w:val="24"/>
          <w:szCs w:val="24"/>
        </w:rPr>
        <w:t>3</w:t>
      </w:r>
      <w:r w:rsidR="00D7619B" w:rsidRPr="0004055B">
        <w:rPr>
          <w:rFonts w:ascii="Arial" w:hAnsi="Arial" w:cs="Arial"/>
          <w:sz w:val="24"/>
          <w:szCs w:val="24"/>
        </w:rPr>
        <w:t xml:space="preserve">, su ingreso base de liquidación </w:t>
      </w:r>
      <w:r w:rsidR="00D7619B" w:rsidRPr="008B5249">
        <w:rPr>
          <w:rFonts w:ascii="Arial" w:hAnsi="Arial" w:cs="Arial"/>
          <w:sz w:val="24"/>
          <w:szCs w:val="24"/>
        </w:rPr>
        <w:t>es $</w:t>
      </w:r>
      <w:r w:rsidR="00B57049">
        <w:rPr>
          <w:rFonts w:ascii="Arial" w:hAnsi="Arial" w:cs="Arial"/>
          <w:sz w:val="24"/>
          <w:szCs w:val="24"/>
        </w:rPr>
        <w:t>1´209.470</w:t>
      </w:r>
      <w:r w:rsidR="00D7619B" w:rsidRPr="008B5249">
        <w:rPr>
          <w:rFonts w:ascii="Arial" w:hAnsi="Arial" w:cs="Arial"/>
          <w:sz w:val="24"/>
          <w:szCs w:val="24"/>
        </w:rPr>
        <w:t>, que al extraérsele el 90% de la tasa de reemplazo aplicable, arroja una primera mesada pensional por valor de $</w:t>
      </w:r>
      <w:r w:rsidR="00B57049">
        <w:rPr>
          <w:rFonts w:ascii="Arial" w:hAnsi="Arial" w:cs="Arial"/>
          <w:sz w:val="24"/>
          <w:szCs w:val="24"/>
        </w:rPr>
        <w:t>1´088.523</w:t>
      </w:r>
      <w:r w:rsidR="00D7619B" w:rsidRPr="008B5249">
        <w:rPr>
          <w:rFonts w:ascii="Arial" w:hAnsi="Arial" w:cs="Arial"/>
          <w:sz w:val="24"/>
          <w:szCs w:val="24"/>
        </w:rPr>
        <w:t>; según el cuadro que se pone de presente a los asistentes y que se anexará al acta que se levante con ocas</w:t>
      </w:r>
      <w:r w:rsidR="00D7619B">
        <w:rPr>
          <w:rFonts w:ascii="Arial" w:hAnsi="Arial" w:cs="Arial"/>
          <w:sz w:val="24"/>
          <w:szCs w:val="24"/>
        </w:rPr>
        <w:t xml:space="preserve">ión de esta diligencia, valor que resulta ser </w:t>
      </w:r>
      <w:r w:rsidR="00B57049">
        <w:rPr>
          <w:rFonts w:ascii="Arial" w:hAnsi="Arial" w:cs="Arial"/>
          <w:sz w:val="24"/>
          <w:szCs w:val="24"/>
        </w:rPr>
        <w:t xml:space="preserve">mínimamente inferior </w:t>
      </w:r>
      <w:r w:rsidR="00D7619B" w:rsidRPr="00B57049">
        <w:rPr>
          <w:rFonts w:ascii="Arial" w:hAnsi="Arial" w:cs="Arial"/>
          <w:sz w:val="24"/>
          <w:szCs w:val="24"/>
        </w:rPr>
        <w:t>al hallado en primera instancia, por lo que se</w:t>
      </w:r>
      <w:r w:rsidR="00B57049" w:rsidRPr="00B57049">
        <w:rPr>
          <w:rFonts w:ascii="Arial" w:hAnsi="Arial" w:cs="Arial"/>
          <w:sz w:val="24"/>
          <w:szCs w:val="24"/>
        </w:rPr>
        <w:t xml:space="preserve"> procederá </w:t>
      </w:r>
      <w:r w:rsidR="00D7619B" w:rsidRPr="00B57049">
        <w:rPr>
          <w:rFonts w:ascii="Arial" w:hAnsi="Arial" w:cs="Arial"/>
          <w:sz w:val="24"/>
          <w:szCs w:val="24"/>
        </w:rPr>
        <w:t>a modificar la</w:t>
      </w:r>
      <w:r w:rsidR="00B57049" w:rsidRPr="00B57049">
        <w:rPr>
          <w:rFonts w:ascii="Arial" w:hAnsi="Arial" w:cs="Arial"/>
          <w:sz w:val="24"/>
          <w:szCs w:val="24"/>
        </w:rPr>
        <w:t xml:space="preserve"> decisión en ese sentido</w:t>
      </w:r>
      <w:r w:rsidR="00D7619B" w:rsidRPr="00B57049">
        <w:rPr>
          <w:rFonts w:ascii="Arial" w:hAnsi="Arial" w:cs="Arial"/>
          <w:sz w:val="24"/>
          <w:szCs w:val="24"/>
        </w:rPr>
        <w:t>.</w:t>
      </w:r>
    </w:p>
    <w:p w:rsidR="00F212DC" w:rsidRDefault="00F212DC" w:rsidP="00D7619B">
      <w:pPr>
        <w:pStyle w:val="Prrafodelista2"/>
        <w:spacing w:after="0"/>
        <w:ind w:left="0"/>
        <w:jc w:val="both"/>
        <w:rPr>
          <w:rFonts w:ascii="Arial" w:hAnsi="Arial" w:cs="Arial"/>
          <w:sz w:val="24"/>
          <w:szCs w:val="24"/>
        </w:rPr>
      </w:pPr>
    </w:p>
    <w:p w:rsidR="001D26D1" w:rsidRDefault="001D26D1" w:rsidP="00F212DC">
      <w:pPr>
        <w:pStyle w:val="Corpsdetexte"/>
        <w:spacing w:line="276" w:lineRule="auto"/>
        <w:contextualSpacing/>
        <w:rPr>
          <w:iCs/>
          <w:sz w:val="24"/>
          <w:szCs w:val="24"/>
        </w:rPr>
      </w:pPr>
      <w:r w:rsidRPr="001D26D1">
        <w:rPr>
          <w:iCs/>
          <w:sz w:val="24"/>
          <w:szCs w:val="24"/>
        </w:rPr>
        <w:t>En este orden de ideas, se genera como valor de la mesada pensional para el año 20</w:t>
      </w:r>
      <w:r w:rsidR="00B57049">
        <w:rPr>
          <w:iCs/>
          <w:sz w:val="24"/>
          <w:szCs w:val="24"/>
        </w:rPr>
        <w:t>13</w:t>
      </w:r>
      <w:r w:rsidRPr="001D26D1">
        <w:rPr>
          <w:iCs/>
          <w:sz w:val="24"/>
          <w:szCs w:val="24"/>
        </w:rPr>
        <w:t xml:space="preserve"> la suma de $</w:t>
      </w:r>
      <w:r w:rsidR="00B57049">
        <w:rPr>
          <w:iCs/>
          <w:sz w:val="24"/>
          <w:szCs w:val="24"/>
        </w:rPr>
        <w:t>1´088.523</w:t>
      </w:r>
      <w:r>
        <w:rPr>
          <w:iCs/>
          <w:sz w:val="24"/>
          <w:szCs w:val="24"/>
        </w:rPr>
        <w:t>, superior a la hallada en su momento por Colpensiones, de tal manera que se genera una diferencia de $</w:t>
      </w:r>
      <w:r w:rsidR="00B57049">
        <w:rPr>
          <w:iCs/>
          <w:sz w:val="24"/>
          <w:szCs w:val="24"/>
        </w:rPr>
        <w:t>143.256</w:t>
      </w:r>
      <w:r>
        <w:rPr>
          <w:iCs/>
          <w:sz w:val="24"/>
          <w:szCs w:val="24"/>
        </w:rPr>
        <w:t xml:space="preserve"> para esa anualidad, misma que para el año 2017 es de $</w:t>
      </w:r>
      <w:r w:rsidR="00B57049">
        <w:rPr>
          <w:iCs/>
          <w:sz w:val="24"/>
          <w:szCs w:val="24"/>
        </w:rPr>
        <w:t>17</w:t>
      </w:r>
      <w:r w:rsidR="00534E6D">
        <w:rPr>
          <w:iCs/>
          <w:sz w:val="24"/>
          <w:szCs w:val="24"/>
        </w:rPr>
        <w:t>0.922</w:t>
      </w:r>
      <w:r>
        <w:rPr>
          <w:iCs/>
          <w:sz w:val="24"/>
          <w:szCs w:val="24"/>
        </w:rPr>
        <w:t xml:space="preserve"> y que generan como retroactivo </w:t>
      </w:r>
      <w:r w:rsidR="00BE3727">
        <w:rPr>
          <w:iCs/>
          <w:sz w:val="24"/>
          <w:szCs w:val="24"/>
        </w:rPr>
        <w:t>liquidado hasta el 31 de enero un total de $</w:t>
      </w:r>
      <w:r w:rsidR="00534E6D">
        <w:rPr>
          <w:iCs/>
          <w:sz w:val="24"/>
          <w:szCs w:val="24"/>
        </w:rPr>
        <w:t>7´600.317</w:t>
      </w:r>
      <w:r w:rsidR="00BE3727">
        <w:rPr>
          <w:iCs/>
          <w:sz w:val="24"/>
          <w:szCs w:val="24"/>
        </w:rPr>
        <w:t>.</w:t>
      </w:r>
    </w:p>
    <w:p w:rsidR="00527E48" w:rsidRDefault="00527E48" w:rsidP="00F212DC">
      <w:pPr>
        <w:pStyle w:val="Corpsdetexte"/>
        <w:spacing w:line="276" w:lineRule="auto"/>
        <w:contextualSpacing/>
        <w:rPr>
          <w:iCs/>
          <w:sz w:val="24"/>
          <w:szCs w:val="24"/>
        </w:rPr>
      </w:pPr>
    </w:p>
    <w:p w:rsidR="00527E48" w:rsidRDefault="00527E48" w:rsidP="00F212DC">
      <w:pPr>
        <w:pStyle w:val="Corpsdetexte"/>
        <w:spacing w:line="276" w:lineRule="auto"/>
        <w:contextualSpacing/>
        <w:rPr>
          <w:iCs/>
          <w:sz w:val="24"/>
          <w:szCs w:val="24"/>
        </w:rPr>
      </w:pPr>
      <w:r>
        <w:rPr>
          <w:iCs/>
          <w:sz w:val="24"/>
          <w:szCs w:val="24"/>
        </w:rPr>
        <w:t>Frente a la condena por concepto de indexación, encuentra la Sala que la misma es procedente al haberse negado el reconocimiento de los intereses de moratorios y por la evi</w:t>
      </w:r>
      <w:r w:rsidR="00534E6D">
        <w:rPr>
          <w:iCs/>
          <w:sz w:val="24"/>
          <w:szCs w:val="24"/>
        </w:rPr>
        <w:t xml:space="preserve">dente depreciación de la moneda, misma que liquidada hasta el 31/01/2017 asciende a la suma de $638.560. </w:t>
      </w:r>
    </w:p>
    <w:p w:rsidR="00BE3727" w:rsidRDefault="00BE3727" w:rsidP="00F212DC">
      <w:pPr>
        <w:pStyle w:val="Corpsdetexte"/>
        <w:spacing w:line="276" w:lineRule="auto"/>
        <w:contextualSpacing/>
        <w:rPr>
          <w:iCs/>
          <w:sz w:val="24"/>
          <w:szCs w:val="24"/>
        </w:rPr>
      </w:pPr>
    </w:p>
    <w:p w:rsidR="00BE3727" w:rsidRDefault="00BE3727" w:rsidP="00F212DC">
      <w:pPr>
        <w:pStyle w:val="Corpsdetexte"/>
        <w:spacing w:line="276" w:lineRule="auto"/>
        <w:contextualSpacing/>
        <w:jc w:val="center"/>
        <w:rPr>
          <w:b/>
          <w:iCs/>
          <w:sz w:val="24"/>
          <w:szCs w:val="24"/>
        </w:rPr>
      </w:pPr>
      <w:r>
        <w:rPr>
          <w:b/>
          <w:iCs/>
          <w:sz w:val="24"/>
          <w:szCs w:val="24"/>
        </w:rPr>
        <w:t>CONCLUSIÓN</w:t>
      </w:r>
    </w:p>
    <w:p w:rsidR="001F3DD8" w:rsidRDefault="001F3DD8" w:rsidP="00F212DC">
      <w:pPr>
        <w:pStyle w:val="Corpsdetexte"/>
        <w:spacing w:line="276" w:lineRule="auto"/>
        <w:contextualSpacing/>
        <w:jc w:val="center"/>
        <w:rPr>
          <w:b/>
          <w:iCs/>
          <w:sz w:val="24"/>
          <w:szCs w:val="24"/>
        </w:rPr>
      </w:pPr>
    </w:p>
    <w:p w:rsidR="00BE3727" w:rsidRDefault="00BE3727" w:rsidP="00F212DC">
      <w:pPr>
        <w:pStyle w:val="Corpsdetexte"/>
        <w:spacing w:line="276" w:lineRule="auto"/>
        <w:contextualSpacing/>
        <w:rPr>
          <w:iCs/>
          <w:sz w:val="24"/>
          <w:szCs w:val="24"/>
        </w:rPr>
      </w:pPr>
      <w:r w:rsidRPr="00BE3727">
        <w:rPr>
          <w:iCs/>
          <w:sz w:val="24"/>
          <w:szCs w:val="24"/>
        </w:rPr>
        <w:t xml:space="preserve">Por lo visto, se confirmará la decisión revisada, salvo </w:t>
      </w:r>
      <w:r w:rsidR="00DD3FCF">
        <w:rPr>
          <w:iCs/>
          <w:sz w:val="24"/>
          <w:szCs w:val="24"/>
        </w:rPr>
        <w:t>los numerales segundo, para reducir el valor del IBL obtenido y el de la mesada pensional; el tercero para actualizar el valor del retroactivo generado por la diferencia pensional causada hasta el 31/01/2017; el cuarto para precisar el valor de la mesada pensional para el presente año y; el quinto para concretar el valor de la condena por concepto de indexación</w:t>
      </w:r>
      <w:r w:rsidR="00534E6D">
        <w:rPr>
          <w:iCs/>
          <w:sz w:val="24"/>
          <w:szCs w:val="24"/>
        </w:rPr>
        <w:t>, liquidado hasta el 31/01/2017.</w:t>
      </w:r>
    </w:p>
    <w:p w:rsidR="001F3DD8" w:rsidRPr="00F212DC" w:rsidRDefault="001F3DD8" w:rsidP="00F212DC">
      <w:pPr>
        <w:pStyle w:val="Corpsdetexte"/>
        <w:spacing w:line="276" w:lineRule="auto"/>
        <w:contextualSpacing/>
        <w:rPr>
          <w:iCs/>
          <w:sz w:val="24"/>
          <w:szCs w:val="24"/>
        </w:rPr>
      </w:pPr>
    </w:p>
    <w:p w:rsidR="001F3DD8" w:rsidRPr="00F212DC" w:rsidRDefault="001F3DD8" w:rsidP="00F212DC">
      <w:pPr>
        <w:pStyle w:val="Corpsdetexte"/>
        <w:spacing w:line="276" w:lineRule="auto"/>
        <w:contextualSpacing/>
        <w:rPr>
          <w:iCs/>
          <w:sz w:val="24"/>
          <w:szCs w:val="24"/>
        </w:rPr>
      </w:pPr>
      <w:r w:rsidRPr="00F212DC">
        <w:rPr>
          <w:iCs/>
          <w:sz w:val="24"/>
          <w:szCs w:val="24"/>
        </w:rPr>
        <w:t>Finalmente conviene precisar respecto de lo manifestado en esta audiencia por la apoderada de Colpensiones, respecto a la inexistencia de la reclamación administrativa por parte de la actora para efectos de la reliquidación, que en este momento ello no es procedente alegarse, pues como bien lo ha dicho la Corte Suprema de Justicia – Sala Laboral, debe ser formulado como una excepción previa y después de que se ha iniciado el proceso sin que se presente tal mención, ya no altera la competencia para nada de la jurisdicción laboral.</w:t>
      </w:r>
    </w:p>
    <w:p w:rsidR="00BE3727" w:rsidRPr="00F212DC" w:rsidRDefault="00BE3727" w:rsidP="00F212DC">
      <w:pPr>
        <w:pStyle w:val="Corpsdetexte"/>
        <w:spacing w:line="276" w:lineRule="auto"/>
        <w:contextualSpacing/>
        <w:rPr>
          <w:iCs/>
          <w:sz w:val="24"/>
          <w:szCs w:val="24"/>
        </w:rPr>
      </w:pPr>
    </w:p>
    <w:p w:rsidR="00BE3727" w:rsidRPr="00F212DC" w:rsidRDefault="00BE3727" w:rsidP="00F212DC">
      <w:pPr>
        <w:pStyle w:val="Corpsdetexte"/>
        <w:spacing w:line="276" w:lineRule="auto"/>
        <w:contextualSpacing/>
        <w:rPr>
          <w:iCs/>
          <w:sz w:val="24"/>
          <w:szCs w:val="24"/>
        </w:rPr>
      </w:pPr>
      <w:r w:rsidRPr="00F212DC">
        <w:rPr>
          <w:iCs/>
          <w:sz w:val="24"/>
          <w:szCs w:val="24"/>
        </w:rPr>
        <w:t xml:space="preserve">Sin costas en esta instancia por tratarse del grado jurisdiccional de consulta. </w:t>
      </w:r>
    </w:p>
    <w:p w:rsidR="001D26D1" w:rsidRPr="00F212DC" w:rsidRDefault="001D26D1" w:rsidP="00F212DC">
      <w:pPr>
        <w:pStyle w:val="Corpsdetexte"/>
        <w:spacing w:line="276" w:lineRule="auto"/>
        <w:contextualSpacing/>
        <w:rPr>
          <w:rFonts w:cs="Arial"/>
          <w:sz w:val="24"/>
          <w:szCs w:val="24"/>
        </w:rPr>
      </w:pPr>
    </w:p>
    <w:p w:rsidR="00760EDF" w:rsidRPr="00760EDF" w:rsidRDefault="00760EDF" w:rsidP="00F212DC">
      <w:pPr>
        <w:pStyle w:val="Corpsdetexte"/>
        <w:spacing w:line="276" w:lineRule="auto"/>
        <w:contextualSpacing/>
        <w:jc w:val="center"/>
        <w:rPr>
          <w:rFonts w:cs="Arial"/>
          <w:b/>
          <w:sz w:val="24"/>
          <w:szCs w:val="24"/>
        </w:rPr>
      </w:pPr>
      <w:r w:rsidRPr="00760EDF">
        <w:rPr>
          <w:rFonts w:cs="Arial"/>
          <w:b/>
          <w:sz w:val="24"/>
          <w:szCs w:val="24"/>
        </w:rPr>
        <w:t>DECISIÓN</w:t>
      </w:r>
    </w:p>
    <w:p w:rsidR="002E2495" w:rsidRPr="001A1834" w:rsidRDefault="002E2495" w:rsidP="00F212DC">
      <w:pPr>
        <w:pStyle w:val="Corpsdetexte"/>
        <w:spacing w:line="276" w:lineRule="auto"/>
        <w:ind w:firstLine="708"/>
        <w:contextualSpacing/>
        <w:rPr>
          <w:rFonts w:cs="Arial"/>
          <w:sz w:val="24"/>
          <w:szCs w:val="24"/>
        </w:rPr>
      </w:pPr>
    </w:p>
    <w:p w:rsidR="00977585" w:rsidRPr="001A1834" w:rsidRDefault="00977585" w:rsidP="00F212DC">
      <w:pPr>
        <w:widowControl w:val="0"/>
        <w:autoSpaceDE w:val="0"/>
        <w:autoSpaceDN w:val="0"/>
        <w:adjustRightInd w:val="0"/>
        <w:spacing w:line="276" w:lineRule="auto"/>
        <w:contextualSpacing/>
        <w:jc w:val="both"/>
        <w:rPr>
          <w:rFonts w:ascii="Arial" w:hAnsi="Arial" w:cs="Arial"/>
          <w:sz w:val="24"/>
          <w:szCs w:val="24"/>
        </w:rPr>
      </w:pPr>
      <w:r w:rsidRPr="001A1834">
        <w:rPr>
          <w:rFonts w:ascii="Arial" w:hAnsi="Arial" w:cs="Arial"/>
          <w:sz w:val="24"/>
          <w:szCs w:val="24"/>
        </w:rPr>
        <w:t xml:space="preserve">En mérito de lo expuesto, la </w:t>
      </w:r>
      <w:r w:rsidRPr="001A1834">
        <w:rPr>
          <w:rFonts w:ascii="Arial" w:hAnsi="Arial" w:cs="Arial"/>
          <w:b/>
          <w:sz w:val="24"/>
          <w:szCs w:val="24"/>
        </w:rPr>
        <w:t>Sala</w:t>
      </w:r>
      <w:r w:rsidR="00AF4526">
        <w:rPr>
          <w:rFonts w:ascii="Arial" w:hAnsi="Arial" w:cs="Arial"/>
          <w:b/>
          <w:sz w:val="24"/>
          <w:szCs w:val="24"/>
        </w:rPr>
        <w:t xml:space="preserve"> Cuarta</w:t>
      </w:r>
      <w:r w:rsidRPr="001A1834">
        <w:rPr>
          <w:rFonts w:ascii="Arial" w:hAnsi="Arial" w:cs="Arial"/>
          <w:b/>
          <w:sz w:val="24"/>
          <w:szCs w:val="24"/>
        </w:rPr>
        <w:t xml:space="preserve"> de Decisión Laboral del Tribunal Superior de Pereira</w:t>
      </w:r>
      <w:r w:rsidRPr="001A1834">
        <w:rPr>
          <w:rFonts w:ascii="Arial" w:hAnsi="Arial" w:cs="Arial"/>
          <w:sz w:val="24"/>
          <w:szCs w:val="24"/>
        </w:rPr>
        <w:t xml:space="preserve">, administrando justicia en nombre de la República y por autoridad de la ley, </w:t>
      </w:r>
    </w:p>
    <w:p w:rsidR="0085430A" w:rsidRDefault="0085430A" w:rsidP="00F212DC">
      <w:pPr>
        <w:widowControl w:val="0"/>
        <w:autoSpaceDE w:val="0"/>
        <w:autoSpaceDN w:val="0"/>
        <w:adjustRightInd w:val="0"/>
        <w:spacing w:line="276" w:lineRule="auto"/>
        <w:contextualSpacing/>
        <w:jc w:val="center"/>
        <w:rPr>
          <w:rFonts w:ascii="Arial" w:hAnsi="Arial" w:cs="Arial"/>
          <w:b/>
          <w:sz w:val="24"/>
          <w:szCs w:val="24"/>
        </w:rPr>
      </w:pPr>
    </w:p>
    <w:p w:rsidR="00977585" w:rsidRDefault="00977585" w:rsidP="00F212DC">
      <w:pPr>
        <w:widowControl w:val="0"/>
        <w:autoSpaceDE w:val="0"/>
        <w:autoSpaceDN w:val="0"/>
        <w:adjustRightInd w:val="0"/>
        <w:spacing w:line="276" w:lineRule="auto"/>
        <w:contextualSpacing/>
        <w:jc w:val="center"/>
        <w:rPr>
          <w:rFonts w:ascii="Arial" w:hAnsi="Arial" w:cs="Arial"/>
          <w:b/>
          <w:sz w:val="24"/>
          <w:szCs w:val="24"/>
        </w:rPr>
      </w:pPr>
      <w:r w:rsidRPr="001A1834">
        <w:rPr>
          <w:rFonts w:ascii="Arial" w:hAnsi="Arial" w:cs="Arial"/>
          <w:b/>
          <w:sz w:val="24"/>
          <w:szCs w:val="24"/>
        </w:rPr>
        <w:t>RESUELVE</w:t>
      </w:r>
    </w:p>
    <w:p w:rsidR="00BE3727" w:rsidRDefault="00BE3727" w:rsidP="00F212DC">
      <w:pPr>
        <w:widowControl w:val="0"/>
        <w:autoSpaceDE w:val="0"/>
        <w:autoSpaceDN w:val="0"/>
        <w:adjustRightInd w:val="0"/>
        <w:spacing w:line="276" w:lineRule="auto"/>
        <w:contextualSpacing/>
        <w:jc w:val="center"/>
        <w:rPr>
          <w:rFonts w:ascii="Arial" w:hAnsi="Arial" w:cs="Arial"/>
          <w:b/>
          <w:sz w:val="24"/>
          <w:szCs w:val="24"/>
        </w:rPr>
      </w:pPr>
    </w:p>
    <w:p w:rsidR="00B235BC" w:rsidRDefault="00977585" w:rsidP="00F212DC">
      <w:pPr>
        <w:spacing w:line="276" w:lineRule="auto"/>
        <w:contextualSpacing/>
        <w:jc w:val="both"/>
        <w:rPr>
          <w:rFonts w:ascii="Arial" w:hAnsi="Arial" w:cs="Arial"/>
          <w:spacing w:val="-2"/>
          <w:sz w:val="24"/>
          <w:szCs w:val="24"/>
        </w:rPr>
      </w:pPr>
      <w:r w:rsidRPr="00AF4526">
        <w:rPr>
          <w:rFonts w:ascii="Arial" w:hAnsi="Arial" w:cs="Arial"/>
          <w:b/>
          <w:sz w:val="24"/>
          <w:szCs w:val="24"/>
          <w:u w:val="single"/>
        </w:rPr>
        <w:t>PRI</w:t>
      </w:r>
      <w:r w:rsidR="00AF4526" w:rsidRPr="00AF4526">
        <w:rPr>
          <w:rFonts w:ascii="Arial" w:hAnsi="Arial" w:cs="Arial"/>
          <w:b/>
          <w:sz w:val="24"/>
          <w:szCs w:val="24"/>
          <w:u w:val="single"/>
        </w:rPr>
        <w:t>MERO:</w:t>
      </w:r>
      <w:r w:rsidRPr="00AF4526">
        <w:rPr>
          <w:rFonts w:ascii="Arial" w:hAnsi="Arial" w:cs="Arial"/>
          <w:b/>
          <w:sz w:val="24"/>
          <w:szCs w:val="24"/>
        </w:rPr>
        <w:t xml:space="preserve"> </w:t>
      </w:r>
      <w:r w:rsidR="00733279">
        <w:rPr>
          <w:rFonts w:ascii="Arial" w:hAnsi="Arial" w:cs="Arial"/>
          <w:b/>
          <w:spacing w:val="-2"/>
          <w:sz w:val="24"/>
          <w:szCs w:val="24"/>
        </w:rPr>
        <w:t xml:space="preserve">CONFIRMAR </w:t>
      </w:r>
      <w:r w:rsidR="00AF4526">
        <w:rPr>
          <w:rFonts w:ascii="Arial" w:hAnsi="Arial" w:cs="Arial"/>
          <w:spacing w:val="-2"/>
          <w:sz w:val="24"/>
          <w:szCs w:val="24"/>
        </w:rPr>
        <w:t>la s</w:t>
      </w:r>
      <w:r w:rsidR="00CE3797" w:rsidRPr="00AF4526">
        <w:rPr>
          <w:rFonts w:ascii="Arial" w:hAnsi="Arial" w:cs="Arial"/>
          <w:spacing w:val="-2"/>
          <w:sz w:val="24"/>
          <w:szCs w:val="24"/>
        </w:rPr>
        <w:t xml:space="preserve">entencia proferida por Juzgado </w:t>
      </w:r>
      <w:r w:rsidR="00BE3727">
        <w:rPr>
          <w:rFonts w:ascii="Arial" w:hAnsi="Arial" w:cs="Arial"/>
          <w:spacing w:val="-2"/>
          <w:sz w:val="24"/>
          <w:szCs w:val="24"/>
        </w:rPr>
        <w:t xml:space="preserve">Tercero </w:t>
      </w:r>
      <w:r w:rsidR="00CE3797" w:rsidRPr="00AF4526">
        <w:rPr>
          <w:rFonts w:ascii="Arial" w:hAnsi="Arial" w:cs="Arial"/>
          <w:spacing w:val="-2"/>
          <w:sz w:val="24"/>
          <w:szCs w:val="24"/>
        </w:rPr>
        <w:t>Laboral del Circuito de Pereira</w:t>
      </w:r>
      <w:r w:rsidR="00AF4526">
        <w:rPr>
          <w:rFonts w:ascii="Arial" w:hAnsi="Arial" w:cs="Arial"/>
          <w:spacing w:val="-2"/>
          <w:sz w:val="24"/>
          <w:szCs w:val="24"/>
        </w:rPr>
        <w:t xml:space="preserve"> el </w:t>
      </w:r>
      <w:r w:rsidR="00BE3727">
        <w:rPr>
          <w:rFonts w:ascii="Arial" w:hAnsi="Arial" w:cs="Arial"/>
          <w:spacing w:val="-2"/>
          <w:sz w:val="24"/>
          <w:szCs w:val="24"/>
        </w:rPr>
        <w:t xml:space="preserve">diecisiete </w:t>
      </w:r>
      <w:r w:rsidR="00AF4526">
        <w:rPr>
          <w:rFonts w:ascii="Arial" w:hAnsi="Arial" w:cs="Arial"/>
          <w:spacing w:val="-2"/>
          <w:sz w:val="24"/>
          <w:szCs w:val="24"/>
        </w:rPr>
        <w:t>(1</w:t>
      </w:r>
      <w:r w:rsidR="00BE3727">
        <w:rPr>
          <w:rFonts w:ascii="Arial" w:hAnsi="Arial" w:cs="Arial"/>
          <w:spacing w:val="-2"/>
          <w:sz w:val="24"/>
          <w:szCs w:val="24"/>
        </w:rPr>
        <w:t>7</w:t>
      </w:r>
      <w:r w:rsidR="00AF4526">
        <w:rPr>
          <w:rFonts w:ascii="Arial" w:hAnsi="Arial" w:cs="Arial"/>
          <w:spacing w:val="-2"/>
          <w:sz w:val="24"/>
          <w:szCs w:val="24"/>
        </w:rPr>
        <w:t xml:space="preserve">) de </w:t>
      </w:r>
      <w:r w:rsidR="00733279">
        <w:rPr>
          <w:rFonts w:ascii="Arial" w:hAnsi="Arial" w:cs="Arial"/>
          <w:spacing w:val="-2"/>
          <w:sz w:val="24"/>
          <w:szCs w:val="24"/>
        </w:rPr>
        <w:t xml:space="preserve">febrero </w:t>
      </w:r>
      <w:r w:rsidR="00AF4526">
        <w:rPr>
          <w:rFonts w:ascii="Arial" w:hAnsi="Arial" w:cs="Arial"/>
          <w:spacing w:val="-2"/>
          <w:sz w:val="24"/>
          <w:szCs w:val="24"/>
        </w:rPr>
        <w:t xml:space="preserve">de dos mil </w:t>
      </w:r>
      <w:r w:rsidR="00733279">
        <w:rPr>
          <w:rFonts w:ascii="Arial" w:hAnsi="Arial" w:cs="Arial"/>
          <w:spacing w:val="-2"/>
          <w:sz w:val="24"/>
          <w:szCs w:val="24"/>
        </w:rPr>
        <w:t xml:space="preserve">dieciséis </w:t>
      </w:r>
      <w:r w:rsidR="00AF4526">
        <w:rPr>
          <w:rFonts w:ascii="Arial" w:hAnsi="Arial" w:cs="Arial"/>
          <w:spacing w:val="-2"/>
          <w:sz w:val="24"/>
          <w:szCs w:val="24"/>
        </w:rPr>
        <w:t>(201</w:t>
      </w:r>
      <w:r w:rsidR="00733279">
        <w:rPr>
          <w:rFonts w:ascii="Arial" w:hAnsi="Arial" w:cs="Arial"/>
          <w:spacing w:val="-2"/>
          <w:sz w:val="24"/>
          <w:szCs w:val="24"/>
        </w:rPr>
        <w:t>6</w:t>
      </w:r>
      <w:r w:rsidR="00AF4526">
        <w:rPr>
          <w:rFonts w:ascii="Arial" w:hAnsi="Arial" w:cs="Arial"/>
          <w:spacing w:val="-2"/>
          <w:sz w:val="24"/>
          <w:szCs w:val="24"/>
        </w:rPr>
        <w:t xml:space="preserve">) dentro del proceso ordinario laboral instaurado por </w:t>
      </w:r>
      <w:r w:rsidR="00BE3727">
        <w:rPr>
          <w:rFonts w:ascii="Arial" w:hAnsi="Arial" w:cs="Arial"/>
          <w:spacing w:val="-2"/>
          <w:sz w:val="24"/>
          <w:szCs w:val="24"/>
        </w:rPr>
        <w:t xml:space="preserve">la </w:t>
      </w:r>
      <w:r w:rsidR="00AF4526">
        <w:rPr>
          <w:rFonts w:ascii="Arial" w:hAnsi="Arial" w:cs="Arial"/>
          <w:spacing w:val="-2"/>
          <w:sz w:val="24"/>
          <w:szCs w:val="24"/>
        </w:rPr>
        <w:t>señor</w:t>
      </w:r>
      <w:r w:rsidR="00BE3727">
        <w:rPr>
          <w:rFonts w:ascii="Arial" w:hAnsi="Arial" w:cs="Arial"/>
          <w:spacing w:val="-2"/>
          <w:sz w:val="24"/>
          <w:szCs w:val="24"/>
        </w:rPr>
        <w:t>a</w:t>
      </w:r>
      <w:r w:rsidR="00AF4526">
        <w:rPr>
          <w:rFonts w:ascii="Arial" w:hAnsi="Arial" w:cs="Arial"/>
          <w:spacing w:val="-2"/>
          <w:sz w:val="24"/>
          <w:szCs w:val="24"/>
        </w:rPr>
        <w:t xml:space="preserve"> </w:t>
      </w:r>
      <w:r w:rsidR="0024460E">
        <w:rPr>
          <w:rFonts w:ascii="Arial" w:hAnsi="Arial" w:cs="Arial"/>
          <w:b/>
          <w:spacing w:val="-2"/>
          <w:sz w:val="24"/>
          <w:szCs w:val="24"/>
        </w:rPr>
        <w:t>María Ruth Echeverry Giraldo</w:t>
      </w:r>
      <w:r w:rsidR="00733279">
        <w:rPr>
          <w:rFonts w:ascii="Arial" w:hAnsi="Arial" w:cs="Arial"/>
          <w:b/>
          <w:spacing w:val="-2"/>
          <w:sz w:val="24"/>
          <w:szCs w:val="24"/>
        </w:rPr>
        <w:t xml:space="preserve"> </w:t>
      </w:r>
      <w:r w:rsidR="00AF4526">
        <w:rPr>
          <w:rFonts w:ascii="Arial" w:hAnsi="Arial" w:cs="Arial"/>
          <w:spacing w:val="-2"/>
          <w:sz w:val="24"/>
          <w:szCs w:val="24"/>
        </w:rPr>
        <w:t xml:space="preserve">en contra de la </w:t>
      </w:r>
      <w:r w:rsidR="00AF4526" w:rsidRPr="00AF4526">
        <w:rPr>
          <w:rFonts w:ascii="Arial" w:hAnsi="Arial" w:cs="Arial"/>
          <w:b/>
          <w:spacing w:val="-2"/>
          <w:sz w:val="24"/>
          <w:szCs w:val="24"/>
        </w:rPr>
        <w:t>Administradora Colombi</w:t>
      </w:r>
      <w:r w:rsidR="00733279">
        <w:rPr>
          <w:rFonts w:ascii="Arial" w:hAnsi="Arial" w:cs="Arial"/>
          <w:b/>
          <w:spacing w:val="-2"/>
          <w:sz w:val="24"/>
          <w:szCs w:val="24"/>
        </w:rPr>
        <w:t>ana de Pensiones –COLPENSIONES-</w:t>
      </w:r>
      <w:r w:rsidR="0004055B">
        <w:rPr>
          <w:rFonts w:ascii="Arial" w:hAnsi="Arial" w:cs="Arial"/>
          <w:spacing w:val="-2"/>
          <w:sz w:val="24"/>
          <w:szCs w:val="24"/>
        </w:rPr>
        <w:t xml:space="preserve">, </w:t>
      </w:r>
      <w:r w:rsidR="00AF4526">
        <w:rPr>
          <w:rFonts w:ascii="Arial" w:hAnsi="Arial" w:cs="Arial"/>
          <w:spacing w:val="-2"/>
          <w:sz w:val="24"/>
          <w:szCs w:val="24"/>
        </w:rPr>
        <w:t>conforme a lo expuesto en la p</w:t>
      </w:r>
      <w:r w:rsidR="0004055B">
        <w:rPr>
          <w:rFonts w:ascii="Arial" w:hAnsi="Arial" w:cs="Arial"/>
          <w:spacing w:val="-2"/>
          <w:sz w:val="24"/>
          <w:szCs w:val="24"/>
        </w:rPr>
        <w:t>arte motiva de esta providencia</w:t>
      </w:r>
      <w:r w:rsidR="00BE3727">
        <w:rPr>
          <w:rFonts w:ascii="Arial" w:hAnsi="Arial" w:cs="Arial"/>
          <w:spacing w:val="-2"/>
          <w:sz w:val="24"/>
          <w:szCs w:val="24"/>
        </w:rPr>
        <w:t xml:space="preserve">, salvo </w:t>
      </w:r>
    </w:p>
    <w:p w:rsidR="00DC5793" w:rsidRDefault="00DC5793" w:rsidP="00733279">
      <w:pPr>
        <w:spacing w:line="276" w:lineRule="auto"/>
        <w:contextualSpacing/>
        <w:jc w:val="both"/>
        <w:rPr>
          <w:rFonts w:ascii="Arial" w:hAnsi="Arial" w:cs="Arial"/>
          <w:spacing w:val="-2"/>
          <w:sz w:val="24"/>
          <w:szCs w:val="24"/>
        </w:rPr>
      </w:pPr>
    </w:p>
    <w:p w:rsidR="00EA05E5" w:rsidRPr="001F3DD8" w:rsidRDefault="00EA05E5" w:rsidP="00A24904">
      <w:pPr>
        <w:spacing w:line="240" w:lineRule="auto"/>
        <w:ind w:left="283" w:right="283"/>
        <w:contextualSpacing/>
        <w:jc w:val="both"/>
        <w:rPr>
          <w:rFonts w:ascii="Arial" w:hAnsi="Arial" w:cs="Arial"/>
          <w:i/>
          <w:spacing w:val="-2"/>
          <w:sz w:val="21"/>
          <w:szCs w:val="21"/>
        </w:rPr>
      </w:pPr>
      <w:r w:rsidRPr="001F3DD8">
        <w:rPr>
          <w:rFonts w:ascii="Arial" w:hAnsi="Arial" w:cs="Arial"/>
          <w:i/>
          <w:spacing w:val="-2"/>
          <w:sz w:val="21"/>
          <w:szCs w:val="21"/>
        </w:rPr>
        <w:t>“SEGUNDO: ORDENAR a la Administradora Colombiana de Pensiones -Colpensiones</w:t>
      </w:r>
      <w:r w:rsidR="00DC5793" w:rsidRPr="001F3DD8">
        <w:rPr>
          <w:rFonts w:ascii="Arial" w:hAnsi="Arial" w:cs="Arial"/>
          <w:i/>
          <w:spacing w:val="-2"/>
          <w:sz w:val="21"/>
          <w:szCs w:val="21"/>
        </w:rPr>
        <w:t>-</w:t>
      </w:r>
      <w:r w:rsidRPr="001F3DD8">
        <w:rPr>
          <w:rFonts w:ascii="Arial" w:hAnsi="Arial" w:cs="Arial"/>
          <w:i/>
          <w:spacing w:val="-2"/>
          <w:sz w:val="21"/>
          <w:szCs w:val="21"/>
        </w:rPr>
        <w:t xml:space="preserve"> que modifique la Resolución GNR 009908 de 2013, respecto de los siguientes conceptos: IBL: $1´209.470; Tasa de reemplazo: 90% y Valor: $1.088.523</w:t>
      </w:r>
    </w:p>
    <w:p w:rsidR="00EA05E5" w:rsidRPr="001F3DD8" w:rsidRDefault="00EA05E5" w:rsidP="00A24904">
      <w:pPr>
        <w:spacing w:line="240" w:lineRule="auto"/>
        <w:ind w:left="283" w:right="283"/>
        <w:contextualSpacing/>
        <w:jc w:val="both"/>
        <w:rPr>
          <w:rFonts w:ascii="Arial" w:hAnsi="Arial" w:cs="Arial"/>
          <w:i/>
          <w:spacing w:val="-2"/>
          <w:sz w:val="21"/>
          <w:szCs w:val="21"/>
        </w:rPr>
      </w:pPr>
    </w:p>
    <w:p w:rsidR="00EA05E5" w:rsidRPr="001F3DD8" w:rsidRDefault="00EA05E5" w:rsidP="00A24904">
      <w:pPr>
        <w:spacing w:line="240" w:lineRule="auto"/>
        <w:ind w:left="283" w:right="283"/>
        <w:contextualSpacing/>
        <w:jc w:val="both"/>
        <w:rPr>
          <w:rFonts w:ascii="Arial" w:hAnsi="Arial" w:cs="Arial"/>
          <w:i/>
          <w:spacing w:val="-2"/>
          <w:sz w:val="21"/>
          <w:szCs w:val="21"/>
        </w:rPr>
      </w:pPr>
      <w:r w:rsidRPr="001F3DD8">
        <w:rPr>
          <w:rFonts w:ascii="Arial" w:hAnsi="Arial" w:cs="Arial"/>
          <w:i/>
          <w:spacing w:val="-2"/>
          <w:sz w:val="21"/>
          <w:szCs w:val="21"/>
        </w:rPr>
        <w:t>TERCERO: ORDENAR a la Administradora Colombiana de Pensiones -Colpensiones- que cancele a favor de la señora María Ruth Echeverry Giraldo, la suma de $</w:t>
      </w:r>
      <w:r w:rsidR="00F87012" w:rsidRPr="001F3DD8">
        <w:rPr>
          <w:rFonts w:ascii="Arial" w:hAnsi="Arial" w:cs="Arial"/>
          <w:i/>
          <w:spacing w:val="-2"/>
          <w:sz w:val="21"/>
          <w:szCs w:val="21"/>
        </w:rPr>
        <w:t>7´600.317</w:t>
      </w:r>
      <w:r w:rsidRPr="001F3DD8">
        <w:rPr>
          <w:rFonts w:ascii="Arial" w:hAnsi="Arial" w:cs="Arial"/>
          <w:i/>
          <w:spacing w:val="-2"/>
          <w:sz w:val="21"/>
          <w:szCs w:val="21"/>
        </w:rPr>
        <w:t xml:space="preserve"> por concepto de retroactivo de la reliquidación pensional liquidada hasta el 31 de enero de 2017.</w:t>
      </w:r>
    </w:p>
    <w:p w:rsidR="00EA05E5" w:rsidRPr="00EA05E5" w:rsidRDefault="00EA05E5" w:rsidP="00A24904">
      <w:pPr>
        <w:spacing w:line="240" w:lineRule="auto"/>
        <w:ind w:left="283" w:right="283"/>
        <w:contextualSpacing/>
        <w:jc w:val="both"/>
        <w:rPr>
          <w:rFonts w:ascii="Arial" w:hAnsi="Arial" w:cs="Arial"/>
          <w:i/>
          <w:spacing w:val="-2"/>
        </w:rPr>
      </w:pPr>
    </w:p>
    <w:p w:rsidR="00EA05E5" w:rsidRPr="00EA05E5" w:rsidRDefault="00EA05E5" w:rsidP="00A24904">
      <w:pPr>
        <w:spacing w:line="240" w:lineRule="auto"/>
        <w:ind w:left="283" w:right="283"/>
        <w:contextualSpacing/>
        <w:jc w:val="both"/>
        <w:rPr>
          <w:rFonts w:ascii="Arial" w:hAnsi="Arial" w:cs="Arial"/>
          <w:i/>
          <w:spacing w:val="-2"/>
        </w:rPr>
      </w:pPr>
      <w:r w:rsidRPr="00EA05E5">
        <w:rPr>
          <w:rFonts w:ascii="Arial" w:hAnsi="Arial" w:cs="Arial"/>
          <w:i/>
          <w:spacing w:val="-2"/>
        </w:rPr>
        <w:t>CUARTO: ORDENAR a la Administradora Colombiana de Pensiones -Colpensiones- que modifique la nómina del mes de marzo de 2017, para elevar la mesada pensional de la señora Ma</w:t>
      </w:r>
      <w:r w:rsidR="001F3DD8">
        <w:rPr>
          <w:rFonts w:ascii="Arial" w:hAnsi="Arial" w:cs="Arial"/>
          <w:i/>
          <w:spacing w:val="-2"/>
        </w:rPr>
        <w:t>ría Ruth Echeverry de Giraldo, a</w:t>
      </w:r>
      <w:r w:rsidRPr="00EA05E5">
        <w:rPr>
          <w:rFonts w:ascii="Arial" w:hAnsi="Arial" w:cs="Arial"/>
          <w:i/>
          <w:spacing w:val="-2"/>
        </w:rPr>
        <w:t xml:space="preserve"> la suma de $1´</w:t>
      </w:r>
      <w:r w:rsidR="00F87012">
        <w:rPr>
          <w:rFonts w:ascii="Arial" w:hAnsi="Arial" w:cs="Arial"/>
          <w:i/>
          <w:spacing w:val="-2"/>
        </w:rPr>
        <w:t>298.742</w:t>
      </w:r>
      <w:r w:rsidRPr="00EA05E5">
        <w:rPr>
          <w:rFonts w:ascii="Arial" w:hAnsi="Arial" w:cs="Arial"/>
          <w:i/>
          <w:spacing w:val="-2"/>
        </w:rPr>
        <w:t>.</w:t>
      </w:r>
    </w:p>
    <w:p w:rsidR="00EA05E5" w:rsidRPr="00EA05E5" w:rsidRDefault="00EA05E5" w:rsidP="00A24904">
      <w:pPr>
        <w:spacing w:line="240" w:lineRule="auto"/>
        <w:ind w:left="283" w:right="283"/>
        <w:contextualSpacing/>
        <w:jc w:val="both"/>
        <w:rPr>
          <w:rFonts w:ascii="Arial" w:hAnsi="Arial" w:cs="Arial"/>
          <w:i/>
          <w:spacing w:val="-2"/>
        </w:rPr>
      </w:pPr>
    </w:p>
    <w:p w:rsidR="00EA05E5" w:rsidRPr="00EA05E5" w:rsidRDefault="00EA05E5" w:rsidP="00A24904">
      <w:pPr>
        <w:spacing w:line="240" w:lineRule="auto"/>
        <w:ind w:left="283" w:right="283"/>
        <w:contextualSpacing/>
        <w:jc w:val="both"/>
        <w:rPr>
          <w:rFonts w:ascii="Arial" w:hAnsi="Arial" w:cs="Arial"/>
          <w:i/>
          <w:spacing w:val="-2"/>
        </w:rPr>
      </w:pPr>
      <w:r w:rsidRPr="00EA05E5">
        <w:rPr>
          <w:rFonts w:ascii="Arial" w:hAnsi="Arial" w:cs="Arial"/>
          <w:i/>
          <w:spacing w:val="-2"/>
        </w:rPr>
        <w:t>QUINTO: ORDENAR a la Administradora Colombiana de Pensiones –Colpensiones- reconocer la indexación del retroactivo pensional, el que liquidado hasta el 31 de enero de 2017, asciende a la suma de $</w:t>
      </w:r>
      <w:r w:rsidR="00F87012">
        <w:rPr>
          <w:rFonts w:ascii="Arial" w:hAnsi="Arial" w:cs="Arial"/>
          <w:i/>
          <w:spacing w:val="-2"/>
        </w:rPr>
        <w:t>638.560</w:t>
      </w:r>
      <w:r>
        <w:rPr>
          <w:rFonts w:ascii="Arial" w:hAnsi="Arial" w:cs="Arial"/>
          <w:i/>
          <w:spacing w:val="-2"/>
        </w:rPr>
        <w:t>”.</w:t>
      </w:r>
    </w:p>
    <w:p w:rsidR="00DC5793" w:rsidRPr="00AF4526" w:rsidRDefault="00DC5793" w:rsidP="00733279">
      <w:pPr>
        <w:spacing w:line="276" w:lineRule="auto"/>
        <w:contextualSpacing/>
        <w:jc w:val="both"/>
        <w:rPr>
          <w:rFonts w:ascii="Arial" w:hAnsi="Arial" w:cs="Arial"/>
          <w:b/>
          <w:sz w:val="24"/>
          <w:szCs w:val="24"/>
        </w:rPr>
      </w:pPr>
    </w:p>
    <w:p w:rsidR="00BC0CD3" w:rsidRPr="00431565" w:rsidRDefault="00977585" w:rsidP="00733279">
      <w:pPr>
        <w:pStyle w:val="Paragraphedeliste"/>
        <w:widowControl w:val="0"/>
        <w:autoSpaceDE w:val="0"/>
        <w:autoSpaceDN w:val="0"/>
        <w:adjustRightInd w:val="0"/>
        <w:spacing w:line="276" w:lineRule="auto"/>
        <w:ind w:left="0"/>
        <w:contextualSpacing/>
        <w:jc w:val="both"/>
        <w:rPr>
          <w:rFonts w:ascii="Arial" w:hAnsi="Arial" w:cs="Arial"/>
          <w:sz w:val="24"/>
          <w:szCs w:val="24"/>
        </w:rPr>
      </w:pPr>
      <w:r w:rsidRPr="00AF4526">
        <w:rPr>
          <w:rFonts w:ascii="Arial" w:hAnsi="Arial" w:cs="Arial"/>
          <w:b/>
          <w:sz w:val="24"/>
          <w:szCs w:val="24"/>
          <w:u w:val="single"/>
        </w:rPr>
        <w:t>SEGUNDO</w:t>
      </w:r>
      <w:r w:rsidRPr="002E2495">
        <w:rPr>
          <w:rFonts w:ascii="Arial" w:hAnsi="Arial" w:cs="Arial"/>
          <w:b/>
          <w:sz w:val="24"/>
          <w:szCs w:val="24"/>
        </w:rPr>
        <w:t xml:space="preserve">. </w:t>
      </w:r>
      <w:r w:rsidR="00F131EC">
        <w:rPr>
          <w:rFonts w:ascii="Arial" w:hAnsi="Arial" w:cs="Arial"/>
          <w:sz w:val="24"/>
          <w:szCs w:val="24"/>
        </w:rPr>
        <w:t>Sin costas en esta instancia por lo expuesto</w:t>
      </w:r>
      <w:r w:rsidR="00733279">
        <w:rPr>
          <w:rFonts w:ascii="Arial" w:hAnsi="Arial" w:cs="Arial"/>
          <w:sz w:val="24"/>
          <w:szCs w:val="24"/>
        </w:rPr>
        <w:t>.</w:t>
      </w:r>
    </w:p>
    <w:p w:rsidR="002E2495" w:rsidRDefault="002E2495" w:rsidP="0066318F">
      <w:pPr>
        <w:spacing w:line="276" w:lineRule="auto"/>
        <w:ind w:firstLine="708"/>
        <w:contextualSpacing/>
        <w:jc w:val="both"/>
        <w:rPr>
          <w:rFonts w:ascii="Arial" w:hAnsi="Arial" w:cs="Arial"/>
          <w:sz w:val="24"/>
          <w:szCs w:val="24"/>
        </w:rPr>
      </w:pPr>
    </w:p>
    <w:p w:rsidR="00977585" w:rsidRDefault="00977585" w:rsidP="00733279">
      <w:pPr>
        <w:spacing w:line="276" w:lineRule="auto"/>
        <w:contextualSpacing/>
        <w:jc w:val="both"/>
        <w:rPr>
          <w:rFonts w:ascii="Arial" w:hAnsi="Arial" w:cs="Arial"/>
          <w:sz w:val="24"/>
          <w:szCs w:val="24"/>
        </w:rPr>
      </w:pPr>
      <w:r w:rsidRPr="001A1834">
        <w:rPr>
          <w:rFonts w:ascii="Arial" w:hAnsi="Arial" w:cs="Arial"/>
          <w:sz w:val="24"/>
          <w:szCs w:val="24"/>
        </w:rPr>
        <w:t>Notificación surtida en estrados.</w:t>
      </w:r>
    </w:p>
    <w:p w:rsidR="00977585" w:rsidRPr="001A1834" w:rsidRDefault="00977585" w:rsidP="00733279">
      <w:pPr>
        <w:pStyle w:val="Corpsdetexte"/>
        <w:spacing w:line="276" w:lineRule="auto"/>
        <w:contextualSpacing/>
        <w:rPr>
          <w:rFonts w:cs="Arial"/>
          <w:sz w:val="24"/>
          <w:szCs w:val="24"/>
        </w:rPr>
      </w:pPr>
      <w:r w:rsidRPr="001A1834">
        <w:rPr>
          <w:rFonts w:cs="Arial"/>
          <w:sz w:val="24"/>
          <w:szCs w:val="24"/>
        </w:rPr>
        <w:t>No siendo otro el objeto de la presente audiencia, se eleva y firma esta acta por las personas que han intervenido.</w:t>
      </w:r>
    </w:p>
    <w:p w:rsidR="00AC596D" w:rsidRDefault="00AC596D" w:rsidP="0066318F">
      <w:pPr>
        <w:widowControl w:val="0"/>
        <w:autoSpaceDE w:val="0"/>
        <w:autoSpaceDN w:val="0"/>
        <w:adjustRightInd w:val="0"/>
        <w:spacing w:line="276" w:lineRule="auto"/>
        <w:contextualSpacing/>
        <w:jc w:val="both"/>
        <w:rPr>
          <w:rFonts w:ascii="Arial" w:hAnsi="Arial" w:cs="Arial"/>
          <w:sz w:val="24"/>
          <w:szCs w:val="24"/>
        </w:rPr>
      </w:pPr>
    </w:p>
    <w:p w:rsidR="00977585" w:rsidRPr="001A1834" w:rsidRDefault="00977585" w:rsidP="00733279">
      <w:pPr>
        <w:widowControl w:val="0"/>
        <w:autoSpaceDE w:val="0"/>
        <w:autoSpaceDN w:val="0"/>
        <w:adjustRightInd w:val="0"/>
        <w:spacing w:line="276" w:lineRule="auto"/>
        <w:contextualSpacing/>
        <w:jc w:val="both"/>
        <w:rPr>
          <w:rFonts w:ascii="Arial" w:hAnsi="Arial" w:cs="Arial"/>
          <w:sz w:val="24"/>
          <w:szCs w:val="24"/>
        </w:rPr>
      </w:pPr>
      <w:r w:rsidRPr="001A1834">
        <w:rPr>
          <w:rFonts w:ascii="Arial" w:hAnsi="Arial" w:cs="Arial"/>
          <w:sz w:val="24"/>
          <w:szCs w:val="24"/>
        </w:rPr>
        <w:t xml:space="preserve">Quienes </w:t>
      </w:r>
      <w:r w:rsidR="00657103">
        <w:rPr>
          <w:rFonts w:ascii="Arial" w:hAnsi="Arial" w:cs="Arial"/>
          <w:sz w:val="24"/>
          <w:szCs w:val="24"/>
        </w:rPr>
        <w:t>i</w:t>
      </w:r>
      <w:r w:rsidRPr="001A1834">
        <w:rPr>
          <w:rFonts w:ascii="Arial" w:hAnsi="Arial" w:cs="Arial"/>
          <w:sz w:val="24"/>
          <w:szCs w:val="24"/>
        </w:rPr>
        <w:t>ntegran la Sala,</w:t>
      </w:r>
    </w:p>
    <w:p w:rsidR="00657103" w:rsidRPr="0092688A" w:rsidRDefault="00657103" w:rsidP="0066318F">
      <w:pPr>
        <w:widowControl w:val="0"/>
        <w:autoSpaceDE w:val="0"/>
        <w:autoSpaceDN w:val="0"/>
        <w:adjustRightInd w:val="0"/>
        <w:spacing w:line="276" w:lineRule="auto"/>
        <w:contextualSpacing/>
        <w:jc w:val="both"/>
        <w:rPr>
          <w:rFonts w:ascii="Arial" w:hAnsi="Arial" w:cs="Arial"/>
        </w:rPr>
      </w:pPr>
    </w:p>
    <w:p w:rsidR="00633404" w:rsidRDefault="00633404" w:rsidP="0066318F">
      <w:pPr>
        <w:widowControl w:val="0"/>
        <w:autoSpaceDE w:val="0"/>
        <w:autoSpaceDN w:val="0"/>
        <w:adjustRightInd w:val="0"/>
        <w:spacing w:line="276" w:lineRule="auto"/>
        <w:contextualSpacing/>
        <w:jc w:val="center"/>
        <w:rPr>
          <w:rFonts w:ascii="Arial" w:hAnsi="Arial" w:cs="Arial"/>
          <w:b/>
        </w:rPr>
      </w:pPr>
    </w:p>
    <w:p w:rsidR="00E65DDF" w:rsidRDefault="00E65DDF" w:rsidP="0066318F">
      <w:pPr>
        <w:widowControl w:val="0"/>
        <w:autoSpaceDE w:val="0"/>
        <w:autoSpaceDN w:val="0"/>
        <w:adjustRightInd w:val="0"/>
        <w:spacing w:line="276" w:lineRule="auto"/>
        <w:contextualSpacing/>
        <w:jc w:val="center"/>
        <w:rPr>
          <w:rFonts w:ascii="Arial" w:hAnsi="Arial" w:cs="Arial"/>
          <w:b/>
        </w:rPr>
      </w:pPr>
    </w:p>
    <w:p w:rsidR="00733279" w:rsidRPr="00D578CB" w:rsidRDefault="00733279" w:rsidP="00733279">
      <w:pPr>
        <w:pStyle w:val="Sansinterligne"/>
        <w:spacing w:line="276" w:lineRule="auto"/>
        <w:contextualSpacing/>
        <w:jc w:val="center"/>
        <w:rPr>
          <w:rFonts w:ascii="Arial" w:hAnsi="Arial" w:cs="Arial"/>
          <w:b/>
          <w:szCs w:val="24"/>
          <w:lang w:val="es-ES"/>
        </w:rPr>
      </w:pPr>
      <w:r>
        <w:rPr>
          <w:rFonts w:ascii="Arial" w:hAnsi="Arial" w:cs="Arial"/>
          <w:b/>
          <w:szCs w:val="24"/>
          <w:lang w:val="es-ES"/>
        </w:rPr>
        <w:t>OLGA LUCÍA HOYOS SEPÚLVEDA</w:t>
      </w:r>
    </w:p>
    <w:p w:rsidR="00733279" w:rsidRPr="00D578CB" w:rsidRDefault="00733279" w:rsidP="00733279">
      <w:pPr>
        <w:pStyle w:val="Sansinterligne"/>
        <w:spacing w:line="276" w:lineRule="auto"/>
        <w:contextualSpacing/>
        <w:jc w:val="center"/>
        <w:rPr>
          <w:rFonts w:ascii="Arial" w:hAnsi="Arial" w:cs="Arial"/>
          <w:szCs w:val="24"/>
          <w:lang w:val="es-ES"/>
        </w:rPr>
      </w:pPr>
      <w:r w:rsidRPr="00D578CB">
        <w:rPr>
          <w:rFonts w:ascii="Arial" w:hAnsi="Arial" w:cs="Arial"/>
          <w:szCs w:val="24"/>
          <w:lang w:val="es-ES"/>
        </w:rPr>
        <w:t>Magistrad</w:t>
      </w:r>
      <w:r>
        <w:rPr>
          <w:rFonts w:ascii="Arial" w:hAnsi="Arial" w:cs="Arial"/>
          <w:szCs w:val="24"/>
          <w:lang w:val="es-ES"/>
        </w:rPr>
        <w:t>a</w:t>
      </w:r>
      <w:r w:rsidRPr="00D578CB">
        <w:rPr>
          <w:rFonts w:ascii="Arial" w:hAnsi="Arial" w:cs="Arial"/>
          <w:szCs w:val="24"/>
          <w:lang w:val="es-ES"/>
        </w:rPr>
        <w:t xml:space="preserve"> Ponente</w:t>
      </w:r>
    </w:p>
    <w:p w:rsidR="00733279" w:rsidRPr="00D578CB" w:rsidRDefault="00733279" w:rsidP="00733279">
      <w:pPr>
        <w:spacing w:line="276" w:lineRule="auto"/>
        <w:ind w:firstLine="900"/>
        <w:contextualSpacing/>
        <w:jc w:val="center"/>
        <w:rPr>
          <w:rFonts w:ascii="Arial" w:hAnsi="Arial" w:cs="Arial"/>
          <w:b/>
          <w:szCs w:val="24"/>
        </w:rPr>
      </w:pPr>
    </w:p>
    <w:p w:rsidR="00733279" w:rsidRPr="0045273B" w:rsidRDefault="00733279" w:rsidP="00733279">
      <w:pPr>
        <w:pStyle w:val="Sansinterligne"/>
        <w:spacing w:line="276" w:lineRule="auto"/>
        <w:contextualSpacing/>
        <w:rPr>
          <w:rFonts w:ascii="Arial" w:hAnsi="Arial" w:cs="Arial"/>
          <w:sz w:val="23"/>
          <w:szCs w:val="23"/>
          <w:lang w:val="es-ES"/>
        </w:rPr>
      </w:pPr>
    </w:p>
    <w:p w:rsidR="00733279" w:rsidRPr="0045273B" w:rsidRDefault="00733279" w:rsidP="00733279">
      <w:pPr>
        <w:spacing w:line="276" w:lineRule="auto"/>
        <w:contextualSpacing/>
        <w:jc w:val="both"/>
        <w:rPr>
          <w:rFonts w:ascii="Arial" w:hAnsi="Arial" w:cs="Arial"/>
          <w:b/>
          <w:bCs/>
          <w:iCs/>
          <w:sz w:val="23"/>
          <w:szCs w:val="23"/>
        </w:rPr>
      </w:pPr>
    </w:p>
    <w:p w:rsidR="00733279" w:rsidRPr="0045273B" w:rsidRDefault="00733279" w:rsidP="00733279">
      <w:pPr>
        <w:spacing w:line="276" w:lineRule="auto"/>
        <w:contextualSpacing/>
        <w:jc w:val="both"/>
        <w:rPr>
          <w:rFonts w:ascii="Arial" w:hAnsi="Arial" w:cs="Arial"/>
          <w:sz w:val="23"/>
          <w:szCs w:val="23"/>
        </w:rPr>
      </w:pPr>
      <w:r w:rsidRPr="0045273B">
        <w:rPr>
          <w:rFonts w:ascii="Arial" w:hAnsi="Arial" w:cs="Arial"/>
          <w:b/>
          <w:bCs/>
          <w:iCs/>
          <w:sz w:val="23"/>
          <w:szCs w:val="23"/>
        </w:rPr>
        <w:t>JULIO CÉSAR SALAZAR MUÑOZ</w:t>
      </w:r>
      <w:r w:rsidRPr="0045273B">
        <w:rPr>
          <w:rFonts w:ascii="Arial" w:hAnsi="Arial" w:cs="Arial"/>
          <w:sz w:val="23"/>
          <w:szCs w:val="23"/>
        </w:rPr>
        <w:t xml:space="preserve"> </w:t>
      </w:r>
      <w:r>
        <w:rPr>
          <w:rFonts w:ascii="Arial" w:hAnsi="Arial" w:cs="Arial"/>
          <w:sz w:val="23"/>
          <w:szCs w:val="23"/>
        </w:rPr>
        <w:tab/>
      </w:r>
      <w:r>
        <w:rPr>
          <w:rFonts w:ascii="Arial" w:hAnsi="Arial" w:cs="Arial"/>
          <w:sz w:val="23"/>
          <w:szCs w:val="23"/>
        </w:rPr>
        <w:tab/>
      </w:r>
      <w:r w:rsidRPr="0045273B">
        <w:rPr>
          <w:rFonts w:ascii="Arial" w:hAnsi="Arial" w:cs="Arial"/>
          <w:b/>
          <w:bCs/>
          <w:iCs/>
          <w:sz w:val="23"/>
          <w:szCs w:val="23"/>
        </w:rPr>
        <w:t xml:space="preserve">ANA LUCÍA CAICEDO CALDERÓN                         </w:t>
      </w:r>
    </w:p>
    <w:p w:rsidR="00733279" w:rsidRPr="0045273B" w:rsidRDefault="00733279" w:rsidP="00733279">
      <w:pPr>
        <w:spacing w:line="276" w:lineRule="auto"/>
        <w:contextualSpacing/>
        <w:jc w:val="both"/>
        <w:rPr>
          <w:rFonts w:ascii="Arial" w:hAnsi="Arial" w:cs="Arial"/>
          <w:sz w:val="23"/>
          <w:szCs w:val="23"/>
        </w:rPr>
      </w:pPr>
      <w:r w:rsidRPr="0045273B">
        <w:rPr>
          <w:rFonts w:ascii="Arial" w:hAnsi="Arial" w:cs="Arial"/>
          <w:sz w:val="23"/>
          <w:szCs w:val="23"/>
        </w:rPr>
        <w:t xml:space="preserve">                   </w:t>
      </w:r>
      <w:r>
        <w:rPr>
          <w:rFonts w:ascii="Arial" w:hAnsi="Arial" w:cs="Arial"/>
          <w:sz w:val="23"/>
          <w:szCs w:val="23"/>
        </w:rPr>
        <w:t>Magistrado</w:t>
      </w:r>
      <w:r w:rsidRPr="0045273B">
        <w:rPr>
          <w:rFonts w:ascii="Arial" w:hAnsi="Arial" w:cs="Arial"/>
          <w:sz w:val="23"/>
          <w:szCs w:val="23"/>
        </w:rPr>
        <w:t xml:space="preserve">                                                                </w:t>
      </w:r>
      <w:r>
        <w:rPr>
          <w:rFonts w:ascii="Arial" w:hAnsi="Arial" w:cs="Arial"/>
          <w:sz w:val="23"/>
          <w:szCs w:val="23"/>
        </w:rPr>
        <w:t>Magistrada</w:t>
      </w:r>
      <w:r w:rsidRPr="0045273B">
        <w:rPr>
          <w:rFonts w:ascii="Arial" w:hAnsi="Arial" w:cs="Arial"/>
          <w:sz w:val="23"/>
          <w:szCs w:val="23"/>
        </w:rPr>
        <w:t xml:space="preserve"> </w:t>
      </w:r>
    </w:p>
    <w:p w:rsidR="00733279" w:rsidRPr="0045273B" w:rsidRDefault="00733279" w:rsidP="00733279">
      <w:pPr>
        <w:spacing w:line="276" w:lineRule="auto"/>
        <w:contextualSpacing/>
        <w:jc w:val="both"/>
        <w:rPr>
          <w:rFonts w:ascii="Arial" w:hAnsi="Arial" w:cs="Arial"/>
          <w:sz w:val="23"/>
          <w:szCs w:val="23"/>
        </w:rPr>
      </w:pPr>
      <w:r w:rsidRPr="0045273B">
        <w:rPr>
          <w:rFonts w:ascii="Arial" w:hAnsi="Arial" w:cs="Arial"/>
          <w:sz w:val="23"/>
          <w:szCs w:val="23"/>
        </w:rPr>
        <w:t xml:space="preserve"> </w:t>
      </w:r>
      <w:r w:rsidRPr="0045273B">
        <w:rPr>
          <w:rFonts w:ascii="Arial" w:hAnsi="Arial" w:cs="Arial"/>
          <w:bCs/>
          <w:iCs/>
          <w:sz w:val="23"/>
          <w:szCs w:val="23"/>
        </w:rPr>
        <w:t xml:space="preserve">  </w:t>
      </w:r>
      <w:r w:rsidRPr="0045273B">
        <w:rPr>
          <w:rFonts w:ascii="Arial" w:hAnsi="Arial" w:cs="Arial"/>
          <w:bCs/>
          <w:iCs/>
          <w:sz w:val="23"/>
          <w:szCs w:val="23"/>
        </w:rPr>
        <w:tab/>
      </w:r>
      <w:r w:rsidRPr="0045273B">
        <w:rPr>
          <w:rFonts w:ascii="Arial" w:hAnsi="Arial" w:cs="Arial"/>
          <w:bCs/>
          <w:iCs/>
          <w:sz w:val="23"/>
          <w:szCs w:val="23"/>
        </w:rPr>
        <w:tab/>
      </w:r>
      <w:r w:rsidRPr="0045273B">
        <w:rPr>
          <w:rFonts w:ascii="Arial" w:hAnsi="Arial" w:cs="Arial"/>
          <w:bCs/>
          <w:iCs/>
          <w:sz w:val="23"/>
          <w:szCs w:val="23"/>
        </w:rPr>
        <w:tab/>
      </w:r>
      <w:r w:rsidRPr="0045273B">
        <w:rPr>
          <w:rFonts w:ascii="Arial" w:hAnsi="Arial" w:cs="Arial"/>
          <w:bCs/>
          <w:iCs/>
          <w:sz w:val="23"/>
          <w:szCs w:val="23"/>
        </w:rPr>
        <w:tab/>
      </w:r>
      <w:r w:rsidRPr="0045273B">
        <w:rPr>
          <w:rFonts w:ascii="Arial" w:hAnsi="Arial" w:cs="Arial"/>
          <w:bCs/>
          <w:iCs/>
          <w:sz w:val="23"/>
          <w:szCs w:val="23"/>
        </w:rPr>
        <w:tab/>
      </w:r>
      <w:r w:rsidRPr="0045273B">
        <w:rPr>
          <w:rFonts w:ascii="Arial" w:hAnsi="Arial" w:cs="Arial"/>
          <w:bCs/>
          <w:iCs/>
          <w:sz w:val="23"/>
          <w:szCs w:val="23"/>
        </w:rPr>
        <w:tab/>
      </w:r>
      <w:r w:rsidRPr="0045273B">
        <w:rPr>
          <w:rFonts w:ascii="Arial" w:hAnsi="Arial" w:cs="Arial"/>
          <w:bCs/>
          <w:iCs/>
          <w:sz w:val="23"/>
          <w:szCs w:val="23"/>
        </w:rPr>
        <w:tab/>
      </w:r>
      <w:r w:rsidRPr="0045273B">
        <w:rPr>
          <w:rFonts w:ascii="Arial" w:hAnsi="Arial" w:cs="Arial"/>
          <w:bCs/>
          <w:iCs/>
          <w:sz w:val="23"/>
          <w:szCs w:val="23"/>
        </w:rPr>
        <w:tab/>
        <w:t xml:space="preserve">      </w:t>
      </w:r>
      <w:r>
        <w:rPr>
          <w:rFonts w:ascii="Arial" w:hAnsi="Arial" w:cs="Arial"/>
          <w:bCs/>
          <w:iCs/>
          <w:sz w:val="23"/>
          <w:szCs w:val="23"/>
        </w:rPr>
        <w:t xml:space="preserve">    </w:t>
      </w:r>
    </w:p>
    <w:p w:rsidR="00DD3FCF" w:rsidRDefault="00DD3FCF" w:rsidP="00733279">
      <w:pPr>
        <w:spacing w:line="276" w:lineRule="auto"/>
        <w:ind w:firstLine="900"/>
        <w:contextualSpacing/>
        <w:jc w:val="center"/>
        <w:rPr>
          <w:rFonts w:ascii="Arial" w:hAnsi="Arial" w:cs="Arial"/>
          <w:i/>
          <w:iCs/>
          <w:sz w:val="24"/>
          <w:szCs w:val="24"/>
        </w:rPr>
      </w:pPr>
      <w:r>
        <w:rPr>
          <w:rFonts w:ascii="Arial" w:hAnsi="Arial" w:cs="Arial"/>
          <w:i/>
          <w:iCs/>
          <w:sz w:val="24"/>
          <w:szCs w:val="24"/>
        </w:rPr>
        <w:lastRenderedPageBreak/>
        <w:t xml:space="preserve">ANEXO 1 – </w:t>
      </w:r>
      <w:proofErr w:type="spellStart"/>
      <w:r>
        <w:rPr>
          <w:rFonts w:ascii="Arial" w:hAnsi="Arial" w:cs="Arial"/>
          <w:i/>
          <w:iCs/>
          <w:sz w:val="24"/>
          <w:szCs w:val="24"/>
        </w:rPr>
        <w:t>LIQUIDACION</w:t>
      </w:r>
      <w:proofErr w:type="spellEnd"/>
      <w:r>
        <w:rPr>
          <w:rFonts w:ascii="Arial" w:hAnsi="Arial" w:cs="Arial"/>
          <w:i/>
          <w:iCs/>
          <w:sz w:val="24"/>
          <w:szCs w:val="24"/>
        </w:rPr>
        <w:t xml:space="preserve"> </w:t>
      </w:r>
      <w:proofErr w:type="spellStart"/>
      <w:r>
        <w:rPr>
          <w:rFonts w:ascii="Arial" w:hAnsi="Arial" w:cs="Arial"/>
          <w:i/>
          <w:iCs/>
          <w:sz w:val="24"/>
          <w:szCs w:val="24"/>
        </w:rPr>
        <w:t>IBL</w:t>
      </w:r>
      <w:proofErr w:type="spellEnd"/>
      <w:r>
        <w:rPr>
          <w:rFonts w:ascii="Arial" w:hAnsi="Arial" w:cs="Arial"/>
          <w:i/>
          <w:iCs/>
          <w:sz w:val="24"/>
          <w:szCs w:val="24"/>
        </w:rPr>
        <w:t xml:space="preserve"> TODA LA VIDA </w:t>
      </w:r>
    </w:p>
    <w:p w:rsidR="00DD3FCF" w:rsidRDefault="00DD3FCF" w:rsidP="00733279">
      <w:pPr>
        <w:spacing w:line="276" w:lineRule="auto"/>
        <w:ind w:firstLine="900"/>
        <w:contextualSpacing/>
        <w:jc w:val="center"/>
        <w:rPr>
          <w:rFonts w:ascii="Arial" w:hAnsi="Arial" w:cs="Arial"/>
          <w:i/>
          <w:iCs/>
          <w:sz w:val="24"/>
          <w:szCs w:val="24"/>
        </w:rPr>
      </w:pPr>
    </w:p>
    <w:p w:rsidR="00DD3FCF" w:rsidRDefault="00732CE6" w:rsidP="00733279">
      <w:pPr>
        <w:spacing w:line="276" w:lineRule="auto"/>
        <w:ind w:firstLine="900"/>
        <w:contextualSpacing/>
        <w:jc w:val="center"/>
        <w:rPr>
          <w:rFonts w:ascii="Arial" w:hAnsi="Arial" w:cs="Arial"/>
          <w:i/>
          <w:iCs/>
          <w:sz w:val="24"/>
          <w:szCs w:val="24"/>
        </w:rPr>
      </w:pPr>
      <w:r w:rsidRPr="00732CE6">
        <w:rPr>
          <w:noProof/>
          <w:lang w:val="fr-FR" w:eastAsia="fr-FR"/>
        </w:rPr>
        <w:drawing>
          <wp:inline distT="0" distB="0" distL="0" distR="0">
            <wp:extent cx="5612130" cy="884707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8847070"/>
                    </a:xfrm>
                    <a:prstGeom prst="rect">
                      <a:avLst/>
                    </a:prstGeom>
                    <a:noFill/>
                    <a:ln>
                      <a:noFill/>
                    </a:ln>
                  </pic:spPr>
                </pic:pic>
              </a:graphicData>
            </a:graphic>
          </wp:inline>
        </w:drawing>
      </w:r>
    </w:p>
    <w:p w:rsidR="00DD3FCF" w:rsidRDefault="00DD3FCF" w:rsidP="00733279">
      <w:pPr>
        <w:spacing w:line="276" w:lineRule="auto"/>
        <w:ind w:firstLine="900"/>
        <w:contextualSpacing/>
        <w:jc w:val="center"/>
        <w:rPr>
          <w:rFonts w:ascii="Arial" w:hAnsi="Arial" w:cs="Arial"/>
          <w:i/>
          <w:iCs/>
          <w:sz w:val="24"/>
          <w:szCs w:val="24"/>
        </w:rPr>
      </w:pPr>
    </w:p>
    <w:p w:rsidR="00697BA3" w:rsidRDefault="00732CE6" w:rsidP="00733279">
      <w:pPr>
        <w:spacing w:line="276" w:lineRule="auto"/>
        <w:ind w:firstLine="900"/>
        <w:contextualSpacing/>
        <w:jc w:val="center"/>
        <w:rPr>
          <w:rFonts w:ascii="Arial" w:hAnsi="Arial" w:cs="Arial"/>
          <w:i/>
          <w:iCs/>
          <w:sz w:val="24"/>
          <w:szCs w:val="24"/>
        </w:rPr>
      </w:pPr>
      <w:r w:rsidRPr="00732CE6">
        <w:rPr>
          <w:noProof/>
          <w:lang w:val="fr-FR" w:eastAsia="fr-FR"/>
        </w:rPr>
        <w:lastRenderedPageBreak/>
        <w:drawing>
          <wp:inline distT="0" distB="0" distL="0" distR="0">
            <wp:extent cx="5612130" cy="9958059"/>
            <wp:effectExtent l="0" t="0" r="762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9958059"/>
                    </a:xfrm>
                    <a:prstGeom prst="rect">
                      <a:avLst/>
                    </a:prstGeom>
                    <a:noFill/>
                    <a:ln>
                      <a:noFill/>
                    </a:ln>
                  </pic:spPr>
                </pic:pic>
              </a:graphicData>
            </a:graphic>
          </wp:inline>
        </w:drawing>
      </w:r>
    </w:p>
    <w:p w:rsidR="00697BA3" w:rsidRDefault="00732CE6" w:rsidP="00733279">
      <w:pPr>
        <w:spacing w:line="276" w:lineRule="auto"/>
        <w:ind w:firstLine="900"/>
        <w:contextualSpacing/>
        <w:jc w:val="center"/>
        <w:rPr>
          <w:rFonts w:ascii="Arial" w:hAnsi="Arial" w:cs="Arial"/>
          <w:i/>
          <w:iCs/>
          <w:sz w:val="24"/>
          <w:szCs w:val="24"/>
        </w:rPr>
      </w:pPr>
      <w:r w:rsidRPr="00732CE6">
        <w:rPr>
          <w:noProof/>
          <w:lang w:val="fr-FR" w:eastAsia="fr-FR"/>
        </w:rPr>
        <w:lastRenderedPageBreak/>
        <w:drawing>
          <wp:inline distT="0" distB="0" distL="0" distR="0">
            <wp:extent cx="5612130" cy="9958059"/>
            <wp:effectExtent l="0" t="0" r="762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9958059"/>
                    </a:xfrm>
                    <a:prstGeom prst="rect">
                      <a:avLst/>
                    </a:prstGeom>
                    <a:noFill/>
                    <a:ln>
                      <a:noFill/>
                    </a:ln>
                  </pic:spPr>
                </pic:pic>
              </a:graphicData>
            </a:graphic>
          </wp:inline>
        </w:drawing>
      </w:r>
    </w:p>
    <w:p w:rsidR="00697BA3" w:rsidRDefault="00732CE6" w:rsidP="00733279">
      <w:pPr>
        <w:spacing w:line="276" w:lineRule="auto"/>
        <w:ind w:firstLine="900"/>
        <w:contextualSpacing/>
        <w:jc w:val="center"/>
        <w:rPr>
          <w:rFonts w:ascii="Arial" w:hAnsi="Arial" w:cs="Arial"/>
          <w:i/>
          <w:iCs/>
          <w:sz w:val="24"/>
          <w:szCs w:val="24"/>
        </w:rPr>
      </w:pPr>
      <w:r w:rsidRPr="00732CE6">
        <w:rPr>
          <w:noProof/>
          <w:lang w:val="fr-FR" w:eastAsia="fr-FR"/>
        </w:rPr>
        <w:lastRenderedPageBreak/>
        <w:drawing>
          <wp:inline distT="0" distB="0" distL="0" distR="0">
            <wp:extent cx="5612130" cy="10472708"/>
            <wp:effectExtent l="0" t="0" r="762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10472708"/>
                    </a:xfrm>
                    <a:prstGeom prst="rect">
                      <a:avLst/>
                    </a:prstGeom>
                    <a:noFill/>
                    <a:ln>
                      <a:noFill/>
                    </a:ln>
                  </pic:spPr>
                </pic:pic>
              </a:graphicData>
            </a:graphic>
          </wp:inline>
        </w:drawing>
      </w:r>
    </w:p>
    <w:p w:rsidR="00697BA3" w:rsidRDefault="00732CE6" w:rsidP="00733279">
      <w:pPr>
        <w:spacing w:line="276" w:lineRule="auto"/>
        <w:ind w:firstLine="900"/>
        <w:contextualSpacing/>
        <w:jc w:val="center"/>
        <w:rPr>
          <w:rFonts w:ascii="Arial" w:hAnsi="Arial" w:cs="Arial"/>
          <w:i/>
          <w:iCs/>
          <w:sz w:val="24"/>
          <w:szCs w:val="24"/>
        </w:rPr>
      </w:pPr>
      <w:r w:rsidRPr="00732CE6">
        <w:rPr>
          <w:noProof/>
          <w:lang w:val="fr-FR" w:eastAsia="fr-FR"/>
        </w:rPr>
        <w:lastRenderedPageBreak/>
        <w:drawing>
          <wp:inline distT="0" distB="0" distL="0" distR="0">
            <wp:extent cx="5612130" cy="3782265"/>
            <wp:effectExtent l="0" t="0" r="7620"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782265"/>
                    </a:xfrm>
                    <a:prstGeom prst="rect">
                      <a:avLst/>
                    </a:prstGeom>
                    <a:noFill/>
                    <a:ln>
                      <a:noFill/>
                    </a:ln>
                  </pic:spPr>
                </pic:pic>
              </a:graphicData>
            </a:graphic>
          </wp:inline>
        </w:drawing>
      </w:r>
    </w:p>
    <w:p w:rsidR="00697BA3" w:rsidRDefault="00697BA3" w:rsidP="00733279">
      <w:pPr>
        <w:spacing w:line="276" w:lineRule="auto"/>
        <w:ind w:firstLine="900"/>
        <w:contextualSpacing/>
        <w:jc w:val="center"/>
        <w:rPr>
          <w:rFonts w:ascii="Arial" w:hAnsi="Arial" w:cs="Arial"/>
          <w:i/>
          <w:iCs/>
          <w:sz w:val="24"/>
          <w:szCs w:val="24"/>
        </w:rPr>
      </w:pPr>
    </w:p>
    <w:p w:rsidR="00697BA3" w:rsidRDefault="00697BA3" w:rsidP="00733279">
      <w:pPr>
        <w:spacing w:line="276" w:lineRule="auto"/>
        <w:ind w:firstLine="900"/>
        <w:contextualSpacing/>
        <w:jc w:val="center"/>
        <w:rPr>
          <w:rFonts w:ascii="Arial" w:hAnsi="Arial" w:cs="Arial"/>
          <w:i/>
          <w:iCs/>
          <w:sz w:val="24"/>
          <w:szCs w:val="24"/>
        </w:rPr>
      </w:pPr>
    </w:p>
    <w:p w:rsidR="00732CE6" w:rsidRDefault="00732CE6" w:rsidP="00733279">
      <w:pPr>
        <w:spacing w:line="276" w:lineRule="auto"/>
        <w:ind w:firstLine="900"/>
        <w:contextualSpacing/>
        <w:jc w:val="center"/>
        <w:rPr>
          <w:rFonts w:ascii="Arial" w:hAnsi="Arial" w:cs="Arial"/>
          <w:i/>
          <w:iCs/>
          <w:sz w:val="24"/>
          <w:szCs w:val="24"/>
        </w:rPr>
      </w:pPr>
    </w:p>
    <w:p w:rsidR="00697BA3" w:rsidRDefault="00732CE6" w:rsidP="00733279">
      <w:pPr>
        <w:spacing w:line="276" w:lineRule="auto"/>
        <w:ind w:firstLine="900"/>
        <w:contextualSpacing/>
        <w:jc w:val="center"/>
        <w:rPr>
          <w:rFonts w:ascii="Arial" w:hAnsi="Arial" w:cs="Arial"/>
          <w:i/>
          <w:iCs/>
          <w:sz w:val="24"/>
          <w:szCs w:val="24"/>
        </w:rPr>
      </w:pPr>
      <w:r>
        <w:rPr>
          <w:rFonts w:ascii="Arial" w:hAnsi="Arial" w:cs="Arial"/>
          <w:i/>
          <w:iCs/>
          <w:sz w:val="24"/>
          <w:szCs w:val="24"/>
        </w:rPr>
        <w:t xml:space="preserve">ANEXO 2 – LIQUIDACIÓN IBL ÚLTIMOS 10 AÑOS </w:t>
      </w:r>
    </w:p>
    <w:p w:rsidR="00697BA3" w:rsidRDefault="00697BA3" w:rsidP="00733279">
      <w:pPr>
        <w:spacing w:line="276" w:lineRule="auto"/>
        <w:ind w:firstLine="900"/>
        <w:contextualSpacing/>
        <w:jc w:val="center"/>
        <w:rPr>
          <w:rFonts w:ascii="Arial" w:hAnsi="Arial" w:cs="Arial"/>
          <w:iCs/>
          <w:sz w:val="24"/>
          <w:szCs w:val="24"/>
        </w:rPr>
      </w:pPr>
    </w:p>
    <w:p w:rsidR="00732CE6" w:rsidRDefault="00732CE6" w:rsidP="00733279">
      <w:pPr>
        <w:spacing w:line="276" w:lineRule="auto"/>
        <w:ind w:firstLine="900"/>
        <w:contextualSpacing/>
        <w:jc w:val="center"/>
        <w:rPr>
          <w:rFonts w:ascii="Arial" w:hAnsi="Arial" w:cs="Arial"/>
          <w:iCs/>
          <w:sz w:val="24"/>
          <w:szCs w:val="24"/>
        </w:rPr>
      </w:pPr>
    </w:p>
    <w:p w:rsidR="00732CE6" w:rsidRDefault="00732CE6" w:rsidP="00733279">
      <w:pPr>
        <w:spacing w:line="276" w:lineRule="auto"/>
        <w:ind w:firstLine="900"/>
        <w:contextualSpacing/>
        <w:jc w:val="center"/>
        <w:rPr>
          <w:rFonts w:ascii="Arial" w:hAnsi="Arial" w:cs="Arial"/>
          <w:iCs/>
          <w:sz w:val="24"/>
          <w:szCs w:val="24"/>
        </w:rPr>
      </w:pPr>
      <w:r w:rsidRPr="00732CE6">
        <w:rPr>
          <w:noProof/>
          <w:lang w:val="fr-FR" w:eastAsia="fr-FR"/>
        </w:rPr>
        <w:drawing>
          <wp:inline distT="0" distB="0" distL="0" distR="0">
            <wp:extent cx="5612130" cy="3746827"/>
            <wp:effectExtent l="0" t="0" r="7620"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3746827"/>
                    </a:xfrm>
                    <a:prstGeom prst="rect">
                      <a:avLst/>
                    </a:prstGeom>
                    <a:noFill/>
                    <a:ln>
                      <a:noFill/>
                    </a:ln>
                  </pic:spPr>
                </pic:pic>
              </a:graphicData>
            </a:graphic>
          </wp:inline>
        </w:drawing>
      </w:r>
    </w:p>
    <w:p w:rsidR="00732CE6" w:rsidRDefault="00732CE6" w:rsidP="00733279">
      <w:pPr>
        <w:spacing w:line="276" w:lineRule="auto"/>
        <w:ind w:firstLine="900"/>
        <w:contextualSpacing/>
        <w:jc w:val="center"/>
      </w:pPr>
    </w:p>
    <w:p w:rsidR="00732CE6" w:rsidRDefault="00732CE6" w:rsidP="00733279">
      <w:pPr>
        <w:spacing w:line="276" w:lineRule="auto"/>
        <w:ind w:firstLine="900"/>
        <w:contextualSpacing/>
        <w:jc w:val="center"/>
      </w:pPr>
    </w:p>
    <w:p w:rsidR="00732CE6" w:rsidRDefault="00732CE6" w:rsidP="00733279">
      <w:pPr>
        <w:spacing w:line="276" w:lineRule="auto"/>
        <w:ind w:firstLine="900"/>
        <w:contextualSpacing/>
        <w:jc w:val="center"/>
      </w:pPr>
    </w:p>
    <w:p w:rsidR="00732CE6" w:rsidRDefault="00732CE6" w:rsidP="00733279">
      <w:pPr>
        <w:spacing w:line="276" w:lineRule="auto"/>
        <w:ind w:firstLine="900"/>
        <w:contextualSpacing/>
        <w:jc w:val="center"/>
      </w:pPr>
    </w:p>
    <w:p w:rsidR="00732CE6" w:rsidRDefault="00732CE6" w:rsidP="00733279">
      <w:pPr>
        <w:spacing w:line="276" w:lineRule="auto"/>
        <w:ind w:firstLine="900"/>
        <w:contextualSpacing/>
        <w:jc w:val="center"/>
      </w:pPr>
      <w:r w:rsidRPr="00732CE6">
        <w:rPr>
          <w:noProof/>
          <w:lang w:val="fr-FR" w:eastAsia="fr-FR"/>
        </w:rPr>
        <w:lastRenderedPageBreak/>
        <w:drawing>
          <wp:inline distT="0" distB="0" distL="0" distR="0">
            <wp:extent cx="5612130" cy="9034556"/>
            <wp:effectExtent l="0" t="0" r="762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9034556"/>
                    </a:xfrm>
                    <a:prstGeom prst="rect">
                      <a:avLst/>
                    </a:prstGeom>
                    <a:noFill/>
                    <a:ln>
                      <a:noFill/>
                    </a:ln>
                  </pic:spPr>
                </pic:pic>
              </a:graphicData>
            </a:graphic>
          </wp:inline>
        </w:drawing>
      </w:r>
    </w:p>
    <w:p w:rsidR="00732CE6" w:rsidRDefault="00732CE6" w:rsidP="00733279">
      <w:pPr>
        <w:spacing w:line="276" w:lineRule="auto"/>
        <w:ind w:firstLine="900"/>
        <w:contextualSpacing/>
        <w:jc w:val="center"/>
        <w:rPr>
          <w:rFonts w:ascii="Arial" w:hAnsi="Arial" w:cs="Arial"/>
          <w:iCs/>
          <w:sz w:val="24"/>
          <w:szCs w:val="24"/>
        </w:rPr>
      </w:pPr>
    </w:p>
    <w:p w:rsidR="00732CE6" w:rsidRDefault="00732CE6" w:rsidP="00733279">
      <w:pPr>
        <w:spacing w:line="276" w:lineRule="auto"/>
        <w:ind w:firstLine="900"/>
        <w:contextualSpacing/>
        <w:jc w:val="center"/>
        <w:rPr>
          <w:rFonts w:ascii="Arial" w:hAnsi="Arial" w:cs="Arial"/>
          <w:iCs/>
          <w:sz w:val="24"/>
          <w:szCs w:val="24"/>
        </w:rPr>
      </w:pPr>
    </w:p>
    <w:p w:rsidR="00732CE6" w:rsidRDefault="00732CE6" w:rsidP="00733279">
      <w:pPr>
        <w:spacing w:line="276" w:lineRule="auto"/>
        <w:ind w:firstLine="900"/>
        <w:contextualSpacing/>
        <w:jc w:val="center"/>
        <w:rPr>
          <w:rFonts w:ascii="Arial" w:hAnsi="Arial" w:cs="Arial"/>
          <w:iCs/>
          <w:sz w:val="24"/>
          <w:szCs w:val="24"/>
        </w:rPr>
      </w:pPr>
    </w:p>
    <w:p w:rsidR="00732CE6" w:rsidRDefault="00732CE6" w:rsidP="00733279">
      <w:pPr>
        <w:spacing w:line="276" w:lineRule="auto"/>
        <w:ind w:firstLine="900"/>
        <w:contextualSpacing/>
        <w:jc w:val="center"/>
        <w:rPr>
          <w:rFonts w:ascii="Arial" w:hAnsi="Arial" w:cs="Arial"/>
          <w:iCs/>
          <w:sz w:val="24"/>
          <w:szCs w:val="24"/>
        </w:rPr>
      </w:pPr>
    </w:p>
    <w:p w:rsidR="00732CE6" w:rsidRDefault="00732CE6" w:rsidP="00733279">
      <w:pPr>
        <w:spacing w:line="276" w:lineRule="auto"/>
        <w:ind w:firstLine="900"/>
        <w:contextualSpacing/>
        <w:jc w:val="center"/>
        <w:rPr>
          <w:rFonts w:ascii="Arial" w:hAnsi="Arial" w:cs="Arial"/>
          <w:iCs/>
          <w:sz w:val="24"/>
          <w:szCs w:val="24"/>
        </w:rPr>
      </w:pPr>
      <w:r w:rsidRPr="00732CE6">
        <w:rPr>
          <w:noProof/>
          <w:lang w:val="fr-FR" w:eastAsia="fr-FR"/>
        </w:rPr>
        <w:drawing>
          <wp:inline distT="0" distB="0" distL="0" distR="0">
            <wp:extent cx="5612130" cy="7501763"/>
            <wp:effectExtent l="0" t="0" r="7620"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7501763"/>
                    </a:xfrm>
                    <a:prstGeom prst="rect">
                      <a:avLst/>
                    </a:prstGeom>
                    <a:noFill/>
                    <a:ln>
                      <a:noFill/>
                    </a:ln>
                  </pic:spPr>
                </pic:pic>
              </a:graphicData>
            </a:graphic>
          </wp:inline>
        </w:drawing>
      </w:r>
    </w:p>
    <w:p w:rsidR="00732CE6" w:rsidRDefault="00732CE6" w:rsidP="00733279">
      <w:pPr>
        <w:spacing w:line="276" w:lineRule="auto"/>
        <w:ind w:firstLine="900"/>
        <w:contextualSpacing/>
        <w:jc w:val="center"/>
        <w:rPr>
          <w:rFonts w:ascii="Arial" w:hAnsi="Arial" w:cs="Arial"/>
          <w:iCs/>
          <w:sz w:val="24"/>
          <w:szCs w:val="24"/>
        </w:rPr>
      </w:pPr>
    </w:p>
    <w:p w:rsidR="00732CE6" w:rsidRDefault="00732CE6" w:rsidP="00733279">
      <w:pPr>
        <w:spacing w:line="276" w:lineRule="auto"/>
        <w:ind w:firstLine="900"/>
        <w:contextualSpacing/>
        <w:jc w:val="center"/>
        <w:rPr>
          <w:rFonts w:ascii="Arial" w:hAnsi="Arial" w:cs="Arial"/>
          <w:iCs/>
          <w:sz w:val="24"/>
          <w:szCs w:val="24"/>
        </w:rPr>
      </w:pPr>
    </w:p>
    <w:p w:rsidR="00732CE6" w:rsidRDefault="00732CE6" w:rsidP="00733279">
      <w:pPr>
        <w:spacing w:line="276" w:lineRule="auto"/>
        <w:ind w:firstLine="900"/>
        <w:contextualSpacing/>
        <w:jc w:val="center"/>
        <w:rPr>
          <w:rFonts w:ascii="Arial" w:hAnsi="Arial" w:cs="Arial"/>
          <w:iCs/>
          <w:sz w:val="24"/>
          <w:szCs w:val="24"/>
        </w:rPr>
      </w:pPr>
    </w:p>
    <w:p w:rsidR="00732CE6" w:rsidRDefault="00732CE6" w:rsidP="00733279">
      <w:pPr>
        <w:spacing w:line="276" w:lineRule="auto"/>
        <w:ind w:firstLine="900"/>
        <w:contextualSpacing/>
        <w:jc w:val="center"/>
        <w:rPr>
          <w:rFonts w:ascii="Arial" w:hAnsi="Arial" w:cs="Arial"/>
          <w:iCs/>
          <w:sz w:val="24"/>
          <w:szCs w:val="24"/>
        </w:rPr>
      </w:pPr>
    </w:p>
    <w:p w:rsidR="00732CE6" w:rsidRDefault="00732CE6" w:rsidP="00733279">
      <w:pPr>
        <w:spacing w:line="276" w:lineRule="auto"/>
        <w:ind w:firstLine="900"/>
        <w:contextualSpacing/>
        <w:jc w:val="center"/>
        <w:rPr>
          <w:rFonts w:ascii="Arial" w:hAnsi="Arial" w:cs="Arial"/>
          <w:iCs/>
          <w:sz w:val="24"/>
          <w:szCs w:val="24"/>
        </w:rPr>
      </w:pPr>
    </w:p>
    <w:p w:rsidR="00732CE6" w:rsidRDefault="00732CE6" w:rsidP="00733279">
      <w:pPr>
        <w:spacing w:line="276" w:lineRule="auto"/>
        <w:ind w:firstLine="900"/>
        <w:contextualSpacing/>
        <w:jc w:val="center"/>
        <w:rPr>
          <w:rFonts w:ascii="Arial" w:hAnsi="Arial" w:cs="Arial"/>
          <w:iCs/>
          <w:sz w:val="24"/>
          <w:szCs w:val="24"/>
        </w:rPr>
      </w:pPr>
    </w:p>
    <w:p w:rsidR="00732CE6" w:rsidRDefault="00732CE6" w:rsidP="00733279">
      <w:pPr>
        <w:spacing w:line="276" w:lineRule="auto"/>
        <w:ind w:firstLine="900"/>
        <w:contextualSpacing/>
        <w:jc w:val="center"/>
        <w:rPr>
          <w:rFonts w:ascii="Arial" w:hAnsi="Arial" w:cs="Arial"/>
          <w:iCs/>
          <w:sz w:val="24"/>
          <w:szCs w:val="24"/>
        </w:rPr>
      </w:pPr>
    </w:p>
    <w:p w:rsidR="00732CE6" w:rsidRDefault="00732CE6" w:rsidP="00733279">
      <w:pPr>
        <w:spacing w:line="276" w:lineRule="auto"/>
        <w:ind w:firstLine="900"/>
        <w:contextualSpacing/>
        <w:jc w:val="center"/>
        <w:rPr>
          <w:rFonts w:ascii="Arial" w:hAnsi="Arial" w:cs="Arial"/>
          <w:iCs/>
          <w:sz w:val="24"/>
          <w:szCs w:val="24"/>
        </w:rPr>
      </w:pPr>
    </w:p>
    <w:p w:rsidR="00732CE6" w:rsidRDefault="00732CE6" w:rsidP="00733279">
      <w:pPr>
        <w:spacing w:line="276" w:lineRule="auto"/>
        <w:ind w:firstLine="900"/>
        <w:contextualSpacing/>
        <w:jc w:val="center"/>
        <w:rPr>
          <w:rFonts w:ascii="Arial" w:hAnsi="Arial" w:cs="Arial"/>
          <w:iCs/>
          <w:sz w:val="24"/>
          <w:szCs w:val="24"/>
        </w:rPr>
      </w:pPr>
    </w:p>
    <w:p w:rsidR="00732CE6" w:rsidRDefault="00732CE6" w:rsidP="00733279">
      <w:pPr>
        <w:spacing w:line="276" w:lineRule="auto"/>
        <w:ind w:firstLine="900"/>
        <w:contextualSpacing/>
        <w:jc w:val="center"/>
        <w:rPr>
          <w:rFonts w:ascii="Arial" w:hAnsi="Arial" w:cs="Arial"/>
          <w:i/>
          <w:iCs/>
          <w:sz w:val="24"/>
          <w:szCs w:val="24"/>
        </w:rPr>
      </w:pPr>
      <w:r w:rsidRPr="00732CE6">
        <w:rPr>
          <w:rFonts w:ascii="Arial" w:hAnsi="Arial" w:cs="Arial"/>
          <w:i/>
          <w:iCs/>
          <w:sz w:val="24"/>
          <w:szCs w:val="24"/>
        </w:rPr>
        <w:lastRenderedPageBreak/>
        <w:t>ANEXO</w:t>
      </w:r>
      <w:r>
        <w:rPr>
          <w:rFonts w:ascii="Arial" w:hAnsi="Arial" w:cs="Arial"/>
          <w:i/>
          <w:iCs/>
          <w:sz w:val="24"/>
          <w:szCs w:val="24"/>
        </w:rPr>
        <w:t xml:space="preserve"> 3 – LIQUIDACION RETROACTIVO RELIQUIDACIÓN</w:t>
      </w:r>
      <w:r w:rsidRPr="00732CE6">
        <w:rPr>
          <w:rFonts w:ascii="Arial" w:hAnsi="Arial" w:cs="Arial"/>
          <w:i/>
          <w:iCs/>
          <w:sz w:val="24"/>
          <w:szCs w:val="24"/>
        </w:rPr>
        <w:t xml:space="preserve"> </w:t>
      </w:r>
    </w:p>
    <w:p w:rsidR="00732CE6" w:rsidRDefault="00732CE6" w:rsidP="00733279">
      <w:pPr>
        <w:spacing w:line="276" w:lineRule="auto"/>
        <w:ind w:firstLine="900"/>
        <w:contextualSpacing/>
        <w:jc w:val="center"/>
        <w:rPr>
          <w:rFonts w:ascii="Arial" w:hAnsi="Arial" w:cs="Arial"/>
          <w:i/>
          <w:iCs/>
          <w:sz w:val="24"/>
          <w:szCs w:val="24"/>
        </w:rPr>
      </w:pPr>
    </w:p>
    <w:p w:rsidR="00732CE6" w:rsidRPr="00732CE6" w:rsidRDefault="00534E6D" w:rsidP="00733279">
      <w:pPr>
        <w:spacing w:line="276" w:lineRule="auto"/>
        <w:ind w:firstLine="900"/>
        <w:contextualSpacing/>
        <w:jc w:val="center"/>
        <w:rPr>
          <w:rFonts w:ascii="Arial" w:hAnsi="Arial" w:cs="Arial"/>
          <w:i/>
          <w:iCs/>
          <w:sz w:val="24"/>
          <w:szCs w:val="24"/>
        </w:rPr>
      </w:pPr>
      <w:r w:rsidRPr="00534E6D">
        <w:rPr>
          <w:noProof/>
          <w:lang w:val="fr-FR" w:eastAsia="fr-FR"/>
        </w:rPr>
        <w:drawing>
          <wp:inline distT="0" distB="0" distL="0" distR="0">
            <wp:extent cx="5612130" cy="163838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2130" cy="1638380"/>
                    </a:xfrm>
                    <a:prstGeom prst="rect">
                      <a:avLst/>
                    </a:prstGeom>
                    <a:noFill/>
                    <a:ln>
                      <a:noFill/>
                    </a:ln>
                  </pic:spPr>
                </pic:pic>
              </a:graphicData>
            </a:graphic>
          </wp:inline>
        </w:drawing>
      </w:r>
    </w:p>
    <w:sectPr w:rsidR="00732CE6" w:rsidRPr="00732CE6" w:rsidSect="00F824F8">
      <w:headerReference w:type="default" r:id="rId18"/>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018" w:rsidRDefault="00FC0018" w:rsidP="00107B2A">
      <w:pPr>
        <w:spacing w:after="0" w:line="240" w:lineRule="auto"/>
      </w:pPr>
      <w:r>
        <w:separator/>
      </w:r>
    </w:p>
  </w:endnote>
  <w:endnote w:type="continuationSeparator" w:id="0">
    <w:p w:rsidR="00FC0018" w:rsidRDefault="00FC0018" w:rsidP="00107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018" w:rsidRDefault="00FC0018" w:rsidP="00107B2A">
      <w:pPr>
        <w:spacing w:after="0" w:line="240" w:lineRule="auto"/>
      </w:pPr>
      <w:r>
        <w:separator/>
      </w:r>
    </w:p>
  </w:footnote>
  <w:footnote w:type="continuationSeparator" w:id="0">
    <w:p w:rsidR="00FC0018" w:rsidRDefault="00FC0018" w:rsidP="00107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646000"/>
      <w:docPartObj>
        <w:docPartGallery w:val="Page Numbers (Top of Page)"/>
        <w:docPartUnique/>
      </w:docPartObj>
    </w:sdtPr>
    <w:sdtEndPr/>
    <w:sdtContent>
      <w:p w:rsidR="00BD03B1" w:rsidRDefault="00BD03B1" w:rsidP="006F1649">
        <w:pPr>
          <w:pStyle w:val="En-tte"/>
          <w:jc w:val="right"/>
        </w:pPr>
        <w:r>
          <w:fldChar w:fldCharType="begin"/>
        </w:r>
        <w:r>
          <w:instrText>PAGE   \* MERGEFORMAT</w:instrText>
        </w:r>
        <w:r>
          <w:fldChar w:fldCharType="separate"/>
        </w:r>
        <w:r w:rsidR="00B8716E">
          <w:rPr>
            <w:noProof/>
          </w:rPr>
          <w:t>3</w:t>
        </w:r>
        <w:r>
          <w:fldChar w:fldCharType="end"/>
        </w:r>
      </w:p>
    </w:sdtContent>
  </w:sdt>
  <w:p w:rsidR="00BD03B1" w:rsidRPr="006F1649" w:rsidRDefault="00BD03B1" w:rsidP="006F1649">
    <w:pPr>
      <w:pStyle w:val="En-tte"/>
      <w:jc w:val="center"/>
      <w:rPr>
        <w:rFonts w:ascii="Arial" w:hAnsi="Arial" w:cs="Arial"/>
        <w:sz w:val="18"/>
        <w:szCs w:val="18"/>
      </w:rPr>
    </w:pPr>
    <w:r w:rsidRPr="006F1649">
      <w:rPr>
        <w:rFonts w:ascii="Arial" w:hAnsi="Arial" w:cs="Arial"/>
        <w:sz w:val="18"/>
        <w:szCs w:val="18"/>
      </w:rPr>
      <w:t>Proceso Ordinario Laboral</w:t>
    </w:r>
  </w:p>
  <w:p w:rsidR="00BD03B1" w:rsidRPr="006F1649" w:rsidRDefault="00BD03B1" w:rsidP="006F1649">
    <w:pPr>
      <w:pStyle w:val="En-tte"/>
      <w:jc w:val="center"/>
      <w:rPr>
        <w:rFonts w:ascii="Arial" w:hAnsi="Arial" w:cs="Arial"/>
        <w:sz w:val="18"/>
        <w:szCs w:val="18"/>
      </w:rPr>
    </w:pPr>
    <w:r>
      <w:rPr>
        <w:rFonts w:ascii="Arial" w:hAnsi="Arial" w:cs="Arial"/>
        <w:sz w:val="18"/>
        <w:szCs w:val="18"/>
      </w:rPr>
      <w:t>66001-31-05-003</w:t>
    </w:r>
    <w:r w:rsidRPr="006F1649">
      <w:rPr>
        <w:rFonts w:ascii="Arial" w:hAnsi="Arial" w:cs="Arial"/>
        <w:sz w:val="18"/>
        <w:szCs w:val="18"/>
      </w:rPr>
      <w:t>-2015-00</w:t>
    </w:r>
    <w:r>
      <w:rPr>
        <w:rFonts w:ascii="Arial" w:hAnsi="Arial" w:cs="Arial"/>
        <w:sz w:val="18"/>
        <w:szCs w:val="18"/>
      </w:rPr>
      <w:t>456</w:t>
    </w:r>
    <w:r w:rsidRPr="006F1649">
      <w:rPr>
        <w:rFonts w:ascii="Arial" w:hAnsi="Arial" w:cs="Arial"/>
        <w:sz w:val="18"/>
        <w:szCs w:val="18"/>
      </w:rPr>
      <w:t>-01</w:t>
    </w:r>
  </w:p>
  <w:p w:rsidR="00BD03B1" w:rsidRDefault="00BD03B1" w:rsidP="006F1649">
    <w:pPr>
      <w:pStyle w:val="En-tte"/>
      <w:jc w:val="center"/>
      <w:rPr>
        <w:rFonts w:ascii="Arial" w:hAnsi="Arial" w:cs="Arial"/>
        <w:sz w:val="18"/>
        <w:szCs w:val="18"/>
      </w:rPr>
    </w:pPr>
    <w:r>
      <w:rPr>
        <w:rFonts w:ascii="Arial" w:hAnsi="Arial" w:cs="Arial"/>
        <w:sz w:val="18"/>
        <w:szCs w:val="18"/>
      </w:rPr>
      <w:t xml:space="preserve">María Ruth Echeverry Giraldo </w:t>
    </w:r>
    <w:r w:rsidRPr="006F1649">
      <w:rPr>
        <w:rFonts w:ascii="Arial" w:hAnsi="Arial" w:cs="Arial"/>
        <w:sz w:val="18"/>
        <w:szCs w:val="18"/>
      </w:rPr>
      <w:t xml:space="preserve">vs Colpensiones </w:t>
    </w:r>
  </w:p>
  <w:p w:rsidR="00BD03B1" w:rsidRDefault="00BD03B1" w:rsidP="006F1649">
    <w:pPr>
      <w:pStyle w:val="En-tte"/>
      <w:jc w:val="center"/>
      <w:rPr>
        <w:rFonts w:ascii="Arial" w:hAnsi="Arial" w:cs="Arial"/>
        <w:sz w:val="18"/>
        <w:szCs w:val="18"/>
      </w:rPr>
    </w:pPr>
  </w:p>
  <w:p w:rsidR="00BD03B1" w:rsidRPr="006F1649" w:rsidRDefault="00BD03B1" w:rsidP="006F1649">
    <w:pPr>
      <w:pStyle w:val="En-tte"/>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20FD4B0A"/>
    <w:multiLevelType w:val="hybridMultilevel"/>
    <w:tmpl w:val="52EA5564"/>
    <w:lvl w:ilvl="0" w:tplc="749CF2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7583172"/>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5">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6">
    <w:nsid w:val="73B3634F"/>
    <w:multiLevelType w:val="hybridMultilevel"/>
    <w:tmpl w:val="C32E4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4024A96"/>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num w:numId="1">
    <w:abstractNumId w:val="6"/>
  </w:num>
  <w:num w:numId="2">
    <w:abstractNumId w:val="3"/>
  </w:num>
  <w:num w:numId="3">
    <w:abstractNumId w:val="1"/>
  </w:num>
  <w:num w:numId="4">
    <w:abstractNumId w:val="2"/>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7DF"/>
    <w:rsid w:val="00004CDE"/>
    <w:rsid w:val="00030B32"/>
    <w:rsid w:val="00031A1C"/>
    <w:rsid w:val="00031C26"/>
    <w:rsid w:val="0004055B"/>
    <w:rsid w:val="00063EB8"/>
    <w:rsid w:val="00066E94"/>
    <w:rsid w:val="00074C62"/>
    <w:rsid w:val="000755D9"/>
    <w:rsid w:val="00081034"/>
    <w:rsid w:val="00086DF7"/>
    <w:rsid w:val="000927AC"/>
    <w:rsid w:val="000B21A9"/>
    <w:rsid w:val="000B6074"/>
    <w:rsid w:val="000C12EA"/>
    <w:rsid w:val="000C545A"/>
    <w:rsid w:val="000E456F"/>
    <w:rsid w:val="000E5003"/>
    <w:rsid w:val="000F2101"/>
    <w:rsid w:val="000F7BCD"/>
    <w:rsid w:val="001000A1"/>
    <w:rsid w:val="001000DD"/>
    <w:rsid w:val="00107B2A"/>
    <w:rsid w:val="00113B5E"/>
    <w:rsid w:val="001903DE"/>
    <w:rsid w:val="00191380"/>
    <w:rsid w:val="001A1834"/>
    <w:rsid w:val="001A235E"/>
    <w:rsid w:val="001B2439"/>
    <w:rsid w:val="001D0DE2"/>
    <w:rsid w:val="001D26D1"/>
    <w:rsid w:val="001F3DD8"/>
    <w:rsid w:val="00210323"/>
    <w:rsid w:val="00212AD5"/>
    <w:rsid w:val="002145A2"/>
    <w:rsid w:val="0021532B"/>
    <w:rsid w:val="00234AB4"/>
    <w:rsid w:val="002423DD"/>
    <w:rsid w:val="0024460E"/>
    <w:rsid w:val="00252084"/>
    <w:rsid w:val="00257A24"/>
    <w:rsid w:val="00257D64"/>
    <w:rsid w:val="0026751C"/>
    <w:rsid w:val="002736EB"/>
    <w:rsid w:val="002812AD"/>
    <w:rsid w:val="00290CE7"/>
    <w:rsid w:val="00296127"/>
    <w:rsid w:val="002A1F48"/>
    <w:rsid w:val="002B6808"/>
    <w:rsid w:val="002C7988"/>
    <w:rsid w:val="002D6767"/>
    <w:rsid w:val="002D680F"/>
    <w:rsid w:val="002E2495"/>
    <w:rsid w:val="002E6A1F"/>
    <w:rsid w:val="00303C02"/>
    <w:rsid w:val="00313B61"/>
    <w:rsid w:val="0032315B"/>
    <w:rsid w:val="0032487F"/>
    <w:rsid w:val="00326205"/>
    <w:rsid w:val="003272C6"/>
    <w:rsid w:val="003356FC"/>
    <w:rsid w:val="00342EFA"/>
    <w:rsid w:val="003438C1"/>
    <w:rsid w:val="00352BCF"/>
    <w:rsid w:val="00360D96"/>
    <w:rsid w:val="0036620A"/>
    <w:rsid w:val="00374BC4"/>
    <w:rsid w:val="00386404"/>
    <w:rsid w:val="003946F9"/>
    <w:rsid w:val="003D35DF"/>
    <w:rsid w:val="003E471F"/>
    <w:rsid w:val="003E5171"/>
    <w:rsid w:val="003F1382"/>
    <w:rsid w:val="003F7734"/>
    <w:rsid w:val="00412EE8"/>
    <w:rsid w:val="00415DF9"/>
    <w:rsid w:val="0042254F"/>
    <w:rsid w:val="00422B13"/>
    <w:rsid w:val="00431565"/>
    <w:rsid w:val="00456E3D"/>
    <w:rsid w:val="00464BD6"/>
    <w:rsid w:val="004740AF"/>
    <w:rsid w:val="00477414"/>
    <w:rsid w:val="0048790E"/>
    <w:rsid w:val="004B0777"/>
    <w:rsid w:val="004C6BD0"/>
    <w:rsid w:val="004E4E6B"/>
    <w:rsid w:val="00513CBB"/>
    <w:rsid w:val="005238DA"/>
    <w:rsid w:val="0052685F"/>
    <w:rsid w:val="00527E48"/>
    <w:rsid w:val="00534E6D"/>
    <w:rsid w:val="00550977"/>
    <w:rsid w:val="0055536F"/>
    <w:rsid w:val="0058019D"/>
    <w:rsid w:val="005A1B2E"/>
    <w:rsid w:val="005C27A5"/>
    <w:rsid w:val="005E1C01"/>
    <w:rsid w:val="00601366"/>
    <w:rsid w:val="00606DE1"/>
    <w:rsid w:val="00607553"/>
    <w:rsid w:val="0061620D"/>
    <w:rsid w:val="0062170B"/>
    <w:rsid w:val="00624F4B"/>
    <w:rsid w:val="00626CBF"/>
    <w:rsid w:val="006323C2"/>
    <w:rsid w:val="00633404"/>
    <w:rsid w:val="00634BF3"/>
    <w:rsid w:val="00635585"/>
    <w:rsid w:val="006360F6"/>
    <w:rsid w:val="00637ADB"/>
    <w:rsid w:val="00657103"/>
    <w:rsid w:val="006605C7"/>
    <w:rsid w:val="0066318F"/>
    <w:rsid w:val="0067046C"/>
    <w:rsid w:val="00671D91"/>
    <w:rsid w:val="006732B9"/>
    <w:rsid w:val="00697BA3"/>
    <w:rsid w:val="006B6150"/>
    <w:rsid w:val="006C3B36"/>
    <w:rsid w:val="006C5404"/>
    <w:rsid w:val="006C55CE"/>
    <w:rsid w:val="006C6E51"/>
    <w:rsid w:val="006D6D62"/>
    <w:rsid w:val="006E3035"/>
    <w:rsid w:val="006F1649"/>
    <w:rsid w:val="00703EED"/>
    <w:rsid w:val="00716F21"/>
    <w:rsid w:val="00723435"/>
    <w:rsid w:val="00732CE6"/>
    <w:rsid w:val="00733279"/>
    <w:rsid w:val="00755B5B"/>
    <w:rsid w:val="00760EDF"/>
    <w:rsid w:val="00766272"/>
    <w:rsid w:val="007706C8"/>
    <w:rsid w:val="00773FF7"/>
    <w:rsid w:val="00774567"/>
    <w:rsid w:val="00791FAB"/>
    <w:rsid w:val="007B340A"/>
    <w:rsid w:val="007D7007"/>
    <w:rsid w:val="007F2D66"/>
    <w:rsid w:val="007F45B9"/>
    <w:rsid w:val="008167D4"/>
    <w:rsid w:val="00841973"/>
    <w:rsid w:val="0085346D"/>
    <w:rsid w:val="0085430A"/>
    <w:rsid w:val="00872D78"/>
    <w:rsid w:val="00877D05"/>
    <w:rsid w:val="0088111F"/>
    <w:rsid w:val="008843E5"/>
    <w:rsid w:val="00884FF2"/>
    <w:rsid w:val="008865C4"/>
    <w:rsid w:val="00887F91"/>
    <w:rsid w:val="008A3AC5"/>
    <w:rsid w:val="008A5766"/>
    <w:rsid w:val="008B3520"/>
    <w:rsid w:val="008B72CB"/>
    <w:rsid w:val="008F2DE0"/>
    <w:rsid w:val="008F6171"/>
    <w:rsid w:val="00904261"/>
    <w:rsid w:val="00911496"/>
    <w:rsid w:val="00911568"/>
    <w:rsid w:val="009257DF"/>
    <w:rsid w:val="0092688A"/>
    <w:rsid w:val="00946271"/>
    <w:rsid w:val="009744A3"/>
    <w:rsid w:val="00977585"/>
    <w:rsid w:val="00977D2F"/>
    <w:rsid w:val="009945E2"/>
    <w:rsid w:val="009A4E14"/>
    <w:rsid w:val="009A7E54"/>
    <w:rsid w:val="009A7EF9"/>
    <w:rsid w:val="009C0FF1"/>
    <w:rsid w:val="009D1025"/>
    <w:rsid w:val="009D1A17"/>
    <w:rsid w:val="009D39F4"/>
    <w:rsid w:val="009D7D4A"/>
    <w:rsid w:val="009E1714"/>
    <w:rsid w:val="009E3ED0"/>
    <w:rsid w:val="009F0102"/>
    <w:rsid w:val="009F1BCD"/>
    <w:rsid w:val="00A00051"/>
    <w:rsid w:val="00A03B1A"/>
    <w:rsid w:val="00A03CCA"/>
    <w:rsid w:val="00A12773"/>
    <w:rsid w:val="00A14CCE"/>
    <w:rsid w:val="00A24904"/>
    <w:rsid w:val="00A266B3"/>
    <w:rsid w:val="00A43ABE"/>
    <w:rsid w:val="00A70F95"/>
    <w:rsid w:val="00A71B7C"/>
    <w:rsid w:val="00A75E06"/>
    <w:rsid w:val="00A85FE1"/>
    <w:rsid w:val="00A954A9"/>
    <w:rsid w:val="00AA047C"/>
    <w:rsid w:val="00AA059B"/>
    <w:rsid w:val="00AA10E0"/>
    <w:rsid w:val="00AB1432"/>
    <w:rsid w:val="00AB3875"/>
    <w:rsid w:val="00AC596D"/>
    <w:rsid w:val="00AE6328"/>
    <w:rsid w:val="00AF23EF"/>
    <w:rsid w:val="00AF4526"/>
    <w:rsid w:val="00B031AE"/>
    <w:rsid w:val="00B1058D"/>
    <w:rsid w:val="00B13FC8"/>
    <w:rsid w:val="00B235BC"/>
    <w:rsid w:val="00B41059"/>
    <w:rsid w:val="00B5420D"/>
    <w:rsid w:val="00B57049"/>
    <w:rsid w:val="00B57514"/>
    <w:rsid w:val="00B860BB"/>
    <w:rsid w:val="00B8716E"/>
    <w:rsid w:val="00B919A8"/>
    <w:rsid w:val="00BB29CF"/>
    <w:rsid w:val="00BC0CD3"/>
    <w:rsid w:val="00BC3C0E"/>
    <w:rsid w:val="00BD03B1"/>
    <w:rsid w:val="00BD1377"/>
    <w:rsid w:val="00BE3267"/>
    <w:rsid w:val="00BE3727"/>
    <w:rsid w:val="00BF0515"/>
    <w:rsid w:val="00C03856"/>
    <w:rsid w:val="00C077EF"/>
    <w:rsid w:val="00C11EFD"/>
    <w:rsid w:val="00C14A03"/>
    <w:rsid w:val="00C230D5"/>
    <w:rsid w:val="00C24004"/>
    <w:rsid w:val="00C2764F"/>
    <w:rsid w:val="00C4147A"/>
    <w:rsid w:val="00C462C7"/>
    <w:rsid w:val="00C6077C"/>
    <w:rsid w:val="00C614CE"/>
    <w:rsid w:val="00C64522"/>
    <w:rsid w:val="00C70215"/>
    <w:rsid w:val="00C72EA5"/>
    <w:rsid w:val="00C935B5"/>
    <w:rsid w:val="00C97709"/>
    <w:rsid w:val="00CB6A9D"/>
    <w:rsid w:val="00CC32A4"/>
    <w:rsid w:val="00CE3797"/>
    <w:rsid w:val="00CF7D5F"/>
    <w:rsid w:val="00D0347B"/>
    <w:rsid w:val="00D13793"/>
    <w:rsid w:val="00D14570"/>
    <w:rsid w:val="00D21104"/>
    <w:rsid w:val="00D31768"/>
    <w:rsid w:val="00D37F04"/>
    <w:rsid w:val="00D4291C"/>
    <w:rsid w:val="00D50539"/>
    <w:rsid w:val="00D50547"/>
    <w:rsid w:val="00D64860"/>
    <w:rsid w:val="00D7619B"/>
    <w:rsid w:val="00D8273B"/>
    <w:rsid w:val="00DA2D86"/>
    <w:rsid w:val="00DA6ADA"/>
    <w:rsid w:val="00DC07C2"/>
    <w:rsid w:val="00DC5793"/>
    <w:rsid w:val="00DC754F"/>
    <w:rsid w:val="00DD3FCF"/>
    <w:rsid w:val="00DD6B8E"/>
    <w:rsid w:val="00DE4547"/>
    <w:rsid w:val="00DF3813"/>
    <w:rsid w:val="00DF7721"/>
    <w:rsid w:val="00E2625D"/>
    <w:rsid w:val="00E36D99"/>
    <w:rsid w:val="00E50044"/>
    <w:rsid w:val="00E63CD4"/>
    <w:rsid w:val="00E65DDF"/>
    <w:rsid w:val="00E80A66"/>
    <w:rsid w:val="00EA05E5"/>
    <w:rsid w:val="00EC7BCB"/>
    <w:rsid w:val="00ED670A"/>
    <w:rsid w:val="00EE76AE"/>
    <w:rsid w:val="00F0263B"/>
    <w:rsid w:val="00F131EC"/>
    <w:rsid w:val="00F1334C"/>
    <w:rsid w:val="00F1619D"/>
    <w:rsid w:val="00F200C9"/>
    <w:rsid w:val="00F212DC"/>
    <w:rsid w:val="00F2174B"/>
    <w:rsid w:val="00F43EA9"/>
    <w:rsid w:val="00F567CA"/>
    <w:rsid w:val="00F62E17"/>
    <w:rsid w:val="00F64610"/>
    <w:rsid w:val="00F6781A"/>
    <w:rsid w:val="00F71933"/>
    <w:rsid w:val="00F8025F"/>
    <w:rsid w:val="00F824F8"/>
    <w:rsid w:val="00F87012"/>
    <w:rsid w:val="00FA096F"/>
    <w:rsid w:val="00FC0018"/>
    <w:rsid w:val="00FC74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977585"/>
    <w:pPr>
      <w:keepNext/>
      <w:spacing w:after="0" w:line="360" w:lineRule="auto"/>
      <w:ind w:right="284"/>
      <w:jc w:val="both"/>
      <w:outlineLvl w:val="1"/>
    </w:pPr>
    <w:rPr>
      <w:rFonts w:ascii="Arial" w:eastAsia="Times New Roman" w:hAnsi="Arial" w:cs="Times New Roman"/>
      <w:b/>
      <w:sz w:val="24"/>
      <w:szCs w:val="20"/>
      <w:lang w:val="es-ES_tradnl" w:eastAsia="es-ES"/>
    </w:rPr>
  </w:style>
  <w:style w:type="paragraph" w:styleId="Titre3">
    <w:name w:val="heading 3"/>
    <w:basedOn w:val="Normal"/>
    <w:next w:val="Normal"/>
    <w:link w:val="Titre3Car"/>
    <w:qFormat/>
    <w:rsid w:val="00977585"/>
    <w:pPr>
      <w:keepNext/>
      <w:spacing w:after="0" w:line="360" w:lineRule="auto"/>
      <w:jc w:val="both"/>
      <w:outlineLvl w:val="2"/>
    </w:pPr>
    <w:rPr>
      <w:rFonts w:ascii="Arial" w:eastAsia="Times New Roman" w:hAnsi="Arial" w:cs="Times New Roman"/>
      <w:b/>
      <w:sz w:val="36"/>
      <w:szCs w:val="20"/>
      <w:lang w:val="es-ES_tradnl" w:eastAsia="es-ES"/>
    </w:rPr>
  </w:style>
  <w:style w:type="paragraph" w:styleId="Titre4">
    <w:name w:val="heading 4"/>
    <w:basedOn w:val="Normal"/>
    <w:next w:val="Normal"/>
    <w:link w:val="Titre4Car"/>
    <w:qFormat/>
    <w:rsid w:val="00977585"/>
    <w:pPr>
      <w:keepNext/>
      <w:tabs>
        <w:tab w:val="left" w:pos="-720"/>
      </w:tabs>
      <w:suppressAutoHyphens/>
      <w:spacing w:after="0" w:line="360" w:lineRule="auto"/>
      <w:jc w:val="center"/>
      <w:outlineLvl w:val="3"/>
    </w:pPr>
    <w:rPr>
      <w:rFonts w:ascii="Arial" w:eastAsia="Times New Roman" w:hAnsi="Arial" w:cs="Times New Roman"/>
      <w:spacing w:val="-3"/>
      <w:sz w:val="36"/>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77585"/>
    <w:rPr>
      <w:rFonts w:ascii="Arial" w:eastAsia="Times New Roman" w:hAnsi="Arial" w:cs="Times New Roman"/>
      <w:b/>
      <w:sz w:val="24"/>
      <w:szCs w:val="20"/>
      <w:lang w:val="es-ES_tradnl" w:eastAsia="es-ES"/>
    </w:rPr>
  </w:style>
  <w:style w:type="character" w:customStyle="1" w:styleId="Titre3Car">
    <w:name w:val="Titre 3 Car"/>
    <w:basedOn w:val="Policepardfaut"/>
    <w:link w:val="Titre3"/>
    <w:rsid w:val="00977585"/>
    <w:rPr>
      <w:rFonts w:ascii="Arial" w:eastAsia="Times New Roman" w:hAnsi="Arial" w:cs="Times New Roman"/>
      <w:b/>
      <w:sz w:val="36"/>
      <w:szCs w:val="20"/>
      <w:lang w:val="es-ES_tradnl" w:eastAsia="es-ES"/>
    </w:rPr>
  </w:style>
  <w:style w:type="character" w:customStyle="1" w:styleId="Titre4Car">
    <w:name w:val="Titre 4 Car"/>
    <w:basedOn w:val="Policepardfaut"/>
    <w:link w:val="Titre4"/>
    <w:rsid w:val="00977585"/>
    <w:rPr>
      <w:rFonts w:ascii="Arial" w:eastAsia="Times New Roman" w:hAnsi="Arial" w:cs="Times New Roman"/>
      <w:spacing w:val="-3"/>
      <w:sz w:val="36"/>
      <w:szCs w:val="20"/>
      <w:lang w:val="es-ES_tradnl" w:eastAsia="es-ES"/>
    </w:rPr>
  </w:style>
  <w:style w:type="paragraph" w:styleId="Corpsdetexte">
    <w:name w:val="Body Text"/>
    <w:basedOn w:val="Normal"/>
    <w:link w:val="CorpsdetexteCar"/>
    <w:rsid w:val="00977585"/>
    <w:pPr>
      <w:spacing w:after="0" w:line="360" w:lineRule="auto"/>
      <w:jc w:val="both"/>
    </w:pPr>
    <w:rPr>
      <w:rFonts w:ascii="Arial" w:eastAsia="Times New Roman" w:hAnsi="Arial" w:cs="Times New Roman"/>
      <w:sz w:val="26"/>
      <w:szCs w:val="20"/>
      <w:lang w:val="es-ES_tradnl" w:eastAsia="es-ES"/>
    </w:rPr>
  </w:style>
  <w:style w:type="character" w:customStyle="1" w:styleId="CorpsdetexteCar">
    <w:name w:val="Corps de texte Car"/>
    <w:basedOn w:val="Policepardfaut"/>
    <w:link w:val="Corpsdetexte"/>
    <w:rsid w:val="00977585"/>
    <w:rPr>
      <w:rFonts w:ascii="Arial" w:eastAsia="Times New Roman" w:hAnsi="Arial" w:cs="Times New Roman"/>
      <w:sz w:val="26"/>
      <w:szCs w:val="20"/>
      <w:lang w:val="es-ES_tradnl" w:eastAsia="es-ES"/>
    </w:rPr>
  </w:style>
  <w:style w:type="paragraph" w:customStyle="1" w:styleId="Textoindependiente21">
    <w:name w:val="Texto independiente 21"/>
    <w:basedOn w:val="Normal"/>
    <w:rsid w:val="00977585"/>
    <w:pPr>
      <w:spacing w:after="0" w:line="360" w:lineRule="auto"/>
      <w:jc w:val="both"/>
    </w:pPr>
    <w:rPr>
      <w:rFonts w:ascii="Arial" w:eastAsia="Times New Roman" w:hAnsi="Arial" w:cs="Times New Roman"/>
      <w:b/>
      <w:sz w:val="28"/>
      <w:szCs w:val="20"/>
      <w:lang w:val="es-ES_tradnl" w:eastAsia="es-ES"/>
    </w:rPr>
  </w:style>
  <w:style w:type="paragraph" w:customStyle="1" w:styleId="Textoindependiente31">
    <w:name w:val="Texto independiente 31"/>
    <w:basedOn w:val="Normal"/>
    <w:rsid w:val="00977585"/>
    <w:pPr>
      <w:spacing w:after="0" w:line="360" w:lineRule="auto"/>
      <w:jc w:val="both"/>
    </w:pPr>
    <w:rPr>
      <w:rFonts w:ascii="Arial" w:eastAsia="Times New Roman" w:hAnsi="Arial" w:cs="Times New Roman"/>
      <w:sz w:val="28"/>
      <w:szCs w:val="20"/>
      <w:lang w:val="es-ES_tradnl" w:eastAsia="es-ES"/>
    </w:rPr>
  </w:style>
  <w:style w:type="paragraph" w:styleId="Corpsdetexte2">
    <w:name w:val="Body Text 2"/>
    <w:basedOn w:val="Normal"/>
    <w:link w:val="Corpsdetexte2Car"/>
    <w:rsid w:val="00977585"/>
    <w:pPr>
      <w:spacing w:after="0" w:line="360" w:lineRule="auto"/>
      <w:ind w:right="51"/>
      <w:jc w:val="both"/>
    </w:pPr>
    <w:rPr>
      <w:rFonts w:ascii="Arial" w:eastAsia="Times New Roman" w:hAnsi="Arial" w:cs="Times New Roman"/>
      <w:sz w:val="24"/>
      <w:szCs w:val="20"/>
      <w:lang w:val="es-ES_tradnl" w:eastAsia="es-ES"/>
    </w:rPr>
  </w:style>
  <w:style w:type="character" w:customStyle="1" w:styleId="Corpsdetexte2Car">
    <w:name w:val="Corps de texte 2 Car"/>
    <w:basedOn w:val="Policepardfaut"/>
    <w:link w:val="Corpsdetexte2"/>
    <w:rsid w:val="00977585"/>
    <w:rPr>
      <w:rFonts w:ascii="Arial" w:eastAsia="Times New Roman" w:hAnsi="Arial" w:cs="Times New Roman"/>
      <w:sz w:val="24"/>
      <w:szCs w:val="20"/>
      <w:lang w:val="es-ES_tradnl" w:eastAsia="es-ES"/>
    </w:rPr>
  </w:style>
  <w:style w:type="paragraph" w:styleId="Paragraphedeliste">
    <w:name w:val="List Paragraph"/>
    <w:basedOn w:val="Normal"/>
    <w:uiPriority w:val="34"/>
    <w:qFormat/>
    <w:rsid w:val="00977585"/>
    <w:pPr>
      <w:spacing w:after="0" w:line="240" w:lineRule="auto"/>
      <w:ind w:left="708"/>
    </w:pPr>
    <w:rPr>
      <w:rFonts w:ascii="Times New Roman" w:eastAsia="Times New Roman" w:hAnsi="Times New Roman" w:cs="Times New Roman"/>
      <w:sz w:val="20"/>
      <w:szCs w:val="20"/>
      <w:lang w:val="es-ES_tradnl" w:eastAsia="es-ES"/>
    </w:rPr>
  </w:style>
  <w:style w:type="paragraph" w:styleId="En-tte">
    <w:name w:val="header"/>
    <w:basedOn w:val="Normal"/>
    <w:link w:val="En-tteCar"/>
    <w:uiPriority w:val="99"/>
    <w:unhideWhenUsed/>
    <w:rsid w:val="00107B2A"/>
    <w:pPr>
      <w:tabs>
        <w:tab w:val="center" w:pos="4252"/>
        <w:tab w:val="right" w:pos="8504"/>
      </w:tabs>
      <w:spacing w:after="0" w:line="240" w:lineRule="auto"/>
    </w:pPr>
  </w:style>
  <w:style w:type="character" w:customStyle="1" w:styleId="En-tteCar">
    <w:name w:val="En-tête Car"/>
    <w:basedOn w:val="Policepardfaut"/>
    <w:link w:val="En-tte"/>
    <w:uiPriority w:val="99"/>
    <w:rsid w:val="00107B2A"/>
  </w:style>
  <w:style w:type="paragraph" w:styleId="Pieddepage">
    <w:name w:val="footer"/>
    <w:basedOn w:val="Normal"/>
    <w:link w:val="PieddepageCar"/>
    <w:uiPriority w:val="99"/>
    <w:unhideWhenUsed/>
    <w:rsid w:val="00107B2A"/>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107B2A"/>
  </w:style>
  <w:style w:type="paragraph" w:styleId="NormalWeb">
    <w:name w:val="Normal (Web)"/>
    <w:basedOn w:val="Normal"/>
    <w:uiPriority w:val="99"/>
    <w:unhideWhenUsed/>
    <w:rsid w:val="00D5053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Accentuation">
    <w:name w:val="Emphasis"/>
    <w:basedOn w:val="Policepardfaut"/>
    <w:uiPriority w:val="20"/>
    <w:qFormat/>
    <w:rsid w:val="00D50539"/>
    <w:rPr>
      <w:i/>
      <w:iCs/>
    </w:rPr>
  </w:style>
  <w:style w:type="character" w:customStyle="1" w:styleId="apple-converted-space">
    <w:name w:val="apple-converted-space"/>
    <w:basedOn w:val="Policepardfaut"/>
    <w:rsid w:val="00D50539"/>
  </w:style>
  <w:style w:type="character" w:styleId="lev">
    <w:name w:val="Strong"/>
    <w:basedOn w:val="Policepardfaut"/>
    <w:uiPriority w:val="22"/>
    <w:qFormat/>
    <w:rsid w:val="00D50539"/>
    <w:rPr>
      <w:b/>
      <w:bCs/>
    </w:rPr>
  </w:style>
  <w:style w:type="character" w:styleId="Lienhypertexte">
    <w:name w:val="Hyperlink"/>
    <w:basedOn w:val="Policepardfaut"/>
    <w:uiPriority w:val="99"/>
    <w:semiHidden/>
    <w:unhideWhenUsed/>
    <w:rsid w:val="00D50539"/>
    <w:rPr>
      <w:color w:val="0000FF"/>
      <w:u w:val="single"/>
    </w:rPr>
  </w:style>
  <w:style w:type="paragraph" w:styleId="Textedebulles">
    <w:name w:val="Balloon Text"/>
    <w:basedOn w:val="Normal"/>
    <w:link w:val="TextedebullesCar"/>
    <w:uiPriority w:val="99"/>
    <w:semiHidden/>
    <w:unhideWhenUsed/>
    <w:rsid w:val="0063340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3404"/>
    <w:rPr>
      <w:rFonts w:ascii="Segoe UI" w:hAnsi="Segoe UI" w:cs="Segoe UI"/>
      <w:sz w:val="18"/>
      <w:szCs w:val="18"/>
    </w:rPr>
  </w:style>
  <w:style w:type="paragraph" w:customStyle="1" w:styleId="Textoindependiente32">
    <w:name w:val="Texto independiente 32"/>
    <w:basedOn w:val="Normal"/>
    <w:rsid w:val="00A954A9"/>
    <w:pPr>
      <w:spacing w:after="0" w:line="360" w:lineRule="auto"/>
      <w:jc w:val="both"/>
    </w:pPr>
    <w:rPr>
      <w:rFonts w:ascii="Arial" w:eastAsia="Times New Roman" w:hAnsi="Arial" w:cs="Times New Roman"/>
      <w:sz w:val="24"/>
      <w:szCs w:val="20"/>
      <w:lang w:val="es-ES_tradnl" w:eastAsia="es-ES"/>
    </w:rPr>
  </w:style>
  <w:style w:type="paragraph" w:styleId="Sansinterligne">
    <w:name w:val="No Spacing"/>
    <w:uiPriority w:val="1"/>
    <w:qFormat/>
    <w:rsid w:val="00A954A9"/>
    <w:pPr>
      <w:spacing w:after="0" w:line="240" w:lineRule="auto"/>
    </w:pPr>
    <w:rPr>
      <w:rFonts w:ascii="Times New Roman" w:eastAsia="Times New Roman" w:hAnsi="Times New Roman" w:cs="Times New Roman"/>
      <w:sz w:val="24"/>
      <w:szCs w:val="20"/>
      <w:lang w:val="es-ES_tradnl" w:eastAsia="es-ES"/>
    </w:rPr>
  </w:style>
  <w:style w:type="paragraph" w:styleId="Notedebasdepage">
    <w:name w:val="footnote text"/>
    <w:basedOn w:val="Normal"/>
    <w:link w:val="NotedebasdepageCar"/>
    <w:uiPriority w:val="99"/>
    <w:semiHidden/>
    <w:unhideWhenUsed/>
    <w:rsid w:val="009F010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F0102"/>
    <w:rPr>
      <w:sz w:val="20"/>
      <w:szCs w:val="20"/>
    </w:rPr>
  </w:style>
  <w:style w:type="character" w:styleId="Appelnotedebasdep">
    <w:name w:val="footnote reference"/>
    <w:basedOn w:val="Policepardfaut"/>
    <w:uiPriority w:val="99"/>
    <w:semiHidden/>
    <w:unhideWhenUsed/>
    <w:rsid w:val="009F0102"/>
    <w:rPr>
      <w:vertAlign w:val="superscript"/>
    </w:rPr>
  </w:style>
  <w:style w:type="character" w:customStyle="1" w:styleId="iaj">
    <w:name w:val="i_aj"/>
    <w:basedOn w:val="Policepardfaut"/>
    <w:rsid w:val="008B3520"/>
  </w:style>
  <w:style w:type="paragraph" w:customStyle="1" w:styleId="Textoindependiente33">
    <w:name w:val="Texto independiente 33"/>
    <w:basedOn w:val="Normal"/>
    <w:rsid w:val="00C14A03"/>
    <w:pPr>
      <w:spacing w:after="0" w:line="360" w:lineRule="auto"/>
      <w:jc w:val="both"/>
    </w:pPr>
    <w:rPr>
      <w:rFonts w:ascii="Arial" w:eastAsia="Times New Roman" w:hAnsi="Arial" w:cs="Times New Roman"/>
      <w:sz w:val="24"/>
      <w:szCs w:val="20"/>
      <w:lang w:val="es-ES_tradnl" w:eastAsia="es-ES"/>
    </w:rPr>
  </w:style>
  <w:style w:type="paragraph" w:customStyle="1" w:styleId="Prrafodelista2">
    <w:name w:val="Párrafo de lista2"/>
    <w:basedOn w:val="Normal"/>
    <w:rsid w:val="00C14A03"/>
    <w:pPr>
      <w:spacing w:after="200" w:line="276" w:lineRule="auto"/>
      <w:ind w:left="720"/>
      <w:contextualSpacing/>
    </w:pPr>
    <w:rPr>
      <w:rFonts w:ascii="Calibri" w:eastAsia="Times New Roman" w:hAnsi="Calibri" w:cs="Times New Roman"/>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977585"/>
    <w:pPr>
      <w:keepNext/>
      <w:spacing w:after="0" w:line="360" w:lineRule="auto"/>
      <w:ind w:right="284"/>
      <w:jc w:val="both"/>
      <w:outlineLvl w:val="1"/>
    </w:pPr>
    <w:rPr>
      <w:rFonts w:ascii="Arial" w:eastAsia="Times New Roman" w:hAnsi="Arial" w:cs="Times New Roman"/>
      <w:b/>
      <w:sz w:val="24"/>
      <w:szCs w:val="20"/>
      <w:lang w:val="es-ES_tradnl" w:eastAsia="es-ES"/>
    </w:rPr>
  </w:style>
  <w:style w:type="paragraph" w:styleId="Titre3">
    <w:name w:val="heading 3"/>
    <w:basedOn w:val="Normal"/>
    <w:next w:val="Normal"/>
    <w:link w:val="Titre3Car"/>
    <w:qFormat/>
    <w:rsid w:val="00977585"/>
    <w:pPr>
      <w:keepNext/>
      <w:spacing w:after="0" w:line="360" w:lineRule="auto"/>
      <w:jc w:val="both"/>
      <w:outlineLvl w:val="2"/>
    </w:pPr>
    <w:rPr>
      <w:rFonts w:ascii="Arial" w:eastAsia="Times New Roman" w:hAnsi="Arial" w:cs="Times New Roman"/>
      <w:b/>
      <w:sz w:val="36"/>
      <w:szCs w:val="20"/>
      <w:lang w:val="es-ES_tradnl" w:eastAsia="es-ES"/>
    </w:rPr>
  </w:style>
  <w:style w:type="paragraph" w:styleId="Titre4">
    <w:name w:val="heading 4"/>
    <w:basedOn w:val="Normal"/>
    <w:next w:val="Normal"/>
    <w:link w:val="Titre4Car"/>
    <w:qFormat/>
    <w:rsid w:val="00977585"/>
    <w:pPr>
      <w:keepNext/>
      <w:tabs>
        <w:tab w:val="left" w:pos="-720"/>
      </w:tabs>
      <w:suppressAutoHyphens/>
      <w:spacing w:after="0" w:line="360" w:lineRule="auto"/>
      <w:jc w:val="center"/>
      <w:outlineLvl w:val="3"/>
    </w:pPr>
    <w:rPr>
      <w:rFonts w:ascii="Arial" w:eastAsia="Times New Roman" w:hAnsi="Arial" w:cs="Times New Roman"/>
      <w:spacing w:val="-3"/>
      <w:sz w:val="36"/>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77585"/>
    <w:rPr>
      <w:rFonts w:ascii="Arial" w:eastAsia="Times New Roman" w:hAnsi="Arial" w:cs="Times New Roman"/>
      <w:b/>
      <w:sz w:val="24"/>
      <w:szCs w:val="20"/>
      <w:lang w:val="es-ES_tradnl" w:eastAsia="es-ES"/>
    </w:rPr>
  </w:style>
  <w:style w:type="character" w:customStyle="1" w:styleId="Titre3Car">
    <w:name w:val="Titre 3 Car"/>
    <w:basedOn w:val="Policepardfaut"/>
    <w:link w:val="Titre3"/>
    <w:rsid w:val="00977585"/>
    <w:rPr>
      <w:rFonts w:ascii="Arial" w:eastAsia="Times New Roman" w:hAnsi="Arial" w:cs="Times New Roman"/>
      <w:b/>
      <w:sz w:val="36"/>
      <w:szCs w:val="20"/>
      <w:lang w:val="es-ES_tradnl" w:eastAsia="es-ES"/>
    </w:rPr>
  </w:style>
  <w:style w:type="character" w:customStyle="1" w:styleId="Titre4Car">
    <w:name w:val="Titre 4 Car"/>
    <w:basedOn w:val="Policepardfaut"/>
    <w:link w:val="Titre4"/>
    <w:rsid w:val="00977585"/>
    <w:rPr>
      <w:rFonts w:ascii="Arial" w:eastAsia="Times New Roman" w:hAnsi="Arial" w:cs="Times New Roman"/>
      <w:spacing w:val="-3"/>
      <w:sz w:val="36"/>
      <w:szCs w:val="20"/>
      <w:lang w:val="es-ES_tradnl" w:eastAsia="es-ES"/>
    </w:rPr>
  </w:style>
  <w:style w:type="paragraph" w:styleId="Corpsdetexte">
    <w:name w:val="Body Text"/>
    <w:basedOn w:val="Normal"/>
    <w:link w:val="CorpsdetexteCar"/>
    <w:rsid w:val="00977585"/>
    <w:pPr>
      <w:spacing w:after="0" w:line="360" w:lineRule="auto"/>
      <w:jc w:val="both"/>
    </w:pPr>
    <w:rPr>
      <w:rFonts w:ascii="Arial" w:eastAsia="Times New Roman" w:hAnsi="Arial" w:cs="Times New Roman"/>
      <w:sz w:val="26"/>
      <w:szCs w:val="20"/>
      <w:lang w:val="es-ES_tradnl" w:eastAsia="es-ES"/>
    </w:rPr>
  </w:style>
  <w:style w:type="character" w:customStyle="1" w:styleId="CorpsdetexteCar">
    <w:name w:val="Corps de texte Car"/>
    <w:basedOn w:val="Policepardfaut"/>
    <w:link w:val="Corpsdetexte"/>
    <w:rsid w:val="00977585"/>
    <w:rPr>
      <w:rFonts w:ascii="Arial" w:eastAsia="Times New Roman" w:hAnsi="Arial" w:cs="Times New Roman"/>
      <w:sz w:val="26"/>
      <w:szCs w:val="20"/>
      <w:lang w:val="es-ES_tradnl" w:eastAsia="es-ES"/>
    </w:rPr>
  </w:style>
  <w:style w:type="paragraph" w:customStyle="1" w:styleId="Textoindependiente21">
    <w:name w:val="Texto independiente 21"/>
    <w:basedOn w:val="Normal"/>
    <w:rsid w:val="00977585"/>
    <w:pPr>
      <w:spacing w:after="0" w:line="360" w:lineRule="auto"/>
      <w:jc w:val="both"/>
    </w:pPr>
    <w:rPr>
      <w:rFonts w:ascii="Arial" w:eastAsia="Times New Roman" w:hAnsi="Arial" w:cs="Times New Roman"/>
      <w:b/>
      <w:sz w:val="28"/>
      <w:szCs w:val="20"/>
      <w:lang w:val="es-ES_tradnl" w:eastAsia="es-ES"/>
    </w:rPr>
  </w:style>
  <w:style w:type="paragraph" w:customStyle="1" w:styleId="Textoindependiente31">
    <w:name w:val="Texto independiente 31"/>
    <w:basedOn w:val="Normal"/>
    <w:rsid w:val="00977585"/>
    <w:pPr>
      <w:spacing w:after="0" w:line="360" w:lineRule="auto"/>
      <w:jc w:val="both"/>
    </w:pPr>
    <w:rPr>
      <w:rFonts w:ascii="Arial" w:eastAsia="Times New Roman" w:hAnsi="Arial" w:cs="Times New Roman"/>
      <w:sz w:val="28"/>
      <w:szCs w:val="20"/>
      <w:lang w:val="es-ES_tradnl" w:eastAsia="es-ES"/>
    </w:rPr>
  </w:style>
  <w:style w:type="paragraph" w:styleId="Corpsdetexte2">
    <w:name w:val="Body Text 2"/>
    <w:basedOn w:val="Normal"/>
    <w:link w:val="Corpsdetexte2Car"/>
    <w:rsid w:val="00977585"/>
    <w:pPr>
      <w:spacing w:after="0" w:line="360" w:lineRule="auto"/>
      <w:ind w:right="51"/>
      <w:jc w:val="both"/>
    </w:pPr>
    <w:rPr>
      <w:rFonts w:ascii="Arial" w:eastAsia="Times New Roman" w:hAnsi="Arial" w:cs="Times New Roman"/>
      <w:sz w:val="24"/>
      <w:szCs w:val="20"/>
      <w:lang w:val="es-ES_tradnl" w:eastAsia="es-ES"/>
    </w:rPr>
  </w:style>
  <w:style w:type="character" w:customStyle="1" w:styleId="Corpsdetexte2Car">
    <w:name w:val="Corps de texte 2 Car"/>
    <w:basedOn w:val="Policepardfaut"/>
    <w:link w:val="Corpsdetexte2"/>
    <w:rsid w:val="00977585"/>
    <w:rPr>
      <w:rFonts w:ascii="Arial" w:eastAsia="Times New Roman" w:hAnsi="Arial" w:cs="Times New Roman"/>
      <w:sz w:val="24"/>
      <w:szCs w:val="20"/>
      <w:lang w:val="es-ES_tradnl" w:eastAsia="es-ES"/>
    </w:rPr>
  </w:style>
  <w:style w:type="paragraph" w:styleId="Paragraphedeliste">
    <w:name w:val="List Paragraph"/>
    <w:basedOn w:val="Normal"/>
    <w:uiPriority w:val="34"/>
    <w:qFormat/>
    <w:rsid w:val="00977585"/>
    <w:pPr>
      <w:spacing w:after="0" w:line="240" w:lineRule="auto"/>
      <w:ind w:left="708"/>
    </w:pPr>
    <w:rPr>
      <w:rFonts w:ascii="Times New Roman" w:eastAsia="Times New Roman" w:hAnsi="Times New Roman" w:cs="Times New Roman"/>
      <w:sz w:val="20"/>
      <w:szCs w:val="20"/>
      <w:lang w:val="es-ES_tradnl" w:eastAsia="es-ES"/>
    </w:rPr>
  </w:style>
  <w:style w:type="paragraph" w:styleId="En-tte">
    <w:name w:val="header"/>
    <w:basedOn w:val="Normal"/>
    <w:link w:val="En-tteCar"/>
    <w:uiPriority w:val="99"/>
    <w:unhideWhenUsed/>
    <w:rsid w:val="00107B2A"/>
    <w:pPr>
      <w:tabs>
        <w:tab w:val="center" w:pos="4252"/>
        <w:tab w:val="right" w:pos="8504"/>
      </w:tabs>
      <w:spacing w:after="0" w:line="240" w:lineRule="auto"/>
    </w:pPr>
  </w:style>
  <w:style w:type="character" w:customStyle="1" w:styleId="En-tteCar">
    <w:name w:val="En-tête Car"/>
    <w:basedOn w:val="Policepardfaut"/>
    <w:link w:val="En-tte"/>
    <w:uiPriority w:val="99"/>
    <w:rsid w:val="00107B2A"/>
  </w:style>
  <w:style w:type="paragraph" w:styleId="Pieddepage">
    <w:name w:val="footer"/>
    <w:basedOn w:val="Normal"/>
    <w:link w:val="PieddepageCar"/>
    <w:uiPriority w:val="99"/>
    <w:unhideWhenUsed/>
    <w:rsid w:val="00107B2A"/>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107B2A"/>
  </w:style>
  <w:style w:type="paragraph" w:styleId="NormalWeb">
    <w:name w:val="Normal (Web)"/>
    <w:basedOn w:val="Normal"/>
    <w:uiPriority w:val="99"/>
    <w:unhideWhenUsed/>
    <w:rsid w:val="00D5053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Accentuation">
    <w:name w:val="Emphasis"/>
    <w:basedOn w:val="Policepardfaut"/>
    <w:uiPriority w:val="20"/>
    <w:qFormat/>
    <w:rsid w:val="00D50539"/>
    <w:rPr>
      <w:i/>
      <w:iCs/>
    </w:rPr>
  </w:style>
  <w:style w:type="character" w:customStyle="1" w:styleId="apple-converted-space">
    <w:name w:val="apple-converted-space"/>
    <w:basedOn w:val="Policepardfaut"/>
    <w:rsid w:val="00D50539"/>
  </w:style>
  <w:style w:type="character" w:styleId="lev">
    <w:name w:val="Strong"/>
    <w:basedOn w:val="Policepardfaut"/>
    <w:uiPriority w:val="22"/>
    <w:qFormat/>
    <w:rsid w:val="00D50539"/>
    <w:rPr>
      <w:b/>
      <w:bCs/>
    </w:rPr>
  </w:style>
  <w:style w:type="character" w:styleId="Lienhypertexte">
    <w:name w:val="Hyperlink"/>
    <w:basedOn w:val="Policepardfaut"/>
    <w:uiPriority w:val="99"/>
    <w:semiHidden/>
    <w:unhideWhenUsed/>
    <w:rsid w:val="00D50539"/>
    <w:rPr>
      <w:color w:val="0000FF"/>
      <w:u w:val="single"/>
    </w:rPr>
  </w:style>
  <w:style w:type="paragraph" w:styleId="Textedebulles">
    <w:name w:val="Balloon Text"/>
    <w:basedOn w:val="Normal"/>
    <w:link w:val="TextedebullesCar"/>
    <w:uiPriority w:val="99"/>
    <w:semiHidden/>
    <w:unhideWhenUsed/>
    <w:rsid w:val="0063340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3404"/>
    <w:rPr>
      <w:rFonts w:ascii="Segoe UI" w:hAnsi="Segoe UI" w:cs="Segoe UI"/>
      <w:sz w:val="18"/>
      <w:szCs w:val="18"/>
    </w:rPr>
  </w:style>
  <w:style w:type="paragraph" w:customStyle="1" w:styleId="Textoindependiente32">
    <w:name w:val="Texto independiente 32"/>
    <w:basedOn w:val="Normal"/>
    <w:rsid w:val="00A954A9"/>
    <w:pPr>
      <w:spacing w:after="0" w:line="360" w:lineRule="auto"/>
      <w:jc w:val="both"/>
    </w:pPr>
    <w:rPr>
      <w:rFonts w:ascii="Arial" w:eastAsia="Times New Roman" w:hAnsi="Arial" w:cs="Times New Roman"/>
      <w:sz w:val="24"/>
      <w:szCs w:val="20"/>
      <w:lang w:val="es-ES_tradnl" w:eastAsia="es-ES"/>
    </w:rPr>
  </w:style>
  <w:style w:type="paragraph" w:styleId="Sansinterligne">
    <w:name w:val="No Spacing"/>
    <w:uiPriority w:val="1"/>
    <w:qFormat/>
    <w:rsid w:val="00A954A9"/>
    <w:pPr>
      <w:spacing w:after="0" w:line="240" w:lineRule="auto"/>
    </w:pPr>
    <w:rPr>
      <w:rFonts w:ascii="Times New Roman" w:eastAsia="Times New Roman" w:hAnsi="Times New Roman" w:cs="Times New Roman"/>
      <w:sz w:val="24"/>
      <w:szCs w:val="20"/>
      <w:lang w:val="es-ES_tradnl" w:eastAsia="es-ES"/>
    </w:rPr>
  </w:style>
  <w:style w:type="paragraph" w:styleId="Notedebasdepage">
    <w:name w:val="footnote text"/>
    <w:basedOn w:val="Normal"/>
    <w:link w:val="NotedebasdepageCar"/>
    <w:uiPriority w:val="99"/>
    <w:semiHidden/>
    <w:unhideWhenUsed/>
    <w:rsid w:val="009F010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F0102"/>
    <w:rPr>
      <w:sz w:val="20"/>
      <w:szCs w:val="20"/>
    </w:rPr>
  </w:style>
  <w:style w:type="character" w:styleId="Appelnotedebasdep">
    <w:name w:val="footnote reference"/>
    <w:basedOn w:val="Policepardfaut"/>
    <w:uiPriority w:val="99"/>
    <w:semiHidden/>
    <w:unhideWhenUsed/>
    <w:rsid w:val="009F0102"/>
    <w:rPr>
      <w:vertAlign w:val="superscript"/>
    </w:rPr>
  </w:style>
  <w:style w:type="character" w:customStyle="1" w:styleId="iaj">
    <w:name w:val="i_aj"/>
    <w:basedOn w:val="Policepardfaut"/>
    <w:rsid w:val="008B3520"/>
  </w:style>
  <w:style w:type="paragraph" w:customStyle="1" w:styleId="Textoindependiente33">
    <w:name w:val="Texto independiente 33"/>
    <w:basedOn w:val="Normal"/>
    <w:rsid w:val="00C14A03"/>
    <w:pPr>
      <w:spacing w:after="0" w:line="360" w:lineRule="auto"/>
      <w:jc w:val="both"/>
    </w:pPr>
    <w:rPr>
      <w:rFonts w:ascii="Arial" w:eastAsia="Times New Roman" w:hAnsi="Arial" w:cs="Times New Roman"/>
      <w:sz w:val="24"/>
      <w:szCs w:val="20"/>
      <w:lang w:val="es-ES_tradnl" w:eastAsia="es-ES"/>
    </w:rPr>
  </w:style>
  <w:style w:type="paragraph" w:customStyle="1" w:styleId="Prrafodelista2">
    <w:name w:val="Párrafo de lista2"/>
    <w:basedOn w:val="Normal"/>
    <w:rsid w:val="00C14A03"/>
    <w:pPr>
      <w:spacing w:after="200" w:line="276" w:lineRule="auto"/>
      <w:ind w:left="720"/>
      <w:contextualSpacing/>
    </w:pPr>
    <w:rPr>
      <w:rFonts w:ascii="Calibri" w:eastAsia="Times New Roman"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0E911-2675-471C-9DCF-87F52E6BA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14</Pages>
  <Words>2471</Words>
  <Characters>13594</Characters>
  <Application>Microsoft Office Word</Application>
  <DocSecurity>0</DocSecurity>
  <Lines>113</Lines>
  <Paragraphs>32</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 Rafael Ulloque Toscano</dc:creator>
  <cp:keywords/>
  <dc:description/>
  <cp:lastModifiedBy>Malucimedina</cp:lastModifiedBy>
  <cp:revision>47</cp:revision>
  <cp:lastPrinted>2016-08-16T21:05:00Z</cp:lastPrinted>
  <dcterms:created xsi:type="dcterms:W3CDTF">2017-02-07T12:25:00Z</dcterms:created>
  <dcterms:modified xsi:type="dcterms:W3CDTF">2017-05-03T00:31:00Z</dcterms:modified>
</cp:coreProperties>
</file>