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17" w:rsidRPr="00A817A6" w:rsidRDefault="006C2F17" w:rsidP="006C2F1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6C2F17" w:rsidRDefault="00504167" w:rsidP="006C2F17">
      <w:pPr>
        <w:pStyle w:val="En-tte"/>
        <w:tabs>
          <w:tab w:val="clear" w:pos="4419"/>
          <w:tab w:val="center" w:pos="0"/>
        </w:tabs>
        <w:spacing w:line="360" w:lineRule="auto"/>
        <w:ind w:right="-7"/>
        <w:contextualSpacing/>
        <w:rPr>
          <w:rFonts w:ascii="Arial" w:hAnsi="Arial" w:cs="Arial"/>
          <w:sz w:val="28"/>
          <w:szCs w:val="28"/>
        </w:rPr>
      </w:pPr>
    </w:p>
    <w:p w:rsidR="006C2F17" w:rsidRPr="00D40424" w:rsidRDefault="006C2F17" w:rsidP="006C2F17">
      <w:pPr>
        <w:tabs>
          <w:tab w:val="center" w:pos="0"/>
          <w:tab w:val="left" w:pos="2127"/>
        </w:tabs>
        <w:autoSpaceDE w:val="0"/>
        <w:spacing w:after="0" w:line="240" w:lineRule="auto"/>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Sentencia </w:t>
      </w:r>
      <w:r>
        <w:rPr>
          <w:rFonts w:ascii="Arial" w:hAnsi="Arial" w:cs="Arial"/>
          <w:sz w:val="18"/>
          <w:szCs w:val="18"/>
        </w:rPr>
        <w:t>-2ª instancia – 13 de marzo de 2017</w:t>
      </w:r>
    </w:p>
    <w:p w:rsidR="006C2F17" w:rsidRDefault="006C2F17" w:rsidP="006C2F17">
      <w:pPr>
        <w:tabs>
          <w:tab w:val="center" w:pos="0"/>
        </w:tabs>
        <w:contextualSpacing/>
        <w:jc w:val="both"/>
        <w:rPr>
          <w:rFonts w:ascii="Arial" w:hAnsi="Arial" w:cs="Arial"/>
          <w:b/>
          <w:sz w:val="18"/>
          <w:szCs w:val="18"/>
          <w:u w:val="single"/>
        </w:rPr>
      </w:pPr>
      <w:r>
        <w:rPr>
          <w:rFonts w:ascii="Arial" w:hAnsi="Arial" w:cs="Arial"/>
          <w:b/>
          <w:bCs/>
          <w:iCs/>
          <w:sz w:val="18"/>
          <w:szCs w:val="18"/>
          <w:u w:val="single"/>
        </w:rPr>
        <w:t>Proceso</w:t>
      </w:r>
      <w:r w:rsidRPr="009F7ADA">
        <w:rPr>
          <w:rFonts w:ascii="Arial" w:hAnsi="Arial" w:cs="Arial"/>
          <w:b/>
          <w:bCs/>
          <w:iCs/>
          <w:sz w:val="18"/>
          <w:szCs w:val="18"/>
          <w:u w:val="single"/>
        </w:rPr>
        <w:t>:</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Confirma amparo concedido</w:t>
      </w:r>
    </w:p>
    <w:p w:rsidR="00504167" w:rsidRPr="009F7ADA" w:rsidRDefault="00504167" w:rsidP="006C2F17">
      <w:pPr>
        <w:tabs>
          <w:tab w:val="center" w:pos="0"/>
        </w:tabs>
        <w:autoSpaceDE w:val="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810C47">
        <w:rPr>
          <w:rFonts w:ascii="Arial" w:hAnsi="Arial" w:cs="Arial"/>
          <w:sz w:val="18"/>
          <w:szCs w:val="18"/>
        </w:rPr>
        <w:t>66001-31-04</w:t>
      </w:r>
      <w:r w:rsidR="006B0232">
        <w:rPr>
          <w:rFonts w:ascii="Arial" w:hAnsi="Arial" w:cs="Arial"/>
          <w:sz w:val="18"/>
          <w:szCs w:val="18"/>
        </w:rPr>
        <w:t>-001</w:t>
      </w:r>
      <w:r w:rsidR="00810C47">
        <w:rPr>
          <w:rFonts w:ascii="Arial" w:hAnsi="Arial" w:cs="Arial"/>
          <w:sz w:val="18"/>
          <w:szCs w:val="18"/>
        </w:rPr>
        <w:t>-2017</w:t>
      </w:r>
      <w:r w:rsidRPr="009F7ADA">
        <w:rPr>
          <w:rFonts w:ascii="Arial" w:hAnsi="Arial" w:cs="Arial"/>
          <w:sz w:val="18"/>
          <w:szCs w:val="18"/>
        </w:rPr>
        <w:t>-00</w:t>
      </w:r>
      <w:r w:rsidR="00810C47">
        <w:rPr>
          <w:rFonts w:ascii="Arial" w:hAnsi="Arial" w:cs="Arial"/>
          <w:sz w:val="18"/>
          <w:szCs w:val="18"/>
        </w:rPr>
        <w:t>043</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6C2F17">
      <w:pPr>
        <w:tabs>
          <w:tab w:val="center" w:pos="0"/>
        </w:tabs>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810C47">
        <w:rPr>
          <w:rFonts w:ascii="Arial" w:hAnsi="Arial" w:cs="Arial"/>
          <w:bCs/>
          <w:iCs/>
          <w:sz w:val="18"/>
          <w:szCs w:val="18"/>
        </w:rPr>
        <w:t>Carlos Adonis Herrera López</w:t>
      </w:r>
    </w:p>
    <w:p w:rsidR="008209EA" w:rsidRDefault="001F31D2" w:rsidP="006C2F17">
      <w:pPr>
        <w:tabs>
          <w:tab w:val="center" w:pos="0"/>
        </w:tabs>
        <w:autoSpaceDE w:val="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6C2F17">
        <w:rPr>
          <w:rFonts w:ascii="Arial" w:hAnsi="Arial" w:cs="Arial"/>
          <w:sz w:val="18"/>
          <w:szCs w:val="18"/>
        </w:rPr>
        <w:tab/>
      </w:r>
      <w:r w:rsidR="00FB223E">
        <w:rPr>
          <w:rFonts w:ascii="Arial" w:hAnsi="Arial" w:cs="Arial"/>
          <w:sz w:val="18"/>
          <w:szCs w:val="18"/>
        </w:rPr>
        <w:t>Administradora Colombiana de Pensiones C</w:t>
      </w:r>
      <w:r w:rsidR="00393165">
        <w:rPr>
          <w:rFonts w:ascii="Arial" w:hAnsi="Arial" w:cs="Arial"/>
          <w:sz w:val="18"/>
          <w:szCs w:val="18"/>
        </w:rPr>
        <w:t>olpensiones</w:t>
      </w:r>
    </w:p>
    <w:p w:rsidR="006C2F17" w:rsidRDefault="006C2F17" w:rsidP="006C2F17">
      <w:pPr>
        <w:tabs>
          <w:tab w:val="center" w:pos="0"/>
          <w:tab w:val="left" w:pos="3402"/>
        </w:tabs>
        <w:spacing w:after="0" w:line="240" w:lineRule="auto"/>
        <w:contextualSpacing/>
        <w:jc w:val="both"/>
        <w:rPr>
          <w:rFonts w:ascii="Arial" w:hAnsi="Arial" w:cs="Arial"/>
          <w:b/>
          <w:bCs/>
          <w:sz w:val="18"/>
          <w:szCs w:val="18"/>
          <w:u w:val="single"/>
        </w:rPr>
      </w:pPr>
    </w:p>
    <w:p w:rsidR="00D40424" w:rsidRPr="006C2F17" w:rsidRDefault="00504167" w:rsidP="006C2F17">
      <w:pPr>
        <w:tabs>
          <w:tab w:val="center" w:pos="0"/>
        </w:tabs>
        <w:spacing w:after="0" w:line="240" w:lineRule="auto"/>
        <w:contextualSpacing/>
        <w:jc w:val="both"/>
        <w:rPr>
          <w:rFonts w:ascii="Arial" w:hAnsi="Arial" w:cs="Arial"/>
          <w:b/>
          <w:bCs/>
          <w:color w:val="000000"/>
          <w:sz w:val="18"/>
          <w:szCs w:val="18"/>
        </w:rPr>
      </w:pPr>
      <w:r w:rsidRPr="00D40424">
        <w:rPr>
          <w:rFonts w:ascii="Arial" w:hAnsi="Arial" w:cs="Arial"/>
          <w:b/>
          <w:bCs/>
          <w:sz w:val="18"/>
          <w:szCs w:val="18"/>
          <w:u w:val="single"/>
        </w:rPr>
        <w:t>Tema a Tratar</w:t>
      </w:r>
      <w:r w:rsidRPr="006C2F17">
        <w:rPr>
          <w:rFonts w:ascii="Arial" w:hAnsi="Arial" w:cs="Arial"/>
          <w:b/>
          <w:bCs/>
          <w:sz w:val="18"/>
          <w:szCs w:val="18"/>
        </w:rPr>
        <w:t>:</w:t>
      </w:r>
      <w:r w:rsidR="00D40424" w:rsidRPr="006C2F17">
        <w:rPr>
          <w:rFonts w:ascii="Arial" w:hAnsi="Arial" w:cs="Arial"/>
          <w:b/>
          <w:bCs/>
          <w:sz w:val="18"/>
          <w:szCs w:val="18"/>
        </w:rPr>
        <w:t xml:space="preserve"> </w:t>
      </w:r>
      <w:r w:rsidR="006C2F17" w:rsidRPr="006C2F17">
        <w:rPr>
          <w:rFonts w:ascii="Arial" w:hAnsi="Arial" w:cs="Arial"/>
          <w:b/>
          <w:bCs/>
          <w:sz w:val="18"/>
          <w:szCs w:val="18"/>
        </w:rPr>
        <w:tab/>
      </w:r>
      <w:r w:rsidR="006C2F17" w:rsidRPr="006C2F17">
        <w:rPr>
          <w:rFonts w:ascii="Arial" w:hAnsi="Arial" w:cs="Arial"/>
          <w:b/>
          <w:bCs/>
          <w:sz w:val="18"/>
          <w:szCs w:val="18"/>
        </w:rPr>
        <w:tab/>
      </w:r>
      <w:r w:rsidR="006C2F17" w:rsidRPr="006C2F17">
        <w:rPr>
          <w:rFonts w:ascii="Arial" w:hAnsi="Arial" w:cs="Arial"/>
          <w:b/>
          <w:sz w:val="18"/>
          <w:szCs w:val="18"/>
          <w:lang w:val="es-ES"/>
        </w:rPr>
        <w:t xml:space="preserve">DEL </w:t>
      </w:r>
      <w:r w:rsidR="006C2F17" w:rsidRPr="006C2F17">
        <w:rPr>
          <w:rFonts w:ascii="Arial" w:hAnsi="Arial" w:cs="Arial"/>
          <w:b/>
          <w:bCs/>
          <w:color w:val="000000"/>
          <w:sz w:val="18"/>
          <w:szCs w:val="18"/>
        </w:rPr>
        <w:t xml:space="preserve">DERECHO FUNDAMENTAL DE PETICIÓN </w:t>
      </w:r>
    </w:p>
    <w:p w:rsidR="006C2F17" w:rsidRPr="006C2F17" w:rsidRDefault="006C2F17" w:rsidP="006C2F17">
      <w:pPr>
        <w:tabs>
          <w:tab w:val="center" w:pos="0"/>
        </w:tabs>
        <w:contextualSpacing/>
        <w:jc w:val="center"/>
        <w:rPr>
          <w:rFonts w:ascii="Arial" w:hAnsi="Arial" w:cs="Arial"/>
          <w:b/>
          <w:sz w:val="24"/>
          <w:szCs w:val="24"/>
        </w:rPr>
      </w:pPr>
    </w:p>
    <w:p w:rsidR="00685914" w:rsidRPr="00685914" w:rsidRDefault="00685914" w:rsidP="006C2F17">
      <w:pPr>
        <w:tabs>
          <w:tab w:val="center" w:pos="0"/>
        </w:tabs>
        <w:contextualSpacing/>
        <w:jc w:val="both"/>
        <w:rPr>
          <w:rFonts w:ascii="Arial" w:hAnsi="Arial" w:cs="Arial"/>
          <w:sz w:val="18"/>
          <w:szCs w:val="24"/>
          <w:lang w:val="es-ES"/>
        </w:rPr>
      </w:pPr>
      <w:r w:rsidRPr="00685914">
        <w:rPr>
          <w:rFonts w:ascii="Arial" w:hAnsi="Arial" w:cs="Arial"/>
          <w:sz w:val="18"/>
          <w:szCs w:val="24"/>
          <w:lang w:val="es-ES"/>
        </w:rPr>
        <w:t>El artículo 23 de la Constitución Nacional consagra este derecho, el que fue desarrollado por la actual Ley estatutaria 1755 de 2015 promulgada el 30-06-2015.</w:t>
      </w:r>
    </w:p>
    <w:p w:rsidR="00685914" w:rsidRPr="006C2F17" w:rsidRDefault="00685914" w:rsidP="006C2F17">
      <w:pPr>
        <w:tabs>
          <w:tab w:val="center" w:pos="0"/>
        </w:tabs>
        <w:contextualSpacing/>
        <w:jc w:val="both"/>
        <w:rPr>
          <w:rStyle w:val="a0"/>
          <w:rFonts w:ascii="Arial" w:hAnsi="Arial" w:cs="Arial"/>
          <w:i/>
          <w:sz w:val="16"/>
          <w:lang w:val="es-ES"/>
        </w:rPr>
      </w:pPr>
    </w:p>
    <w:p w:rsidR="00685914" w:rsidRPr="00685914" w:rsidRDefault="00685914" w:rsidP="006C2F17">
      <w:pPr>
        <w:tabs>
          <w:tab w:val="center" w:pos="0"/>
        </w:tabs>
        <w:contextualSpacing/>
        <w:jc w:val="both"/>
        <w:rPr>
          <w:rFonts w:ascii="Arial" w:hAnsi="Arial" w:cs="Arial"/>
          <w:sz w:val="18"/>
          <w:szCs w:val="24"/>
          <w:lang w:val="es-ES"/>
        </w:rPr>
      </w:pPr>
      <w:r w:rsidRPr="00685914">
        <w:rPr>
          <w:rFonts w:ascii="Arial" w:hAnsi="Arial" w:cs="Arial"/>
          <w:sz w:val="18"/>
          <w:szCs w:val="24"/>
          <w:lang w:val="es-ES"/>
        </w:rPr>
        <w:t>Sobre este derecho la Jurisprudencia Constitucional tiene dicho de manera reiterada (2012)</w:t>
      </w:r>
      <w:r w:rsidRPr="00685914">
        <w:rPr>
          <w:rStyle w:val="Appelnotedebasdep"/>
          <w:rFonts w:ascii="Arial" w:hAnsi="Arial" w:cs="Arial"/>
          <w:sz w:val="18"/>
          <w:szCs w:val="24"/>
        </w:rPr>
        <w:footnoteReference w:id="1"/>
      </w:r>
      <w:r w:rsidRPr="00685914">
        <w:rPr>
          <w:rFonts w:ascii="Arial" w:hAnsi="Arial" w:cs="Arial"/>
          <w:sz w:val="18"/>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sidRPr="00685914">
        <w:rPr>
          <w:rFonts w:ascii="Arial" w:hAnsi="Arial" w:cs="Arial"/>
          <w:i/>
          <w:iCs/>
          <w:sz w:val="18"/>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685914" w:rsidRPr="00685914" w:rsidRDefault="00685914" w:rsidP="006C2F17">
      <w:pPr>
        <w:shd w:val="clear" w:color="auto" w:fill="FFFFFF"/>
        <w:tabs>
          <w:tab w:val="center" w:pos="0"/>
        </w:tabs>
        <w:contextualSpacing/>
        <w:jc w:val="both"/>
        <w:rPr>
          <w:rFonts w:ascii="Arial" w:hAnsi="Arial" w:cs="Arial"/>
          <w:sz w:val="18"/>
          <w:szCs w:val="24"/>
          <w:lang w:val="es-ES"/>
        </w:rPr>
      </w:pPr>
    </w:p>
    <w:p w:rsidR="00685914" w:rsidRPr="00685914" w:rsidRDefault="00685914" w:rsidP="006C2F17">
      <w:pPr>
        <w:shd w:val="clear" w:color="auto" w:fill="FFFFFF"/>
        <w:tabs>
          <w:tab w:val="center" w:pos="0"/>
        </w:tabs>
        <w:contextualSpacing/>
        <w:jc w:val="both"/>
        <w:rPr>
          <w:rFonts w:ascii="Arial" w:hAnsi="Arial" w:cs="Arial"/>
          <w:sz w:val="18"/>
          <w:szCs w:val="24"/>
          <w:lang w:val="es-ES"/>
        </w:rPr>
      </w:pPr>
      <w:r w:rsidRPr="00685914">
        <w:rPr>
          <w:rFonts w:ascii="Arial" w:hAnsi="Arial" w:cs="Arial"/>
          <w:sz w:val="18"/>
          <w:szCs w:val="24"/>
          <w:lang w:val="es-ES"/>
        </w:rPr>
        <w:t xml:space="preserve">Por ende, se vulnera este derecho cuando: </w:t>
      </w:r>
      <w:r w:rsidRPr="00685914">
        <w:rPr>
          <w:rFonts w:ascii="Arial" w:hAnsi="Arial" w:cs="Arial"/>
          <w:b/>
          <w:i/>
          <w:sz w:val="18"/>
          <w:szCs w:val="24"/>
          <w:lang w:val="es-ES"/>
        </w:rPr>
        <w:t>(i)</w:t>
      </w:r>
      <w:r w:rsidRPr="00685914">
        <w:rPr>
          <w:rFonts w:ascii="Arial" w:hAnsi="Arial" w:cs="Arial"/>
          <w:sz w:val="18"/>
          <w:szCs w:val="24"/>
          <w:lang w:val="es-ES"/>
        </w:rPr>
        <w:t xml:space="preserve"> la entidad deja de emitir una respuesta en un lapso que, en los términos de la Constitución, se ajuste a “pronta resolución”, </w:t>
      </w:r>
      <w:r w:rsidRPr="00685914">
        <w:rPr>
          <w:rFonts w:ascii="Arial" w:hAnsi="Arial" w:cs="Arial"/>
          <w:b/>
          <w:i/>
          <w:sz w:val="18"/>
          <w:szCs w:val="24"/>
          <w:lang w:val="es-ES"/>
        </w:rPr>
        <w:t>(ii)</w:t>
      </w:r>
      <w:r w:rsidRPr="00685914">
        <w:rPr>
          <w:rFonts w:ascii="Arial" w:hAnsi="Arial" w:cs="Arial"/>
          <w:sz w:val="18"/>
          <w:szCs w:val="24"/>
          <w:lang w:val="es-ES"/>
        </w:rPr>
        <w:t xml:space="preserve"> la respuesta se limita a evadir la petición, o carece de claridad, precisión y congruencia, o </w:t>
      </w:r>
      <w:r w:rsidRPr="00685914">
        <w:rPr>
          <w:rFonts w:ascii="Arial" w:hAnsi="Arial" w:cs="Arial"/>
          <w:b/>
          <w:i/>
          <w:sz w:val="18"/>
          <w:szCs w:val="24"/>
          <w:lang w:val="es-ES"/>
        </w:rPr>
        <w:t>(iii)</w:t>
      </w:r>
      <w:r w:rsidRPr="00685914">
        <w:rPr>
          <w:rFonts w:ascii="Arial" w:hAnsi="Arial" w:cs="Arial"/>
          <w:sz w:val="18"/>
          <w:szCs w:val="24"/>
          <w:lang w:val="es-ES"/>
        </w:rPr>
        <w:t xml:space="preserve"> se deja de comunicar al interesado</w:t>
      </w:r>
      <w:r w:rsidRPr="00685914">
        <w:rPr>
          <w:rStyle w:val="Appelnotedebasdep"/>
          <w:rFonts w:ascii="Arial" w:hAnsi="Arial" w:cs="Arial"/>
          <w:sz w:val="18"/>
          <w:szCs w:val="24"/>
        </w:rPr>
        <w:footnoteReference w:id="2"/>
      </w:r>
      <w:r w:rsidRPr="00685914">
        <w:rPr>
          <w:rFonts w:ascii="Arial" w:eastAsia="Calibri" w:hAnsi="Arial" w:cs="Arial"/>
          <w:i/>
          <w:color w:val="000000"/>
          <w:sz w:val="18"/>
          <w:szCs w:val="24"/>
          <w:vertAlign w:val="superscript"/>
          <w:lang w:eastAsia="en-US"/>
        </w:rPr>
        <w:footnoteReference w:id="3"/>
      </w:r>
      <w:r w:rsidRPr="00685914">
        <w:rPr>
          <w:rFonts w:ascii="Arial" w:hAnsi="Arial" w:cs="Arial"/>
          <w:sz w:val="18"/>
          <w:szCs w:val="24"/>
          <w:lang w:val="es-ES"/>
        </w:rPr>
        <w:t>.</w:t>
      </w:r>
    </w:p>
    <w:p w:rsidR="00D40424" w:rsidRDefault="00D40424" w:rsidP="00CA57AD">
      <w:pPr>
        <w:spacing w:after="0"/>
        <w:contextualSpacing/>
        <w:jc w:val="center"/>
        <w:rPr>
          <w:rFonts w:ascii="Arial" w:hAnsi="Arial" w:cs="Arial"/>
          <w:sz w:val="24"/>
          <w:szCs w:val="24"/>
        </w:rPr>
      </w:pPr>
    </w:p>
    <w:p w:rsidR="00685914" w:rsidRDefault="00685914"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4E4A68">
        <w:rPr>
          <w:rFonts w:ascii="Arial" w:hAnsi="Arial" w:cs="Arial"/>
          <w:sz w:val="24"/>
          <w:szCs w:val="24"/>
        </w:rPr>
        <w:t>trece</w:t>
      </w:r>
      <w:r w:rsidRPr="008A706F">
        <w:rPr>
          <w:rFonts w:ascii="Arial" w:hAnsi="Arial" w:cs="Arial"/>
          <w:sz w:val="24"/>
          <w:szCs w:val="24"/>
        </w:rPr>
        <w:t xml:space="preserve"> </w:t>
      </w:r>
      <w:r w:rsidR="00567D0D" w:rsidRPr="008A706F">
        <w:rPr>
          <w:rFonts w:ascii="Arial" w:hAnsi="Arial" w:cs="Arial"/>
          <w:sz w:val="24"/>
          <w:szCs w:val="24"/>
        </w:rPr>
        <w:t>(</w:t>
      </w:r>
      <w:r w:rsidR="004E4A68">
        <w:rPr>
          <w:rFonts w:ascii="Arial" w:hAnsi="Arial" w:cs="Arial"/>
          <w:sz w:val="24"/>
          <w:szCs w:val="24"/>
        </w:rPr>
        <w:t>13</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810C47">
        <w:rPr>
          <w:rFonts w:ascii="Arial" w:hAnsi="Arial" w:cs="Arial"/>
          <w:sz w:val="24"/>
          <w:szCs w:val="24"/>
        </w:rPr>
        <w:t>marzo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C228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C228E">
        <w:rPr>
          <w:rFonts w:ascii="Arial" w:hAnsi="Arial" w:cs="Arial"/>
          <w:sz w:val="24"/>
          <w:szCs w:val="24"/>
        </w:rPr>
        <w:t>7</w:t>
      </w:r>
      <w:r w:rsidR="00567D0D" w:rsidRPr="008A706F">
        <w:rPr>
          <w:rFonts w:ascii="Arial" w:hAnsi="Arial" w:cs="Arial"/>
          <w:sz w:val="24"/>
          <w:szCs w:val="24"/>
        </w:rPr>
        <w:t>)</w:t>
      </w:r>
    </w:p>
    <w:p w:rsidR="00457546" w:rsidRPr="008A706F" w:rsidRDefault="004E4A68" w:rsidP="00457546">
      <w:pPr>
        <w:spacing w:after="0"/>
        <w:contextualSpacing/>
        <w:jc w:val="center"/>
        <w:rPr>
          <w:rFonts w:ascii="Arial" w:hAnsi="Arial" w:cs="Arial"/>
          <w:sz w:val="24"/>
          <w:szCs w:val="24"/>
        </w:rPr>
      </w:pPr>
      <w:r>
        <w:rPr>
          <w:rFonts w:ascii="Arial" w:hAnsi="Arial" w:cs="Arial"/>
          <w:sz w:val="24"/>
          <w:szCs w:val="24"/>
        </w:rPr>
        <w:t>Acta número ____ de 13</w:t>
      </w:r>
      <w:r w:rsidR="00810C47">
        <w:rPr>
          <w:rFonts w:ascii="Arial" w:hAnsi="Arial" w:cs="Arial"/>
          <w:sz w:val="24"/>
          <w:szCs w:val="24"/>
        </w:rPr>
        <w:t>-03</w:t>
      </w:r>
      <w:r w:rsidR="000C228E">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4A6136" w:rsidRPr="004A6136" w:rsidRDefault="004929D6" w:rsidP="004A6136">
      <w:pPr>
        <w:spacing w:after="0"/>
        <w:contextualSpacing/>
        <w:jc w:val="both"/>
        <w:rPr>
          <w:rFonts w:ascii="Arial" w:hAnsi="Arial" w:cs="Arial"/>
          <w:sz w:val="24"/>
          <w:szCs w:val="18"/>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E3617F">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25689E">
        <w:rPr>
          <w:rFonts w:ascii="Arial" w:hAnsi="Arial" w:cs="Arial"/>
          <w:color w:val="000000"/>
          <w:sz w:val="24"/>
          <w:szCs w:val="24"/>
        </w:rPr>
        <w:t>Carlos Adonis Herrera López</w:t>
      </w:r>
      <w:r w:rsidR="00F51220">
        <w:rPr>
          <w:rFonts w:ascii="Arial" w:hAnsi="Arial" w:cs="Arial"/>
          <w:color w:val="000000"/>
          <w:sz w:val="24"/>
          <w:szCs w:val="24"/>
        </w:rPr>
        <w:t xml:space="preserve"> </w:t>
      </w:r>
      <w:r w:rsidR="00E539C6">
        <w:rPr>
          <w:rFonts w:ascii="Arial" w:hAnsi="Arial" w:cs="Arial"/>
          <w:color w:val="000000"/>
          <w:sz w:val="24"/>
          <w:szCs w:val="24"/>
        </w:rPr>
        <w:t>identificado</w:t>
      </w:r>
      <w:r w:rsidR="00BE5237">
        <w:rPr>
          <w:rFonts w:ascii="Arial" w:hAnsi="Arial" w:cs="Arial"/>
          <w:color w:val="000000"/>
          <w:sz w:val="24"/>
          <w:szCs w:val="24"/>
        </w:rPr>
        <w:t xml:space="preserve"> con cédula de ciudadanía No.</w:t>
      </w:r>
      <w:r w:rsidR="0025689E">
        <w:rPr>
          <w:rFonts w:ascii="Arial" w:hAnsi="Arial" w:cs="Arial"/>
          <w:color w:val="000000"/>
          <w:sz w:val="24"/>
          <w:szCs w:val="24"/>
        </w:rPr>
        <w:t>79.112.193</w:t>
      </w:r>
      <w:r w:rsidR="000C228E">
        <w:rPr>
          <w:rFonts w:ascii="Arial" w:hAnsi="Arial" w:cs="Arial"/>
          <w:color w:val="000000"/>
          <w:sz w:val="24"/>
          <w:szCs w:val="24"/>
        </w:rPr>
        <w:t xml:space="preserve"> de Pereira</w:t>
      </w:r>
      <w:r w:rsidR="00BE5237">
        <w:rPr>
          <w:rFonts w:ascii="Arial" w:hAnsi="Arial" w:cs="Arial"/>
          <w:color w:val="000000"/>
          <w:sz w:val="24"/>
          <w:szCs w:val="24"/>
        </w:rPr>
        <w:t xml:space="preserve">, </w:t>
      </w:r>
      <w:r w:rsidR="00897E66">
        <w:rPr>
          <w:rFonts w:ascii="Arial" w:hAnsi="Arial" w:cs="Arial"/>
          <w:color w:val="000000"/>
          <w:sz w:val="24"/>
          <w:szCs w:val="24"/>
        </w:rPr>
        <w:t xml:space="preserve">actuando </w:t>
      </w:r>
      <w:r w:rsidR="0025689E">
        <w:rPr>
          <w:rFonts w:ascii="Arial" w:hAnsi="Arial" w:cs="Arial"/>
          <w:color w:val="000000"/>
          <w:sz w:val="24"/>
          <w:szCs w:val="24"/>
        </w:rPr>
        <w:t>a través de apoderado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FB223E">
        <w:rPr>
          <w:rFonts w:ascii="Arial" w:hAnsi="Arial" w:cs="Arial"/>
          <w:color w:val="000000"/>
          <w:sz w:val="24"/>
          <w:szCs w:val="24"/>
        </w:rPr>
        <w:t>Administradora Colombiana de Pensiones C</w:t>
      </w:r>
      <w:r w:rsidR="00393165">
        <w:rPr>
          <w:rFonts w:ascii="Arial" w:hAnsi="Arial" w:cs="Arial"/>
          <w:color w:val="000000"/>
          <w:sz w:val="24"/>
          <w:szCs w:val="24"/>
        </w:rPr>
        <w:t>olpensiones</w:t>
      </w:r>
      <w:r w:rsidR="0025689E">
        <w:rPr>
          <w:rFonts w:ascii="Arial" w:hAnsi="Arial" w:cs="Arial"/>
          <w:color w:val="000000"/>
          <w:sz w:val="24"/>
          <w:szCs w:val="24"/>
        </w:rPr>
        <w:t>.</w:t>
      </w:r>
    </w:p>
    <w:p w:rsidR="0025689E" w:rsidRDefault="0025689E"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010C62">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de </w:t>
      </w:r>
      <w:r w:rsidR="00010C62">
        <w:rPr>
          <w:rFonts w:ascii="Arial" w:hAnsi="Arial" w:cs="Arial"/>
          <w:color w:val="000000"/>
          <w:sz w:val="24"/>
          <w:szCs w:val="24"/>
        </w:rPr>
        <w:t>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B223E">
        <w:rPr>
          <w:rFonts w:ascii="Arial" w:hAnsi="Arial" w:cs="Arial"/>
          <w:color w:val="000000"/>
          <w:sz w:val="24"/>
          <w:szCs w:val="24"/>
        </w:rPr>
        <w:t>a la Administradora Colombiana de Pensiones C</w:t>
      </w:r>
      <w:r w:rsidR="0061665F">
        <w:rPr>
          <w:rFonts w:ascii="Arial" w:hAnsi="Arial" w:cs="Arial"/>
          <w:color w:val="000000"/>
          <w:sz w:val="24"/>
          <w:szCs w:val="24"/>
        </w:rPr>
        <w:t>olpensiones</w:t>
      </w:r>
      <w:r w:rsidR="00E63069">
        <w:rPr>
          <w:rFonts w:ascii="Arial" w:hAnsi="Arial" w:cs="Arial"/>
          <w:color w:val="000000"/>
          <w:sz w:val="24"/>
          <w:szCs w:val="24"/>
        </w:rPr>
        <w:t xml:space="preserve">, </w:t>
      </w:r>
      <w:r w:rsidR="00897E66">
        <w:rPr>
          <w:rFonts w:ascii="Arial" w:hAnsi="Arial" w:cs="Arial"/>
          <w:color w:val="000000"/>
          <w:sz w:val="24"/>
          <w:szCs w:val="24"/>
        </w:rPr>
        <w:t xml:space="preserve">proceda a </w:t>
      </w:r>
      <w:r w:rsidR="0025689E">
        <w:rPr>
          <w:rFonts w:ascii="Arial" w:hAnsi="Arial" w:cs="Arial"/>
          <w:color w:val="000000"/>
          <w:sz w:val="24"/>
          <w:szCs w:val="24"/>
        </w:rPr>
        <w:t xml:space="preserve">resolver de fondo </w:t>
      </w:r>
      <w:r w:rsidR="00897E66">
        <w:rPr>
          <w:rFonts w:ascii="Arial" w:hAnsi="Arial" w:cs="Arial"/>
          <w:color w:val="000000"/>
          <w:sz w:val="24"/>
          <w:szCs w:val="24"/>
        </w:rPr>
        <w:t>su petición.</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1136FE">
        <w:rPr>
          <w:rFonts w:ascii="Arial" w:hAnsi="Arial" w:cs="Arial"/>
          <w:sz w:val="24"/>
          <w:szCs w:val="24"/>
        </w:rPr>
        <w:t xml:space="preserve"> (i) </w:t>
      </w:r>
      <w:r w:rsidR="0025689E">
        <w:rPr>
          <w:rFonts w:ascii="Arial" w:hAnsi="Arial" w:cs="Arial"/>
          <w:sz w:val="24"/>
          <w:szCs w:val="24"/>
        </w:rPr>
        <w:t>el 13-09</w:t>
      </w:r>
      <w:r w:rsidR="00010C62">
        <w:rPr>
          <w:rFonts w:ascii="Arial" w:hAnsi="Arial" w:cs="Arial"/>
          <w:sz w:val="24"/>
          <w:szCs w:val="24"/>
        </w:rPr>
        <w:t xml:space="preserve">-2016 </w:t>
      </w:r>
      <w:r w:rsidR="00FB15CB">
        <w:rPr>
          <w:rFonts w:ascii="Arial" w:hAnsi="Arial" w:cs="Arial"/>
          <w:sz w:val="24"/>
          <w:szCs w:val="24"/>
        </w:rPr>
        <w:t>solicitó</w:t>
      </w:r>
      <w:r w:rsidR="00250844">
        <w:rPr>
          <w:rFonts w:ascii="Arial" w:hAnsi="Arial" w:cs="Arial"/>
          <w:sz w:val="24"/>
          <w:szCs w:val="24"/>
        </w:rPr>
        <w:t xml:space="preserve"> ante Colpensiones </w:t>
      </w:r>
      <w:r w:rsidR="0025689E">
        <w:rPr>
          <w:rFonts w:ascii="Arial" w:hAnsi="Arial" w:cs="Arial"/>
          <w:sz w:val="24"/>
          <w:szCs w:val="24"/>
        </w:rPr>
        <w:t>el acatamiento de una sentencia y por ende información sobre el trámite administrativo para su cumplimiento</w:t>
      </w:r>
      <w:r w:rsidR="00EF5198">
        <w:rPr>
          <w:rFonts w:ascii="Arial" w:hAnsi="Arial" w:cs="Arial"/>
          <w:sz w:val="24"/>
          <w:szCs w:val="24"/>
        </w:rPr>
        <w:t>,</w:t>
      </w:r>
      <w:r w:rsidR="001947EC">
        <w:rPr>
          <w:rFonts w:ascii="Arial" w:hAnsi="Arial" w:cs="Arial"/>
          <w:sz w:val="24"/>
          <w:szCs w:val="24"/>
        </w:rPr>
        <w:t xml:space="preserve"> esto es, fecha para lo cual será adoptado el acto administrativo, ingreso a nómina de pensionados de la mesada indexada y reajustada y el pago de las costas procesales</w:t>
      </w:r>
      <w:r w:rsidR="00731734">
        <w:rPr>
          <w:rFonts w:ascii="Arial" w:hAnsi="Arial" w:cs="Arial"/>
          <w:sz w:val="24"/>
          <w:szCs w:val="24"/>
        </w:rPr>
        <w:t>,</w:t>
      </w:r>
      <w:r w:rsidR="00EF5198">
        <w:rPr>
          <w:rFonts w:ascii="Arial" w:hAnsi="Arial" w:cs="Arial"/>
          <w:sz w:val="24"/>
          <w:szCs w:val="24"/>
        </w:rPr>
        <w:t xml:space="preserve"> sin que le haya</w:t>
      </w:r>
      <w:r w:rsidR="00EC3867">
        <w:rPr>
          <w:rFonts w:ascii="Arial" w:hAnsi="Arial" w:cs="Arial"/>
          <w:sz w:val="24"/>
          <w:szCs w:val="24"/>
        </w:rPr>
        <w:t xml:space="preserve"> dado respuesta.</w:t>
      </w:r>
    </w:p>
    <w:p w:rsidR="00DC2959" w:rsidRDefault="00DC2959" w:rsidP="00253C5C">
      <w:pPr>
        <w:spacing w:after="0"/>
        <w:contextualSpacing/>
        <w:jc w:val="both"/>
        <w:rPr>
          <w:rFonts w:ascii="Arial" w:hAnsi="Arial" w:cs="Arial"/>
          <w:b/>
          <w:sz w:val="24"/>
          <w:szCs w:val="24"/>
        </w:rPr>
      </w:pPr>
    </w:p>
    <w:p w:rsidR="00253C5C" w:rsidRDefault="00681706" w:rsidP="00CA57AD">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253C5C" w:rsidRPr="00253C5C">
        <w:rPr>
          <w:rFonts w:ascii="Arial" w:hAnsi="Arial" w:cs="Arial"/>
          <w:b/>
          <w:color w:val="000000"/>
          <w:sz w:val="24"/>
          <w:szCs w:val="24"/>
        </w:rPr>
        <w:t>la Administradora Colombiana de Pensiones COLPENSIONES</w:t>
      </w:r>
      <w:r w:rsidR="00D439FA">
        <w:rPr>
          <w:rFonts w:ascii="Arial" w:hAnsi="Arial" w:cs="Arial"/>
          <w:b/>
          <w:color w:val="000000"/>
          <w:sz w:val="24"/>
          <w:szCs w:val="24"/>
        </w:rPr>
        <w:t xml:space="preserve"> </w:t>
      </w:r>
    </w:p>
    <w:p w:rsidR="0025689E" w:rsidRDefault="0025689E" w:rsidP="00CA57AD">
      <w:pPr>
        <w:spacing w:after="0"/>
        <w:contextualSpacing/>
        <w:jc w:val="both"/>
        <w:rPr>
          <w:rFonts w:ascii="Arial" w:hAnsi="Arial" w:cs="Arial"/>
          <w:sz w:val="24"/>
          <w:szCs w:val="24"/>
        </w:rPr>
      </w:pPr>
    </w:p>
    <w:p w:rsidR="008E67EA" w:rsidRDefault="008E67EA" w:rsidP="00CA57AD">
      <w:pPr>
        <w:spacing w:after="0"/>
        <w:contextualSpacing/>
        <w:jc w:val="both"/>
        <w:rPr>
          <w:rFonts w:ascii="Arial" w:hAnsi="Arial" w:cs="Arial"/>
          <w:sz w:val="24"/>
          <w:szCs w:val="24"/>
        </w:rPr>
      </w:pPr>
      <w:r>
        <w:rPr>
          <w:rFonts w:ascii="Arial" w:hAnsi="Arial" w:cs="Arial"/>
          <w:sz w:val="24"/>
          <w:szCs w:val="24"/>
        </w:rPr>
        <w:t>A pesar de estar debidamente notificada descorrió el término en silencio.</w:t>
      </w:r>
    </w:p>
    <w:p w:rsidR="00253C5C" w:rsidRPr="00365192" w:rsidRDefault="00253C5C" w:rsidP="00253C5C">
      <w:pPr>
        <w:spacing w:before="240" w:after="240" w:line="360" w:lineRule="auto"/>
        <w:jc w:val="both"/>
        <w:rPr>
          <w:rFonts w:ascii="Arial" w:hAnsi="Arial" w:cs="Arial"/>
          <w:b/>
          <w:color w:val="000000"/>
          <w:sz w:val="24"/>
          <w:szCs w:val="24"/>
          <w:lang w:eastAsia="es-ES"/>
        </w:rPr>
      </w:pPr>
      <w:r w:rsidRPr="00365192">
        <w:rPr>
          <w:rFonts w:ascii="Arial" w:hAnsi="Arial" w:cs="Arial"/>
          <w:b/>
          <w:color w:val="000000"/>
          <w:sz w:val="24"/>
          <w:szCs w:val="24"/>
          <w:lang w:eastAsia="es-ES"/>
        </w:rPr>
        <w:t>3. Sentencia impugnada</w:t>
      </w:r>
    </w:p>
    <w:p w:rsidR="00646B58"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001947EC">
        <w:rPr>
          <w:rFonts w:ascii="Arial" w:hAnsi="Arial" w:cs="Arial"/>
          <w:sz w:val="24"/>
          <w:szCs w:val="24"/>
          <w:lang w:eastAsia="es-ES"/>
        </w:rPr>
        <w:t xml:space="preserve"> 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181971">
        <w:rPr>
          <w:rFonts w:ascii="Arial" w:hAnsi="Arial" w:cs="Arial"/>
          <w:color w:val="000000"/>
          <w:sz w:val="24"/>
          <w:szCs w:val="24"/>
          <w:lang w:eastAsia="es-ES"/>
        </w:rPr>
        <w:t xml:space="preserve">decide tutelar el derecho de petición y ordena </w:t>
      </w:r>
      <w:r w:rsidR="001947EC">
        <w:rPr>
          <w:rFonts w:ascii="Arial" w:hAnsi="Arial" w:cs="Arial"/>
          <w:color w:val="000000"/>
          <w:sz w:val="24"/>
          <w:szCs w:val="24"/>
          <w:lang w:eastAsia="es-ES"/>
        </w:rPr>
        <w:t xml:space="preserve">a </w:t>
      </w:r>
      <w:r w:rsidR="00D439FA">
        <w:rPr>
          <w:rFonts w:ascii="Arial" w:hAnsi="Arial" w:cs="Arial"/>
          <w:color w:val="000000"/>
          <w:sz w:val="24"/>
          <w:szCs w:val="24"/>
          <w:lang w:eastAsia="es-ES"/>
        </w:rPr>
        <w:t>Colpensiones a través de</w:t>
      </w:r>
      <w:r w:rsidR="003437D2">
        <w:rPr>
          <w:rFonts w:ascii="Arial" w:hAnsi="Arial" w:cs="Arial"/>
          <w:color w:val="000000"/>
          <w:sz w:val="24"/>
          <w:szCs w:val="24"/>
          <w:lang w:eastAsia="es-ES"/>
        </w:rPr>
        <w:t xml:space="preserve"> la</w:t>
      </w:r>
      <w:r w:rsidR="00D439FA">
        <w:rPr>
          <w:rFonts w:ascii="Arial" w:hAnsi="Arial" w:cs="Arial"/>
          <w:color w:val="000000"/>
          <w:sz w:val="24"/>
          <w:szCs w:val="24"/>
          <w:lang w:eastAsia="es-ES"/>
        </w:rPr>
        <w:t xml:space="preserve"> Gerente</w:t>
      </w:r>
      <w:r w:rsidR="00737CCB">
        <w:rPr>
          <w:rFonts w:ascii="Arial" w:hAnsi="Arial" w:cs="Arial"/>
          <w:color w:val="000000"/>
          <w:sz w:val="24"/>
          <w:szCs w:val="24"/>
          <w:lang w:eastAsia="es-ES"/>
        </w:rPr>
        <w:t xml:space="preserve"> Nacional de </w:t>
      </w:r>
      <w:r w:rsidR="003437D2">
        <w:rPr>
          <w:rFonts w:ascii="Arial" w:hAnsi="Arial" w:cs="Arial"/>
          <w:color w:val="000000"/>
          <w:sz w:val="24"/>
          <w:szCs w:val="24"/>
          <w:lang w:eastAsia="es-ES"/>
        </w:rPr>
        <w:t>Nómina</w:t>
      </w:r>
      <w:r w:rsidR="00737CCB">
        <w:rPr>
          <w:rFonts w:ascii="Arial" w:hAnsi="Arial" w:cs="Arial"/>
          <w:color w:val="000000"/>
          <w:sz w:val="24"/>
          <w:szCs w:val="24"/>
          <w:lang w:eastAsia="es-ES"/>
        </w:rPr>
        <w:t xml:space="preserve"> </w:t>
      </w:r>
      <w:r w:rsidR="00181971">
        <w:rPr>
          <w:rFonts w:ascii="Arial" w:hAnsi="Arial" w:cs="Arial"/>
          <w:color w:val="000000"/>
          <w:sz w:val="24"/>
          <w:szCs w:val="24"/>
          <w:lang w:eastAsia="es-ES"/>
        </w:rPr>
        <w:t>proceda a resolver de</w:t>
      </w:r>
      <w:r w:rsidR="008E67EA">
        <w:rPr>
          <w:rFonts w:ascii="Arial" w:hAnsi="Arial" w:cs="Arial"/>
          <w:color w:val="000000"/>
          <w:sz w:val="24"/>
          <w:szCs w:val="24"/>
          <w:lang w:eastAsia="es-ES"/>
        </w:rPr>
        <w:t xml:space="preserve"> fo</w:t>
      </w:r>
      <w:r w:rsidR="00C73DCF">
        <w:rPr>
          <w:rFonts w:ascii="Arial" w:hAnsi="Arial" w:cs="Arial"/>
          <w:color w:val="000000"/>
          <w:sz w:val="24"/>
          <w:szCs w:val="24"/>
          <w:lang w:eastAsia="es-ES"/>
        </w:rPr>
        <w:t xml:space="preserve">ndo la petición </w:t>
      </w:r>
      <w:r w:rsidR="00AF74FF">
        <w:rPr>
          <w:rFonts w:ascii="Arial" w:hAnsi="Arial" w:cs="Arial"/>
          <w:color w:val="000000"/>
          <w:sz w:val="24"/>
          <w:szCs w:val="24"/>
          <w:lang w:eastAsia="es-ES"/>
        </w:rPr>
        <w:t>incoada</w:t>
      </w:r>
      <w:r w:rsidR="003437D2">
        <w:rPr>
          <w:rFonts w:ascii="Arial" w:hAnsi="Arial" w:cs="Arial"/>
          <w:color w:val="000000"/>
          <w:sz w:val="24"/>
          <w:szCs w:val="24"/>
          <w:lang w:eastAsia="es-ES"/>
        </w:rPr>
        <w:t xml:space="preserve"> de pago del incremento pensional elevada</w:t>
      </w:r>
      <w:r w:rsidR="00737CCB">
        <w:rPr>
          <w:rFonts w:ascii="Arial" w:hAnsi="Arial" w:cs="Arial"/>
          <w:color w:val="000000"/>
          <w:sz w:val="24"/>
          <w:szCs w:val="24"/>
          <w:lang w:eastAsia="es-ES"/>
        </w:rPr>
        <w:t xml:space="preserve">, en virtud de la presunción de veracidad al no haber rendido informe dentro de la primera instancia. </w:t>
      </w:r>
    </w:p>
    <w:p w:rsidR="00253C5C" w:rsidRDefault="00253C5C" w:rsidP="008743A4">
      <w:pPr>
        <w:spacing w:before="240" w:after="0"/>
        <w:jc w:val="both"/>
        <w:rPr>
          <w:rFonts w:ascii="Arial" w:hAnsi="Arial" w:cs="Arial"/>
          <w:b/>
          <w:color w:val="000000"/>
          <w:sz w:val="24"/>
          <w:szCs w:val="24"/>
          <w:lang w:eastAsia="es-ES"/>
        </w:rPr>
      </w:pPr>
      <w:r w:rsidRPr="00365192">
        <w:rPr>
          <w:rFonts w:ascii="Arial" w:hAnsi="Arial" w:cs="Arial"/>
          <w:b/>
          <w:color w:val="000000"/>
          <w:sz w:val="24"/>
          <w:szCs w:val="24"/>
          <w:lang w:eastAsia="es-ES"/>
        </w:rPr>
        <w:t>4. Impugnación</w:t>
      </w:r>
    </w:p>
    <w:p w:rsidR="008E67EA" w:rsidRDefault="00F02F81" w:rsidP="00233B95">
      <w:pPr>
        <w:spacing w:before="240" w:after="240"/>
        <w:jc w:val="both"/>
        <w:rPr>
          <w:rFonts w:ascii="Arial" w:hAnsi="Arial" w:cs="Arial"/>
          <w:sz w:val="24"/>
          <w:szCs w:val="24"/>
        </w:rPr>
      </w:pPr>
      <w:r>
        <w:rPr>
          <w:rFonts w:ascii="Arial" w:hAnsi="Arial" w:cs="Arial"/>
          <w:color w:val="000000"/>
          <w:sz w:val="24"/>
          <w:szCs w:val="24"/>
          <w:lang w:eastAsia="es-ES"/>
        </w:rPr>
        <w:t>La</w:t>
      </w:r>
      <w:r w:rsidR="00253C5C">
        <w:rPr>
          <w:rFonts w:ascii="Arial" w:hAnsi="Arial" w:cs="Arial"/>
          <w:color w:val="000000"/>
          <w:sz w:val="24"/>
          <w:szCs w:val="24"/>
          <w:lang w:eastAsia="es-ES"/>
        </w:rPr>
        <w:t xml:space="preserve"> </w:t>
      </w:r>
      <w:r>
        <w:rPr>
          <w:rFonts w:ascii="Arial" w:hAnsi="Arial" w:cs="Arial"/>
          <w:color w:val="000000"/>
          <w:sz w:val="24"/>
          <w:szCs w:val="24"/>
          <w:lang w:eastAsia="es-ES"/>
        </w:rPr>
        <w:t>accionada</w:t>
      </w:r>
      <w:r w:rsidR="00253C5C">
        <w:rPr>
          <w:rFonts w:ascii="Arial" w:hAnsi="Arial" w:cs="Arial"/>
          <w:color w:val="000000"/>
          <w:sz w:val="24"/>
          <w:szCs w:val="24"/>
          <w:lang w:eastAsia="es-ES"/>
        </w:rPr>
        <w:t xml:space="preserve"> impugna el fallo </w:t>
      </w:r>
      <w:r>
        <w:rPr>
          <w:rFonts w:ascii="Arial" w:hAnsi="Arial" w:cs="Arial"/>
          <w:color w:val="000000"/>
          <w:sz w:val="24"/>
          <w:szCs w:val="24"/>
          <w:lang w:eastAsia="es-ES"/>
        </w:rPr>
        <w:t xml:space="preserve">con el fin de que se declare la carencia actual de objeto por hecho superado y como consecuencia de ello se ordene el archivo de la presente tutela por cuanto </w:t>
      </w:r>
      <w:r w:rsidR="00233B95">
        <w:rPr>
          <w:rFonts w:ascii="Arial" w:hAnsi="Arial" w:cs="Arial"/>
          <w:color w:val="000000"/>
          <w:sz w:val="24"/>
          <w:szCs w:val="24"/>
          <w:lang w:eastAsia="es-ES"/>
        </w:rPr>
        <w:t>dio respuesta de fondo a la petición mediante oficio</w:t>
      </w:r>
      <w:r w:rsidR="000627F4">
        <w:rPr>
          <w:rFonts w:ascii="Arial" w:hAnsi="Arial" w:cs="Arial"/>
          <w:color w:val="000000"/>
          <w:sz w:val="24"/>
          <w:szCs w:val="24"/>
          <w:lang w:eastAsia="es-ES"/>
        </w:rPr>
        <w:t xml:space="preserve"> </w:t>
      </w:r>
      <w:r w:rsidR="003437D2">
        <w:rPr>
          <w:rFonts w:ascii="Arial" w:hAnsi="Arial" w:cs="Arial"/>
          <w:color w:val="000000"/>
          <w:sz w:val="24"/>
          <w:szCs w:val="24"/>
          <w:lang w:eastAsia="es-ES"/>
        </w:rPr>
        <w:t>de 02-02-2017</w:t>
      </w:r>
      <w:r w:rsidR="00C73DCF">
        <w:rPr>
          <w:rFonts w:ascii="Arial" w:hAnsi="Arial" w:cs="Arial"/>
          <w:color w:val="000000"/>
          <w:sz w:val="24"/>
          <w:szCs w:val="24"/>
          <w:lang w:eastAsia="es-ES"/>
        </w:rPr>
        <w:t xml:space="preserve">, </w:t>
      </w:r>
      <w:r w:rsidR="00897954">
        <w:rPr>
          <w:rFonts w:ascii="Arial" w:hAnsi="Arial" w:cs="Arial"/>
          <w:color w:val="000000"/>
          <w:sz w:val="24"/>
          <w:szCs w:val="24"/>
          <w:lang w:eastAsia="es-ES"/>
        </w:rPr>
        <w:t>el</w:t>
      </w:r>
      <w:r w:rsidR="00C73DCF" w:rsidRPr="004A79B8">
        <w:rPr>
          <w:rFonts w:ascii="Arial" w:hAnsi="Arial" w:cs="Arial"/>
          <w:color w:val="000000"/>
          <w:sz w:val="24"/>
          <w:szCs w:val="24"/>
          <w:lang w:eastAsia="es-ES"/>
        </w:rPr>
        <w:t xml:space="preserve"> que notificó a través de</w:t>
      </w:r>
      <w:r w:rsidR="007044AA">
        <w:rPr>
          <w:rFonts w:ascii="Arial" w:hAnsi="Arial" w:cs="Arial"/>
          <w:color w:val="000000"/>
          <w:sz w:val="24"/>
          <w:szCs w:val="24"/>
          <w:lang w:eastAsia="es-ES"/>
        </w:rPr>
        <w:t xml:space="preserve"> </w:t>
      </w:r>
      <w:r w:rsidR="00897954">
        <w:rPr>
          <w:rFonts w:ascii="Arial" w:hAnsi="Arial" w:cs="Arial"/>
          <w:color w:val="000000"/>
          <w:sz w:val="24"/>
          <w:szCs w:val="24"/>
          <w:lang w:eastAsia="es-ES"/>
        </w:rPr>
        <w:t xml:space="preserve">la empresa de correos </w:t>
      </w:r>
      <w:r w:rsidR="003437D2">
        <w:rPr>
          <w:rFonts w:ascii="Arial" w:hAnsi="Arial" w:cs="Arial"/>
          <w:color w:val="000000"/>
          <w:sz w:val="24"/>
          <w:szCs w:val="24"/>
          <w:lang w:eastAsia="es-ES"/>
        </w:rPr>
        <w:t>Thomas Express según guía No.GN0367014982487</w:t>
      </w:r>
      <w:r w:rsidR="007044AA">
        <w:rPr>
          <w:rFonts w:ascii="Arial" w:hAnsi="Arial" w:cs="Arial"/>
          <w:color w:val="000000"/>
          <w:sz w:val="24"/>
          <w:szCs w:val="24"/>
          <w:lang w:eastAsia="es-ES"/>
        </w:rPr>
        <w:t>,</w:t>
      </w:r>
      <w:r w:rsidR="00897954">
        <w:rPr>
          <w:rFonts w:ascii="Arial" w:hAnsi="Arial" w:cs="Arial"/>
          <w:color w:val="000000"/>
          <w:sz w:val="24"/>
          <w:szCs w:val="24"/>
          <w:lang w:eastAsia="es-ES"/>
        </w:rPr>
        <w:t xml:space="preserve"> </w:t>
      </w:r>
      <w:r w:rsidR="00897954" w:rsidRPr="001947EC">
        <w:rPr>
          <w:rFonts w:ascii="Arial" w:hAnsi="Arial" w:cs="Arial"/>
          <w:color w:val="000000"/>
          <w:sz w:val="24"/>
          <w:szCs w:val="24"/>
          <w:lang w:eastAsia="es-ES"/>
        </w:rPr>
        <w:t xml:space="preserve">donde </w:t>
      </w:r>
      <w:r w:rsidR="00731734">
        <w:rPr>
          <w:rFonts w:ascii="Arial" w:hAnsi="Arial" w:cs="Arial"/>
          <w:color w:val="000000"/>
          <w:sz w:val="24"/>
          <w:szCs w:val="24"/>
          <w:lang w:eastAsia="es-ES"/>
        </w:rPr>
        <w:t xml:space="preserve">le expresó que los documentos se encuentran actualmente en estudio de seguridad, el que consiste en verificar la correspondencia de los sellos que se imprimen a los documentos contra los sellos patrón obtenidos directamente en los despachos judiciales, de conformidad con el artículo 25 del Decreto 019 de 2012 </w:t>
      </w:r>
      <w:r w:rsidR="00731734">
        <w:rPr>
          <w:rFonts w:ascii="Arial" w:hAnsi="Arial" w:cs="Arial"/>
          <w:sz w:val="24"/>
          <w:szCs w:val="24"/>
        </w:rPr>
        <w:t>(fl.80</w:t>
      </w:r>
      <w:r w:rsidR="00897954" w:rsidRPr="001947EC">
        <w:rPr>
          <w:rFonts w:ascii="Arial" w:hAnsi="Arial" w:cs="Arial"/>
          <w:sz w:val="24"/>
          <w:szCs w:val="24"/>
        </w:rPr>
        <w:t>).</w:t>
      </w: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7044AA" w:rsidRPr="00430C49" w:rsidRDefault="007044AA" w:rsidP="00CA57AD">
      <w:pPr>
        <w:spacing w:after="0"/>
        <w:contextualSpacing/>
        <w:jc w:val="both"/>
        <w:rPr>
          <w:rFonts w:ascii="Arial" w:hAnsi="Arial" w:cs="Arial"/>
          <w:b/>
          <w:sz w:val="24"/>
          <w:szCs w:val="24"/>
        </w:rPr>
      </w:pPr>
    </w:p>
    <w:p w:rsidR="00F02F81"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731734">
        <w:rPr>
          <w:rFonts w:ascii="Arial" w:hAnsi="Arial" w:cs="Arial"/>
          <w:color w:val="000000"/>
          <w:sz w:val="24"/>
          <w:szCs w:val="24"/>
        </w:rPr>
        <w:t>Cuarto</w:t>
      </w:r>
      <w:r w:rsidR="00C629E3">
        <w:rPr>
          <w:rFonts w:ascii="Arial" w:hAnsi="Arial" w:cs="Arial"/>
          <w:color w:val="000000"/>
          <w:sz w:val="24"/>
          <w:szCs w:val="24"/>
        </w:rPr>
        <w:t xml:space="preserve"> </w:t>
      </w:r>
      <w:r>
        <w:rPr>
          <w:rFonts w:ascii="Arial" w:hAnsi="Arial" w:cs="Arial"/>
          <w:color w:val="000000"/>
          <w:sz w:val="24"/>
          <w:szCs w:val="24"/>
        </w:rPr>
        <w:t>Laboral del Circuito de esta ciudad</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lastRenderedPageBreak/>
        <w:t>2</w:t>
      </w:r>
      <w:r w:rsidR="00477366" w:rsidRPr="00430C49">
        <w:rPr>
          <w:rFonts w:ascii="Arial" w:hAnsi="Arial" w:cs="Arial"/>
          <w:b/>
          <w:sz w:val="24"/>
          <w:szCs w:val="24"/>
        </w:rPr>
        <w:t>. Problema jurídico</w:t>
      </w:r>
    </w:p>
    <w:p w:rsidR="006C2F17" w:rsidRDefault="006C2F17" w:rsidP="00CA57AD">
      <w:pPr>
        <w:spacing w:after="0"/>
        <w:contextualSpacing/>
        <w:jc w:val="both"/>
        <w:rPr>
          <w:rFonts w:ascii="Arial" w:hAnsi="Arial" w:cs="Arial"/>
          <w:sz w:val="24"/>
          <w:szCs w:val="24"/>
        </w:rPr>
      </w:pPr>
    </w:p>
    <w:p w:rsidR="00477366" w:rsidRDefault="0045139B"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F02F81" w:rsidRDefault="00F02F81" w:rsidP="00F02F81">
      <w:pPr>
        <w:spacing w:after="0"/>
        <w:contextualSpacing/>
        <w:jc w:val="both"/>
        <w:rPr>
          <w:rFonts w:ascii="Arial" w:hAnsi="Arial" w:cs="Arial"/>
          <w:sz w:val="24"/>
          <w:szCs w:val="24"/>
        </w:rPr>
      </w:pPr>
      <w:r w:rsidRPr="00072B4D">
        <w:rPr>
          <w:rFonts w:ascii="Arial" w:hAnsi="Arial" w:cs="Arial"/>
          <w:sz w:val="24"/>
          <w:szCs w:val="24"/>
        </w:rPr>
        <w:t>¿</w:t>
      </w:r>
      <w:r w:rsidR="00731734">
        <w:rPr>
          <w:rFonts w:ascii="Arial" w:hAnsi="Arial" w:cs="Arial"/>
          <w:sz w:val="24"/>
          <w:szCs w:val="24"/>
        </w:rPr>
        <w:t>La</w:t>
      </w:r>
      <w:r w:rsidR="00037999">
        <w:rPr>
          <w:rFonts w:ascii="Arial" w:hAnsi="Arial" w:cs="Arial"/>
          <w:sz w:val="24"/>
          <w:szCs w:val="24"/>
        </w:rPr>
        <w:t xml:space="preserve"> respuesta</w:t>
      </w:r>
      <w:r w:rsidR="00731734" w:rsidRPr="00731734">
        <w:rPr>
          <w:rFonts w:ascii="Arial" w:hAnsi="Arial" w:cs="Arial"/>
          <w:sz w:val="24"/>
          <w:szCs w:val="24"/>
        </w:rPr>
        <w:t xml:space="preserve"> </w:t>
      </w:r>
      <w:r w:rsidR="00731734">
        <w:rPr>
          <w:rFonts w:ascii="Arial" w:hAnsi="Arial" w:cs="Arial"/>
          <w:sz w:val="24"/>
          <w:szCs w:val="24"/>
        </w:rPr>
        <w:t>otorgada por Colpensiones al accionante fue resuelta de fondo</w:t>
      </w:r>
      <w:r w:rsidR="00731734" w:rsidRPr="00731734">
        <w:rPr>
          <w:rFonts w:ascii="Arial" w:hAnsi="Arial" w:cs="Arial"/>
          <w:sz w:val="24"/>
          <w:szCs w:val="24"/>
        </w:rPr>
        <w:t xml:space="preserve"> </w:t>
      </w:r>
      <w:r w:rsidR="00731734">
        <w:rPr>
          <w:rFonts w:ascii="Arial" w:hAnsi="Arial" w:cs="Arial"/>
          <w:sz w:val="24"/>
          <w:szCs w:val="24"/>
        </w:rPr>
        <w:t>y congruente con lo pedido</w:t>
      </w:r>
      <w:r w:rsidR="000B3A15">
        <w:rPr>
          <w:rFonts w:ascii="Arial" w:hAnsi="Arial" w:cs="Arial"/>
          <w:sz w:val="24"/>
          <w:szCs w:val="24"/>
        </w:rPr>
        <w:t xml:space="preserve"> y está debidamente notificada</w:t>
      </w:r>
      <w:proofErr w:type="gramStart"/>
      <w:r w:rsidR="003C02BC">
        <w:rPr>
          <w:rFonts w:ascii="Arial" w:hAnsi="Arial" w:cs="Arial"/>
          <w:sz w:val="24"/>
          <w:szCs w:val="24"/>
        </w:rPr>
        <w:t>?.</w:t>
      </w:r>
      <w:proofErr w:type="gramEnd"/>
      <w:r w:rsidR="003C02BC">
        <w:rPr>
          <w:rFonts w:ascii="Arial" w:hAnsi="Arial" w:cs="Arial"/>
          <w:sz w:val="24"/>
          <w:szCs w:val="24"/>
        </w:rPr>
        <w:t xml:space="preserve"> En consecuencia, ¿se </w:t>
      </w:r>
      <w:r w:rsidR="00731734">
        <w:rPr>
          <w:rFonts w:ascii="Arial" w:hAnsi="Arial" w:cs="Arial"/>
          <w:sz w:val="24"/>
          <w:szCs w:val="24"/>
        </w:rPr>
        <w:t>configura hecho superado</w:t>
      </w:r>
      <w:r>
        <w:rPr>
          <w:rFonts w:ascii="Arial" w:hAnsi="Arial" w:cs="Arial"/>
          <w:sz w:val="24"/>
          <w:szCs w:val="24"/>
        </w:rPr>
        <w:t xml:space="preserve"> dentro de este trámite tutelar</w:t>
      </w:r>
      <w:r w:rsidRPr="00072B4D">
        <w:rPr>
          <w:rFonts w:ascii="Arial" w:hAnsi="Arial" w:cs="Arial"/>
          <w:sz w:val="24"/>
          <w:szCs w:val="24"/>
        </w:rPr>
        <w:t>?</w:t>
      </w:r>
    </w:p>
    <w:p w:rsidR="00F02F81" w:rsidRDefault="00F02F81" w:rsidP="00F02F81">
      <w:pPr>
        <w:spacing w:after="0"/>
        <w:contextualSpacing/>
        <w:jc w:val="both"/>
        <w:rPr>
          <w:rFonts w:ascii="Arial" w:hAnsi="Arial" w:cs="Arial"/>
          <w:sz w:val="24"/>
          <w:szCs w:val="24"/>
        </w:rPr>
      </w:pPr>
    </w:p>
    <w:p w:rsidR="00B2366A" w:rsidRDefault="003C02BC" w:rsidP="00CA57AD">
      <w:pPr>
        <w:spacing w:after="0"/>
        <w:contextualSpacing/>
        <w:jc w:val="both"/>
        <w:rPr>
          <w:rFonts w:ascii="Arial" w:hAnsi="Arial" w:cs="Arial"/>
          <w:sz w:val="24"/>
          <w:szCs w:val="24"/>
        </w:rPr>
      </w:pPr>
      <w:r>
        <w:rPr>
          <w:rFonts w:ascii="Arial" w:hAnsi="Arial" w:cs="Arial"/>
          <w:sz w:val="24"/>
          <w:szCs w:val="24"/>
        </w:rPr>
        <w:t>Previo a abordar el</w:t>
      </w:r>
      <w:r w:rsidR="00E15A37">
        <w:rPr>
          <w:rFonts w:ascii="Arial" w:hAnsi="Arial" w:cs="Arial"/>
          <w:sz w:val="24"/>
          <w:szCs w:val="24"/>
        </w:rPr>
        <w:t xml:space="preserve"> interrogante planteado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4"/>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 xml:space="preserve">Está legitimado por activa el señor </w:t>
      </w:r>
      <w:r w:rsidR="003C02BC">
        <w:rPr>
          <w:rFonts w:ascii="Arial" w:hAnsi="Arial" w:cs="Arial"/>
          <w:color w:val="000000"/>
          <w:sz w:val="24"/>
          <w:szCs w:val="24"/>
        </w:rPr>
        <w:t>Carlos Adonis Herrera López</w:t>
      </w:r>
      <w:r w:rsidR="0091678F">
        <w:rPr>
          <w:rFonts w:ascii="Arial" w:hAnsi="Arial" w:cs="Arial"/>
          <w:color w:val="000000"/>
          <w:sz w:val="24"/>
          <w:szCs w:val="24"/>
        </w:rPr>
        <w:t xml:space="preserve"> </w:t>
      </w:r>
      <w:r w:rsidR="00E04B10">
        <w:rPr>
          <w:rFonts w:ascii="Arial" w:hAnsi="Arial" w:cs="Arial"/>
          <w:sz w:val="24"/>
          <w:szCs w:val="24"/>
        </w:rPr>
        <w:t>q</w:t>
      </w:r>
      <w:r w:rsidR="007422FB">
        <w:rPr>
          <w:rFonts w:ascii="Arial" w:hAnsi="Arial" w:cs="Arial"/>
          <w:sz w:val="24"/>
          <w:szCs w:val="24"/>
        </w:rPr>
        <w:t xml:space="preserve">uien actúa </w:t>
      </w:r>
      <w:r w:rsidR="003C02BC">
        <w:rPr>
          <w:rFonts w:ascii="Arial" w:hAnsi="Arial" w:cs="Arial"/>
          <w:sz w:val="24"/>
          <w:szCs w:val="24"/>
        </w:rPr>
        <w:t>a través de apoderado debidamente constituido</w:t>
      </w:r>
      <w:r w:rsidR="00E04B10">
        <w:rPr>
          <w:rFonts w:ascii="Arial" w:hAnsi="Arial" w:cs="Arial"/>
          <w:sz w:val="24"/>
          <w:szCs w:val="24"/>
        </w:rPr>
        <w:t>,</w:t>
      </w:r>
      <w:r w:rsidR="00E04B10" w:rsidRPr="00072B4D">
        <w:rPr>
          <w:rFonts w:ascii="Arial" w:hAnsi="Arial" w:cs="Arial"/>
          <w:sz w:val="24"/>
          <w:szCs w:val="24"/>
        </w:rPr>
        <w:t xml:space="preserve"> </w:t>
      </w:r>
      <w:r>
        <w:rPr>
          <w:rFonts w:ascii="Arial" w:hAnsi="Arial" w:cs="Arial"/>
          <w:color w:val="000000"/>
          <w:sz w:val="24"/>
          <w:szCs w:val="24"/>
        </w:rPr>
        <w:t>al ser el</w:t>
      </w:r>
      <w:r w:rsidR="00E04B10" w:rsidRPr="0016248F">
        <w:rPr>
          <w:rFonts w:ascii="Arial" w:hAnsi="Arial" w:cs="Arial"/>
          <w:color w:val="000000"/>
          <w:sz w:val="24"/>
          <w:szCs w:val="24"/>
        </w:rPr>
        <w:t xml:space="preserve"> titular de</w:t>
      </w:r>
      <w:r w:rsidR="00E04B10">
        <w:rPr>
          <w:rFonts w:ascii="Arial" w:hAnsi="Arial" w:cs="Arial"/>
          <w:color w:val="000000"/>
          <w:sz w:val="24"/>
          <w:szCs w:val="24"/>
        </w:rPr>
        <w:t xml:space="preserve"> su derecho de petición quien alega que no ha obtenido respuesta a la misma.</w:t>
      </w:r>
    </w:p>
    <w:p w:rsidR="00E04B10" w:rsidRDefault="00E04B10" w:rsidP="00E04B10">
      <w:pPr>
        <w:spacing w:after="0"/>
        <w:contextualSpacing/>
        <w:jc w:val="both"/>
        <w:rPr>
          <w:rFonts w:ascii="Arial" w:hAnsi="Arial" w:cs="Arial"/>
          <w:color w:val="000000"/>
          <w:sz w:val="24"/>
          <w:szCs w:val="24"/>
        </w:rPr>
      </w:pPr>
    </w:p>
    <w:p w:rsidR="00E04B10" w:rsidRDefault="00E04B10" w:rsidP="007422FB">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lo está por pasiva la Administradora Colombiana de Pensiones Colpensiones</w:t>
      </w:r>
      <w:r w:rsidRPr="00B54E5F">
        <w:rPr>
          <w:rFonts w:ascii="Arial" w:hAnsi="Arial" w:cs="Arial"/>
          <w:sz w:val="24"/>
          <w:szCs w:val="24"/>
        </w:rPr>
        <w:t>, pues a</w:t>
      </w:r>
      <w:r w:rsidR="0091678F">
        <w:rPr>
          <w:rFonts w:ascii="Arial" w:hAnsi="Arial" w:cs="Arial"/>
          <w:sz w:val="24"/>
          <w:szCs w:val="24"/>
        </w:rPr>
        <w:t xml:space="preserve"> ella</w:t>
      </w:r>
      <w:r>
        <w:rPr>
          <w:rFonts w:ascii="Arial" w:hAnsi="Arial" w:cs="Arial"/>
          <w:sz w:val="24"/>
          <w:szCs w:val="24"/>
        </w:rPr>
        <w:t xml:space="preserve"> s</w:t>
      </w:r>
      <w:r w:rsidRPr="00B54E5F">
        <w:rPr>
          <w:rFonts w:ascii="Arial" w:hAnsi="Arial" w:cs="Arial"/>
          <w:sz w:val="24"/>
          <w:szCs w:val="24"/>
        </w:rPr>
        <w:t>e</w:t>
      </w:r>
      <w:r w:rsidR="0091678F">
        <w:rPr>
          <w:rFonts w:ascii="Arial" w:hAnsi="Arial" w:cs="Arial"/>
          <w:sz w:val="24"/>
          <w:szCs w:val="24"/>
        </w:rPr>
        <w:t xml:space="preserve"> le </w:t>
      </w:r>
      <w:r w:rsidR="002355BF">
        <w:rPr>
          <w:rFonts w:ascii="Arial" w:hAnsi="Arial" w:cs="Arial"/>
          <w:sz w:val="24"/>
          <w:szCs w:val="24"/>
        </w:rPr>
        <w:t>presentó la</w:t>
      </w:r>
      <w:r>
        <w:rPr>
          <w:rFonts w:ascii="Arial" w:hAnsi="Arial" w:cs="Arial"/>
          <w:sz w:val="24"/>
          <w:szCs w:val="24"/>
        </w:rPr>
        <w:t xml:space="preserve"> petición</w:t>
      </w:r>
      <w:r w:rsidR="002355BF">
        <w:rPr>
          <w:rFonts w:ascii="Arial" w:hAnsi="Arial" w:cs="Arial"/>
          <w:sz w:val="24"/>
          <w:szCs w:val="24"/>
        </w:rPr>
        <w:t>.</w:t>
      </w:r>
    </w:p>
    <w:p w:rsidR="006B1CDC" w:rsidRDefault="006B1CDC" w:rsidP="007422FB">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cabe duda que es fundamental el de petición.</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se trata de</w:t>
      </w:r>
      <w:r>
        <w:rPr>
          <w:rFonts w:ascii="Arial" w:hAnsi="Arial" w:cs="Arial"/>
          <w:sz w:val="24"/>
          <w:szCs w:val="24"/>
        </w:rPr>
        <w:t xml:space="preserve"> proteger el derecho </w:t>
      </w:r>
      <w:r w:rsidR="00A2033B">
        <w:rPr>
          <w:rFonts w:ascii="Arial" w:hAnsi="Arial" w:cs="Arial"/>
          <w:sz w:val="24"/>
          <w:szCs w:val="24"/>
        </w:rPr>
        <w:t>de petición</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 xml:space="preserve">quien resulte afectado por la vulneración a este derecho fundamental </w:t>
      </w:r>
      <w:r>
        <w:rPr>
          <w:rFonts w:ascii="Arial" w:hAnsi="Arial" w:cs="Arial"/>
          <w:sz w:val="24"/>
          <w:szCs w:val="24"/>
        </w:rPr>
        <w:t xml:space="preserve">podrá acudir directamente </w:t>
      </w:r>
      <w:r w:rsidRPr="00AE07A0">
        <w:rPr>
          <w:rFonts w:ascii="Arial" w:hAnsi="Arial" w:cs="Arial"/>
          <w:sz w:val="24"/>
          <w:szCs w:val="24"/>
        </w:rPr>
        <w:t xml:space="preserve">a </w:t>
      </w:r>
      <w:r>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E04B10" w:rsidRPr="00C516F2" w:rsidRDefault="00E04B10" w:rsidP="00E04B10">
      <w:pPr>
        <w:spacing w:after="0"/>
        <w:contextualSpacing/>
        <w:jc w:val="both"/>
        <w:rPr>
          <w:rFonts w:ascii="Arial" w:hAnsi="Arial" w:cs="Arial"/>
          <w:sz w:val="24"/>
          <w:szCs w:val="24"/>
        </w:rPr>
      </w:pPr>
    </w:p>
    <w:p w:rsidR="00A2033B" w:rsidRPr="007414C9" w:rsidRDefault="00A2033B" w:rsidP="00A2033B">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se encuentra también satisfecha por cuanto l</w:t>
      </w:r>
      <w:r w:rsidR="000F4E29">
        <w:rPr>
          <w:rFonts w:ascii="Arial" w:hAnsi="Arial" w:cs="Arial"/>
          <w:sz w:val="24"/>
          <w:szCs w:val="24"/>
        </w:rPr>
        <w:t xml:space="preserve">a fecha de la petición </w:t>
      </w:r>
      <w:r w:rsidR="003137C9">
        <w:rPr>
          <w:rFonts w:ascii="Arial" w:hAnsi="Arial" w:cs="Arial"/>
          <w:sz w:val="24"/>
          <w:szCs w:val="24"/>
        </w:rPr>
        <w:t>es del 13-09</w:t>
      </w:r>
      <w:r>
        <w:rPr>
          <w:rFonts w:ascii="Arial" w:hAnsi="Arial" w:cs="Arial"/>
          <w:sz w:val="24"/>
          <w:szCs w:val="24"/>
        </w:rPr>
        <w:t>-2016</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6B1CDC">
        <w:rPr>
          <w:rFonts w:ascii="Arial" w:hAnsi="Arial" w:cs="Arial"/>
          <w:sz w:val="24"/>
          <w:szCs w:val="24"/>
        </w:rPr>
        <w:t>ción de la acción de ampar</w:t>
      </w:r>
      <w:r w:rsidR="003137C9">
        <w:rPr>
          <w:rFonts w:ascii="Arial" w:hAnsi="Arial" w:cs="Arial"/>
          <w:sz w:val="24"/>
          <w:szCs w:val="24"/>
        </w:rPr>
        <w:t>o (26-01-2017</w:t>
      </w:r>
      <w:r w:rsidRPr="007414C9">
        <w:rPr>
          <w:rFonts w:ascii="Arial" w:hAnsi="Arial" w:cs="Arial"/>
          <w:sz w:val="24"/>
          <w:szCs w:val="24"/>
        </w:rPr>
        <w:t>),</w:t>
      </w:r>
      <w:r>
        <w:rPr>
          <w:rFonts w:ascii="Arial" w:hAnsi="Arial" w:cs="Arial"/>
          <w:sz w:val="24"/>
          <w:szCs w:val="24"/>
        </w:rPr>
        <w:t xml:space="preserve"> </w:t>
      </w:r>
      <w:r w:rsidR="000F4E29">
        <w:rPr>
          <w:rFonts w:ascii="Arial" w:hAnsi="Arial" w:cs="Arial"/>
          <w:sz w:val="24"/>
          <w:szCs w:val="24"/>
        </w:rPr>
        <w:t xml:space="preserve">más de </w:t>
      </w:r>
      <w:r w:rsidR="003137C9">
        <w:rPr>
          <w:rFonts w:ascii="Arial" w:hAnsi="Arial" w:cs="Arial"/>
          <w:sz w:val="24"/>
          <w:szCs w:val="24"/>
        </w:rPr>
        <w:t>cuatro</w:t>
      </w:r>
      <w:r>
        <w:rPr>
          <w:rFonts w:ascii="Arial" w:hAnsi="Arial" w:cs="Arial"/>
          <w:sz w:val="24"/>
          <w:szCs w:val="24"/>
        </w:rPr>
        <w:t xml:space="preserve"> (</w:t>
      </w:r>
      <w:r w:rsidR="003137C9">
        <w:rPr>
          <w:rFonts w:ascii="Arial" w:hAnsi="Arial" w:cs="Arial"/>
          <w:sz w:val="24"/>
          <w:szCs w:val="24"/>
        </w:rPr>
        <w:t>4</w:t>
      </w:r>
      <w:r w:rsidRPr="007414C9">
        <w:rPr>
          <w:rFonts w:ascii="Arial" w:hAnsi="Arial" w:cs="Arial"/>
          <w:sz w:val="24"/>
          <w:szCs w:val="24"/>
        </w:rPr>
        <w:t>)</w:t>
      </w:r>
      <w:r w:rsidR="006B1CDC">
        <w:rPr>
          <w:rFonts w:ascii="Arial" w:hAnsi="Arial" w:cs="Arial"/>
          <w:sz w:val="24"/>
          <w:szCs w:val="24"/>
        </w:rPr>
        <w:t xml:space="preserve"> mes</w:t>
      </w:r>
      <w:r w:rsidR="003137C9">
        <w:rPr>
          <w:rFonts w:ascii="Arial" w:hAnsi="Arial" w:cs="Arial"/>
          <w:sz w:val="24"/>
          <w:szCs w:val="24"/>
        </w:rPr>
        <w:t>es</w:t>
      </w:r>
      <w:r w:rsidR="006B1CDC">
        <w:rPr>
          <w:rFonts w:ascii="Arial" w:hAnsi="Arial" w:cs="Arial"/>
          <w:sz w:val="24"/>
          <w:szCs w:val="24"/>
        </w:rPr>
        <w:t xml:space="preserve"> que se considera</w:t>
      </w:r>
      <w:r w:rsidR="003137C9">
        <w:rPr>
          <w:rFonts w:ascii="Arial" w:hAnsi="Arial" w:cs="Arial"/>
          <w:sz w:val="24"/>
          <w:szCs w:val="24"/>
        </w:rPr>
        <w:t>n</w:t>
      </w:r>
      <w:r w:rsidR="006B1CDC">
        <w:rPr>
          <w:rFonts w:ascii="Arial" w:hAnsi="Arial" w:cs="Arial"/>
          <w:sz w:val="24"/>
          <w:szCs w:val="24"/>
        </w:rPr>
        <w:t xml:space="preserve"> razonable</w:t>
      </w:r>
      <w:r w:rsidR="003137C9">
        <w:rPr>
          <w:rFonts w:ascii="Arial" w:hAnsi="Arial" w:cs="Arial"/>
          <w:sz w:val="24"/>
          <w:szCs w:val="24"/>
        </w:rPr>
        <w:t>s</w:t>
      </w:r>
      <w:r w:rsidRPr="007414C9">
        <w:rPr>
          <w:rFonts w:ascii="Arial" w:hAnsi="Arial" w:cs="Arial"/>
          <w:sz w:val="24"/>
          <w:szCs w:val="24"/>
        </w:rPr>
        <w:t xml:space="preserve"> para incoar dicha acción.</w:t>
      </w:r>
    </w:p>
    <w:p w:rsidR="00DC2959" w:rsidRDefault="00DC2959" w:rsidP="00E04B10">
      <w:pPr>
        <w:spacing w:after="0"/>
        <w:ind w:right="51"/>
        <w:contextualSpacing/>
        <w:jc w:val="both"/>
        <w:rPr>
          <w:rFonts w:ascii="Arial" w:hAnsi="Arial" w:cs="Arial"/>
          <w:b/>
          <w:sz w:val="24"/>
          <w:szCs w:val="24"/>
          <w:lang w:val="es-ES"/>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lastRenderedPageBreak/>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3137C9" w:rsidRDefault="003137C9" w:rsidP="003137C9">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3137C9" w:rsidRDefault="003137C9" w:rsidP="003137C9">
      <w:pPr>
        <w:pStyle w:val="Corpsdetexte"/>
        <w:shd w:val="clear" w:color="auto" w:fill="FFFFFF"/>
        <w:spacing w:line="276" w:lineRule="auto"/>
        <w:contextualSpacing/>
        <w:rPr>
          <w:rFonts w:ascii="Arial" w:hAnsi="Arial" w:cs="Arial"/>
          <w:color w:val="000000"/>
          <w:sz w:val="24"/>
          <w:szCs w:val="24"/>
          <w:lang w:val="es-CO"/>
        </w:rPr>
      </w:pPr>
    </w:p>
    <w:p w:rsidR="003137C9" w:rsidRDefault="003137C9" w:rsidP="003137C9">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p>
    <w:p w:rsidR="003137C9" w:rsidRDefault="003137C9" w:rsidP="003137C9">
      <w:pPr>
        <w:contextualSpacing/>
        <w:jc w:val="both"/>
        <w:rPr>
          <w:rStyle w:val="a0"/>
          <w:rFonts w:ascii="Arial" w:hAnsi="Arial" w:cs="Arial"/>
          <w:i/>
        </w:rPr>
      </w:pPr>
    </w:p>
    <w:p w:rsidR="003137C9" w:rsidRDefault="003137C9" w:rsidP="003137C9">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Appelnotedebasdep"/>
          <w:rFonts w:ascii="Arial" w:hAnsi="Arial" w:cs="Arial"/>
          <w:sz w:val="24"/>
          <w:szCs w:val="24"/>
        </w:rPr>
        <w:footnoteReference w:id="5"/>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3137C9" w:rsidRDefault="003137C9" w:rsidP="003137C9">
      <w:pPr>
        <w:shd w:val="clear" w:color="auto" w:fill="FFFFFF"/>
        <w:contextualSpacing/>
        <w:jc w:val="both"/>
        <w:rPr>
          <w:rFonts w:ascii="Arial" w:hAnsi="Arial" w:cs="Arial"/>
          <w:sz w:val="24"/>
          <w:szCs w:val="24"/>
          <w:lang w:val="es-ES"/>
        </w:rPr>
      </w:pPr>
    </w:p>
    <w:p w:rsidR="003137C9" w:rsidRDefault="003137C9" w:rsidP="003137C9">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Appelnotedebasdep"/>
          <w:rFonts w:ascii="Arial" w:hAnsi="Arial" w:cs="Arial"/>
          <w:sz w:val="24"/>
          <w:szCs w:val="24"/>
        </w:rPr>
        <w:footnoteReference w:id="6"/>
      </w:r>
      <w:r>
        <w:rPr>
          <w:rFonts w:ascii="Arial" w:eastAsia="Calibri" w:hAnsi="Arial" w:cs="Arial"/>
          <w:i/>
          <w:color w:val="000000"/>
          <w:sz w:val="24"/>
          <w:szCs w:val="24"/>
          <w:vertAlign w:val="superscript"/>
          <w:lang w:eastAsia="en-US"/>
        </w:rPr>
        <w:footnoteReference w:id="7"/>
      </w:r>
      <w:r>
        <w:rPr>
          <w:rFonts w:ascii="Arial" w:hAnsi="Arial" w:cs="Arial"/>
          <w:sz w:val="24"/>
          <w:szCs w:val="24"/>
          <w:lang w:val="es-ES"/>
        </w:rPr>
        <w:t>.</w:t>
      </w:r>
    </w:p>
    <w:p w:rsidR="003137C9" w:rsidRDefault="003137C9" w:rsidP="003137C9">
      <w:pPr>
        <w:shd w:val="clear" w:color="auto" w:fill="FFFFFF"/>
        <w:contextualSpacing/>
        <w:jc w:val="both"/>
        <w:rPr>
          <w:rFonts w:ascii="Arial" w:hAnsi="Arial" w:cs="Arial"/>
          <w:sz w:val="24"/>
          <w:szCs w:val="24"/>
          <w:lang w:val="es-ES"/>
        </w:rPr>
      </w:pPr>
    </w:p>
    <w:p w:rsidR="00E04B10" w:rsidRDefault="003137C9" w:rsidP="00E04B10">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4.2 </w:t>
      </w:r>
      <w:r w:rsidR="00E04B10">
        <w:rPr>
          <w:rFonts w:ascii="Arial" w:hAnsi="Arial" w:cs="Arial"/>
          <w:b/>
          <w:sz w:val="24"/>
          <w:szCs w:val="24"/>
          <w:lang w:val="es-ES"/>
        </w:rPr>
        <w:t xml:space="preserve">Del </w:t>
      </w:r>
      <w:r w:rsidR="00E04B10">
        <w:rPr>
          <w:rFonts w:ascii="Arial" w:hAnsi="Arial" w:cs="Arial"/>
          <w:b/>
          <w:bCs/>
          <w:color w:val="000000"/>
          <w:sz w:val="24"/>
          <w:szCs w:val="24"/>
        </w:rPr>
        <w:t xml:space="preserve">hecho superado </w:t>
      </w:r>
    </w:p>
    <w:p w:rsidR="00E04B10" w:rsidRDefault="00E04B10" w:rsidP="00E04B10">
      <w:pPr>
        <w:spacing w:after="0"/>
        <w:ind w:right="51"/>
        <w:contextualSpacing/>
        <w:jc w:val="both"/>
        <w:rPr>
          <w:rFonts w:ascii="Arial" w:hAnsi="Arial" w:cs="Arial"/>
          <w:b/>
          <w:bCs/>
          <w:color w:val="000000"/>
          <w:sz w:val="24"/>
          <w:szCs w:val="24"/>
        </w:rPr>
      </w:pPr>
    </w:p>
    <w:p w:rsidR="00E04B10" w:rsidRPr="00D97289" w:rsidRDefault="00E04B10" w:rsidP="00E04B10">
      <w:pPr>
        <w:jc w:val="both"/>
        <w:rPr>
          <w:rFonts w:ascii="Arial" w:hAnsi="Arial" w:cs="Arial"/>
          <w:color w:val="000000"/>
          <w:sz w:val="24"/>
          <w:szCs w:val="25"/>
        </w:rPr>
      </w:pPr>
      <w:r w:rsidRPr="00D97289">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E04B10" w:rsidRPr="00D97289" w:rsidRDefault="00E04B10" w:rsidP="00E04B10">
      <w:pPr>
        <w:spacing w:line="360" w:lineRule="auto"/>
        <w:jc w:val="both"/>
        <w:rPr>
          <w:rFonts w:ascii="Arial" w:hAnsi="Arial" w:cs="Arial"/>
          <w:color w:val="000000"/>
          <w:sz w:val="24"/>
          <w:szCs w:val="25"/>
        </w:rPr>
      </w:pPr>
      <w:r w:rsidRPr="00D97289">
        <w:rPr>
          <w:rFonts w:ascii="Arial" w:hAnsi="Arial" w:cs="Arial"/>
          <w:color w:val="000000"/>
          <w:sz w:val="24"/>
          <w:szCs w:val="25"/>
        </w:rPr>
        <w:t xml:space="preserve">Sobre este tópico expuso en sentencia T-299-2008 lo siguiente: </w:t>
      </w:r>
    </w:p>
    <w:p w:rsidR="00E04B10" w:rsidRPr="00274B5F" w:rsidRDefault="00E04B10" w:rsidP="00E04B10">
      <w:pPr>
        <w:spacing w:line="240" w:lineRule="auto"/>
        <w:ind w:left="426" w:right="51"/>
        <w:jc w:val="both"/>
        <w:rPr>
          <w:rFonts w:ascii="Arial" w:hAnsi="Arial" w:cs="Arial"/>
          <w:bCs/>
          <w:i/>
          <w:szCs w:val="25"/>
        </w:rPr>
      </w:pPr>
      <w:r w:rsidRPr="00274B5F">
        <w:rPr>
          <w:rFonts w:ascii="Arial" w:hAnsi="Arial" w:cs="Arial"/>
          <w:bCs/>
          <w:i/>
          <w:szCs w:val="25"/>
        </w:rPr>
        <w:t xml:space="preserve">“1. Cuestión previa. De la posible superación del hecho que originó la acción de tutela objeto de Revisión por parte de la Corte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274B5F">
          <w:rPr>
            <w:rFonts w:ascii="Arial" w:hAnsi="Arial" w:cs="Arial"/>
            <w:i/>
            <w:szCs w:val="25"/>
          </w:rPr>
          <w:t>86 C</w:t>
        </w:r>
      </w:smartTag>
      <w:r w:rsidRPr="00274B5F">
        <w:rPr>
          <w:rFonts w:ascii="Arial" w:hAnsi="Arial" w:cs="Arial"/>
          <w:i/>
          <w:szCs w:val="25"/>
        </w:rPr>
        <w:t xml:space="preserve">.P.). Consecuencia necesaria del sentido constitucional de la acción, y de su relación inescindible con la protección de los derechos fundamentales, es que si la amenaza o la vulneración a los mismos se </w:t>
      </w:r>
      <w:proofErr w:type="gramStart"/>
      <w:r w:rsidRPr="00274B5F">
        <w:rPr>
          <w:rFonts w:ascii="Arial" w:hAnsi="Arial" w:cs="Arial"/>
          <w:i/>
          <w:szCs w:val="25"/>
        </w:rPr>
        <w:t>suspende</w:t>
      </w:r>
      <w:proofErr w:type="gramEnd"/>
      <w:r w:rsidRPr="00274B5F">
        <w:rPr>
          <w:rFonts w:ascii="Arial" w:hAnsi="Arial" w:cs="Arial"/>
          <w:i/>
          <w:szCs w:val="25"/>
        </w:rPr>
        <w:t xml:space="preserve">  la acción pierde su razón de ser, o su objeto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w:t>
      </w:r>
      <w:r w:rsidRPr="00274B5F">
        <w:rPr>
          <w:rFonts w:ascii="Arial" w:hAnsi="Arial" w:cs="Arial"/>
          <w:i/>
          <w:szCs w:val="25"/>
        </w:rPr>
        <w:lastRenderedPageBreak/>
        <w:t xml:space="preserve">resulta evidente que ante la cesación del hecho generador de la acción, cualquier orden resulta por completo inocua o superflua. </w:t>
      </w:r>
    </w:p>
    <w:p w:rsidR="00E04B10" w:rsidRDefault="00E04B10" w:rsidP="00E04B10">
      <w:pPr>
        <w:spacing w:line="240" w:lineRule="auto"/>
        <w:ind w:left="426" w:right="51"/>
        <w:jc w:val="both"/>
        <w:rPr>
          <w:rFonts w:ascii="Arial" w:hAnsi="Arial" w:cs="Arial"/>
          <w:i/>
          <w:iCs/>
          <w:szCs w:val="25"/>
        </w:rPr>
      </w:pPr>
      <w:r w:rsidRPr="00274B5F">
        <w:rPr>
          <w:rFonts w:ascii="Arial" w:hAnsi="Arial" w:cs="Arial"/>
          <w:i/>
          <w:szCs w:val="25"/>
        </w:rPr>
        <w:t xml:space="preserve">Este fenómeno ha sido estudiado por la jurisprudencia constitucional bajo la categoría de </w:t>
      </w:r>
      <w:r w:rsidRPr="00274B5F">
        <w:rPr>
          <w:rFonts w:ascii="Arial" w:hAnsi="Arial" w:cs="Arial"/>
          <w:i/>
          <w:iCs/>
          <w:szCs w:val="25"/>
        </w:rPr>
        <w:t xml:space="preserve">hecho superado, </w:t>
      </w:r>
      <w:r w:rsidRPr="00274B5F">
        <w:rPr>
          <w:rFonts w:ascii="Arial" w:hAnsi="Arial" w:cs="Arial"/>
          <w:i/>
          <w:szCs w:val="25"/>
        </w:rPr>
        <w:t>entendido como la carencia de objeto sobre el cual deba pronunciarse el juez de tutela</w:t>
      </w:r>
      <w:r w:rsidR="00D40424">
        <w:rPr>
          <w:rFonts w:ascii="Arial" w:hAnsi="Arial" w:cs="Arial"/>
          <w:i/>
          <w:szCs w:val="25"/>
        </w:rPr>
        <w:t>”</w:t>
      </w:r>
      <w:r w:rsidRPr="00274B5F">
        <w:rPr>
          <w:rFonts w:ascii="Arial" w:hAnsi="Arial" w:cs="Arial"/>
          <w:i/>
          <w:iCs/>
          <w:szCs w:val="25"/>
        </w:rPr>
        <w:t xml:space="preserve">. </w:t>
      </w:r>
    </w:p>
    <w:p w:rsidR="006C2F17" w:rsidRPr="006C2F17" w:rsidRDefault="006C2F17" w:rsidP="006C2F17">
      <w:pPr>
        <w:spacing w:after="0" w:line="240" w:lineRule="auto"/>
        <w:ind w:left="426" w:right="51"/>
        <w:jc w:val="both"/>
        <w:rPr>
          <w:rFonts w:ascii="Arial" w:hAnsi="Arial" w:cs="Arial"/>
          <w:i/>
          <w:iCs/>
          <w:sz w:val="16"/>
          <w:szCs w:val="16"/>
        </w:rPr>
      </w:pPr>
    </w:p>
    <w:p w:rsidR="00E04B10" w:rsidRDefault="00763E05" w:rsidP="00E04B10">
      <w:pPr>
        <w:shd w:val="clear" w:color="auto" w:fill="FFFFFF"/>
        <w:spacing w:before="240"/>
        <w:contextualSpacing/>
        <w:jc w:val="both"/>
        <w:rPr>
          <w:rFonts w:ascii="Arial" w:hAnsi="Arial" w:cs="Arial"/>
          <w:b/>
          <w:sz w:val="24"/>
          <w:szCs w:val="24"/>
        </w:rPr>
      </w:pPr>
      <w:r>
        <w:rPr>
          <w:rFonts w:ascii="Arial" w:hAnsi="Arial" w:cs="Arial"/>
          <w:b/>
          <w:sz w:val="24"/>
          <w:szCs w:val="24"/>
        </w:rPr>
        <w:t xml:space="preserve">5. </w:t>
      </w:r>
      <w:r w:rsidR="00E04B10">
        <w:rPr>
          <w:rFonts w:ascii="Arial" w:hAnsi="Arial" w:cs="Arial"/>
          <w:b/>
          <w:sz w:val="24"/>
          <w:szCs w:val="24"/>
        </w:rPr>
        <w:t>Caso concreto</w:t>
      </w:r>
    </w:p>
    <w:p w:rsidR="00E04B10" w:rsidRDefault="00E04B10" w:rsidP="00E04B10">
      <w:pPr>
        <w:contextualSpacing/>
        <w:jc w:val="both"/>
        <w:rPr>
          <w:rFonts w:ascii="Arial" w:hAnsi="Arial" w:cs="Arial"/>
          <w:sz w:val="24"/>
          <w:szCs w:val="24"/>
        </w:rPr>
      </w:pPr>
    </w:p>
    <w:p w:rsidR="006B06CC" w:rsidRDefault="006B06CC" w:rsidP="00763E05">
      <w:pPr>
        <w:spacing w:after="0"/>
        <w:contextualSpacing/>
        <w:jc w:val="both"/>
        <w:rPr>
          <w:rFonts w:ascii="Arial" w:hAnsi="Arial" w:cs="Arial"/>
          <w:sz w:val="24"/>
          <w:szCs w:val="24"/>
        </w:rPr>
      </w:pPr>
      <w:r>
        <w:rPr>
          <w:rFonts w:ascii="Arial" w:hAnsi="Arial" w:cs="Arial"/>
          <w:sz w:val="24"/>
          <w:szCs w:val="24"/>
        </w:rPr>
        <w:t>Le corresponde a la Sala determinar si con la respuesta dada por Colpensiones dentro de este trámite tutelar se configura hecho superado al haber contestado la</w:t>
      </w:r>
      <w:r w:rsidR="00CE50E5">
        <w:rPr>
          <w:rFonts w:ascii="Arial" w:hAnsi="Arial" w:cs="Arial"/>
          <w:sz w:val="24"/>
          <w:szCs w:val="24"/>
        </w:rPr>
        <w:t xml:space="preserve"> petición de fondo y comunicado al petente.</w:t>
      </w:r>
    </w:p>
    <w:p w:rsidR="006B06CC" w:rsidRDefault="006B06CC" w:rsidP="006B06CC">
      <w:pPr>
        <w:spacing w:before="240" w:after="240"/>
        <w:jc w:val="both"/>
        <w:rPr>
          <w:rFonts w:ascii="Arial" w:hAnsi="Arial" w:cs="Arial"/>
          <w:color w:val="000000"/>
          <w:sz w:val="24"/>
          <w:szCs w:val="24"/>
          <w:lang w:eastAsia="es-ES"/>
        </w:rPr>
      </w:pPr>
      <w:r>
        <w:rPr>
          <w:rFonts w:ascii="Arial" w:hAnsi="Arial" w:cs="Arial"/>
          <w:sz w:val="24"/>
          <w:szCs w:val="24"/>
        </w:rPr>
        <w:t xml:space="preserve">Al respecto se tiene que Colpensiones </w:t>
      </w:r>
      <w:r>
        <w:rPr>
          <w:rFonts w:ascii="Arial" w:hAnsi="Arial" w:cs="Arial"/>
          <w:color w:val="000000"/>
          <w:sz w:val="24"/>
          <w:szCs w:val="24"/>
          <w:lang w:eastAsia="es-ES"/>
        </w:rPr>
        <w:t>mediante oficio de 02-02-2017, notificado según guía No.GN0367014982487 (fls.80 a 81), informó que los documentos allegados por el actor para el cumplimiento del fallo proferido el 28-04-2016 por el Tribunal Contencioso Administrativo de Caldas, se encuentran en estudio de seguridad, el que consiste en verificar la correspondencia de los sellos que se imprimen a los documentos contra los sellos patrón obtenidos directamente en los despachos judiciales, de conformidad con el artículo 25 del Decreto 019 de 2012.</w:t>
      </w:r>
    </w:p>
    <w:p w:rsidR="00C75296" w:rsidRDefault="006B06CC" w:rsidP="008B073F">
      <w:pPr>
        <w:spacing w:before="240" w:after="240"/>
        <w:jc w:val="both"/>
        <w:rPr>
          <w:rFonts w:ascii="Arial" w:hAnsi="Arial" w:cs="Arial"/>
          <w:sz w:val="24"/>
          <w:szCs w:val="24"/>
        </w:rPr>
      </w:pPr>
      <w:r>
        <w:rPr>
          <w:rFonts w:ascii="Arial" w:hAnsi="Arial" w:cs="Arial"/>
          <w:color w:val="000000"/>
          <w:sz w:val="24"/>
          <w:szCs w:val="24"/>
          <w:lang w:eastAsia="es-ES"/>
        </w:rPr>
        <w:t xml:space="preserve">En relación con dicha respuesta, la Sala avizora que </w:t>
      </w:r>
      <w:r w:rsidR="00CE50E5">
        <w:rPr>
          <w:rFonts w:ascii="Arial" w:hAnsi="Arial" w:cs="Arial"/>
          <w:color w:val="000000"/>
          <w:sz w:val="24"/>
          <w:szCs w:val="24"/>
          <w:lang w:eastAsia="es-ES"/>
        </w:rPr>
        <w:t>es</w:t>
      </w:r>
      <w:r w:rsidR="00C75296">
        <w:rPr>
          <w:rFonts w:ascii="Arial" w:hAnsi="Arial" w:cs="Arial"/>
          <w:color w:val="000000"/>
          <w:sz w:val="24"/>
          <w:szCs w:val="24"/>
          <w:lang w:eastAsia="es-ES"/>
        </w:rPr>
        <w:t xml:space="preserve"> incompleta,</w:t>
      </w:r>
      <w:r>
        <w:rPr>
          <w:rFonts w:ascii="Arial" w:hAnsi="Arial" w:cs="Arial"/>
          <w:color w:val="000000"/>
          <w:sz w:val="24"/>
          <w:szCs w:val="24"/>
          <w:lang w:eastAsia="es-ES"/>
        </w:rPr>
        <w:t xml:space="preserve"> por cuanto la accionada se limitó a manifestar el e</w:t>
      </w:r>
      <w:r w:rsidR="008B073F">
        <w:rPr>
          <w:rFonts w:ascii="Arial" w:hAnsi="Arial" w:cs="Arial"/>
          <w:color w:val="000000"/>
          <w:sz w:val="24"/>
          <w:szCs w:val="24"/>
          <w:lang w:eastAsia="es-ES"/>
        </w:rPr>
        <w:t xml:space="preserve">stado en el que se encuentra </w:t>
      </w:r>
      <w:r>
        <w:rPr>
          <w:rFonts w:ascii="Arial" w:hAnsi="Arial" w:cs="Arial"/>
          <w:color w:val="000000"/>
          <w:sz w:val="24"/>
          <w:szCs w:val="24"/>
          <w:lang w:eastAsia="es-ES"/>
        </w:rPr>
        <w:t xml:space="preserve">el trámite, sin que especificara la fecha posible </w:t>
      </w:r>
      <w:r w:rsidR="0003363E">
        <w:rPr>
          <w:rFonts w:ascii="Arial" w:hAnsi="Arial" w:cs="Arial"/>
          <w:color w:val="000000"/>
          <w:sz w:val="24"/>
          <w:szCs w:val="24"/>
          <w:lang w:eastAsia="es-ES"/>
        </w:rPr>
        <w:t>para emitir la respuesta a la petición, solo así se podría considerar no vulnerado el derecho de petición, al ser ello posible al tenor del parágrafo del artículo 14 de la Ley 1755 de 2015</w:t>
      </w:r>
      <w:r w:rsidR="0003363E">
        <w:rPr>
          <w:rStyle w:val="Appelnotedebasdep"/>
          <w:rFonts w:ascii="Arial" w:hAnsi="Arial" w:cs="Arial"/>
          <w:color w:val="000000"/>
          <w:sz w:val="24"/>
          <w:szCs w:val="24"/>
          <w:lang w:eastAsia="es-ES"/>
        </w:rPr>
        <w:footnoteReference w:id="8"/>
      </w:r>
      <w:r w:rsidR="0003363E">
        <w:rPr>
          <w:rFonts w:ascii="Arial" w:hAnsi="Arial" w:cs="Arial"/>
          <w:color w:val="000000"/>
          <w:sz w:val="24"/>
          <w:szCs w:val="24"/>
          <w:lang w:eastAsia="es-ES"/>
        </w:rPr>
        <w:t>, pero como en estos términos no se pronunció la accionada,</w:t>
      </w:r>
      <w:r w:rsidR="001D0640">
        <w:rPr>
          <w:rFonts w:ascii="Arial" w:hAnsi="Arial" w:cs="Arial"/>
          <w:sz w:val="24"/>
          <w:szCs w:val="24"/>
        </w:rPr>
        <w:t xml:space="preserve"> </w:t>
      </w:r>
      <w:r w:rsidR="00C75296">
        <w:rPr>
          <w:rFonts w:ascii="Arial" w:hAnsi="Arial" w:cs="Arial"/>
          <w:sz w:val="24"/>
          <w:szCs w:val="24"/>
        </w:rPr>
        <w:t>impide a esta Corporación que se declare superado el hecho que generó la presente acci</w:t>
      </w:r>
      <w:r w:rsidR="0003363E">
        <w:rPr>
          <w:rFonts w:ascii="Arial" w:hAnsi="Arial" w:cs="Arial"/>
          <w:sz w:val="24"/>
          <w:szCs w:val="24"/>
        </w:rPr>
        <w:t>ón.</w:t>
      </w:r>
    </w:p>
    <w:p w:rsidR="00763E05" w:rsidRDefault="00C75296" w:rsidP="008B073F">
      <w:pPr>
        <w:spacing w:before="240" w:after="240"/>
        <w:jc w:val="both"/>
        <w:rPr>
          <w:rFonts w:ascii="Arial" w:hAnsi="Arial" w:cs="Arial"/>
          <w:sz w:val="24"/>
          <w:szCs w:val="24"/>
        </w:rPr>
      </w:pPr>
      <w:r>
        <w:rPr>
          <w:rFonts w:ascii="Arial" w:hAnsi="Arial" w:cs="Arial"/>
          <w:sz w:val="24"/>
          <w:szCs w:val="24"/>
        </w:rPr>
        <w:t>Aunado a lo anterior, se observa que la dirección a la que fue remitida la respuesta no coincide con la plasmada en el acápite de notificaciones de la petición, pues en aquella de forma errada, se especificó la oficina 58 y edificio “</w:t>
      </w:r>
      <w:proofErr w:type="spellStart"/>
      <w:r>
        <w:rPr>
          <w:rFonts w:ascii="Arial" w:hAnsi="Arial" w:cs="Arial"/>
          <w:sz w:val="24"/>
          <w:szCs w:val="24"/>
        </w:rPr>
        <w:t>econo</w:t>
      </w:r>
      <w:proofErr w:type="spellEnd"/>
      <w:r>
        <w:rPr>
          <w:rFonts w:ascii="Arial" w:hAnsi="Arial" w:cs="Arial"/>
          <w:sz w:val="24"/>
          <w:szCs w:val="24"/>
        </w:rPr>
        <w:t>”, siendo lo correcto: oficina 508 y edificio “ícono”, lo que deja entrever que tampoco</w:t>
      </w:r>
      <w:r w:rsidR="001D0640">
        <w:rPr>
          <w:rFonts w:ascii="Arial" w:hAnsi="Arial" w:cs="Arial"/>
          <w:sz w:val="24"/>
          <w:szCs w:val="24"/>
        </w:rPr>
        <w:t xml:space="preserve"> fue notificada en debida forma (fls. 15 y 81).</w:t>
      </w:r>
    </w:p>
    <w:p w:rsidR="00CA39D8" w:rsidRDefault="00CA39D8" w:rsidP="008B073F">
      <w:pPr>
        <w:spacing w:before="240" w:after="240"/>
        <w:jc w:val="both"/>
        <w:rPr>
          <w:rFonts w:ascii="Arial" w:hAnsi="Arial" w:cs="Arial"/>
          <w:sz w:val="24"/>
          <w:szCs w:val="24"/>
        </w:rPr>
      </w:pPr>
      <w:r>
        <w:rPr>
          <w:rFonts w:ascii="Arial" w:hAnsi="Arial" w:cs="Arial"/>
          <w:sz w:val="24"/>
          <w:szCs w:val="24"/>
        </w:rPr>
        <w:t>Como respaldo de lo anterior, en los siguientes términos se ha pronunciado el órgano de cierre en materia constitucional</w:t>
      </w:r>
      <w:r>
        <w:rPr>
          <w:rStyle w:val="Appelnotedebasdep"/>
          <w:rFonts w:ascii="Arial" w:hAnsi="Arial" w:cs="Arial"/>
          <w:sz w:val="24"/>
          <w:szCs w:val="24"/>
        </w:rPr>
        <w:footnoteReference w:id="9"/>
      </w:r>
      <w:r>
        <w:rPr>
          <w:rFonts w:ascii="Arial" w:hAnsi="Arial" w:cs="Arial"/>
          <w:sz w:val="24"/>
          <w:szCs w:val="24"/>
        </w:rPr>
        <w:t>:</w:t>
      </w:r>
    </w:p>
    <w:p w:rsidR="00CA39D8" w:rsidRPr="00CA39D8" w:rsidRDefault="00CA39D8" w:rsidP="00CA39D8">
      <w:pPr>
        <w:spacing w:before="240" w:after="240"/>
        <w:jc w:val="both"/>
        <w:rPr>
          <w:rFonts w:ascii="Arial" w:hAnsi="Arial" w:cs="Arial"/>
          <w:i/>
          <w:sz w:val="24"/>
          <w:szCs w:val="24"/>
        </w:rPr>
      </w:pPr>
      <w:r w:rsidRPr="00CA39D8">
        <w:rPr>
          <w:rFonts w:ascii="Arial" w:hAnsi="Arial" w:cs="Arial"/>
          <w:i/>
          <w:sz w:val="24"/>
          <w:szCs w:val="24"/>
        </w:rPr>
        <w:t>“Cabe recordar que el derecho de petición, se concreta en dos momentos sucesivos, ambos subordinados a la actividad administrativa del servidor que conozca de aquél. En primer lugar, se encuentra la recepción y trámite de la petición, que supone el contacto del ciudadano con la entidad que, en principio, examinará su solicitud y seguidamente, el momento de la respuesta, cuyo significado supera la simple adopción de una decisión para llevarla a conocimiento directo e informado del solicitante.</w:t>
      </w:r>
      <w:r>
        <w:rPr>
          <w:rFonts w:ascii="Arial" w:hAnsi="Arial" w:cs="Arial"/>
          <w:i/>
          <w:sz w:val="24"/>
          <w:szCs w:val="24"/>
        </w:rPr>
        <w:t xml:space="preserve"> </w:t>
      </w:r>
      <w:r w:rsidRPr="00CA39D8">
        <w:rPr>
          <w:rFonts w:ascii="Arial" w:hAnsi="Arial" w:cs="Arial"/>
          <w:i/>
          <w:sz w:val="24"/>
          <w:szCs w:val="24"/>
        </w:rPr>
        <w:t>De este segundo momento, emerge para la</w:t>
      </w:r>
      <w:bookmarkStart w:id="0" w:name="_GoBack"/>
      <w:bookmarkEnd w:id="0"/>
      <w:r w:rsidRPr="00CA39D8">
        <w:rPr>
          <w:rFonts w:ascii="Arial" w:hAnsi="Arial" w:cs="Arial"/>
          <w:i/>
          <w:sz w:val="24"/>
          <w:szCs w:val="24"/>
        </w:rPr>
        <w:t xml:space="preserve"> administración un mandato explícito de notificación, que implica el agotamiento de </w:t>
      </w:r>
      <w:r w:rsidRPr="00CA39D8">
        <w:rPr>
          <w:rFonts w:ascii="Arial" w:hAnsi="Arial" w:cs="Arial"/>
          <w:i/>
          <w:sz w:val="24"/>
          <w:szCs w:val="24"/>
        </w:rPr>
        <w:lastRenderedPageBreak/>
        <w:t>los medios disponibles para informar al particular de su respuesta y</w:t>
      </w:r>
      <w:r>
        <w:rPr>
          <w:rFonts w:ascii="Arial" w:hAnsi="Arial" w:cs="Arial"/>
          <w:i/>
          <w:sz w:val="24"/>
          <w:szCs w:val="24"/>
        </w:rPr>
        <w:t xml:space="preserve"> lograr constancia de ello.”</w:t>
      </w: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E04B10" w:rsidRDefault="00E04B10" w:rsidP="00E04B10">
      <w:pPr>
        <w:contextualSpacing/>
        <w:jc w:val="center"/>
        <w:rPr>
          <w:rFonts w:ascii="Arial" w:hAnsi="Arial" w:cs="Arial"/>
          <w:b/>
          <w:sz w:val="24"/>
          <w:szCs w:val="24"/>
          <w:lang w:val="es-ES"/>
        </w:rPr>
      </w:pPr>
    </w:p>
    <w:p w:rsidR="0003363E" w:rsidRDefault="00E04B10" w:rsidP="0003363E">
      <w:pPr>
        <w:spacing w:before="240" w:after="240"/>
        <w:jc w:val="both"/>
        <w:rPr>
          <w:rFonts w:ascii="Arial" w:hAnsi="Arial" w:cs="Arial"/>
          <w:sz w:val="24"/>
          <w:szCs w:val="24"/>
        </w:rPr>
      </w:pPr>
      <w:r w:rsidRPr="00D96A0B">
        <w:rPr>
          <w:rFonts w:ascii="Arial" w:hAnsi="Arial" w:cs="Arial"/>
          <w:bCs/>
          <w:iCs/>
          <w:spacing w:val="-3"/>
          <w:sz w:val="24"/>
          <w:szCs w:val="24"/>
        </w:rPr>
        <w:t>Por consiguiente,</w:t>
      </w:r>
      <w:r>
        <w:rPr>
          <w:rFonts w:ascii="Arial" w:hAnsi="Arial" w:cs="Arial"/>
          <w:color w:val="000000"/>
          <w:sz w:val="24"/>
          <w:szCs w:val="24"/>
        </w:rPr>
        <w:t xml:space="preserve"> </w:t>
      </w:r>
      <w:r w:rsidR="0047680D">
        <w:rPr>
          <w:rFonts w:ascii="Arial" w:hAnsi="Arial" w:cs="Arial"/>
          <w:sz w:val="24"/>
          <w:szCs w:val="24"/>
        </w:rPr>
        <w:t>no es posible en esta instancia declarar hecho superado, por lo brevemente dicho, lo que da lugar a que se confirme el fallo de primera instancia, al resultar de forma palmaria, la vulneración del</w:t>
      </w:r>
      <w:r w:rsidR="0003363E">
        <w:rPr>
          <w:rFonts w:ascii="Arial" w:hAnsi="Arial" w:cs="Arial"/>
          <w:sz w:val="24"/>
          <w:szCs w:val="24"/>
        </w:rPr>
        <w:t xml:space="preserve"> derecho de petición del señor H</w:t>
      </w:r>
      <w:r w:rsidR="0047680D">
        <w:rPr>
          <w:rFonts w:ascii="Arial" w:hAnsi="Arial" w:cs="Arial"/>
          <w:sz w:val="24"/>
          <w:szCs w:val="24"/>
        </w:rPr>
        <w:t>errera López.</w:t>
      </w:r>
    </w:p>
    <w:p w:rsidR="00E04B10" w:rsidRDefault="00E04B10" w:rsidP="0003363E">
      <w:pPr>
        <w:spacing w:before="240" w:after="240"/>
        <w:jc w:val="center"/>
        <w:rPr>
          <w:rFonts w:ascii="Arial" w:hAnsi="Arial" w:cs="Arial"/>
          <w:b/>
          <w:bCs/>
          <w:sz w:val="24"/>
          <w:szCs w:val="24"/>
          <w:lang w:val="es-ES"/>
        </w:rPr>
      </w:pPr>
      <w:r>
        <w:rPr>
          <w:rFonts w:ascii="Arial" w:hAnsi="Arial" w:cs="Arial"/>
          <w:b/>
          <w:bCs/>
          <w:sz w:val="24"/>
          <w:szCs w:val="24"/>
          <w:lang w:val="es-ES"/>
        </w:rPr>
        <w:t>DECISIÓN</w:t>
      </w:r>
    </w:p>
    <w:p w:rsidR="00801D01" w:rsidRDefault="00E04B10" w:rsidP="0047680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03363E" w:rsidRDefault="0003363E"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F07316" w:rsidRPr="004A6136" w:rsidRDefault="00E04B10" w:rsidP="00F07316">
      <w:pPr>
        <w:spacing w:after="0"/>
        <w:contextualSpacing/>
        <w:jc w:val="both"/>
        <w:rPr>
          <w:rFonts w:ascii="Arial" w:hAnsi="Arial" w:cs="Arial"/>
          <w:sz w:val="24"/>
          <w:szCs w:val="18"/>
        </w:rPr>
      </w:pPr>
      <w:r w:rsidRPr="00B1614F">
        <w:rPr>
          <w:rFonts w:ascii="Arial" w:hAnsi="Arial" w:cs="Arial"/>
          <w:b/>
          <w:sz w:val="24"/>
          <w:szCs w:val="24"/>
          <w:u w:val="single"/>
        </w:rPr>
        <w:t>PRIMERO:</w:t>
      </w:r>
      <w:r w:rsidRPr="00B1614F">
        <w:rPr>
          <w:rFonts w:ascii="Arial" w:hAnsi="Arial" w:cs="Arial"/>
          <w:b/>
          <w:sz w:val="24"/>
          <w:szCs w:val="24"/>
        </w:rPr>
        <w:t xml:space="preserve"> </w:t>
      </w:r>
      <w:r w:rsidR="00F07316">
        <w:rPr>
          <w:rFonts w:ascii="Arial" w:hAnsi="Arial" w:cs="Arial"/>
          <w:b/>
          <w:sz w:val="24"/>
          <w:szCs w:val="24"/>
        </w:rPr>
        <w:t>CONFIRMAR</w:t>
      </w:r>
      <w:r w:rsidR="00B03DE0">
        <w:rPr>
          <w:rFonts w:ascii="Arial" w:hAnsi="Arial" w:cs="Arial"/>
          <w:b/>
          <w:sz w:val="24"/>
          <w:szCs w:val="24"/>
        </w:rPr>
        <w:t xml:space="preserve"> </w:t>
      </w:r>
      <w:r w:rsidR="00B03DE0">
        <w:rPr>
          <w:rFonts w:ascii="Arial" w:hAnsi="Arial" w:cs="Arial"/>
          <w:sz w:val="24"/>
          <w:szCs w:val="24"/>
        </w:rPr>
        <w:t>la sentencia</w:t>
      </w:r>
      <w:r w:rsidR="00F07316">
        <w:rPr>
          <w:rFonts w:ascii="Arial" w:hAnsi="Arial" w:cs="Arial"/>
          <w:sz w:val="24"/>
          <w:szCs w:val="24"/>
        </w:rPr>
        <w:t xml:space="preserve"> de 08-0</w:t>
      </w:r>
      <w:r w:rsidR="0034292A">
        <w:rPr>
          <w:rFonts w:ascii="Arial" w:hAnsi="Arial" w:cs="Arial"/>
          <w:sz w:val="24"/>
          <w:szCs w:val="24"/>
        </w:rPr>
        <w:t>2</w:t>
      </w:r>
      <w:r w:rsidR="00F07316">
        <w:rPr>
          <w:rFonts w:ascii="Arial" w:hAnsi="Arial" w:cs="Arial"/>
          <w:sz w:val="24"/>
          <w:szCs w:val="24"/>
        </w:rPr>
        <w:t>-2017</w:t>
      </w:r>
      <w:r w:rsidR="00B03DE0">
        <w:rPr>
          <w:rFonts w:ascii="Arial" w:hAnsi="Arial" w:cs="Arial"/>
          <w:sz w:val="24"/>
          <w:szCs w:val="24"/>
        </w:rPr>
        <w:t xml:space="preserve"> proferida por el Juzgado </w:t>
      </w:r>
      <w:r w:rsidR="00F07316">
        <w:rPr>
          <w:rFonts w:ascii="Arial" w:hAnsi="Arial" w:cs="Arial"/>
          <w:sz w:val="24"/>
          <w:szCs w:val="24"/>
        </w:rPr>
        <w:t xml:space="preserve">Cuarto </w:t>
      </w:r>
      <w:r w:rsidR="00BB39E9">
        <w:rPr>
          <w:rFonts w:ascii="Arial" w:hAnsi="Arial" w:cs="Arial"/>
          <w:sz w:val="24"/>
          <w:szCs w:val="24"/>
        </w:rPr>
        <w:t>Laboral del Circuito de Pereira</w:t>
      </w:r>
      <w:r w:rsidR="00BB39E9" w:rsidRPr="00BB39E9">
        <w:rPr>
          <w:rFonts w:ascii="Arial" w:hAnsi="Arial" w:cs="Arial"/>
          <w:sz w:val="24"/>
          <w:szCs w:val="24"/>
        </w:rPr>
        <w:t xml:space="preserve"> </w:t>
      </w:r>
      <w:r w:rsidR="00BB39E9">
        <w:rPr>
          <w:rFonts w:ascii="Arial" w:hAnsi="Arial" w:cs="Arial"/>
          <w:sz w:val="24"/>
          <w:szCs w:val="24"/>
        </w:rPr>
        <w:t>dentro de la presente tutela presentada</w:t>
      </w:r>
      <w:r w:rsidR="00DC2959" w:rsidRPr="00DC2959">
        <w:rPr>
          <w:rFonts w:ascii="Arial" w:hAnsi="Arial" w:cs="Arial"/>
          <w:color w:val="000000"/>
          <w:sz w:val="24"/>
          <w:szCs w:val="24"/>
        </w:rPr>
        <w:t xml:space="preserve"> </w:t>
      </w:r>
      <w:r w:rsidR="00F07316">
        <w:rPr>
          <w:rFonts w:ascii="Arial" w:hAnsi="Arial" w:cs="Arial"/>
          <w:color w:val="000000"/>
          <w:sz w:val="24"/>
          <w:szCs w:val="24"/>
        </w:rPr>
        <w:t xml:space="preserve">por </w:t>
      </w:r>
      <w:r w:rsidR="00DC2959">
        <w:rPr>
          <w:rFonts w:ascii="Arial" w:hAnsi="Arial" w:cs="Arial"/>
          <w:color w:val="000000"/>
          <w:sz w:val="24"/>
          <w:szCs w:val="24"/>
        </w:rPr>
        <w:t xml:space="preserve">el señor </w:t>
      </w:r>
      <w:r w:rsidR="00F07316">
        <w:rPr>
          <w:rFonts w:ascii="Arial" w:hAnsi="Arial" w:cs="Arial"/>
          <w:color w:val="000000"/>
          <w:sz w:val="24"/>
          <w:szCs w:val="24"/>
        </w:rPr>
        <w:t>Carlos Adonis Herrera López identificado con cédula de ciudadanía No.79.112.193 de Pereira, quien actúo a través de apoderado judicial,</w:t>
      </w:r>
      <w:r w:rsidR="00F07316">
        <w:rPr>
          <w:rFonts w:ascii="Arial" w:hAnsi="Arial" w:cs="Arial"/>
          <w:sz w:val="24"/>
          <w:szCs w:val="24"/>
          <w:lang w:eastAsia="es-MX"/>
        </w:rPr>
        <w:t xml:space="preserve"> </w:t>
      </w:r>
      <w:r w:rsidR="00F07316">
        <w:rPr>
          <w:rFonts w:ascii="Arial" w:hAnsi="Arial" w:cs="Arial"/>
          <w:color w:val="000000"/>
          <w:sz w:val="24"/>
          <w:szCs w:val="24"/>
        </w:rPr>
        <w:t>en contra de la Administradora Colombiana de Pensiones Colpensiones.</w:t>
      </w:r>
    </w:p>
    <w:p w:rsidR="00F07316" w:rsidRDefault="00F07316" w:rsidP="00764D9D">
      <w:pPr>
        <w:spacing w:after="0"/>
        <w:contextualSpacing/>
        <w:jc w:val="both"/>
        <w:rPr>
          <w:rFonts w:ascii="Arial" w:hAnsi="Arial" w:cs="Arial"/>
          <w:color w:val="000000"/>
          <w:sz w:val="24"/>
          <w:szCs w:val="24"/>
        </w:rPr>
      </w:pPr>
    </w:p>
    <w:p w:rsidR="00DC2959" w:rsidRDefault="00E56C74" w:rsidP="00DC2959">
      <w:pPr>
        <w:tabs>
          <w:tab w:val="left" w:pos="1190"/>
        </w:tabs>
        <w:jc w:val="both"/>
        <w:rPr>
          <w:rFonts w:ascii="Arial" w:hAnsi="Arial" w:cs="Arial"/>
          <w:color w:val="000000"/>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9E2A66" w:rsidRPr="00DC2959" w:rsidRDefault="00E56C74" w:rsidP="00DC2959">
      <w:pPr>
        <w:tabs>
          <w:tab w:val="left" w:pos="1190"/>
        </w:tabs>
        <w:jc w:val="both"/>
        <w:rPr>
          <w:rFonts w:ascii="Arial" w:hAnsi="Arial" w:cs="Arial"/>
          <w:b/>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539C6" w:rsidRDefault="00E539C6" w:rsidP="00D44AD3">
      <w:pPr>
        <w:jc w:val="center"/>
        <w:rPr>
          <w:rFonts w:ascii="Arial" w:hAnsi="Arial" w:cs="Arial"/>
          <w:b/>
          <w:spacing w:val="-3"/>
          <w:sz w:val="24"/>
        </w:rPr>
      </w:pPr>
    </w:p>
    <w:p w:rsidR="00D44AD3" w:rsidRPr="0003376F" w:rsidRDefault="00D44AD3" w:rsidP="00D44AD3">
      <w:pPr>
        <w:jc w:val="center"/>
        <w:rPr>
          <w:rFonts w:ascii="Arial" w:hAnsi="Arial" w:cs="Arial"/>
          <w:b/>
          <w:spacing w:val="-3"/>
          <w:sz w:val="24"/>
        </w:rPr>
      </w:pPr>
      <w:r w:rsidRPr="0003376F">
        <w:rPr>
          <w:rFonts w:ascii="Arial" w:hAnsi="Arial" w:cs="Arial"/>
          <w:b/>
          <w:spacing w:val="-3"/>
          <w:sz w:val="24"/>
        </w:rPr>
        <w:t>NOTIFÍQUESE Y CÚMPLASE</w:t>
      </w:r>
    </w:p>
    <w:p w:rsidR="004A79B8" w:rsidRDefault="004A79B8" w:rsidP="00CA57AD">
      <w:pPr>
        <w:spacing w:after="0"/>
        <w:contextualSpacing/>
        <w:jc w:val="both"/>
        <w:rPr>
          <w:rFonts w:ascii="Arial" w:hAnsi="Arial" w:cs="Arial"/>
          <w:sz w:val="24"/>
          <w:szCs w:val="24"/>
        </w:rPr>
      </w:pPr>
    </w:p>
    <w:p w:rsidR="00E539C6" w:rsidRPr="00502095" w:rsidRDefault="00E539C6" w:rsidP="00E539C6">
      <w:pPr>
        <w:widowControl w:val="0"/>
        <w:suppressAutoHyphens/>
        <w:spacing w:after="0"/>
        <w:contextualSpacing/>
        <w:jc w:val="both"/>
        <w:rPr>
          <w:rFonts w:ascii="Arial" w:eastAsia="SimSun" w:hAnsi="Arial" w:cs="Arial"/>
          <w:b/>
          <w:kern w:val="1"/>
          <w:sz w:val="24"/>
          <w:szCs w:val="24"/>
          <w:lang w:eastAsia="zh-CN" w:bidi="hi-IN"/>
        </w:rPr>
      </w:pPr>
    </w:p>
    <w:p w:rsidR="00E539C6" w:rsidRPr="00502095" w:rsidRDefault="00E539C6" w:rsidP="00E539C6">
      <w:pPr>
        <w:spacing w:after="0"/>
        <w:contextualSpacing/>
        <w:jc w:val="center"/>
        <w:rPr>
          <w:rFonts w:ascii="Arial" w:hAnsi="Arial" w:cs="Arial"/>
          <w:b/>
          <w:sz w:val="24"/>
          <w:szCs w:val="24"/>
          <w:lang w:eastAsia="es-ES"/>
        </w:rPr>
      </w:pP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E539C6" w:rsidRPr="00502095" w:rsidRDefault="00E539C6" w:rsidP="00E539C6">
      <w:pPr>
        <w:spacing w:after="0"/>
        <w:contextualSpacing/>
        <w:jc w:val="both"/>
        <w:rPr>
          <w:rFonts w:ascii="Arial" w:hAnsi="Arial" w:cs="Arial"/>
          <w:b/>
          <w:sz w:val="24"/>
          <w:szCs w:val="24"/>
          <w:lang w:eastAsia="es-ES"/>
        </w:rPr>
      </w:pPr>
    </w:p>
    <w:p w:rsidR="00E539C6" w:rsidRPr="00502095" w:rsidRDefault="00E539C6" w:rsidP="00E539C6">
      <w:pPr>
        <w:spacing w:after="0"/>
        <w:contextualSpacing/>
        <w:jc w:val="both"/>
        <w:rPr>
          <w:rFonts w:ascii="Arial" w:hAnsi="Arial" w:cs="Arial"/>
          <w:b/>
          <w:sz w:val="24"/>
          <w:szCs w:val="24"/>
          <w:lang w:eastAsia="es-ES"/>
        </w:rPr>
      </w:pPr>
    </w:p>
    <w:p w:rsidR="00E539C6" w:rsidRDefault="00E539C6" w:rsidP="00E539C6">
      <w:pPr>
        <w:spacing w:after="0"/>
        <w:contextualSpacing/>
        <w:jc w:val="both"/>
        <w:rPr>
          <w:rFonts w:ascii="Arial" w:hAnsi="Arial" w:cs="Arial"/>
          <w:b/>
          <w:sz w:val="24"/>
          <w:szCs w:val="24"/>
          <w:lang w:eastAsia="es-ES"/>
        </w:rPr>
      </w:pPr>
    </w:p>
    <w:p w:rsidR="00295EC7" w:rsidRPr="00502095" w:rsidRDefault="00295EC7" w:rsidP="00E539C6">
      <w:pPr>
        <w:spacing w:after="0"/>
        <w:contextualSpacing/>
        <w:jc w:val="both"/>
        <w:rPr>
          <w:rFonts w:ascii="Arial" w:hAnsi="Arial" w:cs="Arial"/>
          <w:b/>
          <w:sz w:val="24"/>
          <w:szCs w:val="24"/>
          <w:lang w:eastAsia="es-ES"/>
        </w:rPr>
      </w:pPr>
    </w:p>
    <w:p w:rsidR="004A79B8" w:rsidRDefault="00E539C6" w:rsidP="00CA57AD">
      <w:pPr>
        <w:spacing w:after="0"/>
        <w:contextualSpacing/>
        <w:jc w:val="both"/>
        <w:rPr>
          <w:rFonts w:ascii="Arial" w:hAnsi="Arial" w:cs="Arial"/>
          <w:sz w:val="24"/>
          <w:szCs w:val="24"/>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t xml:space="preserve"> </w:t>
      </w:r>
    </w:p>
    <w:sectPr w:rsidR="004A79B8"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2D" w:rsidRDefault="007E572D" w:rsidP="00567D0D">
      <w:pPr>
        <w:spacing w:after="0" w:line="240" w:lineRule="auto"/>
      </w:pPr>
      <w:r>
        <w:separator/>
      </w:r>
    </w:p>
  </w:endnote>
  <w:endnote w:type="continuationSeparator" w:id="0">
    <w:p w:rsidR="007E572D" w:rsidRDefault="007E572D"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C2F17">
      <w:rPr>
        <w:rStyle w:val="Numrodepage"/>
        <w:noProof/>
      </w:rPr>
      <w:t>5</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2D" w:rsidRDefault="007E572D" w:rsidP="00567D0D">
      <w:pPr>
        <w:spacing w:after="0" w:line="240" w:lineRule="auto"/>
      </w:pPr>
      <w:r>
        <w:separator/>
      </w:r>
    </w:p>
  </w:footnote>
  <w:footnote w:type="continuationSeparator" w:id="0">
    <w:p w:rsidR="007E572D" w:rsidRDefault="007E572D" w:rsidP="00567D0D">
      <w:pPr>
        <w:spacing w:after="0" w:line="240" w:lineRule="auto"/>
      </w:pPr>
      <w:r>
        <w:continuationSeparator/>
      </w:r>
    </w:p>
  </w:footnote>
  <w:footnote w:id="1">
    <w:p w:rsidR="00685914" w:rsidRPr="00854FC0" w:rsidRDefault="00685914" w:rsidP="00685914">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2">
    <w:p w:rsidR="00685914" w:rsidRPr="00854FC0" w:rsidRDefault="00685914" w:rsidP="00685914">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3">
    <w:p w:rsidR="00685914" w:rsidRPr="00854FC0" w:rsidRDefault="00685914" w:rsidP="00685914">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 w:id="4">
    <w:p w:rsidR="00E04B10" w:rsidRPr="00854FC0" w:rsidRDefault="00E04B10" w:rsidP="00E04B10">
      <w:pPr>
        <w:pStyle w:val="Notedebasdepage"/>
        <w:rPr>
          <w:rFonts w:ascii="Arial" w:hAnsi="Arial" w:cs="Arial"/>
          <w:sz w:val="18"/>
          <w:szCs w:val="18"/>
        </w:rPr>
      </w:pPr>
      <w:r>
        <w:rPr>
          <w:rStyle w:val="Appelnotedebasdep"/>
        </w:rPr>
        <w:footnoteRef/>
      </w:r>
      <w:r w:rsidR="003137C9">
        <w:t xml:space="preserve"> </w:t>
      </w:r>
      <w:r w:rsidR="003137C9" w:rsidRPr="00854FC0">
        <w:rPr>
          <w:rFonts w:ascii="Arial" w:hAnsi="Arial" w:cs="Arial"/>
          <w:sz w:val="18"/>
          <w:szCs w:val="18"/>
        </w:rPr>
        <w:t xml:space="preserve">CORTE CONSTITUCIONAL. </w:t>
      </w:r>
      <w:r w:rsidR="003137C9">
        <w:rPr>
          <w:rFonts w:ascii="Arial" w:hAnsi="Arial" w:cs="Arial"/>
          <w:sz w:val="18"/>
          <w:szCs w:val="18"/>
        </w:rPr>
        <w:t>Sentencia T-275 de 12-04-2012.</w:t>
      </w:r>
      <w:r w:rsidRPr="00854FC0">
        <w:rPr>
          <w:rFonts w:ascii="Arial" w:hAnsi="Arial" w:cs="Arial"/>
          <w:sz w:val="18"/>
          <w:szCs w:val="18"/>
        </w:rPr>
        <w:t xml:space="preserve"> M.P. Juan Carlos Henao Pérez</w:t>
      </w:r>
    </w:p>
  </w:footnote>
  <w:footnote w:id="5">
    <w:p w:rsidR="003137C9" w:rsidRPr="00854FC0" w:rsidRDefault="003137C9" w:rsidP="003137C9">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CORTE CONSTITUCIONAL. Sentencia T-146-2012. M.P. Jorge Ignacio </w:t>
      </w:r>
      <w:proofErr w:type="spellStart"/>
      <w:r w:rsidRPr="00854FC0">
        <w:rPr>
          <w:rFonts w:ascii="Arial" w:hAnsi="Arial" w:cs="Arial"/>
          <w:sz w:val="18"/>
          <w:szCs w:val="18"/>
        </w:rPr>
        <w:t>Pretelt</w:t>
      </w:r>
      <w:proofErr w:type="spellEnd"/>
      <w:r>
        <w:rPr>
          <w:rFonts w:ascii="Arial" w:hAnsi="Arial" w:cs="Arial"/>
          <w:sz w:val="18"/>
          <w:szCs w:val="18"/>
        </w:rPr>
        <w:t xml:space="preserve"> </w:t>
      </w:r>
      <w:proofErr w:type="spellStart"/>
      <w:r w:rsidRPr="00854FC0">
        <w:rPr>
          <w:rFonts w:ascii="Arial" w:hAnsi="Arial" w:cs="Arial"/>
          <w:sz w:val="18"/>
          <w:szCs w:val="18"/>
        </w:rPr>
        <w:t>Chaljub</w:t>
      </w:r>
      <w:proofErr w:type="spellEnd"/>
      <w:r w:rsidRPr="00854FC0">
        <w:rPr>
          <w:rFonts w:ascii="Arial" w:hAnsi="Arial" w:cs="Arial"/>
          <w:sz w:val="18"/>
          <w:szCs w:val="18"/>
        </w:rPr>
        <w:t>.</w:t>
      </w:r>
    </w:p>
  </w:footnote>
  <w:footnote w:id="6">
    <w:p w:rsidR="003137C9" w:rsidRPr="00854FC0" w:rsidRDefault="003137C9" w:rsidP="003137C9">
      <w:pPr>
        <w:pStyle w:val="Notedebasdepage"/>
        <w:jc w:val="both"/>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7">
    <w:p w:rsidR="003137C9" w:rsidRPr="00854FC0" w:rsidRDefault="003137C9" w:rsidP="003137C9">
      <w:pPr>
        <w:pStyle w:val="Titre5"/>
        <w:shd w:val="clear" w:color="auto" w:fill="FFFFFF"/>
        <w:spacing w:before="0" w:line="240" w:lineRule="atLeast"/>
        <w:ind w:right="51"/>
        <w:jc w:val="both"/>
        <w:rPr>
          <w:rFonts w:ascii="Arial" w:hAnsi="Arial" w:cs="Arial"/>
          <w:sz w:val="18"/>
          <w:szCs w:val="18"/>
          <w:lang w:val="es-CO"/>
        </w:rPr>
      </w:pPr>
      <w:r w:rsidRPr="00854FC0">
        <w:rPr>
          <w:rStyle w:val="Appelnotedebasdep"/>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 w:id="8">
    <w:p w:rsidR="0003363E" w:rsidRPr="0003363E" w:rsidRDefault="0003363E" w:rsidP="0003363E">
      <w:pPr>
        <w:pStyle w:val="Notedebasdepage"/>
        <w:jc w:val="both"/>
        <w:rPr>
          <w:rFonts w:ascii="Arial" w:hAnsi="Arial" w:cs="Arial"/>
        </w:rPr>
      </w:pPr>
      <w:r w:rsidRPr="0003363E">
        <w:rPr>
          <w:rStyle w:val="Appelnotedebasdep"/>
          <w:rFonts w:ascii="Arial" w:hAnsi="Arial" w:cs="Arial"/>
          <w:sz w:val="18"/>
        </w:rPr>
        <w:footnoteRef/>
      </w:r>
      <w:r w:rsidRPr="0003363E">
        <w:rPr>
          <w:rFonts w:ascii="Arial" w:hAnsi="Arial" w:cs="Arial"/>
          <w:sz w:val="18"/>
        </w:rPr>
        <w:t xml:space="preserve"> Por medio de la cual se regula el Derecho Fundamental de Petición y se sustituye un título del Código de Procedimiento Administrativo y de lo Contencioso Administrativo</w:t>
      </w:r>
      <w:r>
        <w:rPr>
          <w:rFonts w:ascii="Arial" w:hAnsi="Arial" w:cs="Arial"/>
          <w:sz w:val="18"/>
        </w:rPr>
        <w:t>.</w:t>
      </w:r>
    </w:p>
  </w:footnote>
  <w:footnote w:id="9">
    <w:p w:rsidR="00CA39D8" w:rsidRPr="00CA39D8" w:rsidRDefault="00CA39D8" w:rsidP="00CA39D8">
      <w:pPr>
        <w:pStyle w:val="Notedebasdepage"/>
        <w:jc w:val="both"/>
        <w:rPr>
          <w:rFonts w:ascii="Arial" w:hAnsi="Arial" w:cs="Arial"/>
        </w:rPr>
      </w:pPr>
      <w:r w:rsidRPr="00CA39D8">
        <w:rPr>
          <w:rStyle w:val="Appelnotedebasdep"/>
          <w:rFonts w:ascii="Arial" w:hAnsi="Arial" w:cs="Arial"/>
          <w:sz w:val="18"/>
          <w:szCs w:val="18"/>
        </w:rPr>
        <w:footnoteRef/>
      </w:r>
      <w:r w:rsidRPr="00CA39D8">
        <w:rPr>
          <w:rFonts w:ascii="Arial" w:hAnsi="Arial" w:cs="Arial"/>
          <w:sz w:val="18"/>
          <w:szCs w:val="18"/>
        </w:rPr>
        <w:t xml:space="preserve"> </w:t>
      </w:r>
      <w:r w:rsidR="0003363E" w:rsidRPr="00CA39D8">
        <w:rPr>
          <w:rFonts w:ascii="Arial" w:hAnsi="Arial" w:cs="Arial"/>
          <w:color w:val="000000"/>
          <w:sz w:val="18"/>
          <w:szCs w:val="18"/>
        </w:rPr>
        <w:t>CORTE CONSTITUCIONAL. Sentencia T-527-2015. M.P. Gloria Stella Ortiz Delgado.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1A77E6" w:rsidP="00504167">
    <w:pPr>
      <w:pStyle w:val="En-tte"/>
      <w:jc w:val="center"/>
      <w:rPr>
        <w:rFonts w:ascii="Arial" w:hAnsi="Arial" w:cs="Arial"/>
        <w:sz w:val="18"/>
        <w:szCs w:val="18"/>
      </w:rPr>
    </w:pPr>
    <w:r>
      <w:rPr>
        <w:rFonts w:ascii="Arial" w:hAnsi="Arial" w:cs="Arial"/>
        <w:sz w:val="18"/>
        <w:szCs w:val="18"/>
      </w:rPr>
      <w:t>66001-31-05</w:t>
    </w:r>
    <w:r w:rsidR="00504167" w:rsidRPr="00A85437">
      <w:rPr>
        <w:rFonts w:ascii="Arial" w:hAnsi="Arial" w:cs="Arial"/>
        <w:sz w:val="18"/>
        <w:szCs w:val="18"/>
      </w:rPr>
      <w:t>-</w:t>
    </w:r>
    <w:r w:rsidR="0025689E">
      <w:rPr>
        <w:rFonts w:ascii="Arial" w:hAnsi="Arial" w:cs="Arial"/>
        <w:sz w:val="18"/>
        <w:szCs w:val="18"/>
      </w:rPr>
      <w:t>004</w:t>
    </w:r>
    <w:r>
      <w:rPr>
        <w:rFonts w:ascii="Arial" w:hAnsi="Arial" w:cs="Arial"/>
        <w:sz w:val="18"/>
        <w:szCs w:val="18"/>
      </w:rPr>
      <w:t>-</w:t>
    </w:r>
    <w:r w:rsidR="0025689E">
      <w:rPr>
        <w:rFonts w:ascii="Arial" w:hAnsi="Arial" w:cs="Arial"/>
        <w:sz w:val="18"/>
        <w:szCs w:val="18"/>
      </w:rPr>
      <w:t>2017</w:t>
    </w:r>
    <w:r w:rsidR="00504167" w:rsidRPr="00A85437">
      <w:rPr>
        <w:rFonts w:ascii="Arial" w:hAnsi="Arial" w:cs="Arial"/>
        <w:sz w:val="18"/>
        <w:szCs w:val="18"/>
      </w:rPr>
      <w:t>-00</w:t>
    </w:r>
    <w:r w:rsidR="0025689E">
      <w:rPr>
        <w:rFonts w:ascii="Arial" w:hAnsi="Arial" w:cs="Arial"/>
        <w:sz w:val="18"/>
        <w:szCs w:val="18"/>
      </w:rPr>
      <w:t>043</w:t>
    </w:r>
    <w:r>
      <w:rPr>
        <w:rFonts w:ascii="Arial" w:hAnsi="Arial" w:cs="Arial"/>
        <w:sz w:val="18"/>
        <w:szCs w:val="18"/>
      </w:rPr>
      <w:t>-01</w:t>
    </w:r>
  </w:p>
  <w:p w:rsidR="00504167" w:rsidRDefault="0025689E" w:rsidP="00504167">
    <w:pPr>
      <w:pStyle w:val="En-tte"/>
      <w:jc w:val="center"/>
    </w:pPr>
    <w:r>
      <w:rPr>
        <w:rFonts w:ascii="Arial" w:hAnsi="Arial" w:cs="Arial"/>
        <w:sz w:val="18"/>
        <w:szCs w:val="18"/>
      </w:rPr>
      <w:t>Carlos Adonis Herrera López</w:t>
    </w:r>
    <w:r w:rsidR="00504167">
      <w:rPr>
        <w:rFonts w:ascii="Arial" w:hAnsi="Arial" w:cs="Arial"/>
        <w:sz w:val="18"/>
        <w:szCs w:val="18"/>
      </w:rPr>
      <w:t xml:space="preserve"> </w:t>
    </w:r>
    <w:r w:rsidR="00504167" w:rsidRPr="00A85437">
      <w:rPr>
        <w:rFonts w:ascii="Arial" w:hAnsi="Arial" w:cs="Arial"/>
        <w:sz w:val="18"/>
        <w:szCs w:val="18"/>
      </w:rPr>
      <w:t xml:space="preserve">vs </w:t>
    </w:r>
    <w:r w:rsidR="001A77E6">
      <w:rPr>
        <w:rFonts w:ascii="Arial" w:hAnsi="Arial" w:cs="Arial"/>
        <w:sz w:val="18"/>
        <w:szCs w:val="18"/>
      </w:rPr>
      <w:t>Administradora Colombiana de Pensiones Colpensiones</w:t>
    </w:r>
    <w:r w:rsidR="00393165">
      <w:rPr>
        <w:rFonts w:ascii="Arial" w:hAnsi="Arial" w:cs="Arial"/>
        <w:sz w:val="18"/>
        <w:szCs w:val="18"/>
      </w:rPr>
      <w:t xml:space="preserve"> </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32E4"/>
    <w:rsid w:val="00003AB9"/>
    <w:rsid w:val="00006C93"/>
    <w:rsid w:val="000100EB"/>
    <w:rsid w:val="00010491"/>
    <w:rsid w:val="00010C62"/>
    <w:rsid w:val="00011B41"/>
    <w:rsid w:val="00013212"/>
    <w:rsid w:val="00013AD7"/>
    <w:rsid w:val="00020431"/>
    <w:rsid w:val="00021370"/>
    <w:rsid w:val="000221B1"/>
    <w:rsid w:val="000221D3"/>
    <w:rsid w:val="000258DD"/>
    <w:rsid w:val="00030CB1"/>
    <w:rsid w:val="0003363E"/>
    <w:rsid w:val="00034A1F"/>
    <w:rsid w:val="00035360"/>
    <w:rsid w:val="000353FA"/>
    <w:rsid w:val="00036075"/>
    <w:rsid w:val="000363F7"/>
    <w:rsid w:val="00037267"/>
    <w:rsid w:val="000375BE"/>
    <w:rsid w:val="00037999"/>
    <w:rsid w:val="000425CB"/>
    <w:rsid w:val="00043463"/>
    <w:rsid w:val="000450AA"/>
    <w:rsid w:val="000468F3"/>
    <w:rsid w:val="00046BAE"/>
    <w:rsid w:val="000544A3"/>
    <w:rsid w:val="00055851"/>
    <w:rsid w:val="000566C7"/>
    <w:rsid w:val="00056D3F"/>
    <w:rsid w:val="00060E2B"/>
    <w:rsid w:val="00061BA3"/>
    <w:rsid w:val="000627F4"/>
    <w:rsid w:val="00065A9C"/>
    <w:rsid w:val="000708CE"/>
    <w:rsid w:val="00070EC8"/>
    <w:rsid w:val="000720D6"/>
    <w:rsid w:val="00072B4D"/>
    <w:rsid w:val="00076D5F"/>
    <w:rsid w:val="00077CB7"/>
    <w:rsid w:val="00080383"/>
    <w:rsid w:val="00082187"/>
    <w:rsid w:val="000857C9"/>
    <w:rsid w:val="00086B65"/>
    <w:rsid w:val="000922B6"/>
    <w:rsid w:val="000922DD"/>
    <w:rsid w:val="00092A81"/>
    <w:rsid w:val="0009303E"/>
    <w:rsid w:val="000941C4"/>
    <w:rsid w:val="00096CB1"/>
    <w:rsid w:val="000A5393"/>
    <w:rsid w:val="000A71A4"/>
    <w:rsid w:val="000B3A15"/>
    <w:rsid w:val="000B483B"/>
    <w:rsid w:val="000B4D9D"/>
    <w:rsid w:val="000B4F90"/>
    <w:rsid w:val="000B5C4B"/>
    <w:rsid w:val="000B6A47"/>
    <w:rsid w:val="000B7309"/>
    <w:rsid w:val="000C03AB"/>
    <w:rsid w:val="000C0DBA"/>
    <w:rsid w:val="000C228E"/>
    <w:rsid w:val="000C2669"/>
    <w:rsid w:val="000C31DA"/>
    <w:rsid w:val="000C321A"/>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3A6F"/>
    <w:rsid w:val="000E4D01"/>
    <w:rsid w:val="000E5062"/>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77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3B1E"/>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DB9"/>
    <w:rsid w:val="0019166A"/>
    <w:rsid w:val="00192FCF"/>
    <w:rsid w:val="001947EC"/>
    <w:rsid w:val="00195507"/>
    <w:rsid w:val="00196B77"/>
    <w:rsid w:val="001A0C5D"/>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640"/>
    <w:rsid w:val="001D0F0B"/>
    <w:rsid w:val="001D3C5F"/>
    <w:rsid w:val="001D5506"/>
    <w:rsid w:val="001D6FB1"/>
    <w:rsid w:val="001E47DE"/>
    <w:rsid w:val="001E48B6"/>
    <w:rsid w:val="001E69EB"/>
    <w:rsid w:val="001F011C"/>
    <w:rsid w:val="001F1719"/>
    <w:rsid w:val="001F1E49"/>
    <w:rsid w:val="001F31D2"/>
    <w:rsid w:val="001F4CAE"/>
    <w:rsid w:val="001F58FF"/>
    <w:rsid w:val="001F5D95"/>
    <w:rsid w:val="00202B24"/>
    <w:rsid w:val="00206AB4"/>
    <w:rsid w:val="00206BE9"/>
    <w:rsid w:val="00210CAA"/>
    <w:rsid w:val="002135DD"/>
    <w:rsid w:val="0021403B"/>
    <w:rsid w:val="00214B7D"/>
    <w:rsid w:val="00222899"/>
    <w:rsid w:val="0022621B"/>
    <w:rsid w:val="00230850"/>
    <w:rsid w:val="002315A0"/>
    <w:rsid w:val="00233B95"/>
    <w:rsid w:val="00234C99"/>
    <w:rsid w:val="002355BF"/>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C5C"/>
    <w:rsid w:val="00254522"/>
    <w:rsid w:val="00255716"/>
    <w:rsid w:val="00255D18"/>
    <w:rsid w:val="00256847"/>
    <w:rsid w:val="0025689E"/>
    <w:rsid w:val="00257810"/>
    <w:rsid w:val="0026342B"/>
    <w:rsid w:val="00264718"/>
    <w:rsid w:val="00265227"/>
    <w:rsid w:val="002658E8"/>
    <w:rsid w:val="00266CCB"/>
    <w:rsid w:val="00270028"/>
    <w:rsid w:val="0027021C"/>
    <w:rsid w:val="00270D36"/>
    <w:rsid w:val="00272026"/>
    <w:rsid w:val="00276F82"/>
    <w:rsid w:val="00277D4F"/>
    <w:rsid w:val="002803A2"/>
    <w:rsid w:val="002808F6"/>
    <w:rsid w:val="0028173E"/>
    <w:rsid w:val="00283C7D"/>
    <w:rsid w:val="002852AA"/>
    <w:rsid w:val="00285DDD"/>
    <w:rsid w:val="00295EC7"/>
    <w:rsid w:val="00296118"/>
    <w:rsid w:val="00296687"/>
    <w:rsid w:val="00296944"/>
    <w:rsid w:val="002A0880"/>
    <w:rsid w:val="002A1083"/>
    <w:rsid w:val="002A488E"/>
    <w:rsid w:val="002A5C3B"/>
    <w:rsid w:val="002B0F2F"/>
    <w:rsid w:val="002B7485"/>
    <w:rsid w:val="002C0D10"/>
    <w:rsid w:val="002C110D"/>
    <w:rsid w:val="002C214F"/>
    <w:rsid w:val="002C5E73"/>
    <w:rsid w:val="002C7806"/>
    <w:rsid w:val="002D5378"/>
    <w:rsid w:val="002E0109"/>
    <w:rsid w:val="002E1A53"/>
    <w:rsid w:val="002E1B25"/>
    <w:rsid w:val="002E272F"/>
    <w:rsid w:val="002E32C3"/>
    <w:rsid w:val="002E3F51"/>
    <w:rsid w:val="002E5E8B"/>
    <w:rsid w:val="002E6218"/>
    <w:rsid w:val="002E7A74"/>
    <w:rsid w:val="002F1DCB"/>
    <w:rsid w:val="002F3B4B"/>
    <w:rsid w:val="002F4C6E"/>
    <w:rsid w:val="002F52AF"/>
    <w:rsid w:val="002F7765"/>
    <w:rsid w:val="003003E7"/>
    <w:rsid w:val="00304FF9"/>
    <w:rsid w:val="003078C0"/>
    <w:rsid w:val="00313089"/>
    <w:rsid w:val="003137C9"/>
    <w:rsid w:val="00313CA6"/>
    <w:rsid w:val="00314947"/>
    <w:rsid w:val="00321240"/>
    <w:rsid w:val="00321CDC"/>
    <w:rsid w:val="00325079"/>
    <w:rsid w:val="003252E8"/>
    <w:rsid w:val="00325FD5"/>
    <w:rsid w:val="00326758"/>
    <w:rsid w:val="00326B5B"/>
    <w:rsid w:val="00331334"/>
    <w:rsid w:val="003333A7"/>
    <w:rsid w:val="00333F68"/>
    <w:rsid w:val="003353FA"/>
    <w:rsid w:val="003354D5"/>
    <w:rsid w:val="003365A9"/>
    <w:rsid w:val="003379E1"/>
    <w:rsid w:val="00340CE8"/>
    <w:rsid w:val="0034292A"/>
    <w:rsid w:val="003437D2"/>
    <w:rsid w:val="00343B81"/>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3BD"/>
    <w:rsid w:val="00373408"/>
    <w:rsid w:val="00374BAA"/>
    <w:rsid w:val="003767A2"/>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2BC"/>
    <w:rsid w:val="003C0631"/>
    <w:rsid w:val="003C0EB2"/>
    <w:rsid w:val="003C2F7B"/>
    <w:rsid w:val="003C3097"/>
    <w:rsid w:val="003C41D3"/>
    <w:rsid w:val="003C5ACA"/>
    <w:rsid w:val="003C6B93"/>
    <w:rsid w:val="003C7CA6"/>
    <w:rsid w:val="003D081D"/>
    <w:rsid w:val="003D0D44"/>
    <w:rsid w:val="003D1244"/>
    <w:rsid w:val="003D23AA"/>
    <w:rsid w:val="003D3BE7"/>
    <w:rsid w:val="003E430D"/>
    <w:rsid w:val="003E44B1"/>
    <w:rsid w:val="003E4CD3"/>
    <w:rsid w:val="003E507C"/>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54D4"/>
    <w:rsid w:val="0041757D"/>
    <w:rsid w:val="004201F0"/>
    <w:rsid w:val="0042184C"/>
    <w:rsid w:val="0042227C"/>
    <w:rsid w:val="00422E6C"/>
    <w:rsid w:val="00422EBA"/>
    <w:rsid w:val="0042368F"/>
    <w:rsid w:val="00426AD1"/>
    <w:rsid w:val="004304D3"/>
    <w:rsid w:val="0043228B"/>
    <w:rsid w:val="004369F9"/>
    <w:rsid w:val="00436BE9"/>
    <w:rsid w:val="00437B5C"/>
    <w:rsid w:val="00437C1C"/>
    <w:rsid w:val="0044100F"/>
    <w:rsid w:val="004433BE"/>
    <w:rsid w:val="0044372F"/>
    <w:rsid w:val="0044647C"/>
    <w:rsid w:val="00450B38"/>
    <w:rsid w:val="0045129D"/>
    <w:rsid w:val="0045139B"/>
    <w:rsid w:val="00452A1D"/>
    <w:rsid w:val="00454069"/>
    <w:rsid w:val="00454ED4"/>
    <w:rsid w:val="00455535"/>
    <w:rsid w:val="00457009"/>
    <w:rsid w:val="00457546"/>
    <w:rsid w:val="00457CF9"/>
    <w:rsid w:val="00464665"/>
    <w:rsid w:val="00465BE1"/>
    <w:rsid w:val="004700CD"/>
    <w:rsid w:val="004726F6"/>
    <w:rsid w:val="0047493E"/>
    <w:rsid w:val="0047680D"/>
    <w:rsid w:val="00477366"/>
    <w:rsid w:val="00477CEB"/>
    <w:rsid w:val="00484328"/>
    <w:rsid w:val="00485B13"/>
    <w:rsid w:val="0048725A"/>
    <w:rsid w:val="004929D6"/>
    <w:rsid w:val="00493C7E"/>
    <w:rsid w:val="0049440A"/>
    <w:rsid w:val="00495C99"/>
    <w:rsid w:val="004A0A31"/>
    <w:rsid w:val="004A5C80"/>
    <w:rsid w:val="004A6136"/>
    <w:rsid w:val="004A6298"/>
    <w:rsid w:val="004A6984"/>
    <w:rsid w:val="004A73C2"/>
    <w:rsid w:val="004A73C6"/>
    <w:rsid w:val="004A79B8"/>
    <w:rsid w:val="004B14C2"/>
    <w:rsid w:val="004B1A0A"/>
    <w:rsid w:val="004B1E88"/>
    <w:rsid w:val="004B3A73"/>
    <w:rsid w:val="004B4652"/>
    <w:rsid w:val="004B4AD6"/>
    <w:rsid w:val="004B503B"/>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4A68"/>
    <w:rsid w:val="004E5B03"/>
    <w:rsid w:val="004E7B9D"/>
    <w:rsid w:val="004F21C0"/>
    <w:rsid w:val="004F4D68"/>
    <w:rsid w:val="004F57D0"/>
    <w:rsid w:val="004F6487"/>
    <w:rsid w:val="00500EAD"/>
    <w:rsid w:val="0050183A"/>
    <w:rsid w:val="00504167"/>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0C49"/>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2AAC"/>
    <w:rsid w:val="005A4B56"/>
    <w:rsid w:val="005A66CC"/>
    <w:rsid w:val="005B1A19"/>
    <w:rsid w:val="005B7EA6"/>
    <w:rsid w:val="005C2883"/>
    <w:rsid w:val="005C4A7B"/>
    <w:rsid w:val="005D32A4"/>
    <w:rsid w:val="005D57C3"/>
    <w:rsid w:val="005D6A60"/>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72241"/>
    <w:rsid w:val="00673652"/>
    <w:rsid w:val="006763E6"/>
    <w:rsid w:val="0067794A"/>
    <w:rsid w:val="00681706"/>
    <w:rsid w:val="00684338"/>
    <w:rsid w:val="00684F2F"/>
    <w:rsid w:val="00685560"/>
    <w:rsid w:val="00685914"/>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06CC"/>
    <w:rsid w:val="006B1943"/>
    <w:rsid w:val="006B1CDC"/>
    <w:rsid w:val="006C02E1"/>
    <w:rsid w:val="006C0A34"/>
    <w:rsid w:val="006C13E6"/>
    <w:rsid w:val="006C1BAD"/>
    <w:rsid w:val="006C23A8"/>
    <w:rsid w:val="006C2AB9"/>
    <w:rsid w:val="006C2F17"/>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B5A"/>
    <w:rsid w:val="00702CB0"/>
    <w:rsid w:val="00702ECE"/>
    <w:rsid w:val="007037B4"/>
    <w:rsid w:val="00703907"/>
    <w:rsid w:val="007044AA"/>
    <w:rsid w:val="0070455B"/>
    <w:rsid w:val="007057D9"/>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1734"/>
    <w:rsid w:val="007328D5"/>
    <w:rsid w:val="007329FA"/>
    <w:rsid w:val="0073354E"/>
    <w:rsid w:val="00733726"/>
    <w:rsid w:val="007350EA"/>
    <w:rsid w:val="0073701F"/>
    <w:rsid w:val="0073753E"/>
    <w:rsid w:val="00737CCB"/>
    <w:rsid w:val="00741520"/>
    <w:rsid w:val="007422FB"/>
    <w:rsid w:val="00742690"/>
    <w:rsid w:val="00743746"/>
    <w:rsid w:val="00746A8F"/>
    <w:rsid w:val="00747399"/>
    <w:rsid w:val="00754218"/>
    <w:rsid w:val="007568F3"/>
    <w:rsid w:val="00760337"/>
    <w:rsid w:val="00762649"/>
    <w:rsid w:val="00763E05"/>
    <w:rsid w:val="00764D9D"/>
    <w:rsid w:val="00767608"/>
    <w:rsid w:val="007678E1"/>
    <w:rsid w:val="00777B6B"/>
    <w:rsid w:val="007835D7"/>
    <w:rsid w:val="007846EA"/>
    <w:rsid w:val="00785704"/>
    <w:rsid w:val="00785940"/>
    <w:rsid w:val="00785CD2"/>
    <w:rsid w:val="0079030B"/>
    <w:rsid w:val="00792EA5"/>
    <w:rsid w:val="00792F8E"/>
    <w:rsid w:val="007A3A24"/>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572D"/>
    <w:rsid w:val="007E776D"/>
    <w:rsid w:val="007F286F"/>
    <w:rsid w:val="007F7903"/>
    <w:rsid w:val="0080082E"/>
    <w:rsid w:val="0080193B"/>
    <w:rsid w:val="00801D01"/>
    <w:rsid w:val="0080272B"/>
    <w:rsid w:val="00802882"/>
    <w:rsid w:val="00803A5C"/>
    <w:rsid w:val="00804F30"/>
    <w:rsid w:val="00805155"/>
    <w:rsid w:val="00805628"/>
    <w:rsid w:val="00805AB6"/>
    <w:rsid w:val="008064F9"/>
    <w:rsid w:val="00806777"/>
    <w:rsid w:val="00810C47"/>
    <w:rsid w:val="0081515B"/>
    <w:rsid w:val="00816E1A"/>
    <w:rsid w:val="0081747F"/>
    <w:rsid w:val="00820526"/>
    <w:rsid w:val="008209EA"/>
    <w:rsid w:val="008210E2"/>
    <w:rsid w:val="00824BB1"/>
    <w:rsid w:val="00830379"/>
    <w:rsid w:val="00830D92"/>
    <w:rsid w:val="00832A63"/>
    <w:rsid w:val="008342F9"/>
    <w:rsid w:val="00843267"/>
    <w:rsid w:val="00843AE8"/>
    <w:rsid w:val="00843D0E"/>
    <w:rsid w:val="00844DC5"/>
    <w:rsid w:val="00845497"/>
    <w:rsid w:val="008476E8"/>
    <w:rsid w:val="00850E6F"/>
    <w:rsid w:val="008519FE"/>
    <w:rsid w:val="00851F2E"/>
    <w:rsid w:val="008538CA"/>
    <w:rsid w:val="00854FC0"/>
    <w:rsid w:val="008569E1"/>
    <w:rsid w:val="00857927"/>
    <w:rsid w:val="00860556"/>
    <w:rsid w:val="008652DF"/>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97954"/>
    <w:rsid w:val="00897E66"/>
    <w:rsid w:val="008A0AA9"/>
    <w:rsid w:val="008A1B7A"/>
    <w:rsid w:val="008A63D1"/>
    <w:rsid w:val="008A6626"/>
    <w:rsid w:val="008A706F"/>
    <w:rsid w:val="008A7389"/>
    <w:rsid w:val="008B073F"/>
    <w:rsid w:val="008B460E"/>
    <w:rsid w:val="008B653F"/>
    <w:rsid w:val="008B67B3"/>
    <w:rsid w:val="008B6ED3"/>
    <w:rsid w:val="008B7E78"/>
    <w:rsid w:val="008C2F9E"/>
    <w:rsid w:val="008C31FC"/>
    <w:rsid w:val="008C539C"/>
    <w:rsid w:val="008C6269"/>
    <w:rsid w:val="008C6A2F"/>
    <w:rsid w:val="008C7363"/>
    <w:rsid w:val="008D4EC8"/>
    <w:rsid w:val="008E1A6E"/>
    <w:rsid w:val="008E2E52"/>
    <w:rsid w:val="008E35F7"/>
    <w:rsid w:val="008E3808"/>
    <w:rsid w:val="008E3E25"/>
    <w:rsid w:val="008E5653"/>
    <w:rsid w:val="008E5886"/>
    <w:rsid w:val="008E67EA"/>
    <w:rsid w:val="008E79EB"/>
    <w:rsid w:val="008F18E5"/>
    <w:rsid w:val="008F5BD1"/>
    <w:rsid w:val="008F7F8E"/>
    <w:rsid w:val="009017E9"/>
    <w:rsid w:val="009043FD"/>
    <w:rsid w:val="0090716C"/>
    <w:rsid w:val="009102AC"/>
    <w:rsid w:val="009148A2"/>
    <w:rsid w:val="00916165"/>
    <w:rsid w:val="00916475"/>
    <w:rsid w:val="0091678F"/>
    <w:rsid w:val="00917688"/>
    <w:rsid w:val="009237D2"/>
    <w:rsid w:val="00924FE3"/>
    <w:rsid w:val="00925E26"/>
    <w:rsid w:val="00926B9E"/>
    <w:rsid w:val="00927007"/>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972F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A66"/>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FD0"/>
    <w:rsid w:val="00A2701A"/>
    <w:rsid w:val="00A3329E"/>
    <w:rsid w:val="00A34964"/>
    <w:rsid w:val="00A36128"/>
    <w:rsid w:val="00A40AB1"/>
    <w:rsid w:val="00A42C0F"/>
    <w:rsid w:val="00A43ECF"/>
    <w:rsid w:val="00A448FB"/>
    <w:rsid w:val="00A5373F"/>
    <w:rsid w:val="00A57483"/>
    <w:rsid w:val="00A579A8"/>
    <w:rsid w:val="00A603C0"/>
    <w:rsid w:val="00A630B9"/>
    <w:rsid w:val="00A648BB"/>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0C38"/>
    <w:rsid w:val="00AD2810"/>
    <w:rsid w:val="00AD3A6B"/>
    <w:rsid w:val="00AD465C"/>
    <w:rsid w:val="00AD527E"/>
    <w:rsid w:val="00AD6852"/>
    <w:rsid w:val="00AD7D58"/>
    <w:rsid w:val="00AE187B"/>
    <w:rsid w:val="00AE2F69"/>
    <w:rsid w:val="00AE41A3"/>
    <w:rsid w:val="00AE4231"/>
    <w:rsid w:val="00AE6B87"/>
    <w:rsid w:val="00AE71AB"/>
    <w:rsid w:val="00AE73E2"/>
    <w:rsid w:val="00AF03E4"/>
    <w:rsid w:val="00AF2B87"/>
    <w:rsid w:val="00AF3822"/>
    <w:rsid w:val="00AF3AF4"/>
    <w:rsid w:val="00AF3E74"/>
    <w:rsid w:val="00AF5696"/>
    <w:rsid w:val="00AF74FF"/>
    <w:rsid w:val="00B010C5"/>
    <w:rsid w:val="00B03DE0"/>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7422"/>
    <w:rsid w:val="00B422AB"/>
    <w:rsid w:val="00B42724"/>
    <w:rsid w:val="00B442E1"/>
    <w:rsid w:val="00B44D51"/>
    <w:rsid w:val="00B45A2F"/>
    <w:rsid w:val="00B45BFE"/>
    <w:rsid w:val="00B46071"/>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824"/>
    <w:rsid w:val="00BA2201"/>
    <w:rsid w:val="00BA5240"/>
    <w:rsid w:val="00BA5B16"/>
    <w:rsid w:val="00BA6181"/>
    <w:rsid w:val="00BA6CD0"/>
    <w:rsid w:val="00BA7FB6"/>
    <w:rsid w:val="00BB088E"/>
    <w:rsid w:val="00BB20AB"/>
    <w:rsid w:val="00BB39E9"/>
    <w:rsid w:val="00BB462E"/>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E7213"/>
    <w:rsid w:val="00BF0F52"/>
    <w:rsid w:val="00BF164A"/>
    <w:rsid w:val="00BF17B6"/>
    <w:rsid w:val="00BF1B35"/>
    <w:rsid w:val="00BF2A1B"/>
    <w:rsid w:val="00BF33C4"/>
    <w:rsid w:val="00BF38E7"/>
    <w:rsid w:val="00BF4EC5"/>
    <w:rsid w:val="00BF685F"/>
    <w:rsid w:val="00C013DA"/>
    <w:rsid w:val="00C04238"/>
    <w:rsid w:val="00C05AF5"/>
    <w:rsid w:val="00C06CFB"/>
    <w:rsid w:val="00C06D5E"/>
    <w:rsid w:val="00C10F36"/>
    <w:rsid w:val="00C14197"/>
    <w:rsid w:val="00C149BF"/>
    <w:rsid w:val="00C14DFA"/>
    <w:rsid w:val="00C17536"/>
    <w:rsid w:val="00C17AEC"/>
    <w:rsid w:val="00C2271A"/>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29E3"/>
    <w:rsid w:val="00C6586D"/>
    <w:rsid w:val="00C730CF"/>
    <w:rsid w:val="00C73BF9"/>
    <w:rsid w:val="00C73DCF"/>
    <w:rsid w:val="00C73F24"/>
    <w:rsid w:val="00C746F0"/>
    <w:rsid w:val="00C75296"/>
    <w:rsid w:val="00C75F39"/>
    <w:rsid w:val="00C766C3"/>
    <w:rsid w:val="00C76E60"/>
    <w:rsid w:val="00C77F4E"/>
    <w:rsid w:val="00C8167A"/>
    <w:rsid w:val="00C8342A"/>
    <w:rsid w:val="00C8511D"/>
    <w:rsid w:val="00C85490"/>
    <w:rsid w:val="00C86674"/>
    <w:rsid w:val="00C86F7E"/>
    <w:rsid w:val="00C90048"/>
    <w:rsid w:val="00C91D9D"/>
    <w:rsid w:val="00CA09FD"/>
    <w:rsid w:val="00CA0D42"/>
    <w:rsid w:val="00CA161E"/>
    <w:rsid w:val="00CA2527"/>
    <w:rsid w:val="00CA39D8"/>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7767"/>
    <w:rsid w:val="00CE50E5"/>
    <w:rsid w:val="00CF0046"/>
    <w:rsid w:val="00CF05B6"/>
    <w:rsid w:val="00CF159D"/>
    <w:rsid w:val="00CF2BDA"/>
    <w:rsid w:val="00CF6C35"/>
    <w:rsid w:val="00CF7233"/>
    <w:rsid w:val="00CF7886"/>
    <w:rsid w:val="00CF7A73"/>
    <w:rsid w:val="00D0022B"/>
    <w:rsid w:val="00D01A42"/>
    <w:rsid w:val="00D01BE5"/>
    <w:rsid w:val="00D027C6"/>
    <w:rsid w:val="00D0337F"/>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1DF2"/>
    <w:rsid w:val="00D33F97"/>
    <w:rsid w:val="00D3526D"/>
    <w:rsid w:val="00D36942"/>
    <w:rsid w:val="00D40424"/>
    <w:rsid w:val="00D4211E"/>
    <w:rsid w:val="00D424BE"/>
    <w:rsid w:val="00D431FA"/>
    <w:rsid w:val="00D439FA"/>
    <w:rsid w:val="00D44AB3"/>
    <w:rsid w:val="00D44AD3"/>
    <w:rsid w:val="00D473B5"/>
    <w:rsid w:val="00D503A4"/>
    <w:rsid w:val="00D507CD"/>
    <w:rsid w:val="00D50869"/>
    <w:rsid w:val="00D52470"/>
    <w:rsid w:val="00D54CF8"/>
    <w:rsid w:val="00D54D9F"/>
    <w:rsid w:val="00D56C7D"/>
    <w:rsid w:val="00D60E9F"/>
    <w:rsid w:val="00D61618"/>
    <w:rsid w:val="00D62B48"/>
    <w:rsid w:val="00D650AD"/>
    <w:rsid w:val="00D67538"/>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0CBF"/>
    <w:rsid w:val="00DA3581"/>
    <w:rsid w:val="00DA4D78"/>
    <w:rsid w:val="00DA56B1"/>
    <w:rsid w:val="00DB1C77"/>
    <w:rsid w:val="00DB3513"/>
    <w:rsid w:val="00DB5F45"/>
    <w:rsid w:val="00DB6584"/>
    <w:rsid w:val="00DB69FD"/>
    <w:rsid w:val="00DB78AC"/>
    <w:rsid w:val="00DC0F6A"/>
    <w:rsid w:val="00DC2959"/>
    <w:rsid w:val="00DC2CC2"/>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6ABA"/>
    <w:rsid w:val="00DF73CB"/>
    <w:rsid w:val="00E04B10"/>
    <w:rsid w:val="00E06C6C"/>
    <w:rsid w:val="00E103E5"/>
    <w:rsid w:val="00E1543A"/>
    <w:rsid w:val="00E15A37"/>
    <w:rsid w:val="00E16256"/>
    <w:rsid w:val="00E164EC"/>
    <w:rsid w:val="00E2445D"/>
    <w:rsid w:val="00E26DE3"/>
    <w:rsid w:val="00E31275"/>
    <w:rsid w:val="00E3283D"/>
    <w:rsid w:val="00E35DB5"/>
    <w:rsid w:val="00E3606B"/>
    <w:rsid w:val="00E3617F"/>
    <w:rsid w:val="00E362D5"/>
    <w:rsid w:val="00E40E40"/>
    <w:rsid w:val="00E40FA4"/>
    <w:rsid w:val="00E423AB"/>
    <w:rsid w:val="00E4508F"/>
    <w:rsid w:val="00E503DD"/>
    <w:rsid w:val="00E50EE5"/>
    <w:rsid w:val="00E535FB"/>
    <w:rsid w:val="00E539C6"/>
    <w:rsid w:val="00E563BF"/>
    <w:rsid w:val="00E56C74"/>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1F66"/>
    <w:rsid w:val="00EA37DB"/>
    <w:rsid w:val="00EA39A0"/>
    <w:rsid w:val="00EA438E"/>
    <w:rsid w:val="00EB04FA"/>
    <w:rsid w:val="00EB3DE1"/>
    <w:rsid w:val="00EB538A"/>
    <w:rsid w:val="00EB6719"/>
    <w:rsid w:val="00EC0647"/>
    <w:rsid w:val="00EC0FC6"/>
    <w:rsid w:val="00EC1C89"/>
    <w:rsid w:val="00EC2F4D"/>
    <w:rsid w:val="00EC3867"/>
    <w:rsid w:val="00EC390D"/>
    <w:rsid w:val="00EC5C1A"/>
    <w:rsid w:val="00EC62A2"/>
    <w:rsid w:val="00EC64EC"/>
    <w:rsid w:val="00EC6E99"/>
    <w:rsid w:val="00EC78DD"/>
    <w:rsid w:val="00ED1D9A"/>
    <w:rsid w:val="00ED528D"/>
    <w:rsid w:val="00ED6211"/>
    <w:rsid w:val="00ED7159"/>
    <w:rsid w:val="00EE3CD1"/>
    <w:rsid w:val="00EE72D0"/>
    <w:rsid w:val="00EE7B83"/>
    <w:rsid w:val="00EE7E03"/>
    <w:rsid w:val="00EF140B"/>
    <w:rsid w:val="00EF169B"/>
    <w:rsid w:val="00EF36E8"/>
    <w:rsid w:val="00EF5198"/>
    <w:rsid w:val="00EF6A45"/>
    <w:rsid w:val="00F01960"/>
    <w:rsid w:val="00F02526"/>
    <w:rsid w:val="00F02F81"/>
    <w:rsid w:val="00F02FA0"/>
    <w:rsid w:val="00F044A7"/>
    <w:rsid w:val="00F07316"/>
    <w:rsid w:val="00F109D1"/>
    <w:rsid w:val="00F10CD9"/>
    <w:rsid w:val="00F111CE"/>
    <w:rsid w:val="00F12D14"/>
    <w:rsid w:val="00F15B4A"/>
    <w:rsid w:val="00F17537"/>
    <w:rsid w:val="00F17A9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3722"/>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A7F8E"/>
    <w:rsid w:val="00FB118F"/>
    <w:rsid w:val="00FB15CB"/>
    <w:rsid w:val="00FB223E"/>
    <w:rsid w:val="00FB241E"/>
    <w:rsid w:val="00FB365F"/>
    <w:rsid w:val="00FB465A"/>
    <w:rsid w:val="00FB4D2B"/>
    <w:rsid w:val="00FB4DDE"/>
    <w:rsid w:val="00FB6407"/>
    <w:rsid w:val="00FB6682"/>
    <w:rsid w:val="00FB7D7D"/>
    <w:rsid w:val="00FC080C"/>
    <w:rsid w:val="00FC0A52"/>
    <w:rsid w:val="00FC1137"/>
    <w:rsid w:val="00FC2529"/>
    <w:rsid w:val="00FC6510"/>
    <w:rsid w:val="00FC78F1"/>
    <w:rsid w:val="00FC7C96"/>
    <w:rsid w:val="00FD0B7C"/>
    <w:rsid w:val="00FD1C7F"/>
    <w:rsid w:val="00FD2C66"/>
    <w:rsid w:val="00FD41CF"/>
    <w:rsid w:val="00FD46AA"/>
    <w:rsid w:val="00FD7C97"/>
    <w:rsid w:val="00FD7FE2"/>
    <w:rsid w:val="00FE4C24"/>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link w:val="Sansinterligne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ansinterligneCar">
    <w:name w:val="Sans interligne Car"/>
    <w:link w:val="Sansinterligne"/>
    <w:uiPriority w:val="1"/>
    <w:locked/>
    <w:rsid w:val="00D44AD3"/>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link w:val="Sansinterligne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ansinterligneCar">
    <w:name w:val="Sans interligne Car"/>
    <w:link w:val="Sansinterligne"/>
    <w:uiPriority w:val="1"/>
    <w:locked/>
    <w:rsid w:val="00D44A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68067381">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3CA2C-94B4-45BD-A132-DBD57F95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1996</Words>
  <Characters>10980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22</cp:revision>
  <cp:lastPrinted>2017-03-10T15:04:00Z</cp:lastPrinted>
  <dcterms:created xsi:type="dcterms:W3CDTF">2017-03-06T22:10:00Z</dcterms:created>
  <dcterms:modified xsi:type="dcterms:W3CDTF">2017-05-14T05:19:00Z</dcterms:modified>
</cp:coreProperties>
</file>