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9F" w:rsidRPr="0025689F" w:rsidRDefault="0025689F" w:rsidP="0025689F">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fr-FR" w:eastAsia="fr-FR"/>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RAMA JUDICIAL DEL PODER PÚBLICO</w:t>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TRIBUNAL SUPERIOR DEL DISTRITO JUDICIAL DE PEREIRA</w:t>
      </w:r>
    </w:p>
    <w:p w:rsidR="00F715F4" w:rsidRPr="00F715F4" w:rsidRDefault="00F715F4" w:rsidP="00F715F4">
      <w:pPr>
        <w:keepNext/>
        <w:spacing w:line="240" w:lineRule="auto"/>
        <w:jc w:val="center"/>
        <w:rPr>
          <w:rFonts w:ascii="Arial" w:hAnsi="Arial" w:cs="Arial"/>
          <w:bCs/>
          <w:szCs w:val="24"/>
        </w:rPr>
      </w:pPr>
      <w:r w:rsidRPr="00F715F4">
        <w:rPr>
          <w:rFonts w:ascii="Arial" w:hAnsi="Arial" w:cs="Arial"/>
          <w:bCs/>
          <w:szCs w:val="24"/>
        </w:rPr>
        <w:t>SALA CUARTA DE DECISIÓN LABORAL</w:t>
      </w:r>
    </w:p>
    <w:p w:rsidR="00F715F4" w:rsidRPr="00F715F4" w:rsidRDefault="00F715F4" w:rsidP="00F715F4">
      <w:pPr>
        <w:spacing w:after="0" w:line="240" w:lineRule="auto"/>
        <w:jc w:val="center"/>
        <w:rPr>
          <w:rFonts w:ascii="Arial" w:hAnsi="Arial" w:cs="Arial"/>
          <w:color w:val="000000"/>
          <w:sz w:val="24"/>
          <w:szCs w:val="24"/>
          <w:lang w:val="es-ES" w:eastAsia="es-ES"/>
        </w:rPr>
      </w:pPr>
    </w:p>
    <w:p w:rsidR="001C68E0" w:rsidRDefault="001C68E0"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autoSpaceDE w:val="0"/>
        <w:ind w:left="3402"/>
        <w:contextualSpacing/>
        <w:jc w:val="both"/>
        <w:rPr>
          <w:rFonts w:ascii="Arial" w:hAnsi="Arial" w:cs="Arial"/>
          <w:b/>
          <w:sz w:val="18"/>
          <w:szCs w:val="18"/>
          <w:u w:val="single"/>
        </w:rPr>
      </w:pPr>
    </w:p>
    <w:p w:rsidR="0025689F" w:rsidRPr="00F715F4" w:rsidRDefault="0025689F" w:rsidP="0025689F">
      <w:pPr>
        <w:autoSpaceDE w:val="0"/>
        <w:ind w:left="2410"/>
        <w:contextualSpacing/>
        <w:jc w:val="both"/>
        <w:rPr>
          <w:rFonts w:ascii="Arial" w:hAnsi="Arial" w:cs="Arial"/>
          <w:b/>
          <w:sz w:val="18"/>
          <w:szCs w:val="18"/>
          <w:u w:val="single"/>
        </w:rPr>
      </w:pPr>
      <w:r w:rsidRPr="00F715F4">
        <w:rPr>
          <w:rFonts w:ascii="Arial" w:hAnsi="Arial" w:cs="Arial"/>
          <w:b/>
          <w:sz w:val="18"/>
          <w:szCs w:val="18"/>
          <w:u w:val="single"/>
        </w:rPr>
        <w:t>Providencia</w:t>
      </w:r>
      <w:r w:rsidRPr="00F715F4">
        <w:rPr>
          <w:rFonts w:ascii="Arial" w:hAnsi="Arial" w:cs="Arial"/>
          <w:sz w:val="18"/>
          <w:szCs w:val="18"/>
        </w:rPr>
        <w:t xml:space="preserve">: </w:t>
      </w:r>
      <w:r w:rsidRPr="00F715F4">
        <w:rPr>
          <w:rFonts w:ascii="Arial" w:hAnsi="Arial" w:cs="Arial"/>
          <w:sz w:val="18"/>
          <w:szCs w:val="18"/>
        </w:rPr>
        <w:tab/>
        <w:t xml:space="preserve">        </w:t>
      </w:r>
      <w:r w:rsidRPr="00F715F4">
        <w:rPr>
          <w:rFonts w:ascii="Arial" w:hAnsi="Arial" w:cs="Arial"/>
          <w:sz w:val="18"/>
          <w:szCs w:val="18"/>
        </w:rPr>
        <w:tab/>
        <w:t xml:space="preserve">Sentencia </w:t>
      </w:r>
      <w:r>
        <w:rPr>
          <w:rFonts w:ascii="Arial" w:hAnsi="Arial" w:cs="Arial"/>
          <w:sz w:val="18"/>
          <w:szCs w:val="18"/>
        </w:rPr>
        <w:t>-1ª instancia – 02 de mayo de 2017</w:t>
      </w:r>
    </w:p>
    <w:p w:rsidR="0025689F" w:rsidRPr="00F715F4" w:rsidRDefault="00C6233D" w:rsidP="0025689F">
      <w:pPr>
        <w:ind w:left="2410"/>
        <w:contextualSpacing/>
        <w:jc w:val="both"/>
        <w:rPr>
          <w:rFonts w:ascii="Arial" w:hAnsi="Arial" w:cs="Arial"/>
          <w:iCs/>
          <w:sz w:val="18"/>
          <w:szCs w:val="18"/>
        </w:rPr>
      </w:pPr>
      <w:r>
        <w:rPr>
          <w:rFonts w:ascii="Arial" w:hAnsi="Arial" w:cs="Arial"/>
          <w:b/>
          <w:bCs/>
          <w:iCs/>
          <w:sz w:val="18"/>
          <w:szCs w:val="18"/>
          <w:u w:val="single"/>
        </w:rPr>
        <w:t>Proceso</w:t>
      </w:r>
      <w:bookmarkStart w:id="0" w:name="_GoBack"/>
      <w:bookmarkEnd w:id="0"/>
      <w:r w:rsidR="0025689F" w:rsidRPr="00F715F4">
        <w:rPr>
          <w:rFonts w:ascii="Arial" w:hAnsi="Arial" w:cs="Arial"/>
          <w:b/>
          <w:bCs/>
          <w:iCs/>
          <w:sz w:val="18"/>
          <w:szCs w:val="18"/>
          <w:u w:val="single"/>
        </w:rPr>
        <w:t>:</w:t>
      </w:r>
      <w:r w:rsidR="0025689F" w:rsidRPr="00F715F4">
        <w:rPr>
          <w:rFonts w:ascii="Arial" w:hAnsi="Arial" w:cs="Arial"/>
          <w:iCs/>
          <w:sz w:val="18"/>
          <w:szCs w:val="18"/>
        </w:rPr>
        <w:t xml:space="preserve"> </w:t>
      </w:r>
      <w:r w:rsidR="0025689F" w:rsidRPr="00F715F4">
        <w:rPr>
          <w:rFonts w:ascii="Arial" w:hAnsi="Arial" w:cs="Arial"/>
          <w:iCs/>
          <w:sz w:val="18"/>
          <w:szCs w:val="18"/>
        </w:rPr>
        <w:tab/>
      </w:r>
      <w:r w:rsidR="0025689F" w:rsidRPr="00F715F4">
        <w:rPr>
          <w:rFonts w:ascii="Arial" w:hAnsi="Arial" w:cs="Arial"/>
          <w:iCs/>
          <w:sz w:val="18"/>
          <w:szCs w:val="18"/>
        </w:rPr>
        <w:tab/>
        <w:t>Acción de Tutela</w:t>
      </w:r>
      <w:r w:rsidR="0025689F">
        <w:rPr>
          <w:rFonts w:ascii="Arial" w:hAnsi="Arial" w:cs="Arial"/>
          <w:iCs/>
          <w:sz w:val="18"/>
          <w:szCs w:val="18"/>
        </w:rPr>
        <w:t xml:space="preserve"> – Concede amparo</w:t>
      </w:r>
    </w:p>
    <w:p w:rsidR="00F715F4" w:rsidRPr="00F715F4" w:rsidRDefault="00F715F4" w:rsidP="0025689F">
      <w:pPr>
        <w:autoSpaceDE w:val="0"/>
        <w:ind w:left="2410"/>
        <w:contextualSpacing/>
        <w:jc w:val="both"/>
        <w:rPr>
          <w:rFonts w:ascii="Arial" w:hAnsi="Arial" w:cs="Arial"/>
          <w:b/>
          <w:bCs/>
          <w:iCs/>
          <w:sz w:val="18"/>
          <w:szCs w:val="18"/>
          <w:u w:val="single"/>
        </w:rPr>
      </w:pPr>
      <w:r w:rsidRPr="00F715F4">
        <w:rPr>
          <w:rFonts w:ascii="Arial" w:hAnsi="Arial" w:cs="Arial"/>
          <w:b/>
          <w:sz w:val="18"/>
          <w:szCs w:val="18"/>
          <w:u w:val="single"/>
        </w:rPr>
        <w:t>Radicación Nro.</w:t>
      </w:r>
      <w:r w:rsidR="001C68E0">
        <w:rPr>
          <w:rFonts w:ascii="Arial" w:hAnsi="Arial" w:cs="Arial"/>
          <w:sz w:val="18"/>
          <w:szCs w:val="18"/>
        </w:rPr>
        <w:t xml:space="preserve"> :</w:t>
      </w:r>
      <w:r w:rsidR="00096A82">
        <w:rPr>
          <w:rFonts w:ascii="Arial" w:hAnsi="Arial" w:cs="Arial"/>
          <w:sz w:val="18"/>
          <w:szCs w:val="18"/>
        </w:rPr>
        <w:tab/>
        <w:t>66001-22-05-000-2017-00055</w:t>
      </w:r>
      <w:r w:rsidRPr="00F715F4">
        <w:rPr>
          <w:rFonts w:ascii="Arial" w:hAnsi="Arial" w:cs="Arial"/>
          <w:sz w:val="18"/>
          <w:szCs w:val="18"/>
        </w:rPr>
        <w:t xml:space="preserve">-00 </w:t>
      </w:r>
    </w:p>
    <w:p w:rsidR="00F715F4" w:rsidRDefault="00F715F4" w:rsidP="0025689F">
      <w:pPr>
        <w:ind w:left="2410"/>
        <w:contextualSpacing/>
        <w:jc w:val="both"/>
        <w:rPr>
          <w:rFonts w:ascii="Arial" w:hAnsi="Arial" w:cs="Arial"/>
          <w:bCs/>
          <w:iCs/>
          <w:sz w:val="18"/>
          <w:szCs w:val="18"/>
        </w:rPr>
      </w:pPr>
      <w:r w:rsidRPr="00F715F4">
        <w:rPr>
          <w:rFonts w:ascii="Arial" w:hAnsi="Arial" w:cs="Arial"/>
          <w:b/>
          <w:bCs/>
          <w:iCs/>
          <w:sz w:val="18"/>
          <w:szCs w:val="18"/>
          <w:u w:val="single"/>
        </w:rPr>
        <w:t>Accionante:</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r>
      <w:r w:rsidR="00096A82">
        <w:rPr>
          <w:rFonts w:ascii="Arial" w:hAnsi="Arial" w:cs="Arial"/>
          <w:bCs/>
          <w:iCs/>
          <w:sz w:val="18"/>
          <w:szCs w:val="18"/>
        </w:rPr>
        <w:t>Jorge Eduardo Montoya Cañaveral</w:t>
      </w:r>
    </w:p>
    <w:p w:rsidR="00F715F4" w:rsidRPr="00F715F4" w:rsidRDefault="00F715F4" w:rsidP="0025689F">
      <w:pPr>
        <w:autoSpaceDE w:val="0"/>
        <w:ind w:left="2410"/>
        <w:contextualSpacing/>
        <w:jc w:val="both"/>
        <w:rPr>
          <w:rFonts w:ascii="Arial" w:hAnsi="Arial" w:cs="Arial"/>
          <w:sz w:val="18"/>
          <w:szCs w:val="18"/>
        </w:rPr>
      </w:pPr>
      <w:r w:rsidRPr="00F715F4">
        <w:rPr>
          <w:rFonts w:ascii="Arial" w:hAnsi="Arial" w:cs="Arial"/>
          <w:b/>
          <w:bCs/>
          <w:iCs/>
          <w:sz w:val="18"/>
          <w:szCs w:val="18"/>
          <w:u w:val="single"/>
        </w:rPr>
        <w:t>Accionado:</w:t>
      </w:r>
      <w:r w:rsidRPr="00F715F4">
        <w:rPr>
          <w:rFonts w:ascii="Arial" w:hAnsi="Arial" w:cs="Arial"/>
          <w:sz w:val="18"/>
          <w:szCs w:val="18"/>
        </w:rPr>
        <w:t xml:space="preserve"> </w:t>
      </w:r>
      <w:r w:rsidRPr="00F715F4">
        <w:rPr>
          <w:rFonts w:ascii="Arial" w:hAnsi="Arial" w:cs="Arial"/>
          <w:sz w:val="18"/>
          <w:szCs w:val="18"/>
        </w:rPr>
        <w:tab/>
      </w:r>
      <w:r w:rsidR="0025689F">
        <w:rPr>
          <w:rFonts w:ascii="Arial" w:hAnsi="Arial" w:cs="Arial"/>
          <w:sz w:val="18"/>
          <w:szCs w:val="18"/>
        </w:rPr>
        <w:tab/>
      </w:r>
      <w:r w:rsidRPr="00F715F4">
        <w:rPr>
          <w:rFonts w:ascii="Arial" w:hAnsi="Arial" w:cs="Arial"/>
          <w:sz w:val="18"/>
          <w:szCs w:val="18"/>
        </w:rPr>
        <w:t xml:space="preserve">Ministerio de </w:t>
      </w:r>
      <w:r w:rsidR="00096A82">
        <w:rPr>
          <w:rFonts w:ascii="Arial" w:hAnsi="Arial" w:cs="Arial"/>
          <w:sz w:val="18"/>
          <w:szCs w:val="18"/>
        </w:rPr>
        <w:t>Transportes</w:t>
      </w:r>
    </w:p>
    <w:p w:rsidR="0025689F" w:rsidRDefault="0025689F" w:rsidP="0025689F">
      <w:pPr>
        <w:ind w:left="2410"/>
        <w:contextualSpacing/>
        <w:jc w:val="both"/>
        <w:rPr>
          <w:rFonts w:ascii="Arial" w:hAnsi="Arial" w:cs="Arial"/>
          <w:b/>
          <w:bCs/>
          <w:sz w:val="18"/>
          <w:szCs w:val="18"/>
          <w:u w:val="single"/>
        </w:rPr>
      </w:pPr>
    </w:p>
    <w:p w:rsidR="00F715F4" w:rsidRPr="00F715F4" w:rsidRDefault="00F715F4" w:rsidP="0025689F">
      <w:pPr>
        <w:spacing w:line="240" w:lineRule="auto"/>
        <w:ind w:left="2410"/>
        <w:contextualSpacing/>
        <w:jc w:val="both"/>
        <w:rPr>
          <w:rFonts w:ascii="Arial" w:hAnsi="Arial" w:cs="Arial"/>
          <w:sz w:val="18"/>
          <w:szCs w:val="24"/>
          <w:lang w:val="es-ES"/>
        </w:rPr>
      </w:pPr>
      <w:r w:rsidRPr="00F715F4">
        <w:rPr>
          <w:rFonts w:ascii="Arial" w:hAnsi="Arial" w:cs="Arial"/>
          <w:b/>
          <w:bCs/>
          <w:sz w:val="18"/>
          <w:szCs w:val="18"/>
          <w:u w:val="single"/>
        </w:rPr>
        <w:t>Tema a Tratar:</w:t>
      </w:r>
      <w:r w:rsidR="0025689F" w:rsidRPr="0025689F">
        <w:rPr>
          <w:rFonts w:ascii="Arial" w:hAnsi="Arial" w:cs="Arial"/>
          <w:b/>
          <w:bCs/>
          <w:sz w:val="18"/>
          <w:szCs w:val="18"/>
        </w:rPr>
        <w:t xml:space="preserve"> </w:t>
      </w:r>
      <w:r w:rsidR="0025689F" w:rsidRPr="0025689F">
        <w:rPr>
          <w:rFonts w:ascii="Arial" w:hAnsi="Arial" w:cs="Arial"/>
          <w:b/>
          <w:sz w:val="18"/>
          <w:szCs w:val="24"/>
          <w:lang w:val="es-ES"/>
        </w:rPr>
        <w:t xml:space="preserve">DEL </w:t>
      </w:r>
      <w:r w:rsidR="0025689F">
        <w:rPr>
          <w:rFonts w:ascii="Arial" w:hAnsi="Arial" w:cs="Arial"/>
          <w:b/>
          <w:bCs/>
          <w:color w:val="000000"/>
          <w:sz w:val="18"/>
          <w:szCs w:val="24"/>
        </w:rPr>
        <w:t xml:space="preserve">DERECHO FUNDAMENTAL DE PETICIÓN. </w:t>
      </w:r>
      <w:r w:rsidRPr="00F715F4">
        <w:rPr>
          <w:rFonts w:ascii="Arial" w:hAnsi="Arial" w:cs="Arial"/>
          <w:sz w:val="18"/>
          <w:szCs w:val="24"/>
          <w:lang w:val="es-ES"/>
        </w:rPr>
        <w:t>El artículo 23 de la Constitución Nacional consagra este derecho, el que fue desarrollado por la actual Ley estatutaria 1755 de 2015 promulgada el 30-06-2015.</w:t>
      </w:r>
      <w:r w:rsidR="0025689F">
        <w:rPr>
          <w:rFonts w:ascii="Arial" w:hAnsi="Arial" w:cs="Arial"/>
          <w:sz w:val="18"/>
          <w:szCs w:val="24"/>
          <w:lang w:val="es-ES"/>
        </w:rPr>
        <w:t xml:space="preserve"> </w:t>
      </w:r>
      <w:r w:rsidRPr="00F715F4">
        <w:rPr>
          <w:rFonts w:ascii="Arial" w:hAnsi="Arial" w:cs="Arial"/>
          <w:sz w:val="18"/>
          <w:szCs w:val="24"/>
          <w:lang w:val="es-ES"/>
        </w:rPr>
        <w:t xml:space="preserve">Sobre este derecho la Jurisprudencia Constitucional tiene </w:t>
      </w:r>
      <w:r w:rsidR="00972E9F">
        <w:rPr>
          <w:rFonts w:ascii="Arial" w:hAnsi="Arial" w:cs="Arial"/>
          <w:sz w:val="18"/>
          <w:szCs w:val="24"/>
          <w:lang w:val="es-ES"/>
        </w:rPr>
        <w:t>dicho de manera reiterada</w:t>
      </w:r>
      <w:r w:rsidRPr="00F715F4">
        <w:rPr>
          <w:rFonts w:ascii="Arial" w:hAnsi="Arial" w:cs="Arial"/>
          <w:sz w:val="18"/>
          <w:szCs w:val="24"/>
          <w:vertAlign w:val="superscript"/>
        </w:rPr>
        <w:footnoteReference w:id="1"/>
      </w:r>
      <w:r w:rsidRPr="00F715F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F715F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F715F4" w:rsidRPr="00F715F4" w:rsidRDefault="00F715F4" w:rsidP="00F715F4">
      <w:pPr>
        <w:shd w:val="clear" w:color="auto" w:fill="FFFFFF"/>
        <w:spacing w:after="0" w:line="240" w:lineRule="auto"/>
        <w:ind w:left="3402"/>
        <w:contextualSpacing/>
        <w:jc w:val="both"/>
        <w:rPr>
          <w:rFonts w:ascii="Arial" w:hAnsi="Arial" w:cs="Arial"/>
          <w:sz w:val="18"/>
          <w:szCs w:val="24"/>
          <w:lang w:val="es-ES"/>
        </w:rPr>
      </w:pPr>
    </w:p>
    <w:p w:rsidR="001C68E0" w:rsidRDefault="001C68E0" w:rsidP="00F715F4">
      <w:pPr>
        <w:spacing w:after="0"/>
        <w:contextualSpacing/>
        <w:jc w:val="center"/>
        <w:rPr>
          <w:rFonts w:ascii="Arial" w:hAnsi="Arial" w:cs="Arial"/>
          <w:sz w:val="24"/>
          <w:szCs w:val="24"/>
        </w:rPr>
      </w:pPr>
    </w:p>
    <w:p w:rsidR="00F715F4" w:rsidRPr="00F715F4" w:rsidRDefault="001C68E0" w:rsidP="00F715F4">
      <w:pPr>
        <w:spacing w:after="0"/>
        <w:contextualSpacing/>
        <w:jc w:val="center"/>
        <w:rPr>
          <w:rFonts w:ascii="Arial" w:hAnsi="Arial" w:cs="Arial"/>
          <w:sz w:val="24"/>
          <w:szCs w:val="24"/>
        </w:rPr>
      </w:pPr>
      <w:r>
        <w:rPr>
          <w:rFonts w:ascii="Arial" w:hAnsi="Arial" w:cs="Arial"/>
          <w:sz w:val="24"/>
          <w:szCs w:val="24"/>
        </w:rPr>
        <w:t xml:space="preserve">Pereira, Risaralda, </w:t>
      </w:r>
      <w:r w:rsidR="009B0928">
        <w:rPr>
          <w:rFonts w:ascii="Arial" w:hAnsi="Arial" w:cs="Arial"/>
          <w:sz w:val="24"/>
          <w:szCs w:val="24"/>
        </w:rPr>
        <w:t>dos (2</w:t>
      </w:r>
      <w:r w:rsidR="00F715F4" w:rsidRPr="00F715F4">
        <w:rPr>
          <w:rFonts w:ascii="Arial" w:hAnsi="Arial" w:cs="Arial"/>
          <w:sz w:val="24"/>
          <w:szCs w:val="24"/>
        </w:rPr>
        <w:t>) de</w:t>
      </w:r>
      <w:r w:rsidR="009B0928">
        <w:rPr>
          <w:rFonts w:ascii="Arial" w:hAnsi="Arial" w:cs="Arial"/>
          <w:sz w:val="24"/>
          <w:szCs w:val="24"/>
        </w:rPr>
        <w:t xml:space="preserve"> mayo</w:t>
      </w:r>
      <w:r>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9B0928" w:rsidP="00F715F4">
      <w:pPr>
        <w:spacing w:after="0"/>
        <w:contextualSpacing/>
        <w:jc w:val="center"/>
        <w:rPr>
          <w:rFonts w:ascii="Arial" w:hAnsi="Arial" w:cs="Arial"/>
          <w:sz w:val="24"/>
          <w:szCs w:val="24"/>
        </w:rPr>
      </w:pPr>
      <w:r>
        <w:rPr>
          <w:rFonts w:ascii="Arial" w:hAnsi="Arial" w:cs="Arial"/>
          <w:sz w:val="24"/>
          <w:szCs w:val="24"/>
        </w:rPr>
        <w:t>Acta número ____ de 02-05</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 xml:space="preserve">el señor </w:t>
      </w:r>
      <w:r w:rsidR="00096A82">
        <w:rPr>
          <w:rFonts w:ascii="Arial" w:hAnsi="Arial" w:cs="Arial"/>
          <w:color w:val="000000"/>
          <w:sz w:val="24"/>
          <w:szCs w:val="24"/>
        </w:rPr>
        <w:t>Jorge Eduardo Montoya Cañaveral</w:t>
      </w:r>
      <w:r w:rsidR="001C68E0">
        <w:rPr>
          <w:rFonts w:ascii="Arial" w:hAnsi="Arial" w:cs="Arial"/>
          <w:color w:val="000000"/>
          <w:sz w:val="24"/>
          <w:szCs w:val="24"/>
        </w:rPr>
        <w:t xml:space="preserve"> identificado</w:t>
      </w:r>
      <w:r w:rsidRPr="00F715F4">
        <w:rPr>
          <w:rFonts w:ascii="Arial" w:hAnsi="Arial" w:cs="Arial"/>
          <w:color w:val="000000"/>
          <w:sz w:val="24"/>
          <w:szCs w:val="24"/>
        </w:rPr>
        <w:t xml:space="preserve"> con cédula de ciudadanía No.</w:t>
      </w:r>
      <w:r w:rsidR="001C68E0">
        <w:rPr>
          <w:rFonts w:ascii="Arial" w:hAnsi="Arial" w:cs="Arial"/>
          <w:color w:val="000000"/>
          <w:sz w:val="24"/>
          <w:szCs w:val="24"/>
        </w:rPr>
        <w:t xml:space="preserve"> </w:t>
      </w:r>
      <w:r w:rsidR="00096A82">
        <w:rPr>
          <w:rFonts w:ascii="Arial" w:hAnsi="Arial" w:cs="Arial"/>
          <w:color w:val="000000"/>
          <w:sz w:val="24"/>
          <w:szCs w:val="24"/>
        </w:rPr>
        <w:t>9.874.691</w:t>
      </w:r>
      <w:r w:rsidR="001E6AD1">
        <w:rPr>
          <w:rFonts w:ascii="Arial" w:hAnsi="Arial" w:cs="Arial"/>
          <w:color w:val="000000"/>
          <w:sz w:val="24"/>
          <w:szCs w:val="24"/>
        </w:rPr>
        <w:t xml:space="preserve"> quien actúa en nombre propio</w:t>
      </w:r>
      <w:r w:rsidR="00096A82">
        <w:rPr>
          <w:rFonts w:ascii="Arial" w:hAnsi="Arial" w:cs="Arial"/>
          <w:color w:val="000000"/>
          <w:sz w:val="24"/>
          <w:szCs w:val="24"/>
        </w:rPr>
        <w:t xml:space="preserve"> en contra del Ministerio de Transporte</w:t>
      </w:r>
      <w:r w:rsidR="001C68E0">
        <w:rPr>
          <w:rFonts w:ascii="Arial" w:hAnsi="Arial" w:cs="Arial"/>
          <w:color w:val="000000"/>
          <w:sz w:val="24"/>
          <w:szCs w:val="24"/>
        </w:rPr>
        <w:t>.</w:t>
      </w:r>
    </w:p>
    <w:p w:rsidR="00F715F4" w:rsidRPr="00F715F4" w:rsidRDefault="00F715F4" w:rsidP="00F715F4">
      <w:pPr>
        <w:spacing w:after="0"/>
        <w:contextualSpacing/>
        <w:jc w:val="center"/>
        <w:rPr>
          <w:rFonts w:ascii="Arial" w:hAnsi="Arial" w:cs="Arial"/>
          <w:b/>
          <w:sz w:val="24"/>
          <w:szCs w:val="24"/>
        </w:rPr>
      </w:pPr>
    </w:p>
    <w:p w:rsidR="001E6AD1" w:rsidRDefault="001E6AD1"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F715F4" w:rsidRPr="00F715F4" w:rsidRDefault="00F715F4" w:rsidP="00F715F4">
      <w:pPr>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ordene al </w:t>
      </w:r>
      <w:r w:rsidR="00EB643C">
        <w:rPr>
          <w:rFonts w:ascii="Arial" w:hAnsi="Arial" w:cs="Arial"/>
          <w:color w:val="000000"/>
          <w:sz w:val="24"/>
          <w:szCs w:val="24"/>
        </w:rPr>
        <w:t>Ministerio de Transporte</w:t>
      </w:r>
      <w:r w:rsidR="006C2414">
        <w:rPr>
          <w:rFonts w:ascii="Arial" w:hAnsi="Arial" w:cs="Arial"/>
          <w:color w:val="000000"/>
          <w:sz w:val="24"/>
          <w:szCs w:val="24"/>
        </w:rPr>
        <w:t xml:space="preserve"> de respuest</w:t>
      </w:r>
      <w:r w:rsidR="00EB643C">
        <w:rPr>
          <w:rFonts w:ascii="Arial" w:hAnsi="Arial" w:cs="Arial"/>
          <w:color w:val="000000"/>
          <w:sz w:val="24"/>
          <w:szCs w:val="24"/>
        </w:rPr>
        <w:t>a a la petición presentada el 20</w:t>
      </w:r>
      <w:r w:rsidR="006C2414">
        <w:rPr>
          <w:rFonts w:ascii="Arial" w:hAnsi="Arial" w:cs="Arial"/>
          <w:color w:val="000000"/>
          <w:sz w:val="24"/>
          <w:szCs w:val="24"/>
        </w:rPr>
        <w:t>-02-2017</w:t>
      </w:r>
      <w:r w:rsidR="00EB643C">
        <w:rPr>
          <w:rFonts w:ascii="Arial" w:hAnsi="Arial" w:cs="Arial"/>
          <w:color w:val="000000"/>
          <w:sz w:val="24"/>
          <w:szCs w:val="24"/>
        </w:rPr>
        <w:t>; asimismo que revise su caso y haga la liquidación de los impuestos con la referencia y modelo del vehículo.</w:t>
      </w:r>
    </w:p>
    <w:p w:rsidR="009B1D55"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6C2414">
        <w:rPr>
          <w:rFonts w:ascii="Arial" w:hAnsi="Arial" w:cs="Arial"/>
          <w:sz w:val="24"/>
          <w:szCs w:val="24"/>
        </w:rPr>
        <w:t xml:space="preserve">solicitó que </w:t>
      </w:r>
      <w:r w:rsidR="00EB643C">
        <w:rPr>
          <w:rFonts w:ascii="Arial" w:hAnsi="Arial" w:cs="Arial"/>
          <w:sz w:val="24"/>
          <w:szCs w:val="24"/>
        </w:rPr>
        <w:t>tiene un vehículo el cual para el año 2015 está avaluado en $20.700.000 y para el 2016 en $21.500.000</w:t>
      </w:r>
      <w:r w:rsidR="00033252">
        <w:rPr>
          <w:rFonts w:ascii="Arial" w:hAnsi="Arial" w:cs="Arial"/>
          <w:sz w:val="24"/>
          <w:szCs w:val="24"/>
        </w:rPr>
        <w:t xml:space="preserve">; </w:t>
      </w:r>
      <w:r w:rsidR="00837378">
        <w:rPr>
          <w:rFonts w:ascii="Arial" w:hAnsi="Arial" w:cs="Arial"/>
          <w:sz w:val="24"/>
          <w:szCs w:val="24"/>
        </w:rPr>
        <w:t>(ii)</w:t>
      </w:r>
      <w:r w:rsidR="00257D93">
        <w:rPr>
          <w:rFonts w:ascii="Arial" w:hAnsi="Arial" w:cs="Arial"/>
          <w:sz w:val="24"/>
          <w:szCs w:val="24"/>
        </w:rPr>
        <w:t xml:space="preserve"> </w:t>
      </w:r>
      <w:r w:rsidR="00EB643C">
        <w:rPr>
          <w:rFonts w:ascii="Arial" w:hAnsi="Arial" w:cs="Arial"/>
          <w:sz w:val="24"/>
          <w:szCs w:val="24"/>
        </w:rPr>
        <w:t>al comparar su vehículo con otro y de la comparación resultó que su vehículo paga $323.000 mientras que el otro $302.000; (iii) razón por la cual presentó petición para obtener información de cómo había sido avaluado su vehículo y le den respuesta de las inconsistencias en el cobro de los impuestos del mismo.</w:t>
      </w:r>
    </w:p>
    <w:p w:rsidR="00621DC5" w:rsidRDefault="00621DC5" w:rsidP="00CA57AD">
      <w:pPr>
        <w:spacing w:after="0"/>
        <w:contextualSpacing/>
        <w:jc w:val="both"/>
        <w:rPr>
          <w:rFonts w:ascii="Arial" w:hAnsi="Arial" w:cs="Arial"/>
          <w:sz w:val="24"/>
          <w:szCs w:val="24"/>
        </w:rPr>
      </w:pPr>
    </w:p>
    <w:p w:rsidR="001E6AD1" w:rsidRDefault="001E6AD1" w:rsidP="00CA57AD">
      <w:pPr>
        <w:spacing w:after="0"/>
        <w:contextualSpacing/>
        <w:jc w:val="both"/>
        <w:rPr>
          <w:rFonts w:ascii="Arial" w:hAnsi="Arial" w:cs="Arial"/>
          <w:b/>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EB643C">
        <w:rPr>
          <w:rFonts w:ascii="Arial" w:hAnsi="Arial" w:cs="Arial"/>
          <w:b/>
          <w:sz w:val="24"/>
          <w:szCs w:val="24"/>
        </w:rPr>
        <w:t xml:space="preserve">Ministerio de Transporte </w:t>
      </w:r>
    </w:p>
    <w:p w:rsidR="00621DC5" w:rsidRDefault="00621DC5" w:rsidP="00CA57AD">
      <w:pPr>
        <w:spacing w:after="0"/>
        <w:contextualSpacing/>
        <w:jc w:val="both"/>
        <w:rPr>
          <w:rFonts w:ascii="Arial" w:hAnsi="Arial" w:cs="Arial"/>
          <w:b/>
          <w:sz w:val="24"/>
          <w:szCs w:val="24"/>
        </w:rPr>
      </w:pPr>
    </w:p>
    <w:p w:rsidR="008E7278" w:rsidRDefault="00C77F17" w:rsidP="00CA57AD">
      <w:pPr>
        <w:spacing w:after="0"/>
        <w:contextualSpacing/>
        <w:jc w:val="both"/>
        <w:rPr>
          <w:rFonts w:ascii="Arial" w:hAnsi="Arial" w:cs="Arial"/>
          <w:sz w:val="24"/>
          <w:szCs w:val="24"/>
        </w:rPr>
      </w:pPr>
      <w:r>
        <w:rPr>
          <w:rFonts w:ascii="Arial" w:hAnsi="Arial" w:cs="Arial"/>
          <w:sz w:val="24"/>
          <w:szCs w:val="24"/>
        </w:rPr>
        <w:t>Manifiesta que el día 25-03-2017 se dio respuesta a la petición donde aclara la información solicitada por el accionante, razón por la cual solicita se declare hecho superado.</w:t>
      </w:r>
    </w:p>
    <w:p w:rsidR="008E7278" w:rsidRPr="007724BE" w:rsidRDefault="008E7278"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1E6AD1" w:rsidRDefault="001E6AD1"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C77F17">
        <w:rPr>
          <w:rFonts w:ascii="Arial" w:hAnsi="Arial" w:cs="Arial"/>
          <w:sz w:val="24"/>
          <w:szCs w:val="26"/>
        </w:rPr>
        <w:t>la accionada es</w:t>
      </w:r>
      <w:r w:rsidR="0019012B">
        <w:rPr>
          <w:rFonts w:ascii="Arial" w:hAnsi="Arial" w:cs="Arial"/>
          <w:sz w:val="24"/>
          <w:szCs w:val="26"/>
        </w:rPr>
        <w:t xml:space="preserve"> </w:t>
      </w:r>
      <w:r w:rsidR="00C77F17">
        <w:rPr>
          <w:rFonts w:ascii="Arial" w:hAnsi="Arial" w:cs="Arial"/>
          <w:sz w:val="24"/>
          <w:szCs w:val="26"/>
        </w:rPr>
        <w:t xml:space="preserve">una </w:t>
      </w:r>
      <w:r w:rsidR="0019012B">
        <w:rPr>
          <w:rFonts w:ascii="Arial" w:hAnsi="Arial" w:cs="Arial"/>
          <w:sz w:val="24"/>
          <w:szCs w:val="26"/>
        </w:rPr>
        <w:t>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1E6AD1" w:rsidRDefault="001E6AD1"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el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C77F17">
        <w:rPr>
          <w:rFonts w:ascii="Arial" w:hAnsi="Arial" w:cs="Arial"/>
          <w:sz w:val="24"/>
          <w:szCs w:val="24"/>
        </w:rPr>
        <w:t xml:space="preserve"> vulneró</w:t>
      </w:r>
      <w:r w:rsidR="006416E6" w:rsidRPr="009137A8">
        <w:rPr>
          <w:rFonts w:ascii="Arial" w:hAnsi="Arial" w:cs="Arial"/>
          <w:sz w:val="24"/>
          <w:szCs w:val="24"/>
        </w:rPr>
        <w:t xml:space="preserve"> el derecho de petición </w:t>
      </w:r>
      <w:r w:rsidR="00EB3F9C">
        <w:rPr>
          <w:rFonts w:ascii="Arial" w:hAnsi="Arial" w:cs="Arial"/>
          <w:sz w:val="24"/>
          <w:szCs w:val="24"/>
        </w:rPr>
        <w:t>de</w:t>
      </w:r>
      <w:r w:rsidR="0018452F">
        <w:rPr>
          <w:rFonts w:ascii="Arial" w:hAnsi="Arial" w:cs="Arial"/>
          <w:sz w:val="24"/>
          <w:szCs w:val="24"/>
        </w:rPr>
        <w:t>l actor</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de fecha</w:t>
      </w:r>
      <w:r w:rsidR="00EC2B45">
        <w:rPr>
          <w:rFonts w:ascii="Arial" w:hAnsi="Arial" w:cs="Arial"/>
          <w:sz w:val="24"/>
          <w:szCs w:val="24"/>
        </w:rPr>
        <w:t>s</w:t>
      </w:r>
      <w:r w:rsidR="00EB3F9C">
        <w:rPr>
          <w:rFonts w:ascii="Arial" w:hAnsi="Arial" w:cs="Arial"/>
          <w:sz w:val="24"/>
          <w:szCs w:val="24"/>
        </w:rPr>
        <w:t xml:space="preserve"> </w:t>
      </w:r>
      <w:r w:rsidR="00C77F17">
        <w:rPr>
          <w:rFonts w:ascii="Arial" w:hAnsi="Arial" w:cs="Arial"/>
          <w:sz w:val="24"/>
          <w:szCs w:val="24"/>
        </w:rPr>
        <w:t>20</w:t>
      </w:r>
      <w:r w:rsidR="0018452F">
        <w:rPr>
          <w:rFonts w:ascii="Arial" w:hAnsi="Arial" w:cs="Arial"/>
          <w:sz w:val="24"/>
          <w:szCs w:val="24"/>
        </w:rPr>
        <w:t>-02-2017</w:t>
      </w:r>
      <w:r w:rsidR="006416E6" w:rsidRPr="009137A8">
        <w:rPr>
          <w:rFonts w:ascii="Arial" w:hAnsi="Arial" w:cs="Arial"/>
          <w:sz w:val="24"/>
          <w:szCs w:val="24"/>
        </w:rPr>
        <w:t xml:space="preserve">? </w:t>
      </w:r>
    </w:p>
    <w:p w:rsidR="006416E6" w:rsidRPr="001A7088" w:rsidRDefault="006416E6" w:rsidP="006416E6">
      <w:pPr>
        <w:pStyle w:val="Paragraphedeliste"/>
        <w:spacing w:after="0"/>
        <w:ind w:left="108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del </w:t>
      </w:r>
      <w:r w:rsidR="00C77F17">
        <w:rPr>
          <w:rFonts w:ascii="Arial" w:hAnsi="Arial" w:cs="Arial"/>
          <w:sz w:val="24"/>
          <w:szCs w:val="24"/>
        </w:rPr>
        <w:t>Ministerio de Transporte</w:t>
      </w:r>
      <w:r w:rsidR="00EE67A2">
        <w:rPr>
          <w:rFonts w:ascii="Arial" w:hAnsi="Arial" w:cs="Arial"/>
          <w:sz w:val="24"/>
          <w:szCs w:val="24"/>
        </w:rPr>
        <w:t xml:space="preserve"> dada en este trámite tutelar</w:t>
      </w:r>
      <w:r w:rsidR="00ED6E82">
        <w:rPr>
          <w:rFonts w:ascii="Arial" w:hAnsi="Arial" w:cs="Arial"/>
          <w:sz w:val="24"/>
          <w:szCs w:val="24"/>
        </w:rPr>
        <w:t>?</w:t>
      </w:r>
    </w:p>
    <w:p w:rsidR="00ED6E82" w:rsidRDefault="00ED6E82" w:rsidP="00ED6E82">
      <w:pPr>
        <w:spacing w:after="0"/>
        <w:contextualSpacing/>
        <w:jc w:val="both"/>
        <w:rPr>
          <w:rFonts w:ascii="Arial" w:hAnsi="Arial" w:cs="Arial"/>
          <w:color w:val="000000" w:themeColor="text1"/>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E6AD1" w:rsidRDefault="001E6AD1" w:rsidP="00CA57AD">
      <w:pPr>
        <w:tabs>
          <w:tab w:val="left" w:pos="2738"/>
        </w:tabs>
        <w:spacing w:after="0"/>
        <w:contextualSpacing/>
        <w:jc w:val="both"/>
        <w:rPr>
          <w:rFonts w:ascii="Arial" w:hAnsi="Arial" w:cs="Arial"/>
          <w:b/>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C77F17" w:rsidRDefault="00C77F17"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1E6AD1" w:rsidRDefault="001E6AD1" w:rsidP="00CA57AD">
      <w:pPr>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7C0F4E" w:rsidRPr="00380675" w:rsidRDefault="007C0F4E" w:rsidP="007C0F4E">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Está legitimada por activa </w:t>
      </w:r>
      <w:r w:rsidR="00C77F17">
        <w:rPr>
          <w:rFonts w:ascii="Arial" w:hAnsi="Arial" w:cs="Arial"/>
          <w:color w:val="000000"/>
          <w:sz w:val="24"/>
          <w:szCs w:val="24"/>
        </w:rPr>
        <w:t>el actor al ser titular del derecho de petición que considera vulnerando por el Ministerio de Transporte.</w:t>
      </w: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9E46BE">
        <w:rPr>
          <w:rFonts w:ascii="Arial" w:hAnsi="Arial" w:cs="Arial"/>
          <w:color w:val="000000"/>
          <w:sz w:val="24"/>
          <w:szCs w:val="24"/>
        </w:rPr>
        <w:t xml:space="preserve">el </w:t>
      </w:r>
      <w:r w:rsidR="00C77F17">
        <w:rPr>
          <w:rFonts w:ascii="Arial" w:hAnsi="Arial" w:cs="Arial"/>
          <w:color w:val="000000"/>
          <w:sz w:val="24"/>
          <w:szCs w:val="24"/>
        </w:rPr>
        <w:t>Ministerio de Transporte</w:t>
      </w:r>
      <w:r w:rsidRPr="00B54E5F">
        <w:rPr>
          <w:rFonts w:ascii="Arial" w:hAnsi="Arial" w:cs="Arial"/>
          <w:sz w:val="24"/>
          <w:szCs w:val="24"/>
        </w:rPr>
        <w:t>, pues a</w:t>
      </w:r>
      <w:r w:rsidR="007C0F4E">
        <w:rPr>
          <w:rFonts w:ascii="Arial" w:hAnsi="Arial" w:cs="Arial"/>
          <w:sz w:val="24"/>
          <w:szCs w:val="24"/>
        </w:rPr>
        <w:t xml:space="preserve">nte </w:t>
      </w:r>
      <w:r w:rsidR="00C77F17">
        <w:rPr>
          <w:rFonts w:ascii="Arial" w:hAnsi="Arial" w:cs="Arial"/>
          <w:sz w:val="24"/>
          <w:szCs w:val="24"/>
        </w:rPr>
        <w:t>él se presentó la petición (fl.</w:t>
      </w:r>
      <w:r w:rsidR="007C0F4E">
        <w:rPr>
          <w:rFonts w:ascii="Arial" w:hAnsi="Arial" w:cs="Arial"/>
          <w:sz w:val="24"/>
          <w:szCs w:val="24"/>
        </w:rPr>
        <w:t>8)</w:t>
      </w:r>
      <w:r w:rsidR="00C238BE">
        <w:rPr>
          <w:rFonts w:ascii="Arial" w:hAnsi="Arial" w:cs="Arial"/>
          <w:color w:val="000000"/>
          <w:sz w:val="24"/>
          <w:szCs w:val="24"/>
        </w:rPr>
        <w:t>.</w:t>
      </w:r>
    </w:p>
    <w:p w:rsidR="00C238BE" w:rsidRDefault="00C238BE" w:rsidP="00C238BE">
      <w:pPr>
        <w:spacing w:after="0"/>
        <w:contextualSpacing/>
        <w:jc w:val="both"/>
        <w:rPr>
          <w:rFonts w:ascii="Arial" w:hAnsi="Arial" w:cs="Arial"/>
          <w:color w:val="000000"/>
          <w:sz w:val="24"/>
          <w:szCs w:val="24"/>
        </w:rPr>
      </w:pPr>
    </w:p>
    <w:p w:rsidR="001E6AD1" w:rsidRDefault="001E6AD1"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E6AD1" w:rsidRDefault="001E6AD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C77F17">
        <w:rPr>
          <w:rFonts w:ascii="Arial" w:hAnsi="Arial" w:cs="Arial"/>
          <w:sz w:val="24"/>
          <w:szCs w:val="24"/>
        </w:rPr>
        <w:t>es del 20</w:t>
      </w:r>
      <w:r w:rsidR="007C0F4E">
        <w:rPr>
          <w:rFonts w:ascii="Arial" w:hAnsi="Arial" w:cs="Arial"/>
          <w:sz w:val="24"/>
          <w:szCs w:val="24"/>
        </w:rPr>
        <w:t>-02-2017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C77F17">
        <w:rPr>
          <w:rFonts w:ascii="Arial" w:hAnsi="Arial" w:cs="Arial"/>
          <w:sz w:val="24"/>
          <w:szCs w:val="24"/>
        </w:rPr>
        <w:t>ción de la acción de amparo (1</w:t>
      </w:r>
      <w:r w:rsidR="007C0F4E">
        <w:rPr>
          <w:rFonts w:ascii="Arial" w:hAnsi="Arial" w:cs="Arial"/>
          <w:sz w:val="24"/>
          <w:szCs w:val="24"/>
        </w:rPr>
        <w:t>7-04-2017</w:t>
      </w:r>
      <w:r w:rsidR="007414C9" w:rsidRPr="007414C9">
        <w:rPr>
          <w:rFonts w:ascii="Arial" w:hAnsi="Arial" w:cs="Arial"/>
          <w:sz w:val="24"/>
          <w:szCs w:val="24"/>
        </w:rPr>
        <w:t>),</w:t>
      </w:r>
      <w:r w:rsidR="007414C9">
        <w:rPr>
          <w:rFonts w:ascii="Arial" w:hAnsi="Arial" w:cs="Arial"/>
          <w:sz w:val="24"/>
          <w:szCs w:val="24"/>
        </w:rPr>
        <w:t xml:space="preserve"> </w:t>
      </w:r>
      <w:r w:rsidR="007C0F4E">
        <w:rPr>
          <w:rFonts w:ascii="Arial" w:hAnsi="Arial" w:cs="Arial"/>
          <w:sz w:val="24"/>
          <w:szCs w:val="24"/>
        </w:rPr>
        <w:t>dos (2</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1E6AD1" w:rsidRDefault="001E6AD1"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Appelnotedebasdep"/>
          <w:rFonts w:ascii="Arial" w:hAnsi="Arial" w:cs="Arial"/>
          <w:sz w:val="24"/>
          <w:szCs w:val="24"/>
        </w:rPr>
        <w:footnoteReference w:id="3"/>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1E6AD1" w:rsidRDefault="001E6AD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Appelnotedebasdep"/>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 xml:space="preserve">cumplir con estos requisitos: 1. oportunidad 2. Debe resolverse </w:t>
      </w:r>
      <w:r>
        <w:rPr>
          <w:rFonts w:ascii="Arial" w:hAnsi="Arial" w:cs="Arial"/>
          <w:i/>
          <w:iCs/>
          <w:sz w:val="24"/>
          <w:szCs w:val="24"/>
          <w:lang w:val="es-ES"/>
        </w:rPr>
        <w:lastRenderedPageBreak/>
        <w:t>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1E6AD1" w:rsidRDefault="001E6AD1" w:rsidP="00BC54BD">
      <w:pPr>
        <w:spacing w:after="0"/>
        <w:ind w:right="51"/>
        <w:contextualSpacing/>
        <w:jc w:val="both"/>
        <w:rPr>
          <w:rFonts w:ascii="Arial" w:hAnsi="Arial" w:cs="Arial"/>
          <w:b/>
          <w:sz w:val="24"/>
          <w:szCs w:val="24"/>
          <w:lang w:val="es-ES"/>
        </w:rPr>
      </w:pPr>
    </w:p>
    <w:p w:rsidR="00BC54BD" w:rsidRDefault="00BC54BD" w:rsidP="00BC54B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Del </w:t>
      </w:r>
      <w:r>
        <w:rPr>
          <w:rFonts w:ascii="Arial" w:hAnsi="Arial" w:cs="Arial"/>
          <w:b/>
          <w:bCs/>
          <w:color w:val="000000"/>
          <w:sz w:val="24"/>
          <w:szCs w:val="24"/>
        </w:rPr>
        <w:t xml:space="preserve">hecho superado </w:t>
      </w:r>
    </w:p>
    <w:p w:rsidR="00BC54BD" w:rsidRDefault="00BC54BD" w:rsidP="00BC54BD">
      <w:pPr>
        <w:spacing w:after="0"/>
        <w:ind w:right="51"/>
        <w:contextualSpacing/>
        <w:jc w:val="both"/>
        <w:rPr>
          <w:rFonts w:ascii="Arial" w:hAnsi="Arial" w:cs="Arial"/>
          <w:b/>
          <w:bCs/>
          <w:color w:val="000000"/>
          <w:sz w:val="24"/>
          <w:szCs w:val="24"/>
        </w:rPr>
      </w:pPr>
    </w:p>
    <w:p w:rsidR="00BC54BD" w:rsidRPr="00D97289" w:rsidRDefault="00BC54BD" w:rsidP="00BC54BD">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BC54BD" w:rsidRPr="00D97289" w:rsidRDefault="00BC54BD" w:rsidP="00BC54BD">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BC54BD" w:rsidRPr="00274B5F" w:rsidRDefault="00BC54BD" w:rsidP="00BC54BD">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Pr>
          <w:rFonts w:ascii="Arial" w:hAnsi="Arial" w:cs="Arial"/>
          <w:i/>
          <w:szCs w:val="25"/>
        </w:rPr>
        <w:t>”</w:t>
      </w:r>
      <w:r w:rsidRPr="00274B5F">
        <w:rPr>
          <w:rFonts w:ascii="Arial" w:hAnsi="Arial" w:cs="Arial"/>
          <w:i/>
          <w:iCs/>
          <w:szCs w:val="25"/>
        </w:rPr>
        <w:t xml:space="preserve">. </w:t>
      </w:r>
    </w:p>
    <w:p w:rsidR="001E6AD1" w:rsidRDefault="001E6AD1" w:rsidP="00BC54BD">
      <w:pPr>
        <w:shd w:val="clear" w:color="auto" w:fill="FFFFFF"/>
        <w:spacing w:before="240"/>
        <w:contextualSpacing/>
        <w:jc w:val="both"/>
        <w:rPr>
          <w:rFonts w:ascii="Arial" w:hAnsi="Arial" w:cs="Arial"/>
          <w:b/>
          <w:sz w:val="24"/>
          <w:szCs w:val="24"/>
        </w:rPr>
      </w:pPr>
    </w:p>
    <w:p w:rsidR="00BC54BD" w:rsidRDefault="00BC54BD" w:rsidP="00BC54B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B93200" w:rsidRDefault="00B93200" w:rsidP="00B93200">
      <w:pPr>
        <w:spacing w:after="0"/>
        <w:contextualSpacing/>
        <w:jc w:val="both"/>
        <w:rPr>
          <w:rFonts w:ascii="Arial" w:hAnsi="Arial" w:cs="Arial"/>
          <w:sz w:val="24"/>
          <w:szCs w:val="24"/>
        </w:rPr>
      </w:pPr>
    </w:p>
    <w:p w:rsidR="00BC54BD" w:rsidRDefault="005A2499"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el </w:t>
      </w:r>
      <w:r w:rsidR="00062584">
        <w:rPr>
          <w:rFonts w:ascii="Arial" w:hAnsi="Arial" w:cs="Arial"/>
          <w:sz w:val="24"/>
          <w:szCs w:val="24"/>
          <w:lang w:eastAsia="es-MX"/>
        </w:rPr>
        <w:t xml:space="preserve">Ministerio de Transporte </w:t>
      </w:r>
      <w:r w:rsidR="00941D3C">
        <w:rPr>
          <w:rFonts w:ascii="Arial" w:hAnsi="Arial" w:cs="Arial"/>
          <w:sz w:val="24"/>
          <w:szCs w:val="24"/>
          <w:lang w:eastAsia="es-MX"/>
        </w:rPr>
        <w:t>en este trámite tutelar</w:t>
      </w:r>
      <w:r w:rsidR="00BC54BD">
        <w:rPr>
          <w:rFonts w:ascii="Arial" w:hAnsi="Arial" w:cs="Arial"/>
          <w:sz w:val="24"/>
          <w:szCs w:val="24"/>
          <w:lang w:eastAsia="es-MX"/>
        </w:rPr>
        <w:t>, 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7F43F4">
        <w:rPr>
          <w:rFonts w:ascii="Arial" w:hAnsi="Arial" w:cs="Arial"/>
          <w:sz w:val="24"/>
          <w:szCs w:val="24"/>
          <w:lang w:eastAsia="es-MX"/>
        </w:rPr>
        <w:t>declarar</w:t>
      </w:r>
      <w:r w:rsidR="00BC54BD">
        <w:rPr>
          <w:rFonts w:ascii="Arial" w:hAnsi="Arial" w:cs="Arial"/>
          <w:sz w:val="24"/>
          <w:szCs w:val="24"/>
          <w:lang w:eastAsia="es-MX"/>
        </w:rPr>
        <w:t xml:space="preserve"> la carencia actu</w:t>
      </w:r>
      <w:r w:rsidR="00062584">
        <w:rPr>
          <w:rFonts w:ascii="Arial" w:hAnsi="Arial" w:cs="Arial"/>
          <w:sz w:val="24"/>
          <w:szCs w:val="24"/>
          <w:lang w:eastAsia="es-MX"/>
        </w:rPr>
        <w:t>al de objeto por hecho superado</w:t>
      </w:r>
      <w:r w:rsidR="009B0928">
        <w:rPr>
          <w:rFonts w:ascii="Arial" w:hAnsi="Arial" w:cs="Arial"/>
          <w:sz w:val="24"/>
          <w:szCs w:val="24"/>
          <w:lang w:eastAsia="es-MX"/>
        </w:rPr>
        <w:t>,</w:t>
      </w:r>
      <w:r w:rsidR="00062584">
        <w:rPr>
          <w:rFonts w:ascii="Arial" w:hAnsi="Arial" w:cs="Arial"/>
          <w:sz w:val="24"/>
          <w:szCs w:val="24"/>
          <w:lang w:eastAsia="es-MX"/>
        </w:rPr>
        <w:t xml:space="preserve"> como lo pretende la accionada.</w:t>
      </w:r>
    </w:p>
    <w:p w:rsidR="00EF5A59" w:rsidRDefault="00BC54BD" w:rsidP="00AA0682">
      <w:pPr>
        <w:spacing w:after="0"/>
        <w:contextualSpacing/>
        <w:jc w:val="both"/>
        <w:rPr>
          <w:rFonts w:ascii="Arial" w:hAnsi="Arial" w:cs="Arial"/>
          <w:color w:val="000000"/>
          <w:sz w:val="24"/>
          <w:szCs w:val="24"/>
          <w:lang w:eastAsia="es-ES"/>
        </w:rPr>
      </w:pPr>
      <w:r>
        <w:rPr>
          <w:rFonts w:ascii="Arial" w:hAnsi="Arial" w:cs="Arial"/>
          <w:sz w:val="24"/>
          <w:szCs w:val="24"/>
          <w:lang w:eastAsia="es-MX"/>
        </w:rPr>
        <w:t>Al respecto se avizora que</w:t>
      </w:r>
      <w:r w:rsidR="003A600F">
        <w:rPr>
          <w:rFonts w:ascii="Arial" w:hAnsi="Arial" w:cs="Arial"/>
          <w:sz w:val="24"/>
          <w:szCs w:val="24"/>
          <w:lang w:eastAsia="es-MX"/>
        </w:rPr>
        <w:t xml:space="preserve"> dicha respuesta, la que conoció el actor, según </w:t>
      </w:r>
      <w:r w:rsidR="00062584">
        <w:rPr>
          <w:rFonts w:ascii="Arial" w:hAnsi="Arial" w:cs="Arial"/>
          <w:sz w:val="24"/>
          <w:szCs w:val="24"/>
          <w:lang w:eastAsia="es-MX"/>
        </w:rPr>
        <w:t>lo informó mediante correo electr</w:t>
      </w:r>
      <w:r w:rsidR="00874B5A">
        <w:rPr>
          <w:rFonts w:ascii="Arial" w:hAnsi="Arial" w:cs="Arial"/>
          <w:sz w:val="24"/>
          <w:szCs w:val="24"/>
          <w:lang w:eastAsia="es-MX"/>
        </w:rPr>
        <w:t>ónico a la</w:t>
      </w:r>
      <w:r w:rsidR="00062584">
        <w:rPr>
          <w:rFonts w:ascii="Arial" w:hAnsi="Arial" w:cs="Arial"/>
          <w:sz w:val="24"/>
          <w:szCs w:val="24"/>
          <w:lang w:eastAsia="es-MX"/>
        </w:rPr>
        <w:t xml:space="preserve"> Secretaría</w:t>
      </w:r>
      <w:r w:rsidR="00874B5A">
        <w:rPr>
          <w:rFonts w:ascii="Arial" w:hAnsi="Arial" w:cs="Arial"/>
          <w:sz w:val="24"/>
          <w:szCs w:val="24"/>
          <w:lang w:eastAsia="es-MX"/>
        </w:rPr>
        <w:t xml:space="preserve"> de esta Sala</w:t>
      </w:r>
      <w:r w:rsidR="003A600F">
        <w:rPr>
          <w:rFonts w:ascii="Arial" w:hAnsi="Arial" w:cs="Arial"/>
          <w:sz w:val="24"/>
          <w:szCs w:val="24"/>
          <w:lang w:eastAsia="es-MX"/>
        </w:rPr>
        <w:t xml:space="preserve">, </w:t>
      </w:r>
      <w:r w:rsidR="00185F15">
        <w:rPr>
          <w:rFonts w:ascii="Arial" w:hAnsi="Arial" w:cs="Arial"/>
          <w:color w:val="000000"/>
          <w:sz w:val="24"/>
          <w:szCs w:val="24"/>
          <w:lang w:eastAsia="es-ES"/>
        </w:rPr>
        <w:t xml:space="preserve">no constituye </w:t>
      </w:r>
      <w:r w:rsidR="00185F15">
        <w:rPr>
          <w:rFonts w:ascii="Arial" w:hAnsi="Arial" w:cs="Arial"/>
          <w:color w:val="000000"/>
          <w:sz w:val="24"/>
          <w:szCs w:val="24"/>
          <w:lang w:eastAsia="es-ES"/>
        </w:rPr>
        <w:lastRenderedPageBreak/>
        <w:t>una respuesta de fondo, pues la accionada</w:t>
      </w:r>
      <w:r w:rsidR="00874B5A">
        <w:rPr>
          <w:rFonts w:ascii="Arial" w:hAnsi="Arial" w:cs="Arial"/>
          <w:color w:val="000000"/>
          <w:sz w:val="24"/>
          <w:szCs w:val="24"/>
          <w:lang w:eastAsia="es-ES"/>
        </w:rPr>
        <w:t xml:space="preserve"> lo que hizo fue</w:t>
      </w:r>
      <w:r w:rsidR="00185F15">
        <w:rPr>
          <w:rFonts w:ascii="Arial" w:hAnsi="Arial" w:cs="Arial"/>
          <w:color w:val="000000"/>
          <w:sz w:val="24"/>
          <w:szCs w:val="24"/>
          <w:lang w:eastAsia="es-ES"/>
        </w:rPr>
        <w:t xml:space="preserve"> </w:t>
      </w:r>
      <w:r w:rsidR="00874B5A">
        <w:rPr>
          <w:rFonts w:ascii="Arial" w:hAnsi="Arial" w:cs="Arial"/>
          <w:color w:val="000000"/>
          <w:sz w:val="24"/>
          <w:szCs w:val="24"/>
          <w:lang w:eastAsia="es-ES"/>
        </w:rPr>
        <w:t>requerir</w:t>
      </w:r>
      <w:r w:rsidR="00185F15">
        <w:rPr>
          <w:rFonts w:ascii="Arial" w:hAnsi="Arial" w:cs="Arial"/>
          <w:color w:val="000000"/>
          <w:sz w:val="24"/>
          <w:szCs w:val="24"/>
          <w:lang w:eastAsia="es-ES"/>
        </w:rPr>
        <w:t xml:space="preserve"> al actor unos documentos</w:t>
      </w:r>
      <w:r w:rsidR="009B0928">
        <w:rPr>
          <w:rFonts w:ascii="Arial" w:hAnsi="Arial" w:cs="Arial"/>
          <w:color w:val="000000"/>
          <w:sz w:val="24"/>
          <w:szCs w:val="24"/>
          <w:lang w:eastAsia="es-ES"/>
        </w:rPr>
        <w:t>, de conformidad con el artículo 17 de la Ley 1755 de 2015</w:t>
      </w:r>
      <w:r w:rsidR="009B0928">
        <w:rPr>
          <w:rStyle w:val="Appelnotedebasdep"/>
          <w:rFonts w:ascii="Arial" w:hAnsi="Arial" w:cs="Arial"/>
          <w:color w:val="000000"/>
          <w:sz w:val="24"/>
          <w:szCs w:val="24"/>
          <w:lang w:eastAsia="es-ES"/>
        </w:rPr>
        <w:footnoteReference w:id="7"/>
      </w:r>
      <w:r w:rsidR="00185F15">
        <w:rPr>
          <w:rFonts w:ascii="Arial" w:hAnsi="Arial" w:cs="Arial"/>
          <w:color w:val="000000"/>
          <w:sz w:val="24"/>
          <w:szCs w:val="24"/>
          <w:lang w:eastAsia="es-ES"/>
        </w:rPr>
        <w:t xml:space="preserve">, </w:t>
      </w:r>
      <w:r w:rsidR="00AA0682">
        <w:rPr>
          <w:rFonts w:ascii="Arial" w:hAnsi="Arial" w:cs="Arial"/>
          <w:color w:val="000000"/>
          <w:sz w:val="24"/>
          <w:szCs w:val="24"/>
          <w:lang w:eastAsia="es-ES"/>
        </w:rPr>
        <w:t>esto es consideró que el actor debía realizar una gestión de trámite a su cargo, necesaria para adoptar una decisión de fondo</w:t>
      </w:r>
      <w:r w:rsidR="00EF5A59">
        <w:rPr>
          <w:rFonts w:ascii="Arial" w:hAnsi="Arial" w:cs="Arial"/>
          <w:color w:val="000000"/>
          <w:sz w:val="24"/>
          <w:szCs w:val="24"/>
          <w:lang w:eastAsia="es-ES"/>
        </w:rPr>
        <w:t>.</w:t>
      </w:r>
    </w:p>
    <w:p w:rsidR="00EF5A59" w:rsidRDefault="00EF5A59" w:rsidP="00AA0682">
      <w:pPr>
        <w:spacing w:after="0"/>
        <w:contextualSpacing/>
        <w:jc w:val="both"/>
        <w:rPr>
          <w:rFonts w:ascii="Arial" w:hAnsi="Arial" w:cs="Arial"/>
          <w:color w:val="000000"/>
          <w:sz w:val="24"/>
          <w:szCs w:val="24"/>
          <w:lang w:eastAsia="es-ES"/>
        </w:rPr>
      </w:pPr>
    </w:p>
    <w:p w:rsidR="00AA0682" w:rsidRDefault="00EF5A59" w:rsidP="00AA0682">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S</w:t>
      </w:r>
      <w:r w:rsidR="00AA0682">
        <w:rPr>
          <w:rFonts w:ascii="Arial" w:hAnsi="Arial" w:cs="Arial"/>
          <w:color w:val="000000"/>
          <w:sz w:val="24"/>
          <w:szCs w:val="24"/>
          <w:lang w:eastAsia="es-ES"/>
        </w:rPr>
        <w:t>in embargo</w:t>
      </w:r>
      <w:r w:rsidR="00874B5A">
        <w:rPr>
          <w:rFonts w:ascii="Arial" w:hAnsi="Arial" w:cs="Arial"/>
          <w:color w:val="000000"/>
          <w:sz w:val="24"/>
          <w:szCs w:val="24"/>
          <w:lang w:eastAsia="es-ES"/>
        </w:rPr>
        <w:t>,</w:t>
      </w:r>
      <w:r w:rsidR="00AA0682">
        <w:rPr>
          <w:rFonts w:ascii="Arial" w:hAnsi="Arial" w:cs="Arial"/>
          <w:color w:val="000000"/>
          <w:sz w:val="24"/>
          <w:szCs w:val="24"/>
          <w:lang w:eastAsia="es-ES"/>
        </w:rPr>
        <w:t xml:space="preserve"> </w:t>
      </w:r>
      <w:r w:rsidR="009B0928">
        <w:rPr>
          <w:rFonts w:ascii="Arial" w:hAnsi="Arial" w:cs="Arial"/>
          <w:color w:val="000000"/>
          <w:sz w:val="24"/>
          <w:szCs w:val="24"/>
          <w:lang w:eastAsia="es-ES"/>
        </w:rPr>
        <w:t xml:space="preserve">a pesar que </w:t>
      </w:r>
      <w:r w:rsidR="00AA0682">
        <w:rPr>
          <w:rFonts w:ascii="Arial" w:hAnsi="Arial" w:cs="Arial"/>
          <w:color w:val="000000"/>
          <w:sz w:val="24"/>
          <w:szCs w:val="24"/>
          <w:lang w:eastAsia="es-ES"/>
        </w:rPr>
        <w:t>dicho requerimiento es viable</w:t>
      </w:r>
      <w:r w:rsidR="00874B5A">
        <w:rPr>
          <w:rFonts w:ascii="Arial" w:hAnsi="Arial" w:cs="Arial"/>
          <w:color w:val="000000"/>
          <w:sz w:val="24"/>
          <w:szCs w:val="24"/>
          <w:lang w:eastAsia="es-ES"/>
        </w:rPr>
        <w:t>,</w:t>
      </w:r>
      <w:r w:rsidR="00AA0682">
        <w:rPr>
          <w:rFonts w:ascii="Arial" w:hAnsi="Arial" w:cs="Arial"/>
          <w:color w:val="000000"/>
          <w:sz w:val="24"/>
          <w:szCs w:val="24"/>
          <w:lang w:eastAsia="es-ES"/>
        </w:rPr>
        <w:t xml:space="preserve"> según la misma Ley, </w:t>
      </w:r>
      <w:r w:rsidR="009B0928">
        <w:rPr>
          <w:rFonts w:ascii="Arial" w:hAnsi="Arial" w:cs="Arial"/>
          <w:color w:val="000000"/>
          <w:sz w:val="24"/>
          <w:szCs w:val="24"/>
          <w:lang w:eastAsia="es-ES"/>
        </w:rPr>
        <w:t xml:space="preserve">lo hizo fuera </w:t>
      </w:r>
      <w:r w:rsidR="00AA0682">
        <w:rPr>
          <w:rFonts w:ascii="Arial" w:hAnsi="Arial" w:cs="Arial"/>
          <w:color w:val="000000"/>
          <w:sz w:val="24"/>
          <w:szCs w:val="24"/>
          <w:lang w:eastAsia="es-ES"/>
        </w:rPr>
        <w:t>de los diez (10) días siguientes a la fecha de radicación de la petición</w:t>
      </w:r>
      <w:r w:rsidR="009B0928">
        <w:rPr>
          <w:rFonts w:ascii="Arial" w:hAnsi="Arial" w:cs="Arial"/>
          <w:color w:val="000000"/>
          <w:sz w:val="24"/>
          <w:szCs w:val="24"/>
          <w:lang w:eastAsia="es-ES"/>
        </w:rPr>
        <w:t>, término que se pregona en la mencionada norm</w:t>
      </w:r>
      <w:r>
        <w:rPr>
          <w:rFonts w:ascii="Arial" w:hAnsi="Arial" w:cs="Arial"/>
          <w:color w:val="000000"/>
          <w:sz w:val="24"/>
          <w:szCs w:val="24"/>
          <w:lang w:eastAsia="es-ES"/>
        </w:rPr>
        <w:t>a para este tipo de solicitudes, s</w:t>
      </w:r>
      <w:r w:rsidR="009B0928">
        <w:rPr>
          <w:rFonts w:ascii="Arial" w:hAnsi="Arial" w:cs="Arial"/>
          <w:color w:val="000000"/>
          <w:sz w:val="24"/>
          <w:szCs w:val="24"/>
          <w:lang w:eastAsia="es-ES"/>
        </w:rPr>
        <w:t xml:space="preserve">i en cuenta se tiene que la petición fue recibida </w:t>
      </w:r>
      <w:r w:rsidR="00AA0682">
        <w:rPr>
          <w:rFonts w:ascii="Arial" w:hAnsi="Arial" w:cs="Arial"/>
          <w:color w:val="000000"/>
          <w:sz w:val="24"/>
          <w:szCs w:val="24"/>
          <w:lang w:eastAsia="es-ES"/>
        </w:rPr>
        <w:t>el 22-02-2017 (fl.8) y no el 01-03-2017,</w:t>
      </w:r>
      <w:r w:rsidR="009B0928">
        <w:rPr>
          <w:rFonts w:ascii="Arial" w:hAnsi="Arial" w:cs="Arial"/>
          <w:color w:val="000000"/>
          <w:sz w:val="24"/>
          <w:szCs w:val="24"/>
          <w:lang w:eastAsia="es-ES"/>
        </w:rPr>
        <w:t xml:space="preserve"> como lo manifestó la accionada</w:t>
      </w:r>
      <w:r w:rsidR="00874B5A">
        <w:rPr>
          <w:rFonts w:ascii="Arial" w:hAnsi="Arial" w:cs="Arial"/>
          <w:color w:val="000000"/>
          <w:sz w:val="24"/>
          <w:szCs w:val="24"/>
          <w:lang w:eastAsia="es-ES"/>
        </w:rPr>
        <w:t>,</w:t>
      </w:r>
      <w:r w:rsidR="009B0928">
        <w:rPr>
          <w:rFonts w:ascii="Arial" w:hAnsi="Arial" w:cs="Arial"/>
          <w:color w:val="000000"/>
          <w:sz w:val="24"/>
          <w:szCs w:val="24"/>
          <w:lang w:eastAsia="es-ES"/>
        </w:rPr>
        <w:t xml:space="preserve"> y el requerimiento el 25-03-2017 (</w:t>
      </w:r>
      <w:proofErr w:type="spellStart"/>
      <w:r w:rsidR="009B0928">
        <w:rPr>
          <w:rFonts w:ascii="Arial" w:hAnsi="Arial" w:cs="Arial"/>
          <w:color w:val="000000"/>
          <w:sz w:val="24"/>
          <w:szCs w:val="24"/>
          <w:lang w:eastAsia="es-ES"/>
        </w:rPr>
        <w:t>fl.18</w:t>
      </w:r>
      <w:proofErr w:type="spellEnd"/>
      <w:r w:rsidR="009B0928">
        <w:rPr>
          <w:rFonts w:ascii="Arial" w:hAnsi="Arial" w:cs="Arial"/>
          <w:color w:val="000000"/>
          <w:sz w:val="24"/>
          <w:szCs w:val="24"/>
          <w:lang w:eastAsia="es-ES"/>
        </w:rPr>
        <w:t xml:space="preserve"> </w:t>
      </w:r>
      <w:proofErr w:type="spellStart"/>
      <w:r w:rsidR="009B0928">
        <w:rPr>
          <w:rFonts w:ascii="Arial" w:hAnsi="Arial" w:cs="Arial"/>
          <w:color w:val="000000"/>
          <w:sz w:val="24"/>
          <w:szCs w:val="24"/>
          <w:lang w:eastAsia="es-ES"/>
        </w:rPr>
        <w:t>vto</w:t>
      </w:r>
      <w:proofErr w:type="spellEnd"/>
      <w:r w:rsidR="009B0928">
        <w:rPr>
          <w:rFonts w:ascii="Arial" w:hAnsi="Arial" w:cs="Arial"/>
          <w:color w:val="000000"/>
          <w:sz w:val="24"/>
          <w:szCs w:val="24"/>
          <w:lang w:eastAsia="es-ES"/>
        </w:rPr>
        <w:t xml:space="preserve">), </w:t>
      </w:r>
      <w:r>
        <w:rPr>
          <w:rFonts w:ascii="Arial" w:hAnsi="Arial" w:cs="Arial"/>
          <w:color w:val="000000"/>
          <w:sz w:val="24"/>
          <w:szCs w:val="24"/>
          <w:lang w:eastAsia="es-ES"/>
        </w:rPr>
        <w:t>plazo que incluso excede con</w:t>
      </w:r>
      <w:r w:rsidR="00AA0682">
        <w:rPr>
          <w:rFonts w:ascii="Arial" w:hAnsi="Arial" w:cs="Arial"/>
          <w:color w:val="000000"/>
          <w:sz w:val="24"/>
          <w:szCs w:val="24"/>
          <w:lang w:eastAsia="es-ES"/>
        </w:rPr>
        <w:t xml:space="preserve">tado </w:t>
      </w:r>
      <w:r w:rsidR="00874B5A">
        <w:rPr>
          <w:rFonts w:ascii="Arial" w:hAnsi="Arial" w:cs="Arial"/>
          <w:color w:val="000000"/>
          <w:sz w:val="24"/>
          <w:szCs w:val="24"/>
          <w:lang w:eastAsia="es-ES"/>
        </w:rPr>
        <w:t xml:space="preserve">desde </w:t>
      </w:r>
      <w:r w:rsidR="009B0928">
        <w:rPr>
          <w:rFonts w:ascii="Arial" w:hAnsi="Arial" w:cs="Arial"/>
          <w:color w:val="000000"/>
          <w:sz w:val="24"/>
          <w:szCs w:val="24"/>
          <w:lang w:eastAsia="es-ES"/>
        </w:rPr>
        <w:t>el 01-03-2017</w:t>
      </w:r>
      <w:r w:rsidR="00874B5A">
        <w:rPr>
          <w:rFonts w:ascii="Arial" w:hAnsi="Arial" w:cs="Arial"/>
          <w:color w:val="000000"/>
          <w:sz w:val="24"/>
          <w:szCs w:val="24"/>
          <w:lang w:eastAsia="es-ES"/>
        </w:rPr>
        <w:t xml:space="preserve">, </w:t>
      </w:r>
      <w:r>
        <w:rPr>
          <w:rFonts w:ascii="Arial" w:hAnsi="Arial" w:cs="Arial"/>
          <w:color w:val="000000"/>
          <w:sz w:val="24"/>
          <w:szCs w:val="24"/>
          <w:lang w:eastAsia="es-ES"/>
        </w:rPr>
        <w:t xml:space="preserve">en cuyo caso </w:t>
      </w:r>
      <w:r w:rsidR="00874B5A">
        <w:rPr>
          <w:rFonts w:ascii="Arial" w:hAnsi="Arial" w:cs="Arial"/>
          <w:color w:val="000000"/>
          <w:sz w:val="24"/>
          <w:szCs w:val="24"/>
          <w:lang w:eastAsia="es-ES"/>
        </w:rPr>
        <w:t xml:space="preserve">el requerimiento debió hacerse a más tardar el 15-03-2017 y </w:t>
      </w:r>
      <w:r w:rsidR="009B0928">
        <w:rPr>
          <w:rFonts w:ascii="Arial" w:hAnsi="Arial" w:cs="Arial"/>
          <w:color w:val="000000"/>
          <w:sz w:val="24"/>
          <w:szCs w:val="24"/>
          <w:lang w:eastAsia="es-ES"/>
        </w:rPr>
        <w:t xml:space="preserve">no </w:t>
      </w:r>
      <w:r w:rsidR="00874B5A">
        <w:rPr>
          <w:rFonts w:ascii="Arial" w:hAnsi="Arial" w:cs="Arial"/>
          <w:color w:val="000000"/>
          <w:sz w:val="24"/>
          <w:szCs w:val="24"/>
          <w:lang w:eastAsia="es-ES"/>
        </w:rPr>
        <w:t>el 25-03-2017</w:t>
      </w:r>
      <w:r w:rsidR="00AA0682">
        <w:rPr>
          <w:rFonts w:ascii="Arial" w:hAnsi="Arial" w:cs="Arial"/>
          <w:color w:val="000000"/>
          <w:sz w:val="24"/>
          <w:szCs w:val="24"/>
          <w:lang w:eastAsia="es-ES"/>
        </w:rPr>
        <w:t xml:space="preserve"> </w:t>
      </w:r>
      <w:r w:rsidR="00874B5A">
        <w:rPr>
          <w:rFonts w:ascii="Arial" w:hAnsi="Arial" w:cs="Arial"/>
          <w:color w:val="000000"/>
          <w:sz w:val="24"/>
          <w:szCs w:val="24"/>
          <w:lang w:eastAsia="es-ES"/>
        </w:rPr>
        <w:t>(</w:t>
      </w:r>
      <w:proofErr w:type="spellStart"/>
      <w:r w:rsidR="00874B5A">
        <w:rPr>
          <w:rFonts w:ascii="Arial" w:hAnsi="Arial" w:cs="Arial"/>
          <w:color w:val="000000"/>
          <w:sz w:val="24"/>
          <w:szCs w:val="24"/>
          <w:lang w:eastAsia="es-ES"/>
        </w:rPr>
        <w:t>fl.18</w:t>
      </w:r>
      <w:proofErr w:type="spellEnd"/>
      <w:r w:rsidR="00874B5A">
        <w:rPr>
          <w:rFonts w:ascii="Arial" w:hAnsi="Arial" w:cs="Arial"/>
          <w:color w:val="000000"/>
          <w:sz w:val="24"/>
          <w:szCs w:val="24"/>
          <w:lang w:eastAsia="es-ES"/>
        </w:rPr>
        <w:t xml:space="preserve"> </w:t>
      </w:r>
      <w:proofErr w:type="spellStart"/>
      <w:r w:rsidR="00874B5A">
        <w:rPr>
          <w:rFonts w:ascii="Arial" w:hAnsi="Arial" w:cs="Arial"/>
          <w:color w:val="000000"/>
          <w:sz w:val="24"/>
          <w:szCs w:val="24"/>
          <w:lang w:eastAsia="es-ES"/>
        </w:rPr>
        <w:t>vto</w:t>
      </w:r>
      <w:proofErr w:type="spellEnd"/>
      <w:r w:rsidR="00874B5A">
        <w:rPr>
          <w:rFonts w:ascii="Arial" w:hAnsi="Arial" w:cs="Arial"/>
          <w:color w:val="000000"/>
          <w:sz w:val="24"/>
          <w:szCs w:val="24"/>
          <w:lang w:eastAsia="es-ES"/>
        </w:rPr>
        <w:t>)</w:t>
      </w:r>
      <w:r w:rsidR="009B0928">
        <w:rPr>
          <w:rFonts w:ascii="Arial" w:hAnsi="Arial" w:cs="Arial"/>
          <w:color w:val="000000"/>
          <w:sz w:val="24"/>
          <w:szCs w:val="24"/>
          <w:lang w:eastAsia="es-ES"/>
        </w:rPr>
        <w:t>, como finalmente lo hizo la accionada</w:t>
      </w:r>
      <w:r w:rsidR="00874B5A">
        <w:rPr>
          <w:rFonts w:ascii="Arial" w:hAnsi="Arial" w:cs="Arial"/>
          <w:color w:val="000000"/>
          <w:sz w:val="24"/>
          <w:szCs w:val="24"/>
          <w:lang w:eastAsia="es-ES"/>
        </w:rPr>
        <w:t>.</w:t>
      </w:r>
    </w:p>
    <w:p w:rsidR="009B0928" w:rsidRDefault="009B0928" w:rsidP="00EF5A59">
      <w:pPr>
        <w:spacing w:after="0"/>
        <w:contextualSpacing/>
        <w:jc w:val="center"/>
        <w:rPr>
          <w:rFonts w:ascii="Arial" w:hAnsi="Arial" w:cs="Arial"/>
          <w:color w:val="000000"/>
          <w:sz w:val="24"/>
          <w:szCs w:val="24"/>
          <w:lang w:eastAsia="es-ES"/>
        </w:rPr>
      </w:pPr>
    </w:p>
    <w:p w:rsidR="00185F15" w:rsidRDefault="009B0928" w:rsidP="001E6AD1">
      <w:pPr>
        <w:spacing w:after="0"/>
        <w:contextualSpacing/>
        <w:jc w:val="both"/>
        <w:rPr>
          <w:rFonts w:ascii="Arial" w:hAnsi="Arial" w:cs="Arial"/>
          <w:sz w:val="24"/>
          <w:szCs w:val="24"/>
        </w:rPr>
      </w:pPr>
      <w:r>
        <w:rPr>
          <w:rFonts w:ascii="Arial" w:hAnsi="Arial" w:cs="Arial"/>
          <w:color w:val="000000"/>
          <w:sz w:val="24"/>
          <w:szCs w:val="24"/>
          <w:lang w:eastAsia="es-ES"/>
        </w:rPr>
        <w:t xml:space="preserve">Así las cosas </w:t>
      </w:r>
      <w:r w:rsidR="00EF5A59">
        <w:rPr>
          <w:rFonts w:ascii="Arial" w:hAnsi="Arial" w:cs="Arial"/>
          <w:color w:val="000000"/>
          <w:sz w:val="24"/>
          <w:szCs w:val="24"/>
          <w:lang w:eastAsia="es-ES"/>
        </w:rPr>
        <w:t xml:space="preserve">no se dan los supuestos para que se </w:t>
      </w:r>
      <w:r w:rsidR="00185F15">
        <w:rPr>
          <w:rFonts w:ascii="Arial" w:hAnsi="Arial" w:cs="Arial"/>
          <w:sz w:val="24"/>
          <w:szCs w:val="24"/>
        </w:rPr>
        <w:t xml:space="preserve">declare superado el hecho que generó la presente acción, por cuanto finalmente </w:t>
      </w:r>
      <w:r w:rsidR="001E6AD1">
        <w:rPr>
          <w:rFonts w:ascii="Arial" w:hAnsi="Arial" w:cs="Arial"/>
          <w:sz w:val="24"/>
          <w:szCs w:val="24"/>
        </w:rPr>
        <w:t>el requerimiento de documentos no se hizo dentro del término contemplado para ello, según el artículo 17 ib., tampoco</w:t>
      </w:r>
      <w:r w:rsidR="00185F15">
        <w:rPr>
          <w:rFonts w:ascii="Arial" w:hAnsi="Arial" w:cs="Arial"/>
          <w:sz w:val="24"/>
          <w:szCs w:val="24"/>
        </w:rPr>
        <w:t xml:space="preserve"> hubo una respuesta a la petición en los términos del artículo 14 ib., razón por la cual se </w:t>
      </w:r>
      <w:r w:rsidR="001E6AD1">
        <w:rPr>
          <w:rFonts w:ascii="Arial" w:hAnsi="Arial" w:cs="Arial"/>
          <w:sz w:val="24"/>
          <w:szCs w:val="24"/>
        </w:rPr>
        <w:t xml:space="preserve">ha vulnerado el derecho de petición aquí implorado. </w:t>
      </w:r>
    </w:p>
    <w:p w:rsidR="001E6AD1" w:rsidRDefault="001E6AD1" w:rsidP="001E6AD1">
      <w:pPr>
        <w:spacing w:after="0"/>
        <w:contextualSpacing/>
        <w:jc w:val="both"/>
        <w:rPr>
          <w:rFonts w:ascii="Arial" w:hAnsi="Arial" w:cs="Arial"/>
          <w:sz w:val="24"/>
          <w:szCs w:val="24"/>
        </w:rPr>
      </w:pPr>
    </w:p>
    <w:p w:rsidR="001E6AD1" w:rsidRDefault="001E6AD1" w:rsidP="001E6AD1">
      <w:pPr>
        <w:contextualSpacing/>
        <w:jc w:val="center"/>
        <w:rPr>
          <w:rFonts w:ascii="Arial" w:hAnsi="Arial" w:cs="Arial"/>
          <w:b/>
          <w:sz w:val="24"/>
          <w:szCs w:val="24"/>
          <w:lang w:val="es-ES"/>
        </w:rPr>
      </w:pPr>
      <w:r>
        <w:rPr>
          <w:rFonts w:ascii="Arial" w:hAnsi="Arial" w:cs="Arial"/>
          <w:b/>
          <w:sz w:val="24"/>
          <w:szCs w:val="24"/>
          <w:lang w:val="es-ES"/>
        </w:rPr>
        <w:t>CONCLUSIÓN</w:t>
      </w:r>
    </w:p>
    <w:p w:rsidR="001E6AD1" w:rsidRDefault="001E6AD1" w:rsidP="001E6AD1">
      <w:pPr>
        <w:contextualSpacing/>
        <w:jc w:val="center"/>
        <w:rPr>
          <w:rFonts w:ascii="Arial" w:hAnsi="Arial" w:cs="Arial"/>
          <w:b/>
          <w:sz w:val="24"/>
          <w:szCs w:val="24"/>
          <w:lang w:val="es-ES"/>
        </w:rPr>
      </w:pPr>
    </w:p>
    <w:p w:rsidR="001E6AD1" w:rsidRDefault="001E6AD1" w:rsidP="001E6AD1">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Pr>
          <w:rFonts w:ascii="Arial" w:hAnsi="Arial" w:cs="Arial"/>
          <w:sz w:val="24"/>
          <w:szCs w:val="24"/>
        </w:rPr>
        <w:t>autoridad accionada</w:t>
      </w:r>
      <w:r w:rsidRPr="00D96A0B">
        <w:rPr>
          <w:rFonts w:ascii="Arial" w:hAnsi="Arial" w:cs="Arial"/>
          <w:sz w:val="24"/>
          <w:szCs w:val="24"/>
        </w:rPr>
        <w:t>,</w:t>
      </w:r>
      <w:r>
        <w:rPr>
          <w:rFonts w:ascii="Arial" w:hAnsi="Arial" w:cs="Arial"/>
          <w:sz w:val="24"/>
          <w:szCs w:val="24"/>
        </w:rPr>
        <w:t xml:space="preserve"> </w:t>
      </w:r>
      <w:r>
        <w:rPr>
          <w:rFonts w:ascii="Arial" w:hAnsi="Arial" w:cs="Arial"/>
          <w:bCs/>
          <w:iCs/>
          <w:spacing w:val="-3"/>
          <w:sz w:val="24"/>
          <w:szCs w:val="24"/>
        </w:rPr>
        <w:t>se tutelará</w:t>
      </w:r>
      <w:r w:rsidRPr="00D96A0B">
        <w:rPr>
          <w:rFonts w:ascii="Arial" w:hAnsi="Arial" w:cs="Arial"/>
          <w:bCs/>
          <w:iCs/>
          <w:spacing w:val="-3"/>
          <w:sz w:val="24"/>
          <w:szCs w:val="24"/>
        </w:rPr>
        <w:t xml:space="preserve"> y, en consecuencia,</w:t>
      </w:r>
      <w:r w:rsidRPr="005E712B">
        <w:rPr>
          <w:rFonts w:ascii="Arial" w:hAnsi="Arial" w:cs="Arial"/>
          <w:bCs/>
          <w:iCs/>
          <w:spacing w:val="-3"/>
          <w:sz w:val="24"/>
          <w:szCs w:val="24"/>
        </w:rPr>
        <w:t xml:space="preserve"> </w:t>
      </w:r>
      <w:r>
        <w:rPr>
          <w:rFonts w:ascii="Arial" w:hAnsi="Arial" w:cs="Arial"/>
          <w:bCs/>
          <w:iCs/>
          <w:spacing w:val="-3"/>
          <w:sz w:val="24"/>
          <w:szCs w:val="24"/>
        </w:rPr>
        <w:t xml:space="preserve">se ordenará </w:t>
      </w:r>
      <w:r w:rsidRPr="00D96A0B">
        <w:rPr>
          <w:rFonts w:ascii="Arial" w:hAnsi="Arial" w:cs="Arial"/>
          <w:bCs/>
          <w:iCs/>
          <w:spacing w:val="-3"/>
          <w:sz w:val="24"/>
          <w:szCs w:val="24"/>
        </w:rPr>
        <w:t>a</w:t>
      </w:r>
      <w:r>
        <w:rPr>
          <w:rFonts w:ascii="Arial" w:hAnsi="Arial" w:cs="Arial"/>
          <w:color w:val="000000"/>
          <w:sz w:val="24"/>
          <w:szCs w:val="24"/>
        </w:rPr>
        <w:t>l Ministerio de Transporte, a través de Jorge Alejandro Uribe Espinosa o quien haga sus veces,</w:t>
      </w:r>
      <w:r w:rsidRPr="00D96A0B">
        <w:rPr>
          <w:rFonts w:ascii="Arial" w:hAnsi="Arial" w:cs="Arial"/>
          <w:color w:val="000000"/>
          <w:sz w:val="24"/>
          <w:szCs w:val="24"/>
        </w:rPr>
        <w:t xml:space="preserve"> </w:t>
      </w:r>
      <w:r w:rsidRPr="00D96A0B">
        <w:rPr>
          <w:rFonts w:ascii="Arial" w:hAnsi="Arial" w:cs="Arial"/>
          <w:sz w:val="24"/>
          <w:szCs w:val="24"/>
          <w:bdr w:val="none" w:sz="0" w:space="0" w:color="auto" w:frame="1"/>
        </w:rPr>
        <w:t xml:space="preserve">que en el término de cuarenta y ocho (48) horas siguientes a la </w:t>
      </w:r>
      <w:r w:rsidR="004E3B66">
        <w:rPr>
          <w:rFonts w:ascii="Arial" w:hAnsi="Arial" w:cs="Arial"/>
          <w:sz w:val="24"/>
          <w:szCs w:val="24"/>
          <w:bdr w:val="none" w:sz="0" w:space="0" w:color="auto" w:frame="1"/>
        </w:rPr>
        <w:t>entrega de los documentos requeridos a la parte accionante</w:t>
      </w:r>
      <w:r w:rsidRPr="00D96A0B">
        <w:rPr>
          <w:rFonts w:ascii="Arial" w:hAnsi="Arial" w:cs="Arial"/>
          <w:sz w:val="24"/>
          <w:szCs w:val="24"/>
          <w:bdr w:val="none" w:sz="0" w:space="0" w:color="auto" w:frame="1"/>
        </w:rPr>
        <w:t xml:space="preserve">, si no lo hubiere hecho, proceda a </w:t>
      </w:r>
      <w:r>
        <w:rPr>
          <w:rFonts w:ascii="Arial" w:hAnsi="Arial" w:cs="Arial"/>
          <w:sz w:val="24"/>
          <w:szCs w:val="24"/>
          <w:bdr w:val="none" w:sz="0" w:space="0" w:color="auto" w:frame="1"/>
        </w:rPr>
        <w:t>responder</w:t>
      </w:r>
      <w:r>
        <w:rPr>
          <w:rFonts w:ascii="Arial" w:hAnsi="Arial" w:cs="Arial"/>
          <w:color w:val="000000"/>
          <w:sz w:val="24"/>
          <w:szCs w:val="24"/>
        </w:rPr>
        <w:t xml:space="preserve"> la petición enviada el 20-02-2017 y radicada el 22-02-2017.</w:t>
      </w:r>
    </w:p>
    <w:p w:rsidR="001E6AD1" w:rsidRDefault="001E6AD1" w:rsidP="001E6AD1">
      <w:pPr>
        <w:tabs>
          <w:tab w:val="left" w:pos="-3220"/>
        </w:tabs>
        <w:contextualSpacing/>
        <w:jc w:val="center"/>
        <w:rPr>
          <w:rFonts w:ascii="Arial" w:hAnsi="Arial" w:cs="Arial"/>
          <w:b/>
          <w:bCs/>
          <w:sz w:val="24"/>
          <w:szCs w:val="24"/>
          <w:lang w:val="es-ES"/>
        </w:rPr>
      </w:pPr>
    </w:p>
    <w:p w:rsidR="001E6AD1" w:rsidRDefault="001E6AD1" w:rsidP="001E6AD1">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1E6AD1" w:rsidRDefault="001E6AD1" w:rsidP="001E6AD1">
      <w:pPr>
        <w:tabs>
          <w:tab w:val="left" w:pos="-3220"/>
        </w:tabs>
        <w:contextualSpacing/>
        <w:jc w:val="center"/>
        <w:rPr>
          <w:rFonts w:ascii="Arial" w:hAnsi="Arial" w:cs="Arial"/>
          <w:b/>
          <w:bCs/>
          <w:sz w:val="24"/>
          <w:szCs w:val="24"/>
          <w:lang w:val="es-ES"/>
        </w:rPr>
      </w:pPr>
    </w:p>
    <w:p w:rsidR="001E6AD1" w:rsidRDefault="001E6AD1" w:rsidP="001E6AD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E6AD1" w:rsidRDefault="001E6AD1" w:rsidP="001E6AD1">
      <w:pPr>
        <w:keepNext/>
        <w:contextualSpacing/>
        <w:jc w:val="center"/>
        <w:rPr>
          <w:rFonts w:ascii="Arial" w:hAnsi="Arial" w:cs="Arial"/>
          <w:b/>
          <w:sz w:val="24"/>
          <w:szCs w:val="24"/>
        </w:rPr>
      </w:pPr>
    </w:p>
    <w:p w:rsidR="001E6AD1" w:rsidRDefault="001E6AD1" w:rsidP="001E6AD1">
      <w:pPr>
        <w:keepNext/>
        <w:contextualSpacing/>
        <w:jc w:val="center"/>
        <w:rPr>
          <w:rFonts w:ascii="Arial" w:hAnsi="Arial" w:cs="Arial"/>
          <w:b/>
          <w:sz w:val="24"/>
          <w:szCs w:val="24"/>
        </w:rPr>
      </w:pPr>
      <w:r>
        <w:rPr>
          <w:rFonts w:ascii="Arial" w:hAnsi="Arial" w:cs="Arial"/>
          <w:b/>
          <w:sz w:val="24"/>
          <w:szCs w:val="24"/>
        </w:rPr>
        <w:t>R E S U E L V E</w:t>
      </w:r>
    </w:p>
    <w:p w:rsidR="001E6AD1" w:rsidRDefault="001E6AD1" w:rsidP="001E6AD1">
      <w:pPr>
        <w:keepNext/>
        <w:contextualSpacing/>
        <w:jc w:val="center"/>
        <w:rPr>
          <w:rFonts w:ascii="Arial" w:hAnsi="Arial" w:cs="Arial"/>
          <w:b/>
          <w:sz w:val="24"/>
          <w:szCs w:val="24"/>
        </w:rPr>
      </w:pPr>
    </w:p>
    <w:p w:rsidR="001E6AD1" w:rsidRPr="00F715F4" w:rsidRDefault="001E6AD1" w:rsidP="001E6AD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del cual es titular el </w:t>
      </w:r>
      <w:r w:rsidRPr="00B1614F">
        <w:rPr>
          <w:rFonts w:ascii="Arial" w:hAnsi="Arial" w:cs="Arial"/>
          <w:sz w:val="24"/>
          <w:szCs w:val="24"/>
        </w:rPr>
        <w:t>señor</w:t>
      </w:r>
      <w:r w:rsidRPr="00270F86">
        <w:rPr>
          <w:rFonts w:ascii="Arial" w:hAnsi="Arial" w:cs="Arial"/>
          <w:sz w:val="24"/>
          <w:szCs w:val="24"/>
        </w:rPr>
        <w:t xml:space="preserve"> </w:t>
      </w:r>
      <w:r>
        <w:rPr>
          <w:rFonts w:ascii="Arial" w:hAnsi="Arial" w:cs="Arial"/>
          <w:color w:val="000000"/>
          <w:sz w:val="24"/>
          <w:szCs w:val="24"/>
        </w:rPr>
        <w:t>Jorge Eduardo Montoya Cañaveral identificado</w:t>
      </w:r>
      <w:r w:rsidRPr="00F715F4">
        <w:rPr>
          <w:rFonts w:ascii="Arial" w:hAnsi="Arial" w:cs="Arial"/>
          <w:color w:val="000000"/>
          <w:sz w:val="24"/>
          <w:szCs w:val="24"/>
        </w:rPr>
        <w:t xml:space="preserve"> con cédula de ciudadanía No.</w:t>
      </w:r>
      <w:r>
        <w:rPr>
          <w:rFonts w:ascii="Arial" w:hAnsi="Arial" w:cs="Arial"/>
          <w:color w:val="000000"/>
          <w:sz w:val="24"/>
          <w:szCs w:val="24"/>
        </w:rPr>
        <w:t xml:space="preserve"> 9.874.691 quien actúa en nombre propio en contra del Ministerio de Transporte.</w:t>
      </w:r>
    </w:p>
    <w:p w:rsidR="001E6AD1" w:rsidRDefault="001E6AD1" w:rsidP="001E6AD1">
      <w:pPr>
        <w:spacing w:after="0"/>
        <w:contextualSpacing/>
        <w:jc w:val="both"/>
        <w:rPr>
          <w:rFonts w:ascii="Arial" w:hAnsi="Arial" w:cs="Arial"/>
          <w:sz w:val="24"/>
          <w:szCs w:val="24"/>
        </w:rPr>
      </w:pPr>
    </w:p>
    <w:p w:rsidR="001E6AD1" w:rsidRDefault="001E6AD1" w:rsidP="001E6AD1">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Pr>
          <w:rFonts w:ascii="Arial" w:hAnsi="Arial" w:cs="Arial"/>
          <w:color w:val="000000"/>
          <w:sz w:val="24"/>
          <w:szCs w:val="24"/>
        </w:rPr>
        <w:t xml:space="preserve"> </w:t>
      </w:r>
      <w:r w:rsidRPr="00D96A0B">
        <w:rPr>
          <w:rFonts w:ascii="Arial" w:hAnsi="Arial" w:cs="Arial"/>
          <w:bCs/>
          <w:iCs/>
          <w:spacing w:val="-3"/>
          <w:sz w:val="24"/>
          <w:szCs w:val="24"/>
        </w:rPr>
        <w:t>a</w:t>
      </w:r>
      <w:r>
        <w:rPr>
          <w:rFonts w:ascii="Arial" w:hAnsi="Arial" w:cs="Arial"/>
          <w:color w:val="000000"/>
          <w:sz w:val="24"/>
          <w:szCs w:val="24"/>
        </w:rPr>
        <w:t>l Ministerio de Transporte, a través de Jorge Alejandro Uribe Espinosa o quien haga sus veces,</w:t>
      </w:r>
      <w:r w:rsidRPr="00D96A0B">
        <w:rPr>
          <w:rFonts w:ascii="Arial" w:hAnsi="Arial" w:cs="Arial"/>
          <w:color w:val="000000"/>
          <w:sz w:val="24"/>
          <w:szCs w:val="24"/>
        </w:rPr>
        <w:t xml:space="preserve"> </w:t>
      </w:r>
      <w:r w:rsidRPr="00D96A0B">
        <w:rPr>
          <w:rFonts w:ascii="Arial" w:hAnsi="Arial" w:cs="Arial"/>
          <w:sz w:val="24"/>
          <w:szCs w:val="24"/>
          <w:bdr w:val="none" w:sz="0" w:space="0" w:color="auto" w:frame="1"/>
        </w:rPr>
        <w:t>que en el término de cuarenta y ocho (48) horas siguientes</w:t>
      </w:r>
      <w:r w:rsidR="004E3B66" w:rsidRPr="004E3B66">
        <w:rPr>
          <w:rFonts w:ascii="Arial" w:hAnsi="Arial" w:cs="Arial"/>
          <w:sz w:val="24"/>
          <w:szCs w:val="24"/>
          <w:bdr w:val="none" w:sz="0" w:space="0" w:color="auto" w:frame="1"/>
        </w:rPr>
        <w:t xml:space="preserve"> </w:t>
      </w:r>
      <w:r w:rsidR="004E3B66" w:rsidRPr="00D96A0B">
        <w:rPr>
          <w:rFonts w:ascii="Arial" w:hAnsi="Arial" w:cs="Arial"/>
          <w:sz w:val="24"/>
          <w:szCs w:val="24"/>
          <w:bdr w:val="none" w:sz="0" w:space="0" w:color="auto" w:frame="1"/>
        </w:rPr>
        <w:t xml:space="preserve">a la </w:t>
      </w:r>
      <w:r w:rsidR="004E3B66">
        <w:rPr>
          <w:rFonts w:ascii="Arial" w:hAnsi="Arial" w:cs="Arial"/>
          <w:sz w:val="24"/>
          <w:szCs w:val="24"/>
          <w:bdr w:val="none" w:sz="0" w:space="0" w:color="auto" w:frame="1"/>
        </w:rPr>
        <w:t>entrega de los documentos requeridos a la parte accionante</w:t>
      </w:r>
      <w:r w:rsidR="004E3B66" w:rsidRPr="00D96A0B">
        <w:rPr>
          <w:rFonts w:ascii="Arial" w:hAnsi="Arial" w:cs="Arial"/>
          <w:sz w:val="24"/>
          <w:szCs w:val="24"/>
          <w:bdr w:val="none" w:sz="0" w:space="0" w:color="auto" w:frame="1"/>
        </w:rPr>
        <w:t>,</w:t>
      </w:r>
      <w:r w:rsidRPr="00D96A0B">
        <w:rPr>
          <w:rFonts w:ascii="Arial" w:hAnsi="Arial" w:cs="Arial"/>
          <w:sz w:val="24"/>
          <w:szCs w:val="24"/>
          <w:bdr w:val="none" w:sz="0" w:space="0" w:color="auto" w:frame="1"/>
        </w:rPr>
        <w:t xml:space="preserve"> si no lo hubiere hecho, proceda a </w:t>
      </w:r>
      <w:r>
        <w:rPr>
          <w:rFonts w:ascii="Arial" w:hAnsi="Arial" w:cs="Arial"/>
          <w:sz w:val="24"/>
          <w:szCs w:val="24"/>
          <w:bdr w:val="none" w:sz="0" w:space="0" w:color="auto" w:frame="1"/>
        </w:rPr>
        <w:t>responder</w:t>
      </w:r>
      <w:r>
        <w:rPr>
          <w:rFonts w:ascii="Arial" w:hAnsi="Arial" w:cs="Arial"/>
          <w:color w:val="000000"/>
          <w:sz w:val="24"/>
          <w:szCs w:val="24"/>
        </w:rPr>
        <w:t xml:space="preserve"> la petición enviada el 20-02-2017 y radicada el 22-02-2017.</w:t>
      </w:r>
    </w:p>
    <w:p w:rsidR="001E6AD1" w:rsidRDefault="001E6AD1" w:rsidP="001E6AD1">
      <w:pPr>
        <w:tabs>
          <w:tab w:val="left" w:pos="3261"/>
        </w:tabs>
        <w:spacing w:after="0"/>
        <w:contextualSpacing/>
        <w:jc w:val="both"/>
        <w:rPr>
          <w:rFonts w:ascii="Arial" w:hAnsi="Arial" w:cs="Arial"/>
          <w:color w:val="000000"/>
          <w:sz w:val="24"/>
          <w:szCs w:val="24"/>
        </w:rPr>
      </w:pPr>
    </w:p>
    <w:p w:rsidR="001E6AD1" w:rsidRDefault="001E6AD1" w:rsidP="001E6AD1">
      <w:pPr>
        <w:jc w:val="both"/>
        <w:rPr>
          <w:rFonts w:ascii="Arial" w:hAnsi="Arial" w:cs="Arial"/>
          <w:b/>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1E6AD1" w:rsidRPr="00B1614F" w:rsidRDefault="001E6AD1" w:rsidP="001E6AD1">
      <w:pPr>
        <w:jc w:val="both"/>
        <w:rPr>
          <w:rFonts w:ascii="Arial" w:hAnsi="Arial" w:cs="Arial"/>
          <w:sz w:val="24"/>
          <w:szCs w:val="24"/>
          <w:lang w:val="es-ES_tradnl"/>
        </w:rPr>
      </w:pPr>
      <w:r w:rsidRPr="0037307F">
        <w:rPr>
          <w:rFonts w:ascii="Arial" w:hAnsi="Arial" w:cs="Arial"/>
          <w:b/>
          <w:sz w:val="24"/>
          <w:szCs w:val="24"/>
          <w:u w:val="single"/>
        </w:rPr>
        <w:t>CUARTO:</w:t>
      </w:r>
      <w:r>
        <w:rPr>
          <w:rFonts w:ascii="Arial" w:hAnsi="Arial" w:cs="Arial"/>
          <w:b/>
          <w:sz w:val="24"/>
          <w:szCs w:val="24"/>
        </w:rPr>
        <w:t xml:space="preserve"> </w:t>
      </w:r>
      <w:r w:rsidRPr="00B1614F">
        <w:rPr>
          <w:rFonts w:ascii="Arial" w:eastAsia="SimSun" w:hAnsi="Arial" w:cs="Arial"/>
          <w:b/>
          <w:sz w:val="24"/>
          <w:szCs w:val="24"/>
          <w:lang w:val="es-ES_tradnl"/>
        </w:rPr>
        <w:t>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1E6AD1" w:rsidRDefault="001E6AD1" w:rsidP="001E6AD1">
      <w:pPr>
        <w:widowControl w:val="0"/>
        <w:suppressAutoHyphens/>
        <w:spacing w:after="0"/>
        <w:contextualSpacing/>
        <w:jc w:val="center"/>
        <w:rPr>
          <w:rFonts w:ascii="Arial" w:eastAsia="SimSun" w:hAnsi="Arial" w:cs="Arial"/>
          <w:b/>
          <w:kern w:val="1"/>
          <w:sz w:val="24"/>
          <w:szCs w:val="24"/>
          <w:lang w:eastAsia="zh-CN" w:bidi="hi-IN"/>
        </w:rPr>
      </w:pPr>
    </w:p>
    <w:p w:rsidR="001E6AD1" w:rsidRPr="00502095" w:rsidRDefault="001E6AD1" w:rsidP="001E6AD1">
      <w:pPr>
        <w:widowControl w:val="0"/>
        <w:suppressAutoHyphens/>
        <w:spacing w:after="0"/>
        <w:contextualSpacing/>
        <w:jc w:val="center"/>
        <w:rPr>
          <w:rFonts w:ascii="Arial" w:eastAsia="SimSun" w:hAnsi="Arial" w:cs="Arial"/>
          <w:b/>
          <w:kern w:val="1"/>
          <w:sz w:val="24"/>
          <w:szCs w:val="24"/>
          <w:lang w:eastAsia="zh-CN" w:bidi="hi-IN"/>
        </w:rPr>
      </w:pPr>
    </w:p>
    <w:p w:rsidR="001E6AD1" w:rsidRPr="00502095" w:rsidRDefault="001E6AD1" w:rsidP="001E6AD1">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1E6AD1" w:rsidRPr="00502095" w:rsidRDefault="001E6AD1" w:rsidP="001E6AD1">
      <w:pPr>
        <w:widowControl w:val="0"/>
        <w:suppressAutoHyphens/>
        <w:spacing w:after="0"/>
        <w:contextualSpacing/>
        <w:jc w:val="both"/>
        <w:rPr>
          <w:rFonts w:ascii="Arial" w:eastAsia="SimSun" w:hAnsi="Arial" w:cs="Arial"/>
          <w:b/>
          <w:kern w:val="1"/>
          <w:sz w:val="24"/>
          <w:szCs w:val="24"/>
          <w:lang w:eastAsia="zh-CN" w:bidi="hi-IN"/>
        </w:rPr>
      </w:pPr>
    </w:p>
    <w:p w:rsidR="001E6AD1" w:rsidRPr="00502095" w:rsidRDefault="001E6AD1" w:rsidP="001E6AD1">
      <w:pPr>
        <w:widowControl w:val="0"/>
        <w:suppressAutoHyphens/>
        <w:spacing w:after="0"/>
        <w:contextualSpacing/>
        <w:jc w:val="both"/>
        <w:rPr>
          <w:rFonts w:ascii="Arial" w:eastAsia="SimSun" w:hAnsi="Arial" w:cs="Arial"/>
          <w:b/>
          <w:kern w:val="1"/>
          <w:sz w:val="24"/>
          <w:szCs w:val="24"/>
          <w:lang w:eastAsia="zh-CN" w:bidi="hi-IN"/>
        </w:rPr>
      </w:pPr>
    </w:p>
    <w:p w:rsidR="001E6AD1" w:rsidRPr="00502095" w:rsidRDefault="001E6AD1" w:rsidP="001E6AD1">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1E6AD1" w:rsidRPr="00502095" w:rsidRDefault="001E6AD1" w:rsidP="001E6AD1">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1E6AD1" w:rsidRPr="00502095" w:rsidRDefault="001E6AD1" w:rsidP="001E6AD1">
      <w:pPr>
        <w:spacing w:after="0"/>
        <w:contextualSpacing/>
        <w:jc w:val="both"/>
        <w:rPr>
          <w:rFonts w:ascii="Arial" w:hAnsi="Arial" w:cs="Arial"/>
          <w:b/>
          <w:sz w:val="24"/>
          <w:szCs w:val="24"/>
          <w:lang w:eastAsia="es-ES"/>
        </w:rPr>
      </w:pPr>
    </w:p>
    <w:p w:rsidR="001E6AD1" w:rsidRPr="00502095" w:rsidRDefault="001E6AD1" w:rsidP="001E6AD1">
      <w:pPr>
        <w:spacing w:after="0"/>
        <w:contextualSpacing/>
        <w:jc w:val="both"/>
        <w:rPr>
          <w:rFonts w:ascii="Arial" w:hAnsi="Arial" w:cs="Arial"/>
          <w:b/>
          <w:sz w:val="24"/>
          <w:szCs w:val="24"/>
          <w:lang w:eastAsia="es-ES"/>
        </w:rPr>
      </w:pPr>
    </w:p>
    <w:p w:rsidR="001E6AD1" w:rsidRPr="00502095" w:rsidRDefault="001E6AD1" w:rsidP="001E6AD1">
      <w:pPr>
        <w:spacing w:after="0"/>
        <w:contextualSpacing/>
        <w:jc w:val="both"/>
        <w:rPr>
          <w:rFonts w:ascii="Arial" w:hAnsi="Arial" w:cs="Arial"/>
          <w:b/>
          <w:sz w:val="24"/>
          <w:szCs w:val="24"/>
          <w:lang w:eastAsia="es-ES"/>
        </w:rPr>
      </w:pPr>
    </w:p>
    <w:p w:rsidR="001E6AD1" w:rsidRPr="00502095" w:rsidRDefault="001E6AD1" w:rsidP="001E6AD1">
      <w:pPr>
        <w:spacing w:after="0"/>
        <w:contextualSpacing/>
        <w:jc w:val="both"/>
        <w:rPr>
          <w:rFonts w:ascii="Arial" w:hAnsi="Arial" w:cs="Arial"/>
          <w:b/>
          <w:sz w:val="24"/>
          <w:szCs w:val="24"/>
          <w:lang w:eastAsia="es-ES"/>
        </w:rPr>
      </w:pPr>
    </w:p>
    <w:p w:rsidR="001E6AD1" w:rsidRDefault="001E6AD1" w:rsidP="001E6AD1">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p w:rsidR="001E6AD1" w:rsidRDefault="001E6AD1" w:rsidP="001E6AD1">
      <w:pPr>
        <w:spacing w:after="0"/>
        <w:contextualSpacing/>
        <w:jc w:val="both"/>
        <w:rPr>
          <w:rFonts w:ascii="Arial" w:hAnsi="Arial" w:cs="Arial"/>
          <w:b/>
          <w:sz w:val="24"/>
          <w:szCs w:val="24"/>
          <w:lang w:val="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F468FE">
      <w:pPr>
        <w:spacing w:after="0"/>
        <w:contextualSpacing/>
        <w:jc w:val="both"/>
        <w:rPr>
          <w:rFonts w:ascii="Arial" w:hAnsi="Arial" w:cs="Arial"/>
          <w:sz w:val="24"/>
          <w:szCs w:val="24"/>
          <w:lang w:eastAsia="es-ES"/>
        </w:rPr>
      </w:pPr>
    </w:p>
    <w:p w:rsidR="00A43339" w:rsidRDefault="00A43339" w:rsidP="00F468FE">
      <w:pPr>
        <w:spacing w:after="0"/>
        <w:contextualSpacing/>
        <w:jc w:val="both"/>
        <w:rPr>
          <w:rFonts w:ascii="Arial" w:hAnsi="Arial" w:cs="Arial"/>
          <w:sz w:val="24"/>
          <w:szCs w:val="24"/>
          <w:lang w:eastAsia="es-ES"/>
        </w:rPr>
      </w:pPr>
    </w:p>
    <w:p w:rsidR="00A43339" w:rsidRDefault="00A43339" w:rsidP="00F468FE">
      <w:pPr>
        <w:spacing w:after="0"/>
        <w:contextualSpacing/>
        <w:jc w:val="both"/>
        <w:rPr>
          <w:rFonts w:ascii="Arial" w:hAnsi="Arial" w:cs="Arial"/>
          <w:sz w:val="24"/>
          <w:szCs w:val="24"/>
          <w:lang w:eastAsia="es-ES"/>
        </w:rPr>
      </w:pPr>
    </w:p>
    <w:p w:rsidR="00A43339" w:rsidRDefault="00A43339" w:rsidP="00F468FE">
      <w:pPr>
        <w:spacing w:after="0"/>
        <w:contextualSpacing/>
        <w:jc w:val="both"/>
        <w:rPr>
          <w:rFonts w:ascii="Arial" w:hAnsi="Arial" w:cs="Arial"/>
          <w:sz w:val="24"/>
          <w:szCs w:val="24"/>
          <w:lang w:eastAsia="es-ES"/>
        </w:rPr>
      </w:pPr>
    </w:p>
    <w:p w:rsidR="00A43339" w:rsidRDefault="00A43339" w:rsidP="00F468FE">
      <w:pPr>
        <w:spacing w:after="0"/>
        <w:contextualSpacing/>
        <w:jc w:val="both"/>
        <w:rPr>
          <w:rFonts w:ascii="Arial" w:hAnsi="Arial" w:cs="Arial"/>
          <w:sz w:val="24"/>
          <w:szCs w:val="24"/>
          <w:lang w:eastAsia="es-ES"/>
        </w:rPr>
      </w:pPr>
    </w:p>
    <w:p w:rsidR="00BC71C4" w:rsidRDefault="00BC71C4" w:rsidP="00F468FE">
      <w:pPr>
        <w:spacing w:after="0"/>
        <w:contextualSpacing/>
        <w:jc w:val="both"/>
        <w:rPr>
          <w:rFonts w:ascii="Arial" w:hAnsi="Arial" w:cs="Arial"/>
          <w:sz w:val="24"/>
          <w:szCs w:val="24"/>
          <w:lang w:eastAsia="es-ES"/>
        </w:rPr>
      </w:pPr>
    </w:p>
    <w:sectPr w:rsidR="00BC71C4"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23" w:rsidRDefault="00D34023" w:rsidP="00567D0D">
      <w:pPr>
        <w:spacing w:after="0" w:line="240" w:lineRule="auto"/>
      </w:pPr>
      <w:r>
        <w:separator/>
      </w:r>
    </w:p>
  </w:endnote>
  <w:endnote w:type="continuationSeparator" w:id="0">
    <w:p w:rsidR="00D34023" w:rsidRDefault="00D3402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1" w:rsidRDefault="00171541"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1541" w:rsidRDefault="001715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1790"/>
      <w:docPartObj>
        <w:docPartGallery w:val="Page Numbers (Bottom of Page)"/>
        <w:docPartUnique/>
      </w:docPartObj>
    </w:sdtPr>
    <w:sdtEndPr/>
    <w:sdtContent>
      <w:p w:rsidR="00BC71C4" w:rsidRDefault="00BC71C4">
        <w:pPr>
          <w:pStyle w:val="Pieddepage"/>
          <w:jc w:val="center"/>
        </w:pPr>
        <w:r>
          <w:fldChar w:fldCharType="begin"/>
        </w:r>
        <w:r>
          <w:instrText>PAGE   \* MERGEFORMAT</w:instrText>
        </w:r>
        <w:r>
          <w:fldChar w:fldCharType="separate"/>
        </w:r>
        <w:r w:rsidR="00C6233D">
          <w:rPr>
            <w:noProof/>
          </w:rPr>
          <w:t>6</w:t>
        </w:r>
        <w:r>
          <w:fldChar w:fldCharType="end"/>
        </w:r>
      </w:p>
    </w:sdtContent>
  </w:sdt>
  <w:p w:rsidR="00171541" w:rsidRDefault="0017154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23" w:rsidRDefault="00D34023" w:rsidP="00567D0D">
      <w:pPr>
        <w:spacing w:after="0" w:line="240" w:lineRule="auto"/>
      </w:pPr>
      <w:r>
        <w:separator/>
      </w:r>
    </w:p>
  </w:footnote>
  <w:footnote w:type="continuationSeparator" w:id="0">
    <w:p w:rsidR="00D34023" w:rsidRDefault="00D34023" w:rsidP="00567D0D">
      <w:pPr>
        <w:spacing w:after="0" w:line="240" w:lineRule="auto"/>
      </w:pPr>
      <w:r>
        <w:continuationSeparator/>
      </w:r>
    </w:p>
  </w:footnote>
  <w:footnote w:id="1">
    <w:p w:rsidR="00171541" w:rsidRPr="00854FC0" w:rsidRDefault="00171541" w:rsidP="00F715F4">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71541" w:rsidRPr="00A13510" w:rsidRDefault="00171541" w:rsidP="00A13510">
      <w:pPr>
        <w:pStyle w:val="Notedebasdepage"/>
        <w:jc w:val="both"/>
        <w:rPr>
          <w:rFonts w:ascii="Arial" w:hAnsi="Arial" w:cs="Arial"/>
          <w:sz w:val="18"/>
          <w:szCs w:val="18"/>
        </w:rPr>
      </w:pPr>
      <w:r w:rsidRPr="00A13510">
        <w:rPr>
          <w:rStyle w:val="Appelnotedebasdep"/>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3">
    <w:p w:rsidR="00171541" w:rsidRPr="00854FC0" w:rsidRDefault="00171541" w:rsidP="000E0B51">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4">
    <w:p w:rsidR="00171541" w:rsidRPr="00854FC0" w:rsidRDefault="0017154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171541" w:rsidRPr="00854FC0" w:rsidRDefault="0017154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171541" w:rsidRPr="00854FC0" w:rsidRDefault="00171541" w:rsidP="004C6A7F">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7">
    <w:p w:rsidR="009B0928" w:rsidRPr="00EF5A59" w:rsidRDefault="009B0928" w:rsidP="009B0928">
      <w:pPr>
        <w:pStyle w:val="Notedebasdepage"/>
        <w:rPr>
          <w:rFonts w:ascii="Arial" w:hAnsi="Arial" w:cs="Arial"/>
          <w:sz w:val="18"/>
          <w:szCs w:val="18"/>
        </w:rPr>
      </w:pPr>
      <w:r w:rsidRPr="00EF5A59">
        <w:rPr>
          <w:rStyle w:val="Appelnotedebasdep"/>
          <w:rFonts w:ascii="Arial" w:hAnsi="Arial" w:cs="Arial"/>
          <w:sz w:val="18"/>
          <w:szCs w:val="18"/>
        </w:rPr>
        <w:footnoteRef/>
      </w:r>
      <w:r w:rsidRPr="00EF5A59">
        <w:rPr>
          <w:rFonts w:ascii="Arial" w:hAnsi="Arial" w:cs="Arial"/>
          <w:sz w:val="18"/>
          <w:szCs w:val="18"/>
        </w:rPr>
        <w:t xml:space="preserve"> </w:t>
      </w:r>
      <w:r w:rsidR="00EF5A59" w:rsidRPr="00EF5A59">
        <w:rPr>
          <w:rFonts w:ascii="Arial" w:hAnsi="Arial" w:cs="Arial"/>
          <w:sz w:val="18"/>
          <w:szCs w:val="18"/>
        </w:rPr>
        <w:t>Por medio de la cual se regula el Derecho Fundamental de Petición y se sustituye un título del Código de Procedimiento Administrativo y de lo Contencioso Administrativo.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39" w:rsidRDefault="00A43339" w:rsidP="00A43339">
    <w:pPr>
      <w:pStyle w:val="En-tte"/>
      <w:jc w:val="center"/>
      <w:rPr>
        <w:rFonts w:ascii="Arial" w:hAnsi="Arial" w:cs="Arial"/>
        <w:sz w:val="18"/>
        <w:szCs w:val="18"/>
      </w:rPr>
    </w:pPr>
  </w:p>
  <w:p w:rsidR="00A43339" w:rsidRPr="00A85437" w:rsidRDefault="00A43339" w:rsidP="00A43339">
    <w:pPr>
      <w:pStyle w:val="En-tte"/>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tte"/>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096A82">
      <w:rPr>
        <w:rFonts w:ascii="Arial" w:hAnsi="Arial" w:cs="Arial"/>
        <w:sz w:val="18"/>
        <w:szCs w:val="18"/>
      </w:rPr>
      <w:t>055</w:t>
    </w:r>
    <w:r w:rsidRPr="00A85437">
      <w:rPr>
        <w:rFonts w:ascii="Arial" w:hAnsi="Arial" w:cs="Arial"/>
        <w:sz w:val="18"/>
        <w:szCs w:val="18"/>
      </w:rPr>
      <w:t>-00</w:t>
    </w:r>
  </w:p>
  <w:p w:rsidR="00A43339" w:rsidRDefault="00096A82" w:rsidP="00A43339">
    <w:pPr>
      <w:pStyle w:val="En-tte"/>
      <w:jc w:val="center"/>
    </w:pPr>
    <w:r>
      <w:rPr>
        <w:rFonts w:ascii="Arial" w:hAnsi="Arial" w:cs="Arial"/>
        <w:sz w:val="18"/>
        <w:szCs w:val="18"/>
      </w:rPr>
      <w:t>Jorge Eduardo Montoya</w:t>
    </w:r>
    <w:r w:rsidR="00EB643C">
      <w:rPr>
        <w:rFonts w:ascii="Arial" w:hAnsi="Arial" w:cs="Arial"/>
        <w:sz w:val="18"/>
        <w:szCs w:val="18"/>
      </w:rPr>
      <w:t xml:space="preserve"> Cañaveral</w:t>
    </w:r>
    <w:r w:rsidR="00A43339">
      <w:rPr>
        <w:rFonts w:ascii="Arial" w:hAnsi="Arial" w:cs="Arial"/>
        <w:sz w:val="18"/>
        <w:szCs w:val="18"/>
      </w:rPr>
      <w:t xml:space="preserve"> vs Ministerio de </w:t>
    </w:r>
    <w:r w:rsidR="00EB643C">
      <w:rPr>
        <w:rFonts w:ascii="Arial" w:hAnsi="Arial" w:cs="Arial"/>
        <w:sz w:val="18"/>
        <w:szCs w:val="18"/>
      </w:rPr>
      <w:t>Transporte</w:t>
    </w:r>
  </w:p>
  <w:p w:rsidR="00171541" w:rsidRPr="00504167" w:rsidRDefault="00171541"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2584"/>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A82"/>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5F15"/>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E6AD1"/>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689F"/>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655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B93"/>
    <w:rsid w:val="003C6CE1"/>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3B66"/>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D57C3"/>
    <w:rsid w:val="005D6A60"/>
    <w:rsid w:val="005E1A10"/>
    <w:rsid w:val="005E6554"/>
    <w:rsid w:val="005E66A8"/>
    <w:rsid w:val="005E712B"/>
    <w:rsid w:val="005E730F"/>
    <w:rsid w:val="005E76A0"/>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097E"/>
    <w:rsid w:val="00861785"/>
    <w:rsid w:val="008652DF"/>
    <w:rsid w:val="008710C3"/>
    <w:rsid w:val="008718C8"/>
    <w:rsid w:val="00874114"/>
    <w:rsid w:val="0087471F"/>
    <w:rsid w:val="00874B5A"/>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0928"/>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E23EC"/>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0682"/>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233D"/>
    <w:rsid w:val="00C6586D"/>
    <w:rsid w:val="00C730CF"/>
    <w:rsid w:val="00C73557"/>
    <w:rsid w:val="00C73BF9"/>
    <w:rsid w:val="00C746F0"/>
    <w:rsid w:val="00C75F39"/>
    <w:rsid w:val="00C766C3"/>
    <w:rsid w:val="00C76E60"/>
    <w:rsid w:val="00C77F17"/>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2728"/>
    <w:rsid w:val="00D23AAE"/>
    <w:rsid w:val="00D2463E"/>
    <w:rsid w:val="00D24EFB"/>
    <w:rsid w:val="00D25F19"/>
    <w:rsid w:val="00D26FB5"/>
    <w:rsid w:val="00D31DF2"/>
    <w:rsid w:val="00D34023"/>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06A4"/>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43C"/>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5A59"/>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213421201">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7BE18-3EBC-4A5E-A75D-D7636D61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1810</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9</cp:revision>
  <cp:lastPrinted>2017-04-28T16:30:00Z</cp:lastPrinted>
  <dcterms:created xsi:type="dcterms:W3CDTF">2017-04-28T16:54:00Z</dcterms:created>
  <dcterms:modified xsi:type="dcterms:W3CDTF">2017-06-29T02:03:00Z</dcterms:modified>
</cp:coreProperties>
</file>