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F4" w:rsidRPr="0025689F" w:rsidRDefault="004B2DF4" w:rsidP="004B2DF4">
      <w:pPr>
        <w:pBdr>
          <w:top w:val="single" w:sz="4" w:space="1" w:color="auto"/>
          <w:left w:val="single" w:sz="4" w:space="4" w:color="auto"/>
          <w:bottom w:val="single" w:sz="4" w:space="1" w:color="auto"/>
          <w:right w:val="single" w:sz="4" w:space="4" w:color="auto"/>
        </w:pBdr>
        <w:spacing w:line="240" w:lineRule="auto"/>
        <w:jc w:val="center"/>
        <w:rPr>
          <w:rFonts w:ascii="Edwardian Script ITC" w:hAnsi="Edwardian Script ITC" w:cs="Arial"/>
          <w:b/>
          <w:sz w:val="44"/>
          <w:szCs w:val="44"/>
        </w:rPr>
      </w:pPr>
      <w:bookmarkStart w:id="0" w:name="_GoBack"/>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El contenido total y fiel de la decisión debe ser verificado en la Secretaría de esta Sala.</w:t>
      </w:r>
      <w:r w:rsidRPr="0068359C">
        <w:rPr>
          <w:rFonts w:cs="Calibri"/>
          <w:color w:val="222222"/>
          <w:sz w:val="18"/>
          <w:szCs w:val="18"/>
          <w:lang w:eastAsia="fr-FR"/>
        </w:rPr>
        <w:t> </w:t>
      </w:r>
    </w:p>
    <w:bookmarkEnd w:id="0"/>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4B2DF4" w:rsidRPr="00D40424" w:rsidRDefault="004B2DF4" w:rsidP="004B2DF4">
      <w:pPr>
        <w:tabs>
          <w:tab w:val="left" w:pos="3402"/>
        </w:tabs>
        <w:autoSpaceDE w:val="0"/>
        <w:spacing w:after="0" w:line="240" w:lineRule="auto"/>
        <w:ind w:left="2410"/>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t xml:space="preserve">Sentencia </w:t>
      </w:r>
      <w:r>
        <w:rPr>
          <w:rFonts w:ascii="Arial" w:hAnsi="Arial" w:cs="Arial"/>
          <w:sz w:val="18"/>
          <w:szCs w:val="18"/>
        </w:rPr>
        <w:t>– 2ª instancia – 17 de mayo de 2017</w:t>
      </w:r>
    </w:p>
    <w:p w:rsidR="004B2DF4" w:rsidRPr="009F7ADA" w:rsidRDefault="004B2DF4" w:rsidP="004B2DF4">
      <w:pPr>
        <w:ind w:left="2410"/>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Revoca y declara hecho superado</w:t>
      </w:r>
    </w:p>
    <w:p w:rsidR="00504167" w:rsidRPr="009F7ADA" w:rsidRDefault="00504167" w:rsidP="004B2DF4">
      <w:pPr>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6B0232">
        <w:rPr>
          <w:rFonts w:ascii="Arial" w:hAnsi="Arial" w:cs="Arial"/>
          <w:sz w:val="18"/>
          <w:szCs w:val="18"/>
        </w:rPr>
        <w:t>66001-31-05-001</w:t>
      </w:r>
      <w:r w:rsidR="001A0960">
        <w:rPr>
          <w:rFonts w:ascii="Arial" w:hAnsi="Arial" w:cs="Arial"/>
          <w:sz w:val="18"/>
          <w:szCs w:val="18"/>
        </w:rPr>
        <w:t>-2017</w:t>
      </w:r>
      <w:r w:rsidRPr="009F7ADA">
        <w:rPr>
          <w:rFonts w:ascii="Arial" w:hAnsi="Arial" w:cs="Arial"/>
          <w:sz w:val="18"/>
          <w:szCs w:val="18"/>
        </w:rPr>
        <w:t>-00</w:t>
      </w:r>
      <w:r w:rsidR="001A0960">
        <w:rPr>
          <w:rFonts w:ascii="Arial" w:hAnsi="Arial" w:cs="Arial"/>
          <w:sz w:val="18"/>
          <w:szCs w:val="18"/>
        </w:rPr>
        <w:t>113</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4B2DF4">
      <w:pPr>
        <w:ind w:left="2410"/>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1A0960">
        <w:rPr>
          <w:rFonts w:ascii="Arial" w:hAnsi="Arial" w:cs="Arial"/>
          <w:bCs/>
          <w:iCs/>
          <w:sz w:val="18"/>
          <w:szCs w:val="18"/>
        </w:rPr>
        <w:t>Luis Hernando Montoya Botero</w:t>
      </w:r>
    </w:p>
    <w:p w:rsidR="008209EA" w:rsidRDefault="001F31D2" w:rsidP="004B2DF4">
      <w:pPr>
        <w:autoSpaceDE w:val="0"/>
        <w:ind w:left="2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B2DF4">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4B2DF4" w:rsidRDefault="004B2DF4" w:rsidP="004B2DF4">
      <w:pPr>
        <w:tabs>
          <w:tab w:val="left" w:pos="3402"/>
        </w:tabs>
        <w:spacing w:after="0" w:line="240" w:lineRule="auto"/>
        <w:ind w:left="2410"/>
        <w:contextualSpacing/>
        <w:jc w:val="both"/>
        <w:rPr>
          <w:rFonts w:ascii="Arial" w:hAnsi="Arial" w:cs="Arial"/>
          <w:b/>
          <w:bCs/>
          <w:sz w:val="18"/>
          <w:szCs w:val="18"/>
          <w:u w:val="single"/>
        </w:rPr>
      </w:pPr>
    </w:p>
    <w:p w:rsidR="00D40424" w:rsidRDefault="00504167" w:rsidP="004B2DF4">
      <w:pPr>
        <w:tabs>
          <w:tab w:val="left" w:pos="3402"/>
        </w:tabs>
        <w:spacing w:after="0" w:line="240" w:lineRule="auto"/>
        <w:ind w:left="2410"/>
        <w:contextualSpacing/>
        <w:jc w:val="both"/>
        <w:rPr>
          <w:rFonts w:ascii="Arial" w:hAnsi="Arial" w:cs="Arial"/>
          <w:color w:val="000000"/>
          <w:sz w:val="18"/>
          <w:szCs w:val="18"/>
        </w:rPr>
      </w:pPr>
      <w:r w:rsidRPr="00D40424">
        <w:rPr>
          <w:rFonts w:ascii="Arial" w:hAnsi="Arial" w:cs="Arial"/>
          <w:b/>
          <w:bCs/>
          <w:sz w:val="18"/>
          <w:szCs w:val="18"/>
          <w:u w:val="single"/>
        </w:rPr>
        <w:t>Tema a Tratar</w:t>
      </w:r>
      <w:r w:rsidR="004B2DF4" w:rsidRPr="004B2DF4">
        <w:rPr>
          <w:rFonts w:ascii="Arial" w:hAnsi="Arial" w:cs="Arial"/>
          <w:b/>
          <w:bCs/>
          <w:sz w:val="18"/>
          <w:szCs w:val="18"/>
        </w:rPr>
        <w:t xml:space="preserve">: </w:t>
      </w:r>
      <w:r w:rsidR="004B2DF4" w:rsidRPr="004B2DF4">
        <w:rPr>
          <w:rFonts w:ascii="Arial" w:hAnsi="Arial" w:cs="Arial"/>
          <w:b/>
          <w:bCs/>
          <w:sz w:val="18"/>
          <w:szCs w:val="18"/>
        </w:rPr>
        <w:tab/>
      </w:r>
      <w:r w:rsidR="004B2DF4" w:rsidRPr="004B2DF4">
        <w:rPr>
          <w:rFonts w:ascii="Arial" w:hAnsi="Arial" w:cs="Arial"/>
          <w:b/>
          <w:sz w:val="18"/>
          <w:szCs w:val="18"/>
          <w:lang w:val="es-ES"/>
        </w:rPr>
        <w:t xml:space="preserve">DEL </w:t>
      </w:r>
      <w:r w:rsidR="004B2DF4" w:rsidRPr="004B2DF4">
        <w:rPr>
          <w:rFonts w:ascii="Arial" w:hAnsi="Arial" w:cs="Arial"/>
          <w:b/>
          <w:bCs/>
          <w:color w:val="000000"/>
          <w:sz w:val="18"/>
          <w:szCs w:val="18"/>
        </w:rPr>
        <w:t xml:space="preserve">HECHO SUPERADO. </w:t>
      </w:r>
      <w:r w:rsidR="00D40424" w:rsidRPr="00D40424">
        <w:rPr>
          <w:rFonts w:ascii="Arial" w:hAnsi="Arial" w:cs="Arial"/>
          <w:color w:val="000000"/>
          <w:sz w:val="18"/>
          <w:szCs w:val="18"/>
        </w:rPr>
        <w:t>Al respecto la Corte Constitucional ha dicho que la acción de tutela se torna improcedente, ya porque ha cesado la violación de los derechos fundamentales cuya protección se reclama por este medio, o cuando se han consumado los daños que se estaban causando.</w:t>
      </w:r>
      <w:r w:rsidR="004B2DF4">
        <w:rPr>
          <w:rFonts w:ascii="Arial" w:hAnsi="Arial" w:cs="Arial"/>
          <w:color w:val="000000"/>
          <w:sz w:val="18"/>
          <w:szCs w:val="18"/>
        </w:rPr>
        <w:t xml:space="preserve"> </w:t>
      </w:r>
      <w:r w:rsidR="00D40424" w:rsidRPr="00D40424">
        <w:rPr>
          <w:rFonts w:ascii="Arial" w:hAnsi="Arial" w:cs="Arial"/>
          <w:color w:val="000000"/>
          <w:sz w:val="18"/>
          <w:szCs w:val="18"/>
        </w:rPr>
        <w:t xml:space="preserve">Sobre este tópico expuso en sentencia T-299-2008 lo siguiente: </w:t>
      </w:r>
    </w:p>
    <w:p w:rsidR="004B2DF4" w:rsidRPr="00D40424" w:rsidRDefault="004B2DF4" w:rsidP="004B2DF4">
      <w:pPr>
        <w:tabs>
          <w:tab w:val="left" w:pos="3402"/>
        </w:tabs>
        <w:spacing w:after="0" w:line="240" w:lineRule="auto"/>
        <w:ind w:left="2410"/>
        <w:contextualSpacing/>
        <w:jc w:val="both"/>
        <w:rPr>
          <w:rFonts w:ascii="Arial" w:hAnsi="Arial" w:cs="Arial"/>
          <w:color w:val="000000"/>
          <w:sz w:val="18"/>
          <w:szCs w:val="18"/>
        </w:rPr>
      </w:pPr>
    </w:p>
    <w:p w:rsidR="00D40424" w:rsidRDefault="00D40424" w:rsidP="004B2DF4">
      <w:pPr>
        <w:tabs>
          <w:tab w:val="left" w:pos="3402"/>
        </w:tabs>
        <w:spacing w:after="0" w:line="240" w:lineRule="auto"/>
        <w:ind w:left="2410" w:right="51"/>
        <w:jc w:val="both"/>
        <w:rPr>
          <w:rFonts w:ascii="Arial" w:hAnsi="Arial" w:cs="Arial"/>
          <w:bCs/>
          <w:i/>
          <w:sz w:val="18"/>
          <w:szCs w:val="18"/>
        </w:rPr>
      </w:pPr>
      <w:r w:rsidRPr="00D40424">
        <w:rPr>
          <w:rFonts w:ascii="Arial" w:hAnsi="Arial" w:cs="Arial"/>
          <w:bCs/>
          <w:i/>
          <w:sz w:val="18"/>
          <w:szCs w:val="18"/>
        </w:rPr>
        <w:t xml:space="preserve">“1. Cuestión previa. De la posible superación del hecho que originó la acción de tutela objeto de Revisión por parte de la Corte Constitucional. </w:t>
      </w:r>
    </w:p>
    <w:p w:rsidR="00D40424" w:rsidRPr="00D40424" w:rsidRDefault="00D40424" w:rsidP="004B2DF4">
      <w:pPr>
        <w:tabs>
          <w:tab w:val="left" w:pos="3402"/>
        </w:tabs>
        <w:spacing w:after="0" w:line="240" w:lineRule="auto"/>
        <w:ind w:left="2410" w:right="51"/>
        <w:jc w:val="both"/>
        <w:rPr>
          <w:rFonts w:ascii="Arial" w:hAnsi="Arial" w:cs="Arial"/>
          <w:bCs/>
          <w:i/>
          <w:sz w:val="18"/>
          <w:szCs w:val="18"/>
        </w:rPr>
      </w:pPr>
    </w:p>
    <w:p w:rsidR="00D40424" w:rsidRDefault="00D40424" w:rsidP="004B2DF4">
      <w:pPr>
        <w:tabs>
          <w:tab w:val="left" w:pos="3402"/>
        </w:tabs>
        <w:spacing w:after="0" w:line="240" w:lineRule="auto"/>
        <w:ind w:left="2410" w:right="51"/>
        <w:jc w:val="both"/>
        <w:rPr>
          <w:rFonts w:ascii="Arial" w:hAnsi="Arial" w:cs="Arial"/>
          <w:i/>
          <w:sz w:val="18"/>
          <w:szCs w:val="18"/>
        </w:rPr>
      </w:pPr>
      <w:r w:rsidRPr="00D40424">
        <w:rPr>
          <w:rFonts w:ascii="Arial" w:hAnsi="Arial" w:cs="Arial"/>
          <w:i/>
          <w:sz w:val="18"/>
          <w:szCs w:val="18"/>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D40424">
          <w:rPr>
            <w:rFonts w:ascii="Arial" w:hAnsi="Arial" w:cs="Arial"/>
            <w:i/>
            <w:sz w:val="18"/>
            <w:szCs w:val="18"/>
          </w:rPr>
          <w:t>86 C</w:t>
        </w:r>
      </w:smartTag>
      <w:r w:rsidRPr="00D40424">
        <w:rPr>
          <w:rFonts w:ascii="Arial" w:hAnsi="Arial" w:cs="Arial"/>
          <w:i/>
          <w:sz w:val="18"/>
          <w:szCs w:val="18"/>
        </w:rPr>
        <w:t xml:space="preserve">.P.). Consecuencia necesaria del sentido constitucional de la acción, y de su relación inescindible con la protección de los derechos fundamentales, es que si la amenaza o la vulneración a los mismos se </w:t>
      </w:r>
      <w:proofErr w:type="gramStart"/>
      <w:r w:rsidRPr="00D40424">
        <w:rPr>
          <w:rFonts w:ascii="Arial" w:hAnsi="Arial" w:cs="Arial"/>
          <w:i/>
          <w:sz w:val="18"/>
          <w:szCs w:val="18"/>
        </w:rPr>
        <w:t>suspende</w:t>
      </w:r>
      <w:proofErr w:type="gramEnd"/>
      <w:r w:rsidRPr="00D40424">
        <w:rPr>
          <w:rFonts w:ascii="Arial" w:hAnsi="Arial" w:cs="Arial"/>
          <w:i/>
          <w:sz w:val="18"/>
          <w:szCs w:val="18"/>
        </w:rPr>
        <w:t xml:space="preserve">  la acción pierde su razón de ser, o su objeto constitucional. </w:t>
      </w:r>
    </w:p>
    <w:p w:rsidR="00D40424" w:rsidRPr="00D40424" w:rsidRDefault="00D40424" w:rsidP="004B2DF4">
      <w:pPr>
        <w:tabs>
          <w:tab w:val="left" w:pos="3402"/>
        </w:tabs>
        <w:spacing w:after="0" w:line="240" w:lineRule="auto"/>
        <w:ind w:left="2410" w:right="51"/>
        <w:jc w:val="both"/>
        <w:rPr>
          <w:rFonts w:ascii="Arial" w:hAnsi="Arial" w:cs="Arial"/>
          <w:i/>
          <w:sz w:val="18"/>
          <w:szCs w:val="18"/>
        </w:rPr>
      </w:pPr>
    </w:p>
    <w:p w:rsidR="00D40424" w:rsidRDefault="00D40424" w:rsidP="004B2DF4">
      <w:pPr>
        <w:tabs>
          <w:tab w:val="left" w:pos="3402"/>
        </w:tabs>
        <w:spacing w:after="0" w:line="240" w:lineRule="auto"/>
        <w:ind w:left="2410" w:right="51"/>
        <w:jc w:val="both"/>
        <w:rPr>
          <w:rFonts w:ascii="Arial" w:hAnsi="Arial" w:cs="Arial"/>
          <w:i/>
          <w:sz w:val="18"/>
          <w:szCs w:val="18"/>
        </w:rPr>
      </w:pPr>
      <w:r w:rsidRPr="00D40424">
        <w:rPr>
          <w:rFonts w:ascii="Arial" w:hAnsi="Arial" w:cs="Arial"/>
          <w:i/>
          <w:sz w:val="18"/>
          <w:szCs w:val="18"/>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D40424" w:rsidRPr="00D40424" w:rsidRDefault="00D40424" w:rsidP="004B2DF4">
      <w:pPr>
        <w:tabs>
          <w:tab w:val="left" w:pos="3402"/>
        </w:tabs>
        <w:spacing w:after="0" w:line="240" w:lineRule="auto"/>
        <w:ind w:left="2410" w:right="51"/>
        <w:jc w:val="both"/>
        <w:rPr>
          <w:rFonts w:ascii="Arial" w:hAnsi="Arial" w:cs="Arial"/>
          <w:i/>
          <w:sz w:val="18"/>
          <w:szCs w:val="18"/>
        </w:rPr>
      </w:pPr>
    </w:p>
    <w:p w:rsidR="005E76A4" w:rsidRPr="00D40424" w:rsidRDefault="00D40424" w:rsidP="004B2DF4">
      <w:pPr>
        <w:pStyle w:val="Corpsdetexte"/>
        <w:tabs>
          <w:tab w:val="left" w:pos="3402"/>
        </w:tabs>
        <w:ind w:left="2410"/>
        <w:rPr>
          <w:rFonts w:ascii="Arial" w:hAnsi="Arial" w:cs="Arial"/>
          <w:sz w:val="18"/>
          <w:szCs w:val="18"/>
        </w:rPr>
      </w:pPr>
      <w:r w:rsidRPr="00D40424">
        <w:rPr>
          <w:rFonts w:ascii="Arial" w:hAnsi="Arial" w:cs="Arial"/>
          <w:i/>
          <w:sz w:val="18"/>
          <w:szCs w:val="18"/>
        </w:rPr>
        <w:t xml:space="preserve">Este fenómeno ha sido estudiado por la jurisprudencia constitucional bajo la categoría de </w:t>
      </w:r>
      <w:r w:rsidRPr="00D40424">
        <w:rPr>
          <w:rFonts w:ascii="Arial" w:hAnsi="Arial" w:cs="Arial"/>
          <w:i/>
          <w:iCs/>
          <w:sz w:val="18"/>
          <w:szCs w:val="18"/>
        </w:rPr>
        <w:t xml:space="preserve">hecho superado, </w:t>
      </w:r>
      <w:r w:rsidRPr="00D40424">
        <w:rPr>
          <w:rFonts w:ascii="Arial" w:hAnsi="Arial" w:cs="Arial"/>
          <w:i/>
          <w:sz w:val="18"/>
          <w:szCs w:val="18"/>
        </w:rPr>
        <w:t>entendido como la carencia de objeto sobre el cual deba pronunciarse el juez de tutela</w:t>
      </w:r>
      <w:r>
        <w:rPr>
          <w:rFonts w:ascii="Arial" w:hAnsi="Arial" w:cs="Arial"/>
          <w:i/>
          <w:sz w:val="18"/>
          <w:szCs w:val="18"/>
        </w:rPr>
        <w:t>”</w:t>
      </w:r>
      <w:r w:rsidRPr="00D40424">
        <w:rPr>
          <w:rFonts w:ascii="Arial" w:hAnsi="Arial" w:cs="Arial"/>
          <w:i/>
          <w:iCs/>
          <w:sz w:val="18"/>
          <w:szCs w:val="18"/>
        </w:rPr>
        <w:t>.</w:t>
      </w:r>
    </w:p>
    <w:p w:rsidR="005E76A4" w:rsidRDefault="005E76A4" w:rsidP="005E76A4">
      <w:pPr>
        <w:contextualSpacing/>
        <w:jc w:val="center"/>
        <w:rPr>
          <w:rFonts w:ascii="Arial" w:hAnsi="Arial" w:cs="Arial"/>
          <w:b/>
          <w:sz w:val="24"/>
          <w:szCs w:val="24"/>
          <w:lang w:val="es-ES"/>
        </w:rPr>
      </w:pPr>
    </w:p>
    <w:p w:rsidR="00D40424" w:rsidRDefault="00D4042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1A0960">
        <w:rPr>
          <w:rFonts w:ascii="Arial" w:hAnsi="Arial" w:cs="Arial"/>
          <w:sz w:val="24"/>
          <w:szCs w:val="24"/>
        </w:rPr>
        <w:t>diecisiete</w:t>
      </w:r>
      <w:r w:rsidRPr="008A706F">
        <w:rPr>
          <w:rFonts w:ascii="Arial" w:hAnsi="Arial" w:cs="Arial"/>
          <w:sz w:val="24"/>
          <w:szCs w:val="24"/>
        </w:rPr>
        <w:t xml:space="preserve"> </w:t>
      </w:r>
      <w:r w:rsidR="00567D0D" w:rsidRPr="008A706F">
        <w:rPr>
          <w:rFonts w:ascii="Arial" w:hAnsi="Arial" w:cs="Arial"/>
          <w:sz w:val="24"/>
          <w:szCs w:val="24"/>
        </w:rPr>
        <w:t>(</w:t>
      </w:r>
      <w:r w:rsidR="001A0960">
        <w:rPr>
          <w:rFonts w:ascii="Arial" w:hAnsi="Arial" w:cs="Arial"/>
          <w:sz w:val="24"/>
          <w:szCs w:val="24"/>
        </w:rPr>
        <w:t>17</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1A0960">
        <w:rPr>
          <w:rFonts w:ascii="Arial" w:hAnsi="Arial" w:cs="Arial"/>
          <w:sz w:val="24"/>
          <w:szCs w:val="24"/>
        </w:rPr>
        <w:t>mayo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1A0960" w:rsidP="00457546">
      <w:pPr>
        <w:spacing w:after="0"/>
        <w:contextualSpacing/>
        <w:jc w:val="center"/>
        <w:rPr>
          <w:rFonts w:ascii="Arial" w:hAnsi="Arial" w:cs="Arial"/>
          <w:sz w:val="24"/>
          <w:szCs w:val="24"/>
        </w:rPr>
      </w:pPr>
      <w:r>
        <w:rPr>
          <w:rFonts w:ascii="Arial" w:hAnsi="Arial" w:cs="Arial"/>
          <w:sz w:val="24"/>
          <w:szCs w:val="24"/>
        </w:rPr>
        <w:t>Acta número ____ de 17-05</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4A6136" w:rsidRPr="004A6136" w:rsidRDefault="004929D6" w:rsidP="004A6136">
      <w:pPr>
        <w:spacing w:after="0"/>
        <w:contextualSpacing/>
        <w:jc w:val="both"/>
        <w:rPr>
          <w:rFonts w:ascii="Arial" w:hAnsi="Arial" w:cs="Arial"/>
          <w:sz w:val="24"/>
          <w:szCs w:val="18"/>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1A0960">
        <w:rPr>
          <w:rFonts w:ascii="Arial" w:hAnsi="Arial" w:cs="Arial"/>
          <w:color w:val="000000"/>
          <w:sz w:val="24"/>
          <w:szCs w:val="24"/>
        </w:rPr>
        <w:t>Luis Hernando Montoya Botero</w:t>
      </w:r>
      <w:r w:rsidR="00F51220">
        <w:rPr>
          <w:rFonts w:ascii="Arial" w:hAnsi="Arial" w:cs="Arial"/>
          <w:color w:val="000000"/>
          <w:sz w:val="24"/>
          <w:szCs w:val="24"/>
        </w:rPr>
        <w:t xml:space="preserve"> </w:t>
      </w:r>
      <w:r w:rsidR="00E539C6">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1A0960">
        <w:rPr>
          <w:rFonts w:ascii="Arial" w:hAnsi="Arial" w:cs="Arial"/>
          <w:color w:val="000000"/>
          <w:sz w:val="24"/>
          <w:szCs w:val="24"/>
        </w:rPr>
        <w:t>10.222.697</w:t>
      </w:r>
      <w:r w:rsidR="000C228E">
        <w:rPr>
          <w:rFonts w:ascii="Arial" w:hAnsi="Arial" w:cs="Arial"/>
          <w:color w:val="000000"/>
          <w:sz w:val="24"/>
          <w:szCs w:val="24"/>
        </w:rPr>
        <w:t xml:space="preserve">de </w:t>
      </w:r>
      <w:r w:rsidR="001A0960">
        <w:rPr>
          <w:rFonts w:ascii="Arial" w:hAnsi="Arial" w:cs="Arial"/>
          <w:color w:val="000000"/>
          <w:sz w:val="24"/>
          <w:szCs w:val="24"/>
        </w:rPr>
        <w:t>Manizales</w:t>
      </w:r>
      <w:r w:rsidR="00BE5237">
        <w:rPr>
          <w:rFonts w:ascii="Arial" w:hAnsi="Arial" w:cs="Arial"/>
          <w:color w:val="000000"/>
          <w:sz w:val="24"/>
          <w:szCs w:val="24"/>
        </w:rPr>
        <w:t xml:space="preserve">, </w:t>
      </w:r>
      <w:r w:rsidR="00897E66">
        <w:rPr>
          <w:rFonts w:ascii="Arial" w:hAnsi="Arial" w:cs="Arial"/>
          <w:color w:val="000000"/>
          <w:sz w:val="24"/>
          <w:szCs w:val="24"/>
        </w:rPr>
        <w:t>actuando 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393165">
        <w:rPr>
          <w:rFonts w:ascii="Arial" w:hAnsi="Arial" w:cs="Arial"/>
          <w:color w:val="000000"/>
          <w:sz w:val="24"/>
          <w:szCs w:val="24"/>
        </w:rPr>
        <w:t>olpensiones</w:t>
      </w:r>
      <w:r w:rsidR="001A0960">
        <w:rPr>
          <w:rFonts w:ascii="Arial" w:hAnsi="Arial" w:cs="Arial"/>
          <w:color w:val="000000"/>
          <w:sz w:val="24"/>
          <w:szCs w:val="24"/>
        </w:rPr>
        <w:t xml:space="preserve"> a través de la Gerencia Nacional de Reconocimiento y la Gerencia Nacional de Nómina.</w:t>
      </w:r>
    </w:p>
    <w:p w:rsidR="004B2DF4" w:rsidRDefault="004B2DF4"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897E66">
        <w:rPr>
          <w:rFonts w:ascii="Arial" w:hAnsi="Arial" w:cs="Arial"/>
          <w:color w:val="000000"/>
          <w:sz w:val="24"/>
          <w:szCs w:val="24"/>
        </w:rPr>
        <w:t>proceda a dar respuesta clara, precisa y de fondo a su petición.</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1136FE">
        <w:rPr>
          <w:rFonts w:ascii="Arial" w:hAnsi="Arial" w:cs="Arial"/>
          <w:sz w:val="24"/>
          <w:szCs w:val="24"/>
        </w:rPr>
        <w:t xml:space="preserve"> </w:t>
      </w:r>
      <w:r w:rsidR="001A0960">
        <w:rPr>
          <w:rFonts w:ascii="Arial" w:hAnsi="Arial" w:cs="Arial"/>
          <w:sz w:val="24"/>
          <w:szCs w:val="24"/>
        </w:rPr>
        <w:t>el 10</w:t>
      </w:r>
      <w:r w:rsidR="004A6136">
        <w:rPr>
          <w:rFonts w:ascii="Arial" w:hAnsi="Arial" w:cs="Arial"/>
          <w:sz w:val="24"/>
          <w:szCs w:val="24"/>
        </w:rPr>
        <w:t>-10</w:t>
      </w:r>
      <w:r w:rsidR="00010C62">
        <w:rPr>
          <w:rFonts w:ascii="Arial" w:hAnsi="Arial" w:cs="Arial"/>
          <w:sz w:val="24"/>
          <w:szCs w:val="24"/>
        </w:rPr>
        <w:t xml:space="preserve">-2016 </w:t>
      </w:r>
      <w:r w:rsidR="00FB15CB">
        <w:rPr>
          <w:rFonts w:ascii="Arial" w:hAnsi="Arial" w:cs="Arial"/>
          <w:sz w:val="24"/>
          <w:szCs w:val="24"/>
        </w:rPr>
        <w:t>solicitó</w:t>
      </w:r>
      <w:r w:rsidR="00250844">
        <w:rPr>
          <w:rFonts w:ascii="Arial" w:hAnsi="Arial" w:cs="Arial"/>
          <w:sz w:val="24"/>
          <w:szCs w:val="24"/>
        </w:rPr>
        <w:t xml:space="preserve"> ante Colpensiones </w:t>
      </w:r>
      <w:r w:rsidR="001A0960">
        <w:rPr>
          <w:rFonts w:ascii="Arial" w:hAnsi="Arial" w:cs="Arial"/>
          <w:sz w:val="24"/>
          <w:szCs w:val="24"/>
        </w:rPr>
        <w:t>la pensión de invalidez</w:t>
      </w:r>
      <w:r w:rsidR="00EF5198">
        <w:rPr>
          <w:rFonts w:ascii="Arial" w:hAnsi="Arial" w:cs="Arial"/>
          <w:sz w:val="24"/>
          <w:szCs w:val="24"/>
        </w:rPr>
        <w:t>, sin que le haya</w:t>
      </w:r>
      <w:r w:rsidR="00EC3867">
        <w:rPr>
          <w:rFonts w:ascii="Arial" w:hAnsi="Arial" w:cs="Arial"/>
          <w:sz w:val="24"/>
          <w:szCs w:val="24"/>
        </w:rPr>
        <w:t xml:space="preserve"> dado respuesta.</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 Administradora Colombiana de Pensiones COLPENSIONES</w:t>
      </w:r>
      <w:r w:rsidR="00D439FA">
        <w:rPr>
          <w:rFonts w:ascii="Arial" w:hAnsi="Arial" w:cs="Arial"/>
          <w:b/>
          <w:color w:val="000000"/>
          <w:sz w:val="24"/>
          <w:szCs w:val="24"/>
        </w:rPr>
        <w:t xml:space="preserve"> </w:t>
      </w:r>
    </w:p>
    <w:p w:rsidR="00253C5C" w:rsidRDefault="00253C5C" w:rsidP="00CA57AD">
      <w:pPr>
        <w:spacing w:after="0"/>
        <w:contextualSpacing/>
        <w:jc w:val="both"/>
        <w:rPr>
          <w:rFonts w:ascii="Arial" w:hAnsi="Arial" w:cs="Arial"/>
          <w:sz w:val="24"/>
          <w:szCs w:val="24"/>
        </w:rPr>
      </w:pPr>
    </w:p>
    <w:p w:rsidR="008E67EA" w:rsidRDefault="001A0960" w:rsidP="00CA57AD">
      <w:pPr>
        <w:spacing w:after="0"/>
        <w:contextualSpacing/>
        <w:jc w:val="both"/>
        <w:rPr>
          <w:rFonts w:ascii="Arial" w:hAnsi="Arial" w:cs="Arial"/>
          <w:sz w:val="24"/>
          <w:szCs w:val="24"/>
        </w:rPr>
      </w:pPr>
      <w:r>
        <w:rPr>
          <w:rFonts w:ascii="Arial" w:hAnsi="Arial" w:cs="Arial"/>
          <w:sz w:val="24"/>
          <w:szCs w:val="24"/>
        </w:rPr>
        <w:t>Manifestó que mediante Resolución GNR 3205 de 08-03-2017</w:t>
      </w:r>
      <w:r w:rsidR="00B0508A">
        <w:rPr>
          <w:rFonts w:ascii="Arial" w:hAnsi="Arial" w:cs="Arial"/>
          <w:sz w:val="24"/>
          <w:szCs w:val="24"/>
        </w:rPr>
        <w:t xml:space="preserve"> </w:t>
      </w:r>
      <w:r>
        <w:rPr>
          <w:rFonts w:ascii="Arial" w:hAnsi="Arial" w:cs="Arial"/>
          <w:sz w:val="24"/>
          <w:szCs w:val="24"/>
        </w:rPr>
        <w:t>dio respuesta de fondo a la petición pues reconoció la pensión de invalidez, no obstante se encuentra en trámite de notificación</w:t>
      </w:r>
      <w:r w:rsidR="00D0320D">
        <w:rPr>
          <w:rFonts w:ascii="Arial" w:hAnsi="Arial" w:cs="Arial"/>
          <w:sz w:val="24"/>
          <w:szCs w:val="24"/>
        </w:rPr>
        <w:t>.</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181971">
        <w:rPr>
          <w:rFonts w:ascii="Arial" w:hAnsi="Arial" w:cs="Arial"/>
          <w:color w:val="000000"/>
          <w:sz w:val="24"/>
          <w:szCs w:val="24"/>
          <w:lang w:eastAsia="es-ES"/>
        </w:rPr>
        <w:t xml:space="preserve">decide tutelar el derecho de petición y ordena </w:t>
      </w:r>
      <w:r w:rsidR="00D0320D">
        <w:rPr>
          <w:rFonts w:ascii="Arial" w:hAnsi="Arial" w:cs="Arial"/>
          <w:color w:val="000000"/>
          <w:sz w:val="24"/>
          <w:szCs w:val="24"/>
          <w:lang w:eastAsia="es-ES"/>
        </w:rPr>
        <w:t xml:space="preserve">al Subdirector de Determinación de la Dirección de Prestaciones Económicas de Colpensiones </w:t>
      </w:r>
      <w:r w:rsidR="00181971">
        <w:rPr>
          <w:rFonts w:ascii="Arial" w:hAnsi="Arial" w:cs="Arial"/>
          <w:color w:val="000000"/>
          <w:sz w:val="24"/>
          <w:szCs w:val="24"/>
          <w:lang w:eastAsia="es-ES"/>
        </w:rPr>
        <w:t xml:space="preserve">proceda a </w:t>
      </w:r>
      <w:r w:rsidR="00D0320D">
        <w:rPr>
          <w:rFonts w:ascii="Arial" w:hAnsi="Arial" w:cs="Arial"/>
          <w:color w:val="000000"/>
          <w:sz w:val="24"/>
          <w:szCs w:val="24"/>
          <w:lang w:eastAsia="es-ES"/>
        </w:rPr>
        <w:t>remitirle al actor o a su vocera judicial, a la dirección indicada en la acción de tutela, la respuesta a la petición radicada el 10-10-2016</w:t>
      </w:r>
      <w:r w:rsidR="00737CCB">
        <w:rPr>
          <w:rFonts w:ascii="Arial" w:hAnsi="Arial" w:cs="Arial"/>
          <w:color w:val="000000"/>
          <w:sz w:val="24"/>
          <w:szCs w:val="24"/>
          <w:lang w:eastAsia="es-ES"/>
        </w:rPr>
        <w:t xml:space="preserve">.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8E67EA" w:rsidRDefault="00F02F81" w:rsidP="00233B95">
      <w:pPr>
        <w:spacing w:before="240"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impugna el fallo </w:t>
      </w:r>
      <w:r>
        <w:rPr>
          <w:rFonts w:ascii="Arial" w:hAnsi="Arial" w:cs="Arial"/>
          <w:color w:val="000000"/>
          <w:sz w:val="24"/>
          <w:szCs w:val="24"/>
          <w:lang w:eastAsia="es-ES"/>
        </w:rPr>
        <w:t xml:space="preserve">con el fin de que se declare la carencia actual de objeto por hecho superado y como consecuencia de ello se ordene el archivo de la presente tutela por cuanto </w:t>
      </w:r>
      <w:r w:rsidR="00D0320D">
        <w:rPr>
          <w:rFonts w:ascii="Arial" w:hAnsi="Arial" w:cs="Arial"/>
          <w:color w:val="000000"/>
          <w:sz w:val="24"/>
          <w:szCs w:val="24"/>
          <w:lang w:eastAsia="es-ES"/>
        </w:rPr>
        <w:t>notificó la Resolución 3205 de 08-03-2017 de manera personal a la apoderada judicial del accionante el 14-03-2017</w:t>
      </w:r>
      <w:r w:rsidR="00D0320D">
        <w:rPr>
          <w:rFonts w:ascii="Arial" w:hAnsi="Arial" w:cs="Arial"/>
          <w:sz w:val="24"/>
          <w:szCs w:val="24"/>
        </w:rPr>
        <w:t xml:space="preserve"> (fl.4</w:t>
      </w:r>
      <w:r w:rsidR="00897954">
        <w:rPr>
          <w:rFonts w:ascii="Arial" w:hAnsi="Arial" w:cs="Arial"/>
          <w:sz w:val="24"/>
          <w:szCs w:val="24"/>
        </w:rPr>
        <w:t>5).</w:t>
      </w:r>
    </w:p>
    <w:p w:rsidR="004A79B8" w:rsidRDefault="004A79B8" w:rsidP="00CA57AD">
      <w:pPr>
        <w:pStyle w:val="Paragraphedeliste"/>
        <w:spacing w:after="0"/>
        <w:jc w:val="center"/>
        <w:rPr>
          <w:rFonts w:ascii="Arial" w:hAnsi="Arial" w:cs="Arial"/>
          <w:b/>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D0320D">
        <w:rPr>
          <w:rFonts w:ascii="Arial" w:hAnsi="Arial" w:cs="Arial"/>
          <w:color w:val="000000"/>
          <w:sz w:val="24"/>
          <w:szCs w:val="24"/>
        </w:rPr>
        <w:t>Primero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0320D" w:rsidRPr="00235FC8" w:rsidRDefault="00D0320D" w:rsidP="00F02F81">
      <w:pPr>
        <w:spacing w:after="0"/>
        <w:jc w:val="both"/>
        <w:rPr>
          <w:rFonts w:ascii="Arial" w:hAnsi="Arial" w:cs="Arial"/>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5139B"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lastRenderedPageBreak/>
        <w:t>¿</w:t>
      </w:r>
      <w:r>
        <w:rPr>
          <w:rFonts w:ascii="Arial" w:hAnsi="Arial" w:cs="Arial"/>
          <w:sz w:val="24"/>
          <w:szCs w:val="24"/>
        </w:rPr>
        <w:t xml:space="preserve">Se configura hecho superado al </w:t>
      </w:r>
      <w:r w:rsidR="00037999">
        <w:rPr>
          <w:rFonts w:ascii="Arial" w:hAnsi="Arial" w:cs="Arial"/>
          <w:sz w:val="24"/>
          <w:szCs w:val="24"/>
        </w:rPr>
        <w:t>emitir</w:t>
      </w:r>
      <w:r w:rsidR="00D0320D">
        <w:rPr>
          <w:rFonts w:ascii="Arial" w:hAnsi="Arial" w:cs="Arial"/>
          <w:sz w:val="24"/>
          <w:szCs w:val="24"/>
        </w:rPr>
        <w:t xml:space="preserve"> la accionada</w:t>
      </w:r>
      <w:r w:rsidR="00037999">
        <w:rPr>
          <w:rFonts w:ascii="Arial" w:hAnsi="Arial" w:cs="Arial"/>
          <w:sz w:val="24"/>
          <w:szCs w:val="24"/>
        </w:rPr>
        <w:t xml:space="preserve"> una respuesta de fondo, clara y congruente con lo pedido, debidamente notificada</w:t>
      </w:r>
      <w:r>
        <w:rPr>
          <w:rFonts w:ascii="Arial" w:hAnsi="Arial" w:cs="Arial"/>
          <w:sz w:val="24"/>
          <w:szCs w:val="24"/>
        </w:rPr>
        <w:t xml:space="preserve"> dentro de este trámite tutelar</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D0320D" w:rsidP="00CA57AD">
      <w:pPr>
        <w:spacing w:after="0"/>
        <w:contextualSpacing/>
        <w:jc w:val="both"/>
        <w:rPr>
          <w:rFonts w:ascii="Arial" w:hAnsi="Arial" w:cs="Arial"/>
          <w:sz w:val="24"/>
          <w:szCs w:val="24"/>
        </w:rPr>
      </w:pPr>
      <w:r>
        <w:rPr>
          <w:rFonts w:ascii="Arial" w:hAnsi="Arial" w:cs="Arial"/>
          <w:sz w:val="24"/>
          <w:szCs w:val="24"/>
        </w:rPr>
        <w:t>Previo a abordar el interrogante</w:t>
      </w:r>
      <w:r w:rsidR="00E15A37">
        <w:rPr>
          <w:rFonts w:ascii="Arial" w:hAnsi="Arial" w:cs="Arial"/>
          <w:sz w:val="24"/>
          <w:szCs w:val="24"/>
        </w:rPr>
        <w:t xml:space="preserve"> </w:t>
      </w:r>
      <w:r>
        <w:rPr>
          <w:rFonts w:ascii="Arial" w:hAnsi="Arial" w:cs="Arial"/>
          <w:sz w:val="24"/>
          <w:szCs w:val="24"/>
        </w:rPr>
        <w:t>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el señor </w:t>
      </w:r>
      <w:r w:rsidR="002E6405">
        <w:rPr>
          <w:rFonts w:ascii="Arial" w:hAnsi="Arial" w:cs="Arial"/>
          <w:color w:val="000000"/>
          <w:sz w:val="24"/>
          <w:szCs w:val="24"/>
        </w:rPr>
        <w:t>Luis Hernando Montoya Botero</w:t>
      </w:r>
      <w:r w:rsidR="0091678F">
        <w:rPr>
          <w:rFonts w:ascii="Arial" w:hAnsi="Arial" w:cs="Arial"/>
          <w:color w:val="000000"/>
          <w:sz w:val="24"/>
          <w:szCs w:val="24"/>
        </w:rPr>
        <w:t xml:space="preserve"> </w:t>
      </w:r>
      <w:r w:rsidR="00E04B10">
        <w:rPr>
          <w:rFonts w:ascii="Arial" w:hAnsi="Arial" w:cs="Arial"/>
          <w:sz w:val="24"/>
          <w:szCs w:val="24"/>
        </w:rPr>
        <w:t>q</w:t>
      </w:r>
      <w:r w:rsidR="007422FB">
        <w:rPr>
          <w:rFonts w:ascii="Arial" w:hAnsi="Arial" w:cs="Arial"/>
          <w:sz w:val="24"/>
          <w:szCs w:val="24"/>
        </w:rPr>
        <w:t xml:space="preserve">uien actúa </w:t>
      </w:r>
      <w:r w:rsidR="0091678F">
        <w:rPr>
          <w:rFonts w:ascii="Arial" w:hAnsi="Arial" w:cs="Arial"/>
          <w:sz w:val="24"/>
          <w:szCs w:val="24"/>
        </w:rPr>
        <w:t>en nombre propio</w:t>
      </w:r>
      <w:r w:rsidR="00E04B10">
        <w:rPr>
          <w:rFonts w:ascii="Arial" w:hAnsi="Arial" w:cs="Arial"/>
          <w:sz w:val="24"/>
          <w:szCs w:val="24"/>
        </w:rPr>
        <w:t>,</w:t>
      </w:r>
      <w:r w:rsidR="00E04B10" w:rsidRPr="00072B4D">
        <w:rPr>
          <w:rFonts w:ascii="Arial" w:hAnsi="Arial" w:cs="Arial"/>
          <w:sz w:val="24"/>
          <w:szCs w:val="24"/>
        </w:rPr>
        <w:t xml:space="preserve"> </w:t>
      </w:r>
      <w:r>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 Administradora Colombiana de Pensiones Colpensiones</w:t>
      </w:r>
      <w:r w:rsidRPr="00B54E5F">
        <w:rPr>
          <w:rFonts w:ascii="Arial" w:hAnsi="Arial" w:cs="Arial"/>
          <w:sz w:val="24"/>
          <w:szCs w:val="24"/>
        </w:rPr>
        <w:t>, pues a</w:t>
      </w:r>
      <w:r w:rsidR="0091678F">
        <w:rPr>
          <w:rFonts w:ascii="Arial" w:hAnsi="Arial" w:cs="Arial"/>
          <w:sz w:val="24"/>
          <w:szCs w:val="24"/>
        </w:rPr>
        <w:t xml:space="preserve"> ella</w:t>
      </w:r>
      <w:r>
        <w:rPr>
          <w:rFonts w:ascii="Arial" w:hAnsi="Arial" w:cs="Arial"/>
          <w:sz w:val="24"/>
          <w:szCs w:val="24"/>
        </w:rPr>
        <w:t xml:space="preserve"> s</w:t>
      </w:r>
      <w:r w:rsidRPr="00B54E5F">
        <w:rPr>
          <w:rFonts w:ascii="Arial" w:hAnsi="Arial" w:cs="Arial"/>
          <w:sz w:val="24"/>
          <w:szCs w:val="24"/>
        </w:rPr>
        <w:t>e</w:t>
      </w:r>
      <w:r w:rsidR="0091678F">
        <w:rPr>
          <w:rFonts w:ascii="Arial" w:hAnsi="Arial" w:cs="Arial"/>
          <w:sz w:val="24"/>
          <w:szCs w:val="24"/>
        </w:rPr>
        <w:t xml:space="preserve"> le </w:t>
      </w:r>
      <w:r w:rsidRPr="00B54E5F">
        <w:rPr>
          <w:rFonts w:ascii="Arial" w:hAnsi="Arial" w:cs="Arial"/>
          <w:sz w:val="24"/>
          <w:szCs w:val="24"/>
        </w:rPr>
        <w:t>endilga la presunta conducta violatoria de</w:t>
      </w:r>
      <w:r>
        <w:rPr>
          <w:rFonts w:ascii="Arial" w:hAnsi="Arial" w:cs="Arial"/>
          <w:sz w:val="24"/>
          <w:szCs w:val="24"/>
        </w:rPr>
        <w:t xml:space="preserve">l derecho de petición,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91678F">
        <w:rPr>
          <w:rFonts w:ascii="Arial" w:hAnsi="Arial" w:cs="Arial"/>
          <w:color w:val="000000"/>
          <w:sz w:val="24"/>
          <w:szCs w:val="24"/>
        </w:rPr>
        <w:t>ser la entidad que no ha</w:t>
      </w:r>
      <w:r>
        <w:rPr>
          <w:rFonts w:ascii="Arial" w:hAnsi="Arial" w:cs="Arial"/>
          <w:color w:val="000000"/>
          <w:sz w:val="24"/>
          <w:szCs w:val="24"/>
        </w:rPr>
        <w:t xml:space="preserve"> dado respuesta.</w:t>
      </w:r>
    </w:p>
    <w:p w:rsidR="006B1CDC" w:rsidRDefault="006B1CDC" w:rsidP="007422FB">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2E6405">
        <w:rPr>
          <w:rFonts w:ascii="Arial" w:hAnsi="Arial" w:cs="Arial"/>
          <w:sz w:val="24"/>
          <w:szCs w:val="24"/>
        </w:rPr>
        <w:t>es del 10</w:t>
      </w:r>
      <w:r w:rsidR="006B1CDC">
        <w:rPr>
          <w:rFonts w:ascii="Arial" w:hAnsi="Arial" w:cs="Arial"/>
          <w:sz w:val="24"/>
          <w:szCs w:val="24"/>
        </w:rPr>
        <w:t>-10</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2E6405">
        <w:rPr>
          <w:rFonts w:ascii="Arial" w:hAnsi="Arial" w:cs="Arial"/>
          <w:sz w:val="24"/>
          <w:szCs w:val="24"/>
        </w:rPr>
        <w:t>ción de la acción de amparo (06-03</w:t>
      </w:r>
      <w:r w:rsidRPr="007414C9">
        <w:rPr>
          <w:rFonts w:ascii="Arial" w:hAnsi="Arial" w:cs="Arial"/>
          <w:sz w:val="24"/>
          <w:szCs w:val="24"/>
        </w:rPr>
        <w:t>-201</w:t>
      </w:r>
      <w:r w:rsidR="002E6405">
        <w:rPr>
          <w:rFonts w:ascii="Arial" w:hAnsi="Arial" w:cs="Arial"/>
          <w:sz w:val="24"/>
          <w:szCs w:val="24"/>
        </w:rPr>
        <w:t>7</w:t>
      </w:r>
      <w:r w:rsidRPr="007414C9">
        <w:rPr>
          <w:rFonts w:ascii="Arial" w:hAnsi="Arial" w:cs="Arial"/>
          <w:sz w:val="24"/>
          <w:szCs w:val="24"/>
        </w:rPr>
        <w:t>),</w:t>
      </w:r>
      <w:r>
        <w:rPr>
          <w:rFonts w:ascii="Arial" w:hAnsi="Arial" w:cs="Arial"/>
          <w:sz w:val="24"/>
          <w:szCs w:val="24"/>
        </w:rPr>
        <w:t xml:space="preserve"> </w:t>
      </w:r>
      <w:r w:rsidR="000F4E29">
        <w:rPr>
          <w:rFonts w:ascii="Arial" w:hAnsi="Arial" w:cs="Arial"/>
          <w:sz w:val="24"/>
          <w:szCs w:val="24"/>
        </w:rPr>
        <w:t xml:space="preserve">más de </w:t>
      </w:r>
      <w:r w:rsidR="002E6405">
        <w:rPr>
          <w:rFonts w:ascii="Arial" w:hAnsi="Arial" w:cs="Arial"/>
          <w:sz w:val="24"/>
          <w:szCs w:val="24"/>
        </w:rPr>
        <w:t>cuatro</w:t>
      </w:r>
      <w:r>
        <w:rPr>
          <w:rFonts w:ascii="Arial" w:hAnsi="Arial" w:cs="Arial"/>
          <w:sz w:val="24"/>
          <w:szCs w:val="24"/>
        </w:rPr>
        <w:t xml:space="preserve"> (</w:t>
      </w:r>
      <w:r w:rsidR="002E6405">
        <w:rPr>
          <w:rFonts w:ascii="Arial" w:hAnsi="Arial" w:cs="Arial"/>
          <w:sz w:val="24"/>
          <w:szCs w:val="24"/>
        </w:rPr>
        <w:t>4</w:t>
      </w:r>
      <w:r w:rsidRPr="007414C9">
        <w:rPr>
          <w:rFonts w:ascii="Arial" w:hAnsi="Arial" w:cs="Arial"/>
          <w:sz w:val="24"/>
          <w:szCs w:val="24"/>
        </w:rPr>
        <w:t>)</w:t>
      </w:r>
      <w:r w:rsidR="006B1CDC">
        <w:rPr>
          <w:rFonts w:ascii="Arial" w:hAnsi="Arial" w:cs="Arial"/>
          <w:sz w:val="24"/>
          <w:szCs w:val="24"/>
        </w:rPr>
        <w:t xml:space="preserve"> mes</w:t>
      </w:r>
      <w:r w:rsidR="002E6405">
        <w:rPr>
          <w:rFonts w:ascii="Arial" w:hAnsi="Arial" w:cs="Arial"/>
          <w:sz w:val="24"/>
          <w:szCs w:val="24"/>
        </w:rPr>
        <w:t>es</w:t>
      </w:r>
      <w:r w:rsidR="006B1CDC">
        <w:rPr>
          <w:rFonts w:ascii="Arial" w:hAnsi="Arial" w:cs="Arial"/>
          <w:sz w:val="24"/>
          <w:szCs w:val="24"/>
        </w:rPr>
        <w:t xml:space="preserve"> que se considera</w:t>
      </w:r>
      <w:r w:rsidR="002E6405">
        <w:rPr>
          <w:rFonts w:ascii="Arial" w:hAnsi="Arial" w:cs="Arial"/>
          <w:sz w:val="24"/>
          <w:szCs w:val="24"/>
        </w:rPr>
        <w:t>n</w:t>
      </w:r>
      <w:r w:rsidR="006B1CDC">
        <w:rPr>
          <w:rFonts w:ascii="Arial" w:hAnsi="Arial" w:cs="Arial"/>
          <w:sz w:val="24"/>
          <w:szCs w:val="24"/>
        </w:rPr>
        <w:t xml:space="preserve"> razonable</w:t>
      </w:r>
      <w:r w:rsidR="002E6405">
        <w:rPr>
          <w:rFonts w:ascii="Arial" w:hAnsi="Arial" w:cs="Arial"/>
          <w:sz w:val="24"/>
          <w:szCs w:val="24"/>
        </w:rPr>
        <w:t>s</w:t>
      </w:r>
      <w:r w:rsidRPr="007414C9">
        <w:rPr>
          <w:rFonts w:ascii="Arial" w:hAnsi="Arial" w:cs="Arial"/>
          <w:sz w:val="24"/>
          <w:szCs w:val="24"/>
        </w:rPr>
        <w:t xml:space="preserve">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DC2959" w:rsidRDefault="00DC2959" w:rsidP="00E04B10">
      <w:pPr>
        <w:shd w:val="clear" w:color="auto" w:fill="FFFFFF"/>
        <w:spacing w:before="240"/>
        <w:contextualSpacing/>
        <w:jc w:val="both"/>
        <w:rPr>
          <w:rFonts w:ascii="Arial" w:hAnsi="Arial" w:cs="Arial"/>
          <w:b/>
          <w:sz w:val="24"/>
          <w:szCs w:val="24"/>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D44AD3" w:rsidRDefault="00E04B10" w:rsidP="00D44AD3">
      <w:pPr>
        <w:spacing w:after="0"/>
        <w:contextualSpacing/>
        <w:jc w:val="both"/>
        <w:rPr>
          <w:rFonts w:ascii="Arial" w:hAnsi="Arial" w:cs="Arial"/>
          <w:sz w:val="24"/>
          <w:szCs w:val="24"/>
        </w:rPr>
      </w:pPr>
      <w:r>
        <w:rPr>
          <w:rFonts w:ascii="Arial" w:hAnsi="Arial" w:cs="Arial"/>
          <w:sz w:val="24"/>
          <w:szCs w:val="24"/>
        </w:rPr>
        <w:t xml:space="preserve">En el presente asunto, se solicita se </w:t>
      </w:r>
      <w:r>
        <w:rPr>
          <w:rFonts w:ascii="Arial" w:hAnsi="Arial" w:cs="Arial"/>
          <w:color w:val="000000"/>
          <w:sz w:val="24"/>
          <w:szCs w:val="24"/>
        </w:rPr>
        <w:t>ordene</w:t>
      </w:r>
      <w:r w:rsidR="00A13AD0" w:rsidRPr="00A13AD0">
        <w:rPr>
          <w:rFonts w:ascii="Arial" w:hAnsi="Arial" w:cs="Arial"/>
          <w:color w:val="000000"/>
          <w:sz w:val="24"/>
          <w:szCs w:val="24"/>
        </w:rPr>
        <w:t xml:space="preserve"> </w:t>
      </w:r>
      <w:r w:rsidR="00A13AD0">
        <w:rPr>
          <w:rFonts w:ascii="Arial" w:hAnsi="Arial" w:cs="Arial"/>
          <w:color w:val="000000"/>
          <w:sz w:val="24"/>
          <w:szCs w:val="24"/>
        </w:rPr>
        <w:t xml:space="preserve">a la Administradora Colombiana de Pensiones Colpensiones, que se pronuncie de fondo sobre </w:t>
      </w:r>
      <w:r w:rsidR="00725015">
        <w:rPr>
          <w:rFonts w:ascii="Arial" w:hAnsi="Arial" w:cs="Arial"/>
          <w:color w:val="000000"/>
          <w:sz w:val="24"/>
          <w:szCs w:val="24"/>
        </w:rPr>
        <w:t xml:space="preserve">su solicitud de </w:t>
      </w:r>
      <w:r w:rsidR="00B0508A">
        <w:rPr>
          <w:rFonts w:ascii="Arial" w:hAnsi="Arial" w:cs="Arial"/>
          <w:sz w:val="24"/>
          <w:szCs w:val="24"/>
        </w:rPr>
        <w:t>pensión de invalidez.</w:t>
      </w:r>
    </w:p>
    <w:p w:rsidR="00376800" w:rsidRDefault="00376800" w:rsidP="00D44AD3">
      <w:pPr>
        <w:spacing w:after="0"/>
        <w:contextualSpacing/>
        <w:jc w:val="both"/>
        <w:rPr>
          <w:rFonts w:ascii="Arial" w:hAnsi="Arial" w:cs="Arial"/>
          <w:sz w:val="24"/>
          <w:szCs w:val="24"/>
        </w:rPr>
      </w:pPr>
    </w:p>
    <w:p w:rsidR="00B0508A" w:rsidRDefault="00B0508A" w:rsidP="00B0508A">
      <w:pPr>
        <w:spacing w:after="0"/>
        <w:contextualSpacing/>
        <w:jc w:val="both"/>
        <w:rPr>
          <w:rFonts w:ascii="Arial" w:hAnsi="Arial" w:cs="Arial"/>
          <w:sz w:val="24"/>
          <w:szCs w:val="24"/>
        </w:rPr>
      </w:pPr>
      <w:r>
        <w:rPr>
          <w:rFonts w:ascii="Arial" w:hAnsi="Arial" w:cs="Arial"/>
          <w:sz w:val="24"/>
          <w:szCs w:val="24"/>
          <w:lang w:eastAsia="es-MX"/>
        </w:rPr>
        <w:t xml:space="preserve">Frente a ello, </w:t>
      </w:r>
      <w:r w:rsidR="00937F71">
        <w:rPr>
          <w:rFonts w:ascii="Arial" w:hAnsi="Arial" w:cs="Arial"/>
          <w:sz w:val="24"/>
          <w:szCs w:val="24"/>
          <w:lang w:eastAsia="es-MX"/>
        </w:rPr>
        <w:t>l</w:t>
      </w:r>
      <w:r w:rsidR="00A13AD0">
        <w:rPr>
          <w:rFonts w:ascii="Arial" w:hAnsi="Arial" w:cs="Arial"/>
          <w:sz w:val="24"/>
          <w:szCs w:val="24"/>
        </w:rPr>
        <w:t xml:space="preserve">a accionada </w:t>
      </w:r>
      <w:r w:rsidR="00937F71">
        <w:rPr>
          <w:rFonts w:ascii="Arial" w:hAnsi="Arial" w:cs="Arial"/>
          <w:sz w:val="24"/>
          <w:szCs w:val="24"/>
        </w:rPr>
        <w:t>allegó</w:t>
      </w:r>
      <w:r>
        <w:rPr>
          <w:rFonts w:ascii="Arial" w:hAnsi="Arial" w:cs="Arial"/>
          <w:sz w:val="24"/>
          <w:szCs w:val="24"/>
        </w:rPr>
        <w:t xml:space="preserve"> la Resolución GNR 3205 de 08-03-2017 donde reconoció la pensión de invalidez</w:t>
      </w:r>
      <w:r w:rsidR="00376800">
        <w:rPr>
          <w:rFonts w:ascii="Arial" w:hAnsi="Arial" w:cs="Arial"/>
          <w:sz w:val="24"/>
          <w:szCs w:val="24"/>
        </w:rPr>
        <w:t xml:space="preserve"> de</w:t>
      </w:r>
      <w:r>
        <w:rPr>
          <w:rFonts w:ascii="Arial" w:hAnsi="Arial" w:cs="Arial"/>
          <w:sz w:val="24"/>
          <w:szCs w:val="24"/>
        </w:rPr>
        <w:t>l accionante</w:t>
      </w:r>
      <w:r w:rsidR="00376800">
        <w:rPr>
          <w:rFonts w:ascii="Arial" w:hAnsi="Arial" w:cs="Arial"/>
          <w:sz w:val="24"/>
          <w:szCs w:val="24"/>
        </w:rPr>
        <w:t xml:space="preserve"> (fls. 25 a 27), </w:t>
      </w:r>
      <w:r w:rsidRPr="00376800">
        <w:rPr>
          <w:rFonts w:ascii="Arial" w:hAnsi="Arial" w:cs="Arial"/>
          <w:color w:val="000000"/>
          <w:sz w:val="24"/>
          <w:szCs w:val="24"/>
          <w:lang w:eastAsia="es-ES"/>
        </w:rPr>
        <w:t xml:space="preserve">la que fue notificada </w:t>
      </w:r>
      <w:r w:rsidR="00376800" w:rsidRPr="00376800">
        <w:rPr>
          <w:rFonts w:ascii="Arial" w:hAnsi="Arial" w:cs="Arial"/>
          <w:color w:val="000000"/>
          <w:sz w:val="24"/>
          <w:szCs w:val="24"/>
          <w:lang w:eastAsia="es-ES"/>
        </w:rPr>
        <w:t xml:space="preserve">de </w:t>
      </w:r>
      <w:r w:rsidR="00376800">
        <w:rPr>
          <w:rFonts w:ascii="Arial" w:hAnsi="Arial" w:cs="Arial"/>
          <w:color w:val="000000"/>
          <w:sz w:val="24"/>
          <w:szCs w:val="24"/>
          <w:lang w:eastAsia="es-ES"/>
        </w:rPr>
        <w:t>manera personal a su</w:t>
      </w:r>
      <w:r w:rsidRPr="00376800">
        <w:rPr>
          <w:rFonts w:ascii="Arial" w:hAnsi="Arial" w:cs="Arial"/>
          <w:color w:val="000000"/>
          <w:sz w:val="24"/>
          <w:szCs w:val="24"/>
          <w:lang w:eastAsia="es-ES"/>
        </w:rPr>
        <w:t xml:space="preserve"> apoderada judicial el 14-03-2017</w:t>
      </w:r>
      <w:r w:rsidRPr="00376800">
        <w:rPr>
          <w:rFonts w:ascii="Arial" w:hAnsi="Arial" w:cs="Arial"/>
          <w:sz w:val="24"/>
          <w:szCs w:val="24"/>
        </w:rPr>
        <w:t xml:space="preserve"> (fl.45).</w:t>
      </w:r>
    </w:p>
    <w:p w:rsidR="00376800" w:rsidRDefault="00376800" w:rsidP="008210E2">
      <w:pPr>
        <w:spacing w:after="0"/>
        <w:contextualSpacing/>
        <w:jc w:val="both"/>
        <w:rPr>
          <w:rFonts w:ascii="Arial" w:hAnsi="Arial" w:cs="Arial"/>
          <w:sz w:val="24"/>
          <w:szCs w:val="24"/>
          <w:lang w:eastAsia="es-MX"/>
        </w:rPr>
      </w:pPr>
    </w:p>
    <w:p w:rsidR="008210E2" w:rsidRDefault="008210E2" w:rsidP="008210E2">
      <w:pPr>
        <w:spacing w:after="0"/>
        <w:contextualSpacing/>
        <w:jc w:val="both"/>
        <w:rPr>
          <w:rFonts w:ascii="Arial" w:hAnsi="Arial" w:cs="Arial"/>
          <w:sz w:val="24"/>
          <w:szCs w:val="24"/>
          <w:lang w:eastAsia="es-MX"/>
        </w:rPr>
      </w:pPr>
      <w:r>
        <w:rPr>
          <w:rFonts w:ascii="Arial" w:hAnsi="Arial" w:cs="Arial"/>
          <w:sz w:val="24"/>
          <w:szCs w:val="24"/>
          <w:lang w:eastAsia="es-MX"/>
        </w:rPr>
        <w:t>Al respecto la Sala avizora que</w:t>
      </w:r>
      <w:r w:rsidRPr="009E2A66">
        <w:rPr>
          <w:rFonts w:ascii="Arial" w:hAnsi="Arial" w:cs="Arial"/>
          <w:color w:val="000000"/>
          <w:sz w:val="24"/>
          <w:szCs w:val="24"/>
        </w:rPr>
        <w:t xml:space="preserve"> </w:t>
      </w:r>
      <w:r>
        <w:rPr>
          <w:rFonts w:ascii="Arial" w:hAnsi="Arial" w:cs="Arial"/>
          <w:color w:val="000000"/>
          <w:sz w:val="24"/>
          <w:szCs w:val="24"/>
        </w:rPr>
        <w:t xml:space="preserve">la Administradora Colombiana de Pensiones Colpensiones, </w:t>
      </w:r>
      <w:r w:rsidR="00376800">
        <w:rPr>
          <w:rFonts w:ascii="Arial" w:hAnsi="Arial" w:cs="Arial"/>
          <w:color w:val="000000"/>
          <w:sz w:val="24"/>
          <w:szCs w:val="24"/>
        </w:rPr>
        <w:t xml:space="preserve">a través de la Subdirección de Determinación de Colpensiones </w:t>
      </w:r>
      <w:r>
        <w:rPr>
          <w:rFonts w:ascii="Arial" w:hAnsi="Arial" w:cs="Arial"/>
          <w:color w:val="000000"/>
          <w:sz w:val="24"/>
          <w:szCs w:val="24"/>
        </w:rPr>
        <w:t xml:space="preserve">se pronunció de fondo, clara, precisa y congruente con lo relacionado </w:t>
      </w:r>
      <w:r w:rsidR="00376800">
        <w:rPr>
          <w:rFonts w:ascii="Arial" w:hAnsi="Arial" w:cs="Arial"/>
          <w:color w:val="000000"/>
          <w:sz w:val="24"/>
          <w:szCs w:val="24"/>
        </w:rPr>
        <w:t xml:space="preserve">con la pensión de invalidez </w:t>
      </w:r>
      <w:r>
        <w:rPr>
          <w:rFonts w:ascii="Arial" w:hAnsi="Arial" w:cs="Arial"/>
          <w:color w:val="000000"/>
          <w:sz w:val="24"/>
          <w:szCs w:val="24"/>
        </w:rPr>
        <w:t xml:space="preserve">a través </w:t>
      </w:r>
      <w:r w:rsidR="00376800">
        <w:rPr>
          <w:rFonts w:ascii="Arial" w:hAnsi="Arial" w:cs="Arial"/>
          <w:color w:val="000000"/>
          <w:sz w:val="24"/>
          <w:szCs w:val="24"/>
        </w:rPr>
        <w:t>de la Resolución de 08-03-2017</w:t>
      </w:r>
      <w:r w:rsidR="00376800">
        <w:rPr>
          <w:rFonts w:ascii="Arial" w:hAnsi="Arial" w:cs="Arial"/>
          <w:sz w:val="24"/>
          <w:szCs w:val="24"/>
        </w:rPr>
        <w:t xml:space="preserve"> antes referida</w:t>
      </w:r>
      <w:r>
        <w:rPr>
          <w:rFonts w:ascii="Arial" w:hAnsi="Arial" w:cs="Arial"/>
          <w:color w:val="000000"/>
          <w:sz w:val="24"/>
          <w:szCs w:val="24"/>
        </w:rPr>
        <w:t xml:space="preserve">; </w:t>
      </w:r>
      <w:r w:rsidR="00D44AD3">
        <w:rPr>
          <w:rFonts w:ascii="Arial" w:hAnsi="Arial" w:cs="Arial"/>
          <w:color w:val="000000"/>
          <w:sz w:val="24"/>
          <w:szCs w:val="24"/>
        </w:rPr>
        <w:t>r</w:t>
      </w:r>
      <w:r>
        <w:rPr>
          <w:rFonts w:ascii="Arial" w:hAnsi="Arial" w:cs="Arial"/>
          <w:color w:val="000000"/>
          <w:sz w:val="24"/>
          <w:szCs w:val="24"/>
        </w:rPr>
        <w:t xml:space="preserve">espuesta que le fue </w:t>
      </w:r>
      <w:r w:rsidR="00801D01">
        <w:rPr>
          <w:rFonts w:ascii="Arial" w:hAnsi="Arial" w:cs="Arial"/>
          <w:color w:val="000000"/>
          <w:sz w:val="24"/>
          <w:szCs w:val="24"/>
        </w:rPr>
        <w:t>notificada</w:t>
      </w:r>
      <w:r>
        <w:rPr>
          <w:rFonts w:ascii="Arial" w:hAnsi="Arial" w:cs="Arial"/>
          <w:color w:val="000000"/>
          <w:sz w:val="24"/>
          <w:szCs w:val="24"/>
        </w:rPr>
        <w:t xml:space="preserve"> al accionante</w:t>
      </w:r>
      <w:r w:rsidR="00AD0C38">
        <w:rPr>
          <w:rFonts w:ascii="Arial" w:hAnsi="Arial" w:cs="Arial"/>
          <w:color w:val="000000"/>
          <w:sz w:val="24"/>
          <w:szCs w:val="24"/>
        </w:rPr>
        <w:t xml:space="preserve"> </w:t>
      </w:r>
      <w:r w:rsidR="00376800">
        <w:rPr>
          <w:rFonts w:ascii="Arial" w:hAnsi="Arial" w:cs="Arial"/>
          <w:color w:val="000000"/>
          <w:sz w:val="24"/>
          <w:szCs w:val="24"/>
        </w:rPr>
        <w:t xml:space="preserve">a través de su apoderada, </w:t>
      </w:r>
      <w:r w:rsidR="00AD0C38">
        <w:rPr>
          <w:rFonts w:ascii="Arial" w:hAnsi="Arial" w:cs="Arial"/>
          <w:color w:val="000000"/>
          <w:sz w:val="24"/>
          <w:szCs w:val="24"/>
        </w:rPr>
        <w:t xml:space="preserve">según </w:t>
      </w:r>
      <w:r w:rsidR="00376800">
        <w:rPr>
          <w:rFonts w:ascii="Arial" w:hAnsi="Arial" w:cs="Arial"/>
          <w:color w:val="000000"/>
          <w:sz w:val="24"/>
          <w:szCs w:val="24"/>
        </w:rPr>
        <w:t>folio 45</w:t>
      </w:r>
      <w:r w:rsidRPr="004A79B8">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lang w:eastAsia="es-MX"/>
        </w:rPr>
        <w:t xml:space="preserve">situación que hace desaparecer el hecho que dio lugar a esta </w:t>
      </w:r>
      <w:r w:rsidR="00801D01">
        <w:rPr>
          <w:rFonts w:ascii="Arial" w:hAnsi="Arial" w:cs="Arial"/>
          <w:sz w:val="24"/>
          <w:szCs w:val="24"/>
          <w:lang w:eastAsia="es-MX"/>
        </w:rPr>
        <w:t>acción</w:t>
      </w:r>
      <w:r>
        <w:rPr>
          <w:rFonts w:ascii="Arial" w:hAnsi="Arial" w:cs="Arial"/>
          <w:sz w:val="24"/>
          <w:szCs w:val="24"/>
          <w:lang w:eastAsia="es-MX"/>
        </w:rPr>
        <w:t>; por lo tanto, se configura un hecho superado, por carencia actual de objeto, y de esta forma, desaparece toda posibilidad de amenaza o daño al derecho fundamental invocado.</w:t>
      </w:r>
    </w:p>
    <w:p w:rsidR="00376800" w:rsidRDefault="00376800" w:rsidP="008210E2">
      <w:pPr>
        <w:spacing w:after="0"/>
        <w:contextualSpacing/>
        <w:jc w:val="both"/>
        <w:rPr>
          <w:rFonts w:ascii="Arial" w:hAnsi="Arial" w:cs="Arial"/>
          <w:sz w:val="24"/>
          <w:szCs w:val="24"/>
          <w:lang w:eastAsia="es-MX"/>
        </w:rPr>
      </w:pPr>
    </w:p>
    <w:p w:rsidR="00D44AD3" w:rsidRDefault="00376800" w:rsidP="00376800">
      <w:pPr>
        <w:spacing w:after="0"/>
        <w:contextualSpacing/>
        <w:jc w:val="both"/>
        <w:rPr>
          <w:rFonts w:ascii="Arial" w:hAnsi="Arial" w:cs="Arial"/>
          <w:b/>
          <w:sz w:val="24"/>
          <w:szCs w:val="24"/>
          <w:lang w:val="es-ES"/>
        </w:rPr>
      </w:pPr>
      <w:r>
        <w:rPr>
          <w:rFonts w:ascii="Arial" w:hAnsi="Arial" w:cs="Arial"/>
          <w:sz w:val="24"/>
          <w:szCs w:val="24"/>
          <w:lang w:eastAsia="es-MX"/>
        </w:rPr>
        <w:t xml:space="preserve">Y si bien resultó impropio que el Juzgado de primera instancia haya ordenado a la </w:t>
      </w:r>
      <w:r>
        <w:rPr>
          <w:rFonts w:ascii="Arial" w:hAnsi="Arial" w:cs="Arial"/>
          <w:color w:val="000000"/>
          <w:sz w:val="24"/>
          <w:szCs w:val="24"/>
        </w:rPr>
        <w:t xml:space="preserve">Subdirección de Determinación de Colpensiones que notifique la Resolución prenombrada, por no estar vinculada al proceso, lo cierto es que fue quien en </w:t>
      </w:r>
      <w:r>
        <w:rPr>
          <w:rFonts w:ascii="Arial" w:hAnsi="Arial" w:cs="Arial"/>
          <w:color w:val="000000"/>
          <w:sz w:val="24"/>
          <w:szCs w:val="24"/>
        </w:rPr>
        <w:lastRenderedPageBreak/>
        <w:t>últimas contestó la petición, pero lo hizo en nombre de Colpensiones, quien es la accionada dentro de este trámite tutelar, por lo que no se configura nulidad alguna.</w:t>
      </w: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Pr="00B71C6E" w:rsidRDefault="00E04B10" w:rsidP="00E04B10">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ante la carencia de objeto, se procederá a declarar hecho superado, </w:t>
      </w:r>
      <w:r w:rsidR="009E2A66">
        <w:rPr>
          <w:rFonts w:ascii="Arial" w:hAnsi="Arial" w:cs="Arial"/>
          <w:color w:val="000000"/>
          <w:sz w:val="24"/>
          <w:szCs w:val="24"/>
        </w:rPr>
        <w:t xml:space="preserve">lo que da lugar a </w:t>
      </w:r>
      <w:r w:rsidR="00B55B1F">
        <w:rPr>
          <w:rFonts w:ascii="Arial" w:hAnsi="Arial" w:cs="Arial"/>
          <w:color w:val="000000"/>
          <w:sz w:val="24"/>
          <w:szCs w:val="24"/>
        </w:rPr>
        <w:t>revocar</w:t>
      </w:r>
      <w:r w:rsidR="009E2A66">
        <w:rPr>
          <w:rFonts w:ascii="Arial" w:hAnsi="Arial" w:cs="Arial"/>
          <w:color w:val="000000"/>
          <w:sz w:val="24"/>
          <w:szCs w:val="24"/>
        </w:rPr>
        <w:t xml:space="preserve"> el fallo de primera instancia.</w:t>
      </w:r>
    </w:p>
    <w:p w:rsidR="00E04B10" w:rsidRDefault="00E04B10" w:rsidP="00E04B10">
      <w:pPr>
        <w:tabs>
          <w:tab w:val="left" w:pos="3261"/>
        </w:tabs>
        <w:spacing w:after="0"/>
        <w:contextualSpacing/>
        <w:jc w:val="both"/>
        <w:rPr>
          <w:rFonts w:ascii="Arial" w:hAnsi="Arial" w:cs="Arial"/>
          <w:color w:val="000000"/>
          <w:sz w:val="24"/>
          <w:szCs w:val="24"/>
        </w:rPr>
      </w:pPr>
    </w:p>
    <w:p w:rsidR="00801D01" w:rsidRDefault="00801D01"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801D01" w:rsidRDefault="00801D0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E56C74" w:rsidRDefault="00E04B10" w:rsidP="00376800">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E56C74">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376800">
        <w:rPr>
          <w:rFonts w:ascii="Arial" w:hAnsi="Arial" w:cs="Arial"/>
          <w:sz w:val="24"/>
          <w:szCs w:val="24"/>
        </w:rPr>
        <w:t xml:space="preserve"> de 17-03-2017</w:t>
      </w:r>
      <w:r w:rsidR="00B03DE0">
        <w:rPr>
          <w:rFonts w:ascii="Arial" w:hAnsi="Arial" w:cs="Arial"/>
          <w:sz w:val="24"/>
          <w:szCs w:val="24"/>
        </w:rPr>
        <w:t xml:space="preserve"> proferida por el Juzgado</w:t>
      </w:r>
      <w:r w:rsidR="00376800">
        <w:rPr>
          <w:rFonts w:ascii="Arial" w:hAnsi="Arial" w:cs="Arial"/>
          <w:sz w:val="24"/>
          <w:szCs w:val="24"/>
        </w:rPr>
        <w:t xml:space="preserve"> Primero</w:t>
      </w:r>
      <w:r w:rsidR="00E539C6">
        <w:rPr>
          <w:rFonts w:ascii="Arial" w:hAnsi="Arial" w:cs="Arial"/>
          <w:sz w:val="24"/>
          <w:szCs w:val="24"/>
        </w:rPr>
        <w:t xml:space="preserve">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DC2959" w:rsidRPr="00DC2959">
        <w:rPr>
          <w:rFonts w:ascii="Arial" w:hAnsi="Arial" w:cs="Arial"/>
          <w:color w:val="000000"/>
          <w:sz w:val="24"/>
          <w:szCs w:val="24"/>
        </w:rPr>
        <w:t xml:space="preserve"> </w:t>
      </w:r>
      <w:r w:rsidR="00DC2959">
        <w:rPr>
          <w:rFonts w:ascii="Arial" w:hAnsi="Arial" w:cs="Arial"/>
          <w:color w:val="000000"/>
          <w:sz w:val="24"/>
          <w:szCs w:val="24"/>
        </w:rPr>
        <w:t xml:space="preserve">el señor </w:t>
      </w:r>
      <w:r w:rsidR="00376800">
        <w:rPr>
          <w:rFonts w:ascii="Arial" w:hAnsi="Arial" w:cs="Arial"/>
          <w:color w:val="000000"/>
          <w:sz w:val="24"/>
          <w:szCs w:val="24"/>
        </w:rPr>
        <w:t>Luis Hernando Montoya Botero identificado con cédula de ciudadanía No.10.222.697de Manizales, actuando en nombre propio,</w:t>
      </w:r>
      <w:r w:rsidR="00376800">
        <w:rPr>
          <w:rFonts w:ascii="Arial" w:hAnsi="Arial" w:cs="Arial"/>
          <w:sz w:val="24"/>
          <w:szCs w:val="24"/>
          <w:lang w:eastAsia="es-MX"/>
        </w:rPr>
        <w:t xml:space="preserve"> </w:t>
      </w:r>
      <w:r w:rsidR="00376800">
        <w:rPr>
          <w:rFonts w:ascii="Arial" w:hAnsi="Arial" w:cs="Arial"/>
          <w:color w:val="000000"/>
          <w:sz w:val="24"/>
          <w:szCs w:val="24"/>
        </w:rPr>
        <w:t xml:space="preserve">en contra de la Administradora Colombiana de Pensiones Colpensiones a través de la Gerencia Nacional de Reconocimiento y la Gerencia Nacional de Nómina, </w:t>
      </w:r>
      <w:r w:rsidR="00E56C74">
        <w:rPr>
          <w:rFonts w:ascii="Arial" w:hAnsi="Arial" w:cs="Arial"/>
          <w:color w:val="000000"/>
          <w:sz w:val="24"/>
          <w:szCs w:val="24"/>
        </w:rPr>
        <w:t xml:space="preserve">en consecuencia: </w:t>
      </w:r>
      <w:r>
        <w:rPr>
          <w:rFonts w:ascii="Arial" w:hAnsi="Arial" w:cs="Arial"/>
          <w:b/>
          <w:sz w:val="24"/>
          <w:szCs w:val="24"/>
        </w:rPr>
        <w:t xml:space="preserve">DECLARAR </w:t>
      </w:r>
      <w:r>
        <w:rPr>
          <w:rFonts w:ascii="Arial" w:hAnsi="Arial" w:cs="Arial"/>
          <w:sz w:val="24"/>
          <w:szCs w:val="24"/>
        </w:rPr>
        <w:t>superado</w:t>
      </w:r>
      <w:r w:rsidRPr="00B1614F">
        <w:rPr>
          <w:rFonts w:ascii="Arial" w:hAnsi="Arial" w:cs="Arial"/>
          <w:b/>
          <w:sz w:val="24"/>
          <w:szCs w:val="24"/>
        </w:rPr>
        <w:t xml:space="preserve"> </w:t>
      </w:r>
      <w:r w:rsidRPr="00B1614F">
        <w:rPr>
          <w:rFonts w:ascii="Arial" w:hAnsi="Arial" w:cs="Arial"/>
          <w:sz w:val="24"/>
          <w:szCs w:val="24"/>
        </w:rPr>
        <w:t xml:space="preserve">el </w:t>
      </w:r>
      <w:r>
        <w:rPr>
          <w:rFonts w:ascii="Arial" w:hAnsi="Arial" w:cs="Arial"/>
          <w:sz w:val="24"/>
          <w:szCs w:val="24"/>
        </w:rPr>
        <w:t>hecho</w:t>
      </w:r>
      <w:r w:rsidR="00B03DE0">
        <w:rPr>
          <w:rFonts w:ascii="Arial" w:hAnsi="Arial" w:cs="Arial"/>
          <w:sz w:val="24"/>
          <w:szCs w:val="24"/>
        </w:rPr>
        <w:t xml:space="preserve"> por carencia actual de objeto</w:t>
      </w:r>
      <w:r w:rsidR="00764D9D">
        <w:rPr>
          <w:rFonts w:ascii="Arial" w:hAnsi="Arial" w:cs="Arial"/>
          <w:sz w:val="24"/>
          <w:szCs w:val="24"/>
        </w:rPr>
        <w:t>.</w:t>
      </w:r>
    </w:p>
    <w:p w:rsidR="00801D01" w:rsidRDefault="00801D01" w:rsidP="00DC2959">
      <w:pPr>
        <w:tabs>
          <w:tab w:val="left" w:pos="1190"/>
        </w:tabs>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34292A" w:rsidRDefault="0034292A" w:rsidP="00DC2959">
      <w:pPr>
        <w:tabs>
          <w:tab w:val="left" w:pos="1190"/>
        </w:tabs>
        <w:jc w:val="both"/>
        <w:rPr>
          <w:rFonts w:ascii="Arial" w:hAnsi="Arial" w:cs="Arial"/>
          <w:b/>
          <w:sz w:val="24"/>
          <w:szCs w:val="24"/>
          <w:u w:val="single"/>
        </w:rPr>
      </w:pP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539C6" w:rsidRDefault="00E539C6" w:rsidP="00D44AD3">
      <w:pPr>
        <w:jc w:val="center"/>
        <w:rPr>
          <w:rFonts w:ascii="Arial" w:hAnsi="Arial" w:cs="Arial"/>
          <w:b/>
          <w:spacing w:val="-3"/>
          <w:sz w:val="24"/>
        </w:rPr>
      </w:pP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4A79B8" w:rsidRDefault="004A79B8" w:rsidP="00CA57AD">
      <w:pPr>
        <w:spacing w:after="0"/>
        <w:contextualSpacing/>
        <w:jc w:val="both"/>
        <w:rPr>
          <w:rFonts w:ascii="Arial" w:hAnsi="Arial" w:cs="Arial"/>
          <w:sz w:val="24"/>
          <w:szCs w:val="24"/>
        </w:rPr>
      </w:pPr>
    </w:p>
    <w:p w:rsidR="00E539C6" w:rsidRPr="00502095" w:rsidRDefault="00E539C6" w:rsidP="00E539C6">
      <w:pPr>
        <w:widowControl w:val="0"/>
        <w:suppressAutoHyphens/>
        <w:spacing w:after="0"/>
        <w:contextualSpacing/>
        <w:jc w:val="both"/>
        <w:rPr>
          <w:rFonts w:ascii="Arial" w:eastAsia="SimSun" w:hAnsi="Arial" w:cs="Arial"/>
          <w:b/>
          <w:kern w:val="1"/>
          <w:sz w:val="24"/>
          <w:szCs w:val="24"/>
          <w:lang w:eastAsia="zh-CN" w:bidi="hi-IN"/>
        </w:rPr>
      </w:pPr>
    </w:p>
    <w:p w:rsidR="00E539C6" w:rsidRPr="00502095" w:rsidRDefault="00E539C6" w:rsidP="00E539C6">
      <w:pPr>
        <w:spacing w:after="0"/>
        <w:contextualSpacing/>
        <w:jc w:val="center"/>
        <w:rPr>
          <w:rFonts w:ascii="Arial" w:hAnsi="Arial" w:cs="Arial"/>
          <w:b/>
          <w:sz w:val="24"/>
          <w:szCs w:val="24"/>
          <w:lang w:eastAsia="es-ES"/>
        </w:rPr>
      </w:pP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4A79B8" w:rsidRDefault="00E539C6" w:rsidP="00CA57AD">
      <w:pPr>
        <w:spacing w:after="0"/>
        <w:contextualSpacing/>
        <w:jc w:val="both"/>
        <w:rPr>
          <w:rFonts w:ascii="Arial" w:hAnsi="Arial" w:cs="Arial"/>
          <w:sz w:val="24"/>
          <w:szCs w:val="24"/>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sectPr w:rsidR="004A79B8"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A4" w:rsidRDefault="002305A4" w:rsidP="00567D0D">
      <w:pPr>
        <w:spacing w:after="0" w:line="240" w:lineRule="auto"/>
      </w:pPr>
      <w:r>
        <w:separator/>
      </w:r>
    </w:p>
  </w:endnote>
  <w:endnote w:type="continuationSeparator" w:id="0">
    <w:p w:rsidR="002305A4" w:rsidRDefault="002305A4"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B2DF4">
      <w:rPr>
        <w:rStyle w:val="Numrodepage"/>
        <w:noProof/>
      </w:rPr>
      <w:t>2</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A4" w:rsidRDefault="002305A4" w:rsidP="00567D0D">
      <w:pPr>
        <w:spacing w:after="0" w:line="240" w:lineRule="auto"/>
      </w:pPr>
      <w:r>
        <w:separator/>
      </w:r>
    </w:p>
  </w:footnote>
  <w:footnote w:type="continuationSeparator" w:id="0">
    <w:p w:rsidR="002305A4" w:rsidRDefault="002305A4" w:rsidP="00567D0D">
      <w:pPr>
        <w:spacing w:after="0" w:line="240" w:lineRule="auto"/>
      </w:pPr>
      <w:r>
        <w:continuationSeparator/>
      </w:r>
    </w:p>
  </w:footnote>
  <w:footnote w:id="1">
    <w:p w:rsidR="00E04B10" w:rsidRPr="00854FC0" w:rsidRDefault="00E04B10"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tte"/>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1A0960">
      <w:rPr>
        <w:rFonts w:ascii="Arial" w:hAnsi="Arial" w:cs="Arial"/>
        <w:sz w:val="18"/>
        <w:szCs w:val="18"/>
      </w:rPr>
      <w:t>001</w:t>
    </w:r>
    <w:r>
      <w:rPr>
        <w:rFonts w:ascii="Arial" w:hAnsi="Arial" w:cs="Arial"/>
        <w:sz w:val="18"/>
        <w:szCs w:val="18"/>
      </w:rPr>
      <w:t>-</w:t>
    </w:r>
    <w:r w:rsidR="001A0960">
      <w:rPr>
        <w:rFonts w:ascii="Arial" w:hAnsi="Arial" w:cs="Arial"/>
        <w:sz w:val="18"/>
        <w:szCs w:val="18"/>
      </w:rPr>
      <w:t>2017</w:t>
    </w:r>
    <w:r w:rsidR="00504167" w:rsidRPr="00A85437">
      <w:rPr>
        <w:rFonts w:ascii="Arial" w:hAnsi="Arial" w:cs="Arial"/>
        <w:sz w:val="18"/>
        <w:szCs w:val="18"/>
      </w:rPr>
      <w:t>-00</w:t>
    </w:r>
    <w:r w:rsidR="001A0960">
      <w:rPr>
        <w:rFonts w:ascii="Arial" w:hAnsi="Arial" w:cs="Arial"/>
        <w:sz w:val="18"/>
        <w:szCs w:val="18"/>
      </w:rPr>
      <w:t>113</w:t>
    </w:r>
    <w:r>
      <w:rPr>
        <w:rFonts w:ascii="Arial" w:hAnsi="Arial" w:cs="Arial"/>
        <w:sz w:val="18"/>
        <w:szCs w:val="18"/>
      </w:rPr>
      <w:t>-01</w:t>
    </w:r>
  </w:p>
  <w:p w:rsidR="00504167" w:rsidRDefault="001A0960" w:rsidP="00504167">
    <w:pPr>
      <w:pStyle w:val="En-tte"/>
      <w:jc w:val="center"/>
    </w:pPr>
    <w:r>
      <w:rPr>
        <w:rFonts w:ascii="Arial" w:hAnsi="Arial" w:cs="Arial"/>
        <w:sz w:val="18"/>
        <w:szCs w:val="18"/>
      </w:rPr>
      <w:t>Luis Hernando Montoya Botero</w:t>
    </w:r>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393165">
      <w:rPr>
        <w:rFonts w:ascii="Arial" w:hAnsi="Arial" w:cs="Arial"/>
        <w:sz w:val="18"/>
        <w:szCs w:val="18"/>
      </w:rPr>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2DD"/>
    <w:rsid w:val="00092A81"/>
    <w:rsid w:val="0009303E"/>
    <w:rsid w:val="000941C4"/>
    <w:rsid w:val="00096CB1"/>
    <w:rsid w:val="000A5393"/>
    <w:rsid w:val="000A71A4"/>
    <w:rsid w:val="000B483B"/>
    <w:rsid w:val="000B4D9D"/>
    <w:rsid w:val="000B4F90"/>
    <w:rsid w:val="000B5C4B"/>
    <w:rsid w:val="000B6A47"/>
    <w:rsid w:val="000B7309"/>
    <w:rsid w:val="000C03AB"/>
    <w:rsid w:val="000C0DBA"/>
    <w:rsid w:val="000C228E"/>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2EC7"/>
    <w:rsid w:val="000F4E29"/>
    <w:rsid w:val="000F7DF9"/>
    <w:rsid w:val="001003D3"/>
    <w:rsid w:val="001008C8"/>
    <w:rsid w:val="00101B8D"/>
    <w:rsid w:val="00102840"/>
    <w:rsid w:val="00105CAD"/>
    <w:rsid w:val="00106C6D"/>
    <w:rsid w:val="00107E8B"/>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5507"/>
    <w:rsid w:val="00196B77"/>
    <w:rsid w:val="001A0960"/>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AB4"/>
    <w:rsid w:val="00206BE9"/>
    <w:rsid w:val="00210CAA"/>
    <w:rsid w:val="002135DD"/>
    <w:rsid w:val="0021403B"/>
    <w:rsid w:val="00214B7D"/>
    <w:rsid w:val="00222899"/>
    <w:rsid w:val="0022621B"/>
    <w:rsid w:val="002305A4"/>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6F82"/>
    <w:rsid w:val="00277D4F"/>
    <w:rsid w:val="002803A2"/>
    <w:rsid w:val="002808F6"/>
    <w:rsid w:val="0028173E"/>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A53"/>
    <w:rsid w:val="002E1B25"/>
    <w:rsid w:val="002E272F"/>
    <w:rsid w:val="002E32C3"/>
    <w:rsid w:val="002E3F51"/>
    <w:rsid w:val="002E5E8B"/>
    <w:rsid w:val="002E6218"/>
    <w:rsid w:val="002E6405"/>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292A"/>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2DF4"/>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CCB"/>
    <w:rsid w:val="00741520"/>
    <w:rsid w:val="007422FB"/>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0556"/>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63D1"/>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187B"/>
    <w:rsid w:val="00AE2F69"/>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08A"/>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20D"/>
    <w:rsid w:val="00D0337F"/>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6E8"/>
    <w:rsid w:val="00EF5198"/>
    <w:rsid w:val="00EF6A45"/>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CE747-B26C-4B64-9714-528D5111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1671</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14</cp:revision>
  <cp:lastPrinted>2016-09-02T13:41:00Z</cp:lastPrinted>
  <dcterms:created xsi:type="dcterms:W3CDTF">2017-01-24T21:26:00Z</dcterms:created>
  <dcterms:modified xsi:type="dcterms:W3CDTF">2017-06-29T02:17:00Z</dcterms:modified>
</cp:coreProperties>
</file>