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7E" w:rsidRPr="0025689F" w:rsidRDefault="004D567E" w:rsidP="004D567E">
      <w:pPr>
        <w:pBdr>
          <w:top w:val="single" w:sz="4" w:space="1" w:color="auto"/>
          <w:left w:val="single" w:sz="4" w:space="4" w:color="auto"/>
          <w:bottom w:val="single" w:sz="4" w:space="1" w:color="auto"/>
          <w:right w:val="single" w:sz="4" w:space="4" w:color="auto"/>
        </w:pBdr>
        <w:spacing w:line="240" w:lineRule="auto"/>
        <w:jc w:val="center"/>
        <w:rPr>
          <w:rFonts w:ascii="Edwardian Script ITC" w:hAnsi="Edwardian Script ITC" w:cs="Arial"/>
          <w:b/>
          <w:sz w:val="44"/>
          <w:szCs w:val="44"/>
        </w:rPr>
      </w:pPr>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El contenido total y fiel de la decisión debe ser verificado en la Secretaría de esta Sala.</w:t>
      </w:r>
      <w:r w:rsidRPr="0068359C">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4D567E" w:rsidRDefault="004D567E" w:rsidP="004D567E">
      <w:pPr>
        <w:tabs>
          <w:tab w:val="left" w:pos="3402"/>
        </w:tabs>
        <w:autoSpaceDE w:val="0"/>
        <w:spacing w:after="0" w:line="240" w:lineRule="auto"/>
        <w:ind w:left="2410"/>
        <w:contextualSpacing/>
        <w:jc w:val="both"/>
        <w:rPr>
          <w:rFonts w:ascii="Arial" w:hAnsi="Arial" w:cs="Arial"/>
          <w:sz w:val="18"/>
          <w:szCs w:val="18"/>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t xml:space="preserve">Sentencia </w:t>
      </w:r>
      <w:r>
        <w:rPr>
          <w:rFonts w:ascii="Arial" w:hAnsi="Arial" w:cs="Arial"/>
          <w:sz w:val="18"/>
          <w:szCs w:val="18"/>
        </w:rPr>
        <w:t>– 2ª instancia – 24 de mayo de 2017</w:t>
      </w:r>
      <w:bookmarkStart w:id="0" w:name="_GoBack"/>
      <w:bookmarkEnd w:id="0"/>
    </w:p>
    <w:p w:rsidR="004D567E" w:rsidRPr="004D567E" w:rsidRDefault="004D567E" w:rsidP="004D567E">
      <w:pPr>
        <w:tabs>
          <w:tab w:val="left" w:pos="3402"/>
        </w:tabs>
        <w:autoSpaceDE w:val="0"/>
        <w:spacing w:after="0" w:line="240" w:lineRule="auto"/>
        <w:ind w:left="2410"/>
        <w:contextualSpacing/>
        <w:jc w:val="both"/>
        <w:rPr>
          <w:rFonts w:ascii="Arial" w:hAnsi="Arial" w:cs="Arial"/>
          <w:sz w:val="18"/>
          <w:szCs w:val="18"/>
        </w:rPr>
      </w:pPr>
      <w:r w:rsidRPr="004D567E">
        <w:rPr>
          <w:rFonts w:ascii="Arial" w:hAnsi="Arial" w:cs="Arial"/>
          <w:sz w:val="18"/>
          <w:szCs w:val="18"/>
        </w:rPr>
        <w:tab/>
      </w:r>
      <w:r w:rsidRPr="004D567E">
        <w:rPr>
          <w:rFonts w:ascii="Arial" w:hAnsi="Arial" w:cs="Arial"/>
          <w:sz w:val="18"/>
          <w:szCs w:val="18"/>
        </w:rPr>
        <w:tab/>
      </w:r>
      <w:r w:rsidRPr="004D567E">
        <w:rPr>
          <w:rFonts w:ascii="Arial" w:hAnsi="Arial" w:cs="Arial"/>
          <w:sz w:val="18"/>
          <w:szCs w:val="18"/>
        </w:rPr>
        <w:tab/>
        <w:t>Confirma decisión que declaró improcedente la acción</w:t>
      </w:r>
    </w:p>
    <w:p w:rsidR="004D567E" w:rsidRPr="009F7ADA" w:rsidRDefault="004D567E" w:rsidP="004D567E">
      <w:pPr>
        <w:ind w:left="2410"/>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w:t>
      </w:r>
    </w:p>
    <w:p w:rsidR="00504167" w:rsidRPr="009F7ADA" w:rsidRDefault="00504167" w:rsidP="004D567E">
      <w:pPr>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873ECD">
        <w:rPr>
          <w:rFonts w:ascii="Arial" w:hAnsi="Arial" w:cs="Arial"/>
          <w:sz w:val="18"/>
          <w:szCs w:val="18"/>
        </w:rPr>
        <w:t>66001-31-05-001</w:t>
      </w:r>
      <w:r w:rsidR="003F6B73">
        <w:rPr>
          <w:rFonts w:ascii="Arial" w:hAnsi="Arial" w:cs="Arial"/>
          <w:sz w:val="18"/>
          <w:szCs w:val="18"/>
        </w:rPr>
        <w:t>-2017</w:t>
      </w:r>
      <w:r w:rsidRPr="009F7ADA">
        <w:rPr>
          <w:rFonts w:ascii="Arial" w:hAnsi="Arial" w:cs="Arial"/>
          <w:sz w:val="18"/>
          <w:szCs w:val="18"/>
        </w:rPr>
        <w:t>-00</w:t>
      </w:r>
      <w:r w:rsidR="00873ECD">
        <w:rPr>
          <w:rFonts w:ascii="Arial" w:hAnsi="Arial" w:cs="Arial"/>
          <w:sz w:val="18"/>
          <w:szCs w:val="18"/>
        </w:rPr>
        <w:t>15</w:t>
      </w:r>
      <w:r w:rsidR="00604ADE">
        <w:rPr>
          <w:rFonts w:ascii="Arial" w:hAnsi="Arial" w:cs="Arial"/>
          <w:sz w:val="18"/>
          <w:szCs w:val="18"/>
        </w:rPr>
        <w:t>0</w:t>
      </w:r>
      <w:r w:rsidR="00873ECD">
        <w:rPr>
          <w:rFonts w:ascii="Arial" w:hAnsi="Arial" w:cs="Arial"/>
          <w:sz w:val="18"/>
          <w:szCs w:val="18"/>
        </w:rPr>
        <w:t>-01</w:t>
      </w:r>
      <w:r w:rsidRPr="009F7ADA">
        <w:rPr>
          <w:rFonts w:ascii="Arial" w:hAnsi="Arial" w:cs="Arial"/>
          <w:sz w:val="18"/>
          <w:szCs w:val="18"/>
        </w:rPr>
        <w:t xml:space="preserve"> </w:t>
      </w:r>
    </w:p>
    <w:p w:rsidR="00504167" w:rsidRPr="009F7ADA" w:rsidRDefault="00504167" w:rsidP="004D567E">
      <w:pPr>
        <w:ind w:left="2410"/>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873ECD">
        <w:rPr>
          <w:rFonts w:ascii="Arial" w:hAnsi="Arial" w:cs="Arial"/>
          <w:bCs/>
          <w:iCs/>
          <w:sz w:val="18"/>
          <w:szCs w:val="18"/>
        </w:rPr>
        <w:t>Paula Andrea Ciro García y otras</w:t>
      </w:r>
    </w:p>
    <w:p w:rsidR="008209EA" w:rsidRDefault="001F31D2" w:rsidP="004D567E">
      <w:pPr>
        <w:autoSpaceDE w:val="0"/>
        <w:ind w:left="2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D567E">
        <w:rPr>
          <w:rFonts w:ascii="Arial" w:hAnsi="Arial" w:cs="Arial"/>
          <w:sz w:val="18"/>
          <w:szCs w:val="18"/>
        </w:rPr>
        <w:tab/>
      </w:r>
      <w:r w:rsidR="00873ECD">
        <w:rPr>
          <w:rFonts w:ascii="Arial" w:hAnsi="Arial" w:cs="Arial"/>
          <w:sz w:val="18"/>
          <w:szCs w:val="18"/>
        </w:rPr>
        <w:t>Instituto Colombiano de Bienestar Familiar</w:t>
      </w:r>
    </w:p>
    <w:p w:rsidR="00873ECD" w:rsidRDefault="00873ECD" w:rsidP="004D567E">
      <w:pPr>
        <w:autoSpaceDE w:val="0"/>
        <w:ind w:left="2410"/>
        <w:contextualSpacing/>
        <w:jc w:val="both"/>
        <w:rPr>
          <w:rFonts w:ascii="Arial" w:hAnsi="Arial" w:cs="Arial"/>
          <w:sz w:val="18"/>
          <w:szCs w:val="18"/>
        </w:rPr>
      </w:pPr>
      <w:r>
        <w:rPr>
          <w:rFonts w:ascii="Arial" w:hAnsi="Arial" w:cs="Arial"/>
          <w:b/>
          <w:bCs/>
          <w:iCs/>
          <w:sz w:val="18"/>
          <w:szCs w:val="18"/>
          <w:u w:val="single"/>
        </w:rPr>
        <w:t>Vinculada:</w:t>
      </w:r>
      <w:r>
        <w:rPr>
          <w:rFonts w:ascii="Arial" w:hAnsi="Arial" w:cs="Arial"/>
          <w:sz w:val="18"/>
          <w:szCs w:val="18"/>
        </w:rPr>
        <w:tab/>
      </w:r>
      <w:r w:rsidR="004D567E">
        <w:rPr>
          <w:rFonts w:ascii="Arial" w:hAnsi="Arial" w:cs="Arial"/>
          <w:sz w:val="18"/>
          <w:szCs w:val="18"/>
        </w:rPr>
        <w:tab/>
      </w:r>
      <w:r>
        <w:rPr>
          <w:rFonts w:ascii="Arial" w:hAnsi="Arial" w:cs="Arial"/>
          <w:sz w:val="18"/>
          <w:szCs w:val="18"/>
        </w:rPr>
        <w:t>Asociación Mundos Hermanos</w:t>
      </w:r>
    </w:p>
    <w:p w:rsidR="004D567E" w:rsidRDefault="004D567E" w:rsidP="004D567E">
      <w:pPr>
        <w:tabs>
          <w:tab w:val="left" w:pos="3402"/>
        </w:tabs>
        <w:spacing w:after="0" w:line="240" w:lineRule="auto"/>
        <w:ind w:left="2410"/>
        <w:contextualSpacing/>
        <w:jc w:val="both"/>
        <w:rPr>
          <w:rFonts w:ascii="Arial" w:hAnsi="Arial" w:cs="Arial"/>
          <w:b/>
          <w:bCs/>
          <w:sz w:val="18"/>
          <w:szCs w:val="18"/>
          <w:u w:val="single"/>
        </w:rPr>
      </w:pPr>
    </w:p>
    <w:p w:rsidR="00C4204F" w:rsidRDefault="00504167" w:rsidP="004D567E">
      <w:pPr>
        <w:tabs>
          <w:tab w:val="left" w:pos="3402"/>
        </w:tabs>
        <w:spacing w:after="0" w:line="240" w:lineRule="auto"/>
        <w:ind w:left="2410"/>
        <w:contextualSpacing/>
        <w:jc w:val="both"/>
        <w:rPr>
          <w:rFonts w:ascii="Arial" w:hAnsi="Arial" w:cs="Arial"/>
          <w:sz w:val="18"/>
          <w:szCs w:val="24"/>
        </w:rPr>
      </w:pPr>
      <w:r w:rsidRPr="00C4204F">
        <w:rPr>
          <w:rFonts w:ascii="Arial" w:hAnsi="Arial" w:cs="Arial"/>
          <w:b/>
          <w:bCs/>
          <w:sz w:val="18"/>
          <w:szCs w:val="18"/>
          <w:u w:val="single"/>
        </w:rPr>
        <w:t>Tema a Tratar:</w:t>
      </w:r>
      <w:r w:rsidR="00C4204F">
        <w:rPr>
          <w:rFonts w:ascii="Arial" w:hAnsi="Arial" w:cs="Arial"/>
          <w:b/>
          <w:bCs/>
          <w:sz w:val="18"/>
          <w:szCs w:val="18"/>
        </w:rPr>
        <w:tab/>
      </w:r>
      <w:r w:rsidR="004D567E" w:rsidRPr="004D567E">
        <w:rPr>
          <w:rFonts w:ascii="Arial" w:hAnsi="Arial" w:cs="Arial"/>
          <w:b/>
          <w:bCs/>
          <w:sz w:val="18"/>
          <w:szCs w:val="18"/>
        </w:rPr>
        <w:t>SUBSIDIARIEDAD</w:t>
      </w:r>
      <w:r w:rsidR="004D567E">
        <w:rPr>
          <w:rFonts w:ascii="Arial" w:hAnsi="Arial" w:cs="Arial"/>
          <w:b/>
          <w:bCs/>
          <w:sz w:val="18"/>
          <w:szCs w:val="18"/>
        </w:rPr>
        <w:t xml:space="preserve">. </w:t>
      </w:r>
      <w:r w:rsidR="00EC03E6" w:rsidRPr="006A7E0C">
        <w:rPr>
          <w:rFonts w:ascii="Arial" w:hAnsi="Arial" w:cs="Arial"/>
          <w:sz w:val="18"/>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EC03E6" w:rsidRDefault="00EC03E6" w:rsidP="00EC03E6">
      <w:pPr>
        <w:spacing w:after="0"/>
        <w:ind w:left="3402"/>
        <w:contextualSpacing/>
        <w:jc w:val="both"/>
        <w:rPr>
          <w:rFonts w:ascii="Arial" w:hAnsi="Arial" w:cs="Arial"/>
          <w:sz w:val="24"/>
          <w:szCs w:val="24"/>
          <w:lang w:eastAsia="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873ECD">
        <w:rPr>
          <w:rFonts w:ascii="Arial" w:hAnsi="Arial" w:cs="Arial"/>
          <w:sz w:val="24"/>
          <w:szCs w:val="24"/>
        </w:rPr>
        <w:t>veinticuatro</w:t>
      </w:r>
      <w:r w:rsidRPr="008A706F">
        <w:rPr>
          <w:rFonts w:ascii="Arial" w:hAnsi="Arial" w:cs="Arial"/>
          <w:sz w:val="24"/>
          <w:szCs w:val="24"/>
        </w:rPr>
        <w:t xml:space="preserve"> </w:t>
      </w:r>
      <w:r w:rsidR="00567D0D" w:rsidRPr="008A706F">
        <w:rPr>
          <w:rFonts w:ascii="Arial" w:hAnsi="Arial" w:cs="Arial"/>
          <w:sz w:val="24"/>
          <w:szCs w:val="24"/>
        </w:rPr>
        <w:t>(</w:t>
      </w:r>
      <w:r w:rsidR="00873ECD">
        <w:rPr>
          <w:rFonts w:ascii="Arial" w:hAnsi="Arial" w:cs="Arial"/>
          <w:sz w:val="24"/>
          <w:szCs w:val="24"/>
        </w:rPr>
        <w:t>24</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A14465">
        <w:rPr>
          <w:rFonts w:ascii="Arial" w:hAnsi="Arial" w:cs="Arial"/>
          <w:sz w:val="24"/>
          <w:szCs w:val="24"/>
        </w:rPr>
        <w:t>ma</w:t>
      </w:r>
      <w:r w:rsidR="00604ADE">
        <w:rPr>
          <w:rFonts w:ascii="Arial" w:hAnsi="Arial" w:cs="Arial"/>
          <w:sz w:val="24"/>
          <w:szCs w:val="24"/>
        </w:rPr>
        <w:t>y</w:t>
      </w:r>
      <w:r w:rsidR="00A14465">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873ECD" w:rsidP="00457546">
      <w:pPr>
        <w:spacing w:after="0"/>
        <w:contextualSpacing/>
        <w:jc w:val="center"/>
        <w:rPr>
          <w:rFonts w:ascii="Arial" w:hAnsi="Arial" w:cs="Arial"/>
          <w:sz w:val="24"/>
          <w:szCs w:val="24"/>
        </w:rPr>
      </w:pPr>
      <w:r>
        <w:rPr>
          <w:rFonts w:ascii="Arial" w:hAnsi="Arial" w:cs="Arial"/>
          <w:sz w:val="24"/>
          <w:szCs w:val="24"/>
        </w:rPr>
        <w:t>Acta número ____ de 24</w:t>
      </w:r>
      <w:r w:rsidR="00604ADE">
        <w:rPr>
          <w:rFonts w:ascii="Arial" w:hAnsi="Arial" w:cs="Arial"/>
          <w:sz w:val="24"/>
          <w:szCs w:val="24"/>
        </w:rPr>
        <w:t>-05</w:t>
      </w:r>
      <w:r w:rsidR="00457546">
        <w:rPr>
          <w:rFonts w:ascii="Arial" w:hAnsi="Arial" w:cs="Arial"/>
          <w:sz w:val="24"/>
          <w:szCs w:val="24"/>
        </w:rPr>
        <w:t>-201</w:t>
      </w:r>
      <w:r w:rsidR="00A14465">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C4204F"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Decide la Sala</w:t>
      </w:r>
      <w:r w:rsidR="007B7B20">
        <w:rPr>
          <w:rFonts w:ascii="Arial" w:hAnsi="Arial" w:cs="Arial"/>
          <w:color w:val="000000"/>
          <w:sz w:val="24"/>
          <w:szCs w:val="24"/>
        </w:rPr>
        <w:t xml:space="preserve"> en segunda instancia</w:t>
      </w:r>
      <w:r w:rsidRPr="00430C49">
        <w:rPr>
          <w:rFonts w:ascii="Arial" w:hAnsi="Arial" w:cs="Arial"/>
          <w:color w:val="000000"/>
          <w:sz w:val="24"/>
          <w:szCs w:val="24"/>
        </w:rPr>
        <w:t xml:space="preserve"> </w:t>
      </w:r>
      <w:r w:rsidR="00F13215">
        <w:rPr>
          <w:rFonts w:ascii="Arial" w:hAnsi="Arial" w:cs="Arial"/>
          <w:color w:val="000000"/>
          <w:sz w:val="24"/>
          <w:szCs w:val="24"/>
        </w:rPr>
        <w:t xml:space="preserve">la </w:t>
      </w:r>
      <w:r w:rsidRPr="00430C49">
        <w:rPr>
          <w:rFonts w:ascii="Arial" w:hAnsi="Arial" w:cs="Arial"/>
          <w:color w:val="000000"/>
          <w:sz w:val="24"/>
          <w:szCs w:val="24"/>
        </w:rPr>
        <w:t xml:space="preserve">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E3617F">
        <w:rPr>
          <w:rFonts w:ascii="Arial" w:hAnsi="Arial" w:cs="Arial"/>
          <w:color w:val="000000"/>
          <w:sz w:val="24"/>
          <w:szCs w:val="24"/>
        </w:rPr>
        <w:t>l</w:t>
      </w:r>
      <w:r w:rsidR="00CD16BA">
        <w:rPr>
          <w:rFonts w:ascii="Arial" w:hAnsi="Arial" w:cs="Arial"/>
          <w:color w:val="000000"/>
          <w:sz w:val="24"/>
          <w:szCs w:val="24"/>
        </w:rPr>
        <w:t>a</w:t>
      </w:r>
      <w:r w:rsidR="009C3777">
        <w:rPr>
          <w:rFonts w:ascii="Arial" w:hAnsi="Arial" w:cs="Arial"/>
          <w:color w:val="000000"/>
          <w:sz w:val="24"/>
          <w:szCs w:val="24"/>
        </w:rPr>
        <w:t xml:space="preserve"> señor</w:t>
      </w:r>
      <w:r w:rsidR="00CD16BA">
        <w:rPr>
          <w:rFonts w:ascii="Arial" w:hAnsi="Arial" w:cs="Arial"/>
          <w:color w:val="000000"/>
          <w:sz w:val="24"/>
          <w:szCs w:val="24"/>
        </w:rPr>
        <w:t>a</w:t>
      </w:r>
      <w:r w:rsidR="001F31D2">
        <w:rPr>
          <w:rFonts w:ascii="Arial" w:hAnsi="Arial" w:cs="Arial"/>
          <w:color w:val="000000"/>
          <w:sz w:val="24"/>
          <w:szCs w:val="24"/>
        </w:rPr>
        <w:t xml:space="preserve"> </w:t>
      </w:r>
      <w:r w:rsidR="00873ECD">
        <w:rPr>
          <w:rFonts w:ascii="Arial" w:hAnsi="Arial" w:cs="Arial"/>
          <w:color w:val="000000"/>
          <w:sz w:val="24"/>
          <w:szCs w:val="24"/>
        </w:rPr>
        <w:t>Paula Andrea Ciro García y otras</w:t>
      </w:r>
      <w:r w:rsidR="00BE5237">
        <w:rPr>
          <w:rFonts w:ascii="Arial" w:hAnsi="Arial" w:cs="Arial"/>
          <w:color w:val="000000"/>
          <w:sz w:val="24"/>
          <w:szCs w:val="24"/>
        </w:rPr>
        <w:t xml:space="preserve">, </w:t>
      </w:r>
      <w:r w:rsidR="00CC38DC">
        <w:rPr>
          <w:rFonts w:ascii="Arial" w:hAnsi="Arial" w:cs="Arial"/>
          <w:color w:val="000000"/>
          <w:sz w:val="24"/>
          <w:szCs w:val="24"/>
        </w:rPr>
        <w:t>quien</w:t>
      </w:r>
      <w:r w:rsidR="00873ECD">
        <w:rPr>
          <w:rFonts w:ascii="Arial" w:hAnsi="Arial" w:cs="Arial"/>
          <w:color w:val="000000"/>
          <w:sz w:val="24"/>
          <w:szCs w:val="24"/>
        </w:rPr>
        <w:t>es</w:t>
      </w:r>
      <w:r w:rsidR="00CC38DC">
        <w:rPr>
          <w:rFonts w:ascii="Arial" w:hAnsi="Arial" w:cs="Arial"/>
          <w:color w:val="000000"/>
          <w:sz w:val="24"/>
          <w:szCs w:val="24"/>
        </w:rPr>
        <w:t xml:space="preserve"> actúa</w:t>
      </w:r>
      <w:r w:rsidR="00873ECD">
        <w:rPr>
          <w:rFonts w:ascii="Arial" w:hAnsi="Arial" w:cs="Arial"/>
          <w:color w:val="000000"/>
          <w:sz w:val="24"/>
          <w:szCs w:val="24"/>
        </w:rPr>
        <w:t>n</w:t>
      </w:r>
      <w:r w:rsidR="00CC38DC">
        <w:rPr>
          <w:rFonts w:ascii="Arial" w:hAnsi="Arial" w:cs="Arial"/>
          <w:color w:val="000000"/>
          <w:sz w:val="24"/>
          <w:szCs w:val="24"/>
        </w:rPr>
        <w:t xml:space="preserve"> </w:t>
      </w:r>
      <w:r w:rsidR="00873ECD">
        <w:rPr>
          <w:rFonts w:ascii="Arial" w:hAnsi="Arial" w:cs="Arial"/>
          <w:color w:val="000000"/>
          <w:sz w:val="24"/>
          <w:szCs w:val="24"/>
        </w:rPr>
        <w:t>a través de apoderado</w:t>
      </w:r>
      <w:r w:rsidR="00346EBF">
        <w:rPr>
          <w:rFonts w:ascii="Arial" w:hAnsi="Arial" w:cs="Arial"/>
          <w:color w:val="000000"/>
          <w:sz w:val="24"/>
          <w:szCs w:val="24"/>
        </w:rPr>
        <w:t xml:space="preserve">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w:t>
      </w:r>
      <w:r w:rsidR="00604ADE">
        <w:rPr>
          <w:rFonts w:ascii="Arial" w:hAnsi="Arial" w:cs="Arial"/>
          <w:color w:val="000000"/>
          <w:sz w:val="24"/>
          <w:szCs w:val="24"/>
        </w:rPr>
        <w:t xml:space="preserve">el </w:t>
      </w:r>
      <w:r w:rsidR="00873ECD">
        <w:rPr>
          <w:rFonts w:ascii="Arial" w:hAnsi="Arial" w:cs="Arial"/>
          <w:color w:val="000000"/>
          <w:sz w:val="24"/>
          <w:szCs w:val="24"/>
        </w:rPr>
        <w:t>Instituto Colombiano de Bienestar Familiar</w:t>
      </w:r>
      <w:r w:rsidR="00E164A0">
        <w:rPr>
          <w:rFonts w:ascii="Arial" w:hAnsi="Arial" w:cs="Arial"/>
          <w:color w:val="000000"/>
          <w:sz w:val="24"/>
          <w:szCs w:val="24"/>
        </w:rPr>
        <w:t xml:space="preserve"> ICBF</w:t>
      </w:r>
      <w:r w:rsidR="00873ECD">
        <w:rPr>
          <w:rFonts w:ascii="Arial" w:hAnsi="Arial" w:cs="Arial"/>
          <w:color w:val="000000"/>
          <w:sz w:val="24"/>
          <w:szCs w:val="24"/>
        </w:rPr>
        <w:t xml:space="preserve"> donde se vinculó a la Asociación Mundos Hermanos.</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604ADE" w:rsidRDefault="00604ADE"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Quien</w:t>
      </w:r>
      <w:r w:rsidR="00873ECD">
        <w:rPr>
          <w:rFonts w:ascii="Arial" w:hAnsi="Arial" w:cs="Arial"/>
          <w:color w:val="000000"/>
          <w:sz w:val="24"/>
          <w:szCs w:val="24"/>
        </w:rPr>
        <w:t>es</w:t>
      </w:r>
      <w:r w:rsidRPr="00430C49">
        <w:rPr>
          <w:rFonts w:ascii="Arial" w:hAnsi="Arial" w:cs="Arial"/>
          <w:color w:val="000000"/>
          <w:sz w:val="24"/>
          <w:szCs w:val="24"/>
        </w:rPr>
        <w:t xml:space="preserve"> promueve</w:t>
      </w:r>
      <w:r w:rsidR="00AC2D45">
        <w:rPr>
          <w:rFonts w:ascii="Arial" w:hAnsi="Arial" w:cs="Arial"/>
          <w:color w:val="000000"/>
          <w:sz w:val="24"/>
          <w:szCs w:val="24"/>
        </w:rPr>
        <w:t>n</w:t>
      </w:r>
      <w:r w:rsidRPr="00430C49">
        <w:rPr>
          <w:rFonts w:ascii="Arial" w:hAnsi="Arial" w:cs="Arial"/>
          <w:color w:val="000000"/>
          <w:sz w:val="24"/>
          <w:szCs w:val="24"/>
        </w:rPr>
        <w:t xml:space="preserve"> el amparo, pretende</w:t>
      </w:r>
      <w:r w:rsidR="00AC2D45">
        <w:rPr>
          <w:rFonts w:ascii="Arial" w:hAnsi="Arial" w:cs="Arial"/>
          <w:color w:val="000000"/>
          <w:sz w:val="24"/>
          <w:szCs w:val="24"/>
        </w:rPr>
        <w:t>n</w:t>
      </w:r>
      <w:r w:rsidRPr="00430C49">
        <w:rPr>
          <w:rFonts w:ascii="Arial" w:hAnsi="Arial" w:cs="Arial"/>
          <w:color w:val="000000"/>
          <w:sz w:val="24"/>
          <w:szCs w:val="24"/>
        </w:rPr>
        <w:t xml:space="preserve"> la protección </w:t>
      </w:r>
      <w:r w:rsidR="00604ADE">
        <w:rPr>
          <w:rFonts w:ascii="Arial" w:hAnsi="Arial" w:cs="Arial"/>
          <w:color w:val="000000"/>
          <w:sz w:val="24"/>
          <w:szCs w:val="24"/>
        </w:rPr>
        <w:t>de los</w:t>
      </w:r>
      <w:r w:rsidR="00346EBF">
        <w:rPr>
          <w:rFonts w:ascii="Arial" w:hAnsi="Arial" w:cs="Arial"/>
          <w:color w:val="000000"/>
          <w:sz w:val="24"/>
          <w:szCs w:val="24"/>
        </w:rPr>
        <w:t xml:space="preserve"> </w:t>
      </w:r>
      <w:r w:rsidR="00CD16BA">
        <w:rPr>
          <w:rFonts w:ascii="Arial" w:hAnsi="Arial" w:cs="Arial"/>
          <w:color w:val="000000"/>
          <w:sz w:val="24"/>
          <w:szCs w:val="24"/>
        </w:rPr>
        <w:t>derecho</w:t>
      </w:r>
      <w:r w:rsidR="00604ADE">
        <w:rPr>
          <w:rFonts w:ascii="Arial" w:hAnsi="Arial" w:cs="Arial"/>
          <w:color w:val="000000"/>
          <w:sz w:val="24"/>
          <w:szCs w:val="24"/>
        </w:rPr>
        <w:t>s</w:t>
      </w:r>
      <w:r w:rsidR="00CD16BA">
        <w:rPr>
          <w:rFonts w:ascii="Arial" w:hAnsi="Arial" w:cs="Arial"/>
          <w:color w:val="000000"/>
          <w:sz w:val="24"/>
          <w:szCs w:val="24"/>
        </w:rPr>
        <w:t xml:space="preserve"> a la</w:t>
      </w:r>
      <w:r w:rsidR="00346EBF">
        <w:rPr>
          <w:rFonts w:ascii="Arial" w:hAnsi="Arial" w:cs="Arial"/>
          <w:color w:val="000000"/>
          <w:sz w:val="24"/>
          <w:szCs w:val="24"/>
        </w:rPr>
        <w:t xml:space="preserve"> </w:t>
      </w:r>
      <w:r w:rsidR="00A14465">
        <w:rPr>
          <w:rFonts w:ascii="Arial" w:hAnsi="Arial" w:cs="Arial"/>
          <w:color w:val="000000"/>
          <w:sz w:val="24"/>
          <w:szCs w:val="24"/>
        </w:rPr>
        <w:t>seguridad social</w:t>
      </w:r>
      <w:r w:rsidR="00873ECD">
        <w:rPr>
          <w:rFonts w:ascii="Arial" w:hAnsi="Arial" w:cs="Arial"/>
          <w:color w:val="000000"/>
          <w:sz w:val="24"/>
          <w:szCs w:val="24"/>
        </w:rPr>
        <w:t xml:space="preserve"> y mínimo vital</w:t>
      </w:r>
      <w:r w:rsidR="003C0EB2">
        <w:rPr>
          <w:rFonts w:ascii="Arial" w:hAnsi="Arial" w:cs="Arial"/>
          <w:color w:val="000000"/>
          <w:sz w:val="24"/>
          <w:szCs w:val="24"/>
        </w:rPr>
        <w:t xml:space="preserve">, </w:t>
      </w:r>
      <w:r w:rsidR="0058484A">
        <w:rPr>
          <w:rFonts w:ascii="Arial" w:hAnsi="Arial" w:cs="Arial"/>
          <w:color w:val="000000"/>
          <w:sz w:val="24"/>
          <w:szCs w:val="24"/>
        </w:rPr>
        <w:t xml:space="preserve">por cuanto se incurrió en un desconocimiento del precedente judicial y jurisprudencial de la </w:t>
      </w:r>
      <w:r w:rsidR="00AC2D45">
        <w:rPr>
          <w:rFonts w:ascii="Arial" w:hAnsi="Arial" w:cs="Arial"/>
          <w:color w:val="000000"/>
          <w:sz w:val="24"/>
          <w:szCs w:val="24"/>
        </w:rPr>
        <w:t xml:space="preserve">sentencia </w:t>
      </w:r>
      <w:r w:rsidR="0058484A">
        <w:rPr>
          <w:rFonts w:ascii="Arial" w:hAnsi="Arial" w:cs="Arial"/>
          <w:color w:val="000000"/>
          <w:sz w:val="24"/>
          <w:szCs w:val="24"/>
        </w:rPr>
        <w:t xml:space="preserve">T-480-2016 y la forma concreta de la orden impartida en la parte resolutiva de dicho fallo,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w:t>
      </w:r>
      <w:r w:rsidR="00873ECD">
        <w:rPr>
          <w:rFonts w:ascii="Arial" w:hAnsi="Arial" w:cs="Arial"/>
          <w:color w:val="000000"/>
          <w:sz w:val="24"/>
          <w:szCs w:val="24"/>
        </w:rPr>
        <w:t>declare la existencia de una relación de carácter laboral en virtud del principio de primacía de la realidad y se ordene</w:t>
      </w:r>
      <w:r w:rsidR="00C766C3">
        <w:rPr>
          <w:rFonts w:ascii="Arial" w:hAnsi="Arial" w:cs="Arial"/>
          <w:color w:val="000000"/>
          <w:sz w:val="24"/>
          <w:szCs w:val="24"/>
        </w:rPr>
        <w:t xml:space="preserve"> </w:t>
      </w:r>
      <w:r w:rsidR="00873ECD">
        <w:rPr>
          <w:rFonts w:ascii="Arial" w:hAnsi="Arial" w:cs="Arial"/>
          <w:color w:val="000000"/>
          <w:sz w:val="24"/>
          <w:szCs w:val="24"/>
        </w:rPr>
        <w:t>al accionado</w:t>
      </w:r>
      <w:r w:rsidR="00346EBF">
        <w:rPr>
          <w:rFonts w:ascii="Arial" w:hAnsi="Arial" w:cs="Arial"/>
          <w:color w:val="000000"/>
          <w:sz w:val="24"/>
          <w:szCs w:val="24"/>
        </w:rPr>
        <w:t xml:space="preserve"> </w:t>
      </w:r>
      <w:r w:rsidR="00873ECD">
        <w:rPr>
          <w:rFonts w:ascii="Arial" w:hAnsi="Arial" w:cs="Arial"/>
          <w:color w:val="000000"/>
          <w:sz w:val="24"/>
          <w:szCs w:val="24"/>
        </w:rPr>
        <w:t>pagar los salarios, diferencias salariales, y el total de las prestaciones sociales deja</w:t>
      </w:r>
      <w:r w:rsidR="00AA5AA3">
        <w:rPr>
          <w:rFonts w:ascii="Arial" w:hAnsi="Arial" w:cs="Arial"/>
          <w:color w:val="000000"/>
          <w:sz w:val="24"/>
          <w:szCs w:val="24"/>
        </w:rPr>
        <w:t>da</w:t>
      </w:r>
      <w:r w:rsidR="00873ECD">
        <w:rPr>
          <w:rFonts w:ascii="Arial" w:hAnsi="Arial" w:cs="Arial"/>
          <w:color w:val="000000"/>
          <w:sz w:val="24"/>
          <w:szCs w:val="24"/>
        </w:rPr>
        <w:t xml:space="preserve">s de percibir </w:t>
      </w:r>
      <w:r w:rsidR="00873ECD">
        <w:rPr>
          <w:rFonts w:ascii="Arial" w:hAnsi="Arial" w:cs="Arial"/>
          <w:color w:val="000000"/>
          <w:sz w:val="24"/>
          <w:szCs w:val="24"/>
        </w:rPr>
        <w:lastRenderedPageBreak/>
        <w:t>junto con las vacacio</w:t>
      </w:r>
      <w:r w:rsidR="00F94E35">
        <w:rPr>
          <w:rFonts w:ascii="Arial" w:hAnsi="Arial" w:cs="Arial"/>
          <w:color w:val="000000"/>
          <w:sz w:val="24"/>
          <w:szCs w:val="24"/>
        </w:rPr>
        <w:t>nes y el</w:t>
      </w:r>
      <w:r w:rsidR="00873ECD">
        <w:rPr>
          <w:rFonts w:ascii="Arial" w:hAnsi="Arial" w:cs="Arial"/>
          <w:color w:val="000000"/>
          <w:sz w:val="24"/>
          <w:szCs w:val="24"/>
        </w:rPr>
        <w:t xml:space="preserve"> auxilio de transporte</w:t>
      </w:r>
      <w:r w:rsidR="00B468B4">
        <w:rPr>
          <w:rFonts w:ascii="Arial" w:hAnsi="Arial" w:cs="Arial"/>
          <w:color w:val="000000"/>
          <w:sz w:val="24"/>
          <w:szCs w:val="24"/>
        </w:rPr>
        <w:t xml:space="preserve">, por el tiempo en que han desempeñado la labor de madres sustitutas al servicio del ICBF, así como al pago de aportes para la seguridad social, la indemnización moratoria por no consignación de cesantías y </w:t>
      </w:r>
      <w:r w:rsidR="00F94E35">
        <w:rPr>
          <w:rFonts w:ascii="Arial" w:hAnsi="Arial" w:cs="Arial"/>
          <w:color w:val="000000"/>
          <w:sz w:val="24"/>
          <w:szCs w:val="24"/>
        </w:rPr>
        <w:t xml:space="preserve">por </w:t>
      </w:r>
      <w:r w:rsidR="00B468B4">
        <w:rPr>
          <w:rFonts w:ascii="Arial" w:hAnsi="Arial" w:cs="Arial"/>
          <w:color w:val="000000"/>
          <w:sz w:val="24"/>
          <w:szCs w:val="24"/>
        </w:rPr>
        <w:t>el no pago de prestaciones sociales.</w:t>
      </w:r>
    </w:p>
    <w:p w:rsidR="00030819" w:rsidRDefault="00030819" w:rsidP="00CA57AD">
      <w:pPr>
        <w:tabs>
          <w:tab w:val="left" w:pos="3261"/>
        </w:tabs>
        <w:spacing w:after="0"/>
        <w:contextualSpacing/>
        <w:jc w:val="both"/>
        <w:rPr>
          <w:rFonts w:ascii="Arial" w:hAnsi="Arial" w:cs="Arial"/>
          <w:color w:val="000000"/>
          <w:sz w:val="24"/>
          <w:szCs w:val="24"/>
        </w:rPr>
      </w:pPr>
    </w:p>
    <w:p w:rsidR="00FB60BA"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B73A7C">
        <w:rPr>
          <w:rFonts w:ascii="Arial" w:hAnsi="Arial" w:cs="Arial"/>
          <w:sz w:val="24"/>
          <w:szCs w:val="24"/>
        </w:rPr>
        <w:t>su apoderado</w:t>
      </w:r>
      <w:r w:rsidR="00A14465">
        <w:rPr>
          <w:rFonts w:ascii="Arial" w:hAnsi="Arial" w:cs="Arial"/>
          <w:sz w:val="24"/>
          <w:szCs w:val="24"/>
        </w:rPr>
        <w:t xml:space="preserve"> </w:t>
      </w:r>
      <w:r w:rsidR="00030819">
        <w:rPr>
          <w:rFonts w:ascii="Arial" w:hAnsi="Arial" w:cs="Arial"/>
          <w:sz w:val="24"/>
          <w:szCs w:val="24"/>
        </w:rPr>
        <w:t xml:space="preserve">que </w:t>
      </w:r>
      <w:r w:rsidR="001136FE">
        <w:rPr>
          <w:rFonts w:ascii="Arial" w:hAnsi="Arial" w:cs="Arial"/>
          <w:sz w:val="24"/>
          <w:szCs w:val="24"/>
        </w:rPr>
        <w:t xml:space="preserve">(i) </w:t>
      </w:r>
      <w:r w:rsidR="00E164A0">
        <w:rPr>
          <w:rFonts w:ascii="Arial" w:hAnsi="Arial" w:cs="Arial"/>
          <w:sz w:val="24"/>
          <w:szCs w:val="24"/>
        </w:rPr>
        <w:t>las accionantes se han desempeñado como madres sustitutas en el ICBF desde tiempo atrás y hasta la fecha actual de</w:t>
      </w:r>
      <w:r w:rsidR="00B73A7C">
        <w:rPr>
          <w:rFonts w:ascii="Arial" w:hAnsi="Arial" w:cs="Arial"/>
          <w:sz w:val="24"/>
          <w:szCs w:val="24"/>
        </w:rPr>
        <w:t xml:space="preserve"> la</w:t>
      </w:r>
      <w:r w:rsidR="00E164A0">
        <w:rPr>
          <w:rFonts w:ascii="Arial" w:hAnsi="Arial" w:cs="Arial"/>
          <w:sz w:val="24"/>
          <w:szCs w:val="24"/>
        </w:rPr>
        <w:t xml:space="preserve"> presentación de la tutela,</w:t>
      </w:r>
      <w:r w:rsidR="0039122F">
        <w:rPr>
          <w:rFonts w:ascii="Arial" w:hAnsi="Arial" w:cs="Arial"/>
          <w:sz w:val="24"/>
          <w:szCs w:val="24"/>
        </w:rPr>
        <w:t xml:space="preserve"> domingo a domingo, durante las 24 horas del día,</w:t>
      </w:r>
      <w:r w:rsidR="00E164A0">
        <w:rPr>
          <w:rFonts w:ascii="Arial" w:hAnsi="Arial" w:cs="Arial"/>
          <w:sz w:val="24"/>
          <w:szCs w:val="24"/>
        </w:rPr>
        <w:t xml:space="preserve"> de manera personal, </w:t>
      </w:r>
      <w:r w:rsidR="00242F65">
        <w:rPr>
          <w:rFonts w:ascii="Arial" w:hAnsi="Arial" w:cs="Arial"/>
          <w:sz w:val="24"/>
          <w:szCs w:val="24"/>
        </w:rPr>
        <w:t>continua</w:t>
      </w:r>
      <w:r w:rsidR="00E164A0">
        <w:rPr>
          <w:rFonts w:ascii="Arial" w:hAnsi="Arial" w:cs="Arial"/>
          <w:sz w:val="24"/>
          <w:szCs w:val="24"/>
        </w:rPr>
        <w:t xml:space="preserve"> y </w:t>
      </w:r>
      <w:r w:rsidR="00242F65">
        <w:rPr>
          <w:rFonts w:ascii="Arial" w:hAnsi="Arial" w:cs="Arial"/>
          <w:sz w:val="24"/>
          <w:szCs w:val="24"/>
        </w:rPr>
        <w:t>b</w:t>
      </w:r>
      <w:r w:rsidR="00E164A0">
        <w:rPr>
          <w:rFonts w:ascii="Arial" w:hAnsi="Arial" w:cs="Arial"/>
          <w:sz w:val="24"/>
          <w:szCs w:val="24"/>
        </w:rPr>
        <w:t xml:space="preserve">ajo la subordinación </w:t>
      </w:r>
      <w:r w:rsidR="00242F65">
        <w:rPr>
          <w:rFonts w:ascii="Arial" w:hAnsi="Arial" w:cs="Arial"/>
          <w:sz w:val="24"/>
          <w:szCs w:val="24"/>
        </w:rPr>
        <w:t>del ICBF al tener la obligación de cuidar en sus hogares a los niños que han sido objeto de vulneración</w:t>
      </w:r>
      <w:r w:rsidR="0039122F">
        <w:rPr>
          <w:rFonts w:ascii="Arial" w:hAnsi="Arial" w:cs="Arial"/>
          <w:sz w:val="24"/>
          <w:szCs w:val="24"/>
        </w:rPr>
        <w:t xml:space="preserve"> y en situación de discapacidad</w:t>
      </w:r>
      <w:r w:rsidR="00242F65">
        <w:rPr>
          <w:rFonts w:ascii="Arial" w:hAnsi="Arial" w:cs="Arial"/>
          <w:sz w:val="24"/>
          <w:szCs w:val="24"/>
        </w:rPr>
        <w:t>, los que son remitidos por los defensores de familia o autoridad competente, según las recomendaciones dadas por el equipo</w:t>
      </w:r>
      <w:r w:rsidR="00B73A7C">
        <w:rPr>
          <w:rFonts w:ascii="Arial" w:hAnsi="Arial" w:cs="Arial"/>
          <w:sz w:val="24"/>
          <w:szCs w:val="24"/>
        </w:rPr>
        <w:t xml:space="preserve"> interdisciplinario del ICBF, tal cual se estable en las r</w:t>
      </w:r>
      <w:r w:rsidR="003E14EA">
        <w:rPr>
          <w:rFonts w:ascii="Arial" w:hAnsi="Arial" w:cs="Arial"/>
          <w:sz w:val="24"/>
          <w:szCs w:val="24"/>
        </w:rPr>
        <w:t>esoluci</w:t>
      </w:r>
      <w:r w:rsidR="00B73A7C">
        <w:rPr>
          <w:rFonts w:ascii="Arial" w:hAnsi="Arial" w:cs="Arial"/>
          <w:sz w:val="24"/>
          <w:szCs w:val="24"/>
        </w:rPr>
        <w:t xml:space="preserve">ones de vinculación de las madres sustitutas; </w:t>
      </w:r>
      <w:r w:rsidR="003E14EA">
        <w:rPr>
          <w:rFonts w:ascii="Arial" w:hAnsi="Arial" w:cs="Arial"/>
          <w:sz w:val="24"/>
          <w:szCs w:val="24"/>
        </w:rPr>
        <w:t>(ii</w:t>
      </w:r>
      <w:r w:rsidR="00FB60BA">
        <w:rPr>
          <w:rFonts w:ascii="Arial" w:hAnsi="Arial" w:cs="Arial"/>
          <w:sz w:val="24"/>
          <w:szCs w:val="24"/>
        </w:rPr>
        <w:t>)</w:t>
      </w:r>
      <w:r w:rsidR="0031348E">
        <w:rPr>
          <w:rFonts w:ascii="Arial" w:hAnsi="Arial" w:cs="Arial"/>
          <w:sz w:val="24"/>
          <w:szCs w:val="24"/>
        </w:rPr>
        <w:t xml:space="preserve"> agrega que</w:t>
      </w:r>
      <w:r w:rsidR="00B73A7C">
        <w:rPr>
          <w:rFonts w:ascii="Arial" w:hAnsi="Arial" w:cs="Arial"/>
          <w:sz w:val="24"/>
          <w:szCs w:val="24"/>
        </w:rPr>
        <w:t xml:space="preserve"> el ICBF ha vulnerado abiertamente los derechos fundamentales de las madres sustitutas al no pagar un salario propiamente dicho por cuanto solo devengan una bonificación inferior al salario mínimo, el que fue modificado con la Resolución 2925 de 30-04-2013 mediante el cual se creó una “beca” </w:t>
      </w:r>
      <w:r w:rsidR="0039122F">
        <w:rPr>
          <w:rFonts w:ascii="Arial" w:hAnsi="Arial" w:cs="Arial"/>
          <w:sz w:val="24"/>
          <w:szCs w:val="24"/>
        </w:rPr>
        <w:t xml:space="preserve">que equivale a un salario mínimo legal, sin embargo, a las actoras les pagan solo $230.000 mensuales por niño, monto que solo se puede utilizar para la manutención del niño; </w:t>
      </w:r>
      <w:r w:rsidR="0031348E">
        <w:rPr>
          <w:rFonts w:ascii="Arial" w:hAnsi="Arial" w:cs="Arial"/>
          <w:sz w:val="24"/>
          <w:szCs w:val="24"/>
        </w:rPr>
        <w:t>(</w:t>
      </w:r>
      <w:r w:rsidR="006D466D">
        <w:rPr>
          <w:rFonts w:ascii="Arial" w:hAnsi="Arial" w:cs="Arial"/>
          <w:sz w:val="24"/>
          <w:szCs w:val="24"/>
        </w:rPr>
        <w:t>i</w:t>
      </w:r>
      <w:r w:rsidR="003E14EA">
        <w:rPr>
          <w:rFonts w:ascii="Arial" w:hAnsi="Arial" w:cs="Arial"/>
          <w:sz w:val="24"/>
          <w:szCs w:val="24"/>
        </w:rPr>
        <w:t>ii</w:t>
      </w:r>
      <w:r w:rsidR="006D466D">
        <w:rPr>
          <w:rFonts w:ascii="Arial" w:hAnsi="Arial" w:cs="Arial"/>
          <w:sz w:val="24"/>
          <w:szCs w:val="24"/>
        </w:rPr>
        <w:t xml:space="preserve">) </w:t>
      </w:r>
      <w:r w:rsidR="00477D6F">
        <w:rPr>
          <w:rFonts w:ascii="Arial" w:hAnsi="Arial" w:cs="Arial"/>
          <w:sz w:val="24"/>
          <w:szCs w:val="24"/>
        </w:rPr>
        <w:t xml:space="preserve">asimismo que </w:t>
      </w:r>
      <w:r w:rsidR="0039122F">
        <w:rPr>
          <w:rFonts w:ascii="Arial" w:hAnsi="Arial" w:cs="Arial"/>
          <w:sz w:val="24"/>
          <w:szCs w:val="24"/>
        </w:rPr>
        <w:t>no les pagan prestaciones, ni se les realiza los aportes a la seguridad social.</w:t>
      </w:r>
    </w:p>
    <w:p w:rsidR="00815382" w:rsidRDefault="00815382" w:rsidP="00CA57AD">
      <w:pPr>
        <w:spacing w:after="0"/>
        <w:contextualSpacing/>
        <w:jc w:val="both"/>
        <w:rPr>
          <w:rFonts w:ascii="Arial" w:hAnsi="Arial" w:cs="Arial"/>
          <w:sz w:val="24"/>
          <w:szCs w:val="24"/>
        </w:rPr>
      </w:pPr>
    </w:p>
    <w:p w:rsidR="00AC2D45" w:rsidRDefault="00815382" w:rsidP="00CA57AD">
      <w:pPr>
        <w:spacing w:after="0"/>
        <w:contextualSpacing/>
        <w:jc w:val="both"/>
        <w:rPr>
          <w:rFonts w:ascii="Arial" w:hAnsi="Arial" w:cs="Arial"/>
          <w:sz w:val="24"/>
          <w:szCs w:val="24"/>
        </w:rPr>
      </w:pPr>
      <w:r>
        <w:rPr>
          <w:rFonts w:ascii="Arial" w:hAnsi="Arial" w:cs="Arial"/>
          <w:sz w:val="24"/>
          <w:szCs w:val="24"/>
        </w:rPr>
        <w:t>(iv) Frente a lo anterior y ante el pronunciamiento de la Corte Constitucional a través de l</w:t>
      </w:r>
      <w:r w:rsidR="00AC2D45">
        <w:rPr>
          <w:rFonts w:ascii="Arial" w:hAnsi="Arial" w:cs="Arial"/>
          <w:sz w:val="24"/>
          <w:szCs w:val="24"/>
        </w:rPr>
        <w:t>a Sentencia T-480-2016, presentaron</w:t>
      </w:r>
      <w:r>
        <w:rPr>
          <w:rFonts w:ascii="Arial" w:hAnsi="Arial" w:cs="Arial"/>
          <w:sz w:val="24"/>
          <w:szCs w:val="24"/>
        </w:rPr>
        <w:t xml:space="preserve"> peticiones </w:t>
      </w:r>
      <w:r w:rsidR="00F209FB">
        <w:rPr>
          <w:rFonts w:ascii="Arial" w:hAnsi="Arial" w:cs="Arial"/>
          <w:sz w:val="24"/>
          <w:szCs w:val="24"/>
        </w:rPr>
        <w:t xml:space="preserve">ante el ICBF </w:t>
      </w:r>
      <w:r>
        <w:rPr>
          <w:rFonts w:ascii="Arial" w:hAnsi="Arial" w:cs="Arial"/>
          <w:sz w:val="24"/>
          <w:szCs w:val="24"/>
        </w:rPr>
        <w:t xml:space="preserve">el 10,14, y 25 de octubre y el 2 y 17 de noviembre y 29 de diciembre de 2016 </w:t>
      </w:r>
      <w:r w:rsidR="00404361">
        <w:rPr>
          <w:rFonts w:ascii="Arial" w:hAnsi="Arial" w:cs="Arial"/>
          <w:sz w:val="24"/>
          <w:szCs w:val="24"/>
        </w:rPr>
        <w:t>con el fin de que se declare</w:t>
      </w:r>
      <w:r>
        <w:rPr>
          <w:rFonts w:ascii="Arial" w:hAnsi="Arial" w:cs="Arial"/>
          <w:sz w:val="24"/>
          <w:szCs w:val="24"/>
        </w:rPr>
        <w:t xml:space="preserve"> l</w:t>
      </w:r>
      <w:r w:rsidR="00AC2D45">
        <w:rPr>
          <w:rFonts w:ascii="Arial" w:hAnsi="Arial" w:cs="Arial"/>
          <w:sz w:val="24"/>
          <w:szCs w:val="24"/>
        </w:rPr>
        <w:t>a existencia de los</w:t>
      </w:r>
      <w:r>
        <w:rPr>
          <w:rFonts w:ascii="Arial" w:hAnsi="Arial" w:cs="Arial"/>
          <w:sz w:val="24"/>
          <w:szCs w:val="24"/>
        </w:rPr>
        <w:t xml:space="preserve"> contrato</w:t>
      </w:r>
      <w:r w:rsidR="00AC2D45">
        <w:rPr>
          <w:rFonts w:ascii="Arial" w:hAnsi="Arial" w:cs="Arial"/>
          <w:sz w:val="24"/>
          <w:szCs w:val="24"/>
        </w:rPr>
        <w:t>s</w:t>
      </w:r>
      <w:r>
        <w:rPr>
          <w:rFonts w:ascii="Arial" w:hAnsi="Arial" w:cs="Arial"/>
          <w:sz w:val="24"/>
          <w:szCs w:val="24"/>
        </w:rPr>
        <w:t xml:space="preserve"> de trabajo</w:t>
      </w:r>
      <w:r w:rsidR="00F209FB">
        <w:rPr>
          <w:rFonts w:ascii="Arial" w:hAnsi="Arial" w:cs="Arial"/>
          <w:sz w:val="24"/>
          <w:szCs w:val="24"/>
        </w:rPr>
        <w:t xml:space="preserve">, </w:t>
      </w:r>
      <w:r w:rsidR="00404361">
        <w:rPr>
          <w:rFonts w:ascii="Arial" w:hAnsi="Arial" w:cs="Arial"/>
          <w:sz w:val="24"/>
          <w:szCs w:val="24"/>
        </w:rPr>
        <w:t>l</w:t>
      </w:r>
      <w:r w:rsidR="00F209FB">
        <w:rPr>
          <w:rFonts w:ascii="Arial" w:hAnsi="Arial" w:cs="Arial"/>
          <w:sz w:val="24"/>
          <w:szCs w:val="24"/>
        </w:rPr>
        <w:t>a</w:t>
      </w:r>
      <w:r w:rsidR="00AC2D45">
        <w:rPr>
          <w:rFonts w:ascii="Arial" w:hAnsi="Arial" w:cs="Arial"/>
          <w:sz w:val="24"/>
          <w:szCs w:val="24"/>
        </w:rPr>
        <w:t>s</w:t>
      </w:r>
      <w:r w:rsidR="00404361">
        <w:rPr>
          <w:rFonts w:ascii="Arial" w:hAnsi="Arial" w:cs="Arial"/>
          <w:sz w:val="24"/>
          <w:szCs w:val="24"/>
        </w:rPr>
        <w:t xml:space="preserve"> que</w:t>
      </w:r>
      <w:r w:rsidR="00AC2D45">
        <w:rPr>
          <w:rFonts w:ascii="Arial" w:hAnsi="Arial" w:cs="Arial"/>
          <w:sz w:val="24"/>
          <w:szCs w:val="24"/>
        </w:rPr>
        <w:t xml:space="preserve"> fueron </w:t>
      </w:r>
      <w:r w:rsidR="00F209FB">
        <w:rPr>
          <w:rFonts w:ascii="Arial" w:hAnsi="Arial" w:cs="Arial"/>
          <w:sz w:val="24"/>
          <w:szCs w:val="24"/>
        </w:rPr>
        <w:t>negada</w:t>
      </w:r>
      <w:r w:rsidR="00AC2D45">
        <w:rPr>
          <w:rFonts w:ascii="Arial" w:hAnsi="Arial" w:cs="Arial"/>
          <w:sz w:val="24"/>
          <w:szCs w:val="24"/>
        </w:rPr>
        <w:t>s</w:t>
      </w:r>
      <w:r w:rsidR="00F209FB">
        <w:rPr>
          <w:rFonts w:ascii="Arial" w:hAnsi="Arial" w:cs="Arial"/>
          <w:sz w:val="24"/>
          <w:szCs w:val="24"/>
        </w:rPr>
        <w:t xml:space="preserve"> bajo el supuesto de la inexistencia de un vínculo laboral</w:t>
      </w:r>
      <w:r w:rsidR="00AC2D45">
        <w:rPr>
          <w:rFonts w:ascii="Arial" w:hAnsi="Arial" w:cs="Arial"/>
          <w:sz w:val="24"/>
          <w:szCs w:val="24"/>
        </w:rPr>
        <w:t>.</w:t>
      </w:r>
    </w:p>
    <w:p w:rsidR="00AC2D45" w:rsidRDefault="00AC2D45" w:rsidP="00CA57AD">
      <w:pPr>
        <w:spacing w:after="0"/>
        <w:contextualSpacing/>
        <w:jc w:val="both"/>
        <w:rPr>
          <w:rFonts w:ascii="Arial" w:hAnsi="Arial" w:cs="Arial"/>
          <w:sz w:val="24"/>
          <w:szCs w:val="24"/>
        </w:rPr>
      </w:pPr>
    </w:p>
    <w:p w:rsidR="00815382" w:rsidRDefault="00AC2D45" w:rsidP="00CA57AD">
      <w:pPr>
        <w:spacing w:after="0"/>
        <w:contextualSpacing/>
        <w:jc w:val="both"/>
        <w:rPr>
          <w:rFonts w:ascii="Arial" w:hAnsi="Arial" w:cs="Arial"/>
          <w:sz w:val="24"/>
          <w:szCs w:val="24"/>
        </w:rPr>
      </w:pPr>
      <w:r>
        <w:rPr>
          <w:rFonts w:ascii="Arial" w:hAnsi="Arial" w:cs="Arial"/>
          <w:sz w:val="24"/>
          <w:szCs w:val="24"/>
        </w:rPr>
        <w:t>L</w:t>
      </w:r>
      <w:r w:rsidR="0053022C">
        <w:rPr>
          <w:rFonts w:ascii="Arial" w:hAnsi="Arial" w:cs="Arial"/>
          <w:sz w:val="24"/>
          <w:szCs w:val="24"/>
        </w:rPr>
        <w:t xml:space="preserve">o mismo </w:t>
      </w:r>
      <w:r>
        <w:rPr>
          <w:rFonts w:ascii="Arial" w:hAnsi="Arial" w:cs="Arial"/>
          <w:sz w:val="24"/>
          <w:szCs w:val="24"/>
        </w:rPr>
        <w:t>hicieron</w:t>
      </w:r>
      <w:r w:rsidR="0053022C">
        <w:rPr>
          <w:rFonts w:ascii="Arial" w:hAnsi="Arial" w:cs="Arial"/>
          <w:sz w:val="24"/>
          <w:szCs w:val="24"/>
        </w:rPr>
        <w:t xml:space="preserve"> co</w:t>
      </w:r>
      <w:r>
        <w:rPr>
          <w:rFonts w:ascii="Arial" w:hAnsi="Arial" w:cs="Arial"/>
          <w:sz w:val="24"/>
          <w:szCs w:val="24"/>
        </w:rPr>
        <w:t xml:space="preserve">n la Asociación Mundos Hermanos, </w:t>
      </w:r>
      <w:r w:rsidR="0053022C">
        <w:rPr>
          <w:rFonts w:ascii="Arial" w:hAnsi="Arial" w:cs="Arial"/>
          <w:sz w:val="24"/>
          <w:szCs w:val="24"/>
        </w:rPr>
        <w:t>institución que tiene el programa</w:t>
      </w:r>
      <w:r>
        <w:rPr>
          <w:rFonts w:ascii="Arial" w:hAnsi="Arial" w:cs="Arial"/>
          <w:sz w:val="24"/>
          <w:szCs w:val="24"/>
        </w:rPr>
        <w:t xml:space="preserve"> de hogares sustitutos del ICBF, </w:t>
      </w:r>
      <w:r w:rsidR="0053022C">
        <w:rPr>
          <w:rFonts w:ascii="Arial" w:hAnsi="Arial" w:cs="Arial"/>
          <w:sz w:val="24"/>
          <w:szCs w:val="24"/>
        </w:rPr>
        <w:t xml:space="preserve">quien manifestó que en su calidad de contratista no tiene relación laboral con las madres sustitutas y entregó entre </w:t>
      </w:r>
      <w:proofErr w:type="gramStart"/>
      <w:r w:rsidR="0053022C">
        <w:rPr>
          <w:rFonts w:ascii="Arial" w:hAnsi="Arial" w:cs="Arial"/>
          <w:sz w:val="24"/>
          <w:szCs w:val="24"/>
        </w:rPr>
        <w:t>otros</w:t>
      </w:r>
      <w:proofErr w:type="gramEnd"/>
      <w:r w:rsidR="0053022C">
        <w:rPr>
          <w:rFonts w:ascii="Arial" w:hAnsi="Arial" w:cs="Arial"/>
          <w:sz w:val="24"/>
          <w:szCs w:val="24"/>
        </w:rPr>
        <w:t xml:space="preserve"> copias de las resoluciones de la apertura de</w:t>
      </w:r>
      <w:r>
        <w:rPr>
          <w:rFonts w:ascii="Arial" w:hAnsi="Arial" w:cs="Arial"/>
          <w:sz w:val="24"/>
          <w:szCs w:val="24"/>
        </w:rPr>
        <w:t xml:space="preserve"> los</w:t>
      </w:r>
      <w:r w:rsidR="0053022C">
        <w:rPr>
          <w:rFonts w:ascii="Arial" w:hAnsi="Arial" w:cs="Arial"/>
          <w:sz w:val="24"/>
          <w:szCs w:val="24"/>
        </w:rPr>
        <w:t xml:space="preserve"> hogar</w:t>
      </w:r>
      <w:r>
        <w:rPr>
          <w:rFonts w:ascii="Arial" w:hAnsi="Arial" w:cs="Arial"/>
          <w:sz w:val="24"/>
          <w:szCs w:val="24"/>
        </w:rPr>
        <w:t>es</w:t>
      </w:r>
      <w:r w:rsidR="0053022C">
        <w:rPr>
          <w:rFonts w:ascii="Arial" w:hAnsi="Arial" w:cs="Arial"/>
          <w:sz w:val="24"/>
          <w:szCs w:val="24"/>
        </w:rPr>
        <w:t xml:space="preserve">. </w:t>
      </w:r>
    </w:p>
    <w:p w:rsidR="008764E1" w:rsidRDefault="008764E1" w:rsidP="008764E1">
      <w:pPr>
        <w:spacing w:after="0"/>
        <w:contextualSpacing/>
        <w:jc w:val="both"/>
        <w:rPr>
          <w:rFonts w:ascii="Arial" w:hAnsi="Arial" w:cs="Arial"/>
          <w:b/>
          <w:sz w:val="24"/>
          <w:szCs w:val="24"/>
        </w:rPr>
      </w:pPr>
    </w:p>
    <w:p w:rsidR="008764E1"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237792">
        <w:rPr>
          <w:rFonts w:ascii="Arial" w:hAnsi="Arial" w:cs="Arial"/>
          <w:b/>
          <w:sz w:val="24"/>
          <w:szCs w:val="24"/>
        </w:rPr>
        <w:t xml:space="preserve">. Pronunciamiento del </w:t>
      </w:r>
      <w:r w:rsidR="008C7091">
        <w:rPr>
          <w:rFonts w:ascii="Arial" w:hAnsi="Arial" w:cs="Arial"/>
          <w:b/>
          <w:sz w:val="24"/>
          <w:szCs w:val="24"/>
        </w:rPr>
        <w:t>Instituto Colombiano de Bienestar Familiar</w:t>
      </w:r>
    </w:p>
    <w:p w:rsidR="00237792" w:rsidRDefault="00237792" w:rsidP="008764E1">
      <w:pPr>
        <w:spacing w:after="0"/>
        <w:contextualSpacing/>
        <w:jc w:val="both"/>
        <w:rPr>
          <w:rFonts w:ascii="Arial" w:hAnsi="Arial" w:cs="Arial"/>
          <w:sz w:val="24"/>
          <w:szCs w:val="24"/>
        </w:rPr>
      </w:pPr>
    </w:p>
    <w:p w:rsidR="008C7091" w:rsidRDefault="008C7091" w:rsidP="00980B17">
      <w:pPr>
        <w:spacing w:after="0"/>
        <w:contextualSpacing/>
        <w:jc w:val="both"/>
        <w:rPr>
          <w:rFonts w:ascii="Arial" w:hAnsi="Arial" w:cs="Arial"/>
          <w:sz w:val="24"/>
          <w:szCs w:val="24"/>
        </w:rPr>
      </w:pPr>
      <w:r>
        <w:rPr>
          <w:rFonts w:ascii="Arial" w:hAnsi="Arial" w:cs="Arial"/>
          <w:sz w:val="24"/>
          <w:szCs w:val="24"/>
        </w:rPr>
        <w:t>Manifestó que según el artículo 59 del Código de la Infancia y la Adolescencia no existe una relación laboral entre el ICBF y los responsables del hogar sustituto en el entendido de que el vínculo se estructura bajo un enfoque solidario y de corresponsabilidad social para el cuidado y atención de niños en situación de vulneración de derechos.</w:t>
      </w:r>
    </w:p>
    <w:p w:rsidR="008C7091" w:rsidRDefault="008C7091" w:rsidP="00980B17">
      <w:pPr>
        <w:spacing w:after="0"/>
        <w:contextualSpacing/>
        <w:jc w:val="both"/>
        <w:rPr>
          <w:rFonts w:ascii="Arial" w:hAnsi="Arial" w:cs="Arial"/>
          <w:sz w:val="24"/>
          <w:szCs w:val="24"/>
        </w:rPr>
      </w:pPr>
    </w:p>
    <w:p w:rsidR="008C7091" w:rsidRDefault="008C7091" w:rsidP="00980B17">
      <w:pPr>
        <w:spacing w:after="0"/>
        <w:contextualSpacing/>
        <w:jc w:val="both"/>
        <w:rPr>
          <w:rFonts w:ascii="Arial" w:hAnsi="Arial" w:cs="Arial"/>
          <w:sz w:val="24"/>
          <w:szCs w:val="24"/>
        </w:rPr>
      </w:pPr>
      <w:r>
        <w:rPr>
          <w:rFonts w:ascii="Arial" w:hAnsi="Arial" w:cs="Arial"/>
          <w:sz w:val="24"/>
          <w:szCs w:val="24"/>
        </w:rPr>
        <w:t>Añadió que de la función de inspección y vigilancia que tiene el ICBF no se puede inferir la existencia de una relación de subordinación de las madres sustitutas respecto del ICBF</w:t>
      </w:r>
      <w:r w:rsidR="007B7B20">
        <w:rPr>
          <w:rFonts w:ascii="Arial" w:hAnsi="Arial" w:cs="Arial"/>
          <w:sz w:val="24"/>
          <w:szCs w:val="24"/>
        </w:rPr>
        <w:t xml:space="preserve">. </w:t>
      </w:r>
    </w:p>
    <w:p w:rsidR="008C7091" w:rsidRDefault="008C7091" w:rsidP="00980B17">
      <w:pPr>
        <w:spacing w:after="0"/>
        <w:contextualSpacing/>
        <w:jc w:val="both"/>
        <w:rPr>
          <w:rFonts w:ascii="Arial" w:hAnsi="Arial" w:cs="Arial"/>
          <w:sz w:val="24"/>
          <w:szCs w:val="24"/>
        </w:rPr>
      </w:pPr>
    </w:p>
    <w:p w:rsidR="00207DDD" w:rsidRDefault="008C7091" w:rsidP="00980B17">
      <w:pPr>
        <w:spacing w:after="0"/>
        <w:contextualSpacing/>
        <w:jc w:val="both"/>
        <w:rPr>
          <w:rFonts w:ascii="Arial" w:hAnsi="Arial" w:cs="Arial"/>
          <w:sz w:val="24"/>
          <w:szCs w:val="24"/>
        </w:rPr>
      </w:pPr>
      <w:r>
        <w:rPr>
          <w:rFonts w:ascii="Arial" w:hAnsi="Arial" w:cs="Arial"/>
          <w:sz w:val="24"/>
          <w:szCs w:val="24"/>
        </w:rPr>
        <w:t>Por otra parte, a</w:t>
      </w:r>
      <w:r w:rsidR="00A2356F">
        <w:rPr>
          <w:rFonts w:ascii="Arial" w:hAnsi="Arial" w:cs="Arial"/>
          <w:sz w:val="24"/>
          <w:szCs w:val="24"/>
        </w:rPr>
        <w:t xml:space="preserve">legó que </w:t>
      </w:r>
      <w:r w:rsidR="00980B17">
        <w:rPr>
          <w:rFonts w:ascii="Arial" w:hAnsi="Arial" w:cs="Arial"/>
          <w:sz w:val="24"/>
          <w:szCs w:val="24"/>
        </w:rPr>
        <w:t>la acción de tutela es improcedente por cuanto</w:t>
      </w:r>
      <w:r w:rsidR="00681ABD">
        <w:rPr>
          <w:rFonts w:ascii="Arial" w:hAnsi="Arial" w:cs="Arial"/>
          <w:sz w:val="24"/>
          <w:szCs w:val="24"/>
        </w:rPr>
        <w:t xml:space="preserve"> ésta no es el mecanismo para debatir aspectos relacionados con el </w:t>
      </w:r>
      <w:r>
        <w:rPr>
          <w:rFonts w:ascii="Arial" w:hAnsi="Arial" w:cs="Arial"/>
          <w:sz w:val="24"/>
          <w:szCs w:val="24"/>
        </w:rPr>
        <w:t xml:space="preserve">cobro de acreencias </w:t>
      </w:r>
      <w:r>
        <w:rPr>
          <w:rFonts w:ascii="Arial" w:hAnsi="Arial" w:cs="Arial"/>
          <w:sz w:val="24"/>
          <w:szCs w:val="24"/>
        </w:rPr>
        <w:lastRenderedPageBreak/>
        <w:t>laborales</w:t>
      </w:r>
      <w:r w:rsidR="00681ABD">
        <w:rPr>
          <w:rFonts w:ascii="Arial" w:hAnsi="Arial" w:cs="Arial"/>
          <w:sz w:val="24"/>
          <w:szCs w:val="24"/>
        </w:rPr>
        <w:t xml:space="preserve">, </w:t>
      </w:r>
      <w:r w:rsidR="00AC2D45">
        <w:rPr>
          <w:rFonts w:ascii="Arial" w:hAnsi="Arial" w:cs="Arial"/>
          <w:sz w:val="24"/>
          <w:szCs w:val="24"/>
        </w:rPr>
        <w:t>al existir</w:t>
      </w:r>
      <w:r w:rsidR="00207DDD">
        <w:rPr>
          <w:rFonts w:ascii="Arial" w:hAnsi="Arial" w:cs="Arial"/>
          <w:sz w:val="24"/>
          <w:szCs w:val="24"/>
        </w:rPr>
        <w:t xml:space="preserve"> otros mecanismo</w:t>
      </w:r>
      <w:r w:rsidR="0073675E">
        <w:rPr>
          <w:rFonts w:ascii="Arial" w:hAnsi="Arial" w:cs="Arial"/>
          <w:sz w:val="24"/>
          <w:szCs w:val="24"/>
        </w:rPr>
        <w:t>s</w:t>
      </w:r>
      <w:r w:rsidR="00AC2D45">
        <w:rPr>
          <w:rFonts w:ascii="Arial" w:hAnsi="Arial" w:cs="Arial"/>
          <w:sz w:val="24"/>
          <w:szCs w:val="24"/>
        </w:rPr>
        <w:t xml:space="preserve"> judiciales, </w:t>
      </w:r>
      <w:r w:rsidR="00207DDD">
        <w:rPr>
          <w:rFonts w:ascii="Arial" w:hAnsi="Arial" w:cs="Arial"/>
          <w:sz w:val="24"/>
          <w:szCs w:val="24"/>
        </w:rPr>
        <w:t>como es acudir ante la jurisdicc</w:t>
      </w:r>
      <w:r w:rsidR="0073675E">
        <w:rPr>
          <w:rFonts w:ascii="Arial" w:hAnsi="Arial" w:cs="Arial"/>
          <w:sz w:val="24"/>
          <w:szCs w:val="24"/>
        </w:rPr>
        <w:t xml:space="preserve">ión contencioso administrativo </w:t>
      </w:r>
      <w:r w:rsidR="00207DDD">
        <w:rPr>
          <w:rFonts w:ascii="Arial" w:hAnsi="Arial" w:cs="Arial"/>
          <w:sz w:val="24"/>
          <w:szCs w:val="24"/>
        </w:rPr>
        <w:t>para que las actoras obtengan el resarcimiento de sus derechos supuestamente violados.</w:t>
      </w:r>
    </w:p>
    <w:p w:rsidR="00207DDD" w:rsidRDefault="00207DDD" w:rsidP="00980B17">
      <w:pPr>
        <w:spacing w:after="0"/>
        <w:contextualSpacing/>
        <w:jc w:val="both"/>
        <w:rPr>
          <w:rFonts w:ascii="Arial" w:hAnsi="Arial" w:cs="Arial"/>
          <w:sz w:val="24"/>
          <w:szCs w:val="24"/>
        </w:rPr>
      </w:pPr>
    </w:p>
    <w:p w:rsidR="00BE5F91" w:rsidRDefault="00207DDD" w:rsidP="00207DDD">
      <w:pPr>
        <w:spacing w:after="0"/>
        <w:contextualSpacing/>
        <w:jc w:val="both"/>
        <w:rPr>
          <w:rFonts w:ascii="Arial" w:hAnsi="Arial" w:cs="Arial"/>
          <w:sz w:val="24"/>
          <w:szCs w:val="24"/>
        </w:rPr>
      </w:pPr>
      <w:r>
        <w:rPr>
          <w:rFonts w:ascii="Arial" w:hAnsi="Arial" w:cs="Arial"/>
          <w:sz w:val="24"/>
          <w:szCs w:val="24"/>
        </w:rPr>
        <w:t>T</w:t>
      </w:r>
      <w:r w:rsidR="00681ABD">
        <w:rPr>
          <w:rFonts w:ascii="Arial" w:hAnsi="Arial" w:cs="Arial"/>
          <w:sz w:val="24"/>
          <w:szCs w:val="24"/>
        </w:rPr>
        <w:t xml:space="preserve">ambién porque no </w:t>
      </w:r>
      <w:r>
        <w:rPr>
          <w:rFonts w:ascii="Arial" w:hAnsi="Arial" w:cs="Arial"/>
          <w:sz w:val="24"/>
          <w:szCs w:val="24"/>
        </w:rPr>
        <w:t>se hace una referencia de manera específica y directa a las circunstancias en las que se encuentran las accionantes.</w:t>
      </w:r>
    </w:p>
    <w:p w:rsidR="00681ABD" w:rsidRDefault="00681ABD" w:rsidP="00980B17">
      <w:pPr>
        <w:spacing w:after="0"/>
        <w:contextualSpacing/>
        <w:jc w:val="both"/>
        <w:rPr>
          <w:rFonts w:ascii="Arial" w:hAnsi="Arial" w:cs="Arial"/>
          <w:sz w:val="24"/>
          <w:szCs w:val="24"/>
        </w:rPr>
      </w:pPr>
    </w:p>
    <w:p w:rsidR="00237792" w:rsidRDefault="00207DDD" w:rsidP="00237792">
      <w:pPr>
        <w:spacing w:after="0"/>
        <w:contextualSpacing/>
        <w:jc w:val="both"/>
        <w:rPr>
          <w:rFonts w:ascii="Arial" w:hAnsi="Arial" w:cs="Arial"/>
          <w:b/>
          <w:sz w:val="24"/>
          <w:szCs w:val="24"/>
        </w:rPr>
      </w:pPr>
      <w:r>
        <w:rPr>
          <w:rFonts w:ascii="Arial" w:hAnsi="Arial" w:cs="Arial"/>
          <w:b/>
          <w:sz w:val="24"/>
          <w:szCs w:val="24"/>
        </w:rPr>
        <w:t>3. Pronunciamiento de la Asociación Mundos Hermanos</w:t>
      </w:r>
    </w:p>
    <w:p w:rsidR="00207DDD" w:rsidRDefault="00207DDD" w:rsidP="00237792">
      <w:pPr>
        <w:spacing w:after="0"/>
        <w:contextualSpacing/>
        <w:jc w:val="both"/>
        <w:rPr>
          <w:rFonts w:ascii="Arial" w:hAnsi="Arial" w:cs="Arial"/>
          <w:b/>
          <w:sz w:val="24"/>
          <w:szCs w:val="24"/>
        </w:rPr>
      </w:pPr>
    </w:p>
    <w:p w:rsidR="00237792" w:rsidRDefault="00207DDD" w:rsidP="00237792">
      <w:pPr>
        <w:spacing w:after="0"/>
        <w:contextualSpacing/>
        <w:jc w:val="both"/>
        <w:rPr>
          <w:rFonts w:ascii="Arial" w:hAnsi="Arial" w:cs="Arial"/>
          <w:sz w:val="24"/>
          <w:szCs w:val="24"/>
        </w:rPr>
      </w:pPr>
      <w:r>
        <w:rPr>
          <w:rFonts w:ascii="Arial" w:hAnsi="Arial" w:cs="Arial"/>
          <w:sz w:val="24"/>
          <w:szCs w:val="24"/>
        </w:rPr>
        <w:t>Adujo que a través de los contratos de aportes en los años 2013 a 2016 ha ejecutado los componentes técnicos y modelos de ate</w:t>
      </w:r>
      <w:r w:rsidR="0073675E">
        <w:rPr>
          <w:rFonts w:ascii="Arial" w:hAnsi="Arial" w:cs="Arial"/>
          <w:sz w:val="24"/>
          <w:szCs w:val="24"/>
        </w:rPr>
        <w:t xml:space="preserve">nción establecidos por el ICBF </w:t>
      </w:r>
      <w:r>
        <w:rPr>
          <w:rFonts w:ascii="Arial" w:hAnsi="Arial" w:cs="Arial"/>
          <w:sz w:val="24"/>
          <w:szCs w:val="24"/>
        </w:rPr>
        <w:t>en el programa hogares sustituto</w:t>
      </w:r>
      <w:r w:rsidR="0073675E">
        <w:rPr>
          <w:rFonts w:ascii="Arial" w:hAnsi="Arial" w:cs="Arial"/>
          <w:sz w:val="24"/>
          <w:szCs w:val="24"/>
        </w:rPr>
        <w:t>s en el D</w:t>
      </w:r>
      <w:r>
        <w:rPr>
          <w:rFonts w:ascii="Arial" w:hAnsi="Arial" w:cs="Arial"/>
          <w:sz w:val="24"/>
          <w:szCs w:val="24"/>
        </w:rPr>
        <w:t xml:space="preserve">epartamento de Risaralda. </w:t>
      </w:r>
    </w:p>
    <w:p w:rsidR="009A75E1" w:rsidRDefault="009A75E1" w:rsidP="00237792">
      <w:pPr>
        <w:spacing w:after="0"/>
        <w:contextualSpacing/>
        <w:jc w:val="both"/>
        <w:rPr>
          <w:rFonts w:ascii="Arial" w:hAnsi="Arial" w:cs="Arial"/>
          <w:sz w:val="24"/>
          <w:szCs w:val="24"/>
        </w:rPr>
      </w:pPr>
    </w:p>
    <w:p w:rsidR="009A75E1" w:rsidRDefault="009A75E1" w:rsidP="00237792">
      <w:pPr>
        <w:spacing w:after="0"/>
        <w:contextualSpacing/>
        <w:jc w:val="both"/>
        <w:rPr>
          <w:rFonts w:ascii="Arial" w:hAnsi="Arial" w:cs="Arial"/>
          <w:sz w:val="24"/>
          <w:szCs w:val="24"/>
        </w:rPr>
      </w:pPr>
      <w:r>
        <w:rPr>
          <w:rFonts w:ascii="Arial" w:hAnsi="Arial" w:cs="Arial"/>
          <w:sz w:val="24"/>
          <w:szCs w:val="24"/>
        </w:rPr>
        <w:t>Agregó que la selección de las madres sustitutas se realiza a través de un</w:t>
      </w:r>
      <w:r w:rsidR="007B7B20">
        <w:rPr>
          <w:rFonts w:ascii="Arial" w:hAnsi="Arial" w:cs="Arial"/>
          <w:sz w:val="24"/>
          <w:szCs w:val="24"/>
        </w:rPr>
        <w:t>a convocatoria, que no tiene ví</w:t>
      </w:r>
      <w:r>
        <w:rPr>
          <w:rFonts w:ascii="Arial" w:hAnsi="Arial" w:cs="Arial"/>
          <w:sz w:val="24"/>
          <w:szCs w:val="24"/>
        </w:rPr>
        <w:t xml:space="preserve">nculo laboral con estas </w:t>
      </w:r>
      <w:r w:rsidR="007B7B20">
        <w:rPr>
          <w:rFonts w:ascii="Arial" w:hAnsi="Arial" w:cs="Arial"/>
          <w:sz w:val="24"/>
          <w:szCs w:val="24"/>
        </w:rPr>
        <w:t xml:space="preserve">y como contratista ejecuta los contratos de aportes de acuerdo a los lineamientos vigentes de la modalidad hogares sustitutos en el Departamento de Risaralda. </w:t>
      </w:r>
    </w:p>
    <w:p w:rsidR="007B7B20" w:rsidRDefault="007B7B20" w:rsidP="00237792">
      <w:pPr>
        <w:spacing w:after="0"/>
        <w:contextualSpacing/>
        <w:jc w:val="both"/>
        <w:rPr>
          <w:rFonts w:ascii="Arial" w:hAnsi="Arial" w:cs="Arial"/>
          <w:sz w:val="24"/>
          <w:szCs w:val="24"/>
        </w:rPr>
      </w:pPr>
    </w:p>
    <w:p w:rsidR="007B7B20" w:rsidRDefault="007B7B20" w:rsidP="007B7B20">
      <w:pPr>
        <w:spacing w:after="0"/>
        <w:contextualSpacing/>
        <w:jc w:val="both"/>
        <w:rPr>
          <w:rFonts w:ascii="Arial" w:hAnsi="Arial" w:cs="Arial"/>
          <w:b/>
          <w:color w:val="000000"/>
          <w:sz w:val="24"/>
          <w:szCs w:val="24"/>
          <w:lang w:eastAsia="es-ES"/>
        </w:rPr>
      </w:pPr>
      <w:r>
        <w:rPr>
          <w:rFonts w:ascii="Arial" w:hAnsi="Arial" w:cs="Arial"/>
          <w:b/>
          <w:sz w:val="24"/>
          <w:szCs w:val="24"/>
        </w:rPr>
        <w:t xml:space="preserve">4. </w:t>
      </w:r>
      <w:r w:rsidRPr="00032C60">
        <w:rPr>
          <w:rFonts w:ascii="Arial" w:hAnsi="Arial" w:cs="Arial"/>
          <w:b/>
          <w:color w:val="000000"/>
          <w:sz w:val="24"/>
          <w:szCs w:val="24"/>
          <w:lang w:eastAsia="es-ES"/>
        </w:rPr>
        <w:t>Sentencia impugnada</w:t>
      </w:r>
    </w:p>
    <w:p w:rsidR="007B7B20" w:rsidRDefault="007B7B20" w:rsidP="007B7B20">
      <w:pPr>
        <w:spacing w:before="240" w:after="0"/>
        <w:jc w:val="both"/>
        <w:rPr>
          <w:rFonts w:ascii="Arial" w:hAnsi="Arial" w:cs="Arial"/>
          <w:color w:val="000000"/>
          <w:sz w:val="24"/>
          <w:szCs w:val="24"/>
          <w:lang w:eastAsia="es-ES"/>
        </w:rPr>
      </w:pPr>
      <w:r>
        <w:rPr>
          <w:rFonts w:ascii="Arial" w:hAnsi="Arial" w:cs="Arial"/>
          <w:sz w:val="24"/>
          <w:szCs w:val="24"/>
          <w:lang w:eastAsia="es-ES"/>
        </w:rPr>
        <w:t>La J</w:t>
      </w:r>
      <w:r w:rsidRPr="00032C60">
        <w:rPr>
          <w:rFonts w:ascii="Arial" w:hAnsi="Arial" w:cs="Arial"/>
          <w:sz w:val="24"/>
          <w:szCs w:val="24"/>
          <w:lang w:eastAsia="es-ES"/>
        </w:rPr>
        <w:t>uez</w:t>
      </w:r>
      <w:r>
        <w:rPr>
          <w:rFonts w:ascii="Arial" w:hAnsi="Arial" w:cs="Arial"/>
          <w:sz w:val="24"/>
          <w:szCs w:val="24"/>
          <w:lang w:eastAsia="es-ES"/>
        </w:rPr>
        <w:t>a</w:t>
      </w:r>
      <w:r w:rsidRPr="00032C60">
        <w:rPr>
          <w:rFonts w:ascii="Arial" w:hAnsi="Arial" w:cs="Arial"/>
          <w:sz w:val="24"/>
          <w:szCs w:val="24"/>
          <w:lang w:eastAsia="es-ES"/>
        </w:rPr>
        <w:t xml:space="preserve"> </w:t>
      </w:r>
      <w:r w:rsidRPr="00032C60">
        <w:rPr>
          <w:rFonts w:ascii="Arial" w:hAnsi="Arial" w:cs="Arial"/>
          <w:color w:val="000000"/>
          <w:sz w:val="24"/>
          <w:szCs w:val="24"/>
          <w:lang w:eastAsia="es-ES"/>
        </w:rPr>
        <w:t xml:space="preserve">de instancia </w:t>
      </w:r>
      <w:r>
        <w:rPr>
          <w:rFonts w:ascii="Arial" w:hAnsi="Arial" w:cs="Arial"/>
          <w:color w:val="000000"/>
          <w:sz w:val="24"/>
          <w:szCs w:val="24"/>
          <w:lang w:eastAsia="es-ES"/>
        </w:rPr>
        <w:t xml:space="preserve">declaró improcedente la acción de tutela, en ella dispuso que las actoras pueden acudir ante la jurisdicción de lo contencioso </w:t>
      </w:r>
      <w:r w:rsidR="00AC2D45">
        <w:rPr>
          <w:rFonts w:ascii="Arial" w:hAnsi="Arial" w:cs="Arial"/>
          <w:color w:val="000000"/>
          <w:sz w:val="24"/>
          <w:szCs w:val="24"/>
          <w:lang w:eastAsia="es-ES"/>
        </w:rPr>
        <w:t>administrativa</w:t>
      </w:r>
      <w:r>
        <w:rPr>
          <w:rFonts w:ascii="Arial" w:hAnsi="Arial" w:cs="Arial"/>
          <w:color w:val="000000"/>
          <w:sz w:val="24"/>
          <w:szCs w:val="24"/>
          <w:lang w:eastAsia="es-ES"/>
        </w:rPr>
        <w:t xml:space="preserve"> a plantear sus demandas y pretensiones en contra de la entidad accionada, en el evento de estimarlo pertinente</w:t>
      </w:r>
      <w:r w:rsidR="003B00F3">
        <w:rPr>
          <w:rFonts w:ascii="Arial" w:hAnsi="Arial" w:cs="Arial"/>
          <w:color w:val="000000"/>
          <w:sz w:val="24"/>
          <w:szCs w:val="24"/>
          <w:lang w:eastAsia="es-ES"/>
        </w:rPr>
        <w:t>.</w:t>
      </w:r>
    </w:p>
    <w:p w:rsidR="003B00F3" w:rsidRDefault="007B7B20" w:rsidP="007B7B20">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Lo anterior, al considerar que </w:t>
      </w:r>
      <w:r w:rsidR="00AE44AE">
        <w:rPr>
          <w:rFonts w:ascii="Arial" w:hAnsi="Arial" w:cs="Arial"/>
          <w:color w:val="000000"/>
          <w:sz w:val="24"/>
          <w:szCs w:val="24"/>
          <w:lang w:eastAsia="es-ES"/>
        </w:rPr>
        <w:t>no era posible declarar la existencia de un contrato realidad entre las accionantes y el ICBF teniendo en cuenta que la documentación aportada por estas no demuestran la concurrencia de los tres elementos del contrato de trabajo, ni tampoco existe prueba concreta de los extremos temporales, ni de una relación de dependencia o subordinación</w:t>
      </w:r>
      <w:r w:rsidR="00AC2D45">
        <w:rPr>
          <w:rFonts w:ascii="Arial" w:hAnsi="Arial" w:cs="Arial"/>
          <w:color w:val="000000"/>
          <w:sz w:val="24"/>
          <w:szCs w:val="24"/>
          <w:lang w:eastAsia="es-ES"/>
        </w:rPr>
        <w:t>.</w:t>
      </w:r>
    </w:p>
    <w:p w:rsidR="007B7B20" w:rsidRPr="00032C60" w:rsidRDefault="007B7B20" w:rsidP="007B7B20">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5</w:t>
      </w:r>
      <w:r w:rsidRPr="00032C60">
        <w:rPr>
          <w:rFonts w:ascii="Arial" w:hAnsi="Arial" w:cs="Arial"/>
          <w:b/>
          <w:color w:val="000000"/>
          <w:sz w:val="24"/>
          <w:szCs w:val="24"/>
          <w:lang w:eastAsia="es-ES"/>
        </w:rPr>
        <w:t>. Impugnación</w:t>
      </w:r>
    </w:p>
    <w:p w:rsidR="007B7B20" w:rsidRDefault="007B7B20" w:rsidP="007B7B20">
      <w:pPr>
        <w:spacing w:before="240" w:after="240"/>
        <w:jc w:val="both"/>
        <w:rPr>
          <w:rFonts w:ascii="Arial" w:hAnsi="Arial" w:cs="Arial"/>
          <w:sz w:val="24"/>
          <w:szCs w:val="24"/>
          <w:lang w:eastAsia="es-ES"/>
        </w:rPr>
      </w:pPr>
      <w:r w:rsidRPr="00E66E67">
        <w:rPr>
          <w:rFonts w:ascii="Arial" w:hAnsi="Arial" w:cs="Arial"/>
          <w:sz w:val="24"/>
          <w:szCs w:val="24"/>
          <w:lang w:eastAsia="es-ES"/>
        </w:rPr>
        <w:t>La</w:t>
      </w:r>
      <w:r w:rsidR="00AE44AE">
        <w:rPr>
          <w:rFonts w:ascii="Arial" w:hAnsi="Arial" w:cs="Arial"/>
          <w:sz w:val="24"/>
          <w:szCs w:val="24"/>
          <w:lang w:eastAsia="es-ES"/>
        </w:rPr>
        <w:t xml:space="preserve">s </w:t>
      </w:r>
      <w:r w:rsidRPr="00E66E67">
        <w:rPr>
          <w:rFonts w:ascii="Arial" w:hAnsi="Arial" w:cs="Arial"/>
          <w:sz w:val="24"/>
          <w:szCs w:val="24"/>
          <w:lang w:eastAsia="es-ES"/>
        </w:rPr>
        <w:t>accion</w:t>
      </w:r>
      <w:r w:rsidR="00AE44AE">
        <w:rPr>
          <w:rFonts w:ascii="Arial" w:hAnsi="Arial" w:cs="Arial"/>
          <w:sz w:val="24"/>
          <w:szCs w:val="24"/>
          <w:lang w:eastAsia="es-ES"/>
        </w:rPr>
        <w:t xml:space="preserve">antes impugnan el fallo y consideran que en el escrito de demanda (sic) se dejó consignado que se aportaban pruebas en medio </w:t>
      </w:r>
      <w:proofErr w:type="gramStart"/>
      <w:r w:rsidR="00AC2D45">
        <w:rPr>
          <w:rFonts w:ascii="Arial" w:hAnsi="Arial" w:cs="Arial"/>
          <w:sz w:val="24"/>
          <w:szCs w:val="24"/>
          <w:lang w:eastAsia="es-ES"/>
        </w:rPr>
        <w:t>magnético</w:t>
      </w:r>
      <w:proofErr w:type="gramEnd"/>
      <w:r w:rsidR="00AC2D45">
        <w:rPr>
          <w:rFonts w:ascii="Arial" w:hAnsi="Arial" w:cs="Arial"/>
          <w:sz w:val="24"/>
          <w:szCs w:val="24"/>
          <w:lang w:eastAsia="es-ES"/>
        </w:rPr>
        <w:t xml:space="preserve"> en donde se demostró</w:t>
      </w:r>
      <w:r w:rsidR="00AE44AE">
        <w:rPr>
          <w:rFonts w:ascii="Arial" w:hAnsi="Arial" w:cs="Arial"/>
          <w:sz w:val="24"/>
          <w:szCs w:val="24"/>
          <w:lang w:eastAsia="es-ES"/>
        </w:rPr>
        <w:t xml:space="preserve"> la relación laboral existente, fecha</w:t>
      </w:r>
      <w:r w:rsidR="00AC2D45">
        <w:rPr>
          <w:rFonts w:ascii="Arial" w:hAnsi="Arial" w:cs="Arial"/>
          <w:sz w:val="24"/>
          <w:szCs w:val="24"/>
          <w:lang w:eastAsia="es-ES"/>
        </w:rPr>
        <w:t>s</w:t>
      </w:r>
      <w:r w:rsidR="00AE44AE">
        <w:rPr>
          <w:rFonts w:ascii="Arial" w:hAnsi="Arial" w:cs="Arial"/>
          <w:sz w:val="24"/>
          <w:szCs w:val="24"/>
          <w:lang w:eastAsia="es-ES"/>
        </w:rPr>
        <w:t xml:space="preserve"> de ingreso, labor a ejecutar, </w:t>
      </w:r>
      <w:r w:rsidR="00AC2D45">
        <w:rPr>
          <w:rFonts w:ascii="Arial" w:hAnsi="Arial" w:cs="Arial"/>
          <w:sz w:val="24"/>
          <w:szCs w:val="24"/>
          <w:lang w:eastAsia="es-ES"/>
        </w:rPr>
        <w:t>órdenes impartidas, entre otras;</w:t>
      </w:r>
      <w:r w:rsidR="00AE44AE">
        <w:rPr>
          <w:rFonts w:ascii="Arial" w:hAnsi="Arial" w:cs="Arial"/>
          <w:sz w:val="24"/>
          <w:szCs w:val="24"/>
          <w:lang w:eastAsia="es-ES"/>
        </w:rPr>
        <w:t xml:space="preserve"> asimismo</w:t>
      </w:r>
      <w:r w:rsidR="00AC2D45">
        <w:rPr>
          <w:rFonts w:ascii="Arial" w:hAnsi="Arial" w:cs="Arial"/>
          <w:sz w:val="24"/>
          <w:szCs w:val="24"/>
          <w:lang w:eastAsia="es-ES"/>
        </w:rPr>
        <w:t>,</w:t>
      </w:r>
      <w:r w:rsidR="00AE44AE">
        <w:rPr>
          <w:rFonts w:ascii="Arial" w:hAnsi="Arial" w:cs="Arial"/>
          <w:sz w:val="24"/>
          <w:szCs w:val="24"/>
          <w:lang w:eastAsia="es-ES"/>
        </w:rPr>
        <w:t xml:space="preserve"> solicitó prueba documental para requerir al ICBF sin que se decretaran</w:t>
      </w:r>
      <w:r w:rsidR="000D683C">
        <w:rPr>
          <w:rFonts w:ascii="Arial" w:hAnsi="Arial" w:cs="Arial"/>
          <w:sz w:val="24"/>
          <w:szCs w:val="24"/>
          <w:lang w:eastAsia="es-ES"/>
        </w:rPr>
        <w:t xml:space="preserve">. </w:t>
      </w:r>
    </w:p>
    <w:p w:rsidR="000D683C" w:rsidRDefault="000D683C" w:rsidP="007B7B20">
      <w:pPr>
        <w:spacing w:before="240" w:after="240"/>
        <w:jc w:val="both"/>
        <w:rPr>
          <w:rFonts w:ascii="Arial" w:hAnsi="Arial" w:cs="Arial"/>
          <w:sz w:val="24"/>
          <w:szCs w:val="24"/>
          <w:lang w:eastAsia="es-ES"/>
        </w:rPr>
      </w:pPr>
      <w:r>
        <w:rPr>
          <w:rFonts w:ascii="Arial" w:hAnsi="Arial" w:cs="Arial"/>
          <w:sz w:val="24"/>
          <w:szCs w:val="24"/>
          <w:lang w:eastAsia="es-ES"/>
        </w:rPr>
        <w:t>Por otra parte, que la tutela se rechaza por improcedente cuando en la parte motiva habla de la falta de pruebas para tomar la decisión</w:t>
      </w:r>
      <w:r w:rsidR="005E2BE1">
        <w:rPr>
          <w:rFonts w:ascii="Arial" w:hAnsi="Arial" w:cs="Arial"/>
          <w:sz w:val="24"/>
          <w:szCs w:val="24"/>
          <w:lang w:eastAsia="es-ES"/>
        </w:rPr>
        <w:t xml:space="preserve">, por lo que hay una falta </w:t>
      </w:r>
      <w:r w:rsidR="007F3189">
        <w:rPr>
          <w:rFonts w:ascii="Arial" w:hAnsi="Arial" w:cs="Arial"/>
          <w:sz w:val="24"/>
          <w:szCs w:val="24"/>
          <w:lang w:eastAsia="es-ES"/>
        </w:rPr>
        <w:t xml:space="preserve">de </w:t>
      </w:r>
      <w:r w:rsidR="005E2BE1">
        <w:rPr>
          <w:rFonts w:ascii="Arial" w:hAnsi="Arial" w:cs="Arial"/>
          <w:sz w:val="24"/>
          <w:szCs w:val="24"/>
          <w:lang w:eastAsia="es-ES"/>
        </w:rPr>
        <w:t xml:space="preserve">motivación, en la medida en que no es cierto que no </w:t>
      </w:r>
      <w:proofErr w:type="gramStart"/>
      <w:r w:rsidR="005E2BE1">
        <w:rPr>
          <w:rFonts w:ascii="Arial" w:hAnsi="Arial" w:cs="Arial"/>
          <w:sz w:val="24"/>
          <w:szCs w:val="24"/>
          <w:lang w:eastAsia="es-ES"/>
        </w:rPr>
        <w:t>hubieren</w:t>
      </w:r>
      <w:proofErr w:type="gramEnd"/>
      <w:r w:rsidR="005E2BE1">
        <w:rPr>
          <w:rFonts w:ascii="Arial" w:hAnsi="Arial" w:cs="Arial"/>
          <w:sz w:val="24"/>
          <w:szCs w:val="24"/>
          <w:lang w:eastAsia="es-ES"/>
        </w:rPr>
        <w:t xml:space="preserve"> pruebas sino que las mismas no fueron valoradas por el Juez constitucional. </w:t>
      </w:r>
    </w:p>
    <w:p w:rsidR="005E2BE1" w:rsidRPr="00E66E67" w:rsidRDefault="005E2BE1" w:rsidP="007B7B20">
      <w:pPr>
        <w:spacing w:before="240" w:after="240"/>
        <w:jc w:val="both"/>
        <w:rPr>
          <w:rFonts w:ascii="Arial" w:hAnsi="Arial" w:cs="Arial"/>
          <w:sz w:val="24"/>
          <w:szCs w:val="24"/>
          <w:lang w:eastAsia="es-ES"/>
        </w:rPr>
      </w:pPr>
      <w:r>
        <w:rPr>
          <w:rFonts w:ascii="Arial" w:hAnsi="Arial" w:cs="Arial"/>
          <w:sz w:val="24"/>
          <w:szCs w:val="24"/>
          <w:lang w:eastAsia="es-ES"/>
        </w:rPr>
        <w:t>Además que no hizo alusión al fallo T-480-2016 siendo una orden de la Corte Constitucional.</w:t>
      </w: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lastRenderedPageBreak/>
        <w:t>1. Competencia</w:t>
      </w:r>
    </w:p>
    <w:p w:rsidR="003C4209" w:rsidRPr="00430C49" w:rsidRDefault="003C4209" w:rsidP="00CA57AD">
      <w:pPr>
        <w:spacing w:after="0"/>
        <w:contextualSpacing/>
        <w:jc w:val="both"/>
        <w:rPr>
          <w:rFonts w:ascii="Arial" w:hAnsi="Arial" w:cs="Arial"/>
          <w:b/>
          <w:sz w:val="24"/>
          <w:szCs w:val="24"/>
        </w:rPr>
      </w:pPr>
    </w:p>
    <w:p w:rsidR="005E2BE1" w:rsidRPr="00032C60" w:rsidRDefault="005E2BE1" w:rsidP="005E2BE1">
      <w:pPr>
        <w:spacing w:after="0"/>
        <w:jc w:val="both"/>
        <w:rPr>
          <w:rFonts w:ascii="Arial" w:hAnsi="Arial" w:cs="Arial"/>
          <w:sz w:val="24"/>
          <w:szCs w:val="24"/>
        </w:rPr>
      </w:pPr>
      <w:r w:rsidRPr="00032C60">
        <w:rPr>
          <w:rFonts w:ascii="Arial" w:hAnsi="Arial" w:cs="Arial"/>
          <w:color w:val="000000"/>
          <w:sz w:val="24"/>
          <w:szCs w:val="24"/>
        </w:rPr>
        <w:t xml:space="preserve">Este Tribunal es competente para conocer de la presente acción, al ser superior funcional del Juzgado </w:t>
      </w:r>
      <w:r>
        <w:rPr>
          <w:rFonts w:ascii="Arial" w:hAnsi="Arial" w:cs="Arial"/>
          <w:color w:val="000000"/>
          <w:sz w:val="24"/>
          <w:szCs w:val="24"/>
        </w:rPr>
        <w:t xml:space="preserve">Segundo </w:t>
      </w:r>
      <w:r w:rsidRPr="00032C60">
        <w:rPr>
          <w:rFonts w:ascii="Arial" w:hAnsi="Arial" w:cs="Arial"/>
          <w:color w:val="000000"/>
          <w:sz w:val="24"/>
          <w:szCs w:val="24"/>
        </w:rPr>
        <w:t xml:space="preserve">Laboral del Circuito de </w:t>
      </w:r>
      <w:r>
        <w:rPr>
          <w:rFonts w:ascii="Arial" w:hAnsi="Arial" w:cs="Arial"/>
          <w:color w:val="000000"/>
          <w:sz w:val="24"/>
          <w:szCs w:val="24"/>
        </w:rPr>
        <w:t>Pereira</w:t>
      </w:r>
      <w:r w:rsidRPr="00032C60">
        <w:rPr>
          <w:rFonts w:ascii="Arial" w:hAnsi="Arial" w:cs="Arial"/>
          <w:color w:val="000000"/>
          <w:sz w:val="24"/>
          <w:szCs w:val="24"/>
        </w:rPr>
        <w:t>, quien profirió la decisión.</w:t>
      </w:r>
    </w:p>
    <w:p w:rsidR="00255D18" w:rsidRDefault="00255D18" w:rsidP="00CA57AD">
      <w:pPr>
        <w:contextualSpacing/>
        <w:jc w:val="both"/>
        <w:rPr>
          <w:rFonts w:ascii="Arial" w:hAnsi="Arial" w:cs="Arial"/>
          <w:sz w:val="24"/>
          <w:szCs w:val="26"/>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5E2BE1" w:rsidRPr="00430C49" w:rsidRDefault="005E2BE1" w:rsidP="00CA57AD">
      <w:pPr>
        <w:spacing w:after="0"/>
        <w:contextualSpacing/>
        <w:jc w:val="both"/>
        <w:rPr>
          <w:rFonts w:ascii="Arial" w:hAnsi="Arial" w:cs="Arial"/>
          <w:b/>
          <w:sz w:val="24"/>
          <w:szCs w:val="24"/>
        </w:rPr>
      </w:pPr>
    </w:p>
    <w:p w:rsidR="00477366" w:rsidRDefault="00527996"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8435D8">
        <w:rPr>
          <w:rFonts w:ascii="Arial" w:hAnsi="Arial" w:cs="Arial"/>
          <w:sz w:val="24"/>
          <w:szCs w:val="24"/>
        </w:rPr>
        <w:t>l</w:t>
      </w:r>
      <w:r>
        <w:rPr>
          <w:rFonts w:ascii="Arial" w:hAnsi="Arial" w:cs="Arial"/>
          <w:sz w:val="24"/>
          <w:szCs w:val="24"/>
        </w:rPr>
        <w:t>a</w:t>
      </w:r>
      <w:r w:rsidR="007F3189">
        <w:rPr>
          <w:rFonts w:ascii="Arial" w:hAnsi="Arial" w:cs="Arial"/>
          <w:sz w:val="24"/>
          <w:szCs w:val="24"/>
        </w:rPr>
        <w:t>s a</w:t>
      </w:r>
      <w:r w:rsidR="00687DB7">
        <w:rPr>
          <w:rFonts w:ascii="Arial" w:hAnsi="Arial" w:cs="Arial"/>
          <w:sz w:val="24"/>
          <w:szCs w:val="24"/>
        </w:rPr>
        <w:t>ccionante</w:t>
      </w:r>
      <w:r w:rsidR="007F3189">
        <w:rPr>
          <w:rFonts w:ascii="Arial" w:hAnsi="Arial" w:cs="Arial"/>
          <w:sz w:val="24"/>
          <w:szCs w:val="24"/>
        </w:rPr>
        <w:t>s</w:t>
      </w:r>
      <w:r w:rsidR="00477366" w:rsidRPr="00430C49">
        <w:rPr>
          <w:rFonts w:ascii="Arial" w:hAnsi="Arial" w:cs="Arial"/>
          <w:sz w:val="24"/>
          <w:szCs w:val="24"/>
        </w:rPr>
        <w:t xml:space="preserve">, la Sala se formula </w:t>
      </w:r>
      <w:r w:rsidR="00257886">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(i)</w:t>
      </w:r>
      <w:r w:rsidR="00257886">
        <w:rPr>
          <w:rFonts w:ascii="Arial" w:hAnsi="Arial" w:cs="Arial"/>
          <w:sz w:val="24"/>
          <w:szCs w:val="24"/>
        </w:rPr>
        <w:t xml:space="preserve"> </w:t>
      </w:r>
      <w:r w:rsidR="00F02F81" w:rsidRPr="00072B4D">
        <w:rPr>
          <w:rFonts w:ascii="Arial" w:hAnsi="Arial" w:cs="Arial"/>
          <w:sz w:val="24"/>
          <w:szCs w:val="24"/>
        </w:rPr>
        <w:t>¿</w:t>
      </w:r>
      <w:r w:rsidR="00770A22">
        <w:rPr>
          <w:rFonts w:ascii="Arial" w:hAnsi="Arial" w:cs="Arial"/>
          <w:sz w:val="24"/>
          <w:szCs w:val="24"/>
        </w:rPr>
        <w:t xml:space="preserve">Se vulneró </w:t>
      </w:r>
      <w:r w:rsidR="00BE5F91">
        <w:rPr>
          <w:rFonts w:ascii="Arial" w:hAnsi="Arial" w:cs="Arial"/>
          <w:sz w:val="24"/>
          <w:szCs w:val="24"/>
        </w:rPr>
        <w:t>los</w:t>
      </w:r>
      <w:r w:rsidR="00242238">
        <w:rPr>
          <w:rFonts w:ascii="Arial" w:hAnsi="Arial" w:cs="Arial"/>
          <w:sz w:val="24"/>
          <w:szCs w:val="24"/>
        </w:rPr>
        <w:t xml:space="preserve"> derecho</w:t>
      </w:r>
      <w:r w:rsidR="00BE5F91">
        <w:rPr>
          <w:rFonts w:ascii="Arial" w:hAnsi="Arial" w:cs="Arial"/>
          <w:sz w:val="24"/>
          <w:szCs w:val="24"/>
        </w:rPr>
        <w:t>s</w:t>
      </w:r>
      <w:r w:rsidR="00242238">
        <w:rPr>
          <w:rFonts w:ascii="Arial" w:hAnsi="Arial" w:cs="Arial"/>
          <w:sz w:val="24"/>
          <w:szCs w:val="24"/>
        </w:rPr>
        <w:t xml:space="preserve"> </w:t>
      </w:r>
      <w:r w:rsidR="00070E77">
        <w:rPr>
          <w:rFonts w:ascii="Arial" w:hAnsi="Arial" w:cs="Arial"/>
          <w:sz w:val="24"/>
          <w:szCs w:val="24"/>
        </w:rPr>
        <w:t>a la seguridad social</w:t>
      </w:r>
      <w:r w:rsidR="00BE5F91">
        <w:rPr>
          <w:rFonts w:ascii="Arial" w:hAnsi="Arial" w:cs="Arial"/>
          <w:sz w:val="24"/>
          <w:szCs w:val="24"/>
        </w:rPr>
        <w:t xml:space="preserve"> y mínimo vital</w:t>
      </w:r>
      <w:r w:rsidR="00242238">
        <w:rPr>
          <w:rFonts w:ascii="Arial" w:hAnsi="Arial" w:cs="Arial"/>
          <w:sz w:val="24"/>
          <w:szCs w:val="24"/>
        </w:rPr>
        <w:t xml:space="preserve"> de</w:t>
      </w:r>
      <w:r w:rsidR="00527996">
        <w:rPr>
          <w:rFonts w:ascii="Arial" w:hAnsi="Arial" w:cs="Arial"/>
          <w:sz w:val="24"/>
          <w:szCs w:val="24"/>
        </w:rPr>
        <w:t xml:space="preserve"> </w:t>
      </w:r>
      <w:r w:rsidR="00242238">
        <w:rPr>
          <w:rFonts w:ascii="Arial" w:hAnsi="Arial" w:cs="Arial"/>
          <w:sz w:val="24"/>
          <w:szCs w:val="24"/>
        </w:rPr>
        <w:t>l</w:t>
      </w:r>
      <w:r w:rsidR="00527996">
        <w:rPr>
          <w:rFonts w:ascii="Arial" w:hAnsi="Arial" w:cs="Arial"/>
          <w:sz w:val="24"/>
          <w:szCs w:val="24"/>
        </w:rPr>
        <w:t>a</w:t>
      </w:r>
      <w:r w:rsidR="00B41B5C">
        <w:rPr>
          <w:rFonts w:ascii="Arial" w:hAnsi="Arial" w:cs="Arial"/>
          <w:sz w:val="24"/>
          <w:szCs w:val="24"/>
        </w:rPr>
        <w:t>s</w:t>
      </w:r>
      <w:r w:rsidR="00242238">
        <w:rPr>
          <w:rFonts w:ascii="Arial" w:hAnsi="Arial" w:cs="Arial"/>
          <w:sz w:val="24"/>
          <w:szCs w:val="24"/>
        </w:rPr>
        <w:t xml:space="preserve"> accionante</w:t>
      </w:r>
      <w:r w:rsidR="00B41B5C">
        <w:rPr>
          <w:rFonts w:ascii="Arial" w:hAnsi="Arial" w:cs="Arial"/>
          <w:sz w:val="24"/>
          <w:szCs w:val="24"/>
        </w:rPr>
        <w:t>s</w:t>
      </w:r>
      <w:r w:rsidR="00770A22">
        <w:rPr>
          <w:rFonts w:ascii="Arial" w:hAnsi="Arial" w:cs="Arial"/>
          <w:sz w:val="24"/>
          <w:szCs w:val="24"/>
        </w:rPr>
        <w:t xml:space="preserve"> </w:t>
      </w:r>
      <w:r w:rsidR="00B41B5C">
        <w:rPr>
          <w:rFonts w:ascii="Arial" w:hAnsi="Arial" w:cs="Arial"/>
          <w:sz w:val="24"/>
          <w:szCs w:val="24"/>
        </w:rPr>
        <w:t>por no declarar el Instituto Colombiano de Bienestar Familiar un contrato realidad con las actoras</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257886" w:rsidP="00CA57AD">
      <w:pPr>
        <w:spacing w:after="0"/>
        <w:contextualSpacing/>
        <w:jc w:val="both"/>
        <w:rPr>
          <w:rFonts w:ascii="Arial" w:hAnsi="Arial" w:cs="Arial"/>
          <w:sz w:val="24"/>
          <w:szCs w:val="24"/>
        </w:rPr>
      </w:pPr>
      <w:r>
        <w:rPr>
          <w:rFonts w:ascii="Arial" w:hAnsi="Arial" w:cs="Arial"/>
          <w:sz w:val="24"/>
          <w:szCs w:val="24"/>
        </w:rPr>
        <w:t>Previo a abordar el</w:t>
      </w:r>
      <w:r w:rsidR="00E15A37">
        <w:rPr>
          <w:rFonts w:ascii="Arial" w:hAnsi="Arial" w:cs="Arial"/>
          <w:sz w:val="24"/>
          <w:szCs w:val="24"/>
        </w:rPr>
        <w:t xml:space="preserve"> interrogante</w:t>
      </w:r>
      <w:r>
        <w:rPr>
          <w:rFonts w:ascii="Arial" w:hAnsi="Arial" w:cs="Arial"/>
          <w:sz w:val="24"/>
          <w:szCs w:val="24"/>
        </w:rPr>
        <w:t xml:space="preserv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w:t>
      </w:r>
      <w:r w:rsidR="00527996">
        <w:rPr>
          <w:rFonts w:ascii="Arial" w:hAnsi="Arial" w:cs="Arial"/>
          <w:color w:val="000000"/>
          <w:sz w:val="24"/>
          <w:szCs w:val="24"/>
        </w:rPr>
        <w:t xml:space="preserve">imado por activa </w:t>
      </w:r>
      <w:r w:rsidR="00CF2857">
        <w:rPr>
          <w:rFonts w:ascii="Arial" w:hAnsi="Arial" w:cs="Arial"/>
          <w:color w:val="000000"/>
          <w:sz w:val="24"/>
          <w:szCs w:val="24"/>
        </w:rPr>
        <w:t>l</w:t>
      </w:r>
      <w:r w:rsidR="00527996">
        <w:rPr>
          <w:rFonts w:ascii="Arial" w:hAnsi="Arial" w:cs="Arial"/>
          <w:color w:val="000000"/>
          <w:sz w:val="24"/>
          <w:szCs w:val="24"/>
        </w:rPr>
        <w:t>a</w:t>
      </w:r>
      <w:r w:rsidR="009D5818">
        <w:rPr>
          <w:rFonts w:ascii="Arial" w:hAnsi="Arial" w:cs="Arial"/>
          <w:color w:val="000000"/>
          <w:sz w:val="24"/>
          <w:szCs w:val="24"/>
        </w:rPr>
        <w:t>s</w:t>
      </w:r>
      <w:r w:rsidR="00CF2857">
        <w:rPr>
          <w:rFonts w:ascii="Arial" w:hAnsi="Arial" w:cs="Arial"/>
          <w:color w:val="000000"/>
          <w:sz w:val="24"/>
          <w:szCs w:val="24"/>
        </w:rPr>
        <w:t xml:space="preserve"> señor</w:t>
      </w:r>
      <w:r w:rsidR="00527996">
        <w:rPr>
          <w:rFonts w:ascii="Arial" w:hAnsi="Arial" w:cs="Arial"/>
          <w:color w:val="000000"/>
          <w:sz w:val="24"/>
          <w:szCs w:val="24"/>
        </w:rPr>
        <w:t>a</w:t>
      </w:r>
      <w:r w:rsidR="009D5818">
        <w:rPr>
          <w:rFonts w:ascii="Arial" w:hAnsi="Arial" w:cs="Arial"/>
          <w:color w:val="000000"/>
          <w:sz w:val="24"/>
          <w:szCs w:val="24"/>
        </w:rPr>
        <w:t>s</w:t>
      </w:r>
      <w:r w:rsidR="00CF2857">
        <w:rPr>
          <w:rFonts w:ascii="Arial" w:hAnsi="Arial" w:cs="Arial"/>
          <w:color w:val="000000"/>
          <w:sz w:val="24"/>
          <w:szCs w:val="24"/>
        </w:rPr>
        <w:t xml:space="preserve"> </w:t>
      </w:r>
      <w:r w:rsidR="009D5818">
        <w:rPr>
          <w:rFonts w:ascii="Arial" w:hAnsi="Arial" w:cs="Arial"/>
          <w:color w:val="000000"/>
          <w:sz w:val="24"/>
          <w:szCs w:val="24"/>
        </w:rPr>
        <w:t>Paula Andrea Ciro García y otras, a través de apoderado debidamente constituido</w:t>
      </w:r>
      <w:r w:rsidR="004B09CF">
        <w:rPr>
          <w:rFonts w:ascii="Arial" w:hAnsi="Arial" w:cs="Arial"/>
          <w:color w:val="000000"/>
          <w:sz w:val="24"/>
          <w:szCs w:val="24"/>
        </w:rPr>
        <w:t>,</w:t>
      </w:r>
      <w:r w:rsidR="00E04B10" w:rsidRPr="00072B4D">
        <w:rPr>
          <w:rFonts w:ascii="Arial" w:hAnsi="Arial" w:cs="Arial"/>
          <w:sz w:val="24"/>
          <w:szCs w:val="24"/>
        </w:rPr>
        <w:t xml:space="preserve"> </w:t>
      </w:r>
      <w:r w:rsidR="00527996">
        <w:rPr>
          <w:rFonts w:ascii="Arial" w:hAnsi="Arial" w:cs="Arial"/>
          <w:color w:val="000000"/>
          <w:sz w:val="24"/>
          <w:szCs w:val="24"/>
        </w:rPr>
        <w:t xml:space="preserve">al ser </w:t>
      </w:r>
      <w:r>
        <w:rPr>
          <w:rFonts w:ascii="Arial" w:hAnsi="Arial" w:cs="Arial"/>
          <w:color w:val="000000"/>
          <w:sz w:val="24"/>
          <w:szCs w:val="24"/>
        </w:rPr>
        <w:t>l</w:t>
      </w:r>
      <w:r w:rsidR="00527996">
        <w:rPr>
          <w:rFonts w:ascii="Arial" w:hAnsi="Arial" w:cs="Arial"/>
          <w:color w:val="000000"/>
          <w:sz w:val="24"/>
          <w:szCs w:val="24"/>
        </w:rPr>
        <w:t>a</w:t>
      </w:r>
      <w:r w:rsidR="009D5818">
        <w:rPr>
          <w:rFonts w:ascii="Arial" w:hAnsi="Arial" w:cs="Arial"/>
          <w:color w:val="000000"/>
          <w:sz w:val="24"/>
          <w:szCs w:val="24"/>
        </w:rPr>
        <w:t>s</w:t>
      </w:r>
      <w:r w:rsidR="00E04B10" w:rsidRPr="0016248F">
        <w:rPr>
          <w:rFonts w:ascii="Arial" w:hAnsi="Arial" w:cs="Arial"/>
          <w:color w:val="000000"/>
          <w:sz w:val="24"/>
          <w:szCs w:val="24"/>
        </w:rPr>
        <w:t xml:space="preserve"> titular</w:t>
      </w:r>
      <w:r w:rsidR="009D5818">
        <w:rPr>
          <w:rFonts w:ascii="Arial" w:hAnsi="Arial" w:cs="Arial"/>
          <w:color w:val="000000"/>
          <w:sz w:val="24"/>
          <w:szCs w:val="24"/>
        </w:rPr>
        <w:t>es</w:t>
      </w:r>
      <w:r w:rsidR="00E04B10" w:rsidRPr="0016248F">
        <w:rPr>
          <w:rFonts w:ascii="Arial" w:hAnsi="Arial" w:cs="Arial"/>
          <w:color w:val="000000"/>
          <w:sz w:val="24"/>
          <w:szCs w:val="24"/>
        </w:rPr>
        <w:t xml:space="preserve"> de</w:t>
      </w:r>
      <w:r w:rsidR="00242238">
        <w:rPr>
          <w:rFonts w:ascii="Arial" w:hAnsi="Arial" w:cs="Arial"/>
          <w:color w:val="000000"/>
          <w:sz w:val="24"/>
          <w:szCs w:val="24"/>
        </w:rPr>
        <w:t xml:space="preserve"> su</w:t>
      </w:r>
      <w:r w:rsidR="007C3250">
        <w:rPr>
          <w:rFonts w:ascii="Arial" w:hAnsi="Arial" w:cs="Arial"/>
          <w:color w:val="000000"/>
          <w:sz w:val="24"/>
          <w:szCs w:val="24"/>
        </w:rPr>
        <w:t>s</w:t>
      </w:r>
      <w:r w:rsidR="00E04B10">
        <w:rPr>
          <w:rFonts w:ascii="Arial" w:hAnsi="Arial" w:cs="Arial"/>
          <w:color w:val="000000"/>
          <w:sz w:val="24"/>
          <w:szCs w:val="24"/>
        </w:rPr>
        <w:t xml:space="preserve"> derecho</w:t>
      </w:r>
      <w:r w:rsidR="007C3250">
        <w:rPr>
          <w:rFonts w:ascii="Arial" w:hAnsi="Arial" w:cs="Arial"/>
          <w:color w:val="000000"/>
          <w:sz w:val="24"/>
          <w:szCs w:val="24"/>
        </w:rPr>
        <w:t>s</w:t>
      </w:r>
      <w:r w:rsidR="00527996">
        <w:rPr>
          <w:rFonts w:ascii="Arial" w:hAnsi="Arial" w:cs="Arial"/>
          <w:color w:val="000000"/>
          <w:sz w:val="24"/>
          <w:szCs w:val="24"/>
        </w:rPr>
        <w:t xml:space="preserve"> a la</w:t>
      </w:r>
      <w:r w:rsidR="00CF2857">
        <w:rPr>
          <w:rFonts w:ascii="Arial" w:hAnsi="Arial" w:cs="Arial"/>
          <w:color w:val="000000"/>
          <w:sz w:val="24"/>
          <w:szCs w:val="24"/>
        </w:rPr>
        <w:t xml:space="preserve"> </w:t>
      </w:r>
      <w:r w:rsidR="004B09CF">
        <w:rPr>
          <w:rFonts w:ascii="Arial" w:hAnsi="Arial" w:cs="Arial"/>
          <w:color w:val="000000"/>
          <w:sz w:val="24"/>
          <w:szCs w:val="24"/>
        </w:rPr>
        <w:t>seguridad social</w:t>
      </w:r>
      <w:r w:rsidR="007C3250">
        <w:rPr>
          <w:rFonts w:ascii="Arial" w:hAnsi="Arial" w:cs="Arial"/>
          <w:color w:val="000000"/>
          <w:sz w:val="24"/>
          <w:szCs w:val="24"/>
        </w:rPr>
        <w:t xml:space="preserve"> y mínimo vital</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4B09CF" w:rsidRDefault="00E04B10" w:rsidP="007C3250">
      <w:pPr>
        <w:spacing w:after="0"/>
        <w:contextualSpacing/>
        <w:jc w:val="both"/>
        <w:rPr>
          <w:rFonts w:ascii="Arial" w:hAnsi="Arial" w:cs="Arial"/>
          <w:color w:val="000000"/>
          <w:sz w:val="24"/>
          <w:szCs w:val="24"/>
          <w:lang w:eastAsia="es-ES"/>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7C3250">
        <w:rPr>
          <w:rFonts w:ascii="Arial" w:hAnsi="Arial" w:cs="Arial"/>
          <w:color w:val="000000"/>
          <w:sz w:val="24"/>
          <w:szCs w:val="24"/>
        </w:rPr>
        <w:t xml:space="preserve">el </w:t>
      </w:r>
      <w:r w:rsidR="009D5818">
        <w:rPr>
          <w:rFonts w:ascii="Arial" w:hAnsi="Arial" w:cs="Arial"/>
          <w:color w:val="000000"/>
          <w:sz w:val="24"/>
          <w:szCs w:val="24"/>
        </w:rPr>
        <w:t>Instituto Colombiano de Bienestar Familiar</w:t>
      </w:r>
      <w:r w:rsidR="004B09CF" w:rsidRPr="00B54E5F">
        <w:rPr>
          <w:rFonts w:ascii="Arial" w:hAnsi="Arial" w:cs="Arial"/>
          <w:sz w:val="24"/>
          <w:szCs w:val="24"/>
        </w:rPr>
        <w:t xml:space="preserve"> pues a</w:t>
      </w:r>
      <w:r w:rsidR="009D5818">
        <w:rPr>
          <w:rFonts w:ascii="Arial" w:hAnsi="Arial" w:cs="Arial"/>
          <w:sz w:val="24"/>
          <w:szCs w:val="24"/>
        </w:rPr>
        <w:t xml:space="preserve"> él</w:t>
      </w:r>
      <w:r w:rsidR="004B09CF">
        <w:rPr>
          <w:rFonts w:ascii="Arial" w:hAnsi="Arial" w:cs="Arial"/>
          <w:sz w:val="24"/>
          <w:szCs w:val="24"/>
        </w:rPr>
        <w:t xml:space="preserve">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527996">
        <w:rPr>
          <w:rFonts w:ascii="Arial" w:hAnsi="Arial" w:cs="Arial"/>
          <w:sz w:val="24"/>
          <w:szCs w:val="24"/>
        </w:rPr>
        <w:t>l</w:t>
      </w:r>
      <w:r w:rsidR="004B09CF">
        <w:rPr>
          <w:rFonts w:ascii="Arial" w:hAnsi="Arial" w:cs="Arial"/>
          <w:sz w:val="24"/>
          <w:szCs w:val="24"/>
        </w:rPr>
        <w:t xml:space="preserve"> derecho</w:t>
      </w:r>
      <w:r w:rsidR="00527996">
        <w:rPr>
          <w:rFonts w:ascii="Arial" w:hAnsi="Arial" w:cs="Arial"/>
          <w:sz w:val="24"/>
          <w:szCs w:val="24"/>
        </w:rPr>
        <w:t xml:space="preserve"> a la seguridad social</w:t>
      </w:r>
      <w:r w:rsidR="004B09CF">
        <w:rPr>
          <w:rFonts w:ascii="Arial" w:hAnsi="Arial" w:cs="Arial"/>
          <w:color w:val="000000"/>
          <w:sz w:val="24"/>
          <w:szCs w:val="24"/>
        </w:rPr>
        <w:t xml:space="preserve">, </w:t>
      </w:r>
      <w:r w:rsidR="004B09CF" w:rsidRPr="00B54E5F">
        <w:rPr>
          <w:rFonts w:ascii="Arial" w:hAnsi="Arial" w:cs="Arial"/>
          <w:sz w:val="24"/>
          <w:szCs w:val="24"/>
        </w:rPr>
        <w:t>cuya p</w:t>
      </w:r>
      <w:r w:rsidR="004B09CF">
        <w:rPr>
          <w:rFonts w:ascii="Arial" w:hAnsi="Arial" w:cs="Arial"/>
          <w:sz w:val="24"/>
          <w:szCs w:val="24"/>
        </w:rPr>
        <w:t>rotección se reclama,</w:t>
      </w:r>
      <w:r w:rsidR="004B09CF" w:rsidRPr="009B3CD5">
        <w:rPr>
          <w:rFonts w:ascii="Arial" w:hAnsi="Arial" w:cs="Arial"/>
          <w:sz w:val="24"/>
          <w:szCs w:val="24"/>
        </w:rPr>
        <w:t xml:space="preserve"> </w:t>
      </w:r>
      <w:r w:rsidR="007C3250">
        <w:rPr>
          <w:rFonts w:ascii="Arial" w:hAnsi="Arial" w:cs="Arial"/>
          <w:sz w:val="24"/>
          <w:szCs w:val="24"/>
        </w:rPr>
        <w:t xml:space="preserve">junto con el de mínimo vital, </w:t>
      </w:r>
      <w:r w:rsidR="004B09CF" w:rsidRPr="009B3CD5">
        <w:rPr>
          <w:rFonts w:ascii="Arial" w:hAnsi="Arial" w:cs="Arial"/>
          <w:color w:val="000000"/>
          <w:sz w:val="24"/>
          <w:szCs w:val="24"/>
        </w:rPr>
        <w:t xml:space="preserve">por </w:t>
      </w:r>
      <w:r w:rsidR="004B09CF">
        <w:rPr>
          <w:rFonts w:ascii="Arial" w:hAnsi="Arial" w:cs="Arial"/>
          <w:color w:val="000000"/>
          <w:sz w:val="24"/>
          <w:szCs w:val="24"/>
        </w:rPr>
        <w:t>ser quien</w:t>
      </w:r>
      <w:r w:rsidR="007C3250">
        <w:rPr>
          <w:rFonts w:ascii="Arial" w:hAnsi="Arial" w:cs="Arial"/>
          <w:color w:val="000000"/>
          <w:sz w:val="24"/>
          <w:szCs w:val="24"/>
        </w:rPr>
        <w:t xml:space="preserve"> </w:t>
      </w:r>
      <w:r w:rsidR="009D5818">
        <w:rPr>
          <w:rFonts w:ascii="Arial" w:hAnsi="Arial" w:cs="Arial"/>
          <w:color w:val="000000"/>
          <w:sz w:val="24"/>
          <w:szCs w:val="24"/>
        </w:rPr>
        <w:t>negó la existencia de un vínculo laboral</w:t>
      </w:r>
      <w:r w:rsidR="00527996">
        <w:rPr>
          <w:rFonts w:ascii="Arial" w:hAnsi="Arial" w:cs="Arial"/>
          <w:color w:val="000000"/>
          <w:sz w:val="24"/>
          <w:szCs w:val="24"/>
          <w:lang w:eastAsia="es-ES"/>
        </w:rPr>
        <w:t>, de la que se duele</w:t>
      </w:r>
      <w:r w:rsidR="00F21D8C">
        <w:rPr>
          <w:rFonts w:ascii="Arial" w:hAnsi="Arial" w:cs="Arial"/>
          <w:color w:val="000000"/>
          <w:sz w:val="24"/>
          <w:szCs w:val="24"/>
          <w:lang w:eastAsia="es-ES"/>
        </w:rPr>
        <w:t>n</w:t>
      </w:r>
      <w:r w:rsidR="00527996">
        <w:rPr>
          <w:rFonts w:ascii="Arial" w:hAnsi="Arial" w:cs="Arial"/>
          <w:color w:val="000000"/>
          <w:sz w:val="24"/>
          <w:szCs w:val="24"/>
          <w:lang w:eastAsia="es-ES"/>
        </w:rPr>
        <w:t xml:space="preserve"> </w:t>
      </w:r>
      <w:r w:rsidR="004B09CF">
        <w:rPr>
          <w:rFonts w:ascii="Arial" w:hAnsi="Arial" w:cs="Arial"/>
          <w:color w:val="000000"/>
          <w:sz w:val="24"/>
          <w:szCs w:val="24"/>
          <w:lang w:eastAsia="es-ES"/>
        </w:rPr>
        <w:t>l</w:t>
      </w:r>
      <w:r w:rsidR="00527996">
        <w:rPr>
          <w:rFonts w:ascii="Arial" w:hAnsi="Arial" w:cs="Arial"/>
          <w:color w:val="000000"/>
          <w:sz w:val="24"/>
          <w:szCs w:val="24"/>
          <w:lang w:eastAsia="es-ES"/>
        </w:rPr>
        <w:t>a</w:t>
      </w:r>
      <w:r w:rsidR="009D5818">
        <w:rPr>
          <w:rFonts w:ascii="Arial" w:hAnsi="Arial" w:cs="Arial"/>
          <w:color w:val="000000"/>
          <w:sz w:val="24"/>
          <w:szCs w:val="24"/>
          <w:lang w:eastAsia="es-ES"/>
        </w:rPr>
        <w:t>s</w:t>
      </w:r>
      <w:r w:rsidR="004B09CF">
        <w:rPr>
          <w:rFonts w:ascii="Arial" w:hAnsi="Arial" w:cs="Arial"/>
          <w:color w:val="000000"/>
          <w:sz w:val="24"/>
          <w:szCs w:val="24"/>
          <w:lang w:eastAsia="es-ES"/>
        </w:rPr>
        <w:t xml:space="preserve"> accionante</w:t>
      </w:r>
      <w:r w:rsidR="009D5818">
        <w:rPr>
          <w:rFonts w:ascii="Arial" w:hAnsi="Arial" w:cs="Arial"/>
          <w:color w:val="000000"/>
          <w:sz w:val="24"/>
          <w:szCs w:val="24"/>
          <w:lang w:eastAsia="es-ES"/>
        </w:rPr>
        <w:t>s</w:t>
      </w:r>
      <w:r w:rsidR="004B09CF">
        <w:rPr>
          <w:rFonts w:ascii="Arial" w:hAnsi="Arial" w:cs="Arial"/>
          <w:color w:val="000000"/>
          <w:sz w:val="24"/>
          <w:szCs w:val="24"/>
          <w:lang w:eastAsia="es-ES"/>
        </w:rPr>
        <w:t>.</w:t>
      </w:r>
    </w:p>
    <w:p w:rsidR="009D5818" w:rsidRDefault="009D5818" w:rsidP="007C3250">
      <w:pPr>
        <w:spacing w:after="0"/>
        <w:contextualSpacing/>
        <w:jc w:val="both"/>
        <w:rPr>
          <w:rFonts w:ascii="Arial" w:hAnsi="Arial" w:cs="Arial"/>
          <w:color w:val="000000"/>
          <w:sz w:val="24"/>
          <w:szCs w:val="24"/>
          <w:lang w:eastAsia="es-ES"/>
        </w:rPr>
      </w:pPr>
    </w:p>
    <w:p w:rsidR="009D5818" w:rsidRDefault="009D5818" w:rsidP="007C3250">
      <w:pPr>
        <w:spacing w:after="0"/>
        <w:contextualSpacing/>
        <w:jc w:val="both"/>
        <w:rPr>
          <w:rFonts w:ascii="Arial" w:hAnsi="Arial" w:cs="Arial"/>
          <w:color w:val="000000"/>
          <w:sz w:val="24"/>
          <w:szCs w:val="24"/>
        </w:rPr>
      </w:pPr>
      <w:r>
        <w:rPr>
          <w:rFonts w:ascii="Arial" w:hAnsi="Arial" w:cs="Arial"/>
          <w:color w:val="000000"/>
          <w:sz w:val="24"/>
          <w:szCs w:val="24"/>
          <w:lang w:eastAsia="es-ES"/>
        </w:rPr>
        <w:t xml:space="preserve">Y la Asociación Mundos Hermanos como vinculada por ser quien tiene a cargo el programa de hogares sustitutos del Instituto Colombiano de Bienestar Familiar en </w:t>
      </w:r>
      <w:r w:rsidR="00F21D8C">
        <w:rPr>
          <w:rFonts w:ascii="Arial" w:hAnsi="Arial" w:cs="Arial"/>
          <w:color w:val="000000"/>
          <w:sz w:val="24"/>
          <w:szCs w:val="24"/>
          <w:lang w:eastAsia="es-ES"/>
        </w:rPr>
        <w:t xml:space="preserve">Risaralda en </w:t>
      </w:r>
      <w:r>
        <w:rPr>
          <w:rFonts w:ascii="Arial" w:hAnsi="Arial" w:cs="Arial"/>
          <w:color w:val="000000"/>
          <w:sz w:val="24"/>
          <w:szCs w:val="24"/>
          <w:lang w:eastAsia="es-ES"/>
        </w:rPr>
        <w:t xml:space="preserve">virtud del contrato de aportes del año 2016.  </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C03E6" w:rsidRDefault="00EC03E6"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766293">
        <w:rPr>
          <w:rFonts w:ascii="Arial" w:hAnsi="Arial" w:cs="Arial"/>
          <w:sz w:val="24"/>
          <w:szCs w:val="24"/>
        </w:rPr>
        <w:t>e duda que es</w:t>
      </w:r>
      <w:r w:rsidR="00CF2857">
        <w:rPr>
          <w:rFonts w:ascii="Arial" w:hAnsi="Arial" w:cs="Arial"/>
          <w:sz w:val="24"/>
          <w:szCs w:val="24"/>
        </w:rPr>
        <w:t xml:space="preserve"> </w:t>
      </w:r>
      <w:r w:rsidR="00242238">
        <w:rPr>
          <w:rFonts w:ascii="Arial" w:hAnsi="Arial" w:cs="Arial"/>
          <w:sz w:val="24"/>
          <w:szCs w:val="24"/>
        </w:rPr>
        <w:t xml:space="preserve">fundamental </w:t>
      </w:r>
      <w:r w:rsidR="00527996">
        <w:rPr>
          <w:rFonts w:ascii="Arial" w:hAnsi="Arial" w:cs="Arial"/>
          <w:sz w:val="24"/>
          <w:szCs w:val="24"/>
        </w:rPr>
        <w:t>la</w:t>
      </w:r>
      <w:r w:rsidR="00CF2857">
        <w:rPr>
          <w:rFonts w:ascii="Arial" w:hAnsi="Arial" w:cs="Arial"/>
          <w:sz w:val="24"/>
          <w:szCs w:val="24"/>
        </w:rPr>
        <w:t xml:space="preserve"> </w:t>
      </w:r>
      <w:r w:rsidR="00AE0AF7">
        <w:rPr>
          <w:rFonts w:ascii="Arial" w:hAnsi="Arial" w:cs="Arial"/>
          <w:sz w:val="24"/>
          <w:szCs w:val="24"/>
        </w:rPr>
        <w:t>seguridad social</w:t>
      </w:r>
      <w:r w:rsidR="007C3250">
        <w:rPr>
          <w:rFonts w:ascii="Arial" w:hAnsi="Arial" w:cs="Arial"/>
          <w:sz w:val="24"/>
          <w:szCs w:val="24"/>
        </w:rPr>
        <w:t xml:space="preserve"> y el mínimo vital</w:t>
      </w:r>
      <w:r w:rsidR="00CF2857">
        <w:rPr>
          <w:rFonts w:ascii="Arial" w:hAnsi="Arial" w:cs="Arial"/>
          <w:sz w:val="24"/>
          <w:szCs w:val="24"/>
        </w:rPr>
        <w:t>.</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lastRenderedPageBreak/>
        <w:t>3.3. Inmediatez</w:t>
      </w:r>
    </w:p>
    <w:p w:rsidR="00BC59BD" w:rsidRDefault="00BC59BD" w:rsidP="00E04B10">
      <w:pPr>
        <w:spacing w:after="0"/>
        <w:contextualSpacing/>
        <w:jc w:val="both"/>
        <w:rPr>
          <w:rFonts w:ascii="Arial" w:hAnsi="Arial" w:cs="Arial"/>
          <w:b/>
          <w:sz w:val="24"/>
          <w:szCs w:val="24"/>
        </w:rPr>
      </w:pPr>
    </w:p>
    <w:p w:rsidR="0041071C" w:rsidRPr="007414C9" w:rsidRDefault="0041071C" w:rsidP="0041071C">
      <w:pPr>
        <w:spacing w:after="0"/>
        <w:contextualSpacing/>
        <w:jc w:val="both"/>
        <w:rPr>
          <w:rFonts w:ascii="Arial" w:hAnsi="Arial" w:cs="Arial"/>
          <w:sz w:val="24"/>
          <w:szCs w:val="24"/>
        </w:rPr>
      </w:pPr>
      <w:r>
        <w:rPr>
          <w:rFonts w:ascii="Arial" w:hAnsi="Arial" w:cs="Arial"/>
          <w:sz w:val="24"/>
          <w:szCs w:val="24"/>
        </w:rPr>
        <w:t xml:space="preserve">Se encuentra también satisfecha por cuanto </w:t>
      </w:r>
      <w:r w:rsidR="00141115">
        <w:rPr>
          <w:rFonts w:ascii="Arial" w:hAnsi="Arial" w:cs="Arial"/>
          <w:sz w:val="24"/>
          <w:szCs w:val="24"/>
        </w:rPr>
        <w:t>si bien las actoras</w:t>
      </w:r>
      <w:r w:rsidR="00165F57">
        <w:rPr>
          <w:rFonts w:ascii="Arial" w:hAnsi="Arial" w:cs="Arial"/>
          <w:sz w:val="24"/>
          <w:szCs w:val="24"/>
        </w:rPr>
        <w:t xml:space="preserve"> son madres sustitutas desde los años 1989 y 2012</w:t>
      </w:r>
      <w:r w:rsidR="009220D1">
        <w:rPr>
          <w:rFonts w:ascii="Arial" w:hAnsi="Arial" w:cs="Arial"/>
          <w:sz w:val="24"/>
          <w:szCs w:val="24"/>
        </w:rPr>
        <w:t xml:space="preserve"> aproximadamente,</w:t>
      </w:r>
      <w:r w:rsidR="00165F57">
        <w:rPr>
          <w:rFonts w:ascii="Arial" w:hAnsi="Arial" w:cs="Arial"/>
          <w:sz w:val="24"/>
          <w:szCs w:val="24"/>
        </w:rPr>
        <w:t xml:space="preserve"> por lo que se podría considerar que no se satisface con este requisito, lo cierto es que </w:t>
      </w:r>
      <w:r w:rsidR="00041D9E">
        <w:rPr>
          <w:rFonts w:ascii="Arial" w:hAnsi="Arial" w:cs="Arial"/>
          <w:sz w:val="24"/>
          <w:szCs w:val="24"/>
        </w:rPr>
        <w:t>presentaron peticiones en el semestre del año 2016 para solicitar el reconocimiento acá solicitado, sin transcurrir un año entre éstas y la interposición de esta acción.</w:t>
      </w:r>
    </w:p>
    <w:p w:rsidR="00257886" w:rsidRDefault="00257886"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w:t>
      </w:r>
      <w:r w:rsidR="00DC3128">
        <w:rPr>
          <w:rFonts w:ascii="Arial" w:hAnsi="Arial" w:cs="Arial"/>
          <w:sz w:val="24"/>
          <w:szCs w:val="24"/>
        </w:rPr>
        <w:t>la acción de tutela procede (i) cuando no existan otros medios de defensa 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0A262E" w:rsidRDefault="0041071C" w:rsidP="007014DB">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Teniendo en cuenta lo anterior, el </w:t>
      </w:r>
      <w:r w:rsidRPr="00B23221">
        <w:rPr>
          <w:rFonts w:ascii="Arial" w:hAnsi="Arial" w:cs="Arial"/>
          <w:sz w:val="24"/>
          <w:szCs w:val="24"/>
          <w:lang w:eastAsia="es-ES"/>
        </w:rPr>
        <w:t>órgano de cierre constitucional</w:t>
      </w:r>
      <w:r w:rsidR="00393BBF" w:rsidRPr="00B23221">
        <w:rPr>
          <w:rStyle w:val="Appelnotedebasdep"/>
          <w:rFonts w:ascii="Arial" w:hAnsi="Arial" w:cs="Arial"/>
          <w:sz w:val="24"/>
          <w:szCs w:val="24"/>
          <w:lang w:eastAsia="es-ES"/>
        </w:rPr>
        <w:footnoteReference w:id="2"/>
      </w:r>
      <w:r>
        <w:rPr>
          <w:rFonts w:ascii="Arial" w:hAnsi="Arial" w:cs="Arial"/>
          <w:sz w:val="24"/>
          <w:szCs w:val="24"/>
          <w:lang w:eastAsia="es-ES"/>
        </w:rPr>
        <w:t xml:space="preserve"> ha determinado por regla general </w:t>
      </w:r>
      <w:r w:rsidR="00D63D5E">
        <w:rPr>
          <w:rFonts w:ascii="Arial" w:hAnsi="Arial" w:cs="Arial"/>
          <w:sz w:val="24"/>
          <w:szCs w:val="24"/>
          <w:lang w:eastAsia="es-ES"/>
        </w:rPr>
        <w:t xml:space="preserve">que la acción de tutela para solicitar </w:t>
      </w:r>
      <w:r w:rsidR="00EC36EC">
        <w:rPr>
          <w:rFonts w:ascii="Arial" w:hAnsi="Arial" w:cs="Arial"/>
          <w:sz w:val="24"/>
          <w:szCs w:val="24"/>
          <w:lang w:eastAsia="es-ES"/>
        </w:rPr>
        <w:t xml:space="preserve">la declaración de contrato de trabajo </w:t>
      </w:r>
      <w:r w:rsidR="002B2E3C">
        <w:rPr>
          <w:rFonts w:ascii="Arial" w:hAnsi="Arial" w:cs="Arial"/>
          <w:sz w:val="24"/>
          <w:szCs w:val="24"/>
          <w:lang w:eastAsia="es-ES"/>
        </w:rPr>
        <w:t xml:space="preserve">en virtud de la primacía de la realidad </w:t>
      </w:r>
      <w:r w:rsidR="00D63D5E">
        <w:rPr>
          <w:rFonts w:ascii="Arial" w:hAnsi="Arial" w:cs="Arial"/>
          <w:sz w:val="24"/>
          <w:szCs w:val="24"/>
          <w:lang w:eastAsia="es-ES"/>
        </w:rPr>
        <w:t>resulta improcedente por cuanto existen mecanismos judiciales</w:t>
      </w:r>
      <w:r w:rsidR="00B5541F">
        <w:rPr>
          <w:rFonts w:ascii="Arial" w:hAnsi="Arial" w:cs="Arial"/>
          <w:sz w:val="24"/>
          <w:szCs w:val="24"/>
          <w:lang w:eastAsia="es-ES"/>
        </w:rPr>
        <w:t xml:space="preserve"> ya ante la ordinaria o contenciosa</w:t>
      </w:r>
      <w:r w:rsidR="00393BBF">
        <w:rPr>
          <w:rFonts w:ascii="Arial" w:hAnsi="Arial" w:cs="Arial"/>
          <w:sz w:val="24"/>
          <w:szCs w:val="24"/>
          <w:lang w:eastAsia="es-ES"/>
        </w:rPr>
        <w:t>,</w:t>
      </w:r>
      <w:r w:rsidR="00EC36EC">
        <w:rPr>
          <w:rFonts w:ascii="Arial" w:hAnsi="Arial" w:cs="Arial"/>
          <w:sz w:val="24"/>
          <w:szCs w:val="24"/>
          <w:lang w:eastAsia="es-ES"/>
        </w:rPr>
        <w:t xml:space="preserve"> </w:t>
      </w:r>
      <w:r w:rsidR="00C67006">
        <w:rPr>
          <w:rFonts w:ascii="Arial" w:hAnsi="Arial" w:cs="Arial"/>
          <w:sz w:val="24"/>
          <w:szCs w:val="24"/>
          <w:lang w:eastAsia="es-ES"/>
        </w:rPr>
        <w:t>dependiendo de la naturaleza de la entidad</w:t>
      </w:r>
      <w:r w:rsidR="00B5541F">
        <w:rPr>
          <w:rFonts w:ascii="Arial" w:hAnsi="Arial" w:cs="Arial"/>
          <w:sz w:val="24"/>
          <w:szCs w:val="24"/>
          <w:lang w:eastAsia="es-ES"/>
        </w:rPr>
        <w:t>,</w:t>
      </w:r>
      <w:r w:rsidR="007A5A6C">
        <w:rPr>
          <w:rFonts w:ascii="Arial" w:hAnsi="Arial" w:cs="Arial"/>
          <w:sz w:val="24"/>
          <w:szCs w:val="24"/>
          <w:lang w:eastAsia="es-ES"/>
        </w:rPr>
        <w:t xml:space="preserve"> </w:t>
      </w:r>
      <w:r w:rsidR="00C67006">
        <w:rPr>
          <w:rFonts w:ascii="Arial" w:hAnsi="Arial" w:cs="Arial"/>
          <w:sz w:val="24"/>
          <w:szCs w:val="24"/>
          <w:lang w:eastAsia="es-ES"/>
        </w:rPr>
        <w:t>que en el caso en concreto al ser el Instituto Colombiano de Bienest</w:t>
      </w:r>
      <w:r w:rsidR="005A3C21">
        <w:rPr>
          <w:rFonts w:ascii="Arial" w:hAnsi="Arial" w:cs="Arial"/>
          <w:sz w:val="24"/>
          <w:szCs w:val="24"/>
          <w:lang w:eastAsia="es-ES"/>
        </w:rPr>
        <w:t>ar Familiar un establecimiento p</w:t>
      </w:r>
      <w:r w:rsidR="00C67006">
        <w:rPr>
          <w:rFonts w:ascii="Arial" w:hAnsi="Arial" w:cs="Arial"/>
          <w:sz w:val="24"/>
          <w:szCs w:val="24"/>
          <w:lang w:eastAsia="es-ES"/>
        </w:rPr>
        <w:t>úblico</w:t>
      </w:r>
      <w:r w:rsidR="00C67006">
        <w:rPr>
          <w:rStyle w:val="Appelnotedebasdep"/>
          <w:rFonts w:ascii="Arial" w:hAnsi="Arial" w:cs="Arial"/>
          <w:sz w:val="24"/>
          <w:szCs w:val="24"/>
          <w:lang w:eastAsia="es-ES"/>
        </w:rPr>
        <w:footnoteReference w:id="3"/>
      </w:r>
      <w:r w:rsidR="00C67006">
        <w:rPr>
          <w:rFonts w:ascii="Arial" w:hAnsi="Arial" w:cs="Arial"/>
          <w:sz w:val="24"/>
          <w:szCs w:val="24"/>
          <w:lang w:eastAsia="es-ES"/>
        </w:rPr>
        <w:t xml:space="preserve">, lo sería la jurisdicción de </w:t>
      </w:r>
      <w:r w:rsidR="00B5541F">
        <w:rPr>
          <w:rFonts w:ascii="Arial" w:hAnsi="Arial" w:cs="Arial"/>
          <w:sz w:val="24"/>
          <w:szCs w:val="24"/>
          <w:lang w:eastAsia="es-ES"/>
        </w:rPr>
        <w:t>lo contencioso administrativa</w:t>
      </w:r>
      <w:r w:rsidR="005A3C21">
        <w:rPr>
          <w:rFonts w:ascii="Arial" w:hAnsi="Arial" w:cs="Arial"/>
          <w:sz w:val="24"/>
          <w:szCs w:val="24"/>
          <w:lang w:eastAsia="es-ES"/>
        </w:rPr>
        <w:t>, d</w:t>
      </w:r>
      <w:r w:rsidR="00C67006">
        <w:rPr>
          <w:rFonts w:ascii="Arial" w:hAnsi="Arial" w:cs="Arial"/>
          <w:sz w:val="24"/>
          <w:szCs w:val="24"/>
          <w:lang w:eastAsia="es-ES"/>
        </w:rPr>
        <w:t>e conformidad con el artículo 4 del Código de Procedimiento Administrativo y d</w:t>
      </w:r>
      <w:r w:rsidR="00B5541F">
        <w:rPr>
          <w:rFonts w:ascii="Arial" w:hAnsi="Arial" w:cs="Arial"/>
          <w:sz w:val="24"/>
          <w:szCs w:val="24"/>
          <w:lang w:eastAsia="es-ES"/>
        </w:rPr>
        <w:t>e lo Contencioso Administrativo;</w:t>
      </w:r>
      <w:r w:rsidR="00C67006">
        <w:rPr>
          <w:rFonts w:ascii="Arial" w:hAnsi="Arial" w:cs="Arial"/>
          <w:sz w:val="24"/>
          <w:szCs w:val="24"/>
          <w:lang w:eastAsia="es-ES"/>
        </w:rPr>
        <w:t xml:space="preserve"> </w:t>
      </w:r>
      <w:r w:rsidR="00393BBF">
        <w:rPr>
          <w:rFonts w:ascii="Arial" w:hAnsi="Arial" w:cs="Arial"/>
          <w:sz w:val="24"/>
          <w:szCs w:val="24"/>
          <w:lang w:eastAsia="es-ES"/>
        </w:rPr>
        <w:t xml:space="preserve">sin embargo, su procedencia es excepcional, </w:t>
      </w:r>
      <w:r w:rsidR="000A262E">
        <w:rPr>
          <w:rFonts w:ascii="Arial" w:hAnsi="Arial" w:cs="Arial"/>
          <w:sz w:val="24"/>
          <w:szCs w:val="24"/>
          <w:lang w:eastAsia="es-ES"/>
        </w:rPr>
        <w:t>cuando el agotamiento de los medios ordinarios de defensa supone</w:t>
      </w:r>
      <w:r w:rsidR="00DB6B49">
        <w:rPr>
          <w:rFonts w:ascii="Arial" w:hAnsi="Arial" w:cs="Arial"/>
          <w:sz w:val="24"/>
          <w:szCs w:val="24"/>
          <w:lang w:eastAsia="es-ES"/>
        </w:rPr>
        <w:t>n</w:t>
      </w:r>
      <w:r w:rsidR="000A262E">
        <w:rPr>
          <w:rFonts w:ascii="Arial" w:hAnsi="Arial" w:cs="Arial"/>
          <w:sz w:val="24"/>
          <w:szCs w:val="24"/>
          <w:lang w:eastAsia="es-ES"/>
        </w:rPr>
        <w:t xml:space="preserve"> una carga excesiva para el interesado, o cuando por cualquier otra razón, el trámite de un proceso ordinario lo expone a un perjuicio irremediable.</w:t>
      </w:r>
    </w:p>
    <w:p w:rsidR="002B2E3C" w:rsidRPr="002B2E3C" w:rsidRDefault="002B2E3C" w:rsidP="002B2E3C">
      <w:pPr>
        <w:shd w:val="clear" w:color="auto" w:fill="FFFFFF"/>
        <w:spacing w:after="0" w:line="240" w:lineRule="auto"/>
        <w:ind w:right="51"/>
        <w:jc w:val="both"/>
        <w:textAlignment w:val="baseline"/>
        <w:rPr>
          <w:rFonts w:ascii="Times New Roman" w:hAnsi="Times New Roman"/>
          <w:color w:val="2D2D2D"/>
          <w:sz w:val="28"/>
          <w:szCs w:val="28"/>
          <w:lang w:val="es-ES" w:eastAsia="es-ES"/>
        </w:rPr>
      </w:pPr>
      <w:r w:rsidRPr="002B2E3C">
        <w:rPr>
          <w:rFonts w:ascii="Times New Roman" w:hAnsi="Times New Roman"/>
          <w:color w:val="2D2D2D"/>
          <w:sz w:val="28"/>
          <w:szCs w:val="28"/>
          <w:bdr w:val="none" w:sz="0" w:space="0" w:color="auto" w:frame="1"/>
          <w:shd w:val="clear" w:color="auto" w:fill="FFFFFF"/>
          <w:lang w:val="es-ES_tradnl" w:eastAsia="es-ES"/>
        </w:rPr>
        <w:t> </w:t>
      </w:r>
    </w:p>
    <w:p w:rsidR="007014DB" w:rsidRDefault="007014DB" w:rsidP="007014DB">
      <w:pPr>
        <w:spacing w:after="0"/>
        <w:contextualSpacing/>
        <w:jc w:val="both"/>
        <w:rPr>
          <w:rFonts w:ascii="Arial" w:hAnsi="Arial" w:cs="Arial"/>
          <w:sz w:val="24"/>
          <w:szCs w:val="24"/>
          <w:lang w:eastAsia="es-ES"/>
        </w:rPr>
      </w:pPr>
      <w:r>
        <w:rPr>
          <w:rFonts w:ascii="Arial" w:hAnsi="Arial" w:cs="Arial"/>
          <w:sz w:val="24"/>
          <w:szCs w:val="24"/>
          <w:lang w:eastAsia="es-ES"/>
        </w:rPr>
        <w:t>Asimismo ha dicho que para que la acción de tutela proceda como mecanismo principal y definitivo el actor debe acreditar que no cuenta con otros medios de defensa judicial y que teniéndolos no son idóneos, mientras que para que opere el amparo como mecanismo transitorio, que aun siendo idóneos los mecanismos ordinarios, estos pueden ser desplazados por tutela ante la necesidad de evitar la consumación de un perjuicio irremediable, así la protección constitucional opera provisionalmente hasta que se resuelva por la jurisdicción competente de forma definitiva.</w:t>
      </w:r>
    </w:p>
    <w:p w:rsidR="007014DB" w:rsidRDefault="007014DB" w:rsidP="007014DB">
      <w:pPr>
        <w:spacing w:after="0"/>
        <w:contextualSpacing/>
        <w:jc w:val="both"/>
        <w:rPr>
          <w:rFonts w:ascii="Arial" w:hAnsi="Arial" w:cs="Arial"/>
          <w:sz w:val="24"/>
          <w:szCs w:val="24"/>
          <w:lang w:eastAsia="es-ES"/>
        </w:rPr>
      </w:pPr>
    </w:p>
    <w:p w:rsidR="007014DB" w:rsidRPr="009565F4" w:rsidRDefault="007014DB" w:rsidP="007014DB">
      <w:pPr>
        <w:spacing w:after="0"/>
        <w:contextualSpacing/>
        <w:jc w:val="both"/>
        <w:rPr>
          <w:rFonts w:ascii="Arial" w:hAnsi="Arial" w:cs="Arial"/>
          <w:i/>
          <w:color w:val="2D2D2D"/>
          <w:szCs w:val="24"/>
          <w:lang w:val="es-ES" w:eastAsia="es-ES"/>
        </w:rPr>
      </w:pPr>
      <w:r>
        <w:rPr>
          <w:rFonts w:ascii="Arial" w:hAnsi="Arial" w:cs="Arial"/>
          <w:sz w:val="24"/>
          <w:szCs w:val="24"/>
          <w:lang w:eastAsia="es-ES"/>
        </w:rPr>
        <w:t>Para tal efecto la Corte</w:t>
      </w:r>
      <w:r>
        <w:rPr>
          <w:rStyle w:val="Appelnotedebasdep"/>
          <w:rFonts w:ascii="Arial" w:hAnsi="Arial" w:cs="Arial"/>
          <w:sz w:val="24"/>
          <w:szCs w:val="24"/>
          <w:lang w:eastAsia="es-ES"/>
        </w:rPr>
        <w:footnoteReference w:id="4"/>
      </w:r>
      <w:r>
        <w:rPr>
          <w:rFonts w:ascii="Arial" w:hAnsi="Arial" w:cs="Arial"/>
          <w:sz w:val="24"/>
          <w:szCs w:val="24"/>
          <w:lang w:eastAsia="es-ES"/>
        </w:rPr>
        <w:t xml:space="preserve"> manifestó que </w:t>
      </w:r>
      <w:r w:rsidRPr="00045CE3">
        <w:rPr>
          <w:rFonts w:ascii="Arial" w:hAnsi="Arial" w:cs="Arial"/>
          <w:i/>
          <w:sz w:val="24"/>
          <w:szCs w:val="24"/>
          <w:lang w:eastAsia="es-ES"/>
        </w:rPr>
        <w:t>“</w:t>
      </w:r>
      <w:r w:rsidRPr="009565F4">
        <w:rPr>
          <w:rFonts w:ascii="Arial" w:hAnsi="Arial" w:cs="Arial"/>
          <w:i/>
          <w:color w:val="2D2D2D"/>
          <w:sz w:val="24"/>
          <w:szCs w:val="28"/>
          <w:bdr w:val="none" w:sz="0" w:space="0" w:color="auto" w:frame="1"/>
          <w:lang w:val="es-ES" w:eastAsia="es-ES"/>
        </w:rPr>
        <w:t xml:space="preserve">el juez constitucional debe valorar las circunstancias particulares que enfrentó el accionante en aras del reconocimiento de su derecho. El tiempo transcurrido desde que formuló la primera solicitud de reconocimiento pensional, su edad, la composición de su núcleo familiar, sus </w:t>
      </w:r>
      <w:r w:rsidRPr="009565F4">
        <w:rPr>
          <w:rFonts w:ascii="Arial" w:hAnsi="Arial" w:cs="Arial"/>
          <w:i/>
          <w:color w:val="2D2D2D"/>
          <w:sz w:val="24"/>
          <w:szCs w:val="28"/>
          <w:bdr w:val="none" w:sz="0" w:space="0" w:color="auto" w:frame="1"/>
          <w:lang w:val="es-ES" w:eastAsia="es-ES"/>
        </w:rPr>
        <w:lastRenderedPageBreak/>
        <w:t xml:space="preserve">circunstancias económicas, su estado de salud, su grado de formación escolar y su potencial conocimiento sobre sus derechos y sobre los medios para hacerlos valer son algunos de los aspectos que deben valorarse a la hora de dilucidar si la pretensión de amparo puede ser resuelta eficazmente a través de los mecanismos ordinarios, o si, por el contrario, la complejidad intrínseca al trámite de esos procesos judiciales amerita abordarla por esta vía excepcional, para evitar que la amenaza o la vulneración </w:t>
      </w:r>
      <w:proofErr w:type="spellStart"/>
      <w:r w:rsidRPr="009565F4">
        <w:rPr>
          <w:rFonts w:ascii="Arial" w:hAnsi="Arial" w:cs="Arial"/>
          <w:i/>
          <w:color w:val="2D2D2D"/>
          <w:sz w:val="24"/>
          <w:szCs w:val="28"/>
          <w:bdr w:val="none" w:sz="0" w:space="0" w:color="auto" w:frame="1"/>
          <w:lang w:val="es-ES" w:eastAsia="es-ES"/>
        </w:rPr>
        <w:t>iusfundamental</w:t>
      </w:r>
      <w:proofErr w:type="spellEnd"/>
      <w:r w:rsidRPr="009565F4">
        <w:rPr>
          <w:rFonts w:ascii="Arial" w:hAnsi="Arial" w:cs="Arial"/>
          <w:i/>
          <w:color w:val="2D2D2D"/>
          <w:sz w:val="24"/>
          <w:szCs w:val="28"/>
          <w:bdr w:val="none" w:sz="0" w:space="0" w:color="auto" w:frame="1"/>
          <w:lang w:val="es-ES" w:eastAsia="es-ES"/>
        </w:rPr>
        <w:t xml:space="preserve"> denunciada se prolongue de manera injustificada</w:t>
      </w:r>
      <w:r>
        <w:rPr>
          <w:rFonts w:ascii="Arial" w:hAnsi="Arial" w:cs="Arial"/>
          <w:i/>
          <w:color w:val="2D2D2D"/>
          <w:sz w:val="24"/>
          <w:szCs w:val="28"/>
          <w:bdr w:val="none" w:sz="0" w:space="0" w:color="auto" w:frame="1"/>
          <w:lang w:val="es-ES" w:eastAsia="es-ES"/>
        </w:rPr>
        <w:t>”</w:t>
      </w:r>
      <w:r w:rsidRPr="009565F4">
        <w:rPr>
          <w:rFonts w:ascii="Arial" w:hAnsi="Arial" w:cs="Arial"/>
          <w:i/>
          <w:color w:val="2D2D2D"/>
          <w:sz w:val="24"/>
          <w:szCs w:val="28"/>
          <w:bdr w:val="none" w:sz="0" w:space="0" w:color="auto" w:frame="1"/>
          <w:lang w:val="es-ES" w:eastAsia="es-ES"/>
        </w:rPr>
        <w:t>.</w:t>
      </w:r>
    </w:p>
    <w:p w:rsidR="007014DB" w:rsidRPr="009565F4" w:rsidRDefault="007014DB" w:rsidP="007014DB">
      <w:pPr>
        <w:shd w:val="clear" w:color="auto" w:fill="FFFFFF"/>
        <w:spacing w:after="0"/>
        <w:jc w:val="both"/>
        <w:textAlignment w:val="baseline"/>
        <w:rPr>
          <w:rFonts w:ascii="Arial" w:hAnsi="Arial" w:cs="Arial"/>
          <w:i/>
          <w:color w:val="2D2D2D"/>
          <w:szCs w:val="24"/>
          <w:lang w:val="es-ES" w:eastAsia="es-ES"/>
        </w:rPr>
      </w:pPr>
      <w:r w:rsidRPr="009565F4">
        <w:rPr>
          <w:rFonts w:ascii="Arial" w:hAnsi="Arial" w:cs="Arial"/>
          <w:b/>
          <w:bCs/>
          <w:i/>
          <w:color w:val="2D2D2D"/>
          <w:sz w:val="24"/>
          <w:szCs w:val="28"/>
          <w:bdr w:val="none" w:sz="0" w:space="0" w:color="auto" w:frame="1"/>
          <w:lang w:val="es-ES" w:eastAsia="es-ES"/>
        </w:rPr>
        <w:t> </w:t>
      </w:r>
    </w:p>
    <w:p w:rsidR="007014DB" w:rsidRDefault="007014DB" w:rsidP="007014DB">
      <w:pPr>
        <w:spacing w:after="0"/>
        <w:contextualSpacing/>
        <w:jc w:val="both"/>
        <w:rPr>
          <w:rFonts w:ascii="Arial" w:hAnsi="Arial" w:cs="Arial"/>
          <w:sz w:val="24"/>
          <w:szCs w:val="24"/>
          <w:lang w:eastAsia="es-ES"/>
        </w:rPr>
      </w:pPr>
      <w:r>
        <w:rPr>
          <w:rFonts w:ascii="Arial" w:hAnsi="Arial" w:cs="Arial"/>
          <w:sz w:val="24"/>
          <w:szCs w:val="24"/>
          <w:lang w:eastAsia="es-ES"/>
        </w:rPr>
        <w:t>En relación con la idoneidad del medio judicial adujo</w:t>
      </w:r>
      <w:r w:rsidR="00B5541F">
        <w:rPr>
          <w:rFonts w:ascii="Arial" w:hAnsi="Arial" w:cs="Arial"/>
          <w:sz w:val="24"/>
          <w:szCs w:val="24"/>
          <w:lang w:eastAsia="es-ES"/>
        </w:rPr>
        <w:t>,</w:t>
      </w:r>
      <w:r>
        <w:rPr>
          <w:rFonts w:ascii="Arial" w:hAnsi="Arial" w:cs="Arial"/>
          <w:sz w:val="24"/>
          <w:szCs w:val="24"/>
          <w:lang w:eastAsia="es-ES"/>
        </w:rPr>
        <w:t xml:space="preserve"> también el órgano de cierre en materia constitucional</w:t>
      </w:r>
      <w:r>
        <w:rPr>
          <w:rStyle w:val="Appelnotedebasdep"/>
          <w:rFonts w:ascii="Arial" w:hAnsi="Arial" w:cs="Arial"/>
          <w:sz w:val="24"/>
          <w:szCs w:val="24"/>
          <w:lang w:eastAsia="es-ES"/>
        </w:rPr>
        <w:footnoteReference w:id="5"/>
      </w:r>
      <w:r>
        <w:rPr>
          <w:rFonts w:ascii="Arial" w:hAnsi="Arial" w:cs="Arial"/>
          <w:sz w:val="24"/>
          <w:szCs w:val="24"/>
          <w:lang w:eastAsia="es-ES"/>
        </w:rPr>
        <w:t xml:space="preserve"> que es necesario revisar que los mecanismos judiciales tengan la capacidad para proteger de forma efectiva los derechos de la persona, esto es, verificar que las pretensiones pueden ser tramitadas y decididas de forma adecuada por esta vía, o si por su situación, no puede acudir a dicha instancia.</w:t>
      </w:r>
    </w:p>
    <w:p w:rsidR="007014DB" w:rsidRDefault="007014DB" w:rsidP="007014DB">
      <w:pPr>
        <w:spacing w:after="0"/>
        <w:contextualSpacing/>
        <w:jc w:val="both"/>
        <w:rPr>
          <w:rFonts w:ascii="Arial" w:hAnsi="Arial" w:cs="Arial"/>
          <w:sz w:val="24"/>
          <w:szCs w:val="24"/>
          <w:lang w:eastAsia="es-ES"/>
        </w:rPr>
      </w:pPr>
    </w:p>
    <w:p w:rsidR="007014DB" w:rsidRDefault="007014DB" w:rsidP="007014DB">
      <w:pPr>
        <w:spacing w:after="0"/>
        <w:contextualSpacing/>
        <w:jc w:val="both"/>
        <w:rPr>
          <w:rFonts w:ascii="Arial" w:hAnsi="Arial" w:cs="Arial"/>
          <w:sz w:val="24"/>
          <w:szCs w:val="24"/>
        </w:rPr>
      </w:pPr>
      <w:r>
        <w:rPr>
          <w:rFonts w:ascii="Arial" w:hAnsi="Arial" w:cs="Arial"/>
          <w:sz w:val="24"/>
          <w:szCs w:val="24"/>
          <w:lang w:eastAsia="es-ES"/>
        </w:rPr>
        <w:t>Y respecto del perjuicio irremediable, que</w:t>
      </w:r>
      <w:r>
        <w:rPr>
          <w:rFonts w:ascii="Arial" w:hAnsi="Arial" w:cs="Arial"/>
          <w:sz w:val="24"/>
          <w:szCs w:val="24"/>
        </w:rPr>
        <w:t xml:space="preserve"> debe estar acreditado, ya que la simple afirmación de su acaecimiento hipotético es insuficiente para justificar la procedencia de la acción de tutela, teniendo en cuenta que al Juez de tutela le está vedado, en términos de la Corte Constitucional</w:t>
      </w:r>
      <w:r>
        <w:rPr>
          <w:rStyle w:val="Appelnotedebasdep"/>
          <w:rFonts w:ascii="Arial" w:hAnsi="Arial" w:cs="Arial"/>
          <w:sz w:val="24"/>
          <w:szCs w:val="24"/>
        </w:rPr>
        <w:footnoteReference w:id="6"/>
      </w:r>
      <w:r>
        <w:rPr>
          <w:rFonts w:ascii="Arial" w:hAnsi="Arial" w:cs="Arial"/>
          <w:sz w:val="24"/>
          <w:szCs w:val="24"/>
        </w:rPr>
        <w:t>, estructurar, concebir, imaginar o proyectar, por sí mismo el contexto en el que ha ocurrido el presunto perjuicio.</w:t>
      </w:r>
    </w:p>
    <w:p w:rsidR="007014DB" w:rsidRDefault="007014DB" w:rsidP="007014DB">
      <w:pPr>
        <w:spacing w:after="0"/>
        <w:contextualSpacing/>
        <w:jc w:val="both"/>
        <w:rPr>
          <w:rFonts w:ascii="Arial" w:hAnsi="Arial" w:cs="Arial"/>
          <w:sz w:val="24"/>
          <w:szCs w:val="24"/>
        </w:rPr>
      </w:pPr>
    </w:p>
    <w:p w:rsidR="007014DB" w:rsidRDefault="007014DB" w:rsidP="007014DB">
      <w:pPr>
        <w:spacing w:after="0"/>
        <w:contextualSpacing/>
        <w:jc w:val="both"/>
        <w:rPr>
          <w:rFonts w:ascii="Arial" w:hAnsi="Arial" w:cs="Arial"/>
          <w:sz w:val="24"/>
          <w:szCs w:val="24"/>
        </w:rPr>
      </w:pPr>
      <w:r>
        <w:rPr>
          <w:rFonts w:ascii="Arial" w:hAnsi="Arial" w:cs="Arial"/>
          <w:sz w:val="24"/>
          <w:szCs w:val="24"/>
        </w:rPr>
        <w:t>Asimismo dicho perjuicio en los términos de la Corte Constitucional</w:t>
      </w:r>
      <w:r w:rsidRPr="00201DB8">
        <w:rPr>
          <w:rFonts w:ascii="Arial" w:hAnsi="Arial" w:cs="Arial"/>
          <w:sz w:val="24"/>
          <w:szCs w:val="24"/>
          <w:vertAlign w:val="superscript"/>
        </w:rPr>
        <w:footnoteReference w:id="7"/>
      </w:r>
      <w:r w:rsidRPr="00201DB8">
        <w:rPr>
          <w:rFonts w:ascii="Arial" w:hAnsi="Arial" w:cs="Arial"/>
          <w:sz w:val="24"/>
          <w:szCs w:val="24"/>
        </w:rPr>
        <w:t xml:space="preserv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2B2E3C" w:rsidRPr="002B2E3C" w:rsidRDefault="002B2E3C" w:rsidP="002B2E3C">
      <w:pPr>
        <w:shd w:val="clear" w:color="auto" w:fill="FFFFFF"/>
        <w:spacing w:after="0" w:line="240" w:lineRule="auto"/>
        <w:ind w:right="51"/>
        <w:jc w:val="both"/>
        <w:textAlignment w:val="baseline"/>
        <w:rPr>
          <w:rFonts w:ascii="Times New Roman" w:hAnsi="Times New Roman"/>
          <w:color w:val="2D2D2D"/>
          <w:sz w:val="28"/>
          <w:szCs w:val="28"/>
          <w:lang w:val="es-ES" w:eastAsia="es-ES"/>
        </w:rPr>
      </w:pPr>
    </w:p>
    <w:p w:rsidR="007014DB" w:rsidRDefault="007014DB" w:rsidP="007014DB">
      <w:pPr>
        <w:spacing w:after="0"/>
        <w:contextualSpacing/>
        <w:jc w:val="both"/>
        <w:rPr>
          <w:rFonts w:ascii="Arial" w:hAnsi="Arial" w:cs="Arial"/>
          <w:sz w:val="24"/>
          <w:szCs w:val="24"/>
          <w:lang w:eastAsia="es-ES"/>
        </w:rPr>
      </w:pPr>
      <w:r>
        <w:rPr>
          <w:rFonts w:ascii="Arial" w:hAnsi="Arial" w:cs="Arial"/>
          <w:sz w:val="24"/>
          <w:szCs w:val="24"/>
          <w:lang w:eastAsia="es-ES"/>
        </w:rPr>
        <w:t>Al respecto la Sala avizora que no se satisface el requisito de subsidiariedad como pasa a estudiarse, razón por la cual no entrará a estud</w:t>
      </w:r>
      <w:r w:rsidR="007A5A6C">
        <w:rPr>
          <w:rFonts w:ascii="Arial" w:hAnsi="Arial" w:cs="Arial"/>
          <w:sz w:val="24"/>
          <w:szCs w:val="24"/>
          <w:lang w:eastAsia="es-ES"/>
        </w:rPr>
        <w:t>iar de fondo el presente amparo, lo que da lugar a que se confirme la decisión de primera instancia pero por motivos diferentes.</w:t>
      </w:r>
    </w:p>
    <w:p w:rsidR="007014DB" w:rsidRDefault="007014DB" w:rsidP="007014DB">
      <w:pPr>
        <w:spacing w:after="0"/>
        <w:contextualSpacing/>
        <w:jc w:val="both"/>
        <w:rPr>
          <w:rFonts w:ascii="Arial" w:hAnsi="Arial" w:cs="Arial"/>
          <w:sz w:val="24"/>
          <w:szCs w:val="24"/>
        </w:rPr>
      </w:pPr>
    </w:p>
    <w:p w:rsidR="00C41955" w:rsidRDefault="007014DB" w:rsidP="007A5A6C">
      <w:pPr>
        <w:contextualSpacing/>
        <w:jc w:val="both"/>
        <w:rPr>
          <w:rFonts w:ascii="Arial" w:hAnsi="Arial" w:cs="Arial"/>
          <w:sz w:val="24"/>
          <w:szCs w:val="24"/>
        </w:rPr>
      </w:pPr>
      <w:r>
        <w:rPr>
          <w:rFonts w:ascii="Arial" w:hAnsi="Arial" w:cs="Arial"/>
          <w:sz w:val="24"/>
          <w:szCs w:val="24"/>
        </w:rPr>
        <w:t>En primera medida es necesario señalar que la acción de tutela no es el único medio o instrumento de defensa judicial que posee</w:t>
      </w:r>
      <w:r w:rsidR="007A5A6C">
        <w:rPr>
          <w:rFonts w:ascii="Arial" w:hAnsi="Arial" w:cs="Arial"/>
          <w:sz w:val="24"/>
          <w:szCs w:val="24"/>
        </w:rPr>
        <w:t>n</w:t>
      </w:r>
      <w:r>
        <w:rPr>
          <w:rFonts w:ascii="Arial" w:hAnsi="Arial" w:cs="Arial"/>
          <w:sz w:val="24"/>
          <w:szCs w:val="24"/>
        </w:rPr>
        <w:t xml:space="preserve"> la</w:t>
      </w:r>
      <w:r w:rsidR="007A5A6C">
        <w:rPr>
          <w:rFonts w:ascii="Arial" w:hAnsi="Arial" w:cs="Arial"/>
          <w:sz w:val="24"/>
          <w:szCs w:val="24"/>
        </w:rPr>
        <w:t>s</w:t>
      </w:r>
      <w:r>
        <w:rPr>
          <w:rFonts w:ascii="Arial" w:hAnsi="Arial" w:cs="Arial"/>
          <w:sz w:val="24"/>
          <w:szCs w:val="24"/>
        </w:rPr>
        <w:t xml:space="preserve"> accionante</w:t>
      </w:r>
      <w:r w:rsidR="007A5A6C">
        <w:rPr>
          <w:rFonts w:ascii="Arial" w:hAnsi="Arial" w:cs="Arial"/>
          <w:sz w:val="24"/>
          <w:szCs w:val="24"/>
        </w:rPr>
        <w:t>s</w:t>
      </w:r>
      <w:r>
        <w:rPr>
          <w:rFonts w:ascii="Arial" w:hAnsi="Arial" w:cs="Arial"/>
          <w:sz w:val="24"/>
          <w:szCs w:val="24"/>
        </w:rPr>
        <w:t xml:space="preserve"> para la protección de su derecho a la seguridad social, teniendo en cuenta que puede</w:t>
      </w:r>
      <w:r w:rsidR="007A5A6C">
        <w:rPr>
          <w:rFonts w:ascii="Arial" w:hAnsi="Arial" w:cs="Arial"/>
          <w:sz w:val="24"/>
          <w:szCs w:val="24"/>
        </w:rPr>
        <w:t>n</w:t>
      </w:r>
      <w:r>
        <w:rPr>
          <w:rFonts w:ascii="Arial" w:hAnsi="Arial" w:cs="Arial"/>
          <w:sz w:val="24"/>
          <w:szCs w:val="24"/>
        </w:rPr>
        <w:t xml:space="preserve"> acudir a la </w:t>
      </w:r>
      <w:r w:rsidR="00C67006">
        <w:rPr>
          <w:rFonts w:ascii="Arial" w:hAnsi="Arial" w:cs="Arial"/>
          <w:sz w:val="24"/>
          <w:szCs w:val="24"/>
          <w:lang w:eastAsia="es-ES"/>
        </w:rPr>
        <w:t xml:space="preserve"> jurisdicción </w:t>
      </w:r>
      <w:r w:rsidR="00B5541F">
        <w:rPr>
          <w:rFonts w:ascii="Arial" w:hAnsi="Arial" w:cs="Arial"/>
          <w:sz w:val="24"/>
          <w:szCs w:val="24"/>
          <w:lang w:eastAsia="es-ES"/>
        </w:rPr>
        <w:t>de lo contencioso administrativa</w:t>
      </w:r>
      <w:r w:rsidR="00C67006">
        <w:rPr>
          <w:rFonts w:ascii="Arial" w:hAnsi="Arial" w:cs="Arial"/>
          <w:sz w:val="24"/>
          <w:szCs w:val="24"/>
          <w:lang w:eastAsia="es-ES"/>
        </w:rPr>
        <w:t xml:space="preserve">, si el demandado es el ICBF o la </w:t>
      </w:r>
      <w:r>
        <w:rPr>
          <w:rFonts w:ascii="Arial" w:hAnsi="Arial" w:cs="Arial"/>
          <w:sz w:val="24"/>
          <w:szCs w:val="24"/>
        </w:rPr>
        <w:t xml:space="preserve">jurisdicción </w:t>
      </w:r>
      <w:r w:rsidR="007A5A6C">
        <w:rPr>
          <w:rFonts w:ascii="Arial" w:hAnsi="Arial" w:cs="Arial"/>
          <w:sz w:val="24"/>
          <w:szCs w:val="24"/>
        </w:rPr>
        <w:t>laboral</w:t>
      </w:r>
      <w:r w:rsidR="00C46478">
        <w:rPr>
          <w:rStyle w:val="Appelnotedebasdep"/>
          <w:rFonts w:ascii="Arial" w:hAnsi="Arial" w:cs="Arial"/>
          <w:sz w:val="24"/>
          <w:szCs w:val="24"/>
        </w:rPr>
        <w:footnoteReference w:id="8"/>
      </w:r>
      <w:r>
        <w:rPr>
          <w:rFonts w:ascii="Arial" w:hAnsi="Arial" w:cs="Arial"/>
          <w:sz w:val="24"/>
          <w:szCs w:val="24"/>
        </w:rPr>
        <w:t xml:space="preserve">, a través de un proceso </w:t>
      </w:r>
      <w:r w:rsidR="007A5A6C">
        <w:rPr>
          <w:rFonts w:ascii="Arial" w:hAnsi="Arial" w:cs="Arial"/>
          <w:sz w:val="24"/>
          <w:szCs w:val="24"/>
        </w:rPr>
        <w:t>ordinario</w:t>
      </w:r>
      <w:r>
        <w:rPr>
          <w:rFonts w:ascii="Arial" w:hAnsi="Arial" w:cs="Arial"/>
          <w:sz w:val="24"/>
          <w:szCs w:val="24"/>
        </w:rPr>
        <w:t xml:space="preserve">, </w:t>
      </w:r>
      <w:r w:rsidR="00C67006">
        <w:rPr>
          <w:rFonts w:ascii="Arial" w:hAnsi="Arial" w:cs="Arial"/>
          <w:sz w:val="24"/>
          <w:szCs w:val="24"/>
        </w:rPr>
        <w:t xml:space="preserve">si el demandado es el operador del hogar comunitario y en solidaridad el ICBF, </w:t>
      </w:r>
      <w:r>
        <w:rPr>
          <w:rFonts w:ascii="Arial" w:hAnsi="Arial" w:cs="Arial"/>
          <w:sz w:val="24"/>
          <w:szCs w:val="24"/>
        </w:rPr>
        <w:t xml:space="preserve">con el fin de </w:t>
      </w:r>
      <w:r w:rsidR="007A5A6C">
        <w:rPr>
          <w:rFonts w:ascii="Arial" w:hAnsi="Arial" w:cs="Arial"/>
          <w:sz w:val="24"/>
          <w:szCs w:val="24"/>
          <w:lang w:eastAsia="es-ES"/>
        </w:rPr>
        <w:t>que</w:t>
      </w:r>
      <w:r w:rsidR="00DB6B49">
        <w:rPr>
          <w:rFonts w:ascii="Arial" w:hAnsi="Arial" w:cs="Arial"/>
          <w:sz w:val="24"/>
          <w:szCs w:val="24"/>
          <w:lang w:eastAsia="es-ES"/>
        </w:rPr>
        <w:t xml:space="preserve"> se</w:t>
      </w:r>
      <w:r w:rsidR="007A5A6C">
        <w:rPr>
          <w:rFonts w:ascii="Arial" w:hAnsi="Arial" w:cs="Arial"/>
          <w:sz w:val="24"/>
          <w:szCs w:val="24"/>
          <w:lang w:eastAsia="es-ES"/>
        </w:rPr>
        <w:t xml:space="preserve"> determine si las actividades cumplidas por las actoras como madres comunitarias aproximadamente entre los años 1989 y 2012 proceden de un vínculo laboral y por ende habría lugar al pago de </w:t>
      </w:r>
      <w:r w:rsidR="007A5A6C">
        <w:rPr>
          <w:rFonts w:ascii="Arial" w:hAnsi="Arial" w:cs="Arial"/>
          <w:color w:val="000000"/>
          <w:sz w:val="24"/>
          <w:szCs w:val="24"/>
        </w:rPr>
        <w:t xml:space="preserve">salarios, diferencias salariales, prestaciones sociales junto con las vacaciones y el auxilio de transporte, así como al pago de aportes </w:t>
      </w:r>
      <w:r w:rsidR="007A5A6C">
        <w:rPr>
          <w:rFonts w:ascii="Arial" w:hAnsi="Arial" w:cs="Arial"/>
          <w:color w:val="000000"/>
          <w:sz w:val="24"/>
          <w:szCs w:val="24"/>
        </w:rPr>
        <w:lastRenderedPageBreak/>
        <w:t>para la seguridad social, la indemnización moratoria por no consignación de cesantías y por el no pago de prestaciones sociales, como lo pretende su apoderado,</w:t>
      </w:r>
      <w:r>
        <w:rPr>
          <w:rFonts w:ascii="Arial" w:hAnsi="Arial" w:cs="Arial"/>
          <w:sz w:val="24"/>
          <w:szCs w:val="24"/>
        </w:rPr>
        <w:t xml:space="preserve"> siendo esto</w:t>
      </w:r>
      <w:r w:rsidR="00DB6B49">
        <w:rPr>
          <w:rFonts w:ascii="Arial" w:hAnsi="Arial" w:cs="Arial"/>
          <w:sz w:val="24"/>
          <w:szCs w:val="24"/>
        </w:rPr>
        <w:t>s</w:t>
      </w:r>
      <w:r>
        <w:rPr>
          <w:rFonts w:ascii="Arial" w:hAnsi="Arial" w:cs="Arial"/>
          <w:sz w:val="24"/>
          <w:szCs w:val="24"/>
        </w:rPr>
        <w:t xml:space="preserve"> mecanismo</w:t>
      </w:r>
      <w:r w:rsidR="00DB6B49">
        <w:rPr>
          <w:rFonts w:ascii="Arial" w:hAnsi="Arial" w:cs="Arial"/>
          <w:sz w:val="24"/>
          <w:szCs w:val="24"/>
        </w:rPr>
        <w:t>s</w:t>
      </w:r>
      <w:r>
        <w:rPr>
          <w:rFonts w:ascii="Arial" w:hAnsi="Arial" w:cs="Arial"/>
          <w:sz w:val="24"/>
          <w:szCs w:val="24"/>
        </w:rPr>
        <w:t xml:space="preserve"> idóneo</w:t>
      </w:r>
      <w:r w:rsidR="00DB6B49">
        <w:rPr>
          <w:rFonts w:ascii="Arial" w:hAnsi="Arial" w:cs="Arial"/>
          <w:sz w:val="24"/>
          <w:szCs w:val="24"/>
        </w:rPr>
        <w:t>s y eficaces</w:t>
      </w:r>
      <w:r>
        <w:rPr>
          <w:rFonts w:ascii="Arial" w:hAnsi="Arial" w:cs="Arial"/>
          <w:sz w:val="24"/>
          <w:szCs w:val="24"/>
        </w:rPr>
        <w:t xml:space="preserve"> para salvaguardar el derecho que considera</w:t>
      </w:r>
      <w:r w:rsidR="004162AD">
        <w:rPr>
          <w:rFonts w:ascii="Arial" w:hAnsi="Arial" w:cs="Arial"/>
          <w:sz w:val="24"/>
          <w:szCs w:val="24"/>
        </w:rPr>
        <w:t>n conculcado, pues su pretensiones</w:t>
      </w:r>
      <w:r>
        <w:rPr>
          <w:rFonts w:ascii="Arial" w:hAnsi="Arial" w:cs="Arial"/>
          <w:sz w:val="24"/>
          <w:szCs w:val="24"/>
        </w:rPr>
        <w:t xml:space="preserve"> puede</w:t>
      </w:r>
      <w:r w:rsidR="004162AD">
        <w:rPr>
          <w:rFonts w:ascii="Arial" w:hAnsi="Arial" w:cs="Arial"/>
          <w:sz w:val="24"/>
          <w:szCs w:val="24"/>
        </w:rPr>
        <w:t>n</w:t>
      </w:r>
      <w:r>
        <w:rPr>
          <w:rFonts w:ascii="Arial" w:hAnsi="Arial" w:cs="Arial"/>
          <w:sz w:val="24"/>
          <w:szCs w:val="24"/>
        </w:rPr>
        <w:t xml:space="preserve"> ser tramitada</w:t>
      </w:r>
      <w:r w:rsidR="004162AD">
        <w:rPr>
          <w:rFonts w:ascii="Arial" w:hAnsi="Arial" w:cs="Arial"/>
          <w:sz w:val="24"/>
          <w:szCs w:val="24"/>
        </w:rPr>
        <w:t>s</w:t>
      </w:r>
      <w:r>
        <w:rPr>
          <w:rFonts w:ascii="Arial" w:hAnsi="Arial" w:cs="Arial"/>
          <w:sz w:val="24"/>
          <w:szCs w:val="24"/>
        </w:rPr>
        <w:t xml:space="preserve"> y decidida</w:t>
      </w:r>
      <w:r w:rsidR="004162AD">
        <w:rPr>
          <w:rFonts w:ascii="Arial" w:hAnsi="Arial" w:cs="Arial"/>
          <w:sz w:val="24"/>
          <w:szCs w:val="24"/>
        </w:rPr>
        <w:t>s</w:t>
      </w:r>
      <w:r>
        <w:rPr>
          <w:rFonts w:ascii="Arial" w:hAnsi="Arial" w:cs="Arial"/>
          <w:sz w:val="24"/>
          <w:szCs w:val="24"/>
        </w:rPr>
        <w:t xml:space="preserve"> </w:t>
      </w:r>
      <w:r w:rsidR="004162AD">
        <w:rPr>
          <w:rFonts w:ascii="Arial" w:hAnsi="Arial" w:cs="Arial"/>
          <w:sz w:val="24"/>
          <w:szCs w:val="24"/>
        </w:rPr>
        <w:t>de forma adecuada por esta vía</w:t>
      </w:r>
      <w:r w:rsidR="00F36B36">
        <w:rPr>
          <w:rFonts w:ascii="Arial" w:hAnsi="Arial" w:cs="Arial"/>
          <w:sz w:val="24"/>
          <w:szCs w:val="24"/>
        </w:rPr>
        <w:t>.</w:t>
      </w:r>
      <w:r w:rsidR="004162AD">
        <w:rPr>
          <w:rFonts w:ascii="Arial" w:hAnsi="Arial" w:cs="Arial"/>
          <w:sz w:val="24"/>
          <w:szCs w:val="24"/>
        </w:rPr>
        <w:t xml:space="preserve">  </w:t>
      </w:r>
    </w:p>
    <w:p w:rsidR="004162AD" w:rsidRDefault="004162AD" w:rsidP="007A5A6C">
      <w:pPr>
        <w:contextualSpacing/>
        <w:jc w:val="both"/>
        <w:rPr>
          <w:rFonts w:ascii="Arial" w:hAnsi="Arial" w:cs="Arial"/>
          <w:sz w:val="24"/>
          <w:szCs w:val="24"/>
        </w:rPr>
      </w:pPr>
    </w:p>
    <w:p w:rsidR="00F36B36" w:rsidRDefault="004162AD" w:rsidP="00440CC0">
      <w:pPr>
        <w:contextualSpacing/>
        <w:jc w:val="both"/>
        <w:rPr>
          <w:rFonts w:ascii="Arial" w:hAnsi="Arial" w:cs="Arial"/>
          <w:sz w:val="24"/>
          <w:szCs w:val="24"/>
        </w:rPr>
      </w:pPr>
      <w:r>
        <w:rPr>
          <w:rFonts w:ascii="Arial" w:hAnsi="Arial" w:cs="Arial"/>
          <w:sz w:val="24"/>
          <w:szCs w:val="24"/>
        </w:rPr>
        <w:t xml:space="preserve">Ahora lo que pretende </w:t>
      </w:r>
      <w:r w:rsidR="00F36B36">
        <w:rPr>
          <w:rFonts w:ascii="Arial" w:hAnsi="Arial" w:cs="Arial"/>
          <w:sz w:val="24"/>
          <w:szCs w:val="24"/>
        </w:rPr>
        <w:t>el apoderado de las actoras en relación</w:t>
      </w:r>
      <w:r w:rsidR="009438F5">
        <w:rPr>
          <w:rFonts w:ascii="Arial" w:hAnsi="Arial" w:cs="Arial"/>
          <w:sz w:val="24"/>
          <w:szCs w:val="24"/>
        </w:rPr>
        <w:t xml:space="preserve"> a la aplicabilidad de la sentencia T-480-2016 debe mencionarse que por regla general los efectos de las providencias que profiere la Corte Constitucional</w:t>
      </w:r>
      <w:r w:rsidR="00440CC0">
        <w:rPr>
          <w:rStyle w:val="Appelnotedebasdep"/>
          <w:rFonts w:ascii="Arial" w:hAnsi="Arial" w:cs="Arial"/>
          <w:sz w:val="24"/>
          <w:szCs w:val="24"/>
        </w:rPr>
        <w:footnoteReference w:id="9"/>
      </w:r>
      <w:r w:rsidR="009438F5">
        <w:rPr>
          <w:rFonts w:ascii="Arial" w:hAnsi="Arial" w:cs="Arial"/>
          <w:sz w:val="24"/>
          <w:szCs w:val="24"/>
        </w:rPr>
        <w:t xml:space="preserve"> en v</w:t>
      </w:r>
      <w:r w:rsidR="002777F6">
        <w:rPr>
          <w:rFonts w:ascii="Arial" w:hAnsi="Arial" w:cs="Arial"/>
          <w:sz w:val="24"/>
          <w:szCs w:val="24"/>
        </w:rPr>
        <w:t>irtud de su facultad de revisió</w:t>
      </w:r>
      <w:r w:rsidR="009438F5">
        <w:rPr>
          <w:rFonts w:ascii="Arial" w:hAnsi="Arial" w:cs="Arial"/>
          <w:sz w:val="24"/>
          <w:szCs w:val="24"/>
        </w:rPr>
        <w:t xml:space="preserve">n son </w:t>
      </w:r>
      <w:r w:rsidR="009438F5">
        <w:rPr>
          <w:rFonts w:ascii="Arial" w:hAnsi="Arial" w:cs="Arial"/>
          <w:i/>
          <w:sz w:val="24"/>
          <w:szCs w:val="24"/>
        </w:rPr>
        <w:t>inter partes</w:t>
      </w:r>
      <w:r w:rsidR="002777F6">
        <w:rPr>
          <w:rFonts w:ascii="Arial" w:hAnsi="Arial" w:cs="Arial"/>
          <w:sz w:val="24"/>
          <w:szCs w:val="24"/>
        </w:rPr>
        <w:t xml:space="preserve">, esto es, afectan solo a quienes intervinieron en el proceso de revisión, a pesar que también </w:t>
      </w:r>
      <w:r w:rsidR="00440CC0">
        <w:rPr>
          <w:rFonts w:ascii="Arial" w:hAnsi="Arial" w:cs="Arial"/>
          <w:sz w:val="24"/>
          <w:szCs w:val="24"/>
        </w:rPr>
        <w:t xml:space="preserve">la Corte </w:t>
      </w:r>
      <w:r w:rsidR="002777F6">
        <w:rPr>
          <w:rFonts w:ascii="Arial" w:hAnsi="Arial" w:cs="Arial"/>
          <w:sz w:val="24"/>
          <w:szCs w:val="24"/>
        </w:rPr>
        <w:t xml:space="preserve">puede determinar el efecto de un fallo en un caso concreto, razón por la cual ha proferido sentencias donde ha advertido que amparar exclusivamente los derechos invocados por quien promueve la acción, sin considerar los efectos que tal decisión tiene respecto a situaciones comunes en personas que no acudieron a la tutela, implica el desconocimiento de otras garantías fundamentales, por lo que le ha dado efectos </w:t>
      </w:r>
      <w:r w:rsidR="00D43782">
        <w:rPr>
          <w:rFonts w:ascii="Arial" w:hAnsi="Arial" w:cs="Arial"/>
          <w:i/>
          <w:sz w:val="24"/>
          <w:szCs w:val="24"/>
        </w:rPr>
        <w:t xml:space="preserve">inter </w:t>
      </w:r>
      <w:proofErr w:type="spellStart"/>
      <w:r w:rsidR="00D43782">
        <w:rPr>
          <w:rFonts w:ascii="Arial" w:hAnsi="Arial" w:cs="Arial"/>
          <w:i/>
          <w:sz w:val="24"/>
          <w:szCs w:val="24"/>
        </w:rPr>
        <w:t>comunis</w:t>
      </w:r>
      <w:proofErr w:type="spellEnd"/>
      <w:r w:rsidR="00440CC0">
        <w:rPr>
          <w:rFonts w:ascii="Arial" w:hAnsi="Arial" w:cs="Arial"/>
          <w:i/>
          <w:sz w:val="24"/>
          <w:szCs w:val="24"/>
        </w:rPr>
        <w:t xml:space="preserve">, </w:t>
      </w:r>
      <w:r w:rsidR="00440CC0">
        <w:rPr>
          <w:rFonts w:ascii="Arial" w:hAnsi="Arial" w:cs="Arial"/>
          <w:sz w:val="24"/>
          <w:szCs w:val="24"/>
        </w:rPr>
        <w:t xml:space="preserve">efecto que no ha sido el otorgado en la sentencia T-480-2016, según lo que se desprende de su lectura. </w:t>
      </w:r>
    </w:p>
    <w:p w:rsidR="00440CC0" w:rsidRDefault="00440CC0" w:rsidP="00440CC0">
      <w:pPr>
        <w:contextualSpacing/>
        <w:jc w:val="both"/>
        <w:rPr>
          <w:rFonts w:ascii="Arial" w:hAnsi="Arial" w:cs="Arial"/>
          <w:sz w:val="24"/>
          <w:szCs w:val="24"/>
        </w:rPr>
      </w:pPr>
    </w:p>
    <w:p w:rsidR="00440CC0" w:rsidRPr="00440CC0" w:rsidRDefault="00440CC0" w:rsidP="00440CC0">
      <w:pPr>
        <w:contextualSpacing/>
        <w:jc w:val="both"/>
        <w:rPr>
          <w:rFonts w:ascii="Arial" w:hAnsi="Arial" w:cs="Arial"/>
          <w:sz w:val="24"/>
          <w:szCs w:val="24"/>
        </w:rPr>
      </w:pPr>
      <w:r>
        <w:rPr>
          <w:rFonts w:ascii="Arial" w:hAnsi="Arial" w:cs="Arial"/>
          <w:sz w:val="24"/>
          <w:szCs w:val="24"/>
        </w:rPr>
        <w:t>Aunado a lo anterior, según el comunicado de prensa de la Corte Constitucional</w:t>
      </w:r>
      <w:r>
        <w:rPr>
          <w:rStyle w:val="Appelnotedebasdep"/>
          <w:rFonts w:ascii="Arial" w:hAnsi="Arial" w:cs="Arial"/>
          <w:sz w:val="24"/>
          <w:szCs w:val="24"/>
        </w:rPr>
        <w:footnoteReference w:id="10"/>
      </w:r>
      <w:r>
        <w:rPr>
          <w:rFonts w:ascii="Arial" w:hAnsi="Arial" w:cs="Arial"/>
          <w:sz w:val="24"/>
          <w:szCs w:val="24"/>
        </w:rPr>
        <w:t xml:space="preserve"> de fecha 17-04-2017 se estableció que en Sala Plena se decidió declarar la nulidad parcial de la sentencia T-480-2016 por considerar que contrariaba la jurisprudencia de la Corte Constitucional ap</w:t>
      </w:r>
      <w:r w:rsidR="005914C6">
        <w:rPr>
          <w:rFonts w:ascii="Arial" w:hAnsi="Arial" w:cs="Arial"/>
          <w:sz w:val="24"/>
          <w:szCs w:val="24"/>
        </w:rPr>
        <w:t>licable y que lo que se mantenía</w:t>
      </w:r>
      <w:r>
        <w:rPr>
          <w:rFonts w:ascii="Arial" w:hAnsi="Arial" w:cs="Arial"/>
          <w:sz w:val="24"/>
          <w:szCs w:val="24"/>
        </w:rPr>
        <w:t xml:space="preserve"> era la </w:t>
      </w:r>
      <w:r w:rsidR="008C528F">
        <w:rPr>
          <w:rFonts w:ascii="Arial" w:hAnsi="Arial" w:cs="Arial"/>
          <w:sz w:val="24"/>
          <w:szCs w:val="24"/>
        </w:rPr>
        <w:t>protecció</w:t>
      </w:r>
      <w:r>
        <w:rPr>
          <w:rFonts w:ascii="Arial" w:hAnsi="Arial" w:cs="Arial"/>
          <w:sz w:val="24"/>
          <w:szCs w:val="24"/>
        </w:rPr>
        <w:t xml:space="preserve">n de las madres comunitarias </w:t>
      </w:r>
      <w:proofErr w:type="spellStart"/>
      <w:r w:rsidR="008C528F">
        <w:rPr>
          <w:rFonts w:ascii="Arial" w:hAnsi="Arial" w:cs="Arial"/>
          <w:sz w:val="24"/>
          <w:szCs w:val="24"/>
        </w:rPr>
        <w:t>tutelantes</w:t>
      </w:r>
      <w:proofErr w:type="spellEnd"/>
      <w:r w:rsidR="008C528F">
        <w:rPr>
          <w:rFonts w:ascii="Arial" w:hAnsi="Arial" w:cs="Arial"/>
          <w:sz w:val="24"/>
          <w:szCs w:val="24"/>
        </w:rPr>
        <w:t xml:space="preserve"> (106 madres)</w:t>
      </w:r>
      <w:r>
        <w:rPr>
          <w:rFonts w:ascii="Arial" w:hAnsi="Arial" w:cs="Arial"/>
          <w:sz w:val="24"/>
          <w:szCs w:val="24"/>
        </w:rPr>
        <w:t xml:space="preserve"> </w:t>
      </w:r>
      <w:r w:rsidR="005914C6">
        <w:rPr>
          <w:rFonts w:ascii="Arial" w:hAnsi="Arial" w:cs="Arial"/>
          <w:sz w:val="24"/>
          <w:szCs w:val="24"/>
        </w:rPr>
        <w:t>en su derecho a</w:t>
      </w:r>
      <w:r w:rsidR="008C528F">
        <w:rPr>
          <w:rFonts w:ascii="Arial" w:hAnsi="Arial" w:cs="Arial"/>
          <w:sz w:val="24"/>
          <w:szCs w:val="24"/>
        </w:rPr>
        <w:t xml:space="preserve"> los aportes para pensión en los términos de la legislación aplicable</w:t>
      </w:r>
      <w:r w:rsidR="004C038C">
        <w:rPr>
          <w:rFonts w:ascii="Arial" w:hAnsi="Arial" w:cs="Arial"/>
          <w:sz w:val="24"/>
          <w:szCs w:val="24"/>
        </w:rPr>
        <w:t>, asimismo que el tema de salarios y prestaciones quedaba comprendido por la decisión</w:t>
      </w:r>
      <w:r w:rsidR="00C46478">
        <w:rPr>
          <w:rFonts w:ascii="Arial" w:hAnsi="Arial" w:cs="Arial"/>
          <w:sz w:val="24"/>
          <w:szCs w:val="24"/>
        </w:rPr>
        <w:t xml:space="preserve"> de nulidad.</w:t>
      </w:r>
    </w:p>
    <w:p w:rsidR="00F36B36" w:rsidRDefault="00F36B36" w:rsidP="007A5A6C">
      <w:pPr>
        <w:contextualSpacing/>
        <w:jc w:val="both"/>
        <w:rPr>
          <w:rFonts w:ascii="Arial" w:hAnsi="Arial" w:cs="Arial"/>
          <w:sz w:val="24"/>
          <w:szCs w:val="24"/>
        </w:rPr>
      </w:pPr>
    </w:p>
    <w:p w:rsidR="007014DB" w:rsidRDefault="007014DB" w:rsidP="007014DB">
      <w:pPr>
        <w:contextualSpacing/>
        <w:jc w:val="both"/>
        <w:rPr>
          <w:rFonts w:ascii="Arial" w:hAnsi="Arial" w:cs="Arial"/>
          <w:sz w:val="24"/>
          <w:szCs w:val="24"/>
        </w:rPr>
      </w:pPr>
      <w:r>
        <w:rPr>
          <w:rFonts w:ascii="Arial" w:hAnsi="Arial" w:cs="Arial"/>
          <w:sz w:val="24"/>
          <w:szCs w:val="24"/>
        </w:rPr>
        <w:t>Por lo tanto se advierte que no se cumple con uno de los requisitos para la procedencia excepcional de la tutela, como es el de la ausencia de otros medios de defensa judicial o que teniéndolos no resultan idóneos y eficaces.</w:t>
      </w:r>
    </w:p>
    <w:p w:rsidR="007014DB" w:rsidRDefault="007014DB" w:rsidP="007014DB">
      <w:pPr>
        <w:contextualSpacing/>
        <w:jc w:val="both"/>
        <w:rPr>
          <w:rFonts w:ascii="Arial" w:hAnsi="Arial" w:cs="Arial"/>
          <w:sz w:val="24"/>
          <w:szCs w:val="24"/>
        </w:rPr>
      </w:pPr>
    </w:p>
    <w:p w:rsidR="007014DB" w:rsidRDefault="007014DB" w:rsidP="007014DB">
      <w:pPr>
        <w:spacing w:after="0"/>
        <w:contextualSpacing/>
        <w:jc w:val="both"/>
        <w:rPr>
          <w:rFonts w:ascii="Arial" w:hAnsi="Arial" w:cs="Arial"/>
          <w:sz w:val="24"/>
          <w:szCs w:val="24"/>
        </w:rPr>
      </w:pPr>
      <w:r>
        <w:rPr>
          <w:rFonts w:ascii="Arial" w:hAnsi="Arial" w:cs="Arial"/>
          <w:sz w:val="24"/>
          <w:szCs w:val="24"/>
        </w:rPr>
        <w:t xml:space="preserve">Ahora resulta pertinente abordar en segundo lugar el otro requisito, que es el impedir la </w:t>
      </w:r>
      <w:proofErr w:type="spellStart"/>
      <w:r>
        <w:rPr>
          <w:rFonts w:ascii="Arial" w:hAnsi="Arial" w:cs="Arial"/>
          <w:sz w:val="24"/>
          <w:szCs w:val="24"/>
        </w:rPr>
        <w:t>causación</w:t>
      </w:r>
      <w:proofErr w:type="spellEnd"/>
      <w:r>
        <w:rPr>
          <w:rFonts w:ascii="Arial" w:hAnsi="Arial" w:cs="Arial"/>
          <w:sz w:val="24"/>
          <w:szCs w:val="24"/>
        </w:rPr>
        <w:t xml:space="preserve"> de un perjuicio irremediable o que esté consumado,</w:t>
      </w:r>
      <w:r w:rsidRPr="00261047">
        <w:rPr>
          <w:rFonts w:ascii="Arial" w:hAnsi="Arial" w:cs="Arial"/>
          <w:sz w:val="24"/>
          <w:szCs w:val="24"/>
        </w:rPr>
        <w:t xml:space="preserve"> </w:t>
      </w:r>
      <w:r>
        <w:rPr>
          <w:rFonts w:ascii="Arial" w:hAnsi="Arial" w:cs="Arial"/>
          <w:sz w:val="24"/>
          <w:szCs w:val="24"/>
        </w:rPr>
        <w:t>aun existiendo los mecanismos de protección judicial idóneos y eficaces que se mencionaron anteriormente.</w:t>
      </w:r>
    </w:p>
    <w:p w:rsidR="007014DB" w:rsidRDefault="007014DB" w:rsidP="007014DB">
      <w:pPr>
        <w:spacing w:after="0"/>
        <w:contextualSpacing/>
        <w:jc w:val="both"/>
        <w:rPr>
          <w:rFonts w:ascii="Arial" w:hAnsi="Arial" w:cs="Arial"/>
          <w:sz w:val="24"/>
          <w:szCs w:val="24"/>
        </w:rPr>
      </w:pPr>
    </w:p>
    <w:p w:rsidR="007014DB" w:rsidRDefault="007014DB" w:rsidP="007014DB">
      <w:pPr>
        <w:spacing w:after="0"/>
        <w:contextualSpacing/>
        <w:jc w:val="both"/>
        <w:rPr>
          <w:rFonts w:ascii="Arial" w:hAnsi="Arial" w:cs="Arial"/>
          <w:sz w:val="24"/>
          <w:szCs w:val="24"/>
        </w:rPr>
      </w:pPr>
      <w:r>
        <w:rPr>
          <w:rFonts w:ascii="Arial" w:hAnsi="Arial" w:cs="Arial"/>
          <w:sz w:val="24"/>
          <w:szCs w:val="24"/>
        </w:rPr>
        <w:t xml:space="preserve">En relación con el perjuicio irremediable y en aplicación a lo previamente esbozado, </w:t>
      </w:r>
      <w:r w:rsidR="00C54E3C">
        <w:rPr>
          <w:rFonts w:ascii="Arial" w:hAnsi="Arial" w:cs="Arial"/>
          <w:sz w:val="24"/>
          <w:szCs w:val="24"/>
        </w:rPr>
        <w:t>es un tema que no está claro</w:t>
      </w:r>
      <w:r>
        <w:rPr>
          <w:rFonts w:ascii="Arial" w:hAnsi="Arial" w:cs="Arial"/>
          <w:sz w:val="24"/>
          <w:szCs w:val="24"/>
        </w:rPr>
        <w:t xml:space="preserve"> en la medida en que</w:t>
      </w:r>
      <w:r w:rsidR="00C46478">
        <w:rPr>
          <w:rFonts w:ascii="Arial" w:hAnsi="Arial" w:cs="Arial"/>
          <w:sz w:val="24"/>
          <w:szCs w:val="24"/>
        </w:rPr>
        <w:t xml:space="preserve"> el apoderado se limitó a insistir qu</w:t>
      </w:r>
      <w:r w:rsidR="00AA5AA3">
        <w:rPr>
          <w:rFonts w:ascii="Arial" w:hAnsi="Arial" w:cs="Arial"/>
          <w:sz w:val="24"/>
          <w:szCs w:val="24"/>
        </w:rPr>
        <w:t>e se aplique la sentencia T-480</w:t>
      </w:r>
      <w:r w:rsidR="00C46478">
        <w:rPr>
          <w:rFonts w:ascii="Arial" w:hAnsi="Arial" w:cs="Arial"/>
          <w:sz w:val="24"/>
          <w:szCs w:val="24"/>
        </w:rPr>
        <w:t>-2016, sin que especificara las situaciones particulares de las accionantes</w:t>
      </w:r>
      <w:r w:rsidR="0002510B">
        <w:rPr>
          <w:rFonts w:ascii="Arial" w:hAnsi="Arial" w:cs="Arial"/>
          <w:sz w:val="24"/>
          <w:szCs w:val="24"/>
        </w:rPr>
        <w:t>,</w:t>
      </w:r>
      <w:r w:rsidR="00C46478">
        <w:rPr>
          <w:rFonts w:ascii="Arial" w:hAnsi="Arial" w:cs="Arial"/>
          <w:sz w:val="24"/>
          <w:szCs w:val="24"/>
        </w:rPr>
        <w:t xml:space="preserve"> aparte de ser madres sustitutas</w:t>
      </w:r>
      <w:r w:rsidR="0002510B">
        <w:rPr>
          <w:rFonts w:ascii="Arial" w:hAnsi="Arial" w:cs="Arial"/>
          <w:sz w:val="24"/>
          <w:szCs w:val="24"/>
        </w:rPr>
        <w:t>,</w:t>
      </w:r>
      <w:r w:rsidR="00C46478">
        <w:rPr>
          <w:rFonts w:ascii="Arial" w:hAnsi="Arial" w:cs="Arial"/>
          <w:sz w:val="24"/>
          <w:szCs w:val="24"/>
        </w:rPr>
        <w:t xml:space="preserve"> que si bien son sujetos especiales de protección como lo ha esbozado la Corte</w:t>
      </w:r>
      <w:r w:rsidR="00C46478">
        <w:rPr>
          <w:rStyle w:val="Appelnotedebasdep"/>
          <w:rFonts w:ascii="Arial" w:hAnsi="Arial" w:cs="Arial"/>
          <w:sz w:val="24"/>
          <w:szCs w:val="24"/>
        </w:rPr>
        <w:footnoteReference w:id="11"/>
      </w:r>
      <w:r w:rsidR="0002510B">
        <w:rPr>
          <w:rFonts w:ascii="Arial" w:hAnsi="Arial" w:cs="Arial"/>
          <w:sz w:val="24"/>
          <w:szCs w:val="24"/>
        </w:rPr>
        <w:t xml:space="preserve">, ello no implica que con tal calidad </w:t>
      </w:r>
      <w:r>
        <w:rPr>
          <w:rFonts w:ascii="Arial" w:hAnsi="Arial" w:cs="Arial"/>
          <w:sz w:val="24"/>
          <w:szCs w:val="24"/>
        </w:rPr>
        <w:t>se configure dicho perjuicio, pues a pesar de la informalidad del amparo constitucional, la</w:t>
      </w:r>
      <w:r w:rsidR="0002510B">
        <w:rPr>
          <w:rFonts w:ascii="Arial" w:hAnsi="Arial" w:cs="Arial"/>
          <w:sz w:val="24"/>
          <w:szCs w:val="24"/>
        </w:rPr>
        <w:t>s</w:t>
      </w:r>
      <w:r>
        <w:rPr>
          <w:rFonts w:ascii="Arial" w:hAnsi="Arial" w:cs="Arial"/>
          <w:sz w:val="24"/>
          <w:szCs w:val="24"/>
        </w:rPr>
        <w:t xml:space="preserve"> actora</w:t>
      </w:r>
      <w:r w:rsidR="0002510B">
        <w:rPr>
          <w:rFonts w:ascii="Arial" w:hAnsi="Arial" w:cs="Arial"/>
          <w:sz w:val="24"/>
          <w:szCs w:val="24"/>
        </w:rPr>
        <w:t>s debían</w:t>
      </w:r>
      <w:r>
        <w:rPr>
          <w:rFonts w:ascii="Arial" w:hAnsi="Arial" w:cs="Arial"/>
          <w:sz w:val="24"/>
          <w:szCs w:val="24"/>
        </w:rPr>
        <w:t xml:space="preserve"> sustentar y probar los </w:t>
      </w:r>
      <w:r>
        <w:rPr>
          <w:rFonts w:ascii="Arial" w:hAnsi="Arial" w:cs="Arial"/>
          <w:sz w:val="24"/>
          <w:szCs w:val="24"/>
        </w:rPr>
        <w:lastRenderedPageBreak/>
        <w:t xml:space="preserve">factores a partir de los cuales </w:t>
      </w:r>
      <w:r w:rsidR="00EF412B">
        <w:rPr>
          <w:rFonts w:ascii="Arial" w:hAnsi="Arial" w:cs="Arial"/>
          <w:sz w:val="24"/>
          <w:szCs w:val="24"/>
        </w:rPr>
        <w:t>pretendan</w:t>
      </w:r>
      <w:r>
        <w:rPr>
          <w:rFonts w:ascii="Arial" w:hAnsi="Arial" w:cs="Arial"/>
          <w:sz w:val="24"/>
          <w:szCs w:val="24"/>
        </w:rPr>
        <w:t xml:space="preserve"> derivar el perjuicio irremediable, situación que es ausente en el presente amparo y que se desconoce por cuanto nada se sabe de sus circunstancias personales y familiares</w:t>
      </w:r>
      <w:r w:rsidR="008B72F0">
        <w:rPr>
          <w:rFonts w:ascii="Arial" w:hAnsi="Arial" w:cs="Arial"/>
          <w:sz w:val="24"/>
          <w:szCs w:val="24"/>
        </w:rPr>
        <w:t xml:space="preserve"> actuales</w:t>
      </w:r>
      <w:r>
        <w:rPr>
          <w:rFonts w:ascii="Arial" w:hAnsi="Arial" w:cs="Arial"/>
          <w:sz w:val="24"/>
          <w:szCs w:val="24"/>
        </w:rPr>
        <w:t xml:space="preserve">, que en últimas permita entrever que su mínimo vital se </w:t>
      </w:r>
      <w:r w:rsidR="005C3E27">
        <w:rPr>
          <w:rFonts w:ascii="Arial" w:hAnsi="Arial" w:cs="Arial"/>
          <w:sz w:val="24"/>
          <w:szCs w:val="24"/>
        </w:rPr>
        <w:t>ha visto efectivamente afectado, y que no se lograba con la</w:t>
      </w:r>
      <w:r w:rsidR="00AA5AA3">
        <w:rPr>
          <w:rFonts w:ascii="Arial" w:hAnsi="Arial" w:cs="Arial"/>
          <w:sz w:val="24"/>
          <w:szCs w:val="24"/>
        </w:rPr>
        <w:t xml:space="preserve"> prueba</w:t>
      </w:r>
      <w:r w:rsidR="005C3E27">
        <w:rPr>
          <w:rFonts w:ascii="Arial" w:hAnsi="Arial" w:cs="Arial"/>
          <w:sz w:val="24"/>
          <w:szCs w:val="24"/>
        </w:rPr>
        <w:t xml:space="preserve"> solicitada en la tutela al estar orientada a demostrar los elementos del contrato de trabajo.</w:t>
      </w:r>
    </w:p>
    <w:p w:rsidR="00AA5AA3" w:rsidRDefault="00AA5AA3" w:rsidP="007014DB">
      <w:pPr>
        <w:spacing w:after="0"/>
        <w:contextualSpacing/>
        <w:jc w:val="both"/>
        <w:rPr>
          <w:rFonts w:ascii="Arial" w:hAnsi="Arial" w:cs="Arial"/>
          <w:sz w:val="24"/>
          <w:szCs w:val="24"/>
        </w:rPr>
      </w:pPr>
    </w:p>
    <w:p w:rsidR="002E0CBE" w:rsidRDefault="008B72F0" w:rsidP="007014DB">
      <w:pPr>
        <w:spacing w:after="0"/>
        <w:contextualSpacing/>
        <w:jc w:val="both"/>
        <w:rPr>
          <w:rFonts w:ascii="Arial" w:hAnsi="Arial" w:cs="Arial"/>
          <w:sz w:val="24"/>
          <w:szCs w:val="24"/>
        </w:rPr>
      </w:pPr>
      <w:r>
        <w:rPr>
          <w:rFonts w:ascii="Arial" w:hAnsi="Arial" w:cs="Arial"/>
          <w:sz w:val="24"/>
          <w:szCs w:val="24"/>
        </w:rPr>
        <w:t>A pesar de</w:t>
      </w:r>
      <w:r w:rsidR="00AA5AA3">
        <w:rPr>
          <w:rFonts w:ascii="Arial" w:hAnsi="Arial" w:cs="Arial"/>
          <w:sz w:val="24"/>
          <w:szCs w:val="24"/>
        </w:rPr>
        <w:t xml:space="preserve"> lo anterior, mediante auto de 17-05-2017 se requirió a la Asociación Mundos Hermanos en calidad de operador contratista de los hogares sustitutos en Risaralda para que</w:t>
      </w:r>
      <w:r w:rsidR="002E0CBE">
        <w:rPr>
          <w:rFonts w:ascii="Arial" w:hAnsi="Arial" w:cs="Arial"/>
          <w:sz w:val="24"/>
          <w:szCs w:val="24"/>
        </w:rPr>
        <w:t xml:space="preserve"> manifieste si </w:t>
      </w:r>
      <w:r w:rsidR="004B55B9">
        <w:rPr>
          <w:rFonts w:ascii="Arial" w:hAnsi="Arial" w:cs="Arial"/>
          <w:sz w:val="24"/>
          <w:szCs w:val="24"/>
        </w:rPr>
        <w:t>a</w:t>
      </w:r>
      <w:r w:rsidR="006978B0">
        <w:rPr>
          <w:rFonts w:ascii="Arial" w:hAnsi="Arial" w:cs="Arial"/>
          <w:sz w:val="24"/>
          <w:szCs w:val="24"/>
        </w:rPr>
        <w:t xml:space="preserve"> las actoras</w:t>
      </w:r>
      <w:r w:rsidR="004B55B9">
        <w:rPr>
          <w:rFonts w:ascii="Arial" w:hAnsi="Arial" w:cs="Arial"/>
          <w:sz w:val="24"/>
          <w:szCs w:val="24"/>
        </w:rPr>
        <w:t xml:space="preserve"> les</w:t>
      </w:r>
      <w:r w:rsidR="006978B0">
        <w:rPr>
          <w:rFonts w:ascii="Arial" w:hAnsi="Arial" w:cs="Arial"/>
          <w:sz w:val="24"/>
          <w:szCs w:val="24"/>
        </w:rPr>
        <w:t xml:space="preserve"> </w:t>
      </w:r>
      <w:r w:rsidR="002E0CBE">
        <w:rPr>
          <w:rFonts w:ascii="Arial" w:hAnsi="Arial" w:cs="Arial"/>
          <w:sz w:val="24"/>
          <w:szCs w:val="24"/>
        </w:rPr>
        <w:t>efectuaba</w:t>
      </w:r>
      <w:r w:rsidR="006978B0">
        <w:rPr>
          <w:rFonts w:ascii="Arial" w:hAnsi="Arial" w:cs="Arial"/>
          <w:sz w:val="24"/>
          <w:szCs w:val="24"/>
        </w:rPr>
        <w:t xml:space="preserve"> los aportes a pensión</w:t>
      </w:r>
      <w:r w:rsidR="002E0CBE">
        <w:rPr>
          <w:rFonts w:ascii="Arial" w:hAnsi="Arial" w:cs="Arial"/>
          <w:sz w:val="24"/>
          <w:szCs w:val="24"/>
        </w:rPr>
        <w:t>, frente a ello, la vinculada expresó que según el lineamiento técnico de modalidades expedido por el ICBF para la atención de niños, niñas y adolescentes, con derechos inobservados, amenazados o vulnerados, son las familias aspirantes</w:t>
      </w:r>
      <w:r w:rsidR="00941E27">
        <w:rPr>
          <w:rFonts w:ascii="Arial" w:hAnsi="Arial" w:cs="Arial"/>
          <w:sz w:val="24"/>
          <w:szCs w:val="24"/>
        </w:rPr>
        <w:t>,</w:t>
      </w:r>
      <w:r w:rsidR="004B55B9">
        <w:rPr>
          <w:rFonts w:ascii="Arial" w:hAnsi="Arial" w:cs="Arial"/>
          <w:sz w:val="24"/>
          <w:szCs w:val="24"/>
        </w:rPr>
        <w:t xml:space="preserve"> quienes deben hacerlo</w:t>
      </w:r>
      <w:r w:rsidR="002E0CBE">
        <w:rPr>
          <w:rFonts w:ascii="Arial" w:hAnsi="Arial" w:cs="Arial"/>
          <w:sz w:val="24"/>
          <w:szCs w:val="24"/>
        </w:rPr>
        <w:t xml:space="preserve">, teniendo en cuenta que quien se constituya como representante del hogar sustituto deberá afiliarse al Sistema de Seguridad Social en Salud como cotizante independiente de acuerdo al artículo 117 de la Ley 1815 de 2016. </w:t>
      </w:r>
    </w:p>
    <w:p w:rsidR="009F3826" w:rsidRDefault="009F3826" w:rsidP="007014DB">
      <w:pPr>
        <w:spacing w:after="0"/>
        <w:contextualSpacing/>
        <w:jc w:val="both"/>
        <w:rPr>
          <w:rFonts w:ascii="Arial" w:hAnsi="Arial" w:cs="Arial"/>
          <w:sz w:val="24"/>
          <w:szCs w:val="24"/>
        </w:rPr>
      </w:pPr>
    </w:p>
    <w:p w:rsidR="002D4F8F" w:rsidRDefault="00E93311" w:rsidP="007014DB">
      <w:pPr>
        <w:spacing w:after="0"/>
        <w:contextualSpacing/>
        <w:jc w:val="both"/>
        <w:rPr>
          <w:rFonts w:ascii="Arial" w:hAnsi="Arial" w:cs="Arial"/>
          <w:sz w:val="24"/>
          <w:szCs w:val="24"/>
        </w:rPr>
      </w:pPr>
      <w:r>
        <w:rPr>
          <w:rFonts w:ascii="Arial" w:hAnsi="Arial" w:cs="Arial"/>
          <w:sz w:val="24"/>
          <w:szCs w:val="24"/>
        </w:rPr>
        <w:t>Ahora</w:t>
      </w:r>
      <w:r w:rsidR="00941E27">
        <w:rPr>
          <w:rFonts w:ascii="Arial" w:hAnsi="Arial" w:cs="Arial"/>
          <w:sz w:val="24"/>
          <w:szCs w:val="24"/>
        </w:rPr>
        <w:t xml:space="preserve">, </w:t>
      </w:r>
      <w:r w:rsidR="00AA5AA3">
        <w:rPr>
          <w:rFonts w:ascii="Arial" w:hAnsi="Arial" w:cs="Arial"/>
          <w:sz w:val="24"/>
          <w:szCs w:val="24"/>
        </w:rPr>
        <w:t>la Corte Constitucional en la rueda de prensa atrás citada</w:t>
      </w:r>
      <w:r w:rsidR="00225FC4">
        <w:rPr>
          <w:rFonts w:ascii="Arial" w:hAnsi="Arial" w:cs="Arial"/>
          <w:sz w:val="24"/>
          <w:szCs w:val="24"/>
        </w:rPr>
        <w:t>,</w:t>
      </w:r>
      <w:r w:rsidR="00AA5AA3">
        <w:rPr>
          <w:rFonts w:ascii="Arial" w:hAnsi="Arial" w:cs="Arial"/>
          <w:sz w:val="24"/>
          <w:szCs w:val="24"/>
        </w:rPr>
        <w:t xml:space="preserve"> decidió mantener la protección </w:t>
      </w:r>
      <w:r w:rsidR="004B55B9">
        <w:rPr>
          <w:rFonts w:ascii="Arial" w:hAnsi="Arial" w:cs="Arial"/>
          <w:sz w:val="24"/>
          <w:szCs w:val="24"/>
        </w:rPr>
        <w:t>de las madres comunitarias en los aportes a pensión</w:t>
      </w:r>
      <w:r w:rsidR="004B55B9">
        <w:rPr>
          <w:rFonts w:ascii="Arial" w:hAnsi="Arial" w:cs="Arial"/>
          <w:i/>
          <w:sz w:val="24"/>
          <w:szCs w:val="24"/>
        </w:rPr>
        <w:t xml:space="preserve">, </w:t>
      </w:r>
      <w:r w:rsidR="00225FC4">
        <w:rPr>
          <w:rFonts w:ascii="Arial" w:hAnsi="Arial" w:cs="Arial"/>
          <w:sz w:val="24"/>
          <w:szCs w:val="24"/>
        </w:rPr>
        <w:t xml:space="preserve">pero previo a ello había hecho el análisis del contrato de trabajo realidad entre las madres comunitarias y el ICBF, </w:t>
      </w:r>
      <w:r w:rsidR="00941E27">
        <w:rPr>
          <w:rFonts w:ascii="Arial" w:hAnsi="Arial" w:cs="Arial"/>
          <w:sz w:val="24"/>
          <w:szCs w:val="24"/>
        </w:rPr>
        <w:t>para luego</w:t>
      </w:r>
      <w:r w:rsidR="00225FC4">
        <w:rPr>
          <w:rFonts w:ascii="Arial" w:hAnsi="Arial" w:cs="Arial"/>
          <w:sz w:val="24"/>
          <w:szCs w:val="24"/>
        </w:rPr>
        <w:t xml:space="preserve"> considerar que el pago de los aportes a pensión era una obligación inherente a una relación laboral, situación que la declaró nula parcialmente, dejando sólo lo de aportes a pensi</w:t>
      </w:r>
      <w:r w:rsidR="002D4F8F">
        <w:rPr>
          <w:rFonts w:ascii="Arial" w:hAnsi="Arial" w:cs="Arial"/>
          <w:sz w:val="24"/>
          <w:szCs w:val="24"/>
        </w:rPr>
        <w:t>ón.</w:t>
      </w:r>
    </w:p>
    <w:p w:rsidR="002D4F8F" w:rsidRDefault="002D4F8F" w:rsidP="007014DB">
      <w:pPr>
        <w:spacing w:after="0"/>
        <w:contextualSpacing/>
        <w:jc w:val="both"/>
        <w:rPr>
          <w:rFonts w:ascii="Arial" w:hAnsi="Arial" w:cs="Arial"/>
          <w:sz w:val="24"/>
          <w:szCs w:val="24"/>
        </w:rPr>
      </w:pPr>
    </w:p>
    <w:p w:rsidR="00E93311" w:rsidRDefault="00E93311" w:rsidP="007014DB">
      <w:pPr>
        <w:spacing w:after="0"/>
        <w:contextualSpacing/>
        <w:jc w:val="both"/>
        <w:rPr>
          <w:rFonts w:ascii="Arial" w:hAnsi="Arial" w:cs="Arial"/>
          <w:sz w:val="24"/>
          <w:szCs w:val="24"/>
        </w:rPr>
      </w:pPr>
      <w:r>
        <w:rPr>
          <w:rFonts w:ascii="Arial" w:hAnsi="Arial" w:cs="Arial"/>
          <w:sz w:val="24"/>
          <w:szCs w:val="24"/>
        </w:rPr>
        <w:t>Sin embargo, no es posible en esta instancia acoger tal determinación por cuanto aún no se conoce a quién se ordenará dichos pagos y en qué términos debido a que la providencia no ha sido aún notificada y por ende conocida</w:t>
      </w:r>
      <w:r w:rsidR="005559E2">
        <w:rPr>
          <w:rFonts w:ascii="Arial" w:hAnsi="Arial" w:cs="Arial"/>
          <w:sz w:val="24"/>
          <w:szCs w:val="24"/>
        </w:rPr>
        <w:t xml:space="preserve">, máxime que en este caso aún no se ha determinado en quien recae la calidad del supuesto empleador, como sí se estableció en la sentencia T-480-2016. </w:t>
      </w:r>
    </w:p>
    <w:p w:rsidR="00E93311" w:rsidRDefault="00E93311" w:rsidP="007014DB">
      <w:pPr>
        <w:spacing w:after="0"/>
        <w:contextualSpacing/>
        <w:jc w:val="both"/>
        <w:rPr>
          <w:rFonts w:ascii="Arial" w:hAnsi="Arial" w:cs="Arial"/>
          <w:sz w:val="24"/>
          <w:szCs w:val="24"/>
        </w:rPr>
      </w:pPr>
    </w:p>
    <w:p w:rsidR="00E93311" w:rsidRDefault="00E93311" w:rsidP="00E93311">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E93311" w:rsidRDefault="00E93311" w:rsidP="00E93311">
      <w:pPr>
        <w:contextualSpacing/>
        <w:jc w:val="center"/>
        <w:rPr>
          <w:rFonts w:ascii="Arial" w:hAnsi="Arial" w:cs="Arial"/>
          <w:b/>
          <w:sz w:val="24"/>
          <w:szCs w:val="24"/>
          <w:lang w:val="es-ES"/>
        </w:rPr>
      </w:pPr>
    </w:p>
    <w:p w:rsidR="00E93311" w:rsidRDefault="00E93311" w:rsidP="00E93311">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al no satisfacerse el requisito de subsidiariedad hay lugar a declarar improcedente la presente acción de tutela y de esta forma</w:t>
      </w:r>
      <w:r w:rsidRPr="00032C60">
        <w:rPr>
          <w:rFonts w:ascii="Arial" w:hAnsi="Arial" w:cs="Arial"/>
          <w:color w:val="000000"/>
          <w:sz w:val="24"/>
          <w:szCs w:val="24"/>
        </w:rPr>
        <w:t xml:space="preserve"> </w:t>
      </w:r>
      <w:r>
        <w:rPr>
          <w:rFonts w:ascii="Arial" w:hAnsi="Arial" w:cs="Arial"/>
          <w:color w:val="000000"/>
          <w:sz w:val="24"/>
          <w:szCs w:val="24"/>
        </w:rPr>
        <w:t>se confirmará la decisión de la sentencia</w:t>
      </w:r>
      <w:r w:rsidRPr="00EB5DD1">
        <w:rPr>
          <w:rFonts w:ascii="Arial" w:hAnsi="Arial" w:cs="Arial"/>
          <w:sz w:val="24"/>
          <w:szCs w:val="24"/>
          <w:lang w:eastAsia="es-ES"/>
        </w:rPr>
        <w:t xml:space="preserve"> </w:t>
      </w:r>
      <w:r>
        <w:rPr>
          <w:rFonts w:ascii="Arial" w:hAnsi="Arial" w:cs="Arial"/>
          <w:sz w:val="24"/>
          <w:szCs w:val="24"/>
          <w:lang w:eastAsia="es-ES"/>
        </w:rPr>
        <w:t xml:space="preserve">de 07-04-2017 </w:t>
      </w:r>
      <w:r>
        <w:rPr>
          <w:rFonts w:ascii="Arial" w:hAnsi="Arial" w:cs="Arial"/>
          <w:color w:val="000000"/>
          <w:sz w:val="24"/>
          <w:szCs w:val="24"/>
        </w:rPr>
        <w:t>pero por motivos diferentes.</w:t>
      </w:r>
    </w:p>
    <w:p w:rsidR="00E93311" w:rsidRDefault="00E93311" w:rsidP="00E93311">
      <w:pPr>
        <w:tabs>
          <w:tab w:val="left" w:pos="3261"/>
        </w:tabs>
        <w:spacing w:after="0"/>
        <w:contextualSpacing/>
        <w:jc w:val="both"/>
        <w:rPr>
          <w:rFonts w:ascii="Arial" w:hAnsi="Arial" w:cs="Arial"/>
          <w:bCs/>
          <w:iCs/>
          <w:spacing w:val="-3"/>
          <w:sz w:val="24"/>
          <w:szCs w:val="24"/>
        </w:rPr>
      </w:pPr>
      <w:r>
        <w:rPr>
          <w:rFonts w:ascii="Arial" w:hAnsi="Arial" w:cs="Arial"/>
          <w:bCs/>
          <w:iCs/>
          <w:spacing w:val="-3"/>
          <w:sz w:val="24"/>
          <w:szCs w:val="24"/>
        </w:rPr>
        <w:t xml:space="preserve"> </w:t>
      </w:r>
    </w:p>
    <w:p w:rsidR="00E93311" w:rsidRDefault="00E93311" w:rsidP="00E93311">
      <w:pPr>
        <w:tabs>
          <w:tab w:val="left" w:pos="-3220"/>
        </w:tabs>
        <w:contextualSpacing/>
        <w:jc w:val="center"/>
        <w:rPr>
          <w:rFonts w:ascii="Arial" w:hAnsi="Arial" w:cs="Arial"/>
          <w:b/>
          <w:bCs/>
          <w:sz w:val="24"/>
          <w:szCs w:val="24"/>
          <w:lang w:val="es-ES"/>
        </w:rPr>
      </w:pPr>
    </w:p>
    <w:p w:rsidR="00E93311" w:rsidRDefault="00E93311" w:rsidP="00E93311">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93311" w:rsidRDefault="00E93311" w:rsidP="00E93311">
      <w:pPr>
        <w:tabs>
          <w:tab w:val="left" w:pos="-3220"/>
        </w:tabs>
        <w:contextualSpacing/>
        <w:jc w:val="both"/>
        <w:rPr>
          <w:rFonts w:ascii="Arial" w:hAnsi="Arial" w:cs="Arial"/>
          <w:sz w:val="24"/>
          <w:szCs w:val="24"/>
        </w:rPr>
      </w:pPr>
    </w:p>
    <w:p w:rsidR="00E93311" w:rsidRDefault="00E93311" w:rsidP="00E9331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93311" w:rsidRDefault="00E93311" w:rsidP="00E93311">
      <w:pPr>
        <w:keepNext/>
        <w:contextualSpacing/>
        <w:jc w:val="center"/>
        <w:rPr>
          <w:rFonts w:ascii="Arial" w:hAnsi="Arial" w:cs="Arial"/>
          <w:b/>
          <w:sz w:val="24"/>
          <w:szCs w:val="24"/>
        </w:rPr>
      </w:pPr>
    </w:p>
    <w:p w:rsidR="00E93311" w:rsidRDefault="00E93311" w:rsidP="00E93311">
      <w:pPr>
        <w:keepNext/>
        <w:contextualSpacing/>
        <w:jc w:val="center"/>
        <w:rPr>
          <w:rFonts w:ascii="Arial" w:hAnsi="Arial" w:cs="Arial"/>
          <w:b/>
          <w:sz w:val="24"/>
          <w:szCs w:val="24"/>
        </w:rPr>
      </w:pPr>
      <w:r>
        <w:rPr>
          <w:rFonts w:ascii="Arial" w:hAnsi="Arial" w:cs="Arial"/>
          <w:b/>
          <w:sz w:val="24"/>
          <w:szCs w:val="24"/>
        </w:rPr>
        <w:t>R E S U E L V E</w:t>
      </w:r>
    </w:p>
    <w:p w:rsidR="00E93311" w:rsidRDefault="00E93311" w:rsidP="00E93311">
      <w:pPr>
        <w:keepNext/>
        <w:contextualSpacing/>
        <w:jc w:val="center"/>
        <w:rPr>
          <w:rFonts w:ascii="Arial" w:hAnsi="Arial" w:cs="Arial"/>
          <w:b/>
          <w:sz w:val="24"/>
          <w:szCs w:val="24"/>
        </w:rPr>
      </w:pPr>
    </w:p>
    <w:p w:rsidR="00E93311" w:rsidRDefault="00E93311" w:rsidP="00E93311">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Pr>
          <w:rFonts w:ascii="Arial" w:hAnsi="Arial" w:cs="Arial"/>
          <w:b/>
          <w:sz w:val="24"/>
          <w:szCs w:val="24"/>
        </w:rPr>
        <w:t xml:space="preserve">CONFIRMAR </w:t>
      </w:r>
      <w:r w:rsidRPr="00032C60">
        <w:rPr>
          <w:rFonts w:ascii="Arial" w:hAnsi="Arial" w:cs="Arial"/>
          <w:sz w:val="24"/>
          <w:szCs w:val="24"/>
        </w:rPr>
        <w:t xml:space="preserve">la sentencia de </w:t>
      </w:r>
      <w:r>
        <w:rPr>
          <w:rFonts w:ascii="Arial" w:hAnsi="Arial" w:cs="Arial"/>
          <w:sz w:val="24"/>
          <w:szCs w:val="24"/>
        </w:rPr>
        <w:t>07-04-2017</w:t>
      </w:r>
      <w:r w:rsidRPr="00032C60">
        <w:rPr>
          <w:rFonts w:ascii="Arial" w:hAnsi="Arial" w:cs="Arial"/>
          <w:sz w:val="24"/>
          <w:szCs w:val="24"/>
        </w:rPr>
        <w:t xml:space="preserve"> proferida por el Juzgado </w:t>
      </w:r>
      <w:r>
        <w:rPr>
          <w:rFonts w:ascii="Arial" w:hAnsi="Arial" w:cs="Arial"/>
          <w:sz w:val="24"/>
          <w:szCs w:val="24"/>
        </w:rPr>
        <w:t xml:space="preserve">Segundo </w:t>
      </w:r>
      <w:r w:rsidRPr="00032C60">
        <w:rPr>
          <w:rFonts w:ascii="Arial" w:hAnsi="Arial" w:cs="Arial"/>
          <w:sz w:val="24"/>
          <w:szCs w:val="24"/>
        </w:rPr>
        <w:t xml:space="preserve">Laboral del Circuito de </w:t>
      </w:r>
      <w:r>
        <w:rPr>
          <w:rFonts w:ascii="Arial" w:hAnsi="Arial" w:cs="Arial"/>
          <w:sz w:val="24"/>
          <w:szCs w:val="24"/>
        </w:rPr>
        <w:t>Pereira</w:t>
      </w:r>
      <w:r w:rsidRPr="00032C60">
        <w:rPr>
          <w:rFonts w:ascii="Arial" w:hAnsi="Arial" w:cs="Arial"/>
          <w:sz w:val="24"/>
          <w:szCs w:val="24"/>
        </w:rPr>
        <w:t xml:space="preserve"> dentro de la presente tutela presentada</w:t>
      </w:r>
      <w:r>
        <w:rPr>
          <w:rFonts w:ascii="Arial" w:hAnsi="Arial" w:cs="Arial"/>
          <w:b/>
          <w:sz w:val="24"/>
          <w:szCs w:val="24"/>
        </w:rPr>
        <w:t xml:space="preserve"> </w:t>
      </w:r>
      <w:r w:rsidRPr="00430C49">
        <w:rPr>
          <w:rFonts w:ascii="Arial" w:hAnsi="Arial" w:cs="Arial"/>
          <w:color w:val="000000"/>
          <w:sz w:val="24"/>
          <w:szCs w:val="24"/>
        </w:rPr>
        <w:t>por</w:t>
      </w:r>
      <w:r>
        <w:rPr>
          <w:rFonts w:ascii="Arial" w:hAnsi="Arial" w:cs="Arial"/>
          <w:color w:val="000000"/>
          <w:sz w:val="24"/>
          <w:szCs w:val="24"/>
        </w:rPr>
        <w:t xml:space="preserve"> las accionantes que se enuncian a continuación, quienes actúan a través de apoderado judicial,</w:t>
      </w:r>
      <w:r>
        <w:rPr>
          <w:rFonts w:ascii="Arial" w:hAnsi="Arial" w:cs="Arial"/>
          <w:sz w:val="24"/>
          <w:szCs w:val="24"/>
          <w:lang w:eastAsia="es-MX"/>
        </w:rPr>
        <w:t xml:space="preserve"> </w:t>
      </w:r>
      <w:r>
        <w:rPr>
          <w:rFonts w:ascii="Arial" w:hAnsi="Arial" w:cs="Arial"/>
          <w:color w:val="000000"/>
          <w:sz w:val="24"/>
          <w:szCs w:val="24"/>
        </w:rPr>
        <w:t>en contra del Instituto Colombiano de Bienestar Familiar ICBF donde se vinculó a la Asociación Mundos Hermanos, por motivos diferentes, conforme a lo expuesto en la parte motiva.</w:t>
      </w:r>
    </w:p>
    <w:p w:rsidR="00E93311" w:rsidRDefault="00E93311" w:rsidP="00E93311">
      <w:pPr>
        <w:spacing w:after="0"/>
        <w:contextualSpacing/>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5"/>
        <w:gridCol w:w="1701"/>
      </w:tblGrid>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b/>
                <w:color w:val="000000"/>
                <w:sz w:val="24"/>
                <w:szCs w:val="24"/>
              </w:rPr>
            </w:pPr>
            <w:r w:rsidRPr="006A7E0C">
              <w:rPr>
                <w:rFonts w:ascii="Arial" w:hAnsi="Arial" w:cs="Arial"/>
                <w:b/>
                <w:color w:val="000000"/>
                <w:sz w:val="24"/>
                <w:szCs w:val="24"/>
              </w:rPr>
              <w:t>NOMBRE</w:t>
            </w:r>
          </w:p>
        </w:tc>
        <w:tc>
          <w:tcPr>
            <w:tcW w:w="1701" w:type="dxa"/>
            <w:shd w:val="clear" w:color="auto" w:fill="auto"/>
          </w:tcPr>
          <w:p w:rsidR="00E93311" w:rsidRPr="006A7E0C" w:rsidRDefault="00E93311" w:rsidP="004E082A">
            <w:pPr>
              <w:spacing w:after="0"/>
              <w:contextualSpacing/>
              <w:jc w:val="both"/>
              <w:rPr>
                <w:rFonts w:ascii="Arial" w:hAnsi="Arial" w:cs="Arial"/>
                <w:b/>
                <w:color w:val="000000"/>
                <w:sz w:val="24"/>
                <w:szCs w:val="24"/>
              </w:rPr>
            </w:pPr>
            <w:r w:rsidRPr="006A7E0C">
              <w:rPr>
                <w:rFonts w:ascii="Arial" w:hAnsi="Arial" w:cs="Arial"/>
                <w:b/>
                <w:color w:val="000000"/>
                <w:sz w:val="24"/>
                <w:szCs w:val="24"/>
              </w:rPr>
              <w:t>CÉDULA</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PAULA ANDREA CIRO GARCÍA</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42.134.836</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ROSA BEATRIZ ARISTIZÁBAL HERRERA</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31.468.954</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GLADIS GRISALES CARVAJAL</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42.089.522</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LUZ DARY COBOS RESTREPO</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52.100.426</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ELSA GONZÁLEZ</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47.429.191</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MARÍA AYZA BEDOYA SIERRA</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42.077.294</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BERTILDA LOAIZA GIRALDO</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42.008.462</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EVANGELINA GARCÉS DE GÓMEZ</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34.967.544</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MARÍA ISMENIA GÓMEZ DE LONDOÑO</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42.056.211</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ALBA DORIS MEJÍA GIRALDO</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42.024.531</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LUZ MARY LÓPEZ OROZCO</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31.397.693</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LUZ MIRIAM QUINTERO OCHOA</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34.057.347</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ALEIDA GRISALES DE BUSTAMANTE</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29.615.334</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CLAUDIA MILENA CASTRILLÓN GARCÍA</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42.138.324</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MARIBEL ISABEL CAMPO VARGAS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57.411.639</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GLORIA ELENA RESTREPO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24.547.664</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MARTHA ROSA CARDONA VILLA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42.099.302</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LUZ MARY ECHEVERRY OROZCO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42.078.418</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MARTHA LUCÍA MARTÍNEZ GALÁN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42.070.280</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GLORIA CENID GAVIRIA MORENO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43.344.069</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MARÍA VIRGELINA ZAPATA QUEBRADA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42.025.441</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MARÍA LELIA MEJÍA ORTIZ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42.022.186</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MARTHA CECILIA LOAIZA ÁLVAREZ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42.057.636</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AMPARO DEL SOCORRO PALLARES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27.727.141</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MARÍA AMPARO GALVIS DE TABARES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42.057.230</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CELINA GONZÁLEZ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63.290.017</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DIANA ALEXANDRA PINEDA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42.128.982</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LUZ BELLY MOLINA ARCE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42.101.863</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ADIELA RENDÓN DE RAMÍREZ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25.149.339</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ANA ELBA RAMÍREZ BARTOLO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32.637.573</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BLANCA CENEIDA LARGO HERRERA</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38.283.186</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CLARA JULIA RESTREPO BERMUDEZ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29.143.247</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CLAUDIA MILENA CIRO GARCÍA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42.111.228</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FRANCIA NELLY VARÓN TORRES</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42.098.830</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lastRenderedPageBreak/>
              <w:t>INÉS OLGA CÁRDENAS OCAMPO</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24.549.583</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IVIS MILEIDYS FLÓREZ MARTÍNEZ</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39.048.177</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LUZ AMPARO OROZCO</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42.088.289</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LUZ ADRIANA GUTIÉRREZ GUEVARA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42.097.476</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LUZ ENID MARTÍNEZ LÓPEZ</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42.054.444</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LUZ INÉS BETANCUR PULGARIN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25.244.513</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LUZ MARINA LÓPEZ RAMÍREZ</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34.043.752</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LUZ MARINA MEJÍA VÉLEZ</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42.103.782</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MARÍA NANCY ARANGO GIL</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42.069.381</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MARÍA NUBIA IBARRA TREJOS</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24.932.924</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MARÍA SONIA ECHEVERRY DE URIBE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25.191.329</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YOLANDA DÍAZ DE VILLEGAS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42.021.969</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LILIANA OROZCO RAMÍREZ</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42.078.827</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MARÍA ELENA MORALES DÍAZ</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42.023.829</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 xml:space="preserve">BEATRIZ ELENA OSORNO GARCÍA </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25.246.754</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MARÍA RUBIELA VILLEGAS SALAZAR</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24.545.851</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OLGA LUCÍA RESTREPO GARCÍA</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24.150.333</w:t>
            </w:r>
          </w:p>
        </w:tc>
      </w:tr>
      <w:tr w:rsidR="00E93311" w:rsidRPr="006A7E0C" w:rsidTr="004E082A">
        <w:trPr>
          <w:jc w:val="center"/>
        </w:trPr>
        <w:tc>
          <w:tcPr>
            <w:tcW w:w="5535"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NANCY SERRANO TUNJACIPÁ</w:t>
            </w:r>
          </w:p>
        </w:tc>
        <w:tc>
          <w:tcPr>
            <w:tcW w:w="1701" w:type="dxa"/>
            <w:shd w:val="clear" w:color="auto" w:fill="auto"/>
          </w:tcPr>
          <w:p w:rsidR="00E93311" w:rsidRPr="006A7E0C" w:rsidRDefault="00E93311" w:rsidP="004E082A">
            <w:pPr>
              <w:spacing w:after="0"/>
              <w:contextualSpacing/>
              <w:jc w:val="both"/>
              <w:rPr>
                <w:rFonts w:ascii="Arial" w:hAnsi="Arial" w:cs="Arial"/>
                <w:color w:val="000000"/>
                <w:sz w:val="24"/>
                <w:szCs w:val="24"/>
              </w:rPr>
            </w:pPr>
            <w:r w:rsidRPr="006A7E0C">
              <w:rPr>
                <w:rFonts w:ascii="Arial" w:hAnsi="Arial" w:cs="Arial"/>
                <w:color w:val="000000"/>
                <w:sz w:val="24"/>
                <w:szCs w:val="24"/>
              </w:rPr>
              <w:t>42.024.900</w:t>
            </w:r>
          </w:p>
        </w:tc>
      </w:tr>
    </w:tbl>
    <w:p w:rsidR="00E93311" w:rsidRDefault="00E93311" w:rsidP="00E93311">
      <w:pPr>
        <w:spacing w:after="0"/>
        <w:contextualSpacing/>
        <w:jc w:val="both"/>
        <w:rPr>
          <w:rFonts w:ascii="Arial" w:hAnsi="Arial" w:cs="Arial"/>
          <w:color w:val="000000"/>
          <w:sz w:val="24"/>
          <w:szCs w:val="24"/>
        </w:rPr>
      </w:pPr>
    </w:p>
    <w:p w:rsidR="00E93311" w:rsidRDefault="00E93311" w:rsidP="00E93311">
      <w:pPr>
        <w:tabs>
          <w:tab w:val="left" w:pos="1190"/>
        </w:tabs>
        <w:jc w:val="both"/>
        <w:rPr>
          <w:rFonts w:ascii="Arial" w:hAnsi="Arial" w:cs="Arial"/>
          <w:b/>
          <w:sz w:val="24"/>
          <w:szCs w:val="24"/>
          <w:u w:val="single"/>
        </w:rPr>
      </w:pPr>
    </w:p>
    <w:p w:rsidR="00E93311" w:rsidRPr="00032C60" w:rsidRDefault="00E93311" w:rsidP="00E93311">
      <w:pPr>
        <w:tabs>
          <w:tab w:val="left" w:pos="1190"/>
        </w:tabs>
        <w:jc w:val="both"/>
        <w:rPr>
          <w:rFonts w:ascii="Arial" w:hAnsi="Arial" w:cs="Arial"/>
          <w:color w:val="000000"/>
          <w:sz w:val="24"/>
          <w:szCs w:val="24"/>
        </w:rPr>
      </w:pPr>
      <w:r w:rsidRPr="00032C60">
        <w:rPr>
          <w:rFonts w:ascii="Arial" w:hAnsi="Arial" w:cs="Arial"/>
          <w:b/>
          <w:sz w:val="24"/>
          <w:szCs w:val="24"/>
          <w:u w:val="single"/>
        </w:rPr>
        <w:t>SEGUNDO</w:t>
      </w:r>
      <w:r w:rsidRPr="00032C60">
        <w:rPr>
          <w:rFonts w:ascii="Arial" w:hAnsi="Arial" w:cs="Arial"/>
          <w:b/>
          <w:sz w:val="24"/>
          <w:szCs w:val="24"/>
        </w:rPr>
        <w:t xml:space="preserve">: </w:t>
      </w:r>
      <w:r w:rsidRPr="00032C60">
        <w:rPr>
          <w:rFonts w:ascii="Arial" w:hAnsi="Arial" w:cs="Arial"/>
          <w:b/>
          <w:color w:val="000000"/>
          <w:sz w:val="24"/>
          <w:szCs w:val="24"/>
        </w:rPr>
        <w:t>COMUNICAR</w:t>
      </w:r>
      <w:r w:rsidRPr="00032C60">
        <w:rPr>
          <w:rFonts w:ascii="Arial" w:hAnsi="Arial" w:cs="Arial"/>
          <w:color w:val="000000"/>
          <w:sz w:val="24"/>
          <w:szCs w:val="24"/>
        </w:rPr>
        <w:t xml:space="preserve"> esta decisión a las partes e intervinientes en el término de Ley y al juzgado de origen.</w:t>
      </w:r>
    </w:p>
    <w:p w:rsidR="00E93311" w:rsidRPr="00032C60" w:rsidRDefault="00E93311" w:rsidP="00E93311">
      <w:pPr>
        <w:tabs>
          <w:tab w:val="left" w:pos="1190"/>
        </w:tabs>
        <w:jc w:val="both"/>
        <w:rPr>
          <w:rFonts w:ascii="Arial" w:eastAsia="SimSun" w:hAnsi="Arial" w:cs="Arial"/>
          <w:sz w:val="24"/>
          <w:szCs w:val="24"/>
          <w:lang w:val="es-ES_tradnl"/>
        </w:rPr>
      </w:pPr>
      <w:r w:rsidRPr="00032C60">
        <w:rPr>
          <w:rFonts w:ascii="Arial" w:hAnsi="Arial" w:cs="Arial"/>
          <w:b/>
          <w:sz w:val="24"/>
          <w:szCs w:val="24"/>
          <w:u w:val="single"/>
        </w:rPr>
        <w:t>TERCERO</w:t>
      </w:r>
      <w:r w:rsidRPr="00032C60">
        <w:rPr>
          <w:rFonts w:ascii="Arial" w:hAnsi="Arial" w:cs="Arial"/>
          <w:b/>
          <w:sz w:val="24"/>
          <w:szCs w:val="24"/>
        </w:rPr>
        <w:t>: REMITIR</w:t>
      </w:r>
      <w:r w:rsidRPr="00032C60">
        <w:rPr>
          <w:rFonts w:ascii="Arial" w:hAnsi="Arial" w:cs="Arial"/>
          <w:sz w:val="24"/>
          <w:szCs w:val="24"/>
        </w:rPr>
        <w:t xml:space="preserve"> el expediente a la honorable Corte Constitucional para su eventual revisión.</w:t>
      </w:r>
    </w:p>
    <w:p w:rsidR="00E93311" w:rsidRPr="00855B53" w:rsidRDefault="00E93311" w:rsidP="00E93311">
      <w:pPr>
        <w:pStyle w:val="Textebrut"/>
        <w:spacing w:line="276" w:lineRule="auto"/>
        <w:jc w:val="both"/>
        <w:rPr>
          <w:rFonts w:ascii="Arial" w:eastAsia="SimSun" w:hAnsi="Arial" w:cs="Arial"/>
          <w:sz w:val="24"/>
          <w:szCs w:val="24"/>
          <w:lang w:val="es-CO"/>
        </w:rPr>
      </w:pPr>
    </w:p>
    <w:p w:rsidR="00E93311" w:rsidRPr="00B1614F" w:rsidRDefault="00E93311" w:rsidP="00E93311">
      <w:pPr>
        <w:pStyle w:val="Prrafodelista1"/>
        <w:spacing w:line="276" w:lineRule="auto"/>
        <w:ind w:left="0"/>
        <w:jc w:val="center"/>
        <w:rPr>
          <w:rFonts w:ascii="Arial" w:hAnsi="Arial" w:cs="Arial"/>
          <w:b/>
        </w:rPr>
      </w:pPr>
      <w:r>
        <w:rPr>
          <w:rFonts w:ascii="Arial" w:hAnsi="Arial" w:cs="Arial"/>
          <w:b/>
        </w:rPr>
        <w:t>NOTIFÍQUESE Y CÚMPLASE</w:t>
      </w:r>
    </w:p>
    <w:p w:rsidR="00E93311" w:rsidRDefault="00E93311" w:rsidP="00E93311">
      <w:pPr>
        <w:spacing w:after="0"/>
        <w:contextualSpacing/>
        <w:jc w:val="both"/>
        <w:rPr>
          <w:rFonts w:ascii="Arial" w:hAnsi="Arial" w:cs="Arial"/>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center"/>
        <w:rPr>
          <w:rFonts w:ascii="Arial" w:hAnsi="Arial" w:cs="Arial"/>
          <w:b/>
          <w:sz w:val="24"/>
          <w:szCs w:val="24"/>
          <w:lang w:eastAsia="es-ES"/>
        </w:rPr>
      </w:pPr>
    </w:p>
    <w:p w:rsidR="00E93311" w:rsidRDefault="00E93311" w:rsidP="00E93311">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93311" w:rsidRDefault="00E93311" w:rsidP="00E93311">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DD4A56" w:rsidRDefault="00DD4A56" w:rsidP="00037A5A">
      <w:pPr>
        <w:shd w:val="clear" w:color="auto" w:fill="FFFFFF"/>
        <w:spacing w:after="0" w:line="240" w:lineRule="auto"/>
        <w:ind w:right="51"/>
        <w:jc w:val="both"/>
        <w:textAlignment w:val="baseline"/>
        <w:rPr>
          <w:rFonts w:ascii="Times New Roman" w:hAnsi="Times New Roman"/>
          <w:color w:val="2D2D2D"/>
          <w:sz w:val="28"/>
          <w:szCs w:val="28"/>
          <w:lang w:val="es-ES" w:eastAsia="es-ES"/>
        </w:rPr>
      </w:pPr>
    </w:p>
    <w:p w:rsidR="00DD4A56" w:rsidRDefault="00DD4A56" w:rsidP="00037A5A">
      <w:pPr>
        <w:shd w:val="clear" w:color="auto" w:fill="FFFFFF"/>
        <w:spacing w:after="0" w:line="240" w:lineRule="auto"/>
        <w:ind w:right="51"/>
        <w:jc w:val="both"/>
        <w:textAlignment w:val="baseline"/>
        <w:rPr>
          <w:rFonts w:ascii="Times New Roman" w:hAnsi="Times New Roman"/>
          <w:color w:val="2D2D2D"/>
          <w:sz w:val="28"/>
          <w:szCs w:val="28"/>
          <w:lang w:val="es-ES" w:eastAsia="es-ES"/>
        </w:rPr>
      </w:pPr>
    </w:p>
    <w:p w:rsidR="00037A5A" w:rsidRPr="002B2E3C" w:rsidRDefault="00037A5A" w:rsidP="00037A5A">
      <w:pPr>
        <w:shd w:val="clear" w:color="auto" w:fill="FFFFFF"/>
        <w:spacing w:after="0" w:line="240" w:lineRule="auto"/>
        <w:ind w:right="51"/>
        <w:jc w:val="both"/>
        <w:textAlignment w:val="baseline"/>
        <w:rPr>
          <w:rFonts w:ascii="Times New Roman" w:hAnsi="Times New Roman"/>
          <w:color w:val="2D2D2D"/>
          <w:sz w:val="28"/>
          <w:szCs w:val="28"/>
          <w:lang w:val="es-ES" w:eastAsia="es-ES"/>
        </w:rPr>
      </w:pPr>
      <w:r w:rsidRPr="002B2E3C">
        <w:rPr>
          <w:rFonts w:ascii="Times New Roman" w:hAnsi="Times New Roman"/>
          <w:color w:val="2D2D2D"/>
          <w:sz w:val="28"/>
          <w:szCs w:val="28"/>
          <w:lang w:val="es-ES" w:eastAsia="es-ES"/>
        </w:rPr>
        <w:t>En el presente caso, la Sala Octava de Revisión encuentra que a pesar de la existencia de otro medio de defensa judicial, ante el cual podría acudir la accionante, éste no brinda una protección inmediata a los derechos fundamentales presuntamente vulnerados por las entidades accionadas, que permita en un término prudente restablecer si hay lugar, el goce efectivo de los mismos. Por el contrario, pone a la peticionaria en una situación de desprotección constitucional, por las circunstancias específicas por las que atraviesa.</w:t>
      </w:r>
    </w:p>
    <w:p w:rsidR="00037A5A" w:rsidRPr="002B2E3C" w:rsidRDefault="00037A5A" w:rsidP="00037A5A">
      <w:pPr>
        <w:shd w:val="clear" w:color="auto" w:fill="FFFFFF"/>
        <w:spacing w:after="0" w:line="240" w:lineRule="auto"/>
        <w:ind w:right="51"/>
        <w:jc w:val="both"/>
        <w:textAlignment w:val="baseline"/>
        <w:rPr>
          <w:rFonts w:ascii="Times New Roman" w:hAnsi="Times New Roman"/>
          <w:color w:val="2D2D2D"/>
          <w:sz w:val="28"/>
          <w:szCs w:val="28"/>
          <w:lang w:val="es-ES" w:eastAsia="es-ES"/>
        </w:rPr>
      </w:pPr>
      <w:r w:rsidRPr="002B2E3C">
        <w:rPr>
          <w:rFonts w:ascii="Times New Roman" w:hAnsi="Times New Roman"/>
          <w:color w:val="2D2D2D"/>
          <w:sz w:val="28"/>
          <w:szCs w:val="28"/>
          <w:lang w:val="es-ES" w:eastAsia="es-ES"/>
        </w:rPr>
        <w:t> </w:t>
      </w:r>
    </w:p>
    <w:p w:rsidR="00037A5A" w:rsidRPr="002B2E3C" w:rsidRDefault="00037A5A" w:rsidP="00037A5A">
      <w:pPr>
        <w:shd w:val="clear" w:color="auto" w:fill="FFFFFF"/>
        <w:spacing w:after="0" w:line="240" w:lineRule="auto"/>
        <w:ind w:right="51"/>
        <w:jc w:val="both"/>
        <w:textAlignment w:val="baseline"/>
        <w:rPr>
          <w:rFonts w:ascii="Times New Roman" w:hAnsi="Times New Roman"/>
          <w:color w:val="2D2D2D"/>
          <w:sz w:val="28"/>
          <w:szCs w:val="28"/>
          <w:lang w:val="es-ES" w:eastAsia="es-ES"/>
        </w:rPr>
      </w:pPr>
      <w:r w:rsidRPr="002B2E3C">
        <w:rPr>
          <w:rFonts w:ascii="Times New Roman" w:hAnsi="Times New Roman"/>
          <w:color w:val="2D2D2D"/>
          <w:sz w:val="28"/>
          <w:szCs w:val="28"/>
          <w:lang w:val="es-ES" w:eastAsia="es-ES"/>
        </w:rPr>
        <w:t xml:space="preserve">Lo anterior, teniendo en cuenta las particularidades del caso, en cuanto se trata de una persona de 65 años de edad, que padece de carcinoma de colon, ha sido </w:t>
      </w:r>
      <w:proofErr w:type="gramStart"/>
      <w:r w:rsidRPr="002B2E3C">
        <w:rPr>
          <w:rFonts w:ascii="Times New Roman" w:hAnsi="Times New Roman"/>
          <w:color w:val="2D2D2D"/>
          <w:sz w:val="28"/>
          <w:szCs w:val="28"/>
          <w:lang w:val="es-ES" w:eastAsia="es-ES"/>
        </w:rPr>
        <w:t>intervenida</w:t>
      </w:r>
      <w:proofErr w:type="gramEnd"/>
      <w:r w:rsidRPr="002B2E3C">
        <w:rPr>
          <w:rFonts w:ascii="Times New Roman" w:hAnsi="Times New Roman"/>
          <w:color w:val="2D2D2D"/>
          <w:sz w:val="28"/>
          <w:szCs w:val="28"/>
          <w:lang w:val="es-ES" w:eastAsia="es-ES"/>
        </w:rPr>
        <w:t xml:space="preserve"> quirúrgicamente en dos ocasiones, con una pérdida de capacidad laboral del 59,70 %. Para la Corte, es claro que se está frente a la situación de una persona sujeto de especial protección constitucional, que de conformidad con lo previsto en el artículo 86 de la Carta Política y la jurisprudencia reiterada sobre la materia, hace procedente la acción de tutela de manera transitoria  o permanente, para evitar un perjuicio irremediable como a continuación, en el estudio de fondo y conforme a los hechos probados, se determinará.</w:t>
      </w:r>
    </w:p>
    <w:p w:rsidR="00037A5A" w:rsidRDefault="00037A5A" w:rsidP="00037A5A">
      <w:pPr>
        <w:shd w:val="clear" w:color="auto" w:fill="FFFFFF"/>
        <w:spacing w:after="0" w:line="240" w:lineRule="auto"/>
        <w:jc w:val="both"/>
        <w:textAlignment w:val="baseline"/>
        <w:rPr>
          <w:rFonts w:ascii="Times New Roman" w:hAnsi="Times New Roman"/>
          <w:color w:val="2D2D2D"/>
          <w:sz w:val="28"/>
          <w:szCs w:val="28"/>
          <w:bdr w:val="none" w:sz="0" w:space="0" w:color="auto" w:frame="1"/>
          <w:lang w:eastAsia="es-ES"/>
        </w:rPr>
      </w:pPr>
    </w:p>
    <w:p w:rsidR="00037A5A" w:rsidRDefault="00037A5A" w:rsidP="00037A5A">
      <w:pPr>
        <w:shd w:val="clear" w:color="auto" w:fill="FFFFFF"/>
        <w:spacing w:after="0" w:line="240" w:lineRule="auto"/>
        <w:jc w:val="both"/>
        <w:textAlignment w:val="baseline"/>
        <w:rPr>
          <w:rFonts w:ascii="Times New Roman" w:hAnsi="Times New Roman"/>
          <w:color w:val="2D2D2D"/>
          <w:sz w:val="28"/>
          <w:szCs w:val="28"/>
          <w:bdr w:val="none" w:sz="0" w:space="0" w:color="auto" w:frame="1"/>
          <w:lang w:eastAsia="es-ES"/>
        </w:rPr>
      </w:pPr>
    </w:p>
    <w:p w:rsidR="00037A5A" w:rsidRPr="002B2E3C" w:rsidRDefault="00037A5A" w:rsidP="00037A5A">
      <w:pPr>
        <w:shd w:val="clear" w:color="auto" w:fill="FFFFFF"/>
        <w:spacing w:after="0" w:line="240" w:lineRule="auto"/>
        <w:jc w:val="both"/>
        <w:textAlignment w:val="baseline"/>
        <w:rPr>
          <w:rFonts w:ascii="Times New Roman" w:hAnsi="Times New Roman"/>
          <w:color w:val="2D2D2D"/>
          <w:sz w:val="28"/>
          <w:szCs w:val="28"/>
          <w:lang w:val="es-ES" w:eastAsia="es-ES"/>
        </w:rPr>
      </w:pPr>
      <w:r w:rsidRPr="002B2E3C">
        <w:rPr>
          <w:rFonts w:ascii="Times New Roman" w:hAnsi="Times New Roman"/>
          <w:color w:val="2D2D2D"/>
          <w:sz w:val="28"/>
          <w:szCs w:val="28"/>
          <w:lang w:val="es-ES" w:eastAsia="es-ES"/>
        </w:rPr>
        <w:t>41.- A juicio de la Sala, el alegato fundamental de la peticionaria no es el reconocimiento de una relación laboral con el ICBF –como estimó el juez de primera instancia</w:t>
      </w:r>
      <w:bookmarkStart w:id="1" w:name="_ftnref134"/>
      <w:r w:rsidRPr="002B2E3C">
        <w:rPr>
          <w:rFonts w:ascii="Times New Roman" w:hAnsi="Times New Roman"/>
          <w:color w:val="2D2D2D"/>
          <w:sz w:val="28"/>
          <w:szCs w:val="28"/>
          <w:lang w:val="es-ES" w:eastAsia="es-ES"/>
        </w:rPr>
        <w:fldChar w:fldCharType="begin"/>
      </w:r>
      <w:r w:rsidRPr="002B2E3C">
        <w:rPr>
          <w:rFonts w:ascii="Times New Roman" w:hAnsi="Times New Roman"/>
          <w:color w:val="2D2D2D"/>
          <w:sz w:val="28"/>
          <w:szCs w:val="28"/>
          <w:lang w:val="es-ES" w:eastAsia="es-ES"/>
        </w:rPr>
        <w:instrText xml:space="preserve"> HYPERLINK "http://www.corteconstitucional.gov.co/relatoria/2012/T-628-12.htm" \l "_ftn134" \o "" </w:instrText>
      </w:r>
      <w:r w:rsidRPr="002B2E3C">
        <w:rPr>
          <w:rFonts w:ascii="Times New Roman" w:hAnsi="Times New Roman"/>
          <w:color w:val="2D2D2D"/>
          <w:sz w:val="28"/>
          <w:szCs w:val="28"/>
          <w:lang w:val="es-ES" w:eastAsia="es-ES"/>
        </w:rPr>
        <w:fldChar w:fldCharType="separate"/>
      </w:r>
      <w:r w:rsidRPr="002B2E3C">
        <w:rPr>
          <w:rFonts w:ascii="Times New Roman" w:hAnsi="Times New Roman"/>
          <w:color w:val="800080"/>
          <w:sz w:val="28"/>
          <w:szCs w:val="28"/>
          <w:u w:val="single"/>
          <w:bdr w:val="none" w:sz="0" w:space="0" w:color="auto" w:frame="1"/>
          <w:lang w:val="es-ES" w:eastAsia="es-ES"/>
        </w:rPr>
        <w:t>[134]</w:t>
      </w:r>
      <w:r w:rsidRPr="002B2E3C">
        <w:rPr>
          <w:rFonts w:ascii="Times New Roman" w:hAnsi="Times New Roman"/>
          <w:color w:val="2D2D2D"/>
          <w:sz w:val="28"/>
          <w:szCs w:val="28"/>
          <w:lang w:val="es-ES" w:eastAsia="es-ES"/>
        </w:rPr>
        <w:fldChar w:fldCharType="end"/>
      </w:r>
      <w:bookmarkEnd w:id="1"/>
      <w:r w:rsidRPr="002B2E3C">
        <w:rPr>
          <w:rFonts w:ascii="Times New Roman" w:hAnsi="Times New Roman"/>
          <w:color w:val="2D2D2D"/>
          <w:sz w:val="28"/>
          <w:szCs w:val="28"/>
          <w:lang w:val="es-ES" w:eastAsia="es-ES"/>
        </w:rPr>
        <w:t>- sino la supuesta discriminación que motivó el cierre del hogar comunitario. Así, en vista de que el hecho generador de las violaciones de derechos que denuncia la peticionaria está contenido en un acto administrativo -la resolución 002 del 18 de marzo de 2009 expedida por el ICBF- la acción de tutela de la referencia resultaría improcedente a causa del carácter subsidiario que posee este mecanismo judicial, pues el legislador ha establecido un escenario judicial concreto para controvertir este tipo de actos, cual es la jurisdicción contencioso administrativa mediante una acción de nulidad y restablecimiento del derecho.</w:t>
      </w:r>
    </w:p>
    <w:p w:rsidR="00037A5A" w:rsidRDefault="00037A5A" w:rsidP="00037A5A">
      <w:pPr>
        <w:shd w:val="clear" w:color="auto" w:fill="FFFFFF"/>
        <w:spacing w:after="0" w:line="240" w:lineRule="auto"/>
        <w:jc w:val="both"/>
        <w:textAlignment w:val="baseline"/>
        <w:rPr>
          <w:rFonts w:ascii="Times New Roman" w:hAnsi="Times New Roman"/>
          <w:color w:val="2D2D2D"/>
          <w:sz w:val="28"/>
          <w:szCs w:val="28"/>
          <w:bdr w:val="none" w:sz="0" w:space="0" w:color="auto" w:frame="1"/>
          <w:lang w:eastAsia="es-ES"/>
        </w:rPr>
      </w:pPr>
      <w:r w:rsidRPr="002B2E3C">
        <w:rPr>
          <w:rFonts w:ascii="Times New Roman" w:hAnsi="Times New Roman"/>
          <w:color w:val="2D2D2D"/>
          <w:sz w:val="28"/>
          <w:szCs w:val="28"/>
          <w:lang w:val="es-ES" w:eastAsia="es-ES"/>
        </w:rPr>
        <w:t> </w:t>
      </w:r>
    </w:p>
    <w:p w:rsidR="00037A5A" w:rsidRPr="00EC36EC" w:rsidRDefault="00037A5A" w:rsidP="00037A5A">
      <w:pPr>
        <w:shd w:val="clear" w:color="auto" w:fill="FFFFFF"/>
        <w:spacing w:after="0" w:line="240" w:lineRule="auto"/>
        <w:jc w:val="both"/>
        <w:textAlignment w:val="baseline"/>
        <w:rPr>
          <w:rFonts w:ascii="Times New Roman" w:hAnsi="Times New Roman"/>
          <w:color w:val="2D2D2D"/>
          <w:sz w:val="24"/>
          <w:szCs w:val="24"/>
          <w:lang w:val="es-ES" w:eastAsia="es-ES"/>
        </w:rPr>
      </w:pPr>
      <w:r w:rsidRPr="00EC36EC">
        <w:rPr>
          <w:rFonts w:ascii="Times New Roman" w:hAnsi="Times New Roman"/>
          <w:color w:val="2D2D2D"/>
          <w:sz w:val="28"/>
          <w:szCs w:val="28"/>
          <w:bdr w:val="none" w:sz="0" w:space="0" w:color="auto" w:frame="1"/>
          <w:lang w:eastAsia="es-ES"/>
        </w:rPr>
        <w:t>100. A continuación la Sala abordará el estudio de los casos concretos acumulados al presente trámite. En particular, determinará si la acción de tutela es procedente para enjuiciar la presunta vulneración de los derechos fundamentales a la igualdad y seguridad social de las accionantes. </w:t>
      </w:r>
      <w:r w:rsidRPr="00EC36EC">
        <w:rPr>
          <w:rFonts w:ascii="Times New Roman" w:hAnsi="Times New Roman"/>
          <w:color w:val="2D2D2D"/>
          <w:sz w:val="28"/>
          <w:szCs w:val="28"/>
          <w:bdr w:val="none" w:sz="0" w:space="0" w:color="auto" w:frame="1"/>
          <w:lang w:val="es-ES" w:eastAsia="es-ES"/>
        </w:rPr>
        <w:t xml:space="preserve">En este </w:t>
      </w:r>
      <w:r w:rsidRPr="00EC36EC">
        <w:rPr>
          <w:rFonts w:ascii="Times New Roman" w:hAnsi="Times New Roman"/>
          <w:color w:val="2D2D2D"/>
          <w:sz w:val="28"/>
          <w:szCs w:val="28"/>
          <w:bdr w:val="none" w:sz="0" w:space="0" w:color="auto" w:frame="1"/>
          <w:lang w:val="es-ES" w:eastAsia="es-ES"/>
        </w:rPr>
        <w:lastRenderedPageBreak/>
        <w:t>sentido, deberá establecer si en el caso concreto los medios ordinarios de defensa judicial son idóneos y eficaces para garantizar la protección constitucional invocada, o si se advierte la inminente ocurrencia de un perjuicio irremediable.</w:t>
      </w:r>
    </w:p>
    <w:p w:rsidR="00037A5A" w:rsidRPr="00EC36EC" w:rsidRDefault="00037A5A" w:rsidP="00037A5A">
      <w:pPr>
        <w:shd w:val="clear" w:color="auto" w:fill="FFFFFF"/>
        <w:spacing w:after="0" w:line="240" w:lineRule="auto"/>
        <w:jc w:val="both"/>
        <w:textAlignment w:val="baseline"/>
        <w:rPr>
          <w:rFonts w:ascii="Times New Roman" w:hAnsi="Times New Roman"/>
          <w:color w:val="2D2D2D"/>
          <w:sz w:val="24"/>
          <w:szCs w:val="24"/>
          <w:lang w:val="es-ES" w:eastAsia="es-ES"/>
        </w:rPr>
      </w:pPr>
      <w:r w:rsidRPr="00EC36EC">
        <w:rPr>
          <w:rFonts w:ascii="Times New Roman" w:hAnsi="Times New Roman"/>
          <w:color w:val="2D2D2D"/>
          <w:sz w:val="28"/>
          <w:szCs w:val="28"/>
          <w:bdr w:val="none" w:sz="0" w:space="0" w:color="auto" w:frame="1"/>
          <w:lang w:val="es-ES" w:eastAsia="es-ES"/>
        </w:rPr>
        <w:t> </w:t>
      </w:r>
    </w:p>
    <w:p w:rsidR="00037A5A" w:rsidRPr="00EC36EC" w:rsidRDefault="00037A5A" w:rsidP="00037A5A">
      <w:pPr>
        <w:shd w:val="clear" w:color="auto" w:fill="FFFFFF"/>
        <w:spacing w:after="0" w:line="240" w:lineRule="auto"/>
        <w:jc w:val="both"/>
        <w:textAlignment w:val="baseline"/>
        <w:rPr>
          <w:rFonts w:ascii="Times New Roman" w:hAnsi="Times New Roman"/>
          <w:color w:val="2D2D2D"/>
          <w:sz w:val="24"/>
          <w:szCs w:val="24"/>
          <w:lang w:val="es-ES" w:eastAsia="es-ES"/>
        </w:rPr>
      </w:pPr>
      <w:r w:rsidRPr="00EC36EC">
        <w:rPr>
          <w:rFonts w:ascii="Times New Roman" w:hAnsi="Times New Roman"/>
          <w:color w:val="2D2D2D"/>
          <w:sz w:val="28"/>
          <w:szCs w:val="28"/>
          <w:bdr w:val="none" w:sz="0" w:space="0" w:color="auto" w:frame="1"/>
          <w:lang w:val="es-ES" w:eastAsia="es-ES"/>
        </w:rPr>
        <w:t>101. En el presente caso las accionantes cuentan con acción de nulidad y restablecimiento del derecho ante la jurisdicción contenciosa administrativa para plantear sus reclamos y buscar la protección de los derechos que consideran conculcados. En ese proceso, también, tienen la posibilidad de emplear el mecanismo de protección cautelar dispuesto en el artículo 229 de la Ley 1437 de 2011. Esta situación, en principio, tornaría improcedente el estudio de fondo de la acción de tutela.</w:t>
      </w:r>
    </w:p>
    <w:p w:rsidR="00037A5A" w:rsidRPr="00EC36EC" w:rsidRDefault="00037A5A" w:rsidP="00037A5A">
      <w:pPr>
        <w:shd w:val="clear" w:color="auto" w:fill="FFFFFF"/>
        <w:spacing w:after="0" w:line="240" w:lineRule="auto"/>
        <w:jc w:val="both"/>
        <w:textAlignment w:val="baseline"/>
        <w:rPr>
          <w:rFonts w:ascii="Times New Roman" w:hAnsi="Times New Roman"/>
          <w:color w:val="2D2D2D"/>
          <w:sz w:val="24"/>
          <w:szCs w:val="24"/>
          <w:lang w:val="es-ES" w:eastAsia="es-ES"/>
        </w:rPr>
      </w:pPr>
      <w:r w:rsidRPr="00EC36EC">
        <w:rPr>
          <w:rFonts w:ascii="Times New Roman" w:hAnsi="Times New Roman"/>
          <w:color w:val="2D2D2D"/>
          <w:sz w:val="28"/>
          <w:szCs w:val="28"/>
          <w:bdr w:val="none" w:sz="0" w:space="0" w:color="auto" w:frame="1"/>
          <w:lang w:val="es-ES" w:eastAsia="es-ES"/>
        </w:rPr>
        <w:t> </w:t>
      </w:r>
    </w:p>
    <w:p w:rsidR="00037A5A" w:rsidRPr="00EC36EC" w:rsidRDefault="00037A5A" w:rsidP="00037A5A">
      <w:pPr>
        <w:shd w:val="clear" w:color="auto" w:fill="FFFFFF"/>
        <w:spacing w:after="0" w:line="240" w:lineRule="auto"/>
        <w:jc w:val="both"/>
        <w:textAlignment w:val="baseline"/>
        <w:rPr>
          <w:rFonts w:ascii="Times New Roman" w:hAnsi="Times New Roman"/>
          <w:color w:val="2D2D2D"/>
          <w:sz w:val="24"/>
          <w:szCs w:val="24"/>
          <w:lang w:val="es-ES" w:eastAsia="es-ES"/>
        </w:rPr>
      </w:pPr>
      <w:r w:rsidRPr="00EC36EC">
        <w:rPr>
          <w:rFonts w:ascii="Times New Roman" w:hAnsi="Times New Roman"/>
          <w:color w:val="2D2D2D"/>
          <w:sz w:val="28"/>
          <w:szCs w:val="28"/>
          <w:bdr w:val="none" w:sz="0" w:space="0" w:color="auto" w:frame="1"/>
          <w:lang w:val="es-ES" w:eastAsia="es-ES"/>
        </w:rPr>
        <w:t>102. No obstante, en criterio de la Sala el mecanismo de defensa judicial ordinario carece de eficacia en el caso concreto, pues comporta una carga desproporcionada para las accionantes atendiendo a sus condiciones materiales de existencia. En especial, porque las demandantes hacen parte de un segmento situado en posición de desventaja, en tanto uno de los presupuestos de acceso al programa de madres comunitarias consiste precisamente en pertenecer a los sectores del país más deprimidos económica y socialmente. Adicionalmente, las actoras pertenecen a un grupo poblacional tradicionalmente marginado de las garantías derivados del derecho constitucional al trabajo, por lo que en su caso el análisis formal de procedibilidad debe flexibilizarse ostensiblemente.</w:t>
      </w:r>
    </w:p>
    <w:p w:rsidR="00037A5A" w:rsidRPr="00EC36EC" w:rsidRDefault="00037A5A" w:rsidP="00037A5A">
      <w:pPr>
        <w:shd w:val="clear" w:color="auto" w:fill="FFFFFF"/>
        <w:spacing w:after="0" w:line="240" w:lineRule="auto"/>
        <w:jc w:val="both"/>
        <w:textAlignment w:val="baseline"/>
        <w:rPr>
          <w:rFonts w:ascii="Times New Roman" w:hAnsi="Times New Roman"/>
          <w:color w:val="2D2D2D"/>
          <w:sz w:val="24"/>
          <w:szCs w:val="24"/>
          <w:lang w:val="es-ES" w:eastAsia="es-ES"/>
        </w:rPr>
      </w:pPr>
      <w:r w:rsidRPr="00EC36EC">
        <w:rPr>
          <w:rFonts w:ascii="Times New Roman" w:hAnsi="Times New Roman"/>
          <w:color w:val="2D2D2D"/>
          <w:sz w:val="28"/>
          <w:szCs w:val="28"/>
          <w:bdr w:val="none" w:sz="0" w:space="0" w:color="auto" w:frame="1"/>
          <w:lang w:val="es-ES" w:eastAsia="es-ES"/>
        </w:rPr>
        <w:t> </w:t>
      </w:r>
    </w:p>
    <w:p w:rsidR="00037A5A" w:rsidRPr="00EC36EC" w:rsidRDefault="00037A5A" w:rsidP="00037A5A">
      <w:pPr>
        <w:shd w:val="clear" w:color="auto" w:fill="FFFFFF"/>
        <w:spacing w:after="0" w:line="240" w:lineRule="auto"/>
        <w:jc w:val="both"/>
        <w:textAlignment w:val="baseline"/>
        <w:rPr>
          <w:rFonts w:ascii="Times New Roman" w:hAnsi="Times New Roman"/>
          <w:color w:val="2D2D2D"/>
          <w:sz w:val="24"/>
          <w:szCs w:val="24"/>
          <w:lang w:val="es-ES" w:eastAsia="es-ES"/>
        </w:rPr>
      </w:pPr>
      <w:r w:rsidRPr="00EC36EC">
        <w:rPr>
          <w:rFonts w:ascii="Times New Roman" w:hAnsi="Times New Roman"/>
          <w:color w:val="2D2D2D"/>
          <w:sz w:val="28"/>
          <w:szCs w:val="28"/>
          <w:bdr w:val="none" w:sz="0" w:space="0" w:color="auto" w:frame="1"/>
          <w:lang w:val="es-ES" w:eastAsia="es-ES"/>
        </w:rPr>
        <w:t>103. Esa circunstancia, junto con los problemas de salud que padece la señora Alba Marina Gallego y la avanzada edad de la señora María Emilia Zuluaga, restan eficacia al medio ordinario de defensa judicial en el caso concreto. Por ese motivo, la Corte estudiará el fondo del asunto propuesto en las demandas de tutela.</w:t>
      </w: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sz w:val="24"/>
          <w:szCs w:val="24"/>
        </w:rPr>
      </w:pPr>
    </w:p>
    <w:sectPr w:rsidR="00037A5A"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41" w:rsidRDefault="003A3341" w:rsidP="00567D0D">
      <w:pPr>
        <w:spacing w:after="0" w:line="240" w:lineRule="auto"/>
      </w:pPr>
      <w:r>
        <w:separator/>
      </w:r>
    </w:p>
  </w:endnote>
  <w:endnote w:type="continuationSeparator" w:id="0">
    <w:p w:rsidR="003A3341" w:rsidRDefault="003A334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56" w:rsidRDefault="00DD4A56"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D4A56" w:rsidRDefault="00DD4A5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56" w:rsidRDefault="00DD4A56"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D567E">
      <w:rPr>
        <w:rStyle w:val="Numrodepage"/>
        <w:noProof/>
      </w:rPr>
      <w:t>12</w:t>
    </w:r>
    <w:r>
      <w:rPr>
        <w:rStyle w:val="Numrodepage"/>
      </w:rPr>
      <w:fldChar w:fldCharType="end"/>
    </w:r>
  </w:p>
  <w:p w:rsidR="00DD4A56" w:rsidRDefault="00DD4A5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41" w:rsidRDefault="003A3341" w:rsidP="00567D0D">
      <w:pPr>
        <w:spacing w:after="0" w:line="240" w:lineRule="auto"/>
      </w:pPr>
      <w:r>
        <w:separator/>
      </w:r>
    </w:p>
  </w:footnote>
  <w:footnote w:type="continuationSeparator" w:id="0">
    <w:p w:rsidR="003A3341" w:rsidRDefault="003A3341" w:rsidP="00567D0D">
      <w:pPr>
        <w:spacing w:after="0" w:line="240" w:lineRule="auto"/>
      </w:pPr>
      <w:r>
        <w:continuationSeparator/>
      </w:r>
    </w:p>
  </w:footnote>
  <w:footnote w:id="1">
    <w:p w:rsidR="00DD4A56" w:rsidRPr="00854FC0" w:rsidRDefault="00DD4A56"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2">
    <w:p w:rsidR="00DD4A56" w:rsidRDefault="00DD4A56">
      <w:pPr>
        <w:pStyle w:val="Notedebasdepage"/>
      </w:pPr>
      <w:r w:rsidRPr="00393BBF">
        <w:rPr>
          <w:rStyle w:val="Appelnotedebasdep"/>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Pr>
          <w:rFonts w:ascii="Arial" w:hAnsi="Arial" w:cs="Arial"/>
          <w:sz w:val="18"/>
          <w:szCs w:val="18"/>
        </w:rPr>
        <w:t>Constitucional. Sentencia T-130 de 27-03-2015</w:t>
      </w:r>
      <w:r w:rsidRPr="00854FC0">
        <w:rPr>
          <w:rFonts w:ascii="Arial" w:hAnsi="Arial" w:cs="Arial"/>
          <w:sz w:val="18"/>
          <w:szCs w:val="18"/>
        </w:rPr>
        <w:t xml:space="preserve">, M.P. </w:t>
      </w:r>
      <w:r>
        <w:rPr>
          <w:rFonts w:ascii="Arial" w:hAnsi="Arial" w:cs="Arial"/>
          <w:sz w:val="18"/>
          <w:szCs w:val="18"/>
        </w:rPr>
        <w:t xml:space="preserve">Martha Victoria </w:t>
      </w:r>
      <w:proofErr w:type="spellStart"/>
      <w:r>
        <w:rPr>
          <w:rFonts w:ascii="Arial" w:hAnsi="Arial" w:cs="Arial"/>
          <w:sz w:val="18"/>
          <w:szCs w:val="18"/>
        </w:rPr>
        <w:t>Sáchica</w:t>
      </w:r>
      <w:proofErr w:type="spellEnd"/>
      <w:r>
        <w:rPr>
          <w:rFonts w:ascii="Arial" w:hAnsi="Arial" w:cs="Arial"/>
          <w:sz w:val="18"/>
          <w:szCs w:val="18"/>
        </w:rPr>
        <w:t xml:space="preserve"> Méndez. </w:t>
      </w:r>
    </w:p>
  </w:footnote>
  <w:footnote w:id="3">
    <w:p w:rsidR="00DD4A56" w:rsidRPr="00C67006" w:rsidRDefault="00DD4A56" w:rsidP="00C67006">
      <w:pPr>
        <w:pStyle w:val="Notedebasdepage"/>
        <w:jc w:val="both"/>
        <w:rPr>
          <w:rFonts w:ascii="Arial" w:hAnsi="Arial" w:cs="Arial"/>
          <w:sz w:val="18"/>
          <w:szCs w:val="18"/>
        </w:rPr>
      </w:pPr>
      <w:r w:rsidRPr="00C67006">
        <w:rPr>
          <w:rStyle w:val="Appelnotedebasdep"/>
          <w:rFonts w:ascii="Arial" w:hAnsi="Arial" w:cs="Arial"/>
          <w:sz w:val="18"/>
          <w:szCs w:val="18"/>
        </w:rPr>
        <w:footnoteRef/>
      </w:r>
      <w:r w:rsidRPr="00C67006">
        <w:rPr>
          <w:rFonts w:ascii="Arial" w:hAnsi="Arial" w:cs="Arial"/>
          <w:sz w:val="18"/>
          <w:szCs w:val="18"/>
        </w:rPr>
        <w:t xml:space="preserve"> Ley 75 de 1968.</w:t>
      </w:r>
    </w:p>
  </w:footnote>
  <w:footnote w:id="4">
    <w:p w:rsidR="00DD4A56" w:rsidRPr="009565F4" w:rsidRDefault="00DD4A56" w:rsidP="007014DB">
      <w:pPr>
        <w:pStyle w:val="Notedebasdepage"/>
        <w:jc w:val="both"/>
        <w:rPr>
          <w:rFonts w:ascii="Arial" w:hAnsi="Arial" w:cs="Arial"/>
          <w:i/>
        </w:rPr>
      </w:pPr>
      <w:r w:rsidRPr="00045CE3">
        <w:rPr>
          <w:rStyle w:val="Appelnotedebasdep"/>
          <w:rFonts w:ascii="Arial" w:hAnsi="Arial" w:cs="Arial"/>
          <w:sz w:val="18"/>
        </w:rPr>
        <w:footnoteRef/>
      </w:r>
      <w:r w:rsidRPr="009565F4">
        <w:rPr>
          <w:rFonts w:ascii="Arial" w:hAnsi="Arial" w:cs="Arial"/>
          <w:i/>
          <w:sz w:val="18"/>
        </w:rPr>
        <w:t xml:space="preserve"> </w:t>
      </w:r>
      <w:r w:rsidRPr="00854FC0">
        <w:rPr>
          <w:rFonts w:ascii="Arial" w:hAnsi="Arial" w:cs="Arial"/>
          <w:sz w:val="18"/>
          <w:szCs w:val="18"/>
        </w:rPr>
        <w:t xml:space="preserve">Corte </w:t>
      </w:r>
      <w:r>
        <w:rPr>
          <w:rFonts w:ascii="Arial" w:hAnsi="Arial" w:cs="Arial"/>
          <w:sz w:val="18"/>
          <w:szCs w:val="18"/>
        </w:rPr>
        <w:t>Constitucional. Sentencia T-079 de 22-02-2016</w:t>
      </w:r>
      <w:r w:rsidRPr="00854FC0">
        <w:rPr>
          <w:rFonts w:ascii="Arial" w:hAnsi="Arial" w:cs="Arial"/>
          <w:sz w:val="18"/>
          <w:szCs w:val="18"/>
        </w:rPr>
        <w:t xml:space="preserve">, M.P. </w:t>
      </w:r>
      <w:r>
        <w:rPr>
          <w:rFonts w:ascii="Arial" w:hAnsi="Arial" w:cs="Arial"/>
          <w:sz w:val="18"/>
          <w:szCs w:val="18"/>
        </w:rPr>
        <w:t>Luis Ernesto Vargas Silva.</w:t>
      </w:r>
    </w:p>
  </w:footnote>
  <w:footnote w:id="5">
    <w:p w:rsidR="00DD4A56" w:rsidRDefault="00DD4A56" w:rsidP="007014DB">
      <w:pPr>
        <w:pStyle w:val="Notedebasdepage"/>
        <w:jc w:val="both"/>
      </w:pPr>
      <w:r w:rsidRPr="00580368">
        <w:rPr>
          <w:rStyle w:val="Appelnotedebasdep"/>
          <w:rFonts w:ascii="Arial" w:hAnsi="Arial" w:cs="Arial"/>
          <w:sz w:val="18"/>
        </w:rPr>
        <w:footnoteRef/>
      </w:r>
      <w:r w:rsidRPr="00580368">
        <w:rPr>
          <w:rFonts w:ascii="Arial" w:hAnsi="Arial" w:cs="Arial"/>
          <w:sz w:val="18"/>
        </w:rPr>
        <w:t xml:space="preserve"> </w:t>
      </w:r>
      <w:r>
        <w:rPr>
          <w:rFonts w:ascii="Arial" w:hAnsi="Arial" w:cs="Arial"/>
          <w:sz w:val="18"/>
          <w:szCs w:val="18"/>
        </w:rPr>
        <w:t>Sentencia T-304 de 15-06-2016</w:t>
      </w:r>
      <w:r w:rsidRPr="00854FC0">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 w:id="6">
    <w:p w:rsidR="00DD4A56" w:rsidRDefault="00DD4A56" w:rsidP="007014DB">
      <w:pPr>
        <w:pStyle w:val="Notedebasdepage"/>
        <w:jc w:val="both"/>
      </w:pPr>
      <w:r w:rsidRPr="003F4982">
        <w:rPr>
          <w:rStyle w:val="Appelnotedebasdep"/>
          <w:rFonts w:ascii="Arial" w:hAnsi="Arial" w:cs="Arial"/>
          <w:sz w:val="18"/>
        </w:rPr>
        <w:footnoteRef/>
      </w:r>
      <w:r w:rsidRPr="003F4982">
        <w:rPr>
          <w:rFonts w:ascii="Arial" w:hAnsi="Arial" w:cs="Arial"/>
          <w:sz w:val="18"/>
        </w:rPr>
        <w:t xml:space="preserve"> </w:t>
      </w:r>
      <w:r w:rsidRPr="00E30663">
        <w:rPr>
          <w:rFonts w:ascii="Arial" w:hAnsi="Arial" w:cs="Arial"/>
          <w:i/>
          <w:sz w:val="18"/>
        </w:rPr>
        <w:t>Ibídem.</w:t>
      </w:r>
    </w:p>
  </w:footnote>
  <w:footnote w:id="7">
    <w:p w:rsidR="00DD4A56" w:rsidRPr="00E746A3" w:rsidRDefault="00DD4A56" w:rsidP="007014DB">
      <w:pPr>
        <w:pStyle w:val="Notedebasdepage"/>
        <w:jc w:val="both"/>
        <w:rPr>
          <w:rFonts w:ascii="Arial" w:hAnsi="Arial" w:cs="Arial"/>
          <w:sz w:val="18"/>
          <w:szCs w:val="18"/>
        </w:rPr>
      </w:pPr>
      <w:r w:rsidRPr="00E746A3">
        <w:rPr>
          <w:rStyle w:val="Appelnotedebasdep"/>
          <w:rFonts w:ascii="Arial" w:hAnsi="Arial" w:cs="Arial"/>
          <w:sz w:val="18"/>
          <w:szCs w:val="18"/>
        </w:rPr>
        <w:footnoteRef/>
      </w:r>
      <w:r w:rsidRPr="00E746A3">
        <w:rPr>
          <w:rFonts w:ascii="Arial" w:hAnsi="Arial" w:cs="Arial"/>
          <w:sz w:val="18"/>
          <w:szCs w:val="18"/>
        </w:rPr>
        <w:t xml:space="preserve"> </w:t>
      </w:r>
      <w:r>
        <w:rPr>
          <w:rFonts w:ascii="Arial" w:hAnsi="Arial" w:cs="Arial"/>
          <w:sz w:val="18"/>
          <w:szCs w:val="18"/>
        </w:rPr>
        <w:t>Sentencia T-647</w:t>
      </w:r>
      <w:r w:rsidRPr="00E746A3">
        <w:rPr>
          <w:rFonts w:ascii="Arial" w:hAnsi="Arial" w:cs="Arial"/>
          <w:sz w:val="18"/>
          <w:szCs w:val="18"/>
        </w:rPr>
        <w:t xml:space="preserve"> </w:t>
      </w:r>
      <w:r>
        <w:rPr>
          <w:rFonts w:ascii="Arial" w:hAnsi="Arial" w:cs="Arial"/>
          <w:sz w:val="18"/>
          <w:szCs w:val="18"/>
        </w:rPr>
        <w:t>de 13-10-2015</w:t>
      </w:r>
      <w:r w:rsidRPr="00E746A3">
        <w:rPr>
          <w:rFonts w:ascii="Arial" w:hAnsi="Arial" w:cs="Arial"/>
          <w:sz w:val="18"/>
          <w:szCs w:val="18"/>
        </w:rPr>
        <w:t xml:space="preserve">, M.P. </w:t>
      </w:r>
      <w:r>
        <w:rPr>
          <w:rFonts w:ascii="Arial" w:hAnsi="Arial" w:cs="Arial"/>
          <w:sz w:val="18"/>
          <w:szCs w:val="18"/>
        </w:rPr>
        <w:t>Gabriel Eduardo Mendoza Martelo</w:t>
      </w:r>
      <w:r w:rsidRPr="00E746A3">
        <w:rPr>
          <w:rFonts w:ascii="Arial" w:hAnsi="Arial" w:cs="Arial"/>
          <w:sz w:val="18"/>
          <w:szCs w:val="18"/>
        </w:rPr>
        <w:t>.</w:t>
      </w:r>
    </w:p>
  </w:footnote>
  <w:footnote w:id="8">
    <w:p w:rsidR="00DD4A56" w:rsidRDefault="00DD4A56">
      <w:pPr>
        <w:pStyle w:val="Notedebasdepage"/>
      </w:pPr>
      <w:r w:rsidRPr="00C46478">
        <w:rPr>
          <w:rStyle w:val="Appelnotedebasdep"/>
          <w:rFonts w:ascii="Arial" w:hAnsi="Arial" w:cs="Arial"/>
          <w:sz w:val="18"/>
          <w:szCs w:val="18"/>
        </w:rPr>
        <w:footnoteRef/>
      </w:r>
      <w:r w:rsidRPr="00C46478">
        <w:rPr>
          <w:rFonts w:ascii="Arial" w:hAnsi="Arial" w:cs="Arial"/>
          <w:sz w:val="18"/>
          <w:szCs w:val="18"/>
        </w:rPr>
        <w:t xml:space="preserve"> </w:t>
      </w:r>
      <w:r>
        <w:rPr>
          <w:rFonts w:ascii="Arial" w:hAnsi="Arial" w:cs="Arial"/>
          <w:sz w:val="18"/>
          <w:szCs w:val="18"/>
        </w:rPr>
        <w:t>Sentencia T-130 de 27-03-2015</w:t>
      </w:r>
      <w:r w:rsidRPr="00854FC0">
        <w:rPr>
          <w:rFonts w:ascii="Arial" w:hAnsi="Arial" w:cs="Arial"/>
          <w:sz w:val="18"/>
          <w:szCs w:val="18"/>
        </w:rPr>
        <w:t xml:space="preserve">, M.P. </w:t>
      </w:r>
      <w:r>
        <w:rPr>
          <w:rFonts w:ascii="Arial" w:hAnsi="Arial" w:cs="Arial"/>
          <w:sz w:val="18"/>
          <w:szCs w:val="18"/>
        </w:rPr>
        <w:t xml:space="preserve">Martha Victoria </w:t>
      </w:r>
      <w:proofErr w:type="spellStart"/>
      <w:r>
        <w:rPr>
          <w:rFonts w:ascii="Arial" w:hAnsi="Arial" w:cs="Arial"/>
          <w:sz w:val="18"/>
          <w:szCs w:val="18"/>
        </w:rPr>
        <w:t>Sáchica</w:t>
      </w:r>
      <w:proofErr w:type="spellEnd"/>
      <w:r>
        <w:rPr>
          <w:rFonts w:ascii="Arial" w:hAnsi="Arial" w:cs="Arial"/>
          <w:sz w:val="18"/>
          <w:szCs w:val="18"/>
        </w:rPr>
        <w:t xml:space="preserve"> Méndez.</w:t>
      </w:r>
    </w:p>
  </w:footnote>
  <w:footnote w:id="9">
    <w:p w:rsidR="00DD4A56" w:rsidRPr="00440CC0" w:rsidRDefault="00DD4A56" w:rsidP="00440CC0">
      <w:pPr>
        <w:pStyle w:val="Notedebasdepage"/>
        <w:jc w:val="both"/>
        <w:rPr>
          <w:rFonts w:ascii="Arial" w:hAnsi="Arial" w:cs="Arial"/>
          <w:sz w:val="18"/>
          <w:szCs w:val="18"/>
        </w:rPr>
      </w:pPr>
      <w:r w:rsidRPr="00440CC0">
        <w:rPr>
          <w:rStyle w:val="Appelnotedebasdep"/>
          <w:rFonts w:ascii="Arial" w:hAnsi="Arial" w:cs="Arial"/>
          <w:sz w:val="18"/>
          <w:szCs w:val="18"/>
        </w:rPr>
        <w:footnoteRef/>
      </w:r>
      <w:r w:rsidRPr="00440CC0">
        <w:rPr>
          <w:rFonts w:ascii="Arial" w:hAnsi="Arial" w:cs="Arial"/>
          <w:sz w:val="18"/>
          <w:szCs w:val="18"/>
        </w:rPr>
        <w:t xml:space="preserve"> Sentencia T-149 de 31-03-2016. M.P. Gabriel Eduardo Mendoza Martelo.</w:t>
      </w:r>
    </w:p>
  </w:footnote>
  <w:footnote w:id="10">
    <w:p w:rsidR="00DD4A56" w:rsidRDefault="00DD4A56" w:rsidP="00440CC0">
      <w:pPr>
        <w:pStyle w:val="Notedebasdepage"/>
        <w:jc w:val="both"/>
      </w:pPr>
      <w:r w:rsidRPr="00440CC0">
        <w:rPr>
          <w:rStyle w:val="Appelnotedebasdep"/>
          <w:rFonts w:ascii="Arial" w:hAnsi="Arial" w:cs="Arial"/>
          <w:sz w:val="18"/>
          <w:szCs w:val="18"/>
        </w:rPr>
        <w:footnoteRef/>
      </w:r>
      <w:r w:rsidRPr="00440CC0">
        <w:rPr>
          <w:rFonts w:ascii="Arial" w:hAnsi="Arial" w:cs="Arial"/>
          <w:sz w:val="18"/>
          <w:szCs w:val="18"/>
        </w:rPr>
        <w:t xml:space="preserve"> </w:t>
      </w:r>
      <w:hyperlink r:id="rId1" w:history="1">
        <w:r w:rsidRPr="00440CC0">
          <w:rPr>
            <w:rStyle w:val="Lienhypertexte"/>
            <w:rFonts w:ascii="Arial" w:hAnsi="Arial" w:cs="Arial"/>
            <w:sz w:val="18"/>
            <w:szCs w:val="18"/>
          </w:rPr>
          <w:t>http://www.corteconstitucional.gov.co/</w:t>
        </w:r>
      </w:hyperlink>
      <w:r>
        <w:t xml:space="preserve"> </w:t>
      </w:r>
    </w:p>
  </w:footnote>
  <w:footnote w:id="11">
    <w:p w:rsidR="00DD4A56" w:rsidRDefault="00DD4A56">
      <w:pPr>
        <w:pStyle w:val="Notedebasdepage"/>
      </w:pPr>
      <w:r>
        <w:rPr>
          <w:rStyle w:val="Appelnotedebasdep"/>
        </w:rPr>
        <w:footnoteRef/>
      </w:r>
      <w:r>
        <w:t xml:space="preserve"> </w:t>
      </w:r>
      <w:r>
        <w:rPr>
          <w:rFonts w:ascii="Arial" w:hAnsi="Arial" w:cs="Arial"/>
          <w:sz w:val="18"/>
          <w:szCs w:val="18"/>
        </w:rPr>
        <w:t>Sentencia T-130 de 27-03-2015</w:t>
      </w:r>
      <w:r w:rsidRPr="00854FC0">
        <w:rPr>
          <w:rFonts w:ascii="Arial" w:hAnsi="Arial" w:cs="Arial"/>
          <w:sz w:val="18"/>
          <w:szCs w:val="18"/>
        </w:rPr>
        <w:t xml:space="preserve">, M.P. </w:t>
      </w:r>
      <w:r>
        <w:rPr>
          <w:rFonts w:ascii="Arial" w:hAnsi="Arial" w:cs="Arial"/>
          <w:sz w:val="18"/>
          <w:szCs w:val="18"/>
        </w:rPr>
        <w:t xml:space="preserve">Martha Victoria </w:t>
      </w:r>
      <w:proofErr w:type="spellStart"/>
      <w:r>
        <w:rPr>
          <w:rFonts w:ascii="Arial" w:hAnsi="Arial" w:cs="Arial"/>
          <w:sz w:val="18"/>
          <w:szCs w:val="18"/>
        </w:rPr>
        <w:t>Sáchica</w:t>
      </w:r>
      <w:proofErr w:type="spellEnd"/>
      <w:r>
        <w:rPr>
          <w:rFonts w:ascii="Arial" w:hAnsi="Arial" w:cs="Arial"/>
          <w:sz w:val="18"/>
          <w:szCs w:val="18"/>
        </w:rPr>
        <w:t xml:space="preserve"> Méndez.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56" w:rsidRDefault="00DD4A56" w:rsidP="00504167">
    <w:pPr>
      <w:pStyle w:val="En-tte"/>
      <w:jc w:val="center"/>
      <w:rPr>
        <w:rFonts w:ascii="Arial" w:hAnsi="Arial" w:cs="Arial"/>
        <w:sz w:val="18"/>
        <w:szCs w:val="18"/>
      </w:rPr>
    </w:pPr>
  </w:p>
  <w:p w:rsidR="00DD4A56" w:rsidRDefault="00DD4A56" w:rsidP="00504167">
    <w:pPr>
      <w:pStyle w:val="En-tte"/>
      <w:jc w:val="center"/>
      <w:rPr>
        <w:rFonts w:ascii="Arial" w:hAnsi="Arial" w:cs="Arial"/>
        <w:sz w:val="18"/>
        <w:szCs w:val="18"/>
      </w:rPr>
    </w:pPr>
  </w:p>
  <w:p w:rsidR="00DD4A56" w:rsidRPr="00A85437" w:rsidRDefault="00DD4A56"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DD4A56" w:rsidRDefault="00DD4A56" w:rsidP="00980B17">
    <w:pPr>
      <w:pStyle w:val="En-tte"/>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001-2017</w:t>
    </w:r>
    <w:r w:rsidRPr="00A85437">
      <w:rPr>
        <w:rFonts w:ascii="Arial" w:hAnsi="Arial" w:cs="Arial"/>
        <w:sz w:val="18"/>
        <w:szCs w:val="18"/>
      </w:rPr>
      <w:t>-00</w:t>
    </w:r>
    <w:r>
      <w:rPr>
        <w:rFonts w:ascii="Arial" w:hAnsi="Arial" w:cs="Arial"/>
        <w:sz w:val="18"/>
        <w:szCs w:val="18"/>
      </w:rPr>
      <w:t>150-01</w:t>
    </w:r>
  </w:p>
  <w:p w:rsidR="00DD4A56" w:rsidRPr="00980B17" w:rsidRDefault="00DD4A56" w:rsidP="00980B17">
    <w:pPr>
      <w:pStyle w:val="En-tte"/>
      <w:jc w:val="center"/>
      <w:rPr>
        <w:rFonts w:ascii="Arial" w:hAnsi="Arial" w:cs="Arial"/>
        <w:sz w:val="18"/>
        <w:szCs w:val="18"/>
      </w:rPr>
    </w:pPr>
    <w:r>
      <w:rPr>
        <w:rFonts w:ascii="Arial" w:hAnsi="Arial" w:cs="Arial"/>
        <w:sz w:val="18"/>
        <w:szCs w:val="18"/>
      </w:rPr>
      <w:t xml:space="preserve">Paula Andrea Ciro García y otra </w:t>
    </w:r>
    <w:r w:rsidRPr="00A85437">
      <w:rPr>
        <w:rFonts w:ascii="Arial" w:hAnsi="Arial" w:cs="Arial"/>
        <w:sz w:val="18"/>
        <w:szCs w:val="18"/>
      </w:rPr>
      <w:t xml:space="preserve">vs </w:t>
    </w:r>
    <w:r>
      <w:rPr>
        <w:rFonts w:ascii="Arial" w:hAnsi="Arial" w:cs="Arial"/>
        <w:sz w:val="18"/>
        <w:szCs w:val="18"/>
      </w:rPr>
      <w:t>Instituto Colombiano de Bienestar Familiar y la Asociación Mundos Hermanos</w:t>
    </w:r>
  </w:p>
  <w:p w:rsidR="00DD4A56" w:rsidRDefault="00DD4A56" w:rsidP="00504167">
    <w:pPr>
      <w:pStyle w:val="En-tte"/>
      <w:jc w:val="center"/>
    </w:pPr>
  </w:p>
  <w:p w:rsidR="00DD4A56" w:rsidRPr="00504167" w:rsidRDefault="00DD4A56"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C5173B5"/>
    <w:multiLevelType w:val="hybridMultilevel"/>
    <w:tmpl w:val="6A280E94"/>
    <w:lvl w:ilvl="0" w:tplc="7382E16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9">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EC51AD"/>
    <w:multiLevelType w:val="hybridMultilevel"/>
    <w:tmpl w:val="4DE49C24"/>
    <w:lvl w:ilvl="0" w:tplc="7382E166">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6"/>
  </w:num>
  <w:num w:numId="5">
    <w:abstractNumId w:val="4"/>
  </w:num>
  <w:num w:numId="6">
    <w:abstractNumId w:val="9"/>
  </w:num>
  <w:num w:numId="7">
    <w:abstractNumId w:val="10"/>
  </w:num>
  <w:num w:numId="8">
    <w:abstractNumId w:val="0"/>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3212"/>
    <w:rsid w:val="00013AD7"/>
    <w:rsid w:val="00020431"/>
    <w:rsid w:val="00021370"/>
    <w:rsid w:val="00021D16"/>
    <w:rsid w:val="000221B1"/>
    <w:rsid w:val="000221D3"/>
    <w:rsid w:val="0002510B"/>
    <w:rsid w:val="000258DD"/>
    <w:rsid w:val="00030819"/>
    <w:rsid w:val="00034A1F"/>
    <w:rsid w:val="00035360"/>
    <w:rsid w:val="000353FA"/>
    <w:rsid w:val="00036075"/>
    <w:rsid w:val="000363F7"/>
    <w:rsid w:val="00037267"/>
    <w:rsid w:val="000375BE"/>
    <w:rsid w:val="00037999"/>
    <w:rsid w:val="00037A5A"/>
    <w:rsid w:val="00041D9E"/>
    <w:rsid w:val="00041EB6"/>
    <w:rsid w:val="000425CB"/>
    <w:rsid w:val="00043463"/>
    <w:rsid w:val="000450AA"/>
    <w:rsid w:val="00045CE3"/>
    <w:rsid w:val="000468F3"/>
    <w:rsid w:val="00046BAE"/>
    <w:rsid w:val="000544A3"/>
    <w:rsid w:val="00055851"/>
    <w:rsid w:val="000566C7"/>
    <w:rsid w:val="00056D3F"/>
    <w:rsid w:val="00060E2B"/>
    <w:rsid w:val="00061BA3"/>
    <w:rsid w:val="000627F4"/>
    <w:rsid w:val="00065A9C"/>
    <w:rsid w:val="000708CE"/>
    <w:rsid w:val="00070E77"/>
    <w:rsid w:val="00070EC8"/>
    <w:rsid w:val="00071F24"/>
    <w:rsid w:val="000720D6"/>
    <w:rsid w:val="00072B4D"/>
    <w:rsid w:val="00076D5F"/>
    <w:rsid w:val="00077CB7"/>
    <w:rsid w:val="00080383"/>
    <w:rsid w:val="00082187"/>
    <w:rsid w:val="000846F4"/>
    <w:rsid w:val="000857C9"/>
    <w:rsid w:val="00086B65"/>
    <w:rsid w:val="000922B6"/>
    <w:rsid w:val="00092A81"/>
    <w:rsid w:val="0009303E"/>
    <w:rsid w:val="000941C4"/>
    <w:rsid w:val="00096CB1"/>
    <w:rsid w:val="000A262E"/>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D9A"/>
    <w:rsid w:val="000D25A6"/>
    <w:rsid w:val="000D4320"/>
    <w:rsid w:val="000D4E09"/>
    <w:rsid w:val="000D4E6F"/>
    <w:rsid w:val="000D558B"/>
    <w:rsid w:val="000D683C"/>
    <w:rsid w:val="000E0725"/>
    <w:rsid w:val="000E153A"/>
    <w:rsid w:val="000E1F06"/>
    <w:rsid w:val="000E2626"/>
    <w:rsid w:val="000E2B09"/>
    <w:rsid w:val="000E4D01"/>
    <w:rsid w:val="000E5062"/>
    <w:rsid w:val="000F0474"/>
    <w:rsid w:val="000F0900"/>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115"/>
    <w:rsid w:val="00141DF6"/>
    <w:rsid w:val="00141F7E"/>
    <w:rsid w:val="00142434"/>
    <w:rsid w:val="00143C7C"/>
    <w:rsid w:val="00145BEA"/>
    <w:rsid w:val="00146827"/>
    <w:rsid w:val="0015299A"/>
    <w:rsid w:val="00153D09"/>
    <w:rsid w:val="00154438"/>
    <w:rsid w:val="001550CD"/>
    <w:rsid w:val="00155374"/>
    <w:rsid w:val="00156010"/>
    <w:rsid w:val="001560B6"/>
    <w:rsid w:val="00157420"/>
    <w:rsid w:val="001606E9"/>
    <w:rsid w:val="00160B6C"/>
    <w:rsid w:val="001615A0"/>
    <w:rsid w:val="001619A8"/>
    <w:rsid w:val="00163B1E"/>
    <w:rsid w:val="00165C5C"/>
    <w:rsid w:val="00165F57"/>
    <w:rsid w:val="001660B3"/>
    <w:rsid w:val="00166DF5"/>
    <w:rsid w:val="00170522"/>
    <w:rsid w:val="00171B07"/>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C7B27"/>
    <w:rsid w:val="001D052B"/>
    <w:rsid w:val="001D0F0B"/>
    <w:rsid w:val="001D3C5F"/>
    <w:rsid w:val="001D5506"/>
    <w:rsid w:val="001D6FB1"/>
    <w:rsid w:val="001E29B4"/>
    <w:rsid w:val="001E47DE"/>
    <w:rsid w:val="001E48B6"/>
    <w:rsid w:val="001E69EB"/>
    <w:rsid w:val="001F011C"/>
    <w:rsid w:val="001F1719"/>
    <w:rsid w:val="001F1E49"/>
    <w:rsid w:val="001F31D2"/>
    <w:rsid w:val="001F4CAE"/>
    <w:rsid w:val="001F58FF"/>
    <w:rsid w:val="001F5D95"/>
    <w:rsid w:val="001F7BA8"/>
    <w:rsid w:val="00200491"/>
    <w:rsid w:val="00201C14"/>
    <w:rsid w:val="00201DB8"/>
    <w:rsid w:val="00202B24"/>
    <w:rsid w:val="00206BE9"/>
    <w:rsid w:val="00207DDD"/>
    <w:rsid w:val="00210CAA"/>
    <w:rsid w:val="00211090"/>
    <w:rsid w:val="002135DD"/>
    <w:rsid w:val="0021403B"/>
    <w:rsid w:val="00214B7D"/>
    <w:rsid w:val="00222899"/>
    <w:rsid w:val="00225FC4"/>
    <w:rsid w:val="0022621B"/>
    <w:rsid w:val="00230850"/>
    <w:rsid w:val="00233B95"/>
    <w:rsid w:val="00234C99"/>
    <w:rsid w:val="002365AA"/>
    <w:rsid w:val="00236881"/>
    <w:rsid w:val="00237792"/>
    <w:rsid w:val="00237B41"/>
    <w:rsid w:val="00237C72"/>
    <w:rsid w:val="002400D6"/>
    <w:rsid w:val="002402CA"/>
    <w:rsid w:val="00240C08"/>
    <w:rsid w:val="00241851"/>
    <w:rsid w:val="00241B53"/>
    <w:rsid w:val="0024212C"/>
    <w:rsid w:val="0024221B"/>
    <w:rsid w:val="00242238"/>
    <w:rsid w:val="00242F65"/>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57886"/>
    <w:rsid w:val="0026342B"/>
    <w:rsid w:val="00264718"/>
    <w:rsid w:val="00265227"/>
    <w:rsid w:val="002658E8"/>
    <w:rsid w:val="00265F19"/>
    <w:rsid w:val="00266CCB"/>
    <w:rsid w:val="00270028"/>
    <w:rsid w:val="0027021C"/>
    <w:rsid w:val="00270D36"/>
    <w:rsid w:val="00272026"/>
    <w:rsid w:val="0027342B"/>
    <w:rsid w:val="00276F82"/>
    <w:rsid w:val="002777F6"/>
    <w:rsid w:val="00277D4F"/>
    <w:rsid w:val="002803A2"/>
    <w:rsid w:val="00283C7D"/>
    <w:rsid w:val="00284312"/>
    <w:rsid w:val="002852AA"/>
    <w:rsid w:val="00285644"/>
    <w:rsid w:val="00285DDD"/>
    <w:rsid w:val="00291D11"/>
    <w:rsid w:val="00296118"/>
    <w:rsid w:val="00296687"/>
    <w:rsid w:val="00296944"/>
    <w:rsid w:val="002A0880"/>
    <w:rsid w:val="002A1083"/>
    <w:rsid w:val="002A457C"/>
    <w:rsid w:val="002A488E"/>
    <w:rsid w:val="002A5C3B"/>
    <w:rsid w:val="002B04E5"/>
    <w:rsid w:val="002B0F2F"/>
    <w:rsid w:val="002B1C5E"/>
    <w:rsid w:val="002B2E3C"/>
    <w:rsid w:val="002B524A"/>
    <w:rsid w:val="002B60E1"/>
    <w:rsid w:val="002B7485"/>
    <w:rsid w:val="002C0D10"/>
    <w:rsid w:val="002C110D"/>
    <w:rsid w:val="002C214F"/>
    <w:rsid w:val="002C451D"/>
    <w:rsid w:val="002C5E73"/>
    <w:rsid w:val="002C70F9"/>
    <w:rsid w:val="002C7806"/>
    <w:rsid w:val="002D4F8F"/>
    <w:rsid w:val="002D5378"/>
    <w:rsid w:val="002D5871"/>
    <w:rsid w:val="002D6E2A"/>
    <w:rsid w:val="002D76BA"/>
    <w:rsid w:val="002E0109"/>
    <w:rsid w:val="002E0CBE"/>
    <w:rsid w:val="002E1B25"/>
    <w:rsid w:val="002E272F"/>
    <w:rsid w:val="002E32C3"/>
    <w:rsid w:val="002E3F51"/>
    <w:rsid w:val="002E5E8B"/>
    <w:rsid w:val="002E6218"/>
    <w:rsid w:val="002E69A0"/>
    <w:rsid w:val="002E7A74"/>
    <w:rsid w:val="002F1DCB"/>
    <w:rsid w:val="002F3B4B"/>
    <w:rsid w:val="002F4C6E"/>
    <w:rsid w:val="002F52AF"/>
    <w:rsid w:val="002F7765"/>
    <w:rsid w:val="003003E7"/>
    <w:rsid w:val="00304FF9"/>
    <w:rsid w:val="00306C10"/>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3C2C"/>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5026"/>
    <w:rsid w:val="00387120"/>
    <w:rsid w:val="003873E4"/>
    <w:rsid w:val="0038773E"/>
    <w:rsid w:val="0039122F"/>
    <w:rsid w:val="00391BEA"/>
    <w:rsid w:val="00392579"/>
    <w:rsid w:val="00393165"/>
    <w:rsid w:val="00393BBF"/>
    <w:rsid w:val="00394AAC"/>
    <w:rsid w:val="00395514"/>
    <w:rsid w:val="00396179"/>
    <w:rsid w:val="003A02DB"/>
    <w:rsid w:val="003A21A2"/>
    <w:rsid w:val="003A2FC6"/>
    <w:rsid w:val="003A3273"/>
    <w:rsid w:val="003A32F0"/>
    <w:rsid w:val="003A3341"/>
    <w:rsid w:val="003A3C2C"/>
    <w:rsid w:val="003A54FF"/>
    <w:rsid w:val="003A5D6B"/>
    <w:rsid w:val="003A790F"/>
    <w:rsid w:val="003B00F3"/>
    <w:rsid w:val="003B3A83"/>
    <w:rsid w:val="003B3D8C"/>
    <w:rsid w:val="003B61CE"/>
    <w:rsid w:val="003B6C2B"/>
    <w:rsid w:val="003C0631"/>
    <w:rsid w:val="003C0EB2"/>
    <w:rsid w:val="003C2F7B"/>
    <w:rsid w:val="003C3097"/>
    <w:rsid w:val="003C41D3"/>
    <w:rsid w:val="003C4209"/>
    <w:rsid w:val="003C5ACA"/>
    <w:rsid w:val="003C6B93"/>
    <w:rsid w:val="003C7CA6"/>
    <w:rsid w:val="003D06F1"/>
    <w:rsid w:val="003D081D"/>
    <w:rsid w:val="003D0D44"/>
    <w:rsid w:val="003D1244"/>
    <w:rsid w:val="003D23AA"/>
    <w:rsid w:val="003D31A5"/>
    <w:rsid w:val="003D31C6"/>
    <w:rsid w:val="003D3BE7"/>
    <w:rsid w:val="003D3F2E"/>
    <w:rsid w:val="003E14EA"/>
    <w:rsid w:val="003E42A8"/>
    <w:rsid w:val="003E430D"/>
    <w:rsid w:val="003E44B1"/>
    <w:rsid w:val="003E4CD3"/>
    <w:rsid w:val="003E507C"/>
    <w:rsid w:val="003E626A"/>
    <w:rsid w:val="003E7685"/>
    <w:rsid w:val="003F046F"/>
    <w:rsid w:val="003F1C0A"/>
    <w:rsid w:val="003F2770"/>
    <w:rsid w:val="003F2C8E"/>
    <w:rsid w:val="003F44BB"/>
    <w:rsid w:val="003F4982"/>
    <w:rsid w:val="003F5242"/>
    <w:rsid w:val="003F5CA5"/>
    <w:rsid w:val="003F6B73"/>
    <w:rsid w:val="003F7BEF"/>
    <w:rsid w:val="0040008C"/>
    <w:rsid w:val="00400256"/>
    <w:rsid w:val="004027F9"/>
    <w:rsid w:val="00402E77"/>
    <w:rsid w:val="0040403A"/>
    <w:rsid w:val="00404361"/>
    <w:rsid w:val="00404948"/>
    <w:rsid w:val="00405C4F"/>
    <w:rsid w:val="00405C9C"/>
    <w:rsid w:val="00407E50"/>
    <w:rsid w:val="0041071C"/>
    <w:rsid w:val="00410898"/>
    <w:rsid w:val="004108F8"/>
    <w:rsid w:val="00412099"/>
    <w:rsid w:val="004128EC"/>
    <w:rsid w:val="004154D4"/>
    <w:rsid w:val="004162AD"/>
    <w:rsid w:val="0041757D"/>
    <w:rsid w:val="004201F0"/>
    <w:rsid w:val="0042184C"/>
    <w:rsid w:val="0042227C"/>
    <w:rsid w:val="00422E6C"/>
    <w:rsid w:val="00422EBA"/>
    <w:rsid w:val="0042368F"/>
    <w:rsid w:val="004304D3"/>
    <w:rsid w:val="0043228B"/>
    <w:rsid w:val="004369F9"/>
    <w:rsid w:val="00436BE9"/>
    <w:rsid w:val="00437B5C"/>
    <w:rsid w:val="00437C1C"/>
    <w:rsid w:val="00440CC0"/>
    <w:rsid w:val="0044100F"/>
    <w:rsid w:val="004433BE"/>
    <w:rsid w:val="0044372F"/>
    <w:rsid w:val="0044647C"/>
    <w:rsid w:val="00450B38"/>
    <w:rsid w:val="00450B72"/>
    <w:rsid w:val="0045129D"/>
    <w:rsid w:val="00452A1D"/>
    <w:rsid w:val="00454069"/>
    <w:rsid w:val="0045412A"/>
    <w:rsid w:val="00454ED4"/>
    <w:rsid w:val="00455535"/>
    <w:rsid w:val="00457009"/>
    <w:rsid w:val="00457546"/>
    <w:rsid w:val="00457CF9"/>
    <w:rsid w:val="0046097F"/>
    <w:rsid w:val="00464665"/>
    <w:rsid w:val="00465BE1"/>
    <w:rsid w:val="00465EC0"/>
    <w:rsid w:val="004674D9"/>
    <w:rsid w:val="004700CD"/>
    <w:rsid w:val="00470B1B"/>
    <w:rsid w:val="004726F6"/>
    <w:rsid w:val="004735D7"/>
    <w:rsid w:val="0047493E"/>
    <w:rsid w:val="00474DA0"/>
    <w:rsid w:val="00477366"/>
    <w:rsid w:val="00477CEB"/>
    <w:rsid w:val="00477D6F"/>
    <w:rsid w:val="004827BD"/>
    <w:rsid w:val="00484328"/>
    <w:rsid w:val="004843AC"/>
    <w:rsid w:val="00485B13"/>
    <w:rsid w:val="0048725A"/>
    <w:rsid w:val="00487FF5"/>
    <w:rsid w:val="004929D6"/>
    <w:rsid w:val="00493C7E"/>
    <w:rsid w:val="0049440A"/>
    <w:rsid w:val="00494EA3"/>
    <w:rsid w:val="004955BF"/>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B55B9"/>
    <w:rsid w:val="004C038C"/>
    <w:rsid w:val="004C136C"/>
    <w:rsid w:val="004C2C50"/>
    <w:rsid w:val="004C3A53"/>
    <w:rsid w:val="004C3FDC"/>
    <w:rsid w:val="004C43D5"/>
    <w:rsid w:val="004C5579"/>
    <w:rsid w:val="004C75E1"/>
    <w:rsid w:val="004D4225"/>
    <w:rsid w:val="004D42BA"/>
    <w:rsid w:val="004D50A4"/>
    <w:rsid w:val="004D51F4"/>
    <w:rsid w:val="004D567E"/>
    <w:rsid w:val="004D6A00"/>
    <w:rsid w:val="004D7C03"/>
    <w:rsid w:val="004D7F14"/>
    <w:rsid w:val="004E0CF5"/>
    <w:rsid w:val="004E2DDE"/>
    <w:rsid w:val="004E310C"/>
    <w:rsid w:val="004E3A01"/>
    <w:rsid w:val="004E3A08"/>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3C2"/>
    <w:rsid w:val="00517626"/>
    <w:rsid w:val="00517E62"/>
    <w:rsid w:val="00521D6F"/>
    <w:rsid w:val="005227BE"/>
    <w:rsid w:val="005227C4"/>
    <w:rsid w:val="005242AF"/>
    <w:rsid w:val="005248A2"/>
    <w:rsid w:val="00524B83"/>
    <w:rsid w:val="00527996"/>
    <w:rsid w:val="0053022C"/>
    <w:rsid w:val="00530F5B"/>
    <w:rsid w:val="00531255"/>
    <w:rsid w:val="005318B8"/>
    <w:rsid w:val="00533BF2"/>
    <w:rsid w:val="0053495C"/>
    <w:rsid w:val="00534B8A"/>
    <w:rsid w:val="0053561C"/>
    <w:rsid w:val="00535A71"/>
    <w:rsid w:val="005364F7"/>
    <w:rsid w:val="0053692F"/>
    <w:rsid w:val="00536F49"/>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59E2"/>
    <w:rsid w:val="00556736"/>
    <w:rsid w:val="0055693B"/>
    <w:rsid w:val="0056071A"/>
    <w:rsid w:val="00563368"/>
    <w:rsid w:val="00563B4F"/>
    <w:rsid w:val="00565E6F"/>
    <w:rsid w:val="00567D0D"/>
    <w:rsid w:val="00570B7B"/>
    <w:rsid w:val="00571AFD"/>
    <w:rsid w:val="0057416F"/>
    <w:rsid w:val="00574F14"/>
    <w:rsid w:val="00575A12"/>
    <w:rsid w:val="00575BB3"/>
    <w:rsid w:val="00576EDD"/>
    <w:rsid w:val="00577343"/>
    <w:rsid w:val="00580368"/>
    <w:rsid w:val="00580D8C"/>
    <w:rsid w:val="00580E60"/>
    <w:rsid w:val="005833E0"/>
    <w:rsid w:val="0058484A"/>
    <w:rsid w:val="0058684E"/>
    <w:rsid w:val="00591334"/>
    <w:rsid w:val="005914C6"/>
    <w:rsid w:val="005929F5"/>
    <w:rsid w:val="00593146"/>
    <w:rsid w:val="005942B1"/>
    <w:rsid w:val="0059504B"/>
    <w:rsid w:val="005956EE"/>
    <w:rsid w:val="005961FA"/>
    <w:rsid w:val="00596C5C"/>
    <w:rsid w:val="005A17C7"/>
    <w:rsid w:val="005A2AAC"/>
    <w:rsid w:val="005A3C21"/>
    <w:rsid w:val="005A4B56"/>
    <w:rsid w:val="005A66CC"/>
    <w:rsid w:val="005B1A19"/>
    <w:rsid w:val="005B4D21"/>
    <w:rsid w:val="005B7EA6"/>
    <w:rsid w:val="005C2883"/>
    <w:rsid w:val="005C3E27"/>
    <w:rsid w:val="005C4A7B"/>
    <w:rsid w:val="005D32A4"/>
    <w:rsid w:val="005D57C3"/>
    <w:rsid w:val="005D6A60"/>
    <w:rsid w:val="005E2BE1"/>
    <w:rsid w:val="005E4222"/>
    <w:rsid w:val="005E574A"/>
    <w:rsid w:val="005E6554"/>
    <w:rsid w:val="005E66A8"/>
    <w:rsid w:val="005E712B"/>
    <w:rsid w:val="005E730F"/>
    <w:rsid w:val="005E76A4"/>
    <w:rsid w:val="005F13F4"/>
    <w:rsid w:val="005F1E73"/>
    <w:rsid w:val="005F23F5"/>
    <w:rsid w:val="005F557D"/>
    <w:rsid w:val="005F759D"/>
    <w:rsid w:val="005F769E"/>
    <w:rsid w:val="0060088D"/>
    <w:rsid w:val="00601575"/>
    <w:rsid w:val="00601642"/>
    <w:rsid w:val="0060180E"/>
    <w:rsid w:val="00602D45"/>
    <w:rsid w:val="00603AD8"/>
    <w:rsid w:val="00604ADE"/>
    <w:rsid w:val="00604C5D"/>
    <w:rsid w:val="00606839"/>
    <w:rsid w:val="00606E20"/>
    <w:rsid w:val="006073E1"/>
    <w:rsid w:val="0061112B"/>
    <w:rsid w:val="00611AE8"/>
    <w:rsid w:val="006135CA"/>
    <w:rsid w:val="0061390D"/>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677A1"/>
    <w:rsid w:val="00672241"/>
    <w:rsid w:val="006763E6"/>
    <w:rsid w:val="00677146"/>
    <w:rsid w:val="0067794A"/>
    <w:rsid w:val="00681706"/>
    <w:rsid w:val="00681ABD"/>
    <w:rsid w:val="006828A9"/>
    <w:rsid w:val="00684338"/>
    <w:rsid w:val="00684F2F"/>
    <w:rsid w:val="00685560"/>
    <w:rsid w:val="00686400"/>
    <w:rsid w:val="00687DB7"/>
    <w:rsid w:val="0069042B"/>
    <w:rsid w:val="00696FF8"/>
    <w:rsid w:val="006978B0"/>
    <w:rsid w:val="006A1426"/>
    <w:rsid w:val="006A1A1F"/>
    <w:rsid w:val="006A1E71"/>
    <w:rsid w:val="006A3922"/>
    <w:rsid w:val="006A53FB"/>
    <w:rsid w:val="006A629D"/>
    <w:rsid w:val="006A69FE"/>
    <w:rsid w:val="006A6FF4"/>
    <w:rsid w:val="006A771F"/>
    <w:rsid w:val="006A7E0C"/>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4226"/>
    <w:rsid w:val="006E6C9D"/>
    <w:rsid w:val="006E795E"/>
    <w:rsid w:val="006F2749"/>
    <w:rsid w:val="006F2C7D"/>
    <w:rsid w:val="006F3AB7"/>
    <w:rsid w:val="006F3B7A"/>
    <w:rsid w:val="007005FB"/>
    <w:rsid w:val="007014DB"/>
    <w:rsid w:val="00702B5A"/>
    <w:rsid w:val="00702CB0"/>
    <w:rsid w:val="00702ECE"/>
    <w:rsid w:val="007037B4"/>
    <w:rsid w:val="00703907"/>
    <w:rsid w:val="0070455B"/>
    <w:rsid w:val="007057D9"/>
    <w:rsid w:val="00705B82"/>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675E"/>
    <w:rsid w:val="0073701F"/>
    <w:rsid w:val="0073753E"/>
    <w:rsid w:val="00741520"/>
    <w:rsid w:val="00742690"/>
    <w:rsid w:val="00743746"/>
    <w:rsid w:val="00746A8F"/>
    <w:rsid w:val="00747399"/>
    <w:rsid w:val="007511FB"/>
    <w:rsid w:val="007522EA"/>
    <w:rsid w:val="00754218"/>
    <w:rsid w:val="00756807"/>
    <w:rsid w:val="007568F3"/>
    <w:rsid w:val="00760337"/>
    <w:rsid w:val="00762649"/>
    <w:rsid w:val="00764D9D"/>
    <w:rsid w:val="00766293"/>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A4407"/>
    <w:rsid w:val="007A5A6C"/>
    <w:rsid w:val="007A5FDE"/>
    <w:rsid w:val="007A73AC"/>
    <w:rsid w:val="007A7415"/>
    <w:rsid w:val="007A7AC7"/>
    <w:rsid w:val="007A7F35"/>
    <w:rsid w:val="007B1BB3"/>
    <w:rsid w:val="007B397B"/>
    <w:rsid w:val="007B7B20"/>
    <w:rsid w:val="007C0030"/>
    <w:rsid w:val="007C04DD"/>
    <w:rsid w:val="007C07EA"/>
    <w:rsid w:val="007C10F1"/>
    <w:rsid w:val="007C3250"/>
    <w:rsid w:val="007C34E4"/>
    <w:rsid w:val="007C4032"/>
    <w:rsid w:val="007C4AFA"/>
    <w:rsid w:val="007C71D7"/>
    <w:rsid w:val="007C72D0"/>
    <w:rsid w:val="007D3338"/>
    <w:rsid w:val="007D3C36"/>
    <w:rsid w:val="007D3F5B"/>
    <w:rsid w:val="007D477C"/>
    <w:rsid w:val="007D61CF"/>
    <w:rsid w:val="007D7BE5"/>
    <w:rsid w:val="007E10AA"/>
    <w:rsid w:val="007E776D"/>
    <w:rsid w:val="007F286F"/>
    <w:rsid w:val="007F3189"/>
    <w:rsid w:val="007F7903"/>
    <w:rsid w:val="0080082E"/>
    <w:rsid w:val="008015B8"/>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5382"/>
    <w:rsid w:val="00816E1A"/>
    <w:rsid w:val="0081747F"/>
    <w:rsid w:val="00820526"/>
    <w:rsid w:val="008209EA"/>
    <w:rsid w:val="00824BB1"/>
    <w:rsid w:val="00826DD6"/>
    <w:rsid w:val="00830379"/>
    <w:rsid w:val="00830D92"/>
    <w:rsid w:val="008342F9"/>
    <w:rsid w:val="008347A9"/>
    <w:rsid w:val="00843267"/>
    <w:rsid w:val="008435D8"/>
    <w:rsid w:val="00843AE8"/>
    <w:rsid w:val="00843D0E"/>
    <w:rsid w:val="00844DC5"/>
    <w:rsid w:val="00845497"/>
    <w:rsid w:val="008476E8"/>
    <w:rsid w:val="00850E6F"/>
    <w:rsid w:val="008519FE"/>
    <w:rsid w:val="00851F2E"/>
    <w:rsid w:val="008538CA"/>
    <w:rsid w:val="00854FC0"/>
    <w:rsid w:val="00855B53"/>
    <w:rsid w:val="008569E1"/>
    <w:rsid w:val="00857927"/>
    <w:rsid w:val="008611EB"/>
    <w:rsid w:val="008652DF"/>
    <w:rsid w:val="008710C3"/>
    <w:rsid w:val="008718C8"/>
    <w:rsid w:val="00873ECD"/>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C8F"/>
    <w:rsid w:val="008A06F2"/>
    <w:rsid w:val="008A1B7A"/>
    <w:rsid w:val="008A296B"/>
    <w:rsid w:val="008A63D1"/>
    <w:rsid w:val="008A6626"/>
    <w:rsid w:val="008A706F"/>
    <w:rsid w:val="008A7389"/>
    <w:rsid w:val="008B11B4"/>
    <w:rsid w:val="008B38EC"/>
    <w:rsid w:val="008B460E"/>
    <w:rsid w:val="008B653F"/>
    <w:rsid w:val="008B67B3"/>
    <w:rsid w:val="008B6ED3"/>
    <w:rsid w:val="008B72F0"/>
    <w:rsid w:val="008B7E78"/>
    <w:rsid w:val="008C2E33"/>
    <w:rsid w:val="008C2F9E"/>
    <w:rsid w:val="008C31FC"/>
    <w:rsid w:val="008C528F"/>
    <w:rsid w:val="008C539C"/>
    <w:rsid w:val="008C6269"/>
    <w:rsid w:val="008C6341"/>
    <w:rsid w:val="008C6A2F"/>
    <w:rsid w:val="008C6E5F"/>
    <w:rsid w:val="008C7091"/>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48A2"/>
    <w:rsid w:val="009159D6"/>
    <w:rsid w:val="00915A1D"/>
    <w:rsid w:val="00916165"/>
    <w:rsid w:val="00916475"/>
    <w:rsid w:val="00917688"/>
    <w:rsid w:val="009220D1"/>
    <w:rsid w:val="009237D2"/>
    <w:rsid w:val="00924FE3"/>
    <w:rsid w:val="00925E26"/>
    <w:rsid w:val="00926B9E"/>
    <w:rsid w:val="00927007"/>
    <w:rsid w:val="00930074"/>
    <w:rsid w:val="00930FB4"/>
    <w:rsid w:val="0093233A"/>
    <w:rsid w:val="00932E89"/>
    <w:rsid w:val="009357A6"/>
    <w:rsid w:val="00936788"/>
    <w:rsid w:val="00937A2F"/>
    <w:rsid w:val="009419E9"/>
    <w:rsid w:val="00941E27"/>
    <w:rsid w:val="009438F5"/>
    <w:rsid w:val="00943966"/>
    <w:rsid w:val="00945746"/>
    <w:rsid w:val="009459BA"/>
    <w:rsid w:val="00947857"/>
    <w:rsid w:val="00947BD3"/>
    <w:rsid w:val="00947F83"/>
    <w:rsid w:val="00951C64"/>
    <w:rsid w:val="009527D0"/>
    <w:rsid w:val="00955842"/>
    <w:rsid w:val="0095617A"/>
    <w:rsid w:val="009565F4"/>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A75E1"/>
    <w:rsid w:val="009B197F"/>
    <w:rsid w:val="009B1D55"/>
    <w:rsid w:val="009B73D8"/>
    <w:rsid w:val="009B763D"/>
    <w:rsid w:val="009C14BD"/>
    <w:rsid w:val="009C3523"/>
    <w:rsid w:val="009C3777"/>
    <w:rsid w:val="009C39C2"/>
    <w:rsid w:val="009C44D5"/>
    <w:rsid w:val="009C55BF"/>
    <w:rsid w:val="009C7E5E"/>
    <w:rsid w:val="009D2671"/>
    <w:rsid w:val="009D4D10"/>
    <w:rsid w:val="009D5818"/>
    <w:rsid w:val="009E23EC"/>
    <w:rsid w:val="009E2A66"/>
    <w:rsid w:val="009E2CC0"/>
    <w:rsid w:val="009E2E6E"/>
    <w:rsid w:val="009E4720"/>
    <w:rsid w:val="009E4C3F"/>
    <w:rsid w:val="009E6012"/>
    <w:rsid w:val="009E6D69"/>
    <w:rsid w:val="009E7E28"/>
    <w:rsid w:val="009F225F"/>
    <w:rsid w:val="009F3595"/>
    <w:rsid w:val="009F3826"/>
    <w:rsid w:val="009F611F"/>
    <w:rsid w:val="009F6737"/>
    <w:rsid w:val="009F7F02"/>
    <w:rsid w:val="00A023C9"/>
    <w:rsid w:val="00A04C0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0F5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2F08"/>
    <w:rsid w:val="00A86594"/>
    <w:rsid w:val="00A9241A"/>
    <w:rsid w:val="00AA01B7"/>
    <w:rsid w:val="00AA1819"/>
    <w:rsid w:val="00AA2BCD"/>
    <w:rsid w:val="00AA3B48"/>
    <w:rsid w:val="00AA3E4E"/>
    <w:rsid w:val="00AA5AA3"/>
    <w:rsid w:val="00AB082A"/>
    <w:rsid w:val="00AB0E96"/>
    <w:rsid w:val="00AB147D"/>
    <w:rsid w:val="00AB430A"/>
    <w:rsid w:val="00AB532D"/>
    <w:rsid w:val="00AB6C41"/>
    <w:rsid w:val="00AC09DD"/>
    <w:rsid w:val="00AC2D45"/>
    <w:rsid w:val="00AC32B2"/>
    <w:rsid w:val="00AC3724"/>
    <w:rsid w:val="00AC3A7B"/>
    <w:rsid w:val="00AC5EC1"/>
    <w:rsid w:val="00AC6BF1"/>
    <w:rsid w:val="00AD2810"/>
    <w:rsid w:val="00AD3A6B"/>
    <w:rsid w:val="00AD465C"/>
    <w:rsid w:val="00AD527E"/>
    <w:rsid w:val="00AD6852"/>
    <w:rsid w:val="00AD6EE9"/>
    <w:rsid w:val="00AD7D58"/>
    <w:rsid w:val="00AE0AF7"/>
    <w:rsid w:val="00AE1D7C"/>
    <w:rsid w:val="00AE2F69"/>
    <w:rsid w:val="00AE41A3"/>
    <w:rsid w:val="00AE4231"/>
    <w:rsid w:val="00AE44AE"/>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DB5"/>
    <w:rsid w:val="00B17E53"/>
    <w:rsid w:val="00B20E08"/>
    <w:rsid w:val="00B21650"/>
    <w:rsid w:val="00B21816"/>
    <w:rsid w:val="00B21817"/>
    <w:rsid w:val="00B228BA"/>
    <w:rsid w:val="00B23030"/>
    <w:rsid w:val="00B23221"/>
    <w:rsid w:val="00B2366A"/>
    <w:rsid w:val="00B23CB5"/>
    <w:rsid w:val="00B24673"/>
    <w:rsid w:val="00B25880"/>
    <w:rsid w:val="00B279FD"/>
    <w:rsid w:val="00B27E8F"/>
    <w:rsid w:val="00B31A97"/>
    <w:rsid w:val="00B34144"/>
    <w:rsid w:val="00B3581C"/>
    <w:rsid w:val="00B36562"/>
    <w:rsid w:val="00B37422"/>
    <w:rsid w:val="00B41B5C"/>
    <w:rsid w:val="00B422AB"/>
    <w:rsid w:val="00B42724"/>
    <w:rsid w:val="00B442E1"/>
    <w:rsid w:val="00B44D51"/>
    <w:rsid w:val="00B45A2F"/>
    <w:rsid w:val="00B45BFE"/>
    <w:rsid w:val="00B46071"/>
    <w:rsid w:val="00B468B4"/>
    <w:rsid w:val="00B50692"/>
    <w:rsid w:val="00B52422"/>
    <w:rsid w:val="00B52C86"/>
    <w:rsid w:val="00B53D86"/>
    <w:rsid w:val="00B5541F"/>
    <w:rsid w:val="00B55B1F"/>
    <w:rsid w:val="00B55DF7"/>
    <w:rsid w:val="00B57A86"/>
    <w:rsid w:val="00B62125"/>
    <w:rsid w:val="00B63453"/>
    <w:rsid w:val="00B65996"/>
    <w:rsid w:val="00B6723B"/>
    <w:rsid w:val="00B67281"/>
    <w:rsid w:val="00B67C34"/>
    <w:rsid w:val="00B706FD"/>
    <w:rsid w:val="00B72B66"/>
    <w:rsid w:val="00B72CAC"/>
    <w:rsid w:val="00B72FEA"/>
    <w:rsid w:val="00B73A7C"/>
    <w:rsid w:val="00B73BBB"/>
    <w:rsid w:val="00B7414B"/>
    <w:rsid w:val="00B75615"/>
    <w:rsid w:val="00B77150"/>
    <w:rsid w:val="00B80706"/>
    <w:rsid w:val="00B81DEF"/>
    <w:rsid w:val="00B833AE"/>
    <w:rsid w:val="00B84629"/>
    <w:rsid w:val="00B84D82"/>
    <w:rsid w:val="00B862CD"/>
    <w:rsid w:val="00B914B4"/>
    <w:rsid w:val="00B921C5"/>
    <w:rsid w:val="00B923C3"/>
    <w:rsid w:val="00B93C86"/>
    <w:rsid w:val="00B97493"/>
    <w:rsid w:val="00B97824"/>
    <w:rsid w:val="00BA2201"/>
    <w:rsid w:val="00BA3E5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20F8"/>
    <w:rsid w:val="00BE3579"/>
    <w:rsid w:val="00BE5237"/>
    <w:rsid w:val="00BE599B"/>
    <w:rsid w:val="00BE5F91"/>
    <w:rsid w:val="00BE6605"/>
    <w:rsid w:val="00BF0F52"/>
    <w:rsid w:val="00BF164A"/>
    <w:rsid w:val="00BF17B6"/>
    <w:rsid w:val="00BF1B35"/>
    <w:rsid w:val="00BF2A1B"/>
    <w:rsid w:val="00BF2DF7"/>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2C1B"/>
    <w:rsid w:val="00C356B5"/>
    <w:rsid w:val="00C365EA"/>
    <w:rsid w:val="00C415D6"/>
    <w:rsid w:val="00C41955"/>
    <w:rsid w:val="00C4204F"/>
    <w:rsid w:val="00C420A8"/>
    <w:rsid w:val="00C45853"/>
    <w:rsid w:val="00C45CBD"/>
    <w:rsid w:val="00C460D9"/>
    <w:rsid w:val="00C46478"/>
    <w:rsid w:val="00C51709"/>
    <w:rsid w:val="00C51A85"/>
    <w:rsid w:val="00C51CAB"/>
    <w:rsid w:val="00C51EB2"/>
    <w:rsid w:val="00C548C2"/>
    <w:rsid w:val="00C54E3C"/>
    <w:rsid w:val="00C61E33"/>
    <w:rsid w:val="00C620DA"/>
    <w:rsid w:val="00C6586D"/>
    <w:rsid w:val="00C67006"/>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48A"/>
    <w:rsid w:val="00CC5B69"/>
    <w:rsid w:val="00CC5F97"/>
    <w:rsid w:val="00CD0871"/>
    <w:rsid w:val="00CD121D"/>
    <w:rsid w:val="00CD14B2"/>
    <w:rsid w:val="00CD16BA"/>
    <w:rsid w:val="00CD1A9B"/>
    <w:rsid w:val="00CD34F5"/>
    <w:rsid w:val="00CD380D"/>
    <w:rsid w:val="00CD7767"/>
    <w:rsid w:val="00CF0046"/>
    <w:rsid w:val="00CF05B6"/>
    <w:rsid w:val="00CF159D"/>
    <w:rsid w:val="00CF1A8D"/>
    <w:rsid w:val="00CF235B"/>
    <w:rsid w:val="00CF2857"/>
    <w:rsid w:val="00CF2BDA"/>
    <w:rsid w:val="00CF5B99"/>
    <w:rsid w:val="00CF6C35"/>
    <w:rsid w:val="00CF7233"/>
    <w:rsid w:val="00CF7886"/>
    <w:rsid w:val="00CF7A73"/>
    <w:rsid w:val="00D0022B"/>
    <w:rsid w:val="00D01A42"/>
    <w:rsid w:val="00D01BE5"/>
    <w:rsid w:val="00D027C6"/>
    <w:rsid w:val="00D0337F"/>
    <w:rsid w:val="00D066D6"/>
    <w:rsid w:val="00D06978"/>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158"/>
    <w:rsid w:val="00D3526D"/>
    <w:rsid w:val="00D35A37"/>
    <w:rsid w:val="00D36942"/>
    <w:rsid w:val="00D40424"/>
    <w:rsid w:val="00D4211E"/>
    <w:rsid w:val="00D424BE"/>
    <w:rsid w:val="00D431FA"/>
    <w:rsid w:val="00D43782"/>
    <w:rsid w:val="00D44AB3"/>
    <w:rsid w:val="00D473B5"/>
    <w:rsid w:val="00D503A4"/>
    <w:rsid w:val="00D507CD"/>
    <w:rsid w:val="00D50869"/>
    <w:rsid w:val="00D52470"/>
    <w:rsid w:val="00D54472"/>
    <w:rsid w:val="00D54CF8"/>
    <w:rsid w:val="00D54D9F"/>
    <w:rsid w:val="00D56C7D"/>
    <w:rsid w:val="00D57C4C"/>
    <w:rsid w:val="00D60E9F"/>
    <w:rsid w:val="00D61327"/>
    <w:rsid w:val="00D61618"/>
    <w:rsid w:val="00D6199C"/>
    <w:rsid w:val="00D62B48"/>
    <w:rsid w:val="00D63D5E"/>
    <w:rsid w:val="00D650AD"/>
    <w:rsid w:val="00D67538"/>
    <w:rsid w:val="00D708B4"/>
    <w:rsid w:val="00D70E80"/>
    <w:rsid w:val="00D750C1"/>
    <w:rsid w:val="00D760C0"/>
    <w:rsid w:val="00D76CC5"/>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793"/>
    <w:rsid w:val="00DB1C77"/>
    <w:rsid w:val="00DB29CA"/>
    <w:rsid w:val="00DB5F45"/>
    <w:rsid w:val="00DB69FD"/>
    <w:rsid w:val="00DB6B49"/>
    <w:rsid w:val="00DB78AC"/>
    <w:rsid w:val="00DC0F6A"/>
    <w:rsid w:val="00DC1AA5"/>
    <w:rsid w:val="00DC2CC2"/>
    <w:rsid w:val="00DC3128"/>
    <w:rsid w:val="00DC36D1"/>
    <w:rsid w:val="00DC3800"/>
    <w:rsid w:val="00DC6BBB"/>
    <w:rsid w:val="00DC7A4C"/>
    <w:rsid w:val="00DD0ED7"/>
    <w:rsid w:val="00DD3CBB"/>
    <w:rsid w:val="00DD4A56"/>
    <w:rsid w:val="00DD5EA7"/>
    <w:rsid w:val="00DD6BD5"/>
    <w:rsid w:val="00DE088F"/>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1EA6"/>
    <w:rsid w:val="00E1358E"/>
    <w:rsid w:val="00E1543A"/>
    <w:rsid w:val="00E159AD"/>
    <w:rsid w:val="00E15A37"/>
    <w:rsid w:val="00E15B27"/>
    <w:rsid w:val="00E16256"/>
    <w:rsid w:val="00E164A0"/>
    <w:rsid w:val="00E164EC"/>
    <w:rsid w:val="00E16AEE"/>
    <w:rsid w:val="00E223A1"/>
    <w:rsid w:val="00E229BC"/>
    <w:rsid w:val="00E2445D"/>
    <w:rsid w:val="00E26DE3"/>
    <w:rsid w:val="00E30663"/>
    <w:rsid w:val="00E30CD2"/>
    <w:rsid w:val="00E31275"/>
    <w:rsid w:val="00E3283D"/>
    <w:rsid w:val="00E35DB5"/>
    <w:rsid w:val="00E3606B"/>
    <w:rsid w:val="00E3617F"/>
    <w:rsid w:val="00E362D5"/>
    <w:rsid w:val="00E40E40"/>
    <w:rsid w:val="00E40FA4"/>
    <w:rsid w:val="00E423AB"/>
    <w:rsid w:val="00E4508F"/>
    <w:rsid w:val="00E45739"/>
    <w:rsid w:val="00E46620"/>
    <w:rsid w:val="00E503DD"/>
    <w:rsid w:val="00E50EE5"/>
    <w:rsid w:val="00E535FB"/>
    <w:rsid w:val="00E536ED"/>
    <w:rsid w:val="00E54F48"/>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311"/>
    <w:rsid w:val="00E9349D"/>
    <w:rsid w:val="00E95215"/>
    <w:rsid w:val="00E9586F"/>
    <w:rsid w:val="00E96ED9"/>
    <w:rsid w:val="00E97F4D"/>
    <w:rsid w:val="00EA2E56"/>
    <w:rsid w:val="00EA37DB"/>
    <w:rsid w:val="00EA39A0"/>
    <w:rsid w:val="00EA438E"/>
    <w:rsid w:val="00EB04FA"/>
    <w:rsid w:val="00EB3DE1"/>
    <w:rsid w:val="00EB538A"/>
    <w:rsid w:val="00EB6719"/>
    <w:rsid w:val="00EB767C"/>
    <w:rsid w:val="00EC03E6"/>
    <w:rsid w:val="00EC0647"/>
    <w:rsid w:val="00EC0FC6"/>
    <w:rsid w:val="00EC1C89"/>
    <w:rsid w:val="00EC2F4D"/>
    <w:rsid w:val="00EC36EC"/>
    <w:rsid w:val="00EC390D"/>
    <w:rsid w:val="00EC5B49"/>
    <w:rsid w:val="00EC5C1A"/>
    <w:rsid w:val="00EC62A2"/>
    <w:rsid w:val="00EC64EC"/>
    <w:rsid w:val="00EC6E99"/>
    <w:rsid w:val="00EC78DD"/>
    <w:rsid w:val="00ED1D9A"/>
    <w:rsid w:val="00ED273C"/>
    <w:rsid w:val="00ED528D"/>
    <w:rsid w:val="00ED6211"/>
    <w:rsid w:val="00ED7159"/>
    <w:rsid w:val="00EE3CD1"/>
    <w:rsid w:val="00EE54E7"/>
    <w:rsid w:val="00EE72D0"/>
    <w:rsid w:val="00EE7E03"/>
    <w:rsid w:val="00EF140B"/>
    <w:rsid w:val="00EF169B"/>
    <w:rsid w:val="00EF36E8"/>
    <w:rsid w:val="00EF412B"/>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09FB"/>
    <w:rsid w:val="00F21D8C"/>
    <w:rsid w:val="00F2332D"/>
    <w:rsid w:val="00F2366F"/>
    <w:rsid w:val="00F23C96"/>
    <w:rsid w:val="00F25B44"/>
    <w:rsid w:val="00F25E94"/>
    <w:rsid w:val="00F25EC0"/>
    <w:rsid w:val="00F27497"/>
    <w:rsid w:val="00F317CA"/>
    <w:rsid w:val="00F33626"/>
    <w:rsid w:val="00F348E9"/>
    <w:rsid w:val="00F36B36"/>
    <w:rsid w:val="00F36E0A"/>
    <w:rsid w:val="00F406F8"/>
    <w:rsid w:val="00F4097F"/>
    <w:rsid w:val="00F410DD"/>
    <w:rsid w:val="00F4272F"/>
    <w:rsid w:val="00F44CEA"/>
    <w:rsid w:val="00F45F56"/>
    <w:rsid w:val="00F469DF"/>
    <w:rsid w:val="00F47288"/>
    <w:rsid w:val="00F47F71"/>
    <w:rsid w:val="00F51220"/>
    <w:rsid w:val="00F5626C"/>
    <w:rsid w:val="00F6162E"/>
    <w:rsid w:val="00F631C8"/>
    <w:rsid w:val="00F6503D"/>
    <w:rsid w:val="00F66C5A"/>
    <w:rsid w:val="00F73121"/>
    <w:rsid w:val="00F733A0"/>
    <w:rsid w:val="00F734D5"/>
    <w:rsid w:val="00F73970"/>
    <w:rsid w:val="00F73C21"/>
    <w:rsid w:val="00F75EED"/>
    <w:rsid w:val="00F7614E"/>
    <w:rsid w:val="00F76543"/>
    <w:rsid w:val="00F77250"/>
    <w:rsid w:val="00F80766"/>
    <w:rsid w:val="00F82C36"/>
    <w:rsid w:val="00F851F6"/>
    <w:rsid w:val="00F86515"/>
    <w:rsid w:val="00F86CA7"/>
    <w:rsid w:val="00F912DA"/>
    <w:rsid w:val="00F92909"/>
    <w:rsid w:val="00F936F4"/>
    <w:rsid w:val="00F93BD7"/>
    <w:rsid w:val="00F941D6"/>
    <w:rsid w:val="00F94E35"/>
    <w:rsid w:val="00F96270"/>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396"/>
    <w:rsid w:val="00FB6407"/>
    <w:rsid w:val="00FB6682"/>
    <w:rsid w:val="00FB6C78"/>
    <w:rsid w:val="00FB7D7D"/>
    <w:rsid w:val="00FC080C"/>
    <w:rsid w:val="00FC0A52"/>
    <w:rsid w:val="00FC1137"/>
    <w:rsid w:val="00FC2529"/>
    <w:rsid w:val="00FC6510"/>
    <w:rsid w:val="00FC78F1"/>
    <w:rsid w:val="00FC7C96"/>
    <w:rsid w:val="00FD0B7C"/>
    <w:rsid w:val="00FD1537"/>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4556">
      <w:bodyDiv w:val="1"/>
      <w:marLeft w:val="0"/>
      <w:marRight w:val="0"/>
      <w:marTop w:val="0"/>
      <w:marBottom w:val="0"/>
      <w:divBdr>
        <w:top w:val="none" w:sz="0" w:space="0" w:color="auto"/>
        <w:left w:val="none" w:sz="0" w:space="0" w:color="auto"/>
        <w:bottom w:val="none" w:sz="0" w:space="0" w:color="auto"/>
        <w:right w:val="none" w:sz="0" w:space="0" w:color="auto"/>
      </w:divBdr>
    </w:div>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4573891">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46560536">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67180840">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04872105">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493061477">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41448149">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15256280">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44628-AA4F-46BC-A890-6B4CB871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12</Pages>
  <Words>4259</Words>
  <Characters>23426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78</cp:revision>
  <cp:lastPrinted>2017-05-26T16:39:00Z</cp:lastPrinted>
  <dcterms:created xsi:type="dcterms:W3CDTF">2017-05-10T20:44:00Z</dcterms:created>
  <dcterms:modified xsi:type="dcterms:W3CDTF">2017-06-29T02:12:00Z</dcterms:modified>
</cp:coreProperties>
</file>