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E0" w:rsidRPr="00DE3F51" w:rsidRDefault="00271CE0" w:rsidP="00271CE0">
      <w:pPr>
        <w:pBdr>
          <w:top w:val="single" w:sz="4" w:space="1" w:color="auto"/>
          <w:left w:val="single" w:sz="4" w:space="4" w:color="auto"/>
          <w:bottom w:val="single" w:sz="4" w:space="1" w:color="auto"/>
          <w:right w:val="single" w:sz="4" w:space="4" w:color="auto"/>
        </w:pBdr>
        <w:shd w:val="clear" w:color="auto" w:fill="FFFFFF"/>
        <w:jc w:val="center"/>
        <w:rPr>
          <w:rFonts w:eastAsia="Calibr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El siguiente e</w:t>
      </w:r>
      <w:r>
        <w:rPr>
          <w:rFonts w:asciiTheme="minorHAnsi" w:eastAsia="Calibri" w:hAnsiTheme="minorHAnsi" w:cstheme="minorHAnsi"/>
          <w:color w:val="FF0000"/>
          <w:sz w:val="16"/>
          <w:szCs w:val="16"/>
          <w:lang w:val="es-CO" w:eastAsia="fr-FR"/>
        </w:rPr>
        <w:t>s el documento presentado por la Magistrada Sustanciadora</w:t>
      </w:r>
      <w:r w:rsidRPr="00E756E4">
        <w:rPr>
          <w:rFonts w:asciiTheme="minorHAnsi" w:eastAsia="Calibri" w:hAnsiTheme="minorHAnsi" w:cstheme="minorHAnsi"/>
          <w:color w:val="FF0000"/>
          <w:sz w:val="16"/>
          <w:szCs w:val="16"/>
          <w:lang w:val="es-CO" w:eastAsia="fr-FR"/>
        </w:rPr>
        <w:t xml:space="preserve">. </w:t>
      </w:r>
    </w:p>
    <w:p w:rsidR="00271CE0" w:rsidRPr="00DE3F51" w:rsidRDefault="00271CE0" w:rsidP="00271CE0">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Edwardian Script ITC" w:hAnsi="Edwardian Script ITC" w:cs="Arial"/>
          <w:b/>
          <w:sz w:val="44"/>
          <w:szCs w:val="44"/>
          <w:lang w:val="es-CO"/>
        </w:rPr>
      </w:pPr>
      <w:r w:rsidRPr="00E756E4">
        <w:rPr>
          <w:rFonts w:asciiTheme="minorHAnsi" w:eastAsia="Calibri" w:hAnsiTheme="minorHAnsi" w:cstheme="minorHAnsi"/>
          <w:color w:val="FF0000"/>
          <w:sz w:val="16"/>
          <w:szCs w:val="16"/>
          <w:lang w:val="es-CO" w:eastAsia="fr-FR"/>
        </w:rPr>
        <w:t xml:space="preserve">El contenido total y fiel debe ser verificado </w:t>
      </w:r>
      <w:r>
        <w:rPr>
          <w:rFonts w:asciiTheme="minorHAnsi" w:eastAsia="Calibri" w:hAnsiTheme="minorHAnsi" w:cstheme="minorHAnsi"/>
          <w:color w:val="FF0000"/>
          <w:sz w:val="16"/>
          <w:szCs w:val="16"/>
          <w:lang w:val="es-CO" w:eastAsia="fr-FR"/>
        </w:rPr>
        <w:t xml:space="preserve">en </w:t>
      </w:r>
      <w:r w:rsidRPr="00E756E4">
        <w:rPr>
          <w:rFonts w:asciiTheme="minorHAnsi" w:eastAsia="Calibri" w:hAnsiTheme="minorHAnsi" w:cstheme="minorHAnsi"/>
          <w:color w:val="FF0000"/>
          <w:sz w:val="16"/>
          <w:szCs w:val="16"/>
          <w:lang w:val="es-CO" w:eastAsia="fr-FR"/>
        </w:rPr>
        <w:t>la Secretaría de esta Sala</w:t>
      </w:r>
      <w:r w:rsidRPr="00E756E4">
        <w:rPr>
          <w:rFonts w:ascii="Calibri" w:eastAsia="Calibri" w:hAnsi="Calibri" w:cs="Calibri"/>
          <w:color w:val="FF0000"/>
          <w:sz w:val="16"/>
          <w:szCs w:val="16"/>
          <w:lang w:val="es-CO" w:eastAsia="fr-FR"/>
        </w:rPr>
        <w:t>.</w:t>
      </w:r>
    </w:p>
    <w:p w:rsidR="00B93086" w:rsidRDefault="00B93086" w:rsidP="00B93086">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323D4" w:rsidRDefault="003323D4"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3323D4" w:rsidRDefault="003323D4" w:rsidP="002A678D">
      <w:pPr>
        <w:ind w:left="1985"/>
        <w:jc w:val="both"/>
        <w:rPr>
          <w:rFonts w:ascii="Arial" w:hAnsi="Arial" w:cs="Arial"/>
          <w:b/>
          <w:sz w:val="16"/>
          <w:szCs w:val="16"/>
          <w:u w:val="single"/>
        </w:rPr>
      </w:pPr>
    </w:p>
    <w:p w:rsidR="00B93086" w:rsidRPr="00744306" w:rsidRDefault="00B93086" w:rsidP="00894804">
      <w:pPr>
        <w:ind w:left="1418"/>
        <w:jc w:val="both"/>
        <w:rPr>
          <w:rFonts w:ascii="Arial" w:hAnsi="Arial" w:cs="Arial"/>
          <w:b/>
          <w:sz w:val="18"/>
          <w:szCs w:val="16"/>
        </w:rPr>
      </w:pPr>
      <w:r w:rsidRPr="00744306">
        <w:rPr>
          <w:rFonts w:ascii="Arial" w:hAnsi="Arial" w:cs="Arial"/>
          <w:b/>
          <w:sz w:val="18"/>
          <w:szCs w:val="16"/>
        </w:rPr>
        <w:t>Asunto.</w:t>
      </w:r>
      <w:r w:rsidRPr="00744306">
        <w:rPr>
          <w:rFonts w:ascii="Arial" w:hAnsi="Arial" w:cs="Arial"/>
          <w:sz w:val="18"/>
          <w:szCs w:val="16"/>
        </w:rPr>
        <w:tab/>
      </w:r>
      <w:r w:rsidRPr="00744306">
        <w:rPr>
          <w:rFonts w:ascii="Arial" w:hAnsi="Arial" w:cs="Arial"/>
          <w:sz w:val="18"/>
          <w:szCs w:val="16"/>
        </w:rPr>
        <w:tab/>
      </w:r>
      <w:r w:rsidRPr="00744306">
        <w:rPr>
          <w:rFonts w:ascii="Arial" w:hAnsi="Arial" w:cs="Arial"/>
          <w:sz w:val="18"/>
          <w:szCs w:val="16"/>
        </w:rPr>
        <w:tab/>
      </w:r>
      <w:r w:rsidR="0086170E" w:rsidRPr="00744306">
        <w:rPr>
          <w:rFonts w:ascii="Arial" w:hAnsi="Arial" w:cs="Arial"/>
          <w:sz w:val="18"/>
          <w:szCs w:val="16"/>
        </w:rPr>
        <w:t xml:space="preserve">Auto </w:t>
      </w:r>
      <w:r w:rsidR="00894804">
        <w:rPr>
          <w:rFonts w:ascii="Arial" w:hAnsi="Arial" w:cs="Arial"/>
          <w:sz w:val="18"/>
          <w:szCs w:val="16"/>
        </w:rPr>
        <w:t>– 13 de junio de 2017</w:t>
      </w:r>
    </w:p>
    <w:p w:rsidR="00B93086" w:rsidRPr="00744306" w:rsidRDefault="00B93086" w:rsidP="00894804">
      <w:pPr>
        <w:ind w:left="1418"/>
        <w:jc w:val="both"/>
        <w:rPr>
          <w:rFonts w:ascii="Arial" w:hAnsi="Arial" w:cs="Arial"/>
          <w:b/>
          <w:sz w:val="18"/>
          <w:szCs w:val="16"/>
        </w:rPr>
      </w:pPr>
      <w:r w:rsidRPr="00744306">
        <w:rPr>
          <w:rFonts w:ascii="Arial" w:hAnsi="Arial" w:cs="Arial"/>
          <w:b/>
          <w:sz w:val="18"/>
          <w:szCs w:val="16"/>
        </w:rPr>
        <w:t>Proceso.</w:t>
      </w:r>
      <w:r w:rsidRPr="00744306">
        <w:rPr>
          <w:rFonts w:ascii="Arial" w:hAnsi="Arial" w:cs="Arial"/>
          <w:b/>
          <w:sz w:val="18"/>
          <w:szCs w:val="16"/>
        </w:rPr>
        <w:tab/>
      </w:r>
      <w:r w:rsidRPr="00744306">
        <w:rPr>
          <w:rFonts w:ascii="Arial" w:hAnsi="Arial" w:cs="Arial"/>
          <w:b/>
          <w:sz w:val="18"/>
          <w:szCs w:val="16"/>
        </w:rPr>
        <w:tab/>
      </w:r>
      <w:r w:rsidRPr="00744306">
        <w:rPr>
          <w:rFonts w:ascii="Arial" w:hAnsi="Arial" w:cs="Arial"/>
          <w:iCs/>
          <w:sz w:val="18"/>
          <w:szCs w:val="16"/>
        </w:rPr>
        <w:t>Ordinario laboral</w:t>
      </w:r>
      <w:r w:rsidR="00F426E9" w:rsidRPr="00744306">
        <w:rPr>
          <w:rFonts w:ascii="Arial" w:hAnsi="Arial" w:cs="Arial"/>
          <w:iCs/>
          <w:sz w:val="18"/>
          <w:szCs w:val="16"/>
        </w:rPr>
        <w:t xml:space="preserve"> (Ley 712)</w:t>
      </w:r>
      <w:r w:rsidR="00894804" w:rsidRPr="00894804">
        <w:rPr>
          <w:rFonts w:ascii="Arial" w:hAnsi="Arial" w:cs="Arial"/>
          <w:sz w:val="18"/>
          <w:szCs w:val="16"/>
        </w:rPr>
        <w:t xml:space="preserve"> </w:t>
      </w:r>
      <w:r w:rsidR="00894804">
        <w:rPr>
          <w:rFonts w:ascii="Arial" w:hAnsi="Arial" w:cs="Arial"/>
          <w:sz w:val="18"/>
          <w:szCs w:val="16"/>
        </w:rPr>
        <w:t>- D</w:t>
      </w:r>
      <w:r w:rsidR="00894804" w:rsidRPr="00744306">
        <w:rPr>
          <w:rFonts w:ascii="Arial" w:hAnsi="Arial" w:cs="Arial"/>
          <w:sz w:val="18"/>
          <w:szCs w:val="16"/>
        </w:rPr>
        <w:t>ecreta nulidad</w:t>
      </w:r>
      <w:r w:rsidR="00894804">
        <w:rPr>
          <w:rFonts w:ascii="Arial" w:hAnsi="Arial" w:cs="Arial"/>
          <w:sz w:val="18"/>
          <w:szCs w:val="16"/>
        </w:rPr>
        <w:t xml:space="preserve"> </w:t>
      </w:r>
    </w:p>
    <w:p w:rsidR="00B93086" w:rsidRPr="00744306" w:rsidRDefault="00B93086" w:rsidP="00894804">
      <w:pPr>
        <w:ind w:left="1418"/>
        <w:jc w:val="both"/>
        <w:rPr>
          <w:rFonts w:ascii="Arial" w:hAnsi="Arial" w:cs="Arial"/>
          <w:b/>
          <w:bCs/>
          <w:iCs/>
          <w:sz w:val="18"/>
          <w:szCs w:val="16"/>
        </w:rPr>
      </w:pPr>
      <w:r w:rsidRPr="00744306">
        <w:rPr>
          <w:rFonts w:ascii="Arial" w:hAnsi="Arial" w:cs="Arial"/>
          <w:b/>
          <w:sz w:val="18"/>
          <w:szCs w:val="16"/>
        </w:rPr>
        <w:t>Radicación Nro.</w:t>
      </w:r>
      <w:r w:rsidRPr="00744306">
        <w:rPr>
          <w:rFonts w:ascii="Arial" w:hAnsi="Arial" w:cs="Arial"/>
          <w:sz w:val="18"/>
          <w:szCs w:val="16"/>
        </w:rPr>
        <w:t xml:space="preserve"> :</w:t>
      </w:r>
      <w:r w:rsidRPr="00744306">
        <w:rPr>
          <w:rFonts w:ascii="Arial" w:hAnsi="Arial" w:cs="Arial"/>
          <w:sz w:val="18"/>
          <w:szCs w:val="16"/>
        </w:rPr>
        <w:tab/>
      </w:r>
      <w:r w:rsidR="00586D34" w:rsidRPr="00744306">
        <w:rPr>
          <w:rFonts w:ascii="Arial" w:hAnsi="Arial" w:cs="Arial"/>
          <w:sz w:val="18"/>
          <w:szCs w:val="16"/>
        </w:rPr>
        <w:t>66170-31-05-001-2010-00245</w:t>
      </w:r>
      <w:r w:rsidR="00F426E9" w:rsidRPr="00744306">
        <w:rPr>
          <w:rFonts w:ascii="Arial" w:hAnsi="Arial" w:cs="Arial"/>
          <w:sz w:val="18"/>
          <w:szCs w:val="16"/>
        </w:rPr>
        <w:t>-01</w:t>
      </w:r>
    </w:p>
    <w:p w:rsidR="00B93086" w:rsidRPr="00744306" w:rsidRDefault="00B93086" w:rsidP="00894804">
      <w:pPr>
        <w:ind w:left="1418"/>
        <w:jc w:val="both"/>
        <w:rPr>
          <w:rFonts w:ascii="Arial" w:hAnsi="Arial" w:cs="Arial"/>
          <w:b/>
          <w:bCs/>
          <w:iCs/>
          <w:sz w:val="18"/>
          <w:szCs w:val="16"/>
        </w:rPr>
      </w:pPr>
      <w:r w:rsidRPr="00744306">
        <w:rPr>
          <w:rFonts w:ascii="Arial" w:hAnsi="Arial" w:cs="Arial"/>
          <w:b/>
          <w:bCs/>
          <w:iCs/>
          <w:sz w:val="18"/>
          <w:szCs w:val="16"/>
        </w:rPr>
        <w:t>Demandante:</w:t>
      </w:r>
      <w:r w:rsidRPr="00744306">
        <w:rPr>
          <w:rFonts w:ascii="Arial" w:hAnsi="Arial" w:cs="Arial"/>
          <w:iCs/>
          <w:sz w:val="18"/>
          <w:szCs w:val="16"/>
        </w:rPr>
        <w:t xml:space="preserve"> </w:t>
      </w:r>
      <w:r w:rsidRPr="00744306">
        <w:rPr>
          <w:rFonts w:ascii="Arial" w:hAnsi="Arial" w:cs="Arial"/>
          <w:iCs/>
          <w:sz w:val="18"/>
          <w:szCs w:val="16"/>
        </w:rPr>
        <w:tab/>
      </w:r>
      <w:r w:rsidRPr="00744306">
        <w:rPr>
          <w:rFonts w:ascii="Arial" w:hAnsi="Arial" w:cs="Arial"/>
          <w:iCs/>
          <w:sz w:val="18"/>
          <w:szCs w:val="16"/>
        </w:rPr>
        <w:tab/>
      </w:r>
      <w:r w:rsidR="00586D34" w:rsidRPr="00744306">
        <w:rPr>
          <w:rFonts w:ascii="Arial" w:hAnsi="Arial" w:cs="Arial"/>
          <w:bCs/>
          <w:iCs/>
          <w:sz w:val="18"/>
          <w:szCs w:val="16"/>
        </w:rPr>
        <w:t>Rosaura Carvajal Herrera</w:t>
      </w:r>
    </w:p>
    <w:p w:rsidR="00B81463" w:rsidRPr="00744306" w:rsidRDefault="00F426E9" w:rsidP="00894804">
      <w:pPr>
        <w:ind w:left="1418" w:hanging="2"/>
        <w:jc w:val="both"/>
        <w:rPr>
          <w:rFonts w:ascii="Arial" w:hAnsi="Arial" w:cs="Arial"/>
          <w:sz w:val="18"/>
          <w:szCs w:val="16"/>
        </w:rPr>
      </w:pPr>
      <w:r w:rsidRPr="00744306">
        <w:rPr>
          <w:rFonts w:ascii="Arial" w:hAnsi="Arial" w:cs="Arial"/>
          <w:b/>
          <w:bCs/>
          <w:iCs/>
          <w:sz w:val="18"/>
          <w:szCs w:val="16"/>
        </w:rPr>
        <w:t>Demandados</w:t>
      </w:r>
      <w:r w:rsidR="00B93086" w:rsidRPr="00744306">
        <w:rPr>
          <w:rFonts w:ascii="Arial" w:hAnsi="Arial" w:cs="Arial"/>
          <w:b/>
          <w:bCs/>
          <w:iCs/>
          <w:sz w:val="18"/>
          <w:szCs w:val="16"/>
        </w:rPr>
        <w:t>:</w:t>
      </w:r>
      <w:r w:rsidR="00B93086" w:rsidRPr="00744306">
        <w:rPr>
          <w:rFonts w:ascii="Arial" w:hAnsi="Arial" w:cs="Arial"/>
          <w:sz w:val="18"/>
          <w:szCs w:val="16"/>
        </w:rPr>
        <w:t xml:space="preserve"> </w:t>
      </w:r>
      <w:r w:rsidR="00B93086" w:rsidRPr="00744306">
        <w:rPr>
          <w:rFonts w:ascii="Arial" w:hAnsi="Arial" w:cs="Arial"/>
          <w:sz w:val="18"/>
          <w:szCs w:val="16"/>
        </w:rPr>
        <w:tab/>
      </w:r>
      <w:r w:rsidR="00894804">
        <w:rPr>
          <w:rFonts w:ascii="Arial" w:hAnsi="Arial" w:cs="Arial"/>
          <w:sz w:val="18"/>
          <w:szCs w:val="16"/>
        </w:rPr>
        <w:tab/>
      </w:r>
      <w:r w:rsidR="00586D34" w:rsidRPr="00744306">
        <w:rPr>
          <w:rFonts w:ascii="Arial" w:hAnsi="Arial" w:cs="Arial"/>
          <w:sz w:val="18"/>
          <w:szCs w:val="16"/>
        </w:rPr>
        <w:t xml:space="preserve">C.I. Nicole SA; Mereser Ltda.; Coonix C.T.A y Contratamos C.T.A </w:t>
      </w:r>
    </w:p>
    <w:p w:rsidR="00B81463" w:rsidRDefault="00B93086" w:rsidP="00894804">
      <w:pPr>
        <w:ind w:left="1418"/>
        <w:jc w:val="both"/>
        <w:rPr>
          <w:rFonts w:ascii="Arial" w:hAnsi="Arial" w:cs="Arial"/>
          <w:sz w:val="18"/>
          <w:szCs w:val="16"/>
        </w:rPr>
      </w:pPr>
      <w:r w:rsidRPr="00744306">
        <w:rPr>
          <w:rFonts w:ascii="Arial" w:hAnsi="Arial" w:cs="Arial"/>
          <w:b/>
          <w:sz w:val="18"/>
          <w:szCs w:val="16"/>
        </w:rPr>
        <w:t>Juzgado de Origen:</w:t>
      </w:r>
      <w:r w:rsidRPr="00744306">
        <w:rPr>
          <w:rFonts w:ascii="Arial" w:hAnsi="Arial" w:cs="Arial"/>
          <w:b/>
          <w:sz w:val="18"/>
          <w:szCs w:val="16"/>
        </w:rPr>
        <w:tab/>
      </w:r>
      <w:r w:rsidRPr="00744306">
        <w:rPr>
          <w:rFonts w:ascii="Arial" w:hAnsi="Arial" w:cs="Arial"/>
          <w:sz w:val="18"/>
          <w:szCs w:val="16"/>
        </w:rPr>
        <w:t xml:space="preserve">Laboral del Circuito de </w:t>
      </w:r>
      <w:r w:rsidR="00F426E9" w:rsidRPr="00744306">
        <w:rPr>
          <w:rFonts w:ascii="Arial" w:hAnsi="Arial" w:cs="Arial"/>
          <w:sz w:val="18"/>
          <w:szCs w:val="16"/>
        </w:rPr>
        <w:t>Dosquebradas</w:t>
      </w:r>
    </w:p>
    <w:p w:rsidR="00894804" w:rsidRPr="00744306" w:rsidRDefault="00894804" w:rsidP="00894804">
      <w:pPr>
        <w:ind w:left="1418"/>
        <w:jc w:val="both"/>
        <w:rPr>
          <w:rFonts w:ascii="Arial" w:hAnsi="Arial" w:cs="Arial"/>
          <w:sz w:val="18"/>
          <w:szCs w:val="16"/>
        </w:rPr>
      </w:pPr>
    </w:p>
    <w:p w:rsidR="00894804" w:rsidRPr="00894804" w:rsidRDefault="00B93086" w:rsidP="00894804">
      <w:pPr>
        <w:suppressAutoHyphens/>
        <w:ind w:left="1418" w:hanging="2"/>
        <w:jc w:val="both"/>
        <w:rPr>
          <w:rFonts w:ascii="Arial" w:hAnsi="Arial" w:cs="Arial"/>
          <w:b/>
          <w:bCs/>
          <w:sz w:val="18"/>
          <w:szCs w:val="16"/>
          <w:lang w:val="es-CO"/>
        </w:rPr>
      </w:pPr>
      <w:r w:rsidRPr="00744306">
        <w:rPr>
          <w:rFonts w:ascii="Arial" w:hAnsi="Arial" w:cs="Arial"/>
          <w:b/>
          <w:bCs/>
          <w:sz w:val="18"/>
          <w:szCs w:val="16"/>
        </w:rPr>
        <w:t xml:space="preserve">Tema a Tratar: </w:t>
      </w:r>
      <w:r w:rsidR="008C33BF" w:rsidRPr="00744306">
        <w:rPr>
          <w:rFonts w:ascii="Arial" w:hAnsi="Arial" w:cs="Arial"/>
          <w:b/>
          <w:bCs/>
          <w:sz w:val="18"/>
          <w:szCs w:val="16"/>
        </w:rPr>
        <w:tab/>
      </w:r>
      <w:r w:rsidR="00894804">
        <w:rPr>
          <w:rFonts w:ascii="Arial" w:hAnsi="Arial" w:cs="Arial"/>
          <w:b/>
          <w:bCs/>
          <w:sz w:val="18"/>
          <w:szCs w:val="16"/>
        </w:rPr>
        <w:tab/>
      </w:r>
      <w:r w:rsidR="0086170E" w:rsidRPr="00894804">
        <w:rPr>
          <w:rFonts w:ascii="Arial" w:hAnsi="Arial" w:cs="Arial"/>
          <w:b/>
          <w:bCs/>
          <w:sz w:val="18"/>
          <w:szCs w:val="16"/>
        </w:rPr>
        <w:t>Indebida not</w:t>
      </w:r>
      <w:r w:rsidR="00295469" w:rsidRPr="00894804">
        <w:rPr>
          <w:rFonts w:ascii="Arial" w:hAnsi="Arial" w:cs="Arial"/>
          <w:b/>
          <w:bCs/>
          <w:sz w:val="18"/>
          <w:szCs w:val="16"/>
        </w:rPr>
        <w:t>ificación</w:t>
      </w:r>
      <w:r w:rsidR="00744306" w:rsidRPr="00894804">
        <w:rPr>
          <w:rFonts w:ascii="Arial" w:hAnsi="Arial" w:cs="Arial"/>
          <w:b/>
          <w:bCs/>
          <w:sz w:val="18"/>
          <w:szCs w:val="16"/>
        </w:rPr>
        <w:t xml:space="preserve"> persona jurídica. </w:t>
      </w:r>
      <w:r w:rsidR="00894804" w:rsidRPr="00894804">
        <w:rPr>
          <w:rFonts w:ascii="Arial" w:hAnsi="Arial" w:cs="Arial"/>
          <w:bCs/>
          <w:sz w:val="18"/>
          <w:szCs w:val="16"/>
          <w:lang w:val="es-CO"/>
        </w:rPr>
        <w:t xml:space="preserve">De conformidad con el artículo 26 del CPTSS la demanda deberá tener la prueba de la existencia y representación legal, si se trata de una persona jurídica de derecho privado que actúa como demandante o demandado. Y según el parágrafo de la norma en mención, establece que ante la imposibilidad de acompañar dicha prueba, se afirmará tal circunstancia bajo juramento que se entenderá prestado con la presentación del escrito y el Juez tomará las medidas conducentes para su obtención. Documento este – expedido por la Cámara de Comercio u oficina de registro correspondiente del lugar donde funcione su sede principal, sucursal o agencia, que al tenor del artículo 44 del CPC, hoy 53 del CGP, es necesario, dado que con él se acredita la existencia y representación de las personas jurídicas demandadas y,  con ello la capacidad para ser parte; presupuesto procesal que debe satisfacerse al momento de proferirse la sentencia, de lo contrario no se podrá emitir. Adicionalmente, allí se hace constar la dirección donde ha de surtirse la notificación,   a voces del parágrafo del artículo 315 del CPC, hoy 291 del CGP; canon aplicable a la especialidad laboral al no existir alguna que regule el tema, virtud del artículo 145 del CPTSS. </w:t>
      </w:r>
    </w:p>
    <w:p w:rsidR="00797182" w:rsidRPr="00894804" w:rsidRDefault="00797182" w:rsidP="00894804">
      <w:pPr>
        <w:suppressAutoHyphens/>
        <w:ind w:left="1418" w:hanging="2"/>
        <w:jc w:val="both"/>
        <w:rPr>
          <w:rFonts w:ascii="Arial" w:hAnsi="Arial" w:cs="Arial"/>
          <w:b/>
          <w:sz w:val="18"/>
          <w:szCs w:val="16"/>
          <w:lang w:val="es-CO"/>
        </w:rPr>
      </w:pPr>
    </w:p>
    <w:p w:rsidR="00797182" w:rsidRDefault="00797182" w:rsidP="00797182">
      <w:pPr>
        <w:suppressAutoHyphens/>
        <w:spacing w:line="276" w:lineRule="auto"/>
        <w:ind w:left="2835"/>
        <w:jc w:val="both"/>
        <w:rPr>
          <w:rFonts w:ascii="Arial" w:hAnsi="Arial"/>
          <w:sz w:val="16"/>
          <w:szCs w:val="24"/>
        </w:rPr>
      </w:pPr>
    </w:p>
    <w:p w:rsidR="00E02B4B" w:rsidRPr="00E02B4B" w:rsidRDefault="00295469" w:rsidP="00E02B4B">
      <w:pPr>
        <w:spacing w:after="200" w:line="276" w:lineRule="auto"/>
        <w:contextualSpacing/>
        <w:jc w:val="center"/>
        <w:rPr>
          <w:rFonts w:ascii="Arial" w:eastAsiaTheme="minorHAnsi" w:hAnsi="Arial" w:cs="Arial"/>
          <w:szCs w:val="24"/>
          <w:lang w:val="es-CO" w:eastAsia="en-US"/>
        </w:rPr>
      </w:pPr>
      <w:r>
        <w:rPr>
          <w:rFonts w:ascii="Arial" w:eastAsiaTheme="minorHAnsi" w:hAnsi="Arial" w:cs="Arial"/>
          <w:szCs w:val="24"/>
          <w:lang w:val="es-CO" w:eastAsia="en-US"/>
        </w:rPr>
        <w:t>Pereira, trece (13</w:t>
      </w:r>
      <w:r w:rsidR="00E02B4B" w:rsidRPr="00E02B4B">
        <w:rPr>
          <w:rFonts w:ascii="Arial" w:eastAsiaTheme="minorHAnsi" w:hAnsi="Arial" w:cs="Arial"/>
          <w:szCs w:val="24"/>
          <w:lang w:val="es-CO" w:eastAsia="en-US"/>
        </w:rPr>
        <w:t xml:space="preserve">) de </w:t>
      </w:r>
      <w:r w:rsidR="00E02B4B">
        <w:rPr>
          <w:rFonts w:ascii="Arial" w:eastAsiaTheme="minorHAnsi" w:hAnsi="Arial" w:cs="Arial"/>
          <w:szCs w:val="24"/>
          <w:lang w:val="es-CO" w:eastAsia="en-US"/>
        </w:rPr>
        <w:t>junio</w:t>
      </w:r>
      <w:r w:rsidR="00E02B4B" w:rsidRPr="00E02B4B">
        <w:rPr>
          <w:rFonts w:ascii="Arial" w:eastAsiaTheme="minorHAnsi" w:hAnsi="Arial" w:cs="Arial"/>
          <w:szCs w:val="24"/>
          <w:lang w:val="es-CO" w:eastAsia="en-US"/>
        </w:rPr>
        <w:t xml:space="preserve"> de dos mil diecisiete (2017)</w:t>
      </w:r>
    </w:p>
    <w:p w:rsidR="00E02B4B" w:rsidRPr="00894804" w:rsidRDefault="00E02B4B" w:rsidP="00E02B4B">
      <w:pPr>
        <w:spacing w:line="276" w:lineRule="auto"/>
        <w:contextualSpacing/>
        <w:rPr>
          <w:rFonts w:ascii="Arial" w:hAnsi="Arial" w:cs="Arial"/>
          <w:szCs w:val="24"/>
          <w:lang w:val="es-CO"/>
        </w:rPr>
      </w:pPr>
    </w:p>
    <w:p w:rsidR="00E02B4B" w:rsidRPr="00E02B4B" w:rsidRDefault="00E02B4B" w:rsidP="00E02B4B">
      <w:pPr>
        <w:spacing w:after="200" w:line="276" w:lineRule="auto"/>
        <w:contextualSpacing/>
        <w:jc w:val="center"/>
        <w:rPr>
          <w:rFonts w:ascii="Arial" w:eastAsia="Calibri" w:hAnsi="Arial" w:cs="Arial"/>
          <w:b/>
          <w:szCs w:val="24"/>
          <w:lang w:val="es-CO" w:eastAsia="en-US"/>
        </w:rPr>
      </w:pPr>
      <w:r w:rsidRPr="00E02B4B">
        <w:rPr>
          <w:rFonts w:ascii="Arial" w:eastAsia="Calibri" w:hAnsi="Arial" w:cs="Arial"/>
          <w:b/>
          <w:szCs w:val="24"/>
          <w:lang w:val="es-CO" w:eastAsia="en-US"/>
        </w:rPr>
        <w:t xml:space="preserve">OBJETO DE </w:t>
      </w:r>
      <w:r>
        <w:rPr>
          <w:rFonts w:ascii="Arial" w:eastAsia="Calibri" w:hAnsi="Arial" w:cs="Arial"/>
          <w:b/>
          <w:szCs w:val="24"/>
          <w:lang w:val="es-CO" w:eastAsia="en-US"/>
        </w:rPr>
        <w:t>DECISIÓ</w:t>
      </w:r>
      <w:r w:rsidRPr="00E02B4B">
        <w:rPr>
          <w:rFonts w:ascii="Arial" w:eastAsia="Calibri" w:hAnsi="Arial" w:cs="Arial"/>
          <w:b/>
          <w:szCs w:val="24"/>
          <w:lang w:val="es-CO" w:eastAsia="en-US"/>
        </w:rPr>
        <w:t>N</w:t>
      </w:r>
    </w:p>
    <w:p w:rsidR="00FE79EC" w:rsidRDefault="00FE79EC" w:rsidP="00E02B4B">
      <w:pPr>
        <w:spacing w:after="200" w:line="276" w:lineRule="auto"/>
        <w:contextualSpacing/>
        <w:jc w:val="both"/>
        <w:rPr>
          <w:rFonts w:ascii="Arial" w:eastAsiaTheme="minorHAnsi" w:hAnsi="Arial" w:cs="Arial"/>
          <w:szCs w:val="24"/>
          <w:lang w:eastAsia="en-US"/>
        </w:rPr>
      </w:pPr>
    </w:p>
    <w:p w:rsidR="00E02B4B" w:rsidRPr="00894804" w:rsidRDefault="00E02B4B" w:rsidP="00E02B4B">
      <w:pPr>
        <w:spacing w:after="200" w:line="276" w:lineRule="auto"/>
        <w:contextualSpacing/>
        <w:jc w:val="both"/>
        <w:rPr>
          <w:rFonts w:ascii="Arial" w:eastAsiaTheme="minorHAnsi" w:hAnsi="Arial" w:cs="Arial"/>
          <w:szCs w:val="24"/>
          <w:lang w:val="es-CO" w:eastAsia="en-US"/>
        </w:rPr>
      </w:pPr>
      <w:r w:rsidRPr="00E02B4B">
        <w:rPr>
          <w:rFonts w:ascii="Arial" w:eastAsiaTheme="minorHAnsi" w:hAnsi="Arial" w:cs="Arial"/>
          <w:szCs w:val="24"/>
          <w:lang w:eastAsia="en-US"/>
        </w:rPr>
        <w:t xml:space="preserve">Sería del caso entrar a resolver </w:t>
      </w:r>
      <w:r w:rsidRPr="00E02B4B">
        <w:rPr>
          <w:rFonts w:ascii="Arial" w:eastAsiaTheme="minorHAnsi" w:hAnsi="Arial" w:cs="Arial"/>
          <w:szCs w:val="24"/>
          <w:lang w:val="es-CO" w:eastAsia="en-US"/>
        </w:rPr>
        <w:t xml:space="preserve">el recurso de apelación de la sentencia emitida por el Juzgado </w:t>
      </w:r>
      <w:r>
        <w:rPr>
          <w:rFonts w:ascii="Arial" w:eastAsiaTheme="minorHAnsi" w:hAnsi="Arial" w:cs="Arial"/>
          <w:szCs w:val="24"/>
          <w:lang w:val="es-CO" w:eastAsia="en-US"/>
        </w:rPr>
        <w:t xml:space="preserve">Laboral </w:t>
      </w:r>
      <w:r w:rsidRPr="00E02B4B">
        <w:rPr>
          <w:rFonts w:ascii="Arial" w:eastAsiaTheme="minorHAnsi" w:hAnsi="Arial" w:cs="Arial"/>
          <w:szCs w:val="24"/>
          <w:lang w:val="es-CO" w:eastAsia="en-US"/>
        </w:rPr>
        <w:t xml:space="preserve">del Circuito de </w:t>
      </w:r>
      <w:r>
        <w:rPr>
          <w:rFonts w:ascii="Arial" w:eastAsiaTheme="minorHAnsi" w:hAnsi="Arial" w:cs="Arial"/>
          <w:szCs w:val="24"/>
          <w:lang w:val="es-CO" w:eastAsia="en-US"/>
        </w:rPr>
        <w:t>Dosquebradas</w:t>
      </w:r>
      <w:r w:rsidRPr="00E02B4B">
        <w:rPr>
          <w:rFonts w:ascii="Arial" w:eastAsiaTheme="minorHAnsi" w:hAnsi="Arial" w:cs="Arial"/>
          <w:szCs w:val="24"/>
          <w:lang w:val="es-CO" w:eastAsia="en-US"/>
        </w:rPr>
        <w:t xml:space="preserve"> el </w:t>
      </w:r>
      <w:r>
        <w:rPr>
          <w:rFonts w:ascii="Arial" w:eastAsiaTheme="minorHAnsi" w:hAnsi="Arial" w:cs="Arial"/>
          <w:szCs w:val="24"/>
          <w:lang w:val="es-CO" w:eastAsia="en-US"/>
        </w:rPr>
        <w:t>18-12</w:t>
      </w:r>
      <w:r w:rsidRPr="00E02B4B">
        <w:rPr>
          <w:rFonts w:ascii="Arial" w:eastAsiaTheme="minorHAnsi" w:hAnsi="Arial" w:cs="Arial"/>
          <w:szCs w:val="24"/>
          <w:lang w:val="es-CO" w:eastAsia="en-US"/>
        </w:rPr>
        <w:t>-2015, dentro del proceso ordinario laboral de la referencia</w:t>
      </w:r>
      <w:r w:rsidRPr="00E02B4B">
        <w:rPr>
          <w:rFonts w:ascii="Arial" w:eastAsiaTheme="minorHAnsi" w:hAnsi="Arial" w:cs="Arial"/>
          <w:szCs w:val="24"/>
          <w:lang w:eastAsia="en-US"/>
        </w:rPr>
        <w:t>, lo que no será posible al observarse</w:t>
      </w:r>
      <w:r w:rsidR="00744306">
        <w:rPr>
          <w:rFonts w:ascii="Arial" w:eastAsiaTheme="minorHAnsi" w:hAnsi="Arial" w:cs="Arial"/>
          <w:szCs w:val="24"/>
          <w:lang w:eastAsia="en-US"/>
        </w:rPr>
        <w:t xml:space="preserve"> una</w:t>
      </w:r>
      <w:r w:rsidRPr="00E02B4B">
        <w:rPr>
          <w:rFonts w:ascii="Arial" w:eastAsiaTheme="minorHAnsi" w:hAnsi="Arial" w:cs="Arial"/>
          <w:szCs w:val="24"/>
          <w:lang w:eastAsia="en-US"/>
        </w:rPr>
        <w:t xml:space="preserve"> causal de nulidad, como pasa a explicarse; no sin antes precisar, que esta decisión</w:t>
      </w:r>
      <w:r w:rsidRPr="00E02B4B">
        <w:rPr>
          <w:rFonts w:ascii="Arial" w:eastAsiaTheme="minorHAnsi" w:hAnsi="Arial" w:cs="Arial"/>
          <w:b/>
          <w:bCs/>
          <w:szCs w:val="24"/>
          <w:lang w:val="es-CO" w:eastAsia="en-US"/>
        </w:rPr>
        <w:t xml:space="preserve"> </w:t>
      </w:r>
      <w:r w:rsidRPr="00894804">
        <w:rPr>
          <w:rFonts w:ascii="Arial" w:eastAsiaTheme="minorHAnsi" w:hAnsi="Arial" w:cs="Arial"/>
          <w:bCs/>
          <w:szCs w:val="24"/>
          <w:lang w:val="es-CO" w:eastAsia="en-US"/>
        </w:rPr>
        <w:t xml:space="preserve">se adoptará en Sala Unitaria, atendiendo el contenido del parágrafo del artículo 15 del CPL en concordancia con el artículo 62, modificados por la Ley 712 de 2001; al ser una de las interpretaciones plausibles, que solo los autos interlocutorios mencionados allí son los que requieren ser proferidos por la Sala de Decisión, lo que tiene su razón de ser en el recurso de súplica que se consagra en materia laboral, el que procede frente a los autos interlocutorios que profiera el magistrado sustanciador que admitan recurso de apelación. </w:t>
      </w:r>
    </w:p>
    <w:p w:rsidR="00E02B4B" w:rsidRPr="00894804" w:rsidRDefault="00E02B4B" w:rsidP="00E02B4B">
      <w:pPr>
        <w:widowControl w:val="0"/>
        <w:autoSpaceDE w:val="0"/>
        <w:autoSpaceDN w:val="0"/>
        <w:adjustRightInd w:val="0"/>
        <w:spacing w:after="200" w:line="276" w:lineRule="auto"/>
        <w:contextualSpacing/>
        <w:jc w:val="both"/>
        <w:rPr>
          <w:rFonts w:ascii="Arial" w:eastAsiaTheme="minorHAnsi" w:hAnsi="Arial" w:cs="Arial"/>
          <w:szCs w:val="24"/>
          <w:lang w:val="es-CO" w:eastAsia="en-US"/>
        </w:rPr>
      </w:pPr>
    </w:p>
    <w:p w:rsidR="00E02B4B" w:rsidRPr="00894804" w:rsidRDefault="00E02B4B" w:rsidP="00E02B4B">
      <w:pPr>
        <w:widowControl w:val="0"/>
        <w:autoSpaceDE w:val="0"/>
        <w:autoSpaceDN w:val="0"/>
        <w:adjustRightInd w:val="0"/>
        <w:spacing w:after="200" w:line="276" w:lineRule="auto"/>
        <w:contextualSpacing/>
        <w:jc w:val="both"/>
        <w:rPr>
          <w:rFonts w:ascii="Arial" w:eastAsiaTheme="minorHAnsi" w:hAnsi="Arial" w:cs="Arial"/>
          <w:szCs w:val="24"/>
          <w:lang w:val="es-CO" w:eastAsia="en-US"/>
        </w:rPr>
      </w:pPr>
      <w:r w:rsidRPr="00894804">
        <w:rPr>
          <w:rFonts w:ascii="Arial" w:eastAsiaTheme="minorHAnsi" w:hAnsi="Arial" w:cs="Arial"/>
          <w:bCs/>
          <w:szCs w:val="24"/>
          <w:lang w:val="es-CO" w:eastAsia="en-US"/>
        </w:rPr>
        <w:t xml:space="preserve">Sin que se comparta la interpretación dada por la Sala Laboral de la Corte Suprema de Justicia, en cuanto dicha lista es enunciativa; pues el que se hubiere mencionado a continuación, que los autos de sustanciación se profieren por el magistrado ponente, no deja por fuera los restantes autos interlocutorios, al ser </w:t>
      </w:r>
      <w:r w:rsidRPr="00894804">
        <w:rPr>
          <w:rFonts w:ascii="Arial" w:eastAsiaTheme="minorHAnsi" w:hAnsi="Arial" w:cs="Arial"/>
          <w:bCs/>
          <w:szCs w:val="24"/>
          <w:lang w:val="es-CO" w:eastAsia="en-US"/>
        </w:rPr>
        <w:lastRenderedPageBreak/>
        <w:t xml:space="preserve">innecesaria tal mención, al haberse ocupado de los autos interlocutorios que requerían pronunciamiento por la Sala, lo que implica a contrario sensu, que los restantes no lo exigían. </w:t>
      </w:r>
    </w:p>
    <w:p w:rsidR="00E02B4B" w:rsidRPr="00894804" w:rsidRDefault="00E02B4B" w:rsidP="00E02B4B">
      <w:pPr>
        <w:spacing w:line="276" w:lineRule="auto"/>
        <w:contextualSpacing/>
        <w:jc w:val="both"/>
        <w:rPr>
          <w:rFonts w:ascii="Arial" w:hAnsi="Arial" w:cs="Arial"/>
          <w:szCs w:val="24"/>
          <w:lang w:val="es-ES"/>
        </w:rPr>
      </w:pPr>
    </w:p>
    <w:p w:rsidR="00E02B4B" w:rsidRPr="00894804" w:rsidRDefault="00E02B4B" w:rsidP="00E02B4B">
      <w:pPr>
        <w:spacing w:line="276" w:lineRule="auto"/>
        <w:contextualSpacing/>
        <w:jc w:val="both"/>
        <w:rPr>
          <w:rFonts w:ascii="Arial" w:hAnsi="Arial" w:cs="Arial"/>
          <w:i/>
          <w:szCs w:val="24"/>
          <w:lang w:val="es-ES"/>
        </w:rPr>
      </w:pPr>
      <w:r w:rsidRPr="00894804">
        <w:rPr>
          <w:rFonts w:ascii="Arial" w:hAnsi="Arial" w:cs="Arial"/>
          <w:bCs/>
          <w:szCs w:val="24"/>
          <w:lang w:val="es-ES"/>
        </w:rPr>
        <w:t>En este sentido se pronunció en su momento el doctor Gerardo Botero Zuluaga en su obra GUÍA TEÓRICA Y PRÁCTICA DE DERECHO PROCESAL DEL TRABAJO Y DE LA SEGURIDAD SOCIAL</w:t>
      </w:r>
      <w:r w:rsidRPr="00894804">
        <w:rPr>
          <w:rFonts w:ascii="Arial" w:hAnsi="Arial" w:cs="Arial"/>
          <w:szCs w:val="24"/>
          <w:vertAlign w:val="superscript"/>
          <w:lang w:val="es-ES"/>
        </w:rPr>
        <w:footnoteReference w:id="1"/>
      </w:r>
      <w:r w:rsidRPr="00894804">
        <w:rPr>
          <w:rFonts w:ascii="Arial" w:hAnsi="Arial" w:cs="Arial"/>
          <w:bCs/>
          <w:szCs w:val="24"/>
          <w:lang w:val="es-ES"/>
        </w:rPr>
        <w:t xml:space="preserve">, en donde también dijo que con tal entendimiento se da una </w:t>
      </w:r>
      <w:r w:rsidRPr="00894804">
        <w:rPr>
          <w:rFonts w:ascii="Arial" w:hAnsi="Arial" w:cs="Arial"/>
          <w:bCs/>
          <w:i/>
          <w:szCs w:val="24"/>
          <w:lang w:val="es-ES"/>
        </w:rPr>
        <w:t>“mayor celeridad al trámite de la segunda instancia, y se otorga mejor garantía a las partes en conflicto, permitiendo que puede utilizarse el recurso súplica”</w:t>
      </w:r>
    </w:p>
    <w:p w:rsidR="00FE79EC" w:rsidRDefault="00FE79EC" w:rsidP="00850C2F">
      <w:pPr>
        <w:spacing w:line="276" w:lineRule="auto"/>
        <w:jc w:val="center"/>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E02B4B" w:rsidRDefault="00E02B4B" w:rsidP="00E02B4B">
      <w:pPr>
        <w:spacing w:after="200" w:line="276" w:lineRule="auto"/>
        <w:contextualSpacing/>
        <w:jc w:val="both"/>
        <w:rPr>
          <w:rFonts w:ascii="Arial" w:eastAsiaTheme="minorHAnsi" w:hAnsi="Arial" w:cs="Arial"/>
          <w:szCs w:val="24"/>
          <w:lang w:eastAsia="en-US"/>
        </w:rPr>
      </w:pPr>
    </w:p>
    <w:p w:rsidR="00E02B4B" w:rsidRPr="00E02B4B" w:rsidRDefault="00833C37" w:rsidP="00E02B4B">
      <w:pPr>
        <w:spacing w:after="200" w:line="276" w:lineRule="auto"/>
        <w:contextualSpacing/>
        <w:jc w:val="both"/>
        <w:rPr>
          <w:rFonts w:ascii="Arial" w:eastAsiaTheme="minorHAnsi" w:hAnsi="Arial" w:cs="Arial"/>
          <w:szCs w:val="24"/>
          <w:lang w:val="es-CO" w:eastAsia="en-US"/>
        </w:rPr>
      </w:pPr>
      <w:r>
        <w:rPr>
          <w:rFonts w:ascii="Arial" w:eastAsiaTheme="minorHAnsi" w:hAnsi="Arial" w:cs="Arial"/>
          <w:szCs w:val="24"/>
          <w:lang w:eastAsia="en-US"/>
        </w:rPr>
        <w:t xml:space="preserve">1. La </w:t>
      </w:r>
      <w:r w:rsidR="00E02B4B" w:rsidRPr="00E02B4B">
        <w:rPr>
          <w:rFonts w:ascii="Arial" w:eastAsiaTheme="minorHAnsi" w:hAnsi="Arial" w:cs="Arial"/>
          <w:szCs w:val="24"/>
          <w:lang w:eastAsia="en-US"/>
        </w:rPr>
        <w:t>señor</w:t>
      </w:r>
      <w:r>
        <w:rPr>
          <w:rFonts w:ascii="Arial" w:eastAsiaTheme="minorHAnsi" w:hAnsi="Arial" w:cs="Arial"/>
          <w:szCs w:val="24"/>
          <w:lang w:eastAsia="en-US"/>
        </w:rPr>
        <w:t>a Rosaura Carvajal Herrera</w:t>
      </w:r>
      <w:r w:rsidR="00E02B4B" w:rsidRPr="00E02B4B">
        <w:rPr>
          <w:rFonts w:ascii="Arial" w:eastAsiaTheme="minorHAnsi" w:hAnsi="Arial" w:cs="Arial"/>
          <w:szCs w:val="24"/>
          <w:lang w:eastAsia="en-US"/>
        </w:rPr>
        <w:t xml:space="preserve"> demandó a</w:t>
      </w:r>
      <w:r>
        <w:rPr>
          <w:rFonts w:ascii="Arial" w:eastAsiaTheme="minorHAnsi" w:hAnsi="Arial" w:cs="Arial"/>
          <w:szCs w:val="24"/>
          <w:lang w:eastAsia="en-US"/>
        </w:rPr>
        <w:t xml:space="preserve"> C.I. Nicole SA; Mereser Ltda.; </w:t>
      </w:r>
      <w:r w:rsidR="00E02B4B" w:rsidRPr="00E02B4B">
        <w:rPr>
          <w:rFonts w:ascii="Arial" w:eastAsiaTheme="minorHAnsi" w:hAnsi="Arial" w:cs="Arial"/>
          <w:szCs w:val="24"/>
          <w:lang w:eastAsia="en-US"/>
        </w:rPr>
        <w:t xml:space="preserve"> </w:t>
      </w:r>
      <w:r>
        <w:rPr>
          <w:rFonts w:ascii="Arial" w:eastAsiaTheme="minorHAnsi" w:hAnsi="Arial" w:cs="Arial"/>
          <w:szCs w:val="24"/>
          <w:lang w:eastAsia="en-US"/>
        </w:rPr>
        <w:t xml:space="preserve">Coonix C.T.A.; y Contratamos C.T.A. </w:t>
      </w:r>
      <w:r w:rsidR="00E02B4B" w:rsidRPr="00E02B4B">
        <w:rPr>
          <w:rFonts w:ascii="Arial" w:eastAsiaTheme="minorHAnsi" w:hAnsi="Arial" w:cs="Arial"/>
          <w:szCs w:val="24"/>
          <w:lang w:eastAsia="en-US"/>
        </w:rPr>
        <w:t>con el propósito que se</w:t>
      </w:r>
      <w:r w:rsidR="00E02B4B" w:rsidRPr="00E02B4B">
        <w:rPr>
          <w:rFonts w:ascii="Arial" w:eastAsiaTheme="minorHAnsi" w:hAnsi="Arial" w:cs="Arial"/>
          <w:szCs w:val="24"/>
          <w:lang w:val="es-CO" w:eastAsia="en-US"/>
        </w:rPr>
        <w:t xml:space="preserve"> declare la existencia de un contrato de trabajo y se le ordene el pago de las acreencias laborales a que tiene derecho. </w:t>
      </w:r>
    </w:p>
    <w:p w:rsidR="00E02B4B" w:rsidRPr="00E02B4B" w:rsidRDefault="00E02B4B" w:rsidP="00E02B4B">
      <w:pPr>
        <w:spacing w:after="200" w:line="276" w:lineRule="auto"/>
        <w:ind w:firstLine="360"/>
        <w:contextualSpacing/>
        <w:jc w:val="both"/>
        <w:rPr>
          <w:rFonts w:ascii="Arial" w:eastAsiaTheme="minorHAnsi" w:hAnsi="Arial" w:cs="Arial"/>
          <w:szCs w:val="24"/>
          <w:lang w:val="es-CO" w:eastAsia="en-US"/>
        </w:rPr>
      </w:pPr>
    </w:p>
    <w:p w:rsidR="00744306" w:rsidRDefault="00E02B4B" w:rsidP="0065124E">
      <w:pPr>
        <w:spacing w:after="200" w:line="276" w:lineRule="auto"/>
        <w:contextualSpacing/>
        <w:jc w:val="both"/>
        <w:rPr>
          <w:rFonts w:ascii="Arial" w:eastAsiaTheme="minorHAnsi" w:hAnsi="Arial" w:cs="Arial"/>
          <w:szCs w:val="24"/>
          <w:lang w:val="es-CO" w:eastAsia="en-US"/>
        </w:rPr>
      </w:pPr>
      <w:r w:rsidRPr="00E02B4B">
        <w:rPr>
          <w:rFonts w:ascii="Arial" w:eastAsiaTheme="minorHAnsi" w:hAnsi="Arial" w:cs="Arial"/>
          <w:szCs w:val="24"/>
          <w:lang w:val="es-CO" w:eastAsia="en-US"/>
        </w:rPr>
        <w:t xml:space="preserve">2. En el escrito introductorio aportó la dirección de los demandados, </w:t>
      </w:r>
      <w:r w:rsidR="00B40BCE">
        <w:rPr>
          <w:rFonts w:ascii="Arial" w:eastAsiaTheme="minorHAnsi" w:hAnsi="Arial" w:cs="Arial"/>
          <w:szCs w:val="24"/>
          <w:lang w:val="es-CO" w:eastAsia="en-US"/>
        </w:rPr>
        <w:t xml:space="preserve">sin que </w:t>
      </w:r>
      <w:r w:rsidR="00744306">
        <w:rPr>
          <w:rFonts w:ascii="Arial" w:eastAsiaTheme="minorHAnsi" w:hAnsi="Arial" w:cs="Arial"/>
          <w:szCs w:val="24"/>
          <w:lang w:val="es-CO" w:eastAsia="en-US"/>
        </w:rPr>
        <w:t xml:space="preserve">indicara de </w:t>
      </w:r>
      <w:r w:rsidR="00B40BCE">
        <w:rPr>
          <w:rFonts w:ascii="Arial" w:eastAsiaTheme="minorHAnsi" w:hAnsi="Arial" w:cs="Arial"/>
          <w:szCs w:val="24"/>
          <w:lang w:val="es-CO" w:eastAsia="en-US"/>
        </w:rPr>
        <w:t>dónde las tomaba, y</w:t>
      </w:r>
      <w:r w:rsidR="00CC47A1">
        <w:rPr>
          <w:rFonts w:ascii="Arial" w:eastAsiaTheme="minorHAnsi" w:hAnsi="Arial" w:cs="Arial"/>
          <w:szCs w:val="24"/>
          <w:lang w:val="es-CO" w:eastAsia="en-US"/>
        </w:rPr>
        <w:t xml:space="preserve"> solicit</w:t>
      </w:r>
      <w:r w:rsidR="00744306">
        <w:rPr>
          <w:rFonts w:ascii="Arial" w:eastAsiaTheme="minorHAnsi" w:hAnsi="Arial" w:cs="Arial"/>
          <w:szCs w:val="24"/>
          <w:lang w:val="es-CO" w:eastAsia="en-US"/>
        </w:rPr>
        <w:t xml:space="preserve">ó </w:t>
      </w:r>
      <w:r w:rsidR="00CC47A1">
        <w:rPr>
          <w:rFonts w:ascii="Arial" w:eastAsiaTheme="minorHAnsi" w:hAnsi="Arial" w:cs="Arial"/>
          <w:szCs w:val="24"/>
          <w:lang w:val="es-CO" w:eastAsia="en-US"/>
        </w:rPr>
        <w:t>se requiera a Mereser Ltda; Coonix C.T.A. y Contratamos C.T.A. para que alleg</w:t>
      </w:r>
      <w:r w:rsidR="00744306">
        <w:rPr>
          <w:rFonts w:ascii="Arial" w:eastAsiaTheme="minorHAnsi" w:hAnsi="Arial" w:cs="Arial"/>
          <w:szCs w:val="24"/>
          <w:lang w:val="es-CO" w:eastAsia="en-US"/>
        </w:rPr>
        <w:t>aran</w:t>
      </w:r>
      <w:r w:rsidR="00CC47A1">
        <w:rPr>
          <w:rFonts w:ascii="Arial" w:eastAsiaTheme="minorHAnsi" w:hAnsi="Arial" w:cs="Arial"/>
          <w:szCs w:val="24"/>
          <w:lang w:val="es-CO" w:eastAsia="en-US"/>
        </w:rPr>
        <w:t xml:space="preserve"> el certificado de existencia y representación por cuanto estos</w:t>
      </w:r>
      <w:r w:rsidR="00744306">
        <w:rPr>
          <w:rFonts w:ascii="Arial" w:eastAsiaTheme="minorHAnsi" w:hAnsi="Arial" w:cs="Arial"/>
          <w:szCs w:val="24"/>
          <w:lang w:val="es-CO" w:eastAsia="en-US"/>
        </w:rPr>
        <w:t xml:space="preserve"> </w:t>
      </w:r>
      <w:r w:rsidR="00CC47A1">
        <w:rPr>
          <w:rFonts w:ascii="Arial" w:eastAsiaTheme="minorHAnsi" w:hAnsi="Arial" w:cs="Arial"/>
          <w:szCs w:val="24"/>
          <w:lang w:val="es-CO" w:eastAsia="en-US"/>
        </w:rPr>
        <w:t xml:space="preserve">se deben solicitar en la ciudad de </w:t>
      </w:r>
      <w:r w:rsidR="00CC47A1" w:rsidRPr="00295469">
        <w:rPr>
          <w:rFonts w:ascii="Arial" w:eastAsiaTheme="minorHAnsi" w:hAnsi="Arial" w:cs="Arial"/>
          <w:szCs w:val="24"/>
          <w:lang w:val="es-CO" w:eastAsia="en-US"/>
        </w:rPr>
        <w:t>Bogotá</w:t>
      </w:r>
      <w:r w:rsidR="00744306">
        <w:rPr>
          <w:rFonts w:ascii="Arial" w:eastAsiaTheme="minorHAnsi" w:hAnsi="Arial" w:cs="Arial"/>
          <w:szCs w:val="24"/>
          <w:lang w:val="es-CO" w:eastAsia="en-US"/>
        </w:rPr>
        <w:t>,</w:t>
      </w:r>
    </w:p>
    <w:p w:rsidR="00744306" w:rsidRDefault="00744306" w:rsidP="0065124E">
      <w:pPr>
        <w:spacing w:after="200" w:line="276" w:lineRule="auto"/>
        <w:contextualSpacing/>
        <w:jc w:val="both"/>
        <w:rPr>
          <w:rFonts w:ascii="Arial" w:eastAsiaTheme="minorHAnsi" w:hAnsi="Arial" w:cs="Arial"/>
          <w:szCs w:val="24"/>
          <w:lang w:val="es-CO" w:eastAsia="en-US"/>
        </w:rPr>
      </w:pPr>
    </w:p>
    <w:p w:rsidR="0065124E" w:rsidRPr="00E02B4B" w:rsidRDefault="00744306" w:rsidP="0065124E">
      <w:pPr>
        <w:spacing w:after="200"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3. A</w:t>
      </w:r>
      <w:r w:rsidR="00E02B4B" w:rsidRPr="00E02B4B">
        <w:rPr>
          <w:rFonts w:ascii="Arial" w:eastAsiaTheme="minorHAnsi" w:hAnsi="Arial" w:cs="Arial"/>
          <w:szCs w:val="24"/>
          <w:lang w:val="es-CO" w:eastAsia="en-US"/>
        </w:rPr>
        <w:t>dmitida</w:t>
      </w:r>
      <w:r>
        <w:rPr>
          <w:rFonts w:ascii="Arial" w:eastAsiaTheme="minorHAnsi" w:hAnsi="Arial" w:cs="Arial"/>
          <w:szCs w:val="24"/>
          <w:lang w:val="es-CO" w:eastAsia="en-US"/>
        </w:rPr>
        <w:t xml:space="preserve"> la demanda</w:t>
      </w:r>
      <w:r w:rsidR="00E02B4B" w:rsidRPr="00E02B4B">
        <w:rPr>
          <w:rFonts w:ascii="Arial" w:eastAsiaTheme="minorHAnsi" w:hAnsi="Arial" w:cs="Arial"/>
          <w:szCs w:val="24"/>
          <w:lang w:val="es-CO" w:eastAsia="en-US"/>
        </w:rPr>
        <w:t xml:space="preserve"> se </w:t>
      </w:r>
      <w:r>
        <w:rPr>
          <w:rFonts w:ascii="Arial" w:eastAsiaTheme="minorHAnsi" w:hAnsi="Arial" w:cs="Arial"/>
          <w:szCs w:val="24"/>
          <w:lang w:val="es-CO" w:eastAsia="en-US"/>
        </w:rPr>
        <w:t>dispuso la</w:t>
      </w:r>
      <w:r w:rsidR="00E02B4B" w:rsidRPr="00E02B4B">
        <w:rPr>
          <w:rFonts w:ascii="Arial" w:eastAsiaTheme="minorHAnsi" w:hAnsi="Arial" w:cs="Arial"/>
          <w:szCs w:val="24"/>
          <w:lang w:val="es-CO" w:eastAsia="en-US"/>
        </w:rPr>
        <w:t xml:space="preserve"> notificación personal</w:t>
      </w:r>
      <w:r>
        <w:rPr>
          <w:rFonts w:ascii="Arial" w:eastAsiaTheme="minorHAnsi" w:hAnsi="Arial" w:cs="Arial"/>
          <w:szCs w:val="24"/>
          <w:lang w:val="es-CO" w:eastAsia="en-US"/>
        </w:rPr>
        <w:t xml:space="preserve"> de la parte demandada sin </w:t>
      </w:r>
      <w:r w:rsidR="00E02B4B" w:rsidRPr="00E02B4B">
        <w:rPr>
          <w:rFonts w:ascii="Arial" w:eastAsiaTheme="minorHAnsi" w:hAnsi="Arial" w:cs="Arial"/>
          <w:szCs w:val="24"/>
          <w:lang w:val="es-CO" w:eastAsia="en-US"/>
        </w:rPr>
        <w:t>resultados positivos</w:t>
      </w:r>
      <w:r w:rsidR="00432F05">
        <w:rPr>
          <w:rFonts w:ascii="Arial" w:eastAsiaTheme="minorHAnsi" w:hAnsi="Arial" w:cs="Arial"/>
          <w:szCs w:val="24"/>
          <w:lang w:val="es-CO" w:eastAsia="en-US"/>
        </w:rPr>
        <w:t xml:space="preserve"> frente a Mereser Ltda</w:t>
      </w:r>
      <w:r w:rsidR="004A1FA4">
        <w:rPr>
          <w:rFonts w:ascii="Arial" w:eastAsiaTheme="minorHAnsi" w:hAnsi="Arial" w:cs="Arial"/>
          <w:szCs w:val="24"/>
          <w:lang w:val="es-CO" w:eastAsia="en-US"/>
        </w:rPr>
        <w:t xml:space="preserve"> y</w:t>
      </w:r>
      <w:r w:rsidR="00432F05">
        <w:rPr>
          <w:rFonts w:ascii="Arial" w:eastAsiaTheme="minorHAnsi" w:hAnsi="Arial" w:cs="Arial"/>
          <w:szCs w:val="24"/>
          <w:lang w:val="es-CO" w:eastAsia="en-US"/>
        </w:rPr>
        <w:t xml:space="preserve"> Coonix C.T.A.</w:t>
      </w:r>
      <w:r>
        <w:rPr>
          <w:rFonts w:ascii="Arial" w:eastAsiaTheme="minorHAnsi" w:hAnsi="Arial" w:cs="Arial"/>
          <w:szCs w:val="24"/>
          <w:lang w:val="es-CO" w:eastAsia="en-US"/>
        </w:rPr>
        <w:t xml:space="preserve">; por lo que dispuso el juzgado, en </w:t>
      </w:r>
      <w:r w:rsidR="00E02B4B" w:rsidRPr="00E02B4B">
        <w:rPr>
          <w:rFonts w:ascii="Arial" w:eastAsiaTheme="minorHAnsi" w:hAnsi="Arial" w:cs="Arial"/>
          <w:szCs w:val="24"/>
          <w:lang w:val="es-CO" w:eastAsia="en-US"/>
        </w:rPr>
        <w:t xml:space="preserve">aplicación al art. </w:t>
      </w:r>
      <w:r w:rsidR="00D35583">
        <w:rPr>
          <w:rFonts w:ascii="Arial" w:eastAsiaTheme="minorHAnsi" w:hAnsi="Arial" w:cs="Arial"/>
          <w:szCs w:val="24"/>
          <w:lang w:val="es-CO" w:eastAsia="en-US"/>
        </w:rPr>
        <w:t xml:space="preserve">29 del </w:t>
      </w:r>
      <w:r w:rsidR="00E02B4B" w:rsidRPr="00E02B4B">
        <w:rPr>
          <w:rFonts w:ascii="Arial" w:eastAsiaTheme="minorHAnsi" w:hAnsi="Arial" w:cs="Arial"/>
          <w:szCs w:val="24"/>
          <w:lang w:val="es-CO" w:eastAsia="en-US"/>
        </w:rPr>
        <w:t>CP</w:t>
      </w:r>
      <w:r w:rsidR="00D35583">
        <w:rPr>
          <w:rFonts w:ascii="Arial" w:eastAsiaTheme="minorHAnsi" w:hAnsi="Arial" w:cs="Arial"/>
          <w:szCs w:val="24"/>
          <w:lang w:val="es-CO" w:eastAsia="en-US"/>
        </w:rPr>
        <w:t xml:space="preserve">TSS, </w:t>
      </w:r>
      <w:r>
        <w:rPr>
          <w:rFonts w:ascii="Arial" w:eastAsiaTheme="minorHAnsi" w:hAnsi="Arial" w:cs="Arial"/>
          <w:szCs w:val="24"/>
          <w:lang w:val="es-CO" w:eastAsia="en-US"/>
        </w:rPr>
        <w:t xml:space="preserve">a </w:t>
      </w:r>
      <w:r w:rsidR="00BF6605">
        <w:rPr>
          <w:rFonts w:ascii="Arial" w:eastAsiaTheme="minorHAnsi" w:hAnsi="Arial" w:cs="Arial"/>
          <w:szCs w:val="24"/>
          <w:lang w:val="es-CO" w:eastAsia="en-US"/>
        </w:rPr>
        <w:t>nombr</w:t>
      </w:r>
      <w:r>
        <w:rPr>
          <w:rFonts w:ascii="Arial" w:eastAsiaTheme="minorHAnsi" w:hAnsi="Arial" w:cs="Arial"/>
          <w:szCs w:val="24"/>
          <w:lang w:val="es-CO" w:eastAsia="en-US"/>
        </w:rPr>
        <w:t>arles</w:t>
      </w:r>
      <w:r w:rsidR="00BF6605">
        <w:rPr>
          <w:rFonts w:ascii="Arial" w:eastAsiaTheme="minorHAnsi" w:hAnsi="Arial" w:cs="Arial"/>
          <w:szCs w:val="24"/>
          <w:lang w:val="es-CO" w:eastAsia="en-US"/>
        </w:rPr>
        <w:t xml:space="preserve"> curador</w:t>
      </w:r>
      <w:r w:rsidR="00273985">
        <w:rPr>
          <w:rFonts w:ascii="Arial" w:eastAsiaTheme="minorHAnsi" w:hAnsi="Arial" w:cs="Arial"/>
          <w:szCs w:val="24"/>
          <w:lang w:val="es-CO" w:eastAsia="en-US"/>
        </w:rPr>
        <w:t xml:space="preserve"> ad-litem</w:t>
      </w:r>
      <w:r w:rsidR="00BF6605">
        <w:rPr>
          <w:rFonts w:ascii="Arial" w:eastAsiaTheme="minorHAnsi" w:hAnsi="Arial" w:cs="Arial"/>
          <w:szCs w:val="24"/>
          <w:lang w:val="es-CO" w:eastAsia="en-US"/>
        </w:rPr>
        <w:t xml:space="preserve"> y </w:t>
      </w:r>
      <w:r>
        <w:rPr>
          <w:rFonts w:ascii="Arial" w:eastAsiaTheme="minorHAnsi" w:hAnsi="Arial" w:cs="Arial"/>
          <w:szCs w:val="24"/>
          <w:lang w:val="es-CO" w:eastAsia="en-US"/>
        </w:rPr>
        <w:t>o</w:t>
      </w:r>
      <w:r w:rsidR="00BF6605">
        <w:rPr>
          <w:rFonts w:ascii="Arial" w:eastAsiaTheme="minorHAnsi" w:hAnsi="Arial" w:cs="Arial"/>
          <w:szCs w:val="24"/>
          <w:lang w:val="es-CO" w:eastAsia="en-US"/>
        </w:rPr>
        <w:t>rden</w:t>
      </w:r>
      <w:r>
        <w:rPr>
          <w:rFonts w:ascii="Arial" w:eastAsiaTheme="minorHAnsi" w:hAnsi="Arial" w:cs="Arial"/>
          <w:szCs w:val="24"/>
          <w:lang w:val="es-CO" w:eastAsia="en-US"/>
        </w:rPr>
        <w:t>ar su</w:t>
      </w:r>
      <w:r w:rsidR="00295469">
        <w:rPr>
          <w:rFonts w:ascii="Arial" w:eastAsiaTheme="minorHAnsi" w:hAnsi="Arial" w:cs="Arial"/>
          <w:szCs w:val="24"/>
          <w:lang w:val="es-CO" w:eastAsia="en-US"/>
        </w:rPr>
        <w:t xml:space="preserve"> emplazamiento </w:t>
      </w:r>
      <w:r w:rsidR="0065124E">
        <w:rPr>
          <w:rFonts w:ascii="Arial" w:eastAsiaTheme="minorHAnsi" w:hAnsi="Arial" w:cs="Arial"/>
          <w:szCs w:val="24"/>
          <w:lang w:val="es-CO" w:eastAsia="en-US"/>
        </w:rPr>
        <w:t>(fl. 287 c.2</w:t>
      </w:r>
      <w:r w:rsidR="0065124E" w:rsidRPr="00E02B4B">
        <w:rPr>
          <w:rFonts w:ascii="Arial" w:eastAsiaTheme="minorHAnsi" w:hAnsi="Arial" w:cs="Arial"/>
          <w:szCs w:val="24"/>
          <w:lang w:val="es-CO" w:eastAsia="en-US"/>
        </w:rPr>
        <w:t>).</w:t>
      </w:r>
    </w:p>
    <w:p w:rsidR="00E02B4B" w:rsidRPr="00E02B4B" w:rsidRDefault="00E02B4B" w:rsidP="00E02B4B">
      <w:pPr>
        <w:spacing w:after="200" w:line="276" w:lineRule="auto"/>
        <w:contextualSpacing/>
        <w:jc w:val="both"/>
        <w:rPr>
          <w:rFonts w:ascii="Arial" w:eastAsiaTheme="minorHAnsi" w:hAnsi="Arial" w:cs="Arial"/>
          <w:szCs w:val="24"/>
          <w:lang w:val="es-CO" w:eastAsia="en-US"/>
        </w:rPr>
      </w:pPr>
    </w:p>
    <w:p w:rsidR="00432F05" w:rsidRDefault="00432F05" w:rsidP="00E02B4B">
      <w:pPr>
        <w:spacing w:after="200"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 xml:space="preserve">4. Una vez notificado el curador, contestó </w:t>
      </w:r>
      <w:r w:rsidR="00E02B4B" w:rsidRPr="00E02B4B">
        <w:rPr>
          <w:rFonts w:ascii="Arial" w:eastAsiaTheme="minorHAnsi" w:hAnsi="Arial" w:cs="Arial"/>
          <w:szCs w:val="24"/>
          <w:lang w:val="es-CO" w:eastAsia="en-US"/>
        </w:rPr>
        <w:t>la demanda</w:t>
      </w:r>
      <w:r>
        <w:rPr>
          <w:rFonts w:ascii="Arial" w:eastAsiaTheme="minorHAnsi" w:hAnsi="Arial" w:cs="Arial"/>
          <w:szCs w:val="24"/>
          <w:lang w:val="es-CO" w:eastAsia="en-US"/>
        </w:rPr>
        <w:t xml:space="preserve"> y afirmó </w:t>
      </w:r>
      <w:r w:rsidR="00295469" w:rsidRPr="00FE79EC">
        <w:rPr>
          <w:rFonts w:ascii="Arial" w:eastAsiaTheme="minorHAnsi" w:hAnsi="Arial" w:cs="Arial"/>
          <w:szCs w:val="24"/>
          <w:lang w:val="es-CO" w:eastAsia="en-US"/>
        </w:rPr>
        <w:t xml:space="preserve">que las empresas demandadas no tienen registradas su dirección </w:t>
      </w:r>
      <w:r w:rsidR="00556FD0" w:rsidRPr="00FE79EC">
        <w:rPr>
          <w:rFonts w:ascii="Arial" w:eastAsiaTheme="minorHAnsi" w:hAnsi="Arial" w:cs="Arial"/>
          <w:szCs w:val="24"/>
          <w:lang w:val="es-CO" w:eastAsia="en-US"/>
        </w:rPr>
        <w:t>(fls. 292 a</w:t>
      </w:r>
      <w:r w:rsidR="00556FD0">
        <w:rPr>
          <w:rFonts w:ascii="Arial" w:eastAsiaTheme="minorHAnsi" w:hAnsi="Arial" w:cs="Arial"/>
          <w:szCs w:val="24"/>
          <w:lang w:val="es-CO" w:eastAsia="en-US"/>
        </w:rPr>
        <w:t xml:space="preserve"> 298 c.2</w:t>
      </w:r>
      <w:r w:rsidR="00E02B4B" w:rsidRPr="00E02B4B">
        <w:rPr>
          <w:rFonts w:ascii="Arial" w:eastAsiaTheme="minorHAnsi" w:hAnsi="Arial" w:cs="Arial"/>
          <w:szCs w:val="24"/>
          <w:lang w:val="es-CO" w:eastAsia="en-US"/>
        </w:rPr>
        <w:t>)</w:t>
      </w:r>
      <w:r>
        <w:rPr>
          <w:rFonts w:ascii="Arial" w:eastAsiaTheme="minorHAnsi" w:hAnsi="Arial" w:cs="Arial"/>
          <w:szCs w:val="24"/>
          <w:lang w:val="es-CO" w:eastAsia="en-US"/>
        </w:rPr>
        <w:t>.</w:t>
      </w:r>
    </w:p>
    <w:p w:rsidR="00432F05" w:rsidRDefault="00432F05" w:rsidP="00E02B4B">
      <w:pPr>
        <w:spacing w:after="200" w:line="276" w:lineRule="auto"/>
        <w:contextualSpacing/>
        <w:jc w:val="both"/>
        <w:rPr>
          <w:rFonts w:ascii="Arial" w:eastAsiaTheme="minorHAnsi" w:hAnsi="Arial" w:cs="Arial"/>
          <w:szCs w:val="24"/>
          <w:lang w:val="es-CO" w:eastAsia="en-US"/>
        </w:rPr>
      </w:pPr>
    </w:p>
    <w:p w:rsidR="00E02B4B" w:rsidRDefault="00432F05" w:rsidP="00E02B4B">
      <w:pPr>
        <w:spacing w:after="200"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 xml:space="preserve">5. Luego de efectuarse la </w:t>
      </w:r>
      <w:r w:rsidR="00E02B4B" w:rsidRPr="00E02B4B">
        <w:rPr>
          <w:rFonts w:ascii="Arial" w:eastAsiaTheme="minorHAnsi" w:hAnsi="Arial" w:cs="Arial"/>
          <w:szCs w:val="24"/>
          <w:lang w:val="es-CO" w:eastAsia="en-US"/>
        </w:rPr>
        <w:t>audiencia del art. 77 ib,</w:t>
      </w:r>
      <w:r w:rsidR="00556FD0">
        <w:rPr>
          <w:rFonts w:ascii="Arial" w:eastAsiaTheme="minorHAnsi" w:hAnsi="Arial" w:cs="Arial"/>
          <w:szCs w:val="24"/>
          <w:lang w:val="es-CO" w:eastAsia="en-US"/>
        </w:rPr>
        <w:t xml:space="preserve"> l</w:t>
      </w:r>
      <w:r>
        <w:rPr>
          <w:rFonts w:ascii="Arial" w:eastAsiaTheme="minorHAnsi" w:hAnsi="Arial" w:cs="Arial"/>
          <w:szCs w:val="24"/>
          <w:lang w:val="es-CO" w:eastAsia="en-US"/>
        </w:rPr>
        <w:t xml:space="preserve">o que se hizo </w:t>
      </w:r>
      <w:r w:rsidR="00556FD0">
        <w:rPr>
          <w:rFonts w:ascii="Arial" w:eastAsiaTheme="minorHAnsi" w:hAnsi="Arial" w:cs="Arial"/>
          <w:szCs w:val="24"/>
          <w:lang w:val="es-CO" w:eastAsia="en-US"/>
        </w:rPr>
        <w:t>en varias sesiones,</w:t>
      </w:r>
      <w:r w:rsidR="00686709">
        <w:rPr>
          <w:rFonts w:ascii="Arial" w:eastAsiaTheme="minorHAnsi" w:hAnsi="Arial" w:cs="Arial"/>
          <w:szCs w:val="24"/>
          <w:lang w:val="es-CO" w:eastAsia="en-US"/>
        </w:rPr>
        <w:t xml:space="preserve"> el 05-09-2014</w:t>
      </w:r>
      <w:r w:rsidR="00813C89">
        <w:rPr>
          <w:rFonts w:ascii="Arial" w:eastAsiaTheme="minorHAnsi" w:hAnsi="Arial" w:cs="Arial"/>
          <w:szCs w:val="24"/>
          <w:lang w:val="es-CO" w:eastAsia="en-US"/>
        </w:rPr>
        <w:t xml:space="preserve"> la parte demandante allegó la publ</w:t>
      </w:r>
      <w:r w:rsidR="00686709">
        <w:rPr>
          <w:rFonts w:ascii="Arial" w:eastAsiaTheme="minorHAnsi" w:hAnsi="Arial" w:cs="Arial"/>
          <w:szCs w:val="24"/>
          <w:lang w:val="es-CO" w:eastAsia="en-US"/>
        </w:rPr>
        <w:t xml:space="preserve">icación del edicto emplazatorio </w:t>
      </w:r>
      <w:r w:rsidR="00F0614B">
        <w:rPr>
          <w:rFonts w:ascii="Arial" w:eastAsiaTheme="minorHAnsi" w:hAnsi="Arial" w:cs="Arial"/>
          <w:szCs w:val="24"/>
          <w:lang w:val="es-CO" w:eastAsia="en-US"/>
        </w:rPr>
        <w:t>(fls. 595 a 596 c.3)</w:t>
      </w:r>
      <w:r>
        <w:rPr>
          <w:rFonts w:ascii="Arial" w:eastAsiaTheme="minorHAnsi" w:hAnsi="Arial" w:cs="Arial"/>
          <w:szCs w:val="24"/>
          <w:lang w:val="es-CO" w:eastAsia="en-US"/>
        </w:rPr>
        <w:t xml:space="preserve"> y</w:t>
      </w:r>
      <w:r w:rsidR="00F0614B">
        <w:rPr>
          <w:rFonts w:ascii="Arial" w:eastAsiaTheme="minorHAnsi" w:hAnsi="Arial" w:cs="Arial"/>
          <w:szCs w:val="24"/>
          <w:lang w:val="es-CO" w:eastAsia="en-US"/>
        </w:rPr>
        <w:t xml:space="preserve"> seguidamente</w:t>
      </w:r>
      <w:r w:rsidR="00813C89">
        <w:rPr>
          <w:rFonts w:ascii="Arial" w:eastAsiaTheme="minorHAnsi" w:hAnsi="Arial" w:cs="Arial"/>
          <w:szCs w:val="24"/>
          <w:lang w:val="es-CO" w:eastAsia="en-US"/>
        </w:rPr>
        <w:t xml:space="preserve"> </w:t>
      </w:r>
      <w:r w:rsidR="00E02B4B" w:rsidRPr="00E02B4B">
        <w:rPr>
          <w:rFonts w:ascii="Arial" w:eastAsiaTheme="minorHAnsi" w:hAnsi="Arial" w:cs="Arial"/>
          <w:szCs w:val="24"/>
          <w:lang w:val="es-CO" w:eastAsia="en-US"/>
        </w:rPr>
        <w:t xml:space="preserve">se </w:t>
      </w:r>
      <w:r w:rsidR="00F0614B">
        <w:rPr>
          <w:rFonts w:ascii="Arial" w:eastAsiaTheme="minorHAnsi" w:hAnsi="Arial" w:cs="Arial"/>
          <w:szCs w:val="24"/>
          <w:lang w:val="es-CO" w:eastAsia="en-US"/>
        </w:rPr>
        <w:t>presentaron los</w:t>
      </w:r>
      <w:r w:rsidR="00E02B4B" w:rsidRPr="00E02B4B">
        <w:rPr>
          <w:rFonts w:ascii="Arial" w:eastAsiaTheme="minorHAnsi" w:hAnsi="Arial" w:cs="Arial"/>
          <w:szCs w:val="24"/>
          <w:lang w:val="es-CO" w:eastAsia="en-US"/>
        </w:rPr>
        <w:t xml:space="preserve"> alegatos y en otra </w:t>
      </w:r>
      <w:r w:rsidR="00686709">
        <w:rPr>
          <w:rFonts w:ascii="Arial" w:eastAsiaTheme="minorHAnsi" w:hAnsi="Arial" w:cs="Arial"/>
          <w:szCs w:val="24"/>
          <w:lang w:val="es-CO" w:eastAsia="en-US"/>
        </w:rPr>
        <w:t xml:space="preserve">sesión </w:t>
      </w:r>
      <w:r w:rsidR="00E02B4B" w:rsidRPr="00E02B4B">
        <w:rPr>
          <w:rFonts w:ascii="Arial" w:eastAsiaTheme="minorHAnsi" w:hAnsi="Arial" w:cs="Arial"/>
          <w:szCs w:val="24"/>
          <w:lang w:val="es-CO" w:eastAsia="en-US"/>
        </w:rPr>
        <w:t>se profirió</w:t>
      </w:r>
      <w:r w:rsidR="00F0614B">
        <w:rPr>
          <w:rFonts w:ascii="Arial" w:eastAsiaTheme="minorHAnsi" w:hAnsi="Arial" w:cs="Arial"/>
          <w:szCs w:val="24"/>
          <w:lang w:val="es-CO" w:eastAsia="en-US"/>
        </w:rPr>
        <w:t xml:space="preserve"> sentencia en audiencia pública de juzgamiento</w:t>
      </w:r>
      <w:r w:rsidR="00125F5D">
        <w:rPr>
          <w:rFonts w:ascii="Arial" w:eastAsiaTheme="minorHAnsi" w:hAnsi="Arial" w:cs="Arial"/>
          <w:szCs w:val="24"/>
          <w:lang w:val="es-CO" w:eastAsia="en-US"/>
        </w:rPr>
        <w:t>, sin que se haya allegado los certificados de existencia y representación de Mereser Ltda. y Coonix C.T.A.</w:t>
      </w:r>
      <w:r>
        <w:rPr>
          <w:rFonts w:ascii="Arial" w:eastAsiaTheme="minorHAnsi" w:hAnsi="Arial" w:cs="Arial"/>
          <w:szCs w:val="24"/>
          <w:lang w:val="es-CO" w:eastAsia="en-US"/>
        </w:rPr>
        <w:t>, como se ordenó en al auto admisorio de la demanda.</w:t>
      </w:r>
      <w:r w:rsidR="00E02B4B" w:rsidRPr="00E02B4B">
        <w:rPr>
          <w:rFonts w:ascii="Arial" w:eastAsiaTheme="minorHAnsi" w:hAnsi="Arial" w:cs="Arial"/>
          <w:szCs w:val="24"/>
          <w:lang w:val="es-CO" w:eastAsia="en-US"/>
        </w:rPr>
        <w:t xml:space="preserve"> </w:t>
      </w:r>
    </w:p>
    <w:p w:rsidR="001F20B4" w:rsidRPr="00E02B4B" w:rsidRDefault="001F20B4" w:rsidP="00E02B4B">
      <w:pPr>
        <w:spacing w:after="200" w:line="276" w:lineRule="auto"/>
        <w:contextualSpacing/>
        <w:jc w:val="both"/>
        <w:rPr>
          <w:rFonts w:ascii="Arial" w:eastAsiaTheme="minorHAnsi" w:hAnsi="Arial" w:cs="Arial"/>
          <w:bCs/>
          <w:szCs w:val="24"/>
          <w:lang w:val="es-CO" w:eastAsia="en-US"/>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457B74" w:rsidRDefault="00457B74" w:rsidP="00062B63">
      <w:pPr>
        <w:shd w:val="clear" w:color="auto" w:fill="FFFFFF"/>
        <w:tabs>
          <w:tab w:val="left" w:pos="5197"/>
        </w:tabs>
        <w:spacing w:line="276" w:lineRule="auto"/>
        <w:jc w:val="both"/>
        <w:rPr>
          <w:rFonts w:ascii="Arial" w:hAnsi="Arial" w:cs="Arial"/>
          <w:szCs w:val="24"/>
        </w:rPr>
      </w:pPr>
    </w:p>
    <w:p w:rsidR="00E86210" w:rsidRDefault="00DF762D" w:rsidP="00BA655C">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sidR="00BA655C">
        <w:rPr>
          <w:rFonts w:ascii="Arial" w:hAnsi="Arial" w:cs="Arial"/>
          <w:b/>
          <w:szCs w:val="24"/>
        </w:rPr>
        <w:t xml:space="preserve"> </w:t>
      </w:r>
      <w:r w:rsidRPr="009740CF">
        <w:rPr>
          <w:rFonts w:ascii="Arial" w:hAnsi="Arial" w:cs="Arial"/>
          <w:b/>
          <w:szCs w:val="24"/>
        </w:rPr>
        <w:t>jurídico</w:t>
      </w:r>
    </w:p>
    <w:p w:rsidR="00BA655C" w:rsidRPr="00BA655C" w:rsidRDefault="00BA655C" w:rsidP="00BA655C">
      <w:pPr>
        <w:spacing w:after="200" w:line="276" w:lineRule="auto"/>
        <w:contextualSpacing/>
        <w:jc w:val="both"/>
        <w:rPr>
          <w:rFonts w:ascii="Arial" w:eastAsiaTheme="minorHAnsi" w:hAnsi="Arial" w:cs="Arial"/>
          <w:bCs/>
          <w:szCs w:val="24"/>
          <w:lang w:val="es-CO" w:eastAsia="en-US"/>
        </w:rPr>
      </w:pPr>
    </w:p>
    <w:p w:rsidR="00BA655C" w:rsidRPr="00BA655C" w:rsidRDefault="00BA655C" w:rsidP="00BA655C">
      <w:pPr>
        <w:spacing w:after="200" w:line="276" w:lineRule="auto"/>
        <w:contextualSpacing/>
        <w:jc w:val="both"/>
        <w:rPr>
          <w:rFonts w:ascii="Arial" w:eastAsiaTheme="minorHAnsi" w:hAnsi="Arial" w:cs="Arial"/>
          <w:bCs/>
          <w:szCs w:val="24"/>
          <w:lang w:val="es-CO" w:eastAsia="en-US"/>
        </w:rPr>
      </w:pPr>
      <w:r w:rsidRPr="00BA655C">
        <w:rPr>
          <w:rFonts w:ascii="Arial" w:eastAsiaTheme="minorHAnsi" w:hAnsi="Arial" w:cs="Arial"/>
          <w:bCs/>
          <w:szCs w:val="24"/>
          <w:lang w:val="es-CO" w:eastAsia="en-US"/>
        </w:rPr>
        <w:t>Conforme lo expuesto, se pregunta,</w:t>
      </w:r>
    </w:p>
    <w:p w:rsidR="00894804" w:rsidRDefault="00BA655C" w:rsidP="00BA655C">
      <w:pPr>
        <w:spacing w:after="200" w:line="276" w:lineRule="auto"/>
        <w:contextualSpacing/>
        <w:jc w:val="both"/>
        <w:rPr>
          <w:rFonts w:ascii="Arial" w:eastAsiaTheme="minorHAnsi" w:hAnsi="Arial" w:cs="Arial"/>
          <w:bCs/>
          <w:szCs w:val="24"/>
          <w:lang w:val="es-CO" w:eastAsia="en-US"/>
        </w:rPr>
      </w:pPr>
      <w:r w:rsidRPr="00BA655C">
        <w:rPr>
          <w:rFonts w:ascii="Arial" w:eastAsiaTheme="minorHAnsi" w:hAnsi="Arial" w:cs="Arial"/>
          <w:bCs/>
          <w:szCs w:val="24"/>
          <w:lang w:val="es-CO" w:eastAsia="en-US"/>
        </w:rPr>
        <w:t xml:space="preserve"> </w:t>
      </w:r>
    </w:p>
    <w:p w:rsidR="00BA655C" w:rsidRPr="00BA655C" w:rsidRDefault="00BA655C" w:rsidP="00BA655C">
      <w:pPr>
        <w:spacing w:after="200" w:line="276" w:lineRule="auto"/>
        <w:contextualSpacing/>
        <w:jc w:val="both"/>
        <w:rPr>
          <w:rFonts w:ascii="Arial" w:eastAsiaTheme="minorHAnsi" w:hAnsi="Arial" w:cs="Arial"/>
          <w:b/>
          <w:bCs/>
          <w:szCs w:val="24"/>
          <w:lang w:val="es-CO" w:eastAsia="en-US"/>
        </w:rPr>
      </w:pPr>
      <w:r w:rsidRPr="00BA655C">
        <w:rPr>
          <w:rFonts w:ascii="Arial" w:eastAsiaTheme="minorHAnsi" w:hAnsi="Arial" w:cs="Arial"/>
          <w:bCs/>
          <w:szCs w:val="24"/>
          <w:lang w:val="es-CO" w:eastAsia="en-US"/>
        </w:rPr>
        <w:t>¿Los demandados</w:t>
      </w:r>
      <w:r w:rsidR="00125F5D">
        <w:rPr>
          <w:rFonts w:ascii="Arial" w:eastAsiaTheme="minorHAnsi" w:hAnsi="Arial" w:cs="Arial"/>
          <w:bCs/>
          <w:szCs w:val="24"/>
          <w:lang w:val="es-CO" w:eastAsia="en-US"/>
        </w:rPr>
        <w:t xml:space="preserve"> Mereser Ltda. y Coonix C.T.A</w:t>
      </w:r>
      <w:r w:rsidRPr="00BA655C">
        <w:rPr>
          <w:rFonts w:ascii="Arial" w:eastAsiaTheme="minorHAnsi" w:hAnsi="Arial" w:cs="Arial"/>
          <w:bCs/>
          <w:szCs w:val="24"/>
          <w:lang w:val="es-CO" w:eastAsia="en-US"/>
        </w:rPr>
        <w:t xml:space="preserve"> se encuentran notificados en debida forma</w:t>
      </w:r>
      <w:r w:rsidR="00104FA5">
        <w:rPr>
          <w:rFonts w:ascii="Arial" w:eastAsiaTheme="minorHAnsi" w:hAnsi="Arial" w:cs="Arial"/>
          <w:bCs/>
          <w:szCs w:val="24"/>
          <w:lang w:val="es-CO" w:eastAsia="en-US"/>
        </w:rPr>
        <w:t xml:space="preserve"> y acreditada su capacidad para ser parte</w:t>
      </w:r>
      <w:r w:rsidRPr="00BA655C">
        <w:rPr>
          <w:rFonts w:ascii="Arial" w:eastAsiaTheme="minorHAnsi" w:hAnsi="Arial" w:cs="Arial"/>
          <w:bCs/>
          <w:szCs w:val="24"/>
          <w:lang w:val="es-CO" w:eastAsia="en-US"/>
        </w:rPr>
        <w:t xml:space="preserve">? </w:t>
      </w:r>
    </w:p>
    <w:p w:rsidR="00BA655C" w:rsidRPr="00BA655C" w:rsidRDefault="00BA655C" w:rsidP="00BA655C">
      <w:pPr>
        <w:spacing w:after="200" w:line="276" w:lineRule="auto"/>
        <w:contextualSpacing/>
        <w:jc w:val="both"/>
        <w:rPr>
          <w:rFonts w:ascii="Arial" w:eastAsiaTheme="minorHAnsi" w:hAnsi="Arial" w:cs="Arial"/>
          <w:b/>
          <w:bCs/>
          <w:szCs w:val="24"/>
          <w:lang w:val="es-CO" w:eastAsia="en-US"/>
        </w:rPr>
      </w:pPr>
      <w:r w:rsidRPr="00BA655C">
        <w:rPr>
          <w:rFonts w:ascii="Arial" w:eastAsiaTheme="minorHAnsi" w:hAnsi="Arial" w:cs="Arial"/>
          <w:b/>
          <w:bCs/>
          <w:szCs w:val="24"/>
          <w:lang w:val="es-CO" w:eastAsia="en-US"/>
        </w:rPr>
        <w:lastRenderedPageBreak/>
        <w:t>2. Solución al interrogante planteado</w:t>
      </w:r>
    </w:p>
    <w:p w:rsidR="00BA655C" w:rsidRPr="00BA655C" w:rsidRDefault="00BA655C" w:rsidP="00BA655C">
      <w:pPr>
        <w:spacing w:after="200" w:line="276" w:lineRule="auto"/>
        <w:contextualSpacing/>
        <w:jc w:val="both"/>
        <w:rPr>
          <w:rFonts w:ascii="Arial" w:eastAsiaTheme="minorHAnsi" w:hAnsi="Arial" w:cs="Arial"/>
          <w:b/>
          <w:bCs/>
          <w:szCs w:val="24"/>
          <w:lang w:val="es-CO" w:eastAsia="en-US"/>
        </w:rPr>
      </w:pPr>
    </w:p>
    <w:p w:rsidR="00BA655C" w:rsidRPr="00BA655C" w:rsidRDefault="00BA655C" w:rsidP="00BA655C">
      <w:pPr>
        <w:spacing w:after="200" w:line="276" w:lineRule="auto"/>
        <w:contextualSpacing/>
        <w:jc w:val="both"/>
        <w:rPr>
          <w:rFonts w:ascii="Arial" w:eastAsiaTheme="minorHAnsi" w:hAnsi="Arial" w:cs="Arial"/>
          <w:b/>
          <w:bCs/>
          <w:szCs w:val="24"/>
          <w:lang w:val="es-CO" w:eastAsia="en-US"/>
        </w:rPr>
      </w:pPr>
      <w:r w:rsidRPr="00BA655C">
        <w:rPr>
          <w:rFonts w:ascii="Arial" w:eastAsiaTheme="minorHAnsi" w:hAnsi="Arial" w:cs="Arial"/>
          <w:b/>
          <w:bCs/>
          <w:szCs w:val="24"/>
          <w:lang w:val="es-CO" w:eastAsia="en-US"/>
        </w:rPr>
        <w:t>2.1 Fundamento Normativo</w:t>
      </w:r>
    </w:p>
    <w:p w:rsidR="00BA655C" w:rsidRPr="00BA655C" w:rsidRDefault="00BA655C" w:rsidP="00BA655C">
      <w:pPr>
        <w:spacing w:after="200" w:line="276" w:lineRule="auto"/>
        <w:contextualSpacing/>
        <w:jc w:val="both"/>
        <w:rPr>
          <w:rFonts w:ascii="Arial" w:eastAsiaTheme="minorHAnsi" w:hAnsi="Arial" w:cs="Arial"/>
          <w:b/>
          <w:bCs/>
          <w:szCs w:val="24"/>
          <w:lang w:val="es-CO" w:eastAsia="en-US"/>
        </w:rPr>
      </w:pPr>
    </w:p>
    <w:p w:rsidR="00BA655C" w:rsidRPr="00BA655C" w:rsidRDefault="00BA655C" w:rsidP="00BA655C">
      <w:pPr>
        <w:spacing w:line="276" w:lineRule="auto"/>
        <w:contextualSpacing/>
        <w:jc w:val="both"/>
        <w:rPr>
          <w:rFonts w:ascii="Arial" w:eastAsiaTheme="minorHAnsi" w:hAnsi="Arial" w:cs="Arial"/>
          <w:b/>
          <w:szCs w:val="24"/>
          <w:lang w:val="es-CO" w:eastAsia="en-US"/>
        </w:rPr>
      </w:pPr>
      <w:r w:rsidRPr="00BA655C">
        <w:rPr>
          <w:rFonts w:ascii="Arial" w:eastAsiaTheme="minorHAnsi" w:hAnsi="Arial" w:cs="Arial"/>
          <w:b/>
          <w:szCs w:val="24"/>
          <w:lang w:val="es-CO" w:eastAsia="en-US"/>
        </w:rPr>
        <w:t>2.1.1. Carácter de orden público de las normas adjetivas</w:t>
      </w:r>
    </w:p>
    <w:p w:rsidR="00BA655C" w:rsidRPr="00BA655C" w:rsidRDefault="00BA655C" w:rsidP="00BA655C">
      <w:pPr>
        <w:spacing w:line="276" w:lineRule="auto"/>
        <w:contextualSpacing/>
        <w:jc w:val="both"/>
        <w:rPr>
          <w:rFonts w:ascii="Arial" w:eastAsiaTheme="minorHAnsi" w:hAnsi="Arial" w:cs="Arial"/>
          <w:b/>
          <w:szCs w:val="24"/>
          <w:lang w:val="es-CO" w:eastAsia="en-US"/>
        </w:rPr>
      </w:pPr>
    </w:p>
    <w:p w:rsidR="00BA655C" w:rsidRPr="00BA655C" w:rsidRDefault="00BA655C" w:rsidP="00BA655C">
      <w:pPr>
        <w:spacing w:line="276" w:lineRule="auto"/>
        <w:contextualSpacing/>
        <w:jc w:val="both"/>
        <w:rPr>
          <w:rFonts w:ascii="Arial" w:eastAsiaTheme="minorHAnsi" w:hAnsi="Arial" w:cs="Arial"/>
          <w:szCs w:val="24"/>
          <w:lang w:val="es-CO" w:eastAsia="en-US"/>
        </w:rPr>
      </w:pPr>
      <w:r w:rsidRPr="00BA655C">
        <w:rPr>
          <w:rFonts w:ascii="Arial" w:eastAsiaTheme="minorHAnsi" w:hAnsi="Arial" w:cs="Arial"/>
          <w:szCs w:val="24"/>
          <w:lang w:val="es-CO" w:eastAsia="en-US"/>
        </w:rPr>
        <w:t>Sobre este carácter se ocupa el artículo 6 del CPC, vigente para el momento de  tramitarse la notificación del auto admisorio de la demanda, y que se aplica al procedimiento laboral por remisión del art. 145 del CPTSS; lo que se traduce en que en ningún caso ellas podrán ser derogadas, modificadas o sustituidas por los jueces y partes, salvo que la ley lo autorice; en ot</w:t>
      </w:r>
      <w:r>
        <w:rPr>
          <w:rFonts w:ascii="Arial" w:eastAsiaTheme="minorHAnsi" w:hAnsi="Arial" w:cs="Arial"/>
          <w:szCs w:val="24"/>
          <w:lang w:val="es-CO" w:eastAsia="en-US"/>
        </w:rPr>
        <w:t xml:space="preserve">ras palabras, como lo ha dicho </w:t>
      </w:r>
      <w:r w:rsidRPr="00BA655C">
        <w:rPr>
          <w:rFonts w:ascii="Arial" w:eastAsiaTheme="minorHAnsi" w:hAnsi="Arial" w:cs="Arial"/>
          <w:szCs w:val="24"/>
          <w:lang w:val="es-CO" w:eastAsia="en-US"/>
        </w:rPr>
        <w:t>la Corte Constitucional “</w:t>
      </w:r>
      <w:r w:rsidRPr="00BA655C">
        <w:rPr>
          <w:rFonts w:ascii="Arial" w:eastAsiaTheme="minorHAnsi" w:hAnsi="Arial" w:cs="Arial"/>
          <w:i/>
          <w:szCs w:val="24"/>
          <w:lang w:val="es-CO" w:eastAsia="en-US"/>
        </w:rPr>
        <w:t>(…) su observancia vincula independientemente de la voluntad de los sujetos respecto de los cuáles ésta va a producir efectos.”</w:t>
      </w:r>
      <w:r w:rsidRPr="00BA655C">
        <w:rPr>
          <w:rFonts w:ascii="Arial" w:eastAsiaTheme="minorHAnsi" w:hAnsi="Arial" w:cs="Arial"/>
          <w:szCs w:val="24"/>
          <w:vertAlign w:val="superscript"/>
          <w:lang w:val="es-CO" w:eastAsia="en-US"/>
        </w:rPr>
        <w:footnoteReference w:id="2"/>
      </w:r>
    </w:p>
    <w:p w:rsidR="00BA655C" w:rsidRPr="00BA655C" w:rsidRDefault="00BA655C" w:rsidP="00BA655C">
      <w:pPr>
        <w:spacing w:line="276" w:lineRule="auto"/>
        <w:contextualSpacing/>
        <w:jc w:val="both"/>
        <w:rPr>
          <w:rFonts w:ascii="Arial" w:eastAsiaTheme="minorHAnsi" w:hAnsi="Arial" w:cs="Arial"/>
          <w:szCs w:val="24"/>
          <w:lang w:val="es-CO" w:eastAsia="en-US"/>
        </w:rPr>
      </w:pPr>
    </w:p>
    <w:p w:rsidR="00BA655C" w:rsidRPr="00BA655C" w:rsidRDefault="00BA655C" w:rsidP="00BA655C">
      <w:pPr>
        <w:spacing w:line="276" w:lineRule="auto"/>
        <w:contextualSpacing/>
        <w:jc w:val="both"/>
        <w:rPr>
          <w:rFonts w:ascii="Arial" w:eastAsiaTheme="minorHAnsi" w:hAnsi="Arial" w:cs="Arial"/>
          <w:szCs w:val="24"/>
          <w:lang w:val="es-CO" w:eastAsia="en-US"/>
        </w:rPr>
      </w:pPr>
      <w:r w:rsidRPr="00BA655C">
        <w:rPr>
          <w:rFonts w:ascii="Arial" w:eastAsiaTheme="minorHAnsi" w:hAnsi="Arial" w:cs="Arial"/>
          <w:szCs w:val="24"/>
          <w:lang w:val="es-CO" w:eastAsia="en-US"/>
        </w:rPr>
        <w:t>Por su parte, el art. 29 de la Carta Política, establece el derecho al debido proceso, como garantía de los ciudadanos, a que sus controversias se solucionarán con la aplicación de las reglas propias de cada juicio; de esta manera se enarbola el derecho de igualdad de las partes y destierra la arbitrariedad judicial.</w:t>
      </w:r>
    </w:p>
    <w:p w:rsidR="00BA655C" w:rsidRPr="00BA655C" w:rsidRDefault="00BA655C" w:rsidP="00BA655C">
      <w:pPr>
        <w:spacing w:line="276" w:lineRule="auto"/>
        <w:contextualSpacing/>
        <w:jc w:val="both"/>
        <w:rPr>
          <w:rFonts w:ascii="Arial" w:eastAsiaTheme="minorHAnsi" w:hAnsi="Arial" w:cs="Arial"/>
          <w:szCs w:val="24"/>
          <w:lang w:val="es-CO" w:eastAsia="en-US"/>
        </w:rPr>
      </w:pPr>
    </w:p>
    <w:p w:rsidR="00BA655C" w:rsidRPr="00BA655C" w:rsidRDefault="00BA655C" w:rsidP="00BA655C">
      <w:pPr>
        <w:shd w:val="clear" w:color="auto" w:fill="FFFFFF"/>
        <w:spacing w:line="276" w:lineRule="auto"/>
        <w:ind w:right="-232"/>
        <w:contextualSpacing/>
        <w:jc w:val="both"/>
        <w:textAlignment w:val="baseline"/>
        <w:rPr>
          <w:rFonts w:ascii="Arial" w:hAnsi="Arial" w:cs="Arial"/>
          <w:i/>
          <w:color w:val="2D2D2D"/>
          <w:szCs w:val="24"/>
          <w:lang w:val="es-ES"/>
        </w:rPr>
      </w:pPr>
      <w:r w:rsidRPr="00BA655C">
        <w:rPr>
          <w:rFonts w:ascii="Arial" w:hAnsi="Arial" w:cs="Arial"/>
          <w:color w:val="000000"/>
          <w:szCs w:val="24"/>
          <w:bdr w:val="none" w:sz="0" w:space="0" w:color="auto" w:frame="1"/>
          <w:lang w:val="es-CO"/>
        </w:rPr>
        <w:t>Derecho que no pugna con la primacía de la ley sustancial, pues como se dice en la providencia en cita “(…).</w:t>
      </w:r>
      <w:r w:rsidRPr="00BA655C">
        <w:rPr>
          <w:rFonts w:ascii="Arial" w:hAnsi="Arial" w:cs="Arial"/>
          <w:i/>
          <w:color w:val="000000"/>
          <w:szCs w:val="24"/>
          <w:bdr w:val="none" w:sz="0" w:space="0" w:color="auto" w:frame="1"/>
          <w:lang w:val="es-CO"/>
        </w:rPr>
        <w:t xml:space="preserve"> No de otra manera puede entenderse que la misma norma que reconoce tal primacía, ordene cumplir la garantía constitucional del debido proceso, respetar el derecho de defensa y mantener la igualdad de las partes. En conclusión, el que las normas procesales sean el medio para el reconocimiento de los derechos que surgen de la ley sustancial, y tal reconocimiento sea el fin, no implica que ellas sean de una categoría inferior.</w:t>
      </w:r>
    </w:p>
    <w:p w:rsidR="00BA655C" w:rsidRPr="00BA655C" w:rsidRDefault="00BA655C" w:rsidP="00BA655C">
      <w:pPr>
        <w:shd w:val="clear" w:color="auto" w:fill="FFFFFF"/>
        <w:spacing w:line="276" w:lineRule="auto"/>
        <w:ind w:right="-232"/>
        <w:contextualSpacing/>
        <w:jc w:val="both"/>
        <w:textAlignment w:val="baseline"/>
        <w:rPr>
          <w:rFonts w:ascii="Arial" w:hAnsi="Arial" w:cs="Arial"/>
          <w:color w:val="2D2D2D"/>
          <w:szCs w:val="24"/>
          <w:lang w:val="es-ES"/>
        </w:rPr>
      </w:pPr>
      <w:r w:rsidRPr="00BA655C">
        <w:rPr>
          <w:rFonts w:ascii="Arial" w:hAnsi="Arial" w:cs="Arial"/>
          <w:color w:val="000000"/>
          <w:szCs w:val="24"/>
          <w:bdr w:val="none" w:sz="0" w:space="0" w:color="auto" w:frame="1"/>
          <w:lang w:val="es-CO"/>
        </w:rPr>
        <w:t> </w:t>
      </w:r>
    </w:p>
    <w:p w:rsidR="00843F53" w:rsidRPr="00843F53" w:rsidRDefault="002068E7" w:rsidP="00843F53">
      <w:pPr>
        <w:shd w:val="clear" w:color="auto" w:fill="FFFFFF"/>
        <w:spacing w:line="276" w:lineRule="auto"/>
        <w:ind w:right="-232"/>
        <w:contextualSpacing/>
        <w:jc w:val="both"/>
        <w:textAlignment w:val="baseline"/>
        <w:rPr>
          <w:rFonts w:ascii="Arial" w:eastAsiaTheme="minorHAnsi" w:hAnsi="Arial" w:cs="Arial"/>
          <w:b/>
          <w:szCs w:val="24"/>
          <w:lang w:val="es-CO" w:eastAsia="en-US"/>
        </w:rPr>
      </w:pPr>
      <w:r>
        <w:rPr>
          <w:rFonts w:ascii="Arial" w:eastAsiaTheme="minorHAnsi" w:hAnsi="Arial" w:cs="Arial"/>
          <w:b/>
          <w:szCs w:val="24"/>
          <w:lang w:val="es-CO" w:eastAsia="en-US"/>
        </w:rPr>
        <w:t>2.1.2. Notificación de las personas jurídicas</w:t>
      </w:r>
    </w:p>
    <w:p w:rsidR="00843F53" w:rsidRPr="00843F53" w:rsidRDefault="00843F53" w:rsidP="00843F53">
      <w:pPr>
        <w:spacing w:line="276" w:lineRule="auto"/>
        <w:contextualSpacing/>
        <w:jc w:val="both"/>
        <w:rPr>
          <w:rFonts w:ascii="Arial" w:eastAsiaTheme="minorHAnsi" w:hAnsi="Arial" w:cs="Arial"/>
          <w:szCs w:val="24"/>
          <w:lang w:val="es-CO" w:eastAsia="en-US"/>
        </w:rPr>
      </w:pPr>
    </w:p>
    <w:p w:rsidR="00843F53" w:rsidRDefault="00843F53" w:rsidP="00843F53">
      <w:pPr>
        <w:spacing w:line="276" w:lineRule="auto"/>
        <w:contextualSpacing/>
        <w:jc w:val="both"/>
        <w:rPr>
          <w:rFonts w:ascii="Arial" w:eastAsiaTheme="minorHAnsi" w:hAnsi="Arial" w:cs="Arial"/>
          <w:szCs w:val="24"/>
          <w:lang w:val="es-CO" w:eastAsia="en-US"/>
        </w:rPr>
      </w:pPr>
      <w:r w:rsidRPr="00843F53">
        <w:rPr>
          <w:rFonts w:ascii="Arial" w:eastAsiaTheme="minorHAnsi" w:hAnsi="Arial" w:cs="Arial"/>
          <w:szCs w:val="24"/>
          <w:lang w:val="es-CO" w:eastAsia="en-US"/>
        </w:rPr>
        <w:t>D</w:t>
      </w:r>
      <w:r w:rsidR="002068E7">
        <w:rPr>
          <w:rFonts w:ascii="Arial" w:eastAsiaTheme="minorHAnsi" w:hAnsi="Arial" w:cs="Arial"/>
          <w:szCs w:val="24"/>
          <w:lang w:val="es-CO" w:eastAsia="en-US"/>
        </w:rPr>
        <w:t>e conformidad con el artículo 26</w:t>
      </w:r>
      <w:r w:rsidRPr="00843F53">
        <w:rPr>
          <w:rFonts w:ascii="Arial" w:eastAsiaTheme="minorHAnsi" w:hAnsi="Arial" w:cs="Arial"/>
          <w:szCs w:val="24"/>
          <w:lang w:val="es-CO" w:eastAsia="en-US"/>
        </w:rPr>
        <w:t xml:space="preserve"> del CPTSS </w:t>
      </w:r>
      <w:r w:rsidR="002B4AFF">
        <w:rPr>
          <w:rFonts w:ascii="Arial" w:eastAsiaTheme="minorHAnsi" w:hAnsi="Arial" w:cs="Arial"/>
          <w:szCs w:val="24"/>
          <w:lang w:val="es-CO" w:eastAsia="en-US"/>
        </w:rPr>
        <w:t>la demanda deberá tener la prueba de la existencia y representación legal, si se trata de una persona jurídica de derecho privado que actúa como demandante o demandado.</w:t>
      </w:r>
    </w:p>
    <w:p w:rsidR="002B4AFF" w:rsidRDefault="002B4AFF" w:rsidP="00843F53">
      <w:pPr>
        <w:spacing w:line="276" w:lineRule="auto"/>
        <w:contextualSpacing/>
        <w:jc w:val="both"/>
        <w:rPr>
          <w:rFonts w:ascii="Arial" w:eastAsiaTheme="minorHAnsi" w:hAnsi="Arial" w:cs="Arial"/>
          <w:szCs w:val="24"/>
          <w:lang w:val="es-CO" w:eastAsia="en-US"/>
        </w:rPr>
      </w:pPr>
    </w:p>
    <w:p w:rsidR="002B4AFF" w:rsidRDefault="002B4AFF" w:rsidP="00843F53">
      <w:pPr>
        <w:spacing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Y según el par</w:t>
      </w:r>
      <w:r w:rsidR="009E4C49">
        <w:rPr>
          <w:rFonts w:ascii="Arial" w:eastAsiaTheme="minorHAnsi" w:hAnsi="Arial" w:cs="Arial"/>
          <w:szCs w:val="24"/>
          <w:lang w:val="es-CO" w:eastAsia="en-US"/>
        </w:rPr>
        <w:t xml:space="preserve">ágrafo de la norma en mención, </w:t>
      </w:r>
      <w:r w:rsidR="001F1E48">
        <w:rPr>
          <w:rFonts w:ascii="Arial" w:eastAsiaTheme="minorHAnsi" w:hAnsi="Arial" w:cs="Arial"/>
          <w:szCs w:val="24"/>
          <w:lang w:val="es-CO" w:eastAsia="en-US"/>
        </w:rPr>
        <w:t xml:space="preserve">establece que </w:t>
      </w:r>
      <w:r w:rsidR="009E4C49">
        <w:rPr>
          <w:rFonts w:ascii="Arial" w:eastAsiaTheme="minorHAnsi" w:hAnsi="Arial" w:cs="Arial"/>
          <w:szCs w:val="24"/>
          <w:lang w:val="es-CO" w:eastAsia="en-US"/>
        </w:rPr>
        <w:t>ante la imposibilidad de acompañar dicha prueba, se afirmará tal circunstancia bajo juramento que se entenderá prestado c</w:t>
      </w:r>
      <w:r w:rsidR="00382725">
        <w:rPr>
          <w:rFonts w:ascii="Arial" w:eastAsiaTheme="minorHAnsi" w:hAnsi="Arial" w:cs="Arial"/>
          <w:szCs w:val="24"/>
          <w:lang w:val="es-CO" w:eastAsia="en-US"/>
        </w:rPr>
        <w:t>on la presentación del escrito y el Juez tomará las medidas conducentes para su obtención.</w:t>
      </w:r>
    </w:p>
    <w:p w:rsidR="002068E7" w:rsidRDefault="002068E7" w:rsidP="00843F53">
      <w:pPr>
        <w:spacing w:line="276" w:lineRule="auto"/>
        <w:contextualSpacing/>
        <w:jc w:val="both"/>
        <w:rPr>
          <w:rFonts w:ascii="Arial" w:eastAsiaTheme="minorHAnsi" w:hAnsi="Arial" w:cs="Arial"/>
          <w:szCs w:val="24"/>
          <w:lang w:val="es-CO" w:eastAsia="en-US"/>
        </w:rPr>
      </w:pPr>
    </w:p>
    <w:p w:rsidR="00C32317" w:rsidRDefault="007938CF" w:rsidP="007A7059">
      <w:pPr>
        <w:spacing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Documento este</w:t>
      </w:r>
      <w:r w:rsidR="00BE3C55">
        <w:rPr>
          <w:rFonts w:ascii="Arial" w:eastAsiaTheme="minorHAnsi" w:hAnsi="Arial" w:cs="Arial"/>
          <w:szCs w:val="24"/>
          <w:lang w:val="es-CO" w:eastAsia="en-US"/>
        </w:rPr>
        <w:t xml:space="preserve"> – expedido por la Cámara de Comercio u</w:t>
      </w:r>
      <w:r w:rsidR="00BE3C55" w:rsidRPr="00BE3C55">
        <w:rPr>
          <w:rFonts w:ascii="Arial" w:eastAsiaTheme="minorHAnsi" w:hAnsi="Arial" w:cs="Arial"/>
          <w:szCs w:val="24"/>
          <w:lang w:val="es-CO" w:eastAsia="en-US"/>
        </w:rPr>
        <w:t xml:space="preserve"> </w:t>
      </w:r>
      <w:r w:rsidR="00BE3C55">
        <w:rPr>
          <w:rFonts w:ascii="Arial" w:eastAsiaTheme="minorHAnsi" w:hAnsi="Arial" w:cs="Arial"/>
          <w:szCs w:val="24"/>
          <w:lang w:val="es-CO" w:eastAsia="en-US"/>
        </w:rPr>
        <w:t>oficina de registro correspondiente del lugar donde funcione su sede principal, sucursal o agencia</w:t>
      </w:r>
      <w:r>
        <w:rPr>
          <w:rFonts w:ascii="Arial" w:eastAsiaTheme="minorHAnsi" w:hAnsi="Arial" w:cs="Arial"/>
          <w:szCs w:val="24"/>
          <w:lang w:val="es-CO" w:eastAsia="en-US"/>
        </w:rPr>
        <w:t xml:space="preserve">, que al tenor del artículo </w:t>
      </w:r>
      <w:r w:rsidR="00D61B76">
        <w:rPr>
          <w:rFonts w:ascii="Arial" w:eastAsiaTheme="minorHAnsi" w:hAnsi="Arial" w:cs="Arial"/>
          <w:szCs w:val="24"/>
          <w:lang w:val="es-CO" w:eastAsia="en-US"/>
        </w:rPr>
        <w:t xml:space="preserve">44 del CPC, hoy 53 del CGP, es </w:t>
      </w:r>
      <w:r w:rsidR="00C32317">
        <w:rPr>
          <w:rFonts w:ascii="Arial" w:eastAsiaTheme="minorHAnsi" w:hAnsi="Arial" w:cs="Arial"/>
          <w:szCs w:val="24"/>
          <w:lang w:val="es-CO" w:eastAsia="en-US"/>
        </w:rPr>
        <w:t>necesario</w:t>
      </w:r>
      <w:r w:rsidR="00D61B76">
        <w:rPr>
          <w:rFonts w:ascii="Arial" w:eastAsiaTheme="minorHAnsi" w:hAnsi="Arial" w:cs="Arial"/>
          <w:szCs w:val="24"/>
          <w:lang w:val="es-CO" w:eastAsia="en-US"/>
        </w:rPr>
        <w:t>, dado que con él se acredita la existencia</w:t>
      </w:r>
      <w:r w:rsidR="00BE3C55">
        <w:rPr>
          <w:rFonts w:ascii="Arial" w:eastAsiaTheme="minorHAnsi" w:hAnsi="Arial" w:cs="Arial"/>
          <w:szCs w:val="24"/>
          <w:lang w:val="es-CO" w:eastAsia="en-US"/>
        </w:rPr>
        <w:t xml:space="preserve"> y representación</w:t>
      </w:r>
      <w:r w:rsidR="00D61B76">
        <w:rPr>
          <w:rFonts w:ascii="Arial" w:eastAsiaTheme="minorHAnsi" w:hAnsi="Arial" w:cs="Arial"/>
          <w:szCs w:val="24"/>
          <w:lang w:val="es-CO" w:eastAsia="en-US"/>
        </w:rPr>
        <w:t xml:space="preserve"> de las personas jurídicas demandadas y,  con ello la capacidad para ser parte</w:t>
      </w:r>
      <w:r w:rsidR="00BE3C55">
        <w:rPr>
          <w:rFonts w:ascii="Arial" w:eastAsiaTheme="minorHAnsi" w:hAnsi="Arial" w:cs="Arial"/>
          <w:szCs w:val="24"/>
          <w:lang w:val="es-CO" w:eastAsia="en-US"/>
        </w:rPr>
        <w:t>;</w:t>
      </w:r>
      <w:r w:rsidR="00D61B76">
        <w:rPr>
          <w:rFonts w:ascii="Arial" w:eastAsiaTheme="minorHAnsi" w:hAnsi="Arial" w:cs="Arial"/>
          <w:szCs w:val="24"/>
          <w:lang w:val="es-CO" w:eastAsia="en-US"/>
        </w:rPr>
        <w:t xml:space="preserve"> presupuesto procesal que debe satisfacerse al momento de proferirse la sentencia, de lo contrario no se podrá</w:t>
      </w:r>
      <w:r w:rsidR="00C32317">
        <w:rPr>
          <w:rFonts w:ascii="Arial" w:eastAsiaTheme="minorHAnsi" w:hAnsi="Arial" w:cs="Arial"/>
          <w:szCs w:val="24"/>
          <w:lang w:val="es-CO" w:eastAsia="en-US"/>
        </w:rPr>
        <w:t xml:space="preserve"> emitir</w:t>
      </w:r>
      <w:r w:rsidR="00D61B76">
        <w:rPr>
          <w:rFonts w:ascii="Arial" w:eastAsiaTheme="minorHAnsi" w:hAnsi="Arial" w:cs="Arial"/>
          <w:szCs w:val="24"/>
          <w:lang w:val="es-CO" w:eastAsia="en-US"/>
        </w:rPr>
        <w:t>.</w:t>
      </w:r>
    </w:p>
    <w:p w:rsidR="00C32317" w:rsidRDefault="00C32317" w:rsidP="007A7059">
      <w:pPr>
        <w:spacing w:line="276" w:lineRule="auto"/>
        <w:contextualSpacing/>
        <w:jc w:val="both"/>
        <w:rPr>
          <w:rFonts w:ascii="Arial" w:eastAsiaTheme="minorHAnsi" w:hAnsi="Arial" w:cs="Arial"/>
          <w:szCs w:val="24"/>
          <w:lang w:val="es-CO" w:eastAsia="en-US"/>
        </w:rPr>
      </w:pPr>
    </w:p>
    <w:p w:rsidR="00F8389C" w:rsidRDefault="00D61B76" w:rsidP="007A7059">
      <w:pPr>
        <w:spacing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Adicionalmente, allí se hace constar la dirección donde ha de surtirse la notificación</w:t>
      </w:r>
      <w:r w:rsidR="00BE3C55">
        <w:rPr>
          <w:rFonts w:ascii="Arial" w:eastAsiaTheme="minorHAnsi" w:hAnsi="Arial" w:cs="Arial"/>
          <w:szCs w:val="24"/>
          <w:lang w:val="es-CO" w:eastAsia="en-US"/>
        </w:rPr>
        <w:t xml:space="preserve">,  </w:t>
      </w:r>
      <w:r w:rsidR="00C32317">
        <w:rPr>
          <w:rFonts w:ascii="Arial" w:eastAsiaTheme="minorHAnsi" w:hAnsi="Arial" w:cs="Arial"/>
          <w:szCs w:val="24"/>
          <w:lang w:val="es-CO" w:eastAsia="en-US"/>
        </w:rPr>
        <w:t xml:space="preserve"> a voces del parágrafo del artículo 315 del CPC, hoy </w:t>
      </w:r>
      <w:r w:rsidR="00BE3C55">
        <w:rPr>
          <w:rFonts w:ascii="Arial" w:eastAsiaTheme="minorHAnsi" w:hAnsi="Arial" w:cs="Arial"/>
          <w:szCs w:val="24"/>
          <w:lang w:val="es-CO" w:eastAsia="en-US"/>
        </w:rPr>
        <w:t>291 del CGP</w:t>
      </w:r>
      <w:r w:rsidR="007A7059">
        <w:rPr>
          <w:rFonts w:ascii="Arial" w:eastAsiaTheme="minorHAnsi" w:hAnsi="Arial" w:cs="Arial"/>
          <w:szCs w:val="24"/>
          <w:lang w:val="es-CO" w:eastAsia="en-US"/>
        </w:rPr>
        <w:t xml:space="preserve">; </w:t>
      </w:r>
      <w:r w:rsidR="00BE3C55">
        <w:rPr>
          <w:rFonts w:ascii="Arial" w:eastAsiaTheme="minorHAnsi" w:hAnsi="Arial" w:cs="Arial"/>
          <w:szCs w:val="24"/>
          <w:lang w:val="es-CO" w:eastAsia="en-US"/>
        </w:rPr>
        <w:t>canon aplicable a la especialidad laboral al no</w:t>
      </w:r>
      <w:r w:rsidR="00C32317">
        <w:rPr>
          <w:rFonts w:ascii="Arial" w:eastAsiaTheme="minorHAnsi" w:hAnsi="Arial" w:cs="Arial"/>
          <w:szCs w:val="24"/>
          <w:lang w:val="es-CO" w:eastAsia="en-US"/>
        </w:rPr>
        <w:t xml:space="preserve"> </w:t>
      </w:r>
      <w:r w:rsidR="00F8389C">
        <w:rPr>
          <w:rFonts w:ascii="Arial" w:eastAsiaTheme="minorHAnsi" w:hAnsi="Arial" w:cs="Arial"/>
          <w:szCs w:val="24"/>
          <w:lang w:val="es-CO" w:eastAsia="en-US"/>
        </w:rPr>
        <w:t>exist</w:t>
      </w:r>
      <w:r w:rsidR="00BE3C55">
        <w:rPr>
          <w:rFonts w:ascii="Arial" w:eastAsiaTheme="minorHAnsi" w:hAnsi="Arial" w:cs="Arial"/>
          <w:szCs w:val="24"/>
          <w:lang w:val="es-CO" w:eastAsia="en-US"/>
        </w:rPr>
        <w:t xml:space="preserve">ir alguna que regule el tema, </w:t>
      </w:r>
      <w:r w:rsidR="00F8389C">
        <w:rPr>
          <w:rFonts w:ascii="Arial" w:eastAsiaTheme="minorHAnsi" w:hAnsi="Arial" w:cs="Arial"/>
          <w:szCs w:val="24"/>
          <w:lang w:val="es-CO" w:eastAsia="en-US"/>
        </w:rPr>
        <w:t>virtud del artículo 145 del CPTSS</w:t>
      </w:r>
      <w:r w:rsidR="00BE3C55">
        <w:rPr>
          <w:rFonts w:ascii="Arial" w:eastAsiaTheme="minorHAnsi" w:hAnsi="Arial" w:cs="Arial"/>
          <w:szCs w:val="24"/>
          <w:lang w:val="es-CO" w:eastAsia="en-US"/>
        </w:rPr>
        <w:t xml:space="preserve">. </w:t>
      </w:r>
    </w:p>
    <w:p w:rsidR="002068E7" w:rsidRPr="00843F53" w:rsidRDefault="002068E7" w:rsidP="00843F53">
      <w:pPr>
        <w:spacing w:line="276" w:lineRule="auto"/>
        <w:contextualSpacing/>
        <w:jc w:val="both"/>
        <w:rPr>
          <w:rFonts w:ascii="Arial" w:eastAsiaTheme="minorHAnsi" w:hAnsi="Arial" w:cs="Arial"/>
          <w:szCs w:val="24"/>
          <w:lang w:val="es-CO" w:eastAsia="en-US"/>
        </w:rPr>
      </w:pPr>
    </w:p>
    <w:p w:rsidR="00843F53" w:rsidRPr="00843F53" w:rsidRDefault="00843F53" w:rsidP="00843F53">
      <w:pPr>
        <w:spacing w:after="200" w:line="276" w:lineRule="auto"/>
        <w:contextualSpacing/>
        <w:jc w:val="both"/>
        <w:rPr>
          <w:rFonts w:ascii="Arial" w:eastAsiaTheme="minorHAnsi" w:hAnsi="Arial" w:cs="Arial"/>
          <w:b/>
          <w:color w:val="000000"/>
          <w:szCs w:val="24"/>
          <w:lang w:val="es-CO" w:eastAsia="es-CO"/>
        </w:rPr>
      </w:pPr>
      <w:r w:rsidRPr="00843F53">
        <w:rPr>
          <w:rFonts w:ascii="Arial" w:eastAsiaTheme="minorHAnsi" w:hAnsi="Arial" w:cs="Arial"/>
          <w:b/>
          <w:color w:val="000000"/>
          <w:szCs w:val="24"/>
          <w:lang w:val="es-CO" w:eastAsia="es-CO"/>
        </w:rPr>
        <w:t>2.2. Fundamento fáctico</w:t>
      </w:r>
    </w:p>
    <w:p w:rsidR="00843F53" w:rsidRPr="00843F53" w:rsidRDefault="00843F53" w:rsidP="00843F53">
      <w:pPr>
        <w:spacing w:after="200" w:line="276" w:lineRule="auto"/>
        <w:contextualSpacing/>
        <w:jc w:val="both"/>
        <w:rPr>
          <w:rFonts w:ascii="Tahoma" w:eastAsiaTheme="minorHAnsi" w:hAnsi="Tahoma" w:cs="Tahoma"/>
          <w:szCs w:val="24"/>
          <w:lang w:val="es-CO" w:eastAsia="en-US"/>
        </w:rPr>
      </w:pPr>
    </w:p>
    <w:p w:rsidR="00D205E6" w:rsidRDefault="00843F53" w:rsidP="00C267C3">
      <w:pPr>
        <w:spacing w:after="200" w:line="276" w:lineRule="auto"/>
        <w:contextualSpacing/>
        <w:jc w:val="both"/>
        <w:rPr>
          <w:rFonts w:ascii="Arial" w:eastAsiaTheme="minorHAnsi" w:hAnsi="Arial" w:cs="Arial"/>
          <w:color w:val="000000"/>
          <w:szCs w:val="24"/>
          <w:lang w:val="es-CO" w:eastAsia="es-CO"/>
        </w:rPr>
      </w:pPr>
      <w:r w:rsidRPr="00843F53">
        <w:rPr>
          <w:rFonts w:ascii="Arial" w:eastAsiaTheme="minorHAnsi" w:hAnsi="Arial" w:cs="Arial"/>
          <w:color w:val="000000"/>
          <w:szCs w:val="24"/>
          <w:lang w:val="es-CO" w:eastAsia="es-CO"/>
        </w:rPr>
        <w:t xml:space="preserve">En efecto, conforme lo expuesto líneas atrás, se </w:t>
      </w:r>
      <w:r w:rsidR="00C61374">
        <w:rPr>
          <w:rFonts w:ascii="Arial" w:eastAsiaTheme="minorHAnsi" w:hAnsi="Arial" w:cs="Arial"/>
          <w:color w:val="000000"/>
          <w:szCs w:val="24"/>
          <w:lang w:val="es-CO" w:eastAsia="es-CO"/>
        </w:rPr>
        <w:t xml:space="preserve">advierte que en este asunto no reposan los certificados de existencia y representación de las codemandadas </w:t>
      </w:r>
      <w:r w:rsidR="004A1FA4">
        <w:rPr>
          <w:rFonts w:ascii="Arial" w:eastAsiaTheme="minorHAnsi" w:hAnsi="Arial" w:cs="Arial"/>
          <w:szCs w:val="24"/>
          <w:lang w:val="es-CO" w:eastAsia="en-US"/>
        </w:rPr>
        <w:t>Mereser Ltda y Coonix C.T.A.</w:t>
      </w:r>
      <w:r w:rsidR="000069C0">
        <w:rPr>
          <w:rFonts w:ascii="Arial" w:eastAsiaTheme="minorHAnsi" w:hAnsi="Arial" w:cs="Arial"/>
          <w:color w:val="000000"/>
          <w:szCs w:val="24"/>
          <w:lang w:val="es-CO" w:eastAsia="es-CO"/>
        </w:rPr>
        <w:t xml:space="preserve">, que dejó de allegar el demandante ante la supuesta </w:t>
      </w:r>
      <w:r w:rsidR="00DB0281">
        <w:rPr>
          <w:rFonts w:ascii="Arial" w:eastAsiaTheme="minorHAnsi" w:hAnsi="Arial" w:cs="Arial"/>
          <w:color w:val="000000"/>
          <w:szCs w:val="24"/>
          <w:lang w:val="es-CO" w:eastAsia="es-CO"/>
        </w:rPr>
        <w:t>imposibilid</w:t>
      </w:r>
      <w:r w:rsidR="000008B9">
        <w:rPr>
          <w:rFonts w:ascii="Arial" w:eastAsiaTheme="minorHAnsi" w:hAnsi="Arial" w:cs="Arial"/>
          <w:color w:val="000000"/>
          <w:szCs w:val="24"/>
          <w:lang w:val="es-CO" w:eastAsia="es-CO"/>
        </w:rPr>
        <w:t>ad</w:t>
      </w:r>
      <w:r w:rsidR="00DB0281">
        <w:rPr>
          <w:rFonts w:ascii="Arial" w:eastAsiaTheme="minorHAnsi" w:hAnsi="Arial" w:cs="Arial"/>
          <w:color w:val="000000"/>
          <w:szCs w:val="24"/>
          <w:lang w:val="es-CO" w:eastAsia="es-CO"/>
        </w:rPr>
        <w:t>,</w:t>
      </w:r>
      <w:r w:rsidR="000069C0">
        <w:rPr>
          <w:rFonts w:ascii="Arial" w:eastAsiaTheme="minorHAnsi" w:hAnsi="Arial" w:cs="Arial"/>
          <w:color w:val="000000"/>
          <w:szCs w:val="24"/>
          <w:lang w:val="es-CO" w:eastAsia="es-CO"/>
        </w:rPr>
        <w:t xml:space="preserve"> por reposar en la ciudad de Bogotá</w:t>
      </w:r>
      <w:r w:rsidR="00D205E6">
        <w:rPr>
          <w:rFonts w:ascii="Arial" w:eastAsiaTheme="minorHAnsi" w:hAnsi="Arial" w:cs="Arial"/>
          <w:color w:val="000000"/>
          <w:szCs w:val="24"/>
          <w:lang w:val="es-CO" w:eastAsia="es-CO"/>
        </w:rPr>
        <w:t>;</w:t>
      </w:r>
      <w:r w:rsidR="00074B09">
        <w:rPr>
          <w:rFonts w:ascii="Arial" w:eastAsiaTheme="minorHAnsi" w:hAnsi="Arial" w:cs="Arial"/>
          <w:color w:val="000000"/>
          <w:szCs w:val="24"/>
          <w:lang w:val="es-CO" w:eastAsia="es-CO"/>
        </w:rPr>
        <w:t xml:space="preserve"> hecho que para esta Sala no es </w:t>
      </w:r>
      <w:r w:rsidR="00DB0281">
        <w:rPr>
          <w:rFonts w:ascii="Arial" w:eastAsiaTheme="minorHAnsi" w:hAnsi="Arial" w:cs="Arial"/>
          <w:color w:val="000000"/>
          <w:szCs w:val="24"/>
          <w:lang w:val="es-CO" w:eastAsia="es-CO"/>
        </w:rPr>
        <w:t xml:space="preserve">de tal </w:t>
      </w:r>
      <w:r w:rsidR="0070139A">
        <w:rPr>
          <w:rFonts w:ascii="Arial" w:eastAsiaTheme="minorHAnsi" w:hAnsi="Arial" w:cs="Arial"/>
          <w:color w:val="000000"/>
          <w:szCs w:val="24"/>
          <w:lang w:val="es-CO" w:eastAsia="es-CO"/>
        </w:rPr>
        <w:t>magnitud</w:t>
      </w:r>
      <w:r w:rsidR="00074B09">
        <w:rPr>
          <w:rFonts w:ascii="Arial" w:eastAsiaTheme="minorHAnsi" w:hAnsi="Arial" w:cs="Arial"/>
          <w:color w:val="000000"/>
          <w:szCs w:val="24"/>
          <w:lang w:val="es-CO" w:eastAsia="es-CO"/>
        </w:rPr>
        <w:t xml:space="preserve"> que le impidiera conseguirlos; máxime</w:t>
      </w:r>
      <w:r w:rsidR="0070139A">
        <w:rPr>
          <w:rFonts w:ascii="Arial" w:eastAsiaTheme="minorHAnsi" w:hAnsi="Arial" w:cs="Arial"/>
          <w:color w:val="000000"/>
          <w:szCs w:val="24"/>
          <w:lang w:val="es-CO" w:eastAsia="es-CO"/>
        </w:rPr>
        <w:t>,</w:t>
      </w:r>
      <w:r w:rsidR="00074B09">
        <w:rPr>
          <w:rFonts w:ascii="Arial" w:eastAsiaTheme="minorHAnsi" w:hAnsi="Arial" w:cs="Arial"/>
          <w:color w:val="000000"/>
          <w:szCs w:val="24"/>
          <w:lang w:val="es-CO" w:eastAsia="es-CO"/>
        </w:rPr>
        <w:t xml:space="preserve"> si podía acceder a ellos acudiendo a </w:t>
      </w:r>
      <w:r w:rsidR="00F00DFC">
        <w:rPr>
          <w:rFonts w:ascii="Arial" w:eastAsiaTheme="minorHAnsi" w:hAnsi="Arial" w:cs="Arial"/>
          <w:color w:val="000000"/>
          <w:szCs w:val="24"/>
          <w:lang w:val="es-CO" w:eastAsia="es-CO"/>
        </w:rPr>
        <w:t>la codemandada Nicole SA,</w:t>
      </w:r>
      <w:r w:rsidR="00074B09">
        <w:rPr>
          <w:rFonts w:ascii="Arial" w:eastAsiaTheme="minorHAnsi" w:hAnsi="Arial" w:cs="Arial"/>
          <w:color w:val="000000"/>
          <w:szCs w:val="24"/>
          <w:lang w:val="es-CO" w:eastAsia="es-CO"/>
        </w:rPr>
        <w:t xml:space="preserve"> con quien contrataron</w:t>
      </w:r>
      <w:r w:rsidR="00D205E6">
        <w:rPr>
          <w:rFonts w:ascii="Arial" w:eastAsiaTheme="minorHAnsi" w:hAnsi="Arial" w:cs="Arial"/>
          <w:color w:val="000000"/>
          <w:szCs w:val="24"/>
          <w:lang w:val="es-CO" w:eastAsia="es-CO"/>
        </w:rPr>
        <w:t>.</w:t>
      </w:r>
    </w:p>
    <w:p w:rsidR="00D205E6" w:rsidRDefault="00D205E6" w:rsidP="00C267C3">
      <w:pPr>
        <w:spacing w:after="200" w:line="276" w:lineRule="auto"/>
        <w:contextualSpacing/>
        <w:jc w:val="both"/>
        <w:rPr>
          <w:rFonts w:ascii="Arial" w:eastAsiaTheme="minorHAnsi" w:hAnsi="Arial" w:cs="Arial"/>
          <w:color w:val="000000"/>
          <w:szCs w:val="24"/>
          <w:lang w:val="es-CO" w:eastAsia="es-CO"/>
        </w:rPr>
      </w:pPr>
    </w:p>
    <w:p w:rsidR="00D205E6" w:rsidRDefault="00D205E6" w:rsidP="00C267C3">
      <w:pPr>
        <w:spacing w:after="200" w:line="276" w:lineRule="auto"/>
        <w:contextualSpacing/>
        <w:jc w:val="both"/>
        <w:rPr>
          <w:rFonts w:ascii="Arial" w:eastAsiaTheme="minorHAnsi" w:hAnsi="Arial" w:cs="Arial"/>
          <w:color w:val="000000"/>
          <w:szCs w:val="24"/>
          <w:lang w:val="es-CO" w:eastAsia="es-CO"/>
        </w:rPr>
      </w:pPr>
      <w:r>
        <w:rPr>
          <w:rFonts w:ascii="Arial" w:eastAsiaTheme="minorHAnsi" w:hAnsi="Arial" w:cs="Arial"/>
          <w:color w:val="000000"/>
          <w:szCs w:val="24"/>
          <w:lang w:val="es-CO" w:eastAsia="es-CO"/>
        </w:rPr>
        <w:t xml:space="preserve">A pesar de ello, era deber del juez </w:t>
      </w:r>
      <w:r w:rsidR="0070139A">
        <w:rPr>
          <w:rFonts w:ascii="Arial" w:eastAsiaTheme="minorHAnsi" w:hAnsi="Arial" w:cs="Arial"/>
          <w:color w:val="000000"/>
          <w:szCs w:val="24"/>
          <w:lang w:val="es-CO" w:eastAsia="es-CO"/>
        </w:rPr>
        <w:t xml:space="preserve">de primer nivel </w:t>
      </w:r>
      <w:r>
        <w:rPr>
          <w:rFonts w:ascii="Arial" w:eastAsiaTheme="minorHAnsi" w:hAnsi="Arial" w:cs="Arial"/>
          <w:color w:val="000000"/>
          <w:szCs w:val="24"/>
          <w:lang w:val="es-CO" w:eastAsia="es-CO"/>
        </w:rPr>
        <w:t>adoptar l</w:t>
      </w:r>
      <w:r w:rsidR="000008B9">
        <w:rPr>
          <w:rFonts w:ascii="Arial" w:eastAsiaTheme="minorHAnsi" w:hAnsi="Arial" w:cs="Arial"/>
          <w:color w:val="000000"/>
          <w:szCs w:val="24"/>
          <w:lang w:val="es-CO" w:eastAsia="es-CO"/>
        </w:rPr>
        <w:t>as medidas conducentes para su obtención</w:t>
      </w:r>
      <w:r w:rsidR="000E2AF5">
        <w:rPr>
          <w:rFonts w:ascii="Arial" w:eastAsiaTheme="minorHAnsi" w:hAnsi="Arial" w:cs="Arial"/>
          <w:color w:val="000000"/>
          <w:szCs w:val="24"/>
          <w:lang w:val="es-CO" w:eastAsia="es-CO"/>
        </w:rPr>
        <w:t>;</w:t>
      </w:r>
      <w:r w:rsidR="007F73A4">
        <w:rPr>
          <w:rFonts w:ascii="Arial" w:eastAsiaTheme="minorHAnsi" w:hAnsi="Arial" w:cs="Arial"/>
          <w:color w:val="000000"/>
          <w:szCs w:val="24"/>
          <w:lang w:val="es-CO" w:eastAsia="es-CO"/>
        </w:rPr>
        <w:t xml:space="preserve"> </w:t>
      </w:r>
      <w:r>
        <w:rPr>
          <w:rFonts w:ascii="Arial" w:eastAsiaTheme="minorHAnsi" w:hAnsi="Arial" w:cs="Arial"/>
          <w:color w:val="000000"/>
          <w:szCs w:val="24"/>
          <w:lang w:val="es-CO" w:eastAsia="es-CO"/>
        </w:rPr>
        <w:t>l</w:t>
      </w:r>
      <w:r w:rsidR="000E2AF5">
        <w:rPr>
          <w:rFonts w:ascii="Arial" w:eastAsiaTheme="minorHAnsi" w:hAnsi="Arial" w:cs="Arial"/>
          <w:color w:val="000000"/>
          <w:szCs w:val="24"/>
          <w:lang w:val="es-CO" w:eastAsia="es-CO"/>
        </w:rPr>
        <w:t>a</w:t>
      </w:r>
      <w:r>
        <w:rPr>
          <w:rFonts w:ascii="Arial" w:eastAsiaTheme="minorHAnsi" w:hAnsi="Arial" w:cs="Arial"/>
          <w:color w:val="000000"/>
          <w:szCs w:val="24"/>
          <w:lang w:val="es-CO" w:eastAsia="es-CO"/>
        </w:rPr>
        <w:t xml:space="preserve"> que omitió, muy a pesar de exponer el curador ad litem que sus representadas no tenían dirección registrada, sin que indicara que le permit</w:t>
      </w:r>
      <w:r w:rsidR="000E2AF5">
        <w:rPr>
          <w:rFonts w:ascii="Arial" w:eastAsiaTheme="minorHAnsi" w:hAnsi="Arial" w:cs="Arial"/>
          <w:color w:val="000000"/>
          <w:szCs w:val="24"/>
          <w:lang w:val="es-CO" w:eastAsia="es-CO"/>
        </w:rPr>
        <w:t>ió</w:t>
      </w:r>
      <w:r>
        <w:rPr>
          <w:rFonts w:ascii="Arial" w:eastAsiaTheme="minorHAnsi" w:hAnsi="Arial" w:cs="Arial"/>
          <w:color w:val="000000"/>
          <w:szCs w:val="24"/>
          <w:lang w:val="es-CO" w:eastAsia="es-CO"/>
        </w:rPr>
        <w:t xml:space="preserve"> hacer tal afirmación.</w:t>
      </w:r>
    </w:p>
    <w:p w:rsidR="00D205E6" w:rsidRDefault="00D205E6" w:rsidP="00C267C3">
      <w:pPr>
        <w:spacing w:after="200" w:line="276" w:lineRule="auto"/>
        <w:contextualSpacing/>
        <w:jc w:val="both"/>
        <w:rPr>
          <w:rFonts w:ascii="Arial" w:eastAsiaTheme="minorHAnsi" w:hAnsi="Arial" w:cs="Arial"/>
          <w:color w:val="000000"/>
          <w:szCs w:val="24"/>
          <w:lang w:val="es-CO" w:eastAsia="es-CO"/>
        </w:rPr>
      </w:pPr>
    </w:p>
    <w:p w:rsidR="007F7AC3" w:rsidRDefault="00D205E6" w:rsidP="00D205E6">
      <w:pPr>
        <w:spacing w:after="200" w:line="276" w:lineRule="auto"/>
        <w:contextualSpacing/>
        <w:jc w:val="both"/>
        <w:rPr>
          <w:rFonts w:ascii="Arial" w:eastAsiaTheme="minorHAnsi" w:hAnsi="Arial" w:cs="Arial"/>
          <w:color w:val="000000"/>
          <w:szCs w:val="24"/>
          <w:lang w:val="es-CO" w:eastAsia="es-CO"/>
        </w:rPr>
      </w:pPr>
      <w:r>
        <w:rPr>
          <w:rFonts w:ascii="Arial" w:eastAsiaTheme="minorHAnsi" w:hAnsi="Arial" w:cs="Arial"/>
          <w:color w:val="000000"/>
          <w:szCs w:val="24"/>
          <w:lang w:val="es-CO" w:eastAsia="es-CO"/>
        </w:rPr>
        <w:t>Esta omisión, lleva consigo, no solo a que est</w:t>
      </w:r>
      <w:r w:rsidR="00E00267">
        <w:rPr>
          <w:rFonts w:ascii="Arial" w:eastAsiaTheme="minorHAnsi" w:hAnsi="Arial" w:cs="Arial"/>
          <w:color w:val="000000"/>
          <w:szCs w:val="24"/>
          <w:lang w:val="es-CO" w:eastAsia="es-CO"/>
        </w:rPr>
        <w:t>é</w:t>
      </w:r>
      <w:r>
        <w:rPr>
          <w:rFonts w:ascii="Arial" w:eastAsiaTheme="minorHAnsi" w:hAnsi="Arial" w:cs="Arial"/>
          <w:color w:val="000000"/>
          <w:szCs w:val="24"/>
          <w:lang w:val="es-CO" w:eastAsia="es-CO"/>
        </w:rPr>
        <w:t xml:space="preserve"> sin acreditar</w:t>
      </w:r>
      <w:r w:rsidR="00675529">
        <w:rPr>
          <w:rFonts w:ascii="Arial" w:eastAsiaTheme="minorHAnsi" w:hAnsi="Arial" w:cs="Arial"/>
          <w:color w:val="000000"/>
          <w:szCs w:val="24"/>
          <w:lang w:val="es-CO" w:eastAsia="es-CO"/>
        </w:rPr>
        <w:t>se</w:t>
      </w:r>
      <w:r>
        <w:rPr>
          <w:rFonts w:ascii="Arial" w:eastAsiaTheme="minorHAnsi" w:hAnsi="Arial" w:cs="Arial"/>
          <w:color w:val="000000"/>
          <w:szCs w:val="24"/>
          <w:lang w:val="es-CO" w:eastAsia="es-CO"/>
        </w:rPr>
        <w:t xml:space="preserve"> </w:t>
      </w:r>
      <w:r w:rsidR="00A24856">
        <w:rPr>
          <w:rFonts w:ascii="Arial" w:eastAsiaTheme="minorHAnsi" w:hAnsi="Arial" w:cs="Arial"/>
          <w:color w:val="000000"/>
          <w:szCs w:val="24"/>
          <w:lang w:val="es-CO" w:eastAsia="es-CO"/>
        </w:rPr>
        <w:t xml:space="preserve">la </w:t>
      </w:r>
      <w:r w:rsidR="000E2AF5">
        <w:rPr>
          <w:rFonts w:ascii="Arial" w:eastAsiaTheme="minorHAnsi" w:hAnsi="Arial" w:cs="Arial"/>
          <w:color w:val="000000"/>
          <w:szCs w:val="24"/>
          <w:lang w:val="es-CO" w:eastAsia="es-CO"/>
        </w:rPr>
        <w:t xml:space="preserve">capacidad para ser parte </w:t>
      </w:r>
      <w:r w:rsidR="00A24856">
        <w:rPr>
          <w:rFonts w:ascii="Arial" w:eastAsiaTheme="minorHAnsi" w:hAnsi="Arial" w:cs="Arial"/>
          <w:color w:val="000000"/>
          <w:szCs w:val="24"/>
          <w:lang w:val="es-CO" w:eastAsia="es-CO"/>
        </w:rPr>
        <w:t>de la</w:t>
      </w:r>
      <w:r>
        <w:rPr>
          <w:rFonts w:ascii="Arial" w:eastAsiaTheme="minorHAnsi" w:hAnsi="Arial" w:cs="Arial"/>
          <w:color w:val="000000"/>
          <w:szCs w:val="24"/>
          <w:lang w:val="es-CO" w:eastAsia="es-CO"/>
        </w:rPr>
        <w:t>s</w:t>
      </w:r>
      <w:r w:rsidR="00A24856">
        <w:rPr>
          <w:rFonts w:ascii="Arial" w:eastAsiaTheme="minorHAnsi" w:hAnsi="Arial" w:cs="Arial"/>
          <w:color w:val="000000"/>
          <w:szCs w:val="24"/>
          <w:lang w:val="es-CO" w:eastAsia="es-CO"/>
        </w:rPr>
        <w:t xml:space="preserve"> persona</w:t>
      </w:r>
      <w:r>
        <w:rPr>
          <w:rFonts w:ascii="Arial" w:eastAsiaTheme="minorHAnsi" w:hAnsi="Arial" w:cs="Arial"/>
          <w:color w:val="000000"/>
          <w:szCs w:val="24"/>
          <w:lang w:val="es-CO" w:eastAsia="es-CO"/>
        </w:rPr>
        <w:t>s</w:t>
      </w:r>
      <w:r w:rsidR="00A24856">
        <w:rPr>
          <w:rFonts w:ascii="Arial" w:eastAsiaTheme="minorHAnsi" w:hAnsi="Arial" w:cs="Arial"/>
          <w:color w:val="000000"/>
          <w:szCs w:val="24"/>
          <w:lang w:val="es-CO" w:eastAsia="es-CO"/>
        </w:rPr>
        <w:t xml:space="preserve"> jurídica</w:t>
      </w:r>
      <w:r>
        <w:rPr>
          <w:rFonts w:ascii="Arial" w:eastAsiaTheme="minorHAnsi" w:hAnsi="Arial" w:cs="Arial"/>
          <w:color w:val="000000"/>
          <w:szCs w:val="24"/>
          <w:lang w:val="es-CO" w:eastAsia="es-CO"/>
        </w:rPr>
        <w:t>s</w:t>
      </w:r>
      <w:r w:rsidR="00506CB7">
        <w:rPr>
          <w:rFonts w:ascii="Arial" w:eastAsiaTheme="minorHAnsi" w:hAnsi="Arial" w:cs="Arial"/>
          <w:color w:val="000000"/>
          <w:szCs w:val="24"/>
          <w:lang w:val="es-CO" w:eastAsia="es-CO"/>
        </w:rPr>
        <w:t>,</w:t>
      </w:r>
      <w:r>
        <w:rPr>
          <w:rFonts w:ascii="Arial" w:eastAsiaTheme="minorHAnsi" w:hAnsi="Arial" w:cs="Arial"/>
          <w:color w:val="000000"/>
          <w:szCs w:val="24"/>
          <w:lang w:val="es-CO" w:eastAsia="es-CO"/>
        </w:rPr>
        <w:t xml:space="preserve"> </w:t>
      </w:r>
      <w:r w:rsidR="007F7AC3">
        <w:rPr>
          <w:rFonts w:ascii="Arial" w:eastAsiaTheme="minorHAnsi" w:hAnsi="Arial" w:cs="Arial"/>
          <w:color w:val="000000"/>
          <w:szCs w:val="24"/>
          <w:lang w:val="es-CO" w:eastAsia="es-CO"/>
        </w:rPr>
        <w:t xml:space="preserve">presupuesto </w:t>
      </w:r>
      <w:r>
        <w:rPr>
          <w:rFonts w:ascii="Arial" w:eastAsiaTheme="minorHAnsi" w:hAnsi="Arial" w:cs="Arial"/>
          <w:color w:val="000000"/>
          <w:szCs w:val="24"/>
          <w:lang w:val="es-CO" w:eastAsia="es-CO"/>
        </w:rPr>
        <w:t>procesal</w:t>
      </w:r>
      <w:r w:rsidR="000E2AF5">
        <w:rPr>
          <w:rFonts w:ascii="Arial" w:eastAsiaTheme="minorHAnsi" w:hAnsi="Arial" w:cs="Arial"/>
          <w:color w:val="000000"/>
          <w:szCs w:val="24"/>
          <w:lang w:val="es-CO" w:eastAsia="es-CO"/>
        </w:rPr>
        <w:t xml:space="preserve"> indispensable para proferir sentencia de fondo; sino a dejarse citar a las emplazadas, para surtirse su notificación personal, a la dirección </w:t>
      </w:r>
      <w:r w:rsidR="00F00DFC">
        <w:rPr>
          <w:rFonts w:ascii="Arial" w:eastAsiaTheme="minorHAnsi" w:hAnsi="Arial" w:cs="Arial"/>
          <w:color w:val="000000"/>
          <w:szCs w:val="24"/>
          <w:lang w:val="es-CO" w:eastAsia="es-CO"/>
        </w:rPr>
        <w:t xml:space="preserve">que reposan en la cámara de comercio o en la oficina de registro para el caso de Mereser Ltda, y en la Superintendencia </w:t>
      </w:r>
      <w:r w:rsidR="00EE67D7">
        <w:rPr>
          <w:rFonts w:ascii="Arial" w:eastAsiaTheme="minorHAnsi" w:hAnsi="Arial" w:cs="Arial"/>
          <w:color w:val="000000"/>
          <w:szCs w:val="24"/>
          <w:lang w:val="es-CO" w:eastAsia="es-CO"/>
        </w:rPr>
        <w:t xml:space="preserve">de la Economía </w:t>
      </w:r>
      <w:r w:rsidR="00F00DFC">
        <w:rPr>
          <w:rFonts w:ascii="Arial" w:eastAsiaTheme="minorHAnsi" w:hAnsi="Arial" w:cs="Arial"/>
          <w:color w:val="000000"/>
          <w:szCs w:val="24"/>
          <w:lang w:val="es-CO" w:eastAsia="es-CO"/>
        </w:rPr>
        <w:t>Solidaria para la cooperativa de trabajo asociado</w:t>
      </w:r>
      <w:r w:rsidR="008F47F8">
        <w:rPr>
          <w:rFonts w:ascii="Arial" w:eastAsiaTheme="minorHAnsi" w:hAnsi="Arial" w:cs="Arial"/>
          <w:color w:val="000000"/>
          <w:szCs w:val="24"/>
          <w:lang w:val="es-CO" w:eastAsia="es-CO"/>
        </w:rPr>
        <w:t>, como lo ordena el artículo 315 del estatuto procesal civil atrás reseñado.</w:t>
      </w:r>
    </w:p>
    <w:p w:rsidR="007F7AC3" w:rsidRDefault="007F7AC3" w:rsidP="00C267C3">
      <w:pPr>
        <w:spacing w:after="200" w:line="276" w:lineRule="auto"/>
        <w:contextualSpacing/>
        <w:jc w:val="both"/>
        <w:rPr>
          <w:rFonts w:ascii="Arial" w:eastAsiaTheme="minorHAnsi" w:hAnsi="Arial" w:cs="Arial"/>
          <w:color w:val="000000"/>
          <w:szCs w:val="24"/>
          <w:lang w:val="es-CO" w:eastAsia="es-CO"/>
        </w:rPr>
      </w:pPr>
    </w:p>
    <w:p w:rsidR="00843F53" w:rsidRPr="00843F53" w:rsidRDefault="00843F53" w:rsidP="00843F53">
      <w:pPr>
        <w:spacing w:after="200" w:line="276" w:lineRule="auto"/>
        <w:contextualSpacing/>
        <w:jc w:val="both"/>
        <w:rPr>
          <w:rFonts w:ascii="Arial" w:eastAsiaTheme="minorHAnsi" w:hAnsi="Arial" w:cs="Arial"/>
          <w:szCs w:val="24"/>
          <w:lang w:val="es-CO" w:eastAsia="en-US"/>
        </w:rPr>
      </w:pPr>
      <w:r w:rsidRPr="00843F53">
        <w:rPr>
          <w:rFonts w:ascii="Arial" w:eastAsiaTheme="minorHAnsi" w:hAnsi="Arial" w:cs="Arial"/>
          <w:szCs w:val="24"/>
          <w:lang w:val="es-CO" w:eastAsia="en-US"/>
        </w:rPr>
        <w:t>Todo lo dicho, para concluir que se dejó de practicar en legal forma la notificación del auto admisorio de la demanda a la parte demandada</w:t>
      </w:r>
      <w:r w:rsidR="008F47F8">
        <w:rPr>
          <w:rFonts w:ascii="Arial" w:eastAsiaTheme="minorHAnsi" w:hAnsi="Arial" w:cs="Arial"/>
          <w:szCs w:val="24"/>
          <w:lang w:val="es-CO" w:eastAsia="en-US"/>
        </w:rPr>
        <w:t xml:space="preserve"> Mereser Ltda. y Coonix C.T.A.</w:t>
      </w:r>
      <w:r w:rsidRPr="00843F53">
        <w:rPr>
          <w:rFonts w:ascii="Arial" w:eastAsiaTheme="minorHAnsi" w:hAnsi="Arial" w:cs="Arial"/>
          <w:szCs w:val="24"/>
          <w:lang w:val="es-CO" w:eastAsia="en-US"/>
        </w:rPr>
        <w:t>; situación que se encuadra en la causal de nulidad prevista en el art. 140 numeral 8 del CPC, hoy 133 num. 8</w:t>
      </w:r>
      <w:r w:rsidR="000E2AF5">
        <w:rPr>
          <w:rFonts w:ascii="Arial" w:eastAsiaTheme="minorHAnsi" w:hAnsi="Arial" w:cs="Arial"/>
          <w:szCs w:val="24"/>
          <w:lang w:val="es-CO" w:eastAsia="en-US"/>
        </w:rPr>
        <w:t xml:space="preserve"> del CGP; la que debe </w:t>
      </w:r>
      <w:r w:rsidRPr="00843F53">
        <w:rPr>
          <w:rFonts w:ascii="Arial" w:eastAsiaTheme="minorHAnsi" w:hAnsi="Arial" w:cs="Arial"/>
          <w:szCs w:val="24"/>
          <w:lang w:val="es-CO" w:eastAsia="en-US"/>
        </w:rPr>
        <w:t>declarar</w:t>
      </w:r>
      <w:r w:rsidR="000E2AF5">
        <w:rPr>
          <w:rFonts w:ascii="Arial" w:eastAsiaTheme="minorHAnsi" w:hAnsi="Arial" w:cs="Arial"/>
          <w:szCs w:val="24"/>
          <w:lang w:val="es-CO" w:eastAsia="en-US"/>
        </w:rPr>
        <w:t>se</w:t>
      </w:r>
      <w:r w:rsidRPr="00843F53">
        <w:rPr>
          <w:rFonts w:ascii="Arial" w:eastAsiaTheme="minorHAnsi" w:hAnsi="Arial" w:cs="Arial"/>
          <w:szCs w:val="24"/>
          <w:lang w:val="es-CO" w:eastAsia="en-US"/>
        </w:rPr>
        <w:t xml:space="preserve"> de oficio, así tenga carácter de saneable, ante la ausencia en el proceso de la</w:t>
      </w:r>
      <w:r w:rsidR="000E2AF5">
        <w:rPr>
          <w:rFonts w:ascii="Arial" w:eastAsiaTheme="minorHAnsi" w:hAnsi="Arial" w:cs="Arial"/>
          <w:szCs w:val="24"/>
          <w:lang w:val="es-CO" w:eastAsia="en-US"/>
        </w:rPr>
        <w:t>s</w:t>
      </w:r>
      <w:r w:rsidRPr="00843F53">
        <w:rPr>
          <w:rFonts w:ascii="Arial" w:eastAsiaTheme="minorHAnsi" w:hAnsi="Arial" w:cs="Arial"/>
          <w:szCs w:val="24"/>
          <w:lang w:val="es-CO" w:eastAsia="en-US"/>
        </w:rPr>
        <w:t xml:space="preserve"> persona</w:t>
      </w:r>
      <w:r w:rsidR="000E2AF5">
        <w:rPr>
          <w:rFonts w:ascii="Arial" w:eastAsiaTheme="minorHAnsi" w:hAnsi="Arial" w:cs="Arial"/>
          <w:szCs w:val="24"/>
          <w:lang w:val="es-CO" w:eastAsia="en-US"/>
        </w:rPr>
        <w:t>s</w:t>
      </w:r>
      <w:r w:rsidRPr="00843F53">
        <w:rPr>
          <w:rFonts w:ascii="Arial" w:eastAsiaTheme="minorHAnsi" w:hAnsi="Arial" w:cs="Arial"/>
          <w:szCs w:val="24"/>
          <w:lang w:val="es-CO" w:eastAsia="en-US"/>
        </w:rPr>
        <w:t xml:space="preserve"> </w:t>
      </w:r>
      <w:r w:rsidR="007F73A4">
        <w:rPr>
          <w:rFonts w:ascii="Arial" w:eastAsiaTheme="minorHAnsi" w:hAnsi="Arial" w:cs="Arial"/>
          <w:szCs w:val="24"/>
          <w:lang w:val="es-CO" w:eastAsia="en-US"/>
        </w:rPr>
        <w:t>afectada</w:t>
      </w:r>
      <w:r w:rsidR="000E2AF5">
        <w:rPr>
          <w:rFonts w:ascii="Arial" w:eastAsiaTheme="minorHAnsi" w:hAnsi="Arial" w:cs="Arial"/>
          <w:szCs w:val="24"/>
          <w:lang w:val="es-CO" w:eastAsia="en-US"/>
        </w:rPr>
        <w:t>s,</w:t>
      </w:r>
      <w:r w:rsidR="007F73A4">
        <w:rPr>
          <w:rFonts w:ascii="Arial" w:eastAsiaTheme="minorHAnsi" w:hAnsi="Arial" w:cs="Arial"/>
          <w:szCs w:val="24"/>
          <w:lang w:val="es-CO" w:eastAsia="en-US"/>
        </w:rPr>
        <w:t xml:space="preserve"> que pued</w:t>
      </w:r>
      <w:r w:rsidR="000E2AF5">
        <w:rPr>
          <w:rFonts w:ascii="Arial" w:eastAsiaTheme="minorHAnsi" w:hAnsi="Arial" w:cs="Arial"/>
          <w:szCs w:val="24"/>
          <w:lang w:val="es-CO" w:eastAsia="en-US"/>
        </w:rPr>
        <w:t>an</w:t>
      </w:r>
      <w:r w:rsidR="007F73A4">
        <w:rPr>
          <w:rFonts w:ascii="Arial" w:eastAsiaTheme="minorHAnsi" w:hAnsi="Arial" w:cs="Arial"/>
          <w:szCs w:val="24"/>
          <w:lang w:val="es-CO" w:eastAsia="en-US"/>
        </w:rPr>
        <w:t xml:space="preserve"> convalidarla</w:t>
      </w:r>
      <w:r w:rsidR="000E2AF5">
        <w:rPr>
          <w:rFonts w:ascii="Arial" w:eastAsiaTheme="minorHAnsi" w:hAnsi="Arial" w:cs="Arial"/>
          <w:szCs w:val="24"/>
          <w:lang w:val="es-CO" w:eastAsia="en-US"/>
        </w:rPr>
        <w:t>,</w:t>
      </w:r>
      <w:r w:rsidR="007F73A4">
        <w:rPr>
          <w:rFonts w:ascii="Arial" w:eastAsiaTheme="minorHAnsi" w:hAnsi="Arial" w:cs="Arial"/>
          <w:szCs w:val="24"/>
          <w:lang w:val="es-CO" w:eastAsia="en-US"/>
        </w:rPr>
        <w:t xml:space="preserve"> en la medida que quien acudió fue el curador ad</w:t>
      </w:r>
      <w:r w:rsidR="000E2AF5">
        <w:rPr>
          <w:rFonts w:ascii="Arial" w:eastAsiaTheme="minorHAnsi" w:hAnsi="Arial" w:cs="Arial"/>
          <w:szCs w:val="24"/>
          <w:lang w:val="es-CO" w:eastAsia="en-US"/>
        </w:rPr>
        <w:t xml:space="preserve"> </w:t>
      </w:r>
      <w:r w:rsidR="007F73A4">
        <w:rPr>
          <w:rFonts w:ascii="Arial" w:eastAsiaTheme="minorHAnsi" w:hAnsi="Arial" w:cs="Arial"/>
          <w:szCs w:val="24"/>
          <w:lang w:val="es-CO" w:eastAsia="en-US"/>
        </w:rPr>
        <w:t>litem.</w:t>
      </w:r>
    </w:p>
    <w:p w:rsidR="00843F53" w:rsidRPr="00843F53" w:rsidRDefault="00843F53" w:rsidP="00843F53">
      <w:pPr>
        <w:spacing w:after="200" w:line="276" w:lineRule="auto"/>
        <w:contextualSpacing/>
        <w:jc w:val="both"/>
        <w:rPr>
          <w:rFonts w:ascii="Arial" w:eastAsiaTheme="minorHAnsi" w:hAnsi="Arial" w:cs="Arial"/>
          <w:szCs w:val="24"/>
          <w:lang w:val="es-CO" w:eastAsia="en-US"/>
        </w:rPr>
      </w:pPr>
    </w:p>
    <w:p w:rsidR="00843F53" w:rsidRPr="00843F53" w:rsidRDefault="00843F53" w:rsidP="00843F53">
      <w:pPr>
        <w:spacing w:after="200" w:line="276" w:lineRule="auto"/>
        <w:contextualSpacing/>
        <w:jc w:val="both"/>
        <w:rPr>
          <w:rFonts w:ascii="Arial" w:eastAsiaTheme="minorHAnsi" w:hAnsi="Arial" w:cs="Arial"/>
          <w:szCs w:val="24"/>
          <w:lang w:val="es-CO" w:eastAsia="en-US"/>
        </w:rPr>
      </w:pPr>
      <w:r w:rsidRPr="00843F53">
        <w:rPr>
          <w:rFonts w:ascii="Arial" w:eastAsiaTheme="minorHAnsi" w:hAnsi="Arial" w:cs="Arial"/>
          <w:szCs w:val="24"/>
          <w:lang w:val="es-CO" w:eastAsia="en-US"/>
        </w:rPr>
        <w:t>Nulidad que abarcará la sentencia, con el fin de que se surta el emplazamiento de los demandados en los términos del art. 29 del CPL</w:t>
      </w:r>
      <w:r w:rsidR="000E2AF5">
        <w:rPr>
          <w:rFonts w:ascii="Arial" w:eastAsiaTheme="minorHAnsi" w:hAnsi="Arial" w:cs="Arial"/>
          <w:szCs w:val="24"/>
          <w:lang w:val="es-CO" w:eastAsia="en-US"/>
        </w:rPr>
        <w:t>, esto es, previa citación a las direcciones que reposen en los certificados de existencia y representación</w:t>
      </w:r>
      <w:r w:rsidRPr="00843F53">
        <w:rPr>
          <w:rFonts w:ascii="Arial" w:eastAsiaTheme="minorHAnsi" w:hAnsi="Arial" w:cs="Arial"/>
          <w:szCs w:val="24"/>
          <w:lang w:val="es-CO" w:eastAsia="en-US"/>
        </w:rPr>
        <w:t xml:space="preserve">. </w:t>
      </w:r>
    </w:p>
    <w:p w:rsidR="00843F53" w:rsidRPr="00843F53" w:rsidRDefault="00843F53" w:rsidP="00843F53">
      <w:pPr>
        <w:spacing w:after="200" w:line="276" w:lineRule="auto"/>
        <w:ind w:left="708" w:hanging="708"/>
        <w:contextualSpacing/>
        <w:jc w:val="both"/>
        <w:rPr>
          <w:rFonts w:ascii="Arial" w:eastAsiaTheme="minorHAnsi" w:hAnsi="Arial" w:cs="Arial"/>
          <w:b/>
          <w:spacing w:val="-2"/>
          <w:szCs w:val="24"/>
          <w:lang w:val="es-CO" w:eastAsia="en-US"/>
        </w:rPr>
      </w:pPr>
      <w:r w:rsidRPr="00843F53">
        <w:rPr>
          <w:rFonts w:ascii="Arial" w:eastAsiaTheme="minorHAnsi" w:hAnsi="Arial" w:cs="Arial"/>
          <w:szCs w:val="24"/>
          <w:lang w:val="es-CO" w:eastAsia="en-US"/>
        </w:rPr>
        <w:t xml:space="preserve"> </w:t>
      </w:r>
      <w:r w:rsidRPr="00843F53">
        <w:rPr>
          <w:rFonts w:ascii="Arial" w:eastAsiaTheme="minorHAnsi" w:hAnsi="Arial" w:cs="Arial"/>
          <w:bCs/>
          <w:spacing w:val="-2"/>
          <w:szCs w:val="24"/>
          <w:lang w:val="es-CO" w:eastAsia="en-US"/>
        </w:rPr>
        <w:t xml:space="preserve"> </w:t>
      </w:r>
      <w:r w:rsidRPr="00843F53">
        <w:rPr>
          <w:rFonts w:ascii="Arial" w:eastAsiaTheme="minorHAnsi" w:hAnsi="Arial" w:cs="Arial"/>
          <w:bCs/>
          <w:spacing w:val="-2"/>
          <w:szCs w:val="24"/>
          <w:highlight w:val="yellow"/>
          <w:lang w:val="es-CO" w:eastAsia="en-US"/>
        </w:rPr>
        <w:t xml:space="preserve">  </w:t>
      </w:r>
    </w:p>
    <w:p w:rsidR="001F20B4" w:rsidRDefault="001F20B4" w:rsidP="00843F53">
      <w:pPr>
        <w:spacing w:line="276" w:lineRule="auto"/>
        <w:contextualSpacing/>
        <w:jc w:val="center"/>
        <w:rPr>
          <w:rFonts w:ascii="Arial" w:hAnsi="Arial" w:cs="Arial"/>
          <w:b/>
          <w:szCs w:val="24"/>
          <w:lang w:val="es-ES"/>
        </w:rPr>
      </w:pPr>
    </w:p>
    <w:p w:rsidR="00843F53" w:rsidRPr="00843F53" w:rsidRDefault="00843F53" w:rsidP="00843F53">
      <w:pPr>
        <w:spacing w:line="276" w:lineRule="auto"/>
        <w:contextualSpacing/>
        <w:jc w:val="center"/>
        <w:rPr>
          <w:rFonts w:ascii="Arial" w:hAnsi="Arial" w:cs="Arial"/>
          <w:b/>
          <w:szCs w:val="24"/>
          <w:lang w:val="es-ES"/>
        </w:rPr>
      </w:pPr>
      <w:r w:rsidRPr="00843F53">
        <w:rPr>
          <w:rFonts w:ascii="Arial" w:hAnsi="Arial" w:cs="Arial"/>
          <w:b/>
          <w:szCs w:val="24"/>
          <w:lang w:val="es-ES"/>
        </w:rPr>
        <w:t>CONCLUSIÓN</w:t>
      </w:r>
    </w:p>
    <w:p w:rsidR="00843F53" w:rsidRPr="00843F53" w:rsidRDefault="00843F53" w:rsidP="00843F53">
      <w:pPr>
        <w:spacing w:line="276" w:lineRule="auto"/>
        <w:contextualSpacing/>
        <w:jc w:val="center"/>
        <w:rPr>
          <w:rFonts w:ascii="Arial" w:hAnsi="Arial" w:cs="Arial"/>
          <w:b/>
          <w:szCs w:val="24"/>
          <w:lang w:val="es-ES"/>
        </w:rPr>
      </w:pPr>
    </w:p>
    <w:p w:rsidR="00843F53" w:rsidRPr="00843F53" w:rsidRDefault="00843F53" w:rsidP="00843F53">
      <w:pPr>
        <w:spacing w:after="200" w:line="276" w:lineRule="auto"/>
        <w:contextualSpacing/>
        <w:jc w:val="both"/>
        <w:rPr>
          <w:rFonts w:ascii="Arial" w:eastAsiaTheme="minorHAnsi" w:hAnsi="Arial" w:cs="Arial"/>
          <w:spacing w:val="-2"/>
          <w:szCs w:val="24"/>
          <w:lang w:val="es-CO" w:eastAsia="en-US"/>
        </w:rPr>
      </w:pPr>
      <w:r w:rsidRPr="00843F53">
        <w:rPr>
          <w:rFonts w:ascii="Arial" w:eastAsiaTheme="minorHAnsi" w:hAnsi="Arial" w:cs="Arial"/>
          <w:spacing w:val="-2"/>
          <w:szCs w:val="24"/>
          <w:lang w:val="es-CO" w:eastAsia="en-US"/>
        </w:rPr>
        <w:t>Por lo anterior, se declarará la nulidad de manera oficiosa de</w:t>
      </w:r>
      <w:r w:rsidR="00802F96">
        <w:rPr>
          <w:rFonts w:ascii="Arial" w:eastAsiaTheme="minorHAnsi" w:hAnsi="Arial" w:cs="Arial"/>
          <w:spacing w:val="-2"/>
          <w:szCs w:val="24"/>
          <w:lang w:val="es-CO" w:eastAsia="en-US"/>
        </w:rPr>
        <w:t>sde</w:t>
      </w:r>
      <w:r w:rsidRPr="00843F53">
        <w:rPr>
          <w:rFonts w:ascii="Arial" w:eastAsiaTheme="minorHAnsi" w:hAnsi="Arial" w:cs="Arial"/>
          <w:spacing w:val="-2"/>
          <w:szCs w:val="24"/>
          <w:lang w:val="es-CO" w:eastAsia="en-US"/>
        </w:rPr>
        <w:t xml:space="preserve"> la actuación </w:t>
      </w:r>
      <w:r w:rsidRPr="00843F53">
        <w:rPr>
          <w:rFonts w:ascii="Arial" w:eastAsiaTheme="minorHAnsi" w:hAnsi="Arial" w:cs="Arial"/>
          <w:szCs w:val="24"/>
          <w:lang w:val="es-CO" w:eastAsia="en-US"/>
        </w:rPr>
        <w:t xml:space="preserve">que reposa en el folio </w:t>
      </w:r>
      <w:r w:rsidR="00802F96">
        <w:rPr>
          <w:rFonts w:ascii="Arial" w:eastAsiaTheme="minorHAnsi" w:hAnsi="Arial" w:cs="Arial"/>
          <w:szCs w:val="24"/>
          <w:lang w:val="es-CO" w:eastAsia="en-US"/>
        </w:rPr>
        <w:t>6</w:t>
      </w:r>
      <w:r w:rsidR="000E2AF5">
        <w:rPr>
          <w:rFonts w:ascii="Arial" w:eastAsiaTheme="minorHAnsi" w:hAnsi="Arial" w:cs="Arial"/>
          <w:szCs w:val="24"/>
          <w:lang w:val="es-CO" w:eastAsia="en-US"/>
        </w:rPr>
        <w:t>1</w:t>
      </w:r>
      <w:r w:rsidR="00802F96">
        <w:rPr>
          <w:rFonts w:ascii="Arial" w:eastAsiaTheme="minorHAnsi" w:hAnsi="Arial" w:cs="Arial"/>
          <w:szCs w:val="24"/>
          <w:lang w:val="es-CO" w:eastAsia="en-US"/>
        </w:rPr>
        <w:t>4 del c</w:t>
      </w:r>
      <w:r w:rsidR="000E2AF5">
        <w:rPr>
          <w:rFonts w:ascii="Arial" w:eastAsiaTheme="minorHAnsi" w:hAnsi="Arial" w:cs="Arial"/>
          <w:szCs w:val="24"/>
          <w:lang w:val="es-CO" w:eastAsia="en-US"/>
        </w:rPr>
        <w:t xml:space="preserve">uaderno principal tomo </w:t>
      </w:r>
      <w:r w:rsidR="00802F96">
        <w:rPr>
          <w:rFonts w:ascii="Arial" w:eastAsiaTheme="minorHAnsi" w:hAnsi="Arial" w:cs="Arial"/>
          <w:szCs w:val="24"/>
          <w:lang w:val="es-CO" w:eastAsia="en-US"/>
        </w:rPr>
        <w:t>4</w:t>
      </w:r>
      <w:r w:rsidRPr="00843F53">
        <w:rPr>
          <w:rFonts w:ascii="Arial" w:eastAsiaTheme="minorHAnsi" w:hAnsi="Arial" w:cs="Arial"/>
          <w:szCs w:val="24"/>
          <w:lang w:val="es-CO" w:eastAsia="en-US"/>
        </w:rPr>
        <w:t>, esto es la audiencia efectuada el</w:t>
      </w:r>
      <w:r w:rsidR="00802F96">
        <w:rPr>
          <w:rFonts w:ascii="Arial" w:eastAsiaTheme="minorHAnsi" w:hAnsi="Arial" w:cs="Arial"/>
          <w:szCs w:val="24"/>
          <w:lang w:val="es-CO" w:eastAsia="en-US"/>
        </w:rPr>
        <w:t xml:space="preserve"> 18-12</w:t>
      </w:r>
      <w:r w:rsidRPr="00843F53">
        <w:rPr>
          <w:rFonts w:ascii="Arial" w:eastAsiaTheme="minorHAnsi" w:hAnsi="Arial" w:cs="Arial"/>
          <w:szCs w:val="24"/>
          <w:lang w:val="es-CO" w:eastAsia="en-US"/>
        </w:rPr>
        <w:t>-2015</w:t>
      </w:r>
      <w:r w:rsidRPr="00843F53">
        <w:rPr>
          <w:rFonts w:ascii="Arial" w:eastAsiaTheme="minorHAnsi" w:hAnsi="Arial" w:cs="Arial"/>
          <w:spacing w:val="-2"/>
          <w:szCs w:val="24"/>
          <w:lang w:val="es-CO" w:eastAsia="en-US"/>
        </w:rPr>
        <w:t>; en consecuencia, se devolverá el expediente al inferior para que renueve la actuación viciada en la forma ya mencionada</w:t>
      </w:r>
      <w:r w:rsidRPr="00843F53">
        <w:rPr>
          <w:rFonts w:ascii="Arial" w:eastAsiaTheme="minorHAnsi" w:hAnsi="Arial" w:cs="Arial"/>
          <w:szCs w:val="24"/>
          <w:lang w:val="es-CO" w:eastAsia="en-US"/>
        </w:rPr>
        <w:t>.</w:t>
      </w:r>
      <w:r w:rsidRPr="00843F53">
        <w:rPr>
          <w:rFonts w:ascii="Arial" w:eastAsiaTheme="minorHAnsi" w:hAnsi="Arial" w:cs="Arial"/>
          <w:spacing w:val="-2"/>
          <w:szCs w:val="24"/>
          <w:lang w:val="es-CO" w:eastAsia="en-US"/>
        </w:rPr>
        <w:t xml:space="preserve">  </w:t>
      </w:r>
    </w:p>
    <w:p w:rsidR="00843F53" w:rsidRPr="00843F53" w:rsidRDefault="00843F53" w:rsidP="00843F53">
      <w:pPr>
        <w:tabs>
          <w:tab w:val="left" w:pos="-720"/>
        </w:tabs>
        <w:suppressAutoHyphens/>
        <w:spacing w:after="200" w:line="276" w:lineRule="auto"/>
        <w:contextualSpacing/>
        <w:jc w:val="both"/>
        <w:rPr>
          <w:rFonts w:ascii="Arial" w:eastAsiaTheme="minorHAnsi" w:hAnsi="Arial" w:cs="Arial"/>
          <w:b/>
          <w:szCs w:val="24"/>
          <w:lang w:val="es-CO" w:eastAsia="en-US"/>
        </w:rPr>
      </w:pPr>
    </w:p>
    <w:p w:rsidR="00843F53" w:rsidRPr="00843F53" w:rsidRDefault="00843F53" w:rsidP="00843F53">
      <w:pPr>
        <w:tabs>
          <w:tab w:val="left" w:pos="-720"/>
        </w:tabs>
        <w:suppressAutoHyphens/>
        <w:spacing w:after="200" w:line="276" w:lineRule="auto"/>
        <w:contextualSpacing/>
        <w:jc w:val="both"/>
        <w:rPr>
          <w:rFonts w:ascii="Arial" w:eastAsiaTheme="minorHAnsi" w:hAnsi="Arial" w:cs="Arial"/>
          <w:szCs w:val="24"/>
          <w:lang w:val="es-CO" w:eastAsia="en-US"/>
        </w:rPr>
      </w:pPr>
      <w:r w:rsidRPr="00843F53">
        <w:rPr>
          <w:rFonts w:ascii="Arial" w:eastAsiaTheme="minorHAnsi" w:hAnsi="Arial" w:cs="Arial"/>
          <w:szCs w:val="24"/>
          <w:lang w:val="es-CO" w:eastAsia="en-US"/>
        </w:rPr>
        <w:lastRenderedPageBreak/>
        <w:t>También, se dejará sin efecto la actuación surtida en esta segunda instancia, pues no debió admitirse el recurso de apelación.</w:t>
      </w:r>
    </w:p>
    <w:p w:rsidR="00843F53" w:rsidRPr="00843F53" w:rsidRDefault="00843F53" w:rsidP="00843F53">
      <w:pPr>
        <w:tabs>
          <w:tab w:val="left" w:pos="-720"/>
        </w:tabs>
        <w:suppressAutoHyphens/>
        <w:spacing w:after="200" w:line="276" w:lineRule="auto"/>
        <w:contextualSpacing/>
        <w:jc w:val="both"/>
        <w:rPr>
          <w:rFonts w:ascii="Arial" w:eastAsiaTheme="minorHAnsi" w:hAnsi="Arial" w:cs="Arial"/>
          <w:szCs w:val="24"/>
          <w:highlight w:val="yellow"/>
          <w:lang w:val="es-CO" w:eastAsia="en-US"/>
        </w:rPr>
      </w:pPr>
    </w:p>
    <w:p w:rsidR="001F20B4" w:rsidRDefault="001F20B4" w:rsidP="00843F53">
      <w:pPr>
        <w:tabs>
          <w:tab w:val="left" w:pos="-720"/>
        </w:tabs>
        <w:suppressAutoHyphens/>
        <w:spacing w:after="200" w:line="276" w:lineRule="auto"/>
        <w:contextualSpacing/>
        <w:jc w:val="center"/>
        <w:rPr>
          <w:rFonts w:ascii="Arial" w:eastAsiaTheme="minorHAnsi" w:hAnsi="Arial" w:cs="Arial"/>
          <w:b/>
          <w:szCs w:val="24"/>
          <w:lang w:val="es-CO" w:eastAsia="en-US"/>
        </w:rPr>
      </w:pPr>
    </w:p>
    <w:p w:rsidR="00843F53" w:rsidRPr="00843F53" w:rsidRDefault="00843F53" w:rsidP="00843F53">
      <w:pPr>
        <w:tabs>
          <w:tab w:val="left" w:pos="-720"/>
        </w:tabs>
        <w:suppressAutoHyphens/>
        <w:spacing w:after="200" w:line="276" w:lineRule="auto"/>
        <w:contextualSpacing/>
        <w:jc w:val="center"/>
        <w:rPr>
          <w:rFonts w:ascii="Arial" w:eastAsiaTheme="minorHAnsi" w:hAnsi="Arial" w:cs="Arial"/>
          <w:b/>
          <w:szCs w:val="24"/>
          <w:lang w:val="es-CO" w:eastAsia="en-US"/>
        </w:rPr>
      </w:pPr>
      <w:r w:rsidRPr="00843F53">
        <w:rPr>
          <w:rFonts w:ascii="Arial" w:eastAsiaTheme="minorHAnsi" w:hAnsi="Arial" w:cs="Arial"/>
          <w:b/>
          <w:szCs w:val="24"/>
          <w:lang w:val="es-CO" w:eastAsia="en-US"/>
        </w:rPr>
        <w:t>DECISIÓN</w:t>
      </w:r>
    </w:p>
    <w:p w:rsidR="00843F53" w:rsidRPr="00843F53" w:rsidRDefault="00843F53" w:rsidP="00843F53">
      <w:pPr>
        <w:tabs>
          <w:tab w:val="left" w:pos="-720"/>
        </w:tabs>
        <w:suppressAutoHyphens/>
        <w:spacing w:after="200" w:line="276" w:lineRule="auto"/>
        <w:contextualSpacing/>
        <w:jc w:val="center"/>
        <w:rPr>
          <w:rFonts w:ascii="Arial" w:eastAsiaTheme="minorHAnsi" w:hAnsi="Arial" w:cs="Arial"/>
          <w:b/>
          <w:szCs w:val="24"/>
          <w:lang w:val="es-CO" w:eastAsia="en-US"/>
        </w:rPr>
      </w:pPr>
    </w:p>
    <w:p w:rsidR="00843F53" w:rsidRPr="00843F53" w:rsidRDefault="00843F53" w:rsidP="00843F53">
      <w:pPr>
        <w:spacing w:after="200" w:line="276" w:lineRule="auto"/>
        <w:contextualSpacing/>
        <w:jc w:val="both"/>
        <w:rPr>
          <w:rFonts w:ascii="Arial" w:eastAsiaTheme="minorHAnsi" w:hAnsi="Arial" w:cs="Arial"/>
          <w:szCs w:val="24"/>
          <w:lang w:val="es-CO" w:eastAsia="en-US"/>
        </w:rPr>
      </w:pPr>
      <w:r w:rsidRPr="00843F53">
        <w:rPr>
          <w:rFonts w:ascii="Arial" w:eastAsiaTheme="minorHAnsi" w:hAnsi="Arial" w:cs="Arial"/>
          <w:szCs w:val="24"/>
          <w:lang w:val="es-CO" w:eastAsia="en-US"/>
        </w:rPr>
        <w:t>En mérito de lo expuesto, el</w:t>
      </w:r>
      <w:r w:rsidRPr="00843F53">
        <w:rPr>
          <w:rFonts w:ascii="Arial" w:eastAsiaTheme="minorHAnsi" w:hAnsi="Arial" w:cs="Arial"/>
          <w:b/>
          <w:szCs w:val="24"/>
          <w:lang w:val="es-CO" w:eastAsia="en-US"/>
        </w:rPr>
        <w:t xml:space="preserve"> TRIBUNAL SUPERIOR DEL DISTRITO JUDICIAL DE PEREIRA (Risaralda) – SALA UNITARIA</w:t>
      </w:r>
      <w:r w:rsidRPr="00843F53">
        <w:rPr>
          <w:rFonts w:ascii="Arial" w:eastAsiaTheme="minorHAnsi" w:hAnsi="Arial" w:cs="Arial"/>
          <w:szCs w:val="24"/>
          <w:lang w:val="es-CO" w:eastAsia="en-US"/>
        </w:rPr>
        <w:t>,</w:t>
      </w:r>
    </w:p>
    <w:p w:rsidR="00843F53" w:rsidRPr="00843F53" w:rsidRDefault="00843F53" w:rsidP="00843F53">
      <w:pPr>
        <w:spacing w:after="200" w:line="276" w:lineRule="auto"/>
        <w:contextualSpacing/>
        <w:jc w:val="both"/>
        <w:rPr>
          <w:rFonts w:ascii="Arial" w:eastAsiaTheme="minorHAnsi" w:hAnsi="Arial" w:cs="Arial"/>
          <w:szCs w:val="24"/>
          <w:lang w:val="es-CO" w:eastAsia="en-US"/>
        </w:rPr>
      </w:pPr>
    </w:p>
    <w:p w:rsidR="001F20B4" w:rsidRDefault="001F20B4" w:rsidP="00843F53">
      <w:pPr>
        <w:spacing w:after="200" w:line="276" w:lineRule="auto"/>
        <w:contextualSpacing/>
        <w:jc w:val="center"/>
        <w:rPr>
          <w:rFonts w:ascii="Arial" w:eastAsiaTheme="minorHAnsi" w:hAnsi="Arial" w:cs="Arial"/>
          <w:b/>
          <w:szCs w:val="24"/>
          <w:lang w:val="es-CO" w:eastAsia="en-US"/>
        </w:rPr>
      </w:pPr>
    </w:p>
    <w:p w:rsidR="00643123" w:rsidRDefault="00643123" w:rsidP="00D237D4">
      <w:pPr>
        <w:spacing w:after="200" w:line="276" w:lineRule="auto"/>
        <w:contextualSpacing/>
        <w:rPr>
          <w:rFonts w:ascii="Arial" w:eastAsiaTheme="minorHAnsi" w:hAnsi="Arial" w:cs="Arial"/>
          <w:b/>
          <w:szCs w:val="24"/>
          <w:lang w:val="es-CO" w:eastAsia="en-US"/>
        </w:rPr>
      </w:pPr>
    </w:p>
    <w:p w:rsidR="00843F53" w:rsidRPr="00843F53" w:rsidRDefault="00843F53" w:rsidP="00843F53">
      <w:pPr>
        <w:spacing w:after="200" w:line="276" w:lineRule="auto"/>
        <w:contextualSpacing/>
        <w:jc w:val="center"/>
        <w:rPr>
          <w:rFonts w:ascii="Arial" w:eastAsiaTheme="minorHAnsi" w:hAnsi="Arial" w:cs="Arial"/>
          <w:b/>
          <w:szCs w:val="24"/>
          <w:lang w:val="es-CO" w:eastAsia="en-US"/>
        </w:rPr>
      </w:pPr>
      <w:r w:rsidRPr="00843F53">
        <w:rPr>
          <w:rFonts w:ascii="Arial" w:eastAsiaTheme="minorHAnsi" w:hAnsi="Arial" w:cs="Arial"/>
          <w:b/>
          <w:szCs w:val="24"/>
          <w:lang w:val="es-CO" w:eastAsia="en-US"/>
        </w:rPr>
        <w:t>RESUELVE</w:t>
      </w:r>
    </w:p>
    <w:p w:rsidR="00843F53" w:rsidRPr="00843F53" w:rsidRDefault="00843F53" w:rsidP="00843F53">
      <w:pPr>
        <w:spacing w:line="276" w:lineRule="auto"/>
        <w:contextualSpacing/>
        <w:rPr>
          <w:rFonts w:ascii="Arial" w:hAnsi="Arial" w:cs="Arial"/>
          <w:szCs w:val="24"/>
          <w:lang w:val="es-ES"/>
        </w:rPr>
      </w:pPr>
      <w:r w:rsidRPr="00843F53">
        <w:rPr>
          <w:rFonts w:ascii="Arial" w:hAnsi="Arial" w:cs="Arial"/>
          <w:szCs w:val="24"/>
          <w:lang w:val="es-ES"/>
        </w:rPr>
        <w:t xml:space="preserve"> </w:t>
      </w:r>
    </w:p>
    <w:p w:rsidR="00843F53" w:rsidRPr="00843F53" w:rsidRDefault="00DB0281" w:rsidP="00843F53">
      <w:pPr>
        <w:spacing w:after="200" w:line="276" w:lineRule="auto"/>
        <w:contextualSpacing/>
        <w:jc w:val="both"/>
        <w:rPr>
          <w:rFonts w:ascii="Arial" w:eastAsiaTheme="minorHAnsi" w:hAnsi="Arial" w:cs="Arial"/>
          <w:spacing w:val="-2"/>
          <w:szCs w:val="24"/>
          <w:highlight w:val="yellow"/>
          <w:lang w:val="es-CO" w:eastAsia="en-US"/>
        </w:rPr>
      </w:pPr>
      <w:r>
        <w:rPr>
          <w:rFonts w:ascii="Arial" w:eastAsiaTheme="minorHAnsi" w:hAnsi="Arial" w:cs="Arial"/>
          <w:b/>
          <w:szCs w:val="24"/>
          <w:lang w:val="es-CO" w:eastAsia="en-US"/>
        </w:rPr>
        <w:t>PRIMERO.</w:t>
      </w:r>
      <w:r w:rsidR="00843F53" w:rsidRPr="00843F53">
        <w:rPr>
          <w:rFonts w:ascii="Arial" w:eastAsiaTheme="minorHAnsi" w:hAnsi="Arial" w:cs="Arial"/>
          <w:b/>
          <w:szCs w:val="24"/>
          <w:lang w:val="es-CO" w:eastAsia="en-US"/>
        </w:rPr>
        <w:t xml:space="preserve"> DECLARAR</w:t>
      </w:r>
      <w:r w:rsidR="00843F53" w:rsidRPr="00843F53">
        <w:rPr>
          <w:rFonts w:ascii="Arial" w:eastAsiaTheme="minorHAnsi" w:hAnsi="Arial" w:cs="Arial"/>
          <w:szCs w:val="24"/>
          <w:lang w:val="es-CO" w:eastAsia="en-US"/>
        </w:rPr>
        <w:t xml:space="preserve"> la nulidad de lo actuado en el presente asunto desde</w:t>
      </w:r>
      <w:r w:rsidR="00843F53" w:rsidRPr="00843F53">
        <w:rPr>
          <w:rFonts w:ascii="Arial" w:eastAsiaTheme="minorHAnsi" w:hAnsi="Arial" w:cs="Arial"/>
          <w:spacing w:val="-2"/>
          <w:szCs w:val="24"/>
          <w:lang w:val="es-CO" w:eastAsia="en-US"/>
        </w:rPr>
        <w:t xml:space="preserve"> la actuación </w:t>
      </w:r>
      <w:r w:rsidR="00843F53" w:rsidRPr="00843F53">
        <w:rPr>
          <w:rFonts w:ascii="Arial" w:eastAsiaTheme="minorHAnsi" w:hAnsi="Arial" w:cs="Arial"/>
          <w:szCs w:val="24"/>
          <w:lang w:val="es-CO" w:eastAsia="en-US"/>
        </w:rPr>
        <w:t xml:space="preserve">que reposa en el folio </w:t>
      </w:r>
      <w:r w:rsidR="00802F96">
        <w:rPr>
          <w:rFonts w:ascii="Arial" w:eastAsiaTheme="minorHAnsi" w:hAnsi="Arial" w:cs="Arial"/>
          <w:szCs w:val="24"/>
          <w:lang w:val="es-CO" w:eastAsia="en-US"/>
        </w:rPr>
        <w:t>6</w:t>
      </w:r>
      <w:r w:rsidR="000E2AF5">
        <w:rPr>
          <w:rFonts w:ascii="Arial" w:eastAsiaTheme="minorHAnsi" w:hAnsi="Arial" w:cs="Arial"/>
          <w:szCs w:val="24"/>
          <w:lang w:val="es-CO" w:eastAsia="en-US"/>
        </w:rPr>
        <w:t>1</w:t>
      </w:r>
      <w:r w:rsidR="00802F96">
        <w:rPr>
          <w:rFonts w:ascii="Arial" w:eastAsiaTheme="minorHAnsi" w:hAnsi="Arial" w:cs="Arial"/>
          <w:szCs w:val="24"/>
          <w:lang w:val="es-CO" w:eastAsia="en-US"/>
        </w:rPr>
        <w:t>4 del c</w:t>
      </w:r>
      <w:r w:rsidR="000E2AF5">
        <w:rPr>
          <w:rFonts w:ascii="Arial" w:eastAsiaTheme="minorHAnsi" w:hAnsi="Arial" w:cs="Arial"/>
          <w:szCs w:val="24"/>
          <w:lang w:val="es-CO" w:eastAsia="en-US"/>
        </w:rPr>
        <w:t>uaderno principal tomo 4</w:t>
      </w:r>
      <w:r w:rsidR="00843F53" w:rsidRPr="00843F53">
        <w:rPr>
          <w:rFonts w:ascii="Arial" w:eastAsiaTheme="minorHAnsi" w:hAnsi="Arial" w:cs="Arial"/>
          <w:szCs w:val="24"/>
          <w:lang w:val="es-CO" w:eastAsia="en-US"/>
        </w:rPr>
        <w:t>, esto</w:t>
      </w:r>
      <w:r w:rsidR="00802F96">
        <w:rPr>
          <w:rFonts w:ascii="Arial" w:eastAsiaTheme="minorHAnsi" w:hAnsi="Arial" w:cs="Arial"/>
          <w:szCs w:val="24"/>
          <w:lang w:val="es-CO" w:eastAsia="en-US"/>
        </w:rPr>
        <w:t xml:space="preserve"> es la audiencia efectuada el 18-12</w:t>
      </w:r>
      <w:r w:rsidR="00843F53" w:rsidRPr="00843F53">
        <w:rPr>
          <w:rFonts w:ascii="Arial" w:eastAsiaTheme="minorHAnsi" w:hAnsi="Arial" w:cs="Arial"/>
          <w:szCs w:val="24"/>
          <w:lang w:val="es-CO" w:eastAsia="en-US"/>
        </w:rPr>
        <w:t>-2015</w:t>
      </w:r>
      <w:r w:rsidR="000E2AF5">
        <w:rPr>
          <w:rFonts w:ascii="Arial" w:eastAsiaTheme="minorHAnsi" w:hAnsi="Arial" w:cs="Arial"/>
          <w:szCs w:val="24"/>
          <w:lang w:val="es-CO" w:eastAsia="en-US"/>
        </w:rPr>
        <w:t>.</w:t>
      </w:r>
      <w:r w:rsidR="00843F53" w:rsidRPr="00843F53">
        <w:rPr>
          <w:rFonts w:ascii="Arial" w:eastAsiaTheme="minorHAnsi" w:hAnsi="Arial" w:cs="Arial"/>
          <w:spacing w:val="-2"/>
          <w:szCs w:val="24"/>
          <w:highlight w:val="yellow"/>
          <w:lang w:val="es-CO" w:eastAsia="en-US"/>
        </w:rPr>
        <w:t xml:space="preserve"> </w:t>
      </w:r>
    </w:p>
    <w:p w:rsidR="00843F53" w:rsidRPr="00843F53" w:rsidRDefault="00843F53" w:rsidP="00843F53">
      <w:pPr>
        <w:widowControl w:val="0"/>
        <w:autoSpaceDE w:val="0"/>
        <w:autoSpaceDN w:val="0"/>
        <w:adjustRightInd w:val="0"/>
        <w:spacing w:after="200" w:line="276" w:lineRule="auto"/>
        <w:contextualSpacing/>
        <w:jc w:val="both"/>
        <w:rPr>
          <w:rFonts w:ascii="Arial" w:eastAsiaTheme="minorHAnsi" w:hAnsi="Arial" w:cs="Arial"/>
          <w:b/>
          <w:szCs w:val="24"/>
          <w:lang w:val="es-CO" w:eastAsia="en-US"/>
        </w:rPr>
      </w:pPr>
    </w:p>
    <w:p w:rsidR="00843F53" w:rsidRPr="00843F53" w:rsidRDefault="00843F53" w:rsidP="00843F53">
      <w:pPr>
        <w:spacing w:after="200" w:line="276" w:lineRule="auto"/>
        <w:contextualSpacing/>
        <w:jc w:val="both"/>
        <w:rPr>
          <w:rFonts w:ascii="Arial" w:eastAsiaTheme="minorHAnsi" w:hAnsi="Arial" w:cs="Arial"/>
          <w:spacing w:val="-2"/>
          <w:szCs w:val="24"/>
          <w:lang w:val="es-CO" w:eastAsia="en-US"/>
        </w:rPr>
      </w:pPr>
      <w:r w:rsidRPr="00843F53">
        <w:rPr>
          <w:rFonts w:ascii="Arial" w:eastAsiaTheme="minorHAnsi" w:hAnsi="Arial" w:cs="Arial"/>
          <w:b/>
          <w:szCs w:val="24"/>
          <w:lang w:val="es-CO" w:eastAsia="en-US"/>
        </w:rPr>
        <w:t xml:space="preserve">SEGUNDO. </w:t>
      </w:r>
      <w:r w:rsidRPr="00843F53">
        <w:rPr>
          <w:rFonts w:ascii="Arial" w:eastAsiaTheme="minorHAnsi" w:hAnsi="Arial" w:cs="Arial"/>
          <w:b/>
          <w:spacing w:val="-2"/>
          <w:szCs w:val="24"/>
          <w:lang w:val="es-CO" w:eastAsia="en-US"/>
        </w:rPr>
        <w:t>DEVOLVER</w:t>
      </w:r>
      <w:r w:rsidRPr="00843F53">
        <w:rPr>
          <w:rFonts w:ascii="Arial" w:eastAsiaTheme="minorHAnsi" w:hAnsi="Arial" w:cs="Arial"/>
          <w:spacing w:val="-2"/>
          <w:szCs w:val="24"/>
          <w:lang w:val="es-CO" w:eastAsia="en-US"/>
        </w:rPr>
        <w:t xml:space="preserve"> el expediente al inferior para que renueve la actuación viciada en la forma mencionada en la parte motiva</w:t>
      </w:r>
      <w:r w:rsidRPr="00843F53">
        <w:rPr>
          <w:rFonts w:ascii="Arial" w:eastAsiaTheme="minorHAnsi" w:hAnsi="Arial" w:cs="Arial"/>
          <w:szCs w:val="24"/>
          <w:lang w:val="es-CO" w:eastAsia="en-US"/>
        </w:rPr>
        <w:t>.</w:t>
      </w:r>
      <w:r w:rsidRPr="00843F53">
        <w:rPr>
          <w:rFonts w:ascii="Arial" w:eastAsiaTheme="minorHAnsi" w:hAnsi="Arial" w:cs="Arial"/>
          <w:spacing w:val="-2"/>
          <w:szCs w:val="24"/>
          <w:lang w:val="es-CO" w:eastAsia="en-US"/>
        </w:rPr>
        <w:t xml:space="preserve"> </w:t>
      </w:r>
    </w:p>
    <w:p w:rsidR="00843F53" w:rsidRPr="00843F53" w:rsidRDefault="00843F53" w:rsidP="00843F53">
      <w:pPr>
        <w:spacing w:after="200" w:line="276" w:lineRule="auto"/>
        <w:contextualSpacing/>
        <w:jc w:val="both"/>
        <w:rPr>
          <w:rFonts w:ascii="Arial" w:eastAsiaTheme="minorHAnsi" w:hAnsi="Arial" w:cs="Arial"/>
          <w:b/>
          <w:szCs w:val="24"/>
          <w:lang w:val="es-CO" w:eastAsia="en-US"/>
        </w:rPr>
      </w:pPr>
    </w:p>
    <w:p w:rsidR="00843F53" w:rsidRPr="00843F53" w:rsidRDefault="00843F53" w:rsidP="00843F53">
      <w:pPr>
        <w:widowControl w:val="0"/>
        <w:autoSpaceDE w:val="0"/>
        <w:autoSpaceDN w:val="0"/>
        <w:adjustRightInd w:val="0"/>
        <w:spacing w:after="200" w:line="276" w:lineRule="auto"/>
        <w:contextualSpacing/>
        <w:jc w:val="both"/>
        <w:rPr>
          <w:rFonts w:ascii="Arial" w:eastAsiaTheme="minorHAnsi" w:hAnsi="Arial" w:cs="Arial"/>
          <w:b/>
          <w:spacing w:val="-2"/>
          <w:szCs w:val="24"/>
          <w:lang w:val="es-CO" w:eastAsia="en-US"/>
        </w:rPr>
      </w:pPr>
      <w:r w:rsidRPr="00843F53">
        <w:rPr>
          <w:rFonts w:ascii="Arial" w:eastAsiaTheme="minorHAnsi" w:hAnsi="Arial" w:cs="Arial"/>
          <w:b/>
          <w:szCs w:val="24"/>
          <w:lang w:val="es-CO" w:eastAsia="en-US"/>
        </w:rPr>
        <w:t>TERCERO. DEJAR</w:t>
      </w:r>
      <w:r w:rsidRPr="00843F53">
        <w:rPr>
          <w:rFonts w:ascii="Arial" w:eastAsiaTheme="minorHAnsi" w:hAnsi="Arial" w:cs="Arial"/>
          <w:szCs w:val="24"/>
          <w:lang w:val="es-CO" w:eastAsia="en-US"/>
        </w:rPr>
        <w:t xml:space="preserve"> sin efecto la actuación surtida en esta segunda instancia. </w:t>
      </w:r>
    </w:p>
    <w:p w:rsidR="00843F53" w:rsidRPr="00843F53" w:rsidRDefault="00843F53" w:rsidP="00843F53">
      <w:pPr>
        <w:tabs>
          <w:tab w:val="left" w:pos="-720"/>
        </w:tabs>
        <w:suppressAutoHyphens/>
        <w:spacing w:after="200" w:line="276" w:lineRule="auto"/>
        <w:contextualSpacing/>
        <w:jc w:val="both"/>
        <w:rPr>
          <w:rFonts w:ascii="Arial" w:eastAsiaTheme="minorHAnsi" w:hAnsi="Arial" w:cs="Arial"/>
          <w:b/>
          <w:spacing w:val="-2"/>
          <w:szCs w:val="24"/>
          <w:lang w:val="es-CO" w:eastAsia="en-US"/>
        </w:rPr>
      </w:pPr>
    </w:p>
    <w:p w:rsidR="00843F53" w:rsidRPr="00843F53" w:rsidRDefault="00843F53" w:rsidP="00843F53">
      <w:pPr>
        <w:tabs>
          <w:tab w:val="left" w:pos="-720"/>
        </w:tabs>
        <w:suppressAutoHyphens/>
        <w:spacing w:after="200" w:line="276" w:lineRule="auto"/>
        <w:contextualSpacing/>
        <w:jc w:val="center"/>
        <w:rPr>
          <w:rFonts w:ascii="Arial" w:eastAsiaTheme="minorHAnsi" w:hAnsi="Arial" w:cs="Arial"/>
          <w:b/>
          <w:spacing w:val="-2"/>
          <w:szCs w:val="24"/>
          <w:lang w:val="es-CO" w:eastAsia="en-US"/>
        </w:rPr>
      </w:pPr>
    </w:p>
    <w:p w:rsidR="00843F53" w:rsidRPr="00843F53" w:rsidRDefault="00843F53" w:rsidP="00843F53">
      <w:pPr>
        <w:tabs>
          <w:tab w:val="left" w:pos="-720"/>
        </w:tabs>
        <w:suppressAutoHyphens/>
        <w:spacing w:after="200" w:line="276" w:lineRule="auto"/>
        <w:contextualSpacing/>
        <w:jc w:val="center"/>
        <w:rPr>
          <w:rFonts w:ascii="Arial" w:eastAsiaTheme="minorHAnsi" w:hAnsi="Arial" w:cs="Arial"/>
          <w:b/>
          <w:spacing w:val="-2"/>
          <w:szCs w:val="24"/>
          <w:lang w:val="es-CO" w:eastAsia="en-US"/>
        </w:rPr>
      </w:pPr>
    </w:p>
    <w:p w:rsidR="00843F53" w:rsidRPr="00843F53" w:rsidRDefault="00843F53" w:rsidP="00843F53">
      <w:pPr>
        <w:tabs>
          <w:tab w:val="left" w:pos="-720"/>
        </w:tabs>
        <w:suppressAutoHyphens/>
        <w:spacing w:after="200" w:line="276" w:lineRule="auto"/>
        <w:contextualSpacing/>
        <w:jc w:val="center"/>
        <w:rPr>
          <w:rFonts w:ascii="Arial" w:eastAsiaTheme="minorHAnsi" w:hAnsi="Arial" w:cs="Arial"/>
          <w:b/>
          <w:szCs w:val="24"/>
          <w:lang w:val="es-CO" w:eastAsia="en-US"/>
        </w:rPr>
      </w:pPr>
      <w:r w:rsidRPr="00843F53">
        <w:rPr>
          <w:rFonts w:ascii="Arial" w:eastAsiaTheme="minorHAnsi" w:hAnsi="Arial" w:cs="Arial"/>
          <w:b/>
          <w:spacing w:val="-2"/>
          <w:szCs w:val="24"/>
          <w:lang w:val="es-CO" w:eastAsia="en-US"/>
        </w:rPr>
        <w:t>NOTIFÍQUESE Y CÚMPLASE,</w:t>
      </w:r>
    </w:p>
    <w:p w:rsidR="00843F53" w:rsidRPr="00843F53" w:rsidRDefault="00843F53" w:rsidP="00843F53">
      <w:pPr>
        <w:spacing w:after="200" w:line="276" w:lineRule="auto"/>
        <w:contextualSpacing/>
        <w:jc w:val="both"/>
        <w:rPr>
          <w:rFonts w:ascii="Arial" w:eastAsiaTheme="minorHAnsi" w:hAnsi="Arial" w:cs="Arial"/>
          <w:szCs w:val="24"/>
          <w:lang w:val="es-CO" w:eastAsia="en-US"/>
        </w:rPr>
      </w:pPr>
    </w:p>
    <w:p w:rsidR="00843F53" w:rsidRPr="00843F53" w:rsidRDefault="00843F53" w:rsidP="00843F53">
      <w:pPr>
        <w:spacing w:after="200" w:line="276" w:lineRule="auto"/>
        <w:contextualSpacing/>
        <w:jc w:val="both"/>
        <w:rPr>
          <w:rFonts w:ascii="Arial" w:eastAsiaTheme="minorHAnsi" w:hAnsi="Arial" w:cs="Arial"/>
          <w:szCs w:val="24"/>
          <w:lang w:val="es-CO" w:eastAsia="en-US"/>
        </w:rPr>
      </w:pPr>
    </w:p>
    <w:p w:rsidR="00843F53" w:rsidRPr="00843F53" w:rsidRDefault="00843F53" w:rsidP="00843F53">
      <w:pPr>
        <w:spacing w:after="200" w:line="276" w:lineRule="auto"/>
        <w:contextualSpacing/>
        <w:jc w:val="both"/>
        <w:rPr>
          <w:rFonts w:ascii="Arial" w:eastAsiaTheme="minorHAnsi" w:hAnsi="Arial" w:cs="Arial"/>
          <w:szCs w:val="24"/>
          <w:lang w:val="es-CO" w:eastAsia="en-US"/>
        </w:rPr>
      </w:pPr>
      <w:r w:rsidRPr="00843F53">
        <w:rPr>
          <w:rFonts w:ascii="Arial" w:eastAsiaTheme="minorHAnsi" w:hAnsi="Arial" w:cs="Arial"/>
          <w:szCs w:val="24"/>
          <w:lang w:val="es-CO" w:eastAsia="en-US"/>
        </w:rPr>
        <w:t>La Magistrada,</w:t>
      </w:r>
    </w:p>
    <w:p w:rsidR="00843F53" w:rsidRPr="00843F53" w:rsidRDefault="00843F53" w:rsidP="00843F53">
      <w:pPr>
        <w:spacing w:after="200" w:line="276" w:lineRule="auto"/>
        <w:contextualSpacing/>
        <w:jc w:val="both"/>
        <w:rPr>
          <w:rFonts w:ascii="Arial" w:eastAsiaTheme="minorHAnsi" w:hAnsi="Arial" w:cs="Arial"/>
          <w:szCs w:val="24"/>
          <w:lang w:val="es-CO" w:eastAsia="en-US"/>
        </w:rPr>
      </w:pPr>
    </w:p>
    <w:p w:rsidR="00843F53" w:rsidRPr="00843F53" w:rsidRDefault="00843F53" w:rsidP="00843F53">
      <w:pPr>
        <w:spacing w:after="200" w:line="276" w:lineRule="auto"/>
        <w:contextualSpacing/>
        <w:jc w:val="both"/>
        <w:rPr>
          <w:rFonts w:ascii="Arial" w:eastAsiaTheme="minorHAnsi" w:hAnsi="Arial" w:cs="Arial"/>
          <w:szCs w:val="24"/>
          <w:lang w:val="es-CO" w:eastAsia="en-US"/>
        </w:rPr>
      </w:pPr>
    </w:p>
    <w:p w:rsidR="00843F53" w:rsidRPr="00843F53" w:rsidRDefault="00843F53" w:rsidP="00843F53">
      <w:pPr>
        <w:spacing w:after="200" w:line="276" w:lineRule="auto"/>
        <w:contextualSpacing/>
        <w:jc w:val="both"/>
        <w:rPr>
          <w:rFonts w:ascii="Arial" w:eastAsiaTheme="minorHAnsi" w:hAnsi="Arial" w:cs="Arial"/>
          <w:szCs w:val="24"/>
          <w:lang w:val="es-CO" w:eastAsia="en-US"/>
        </w:rPr>
      </w:pPr>
    </w:p>
    <w:p w:rsidR="00843F53" w:rsidRDefault="00843F53" w:rsidP="00843F53">
      <w:pPr>
        <w:spacing w:line="276" w:lineRule="auto"/>
        <w:contextualSpacing/>
        <w:jc w:val="center"/>
        <w:rPr>
          <w:rFonts w:ascii="Arial" w:hAnsi="Arial" w:cs="Arial"/>
          <w:b/>
          <w:szCs w:val="24"/>
          <w:lang w:val="es-ES"/>
        </w:rPr>
      </w:pPr>
      <w:r w:rsidRPr="00843F53">
        <w:rPr>
          <w:rFonts w:ascii="Arial" w:hAnsi="Arial" w:cs="Arial"/>
          <w:b/>
          <w:szCs w:val="24"/>
          <w:lang w:val="es-ES"/>
        </w:rPr>
        <w:t>OLGA LUCÍA HOYOS SEPÚLVEDA</w:t>
      </w:r>
    </w:p>
    <w:p w:rsidR="007103C3" w:rsidRDefault="007103C3" w:rsidP="00843F53">
      <w:pPr>
        <w:spacing w:line="276" w:lineRule="auto"/>
        <w:contextualSpacing/>
        <w:jc w:val="center"/>
        <w:rPr>
          <w:rFonts w:ascii="Arial" w:hAnsi="Arial" w:cs="Arial"/>
          <w:b/>
          <w:szCs w:val="24"/>
          <w:lang w:val="es-ES"/>
        </w:rPr>
      </w:pPr>
    </w:p>
    <w:p w:rsidR="007103C3" w:rsidRPr="00843F53" w:rsidRDefault="00C235C8" w:rsidP="00843F53">
      <w:pPr>
        <w:spacing w:line="276" w:lineRule="auto"/>
        <w:contextualSpacing/>
        <w:jc w:val="center"/>
        <w:rPr>
          <w:rFonts w:ascii="Arial" w:hAnsi="Arial" w:cs="Arial"/>
          <w:b/>
          <w:szCs w:val="24"/>
          <w:lang w:val="es-ES"/>
        </w:rPr>
      </w:pPr>
      <w:r>
        <w:rPr>
          <w:rFonts w:ascii="Arial" w:hAnsi="Arial" w:cs="Arial"/>
          <w:b/>
          <w:szCs w:val="24"/>
          <w:lang w:val="es-ES"/>
        </w:rPr>
        <w:t xml:space="preserve"> </w:t>
      </w:r>
    </w:p>
    <w:sectPr w:rsidR="007103C3" w:rsidRPr="00843F53"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EC" w:rsidRDefault="009E57EC" w:rsidP="00226D5F">
      <w:r>
        <w:separator/>
      </w:r>
    </w:p>
  </w:endnote>
  <w:endnote w:type="continuationSeparator" w:id="0">
    <w:p w:rsidR="009E57EC" w:rsidRDefault="009E57E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6C" w:rsidRDefault="00F41B6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41B6C" w:rsidRDefault="00F41B6C"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6C" w:rsidRDefault="00F41B6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1CE0">
      <w:rPr>
        <w:rStyle w:val="Nmerodepgina"/>
        <w:noProof/>
      </w:rPr>
      <w:t>3</w:t>
    </w:r>
    <w:r>
      <w:rPr>
        <w:rStyle w:val="Nmerodepgina"/>
      </w:rPr>
      <w:fldChar w:fldCharType="end"/>
    </w:r>
  </w:p>
  <w:p w:rsidR="00F41B6C" w:rsidRDefault="00F41B6C"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EC" w:rsidRDefault="009E57EC" w:rsidP="00226D5F">
      <w:r>
        <w:separator/>
      </w:r>
    </w:p>
  </w:footnote>
  <w:footnote w:type="continuationSeparator" w:id="0">
    <w:p w:rsidR="009E57EC" w:rsidRDefault="009E57EC" w:rsidP="00226D5F">
      <w:r>
        <w:continuationSeparator/>
      </w:r>
    </w:p>
  </w:footnote>
  <w:footnote w:id="1">
    <w:p w:rsidR="00E02B4B" w:rsidRPr="00802F96" w:rsidRDefault="00E02B4B" w:rsidP="00802F96">
      <w:pPr>
        <w:pStyle w:val="Textonotapie"/>
        <w:jc w:val="both"/>
        <w:rPr>
          <w:rFonts w:ascii="Arial" w:hAnsi="Arial" w:cs="Arial"/>
          <w:lang w:val="es-CO"/>
        </w:rPr>
      </w:pPr>
      <w:r w:rsidRPr="00802F96">
        <w:rPr>
          <w:rStyle w:val="Refdenotaalpie"/>
          <w:rFonts w:ascii="Arial" w:hAnsi="Arial" w:cs="Arial"/>
          <w:sz w:val="16"/>
        </w:rPr>
        <w:footnoteRef/>
      </w:r>
      <w:r w:rsidRPr="00802F96">
        <w:rPr>
          <w:rFonts w:ascii="Arial" w:hAnsi="Arial" w:cs="Arial"/>
          <w:sz w:val="16"/>
        </w:rPr>
        <w:t xml:space="preserve"> </w:t>
      </w:r>
      <w:r w:rsidRPr="00802F96">
        <w:rPr>
          <w:rFonts w:ascii="Arial" w:hAnsi="Arial" w:cs="Arial"/>
          <w:sz w:val="16"/>
          <w:lang w:val="es-CO"/>
        </w:rPr>
        <w:t xml:space="preserve">Quinta Edición, 2013, Editorial Ibáñez, pag.156 y 157 </w:t>
      </w:r>
    </w:p>
  </w:footnote>
  <w:footnote w:id="2">
    <w:p w:rsidR="00BA655C" w:rsidRPr="00435DDA" w:rsidRDefault="00BA655C" w:rsidP="00BA655C">
      <w:pPr>
        <w:pStyle w:val="Textonotapie"/>
        <w:rPr>
          <w:rFonts w:ascii="Arial" w:hAnsi="Arial" w:cs="Arial"/>
          <w:sz w:val="16"/>
          <w:szCs w:val="16"/>
          <w:lang w:val="es-CO"/>
        </w:rPr>
      </w:pPr>
      <w:r w:rsidRPr="00435DDA">
        <w:rPr>
          <w:rStyle w:val="Refdenotaalpie"/>
          <w:rFonts w:ascii="Arial" w:hAnsi="Arial" w:cs="Arial"/>
          <w:sz w:val="16"/>
          <w:szCs w:val="16"/>
        </w:rPr>
        <w:footnoteRef/>
      </w:r>
      <w:r w:rsidRPr="00435DDA">
        <w:rPr>
          <w:rFonts w:ascii="Arial" w:hAnsi="Arial" w:cs="Arial"/>
          <w:sz w:val="16"/>
          <w:szCs w:val="16"/>
        </w:rPr>
        <w:t xml:space="preserve"> CORTE CONSTITUCIONAL, </w:t>
      </w:r>
      <w:r w:rsidRPr="00435DDA">
        <w:rPr>
          <w:rFonts w:ascii="Arial" w:hAnsi="Arial" w:cs="Arial"/>
          <w:sz w:val="16"/>
          <w:szCs w:val="16"/>
          <w:lang w:val="es-CO"/>
        </w:rPr>
        <w:t>T-213-2008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6C" w:rsidRPr="00174E3F" w:rsidRDefault="00F41B6C"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41B6C" w:rsidRPr="00174E3F" w:rsidRDefault="00F41B6C" w:rsidP="00174E3F">
    <w:pPr>
      <w:pStyle w:val="Encabezado"/>
      <w:jc w:val="center"/>
      <w:rPr>
        <w:rFonts w:ascii="Arial" w:hAnsi="Arial" w:cs="Arial"/>
        <w:sz w:val="18"/>
        <w:szCs w:val="18"/>
      </w:rPr>
    </w:pPr>
    <w:r>
      <w:rPr>
        <w:rFonts w:ascii="Arial" w:hAnsi="Arial" w:cs="Arial"/>
        <w:sz w:val="18"/>
        <w:szCs w:val="18"/>
      </w:rPr>
      <w:t>66170-31-05-001-2010-00245</w:t>
    </w:r>
    <w:r w:rsidRPr="00174E3F">
      <w:rPr>
        <w:rFonts w:ascii="Arial" w:hAnsi="Arial" w:cs="Arial"/>
        <w:sz w:val="18"/>
        <w:szCs w:val="18"/>
      </w:rPr>
      <w:t>-01</w:t>
    </w:r>
  </w:p>
  <w:p w:rsidR="00F41B6C" w:rsidRPr="00174E3F" w:rsidRDefault="00F41B6C" w:rsidP="00174E3F">
    <w:pPr>
      <w:pStyle w:val="Encabezado"/>
      <w:jc w:val="center"/>
      <w:rPr>
        <w:rFonts w:ascii="Arial" w:hAnsi="Arial" w:cs="Arial"/>
        <w:sz w:val="18"/>
        <w:szCs w:val="18"/>
      </w:rPr>
    </w:pPr>
    <w:r>
      <w:rPr>
        <w:rFonts w:ascii="Arial" w:hAnsi="Arial" w:cs="Arial"/>
        <w:sz w:val="18"/>
        <w:szCs w:val="18"/>
      </w:rPr>
      <w:t>Rosaura Carvajal Herrera</w:t>
    </w:r>
    <w:r w:rsidR="00833C37">
      <w:rPr>
        <w:rFonts w:ascii="Arial" w:hAnsi="Arial" w:cs="Arial"/>
        <w:sz w:val="18"/>
        <w:szCs w:val="18"/>
      </w:rPr>
      <w:t xml:space="preserve"> vs C.I. Nicole SA; Mereser Ltda.</w:t>
    </w:r>
    <w:r>
      <w:rPr>
        <w:rFonts w:ascii="Arial" w:hAnsi="Arial" w:cs="Arial"/>
        <w:sz w:val="18"/>
        <w:szCs w:val="18"/>
      </w:rPr>
      <w:t xml:space="preserve">; Coonix C.T.A.; y Contratamos C.T.A.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393DF7"/>
    <w:multiLevelType w:val="hybridMultilevel"/>
    <w:tmpl w:val="E32488C4"/>
    <w:lvl w:ilvl="0" w:tplc="AC64FF1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4"/>
  </w:num>
  <w:num w:numId="3">
    <w:abstractNumId w:val="5"/>
  </w:num>
  <w:num w:numId="4">
    <w:abstractNumId w:val="10"/>
  </w:num>
  <w:num w:numId="5">
    <w:abstractNumId w:val="0"/>
  </w:num>
  <w:num w:numId="6">
    <w:abstractNumId w:val="9"/>
  </w:num>
  <w:num w:numId="7">
    <w:abstractNumId w:val="2"/>
  </w:num>
  <w:num w:numId="8">
    <w:abstractNumId w:val="7"/>
  </w:num>
  <w:num w:numId="9">
    <w:abstractNumId w:val="8"/>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8B9"/>
    <w:rsid w:val="0000581C"/>
    <w:rsid w:val="00005D3D"/>
    <w:rsid w:val="0000627D"/>
    <w:rsid w:val="000069C0"/>
    <w:rsid w:val="00006C7D"/>
    <w:rsid w:val="00007B72"/>
    <w:rsid w:val="0001390C"/>
    <w:rsid w:val="00013DE6"/>
    <w:rsid w:val="00013ECE"/>
    <w:rsid w:val="00014C37"/>
    <w:rsid w:val="00014E00"/>
    <w:rsid w:val="000157D2"/>
    <w:rsid w:val="00015EF5"/>
    <w:rsid w:val="0001636D"/>
    <w:rsid w:val="00017998"/>
    <w:rsid w:val="00017D74"/>
    <w:rsid w:val="00022FBE"/>
    <w:rsid w:val="00025A40"/>
    <w:rsid w:val="00025D53"/>
    <w:rsid w:val="00026A97"/>
    <w:rsid w:val="00026BC6"/>
    <w:rsid w:val="0002701B"/>
    <w:rsid w:val="00027CE4"/>
    <w:rsid w:val="0003084E"/>
    <w:rsid w:val="000316BA"/>
    <w:rsid w:val="000332A8"/>
    <w:rsid w:val="000344FD"/>
    <w:rsid w:val="0003468E"/>
    <w:rsid w:val="00035C71"/>
    <w:rsid w:val="00036428"/>
    <w:rsid w:val="0003684D"/>
    <w:rsid w:val="0003741C"/>
    <w:rsid w:val="0003745D"/>
    <w:rsid w:val="00040E9A"/>
    <w:rsid w:val="00041FAD"/>
    <w:rsid w:val="000429E7"/>
    <w:rsid w:val="000477FD"/>
    <w:rsid w:val="000517C0"/>
    <w:rsid w:val="00053E26"/>
    <w:rsid w:val="000549A0"/>
    <w:rsid w:val="00056D9C"/>
    <w:rsid w:val="00057890"/>
    <w:rsid w:val="00057F15"/>
    <w:rsid w:val="000608A6"/>
    <w:rsid w:val="00060B19"/>
    <w:rsid w:val="0006136C"/>
    <w:rsid w:val="00061474"/>
    <w:rsid w:val="0006216C"/>
    <w:rsid w:val="00062427"/>
    <w:rsid w:val="00062849"/>
    <w:rsid w:val="00062B63"/>
    <w:rsid w:val="00063358"/>
    <w:rsid w:val="000675B1"/>
    <w:rsid w:val="0007067C"/>
    <w:rsid w:val="000717AD"/>
    <w:rsid w:val="0007215E"/>
    <w:rsid w:val="00073644"/>
    <w:rsid w:val="000746BA"/>
    <w:rsid w:val="00074B09"/>
    <w:rsid w:val="000757B2"/>
    <w:rsid w:val="00075A4B"/>
    <w:rsid w:val="00075BAA"/>
    <w:rsid w:val="000760DA"/>
    <w:rsid w:val="000764CA"/>
    <w:rsid w:val="00080570"/>
    <w:rsid w:val="00081200"/>
    <w:rsid w:val="000813B4"/>
    <w:rsid w:val="000819AF"/>
    <w:rsid w:val="00082409"/>
    <w:rsid w:val="00082AEB"/>
    <w:rsid w:val="00083A44"/>
    <w:rsid w:val="00085D89"/>
    <w:rsid w:val="000876AE"/>
    <w:rsid w:val="000922D0"/>
    <w:rsid w:val="00094A3E"/>
    <w:rsid w:val="000953B4"/>
    <w:rsid w:val="00095AFA"/>
    <w:rsid w:val="000A0B0D"/>
    <w:rsid w:val="000A2FD6"/>
    <w:rsid w:val="000A3614"/>
    <w:rsid w:val="000A397D"/>
    <w:rsid w:val="000A4845"/>
    <w:rsid w:val="000A6A53"/>
    <w:rsid w:val="000A6EEC"/>
    <w:rsid w:val="000B0148"/>
    <w:rsid w:val="000B0CA6"/>
    <w:rsid w:val="000B12BF"/>
    <w:rsid w:val="000B1355"/>
    <w:rsid w:val="000B34D9"/>
    <w:rsid w:val="000B3BC6"/>
    <w:rsid w:val="000B67F1"/>
    <w:rsid w:val="000B6806"/>
    <w:rsid w:val="000C021C"/>
    <w:rsid w:val="000C08B1"/>
    <w:rsid w:val="000C0A51"/>
    <w:rsid w:val="000C412D"/>
    <w:rsid w:val="000C46E7"/>
    <w:rsid w:val="000C51F4"/>
    <w:rsid w:val="000C5F36"/>
    <w:rsid w:val="000C6895"/>
    <w:rsid w:val="000C6F46"/>
    <w:rsid w:val="000D0C73"/>
    <w:rsid w:val="000D1D46"/>
    <w:rsid w:val="000D3E0E"/>
    <w:rsid w:val="000D52CF"/>
    <w:rsid w:val="000D636E"/>
    <w:rsid w:val="000D7145"/>
    <w:rsid w:val="000E1B9F"/>
    <w:rsid w:val="000E2AF5"/>
    <w:rsid w:val="000E3B6E"/>
    <w:rsid w:val="000E3C3C"/>
    <w:rsid w:val="000E3C92"/>
    <w:rsid w:val="000E50D9"/>
    <w:rsid w:val="000E552C"/>
    <w:rsid w:val="000E5BF3"/>
    <w:rsid w:val="000E70EB"/>
    <w:rsid w:val="000E739C"/>
    <w:rsid w:val="000E7F42"/>
    <w:rsid w:val="000F2120"/>
    <w:rsid w:val="000F358E"/>
    <w:rsid w:val="000F3A81"/>
    <w:rsid w:val="000F44F4"/>
    <w:rsid w:val="000F5775"/>
    <w:rsid w:val="000F6CCF"/>
    <w:rsid w:val="000F773A"/>
    <w:rsid w:val="000F7A95"/>
    <w:rsid w:val="000F7AC0"/>
    <w:rsid w:val="001001D8"/>
    <w:rsid w:val="00100312"/>
    <w:rsid w:val="00101DEB"/>
    <w:rsid w:val="00104110"/>
    <w:rsid w:val="00104B3F"/>
    <w:rsid w:val="00104F74"/>
    <w:rsid w:val="00104FA5"/>
    <w:rsid w:val="001053E1"/>
    <w:rsid w:val="0010773B"/>
    <w:rsid w:val="001133CC"/>
    <w:rsid w:val="00113AC6"/>
    <w:rsid w:val="00113E5F"/>
    <w:rsid w:val="00115A3C"/>
    <w:rsid w:val="0011658D"/>
    <w:rsid w:val="00117D87"/>
    <w:rsid w:val="001208C2"/>
    <w:rsid w:val="00121188"/>
    <w:rsid w:val="0012145E"/>
    <w:rsid w:val="001219C1"/>
    <w:rsid w:val="00121DE9"/>
    <w:rsid w:val="00121F9E"/>
    <w:rsid w:val="001225D6"/>
    <w:rsid w:val="00122A57"/>
    <w:rsid w:val="001238FE"/>
    <w:rsid w:val="00123ABB"/>
    <w:rsid w:val="00124FE9"/>
    <w:rsid w:val="00125F5D"/>
    <w:rsid w:val="00126A48"/>
    <w:rsid w:val="0012703B"/>
    <w:rsid w:val="00127390"/>
    <w:rsid w:val="0012749B"/>
    <w:rsid w:val="00127AE7"/>
    <w:rsid w:val="00131426"/>
    <w:rsid w:val="00134393"/>
    <w:rsid w:val="00134C86"/>
    <w:rsid w:val="00135C37"/>
    <w:rsid w:val="00136DFB"/>
    <w:rsid w:val="00137DAE"/>
    <w:rsid w:val="00140DAD"/>
    <w:rsid w:val="00141A41"/>
    <w:rsid w:val="00141E39"/>
    <w:rsid w:val="00142681"/>
    <w:rsid w:val="0014375B"/>
    <w:rsid w:val="00144D6B"/>
    <w:rsid w:val="00145359"/>
    <w:rsid w:val="00146784"/>
    <w:rsid w:val="001470C8"/>
    <w:rsid w:val="0015050F"/>
    <w:rsid w:val="00151A72"/>
    <w:rsid w:val="0015248B"/>
    <w:rsid w:val="00153257"/>
    <w:rsid w:val="00154279"/>
    <w:rsid w:val="00154947"/>
    <w:rsid w:val="001557C9"/>
    <w:rsid w:val="00155DC7"/>
    <w:rsid w:val="00155DCA"/>
    <w:rsid w:val="00156B5B"/>
    <w:rsid w:val="00163804"/>
    <w:rsid w:val="0016382D"/>
    <w:rsid w:val="001667FB"/>
    <w:rsid w:val="00166F9B"/>
    <w:rsid w:val="00167322"/>
    <w:rsid w:val="00171BA1"/>
    <w:rsid w:val="00171C56"/>
    <w:rsid w:val="001726F8"/>
    <w:rsid w:val="00172834"/>
    <w:rsid w:val="00172A6A"/>
    <w:rsid w:val="00173C75"/>
    <w:rsid w:val="0017433B"/>
    <w:rsid w:val="001747B5"/>
    <w:rsid w:val="00174E3F"/>
    <w:rsid w:val="00174F2E"/>
    <w:rsid w:val="0017506D"/>
    <w:rsid w:val="001751D4"/>
    <w:rsid w:val="00177F0B"/>
    <w:rsid w:val="001806DC"/>
    <w:rsid w:val="001807FF"/>
    <w:rsid w:val="00181AF4"/>
    <w:rsid w:val="00181E70"/>
    <w:rsid w:val="00182241"/>
    <w:rsid w:val="00183477"/>
    <w:rsid w:val="0018453C"/>
    <w:rsid w:val="00185B83"/>
    <w:rsid w:val="00193C74"/>
    <w:rsid w:val="00194444"/>
    <w:rsid w:val="00194FFF"/>
    <w:rsid w:val="00197581"/>
    <w:rsid w:val="00197948"/>
    <w:rsid w:val="001A08A5"/>
    <w:rsid w:val="001A3844"/>
    <w:rsid w:val="001A4D21"/>
    <w:rsid w:val="001A6EE6"/>
    <w:rsid w:val="001A711B"/>
    <w:rsid w:val="001B03FA"/>
    <w:rsid w:val="001B10E6"/>
    <w:rsid w:val="001B2BB0"/>
    <w:rsid w:val="001B3164"/>
    <w:rsid w:val="001B38D7"/>
    <w:rsid w:val="001B5EBD"/>
    <w:rsid w:val="001B5F10"/>
    <w:rsid w:val="001C1D83"/>
    <w:rsid w:val="001C2359"/>
    <w:rsid w:val="001C2D4B"/>
    <w:rsid w:val="001C2DE0"/>
    <w:rsid w:val="001C3630"/>
    <w:rsid w:val="001C385F"/>
    <w:rsid w:val="001C3EDE"/>
    <w:rsid w:val="001C4C13"/>
    <w:rsid w:val="001C4D7F"/>
    <w:rsid w:val="001C5F17"/>
    <w:rsid w:val="001C60C4"/>
    <w:rsid w:val="001D04AC"/>
    <w:rsid w:val="001D0BCC"/>
    <w:rsid w:val="001D5517"/>
    <w:rsid w:val="001D6189"/>
    <w:rsid w:val="001D6247"/>
    <w:rsid w:val="001E0313"/>
    <w:rsid w:val="001E215B"/>
    <w:rsid w:val="001E3575"/>
    <w:rsid w:val="001E3CBE"/>
    <w:rsid w:val="001E5A8A"/>
    <w:rsid w:val="001E7502"/>
    <w:rsid w:val="001F1E48"/>
    <w:rsid w:val="001F20B4"/>
    <w:rsid w:val="001F217B"/>
    <w:rsid w:val="00202884"/>
    <w:rsid w:val="00203E4A"/>
    <w:rsid w:val="00204DF7"/>
    <w:rsid w:val="0020572E"/>
    <w:rsid w:val="00205A26"/>
    <w:rsid w:val="002068E7"/>
    <w:rsid w:val="002068EE"/>
    <w:rsid w:val="002077DB"/>
    <w:rsid w:val="00210A6E"/>
    <w:rsid w:val="002116E8"/>
    <w:rsid w:val="00212143"/>
    <w:rsid w:val="002126A8"/>
    <w:rsid w:val="00214379"/>
    <w:rsid w:val="002150BB"/>
    <w:rsid w:val="00215E3D"/>
    <w:rsid w:val="0021756D"/>
    <w:rsid w:val="0022090C"/>
    <w:rsid w:val="002211D5"/>
    <w:rsid w:val="0022308B"/>
    <w:rsid w:val="002242C1"/>
    <w:rsid w:val="002269DE"/>
    <w:rsid w:val="00226D5F"/>
    <w:rsid w:val="002310B3"/>
    <w:rsid w:val="0023111B"/>
    <w:rsid w:val="00231C21"/>
    <w:rsid w:val="002320EB"/>
    <w:rsid w:val="002333CD"/>
    <w:rsid w:val="0023358F"/>
    <w:rsid w:val="00235D24"/>
    <w:rsid w:val="00240213"/>
    <w:rsid w:val="002414E5"/>
    <w:rsid w:val="002415CF"/>
    <w:rsid w:val="00242152"/>
    <w:rsid w:val="002424AA"/>
    <w:rsid w:val="002442A1"/>
    <w:rsid w:val="00245041"/>
    <w:rsid w:val="00245881"/>
    <w:rsid w:val="00246AF6"/>
    <w:rsid w:val="00247BBE"/>
    <w:rsid w:val="00252170"/>
    <w:rsid w:val="0025331F"/>
    <w:rsid w:val="00253F54"/>
    <w:rsid w:val="0025470D"/>
    <w:rsid w:val="0025487D"/>
    <w:rsid w:val="002563FA"/>
    <w:rsid w:val="00256EE6"/>
    <w:rsid w:val="002578B8"/>
    <w:rsid w:val="00257CFF"/>
    <w:rsid w:val="00260413"/>
    <w:rsid w:val="002611E6"/>
    <w:rsid w:val="002628B7"/>
    <w:rsid w:val="00263385"/>
    <w:rsid w:val="002636EC"/>
    <w:rsid w:val="002638B6"/>
    <w:rsid w:val="00263CE3"/>
    <w:rsid w:val="00263D69"/>
    <w:rsid w:val="00264EFC"/>
    <w:rsid w:val="002658E4"/>
    <w:rsid w:val="00265F0A"/>
    <w:rsid w:val="00267940"/>
    <w:rsid w:val="00270574"/>
    <w:rsid w:val="00271957"/>
    <w:rsid w:val="00271CE0"/>
    <w:rsid w:val="00272C8B"/>
    <w:rsid w:val="00273985"/>
    <w:rsid w:val="002777B2"/>
    <w:rsid w:val="00277E32"/>
    <w:rsid w:val="00280E70"/>
    <w:rsid w:val="002819EB"/>
    <w:rsid w:val="00282B2B"/>
    <w:rsid w:val="002837CC"/>
    <w:rsid w:val="0028469A"/>
    <w:rsid w:val="002869BF"/>
    <w:rsid w:val="00287140"/>
    <w:rsid w:val="00287275"/>
    <w:rsid w:val="002873D7"/>
    <w:rsid w:val="00287519"/>
    <w:rsid w:val="00290533"/>
    <w:rsid w:val="002910EE"/>
    <w:rsid w:val="00291EA0"/>
    <w:rsid w:val="002937AE"/>
    <w:rsid w:val="0029439D"/>
    <w:rsid w:val="00294D11"/>
    <w:rsid w:val="002951BC"/>
    <w:rsid w:val="002952D9"/>
    <w:rsid w:val="002953B6"/>
    <w:rsid w:val="00295469"/>
    <w:rsid w:val="00295EBA"/>
    <w:rsid w:val="00297FA8"/>
    <w:rsid w:val="002A0188"/>
    <w:rsid w:val="002A02BA"/>
    <w:rsid w:val="002A07AE"/>
    <w:rsid w:val="002A0C71"/>
    <w:rsid w:val="002A15C5"/>
    <w:rsid w:val="002A3808"/>
    <w:rsid w:val="002A50BA"/>
    <w:rsid w:val="002A55E3"/>
    <w:rsid w:val="002A678D"/>
    <w:rsid w:val="002B4AFF"/>
    <w:rsid w:val="002B69E3"/>
    <w:rsid w:val="002B7086"/>
    <w:rsid w:val="002B7745"/>
    <w:rsid w:val="002C0D26"/>
    <w:rsid w:val="002C142C"/>
    <w:rsid w:val="002C2FE3"/>
    <w:rsid w:val="002C3A4E"/>
    <w:rsid w:val="002C3C41"/>
    <w:rsid w:val="002C5811"/>
    <w:rsid w:val="002C6474"/>
    <w:rsid w:val="002D0D07"/>
    <w:rsid w:val="002D171F"/>
    <w:rsid w:val="002D1BBB"/>
    <w:rsid w:val="002D5BFC"/>
    <w:rsid w:val="002D6807"/>
    <w:rsid w:val="002E0FC8"/>
    <w:rsid w:val="002E14E5"/>
    <w:rsid w:val="002E317A"/>
    <w:rsid w:val="002E34E6"/>
    <w:rsid w:val="002E39D8"/>
    <w:rsid w:val="002E3B26"/>
    <w:rsid w:val="002E4175"/>
    <w:rsid w:val="002E477A"/>
    <w:rsid w:val="002E4F47"/>
    <w:rsid w:val="002E6424"/>
    <w:rsid w:val="002E771C"/>
    <w:rsid w:val="002F0DC1"/>
    <w:rsid w:val="002F249D"/>
    <w:rsid w:val="002F27EA"/>
    <w:rsid w:val="002F2D3C"/>
    <w:rsid w:val="002F2E45"/>
    <w:rsid w:val="002F41DF"/>
    <w:rsid w:val="002F72AE"/>
    <w:rsid w:val="002F7369"/>
    <w:rsid w:val="002F79B0"/>
    <w:rsid w:val="00301D7F"/>
    <w:rsid w:val="00302383"/>
    <w:rsid w:val="003032C2"/>
    <w:rsid w:val="0030405A"/>
    <w:rsid w:val="0030500E"/>
    <w:rsid w:val="00305AD4"/>
    <w:rsid w:val="00306128"/>
    <w:rsid w:val="003065F6"/>
    <w:rsid w:val="0030734F"/>
    <w:rsid w:val="00311DDC"/>
    <w:rsid w:val="00312B06"/>
    <w:rsid w:val="003138FB"/>
    <w:rsid w:val="00317F40"/>
    <w:rsid w:val="00322EBE"/>
    <w:rsid w:val="003253AA"/>
    <w:rsid w:val="003256FB"/>
    <w:rsid w:val="00325892"/>
    <w:rsid w:val="00325933"/>
    <w:rsid w:val="003262F8"/>
    <w:rsid w:val="00326B85"/>
    <w:rsid w:val="00330F17"/>
    <w:rsid w:val="003320D4"/>
    <w:rsid w:val="003323D4"/>
    <w:rsid w:val="00333F0C"/>
    <w:rsid w:val="00335681"/>
    <w:rsid w:val="003375B6"/>
    <w:rsid w:val="0033799E"/>
    <w:rsid w:val="00337D77"/>
    <w:rsid w:val="003402AB"/>
    <w:rsid w:val="0034133C"/>
    <w:rsid w:val="00341C0F"/>
    <w:rsid w:val="00341CD1"/>
    <w:rsid w:val="003431AF"/>
    <w:rsid w:val="003440CA"/>
    <w:rsid w:val="00344C5D"/>
    <w:rsid w:val="0034614D"/>
    <w:rsid w:val="003463CD"/>
    <w:rsid w:val="003465C4"/>
    <w:rsid w:val="00346D5D"/>
    <w:rsid w:val="003477EB"/>
    <w:rsid w:val="00347905"/>
    <w:rsid w:val="003506D7"/>
    <w:rsid w:val="0035261E"/>
    <w:rsid w:val="00355537"/>
    <w:rsid w:val="00355545"/>
    <w:rsid w:val="00356C29"/>
    <w:rsid w:val="00356CE6"/>
    <w:rsid w:val="00360DEF"/>
    <w:rsid w:val="003610BE"/>
    <w:rsid w:val="00361B18"/>
    <w:rsid w:val="00362988"/>
    <w:rsid w:val="00362DDD"/>
    <w:rsid w:val="00362FC0"/>
    <w:rsid w:val="00364689"/>
    <w:rsid w:val="00371CE2"/>
    <w:rsid w:val="00371E5B"/>
    <w:rsid w:val="00372F89"/>
    <w:rsid w:val="00374005"/>
    <w:rsid w:val="00374476"/>
    <w:rsid w:val="003764AC"/>
    <w:rsid w:val="00376E21"/>
    <w:rsid w:val="00377D2B"/>
    <w:rsid w:val="00377FE0"/>
    <w:rsid w:val="0038061E"/>
    <w:rsid w:val="00382725"/>
    <w:rsid w:val="00382B5F"/>
    <w:rsid w:val="00383296"/>
    <w:rsid w:val="003836C5"/>
    <w:rsid w:val="00384179"/>
    <w:rsid w:val="003852D0"/>
    <w:rsid w:val="00385D77"/>
    <w:rsid w:val="00385DD7"/>
    <w:rsid w:val="0038612B"/>
    <w:rsid w:val="003871DE"/>
    <w:rsid w:val="00391718"/>
    <w:rsid w:val="003922FA"/>
    <w:rsid w:val="00392981"/>
    <w:rsid w:val="0039394B"/>
    <w:rsid w:val="0039576D"/>
    <w:rsid w:val="003958EC"/>
    <w:rsid w:val="00397C4C"/>
    <w:rsid w:val="003A060F"/>
    <w:rsid w:val="003A0E8F"/>
    <w:rsid w:val="003A11B2"/>
    <w:rsid w:val="003A2A7B"/>
    <w:rsid w:val="003A42B0"/>
    <w:rsid w:val="003A479B"/>
    <w:rsid w:val="003A6081"/>
    <w:rsid w:val="003A6F65"/>
    <w:rsid w:val="003A71BD"/>
    <w:rsid w:val="003B0511"/>
    <w:rsid w:val="003B0990"/>
    <w:rsid w:val="003B11D3"/>
    <w:rsid w:val="003B1394"/>
    <w:rsid w:val="003B2206"/>
    <w:rsid w:val="003B2549"/>
    <w:rsid w:val="003B2557"/>
    <w:rsid w:val="003B2CDB"/>
    <w:rsid w:val="003B42EF"/>
    <w:rsid w:val="003B4D10"/>
    <w:rsid w:val="003B5C6C"/>
    <w:rsid w:val="003B7DFA"/>
    <w:rsid w:val="003C0BB4"/>
    <w:rsid w:val="003C2103"/>
    <w:rsid w:val="003C2BCB"/>
    <w:rsid w:val="003C3013"/>
    <w:rsid w:val="003C32B1"/>
    <w:rsid w:val="003C3A9D"/>
    <w:rsid w:val="003C4EDF"/>
    <w:rsid w:val="003C6510"/>
    <w:rsid w:val="003D098B"/>
    <w:rsid w:val="003D166E"/>
    <w:rsid w:val="003D1DE3"/>
    <w:rsid w:val="003D225E"/>
    <w:rsid w:val="003D3A5A"/>
    <w:rsid w:val="003D78CD"/>
    <w:rsid w:val="003E01F3"/>
    <w:rsid w:val="003E418A"/>
    <w:rsid w:val="003E5253"/>
    <w:rsid w:val="003E71EC"/>
    <w:rsid w:val="003E7CAF"/>
    <w:rsid w:val="003F0DFB"/>
    <w:rsid w:val="003F171F"/>
    <w:rsid w:val="003F1B33"/>
    <w:rsid w:val="003F1BD2"/>
    <w:rsid w:val="003F4E7D"/>
    <w:rsid w:val="003F69DD"/>
    <w:rsid w:val="003F6A39"/>
    <w:rsid w:val="003F6A8B"/>
    <w:rsid w:val="00400CAA"/>
    <w:rsid w:val="0040188C"/>
    <w:rsid w:val="00401E94"/>
    <w:rsid w:val="00402654"/>
    <w:rsid w:val="004050D9"/>
    <w:rsid w:val="004074E6"/>
    <w:rsid w:val="0040758B"/>
    <w:rsid w:val="004109CA"/>
    <w:rsid w:val="00411CE6"/>
    <w:rsid w:val="00413BB4"/>
    <w:rsid w:val="0041415F"/>
    <w:rsid w:val="0041490B"/>
    <w:rsid w:val="004166ED"/>
    <w:rsid w:val="00416BCE"/>
    <w:rsid w:val="00416D54"/>
    <w:rsid w:val="00417A46"/>
    <w:rsid w:val="00417C06"/>
    <w:rsid w:val="004208CB"/>
    <w:rsid w:val="0042105E"/>
    <w:rsid w:val="0042214B"/>
    <w:rsid w:val="004226AE"/>
    <w:rsid w:val="0042471E"/>
    <w:rsid w:val="00426FA6"/>
    <w:rsid w:val="00432F05"/>
    <w:rsid w:val="004332E5"/>
    <w:rsid w:val="004338DE"/>
    <w:rsid w:val="00433D00"/>
    <w:rsid w:val="0043468A"/>
    <w:rsid w:val="00434783"/>
    <w:rsid w:val="004348AB"/>
    <w:rsid w:val="00435966"/>
    <w:rsid w:val="00435FFF"/>
    <w:rsid w:val="00437826"/>
    <w:rsid w:val="0044044C"/>
    <w:rsid w:val="0044361A"/>
    <w:rsid w:val="00443AB3"/>
    <w:rsid w:val="00444317"/>
    <w:rsid w:val="00444CD5"/>
    <w:rsid w:val="00445AA3"/>
    <w:rsid w:val="0044652E"/>
    <w:rsid w:val="00447920"/>
    <w:rsid w:val="00447A2F"/>
    <w:rsid w:val="00450598"/>
    <w:rsid w:val="00450903"/>
    <w:rsid w:val="00450B99"/>
    <w:rsid w:val="0045180D"/>
    <w:rsid w:val="004519EB"/>
    <w:rsid w:val="0045273B"/>
    <w:rsid w:val="004538F4"/>
    <w:rsid w:val="00453FF3"/>
    <w:rsid w:val="00454383"/>
    <w:rsid w:val="0045551F"/>
    <w:rsid w:val="00457847"/>
    <w:rsid w:val="00457881"/>
    <w:rsid w:val="00457B74"/>
    <w:rsid w:val="0046180F"/>
    <w:rsid w:val="0046287B"/>
    <w:rsid w:val="004637EE"/>
    <w:rsid w:val="00463A9A"/>
    <w:rsid w:val="00464603"/>
    <w:rsid w:val="00465011"/>
    <w:rsid w:val="00465C38"/>
    <w:rsid w:val="004677DD"/>
    <w:rsid w:val="00470050"/>
    <w:rsid w:val="004711EA"/>
    <w:rsid w:val="00472142"/>
    <w:rsid w:val="00474BF0"/>
    <w:rsid w:val="0047592E"/>
    <w:rsid w:val="004765C2"/>
    <w:rsid w:val="00476E52"/>
    <w:rsid w:val="00480FA8"/>
    <w:rsid w:val="004853A1"/>
    <w:rsid w:val="00487AD2"/>
    <w:rsid w:val="00490750"/>
    <w:rsid w:val="00490B6E"/>
    <w:rsid w:val="004914BE"/>
    <w:rsid w:val="00494538"/>
    <w:rsid w:val="00495233"/>
    <w:rsid w:val="00495DB6"/>
    <w:rsid w:val="00495F07"/>
    <w:rsid w:val="004974D6"/>
    <w:rsid w:val="004A1FA4"/>
    <w:rsid w:val="004A2468"/>
    <w:rsid w:val="004A2DC2"/>
    <w:rsid w:val="004A3182"/>
    <w:rsid w:val="004A3D18"/>
    <w:rsid w:val="004A475C"/>
    <w:rsid w:val="004A4F3A"/>
    <w:rsid w:val="004A557F"/>
    <w:rsid w:val="004A5893"/>
    <w:rsid w:val="004B0CD6"/>
    <w:rsid w:val="004B2B6C"/>
    <w:rsid w:val="004B5CC2"/>
    <w:rsid w:val="004B68A1"/>
    <w:rsid w:val="004B68A4"/>
    <w:rsid w:val="004B762F"/>
    <w:rsid w:val="004B7CDE"/>
    <w:rsid w:val="004C1154"/>
    <w:rsid w:val="004C1FDA"/>
    <w:rsid w:val="004C3373"/>
    <w:rsid w:val="004C36E2"/>
    <w:rsid w:val="004C430A"/>
    <w:rsid w:val="004C499C"/>
    <w:rsid w:val="004C4AF7"/>
    <w:rsid w:val="004C6820"/>
    <w:rsid w:val="004C7FD8"/>
    <w:rsid w:val="004D01A4"/>
    <w:rsid w:val="004D01C5"/>
    <w:rsid w:val="004D0D6D"/>
    <w:rsid w:val="004D32B7"/>
    <w:rsid w:val="004D3977"/>
    <w:rsid w:val="004D421E"/>
    <w:rsid w:val="004D6EF0"/>
    <w:rsid w:val="004E00DA"/>
    <w:rsid w:val="004E142F"/>
    <w:rsid w:val="004E2277"/>
    <w:rsid w:val="004E307E"/>
    <w:rsid w:val="004E31AA"/>
    <w:rsid w:val="004E4CC6"/>
    <w:rsid w:val="004E546E"/>
    <w:rsid w:val="004E6192"/>
    <w:rsid w:val="004E763C"/>
    <w:rsid w:val="004F1DE8"/>
    <w:rsid w:val="004F22F8"/>
    <w:rsid w:val="004F289D"/>
    <w:rsid w:val="004F39E6"/>
    <w:rsid w:val="004F40E8"/>
    <w:rsid w:val="004F4B09"/>
    <w:rsid w:val="004F5114"/>
    <w:rsid w:val="004F51C9"/>
    <w:rsid w:val="004F6857"/>
    <w:rsid w:val="004F6DA3"/>
    <w:rsid w:val="00500460"/>
    <w:rsid w:val="005004E7"/>
    <w:rsid w:val="00501034"/>
    <w:rsid w:val="00502691"/>
    <w:rsid w:val="005028CA"/>
    <w:rsid w:val="00503298"/>
    <w:rsid w:val="00505475"/>
    <w:rsid w:val="00505C62"/>
    <w:rsid w:val="00505DB5"/>
    <w:rsid w:val="005063D9"/>
    <w:rsid w:val="005068FA"/>
    <w:rsid w:val="00506CB7"/>
    <w:rsid w:val="005132A4"/>
    <w:rsid w:val="0051375D"/>
    <w:rsid w:val="00515BDC"/>
    <w:rsid w:val="00516908"/>
    <w:rsid w:val="00516B5D"/>
    <w:rsid w:val="005206F5"/>
    <w:rsid w:val="005212BC"/>
    <w:rsid w:val="0052419E"/>
    <w:rsid w:val="005250CB"/>
    <w:rsid w:val="005253BC"/>
    <w:rsid w:val="00525724"/>
    <w:rsid w:val="00525CE4"/>
    <w:rsid w:val="00525D50"/>
    <w:rsid w:val="00531188"/>
    <w:rsid w:val="00532FB8"/>
    <w:rsid w:val="0053340F"/>
    <w:rsid w:val="00533479"/>
    <w:rsid w:val="0053562A"/>
    <w:rsid w:val="005362EE"/>
    <w:rsid w:val="0053641B"/>
    <w:rsid w:val="00536C45"/>
    <w:rsid w:val="0053788F"/>
    <w:rsid w:val="005414B0"/>
    <w:rsid w:val="00542D56"/>
    <w:rsid w:val="00546601"/>
    <w:rsid w:val="005501C5"/>
    <w:rsid w:val="005517AD"/>
    <w:rsid w:val="00551B9A"/>
    <w:rsid w:val="00552087"/>
    <w:rsid w:val="005522FF"/>
    <w:rsid w:val="005538C6"/>
    <w:rsid w:val="005543F6"/>
    <w:rsid w:val="0055465D"/>
    <w:rsid w:val="00556E4C"/>
    <w:rsid w:val="00556FD0"/>
    <w:rsid w:val="00561314"/>
    <w:rsid w:val="0056206B"/>
    <w:rsid w:val="00562CBC"/>
    <w:rsid w:val="00563496"/>
    <w:rsid w:val="0056535F"/>
    <w:rsid w:val="00565E83"/>
    <w:rsid w:val="00566410"/>
    <w:rsid w:val="005666BE"/>
    <w:rsid w:val="0056694F"/>
    <w:rsid w:val="00566A22"/>
    <w:rsid w:val="00566C99"/>
    <w:rsid w:val="00567535"/>
    <w:rsid w:val="00567B33"/>
    <w:rsid w:val="005718CB"/>
    <w:rsid w:val="005728E6"/>
    <w:rsid w:val="00572BE9"/>
    <w:rsid w:val="00573527"/>
    <w:rsid w:val="00573B9A"/>
    <w:rsid w:val="00573CAC"/>
    <w:rsid w:val="00574156"/>
    <w:rsid w:val="005741AB"/>
    <w:rsid w:val="00575FFD"/>
    <w:rsid w:val="005776B6"/>
    <w:rsid w:val="00577C3F"/>
    <w:rsid w:val="00582FF5"/>
    <w:rsid w:val="0058573E"/>
    <w:rsid w:val="00586454"/>
    <w:rsid w:val="00586D34"/>
    <w:rsid w:val="005877F6"/>
    <w:rsid w:val="0058794C"/>
    <w:rsid w:val="00590554"/>
    <w:rsid w:val="00590E14"/>
    <w:rsid w:val="00595A86"/>
    <w:rsid w:val="00597D1F"/>
    <w:rsid w:val="005A155C"/>
    <w:rsid w:val="005A15A9"/>
    <w:rsid w:val="005A19BC"/>
    <w:rsid w:val="005A328B"/>
    <w:rsid w:val="005A32DB"/>
    <w:rsid w:val="005A3400"/>
    <w:rsid w:val="005A384B"/>
    <w:rsid w:val="005A5A14"/>
    <w:rsid w:val="005A5C40"/>
    <w:rsid w:val="005A617C"/>
    <w:rsid w:val="005A7CC8"/>
    <w:rsid w:val="005B05F4"/>
    <w:rsid w:val="005B103F"/>
    <w:rsid w:val="005B31B1"/>
    <w:rsid w:val="005B36A8"/>
    <w:rsid w:val="005B49DC"/>
    <w:rsid w:val="005B5E4E"/>
    <w:rsid w:val="005B64B4"/>
    <w:rsid w:val="005B6900"/>
    <w:rsid w:val="005B76EE"/>
    <w:rsid w:val="005B7841"/>
    <w:rsid w:val="005C0B99"/>
    <w:rsid w:val="005C20D2"/>
    <w:rsid w:val="005C22A6"/>
    <w:rsid w:val="005C2889"/>
    <w:rsid w:val="005C3A1F"/>
    <w:rsid w:val="005C6FC5"/>
    <w:rsid w:val="005D04E2"/>
    <w:rsid w:val="005D0D6E"/>
    <w:rsid w:val="005D2A20"/>
    <w:rsid w:val="005D3114"/>
    <w:rsid w:val="005D4429"/>
    <w:rsid w:val="005D453B"/>
    <w:rsid w:val="005D4D2E"/>
    <w:rsid w:val="005D4EB7"/>
    <w:rsid w:val="005D5862"/>
    <w:rsid w:val="005D5E66"/>
    <w:rsid w:val="005E0ED1"/>
    <w:rsid w:val="005E3B96"/>
    <w:rsid w:val="005E4BAA"/>
    <w:rsid w:val="005E789F"/>
    <w:rsid w:val="005E7C8C"/>
    <w:rsid w:val="005F43EE"/>
    <w:rsid w:val="005F4C8E"/>
    <w:rsid w:val="005F5E82"/>
    <w:rsid w:val="005F78CE"/>
    <w:rsid w:val="005F794B"/>
    <w:rsid w:val="005F79B3"/>
    <w:rsid w:val="00600B10"/>
    <w:rsid w:val="006029BA"/>
    <w:rsid w:val="00603B82"/>
    <w:rsid w:val="00603C5E"/>
    <w:rsid w:val="00603CF1"/>
    <w:rsid w:val="00605E81"/>
    <w:rsid w:val="00607F9F"/>
    <w:rsid w:val="00610546"/>
    <w:rsid w:val="00610AC2"/>
    <w:rsid w:val="006125D8"/>
    <w:rsid w:val="00612626"/>
    <w:rsid w:val="00612EDA"/>
    <w:rsid w:val="006135E9"/>
    <w:rsid w:val="0061396E"/>
    <w:rsid w:val="0061484D"/>
    <w:rsid w:val="00615075"/>
    <w:rsid w:val="006173D2"/>
    <w:rsid w:val="00620003"/>
    <w:rsid w:val="006211FE"/>
    <w:rsid w:val="006224FD"/>
    <w:rsid w:val="00622D8F"/>
    <w:rsid w:val="00623C9F"/>
    <w:rsid w:val="00623E41"/>
    <w:rsid w:val="006248C1"/>
    <w:rsid w:val="00627A99"/>
    <w:rsid w:val="00627EB2"/>
    <w:rsid w:val="00631FA5"/>
    <w:rsid w:val="00633107"/>
    <w:rsid w:val="0063322A"/>
    <w:rsid w:val="006342AA"/>
    <w:rsid w:val="00636A54"/>
    <w:rsid w:val="00637118"/>
    <w:rsid w:val="00637924"/>
    <w:rsid w:val="006415FF"/>
    <w:rsid w:val="00642807"/>
    <w:rsid w:val="00643123"/>
    <w:rsid w:val="00644F32"/>
    <w:rsid w:val="0064787B"/>
    <w:rsid w:val="006478DE"/>
    <w:rsid w:val="00647A0A"/>
    <w:rsid w:val="00650B6E"/>
    <w:rsid w:val="0065124E"/>
    <w:rsid w:val="006516CA"/>
    <w:rsid w:val="006521F5"/>
    <w:rsid w:val="00653782"/>
    <w:rsid w:val="006544D3"/>
    <w:rsid w:val="006554D3"/>
    <w:rsid w:val="00656724"/>
    <w:rsid w:val="00664140"/>
    <w:rsid w:val="006650EB"/>
    <w:rsid w:val="0066558F"/>
    <w:rsid w:val="006659E0"/>
    <w:rsid w:val="00665B7B"/>
    <w:rsid w:val="00665D96"/>
    <w:rsid w:val="00666005"/>
    <w:rsid w:val="006667A5"/>
    <w:rsid w:val="006674D5"/>
    <w:rsid w:val="00667E0F"/>
    <w:rsid w:val="0067233B"/>
    <w:rsid w:val="0067340E"/>
    <w:rsid w:val="0067347A"/>
    <w:rsid w:val="006743E1"/>
    <w:rsid w:val="00675529"/>
    <w:rsid w:val="00675E25"/>
    <w:rsid w:val="00676401"/>
    <w:rsid w:val="00676FA9"/>
    <w:rsid w:val="00677A20"/>
    <w:rsid w:val="00681093"/>
    <w:rsid w:val="00681403"/>
    <w:rsid w:val="006845F8"/>
    <w:rsid w:val="00686709"/>
    <w:rsid w:val="006872D2"/>
    <w:rsid w:val="00687F67"/>
    <w:rsid w:val="00687FBF"/>
    <w:rsid w:val="006901D8"/>
    <w:rsid w:val="006936B4"/>
    <w:rsid w:val="00695EB4"/>
    <w:rsid w:val="006967AA"/>
    <w:rsid w:val="00696B20"/>
    <w:rsid w:val="00696CC0"/>
    <w:rsid w:val="00696DDA"/>
    <w:rsid w:val="00696FB9"/>
    <w:rsid w:val="006A0435"/>
    <w:rsid w:val="006A0D48"/>
    <w:rsid w:val="006A55D7"/>
    <w:rsid w:val="006A5AB6"/>
    <w:rsid w:val="006A5DC0"/>
    <w:rsid w:val="006A7D6E"/>
    <w:rsid w:val="006B129D"/>
    <w:rsid w:val="006B1708"/>
    <w:rsid w:val="006B37E9"/>
    <w:rsid w:val="006B40C5"/>
    <w:rsid w:val="006B4B40"/>
    <w:rsid w:val="006B5E25"/>
    <w:rsid w:val="006B6078"/>
    <w:rsid w:val="006B71AE"/>
    <w:rsid w:val="006B79A8"/>
    <w:rsid w:val="006C24DD"/>
    <w:rsid w:val="006C320D"/>
    <w:rsid w:val="006C44EA"/>
    <w:rsid w:val="006C4657"/>
    <w:rsid w:val="006C4937"/>
    <w:rsid w:val="006C76ED"/>
    <w:rsid w:val="006C7B99"/>
    <w:rsid w:val="006D01F7"/>
    <w:rsid w:val="006D0816"/>
    <w:rsid w:val="006D2436"/>
    <w:rsid w:val="006D5DE5"/>
    <w:rsid w:val="006D71F3"/>
    <w:rsid w:val="006D7866"/>
    <w:rsid w:val="006D79A3"/>
    <w:rsid w:val="006E099D"/>
    <w:rsid w:val="006E11A2"/>
    <w:rsid w:val="006E2C68"/>
    <w:rsid w:val="006E2F01"/>
    <w:rsid w:val="006E47B4"/>
    <w:rsid w:val="006E4A15"/>
    <w:rsid w:val="006F002D"/>
    <w:rsid w:val="006F1150"/>
    <w:rsid w:val="006F2FF3"/>
    <w:rsid w:val="006F31DC"/>
    <w:rsid w:val="006F3415"/>
    <w:rsid w:val="006F3D12"/>
    <w:rsid w:val="006F68BC"/>
    <w:rsid w:val="006F71DD"/>
    <w:rsid w:val="00700C74"/>
    <w:rsid w:val="00701025"/>
    <w:rsid w:val="00701226"/>
    <w:rsid w:val="0070139A"/>
    <w:rsid w:val="00701F94"/>
    <w:rsid w:val="00703BCB"/>
    <w:rsid w:val="007046FA"/>
    <w:rsid w:val="00706E33"/>
    <w:rsid w:val="00707327"/>
    <w:rsid w:val="007103C3"/>
    <w:rsid w:val="0071108C"/>
    <w:rsid w:val="00712CFC"/>
    <w:rsid w:val="00713558"/>
    <w:rsid w:val="0071545C"/>
    <w:rsid w:val="0071565A"/>
    <w:rsid w:val="00715DA7"/>
    <w:rsid w:val="00716474"/>
    <w:rsid w:val="00720211"/>
    <w:rsid w:val="007206DF"/>
    <w:rsid w:val="007219E3"/>
    <w:rsid w:val="00722294"/>
    <w:rsid w:val="007241A9"/>
    <w:rsid w:val="007256F4"/>
    <w:rsid w:val="007258A6"/>
    <w:rsid w:val="00730489"/>
    <w:rsid w:val="007308D1"/>
    <w:rsid w:val="00730B6E"/>
    <w:rsid w:val="00731888"/>
    <w:rsid w:val="007338A9"/>
    <w:rsid w:val="00733CD6"/>
    <w:rsid w:val="007354C8"/>
    <w:rsid w:val="007376FF"/>
    <w:rsid w:val="00741083"/>
    <w:rsid w:val="00744306"/>
    <w:rsid w:val="0074554C"/>
    <w:rsid w:val="0074575F"/>
    <w:rsid w:val="007465BA"/>
    <w:rsid w:val="007473D4"/>
    <w:rsid w:val="0074784B"/>
    <w:rsid w:val="0075004D"/>
    <w:rsid w:val="007509DB"/>
    <w:rsid w:val="00750F5F"/>
    <w:rsid w:val="007553B2"/>
    <w:rsid w:val="00756CEA"/>
    <w:rsid w:val="007611D4"/>
    <w:rsid w:val="00761E91"/>
    <w:rsid w:val="0076210E"/>
    <w:rsid w:val="00762A00"/>
    <w:rsid w:val="007632AA"/>
    <w:rsid w:val="007638AC"/>
    <w:rsid w:val="007641AC"/>
    <w:rsid w:val="007647BC"/>
    <w:rsid w:val="00764C9B"/>
    <w:rsid w:val="0076518D"/>
    <w:rsid w:val="00770917"/>
    <w:rsid w:val="00770A8C"/>
    <w:rsid w:val="00771127"/>
    <w:rsid w:val="007714C0"/>
    <w:rsid w:val="0077315E"/>
    <w:rsid w:val="00774856"/>
    <w:rsid w:val="00776347"/>
    <w:rsid w:val="00777D9C"/>
    <w:rsid w:val="007807BB"/>
    <w:rsid w:val="00782686"/>
    <w:rsid w:val="00782B03"/>
    <w:rsid w:val="007837E4"/>
    <w:rsid w:val="00786BB8"/>
    <w:rsid w:val="00787399"/>
    <w:rsid w:val="00787937"/>
    <w:rsid w:val="007910B1"/>
    <w:rsid w:val="00791F1D"/>
    <w:rsid w:val="00792936"/>
    <w:rsid w:val="00793160"/>
    <w:rsid w:val="007938CF"/>
    <w:rsid w:val="00793C2E"/>
    <w:rsid w:val="00793DC4"/>
    <w:rsid w:val="00795237"/>
    <w:rsid w:val="00796061"/>
    <w:rsid w:val="00796349"/>
    <w:rsid w:val="007967CF"/>
    <w:rsid w:val="00797182"/>
    <w:rsid w:val="007A03FC"/>
    <w:rsid w:val="007A0CA6"/>
    <w:rsid w:val="007A138B"/>
    <w:rsid w:val="007A2D40"/>
    <w:rsid w:val="007A44F8"/>
    <w:rsid w:val="007A5FF5"/>
    <w:rsid w:val="007A7059"/>
    <w:rsid w:val="007B01DA"/>
    <w:rsid w:val="007B1977"/>
    <w:rsid w:val="007B2841"/>
    <w:rsid w:val="007B3705"/>
    <w:rsid w:val="007B44A6"/>
    <w:rsid w:val="007B4F86"/>
    <w:rsid w:val="007B5499"/>
    <w:rsid w:val="007B650F"/>
    <w:rsid w:val="007B6835"/>
    <w:rsid w:val="007B6B02"/>
    <w:rsid w:val="007B76B6"/>
    <w:rsid w:val="007B7BCC"/>
    <w:rsid w:val="007C1262"/>
    <w:rsid w:val="007C182B"/>
    <w:rsid w:val="007C1F37"/>
    <w:rsid w:val="007C338F"/>
    <w:rsid w:val="007C5A02"/>
    <w:rsid w:val="007C5BEB"/>
    <w:rsid w:val="007C5C98"/>
    <w:rsid w:val="007C6D6E"/>
    <w:rsid w:val="007C70E9"/>
    <w:rsid w:val="007C7955"/>
    <w:rsid w:val="007C7CEA"/>
    <w:rsid w:val="007D00C1"/>
    <w:rsid w:val="007D029C"/>
    <w:rsid w:val="007D2AEC"/>
    <w:rsid w:val="007D4F90"/>
    <w:rsid w:val="007D56F2"/>
    <w:rsid w:val="007D5E30"/>
    <w:rsid w:val="007D6363"/>
    <w:rsid w:val="007D74CC"/>
    <w:rsid w:val="007D777C"/>
    <w:rsid w:val="007E1A41"/>
    <w:rsid w:val="007E1D49"/>
    <w:rsid w:val="007E3E67"/>
    <w:rsid w:val="007E55B8"/>
    <w:rsid w:val="007E5F18"/>
    <w:rsid w:val="007E6599"/>
    <w:rsid w:val="007F1C5E"/>
    <w:rsid w:val="007F4E9D"/>
    <w:rsid w:val="007F5826"/>
    <w:rsid w:val="007F73A4"/>
    <w:rsid w:val="007F7AC3"/>
    <w:rsid w:val="008012D4"/>
    <w:rsid w:val="0080283B"/>
    <w:rsid w:val="00802F96"/>
    <w:rsid w:val="0080346B"/>
    <w:rsid w:val="008038AE"/>
    <w:rsid w:val="00803951"/>
    <w:rsid w:val="00804D84"/>
    <w:rsid w:val="00806E19"/>
    <w:rsid w:val="00810397"/>
    <w:rsid w:val="0081316B"/>
    <w:rsid w:val="00813385"/>
    <w:rsid w:val="00813C89"/>
    <w:rsid w:val="008141B8"/>
    <w:rsid w:val="008166B6"/>
    <w:rsid w:val="008166F0"/>
    <w:rsid w:val="008167CA"/>
    <w:rsid w:val="0081685C"/>
    <w:rsid w:val="00817D6A"/>
    <w:rsid w:val="0082031F"/>
    <w:rsid w:val="00821F51"/>
    <w:rsid w:val="008221D9"/>
    <w:rsid w:val="00823248"/>
    <w:rsid w:val="00824066"/>
    <w:rsid w:val="00825550"/>
    <w:rsid w:val="00825B7A"/>
    <w:rsid w:val="00826B92"/>
    <w:rsid w:val="0083061B"/>
    <w:rsid w:val="0083155E"/>
    <w:rsid w:val="00832CAB"/>
    <w:rsid w:val="00833819"/>
    <w:rsid w:val="00833C37"/>
    <w:rsid w:val="00835472"/>
    <w:rsid w:val="00836622"/>
    <w:rsid w:val="00836670"/>
    <w:rsid w:val="00840433"/>
    <w:rsid w:val="00840B3E"/>
    <w:rsid w:val="00841BA1"/>
    <w:rsid w:val="00841C5D"/>
    <w:rsid w:val="00842AF9"/>
    <w:rsid w:val="00843F53"/>
    <w:rsid w:val="00845004"/>
    <w:rsid w:val="008457BF"/>
    <w:rsid w:val="0084640B"/>
    <w:rsid w:val="00846AB2"/>
    <w:rsid w:val="00846E02"/>
    <w:rsid w:val="00850C2F"/>
    <w:rsid w:val="00851922"/>
    <w:rsid w:val="00852843"/>
    <w:rsid w:val="008536AE"/>
    <w:rsid w:val="008564C8"/>
    <w:rsid w:val="00856739"/>
    <w:rsid w:val="008578D3"/>
    <w:rsid w:val="00857B33"/>
    <w:rsid w:val="00857FFD"/>
    <w:rsid w:val="008609AE"/>
    <w:rsid w:val="0086170E"/>
    <w:rsid w:val="00864CB2"/>
    <w:rsid w:val="00866844"/>
    <w:rsid w:val="00866A37"/>
    <w:rsid w:val="00866D6A"/>
    <w:rsid w:val="00870BD9"/>
    <w:rsid w:val="00870F06"/>
    <w:rsid w:val="008724B0"/>
    <w:rsid w:val="008730F9"/>
    <w:rsid w:val="008747C7"/>
    <w:rsid w:val="008751D8"/>
    <w:rsid w:val="00876993"/>
    <w:rsid w:val="0087727D"/>
    <w:rsid w:val="008778BA"/>
    <w:rsid w:val="00881758"/>
    <w:rsid w:val="0088196D"/>
    <w:rsid w:val="00881EAA"/>
    <w:rsid w:val="00882880"/>
    <w:rsid w:val="0088336A"/>
    <w:rsid w:val="00883D88"/>
    <w:rsid w:val="0088643B"/>
    <w:rsid w:val="0089053E"/>
    <w:rsid w:val="0089056F"/>
    <w:rsid w:val="008905E5"/>
    <w:rsid w:val="00890ADD"/>
    <w:rsid w:val="00891F9C"/>
    <w:rsid w:val="00892367"/>
    <w:rsid w:val="00892DF7"/>
    <w:rsid w:val="00893ACA"/>
    <w:rsid w:val="0089468B"/>
    <w:rsid w:val="00894804"/>
    <w:rsid w:val="0089494E"/>
    <w:rsid w:val="00894A41"/>
    <w:rsid w:val="00894F1A"/>
    <w:rsid w:val="00895036"/>
    <w:rsid w:val="00896E9A"/>
    <w:rsid w:val="00897122"/>
    <w:rsid w:val="008979A9"/>
    <w:rsid w:val="00897B4D"/>
    <w:rsid w:val="00897EB8"/>
    <w:rsid w:val="008A04F6"/>
    <w:rsid w:val="008A347D"/>
    <w:rsid w:val="008A4581"/>
    <w:rsid w:val="008A50F9"/>
    <w:rsid w:val="008A69A5"/>
    <w:rsid w:val="008B06D6"/>
    <w:rsid w:val="008B0EBD"/>
    <w:rsid w:val="008B0F8A"/>
    <w:rsid w:val="008B1110"/>
    <w:rsid w:val="008B1E23"/>
    <w:rsid w:val="008B3EA8"/>
    <w:rsid w:val="008B68D6"/>
    <w:rsid w:val="008B6EBA"/>
    <w:rsid w:val="008C114C"/>
    <w:rsid w:val="008C1404"/>
    <w:rsid w:val="008C1F98"/>
    <w:rsid w:val="008C33BF"/>
    <w:rsid w:val="008C4864"/>
    <w:rsid w:val="008C5781"/>
    <w:rsid w:val="008C5EB9"/>
    <w:rsid w:val="008C684E"/>
    <w:rsid w:val="008C7277"/>
    <w:rsid w:val="008C7533"/>
    <w:rsid w:val="008C7972"/>
    <w:rsid w:val="008D1855"/>
    <w:rsid w:val="008D2666"/>
    <w:rsid w:val="008D3314"/>
    <w:rsid w:val="008D4AAF"/>
    <w:rsid w:val="008D4B5B"/>
    <w:rsid w:val="008D4C15"/>
    <w:rsid w:val="008E1ADD"/>
    <w:rsid w:val="008E219C"/>
    <w:rsid w:val="008E34B1"/>
    <w:rsid w:val="008E6321"/>
    <w:rsid w:val="008E6AA8"/>
    <w:rsid w:val="008E6DFE"/>
    <w:rsid w:val="008E7911"/>
    <w:rsid w:val="008F003B"/>
    <w:rsid w:val="008F00BE"/>
    <w:rsid w:val="008F0AD1"/>
    <w:rsid w:val="008F39F7"/>
    <w:rsid w:val="008F3DC8"/>
    <w:rsid w:val="008F47F8"/>
    <w:rsid w:val="008F5E7C"/>
    <w:rsid w:val="008F5F5E"/>
    <w:rsid w:val="008F6774"/>
    <w:rsid w:val="00900306"/>
    <w:rsid w:val="009014DE"/>
    <w:rsid w:val="00901990"/>
    <w:rsid w:val="00902D01"/>
    <w:rsid w:val="00903579"/>
    <w:rsid w:val="009040B1"/>
    <w:rsid w:val="0090451C"/>
    <w:rsid w:val="0090527C"/>
    <w:rsid w:val="009065C6"/>
    <w:rsid w:val="00907A5F"/>
    <w:rsid w:val="0091000A"/>
    <w:rsid w:val="009124FD"/>
    <w:rsid w:val="00914A55"/>
    <w:rsid w:val="00915ECB"/>
    <w:rsid w:val="00915EE3"/>
    <w:rsid w:val="009162CE"/>
    <w:rsid w:val="00916F28"/>
    <w:rsid w:val="00917E40"/>
    <w:rsid w:val="00922DCA"/>
    <w:rsid w:val="00923401"/>
    <w:rsid w:val="0092344C"/>
    <w:rsid w:val="00924D80"/>
    <w:rsid w:val="00926BE9"/>
    <w:rsid w:val="00926DF4"/>
    <w:rsid w:val="00931119"/>
    <w:rsid w:val="009314E6"/>
    <w:rsid w:val="00931ECB"/>
    <w:rsid w:val="00932F69"/>
    <w:rsid w:val="0093309A"/>
    <w:rsid w:val="009337BE"/>
    <w:rsid w:val="009375C8"/>
    <w:rsid w:val="00937CCC"/>
    <w:rsid w:val="00940835"/>
    <w:rsid w:val="00943127"/>
    <w:rsid w:val="00944036"/>
    <w:rsid w:val="0094420B"/>
    <w:rsid w:val="00945870"/>
    <w:rsid w:val="0094587A"/>
    <w:rsid w:val="00945F68"/>
    <w:rsid w:val="009479D6"/>
    <w:rsid w:val="00947CCA"/>
    <w:rsid w:val="0095234E"/>
    <w:rsid w:val="00952C93"/>
    <w:rsid w:val="00953AAA"/>
    <w:rsid w:val="00953ACF"/>
    <w:rsid w:val="00954F7C"/>
    <w:rsid w:val="0095538B"/>
    <w:rsid w:val="009557D3"/>
    <w:rsid w:val="00956BF6"/>
    <w:rsid w:val="0095739E"/>
    <w:rsid w:val="009607FA"/>
    <w:rsid w:val="00960D55"/>
    <w:rsid w:val="00961C5C"/>
    <w:rsid w:val="00962246"/>
    <w:rsid w:val="00962438"/>
    <w:rsid w:val="00962727"/>
    <w:rsid w:val="009629C7"/>
    <w:rsid w:val="00963621"/>
    <w:rsid w:val="009667C1"/>
    <w:rsid w:val="00966F23"/>
    <w:rsid w:val="00970577"/>
    <w:rsid w:val="00971AE1"/>
    <w:rsid w:val="009727CD"/>
    <w:rsid w:val="009740CF"/>
    <w:rsid w:val="00976720"/>
    <w:rsid w:val="00977845"/>
    <w:rsid w:val="009805C8"/>
    <w:rsid w:val="00981BBA"/>
    <w:rsid w:val="00981C5F"/>
    <w:rsid w:val="00982521"/>
    <w:rsid w:val="0098455A"/>
    <w:rsid w:val="009847A2"/>
    <w:rsid w:val="0098542E"/>
    <w:rsid w:val="00985468"/>
    <w:rsid w:val="00985819"/>
    <w:rsid w:val="00985995"/>
    <w:rsid w:val="009902BE"/>
    <w:rsid w:val="009904A0"/>
    <w:rsid w:val="00990E65"/>
    <w:rsid w:val="00990E7A"/>
    <w:rsid w:val="00991CF0"/>
    <w:rsid w:val="009934E1"/>
    <w:rsid w:val="009936EB"/>
    <w:rsid w:val="00993A18"/>
    <w:rsid w:val="009943D9"/>
    <w:rsid w:val="00995393"/>
    <w:rsid w:val="009958B7"/>
    <w:rsid w:val="00997994"/>
    <w:rsid w:val="009A0EA9"/>
    <w:rsid w:val="009A1E24"/>
    <w:rsid w:val="009A2686"/>
    <w:rsid w:val="009A41BE"/>
    <w:rsid w:val="009B230A"/>
    <w:rsid w:val="009B5608"/>
    <w:rsid w:val="009B6027"/>
    <w:rsid w:val="009B6B68"/>
    <w:rsid w:val="009B7BE8"/>
    <w:rsid w:val="009C062A"/>
    <w:rsid w:val="009C1889"/>
    <w:rsid w:val="009C1E28"/>
    <w:rsid w:val="009C2449"/>
    <w:rsid w:val="009C477A"/>
    <w:rsid w:val="009C5272"/>
    <w:rsid w:val="009C5525"/>
    <w:rsid w:val="009C6057"/>
    <w:rsid w:val="009C60F1"/>
    <w:rsid w:val="009C6E1C"/>
    <w:rsid w:val="009C6E85"/>
    <w:rsid w:val="009D0343"/>
    <w:rsid w:val="009D1A56"/>
    <w:rsid w:val="009D25DB"/>
    <w:rsid w:val="009D2E4A"/>
    <w:rsid w:val="009D6B8C"/>
    <w:rsid w:val="009D7D60"/>
    <w:rsid w:val="009E4C49"/>
    <w:rsid w:val="009E57EC"/>
    <w:rsid w:val="009E5A8E"/>
    <w:rsid w:val="009E7B2F"/>
    <w:rsid w:val="009F1835"/>
    <w:rsid w:val="009F19D2"/>
    <w:rsid w:val="009F1B21"/>
    <w:rsid w:val="009F2922"/>
    <w:rsid w:val="009F394E"/>
    <w:rsid w:val="009F5335"/>
    <w:rsid w:val="009F585C"/>
    <w:rsid w:val="009F75D6"/>
    <w:rsid w:val="00A01EA8"/>
    <w:rsid w:val="00A02CE6"/>
    <w:rsid w:val="00A02FF7"/>
    <w:rsid w:val="00A03B2F"/>
    <w:rsid w:val="00A04C62"/>
    <w:rsid w:val="00A06D40"/>
    <w:rsid w:val="00A10068"/>
    <w:rsid w:val="00A104D0"/>
    <w:rsid w:val="00A123D4"/>
    <w:rsid w:val="00A12BD8"/>
    <w:rsid w:val="00A12FD8"/>
    <w:rsid w:val="00A216C3"/>
    <w:rsid w:val="00A23C15"/>
    <w:rsid w:val="00A23CFA"/>
    <w:rsid w:val="00A24856"/>
    <w:rsid w:val="00A24F8A"/>
    <w:rsid w:val="00A2504E"/>
    <w:rsid w:val="00A2572D"/>
    <w:rsid w:val="00A26329"/>
    <w:rsid w:val="00A2679A"/>
    <w:rsid w:val="00A27137"/>
    <w:rsid w:val="00A30D4C"/>
    <w:rsid w:val="00A329C8"/>
    <w:rsid w:val="00A32DBA"/>
    <w:rsid w:val="00A35AF5"/>
    <w:rsid w:val="00A363FB"/>
    <w:rsid w:val="00A37523"/>
    <w:rsid w:val="00A40DAC"/>
    <w:rsid w:val="00A434FC"/>
    <w:rsid w:val="00A43786"/>
    <w:rsid w:val="00A437AE"/>
    <w:rsid w:val="00A46A33"/>
    <w:rsid w:val="00A471A6"/>
    <w:rsid w:val="00A50050"/>
    <w:rsid w:val="00A5024C"/>
    <w:rsid w:val="00A53070"/>
    <w:rsid w:val="00A533B9"/>
    <w:rsid w:val="00A53827"/>
    <w:rsid w:val="00A53D87"/>
    <w:rsid w:val="00A5598E"/>
    <w:rsid w:val="00A55ADE"/>
    <w:rsid w:val="00A571C5"/>
    <w:rsid w:val="00A57806"/>
    <w:rsid w:val="00A60144"/>
    <w:rsid w:val="00A612E0"/>
    <w:rsid w:val="00A622BD"/>
    <w:rsid w:val="00A63F82"/>
    <w:rsid w:val="00A65E5B"/>
    <w:rsid w:val="00A66ACC"/>
    <w:rsid w:val="00A67910"/>
    <w:rsid w:val="00A67B45"/>
    <w:rsid w:val="00A67CC8"/>
    <w:rsid w:val="00A735E2"/>
    <w:rsid w:val="00A73819"/>
    <w:rsid w:val="00A7388A"/>
    <w:rsid w:val="00A74749"/>
    <w:rsid w:val="00A7482E"/>
    <w:rsid w:val="00A75186"/>
    <w:rsid w:val="00A76ABE"/>
    <w:rsid w:val="00A778C5"/>
    <w:rsid w:val="00A77DF4"/>
    <w:rsid w:val="00A80F89"/>
    <w:rsid w:val="00A8386A"/>
    <w:rsid w:val="00A84041"/>
    <w:rsid w:val="00A85C3A"/>
    <w:rsid w:val="00A86470"/>
    <w:rsid w:val="00A87F9A"/>
    <w:rsid w:val="00A9023E"/>
    <w:rsid w:val="00A90F81"/>
    <w:rsid w:val="00A9192F"/>
    <w:rsid w:val="00A928D2"/>
    <w:rsid w:val="00A92CEA"/>
    <w:rsid w:val="00A92E64"/>
    <w:rsid w:val="00A93DCA"/>
    <w:rsid w:val="00A9500E"/>
    <w:rsid w:val="00A9551A"/>
    <w:rsid w:val="00A957FB"/>
    <w:rsid w:val="00A969D3"/>
    <w:rsid w:val="00A97D69"/>
    <w:rsid w:val="00AA51F1"/>
    <w:rsid w:val="00AA5C2D"/>
    <w:rsid w:val="00AA62FE"/>
    <w:rsid w:val="00AA6C8C"/>
    <w:rsid w:val="00AA7544"/>
    <w:rsid w:val="00AB0BB1"/>
    <w:rsid w:val="00AB1026"/>
    <w:rsid w:val="00AB2F88"/>
    <w:rsid w:val="00AB5856"/>
    <w:rsid w:val="00AB5B08"/>
    <w:rsid w:val="00AB5FBF"/>
    <w:rsid w:val="00AB6B92"/>
    <w:rsid w:val="00AB6F49"/>
    <w:rsid w:val="00AB7362"/>
    <w:rsid w:val="00AC0674"/>
    <w:rsid w:val="00AC0E6D"/>
    <w:rsid w:val="00AC1B08"/>
    <w:rsid w:val="00AC27C7"/>
    <w:rsid w:val="00AC2E24"/>
    <w:rsid w:val="00AC3E0F"/>
    <w:rsid w:val="00AC486E"/>
    <w:rsid w:val="00AC61B2"/>
    <w:rsid w:val="00AC656F"/>
    <w:rsid w:val="00AD02EC"/>
    <w:rsid w:val="00AD0908"/>
    <w:rsid w:val="00AD1C64"/>
    <w:rsid w:val="00AD21F1"/>
    <w:rsid w:val="00AD2661"/>
    <w:rsid w:val="00AD6519"/>
    <w:rsid w:val="00AD7295"/>
    <w:rsid w:val="00AD7F36"/>
    <w:rsid w:val="00AE1275"/>
    <w:rsid w:val="00AE4D4C"/>
    <w:rsid w:val="00AE5BC9"/>
    <w:rsid w:val="00AE5FED"/>
    <w:rsid w:val="00AE7124"/>
    <w:rsid w:val="00AE754D"/>
    <w:rsid w:val="00AE7E5B"/>
    <w:rsid w:val="00AF1F05"/>
    <w:rsid w:val="00AF4338"/>
    <w:rsid w:val="00AF49E5"/>
    <w:rsid w:val="00AF4C89"/>
    <w:rsid w:val="00AF5411"/>
    <w:rsid w:val="00AF68D5"/>
    <w:rsid w:val="00AF7676"/>
    <w:rsid w:val="00B007CA"/>
    <w:rsid w:val="00B00960"/>
    <w:rsid w:val="00B02027"/>
    <w:rsid w:val="00B026E7"/>
    <w:rsid w:val="00B0355F"/>
    <w:rsid w:val="00B036BB"/>
    <w:rsid w:val="00B03B5F"/>
    <w:rsid w:val="00B0466B"/>
    <w:rsid w:val="00B046F4"/>
    <w:rsid w:val="00B05433"/>
    <w:rsid w:val="00B054A6"/>
    <w:rsid w:val="00B060C7"/>
    <w:rsid w:val="00B06208"/>
    <w:rsid w:val="00B071D6"/>
    <w:rsid w:val="00B10983"/>
    <w:rsid w:val="00B10FBC"/>
    <w:rsid w:val="00B1139C"/>
    <w:rsid w:val="00B13089"/>
    <w:rsid w:val="00B131F4"/>
    <w:rsid w:val="00B15141"/>
    <w:rsid w:val="00B167D5"/>
    <w:rsid w:val="00B206A8"/>
    <w:rsid w:val="00B21600"/>
    <w:rsid w:val="00B22C07"/>
    <w:rsid w:val="00B22E56"/>
    <w:rsid w:val="00B231F1"/>
    <w:rsid w:val="00B24A82"/>
    <w:rsid w:val="00B24B98"/>
    <w:rsid w:val="00B25E97"/>
    <w:rsid w:val="00B26592"/>
    <w:rsid w:val="00B26E75"/>
    <w:rsid w:val="00B300AC"/>
    <w:rsid w:val="00B305C0"/>
    <w:rsid w:val="00B30E11"/>
    <w:rsid w:val="00B3291E"/>
    <w:rsid w:val="00B34386"/>
    <w:rsid w:val="00B34662"/>
    <w:rsid w:val="00B34A13"/>
    <w:rsid w:val="00B35677"/>
    <w:rsid w:val="00B36C34"/>
    <w:rsid w:val="00B372DF"/>
    <w:rsid w:val="00B40BCE"/>
    <w:rsid w:val="00B43351"/>
    <w:rsid w:val="00B4338D"/>
    <w:rsid w:val="00B442C8"/>
    <w:rsid w:val="00B44683"/>
    <w:rsid w:val="00B50141"/>
    <w:rsid w:val="00B515AF"/>
    <w:rsid w:val="00B56E76"/>
    <w:rsid w:val="00B6075B"/>
    <w:rsid w:val="00B60F48"/>
    <w:rsid w:val="00B63804"/>
    <w:rsid w:val="00B644DC"/>
    <w:rsid w:val="00B65EE3"/>
    <w:rsid w:val="00B66319"/>
    <w:rsid w:val="00B67118"/>
    <w:rsid w:val="00B71E3B"/>
    <w:rsid w:val="00B73060"/>
    <w:rsid w:val="00B769BF"/>
    <w:rsid w:val="00B77826"/>
    <w:rsid w:val="00B77D04"/>
    <w:rsid w:val="00B80F3D"/>
    <w:rsid w:val="00B810D6"/>
    <w:rsid w:val="00B81463"/>
    <w:rsid w:val="00B815DC"/>
    <w:rsid w:val="00B823DE"/>
    <w:rsid w:val="00B82A13"/>
    <w:rsid w:val="00B82B46"/>
    <w:rsid w:val="00B82C7E"/>
    <w:rsid w:val="00B83647"/>
    <w:rsid w:val="00B8373A"/>
    <w:rsid w:val="00B84611"/>
    <w:rsid w:val="00B8518E"/>
    <w:rsid w:val="00B85C02"/>
    <w:rsid w:val="00B85C78"/>
    <w:rsid w:val="00B8704E"/>
    <w:rsid w:val="00B93086"/>
    <w:rsid w:val="00B93F5E"/>
    <w:rsid w:val="00B94B2F"/>
    <w:rsid w:val="00B9600C"/>
    <w:rsid w:val="00B979DD"/>
    <w:rsid w:val="00B97B6F"/>
    <w:rsid w:val="00BA050A"/>
    <w:rsid w:val="00BA0C20"/>
    <w:rsid w:val="00BA1503"/>
    <w:rsid w:val="00BA22DA"/>
    <w:rsid w:val="00BA415A"/>
    <w:rsid w:val="00BA43CC"/>
    <w:rsid w:val="00BA56B4"/>
    <w:rsid w:val="00BA5FDB"/>
    <w:rsid w:val="00BA655C"/>
    <w:rsid w:val="00BA6819"/>
    <w:rsid w:val="00BB052C"/>
    <w:rsid w:val="00BB0F24"/>
    <w:rsid w:val="00BB1657"/>
    <w:rsid w:val="00BB1C9D"/>
    <w:rsid w:val="00BB3689"/>
    <w:rsid w:val="00BB5D18"/>
    <w:rsid w:val="00BB605F"/>
    <w:rsid w:val="00BC071C"/>
    <w:rsid w:val="00BC1E98"/>
    <w:rsid w:val="00BC2698"/>
    <w:rsid w:val="00BC31C8"/>
    <w:rsid w:val="00BC5BD0"/>
    <w:rsid w:val="00BC64C1"/>
    <w:rsid w:val="00BD00C4"/>
    <w:rsid w:val="00BD0961"/>
    <w:rsid w:val="00BD1726"/>
    <w:rsid w:val="00BD1A37"/>
    <w:rsid w:val="00BD1BC0"/>
    <w:rsid w:val="00BD1E53"/>
    <w:rsid w:val="00BD2671"/>
    <w:rsid w:val="00BD30B8"/>
    <w:rsid w:val="00BD4C2B"/>
    <w:rsid w:val="00BD5148"/>
    <w:rsid w:val="00BD7349"/>
    <w:rsid w:val="00BD7372"/>
    <w:rsid w:val="00BE0367"/>
    <w:rsid w:val="00BE0373"/>
    <w:rsid w:val="00BE09E6"/>
    <w:rsid w:val="00BE0BB7"/>
    <w:rsid w:val="00BE16C1"/>
    <w:rsid w:val="00BE20ED"/>
    <w:rsid w:val="00BE301E"/>
    <w:rsid w:val="00BE3C41"/>
    <w:rsid w:val="00BE3C55"/>
    <w:rsid w:val="00BE60FB"/>
    <w:rsid w:val="00BF05BF"/>
    <w:rsid w:val="00BF3C06"/>
    <w:rsid w:val="00BF49B5"/>
    <w:rsid w:val="00BF5752"/>
    <w:rsid w:val="00BF62BF"/>
    <w:rsid w:val="00BF6605"/>
    <w:rsid w:val="00BF661D"/>
    <w:rsid w:val="00BF75C8"/>
    <w:rsid w:val="00BF7774"/>
    <w:rsid w:val="00C0123A"/>
    <w:rsid w:val="00C0195F"/>
    <w:rsid w:val="00C01D78"/>
    <w:rsid w:val="00C02F3A"/>
    <w:rsid w:val="00C0436D"/>
    <w:rsid w:val="00C04833"/>
    <w:rsid w:val="00C05A6F"/>
    <w:rsid w:val="00C06ACE"/>
    <w:rsid w:val="00C076C6"/>
    <w:rsid w:val="00C07ED0"/>
    <w:rsid w:val="00C1062A"/>
    <w:rsid w:val="00C10802"/>
    <w:rsid w:val="00C10D2F"/>
    <w:rsid w:val="00C11DAB"/>
    <w:rsid w:val="00C130E1"/>
    <w:rsid w:val="00C154C0"/>
    <w:rsid w:val="00C1591F"/>
    <w:rsid w:val="00C15FAB"/>
    <w:rsid w:val="00C1660D"/>
    <w:rsid w:val="00C16F27"/>
    <w:rsid w:val="00C208D8"/>
    <w:rsid w:val="00C217C9"/>
    <w:rsid w:val="00C217DD"/>
    <w:rsid w:val="00C2235E"/>
    <w:rsid w:val="00C235C8"/>
    <w:rsid w:val="00C25639"/>
    <w:rsid w:val="00C25E3E"/>
    <w:rsid w:val="00C25F80"/>
    <w:rsid w:val="00C267C3"/>
    <w:rsid w:val="00C30114"/>
    <w:rsid w:val="00C3019C"/>
    <w:rsid w:val="00C32317"/>
    <w:rsid w:val="00C324B8"/>
    <w:rsid w:val="00C32D56"/>
    <w:rsid w:val="00C36E2F"/>
    <w:rsid w:val="00C3792A"/>
    <w:rsid w:val="00C40724"/>
    <w:rsid w:val="00C40BF5"/>
    <w:rsid w:val="00C46814"/>
    <w:rsid w:val="00C4681F"/>
    <w:rsid w:val="00C51BFD"/>
    <w:rsid w:val="00C5234C"/>
    <w:rsid w:val="00C546E9"/>
    <w:rsid w:val="00C552D5"/>
    <w:rsid w:val="00C60503"/>
    <w:rsid w:val="00C60ED5"/>
    <w:rsid w:val="00C61374"/>
    <w:rsid w:val="00C645B3"/>
    <w:rsid w:val="00C64BF3"/>
    <w:rsid w:val="00C64EC6"/>
    <w:rsid w:val="00C65972"/>
    <w:rsid w:val="00C665F7"/>
    <w:rsid w:val="00C7291D"/>
    <w:rsid w:val="00C75043"/>
    <w:rsid w:val="00C75059"/>
    <w:rsid w:val="00C764C3"/>
    <w:rsid w:val="00C77E60"/>
    <w:rsid w:val="00C809BF"/>
    <w:rsid w:val="00C80E8B"/>
    <w:rsid w:val="00C81561"/>
    <w:rsid w:val="00C828AD"/>
    <w:rsid w:val="00C83132"/>
    <w:rsid w:val="00C831FB"/>
    <w:rsid w:val="00C83784"/>
    <w:rsid w:val="00C84164"/>
    <w:rsid w:val="00C84A48"/>
    <w:rsid w:val="00C86736"/>
    <w:rsid w:val="00C86D2F"/>
    <w:rsid w:val="00C8794D"/>
    <w:rsid w:val="00C9038F"/>
    <w:rsid w:val="00C90BDD"/>
    <w:rsid w:val="00C91182"/>
    <w:rsid w:val="00C9131E"/>
    <w:rsid w:val="00C91902"/>
    <w:rsid w:val="00C92023"/>
    <w:rsid w:val="00C92A61"/>
    <w:rsid w:val="00C93538"/>
    <w:rsid w:val="00C93980"/>
    <w:rsid w:val="00C9461F"/>
    <w:rsid w:val="00C94D7D"/>
    <w:rsid w:val="00C9522B"/>
    <w:rsid w:val="00C95671"/>
    <w:rsid w:val="00C9628A"/>
    <w:rsid w:val="00C964DB"/>
    <w:rsid w:val="00C96B9A"/>
    <w:rsid w:val="00C97875"/>
    <w:rsid w:val="00CA01C4"/>
    <w:rsid w:val="00CA0281"/>
    <w:rsid w:val="00CA13FF"/>
    <w:rsid w:val="00CA25BE"/>
    <w:rsid w:val="00CA4946"/>
    <w:rsid w:val="00CA64FD"/>
    <w:rsid w:val="00CA73F8"/>
    <w:rsid w:val="00CA7A25"/>
    <w:rsid w:val="00CB03B2"/>
    <w:rsid w:val="00CB11B3"/>
    <w:rsid w:val="00CB1323"/>
    <w:rsid w:val="00CB2514"/>
    <w:rsid w:val="00CB2E9F"/>
    <w:rsid w:val="00CB4756"/>
    <w:rsid w:val="00CB4E45"/>
    <w:rsid w:val="00CB67DE"/>
    <w:rsid w:val="00CC12FD"/>
    <w:rsid w:val="00CC2F7F"/>
    <w:rsid w:val="00CC3797"/>
    <w:rsid w:val="00CC3D5A"/>
    <w:rsid w:val="00CC47A1"/>
    <w:rsid w:val="00CC4F76"/>
    <w:rsid w:val="00CC4FBC"/>
    <w:rsid w:val="00CC578C"/>
    <w:rsid w:val="00CC73BC"/>
    <w:rsid w:val="00CD00A7"/>
    <w:rsid w:val="00CD20A3"/>
    <w:rsid w:val="00CD20ED"/>
    <w:rsid w:val="00CD3425"/>
    <w:rsid w:val="00CD3CC2"/>
    <w:rsid w:val="00CD6299"/>
    <w:rsid w:val="00CD6B8D"/>
    <w:rsid w:val="00CD70F1"/>
    <w:rsid w:val="00CE03BB"/>
    <w:rsid w:val="00CE09F6"/>
    <w:rsid w:val="00CE0E66"/>
    <w:rsid w:val="00CE1CDD"/>
    <w:rsid w:val="00CE20B0"/>
    <w:rsid w:val="00CE2152"/>
    <w:rsid w:val="00CE2A63"/>
    <w:rsid w:val="00CE2EDC"/>
    <w:rsid w:val="00CE3B4B"/>
    <w:rsid w:val="00CE3DE0"/>
    <w:rsid w:val="00CE41CA"/>
    <w:rsid w:val="00CE432D"/>
    <w:rsid w:val="00CE4F1A"/>
    <w:rsid w:val="00CE50B1"/>
    <w:rsid w:val="00CE5C97"/>
    <w:rsid w:val="00CE5FAB"/>
    <w:rsid w:val="00CE6A2B"/>
    <w:rsid w:val="00CF07CA"/>
    <w:rsid w:val="00CF0D70"/>
    <w:rsid w:val="00CF1042"/>
    <w:rsid w:val="00CF107A"/>
    <w:rsid w:val="00CF14F8"/>
    <w:rsid w:val="00CF1AF0"/>
    <w:rsid w:val="00CF2F75"/>
    <w:rsid w:val="00CF576A"/>
    <w:rsid w:val="00CF68ED"/>
    <w:rsid w:val="00CF70B9"/>
    <w:rsid w:val="00CF7888"/>
    <w:rsid w:val="00D0139F"/>
    <w:rsid w:val="00D0413C"/>
    <w:rsid w:val="00D0496E"/>
    <w:rsid w:val="00D04A9E"/>
    <w:rsid w:val="00D06301"/>
    <w:rsid w:val="00D0678E"/>
    <w:rsid w:val="00D06C12"/>
    <w:rsid w:val="00D0750C"/>
    <w:rsid w:val="00D07DFD"/>
    <w:rsid w:val="00D10079"/>
    <w:rsid w:val="00D10576"/>
    <w:rsid w:val="00D1205F"/>
    <w:rsid w:val="00D13040"/>
    <w:rsid w:val="00D164DB"/>
    <w:rsid w:val="00D16BEE"/>
    <w:rsid w:val="00D1732B"/>
    <w:rsid w:val="00D178D6"/>
    <w:rsid w:val="00D2013C"/>
    <w:rsid w:val="00D205E6"/>
    <w:rsid w:val="00D237D4"/>
    <w:rsid w:val="00D2647D"/>
    <w:rsid w:val="00D264DA"/>
    <w:rsid w:val="00D27106"/>
    <w:rsid w:val="00D276A7"/>
    <w:rsid w:val="00D30498"/>
    <w:rsid w:val="00D31A50"/>
    <w:rsid w:val="00D31C57"/>
    <w:rsid w:val="00D320B2"/>
    <w:rsid w:val="00D35583"/>
    <w:rsid w:val="00D3559B"/>
    <w:rsid w:val="00D35965"/>
    <w:rsid w:val="00D40233"/>
    <w:rsid w:val="00D418FD"/>
    <w:rsid w:val="00D41B83"/>
    <w:rsid w:val="00D427CB"/>
    <w:rsid w:val="00D433BC"/>
    <w:rsid w:val="00D44339"/>
    <w:rsid w:val="00D448AA"/>
    <w:rsid w:val="00D458C3"/>
    <w:rsid w:val="00D47B5F"/>
    <w:rsid w:val="00D509C3"/>
    <w:rsid w:val="00D50CB6"/>
    <w:rsid w:val="00D51423"/>
    <w:rsid w:val="00D51592"/>
    <w:rsid w:val="00D53807"/>
    <w:rsid w:val="00D5422F"/>
    <w:rsid w:val="00D55C55"/>
    <w:rsid w:val="00D55FA0"/>
    <w:rsid w:val="00D56022"/>
    <w:rsid w:val="00D570D2"/>
    <w:rsid w:val="00D578CB"/>
    <w:rsid w:val="00D60CBF"/>
    <w:rsid w:val="00D619D6"/>
    <w:rsid w:val="00D61B76"/>
    <w:rsid w:val="00D62286"/>
    <w:rsid w:val="00D62A12"/>
    <w:rsid w:val="00D64183"/>
    <w:rsid w:val="00D66DB2"/>
    <w:rsid w:val="00D70AA2"/>
    <w:rsid w:val="00D70C5F"/>
    <w:rsid w:val="00D718C4"/>
    <w:rsid w:val="00D7220F"/>
    <w:rsid w:val="00D72C0B"/>
    <w:rsid w:val="00D73BF9"/>
    <w:rsid w:val="00D74494"/>
    <w:rsid w:val="00D747E2"/>
    <w:rsid w:val="00D803FC"/>
    <w:rsid w:val="00D80D87"/>
    <w:rsid w:val="00D8119F"/>
    <w:rsid w:val="00D83DD4"/>
    <w:rsid w:val="00D84D29"/>
    <w:rsid w:val="00D879BD"/>
    <w:rsid w:val="00D927D5"/>
    <w:rsid w:val="00D92C02"/>
    <w:rsid w:val="00D92C3F"/>
    <w:rsid w:val="00D9326A"/>
    <w:rsid w:val="00D97E1A"/>
    <w:rsid w:val="00DA053E"/>
    <w:rsid w:val="00DA2162"/>
    <w:rsid w:val="00DA2488"/>
    <w:rsid w:val="00DA2705"/>
    <w:rsid w:val="00DA27EC"/>
    <w:rsid w:val="00DA2871"/>
    <w:rsid w:val="00DA29D3"/>
    <w:rsid w:val="00DA3E57"/>
    <w:rsid w:val="00DA4DD6"/>
    <w:rsid w:val="00DA4F31"/>
    <w:rsid w:val="00DA559A"/>
    <w:rsid w:val="00DA6DBD"/>
    <w:rsid w:val="00DB0281"/>
    <w:rsid w:val="00DB08A6"/>
    <w:rsid w:val="00DB12E9"/>
    <w:rsid w:val="00DB20FB"/>
    <w:rsid w:val="00DB2996"/>
    <w:rsid w:val="00DB4044"/>
    <w:rsid w:val="00DC0367"/>
    <w:rsid w:val="00DC0B12"/>
    <w:rsid w:val="00DC19F8"/>
    <w:rsid w:val="00DC2404"/>
    <w:rsid w:val="00DC2411"/>
    <w:rsid w:val="00DC242C"/>
    <w:rsid w:val="00DC4456"/>
    <w:rsid w:val="00DD0555"/>
    <w:rsid w:val="00DD1043"/>
    <w:rsid w:val="00DD11A4"/>
    <w:rsid w:val="00DD14AB"/>
    <w:rsid w:val="00DD218F"/>
    <w:rsid w:val="00DD26A8"/>
    <w:rsid w:val="00DD3057"/>
    <w:rsid w:val="00DD441F"/>
    <w:rsid w:val="00DD5133"/>
    <w:rsid w:val="00DD5C83"/>
    <w:rsid w:val="00DD6BEE"/>
    <w:rsid w:val="00DE033F"/>
    <w:rsid w:val="00DE12CB"/>
    <w:rsid w:val="00DE1A7D"/>
    <w:rsid w:val="00DE2C6C"/>
    <w:rsid w:val="00DE4B46"/>
    <w:rsid w:val="00DE5444"/>
    <w:rsid w:val="00DE6752"/>
    <w:rsid w:val="00DF0398"/>
    <w:rsid w:val="00DF29EA"/>
    <w:rsid w:val="00DF30A5"/>
    <w:rsid w:val="00DF3E73"/>
    <w:rsid w:val="00DF4DE4"/>
    <w:rsid w:val="00DF4FE8"/>
    <w:rsid w:val="00DF762D"/>
    <w:rsid w:val="00E00267"/>
    <w:rsid w:val="00E00AF9"/>
    <w:rsid w:val="00E011F9"/>
    <w:rsid w:val="00E020EE"/>
    <w:rsid w:val="00E02B4B"/>
    <w:rsid w:val="00E03A02"/>
    <w:rsid w:val="00E0431C"/>
    <w:rsid w:val="00E05BDC"/>
    <w:rsid w:val="00E062F9"/>
    <w:rsid w:val="00E11F8A"/>
    <w:rsid w:val="00E13992"/>
    <w:rsid w:val="00E1461A"/>
    <w:rsid w:val="00E14B41"/>
    <w:rsid w:val="00E14DFB"/>
    <w:rsid w:val="00E17BA0"/>
    <w:rsid w:val="00E22745"/>
    <w:rsid w:val="00E22D61"/>
    <w:rsid w:val="00E2419B"/>
    <w:rsid w:val="00E24AB9"/>
    <w:rsid w:val="00E26309"/>
    <w:rsid w:val="00E27845"/>
    <w:rsid w:val="00E27B52"/>
    <w:rsid w:val="00E312C8"/>
    <w:rsid w:val="00E32243"/>
    <w:rsid w:val="00E32CEF"/>
    <w:rsid w:val="00E3406A"/>
    <w:rsid w:val="00E3415B"/>
    <w:rsid w:val="00E368B2"/>
    <w:rsid w:val="00E36A62"/>
    <w:rsid w:val="00E37F58"/>
    <w:rsid w:val="00E43AEA"/>
    <w:rsid w:val="00E43FB0"/>
    <w:rsid w:val="00E45F33"/>
    <w:rsid w:val="00E46B55"/>
    <w:rsid w:val="00E47F0E"/>
    <w:rsid w:val="00E47FF0"/>
    <w:rsid w:val="00E523AC"/>
    <w:rsid w:val="00E5328C"/>
    <w:rsid w:val="00E53291"/>
    <w:rsid w:val="00E53717"/>
    <w:rsid w:val="00E54795"/>
    <w:rsid w:val="00E54BCC"/>
    <w:rsid w:val="00E55742"/>
    <w:rsid w:val="00E5797C"/>
    <w:rsid w:val="00E60212"/>
    <w:rsid w:val="00E60EB1"/>
    <w:rsid w:val="00E632C1"/>
    <w:rsid w:val="00E63665"/>
    <w:rsid w:val="00E64A9A"/>
    <w:rsid w:val="00E64F82"/>
    <w:rsid w:val="00E66327"/>
    <w:rsid w:val="00E665CA"/>
    <w:rsid w:val="00E67A93"/>
    <w:rsid w:val="00E70A48"/>
    <w:rsid w:val="00E70F87"/>
    <w:rsid w:val="00E7107B"/>
    <w:rsid w:val="00E71737"/>
    <w:rsid w:val="00E727C6"/>
    <w:rsid w:val="00E7324E"/>
    <w:rsid w:val="00E7480C"/>
    <w:rsid w:val="00E8367B"/>
    <w:rsid w:val="00E83B38"/>
    <w:rsid w:val="00E84405"/>
    <w:rsid w:val="00E85FEA"/>
    <w:rsid w:val="00E86210"/>
    <w:rsid w:val="00E8654D"/>
    <w:rsid w:val="00E910A4"/>
    <w:rsid w:val="00E918D0"/>
    <w:rsid w:val="00E9327B"/>
    <w:rsid w:val="00E9644F"/>
    <w:rsid w:val="00E969B8"/>
    <w:rsid w:val="00E976F1"/>
    <w:rsid w:val="00E97DE8"/>
    <w:rsid w:val="00EA1451"/>
    <w:rsid w:val="00EA1899"/>
    <w:rsid w:val="00EA1B84"/>
    <w:rsid w:val="00EA4765"/>
    <w:rsid w:val="00EA73D9"/>
    <w:rsid w:val="00EA7B80"/>
    <w:rsid w:val="00EB0A5E"/>
    <w:rsid w:val="00EB1E60"/>
    <w:rsid w:val="00EB21C1"/>
    <w:rsid w:val="00EB3764"/>
    <w:rsid w:val="00EB42C4"/>
    <w:rsid w:val="00EB4BBE"/>
    <w:rsid w:val="00EC09F9"/>
    <w:rsid w:val="00EC0EA2"/>
    <w:rsid w:val="00EC344B"/>
    <w:rsid w:val="00EC3C6F"/>
    <w:rsid w:val="00EC5AC2"/>
    <w:rsid w:val="00EC6530"/>
    <w:rsid w:val="00EC6A4D"/>
    <w:rsid w:val="00EC7821"/>
    <w:rsid w:val="00ED4C74"/>
    <w:rsid w:val="00ED5146"/>
    <w:rsid w:val="00ED55C9"/>
    <w:rsid w:val="00EE1B8D"/>
    <w:rsid w:val="00EE2452"/>
    <w:rsid w:val="00EE3D01"/>
    <w:rsid w:val="00EE4714"/>
    <w:rsid w:val="00EE6058"/>
    <w:rsid w:val="00EE67D7"/>
    <w:rsid w:val="00EE7988"/>
    <w:rsid w:val="00EF0092"/>
    <w:rsid w:val="00EF0ECD"/>
    <w:rsid w:val="00EF1F46"/>
    <w:rsid w:val="00EF2074"/>
    <w:rsid w:val="00EF30AA"/>
    <w:rsid w:val="00EF48C4"/>
    <w:rsid w:val="00EF6886"/>
    <w:rsid w:val="00EF7BCB"/>
    <w:rsid w:val="00F00C7F"/>
    <w:rsid w:val="00F00DFC"/>
    <w:rsid w:val="00F017BF"/>
    <w:rsid w:val="00F04AF8"/>
    <w:rsid w:val="00F057D4"/>
    <w:rsid w:val="00F0614B"/>
    <w:rsid w:val="00F064E8"/>
    <w:rsid w:val="00F065B8"/>
    <w:rsid w:val="00F11410"/>
    <w:rsid w:val="00F115DB"/>
    <w:rsid w:val="00F13D96"/>
    <w:rsid w:val="00F13F2E"/>
    <w:rsid w:val="00F22D81"/>
    <w:rsid w:val="00F22E90"/>
    <w:rsid w:val="00F24550"/>
    <w:rsid w:val="00F271D5"/>
    <w:rsid w:val="00F275B8"/>
    <w:rsid w:val="00F30B9F"/>
    <w:rsid w:val="00F31320"/>
    <w:rsid w:val="00F32921"/>
    <w:rsid w:val="00F34BA4"/>
    <w:rsid w:val="00F359A6"/>
    <w:rsid w:val="00F36B4D"/>
    <w:rsid w:val="00F36C72"/>
    <w:rsid w:val="00F375A2"/>
    <w:rsid w:val="00F37BEE"/>
    <w:rsid w:val="00F37C20"/>
    <w:rsid w:val="00F40668"/>
    <w:rsid w:val="00F41B6C"/>
    <w:rsid w:val="00F4204B"/>
    <w:rsid w:val="00F426E9"/>
    <w:rsid w:val="00F43C2D"/>
    <w:rsid w:val="00F44736"/>
    <w:rsid w:val="00F44EF8"/>
    <w:rsid w:val="00F500A7"/>
    <w:rsid w:val="00F50EC5"/>
    <w:rsid w:val="00F54083"/>
    <w:rsid w:val="00F54392"/>
    <w:rsid w:val="00F549E3"/>
    <w:rsid w:val="00F565C2"/>
    <w:rsid w:val="00F57383"/>
    <w:rsid w:val="00F57840"/>
    <w:rsid w:val="00F602BF"/>
    <w:rsid w:val="00F64169"/>
    <w:rsid w:val="00F6445D"/>
    <w:rsid w:val="00F64BAE"/>
    <w:rsid w:val="00F65645"/>
    <w:rsid w:val="00F6593C"/>
    <w:rsid w:val="00F6659E"/>
    <w:rsid w:val="00F66F45"/>
    <w:rsid w:val="00F7229A"/>
    <w:rsid w:val="00F74157"/>
    <w:rsid w:val="00F75242"/>
    <w:rsid w:val="00F75EF8"/>
    <w:rsid w:val="00F76BAF"/>
    <w:rsid w:val="00F773E1"/>
    <w:rsid w:val="00F82574"/>
    <w:rsid w:val="00F8267A"/>
    <w:rsid w:val="00F82791"/>
    <w:rsid w:val="00F837DD"/>
    <w:rsid w:val="00F8389C"/>
    <w:rsid w:val="00F83C28"/>
    <w:rsid w:val="00F863DE"/>
    <w:rsid w:val="00F8669D"/>
    <w:rsid w:val="00F8692B"/>
    <w:rsid w:val="00F87808"/>
    <w:rsid w:val="00F879B1"/>
    <w:rsid w:val="00F87C40"/>
    <w:rsid w:val="00F91459"/>
    <w:rsid w:val="00F91FDD"/>
    <w:rsid w:val="00F92535"/>
    <w:rsid w:val="00F94197"/>
    <w:rsid w:val="00F947A3"/>
    <w:rsid w:val="00F95331"/>
    <w:rsid w:val="00F95596"/>
    <w:rsid w:val="00F9783D"/>
    <w:rsid w:val="00F97943"/>
    <w:rsid w:val="00FA146D"/>
    <w:rsid w:val="00FA1DBC"/>
    <w:rsid w:val="00FA3898"/>
    <w:rsid w:val="00FA5E62"/>
    <w:rsid w:val="00FA6675"/>
    <w:rsid w:val="00FA6C34"/>
    <w:rsid w:val="00FA7FA8"/>
    <w:rsid w:val="00FB1F72"/>
    <w:rsid w:val="00FB44D0"/>
    <w:rsid w:val="00FB7F2B"/>
    <w:rsid w:val="00FC0738"/>
    <w:rsid w:val="00FC0E48"/>
    <w:rsid w:val="00FC2CAD"/>
    <w:rsid w:val="00FC5C54"/>
    <w:rsid w:val="00FC6F73"/>
    <w:rsid w:val="00FD06DD"/>
    <w:rsid w:val="00FD499E"/>
    <w:rsid w:val="00FD4FFC"/>
    <w:rsid w:val="00FD6794"/>
    <w:rsid w:val="00FD69F4"/>
    <w:rsid w:val="00FD721F"/>
    <w:rsid w:val="00FE059A"/>
    <w:rsid w:val="00FE1715"/>
    <w:rsid w:val="00FE176A"/>
    <w:rsid w:val="00FE5292"/>
    <w:rsid w:val="00FE52E6"/>
    <w:rsid w:val="00FE54E5"/>
    <w:rsid w:val="00FE5B10"/>
    <w:rsid w:val="00FE6CF3"/>
    <w:rsid w:val="00FE79EC"/>
    <w:rsid w:val="00FF01F2"/>
    <w:rsid w:val="00FF22B2"/>
    <w:rsid w:val="00FF2377"/>
    <w:rsid w:val="00FF24FA"/>
    <w:rsid w:val="00FF3242"/>
    <w:rsid w:val="00FF3B24"/>
    <w:rsid w:val="00FF546D"/>
    <w:rsid w:val="00FF57F8"/>
    <w:rsid w:val="00FF6417"/>
    <w:rsid w:val="00FF6C9C"/>
    <w:rsid w:val="00FF7128"/>
    <w:rsid w:val="00FF7E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02CC1A-A4B5-4ED5-993B-F8DC1EDE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paragraph" w:customStyle="1" w:styleId="Textoindependiente22">
    <w:name w:val="Texto independiente 22"/>
    <w:basedOn w:val="Normal"/>
    <w:rsid w:val="002E39D8"/>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customStyle="1" w:styleId="Textopredeterminado">
    <w:name w:val="Texto predeterminado"/>
    <w:basedOn w:val="Normal"/>
    <w:rsid w:val="00E85FEA"/>
    <w:pPr>
      <w:overflowPunct w:val="0"/>
      <w:autoSpaceDE w:val="0"/>
      <w:autoSpaceDN w:val="0"/>
      <w:adjustRightInd w:val="0"/>
      <w:textAlignment w:val="baseline"/>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50365">
      <w:bodyDiv w:val="1"/>
      <w:marLeft w:val="0"/>
      <w:marRight w:val="0"/>
      <w:marTop w:val="0"/>
      <w:marBottom w:val="0"/>
      <w:divBdr>
        <w:top w:val="none" w:sz="0" w:space="0" w:color="auto"/>
        <w:left w:val="none" w:sz="0" w:space="0" w:color="auto"/>
        <w:bottom w:val="none" w:sz="0" w:space="0" w:color="auto"/>
        <w:right w:val="none" w:sz="0" w:space="0" w:color="auto"/>
      </w:divBdr>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C0E95-4FBD-41CE-8F84-BD12BF0B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1751</Words>
  <Characters>9633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cp:revision>
  <cp:lastPrinted>2017-06-13T19:41:00Z</cp:lastPrinted>
  <dcterms:created xsi:type="dcterms:W3CDTF">2017-06-13T19:41:00Z</dcterms:created>
  <dcterms:modified xsi:type="dcterms:W3CDTF">2017-09-11T20:03:00Z</dcterms:modified>
</cp:coreProperties>
</file>