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07D" w:rsidRPr="00DE3F51" w:rsidRDefault="00CC707D" w:rsidP="00CC707D">
      <w:pPr>
        <w:pBdr>
          <w:top w:val="single" w:sz="4" w:space="1" w:color="auto"/>
          <w:left w:val="single" w:sz="4" w:space="4" w:color="auto"/>
          <w:bottom w:val="single" w:sz="4" w:space="1" w:color="auto"/>
          <w:right w:val="single" w:sz="4" w:space="4" w:color="auto"/>
        </w:pBdr>
        <w:shd w:val="clear" w:color="auto" w:fill="FFFFFF"/>
        <w:jc w:val="center"/>
        <w:rPr>
          <w:rFonts w:eastAsia="Calibri" w:cstheme="minorHAnsi"/>
          <w:color w:val="FF0000"/>
          <w:sz w:val="16"/>
          <w:szCs w:val="16"/>
          <w:lang w:val="es-CO" w:eastAsia="fr-FR"/>
        </w:rPr>
      </w:pPr>
      <w:r w:rsidRPr="00E756E4">
        <w:rPr>
          <w:rFonts w:asciiTheme="minorHAnsi" w:eastAsia="Calibri" w:hAnsiTheme="minorHAnsi" w:cstheme="minorHAnsi"/>
          <w:color w:val="FF0000"/>
          <w:sz w:val="16"/>
          <w:szCs w:val="16"/>
          <w:lang w:val="es-CO" w:eastAsia="fr-FR"/>
        </w:rPr>
        <w:t>El siguiente e</w:t>
      </w:r>
      <w:r>
        <w:rPr>
          <w:rFonts w:asciiTheme="minorHAnsi" w:eastAsia="Calibri" w:hAnsiTheme="minorHAnsi" w:cstheme="minorHAnsi"/>
          <w:color w:val="FF0000"/>
          <w:sz w:val="16"/>
          <w:szCs w:val="16"/>
          <w:lang w:val="es-CO" w:eastAsia="fr-FR"/>
        </w:rPr>
        <w:t>s el documento presentado por la Magistrada Sustanciadora</w:t>
      </w:r>
      <w:r w:rsidRPr="00E756E4">
        <w:rPr>
          <w:rFonts w:asciiTheme="minorHAnsi" w:eastAsia="Calibri" w:hAnsiTheme="minorHAnsi" w:cstheme="minorHAnsi"/>
          <w:color w:val="FF0000"/>
          <w:sz w:val="16"/>
          <w:szCs w:val="16"/>
          <w:lang w:val="es-CO" w:eastAsia="fr-FR"/>
        </w:rPr>
        <w:t xml:space="preserve">. </w:t>
      </w:r>
    </w:p>
    <w:p w:rsidR="00CC707D" w:rsidRPr="00DE3F51" w:rsidRDefault="00CC707D" w:rsidP="00CC707D">
      <w:pPr>
        <w:pBdr>
          <w:top w:val="single" w:sz="4" w:space="1" w:color="auto"/>
          <w:left w:val="single" w:sz="4" w:space="4" w:color="auto"/>
          <w:bottom w:val="single" w:sz="4" w:space="1" w:color="auto"/>
          <w:right w:val="single" w:sz="4" w:space="4" w:color="auto"/>
        </w:pBdr>
        <w:shd w:val="clear" w:color="auto" w:fill="FFFFFF"/>
        <w:spacing w:line="276" w:lineRule="auto"/>
        <w:jc w:val="center"/>
        <w:rPr>
          <w:rFonts w:ascii="Edwardian Script ITC" w:hAnsi="Edwardian Script ITC" w:cs="Arial"/>
          <w:b/>
          <w:sz w:val="44"/>
          <w:szCs w:val="44"/>
          <w:lang w:val="es-CO"/>
        </w:rPr>
      </w:pPr>
      <w:r w:rsidRPr="00E756E4">
        <w:rPr>
          <w:rFonts w:asciiTheme="minorHAnsi" w:eastAsia="Calibri" w:hAnsiTheme="minorHAnsi" w:cstheme="minorHAnsi"/>
          <w:color w:val="FF0000"/>
          <w:sz w:val="16"/>
          <w:szCs w:val="16"/>
          <w:lang w:val="es-CO" w:eastAsia="fr-FR"/>
        </w:rPr>
        <w:t xml:space="preserve">El contenido total y fiel debe ser verificado </w:t>
      </w:r>
      <w:r>
        <w:rPr>
          <w:rFonts w:asciiTheme="minorHAnsi" w:eastAsia="Calibri" w:hAnsiTheme="minorHAnsi" w:cstheme="minorHAnsi"/>
          <w:color w:val="FF0000"/>
          <w:sz w:val="16"/>
          <w:szCs w:val="16"/>
          <w:lang w:val="es-CO" w:eastAsia="fr-FR"/>
        </w:rPr>
        <w:t xml:space="preserve">en </w:t>
      </w:r>
      <w:r w:rsidRPr="00E756E4">
        <w:rPr>
          <w:rFonts w:asciiTheme="minorHAnsi" w:eastAsia="Calibri" w:hAnsiTheme="minorHAnsi" w:cstheme="minorHAnsi"/>
          <w:color w:val="FF0000"/>
          <w:sz w:val="16"/>
          <w:szCs w:val="16"/>
          <w:lang w:val="es-CO" w:eastAsia="fr-FR"/>
        </w:rPr>
        <w:t>la Secretaría de esta Sala</w:t>
      </w:r>
      <w:r w:rsidRPr="00E756E4">
        <w:rPr>
          <w:rFonts w:ascii="Calibri" w:eastAsia="Calibri" w:hAnsi="Calibri" w:cs="Calibri"/>
          <w:color w:val="FF0000"/>
          <w:sz w:val="16"/>
          <w:szCs w:val="16"/>
          <w:lang w:val="es-CO" w:eastAsia="fr-FR"/>
        </w:rPr>
        <w:t>.</w:t>
      </w:r>
    </w:p>
    <w:p w:rsidR="00CD49A8" w:rsidRDefault="00CD49A8" w:rsidP="002B6DC3">
      <w:pPr>
        <w:spacing w:line="276" w:lineRule="auto"/>
        <w:contextualSpacing/>
        <w:rPr>
          <w:rFonts w:ascii="Edwardian Script ITC" w:hAnsi="Edwardian Script ITC" w:cs="Arial"/>
          <w:b/>
          <w:sz w:val="44"/>
          <w:szCs w:val="44"/>
        </w:rPr>
      </w:pPr>
      <w:bookmarkStart w:id="0" w:name="_GoBack"/>
      <w:bookmarkEnd w:id="0"/>
      <w:r w:rsidRPr="001A2C68">
        <w:rPr>
          <w:noProof/>
          <w:sz w:val="44"/>
          <w:szCs w:val="44"/>
        </w:rPr>
        <w:drawing>
          <wp:anchor distT="0" distB="0" distL="114300" distR="114300" simplePos="0" relativeHeight="251659264" behindDoc="0" locked="0" layoutInCell="1" allowOverlap="1" wp14:anchorId="2ECA2D81" wp14:editId="1D40751F">
            <wp:simplePos x="0" y="0"/>
            <wp:positionH relativeFrom="column">
              <wp:posOffset>2177415</wp:posOffset>
            </wp:positionH>
            <wp:positionV relativeFrom="paragraph">
              <wp:posOffset>116840</wp:posOffset>
            </wp:positionV>
            <wp:extent cx="790575" cy="7715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anchor>
        </w:drawing>
      </w:r>
    </w:p>
    <w:p w:rsidR="00CD49A8" w:rsidRDefault="00CD49A8" w:rsidP="002B6DC3">
      <w:pPr>
        <w:spacing w:line="276" w:lineRule="auto"/>
        <w:contextualSpacing/>
        <w:rPr>
          <w:rFonts w:ascii="Edwardian Script ITC" w:hAnsi="Edwardian Script ITC" w:cs="Arial"/>
          <w:b/>
          <w:sz w:val="44"/>
          <w:szCs w:val="44"/>
        </w:rPr>
      </w:pPr>
    </w:p>
    <w:p w:rsidR="00CD49A8" w:rsidRPr="003325C4" w:rsidRDefault="00CD49A8" w:rsidP="006E7609">
      <w:pPr>
        <w:spacing w:line="276" w:lineRule="auto"/>
        <w:contextualSpacing/>
        <w:rPr>
          <w:rFonts w:cs="Arial"/>
          <w:b/>
          <w:sz w:val="32"/>
          <w:szCs w:val="32"/>
        </w:rPr>
      </w:pPr>
    </w:p>
    <w:p w:rsidR="00CD49A8" w:rsidRPr="003325C4" w:rsidRDefault="00CD49A8" w:rsidP="002B6DC3">
      <w:pPr>
        <w:spacing w:line="276" w:lineRule="auto"/>
        <w:contextualSpacing/>
        <w:jc w:val="center"/>
        <w:rPr>
          <w:rFonts w:cs="Arial"/>
          <w:b/>
          <w:sz w:val="32"/>
          <w:szCs w:val="32"/>
        </w:rPr>
      </w:pPr>
      <w:r w:rsidRPr="003325C4">
        <w:rPr>
          <w:rFonts w:cs="Arial"/>
          <w:b/>
          <w:sz w:val="32"/>
          <w:szCs w:val="32"/>
        </w:rPr>
        <w:t>Rama Judicial del Poder Público</w:t>
      </w:r>
    </w:p>
    <w:p w:rsidR="00CD49A8" w:rsidRPr="003325C4" w:rsidRDefault="00CD49A8" w:rsidP="002B6DC3">
      <w:pPr>
        <w:spacing w:line="276" w:lineRule="auto"/>
        <w:contextualSpacing/>
        <w:jc w:val="center"/>
        <w:rPr>
          <w:rFonts w:cs="Arial"/>
          <w:b/>
          <w:sz w:val="32"/>
          <w:szCs w:val="32"/>
        </w:rPr>
      </w:pPr>
      <w:r w:rsidRPr="003325C4">
        <w:rPr>
          <w:rFonts w:cs="Arial"/>
          <w:b/>
          <w:sz w:val="32"/>
          <w:szCs w:val="32"/>
        </w:rPr>
        <w:t xml:space="preserve">Tribunal Superior del Distrito Judicial de </w:t>
      </w:r>
      <w:r w:rsidR="003325C4" w:rsidRPr="003325C4">
        <w:rPr>
          <w:rFonts w:cs="Arial"/>
          <w:b/>
          <w:sz w:val="32"/>
          <w:szCs w:val="32"/>
        </w:rPr>
        <w:t xml:space="preserve"> Pereira</w:t>
      </w:r>
    </w:p>
    <w:p w:rsidR="003325C4" w:rsidRPr="003325C4" w:rsidRDefault="003325C4" w:rsidP="002B6DC3">
      <w:pPr>
        <w:spacing w:line="276" w:lineRule="auto"/>
        <w:contextualSpacing/>
        <w:jc w:val="center"/>
        <w:rPr>
          <w:rFonts w:cs="Arial"/>
          <w:b/>
          <w:sz w:val="32"/>
          <w:szCs w:val="32"/>
        </w:rPr>
      </w:pPr>
      <w:r w:rsidRPr="003325C4">
        <w:rPr>
          <w:rFonts w:cs="Arial"/>
          <w:b/>
          <w:sz w:val="32"/>
          <w:szCs w:val="32"/>
        </w:rPr>
        <w:t>Sala</w:t>
      </w:r>
      <w:r w:rsidR="006E7609">
        <w:rPr>
          <w:rFonts w:cs="Arial"/>
          <w:b/>
          <w:sz w:val="32"/>
          <w:szCs w:val="32"/>
        </w:rPr>
        <w:t xml:space="preserve"> </w:t>
      </w:r>
      <w:r w:rsidR="00EE0470">
        <w:rPr>
          <w:rFonts w:cs="Arial"/>
          <w:b/>
          <w:sz w:val="32"/>
          <w:szCs w:val="32"/>
        </w:rPr>
        <w:t xml:space="preserve">Cuarta de decisión </w:t>
      </w:r>
      <w:r w:rsidR="006E7609">
        <w:rPr>
          <w:rFonts w:cs="Arial"/>
          <w:b/>
          <w:sz w:val="32"/>
          <w:szCs w:val="32"/>
        </w:rPr>
        <w:t xml:space="preserve">Laboral </w:t>
      </w:r>
    </w:p>
    <w:p w:rsidR="00CD49A8" w:rsidRPr="001A2C68" w:rsidRDefault="00CD49A8" w:rsidP="002B6DC3">
      <w:pPr>
        <w:spacing w:line="276" w:lineRule="auto"/>
        <w:contextualSpacing/>
        <w:jc w:val="center"/>
        <w:rPr>
          <w:rFonts w:ascii="Edwardian Script ITC" w:hAnsi="Edwardian Script ITC" w:cs="Arial"/>
          <w:b/>
          <w:sz w:val="44"/>
          <w:szCs w:val="44"/>
        </w:rPr>
      </w:pPr>
      <w:r>
        <w:rPr>
          <w:rFonts w:ascii="Edwardian Script ITC" w:hAnsi="Edwardian Script ITC" w:cs="Arial"/>
          <w:b/>
          <w:sz w:val="44"/>
          <w:szCs w:val="44"/>
          <w:lang w:val="es-CO"/>
        </w:rPr>
        <w:t xml:space="preserve"> </w:t>
      </w:r>
    </w:p>
    <w:p w:rsidR="00CD49A8" w:rsidRPr="000971E5" w:rsidRDefault="00CD49A8" w:rsidP="002B6DC3">
      <w:pPr>
        <w:pStyle w:val="NormalWeb"/>
        <w:spacing w:before="0" w:after="0" w:line="276" w:lineRule="auto"/>
        <w:contextualSpacing/>
        <w:jc w:val="center"/>
        <w:rPr>
          <w:rFonts w:ascii="Arial" w:hAnsi="Arial" w:cs="Arial"/>
          <w:color w:val="000000"/>
        </w:rPr>
      </w:pPr>
      <w:r w:rsidRPr="000971E5">
        <w:rPr>
          <w:rFonts w:ascii="Arial" w:hAnsi="Arial" w:cs="Arial"/>
          <w:color w:val="000000"/>
        </w:rPr>
        <w:t xml:space="preserve">Magistrada </w:t>
      </w:r>
      <w:r>
        <w:rPr>
          <w:rFonts w:ascii="Arial" w:hAnsi="Arial" w:cs="Arial"/>
          <w:color w:val="000000"/>
        </w:rPr>
        <w:t>Sustanciadora</w:t>
      </w:r>
    </w:p>
    <w:p w:rsidR="00CD49A8" w:rsidRPr="000971E5" w:rsidRDefault="00CD49A8" w:rsidP="002B6DC3">
      <w:pPr>
        <w:spacing w:line="276" w:lineRule="auto"/>
        <w:contextualSpacing/>
        <w:jc w:val="center"/>
        <w:rPr>
          <w:rFonts w:cs="Arial"/>
          <w:b/>
          <w:bCs/>
          <w:color w:val="000000"/>
          <w:sz w:val="24"/>
          <w:lang w:val="es-CO"/>
        </w:rPr>
      </w:pPr>
      <w:r w:rsidRPr="000971E5">
        <w:rPr>
          <w:rFonts w:cs="Arial"/>
          <w:b/>
          <w:bCs/>
          <w:color w:val="000000"/>
          <w:sz w:val="24"/>
          <w:lang w:val="es-CO"/>
        </w:rPr>
        <w:t>OLGA LUCÍA HOYOS SEPÚLVEDA</w:t>
      </w:r>
    </w:p>
    <w:p w:rsidR="00CD49A8" w:rsidRPr="000971E5" w:rsidRDefault="00CD49A8" w:rsidP="002B6DC3">
      <w:pPr>
        <w:spacing w:line="276" w:lineRule="auto"/>
        <w:ind w:firstLine="851"/>
        <w:contextualSpacing/>
        <w:jc w:val="center"/>
        <w:rPr>
          <w:rFonts w:cs="Arial"/>
          <w:color w:val="000000"/>
          <w:sz w:val="24"/>
          <w:lang w:val="es-CO"/>
        </w:rPr>
      </w:pPr>
    </w:p>
    <w:p w:rsidR="00CD49A8" w:rsidRPr="000971E5" w:rsidRDefault="00CD49A8" w:rsidP="002B6DC3">
      <w:pPr>
        <w:spacing w:line="276" w:lineRule="auto"/>
        <w:contextualSpacing/>
        <w:jc w:val="center"/>
        <w:rPr>
          <w:rFonts w:cs="Arial"/>
          <w:b/>
          <w:sz w:val="24"/>
        </w:rPr>
      </w:pPr>
    </w:p>
    <w:p w:rsidR="00DC10F5" w:rsidRPr="00964B44" w:rsidRDefault="00964B44" w:rsidP="00964B44">
      <w:pPr>
        <w:spacing w:line="276" w:lineRule="auto"/>
        <w:ind w:left="708" w:firstLine="1"/>
        <w:contextualSpacing/>
        <w:jc w:val="both"/>
        <w:rPr>
          <w:rFonts w:eastAsia="Calibri" w:cs="Arial"/>
          <w:sz w:val="20"/>
          <w:szCs w:val="20"/>
          <w:lang w:eastAsia="en-US"/>
        </w:rPr>
      </w:pPr>
      <w:r w:rsidRPr="00964B44">
        <w:rPr>
          <w:rFonts w:eastAsia="Calibri" w:cs="Arial"/>
          <w:b/>
          <w:sz w:val="20"/>
          <w:szCs w:val="20"/>
          <w:lang w:eastAsia="en-US"/>
        </w:rPr>
        <w:t>Providencia</w:t>
      </w:r>
      <w:r w:rsidR="00CD49A8" w:rsidRPr="00964B44">
        <w:rPr>
          <w:rFonts w:eastAsia="Calibri" w:cs="Arial"/>
          <w:b/>
          <w:sz w:val="20"/>
          <w:szCs w:val="20"/>
          <w:lang w:eastAsia="en-US"/>
        </w:rPr>
        <w:t xml:space="preserve">. </w:t>
      </w:r>
      <w:r w:rsidR="00DC10F5" w:rsidRPr="00964B44">
        <w:rPr>
          <w:rFonts w:eastAsia="Calibri" w:cs="Arial"/>
          <w:b/>
          <w:sz w:val="20"/>
          <w:szCs w:val="20"/>
          <w:lang w:eastAsia="en-US"/>
        </w:rPr>
        <w:tab/>
      </w:r>
      <w:r w:rsidRPr="00964B44">
        <w:rPr>
          <w:rFonts w:eastAsia="Calibri" w:cs="Arial"/>
          <w:sz w:val="20"/>
          <w:szCs w:val="20"/>
          <w:lang w:eastAsia="en-US"/>
        </w:rPr>
        <w:t>Auto -</w:t>
      </w:r>
      <w:r w:rsidRPr="00964B44">
        <w:rPr>
          <w:rFonts w:eastAsia="Calibri" w:cs="Arial"/>
          <w:b/>
          <w:sz w:val="20"/>
          <w:szCs w:val="20"/>
          <w:lang w:eastAsia="en-US"/>
        </w:rPr>
        <w:t xml:space="preserve"> </w:t>
      </w:r>
      <w:r w:rsidR="00EE0470" w:rsidRPr="00964B44">
        <w:rPr>
          <w:rFonts w:eastAsia="Calibri" w:cs="Arial"/>
          <w:sz w:val="20"/>
          <w:szCs w:val="20"/>
          <w:lang w:eastAsia="en-US"/>
        </w:rPr>
        <w:t xml:space="preserve">Recurso de queja </w:t>
      </w:r>
      <w:r w:rsidRPr="00964B44">
        <w:rPr>
          <w:rFonts w:eastAsia="Calibri" w:cs="Arial"/>
          <w:sz w:val="20"/>
          <w:szCs w:val="20"/>
          <w:lang w:eastAsia="en-US"/>
        </w:rPr>
        <w:t>– 09 de junio de 2017</w:t>
      </w:r>
    </w:p>
    <w:p w:rsidR="009B5117" w:rsidRPr="00964B44" w:rsidRDefault="009B5117" w:rsidP="00964B44">
      <w:pPr>
        <w:spacing w:line="276" w:lineRule="auto"/>
        <w:ind w:left="708" w:firstLine="1"/>
        <w:contextualSpacing/>
        <w:jc w:val="both"/>
        <w:rPr>
          <w:rFonts w:eastAsia="Calibri" w:cs="Arial"/>
          <w:b/>
          <w:sz w:val="20"/>
          <w:szCs w:val="20"/>
          <w:lang w:eastAsia="en-US"/>
        </w:rPr>
      </w:pPr>
      <w:r w:rsidRPr="00964B44">
        <w:rPr>
          <w:rFonts w:eastAsia="Calibri" w:cs="Arial"/>
          <w:b/>
          <w:sz w:val="20"/>
          <w:szCs w:val="20"/>
          <w:lang w:eastAsia="en-US"/>
        </w:rPr>
        <w:t>Proceso.</w:t>
      </w:r>
      <w:r w:rsidRPr="00964B44">
        <w:rPr>
          <w:rFonts w:eastAsia="Calibri" w:cs="Arial"/>
          <w:b/>
          <w:sz w:val="20"/>
          <w:szCs w:val="20"/>
          <w:lang w:eastAsia="en-US"/>
        </w:rPr>
        <w:tab/>
      </w:r>
      <w:r w:rsidRPr="00964B44">
        <w:rPr>
          <w:rFonts w:eastAsia="Calibri" w:cs="Arial"/>
          <w:sz w:val="20"/>
          <w:szCs w:val="20"/>
          <w:lang w:eastAsia="en-US"/>
        </w:rPr>
        <w:t>Ordinario laboral</w:t>
      </w:r>
      <w:r w:rsidR="00964B44" w:rsidRPr="00964B44">
        <w:rPr>
          <w:rFonts w:eastAsia="Calibri" w:cs="Arial"/>
          <w:sz w:val="20"/>
          <w:szCs w:val="20"/>
          <w:lang w:eastAsia="en-US"/>
        </w:rPr>
        <w:t xml:space="preserve"> – Confirma decisión del a quo</w:t>
      </w:r>
    </w:p>
    <w:p w:rsidR="00CD49A8" w:rsidRPr="00964B44" w:rsidRDefault="002B6DC3" w:rsidP="00964B44">
      <w:pPr>
        <w:spacing w:line="276" w:lineRule="auto"/>
        <w:ind w:left="708" w:firstLine="1"/>
        <w:contextualSpacing/>
        <w:jc w:val="both"/>
        <w:rPr>
          <w:rFonts w:eastAsia="Calibri" w:cs="Arial"/>
          <w:sz w:val="20"/>
          <w:szCs w:val="20"/>
          <w:lang w:eastAsia="en-US"/>
        </w:rPr>
      </w:pPr>
      <w:r w:rsidRPr="00964B44">
        <w:rPr>
          <w:rFonts w:eastAsia="Calibri" w:cs="Arial"/>
          <w:b/>
          <w:sz w:val="20"/>
          <w:szCs w:val="20"/>
          <w:lang w:eastAsia="en-US"/>
        </w:rPr>
        <w:t>Recurrente</w:t>
      </w:r>
      <w:r w:rsidR="00964B44" w:rsidRPr="00964B44">
        <w:rPr>
          <w:rFonts w:eastAsia="Calibri" w:cs="Arial"/>
          <w:b/>
          <w:sz w:val="20"/>
          <w:szCs w:val="20"/>
          <w:lang w:eastAsia="en-US"/>
        </w:rPr>
        <w:t>.</w:t>
      </w:r>
      <w:r w:rsidRPr="00964B44">
        <w:rPr>
          <w:rFonts w:eastAsia="Calibri" w:cs="Arial"/>
          <w:b/>
          <w:sz w:val="20"/>
          <w:szCs w:val="20"/>
          <w:lang w:eastAsia="en-US"/>
        </w:rPr>
        <w:t xml:space="preserve"> </w:t>
      </w:r>
      <w:r w:rsidRPr="00964B44">
        <w:rPr>
          <w:rFonts w:eastAsia="Calibri" w:cs="Arial"/>
          <w:b/>
          <w:sz w:val="20"/>
          <w:szCs w:val="20"/>
          <w:lang w:eastAsia="en-US"/>
        </w:rPr>
        <w:tab/>
      </w:r>
      <w:r w:rsidR="009B5117" w:rsidRPr="00964B44">
        <w:rPr>
          <w:rFonts w:eastAsia="Calibri" w:cs="Arial"/>
          <w:sz w:val="20"/>
          <w:szCs w:val="20"/>
          <w:lang w:eastAsia="en-US"/>
        </w:rPr>
        <w:t>María Patricia Hen</w:t>
      </w:r>
      <w:r w:rsidR="008F1719" w:rsidRPr="00964B44">
        <w:rPr>
          <w:rFonts w:eastAsia="Calibri" w:cs="Arial"/>
          <w:sz w:val="20"/>
          <w:szCs w:val="20"/>
          <w:lang w:eastAsia="en-US"/>
        </w:rPr>
        <w:t>c</w:t>
      </w:r>
      <w:r w:rsidR="009B5117" w:rsidRPr="00964B44">
        <w:rPr>
          <w:rFonts w:eastAsia="Calibri" w:cs="Arial"/>
          <w:sz w:val="20"/>
          <w:szCs w:val="20"/>
          <w:lang w:eastAsia="en-US"/>
        </w:rPr>
        <w:t>ker Gómez</w:t>
      </w:r>
    </w:p>
    <w:p w:rsidR="00DC10F5" w:rsidRPr="00964B44" w:rsidRDefault="00CD49A8" w:rsidP="00964B44">
      <w:pPr>
        <w:spacing w:line="276" w:lineRule="auto"/>
        <w:ind w:left="708" w:firstLine="1"/>
        <w:contextualSpacing/>
        <w:jc w:val="both"/>
        <w:rPr>
          <w:rFonts w:eastAsia="Calibri" w:cs="Arial"/>
          <w:sz w:val="20"/>
          <w:szCs w:val="20"/>
          <w:lang w:eastAsia="en-US"/>
        </w:rPr>
      </w:pPr>
      <w:r w:rsidRPr="00964B44">
        <w:rPr>
          <w:rFonts w:eastAsia="Calibri" w:cs="Arial"/>
          <w:b/>
          <w:sz w:val="20"/>
          <w:szCs w:val="20"/>
          <w:lang w:eastAsia="en-US"/>
        </w:rPr>
        <w:t>Radicación.</w:t>
      </w:r>
      <w:r w:rsidR="00DC10F5" w:rsidRPr="00964B44">
        <w:rPr>
          <w:rFonts w:eastAsia="Calibri" w:cs="Arial"/>
          <w:b/>
          <w:sz w:val="20"/>
          <w:szCs w:val="20"/>
          <w:lang w:eastAsia="en-US"/>
        </w:rPr>
        <w:tab/>
      </w:r>
      <w:r w:rsidR="002B6DC3" w:rsidRPr="00964B44">
        <w:rPr>
          <w:rFonts w:eastAsia="Calibri" w:cs="Arial"/>
          <w:sz w:val="20"/>
          <w:szCs w:val="20"/>
          <w:lang w:eastAsia="en-US"/>
        </w:rPr>
        <w:t>66001-3</w:t>
      </w:r>
      <w:r w:rsidR="00EE0470" w:rsidRPr="00964B44">
        <w:rPr>
          <w:rFonts w:eastAsia="Calibri" w:cs="Arial"/>
          <w:sz w:val="20"/>
          <w:szCs w:val="20"/>
          <w:lang w:eastAsia="en-US"/>
        </w:rPr>
        <w:t>1</w:t>
      </w:r>
      <w:r w:rsidR="002B6DC3" w:rsidRPr="00964B44">
        <w:rPr>
          <w:rFonts w:eastAsia="Calibri" w:cs="Arial"/>
          <w:sz w:val="20"/>
          <w:szCs w:val="20"/>
          <w:lang w:eastAsia="en-US"/>
        </w:rPr>
        <w:t>-</w:t>
      </w:r>
      <w:r w:rsidR="00EE0470" w:rsidRPr="00964B44">
        <w:rPr>
          <w:rFonts w:eastAsia="Calibri" w:cs="Arial"/>
          <w:sz w:val="20"/>
          <w:szCs w:val="20"/>
          <w:lang w:eastAsia="en-US"/>
        </w:rPr>
        <w:t>05</w:t>
      </w:r>
      <w:r w:rsidR="002B6DC3" w:rsidRPr="00964B44">
        <w:rPr>
          <w:rFonts w:eastAsia="Calibri" w:cs="Arial"/>
          <w:sz w:val="20"/>
          <w:szCs w:val="20"/>
          <w:lang w:eastAsia="en-US"/>
        </w:rPr>
        <w:t>-00</w:t>
      </w:r>
      <w:r w:rsidR="009B5117" w:rsidRPr="00964B44">
        <w:rPr>
          <w:rFonts w:eastAsia="Calibri" w:cs="Arial"/>
          <w:sz w:val="20"/>
          <w:szCs w:val="20"/>
          <w:lang w:eastAsia="en-US"/>
        </w:rPr>
        <w:t>2</w:t>
      </w:r>
      <w:r w:rsidR="002B6DC3" w:rsidRPr="00964B44">
        <w:rPr>
          <w:rFonts w:eastAsia="Calibri" w:cs="Arial"/>
          <w:sz w:val="20"/>
          <w:szCs w:val="20"/>
          <w:lang w:eastAsia="en-US"/>
        </w:rPr>
        <w:t>-201</w:t>
      </w:r>
      <w:r w:rsidR="00EE0470" w:rsidRPr="00964B44">
        <w:rPr>
          <w:rFonts w:eastAsia="Calibri" w:cs="Arial"/>
          <w:sz w:val="20"/>
          <w:szCs w:val="20"/>
          <w:lang w:eastAsia="en-US"/>
        </w:rPr>
        <w:t>4</w:t>
      </w:r>
      <w:r w:rsidR="002B6DC3" w:rsidRPr="00964B44">
        <w:rPr>
          <w:rFonts w:eastAsia="Calibri" w:cs="Arial"/>
          <w:sz w:val="20"/>
          <w:szCs w:val="20"/>
          <w:lang w:eastAsia="en-US"/>
        </w:rPr>
        <w:t>-00</w:t>
      </w:r>
      <w:r w:rsidR="009B5117" w:rsidRPr="00964B44">
        <w:rPr>
          <w:rFonts w:eastAsia="Calibri" w:cs="Arial"/>
          <w:sz w:val="20"/>
          <w:szCs w:val="20"/>
          <w:lang w:eastAsia="en-US"/>
        </w:rPr>
        <w:t>122</w:t>
      </w:r>
      <w:r w:rsidR="003325C4" w:rsidRPr="00964B44">
        <w:rPr>
          <w:rFonts w:eastAsia="Calibri" w:cs="Arial"/>
          <w:sz w:val="20"/>
          <w:szCs w:val="20"/>
          <w:lang w:eastAsia="en-US"/>
        </w:rPr>
        <w:t>-00</w:t>
      </w:r>
    </w:p>
    <w:p w:rsidR="00964B44" w:rsidRPr="00964B44" w:rsidRDefault="00964B44" w:rsidP="00964B44">
      <w:pPr>
        <w:spacing w:line="276" w:lineRule="auto"/>
        <w:ind w:left="708" w:firstLine="1"/>
        <w:contextualSpacing/>
        <w:jc w:val="both"/>
        <w:rPr>
          <w:rFonts w:eastAsia="Calibri" w:cs="Arial"/>
          <w:sz w:val="20"/>
          <w:szCs w:val="20"/>
          <w:lang w:eastAsia="en-US"/>
        </w:rPr>
      </w:pPr>
    </w:p>
    <w:p w:rsidR="00964B44" w:rsidRPr="00964B44" w:rsidRDefault="00CD49A8" w:rsidP="00964B44">
      <w:pPr>
        <w:spacing w:line="276" w:lineRule="auto"/>
        <w:ind w:left="708" w:firstLine="1"/>
        <w:contextualSpacing/>
        <w:jc w:val="both"/>
        <w:rPr>
          <w:rFonts w:eastAsia="Calibri" w:cs="Arial"/>
          <w:b/>
          <w:sz w:val="20"/>
          <w:szCs w:val="20"/>
          <w:lang w:eastAsia="en-US"/>
        </w:rPr>
      </w:pPr>
      <w:r w:rsidRPr="00964B44">
        <w:rPr>
          <w:rFonts w:eastAsia="Calibri" w:cs="Arial"/>
          <w:b/>
          <w:sz w:val="20"/>
          <w:szCs w:val="20"/>
          <w:lang w:eastAsia="en-US"/>
        </w:rPr>
        <w:t>Tema.</w:t>
      </w:r>
      <w:r w:rsidRPr="00964B44">
        <w:rPr>
          <w:rFonts w:eastAsia="Calibri" w:cs="Arial"/>
          <w:b/>
          <w:sz w:val="20"/>
          <w:szCs w:val="20"/>
          <w:lang w:eastAsia="en-US"/>
        </w:rPr>
        <w:tab/>
      </w:r>
      <w:r w:rsidR="00964B44" w:rsidRPr="00964B44">
        <w:rPr>
          <w:rFonts w:eastAsia="Calibri" w:cs="Arial"/>
          <w:b/>
          <w:sz w:val="20"/>
          <w:szCs w:val="20"/>
          <w:lang w:eastAsia="en-US"/>
        </w:rPr>
        <w:tab/>
        <w:t>Recurso de queja b</w:t>
      </w:r>
      <w:r w:rsidR="00EE0470" w:rsidRPr="00964B44">
        <w:rPr>
          <w:rFonts w:eastAsia="Calibri" w:cs="Arial"/>
          <w:b/>
          <w:sz w:val="20"/>
          <w:szCs w:val="20"/>
          <w:lang w:eastAsia="en-US"/>
        </w:rPr>
        <w:t xml:space="preserve">ien denegado </w:t>
      </w:r>
      <w:r w:rsidR="00964B44" w:rsidRPr="00964B44">
        <w:rPr>
          <w:rFonts w:eastAsia="Calibri" w:cs="Arial"/>
          <w:b/>
          <w:sz w:val="20"/>
          <w:szCs w:val="20"/>
          <w:lang w:eastAsia="en-US"/>
        </w:rPr>
        <w:t xml:space="preserve">/ Improcedencia recurso de apelación. </w:t>
      </w:r>
      <w:r w:rsidR="00964B44" w:rsidRPr="00964B44">
        <w:rPr>
          <w:rFonts w:eastAsia="Calibri" w:cs="Arial"/>
          <w:sz w:val="20"/>
          <w:szCs w:val="20"/>
          <w:lang w:eastAsia="en-US"/>
        </w:rPr>
        <w:t>El art. 65 del CPL identifica de manera enunciativa los autos apelables en primera instancia, concretamente en el numeral 4 se enlista el que niegue el decreto o práctica de una prueba. Por su parte el art. 64 menciona que no son recurribles los autos de sustanciación; los que según el profesor López Blanco</w:t>
      </w:r>
      <w:r w:rsidR="00964B44" w:rsidRPr="00964B44">
        <w:rPr>
          <w:rFonts w:eastAsia="Calibri" w:cs="Arial"/>
          <w:sz w:val="20"/>
          <w:szCs w:val="20"/>
          <w:vertAlign w:val="superscript"/>
          <w:lang w:eastAsia="en-US"/>
        </w:rPr>
        <w:footnoteReference w:id="1"/>
      </w:r>
      <w:r w:rsidR="00964B44" w:rsidRPr="00964B44">
        <w:rPr>
          <w:rFonts w:eastAsia="Calibri" w:cs="Arial"/>
          <w:sz w:val="20"/>
          <w:szCs w:val="20"/>
          <w:lang w:eastAsia="en-US"/>
        </w:rPr>
        <w:t xml:space="preserve"> son”…, </w:t>
      </w:r>
      <w:r w:rsidR="00964B44" w:rsidRPr="00964B44">
        <w:rPr>
          <w:rFonts w:eastAsia="Calibri" w:cs="Arial"/>
          <w:i/>
          <w:sz w:val="20"/>
          <w:szCs w:val="20"/>
          <w:lang w:eastAsia="en-US"/>
        </w:rPr>
        <w:t>los que sirven para impulsar la actuación y llevar el proceso al estado de ser decidido. En veces se ocupan de resolver ciertas peticiones de las partes que no entrañan determinaciones de fondo ni están en posibilidad de ocasionar perjuicio.”</w:t>
      </w:r>
      <w:r w:rsidR="00964B44" w:rsidRPr="00964B44">
        <w:rPr>
          <w:rFonts w:eastAsia="Calibri" w:cs="Arial"/>
          <w:sz w:val="20"/>
          <w:szCs w:val="20"/>
          <w:lang w:eastAsia="en-US"/>
        </w:rPr>
        <w:t xml:space="preserve"> También precisa el inciso 4 del canon 318 del CGP, que se aplica por remisión del artículo 145 del CPL y 1 del CGP, “El auto que decide la reposición no es susceptible de ningún recurso, salvo que contenga puntos no decididos en el anterior, caso en el cual podrán interponerse los recursos pertinentes respecto de los puntos nuevos.</w:t>
      </w:r>
      <w:r w:rsidR="00964B44" w:rsidRPr="00964B44">
        <w:rPr>
          <w:rFonts w:eastAsia="Calibri" w:cs="Arial"/>
          <w:b/>
          <w:sz w:val="20"/>
          <w:szCs w:val="20"/>
          <w:lang w:eastAsia="en-US"/>
        </w:rPr>
        <w:t xml:space="preserve"> </w:t>
      </w:r>
    </w:p>
    <w:p w:rsidR="00CD49A8" w:rsidRPr="00964B44" w:rsidRDefault="00CD49A8" w:rsidP="00964B44">
      <w:pPr>
        <w:spacing w:line="276" w:lineRule="auto"/>
        <w:ind w:left="708" w:firstLine="1"/>
        <w:contextualSpacing/>
        <w:jc w:val="both"/>
        <w:rPr>
          <w:rFonts w:cs="Arial"/>
          <w:b/>
          <w:sz w:val="20"/>
          <w:szCs w:val="20"/>
        </w:rPr>
      </w:pPr>
    </w:p>
    <w:p w:rsidR="00CD49A8" w:rsidRDefault="00CD49A8" w:rsidP="002B6DC3">
      <w:pPr>
        <w:spacing w:line="276" w:lineRule="auto"/>
        <w:contextualSpacing/>
        <w:jc w:val="center"/>
        <w:rPr>
          <w:rFonts w:cs="Arial"/>
          <w:sz w:val="24"/>
        </w:rPr>
      </w:pPr>
    </w:p>
    <w:p w:rsidR="00CD49A8" w:rsidRPr="0032468F" w:rsidRDefault="005E2C14" w:rsidP="002B6DC3">
      <w:pPr>
        <w:spacing w:line="276" w:lineRule="auto"/>
        <w:contextualSpacing/>
        <w:jc w:val="center"/>
        <w:rPr>
          <w:rFonts w:cs="Arial"/>
          <w:sz w:val="24"/>
        </w:rPr>
      </w:pPr>
      <w:r>
        <w:rPr>
          <w:rFonts w:cs="Arial"/>
          <w:sz w:val="24"/>
        </w:rPr>
        <w:t>Pereira,</w:t>
      </w:r>
      <w:r w:rsidR="00CD49A8">
        <w:rPr>
          <w:rFonts w:cs="Arial"/>
          <w:sz w:val="24"/>
        </w:rPr>
        <w:t xml:space="preserve"> </w:t>
      </w:r>
      <w:r w:rsidR="009B5117">
        <w:rPr>
          <w:rFonts w:cs="Arial"/>
          <w:sz w:val="24"/>
        </w:rPr>
        <w:t>nueve</w:t>
      </w:r>
      <w:r w:rsidR="002B6DC3">
        <w:rPr>
          <w:rFonts w:cs="Arial"/>
          <w:sz w:val="24"/>
        </w:rPr>
        <w:t xml:space="preserve"> </w:t>
      </w:r>
      <w:r w:rsidR="00CD49A8" w:rsidRPr="0032468F">
        <w:rPr>
          <w:rFonts w:cs="Arial"/>
          <w:sz w:val="24"/>
        </w:rPr>
        <w:t>(</w:t>
      </w:r>
      <w:r w:rsidR="009B5117">
        <w:rPr>
          <w:rFonts w:cs="Arial"/>
          <w:sz w:val="24"/>
        </w:rPr>
        <w:t>09</w:t>
      </w:r>
      <w:r w:rsidR="00CD49A8">
        <w:rPr>
          <w:rFonts w:cs="Arial"/>
          <w:sz w:val="24"/>
        </w:rPr>
        <w:t xml:space="preserve">) de </w:t>
      </w:r>
      <w:r w:rsidR="009B5117">
        <w:rPr>
          <w:rFonts w:cs="Arial"/>
          <w:sz w:val="24"/>
        </w:rPr>
        <w:t>junio</w:t>
      </w:r>
      <w:r w:rsidR="00EE0470">
        <w:rPr>
          <w:rFonts w:cs="Arial"/>
          <w:sz w:val="24"/>
        </w:rPr>
        <w:t xml:space="preserve"> </w:t>
      </w:r>
      <w:r>
        <w:rPr>
          <w:rFonts w:cs="Arial"/>
          <w:sz w:val="24"/>
        </w:rPr>
        <w:t>de</w:t>
      </w:r>
      <w:r w:rsidR="00CD49A8">
        <w:rPr>
          <w:rFonts w:cs="Arial"/>
          <w:sz w:val="24"/>
        </w:rPr>
        <w:t xml:space="preserve"> dos mil</w:t>
      </w:r>
      <w:r w:rsidR="00F35B0E">
        <w:rPr>
          <w:rFonts w:cs="Arial"/>
          <w:sz w:val="24"/>
        </w:rPr>
        <w:t xml:space="preserve"> diecis</w:t>
      </w:r>
      <w:r w:rsidR="009B5117">
        <w:rPr>
          <w:rFonts w:cs="Arial"/>
          <w:sz w:val="24"/>
        </w:rPr>
        <w:t>iete</w:t>
      </w:r>
      <w:r w:rsidR="00CD49A8">
        <w:rPr>
          <w:rFonts w:cs="Arial"/>
          <w:sz w:val="24"/>
        </w:rPr>
        <w:t xml:space="preserve"> (201</w:t>
      </w:r>
      <w:r w:rsidR="009B5117">
        <w:rPr>
          <w:rFonts w:cs="Arial"/>
          <w:sz w:val="24"/>
        </w:rPr>
        <w:t>7</w:t>
      </w:r>
      <w:r w:rsidR="00CD49A8" w:rsidRPr="0032468F">
        <w:rPr>
          <w:rFonts w:cs="Arial"/>
          <w:sz w:val="24"/>
        </w:rPr>
        <w:t>)</w:t>
      </w:r>
    </w:p>
    <w:p w:rsidR="00CD49A8" w:rsidRPr="00EE6DFB" w:rsidRDefault="00D229AF" w:rsidP="002B6DC3">
      <w:pPr>
        <w:spacing w:line="276" w:lineRule="auto"/>
        <w:ind w:firstLine="851"/>
        <w:contextualSpacing/>
        <w:jc w:val="center"/>
        <w:rPr>
          <w:rFonts w:cs="Arial"/>
          <w:color w:val="000000"/>
          <w:sz w:val="24"/>
        </w:rPr>
      </w:pPr>
      <w:r>
        <w:rPr>
          <w:rFonts w:cs="Arial"/>
          <w:color w:val="000000"/>
          <w:sz w:val="24"/>
        </w:rPr>
        <w:t>(Acta ____  del 9-06-2017)</w:t>
      </w:r>
    </w:p>
    <w:p w:rsidR="00CD49A8" w:rsidRPr="00EE6DFB" w:rsidRDefault="00CD49A8" w:rsidP="002B6DC3">
      <w:pPr>
        <w:keepNext/>
        <w:spacing w:line="276" w:lineRule="auto"/>
        <w:contextualSpacing/>
        <w:jc w:val="both"/>
        <w:rPr>
          <w:rFonts w:cs="Arial"/>
          <w:bCs/>
          <w:sz w:val="24"/>
          <w:lang w:val="es-CO"/>
        </w:rPr>
      </w:pPr>
    </w:p>
    <w:p w:rsidR="00181196" w:rsidRDefault="00CD49A8" w:rsidP="00317D0B">
      <w:pPr>
        <w:spacing w:line="360" w:lineRule="auto"/>
        <w:contextualSpacing/>
        <w:jc w:val="both"/>
        <w:rPr>
          <w:rFonts w:cs="Arial"/>
          <w:sz w:val="24"/>
        </w:rPr>
      </w:pPr>
      <w:r w:rsidRPr="00EE6DFB">
        <w:rPr>
          <w:rFonts w:cs="Arial"/>
          <w:sz w:val="24"/>
        </w:rPr>
        <w:t xml:space="preserve">Se </w:t>
      </w:r>
      <w:r w:rsidR="00B14450">
        <w:rPr>
          <w:rFonts w:cs="Arial"/>
          <w:sz w:val="24"/>
        </w:rPr>
        <w:t xml:space="preserve">procede a decidir </w:t>
      </w:r>
      <w:r w:rsidR="00EE0470">
        <w:rPr>
          <w:rFonts w:cs="Arial"/>
          <w:sz w:val="24"/>
        </w:rPr>
        <w:t xml:space="preserve">el </w:t>
      </w:r>
      <w:r w:rsidR="002B6DC3">
        <w:rPr>
          <w:rFonts w:cs="Arial"/>
          <w:sz w:val="24"/>
        </w:rPr>
        <w:t xml:space="preserve">recurso de queja </w:t>
      </w:r>
      <w:r w:rsidR="00181196">
        <w:rPr>
          <w:rFonts w:cs="Arial"/>
          <w:sz w:val="24"/>
        </w:rPr>
        <w:t xml:space="preserve">interpuesto </w:t>
      </w:r>
      <w:r w:rsidR="00EE0470">
        <w:rPr>
          <w:rFonts w:cs="Arial"/>
          <w:sz w:val="24"/>
        </w:rPr>
        <w:t>por l</w:t>
      </w:r>
      <w:r w:rsidR="009B5117">
        <w:rPr>
          <w:rFonts w:cs="Arial"/>
          <w:sz w:val="24"/>
        </w:rPr>
        <w:t>a</w:t>
      </w:r>
      <w:r w:rsidR="00EE0470">
        <w:rPr>
          <w:rFonts w:cs="Arial"/>
          <w:sz w:val="24"/>
        </w:rPr>
        <w:t xml:space="preserve"> señor</w:t>
      </w:r>
      <w:r w:rsidR="009B5117">
        <w:rPr>
          <w:rFonts w:cs="Arial"/>
          <w:sz w:val="24"/>
        </w:rPr>
        <w:t>a</w:t>
      </w:r>
      <w:r w:rsidR="00EE0470">
        <w:rPr>
          <w:rFonts w:cs="Arial"/>
          <w:sz w:val="24"/>
        </w:rPr>
        <w:t xml:space="preserve"> </w:t>
      </w:r>
      <w:r w:rsidR="009B5117">
        <w:rPr>
          <w:rFonts w:cs="Arial"/>
          <w:sz w:val="24"/>
        </w:rPr>
        <w:t>María Patricia Hen</w:t>
      </w:r>
      <w:r w:rsidR="008F1719">
        <w:rPr>
          <w:rFonts w:cs="Arial"/>
          <w:sz w:val="24"/>
        </w:rPr>
        <w:t>c</w:t>
      </w:r>
      <w:r w:rsidR="009B5117">
        <w:rPr>
          <w:rFonts w:cs="Arial"/>
          <w:sz w:val="24"/>
        </w:rPr>
        <w:t xml:space="preserve">ker Gómez </w:t>
      </w:r>
      <w:r w:rsidR="00EE0470">
        <w:rPr>
          <w:rFonts w:cs="Arial"/>
          <w:sz w:val="24"/>
        </w:rPr>
        <w:t xml:space="preserve">contra el auto que declaró improcedente el recurso de apelación interpuesto como </w:t>
      </w:r>
      <w:r w:rsidR="00FB6A84">
        <w:rPr>
          <w:rFonts w:cs="Arial"/>
          <w:sz w:val="24"/>
        </w:rPr>
        <w:t>principal</w:t>
      </w:r>
      <w:r w:rsidR="00EE0470">
        <w:rPr>
          <w:rFonts w:cs="Arial"/>
          <w:sz w:val="24"/>
        </w:rPr>
        <w:t xml:space="preserve"> frente al proveído adiado </w:t>
      </w:r>
      <w:r w:rsidR="00FB6A84">
        <w:rPr>
          <w:rFonts w:cs="Arial"/>
          <w:sz w:val="24"/>
        </w:rPr>
        <w:t>8</w:t>
      </w:r>
      <w:r w:rsidR="00EE0470">
        <w:rPr>
          <w:rFonts w:cs="Arial"/>
          <w:sz w:val="24"/>
        </w:rPr>
        <w:t>-0</w:t>
      </w:r>
      <w:r w:rsidR="00FB6A84">
        <w:rPr>
          <w:rFonts w:cs="Arial"/>
          <w:sz w:val="24"/>
        </w:rPr>
        <w:t>2</w:t>
      </w:r>
      <w:r w:rsidR="00EE0470">
        <w:rPr>
          <w:rFonts w:cs="Arial"/>
          <w:sz w:val="24"/>
        </w:rPr>
        <w:t>-201</w:t>
      </w:r>
      <w:r w:rsidR="00FB6A84">
        <w:rPr>
          <w:rFonts w:cs="Arial"/>
          <w:sz w:val="24"/>
        </w:rPr>
        <w:t>7</w:t>
      </w:r>
      <w:r w:rsidR="00EE0470">
        <w:rPr>
          <w:rFonts w:cs="Arial"/>
          <w:sz w:val="24"/>
        </w:rPr>
        <w:t xml:space="preserve">. </w:t>
      </w:r>
    </w:p>
    <w:p w:rsidR="00181196" w:rsidRDefault="00181196" w:rsidP="00317D0B">
      <w:pPr>
        <w:spacing w:line="360" w:lineRule="auto"/>
        <w:contextualSpacing/>
        <w:jc w:val="both"/>
        <w:rPr>
          <w:rFonts w:cs="Arial"/>
          <w:b/>
          <w:sz w:val="24"/>
        </w:rPr>
      </w:pPr>
    </w:p>
    <w:p w:rsidR="00181196" w:rsidRPr="00181196" w:rsidRDefault="00181196" w:rsidP="00181196">
      <w:pPr>
        <w:spacing w:line="360" w:lineRule="auto"/>
        <w:contextualSpacing/>
        <w:jc w:val="center"/>
        <w:rPr>
          <w:rFonts w:cs="Arial"/>
          <w:b/>
          <w:sz w:val="24"/>
        </w:rPr>
      </w:pPr>
      <w:r w:rsidRPr="00181196">
        <w:rPr>
          <w:rFonts w:cs="Arial"/>
          <w:b/>
          <w:sz w:val="24"/>
        </w:rPr>
        <w:t>ANTECEDENTES</w:t>
      </w:r>
    </w:p>
    <w:p w:rsidR="00181196" w:rsidRDefault="00181196" w:rsidP="00317D0B">
      <w:pPr>
        <w:spacing w:line="360" w:lineRule="auto"/>
        <w:contextualSpacing/>
        <w:jc w:val="both"/>
        <w:rPr>
          <w:rFonts w:cs="Arial"/>
          <w:sz w:val="24"/>
        </w:rPr>
      </w:pPr>
    </w:p>
    <w:p w:rsidR="00D25C5B" w:rsidRDefault="004208EA" w:rsidP="00EE0470">
      <w:pPr>
        <w:spacing w:line="360" w:lineRule="auto"/>
        <w:jc w:val="both"/>
        <w:rPr>
          <w:rFonts w:cs="Arial"/>
          <w:sz w:val="24"/>
        </w:rPr>
      </w:pPr>
      <w:r>
        <w:rPr>
          <w:rFonts w:cs="Arial"/>
          <w:sz w:val="24"/>
        </w:rPr>
        <w:t>1.</w:t>
      </w:r>
      <w:r w:rsidR="00D25C5B" w:rsidRPr="00D25C5B">
        <w:rPr>
          <w:rFonts w:cs="Arial"/>
          <w:sz w:val="24"/>
        </w:rPr>
        <w:t xml:space="preserve"> </w:t>
      </w:r>
      <w:r w:rsidR="00D25C5B">
        <w:rPr>
          <w:rFonts w:cs="Arial"/>
          <w:sz w:val="24"/>
        </w:rPr>
        <w:t>Según constancia secretarial</w:t>
      </w:r>
      <w:r w:rsidR="009D4325">
        <w:rPr>
          <w:rFonts w:cs="Arial"/>
          <w:sz w:val="24"/>
        </w:rPr>
        <w:t>,</w:t>
      </w:r>
      <w:r w:rsidR="00D25C5B">
        <w:rPr>
          <w:rFonts w:cs="Arial"/>
          <w:sz w:val="24"/>
        </w:rPr>
        <w:t xml:space="preserve"> del 19-01-2017</w:t>
      </w:r>
      <w:r w:rsidR="009D4325">
        <w:rPr>
          <w:rFonts w:cs="Arial"/>
          <w:sz w:val="24"/>
        </w:rPr>
        <w:t>,</w:t>
      </w:r>
      <w:r w:rsidR="00D25C5B">
        <w:rPr>
          <w:rFonts w:cs="Arial"/>
          <w:sz w:val="24"/>
        </w:rPr>
        <w:t xml:space="preserve"> solicitó la parte actora se decidiera la tacha con los demás medios de prueba pedidos.</w:t>
      </w:r>
    </w:p>
    <w:p w:rsidR="00D25C5B" w:rsidRDefault="00D25C5B" w:rsidP="00EE0470">
      <w:pPr>
        <w:spacing w:line="360" w:lineRule="auto"/>
        <w:jc w:val="both"/>
        <w:rPr>
          <w:rFonts w:cs="Arial"/>
          <w:sz w:val="24"/>
        </w:rPr>
      </w:pPr>
      <w:r>
        <w:rPr>
          <w:rFonts w:cs="Arial"/>
          <w:sz w:val="24"/>
        </w:rPr>
        <w:lastRenderedPageBreak/>
        <w:t xml:space="preserve"> </w:t>
      </w:r>
    </w:p>
    <w:p w:rsidR="004406A1" w:rsidRPr="00EE0470" w:rsidRDefault="004208EA" w:rsidP="00EE0470">
      <w:pPr>
        <w:spacing w:line="360" w:lineRule="auto"/>
        <w:jc w:val="both"/>
        <w:rPr>
          <w:sz w:val="24"/>
        </w:rPr>
      </w:pPr>
      <w:r>
        <w:rPr>
          <w:rFonts w:cs="Arial"/>
          <w:sz w:val="24"/>
        </w:rPr>
        <w:t xml:space="preserve"> </w:t>
      </w:r>
      <w:r w:rsidR="00D25C5B">
        <w:rPr>
          <w:rFonts w:cs="Arial"/>
          <w:sz w:val="24"/>
        </w:rPr>
        <w:t>2.</w:t>
      </w:r>
      <w:r w:rsidR="00947387">
        <w:rPr>
          <w:rFonts w:cs="Arial"/>
          <w:sz w:val="24"/>
        </w:rPr>
        <w:t xml:space="preserve"> El juzgado mediante auto del 20-01-2017</w:t>
      </w:r>
      <w:r w:rsidR="00D25C5B">
        <w:rPr>
          <w:rFonts w:cs="Arial"/>
          <w:sz w:val="24"/>
        </w:rPr>
        <w:t xml:space="preserve"> no accedió a lo implorado, por el contrario</w:t>
      </w:r>
      <w:r w:rsidR="00A11F08">
        <w:rPr>
          <w:rFonts w:cs="Arial"/>
          <w:sz w:val="24"/>
        </w:rPr>
        <w:t>,</w:t>
      </w:r>
      <w:r w:rsidR="00D25C5B">
        <w:rPr>
          <w:rFonts w:cs="Arial"/>
          <w:sz w:val="24"/>
        </w:rPr>
        <w:t xml:space="preserve"> </w:t>
      </w:r>
      <w:r w:rsidR="00947387">
        <w:rPr>
          <w:rFonts w:cs="Arial"/>
          <w:sz w:val="24"/>
        </w:rPr>
        <w:t>orden</w:t>
      </w:r>
      <w:r w:rsidR="0080037E">
        <w:rPr>
          <w:rFonts w:cs="Arial"/>
          <w:sz w:val="24"/>
        </w:rPr>
        <w:t>ó</w:t>
      </w:r>
      <w:r w:rsidR="00947387">
        <w:rPr>
          <w:rFonts w:cs="Arial"/>
          <w:sz w:val="24"/>
        </w:rPr>
        <w:t xml:space="preserve"> seguir con el trámite del proceso al</w:t>
      </w:r>
      <w:r w:rsidR="00A11F08">
        <w:rPr>
          <w:rFonts w:cs="Arial"/>
          <w:sz w:val="24"/>
        </w:rPr>
        <w:t xml:space="preserve"> considerar</w:t>
      </w:r>
      <w:r w:rsidR="00947387">
        <w:rPr>
          <w:rFonts w:cs="Arial"/>
          <w:sz w:val="24"/>
        </w:rPr>
        <w:t xml:space="preserve"> que no es posible efectuar</w:t>
      </w:r>
      <w:r w:rsidR="008A45BA">
        <w:rPr>
          <w:rFonts w:cs="Arial"/>
          <w:sz w:val="24"/>
        </w:rPr>
        <w:t xml:space="preserve"> e</w:t>
      </w:r>
      <w:r w:rsidR="00947387">
        <w:rPr>
          <w:rFonts w:cs="Arial"/>
          <w:sz w:val="24"/>
        </w:rPr>
        <w:t>l</w:t>
      </w:r>
      <w:r w:rsidR="008A45BA">
        <w:rPr>
          <w:rFonts w:cs="Arial"/>
          <w:sz w:val="24"/>
        </w:rPr>
        <w:t xml:space="preserve"> dictamen grafológico</w:t>
      </w:r>
      <w:r w:rsidR="00947387">
        <w:rPr>
          <w:rFonts w:cs="Arial"/>
          <w:sz w:val="24"/>
        </w:rPr>
        <w:t xml:space="preserve"> sobre los documentos aportados</w:t>
      </w:r>
      <w:r w:rsidR="008A45BA">
        <w:rPr>
          <w:rFonts w:cs="Arial"/>
          <w:sz w:val="24"/>
        </w:rPr>
        <w:t>, objeto de la tacha, al exigirse los originales;</w:t>
      </w:r>
      <w:r w:rsidR="009D4325">
        <w:rPr>
          <w:rFonts w:cs="Arial"/>
          <w:sz w:val="24"/>
        </w:rPr>
        <w:t xml:space="preserve"> </w:t>
      </w:r>
      <w:r w:rsidR="008A45BA">
        <w:rPr>
          <w:rFonts w:cs="Arial"/>
          <w:sz w:val="24"/>
        </w:rPr>
        <w:t>lo que no obsta para que</w:t>
      </w:r>
      <w:r w:rsidR="00947387">
        <w:rPr>
          <w:rFonts w:cs="Arial"/>
          <w:sz w:val="24"/>
        </w:rPr>
        <w:t xml:space="preserve"> los </w:t>
      </w:r>
      <w:r w:rsidR="008A45BA">
        <w:rPr>
          <w:rFonts w:cs="Arial"/>
          <w:sz w:val="24"/>
        </w:rPr>
        <w:t xml:space="preserve">supuestos fácticos de la demanda puedan acreditarse con </w:t>
      </w:r>
      <w:r w:rsidR="00947387">
        <w:rPr>
          <w:rFonts w:cs="Arial"/>
          <w:sz w:val="24"/>
        </w:rPr>
        <w:t xml:space="preserve">el resto del material probatorio y que se encuentra pendiente de practicar (fl. 1). </w:t>
      </w:r>
    </w:p>
    <w:p w:rsidR="004406A1" w:rsidRDefault="004406A1" w:rsidP="004406A1">
      <w:pPr>
        <w:spacing w:line="360" w:lineRule="auto"/>
        <w:jc w:val="both"/>
        <w:rPr>
          <w:sz w:val="24"/>
        </w:rPr>
      </w:pPr>
    </w:p>
    <w:p w:rsidR="009D4325" w:rsidRDefault="004208EA" w:rsidP="004406A1">
      <w:pPr>
        <w:spacing w:line="360" w:lineRule="auto"/>
        <w:jc w:val="both"/>
        <w:rPr>
          <w:sz w:val="24"/>
        </w:rPr>
      </w:pPr>
      <w:r>
        <w:rPr>
          <w:sz w:val="24"/>
        </w:rPr>
        <w:t xml:space="preserve">2. Inconforme con la decisión, </w:t>
      </w:r>
      <w:r w:rsidR="00947387">
        <w:rPr>
          <w:sz w:val="24"/>
        </w:rPr>
        <w:t xml:space="preserve">el vocero judicial de la </w:t>
      </w:r>
      <w:r w:rsidR="008F1719">
        <w:rPr>
          <w:sz w:val="24"/>
        </w:rPr>
        <w:t xml:space="preserve">parte </w:t>
      </w:r>
      <w:r w:rsidR="00947387">
        <w:rPr>
          <w:sz w:val="24"/>
        </w:rPr>
        <w:t xml:space="preserve">demandante interpuso recurso de reposición </w:t>
      </w:r>
      <w:r w:rsidR="00C93BB6">
        <w:rPr>
          <w:sz w:val="24"/>
        </w:rPr>
        <w:t xml:space="preserve">contra el </w:t>
      </w:r>
      <w:r w:rsidR="001F2195">
        <w:rPr>
          <w:sz w:val="24"/>
        </w:rPr>
        <w:t xml:space="preserve">referido </w:t>
      </w:r>
      <w:r w:rsidR="00C93BB6">
        <w:rPr>
          <w:sz w:val="24"/>
        </w:rPr>
        <w:t>auto</w:t>
      </w:r>
      <w:r w:rsidR="009D4325">
        <w:rPr>
          <w:sz w:val="24"/>
        </w:rPr>
        <w:t xml:space="preserve"> </w:t>
      </w:r>
      <w:r w:rsidR="001F2195">
        <w:rPr>
          <w:sz w:val="24"/>
        </w:rPr>
        <w:t>(</w:t>
      </w:r>
      <w:r w:rsidR="00C93BB6">
        <w:rPr>
          <w:sz w:val="24"/>
        </w:rPr>
        <w:t>20-01-2017</w:t>
      </w:r>
      <w:r w:rsidR="001F2195">
        <w:rPr>
          <w:sz w:val="24"/>
        </w:rPr>
        <w:t>)</w:t>
      </w:r>
      <w:r w:rsidR="009D4325">
        <w:rPr>
          <w:sz w:val="24"/>
        </w:rPr>
        <w:t xml:space="preserve"> para que se modifique </w:t>
      </w:r>
      <w:r w:rsidR="00DC7E7A">
        <w:rPr>
          <w:sz w:val="24"/>
        </w:rPr>
        <w:t xml:space="preserve">en el sentido de </w:t>
      </w:r>
      <w:r w:rsidR="009D4325">
        <w:rPr>
          <w:sz w:val="24"/>
        </w:rPr>
        <w:t>decret</w:t>
      </w:r>
      <w:r w:rsidR="00DC7E7A">
        <w:rPr>
          <w:sz w:val="24"/>
        </w:rPr>
        <w:t>arse</w:t>
      </w:r>
      <w:r w:rsidR="009D4325">
        <w:rPr>
          <w:sz w:val="24"/>
        </w:rPr>
        <w:t xml:space="preserve"> la prueba testimonial y se fije fecha para su práctica</w:t>
      </w:r>
      <w:r w:rsidR="00702C9E">
        <w:rPr>
          <w:sz w:val="24"/>
        </w:rPr>
        <w:t xml:space="preserve">; </w:t>
      </w:r>
      <w:r w:rsidR="00A11F08">
        <w:rPr>
          <w:sz w:val="24"/>
        </w:rPr>
        <w:t>por</w:t>
      </w:r>
      <w:r w:rsidR="00C93BB6">
        <w:rPr>
          <w:sz w:val="24"/>
        </w:rPr>
        <w:t xml:space="preserve"> </w:t>
      </w:r>
      <w:r w:rsidR="00A11F08">
        <w:rPr>
          <w:rFonts w:cs="Arial"/>
          <w:sz w:val="24"/>
        </w:rPr>
        <w:t>estimar</w:t>
      </w:r>
      <w:r w:rsidR="00702C9E">
        <w:rPr>
          <w:rFonts w:cs="Arial"/>
          <w:sz w:val="24"/>
        </w:rPr>
        <w:t>,</w:t>
      </w:r>
      <w:r w:rsidR="00C93BB6">
        <w:rPr>
          <w:sz w:val="24"/>
        </w:rPr>
        <w:t xml:space="preserve"> que</w:t>
      </w:r>
      <w:r w:rsidR="001F2195">
        <w:rPr>
          <w:sz w:val="24"/>
        </w:rPr>
        <w:t xml:space="preserve"> </w:t>
      </w:r>
      <w:r w:rsidR="00A11F08">
        <w:rPr>
          <w:sz w:val="24"/>
        </w:rPr>
        <w:t>antes de ocuparse</w:t>
      </w:r>
      <w:r w:rsidR="001F2195">
        <w:rPr>
          <w:sz w:val="24"/>
        </w:rPr>
        <w:t xml:space="preserve"> del material probatorio que pueda acreditar los hechos de la demanda</w:t>
      </w:r>
      <w:r w:rsidR="003D0BF6">
        <w:rPr>
          <w:sz w:val="24"/>
        </w:rPr>
        <w:t>,</w:t>
      </w:r>
      <w:r w:rsidR="001F2195">
        <w:rPr>
          <w:sz w:val="24"/>
        </w:rPr>
        <w:t xml:space="preserve"> debe decidirse la tacha de falsedad</w:t>
      </w:r>
      <w:r w:rsidR="00702C9E">
        <w:rPr>
          <w:sz w:val="24"/>
        </w:rPr>
        <w:t>,</w:t>
      </w:r>
      <w:r w:rsidR="001F2195">
        <w:rPr>
          <w:sz w:val="24"/>
        </w:rPr>
        <w:t xml:space="preserve"> </w:t>
      </w:r>
      <w:r w:rsidR="00A11F08">
        <w:rPr>
          <w:sz w:val="24"/>
        </w:rPr>
        <w:t xml:space="preserve">dado que </w:t>
      </w:r>
      <w:r w:rsidR="001F2195">
        <w:rPr>
          <w:sz w:val="24"/>
        </w:rPr>
        <w:t>t</w:t>
      </w:r>
      <w:r w:rsidR="00A11F08">
        <w:rPr>
          <w:sz w:val="24"/>
        </w:rPr>
        <w:t>i</w:t>
      </w:r>
      <w:r w:rsidR="001F2195">
        <w:rPr>
          <w:sz w:val="24"/>
        </w:rPr>
        <w:t>ene incidencia en su valoración</w:t>
      </w:r>
      <w:r w:rsidR="00DC7E7A">
        <w:rPr>
          <w:sz w:val="24"/>
        </w:rPr>
        <w:t xml:space="preserve">. </w:t>
      </w:r>
    </w:p>
    <w:p w:rsidR="009D4325" w:rsidRDefault="009D4325" w:rsidP="004406A1">
      <w:pPr>
        <w:spacing w:line="360" w:lineRule="auto"/>
        <w:jc w:val="both"/>
        <w:rPr>
          <w:sz w:val="24"/>
        </w:rPr>
      </w:pPr>
    </w:p>
    <w:p w:rsidR="00351927" w:rsidRDefault="00351927" w:rsidP="004406A1">
      <w:pPr>
        <w:spacing w:line="360" w:lineRule="auto"/>
        <w:jc w:val="both"/>
        <w:rPr>
          <w:sz w:val="24"/>
        </w:rPr>
      </w:pPr>
      <w:r>
        <w:rPr>
          <w:sz w:val="24"/>
        </w:rPr>
        <w:t xml:space="preserve">3. </w:t>
      </w:r>
      <w:r w:rsidR="00CC435B">
        <w:rPr>
          <w:sz w:val="24"/>
        </w:rPr>
        <w:t>El despacho por providencia del 8-02-2017 negó reponer el auto de fecha 20-01-2017, al</w:t>
      </w:r>
      <w:r w:rsidR="002C4927">
        <w:rPr>
          <w:sz w:val="24"/>
        </w:rPr>
        <w:t xml:space="preserve"> </w:t>
      </w:r>
      <w:r w:rsidR="00F63EF8">
        <w:rPr>
          <w:sz w:val="24"/>
        </w:rPr>
        <w:t>no</w:t>
      </w:r>
      <w:r w:rsidR="002C4927">
        <w:rPr>
          <w:sz w:val="24"/>
        </w:rPr>
        <w:t xml:space="preserve"> p</w:t>
      </w:r>
      <w:r w:rsidR="00F63EF8">
        <w:rPr>
          <w:sz w:val="24"/>
        </w:rPr>
        <w:t xml:space="preserve">oderse </w:t>
      </w:r>
      <w:r w:rsidR="002C4927">
        <w:rPr>
          <w:sz w:val="24"/>
        </w:rPr>
        <w:t>realizar el cotejo</w:t>
      </w:r>
      <w:r w:rsidR="00F63EF8">
        <w:rPr>
          <w:sz w:val="24"/>
        </w:rPr>
        <w:t xml:space="preserve"> de la firma del señor Delgado Hencker, sobre la que recae la tacha, como lo</w:t>
      </w:r>
      <w:r w:rsidR="002C4927">
        <w:rPr>
          <w:sz w:val="24"/>
        </w:rPr>
        <w:t xml:space="preserve"> ordena la norma</w:t>
      </w:r>
      <w:r w:rsidR="00F63EF8">
        <w:rPr>
          <w:sz w:val="24"/>
        </w:rPr>
        <w:t>,</w:t>
      </w:r>
      <w:r w:rsidR="002C4927">
        <w:rPr>
          <w:sz w:val="24"/>
        </w:rPr>
        <w:t xml:space="preserve"> al </w:t>
      </w:r>
      <w:r w:rsidR="00F63EF8">
        <w:rPr>
          <w:sz w:val="24"/>
        </w:rPr>
        <w:t>carecerse d</w:t>
      </w:r>
      <w:r w:rsidR="002C4927">
        <w:rPr>
          <w:sz w:val="24"/>
        </w:rPr>
        <w:t>el documento original. No obstante ello, puede tener lugar la aplicación del principio de primacía de la realidad  con el material probatorio</w:t>
      </w:r>
      <w:r w:rsidR="00F63EF8">
        <w:rPr>
          <w:sz w:val="24"/>
        </w:rPr>
        <w:t>,</w:t>
      </w:r>
      <w:r w:rsidR="002C4927">
        <w:rPr>
          <w:sz w:val="24"/>
        </w:rPr>
        <w:t xml:space="preserve"> a</w:t>
      </w:r>
      <w:r w:rsidR="00702C9E">
        <w:rPr>
          <w:sz w:val="24"/>
        </w:rPr>
        <w:t xml:space="preserve"> </w:t>
      </w:r>
      <w:r w:rsidR="002C4927">
        <w:rPr>
          <w:sz w:val="24"/>
        </w:rPr>
        <w:t>l</w:t>
      </w:r>
      <w:r w:rsidR="00702C9E">
        <w:rPr>
          <w:sz w:val="24"/>
        </w:rPr>
        <w:t>a</w:t>
      </w:r>
      <w:r w:rsidR="002C4927">
        <w:rPr>
          <w:sz w:val="24"/>
        </w:rPr>
        <w:t xml:space="preserve"> que se le puede dar mayor validez.</w:t>
      </w:r>
    </w:p>
    <w:p w:rsidR="00351927" w:rsidRDefault="00351927" w:rsidP="004406A1">
      <w:pPr>
        <w:spacing w:line="360" w:lineRule="auto"/>
        <w:jc w:val="both"/>
        <w:rPr>
          <w:sz w:val="24"/>
        </w:rPr>
      </w:pPr>
    </w:p>
    <w:p w:rsidR="00B44290" w:rsidRDefault="00351927" w:rsidP="004406A1">
      <w:pPr>
        <w:spacing w:line="360" w:lineRule="auto"/>
        <w:jc w:val="both"/>
        <w:rPr>
          <w:sz w:val="24"/>
        </w:rPr>
      </w:pPr>
      <w:r>
        <w:rPr>
          <w:sz w:val="24"/>
        </w:rPr>
        <w:t xml:space="preserve">4. </w:t>
      </w:r>
      <w:r w:rsidR="002C4927">
        <w:rPr>
          <w:sz w:val="24"/>
        </w:rPr>
        <w:t>La parte demandante, a través de su apoderado judicial, interpuso recurso de apelación contra el auto fechado 8-02-2017 mediante el cual dispuso no reponer el auto del 20-10-2017 y continuar con el proceso</w:t>
      </w:r>
      <w:r w:rsidR="009B67BF">
        <w:rPr>
          <w:sz w:val="24"/>
        </w:rPr>
        <w:t xml:space="preserve">, </w:t>
      </w:r>
      <w:r w:rsidR="00F63EF8">
        <w:rPr>
          <w:sz w:val="24"/>
        </w:rPr>
        <w:t xml:space="preserve">con el propósito </w:t>
      </w:r>
      <w:r w:rsidR="009B67BF">
        <w:rPr>
          <w:sz w:val="24"/>
        </w:rPr>
        <w:t>que se revoquen los autos del 20 de enero y 8 de febrero del año que avanza</w:t>
      </w:r>
      <w:r w:rsidR="00702C9E">
        <w:rPr>
          <w:sz w:val="24"/>
        </w:rPr>
        <w:t>;</w:t>
      </w:r>
      <w:r w:rsidR="00656578">
        <w:rPr>
          <w:sz w:val="24"/>
        </w:rPr>
        <w:t xml:space="preserve"> para en su lugar</w:t>
      </w:r>
      <w:r w:rsidR="00F63EF8">
        <w:rPr>
          <w:sz w:val="24"/>
        </w:rPr>
        <w:t>,</w:t>
      </w:r>
      <w:r w:rsidR="00656578">
        <w:rPr>
          <w:sz w:val="24"/>
        </w:rPr>
        <w:t xml:space="preserve"> se </w:t>
      </w:r>
      <w:r w:rsidR="00F63EF8">
        <w:rPr>
          <w:sz w:val="24"/>
        </w:rPr>
        <w:t xml:space="preserve"> </w:t>
      </w:r>
      <w:r w:rsidR="00656578">
        <w:rPr>
          <w:sz w:val="24"/>
        </w:rPr>
        <w:t>decret</w:t>
      </w:r>
      <w:r w:rsidR="00F63EF8">
        <w:rPr>
          <w:sz w:val="24"/>
        </w:rPr>
        <w:t>en</w:t>
      </w:r>
      <w:r w:rsidR="00656578">
        <w:rPr>
          <w:sz w:val="24"/>
        </w:rPr>
        <w:t xml:space="preserve"> las pruebas solicitadas en el escrito de tacha de falsedad</w:t>
      </w:r>
      <w:r w:rsidR="002C4927">
        <w:rPr>
          <w:sz w:val="24"/>
        </w:rPr>
        <w:t>.</w:t>
      </w:r>
    </w:p>
    <w:p w:rsidR="00B44290" w:rsidRDefault="00B44290" w:rsidP="004406A1">
      <w:pPr>
        <w:spacing w:line="360" w:lineRule="auto"/>
        <w:jc w:val="both"/>
        <w:rPr>
          <w:sz w:val="24"/>
        </w:rPr>
      </w:pPr>
    </w:p>
    <w:p w:rsidR="00A47BA9" w:rsidRDefault="002C4927" w:rsidP="004406A1">
      <w:pPr>
        <w:spacing w:line="360" w:lineRule="auto"/>
        <w:jc w:val="both"/>
        <w:rPr>
          <w:sz w:val="24"/>
        </w:rPr>
      </w:pPr>
      <w:r>
        <w:rPr>
          <w:sz w:val="24"/>
        </w:rPr>
        <w:t>Y mencionó</w:t>
      </w:r>
      <w:r w:rsidR="003C30AC">
        <w:rPr>
          <w:sz w:val="24"/>
        </w:rPr>
        <w:t>, que</w:t>
      </w:r>
      <w:r>
        <w:rPr>
          <w:sz w:val="24"/>
        </w:rPr>
        <w:t xml:space="preserve"> es equivocado </w:t>
      </w:r>
      <w:r w:rsidR="00136F75">
        <w:rPr>
          <w:sz w:val="24"/>
        </w:rPr>
        <w:t xml:space="preserve">pensar </w:t>
      </w:r>
      <w:r>
        <w:rPr>
          <w:sz w:val="24"/>
        </w:rPr>
        <w:t xml:space="preserve">que la tacha verse solo sobre la firma del trabajador, </w:t>
      </w:r>
      <w:r w:rsidR="003C30AC">
        <w:rPr>
          <w:sz w:val="24"/>
        </w:rPr>
        <w:t xml:space="preserve">pues </w:t>
      </w:r>
      <w:r w:rsidR="00136F75">
        <w:rPr>
          <w:sz w:val="24"/>
        </w:rPr>
        <w:t>también</w:t>
      </w:r>
      <w:r w:rsidR="003C30AC">
        <w:rPr>
          <w:sz w:val="24"/>
        </w:rPr>
        <w:t xml:space="preserve"> recae</w:t>
      </w:r>
      <w:r>
        <w:rPr>
          <w:sz w:val="24"/>
        </w:rPr>
        <w:t xml:space="preserve"> </w:t>
      </w:r>
      <w:r w:rsidR="00B44290">
        <w:rPr>
          <w:sz w:val="24"/>
        </w:rPr>
        <w:t>en la fecha en que se laboraron los escritos</w:t>
      </w:r>
      <w:r w:rsidR="00F63EF8">
        <w:rPr>
          <w:sz w:val="24"/>
        </w:rPr>
        <w:t>,</w:t>
      </w:r>
      <w:r w:rsidR="00B44290">
        <w:rPr>
          <w:sz w:val="24"/>
        </w:rPr>
        <w:t xml:space="preserve"> momento para el cual estaba</w:t>
      </w:r>
      <w:r w:rsidR="00F63EF8">
        <w:rPr>
          <w:sz w:val="24"/>
        </w:rPr>
        <w:t>n</w:t>
      </w:r>
      <w:r w:rsidR="00B44290">
        <w:rPr>
          <w:sz w:val="24"/>
        </w:rPr>
        <w:t xml:space="preserve"> en imposibilidad terceras personas</w:t>
      </w:r>
      <w:r w:rsidR="00F63EF8">
        <w:rPr>
          <w:sz w:val="24"/>
        </w:rPr>
        <w:t>,</w:t>
      </w:r>
      <w:r w:rsidR="00B44290">
        <w:rPr>
          <w:sz w:val="24"/>
        </w:rPr>
        <w:t xml:space="preserve"> que se dice lo</w:t>
      </w:r>
      <w:r w:rsidR="003C30AC">
        <w:rPr>
          <w:sz w:val="24"/>
        </w:rPr>
        <w:t>s</w:t>
      </w:r>
      <w:r w:rsidR="00B44290">
        <w:rPr>
          <w:sz w:val="24"/>
        </w:rPr>
        <w:t xml:space="preserve"> suscribieron. Además</w:t>
      </w:r>
      <w:r w:rsidR="0098699F">
        <w:rPr>
          <w:sz w:val="24"/>
        </w:rPr>
        <w:t xml:space="preserve">, difiere la </w:t>
      </w:r>
      <w:r w:rsidR="00B44290">
        <w:rPr>
          <w:sz w:val="24"/>
        </w:rPr>
        <w:t>finalidad</w:t>
      </w:r>
      <w:r w:rsidR="0098699F">
        <w:rPr>
          <w:sz w:val="24"/>
        </w:rPr>
        <w:t xml:space="preserve"> </w:t>
      </w:r>
      <w:r w:rsidR="00B44290">
        <w:rPr>
          <w:sz w:val="24"/>
        </w:rPr>
        <w:t xml:space="preserve">la prueba de la tacha y </w:t>
      </w:r>
      <w:r w:rsidR="0098699F">
        <w:rPr>
          <w:sz w:val="24"/>
        </w:rPr>
        <w:t xml:space="preserve">la </w:t>
      </w:r>
      <w:r w:rsidR="00B44290">
        <w:rPr>
          <w:sz w:val="24"/>
        </w:rPr>
        <w:t>del proceso como tal, al buscar la primera la expulsión de los documentos del haz probatorio. Igualmente, la norma que regula la tacha no limita la prueba a la pericial</w:t>
      </w:r>
      <w:r w:rsidR="00860A8C">
        <w:rPr>
          <w:sz w:val="24"/>
        </w:rPr>
        <w:t xml:space="preserve">; sin que el principio de primacía de la realidad </w:t>
      </w:r>
      <w:r w:rsidR="00F63EF8">
        <w:rPr>
          <w:sz w:val="24"/>
        </w:rPr>
        <w:t>habilit</w:t>
      </w:r>
      <w:r w:rsidR="0098699F">
        <w:rPr>
          <w:sz w:val="24"/>
        </w:rPr>
        <w:t>e</w:t>
      </w:r>
      <w:r w:rsidR="00F63EF8">
        <w:rPr>
          <w:sz w:val="24"/>
        </w:rPr>
        <w:t xml:space="preserve"> a</w:t>
      </w:r>
      <w:r w:rsidR="00860A8C">
        <w:rPr>
          <w:sz w:val="24"/>
        </w:rPr>
        <w:t xml:space="preserve">l juez </w:t>
      </w:r>
      <w:r w:rsidR="00F63EF8">
        <w:rPr>
          <w:sz w:val="24"/>
        </w:rPr>
        <w:t xml:space="preserve">para que </w:t>
      </w:r>
      <w:r w:rsidR="00860A8C">
        <w:rPr>
          <w:sz w:val="24"/>
        </w:rPr>
        <w:t xml:space="preserve">omita su deber de pronunciarse sobre </w:t>
      </w:r>
      <w:r w:rsidR="0086691B">
        <w:rPr>
          <w:sz w:val="24"/>
        </w:rPr>
        <w:t>las</w:t>
      </w:r>
      <w:r w:rsidR="00860A8C">
        <w:rPr>
          <w:sz w:val="24"/>
        </w:rPr>
        <w:t xml:space="preserve"> pruebas</w:t>
      </w:r>
      <w:r w:rsidR="0086691B">
        <w:rPr>
          <w:sz w:val="24"/>
        </w:rPr>
        <w:t xml:space="preserve"> diferentes</w:t>
      </w:r>
      <w:r w:rsidR="00860A8C">
        <w:rPr>
          <w:sz w:val="24"/>
        </w:rPr>
        <w:t xml:space="preserve"> al cotejo</w:t>
      </w:r>
      <w:r w:rsidR="00F63EF8">
        <w:rPr>
          <w:sz w:val="24"/>
        </w:rPr>
        <w:t>,</w:t>
      </w:r>
      <w:r w:rsidR="00860A8C">
        <w:rPr>
          <w:sz w:val="24"/>
        </w:rPr>
        <w:t xml:space="preserve"> que se solicita</w:t>
      </w:r>
      <w:r w:rsidR="00F63EF8">
        <w:rPr>
          <w:sz w:val="24"/>
        </w:rPr>
        <w:t>n</w:t>
      </w:r>
      <w:r w:rsidR="00860A8C">
        <w:rPr>
          <w:sz w:val="24"/>
        </w:rPr>
        <w:t xml:space="preserve"> en el escrito de la tacha. </w:t>
      </w:r>
    </w:p>
    <w:p w:rsidR="00B44290" w:rsidRPr="00A47BA9" w:rsidRDefault="00B44290" w:rsidP="004406A1">
      <w:pPr>
        <w:spacing w:line="360" w:lineRule="auto"/>
        <w:jc w:val="both"/>
        <w:rPr>
          <w:sz w:val="24"/>
        </w:rPr>
      </w:pPr>
    </w:p>
    <w:p w:rsidR="00DA7047" w:rsidRDefault="00A47BA9" w:rsidP="004406A1">
      <w:pPr>
        <w:spacing w:line="360" w:lineRule="auto"/>
        <w:jc w:val="both"/>
        <w:rPr>
          <w:sz w:val="24"/>
        </w:rPr>
      </w:pPr>
      <w:r w:rsidRPr="00A47BA9">
        <w:rPr>
          <w:sz w:val="24"/>
        </w:rPr>
        <w:lastRenderedPageBreak/>
        <w:t>5. Providencia objeto de la queja. Por auto</w:t>
      </w:r>
      <w:r>
        <w:rPr>
          <w:sz w:val="24"/>
        </w:rPr>
        <w:t xml:space="preserve"> del </w:t>
      </w:r>
      <w:r w:rsidR="00DB59FB">
        <w:rPr>
          <w:sz w:val="24"/>
        </w:rPr>
        <w:t>20-</w:t>
      </w:r>
      <w:r>
        <w:rPr>
          <w:sz w:val="24"/>
        </w:rPr>
        <w:t>0</w:t>
      </w:r>
      <w:r w:rsidR="00DB59FB">
        <w:rPr>
          <w:sz w:val="24"/>
        </w:rPr>
        <w:t>2</w:t>
      </w:r>
      <w:r>
        <w:rPr>
          <w:sz w:val="24"/>
        </w:rPr>
        <w:t>-201</w:t>
      </w:r>
      <w:r w:rsidR="00DB59FB">
        <w:rPr>
          <w:sz w:val="24"/>
        </w:rPr>
        <w:t>7</w:t>
      </w:r>
      <w:r w:rsidR="00F33CB1">
        <w:rPr>
          <w:sz w:val="24"/>
        </w:rPr>
        <w:t xml:space="preserve"> se rechazó por improcedente el recurso de apelación al no estar enlistado en el artículo 6</w:t>
      </w:r>
      <w:r w:rsidR="00B12F32">
        <w:rPr>
          <w:sz w:val="24"/>
        </w:rPr>
        <w:t>5</w:t>
      </w:r>
      <w:r w:rsidR="00F33CB1">
        <w:rPr>
          <w:sz w:val="24"/>
        </w:rPr>
        <w:t xml:space="preserve"> del CPL</w:t>
      </w:r>
      <w:r w:rsidR="00B12F32">
        <w:rPr>
          <w:sz w:val="24"/>
        </w:rPr>
        <w:t>,</w:t>
      </w:r>
      <w:r w:rsidR="00F33CB1">
        <w:rPr>
          <w:sz w:val="24"/>
        </w:rPr>
        <w:t xml:space="preserve"> el auto que no repone.</w:t>
      </w:r>
    </w:p>
    <w:p w:rsidR="00DA7047" w:rsidRDefault="00DA7047" w:rsidP="004406A1">
      <w:pPr>
        <w:spacing w:line="360" w:lineRule="auto"/>
        <w:jc w:val="both"/>
        <w:rPr>
          <w:sz w:val="24"/>
        </w:rPr>
      </w:pPr>
    </w:p>
    <w:p w:rsidR="00E05944" w:rsidRDefault="00DA7047" w:rsidP="004406A1">
      <w:pPr>
        <w:spacing w:line="360" w:lineRule="auto"/>
        <w:jc w:val="both"/>
        <w:rPr>
          <w:sz w:val="24"/>
        </w:rPr>
      </w:pPr>
      <w:r>
        <w:rPr>
          <w:sz w:val="24"/>
        </w:rPr>
        <w:t>6.</w:t>
      </w:r>
      <w:r w:rsidR="003611ED">
        <w:rPr>
          <w:sz w:val="24"/>
        </w:rPr>
        <w:t xml:space="preserve"> </w:t>
      </w:r>
      <w:r w:rsidR="006B7A9C">
        <w:rPr>
          <w:sz w:val="24"/>
        </w:rPr>
        <w:t>Frente a la anterior decisión</w:t>
      </w:r>
      <w:r w:rsidR="00844232">
        <w:rPr>
          <w:sz w:val="24"/>
        </w:rPr>
        <w:t xml:space="preserve"> se </w:t>
      </w:r>
      <w:r w:rsidR="006B7A9C">
        <w:rPr>
          <w:sz w:val="24"/>
        </w:rPr>
        <w:t xml:space="preserve">interpuso reposición y en subsidio </w:t>
      </w:r>
      <w:r w:rsidR="00844232">
        <w:rPr>
          <w:sz w:val="24"/>
        </w:rPr>
        <w:t xml:space="preserve">se </w:t>
      </w:r>
      <w:r w:rsidR="00E05944">
        <w:rPr>
          <w:sz w:val="24"/>
        </w:rPr>
        <w:t xml:space="preserve">solicitó se </w:t>
      </w:r>
      <w:r w:rsidR="00844232">
        <w:rPr>
          <w:sz w:val="24"/>
        </w:rPr>
        <w:t xml:space="preserve">ordene la expedición de copias </w:t>
      </w:r>
      <w:r w:rsidR="006B7A9C">
        <w:rPr>
          <w:sz w:val="24"/>
        </w:rPr>
        <w:t>que fuer</w:t>
      </w:r>
      <w:r w:rsidR="00E05944">
        <w:rPr>
          <w:sz w:val="24"/>
        </w:rPr>
        <w:t>an necesarias para decidirse el recurso de queja</w:t>
      </w:r>
    </w:p>
    <w:p w:rsidR="00E05944" w:rsidRDefault="00E05944" w:rsidP="004406A1">
      <w:pPr>
        <w:spacing w:line="360" w:lineRule="auto"/>
        <w:jc w:val="both"/>
        <w:rPr>
          <w:sz w:val="24"/>
        </w:rPr>
      </w:pPr>
    </w:p>
    <w:p w:rsidR="00E05944" w:rsidRDefault="00E05944" w:rsidP="004406A1">
      <w:pPr>
        <w:spacing w:line="360" w:lineRule="auto"/>
        <w:jc w:val="both"/>
        <w:rPr>
          <w:sz w:val="24"/>
        </w:rPr>
      </w:pPr>
      <w:r>
        <w:rPr>
          <w:sz w:val="24"/>
        </w:rPr>
        <w:t>Menciona que es procedente el recurso de apelación al tenor de los artículos 64 y 65 num</w:t>
      </w:r>
      <w:r w:rsidR="008F1719">
        <w:rPr>
          <w:sz w:val="24"/>
        </w:rPr>
        <w:t>eral</w:t>
      </w:r>
      <w:r>
        <w:rPr>
          <w:sz w:val="24"/>
        </w:rPr>
        <w:t xml:space="preserve"> 4 CPL, por ser la decisión del 8-02-2017 de carácter interlocutorio y de aquellas que niegan el decreto o la práctica de pruebas independientemente de la denominación que se le dé (fl. 11). Y </w:t>
      </w:r>
      <w:r w:rsidR="00B12F32">
        <w:rPr>
          <w:sz w:val="24"/>
        </w:rPr>
        <w:t>a</w:t>
      </w:r>
      <w:r>
        <w:rPr>
          <w:sz w:val="24"/>
        </w:rPr>
        <w:t>ñade, que el auto del 20-01-2017 es por el contrario de sustanciación por omitir hacer referencia a las pruebas que dejó en suspenso el juzgado desde el 31-08-2016.</w:t>
      </w:r>
    </w:p>
    <w:p w:rsidR="00E05944" w:rsidRDefault="00E05944" w:rsidP="004406A1">
      <w:pPr>
        <w:spacing w:line="360" w:lineRule="auto"/>
        <w:jc w:val="both"/>
        <w:rPr>
          <w:sz w:val="24"/>
        </w:rPr>
      </w:pPr>
    </w:p>
    <w:p w:rsidR="003611ED" w:rsidRDefault="00C16C5E" w:rsidP="004406A1">
      <w:pPr>
        <w:spacing w:line="360" w:lineRule="auto"/>
        <w:jc w:val="both"/>
        <w:rPr>
          <w:sz w:val="24"/>
        </w:rPr>
      </w:pPr>
      <w:r>
        <w:rPr>
          <w:sz w:val="24"/>
        </w:rPr>
        <w:t xml:space="preserve"> Al no reponerse el auto del 20-02-2017 se expidieron las copias, que llegaron a esta Sala, donde se surtió el trámite dispuesto por la ley para surtirse el recurso de queja.</w:t>
      </w:r>
    </w:p>
    <w:p w:rsidR="005679EC" w:rsidRDefault="00E05944" w:rsidP="00E05944">
      <w:pPr>
        <w:spacing w:line="360" w:lineRule="auto"/>
        <w:jc w:val="both"/>
        <w:rPr>
          <w:sz w:val="24"/>
        </w:rPr>
      </w:pPr>
      <w:r>
        <w:rPr>
          <w:sz w:val="24"/>
        </w:rPr>
        <w:t xml:space="preserve"> </w:t>
      </w:r>
    </w:p>
    <w:p w:rsidR="00671BB2" w:rsidRDefault="00B14450" w:rsidP="00317D0B">
      <w:pPr>
        <w:spacing w:line="360" w:lineRule="auto"/>
        <w:jc w:val="center"/>
        <w:rPr>
          <w:b/>
          <w:sz w:val="24"/>
        </w:rPr>
      </w:pPr>
      <w:r>
        <w:rPr>
          <w:b/>
          <w:sz w:val="24"/>
        </w:rPr>
        <w:t xml:space="preserve">CONSIDERACIONES </w:t>
      </w:r>
    </w:p>
    <w:p w:rsidR="00C50530" w:rsidRDefault="00C50530" w:rsidP="00317D0B">
      <w:pPr>
        <w:spacing w:line="360" w:lineRule="auto"/>
        <w:jc w:val="both"/>
        <w:rPr>
          <w:b/>
          <w:sz w:val="24"/>
        </w:rPr>
      </w:pPr>
    </w:p>
    <w:p w:rsidR="00003BF4" w:rsidRDefault="00003BF4" w:rsidP="00003BF4">
      <w:pPr>
        <w:spacing w:line="360" w:lineRule="auto"/>
        <w:jc w:val="both"/>
        <w:rPr>
          <w:b/>
          <w:sz w:val="24"/>
        </w:rPr>
      </w:pPr>
      <w:r>
        <w:rPr>
          <w:b/>
          <w:sz w:val="24"/>
        </w:rPr>
        <w:t>1</w:t>
      </w:r>
      <w:r w:rsidR="00C50530">
        <w:rPr>
          <w:b/>
          <w:sz w:val="24"/>
        </w:rPr>
        <w:t>.</w:t>
      </w:r>
      <w:r w:rsidR="00671BB2">
        <w:rPr>
          <w:b/>
          <w:sz w:val="24"/>
        </w:rPr>
        <w:t xml:space="preserve"> Problema Jurídico</w:t>
      </w:r>
      <w:r>
        <w:rPr>
          <w:b/>
          <w:sz w:val="24"/>
        </w:rPr>
        <w:t xml:space="preserve"> </w:t>
      </w:r>
    </w:p>
    <w:p w:rsidR="00671BB2" w:rsidRPr="00003BF4" w:rsidRDefault="00003BF4" w:rsidP="00003BF4">
      <w:pPr>
        <w:spacing w:line="360" w:lineRule="auto"/>
        <w:jc w:val="both"/>
        <w:rPr>
          <w:sz w:val="24"/>
        </w:rPr>
      </w:pPr>
      <w:r>
        <w:rPr>
          <w:b/>
          <w:sz w:val="24"/>
        </w:rPr>
        <w:t xml:space="preserve"> </w:t>
      </w:r>
    </w:p>
    <w:p w:rsidR="00003BF4" w:rsidRDefault="00003BF4" w:rsidP="00003BF4">
      <w:pPr>
        <w:spacing w:line="360" w:lineRule="auto"/>
        <w:jc w:val="both"/>
        <w:rPr>
          <w:sz w:val="24"/>
        </w:rPr>
      </w:pPr>
      <w:r>
        <w:rPr>
          <w:sz w:val="24"/>
        </w:rPr>
        <w:t xml:space="preserve">¿Admite recurso de apelación el auto mediante el cual el Juzgado </w:t>
      </w:r>
      <w:r w:rsidR="00681B68">
        <w:rPr>
          <w:sz w:val="24"/>
        </w:rPr>
        <w:t>Segundo</w:t>
      </w:r>
      <w:r>
        <w:rPr>
          <w:sz w:val="24"/>
        </w:rPr>
        <w:t xml:space="preserve"> Laboral del Circuito de Pereira </w:t>
      </w:r>
      <w:r w:rsidR="0006280D">
        <w:rPr>
          <w:sz w:val="24"/>
        </w:rPr>
        <w:t xml:space="preserve">resolvió el recurso de reposición interpuesto frente al auto adiado </w:t>
      </w:r>
      <w:r w:rsidR="001D638E">
        <w:rPr>
          <w:sz w:val="24"/>
        </w:rPr>
        <w:t>20-01-2017</w:t>
      </w:r>
      <w:r>
        <w:rPr>
          <w:sz w:val="24"/>
        </w:rPr>
        <w:t>?</w:t>
      </w:r>
    </w:p>
    <w:p w:rsidR="00003BF4" w:rsidRPr="00003BF4" w:rsidRDefault="00003BF4" w:rsidP="00003BF4">
      <w:pPr>
        <w:spacing w:line="360" w:lineRule="auto"/>
        <w:jc w:val="both"/>
        <w:rPr>
          <w:sz w:val="24"/>
        </w:rPr>
      </w:pPr>
      <w:r>
        <w:rPr>
          <w:sz w:val="24"/>
        </w:rPr>
        <w:t xml:space="preserve"> </w:t>
      </w:r>
    </w:p>
    <w:p w:rsidR="00671BB2" w:rsidRDefault="00671BB2" w:rsidP="00317D0B">
      <w:pPr>
        <w:spacing w:line="360" w:lineRule="auto"/>
        <w:jc w:val="both"/>
        <w:rPr>
          <w:b/>
          <w:sz w:val="24"/>
        </w:rPr>
      </w:pPr>
      <w:r>
        <w:rPr>
          <w:b/>
          <w:sz w:val="24"/>
        </w:rPr>
        <w:t>2. Solución al problema jurídico:</w:t>
      </w:r>
    </w:p>
    <w:p w:rsidR="00671BB2" w:rsidRDefault="00671BB2" w:rsidP="00317D0B">
      <w:pPr>
        <w:spacing w:line="360" w:lineRule="auto"/>
        <w:jc w:val="both"/>
        <w:rPr>
          <w:b/>
          <w:sz w:val="24"/>
        </w:rPr>
      </w:pPr>
    </w:p>
    <w:p w:rsidR="00AC2B15" w:rsidRDefault="00AC2B15" w:rsidP="00003BF4">
      <w:pPr>
        <w:spacing w:line="360" w:lineRule="auto"/>
        <w:jc w:val="both"/>
        <w:rPr>
          <w:b/>
          <w:sz w:val="24"/>
        </w:rPr>
      </w:pPr>
      <w:r>
        <w:rPr>
          <w:sz w:val="24"/>
        </w:rPr>
        <w:t xml:space="preserve">2.1. </w:t>
      </w:r>
      <w:r w:rsidRPr="00AC2B15">
        <w:rPr>
          <w:b/>
          <w:sz w:val="24"/>
        </w:rPr>
        <w:t>Fundamento jurídico</w:t>
      </w:r>
    </w:p>
    <w:p w:rsidR="00AC2B15" w:rsidRPr="00AC2B15" w:rsidRDefault="00AC2B15" w:rsidP="00003BF4">
      <w:pPr>
        <w:spacing w:line="360" w:lineRule="auto"/>
        <w:jc w:val="both"/>
        <w:rPr>
          <w:b/>
          <w:sz w:val="24"/>
        </w:rPr>
      </w:pPr>
    </w:p>
    <w:p w:rsidR="00003BF4" w:rsidRDefault="00003BF4" w:rsidP="00003BF4">
      <w:pPr>
        <w:spacing w:line="360" w:lineRule="auto"/>
        <w:jc w:val="both"/>
        <w:rPr>
          <w:sz w:val="24"/>
        </w:rPr>
      </w:pPr>
      <w:r>
        <w:rPr>
          <w:sz w:val="24"/>
        </w:rPr>
        <w:t>El recurso de queja tiene como finalidad analizar la apelabilidad de una decisión</w:t>
      </w:r>
      <w:r w:rsidR="00E26810">
        <w:rPr>
          <w:sz w:val="24"/>
        </w:rPr>
        <w:t>;</w:t>
      </w:r>
      <w:r>
        <w:rPr>
          <w:sz w:val="24"/>
        </w:rPr>
        <w:t xml:space="preserve"> para el efecto debe identificarse en la ley adjetiva los autos que son recurribles en apelación y confrontarlo con el que motiva la queja.</w:t>
      </w:r>
    </w:p>
    <w:p w:rsidR="00003BF4" w:rsidRDefault="00003BF4" w:rsidP="00003BF4">
      <w:pPr>
        <w:spacing w:line="360" w:lineRule="auto"/>
        <w:jc w:val="both"/>
        <w:rPr>
          <w:sz w:val="24"/>
        </w:rPr>
      </w:pPr>
    </w:p>
    <w:p w:rsidR="00003BF4" w:rsidRDefault="00003BF4" w:rsidP="00003BF4">
      <w:pPr>
        <w:spacing w:line="360" w:lineRule="auto"/>
        <w:jc w:val="both"/>
        <w:rPr>
          <w:sz w:val="24"/>
        </w:rPr>
      </w:pPr>
      <w:r>
        <w:rPr>
          <w:sz w:val="24"/>
        </w:rPr>
        <w:lastRenderedPageBreak/>
        <w:t xml:space="preserve">El art. 65 del CPL identifica </w:t>
      </w:r>
      <w:r w:rsidR="008979D9">
        <w:rPr>
          <w:sz w:val="24"/>
        </w:rPr>
        <w:t xml:space="preserve">de manera enunciativa </w:t>
      </w:r>
      <w:r>
        <w:rPr>
          <w:sz w:val="24"/>
        </w:rPr>
        <w:t xml:space="preserve">los autos apelables en primera instancia, concretamente en el numeral </w:t>
      </w:r>
      <w:r w:rsidR="00AC2B15">
        <w:rPr>
          <w:sz w:val="24"/>
        </w:rPr>
        <w:t>4</w:t>
      </w:r>
      <w:r w:rsidR="008979D9">
        <w:rPr>
          <w:sz w:val="24"/>
        </w:rPr>
        <w:t xml:space="preserve"> se enlista el que </w:t>
      </w:r>
      <w:r w:rsidR="00AC2B15">
        <w:rPr>
          <w:sz w:val="24"/>
        </w:rPr>
        <w:t>niegue el decreto o práctica de una prueba.</w:t>
      </w:r>
    </w:p>
    <w:p w:rsidR="00AC2B15" w:rsidRDefault="00AC2B15" w:rsidP="00003BF4">
      <w:pPr>
        <w:spacing w:line="360" w:lineRule="auto"/>
        <w:jc w:val="both"/>
        <w:rPr>
          <w:sz w:val="24"/>
        </w:rPr>
      </w:pPr>
    </w:p>
    <w:p w:rsidR="008979D9" w:rsidRDefault="008979D9" w:rsidP="008979D9">
      <w:pPr>
        <w:spacing w:line="360" w:lineRule="auto"/>
        <w:contextualSpacing/>
        <w:jc w:val="both"/>
        <w:rPr>
          <w:rFonts w:cs="Arial"/>
          <w:sz w:val="24"/>
        </w:rPr>
      </w:pPr>
      <w:r w:rsidRPr="008979D9">
        <w:rPr>
          <w:rFonts w:cs="Arial"/>
          <w:sz w:val="24"/>
        </w:rPr>
        <w:t>Por su</w:t>
      </w:r>
      <w:r>
        <w:rPr>
          <w:rFonts w:cs="Arial"/>
          <w:sz w:val="24"/>
        </w:rPr>
        <w:t xml:space="preserve"> parte el art. 64 menciona que no son recurribles los autos de sustanciación</w:t>
      </w:r>
      <w:r w:rsidR="008E351F">
        <w:rPr>
          <w:rFonts w:cs="Arial"/>
          <w:sz w:val="24"/>
        </w:rPr>
        <w:t>; los que según el profesor López Blanco</w:t>
      </w:r>
      <w:r w:rsidR="00591EE7">
        <w:rPr>
          <w:rStyle w:val="Refdenotaalpie"/>
          <w:rFonts w:cs="Arial"/>
          <w:sz w:val="24"/>
        </w:rPr>
        <w:footnoteReference w:id="2"/>
      </w:r>
      <w:r w:rsidR="008E351F">
        <w:rPr>
          <w:rFonts w:cs="Arial"/>
          <w:sz w:val="24"/>
        </w:rPr>
        <w:t xml:space="preserve"> son”…, </w:t>
      </w:r>
      <w:r w:rsidR="008E351F" w:rsidRPr="008E351F">
        <w:rPr>
          <w:rFonts w:cs="Arial"/>
          <w:i/>
          <w:sz w:val="22"/>
          <w:szCs w:val="22"/>
        </w:rPr>
        <w:t>los que sirven para impulsar la actuac</w:t>
      </w:r>
      <w:r w:rsidR="008E351F">
        <w:rPr>
          <w:rFonts w:cs="Arial"/>
          <w:i/>
          <w:sz w:val="22"/>
          <w:szCs w:val="22"/>
        </w:rPr>
        <w:t>i</w:t>
      </w:r>
      <w:r w:rsidR="008E351F" w:rsidRPr="008E351F">
        <w:rPr>
          <w:rFonts w:cs="Arial"/>
          <w:i/>
          <w:sz w:val="22"/>
          <w:szCs w:val="22"/>
        </w:rPr>
        <w:t>ón y llevar el proceso al estado de ser decidido. En veces se ocupan de resolver ciertas peticiones de las partes que no entrañan determinaciones de fondo ni e</w:t>
      </w:r>
      <w:r w:rsidR="003C38C2">
        <w:rPr>
          <w:rFonts w:cs="Arial"/>
          <w:i/>
          <w:sz w:val="22"/>
          <w:szCs w:val="22"/>
        </w:rPr>
        <w:t>s</w:t>
      </w:r>
      <w:r w:rsidR="008E351F" w:rsidRPr="008E351F">
        <w:rPr>
          <w:rFonts w:cs="Arial"/>
          <w:i/>
          <w:sz w:val="22"/>
          <w:szCs w:val="22"/>
        </w:rPr>
        <w:t>tán en posibilidad de ocasionar perjuicio.”</w:t>
      </w:r>
      <w:r>
        <w:rPr>
          <w:rFonts w:cs="Arial"/>
          <w:sz w:val="24"/>
        </w:rPr>
        <w:t xml:space="preserve"> </w:t>
      </w:r>
    </w:p>
    <w:p w:rsidR="008979D9" w:rsidRDefault="008979D9" w:rsidP="008979D9">
      <w:pPr>
        <w:spacing w:line="360" w:lineRule="auto"/>
        <w:contextualSpacing/>
        <w:jc w:val="both"/>
        <w:rPr>
          <w:rFonts w:cs="Arial"/>
          <w:sz w:val="24"/>
        </w:rPr>
      </w:pPr>
    </w:p>
    <w:p w:rsidR="00AC2B15" w:rsidRDefault="00AC2B15" w:rsidP="00317D0B">
      <w:pPr>
        <w:spacing w:line="360" w:lineRule="auto"/>
        <w:contextualSpacing/>
        <w:jc w:val="both"/>
        <w:rPr>
          <w:rFonts w:cs="Arial"/>
          <w:sz w:val="24"/>
        </w:rPr>
      </w:pPr>
      <w:r>
        <w:rPr>
          <w:rFonts w:cs="Arial"/>
          <w:sz w:val="24"/>
        </w:rPr>
        <w:t xml:space="preserve">También precisa el inciso 4 del canon 318 del CGP, que se aplica por remisión del artículo 145 del CPL y 1 del CGP, “El auto que decide la reposición no es susceptible de ningún recurso, salvo que contenga puntos no decididos en el anterior, caso en el cual podrán interponerse los recursos pertinentes respecto de los puntos nuevos. </w:t>
      </w:r>
    </w:p>
    <w:p w:rsidR="00AC2B15" w:rsidRDefault="00AC2B15" w:rsidP="00317D0B">
      <w:pPr>
        <w:spacing w:line="360" w:lineRule="auto"/>
        <w:contextualSpacing/>
        <w:jc w:val="both"/>
        <w:rPr>
          <w:rFonts w:cs="Arial"/>
          <w:sz w:val="24"/>
        </w:rPr>
      </w:pPr>
    </w:p>
    <w:p w:rsidR="00AC2B15" w:rsidRPr="00AC2B15" w:rsidRDefault="00AC2B15" w:rsidP="00317D0B">
      <w:pPr>
        <w:spacing w:line="360" w:lineRule="auto"/>
        <w:contextualSpacing/>
        <w:jc w:val="both"/>
        <w:rPr>
          <w:rFonts w:cs="Arial"/>
          <w:b/>
          <w:sz w:val="24"/>
        </w:rPr>
      </w:pPr>
      <w:r w:rsidRPr="00AC2B15">
        <w:rPr>
          <w:rFonts w:cs="Arial"/>
          <w:b/>
          <w:sz w:val="24"/>
        </w:rPr>
        <w:t>2.2. Fundamento fáctico</w:t>
      </w:r>
    </w:p>
    <w:p w:rsidR="00AC2B15" w:rsidRDefault="00AC2B15" w:rsidP="00317D0B">
      <w:pPr>
        <w:spacing w:line="360" w:lineRule="auto"/>
        <w:contextualSpacing/>
        <w:jc w:val="both"/>
        <w:rPr>
          <w:rFonts w:cs="Arial"/>
          <w:sz w:val="24"/>
        </w:rPr>
      </w:pPr>
    </w:p>
    <w:p w:rsidR="00AC2B15" w:rsidRDefault="003C38C2" w:rsidP="00317D0B">
      <w:pPr>
        <w:spacing w:line="360" w:lineRule="auto"/>
        <w:contextualSpacing/>
        <w:jc w:val="both"/>
        <w:rPr>
          <w:rFonts w:cs="Arial"/>
          <w:sz w:val="24"/>
        </w:rPr>
      </w:pPr>
      <w:r>
        <w:rPr>
          <w:rFonts w:cs="Arial"/>
          <w:sz w:val="24"/>
        </w:rPr>
        <w:t xml:space="preserve">En el caso que nos ocupa, la parte ejecutante considera mal denegado el recurso de apelación </w:t>
      </w:r>
      <w:r w:rsidR="00AC2B15">
        <w:rPr>
          <w:rFonts w:cs="Arial"/>
          <w:sz w:val="24"/>
        </w:rPr>
        <w:t xml:space="preserve">formulado frente </w:t>
      </w:r>
      <w:r>
        <w:rPr>
          <w:rFonts w:cs="Arial"/>
          <w:sz w:val="24"/>
        </w:rPr>
        <w:t xml:space="preserve">al auto de fecha </w:t>
      </w:r>
      <w:r w:rsidR="00AC2B15">
        <w:rPr>
          <w:rFonts w:cs="Arial"/>
          <w:sz w:val="24"/>
        </w:rPr>
        <w:t>8</w:t>
      </w:r>
      <w:r>
        <w:rPr>
          <w:rFonts w:cs="Arial"/>
          <w:sz w:val="24"/>
        </w:rPr>
        <w:t>-0</w:t>
      </w:r>
      <w:r w:rsidR="00AC2B15">
        <w:rPr>
          <w:rFonts w:cs="Arial"/>
          <w:sz w:val="24"/>
        </w:rPr>
        <w:t>2</w:t>
      </w:r>
      <w:r>
        <w:rPr>
          <w:rFonts w:cs="Arial"/>
          <w:sz w:val="24"/>
        </w:rPr>
        <w:t>-201</w:t>
      </w:r>
      <w:r w:rsidR="00AC2B15">
        <w:rPr>
          <w:rFonts w:cs="Arial"/>
          <w:sz w:val="24"/>
        </w:rPr>
        <w:t>7</w:t>
      </w:r>
      <w:r>
        <w:rPr>
          <w:rFonts w:cs="Arial"/>
          <w:sz w:val="24"/>
        </w:rPr>
        <w:t xml:space="preserve">, </w:t>
      </w:r>
      <w:r w:rsidR="00AC2B15">
        <w:rPr>
          <w:rFonts w:cs="Arial"/>
          <w:sz w:val="24"/>
        </w:rPr>
        <w:t>por ser este el que niega</w:t>
      </w:r>
      <w:r w:rsidR="00AB562B">
        <w:rPr>
          <w:rFonts w:cs="Arial"/>
          <w:sz w:val="24"/>
        </w:rPr>
        <w:t>, de manera expresa,</w:t>
      </w:r>
      <w:r w:rsidR="00AC2B15">
        <w:rPr>
          <w:rFonts w:cs="Arial"/>
          <w:sz w:val="24"/>
        </w:rPr>
        <w:t xml:space="preserve"> la solicitud de decidir sobre las pruebas </w:t>
      </w:r>
      <w:r w:rsidR="00AB562B">
        <w:rPr>
          <w:rFonts w:cs="Arial"/>
          <w:sz w:val="24"/>
        </w:rPr>
        <w:t xml:space="preserve">pedidas </w:t>
      </w:r>
      <w:r w:rsidR="00AC2B15">
        <w:rPr>
          <w:rFonts w:cs="Arial"/>
          <w:sz w:val="24"/>
        </w:rPr>
        <w:t>en la tacha</w:t>
      </w:r>
      <w:r w:rsidR="00AB562B">
        <w:rPr>
          <w:rFonts w:cs="Arial"/>
          <w:sz w:val="24"/>
        </w:rPr>
        <w:t>;</w:t>
      </w:r>
      <w:r w:rsidR="00910646">
        <w:rPr>
          <w:rFonts w:cs="Arial"/>
          <w:sz w:val="24"/>
        </w:rPr>
        <w:t xml:space="preserve"> lo que no hizo el auto del 20-01-2017</w:t>
      </w:r>
      <w:r w:rsidR="00AB562B">
        <w:rPr>
          <w:rFonts w:cs="Arial"/>
          <w:sz w:val="24"/>
        </w:rPr>
        <w:t>,</w:t>
      </w:r>
      <w:r w:rsidR="00910646">
        <w:rPr>
          <w:rFonts w:cs="Arial"/>
          <w:sz w:val="24"/>
        </w:rPr>
        <w:t xml:space="preserve"> que tiene el carácter de sustanciación </w:t>
      </w:r>
      <w:r w:rsidR="00AB562B">
        <w:rPr>
          <w:rFonts w:cs="Arial"/>
          <w:sz w:val="24"/>
        </w:rPr>
        <w:t>y por ende n</w:t>
      </w:r>
      <w:r w:rsidR="00611A71">
        <w:rPr>
          <w:rFonts w:cs="Arial"/>
          <w:sz w:val="24"/>
        </w:rPr>
        <w:t xml:space="preserve">o </w:t>
      </w:r>
      <w:r w:rsidR="00B12F32">
        <w:rPr>
          <w:rFonts w:cs="Arial"/>
          <w:sz w:val="24"/>
        </w:rPr>
        <w:t>e</w:t>
      </w:r>
      <w:r w:rsidR="00611A71">
        <w:rPr>
          <w:rFonts w:cs="Arial"/>
          <w:sz w:val="24"/>
        </w:rPr>
        <w:t>s</w:t>
      </w:r>
      <w:r w:rsidR="00B12F32">
        <w:rPr>
          <w:rFonts w:cs="Arial"/>
          <w:sz w:val="24"/>
        </w:rPr>
        <w:t xml:space="preserve"> </w:t>
      </w:r>
      <w:r w:rsidR="00611A71">
        <w:rPr>
          <w:rFonts w:cs="Arial"/>
          <w:sz w:val="24"/>
        </w:rPr>
        <w:t>recurrible</w:t>
      </w:r>
      <w:r w:rsidR="00910646">
        <w:rPr>
          <w:rFonts w:cs="Arial"/>
          <w:sz w:val="24"/>
        </w:rPr>
        <w:t xml:space="preserve">. </w:t>
      </w:r>
    </w:p>
    <w:p w:rsidR="00AC2B15" w:rsidRDefault="00AC2B15" w:rsidP="00317D0B">
      <w:pPr>
        <w:spacing w:line="360" w:lineRule="auto"/>
        <w:contextualSpacing/>
        <w:jc w:val="both"/>
        <w:rPr>
          <w:rFonts w:cs="Arial"/>
          <w:sz w:val="24"/>
        </w:rPr>
      </w:pPr>
    </w:p>
    <w:p w:rsidR="00AB562B" w:rsidRDefault="00611A71" w:rsidP="00611A71">
      <w:pPr>
        <w:spacing w:line="360" w:lineRule="auto"/>
        <w:contextualSpacing/>
        <w:jc w:val="both"/>
        <w:rPr>
          <w:rFonts w:cs="Arial"/>
          <w:sz w:val="24"/>
        </w:rPr>
      </w:pPr>
      <w:r>
        <w:rPr>
          <w:rFonts w:cs="Arial"/>
          <w:sz w:val="24"/>
        </w:rPr>
        <w:t>Bien. A</w:t>
      </w:r>
      <w:r w:rsidR="003C38C2">
        <w:rPr>
          <w:rFonts w:cs="Arial"/>
          <w:sz w:val="24"/>
        </w:rPr>
        <w:t>l revisar el contenido de</w:t>
      </w:r>
      <w:r>
        <w:rPr>
          <w:rFonts w:cs="Arial"/>
          <w:sz w:val="24"/>
        </w:rPr>
        <w:t>l</w:t>
      </w:r>
      <w:r w:rsidR="003C38C2">
        <w:rPr>
          <w:rFonts w:cs="Arial"/>
          <w:sz w:val="24"/>
        </w:rPr>
        <w:t xml:space="preserve"> proveído </w:t>
      </w:r>
      <w:r>
        <w:rPr>
          <w:rFonts w:cs="Arial"/>
          <w:sz w:val="24"/>
        </w:rPr>
        <w:t xml:space="preserve">adiado 8-02-2017 </w:t>
      </w:r>
      <w:r w:rsidR="003C38C2">
        <w:rPr>
          <w:rFonts w:cs="Arial"/>
          <w:sz w:val="24"/>
        </w:rPr>
        <w:t xml:space="preserve">se observa que </w:t>
      </w:r>
      <w:r w:rsidR="007E08C8">
        <w:rPr>
          <w:rFonts w:cs="Arial"/>
          <w:sz w:val="24"/>
        </w:rPr>
        <w:t xml:space="preserve">con el  se </w:t>
      </w:r>
      <w:r>
        <w:rPr>
          <w:rFonts w:cs="Arial"/>
          <w:sz w:val="24"/>
        </w:rPr>
        <w:t>resolvió la reposición formulada contra el auto del 20-01-2017; este mediante el cual se decidió de manera desfavorable lo solicitado por el apoderado de la parte actora de resolver la tacha, por cuanto</w:t>
      </w:r>
      <w:r w:rsidR="008437FF">
        <w:rPr>
          <w:rFonts w:cs="Arial"/>
          <w:sz w:val="24"/>
        </w:rPr>
        <w:t>,</w:t>
      </w:r>
      <w:r>
        <w:rPr>
          <w:rFonts w:cs="Arial"/>
          <w:sz w:val="24"/>
        </w:rPr>
        <w:t xml:space="preserve"> ordenó seguir con el trámite del proceso sin la práctica de la experticia. </w:t>
      </w:r>
    </w:p>
    <w:p w:rsidR="00AB562B" w:rsidRDefault="00AB562B" w:rsidP="00611A71">
      <w:pPr>
        <w:spacing w:line="360" w:lineRule="auto"/>
        <w:contextualSpacing/>
        <w:jc w:val="both"/>
        <w:rPr>
          <w:rFonts w:cs="Arial"/>
          <w:sz w:val="24"/>
        </w:rPr>
      </w:pPr>
    </w:p>
    <w:p w:rsidR="00E351C4" w:rsidRDefault="00611A71" w:rsidP="00611A71">
      <w:pPr>
        <w:spacing w:line="360" w:lineRule="auto"/>
        <w:contextualSpacing/>
        <w:jc w:val="both"/>
        <w:rPr>
          <w:rFonts w:cs="Arial"/>
          <w:sz w:val="24"/>
        </w:rPr>
      </w:pPr>
      <w:r>
        <w:rPr>
          <w:rFonts w:cs="Arial"/>
          <w:sz w:val="24"/>
        </w:rPr>
        <w:t>Decisión que lleva implícita la negativa de toda prueba solicitada al proponerse la tacha de falsedad. Y así lo entendió la parte actora, pues al interponer como único recurso el de reposición, solicitó modificar tal decisión y decretar la prueba testimonial, al ser necesario decidir la tacha de falsedad</w:t>
      </w:r>
      <w:r w:rsidR="00AB562B">
        <w:rPr>
          <w:rFonts w:cs="Arial"/>
          <w:sz w:val="24"/>
        </w:rPr>
        <w:t>. Similar</w:t>
      </w:r>
      <w:r>
        <w:rPr>
          <w:rFonts w:cs="Arial"/>
          <w:sz w:val="24"/>
        </w:rPr>
        <w:t xml:space="preserve"> argumento y solicitud plasmó en el escrito en el que formula el recurso de apelación</w:t>
      </w:r>
      <w:r w:rsidR="00AB562B">
        <w:rPr>
          <w:rFonts w:cs="Arial"/>
          <w:sz w:val="24"/>
        </w:rPr>
        <w:t xml:space="preserve"> frente al </w:t>
      </w:r>
      <w:r w:rsidR="00AB562B">
        <w:rPr>
          <w:rFonts w:cs="Arial"/>
          <w:sz w:val="24"/>
        </w:rPr>
        <w:lastRenderedPageBreak/>
        <w:t>auto proferido el 8-02-2017, lo que se explica</w:t>
      </w:r>
      <w:r w:rsidR="001F6031">
        <w:rPr>
          <w:rFonts w:cs="Arial"/>
          <w:sz w:val="24"/>
        </w:rPr>
        <w:t>,</w:t>
      </w:r>
      <w:r w:rsidR="00AB562B">
        <w:rPr>
          <w:rFonts w:cs="Arial"/>
          <w:sz w:val="24"/>
        </w:rPr>
        <w:t xml:space="preserve"> al </w:t>
      </w:r>
      <w:r w:rsidR="00E351C4">
        <w:rPr>
          <w:rFonts w:cs="Arial"/>
          <w:sz w:val="24"/>
        </w:rPr>
        <w:t>también coincid</w:t>
      </w:r>
      <w:r w:rsidR="00AB562B">
        <w:rPr>
          <w:rFonts w:cs="Arial"/>
          <w:sz w:val="24"/>
        </w:rPr>
        <w:t xml:space="preserve">ir </w:t>
      </w:r>
      <w:r w:rsidR="008437FF">
        <w:rPr>
          <w:rFonts w:cs="Arial"/>
          <w:sz w:val="24"/>
        </w:rPr>
        <w:t xml:space="preserve">los </w:t>
      </w:r>
      <w:r w:rsidR="00E351C4">
        <w:rPr>
          <w:rFonts w:cs="Arial"/>
          <w:sz w:val="24"/>
        </w:rPr>
        <w:t>argument</w:t>
      </w:r>
      <w:r w:rsidR="008437FF">
        <w:rPr>
          <w:rFonts w:cs="Arial"/>
          <w:sz w:val="24"/>
        </w:rPr>
        <w:t>os plasmados en este</w:t>
      </w:r>
      <w:r w:rsidR="00AB562B">
        <w:rPr>
          <w:rFonts w:cs="Arial"/>
          <w:sz w:val="24"/>
        </w:rPr>
        <w:t xml:space="preserve"> con lo</w:t>
      </w:r>
      <w:r w:rsidR="008437FF">
        <w:rPr>
          <w:rFonts w:cs="Arial"/>
          <w:sz w:val="24"/>
        </w:rPr>
        <w:t>s d</w:t>
      </w:r>
      <w:r w:rsidR="00AB562B">
        <w:rPr>
          <w:rFonts w:cs="Arial"/>
          <w:sz w:val="24"/>
        </w:rPr>
        <w:t>e</w:t>
      </w:r>
      <w:r w:rsidR="00E351C4">
        <w:rPr>
          <w:rFonts w:cs="Arial"/>
          <w:sz w:val="24"/>
        </w:rPr>
        <w:t>l</w:t>
      </w:r>
      <w:r w:rsidR="00AB562B">
        <w:rPr>
          <w:rFonts w:cs="Arial"/>
          <w:sz w:val="24"/>
        </w:rPr>
        <w:t xml:space="preserve"> a</w:t>
      </w:r>
      <w:r w:rsidR="00E351C4">
        <w:rPr>
          <w:rFonts w:cs="Arial"/>
          <w:sz w:val="24"/>
        </w:rPr>
        <w:t>uto</w:t>
      </w:r>
      <w:r w:rsidR="008437FF">
        <w:rPr>
          <w:rFonts w:cs="Arial"/>
          <w:sz w:val="24"/>
        </w:rPr>
        <w:t xml:space="preserve"> emitido</w:t>
      </w:r>
      <w:r w:rsidR="00E351C4">
        <w:rPr>
          <w:rFonts w:cs="Arial"/>
          <w:sz w:val="24"/>
        </w:rPr>
        <w:t xml:space="preserve"> el 20 de enero</w:t>
      </w:r>
      <w:r w:rsidR="00AB562B">
        <w:rPr>
          <w:rFonts w:cs="Arial"/>
          <w:sz w:val="24"/>
        </w:rPr>
        <w:t xml:space="preserve"> </w:t>
      </w:r>
      <w:r w:rsidR="00E351C4">
        <w:rPr>
          <w:rFonts w:cs="Arial"/>
          <w:sz w:val="24"/>
        </w:rPr>
        <w:t>de 2017.</w:t>
      </w:r>
    </w:p>
    <w:p w:rsidR="00E351C4" w:rsidRDefault="00E351C4" w:rsidP="00611A71">
      <w:pPr>
        <w:spacing w:line="360" w:lineRule="auto"/>
        <w:contextualSpacing/>
        <w:jc w:val="both"/>
        <w:rPr>
          <w:rFonts w:cs="Arial"/>
          <w:sz w:val="24"/>
        </w:rPr>
      </w:pPr>
    </w:p>
    <w:p w:rsidR="00E351C4" w:rsidRDefault="00AB562B" w:rsidP="00E351C4">
      <w:pPr>
        <w:spacing w:line="360" w:lineRule="auto"/>
        <w:contextualSpacing/>
        <w:jc w:val="both"/>
        <w:rPr>
          <w:rFonts w:cs="Arial"/>
          <w:sz w:val="24"/>
        </w:rPr>
      </w:pPr>
      <w:r>
        <w:rPr>
          <w:rFonts w:cs="Arial"/>
          <w:sz w:val="24"/>
        </w:rPr>
        <w:t xml:space="preserve">En este orden de ideas, </w:t>
      </w:r>
      <w:r w:rsidR="00E351C4">
        <w:rPr>
          <w:rFonts w:cs="Arial"/>
          <w:sz w:val="24"/>
        </w:rPr>
        <w:t>se puede colegir que el proveído apelado es irrecurrible al resolver un recurso de reposición, sin que contenga puntos nuevos, como lo adujo el quejoso</w:t>
      </w:r>
      <w:r w:rsidR="00412609">
        <w:rPr>
          <w:rFonts w:cs="Arial"/>
          <w:sz w:val="24"/>
        </w:rPr>
        <w:t>,</w:t>
      </w:r>
      <w:r w:rsidR="001F6031">
        <w:rPr>
          <w:rFonts w:cs="Arial"/>
          <w:sz w:val="24"/>
        </w:rPr>
        <w:t xml:space="preserve"> </w:t>
      </w:r>
      <w:r w:rsidR="00412609">
        <w:rPr>
          <w:rFonts w:cs="Arial"/>
          <w:sz w:val="24"/>
        </w:rPr>
        <w:t>al persistirse en el argumento de</w:t>
      </w:r>
      <w:r w:rsidR="001F6031">
        <w:rPr>
          <w:rFonts w:cs="Arial"/>
          <w:sz w:val="24"/>
        </w:rPr>
        <w:t xml:space="preserve"> continuar</w:t>
      </w:r>
      <w:r w:rsidR="00412609">
        <w:rPr>
          <w:rFonts w:cs="Arial"/>
          <w:sz w:val="24"/>
        </w:rPr>
        <w:t>se</w:t>
      </w:r>
      <w:r w:rsidR="001F6031">
        <w:rPr>
          <w:rFonts w:cs="Arial"/>
          <w:sz w:val="24"/>
        </w:rPr>
        <w:t xml:space="preserve"> con el trámite</w:t>
      </w:r>
      <w:r w:rsidR="00412609">
        <w:rPr>
          <w:rFonts w:cs="Arial"/>
          <w:sz w:val="24"/>
        </w:rPr>
        <w:t>,</w:t>
      </w:r>
      <w:r w:rsidR="001F6031">
        <w:rPr>
          <w:rFonts w:cs="Arial"/>
          <w:sz w:val="24"/>
        </w:rPr>
        <w:t xml:space="preserve"> ante la imposibilidad de decidir la tacha</w:t>
      </w:r>
      <w:r w:rsidR="00E351C4">
        <w:rPr>
          <w:rFonts w:cs="Arial"/>
          <w:sz w:val="24"/>
        </w:rPr>
        <w:t>.</w:t>
      </w:r>
      <w:r w:rsidR="00B6405D">
        <w:rPr>
          <w:rFonts w:cs="Arial"/>
          <w:sz w:val="24"/>
        </w:rPr>
        <w:t xml:space="preserve"> Sin que se pueda por este medio tratar de remediar el olvido de formular</w:t>
      </w:r>
      <w:r w:rsidR="00412609">
        <w:rPr>
          <w:rFonts w:cs="Arial"/>
          <w:sz w:val="24"/>
        </w:rPr>
        <w:t xml:space="preserve">se, como </w:t>
      </w:r>
      <w:r w:rsidR="00B6405D">
        <w:rPr>
          <w:rFonts w:cs="Arial"/>
          <w:sz w:val="24"/>
        </w:rPr>
        <w:t>subsidi</w:t>
      </w:r>
      <w:r w:rsidR="00412609">
        <w:rPr>
          <w:rFonts w:cs="Arial"/>
          <w:sz w:val="24"/>
        </w:rPr>
        <w:t>ario</w:t>
      </w:r>
      <w:r w:rsidR="00B6405D">
        <w:rPr>
          <w:rFonts w:cs="Arial"/>
          <w:sz w:val="24"/>
        </w:rPr>
        <w:t xml:space="preserve"> </w:t>
      </w:r>
      <w:r w:rsidR="00412609">
        <w:rPr>
          <w:rFonts w:cs="Arial"/>
          <w:sz w:val="24"/>
        </w:rPr>
        <w:t>al recurso de</w:t>
      </w:r>
      <w:r w:rsidR="00B6405D">
        <w:rPr>
          <w:rFonts w:cs="Arial"/>
          <w:sz w:val="24"/>
        </w:rPr>
        <w:t xml:space="preserve"> </w:t>
      </w:r>
      <w:r w:rsidR="00412609">
        <w:rPr>
          <w:rFonts w:cs="Arial"/>
          <w:sz w:val="24"/>
        </w:rPr>
        <w:t xml:space="preserve">reposición, el de </w:t>
      </w:r>
      <w:r w:rsidR="00B6405D">
        <w:rPr>
          <w:rFonts w:cs="Arial"/>
          <w:sz w:val="24"/>
        </w:rPr>
        <w:t>apelación del auto que dispuso continuar el proceso, mediante el cual se negó implícitamente el decreto de la prueba testimonial.</w:t>
      </w:r>
      <w:r w:rsidR="00412609">
        <w:rPr>
          <w:rFonts w:cs="Arial"/>
          <w:sz w:val="24"/>
        </w:rPr>
        <w:t xml:space="preserve"> </w:t>
      </w:r>
    </w:p>
    <w:p w:rsidR="00E351C4" w:rsidRPr="00E351C4" w:rsidRDefault="00E351C4" w:rsidP="00E351C4">
      <w:pPr>
        <w:spacing w:line="360" w:lineRule="auto"/>
        <w:contextualSpacing/>
        <w:jc w:val="both"/>
        <w:rPr>
          <w:rFonts w:cs="Arial"/>
          <w:b/>
          <w:sz w:val="24"/>
        </w:rPr>
      </w:pPr>
    </w:p>
    <w:p w:rsidR="006B20AB" w:rsidRDefault="00E351C4" w:rsidP="00E351C4">
      <w:pPr>
        <w:spacing w:line="360" w:lineRule="auto"/>
        <w:contextualSpacing/>
        <w:jc w:val="center"/>
        <w:rPr>
          <w:rFonts w:cs="Arial"/>
          <w:b/>
          <w:sz w:val="24"/>
        </w:rPr>
      </w:pPr>
      <w:r w:rsidRPr="00E351C4">
        <w:rPr>
          <w:rFonts w:cs="Arial"/>
          <w:b/>
          <w:sz w:val="24"/>
        </w:rPr>
        <w:t xml:space="preserve">CONCLUSIÓN </w:t>
      </w:r>
    </w:p>
    <w:p w:rsidR="00E351C4" w:rsidRPr="00E351C4" w:rsidRDefault="00E351C4" w:rsidP="00E351C4">
      <w:pPr>
        <w:spacing w:line="360" w:lineRule="auto"/>
        <w:contextualSpacing/>
        <w:jc w:val="center"/>
        <w:rPr>
          <w:rFonts w:cs="Arial"/>
          <w:b/>
          <w:sz w:val="24"/>
        </w:rPr>
      </w:pPr>
    </w:p>
    <w:p w:rsidR="00E26810" w:rsidRDefault="00E351C4" w:rsidP="00317D0B">
      <w:pPr>
        <w:spacing w:line="360" w:lineRule="auto"/>
        <w:contextualSpacing/>
        <w:jc w:val="both"/>
        <w:rPr>
          <w:rFonts w:cs="Arial"/>
          <w:sz w:val="24"/>
        </w:rPr>
      </w:pPr>
      <w:r>
        <w:rPr>
          <w:rFonts w:cs="Arial"/>
          <w:sz w:val="24"/>
        </w:rPr>
        <w:t>E</w:t>
      </w:r>
      <w:r w:rsidR="00E26810">
        <w:rPr>
          <w:rFonts w:cs="Arial"/>
          <w:sz w:val="24"/>
        </w:rPr>
        <w:t>stuvo bien denegado el recurso de apelación.</w:t>
      </w:r>
    </w:p>
    <w:p w:rsidR="00F22207" w:rsidRDefault="004E4236" w:rsidP="00317D0B">
      <w:pPr>
        <w:spacing w:line="360" w:lineRule="auto"/>
        <w:contextualSpacing/>
        <w:jc w:val="both"/>
        <w:rPr>
          <w:rFonts w:cs="Arial"/>
          <w:sz w:val="24"/>
        </w:rPr>
      </w:pPr>
      <w:r>
        <w:rPr>
          <w:rFonts w:cs="Arial"/>
          <w:sz w:val="24"/>
        </w:rPr>
        <w:t xml:space="preserve"> </w:t>
      </w:r>
    </w:p>
    <w:p w:rsidR="00AB562B" w:rsidRDefault="00AB562B" w:rsidP="00AB562B">
      <w:pPr>
        <w:spacing w:line="360" w:lineRule="auto"/>
        <w:contextualSpacing/>
        <w:jc w:val="both"/>
        <w:rPr>
          <w:rFonts w:cs="Arial"/>
          <w:sz w:val="24"/>
        </w:rPr>
      </w:pPr>
      <w:r>
        <w:rPr>
          <w:rFonts w:cs="Arial"/>
          <w:sz w:val="24"/>
        </w:rPr>
        <w:t>Se condenará en</w:t>
      </w:r>
      <w:r w:rsidR="004E4236">
        <w:rPr>
          <w:rFonts w:cs="Arial"/>
          <w:sz w:val="24"/>
        </w:rPr>
        <w:t xml:space="preserve"> costas en esta instancia</w:t>
      </w:r>
      <w:r>
        <w:rPr>
          <w:rFonts w:cs="Arial"/>
          <w:sz w:val="24"/>
        </w:rPr>
        <w:t xml:space="preserve"> al quejoso de conformidad con el numeral 1 del art. 365 del CGP.</w:t>
      </w:r>
    </w:p>
    <w:p w:rsidR="004E4236" w:rsidRPr="00EE6DFB" w:rsidRDefault="00AB562B" w:rsidP="00AB562B">
      <w:pPr>
        <w:spacing w:line="360" w:lineRule="auto"/>
        <w:contextualSpacing/>
        <w:jc w:val="both"/>
        <w:rPr>
          <w:rFonts w:cs="Arial"/>
          <w:sz w:val="24"/>
        </w:rPr>
      </w:pPr>
      <w:r>
        <w:rPr>
          <w:rFonts w:cs="Arial"/>
          <w:sz w:val="24"/>
        </w:rPr>
        <w:t xml:space="preserve"> </w:t>
      </w:r>
    </w:p>
    <w:p w:rsidR="001803C7" w:rsidRPr="00EE6DFB" w:rsidRDefault="001803C7" w:rsidP="004E4236">
      <w:pPr>
        <w:spacing w:line="360" w:lineRule="auto"/>
        <w:contextualSpacing/>
        <w:jc w:val="center"/>
        <w:rPr>
          <w:rFonts w:cs="Arial"/>
          <w:b/>
          <w:sz w:val="24"/>
        </w:rPr>
      </w:pPr>
      <w:r w:rsidRPr="00EE6DFB">
        <w:rPr>
          <w:rFonts w:cs="Arial"/>
          <w:b/>
          <w:sz w:val="24"/>
        </w:rPr>
        <w:t>DECISIÓN</w:t>
      </w:r>
    </w:p>
    <w:p w:rsidR="001803C7" w:rsidRDefault="001803C7" w:rsidP="00317D0B">
      <w:pPr>
        <w:spacing w:line="360" w:lineRule="auto"/>
        <w:contextualSpacing/>
        <w:jc w:val="both"/>
        <w:rPr>
          <w:rFonts w:cs="Arial"/>
          <w:sz w:val="24"/>
        </w:rPr>
      </w:pPr>
    </w:p>
    <w:p w:rsidR="006B20AB" w:rsidRDefault="00CD49A8" w:rsidP="004321CE">
      <w:pPr>
        <w:spacing w:line="360" w:lineRule="auto"/>
        <w:contextualSpacing/>
        <w:jc w:val="both"/>
        <w:rPr>
          <w:rFonts w:cs="Arial"/>
          <w:sz w:val="24"/>
        </w:rPr>
      </w:pPr>
      <w:r w:rsidRPr="00EE6DFB">
        <w:rPr>
          <w:rFonts w:cs="Arial"/>
          <w:sz w:val="24"/>
        </w:rPr>
        <w:t xml:space="preserve">En mérito de lo expuesto, </w:t>
      </w:r>
      <w:r w:rsidR="00C647B1" w:rsidRPr="00EE6DFB">
        <w:rPr>
          <w:rFonts w:cs="Arial"/>
          <w:sz w:val="24"/>
        </w:rPr>
        <w:t xml:space="preserve">la Sala </w:t>
      </w:r>
      <w:r w:rsidR="004E4236">
        <w:rPr>
          <w:rFonts w:cs="Arial"/>
          <w:sz w:val="24"/>
        </w:rPr>
        <w:t xml:space="preserve">Cuarta de Decisión Laboral </w:t>
      </w:r>
      <w:r w:rsidR="00C647B1" w:rsidRPr="00EE6DFB">
        <w:rPr>
          <w:rFonts w:cs="Arial"/>
          <w:sz w:val="24"/>
        </w:rPr>
        <w:t>d</w:t>
      </w:r>
      <w:r w:rsidRPr="00EE6DFB">
        <w:rPr>
          <w:rFonts w:cs="Arial"/>
          <w:sz w:val="24"/>
        </w:rPr>
        <w:t xml:space="preserve">el Tribunal Superior del Distrito Judicial de </w:t>
      </w:r>
      <w:r w:rsidR="00FA25F0">
        <w:rPr>
          <w:rFonts w:cs="Arial"/>
          <w:sz w:val="24"/>
        </w:rPr>
        <w:t>Pereira</w:t>
      </w:r>
      <w:r w:rsidR="00C647B1" w:rsidRPr="00EE6DFB">
        <w:rPr>
          <w:rFonts w:cs="Arial"/>
          <w:sz w:val="24"/>
        </w:rPr>
        <w:t>,</w:t>
      </w:r>
    </w:p>
    <w:p w:rsidR="00CD49A8" w:rsidRPr="00EE6DFB" w:rsidRDefault="00CD49A8" w:rsidP="00317D0B">
      <w:pPr>
        <w:spacing w:line="360" w:lineRule="auto"/>
        <w:ind w:firstLine="709"/>
        <w:contextualSpacing/>
        <w:jc w:val="center"/>
        <w:rPr>
          <w:rFonts w:cs="Arial"/>
          <w:b/>
          <w:bCs/>
          <w:spacing w:val="-3"/>
          <w:sz w:val="24"/>
          <w:lang w:val="es-ES_tradnl"/>
        </w:rPr>
      </w:pPr>
      <w:r w:rsidRPr="00EE6DFB">
        <w:rPr>
          <w:rFonts w:cs="Arial"/>
          <w:b/>
          <w:bCs/>
          <w:spacing w:val="-3"/>
          <w:sz w:val="24"/>
          <w:lang w:val="es-ES_tradnl"/>
        </w:rPr>
        <w:t>RESUELVE</w:t>
      </w:r>
    </w:p>
    <w:p w:rsidR="00CD49A8" w:rsidRDefault="00CD49A8" w:rsidP="00317D0B">
      <w:pPr>
        <w:spacing w:line="360" w:lineRule="auto"/>
        <w:ind w:firstLine="709"/>
        <w:contextualSpacing/>
        <w:jc w:val="both"/>
        <w:rPr>
          <w:rFonts w:cs="Arial"/>
          <w:b/>
          <w:sz w:val="24"/>
        </w:rPr>
      </w:pPr>
    </w:p>
    <w:p w:rsidR="00CD49A8" w:rsidRPr="00EE6DFB" w:rsidRDefault="00CD49A8" w:rsidP="00317D0B">
      <w:pPr>
        <w:spacing w:line="360" w:lineRule="auto"/>
        <w:contextualSpacing/>
        <w:jc w:val="both"/>
        <w:rPr>
          <w:rFonts w:cs="Arial"/>
          <w:sz w:val="24"/>
        </w:rPr>
      </w:pPr>
      <w:r w:rsidRPr="00EE6DFB">
        <w:rPr>
          <w:rFonts w:cs="Arial"/>
          <w:b/>
          <w:sz w:val="24"/>
        </w:rPr>
        <w:t>PRIMERO</w:t>
      </w:r>
      <w:r w:rsidR="00CE6413" w:rsidRPr="00EE6DFB">
        <w:rPr>
          <w:rFonts w:cs="Arial"/>
          <w:b/>
          <w:sz w:val="24"/>
        </w:rPr>
        <w:t xml:space="preserve">. </w:t>
      </w:r>
      <w:r w:rsidR="004E4236">
        <w:rPr>
          <w:rFonts w:cs="Arial"/>
          <w:b/>
          <w:sz w:val="24"/>
        </w:rPr>
        <w:t xml:space="preserve">DECLARAR </w:t>
      </w:r>
      <w:r w:rsidR="004E4236">
        <w:rPr>
          <w:rFonts w:cs="Arial"/>
          <w:sz w:val="24"/>
        </w:rPr>
        <w:t xml:space="preserve">bien denegado </w:t>
      </w:r>
      <w:r w:rsidRPr="00EE6DFB">
        <w:rPr>
          <w:rFonts w:cs="Arial"/>
          <w:sz w:val="24"/>
        </w:rPr>
        <w:t xml:space="preserve">el </w:t>
      </w:r>
      <w:r w:rsidR="00D92D71">
        <w:rPr>
          <w:rFonts w:cs="Arial"/>
          <w:sz w:val="24"/>
        </w:rPr>
        <w:t xml:space="preserve">recurso de </w:t>
      </w:r>
      <w:r w:rsidR="004E4236">
        <w:rPr>
          <w:rFonts w:cs="Arial"/>
          <w:sz w:val="24"/>
        </w:rPr>
        <w:t xml:space="preserve">apelación formulado por la parte </w:t>
      </w:r>
      <w:r w:rsidR="00AB562B">
        <w:rPr>
          <w:rFonts w:cs="Arial"/>
          <w:sz w:val="24"/>
        </w:rPr>
        <w:t xml:space="preserve">actora </w:t>
      </w:r>
      <w:r w:rsidR="004E4236">
        <w:rPr>
          <w:rFonts w:cs="Arial"/>
          <w:sz w:val="24"/>
        </w:rPr>
        <w:t xml:space="preserve">contra el auto proferido el </w:t>
      </w:r>
      <w:r w:rsidR="00AB562B">
        <w:rPr>
          <w:rFonts w:cs="Arial"/>
          <w:sz w:val="24"/>
        </w:rPr>
        <w:t>8</w:t>
      </w:r>
      <w:r w:rsidR="004E4236">
        <w:rPr>
          <w:rFonts w:cs="Arial"/>
          <w:sz w:val="24"/>
        </w:rPr>
        <w:t>-0</w:t>
      </w:r>
      <w:r w:rsidR="00AB562B">
        <w:rPr>
          <w:rFonts w:cs="Arial"/>
          <w:sz w:val="24"/>
        </w:rPr>
        <w:t>2</w:t>
      </w:r>
      <w:r w:rsidR="004E4236">
        <w:rPr>
          <w:rFonts w:cs="Arial"/>
          <w:sz w:val="24"/>
        </w:rPr>
        <w:t>-201</w:t>
      </w:r>
      <w:r w:rsidR="00AB562B">
        <w:rPr>
          <w:rFonts w:cs="Arial"/>
          <w:sz w:val="24"/>
        </w:rPr>
        <w:t>7</w:t>
      </w:r>
      <w:r w:rsidR="004E4236">
        <w:rPr>
          <w:rFonts w:cs="Arial"/>
          <w:sz w:val="24"/>
        </w:rPr>
        <w:t xml:space="preserve">, </w:t>
      </w:r>
      <w:r w:rsidRPr="00EE6DFB">
        <w:rPr>
          <w:rFonts w:cs="Arial"/>
          <w:sz w:val="24"/>
        </w:rPr>
        <w:t>de conformidad con las razones expuestas en la parte motiva del presente proveído.</w:t>
      </w:r>
    </w:p>
    <w:p w:rsidR="00CD49A8" w:rsidRPr="004E4236" w:rsidRDefault="00CD49A8" w:rsidP="004E4236">
      <w:pPr>
        <w:spacing w:line="360" w:lineRule="auto"/>
        <w:contextualSpacing/>
        <w:jc w:val="both"/>
        <w:rPr>
          <w:rFonts w:cs="Arial"/>
          <w:b/>
          <w:sz w:val="24"/>
        </w:rPr>
      </w:pPr>
      <w:r w:rsidRPr="00EE6DFB">
        <w:rPr>
          <w:rFonts w:cs="Arial"/>
          <w:iCs/>
          <w:sz w:val="24"/>
        </w:rPr>
        <w:t xml:space="preserve"> </w:t>
      </w:r>
      <w:r w:rsidR="004E4236">
        <w:rPr>
          <w:rFonts w:cs="Arial"/>
          <w:iCs/>
          <w:sz w:val="24"/>
        </w:rPr>
        <w:t xml:space="preserve"> </w:t>
      </w:r>
    </w:p>
    <w:p w:rsidR="00AB562B" w:rsidRDefault="004E4236" w:rsidP="00317D0B">
      <w:pPr>
        <w:spacing w:line="360" w:lineRule="auto"/>
        <w:contextualSpacing/>
        <w:jc w:val="both"/>
        <w:rPr>
          <w:rFonts w:cs="Arial"/>
          <w:sz w:val="24"/>
        </w:rPr>
      </w:pPr>
      <w:r w:rsidRPr="004E4236">
        <w:rPr>
          <w:rFonts w:cs="Arial"/>
          <w:b/>
          <w:sz w:val="24"/>
        </w:rPr>
        <w:t>SEGUNDO</w:t>
      </w:r>
      <w:r>
        <w:rPr>
          <w:rFonts w:cs="Arial"/>
          <w:b/>
          <w:sz w:val="24"/>
        </w:rPr>
        <w:t xml:space="preserve">. </w:t>
      </w:r>
      <w:r w:rsidR="00AB562B">
        <w:rPr>
          <w:rFonts w:cs="Arial"/>
          <w:b/>
          <w:sz w:val="24"/>
        </w:rPr>
        <w:t xml:space="preserve">CONDENAR </w:t>
      </w:r>
      <w:r w:rsidR="00AB562B" w:rsidRPr="00AB562B">
        <w:rPr>
          <w:rFonts w:cs="Arial"/>
          <w:sz w:val="24"/>
        </w:rPr>
        <w:t>en</w:t>
      </w:r>
      <w:r w:rsidR="00AB562B">
        <w:rPr>
          <w:rFonts w:cs="Arial"/>
          <w:sz w:val="24"/>
        </w:rPr>
        <w:t xml:space="preserve"> costas a la parte actora en favor de la parte demandada.</w:t>
      </w:r>
    </w:p>
    <w:p w:rsidR="004E4236" w:rsidRPr="004E4236" w:rsidRDefault="00AB562B" w:rsidP="00317D0B">
      <w:pPr>
        <w:spacing w:line="360" w:lineRule="auto"/>
        <w:contextualSpacing/>
        <w:jc w:val="both"/>
        <w:rPr>
          <w:rFonts w:cs="Arial"/>
          <w:b/>
          <w:sz w:val="24"/>
        </w:rPr>
      </w:pPr>
      <w:r>
        <w:rPr>
          <w:rFonts w:cs="Arial"/>
          <w:sz w:val="24"/>
        </w:rPr>
        <w:t xml:space="preserve"> </w:t>
      </w:r>
    </w:p>
    <w:p w:rsidR="004E4236" w:rsidRDefault="004E4236" w:rsidP="00317D0B">
      <w:pPr>
        <w:spacing w:line="360" w:lineRule="auto"/>
        <w:contextualSpacing/>
        <w:jc w:val="both"/>
        <w:rPr>
          <w:rFonts w:cs="Arial"/>
          <w:sz w:val="24"/>
        </w:rPr>
      </w:pPr>
      <w:r w:rsidRPr="004E4236">
        <w:rPr>
          <w:rFonts w:cs="Arial"/>
          <w:b/>
          <w:sz w:val="24"/>
        </w:rPr>
        <w:t>TERCERO.</w:t>
      </w:r>
      <w:r>
        <w:rPr>
          <w:rFonts w:cs="Arial"/>
          <w:b/>
          <w:sz w:val="24"/>
        </w:rPr>
        <w:t xml:space="preserve"> DEVOLVER </w:t>
      </w:r>
      <w:r>
        <w:rPr>
          <w:rFonts w:cs="Arial"/>
          <w:sz w:val="24"/>
        </w:rPr>
        <w:t>la actuación al lugar de origen.</w:t>
      </w:r>
    </w:p>
    <w:p w:rsidR="004E4236" w:rsidRPr="004E4236" w:rsidRDefault="004E4236" w:rsidP="00317D0B">
      <w:pPr>
        <w:spacing w:line="360" w:lineRule="auto"/>
        <w:contextualSpacing/>
        <w:jc w:val="both"/>
        <w:rPr>
          <w:rFonts w:cs="Arial"/>
          <w:b/>
          <w:sz w:val="24"/>
        </w:rPr>
      </w:pPr>
      <w:r>
        <w:rPr>
          <w:rFonts w:cs="Arial"/>
          <w:sz w:val="24"/>
        </w:rPr>
        <w:t xml:space="preserve"> </w:t>
      </w:r>
    </w:p>
    <w:p w:rsidR="00CD49A8" w:rsidRPr="00EE6DFB" w:rsidRDefault="006424B6" w:rsidP="004E4236">
      <w:pPr>
        <w:spacing w:line="360" w:lineRule="auto"/>
        <w:contextualSpacing/>
        <w:jc w:val="center"/>
        <w:rPr>
          <w:rFonts w:cs="Arial"/>
          <w:b/>
          <w:sz w:val="24"/>
        </w:rPr>
      </w:pPr>
      <w:r w:rsidRPr="00EE6DFB">
        <w:rPr>
          <w:rFonts w:cs="Arial"/>
          <w:b/>
          <w:sz w:val="24"/>
        </w:rPr>
        <w:t>NOTIFÍQUESE Y CÚMPLASE,</w:t>
      </w:r>
    </w:p>
    <w:p w:rsidR="00BF2C39" w:rsidRDefault="00BF2C39" w:rsidP="002B6DC3">
      <w:pPr>
        <w:spacing w:line="276" w:lineRule="auto"/>
        <w:contextualSpacing/>
        <w:jc w:val="both"/>
        <w:rPr>
          <w:rFonts w:cs="Arial"/>
          <w:sz w:val="24"/>
        </w:rPr>
      </w:pPr>
    </w:p>
    <w:p w:rsidR="00EE6DFB" w:rsidRDefault="004321CE" w:rsidP="002B6DC3">
      <w:pPr>
        <w:spacing w:line="276" w:lineRule="auto"/>
        <w:contextualSpacing/>
        <w:jc w:val="both"/>
        <w:rPr>
          <w:rFonts w:cs="Arial"/>
          <w:b/>
          <w:spacing w:val="-6"/>
          <w:kern w:val="2"/>
          <w:sz w:val="22"/>
          <w:szCs w:val="22"/>
        </w:rPr>
      </w:pPr>
      <w:r>
        <w:rPr>
          <w:rFonts w:cs="Arial"/>
          <w:b/>
          <w:spacing w:val="-6"/>
          <w:kern w:val="2"/>
          <w:sz w:val="22"/>
          <w:szCs w:val="22"/>
        </w:rPr>
        <w:t>Los magistrados,</w:t>
      </w:r>
    </w:p>
    <w:p w:rsidR="000A1634" w:rsidRDefault="000A1634" w:rsidP="002B6DC3">
      <w:pPr>
        <w:spacing w:line="276" w:lineRule="auto"/>
        <w:contextualSpacing/>
        <w:jc w:val="both"/>
        <w:rPr>
          <w:rFonts w:cs="Arial"/>
          <w:b/>
          <w:spacing w:val="-6"/>
          <w:kern w:val="2"/>
          <w:sz w:val="22"/>
          <w:szCs w:val="22"/>
        </w:rPr>
      </w:pPr>
    </w:p>
    <w:p w:rsidR="004321CE" w:rsidRDefault="004321CE" w:rsidP="002B6DC3">
      <w:pPr>
        <w:spacing w:line="276" w:lineRule="auto"/>
        <w:contextualSpacing/>
        <w:jc w:val="both"/>
        <w:rPr>
          <w:rFonts w:cs="Arial"/>
          <w:b/>
          <w:spacing w:val="-6"/>
          <w:kern w:val="2"/>
          <w:sz w:val="22"/>
          <w:szCs w:val="22"/>
        </w:rPr>
      </w:pPr>
    </w:p>
    <w:p w:rsidR="004321CE" w:rsidRPr="00EE6DFB" w:rsidRDefault="004321CE" w:rsidP="002B6DC3">
      <w:pPr>
        <w:spacing w:line="276" w:lineRule="auto"/>
        <w:contextualSpacing/>
        <w:jc w:val="both"/>
        <w:rPr>
          <w:rFonts w:cs="Arial"/>
          <w:b/>
          <w:spacing w:val="-6"/>
          <w:kern w:val="2"/>
          <w:sz w:val="22"/>
          <w:szCs w:val="22"/>
        </w:rPr>
      </w:pPr>
    </w:p>
    <w:p w:rsidR="00CD49A8" w:rsidRPr="00246647" w:rsidRDefault="00CD49A8" w:rsidP="002B6DC3">
      <w:pPr>
        <w:spacing w:line="276" w:lineRule="auto"/>
        <w:contextualSpacing/>
        <w:jc w:val="center"/>
        <w:rPr>
          <w:rFonts w:cs="Arial"/>
          <w:b/>
          <w:spacing w:val="-6"/>
          <w:kern w:val="2"/>
          <w:sz w:val="24"/>
        </w:rPr>
      </w:pPr>
      <w:r w:rsidRPr="00246647">
        <w:rPr>
          <w:rFonts w:cs="Arial"/>
          <w:b/>
          <w:spacing w:val="-6"/>
          <w:kern w:val="2"/>
          <w:sz w:val="24"/>
        </w:rPr>
        <w:t>OLGA LUCÍA HOYOS SEPÚLVEDA</w:t>
      </w:r>
    </w:p>
    <w:p w:rsidR="00CD49A8" w:rsidRDefault="004321CE" w:rsidP="002B6DC3">
      <w:pPr>
        <w:spacing w:line="276" w:lineRule="auto"/>
        <w:contextualSpacing/>
        <w:jc w:val="center"/>
        <w:rPr>
          <w:rFonts w:cs="Arial"/>
          <w:b/>
          <w:spacing w:val="-6"/>
          <w:kern w:val="2"/>
          <w:sz w:val="24"/>
        </w:rPr>
      </w:pPr>
      <w:r>
        <w:rPr>
          <w:rFonts w:cs="Arial"/>
          <w:b/>
          <w:spacing w:val="-6"/>
          <w:kern w:val="2"/>
          <w:sz w:val="24"/>
        </w:rPr>
        <w:t xml:space="preserve"> </w:t>
      </w:r>
    </w:p>
    <w:p w:rsidR="000A1634" w:rsidRPr="00246647" w:rsidRDefault="000A1634" w:rsidP="002B6DC3">
      <w:pPr>
        <w:spacing w:line="276" w:lineRule="auto"/>
        <w:contextualSpacing/>
        <w:jc w:val="center"/>
        <w:rPr>
          <w:rFonts w:cs="Arial"/>
          <w:b/>
          <w:spacing w:val="-6"/>
          <w:kern w:val="2"/>
          <w:sz w:val="24"/>
        </w:rPr>
      </w:pPr>
    </w:p>
    <w:p w:rsidR="006424B6" w:rsidRPr="00EE6DFB" w:rsidRDefault="006424B6" w:rsidP="002B6DC3">
      <w:pPr>
        <w:widowControl w:val="0"/>
        <w:autoSpaceDE w:val="0"/>
        <w:autoSpaceDN w:val="0"/>
        <w:adjustRightInd w:val="0"/>
        <w:spacing w:line="276" w:lineRule="auto"/>
        <w:contextualSpacing/>
        <w:jc w:val="center"/>
        <w:rPr>
          <w:rFonts w:cs="Arial"/>
          <w:b/>
          <w:sz w:val="22"/>
          <w:szCs w:val="22"/>
        </w:rPr>
      </w:pPr>
    </w:p>
    <w:p w:rsidR="00C92712" w:rsidRPr="00EE6DFB" w:rsidRDefault="00C92712" w:rsidP="002B6DC3">
      <w:pPr>
        <w:widowControl w:val="0"/>
        <w:autoSpaceDE w:val="0"/>
        <w:autoSpaceDN w:val="0"/>
        <w:adjustRightInd w:val="0"/>
        <w:spacing w:line="276" w:lineRule="auto"/>
        <w:contextualSpacing/>
        <w:jc w:val="center"/>
        <w:rPr>
          <w:rFonts w:cs="Arial"/>
          <w:b/>
          <w:sz w:val="22"/>
          <w:szCs w:val="22"/>
        </w:rPr>
      </w:pPr>
    </w:p>
    <w:p w:rsidR="00EE6DFB" w:rsidRDefault="004E4236" w:rsidP="004E4236">
      <w:pPr>
        <w:widowControl w:val="0"/>
        <w:autoSpaceDE w:val="0"/>
        <w:autoSpaceDN w:val="0"/>
        <w:adjustRightInd w:val="0"/>
        <w:spacing w:line="276" w:lineRule="auto"/>
        <w:contextualSpacing/>
        <w:rPr>
          <w:rFonts w:cs="Arial"/>
          <w:b/>
          <w:sz w:val="22"/>
          <w:szCs w:val="22"/>
        </w:rPr>
      </w:pPr>
      <w:r>
        <w:rPr>
          <w:rFonts w:cs="Arial"/>
          <w:b/>
          <w:sz w:val="22"/>
          <w:szCs w:val="22"/>
        </w:rPr>
        <w:t>JULIO CESAR SALAZAR MUÑOZ</w:t>
      </w:r>
      <w:r>
        <w:rPr>
          <w:rFonts w:cs="Arial"/>
          <w:b/>
          <w:sz w:val="22"/>
          <w:szCs w:val="22"/>
        </w:rPr>
        <w:tab/>
      </w:r>
      <w:r>
        <w:rPr>
          <w:rFonts w:cs="Arial"/>
          <w:b/>
          <w:sz w:val="22"/>
          <w:szCs w:val="22"/>
        </w:rPr>
        <w:tab/>
      </w:r>
      <w:r w:rsidR="000A1634">
        <w:rPr>
          <w:rFonts w:cs="Arial"/>
          <w:b/>
          <w:sz w:val="22"/>
          <w:szCs w:val="22"/>
        </w:rPr>
        <w:tab/>
      </w:r>
      <w:r>
        <w:rPr>
          <w:rFonts w:cs="Arial"/>
          <w:b/>
          <w:sz w:val="22"/>
          <w:szCs w:val="22"/>
        </w:rPr>
        <w:t>ANA LUCÍA CAICEDO CALDER</w:t>
      </w:r>
      <w:r w:rsidR="000B1B18">
        <w:rPr>
          <w:rFonts w:cs="Arial"/>
          <w:b/>
          <w:sz w:val="22"/>
          <w:szCs w:val="22"/>
        </w:rPr>
        <w:t>Ó</w:t>
      </w:r>
      <w:r>
        <w:rPr>
          <w:rFonts w:cs="Arial"/>
          <w:b/>
          <w:sz w:val="22"/>
          <w:szCs w:val="22"/>
        </w:rPr>
        <w:t>N</w:t>
      </w:r>
    </w:p>
    <w:p w:rsidR="00C92712" w:rsidRPr="00EE6DFB" w:rsidRDefault="00C92712" w:rsidP="004321CE">
      <w:pPr>
        <w:widowControl w:val="0"/>
        <w:autoSpaceDE w:val="0"/>
        <w:autoSpaceDN w:val="0"/>
        <w:adjustRightInd w:val="0"/>
        <w:spacing w:line="276" w:lineRule="auto"/>
        <w:contextualSpacing/>
        <w:rPr>
          <w:rFonts w:cs="Arial"/>
          <w:b/>
          <w:sz w:val="22"/>
          <w:szCs w:val="22"/>
        </w:rPr>
      </w:pPr>
    </w:p>
    <w:sectPr w:rsidR="00C92712" w:rsidRPr="00EE6DFB" w:rsidSect="00EE6DFB">
      <w:headerReference w:type="default" r:id="rId9"/>
      <w:footerReference w:type="default" r:id="rId10"/>
      <w:pgSz w:w="12242" w:h="18722" w:code="14"/>
      <w:pgMar w:top="1701" w:right="1701" w:bottom="170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371" w:rsidRDefault="005D6371" w:rsidP="00CD49A8">
      <w:r>
        <w:separator/>
      </w:r>
    </w:p>
  </w:endnote>
  <w:endnote w:type="continuationSeparator" w:id="0">
    <w:p w:rsidR="005D6371" w:rsidRDefault="005D6371" w:rsidP="00CD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210627"/>
      <w:docPartObj>
        <w:docPartGallery w:val="Page Numbers (Bottom of Page)"/>
        <w:docPartUnique/>
      </w:docPartObj>
    </w:sdtPr>
    <w:sdtEndPr/>
    <w:sdtContent>
      <w:p w:rsidR="0069342B" w:rsidRDefault="0072653C" w:rsidP="0069342B">
        <w:pPr>
          <w:pStyle w:val="Piedepgina"/>
          <w:tabs>
            <w:tab w:val="left" w:pos="816"/>
            <w:tab w:val="center" w:pos="4675"/>
          </w:tabs>
        </w:pPr>
        <w:r>
          <w:tab/>
        </w:r>
        <w:r>
          <w:tab/>
        </w:r>
        <w:r>
          <w:tab/>
        </w:r>
        <w:r>
          <w:fldChar w:fldCharType="begin"/>
        </w:r>
        <w:r>
          <w:instrText>PAGE   \* MERGEFORMAT</w:instrText>
        </w:r>
        <w:r>
          <w:fldChar w:fldCharType="separate"/>
        </w:r>
        <w:r w:rsidR="00CC707D">
          <w:rPr>
            <w:noProof/>
          </w:rPr>
          <w:t>2</w:t>
        </w:r>
        <w:r>
          <w:rPr>
            <w:noProof/>
          </w:rPr>
          <w:fldChar w:fldCharType="end"/>
        </w:r>
      </w:p>
    </w:sdtContent>
  </w:sdt>
  <w:p w:rsidR="0069342B" w:rsidRDefault="005D63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371" w:rsidRDefault="005D6371" w:rsidP="00CD49A8">
      <w:r>
        <w:separator/>
      </w:r>
    </w:p>
  </w:footnote>
  <w:footnote w:type="continuationSeparator" w:id="0">
    <w:p w:rsidR="005D6371" w:rsidRDefault="005D6371" w:rsidP="00CD49A8">
      <w:r>
        <w:continuationSeparator/>
      </w:r>
    </w:p>
  </w:footnote>
  <w:footnote w:id="1">
    <w:p w:rsidR="00964B44" w:rsidRPr="00591EE7" w:rsidRDefault="00964B44" w:rsidP="00964B44">
      <w:pPr>
        <w:pStyle w:val="Textonotapie"/>
        <w:jc w:val="both"/>
        <w:rPr>
          <w:lang w:val="es-CO"/>
        </w:rPr>
      </w:pPr>
      <w:r>
        <w:rPr>
          <w:rStyle w:val="Refdenotaalpie"/>
        </w:rPr>
        <w:footnoteRef/>
      </w:r>
      <w:r>
        <w:t xml:space="preserve"> LÓPEZ BLANCO,</w:t>
      </w:r>
      <w:r w:rsidRPr="003C38C2">
        <w:t xml:space="preserve"> </w:t>
      </w:r>
      <w:r>
        <w:t>Hernán Fabio Código General del Proceso, parte general, Editora Dupré, edición 2016, p</w:t>
      </w:r>
      <w:r>
        <w:rPr>
          <w:lang w:val="es-CO"/>
        </w:rPr>
        <w:t>ag.695</w:t>
      </w:r>
    </w:p>
  </w:footnote>
  <w:footnote w:id="2">
    <w:p w:rsidR="00591EE7" w:rsidRPr="00591EE7" w:rsidRDefault="00591EE7" w:rsidP="003C38C2">
      <w:pPr>
        <w:pStyle w:val="Textonotapie"/>
        <w:jc w:val="both"/>
        <w:rPr>
          <w:lang w:val="es-CO"/>
        </w:rPr>
      </w:pPr>
      <w:r>
        <w:rPr>
          <w:rStyle w:val="Refdenotaalpie"/>
        </w:rPr>
        <w:footnoteRef/>
      </w:r>
      <w:r w:rsidR="003C38C2">
        <w:t xml:space="preserve"> LÓPEZ BLANCO</w:t>
      </w:r>
      <w:r>
        <w:t>,</w:t>
      </w:r>
      <w:r w:rsidR="003C38C2" w:rsidRPr="003C38C2">
        <w:t xml:space="preserve"> </w:t>
      </w:r>
      <w:r w:rsidR="003C38C2">
        <w:t>Hernán Fabio</w:t>
      </w:r>
      <w:r>
        <w:t xml:space="preserve"> Código General del Proceso, parte general, </w:t>
      </w:r>
      <w:r w:rsidR="003C38C2">
        <w:t xml:space="preserve">Editora Dupré, </w:t>
      </w:r>
      <w:r>
        <w:t>edición 2016</w:t>
      </w:r>
      <w:r w:rsidR="003C38C2">
        <w:t>,</w:t>
      </w:r>
      <w:r>
        <w:t xml:space="preserve"> </w:t>
      </w:r>
      <w:r w:rsidR="003C38C2">
        <w:t>p</w:t>
      </w:r>
      <w:r>
        <w:rPr>
          <w:lang w:val="es-CO"/>
        </w:rPr>
        <w:t>ag.69</w:t>
      </w:r>
      <w:r w:rsidR="003C38C2">
        <w:rPr>
          <w:lang w:val="es-CO"/>
        </w:rPr>
        <w:t>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EF5" w:rsidRPr="00A56EF5" w:rsidRDefault="00A56EF5" w:rsidP="00A56EF5">
    <w:pPr>
      <w:pStyle w:val="Encabezado"/>
      <w:jc w:val="center"/>
      <w:rPr>
        <w:sz w:val="18"/>
        <w:szCs w:val="18"/>
      </w:rPr>
    </w:pPr>
    <w:r w:rsidRPr="00A56EF5">
      <w:rPr>
        <w:sz w:val="18"/>
        <w:szCs w:val="18"/>
      </w:rPr>
      <w:t>Recurso de queja</w:t>
    </w:r>
  </w:p>
  <w:p w:rsidR="00A56EF5" w:rsidRPr="00A56EF5" w:rsidRDefault="000A1634" w:rsidP="00A56EF5">
    <w:pPr>
      <w:pStyle w:val="Encabezado"/>
      <w:jc w:val="center"/>
      <w:rPr>
        <w:sz w:val="18"/>
        <w:szCs w:val="18"/>
      </w:rPr>
    </w:pPr>
    <w:r>
      <w:rPr>
        <w:sz w:val="18"/>
        <w:szCs w:val="18"/>
      </w:rPr>
      <w:t>66001-31-05-002-</w:t>
    </w:r>
    <w:r w:rsidR="00A56EF5" w:rsidRPr="00A56EF5">
      <w:rPr>
        <w:sz w:val="18"/>
        <w:szCs w:val="18"/>
      </w:rPr>
      <w:t>201</w:t>
    </w:r>
    <w:r>
      <w:rPr>
        <w:sz w:val="18"/>
        <w:szCs w:val="18"/>
      </w:rPr>
      <w:t>4</w:t>
    </w:r>
    <w:r w:rsidR="00A56EF5" w:rsidRPr="00A56EF5">
      <w:rPr>
        <w:sz w:val="18"/>
        <w:szCs w:val="18"/>
      </w:rPr>
      <w:t>-00</w:t>
    </w:r>
    <w:r>
      <w:rPr>
        <w:sz w:val="18"/>
        <w:szCs w:val="18"/>
      </w:rPr>
      <w:t>122</w:t>
    </w:r>
    <w:r w:rsidR="002565DD">
      <w:rPr>
        <w:sz w:val="18"/>
        <w:szCs w:val="18"/>
      </w:rPr>
      <w:t>-</w:t>
    </w:r>
    <w:r w:rsidR="00A56EF5" w:rsidRPr="00A56EF5">
      <w:rPr>
        <w:sz w:val="18"/>
        <w:szCs w:val="18"/>
      </w:rPr>
      <w:t>0</w:t>
    </w:r>
    <w:r>
      <w:rPr>
        <w:sz w:val="18"/>
        <w:szCs w:val="18"/>
      </w:rPr>
      <w:t>1</w:t>
    </w:r>
  </w:p>
  <w:p w:rsidR="00A56EF5" w:rsidRPr="00A56EF5" w:rsidRDefault="000A1634" w:rsidP="00A56EF5">
    <w:pPr>
      <w:pStyle w:val="Encabezado"/>
      <w:jc w:val="center"/>
      <w:rPr>
        <w:sz w:val="18"/>
        <w:szCs w:val="18"/>
      </w:rPr>
    </w:pPr>
    <w:r>
      <w:rPr>
        <w:sz w:val="18"/>
        <w:szCs w:val="18"/>
      </w:rPr>
      <w:t xml:space="preserve">María Patricia Henker Gómez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AE7FE2"/>
    <w:multiLevelType w:val="multilevel"/>
    <w:tmpl w:val="C1E2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581253"/>
    <w:multiLevelType w:val="multilevel"/>
    <w:tmpl w:val="400C9D0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nsid w:val="783C74B3"/>
    <w:multiLevelType w:val="hybridMultilevel"/>
    <w:tmpl w:val="E1E227E4"/>
    <w:lvl w:ilvl="0" w:tplc="AFC48E9E">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7B4"/>
    <w:rsid w:val="00003BF4"/>
    <w:rsid w:val="00005970"/>
    <w:rsid w:val="00015FB4"/>
    <w:rsid w:val="00022041"/>
    <w:rsid w:val="00023FC2"/>
    <w:rsid w:val="000608C3"/>
    <w:rsid w:val="00061AEB"/>
    <w:rsid w:val="00061EFF"/>
    <w:rsid w:val="0006280D"/>
    <w:rsid w:val="00063D06"/>
    <w:rsid w:val="000A1634"/>
    <w:rsid w:val="000B1B18"/>
    <w:rsid w:val="000C59D7"/>
    <w:rsid w:val="000D591D"/>
    <w:rsid w:val="000D7A2D"/>
    <w:rsid w:val="000E369C"/>
    <w:rsid w:val="000E48B5"/>
    <w:rsid w:val="0010271B"/>
    <w:rsid w:val="0010606F"/>
    <w:rsid w:val="00117067"/>
    <w:rsid w:val="00124040"/>
    <w:rsid w:val="00136F75"/>
    <w:rsid w:val="00143828"/>
    <w:rsid w:val="0016582E"/>
    <w:rsid w:val="00174FE1"/>
    <w:rsid w:val="001803C7"/>
    <w:rsid w:val="00181196"/>
    <w:rsid w:val="001B0058"/>
    <w:rsid w:val="001B357F"/>
    <w:rsid w:val="001B5727"/>
    <w:rsid w:val="001D46F9"/>
    <w:rsid w:val="001D638E"/>
    <w:rsid w:val="001F2195"/>
    <w:rsid w:val="001F6031"/>
    <w:rsid w:val="00205C27"/>
    <w:rsid w:val="00213439"/>
    <w:rsid w:val="00214382"/>
    <w:rsid w:val="002306C2"/>
    <w:rsid w:val="00246647"/>
    <w:rsid w:val="0025294E"/>
    <w:rsid w:val="00254DBC"/>
    <w:rsid w:val="00254E83"/>
    <w:rsid w:val="002565DD"/>
    <w:rsid w:val="0027477A"/>
    <w:rsid w:val="0027692C"/>
    <w:rsid w:val="00281374"/>
    <w:rsid w:val="002847B4"/>
    <w:rsid w:val="0029660F"/>
    <w:rsid w:val="002A6434"/>
    <w:rsid w:val="002B6DC3"/>
    <w:rsid w:val="002C0044"/>
    <w:rsid w:val="002C2F56"/>
    <w:rsid w:val="002C4927"/>
    <w:rsid w:val="002D37BC"/>
    <w:rsid w:val="002E59D6"/>
    <w:rsid w:val="00317D0B"/>
    <w:rsid w:val="003325C4"/>
    <w:rsid w:val="00347B79"/>
    <w:rsid w:val="00351927"/>
    <w:rsid w:val="003611ED"/>
    <w:rsid w:val="003720BA"/>
    <w:rsid w:val="0038035D"/>
    <w:rsid w:val="00390EDA"/>
    <w:rsid w:val="003944DE"/>
    <w:rsid w:val="00396021"/>
    <w:rsid w:val="003C30AC"/>
    <w:rsid w:val="003C38C2"/>
    <w:rsid w:val="003C4324"/>
    <w:rsid w:val="003D0BF6"/>
    <w:rsid w:val="003D2C50"/>
    <w:rsid w:val="003D3246"/>
    <w:rsid w:val="003F5577"/>
    <w:rsid w:val="00412422"/>
    <w:rsid w:val="00412609"/>
    <w:rsid w:val="004208EA"/>
    <w:rsid w:val="00424881"/>
    <w:rsid w:val="004321CE"/>
    <w:rsid w:val="00436A65"/>
    <w:rsid w:val="00437EC4"/>
    <w:rsid w:val="004406A1"/>
    <w:rsid w:val="00444291"/>
    <w:rsid w:val="00454581"/>
    <w:rsid w:val="00466AA5"/>
    <w:rsid w:val="00470F10"/>
    <w:rsid w:val="00473F0D"/>
    <w:rsid w:val="00484C57"/>
    <w:rsid w:val="00491F1F"/>
    <w:rsid w:val="0049203B"/>
    <w:rsid w:val="004A30CD"/>
    <w:rsid w:val="004A41A5"/>
    <w:rsid w:val="004C5803"/>
    <w:rsid w:val="004D2A25"/>
    <w:rsid w:val="004D2BEA"/>
    <w:rsid w:val="004D6715"/>
    <w:rsid w:val="004E35E9"/>
    <w:rsid w:val="004E4236"/>
    <w:rsid w:val="004F01C7"/>
    <w:rsid w:val="004F43F4"/>
    <w:rsid w:val="00500211"/>
    <w:rsid w:val="00500B74"/>
    <w:rsid w:val="00503276"/>
    <w:rsid w:val="005226B0"/>
    <w:rsid w:val="005679EC"/>
    <w:rsid w:val="00580C3F"/>
    <w:rsid w:val="0058255E"/>
    <w:rsid w:val="00591EE7"/>
    <w:rsid w:val="00597F02"/>
    <w:rsid w:val="005B16D3"/>
    <w:rsid w:val="005B5F90"/>
    <w:rsid w:val="005C17DC"/>
    <w:rsid w:val="005C642E"/>
    <w:rsid w:val="005D20B4"/>
    <w:rsid w:val="005D6371"/>
    <w:rsid w:val="005E2C14"/>
    <w:rsid w:val="005E2C6D"/>
    <w:rsid w:val="006055D3"/>
    <w:rsid w:val="00611A71"/>
    <w:rsid w:val="00623D49"/>
    <w:rsid w:val="00630613"/>
    <w:rsid w:val="00630CA4"/>
    <w:rsid w:val="006424B6"/>
    <w:rsid w:val="00652759"/>
    <w:rsid w:val="00653041"/>
    <w:rsid w:val="00656578"/>
    <w:rsid w:val="00657C43"/>
    <w:rsid w:val="00661754"/>
    <w:rsid w:val="00671BB2"/>
    <w:rsid w:val="00681B68"/>
    <w:rsid w:val="00690C66"/>
    <w:rsid w:val="0069515B"/>
    <w:rsid w:val="006A1460"/>
    <w:rsid w:val="006A1621"/>
    <w:rsid w:val="006A3879"/>
    <w:rsid w:val="006A4B02"/>
    <w:rsid w:val="006A61B7"/>
    <w:rsid w:val="006B20AB"/>
    <w:rsid w:val="006B7A9C"/>
    <w:rsid w:val="006D01D3"/>
    <w:rsid w:val="006D51D2"/>
    <w:rsid w:val="006E2543"/>
    <w:rsid w:val="006E7609"/>
    <w:rsid w:val="006F5F42"/>
    <w:rsid w:val="00702C9E"/>
    <w:rsid w:val="007256C7"/>
    <w:rsid w:val="0072653C"/>
    <w:rsid w:val="00733FC7"/>
    <w:rsid w:val="007758B0"/>
    <w:rsid w:val="007772C2"/>
    <w:rsid w:val="007923D4"/>
    <w:rsid w:val="00794E3B"/>
    <w:rsid w:val="007C2AC5"/>
    <w:rsid w:val="007E08C8"/>
    <w:rsid w:val="007F6CB3"/>
    <w:rsid w:val="007F787B"/>
    <w:rsid w:val="0080037E"/>
    <w:rsid w:val="00804BA0"/>
    <w:rsid w:val="00804C87"/>
    <w:rsid w:val="00816D1E"/>
    <w:rsid w:val="008301EE"/>
    <w:rsid w:val="008362CF"/>
    <w:rsid w:val="008437FF"/>
    <w:rsid w:val="00844232"/>
    <w:rsid w:val="00852AAC"/>
    <w:rsid w:val="00860A8C"/>
    <w:rsid w:val="0086691B"/>
    <w:rsid w:val="00871CA8"/>
    <w:rsid w:val="00873546"/>
    <w:rsid w:val="008979D9"/>
    <w:rsid w:val="008A45BA"/>
    <w:rsid w:val="008A64FA"/>
    <w:rsid w:val="008B032C"/>
    <w:rsid w:val="008D18A5"/>
    <w:rsid w:val="008E351F"/>
    <w:rsid w:val="008F1719"/>
    <w:rsid w:val="008F51E9"/>
    <w:rsid w:val="008F7CC5"/>
    <w:rsid w:val="00910646"/>
    <w:rsid w:val="009214AE"/>
    <w:rsid w:val="00935270"/>
    <w:rsid w:val="00947387"/>
    <w:rsid w:val="0095095C"/>
    <w:rsid w:val="0096385D"/>
    <w:rsid w:val="00964B44"/>
    <w:rsid w:val="00966564"/>
    <w:rsid w:val="00967D7C"/>
    <w:rsid w:val="00972E3C"/>
    <w:rsid w:val="0098699F"/>
    <w:rsid w:val="009909C4"/>
    <w:rsid w:val="009966CE"/>
    <w:rsid w:val="009B5117"/>
    <w:rsid w:val="009B674A"/>
    <w:rsid w:val="009B67BF"/>
    <w:rsid w:val="009D4325"/>
    <w:rsid w:val="009D5E20"/>
    <w:rsid w:val="009E0CCD"/>
    <w:rsid w:val="009F2A1C"/>
    <w:rsid w:val="00A11F08"/>
    <w:rsid w:val="00A22CC7"/>
    <w:rsid w:val="00A25A70"/>
    <w:rsid w:val="00A27E32"/>
    <w:rsid w:val="00A32132"/>
    <w:rsid w:val="00A43911"/>
    <w:rsid w:val="00A47BA9"/>
    <w:rsid w:val="00A51C36"/>
    <w:rsid w:val="00A56EF5"/>
    <w:rsid w:val="00A60B3B"/>
    <w:rsid w:val="00A648F7"/>
    <w:rsid w:val="00A72041"/>
    <w:rsid w:val="00A77445"/>
    <w:rsid w:val="00A80ACD"/>
    <w:rsid w:val="00A84E70"/>
    <w:rsid w:val="00A86091"/>
    <w:rsid w:val="00A91EB9"/>
    <w:rsid w:val="00AB562B"/>
    <w:rsid w:val="00AC2573"/>
    <w:rsid w:val="00AC2B15"/>
    <w:rsid w:val="00AE211B"/>
    <w:rsid w:val="00AF6D03"/>
    <w:rsid w:val="00B0163F"/>
    <w:rsid w:val="00B10622"/>
    <w:rsid w:val="00B12F32"/>
    <w:rsid w:val="00B14450"/>
    <w:rsid w:val="00B35857"/>
    <w:rsid w:val="00B44290"/>
    <w:rsid w:val="00B462E9"/>
    <w:rsid w:val="00B50BCD"/>
    <w:rsid w:val="00B6405D"/>
    <w:rsid w:val="00BC1AEF"/>
    <w:rsid w:val="00BC7FEE"/>
    <w:rsid w:val="00BD309C"/>
    <w:rsid w:val="00BD35D4"/>
    <w:rsid w:val="00BD58C9"/>
    <w:rsid w:val="00BD6B7A"/>
    <w:rsid w:val="00BF2C39"/>
    <w:rsid w:val="00C122BC"/>
    <w:rsid w:val="00C16C5E"/>
    <w:rsid w:val="00C27509"/>
    <w:rsid w:val="00C50530"/>
    <w:rsid w:val="00C60DF9"/>
    <w:rsid w:val="00C647B1"/>
    <w:rsid w:val="00C82662"/>
    <w:rsid w:val="00C8412F"/>
    <w:rsid w:val="00C92712"/>
    <w:rsid w:val="00C93BB6"/>
    <w:rsid w:val="00CA748A"/>
    <w:rsid w:val="00CC3888"/>
    <w:rsid w:val="00CC435B"/>
    <w:rsid w:val="00CC707D"/>
    <w:rsid w:val="00CD2AE3"/>
    <w:rsid w:val="00CD3867"/>
    <w:rsid w:val="00CD49A8"/>
    <w:rsid w:val="00CD64A7"/>
    <w:rsid w:val="00CD6811"/>
    <w:rsid w:val="00CE1680"/>
    <w:rsid w:val="00CE6413"/>
    <w:rsid w:val="00CF5511"/>
    <w:rsid w:val="00D01189"/>
    <w:rsid w:val="00D035DC"/>
    <w:rsid w:val="00D1508C"/>
    <w:rsid w:val="00D229AF"/>
    <w:rsid w:val="00D25C5B"/>
    <w:rsid w:val="00D42173"/>
    <w:rsid w:val="00D44070"/>
    <w:rsid w:val="00D46102"/>
    <w:rsid w:val="00D535E5"/>
    <w:rsid w:val="00D62AC7"/>
    <w:rsid w:val="00D73F9E"/>
    <w:rsid w:val="00D91EBB"/>
    <w:rsid w:val="00D92D71"/>
    <w:rsid w:val="00D95AA3"/>
    <w:rsid w:val="00DA7047"/>
    <w:rsid w:val="00DB59FB"/>
    <w:rsid w:val="00DC10F5"/>
    <w:rsid w:val="00DC3A2A"/>
    <w:rsid w:val="00DC7769"/>
    <w:rsid w:val="00DC7E7A"/>
    <w:rsid w:val="00DE1CD4"/>
    <w:rsid w:val="00DE6E66"/>
    <w:rsid w:val="00E05944"/>
    <w:rsid w:val="00E07178"/>
    <w:rsid w:val="00E11063"/>
    <w:rsid w:val="00E125A9"/>
    <w:rsid w:val="00E26810"/>
    <w:rsid w:val="00E351C4"/>
    <w:rsid w:val="00E5534D"/>
    <w:rsid w:val="00E670E8"/>
    <w:rsid w:val="00E76D38"/>
    <w:rsid w:val="00E8278A"/>
    <w:rsid w:val="00EA183D"/>
    <w:rsid w:val="00EA65EF"/>
    <w:rsid w:val="00EC783A"/>
    <w:rsid w:val="00ED2891"/>
    <w:rsid w:val="00EE0470"/>
    <w:rsid w:val="00EE3CFC"/>
    <w:rsid w:val="00EE6DFB"/>
    <w:rsid w:val="00EF0459"/>
    <w:rsid w:val="00F07851"/>
    <w:rsid w:val="00F22207"/>
    <w:rsid w:val="00F33CB1"/>
    <w:rsid w:val="00F35B0E"/>
    <w:rsid w:val="00F44F2F"/>
    <w:rsid w:val="00F53FFF"/>
    <w:rsid w:val="00F63EF8"/>
    <w:rsid w:val="00F7101C"/>
    <w:rsid w:val="00F74D40"/>
    <w:rsid w:val="00F77E89"/>
    <w:rsid w:val="00FA25F0"/>
    <w:rsid w:val="00FB05B9"/>
    <w:rsid w:val="00FB6A84"/>
    <w:rsid w:val="00FC76EA"/>
    <w:rsid w:val="00FD4E85"/>
    <w:rsid w:val="00FD5D62"/>
    <w:rsid w:val="00FD6C64"/>
    <w:rsid w:val="00FF18C3"/>
    <w:rsid w:val="00FF2D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2D0EA-91A7-4F0E-BEF1-F7066876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A8"/>
    <w:pPr>
      <w:spacing w:after="0" w:line="240" w:lineRule="auto"/>
    </w:pPr>
    <w:rPr>
      <w:rFonts w:ascii="Arial" w:eastAsia="Times New Roman" w:hAnsi="Arial" w:cs="Times New Roman"/>
      <w:sz w:val="28"/>
      <w:szCs w:val="24"/>
      <w:lang w:val="es-ES" w:eastAsia="es-ES"/>
    </w:rPr>
  </w:style>
  <w:style w:type="paragraph" w:styleId="Ttulo1">
    <w:name w:val="heading 1"/>
    <w:basedOn w:val="Normal"/>
    <w:next w:val="Normal"/>
    <w:link w:val="Ttulo1Car"/>
    <w:uiPriority w:val="9"/>
    <w:qFormat/>
    <w:rsid w:val="006E25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535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CD49A8"/>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D49A8"/>
    <w:rPr>
      <w:rFonts w:ascii="Cambria" w:eastAsia="Times New Roman" w:hAnsi="Cambria" w:cs="Times New Roman"/>
      <w:b/>
      <w:bCs/>
      <w:sz w:val="26"/>
      <w:szCs w:val="26"/>
      <w:lang w:val="es-ES" w:eastAsia="es-ES"/>
    </w:rPr>
  </w:style>
  <w:style w:type="character" w:customStyle="1" w:styleId="TextonotapieCar">
    <w:name w:val="Texto nota pie Car"/>
    <w:aliases w:val="Texto nota pie Car Car Car,Texto nota pie Car Car Car Car Car Car,Footnote Text Char Char Char Char Char Car,Footnote Text Char Char Char Char Car,Footnote reference Car,FA Fu Car,texto de nota al pie Car Car Car Car, Car Car,Car Car"/>
    <w:basedOn w:val="Fuentedeprrafopredeter"/>
    <w:link w:val="Textonotapie"/>
    <w:uiPriority w:val="99"/>
    <w:locked/>
    <w:rsid w:val="00CD49A8"/>
    <w:rPr>
      <w:rFonts w:ascii="Arial" w:eastAsia="Times New Roman" w:hAnsi="Arial" w:cs="Arial"/>
      <w:lang w:val="es-ES" w:eastAsia="es-ES"/>
    </w:rPr>
  </w:style>
  <w:style w:type="paragraph" w:styleId="Textonotapie">
    <w:name w:val="footnote text"/>
    <w:aliases w:val="Texto nota pie Car Car,Texto nota pie Car Car Car Car Car,Footnote Text Char Char Char Char Char,Footnote Text Char Char Char Char,Footnote reference,FA Fu,texto de nota al pie Car Car Car,texto de nota al pie Car, Car,Car,ft"/>
    <w:basedOn w:val="Normal"/>
    <w:link w:val="TextonotapieCar"/>
    <w:uiPriority w:val="99"/>
    <w:unhideWhenUsed/>
    <w:rsid w:val="00CD49A8"/>
    <w:rPr>
      <w:rFonts w:cs="Arial"/>
      <w:sz w:val="22"/>
      <w:szCs w:val="22"/>
    </w:rPr>
  </w:style>
  <w:style w:type="character" w:customStyle="1" w:styleId="TextonotapieCar1">
    <w:name w:val="Texto nota pie Car1"/>
    <w:basedOn w:val="Fuentedeprrafopredeter"/>
    <w:uiPriority w:val="99"/>
    <w:semiHidden/>
    <w:rsid w:val="00CD49A8"/>
    <w:rPr>
      <w:rFonts w:ascii="Arial" w:eastAsia="Times New Roman" w:hAnsi="Arial" w:cs="Times New Roman"/>
      <w:sz w:val="20"/>
      <w:szCs w:val="20"/>
      <w:lang w:val="es-ES" w:eastAsia="es-ES"/>
    </w:rPr>
  </w:style>
  <w:style w:type="character" w:styleId="Refdenotaalpie">
    <w:name w:val="footnote reference"/>
    <w:aliases w:val="texto de nota al pie Car Car Car2,Texto de nota al pie,referencia nota al pie"/>
    <w:unhideWhenUsed/>
    <w:rsid w:val="00CD49A8"/>
    <w:rPr>
      <w:vertAlign w:val="superscript"/>
    </w:rPr>
  </w:style>
  <w:style w:type="paragraph" w:styleId="NormalWeb">
    <w:name w:val="Normal (Web)"/>
    <w:basedOn w:val="Normal"/>
    <w:uiPriority w:val="99"/>
    <w:rsid w:val="00CD49A8"/>
    <w:pPr>
      <w:widowControl w:val="0"/>
      <w:autoSpaceDE w:val="0"/>
      <w:autoSpaceDN w:val="0"/>
      <w:adjustRightInd w:val="0"/>
      <w:spacing w:before="100" w:after="100"/>
    </w:pPr>
    <w:rPr>
      <w:rFonts w:ascii="Times New Roman" w:eastAsia="SimSun" w:hAnsi="Times New Roman"/>
      <w:color w:val="0000FF"/>
      <w:sz w:val="24"/>
      <w:lang w:val="es-ES_tradnl" w:eastAsia="zh-CN"/>
    </w:rPr>
  </w:style>
  <w:style w:type="paragraph" w:styleId="Piedepgina">
    <w:name w:val="footer"/>
    <w:basedOn w:val="Normal"/>
    <w:link w:val="PiedepginaCar"/>
    <w:uiPriority w:val="99"/>
    <w:unhideWhenUsed/>
    <w:rsid w:val="00CD49A8"/>
    <w:pPr>
      <w:tabs>
        <w:tab w:val="center" w:pos="4419"/>
        <w:tab w:val="right" w:pos="8838"/>
      </w:tabs>
    </w:pPr>
  </w:style>
  <w:style w:type="character" w:customStyle="1" w:styleId="PiedepginaCar">
    <w:name w:val="Pie de página Car"/>
    <w:basedOn w:val="Fuentedeprrafopredeter"/>
    <w:link w:val="Piedepgina"/>
    <w:uiPriority w:val="99"/>
    <w:rsid w:val="00CD49A8"/>
    <w:rPr>
      <w:rFonts w:ascii="Arial" w:eastAsia="Times New Roman" w:hAnsi="Arial" w:cs="Times New Roman"/>
      <w:sz w:val="28"/>
      <w:szCs w:val="24"/>
      <w:lang w:val="es-ES" w:eastAsia="es-ES"/>
    </w:rPr>
  </w:style>
  <w:style w:type="paragraph" w:styleId="Prrafodelista">
    <w:name w:val="List Paragraph"/>
    <w:basedOn w:val="Normal"/>
    <w:uiPriority w:val="34"/>
    <w:qFormat/>
    <w:rsid w:val="00CD49A8"/>
    <w:pPr>
      <w:ind w:left="720"/>
      <w:contextualSpacing/>
    </w:pPr>
  </w:style>
  <w:style w:type="paragraph" w:customStyle="1" w:styleId="Profesin">
    <w:name w:val="ProfesiÛn"/>
    <w:basedOn w:val="Normal"/>
    <w:rsid w:val="00CD49A8"/>
    <w:pPr>
      <w:tabs>
        <w:tab w:val="left" w:pos="1134"/>
      </w:tabs>
      <w:spacing w:line="360" w:lineRule="atLeast"/>
      <w:jc w:val="center"/>
    </w:pPr>
    <w:rPr>
      <w:b/>
      <w:sz w:val="32"/>
      <w:szCs w:val="20"/>
      <w:lang w:val="es-CO"/>
    </w:rPr>
  </w:style>
  <w:style w:type="character" w:customStyle="1" w:styleId="Ttulo2Car">
    <w:name w:val="Título 2 Car"/>
    <w:basedOn w:val="Fuentedeprrafopredeter"/>
    <w:link w:val="Ttulo2"/>
    <w:uiPriority w:val="9"/>
    <w:rsid w:val="00D535E5"/>
    <w:rPr>
      <w:rFonts w:asciiTheme="majorHAnsi" w:eastAsiaTheme="majorEastAsia" w:hAnsiTheme="majorHAnsi" w:cstheme="majorBidi"/>
      <w:color w:val="365F91" w:themeColor="accent1" w:themeShade="BF"/>
      <w:sz w:val="26"/>
      <w:szCs w:val="26"/>
      <w:lang w:val="es-ES" w:eastAsia="es-ES"/>
    </w:rPr>
  </w:style>
  <w:style w:type="character" w:customStyle="1" w:styleId="Ttulo1Car">
    <w:name w:val="Título 1 Car"/>
    <w:basedOn w:val="Fuentedeprrafopredeter"/>
    <w:link w:val="Ttulo1"/>
    <w:uiPriority w:val="9"/>
    <w:rsid w:val="006E2543"/>
    <w:rPr>
      <w:rFonts w:asciiTheme="majorHAnsi" w:eastAsiaTheme="majorEastAsia" w:hAnsiTheme="majorHAnsi" w:cstheme="majorBidi"/>
      <w:color w:val="365F91" w:themeColor="accent1" w:themeShade="BF"/>
      <w:sz w:val="32"/>
      <w:szCs w:val="32"/>
      <w:lang w:val="es-ES" w:eastAsia="es-ES"/>
    </w:rPr>
  </w:style>
  <w:style w:type="character" w:customStyle="1" w:styleId="apple-converted-space">
    <w:name w:val="apple-converted-space"/>
    <w:basedOn w:val="Fuentedeprrafopredeter"/>
    <w:rsid w:val="006E2543"/>
  </w:style>
  <w:style w:type="paragraph" w:styleId="Textodeglobo">
    <w:name w:val="Balloon Text"/>
    <w:basedOn w:val="Normal"/>
    <w:link w:val="TextodegloboCar"/>
    <w:uiPriority w:val="99"/>
    <w:semiHidden/>
    <w:unhideWhenUsed/>
    <w:rsid w:val="009638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385D"/>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A56EF5"/>
    <w:pPr>
      <w:tabs>
        <w:tab w:val="center" w:pos="4252"/>
        <w:tab w:val="right" w:pos="8504"/>
      </w:tabs>
    </w:pPr>
  </w:style>
  <w:style w:type="character" w:customStyle="1" w:styleId="EncabezadoCar">
    <w:name w:val="Encabezado Car"/>
    <w:basedOn w:val="Fuentedeprrafopredeter"/>
    <w:link w:val="Encabezado"/>
    <w:uiPriority w:val="99"/>
    <w:rsid w:val="00A56EF5"/>
    <w:rPr>
      <w:rFonts w:ascii="Arial" w:eastAsia="Times New Roman" w:hAnsi="Arial" w:cs="Times New Roman"/>
      <w:sz w:val="28"/>
      <w:szCs w:val="24"/>
      <w:lang w:val="es-ES" w:eastAsia="es-ES"/>
    </w:rPr>
  </w:style>
  <w:style w:type="paragraph" w:styleId="Textoindependiente">
    <w:name w:val="Body Text"/>
    <w:basedOn w:val="Normal"/>
    <w:link w:val="TextoindependienteCar"/>
    <w:uiPriority w:val="99"/>
    <w:rsid w:val="00C505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lang w:val="es-ES_tradnl"/>
    </w:rPr>
  </w:style>
  <w:style w:type="character" w:customStyle="1" w:styleId="TextoindependienteCar">
    <w:name w:val="Texto independiente Car"/>
    <w:basedOn w:val="Fuentedeprrafopredeter"/>
    <w:link w:val="Textoindependiente"/>
    <w:uiPriority w:val="99"/>
    <w:rsid w:val="00C50530"/>
    <w:rPr>
      <w:rFonts w:ascii="Verdana" w:eastAsia="Times New Roman" w:hAnsi="Verdana" w:cs="Verdana"/>
      <w:spacing w:val="-3"/>
      <w:sz w:val="24"/>
      <w:szCs w:val="24"/>
      <w:lang w:val="es-ES_tradnl" w:eastAsia="es-ES"/>
    </w:rPr>
  </w:style>
  <w:style w:type="paragraph" w:customStyle="1" w:styleId="Textopredeterminado">
    <w:name w:val="Texto predeterminado"/>
    <w:basedOn w:val="Normal"/>
    <w:rsid w:val="00D46102"/>
    <w:pPr>
      <w:overflowPunct w:val="0"/>
      <w:autoSpaceDE w:val="0"/>
      <w:autoSpaceDN w:val="0"/>
      <w:adjustRightInd w:val="0"/>
    </w:pPr>
    <w:rPr>
      <w:rFonts w:ascii="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0184">
      <w:bodyDiv w:val="1"/>
      <w:marLeft w:val="0"/>
      <w:marRight w:val="0"/>
      <w:marTop w:val="0"/>
      <w:marBottom w:val="0"/>
      <w:divBdr>
        <w:top w:val="none" w:sz="0" w:space="0" w:color="auto"/>
        <w:left w:val="none" w:sz="0" w:space="0" w:color="auto"/>
        <w:bottom w:val="none" w:sz="0" w:space="0" w:color="auto"/>
        <w:right w:val="none" w:sz="0" w:space="0" w:color="auto"/>
      </w:divBdr>
    </w:div>
    <w:div w:id="493758814">
      <w:bodyDiv w:val="1"/>
      <w:marLeft w:val="0"/>
      <w:marRight w:val="0"/>
      <w:marTop w:val="0"/>
      <w:marBottom w:val="0"/>
      <w:divBdr>
        <w:top w:val="none" w:sz="0" w:space="0" w:color="auto"/>
        <w:left w:val="none" w:sz="0" w:space="0" w:color="auto"/>
        <w:bottom w:val="none" w:sz="0" w:space="0" w:color="auto"/>
        <w:right w:val="none" w:sz="0" w:space="0" w:color="auto"/>
      </w:divBdr>
    </w:div>
    <w:div w:id="721056873">
      <w:bodyDiv w:val="1"/>
      <w:marLeft w:val="0"/>
      <w:marRight w:val="0"/>
      <w:marTop w:val="0"/>
      <w:marBottom w:val="0"/>
      <w:divBdr>
        <w:top w:val="none" w:sz="0" w:space="0" w:color="auto"/>
        <w:left w:val="none" w:sz="0" w:space="0" w:color="auto"/>
        <w:bottom w:val="none" w:sz="0" w:space="0" w:color="auto"/>
        <w:right w:val="none" w:sz="0" w:space="0" w:color="auto"/>
      </w:divBdr>
    </w:div>
    <w:div w:id="738669050">
      <w:bodyDiv w:val="1"/>
      <w:marLeft w:val="0"/>
      <w:marRight w:val="0"/>
      <w:marTop w:val="0"/>
      <w:marBottom w:val="0"/>
      <w:divBdr>
        <w:top w:val="none" w:sz="0" w:space="0" w:color="auto"/>
        <w:left w:val="none" w:sz="0" w:space="0" w:color="auto"/>
        <w:bottom w:val="none" w:sz="0" w:space="0" w:color="auto"/>
        <w:right w:val="none" w:sz="0" w:space="0" w:color="auto"/>
      </w:divBdr>
    </w:div>
    <w:div w:id="751126192">
      <w:bodyDiv w:val="1"/>
      <w:marLeft w:val="0"/>
      <w:marRight w:val="0"/>
      <w:marTop w:val="0"/>
      <w:marBottom w:val="0"/>
      <w:divBdr>
        <w:top w:val="none" w:sz="0" w:space="0" w:color="auto"/>
        <w:left w:val="none" w:sz="0" w:space="0" w:color="auto"/>
        <w:bottom w:val="none" w:sz="0" w:space="0" w:color="auto"/>
        <w:right w:val="none" w:sz="0" w:space="0" w:color="auto"/>
      </w:divBdr>
    </w:div>
    <w:div w:id="766929141">
      <w:bodyDiv w:val="1"/>
      <w:marLeft w:val="0"/>
      <w:marRight w:val="0"/>
      <w:marTop w:val="0"/>
      <w:marBottom w:val="0"/>
      <w:divBdr>
        <w:top w:val="none" w:sz="0" w:space="0" w:color="auto"/>
        <w:left w:val="none" w:sz="0" w:space="0" w:color="auto"/>
        <w:bottom w:val="none" w:sz="0" w:space="0" w:color="auto"/>
        <w:right w:val="none" w:sz="0" w:space="0" w:color="auto"/>
      </w:divBdr>
    </w:div>
    <w:div w:id="917667461">
      <w:bodyDiv w:val="1"/>
      <w:marLeft w:val="0"/>
      <w:marRight w:val="0"/>
      <w:marTop w:val="0"/>
      <w:marBottom w:val="0"/>
      <w:divBdr>
        <w:top w:val="none" w:sz="0" w:space="0" w:color="auto"/>
        <w:left w:val="none" w:sz="0" w:space="0" w:color="auto"/>
        <w:bottom w:val="none" w:sz="0" w:space="0" w:color="auto"/>
        <w:right w:val="none" w:sz="0" w:space="0" w:color="auto"/>
      </w:divBdr>
    </w:div>
    <w:div w:id="975331672">
      <w:bodyDiv w:val="1"/>
      <w:marLeft w:val="0"/>
      <w:marRight w:val="0"/>
      <w:marTop w:val="0"/>
      <w:marBottom w:val="0"/>
      <w:divBdr>
        <w:top w:val="none" w:sz="0" w:space="0" w:color="auto"/>
        <w:left w:val="none" w:sz="0" w:space="0" w:color="auto"/>
        <w:bottom w:val="none" w:sz="0" w:space="0" w:color="auto"/>
        <w:right w:val="none" w:sz="0" w:space="0" w:color="auto"/>
      </w:divBdr>
    </w:div>
    <w:div w:id="1295794366">
      <w:bodyDiv w:val="1"/>
      <w:marLeft w:val="0"/>
      <w:marRight w:val="0"/>
      <w:marTop w:val="0"/>
      <w:marBottom w:val="0"/>
      <w:divBdr>
        <w:top w:val="none" w:sz="0" w:space="0" w:color="auto"/>
        <w:left w:val="none" w:sz="0" w:space="0" w:color="auto"/>
        <w:bottom w:val="none" w:sz="0" w:space="0" w:color="auto"/>
        <w:right w:val="none" w:sz="0" w:space="0" w:color="auto"/>
      </w:divBdr>
    </w:div>
    <w:div w:id="1393197047">
      <w:bodyDiv w:val="1"/>
      <w:marLeft w:val="0"/>
      <w:marRight w:val="0"/>
      <w:marTop w:val="0"/>
      <w:marBottom w:val="0"/>
      <w:divBdr>
        <w:top w:val="none" w:sz="0" w:space="0" w:color="auto"/>
        <w:left w:val="none" w:sz="0" w:space="0" w:color="auto"/>
        <w:bottom w:val="none" w:sz="0" w:space="0" w:color="auto"/>
        <w:right w:val="none" w:sz="0" w:space="0" w:color="auto"/>
      </w:divBdr>
    </w:div>
    <w:div w:id="182558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58E48-37BB-42F3-B00F-20BA1C1A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1439</Words>
  <Characters>7918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Henry Lora Rodriguez</cp:lastModifiedBy>
  <cp:revision>6</cp:revision>
  <cp:lastPrinted>2017-06-05T16:24:00Z</cp:lastPrinted>
  <dcterms:created xsi:type="dcterms:W3CDTF">2017-06-05T16:25:00Z</dcterms:created>
  <dcterms:modified xsi:type="dcterms:W3CDTF">2017-09-11T20:03:00Z</dcterms:modified>
</cp:coreProperties>
</file>