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85" w:rsidRPr="00DE3F51" w:rsidRDefault="005E2985" w:rsidP="005E2985">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bookmarkStart w:id="0" w:name="_GoBack"/>
      <w:r w:rsidRPr="00E756E4">
        <w:rPr>
          <w:rFonts w:asciiTheme="minorHAnsi" w:eastAsia="Calibri" w:hAnsiTheme="minorHAnsi" w:cstheme="minorHAnsi"/>
          <w:color w:val="FF0000"/>
          <w:sz w:val="16"/>
          <w:szCs w:val="16"/>
          <w:lang w:val="es-CO" w:eastAsia="fr-FR"/>
        </w:rPr>
        <w:t>El siguiente e</w:t>
      </w:r>
      <w:r w:rsidR="005B0939">
        <w:rPr>
          <w:rFonts w:asciiTheme="minorHAnsi" w:eastAsia="Calibri" w:hAnsiTheme="minorHAnsi" w:cstheme="minorHAnsi"/>
          <w:color w:val="FF0000"/>
          <w:sz w:val="16"/>
          <w:szCs w:val="16"/>
          <w:lang w:val="es-CO" w:eastAsia="fr-FR"/>
        </w:rPr>
        <w:t>s el documento presentado por la Magistrada</w:t>
      </w:r>
      <w:r>
        <w:rPr>
          <w:rFonts w:asciiTheme="minorHAnsi" w:eastAsia="Calibri" w:hAnsiTheme="minorHAnsi" w:cstheme="minorHAnsi"/>
          <w:color w:val="FF0000"/>
          <w:sz w:val="16"/>
          <w:szCs w:val="16"/>
          <w:lang w:val="es-CO" w:eastAsia="fr-FR"/>
        </w:rPr>
        <w:t xml:space="preserve"> Sustanciador</w:t>
      </w:r>
      <w:r w:rsidR="005B0939">
        <w:rPr>
          <w:rFonts w:asciiTheme="minorHAnsi" w:eastAsia="Calibri" w:hAnsiTheme="minorHAnsi" w:cstheme="minorHAnsi"/>
          <w:color w:val="FF0000"/>
          <w:sz w:val="16"/>
          <w:szCs w:val="16"/>
          <w:lang w:val="es-CO" w:eastAsia="fr-FR"/>
        </w:rPr>
        <w:t>a</w:t>
      </w:r>
      <w:r w:rsidRPr="00E756E4">
        <w:rPr>
          <w:rFonts w:asciiTheme="minorHAnsi" w:eastAsia="Calibri" w:hAnsiTheme="minorHAnsi" w:cstheme="minorHAnsi"/>
          <w:color w:val="FF0000"/>
          <w:sz w:val="16"/>
          <w:szCs w:val="16"/>
          <w:lang w:val="es-CO" w:eastAsia="fr-FR"/>
        </w:rPr>
        <w:t xml:space="preserve">. </w:t>
      </w:r>
    </w:p>
    <w:p w:rsidR="005E2985" w:rsidRPr="00DE3F51" w:rsidRDefault="005E2985" w:rsidP="005E2985">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Edwardian Script ITC" w:hAnsi="Edwardian Script ITC" w:cs="Arial"/>
          <w:b/>
          <w:sz w:val="44"/>
          <w:szCs w:val="44"/>
          <w:lang w:val="es-CO"/>
        </w:rPr>
      </w:pPr>
      <w:r w:rsidRPr="00E756E4">
        <w:rPr>
          <w:rFonts w:asciiTheme="minorHAnsi" w:eastAsia="Calibri" w:hAnsiTheme="minorHAnsi" w:cstheme="minorHAnsi"/>
          <w:color w:val="FF0000"/>
          <w:sz w:val="16"/>
          <w:szCs w:val="16"/>
          <w:lang w:val="es-CO" w:eastAsia="fr-FR"/>
        </w:rPr>
        <w:t xml:space="preserve">El contenido total y fiel debe ser verificado </w:t>
      </w:r>
      <w:r>
        <w:rPr>
          <w:rFonts w:asciiTheme="minorHAnsi" w:eastAsia="Calibri" w:hAnsiTheme="minorHAnsi" w:cstheme="minorHAnsi"/>
          <w:color w:val="FF0000"/>
          <w:sz w:val="16"/>
          <w:szCs w:val="16"/>
          <w:lang w:val="es-CO" w:eastAsia="fr-FR"/>
        </w:rPr>
        <w:t xml:space="preserve">en </w:t>
      </w:r>
      <w:r w:rsidRPr="00E756E4">
        <w:rPr>
          <w:rFonts w:asciiTheme="minorHAnsi" w:eastAsia="Calibri" w:hAnsiTheme="minorHAnsi" w:cstheme="minorHAnsi"/>
          <w:color w:val="FF0000"/>
          <w:sz w:val="16"/>
          <w:szCs w:val="16"/>
          <w:lang w:val="es-CO" w:eastAsia="fr-FR"/>
        </w:rPr>
        <w:t>la Secretaría de esta Sala</w:t>
      </w:r>
      <w:r w:rsidRPr="00E756E4">
        <w:rPr>
          <w:rFonts w:ascii="Calibri" w:eastAsia="Calibri" w:hAnsi="Calibri" w:cs="Calibri"/>
          <w:color w:val="FF0000"/>
          <w:sz w:val="16"/>
          <w:szCs w:val="16"/>
          <w:lang w:val="es-CO" w:eastAsia="fr-FR"/>
        </w:rPr>
        <w:t>.</w:t>
      </w:r>
    </w:p>
    <w:bookmarkEnd w:id="0"/>
    <w:p w:rsidR="0025390B" w:rsidRPr="008B0E46" w:rsidRDefault="0025390B" w:rsidP="008B0E46">
      <w:pPr>
        <w:pStyle w:val="Puesto"/>
        <w:spacing w:line="276" w:lineRule="auto"/>
        <w:rPr>
          <w:bCs/>
          <w:sz w:val="38"/>
          <w:szCs w:val="38"/>
        </w:rPr>
      </w:pPr>
      <w:r w:rsidRPr="008B0E46">
        <w:rPr>
          <w:noProof/>
          <w:sz w:val="38"/>
          <w:szCs w:val="38"/>
        </w:rPr>
        <w:drawing>
          <wp:anchor distT="0" distB="0" distL="114300" distR="114300" simplePos="0" relativeHeight="251659264" behindDoc="0" locked="0" layoutInCell="1" allowOverlap="1" wp14:anchorId="068F63B2" wp14:editId="45F04BAD">
            <wp:simplePos x="0" y="0"/>
            <wp:positionH relativeFrom="column">
              <wp:posOffset>2718435</wp:posOffset>
            </wp:positionH>
            <wp:positionV relativeFrom="paragraph">
              <wp:posOffset>14605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390B" w:rsidRPr="008B0E46" w:rsidRDefault="0025390B" w:rsidP="008B0E46">
      <w:pPr>
        <w:pStyle w:val="Puesto"/>
        <w:spacing w:line="276" w:lineRule="auto"/>
        <w:rPr>
          <w:bCs/>
          <w:sz w:val="38"/>
          <w:szCs w:val="38"/>
        </w:rPr>
      </w:pPr>
    </w:p>
    <w:p w:rsidR="0025390B" w:rsidRPr="008B0E46" w:rsidRDefault="0025390B" w:rsidP="008B0E46">
      <w:pPr>
        <w:spacing w:line="276" w:lineRule="auto"/>
        <w:jc w:val="center"/>
        <w:rPr>
          <w:rFonts w:ascii="Arial" w:hAnsi="Arial" w:cs="Arial"/>
          <w:b/>
          <w:sz w:val="28"/>
          <w:szCs w:val="28"/>
        </w:rPr>
      </w:pPr>
      <w:r w:rsidRPr="008B0E46">
        <w:rPr>
          <w:rFonts w:ascii="Arial" w:hAnsi="Arial" w:cs="Arial"/>
          <w:b/>
          <w:sz w:val="28"/>
          <w:szCs w:val="28"/>
        </w:rPr>
        <w:t>Rama Judicial del Poder Público</w:t>
      </w:r>
    </w:p>
    <w:p w:rsidR="0025390B" w:rsidRPr="008B0E46" w:rsidRDefault="0025390B" w:rsidP="008B0E46">
      <w:pPr>
        <w:spacing w:line="276" w:lineRule="auto"/>
        <w:jc w:val="center"/>
        <w:rPr>
          <w:rFonts w:ascii="Arial" w:hAnsi="Arial" w:cs="Arial"/>
          <w:b/>
          <w:sz w:val="28"/>
          <w:szCs w:val="28"/>
        </w:rPr>
      </w:pPr>
      <w:r w:rsidRPr="008B0E46">
        <w:rPr>
          <w:rFonts w:ascii="Arial" w:hAnsi="Arial" w:cs="Arial"/>
          <w:b/>
          <w:sz w:val="28"/>
          <w:szCs w:val="28"/>
        </w:rPr>
        <w:t>Tribunal Superior del Distrito Judicial de Pereira</w:t>
      </w:r>
    </w:p>
    <w:p w:rsidR="0025390B" w:rsidRPr="008B0E46" w:rsidRDefault="0025390B" w:rsidP="008B0E46">
      <w:pPr>
        <w:spacing w:line="276" w:lineRule="auto"/>
        <w:jc w:val="center"/>
        <w:rPr>
          <w:rFonts w:ascii="Arial" w:hAnsi="Arial" w:cs="Arial"/>
          <w:b/>
          <w:sz w:val="28"/>
          <w:szCs w:val="28"/>
        </w:rPr>
      </w:pPr>
      <w:r w:rsidRPr="008B0E46">
        <w:rPr>
          <w:rFonts w:ascii="Arial" w:hAnsi="Arial" w:cs="Arial"/>
          <w:b/>
          <w:sz w:val="28"/>
          <w:szCs w:val="28"/>
        </w:rPr>
        <w:t xml:space="preserve">Sala Cuarta Laboral </w:t>
      </w:r>
    </w:p>
    <w:p w:rsidR="0025390B" w:rsidRPr="008B0E46" w:rsidRDefault="0025390B" w:rsidP="008B0E46">
      <w:pPr>
        <w:pStyle w:val="Puesto"/>
        <w:spacing w:line="276" w:lineRule="auto"/>
        <w:rPr>
          <w:lang w:val="es-CO"/>
        </w:rPr>
      </w:pPr>
    </w:p>
    <w:p w:rsidR="0025390B" w:rsidRPr="008B0E46" w:rsidRDefault="0025390B" w:rsidP="008B0E46">
      <w:pPr>
        <w:pStyle w:val="NormalWeb"/>
        <w:spacing w:before="0" w:beforeAutospacing="0" w:after="0" w:afterAutospacing="0" w:line="276" w:lineRule="auto"/>
        <w:jc w:val="center"/>
        <w:rPr>
          <w:rFonts w:ascii="Arial" w:hAnsi="Arial" w:cs="Arial"/>
          <w:color w:val="000000"/>
        </w:rPr>
      </w:pPr>
      <w:r w:rsidRPr="008B0E46">
        <w:rPr>
          <w:rFonts w:ascii="Arial" w:hAnsi="Arial" w:cs="Arial"/>
          <w:color w:val="000000"/>
        </w:rPr>
        <w:t>Magistrada Sustanciadora</w:t>
      </w:r>
    </w:p>
    <w:p w:rsidR="0025390B" w:rsidRPr="008B0E46" w:rsidRDefault="0025390B" w:rsidP="008B0E46">
      <w:pPr>
        <w:spacing w:line="276" w:lineRule="auto"/>
        <w:jc w:val="center"/>
        <w:rPr>
          <w:rFonts w:ascii="Arial" w:hAnsi="Arial" w:cs="Arial"/>
          <w:b/>
          <w:bCs/>
          <w:color w:val="000000"/>
        </w:rPr>
      </w:pPr>
      <w:r w:rsidRPr="008B0E46">
        <w:rPr>
          <w:rFonts w:ascii="Arial" w:hAnsi="Arial" w:cs="Arial"/>
          <w:b/>
          <w:bCs/>
          <w:color w:val="000000"/>
        </w:rPr>
        <w:t>OLGA LUCÍA HOYOS SEPÚLVEDA</w:t>
      </w:r>
    </w:p>
    <w:p w:rsidR="0025390B" w:rsidRPr="008B0E46" w:rsidRDefault="0025390B" w:rsidP="008B0E46">
      <w:pPr>
        <w:pStyle w:val="Puesto"/>
        <w:spacing w:line="276" w:lineRule="auto"/>
        <w:rPr>
          <w:b w:val="0"/>
          <w:bCs/>
          <w:sz w:val="22"/>
          <w:szCs w:val="22"/>
        </w:rPr>
      </w:pPr>
    </w:p>
    <w:p w:rsidR="0025390B" w:rsidRPr="005E2985" w:rsidRDefault="005E2985" w:rsidP="005E2985">
      <w:pPr>
        <w:pStyle w:val="Puesto"/>
        <w:spacing w:line="276" w:lineRule="auto"/>
        <w:ind w:left="1276"/>
        <w:jc w:val="left"/>
        <w:rPr>
          <w:b w:val="0"/>
          <w:sz w:val="18"/>
          <w:szCs w:val="18"/>
        </w:rPr>
      </w:pPr>
      <w:r>
        <w:rPr>
          <w:sz w:val="18"/>
          <w:szCs w:val="18"/>
        </w:rPr>
        <w:t>Providencia.</w:t>
      </w:r>
      <w:r w:rsidR="0025390B" w:rsidRPr="008B0E46">
        <w:rPr>
          <w:sz w:val="18"/>
          <w:szCs w:val="18"/>
        </w:rPr>
        <w:tab/>
      </w:r>
      <w:r w:rsidR="0025390B" w:rsidRPr="005E2985">
        <w:rPr>
          <w:b w:val="0"/>
          <w:sz w:val="18"/>
          <w:szCs w:val="18"/>
        </w:rPr>
        <w:t>A</w:t>
      </w:r>
      <w:r w:rsidRPr="005E2985">
        <w:rPr>
          <w:b w:val="0"/>
          <w:sz w:val="18"/>
          <w:szCs w:val="18"/>
        </w:rPr>
        <w:t>uto – 2ª instancia – 14 de junio de 2017</w:t>
      </w:r>
      <w:r w:rsidR="0025390B" w:rsidRPr="005E2985">
        <w:rPr>
          <w:b w:val="0"/>
          <w:sz w:val="18"/>
          <w:szCs w:val="18"/>
        </w:rPr>
        <w:t xml:space="preserve">  </w:t>
      </w:r>
    </w:p>
    <w:p w:rsidR="0025390B" w:rsidRPr="008B0E46" w:rsidRDefault="0025390B" w:rsidP="005E2985">
      <w:pPr>
        <w:pStyle w:val="Puesto"/>
        <w:spacing w:line="276" w:lineRule="auto"/>
        <w:ind w:left="1276"/>
        <w:jc w:val="left"/>
        <w:rPr>
          <w:sz w:val="18"/>
          <w:szCs w:val="18"/>
        </w:rPr>
      </w:pPr>
      <w:r w:rsidRPr="008B0E46">
        <w:rPr>
          <w:sz w:val="18"/>
          <w:szCs w:val="18"/>
        </w:rPr>
        <w:t>Proceso.</w:t>
      </w:r>
      <w:r w:rsidRPr="008B0E46">
        <w:rPr>
          <w:sz w:val="18"/>
          <w:szCs w:val="18"/>
        </w:rPr>
        <w:tab/>
      </w:r>
      <w:r w:rsidRPr="008B0E46">
        <w:rPr>
          <w:sz w:val="18"/>
          <w:szCs w:val="18"/>
        </w:rPr>
        <w:tab/>
      </w:r>
      <w:r w:rsidRPr="005E2985">
        <w:rPr>
          <w:b w:val="0"/>
          <w:sz w:val="18"/>
          <w:szCs w:val="18"/>
        </w:rPr>
        <w:t>Ordinario Laboral</w:t>
      </w:r>
      <w:r w:rsidR="005E2985" w:rsidRPr="005E2985">
        <w:rPr>
          <w:b w:val="0"/>
          <w:sz w:val="18"/>
          <w:szCs w:val="18"/>
        </w:rPr>
        <w:t xml:space="preserve"> – Revoca decisión del a quo y declara nulidad</w:t>
      </w:r>
    </w:p>
    <w:p w:rsidR="0025390B" w:rsidRPr="008B0E46" w:rsidRDefault="0025390B" w:rsidP="005E2985">
      <w:pPr>
        <w:pStyle w:val="Puesto"/>
        <w:spacing w:line="276" w:lineRule="auto"/>
        <w:ind w:left="568" w:firstLine="708"/>
        <w:jc w:val="left"/>
        <w:rPr>
          <w:sz w:val="18"/>
          <w:szCs w:val="18"/>
          <w:lang w:val="es-CO"/>
        </w:rPr>
      </w:pPr>
      <w:r w:rsidRPr="008B0E46">
        <w:rPr>
          <w:sz w:val="18"/>
          <w:szCs w:val="18"/>
          <w:lang w:val="es-CO"/>
        </w:rPr>
        <w:t>Radicación.</w:t>
      </w:r>
      <w:r w:rsidRPr="008B0E46">
        <w:rPr>
          <w:sz w:val="18"/>
          <w:szCs w:val="18"/>
          <w:lang w:val="es-CO"/>
        </w:rPr>
        <w:tab/>
      </w:r>
      <w:r w:rsidRPr="005E2985">
        <w:rPr>
          <w:b w:val="0"/>
          <w:bCs/>
          <w:sz w:val="18"/>
          <w:szCs w:val="18"/>
        </w:rPr>
        <w:t>66001-31-05-00</w:t>
      </w:r>
      <w:r w:rsidR="00957670" w:rsidRPr="005E2985">
        <w:rPr>
          <w:b w:val="0"/>
          <w:bCs/>
          <w:sz w:val="18"/>
          <w:szCs w:val="18"/>
        </w:rPr>
        <w:t>3</w:t>
      </w:r>
      <w:r w:rsidRPr="005E2985">
        <w:rPr>
          <w:b w:val="0"/>
          <w:bCs/>
          <w:sz w:val="18"/>
          <w:szCs w:val="18"/>
        </w:rPr>
        <w:t>-201</w:t>
      </w:r>
      <w:r w:rsidR="00957670" w:rsidRPr="005E2985">
        <w:rPr>
          <w:b w:val="0"/>
          <w:bCs/>
          <w:sz w:val="18"/>
          <w:szCs w:val="18"/>
        </w:rPr>
        <w:t>6</w:t>
      </w:r>
      <w:r w:rsidRPr="005E2985">
        <w:rPr>
          <w:b w:val="0"/>
          <w:bCs/>
          <w:sz w:val="18"/>
          <w:szCs w:val="18"/>
        </w:rPr>
        <w:t>-00</w:t>
      </w:r>
      <w:r w:rsidR="00957670" w:rsidRPr="005E2985">
        <w:rPr>
          <w:b w:val="0"/>
          <w:bCs/>
          <w:sz w:val="18"/>
          <w:szCs w:val="18"/>
        </w:rPr>
        <w:t>511</w:t>
      </w:r>
      <w:r w:rsidRPr="005E2985">
        <w:rPr>
          <w:b w:val="0"/>
          <w:bCs/>
          <w:sz w:val="18"/>
          <w:szCs w:val="18"/>
        </w:rPr>
        <w:t>-01</w:t>
      </w:r>
    </w:p>
    <w:p w:rsidR="0025390B" w:rsidRPr="005E2985" w:rsidRDefault="0025390B" w:rsidP="005E2985">
      <w:pPr>
        <w:pStyle w:val="Puesto"/>
        <w:spacing w:line="276" w:lineRule="auto"/>
        <w:ind w:left="1276"/>
        <w:jc w:val="left"/>
        <w:rPr>
          <w:b w:val="0"/>
          <w:sz w:val="18"/>
          <w:szCs w:val="18"/>
          <w:lang w:val="es-CO"/>
        </w:rPr>
      </w:pPr>
      <w:r w:rsidRPr="008B0E46">
        <w:rPr>
          <w:sz w:val="18"/>
          <w:szCs w:val="18"/>
          <w:lang w:val="es-CO"/>
        </w:rPr>
        <w:t>Demandante.</w:t>
      </w:r>
      <w:r w:rsidRPr="008B0E46">
        <w:rPr>
          <w:sz w:val="18"/>
          <w:szCs w:val="18"/>
          <w:lang w:val="es-CO"/>
        </w:rPr>
        <w:tab/>
      </w:r>
      <w:r w:rsidR="00957670" w:rsidRPr="005E2985">
        <w:rPr>
          <w:b w:val="0"/>
          <w:sz w:val="18"/>
          <w:szCs w:val="18"/>
          <w:lang w:val="es-CO"/>
        </w:rPr>
        <w:t>Alexander Echeverry Giraldo</w:t>
      </w:r>
      <w:r w:rsidRPr="005E2985">
        <w:rPr>
          <w:b w:val="0"/>
          <w:sz w:val="18"/>
          <w:szCs w:val="18"/>
          <w:lang w:val="es-CO"/>
        </w:rPr>
        <w:t xml:space="preserve">  </w:t>
      </w:r>
    </w:p>
    <w:p w:rsidR="0025390B" w:rsidRPr="008B0E46" w:rsidRDefault="0025390B" w:rsidP="005E2985">
      <w:pPr>
        <w:pStyle w:val="Puesto"/>
        <w:spacing w:line="276" w:lineRule="auto"/>
        <w:ind w:left="1276"/>
        <w:jc w:val="both"/>
        <w:rPr>
          <w:sz w:val="18"/>
          <w:szCs w:val="18"/>
          <w:lang w:val="es-CO"/>
        </w:rPr>
      </w:pPr>
      <w:r w:rsidRPr="008B0E46">
        <w:rPr>
          <w:sz w:val="18"/>
          <w:szCs w:val="18"/>
          <w:lang w:val="es-CO"/>
        </w:rPr>
        <w:t>Demando.</w:t>
      </w:r>
      <w:r w:rsidRPr="008B0E46">
        <w:rPr>
          <w:sz w:val="18"/>
          <w:szCs w:val="18"/>
          <w:lang w:val="es-CO"/>
        </w:rPr>
        <w:tab/>
      </w:r>
      <w:r w:rsidR="00957670" w:rsidRPr="005E2985">
        <w:rPr>
          <w:b w:val="0"/>
          <w:sz w:val="18"/>
          <w:szCs w:val="18"/>
          <w:lang w:val="es-CO"/>
        </w:rPr>
        <w:t>Fundación Clínica Cardiovascular del Niño de Risaralda</w:t>
      </w:r>
      <w:r w:rsidRPr="005E2985">
        <w:rPr>
          <w:b w:val="0"/>
          <w:sz w:val="18"/>
          <w:szCs w:val="18"/>
          <w:lang w:val="es-CO"/>
        </w:rPr>
        <w:t xml:space="preserve">  </w:t>
      </w:r>
    </w:p>
    <w:p w:rsidR="005E2985" w:rsidRDefault="005E2985" w:rsidP="005E2985">
      <w:pPr>
        <w:pStyle w:val="Puesto"/>
        <w:spacing w:line="276" w:lineRule="auto"/>
        <w:ind w:left="1276"/>
        <w:jc w:val="both"/>
        <w:rPr>
          <w:sz w:val="18"/>
          <w:szCs w:val="18"/>
          <w:lang w:val="es-CO"/>
        </w:rPr>
      </w:pPr>
    </w:p>
    <w:p w:rsidR="005E2985" w:rsidRPr="005E2985" w:rsidRDefault="0025390B" w:rsidP="005E2985">
      <w:pPr>
        <w:pStyle w:val="Puesto"/>
        <w:spacing w:line="240" w:lineRule="auto"/>
        <w:ind w:left="1276"/>
        <w:jc w:val="both"/>
        <w:rPr>
          <w:b w:val="0"/>
          <w:sz w:val="18"/>
          <w:szCs w:val="18"/>
        </w:rPr>
      </w:pPr>
      <w:r w:rsidRPr="008B0E46">
        <w:rPr>
          <w:sz w:val="18"/>
          <w:szCs w:val="18"/>
          <w:lang w:val="es-CO"/>
        </w:rPr>
        <w:t>Tema.</w:t>
      </w:r>
      <w:r w:rsidRPr="008B0E46">
        <w:rPr>
          <w:sz w:val="18"/>
          <w:szCs w:val="18"/>
          <w:lang w:val="es-CO"/>
        </w:rPr>
        <w:tab/>
      </w:r>
      <w:r w:rsidR="005E2985">
        <w:rPr>
          <w:sz w:val="18"/>
          <w:szCs w:val="18"/>
          <w:lang w:val="es-CO"/>
        </w:rPr>
        <w:tab/>
      </w:r>
      <w:r w:rsidRPr="008B0E46">
        <w:rPr>
          <w:sz w:val="18"/>
          <w:szCs w:val="18"/>
          <w:lang w:val="es-CO"/>
        </w:rPr>
        <w:t>Nulidad</w:t>
      </w:r>
      <w:r w:rsidR="00957670">
        <w:rPr>
          <w:sz w:val="18"/>
          <w:szCs w:val="18"/>
          <w:lang w:val="es-CO"/>
        </w:rPr>
        <w:t xml:space="preserve"> por o</w:t>
      </w:r>
      <w:r w:rsidR="00F0564E">
        <w:rPr>
          <w:sz w:val="18"/>
          <w:szCs w:val="18"/>
          <w:lang w:val="es-CO"/>
        </w:rPr>
        <w:t>misión en la información reportada en el sistema de gestión Justicia Siglo XXI</w:t>
      </w:r>
      <w:r w:rsidR="005E2985">
        <w:rPr>
          <w:sz w:val="18"/>
          <w:szCs w:val="18"/>
          <w:lang w:val="es-CO"/>
        </w:rPr>
        <w:t>.</w:t>
      </w:r>
      <w:r w:rsidR="00F0564E">
        <w:rPr>
          <w:sz w:val="18"/>
          <w:szCs w:val="18"/>
          <w:lang w:val="es-CO"/>
        </w:rPr>
        <w:t xml:space="preserve"> </w:t>
      </w:r>
      <w:r w:rsidR="00D40EC3" w:rsidRPr="008B0E46">
        <w:rPr>
          <w:sz w:val="18"/>
          <w:szCs w:val="18"/>
          <w:lang w:val="es-CO"/>
        </w:rPr>
        <w:t xml:space="preserve"> </w:t>
      </w:r>
      <w:r w:rsidR="005E2985" w:rsidRPr="005E2985">
        <w:rPr>
          <w:b w:val="0"/>
          <w:sz w:val="18"/>
          <w:szCs w:val="18"/>
        </w:rPr>
        <w:t>Esta herramienta fue introducida por el Consejo Superior de la Judicatura a través del acuerdo 1591 de 2002, allí se señala en su artículo 5 que una vez instalado será obligatoria su utilización para los servidores judiciales, con el propósito de dar cumplimiento a la función establecida en el numeral 13 del art. 85 de la ley 270 de 2006, que le señala que regulará los trámites judiciales y administrativos en lo no previsto por la ley.</w:t>
      </w:r>
      <w:r w:rsidR="005E2985">
        <w:rPr>
          <w:b w:val="0"/>
          <w:sz w:val="18"/>
          <w:szCs w:val="18"/>
        </w:rPr>
        <w:t xml:space="preserve"> </w:t>
      </w:r>
      <w:r w:rsidR="005E2985" w:rsidRPr="005E2985">
        <w:rPr>
          <w:b w:val="0"/>
          <w:sz w:val="18"/>
          <w:szCs w:val="18"/>
        </w:rPr>
        <w:t>De otro lado, ya en el año 2006, se emitió el Acuerdo 06-3334 de 2006, mediante el cual se continúa incorporando la tecnología al servicio de la justicia, ahora en lo atinente a los medios a utilizar para realizar las comunicaciones dispuestas en los estatutos adjetivos, a través de mensaje de datos a los que se les aplica el principio de equivalencia funcional consagrado en la Ley 527 de 1999, norma cuyo ámbito de aplicación es genérico, como lo dijo la sentencia C-831 de 2001.</w:t>
      </w:r>
      <w:r w:rsidR="005E2985">
        <w:rPr>
          <w:b w:val="0"/>
          <w:sz w:val="18"/>
          <w:szCs w:val="18"/>
        </w:rPr>
        <w:t xml:space="preserve"> </w:t>
      </w:r>
      <w:r w:rsidR="005E2985" w:rsidRPr="005E2985">
        <w:rPr>
          <w:b w:val="0"/>
          <w:sz w:val="18"/>
          <w:szCs w:val="18"/>
        </w:rPr>
        <w:t xml:space="preserve">Estas directrices, como lo dijo la Corte Constitucional en sentencia T-686 de 2007, tienen como propósito generar la posibilidad de consultar por un monitor o internet los procesos judiciales evitándose así la consulta física del expediente, que contribuye a disminuir la congestión en los despachos judiciales y redundar en el cumplimiento eficiente y racional del tiempo de los servidores judiciales. De esta manera se genera una confianza legítima en el usuario, bajo el entendido que tales datos registrados tienen carácter de información oficial. </w:t>
      </w:r>
      <w:r w:rsidR="005E2985">
        <w:rPr>
          <w:b w:val="0"/>
          <w:sz w:val="18"/>
          <w:szCs w:val="18"/>
        </w:rPr>
        <w:t xml:space="preserve">(…) </w:t>
      </w:r>
      <w:r w:rsidR="005E2985" w:rsidRPr="005E2985">
        <w:rPr>
          <w:b w:val="0"/>
          <w:sz w:val="18"/>
          <w:szCs w:val="18"/>
        </w:rPr>
        <w:t xml:space="preserve">En este orden de ideas queda claro que los despachos judiciales deben incluir en forma correcta y oportuna los datos de los procesos en el sistema de gestión judicial siglo XXI, la que debe corresponder con los obrantes en el expediente; por lo que el usuario debe presumir correcta y completa la información; de ahí, que de ser incorrecta la información registrada u omitirse, ya porque no se haga o sea tardía, se vulneran los derechos del usuario, que de subsumirse en una de las causales de nulidad establecidas en el CGP da lugar a su declaratoria de cumplirse los presupuestos allí fijados. Esta postura ha sido asumida por la Sala Laboral de esta corporación; en igual sentido el Consejo de Estado, con argumentos que se comparten en su totalidad. </w:t>
      </w:r>
    </w:p>
    <w:p w:rsidR="0025390B" w:rsidRPr="005E2985" w:rsidRDefault="0025390B" w:rsidP="005E2985">
      <w:pPr>
        <w:pStyle w:val="Puesto"/>
        <w:spacing w:line="276" w:lineRule="auto"/>
        <w:ind w:left="1276"/>
        <w:jc w:val="both"/>
        <w:rPr>
          <w:sz w:val="28"/>
          <w:szCs w:val="28"/>
        </w:rPr>
      </w:pPr>
    </w:p>
    <w:p w:rsidR="0025390B" w:rsidRPr="008B0E46" w:rsidRDefault="0025390B" w:rsidP="005E2985">
      <w:pPr>
        <w:pStyle w:val="Puesto"/>
        <w:spacing w:line="276" w:lineRule="auto"/>
        <w:ind w:left="4239" w:hanging="2115"/>
        <w:jc w:val="left"/>
      </w:pPr>
      <w:r w:rsidRPr="008B0E46">
        <w:rPr>
          <w:sz w:val="18"/>
          <w:szCs w:val="18"/>
          <w:lang w:val="es-CO"/>
        </w:rPr>
        <w:t xml:space="preserve"> </w:t>
      </w:r>
      <w:r w:rsidRPr="008B0E46">
        <w:rPr>
          <w:bCs/>
          <w:color w:val="000000"/>
          <w:sz w:val="18"/>
          <w:szCs w:val="18"/>
        </w:rPr>
        <w:t xml:space="preserve"> </w:t>
      </w:r>
      <w:r w:rsidRPr="008B0E46">
        <w:t xml:space="preserve">Pereira, Risaralda, </w:t>
      </w:r>
      <w:r w:rsidR="00F0564E">
        <w:t>catorce</w:t>
      </w:r>
      <w:r w:rsidRPr="008B0E46">
        <w:t xml:space="preserve"> (</w:t>
      </w:r>
      <w:r w:rsidR="00F0564E">
        <w:t>14</w:t>
      </w:r>
      <w:r w:rsidRPr="008B0E46">
        <w:t xml:space="preserve">) de </w:t>
      </w:r>
      <w:r w:rsidR="00957670">
        <w:t>junio</w:t>
      </w:r>
      <w:r w:rsidRPr="008B0E46">
        <w:t xml:space="preserve"> de dos mil diecis</w:t>
      </w:r>
      <w:r w:rsidR="00957670">
        <w:t>iete</w:t>
      </w:r>
      <w:r w:rsidRPr="008B0E46">
        <w:t xml:space="preserve"> (201</w:t>
      </w:r>
      <w:r w:rsidR="00957670">
        <w:t>7</w:t>
      </w:r>
      <w:r w:rsidRPr="008B0E46">
        <w:t>)</w:t>
      </w:r>
    </w:p>
    <w:p w:rsidR="0025390B" w:rsidRPr="008B0E46" w:rsidRDefault="0025390B" w:rsidP="008B0E46">
      <w:pPr>
        <w:spacing w:line="276" w:lineRule="auto"/>
        <w:jc w:val="center"/>
        <w:rPr>
          <w:rFonts w:ascii="Arial" w:hAnsi="Arial" w:cs="Arial"/>
          <w:bCs/>
        </w:rPr>
      </w:pPr>
      <w:r w:rsidRPr="008B0E46">
        <w:rPr>
          <w:rFonts w:ascii="Arial" w:hAnsi="Arial" w:cs="Arial"/>
          <w:bCs/>
        </w:rPr>
        <w:t xml:space="preserve">(Aprobado en acta de discusión _______ del </w:t>
      </w:r>
      <w:r w:rsidR="00957670">
        <w:rPr>
          <w:rFonts w:ascii="Arial" w:hAnsi="Arial" w:cs="Arial"/>
          <w:bCs/>
        </w:rPr>
        <w:t>14-</w:t>
      </w:r>
      <w:r w:rsidRPr="008B0E46">
        <w:rPr>
          <w:rFonts w:ascii="Arial" w:hAnsi="Arial" w:cs="Arial"/>
          <w:bCs/>
        </w:rPr>
        <w:t>0</w:t>
      </w:r>
      <w:r w:rsidR="00957670">
        <w:rPr>
          <w:rFonts w:ascii="Arial" w:hAnsi="Arial" w:cs="Arial"/>
          <w:bCs/>
        </w:rPr>
        <w:t>6</w:t>
      </w:r>
      <w:r w:rsidRPr="008B0E46">
        <w:rPr>
          <w:rFonts w:ascii="Arial" w:hAnsi="Arial" w:cs="Arial"/>
          <w:bCs/>
        </w:rPr>
        <w:t>-201</w:t>
      </w:r>
      <w:r w:rsidR="00957670">
        <w:rPr>
          <w:rFonts w:ascii="Arial" w:hAnsi="Arial" w:cs="Arial"/>
          <w:bCs/>
        </w:rPr>
        <w:t>7</w:t>
      </w:r>
      <w:r w:rsidRPr="008B0E46">
        <w:rPr>
          <w:rFonts w:ascii="Arial" w:hAnsi="Arial" w:cs="Arial"/>
          <w:bCs/>
        </w:rPr>
        <w:t>)</w:t>
      </w:r>
    </w:p>
    <w:p w:rsidR="0025390B" w:rsidRPr="008B0E46" w:rsidRDefault="0025390B" w:rsidP="008B0E46">
      <w:pPr>
        <w:spacing w:line="276" w:lineRule="auto"/>
        <w:jc w:val="both"/>
        <w:rPr>
          <w:rFonts w:ascii="Arial" w:hAnsi="Arial" w:cs="Arial"/>
          <w:bCs/>
        </w:rPr>
      </w:pPr>
    </w:p>
    <w:p w:rsidR="0025390B" w:rsidRPr="008B0E46" w:rsidRDefault="0025390B" w:rsidP="008B0E46">
      <w:pPr>
        <w:spacing w:line="276" w:lineRule="auto"/>
        <w:jc w:val="both"/>
        <w:rPr>
          <w:rFonts w:ascii="Arial" w:hAnsi="Arial" w:cs="Arial"/>
          <w:bCs/>
        </w:rPr>
      </w:pPr>
      <w:r w:rsidRPr="008B0E46">
        <w:rPr>
          <w:rFonts w:ascii="Arial" w:hAnsi="Arial" w:cs="Arial"/>
          <w:bCs/>
        </w:rPr>
        <w:t xml:space="preserve">Procede la Sala a decidir el recurso de apelación interpuesto por la parte demandante contra el auto </w:t>
      </w:r>
      <w:r w:rsidRPr="008B0E46">
        <w:rPr>
          <w:rFonts w:ascii="Arial" w:hAnsi="Arial" w:cs="Arial"/>
          <w:lang w:val="es-ES_tradnl"/>
        </w:rPr>
        <w:t xml:space="preserve">proferido por el Juzgado </w:t>
      </w:r>
      <w:r w:rsidR="00957670">
        <w:rPr>
          <w:rFonts w:ascii="Arial" w:hAnsi="Arial" w:cs="Arial"/>
          <w:lang w:val="es-ES_tradnl"/>
        </w:rPr>
        <w:t>Tercero</w:t>
      </w:r>
      <w:r w:rsidRPr="008B0E46">
        <w:rPr>
          <w:rFonts w:ascii="Arial" w:hAnsi="Arial" w:cs="Arial"/>
          <w:lang w:val="es-ES_tradnl"/>
        </w:rPr>
        <w:t xml:space="preserve"> Laboral del Circuito </w:t>
      </w:r>
      <w:r w:rsidR="00957670">
        <w:rPr>
          <w:rFonts w:ascii="Arial" w:hAnsi="Arial" w:cs="Arial"/>
          <w:lang w:val="es-ES_tradnl"/>
        </w:rPr>
        <w:t xml:space="preserve">de esta ciudad </w:t>
      </w:r>
      <w:r w:rsidRPr="008B0E46">
        <w:rPr>
          <w:rFonts w:ascii="Arial" w:hAnsi="Arial" w:cs="Arial"/>
          <w:lang w:val="es-ES_tradnl"/>
        </w:rPr>
        <w:t xml:space="preserve">el </w:t>
      </w:r>
      <w:r w:rsidR="00957670">
        <w:rPr>
          <w:rFonts w:ascii="Arial" w:hAnsi="Arial" w:cs="Arial"/>
          <w:lang w:val="es-ES_tradnl"/>
        </w:rPr>
        <w:t>5</w:t>
      </w:r>
      <w:r w:rsidRPr="008B0E46">
        <w:rPr>
          <w:rFonts w:ascii="Arial" w:hAnsi="Arial" w:cs="Arial"/>
          <w:lang w:val="es-ES_tradnl"/>
        </w:rPr>
        <w:t>-0</w:t>
      </w:r>
      <w:r w:rsidR="00957670">
        <w:rPr>
          <w:rFonts w:ascii="Arial" w:hAnsi="Arial" w:cs="Arial"/>
          <w:lang w:val="es-ES_tradnl"/>
        </w:rPr>
        <w:t>4</w:t>
      </w:r>
      <w:r w:rsidRPr="008B0E46">
        <w:rPr>
          <w:rFonts w:ascii="Arial" w:hAnsi="Arial" w:cs="Arial"/>
          <w:lang w:val="es-ES_tradnl"/>
        </w:rPr>
        <w:t>-201</w:t>
      </w:r>
      <w:r w:rsidR="00957670">
        <w:rPr>
          <w:rFonts w:ascii="Arial" w:hAnsi="Arial" w:cs="Arial"/>
          <w:lang w:val="es-ES_tradnl"/>
        </w:rPr>
        <w:t>7</w:t>
      </w:r>
      <w:r w:rsidRPr="008B0E46">
        <w:rPr>
          <w:rFonts w:ascii="Arial" w:hAnsi="Arial" w:cs="Arial"/>
          <w:lang w:val="es-ES_tradnl"/>
        </w:rPr>
        <w:t xml:space="preserve">, </w:t>
      </w:r>
      <w:r w:rsidRPr="008B0E46">
        <w:rPr>
          <w:rFonts w:ascii="Arial" w:hAnsi="Arial" w:cs="Arial"/>
          <w:bCs/>
        </w:rPr>
        <w:t xml:space="preserve">mediante el cual </w:t>
      </w:r>
      <w:r w:rsidR="00A60092">
        <w:rPr>
          <w:rFonts w:ascii="Arial" w:hAnsi="Arial" w:cs="Arial"/>
          <w:bCs/>
        </w:rPr>
        <w:t xml:space="preserve">no </w:t>
      </w:r>
      <w:r w:rsidR="00937FA4" w:rsidRPr="008B0E46">
        <w:rPr>
          <w:rFonts w:ascii="Arial" w:hAnsi="Arial" w:cs="Arial"/>
          <w:bCs/>
        </w:rPr>
        <w:t>declaró la nulidad de</w:t>
      </w:r>
      <w:r w:rsidR="00A60092">
        <w:rPr>
          <w:rFonts w:ascii="Arial" w:hAnsi="Arial" w:cs="Arial"/>
          <w:bCs/>
        </w:rPr>
        <w:t xml:space="preserve"> lo actuado desde el auto adiado 16-01-2017</w:t>
      </w:r>
      <w:r w:rsidR="00937FA4" w:rsidRPr="008B0E46">
        <w:rPr>
          <w:rFonts w:ascii="Arial" w:hAnsi="Arial" w:cs="Arial"/>
          <w:bCs/>
        </w:rPr>
        <w:t xml:space="preserve">, dentro del proceso de la referencia. </w:t>
      </w:r>
    </w:p>
    <w:p w:rsidR="0025390B" w:rsidRDefault="0025390B" w:rsidP="008B0E46">
      <w:pPr>
        <w:spacing w:line="276" w:lineRule="auto"/>
        <w:jc w:val="both"/>
        <w:rPr>
          <w:rFonts w:ascii="Arial" w:hAnsi="Arial" w:cs="Arial"/>
          <w:bCs/>
        </w:rPr>
      </w:pPr>
    </w:p>
    <w:p w:rsidR="0025390B" w:rsidRPr="008B0E46" w:rsidRDefault="0025390B" w:rsidP="008B0E46">
      <w:pPr>
        <w:spacing w:line="276" w:lineRule="auto"/>
        <w:ind w:firstLine="851"/>
        <w:jc w:val="center"/>
        <w:rPr>
          <w:rFonts w:ascii="Arial" w:hAnsi="Arial" w:cs="Arial"/>
          <w:b/>
        </w:rPr>
      </w:pPr>
      <w:r w:rsidRPr="008B0E46">
        <w:rPr>
          <w:rFonts w:ascii="Arial" w:hAnsi="Arial" w:cs="Arial"/>
          <w:b/>
        </w:rPr>
        <w:t>ANTECEDENTES</w:t>
      </w:r>
    </w:p>
    <w:p w:rsidR="00034CF9" w:rsidRPr="008B0E46" w:rsidRDefault="00034CF9" w:rsidP="005E2985">
      <w:pPr>
        <w:pStyle w:val="Puesto"/>
        <w:spacing w:line="276" w:lineRule="auto"/>
        <w:jc w:val="both"/>
        <w:rPr>
          <w:b w:val="0"/>
        </w:rPr>
      </w:pPr>
      <w:r w:rsidRPr="008B0E46">
        <w:rPr>
          <w:b w:val="0"/>
        </w:rPr>
        <w:t xml:space="preserve"> </w:t>
      </w:r>
      <w:r w:rsidRPr="008B0E46">
        <w:t>1. Crónica procesal</w:t>
      </w:r>
    </w:p>
    <w:p w:rsidR="00034CF9" w:rsidRPr="00A60092" w:rsidRDefault="00034CF9" w:rsidP="008B0E46">
      <w:pPr>
        <w:spacing w:line="276" w:lineRule="auto"/>
        <w:jc w:val="both"/>
        <w:rPr>
          <w:rFonts w:ascii="Arial" w:hAnsi="Arial" w:cs="Arial"/>
        </w:rPr>
      </w:pPr>
    </w:p>
    <w:p w:rsidR="009C4633" w:rsidRPr="005E2985" w:rsidRDefault="00A60092" w:rsidP="005E2985">
      <w:pPr>
        <w:pStyle w:val="Prrafodelista"/>
        <w:widowControl w:val="0"/>
        <w:numPr>
          <w:ilvl w:val="1"/>
          <w:numId w:val="6"/>
        </w:numPr>
        <w:autoSpaceDE w:val="0"/>
        <w:autoSpaceDN w:val="0"/>
        <w:adjustRightInd w:val="0"/>
        <w:spacing w:line="276" w:lineRule="auto"/>
        <w:jc w:val="both"/>
        <w:rPr>
          <w:rFonts w:ascii="Arial" w:hAnsi="Arial" w:cs="Arial"/>
        </w:rPr>
      </w:pPr>
      <w:r w:rsidRPr="005E2985">
        <w:rPr>
          <w:rFonts w:ascii="Arial" w:hAnsi="Arial" w:cs="Arial"/>
          <w:lang w:val="es-CO"/>
        </w:rPr>
        <w:t>Alexander Echeverry Giraldo</w:t>
      </w:r>
      <w:r w:rsidR="00034CF9" w:rsidRPr="005E2985">
        <w:rPr>
          <w:rFonts w:ascii="Arial" w:hAnsi="Arial" w:cs="Arial"/>
        </w:rPr>
        <w:t>, convocó a</w:t>
      </w:r>
      <w:r w:rsidRPr="005E2985">
        <w:rPr>
          <w:rFonts w:ascii="Arial" w:hAnsi="Arial" w:cs="Arial"/>
        </w:rPr>
        <w:t xml:space="preserve"> la</w:t>
      </w:r>
      <w:r w:rsidRPr="005E2985">
        <w:rPr>
          <w:rFonts w:ascii="Arial" w:hAnsi="Arial" w:cs="Arial"/>
          <w:lang w:val="es-CO"/>
        </w:rPr>
        <w:t xml:space="preserve"> Fundación Clínica Cardiovascular del Niño de Risaralda</w:t>
      </w:r>
      <w:r w:rsidR="00034CF9" w:rsidRPr="005E2985">
        <w:rPr>
          <w:rFonts w:ascii="Arial" w:hAnsi="Arial" w:cs="Arial"/>
        </w:rPr>
        <w:t xml:space="preserve"> </w:t>
      </w:r>
      <w:r w:rsidRPr="005E2985">
        <w:rPr>
          <w:rFonts w:ascii="Arial" w:hAnsi="Arial" w:cs="Arial"/>
        </w:rPr>
        <w:t>en liquidación, para que se declare que entre ellos e</w:t>
      </w:r>
      <w:r w:rsidR="00034CF9" w:rsidRPr="005E2985">
        <w:rPr>
          <w:rFonts w:ascii="Arial" w:hAnsi="Arial" w:cs="Arial"/>
        </w:rPr>
        <w:t>xist</w:t>
      </w:r>
      <w:r w:rsidRPr="005E2985">
        <w:rPr>
          <w:rFonts w:ascii="Arial" w:hAnsi="Arial" w:cs="Arial"/>
        </w:rPr>
        <w:t xml:space="preserve">ió un contrato de trabajo </w:t>
      </w:r>
      <w:r w:rsidR="004E2894" w:rsidRPr="005E2985">
        <w:rPr>
          <w:rFonts w:ascii="Arial" w:hAnsi="Arial" w:cs="Arial"/>
        </w:rPr>
        <w:t>y se conden</w:t>
      </w:r>
      <w:r w:rsidRPr="005E2985">
        <w:rPr>
          <w:rFonts w:ascii="Arial" w:hAnsi="Arial" w:cs="Arial"/>
        </w:rPr>
        <w:t>e a</w:t>
      </w:r>
      <w:r w:rsidR="004E2894" w:rsidRPr="005E2985">
        <w:rPr>
          <w:rFonts w:ascii="Arial" w:hAnsi="Arial" w:cs="Arial"/>
        </w:rPr>
        <w:t xml:space="preserve">l pago de las </w:t>
      </w:r>
      <w:r w:rsidRPr="005E2985">
        <w:rPr>
          <w:rFonts w:ascii="Arial" w:hAnsi="Arial" w:cs="Arial"/>
        </w:rPr>
        <w:t xml:space="preserve">respectivas acreencias laborales. </w:t>
      </w:r>
    </w:p>
    <w:p w:rsidR="00935524" w:rsidRPr="008B0E46" w:rsidRDefault="00A60092" w:rsidP="00A60092">
      <w:pPr>
        <w:widowControl w:val="0"/>
        <w:autoSpaceDE w:val="0"/>
        <w:autoSpaceDN w:val="0"/>
        <w:adjustRightInd w:val="0"/>
        <w:spacing w:line="276" w:lineRule="auto"/>
        <w:jc w:val="both"/>
        <w:rPr>
          <w:rFonts w:ascii="Arial" w:hAnsi="Arial" w:cs="Arial"/>
        </w:rPr>
      </w:pPr>
      <w:r>
        <w:rPr>
          <w:rFonts w:ascii="Arial" w:hAnsi="Arial" w:cs="Arial"/>
        </w:rPr>
        <w:lastRenderedPageBreak/>
        <w:t xml:space="preserve">1.2. </w:t>
      </w:r>
      <w:r w:rsidR="00336599">
        <w:rPr>
          <w:rFonts w:ascii="Arial" w:hAnsi="Arial" w:cs="Arial"/>
        </w:rPr>
        <w:t>Por auto proferido el 7-12-2016 l</w:t>
      </w:r>
      <w:r>
        <w:rPr>
          <w:rFonts w:ascii="Arial" w:hAnsi="Arial" w:cs="Arial"/>
        </w:rPr>
        <w:t xml:space="preserve">a demanda se ordenó devolverla para que se allegara el certificado de existencia y representación de la entidad demanda. </w:t>
      </w:r>
      <w:r w:rsidR="00336599">
        <w:rPr>
          <w:rFonts w:ascii="Arial" w:hAnsi="Arial" w:cs="Arial"/>
        </w:rPr>
        <w:t>Auto que se notificó por estado el 9-12-2016. Como no se cumplió el requerimiento, mediante auto dictado el 16-01-2017 se rechazó la demanda, el que se notificó el 17-01-2017.</w:t>
      </w:r>
      <w:r>
        <w:rPr>
          <w:rFonts w:ascii="Arial" w:hAnsi="Arial" w:cs="Arial"/>
        </w:rPr>
        <w:t xml:space="preserve">  </w:t>
      </w:r>
    </w:p>
    <w:p w:rsidR="004E2894" w:rsidRPr="008B0E46" w:rsidRDefault="004E2894" w:rsidP="008B0E46">
      <w:pPr>
        <w:widowControl w:val="0"/>
        <w:autoSpaceDE w:val="0"/>
        <w:autoSpaceDN w:val="0"/>
        <w:adjustRightInd w:val="0"/>
        <w:spacing w:line="276" w:lineRule="auto"/>
        <w:jc w:val="both"/>
        <w:rPr>
          <w:rFonts w:ascii="Arial" w:hAnsi="Arial" w:cs="Arial"/>
        </w:rPr>
      </w:pPr>
    </w:p>
    <w:p w:rsidR="00086841" w:rsidRDefault="00336599" w:rsidP="008B0E46">
      <w:pPr>
        <w:widowControl w:val="0"/>
        <w:autoSpaceDE w:val="0"/>
        <w:autoSpaceDN w:val="0"/>
        <w:adjustRightInd w:val="0"/>
        <w:spacing w:line="276" w:lineRule="auto"/>
        <w:jc w:val="both"/>
        <w:rPr>
          <w:rFonts w:ascii="Arial" w:hAnsi="Arial" w:cs="Arial"/>
        </w:rPr>
      </w:pPr>
      <w:r>
        <w:rPr>
          <w:rFonts w:ascii="Arial" w:hAnsi="Arial" w:cs="Arial"/>
        </w:rPr>
        <w:t>1.3</w:t>
      </w:r>
      <w:r w:rsidR="00ED242E" w:rsidRPr="008B0E46">
        <w:rPr>
          <w:rFonts w:ascii="Arial" w:hAnsi="Arial" w:cs="Arial"/>
        </w:rPr>
        <w:t xml:space="preserve">. El </w:t>
      </w:r>
      <w:r w:rsidR="00194F5F">
        <w:rPr>
          <w:rFonts w:ascii="Arial" w:hAnsi="Arial" w:cs="Arial"/>
        </w:rPr>
        <w:t>19-01-2017</w:t>
      </w:r>
      <w:r w:rsidR="00ED242E" w:rsidRPr="008B0E46">
        <w:rPr>
          <w:rFonts w:ascii="Arial" w:hAnsi="Arial" w:cs="Arial"/>
        </w:rPr>
        <w:t xml:space="preserve"> </w:t>
      </w:r>
      <w:r w:rsidR="005C0685" w:rsidRPr="008B0E46">
        <w:rPr>
          <w:rFonts w:ascii="Arial" w:hAnsi="Arial" w:cs="Arial"/>
        </w:rPr>
        <w:t xml:space="preserve">la </w:t>
      </w:r>
      <w:r w:rsidR="00ED242E" w:rsidRPr="008B0E46">
        <w:rPr>
          <w:rFonts w:ascii="Arial" w:hAnsi="Arial" w:cs="Arial"/>
        </w:rPr>
        <w:t xml:space="preserve">parte demandante </w:t>
      </w:r>
      <w:r w:rsidR="005C0685" w:rsidRPr="008B0E46">
        <w:rPr>
          <w:rFonts w:ascii="Arial" w:hAnsi="Arial" w:cs="Arial"/>
        </w:rPr>
        <w:t>presentó memorial</w:t>
      </w:r>
      <w:r w:rsidR="00ED242E" w:rsidRPr="008B0E46">
        <w:rPr>
          <w:rFonts w:ascii="Arial" w:hAnsi="Arial" w:cs="Arial"/>
        </w:rPr>
        <w:t xml:space="preserve"> </w:t>
      </w:r>
      <w:r w:rsidR="00086841">
        <w:rPr>
          <w:rFonts w:ascii="Arial" w:hAnsi="Arial" w:cs="Arial"/>
        </w:rPr>
        <w:t xml:space="preserve">en el </w:t>
      </w:r>
      <w:r w:rsidR="00194F5F">
        <w:rPr>
          <w:rFonts w:ascii="Arial" w:hAnsi="Arial" w:cs="Arial"/>
        </w:rPr>
        <w:t xml:space="preserve">que a pesar de </w:t>
      </w:r>
      <w:r w:rsidR="00086841">
        <w:rPr>
          <w:rFonts w:ascii="Arial" w:hAnsi="Arial" w:cs="Arial"/>
        </w:rPr>
        <w:t xml:space="preserve">indicar en la referencia se trata de un </w:t>
      </w:r>
      <w:r w:rsidR="00194F5F">
        <w:rPr>
          <w:rFonts w:ascii="Arial" w:hAnsi="Arial" w:cs="Arial"/>
        </w:rPr>
        <w:t xml:space="preserve">recurso de reposición y en subsidio apelación, solicitó </w:t>
      </w:r>
      <w:r w:rsidR="00ED242E" w:rsidRPr="008B0E46">
        <w:rPr>
          <w:rFonts w:ascii="Arial" w:hAnsi="Arial" w:cs="Arial"/>
        </w:rPr>
        <w:t>se decrete la nulidad de</w:t>
      </w:r>
      <w:r w:rsidR="00086841">
        <w:rPr>
          <w:rFonts w:ascii="Arial" w:hAnsi="Arial" w:cs="Arial"/>
        </w:rPr>
        <w:t xml:space="preserve">l auto proferido el 16-01-2017 </w:t>
      </w:r>
      <w:r w:rsidR="001A5338">
        <w:rPr>
          <w:rFonts w:ascii="Arial" w:hAnsi="Arial" w:cs="Arial"/>
        </w:rPr>
        <w:t xml:space="preserve">que rechazó la demanda, </w:t>
      </w:r>
      <w:r w:rsidR="00086841">
        <w:rPr>
          <w:rFonts w:ascii="Arial" w:hAnsi="Arial" w:cs="Arial"/>
        </w:rPr>
        <w:t xml:space="preserve">al registrarse en </w:t>
      </w:r>
      <w:r w:rsidR="00340E43" w:rsidRPr="008B0E46">
        <w:rPr>
          <w:rFonts w:ascii="Arial" w:hAnsi="Arial" w:cs="Arial"/>
        </w:rPr>
        <w:t xml:space="preserve">el sistema siglo </w:t>
      </w:r>
      <w:r w:rsidR="00394EE5" w:rsidRPr="008B0E46">
        <w:rPr>
          <w:rFonts w:ascii="Arial" w:hAnsi="Arial" w:cs="Arial"/>
        </w:rPr>
        <w:t>XXI</w:t>
      </w:r>
      <w:r w:rsidR="00086841">
        <w:rPr>
          <w:rFonts w:ascii="Arial" w:hAnsi="Arial" w:cs="Arial"/>
        </w:rPr>
        <w:t xml:space="preserve"> el 13-01-2017 la notificación del auto que ordenó la subsanación de la demanda</w:t>
      </w:r>
      <w:r w:rsidR="001A5338">
        <w:rPr>
          <w:rFonts w:ascii="Arial" w:hAnsi="Arial" w:cs="Arial"/>
        </w:rPr>
        <w:t xml:space="preserve">, momento a partir del cual debían correr los 5 días. </w:t>
      </w:r>
    </w:p>
    <w:p w:rsidR="00086841" w:rsidRDefault="00086841" w:rsidP="008B0E46">
      <w:pPr>
        <w:widowControl w:val="0"/>
        <w:autoSpaceDE w:val="0"/>
        <w:autoSpaceDN w:val="0"/>
        <w:adjustRightInd w:val="0"/>
        <w:spacing w:line="276" w:lineRule="auto"/>
        <w:jc w:val="both"/>
        <w:rPr>
          <w:rFonts w:ascii="Arial" w:hAnsi="Arial" w:cs="Arial"/>
        </w:rPr>
      </w:pPr>
    </w:p>
    <w:p w:rsidR="00ED242E" w:rsidRPr="008B0E46" w:rsidRDefault="00086841" w:rsidP="008B0E46">
      <w:pPr>
        <w:widowControl w:val="0"/>
        <w:autoSpaceDE w:val="0"/>
        <w:autoSpaceDN w:val="0"/>
        <w:adjustRightInd w:val="0"/>
        <w:spacing w:line="276" w:lineRule="auto"/>
        <w:jc w:val="both"/>
        <w:rPr>
          <w:rFonts w:ascii="Arial" w:hAnsi="Arial" w:cs="Arial"/>
          <w:b/>
        </w:rPr>
      </w:pPr>
      <w:r>
        <w:rPr>
          <w:rFonts w:ascii="Arial" w:hAnsi="Arial" w:cs="Arial"/>
        </w:rPr>
        <w:t>Lo dicho</w:t>
      </w:r>
      <w:r w:rsidR="00E77F73">
        <w:rPr>
          <w:rFonts w:ascii="Arial" w:hAnsi="Arial" w:cs="Arial"/>
        </w:rPr>
        <w:t xml:space="preserve"> por cuanto el parágrafo del artículo 295 del CGP establece que de contarse con los recursos técnicos, la notificación por estados se hará con posterioridad a la incorporación en el sistema de información </w:t>
      </w:r>
      <w:r w:rsidR="001A5338">
        <w:rPr>
          <w:rFonts w:ascii="Arial" w:hAnsi="Arial" w:cs="Arial"/>
        </w:rPr>
        <w:t xml:space="preserve">y </w:t>
      </w:r>
    </w:p>
    <w:p w:rsidR="00E77F73" w:rsidRPr="0013027E" w:rsidRDefault="00E77F73" w:rsidP="008B0E46">
      <w:pPr>
        <w:widowControl w:val="0"/>
        <w:autoSpaceDE w:val="0"/>
        <w:autoSpaceDN w:val="0"/>
        <w:adjustRightInd w:val="0"/>
        <w:spacing w:line="276" w:lineRule="auto"/>
        <w:jc w:val="both"/>
        <w:rPr>
          <w:rFonts w:ascii="Arial" w:hAnsi="Arial" w:cs="Arial"/>
        </w:rPr>
      </w:pPr>
    </w:p>
    <w:p w:rsidR="0013027E" w:rsidRDefault="0013027E" w:rsidP="008B0E46">
      <w:pPr>
        <w:widowControl w:val="0"/>
        <w:autoSpaceDE w:val="0"/>
        <w:autoSpaceDN w:val="0"/>
        <w:adjustRightInd w:val="0"/>
        <w:spacing w:line="276" w:lineRule="auto"/>
        <w:jc w:val="both"/>
        <w:rPr>
          <w:rFonts w:ascii="Arial" w:hAnsi="Arial" w:cs="Arial"/>
        </w:rPr>
      </w:pPr>
      <w:r>
        <w:rPr>
          <w:rFonts w:ascii="Arial" w:hAnsi="Arial" w:cs="Arial"/>
        </w:rPr>
        <w:t xml:space="preserve">Luego, el juzgado procedió a decidir la reposición y conceder la apelación, porque tal fue el entendido que le dio al memorial allegado por la parte actora. Una vez en esta instancia se inadmitió el recurso de apelación por estar pendiente de resolver la nulidad impetrada, por ser esta la naturaleza del escrito y no de recursos. </w:t>
      </w:r>
    </w:p>
    <w:p w:rsidR="0013027E" w:rsidRDefault="0013027E" w:rsidP="008B0E46">
      <w:pPr>
        <w:widowControl w:val="0"/>
        <w:autoSpaceDE w:val="0"/>
        <w:autoSpaceDN w:val="0"/>
        <w:adjustRightInd w:val="0"/>
        <w:spacing w:line="276" w:lineRule="auto"/>
        <w:jc w:val="both"/>
        <w:rPr>
          <w:rFonts w:ascii="Arial" w:hAnsi="Arial" w:cs="Arial"/>
        </w:rPr>
      </w:pPr>
    </w:p>
    <w:p w:rsidR="004E2894" w:rsidRPr="008B0E46" w:rsidRDefault="0013027E" w:rsidP="008B0E46">
      <w:pPr>
        <w:widowControl w:val="0"/>
        <w:autoSpaceDE w:val="0"/>
        <w:autoSpaceDN w:val="0"/>
        <w:adjustRightInd w:val="0"/>
        <w:spacing w:line="276" w:lineRule="auto"/>
        <w:jc w:val="both"/>
        <w:rPr>
          <w:rFonts w:ascii="Arial" w:hAnsi="Arial" w:cs="Arial"/>
        </w:rPr>
      </w:pPr>
      <w:r>
        <w:rPr>
          <w:rFonts w:ascii="Arial" w:hAnsi="Arial" w:cs="Arial"/>
          <w:b/>
        </w:rPr>
        <w:t>1.4.</w:t>
      </w:r>
      <w:r w:rsidR="00051744" w:rsidRPr="008B0E46">
        <w:rPr>
          <w:rFonts w:ascii="Arial" w:hAnsi="Arial" w:cs="Arial"/>
          <w:b/>
        </w:rPr>
        <w:t xml:space="preserve"> Auto apelado</w:t>
      </w:r>
      <w:r w:rsidR="00051744" w:rsidRPr="008B0E46">
        <w:rPr>
          <w:rFonts w:ascii="Arial" w:hAnsi="Arial" w:cs="Arial"/>
        </w:rPr>
        <w:t xml:space="preserve"> </w:t>
      </w:r>
    </w:p>
    <w:p w:rsidR="007A65BC" w:rsidRPr="008B0E46" w:rsidRDefault="007A65BC" w:rsidP="008B0E46">
      <w:pPr>
        <w:widowControl w:val="0"/>
        <w:autoSpaceDE w:val="0"/>
        <w:autoSpaceDN w:val="0"/>
        <w:adjustRightInd w:val="0"/>
        <w:spacing w:line="276" w:lineRule="auto"/>
        <w:jc w:val="both"/>
        <w:rPr>
          <w:rFonts w:ascii="Arial" w:hAnsi="Arial" w:cs="Arial"/>
        </w:rPr>
      </w:pPr>
    </w:p>
    <w:p w:rsidR="00E46366" w:rsidRDefault="007A65BC" w:rsidP="008B0E46">
      <w:pPr>
        <w:widowControl w:val="0"/>
        <w:autoSpaceDE w:val="0"/>
        <w:autoSpaceDN w:val="0"/>
        <w:adjustRightInd w:val="0"/>
        <w:spacing w:line="276" w:lineRule="auto"/>
        <w:jc w:val="both"/>
        <w:rPr>
          <w:rFonts w:ascii="Arial" w:hAnsi="Arial" w:cs="Arial"/>
        </w:rPr>
      </w:pPr>
      <w:r w:rsidRPr="008B0E46">
        <w:rPr>
          <w:rFonts w:ascii="Arial" w:hAnsi="Arial" w:cs="Arial"/>
        </w:rPr>
        <w:t xml:space="preserve">Mediante auto adiado el </w:t>
      </w:r>
      <w:r w:rsidR="0013027E">
        <w:rPr>
          <w:rFonts w:ascii="Arial" w:hAnsi="Arial" w:cs="Arial"/>
        </w:rPr>
        <w:t>5</w:t>
      </w:r>
      <w:r w:rsidRPr="008B0E46">
        <w:rPr>
          <w:rFonts w:ascii="Arial" w:hAnsi="Arial" w:cs="Arial"/>
        </w:rPr>
        <w:t>-0</w:t>
      </w:r>
      <w:r w:rsidR="0013027E">
        <w:rPr>
          <w:rFonts w:ascii="Arial" w:hAnsi="Arial" w:cs="Arial"/>
        </w:rPr>
        <w:t>4</w:t>
      </w:r>
      <w:r w:rsidRPr="008B0E46">
        <w:rPr>
          <w:rFonts w:ascii="Arial" w:hAnsi="Arial" w:cs="Arial"/>
        </w:rPr>
        <w:t>-201</w:t>
      </w:r>
      <w:r w:rsidR="001A5338">
        <w:rPr>
          <w:rFonts w:ascii="Arial" w:hAnsi="Arial" w:cs="Arial"/>
        </w:rPr>
        <w:t>7</w:t>
      </w:r>
      <w:r w:rsidRPr="008B0E46">
        <w:rPr>
          <w:rFonts w:ascii="Arial" w:hAnsi="Arial" w:cs="Arial"/>
        </w:rPr>
        <w:t xml:space="preserve"> el juzgado</w:t>
      </w:r>
      <w:r w:rsidR="001A5338">
        <w:rPr>
          <w:rFonts w:ascii="Arial" w:hAnsi="Arial" w:cs="Arial"/>
        </w:rPr>
        <w:t xml:space="preserve"> no </w:t>
      </w:r>
      <w:r w:rsidRPr="008B0E46">
        <w:rPr>
          <w:rFonts w:ascii="Arial" w:hAnsi="Arial" w:cs="Arial"/>
        </w:rPr>
        <w:t xml:space="preserve">declaró la nulidad </w:t>
      </w:r>
      <w:r w:rsidR="001A5338">
        <w:rPr>
          <w:rFonts w:ascii="Arial" w:hAnsi="Arial" w:cs="Arial"/>
        </w:rPr>
        <w:t>solicitada</w:t>
      </w:r>
      <w:r w:rsidR="00E46366">
        <w:rPr>
          <w:rFonts w:ascii="Arial" w:hAnsi="Arial" w:cs="Arial"/>
        </w:rPr>
        <w:t xml:space="preserve"> por lo que conserva validez el auto que rechazó la demanda. Conclusión a la que arribó al estar notificada en debida forma el auto que dispuso la devolución de la demanda, sin que el aplicativo de Siglo XXI la sustituya, al ser solo es</w:t>
      </w:r>
      <w:r w:rsidR="00E46366" w:rsidRPr="00E46366">
        <w:rPr>
          <w:rFonts w:ascii="Arial" w:hAnsi="Arial" w:cs="Arial"/>
        </w:rPr>
        <w:t xml:space="preserve"> </w:t>
      </w:r>
      <w:r w:rsidR="00E46366">
        <w:rPr>
          <w:rFonts w:ascii="Arial" w:hAnsi="Arial" w:cs="Arial"/>
        </w:rPr>
        <w:t>una herramienta para dar mayor publicidad a las actuaciones de los juzgados,</w:t>
      </w:r>
      <w:r w:rsidR="002F37F1">
        <w:rPr>
          <w:rFonts w:ascii="Arial" w:hAnsi="Arial" w:cs="Arial"/>
        </w:rPr>
        <w:t xml:space="preserve"> sin que pierdan la obligación de concurrir a los despachos a ejercer control,</w:t>
      </w:r>
      <w:r w:rsidR="00E46366">
        <w:rPr>
          <w:rFonts w:ascii="Arial" w:hAnsi="Arial" w:cs="Arial"/>
        </w:rPr>
        <w:t xml:space="preserve"> como lo ha dicho </w:t>
      </w:r>
      <w:r w:rsidR="001A5338">
        <w:rPr>
          <w:rFonts w:ascii="Arial" w:hAnsi="Arial" w:cs="Arial"/>
        </w:rPr>
        <w:t>la Corte Suprema de Justicia</w:t>
      </w:r>
      <w:r w:rsidR="00E46366">
        <w:rPr>
          <w:rFonts w:ascii="Arial" w:hAnsi="Arial" w:cs="Arial"/>
        </w:rPr>
        <w:t>.</w:t>
      </w:r>
    </w:p>
    <w:p w:rsidR="00E46366" w:rsidRDefault="00E46366" w:rsidP="008B0E46">
      <w:pPr>
        <w:widowControl w:val="0"/>
        <w:autoSpaceDE w:val="0"/>
        <w:autoSpaceDN w:val="0"/>
        <w:adjustRightInd w:val="0"/>
        <w:spacing w:line="276" w:lineRule="auto"/>
        <w:jc w:val="both"/>
        <w:rPr>
          <w:rFonts w:ascii="Arial" w:hAnsi="Arial" w:cs="Arial"/>
        </w:rPr>
      </w:pPr>
    </w:p>
    <w:p w:rsidR="00E77670" w:rsidRDefault="00E46366" w:rsidP="008B0E46">
      <w:pPr>
        <w:widowControl w:val="0"/>
        <w:autoSpaceDE w:val="0"/>
        <w:autoSpaceDN w:val="0"/>
        <w:adjustRightInd w:val="0"/>
        <w:spacing w:line="276" w:lineRule="auto"/>
        <w:jc w:val="both"/>
        <w:rPr>
          <w:rFonts w:ascii="Arial" w:hAnsi="Arial" w:cs="Arial"/>
        </w:rPr>
      </w:pPr>
      <w:r>
        <w:rPr>
          <w:rFonts w:ascii="Arial" w:hAnsi="Arial" w:cs="Arial"/>
        </w:rPr>
        <w:t xml:space="preserve">Máxime en este caso, donde el actor tuvo oportunidad de acceder a los estados </w:t>
      </w:r>
      <w:r w:rsidR="002F37F1">
        <w:rPr>
          <w:rFonts w:ascii="Arial" w:hAnsi="Arial" w:cs="Arial"/>
        </w:rPr>
        <w:t xml:space="preserve">oportunamente publicados, muy a pesar que el auto que inadmitió la demanda no se registró en el sistema siglo </w:t>
      </w:r>
      <w:r w:rsidR="00394EE5">
        <w:rPr>
          <w:rFonts w:ascii="Arial" w:hAnsi="Arial" w:cs="Arial"/>
        </w:rPr>
        <w:t xml:space="preserve">XXI </w:t>
      </w:r>
      <w:r w:rsidR="002F37F1">
        <w:rPr>
          <w:rFonts w:ascii="Arial" w:hAnsi="Arial" w:cs="Arial"/>
        </w:rPr>
        <w:t xml:space="preserve">el día en que se notificó </w:t>
      </w:r>
    </w:p>
    <w:p w:rsidR="00E46366" w:rsidRPr="008B0E46" w:rsidRDefault="00E46366" w:rsidP="008B0E46">
      <w:pPr>
        <w:widowControl w:val="0"/>
        <w:autoSpaceDE w:val="0"/>
        <w:autoSpaceDN w:val="0"/>
        <w:adjustRightInd w:val="0"/>
        <w:spacing w:line="276" w:lineRule="auto"/>
        <w:jc w:val="both"/>
        <w:rPr>
          <w:rFonts w:ascii="Arial" w:hAnsi="Arial" w:cs="Arial"/>
        </w:rPr>
      </w:pPr>
    </w:p>
    <w:p w:rsidR="00E77670" w:rsidRPr="008B0E46" w:rsidRDefault="0013027E" w:rsidP="008B0E46">
      <w:pPr>
        <w:widowControl w:val="0"/>
        <w:autoSpaceDE w:val="0"/>
        <w:autoSpaceDN w:val="0"/>
        <w:adjustRightInd w:val="0"/>
        <w:spacing w:line="276" w:lineRule="auto"/>
        <w:jc w:val="both"/>
        <w:rPr>
          <w:rFonts w:ascii="Arial" w:hAnsi="Arial" w:cs="Arial"/>
          <w:b/>
        </w:rPr>
      </w:pPr>
      <w:r>
        <w:rPr>
          <w:rFonts w:ascii="Arial" w:hAnsi="Arial" w:cs="Arial"/>
          <w:b/>
        </w:rPr>
        <w:t>1.5</w:t>
      </w:r>
      <w:r w:rsidR="00E77670" w:rsidRPr="008B0E46">
        <w:rPr>
          <w:rFonts w:ascii="Arial" w:hAnsi="Arial" w:cs="Arial"/>
          <w:b/>
        </w:rPr>
        <w:t>. Síntesis de la apelación</w:t>
      </w:r>
    </w:p>
    <w:p w:rsidR="00E77670" w:rsidRPr="008B0E46" w:rsidRDefault="00E77670" w:rsidP="008B0E46">
      <w:pPr>
        <w:widowControl w:val="0"/>
        <w:autoSpaceDE w:val="0"/>
        <w:autoSpaceDN w:val="0"/>
        <w:adjustRightInd w:val="0"/>
        <w:spacing w:line="276" w:lineRule="auto"/>
        <w:jc w:val="both"/>
        <w:rPr>
          <w:rFonts w:ascii="Arial" w:hAnsi="Arial" w:cs="Arial"/>
          <w:b/>
        </w:rPr>
      </w:pPr>
    </w:p>
    <w:p w:rsidR="00F17855" w:rsidRPr="008B0E46" w:rsidRDefault="00E77670" w:rsidP="008B0E46">
      <w:pPr>
        <w:widowControl w:val="0"/>
        <w:autoSpaceDE w:val="0"/>
        <w:autoSpaceDN w:val="0"/>
        <w:adjustRightInd w:val="0"/>
        <w:spacing w:line="276" w:lineRule="auto"/>
        <w:jc w:val="both"/>
        <w:rPr>
          <w:rFonts w:ascii="Arial" w:hAnsi="Arial" w:cs="Arial"/>
        </w:rPr>
      </w:pPr>
      <w:r w:rsidRPr="008B0E46">
        <w:rPr>
          <w:rFonts w:ascii="Arial" w:hAnsi="Arial" w:cs="Arial"/>
        </w:rPr>
        <w:t xml:space="preserve">Inconforme con la decisión, el apoderado de </w:t>
      </w:r>
      <w:r w:rsidR="002078D8">
        <w:rPr>
          <w:rFonts w:ascii="Arial" w:hAnsi="Arial" w:cs="Arial"/>
        </w:rPr>
        <w:t>la parte actora</w:t>
      </w:r>
      <w:r w:rsidRPr="008B0E46">
        <w:rPr>
          <w:rFonts w:ascii="Arial" w:hAnsi="Arial" w:cs="Arial"/>
        </w:rPr>
        <w:t xml:space="preserve"> interpuso el recurso de apelación, al estimar que</w:t>
      </w:r>
      <w:r w:rsidR="002078D8">
        <w:rPr>
          <w:rFonts w:ascii="Arial" w:hAnsi="Arial" w:cs="Arial"/>
        </w:rPr>
        <w:t xml:space="preserve"> </w:t>
      </w:r>
      <w:r w:rsidR="007E2090">
        <w:rPr>
          <w:rFonts w:ascii="Arial" w:hAnsi="Arial" w:cs="Arial"/>
        </w:rPr>
        <w:t>e</w:t>
      </w:r>
      <w:r w:rsidR="002078D8">
        <w:rPr>
          <w:rFonts w:ascii="Arial" w:hAnsi="Arial" w:cs="Arial"/>
        </w:rPr>
        <w:t xml:space="preserve">l omitirse incluir oportunamente la información en el sistema  de siglo </w:t>
      </w:r>
      <w:r w:rsidR="00394EE5">
        <w:rPr>
          <w:rFonts w:ascii="Arial" w:hAnsi="Arial" w:cs="Arial"/>
        </w:rPr>
        <w:t>XXI</w:t>
      </w:r>
      <w:r w:rsidR="002078D8">
        <w:rPr>
          <w:rFonts w:ascii="Arial" w:hAnsi="Arial" w:cs="Arial"/>
        </w:rPr>
        <w:t xml:space="preserve"> atenta contra el debido proceso, al tener la confianza legítima</w:t>
      </w:r>
      <w:r w:rsidR="007E2090">
        <w:rPr>
          <w:rFonts w:ascii="Arial" w:hAnsi="Arial" w:cs="Arial"/>
        </w:rPr>
        <w:t xml:space="preserve"> la parte actora en que</w:t>
      </w:r>
      <w:r w:rsidR="002078D8">
        <w:rPr>
          <w:rFonts w:ascii="Arial" w:hAnsi="Arial" w:cs="Arial"/>
        </w:rPr>
        <w:t xml:space="preserve"> los despachos están obligados a consignar sus actuaciones en tal herramienta, como se hizo</w:t>
      </w:r>
      <w:r w:rsidR="007E2090">
        <w:rPr>
          <w:rFonts w:ascii="Arial" w:hAnsi="Arial" w:cs="Arial"/>
        </w:rPr>
        <w:t xml:space="preserve"> en este caso</w:t>
      </w:r>
      <w:r w:rsidR="002078D8">
        <w:rPr>
          <w:rFonts w:ascii="Arial" w:hAnsi="Arial" w:cs="Arial"/>
        </w:rPr>
        <w:t xml:space="preserve">, salvo el auto que </w:t>
      </w:r>
      <w:r w:rsidR="001153C6">
        <w:rPr>
          <w:rFonts w:ascii="Arial" w:hAnsi="Arial" w:cs="Arial"/>
        </w:rPr>
        <w:t xml:space="preserve">inadmitió </w:t>
      </w:r>
      <w:r w:rsidR="002078D8">
        <w:rPr>
          <w:rFonts w:ascii="Arial" w:hAnsi="Arial" w:cs="Arial"/>
        </w:rPr>
        <w:t>la demanda</w:t>
      </w:r>
      <w:r w:rsidR="001153C6">
        <w:rPr>
          <w:rFonts w:ascii="Arial" w:hAnsi="Arial" w:cs="Arial"/>
        </w:rPr>
        <w:t>. Causal de nulidad enlistada en los numerales 6 y 9 del artículo 140 del CPC. Apoya su petición en providencias de la Corte Constitucional</w:t>
      </w:r>
      <w:r w:rsidR="00E55FAC">
        <w:rPr>
          <w:rFonts w:ascii="Arial" w:hAnsi="Arial" w:cs="Arial"/>
        </w:rPr>
        <w:t xml:space="preserve"> y de este Tribunal</w:t>
      </w:r>
      <w:r w:rsidR="001153C6">
        <w:rPr>
          <w:rFonts w:ascii="Arial" w:hAnsi="Arial" w:cs="Arial"/>
        </w:rPr>
        <w:t xml:space="preserve">. </w:t>
      </w:r>
      <w:r w:rsidR="002078D8">
        <w:rPr>
          <w:rFonts w:ascii="Arial" w:hAnsi="Arial" w:cs="Arial"/>
        </w:rPr>
        <w:t xml:space="preserve">  </w:t>
      </w:r>
    </w:p>
    <w:p w:rsidR="00F0564E" w:rsidRDefault="00F0564E" w:rsidP="008B0E46">
      <w:pPr>
        <w:widowControl w:val="0"/>
        <w:autoSpaceDE w:val="0"/>
        <w:autoSpaceDN w:val="0"/>
        <w:adjustRightInd w:val="0"/>
        <w:spacing w:line="276" w:lineRule="auto"/>
        <w:jc w:val="center"/>
        <w:rPr>
          <w:rFonts w:ascii="Arial" w:hAnsi="Arial" w:cs="Arial"/>
          <w:b/>
        </w:rPr>
      </w:pPr>
    </w:p>
    <w:p w:rsidR="00D018A9" w:rsidRPr="008B0E46" w:rsidRDefault="00D018A9" w:rsidP="008B0E46">
      <w:pPr>
        <w:widowControl w:val="0"/>
        <w:autoSpaceDE w:val="0"/>
        <w:autoSpaceDN w:val="0"/>
        <w:adjustRightInd w:val="0"/>
        <w:spacing w:line="276" w:lineRule="auto"/>
        <w:jc w:val="center"/>
        <w:rPr>
          <w:rFonts w:ascii="Arial" w:hAnsi="Arial" w:cs="Arial"/>
          <w:b/>
        </w:rPr>
      </w:pPr>
      <w:r w:rsidRPr="008B0E46">
        <w:rPr>
          <w:rFonts w:ascii="Arial" w:hAnsi="Arial" w:cs="Arial"/>
          <w:b/>
        </w:rPr>
        <w:t>CONSIDERACIONES</w:t>
      </w:r>
    </w:p>
    <w:p w:rsidR="00E77670" w:rsidRPr="008B0E46" w:rsidRDefault="00F17855" w:rsidP="008B0E46">
      <w:pPr>
        <w:widowControl w:val="0"/>
        <w:autoSpaceDE w:val="0"/>
        <w:autoSpaceDN w:val="0"/>
        <w:adjustRightInd w:val="0"/>
        <w:spacing w:line="276" w:lineRule="auto"/>
        <w:jc w:val="both"/>
        <w:rPr>
          <w:rFonts w:ascii="Arial" w:hAnsi="Arial" w:cs="Arial"/>
        </w:rPr>
      </w:pPr>
      <w:r w:rsidRPr="008B0E46">
        <w:rPr>
          <w:rFonts w:ascii="Arial" w:hAnsi="Arial" w:cs="Arial"/>
        </w:rPr>
        <w:t xml:space="preserve"> </w:t>
      </w:r>
    </w:p>
    <w:p w:rsidR="00D018A9" w:rsidRPr="005E2985" w:rsidRDefault="00D018A9" w:rsidP="005E2985">
      <w:pPr>
        <w:pStyle w:val="Prrafodelista"/>
        <w:widowControl w:val="0"/>
        <w:numPr>
          <w:ilvl w:val="0"/>
          <w:numId w:val="5"/>
        </w:numPr>
        <w:autoSpaceDE w:val="0"/>
        <w:autoSpaceDN w:val="0"/>
        <w:adjustRightInd w:val="0"/>
        <w:spacing w:line="276" w:lineRule="auto"/>
        <w:jc w:val="both"/>
        <w:rPr>
          <w:rFonts w:ascii="Arial" w:hAnsi="Arial" w:cs="Arial"/>
          <w:b/>
        </w:rPr>
      </w:pPr>
      <w:r w:rsidRPr="005E2985">
        <w:rPr>
          <w:rFonts w:ascii="Arial" w:hAnsi="Arial" w:cs="Arial"/>
          <w:b/>
        </w:rPr>
        <w:t>Problemas jurídicos</w:t>
      </w:r>
    </w:p>
    <w:p w:rsidR="005E2985" w:rsidRPr="005E2985" w:rsidRDefault="005E2985" w:rsidP="005E2985">
      <w:pPr>
        <w:pStyle w:val="Prrafodelista"/>
        <w:widowControl w:val="0"/>
        <w:autoSpaceDE w:val="0"/>
        <w:autoSpaceDN w:val="0"/>
        <w:adjustRightInd w:val="0"/>
        <w:spacing w:line="276" w:lineRule="auto"/>
        <w:ind w:left="720"/>
        <w:jc w:val="both"/>
        <w:rPr>
          <w:rFonts w:ascii="Arial" w:hAnsi="Arial" w:cs="Arial"/>
          <w:b/>
        </w:rPr>
      </w:pPr>
    </w:p>
    <w:p w:rsidR="00D018A9" w:rsidRPr="008B0E46" w:rsidRDefault="00935524" w:rsidP="008B0E46">
      <w:pPr>
        <w:widowControl w:val="0"/>
        <w:autoSpaceDE w:val="0"/>
        <w:autoSpaceDN w:val="0"/>
        <w:adjustRightInd w:val="0"/>
        <w:spacing w:line="276" w:lineRule="auto"/>
        <w:jc w:val="both"/>
        <w:rPr>
          <w:rFonts w:ascii="Arial" w:hAnsi="Arial" w:cs="Arial"/>
        </w:rPr>
      </w:pPr>
      <w:r w:rsidRPr="008B0E46">
        <w:rPr>
          <w:rFonts w:ascii="Arial" w:hAnsi="Arial" w:cs="Arial"/>
        </w:rPr>
        <w:lastRenderedPageBreak/>
        <w:t>De conformidad a los argumentos del apelante, le corresponde a la Sala determinar</w:t>
      </w:r>
      <w:r w:rsidR="008B0E46" w:rsidRPr="008B0E46">
        <w:rPr>
          <w:rFonts w:ascii="Arial" w:hAnsi="Arial" w:cs="Arial"/>
        </w:rPr>
        <w:t xml:space="preserve"> </w:t>
      </w:r>
      <w:r w:rsidRPr="008B0E46">
        <w:rPr>
          <w:rFonts w:ascii="Arial" w:hAnsi="Arial" w:cs="Arial"/>
        </w:rPr>
        <w:t xml:space="preserve">los siguientes </w:t>
      </w:r>
      <w:r w:rsidR="00D018A9" w:rsidRPr="008B0E46">
        <w:rPr>
          <w:rFonts w:ascii="Arial" w:hAnsi="Arial" w:cs="Arial"/>
        </w:rPr>
        <w:t>interrogantes</w:t>
      </w:r>
      <w:r w:rsidR="008B0E46" w:rsidRPr="008B0E46">
        <w:rPr>
          <w:rFonts w:ascii="Arial" w:hAnsi="Arial" w:cs="Arial"/>
        </w:rPr>
        <w:t>:</w:t>
      </w:r>
    </w:p>
    <w:p w:rsidR="00D018A9" w:rsidRPr="008B0E46" w:rsidRDefault="00D018A9" w:rsidP="008B0E46">
      <w:pPr>
        <w:widowControl w:val="0"/>
        <w:autoSpaceDE w:val="0"/>
        <w:autoSpaceDN w:val="0"/>
        <w:adjustRightInd w:val="0"/>
        <w:spacing w:line="276" w:lineRule="auto"/>
        <w:jc w:val="both"/>
        <w:rPr>
          <w:rFonts w:ascii="Arial" w:hAnsi="Arial" w:cs="Arial"/>
        </w:rPr>
      </w:pPr>
    </w:p>
    <w:p w:rsidR="00D018A9" w:rsidRPr="008B0E46" w:rsidRDefault="00D018A9" w:rsidP="008B0E46">
      <w:pPr>
        <w:widowControl w:val="0"/>
        <w:autoSpaceDE w:val="0"/>
        <w:autoSpaceDN w:val="0"/>
        <w:adjustRightInd w:val="0"/>
        <w:spacing w:line="276" w:lineRule="auto"/>
        <w:jc w:val="both"/>
        <w:rPr>
          <w:rFonts w:ascii="Arial" w:hAnsi="Arial" w:cs="Arial"/>
        </w:rPr>
      </w:pPr>
      <w:r w:rsidRPr="008B0E46">
        <w:rPr>
          <w:rFonts w:ascii="Arial" w:hAnsi="Arial" w:cs="Arial"/>
        </w:rPr>
        <w:t>1.1. L</w:t>
      </w:r>
      <w:r w:rsidR="00935524" w:rsidRPr="008B0E46">
        <w:rPr>
          <w:rFonts w:ascii="Arial" w:hAnsi="Arial" w:cs="Arial"/>
        </w:rPr>
        <w:t>a información consignada en el SISTEMA DE INFORMACIÓN DE GESTIÓN DE PROCESOS Y MANEJO DOCUMENTAL JUSTICIA XXI genera confianza legítima en los usuarios teniendo en cuenta que todos los Despachos Judiciales están obligados a consignar diariamente sus actuaciones en dicho sistema</w:t>
      </w:r>
      <w:r w:rsidRPr="008B0E46">
        <w:rPr>
          <w:rFonts w:ascii="Arial" w:hAnsi="Arial" w:cs="Arial"/>
        </w:rPr>
        <w:t>.</w:t>
      </w:r>
    </w:p>
    <w:p w:rsidR="00D018A9" w:rsidRPr="008B0E46" w:rsidRDefault="00D018A9" w:rsidP="008B0E46">
      <w:pPr>
        <w:widowControl w:val="0"/>
        <w:autoSpaceDE w:val="0"/>
        <w:autoSpaceDN w:val="0"/>
        <w:adjustRightInd w:val="0"/>
        <w:spacing w:line="276" w:lineRule="auto"/>
        <w:jc w:val="both"/>
        <w:rPr>
          <w:rFonts w:ascii="Arial" w:hAnsi="Arial" w:cs="Arial"/>
        </w:rPr>
      </w:pPr>
    </w:p>
    <w:p w:rsidR="00935524" w:rsidRDefault="00D018A9" w:rsidP="008B0E46">
      <w:pPr>
        <w:widowControl w:val="0"/>
        <w:autoSpaceDE w:val="0"/>
        <w:autoSpaceDN w:val="0"/>
        <w:adjustRightInd w:val="0"/>
        <w:spacing w:line="276" w:lineRule="auto"/>
        <w:jc w:val="both"/>
        <w:rPr>
          <w:rFonts w:ascii="Arial" w:hAnsi="Arial" w:cs="Arial"/>
        </w:rPr>
      </w:pPr>
      <w:r w:rsidRPr="008B0E46">
        <w:rPr>
          <w:rFonts w:ascii="Arial" w:hAnsi="Arial" w:cs="Arial"/>
        </w:rPr>
        <w:t>1.2.</w:t>
      </w:r>
      <w:r w:rsidR="00935524" w:rsidRPr="008B0E46">
        <w:rPr>
          <w:rFonts w:ascii="Arial" w:hAnsi="Arial" w:cs="Arial"/>
          <w:i/>
        </w:rPr>
        <w:t xml:space="preserve"> </w:t>
      </w:r>
      <w:r w:rsidRPr="008B0E46">
        <w:rPr>
          <w:rFonts w:ascii="Arial" w:hAnsi="Arial" w:cs="Arial"/>
        </w:rPr>
        <w:t>E</w:t>
      </w:r>
      <w:r w:rsidR="00935524" w:rsidRPr="008B0E46">
        <w:rPr>
          <w:rFonts w:ascii="Arial" w:hAnsi="Arial" w:cs="Arial"/>
        </w:rPr>
        <w:t xml:space="preserve">n caso positivo, si la información </w:t>
      </w:r>
      <w:r w:rsidR="007E2090">
        <w:rPr>
          <w:rFonts w:ascii="Arial" w:hAnsi="Arial" w:cs="Arial"/>
        </w:rPr>
        <w:t xml:space="preserve">tardíamente </w:t>
      </w:r>
      <w:r w:rsidR="00935524" w:rsidRPr="008B0E46">
        <w:rPr>
          <w:rFonts w:ascii="Arial" w:hAnsi="Arial" w:cs="Arial"/>
        </w:rPr>
        <w:t>consignada en el SISTEMA DE INFORMACIÓN DE GESTIÓN DE PROCESOS Y MANEJO DOCUMENTAL JUSTICIA XXI puede dar lugar a la configuración de una causal de nulidad.</w:t>
      </w:r>
      <w:r w:rsidR="00F0564E">
        <w:rPr>
          <w:rFonts w:ascii="Arial" w:hAnsi="Arial" w:cs="Arial"/>
        </w:rPr>
        <w:t xml:space="preserve"> </w:t>
      </w:r>
    </w:p>
    <w:p w:rsidR="008B0E46" w:rsidRDefault="008B0E46" w:rsidP="008B0E46">
      <w:pPr>
        <w:widowControl w:val="0"/>
        <w:autoSpaceDE w:val="0"/>
        <w:autoSpaceDN w:val="0"/>
        <w:adjustRightInd w:val="0"/>
        <w:spacing w:line="276" w:lineRule="auto"/>
        <w:jc w:val="both"/>
        <w:rPr>
          <w:rFonts w:ascii="Arial" w:hAnsi="Arial" w:cs="Arial"/>
        </w:rPr>
      </w:pPr>
    </w:p>
    <w:p w:rsidR="008B0E46" w:rsidRDefault="008B0E46" w:rsidP="008B0E46">
      <w:pPr>
        <w:spacing w:line="276" w:lineRule="auto"/>
        <w:jc w:val="both"/>
        <w:rPr>
          <w:rFonts w:ascii="Arial" w:hAnsi="Arial" w:cs="Arial"/>
        </w:rPr>
      </w:pPr>
      <w:r w:rsidRPr="008B0E46">
        <w:rPr>
          <w:rFonts w:ascii="Arial" w:hAnsi="Arial" w:cs="Arial"/>
        </w:rPr>
        <w:t>1.3.</w:t>
      </w:r>
      <w:r w:rsidRPr="008B0E46">
        <w:rPr>
          <w:rFonts w:ascii="Arial" w:hAnsi="Arial" w:cs="Arial"/>
          <w:sz w:val="28"/>
          <w:szCs w:val="28"/>
        </w:rPr>
        <w:t xml:space="preserve"> </w:t>
      </w:r>
      <w:r w:rsidRPr="008B0E46">
        <w:rPr>
          <w:rFonts w:ascii="Arial" w:hAnsi="Arial" w:cs="Arial"/>
        </w:rPr>
        <w:t>Infringió el apoderado del accionante su deber de vigilancia de las actuaciones judiciales al no verificar en el expediente?</w:t>
      </w:r>
    </w:p>
    <w:p w:rsidR="008B0E46" w:rsidRDefault="008B0E46" w:rsidP="008B0E46">
      <w:pPr>
        <w:spacing w:line="276" w:lineRule="auto"/>
        <w:jc w:val="both"/>
        <w:rPr>
          <w:rFonts w:ascii="Arial" w:hAnsi="Arial" w:cs="Arial"/>
          <w:b/>
        </w:rPr>
      </w:pPr>
    </w:p>
    <w:p w:rsidR="008B0E46" w:rsidRPr="008B0E46" w:rsidRDefault="008B0E46" w:rsidP="008B0E46">
      <w:pPr>
        <w:spacing w:line="276" w:lineRule="auto"/>
        <w:jc w:val="both"/>
        <w:rPr>
          <w:rFonts w:ascii="Arial" w:hAnsi="Arial" w:cs="Arial"/>
          <w:b/>
        </w:rPr>
      </w:pPr>
    </w:p>
    <w:p w:rsidR="008B0E46" w:rsidRPr="008B0E46" w:rsidRDefault="008B0E46" w:rsidP="008B0E46">
      <w:pPr>
        <w:spacing w:line="276" w:lineRule="auto"/>
        <w:jc w:val="both"/>
        <w:rPr>
          <w:rFonts w:ascii="Arial" w:hAnsi="Arial" w:cs="Arial"/>
          <w:b/>
          <w:highlight w:val="yellow"/>
        </w:rPr>
      </w:pPr>
      <w:r w:rsidRPr="008B0E46">
        <w:rPr>
          <w:rFonts w:ascii="Arial" w:hAnsi="Arial" w:cs="Arial"/>
          <w:b/>
        </w:rPr>
        <w:t>2. Solución a los interrogantes planteados</w:t>
      </w:r>
    </w:p>
    <w:p w:rsidR="008B0E46" w:rsidRPr="008B0E46" w:rsidRDefault="008B0E46" w:rsidP="008B0E46">
      <w:pPr>
        <w:widowControl w:val="0"/>
        <w:autoSpaceDE w:val="0"/>
        <w:autoSpaceDN w:val="0"/>
        <w:adjustRightInd w:val="0"/>
        <w:spacing w:line="276" w:lineRule="auto"/>
        <w:jc w:val="both"/>
        <w:rPr>
          <w:rFonts w:ascii="Arial" w:hAnsi="Arial" w:cs="Arial"/>
          <w:b/>
        </w:rPr>
      </w:pPr>
    </w:p>
    <w:p w:rsidR="00935524" w:rsidRDefault="008B0E46" w:rsidP="008B0E46">
      <w:pPr>
        <w:spacing w:line="276" w:lineRule="auto"/>
        <w:jc w:val="both"/>
        <w:rPr>
          <w:rFonts w:ascii="Arial" w:hAnsi="Arial" w:cs="Arial"/>
          <w:b/>
        </w:rPr>
      </w:pPr>
      <w:r w:rsidRPr="008B0E46">
        <w:rPr>
          <w:rFonts w:ascii="Arial" w:hAnsi="Arial" w:cs="Arial"/>
          <w:b/>
        </w:rPr>
        <w:t>2.1. Fundamento jurídico</w:t>
      </w:r>
    </w:p>
    <w:p w:rsidR="008B0E46" w:rsidRDefault="008B0E46" w:rsidP="008B0E46">
      <w:pPr>
        <w:spacing w:line="276" w:lineRule="auto"/>
        <w:jc w:val="both"/>
        <w:rPr>
          <w:rFonts w:ascii="Arial" w:hAnsi="Arial" w:cs="Arial"/>
          <w:b/>
        </w:rPr>
      </w:pPr>
    </w:p>
    <w:p w:rsidR="00662C47" w:rsidRDefault="00662C47" w:rsidP="008B0E46">
      <w:pPr>
        <w:spacing w:line="276" w:lineRule="auto"/>
        <w:jc w:val="both"/>
        <w:rPr>
          <w:rFonts w:ascii="Arial" w:hAnsi="Arial" w:cs="Arial"/>
        </w:rPr>
      </w:pPr>
      <w:r>
        <w:rPr>
          <w:rFonts w:ascii="Arial" w:hAnsi="Arial" w:cs="Arial"/>
        </w:rPr>
        <w:t>Para dar solución a los anteriores cuestionamientos, se hace necesario hacer una breve mención al sistema de información de gestión de procesos y manejo docume</w:t>
      </w:r>
      <w:r w:rsidR="006715F2">
        <w:rPr>
          <w:rFonts w:ascii="Arial" w:hAnsi="Arial" w:cs="Arial"/>
        </w:rPr>
        <w:t>n</w:t>
      </w:r>
      <w:r>
        <w:rPr>
          <w:rFonts w:ascii="Arial" w:hAnsi="Arial" w:cs="Arial"/>
        </w:rPr>
        <w:t xml:space="preserve">tal justicia </w:t>
      </w:r>
      <w:r w:rsidR="00394EE5">
        <w:rPr>
          <w:rFonts w:ascii="Arial" w:hAnsi="Arial" w:cs="Arial"/>
        </w:rPr>
        <w:t>XXI</w:t>
      </w:r>
      <w:r>
        <w:rPr>
          <w:rFonts w:ascii="Arial" w:hAnsi="Arial" w:cs="Arial"/>
        </w:rPr>
        <w:t>.</w:t>
      </w:r>
    </w:p>
    <w:p w:rsidR="00662C47" w:rsidRDefault="00662C47" w:rsidP="008B0E46">
      <w:pPr>
        <w:spacing w:line="276" w:lineRule="auto"/>
        <w:jc w:val="both"/>
        <w:rPr>
          <w:rFonts w:ascii="Arial" w:hAnsi="Arial" w:cs="Arial"/>
        </w:rPr>
      </w:pPr>
    </w:p>
    <w:p w:rsidR="0099660E" w:rsidRDefault="00662C47" w:rsidP="006715F2">
      <w:pPr>
        <w:spacing w:line="276" w:lineRule="auto"/>
        <w:jc w:val="both"/>
        <w:rPr>
          <w:rFonts w:ascii="Arial" w:hAnsi="Arial" w:cs="Arial"/>
        </w:rPr>
      </w:pPr>
      <w:r>
        <w:rPr>
          <w:rFonts w:ascii="Arial" w:hAnsi="Arial" w:cs="Arial"/>
        </w:rPr>
        <w:t xml:space="preserve">Esta herramienta fue introducida por el Consejo </w:t>
      </w:r>
      <w:r w:rsidR="00A34AF5">
        <w:rPr>
          <w:rFonts w:ascii="Arial" w:hAnsi="Arial" w:cs="Arial"/>
        </w:rPr>
        <w:t>S</w:t>
      </w:r>
      <w:r>
        <w:rPr>
          <w:rFonts w:ascii="Arial" w:hAnsi="Arial" w:cs="Arial"/>
        </w:rPr>
        <w:t xml:space="preserve">uperior de la </w:t>
      </w:r>
      <w:r w:rsidR="00A34AF5">
        <w:rPr>
          <w:rFonts w:ascii="Arial" w:hAnsi="Arial" w:cs="Arial"/>
        </w:rPr>
        <w:t>J</w:t>
      </w:r>
      <w:r>
        <w:rPr>
          <w:rFonts w:ascii="Arial" w:hAnsi="Arial" w:cs="Arial"/>
        </w:rPr>
        <w:t xml:space="preserve">udicatura a través del acuerdo 1591 de 2002, allí se señala en su artículo 5 </w:t>
      </w:r>
      <w:r w:rsidR="006715F2">
        <w:rPr>
          <w:rFonts w:ascii="Arial" w:hAnsi="Arial" w:cs="Arial"/>
        </w:rPr>
        <w:t>que una vez instalado será obligatoria su utilización para los servidores judiciales</w:t>
      </w:r>
      <w:r w:rsidR="0099660E">
        <w:rPr>
          <w:rFonts w:ascii="Arial" w:hAnsi="Arial" w:cs="Arial"/>
        </w:rPr>
        <w:t>, con el propósito de dar cumplimiento a la función establecida en el numeral 13 del art. 85 de la ley 270 de 2006, que le señala que regulará los trámites judiciales y administrativos en lo no previsto por la ley.</w:t>
      </w:r>
    </w:p>
    <w:p w:rsidR="0099660E" w:rsidRDefault="0099660E" w:rsidP="006715F2">
      <w:pPr>
        <w:spacing w:line="276" w:lineRule="auto"/>
        <w:jc w:val="both"/>
        <w:rPr>
          <w:rFonts w:ascii="Arial" w:hAnsi="Arial" w:cs="Arial"/>
        </w:rPr>
      </w:pPr>
    </w:p>
    <w:p w:rsidR="00D93669" w:rsidRDefault="000131B2" w:rsidP="006715F2">
      <w:pPr>
        <w:spacing w:line="276" w:lineRule="auto"/>
        <w:jc w:val="both"/>
        <w:rPr>
          <w:rFonts w:ascii="Arial" w:hAnsi="Arial" w:cs="Arial"/>
        </w:rPr>
      </w:pPr>
      <w:r>
        <w:rPr>
          <w:rFonts w:ascii="Arial" w:hAnsi="Arial" w:cs="Arial"/>
        </w:rPr>
        <w:t xml:space="preserve">De otro lado, ya en el año 2006, se emitió el </w:t>
      </w:r>
      <w:r w:rsidR="00A34AF5">
        <w:rPr>
          <w:rFonts w:ascii="Arial" w:hAnsi="Arial" w:cs="Arial"/>
        </w:rPr>
        <w:t>A</w:t>
      </w:r>
      <w:r>
        <w:rPr>
          <w:rFonts w:ascii="Arial" w:hAnsi="Arial" w:cs="Arial"/>
        </w:rPr>
        <w:t>cuerdo 06</w:t>
      </w:r>
      <w:r w:rsidR="00F91F74">
        <w:rPr>
          <w:rFonts w:ascii="Arial" w:hAnsi="Arial" w:cs="Arial"/>
        </w:rPr>
        <w:t>-3334 de 2006, mediante el cual se</w:t>
      </w:r>
      <w:r w:rsidR="00222DB5">
        <w:rPr>
          <w:rFonts w:ascii="Arial" w:hAnsi="Arial" w:cs="Arial"/>
        </w:rPr>
        <w:t xml:space="preserve"> continúa incorporando la tecnología al servicio de la justicia, ahora en lo atinente a los medios a utilizar para realizar las comunicaciones dispuestas en los </w:t>
      </w:r>
      <w:r w:rsidR="00F91F74">
        <w:rPr>
          <w:rFonts w:ascii="Arial" w:hAnsi="Arial" w:cs="Arial"/>
        </w:rPr>
        <w:t xml:space="preserve">estatutos adjetivos, </w:t>
      </w:r>
      <w:r w:rsidR="00222DB5">
        <w:rPr>
          <w:rFonts w:ascii="Arial" w:hAnsi="Arial" w:cs="Arial"/>
        </w:rPr>
        <w:t>a través de mensaje de datos</w:t>
      </w:r>
      <w:r w:rsidR="00D93669">
        <w:rPr>
          <w:rFonts w:ascii="Arial" w:hAnsi="Arial" w:cs="Arial"/>
        </w:rPr>
        <w:t xml:space="preserve"> a los que se les aplica el principio de equivalencia funcional consagrado en la Ley 527 de 1999, norma cuyo ámbito de aplicación es genérico, como lo dijo la sentencia C-831 de 2001.</w:t>
      </w:r>
    </w:p>
    <w:p w:rsidR="00D93669" w:rsidRDefault="00D93669" w:rsidP="006715F2">
      <w:pPr>
        <w:spacing w:line="276" w:lineRule="auto"/>
        <w:jc w:val="both"/>
        <w:rPr>
          <w:rFonts w:ascii="Arial" w:hAnsi="Arial" w:cs="Arial"/>
        </w:rPr>
      </w:pPr>
    </w:p>
    <w:p w:rsidR="00C81598" w:rsidRDefault="00D93669" w:rsidP="00C528F1">
      <w:pPr>
        <w:spacing w:line="276" w:lineRule="auto"/>
        <w:jc w:val="both"/>
        <w:rPr>
          <w:rFonts w:ascii="Arial" w:hAnsi="Arial" w:cs="Arial"/>
        </w:rPr>
      </w:pPr>
      <w:r>
        <w:rPr>
          <w:rFonts w:ascii="Arial" w:hAnsi="Arial" w:cs="Arial"/>
        </w:rPr>
        <w:t xml:space="preserve">Estas </w:t>
      </w:r>
      <w:r w:rsidR="00D64BC1">
        <w:rPr>
          <w:rFonts w:ascii="Arial" w:hAnsi="Arial" w:cs="Arial"/>
        </w:rPr>
        <w:t>directrices</w:t>
      </w:r>
      <w:r>
        <w:rPr>
          <w:rFonts w:ascii="Arial" w:hAnsi="Arial" w:cs="Arial"/>
        </w:rPr>
        <w:t>,</w:t>
      </w:r>
      <w:r w:rsidR="00FB1FDC">
        <w:rPr>
          <w:rFonts w:ascii="Arial" w:hAnsi="Arial" w:cs="Arial"/>
        </w:rPr>
        <w:t xml:space="preserve"> como lo dijo la Corte Constitucional en sentencia T-686 de 2007, </w:t>
      </w:r>
      <w:r>
        <w:rPr>
          <w:rFonts w:ascii="Arial" w:hAnsi="Arial" w:cs="Arial"/>
        </w:rPr>
        <w:t xml:space="preserve">tienen como propósito generar la posibilidad de consultar por un monitor o internet los procesos judiciales evitándose así la consulta física del expediente, que contribuye a disminuir la congestión en los despachos judiciales y redundar en el </w:t>
      </w:r>
      <w:r w:rsidR="00ED3645">
        <w:rPr>
          <w:rFonts w:ascii="Arial" w:hAnsi="Arial" w:cs="Arial"/>
        </w:rPr>
        <w:t xml:space="preserve">cumplimiento eficiente y racional del tiempo de los </w:t>
      </w:r>
      <w:r>
        <w:rPr>
          <w:rFonts w:ascii="Arial" w:hAnsi="Arial" w:cs="Arial"/>
        </w:rPr>
        <w:t>servidores judiciales</w:t>
      </w:r>
      <w:r w:rsidR="00FB1FDC">
        <w:rPr>
          <w:rFonts w:ascii="Arial" w:hAnsi="Arial" w:cs="Arial"/>
        </w:rPr>
        <w:t>.</w:t>
      </w:r>
      <w:r w:rsidR="00C528F1">
        <w:rPr>
          <w:rFonts w:ascii="Arial" w:hAnsi="Arial" w:cs="Arial"/>
        </w:rPr>
        <w:t xml:space="preserve"> </w:t>
      </w:r>
      <w:r w:rsidR="00FB1FDC">
        <w:rPr>
          <w:rFonts w:ascii="Arial" w:hAnsi="Arial" w:cs="Arial"/>
        </w:rPr>
        <w:t>De esta mane</w:t>
      </w:r>
      <w:r w:rsidR="00C81598">
        <w:rPr>
          <w:rFonts w:ascii="Arial" w:hAnsi="Arial" w:cs="Arial"/>
        </w:rPr>
        <w:t>r</w:t>
      </w:r>
      <w:r w:rsidR="00FB1FDC">
        <w:rPr>
          <w:rFonts w:ascii="Arial" w:hAnsi="Arial" w:cs="Arial"/>
        </w:rPr>
        <w:t>a se genera una confianza legítima en el usuario</w:t>
      </w:r>
      <w:r w:rsidR="00C528F1">
        <w:rPr>
          <w:rFonts w:ascii="Arial" w:hAnsi="Arial" w:cs="Arial"/>
        </w:rPr>
        <w:t xml:space="preserve">, bajo el entendido que tales datos registrados tienen carácter de información oficial. </w:t>
      </w:r>
    </w:p>
    <w:p w:rsidR="00C81598" w:rsidRDefault="00C81598" w:rsidP="00C528F1">
      <w:pPr>
        <w:spacing w:line="276" w:lineRule="auto"/>
        <w:jc w:val="both"/>
        <w:rPr>
          <w:rFonts w:ascii="Arial" w:hAnsi="Arial" w:cs="Arial"/>
        </w:rPr>
      </w:pPr>
    </w:p>
    <w:p w:rsidR="00C528F1" w:rsidRPr="00C81598" w:rsidRDefault="00C81598" w:rsidP="00C528F1">
      <w:pPr>
        <w:spacing w:line="276" w:lineRule="auto"/>
        <w:jc w:val="both"/>
        <w:rPr>
          <w:rFonts w:ascii="Arial" w:hAnsi="Arial" w:cs="Arial"/>
          <w:i/>
          <w:color w:val="000000"/>
          <w:sz w:val="22"/>
          <w:szCs w:val="22"/>
          <w:lang w:eastAsia="es-CO"/>
        </w:rPr>
      </w:pPr>
      <w:r>
        <w:rPr>
          <w:rFonts w:ascii="Arial" w:hAnsi="Arial" w:cs="Arial"/>
        </w:rPr>
        <w:t>Con todo lo dicho c</w:t>
      </w:r>
      <w:r w:rsidR="00C528F1">
        <w:rPr>
          <w:rFonts w:ascii="Arial" w:hAnsi="Arial" w:cs="Arial"/>
        </w:rPr>
        <w:t xml:space="preserve">oncluye </w:t>
      </w:r>
      <w:r>
        <w:rPr>
          <w:rFonts w:ascii="Arial" w:hAnsi="Arial" w:cs="Arial"/>
        </w:rPr>
        <w:t>tal</w:t>
      </w:r>
      <w:r w:rsidR="00C528F1">
        <w:rPr>
          <w:rFonts w:ascii="Arial" w:hAnsi="Arial" w:cs="Arial"/>
        </w:rPr>
        <w:t xml:space="preserve"> corporación</w:t>
      </w:r>
      <w:r>
        <w:rPr>
          <w:rFonts w:ascii="Arial" w:hAnsi="Arial" w:cs="Arial"/>
        </w:rPr>
        <w:t xml:space="preserve">, que si la implementación de medios tecnológicos no revela al usuario de la administración de justicia la consulta de los expedientes, </w:t>
      </w:r>
      <w:r w:rsidRPr="00C81598">
        <w:rPr>
          <w:rFonts w:ascii="Arial" w:hAnsi="Arial" w:cs="Arial"/>
          <w:sz w:val="22"/>
          <w:szCs w:val="22"/>
        </w:rPr>
        <w:t xml:space="preserve">“(…) </w:t>
      </w:r>
      <w:r w:rsidR="00C528F1" w:rsidRPr="00C81598">
        <w:rPr>
          <w:rFonts w:ascii="Arial" w:hAnsi="Arial" w:cs="Arial"/>
          <w:i/>
          <w:color w:val="000000"/>
          <w:sz w:val="22"/>
          <w:szCs w:val="22"/>
          <w:lang w:eastAsia="es-CO"/>
        </w:rPr>
        <w:t>no sólo pierde su razón de ser, sino que además entorpece el logro de las finalidades que con ellas se persiguen (…).</w:t>
      </w:r>
      <w:r>
        <w:rPr>
          <w:rFonts w:ascii="Arial" w:hAnsi="Arial" w:cs="Arial"/>
          <w:i/>
          <w:color w:val="000000"/>
          <w:sz w:val="22"/>
          <w:szCs w:val="22"/>
          <w:lang w:eastAsia="es-CO"/>
        </w:rPr>
        <w:t xml:space="preserve"> </w:t>
      </w:r>
      <w:r w:rsidR="00C528F1" w:rsidRPr="00C81598">
        <w:rPr>
          <w:rFonts w:ascii="Arial" w:hAnsi="Arial" w:cs="Arial"/>
          <w:i/>
          <w:color w:val="000000"/>
          <w:sz w:val="22"/>
          <w:szCs w:val="22"/>
          <w:lang w:eastAsia="es-CO"/>
        </w:rPr>
        <w:t xml:space="preserve">En definitiva, la utilización de los sistemas de </w:t>
      </w:r>
      <w:r w:rsidR="00C528F1" w:rsidRPr="00C81598">
        <w:rPr>
          <w:rFonts w:ascii="Arial" w:hAnsi="Arial" w:cs="Arial"/>
          <w:i/>
          <w:color w:val="000000"/>
          <w:sz w:val="22"/>
          <w:szCs w:val="22"/>
          <w:lang w:eastAsia="es-CO"/>
        </w:rPr>
        <w:lastRenderedPageBreak/>
        <w:t>información sobre el historial de los procesos y la fecha de las actuaciones judiciales sólo se justifica si los ciudadanos pueden confiar en los datos que en ellos se registran.  Y ello puede ocurrir siempre y cuando dichos mensajes de datos puedan ser considerados como equivalentes funcionales de la información escrita en los expedientes.</w:t>
      </w:r>
    </w:p>
    <w:p w:rsidR="00C528F1" w:rsidRPr="00C81598" w:rsidRDefault="00C528F1" w:rsidP="00C528F1">
      <w:pPr>
        <w:spacing w:line="276" w:lineRule="auto"/>
        <w:rPr>
          <w:rFonts w:ascii="Arial" w:hAnsi="Arial" w:cs="Arial"/>
          <w:i/>
          <w:sz w:val="22"/>
          <w:szCs w:val="22"/>
        </w:rPr>
      </w:pPr>
    </w:p>
    <w:p w:rsidR="00340B7A" w:rsidRDefault="00662C27" w:rsidP="00340B7A">
      <w:pPr>
        <w:spacing w:line="276" w:lineRule="auto"/>
        <w:jc w:val="both"/>
        <w:rPr>
          <w:rFonts w:ascii="Arial" w:hAnsi="Arial" w:cs="Arial"/>
          <w:sz w:val="28"/>
          <w:szCs w:val="28"/>
          <w:lang w:val="es-MX"/>
        </w:rPr>
      </w:pPr>
      <w:r>
        <w:rPr>
          <w:rFonts w:ascii="Arial" w:hAnsi="Arial" w:cs="Arial"/>
        </w:rPr>
        <w:t>También mencionó la Corte Constitucional que</w:t>
      </w:r>
      <w:r w:rsidRPr="00340B7A">
        <w:rPr>
          <w:rFonts w:ascii="Arial" w:hAnsi="Arial" w:cs="Arial"/>
          <w:i/>
        </w:rPr>
        <w:t xml:space="preserve"> </w:t>
      </w:r>
      <w:r w:rsidRPr="00DB679A">
        <w:rPr>
          <w:rFonts w:ascii="Arial" w:hAnsi="Arial" w:cs="Arial"/>
          <w:i/>
          <w:sz w:val="22"/>
          <w:szCs w:val="22"/>
        </w:rPr>
        <w:t>“</w:t>
      </w:r>
      <w:r w:rsidRPr="00DB679A">
        <w:rPr>
          <w:rFonts w:ascii="Arial" w:hAnsi="Arial" w:cs="Arial"/>
          <w:i/>
          <w:sz w:val="22"/>
          <w:szCs w:val="22"/>
          <w:lang w:val="es-MX"/>
        </w:rPr>
        <w:t xml:space="preserve">Para el caso específico de los mensajes de datos relativos al historial de los expedientes, la finalidad que con ellos se persigue es dar noticia de la </w:t>
      </w:r>
      <w:r w:rsidRPr="00DB679A">
        <w:rPr>
          <w:rFonts w:ascii="Arial" w:hAnsi="Arial" w:cs="Arial"/>
          <w:i/>
          <w:iCs/>
          <w:sz w:val="22"/>
          <w:szCs w:val="22"/>
          <w:lang w:val="es-MX"/>
        </w:rPr>
        <w:t>existencia</w:t>
      </w:r>
      <w:r w:rsidRPr="00DB679A">
        <w:rPr>
          <w:rFonts w:ascii="Arial" w:hAnsi="Arial" w:cs="Arial"/>
          <w:i/>
          <w:sz w:val="22"/>
          <w:szCs w:val="22"/>
          <w:lang w:val="es-MX"/>
        </w:rPr>
        <w:t xml:space="preserve"> y de la </w:t>
      </w:r>
      <w:r w:rsidRPr="00DB679A">
        <w:rPr>
          <w:rFonts w:ascii="Arial" w:hAnsi="Arial" w:cs="Arial"/>
          <w:i/>
          <w:iCs/>
          <w:sz w:val="22"/>
          <w:szCs w:val="22"/>
          <w:lang w:val="es-MX"/>
        </w:rPr>
        <w:t>fecha</w:t>
      </w:r>
      <w:r w:rsidRPr="00DB679A">
        <w:rPr>
          <w:rFonts w:ascii="Arial" w:hAnsi="Arial" w:cs="Arial"/>
          <w:i/>
          <w:sz w:val="22"/>
          <w:szCs w:val="22"/>
          <w:lang w:val="es-MX"/>
        </w:rPr>
        <w:t xml:space="preserve"> de actuaciones al interior de un determinado proceso, no la de informar del contenido íntegro de las providencias que se emitan ni la de servir como mecanismos de notificación</w:t>
      </w:r>
      <w:r w:rsidRPr="00DB679A">
        <w:rPr>
          <w:rFonts w:ascii="Arial" w:hAnsi="Arial" w:cs="Arial"/>
          <w:sz w:val="22"/>
          <w:szCs w:val="22"/>
          <w:lang w:val="es-MX"/>
        </w:rPr>
        <w:t>.</w:t>
      </w:r>
      <w:r w:rsidR="00DB679A">
        <w:rPr>
          <w:rFonts w:ascii="Arial" w:hAnsi="Arial" w:cs="Arial"/>
          <w:sz w:val="22"/>
          <w:szCs w:val="22"/>
          <w:lang w:val="es-MX"/>
        </w:rPr>
        <w:t>”</w:t>
      </w:r>
      <w:r w:rsidRPr="00340B7A">
        <w:rPr>
          <w:rFonts w:ascii="Arial" w:hAnsi="Arial" w:cs="Arial"/>
          <w:sz w:val="28"/>
          <w:szCs w:val="28"/>
          <w:lang w:val="es-MX"/>
        </w:rPr>
        <w:t xml:space="preserve"> </w:t>
      </w:r>
    </w:p>
    <w:p w:rsidR="00662C27" w:rsidRDefault="00340B7A" w:rsidP="00340B7A">
      <w:pPr>
        <w:spacing w:line="276" w:lineRule="auto"/>
        <w:jc w:val="both"/>
        <w:rPr>
          <w:rFonts w:ascii="Arial" w:hAnsi="Arial" w:cs="Arial"/>
        </w:rPr>
      </w:pPr>
      <w:r>
        <w:rPr>
          <w:rFonts w:ascii="Arial" w:hAnsi="Arial" w:cs="Arial"/>
          <w:sz w:val="28"/>
          <w:szCs w:val="28"/>
          <w:lang w:val="es-MX"/>
        </w:rPr>
        <w:t xml:space="preserve"> </w:t>
      </w:r>
    </w:p>
    <w:p w:rsidR="00C528F1" w:rsidRPr="001133C0" w:rsidRDefault="00C81598" w:rsidP="00C528F1">
      <w:pPr>
        <w:jc w:val="both"/>
        <w:rPr>
          <w:rFonts w:ascii="Arial" w:hAnsi="Arial" w:cs="Arial"/>
          <w:i/>
          <w:color w:val="000000"/>
          <w:sz w:val="22"/>
          <w:szCs w:val="22"/>
        </w:rPr>
      </w:pPr>
      <w:r w:rsidRPr="00340B7A">
        <w:rPr>
          <w:rFonts w:ascii="Arial" w:hAnsi="Arial" w:cs="Arial"/>
        </w:rPr>
        <w:t xml:space="preserve">Adicionalmente, no ha de perderse de vista que </w:t>
      </w:r>
      <w:r w:rsidR="00C528F1" w:rsidRPr="00340B7A">
        <w:rPr>
          <w:rFonts w:ascii="Arial" w:hAnsi="Arial" w:cs="Arial"/>
        </w:rPr>
        <w:t xml:space="preserve">desde antaño, </w:t>
      </w:r>
      <w:r w:rsidR="00C528F1" w:rsidRPr="001133C0">
        <w:rPr>
          <w:rFonts w:ascii="Arial" w:hAnsi="Arial" w:cs="Arial"/>
          <w:sz w:val="22"/>
          <w:szCs w:val="22"/>
        </w:rPr>
        <w:t>“</w:t>
      </w:r>
      <w:r w:rsidR="00C528F1" w:rsidRPr="001133C0">
        <w:rPr>
          <w:rFonts w:ascii="Arial" w:hAnsi="Arial" w:cs="Arial"/>
          <w:i/>
          <w:sz w:val="22"/>
          <w:szCs w:val="22"/>
        </w:rPr>
        <w:t>Respecto de los errores cometidos por los secretarios de los despachos judiciales o por los mismos jueces en el curso de un proceso, l</w:t>
      </w:r>
      <w:r w:rsidR="00C528F1" w:rsidRPr="001133C0">
        <w:rPr>
          <w:rFonts w:ascii="Arial" w:hAnsi="Arial" w:cs="Arial"/>
          <w:i/>
          <w:color w:val="000000"/>
          <w:sz w:val="22"/>
          <w:szCs w:val="22"/>
        </w:rPr>
        <w:t>a Corte Constitucional ha consolidado una línea jurisprudencial</w:t>
      </w:r>
      <w:r w:rsidR="00C528F1" w:rsidRPr="001133C0">
        <w:rPr>
          <w:rStyle w:val="Refdenotaalpie"/>
          <w:rFonts w:ascii="Arial" w:hAnsi="Arial" w:cs="Arial"/>
          <w:i/>
          <w:color w:val="000000"/>
          <w:sz w:val="22"/>
          <w:szCs w:val="22"/>
        </w:rPr>
        <w:footnoteReference w:id="1"/>
      </w:r>
      <w:r w:rsidR="00C528F1" w:rsidRPr="001133C0">
        <w:rPr>
          <w:rFonts w:ascii="Arial" w:hAnsi="Arial" w:cs="Arial"/>
          <w:i/>
          <w:color w:val="000000"/>
          <w:sz w:val="22"/>
          <w:szCs w:val="22"/>
        </w:rPr>
        <w:t xml:space="preserve"> según la cual los errores en que incurran los despachos judiciales con relación al cómputo de los términos para la interposición de los recursos, configuran un error judicial que “no puede ser corregido a costa de afectar el ejercicio del derecho defensa de las partes que depositan su confianza legítima en la actuación de las autoridades judiciales.”</w:t>
      </w:r>
      <w:r w:rsidR="00C528F1" w:rsidRPr="001133C0">
        <w:rPr>
          <w:rStyle w:val="Refdenotaalpie"/>
          <w:rFonts w:ascii="Arial" w:hAnsi="Arial" w:cs="Arial"/>
          <w:i/>
          <w:color w:val="000000"/>
          <w:sz w:val="22"/>
          <w:szCs w:val="22"/>
        </w:rPr>
        <w:footnoteReference w:id="2"/>
      </w:r>
      <w:r w:rsidR="00C528F1" w:rsidRPr="001133C0">
        <w:rPr>
          <w:rFonts w:ascii="Arial" w:hAnsi="Arial" w:cs="Arial"/>
          <w:i/>
          <w:color w:val="000000"/>
          <w:sz w:val="22"/>
          <w:szCs w:val="22"/>
        </w:rPr>
        <w:t xml:space="preserve"> </w:t>
      </w:r>
    </w:p>
    <w:p w:rsidR="00C528F1" w:rsidRPr="00C528F1" w:rsidRDefault="00C528F1" w:rsidP="00C528F1">
      <w:pPr>
        <w:jc w:val="both"/>
        <w:rPr>
          <w:rFonts w:ascii="Arial" w:hAnsi="Arial" w:cs="Arial"/>
          <w:i/>
          <w:color w:val="000000"/>
          <w:sz w:val="22"/>
          <w:szCs w:val="22"/>
        </w:rPr>
      </w:pPr>
    </w:p>
    <w:p w:rsidR="007A7F69" w:rsidRPr="007A7F69" w:rsidRDefault="00C81598" w:rsidP="007F5E8F">
      <w:pPr>
        <w:spacing w:line="276" w:lineRule="auto"/>
        <w:jc w:val="both"/>
        <w:rPr>
          <w:rFonts w:ascii="Arial" w:hAnsi="Arial" w:cs="Arial"/>
          <w:i/>
          <w:color w:val="000000"/>
          <w:sz w:val="28"/>
          <w:szCs w:val="28"/>
          <w:lang w:eastAsia="es-CO"/>
        </w:rPr>
      </w:pPr>
      <w:r>
        <w:rPr>
          <w:rFonts w:ascii="Arial" w:hAnsi="Arial" w:cs="Arial"/>
        </w:rPr>
        <w:t xml:space="preserve">En este orden de ideas queda claro que los despachos judiciales deben incluir en forma correcta </w:t>
      </w:r>
      <w:r w:rsidR="008D47A1">
        <w:rPr>
          <w:rFonts w:ascii="Arial" w:hAnsi="Arial" w:cs="Arial"/>
        </w:rPr>
        <w:t xml:space="preserve">y oportuna </w:t>
      </w:r>
      <w:r>
        <w:rPr>
          <w:rFonts w:ascii="Arial" w:hAnsi="Arial" w:cs="Arial"/>
        </w:rPr>
        <w:t xml:space="preserve">los datos de los procesos en el sistema de gestión judicial siglo </w:t>
      </w:r>
      <w:r w:rsidR="00394EE5">
        <w:rPr>
          <w:rFonts w:ascii="Arial" w:hAnsi="Arial" w:cs="Arial"/>
        </w:rPr>
        <w:t>XXI</w:t>
      </w:r>
      <w:r>
        <w:rPr>
          <w:rFonts w:ascii="Arial" w:hAnsi="Arial" w:cs="Arial"/>
        </w:rPr>
        <w:t>, la que debe corresponder con los</w:t>
      </w:r>
      <w:r w:rsidR="001133C0">
        <w:rPr>
          <w:rFonts w:ascii="Arial" w:hAnsi="Arial" w:cs="Arial"/>
        </w:rPr>
        <w:t xml:space="preserve"> </w:t>
      </w:r>
      <w:r>
        <w:rPr>
          <w:rFonts w:ascii="Arial" w:hAnsi="Arial" w:cs="Arial"/>
        </w:rPr>
        <w:t>obrantes en el expediente; por lo que el usuario debe presumir correcta y completa la información; de ahí, que de ser incorrecta la información registrada u omitirse</w:t>
      </w:r>
      <w:r w:rsidR="008D47A1">
        <w:rPr>
          <w:rFonts w:ascii="Arial" w:hAnsi="Arial" w:cs="Arial"/>
        </w:rPr>
        <w:t>, ya porque no se haga o sea tardía,</w:t>
      </w:r>
      <w:r>
        <w:rPr>
          <w:rFonts w:ascii="Arial" w:hAnsi="Arial" w:cs="Arial"/>
        </w:rPr>
        <w:t xml:space="preserve"> se vulneran los derechos del usuario, que de subsumirse en una de las causales de nulidad establecidas en </w:t>
      </w:r>
      <w:r w:rsidR="0019576E">
        <w:rPr>
          <w:rFonts w:ascii="Arial" w:hAnsi="Arial" w:cs="Arial"/>
        </w:rPr>
        <w:t>e</w:t>
      </w:r>
      <w:r>
        <w:rPr>
          <w:rFonts w:ascii="Arial" w:hAnsi="Arial" w:cs="Arial"/>
        </w:rPr>
        <w:t>l</w:t>
      </w:r>
      <w:r w:rsidR="0019576E">
        <w:rPr>
          <w:rFonts w:ascii="Arial" w:hAnsi="Arial" w:cs="Arial"/>
        </w:rPr>
        <w:t xml:space="preserve"> CGP </w:t>
      </w:r>
      <w:r>
        <w:rPr>
          <w:rFonts w:ascii="Arial" w:hAnsi="Arial" w:cs="Arial"/>
        </w:rPr>
        <w:t xml:space="preserve">da lugar a </w:t>
      </w:r>
      <w:r w:rsidR="007F5E8F">
        <w:rPr>
          <w:rFonts w:ascii="Arial" w:hAnsi="Arial" w:cs="Arial"/>
        </w:rPr>
        <w:t>su declaratoria</w:t>
      </w:r>
      <w:r w:rsidR="0019576E">
        <w:rPr>
          <w:rFonts w:ascii="Arial" w:hAnsi="Arial" w:cs="Arial"/>
        </w:rPr>
        <w:t xml:space="preserve"> de cumplirse los presupuestos allí fijados. </w:t>
      </w:r>
    </w:p>
    <w:p w:rsidR="00D86F03" w:rsidRPr="00D86F03" w:rsidRDefault="00D86F03" w:rsidP="006715F2">
      <w:pPr>
        <w:spacing w:line="276" w:lineRule="auto"/>
        <w:jc w:val="both"/>
        <w:rPr>
          <w:rFonts w:ascii="Arial" w:hAnsi="Arial" w:cs="Arial"/>
        </w:rPr>
      </w:pPr>
    </w:p>
    <w:p w:rsidR="00D86F03" w:rsidRDefault="00D86F03" w:rsidP="006715F2">
      <w:pPr>
        <w:spacing w:line="276" w:lineRule="auto"/>
        <w:jc w:val="both"/>
        <w:rPr>
          <w:rFonts w:ascii="Arial" w:hAnsi="Arial" w:cs="Arial"/>
        </w:rPr>
      </w:pPr>
      <w:r w:rsidRPr="00D86F03">
        <w:rPr>
          <w:rFonts w:ascii="Arial" w:hAnsi="Arial" w:cs="Arial"/>
        </w:rPr>
        <w:t xml:space="preserve">Esta </w:t>
      </w:r>
      <w:r>
        <w:rPr>
          <w:rFonts w:ascii="Arial" w:hAnsi="Arial" w:cs="Arial"/>
        </w:rPr>
        <w:t>postura ha sido asumida por la Sala Laboral de esta corporación</w:t>
      </w:r>
      <w:r>
        <w:rPr>
          <w:rStyle w:val="Refdenotaalpie"/>
          <w:rFonts w:ascii="Arial" w:hAnsi="Arial"/>
        </w:rPr>
        <w:footnoteReference w:id="3"/>
      </w:r>
      <w:r w:rsidR="0070687E">
        <w:rPr>
          <w:rFonts w:ascii="Arial" w:hAnsi="Arial" w:cs="Arial"/>
        </w:rPr>
        <w:t>; e</w:t>
      </w:r>
      <w:r w:rsidR="00C0121D">
        <w:rPr>
          <w:rFonts w:ascii="Arial" w:hAnsi="Arial" w:cs="Arial"/>
        </w:rPr>
        <w:t>n igual sentido el Consejo de Estado</w:t>
      </w:r>
      <w:r w:rsidR="00C0121D">
        <w:rPr>
          <w:rStyle w:val="Refdenotaalpie"/>
          <w:rFonts w:ascii="Arial" w:hAnsi="Arial"/>
        </w:rPr>
        <w:footnoteReference w:id="4"/>
      </w:r>
      <w:r w:rsidR="0070687E">
        <w:rPr>
          <w:rFonts w:ascii="Arial" w:hAnsi="Arial" w:cs="Arial"/>
        </w:rPr>
        <w:t>, con argumentos que se comparten en su totalidad.</w:t>
      </w:r>
      <w:r w:rsidR="00C0121D">
        <w:rPr>
          <w:rFonts w:ascii="Arial" w:hAnsi="Arial" w:cs="Arial"/>
        </w:rPr>
        <w:t xml:space="preserve"> </w:t>
      </w:r>
    </w:p>
    <w:p w:rsidR="00D86F03" w:rsidRPr="00D86F03" w:rsidRDefault="00D86F03" w:rsidP="006715F2">
      <w:pPr>
        <w:spacing w:line="276" w:lineRule="auto"/>
        <w:jc w:val="both"/>
        <w:rPr>
          <w:rFonts w:ascii="Arial" w:hAnsi="Arial" w:cs="Arial"/>
        </w:rPr>
      </w:pPr>
      <w:r>
        <w:rPr>
          <w:rFonts w:ascii="Arial" w:hAnsi="Arial" w:cs="Arial"/>
        </w:rPr>
        <w:t xml:space="preserve"> </w:t>
      </w:r>
    </w:p>
    <w:p w:rsidR="00935524" w:rsidRPr="00FB722F" w:rsidRDefault="00FB722F" w:rsidP="00FB722F">
      <w:pPr>
        <w:widowControl w:val="0"/>
        <w:autoSpaceDE w:val="0"/>
        <w:autoSpaceDN w:val="0"/>
        <w:adjustRightInd w:val="0"/>
        <w:spacing w:line="276" w:lineRule="auto"/>
        <w:jc w:val="both"/>
        <w:rPr>
          <w:rFonts w:ascii="Arial" w:hAnsi="Arial" w:cs="Arial"/>
          <w:b/>
        </w:rPr>
      </w:pPr>
      <w:r w:rsidRPr="00FB722F">
        <w:rPr>
          <w:rFonts w:ascii="Arial" w:hAnsi="Arial" w:cs="Arial"/>
          <w:b/>
        </w:rPr>
        <w:t>2.2.</w:t>
      </w:r>
      <w:r>
        <w:rPr>
          <w:rFonts w:ascii="Arial" w:hAnsi="Arial" w:cs="Arial"/>
          <w:b/>
        </w:rPr>
        <w:t xml:space="preserve"> </w:t>
      </w:r>
      <w:r w:rsidRPr="00FB722F">
        <w:rPr>
          <w:rFonts w:ascii="Arial" w:hAnsi="Arial" w:cs="Arial"/>
          <w:b/>
        </w:rPr>
        <w:t>Fundamento fáctico</w:t>
      </w:r>
    </w:p>
    <w:p w:rsidR="00FB722F" w:rsidRDefault="00FB722F" w:rsidP="00A8564A">
      <w:pPr>
        <w:widowControl w:val="0"/>
        <w:autoSpaceDE w:val="0"/>
        <w:autoSpaceDN w:val="0"/>
        <w:adjustRightInd w:val="0"/>
        <w:spacing w:line="276" w:lineRule="auto"/>
        <w:ind w:firstLine="1080"/>
        <w:jc w:val="both"/>
        <w:rPr>
          <w:rFonts w:ascii="Arial" w:hAnsi="Arial" w:cs="Arial"/>
          <w:lang w:val="es-MX"/>
        </w:rPr>
      </w:pPr>
      <w:r>
        <w:rPr>
          <w:rFonts w:ascii="Arial" w:hAnsi="Arial" w:cs="Arial"/>
          <w:lang w:val="es-MX"/>
        </w:rPr>
        <w:t xml:space="preserve"> </w:t>
      </w:r>
    </w:p>
    <w:p w:rsidR="00935524" w:rsidRPr="008B0E46" w:rsidRDefault="00935524" w:rsidP="004207FA">
      <w:pPr>
        <w:widowControl w:val="0"/>
        <w:autoSpaceDE w:val="0"/>
        <w:autoSpaceDN w:val="0"/>
        <w:adjustRightInd w:val="0"/>
        <w:spacing w:line="276" w:lineRule="auto"/>
        <w:jc w:val="both"/>
        <w:rPr>
          <w:rFonts w:ascii="Arial" w:hAnsi="Arial" w:cs="Arial"/>
          <w:lang w:val="es-MX"/>
        </w:rPr>
      </w:pPr>
      <w:r w:rsidRPr="008B0E46">
        <w:rPr>
          <w:rFonts w:ascii="Arial" w:hAnsi="Arial" w:cs="Arial"/>
          <w:lang w:val="es-MX"/>
        </w:rPr>
        <w:t xml:space="preserve">En el caso sub judice </w:t>
      </w:r>
      <w:r w:rsidR="00FB722F">
        <w:rPr>
          <w:rFonts w:ascii="Arial" w:hAnsi="Arial" w:cs="Arial"/>
          <w:lang w:val="es-MX"/>
        </w:rPr>
        <w:t xml:space="preserve">se alegó por la parte demandante, que </w:t>
      </w:r>
      <w:r w:rsidR="004207FA">
        <w:rPr>
          <w:rFonts w:ascii="Arial" w:hAnsi="Arial" w:cs="Arial"/>
          <w:lang w:val="es-MX"/>
        </w:rPr>
        <w:t>e</w:t>
      </w:r>
      <w:r w:rsidR="00FB722F">
        <w:rPr>
          <w:rFonts w:ascii="Arial" w:hAnsi="Arial" w:cs="Arial"/>
          <w:lang w:val="es-MX"/>
        </w:rPr>
        <w:t>l</w:t>
      </w:r>
      <w:r w:rsidR="004207FA">
        <w:rPr>
          <w:rFonts w:ascii="Arial" w:hAnsi="Arial" w:cs="Arial"/>
          <w:lang w:val="es-MX"/>
        </w:rPr>
        <w:t xml:space="preserve"> auto por medio del cual se inadmitió la demanda y se le otorgó un término para subsanarla, a pesar de notificarlo por estado </w:t>
      </w:r>
      <w:r w:rsidR="00D65544">
        <w:rPr>
          <w:rFonts w:ascii="Arial" w:hAnsi="Arial" w:cs="Arial"/>
          <w:lang w:val="es-MX"/>
        </w:rPr>
        <w:t xml:space="preserve">(9-12-2016) </w:t>
      </w:r>
      <w:r w:rsidR="00300870">
        <w:rPr>
          <w:rFonts w:ascii="Arial" w:hAnsi="Arial" w:cs="Arial"/>
          <w:lang w:val="es-MX"/>
        </w:rPr>
        <w:t>se</w:t>
      </w:r>
      <w:r w:rsidR="00D86F03">
        <w:rPr>
          <w:rFonts w:ascii="Arial" w:hAnsi="Arial" w:cs="Arial"/>
          <w:lang w:val="es-MX"/>
        </w:rPr>
        <w:t xml:space="preserve"> </w:t>
      </w:r>
      <w:r w:rsidR="003C2D7E">
        <w:rPr>
          <w:rFonts w:ascii="Arial" w:hAnsi="Arial" w:cs="Arial"/>
          <w:lang w:val="es-MX"/>
        </w:rPr>
        <w:t xml:space="preserve">omitió </w:t>
      </w:r>
      <w:r w:rsidR="00D86F03">
        <w:rPr>
          <w:rFonts w:ascii="Arial" w:hAnsi="Arial" w:cs="Arial"/>
          <w:lang w:val="es-MX"/>
        </w:rPr>
        <w:t>registrar tal información en el sistema de gestión</w:t>
      </w:r>
      <w:r w:rsidR="004207FA">
        <w:rPr>
          <w:rFonts w:ascii="Arial" w:hAnsi="Arial" w:cs="Arial"/>
          <w:lang w:val="es-MX"/>
        </w:rPr>
        <w:t xml:space="preserve"> en ese mismo día, lo que se hizo pasado </w:t>
      </w:r>
      <w:r w:rsidR="00CB0C4A">
        <w:rPr>
          <w:rFonts w:ascii="Arial" w:hAnsi="Arial" w:cs="Arial"/>
          <w:lang w:val="es-MX"/>
        </w:rPr>
        <w:t>11 días hábiles</w:t>
      </w:r>
      <w:r w:rsidR="00D65544">
        <w:rPr>
          <w:rFonts w:ascii="Arial" w:hAnsi="Arial" w:cs="Arial"/>
          <w:lang w:val="es-MX"/>
        </w:rPr>
        <w:t xml:space="preserve"> (13-01-2017)</w:t>
      </w:r>
      <w:r w:rsidR="00D86F03">
        <w:rPr>
          <w:rFonts w:ascii="Arial" w:hAnsi="Arial" w:cs="Arial"/>
          <w:lang w:val="es-MX"/>
        </w:rPr>
        <w:t>,</w:t>
      </w:r>
      <w:r w:rsidR="00CB0C4A">
        <w:rPr>
          <w:rFonts w:ascii="Arial" w:hAnsi="Arial" w:cs="Arial"/>
          <w:lang w:val="es-MX"/>
        </w:rPr>
        <w:t xml:space="preserve"> esto es, superado el término para allegar el documento requerido por el juzgado; </w:t>
      </w:r>
      <w:r w:rsidR="00D86F03">
        <w:rPr>
          <w:rFonts w:ascii="Arial" w:hAnsi="Arial" w:cs="Arial"/>
          <w:lang w:val="es-MX"/>
        </w:rPr>
        <w:t>hecho que aceptó la funcionaria judicial</w:t>
      </w:r>
      <w:r w:rsidR="00CB0C4A">
        <w:rPr>
          <w:rFonts w:ascii="Arial" w:hAnsi="Arial" w:cs="Arial"/>
          <w:lang w:val="es-MX"/>
        </w:rPr>
        <w:t xml:space="preserve"> en el auto en el que resolvió la nulidad</w:t>
      </w:r>
      <w:r w:rsidR="00300870">
        <w:rPr>
          <w:rFonts w:ascii="Arial" w:hAnsi="Arial" w:cs="Arial"/>
          <w:lang w:val="es-MX"/>
        </w:rPr>
        <w:t xml:space="preserve">; razón por la cual </w:t>
      </w:r>
      <w:r w:rsidR="003C2D7E">
        <w:rPr>
          <w:rFonts w:ascii="Arial" w:hAnsi="Arial" w:cs="Arial"/>
          <w:lang w:val="es-MX"/>
        </w:rPr>
        <w:t xml:space="preserve">la parte actora </w:t>
      </w:r>
      <w:r w:rsidR="00CB0C4A">
        <w:rPr>
          <w:rFonts w:ascii="Arial" w:hAnsi="Arial" w:cs="Arial"/>
          <w:lang w:val="es-MX"/>
        </w:rPr>
        <w:t xml:space="preserve">dejó transcurrir en silencio, lo que dio lugar a que se rechazara la demanda. </w:t>
      </w:r>
    </w:p>
    <w:p w:rsidR="00935524" w:rsidRPr="008B0E46" w:rsidRDefault="00300870" w:rsidP="008B0E46">
      <w:pPr>
        <w:widowControl w:val="0"/>
        <w:autoSpaceDE w:val="0"/>
        <w:autoSpaceDN w:val="0"/>
        <w:adjustRightInd w:val="0"/>
        <w:spacing w:line="276" w:lineRule="auto"/>
        <w:ind w:firstLine="1080"/>
        <w:jc w:val="both"/>
        <w:rPr>
          <w:rFonts w:ascii="Arial" w:hAnsi="Arial" w:cs="Arial"/>
          <w:lang w:val="es-MX"/>
        </w:rPr>
      </w:pPr>
      <w:r>
        <w:rPr>
          <w:rFonts w:ascii="Arial" w:hAnsi="Arial" w:cs="Arial"/>
          <w:lang w:val="es-MX"/>
        </w:rPr>
        <w:t xml:space="preserve"> </w:t>
      </w:r>
    </w:p>
    <w:p w:rsidR="00CE4201" w:rsidRDefault="00544262" w:rsidP="00340B7A">
      <w:pPr>
        <w:widowControl w:val="0"/>
        <w:autoSpaceDE w:val="0"/>
        <w:autoSpaceDN w:val="0"/>
        <w:adjustRightInd w:val="0"/>
        <w:spacing w:line="276" w:lineRule="auto"/>
        <w:jc w:val="both"/>
        <w:rPr>
          <w:rFonts w:ascii="Arial" w:hAnsi="Arial" w:cs="Arial"/>
          <w:lang w:val="es-MX"/>
        </w:rPr>
      </w:pPr>
      <w:r>
        <w:rPr>
          <w:rFonts w:ascii="Arial" w:hAnsi="Arial" w:cs="Arial"/>
          <w:lang w:val="es-MX"/>
        </w:rPr>
        <w:t xml:space="preserve">Esta situación, fue alegada por la parte afectada </w:t>
      </w:r>
      <w:r w:rsidR="00CB0C4A">
        <w:rPr>
          <w:rFonts w:ascii="Arial" w:hAnsi="Arial" w:cs="Arial"/>
          <w:lang w:val="es-MX"/>
        </w:rPr>
        <w:t>en el término de ejecutoria del auto que rechazó la demanda</w:t>
      </w:r>
      <w:r>
        <w:rPr>
          <w:rFonts w:ascii="Arial" w:hAnsi="Arial" w:cs="Arial"/>
          <w:lang w:val="es-MX"/>
        </w:rPr>
        <w:t xml:space="preserve">, </w:t>
      </w:r>
      <w:r w:rsidR="00CE4201">
        <w:rPr>
          <w:rFonts w:ascii="Arial" w:hAnsi="Arial" w:cs="Arial"/>
          <w:lang w:val="es-MX"/>
        </w:rPr>
        <w:t xml:space="preserve">por lo que no se puede dar por saneada. </w:t>
      </w:r>
    </w:p>
    <w:p w:rsidR="00CE4201" w:rsidRDefault="00CE4201" w:rsidP="00340B7A">
      <w:pPr>
        <w:widowControl w:val="0"/>
        <w:autoSpaceDE w:val="0"/>
        <w:autoSpaceDN w:val="0"/>
        <w:adjustRightInd w:val="0"/>
        <w:spacing w:line="276" w:lineRule="auto"/>
        <w:jc w:val="both"/>
        <w:rPr>
          <w:rFonts w:ascii="Arial" w:hAnsi="Arial" w:cs="Arial"/>
          <w:lang w:val="es-MX"/>
        </w:rPr>
      </w:pPr>
    </w:p>
    <w:p w:rsidR="00C7203F" w:rsidRDefault="00CE4201" w:rsidP="00450B55">
      <w:pPr>
        <w:widowControl w:val="0"/>
        <w:autoSpaceDE w:val="0"/>
        <w:autoSpaceDN w:val="0"/>
        <w:adjustRightInd w:val="0"/>
        <w:spacing w:line="276" w:lineRule="auto"/>
        <w:jc w:val="both"/>
        <w:rPr>
          <w:rFonts w:ascii="Arial" w:hAnsi="Arial" w:cs="Arial"/>
          <w:lang w:val="es-MX"/>
        </w:rPr>
      </w:pPr>
      <w:r>
        <w:rPr>
          <w:rFonts w:ascii="Arial" w:hAnsi="Arial" w:cs="Arial"/>
          <w:lang w:val="es-MX"/>
        </w:rPr>
        <w:t>S</w:t>
      </w:r>
      <w:r w:rsidR="00544262">
        <w:rPr>
          <w:rFonts w:ascii="Arial" w:hAnsi="Arial" w:cs="Arial"/>
          <w:lang w:val="es-MX"/>
        </w:rPr>
        <w:t xml:space="preserve">uceso que se subsume en la causal </w:t>
      </w:r>
      <w:r w:rsidR="00CB0C4A">
        <w:rPr>
          <w:rFonts w:ascii="Arial" w:hAnsi="Arial" w:cs="Arial"/>
          <w:lang w:val="es-MX"/>
        </w:rPr>
        <w:t xml:space="preserve">5 </w:t>
      </w:r>
      <w:r w:rsidR="00544262">
        <w:rPr>
          <w:rFonts w:ascii="Arial" w:hAnsi="Arial" w:cs="Arial"/>
          <w:lang w:val="es-MX"/>
        </w:rPr>
        <w:t>del art. 133 del CGP</w:t>
      </w:r>
      <w:r w:rsidR="00CB0C4A">
        <w:rPr>
          <w:rFonts w:ascii="Arial" w:hAnsi="Arial" w:cs="Arial"/>
          <w:lang w:val="es-MX"/>
        </w:rPr>
        <w:t xml:space="preserve"> al omitirse la oportunidad para allegar</w:t>
      </w:r>
      <w:r w:rsidR="00D95684">
        <w:rPr>
          <w:rFonts w:ascii="Arial" w:hAnsi="Arial" w:cs="Arial"/>
          <w:lang w:val="es-MX"/>
        </w:rPr>
        <w:t xml:space="preserve"> la parte actora </w:t>
      </w:r>
      <w:r w:rsidR="00CB0C4A">
        <w:rPr>
          <w:rFonts w:ascii="Arial" w:hAnsi="Arial" w:cs="Arial"/>
          <w:lang w:val="es-MX"/>
        </w:rPr>
        <w:t xml:space="preserve">la prueba solicitada, </w:t>
      </w:r>
      <w:r w:rsidR="00D95684">
        <w:rPr>
          <w:rFonts w:ascii="Arial" w:hAnsi="Arial" w:cs="Arial"/>
          <w:lang w:val="es-MX"/>
        </w:rPr>
        <w:t>dado que</w:t>
      </w:r>
      <w:r w:rsidR="00340B7A">
        <w:rPr>
          <w:rFonts w:ascii="Arial" w:hAnsi="Arial" w:cs="Arial"/>
          <w:lang w:val="es-MX"/>
        </w:rPr>
        <w:t xml:space="preserve"> el apoderado </w:t>
      </w:r>
      <w:r w:rsidR="00340B7A">
        <w:rPr>
          <w:rFonts w:ascii="Arial" w:hAnsi="Arial" w:cs="Arial"/>
          <w:lang w:val="es-MX"/>
        </w:rPr>
        <w:lastRenderedPageBreak/>
        <w:t>judicial</w:t>
      </w:r>
      <w:r w:rsidR="00D95684">
        <w:rPr>
          <w:rFonts w:ascii="Arial" w:hAnsi="Arial" w:cs="Arial"/>
          <w:lang w:val="es-MX"/>
        </w:rPr>
        <w:t xml:space="preserve"> </w:t>
      </w:r>
      <w:r w:rsidR="00340B7A">
        <w:rPr>
          <w:rFonts w:ascii="Arial" w:hAnsi="Arial" w:cs="Arial"/>
          <w:lang w:val="es-MX"/>
        </w:rPr>
        <w:t xml:space="preserve">confiado </w:t>
      </w:r>
      <w:r>
        <w:rPr>
          <w:rFonts w:ascii="Arial" w:hAnsi="Arial" w:cs="Arial"/>
          <w:lang w:val="es-MX"/>
        </w:rPr>
        <w:t xml:space="preserve">legítimamente </w:t>
      </w:r>
      <w:r w:rsidR="00340B7A">
        <w:rPr>
          <w:rFonts w:ascii="Arial" w:hAnsi="Arial" w:cs="Arial"/>
          <w:lang w:val="es-MX"/>
        </w:rPr>
        <w:t xml:space="preserve">en la información reportada en el sistema de gestión justicia siglo </w:t>
      </w:r>
      <w:r w:rsidR="00394EE5">
        <w:rPr>
          <w:rFonts w:ascii="Arial" w:hAnsi="Arial" w:cs="Arial"/>
          <w:lang w:val="es-MX"/>
        </w:rPr>
        <w:t>XXI</w:t>
      </w:r>
      <w:r w:rsidR="00340B7A">
        <w:rPr>
          <w:rFonts w:ascii="Arial" w:hAnsi="Arial" w:cs="Arial"/>
          <w:lang w:val="es-MX"/>
        </w:rPr>
        <w:t>, lo que lo relevaba de acudir al despacho judicial a constatar la información allí registrada,</w:t>
      </w:r>
      <w:r w:rsidR="00D95684">
        <w:rPr>
          <w:rFonts w:ascii="Arial" w:hAnsi="Arial" w:cs="Arial"/>
          <w:lang w:val="es-MX"/>
        </w:rPr>
        <w:t xml:space="preserve"> </w:t>
      </w:r>
      <w:r w:rsidR="00340B7A">
        <w:rPr>
          <w:rFonts w:ascii="Arial" w:hAnsi="Arial" w:cs="Arial"/>
          <w:lang w:val="es-MX"/>
        </w:rPr>
        <w:t xml:space="preserve">si en cuenta se tiene que </w:t>
      </w:r>
      <w:r w:rsidR="00D95684">
        <w:rPr>
          <w:rFonts w:ascii="Arial" w:hAnsi="Arial" w:cs="Arial"/>
          <w:lang w:val="es-MX"/>
        </w:rPr>
        <w:t>e</w:t>
      </w:r>
      <w:r w:rsidR="00340B7A">
        <w:rPr>
          <w:rFonts w:ascii="Arial" w:hAnsi="Arial" w:cs="Arial"/>
          <w:lang w:val="es-MX"/>
        </w:rPr>
        <w:t>l</w:t>
      </w:r>
      <w:r w:rsidR="00D95684">
        <w:rPr>
          <w:rFonts w:ascii="Arial" w:hAnsi="Arial" w:cs="Arial"/>
          <w:lang w:val="es-MX"/>
        </w:rPr>
        <w:t xml:space="preserve"> auto que inadmite la demanda </w:t>
      </w:r>
      <w:r w:rsidR="00340B7A">
        <w:rPr>
          <w:rFonts w:ascii="Arial" w:hAnsi="Arial" w:cs="Arial"/>
          <w:lang w:val="es-MX"/>
        </w:rPr>
        <w:t>es de aquellas</w:t>
      </w:r>
      <w:r w:rsidR="00D95684">
        <w:rPr>
          <w:rFonts w:ascii="Arial" w:hAnsi="Arial" w:cs="Arial"/>
          <w:lang w:val="es-MX"/>
        </w:rPr>
        <w:t xml:space="preserve"> </w:t>
      </w:r>
      <w:r w:rsidR="00340B7A">
        <w:rPr>
          <w:rFonts w:ascii="Arial" w:hAnsi="Arial" w:cs="Arial"/>
          <w:lang w:val="es-MX"/>
        </w:rPr>
        <w:t>que se plasman en tal herramienta</w:t>
      </w:r>
      <w:r w:rsidR="00D95684">
        <w:rPr>
          <w:rFonts w:ascii="Arial" w:hAnsi="Arial" w:cs="Arial"/>
          <w:lang w:val="es-MX"/>
        </w:rPr>
        <w:t>; no la aportó en el término otorgado</w:t>
      </w:r>
      <w:r w:rsidR="00340B7A">
        <w:rPr>
          <w:rFonts w:ascii="Arial" w:hAnsi="Arial" w:cs="Arial"/>
          <w:lang w:val="es-MX"/>
        </w:rPr>
        <w:t xml:space="preserve"> </w:t>
      </w:r>
      <w:r w:rsidR="00D95684">
        <w:rPr>
          <w:rFonts w:ascii="Arial" w:hAnsi="Arial" w:cs="Arial"/>
          <w:lang w:val="es-MX"/>
        </w:rPr>
        <w:t xml:space="preserve">en el auto, pero que no debió correr al dejarse de incluir dicha información en el sistema siglo </w:t>
      </w:r>
      <w:r w:rsidR="00394EE5">
        <w:rPr>
          <w:rFonts w:ascii="Arial" w:hAnsi="Arial" w:cs="Arial"/>
          <w:lang w:val="es-MX"/>
        </w:rPr>
        <w:t>XXI</w:t>
      </w:r>
      <w:r w:rsidR="005E11ED">
        <w:rPr>
          <w:rFonts w:ascii="Arial" w:hAnsi="Arial" w:cs="Arial"/>
          <w:lang w:val="es-MX"/>
        </w:rPr>
        <w:t xml:space="preserve"> oportunamente</w:t>
      </w:r>
      <w:r w:rsidR="00D95684">
        <w:rPr>
          <w:rFonts w:ascii="Arial" w:hAnsi="Arial" w:cs="Arial"/>
          <w:lang w:val="es-MX"/>
        </w:rPr>
        <w:t>.</w:t>
      </w:r>
    </w:p>
    <w:p w:rsidR="00C7203F" w:rsidRDefault="00C7203F" w:rsidP="00450B55">
      <w:pPr>
        <w:widowControl w:val="0"/>
        <w:autoSpaceDE w:val="0"/>
        <w:autoSpaceDN w:val="0"/>
        <w:adjustRightInd w:val="0"/>
        <w:spacing w:line="276" w:lineRule="auto"/>
        <w:jc w:val="both"/>
        <w:rPr>
          <w:rFonts w:ascii="Arial" w:hAnsi="Arial" w:cs="Arial"/>
          <w:lang w:val="es-MX"/>
        </w:rPr>
      </w:pPr>
    </w:p>
    <w:p w:rsidR="00450B55" w:rsidRDefault="00450B55" w:rsidP="00450B55">
      <w:pPr>
        <w:widowControl w:val="0"/>
        <w:autoSpaceDE w:val="0"/>
        <w:autoSpaceDN w:val="0"/>
        <w:adjustRightInd w:val="0"/>
        <w:spacing w:line="276" w:lineRule="auto"/>
        <w:jc w:val="both"/>
        <w:rPr>
          <w:rFonts w:ascii="Arial" w:hAnsi="Arial" w:cs="Arial"/>
          <w:lang w:val="es-MX"/>
        </w:rPr>
      </w:pPr>
      <w:r>
        <w:rPr>
          <w:rFonts w:ascii="Arial" w:hAnsi="Arial" w:cs="Arial"/>
          <w:lang w:val="es-MX"/>
        </w:rPr>
        <w:t>Así</w:t>
      </w:r>
      <w:r w:rsidR="00C7203F">
        <w:rPr>
          <w:rFonts w:ascii="Arial" w:hAnsi="Arial" w:cs="Arial"/>
          <w:lang w:val="es-MX"/>
        </w:rPr>
        <w:t>,</w:t>
      </w:r>
      <w:r>
        <w:rPr>
          <w:rFonts w:ascii="Arial" w:hAnsi="Arial" w:cs="Arial"/>
          <w:lang w:val="es-MX"/>
        </w:rPr>
        <w:t xml:space="preserve"> el Despacho advertido de esa situación, ya por sus servidores judiciales o al informarlo la parte actora en el t</w:t>
      </w:r>
      <w:r w:rsidR="00C7203F">
        <w:rPr>
          <w:rFonts w:ascii="Arial" w:hAnsi="Arial" w:cs="Arial"/>
          <w:lang w:val="es-MX"/>
        </w:rPr>
        <w:t>é</w:t>
      </w:r>
      <w:r>
        <w:rPr>
          <w:rFonts w:ascii="Arial" w:hAnsi="Arial" w:cs="Arial"/>
          <w:lang w:val="es-MX"/>
        </w:rPr>
        <w:t>rmino de ejecutoria del</w:t>
      </w:r>
      <w:r w:rsidR="00C7203F">
        <w:rPr>
          <w:rFonts w:ascii="Arial" w:hAnsi="Arial" w:cs="Arial"/>
          <w:lang w:val="es-MX"/>
        </w:rPr>
        <w:t xml:space="preserve"> </w:t>
      </w:r>
      <w:r>
        <w:rPr>
          <w:rFonts w:ascii="Arial" w:hAnsi="Arial" w:cs="Arial"/>
          <w:lang w:val="es-MX"/>
        </w:rPr>
        <w:t>auto que rechazó la demanda, cuando pidió la nulidad</w:t>
      </w:r>
      <w:r w:rsidR="00C7203F">
        <w:rPr>
          <w:rFonts w:ascii="Arial" w:hAnsi="Arial" w:cs="Arial"/>
          <w:lang w:val="es-MX"/>
        </w:rPr>
        <w:t>;</w:t>
      </w:r>
      <w:r>
        <w:rPr>
          <w:rFonts w:ascii="Arial" w:hAnsi="Arial" w:cs="Arial"/>
          <w:lang w:val="es-MX"/>
        </w:rPr>
        <w:t xml:space="preserve"> debió correr el término desde ese momento y no antes</w:t>
      </w:r>
      <w:r w:rsidR="001E61A5">
        <w:rPr>
          <w:rFonts w:ascii="Arial" w:hAnsi="Arial" w:cs="Arial"/>
          <w:lang w:val="es-MX"/>
        </w:rPr>
        <w:t>,</w:t>
      </w:r>
      <w:r>
        <w:rPr>
          <w:rFonts w:ascii="Arial" w:hAnsi="Arial" w:cs="Arial"/>
          <w:lang w:val="es-MX"/>
        </w:rPr>
        <w:t xml:space="preserve"> y concluido</w:t>
      </w:r>
      <w:r w:rsidR="001E61A5">
        <w:rPr>
          <w:rFonts w:ascii="Arial" w:hAnsi="Arial" w:cs="Arial"/>
          <w:lang w:val="es-MX"/>
        </w:rPr>
        <w:t>,</w:t>
      </w:r>
      <w:r>
        <w:rPr>
          <w:rFonts w:ascii="Arial" w:hAnsi="Arial" w:cs="Arial"/>
          <w:lang w:val="es-MX"/>
        </w:rPr>
        <w:t xml:space="preserve"> proferir la decisión que correspondiera, sin cercenarle la oportunidad a la parte actora para allegar la prueba requerida.</w:t>
      </w:r>
    </w:p>
    <w:p w:rsidR="00CE4201" w:rsidRPr="008B0E46" w:rsidRDefault="00450B55" w:rsidP="00450B55">
      <w:pPr>
        <w:widowControl w:val="0"/>
        <w:autoSpaceDE w:val="0"/>
        <w:autoSpaceDN w:val="0"/>
        <w:adjustRightInd w:val="0"/>
        <w:spacing w:line="276" w:lineRule="auto"/>
        <w:jc w:val="both"/>
        <w:rPr>
          <w:rFonts w:ascii="Arial" w:hAnsi="Arial" w:cs="Arial"/>
          <w:lang w:val="es-MX"/>
        </w:rPr>
      </w:pPr>
      <w:r>
        <w:rPr>
          <w:rFonts w:ascii="Arial" w:hAnsi="Arial" w:cs="Arial"/>
          <w:lang w:val="es-MX"/>
        </w:rPr>
        <w:t xml:space="preserve">  </w:t>
      </w:r>
    </w:p>
    <w:p w:rsidR="00935524" w:rsidRPr="008B0E46" w:rsidRDefault="002E586D" w:rsidP="002E586D">
      <w:pPr>
        <w:widowControl w:val="0"/>
        <w:autoSpaceDE w:val="0"/>
        <w:autoSpaceDN w:val="0"/>
        <w:adjustRightInd w:val="0"/>
        <w:spacing w:line="276" w:lineRule="auto"/>
        <w:jc w:val="both"/>
        <w:rPr>
          <w:rFonts w:ascii="Arial" w:hAnsi="Arial" w:cs="Arial"/>
          <w:lang w:val="es-MX"/>
        </w:rPr>
      </w:pPr>
      <w:r>
        <w:rPr>
          <w:rFonts w:ascii="Arial" w:hAnsi="Arial" w:cs="Arial"/>
          <w:lang w:val="es-MX"/>
        </w:rPr>
        <w:t>Ahora</w:t>
      </w:r>
      <w:r w:rsidR="000F5D5A">
        <w:rPr>
          <w:rFonts w:ascii="Arial" w:hAnsi="Arial" w:cs="Arial"/>
          <w:lang w:val="es-MX"/>
        </w:rPr>
        <w:t>,</w:t>
      </w:r>
      <w:r>
        <w:rPr>
          <w:rFonts w:ascii="Arial" w:hAnsi="Arial" w:cs="Arial"/>
          <w:lang w:val="es-MX"/>
        </w:rPr>
        <w:t xml:space="preserve"> como lo dijo esta Sala,</w:t>
      </w:r>
      <w:r w:rsidR="00980873">
        <w:rPr>
          <w:rFonts w:ascii="Arial" w:hAnsi="Arial" w:cs="Arial"/>
          <w:lang w:val="es-MX"/>
        </w:rPr>
        <w:t xml:space="preserve"> </w:t>
      </w:r>
      <w:r w:rsidRPr="001133C0">
        <w:rPr>
          <w:rFonts w:ascii="Arial" w:hAnsi="Arial" w:cs="Arial"/>
          <w:i/>
          <w:sz w:val="22"/>
          <w:szCs w:val="22"/>
          <w:lang w:val="es-MX"/>
        </w:rPr>
        <w:t>“</w:t>
      </w:r>
      <w:r w:rsidR="00935524" w:rsidRPr="001133C0">
        <w:rPr>
          <w:rFonts w:ascii="Arial" w:hAnsi="Arial" w:cs="Arial"/>
          <w:i/>
          <w:sz w:val="22"/>
          <w:szCs w:val="22"/>
          <w:lang w:val="es-MX"/>
        </w:rPr>
        <w:t>En los términos vistos en el precedente jurisprudencial, las consecuencias de esa omisión no se superan con la fijación del respectivo estado en la cartelera del Despacho,</w:t>
      </w:r>
      <w:r w:rsidR="00980873" w:rsidRPr="001133C0">
        <w:rPr>
          <w:rFonts w:ascii="Arial" w:hAnsi="Arial" w:cs="Arial"/>
          <w:i/>
          <w:sz w:val="22"/>
          <w:szCs w:val="22"/>
          <w:lang w:val="es-MX"/>
        </w:rPr>
        <w:t>(…)”</w:t>
      </w:r>
      <w:r w:rsidR="00935524" w:rsidRPr="001133C0">
        <w:rPr>
          <w:rFonts w:ascii="Arial" w:hAnsi="Arial" w:cs="Arial"/>
          <w:i/>
          <w:sz w:val="22"/>
          <w:szCs w:val="22"/>
          <w:lang w:val="es-MX"/>
        </w:rPr>
        <w:t>, porque en virtud de los principios de buena fe y confianza legítima, la consulta de los procesos a través de la página web de la Rama Judicial, constituye una comunicación procesal válida para las partes, según lo sostuvo la Corte Constitucional en Sentencia T-686 de 2007.</w:t>
      </w:r>
      <w:r w:rsidR="000F5D5A">
        <w:rPr>
          <w:rFonts w:ascii="Arial" w:hAnsi="Arial" w:cs="Arial"/>
          <w:i/>
          <w:lang w:val="es-MX"/>
        </w:rPr>
        <w:t>”</w:t>
      </w:r>
    </w:p>
    <w:p w:rsidR="00CE4201" w:rsidRPr="00F153F8" w:rsidRDefault="00CE4201" w:rsidP="008B0E46">
      <w:pPr>
        <w:widowControl w:val="0"/>
        <w:autoSpaceDE w:val="0"/>
        <w:autoSpaceDN w:val="0"/>
        <w:adjustRightInd w:val="0"/>
        <w:spacing w:line="276" w:lineRule="auto"/>
        <w:ind w:firstLine="1080"/>
        <w:jc w:val="both"/>
        <w:rPr>
          <w:rFonts w:ascii="Arial" w:hAnsi="Arial" w:cs="Arial"/>
          <w:b/>
        </w:rPr>
      </w:pPr>
    </w:p>
    <w:p w:rsidR="0003206C" w:rsidRPr="00F153F8" w:rsidRDefault="00F153F8" w:rsidP="00F153F8">
      <w:pPr>
        <w:widowControl w:val="0"/>
        <w:autoSpaceDE w:val="0"/>
        <w:autoSpaceDN w:val="0"/>
        <w:adjustRightInd w:val="0"/>
        <w:spacing w:line="276" w:lineRule="auto"/>
        <w:jc w:val="center"/>
        <w:rPr>
          <w:rFonts w:ascii="Arial" w:hAnsi="Arial" w:cs="Arial"/>
          <w:b/>
        </w:rPr>
      </w:pPr>
      <w:r w:rsidRPr="00F153F8">
        <w:rPr>
          <w:rFonts w:ascii="Arial" w:hAnsi="Arial" w:cs="Arial"/>
          <w:b/>
        </w:rPr>
        <w:t>CONCLUSIÓN</w:t>
      </w:r>
    </w:p>
    <w:p w:rsidR="00CE4201" w:rsidRDefault="00CE4201" w:rsidP="00E47776">
      <w:pPr>
        <w:widowControl w:val="0"/>
        <w:autoSpaceDE w:val="0"/>
        <w:autoSpaceDN w:val="0"/>
        <w:adjustRightInd w:val="0"/>
        <w:spacing w:line="276" w:lineRule="auto"/>
        <w:jc w:val="both"/>
        <w:rPr>
          <w:rFonts w:ascii="Arial" w:hAnsi="Arial" w:cs="Arial"/>
        </w:rPr>
      </w:pPr>
    </w:p>
    <w:p w:rsidR="00935524" w:rsidRPr="008B0E46" w:rsidRDefault="0003206C" w:rsidP="00E47776">
      <w:pPr>
        <w:widowControl w:val="0"/>
        <w:autoSpaceDE w:val="0"/>
        <w:autoSpaceDN w:val="0"/>
        <w:adjustRightInd w:val="0"/>
        <w:spacing w:line="276" w:lineRule="auto"/>
        <w:jc w:val="both"/>
        <w:rPr>
          <w:rFonts w:ascii="Arial" w:hAnsi="Arial" w:cs="Arial"/>
        </w:rPr>
      </w:pPr>
      <w:r>
        <w:rPr>
          <w:rFonts w:ascii="Arial" w:hAnsi="Arial" w:cs="Arial"/>
        </w:rPr>
        <w:t xml:space="preserve">En armonía con lo </w:t>
      </w:r>
      <w:r w:rsidR="00F153F8">
        <w:rPr>
          <w:rFonts w:ascii="Arial" w:hAnsi="Arial" w:cs="Arial"/>
        </w:rPr>
        <w:t>que antecede</w:t>
      </w:r>
      <w:r w:rsidR="00935524" w:rsidRPr="008B0E46">
        <w:rPr>
          <w:rFonts w:ascii="Arial" w:hAnsi="Arial" w:cs="Arial"/>
        </w:rPr>
        <w:t xml:space="preserve">, se </w:t>
      </w:r>
      <w:r w:rsidR="00CB0C4A">
        <w:rPr>
          <w:rFonts w:ascii="Arial" w:hAnsi="Arial" w:cs="Arial"/>
        </w:rPr>
        <w:t>revocará</w:t>
      </w:r>
      <w:r>
        <w:rPr>
          <w:rFonts w:ascii="Arial" w:hAnsi="Arial" w:cs="Arial"/>
        </w:rPr>
        <w:t xml:space="preserve"> </w:t>
      </w:r>
      <w:r w:rsidR="00935524" w:rsidRPr="008B0E46">
        <w:rPr>
          <w:rFonts w:ascii="Arial" w:hAnsi="Arial" w:cs="Arial"/>
        </w:rPr>
        <w:t>el auto apelado</w:t>
      </w:r>
      <w:r w:rsidR="005E11ED">
        <w:rPr>
          <w:rFonts w:ascii="Arial" w:hAnsi="Arial" w:cs="Arial"/>
        </w:rPr>
        <w:t xml:space="preserve">, sin lugar a imponer costas. </w:t>
      </w:r>
      <w:r w:rsidR="00E47776">
        <w:rPr>
          <w:rFonts w:ascii="Arial" w:hAnsi="Arial" w:cs="Arial"/>
        </w:rPr>
        <w:t xml:space="preserve"> </w:t>
      </w:r>
    </w:p>
    <w:p w:rsidR="00CE4201" w:rsidRPr="00F153F8" w:rsidRDefault="00CE4201" w:rsidP="008B0E46">
      <w:pPr>
        <w:widowControl w:val="0"/>
        <w:autoSpaceDE w:val="0"/>
        <w:autoSpaceDN w:val="0"/>
        <w:adjustRightInd w:val="0"/>
        <w:spacing w:line="276" w:lineRule="auto"/>
        <w:ind w:firstLine="1080"/>
        <w:jc w:val="both"/>
        <w:rPr>
          <w:rFonts w:ascii="Arial" w:hAnsi="Arial" w:cs="Arial"/>
          <w:b/>
        </w:rPr>
      </w:pPr>
    </w:p>
    <w:p w:rsidR="00F153F8" w:rsidRDefault="00F153F8" w:rsidP="00F153F8">
      <w:pPr>
        <w:widowControl w:val="0"/>
        <w:autoSpaceDE w:val="0"/>
        <w:autoSpaceDN w:val="0"/>
        <w:adjustRightInd w:val="0"/>
        <w:spacing w:line="276" w:lineRule="auto"/>
        <w:jc w:val="center"/>
        <w:rPr>
          <w:rFonts w:ascii="Arial" w:hAnsi="Arial" w:cs="Arial"/>
          <w:b/>
        </w:rPr>
      </w:pPr>
      <w:r w:rsidRPr="00F153F8">
        <w:rPr>
          <w:rFonts w:ascii="Arial" w:hAnsi="Arial" w:cs="Arial"/>
          <w:b/>
        </w:rPr>
        <w:t>DECISIÓN</w:t>
      </w:r>
    </w:p>
    <w:p w:rsidR="00F153F8" w:rsidRPr="008B0E46" w:rsidRDefault="00F153F8" w:rsidP="008B0E46">
      <w:pPr>
        <w:widowControl w:val="0"/>
        <w:autoSpaceDE w:val="0"/>
        <w:autoSpaceDN w:val="0"/>
        <w:adjustRightInd w:val="0"/>
        <w:spacing w:line="276" w:lineRule="auto"/>
        <w:ind w:firstLine="1080"/>
        <w:jc w:val="both"/>
        <w:rPr>
          <w:rFonts w:ascii="Arial" w:hAnsi="Arial" w:cs="Arial"/>
        </w:rPr>
      </w:pPr>
      <w:r>
        <w:rPr>
          <w:rFonts w:ascii="Arial" w:hAnsi="Arial" w:cs="Arial"/>
        </w:rPr>
        <w:t xml:space="preserve"> </w:t>
      </w:r>
    </w:p>
    <w:p w:rsidR="00935524" w:rsidRPr="008B0E46" w:rsidRDefault="00935524" w:rsidP="00F153F8">
      <w:pPr>
        <w:widowControl w:val="0"/>
        <w:autoSpaceDE w:val="0"/>
        <w:autoSpaceDN w:val="0"/>
        <w:adjustRightInd w:val="0"/>
        <w:spacing w:line="276" w:lineRule="auto"/>
        <w:jc w:val="both"/>
        <w:rPr>
          <w:rFonts w:ascii="Arial" w:hAnsi="Arial" w:cs="Arial"/>
        </w:rPr>
      </w:pPr>
      <w:r w:rsidRPr="008B0E46">
        <w:rPr>
          <w:rFonts w:ascii="Arial" w:hAnsi="Arial" w:cs="Arial"/>
        </w:rPr>
        <w:t xml:space="preserve">En mérito de lo expuesto, el </w:t>
      </w:r>
      <w:r w:rsidRPr="008B0E46">
        <w:rPr>
          <w:rFonts w:ascii="Arial" w:hAnsi="Arial" w:cs="Arial"/>
          <w:b/>
        </w:rPr>
        <w:t>TRIBUNAL SUPERIOR DEL DISTRITO JUDICIAL DE PEREIRA (RISARALDA)</w:t>
      </w:r>
      <w:r w:rsidRPr="008B0E46">
        <w:rPr>
          <w:rFonts w:ascii="Arial" w:hAnsi="Arial" w:cs="Arial"/>
        </w:rPr>
        <w:t xml:space="preserve">, </w:t>
      </w:r>
      <w:r w:rsidRPr="008B0E46">
        <w:rPr>
          <w:rFonts w:ascii="Arial" w:hAnsi="Arial" w:cs="Arial"/>
          <w:b/>
        </w:rPr>
        <w:t>SALA</w:t>
      </w:r>
      <w:r w:rsidR="00F153F8">
        <w:rPr>
          <w:rFonts w:ascii="Arial" w:hAnsi="Arial" w:cs="Arial"/>
          <w:b/>
        </w:rPr>
        <w:t xml:space="preserve"> CUARTA</w:t>
      </w:r>
      <w:r w:rsidRPr="008B0E46">
        <w:rPr>
          <w:rFonts w:ascii="Arial" w:hAnsi="Arial" w:cs="Arial"/>
          <w:b/>
        </w:rPr>
        <w:t xml:space="preserve"> DE DECISIÓN LABORAL</w:t>
      </w:r>
      <w:r w:rsidRPr="008B0E46">
        <w:rPr>
          <w:rFonts w:ascii="Arial" w:hAnsi="Arial" w:cs="Arial"/>
        </w:rPr>
        <w:t xml:space="preserve">, </w:t>
      </w:r>
    </w:p>
    <w:p w:rsidR="00CE4201" w:rsidRPr="008B0E46" w:rsidRDefault="00CE4201" w:rsidP="008B0E46">
      <w:pPr>
        <w:spacing w:line="276" w:lineRule="auto"/>
        <w:ind w:firstLine="1122"/>
        <w:jc w:val="both"/>
        <w:rPr>
          <w:rFonts w:ascii="Arial" w:hAnsi="Arial" w:cs="Arial"/>
          <w:spacing w:val="-2"/>
        </w:rPr>
      </w:pPr>
    </w:p>
    <w:p w:rsidR="00935524" w:rsidRDefault="00F153F8" w:rsidP="00F153F8">
      <w:pPr>
        <w:widowControl w:val="0"/>
        <w:autoSpaceDE w:val="0"/>
        <w:autoSpaceDN w:val="0"/>
        <w:adjustRightInd w:val="0"/>
        <w:spacing w:line="276" w:lineRule="auto"/>
        <w:jc w:val="center"/>
        <w:rPr>
          <w:rFonts w:ascii="Arial" w:hAnsi="Arial" w:cs="Arial"/>
          <w:b/>
        </w:rPr>
      </w:pPr>
      <w:r>
        <w:rPr>
          <w:rFonts w:ascii="Arial" w:hAnsi="Arial" w:cs="Arial"/>
          <w:b/>
        </w:rPr>
        <w:t>RESUELVE</w:t>
      </w:r>
    </w:p>
    <w:p w:rsidR="00F153F8" w:rsidRPr="009D5829" w:rsidRDefault="00F153F8" w:rsidP="00F153F8">
      <w:pPr>
        <w:widowControl w:val="0"/>
        <w:autoSpaceDE w:val="0"/>
        <w:autoSpaceDN w:val="0"/>
        <w:adjustRightInd w:val="0"/>
        <w:spacing w:line="276" w:lineRule="auto"/>
        <w:jc w:val="center"/>
        <w:rPr>
          <w:rFonts w:ascii="Arial" w:hAnsi="Arial" w:cs="Arial"/>
          <w:b/>
        </w:rPr>
      </w:pPr>
    </w:p>
    <w:p w:rsidR="00935524" w:rsidRPr="008B0E46" w:rsidRDefault="00935524" w:rsidP="00F153F8">
      <w:pPr>
        <w:widowControl w:val="0"/>
        <w:autoSpaceDE w:val="0"/>
        <w:autoSpaceDN w:val="0"/>
        <w:adjustRightInd w:val="0"/>
        <w:spacing w:line="276" w:lineRule="auto"/>
        <w:jc w:val="both"/>
        <w:rPr>
          <w:rFonts w:ascii="Arial" w:hAnsi="Arial" w:cs="Arial"/>
          <w:lang w:val="es-MX"/>
        </w:rPr>
      </w:pPr>
      <w:r w:rsidRPr="009D5829">
        <w:rPr>
          <w:rFonts w:ascii="Arial" w:hAnsi="Arial" w:cs="Arial"/>
          <w:b/>
        </w:rPr>
        <w:t xml:space="preserve">PRIMERO. </w:t>
      </w:r>
      <w:r w:rsidR="00E148FB">
        <w:rPr>
          <w:rFonts w:ascii="Arial" w:hAnsi="Arial" w:cs="Arial"/>
          <w:b/>
        </w:rPr>
        <w:t>REVOCAR</w:t>
      </w:r>
      <w:r w:rsidR="009D5829" w:rsidRPr="009D5829">
        <w:rPr>
          <w:rFonts w:ascii="Arial" w:hAnsi="Arial" w:cs="Arial"/>
          <w:bCs/>
        </w:rPr>
        <w:t xml:space="preserve"> </w:t>
      </w:r>
      <w:r w:rsidR="009D5829" w:rsidRPr="008B0E46">
        <w:rPr>
          <w:rFonts w:ascii="Arial" w:hAnsi="Arial" w:cs="Arial"/>
          <w:bCs/>
        </w:rPr>
        <w:t xml:space="preserve">auto </w:t>
      </w:r>
      <w:r w:rsidR="009D5829" w:rsidRPr="008B0E46">
        <w:rPr>
          <w:rFonts w:ascii="Arial" w:hAnsi="Arial" w:cs="Arial"/>
          <w:lang w:val="es-ES_tradnl"/>
        </w:rPr>
        <w:t xml:space="preserve">proferido por el Juzgado </w:t>
      </w:r>
      <w:r w:rsidR="00E148FB">
        <w:rPr>
          <w:rFonts w:ascii="Arial" w:hAnsi="Arial" w:cs="Arial"/>
          <w:lang w:val="es-ES_tradnl"/>
        </w:rPr>
        <w:t>Tercero</w:t>
      </w:r>
      <w:r w:rsidR="009D5829" w:rsidRPr="008B0E46">
        <w:rPr>
          <w:rFonts w:ascii="Arial" w:hAnsi="Arial" w:cs="Arial"/>
          <w:lang w:val="es-ES_tradnl"/>
        </w:rPr>
        <w:t xml:space="preserve"> Laboral del Circuito</w:t>
      </w:r>
      <w:r w:rsidR="00E148FB">
        <w:rPr>
          <w:rFonts w:ascii="Arial" w:hAnsi="Arial" w:cs="Arial"/>
          <w:lang w:val="es-ES_tradnl"/>
        </w:rPr>
        <w:t xml:space="preserve"> de Pereira</w:t>
      </w:r>
      <w:r w:rsidR="009D5829" w:rsidRPr="008B0E46">
        <w:rPr>
          <w:rFonts w:ascii="Arial" w:hAnsi="Arial" w:cs="Arial"/>
          <w:lang w:val="es-ES_tradnl"/>
        </w:rPr>
        <w:t xml:space="preserve"> el </w:t>
      </w:r>
      <w:r w:rsidR="00E148FB">
        <w:rPr>
          <w:rFonts w:ascii="Arial" w:hAnsi="Arial" w:cs="Arial"/>
          <w:lang w:val="es-ES_tradnl"/>
        </w:rPr>
        <w:t>5</w:t>
      </w:r>
      <w:r w:rsidR="009D5829" w:rsidRPr="008B0E46">
        <w:rPr>
          <w:rFonts w:ascii="Arial" w:hAnsi="Arial" w:cs="Arial"/>
          <w:lang w:val="es-ES_tradnl"/>
        </w:rPr>
        <w:t>-0</w:t>
      </w:r>
      <w:r w:rsidR="00E148FB">
        <w:rPr>
          <w:rFonts w:ascii="Arial" w:hAnsi="Arial" w:cs="Arial"/>
          <w:lang w:val="es-ES_tradnl"/>
        </w:rPr>
        <w:t>4</w:t>
      </w:r>
      <w:r w:rsidR="009D5829" w:rsidRPr="008B0E46">
        <w:rPr>
          <w:rFonts w:ascii="Arial" w:hAnsi="Arial" w:cs="Arial"/>
          <w:lang w:val="es-ES_tradnl"/>
        </w:rPr>
        <w:t>-201</w:t>
      </w:r>
      <w:r w:rsidR="00E148FB">
        <w:rPr>
          <w:rFonts w:ascii="Arial" w:hAnsi="Arial" w:cs="Arial"/>
          <w:lang w:val="es-ES_tradnl"/>
        </w:rPr>
        <w:t>7</w:t>
      </w:r>
      <w:r w:rsidRPr="008B0E46">
        <w:rPr>
          <w:rFonts w:ascii="Arial" w:hAnsi="Arial" w:cs="Arial"/>
        </w:rPr>
        <w:t xml:space="preserve"> dentro del proceso</w:t>
      </w:r>
      <w:r w:rsidR="009D5829">
        <w:rPr>
          <w:rFonts w:ascii="Arial" w:hAnsi="Arial" w:cs="Arial"/>
        </w:rPr>
        <w:t xml:space="preserve"> de la referencia</w:t>
      </w:r>
      <w:r w:rsidR="00E148FB">
        <w:rPr>
          <w:rFonts w:ascii="Arial" w:hAnsi="Arial" w:cs="Arial"/>
        </w:rPr>
        <w:t>, para en su lugar, DECLARAR la nulidad de lo actuado</w:t>
      </w:r>
      <w:r w:rsidR="00DB4E1F">
        <w:rPr>
          <w:rFonts w:ascii="Arial" w:hAnsi="Arial" w:cs="Arial"/>
        </w:rPr>
        <w:t xml:space="preserve"> a partir del folio </w:t>
      </w:r>
      <w:r w:rsidR="003576F7">
        <w:rPr>
          <w:rFonts w:ascii="Arial" w:hAnsi="Arial" w:cs="Arial"/>
        </w:rPr>
        <w:t xml:space="preserve">74, para que se corra de nuevo el término </w:t>
      </w:r>
      <w:r w:rsidR="00DB4E1F">
        <w:rPr>
          <w:rFonts w:ascii="Arial" w:hAnsi="Arial" w:cs="Arial"/>
        </w:rPr>
        <w:t xml:space="preserve"> </w:t>
      </w:r>
      <w:r w:rsidR="00E148FB">
        <w:rPr>
          <w:rFonts w:ascii="Arial" w:hAnsi="Arial" w:cs="Arial"/>
        </w:rPr>
        <w:t xml:space="preserve"> </w:t>
      </w:r>
      <w:r w:rsidR="003576F7">
        <w:rPr>
          <w:rFonts w:ascii="Arial" w:hAnsi="Arial" w:cs="Arial"/>
        </w:rPr>
        <w:t xml:space="preserve">concedido en el auto de fecha </w:t>
      </w:r>
      <w:r w:rsidR="000634EF">
        <w:rPr>
          <w:rFonts w:ascii="Arial" w:hAnsi="Arial" w:cs="Arial"/>
        </w:rPr>
        <w:t xml:space="preserve">7-12-2016 </w:t>
      </w:r>
      <w:r w:rsidR="003576F7">
        <w:rPr>
          <w:rFonts w:ascii="Arial" w:hAnsi="Arial" w:cs="Arial"/>
        </w:rPr>
        <w:t xml:space="preserve"> para subsanar la demanda, en el sentido de aportar la prueba requerida.  </w:t>
      </w:r>
    </w:p>
    <w:p w:rsidR="00CE4201" w:rsidRPr="008B0E46" w:rsidRDefault="00CE4201" w:rsidP="008B0E46">
      <w:pPr>
        <w:widowControl w:val="0"/>
        <w:autoSpaceDE w:val="0"/>
        <w:autoSpaceDN w:val="0"/>
        <w:adjustRightInd w:val="0"/>
        <w:spacing w:line="276" w:lineRule="auto"/>
        <w:ind w:firstLine="1080"/>
        <w:jc w:val="both"/>
        <w:rPr>
          <w:rFonts w:ascii="Arial" w:hAnsi="Arial" w:cs="Arial"/>
        </w:rPr>
      </w:pPr>
    </w:p>
    <w:p w:rsidR="009D5829" w:rsidRDefault="00935524" w:rsidP="009D5829">
      <w:pPr>
        <w:widowControl w:val="0"/>
        <w:autoSpaceDE w:val="0"/>
        <w:autoSpaceDN w:val="0"/>
        <w:adjustRightInd w:val="0"/>
        <w:spacing w:line="276" w:lineRule="auto"/>
        <w:jc w:val="both"/>
        <w:rPr>
          <w:rFonts w:ascii="Arial" w:hAnsi="Arial" w:cs="Arial"/>
        </w:rPr>
      </w:pPr>
      <w:r w:rsidRPr="009D5829">
        <w:rPr>
          <w:rFonts w:ascii="Arial" w:hAnsi="Arial" w:cs="Arial"/>
          <w:b/>
        </w:rPr>
        <w:t>SEGUNDO</w:t>
      </w:r>
      <w:r w:rsidRPr="009D5829">
        <w:rPr>
          <w:rFonts w:ascii="Arial" w:hAnsi="Arial" w:cs="Arial"/>
        </w:rPr>
        <w:t>.</w:t>
      </w:r>
      <w:r w:rsidRPr="008B0E46">
        <w:rPr>
          <w:rFonts w:ascii="Arial" w:hAnsi="Arial" w:cs="Arial"/>
        </w:rPr>
        <w:t xml:space="preserve"> </w:t>
      </w:r>
      <w:r w:rsidR="00907F30">
        <w:rPr>
          <w:rFonts w:ascii="Arial" w:hAnsi="Arial" w:cs="Arial"/>
        </w:rPr>
        <w:t xml:space="preserve">Sin costas. </w:t>
      </w:r>
    </w:p>
    <w:p w:rsidR="00935524" w:rsidRPr="009D5829" w:rsidRDefault="009D5829" w:rsidP="008B0E46">
      <w:pPr>
        <w:widowControl w:val="0"/>
        <w:autoSpaceDE w:val="0"/>
        <w:autoSpaceDN w:val="0"/>
        <w:adjustRightInd w:val="0"/>
        <w:spacing w:line="276" w:lineRule="auto"/>
        <w:ind w:firstLine="1080"/>
        <w:jc w:val="both"/>
        <w:rPr>
          <w:rFonts w:ascii="Arial" w:hAnsi="Arial" w:cs="Arial"/>
          <w:b/>
        </w:rPr>
      </w:pPr>
      <w:r>
        <w:rPr>
          <w:rFonts w:ascii="Arial" w:hAnsi="Arial" w:cs="Arial"/>
        </w:rPr>
        <w:t xml:space="preserve"> </w:t>
      </w:r>
    </w:p>
    <w:p w:rsidR="009D5829" w:rsidRPr="009D5829" w:rsidRDefault="009D5829" w:rsidP="009D5829">
      <w:pPr>
        <w:widowControl w:val="0"/>
        <w:autoSpaceDE w:val="0"/>
        <w:autoSpaceDN w:val="0"/>
        <w:adjustRightInd w:val="0"/>
        <w:spacing w:line="276" w:lineRule="auto"/>
        <w:jc w:val="both"/>
        <w:rPr>
          <w:rFonts w:ascii="Arial" w:hAnsi="Arial" w:cs="Arial"/>
          <w:b/>
        </w:rPr>
      </w:pPr>
      <w:r w:rsidRPr="009D5829">
        <w:rPr>
          <w:rFonts w:ascii="Arial" w:hAnsi="Arial" w:cs="Arial"/>
          <w:b/>
        </w:rPr>
        <w:t xml:space="preserve">TERCERO. </w:t>
      </w:r>
      <w:r w:rsidR="004B138D">
        <w:rPr>
          <w:rFonts w:ascii="Arial" w:hAnsi="Arial" w:cs="Arial"/>
          <w:b/>
        </w:rPr>
        <w:t xml:space="preserve">COMUNICAR </w:t>
      </w:r>
      <w:r w:rsidR="004B138D">
        <w:rPr>
          <w:rFonts w:ascii="Arial" w:hAnsi="Arial" w:cs="Arial"/>
        </w:rPr>
        <w:t xml:space="preserve">esta decisión al despacho de origen al tenor del art. 326 del CGP, y </w:t>
      </w:r>
      <w:r w:rsidRPr="009D5829">
        <w:rPr>
          <w:rFonts w:ascii="Arial" w:hAnsi="Arial" w:cs="Arial"/>
          <w:b/>
        </w:rPr>
        <w:t>DEVOLVER</w:t>
      </w:r>
      <w:r>
        <w:rPr>
          <w:rFonts w:ascii="Arial" w:hAnsi="Arial" w:cs="Arial"/>
          <w:b/>
        </w:rPr>
        <w:t xml:space="preserve"> </w:t>
      </w:r>
      <w:r w:rsidRPr="009D5829">
        <w:rPr>
          <w:rFonts w:ascii="Arial" w:hAnsi="Arial" w:cs="Arial"/>
        </w:rPr>
        <w:t>e</w:t>
      </w:r>
      <w:r>
        <w:rPr>
          <w:rFonts w:ascii="Arial" w:hAnsi="Arial" w:cs="Arial"/>
        </w:rPr>
        <w:t xml:space="preserve">l expediente al juzgado una vez alcance ejecutoria esta decisión  </w:t>
      </w:r>
    </w:p>
    <w:p w:rsidR="00CE4201" w:rsidRPr="008B0E46" w:rsidRDefault="00CE4201" w:rsidP="008B0E46">
      <w:pPr>
        <w:widowControl w:val="0"/>
        <w:autoSpaceDE w:val="0"/>
        <w:autoSpaceDN w:val="0"/>
        <w:adjustRightInd w:val="0"/>
        <w:spacing w:line="276" w:lineRule="auto"/>
        <w:ind w:firstLine="1080"/>
        <w:jc w:val="both"/>
        <w:rPr>
          <w:rFonts w:ascii="Arial" w:hAnsi="Arial" w:cs="Arial"/>
        </w:rPr>
      </w:pPr>
    </w:p>
    <w:p w:rsidR="00935524" w:rsidRDefault="00935524" w:rsidP="00FB3764">
      <w:pPr>
        <w:widowControl w:val="0"/>
        <w:autoSpaceDE w:val="0"/>
        <w:autoSpaceDN w:val="0"/>
        <w:adjustRightInd w:val="0"/>
        <w:spacing w:line="276" w:lineRule="auto"/>
        <w:rPr>
          <w:rFonts w:ascii="Arial" w:hAnsi="Arial" w:cs="Arial"/>
          <w:b/>
        </w:rPr>
      </w:pPr>
      <w:r w:rsidRPr="008B0E46">
        <w:rPr>
          <w:rFonts w:ascii="Arial" w:hAnsi="Arial" w:cs="Arial"/>
          <w:b/>
        </w:rPr>
        <w:t>NOTIFÍQUESE Y CÚMPLASE</w:t>
      </w:r>
    </w:p>
    <w:p w:rsidR="0050277A" w:rsidRDefault="00CE4201" w:rsidP="00CE4201">
      <w:pPr>
        <w:spacing w:line="276" w:lineRule="auto"/>
        <w:jc w:val="both"/>
        <w:rPr>
          <w:rFonts w:ascii="Arial" w:hAnsi="Arial" w:cs="Arial"/>
          <w:sz w:val="28"/>
          <w:szCs w:val="28"/>
          <w:lang w:val="es-CO"/>
        </w:rPr>
      </w:pPr>
      <w:r>
        <w:rPr>
          <w:rFonts w:ascii="Arial" w:hAnsi="Arial" w:cs="Arial"/>
          <w:sz w:val="28"/>
          <w:szCs w:val="28"/>
          <w:lang w:val="es-CO"/>
        </w:rPr>
        <w:t xml:space="preserve"> </w:t>
      </w:r>
    </w:p>
    <w:p w:rsidR="00907F30" w:rsidRDefault="00907F30" w:rsidP="00CE4201">
      <w:pPr>
        <w:spacing w:line="276" w:lineRule="auto"/>
        <w:jc w:val="both"/>
        <w:rPr>
          <w:rFonts w:ascii="Arial" w:hAnsi="Arial" w:cs="Arial"/>
          <w:sz w:val="28"/>
          <w:szCs w:val="28"/>
          <w:lang w:val="es-CO"/>
        </w:rPr>
      </w:pPr>
    </w:p>
    <w:p w:rsidR="00CE4201" w:rsidRPr="00FB3764" w:rsidRDefault="00CE4201" w:rsidP="00CE4201">
      <w:pPr>
        <w:spacing w:line="276" w:lineRule="auto"/>
        <w:jc w:val="center"/>
        <w:rPr>
          <w:rFonts w:ascii="Arial" w:hAnsi="Arial" w:cs="Arial"/>
          <w:b/>
          <w:lang w:val="es-CO"/>
        </w:rPr>
      </w:pPr>
      <w:r w:rsidRPr="00FB3764">
        <w:rPr>
          <w:rFonts w:ascii="Arial" w:hAnsi="Arial" w:cs="Arial"/>
          <w:b/>
          <w:lang w:val="es-CO"/>
        </w:rPr>
        <w:t>OLGA LUCÍA HOYOS SEPÙLVEDA</w:t>
      </w:r>
    </w:p>
    <w:p w:rsidR="00CE4201" w:rsidRPr="00FB3764" w:rsidRDefault="00CE4201" w:rsidP="00CE4201">
      <w:pPr>
        <w:spacing w:line="276" w:lineRule="auto"/>
        <w:jc w:val="center"/>
        <w:rPr>
          <w:rFonts w:ascii="Arial" w:hAnsi="Arial" w:cs="Arial"/>
          <w:b/>
        </w:rPr>
      </w:pPr>
      <w:r w:rsidRPr="00FB3764">
        <w:rPr>
          <w:rFonts w:ascii="Arial" w:hAnsi="Arial" w:cs="Arial"/>
          <w:b/>
        </w:rPr>
        <w:t>Magistrada</w:t>
      </w:r>
    </w:p>
    <w:p w:rsidR="00CE4201" w:rsidRPr="00FB3764" w:rsidRDefault="00CE4201" w:rsidP="00CE4201">
      <w:pPr>
        <w:spacing w:line="276" w:lineRule="auto"/>
        <w:jc w:val="center"/>
        <w:rPr>
          <w:rFonts w:ascii="Arial" w:hAnsi="Arial" w:cs="Arial"/>
          <w:b/>
        </w:rPr>
      </w:pPr>
    </w:p>
    <w:p w:rsidR="00907F30" w:rsidRPr="00FB3764" w:rsidRDefault="00907F30" w:rsidP="00CE4201">
      <w:pPr>
        <w:spacing w:line="276" w:lineRule="auto"/>
        <w:jc w:val="center"/>
        <w:rPr>
          <w:rFonts w:ascii="Arial" w:hAnsi="Arial" w:cs="Arial"/>
          <w:b/>
        </w:rPr>
      </w:pPr>
    </w:p>
    <w:p w:rsidR="00CE4201" w:rsidRPr="00FB3764" w:rsidRDefault="00907F30" w:rsidP="00FB3764">
      <w:pPr>
        <w:spacing w:line="276" w:lineRule="auto"/>
        <w:rPr>
          <w:rFonts w:ascii="Arial" w:hAnsi="Arial" w:cs="Arial"/>
          <w:b/>
        </w:rPr>
      </w:pPr>
      <w:r w:rsidRPr="00FB3764">
        <w:rPr>
          <w:rFonts w:ascii="Arial" w:hAnsi="Arial" w:cs="Arial"/>
          <w:b/>
        </w:rPr>
        <w:t>J</w:t>
      </w:r>
      <w:r w:rsidR="00CE4201" w:rsidRPr="00FB3764">
        <w:rPr>
          <w:rFonts w:ascii="Arial" w:hAnsi="Arial" w:cs="Arial"/>
          <w:b/>
        </w:rPr>
        <w:t xml:space="preserve">ULIO CESAR SALAZAR MUÑOZ </w:t>
      </w:r>
      <w:r w:rsidR="00CE4201" w:rsidRPr="00FB3764">
        <w:rPr>
          <w:rFonts w:ascii="Arial" w:hAnsi="Arial" w:cs="Arial"/>
          <w:b/>
        </w:rPr>
        <w:tab/>
      </w:r>
      <w:r w:rsidR="00FB3764">
        <w:rPr>
          <w:rFonts w:ascii="Arial" w:hAnsi="Arial" w:cs="Arial"/>
          <w:b/>
        </w:rPr>
        <w:tab/>
      </w:r>
      <w:r w:rsidR="00CE4201" w:rsidRPr="00FB3764">
        <w:rPr>
          <w:rFonts w:ascii="Arial" w:hAnsi="Arial" w:cs="Arial"/>
          <w:b/>
        </w:rPr>
        <w:t xml:space="preserve">ANA LUCÍA CAICEDO CALDERON </w:t>
      </w:r>
    </w:p>
    <w:p w:rsidR="00CE4201" w:rsidRDefault="00FB3764" w:rsidP="00CE4201">
      <w:pPr>
        <w:spacing w:line="276" w:lineRule="auto"/>
        <w:rPr>
          <w:rFonts w:ascii="Arial" w:hAnsi="Arial" w:cs="Arial"/>
          <w:b/>
        </w:rPr>
      </w:pPr>
      <w:r>
        <w:rPr>
          <w:rFonts w:ascii="Arial" w:hAnsi="Arial" w:cs="Arial"/>
          <w:b/>
        </w:rPr>
        <w:tab/>
      </w:r>
      <w:r>
        <w:rPr>
          <w:rFonts w:ascii="Arial" w:hAnsi="Arial" w:cs="Arial"/>
          <w:b/>
        </w:rPr>
        <w:tab/>
      </w:r>
      <w:r w:rsidR="00CE4201" w:rsidRPr="00FB3764">
        <w:rPr>
          <w:rFonts w:ascii="Arial" w:hAnsi="Arial" w:cs="Arial"/>
          <w:b/>
        </w:rPr>
        <w:t xml:space="preserve">Magistrado </w:t>
      </w:r>
      <w:r w:rsidR="00CE4201" w:rsidRPr="00FB3764">
        <w:rPr>
          <w:rFonts w:ascii="Arial" w:hAnsi="Arial" w:cs="Arial"/>
          <w:b/>
        </w:rPr>
        <w:tab/>
      </w:r>
      <w:r w:rsidR="00CE4201" w:rsidRPr="00FB3764">
        <w:rPr>
          <w:rFonts w:ascii="Arial" w:hAnsi="Arial" w:cs="Arial"/>
          <w:b/>
        </w:rPr>
        <w:tab/>
      </w:r>
      <w:r w:rsidR="00CE4201" w:rsidRPr="00FB3764">
        <w:rPr>
          <w:rFonts w:ascii="Arial" w:hAnsi="Arial" w:cs="Arial"/>
          <w:b/>
        </w:rPr>
        <w:tab/>
      </w:r>
      <w:r w:rsidR="00CE4201" w:rsidRPr="00FB3764">
        <w:rPr>
          <w:rFonts w:ascii="Arial" w:hAnsi="Arial" w:cs="Arial"/>
          <w:b/>
        </w:rPr>
        <w:tab/>
      </w:r>
      <w:r w:rsidR="00CE4201" w:rsidRPr="00FB3764">
        <w:rPr>
          <w:rFonts w:ascii="Arial" w:hAnsi="Arial" w:cs="Arial"/>
          <w:b/>
        </w:rPr>
        <w:tab/>
      </w:r>
      <w:r>
        <w:rPr>
          <w:rFonts w:ascii="Arial" w:hAnsi="Arial" w:cs="Arial"/>
          <w:b/>
        </w:rPr>
        <w:tab/>
      </w:r>
      <w:r w:rsidR="00CE4201" w:rsidRPr="00FB3764">
        <w:rPr>
          <w:rFonts w:ascii="Arial" w:hAnsi="Arial" w:cs="Arial"/>
          <w:b/>
        </w:rPr>
        <w:t>Magistrada</w:t>
      </w:r>
    </w:p>
    <w:p w:rsidR="00FB3764" w:rsidRPr="00FB3764" w:rsidRDefault="00FB3764" w:rsidP="00CE4201">
      <w:pPr>
        <w:spacing w:line="276" w:lineRule="auto"/>
        <w:rPr>
          <w:rFonts w:ascii="Arial" w:hAnsi="Arial" w:cs="Arial"/>
          <w:b/>
        </w:rPr>
      </w:pPr>
      <w:r>
        <w:rPr>
          <w:rFonts w:ascii="Arial" w:hAnsi="Arial" w:cs="Arial"/>
          <w:b/>
        </w:rPr>
        <w:tab/>
        <w:t xml:space="preserve">         (Salva voto)</w:t>
      </w:r>
    </w:p>
    <w:sectPr w:rsidR="00FB3764" w:rsidRPr="00FB3764" w:rsidSect="005E2985">
      <w:headerReference w:type="even" r:id="rId9"/>
      <w:headerReference w:type="default" r:id="rId10"/>
      <w:footerReference w:type="default" r:id="rId11"/>
      <w:pgSz w:w="12242" w:h="18722" w:code="14"/>
      <w:pgMar w:top="1560" w:right="1134"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1F" w:rsidRDefault="005C511F">
      <w:r>
        <w:separator/>
      </w:r>
    </w:p>
  </w:endnote>
  <w:endnote w:type="continuationSeparator" w:id="0">
    <w:p w:rsidR="005C511F" w:rsidRDefault="005C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776305"/>
      <w:docPartObj>
        <w:docPartGallery w:val="Page Numbers (Bottom of Page)"/>
        <w:docPartUnique/>
      </w:docPartObj>
    </w:sdtPr>
    <w:sdtEndPr/>
    <w:sdtContent>
      <w:p w:rsidR="00D018A9" w:rsidRDefault="00D018A9">
        <w:pPr>
          <w:pStyle w:val="Piedepgina"/>
          <w:jc w:val="center"/>
        </w:pPr>
        <w:r>
          <w:fldChar w:fldCharType="begin"/>
        </w:r>
        <w:r>
          <w:instrText>PAGE   \* MERGEFORMAT</w:instrText>
        </w:r>
        <w:r>
          <w:fldChar w:fldCharType="separate"/>
        </w:r>
        <w:r w:rsidR="005B0939">
          <w:rPr>
            <w:noProof/>
          </w:rPr>
          <w:t>2</w:t>
        </w:r>
        <w:r>
          <w:fldChar w:fldCharType="end"/>
        </w:r>
      </w:p>
    </w:sdtContent>
  </w:sdt>
  <w:p w:rsidR="00D018A9" w:rsidRDefault="00D018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1F" w:rsidRDefault="005C511F">
      <w:r>
        <w:separator/>
      </w:r>
    </w:p>
  </w:footnote>
  <w:footnote w:type="continuationSeparator" w:id="0">
    <w:p w:rsidR="005C511F" w:rsidRDefault="005C511F">
      <w:r>
        <w:continuationSeparator/>
      </w:r>
    </w:p>
  </w:footnote>
  <w:footnote w:id="1">
    <w:p w:rsidR="00C528F1" w:rsidRPr="002E586D" w:rsidRDefault="00C528F1" w:rsidP="00C528F1">
      <w:pPr>
        <w:pStyle w:val="Textonotapie"/>
        <w:rPr>
          <w:rFonts w:ascii="Arial" w:hAnsi="Arial" w:cs="Arial"/>
          <w:sz w:val="16"/>
          <w:szCs w:val="16"/>
        </w:rPr>
      </w:pPr>
      <w:r w:rsidRPr="00F4730F">
        <w:rPr>
          <w:rStyle w:val="Refdenotaalpie"/>
        </w:rPr>
        <w:footnoteRef/>
      </w:r>
      <w:r w:rsidRPr="002E586D">
        <w:rPr>
          <w:rFonts w:ascii="Arial" w:hAnsi="Arial" w:cs="Arial"/>
          <w:sz w:val="16"/>
          <w:szCs w:val="16"/>
        </w:rPr>
        <w:t xml:space="preserve"> </w:t>
      </w:r>
      <w:r w:rsidRPr="002E586D">
        <w:rPr>
          <w:rFonts w:ascii="Arial" w:hAnsi="Arial" w:cs="Arial"/>
          <w:sz w:val="16"/>
          <w:szCs w:val="16"/>
          <w:lang w:val="es-CO"/>
        </w:rPr>
        <w:t xml:space="preserve">Desde la sentencia T-538 de 1994. </w:t>
      </w:r>
    </w:p>
  </w:footnote>
  <w:footnote w:id="2">
    <w:p w:rsidR="00C528F1" w:rsidRPr="002E586D" w:rsidRDefault="00C528F1" w:rsidP="00C528F1">
      <w:pPr>
        <w:pStyle w:val="Textonotapie"/>
        <w:rPr>
          <w:rFonts w:ascii="Arial" w:hAnsi="Arial" w:cs="Arial"/>
          <w:sz w:val="16"/>
          <w:szCs w:val="16"/>
        </w:rPr>
      </w:pPr>
      <w:r w:rsidRPr="002E586D">
        <w:rPr>
          <w:rStyle w:val="Refdenotaalpie"/>
          <w:rFonts w:ascii="Arial" w:hAnsi="Arial" w:cs="Arial"/>
          <w:sz w:val="16"/>
          <w:szCs w:val="16"/>
        </w:rPr>
        <w:footnoteRef/>
      </w:r>
      <w:r w:rsidRPr="002E586D">
        <w:rPr>
          <w:rFonts w:ascii="Arial" w:hAnsi="Arial" w:cs="Arial"/>
          <w:sz w:val="16"/>
          <w:szCs w:val="16"/>
        </w:rPr>
        <w:t xml:space="preserve"> </w:t>
      </w:r>
      <w:r w:rsidRPr="002E586D">
        <w:rPr>
          <w:rFonts w:ascii="Arial" w:hAnsi="Arial" w:cs="Arial"/>
          <w:sz w:val="16"/>
          <w:szCs w:val="16"/>
          <w:lang w:val="es-CO"/>
        </w:rPr>
        <w:t xml:space="preserve">Sentencia T-686 de 2007. </w:t>
      </w:r>
    </w:p>
  </w:footnote>
  <w:footnote w:id="3">
    <w:p w:rsidR="00D86F03" w:rsidRPr="002E586D" w:rsidRDefault="00D86F03" w:rsidP="002E586D">
      <w:pPr>
        <w:pStyle w:val="Puesto"/>
        <w:spacing w:line="240" w:lineRule="auto"/>
        <w:jc w:val="both"/>
        <w:rPr>
          <w:b w:val="0"/>
          <w:sz w:val="16"/>
          <w:szCs w:val="16"/>
          <w:lang w:val="es-CO"/>
        </w:rPr>
      </w:pPr>
      <w:r w:rsidRPr="002E586D">
        <w:rPr>
          <w:rStyle w:val="Refdenotaalpie"/>
          <w:rFonts w:cs="Arial"/>
          <w:sz w:val="16"/>
          <w:szCs w:val="16"/>
        </w:rPr>
        <w:footnoteRef/>
      </w:r>
      <w:r w:rsidRPr="002E586D">
        <w:rPr>
          <w:sz w:val="16"/>
          <w:szCs w:val="16"/>
        </w:rPr>
        <w:t xml:space="preserve"> </w:t>
      </w:r>
      <w:r w:rsidR="002E586D" w:rsidRPr="002E586D">
        <w:rPr>
          <w:b w:val="0"/>
          <w:sz w:val="16"/>
          <w:szCs w:val="16"/>
        </w:rPr>
        <w:t>Providencia proferida el 3-10-2014, exp. 66001-31-05-002-2012-00293-02, incoado por YIMMY ALEXANDER RESTREPO ZAPATA</w:t>
      </w:r>
      <w:r w:rsidR="0070687E">
        <w:rPr>
          <w:b w:val="0"/>
          <w:sz w:val="16"/>
          <w:szCs w:val="16"/>
        </w:rPr>
        <w:t xml:space="preserve">; auto </w:t>
      </w:r>
      <w:r w:rsidR="0070687E" w:rsidRPr="00651DB3">
        <w:rPr>
          <w:b w:val="0"/>
          <w:sz w:val="16"/>
          <w:szCs w:val="16"/>
        </w:rPr>
        <w:t>adiado</w:t>
      </w:r>
      <w:r w:rsidR="00651DB3" w:rsidRPr="00651DB3">
        <w:rPr>
          <w:b w:val="0"/>
          <w:sz w:val="16"/>
          <w:szCs w:val="16"/>
        </w:rPr>
        <w:t xml:space="preserve"> 17/01/2017,  rad. 2003-00669-01, Dt</w:t>
      </w:r>
      <w:r w:rsidR="0070687E" w:rsidRPr="00651DB3">
        <w:rPr>
          <w:b w:val="0"/>
          <w:sz w:val="16"/>
          <w:szCs w:val="16"/>
        </w:rPr>
        <w:t xml:space="preserve">e </w:t>
      </w:r>
      <w:r w:rsidR="00651DB3" w:rsidRPr="00651DB3">
        <w:rPr>
          <w:b w:val="0"/>
          <w:sz w:val="16"/>
          <w:szCs w:val="16"/>
        </w:rPr>
        <w:t xml:space="preserve">José Julián Trujillo Saavedra vs Sandra Juliana Trujillo y otros </w:t>
      </w:r>
      <w:r w:rsidR="0070687E" w:rsidRPr="00651DB3">
        <w:rPr>
          <w:b w:val="0"/>
          <w:sz w:val="16"/>
          <w:szCs w:val="16"/>
        </w:rPr>
        <w:t>, MP Olga Lucía Hoyos Sepúlveda</w:t>
      </w:r>
      <w:r w:rsidR="0070687E">
        <w:rPr>
          <w:b w:val="0"/>
          <w:sz w:val="16"/>
          <w:szCs w:val="16"/>
        </w:rPr>
        <w:t xml:space="preserve"> </w:t>
      </w:r>
      <w:r w:rsidR="002E586D" w:rsidRPr="002E586D">
        <w:rPr>
          <w:b w:val="0"/>
          <w:sz w:val="16"/>
          <w:szCs w:val="16"/>
        </w:rPr>
        <w:t xml:space="preserve"> </w:t>
      </w:r>
    </w:p>
  </w:footnote>
  <w:footnote w:id="4">
    <w:p w:rsidR="00C0121D" w:rsidRPr="00C0121D" w:rsidRDefault="00C0121D">
      <w:pPr>
        <w:pStyle w:val="Textonotapie"/>
        <w:rPr>
          <w:lang w:val="es-CO"/>
        </w:rPr>
      </w:pPr>
      <w:r w:rsidRPr="002E586D">
        <w:rPr>
          <w:rStyle w:val="Refdenotaalpie"/>
          <w:rFonts w:ascii="Arial" w:hAnsi="Arial" w:cs="Arial"/>
          <w:sz w:val="16"/>
          <w:szCs w:val="16"/>
        </w:rPr>
        <w:footnoteRef/>
      </w:r>
      <w:r w:rsidRPr="002E586D">
        <w:rPr>
          <w:rFonts w:ascii="Arial" w:hAnsi="Arial" w:cs="Arial"/>
          <w:sz w:val="16"/>
          <w:szCs w:val="16"/>
        </w:rPr>
        <w:t xml:space="preserve"> </w:t>
      </w:r>
      <w:r w:rsidRPr="002E586D">
        <w:rPr>
          <w:rFonts w:ascii="Arial" w:hAnsi="Arial" w:cs="Arial"/>
          <w:sz w:val="16"/>
          <w:szCs w:val="16"/>
          <w:lang w:val="es-CO"/>
        </w:rPr>
        <w:t>Providencias del 14-08-2008, exp. 2008-717; 4-09-2008, exp.2008-00516; 25-10-2010, exp. 2010-01008-00; 10-03-2011, exp. 2010-03637-01; A 11-06-13, rad.43105</w:t>
      </w:r>
      <w:r w:rsidR="00300870">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B8" w:rsidRDefault="00340E4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FB8" w:rsidRDefault="005C51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B8" w:rsidRPr="00086003" w:rsidRDefault="00086003" w:rsidP="00D018A9">
    <w:pPr>
      <w:pStyle w:val="Encabezado"/>
      <w:jc w:val="center"/>
      <w:rPr>
        <w:rFonts w:ascii="Arial" w:hAnsi="Arial" w:cs="Arial"/>
        <w:sz w:val="16"/>
        <w:szCs w:val="16"/>
        <w:lang w:val="es-CO"/>
      </w:rPr>
    </w:pPr>
    <w:r w:rsidRPr="00086003">
      <w:rPr>
        <w:rFonts w:ascii="Arial" w:hAnsi="Arial" w:cs="Arial"/>
        <w:sz w:val="16"/>
        <w:szCs w:val="16"/>
        <w:lang w:val="es-CO"/>
      </w:rPr>
      <w:t xml:space="preserve">Alexander Echeverry Giraldo vs Fundación Clínica </w:t>
    </w:r>
  </w:p>
  <w:p w:rsidR="00086003" w:rsidRPr="00086003" w:rsidRDefault="00086003" w:rsidP="00086003">
    <w:pPr>
      <w:pStyle w:val="Encabezado"/>
      <w:tabs>
        <w:tab w:val="left" w:pos="2705"/>
        <w:tab w:val="center" w:pos="4561"/>
      </w:tabs>
      <w:rPr>
        <w:rFonts w:ascii="Arial" w:hAnsi="Arial" w:cs="Arial"/>
        <w:i/>
        <w:sz w:val="16"/>
        <w:szCs w:val="16"/>
      </w:rPr>
    </w:pPr>
    <w:r>
      <w:rPr>
        <w:rFonts w:ascii="Arial" w:hAnsi="Arial" w:cs="Arial"/>
        <w:sz w:val="16"/>
        <w:szCs w:val="16"/>
        <w:lang w:val="es-CO"/>
      </w:rPr>
      <w:tab/>
    </w:r>
    <w:r>
      <w:rPr>
        <w:rFonts w:ascii="Arial" w:hAnsi="Arial" w:cs="Arial"/>
        <w:sz w:val="16"/>
        <w:szCs w:val="16"/>
        <w:lang w:val="es-CO"/>
      </w:rPr>
      <w:tab/>
    </w:r>
    <w:r w:rsidRPr="00086003">
      <w:rPr>
        <w:rFonts w:ascii="Arial" w:hAnsi="Arial" w:cs="Arial"/>
        <w:sz w:val="16"/>
        <w:szCs w:val="16"/>
        <w:lang w:val="es-CO"/>
      </w:rPr>
      <w:t xml:space="preserve">Radicación </w:t>
    </w:r>
    <w:r w:rsidRPr="00086003">
      <w:rPr>
        <w:rFonts w:ascii="Arial" w:hAnsi="Arial" w:cs="Arial"/>
        <w:bCs/>
        <w:sz w:val="16"/>
        <w:szCs w:val="16"/>
      </w:rPr>
      <w:t>66001-31-05-003-2016-00511-01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174B"/>
    <w:multiLevelType w:val="multilevel"/>
    <w:tmpl w:val="7D9E7A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9D7EDD"/>
    <w:multiLevelType w:val="multilevel"/>
    <w:tmpl w:val="754A29E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063686"/>
    <w:multiLevelType w:val="multilevel"/>
    <w:tmpl w:val="BF56D4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C0540E7"/>
    <w:multiLevelType w:val="hybridMultilevel"/>
    <w:tmpl w:val="14404E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3CB36D1"/>
    <w:multiLevelType w:val="hybridMultilevel"/>
    <w:tmpl w:val="4E20B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31"/>
    <w:rsid w:val="000131B2"/>
    <w:rsid w:val="0003206C"/>
    <w:rsid w:val="00034CF9"/>
    <w:rsid w:val="00051744"/>
    <w:rsid w:val="000634EF"/>
    <w:rsid w:val="00086003"/>
    <w:rsid w:val="00086841"/>
    <w:rsid w:val="00093791"/>
    <w:rsid w:val="000F5D5A"/>
    <w:rsid w:val="001133C0"/>
    <w:rsid w:val="001153C6"/>
    <w:rsid w:val="0013027E"/>
    <w:rsid w:val="00150221"/>
    <w:rsid w:val="001902BD"/>
    <w:rsid w:val="00194F5F"/>
    <w:rsid w:val="0019576E"/>
    <w:rsid w:val="001A5338"/>
    <w:rsid w:val="001C6123"/>
    <w:rsid w:val="001C7404"/>
    <w:rsid w:val="001E61A5"/>
    <w:rsid w:val="002078D8"/>
    <w:rsid w:val="00222DB5"/>
    <w:rsid w:val="00242105"/>
    <w:rsid w:val="00244F9C"/>
    <w:rsid w:val="0025390B"/>
    <w:rsid w:val="002930DF"/>
    <w:rsid w:val="002A5F6E"/>
    <w:rsid w:val="002E586D"/>
    <w:rsid w:val="002F37F1"/>
    <w:rsid w:val="00300870"/>
    <w:rsid w:val="00336599"/>
    <w:rsid w:val="00340B7A"/>
    <w:rsid w:val="00340E43"/>
    <w:rsid w:val="00345AE4"/>
    <w:rsid w:val="003576F7"/>
    <w:rsid w:val="00366B7F"/>
    <w:rsid w:val="00394EE5"/>
    <w:rsid w:val="003A599D"/>
    <w:rsid w:val="003B010D"/>
    <w:rsid w:val="003B1894"/>
    <w:rsid w:val="003C2D7E"/>
    <w:rsid w:val="00407AD1"/>
    <w:rsid w:val="004207FA"/>
    <w:rsid w:val="00450B55"/>
    <w:rsid w:val="004B138D"/>
    <w:rsid w:val="004D5C8C"/>
    <w:rsid w:val="004E03CF"/>
    <w:rsid w:val="004E2894"/>
    <w:rsid w:val="0050277A"/>
    <w:rsid w:val="00544262"/>
    <w:rsid w:val="00575294"/>
    <w:rsid w:val="00576C8A"/>
    <w:rsid w:val="005B0787"/>
    <w:rsid w:val="005B0939"/>
    <w:rsid w:val="005C0685"/>
    <w:rsid w:val="005C511F"/>
    <w:rsid w:val="005E11ED"/>
    <w:rsid w:val="005E2985"/>
    <w:rsid w:val="005E3FF9"/>
    <w:rsid w:val="00607CB3"/>
    <w:rsid w:val="00651DB3"/>
    <w:rsid w:val="00662C27"/>
    <w:rsid w:val="00662C47"/>
    <w:rsid w:val="00667728"/>
    <w:rsid w:val="006715F2"/>
    <w:rsid w:val="006E44A9"/>
    <w:rsid w:val="007020AE"/>
    <w:rsid w:val="0070687E"/>
    <w:rsid w:val="007472BC"/>
    <w:rsid w:val="007A65BC"/>
    <w:rsid w:val="007A7F69"/>
    <w:rsid w:val="007E2090"/>
    <w:rsid w:val="007F5E8F"/>
    <w:rsid w:val="008775EF"/>
    <w:rsid w:val="008903D4"/>
    <w:rsid w:val="008B0E46"/>
    <w:rsid w:val="008D05D8"/>
    <w:rsid w:val="008D47A1"/>
    <w:rsid w:val="00907F30"/>
    <w:rsid w:val="00935524"/>
    <w:rsid w:val="00937FA4"/>
    <w:rsid w:val="00957670"/>
    <w:rsid w:val="00971C78"/>
    <w:rsid w:val="00980873"/>
    <w:rsid w:val="00985D66"/>
    <w:rsid w:val="0099660E"/>
    <w:rsid w:val="009C4633"/>
    <w:rsid w:val="009D2680"/>
    <w:rsid w:val="009D5829"/>
    <w:rsid w:val="00A34AF5"/>
    <w:rsid w:val="00A60092"/>
    <w:rsid w:val="00A8564A"/>
    <w:rsid w:val="00AC16AB"/>
    <w:rsid w:val="00AC16B0"/>
    <w:rsid w:val="00AE3515"/>
    <w:rsid w:val="00B048F3"/>
    <w:rsid w:val="00B4555F"/>
    <w:rsid w:val="00BC6BE1"/>
    <w:rsid w:val="00C0121D"/>
    <w:rsid w:val="00C17B00"/>
    <w:rsid w:val="00C335AB"/>
    <w:rsid w:val="00C52731"/>
    <w:rsid w:val="00C528F1"/>
    <w:rsid w:val="00C7203F"/>
    <w:rsid w:val="00C81598"/>
    <w:rsid w:val="00CB0C4A"/>
    <w:rsid w:val="00CE4201"/>
    <w:rsid w:val="00D018A9"/>
    <w:rsid w:val="00D23306"/>
    <w:rsid w:val="00D3786A"/>
    <w:rsid w:val="00D40EC3"/>
    <w:rsid w:val="00D5460B"/>
    <w:rsid w:val="00D64BC1"/>
    <w:rsid w:val="00D65544"/>
    <w:rsid w:val="00D86F03"/>
    <w:rsid w:val="00D91128"/>
    <w:rsid w:val="00D93669"/>
    <w:rsid w:val="00D95684"/>
    <w:rsid w:val="00DB4E1F"/>
    <w:rsid w:val="00DB679A"/>
    <w:rsid w:val="00E148FB"/>
    <w:rsid w:val="00E179E7"/>
    <w:rsid w:val="00E340C4"/>
    <w:rsid w:val="00E40C94"/>
    <w:rsid w:val="00E46366"/>
    <w:rsid w:val="00E47776"/>
    <w:rsid w:val="00E55FAC"/>
    <w:rsid w:val="00E77670"/>
    <w:rsid w:val="00E77F73"/>
    <w:rsid w:val="00E80BB8"/>
    <w:rsid w:val="00EC56A4"/>
    <w:rsid w:val="00ED242E"/>
    <w:rsid w:val="00ED3645"/>
    <w:rsid w:val="00F0564E"/>
    <w:rsid w:val="00F140B5"/>
    <w:rsid w:val="00F14B6D"/>
    <w:rsid w:val="00F153F8"/>
    <w:rsid w:val="00F17855"/>
    <w:rsid w:val="00F613ED"/>
    <w:rsid w:val="00F72548"/>
    <w:rsid w:val="00F91F74"/>
    <w:rsid w:val="00FB1FDC"/>
    <w:rsid w:val="00FB3764"/>
    <w:rsid w:val="00FB7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92977-95B0-4CA4-8A45-601EDEEA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24"/>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935524"/>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524"/>
    <w:rPr>
      <w:rFonts w:ascii="Times New Roman" w:eastAsia="Times New Roman" w:hAnsi="Times New Roman" w:cs="Times New Roman"/>
      <w:b/>
      <w:sz w:val="24"/>
      <w:szCs w:val="20"/>
      <w:lang w:eastAsia="es-ES"/>
    </w:rPr>
  </w:style>
  <w:style w:type="paragraph" w:styleId="Puesto">
    <w:name w:val="Title"/>
    <w:basedOn w:val="Normal"/>
    <w:link w:val="PuestoCar"/>
    <w:qFormat/>
    <w:rsid w:val="00935524"/>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35524"/>
    <w:rPr>
      <w:rFonts w:ascii="Arial" w:eastAsia="Times New Roman" w:hAnsi="Arial" w:cs="Arial"/>
      <w:b/>
      <w:sz w:val="24"/>
      <w:szCs w:val="24"/>
      <w:lang w:eastAsia="es-ES"/>
    </w:rPr>
  </w:style>
  <w:style w:type="character" w:styleId="Nmerodepgina">
    <w:name w:val="page number"/>
    <w:basedOn w:val="Fuentedeprrafopredeter"/>
    <w:rsid w:val="00935524"/>
  </w:style>
  <w:style w:type="paragraph" w:styleId="Encabezado">
    <w:name w:val="header"/>
    <w:basedOn w:val="Normal"/>
    <w:link w:val="EncabezadoCar"/>
    <w:rsid w:val="00935524"/>
    <w:pPr>
      <w:tabs>
        <w:tab w:val="center" w:pos="4419"/>
        <w:tab w:val="right" w:pos="8838"/>
      </w:tabs>
    </w:pPr>
  </w:style>
  <w:style w:type="character" w:customStyle="1" w:styleId="EncabezadoCar">
    <w:name w:val="Encabezado Car"/>
    <w:basedOn w:val="Fuentedeprrafopredeter"/>
    <w:link w:val="Encabezado"/>
    <w:rsid w:val="0093552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35524"/>
    <w:pPr>
      <w:spacing w:after="120"/>
    </w:pPr>
  </w:style>
  <w:style w:type="character" w:customStyle="1" w:styleId="TextoindependienteCar">
    <w:name w:val="Texto independiente Car"/>
    <w:basedOn w:val="Fuentedeprrafopredeter"/>
    <w:link w:val="Textoindependiente"/>
    <w:rsid w:val="009355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35524"/>
    <w:pPr>
      <w:ind w:left="708"/>
    </w:pPr>
  </w:style>
  <w:style w:type="paragraph" w:styleId="Sangra2detindependiente">
    <w:name w:val="Body Text Indent 2"/>
    <w:basedOn w:val="Normal"/>
    <w:link w:val="Sangra2detindependienteCar"/>
    <w:rsid w:val="00935524"/>
    <w:pPr>
      <w:spacing w:after="120" w:line="480" w:lineRule="auto"/>
      <w:ind w:left="283"/>
    </w:pPr>
  </w:style>
  <w:style w:type="character" w:customStyle="1" w:styleId="Sangra2detindependienteCar">
    <w:name w:val="Sangría 2 de t. independiente Car"/>
    <w:basedOn w:val="Fuentedeprrafopredeter"/>
    <w:link w:val="Sangra2detindependiente"/>
    <w:rsid w:val="00935524"/>
    <w:rPr>
      <w:rFonts w:ascii="Times New Roman" w:eastAsia="Times New Roman" w:hAnsi="Times New Roman" w:cs="Times New Roman"/>
      <w:sz w:val="24"/>
      <w:szCs w:val="24"/>
      <w:lang w:eastAsia="es-ES"/>
    </w:rPr>
  </w:style>
  <w:style w:type="character" w:styleId="Hipervnculo">
    <w:name w:val="Hyperlink"/>
    <w:basedOn w:val="Fuentedeprrafopredeter"/>
    <w:rsid w:val="00935524"/>
    <w:rPr>
      <w:color w:val="0563C1" w:themeColor="hyperlink"/>
      <w:u w:val="single"/>
    </w:rPr>
  </w:style>
  <w:style w:type="paragraph" w:customStyle="1" w:styleId="Textoindependiente31">
    <w:name w:val="Texto independiente 31"/>
    <w:basedOn w:val="Normal"/>
    <w:rsid w:val="00935524"/>
    <w:pPr>
      <w:suppressAutoHyphens/>
      <w:overflowPunct w:val="0"/>
      <w:autoSpaceDE w:val="0"/>
      <w:autoSpaceDN w:val="0"/>
      <w:adjustRightInd w:val="0"/>
      <w:spacing w:after="180" w:line="360" w:lineRule="auto"/>
      <w:jc w:val="both"/>
      <w:textAlignment w:val="baseline"/>
    </w:pPr>
    <w:rPr>
      <w:rFonts w:ascii="Arial" w:hAnsi="Arial"/>
      <w:i/>
      <w:sz w:val="28"/>
      <w:szCs w:val="20"/>
      <w:lang w:val="es-ES_tradnl"/>
    </w:rPr>
  </w:style>
  <w:style w:type="paragraph" w:styleId="NormalWeb">
    <w:name w:val="Normal (Web)"/>
    <w:basedOn w:val="Normal"/>
    <w:uiPriority w:val="99"/>
    <w:unhideWhenUsed/>
    <w:rsid w:val="0025390B"/>
    <w:pPr>
      <w:spacing w:before="100" w:beforeAutospacing="1" w:after="100" w:afterAutospacing="1"/>
    </w:pPr>
  </w:style>
  <w:style w:type="character" w:styleId="Refdenotaalpie">
    <w:name w:val="footnote reference"/>
    <w:basedOn w:val="Fuentedeprrafopredeter"/>
    <w:uiPriority w:val="99"/>
    <w:semiHidden/>
    <w:rsid w:val="00D91128"/>
    <w:rPr>
      <w:rFonts w:cs="Times New Roman"/>
      <w:vertAlign w:val="superscript"/>
    </w:rPr>
  </w:style>
  <w:style w:type="paragraph" w:styleId="Textonotapie">
    <w:name w:val="footnote text"/>
    <w:aliases w:val="Footnote Text Char Char Char Char Char,Footnote Text Char Char Char Char,Ref. de nota al pie1,FA Fu,texto de nota al pie,Footnote Reference1,Footnote Text Char Char Char,Footnote Text Char Char Char Char Char Char Char Char"/>
    <w:basedOn w:val="Normal"/>
    <w:link w:val="TextonotapieCar"/>
    <w:uiPriority w:val="99"/>
    <w:semiHidden/>
    <w:rsid w:val="00D91128"/>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1 Car,Footnote Text Char Char Char Car"/>
    <w:basedOn w:val="Fuentedeprrafopredeter"/>
    <w:link w:val="Textonotapie"/>
    <w:uiPriority w:val="99"/>
    <w:rsid w:val="00D9112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018A9"/>
    <w:pPr>
      <w:tabs>
        <w:tab w:val="center" w:pos="4252"/>
        <w:tab w:val="right" w:pos="8504"/>
      </w:tabs>
    </w:pPr>
  </w:style>
  <w:style w:type="character" w:customStyle="1" w:styleId="PiedepginaCar">
    <w:name w:val="Pie de página Car"/>
    <w:basedOn w:val="Fuentedeprrafopredeter"/>
    <w:link w:val="Piedepgina"/>
    <w:uiPriority w:val="99"/>
    <w:rsid w:val="00D018A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1FFB-2173-42AE-A386-7584AF6A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2244</Words>
  <Characters>12343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9</cp:revision>
  <dcterms:created xsi:type="dcterms:W3CDTF">2017-06-05T13:40:00Z</dcterms:created>
  <dcterms:modified xsi:type="dcterms:W3CDTF">2017-09-11T20:03:00Z</dcterms:modified>
</cp:coreProperties>
</file>