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0F" w:rsidRPr="0094372D" w:rsidRDefault="00D9450F" w:rsidP="00D9450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sidR="009C37B7">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9450F" w:rsidRDefault="00D9450F" w:rsidP="002D566E">
      <w:pPr>
        <w:spacing w:line="276" w:lineRule="auto"/>
        <w:ind w:left="1416" w:firstLine="708"/>
        <w:contextualSpacing/>
        <w:jc w:val="both"/>
        <w:rPr>
          <w:rFonts w:ascii="Arial" w:hAnsi="Arial" w:cs="Arial"/>
          <w:b/>
          <w:sz w:val="18"/>
          <w:szCs w:val="18"/>
          <w:lang w:val="es-CO"/>
        </w:rPr>
      </w:pPr>
    </w:p>
    <w:p w:rsidR="00226D5F" w:rsidRPr="007C5A02" w:rsidRDefault="00226D5F" w:rsidP="00D9450F">
      <w:pPr>
        <w:spacing w:line="276" w:lineRule="auto"/>
        <w:ind w:left="1276"/>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D9450F">
        <w:rPr>
          <w:rFonts w:ascii="Arial" w:hAnsi="Arial" w:cs="Arial"/>
          <w:sz w:val="18"/>
          <w:szCs w:val="18"/>
        </w:rPr>
        <w:t>– Grado de consulta – 13 de junio de 2017</w:t>
      </w:r>
    </w:p>
    <w:p w:rsidR="00D9450F" w:rsidRPr="00D9450F" w:rsidRDefault="00D9450F" w:rsidP="00D9450F">
      <w:pPr>
        <w:spacing w:line="276" w:lineRule="auto"/>
        <w:ind w:left="1276"/>
        <w:contextualSpacing/>
        <w:jc w:val="both"/>
        <w:rPr>
          <w:rFonts w:ascii="Arial" w:hAnsi="Arial" w:cs="Arial"/>
          <w:iCs/>
          <w:sz w:val="18"/>
          <w:szCs w:val="18"/>
          <w:lang w:val="es-CO"/>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w:t>
      </w:r>
      <w:bookmarkStart w:id="0" w:name="_GoBack"/>
      <w:bookmarkEnd w:id="0"/>
      <w:r>
        <w:rPr>
          <w:rFonts w:ascii="Arial" w:hAnsi="Arial" w:cs="Arial"/>
          <w:iCs/>
          <w:sz w:val="18"/>
          <w:szCs w:val="18"/>
        </w:rPr>
        <w:t xml:space="preserve">inario Laboral – Confirma decisión </w:t>
      </w:r>
      <w:r w:rsidRPr="00D9450F">
        <w:rPr>
          <w:rFonts w:ascii="Arial" w:hAnsi="Arial" w:cs="Arial"/>
          <w:iCs/>
          <w:sz w:val="18"/>
          <w:szCs w:val="18"/>
          <w:lang w:val="es-CO"/>
        </w:rPr>
        <w:t>de la quo que negó las pretensiones</w:t>
      </w:r>
    </w:p>
    <w:p w:rsidR="00226D5F" w:rsidRPr="007C5A02" w:rsidRDefault="00226D5F" w:rsidP="00D9450F">
      <w:pPr>
        <w:spacing w:line="276" w:lineRule="auto"/>
        <w:ind w:left="1276"/>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883AAD">
        <w:rPr>
          <w:rFonts w:ascii="Arial" w:hAnsi="Arial" w:cs="Arial"/>
          <w:bCs/>
          <w:sz w:val="18"/>
          <w:szCs w:val="18"/>
        </w:rPr>
        <w:t>66001-31-05-00</w:t>
      </w:r>
      <w:r w:rsidR="004D0DA3">
        <w:rPr>
          <w:rFonts w:ascii="Arial" w:hAnsi="Arial" w:cs="Arial"/>
          <w:bCs/>
          <w:sz w:val="18"/>
          <w:szCs w:val="18"/>
        </w:rPr>
        <w:t>3</w:t>
      </w:r>
      <w:r w:rsidR="00381816">
        <w:rPr>
          <w:rFonts w:ascii="Arial" w:hAnsi="Arial" w:cs="Arial"/>
          <w:bCs/>
          <w:sz w:val="18"/>
          <w:szCs w:val="18"/>
        </w:rPr>
        <w:t>-2015-00</w:t>
      </w:r>
      <w:r w:rsidR="004D0DA3">
        <w:rPr>
          <w:rFonts w:ascii="Arial" w:hAnsi="Arial" w:cs="Arial"/>
          <w:bCs/>
          <w:sz w:val="18"/>
          <w:szCs w:val="18"/>
        </w:rPr>
        <w:t>5</w:t>
      </w:r>
      <w:r w:rsidR="00976548">
        <w:rPr>
          <w:rFonts w:ascii="Arial" w:hAnsi="Arial" w:cs="Arial"/>
          <w:bCs/>
          <w:sz w:val="18"/>
          <w:szCs w:val="18"/>
        </w:rPr>
        <w:t>21</w:t>
      </w:r>
      <w:r w:rsidR="00381816">
        <w:rPr>
          <w:rFonts w:ascii="Arial" w:hAnsi="Arial" w:cs="Arial"/>
          <w:bCs/>
          <w:sz w:val="18"/>
          <w:szCs w:val="18"/>
        </w:rPr>
        <w:t>-01</w:t>
      </w:r>
    </w:p>
    <w:p w:rsidR="00226D5F" w:rsidRPr="007C5A02" w:rsidRDefault="00226D5F" w:rsidP="00D9450F">
      <w:pPr>
        <w:spacing w:line="276" w:lineRule="auto"/>
        <w:ind w:left="1276"/>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976548">
        <w:rPr>
          <w:rFonts w:ascii="Arial" w:hAnsi="Arial" w:cs="Arial"/>
          <w:iCs/>
          <w:sz w:val="18"/>
          <w:szCs w:val="18"/>
        </w:rPr>
        <w:t>Luz Marina Restrepo de Osorio</w:t>
      </w:r>
    </w:p>
    <w:p w:rsidR="00226D5F" w:rsidRDefault="00226D5F" w:rsidP="00D9450F">
      <w:pPr>
        <w:spacing w:line="276" w:lineRule="auto"/>
        <w:ind w:left="1276"/>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t>Colpensiones</w:t>
      </w:r>
    </w:p>
    <w:p w:rsidR="00976548" w:rsidRPr="007C5A02" w:rsidRDefault="00976548" w:rsidP="00D9450F">
      <w:pPr>
        <w:spacing w:line="276" w:lineRule="auto"/>
        <w:ind w:left="1276"/>
        <w:contextualSpacing/>
        <w:jc w:val="both"/>
        <w:rPr>
          <w:rFonts w:ascii="Arial" w:hAnsi="Arial" w:cs="Arial"/>
          <w:bCs/>
          <w:sz w:val="18"/>
          <w:szCs w:val="18"/>
        </w:rPr>
      </w:pPr>
      <w:r>
        <w:rPr>
          <w:rFonts w:ascii="Arial" w:hAnsi="Arial" w:cs="Arial"/>
          <w:b/>
          <w:bCs/>
          <w:sz w:val="18"/>
          <w:szCs w:val="18"/>
        </w:rPr>
        <w:t>Vinculado:</w:t>
      </w:r>
      <w:r>
        <w:rPr>
          <w:rFonts w:ascii="Arial" w:hAnsi="Arial" w:cs="Arial"/>
          <w:bCs/>
          <w:sz w:val="18"/>
          <w:szCs w:val="18"/>
        </w:rPr>
        <w:tab/>
        <w:t>Orden Religiosas de las Escuelas Pías</w:t>
      </w:r>
    </w:p>
    <w:p w:rsidR="00C77CC8" w:rsidRDefault="00226D5F" w:rsidP="00D9450F">
      <w:pPr>
        <w:spacing w:line="276" w:lineRule="auto"/>
        <w:ind w:left="1276"/>
        <w:contextualSpacing/>
        <w:jc w:val="both"/>
        <w:rPr>
          <w:rFonts w:ascii="Arial" w:hAnsi="Arial" w:cs="Arial"/>
          <w:sz w:val="18"/>
          <w:szCs w:val="18"/>
        </w:rPr>
      </w:pPr>
      <w:r w:rsidRPr="007C5A02">
        <w:rPr>
          <w:rFonts w:ascii="Arial" w:hAnsi="Arial" w:cs="Arial"/>
          <w:b/>
          <w:sz w:val="18"/>
          <w:szCs w:val="18"/>
        </w:rPr>
        <w:t>Juzgado de origen</w:t>
      </w:r>
      <w:r w:rsidR="00D9450F">
        <w:rPr>
          <w:rFonts w:ascii="Arial" w:hAnsi="Arial" w:cs="Arial"/>
          <w:b/>
          <w:sz w:val="18"/>
          <w:szCs w:val="18"/>
        </w:rPr>
        <w:t xml:space="preserve">.   </w:t>
      </w:r>
      <w:r w:rsidR="004D0DA3">
        <w:rPr>
          <w:rFonts w:ascii="Arial" w:hAnsi="Arial" w:cs="Arial"/>
          <w:sz w:val="18"/>
          <w:szCs w:val="18"/>
        </w:rPr>
        <w:t xml:space="preserve">Tercero </w:t>
      </w:r>
      <w:r w:rsidR="00907F08">
        <w:rPr>
          <w:rFonts w:ascii="Arial" w:hAnsi="Arial" w:cs="Arial"/>
          <w:sz w:val="18"/>
          <w:szCs w:val="18"/>
        </w:rPr>
        <w:t>Laboral del Circuito de Pereira</w:t>
      </w:r>
    </w:p>
    <w:p w:rsidR="00D9450F" w:rsidRPr="00907F08" w:rsidRDefault="00D9450F" w:rsidP="00D9450F">
      <w:pPr>
        <w:spacing w:line="276" w:lineRule="auto"/>
        <w:ind w:left="1276"/>
        <w:contextualSpacing/>
        <w:jc w:val="both"/>
        <w:rPr>
          <w:rFonts w:ascii="Arial" w:hAnsi="Arial" w:cs="Arial"/>
          <w:sz w:val="18"/>
          <w:szCs w:val="18"/>
        </w:rPr>
      </w:pPr>
    </w:p>
    <w:p w:rsidR="00D9450F" w:rsidRPr="00D9450F" w:rsidRDefault="00907F08" w:rsidP="00D9450F">
      <w:pPr>
        <w:spacing w:line="276" w:lineRule="auto"/>
        <w:ind w:left="1276"/>
        <w:contextualSpacing/>
        <w:jc w:val="both"/>
        <w:rPr>
          <w:rFonts w:ascii="Arial" w:hAnsi="Arial" w:cs="Arial"/>
          <w:bCs/>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t>Pensión de sobrevivien</w:t>
      </w:r>
      <w:r w:rsidR="00D9450F">
        <w:rPr>
          <w:rFonts w:ascii="Arial" w:hAnsi="Arial" w:cs="Arial"/>
          <w:b/>
          <w:bCs/>
          <w:sz w:val="18"/>
          <w:szCs w:val="18"/>
        </w:rPr>
        <w:t>tes –</w:t>
      </w:r>
      <w:r w:rsidR="00976548">
        <w:rPr>
          <w:rFonts w:ascii="Arial" w:hAnsi="Arial" w:cs="Arial"/>
          <w:b/>
          <w:bCs/>
          <w:sz w:val="18"/>
          <w:szCs w:val="18"/>
        </w:rPr>
        <w:t xml:space="preserve"> Temporalidad de la aplicación del principio de la </w:t>
      </w:r>
      <w:r w:rsidRPr="00007B72">
        <w:rPr>
          <w:rFonts w:ascii="Arial" w:hAnsi="Arial" w:cs="Arial"/>
          <w:b/>
          <w:bCs/>
          <w:sz w:val="18"/>
          <w:szCs w:val="18"/>
        </w:rPr>
        <w:t xml:space="preserve"> </w:t>
      </w:r>
      <w:r w:rsidR="00976548">
        <w:rPr>
          <w:rFonts w:ascii="Arial" w:hAnsi="Arial" w:cs="Arial"/>
          <w:b/>
          <w:bCs/>
          <w:sz w:val="18"/>
          <w:szCs w:val="18"/>
        </w:rPr>
        <w:t>Condición más beneficiosa</w:t>
      </w:r>
      <w:r w:rsidR="00D9450F">
        <w:rPr>
          <w:rFonts w:ascii="Arial" w:hAnsi="Arial" w:cs="Arial"/>
          <w:b/>
          <w:bCs/>
          <w:sz w:val="18"/>
          <w:szCs w:val="18"/>
        </w:rPr>
        <w:t>.</w:t>
      </w:r>
      <w:r w:rsidR="00D9450F" w:rsidRPr="00D9450F">
        <w:rPr>
          <w:rFonts w:ascii="Arial" w:hAnsi="Arial" w:cs="Arial"/>
          <w:szCs w:val="24"/>
        </w:rPr>
        <w:t xml:space="preserve"> </w:t>
      </w:r>
      <w:r w:rsidR="00D9450F" w:rsidRPr="00D9450F">
        <w:rPr>
          <w:rFonts w:ascii="Arial" w:hAnsi="Arial" w:cs="Arial"/>
          <w:bCs/>
          <w:sz w:val="18"/>
          <w:szCs w:val="18"/>
        </w:rPr>
        <w:t xml:space="preserve">[F]rente al referido principio, ha sostenido asiduamente la Sala de Casación Laboral de Corte Suprema de Justicia que </w:t>
      </w:r>
      <w:r w:rsidR="00D9450F" w:rsidRPr="00D9450F">
        <w:rPr>
          <w:rFonts w:ascii="Arial" w:hAnsi="Arial" w:cs="Arial"/>
          <w:bCs/>
          <w:sz w:val="18"/>
          <w:szCs w:val="18"/>
          <w:lang w:val="es-ES"/>
        </w:rPr>
        <w:t>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 Ahora, frente a las sentencias de tutela proferidas por el Tribunal Constitucional, no existe duda que las mismas producen efectos inter partes;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 Aunado a lo anterior, el Acto Legislativo 01 de 2005 dispone en la parte final del inciso 4° que “</w:t>
      </w:r>
      <w:r w:rsidR="00D9450F" w:rsidRPr="00D9450F">
        <w:rPr>
          <w:rFonts w:ascii="Arial" w:hAnsi="Arial" w:cs="Arial"/>
          <w:bCs/>
          <w:i/>
          <w:sz w:val="18"/>
          <w:szCs w:val="18"/>
        </w:rPr>
        <w:t>Los requisitos y beneficios para adquirir el derecho a una pensión de invalidez o de sobrevivencia serán los establecidos por las leyes del Sistema General de Pensiones",</w:t>
      </w:r>
      <w:r w:rsidR="00D9450F" w:rsidRPr="00D9450F">
        <w:rPr>
          <w:rFonts w:ascii="Arial" w:hAnsi="Arial" w:cs="Arial"/>
          <w:bCs/>
          <w:sz w:val="18"/>
          <w:szCs w:val="18"/>
        </w:rPr>
        <w:t xml:space="preserve"> </w:t>
      </w:r>
      <w:r w:rsidR="00D9450F" w:rsidRPr="00D9450F">
        <w:rPr>
          <w:rFonts w:ascii="Arial" w:hAnsi="Arial" w:cs="Arial"/>
          <w:bCs/>
          <w:sz w:val="18"/>
          <w:szCs w:val="18"/>
          <w:lang w:val="es-AR"/>
        </w:rPr>
        <w:t>creado con la expedición de la Ley 100 de 1993</w:t>
      </w:r>
      <w:r w:rsidR="00D9450F" w:rsidRPr="00D9450F">
        <w:rPr>
          <w:rFonts w:ascii="Arial" w:hAnsi="Arial" w:cs="Arial"/>
          <w:bCs/>
          <w:i/>
          <w:sz w:val="18"/>
          <w:szCs w:val="18"/>
        </w:rPr>
        <w:t xml:space="preserve"> </w:t>
      </w:r>
      <w:r w:rsidR="00D9450F" w:rsidRPr="00D9450F">
        <w:rPr>
          <w:rFonts w:ascii="Arial" w:hAnsi="Arial" w:cs="Arial"/>
          <w:bCs/>
          <w:sz w:val="18"/>
          <w:szCs w:val="18"/>
        </w:rPr>
        <w:t xml:space="preserve">y desarrollado a partir del artículo 10 </w:t>
      </w:r>
      <w:r w:rsidR="00D9450F" w:rsidRPr="00D9450F">
        <w:rPr>
          <w:rFonts w:ascii="Arial" w:hAnsi="Arial" w:cs="Arial"/>
          <w:bCs/>
          <w:i/>
          <w:sz w:val="18"/>
          <w:szCs w:val="18"/>
        </w:rPr>
        <w:t>ibídem</w:t>
      </w:r>
      <w:r w:rsidR="00D9450F" w:rsidRPr="00D9450F">
        <w:rPr>
          <w:rFonts w:ascii="Arial" w:hAnsi="Arial" w:cs="Arial"/>
          <w:bCs/>
          <w:sz w:val="18"/>
          <w:szCs w:val="18"/>
        </w:rPr>
        <w:t xml:space="preserve">; lo que significa que él se encuentra constituido por esa normativa y las modificaciones introducidas por la Ley 797 de 2003, de donde debe entenderse excluido el Acuerdo 049 de 1990, por ser anterior a estas. </w:t>
      </w:r>
      <w:r w:rsidR="00D9450F" w:rsidRPr="00D9450F">
        <w:rPr>
          <w:rFonts w:ascii="Arial" w:hAnsi="Arial" w:cs="Arial"/>
          <w:bCs/>
          <w:sz w:val="18"/>
          <w:szCs w:val="18"/>
          <w:lang w:val="es-ES"/>
        </w:rPr>
        <w:t>Ahora, el mismo órgano de cierre de esta especialidad más recientemente precisó que la aplicación del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00D9450F" w:rsidRPr="00D9450F">
        <w:rPr>
          <w:rFonts w:ascii="Arial" w:hAnsi="Arial" w:cs="Arial"/>
          <w:bCs/>
          <w:i/>
          <w:sz w:val="18"/>
          <w:szCs w:val="18"/>
          <w:lang w:val="es-ES"/>
        </w:rPr>
        <w:t>muerte</w:t>
      </w:r>
      <w:r w:rsidR="00D9450F" w:rsidRPr="00D9450F">
        <w:rPr>
          <w:rFonts w:ascii="Arial" w:hAnsi="Arial" w:cs="Arial"/>
          <w:bCs/>
          <w:sz w:val="18"/>
          <w:szCs w:val="18"/>
          <w:lang w:val="es-ES"/>
        </w:rPr>
        <w:t>-, se presente dentro de los 3 años siguientes a la entrada en vigencia de la Ley 797 de 2003 -</w:t>
      </w:r>
      <w:r w:rsidR="00D9450F" w:rsidRPr="00D9450F">
        <w:rPr>
          <w:rFonts w:ascii="Arial" w:hAnsi="Arial" w:cs="Arial"/>
          <w:bCs/>
          <w:i/>
          <w:sz w:val="18"/>
          <w:szCs w:val="18"/>
          <w:lang w:val="es-ES"/>
        </w:rPr>
        <w:t>29/01/2003 y el 29/01/2006</w:t>
      </w:r>
      <w:r w:rsidR="00D9450F" w:rsidRPr="00D9450F">
        <w:rPr>
          <w:rFonts w:ascii="Arial" w:hAnsi="Arial" w:cs="Arial"/>
          <w:bCs/>
          <w:sz w:val="18"/>
          <w:szCs w:val="18"/>
          <w:lang w:val="es-ES"/>
        </w:rPr>
        <w:t>-.</w:t>
      </w:r>
    </w:p>
    <w:p w:rsidR="00907F08" w:rsidRPr="00D9450F" w:rsidRDefault="00907F08" w:rsidP="00D9450F">
      <w:pPr>
        <w:spacing w:line="276" w:lineRule="auto"/>
        <w:ind w:left="1276"/>
        <w:contextualSpacing/>
        <w:jc w:val="both"/>
        <w:rPr>
          <w:rFonts w:ascii="Arial" w:hAnsi="Arial" w:cs="Arial"/>
          <w:bCs/>
          <w:sz w:val="18"/>
          <w:szCs w:val="18"/>
          <w:lang w:val="es-ES"/>
        </w:rPr>
      </w:pPr>
    </w:p>
    <w:p w:rsidR="00007B72" w:rsidRPr="00AC486E" w:rsidRDefault="00007B72" w:rsidP="002D566E">
      <w:pPr>
        <w:spacing w:line="276" w:lineRule="auto"/>
        <w:ind w:left="2127"/>
        <w:contextualSpacing/>
        <w:jc w:val="both"/>
        <w:rPr>
          <w:rFonts w:ascii="Arial" w:hAnsi="Arial" w:cs="Arial"/>
          <w:bCs/>
          <w:i/>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976548">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4D0DA3">
        <w:rPr>
          <w:rFonts w:ascii="Arial" w:eastAsia="Calibri" w:hAnsi="Arial" w:cs="Arial"/>
          <w:szCs w:val="24"/>
          <w:lang w:val="es-CO" w:eastAsia="en-US"/>
        </w:rPr>
        <w:t>1</w:t>
      </w:r>
      <w:r w:rsidR="00976548">
        <w:rPr>
          <w:rFonts w:ascii="Arial" w:eastAsia="Calibri" w:hAnsi="Arial" w:cs="Arial"/>
          <w:szCs w:val="24"/>
          <w:lang w:val="es-CO" w:eastAsia="en-US"/>
        </w:rPr>
        <w:t>3</w:t>
      </w:r>
      <w:r w:rsidRPr="00AC486E">
        <w:rPr>
          <w:rFonts w:ascii="Arial" w:eastAsia="Calibri" w:hAnsi="Arial" w:cs="Arial"/>
          <w:szCs w:val="24"/>
          <w:lang w:val="es-CO" w:eastAsia="en-US"/>
        </w:rPr>
        <w:t xml:space="preserve">) días del mes de </w:t>
      </w:r>
      <w:r w:rsidR="0097654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976548">
        <w:rPr>
          <w:rFonts w:ascii="Arial" w:eastAsia="Calibri" w:hAnsi="Arial" w:cs="Arial"/>
          <w:szCs w:val="24"/>
          <w:lang w:val="es-CO" w:eastAsia="en-US"/>
        </w:rPr>
        <w:t xml:space="preserve">ocho y treinta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976548">
        <w:rPr>
          <w:rFonts w:ascii="Arial" w:eastAsia="Calibri" w:hAnsi="Arial" w:cs="Arial"/>
          <w:szCs w:val="24"/>
          <w:lang w:val="es-CO" w:eastAsia="en-US"/>
        </w:rPr>
        <w:t>8:3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976548">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976548">
        <w:rPr>
          <w:rFonts w:ascii="Arial" w:hAnsi="Arial" w:cs="Arial"/>
          <w:szCs w:val="24"/>
        </w:rPr>
        <w:t>15</w:t>
      </w:r>
      <w:r w:rsidR="007970D0">
        <w:rPr>
          <w:rFonts w:ascii="Arial" w:hAnsi="Arial" w:cs="Arial"/>
          <w:szCs w:val="24"/>
        </w:rPr>
        <w:t xml:space="preserve"> </w:t>
      </w:r>
      <w:r w:rsidRPr="00AC486E">
        <w:rPr>
          <w:rFonts w:ascii="Arial" w:hAnsi="Arial" w:cs="Arial"/>
          <w:szCs w:val="24"/>
        </w:rPr>
        <w:t xml:space="preserve">de </w:t>
      </w:r>
      <w:r w:rsidR="00976548">
        <w:rPr>
          <w:rFonts w:ascii="Arial" w:hAnsi="Arial" w:cs="Arial"/>
          <w:szCs w:val="24"/>
        </w:rPr>
        <w:t xml:space="preserve">julio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4D0DA3">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976548">
        <w:rPr>
          <w:rFonts w:ascii="Arial" w:hAnsi="Arial" w:cs="Arial"/>
          <w:b/>
          <w:szCs w:val="24"/>
        </w:rPr>
        <w:t>Luz Marina Restrepo de Osorio</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w:t>
      </w:r>
      <w:r w:rsidRPr="003440CA">
        <w:rPr>
          <w:rFonts w:ascii="Arial" w:hAnsi="Arial" w:cs="Arial"/>
          <w:b/>
          <w:szCs w:val="24"/>
        </w:rPr>
        <w:lastRenderedPageBreak/>
        <w:t xml:space="preserve">Pensiones </w:t>
      </w:r>
      <w:r w:rsidR="003440CA" w:rsidRPr="003440CA">
        <w:rPr>
          <w:rFonts w:ascii="Arial" w:hAnsi="Arial" w:cs="Arial"/>
          <w:b/>
          <w:bCs/>
          <w:szCs w:val="24"/>
        </w:rPr>
        <w:t>COLPENSIONES</w:t>
      </w:r>
      <w:r w:rsidR="00AF1636">
        <w:rPr>
          <w:rFonts w:ascii="Arial" w:hAnsi="Arial" w:cs="Arial"/>
          <w:b/>
          <w:bCs/>
          <w:szCs w:val="24"/>
        </w:rPr>
        <w:t xml:space="preserve">  </w:t>
      </w:r>
      <w:r w:rsidR="00AF1636">
        <w:rPr>
          <w:rFonts w:ascii="Arial" w:hAnsi="Arial" w:cs="Arial"/>
          <w:bCs/>
          <w:szCs w:val="24"/>
        </w:rPr>
        <w:t xml:space="preserve">y al que fue vinculada la </w:t>
      </w:r>
      <w:r w:rsidR="00AF1636">
        <w:rPr>
          <w:rFonts w:ascii="Arial" w:hAnsi="Arial" w:cs="Arial"/>
          <w:b/>
          <w:bCs/>
          <w:szCs w:val="24"/>
        </w:rPr>
        <w:t>Orden Religiosa de las Escuelas Pías</w:t>
      </w:r>
      <w:r w:rsidR="00AD7995">
        <w:rPr>
          <w:rFonts w:ascii="Arial" w:hAnsi="Arial" w:cs="Arial"/>
          <w:bCs/>
          <w:iCs/>
          <w:szCs w:val="24"/>
        </w:rPr>
        <w:t>, radicado bajo el N° 66001-31-05-00</w:t>
      </w:r>
      <w:r w:rsidR="004D0DA3">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4D0DA3">
        <w:rPr>
          <w:rFonts w:ascii="Arial" w:hAnsi="Arial" w:cs="Arial"/>
          <w:bCs/>
          <w:iCs/>
          <w:szCs w:val="24"/>
        </w:rPr>
        <w:t>5</w:t>
      </w:r>
      <w:r w:rsidR="00AF1636">
        <w:rPr>
          <w:rFonts w:ascii="Arial" w:hAnsi="Arial" w:cs="Arial"/>
          <w:bCs/>
          <w:iCs/>
          <w:szCs w:val="24"/>
        </w:rPr>
        <w:t>21</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AF1636" w:rsidRPr="00AF1636" w:rsidRDefault="00AF1636" w:rsidP="002D566E">
      <w:pPr>
        <w:spacing w:line="276" w:lineRule="auto"/>
        <w:contextualSpacing/>
        <w:rPr>
          <w:rFonts w:ascii="Arial" w:hAnsi="Arial" w:cs="Arial"/>
          <w:szCs w:val="24"/>
        </w:rPr>
      </w:pPr>
      <w:r w:rsidRPr="00AF1636">
        <w:rPr>
          <w:rFonts w:ascii="Arial" w:hAnsi="Arial" w:cs="Arial"/>
          <w:bCs/>
          <w:szCs w:val="24"/>
        </w:rPr>
        <w:t>Orden Religiosa de las Escuelas Pías y su apoderado</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976548">
        <w:rPr>
          <w:rFonts w:ascii="Arial" w:hAnsi="Arial" w:cs="Arial"/>
          <w:szCs w:val="24"/>
        </w:rPr>
        <w:t>Luz Marina Restrepo de Osorio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w:t>
      </w:r>
      <w:r w:rsidR="00AF1636">
        <w:rPr>
          <w:rFonts w:ascii="Arial" w:hAnsi="Arial" w:cs="Arial"/>
          <w:szCs w:val="24"/>
        </w:rPr>
        <w:t>Juan Bautista Osorio Grisales</w:t>
      </w:r>
      <w:r w:rsidR="002B7A17">
        <w:rPr>
          <w:rFonts w:ascii="Arial" w:hAnsi="Arial" w:cs="Arial"/>
          <w:szCs w:val="24"/>
        </w:rPr>
        <w:t>, fallecido</w:t>
      </w:r>
      <w:r w:rsidR="00426A77">
        <w:rPr>
          <w:rFonts w:ascii="Arial" w:hAnsi="Arial" w:cs="Arial"/>
          <w:szCs w:val="24"/>
        </w:rPr>
        <w:t xml:space="preserve"> el </w:t>
      </w:r>
      <w:r w:rsidR="00AF1636">
        <w:rPr>
          <w:rFonts w:ascii="Arial" w:hAnsi="Arial" w:cs="Arial"/>
          <w:szCs w:val="24"/>
        </w:rPr>
        <w:t xml:space="preserve">1° de octubre de 2003 </w:t>
      </w:r>
      <w:r w:rsidR="00426A77">
        <w:rPr>
          <w:rFonts w:ascii="Arial" w:hAnsi="Arial" w:cs="Arial"/>
          <w:szCs w:val="24"/>
        </w:rPr>
        <w:t>y, consecuente con ello, se ordene a la entidad demandada, el reconocimiento de la prestación a partir de esa calenda,</w:t>
      </w:r>
      <w:r w:rsidR="00493180">
        <w:rPr>
          <w:rFonts w:ascii="Arial" w:hAnsi="Arial" w:cs="Arial"/>
          <w:szCs w:val="24"/>
        </w:rPr>
        <w:t xml:space="preserve"> debidamente indexada</w:t>
      </w:r>
      <w:r w:rsidR="00AF1636">
        <w:rPr>
          <w:rFonts w:ascii="Arial" w:hAnsi="Arial" w:cs="Arial"/>
          <w:szCs w:val="24"/>
        </w:rPr>
        <w:t xml:space="preserve"> y los intereses moratorios a partir de la ejecutoria de la sentencia</w:t>
      </w:r>
      <w:r w:rsidR="00186009">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D9450F" w:rsidRDefault="00D9450F" w:rsidP="002D566E">
      <w:pPr>
        <w:spacing w:line="276" w:lineRule="auto"/>
        <w:contextualSpacing/>
        <w:jc w:val="both"/>
        <w:rPr>
          <w:rFonts w:ascii="Arial" w:hAnsi="Arial" w:cs="Arial"/>
          <w:szCs w:val="24"/>
        </w:rPr>
      </w:pPr>
    </w:p>
    <w:p w:rsidR="00847B91"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AF1636">
        <w:rPr>
          <w:rFonts w:ascii="Arial" w:hAnsi="Arial" w:cs="Arial"/>
          <w:szCs w:val="24"/>
        </w:rPr>
        <w:t xml:space="preserve">Juan Bautista Osorio Grisales </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A069F9">
        <w:rPr>
          <w:rFonts w:ascii="Arial" w:hAnsi="Arial" w:cs="Arial"/>
          <w:szCs w:val="24"/>
        </w:rPr>
        <w:t>0</w:t>
      </w:r>
      <w:r w:rsidR="00AF63CB">
        <w:rPr>
          <w:rFonts w:ascii="Arial" w:hAnsi="Arial" w:cs="Arial"/>
          <w:szCs w:val="24"/>
        </w:rPr>
        <w:t>1/10/2003</w:t>
      </w:r>
      <w:r w:rsidR="00D017B8">
        <w:rPr>
          <w:rFonts w:ascii="Arial" w:hAnsi="Arial" w:cs="Arial"/>
          <w:szCs w:val="24"/>
        </w:rPr>
        <w:t xml:space="preserve">; (ii) </w:t>
      </w:r>
      <w:r w:rsidR="00A069F9">
        <w:rPr>
          <w:rFonts w:ascii="Arial" w:hAnsi="Arial" w:cs="Arial"/>
          <w:szCs w:val="24"/>
        </w:rPr>
        <w:t>el causante</w:t>
      </w:r>
      <w:r w:rsidR="00AF63CB">
        <w:rPr>
          <w:rFonts w:ascii="Arial" w:hAnsi="Arial" w:cs="Arial"/>
          <w:szCs w:val="24"/>
        </w:rPr>
        <w:t xml:space="preserve"> fue afiliado a</w:t>
      </w:r>
      <w:r w:rsidR="00A069F9">
        <w:rPr>
          <w:rFonts w:ascii="Arial" w:hAnsi="Arial" w:cs="Arial"/>
          <w:szCs w:val="24"/>
        </w:rPr>
        <w:t>l ISS</w:t>
      </w:r>
      <w:r w:rsidR="00AF63CB">
        <w:rPr>
          <w:rFonts w:ascii="Arial" w:hAnsi="Arial" w:cs="Arial"/>
          <w:szCs w:val="24"/>
        </w:rPr>
        <w:t xml:space="preserve"> el 09/08/1977 por su empleador Colegio Calasanz, quien efectuó aportes interrumpidos entre el 09/08/1977 al 16/10/1987</w:t>
      </w:r>
      <w:r w:rsidR="00A069F9">
        <w:rPr>
          <w:rFonts w:ascii="Arial" w:hAnsi="Arial" w:cs="Arial"/>
          <w:szCs w:val="24"/>
        </w:rPr>
        <w:t xml:space="preserve">; (iii) </w:t>
      </w:r>
      <w:r w:rsidR="007D5023">
        <w:rPr>
          <w:rFonts w:ascii="Arial" w:hAnsi="Arial" w:cs="Arial"/>
          <w:szCs w:val="24"/>
        </w:rPr>
        <w:t xml:space="preserve">la actora y el </w:t>
      </w:r>
      <w:r w:rsidR="00A069F9">
        <w:rPr>
          <w:rFonts w:ascii="Arial" w:hAnsi="Arial" w:cs="Arial"/>
          <w:szCs w:val="24"/>
        </w:rPr>
        <w:t xml:space="preserve">fallecido </w:t>
      </w:r>
      <w:r w:rsidR="00AF63CB">
        <w:rPr>
          <w:rFonts w:ascii="Arial" w:hAnsi="Arial" w:cs="Arial"/>
          <w:szCs w:val="24"/>
        </w:rPr>
        <w:t xml:space="preserve">contrajeron matrimonio el 25/02/1978 y convivieron </w:t>
      </w:r>
      <w:r w:rsidR="0038387C">
        <w:rPr>
          <w:rFonts w:ascii="Arial" w:hAnsi="Arial" w:cs="Arial"/>
          <w:szCs w:val="24"/>
        </w:rPr>
        <w:t xml:space="preserve">hasta el momento del deceso del señor </w:t>
      </w:r>
      <w:r w:rsidR="00AF63CB">
        <w:rPr>
          <w:rFonts w:ascii="Arial" w:hAnsi="Arial" w:cs="Arial"/>
          <w:szCs w:val="24"/>
        </w:rPr>
        <w:t>Juan Bautista Osorio Grisales</w:t>
      </w:r>
      <w:r w:rsidR="00747E40">
        <w:rPr>
          <w:rFonts w:ascii="Arial" w:hAnsi="Arial" w:cs="Arial"/>
          <w:szCs w:val="24"/>
        </w:rPr>
        <w:t>, laps</w:t>
      </w:r>
      <w:r w:rsidR="00A069F9">
        <w:rPr>
          <w:rFonts w:ascii="Arial" w:hAnsi="Arial" w:cs="Arial"/>
          <w:szCs w:val="24"/>
        </w:rPr>
        <w:t xml:space="preserve">o dentro del cual procrearon </w:t>
      </w:r>
      <w:r w:rsidR="00AF63CB">
        <w:rPr>
          <w:rFonts w:ascii="Arial" w:hAnsi="Arial" w:cs="Arial"/>
          <w:szCs w:val="24"/>
        </w:rPr>
        <w:t xml:space="preserve">dos </w:t>
      </w:r>
      <w:r w:rsidR="00747E40">
        <w:rPr>
          <w:rFonts w:ascii="Arial" w:hAnsi="Arial" w:cs="Arial"/>
          <w:szCs w:val="24"/>
        </w:rPr>
        <w:t>hijos</w:t>
      </w:r>
      <w:r w:rsidR="00A069F9">
        <w:rPr>
          <w:rFonts w:ascii="Arial" w:hAnsi="Arial" w:cs="Arial"/>
          <w:szCs w:val="24"/>
        </w:rPr>
        <w:t>, en la actualidad mayores de edad</w:t>
      </w:r>
      <w:r w:rsidR="00594839">
        <w:rPr>
          <w:rFonts w:ascii="Arial" w:hAnsi="Arial" w:cs="Arial"/>
          <w:szCs w:val="24"/>
        </w:rPr>
        <w:t>;</w:t>
      </w:r>
      <w:r w:rsidR="00BE0180">
        <w:rPr>
          <w:rFonts w:ascii="Arial" w:hAnsi="Arial" w:cs="Arial"/>
          <w:szCs w:val="24"/>
        </w:rPr>
        <w:t xml:space="preserve"> (</w:t>
      </w:r>
      <w:r w:rsidR="00A069F9">
        <w:rPr>
          <w:rFonts w:ascii="Arial" w:hAnsi="Arial" w:cs="Arial"/>
          <w:szCs w:val="24"/>
        </w:rPr>
        <w:t>i</w:t>
      </w:r>
      <w:r w:rsidR="00BE0180">
        <w:rPr>
          <w:rFonts w:ascii="Arial" w:hAnsi="Arial" w:cs="Arial"/>
          <w:szCs w:val="24"/>
        </w:rPr>
        <w:t xml:space="preserve">v) </w:t>
      </w:r>
      <w:r w:rsidR="00AF63CB">
        <w:rPr>
          <w:rFonts w:ascii="Arial" w:hAnsi="Arial" w:cs="Arial"/>
          <w:szCs w:val="24"/>
        </w:rPr>
        <w:t xml:space="preserve">el 15/05/2015 solicitó la expedición de la historia laboral de su esposo y ante las inconsistencias </w:t>
      </w:r>
      <w:r w:rsidR="00532DF5">
        <w:rPr>
          <w:rFonts w:ascii="Arial" w:hAnsi="Arial" w:cs="Arial"/>
          <w:szCs w:val="24"/>
        </w:rPr>
        <w:t>advertidas, pidió su corrección, siendo atendida favorablemente; (v) el 28/07/2015 reclamó el reconocimiento de la pensión de sobrevivientes, pero Colpensiones la rechazó bajo el argumento de que el causante no se encontraba afiliado a esa entidad; (vi) al 01/04/1994 había cotizado 505,58 semanas, según se extrae de la historia laboral expedida por el Colegio Calasanz; (vi) al 23/09/2015 ante Colpensiones no existe reporte de semanas cotizadas por el señor Juan Bautista Osorio Grisales.</w:t>
      </w:r>
    </w:p>
    <w:p w:rsidR="00AF63CB" w:rsidRDefault="00AF63CB"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w:t>
      </w:r>
      <w:r w:rsidR="00493180">
        <w:rPr>
          <w:rFonts w:ascii="Arial" w:hAnsi="Arial" w:cs="Arial"/>
          <w:szCs w:val="24"/>
        </w:rPr>
        <w:t>;</w:t>
      </w:r>
      <w:r w:rsidR="00F552D5">
        <w:rPr>
          <w:rFonts w:ascii="Arial" w:hAnsi="Arial" w:cs="Arial"/>
          <w:szCs w:val="24"/>
        </w:rPr>
        <w:t xml:space="preserve"> en consecuencia, deben denegarse las pretensiones. Interpuso las excepciones de mérito que denominó “Inexistencia de</w:t>
      </w:r>
      <w:r w:rsidR="005F68FF">
        <w:rPr>
          <w:rFonts w:ascii="Arial" w:hAnsi="Arial" w:cs="Arial"/>
          <w:szCs w:val="24"/>
        </w:rPr>
        <w:t xml:space="preserve"> la obligación </w:t>
      </w:r>
      <w:r w:rsidR="005F68FF">
        <w:rPr>
          <w:rFonts w:ascii="Arial" w:hAnsi="Arial" w:cs="Arial"/>
          <w:szCs w:val="24"/>
        </w:rPr>
        <w:lastRenderedPageBreak/>
        <w:t xml:space="preserve">de la demanda”, “Improcedencia de los intereses de mora en aplicación de la condición más beneficiosa”, “Exoneración de condena en costas por buena fe” y </w:t>
      </w:r>
      <w:r w:rsidR="00F552D5">
        <w:rPr>
          <w:rFonts w:ascii="Arial" w:hAnsi="Arial" w:cs="Arial"/>
          <w:szCs w:val="24"/>
        </w:rPr>
        <w:t>“</w:t>
      </w:r>
      <w:r w:rsidR="00023EF9">
        <w:rPr>
          <w:rFonts w:ascii="Arial" w:hAnsi="Arial" w:cs="Arial"/>
          <w:szCs w:val="24"/>
        </w:rPr>
        <w:t>Prescripción</w:t>
      </w:r>
      <w:r w:rsidR="005F68FF">
        <w:rPr>
          <w:rFonts w:ascii="Arial" w:hAnsi="Arial" w:cs="Arial"/>
          <w:szCs w:val="24"/>
        </w:rPr>
        <w:t>”.</w:t>
      </w:r>
    </w:p>
    <w:p w:rsidR="00332C62" w:rsidRDefault="00332C62" w:rsidP="002D566E">
      <w:pPr>
        <w:spacing w:line="276" w:lineRule="auto"/>
        <w:contextualSpacing/>
        <w:jc w:val="both"/>
        <w:rPr>
          <w:rFonts w:ascii="Arial" w:hAnsi="Arial" w:cs="Arial"/>
          <w:szCs w:val="24"/>
        </w:rPr>
      </w:pPr>
    </w:p>
    <w:p w:rsidR="00332C62" w:rsidRPr="00332C62" w:rsidRDefault="00332C62" w:rsidP="002D566E">
      <w:pPr>
        <w:spacing w:line="276" w:lineRule="auto"/>
        <w:contextualSpacing/>
        <w:jc w:val="both"/>
        <w:rPr>
          <w:rFonts w:ascii="Arial" w:hAnsi="Arial" w:cs="Arial"/>
          <w:szCs w:val="24"/>
        </w:rPr>
      </w:pPr>
      <w:r>
        <w:rPr>
          <w:rFonts w:ascii="Arial" w:hAnsi="Arial" w:cs="Arial"/>
          <w:szCs w:val="24"/>
        </w:rPr>
        <w:t xml:space="preserve">Se ordenó integrar la Litis con la </w:t>
      </w:r>
      <w:r w:rsidRPr="00332C62">
        <w:rPr>
          <w:rFonts w:ascii="Arial" w:hAnsi="Arial" w:cs="Arial"/>
          <w:b/>
          <w:szCs w:val="24"/>
        </w:rPr>
        <w:t>Orden de Religiosas de las Escuelas Pías</w:t>
      </w:r>
      <w:r>
        <w:rPr>
          <w:rFonts w:ascii="Arial" w:hAnsi="Arial" w:cs="Arial"/>
          <w:b/>
          <w:szCs w:val="24"/>
        </w:rPr>
        <w:t xml:space="preserve">, </w:t>
      </w:r>
      <w:r>
        <w:rPr>
          <w:rFonts w:ascii="Arial" w:hAnsi="Arial" w:cs="Arial"/>
          <w:szCs w:val="24"/>
        </w:rPr>
        <w:t>que al momento de contestar la demanda refirió no oponerse a las pretensiones relacionadas con el reconocimiento de la prestación reclamada e indicó que el Colegio Calasanz y la Comunidad de Padres Escolapios, pertenecientes a la Orden Religiosa de las Escuelas Pía, realizó la afiliación y el pago de los aportes del señor Juan Bautista Osorio Grisales. Presentó como excepciones las de “Inexistencia de la obligación”, “Falta de causa”</w:t>
      </w:r>
      <w:r w:rsidR="000C061E">
        <w:rPr>
          <w:rFonts w:ascii="Arial" w:hAnsi="Arial" w:cs="Arial"/>
          <w:szCs w:val="24"/>
        </w:rPr>
        <w:t xml:space="preserve">, “Buena fe”, “Cobro de lo no debido”, “Prescripción” y la “Genérica”. </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C95DCA">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764F78">
        <w:rPr>
          <w:rFonts w:ascii="Arial" w:hAnsi="Arial" w:cs="Arial"/>
          <w:szCs w:val="24"/>
          <w:lang w:eastAsia="es-CO"/>
        </w:rPr>
        <w:t>declaró que el señor</w:t>
      </w:r>
      <w:r w:rsidR="00DB6DA3">
        <w:rPr>
          <w:rFonts w:ascii="Arial" w:hAnsi="Arial" w:cs="Arial"/>
          <w:szCs w:val="24"/>
          <w:lang w:eastAsia="es-CO"/>
        </w:rPr>
        <w:t xml:space="preserve"> Juan Bau</w:t>
      </w:r>
      <w:r w:rsidR="00764F78">
        <w:rPr>
          <w:rFonts w:ascii="Arial" w:hAnsi="Arial" w:cs="Arial"/>
          <w:szCs w:val="24"/>
          <w:lang w:eastAsia="es-CO"/>
        </w:rPr>
        <w:t xml:space="preserve">tista Osorio Grisales </w:t>
      </w:r>
      <w:r w:rsidR="00D715A8">
        <w:rPr>
          <w:rFonts w:ascii="Arial" w:hAnsi="Arial" w:cs="Arial"/>
          <w:szCs w:val="24"/>
          <w:lang w:eastAsia="es-CO"/>
        </w:rPr>
        <w:t xml:space="preserve">fue afiliado al </w:t>
      </w:r>
      <w:r w:rsidR="00DB6DA3">
        <w:rPr>
          <w:rFonts w:ascii="Arial" w:hAnsi="Arial" w:cs="Arial"/>
          <w:szCs w:val="24"/>
          <w:lang w:eastAsia="es-CO"/>
        </w:rPr>
        <w:t>ISS como empleado de la Orden Religiosa de las Escuelas Pías</w:t>
      </w:r>
      <w:r w:rsidR="00D715A8">
        <w:rPr>
          <w:rFonts w:ascii="Arial" w:hAnsi="Arial" w:cs="Arial"/>
          <w:szCs w:val="24"/>
          <w:lang w:eastAsia="es-CO"/>
        </w:rPr>
        <w:t xml:space="preserve"> desde el mes de agosto de 19</w:t>
      </w:r>
      <w:r w:rsidR="00493180">
        <w:rPr>
          <w:rFonts w:ascii="Arial" w:hAnsi="Arial" w:cs="Arial"/>
          <w:szCs w:val="24"/>
          <w:lang w:eastAsia="es-CO"/>
        </w:rPr>
        <w:t>7</w:t>
      </w:r>
      <w:r w:rsidR="00D715A8">
        <w:rPr>
          <w:rFonts w:ascii="Arial" w:hAnsi="Arial" w:cs="Arial"/>
          <w:szCs w:val="24"/>
          <w:lang w:eastAsia="es-CO"/>
        </w:rPr>
        <w:t xml:space="preserve">7 y hasta el 16/10/1987; </w:t>
      </w:r>
      <w:r w:rsidR="00DB6DA3">
        <w:rPr>
          <w:rFonts w:ascii="Arial" w:hAnsi="Arial" w:cs="Arial"/>
          <w:szCs w:val="24"/>
          <w:lang w:eastAsia="es-CO"/>
        </w:rPr>
        <w:t xml:space="preserve">pero </w:t>
      </w:r>
      <w:r w:rsidR="00023EF9">
        <w:rPr>
          <w:rFonts w:ascii="Arial" w:hAnsi="Arial" w:cs="Arial"/>
          <w:szCs w:val="24"/>
          <w:lang w:eastAsia="es-CO"/>
        </w:rPr>
        <w:t>negó las pretensiones de la demanda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9F0106"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w:t>
      </w:r>
      <w:r w:rsidR="00497C10">
        <w:rPr>
          <w:rFonts w:ascii="Arial" w:hAnsi="Arial" w:cs="Arial"/>
          <w:color w:val="000000"/>
          <w:szCs w:val="24"/>
          <w:lang w:eastAsia="es-CO"/>
        </w:rPr>
        <w:t xml:space="preserve">que de acuerdo con las pruebas allegadas por la entidad vinculada, Orden de Religiosas de las Escuelas Pías, </w:t>
      </w:r>
      <w:r w:rsidR="009E37AC">
        <w:rPr>
          <w:rFonts w:ascii="Arial" w:hAnsi="Arial" w:cs="Arial"/>
          <w:color w:val="000000"/>
          <w:szCs w:val="24"/>
          <w:lang w:eastAsia="es-CO"/>
        </w:rPr>
        <w:t xml:space="preserve">se logró acreditar que el señor Juan Bautista Osorio Grisales </w:t>
      </w:r>
      <w:r w:rsidR="00AB4AFA">
        <w:rPr>
          <w:rFonts w:ascii="Arial" w:hAnsi="Arial" w:cs="Arial"/>
          <w:color w:val="000000"/>
          <w:szCs w:val="24"/>
          <w:lang w:eastAsia="es-CO"/>
        </w:rPr>
        <w:t>estuvo vinculado laboralmente con ella, quien había cumplido con la obligación de afiliarlo en su momento al ISS y cancelar oportunamente los aportes, por los periodos indicados en la certificación visible a folio 86 del cd. 1, siendo el último de ellos por el ciclo de octubre de 1987  y que corresponden a 497 semanas.</w:t>
      </w:r>
    </w:p>
    <w:p w:rsidR="00D9450F" w:rsidRDefault="00D9450F" w:rsidP="0020288B">
      <w:pPr>
        <w:spacing w:line="276" w:lineRule="auto"/>
        <w:jc w:val="both"/>
        <w:rPr>
          <w:rFonts w:ascii="Arial" w:hAnsi="Arial" w:cs="Arial"/>
          <w:color w:val="000000"/>
          <w:szCs w:val="24"/>
          <w:lang w:eastAsia="es-CO"/>
        </w:rPr>
      </w:pPr>
    </w:p>
    <w:p w:rsidR="0020288B" w:rsidRDefault="009F0106"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Refirió igualmente, </w:t>
      </w:r>
      <w:r w:rsidR="0020288B">
        <w:rPr>
          <w:rFonts w:ascii="Arial" w:hAnsi="Arial" w:cs="Arial"/>
          <w:color w:val="000000"/>
          <w:szCs w:val="24"/>
          <w:lang w:eastAsia="es-CO"/>
        </w:rPr>
        <w:t xml:space="preserve">que el </w:t>
      </w:r>
      <w:r w:rsidR="00FB341A">
        <w:rPr>
          <w:rFonts w:ascii="Arial" w:hAnsi="Arial" w:cs="Arial"/>
          <w:color w:val="000000"/>
          <w:szCs w:val="24"/>
          <w:lang w:eastAsia="es-CO"/>
        </w:rPr>
        <w:t xml:space="preserve">afiliado </w:t>
      </w:r>
      <w:r w:rsidR="0020288B">
        <w:rPr>
          <w:rFonts w:ascii="Arial" w:hAnsi="Arial" w:cs="Arial"/>
          <w:color w:val="000000"/>
          <w:szCs w:val="24"/>
          <w:lang w:eastAsia="es-CO"/>
        </w:rPr>
        <w:t>no había dejado causado el derecho a la pensión de conformidad con lo previsto en la Ley 797 de 2003, toda vez que no cuenta con 50 semanas cotizadas dentro de los 3 a</w:t>
      </w:r>
      <w:r w:rsidR="00C95DCA">
        <w:rPr>
          <w:rFonts w:ascii="Arial" w:hAnsi="Arial" w:cs="Arial"/>
          <w:color w:val="000000"/>
          <w:szCs w:val="24"/>
          <w:lang w:eastAsia="es-CO"/>
        </w:rPr>
        <w:t xml:space="preserve">ños anteriores al fallecimiento, pues la última cotización fue realizada en </w:t>
      </w:r>
      <w:r w:rsidR="004F13B6">
        <w:rPr>
          <w:rFonts w:ascii="Arial" w:hAnsi="Arial" w:cs="Arial"/>
          <w:color w:val="000000"/>
          <w:szCs w:val="24"/>
          <w:lang w:eastAsia="es-CO"/>
        </w:rPr>
        <w:t>el año 1987</w:t>
      </w:r>
      <w:r w:rsidR="003214BD">
        <w:rPr>
          <w:rFonts w:ascii="Arial" w:hAnsi="Arial" w:cs="Arial"/>
          <w:color w:val="000000"/>
          <w:szCs w:val="24"/>
          <w:lang w:eastAsia="es-CO"/>
        </w:rPr>
        <w:t>.</w:t>
      </w:r>
    </w:p>
    <w:p w:rsidR="0020288B" w:rsidRDefault="0020288B" w:rsidP="0020288B">
      <w:pPr>
        <w:spacing w:line="276" w:lineRule="auto"/>
        <w:jc w:val="both"/>
        <w:rPr>
          <w:rFonts w:ascii="Arial" w:hAnsi="Arial" w:cs="Arial"/>
          <w:color w:val="000000"/>
          <w:szCs w:val="24"/>
          <w:lang w:eastAsia="es-CO"/>
        </w:rPr>
      </w:pPr>
    </w:p>
    <w:p w:rsidR="005E200E" w:rsidRDefault="0020288B" w:rsidP="002D566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aplicación del principio de la condición más beneficiosa, </w:t>
      </w:r>
      <w:r w:rsidR="000902F6">
        <w:rPr>
          <w:rFonts w:ascii="Arial" w:hAnsi="Arial" w:cs="Arial"/>
          <w:color w:val="000000"/>
          <w:szCs w:val="24"/>
          <w:lang w:eastAsia="es-CO"/>
        </w:rPr>
        <w:t xml:space="preserve">indicó que </w:t>
      </w:r>
      <w:r w:rsidR="003214BD">
        <w:rPr>
          <w:rFonts w:ascii="Arial" w:hAnsi="Arial" w:cs="Arial"/>
          <w:color w:val="000000"/>
          <w:szCs w:val="24"/>
          <w:lang w:eastAsia="es-CO"/>
        </w:rPr>
        <w:t>solo era posible acudir a la norma inmediatamente anterior, esto es, la Ley 100 de 1993, bajo la cual tampoco cumple las exigencias allí dispuestas</w:t>
      </w:r>
      <w:r w:rsidR="00AC3820">
        <w:rPr>
          <w:rFonts w:ascii="Arial" w:hAnsi="Arial" w:cs="Arial"/>
          <w:color w:val="000000"/>
          <w:szCs w:val="24"/>
          <w:lang w:eastAsia="es-CO"/>
        </w:rPr>
        <w:t>.</w:t>
      </w:r>
    </w:p>
    <w:p w:rsidR="004F13B6" w:rsidRDefault="004F13B6" w:rsidP="002D566E">
      <w:pPr>
        <w:spacing w:line="276" w:lineRule="auto"/>
        <w:jc w:val="both"/>
        <w:rPr>
          <w:rFonts w:ascii="Arial" w:hAnsi="Arial" w:cs="Arial"/>
          <w:color w:val="000000"/>
          <w:szCs w:val="24"/>
          <w:lang w:eastAsia="es-CO"/>
        </w:rPr>
      </w:pPr>
    </w:p>
    <w:p w:rsidR="004F13B6" w:rsidRDefault="004F13B6" w:rsidP="002D566E">
      <w:pPr>
        <w:spacing w:line="276" w:lineRule="auto"/>
        <w:jc w:val="both"/>
        <w:rPr>
          <w:rFonts w:ascii="Arial" w:hAnsi="Arial" w:cs="Arial"/>
          <w:color w:val="000000"/>
          <w:szCs w:val="24"/>
          <w:lang w:eastAsia="es-CO"/>
        </w:rPr>
      </w:pPr>
      <w:r>
        <w:rPr>
          <w:rFonts w:ascii="Arial" w:hAnsi="Arial" w:cs="Arial"/>
          <w:color w:val="000000"/>
          <w:szCs w:val="24"/>
          <w:lang w:eastAsia="es-CO"/>
        </w:rPr>
        <w:t>Sumado a lo anterior, indicó que si en gracia de discusión pudiera analizarse el derecho bajo los postulados del Acuerdo 049/90, la señora Luz Marina Restrepo Osorio no había logrado acreditar que la convivencia con el causante se había presentado hasta la fecha de su deceso, toda vez que ella misma afirmó que tenía otra relación con el señor Carlos Arturo Echeverry, con quien había procreado dos hijos, Alejandro y Diana, quienes nacieron el 24/03/1991 y el 01/01/1993, respectivamente.</w:t>
      </w:r>
    </w:p>
    <w:p w:rsidR="003214BD" w:rsidRDefault="003214BD" w:rsidP="002D566E">
      <w:pPr>
        <w:spacing w:line="276" w:lineRule="auto"/>
        <w:jc w:val="both"/>
        <w:rPr>
          <w:rFonts w:ascii="Arial" w:hAnsi="Arial" w:cs="Arial"/>
          <w:color w:val="000000"/>
          <w:szCs w:val="24"/>
          <w:lang w:eastAsia="es-CO"/>
        </w:rPr>
      </w:pPr>
    </w:p>
    <w:p w:rsid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042D73">
        <w:rPr>
          <w:rFonts w:ascii="Arial" w:hAnsi="Arial" w:cs="Arial"/>
          <w:b/>
          <w:color w:val="000000"/>
          <w:szCs w:val="24"/>
          <w:lang w:eastAsia="es-CO"/>
        </w:rPr>
        <w:t>Grado jurisdiccional de consulta</w:t>
      </w:r>
    </w:p>
    <w:p w:rsidR="00040DA8" w:rsidRDefault="00040DA8" w:rsidP="002D566E">
      <w:pPr>
        <w:shd w:val="clear" w:color="auto" w:fill="FFFFFF"/>
        <w:spacing w:line="276" w:lineRule="auto"/>
        <w:contextualSpacing/>
        <w:jc w:val="both"/>
        <w:rPr>
          <w:rFonts w:ascii="Arial" w:hAnsi="Arial" w:cs="Arial"/>
          <w:b/>
          <w:color w:val="000000"/>
          <w:szCs w:val="24"/>
          <w:lang w:eastAsia="es-CO"/>
        </w:rPr>
      </w:pPr>
    </w:p>
    <w:p w:rsidR="00040DA8" w:rsidRDefault="00040DA8" w:rsidP="002D566E">
      <w:pPr>
        <w:shd w:val="clear" w:color="auto" w:fill="FFFFFF"/>
        <w:spacing w:line="276" w:lineRule="auto"/>
        <w:contextualSpacing/>
        <w:jc w:val="both"/>
        <w:rPr>
          <w:rFonts w:ascii="Arial" w:hAnsi="Arial" w:cs="Arial"/>
          <w:color w:val="000000"/>
          <w:szCs w:val="24"/>
          <w:lang w:eastAsia="es-CO"/>
        </w:rPr>
      </w:pPr>
      <w:r w:rsidRPr="00040DA8">
        <w:rPr>
          <w:rFonts w:ascii="Arial" w:hAnsi="Arial" w:cs="Arial"/>
          <w:color w:val="000000"/>
          <w:szCs w:val="24"/>
          <w:lang w:eastAsia="es-CO"/>
        </w:rPr>
        <w:lastRenderedPageBreak/>
        <w:t xml:space="preserve">De conformidad con lo dispuesto por el artículo 69 del C.P.L. se ordenó el grado jurisdiccional de consulta respecto de la anterior decisión, al haber resultado </w:t>
      </w:r>
      <w:r w:rsidR="00E2264A">
        <w:rPr>
          <w:rFonts w:ascii="Arial" w:hAnsi="Arial" w:cs="Arial"/>
          <w:color w:val="000000"/>
          <w:szCs w:val="24"/>
          <w:lang w:eastAsia="es-CO"/>
        </w:rPr>
        <w:t xml:space="preserve">la misma </w:t>
      </w:r>
      <w:r w:rsidRPr="00040DA8">
        <w:rPr>
          <w:rFonts w:ascii="Arial" w:hAnsi="Arial" w:cs="Arial"/>
          <w:color w:val="000000"/>
          <w:szCs w:val="24"/>
          <w:lang w:eastAsia="es-CO"/>
        </w:rPr>
        <w:t>totalmente adversa a los intereses de</w:t>
      </w:r>
      <w:r w:rsidR="00E2264A">
        <w:rPr>
          <w:rFonts w:ascii="Arial" w:hAnsi="Arial" w:cs="Arial"/>
          <w:color w:val="000000"/>
          <w:szCs w:val="24"/>
          <w:lang w:eastAsia="es-CO"/>
        </w:rPr>
        <w:t xml:space="preserve"> </w:t>
      </w:r>
      <w:r w:rsidRPr="00040DA8">
        <w:rPr>
          <w:rFonts w:ascii="Arial" w:hAnsi="Arial" w:cs="Arial"/>
          <w:color w:val="000000"/>
          <w:szCs w:val="24"/>
          <w:lang w:eastAsia="es-CO"/>
        </w:rPr>
        <w:t>l</w:t>
      </w:r>
      <w:r w:rsidR="00E2264A">
        <w:rPr>
          <w:rFonts w:ascii="Arial" w:hAnsi="Arial" w:cs="Arial"/>
          <w:color w:val="000000"/>
          <w:szCs w:val="24"/>
          <w:lang w:eastAsia="es-CO"/>
        </w:rPr>
        <w:t>a</w:t>
      </w:r>
      <w:r w:rsidRPr="00040DA8">
        <w:rPr>
          <w:rFonts w:ascii="Arial" w:hAnsi="Arial" w:cs="Arial"/>
          <w:color w:val="000000"/>
          <w:szCs w:val="24"/>
          <w:lang w:eastAsia="es-CO"/>
        </w:rPr>
        <w:t xml:space="preserve"> demandante.</w:t>
      </w:r>
    </w:p>
    <w:p w:rsidR="00764F78" w:rsidRDefault="00764F78" w:rsidP="002D566E">
      <w:pPr>
        <w:shd w:val="clear" w:color="auto" w:fill="FFFFFF"/>
        <w:spacing w:line="276" w:lineRule="auto"/>
        <w:contextualSpacing/>
        <w:jc w:val="both"/>
        <w:rPr>
          <w:rFonts w:ascii="Arial" w:hAnsi="Arial" w:cs="Arial"/>
          <w:color w:val="000000"/>
          <w:szCs w:val="24"/>
          <w:lang w:eastAsia="es-CO"/>
        </w:rPr>
      </w:pPr>
    </w:p>
    <w:p w:rsidR="00764F78" w:rsidRDefault="00764F78" w:rsidP="002D566E">
      <w:pPr>
        <w:shd w:val="clear" w:color="auto" w:fill="FFFFFF"/>
        <w:spacing w:line="276" w:lineRule="auto"/>
        <w:contextualSpacing/>
        <w:jc w:val="both"/>
        <w:rPr>
          <w:rFonts w:ascii="Arial" w:hAnsi="Arial" w:cs="Arial"/>
          <w:b/>
          <w:color w:val="000000"/>
          <w:szCs w:val="24"/>
          <w:lang w:eastAsia="es-CO"/>
        </w:rPr>
      </w:pPr>
      <w:r w:rsidRPr="00764F78">
        <w:rPr>
          <w:rFonts w:ascii="Arial" w:hAnsi="Arial" w:cs="Arial"/>
          <w:b/>
          <w:color w:val="000000"/>
          <w:szCs w:val="24"/>
          <w:lang w:eastAsia="es-CO"/>
        </w:rPr>
        <w:t>1.4. Cuestión Previa</w:t>
      </w:r>
    </w:p>
    <w:p w:rsidR="00764F78" w:rsidRDefault="00764F78" w:rsidP="002D566E">
      <w:pPr>
        <w:shd w:val="clear" w:color="auto" w:fill="FFFFFF"/>
        <w:spacing w:line="276" w:lineRule="auto"/>
        <w:contextualSpacing/>
        <w:jc w:val="both"/>
        <w:rPr>
          <w:rFonts w:ascii="Arial" w:hAnsi="Arial" w:cs="Arial"/>
          <w:b/>
          <w:color w:val="000000"/>
          <w:szCs w:val="24"/>
          <w:lang w:eastAsia="es-CO"/>
        </w:rPr>
      </w:pPr>
    </w:p>
    <w:p w:rsidR="00764F78" w:rsidRDefault="00764F78" w:rsidP="002D566E">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Dado que la competencia de esta Sala se encuentra de</w:t>
      </w:r>
      <w:r w:rsidR="00B337E8">
        <w:rPr>
          <w:rFonts w:ascii="Arial" w:hAnsi="Arial" w:cs="Arial"/>
          <w:color w:val="000000"/>
          <w:szCs w:val="24"/>
          <w:lang w:eastAsia="es-CO"/>
        </w:rPr>
        <w:t xml:space="preserve">limitada </w:t>
      </w:r>
      <w:r>
        <w:rPr>
          <w:rFonts w:ascii="Arial" w:hAnsi="Arial" w:cs="Arial"/>
          <w:color w:val="000000"/>
          <w:szCs w:val="24"/>
          <w:lang w:eastAsia="es-CO"/>
        </w:rPr>
        <w:t xml:space="preserve">por los aspectos que resultaron desfavorables a la señora Luz Marina Restrepo de Osorio en la decisión proferida por la a-quo, en virtud de que la revisión de la misma se realiza en virtud del grado jurisdiccional de consulta como se dijo en precedencia; no se abordará el aspecto relacionado con la existencia de cotizaciones </w:t>
      </w:r>
      <w:r w:rsidR="00B337E8">
        <w:rPr>
          <w:rFonts w:ascii="Arial" w:hAnsi="Arial" w:cs="Arial"/>
          <w:color w:val="000000"/>
          <w:szCs w:val="24"/>
          <w:lang w:eastAsia="es-CO"/>
        </w:rPr>
        <w:t xml:space="preserve">ante el ISS y </w:t>
      </w:r>
      <w:r>
        <w:rPr>
          <w:rFonts w:ascii="Arial" w:hAnsi="Arial" w:cs="Arial"/>
          <w:color w:val="000000"/>
          <w:szCs w:val="24"/>
          <w:lang w:eastAsia="es-CO"/>
        </w:rPr>
        <w:t>a favor del seño</w:t>
      </w:r>
      <w:r w:rsidR="00B337E8">
        <w:rPr>
          <w:rFonts w:ascii="Arial" w:hAnsi="Arial" w:cs="Arial"/>
          <w:color w:val="000000"/>
          <w:szCs w:val="24"/>
          <w:lang w:eastAsia="es-CO"/>
        </w:rPr>
        <w:t>r Juan Bautista Osorio Grisales, por el periodo en que laboró al servicio de la Orden Religiosa de las Escuelas Pías</w:t>
      </w:r>
      <w:r w:rsidR="00557E5A">
        <w:rPr>
          <w:rFonts w:ascii="Arial" w:hAnsi="Arial" w:cs="Arial"/>
          <w:color w:val="000000"/>
          <w:szCs w:val="24"/>
          <w:lang w:eastAsia="es-CO"/>
        </w:rPr>
        <w:t>, con l</w:t>
      </w:r>
      <w:r w:rsidR="00493180">
        <w:rPr>
          <w:rFonts w:ascii="Arial" w:hAnsi="Arial" w:cs="Arial"/>
          <w:color w:val="000000"/>
          <w:szCs w:val="24"/>
          <w:lang w:eastAsia="es-CO"/>
        </w:rPr>
        <w:t>a</w:t>
      </w:r>
      <w:r w:rsidR="00557E5A">
        <w:rPr>
          <w:rFonts w:ascii="Arial" w:hAnsi="Arial" w:cs="Arial"/>
          <w:color w:val="000000"/>
          <w:szCs w:val="24"/>
          <w:lang w:eastAsia="es-CO"/>
        </w:rPr>
        <w:t xml:space="preserve"> cual reunió 497 semanas a octubre de 1987.</w:t>
      </w:r>
    </w:p>
    <w:p w:rsidR="00F6694F" w:rsidRDefault="00F6694F" w:rsidP="002D566E">
      <w:pPr>
        <w:shd w:val="clear" w:color="auto" w:fill="FFFFFF"/>
        <w:spacing w:line="276" w:lineRule="auto"/>
        <w:contextualSpacing/>
        <w:jc w:val="both"/>
        <w:rPr>
          <w:rFonts w:ascii="Arial" w:hAnsi="Arial" w:cs="Arial"/>
          <w:color w:val="000000"/>
          <w:szCs w:val="24"/>
          <w:lang w:eastAsia="es-CO"/>
        </w:rPr>
      </w:pPr>
    </w:p>
    <w:p w:rsidR="00F6694F" w:rsidRPr="00764F78" w:rsidRDefault="00F6694F" w:rsidP="002D566E">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consecuencia, se analizará la procedibilidad del reconocimiento pensional con base en la ley vigente al momento del deceso del afiliado y, en aplicación del principio de la condición más beneficiosa como se solicitó en la demanda.</w:t>
      </w:r>
    </w:p>
    <w:p w:rsidR="00E64334" w:rsidRDefault="00E64334" w:rsidP="002D566E">
      <w:pPr>
        <w:shd w:val="clear" w:color="auto" w:fill="FFFFFF"/>
        <w:spacing w:line="276" w:lineRule="auto"/>
        <w:ind w:firstLine="851"/>
        <w:contextualSpacing/>
        <w:jc w:val="both"/>
        <w:rPr>
          <w:rFonts w:ascii="Arial" w:hAnsi="Arial" w:cs="Arial"/>
          <w:color w:val="000000"/>
          <w:szCs w:val="24"/>
          <w:lang w:eastAsia="es-CO"/>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¿Resuelta procedente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Textoindependiente"/>
        <w:spacing w:line="276" w:lineRule="auto"/>
        <w:contextualSpacing/>
        <w:rPr>
          <w:b/>
          <w:iCs/>
          <w:szCs w:val="24"/>
        </w:rPr>
      </w:pPr>
      <w:r w:rsidRPr="003773EE">
        <w:rPr>
          <w:b/>
          <w:iCs/>
          <w:szCs w:val="24"/>
        </w:rPr>
        <w:t>2. Solución a</w:t>
      </w:r>
      <w:r w:rsidR="00733AFD" w:rsidRPr="003773EE">
        <w:rPr>
          <w:b/>
          <w:iCs/>
          <w:szCs w:val="24"/>
        </w:rPr>
        <w:t>l problema jurídico</w:t>
      </w:r>
      <w:r w:rsidR="00733AFD" w:rsidRPr="00312238">
        <w:rPr>
          <w:b/>
          <w:iCs/>
          <w:szCs w:val="24"/>
        </w:rPr>
        <w:t xml:space="preserve"> </w:t>
      </w:r>
    </w:p>
    <w:p w:rsidR="008278D9" w:rsidRDefault="008278D9" w:rsidP="002D566E">
      <w:pPr>
        <w:pStyle w:val="Textoindependiente"/>
        <w:spacing w:line="276" w:lineRule="auto"/>
        <w:contextualSpacing/>
        <w:rPr>
          <w:b/>
          <w:iCs/>
          <w:szCs w:val="24"/>
        </w:rPr>
      </w:pPr>
    </w:p>
    <w:p w:rsidR="00733AFD" w:rsidRDefault="00733AFD" w:rsidP="002D566E">
      <w:pPr>
        <w:pStyle w:val="Textoindependien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los siguientes aspectos:</w:t>
      </w:r>
    </w:p>
    <w:p w:rsidR="00733AFD" w:rsidRDefault="00733AFD" w:rsidP="002D566E">
      <w:pPr>
        <w:pStyle w:val="Textoindependiente"/>
        <w:spacing w:line="276" w:lineRule="auto"/>
        <w:contextualSpacing/>
        <w:rPr>
          <w:iCs/>
          <w:szCs w:val="24"/>
        </w:rPr>
      </w:pPr>
    </w:p>
    <w:p w:rsidR="00C521EF" w:rsidRDefault="00C521EF"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sidR="005E165D">
        <w:rPr>
          <w:rFonts w:ascii="Arial" w:hAnsi="Arial" w:cs="Arial"/>
          <w:szCs w:val="24"/>
        </w:rPr>
        <w:t xml:space="preserve">el causante </w:t>
      </w:r>
      <w:r>
        <w:rPr>
          <w:rFonts w:ascii="Arial" w:hAnsi="Arial" w:cs="Arial"/>
          <w:szCs w:val="24"/>
        </w:rPr>
        <w:t xml:space="preserve">falleció el </w:t>
      </w:r>
      <w:r w:rsidR="008468CA">
        <w:rPr>
          <w:rFonts w:ascii="Arial" w:hAnsi="Arial" w:cs="Arial"/>
          <w:szCs w:val="24"/>
        </w:rPr>
        <w:t>0</w:t>
      </w:r>
      <w:r w:rsidR="00764F78">
        <w:rPr>
          <w:rFonts w:ascii="Arial" w:hAnsi="Arial" w:cs="Arial"/>
          <w:szCs w:val="24"/>
        </w:rPr>
        <w:t>1/10/2003</w:t>
      </w:r>
      <w:r>
        <w:rPr>
          <w:rFonts w:ascii="Arial" w:hAnsi="Arial" w:cs="Arial"/>
          <w:szCs w:val="24"/>
        </w:rPr>
        <w:t xml:space="preserve">, </w:t>
      </w:r>
      <w:r w:rsidR="0068173D">
        <w:rPr>
          <w:rFonts w:ascii="Arial" w:hAnsi="Arial" w:cs="Arial"/>
          <w:szCs w:val="24"/>
        </w:rPr>
        <w:t>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w:t>
      </w:r>
      <w:r w:rsidR="002900CD">
        <w:rPr>
          <w:rFonts w:ascii="Arial" w:hAnsi="Arial" w:cs="Arial"/>
          <w:szCs w:val="24"/>
        </w:rPr>
        <w:t xml:space="preserve"> </w:t>
      </w:r>
      <w:r>
        <w:rPr>
          <w:rFonts w:ascii="Arial" w:hAnsi="Arial" w:cs="Arial"/>
          <w:szCs w:val="24"/>
        </w:rPr>
        <w:t>l</w:t>
      </w:r>
      <w:r w:rsidR="002900CD">
        <w:rPr>
          <w:rFonts w:ascii="Arial" w:hAnsi="Arial" w:cs="Arial"/>
          <w:szCs w:val="24"/>
        </w:rPr>
        <w:t>a</w:t>
      </w:r>
      <w:r>
        <w:rPr>
          <w:rFonts w:ascii="Arial" w:hAnsi="Arial" w:cs="Arial"/>
          <w:szCs w:val="24"/>
        </w:rPr>
        <w:t xml:space="preserve"> </w:t>
      </w:r>
      <w:r w:rsidR="002900CD">
        <w:rPr>
          <w:rFonts w:ascii="Arial" w:hAnsi="Arial" w:cs="Arial"/>
          <w:szCs w:val="24"/>
        </w:rPr>
        <w:t xml:space="preserve">muerte </w:t>
      </w:r>
      <w:r>
        <w:rPr>
          <w:rFonts w:ascii="Arial" w:hAnsi="Arial" w:cs="Arial"/>
          <w:szCs w:val="24"/>
        </w:rPr>
        <w:t xml:space="preserve">del señor </w:t>
      </w:r>
      <w:r w:rsidR="00AF1636">
        <w:rPr>
          <w:rFonts w:ascii="Arial" w:hAnsi="Arial" w:cs="Arial"/>
          <w:szCs w:val="24"/>
        </w:rPr>
        <w:t>Juan Bautista Osorio Grisales</w:t>
      </w:r>
      <w:r>
        <w:rPr>
          <w:rFonts w:ascii="Arial" w:hAnsi="Arial" w:cs="Arial"/>
          <w:szCs w:val="24"/>
        </w:rPr>
        <w:t xml:space="preserve">, comprendido entre el </w:t>
      </w:r>
      <w:r w:rsidR="008278D9">
        <w:rPr>
          <w:rFonts w:ascii="Arial" w:hAnsi="Arial" w:cs="Arial"/>
          <w:szCs w:val="24"/>
        </w:rPr>
        <w:t>01/10/2003</w:t>
      </w:r>
      <w:r w:rsidR="0068173D">
        <w:rPr>
          <w:rFonts w:ascii="Arial" w:hAnsi="Arial" w:cs="Arial"/>
          <w:szCs w:val="24"/>
        </w:rPr>
        <w:t xml:space="preserve"> </w:t>
      </w:r>
      <w:r>
        <w:rPr>
          <w:rFonts w:ascii="Arial" w:hAnsi="Arial" w:cs="Arial"/>
          <w:szCs w:val="24"/>
        </w:rPr>
        <w:t>y la misma fecha de 20</w:t>
      </w:r>
      <w:r w:rsidR="008278D9">
        <w:rPr>
          <w:rFonts w:ascii="Arial" w:hAnsi="Arial" w:cs="Arial"/>
          <w:szCs w:val="24"/>
        </w:rPr>
        <w:t>00</w:t>
      </w:r>
      <w:r>
        <w:rPr>
          <w:rFonts w:ascii="Arial" w:hAnsi="Arial" w:cs="Arial"/>
          <w:szCs w:val="24"/>
        </w:rPr>
        <w:t>, alcanzó a reunir 50 semanas de cotización, para lo cual</w:t>
      </w:r>
      <w:r w:rsidR="00E76099">
        <w:rPr>
          <w:rFonts w:ascii="Arial" w:hAnsi="Arial" w:cs="Arial"/>
          <w:szCs w:val="24"/>
        </w:rPr>
        <w:t xml:space="preserve">, </w:t>
      </w:r>
      <w:r w:rsidR="008278D9">
        <w:rPr>
          <w:rFonts w:ascii="Arial" w:hAnsi="Arial" w:cs="Arial"/>
          <w:szCs w:val="24"/>
        </w:rPr>
        <w:t>conforme al análisis efectuado en primera instancia que además se comparte en esta sede</w:t>
      </w:r>
      <w:r>
        <w:rPr>
          <w:rFonts w:ascii="Arial" w:hAnsi="Arial" w:cs="Arial"/>
          <w:szCs w:val="24"/>
        </w:rPr>
        <w:t xml:space="preserve">, se </w:t>
      </w:r>
      <w:r w:rsidR="008278D9">
        <w:rPr>
          <w:rFonts w:ascii="Arial" w:hAnsi="Arial" w:cs="Arial"/>
          <w:szCs w:val="24"/>
        </w:rPr>
        <w:t xml:space="preserve">encuentra </w:t>
      </w:r>
      <w:r>
        <w:rPr>
          <w:rFonts w:ascii="Arial" w:hAnsi="Arial" w:cs="Arial"/>
          <w:szCs w:val="24"/>
        </w:rPr>
        <w:t>que dentro de ese lapso no registra ni una sola cotización</w:t>
      </w:r>
      <w:r w:rsidR="00C90579">
        <w:rPr>
          <w:rFonts w:ascii="Arial" w:hAnsi="Arial" w:cs="Arial"/>
          <w:szCs w:val="24"/>
        </w:rPr>
        <w:t xml:space="preserve">, como quiera que la última fue </w:t>
      </w:r>
      <w:r>
        <w:rPr>
          <w:rFonts w:ascii="Arial" w:hAnsi="Arial" w:cs="Arial"/>
          <w:szCs w:val="24"/>
        </w:rPr>
        <w:t xml:space="preserve">efectuada para el </w:t>
      </w:r>
      <w:r>
        <w:rPr>
          <w:rFonts w:ascii="Arial" w:hAnsi="Arial" w:cs="Arial"/>
          <w:szCs w:val="24"/>
        </w:rPr>
        <w:lastRenderedPageBreak/>
        <w:t xml:space="preserve">ciclo de </w:t>
      </w:r>
      <w:r w:rsidR="008278D9">
        <w:rPr>
          <w:rFonts w:ascii="Arial" w:hAnsi="Arial" w:cs="Arial"/>
          <w:szCs w:val="24"/>
        </w:rPr>
        <w:t xml:space="preserve">octubre </w:t>
      </w:r>
      <w:r>
        <w:rPr>
          <w:rFonts w:ascii="Arial" w:hAnsi="Arial" w:cs="Arial"/>
          <w:szCs w:val="24"/>
        </w:rPr>
        <w:t>de 19</w:t>
      </w:r>
      <w:r w:rsidR="008278D9">
        <w:rPr>
          <w:rFonts w:ascii="Arial" w:hAnsi="Arial" w:cs="Arial"/>
          <w:szCs w:val="24"/>
        </w:rPr>
        <w:t>87</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E84DB5" w:rsidRDefault="00E84DB5" w:rsidP="00C521EF">
      <w:pPr>
        <w:autoSpaceDE w:val="0"/>
        <w:autoSpaceDN w:val="0"/>
        <w:adjustRightInd w:val="0"/>
        <w:spacing w:line="276" w:lineRule="auto"/>
        <w:contextualSpacing/>
        <w:jc w:val="both"/>
        <w:rPr>
          <w:rFonts w:ascii="Arial" w:hAnsi="Arial" w:cs="Arial"/>
          <w:szCs w:val="24"/>
        </w:rPr>
      </w:pPr>
    </w:p>
    <w:p w:rsidR="00C521EF" w:rsidRDefault="00C521EF" w:rsidP="008278D9">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frente a</w:t>
      </w:r>
      <w:r w:rsidR="008278D9">
        <w:rPr>
          <w:rFonts w:ascii="Arial" w:hAnsi="Arial" w:cs="Arial"/>
          <w:szCs w:val="24"/>
        </w:rPr>
        <w:t>l referido principio</w:t>
      </w:r>
      <w:r>
        <w:rPr>
          <w:rFonts w:ascii="Arial" w:hAnsi="Arial" w:cs="Arial"/>
          <w:szCs w:val="24"/>
        </w:rPr>
        <w:t>, ha sostenido</w:t>
      </w:r>
      <w:r w:rsidR="008278D9">
        <w:rPr>
          <w:rFonts w:ascii="Arial" w:hAnsi="Arial" w:cs="Arial"/>
          <w:szCs w:val="24"/>
        </w:rPr>
        <w:t xml:space="preserve"> asiduamente</w:t>
      </w:r>
      <w:r>
        <w:rPr>
          <w:rFonts w:ascii="Arial" w:hAnsi="Arial" w:cs="Arial"/>
          <w:szCs w:val="24"/>
        </w:rPr>
        <w:t xml:space="preserve"> la Sala de Casación Labor</w:t>
      </w:r>
      <w:r w:rsidR="008278D9">
        <w:rPr>
          <w:rFonts w:ascii="Arial" w:hAnsi="Arial" w:cs="Arial"/>
          <w:szCs w:val="24"/>
        </w:rPr>
        <w:t>al de Corte Suprema de Justicia</w:t>
      </w:r>
      <w:r w:rsidRPr="00DD3634">
        <w:rPr>
          <w:rStyle w:val="Refdenotaalpie"/>
          <w:rFonts w:ascii="Arial" w:hAnsi="Arial" w:cs="Arial"/>
          <w:szCs w:val="24"/>
        </w:rPr>
        <w:footnoteReference w:id="1"/>
      </w:r>
      <w:r w:rsidR="008278D9">
        <w:rPr>
          <w:rFonts w:ascii="Arial" w:hAnsi="Arial" w:cs="Arial"/>
          <w:szCs w:val="24"/>
        </w:rPr>
        <w:t xml:space="preserve"> que </w:t>
      </w:r>
      <w:r w:rsidRPr="007B1977">
        <w:rPr>
          <w:rFonts w:ascii="Arial" w:hAnsi="Arial" w:cs="Arial"/>
          <w:color w:val="000000"/>
          <w:szCs w:val="24"/>
          <w:lang w:val="es-ES"/>
        </w:rPr>
        <w:t xml:space="preserve">el </w:t>
      </w:r>
      <w:r w:rsidR="008278D9">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Ahora, frente a las sentencias de tutela proferidas por el Tribunal Constitucional, no existe duda que las misma</w:t>
      </w:r>
      <w:r w:rsidR="00493180">
        <w:rPr>
          <w:rFonts w:ascii="Arial" w:hAnsi="Arial" w:cs="Arial"/>
          <w:color w:val="000000"/>
          <w:szCs w:val="24"/>
          <w:lang w:val="es-ES"/>
        </w:rPr>
        <w:t>s producen efectos inter partes;</w:t>
      </w:r>
      <w:r w:rsidRPr="00FA5FE5">
        <w:rPr>
          <w:rFonts w:ascii="Arial" w:hAnsi="Arial" w:cs="Arial"/>
          <w:color w:val="000000"/>
          <w:szCs w:val="24"/>
          <w:lang w:val="es-ES"/>
        </w:rPr>
        <w:t xml:space="preserve">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8278D9" w:rsidRDefault="008278D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E4919" w:rsidRDefault="001E4919" w:rsidP="001E4919">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sidR="00493180">
        <w:rPr>
          <w:rFonts w:ascii="Arial" w:hAnsi="Arial" w:cs="Arial"/>
          <w:color w:val="000000"/>
          <w:szCs w:val="24"/>
          <w:shd w:val="clear" w:color="auto" w:fill="FFFFFF"/>
        </w:rPr>
        <w:t>;</w:t>
      </w:r>
      <w:r>
        <w:rPr>
          <w:rFonts w:ascii="Arial" w:hAnsi="Arial" w:cs="Arial"/>
          <w:color w:val="000000"/>
          <w:szCs w:val="24"/>
          <w:shd w:val="clear" w:color="auto" w:fill="FFFFFF"/>
        </w:rPr>
        <w:t xml:space="preserve">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1E4919" w:rsidRDefault="001E4919" w:rsidP="001E4919">
      <w:pPr>
        <w:autoSpaceDE w:val="0"/>
        <w:autoSpaceDN w:val="0"/>
        <w:adjustRightInd w:val="0"/>
        <w:spacing w:line="276" w:lineRule="auto"/>
        <w:contextualSpacing/>
        <w:jc w:val="both"/>
        <w:rPr>
          <w:rFonts w:ascii="Arial" w:hAnsi="Arial" w:cs="Arial"/>
          <w:color w:val="000000"/>
          <w:szCs w:val="24"/>
          <w:shd w:val="clear" w:color="auto" w:fill="FFFFFF"/>
        </w:rPr>
      </w:pPr>
    </w:p>
    <w:p w:rsidR="008278D9" w:rsidRDefault="008278D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w:t>
      </w:r>
      <w:r w:rsidR="001E4919">
        <w:rPr>
          <w:rFonts w:ascii="Arial" w:hAnsi="Arial" w:cs="Arial"/>
          <w:color w:val="000000"/>
          <w:szCs w:val="24"/>
          <w:lang w:val="es-ES"/>
        </w:rPr>
        <w:t>hora,</w:t>
      </w:r>
      <w:r>
        <w:rPr>
          <w:rFonts w:ascii="Arial" w:hAnsi="Arial" w:cs="Arial"/>
          <w:color w:val="000000"/>
          <w:szCs w:val="24"/>
          <w:lang w:val="es-ES"/>
        </w:rPr>
        <w:t xml:space="preserve"> </w:t>
      </w:r>
      <w:r w:rsidR="00C8190C">
        <w:rPr>
          <w:rFonts w:ascii="Arial" w:hAnsi="Arial" w:cs="Arial"/>
          <w:color w:val="000000"/>
          <w:szCs w:val="24"/>
          <w:lang w:val="es-ES"/>
        </w:rPr>
        <w:t xml:space="preserve">el mismo órgano de cierre de esta especialidad más recientemente </w:t>
      </w:r>
      <w:r w:rsidR="00B211C4">
        <w:rPr>
          <w:rFonts w:ascii="Arial" w:hAnsi="Arial" w:cs="Arial"/>
          <w:color w:val="000000"/>
          <w:szCs w:val="24"/>
          <w:lang w:val="es-ES"/>
        </w:rPr>
        <w:t>precisó</w:t>
      </w:r>
      <w:r w:rsidR="00493180">
        <w:rPr>
          <w:rStyle w:val="Refdenotaalpie"/>
          <w:rFonts w:ascii="Arial" w:hAnsi="Arial" w:cs="Arial"/>
          <w:color w:val="000000"/>
          <w:szCs w:val="24"/>
          <w:lang w:val="es-ES"/>
        </w:rPr>
        <w:footnoteReference w:id="3"/>
      </w:r>
      <w:r w:rsidR="00B211C4">
        <w:rPr>
          <w:rFonts w:ascii="Arial" w:hAnsi="Arial" w:cs="Arial"/>
          <w:color w:val="000000"/>
          <w:szCs w:val="24"/>
          <w:lang w:val="es-ES"/>
        </w:rPr>
        <w:t xml:space="preserve"> que la aplicación del citado principio no era ilimitada, sino temporal, pues su finalidad es la de proteger a aquellas personas que tenían una situación jurídica</w:t>
      </w:r>
      <w:r w:rsidR="00CE7F0D" w:rsidRPr="00CE7F0D">
        <w:rPr>
          <w:rFonts w:ascii="Arial" w:hAnsi="Arial" w:cs="Arial"/>
          <w:color w:val="000000"/>
          <w:szCs w:val="24"/>
          <w:lang w:val="es-ES"/>
        </w:rPr>
        <w:t xml:space="preserve"> </w:t>
      </w:r>
      <w:r w:rsidR="00CE7F0D">
        <w:rPr>
          <w:rFonts w:ascii="Arial" w:hAnsi="Arial" w:cs="Arial"/>
          <w:color w:val="000000"/>
          <w:szCs w:val="24"/>
          <w:lang w:val="es-ES"/>
        </w:rPr>
        <w:t>concreta al momento de presentarse el cambio legislativo</w:t>
      </w:r>
      <w:r w:rsidR="00B211C4">
        <w:rPr>
          <w:rFonts w:ascii="Arial" w:hAnsi="Arial" w:cs="Arial"/>
          <w:color w:val="000000"/>
          <w:szCs w:val="24"/>
          <w:lang w:val="es-ES"/>
        </w:rPr>
        <w:t>, entendida esta como la acumulación de las semanas necesarias para acceder a la prestación</w:t>
      </w:r>
      <w:r w:rsidR="00CE7F0D">
        <w:rPr>
          <w:rFonts w:ascii="Arial" w:hAnsi="Arial" w:cs="Arial"/>
          <w:color w:val="000000"/>
          <w:szCs w:val="24"/>
          <w:lang w:val="es-ES"/>
        </w:rPr>
        <w:t>; por lo que se les permite que en vigencia de la nueva norma</w:t>
      </w:r>
      <w:r w:rsidR="0073148C">
        <w:rPr>
          <w:rFonts w:ascii="Arial" w:hAnsi="Arial" w:cs="Arial"/>
          <w:color w:val="000000"/>
          <w:szCs w:val="24"/>
          <w:lang w:val="es-ES"/>
        </w:rPr>
        <w:t xml:space="preserve">tiva acrediten los requisitos de la </w:t>
      </w:r>
      <w:r w:rsidR="0073148C">
        <w:rPr>
          <w:rFonts w:ascii="Arial" w:hAnsi="Arial" w:cs="Arial"/>
          <w:color w:val="000000"/>
          <w:szCs w:val="24"/>
          <w:lang w:val="es-ES"/>
        </w:rPr>
        <w:lastRenderedPageBreak/>
        <w:t>anterior</w:t>
      </w:r>
      <w:r w:rsidR="00CE7F0D">
        <w:rPr>
          <w:rFonts w:ascii="Arial" w:hAnsi="Arial" w:cs="Arial"/>
          <w:color w:val="000000"/>
          <w:szCs w:val="24"/>
          <w:lang w:val="es-ES"/>
        </w:rPr>
        <w:t xml:space="preserve">, </w:t>
      </w:r>
      <w:r w:rsidR="0073148C">
        <w:rPr>
          <w:rFonts w:ascii="Arial" w:hAnsi="Arial" w:cs="Arial"/>
          <w:color w:val="000000"/>
          <w:szCs w:val="24"/>
          <w:lang w:val="es-ES"/>
        </w:rPr>
        <w:t>pero siempre y cuando la contingencia –</w:t>
      </w:r>
      <w:r w:rsidR="0073148C" w:rsidRPr="00ED6C63">
        <w:rPr>
          <w:rFonts w:ascii="Arial" w:hAnsi="Arial" w:cs="Arial"/>
          <w:i/>
          <w:color w:val="000000"/>
          <w:szCs w:val="24"/>
          <w:lang w:val="es-ES"/>
        </w:rPr>
        <w:t>muerte</w:t>
      </w:r>
      <w:r w:rsidR="0073148C">
        <w:rPr>
          <w:rFonts w:ascii="Arial" w:hAnsi="Arial" w:cs="Arial"/>
          <w:color w:val="000000"/>
          <w:szCs w:val="24"/>
          <w:lang w:val="es-ES"/>
        </w:rPr>
        <w:t xml:space="preserve">-, se presente dentro de los 3 años siguientes a la entrada en </w:t>
      </w:r>
      <w:r w:rsidR="00ED6C63">
        <w:rPr>
          <w:rFonts w:ascii="Arial" w:hAnsi="Arial" w:cs="Arial"/>
          <w:color w:val="000000"/>
          <w:szCs w:val="24"/>
          <w:lang w:val="es-ES"/>
        </w:rPr>
        <w:t>vigencia de la Ley 797 de 2003 -</w:t>
      </w:r>
      <w:r w:rsidR="00E27399" w:rsidRPr="00ED6C63">
        <w:rPr>
          <w:rFonts w:ascii="Arial" w:hAnsi="Arial" w:cs="Arial"/>
          <w:i/>
          <w:color w:val="000000"/>
          <w:szCs w:val="24"/>
          <w:lang w:val="es-ES"/>
        </w:rPr>
        <w:t>29/01/2003 y el 29/01/2006</w:t>
      </w:r>
      <w:r w:rsidR="00ED6C63">
        <w:rPr>
          <w:rFonts w:ascii="Arial" w:hAnsi="Arial" w:cs="Arial"/>
          <w:color w:val="000000"/>
          <w:szCs w:val="24"/>
          <w:lang w:val="es-ES"/>
        </w:rPr>
        <w:t>-</w:t>
      </w:r>
      <w:r w:rsidR="00E27399">
        <w:rPr>
          <w:rFonts w:ascii="Arial" w:hAnsi="Arial" w:cs="Arial"/>
          <w:color w:val="000000"/>
          <w:szCs w:val="24"/>
          <w:lang w:val="es-ES"/>
        </w:rPr>
        <w:t>.</w:t>
      </w:r>
    </w:p>
    <w:p w:rsidR="00673E89" w:rsidRDefault="00673E8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E442E" w:rsidRDefault="00673E89"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encontraba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encontraba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encontraba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encontraba cotizando al momento del cambio legislativo pero sí al momento de la muerte</w:t>
      </w:r>
      <w:r w:rsidR="00CE442E">
        <w:rPr>
          <w:rFonts w:ascii="Arial" w:hAnsi="Arial" w:cs="Arial"/>
          <w:color w:val="000000"/>
          <w:szCs w:val="24"/>
          <w:lang w:val="es-ES"/>
        </w:rPr>
        <w:t xml:space="preserve">. </w:t>
      </w:r>
    </w:p>
    <w:p w:rsidR="00CE442E" w:rsidRDefault="00CE442E"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84DB5" w:rsidRDefault="00CE442E"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Explicó a renglón seguido cuáles eran los requisitos que debían cumplirse en cada uno de ellos; pero que no se traerán a colación en su totalidad para no hacer extensa in</w:t>
      </w:r>
      <w:r w:rsidR="00DE3CB0">
        <w:rPr>
          <w:rFonts w:ascii="Arial" w:hAnsi="Arial" w:cs="Arial"/>
          <w:color w:val="000000"/>
          <w:szCs w:val="24"/>
          <w:lang w:val="es-ES"/>
        </w:rPr>
        <w:t xml:space="preserve">oficiosamente </w:t>
      </w:r>
      <w:r>
        <w:rPr>
          <w:rFonts w:ascii="Arial" w:hAnsi="Arial" w:cs="Arial"/>
          <w:color w:val="000000"/>
          <w:szCs w:val="24"/>
          <w:lang w:val="es-ES"/>
        </w:rPr>
        <w:t>esta decisión.</w:t>
      </w:r>
    </w:p>
    <w:p w:rsidR="001D27FB" w:rsidRDefault="001D27FB"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E3CB0" w:rsidRDefault="00CE442E" w:rsidP="00C521EF">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Bien, como en e</w:t>
      </w:r>
      <w:r w:rsidR="00142749">
        <w:rPr>
          <w:rFonts w:ascii="Arial" w:hAnsi="Arial" w:cs="Arial"/>
          <w:szCs w:val="24"/>
        </w:rPr>
        <w:t xml:space="preserve">l caso concreto, el señor Juan Bautista </w:t>
      </w:r>
      <w:r>
        <w:rPr>
          <w:rFonts w:ascii="Arial" w:hAnsi="Arial" w:cs="Arial"/>
          <w:szCs w:val="24"/>
        </w:rPr>
        <w:t xml:space="preserve">Osorio Grisales no se encontraba cotizando al 29/01/2003 cuando se presentó el cambio legislativo, su situación se subsume en </w:t>
      </w:r>
      <w:r w:rsidR="009A4B7B">
        <w:rPr>
          <w:rFonts w:ascii="Arial" w:hAnsi="Arial" w:cs="Arial"/>
          <w:szCs w:val="24"/>
        </w:rPr>
        <w:t>el supuesto fá</w:t>
      </w:r>
      <w:r w:rsidR="00DE3CB0">
        <w:rPr>
          <w:rFonts w:ascii="Arial" w:hAnsi="Arial" w:cs="Arial"/>
          <w:szCs w:val="24"/>
        </w:rPr>
        <w:t xml:space="preserve">ctico N° 2, porque tampoco estaba cotizando al momento de morir, evento en el cual debía acreditar: (i) 26 semanas </w:t>
      </w:r>
      <w:r w:rsidR="009A4B7B">
        <w:rPr>
          <w:rFonts w:ascii="Arial" w:hAnsi="Arial" w:cs="Arial"/>
          <w:szCs w:val="24"/>
        </w:rPr>
        <w:t xml:space="preserve">en </w:t>
      </w:r>
      <w:r w:rsidR="00DE3CB0">
        <w:rPr>
          <w:rFonts w:ascii="Arial" w:hAnsi="Arial" w:cs="Arial"/>
          <w:szCs w:val="24"/>
        </w:rPr>
        <w:t>el año anterior a ese hecho (01/10/2003 y 01/10/2002) y, (ii)</w:t>
      </w:r>
      <w:r w:rsidR="009A4B7B">
        <w:rPr>
          <w:rFonts w:ascii="Arial" w:hAnsi="Arial" w:cs="Arial"/>
          <w:szCs w:val="24"/>
        </w:rPr>
        <w:t xml:space="preserve"> otras</w:t>
      </w:r>
      <w:r w:rsidR="00DE3CB0">
        <w:rPr>
          <w:rFonts w:ascii="Arial" w:hAnsi="Arial" w:cs="Arial"/>
          <w:szCs w:val="24"/>
        </w:rPr>
        <w:t xml:space="preserve"> 26 </w:t>
      </w:r>
      <w:r w:rsidR="009A4B7B">
        <w:rPr>
          <w:rFonts w:ascii="Arial" w:hAnsi="Arial" w:cs="Arial"/>
          <w:szCs w:val="24"/>
        </w:rPr>
        <w:t xml:space="preserve">semanas </w:t>
      </w:r>
      <w:r w:rsidR="00DE3CB0">
        <w:rPr>
          <w:rFonts w:ascii="Arial" w:hAnsi="Arial" w:cs="Arial"/>
          <w:szCs w:val="24"/>
        </w:rPr>
        <w:t xml:space="preserve">entre el 29/01/2003 y el 29/01/2002, que es el año anterior al cambio </w:t>
      </w:r>
      <w:r w:rsidR="009A4B7B">
        <w:rPr>
          <w:rFonts w:ascii="Arial" w:hAnsi="Arial" w:cs="Arial"/>
          <w:szCs w:val="24"/>
        </w:rPr>
        <w:t>normativo; exigencias que incumple, porque se itera, su último aporte al sistema pensional lo fue para el 16/10/1987.</w:t>
      </w:r>
    </w:p>
    <w:p w:rsidR="00DE3CB0" w:rsidRDefault="00DE3CB0" w:rsidP="00C521EF">
      <w:pPr>
        <w:tabs>
          <w:tab w:val="left" w:pos="1230"/>
        </w:tabs>
        <w:autoSpaceDE w:val="0"/>
        <w:autoSpaceDN w:val="0"/>
        <w:adjustRightInd w:val="0"/>
        <w:spacing w:line="276" w:lineRule="auto"/>
        <w:contextualSpacing/>
        <w:jc w:val="both"/>
        <w:rPr>
          <w:rFonts w:ascii="Arial" w:hAnsi="Arial" w:cs="Arial"/>
          <w:szCs w:val="24"/>
        </w:rPr>
      </w:pPr>
    </w:p>
    <w:p w:rsidR="00C521EF" w:rsidRPr="00D578CB" w:rsidRDefault="00260C0B" w:rsidP="00652D0D">
      <w:pPr>
        <w:shd w:val="clear" w:color="auto" w:fill="FFFFFF"/>
        <w:spacing w:after="150" w:line="276" w:lineRule="auto"/>
        <w:jc w:val="both"/>
        <w:rPr>
          <w:rFonts w:ascii="Arial" w:hAnsi="Arial" w:cs="Arial"/>
          <w:szCs w:val="24"/>
        </w:rPr>
      </w:pPr>
      <w:r>
        <w:rPr>
          <w:rFonts w:ascii="Arial" w:hAnsi="Arial" w:cs="Arial"/>
          <w:color w:val="000000"/>
          <w:szCs w:val="24"/>
          <w:lang w:val="es-ES"/>
        </w:rPr>
        <w:t>En armonía con lo dicho</w:t>
      </w:r>
      <w:r w:rsidR="00B21B6A">
        <w:rPr>
          <w:rFonts w:ascii="Arial" w:hAnsi="Arial" w:cs="Arial"/>
          <w:color w:val="000000"/>
          <w:szCs w:val="24"/>
          <w:lang w:val="es-ES"/>
        </w:rPr>
        <w:t>, la Sala</w:t>
      </w:r>
      <w:r w:rsidR="00FA5FE5">
        <w:rPr>
          <w:rFonts w:ascii="Arial" w:hAnsi="Arial" w:cs="Arial"/>
          <w:color w:val="000000"/>
          <w:szCs w:val="24"/>
          <w:lang w:val="es-ES"/>
        </w:rPr>
        <w:t>,</w:t>
      </w:r>
      <w:r w:rsidR="00BE6F0E">
        <w:rPr>
          <w:rFonts w:ascii="Arial" w:hAnsi="Arial" w:cs="Arial"/>
          <w:color w:val="000000"/>
          <w:szCs w:val="24"/>
          <w:lang w:val="es-ES"/>
        </w:rPr>
        <w:t xml:space="preserve"> encuentra acertada la decisión de la a-quo y se</w:t>
      </w:r>
      <w:r w:rsidR="00FA5FE5">
        <w:rPr>
          <w:rFonts w:ascii="Arial" w:hAnsi="Arial" w:cs="Arial"/>
          <w:color w:val="000000"/>
          <w:szCs w:val="24"/>
          <w:lang w:val="es-ES"/>
        </w:rPr>
        <w:t xml:space="preserve">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relevada de abordar </w:t>
      </w:r>
      <w:r w:rsidR="00C521EF" w:rsidRPr="00D578CB">
        <w:rPr>
          <w:rFonts w:ascii="Arial" w:hAnsi="Arial" w:cs="Arial"/>
          <w:szCs w:val="24"/>
        </w:rPr>
        <w:t xml:space="preserve">el análisis correspondiente frente al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de cujus.</w:t>
      </w:r>
    </w:p>
    <w:p w:rsidR="0020288B" w:rsidRDefault="0020288B" w:rsidP="0020288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inespaciado"/>
        <w:spacing w:line="276" w:lineRule="auto"/>
        <w:jc w:val="center"/>
        <w:rPr>
          <w:rFonts w:ascii="Arial" w:hAnsi="Arial" w:cs="Arial"/>
          <w:b/>
          <w:sz w:val="24"/>
          <w:szCs w:val="24"/>
        </w:rPr>
      </w:pPr>
    </w:p>
    <w:p w:rsidR="00733AFD" w:rsidRDefault="0020288B" w:rsidP="002D566E">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Pr="00D578CB">
        <w:rPr>
          <w:rFonts w:ascii="Arial" w:hAnsi="Arial" w:cs="Arial"/>
          <w:szCs w:val="24"/>
        </w:rPr>
        <w:t>.</w:t>
      </w:r>
      <w:r w:rsidR="00BE6F0E">
        <w:rPr>
          <w:rFonts w:ascii="Arial" w:hAnsi="Arial" w:cs="Arial"/>
          <w:szCs w:val="24"/>
        </w:rPr>
        <w:t xml:space="preserve"> Sin condena en costas en esta instancia, por tratarse del grado jurisdiccional de consulta</w:t>
      </w:r>
      <w:r w:rsidR="00260C0B">
        <w:rPr>
          <w:rFonts w:ascii="Arial" w:hAnsi="Arial" w:cs="Arial"/>
          <w:szCs w:val="24"/>
        </w:rPr>
        <w:t>.</w:t>
      </w:r>
    </w:p>
    <w:p w:rsidR="00047835" w:rsidRPr="00D578CB" w:rsidRDefault="00047835" w:rsidP="002D566E">
      <w:pPr>
        <w:spacing w:line="276" w:lineRule="auto"/>
        <w:contextualSpacing/>
        <w:jc w:val="both"/>
        <w:rPr>
          <w:rFonts w:ascii="Arial" w:hAnsi="Arial" w:cs="Arial"/>
          <w:szCs w:val="24"/>
        </w:rPr>
      </w:pPr>
    </w:p>
    <w:p w:rsidR="00733AFD" w:rsidRPr="00195300" w:rsidRDefault="00733AFD" w:rsidP="002D566E">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6A359A">
        <w:rPr>
          <w:rFonts w:ascii="Arial" w:hAnsi="Arial" w:cs="Arial"/>
          <w:szCs w:val="24"/>
        </w:rPr>
        <w:t>15</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6A359A">
        <w:rPr>
          <w:rFonts w:ascii="Arial" w:hAnsi="Arial" w:cs="Arial"/>
          <w:szCs w:val="24"/>
        </w:rPr>
        <w:t xml:space="preserve">julio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A3693D">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976548">
        <w:rPr>
          <w:rFonts w:ascii="Arial" w:hAnsi="Arial" w:cs="Arial"/>
          <w:b/>
          <w:szCs w:val="24"/>
        </w:rPr>
        <w:t>Luz Marina Restrepo de Osorio</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6A359A">
        <w:rPr>
          <w:rFonts w:ascii="Arial" w:hAnsi="Arial" w:cs="Arial"/>
          <w:b/>
          <w:bCs/>
          <w:szCs w:val="24"/>
        </w:rPr>
        <w:t xml:space="preserve"> </w:t>
      </w:r>
      <w:r w:rsidR="006A359A" w:rsidRPr="006A359A">
        <w:rPr>
          <w:rFonts w:ascii="Arial" w:hAnsi="Arial" w:cs="Arial"/>
          <w:bCs/>
          <w:szCs w:val="24"/>
        </w:rPr>
        <w:t xml:space="preserve">y al que fue </w:t>
      </w:r>
      <w:r w:rsidR="006A359A" w:rsidRPr="006A359A">
        <w:rPr>
          <w:rFonts w:ascii="Arial" w:hAnsi="Arial" w:cs="Arial"/>
          <w:bCs/>
          <w:szCs w:val="24"/>
        </w:rPr>
        <w:lastRenderedPageBreak/>
        <w:t xml:space="preserve">vinculada </w:t>
      </w:r>
      <w:r w:rsidR="006A359A">
        <w:rPr>
          <w:rFonts w:ascii="Arial" w:hAnsi="Arial" w:cs="Arial"/>
          <w:bCs/>
          <w:szCs w:val="24"/>
        </w:rPr>
        <w:t xml:space="preserve">la </w:t>
      </w:r>
      <w:r w:rsidR="006A359A">
        <w:rPr>
          <w:rFonts w:ascii="Arial" w:hAnsi="Arial" w:cs="Arial"/>
          <w:b/>
          <w:bCs/>
          <w:szCs w:val="24"/>
        </w:rPr>
        <w:t>Orden Religiosa de las Escuelas Pías</w:t>
      </w:r>
      <w:r>
        <w:rPr>
          <w:rFonts w:ascii="Arial" w:hAnsi="Arial" w:cs="Arial"/>
          <w:b/>
          <w:bCs/>
          <w:szCs w:val="24"/>
        </w:rPr>
        <w:t xml:space="preserve">, </w:t>
      </w:r>
      <w:r>
        <w:rPr>
          <w:rFonts w:ascii="Arial" w:hAnsi="Arial" w:cs="Arial"/>
          <w:bCs/>
          <w:szCs w:val="24"/>
        </w:rPr>
        <w:t>por las razones expuestas en precedencia.</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6A359A" w:rsidRPr="006A359A">
        <w:rPr>
          <w:rFonts w:ascii="Arial" w:hAnsi="Arial" w:cs="Arial"/>
          <w:szCs w:val="24"/>
          <w:lang w:val="es-ES"/>
        </w:rPr>
        <w:t xml:space="preserve">Sin lugar a </w:t>
      </w:r>
      <w:r w:rsidR="006A359A" w:rsidRPr="006A359A">
        <w:rPr>
          <w:rFonts w:ascii="Arial" w:hAnsi="Arial" w:cs="Arial"/>
          <w:szCs w:val="24"/>
        </w:rPr>
        <w:t>condena</w:t>
      </w:r>
      <w:r w:rsidR="006A359A">
        <w:rPr>
          <w:rFonts w:ascii="Arial" w:hAnsi="Arial" w:cs="Arial"/>
          <w:b/>
          <w:szCs w:val="24"/>
        </w:rPr>
        <w:t xml:space="preserve"> </w:t>
      </w:r>
      <w:r w:rsidRPr="00D578CB">
        <w:rPr>
          <w:rFonts w:ascii="Arial" w:hAnsi="Arial" w:cs="Arial"/>
          <w:szCs w:val="24"/>
        </w:rPr>
        <w:t xml:space="preserve">en costas </w:t>
      </w:r>
      <w:r>
        <w:rPr>
          <w:rFonts w:ascii="Arial" w:hAnsi="Arial" w:cs="Arial"/>
          <w:szCs w:val="24"/>
        </w:rPr>
        <w:t xml:space="preserve">en </w:t>
      </w:r>
      <w:r w:rsidR="006A66F5">
        <w:rPr>
          <w:rFonts w:ascii="Arial" w:hAnsi="Arial" w:cs="Arial"/>
          <w:szCs w:val="24"/>
        </w:rPr>
        <w:t xml:space="preserve">esta </w:t>
      </w:r>
      <w:r>
        <w:rPr>
          <w:rFonts w:ascii="Arial" w:hAnsi="Arial" w:cs="Arial"/>
          <w:szCs w:val="24"/>
        </w:rPr>
        <w:t xml:space="preserve">instancia </w:t>
      </w:r>
      <w:r w:rsidR="006A359A">
        <w:rPr>
          <w:rFonts w:ascii="Arial" w:hAnsi="Arial" w:cs="Arial"/>
          <w:szCs w:val="24"/>
        </w:rPr>
        <w:t xml:space="preserve">por </w:t>
      </w:r>
      <w:r>
        <w:rPr>
          <w:rFonts w:ascii="Arial" w:hAnsi="Arial" w:cs="Arial"/>
          <w:szCs w:val="24"/>
        </w:rPr>
        <w:t>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2D566E">
      <w:pPr>
        <w:pStyle w:val="Textoindependien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inespaciado"/>
        <w:spacing w:line="276" w:lineRule="auto"/>
        <w:contextualSpacing/>
        <w:rPr>
          <w:rFonts w:ascii="Arial" w:hAnsi="Arial" w:cs="Arial"/>
          <w:sz w:val="24"/>
          <w:szCs w:val="24"/>
          <w:lang w:val="es-ES"/>
        </w:rPr>
      </w:pPr>
    </w:p>
    <w:p w:rsidR="00733AFD" w:rsidRPr="00D578CB" w:rsidRDefault="00733AFD" w:rsidP="002D566E">
      <w:pPr>
        <w:pStyle w:val="Sinespaciado"/>
        <w:spacing w:line="276" w:lineRule="auto"/>
        <w:contextualSpacing/>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inespaciado"/>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BD3C89"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BD3C89" w:rsidRPr="0045273B"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98" w:rsidRDefault="00C02998" w:rsidP="00226D5F">
      <w:r>
        <w:separator/>
      </w:r>
    </w:p>
  </w:endnote>
  <w:endnote w:type="continuationSeparator" w:id="0">
    <w:p w:rsidR="00C02998" w:rsidRDefault="00C0299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37B7">
      <w:rPr>
        <w:rStyle w:val="Nmerodepgina"/>
        <w:noProof/>
      </w:rPr>
      <w:t>3</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98" w:rsidRDefault="00C02998" w:rsidP="00226D5F">
      <w:r>
        <w:separator/>
      </w:r>
    </w:p>
  </w:footnote>
  <w:footnote w:type="continuationSeparator" w:id="0">
    <w:p w:rsidR="00C02998" w:rsidRDefault="00C02998" w:rsidP="00226D5F">
      <w:r>
        <w:continuationSeparator/>
      </w:r>
    </w:p>
  </w:footnote>
  <w:footnote w:id="1">
    <w:p w:rsidR="00C521EF" w:rsidRPr="00DD3634" w:rsidRDefault="00C521EF" w:rsidP="00C521EF">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sidR="008278D9">
        <w:rPr>
          <w:rFonts w:ascii="Arial" w:eastAsia="Calibri" w:hAnsi="Arial" w:cs="Arial"/>
          <w:sz w:val="18"/>
          <w:szCs w:val="18"/>
        </w:rPr>
        <w:t>6, entre otras.</w:t>
      </w:r>
    </w:p>
    <w:p w:rsidR="00C521EF" w:rsidRPr="00A27137" w:rsidRDefault="00C521EF" w:rsidP="00C521EF">
      <w:pPr>
        <w:pStyle w:val="Textonotapie"/>
        <w:rPr>
          <w:lang w:val="es-AR"/>
        </w:rPr>
      </w:pPr>
    </w:p>
  </w:footnote>
  <w:footnote w:id="2">
    <w:p w:rsidR="00C521EF" w:rsidRPr="00676199" w:rsidRDefault="00C521EF" w:rsidP="00C521EF">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493180" w:rsidRPr="00C8190C" w:rsidRDefault="00493180" w:rsidP="00493180">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 Dres. Fernando Castillo Cadena </w:t>
      </w:r>
      <w:r>
        <w:rPr>
          <w:rFonts w:ascii="Arial" w:hAnsi="Arial" w:cs="Arial"/>
          <w:sz w:val="18"/>
          <w:szCs w:val="18"/>
        </w:rPr>
        <w:t>y</w:t>
      </w:r>
      <w:r w:rsidRPr="00C8190C">
        <w:rPr>
          <w:rFonts w:ascii="Arial" w:hAnsi="Arial" w:cs="Arial"/>
          <w:sz w:val="18"/>
          <w:szCs w:val="18"/>
        </w:rPr>
        <w:t xml:space="preserve"> Gerardo Botero Zuluaga. SL4650-2017, Radicación N.° 45262 del 25/01/2017.</w:t>
      </w:r>
    </w:p>
    <w:p w:rsidR="00493180" w:rsidRPr="00C8190C" w:rsidRDefault="00493180" w:rsidP="00493180">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4D0DA3">
      <w:rPr>
        <w:rFonts w:ascii="Arial" w:hAnsi="Arial" w:cs="Arial"/>
        <w:sz w:val="18"/>
        <w:szCs w:val="18"/>
      </w:rPr>
      <w:t>3</w:t>
    </w:r>
    <w:r w:rsidR="00601946">
      <w:rPr>
        <w:rFonts w:ascii="Arial" w:hAnsi="Arial" w:cs="Arial"/>
        <w:sz w:val="18"/>
        <w:szCs w:val="18"/>
      </w:rPr>
      <w:t>-2015-00</w:t>
    </w:r>
    <w:r w:rsidR="00AF1636">
      <w:rPr>
        <w:rFonts w:ascii="Arial" w:hAnsi="Arial" w:cs="Arial"/>
        <w:sz w:val="18"/>
        <w:szCs w:val="18"/>
      </w:rPr>
      <w:t>521</w:t>
    </w:r>
    <w:r w:rsidR="00601946">
      <w:rPr>
        <w:rFonts w:ascii="Arial" w:hAnsi="Arial" w:cs="Arial"/>
        <w:sz w:val="18"/>
        <w:szCs w:val="18"/>
      </w:rPr>
      <w:t>-01</w:t>
    </w:r>
  </w:p>
  <w:p w:rsidR="00907F08" w:rsidRPr="00BB3FED" w:rsidRDefault="00AF1636" w:rsidP="00AD7995">
    <w:pPr>
      <w:pStyle w:val="Encabezado"/>
      <w:jc w:val="center"/>
      <w:rPr>
        <w:rFonts w:ascii="Arial" w:hAnsi="Arial" w:cs="Arial"/>
        <w:sz w:val="18"/>
        <w:szCs w:val="18"/>
      </w:rPr>
    </w:pPr>
    <w:r>
      <w:rPr>
        <w:rFonts w:ascii="Arial" w:hAnsi="Arial" w:cs="Arial"/>
        <w:sz w:val="18"/>
        <w:szCs w:val="18"/>
      </w:rPr>
      <w:t xml:space="preserve">Luz Marina Restrepo de Osorio </w:t>
    </w:r>
    <w:r w:rsidR="00907F08" w:rsidRPr="00BB3FED">
      <w:rPr>
        <w:rFonts w:ascii="Arial" w:hAnsi="Arial" w:cs="Arial"/>
        <w:sz w:val="18"/>
        <w:szCs w:val="18"/>
      </w:rPr>
      <w:t>vs Colpensiones</w:t>
    </w:r>
    <w:r>
      <w:rPr>
        <w:rFonts w:ascii="Arial" w:hAnsi="Arial" w:cs="Arial"/>
        <w:sz w:val="18"/>
        <w:szCs w:val="18"/>
      </w:rPr>
      <w:t xml:space="preserve"> y otro </w:t>
    </w:r>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21910"/>
    <w:rsid w:val="00023EF9"/>
    <w:rsid w:val="00025946"/>
    <w:rsid w:val="00031D28"/>
    <w:rsid w:val="00040DA8"/>
    <w:rsid w:val="00040E9A"/>
    <w:rsid w:val="000429E7"/>
    <w:rsid w:val="00042D73"/>
    <w:rsid w:val="00042E63"/>
    <w:rsid w:val="00047835"/>
    <w:rsid w:val="00050D8B"/>
    <w:rsid w:val="0006677B"/>
    <w:rsid w:val="0007142F"/>
    <w:rsid w:val="00080F7F"/>
    <w:rsid w:val="0008139A"/>
    <w:rsid w:val="000902F6"/>
    <w:rsid w:val="00093011"/>
    <w:rsid w:val="00095E67"/>
    <w:rsid w:val="000A397D"/>
    <w:rsid w:val="000A4D92"/>
    <w:rsid w:val="000B55C3"/>
    <w:rsid w:val="000C061E"/>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6BD5"/>
    <w:rsid w:val="00140398"/>
    <w:rsid w:val="00142749"/>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B03FA"/>
    <w:rsid w:val="001B22B4"/>
    <w:rsid w:val="001C4D7F"/>
    <w:rsid w:val="001C756E"/>
    <w:rsid w:val="001D27FB"/>
    <w:rsid w:val="001E0313"/>
    <w:rsid w:val="001E359C"/>
    <w:rsid w:val="001E4919"/>
    <w:rsid w:val="001F6B88"/>
    <w:rsid w:val="0020288B"/>
    <w:rsid w:val="00220AC7"/>
    <w:rsid w:val="00223134"/>
    <w:rsid w:val="00225C75"/>
    <w:rsid w:val="00226D5F"/>
    <w:rsid w:val="00231C0C"/>
    <w:rsid w:val="00231C21"/>
    <w:rsid w:val="002320EB"/>
    <w:rsid w:val="0024101E"/>
    <w:rsid w:val="00242152"/>
    <w:rsid w:val="00247BBE"/>
    <w:rsid w:val="00260A0C"/>
    <w:rsid w:val="00260C0B"/>
    <w:rsid w:val="00272C8B"/>
    <w:rsid w:val="00287140"/>
    <w:rsid w:val="002900CD"/>
    <w:rsid w:val="0029381D"/>
    <w:rsid w:val="00297363"/>
    <w:rsid w:val="002A02BA"/>
    <w:rsid w:val="002A30D0"/>
    <w:rsid w:val="002A55E3"/>
    <w:rsid w:val="002B0962"/>
    <w:rsid w:val="002B4E63"/>
    <w:rsid w:val="002B7A17"/>
    <w:rsid w:val="002C0C18"/>
    <w:rsid w:val="002C438C"/>
    <w:rsid w:val="002D566E"/>
    <w:rsid w:val="002D6807"/>
    <w:rsid w:val="002E1176"/>
    <w:rsid w:val="002E4F47"/>
    <w:rsid w:val="002F4482"/>
    <w:rsid w:val="002F718D"/>
    <w:rsid w:val="0030077E"/>
    <w:rsid w:val="00307EEE"/>
    <w:rsid w:val="003140EF"/>
    <w:rsid w:val="00314980"/>
    <w:rsid w:val="003214BD"/>
    <w:rsid w:val="00330564"/>
    <w:rsid w:val="00332C62"/>
    <w:rsid w:val="003361EF"/>
    <w:rsid w:val="003440CA"/>
    <w:rsid w:val="00344B04"/>
    <w:rsid w:val="003463CD"/>
    <w:rsid w:val="003465C4"/>
    <w:rsid w:val="0035243D"/>
    <w:rsid w:val="00360B25"/>
    <w:rsid w:val="00362830"/>
    <w:rsid w:val="00371309"/>
    <w:rsid w:val="003718EC"/>
    <w:rsid w:val="0037195C"/>
    <w:rsid w:val="00371E9E"/>
    <w:rsid w:val="003732BC"/>
    <w:rsid w:val="003751E1"/>
    <w:rsid w:val="003773EE"/>
    <w:rsid w:val="00381816"/>
    <w:rsid w:val="0038387C"/>
    <w:rsid w:val="0039086A"/>
    <w:rsid w:val="003922FA"/>
    <w:rsid w:val="00392EA4"/>
    <w:rsid w:val="003C2430"/>
    <w:rsid w:val="003C527F"/>
    <w:rsid w:val="003D63A5"/>
    <w:rsid w:val="003E2B4E"/>
    <w:rsid w:val="003E46D1"/>
    <w:rsid w:val="003F0D02"/>
    <w:rsid w:val="003F339B"/>
    <w:rsid w:val="003F77C1"/>
    <w:rsid w:val="0042111D"/>
    <w:rsid w:val="004253D4"/>
    <w:rsid w:val="00426A77"/>
    <w:rsid w:val="00427EC4"/>
    <w:rsid w:val="00427FF5"/>
    <w:rsid w:val="004343F9"/>
    <w:rsid w:val="004348AB"/>
    <w:rsid w:val="004379CF"/>
    <w:rsid w:val="00450598"/>
    <w:rsid w:val="00450903"/>
    <w:rsid w:val="004519EB"/>
    <w:rsid w:val="0045273B"/>
    <w:rsid w:val="0046338F"/>
    <w:rsid w:val="00465508"/>
    <w:rsid w:val="00477416"/>
    <w:rsid w:val="004779EB"/>
    <w:rsid w:val="004833C1"/>
    <w:rsid w:val="004849E9"/>
    <w:rsid w:val="00493180"/>
    <w:rsid w:val="00495841"/>
    <w:rsid w:val="00497C10"/>
    <w:rsid w:val="004A057C"/>
    <w:rsid w:val="004A2468"/>
    <w:rsid w:val="004B2ADD"/>
    <w:rsid w:val="004B3C1E"/>
    <w:rsid w:val="004C4AF7"/>
    <w:rsid w:val="004D01C5"/>
    <w:rsid w:val="004D0DA3"/>
    <w:rsid w:val="004D4032"/>
    <w:rsid w:val="004D51E9"/>
    <w:rsid w:val="004E0EBF"/>
    <w:rsid w:val="004E4CC6"/>
    <w:rsid w:val="004E6076"/>
    <w:rsid w:val="004F13B6"/>
    <w:rsid w:val="00501034"/>
    <w:rsid w:val="00502691"/>
    <w:rsid w:val="00510E28"/>
    <w:rsid w:val="005132A4"/>
    <w:rsid w:val="00515BDC"/>
    <w:rsid w:val="00532DF5"/>
    <w:rsid w:val="005351D4"/>
    <w:rsid w:val="0053562A"/>
    <w:rsid w:val="00550090"/>
    <w:rsid w:val="005535ED"/>
    <w:rsid w:val="00553BF5"/>
    <w:rsid w:val="0055465D"/>
    <w:rsid w:val="00557E5A"/>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5F68FF"/>
    <w:rsid w:val="00601946"/>
    <w:rsid w:val="006135E9"/>
    <w:rsid w:val="0061484D"/>
    <w:rsid w:val="006232B1"/>
    <w:rsid w:val="00634D5E"/>
    <w:rsid w:val="00637118"/>
    <w:rsid w:val="006470C8"/>
    <w:rsid w:val="006516CA"/>
    <w:rsid w:val="00652D0D"/>
    <w:rsid w:val="00662604"/>
    <w:rsid w:val="00663CC5"/>
    <w:rsid w:val="00664C67"/>
    <w:rsid w:val="006732CE"/>
    <w:rsid w:val="00673E89"/>
    <w:rsid w:val="00674E33"/>
    <w:rsid w:val="00675E25"/>
    <w:rsid w:val="00676199"/>
    <w:rsid w:val="0068173D"/>
    <w:rsid w:val="00693C7A"/>
    <w:rsid w:val="00695334"/>
    <w:rsid w:val="00696F69"/>
    <w:rsid w:val="006A0D48"/>
    <w:rsid w:val="006A359A"/>
    <w:rsid w:val="006A66F5"/>
    <w:rsid w:val="006C4430"/>
    <w:rsid w:val="006D081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148C"/>
    <w:rsid w:val="007330F0"/>
    <w:rsid w:val="00733AFD"/>
    <w:rsid w:val="00734DCF"/>
    <w:rsid w:val="00734E40"/>
    <w:rsid w:val="007465BA"/>
    <w:rsid w:val="00747B2A"/>
    <w:rsid w:val="00747E40"/>
    <w:rsid w:val="007527A8"/>
    <w:rsid w:val="007632AA"/>
    <w:rsid w:val="00764C9B"/>
    <w:rsid w:val="00764F78"/>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278D9"/>
    <w:rsid w:val="0083061B"/>
    <w:rsid w:val="0083155E"/>
    <w:rsid w:val="008468CA"/>
    <w:rsid w:val="0084730C"/>
    <w:rsid w:val="00847B91"/>
    <w:rsid w:val="00847BD3"/>
    <w:rsid w:val="008514AF"/>
    <w:rsid w:val="0085750F"/>
    <w:rsid w:val="00860E42"/>
    <w:rsid w:val="00861E49"/>
    <w:rsid w:val="00865F8B"/>
    <w:rsid w:val="00872FB9"/>
    <w:rsid w:val="008751D8"/>
    <w:rsid w:val="008778BA"/>
    <w:rsid w:val="008778C4"/>
    <w:rsid w:val="00880921"/>
    <w:rsid w:val="00883AAD"/>
    <w:rsid w:val="00895036"/>
    <w:rsid w:val="008A04F6"/>
    <w:rsid w:val="008A090A"/>
    <w:rsid w:val="008B3495"/>
    <w:rsid w:val="008C5FDB"/>
    <w:rsid w:val="008C61AB"/>
    <w:rsid w:val="008D7031"/>
    <w:rsid w:val="008E1DDD"/>
    <w:rsid w:val="008E5563"/>
    <w:rsid w:val="008F003B"/>
    <w:rsid w:val="00907A5F"/>
    <w:rsid w:val="00907F08"/>
    <w:rsid w:val="00911270"/>
    <w:rsid w:val="00915EE3"/>
    <w:rsid w:val="00922DCA"/>
    <w:rsid w:val="009249A0"/>
    <w:rsid w:val="009269DA"/>
    <w:rsid w:val="00942452"/>
    <w:rsid w:val="00966F23"/>
    <w:rsid w:val="009740CF"/>
    <w:rsid w:val="00975D88"/>
    <w:rsid w:val="00976548"/>
    <w:rsid w:val="0099139C"/>
    <w:rsid w:val="00995393"/>
    <w:rsid w:val="00997B2A"/>
    <w:rsid w:val="009A1C84"/>
    <w:rsid w:val="009A4B7B"/>
    <w:rsid w:val="009A5558"/>
    <w:rsid w:val="009B049E"/>
    <w:rsid w:val="009B50EE"/>
    <w:rsid w:val="009C37B7"/>
    <w:rsid w:val="009D3100"/>
    <w:rsid w:val="009D6B62"/>
    <w:rsid w:val="009E1BB1"/>
    <w:rsid w:val="009E37AC"/>
    <w:rsid w:val="009E5A8E"/>
    <w:rsid w:val="009E7AFA"/>
    <w:rsid w:val="009F0106"/>
    <w:rsid w:val="009F1835"/>
    <w:rsid w:val="009F38A2"/>
    <w:rsid w:val="009F7618"/>
    <w:rsid w:val="00A02043"/>
    <w:rsid w:val="00A026CC"/>
    <w:rsid w:val="00A069F9"/>
    <w:rsid w:val="00A16831"/>
    <w:rsid w:val="00A205C1"/>
    <w:rsid w:val="00A23CFA"/>
    <w:rsid w:val="00A24F8A"/>
    <w:rsid w:val="00A26483"/>
    <w:rsid w:val="00A27137"/>
    <w:rsid w:val="00A3693D"/>
    <w:rsid w:val="00A37314"/>
    <w:rsid w:val="00A44C8E"/>
    <w:rsid w:val="00A465A9"/>
    <w:rsid w:val="00A5024C"/>
    <w:rsid w:val="00A5359A"/>
    <w:rsid w:val="00A54BD4"/>
    <w:rsid w:val="00A67E77"/>
    <w:rsid w:val="00A70128"/>
    <w:rsid w:val="00A81A6D"/>
    <w:rsid w:val="00A85C4C"/>
    <w:rsid w:val="00A87922"/>
    <w:rsid w:val="00A9107A"/>
    <w:rsid w:val="00A928D2"/>
    <w:rsid w:val="00A93DCA"/>
    <w:rsid w:val="00A957FB"/>
    <w:rsid w:val="00AB0154"/>
    <w:rsid w:val="00AB4AFA"/>
    <w:rsid w:val="00AB4FDE"/>
    <w:rsid w:val="00AC3820"/>
    <w:rsid w:val="00AC486E"/>
    <w:rsid w:val="00AD1341"/>
    <w:rsid w:val="00AD649C"/>
    <w:rsid w:val="00AD7562"/>
    <w:rsid w:val="00AD7995"/>
    <w:rsid w:val="00AE3443"/>
    <w:rsid w:val="00AF1636"/>
    <w:rsid w:val="00AF18BD"/>
    <w:rsid w:val="00AF63CB"/>
    <w:rsid w:val="00B0027A"/>
    <w:rsid w:val="00B0466B"/>
    <w:rsid w:val="00B04D65"/>
    <w:rsid w:val="00B211C4"/>
    <w:rsid w:val="00B21808"/>
    <w:rsid w:val="00B21B6A"/>
    <w:rsid w:val="00B22E56"/>
    <w:rsid w:val="00B337E8"/>
    <w:rsid w:val="00B448FA"/>
    <w:rsid w:val="00B56E76"/>
    <w:rsid w:val="00B60E4D"/>
    <w:rsid w:val="00B63166"/>
    <w:rsid w:val="00B63804"/>
    <w:rsid w:val="00B67118"/>
    <w:rsid w:val="00B71E8F"/>
    <w:rsid w:val="00B81590"/>
    <w:rsid w:val="00B93253"/>
    <w:rsid w:val="00B9600C"/>
    <w:rsid w:val="00BA0C20"/>
    <w:rsid w:val="00BA1BEB"/>
    <w:rsid w:val="00BA2649"/>
    <w:rsid w:val="00BB390F"/>
    <w:rsid w:val="00BB3FED"/>
    <w:rsid w:val="00BB6B1B"/>
    <w:rsid w:val="00BC31C8"/>
    <w:rsid w:val="00BC3CEC"/>
    <w:rsid w:val="00BC7A07"/>
    <w:rsid w:val="00BD00C4"/>
    <w:rsid w:val="00BD1C65"/>
    <w:rsid w:val="00BD3C89"/>
    <w:rsid w:val="00BD7388"/>
    <w:rsid w:val="00BE0180"/>
    <w:rsid w:val="00BE0373"/>
    <w:rsid w:val="00BE6F0E"/>
    <w:rsid w:val="00BF1717"/>
    <w:rsid w:val="00BF25CC"/>
    <w:rsid w:val="00BF3BE5"/>
    <w:rsid w:val="00BF531B"/>
    <w:rsid w:val="00C02998"/>
    <w:rsid w:val="00C1062A"/>
    <w:rsid w:val="00C133C0"/>
    <w:rsid w:val="00C14D4B"/>
    <w:rsid w:val="00C1591F"/>
    <w:rsid w:val="00C15F17"/>
    <w:rsid w:val="00C27386"/>
    <w:rsid w:val="00C35779"/>
    <w:rsid w:val="00C35F47"/>
    <w:rsid w:val="00C521EF"/>
    <w:rsid w:val="00C5450D"/>
    <w:rsid w:val="00C62F29"/>
    <w:rsid w:val="00C77CC8"/>
    <w:rsid w:val="00C8190C"/>
    <w:rsid w:val="00C81C4D"/>
    <w:rsid w:val="00C90579"/>
    <w:rsid w:val="00C91182"/>
    <w:rsid w:val="00C93ACB"/>
    <w:rsid w:val="00C95DCA"/>
    <w:rsid w:val="00CA15E5"/>
    <w:rsid w:val="00CA3DF9"/>
    <w:rsid w:val="00CC1852"/>
    <w:rsid w:val="00CC739E"/>
    <w:rsid w:val="00CE19AC"/>
    <w:rsid w:val="00CE442E"/>
    <w:rsid w:val="00CE7F0D"/>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15A8"/>
    <w:rsid w:val="00D747E2"/>
    <w:rsid w:val="00D87A44"/>
    <w:rsid w:val="00D914F9"/>
    <w:rsid w:val="00D9450F"/>
    <w:rsid w:val="00D9536D"/>
    <w:rsid w:val="00DA3E57"/>
    <w:rsid w:val="00DA464F"/>
    <w:rsid w:val="00DA6547"/>
    <w:rsid w:val="00DB6DA3"/>
    <w:rsid w:val="00DD5737"/>
    <w:rsid w:val="00DE2D85"/>
    <w:rsid w:val="00DE3CB0"/>
    <w:rsid w:val="00DF30A5"/>
    <w:rsid w:val="00E04822"/>
    <w:rsid w:val="00E062F9"/>
    <w:rsid w:val="00E10861"/>
    <w:rsid w:val="00E153DA"/>
    <w:rsid w:val="00E2264A"/>
    <w:rsid w:val="00E27399"/>
    <w:rsid w:val="00E27B52"/>
    <w:rsid w:val="00E34538"/>
    <w:rsid w:val="00E368B2"/>
    <w:rsid w:val="00E36A32"/>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95C"/>
    <w:rsid w:val="00EC3C6F"/>
    <w:rsid w:val="00ED1262"/>
    <w:rsid w:val="00ED1285"/>
    <w:rsid w:val="00ED674E"/>
    <w:rsid w:val="00ED6C63"/>
    <w:rsid w:val="00EE7E2F"/>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6694F"/>
    <w:rsid w:val="00F7229A"/>
    <w:rsid w:val="00F761FA"/>
    <w:rsid w:val="00F80806"/>
    <w:rsid w:val="00F854DC"/>
    <w:rsid w:val="00F91202"/>
    <w:rsid w:val="00F924F2"/>
    <w:rsid w:val="00F9391A"/>
    <w:rsid w:val="00F9632D"/>
    <w:rsid w:val="00FA42C7"/>
    <w:rsid w:val="00FA5FE5"/>
    <w:rsid w:val="00FA6675"/>
    <w:rsid w:val="00FA75E6"/>
    <w:rsid w:val="00FA7FA8"/>
    <w:rsid w:val="00FB341A"/>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1BBE5-EA6A-477A-ABEE-FCD68D71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0DB8-8092-4F46-8FF5-401F474A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37</cp:revision>
  <cp:lastPrinted>2017-01-17T13:38:00Z</cp:lastPrinted>
  <dcterms:created xsi:type="dcterms:W3CDTF">2017-06-01T16:56:00Z</dcterms:created>
  <dcterms:modified xsi:type="dcterms:W3CDTF">2017-09-11T19:54:00Z</dcterms:modified>
</cp:coreProperties>
</file>