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6E8" w:rsidRDefault="001026E8" w:rsidP="001026E8">
      <w:pPr>
        <w:pBdr>
          <w:top w:val="single" w:sz="4" w:space="1" w:color="auto"/>
          <w:left w:val="single" w:sz="4" w:space="4" w:color="auto"/>
          <w:bottom w:val="single" w:sz="4" w:space="1" w:color="auto"/>
          <w:right w:val="single" w:sz="4" w:space="4" w:color="auto"/>
        </w:pBdr>
        <w:jc w:val="center"/>
        <w:rPr>
          <w:rFonts w:ascii="Calibri" w:hAnsi="Calibri" w:cs="Calibri"/>
          <w:color w:val="FF0000"/>
          <w:sz w:val="16"/>
          <w:szCs w:val="16"/>
          <w:lang w:val="es-CO" w:eastAsia="fr-FR"/>
        </w:rPr>
      </w:pPr>
      <w:r w:rsidRPr="0068359C">
        <w:rPr>
          <w:rFonts w:ascii="Calibri" w:hAnsi="Calibri" w:cs="Calibri"/>
          <w:color w:val="FF0000"/>
          <w:spacing w:val="-4"/>
          <w:sz w:val="16"/>
          <w:szCs w:val="16"/>
          <w:lang w:val="es-CO" w:eastAsia="fr-FR"/>
        </w:rPr>
        <w:t>El siguiente e</w:t>
      </w:r>
      <w:r>
        <w:rPr>
          <w:rFonts w:ascii="Calibri" w:hAnsi="Calibri" w:cs="Calibri"/>
          <w:color w:val="FF0000"/>
          <w:spacing w:val="-4"/>
          <w:sz w:val="16"/>
          <w:szCs w:val="16"/>
          <w:lang w:val="es-CO" w:eastAsia="fr-FR"/>
        </w:rPr>
        <w:t>s el documento presentado por la Magistrada</w:t>
      </w:r>
      <w:r w:rsidRPr="0068359C">
        <w:rPr>
          <w:rFonts w:ascii="Calibri" w:hAnsi="Calibri" w:cs="Calibri"/>
          <w:color w:val="FF0000"/>
          <w:spacing w:val="-4"/>
          <w:sz w:val="16"/>
          <w:szCs w:val="16"/>
          <w:lang w:val="es-CO" w:eastAsia="fr-FR"/>
        </w:rPr>
        <w:t xml:space="preserve"> Ponente que sirvió de base para proferir la providencia dentro del presente proceso.</w:t>
      </w:r>
      <w:r w:rsidRPr="0068359C">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68359C">
        <w:rPr>
          <w:rFonts w:ascii="Calibri" w:hAnsi="Calibri" w:cs="Calibri"/>
          <w:color w:val="FF0000"/>
          <w:sz w:val="16"/>
          <w:szCs w:val="16"/>
          <w:lang w:val="es-CO" w:eastAsia="fr-FR"/>
        </w:rPr>
        <w:t>El contenido total y fiel de la decisión debe ser verificado en la Secretaría de esta Sala.</w:t>
      </w:r>
    </w:p>
    <w:p w:rsidR="001026E8" w:rsidRDefault="001026E8" w:rsidP="001026E8">
      <w:pPr>
        <w:pStyle w:val="Textoindependiente"/>
        <w:ind w:right="51"/>
        <w:contextualSpacing/>
        <w:jc w:val="center"/>
      </w:pPr>
    </w:p>
    <w:p w:rsidR="00226D5F" w:rsidRPr="007C5A02" w:rsidRDefault="00226D5F" w:rsidP="00EE3795">
      <w:pPr>
        <w:spacing w:line="276" w:lineRule="auto"/>
        <w:ind w:left="1416" w:firstLine="708"/>
        <w:contextualSpacing/>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EE3795">
      <w:pPr>
        <w:spacing w:line="276" w:lineRule="auto"/>
        <w:ind w:left="1416" w:firstLine="708"/>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883AAD">
        <w:rPr>
          <w:rFonts w:ascii="Arial" w:hAnsi="Arial" w:cs="Arial"/>
          <w:bCs/>
          <w:sz w:val="18"/>
          <w:szCs w:val="18"/>
        </w:rPr>
        <w:t>66001-31-05-00</w:t>
      </w:r>
      <w:r w:rsidR="00F86820">
        <w:rPr>
          <w:rFonts w:ascii="Arial" w:hAnsi="Arial" w:cs="Arial"/>
          <w:bCs/>
          <w:sz w:val="18"/>
          <w:szCs w:val="18"/>
        </w:rPr>
        <w:t>1</w:t>
      </w:r>
      <w:r w:rsidR="00381816">
        <w:rPr>
          <w:rFonts w:ascii="Arial" w:hAnsi="Arial" w:cs="Arial"/>
          <w:bCs/>
          <w:sz w:val="18"/>
          <w:szCs w:val="18"/>
        </w:rPr>
        <w:t>-2015-00</w:t>
      </w:r>
      <w:r w:rsidR="00F86820">
        <w:rPr>
          <w:rFonts w:ascii="Arial" w:hAnsi="Arial" w:cs="Arial"/>
          <w:bCs/>
          <w:sz w:val="18"/>
          <w:szCs w:val="18"/>
        </w:rPr>
        <w:t>5</w:t>
      </w:r>
      <w:r w:rsidR="00684D02">
        <w:rPr>
          <w:rFonts w:ascii="Arial" w:hAnsi="Arial" w:cs="Arial"/>
          <w:bCs/>
          <w:sz w:val="18"/>
          <w:szCs w:val="18"/>
        </w:rPr>
        <w:t>41</w:t>
      </w:r>
      <w:r w:rsidR="00381816">
        <w:rPr>
          <w:rFonts w:ascii="Arial" w:hAnsi="Arial" w:cs="Arial"/>
          <w:bCs/>
          <w:sz w:val="18"/>
          <w:szCs w:val="18"/>
        </w:rPr>
        <w:t>-01</w:t>
      </w:r>
    </w:p>
    <w:p w:rsidR="00226D5F" w:rsidRPr="007C5A02" w:rsidRDefault="00226D5F" w:rsidP="00EE3795">
      <w:pPr>
        <w:spacing w:line="276" w:lineRule="auto"/>
        <w:ind w:left="1416" w:firstLine="708"/>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EE3795">
      <w:pPr>
        <w:spacing w:line="276" w:lineRule="auto"/>
        <w:ind w:left="1416" w:firstLine="708"/>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2E53AA">
        <w:rPr>
          <w:rFonts w:ascii="Arial" w:hAnsi="Arial" w:cs="Arial"/>
          <w:iCs/>
          <w:sz w:val="18"/>
          <w:szCs w:val="18"/>
        </w:rPr>
        <w:t>Efrén</w:t>
      </w:r>
      <w:r w:rsidR="00684D02">
        <w:rPr>
          <w:rFonts w:ascii="Arial" w:hAnsi="Arial" w:cs="Arial"/>
          <w:iCs/>
          <w:sz w:val="18"/>
          <w:szCs w:val="18"/>
        </w:rPr>
        <w:t xml:space="preserve"> Rincón </w:t>
      </w:r>
      <w:proofErr w:type="spellStart"/>
      <w:r w:rsidR="00684D02">
        <w:rPr>
          <w:rFonts w:ascii="Arial" w:hAnsi="Arial" w:cs="Arial"/>
          <w:iCs/>
          <w:sz w:val="18"/>
          <w:szCs w:val="18"/>
        </w:rPr>
        <w:t>Leiton</w:t>
      </w:r>
      <w:proofErr w:type="spellEnd"/>
    </w:p>
    <w:p w:rsidR="00226D5F" w:rsidRDefault="00226D5F" w:rsidP="00EE3795">
      <w:pPr>
        <w:spacing w:line="276" w:lineRule="auto"/>
        <w:ind w:left="1416" w:firstLine="708"/>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r w:rsidR="00F86820">
        <w:rPr>
          <w:rFonts w:ascii="Arial" w:hAnsi="Arial" w:cs="Arial"/>
          <w:bCs/>
          <w:sz w:val="18"/>
          <w:szCs w:val="18"/>
        </w:rPr>
        <w:t>Administradora Colombiana de Pensiones -</w:t>
      </w:r>
      <w:proofErr w:type="spellStart"/>
      <w:r w:rsidR="00F86820">
        <w:rPr>
          <w:rFonts w:ascii="Arial" w:hAnsi="Arial" w:cs="Arial"/>
          <w:bCs/>
          <w:sz w:val="18"/>
          <w:szCs w:val="18"/>
        </w:rPr>
        <w:t>Colpensiones</w:t>
      </w:r>
      <w:proofErr w:type="spellEnd"/>
      <w:r w:rsidR="00F86820">
        <w:rPr>
          <w:rFonts w:ascii="Arial" w:hAnsi="Arial" w:cs="Arial"/>
          <w:bCs/>
          <w:sz w:val="18"/>
          <w:szCs w:val="18"/>
        </w:rPr>
        <w:t>-</w:t>
      </w:r>
    </w:p>
    <w:p w:rsidR="00C77CC8" w:rsidRPr="00907F08" w:rsidRDefault="00226D5F" w:rsidP="00EE3795">
      <w:pPr>
        <w:spacing w:line="276" w:lineRule="auto"/>
        <w:ind w:left="1416" w:firstLine="708"/>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F86820">
        <w:rPr>
          <w:rFonts w:ascii="Arial" w:hAnsi="Arial" w:cs="Arial"/>
          <w:sz w:val="18"/>
          <w:szCs w:val="18"/>
        </w:rPr>
        <w:t>Primero</w:t>
      </w:r>
      <w:r w:rsidR="00E32F92">
        <w:rPr>
          <w:rFonts w:ascii="Arial" w:hAnsi="Arial" w:cs="Arial"/>
          <w:sz w:val="18"/>
          <w:szCs w:val="18"/>
        </w:rPr>
        <w:t xml:space="preserve"> </w:t>
      </w:r>
      <w:r w:rsidR="00907F08">
        <w:rPr>
          <w:rFonts w:ascii="Arial" w:hAnsi="Arial" w:cs="Arial"/>
          <w:sz w:val="18"/>
          <w:szCs w:val="18"/>
        </w:rPr>
        <w:t>Laboral del Circuito de Pereira</w:t>
      </w:r>
    </w:p>
    <w:p w:rsidR="00907F08" w:rsidRDefault="00907F08" w:rsidP="00EE3795">
      <w:pPr>
        <w:spacing w:line="276" w:lineRule="auto"/>
        <w:ind w:left="2127"/>
        <w:contextualSpacing/>
        <w:jc w:val="both"/>
        <w:rPr>
          <w:rFonts w:ascii="Arial" w:hAnsi="Arial" w:cs="Arial"/>
          <w:b/>
          <w:bCs/>
          <w:sz w:val="18"/>
          <w:szCs w:val="18"/>
        </w:rPr>
      </w:pPr>
      <w:r w:rsidRPr="00007B72">
        <w:rPr>
          <w:rFonts w:ascii="Arial" w:hAnsi="Arial" w:cs="Arial"/>
          <w:b/>
          <w:bCs/>
          <w:sz w:val="18"/>
          <w:szCs w:val="18"/>
        </w:rPr>
        <w:t xml:space="preserve">Tema a tratar: </w:t>
      </w:r>
      <w:r w:rsidRPr="00007B72">
        <w:rPr>
          <w:rFonts w:ascii="Arial" w:hAnsi="Arial" w:cs="Arial"/>
          <w:b/>
          <w:bCs/>
          <w:sz w:val="18"/>
          <w:szCs w:val="18"/>
        </w:rPr>
        <w:tab/>
      </w:r>
    </w:p>
    <w:p w:rsidR="007840AA" w:rsidRDefault="008E4E18" w:rsidP="00EE3795">
      <w:pPr>
        <w:spacing w:line="276" w:lineRule="auto"/>
        <w:ind w:left="2127"/>
        <w:contextualSpacing/>
        <w:jc w:val="both"/>
        <w:rPr>
          <w:rFonts w:ascii="Arial" w:hAnsi="Arial" w:cs="Arial"/>
          <w:bCs/>
          <w:sz w:val="18"/>
          <w:szCs w:val="18"/>
        </w:rPr>
      </w:pPr>
      <w:r>
        <w:rPr>
          <w:rFonts w:ascii="Arial" w:hAnsi="Arial" w:cs="Arial"/>
          <w:b/>
          <w:bCs/>
          <w:sz w:val="18"/>
          <w:szCs w:val="18"/>
        </w:rPr>
        <w:t xml:space="preserve">RETROACTIVO PENSIONAL – </w:t>
      </w:r>
      <w:r w:rsidR="000D4EB4">
        <w:rPr>
          <w:rFonts w:ascii="Arial" w:hAnsi="Arial" w:cs="Arial"/>
          <w:b/>
          <w:bCs/>
          <w:sz w:val="18"/>
          <w:szCs w:val="18"/>
        </w:rPr>
        <w:t>RETIRO DEL SERVICIO OFICIAL Y DESAFILIACION DEL SISTEMA</w:t>
      </w:r>
      <w:r w:rsidR="009253C0">
        <w:rPr>
          <w:rFonts w:ascii="Arial" w:hAnsi="Arial" w:cs="Arial"/>
          <w:b/>
          <w:bCs/>
          <w:sz w:val="18"/>
          <w:szCs w:val="18"/>
        </w:rPr>
        <w:t xml:space="preserve"> - </w:t>
      </w:r>
      <w:r w:rsidR="009253C0" w:rsidRPr="009253C0">
        <w:rPr>
          <w:rFonts w:ascii="Arial" w:hAnsi="Arial" w:cs="Arial"/>
          <w:bCs/>
          <w:sz w:val="18"/>
          <w:szCs w:val="18"/>
        </w:rPr>
        <w:t>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rsidR="009253C0" w:rsidRDefault="009253C0" w:rsidP="00EE3795">
      <w:pPr>
        <w:spacing w:line="276" w:lineRule="auto"/>
        <w:ind w:left="2127"/>
        <w:contextualSpacing/>
        <w:jc w:val="both"/>
        <w:rPr>
          <w:rFonts w:ascii="Arial" w:hAnsi="Arial" w:cs="Arial"/>
          <w:bCs/>
          <w:sz w:val="18"/>
          <w:szCs w:val="18"/>
        </w:rPr>
      </w:pPr>
    </w:p>
    <w:p w:rsidR="009253C0" w:rsidRPr="009253C0" w:rsidRDefault="009253C0" w:rsidP="009253C0">
      <w:pPr>
        <w:spacing w:line="276" w:lineRule="auto"/>
        <w:ind w:left="2127"/>
        <w:contextualSpacing/>
        <w:jc w:val="both"/>
        <w:rPr>
          <w:rFonts w:ascii="Arial" w:hAnsi="Arial" w:cs="Arial"/>
          <w:bCs/>
          <w:sz w:val="18"/>
          <w:szCs w:val="18"/>
        </w:rPr>
      </w:pPr>
      <w:r w:rsidRPr="009253C0">
        <w:rPr>
          <w:rFonts w:ascii="Arial" w:hAnsi="Arial" w:cs="Arial"/>
          <w:bCs/>
          <w:sz w:val="18"/>
          <w:szCs w:val="18"/>
        </w:rPr>
        <w:t xml:space="preserve">Por lo tanto, resulta acertada  la decisión de la a-quo en el sentido de indicar que el acto externo para entender configurado el retiro del sistema por parte del señor Efrén Rincón </w:t>
      </w:r>
      <w:proofErr w:type="spellStart"/>
      <w:r w:rsidRPr="009253C0">
        <w:rPr>
          <w:rFonts w:ascii="Arial" w:hAnsi="Arial" w:cs="Arial"/>
          <w:bCs/>
          <w:sz w:val="18"/>
          <w:szCs w:val="18"/>
        </w:rPr>
        <w:t>Leiton</w:t>
      </w:r>
      <w:proofErr w:type="spellEnd"/>
      <w:r w:rsidRPr="009253C0">
        <w:rPr>
          <w:rFonts w:ascii="Arial" w:hAnsi="Arial" w:cs="Arial"/>
          <w:bCs/>
          <w:sz w:val="18"/>
          <w:szCs w:val="18"/>
        </w:rPr>
        <w:t xml:space="preserve"> fue la última cotización al sistema, pues a pesar de que ya se había retirado del servicio continuó realizando cotizaciones por dos periodos más, lo que no permitía tener certeza de su voluntad de desafiliarse desde el primer acto, además porque las mismas le reportaban beneficio, en tanto fueron realizados con un IBC superior.</w:t>
      </w:r>
    </w:p>
    <w:p w:rsidR="009253C0" w:rsidRPr="009253C0" w:rsidRDefault="009253C0" w:rsidP="009253C0">
      <w:pPr>
        <w:spacing w:line="276" w:lineRule="auto"/>
        <w:ind w:left="2127"/>
        <w:contextualSpacing/>
        <w:jc w:val="both"/>
        <w:rPr>
          <w:rFonts w:ascii="Arial" w:hAnsi="Arial" w:cs="Arial"/>
          <w:bCs/>
          <w:sz w:val="18"/>
          <w:szCs w:val="18"/>
        </w:rPr>
      </w:pPr>
    </w:p>
    <w:p w:rsidR="009253C0" w:rsidRPr="009253C0" w:rsidRDefault="009253C0" w:rsidP="009253C0">
      <w:pPr>
        <w:spacing w:line="276" w:lineRule="auto"/>
        <w:ind w:left="2127"/>
        <w:contextualSpacing/>
        <w:jc w:val="both"/>
        <w:rPr>
          <w:rFonts w:ascii="Arial" w:hAnsi="Arial" w:cs="Arial"/>
          <w:bCs/>
          <w:sz w:val="18"/>
          <w:szCs w:val="18"/>
        </w:rPr>
      </w:pPr>
      <w:r w:rsidRPr="009253C0">
        <w:rPr>
          <w:rFonts w:ascii="Arial" w:hAnsi="Arial" w:cs="Arial"/>
          <w:bCs/>
          <w:sz w:val="18"/>
          <w:szCs w:val="18"/>
        </w:rPr>
        <w:t xml:space="preserve">Y en relación con que el informe del retiro del servicio se haya presentado ante </w:t>
      </w:r>
      <w:proofErr w:type="spellStart"/>
      <w:r w:rsidRPr="009253C0">
        <w:rPr>
          <w:rFonts w:ascii="Arial" w:hAnsi="Arial" w:cs="Arial"/>
          <w:bCs/>
          <w:sz w:val="18"/>
          <w:szCs w:val="18"/>
        </w:rPr>
        <w:t>Colpensiones</w:t>
      </w:r>
      <w:proofErr w:type="spellEnd"/>
      <w:r w:rsidRPr="009253C0">
        <w:rPr>
          <w:rFonts w:ascii="Arial" w:hAnsi="Arial" w:cs="Arial"/>
          <w:bCs/>
          <w:sz w:val="18"/>
          <w:szCs w:val="18"/>
        </w:rPr>
        <w:t xml:space="preserve"> con posterioridad a la fecha de la última cotización, en nada influye en la conclusión anterior, como quiera que conforme al análisis jurisprudencial no se requiere que los mismos sean concurrentes, de tal manera que no le asiste razón a la recurrente al indicar que debe tenerse como fecha del retiro el 21/05/2014 por ser esta calenda en la que el actor informó a la demandada acerca de su retiro del servicio.</w:t>
      </w:r>
      <w:bookmarkStart w:id="0" w:name="_GoBack"/>
      <w:bookmarkEnd w:id="0"/>
    </w:p>
    <w:p w:rsidR="00007B72" w:rsidRPr="00AC486E" w:rsidRDefault="00007B72" w:rsidP="00EE3795">
      <w:pPr>
        <w:spacing w:line="276" w:lineRule="auto"/>
        <w:ind w:left="2127"/>
        <w:contextualSpacing/>
        <w:jc w:val="both"/>
        <w:rPr>
          <w:rFonts w:ascii="Arial" w:hAnsi="Arial" w:cs="Arial"/>
          <w:bCs/>
          <w:i/>
          <w:sz w:val="18"/>
          <w:szCs w:val="18"/>
          <w:lang w:val="es-ES"/>
        </w:rPr>
      </w:pPr>
    </w:p>
    <w:p w:rsidR="00226D5F" w:rsidRPr="00AC486E" w:rsidRDefault="00226D5F" w:rsidP="00EE3795">
      <w:pPr>
        <w:spacing w:line="276" w:lineRule="auto"/>
        <w:ind w:left="2127" w:hanging="2127"/>
        <w:contextualSpacing/>
        <w:jc w:val="both"/>
        <w:rPr>
          <w:rFonts w:ascii="Arial" w:hAnsi="Arial" w:cs="Arial"/>
          <w:bCs/>
          <w:i/>
          <w:color w:val="00B0F0"/>
          <w:sz w:val="18"/>
          <w:szCs w:val="18"/>
          <w:lang w:val="es-ES"/>
        </w:rPr>
      </w:pPr>
    </w:p>
    <w:p w:rsidR="003440CA" w:rsidRDefault="003440CA" w:rsidP="00EE3795">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3440CA" w:rsidRDefault="003440CA" w:rsidP="00EE3795">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EE3795">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EE3795">
      <w:pPr>
        <w:spacing w:line="276" w:lineRule="auto"/>
        <w:ind w:left="2127" w:hanging="1276"/>
        <w:contextualSpacing/>
        <w:jc w:val="center"/>
        <w:rPr>
          <w:rFonts w:ascii="Arial" w:hAnsi="Arial" w:cs="Arial"/>
          <w:b/>
          <w:szCs w:val="24"/>
        </w:rPr>
      </w:pPr>
    </w:p>
    <w:p w:rsidR="003440CA" w:rsidRPr="003440CA" w:rsidRDefault="00695334" w:rsidP="00EE3795">
      <w:pPr>
        <w:spacing w:line="276" w:lineRule="auto"/>
        <w:ind w:left="2127" w:hanging="1276"/>
        <w:contextualSpacing/>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SEPÚLVEDA </w:t>
      </w:r>
    </w:p>
    <w:p w:rsidR="00226D5F" w:rsidRPr="00AC486E" w:rsidRDefault="00226D5F" w:rsidP="00EE3795">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EE3795">
      <w:pPr>
        <w:pStyle w:val="Sinespaciado"/>
        <w:spacing w:line="276" w:lineRule="auto"/>
        <w:contextualSpacing/>
        <w:rPr>
          <w:rFonts w:ascii="Arial" w:hAnsi="Arial" w:cs="Arial"/>
          <w:sz w:val="24"/>
          <w:szCs w:val="24"/>
        </w:rPr>
      </w:pPr>
    </w:p>
    <w:p w:rsidR="00226D5F" w:rsidRPr="00AD7995" w:rsidRDefault="00226D5F" w:rsidP="00EE3795">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F86820">
        <w:rPr>
          <w:rFonts w:ascii="Arial" w:eastAsia="Calibri" w:hAnsi="Arial" w:cs="Arial"/>
          <w:szCs w:val="24"/>
          <w:lang w:val="es-CO" w:eastAsia="en-US"/>
        </w:rPr>
        <w:t>veinti</w:t>
      </w:r>
      <w:r w:rsidR="00684D02">
        <w:rPr>
          <w:rFonts w:ascii="Arial" w:eastAsia="Calibri" w:hAnsi="Arial" w:cs="Arial"/>
          <w:szCs w:val="24"/>
          <w:lang w:val="es-CO" w:eastAsia="en-US"/>
        </w:rPr>
        <w:t xml:space="preserve">cinco </w:t>
      </w:r>
      <w:r w:rsidRPr="00AC486E">
        <w:rPr>
          <w:rFonts w:ascii="Arial" w:eastAsia="Calibri" w:hAnsi="Arial" w:cs="Arial"/>
          <w:szCs w:val="24"/>
          <w:lang w:val="es-CO" w:eastAsia="en-US"/>
        </w:rPr>
        <w:t>(</w:t>
      </w:r>
      <w:r w:rsidR="00F86820">
        <w:rPr>
          <w:rFonts w:ascii="Arial" w:eastAsia="Calibri" w:hAnsi="Arial" w:cs="Arial"/>
          <w:szCs w:val="24"/>
          <w:lang w:val="es-CO" w:eastAsia="en-US"/>
        </w:rPr>
        <w:t>2</w:t>
      </w:r>
      <w:r w:rsidR="00684D02">
        <w:rPr>
          <w:rFonts w:ascii="Arial" w:eastAsia="Calibri" w:hAnsi="Arial" w:cs="Arial"/>
          <w:szCs w:val="24"/>
          <w:lang w:val="es-CO" w:eastAsia="en-US"/>
        </w:rPr>
        <w:t>5</w:t>
      </w:r>
      <w:r w:rsidRPr="00AC486E">
        <w:rPr>
          <w:rFonts w:ascii="Arial" w:eastAsia="Calibri" w:hAnsi="Arial" w:cs="Arial"/>
          <w:szCs w:val="24"/>
          <w:lang w:val="es-CO" w:eastAsia="en-US"/>
        </w:rPr>
        <w:t xml:space="preserve">) días del mes de </w:t>
      </w:r>
      <w:r w:rsidR="00684D02">
        <w:rPr>
          <w:rFonts w:ascii="Arial" w:eastAsia="Calibri" w:hAnsi="Arial" w:cs="Arial"/>
          <w:szCs w:val="24"/>
          <w:lang w:val="es-CO" w:eastAsia="en-US"/>
        </w:rPr>
        <w:t xml:space="preserve">julio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E34538">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E34538">
        <w:rPr>
          <w:rFonts w:ascii="Arial" w:eastAsia="Calibri" w:hAnsi="Arial" w:cs="Arial"/>
          <w:szCs w:val="24"/>
          <w:lang w:val="es-CO" w:eastAsia="en-US"/>
        </w:rPr>
        <w:t>7</w:t>
      </w:r>
      <w:r w:rsidRPr="00AC486E">
        <w:rPr>
          <w:rFonts w:ascii="Arial" w:eastAsia="Calibri" w:hAnsi="Arial" w:cs="Arial"/>
          <w:szCs w:val="24"/>
          <w:lang w:val="es-CO" w:eastAsia="en-US"/>
        </w:rPr>
        <w:t>), siendo las</w:t>
      </w:r>
      <w:r w:rsidR="007225E7">
        <w:rPr>
          <w:rFonts w:ascii="Arial" w:eastAsia="Calibri" w:hAnsi="Arial" w:cs="Arial"/>
          <w:szCs w:val="24"/>
          <w:lang w:val="es-CO" w:eastAsia="en-US"/>
        </w:rPr>
        <w:t xml:space="preserve"> </w:t>
      </w:r>
      <w:r w:rsidR="00684D02">
        <w:rPr>
          <w:rFonts w:ascii="Arial" w:eastAsia="Calibri" w:hAnsi="Arial" w:cs="Arial"/>
          <w:szCs w:val="24"/>
          <w:lang w:val="es-CO" w:eastAsia="en-US"/>
        </w:rPr>
        <w:t xml:space="preserve">nueve </w:t>
      </w:r>
      <w:r w:rsidR="007225E7">
        <w:rPr>
          <w:rFonts w:ascii="Arial" w:eastAsia="Calibri" w:hAnsi="Arial" w:cs="Arial"/>
          <w:szCs w:val="24"/>
          <w:lang w:val="es-CO" w:eastAsia="en-US"/>
        </w:rPr>
        <w:t xml:space="preserve">y treinta minutos </w:t>
      </w:r>
      <w:r w:rsidR="00C1062A" w:rsidRPr="00AC486E">
        <w:rPr>
          <w:rFonts w:ascii="Arial" w:eastAsia="Calibri" w:hAnsi="Arial" w:cs="Arial"/>
          <w:szCs w:val="24"/>
          <w:lang w:val="es-CO" w:eastAsia="en-US"/>
        </w:rPr>
        <w:t>de la mañana (</w:t>
      </w:r>
      <w:r w:rsidR="00684D02">
        <w:rPr>
          <w:rFonts w:ascii="Arial" w:eastAsia="Calibri" w:hAnsi="Arial" w:cs="Arial"/>
          <w:szCs w:val="24"/>
          <w:lang w:val="es-CO" w:eastAsia="en-US"/>
        </w:rPr>
        <w:t>09</w:t>
      </w:r>
      <w:r w:rsidR="00976548">
        <w:rPr>
          <w:rFonts w:ascii="Arial" w:eastAsia="Calibri" w:hAnsi="Arial" w:cs="Arial"/>
          <w:szCs w:val="24"/>
          <w:lang w:val="es-CO" w:eastAsia="en-US"/>
        </w:rPr>
        <w:t>:</w:t>
      </w:r>
      <w:r w:rsidR="007225E7">
        <w:rPr>
          <w:rFonts w:ascii="Arial" w:eastAsia="Calibri" w:hAnsi="Arial" w:cs="Arial"/>
          <w:szCs w:val="24"/>
          <w:lang w:val="es-CO" w:eastAsia="en-US"/>
        </w:rPr>
        <w:t>3</w:t>
      </w:r>
      <w:r w:rsidR="00225C75">
        <w:rPr>
          <w:rFonts w:ascii="Arial" w:eastAsia="Calibri" w:hAnsi="Arial" w:cs="Arial"/>
          <w:szCs w:val="24"/>
          <w:lang w:val="es-CO" w:eastAsia="en-US"/>
        </w:rPr>
        <w:t>0</w:t>
      </w:r>
      <w:r w:rsidR="00C1062A" w:rsidRPr="00AC486E">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w:t>
      </w:r>
      <w:r w:rsidR="00381816">
        <w:rPr>
          <w:rFonts w:ascii="Arial" w:hAnsi="Arial" w:cs="Arial"/>
          <w:bCs/>
          <w:color w:val="000000"/>
          <w:szCs w:val="24"/>
          <w:lang w:eastAsia="es-CO"/>
        </w:rPr>
        <w:t xml:space="preserve"> con el propósito de resolver </w:t>
      </w:r>
      <w:r w:rsidR="009A5558">
        <w:rPr>
          <w:rFonts w:ascii="Arial" w:hAnsi="Arial" w:cs="Arial"/>
          <w:bCs/>
          <w:color w:val="000000"/>
          <w:szCs w:val="24"/>
          <w:lang w:eastAsia="es-CO"/>
        </w:rPr>
        <w:t>el</w:t>
      </w:r>
      <w:r w:rsidR="007C5A02">
        <w:rPr>
          <w:rFonts w:ascii="Arial" w:hAnsi="Arial" w:cs="Arial"/>
          <w:bCs/>
          <w:color w:val="000000"/>
          <w:szCs w:val="24"/>
          <w:lang w:eastAsia="es-CO"/>
        </w:rPr>
        <w:t xml:space="preserve"> </w:t>
      </w:r>
      <w:r w:rsidR="007225E7">
        <w:rPr>
          <w:rFonts w:ascii="Arial" w:hAnsi="Arial" w:cs="Arial"/>
          <w:bCs/>
          <w:color w:val="000000"/>
          <w:szCs w:val="24"/>
          <w:lang w:eastAsia="es-CO"/>
        </w:rPr>
        <w:t xml:space="preserve">recurso de apelación interpuesto </w:t>
      </w:r>
      <w:r w:rsidR="00766E35">
        <w:rPr>
          <w:rFonts w:ascii="Arial" w:hAnsi="Arial" w:cs="Arial"/>
          <w:bCs/>
          <w:color w:val="000000"/>
          <w:szCs w:val="24"/>
          <w:lang w:eastAsia="es-CO"/>
        </w:rPr>
        <w:t xml:space="preserve">respecto </w:t>
      </w:r>
      <w:r w:rsidR="007225E7">
        <w:rPr>
          <w:rFonts w:ascii="Arial" w:hAnsi="Arial" w:cs="Arial"/>
          <w:bCs/>
          <w:color w:val="000000"/>
          <w:szCs w:val="24"/>
          <w:lang w:eastAsia="es-CO"/>
        </w:rPr>
        <w:t xml:space="preserve">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684D02">
        <w:rPr>
          <w:rFonts w:ascii="Arial" w:hAnsi="Arial" w:cs="Arial"/>
          <w:szCs w:val="24"/>
        </w:rPr>
        <w:t>19</w:t>
      </w:r>
      <w:r w:rsidR="007970D0">
        <w:rPr>
          <w:rFonts w:ascii="Arial" w:hAnsi="Arial" w:cs="Arial"/>
          <w:szCs w:val="24"/>
        </w:rPr>
        <w:t xml:space="preserve"> </w:t>
      </w:r>
      <w:r w:rsidRPr="00AC486E">
        <w:rPr>
          <w:rFonts w:ascii="Arial" w:hAnsi="Arial" w:cs="Arial"/>
          <w:szCs w:val="24"/>
        </w:rPr>
        <w:t xml:space="preserve">de </w:t>
      </w:r>
      <w:r w:rsidR="00684D02">
        <w:rPr>
          <w:rFonts w:ascii="Arial" w:hAnsi="Arial" w:cs="Arial"/>
          <w:szCs w:val="24"/>
        </w:rPr>
        <w:t xml:space="preserve">agosto </w:t>
      </w:r>
      <w:r w:rsidRPr="00AC486E">
        <w:rPr>
          <w:rFonts w:ascii="Arial" w:hAnsi="Arial" w:cs="Arial"/>
          <w:szCs w:val="24"/>
        </w:rPr>
        <w:t>de 201</w:t>
      </w:r>
      <w:r w:rsidR="00F86820">
        <w:rPr>
          <w:rFonts w:ascii="Arial" w:hAnsi="Arial" w:cs="Arial"/>
          <w:szCs w:val="24"/>
        </w:rPr>
        <w:t>6</w:t>
      </w:r>
      <w:r w:rsidRPr="00AC486E">
        <w:rPr>
          <w:rFonts w:ascii="Arial" w:hAnsi="Arial" w:cs="Arial"/>
          <w:szCs w:val="24"/>
        </w:rPr>
        <w:t xml:space="preserve"> por el Juzgado </w:t>
      </w:r>
      <w:r w:rsidR="00F86820">
        <w:rPr>
          <w:rFonts w:ascii="Arial" w:hAnsi="Arial" w:cs="Arial"/>
          <w:szCs w:val="24"/>
        </w:rPr>
        <w:t>Primero</w:t>
      </w:r>
      <w:r w:rsidR="00E32F92">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7225E7">
        <w:rPr>
          <w:rFonts w:ascii="Arial" w:hAnsi="Arial" w:cs="Arial"/>
          <w:szCs w:val="24"/>
        </w:rPr>
        <w:t xml:space="preserve">el </w:t>
      </w:r>
      <w:r w:rsidR="003440CA">
        <w:rPr>
          <w:rFonts w:ascii="Arial" w:hAnsi="Arial" w:cs="Arial"/>
          <w:szCs w:val="24"/>
        </w:rPr>
        <w:t xml:space="preserve">señor </w:t>
      </w:r>
      <w:r w:rsidR="00684D02">
        <w:rPr>
          <w:rFonts w:ascii="Arial" w:hAnsi="Arial" w:cs="Arial"/>
          <w:b/>
          <w:szCs w:val="24"/>
        </w:rPr>
        <w:t xml:space="preserve">Efrén Rincón </w:t>
      </w:r>
      <w:proofErr w:type="spellStart"/>
      <w:r w:rsidR="00684D02">
        <w:rPr>
          <w:rFonts w:ascii="Arial" w:hAnsi="Arial" w:cs="Arial"/>
          <w:b/>
          <w:szCs w:val="24"/>
        </w:rPr>
        <w:t>Leiton</w:t>
      </w:r>
      <w:proofErr w:type="spellEnd"/>
      <w:r w:rsidR="00CA3DF9">
        <w:rPr>
          <w:rFonts w:ascii="Arial" w:hAnsi="Arial" w:cs="Arial"/>
          <w:b/>
          <w:szCs w:val="24"/>
        </w:rPr>
        <w:t xml:space="preserve"> </w:t>
      </w:r>
      <w:r w:rsidRPr="003440CA">
        <w:rPr>
          <w:rFonts w:ascii="Arial" w:hAnsi="Arial" w:cs="Arial"/>
          <w:szCs w:val="24"/>
        </w:rPr>
        <w:t xml:space="preserve">contra </w:t>
      </w:r>
      <w:r w:rsidR="00F86820">
        <w:rPr>
          <w:rFonts w:ascii="Arial" w:hAnsi="Arial" w:cs="Arial"/>
          <w:b/>
          <w:szCs w:val="24"/>
        </w:rPr>
        <w:t>Administradora Colombiana de Pensiones -COLPENSIONES-</w:t>
      </w:r>
      <w:r w:rsidR="00AD7995">
        <w:rPr>
          <w:rFonts w:ascii="Arial" w:hAnsi="Arial" w:cs="Arial"/>
          <w:bCs/>
          <w:iCs/>
          <w:szCs w:val="24"/>
        </w:rPr>
        <w:t>, radicado bajo el N° 66001-31-05-00</w:t>
      </w:r>
      <w:r w:rsidR="00F86820">
        <w:rPr>
          <w:rFonts w:ascii="Arial" w:hAnsi="Arial" w:cs="Arial"/>
          <w:bCs/>
          <w:iCs/>
          <w:szCs w:val="24"/>
        </w:rPr>
        <w:t>1</w:t>
      </w:r>
      <w:r w:rsidR="00EB368F">
        <w:rPr>
          <w:rFonts w:ascii="Arial" w:hAnsi="Arial" w:cs="Arial"/>
          <w:bCs/>
          <w:iCs/>
          <w:szCs w:val="24"/>
        </w:rPr>
        <w:t>-</w:t>
      </w:r>
      <w:r w:rsidR="00AD7995">
        <w:rPr>
          <w:rFonts w:ascii="Arial" w:hAnsi="Arial" w:cs="Arial"/>
          <w:bCs/>
          <w:iCs/>
          <w:szCs w:val="24"/>
        </w:rPr>
        <w:t>201</w:t>
      </w:r>
      <w:r w:rsidR="00381816">
        <w:rPr>
          <w:rFonts w:ascii="Arial" w:hAnsi="Arial" w:cs="Arial"/>
          <w:bCs/>
          <w:iCs/>
          <w:szCs w:val="24"/>
        </w:rPr>
        <w:t>5</w:t>
      </w:r>
      <w:r w:rsidR="00AD7995">
        <w:rPr>
          <w:rFonts w:ascii="Arial" w:hAnsi="Arial" w:cs="Arial"/>
          <w:bCs/>
          <w:iCs/>
          <w:szCs w:val="24"/>
        </w:rPr>
        <w:t>-00</w:t>
      </w:r>
      <w:r w:rsidR="00F86820">
        <w:rPr>
          <w:rFonts w:ascii="Arial" w:hAnsi="Arial" w:cs="Arial"/>
          <w:bCs/>
          <w:iCs/>
          <w:szCs w:val="24"/>
        </w:rPr>
        <w:t>5</w:t>
      </w:r>
      <w:r w:rsidR="00684D02">
        <w:rPr>
          <w:rFonts w:ascii="Arial" w:hAnsi="Arial" w:cs="Arial"/>
          <w:bCs/>
          <w:iCs/>
          <w:szCs w:val="24"/>
        </w:rPr>
        <w:t>41</w:t>
      </w:r>
      <w:r w:rsidR="001B22B4">
        <w:rPr>
          <w:rFonts w:ascii="Arial" w:hAnsi="Arial" w:cs="Arial"/>
          <w:bCs/>
          <w:iCs/>
          <w:szCs w:val="24"/>
        </w:rPr>
        <w:t>-01</w:t>
      </w:r>
      <w:r w:rsidR="00AD7995">
        <w:rPr>
          <w:rFonts w:ascii="Arial" w:hAnsi="Arial" w:cs="Arial"/>
          <w:bCs/>
          <w:iCs/>
          <w:szCs w:val="24"/>
        </w:rPr>
        <w:t>.</w:t>
      </w:r>
    </w:p>
    <w:p w:rsidR="00226D5F" w:rsidRPr="00AC486E" w:rsidRDefault="00226D5F" w:rsidP="00EE3795">
      <w:pPr>
        <w:spacing w:line="276" w:lineRule="auto"/>
        <w:ind w:firstLine="851"/>
        <w:contextualSpacing/>
        <w:jc w:val="both"/>
        <w:rPr>
          <w:rFonts w:ascii="Arial" w:hAnsi="Arial" w:cs="Arial"/>
          <w:bCs/>
          <w:iCs/>
          <w:szCs w:val="24"/>
        </w:rPr>
      </w:pPr>
    </w:p>
    <w:p w:rsidR="00695334" w:rsidRPr="00502691" w:rsidRDefault="00695334" w:rsidP="00EE3795">
      <w:pPr>
        <w:spacing w:line="276" w:lineRule="auto"/>
        <w:contextualSpacing/>
        <w:rPr>
          <w:rFonts w:ascii="Arial" w:hAnsi="Arial" w:cs="Arial"/>
          <w:b/>
          <w:szCs w:val="24"/>
        </w:rPr>
      </w:pPr>
      <w:r w:rsidRPr="00502691">
        <w:rPr>
          <w:rFonts w:ascii="Arial" w:hAnsi="Arial" w:cs="Arial"/>
          <w:b/>
          <w:szCs w:val="24"/>
        </w:rPr>
        <w:t>Registro de asistencia:</w:t>
      </w:r>
    </w:p>
    <w:p w:rsidR="00695334" w:rsidRDefault="00695334" w:rsidP="00EE3795">
      <w:pPr>
        <w:spacing w:line="276" w:lineRule="auto"/>
        <w:ind w:firstLine="851"/>
        <w:contextualSpacing/>
        <w:rPr>
          <w:rFonts w:ascii="Arial" w:hAnsi="Arial" w:cs="Arial"/>
          <w:szCs w:val="24"/>
        </w:rPr>
      </w:pPr>
    </w:p>
    <w:p w:rsidR="00695334" w:rsidRDefault="0034385F" w:rsidP="00EE3795">
      <w:pPr>
        <w:spacing w:line="276" w:lineRule="auto"/>
        <w:contextualSpacing/>
        <w:rPr>
          <w:rFonts w:ascii="Arial" w:hAnsi="Arial" w:cs="Arial"/>
          <w:szCs w:val="24"/>
        </w:rPr>
      </w:pPr>
      <w:r>
        <w:rPr>
          <w:rFonts w:ascii="Arial" w:hAnsi="Arial" w:cs="Arial"/>
          <w:szCs w:val="24"/>
        </w:rPr>
        <w:t xml:space="preserve">Demandante y su apoderada  </w:t>
      </w:r>
      <w:r>
        <w:rPr>
          <w:rFonts w:ascii="Arial" w:hAnsi="Arial" w:cs="Arial"/>
          <w:szCs w:val="24"/>
        </w:rPr>
        <w:tab/>
      </w:r>
      <w:r>
        <w:rPr>
          <w:rFonts w:ascii="Arial" w:hAnsi="Arial" w:cs="Arial"/>
          <w:szCs w:val="24"/>
        </w:rPr>
        <w:tab/>
        <w:t xml:space="preserve">- </w:t>
      </w:r>
      <w:r>
        <w:rPr>
          <w:rFonts w:ascii="Arial" w:hAnsi="Arial" w:cs="Arial"/>
          <w:szCs w:val="24"/>
        </w:rPr>
        <w:tab/>
      </w:r>
      <w:r>
        <w:rPr>
          <w:rFonts w:ascii="Arial" w:hAnsi="Arial" w:cs="Arial"/>
          <w:szCs w:val="24"/>
        </w:rPr>
        <w:tab/>
      </w:r>
      <w:r w:rsidR="007225E7">
        <w:rPr>
          <w:rFonts w:ascii="Arial" w:hAnsi="Arial" w:cs="Arial"/>
          <w:szCs w:val="24"/>
        </w:rPr>
        <w:t xml:space="preserve">Demandada </w:t>
      </w:r>
      <w:r>
        <w:rPr>
          <w:rFonts w:ascii="Arial" w:hAnsi="Arial" w:cs="Arial"/>
          <w:szCs w:val="24"/>
        </w:rPr>
        <w:t>y su apoderad</w:t>
      </w:r>
      <w:r w:rsidR="007225E7">
        <w:rPr>
          <w:rFonts w:ascii="Arial" w:hAnsi="Arial" w:cs="Arial"/>
          <w:szCs w:val="24"/>
        </w:rPr>
        <w:t>o</w:t>
      </w:r>
    </w:p>
    <w:p w:rsidR="00695334" w:rsidRDefault="00695334" w:rsidP="00EE3795">
      <w:pPr>
        <w:spacing w:line="276" w:lineRule="auto"/>
        <w:ind w:firstLine="851"/>
        <w:contextualSpacing/>
        <w:rPr>
          <w:rFonts w:ascii="Arial" w:hAnsi="Arial" w:cs="Arial"/>
          <w:szCs w:val="24"/>
        </w:rPr>
      </w:pPr>
    </w:p>
    <w:p w:rsidR="00695334" w:rsidRDefault="00695334" w:rsidP="00EE3795">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695334" w:rsidRDefault="00695334" w:rsidP="00EE3795">
      <w:pPr>
        <w:spacing w:line="276" w:lineRule="auto"/>
        <w:contextualSpacing/>
        <w:jc w:val="both"/>
        <w:rPr>
          <w:rFonts w:ascii="Arial" w:hAnsi="Arial" w:cs="Arial"/>
          <w:b/>
          <w:szCs w:val="24"/>
        </w:rPr>
      </w:pPr>
    </w:p>
    <w:p w:rsidR="00695334" w:rsidRDefault="00695334" w:rsidP="00EE3795">
      <w:pPr>
        <w:spacing w:line="276" w:lineRule="auto"/>
        <w:contextualSpacing/>
        <w:jc w:val="both"/>
        <w:rPr>
          <w:rFonts w:ascii="Arial" w:hAnsi="Arial" w:cs="Arial"/>
          <w:szCs w:val="24"/>
        </w:rPr>
      </w:pPr>
      <w:r w:rsidRPr="001A1834">
        <w:rPr>
          <w:rFonts w:ascii="Arial" w:hAnsi="Arial" w:cs="Arial"/>
          <w:szCs w:val="24"/>
        </w:rPr>
        <w:lastRenderedPageBreak/>
        <w:t xml:space="preserve">En este estado se corre traslado a los asistentes </w:t>
      </w:r>
      <w:r>
        <w:rPr>
          <w:rFonts w:ascii="Arial" w:hAnsi="Arial" w:cs="Arial"/>
          <w:szCs w:val="24"/>
        </w:rPr>
        <w:t>para que presenten sus alegatos atendiendo lo previsto en el artículo 13 de la Ley 1149 de 2007.</w:t>
      </w:r>
    </w:p>
    <w:p w:rsidR="00695334" w:rsidRDefault="00695334" w:rsidP="00EE3795">
      <w:pPr>
        <w:spacing w:line="276" w:lineRule="auto"/>
        <w:contextualSpacing/>
        <w:jc w:val="both"/>
        <w:rPr>
          <w:rFonts w:ascii="Arial" w:hAnsi="Arial" w:cs="Arial"/>
          <w:szCs w:val="24"/>
        </w:rPr>
      </w:pPr>
    </w:p>
    <w:p w:rsidR="00695334" w:rsidRPr="00312238" w:rsidRDefault="00695334" w:rsidP="00EE3795">
      <w:pPr>
        <w:spacing w:line="276" w:lineRule="auto"/>
        <w:contextualSpacing/>
        <w:jc w:val="center"/>
        <w:rPr>
          <w:rFonts w:ascii="Arial" w:hAnsi="Arial" w:cs="Arial"/>
          <w:b/>
          <w:szCs w:val="24"/>
        </w:rPr>
      </w:pPr>
      <w:r>
        <w:rPr>
          <w:rFonts w:ascii="Arial" w:hAnsi="Arial" w:cs="Arial"/>
          <w:b/>
          <w:szCs w:val="24"/>
        </w:rPr>
        <w:t>ANTECEDENTES</w:t>
      </w:r>
    </w:p>
    <w:p w:rsidR="00695334" w:rsidRDefault="00695334" w:rsidP="00EE3795">
      <w:pPr>
        <w:spacing w:line="276" w:lineRule="auto"/>
        <w:contextualSpacing/>
        <w:rPr>
          <w:rFonts w:ascii="Arial" w:hAnsi="Arial" w:cs="Arial"/>
          <w:b/>
          <w:szCs w:val="24"/>
        </w:rPr>
      </w:pPr>
    </w:p>
    <w:p w:rsidR="00695334" w:rsidRPr="00312238" w:rsidRDefault="00695334" w:rsidP="00EE3795">
      <w:pPr>
        <w:pStyle w:val="Prrafodelista"/>
        <w:numPr>
          <w:ilvl w:val="1"/>
          <w:numId w:val="8"/>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E32F92" w:rsidRDefault="00465508" w:rsidP="00EE3795">
      <w:pPr>
        <w:spacing w:line="276" w:lineRule="auto"/>
        <w:contextualSpacing/>
        <w:jc w:val="both"/>
        <w:rPr>
          <w:rFonts w:ascii="Arial" w:hAnsi="Arial" w:cs="Arial"/>
          <w:szCs w:val="24"/>
        </w:rPr>
      </w:pPr>
      <w:r>
        <w:rPr>
          <w:rFonts w:ascii="Arial" w:hAnsi="Arial" w:cs="Arial"/>
          <w:szCs w:val="24"/>
        </w:rPr>
        <w:t xml:space="preserve">Pretende </w:t>
      </w:r>
      <w:r w:rsidR="007225E7">
        <w:rPr>
          <w:rFonts w:ascii="Arial" w:hAnsi="Arial" w:cs="Arial"/>
          <w:szCs w:val="24"/>
        </w:rPr>
        <w:t xml:space="preserve">el </w:t>
      </w:r>
      <w:r w:rsidR="00A957FB">
        <w:rPr>
          <w:rFonts w:ascii="Arial" w:hAnsi="Arial" w:cs="Arial"/>
          <w:szCs w:val="24"/>
        </w:rPr>
        <w:t xml:space="preserve">señor </w:t>
      </w:r>
      <w:r w:rsidR="007061F3">
        <w:rPr>
          <w:rFonts w:ascii="Arial" w:hAnsi="Arial" w:cs="Arial"/>
          <w:szCs w:val="24"/>
        </w:rPr>
        <w:t>Efrén</w:t>
      </w:r>
      <w:r w:rsidR="00684D02">
        <w:rPr>
          <w:rFonts w:ascii="Arial" w:hAnsi="Arial" w:cs="Arial"/>
          <w:szCs w:val="24"/>
        </w:rPr>
        <w:t xml:space="preserve"> Rincón </w:t>
      </w:r>
      <w:proofErr w:type="spellStart"/>
      <w:r w:rsidR="00684D02">
        <w:rPr>
          <w:rFonts w:ascii="Arial" w:hAnsi="Arial" w:cs="Arial"/>
          <w:szCs w:val="24"/>
        </w:rPr>
        <w:t>Leiton</w:t>
      </w:r>
      <w:proofErr w:type="spellEnd"/>
      <w:r>
        <w:rPr>
          <w:rFonts w:ascii="Arial" w:hAnsi="Arial" w:cs="Arial"/>
          <w:szCs w:val="24"/>
        </w:rPr>
        <w:t xml:space="preserve"> </w:t>
      </w:r>
      <w:r w:rsidR="00BB3FED">
        <w:rPr>
          <w:rFonts w:ascii="Arial" w:hAnsi="Arial" w:cs="Arial"/>
          <w:szCs w:val="24"/>
        </w:rPr>
        <w:t>que</w:t>
      </w:r>
      <w:r w:rsidR="001B22B4">
        <w:rPr>
          <w:rFonts w:ascii="Arial" w:hAnsi="Arial" w:cs="Arial"/>
          <w:szCs w:val="24"/>
        </w:rPr>
        <w:t xml:space="preserve"> </w:t>
      </w:r>
      <w:r w:rsidR="007225E7">
        <w:rPr>
          <w:rFonts w:ascii="Arial" w:hAnsi="Arial" w:cs="Arial"/>
          <w:szCs w:val="24"/>
        </w:rPr>
        <w:t xml:space="preserve">se declare </w:t>
      </w:r>
      <w:r w:rsidR="00F86820">
        <w:rPr>
          <w:rFonts w:ascii="Arial" w:hAnsi="Arial" w:cs="Arial"/>
          <w:szCs w:val="24"/>
        </w:rPr>
        <w:t>que tiene derecho a disfrutar de la pensión de vejez desde el 01/0</w:t>
      </w:r>
      <w:r w:rsidR="007061F3">
        <w:rPr>
          <w:rFonts w:ascii="Arial" w:hAnsi="Arial" w:cs="Arial"/>
          <w:szCs w:val="24"/>
        </w:rPr>
        <w:t>4/2014;</w:t>
      </w:r>
      <w:r w:rsidR="00F86820">
        <w:rPr>
          <w:rFonts w:ascii="Arial" w:hAnsi="Arial" w:cs="Arial"/>
          <w:szCs w:val="24"/>
        </w:rPr>
        <w:t xml:space="preserve"> en consecuencia, se condene a </w:t>
      </w:r>
      <w:proofErr w:type="spellStart"/>
      <w:r w:rsidR="00F86820">
        <w:rPr>
          <w:rFonts w:ascii="Arial" w:hAnsi="Arial" w:cs="Arial"/>
          <w:szCs w:val="24"/>
        </w:rPr>
        <w:t>Colpensiones</w:t>
      </w:r>
      <w:proofErr w:type="spellEnd"/>
      <w:r w:rsidR="00F86820">
        <w:rPr>
          <w:rFonts w:ascii="Arial" w:hAnsi="Arial" w:cs="Arial"/>
          <w:szCs w:val="24"/>
        </w:rPr>
        <w:t xml:space="preserve"> al pago del retroactivo generado entre esa calenda y el </w:t>
      </w:r>
      <w:r w:rsidR="007061F3">
        <w:rPr>
          <w:rFonts w:ascii="Arial" w:hAnsi="Arial" w:cs="Arial"/>
          <w:szCs w:val="24"/>
        </w:rPr>
        <w:t>28/02/2015</w:t>
      </w:r>
      <w:r w:rsidR="00F86820">
        <w:rPr>
          <w:rFonts w:ascii="Arial" w:hAnsi="Arial" w:cs="Arial"/>
          <w:szCs w:val="24"/>
        </w:rPr>
        <w:t xml:space="preserve">, la indexación </w:t>
      </w:r>
      <w:r w:rsidR="007061F3">
        <w:rPr>
          <w:rFonts w:ascii="Arial" w:hAnsi="Arial" w:cs="Arial"/>
          <w:szCs w:val="24"/>
        </w:rPr>
        <w:t xml:space="preserve">de la condena, las costas del proceso y lo ultra y extra </w:t>
      </w:r>
      <w:proofErr w:type="spellStart"/>
      <w:r w:rsidR="007061F3">
        <w:rPr>
          <w:rFonts w:ascii="Arial" w:hAnsi="Arial" w:cs="Arial"/>
          <w:szCs w:val="24"/>
        </w:rPr>
        <w:t>petita</w:t>
      </w:r>
      <w:proofErr w:type="spellEnd"/>
      <w:r w:rsidR="007061F3">
        <w:rPr>
          <w:rFonts w:ascii="Arial" w:hAnsi="Arial" w:cs="Arial"/>
          <w:szCs w:val="24"/>
        </w:rPr>
        <w:t xml:space="preserve"> que resulte probado.</w:t>
      </w:r>
    </w:p>
    <w:p w:rsidR="00E32F92" w:rsidRDefault="00E32F92" w:rsidP="00EE3795">
      <w:pPr>
        <w:spacing w:line="276" w:lineRule="auto"/>
        <w:contextualSpacing/>
        <w:jc w:val="both"/>
        <w:rPr>
          <w:rFonts w:ascii="Arial" w:hAnsi="Arial" w:cs="Arial"/>
          <w:szCs w:val="24"/>
        </w:rPr>
      </w:pPr>
    </w:p>
    <w:p w:rsidR="00EE6182" w:rsidRDefault="00A957FB" w:rsidP="00EE3795">
      <w:pPr>
        <w:spacing w:line="276" w:lineRule="auto"/>
        <w:contextualSpacing/>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695334">
        <w:rPr>
          <w:rFonts w:ascii="Arial" w:hAnsi="Arial" w:cs="Arial"/>
          <w:szCs w:val="24"/>
        </w:rPr>
        <w:t xml:space="preserve">: </w:t>
      </w:r>
      <w:r w:rsidR="00D017B8">
        <w:rPr>
          <w:rFonts w:ascii="Arial" w:hAnsi="Arial" w:cs="Arial"/>
          <w:szCs w:val="24"/>
        </w:rPr>
        <w:t xml:space="preserve">(i) </w:t>
      </w:r>
      <w:r w:rsidR="0001688D">
        <w:rPr>
          <w:rFonts w:ascii="Arial" w:hAnsi="Arial" w:cs="Arial"/>
          <w:szCs w:val="24"/>
        </w:rPr>
        <w:t xml:space="preserve">cumplió los 60 años de edad el </w:t>
      </w:r>
      <w:r w:rsidR="00942862">
        <w:rPr>
          <w:rFonts w:ascii="Arial" w:hAnsi="Arial" w:cs="Arial"/>
          <w:szCs w:val="24"/>
        </w:rPr>
        <w:t>13/01/2008</w:t>
      </w:r>
      <w:r w:rsidR="0001688D">
        <w:rPr>
          <w:rFonts w:ascii="Arial" w:hAnsi="Arial" w:cs="Arial"/>
          <w:szCs w:val="24"/>
        </w:rPr>
        <w:t xml:space="preserve">; (ii) el </w:t>
      </w:r>
      <w:r w:rsidR="00942862">
        <w:rPr>
          <w:rFonts w:ascii="Arial" w:hAnsi="Arial" w:cs="Arial"/>
          <w:szCs w:val="24"/>
        </w:rPr>
        <w:t>15/03/2011 solicitó al ISS el reconocimiento de su pensión de jubilación, la que le fue reconocida mediante Resolución N° 4646 de 2012, modificada</w:t>
      </w:r>
      <w:r w:rsidR="009770D4">
        <w:rPr>
          <w:rFonts w:ascii="Arial" w:hAnsi="Arial" w:cs="Arial"/>
          <w:szCs w:val="24"/>
        </w:rPr>
        <w:t xml:space="preserve"> por</w:t>
      </w:r>
      <w:r w:rsidR="00942862">
        <w:rPr>
          <w:rFonts w:ascii="Arial" w:hAnsi="Arial" w:cs="Arial"/>
          <w:szCs w:val="24"/>
        </w:rPr>
        <w:t xml:space="preserve"> la Resolución N° 19936 del 28/05/2012, al cambiar la fecha de causación, pero dejó en suspenso el ingreso a nómina hasta que acreditara el retiro del servicio; (ii) frente a ese último acto administrativo, interpuso los recursos de ley, el de reposición fue decidido de manera desfavorable; (iii) el 21/0</w:t>
      </w:r>
      <w:r w:rsidR="00EC40C0">
        <w:rPr>
          <w:rFonts w:ascii="Arial" w:hAnsi="Arial" w:cs="Arial"/>
          <w:szCs w:val="24"/>
        </w:rPr>
        <w:t>5</w:t>
      </w:r>
      <w:r w:rsidR="00942862">
        <w:rPr>
          <w:rFonts w:ascii="Arial" w:hAnsi="Arial" w:cs="Arial"/>
          <w:szCs w:val="24"/>
        </w:rPr>
        <w:t xml:space="preserve">/2014 radicó ante </w:t>
      </w:r>
      <w:proofErr w:type="spellStart"/>
      <w:r w:rsidR="00942862">
        <w:rPr>
          <w:rFonts w:ascii="Arial" w:hAnsi="Arial" w:cs="Arial"/>
          <w:szCs w:val="24"/>
        </w:rPr>
        <w:t>Colpensiones</w:t>
      </w:r>
      <w:proofErr w:type="spellEnd"/>
      <w:r w:rsidR="00942862">
        <w:rPr>
          <w:rFonts w:ascii="Arial" w:hAnsi="Arial" w:cs="Arial"/>
          <w:szCs w:val="24"/>
        </w:rPr>
        <w:t xml:space="preserve"> la Resolución N° 10671 de 2013, mediante la cual se le aceptó la renuncia como servidor público a partir del 01/01/15</w:t>
      </w:r>
      <w:r w:rsidR="00A765B6">
        <w:rPr>
          <w:rFonts w:ascii="Arial" w:hAnsi="Arial" w:cs="Arial"/>
          <w:szCs w:val="24"/>
        </w:rPr>
        <w:t xml:space="preserve"> –sic-</w:t>
      </w:r>
      <w:r w:rsidR="00942862">
        <w:rPr>
          <w:rFonts w:ascii="Arial" w:hAnsi="Arial" w:cs="Arial"/>
          <w:szCs w:val="24"/>
        </w:rPr>
        <w:t xml:space="preserve">, calenda para la cual también había cesado las cotizaciones; (iv) mediante Resolución N° VPB 21648, se resolvió el recurso de apelación y se modificó el IBL, arrojando </w:t>
      </w:r>
      <w:r w:rsidR="00100BDA">
        <w:rPr>
          <w:rFonts w:ascii="Arial" w:hAnsi="Arial" w:cs="Arial"/>
          <w:szCs w:val="24"/>
        </w:rPr>
        <w:t>como mesada pensional la suma de $6´133.005</w:t>
      </w:r>
      <w:r w:rsidR="009770D4">
        <w:rPr>
          <w:rFonts w:ascii="Arial" w:hAnsi="Arial" w:cs="Arial"/>
          <w:szCs w:val="24"/>
        </w:rPr>
        <w:t xml:space="preserve"> a partir </w:t>
      </w:r>
      <w:r w:rsidR="00100BDA">
        <w:rPr>
          <w:rFonts w:ascii="Arial" w:hAnsi="Arial" w:cs="Arial"/>
          <w:szCs w:val="24"/>
        </w:rPr>
        <w:t xml:space="preserve">del 01/03/2015, pero no se le reconoció retroactivo; (v) </w:t>
      </w:r>
      <w:r w:rsidR="00EC40C0">
        <w:rPr>
          <w:rFonts w:ascii="Arial" w:hAnsi="Arial" w:cs="Arial"/>
          <w:szCs w:val="24"/>
        </w:rPr>
        <w:t>el 22/04/2015 solicitó el reconocimiento del retroactivo pensional generado entre el 01/01/2014 al 28/02/2015, que le fue negad</w:t>
      </w:r>
      <w:r w:rsidR="009770D4">
        <w:rPr>
          <w:rFonts w:ascii="Arial" w:hAnsi="Arial" w:cs="Arial"/>
          <w:szCs w:val="24"/>
        </w:rPr>
        <w:t>o</w:t>
      </w:r>
      <w:r w:rsidR="00EC40C0">
        <w:rPr>
          <w:rFonts w:ascii="Arial" w:hAnsi="Arial" w:cs="Arial"/>
          <w:szCs w:val="24"/>
        </w:rPr>
        <w:t xml:space="preserve"> mediante Resolución N° GNR 254944 de 2015, bajo el argumento que el empleador no había reportado la novedad de retiro; (vi) la última cotización al sistema que registra fue efectuada por el empleador Clínica Tolima por el periodo de marzo de 2014.</w:t>
      </w:r>
    </w:p>
    <w:p w:rsidR="00B9157E" w:rsidRDefault="00B9157E" w:rsidP="00EE3795">
      <w:pPr>
        <w:spacing w:line="276" w:lineRule="auto"/>
        <w:contextualSpacing/>
        <w:jc w:val="both"/>
        <w:rPr>
          <w:rFonts w:ascii="Arial" w:hAnsi="Arial" w:cs="Arial"/>
          <w:szCs w:val="24"/>
        </w:rPr>
      </w:pPr>
    </w:p>
    <w:p w:rsidR="007D5023" w:rsidRDefault="00B9157E" w:rsidP="00EE3795">
      <w:pPr>
        <w:spacing w:line="276" w:lineRule="auto"/>
        <w:contextualSpacing/>
        <w:jc w:val="both"/>
        <w:rPr>
          <w:rFonts w:ascii="Arial" w:hAnsi="Arial" w:cs="Arial"/>
          <w:szCs w:val="24"/>
        </w:rPr>
      </w:pPr>
      <w:r w:rsidRPr="00B9157E">
        <w:rPr>
          <w:rFonts w:ascii="Arial" w:hAnsi="Arial" w:cs="Arial"/>
          <w:szCs w:val="24"/>
        </w:rPr>
        <w:t>La</w:t>
      </w:r>
      <w:r>
        <w:rPr>
          <w:rFonts w:ascii="Arial" w:hAnsi="Arial" w:cs="Arial"/>
          <w:b/>
          <w:szCs w:val="24"/>
        </w:rPr>
        <w:t xml:space="preserve"> </w:t>
      </w:r>
      <w:r w:rsidR="00F86820">
        <w:rPr>
          <w:rFonts w:ascii="Arial" w:hAnsi="Arial" w:cs="Arial"/>
          <w:b/>
          <w:szCs w:val="24"/>
        </w:rPr>
        <w:t>Administradora Colombiana de Pensiones -COLPENSIONES-</w:t>
      </w:r>
      <w:r w:rsidR="00F00141">
        <w:rPr>
          <w:rFonts w:ascii="Arial" w:hAnsi="Arial" w:cs="Arial"/>
          <w:szCs w:val="24"/>
        </w:rPr>
        <w:t>, se opuso a todas</w:t>
      </w:r>
      <w:r>
        <w:rPr>
          <w:rFonts w:ascii="Arial" w:hAnsi="Arial" w:cs="Arial"/>
          <w:szCs w:val="24"/>
        </w:rPr>
        <w:t xml:space="preserve"> las pretensiones de la demanda</w:t>
      </w:r>
      <w:r w:rsidR="00120693">
        <w:rPr>
          <w:rFonts w:ascii="Arial" w:hAnsi="Arial" w:cs="Arial"/>
          <w:szCs w:val="24"/>
        </w:rPr>
        <w:t xml:space="preserve"> porque el empleador del </w:t>
      </w:r>
      <w:r w:rsidR="009770D4">
        <w:rPr>
          <w:rFonts w:ascii="Arial" w:hAnsi="Arial" w:cs="Arial"/>
          <w:szCs w:val="24"/>
        </w:rPr>
        <w:t xml:space="preserve">señor Efrén Rincón </w:t>
      </w:r>
      <w:proofErr w:type="spellStart"/>
      <w:r w:rsidR="009770D4">
        <w:rPr>
          <w:rFonts w:ascii="Arial" w:hAnsi="Arial" w:cs="Arial"/>
          <w:szCs w:val="24"/>
        </w:rPr>
        <w:t>Leiton</w:t>
      </w:r>
      <w:proofErr w:type="spellEnd"/>
      <w:r w:rsidR="009770D4">
        <w:rPr>
          <w:rFonts w:ascii="Arial" w:hAnsi="Arial" w:cs="Arial"/>
          <w:szCs w:val="24"/>
        </w:rPr>
        <w:t xml:space="preserve"> </w:t>
      </w:r>
      <w:r w:rsidR="00120693">
        <w:rPr>
          <w:rFonts w:ascii="Arial" w:hAnsi="Arial" w:cs="Arial"/>
          <w:szCs w:val="24"/>
        </w:rPr>
        <w:t xml:space="preserve">no reportó oportunamente la novedad de retiro del sistema, pese a que el mismo ya había adquirido el derecho a la pensión, por lo que la pensión debe reconocerse a corte de nómina conforme con lo dispuesto por los artículos 13 y 35 </w:t>
      </w:r>
      <w:r>
        <w:rPr>
          <w:rFonts w:ascii="Arial" w:hAnsi="Arial" w:cs="Arial"/>
          <w:szCs w:val="24"/>
        </w:rPr>
        <w:t xml:space="preserve"> </w:t>
      </w:r>
      <w:r w:rsidR="00120693">
        <w:rPr>
          <w:rFonts w:ascii="Arial" w:hAnsi="Arial" w:cs="Arial"/>
          <w:szCs w:val="24"/>
        </w:rPr>
        <w:t>del Acuerdo 049/90</w:t>
      </w:r>
      <w:r w:rsidR="00CB4F91">
        <w:rPr>
          <w:rFonts w:ascii="Arial" w:hAnsi="Arial" w:cs="Arial"/>
          <w:szCs w:val="24"/>
        </w:rPr>
        <w:t>.</w:t>
      </w:r>
      <w:r w:rsidR="00DD0616">
        <w:rPr>
          <w:rFonts w:ascii="Arial" w:hAnsi="Arial" w:cs="Arial"/>
          <w:szCs w:val="24"/>
        </w:rPr>
        <w:t xml:space="preserve"> </w:t>
      </w:r>
      <w:r w:rsidR="00F552D5">
        <w:rPr>
          <w:rFonts w:ascii="Arial" w:hAnsi="Arial" w:cs="Arial"/>
          <w:szCs w:val="24"/>
        </w:rPr>
        <w:t>Interpuso las excepciones de mérito que denominó</w:t>
      </w:r>
      <w:r w:rsidR="00945C80">
        <w:rPr>
          <w:rFonts w:ascii="Arial" w:hAnsi="Arial" w:cs="Arial"/>
          <w:szCs w:val="24"/>
        </w:rPr>
        <w:t xml:space="preserve"> </w:t>
      </w:r>
      <w:r w:rsidR="003B6768">
        <w:rPr>
          <w:rFonts w:ascii="Arial" w:hAnsi="Arial" w:cs="Arial"/>
          <w:szCs w:val="24"/>
        </w:rPr>
        <w:t>“I</w:t>
      </w:r>
      <w:r w:rsidR="00F552D5">
        <w:rPr>
          <w:rFonts w:ascii="Arial" w:hAnsi="Arial" w:cs="Arial"/>
          <w:szCs w:val="24"/>
        </w:rPr>
        <w:t>nexistencia de</w:t>
      </w:r>
      <w:r w:rsidR="00945C80">
        <w:rPr>
          <w:rFonts w:ascii="Arial" w:hAnsi="Arial" w:cs="Arial"/>
          <w:szCs w:val="24"/>
        </w:rPr>
        <w:t xml:space="preserve"> </w:t>
      </w:r>
      <w:r w:rsidR="00A37985">
        <w:rPr>
          <w:rFonts w:ascii="Arial" w:hAnsi="Arial" w:cs="Arial"/>
          <w:szCs w:val="24"/>
        </w:rPr>
        <w:t>l</w:t>
      </w:r>
      <w:r w:rsidR="00945C80">
        <w:rPr>
          <w:rFonts w:ascii="Arial" w:hAnsi="Arial" w:cs="Arial"/>
          <w:szCs w:val="24"/>
        </w:rPr>
        <w:t>a</w:t>
      </w:r>
      <w:r w:rsidR="00A37985">
        <w:rPr>
          <w:rFonts w:ascii="Arial" w:hAnsi="Arial" w:cs="Arial"/>
          <w:szCs w:val="24"/>
        </w:rPr>
        <w:t xml:space="preserve"> </w:t>
      </w:r>
      <w:r w:rsidR="003B6768">
        <w:rPr>
          <w:rFonts w:ascii="Arial" w:hAnsi="Arial" w:cs="Arial"/>
          <w:szCs w:val="24"/>
        </w:rPr>
        <w:t>obligación</w:t>
      </w:r>
      <w:r w:rsidR="00120693">
        <w:rPr>
          <w:rFonts w:ascii="Arial" w:hAnsi="Arial" w:cs="Arial"/>
          <w:szCs w:val="24"/>
        </w:rPr>
        <w:t xml:space="preserve"> demandada</w:t>
      </w:r>
      <w:r w:rsidR="00CB4F91">
        <w:rPr>
          <w:rFonts w:ascii="Arial" w:hAnsi="Arial" w:cs="Arial"/>
          <w:szCs w:val="24"/>
        </w:rPr>
        <w:t>” y</w:t>
      </w:r>
      <w:r w:rsidR="00A37985">
        <w:rPr>
          <w:rFonts w:ascii="Arial" w:hAnsi="Arial" w:cs="Arial"/>
          <w:szCs w:val="24"/>
        </w:rPr>
        <w:t xml:space="preserve"> </w:t>
      </w:r>
      <w:r w:rsidR="00F552D5">
        <w:rPr>
          <w:rFonts w:ascii="Arial" w:hAnsi="Arial" w:cs="Arial"/>
          <w:szCs w:val="24"/>
        </w:rPr>
        <w:t>“</w:t>
      </w:r>
      <w:r w:rsidR="00023EF9">
        <w:rPr>
          <w:rFonts w:ascii="Arial" w:hAnsi="Arial" w:cs="Arial"/>
          <w:szCs w:val="24"/>
        </w:rPr>
        <w:t>Prescripción</w:t>
      </w:r>
      <w:r w:rsidR="00945C80">
        <w:rPr>
          <w:rFonts w:ascii="Arial" w:hAnsi="Arial" w:cs="Arial"/>
          <w:szCs w:val="24"/>
        </w:rPr>
        <w:t>”</w:t>
      </w:r>
      <w:r w:rsidR="00CB4F91">
        <w:rPr>
          <w:rFonts w:ascii="Arial" w:hAnsi="Arial" w:cs="Arial"/>
          <w:szCs w:val="24"/>
        </w:rPr>
        <w:t>.</w:t>
      </w:r>
    </w:p>
    <w:p w:rsidR="00332C62" w:rsidRDefault="00332C62" w:rsidP="00EE3795">
      <w:pPr>
        <w:spacing w:line="276" w:lineRule="auto"/>
        <w:contextualSpacing/>
        <w:jc w:val="both"/>
        <w:rPr>
          <w:rFonts w:ascii="Arial" w:hAnsi="Arial" w:cs="Arial"/>
          <w:szCs w:val="24"/>
        </w:rPr>
      </w:pPr>
    </w:p>
    <w:p w:rsidR="00226D5F" w:rsidRPr="00047835" w:rsidRDefault="00695334" w:rsidP="00EE3795">
      <w:pPr>
        <w:pStyle w:val="Prrafodelista"/>
        <w:numPr>
          <w:ilvl w:val="1"/>
          <w:numId w:val="8"/>
        </w:numPr>
        <w:spacing w:line="276" w:lineRule="auto"/>
        <w:rPr>
          <w:rFonts w:ascii="Arial" w:hAnsi="Arial" w:cs="Arial"/>
          <w:b/>
          <w:sz w:val="24"/>
          <w:szCs w:val="24"/>
        </w:rPr>
      </w:pPr>
      <w:r w:rsidRPr="00047835">
        <w:rPr>
          <w:rFonts w:ascii="Arial" w:hAnsi="Arial" w:cs="Arial"/>
          <w:b/>
          <w:sz w:val="24"/>
          <w:szCs w:val="24"/>
        </w:rPr>
        <w:t xml:space="preserve">Síntesis de la sentencia </w:t>
      </w:r>
      <w:r w:rsidR="006C0230">
        <w:rPr>
          <w:rFonts w:ascii="Arial" w:hAnsi="Arial" w:cs="Arial"/>
          <w:b/>
          <w:sz w:val="24"/>
          <w:szCs w:val="24"/>
        </w:rPr>
        <w:t>apelada</w:t>
      </w:r>
    </w:p>
    <w:p w:rsidR="00907F08" w:rsidRDefault="00907F08" w:rsidP="00EE3795">
      <w:pPr>
        <w:spacing w:line="276" w:lineRule="auto"/>
        <w:contextualSpacing/>
        <w:jc w:val="both"/>
        <w:rPr>
          <w:rFonts w:ascii="Arial" w:hAnsi="Arial" w:cs="Arial"/>
          <w:szCs w:val="24"/>
          <w:lang w:eastAsia="es-CO"/>
        </w:rPr>
      </w:pPr>
      <w:r w:rsidRPr="00510E28">
        <w:rPr>
          <w:rFonts w:ascii="Arial" w:hAnsi="Arial" w:cs="Arial"/>
          <w:szCs w:val="24"/>
          <w:lang w:eastAsia="es-CO"/>
        </w:rPr>
        <w:t xml:space="preserve">El Juzgado </w:t>
      </w:r>
      <w:r w:rsidR="00F86820">
        <w:rPr>
          <w:rFonts w:ascii="Arial" w:hAnsi="Arial" w:cs="Arial"/>
          <w:szCs w:val="24"/>
          <w:lang w:eastAsia="es-CO"/>
        </w:rPr>
        <w:t>Primero</w:t>
      </w:r>
      <w:r w:rsidR="0089060B">
        <w:rPr>
          <w:rFonts w:ascii="Arial" w:hAnsi="Arial" w:cs="Arial"/>
          <w:szCs w:val="24"/>
          <w:lang w:eastAsia="es-CO"/>
        </w:rPr>
        <w:t xml:space="preserve"> </w:t>
      </w:r>
      <w:r w:rsidRPr="00510E28">
        <w:rPr>
          <w:rFonts w:ascii="Arial" w:hAnsi="Arial" w:cs="Arial"/>
          <w:szCs w:val="24"/>
          <w:lang w:eastAsia="es-CO"/>
        </w:rPr>
        <w:t>Laboral del Circuito de Pereira,</w:t>
      </w:r>
      <w:r w:rsidR="006C0230">
        <w:rPr>
          <w:rFonts w:ascii="Arial" w:hAnsi="Arial" w:cs="Arial"/>
          <w:szCs w:val="24"/>
          <w:lang w:eastAsia="es-CO"/>
        </w:rPr>
        <w:t xml:space="preserve"> declaró </w:t>
      </w:r>
      <w:r w:rsidR="00346AFA">
        <w:rPr>
          <w:rFonts w:ascii="Arial" w:hAnsi="Arial" w:cs="Arial"/>
          <w:szCs w:val="24"/>
          <w:lang w:eastAsia="es-CO"/>
        </w:rPr>
        <w:t xml:space="preserve">que el actor tenía derecho a disfrutar su pensión de vejez desde el </w:t>
      </w:r>
      <w:r w:rsidR="00120693">
        <w:rPr>
          <w:rFonts w:ascii="Arial" w:hAnsi="Arial" w:cs="Arial"/>
          <w:szCs w:val="24"/>
          <w:lang w:eastAsia="es-CO"/>
        </w:rPr>
        <w:t>01/04/2014</w:t>
      </w:r>
      <w:r w:rsidR="00346AFA">
        <w:rPr>
          <w:rFonts w:ascii="Arial" w:hAnsi="Arial" w:cs="Arial"/>
          <w:szCs w:val="24"/>
          <w:lang w:eastAsia="es-CO"/>
        </w:rPr>
        <w:t>, por lo que reconoció como retroactivo pensional</w:t>
      </w:r>
      <w:r w:rsidR="002165BB">
        <w:rPr>
          <w:rFonts w:ascii="Arial" w:hAnsi="Arial" w:cs="Arial"/>
          <w:szCs w:val="24"/>
          <w:lang w:eastAsia="es-CO"/>
        </w:rPr>
        <w:t xml:space="preserve"> desde esa calenda,</w:t>
      </w:r>
      <w:r w:rsidR="00346AFA">
        <w:rPr>
          <w:rFonts w:ascii="Arial" w:hAnsi="Arial" w:cs="Arial"/>
          <w:szCs w:val="24"/>
          <w:lang w:eastAsia="es-CO"/>
        </w:rPr>
        <w:t xml:space="preserve"> la suma de $</w:t>
      </w:r>
      <w:r w:rsidR="00120693">
        <w:rPr>
          <w:rFonts w:ascii="Arial" w:hAnsi="Arial" w:cs="Arial"/>
          <w:szCs w:val="24"/>
          <w:lang w:eastAsia="es-CO"/>
        </w:rPr>
        <w:t>61´554.517</w:t>
      </w:r>
      <w:r w:rsidR="006C7769">
        <w:rPr>
          <w:rFonts w:ascii="Arial" w:hAnsi="Arial" w:cs="Arial"/>
          <w:szCs w:val="24"/>
          <w:lang w:eastAsia="es-CO"/>
        </w:rPr>
        <w:t xml:space="preserve">, liquidado hasta el </w:t>
      </w:r>
      <w:r w:rsidR="00120693">
        <w:rPr>
          <w:rFonts w:ascii="Arial" w:hAnsi="Arial" w:cs="Arial"/>
          <w:szCs w:val="24"/>
          <w:lang w:eastAsia="es-CO"/>
        </w:rPr>
        <w:t>28/02/2015</w:t>
      </w:r>
      <w:r w:rsidR="006C7769">
        <w:rPr>
          <w:rFonts w:ascii="Arial" w:hAnsi="Arial" w:cs="Arial"/>
          <w:szCs w:val="24"/>
          <w:lang w:eastAsia="es-CO"/>
        </w:rPr>
        <w:t>, suma de la cual autorizó el descuento de los aportes a salud.</w:t>
      </w:r>
      <w:r w:rsidR="00120693">
        <w:rPr>
          <w:rFonts w:ascii="Arial" w:hAnsi="Arial" w:cs="Arial"/>
          <w:szCs w:val="24"/>
          <w:lang w:eastAsia="es-CO"/>
        </w:rPr>
        <w:t xml:space="preserve"> Autorizó la</w:t>
      </w:r>
      <w:r w:rsidR="009770D4">
        <w:rPr>
          <w:rFonts w:ascii="Arial" w:hAnsi="Arial" w:cs="Arial"/>
          <w:szCs w:val="24"/>
          <w:lang w:eastAsia="es-CO"/>
        </w:rPr>
        <w:t xml:space="preserve"> indexación de la suma anterior</w:t>
      </w:r>
      <w:r w:rsidR="00120693">
        <w:rPr>
          <w:rFonts w:ascii="Arial" w:hAnsi="Arial" w:cs="Arial"/>
          <w:szCs w:val="24"/>
          <w:lang w:eastAsia="es-CO"/>
        </w:rPr>
        <w:t xml:space="preserve"> a la fecha del pago y condenó en costas a la entidad demandada.</w:t>
      </w:r>
    </w:p>
    <w:p w:rsidR="00346AFA" w:rsidRPr="00907F08" w:rsidRDefault="00346AFA" w:rsidP="00EE3795">
      <w:pPr>
        <w:spacing w:line="276" w:lineRule="auto"/>
        <w:contextualSpacing/>
        <w:jc w:val="both"/>
        <w:rPr>
          <w:rFonts w:ascii="Arial" w:hAnsi="Arial" w:cs="Arial"/>
          <w:color w:val="ED7D31" w:themeColor="accent2"/>
          <w:szCs w:val="24"/>
          <w:lang w:eastAsia="es-CO"/>
        </w:rPr>
      </w:pPr>
    </w:p>
    <w:p w:rsidR="00C926FB" w:rsidRDefault="0020288B" w:rsidP="00B83C0C">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lastRenderedPageBreak/>
        <w:t xml:space="preserve">Para arribar a esa conclusión, </w:t>
      </w:r>
      <w:r w:rsidR="00B83C0C">
        <w:rPr>
          <w:rFonts w:ascii="Arial" w:hAnsi="Arial" w:cs="Arial"/>
          <w:color w:val="000000"/>
          <w:szCs w:val="24"/>
          <w:lang w:eastAsia="es-CO"/>
        </w:rPr>
        <w:t>e</w:t>
      </w:r>
      <w:r w:rsidR="00FB0C17">
        <w:rPr>
          <w:rFonts w:ascii="Arial" w:hAnsi="Arial" w:cs="Arial"/>
          <w:color w:val="000000"/>
          <w:szCs w:val="24"/>
          <w:lang w:eastAsia="es-CO"/>
        </w:rPr>
        <w:t xml:space="preserve">xplicó que no se puede confundir la </w:t>
      </w:r>
      <w:proofErr w:type="spellStart"/>
      <w:r w:rsidR="00FB0C17">
        <w:rPr>
          <w:rFonts w:ascii="Arial" w:hAnsi="Arial" w:cs="Arial"/>
          <w:color w:val="000000"/>
          <w:szCs w:val="24"/>
          <w:lang w:eastAsia="es-CO"/>
        </w:rPr>
        <w:t>causación</w:t>
      </w:r>
      <w:proofErr w:type="spellEnd"/>
      <w:r w:rsidR="00FB0C17">
        <w:rPr>
          <w:rFonts w:ascii="Arial" w:hAnsi="Arial" w:cs="Arial"/>
          <w:color w:val="000000"/>
          <w:szCs w:val="24"/>
          <w:lang w:eastAsia="es-CO"/>
        </w:rPr>
        <w:t xml:space="preserve"> del derecho con el disfrute efectivo de la misma y que el </w:t>
      </w:r>
      <w:r w:rsidR="009770D4">
        <w:rPr>
          <w:rFonts w:ascii="Arial" w:hAnsi="Arial" w:cs="Arial"/>
          <w:color w:val="000000"/>
          <w:szCs w:val="24"/>
          <w:lang w:eastAsia="es-CO"/>
        </w:rPr>
        <w:t xml:space="preserve">dejar de </w:t>
      </w:r>
      <w:r w:rsidR="00FB0C17">
        <w:rPr>
          <w:rFonts w:ascii="Arial" w:hAnsi="Arial" w:cs="Arial"/>
          <w:color w:val="000000"/>
          <w:szCs w:val="24"/>
          <w:lang w:eastAsia="es-CO"/>
        </w:rPr>
        <w:t>cotizar no implica el retiro o desafiliación del sistema que exige el artículo 13 del Acuerdo 049/90, porque debe mediar un acto expreso declarativo de esta voluntad, para que la administradora de pensiones realice las diligencias pertinentes para excluirlo del sistema; tal y como lo ha expuesto la Sala de Casación Laboral de la CSJ en sentencia del 06/07/2011 rad. 38558.</w:t>
      </w:r>
    </w:p>
    <w:p w:rsidR="007F55BE" w:rsidRDefault="007F55BE" w:rsidP="00346AFA">
      <w:pPr>
        <w:spacing w:line="276" w:lineRule="auto"/>
        <w:contextualSpacing/>
        <w:jc w:val="both"/>
        <w:rPr>
          <w:rFonts w:ascii="Arial" w:hAnsi="Arial" w:cs="Arial"/>
          <w:color w:val="000000"/>
          <w:szCs w:val="24"/>
          <w:lang w:eastAsia="es-CO"/>
        </w:rPr>
      </w:pPr>
    </w:p>
    <w:p w:rsidR="00C926FB" w:rsidRDefault="00B83C0C" w:rsidP="00346AFA">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Manifestó que cuando al demandante le fue reconocida la pensión mediante la Resolución N° 04646 de 2012, aún se encontraba laborando en el Hospital Federico Lleras Acosta de Ibagué, por lo que ostentaba la condición de servidor público y por lo tanto, mientras no se retirara no podía ser incluido en nómina de pensionados conforme al artículo 128 de la Constitución Política, condición que solo cesó el 01/01/2014 –</w:t>
      </w:r>
      <w:proofErr w:type="spellStart"/>
      <w:r>
        <w:rPr>
          <w:rFonts w:ascii="Arial" w:hAnsi="Arial" w:cs="Arial"/>
          <w:color w:val="000000"/>
          <w:szCs w:val="24"/>
          <w:lang w:eastAsia="es-CO"/>
        </w:rPr>
        <w:t>fl</w:t>
      </w:r>
      <w:proofErr w:type="spellEnd"/>
      <w:r>
        <w:rPr>
          <w:rFonts w:ascii="Arial" w:hAnsi="Arial" w:cs="Arial"/>
          <w:color w:val="000000"/>
          <w:szCs w:val="24"/>
          <w:lang w:eastAsia="es-CO"/>
        </w:rPr>
        <w:t>. 18-, lo que quiere decir que ocurrió antes de la última cotización al sistema que fue lo fue para el mes de marzo de 2014.</w:t>
      </w:r>
    </w:p>
    <w:p w:rsidR="00B83C0C" w:rsidRDefault="00B83C0C" w:rsidP="00346AFA">
      <w:pPr>
        <w:spacing w:line="276" w:lineRule="auto"/>
        <w:contextualSpacing/>
        <w:jc w:val="both"/>
        <w:rPr>
          <w:rFonts w:ascii="Arial" w:hAnsi="Arial" w:cs="Arial"/>
          <w:color w:val="000000"/>
          <w:szCs w:val="24"/>
          <w:lang w:eastAsia="es-CO"/>
        </w:rPr>
      </w:pPr>
    </w:p>
    <w:p w:rsidR="00B62873" w:rsidRDefault="00B62873" w:rsidP="00346AFA">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Si bien, la última cotización fue efectuada en marzo de 2014, ese solo hecho no determina el retiro expreso del sistema, porque e</w:t>
      </w:r>
      <w:r w:rsidR="00C926FB">
        <w:rPr>
          <w:rFonts w:ascii="Arial" w:hAnsi="Arial" w:cs="Arial"/>
          <w:color w:val="000000"/>
          <w:szCs w:val="24"/>
          <w:lang w:eastAsia="es-CO"/>
        </w:rPr>
        <w:t xml:space="preserve">l trabajador puede continuar </w:t>
      </w:r>
      <w:r w:rsidR="00560C18">
        <w:rPr>
          <w:rFonts w:ascii="Arial" w:hAnsi="Arial" w:cs="Arial"/>
          <w:color w:val="000000"/>
          <w:szCs w:val="24"/>
          <w:lang w:eastAsia="es-CO"/>
        </w:rPr>
        <w:t>cotizando con otro emple</w:t>
      </w:r>
      <w:r>
        <w:rPr>
          <w:rFonts w:ascii="Arial" w:hAnsi="Arial" w:cs="Arial"/>
          <w:color w:val="000000"/>
          <w:szCs w:val="24"/>
          <w:lang w:eastAsia="es-CO"/>
        </w:rPr>
        <w:t>ador o de manera independiente.</w:t>
      </w:r>
    </w:p>
    <w:p w:rsidR="00B62873" w:rsidRDefault="00B62873" w:rsidP="00346AFA">
      <w:pPr>
        <w:spacing w:line="276" w:lineRule="auto"/>
        <w:contextualSpacing/>
        <w:jc w:val="both"/>
        <w:rPr>
          <w:rFonts w:ascii="Arial" w:hAnsi="Arial" w:cs="Arial"/>
          <w:color w:val="000000"/>
          <w:szCs w:val="24"/>
          <w:lang w:eastAsia="es-CO"/>
        </w:rPr>
      </w:pPr>
    </w:p>
    <w:p w:rsidR="00B62873" w:rsidRDefault="00B62873" w:rsidP="00346AFA">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No obstante, también puede operar el retiro tácito, que se ent</w:t>
      </w:r>
      <w:r w:rsidR="009E695B">
        <w:rPr>
          <w:rFonts w:ascii="Arial" w:hAnsi="Arial" w:cs="Arial"/>
          <w:color w:val="000000"/>
          <w:szCs w:val="24"/>
          <w:lang w:eastAsia="es-CO"/>
        </w:rPr>
        <w:t>iende configurad</w:t>
      </w:r>
      <w:r w:rsidR="009770D4">
        <w:rPr>
          <w:rFonts w:ascii="Arial" w:hAnsi="Arial" w:cs="Arial"/>
          <w:color w:val="000000"/>
          <w:szCs w:val="24"/>
          <w:lang w:eastAsia="es-CO"/>
        </w:rPr>
        <w:t>o</w:t>
      </w:r>
      <w:r>
        <w:rPr>
          <w:rFonts w:ascii="Arial" w:hAnsi="Arial" w:cs="Arial"/>
          <w:color w:val="000000"/>
          <w:szCs w:val="24"/>
          <w:lang w:eastAsia="es-CO"/>
        </w:rPr>
        <w:t xml:space="preserve"> con el cese de cotizaciones y la solicitud de reconocimiento pensional</w:t>
      </w:r>
      <w:r w:rsidR="009E695B">
        <w:rPr>
          <w:rFonts w:ascii="Arial" w:hAnsi="Arial" w:cs="Arial"/>
          <w:color w:val="000000"/>
          <w:szCs w:val="24"/>
          <w:lang w:eastAsia="es-CO"/>
        </w:rPr>
        <w:t>, figura que ha sido avalada por esta Corporación</w:t>
      </w:r>
      <w:r w:rsidR="009E695B">
        <w:rPr>
          <w:rStyle w:val="Refdenotaalpie"/>
          <w:rFonts w:ascii="Arial" w:hAnsi="Arial" w:cs="Arial"/>
          <w:color w:val="000000"/>
          <w:szCs w:val="24"/>
          <w:lang w:eastAsia="es-CO"/>
        </w:rPr>
        <w:footnoteReference w:id="1"/>
      </w:r>
      <w:r w:rsidR="009E695B">
        <w:rPr>
          <w:rFonts w:ascii="Arial" w:hAnsi="Arial" w:cs="Arial"/>
          <w:color w:val="000000"/>
          <w:szCs w:val="24"/>
          <w:lang w:eastAsia="es-CO"/>
        </w:rPr>
        <w:t>.</w:t>
      </w:r>
    </w:p>
    <w:p w:rsidR="00944641" w:rsidRDefault="00944641" w:rsidP="00346AFA">
      <w:pPr>
        <w:spacing w:line="276" w:lineRule="auto"/>
        <w:contextualSpacing/>
        <w:jc w:val="both"/>
        <w:rPr>
          <w:rFonts w:ascii="Arial" w:hAnsi="Arial" w:cs="Arial"/>
          <w:color w:val="000000"/>
          <w:szCs w:val="24"/>
          <w:lang w:eastAsia="es-CO"/>
        </w:rPr>
      </w:pPr>
    </w:p>
    <w:p w:rsidR="002165BB" w:rsidRDefault="002165BB" w:rsidP="00346AFA">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En el presente caso, </w:t>
      </w:r>
      <w:r w:rsidR="009770D4">
        <w:rPr>
          <w:rFonts w:ascii="Arial" w:hAnsi="Arial" w:cs="Arial"/>
          <w:color w:val="000000"/>
          <w:szCs w:val="24"/>
          <w:lang w:eastAsia="es-CO"/>
        </w:rPr>
        <w:t>d</w:t>
      </w:r>
      <w:r>
        <w:rPr>
          <w:rFonts w:ascii="Arial" w:hAnsi="Arial" w:cs="Arial"/>
          <w:color w:val="000000"/>
          <w:szCs w:val="24"/>
          <w:lang w:eastAsia="es-CO"/>
        </w:rPr>
        <w:t xml:space="preserve">el cese de cotizaciones, </w:t>
      </w:r>
      <w:r w:rsidR="009770D4">
        <w:rPr>
          <w:rFonts w:ascii="Arial" w:hAnsi="Arial" w:cs="Arial"/>
          <w:color w:val="000000"/>
          <w:szCs w:val="24"/>
          <w:lang w:eastAsia="es-CO"/>
        </w:rPr>
        <w:t>d</w:t>
      </w:r>
      <w:r>
        <w:rPr>
          <w:rFonts w:ascii="Arial" w:hAnsi="Arial" w:cs="Arial"/>
          <w:color w:val="000000"/>
          <w:szCs w:val="24"/>
          <w:lang w:eastAsia="es-CO"/>
        </w:rPr>
        <w:t>el reconocimiento de la pensión al demandante y</w:t>
      </w:r>
      <w:r w:rsidR="009770D4">
        <w:rPr>
          <w:rFonts w:ascii="Arial" w:hAnsi="Arial" w:cs="Arial"/>
          <w:color w:val="000000"/>
          <w:szCs w:val="24"/>
          <w:lang w:eastAsia="es-CO"/>
        </w:rPr>
        <w:t xml:space="preserve"> de </w:t>
      </w:r>
      <w:r>
        <w:rPr>
          <w:rFonts w:ascii="Arial" w:hAnsi="Arial" w:cs="Arial"/>
          <w:color w:val="000000"/>
          <w:szCs w:val="24"/>
          <w:lang w:eastAsia="es-CO"/>
        </w:rPr>
        <w:t xml:space="preserve">la comunicación a </w:t>
      </w:r>
      <w:proofErr w:type="spellStart"/>
      <w:r>
        <w:rPr>
          <w:rFonts w:ascii="Arial" w:hAnsi="Arial" w:cs="Arial"/>
          <w:color w:val="000000"/>
          <w:szCs w:val="24"/>
          <w:lang w:eastAsia="es-CO"/>
        </w:rPr>
        <w:t>Colpensiones</w:t>
      </w:r>
      <w:proofErr w:type="spellEnd"/>
      <w:r>
        <w:rPr>
          <w:rFonts w:ascii="Arial" w:hAnsi="Arial" w:cs="Arial"/>
          <w:color w:val="000000"/>
          <w:szCs w:val="24"/>
          <w:lang w:eastAsia="es-CO"/>
        </w:rPr>
        <w:t xml:space="preserve"> por parte del demandante al cargo de anestesiólogo en el Hospital Lleras de Ibagué, puede concluirse que es aplicable el retiro tácito a partir de la última cotización, que es la manifestación implícita de su voluntad de retirarse del sistema, por lo que la pensión debió reconocerse desde el 01/04/2014.</w:t>
      </w:r>
    </w:p>
    <w:p w:rsidR="00B62873" w:rsidRDefault="00B62873" w:rsidP="00346AFA">
      <w:pPr>
        <w:spacing w:line="276" w:lineRule="auto"/>
        <w:contextualSpacing/>
        <w:jc w:val="both"/>
        <w:rPr>
          <w:rFonts w:ascii="Arial" w:hAnsi="Arial" w:cs="Arial"/>
          <w:color w:val="000000"/>
          <w:szCs w:val="24"/>
          <w:lang w:eastAsia="es-CO"/>
        </w:rPr>
      </w:pPr>
    </w:p>
    <w:p w:rsidR="004E0EBF" w:rsidRDefault="00023EF9" w:rsidP="00EE3795">
      <w:pPr>
        <w:shd w:val="clear" w:color="auto" w:fill="FFFFFF"/>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1.3</w:t>
      </w:r>
      <w:r w:rsidR="00176304">
        <w:rPr>
          <w:rFonts w:ascii="Arial" w:hAnsi="Arial" w:cs="Arial"/>
          <w:b/>
          <w:color w:val="000000"/>
          <w:szCs w:val="24"/>
          <w:lang w:eastAsia="es-CO"/>
        </w:rPr>
        <w:t>.</w:t>
      </w:r>
      <w:r w:rsidR="00695334">
        <w:rPr>
          <w:rFonts w:ascii="Arial" w:hAnsi="Arial" w:cs="Arial"/>
          <w:b/>
          <w:color w:val="000000"/>
          <w:szCs w:val="24"/>
          <w:lang w:eastAsia="es-CO"/>
        </w:rPr>
        <w:t xml:space="preserve"> </w:t>
      </w:r>
      <w:r w:rsidR="006C0230">
        <w:rPr>
          <w:rFonts w:ascii="Arial" w:hAnsi="Arial" w:cs="Arial"/>
          <w:b/>
          <w:color w:val="000000"/>
          <w:szCs w:val="24"/>
          <w:lang w:eastAsia="es-CO"/>
        </w:rPr>
        <w:t>Síntesis del recurso de apelación</w:t>
      </w:r>
    </w:p>
    <w:p w:rsidR="00040DA8" w:rsidRDefault="00040DA8" w:rsidP="00EE3795">
      <w:pPr>
        <w:shd w:val="clear" w:color="auto" w:fill="FFFFFF"/>
        <w:spacing w:line="276" w:lineRule="auto"/>
        <w:contextualSpacing/>
        <w:jc w:val="both"/>
        <w:rPr>
          <w:rFonts w:ascii="Arial" w:hAnsi="Arial" w:cs="Arial"/>
          <w:b/>
          <w:color w:val="000000"/>
          <w:szCs w:val="24"/>
          <w:lang w:eastAsia="es-CO"/>
        </w:rPr>
      </w:pPr>
    </w:p>
    <w:p w:rsidR="003F17F7" w:rsidRDefault="009770D4" w:rsidP="00EB0DF5">
      <w:pPr>
        <w:shd w:val="clear" w:color="auto" w:fill="FFFFFF"/>
        <w:spacing w:line="276" w:lineRule="auto"/>
        <w:contextualSpacing/>
        <w:jc w:val="both"/>
        <w:rPr>
          <w:rFonts w:ascii="Arial" w:hAnsi="Arial" w:cs="Arial"/>
          <w:color w:val="000000"/>
          <w:szCs w:val="24"/>
          <w:lang w:eastAsia="es-CO"/>
        </w:rPr>
      </w:pPr>
      <w:r>
        <w:rPr>
          <w:rFonts w:ascii="Arial" w:hAnsi="Arial" w:cs="Arial"/>
          <w:color w:val="000000"/>
          <w:szCs w:val="24"/>
          <w:lang w:eastAsia="es-CO"/>
        </w:rPr>
        <w:t>Inconforme con lo decidido, la</w:t>
      </w:r>
      <w:r w:rsidR="006C0230">
        <w:rPr>
          <w:rFonts w:ascii="Arial" w:hAnsi="Arial" w:cs="Arial"/>
          <w:color w:val="000000"/>
          <w:szCs w:val="24"/>
          <w:lang w:eastAsia="es-CO"/>
        </w:rPr>
        <w:t xml:space="preserve"> apoderado judicial de la </w:t>
      </w:r>
      <w:r w:rsidR="00EB0DF5">
        <w:rPr>
          <w:rFonts w:ascii="Arial" w:hAnsi="Arial" w:cs="Arial"/>
          <w:color w:val="000000"/>
          <w:szCs w:val="24"/>
          <w:lang w:eastAsia="es-CO"/>
        </w:rPr>
        <w:t xml:space="preserve">entidad demandada </w:t>
      </w:r>
      <w:r w:rsidR="006C0230">
        <w:rPr>
          <w:rFonts w:ascii="Arial" w:hAnsi="Arial" w:cs="Arial"/>
          <w:color w:val="000000"/>
          <w:szCs w:val="24"/>
          <w:lang w:eastAsia="es-CO"/>
        </w:rPr>
        <w:t xml:space="preserve">interpuso recurso de apelación y argumentó que </w:t>
      </w:r>
      <w:r w:rsidR="00EB0DF5">
        <w:rPr>
          <w:rFonts w:ascii="Arial" w:hAnsi="Arial" w:cs="Arial"/>
          <w:color w:val="000000"/>
          <w:szCs w:val="24"/>
          <w:lang w:eastAsia="es-CO"/>
        </w:rPr>
        <w:t>si bien se aplica un retiro tácito del sistema, se difiere de la fecha que fue determinada</w:t>
      </w:r>
      <w:r w:rsidR="00C37531">
        <w:rPr>
          <w:rFonts w:ascii="Arial" w:hAnsi="Arial" w:cs="Arial"/>
          <w:color w:val="000000"/>
          <w:szCs w:val="24"/>
          <w:lang w:eastAsia="es-CO"/>
        </w:rPr>
        <w:t xml:space="preserve"> en la sentencia</w:t>
      </w:r>
      <w:r w:rsidR="00EB0DF5">
        <w:rPr>
          <w:rFonts w:ascii="Arial" w:hAnsi="Arial" w:cs="Arial"/>
          <w:color w:val="000000"/>
          <w:szCs w:val="24"/>
          <w:lang w:eastAsia="es-CO"/>
        </w:rPr>
        <w:t xml:space="preserve">, porque para que ello opere deben darse dos situaciones, la primera que </w:t>
      </w:r>
      <w:r w:rsidR="00C9344B">
        <w:rPr>
          <w:rFonts w:ascii="Arial" w:hAnsi="Arial" w:cs="Arial"/>
          <w:color w:val="000000"/>
          <w:szCs w:val="24"/>
          <w:lang w:eastAsia="es-CO"/>
        </w:rPr>
        <w:t xml:space="preserve">se deje de cotizar y la </w:t>
      </w:r>
      <w:r w:rsidR="00C37531">
        <w:rPr>
          <w:rFonts w:ascii="Arial" w:hAnsi="Arial" w:cs="Arial"/>
          <w:color w:val="000000"/>
          <w:szCs w:val="24"/>
          <w:lang w:eastAsia="es-CO"/>
        </w:rPr>
        <w:t>segunda</w:t>
      </w:r>
      <w:r w:rsidR="00C9344B">
        <w:rPr>
          <w:rFonts w:ascii="Arial" w:hAnsi="Arial" w:cs="Arial"/>
          <w:color w:val="000000"/>
          <w:szCs w:val="24"/>
          <w:lang w:eastAsia="es-CO"/>
        </w:rPr>
        <w:t xml:space="preserve">, </w:t>
      </w:r>
      <w:r w:rsidR="00C37531">
        <w:rPr>
          <w:rFonts w:ascii="Arial" w:hAnsi="Arial" w:cs="Arial"/>
          <w:color w:val="000000"/>
          <w:szCs w:val="24"/>
          <w:lang w:eastAsia="es-CO"/>
        </w:rPr>
        <w:t xml:space="preserve">la </w:t>
      </w:r>
      <w:r w:rsidR="00C9344B">
        <w:rPr>
          <w:rFonts w:ascii="Arial" w:hAnsi="Arial" w:cs="Arial"/>
          <w:color w:val="000000"/>
          <w:szCs w:val="24"/>
          <w:lang w:eastAsia="es-CO"/>
        </w:rPr>
        <w:t>solicitud posterior de reconocimiento</w:t>
      </w:r>
      <w:r w:rsidR="00C37531">
        <w:rPr>
          <w:rFonts w:ascii="Arial" w:hAnsi="Arial" w:cs="Arial"/>
          <w:color w:val="000000"/>
          <w:szCs w:val="24"/>
          <w:lang w:eastAsia="es-CO"/>
        </w:rPr>
        <w:t xml:space="preserve"> pensional</w:t>
      </w:r>
      <w:r w:rsidR="00C9344B">
        <w:rPr>
          <w:rFonts w:ascii="Arial" w:hAnsi="Arial" w:cs="Arial"/>
          <w:color w:val="000000"/>
          <w:szCs w:val="24"/>
          <w:lang w:eastAsia="es-CO"/>
        </w:rPr>
        <w:t>.</w:t>
      </w:r>
    </w:p>
    <w:p w:rsidR="00C9344B" w:rsidRDefault="00C9344B" w:rsidP="00EB0DF5">
      <w:pPr>
        <w:shd w:val="clear" w:color="auto" w:fill="FFFFFF"/>
        <w:spacing w:line="276" w:lineRule="auto"/>
        <w:contextualSpacing/>
        <w:jc w:val="both"/>
        <w:rPr>
          <w:rFonts w:ascii="Arial" w:hAnsi="Arial" w:cs="Arial"/>
          <w:color w:val="000000"/>
          <w:szCs w:val="24"/>
          <w:lang w:eastAsia="es-CO"/>
        </w:rPr>
      </w:pPr>
    </w:p>
    <w:p w:rsidR="00C9344B" w:rsidRDefault="00C9344B" w:rsidP="00EB0DF5">
      <w:pPr>
        <w:shd w:val="clear" w:color="auto" w:fill="FFFFFF"/>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Pero en el presente caso, no le es viable al Despacho tener como cumplido el segundo requisito, cuando el mismo ocurrió de manera previa al cese de cotizaciones; por lo que el retroactivo solo es viable desde el 21/05/2014 que corresponde a la solicitud que le </w:t>
      </w:r>
      <w:r w:rsidR="00952BF7">
        <w:rPr>
          <w:rFonts w:ascii="Arial" w:hAnsi="Arial" w:cs="Arial"/>
          <w:color w:val="000000"/>
          <w:szCs w:val="24"/>
          <w:lang w:eastAsia="es-CO"/>
        </w:rPr>
        <w:t xml:space="preserve">remitió </w:t>
      </w:r>
      <w:r>
        <w:rPr>
          <w:rFonts w:ascii="Arial" w:hAnsi="Arial" w:cs="Arial"/>
          <w:color w:val="000000"/>
          <w:szCs w:val="24"/>
          <w:lang w:eastAsia="es-CO"/>
        </w:rPr>
        <w:t xml:space="preserve">a </w:t>
      </w:r>
      <w:proofErr w:type="spellStart"/>
      <w:r>
        <w:rPr>
          <w:rFonts w:ascii="Arial" w:hAnsi="Arial" w:cs="Arial"/>
          <w:color w:val="000000"/>
          <w:szCs w:val="24"/>
          <w:lang w:eastAsia="es-CO"/>
        </w:rPr>
        <w:t>Colpensiones</w:t>
      </w:r>
      <w:proofErr w:type="spellEnd"/>
      <w:r w:rsidR="00952BF7">
        <w:rPr>
          <w:rFonts w:ascii="Arial" w:hAnsi="Arial" w:cs="Arial"/>
          <w:color w:val="000000"/>
          <w:szCs w:val="24"/>
          <w:lang w:eastAsia="es-CO"/>
        </w:rPr>
        <w:t xml:space="preserve">, en el sentido </w:t>
      </w:r>
      <w:r>
        <w:rPr>
          <w:rFonts w:ascii="Arial" w:hAnsi="Arial" w:cs="Arial"/>
          <w:color w:val="000000"/>
          <w:szCs w:val="24"/>
          <w:lang w:eastAsia="es-CO"/>
        </w:rPr>
        <w:t>que el demandante no iba a seguir afiliado al sistema, por haberse retirado del servicio.</w:t>
      </w:r>
    </w:p>
    <w:p w:rsidR="00EB0DF5" w:rsidRDefault="00EB0DF5" w:rsidP="00EB0DF5">
      <w:pPr>
        <w:shd w:val="clear" w:color="auto" w:fill="FFFFFF"/>
        <w:spacing w:line="276" w:lineRule="auto"/>
        <w:contextualSpacing/>
        <w:jc w:val="both"/>
        <w:rPr>
          <w:rFonts w:ascii="Arial" w:hAnsi="Arial" w:cs="Arial"/>
          <w:color w:val="000000"/>
          <w:szCs w:val="24"/>
          <w:lang w:eastAsia="es-CO"/>
        </w:rPr>
      </w:pPr>
    </w:p>
    <w:p w:rsidR="003F17F7" w:rsidRDefault="003F17F7" w:rsidP="003F17F7">
      <w:pPr>
        <w:spacing w:line="276" w:lineRule="auto"/>
        <w:jc w:val="both"/>
        <w:rPr>
          <w:rFonts w:ascii="Arial" w:hAnsi="Arial" w:cs="Arial"/>
          <w:b/>
          <w:szCs w:val="24"/>
        </w:rPr>
      </w:pPr>
      <w:r>
        <w:rPr>
          <w:rFonts w:ascii="Arial" w:hAnsi="Arial" w:cs="Arial"/>
          <w:b/>
          <w:szCs w:val="24"/>
        </w:rPr>
        <w:t>1.4. Del grado jurisdiccional de c</w:t>
      </w:r>
      <w:r w:rsidRPr="004E65FB">
        <w:rPr>
          <w:rFonts w:ascii="Arial" w:hAnsi="Arial" w:cs="Arial"/>
          <w:b/>
          <w:szCs w:val="24"/>
        </w:rPr>
        <w:t>onsulta</w:t>
      </w:r>
    </w:p>
    <w:p w:rsidR="003F17F7" w:rsidRPr="004E65FB" w:rsidRDefault="003F17F7" w:rsidP="003F17F7">
      <w:pPr>
        <w:spacing w:line="276" w:lineRule="auto"/>
        <w:jc w:val="both"/>
        <w:rPr>
          <w:rFonts w:ascii="Arial" w:hAnsi="Arial" w:cs="Arial"/>
          <w:b/>
          <w:szCs w:val="24"/>
        </w:rPr>
      </w:pPr>
    </w:p>
    <w:p w:rsidR="003F17F7" w:rsidRDefault="003F17F7" w:rsidP="003F17F7">
      <w:pPr>
        <w:shd w:val="clear" w:color="auto" w:fill="FFFFFF"/>
        <w:spacing w:line="276" w:lineRule="auto"/>
        <w:jc w:val="both"/>
        <w:rPr>
          <w:rFonts w:ascii="Arial" w:hAnsi="Arial" w:cs="Arial"/>
          <w:szCs w:val="24"/>
        </w:rPr>
      </w:pPr>
      <w:r>
        <w:rPr>
          <w:rFonts w:ascii="Arial" w:hAnsi="Arial" w:cs="Arial"/>
          <w:szCs w:val="24"/>
        </w:rPr>
        <w:t xml:space="preserve">Como la decisión proferida en primera instancia resultó adversa a los intereses de </w:t>
      </w:r>
      <w:proofErr w:type="spellStart"/>
      <w:r>
        <w:rPr>
          <w:rFonts w:ascii="Arial" w:hAnsi="Arial" w:cs="Arial"/>
          <w:szCs w:val="24"/>
        </w:rPr>
        <w:t>Colpensiones</w:t>
      </w:r>
      <w:proofErr w:type="spellEnd"/>
      <w:r>
        <w:rPr>
          <w:rFonts w:ascii="Arial" w:hAnsi="Arial" w:cs="Arial"/>
          <w:szCs w:val="24"/>
        </w:rPr>
        <w:t xml:space="preserve">, </w:t>
      </w:r>
      <w:r w:rsidR="00C37531">
        <w:rPr>
          <w:rFonts w:ascii="Arial" w:hAnsi="Arial" w:cs="Arial"/>
          <w:szCs w:val="24"/>
        </w:rPr>
        <w:t xml:space="preserve">esta Corporación mediante proveído del 02/09/2016 admitió </w:t>
      </w:r>
      <w:r>
        <w:rPr>
          <w:rFonts w:ascii="Arial" w:hAnsi="Arial" w:cs="Arial"/>
          <w:szCs w:val="24"/>
        </w:rPr>
        <w:t>el grado jurisdiccional de consulta, conforme lo estable el artículo 69 del C.P.L.</w:t>
      </w:r>
    </w:p>
    <w:p w:rsidR="003F17F7" w:rsidRDefault="003F17F7" w:rsidP="0089060B">
      <w:pPr>
        <w:shd w:val="clear" w:color="auto" w:fill="FFFFFF"/>
        <w:spacing w:line="276" w:lineRule="auto"/>
        <w:contextualSpacing/>
        <w:jc w:val="both"/>
        <w:rPr>
          <w:rFonts w:ascii="Arial" w:hAnsi="Arial" w:cs="Arial"/>
          <w:color w:val="000000"/>
          <w:szCs w:val="24"/>
          <w:lang w:eastAsia="es-CO"/>
        </w:rPr>
      </w:pPr>
    </w:p>
    <w:p w:rsidR="00733AFD" w:rsidRPr="00C84DAD" w:rsidRDefault="00733AFD" w:rsidP="00EE3795">
      <w:pPr>
        <w:shd w:val="clear" w:color="auto" w:fill="FFFFFF"/>
        <w:spacing w:line="276" w:lineRule="auto"/>
        <w:contextualSpacing/>
        <w:jc w:val="center"/>
        <w:rPr>
          <w:rFonts w:ascii="Arial" w:hAnsi="Arial" w:cs="Arial"/>
          <w:b/>
          <w:szCs w:val="24"/>
        </w:rPr>
      </w:pPr>
      <w:r w:rsidRPr="00C84DAD">
        <w:rPr>
          <w:rFonts w:ascii="Arial" w:hAnsi="Arial" w:cs="Arial"/>
          <w:b/>
          <w:szCs w:val="24"/>
        </w:rPr>
        <w:t>CONSIDERACIONES</w:t>
      </w:r>
    </w:p>
    <w:p w:rsidR="00733AFD" w:rsidRPr="00312238" w:rsidRDefault="00733AFD" w:rsidP="00EE3795">
      <w:pPr>
        <w:pStyle w:val="Prrafodelista"/>
        <w:shd w:val="clear" w:color="auto" w:fill="FFFFFF"/>
        <w:tabs>
          <w:tab w:val="left" w:pos="5197"/>
        </w:tabs>
        <w:spacing w:line="276" w:lineRule="auto"/>
        <w:ind w:left="1800"/>
        <w:jc w:val="both"/>
        <w:rPr>
          <w:rFonts w:ascii="Arial" w:hAnsi="Arial" w:cs="Arial"/>
          <w:b/>
          <w:sz w:val="24"/>
          <w:szCs w:val="24"/>
        </w:rPr>
      </w:pPr>
    </w:p>
    <w:p w:rsidR="00733AFD" w:rsidRPr="00982149" w:rsidRDefault="00733AFD" w:rsidP="00EE3795">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Del</w:t>
      </w:r>
      <w:r w:rsidR="003C2430">
        <w:rPr>
          <w:rFonts w:ascii="Arial" w:hAnsi="Arial" w:cs="Arial"/>
          <w:b/>
          <w:sz w:val="24"/>
          <w:szCs w:val="24"/>
        </w:rPr>
        <w:t xml:space="preserve"> problema jurídico</w:t>
      </w:r>
    </w:p>
    <w:p w:rsidR="0074515E" w:rsidRDefault="00733AFD" w:rsidP="00F40F31">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952BF7">
        <w:rPr>
          <w:rFonts w:ascii="Arial" w:hAnsi="Arial" w:cs="Arial"/>
          <w:color w:val="000000"/>
          <w:szCs w:val="24"/>
          <w:lang w:eastAsia="es-CO"/>
        </w:rPr>
        <w:t xml:space="preserve">los </w:t>
      </w:r>
      <w:r w:rsidRPr="00AD3534">
        <w:rPr>
          <w:rFonts w:ascii="Arial" w:hAnsi="Arial" w:cs="Arial"/>
          <w:color w:val="000000"/>
          <w:szCs w:val="24"/>
          <w:lang w:eastAsia="es-CO"/>
        </w:rPr>
        <w:t>siguiente</w:t>
      </w:r>
      <w:r w:rsidR="00952BF7">
        <w:rPr>
          <w:rFonts w:ascii="Arial" w:hAnsi="Arial" w:cs="Arial"/>
          <w:color w:val="000000"/>
          <w:szCs w:val="24"/>
          <w:lang w:eastAsia="es-CO"/>
        </w:rPr>
        <w:t>s</w:t>
      </w:r>
      <w:r w:rsidRPr="00AD3534">
        <w:rPr>
          <w:rFonts w:ascii="Arial" w:hAnsi="Arial" w:cs="Arial"/>
          <w:color w:val="000000"/>
          <w:szCs w:val="24"/>
          <w:lang w:eastAsia="es-CO"/>
        </w:rPr>
        <w:t xml:space="preserve"> </w:t>
      </w:r>
      <w:r>
        <w:rPr>
          <w:rFonts w:ascii="Arial" w:hAnsi="Arial" w:cs="Arial"/>
          <w:color w:val="000000"/>
          <w:szCs w:val="24"/>
          <w:lang w:eastAsia="es-CO"/>
        </w:rPr>
        <w:t>interrogante</w:t>
      </w:r>
      <w:r w:rsidR="00952BF7">
        <w:rPr>
          <w:rFonts w:ascii="Arial" w:hAnsi="Arial" w:cs="Arial"/>
          <w:color w:val="000000"/>
          <w:szCs w:val="24"/>
          <w:lang w:eastAsia="es-CO"/>
        </w:rPr>
        <w:t>s</w:t>
      </w:r>
      <w:r>
        <w:rPr>
          <w:rFonts w:ascii="Arial" w:hAnsi="Arial" w:cs="Arial"/>
          <w:color w:val="000000"/>
          <w:szCs w:val="24"/>
          <w:lang w:eastAsia="es-CO"/>
        </w:rPr>
        <w:t>:</w:t>
      </w:r>
    </w:p>
    <w:p w:rsidR="000474C5" w:rsidRDefault="000474C5" w:rsidP="00F40F31">
      <w:pPr>
        <w:shd w:val="clear" w:color="auto" w:fill="FFFFFF"/>
        <w:tabs>
          <w:tab w:val="left" w:pos="5197"/>
        </w:tabs>
        <w:spacing w:line="276" w:lineRule="auto"/>
        <w:contextualSpacing/>
        <w:jc w:val="both"/>
        <w:rPr>
          <w:rFonts w:ascii="Arial" w:hAnsi="Arial" w:cs="Arial"/>
          <w:color w:val="000000"/>
          <w:szCs w:val="24"/>
          <w:lang w:eastAsia="es-CO"/>
        </w:rPr>
      </w:pPr>
    </w:p>
    <w:p w:rsidR="000474C5" w:rsidRDefault="000474C5" w:rsidP="000474C5">
      <w:pPr>
        <w:pStyle w:val="Textoindependiente"/>
        <w:spacing w:line="276" w:lineRule="auto"/>
        <w:ind w:right="51"/>
        <w:contextualSpacing/>
        <w:rPr>
          <w:iCs/>
          <w:szCs w:val="24"/>
        </w:rPr>
      </w:pPr>
      <w:r>
        <w:rPr>
          <w:iCs/>
          <w:szCs w:val="24"/>
        </w:rPr>
        <w:t>1.1. ¿Desde cuándo se debe reconocer la pensión de vejez al actor?</w:t>
      </w:r>
    </w:p>
    <w:p w:rsidR="000474C5" w:rsidRDefault="000474C5" w:rsidP="000474C5">
      <w:pPr>
        <w:pStyle w:val="Textoindependiente"/>
        <w:spacing w:line="276" w:lineRule="auto"/>
        <w:rPr>
          <w:iCs/>
          <w:szCs w:val="24"/>
        </w:rPr>
      </w:pPr>
    </w:p>
    <w:p w:rsidR="000474C5" w:rsidRDefault="000474C5" w:rsidP="000474C5">
      <w:pPr>
        <w:pStyle w:val="Textoindependiente"/>
        <w:spacing w:line="276" w:lineRule="auto"/>
        <w:rPr>
          <w:iCs/>
          <w:szCs w:val="24"/>
        </w:rPr>
      </w:pPr>
      <w:r>
        <w:rPr>
          <w:iCs/>
          <w:szCs w:val="24"/>
        </w:rPr>
        <w:t>1.</w:t>
      </w:r>
      <w:r w:rsidR="00952BF7">
        <w:rPr>
          <w:iCs/>
          <w:szCs w:val="24"/>
        </w:rPr>
        <w:t>2</w:t>
      </w:r>
      <w:r>
        <w:rPr>
          <w:iCs/>
          <w:szCs w:val="24"/>
        </w:rPr>
        <w:t xml:space="preserve">. ¿Fueron afectadas por la prescripción las mesadas causadas a favor del demandante? </w:t>
      </w:r>
    </w:p>
    <w:p w:rsidR="000474C5" w:rsidRDefault="000474C5" w:rsidP="000474C5">
      <w:pPr>
        <w:pStyle w:val="Textoindependiente"/>
        <w:spacing w:line="276" w:lineRule="auto"/>
        <w:rPr>
          <w:iCs/>
          <w:szCs w:val="24"/>
        </w:rPr>
      </w:pPr>
    </w:p>
    <w:p w:rsidR="000474C5" w:rsidRDefault="000474C5" w:rsidP="000474C5">
      <w:pPr>
        <w:pStyle w:val="Textoindependiente"/>
        <w:spacing w:line="276" w:lineRule="auto"/>
        <w:contextualSpacing/>
        <w:rPr>
          <w:b/>
          <w:iCs/>
          <w:szCs w:val="24"/>
        </w:rPr>
      </w:pPr>
      <w:r>
        <w:rPr>
          <w:b/>
          <w:iCs/>
          <w:szCs w:val="24"/>
        </w:rPr>
        <w:t>2. Solución a los</w:t>
      </w:r>
      <w:r w:rsidRPr="00312238">
        <w:rPr>
          <w:b/>
          <w:iCs/>
          <w:szCs w:val="24"/>
        </w:rPr>
        <w:t xml:space="preserve"> problema</w:t>
      </w:r>
      <w:r>
        <w:rPr>
          <w:b/>
          <w:iCs/>
          <w:szCs w:val="24"/>
        </w:rPr>
        <w:t>s</w:t>
      </w:r>
      <w:r w:rsidRPr="00312238">
        <w:rPr>
          <w:b/>
          <w:iCs/>
          <w:szCs w:val="24"/>
        </w:rPr>
        <w:t xml:space="preserve"> jurídico</w:t>
      </w:r>
      <w:r>
        <w:rPr>
          <w:b/>
          <w:iCs/>
          <w:szCs w:val="24"/>
        </w:rPr>
        <w:t>s</w:t>
      </w:r>
      <w:r w:rsidRPr="00312238">
        <w:rPr>
          <w:b/>
          <w:iCs/>
          <w:szCs w:val="24"/>
        </w:rPr>
        <w:t xml:space="preserve"> </w:t>
      </w:r>
    </w:p>
    <w:p w:rsidR="000474C5" w:rsidRDefault="000474C5" w:rsidP="000474C5">
      <w:pPr>
        <w:pStyle w:val="Textoindependiente"/>
        <w:spacing w:line="276" w:lineRule="auto"/>
        <w:contextualSpacing/>
        <w:rPr>
          <w:iCs/>
          <w:szCs w:val="24"/>
        </w:rPr>
      </w:pPr>
      <w:r w:rsidRPr="008E0CBF">
        <w:rPr>
          <w:iCs/>
          <w:szCs w:val="24"/>
        </w:rPr>
        <w:t>Con</w:t>
      </w:r>
      <w:r>
        <w:rPr>
          <w:iCs/>
          <w:szCs w:val="24"/>
        </w:rPr>
        <w:t xml:space="preserve"> el propósito de dar solución a los anteriores </w:t>
      </w:r>
      <w:r w:rsidRPr="008E0CBF">
        <w:rPr>
          <w:iCs/>
          <w:szCs w:val="24"/>
        </w:rPr>
        <w:t>cuesti</w:t>
      </w:r>
      <w:r>
        <w:rPr>
          <w:iCs/>
          <w:szCs w:val="24"/>
        </w:rPr>
        <w:t>onamientos</w:t>
      </w:r>
      <w:r w:rsidRPr="008E0CBF">
        <w:rPr>
          <w:iCs/>
          <w:szCs w:val="24"/>
        </w:rPr>
        <w:t>, se considera necesario precisar</w:t>
      </w:r>
      <w:r>
        <w:rPr>
          <w:iCs/>
          <w:szCs w:val="24"/>
        </w:rPr>
        <w:t xml:space="preserve"> </w:t>
      </w:r>
      <w:r w:rsidRPr="008E0CBF">
        <w:rPr>
          <w:iCs/>
          <w:szCs w:val="24"/>
        </w:rPr>
        <w:t>lo</w:t>
      </w:r>
      <w:r>
        <w:rPr>
          <w:iCs/>
          <w:szCs w:val="24"/>
        </w:rPr>
        <w:t xml:space="preserve"> </w:t>
      </w:r>
      <w:r w:rsidRPr="008E0CBF">
        <w:rPr>
          <w:iCs/>
          <w:szCs w:val="24"/>
        </w:rPr>
        <w:t>siguiente:</w:t>
      </w:r>
    </w:p>
    <w:p w:rsidR="000474C5" w:rsidRDefault="000474C5" w:rsidP="000474C5">
      <w:pPr>
        <w:pStyle w:val="Textoindependiente"/>
        <w:spacing w:line="276" w:lineRule="auto"/>
        <w:contextualSpacing/>
        <w:rPr>
          <w:iCs/>
          <w:szCs w:val="24"/>
        </w:rPr>
      </w:pPr>
    </w:p>
    <w:p w:rsidR="000474C5" w:rsidRDefault="000474C5" w:rsidP="000474C5">
      <w:pPr>
        <w:pStyle w:val="Textoindependiente"/>
        <w:spacing w:line="276" w:lineRule="auto"/>
        <w:rPr>
          <w:b/>
          <w:color w:val="000000"/>
          <w:szCs w:val="24"/>
          <w:shd w:val="clear" w:color="auto" w:fill="FFFFFF"/>
          <w:lang w:val="es-ES"/>
        </w:rPr>
      </w:pPr>
      <w:r>
        <w:rPr>
          <w:b/>
          <w:color w:val="000000"/>
          <w:szCs w:val="24"/>
          <w:shd w:val="clear" w:color="auto" w:fill="FFFFFF"/>
          <w:lang w:val="es-ES"/>
        </w:rPr>
        <w:t>2.1</w:t>
      </w:r>
      <w:r w:rsidRPr="00162841">
        <w:rPr>
          <w:b/>
          <w:color w:val="000000"/>
          <w:szCs w:val="24"/>
          <w:shd w:val="clear" w:color="auto" w:fill="FFFFFF"/>
          <w:lang w:val="es-ES"/>
        </w:rPr>
        <w:t>. De la fecha en que debe ser reconocida la pensión de vejez – Retroactivo Pensional</w:t>
      </w:r>
    </w:p>
    <w:p w:rsidR="000474C5" w:rsidRDefault="000474C5" w:rsidP="000474C5">
      <w:pPr>
        <w:autoSpaceDE w:val="0"/>
        <w:autoSpaceDN w:val="0"/>
        <w:adjustRightInd w:val="0"/>
        <w:spacing w:line="276" w:lineRule="auto"/>
        <w:jc w:val="both"/>
        <w:rPr>
          <w:rFonts w:ascii="Arial" w:hAnsi="Arial" w:cs="Arial"/>
          <w:szCs w:val="24"/>
        </w:rPr>
      </w:pPr>
    </w:p>
    <w:p w:rsidR="000474C5" w:rsidRDefault="000474C5" w:rsidP="000474C5">
      <w:pPr>
        <w:autoSpaceDE w:val="0"/>
        <w:autoSpaceDN w:val="0"/>
        <w:adjustRightInd w:val="0"/>
        <w:spacing w:line="276" w:lineRule="auto"/>
        <w:jc w:val="both"/>
        <w:rPr>
          <w:rFonts w:ascii="Arial" w:hAnsi="Arial" w:cs="Arial"/>
          <w:szCs w:val="24"/>
        </w:rPr>
      </w:pPr>
      <w:r>
        <w:rPr>
          <w:rFonts w:ascii="Arial" w:hAnsi="Arial" w:cs="Arial"/>
          <w:szCs w:val="24"/>
        </w:rPr>
        <w:t>El objeto de debate lo constituye la fecha a partir de la cual debía reconocerse la pensión de vejez al actor, toda vez que la entidad demandada</w:t>
      </w:r>
      <w:r w:rsidR="00434FED">
        <w:rPr>
          <w:rFonts w:ascii="Arial" w:hAnsi="Arial" w:cs="Arial"/>
          <w:szCs w:val="24"/>
        </w:rPr>
        <w:t xml:space="preserve">, aunque en principio lo había hecho </w:t>
      </w:r>
      <w:r>
        <w:rPr>
          <w:rFonts w:ascii="Arial" w:hAnsi="Arial" w:cs="Arial"/>
          <w:szCs w:val="24"/>
        </w:rPr>
        <w:t xml:space="preserve">a partir del </w:t>
      </w:r>
      <w:r w:rsidR="00434FED">
        <w:rPr>
          <w:rFonts w:ascii="Arial" w:hAnsi="Arial" w:cs="Arial"/>
          <w:szCs w:val="24"/>
        </w:rPr>
        <w:t xml:space="preserve">01/03/2012 (Resolución N° 04646 de 2012), posteriormente determinó que lo era a partir del </w:t>
      </w:r>
      <w:r>
        <w:rPr>
          <w:rFonts w:ascii="Arial" w:hAnsi="Arial" w:cs="Arial"/>
          <w:szCs w:val="24"/>
        </w:rPr>
        <w:t>01/0</w:t>
      </w:r>
      <w:r w:rsidR="00434FED">
        <w:rPr>
          <w:rFonts w:ascii="Arial" w:hAnsi="Arial" w:cs="Arial"/>
          <w:szCs w:val="24"/>
        </w:rPr>
        <w:t>3</w:t>
      </w:r>
      <w:r w:rsidR="007E634A">
        <w:rPr>
          <w:rFonts w:ascii="Arial" w:hAnsi="Arial" w:cs="Arial"/>
          <w:szCs w:val="24"/>
        </w:rPr>
        <w:t>/2015</w:t>
      </w:r>
      <w:r>
        <w:rPr>
          <w:rFonts w:ascii="Arial" w:hAnsi="Arial" w:cs="Arial"/>
          <w:szCs w:val="24"/>
        </w:rPr>
        <w:t xml:space="preserve">, como se extrae de la Resolución N° </w:t>
      </w:r>
      <w:r w:rsidR="00434FED">
        <w:rPr>
          <w:rFonts w:ascii="Arial" w:hAnsi="Arial" w:cs="Arial"/>
          <w:szCs w:val="24"/>
        </w:rPr>
        <w:t>VPB 21648</w:t>
      </w:r>
      <w:r>
        <w:rPr>
          <w:rFonts w:ascii="Arial" w:hAnsi="Arial" w:cs="Arial"/>
          <w:szCs w:val="24"/>
        </w:rPr>
        <w:t xml:space="preserve"> de</w:t>
      </w:r>
      <w:r w:rsidR="00434FED">
        <w:rPr>
          <w:rFonts w:ascii="Arial" w:hAnsi="Arial" w:cs="Arial"/>
          <w:szCs w:val="24"/>
        </w:rPr>
        <w:t>l 09/03/</w:t>
      </w:r>
      <w:r>
        <w:rPr>
          <w:rFonts w:ascii="Arial" w:hAnsi="Arial" w:cs="Arial"/>
          <w:szCs w:val="24"/>
        </w:rPr>
        <w:t>201</w:t>
      </w:r>
      <w:r w:rsidR="00F66057">
        <w:rPr>
          <w:rFonts w:ascii="Arial" w:hAnsi="Arial" w:cs="Arial"/>
          <w:szCs w:val="24"/>
        </w:rPr>
        <w:t>5</w:t>
      </w:r>
      <w:r>
        <w:rPr>
          <w:rFonts w:ascii="Arial" w:hAnsi="Arial" w:cs="Arial"/>
          <w:szCs w:val="24"/>
        </w:rPr>
        <w:t xml:space="preserve"> –</w:t>
      </w:r>
      <w:proofErr w:type="spellStart"/>
      <w:r>
        <w:rPr>
          <w:rFonts w:ascii="Arial" w:hAnsi="Arial" w:cs="Arial"/>
          <w:szCs w:val="24"/>
        </w:rPr>
        <w:t>fl</w:t>
      </w:r>
      <w:proofErr w:type="spellEnd"/>
      <w:r>
        <w:rPr>
          <w:rFonts w:ascii="Arial" w:hAnsi="Arial" w:cs="Arial"/>
          <w:szCs w:val="24"/>
        </w:rPr>
        <w:t xml:space="preserve">. </w:t>
      </w:r>
      <w:r w:rsidR="007E634A">
        <w:rPr>
          <w:rFonts w:ascii="Arial" w:hAnsi="Arial" w:cs="Arial"/>
          <w:szCs w:val="24"/>
        </w:rPr>
        <w:t>1</w:t>
      </w:r>
      <w:r>
        <w:rPr>
          <w:rFonts w:ascii="Arial" w:hAnsi="Arial" w:cs="Arial"/>
          <w:szCs w:val="24"/>
        </w:rPr>
        <w:t>9</w:t>
      </w:r>
      <w:r w:rsidR="00F66057">
        <w:rPr>
          <w:rFonts w:ascii="Arial" w:hAnsi="Arial" w:cs="Arial"/>
          <w:szCs w:val="24"/>
        </w:rPr>
        <w:t xml:space="preserve"> y </w:t>
      </w:r>
      <w:proofErr w:type="spellStart"/>
      <w:r w:rsidR="00F66057">
        <w:rPr>
          <w:rFonts w:ascii="Arial" w:hAnsi="Arial" w:cs="Arial"/>
          <w:szCs w:val="24"/>
        </w:rPr>
        <w:t>s.s</w:t>
      </w:r>
      <w:proofErr w:type="spellEnd"/>
      <w:r>
        <w:rPr>
          <w:rFonts w:ascii="Arial" w:hAnsi="Arial" w:cs="Arial"/>
          <w:szCs w:val="24"/>
        </w:rPr>
        <w:t>-; mientras que la parte actora indica que debe ser desde el 01/0</w:t>
      </w:r>
      <w:r w:rsidR="00F66057">
        <w:rPr>
          <w:rFonts w:ascii="Arial" w:hAnsi="Arial" w:cs="Arial"/>
          <w:szCs w:val="24"/>
        </w:rPr>
        <w:t>4</w:t>
      </w:r>
      <w:r>
        <w:rPr>
          <w:rFonts w:ascii="Arial" w:hAnsi="Arial" w:cs="Arial"/>
          <w:szCs w:val="24"/>
        </w:rPr>
        <w:t>/201</w:t>
      </w:r>
      <w:r w:rsidR="007E634A">
        <w:rPr>
          <w:rFonts w:ascii="Arial" w:hAnsi="Arial" w:cs="Arial"/>
          <w:szCs w:val="24"/>
        </w:rPr>
        <w:t>4</w:t>
      </w:r>
      <w:r>
        <w:rPr>
          <w:rFonts w:ascii="Arial" w:hAnsi="Arial" w:cs="Arial"/>
          <w:szCs w:val="24"/>
        </w:rPr>
        <w:t xml:space="preserve">, fecha para la cual cumplía con los requisitos de edad y tiempo de servicios y además había </w:t>
      </w:r>
      <w:r w:rsidR="007E634A">
        <w:rPr>
          <w:rFonts w:ascii="Arial" w:hAnsi="Arial" w:cs="Arial"/>
          <w:szCs w:val="24"/>
        </w:rPr>
        <w:t>dejado de cotizar.</w:t>
      </w:r>
    </w:p>
    <w:p w:rsidR="000474C5" w:rsidRDefault="000474C5" w:rsidP="000474C5">
      <w:pPr>
        <w:autoSpaceDE w:val="0"/>
        <w:autoSpaceDN w:val="0"/>
        <w:adjustRightInd w:val="0"/>
        <w:spacing w:line="276" w:lineRule="auto"/>
        <w:jc w:val="both"/>
        <w:rPr>
          <w:rFonts w:ascii="Arial" w:hAnsi="Arial" w:cs="Arial"/>
          <w:szCs w:val="24"/>
        </w:rPr>
      </w:pPr>
    </w:p>
    <w:p w:rsidR="000474C5" w:rsidRDefault="000474C5" w:rsidP="000474C5">
      <w:pPr>
        <w:pStyle w:val="Textoindependiente"/>
        <w:rPr>
          <w:b/>
          <w:color w:val="000000"/>
          <w:szCs w:val="24"/>
          <w:shd w:val="clear" w:color="auto" w:fill="FFFFFF"/>
          <w:lang w:val="es-ES"/>
        </w:rPr>
      </w:pPr>
      <w:r>
        <w:rPr>
          <w:b/>
          <w:color w:val="000000"/>
          <w:szCs w:val="24"/>
          <w:shd w:val="clear" w:color="auto" w:fill="FFFFFF"/>
          <w:lang w:val="es-ES"/>
        </w:rPr>
        <w:t>2.1.1. Fundamento jurídico</w:t>
      </w:r>
    </w:p>
    <w:p w:rsidR="000474C5" w:rsidRDefault="000474C5" w:rsidP="000474C5">
      <w:pPr>
        <w:autoSpaceDE w:val="0"/>
        <w:autoSpaceDN w:val="0"/>
        <w:adjustRightInd w:val="0"/>
        <w:spacing w:line="276" w:lineRule="auto"/>
        <w:jc w:val="both"/>
        <w:rPr>
          <w:rFonts w:ascii="Arial" w:hAnsi="Arial" w:cs="Arial"/>
          <w:szCs w:val="24"/>
        </w:rPr>
      </w:pPr>
    </w:p>
    <w:p w:rsidR="000474C5" w:rsidRDefault="000474C5" w:rsidP="000474C5">
      <w:pPr>
        <w:pStyle w:val="Textoindependiente"/>
        <w:spacing w:line="276" w:lineRule="auto"/>
        <w:rPr>
          <w:color w:val="000000"/>
          <w:szCs w:val="24"/>
          <w:shd w:val="clear" w:color="auto" w:fill="FFFFFF"/>
          <w:lang w:val="es-ES"/>
        </w:rPr>
      </w:pPr>
      <w:r>
        <w:rPr>
          <w:color w:val="000000"/>
          <w:szCs w:val="24"/>
          <w:shd w:val="clear" w:color="auto" w:fill="FFFFFF"/>
          <w:lang w:val="es-ES"/>
        </w:rPr>
        <w:t>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rsidR="00945761" w:rsidRDefault="00945761" w:rsidP="000474C5">
      <w:pPr>
        <w:pStyle w:val="Textoindependiente"/>
        <w:spacing w:line="276" w:lineRule="auto"/>
        <w:rPr>
          <w:color w:val="000000"/>
          <w:szCs w:val="24"/>
          <w:shd w:val="clear" w:color="auto" w:fill="FFFFFF"/>
          <w:lang w:val="es-ES"/>
        </w:rPr>
      </w:pPr>
    </w:p>
    <w:p w:rsidR="00945761" w:rsidRPr="00945761" w:rsidRDefault="00945761" w:rsidP="00945761">
      <w:pPr>
        <w:spacing w:line="276" w:lineRule="auto"/>
        <w:contextualSpacing/>
        <w:jc w:val="both"/>
        <w:rPr>
          <w:rFonts w:ascii="Arial" w:hAnsi="Arial" w:cs="Arial"/>
          <w:color w:val="000000" w:themeColor="text1"/>
          <w:szCs w:val="24"/>
        </w:rPr>
      </w:pPr>
      <w:r w:rsidRPr="00945761">
        <w:rPr>
          <w:rFonts w:ascii="Arial" w:hAnsi="Arial" w:cs="Arial"/>
          <w:color w:val="000000" w:themeColor="text1"/>
          <w:szCs w:val="24"/>
          <w:shd w:val="clear" w:color="auto" w:fill="FFFFFF"/>
          <w:lang w:val="es-ES"/>
        </w:rPr>
        <w:t xml:space="preserve">Así mismo, conforme a los artículos 8°y 9° de la Ley 71/88 </w:t>
      </w:r>
      <w:r w:rsidRPr="00945761">
        <w:rPr>
          <w:rFonts w:ascii="Arial" w:hAnsi="Arial" w:cs="Arial"/>
          <w:color w:val="000000" w:themeColor="text1"/>
          <w:szCs w:val="24"/>
          <w:shd w:val="clear" w:color="auto" w:fill="FFFFFF"/>
        </w:rPr>
        <w:t>y 2, 9 y 10 del Decreto Reglamentario 1160 de 1989</w:t>
      </w:r>
      <w:r w:rsidR="00765C77">
        <w:rPr>
          <w:rFonts w:ascii="Arial" w:hAnsi="Arial" w:cs="Arial"/>
          <w:color w:val="000000" w:themeColor="text1"/>
          <w:szCs w:val="24"/>
          <w:shd w:val="clear" w:color="auto" w:fill="FFFFFF"/>
        </w:rPr>
        <w:t xml:space="preserve"> </w:t>
      </w:r>
      <w:r w:rsidRPr="00945761">
        <w:rPr>
          <w:rFonts w:ascii="Arial" w:hAnsi="Arial" w:cs="Arial"/>
          <w:color w:val="000000" w:themeColor="text1"/>
          <w:szCs w:val="24"/>
          <w:shd w:val="clear" w:color="auto" w:fill="FFFFFF"/>
          <w:lang w:val="es-ES"/>
        </w:rPr>
        <w:t>–</w:t>
      </w:r>
      <w:r w:rsidRPr="00765C77">
        <w:rPr>
          <w:rFonts w:ascii="Arial" w:hAnsi="Arial" w:cs="Arial"/>
          <w:i/>
          <w:color w:val="000000" w:themeColor="text1"/>
          <w:szCs w:val="24"/>
          <w:shd w:val="clear" w:color="auto" w:fill="FFFFFF"/>
          <w:lang w:val="es-ES"/>
        </w:rPr>
        <w:t>bajo la cual se concedió la prestación al actor</w:t>
      </w:r>
      <w:r w:rsidRPr="00945761">
        <w:rPr>
          <w:rFonts w:ascii="Arial" w:hAnsi="Arial" w:cs="Arial"/>
          <w:color w:val="000000" w:themeColor="text1"/>
          <w:szCs w:val="24"/>
          <w:shd w:val="clear" w:color="auto" w:fill="FFFFFF"/>
          <w:lang w:val="es-ES"/>
        </w:rPr>
        <w:t xml:space="preserve">-, </w:t>
      </w:r>
      <w:r w:rsidR="00765C77">
        <w:rPr>
          <w:rFonts w:ascii="Arial" w:hAnsi="Arial" w:cs="Arial"/>
          <w:color w:val="000000" w:themeColor="text1"/>
          <w:szCs w:val="24"/>
          <w:shd w:val="clear" w:color="auto" w:fill="FFFFFF"/>
        </w:rPr>
        <w:t>se requiere</w:t>
      </w:r>
      <w:r w:rsidRPr="00945761">
        <w:rPr>
          <w:rFonts w:ascii="Arial" w:hAnsi="Arial" w:cs="Arial"/>
          <w:color w:val="000000" w:themeColor="text1"/>
          <w:szCs w:val="24"/>
          <w:shd w:val="clear" w:color="auto" w:fill="FFFFFF"/>
        </w:rPr>
        <w:t xml:space="preserve"> el retiro  definitivo del servicio, el cual debe ser acreditado mediante la documentación pertinente. </w:t>
      </w:r>
    </w:p>
    <w:p w:rsidR="00945761" w:rsidRDefault="00945761" w:rsidP="00945761">
      <w:pPr>
        <w:spacing w:line="276" w:lineRule="auto"/>
        <w:contextualSpacing/>
        <w:jc w:val="both"/>
        <w:rPr>
          <w:rFonts w:ascii="Arial" w:hAnsi="Arial" w:cs="Arial"/>
          <w:szCs w:val="24"/>
        </w:rPr>
      </w:pPr>
    </w:p>
    <w:p w:rsidR="000474C5" w:rsidRDefault="000474C5" w:rsidP="000474C5">
      <w:pPr>
        <w:spacing w:line="276" w:lineRule="auto"/>
        <w:contextualSpacing/>
        <w:jc w:val="both"/>
        <w:rPr>
          <w:rFonts w:ascii="Arial" w:hAnsi="Arial" w:cs="Arial"/>
          <w:szCs w:val="24"/>
        </w:rPr>
      </w:pPr>
      <w:r w:rsidRPr="00403271">
        <w:rPr>
          <w:rFonts w:ascii="Arial" w:hAnsi="Arial" w:cs="Arial"/>
          <w:color w:val="000000"/>
          <w:szCs w:val="24"/>
          <w:shd w:val="clear" w:color="auto" w:fill="FFFFFF"/>
          <w:lang w:val="es-ES"/>
        </w:rPr>
        <w:t xml:space="preserve">Al respecto, la Sala de Casación Laboral, en sentencia </w:t>
      </w:r>
      <w:r w:rsidRPr="00403271">
        <w:rPr>
          <w:rFonts w:ascii="Arial" w:hAnsi="Arial" w:cs="Arial"/>
          <w:bCs/>
          <w:color w:val="000000"/>
          <w:szCs w:val="24"/>
          <w:lang w:val="es-ES"/>
        </w:rPr>
        <w:t xml:space="preserve">SL607-2017 </w:t>
      </w:r>
      <w:r w:rsidRPr="00403271">
        <w:rPr>
          <w:rFonts w:ascii="Arial" w:hAnsi="Arial" w:cs="Arial"/>
          <w:color w:val="000000"/>
          <w:szCs w:val="24"/>
          <w:shd w:val="clear" w:color="auto" w:fill="FFFFFF"/>
          <w:lang w:val="es-ES"/>
        </w:rPr>
        <w:t xml:space="preserve">del 25/01/2017, radicado </w:t>
      </w:r>
      <w:r w:rsidRPr="00403271">
        <w:rPr>
          <w:rFonts w:ascii="Arial" w:hAnsi="Arial" w:cs="Arial"/>
          <w:szCs w:val="24"/>
        </w:rPr>
        <w:t xml:space="preserve">47315, con ponencia del doctor </w:t>
      </w:r>
      <w:r w:rsidRPr="00403271">
        <w:rPr>
          <w:rFonts w:ascii="Arial" w:hAnsi="Arial" w:cs="Arial"/>
          <w:bCs/>
          <w:color w:val="000000"/>
          <w:szCs w:val="24"/>
          <w:lang w:val="es-ES"/>
        </w:rPr>
        <w:t>Jorge Mauricio Burgos Ruiz</w:t>
      </w:r>
      <w:r w:rsidRPr="00403271">
        <w:rPr>
          <w:rFonts w:ascii="Arial" w:hAnsi="Arial" w:cs="Arial"/>
          <w:szCs w:val="24"/>
        </w:rPr>
        <w:t xml:space="preserve">, </w:t>
      </w:r>
      <w:r w:rsidRPr="00403271">
        <w:rPr>
          <w:rFonts w:ascii="Arial" w:hAnsi="Arial" w:cs="Arial"/>
          <w:color w:val="000000"/>
          <w:szCs w:val="24"/>
          <w:shd w:val="clear" w:color="auto" w:fill="FFFFFF"/>
          <w:lang w:val="es-ES"/>
        </w:rPr>
        <w:t xml:space="preserve">ha </w:t>
      </w:r>
      <w:r>
        <w:rPr>
          <w:rFonts w:ascii="Arial" w:hAnsi="Arial" w:cs="Arial"/>
          <w:color w:val="000000"/>
          <w:szCs w:val="24"/>
          <w:shd w:val="clear" w:color="auto" w:fill="FFFFFF"/>
          <w:lang w:val="es-ES"/>
        </w:rPr>
        <w:t xml:space="preserve">reiterado lo </w:t>
      </w:r>
      <w:r w:rsidRPr="00403271">
        <w:rPr>
          <w:rFonts w:ascii="Arial" w:hAnsi="Arial" w:cs="Arial"/>
          <w:color w:val="000000"/>
          <w:szCs w:val="24"/>
          <w:shd w:val="clear" w:color="auto" w:fill="FFFFFF"/>
          <w:lang w:val="es-ES"/>
        </w:rPr>
        <w:t>expuesto</w:t>
      </w:r>
      <w:r>
        <w:rPr>
          <w:rFonts w:ascii="Arial" w:hAnsi="Arial" w:cs="Arial"/>
          <w:color w:val="000000"/>
          <w:szCs w:val="24"/>
          <w:shd w:val="clear" w:color="auto" w:fill="FFFFFF"/>
          <w:lang w:val="es-ES"/>
        </w:rPr>
        <w:t xml:space="preserve"> en anterior oportunidad por esa Corporación</w:t>
      </w:r>
      <w:r>
        <w:rPr>
          <w:rStyle w:val="Refdenotaalpie"/>
          <w:rFonts w:ascii="Arial" w:hAnsi="Arial" w:cs="Arial"/>
          <w:color w:val="000000"/>
          <w:szCs w:val="24"/>
          <w:shd w:val="clear" w:color="auto" w:fill="FFFFFF"/>
          <w:lang w:val="es-ES"/>
        </w:rPr>
        <w:footnoteReference w:id="2"/>
      </w:r>
      <w:r>
        <w:rPr>
          <w:rFonts w:ascii="Arial" w:hAnsi="Arial" w:cs="Arial"/>
          <w:color w:val="000000"/>
          <w:szCs w:val="24"/>
          <w:shd w:val="clear" w:color="auto" w:fill="FFFFFF"/>
          <w:lang w:val="es-ES"/>
        </w:rPr>
        <w:t xml:space="preserve">, en </w:t>
      </w:r>
      <w:r w:rsidRPr="00403271">
        <w:rPr>
          <w:rFonts w:ascii="Arial" w:hAnsi="Arial" w:cs="Arial"/>
          <w:color w:val="000000"/>
          <w:szCs w:val="24"/>
          <w:shd w:val="clear" w:color="auto" w:fill="FFFFFF"/>
          <w:lang w:val="es-ES"/>
        </w:rPr>
        <w:t xml:space="preserve">que por regla general </w:t>
      </w:r>
      <w:r w:rsidRPr="00403271">
        <w:rPr>
          <w:rFonts w:ascii="Arial" w:hAnsi="Arial" w:cs="Arial"/>
          <w:color w:val="000000"/>
          <w:szCs w:val="24"/>
          <w:shd w:val="clear" w:color="auto" w:fill="FFFFFF"/>
          <w:lang w:val="es-ES"/>
        </w:rPr>
        <w:lastRenderedPageBreak/>
        <w:t xml:space="preserve">se requiere manifestación expresa acerca de la desafiliación del sistema y </w:t>
      </w:r>
      <w:r w:rsidRPr="00403271">
        <w:rPr>
          <w:rFonts w:ascii="Arial" w:hAnsi="Arial" w:cs="Arial"/>
          <w:bCs/>
          <w:iCs/>
          <w:szCs w:val="24"/>
        </w:rPr>
        <w:t xml:space="preserve">que le corresponde en principio al empleador informar la cesación de cotizaciones por renuncia del trabajador, por reunir los requisitos para acceder a la pensión de vejez; no obstante, la jurisprudencia </w:t>
      </w:r>
      <w:r>
        <w:rPr>
          <w:rFonts w:ascii="Arial" w:hAnsi="Arial" w:cs="Arial"/>
          <w:bCs/>
          <w:iCs/>
          <w:szCs w:val="24"/>
        </w:rPr>
        <w:t>h</w:t>
      </w:r>
      <w:r w:rsidRPr="00403271">
        <w:rPr>
          <w:rFonts w:ascii="Arial" w:hAnsi="Arial" w:cs="Arial"/>
          <w:bCs/>
          <w:iCs/>
          <w:szCs w:val="24"/>
        </w:rPr>
        <w:t xml:space="preserve">a consentido que excepcionalmente ante la falta de esa información, ésta puede provenir de actos externos e inequívocos que demuestren que esa es la voluntad del afiliado, como por ejemplo </w:t>
      </w:r>
      <w:r w:rsidRPr="00403271">
        <w:rPr>
          <w:rFonts w:ascii="Arial" w:hAnsi="Arial" w:cs="Arial"/>
          <w:szCs w:val="24"/>
        </w:rPr>
        <w:t>dejar de cotizar, cumplir la totalidad de los requisitos y solicitar el reconocimiento de la prestación por parte de este, postura que esta Sala ha aplicado reiteradamente</w:t>
      </w:r>
      <w:r w:rsidRPr="00403271">
        <w:rPr>
          <w:rStyle w:val="Refdenotaalpie"/>
          <w:rFonts w:ascii="Arial" w:hAnsi="Arial" w:cs="Arial"/>
          <w:szCs w:val="24"/>
        </w:rPr>
        <w:footnoteReference w:id="3"/>
      </w:r>
      <w:r w:rsidRPr="00403271">
        <w:rPr>
          <w:rFonts w:ascii="Arial" w:hAnsi="Arial" w:cs="Arial"/>
          <w:szCs w:val="24"/>
        </w:rPr>
        <w:t>.</w:t>
      </w:r>
    </w:p>
    <w:p w:rsidR="00970D88" w:rsidRDefault="00970D88" w:rsidP="000474C5">
      <w:pPr>
        <w:spacing w:line="276" w:lineRule="auto"/>
        <w:contextualSpacing/>
        <w:jc w:val="both"/>
        <w:rPr>
          <w:rFonts w:ascii="Arial" w:hAnsi="Arial" w:cs="Arial"/>
          <w:szCs w:val="24"/>
        </w:rPr>
      </w:pPr>
    </w:p>
    <w:p w:rsidR="00970D88" w:rsidRDefault="00970D88" w:rsidP="000474C5">
      <w:pPr>
        <w:spacing w:line="276" w:lineRule="auto"/>
        <w:contextualSpacing/>
        <w:jc w:val="both"/>
        <w:rPr>
          <w:rFonts w:ascii="Arial" w:hAnsi="Arial" w:cs="Arial"/>
          <w:szCs w:val="24"/>
        </w:rPr>
      </w:pPr>
      <w:r>
        <w:rPr>
          <w:rFonts w:ascii="Arial" w:hAnsi="Arial" w:cs="Arial"/>
          <w:szCs w:val="24"/>
        </w:rPr>
        <w:t>A</w:t>
      </w:r>
      <w:r w:rsidR="008C55FE">
        <w:rPr>
          <w:rFonts w:ascii="Arial" w:hAnsi="Arial" w:cs="Arial"/>
          <w:szCs w:val="24"/>
        </w:rPr>
        <w:t xml:space="preserve">dicional a lo anterior, </w:t>
      </w:r>
      <w:r>
        <w:rPr>
          <w:rFonts w:ascii="Arial" w:hAnsi="Arial" w:cs="Arial"/>
          <w:szCs w:val="24"/>
        </w:rPr>
        <w:t>tiene definido esa Corporación</w:t>
      </w:r>
      <w:r w:rsidR="008C55FE">
        <w:rPr>
          <w:rStyle w:val="Refdenotaalpie"/>
          <w:rFonts w:ascii="Arial" w:hAnsi="Arial" w:cs="Arial"/>
          <w:szCs w:val="24"/>
        </w:rPr>
        <w:footnoteReference w:id="4"/>
      </w:r>
      <w:r>
        <w:rPr>
          <w:rFonts w:ascii="Arial" w:hAnsi="Arial" w:cs="Arial"/>
          <w:szCs w:val="24"/>
        </w:rPr>
        <w:t xml:space="preserve"> que </w:t>
      </w:r>
      <w:r w:rsidR="008C55FE">
        <w:rPr>
          <w:rFonts w:ascii="Arial" w:hAnsi="Arial" w:cs="Arial"/>
          <w:szCs w:val="24"/>
        </w:rPr>
        <w:t xml:space="preserve">es indispensable el retiro </w:t>
      </w:r>
      <w:r w:rsidR="00765C77">
        <w:rPr>
          <w:rFonts w:ascii="Arial" w:hAnsi="Arial" w:cs="Arial"/>
          <w:szCs w:val="24"/>
        </w:rPr>
        <w:t>efectivo del servicio</w:t>
      </w:r>
      <w:r w:rsidR="008C55FE">
        <w:rPr>
          <w:rFonts w:ascii="Arial" w:hAnsi="Arial" w:cs="Arial"/>
          <w:szCs w:val="24"/>
        </w:rPr>
        <w:t xml:space="preserve"> oficial, para entrar a disfrutar de la pensión.</w:t>
      </w:r>
    </w:p>
    <w:p w:rsidR="000474C5" w:rsidRDefault="000474C5" w:rsidP="000474C5">
      <w:pPr>
        <w:spacing w:line="276" w:lineRule="auto"/>
        <w:contextualSpacing/>
        <w:jc w:val="both"/>
        <w:rPr>
          <w:rFonts w:ascii="Arial" w:hAnsi="Arial" w:cs="Arial"/>
          <w:szCs w:val="24"/>
        </w:rPr>
      </w:pPr>
    </w:p>
    <w:p w:rsidR="000474C5" w:rsidRDefault="000474C5" w:rsidP="000474C5">
      <w:pPr>
        <w:pStyle w:val="Textoindependiente"/>
        <w:tabs>
          <w:tab w:val="left" w:pos="2930"/>
        </w:tabs>
        <w:spacing w:line="276" w:lineRule="auto"/>
        <w:rPr>
          <w:b/>
          <w:color w:val="000000"/>
          <w:szCs w:val="24"/>
          <w:shd w:val="clear" w:color="auto" w:fill="FFFFFF"/>
          <w:lang w:val="es-ES"/>
        </w:rPr>
      </w:pPr>
      <w:r>
        <w:rPr>
          <w:b/>
          <w:color w:val="000000"/>
          <w:szCs w:val="24"/>
          <w:shd w:val="clear" w:color="auto" w:fill="FFFFFF"/>
          <w:lang w:val="es-ES"/>
        </w:rPr>
        <w:t>2.1.2. Fundamento fáctico:</w:t>
      </w:r>
    </w:p>
    <w:p w:rsidR="000474C5" w:rsidRDefault="000474C5" w:rsidP="000474C5">
      <w:pPr>
        <w:shd w:val="clear" w:color="auto" w:fill="FFFFFF"/>
        <w:tabs>
          <w:tab w:val="left" w:pos="5197"/>
        </w:tabs>
        <w:spacing w:line="276" w:lineRule="auto"/>
        <w:jc w:val="both"/>
        <w:rPr>
          <w:rFonts w:ascii="Arial" w:hAnsi="Arial" w:cs="Arial"/>
          <w:b/>
          <w:color w:val="000000"/>
          <w:szCs w:val="24"/>
          <w:lang w:eastAsia="es-CO"/>
        </w:rPr>
      </w:pPr>
    </w:p>
    <w:p w:rsidR="006126F1" w:rsidRDefault="006126F1" w:rsidP="000474C5">
      <w:pPr>
        <w:pStyle w:val="Sinespaciado"/>
        <w:spacing w:line="276" w:lineRule="auto"/>
        <w:jc w:val="both"/>
        <w:rPr>
          <w:rFonts w:ascii="Arial" w:hAnsi="Arial" w:cs="Arial"/>
          <w:sz w:val="24"/>
          <w:szCs w:val="24"/>
        </w:rPr>
      </w:pPr>
      <w:r>
        <w:rPr>
          <w:rFonts w:ascii="Arial" w:hAnsi="Arial" w:cs="Arial"/>
          <w:sz w:val="24"/>
          <w:szCs w:val="24"/>
        </w:rPr>
        <w:t xml:space="preserve">Previamente debe recordarse que al actor le había sido reconocida la pensión de vejez mediante Resolución N° 04646 de 2012, a partir del </w:t>
      </w:r>
      <w:r w:rsidR="00AE2F17">
        <w:rPr>
          <w:rFonts w:ascii="Arial" w:hAnsi="Arial" w:cs="Arial"/>
          <w:sz w:val="24"/>
          <w:szCs w:val="24"/>
        </w:rPr>
        <w:t>1° de marzo de ese mismo año, pero que posteriormente el ISS a través de la Resolución N° 19936 del 28/05/2012</w:t>
      </w:r>
      <w:r w:rsidR="004B7D17">
        <w:rPr>
          <w:rFonts w:ascii="Arial" w:hAnsi="Arial" w:cs="Arial"/>
          <w:sz w:val="24"/>
          <w:szCs w:val="24"/>
        </w:rPr>
        <w:t xml:space="preserve"> y con base en la Ley 71/88</w:t>
      </w:r>
      <w:r w:rsidR="00AE2F17">
        <w:rPr>
          <w:rFonts w:ascii="Arial" w:hAnsi="Arial" w:cs="Arial"/>
          <w:sz w:val="24"/>
          <w:szCs w:val="24"/>
        </w:rPr>
        <w:t>, la modificó para suspender el ingreso a nómina de pensionados hasta tanto el interesado acreditara el retiro del servicio.</w:t>
      </w:r>
    </w:p>
    <w:p w:rsidR="006126F1" w:rsidRDefault="006126F1" w:rsidP="000474C5">
      <w:pPr>
        <w:pStyle w:val="Sinespaciado"/>
        <w:spacing w:line="276" w:lineRule="auto"/>
        <w:jc w:val="both"/>
        <w:rPr>
          <w:rFonts w:ascii="Arial" w:hAnsi="Arial" w:cs="Arial"/>
          <w:sz w:val="24"/>
          <w:szCs w:val="24"/>
        </w:rPr>
      </w:pPr>
    </w:p>
    <w:p w:rsidR="00305045" w:rsidRDefault="000474C5" w:rsidP="000474C5">
      <w:pPr>
        <w:pStyle w:val="Sinespaciado"/>
        <w:spacing w:line="276" w:lineRule="auto"/>
        <w:jc w:val="both"/>
        <w:rPr>
          <w:rFonts w:ascii="Arial" w:hAnsi="Arial" w:cs="Arial"/>
          <w:sz w:val="24"/>
          <w:szCs w:val="24"/>
        </w:rPr>
      </w:pPr>
      <w:r>
        <w:rPr>
          <w:rFonts w:ascii="Arial" w:hAnsi="Arial" w:cs="Arial"/>
          <w:sz w:val="24"/>
          <w:szCs w:val="24"/>
        </w:rPr>
        <w:t xml:space="preserve">Precisado lo anterior y de conformidad con los elementos probatorios adosados al expediente, se tiene que el señor </w:t>
      </w:r>
      <w:r w:rsidR="004C7F72">
        <w:rPr>
          <w:rFonts w:ascii="Arial" w:hAnsi="Arial" w:cs="Arial"/>
          <w:sz w:val="24"/>
          <w:szCs w:val="24"/>
        </w:rPr>
        <w:t>Efrén</w:t>
      </w:r>
      <w:r w:rsidR="00684D02">
        <w:rPr>
          <w:rFonts w:ascii="Arial" w:hAnsi="Arial" w:cs="Arial"/>
          <w:sz w:val="24"/>
          <w:szCs w:val="24"/>
        </w:rPr>
        <w:t xml:space="preserve"> Rincón </w:t>
      </w:r>
      <w:proofErr w:type="spellStart"/>
      <w:r w:rsidR="00684D02">
        <w:rPr>
          <w:rFonts w:ascii="Arial" w:hAnsi="Arial" w:cs="Arial"/>
          <w:sz w:val="24"/>
          <w:szCs w:val="24"/>
        </w:rPr>
        <w:t>Leiton</w:t>
      </w:r>
      <w:proofErr w:type="spellEnd"/>
      <w:r w:rsidR="007E634A">
        <w:rPr>
          <w:rFonts w:ascii="Arial" w:hAnsi="Arial" w:cs="Arial"/>
          <w:sz w:val="24"/>
          <w:szCs w:val="24"/>
        </w:rPr>
        <w:t xml:space="preserve"> </w:t>
      </w:r>
      <w:r>
        <w:rPr>
          <w:rFonts w:ascii="Arial" w:hAnsi="Arial" w:cs="Arial"/>
          <w:sz w:val="24"/>
          <w:szCs w:val="24"/>
        </w:rPr>
        <w:t xml:space="preserve">arribó a los 60 años de edad el </w:t>
      </w:r>
      <w:r w:rsidR="00F66057">
        <w:rPr>
          <w:rFonts w:ascii="Arial" w:hAnsi="Arial" w:cs="Arial"/>
          <w:sz w:val="24"/>
          <w:szCs w:val="24"/>
        </w:rPr>
        <w:t>13/01/2008</w:t>
      </w:r>
      <w:r>
        <w:rPr>
          <w:rFonts w:ascii="Arial" w:hAnsi="Arial" w:cs="Arial"/>
          <w:sz w:val="24"/>
          <w:szCs w:val="24"/>
        </w:rPr>
        <w:t xml:space="preserve"> –</w:t>
      </w:r>
      <w:proofErr w:type="spellStart"/>
      <w:r>
        <w:rPr>
          <w:rFonts w:ascii="Arial" w:hAnsi="Arial" w:cs="Arial"/>
          <w:sz w:val="24"/>
          <w:szCs w:val="24"/>
        </w:rPr>
        <w:t>fls</w:t>
      </w:r>
      <w:proofErr w:type="spellEnd"/>
      <w:r>
        <w:rPr>
          <w:rFonts w:ascii="Arial" w:hAnsi="Arial" w:cs="Arial"/>
          <w:sz w:val="24"/>
          <w:szCs w:val="24"/>
        </w:rPr>
        <w:t xml:space="preserve">. </w:t>
      </w:r>
      <w:r w:rsidR="00F66057">
        <w:rPr>
          <w:rFonts w:ascii="Arial" w:hAnsi="Arial" w:cs="Arial"/>
          <w:sz w:val="24"/>
          <w:szCs w:val="24"/>
        </w:rPr>
        <w:t>09</w:t>
      </w:r>
      <w:r>
        <w:rPr>
          <w:rFonts w:ascii="Arial" w:hAnsi="Arial" w:cs="Arial"/>
          <w:sz w:val="24"/>
          <w:szCs w:val="24"/>
        </w:rPr>
        <w:t xml:space="preserve">-; </w:t>
      </w:r>
      <w:r w:rsidR="0084240F">
        <w:rPr>
          <w:rFonts w:ascii="Arial" w:hAnsi="Arial" w:cs="Arial"/>
          <w:sz w:val="24"/>
          <w:szCs w:val="24"/>
        </w:rPr>
        <w:t>renunció al cargo de médico anestesiólogo que desempeñaba en el Hospital Federico Lleras Acosta de Ibagué con efectividad a partir del 01/01/2014 –</w:t>
      </w:r>
      <w:proofErr w:type="spellStart"/>
      <w:r w:rsidR="0084240F">
        <w:rPr>
          <w:rFonts w:ascii="Arial" w:hAnsi="Arial" w:cs="Arial"/>
          <w:sz w:val="24"/>
          <w:szCs w:val="24"/>
        </w:rPr>
        <w:t>fl</w:t>
      </w:r>
      <w:proofErr w:type="spellEnd"/>
      <w:r w:rsidR="0084240F">
        <w:rPr>
          <w:rFonts w:ascii="Arial" w:hAnsi="Arial" w:cs="Arial"/>
          <w:sz w:val="24"/>
          <w:szCs w:val="24"/>
        </w:rPr>
        <w:t xml:space="preserve">. 18-; </w:t>
      </w:r>
      <w:r>
        <w:rPr>
          <w:rFonts w:ascii="Arial" w:hAnsi="Arial" w:cs="Arial"/>
          <w:sz w:val="24"/>
          <w:szCs w:val="24"/>
        </w:rPr>
        <w:t xml:space="preserve">dejó de cotizar el </w:t>
      </w:r>
      <w:r w:rsidR="004B7D17">
        <w:rPr>
          <w:rFonts w:ascii="Arial" w:hAnsi="Arial" w:cs="Arial"/>
          <w:sz w:val="24"/>
          <w:szCs w:val="24"/>
        </w:rPr>
        <w:t>31/03</w:t>
      </w:r>
      <w:r w:rsidR="004C7F72">
        <w:rPr>
          <w:rFonts w:ascii="Arial" w:hAnsi="Arial" w:cs="Arial"/>
          <w:sz w:val="24"/>
          <w:szCs w:val="24"/>
        </w:rPr>
        <w:t>/2014</w:t>
      </w:r>
      <w:r w:rsidR="006126F1">
        <w:rPr>
          <w:rFonts w:ascii="Arial" w:hAnsi="Arial" w:cs="Arial"/>
          <w:sz w:val="24"/>
          <w:szCs w:val="24"/>
        </w:rPr>
        <w:t xml:space="preserve">, según la  historia laboral del folio 37 y s.s. del cd. </w:t>
      </w:r>
      <w:proofErr w:type="gramStart"/>
      <w:r>
        <w:rPr>
          <w:rFonts w:ascii="Arial" w:hAnsi="Arial" w:cs="Arial"/>
          <w:sz w:val="24"/>
          <w:szCs w:val="24"/>
        </w:rPr>
        <w:t>y</w:t>
      </w:r>
      <w:proofErr w:type="gramEnd"/>
      <w:r w:rsidR="004C7F72">
        <w:rPr>
          <w:rFonts w:ascii="Arial" w:hAnsi="Arial" w:cs="Arial"/>
          <w:sz w:val="24"/>
          <w:szCs w:val="24"/>
        </w:rPr>
        <w:t>;</w:t>
      </w:r>
      <w:r>
        <w:rPr>
          <w:rFonts w:ascii="Arial" w:hAnsi="Arial" w:cs="Arial"/>
          <w:sz w:val="24"/>
          <w:szCs w:val="24"/>
        </w:rPr>
        <w:t xml:space="preserve"> </w:t>
      </w:r>
      <w:r w:rsidR="0084240F">
        <w:rPr>
          <w:rFonts w:ascii="Arial" w:hAnsi="Arial" w:cs="Arial"/>
          <w:sz w:val="24"/>
          <w:szCs w:val="24"/>
        </w:rPr>
        <w:t xml:space="preserve">acreditó el retiro del servicio ante </w:t>
      </w:r>
      <w:proofErr w:type="spellStart"/>
      <w:r w:rsidR="0084240F">
        <w:rPr>
          <w:rFonts w:ascii="Arial" w:hAnsi="Arial" w:cs="Arial"/>
          <w:sz w:val="24"/>
          <w:szCs w:val="24"/>
        </w:rPr>
        <w:t>Colpensiones</w:t>
      </w:r>
      <w:proofErr w:type="spellEnd"/>
      <w:r w:rsidR="0084240F">
        <w:rPr>
          <w:rFonts w:ascii="Arial" w:hAnsi="Arial" w:cs="Arial"/>
          <w:sz w:val="24"/>
          <w:szCs w:val="24"/>
        </w:rPr>
        <w:t xml:space="preserve"> </w:t>
      </w:r>
      <w:r w:rsidRPr="0084240F">
        <w:rPr>
          <w:rFonts w:ascii="Arial" w:hAnsi="Arial" w:cs="Arial"/>
          <w:sz w:val="24"/>
          <w:szCs w:val="24"/>
        </w:rPr>
        <w:t xml:space="preserve">el </w:t>
      </w:r>
      <w:r w:rsidR="0084240F" w:rsidRPr="0084240F">
        <w:rPr>
          <w:rFonts w:ascii="Arial" w:hAnsi="Arial" w:cs="Arial"/>
          <w:sz w:val="24"/>
          <w:szCs w:val="24"/>
        </w:rPr>
        <w:t>21/05/</w:t>
      </w:r>
      <w:r w:rsidR="007E634A" w:rsidRPr="0084240F">
        <w:rPr>
          <w:rFonts w:ascii="Arial" w:hAnsi="Arial" w:cs="Arial"/>
          <w:sz w:val="24"/>
          <w:szCs w:val="24"/>
        </w:rPr>
        <w:t>2014</w:t>
      </w:r>
      <w:r w:rsidRPr="0084240F">
        <w:rPr>
          <w:rFonts w:ascii="Arial" w:hAnsi="Arial" w:cs="Arial"/>
          <w:sz w:val="24"/>
          <w:szCs w:val="24"/>
        </w:rPr>
        <w:t>,</w:t>
      </w:r>
      <w:r>
        <w:rPr>
          <w:rFonts w:ascii="Arial" w:hAnsi="Arial" w:cs="Arial"/>
          <w:sz w:val="24"/>
          <w:szCs w:val="24"/>
        </w:rPr>
        <w:t xml:space="preserve"> </w:t>
      </w:r>
      <w:r w:rsidR="00305045">
        <w:rPr>
          <w:rFonts w:ascii="Arial" w:hAnsi="Arial" w:cs="Arial"/>
          <w:sz w:val="24"/>
          <w:szCs w:val="24"/>
        </w:rPr>
        <w:t xml:space="preserve">según se extrae </w:t>
      </w:r>
      <w:r w:rsidR="0084240F">
        <w:rPr>
          <w:rFonts w:ascii="Arial" w:hAnsi="Arial" w:cs="Arial"/>
          <w:sz w:val="24"/>
          <w:szCs w:val="24"/>
        </w:rPr>
        <w:t>del documento visible a folio 17</w:t>
      </w:r>
      <w:r w:rsidR="00305045">
        <w:rPr>
          <w:rFonts w:ascii="Arial" w:hAnsi="Arial" w:cs="Arial"/>
          <w:sz w:val="24"/>
          <w:szCs w:val="24"/>
        </w:rPr>
        <w:t xml:space="preserve"> del cd. 1</w:t>
      </w:r>
      <w:r w:rsidR="006126F1">
        <w:rPr>
          <w:rFonts w:ascii="Arial" w:hAnsi="Arial" w:cs="Arial"/>
          <w:sz w:val="24"/>
          <w:szCs w:val="24"/>
        </w:rPr>
        <w:t xml:space="preserve">, </w:t>
      </w:r>
    </w:p>
    <w:p w:rsidR="00305045" w:rsidRDefault="00305045" w:rsidP="000474C5">
      <w:pPr>
        <w:pStyle w:val="Sinespaciado"/>
        <w:spacing w:line="276" w:lineRule="auto"/>
        <w:jc w:val="both"/>
        <w:rPr>
          <w:rFonts w:ascii="Arial" w:hAnsi="Arial" w:cs="Arial"/>
          <w:sz w:val="24"/>
          <w:szCs w:val="24"/>
        </w:rPr>
      </w:pPr>
    </w:p>
    <w:p w:rsidR="00491E3B" w:rsidRDefault="00305045" w:rsidP="000474C5">
      <w:pPr>
        <w:pStyle w:val="Sinespaciado"/>
        <w:spacing w:line="276" w:lineRule="auto"/>
        <w:jc w:val="both"/>
        <w:rPr>
          <w:rFonts w:ascii="Arial" w:hAnsi="Arial" w:cs="Arial"/>
          <w:sz w:val="24"/>
          <w:szCs w:val="24"/>
        </w:rPr>
      </w:pPr>
      <w:r>
        <w:rPr>
          <w:rFonts w:ascii="Arial" w:hAnsi="Arial" w:cs="Arial"/>
          <w:sz w:val="24"/>
          <w:szCs w:val="24"/>
        </w:rPr>
        <w:t xml:space="preserve">Por lo tanto, resulta </w:t>
      </w:r>
      <w:r w:rsidR="004A56C9">
        <w:rPr>
          <w:rFonts w:ascii="Arial" w:hAnsi="Arial" w:cs="Arial"/>
          <w:sz w:val="24"/>
          <w:szCs w:val="24"/>
        </w:rPr>
        <w:t xml:space="preserve">acertada </w:t>
      </w:r>
      <w:r>
        <w:rPr>
          <w:rFonts w:ascii="Arial" w:hAnsi="Arial" w:cs="Arial"/>
          <w:sz w:val="24"/>
          <w:szCs w:val="24"/>
        </w:rPr>
        <w:t xml:space="preserve"> la </w:t>
      </w:r>
      <w:r w:rsidR="00491E3B">
        <w:rPr>
          <w:rFonts w:ascii="Arial" w:hAnsi="Arial" w:cs="Arial"/>
          <w:sz w:val="24"/>
          <w:szCs w:val="24"/>
        </w:rPr>
        <w:t xml:space="preserve">decisión de la a-quo en el sentido de indicar que el acto externo </w:t>
      </w:r>
      <w:r w:rsidR="00BB489A">
        <w:rPr>
          <w:rFonts w:ascii="Arial" w:hAnsi="Arial" w:cs="Arial"/>
          <w:sz w:val="24"/>
          <w:szCs w:val="24"/>
        </w:rPr>
        <w:t xml:space="preserve">para entender configurado el retiro del sistema por parte del señor Efrén Rincón </w:t>
      </w:r>
      <w:proofErr w:type="spellStart"/>
      <w:r w:rsidR="00BB489A">
        <w:rPr>
          <w:rFonts w:ascii="Arial" w:hAnsi="Arial" w:cs="Arial"/>
          <w:sz w:val="24"/>
          <w:szCs w:val="24"/>
        </w:rPr>
        <w:t>Leiton</w:t>
      </w:r>
      <w:proofErr w:type="spellEnd"/>
      <w:r w:rsidR="00BB489A">
        <w:rPr>
          <w:rFonts w:ascii="Arial" w:hAnsi="Arial" w:cs="Arial"/>
          <w:sz w:val="24"/>
          <w:szCs w:val="24"/>
        </w:rPr>
        <w:t xml:space="preserve"> fue la última cotización al sistema, pues a pesar de que ya se había retirado del servicio continuó realizando cotizaciones por dos periodos más, lo que no permitía tener certeza de su voluntad de de</w:t>
      </w:r>
      <w:r w:rsidR="00E33506">
        <w:rPr>
          <w:rFonts w:ascii="Arial" w:hAnsi="Arial" w:cs="Arial"/>
          <w:sz w:val="24"/>
          <w:szCs w:val="24"/>
        </w:rPr>
        <w:t>safiliarse desde el primer acto, además porque las mismas le reportaban beneficio, en tanto fueron realizados con un IBC superior.</w:t>
      </w:r>
    </w:p>
    <w:p w:rsidR="00BB489A" w:rsidRDefault="00BB489A" w:rsidP="000474C5">
      <w:pPr>
        <w:pStyle w:val="Sinespaciado"/>
        <w:spacing w:line="276" w:lineRule="auto"/>
        <w:jc w:val="both"/>
        <w:rPr>
          <w:rFonts w:ascii="Arial" w:hAnsi="Arial" w:cs="Arial"/>
          <w:sz w:val="24"/>
          <w:szCs w:val="24"/>
        </w:rPr>
      </w:pPr>
    </w:p>
    <w:p w:rsidR="00BB489A" w:rsidRDefault="00BB489A" w:rsidP="000474C5">
      <w:pPr>
        <w:pStyle w:val="Sinespaciado"/>
        <w:spacing w:line="276" w:lineRule="auto"/>
        <w:jc w:val="both"/>
        <w:rPr>
          <w:rFonts w:ascii="Arial" w:hAnsi="Arial" w:cs="Arial"/>
          <w:sz w:val="24"/>
          <w:szCs w:val="24"/>
        </w:rPr>
      </w:pPr>
      <w:r>
        <w:rPr>
          <w:rFonts w:ascii="Arial" w:hAnsi="Arial" w:cs="Arial"/>
          <w:sz w:val="24"/>
          <w:szCs w:val="24"/>
        </w:rPr>
        <w:t xml:space="preserve">Y en relación con que el informe del retiro del servicio se haya presentado ante </w:t>
      </w:r>
      <w:proofErr w:type="spellStart"/>
      <w:r>
        <w:rPr>
          <w:rFonts w:ascii="Arial" w:hAnsi="Arial" w:cs="Arial"/>
          <w:sz w:val="24"/>
          <w:szCs w:val="24"/>
        </w:rPr>
        <w:t>Colpensiones</w:t>
      </w:r>
      <w:proofErr w:type="spellEnd"/>
      <w:r>
        <w:rPr>
          <w:rFonts w:ascii="Arial" w:hAnsi="Arial" w:cs="Arial"/>
          <w:sz w:val="24"/>
          <w:szCs w:val="24"/>
        </w:rPr>
        <w:t xml:space="preserve"> con posterioridad a la fecha </w:t>
      </w:r>
      <w:r w:rsidR="009E36A9">
        <w:rPr>
          <w:rFonts w:ascii="Arial" w:hAnsi="Arial" w:cs="Arial"/>
          <w:sz w:val="24"/>
          <w:szCs w:val="24"/>
        </w:rPr>
        <w:t xml:space="preserve">de la última cotización, en nada influye en la conclusión anterior, como quiera que conforme al análisis jurisprudencial no se requiere que los mismos sean concurrentes, de tal manera que no le asiste razón a la recurrente al indicar que debe tenerse como fecha del retiro el 21/05/2014 por ser esta calenda en la que el actor informó a la demandada acerca de su retiro del servicio. </w:t>
      </w:r>
    </w:p>
    <w:p w:rsidR="00491E3B" w:rsidRDefault="00491E3B" w:rsidP="000474C5">
      <w:pPr>
        <w:pStyle w:val="Sinespaciado"/>
        <w:spacing w:line="276" w:lineRule="auto"/>
        <w:jc w:val="both"/>
        <w:rPr>
          <w:rFonts w:ascii="Arial" w:hAnsi="Arial" w:cs="Arial"/>
          <w:sz w:val="24"/>
          <w:szCs w:val="24"/>
        </w:rPr>
      </w:pPr>
    </w:p>
    <w:p w:rsidR="000474C5" w:rsidRPr="00102A56" w:rsidRDefault="00876F57" w:rsidP="00952BF7">
      <w:pPr>
        <w:pStyle w:val="Sinespaciado"/>
        <w:jc w:val="both"/>
        <w:rPr>
          <w:rFonts w:ascii="Arial" w:hAnsi="Arial" w:cs="Arial"/>
          <w:sz w:val="24"/>
          <w:szCs w:val="24"/>
        </w:rPr>
      </w:pPr>
      <w:r>
        <w:rPr>
          <w:rFonts w:ascii="Arial" w:hAnsi="Arial" w:cs="Arial"/>
          <w:sz w:val="24"/>
          <w:szCs w:val="24"/>
        </w:rPr>
        <w:lastRenderedPageBreak/>
        <w:t>Entonces</w:t>
      </w:r>
      <w:r w:rsidR="00CB545C">
        <w:rPr>
          <w:rFonts w:ascii="Arial" w:hAnsi="Arial" w:cs="Arial"/>
          <w:sz w:val="24"/>
          <w:szCs w:val="24"/>
        </w:rPr>
        <w:t xml:space="preserve">, </w:t>
      </w:r>
      <w:r w:rsidR="000474C5">
        <w:rPr>
          <w:rFonts w:ascii="Arial" w:hAnsi="Arial" w:cs="Arial"/>
          <w:sz w:val="24"/>
          <w:szCs w:val="24"/>
        </w:rPr>
        <w:t>no existe duda que desde el momento en que dejó de cotizar</w:t>
      </w:r>
      <w:r w:rsidR="007F4D2F">
        <w:rPr>
          <w:rFonts w:ascii="Arial" w:hAnsi="Arial" w:cs="Arial"/>
          <w:sz w:val="24"/>
          <w:szCs w:val="24"/>
        </w:rPr>
        <w:t xml:space="preserve"> -</w:t>
      </w:r>
      <w:r w:rsidR="004B7D17">
        <w:rPr>
          <w:rFonts w:ascii="Arial" w:hAnsi="Arial" w:cs="Arial"/>
          <w:sz w:val="24"/>
          <w:szCs w:val="24"/>
        </w:rPr>
        <w:t>31/03</w:t>
      </w:r>
      <w:r w:rsidR="00CB545C">
        <w:rPr>
          <w:rFonts w:ascii="Arial" w:hAnsi="Arial" w:cs="Arial"/>
          <w:sz w:val="24"/>
          <w:szCs w:val="24"/>
        </w:rPr>
        <w:t>/2014</w:t>
      </w:r>
      <w:r w:rsidR="007F4D2F">
        <w:rPr>
          <w:rFonts w:ascii="Arial" w:hAnsi="Arial" w:cs="Arial"/>
          <w:sz w:val="24"/>
          <w:szCs w:val="24"/>
        </w:rPr>
        <w:t>-</w:t>
      </w:r>
      <w:r w:rsidR="000474C5">
        <w:rPr>
          <w:rFonts w:ascii="Arial" w:hAnsi="Arial" w:cs="Arial"/>
          <w:sz w:val="24"/>
          <w:szCs w:val="24"/>
        </w:rPr>
        <w:t>, se configuraron los actos externos indicativos de la voluntad de desafiliarse, según los términos jurisprudenciales antes citados</w:t>
      </w:r>
      <w:r w:rsidR="00CB545C">
        <w:rPr>
          <w:rFonts w:ascii="Arial" w:hAnsi="Arial" w:cs="Arial"/>
          <w:sz w:val="24"/>
          <w:szCs w:val="24"/>
        </w:rPr>
        <w:t xml:space="preserve">, como </w:t>
      </w:r>
      <w:r w:rsidR="00952BF7">
        <w:rPr>
          <w:rFonts w:ascii="Arial" w:hAnsi="Arial" w:cs="Arial"/>
          <w:sz w:val="24"/>
          <w:szCs w:val="24"/>
        </w:rPr>
        <w:t xml:space="preserve">lo dijo </w:t>
      </w:r>
      <w:r w:rsidR="00CB545C">
        <w:rPr>
          <w:rFonts w:ascii="Arial" w:hAnsi="Arial" w:cs="Arial"/>
          <w:sz w:val="24"/>
          <w:szCs w:val="24"/>
        </w:rPr>
        <w:t>la a-quo</w:t>
      </w:r>
      <w:r w:rsidR="008A418A">
        <w:rPr>
          <w:rFonts w:ascii="Arial" w:hAnsi="Arial" w:cs="Arial"/>
          <w:sz w:val="24"/>
          <w:szCs w:val="24"/>
        </w:rPr>
        <w:t>.</w:t>
      </w:r>
    </w:p>
    <w:p w:rsidR="000474C5" w:rsidRDefault="000474C5" w:rsidP="000474C5">
      <w:pPr>
        <w:pStyle w:val="Sinespaciado"/>
        <w:spacing w:line="276" w:lineRule="auto"/>
        <w:jc w:val="both"/>
        <w:rPr>
          <w:rFonts w:ascii="Arial" w:hAnsi="Arial" w:cs="Arial"/>
          <w:sz w:val="24"/>
          <w:szCs w:val="24"/>
        </w:rPr>
      </w:pPr>
    </w:p>
    <w:p w:rsidR="000474C5" w:rsidRDefault="00715C84" w:rsidP="000474C5">
      <w:pPr>
        <w:pStyle w:val="Sinespaciado"/>
        <w:spacing w:line="276" w:lineRule="auto"/>
        <w:jc w:val="both"/>
        <w:rPr>
          <w:rFonts w:ascii="Arial" w:hAnsi="Arial" w:cs="Arial"/>
          <w:sz w:val="24"/>
          <w:szCs w:val="24"/>
        </w:rPr>
      </w:pPr>
      <w:r>
        <w:rPr>
          <w:rFonts w:ascii="Arial" w:hAnsi="Arial" w:cs="Arial"/>
          <w:sz w:val="24"/>
          <w:szCs w:val="24"/>
        </w:rPr>
        <w:t xml:space="preserve">Así las cosas, </w:t>
      </w:r>
      <w:r w:rsidR="000474C5">
        <w:rPr>
          <w:rFonts w:ascii="Arial" w:hAnsi="Arial" w:cs="Arial"/>
          <w:sz w:val="24"/>
          <w:szCs w:val="24"/>
        </w:rPr>
        <w:t xml:space="preserve">procede </w:t>
      </w:r>
      <w:r w:rsidR="004B7D17">
        <w:rPr>
          <w:rFonts w:ascii="Arial" w:hAnsi="Arial" w:cs="Arial"/>
          <w:sz w:val="24"/>
          <w:szCs w:val="24"/>
        </w:rPr>
        <w:t xml:space="preserve">la liquidación del retroactivo </w:t>
      </w:r>
      <w:r w:rsidR="000474C5">
        <w:rPr>
          <w:rFonts w:ascii="Arial" w:hAnsi="Arial" w:cs="Arial"/>
          <w:sz w:val="24"/>
          <w:szCs w:val="24"/>
        </w:rPr>
        <w:t xml:space="preserve">a partir del </w:t>
      </w:r>
      <w:r w:rsidR="00C02F9D">
        <w:rPr>
          <w:rFonts w:ascii="Arial" w:hAnsi="Arial" w:cs="Arial"/>
          <w:sz w:val="24"/>
          <w:szCs w:val="24"/>
        </w:rPr>
        <w:t>01/0</w:t>
      </w:r>
      <w:r w:rsidR="00A8224B">
        <w:rPr>
          <w:rFonts w:ascii="Arial" w:hAnsi="Arial" w:cs="Arial"/>
          <w:sz w:val="24"/>
          <w:szCs w:val="24"/>
        </w:rPr>
        <w:t>4</w:t>
      </w:r>
      <w:r w:rsidR="00C02F9D">
        <w:rPr>
          <w:rFonts w:ascii="Arial" w:hAnsi="Arial" w:cs="Arial"/>
          <w:sz w:val="24"/>
          <w:szCs w:val="24"/>
        </w:rPr>
        <w:t>/2014</w:t>
      </w:r>
      <w:r w:rsidR="00A8224B">
        <w:rPr>
          <w:rFonts w:ascii="Arial" w:hAnsi="Arial" w:cs="Arial"/>
          <w:sz w:val="24"/>
          <w:szCs w:val="24"/>
        </w:rPr>
        <w:t xml:space="preserve"> y hasta el 28/0</w:t>
      </w:r>
      <w:r w:rsidR="00BA2DDD">
        <w:rPr>
          <w:rFonts w:ascii="Arial" w:hAnsi="Arial" w:cs="Arial"/>
          <w:sz w:val="24"/>
          <w:szCs w:val="24"/>
        </w:rPr>
        <w:t>2</w:t>
      </w:r>
      <w:r w:rsidR="00A8224B">
        <w:rPr>
          <w:rFonts w:ascii="Arial" w:hAnsi="Arial" w:cs="Arial"/>
          <w:sz w:val="24"/>
          <w:szCs w:val="24"/>
        </w:rPr>
        <w:t>/2015 –</w:t>
      </w:r>
      <w:r w:rsidR="00A8224B" w:rsidRPr="00BA2DDD">
        <w:rPr>
          <w:rFonts w:ascii="Arial" w:hAnsi="Arial" w:cs="Arial"/>
          <w:i/>
          <w:sz w:val="24"/>
          <w:szCs w:val="24"/>
        </w:rPr>
        <w:t>día anterior al reconocimiento indicado en la Resolución VPB 21648 de 2015</w:t>
      </w:r>
      <w:r w:rsidR="00A8224B">
        <w:rPr>
          <w:rFonts w:ascii="Arial" w:hAnsi="Arial" w:cs="Arial"/>
          <w:sz w:val="24"/>
          <w:szCs w:val="24"/>
        </w:rPr>
        <w:t>-</w:t>
      </w:r>
      <w:r w:rsidR="00C02F9D">
        <w:rPr>
          <w:rFonts w:ascii="Arial" w:hAnsi="Arial" w:cs="Arial"/>
          <w:sz w:val="24"/>
          <w:szCs w:val="24"/>
        </w:rPr>
        <w:t>.</w:t>
      </w:r>
    </w:p>
    <w:p w:rsidR="00AB793F" w:rsidRDefault="00AB793F" w:rsidP="000474C5">
      <w:pPr>
        <w:pStyle w:val="Sinespaciado"/>
        <w:spacing w:line="276" w:lineRule="auto"/>
        <w:jc w:val="both"/>
        <w:rPr>
          <w:rFonts w:ascii="Arial" w:hAnsi="Arial" w:cs="Arial"/>
          <w:sz w:val="24"/>
          <w:szCs w:val="24"/>
        </w:rPr>
      </w:pPr>
    </w:p>
    <w:p w:rsidR="00F93B39" w:rsidRDefault="00AB793F" w:rsidP="000474C5">
      <w:pPr>
        <w:pStyle w:val="Sinespaciado"/>
        <w:spacing w:line="276" w:lineRule="auto"/>
        <w:jc w:val="both"/>
        <w:rPr>
          <w:rFonts w:ascii="Arial" w:hAnsi="Arial" w:cs="Arial"/>
          <w:sz w:val="24"/>
          <w:szCs w:val="24"/>
        </w:rPr>
      </w:pPr>
      <w:r w:rsidRPr="00F93B39">
        <w:rPr>
          <w:rFonts w:ascii="Arial" w:hAnsi="Arial" w:cs="Arial"/>
          <w:sz w:val="24"/>
          <w:szCs w:val="24"/>
        </w:rPr>
        <w:t xml:space="preserve">El retroactivo </w:t>
      </w:r>
      <w:r w:rsidR="00F93B39" w:rsidRPr="00F93B39">
        <w:rPr>
          <w:rFonts w:ascii="Arial" w:hAnsi="Arial" w:cs="Arial"/>
          <w:sz w:val="24"/>
          <w:szCs w:val="24"/>
        </w:rPr>
        <w:t xml:space="preserve">del año 2014 </w:t>
      </w:r>
      <w:r w:rsidRPr="00F93B39">
        <w:rPr>
          <w:rFonts w:ascii="Arial" w:hAnsi="Arial" w:cs="Arial"/>
          <w:sz w:val="24"/>
          <w:szCs w:val="24"/>
        </w:rPr>
        <w:t>se liquidará con base en $</w:t>
      </w:r>
      <w:r w:rsidR="00811DFC">
        <w:rPr>
          <w:rFonts w:ascii="Arial" w:hAnsi="Arial" w:cs="Arial"/>
          <w:sz w:val="24"/>
          <w:szCs w:val="24"/>
        </w:rPr>
        <w:t xml:space="preserve">6´133.005, que corresponde al monto de la mesada hallada por </w:t>
      </w:r>
      <w:proofErr w:type="spellStart"/>
      <w:r w:rsidR="00811DFC">
        <w:rPr>
          <w:rFonts w:ascii="Arial" w:hAnsi="Arial" w:cs="Arial"/>
          <w:sz w:val="24"/>
          <w:szCs w:val="24"/>
        </w:rPr>
        <w:t>Colpensiones</w:t>
      </w:r>
      <w:proofErr w:type="spellEnd"/>
      <w:r w:rsidR="00811DFC">
        <w:rPr>
          <w:rStyle w:val="Refdenotaalpie"/>
          <w:rFonts w:ascii="Arial" w:hAnsi="Arial" w:cs="Arial"/>
          <w:sz w:val="24"/>
          <w:szCs w:val="24"/>
        </w:rPr>
        <w:footnoteReference w:id="5"/>
      </w:r>
      <w:r w:rsidR="00811DFC">
        <w:rPr>
          <w:rFonts w:ascii="Arial" w:hAnsi="Arial" w:cs="Arial"/>
          <w:sz w:val="24"/>
          <w:szCs w:val="24"/>
        </w:rPr>
        <w:t>, una vez obtenido el IBL y aplicada la tasa de reemplaz</w:t>
      </w:r>
      <w:r w:rsidR="00AD6F5C">
        <w:rPr>
          <w:rFonts w:ascii="Arial" w:hAnsi="Arial" w:cs="Arial"/>
          <w:sz w:val="24"/>
          <w:szCs w:val="24"/>
        </w:rPr>
        <w:t xml:space="preserve">o del 75%, liquidación en la que no se advierte la </w:t>
      </w:r>
      <w:r w:rsidR="00B07C48">
        <w:rPr>
          <w:rFonts w:ascii="Arial" w:hAnsi="Arial" w:cs="Arial"/>
          <w:sz w:val="24"/>
          <w:szCs w:val="24"/>
        </w:rPr>
        <w:t>realización</w:t>
      </w:r>
      <w:r w:rsidR="00AD6F5C">
        <w:rPr>
          <w:rFonts w:ascii="Arial" w:hAnsi="Arial" w:cs="Arial"/>
          <w:sz w:val="24"/>
          <w:szCs w:val="24"/>
        </w:rPr>
        <w:t xml:space="preserve"> de ninguna fórmula de actualización para el año 2015.</w:t>
      </w:r>
    </w:p>
    <w:p w:rsidR="00AD6F5C" w:rsidRDefault="00AD6F5C" w:rsidP="000474C5">
      <w:pPr>
        <w:pStyle w:val="Sinespaciado"/>
        <w:spacing w:line="276" w:lineRule="auto"/>
        <w:jc w:val="both"/>
        <w:rPr>
          <w:rFonts w:ascii="Arial" w:hAnsi="Arial" w:cs="Arial"/>
          <w:sz w:val="24"/>
          <w:szCs w:val="24"/>
        </w:rPr>
      </w:pPr>
    </w:p>
    <w:p w:rsidR="00AD6F5C" w:rsidRDefault="00AD6F5C" w:rsidP="000474C5">
      <w:pPr>
        <w:pStyle w:val="Sinespaciado"/>
        <w:spacing w:line="276" w:lineRule="auto"/>
        <w:jc w:val="both"/>
        <w:rPr>
          <w:rFonts w:ascii="Arial" w:hAnsi="Arial" w:cs="Arial"/>
          <w:sz w:val="24"/>
          <w:szCs w:val="24"/>
        </w:rPr>
      </w:pPr>
      <w:r>
        <w:rPr>
          <w:rFonts w:ascii="Arial" w:hAnsi="Arial" w:cs="Arial"/>
          <w:sz w:val="24"/>
          <w:szCs w:val="24"/>
        </w:rPr>
        <w:t xml:space="preserve">Ahora al actualizar el valor de la mesada pensional del año 2014 con el IPC correspondiente, se arriba al mismo valor obtenido en la primera instancia, por valor de </w:t>
      </w:r>
      <w:r w:rsidR="00E90162">
        <w:rPr>
          <w:rFonts w:ascii="Arial" w:hAnsi="Arial" w:cs="Arial"/>
          <w:sz w:val="24"/>
          <w:szCs w:val="24"/>
        </w:rPr>
        <w:t>$</w:t>
      </w:r>
      <w:r>
        <w:rPr>
          <w:rFonts w:ascii="Arial" w:hAnsi="Arial" w:cs="Arial"/>
          <w:sz w:val="24"/>
          <w:szCs w:val="24"/>
        </w:rPr>
        <w:t xml:space="preserve">6´357.472,98. </w:t>
      </w:r>
    </w:p>
    <w:p w:rsidR="000474C5" w:rsidRDefault="00876F57" w:rsidP="000474C5">
      <w:pPr>
        <w:pStyle w:val="Sinespaciado"/>
        <w:spacing w:line="276" w:lineRule="auto"/>
        <w:jc w:val="both"/>
        <w:rPr>
          <w:rFonts w:ascii="Arial" w:hAnsi="Arial" w:cs="Arial"/>
          <w:sz w:val="24"/>
          <w:szCs w:val="24"/>
        </w:rPr>
      </w:pPr>
      <w:r>
        <w:rPr>
          <w:rFonts w:ascii="Arial" w:hAnsi="Arial" w:cs="Arial"/>
          <w:sz w:val="24"/>
          <w:szCs w:val="24"/>
        </w:rPr>
        <w:t>De aquí que</w:t>
      </w:r>
      <w:r w:rsidR="00AB793F" w:rsidRPr="00F93B39">
        <w:rPr>
          <w:rFonts w:ascii="Arial" w:hAnsi="Arial" w:cs="Arial"/>
          <w:sz w:val="24"/>
          <w:szCs w:val="24"/>
        </w:rPr>
        <w:t xml:space="preserve">, el valor del retroactivo generado entre el </w:t>
      </w:r>
      <w:r w:rsidR="00F93B39" w:rsidRPr="00F93B39">
        <w:rPr>
          <w:rFonts w:ascii="Arial" w:hAnsi="Arial" w:cs="Arial"/>
          <w:sz w:val="24"/>
          <w:szCs w:val="24"/>
        </w:rPr>
        <w:t>0</w:t>
      </w:r>
      <w:r w:rsidR="00AB793F" w:rsidRPr="00F93B39">
        <w:rPr>
          <w:rFonts w:ascii="Arial" w:hAnsi="Arial" w:cs="Arial"/>
          <w:sz w:val="24"/>
          <w:szCs w:val="24"/>
        </w:rPr>
        <w:t>1</w:t>
      </w:r>
      <w:r w:rsidR="00F93B39" w:rsidRPr="00F93B39">
        <w:rPr>
          <w:rFonts w:ascii="Arial" w:hAnsi="Arial" w:cs="Arial"/>
          <w:sz w:val="24"/>
          <w:szCs w:val="24"/>
        </w:rPr>
        <w:t>/04/2014</w:t>
      </w:r>
      <w:r w:rsidR="00AB793F" w:rsidRPr="00F93B39">
        <w:rPr>
          <w:rFonts w:ascii="Arial" w:hAnsi="Arial" w:cs="Arial"/>
          <w:sz w:val="24"/>
          <w:szCs w:val="24"/>
        </w:rPr>
        <w:t xml:space="preserve"> y el </w:t>
      </w:r>
      <w:r w:rsidR="00F93B39" w:rsidRPr="00F93B39">
        <w:rPr>
          <w:rFonts w:ascii="Arial" w:hAnsi="Arial" w:cs="Arial"/>
          <w:sz w:val="24"/>
          <w:szCs w:val="24"/>
        </w:rPr>
        <w:t>28/02/2015</w:t>
      </w:r>
      <w:r w:rsidR="00AB793F" w:rsidRPr="00F93B39">
        <w:rPr>
          <w:rStyle w:val="Refdenotaalpie"/>
          <w:rFonts w:ascii="Arial" w:hAnsi="Arial" w:cs="Arial"/>
          <w:sz w:val="24"/>
          <w:szCs w:val="24"/>
        </w:rPr>
        <w:footnoteReference w:id="6"/>
      </w:r>
      <w:r w:rsidR="00AB793F" w:rsidRPr="00F93B39">
        <w:rPr>
          <w:rFonts w:ascii="Arial" w:hAnsi="Arial" w:cs="Arial"/>
          <w:sz w:val="24"/>
          <w:szCs w:val="24"/>
        </w:rPr>
        <w:t>, asciende a la suma de $</w:t>
      </w:r>
      <w:r w:rsidR="002B4895">
        <w:rPr>
          <w:rFonts w:ascii="Arial" w:hAnsi="Arial" w:cs="Arial"/>
          <w:sz w:val="24"/>
          <w:szCs w:val="24"/>
        </w:rPr>
        <w:t>74´044.996</w:t>
      </w:r>
      <w:r w:rsidR="00AB793F" w:rsidRPr="00F93B39">
        <w:rPr>
          <w:rFonts w:ascii="Arial" w:hAnsi="Arial" w:cs="Arial"/>
          <w:sz w:val="24"/>
          <w:szCs w:val="24"/>
        </w:rPr>
        <w:t>, conforme a la liquidación que hace parte integral del acta que se suscriba</w:t>
      </w:r>
      <w:r w:rsidR="004B1256">
        <w:rPr>
          <w:rFonts w:ascii="Arial" w:hAnsi="Arial" w:cs="Arial"/>
          <w:sz w:val="24"/>
          <w:szCs w:val="24"/>
        </w:rPr>
        <w:t xml:space="preserve"> con ocasión de esta diligencia</w:t>
      </w:r>
      <w:r w:rsidR="00D336ED">
        <w:rPr>
          <w:rStyle w:val="Refdenotaalpie"/>
          <w:rFonts w:ascii="Arial" w:hAnsi="Arial" w:cs="Arial"/>
          <w:sz w:val="24"/>
          <w:szCs w:val="24"/>
        </w:rPr>
        <w:footnoteReference w:id="7"/>
      </w:r>
      <w:r w:rsidR="004B1256">
        <w:rPr>
          <w:rFonts w:ascii="Arial" w:hAnsi="Arial" w:cs="Arial"/>
          <w:sz w:val="24"/>
          <w:szCs w:val="24"/>
        </w:rPr>
        <w:t>, la que resulta ser mayor a la efectuada por la a-quo en razón a que en esa no se incluyó la mesada adicional de diciembre de 2014 y por el año 2015 solo se tuvo en cuenta la del mes de enero; sin embargo, no es posible proceder a su modificación</w:t>
      </w:r>
      <w:r w:rsidR="001B4FFF">
        <w:rPr>
          <w:rFonts w:ascii="Arial" w:hAnsi="Arial" w:cs="Arial"/>
          <w:sz w:val="24"/>
          <w:szCs w:val="24"/>
        </w:rPr>
        <w:t xml:space="preserve"> porque se agravaría la condena impuesta a </w:t>
      </w:r>
      <w:proofErr w:type="spellStart"/>
      <w:r w:rsidR="001B4FFF">
        <w:rPr>
          <w:rFonts w:ascii="Arial" w:hAnsi="Arial" w:cs="Arial"/>
          <w:sz w:val="24"/>
          <w:szCs w:val="24"/>
        </w:rPr>
        <w:t>Colpensiones</w:t>
      </w:r>
      <w:proofErr w:type="spellEnd"/>
      <w:r w:rsidR="001B4FFF">
        <w:rPr>
          <w:rFonts w:ascii="Arial" w:hAnsi="Arial" w:cs="Arial"/>
          <w:sz w:val="24"/>
          <w:szCs w:val="24"/>
        </w:rPr>
        <w:t xml:space="preserve">, en favor de quien se surte el </w:t>
      </w:r>
      <w:r w:rsidR="004B1256">
        <w:rPr>
          <w:rFonts w:ascii="Arial" w:hAnsi="Arial" w:cs="Arial"/>
          <w:sz w:val="24"/>
          <w:szCs w:val="24"/>
        </w:rPr>
        <w:t>grado jurisdiccional de consulta.</w:t>
      </w:r>
    </w:p>
    <w:p w:rsidR="00AB793F" w:rsidRDefault="00AB793F" w:rsidP="000474C5">
      <w:pPr>
        <w:pStyle w:val="Sinespaciado"/>
        <w:spacing w:line="276" w:lineRule="auto"/>
        <w:jc w:val="both"/>
        <w:rPr>
          <w:rFonts w:ascii="Arial" w:hAnsi="Arial" w:cs="Arial"/>
          <w:sz w:val="24"/>
          <w:szCs w:val="24"/>
        </w:rPr>
      </w:pPr>
    </w:p>
    <w:p w:rsidR="00AB793F" w:rsidRDefault="00AB793F" w:rsidP="000474C5">
      <w:pPr>
        <w:pStyle w:val="Sinespaciado"/>
        <w:spacing w:line="276" w:lineRule="auto"/>
        <w:jc w:val="both"/>
        <w:rPr>
          <w:rFonts w:ascii="Arial" w:hAnsi="Arial" w:cs="Arial"/>
          <w:szCs w:val="24"/>
        </w:rPr>
      </w:pPr>
      <w:r>
        <w:rPr>
          <w:rFonts w:ascii="Arial" w:hAnsi="Arial" w:cs="Arial"/>
          <w:sz w:val="24"/>
          <w:szCs w:val="24"/>
        </w:rPr>
        <w:t xml:space="preserve">Respecto de la suma anterior, se autoriza a </w:t>
      </w:r>
      <w:proofErr w:type="spellStart"/>
      <w:r>
        <w:rPr>
          <w:rFonts w:ascii="Arial" w:hAnsi="Arial" w:cs="Arial"/>
          <w:sz w:val="24"/>
          <w:szCs w:val="24"/>
        </w:rPr>
        <w:t>Colpensiones</w:t>
      </w:r>
      <w:proofErr w:type="spellEnd"/>
      <w:r>
        <w:rPr>
          <w:rFonts w:ascii="Arial" w:hAnsi="Arial" w:cs="Arial"/>
          <w:sz w:val="24"/>
          <w:szCs w:val="24"/>
        </w:rPr>
        <w:t xml:space="preserve"> a realizar los descuentos por aportes al régimen de salud.</w:t>
      </w:r>
    </w:p>
    <w:p w:rsidR="00AB793F" w:rsidRDefault="00AB793F" w:rsidP="000474C5">
      <w:pPr>
        <w:pStyle w:val="Sinespaciado"/>
        <w:spacing w:line="276" w:lineRule="auto"/>
        <w:jc w:val="both"/>
        <w:rPr>
          <w:rFonts w:ascii="Arial" w:hAnsi="Arial" w:cs="Arial"/>
          <w:szCs w:val="24"/>
        </w:rPr>
      </w:pPr>
    </w:p>
    <w:p w:rsidR="00962513" w:rsidRDefault="00962513" w:rsidP="00962513">
      <w:pPr>
        <w:spacing w:line="276" w:lineRule="auto"/>
        <w:jc w:val="both"/>
        <w:rPr>
          <w:rFonts w:ascii="Arial" w:hAnsi="Arial" w:cs="Arial"/>
          <w:szCs w:val="24"/>
        </w:rPr>
      </w:pPr>
      <w:r>
        <w:rPr>
          <w:rFonts w:ascii="Arial" w:hAnsi="Arial" w:cs="Arial"/>
          <w:szCs w:val="24"/>
        </w:rPr>
        <w:t>La condena por concepto</w:t>
      </w:r>
      <w:r w:rsidR="001B4FFF">
        <w:rPr>
          <w:rFonts w:ascii="Arial" w:hAnsi="Arial" w:cs="Arial"/>
          <w:szCs w:val="24"/>
        </w:rPr>
        <w:t xml:space="preserve"> de indexación</w:t>
      </w:r>
      <w:r>
        <w:rPr>
          <w:rFonts w:ascii="Arial" w:hAnsi="Arial" w:cs="Arial"/>
          <w:szCs w:val="24"/>
        </w:rPr>
        <w:t xml:space="preserve"> resulta factible, para </w:t>
      </w:r>
      <w:r w:rsidRPr="00744167">
        <w:rPr>
          <w:rFonts w:ascii="Arial" w:hAnsi="Arial" w:cs="Arial"/>
          <w:szCs w:val="24"/>
        </w:rPr>
        <w:t>mantener actualizado el valor de la obligación ante la pérdida del poder adquisitivo del peso, aplicando para ello los ín</w:t>
      </w:r>
      <w:r>
        <w:rPr>
          <w:rFonts w:ascii="Arial" w:hAnsi="Arial" w:cs="Arial"/>
          <w:szCs w:val="24"/>
        </w:rPr>
        <w:t>dices de precios al consumidor; p</w:t>
      </w:r>
      <w:r w:rsidR="002B4895">
        <w:rPr>
          <w:rFonts w:ascii="Arial" w:hAnsi="Arial" w:cs="Arial"/>
          <w:szCs w:val="24"/>
        </w:rPr>
        <w:t xml:space="preserve">or lo tanto, por este rubro, se debería </w:t>
      </w:r>
      <w:r>
        <w:rPr>
          <w:rFonts w:ascii="Arial" w:hAnsi="Arial" w:cs="Arial"/>
          <w:szCs w:val="24"/>
        </w:rPr>
        <w:t>reconocer la suma de $</w:t>
      </w:r>
      <w:r w:rsidR="002B4895">
        <w:rPr>
          <w:rFonts w:ascii="Arial" w:hAnsi="Arial" w:cs="Arial"/>
          <w:szCs w:val="24"/>
        </w:rPr>
        <w:t>12´657.817</w:t>
      </w:r>
      <w:r w:rsidR="00D336ED">
        <w:rPr>
          <w:rStyle w:val="Refdenotaalpie"/>
          <w:rFonts w:ascii="Arial" w:hAnsi="Arial" w:cs="Arial"/>
          <w:szCs w:val="24"/>
        </w:rPr>
        <w:footnoteReference w:id="8"/>
      </w:r>
      <w:r>
        <w:rPr>
          <w:rFonts w:ascii="Arial" w:hAnsi="Arial" w:cs="Arial"/>
          <w:szCs w:val="24"/>
        </w:rPr>
        <w:t>, conforme a la liquidación que hace parte integral del acta que se suscriba</w:t>
      </w:r>
      <w:r w:rsidR="002B4895">
        <w:rPr>
          <w:rFonts w:ascii="Arial" w:hAnsi="Arial" w:cs="Arial"/>
          <w:szCs w:val="24"/>
        </w:rPr>
        <w:t xml:space="preserve"> con ocasión de esta diligencia; sin embargo, como la liquidación se realizó con base en el retroactivo hallado en esta instancia, del cual se aclaró no podía tenerse en cuenta por efectos del grado jurisdiccional de consulta; para determinar la indexación deberá tomarse el valor del retroactivo señalada en la instancia anterior en $61´554.518, la que liquidada hasta la fecha de emisión de esta sentencia, genera la suma de $10´704.449</w:t>
      </w:r>
      <w:r w:rsidR="00D336ED">
        <w:rPr>
          <w:rStyle w:val="Refdenotaalpie"/>
          <w:rFonts w:ascii="Arial" w:hAnsi="Arial" w:cs="Arial"/>
          <w:szCs w:val="24"/>
        </w:rPr>
        <w:footnoteReference w:id="9"/>
      </w:r>
      <w:r w:rsidR="002B4895">
        <w:rPr>
          <w:rFonts w:ascii="Arial" w:hAnsi="Arial" w:cs="Arial"/>
          <w:szCs w:val="24"/>
        </w:rPr>
        <w:t>.</w:t>
      </w:r>
    </w:p>
    <w:p w:rsidR="00962513" w:rsidRDefault="00962513" w:rsidP="00962513">
      <w:pPr>
        <w:spacing w:line="276" w:lineRule="auto"/>
        <w:jc w:val="both"/>
        <w:rPr>
          <w:rFonts w:ascii="Arial" w:hAnsi="Arial" w:cs="Arial"/>
          <w:szCs w:val="24"/>
        </w:rPr>
      </w:pPr>
    </w:p>
    <w:p w:rsidR="00962513" w:rsidRDefault="00962513" w:rsidP="00962513">
      <w:pPr>
        <w:pStyle w:val="Sinespaciado"/>
        <w:spacing w:line="276" w:lineRule="auto"/>
        <w:jc w:val="both"/>
        <w:rPr>
          <w:rFonts w:ascii="Arial" w:hAnsi="Arial" w:cs="Arial"/>
          <w:sz w:val="24"/>
          <w:szCs w:val="24"/>
        </w:rPr>
      </w:pPr>
      <w:r>
        <w:rPr>
          <w:rFonts w:ascii="Arial" w:hAnsi="Arial" w:cs="Arial"/>
          <w:sz w:val="24"/>
          <w:szCs w:val="24"/>
        </w:rPr>
        <w:t>Por último, en relación con la excepción de prescripción, la misma no está llamada a prosperar porque conforme a la fecha en que se hizo exigible el derecho -01/04/2014 –</w:t>
      </w:r>
      <w:r w:rsidRPr="00962513">
        <w:rPr>
          <w:rFonts w:ascii="Arial" w:hAnsi="Arial" w:cs="Arial"/>
          <w:i/>
          <w:sz w:val="24"/>
          <w:szCs w:val="24"/>
        </w:rPr>
        <w:t>según lo indicado por la jueza-</w:t>
      </w:r>
      <w:r>
        <w:rPr>
          <w:rFonts w:ascii="Arial" w:hAnsi="Arial" w:cs="Arial"/>
          <w:sz w:val="24"/>
          <w:szCs w:val="24"/>
        </w:rPr>
        <w:t xml:space="preserve"> e inclusive la fecha de presentación de </w:t>
      </w:r>
      <w:r>
        <w:rPr>
          <w:rFonts w:ascii="Arial" w:hAnsi="Arial" w:cs="Arial"/>
          <w:sz w:val="24"/>
          <w:szCs w:val="24"/>
        </w:rPr>
        <w:lastRenderedPageBreak/>
        <w:t>la demanda -13/10/2015- conforme al acta de reparto del folio 47, es evidente que no transcurrieron más de 3 años.</w:t>
      </w:r>
    </w:p>
    <w:p w:rsidR="000474C5" w:rsidRDefault="000474C5" w:rsidP="000474C5">
      <w:pPr>
        <w:pStyle w:val="Sinespaciado"/>
        <w:spacing w:line="276" w:lineRule="auto"/>
        <w:jc w:val="both"/>
        <w:rPr>
          <w:rFonts w:ascii="Arial" w:hAnsi="Arial" w:cs="Arial"/>
          <w:sz w:val="24"/>
          <w:szCs w:val="24"/>
        </w:rPr>
      </w:pPr>
    </w:p>
    <w:p w:rsidR="000474C5" w:rsidRDefault="000474C5" w:rsidP="000474C5">
      <w:pPr>
        <w:shd w:val="clear" w:color="auto" w:fill="FFFFFF"/>
        <w:tabs>
          <w:tab w:val="left" w:pos="5197"/>
        </w:tabs>
        <w:spacing w:line="276" w:lineRule="auto"/>
        <w:jc w:val="center"/>
        <w:rPr>
          <w:rFonts w:ascii="Arial" w:hAnsi="Arial" w:cs="Arial"/>
          <w:b/>
          <w:color w:val="000000"/>
          <w:szCs w:val="24"/>
          <w:lang w:eastAsia="es-CO"/>
        </w:rPr>
      </w:pPr>
      <w:r w:rsidRPr="00DD514E">
        <w:rPr>
          <w:rFonts w:ascii="Arial" w:hAnsi="Arial" w:cs="Arial"/>
          <w:b/>
          <w:color w:val="000000"/>
          <w:szCs w:val="24"/>
          <w:lang w:eastAsia="es-CO"/>
        </w:rPr>
        <w:t>CONCLUSIÓN</w:t>
      </w:r>
    </w:p>
    <w:p w:rsidR="000474C5" w:rsidRDefault="000474C5" w:rsidP="000474C5">
      <w:pPr>
        <w:shd w:val="clear" w:color="auto" w:fill="FFFFFF"/>
        <w:tabs>
          <w:tab w:val="left" w:pos="5197"/>
        </w:tabs>
        <w:spacing w:line="276" w:lineRule="auto"/>
        <w:jc w:val="center"/>
        <w:rPr>
          <w:rFonts w:ascii="Arial" w:hAnsi="Arial" w:cs="Arial"/>
          <w:b/>
          <w:color w:val="000000"/>
          <w:szCs w:val="24"/>
          <w:lang w:eastAsia="es-CO"/>
        </w:rPr>
      </w:pPr>
    </w:p>
    <w:p w:rsidR="001045CA" w:rsidRDefault="000474C5" w:rsidP="000474C5">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Conforme lo expuesto, la decisión revisada será</w:t>
      </w:r>
      <w:r w:rsidR="00FF5ABC">
        <w:rPr>
          <w:rFonts w:ascii="Arial" w:hAnsi="Arial" w:cs="Arial"/>
          <w:color w:val="000000"/>
          <w:szCs w:val="24"/>
          <w:lang w:eastAsia="es-CO"/>
        </w:rPr>
        <w:t xml:space="preserve"> confirmada en su integridad.</w:t>
      </w:r>
    </w:p>
    <w:p w:rsidR="00FF5ABC" w:rsidRDefault="00FF5ABC" w:rsidP="000474C5">
      <w:pPr>
        <w:shd w:val="clear" w:color="auto" w:fill="FFFFFF"/>
        <w:tabs>
          <w:tab w:val="left" w:pos="5197"/>
        </w:tabs>
        <w:spacing w:line="276" w:lineRule="auto"/>
        <w:jc w:val="both"/>
        <w:rPr>
          <w:rFonts w:ascii="Arial" w:hAnsi="Arial" w:cs="Arial"/>
          <w:szCs w:val="24"/>
        </w:rPr>
      </w:pPr>
    </w:p>
    <w:p w:rsidR="000474C5" w:rsidRDefault="000474C5" w:rsidP="000474C5">
      <w:pPr>
        <w:shd w:val="clear" w:color="auto" w:fill="FFFFFF"/>
        <w:tabs>
          <w:tab w:val="left" w:pos="5197"/>
        </w:tabs>
        <w:spacing w:line="276" w:lineRule="auto"/>
        <w:jc w:val="both"/>
        <w:rPr>
          <w:rFonts w:ascii="Arial" w:hAnsi="Arial" w:cs="Arial"/>
          <w:szCs w:val="24"/>
        </w:rPr>
      </w:pPr>
      <w:r w:rsidRPr="005A6DB9">
        <w:rPr>
          <w:rFonts w:ascii="Arial" w:hAnsi="Arial" w:cs="Arial"/>
          <w:szCs w:val="24"/>
        </w:rPr>
        <w:t xml:space="preserve">Costas en esta instancia </w:t>
      </w:r>
      <w:r w:rsidR="0090001E">
        <w:rPr>
          <w:rFonts w:ascii="Arial" w:hAnsi="Arial" w:cs="Arial"/>
          <w:szCs w:val="24"/>
        </w:rPr>
        <w:t xml:space="preserve">a cargo del recurrente y a favor del demandante, dada la </w:t>
      </w:r>
      <w:proofErr w:type="spellStart"/>
      <w:r w:rsidR="0090001E">
        <w:rPr>
          <w:rFonts w:ascii="Arial" w:hAnsi="Arial" w:cs="Arial"/>
          <w:szCs w:val="24"/>
        </w:rPr>
        <w:t>improsperidad</w:t>
      </w:r>
      <w:proofErr w:type="spellEnd"/>
      <w:r w:rsidR="0090001E">
        <w:rPr>
          <w:rFonts w:ascii="Arial" w:hAnsi="Arial" w:cs="Arial"/>
          <w:szCs w:val="24"/>
        </w:rPr>
        <w:t xml:space="preserve"> del recurso interpuesto</w:t>
      </w:r>
      <w:r w:rsidR="001045CA">
        <w:rPr>
          <w:rFonts w:ascii="Arial" w:hAnsi="Arial" w:cs="Arial"/>
          <w:szCs w:val="24"/>
        </w:rPr>
        <w:t>.</w:t>
      </w:r>
    </w:p>
    <w:p w:rsidR="000474C5" w:rsidRDefault="000474C5" w:rsidP="000474C5">
      <w:pPr>
        <w:shd w:val="clear" w:color="auto" w:fill="FFFFFF"/>
        <w:tabs>
          <w:tab w:val="left" w:pos="5197"/>
        </w:tabs>
        <w:spacing w:line="276" w:lineRule="auto"/>
        <w:jc w:val="both"/>
        <w:rPr>
          <w:rFonts w:ascii="Arial" w:hAnsi="Arial" w:cs="Arial"/>
          <w:szCs w:val="24"/>
        </w:rPr>
      </w:pPr>
    </w:p>
    <w:p w:rsidR="000474C5" w:rsidRDefault="000474C5" w:rsidP="000474C5">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0474C5" w:rsidRPr="00313DC2" w:rsidRDefault="000474C5" w:rsidP="000474C5">
      <w:pPr>
        <w:spacing w:line="276" w:lineRule="auto"/>
        <w:jc w:val="center"/>
        <w:rPr>
          <w:rFonts w:ascii="Arial" w:hAnsi="Arial" w:cs="Arial"/>
          <w:b/>
          <w:szCs w:val="24"/>
        </w:rPr>
      </w:pPr>
    </w:p>
    <w:p w:rsidR="000474C5" w:rsidRDefault="000474C5" w:rsidP="000474C5">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0474C5" w:rsidRDefault="000474C5" w:rsidP="000474C5">
      <w:pPr>
        <w:pStyle w:val="Prrafodelista2"/>
        <w:spacing w:after="0"/>
        <w:ind w:left="0"/>
        <w:jc w:val="both"/>
        <w:rPr>
          <w:rFonts w:ascii="Arial" w:hAnsi="Arial" w:cs="Arial"/>
          <w:sz w:val="24"/>
          <w:szCs w:val="24"/>
        </w:rPr>
      </w:pPr>
    </w:p>
    <w:p w:rsidR="000474C5" w:rsidRDefault="000474C5" w:rsidP="000474C5">
      <w:pPr>
        <w:spacing w:line="276" w:lineRule="auto"/>
        <w:jc w:val="center"/>
        <w:rPr>
          <w:rFonts w:ascii="Arial" w:hAnsi="Arial" w:cs="Arial"/>
          <w:b/>
          <w:szCs w:val="24"/>
        </w:rPr>
      </w:pPr>
      <w:r w:rsidRPr="00D578CB">
        <w:rPr>
          <w:rFonts w:ascii="Arial" w:hAnsi="Arial" w:cs="Arial"/>
          <w:b/>
          <w:szCs w:val="24"/>
        </w:rPr>
        <w:t>RESUELVE</w:t>
      </w:r>
    </w:p>
    <w:p w:rsidR="009E7A84" w:rsidRPr="00D578CB" w:rsidRDefault="009E7A84" w:rsidP="000474C5">
      <w:pPr>
        <w:spacing w:line="276" w:lineRule="auto"/>
        <w:jc w:val="center"/>
        <w:rPr>
          <w:rFonts w:ascii="Arial" w:hAnsi="Arial" w:cs="Arial"/>
          <w:b/>
          <w:szCs w:val="24"/>
        </w:rPr>
      </w:pPr>
    </w:p>
    <w:p w:rsidR="000474C5" w:rsidRDefault="000474C5" w:rsidP="000474C5">
      <w:pPr>
        <w:pStyle w:val="Sinespaciado"/>
        <w:tabs>
          <w:tab w:val="left" w:pos="3387"/>
        </w:tabs>
        <w:spacing w:line="276" w:lineRule="auto"/>
        <w:jc w:val="both"/>
        <w:rPr>
          <w:rFonts w:ascii="Arial" w:hAnsi="Arial" w:cs="Arial"/>
          <w:bCs/>
          <w:iCs/>
          <w:sz w:val="24"/>
          <w:szCs w:val="24"/>
        </w:rPr>
      </w:pPr>
      <w:r w:rsidRPr="003C60C3">
        <w:rPr>
          <w:rFonts w:ascii="Arial" w:hAnsi="Arial" w:cs="Arial"/>
          <w:b/>
          <w:sz w:val="24"/>
          <w:szCs w:val="24"/>
          <w:u w:val="single"/>
        </w:rPr>
        <w:t>PRIMERO</w:t>
      </w:r>
      <w:r w:rsidRPr="003C60C3">
        <w:rPr>
          <w:rFonts w:ascii="Arial" w:hAnsi="Arial" w:cs="Arial"/>
          <w:b/>
          <w:sz w:val="24"/>
          <w:szCs w:val="24"/>
        </w:rPr>
        <w:t xml:space="preserve">: CONFIRMAR </w:t>
      </w:r>
      <w:r w:rsidRPr="003C60C3">
        <w:rPr>
          <w:rFonts w:ascii="Arial" w:hAnsi="Arial" w:cs="Arial"/>
          <w:sz w:val="24"/>
          <w:szCs w:val="24"/>
        </w:rPr>
        <w:t xml:space="preserve">la sentencia proferida el </w:t>
      </w:r>
      <w:r w:rsidR="00FF5ABC">
        <w:rPr>
          <w:rFonts w:ascii="Arial" w:hAnsi="Arial" w:cs="Arial"/>
          <w:sz w:val="24"/>
          <w:szCs w:val="24"/>
        </w:rPr>
        <w:t>19</w:t>
      </w:r>
      <w:r w:rsidRPr="003C60C3">
        <w:rPr>
          <w:rFonts w:ascii="Arial" w:hAnsi="Arial" w:cs="Arial"/>
          <w:sz w:val="24"/>
          <w:szCs w:val="24"/>
        </w:rPr>
        <w:t xml:space="preserve"> de </w:t>
      </w:r>
      <w:r w:rsidR="00FF5ABC">
        <w:rPr>
          <w:rFonts w:ascii="Arial" w:hAnsi="Arial" w:cs="Arial"/>
          <w:sz w:val="24"/>
          <w:szCs w:val="24"/>
        </w:rPr>
        <w:t xml:space="preserve">agosto </w:t>
      </w:r>
      <w:r w:rsidRPr="003C60C3">
        <w:rPr>
          <w:rFonts w:ascii="Arial" w:hAnsi="Arial" w:cs="Arial"/>
          <w:sz w:val="24"/>
          <w:szCs w:val="24"/>
        </w:rPr>
        <w:t xml:space="preserve">de 2016 por el Juzgado Primero Laboral del Circuito de Pereira, dentro del proceso ordinario laboral propuesto por el señor </w:t>
      </w:r>
      <w:r w:rsidR="00970D88">
        <w:rPr>
          <w:rFonts w:ascii="Arial" w:hAnsi="Arial" w:cs="Arial"/>
          <w:b/>
          <w:sz w:val="24"/>
          <w:szCs w:val="24"/>
        </w:rPr>
        <w:t>Efrén</w:t>
      </w:r>
      <w:r w:rsidR="00684D02">
        <w:rPr>
          <w:rFonts w:ascii="Arial" w:hAnsi="Arial" w:cs="Arial"/>
          <w:b/>
          <w:sz w:val="24"/>
          <w:szCs w:val="24"/>
        </w:rPr>
        <w:t xml:space="preserve"> Rincón </w:t>
      </w:r>
      <w:proofErr w:type="spellStart"/>
      <w:r w:rsidR="00684D02">
        <w:rPr>
          <w:rFonts w:ascii="Arial" w:hAnsi="Arial" w:cs="Arial"/>
          <w:b/>
          <w:sz w:val="24"/>
          <w:szCs w:val="24"/>
        </w:rPr>
        <w:t>Leiton</w:t>
      </w:r>
      <w:proofErr w:type="spellEnd"/>
      <w:r w:rsidR="001045CA">
        <w:rPr>
          <w:rFonts w:ascii="Arial" w:hAnsi="Arial" w:cs="Arial"/>
          <w:b/>
          <w:sz w:val="24"/>
          <w:szCs w:val="24"/>
        </w:rPr>
        <w:t xml:space="preserve"> </w:t>
      </w:r>
      <w:r w:rsidRPr="003C60C3">
        <w:rPr>
          <w:rFonts w:ascii="Arial" w:hAnsi="Arial" w:cs="Arial"/>
          <w:sz w:val="24"/>
          <w:szCs w:val="24"/>
        </w:rPr>
        <w:t xml:space="preserve">en contra de la </w:t>
      </w:r>
      <w:r w:rsidRPr="003C60C3">
        <w:rPr>
          <w:rFonts w:ascii="Arial" w:hAnsi="Arial" w:cs="Arial"/>
          <w:b/>
          <w:sz w:val="24"/>
          <w:szCs w:val="24"/>
        </w:rPr>
        <w:t>Administradora Colombiana de Pensiones –COLPENSIONES</w:t>
      </w:r>
      <w:r w:rsidR="001045CA">
        <w:rPr>
          <w:rFonts w:ascii="Arial" w:hAnsi="Arial" w:cs="Arial"/>
          <w:bCs/>
          <w:iCs/>
          <w:sz w:val="24"/>
          <w:szCs w:val="24"/>
        </w:rPr>
        <w:t xml:space="preserve">, </w:t>
      </w:r>
      <w:r w:rsidR="001B4FFF">
        <w:rPr>
          <w:rFonts w:ascii="Arial" w:hAnsi="Arial" w:cs="Arial"/>
          <w:bCs/>
          <w:iCs/>
          <w:sz w:val="24"/>
          <w:szCs w:val="24"/>
        </w:rPr>
        <w:t>por lo expuesto en la parte motiva de esta decisión.</w:t>
      </w:r>
    </w:p>
    <w:p w:rsidR="001B4FFF" w:rsidRDefault="001B4FFF" w:rsidP="001B4FFF">
      <w:pPr>
        <w:pStyle w:val="Sinespaciado"/>
        <w:tabs>
          <w:tab w:val="left" w:pos="3387"/>
        </w:tabs>
        <w:ind w:right="283"/>
        <w:jc w:val="both"/>
        <w:rPr>
          <w:rFonts w:ascii="Arial" w:hAnsi="Arial" w:cs="Arial"/>
          <w:bCs/>
          <w:iCs/>
          <w:sz w:val="24"/>
          <w:szCs w:val="24"/>
        </w:rPr>
      </w:pPr>
    </w:p>
    <w:p w:rsidR="000474C5" w:rsidRPr="001B4FFF" w:rsidRDefault="001B4FFF" w:rsidP="001B4FFF">
      <w:pPr>
        <w:pStyle w:val="Sinespaciado"/>
        <w:tabs>
          <w:tab w:val="left" w:pos="3387"/>
        </w:tabs>
        <w:ind w:right="283"/>
        <w:jc w:val="both"/>
        <w:rPr>
          <w:rFonts w:ascii="Arial" w:hAnsi="Arial" w:cs="Arial"/>
          <w:b/>
          <w:sz w:val="24"/>
          <w:szCs w:val="24"/>
          <w:u w:val="single"/>
        </w:rPr>
      </w:pPr>
      <w:r w:rsidRPr="001B4FFF">
        <w:rPr>
          <w:rFonts w:ascii="Arial" w:hAnsi="Arial" w:cs="Arial"/>
          <w:b/>
          <w:sz w:val="24"/>
          <w:szCs w:val="24"/>
          <w:u w:val="single"/>
        </w:rPr>
        <w:t>SEGUNDO</w:t>
      </w:r>
      <w:r w:rsidR="00C454D9" w:rsidRPr="001B4FFF">
        <w:rPr>
          <w:rFonts w:ascii="Arial" w:hAnsi="Arial" w:cs="Arial"/>
          <w:b/>
          <w:sz w:val="24"/>
          <w:szCs w:val="24"/>
          <w:u w:val="single"/>
        </w:rPr>
        <w:t>:</w:t>
      </w:r>
      <w:r w:rsidR="00C454D9" w:rsidRPr="001B4FFF">
        <w:rPr>
          <w:rFonts w:ascii="Arial" w:hAnsi="Arial" w:cs="Arial"/>
          <w:sz w:val="24"/>
          <w:szCs w:val="24"/>
        </w:rPr>
        <w:t xml:space="preserve"> </w:t>
      </w:r>
      <w:r w:rsidR="000474C5" w:rsidRPr="001B4FFF">
        <w:rPr>
          <w:rFonts w:ascii="Arial" w:hAnsi="Arial" w:cs="Arial"/>
          <w:sz w:val="24"/>
          <w:szCs w:val="24"/>
        </w:rPr>
        <w:t xml:space="preserve">Costas en esta instancia </w:t>
      </w:r>
      <w:r w:rsidR="0090001E">
        <w:rPr>
          <w:rFonts w:ascii="Arial" w:hAnsi="Arial" w:cs="Arial"/>
          <w:sz w:val="24"/>
          <w:szCs w:val="24"/>
        </w:rPr>
        <w:t xml:space="preserve">a cargo del recurrente </w:t>
      </w:r>
      <w:r w:rsidR="000474C5" w:rsidRPr="001B4FFF">
        <w:rPr>
          <w:rFonts w:ascii="Arial" w:hAnsi="Arial" w:cs="Arial"/>
          <w:sz w:val="24"/>
          <w:szCs w:val="24"/>
        </w:rPr>
        <w:t>por lo expuesto.</w:t>
      </w:r>
    </w:p>
    <w:p w:rsidR="000474C5" w:rsidRDefault="000474C5" w:rsidP="000474C5">
      <w:pPr>
        <w:shd w:val="clear" w:color="auto" w:fill="FFFFFF"/>
        <w:tabs>
          <w:tab w:val="left" w:pos="5197"/>
        </w:tabs>
        <w:spacing w:line="276" w:lineRule="auto"/>
        <w:contextualSpacing/>
        <w:jc w:val="both"/>
        <w:rPr>
          <w:rFonts w:ascii="Arial" w:hAnsi="Arial" w:cs="Arial"/>
          <w:color w:val="000000"/>
          <w:szCs w:val="24"/>
          <w:lang w:eastAsia="es-CO"/>
        </w:rPr>
      </w:pPr>
    </w:p>
    <w:p w:rsidR="000474C5" w:rsidRDefault="000474C5" w:rsidP="000474C5">
      <w:pPr>
        <w:spacing w:line="276" w:lineRule="auto"/>
        <w:contextualSpacing/>
        <w:jc w:val="both"/>
        <w:rPr>
          <w:rFonts w:ascii="Arial" w:hAnsi="Arial" w:cs="Arial"/>
          <w:szCs w:val="24"/>
        </w:rPr>
      </w:pPr>
      <w:r w:rsidRPr="00A47C8D">
        <w:rPr>
          <w:rFonts w:ascii="Arial" w:hAnsi="Arial" w:cs="Arial"/>
          <w:szCs w:val="24"/>
        </w:rPr>
        <w:t>Notificación surtida en estrados.</w:t>
      </w:r>
    </w:p>
    <w:p w:rsidR="000474C5" w:rsidRPr="00A47C8D" w:rsidRDefault="000474C5" w:rsidP="000474C5">
      <w:pPr>
        <w:spacing w:line="276" w:lineRule="auto"/>
        <w:contextualSpacing/>
        <w:jc w:val="both"/>
        <w:rPr>
          <w:rFonts w:ascii="Arial" w:hAnsi="Arial" w:cs="Arial"/>
          <w:szCs w:val="24"/>
        </w:rPr>
      </w:pPr>
    </w:p>
    <w:p w:rsidR="000474C5" w:rsidRPr="00A47C8D" w:rsidRDefault="000474C5" w:rsidP="000474C5">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0474C5" w:rsidRDefault="000474C5" w:rsidP="000474C5">
      <w:pPr>
        <w:widowControl w:val="0"/>
        <w:autoSpaceDE w:val="0"/>
        <w:autoSpaceDN w:val="0"/>
        <w:adjustRightInd w:val="0"/>
        <w:spacing w:line="276" w:lineRule="auto"/>
        <w:contextualSpacing/>
        <w:jc w:val="both"/>
        <w:rPr>
          <w:rFonts w:ascii="Arial" w:hAnsi="Arial" w:cs="Arial"/>
          <w:szCs w:val="24"/>
        </w:rPr>
      </w:pPr>
    </w:p>
    <w:p w:rsidR="000474C5" w:rsidRDefault="000474C5" w:rsidP="000474C5">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0474C5" w:rsidRDefault="000474C5" w:rsidP="000474C5">
      <w:pPr>
        <w:widowControl w:val="0"/>
        <w:autoSpaceDE w:val="0"/>
        <w:autoSpaceDN w:val="0"/>
        <w:adjustRightInd w:val="0"/>
        <w:spacing w:line="276" w:lineRule="auto"/>
        <w:contextualSpacing/>
        <w:jc w:val="both"/>
        <w:rPr>
          <w:rFonts w:ascii="Arial" w:hAnsi="Arial" w:cs="Arial"/>
          <w:szCs w:val="24"/>
        </w:rPr>
      </w:pPr>
    </w:p>
    <w:p w:rsidR="000474C5" w:rsidRDefault="000474C5" w:rsidP="000474C5">
      <w:pPr>
        <w:widowControl w:val="0"/>
        <w:autoSpaceDE w:val="0"/>
        <w:autoSpaceDN w:val="0"/>
        <w:adjustRightInd w:val="0"/>
        <w:spacing w:line="276" w:lineRule="auto"/>
        <w:contextualSpacing/>
        <w:jc w:val="both"/>
        <w:rPr>
          <w:rFonts w:ascii="Arial" w:hAnsi="Arial" w:cs="Arial"/>
          <w:szCs w:val="24"/>
        </w:rPr>
      </w:pPr>
    </w:p>
    <w:p w:rsidR="000474C5" w:rsidRPr="00D578CB" w:rsidRDefault="000474C5" w:rsidP="000474C5">
      <w:pPr>
        <w:pStyle w:val="Sinespaciado"/>
        <w:spacing w:line="276" w:lineRule="auto"/>
        <w:contextualSpacing/>
        <w:rPr>
          <w:rFonts w:ascii="Arial" w:hAnsi="Arial" w:cs="Arial"/>
          <w:sz w:val="24"/>
          <w:szCs w:val="24"/>
          <w:lang w:val="es-ES"/>
        </w:rPr>
      </w:pPr>
    </w:p>
    <w:p w:rsidR="000474C5" w:rsidRPr="00D578CB" w:rsidRDefault="000474C5" w:rsidP="000474C5">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0474C5" w:rsidRPr="00D578CB" w:rsidRDefault="000474C5" w:rsidP="000474C5">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0474C5" w:rsidRPr="00D578CB" w:rsidRDefault="000474C5" w:rsidP="000474C5">
      <w:pPr>
        <w:spacing w:line="276" w:lineRule="auto"/>
        <w:ind w:firstLine="900"/>
        <w:contextualSpacing/>
        <w:jc w:val="center"/>
        <w:rPr>
          <w:rFonts w:ascii="Arial" w:hAnsi="Arial" w:cs="Arial"/>
          <w:b/>
          <w:szCs w:val="24"/>
          <w:lang w:val="es-ES"/>
        </w:rPr>
      </w:pPr>
    </w:p>
    <w:p w:rsidR="000474C5" w:rsidRDefault="000474C5" w:rsidP="000474C5">
      <w:pPr>
        <w:pStyle w:val="Sinespaciado"/>
        <w:spacing w:line="276" w:lineRule="auto"/>
        <w:contextualSpacing/>
        <w:rPr>
          <w:rFonts w:ascii="Arial" w:hAnsi="Arial" w:cs="Arial"/>
          <w:sz w:val="23"/>
          <w:szCs w:val="23"/>
          <w:lang w:val="es-ES"/>
        </w:rPr>
      </w:pPr>
    </w:p>
    <w:p w:rsidR="000474C5" w:rsidRPr="0045273B" w:rsidRDefault="000474C5" w:rsidP="000474C5">
      <w:pPr>
        <w:pStyle w:val="Sinespaciado"/>
        <w:spacing w:line="276" w:lineRule="auto"/>
        <w:contextualSpacing/>
        <w:rPr>
          <w:rFonts w:ascii="Arial" w:hAnsi="Arial" w:cs="Arial"/>
          <w:sz w:val="23"/>
          <w:szCs w:val="23"/>
          <w:lang w:val="es-ES"/>
        </w:rPr>
      </w:pPr>
    </w:p>
    <w:p w:rsidR="000474C5" w:rsidRPr="0045273B" w:rsidRDefault="000474C5" w:rsidP="000474C5">
      <w:pPr>
        <w:pStyle w:val="Sinespaciado"/>
        <w:spacing w:line="276" w:lineRule="auto"/>
        <w:contextualSpacing/>
        <w:rPr>
          <w:rFonts w:ascii="Arial" w:hAnsi="Arial" w:cs="Arial"/>
          <w:sz w:val="23"/>
          <w:szCs w:val="23"/>
          <w:lang w:val="es-ES"/>
        </w:rPr>
      </w:pPr>
    </w:p>
    <w:p w:rsidR="000474C5" w:rsidRPr="0045273B" w:rsidRDefault="000474C5" w:rsidP="000474C5">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Pr="0045273B">
        <w:rPr>
          <w:rFonts w:ascii="Arial" w:hAnsi="Arial" w:cs="Arial"/>
          <w:b/>
          <w:bCs/>
          <w:iCs/>
          <w:sz w:val="23"/>
          <w:szCs w:val="23"/>
          <w:lang w:val="es-ES"/>
        </w:rPr>
        <w:t xml:space="preserve">ANA LUCÍA CAICEDO CALDERÓN                         </w:t>
      </w:r>
    </w:p>
    <w:p w:rsidR="000474C5" w:rsidRDefault="000474C5" w:rsidP="000474C5">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797046" w:rsidRDefault="00797046" w:rsidP="000474C5">
      <w:pPr>
        <w:spacing w:line="276" w:lineRule="auto"/>
        <w:contextualSpacing/>
        <w:jc w:val="both"/>
        <w:rPr>
          <w:rFonts w:ascii="Arial" w:hAnsi="Arial" w:cs="Arial"/>
          <w:sz w:val="23"/>
          <w:szCs w:val="23"/>
          <w:lang w:val="es-ES"/>
        </w:rPr>
      </w:pPr>
    </w:p>
    <w:p w:rsidR="00797046" w:rsidRDefault="00797046" w:rsidP="000474C5">
      <w:pPr>
        <w:spacing w:line="276" w:lineRule="auto"/>
        <w:contextualSpacing/>
        <w:jc w:val="both"/>
        <w:rPr>
          <w:rFonts w:ascii="Arial" w:hAnsi="Arial" w:cs="Arial"/>
          <w:sz w:val="23"/>
          <w:szCs w:val="23"/>
          <w:lang w:val="es-ES"/>
        </w:rPr>
      </w:pPr>
    </w:p>
    <w:p w:rsidR="00797046" w:rsidRDefault="00797046" w:rsidP="000474C5">
      <w:pPr>
        <w:spacing w:line="276" w:lineRule="auto"/>
        <w:contextualSpacing/>
        <w:jc w:val="both"/>
        <w:rPr>
          <w:rFonts w:ascii="Arial" w:hAnsi="Arial" w:cs="Arial"/>
          <w:sz w:val="23"/>
          <w:szCs w:val="23"/>
          <w:lang w:val="es-ES"/>
        </w:rPr>
      </w:pPr>
    </w:p>
    <w:p w:rsidR="00C454D9" w:rsidRDefault="00C454D9" w:rsidP="000474C5">
      <w:pPr>
        <w:spacing w:line="276" w:lineRule="auto"/>
        <w:contextualSpacing/>
        <w:jc w:val="both"/>
        <w:rPr>
          <w:rFonts w:ascii="Arial" w:hAnsi="Arial" w:cs="Arial"/>
          <w:sz w:val="23"/>
          <w:szCs w:val="23"/>
          <w:lang w:val="es-ES"/>
        </w:rPr>
      </w:pPr>
    </w:p>
    <w:p w:rsidR="00C454D9" w:rsidRDefault="00C454D9" w:rsidP="000474C5">
      <w:pPr>
        <w:spacing w:line="276" w:lineRule="auto"/>
        <w:contextualSpacing/>
        <w:jc w:val="both"/>
        <w:rPr>
          <w:rFonts w:ascii="Arial" w:hAnsi="Arial" w:cs="Arial"/>
          <w:sz w:val="23"/>
          <w:szCs w:val="23"/>
          <w:lang w:val="es-ES"/>
        </w:rPr>
      </w:pPr>
    </w:p>
    <w:p w:rsidR="00C454D9" w:rsidRDefault="00C454D9" w:rsidP="000474C5">
      <w:pPr>
        <w:spacing w:line="276" w:lineRule="auto"/>
        <w:contextualSpacing/>
        <w:jc w:val="both"/>
        <w:rPr>
          <w:rFonts w:ascii="Arial" w:hAnsi="Arial" w:cs="Arial"/>
          <w:sz w:val="23"/>
          <w:szCs w:val="23"/>
          <w:lang w:val="es-ES"/>
        </w:rPr>
      </w:pPr>
    </w:p>
    <w:p w:rsidR="00C454D9" w:rsidRDefault="00C454D9" w:rsidP="000474C5">
      <w:pPr>
        <w:spacing w:line="276" w:lineRule="auto"/>
        <w:contextualSpacing/>
        <w:jc w:val="both"/>
        <w:rPr>
          <w:rFonts w:ascii="Arial" w:hAnsi="Arial" w:cs="Arial"/>
          <w:sz w:val="23"/>
          <w:szCs w:val="23"/>
          <w:lang w:val="es-ES"/>
        </w:rPr>
      </w:pPr>
    </w:p>
    <w:p w:rsidR="00E241C0" w:rsidRDefault="00E241C0" w:rsidP="000474C5">
      <w:pPr>
        <w:spacing w:line="276" w:lineRule="auto"/>
        <w:contextualSpacing/>
        <w:jc w:val="both"/>
        <w:rPr>
          <w:rFonts w:ascii="Arial" w:hAnsi="Arial" w:cs="Arial"/>
          <w:sz w:val="23"/>
          <w:szCs w:val="23"/>
          <w:lang w:val="es-ES"/>
        </w:rPr>
      </w:pPr>
    </w:p>
    <w:p w:rsidR="00E241C0" w:rsidRDefault="00E241C0" w:rsidP="000474C5">
      <w:pPr>
        <w:spacing w:line="276" w:lineRule="auto"/>
        <w:contextualSpacing/>
        <w:jc w:val="both"/>
        <w:rPr>
          <w:rFonts w:ascii="Arial" w:hAnsi="Arial" w:cs="Arial"/>
          <w:sz w:val="23"/>
          <w:szCs w:val="23"/>
          <w:lang w:val="es-ES"/>
        </w:rPr>
      </w:pPr>
    </w:p>
    <w:p w:rsidR="00E241C0" w:rsidRDefault="00E241C0" w:rsidP="000474C5">
      <w:pPr>
        <w:spacing w:line="276" w:lineRule="auto"/>
        <w:contextualSpacing/>
        <w:jc w:val="both"/>
        <w:rPr>
          <w:rFonts w:ascii="Arial" w:hAnsi="Arial" w:cs="Arial"/>
          <w:sz w:val="23"/>
          <w:szCs w:val="23"/>
          <w:lang w:val="es-ES"/>
        </w:rPr>
      </w:pPr>
    </w:p>
    <w:p w:rsidR="00E241C0" w:rsidRDefault="00E241C0" w:rsidP="000474C5">
      <w:pPr>
        <w:spacing w:line="276" w:lineRule="auto"/>
        <w:contextualSpacing/>
        <w:jc w:val="both"/>
        <w:rPr>
          <w:rFonts w:ascii="Arial" w:hAnsi="Arial" w:cs="Arial"/>
          <w:sz w:val="23"/>
          <w:szCs w:val="23"/>
          <w:lang w:val="es-ES"/>
        </w:rPr>
      </w:pPr>
    </w:p>
    <w:p w:rsidR="00E241C0" w:rsidRDefault="00E241C0" w:rsidP="000474C5">
      <w:pPr>
        <w:spacing w:line="276" w:lineRule="auto"/>
        <w:contextualSpacing/>
        <w:jc w:val="both"/>
        <w:rPr>
          <w:rFonts w:ascii="Arial" w:hAnsi="Arial" w:cs="Arial"/>
          <w:sz w:val="23"/>
          <w:szCs w:val="23"/>
          <w:lang w:val="es-ES"/>
        </w:rPr>
      </w:pPr>
    </w:p>
    <w:p w:rsidR="00E241C0" w:rsidRDefault="00E241C0" w:rsidP="000474C5">
      <w:pPr>
        <w:spacing w:line="276" w:lineRule="auto"/>
        <w:contextualSpacing/>
        <w:jc w:val="both"/>
        <w:rPr>
          <w:rFonts w:ascii="Arial" w:hAnsi="Arial" w:cs="Arial"/>
          <w:sz w:val="23"/>
          <w:szCs w:val="23"/>
          <w:lang w:val="es-ES"/>
        </w:rPr>
      </w:pPr>
    </w:p>
    <w:p w:rsidR="00E241C0" w:rsidRDefault="00E241C0" w:rsidP="000474C5">
      <w:pPr>
        <w:spacing w:line="276" w:lineRule="auto"/>
        <w:contextualSpacing/>
        <w:jc w:val="both"/>
        <w:rPr>
          <w:rFonts w:ascii="Arial" w:hAnsi="Arial" w:cs="Arial"/>
          <w:sz w:val="23"/>
          <w:szCs w:val="23"/>
          <w:lang w:val="es-ES"/>
        </w:rPr>
      </w:pPr>
    </w:p>
    <w:p w:rsidR="00E241C0" w:rsidRDefault="00E241C0" w:rsidP="000474C5">
      <w:pPr>
        <w:spacing w:line="276" w:lineRule="auto"/>
        <w:contextualSpacing/>
        <w:jc w:val="both"/>
        <w:rPr>
          <w:rFonts w:ascii="Arial" w:hAnsi="Arial" w:cs="Arial"/>
          <w:sz w:val="23"/>
          <w:szCs w:val="23"/>
          <w:lang w:val="es-ES"/>
        </w:rPr>
      </w:pPr>
    </w:p>
    <w:p w:rsidR="00E241C0" w:rsidRDefault="00E241C0" w:rsidP="000474C5">
      <w:pPr>
        <w:spacing w:line="276" w:lineRule="auto"/>
        <w:contextualSpacing/>
        <w:jc w:val="both"/>
        <w:rPr>
          <w:rFonts w:ascii="Arial" w:hAnsi="Arial" w:cs="Arial"/>
          <w:sz w:val="23"/>
          <w:szCs w:val="23"/>
          <w:lang w:val="es-ES"/>
        </w:rPr>
      </w:pPr>
    </w:p>
    <w:p w:rsidR="00E241C0" w:rsidRDefault="00E241C0" w:rsidP="000474C5">
      <w:pPr>
        <w:spacing w:line="276" w:lineRule="auto"/>
        <w:contextualSpacing/>
        <w:jc w:val="both"/>
        <w:rPr>
          <w:rFonts w:ascii="Arial" w:hAnsi="Arial" w:cs="Arial"/>
          <w:sz w:val="23"/>
          <w:szCs w:val="23"/>
          <w:lang w:val="es-ES"/>
        </w:rPr>
      </w:pPr>
    </w:p>
    <w:p w:rsidR="00E241C0" w:rsidRDefault="00E241C0" w:rsidP="000474C5">
      <w:pPr>
        <w:spacing w:line="276" w:lineRule="auto"/>
        <w:contextualSpacing/>
        <w:jc w:val="both"/>
        <w:rPr>
          <w:rFonts w:ascii="Arial" w:hAnsi="Arial" w:cs="Arial"/>
          <w:sz w:val="23"/>
          <w:szCs w:val="23"/>
          <w:lang w:val="es-ES"/>
        </w:rPr>
      </w:pPr>
    </w:p>
    <w:p w:rsidR="00E241C0" w:rsidRDefault="00E241C0" w:rsidP="000474C5">
      <w:pPr>
        <w:spacing w:line="276" w:lineRule="auto"/>
        <w:contextualSpacing/>
        <w:jc w:val="both"/>
        <w:rPr>
          <w:rFonts w:ascii="Arial" w:hAnsi="Arial" w:cs="Arial"/>
          <w:sz w:val="23"/>
          <w:szCs w:val="23"/>
          <w:lang w:val="es-ES"/>
        </w:rPr>
      </w:pPr>
    </w:p>
    <w:p w:rsidR="00E241C0" w:rsidRDefault="00E241C0" w:rsidP="000474C5">
      <w:pPr>
        <w:spacing w:line="276" w:lineRule="auto"/>
        <w:contextualSpacing/>
        <w:jc w:val="both"/>
        <w:rPr>
          <w:rFonts w:ascii="Arial" w:hAnsi="Arial" w:cs="Arial"/>
          <w:sz w:val="23"/>
          <w:szCs w:val="23"/>
          <w:lang w:val="es-ES"/>
        </w:rPr>
      </w:pPr>
    </w:p>
    <w:p w:rsidR="00E241C0" w:rsidRDefault="00E241C0" w:rsidP="000474C5">
      <w:pPr>
        <w:spacing w:line="276" w:lineRule="auto"/>
        <w:contextualSpacing/>
        <w:jc w:val="both"/>
        <w:rPr>
          <w:rFonts w:ascii="Arial" w:hAnsi="Arial" w:cs="Arial"/>
          <w:sz w:val="23"/>
          <w:szCs w:val="23"/>
          <w:lang w:val="es-ES"/>
        </w:rPr>
      </w:pPr>
    </w:p>
    <w:p w:rsidR="00E241C0" w:rsidRDefault="00E241C0" w:rsidP="000474C5">
      <w:pPr>
        <w:spacing w:line="276" w:lineRule="auto"/>
        <w:contextualSpacing/>
        <w:jc w:val="both"/>
        <w:rPr>
          <w:rFonts w:ascii="Arial" w:hAnsi="Arial" w:cs="Arial"/>
          <w:sz w:val="23"/>
          <w:szCs w:val="23"/>
          <w:lang w:val="es-ES"/>
        </w:rPr>
      </w:pPr>
    </w:p>
    <w:p w:rsidR="00E241C0" w:rsidRDefault="00E241C0" w:rsidP="000474C5">
      <w:pPr>
        <w:spacing w:line="276" w:lineRule="auto"/>
        <w:contextualSpacing/>
        <w:jc w:val="both"/>
        <w:rPr>
          <w:rFonts w:ascii="Arial" w:hAnsi="Arial" w:cs="Arial"/>
          <w:sz w:val="23"/>
          <w:szCs w:val="23"/>
          <w:lang w:val="es-ES"/>
        </w:rPr>
      </w:pPr>
    </w:p>
    <w:p w:rsidR="00E241C0" w:rsidRDefault="00E241C0" w:rsidP="000474C5">
      <w:pPr>
        <w:spacing w:line="276" w:lineRule="auto"/>
        <w:contextualSpacing/>
        <w:jc w:val="both"/>
        <w:rPr>
          <w:rFonts w:ascii="Arial" w:hAnsi="Arial" w:cs="Arial"/>
          <w:sz w:val="23"/>
          <w:szCs w:val="23"/>
          <w:lang w:val="es-ES"/>
        </w:rPr>
      </w:pPr>
    </w:p>
    <w:p w:rsidR="00E241C0" w:rsidRDefault="00E241C0" w:rsidP="000474C5">
      <w:pPr>
        <w:spacing w:line="276" w:lineRule="auto"/>
        <w:contextualSpacing/>
        <w:jc w:val="both"/>
        <w:rPr>
          <w:rFonts w:ascii="Arial" w:hAnsi="Arial" w:cs="Arial"/>
          <w:sz w:val="23"/>
          <w:szCs w:val="23"/>
          <w:lang w:val="es-ES"/>
        </w:rPr>
      </w:pPr>
    </w:p>
    <w:p w:rsidR="00E241C0" w:rsidRDefault="00E241C0" w:rsidP="000474C5">
      <w:pPr>
        <w:spacing w:line="276" w:lineRule="auto"/>
        <w:contextualSpacing/>
        <w:jc w:val="both"/>
        <w:rPr>
          <w:rFonts w:ascii="Arial" w:hAnsi="Arial" w:cs="Arial"/>
          <w:sz w:val="23"/>
          <w:szCs w:val="23"/>
          <w:lang w:val="es-ES"/>
        </w:rPr>
      </w:pPr>
    </w:p>
    <w:p w:rsidR="00797046" w:rsidRPr="00C454D9" w:rsidRDefault="00C454D9" w:rsidP="00C454D9">
      <w:pPr>
        <w:spacing w:line="276" w:lineRule="auto"/>
        <w:contextualSpacing/>
        <w:jc w:val="center"/>
        <w:rPr>
          <w:rFonts w:ascii="Arial" w:hAnsi="Arial" w:cs="Arial"/>
          <w:i/>
          <w:sz w:val="23"/>
          <w:szCs w:val="23"/>
          <w:lang w:val="es-ES"/>
        </w:rPr>
      </w:pPr>
      <w:r w:rsidRPr="00C454D9">
        <w:rPr>
          <w:rFonts w:ascii="Arial" w:hAnsi="Arial" w:cs="Arial"/>
          <w:i/>
          <w:sz w:val="23"/>
          <w:szCs w:val="23"/>
          <w:lang w:val="es-ES"/>
        </w:rPr>
        <w:t>ANEXO 1 -LIQUIDACIÓN RETROACTIVO PENSIONAL</w:t>
      </w:r>
      <w:r w:rsidR="00FF5ABC">
        <w:rPr>
          <w:rFonts w:ascii="Arial" w:hAnsi="Arial" w:cs="Arial"/>
          <w:i/>
          <w:sz w:val="23"/>
          <w:szCs w:val="23"/>
          <w:lang w:val="es-ES"/>
        </w:rPr>
        <w:t xml:space="preserve"> E INDEXACIÓN</w:t>
      </w:r>
      <w:r w:rsidRPr="00C454D9">
        <w:rPr>
          <w:rFonts w:ascii="Arial" w:hAnsi="Arial" w:cs="Arial"/>
          <w:i/>
          <w:sz w:val="23"/>
          <w:szCs w:val="23"/>
          <w:lang w:val="es-ES"/>
        </w:rPr>
        <w:t xml:space="preserve"> </w:t>
      </w:r>
    </w:p>
    <w:p w:rsidR="00C454D9" w:rsidRDefault="00C454D9" w:rsidP="000474C5">
      <w:pPr>
        <w:spacing w:line="276" w:lineRule="auto"/>
        <w:contextualSpacing/>
        <w:jc w:val="both"/>
        <w:rPr>
          <w:rFonts w:ascii="Arial" w:hAnsi="Arial" w:cs="Arial"/>
          <w:sz w:val="23"/>
          <w:szCs w:val="23"/>
          <w:lang w:val="es-ES"/>
        </w:rPr>
      </w:pPr>
    </w:p>
    <w:p w:rsidR="00F40F31" w:rsidRDefault="00F40F31" w:rsidP="00F40F31">
      <w:pPr>
        <w:shd w:val="clear" w:color="auto" w:fill="FFFFFF"/>
        <w:spacing w:line="276" w:lineRule="auto"/>
        <w:contextualSpacing/>
        <w:jc w:val="both"/>
        <w:rPr>
          <w:rFonts w:ascii="Arial" w:hAnsi="Arial" w:cs="Arial"/>
          <w:iCs/>
          <w:szCs w:val="24"/>
        </w:rPr>
      </w:pPr>
    </w:p>
    <w:p w:rsidR="00C454D9" w:rsidRDefault="00A445FF" w:rsidP="00F40F31">
      <w:pPr>
        <w:shd w:val="clear" w:color="auto" w:fill="FFFFFF"/>
        <w:spacing w:line="276" w:lineRule="auto"/>
        <w:contextualSpacing/>
        <w:jc w:val="both"/>
        <w:rPr>
          <w:rFonts w:ascii="Arial" w:hAnsi="Arial" w:cs="Arial"/>
          <w:iCs/>
          <w:szCs w:val="24"/>
        </w:rPr>
      </w:pPr>
      <w:r w:rsidRPr="00A445FF">
        <w:rPr>
          <w:noProof/>
          <w:lang w:val="es-CO" w:eastAsia="es-CO"/>
        </w:rPr>
        <w:drawing>
          <wp:inline distT="0" distB="0" distL="0" distR="0">
            <wp:extent cx="5448300" cy="1562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0" cy="1562100"/>
                    </a:xfrm>
                    <a:prstGeom prst="rect">
                      <a:avLst/>
                    </a:prstGeom>
                    <a:noFill/>
                    <a:ln>
                      <a:noFill/>
                    </a:ln>
                  </pic:spPr>
                </pic:pic>
              </a:graphicData>
            </a:graphic>
          </wp:inline>
        </w:drawing>
      </w:r>
    </w:p>
    <w:p w:rsidR="00C454D9" w:rsidRDefault="00C454D9" w:rsidP="00F40F31">
      <w:pPr>
        <w:shd w:val="clear" w:color="auto" w:fill="FFFFFF"/>
        <w:spacing w:line="276" w:lineRule="auto"/>
        <w:contextualSpacing/>
        <w:jc w:val="both"/>
        <w:rPr>
          <w:rFonts w:ascii="Arial" w:hAnsi="Arial" w:cs="Arial"/>
          <w:iCs/>
          <w:szCs w:val="24"/>
        </w:rPr>
      </w:pPr>
    </w:p>
    <w:p w:rsidR="00C454D9" w:rsidRDefault="00C454D9" w:rsidP="00F40F31">
      <w:pPr>
        <w:shd w:val="clear" w:color="auto" w:fill="FFFFFF"/>
        <w:spacing w:line="276" w:lineRule="auto"/>
        <w:contextualSpacing/>
        <w:jc w:val="both"/>
        <w:rPr>
          <w:rFonts w:ascii="Arial" w:hAnsi="Arial" w:cs="Arial"/>
          <w:iCs/>
          <w:szCs w:val="24"/>
        </w:rPr>
      </w:pPr>
    </w:p>
    <w:p w:rsidR="00C454D9" w:rsidRDefault="00C454D9" w:rsidP="00F40F31">
      <w:pPr>
        <w:shd w:val="clear" w:color="auto" w:fill="FFFFFF"/>
        <w:spacing w:line="276" w:lineRule="auto"/>
        <w:contextualSpacing/>
        <w:jc w:val="both"/>
        <w:rPr>
          <w:rFonts w:ascii="Arial" w:hAnsi="Arial" w:cs="Arial"/>
          <w:iCs/>
          <w:szCs w:val="24"/>
        </w:rPr>
      </w:pPr>
    </w:p>
    <w:p w:rsidR="00B901E6" w:rsidRDefault="00B901E6" w:rsidP="00F40F31">
      <w:pPr>
        <w:shd w:val="clear" w:color="auto" w:fill="FFFFFF"/>
        <w:spacing w:line="276" w:lineRule="auto"/>
        <w:contextualSpacing/>
        <w:jc w:val="both"/>
        <w:rPr>
          <w:rFonts w:ascii="Arial" w:hAnsi="Arial" w:cs="Arial"/>
          <w:iCs/>
          <w:szCs w:val="24"/>
        </w:rPr>
      </w:pPr>
    </w:p>
    <w:p w:rsidR="00B901E6" w:rsidRDefault="00B901E6" w:rsidP="00F40F31">
      <w:pPr>
        <w:shd w:val="clear" w:color="auto" w:fill="FFFFFF"/>
        <w:spacing w:line="276" w:lineRule="auto"/>
        <w:contextualSpacing/>
        <w:jc w:val="both"/>
        <w:rPr>
          <w:rFonts w:ascii="Arial" w:hAnsi="Arial" w:cs="Arial"/>
          <w:iCs/>
          <w:szCs w:val="24"/>
        </w:rPr>
      </w:pPr>
    </w:p>
    <w:p w:rsidR="00C454D9" w:rsidRDefault="00C454D9" w:rsidP="00C454D9">
      <w:pPr>
        <w:spacing w:line="276" w:lineRule="auto"/>
        <w:contextualSpacing/>
        <w:jc w:val="center"/>
        <w:rPr>
          <w:rFonts w:ascii="Arial" w:hAnsi="Arial" w:cs="Arial"/>
          <w:i/>
          <w:sz w:val="23"/>
          <w:szCs w:val="23"/>
          <w:lang w:val="es-ES"/>
        </w:rPr>
      </w:pPr>
      <w:r>
        <w:rPr>
          <w:rFonts w:ascii="Arial" w:hAnsi="Arial" w:cs="Arial"/>
          <w:i/>
          <w:sz w:val="23"/>
          <w:szCs w:val="23"/>
          <w:lang w:val="es-ES"/>
        </w:rPr>
        <w:t>OLGA LUCÍA HOYOS SEPÚLVEDA</w:t>
      </w:r>
    </w:p>
    <w:p w:rsidR="00C454D9" w:rsidRPr="00C454D9" w:rsidRDefault="00C454D9" w:rsidP="00C454D9">
      <w:pPr>
        <w:spacing w:line="276" w:lineRule="auto"/>
        <w:contextualSpacing/>
        <w:jc w:val="center"/>
        <w:rPr>
          <w:rFonts w:ascii="Arial" w:hAnsi="Arial" w:cs="Arial"/>
          <w:i/>
          <w:sz w:val="23"/>
          <w:szCs w:val="23"/>
          <w:lang w:val="es-ES"/>
        </w:rPr>
      </w:pPr>
      <w:r>
        <w:rPr>
          <w:rFonts w:ascii="Arial" w:hAnsi="Arial" w:cs="Arial"/>
          <w:i/>
          <w:sz w:val="23"/>
          <w:szCs w:val="23"/>
          <w:lang w:val="es-ES"/>
        </w:rPr>
        <w:t xml:space="preserve">Magistrada </w:t>
      </w:r>
    </w:p>
    <w:p w:rsidR="00A445FF" w:rsidRDefault="00A445FF" w:rsidP="00A445FF">
      <w:pPr>
        <w:spacing w:line="276" w:lineRule="auto"/>
        <w:contextualSpacing/>
        <w:jc w:val="both"/>
        <w:rPr>
          <w:rFonts w:ascii="Arial" w:hAnsi="Arial" w:cs="Arial"/>
          <w:sz w:val="23"/>
          <w:szCs w:val="23"/>
          <w:lang w:val="es-ES"/>
        </w:rPr>
      </w:pPr>
    </w:p>
    <w:p w:rsidR="00B901E6" w:rsidRDefault="00B901E6" w:rsidP="00A445FF">
      <w:pPr>
        <w:spacing w:line="276" w:lineRule="auto"/>
        <w:contextualSpacing/>
        <w:jc w:val="both"/>
        <w:rPr>
          <w:rFonts w:ascii="Arial" w:hAnsi="Arial" w:cs="Arial"/>
          <w:sz w:val="23"/>
          <w:szCs w:val="23"/>
          <w:lang w:val="es-ES"/>
        </w:rPr>
      </w:pPr>
    </w:p>
    <w:p w:rsidR="00B901E6" w:rsidRDefault="00B901E6" w:rsidP="00A445FF">
      <w:pPr>
        <w:spacing w:line="276" w:lineRule="auto"/>
        <w:contextualSpacing/>
        <w:jc w:val="both"/>
        <w:rPr>
          <w:rFonts w:ascii="Arial" w:hAnsi="Arial" w:cs="Arial"/>
          <w:sz w:val="23"/>
          <w:szCs w:val="23"/>
          <w:lang w:val="es-ES"/>
        </w:rPr>
      </w:pPr>
    </w:p>
    <w:p w:rsidR="00A445FF" w:rsidRDefault="00A445FF" w:rsidP="00A445FF">
      <w:pPr>
        <w:spacing w:line="276" w:lineRule="auto"/>
        <w:contextualSpacing/>
        <w:jc w:val="both"/>
        <w:rPr>
          <w:rFonts w:ascii="Arial" w:hAnsi="Arial" w:cs="Arial"/>
          <w:sz w:val="23"/>
          <w:szCs w:val="23"/>
          <w:lang w:val="es-ES"/>
        </w:rPr>
      </w:pPr>
    </w:p>
    <w:p w:rsidR="00A445FF" w:rsidRPr="00C454D9" w:rsidRDefault="00A445FF" w:rsidP="00A445FF">
      <w:pPr>
        <w:spacing w:line="276" w:lineRule="auto"/>
        <w:contextualSpacing/>
        <w:jc w:val="center"/>
        <w:rPr>
          <w:rFonts w:ascii="Arial" w:hAnsi="Arial" w:cs="Arial"/>
          <w:i/>
          <w:sz w:val="23"/>
          <w:szCs w:val="23"/>
          <w:lang w:val="es-ES"/>
        </w:rPr>
      </w:pPr>
      <w:r w:rsidRPr="00C454D9">
        <w:rPr>
          <w:rFonts w:ascii="Arial" w:hAnsi="Arial" w:cs="Arial"/>
          <w:i/>
          <w:sz w:val="23"/>
          <w:szCs w:val="23"/>
          <w:lang w:val="es-ES"/>
        </w:rPr>
        <w:t xml:space="preserve">ANEXO </w:t>
      </w:r>
      <w:r>
        <w:rPr>
          <w:rFonts w:ascii="Arial" w:hAnsi="Arial" w:cs="Arial"/>
          <w:i/>
          <w:sz w:val="23"/>
          <w:szCs w:val="23"/>
          <w:lang w:val="es-ES"/>
        </w:rPr>
        <w:t>2</w:t>
      </w:r>
      <w:r w:rsidRPr="00C454D9">
        <w:rPr>
          <w:rFonts w:ascii="Arial" w:hAnsi="Arial" w:cs="Arial"/>
          <w:i/>
          <w:sz w:val="23"/>
          <w:szCs w:val="23"/>
          <w:lang w:val="es-ES"/>
        </w:rPr>
        <w:t xml:space="preserve"> -LIQUIDACIÓN RETROACTIVO PENSIONAL</w:t>
      </w:r>
      <w:r>
        <w:rPr>
          <w:rFonts w:ascii="Arial" w:hAnsi="Arial" w:cs="Arial"/>
          <w:i/>
          <w:sz w:val="23"/>
          <w:szCs w:val="23"/>
          <w:lang w:val="es-ES"/>
        </w:rPr>
        <w:t xml:space="preserve"> E INDEXACIÓN CONFORME CONDENA DE PRIMERA INSTANCIA </w:t>
      </w:r>
      <w:r w:rsidRPr="00C454D9">
        <w:rPr>
          <w:rFonts w:ascii="Arial" w:hAnsi="Arial" w:cs="Arial"/>
          <w:i/>
          <w:sz w:val="23"/>
          <w:szCs w:val="23"/>
          <w:lang w:val="es-ES"/>
        </w:rPr>
        <w:t xml:space="preserve"> </w:t>
      </w:r>
    </w:p>
    <w:p w:rsidR="00A445FF" w:rsidRDefault="00A445FF" w:rsidP="00A445FF">
      <w:pPr>
        <w:spacing w:line="276" w:lineRule="auto"/>
        <w:contextualSpacing/>
        <w:jc w:val="both"/>
        <w:rPr>
          <w:rFonts w:ascii="Arial" w:hAnsi="Arial" w:cs="Arial"/>
          <w:sz w:val="23"/>
          <w:szCs w:val="23"/>
          <w:lang w:val="es-ES"/>
        </w:rPr>
      </w:pPr>
    </w:p>
    <w:p w:rsidR="00C454D9" w:rsidRDefault="00A445FF" w:rsidP="00F40F31">
      <w:pPr>
        <w:shd w:val="clear" w:color="auto" w:fill="FFFFFF"/>
        <w:spacing w:line="276" w:lineRule="auto"/>
        <w:contextualSpacing/>
        <w:jc w:val="both"/>
        <w:rPr>
          <w:rFonts w:ascii="Arial" w:hAnsi="Arial" w:cs="Arial"/>
          <w:iCs/>
          <w:szCs w:val="24"/>
        </w:rPr>
      </w:pPr>
      <w:r w:rsidRPr="00A445FF">
        <w:rPr>
          <w:noProof/>
          <w:lang w:val="es-CO" w:eastAsia="es-CO"/>
        </w:rPr>
        <w:lastRenderedPageBreak/>
        <w:drawing>
          <wp:inline distT="0" distB="0" distL="0" distR="0">
            <wp:extent cx="5448300" cy="15621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8300" cy="1562100"/>
                    </a:xfrm>
                    <a:prstGeom prst="rect">
                      <a:avLst/>
                    </a:prstGeom>
                    <a:noFill/>
                    <a:ln>
                      <a:noFill/>
                    </a:ln>
                  </pic:spPr>
                </pic:pic>
              </a:graphicData>
            </a:graphic>
          </wp:inline>
        </w:drawing>
      </w:r>
    </w:p>
    <w:p w:rsidR="00A445FF" w:rsidRDefault="00A445FF" w:rsidP="00F40F31">
      <w:pPr>
        <w:shd w:val="clear" w:color="auto" w:fill="FFFFFF"/>
        <w:spacing w:line="276" w:lineRule="auto"/>
        <w:contextualSpacing/>
        <w:jc w:val="both"/>
        <w:rPr>
          <w:rFonts w:ascii="Arial" w:hAnsi="Arial" w:cs="Arial"/>
          <w:iCs/>
          <w:szCs w:val="24"/>
        </w:rPr>
      </w:pPr>
    </w:p>
    <w:p w:rsidR="00A445FF" w:rsidRDefault="00A445FF" w:rsidP="00F40F31">
      <w:pPr>
        <w:shd w:val="clear" w:color="auto" w:fill="FFFFFF"/>
        <w:spacing w:line="276" w:lineRule="auto"/>
        <w:contextualSpacing/>
        <w:jc w:val="both"/>
        <w:rPr>
          <w:rFonts w:ascii="Arial" w:hAnsi="Arial" w:cs="Arial"/>
          <w:iCs/>
          <w:szCs w:val="24"/>
        </w:rPr>
      </w:pPr>
    </w:p>
    <w:p w:rsidR="00B901E6" w:rsidRDefault="00B901E6" w:rsidP="00F40F31">
      <w:pPr>
        <w:shd w:val="clear" w:color="auto" w:fill="FFFFFF"/>
        <w:spacing w:line="276" w:lineRule="auto"/>
        <w:contextualSpacing/>
        <w:jc w:val="both"/>
        <w:rPr>
          <w:rFonts w:ascii="Arial" w:hAnsi="Arial" w:cs="Arial"/>
          <w:iCs/>
          <w:szCs w:val="24"/>
        </w:rPr>
      </w:pPr>
    </w:p>
    <w:p w:rsidR="00B901E6" w:rsidRDefault="00B901E6" w:rsidP="00F40F31">
      <w:pPr>
        <w:shd w:val="clear" w:color="auto" w:fill="FFFFFF"/>
        <w:spacing w:line="276" w:lineRule="auto"/>
        <w:contextualSpacing/>
        <w:jc w:val="both"/>
        <w:rPr>
          <w:rFonts w:ascii="Arial" w:hAnsi="Arial" w:cs="Arial"/>
          <w:iCs/>
          <w:szCs w:val="24"/>
        </w:rPr>
      </w:pPr>
    </w:p>
    <w:p w:rsidR="00A445FF" w:rsidRDefault="00A445FF" w:rsidP="00F40F31">
      <w:pPr>
        <w:shd w:val="clear" w:color="auto" w:fill="FFFFFF"/>
        <w:spacing w:line="276" w:lineRule="auto"/>
        <w:contextualSpacing/>
        <w:jc w:val="both"/>
        <w:rPr>
          <w:rFonts w:ascii="Arial" w:hAnsi="Arial" w:cs="Arial"/>
          <w:iCs/>
          <w:szCs w:val="24"/>
        </w:rPr>
      </w:pPr>
    </w:p>
    <w:p w:rsidR="00A445FF" w:rsidRDefault="00A445FF" w:rsidP="00A445FF">
      <w:pPr>
        <w:spacing w:line="276" w:lineRule="auto"/>
        <w:contextualSpacing/>
        <w:jc w:val="center"/>
        <w:rPr>
          <w:rFonts w:ascii="Arial" w:hAnsi="Arial" w:cs="Arial"/>
          <w:i/>
          <w:sz w:val="23"/>
          <w:szCs w:val="23"/>
          <w:lang w:val="es-ES"/>
        </w:rPr>
      </w:pPr>
      <w:r>
        <w:rPr>
          <w:rFonts w:ascii="Arial" w:hAnsi="Arial" w:cs="Arial"/>
          <w:i/>
          <w:sz w:val="23"/>
          <w:szCs w:val="23"/>
          <w:lang w:val="es-ES"/>
        </w:rPr>
        <w:t>OLGA LUCÍA HOYOS SEPÚLVEDA</w:t>
      </w:r>
    </w:p>
    <w:p w:rsidR="00A445FF" w:rsidRPr="00C454D9" w:rsidRDefault="00A445FF" w:rsidP="00A445FF">
      <w:pPr>
        <w:spacing w:line="276" w:lineRule="auto"/>
        <w:contextualSpacing/>
        <w:jc w:val="center"/>
        <w:rPr>
          <w:rFonts w:ascii="Arial" w:hAnsi="Arial" w:cs="Arial"/>
          <w:i/>
          <w:sz w:val="23"/>
          <w:szCs w:val="23"/>
          <w:lang w:val="es-ES"/>
        </w:rPr>
      </w:pPr>
      <w:r>
        <w:rPr>
          <w:rFonts w:ascii="Arial" w:hAnsi="Arial" w:cs="Arial"/>
          <w:i/>
          <w:sz w:val="23"/>
          <w:szCs w:val="23"/>
          <w:lang w:val="es-ES"/>
        </w:rPr>
        <w:t xml:space="preserve">Magistrada </w:t>
      </w:r>
    </w:p>
    <w:p w:rsidR="00A445FF" w:rsidRDefault="00A445FF" w:rsidP="00F40F31">
      <w:pPr>
        <w:shd w:val="clear" w:color="auto" w:fill="FFFFFF"/>
        <w:spacing w:line="276" w:lineRule="auto"/>
        <w:contextualSpacing/>
        <w:jc w:val="both"/>
        <w:rPr>
          <w:rFonts w:ascii="Arial" w:hAnsi="Arial" w:cs="Arial"/>
          <w:iCs/>
          <w:szCs w:val="24"/>
        </w:rPr>
      </w:pPr>
    </w:p>
    <w:sectPr w:rsidR="00A445FF" w:rsidSect="0082110F">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667" w:rsidRDefault="009B2667" w:rsidP="00226D5F">
      <w:r>
        <w:separator/>
      </w:r>
    </w:p>
  </w:endnote>
  <w:endnote w:type="continuationSeparator" w:id="0">
    <w:p w:rsidR="009B2667" w:rsidRDefault="009B2667"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00000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D5" w:rsidRDefault="00472ED5"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72ED5" w:rsidRDefault="00472ED5" w:rsidP="00381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D5" w:rsidRDefault="00472ED5"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253C0">
      <w:rPr>
        <w:rStyle w:val="Nmerodepgina"/>
        <w:noProof/>
      </w:rPr>
      <w:t>9</w:t>
    </w:r>
    <w:r>
      <w:rPr>
        <w:rStyle w:val="Nmerodepgina"/>
      </w:rPr>
      <w:fldChar w:fldCharType="end"/>
    </w:r>
  </w:p>
  <w:p w:rsidR="00472ED5" w:rsidRDefault="00472ED5" w:rsidP="003818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667" w:rsidRDefault="009B2667" w:rsidP="00226D5F">
      <w:r>
        <w:separator/>
      </w:r>
    </w:p>
  </w:footnote>
  <w:footnote w:type="continuationSeparator" w:id="0">
    <w:p w:rsidR="009B2667" w:rsidRDefault="009B2667" w:rsidP="00226D5F">
      <w:r>
        <w:continuationSeparator/>
      </w:r>
    </w:p>
  </w:footnote>
  <w:footnote w:id="1">
    <w:p w:rsidR="009E695B" w:rsidRPr="009E695B" w:rsidRDefault="009E695B">
      <w:pPr>
        <w:pStyle w:val="Textonotapie"/>
        <w:rPr>
          <w:rFonts w:ascii="Arial" w:hAnsi="Arial" w:cs="Arial"/>
          <w:sz w:val="18"/>
          <w:szCs w:val="18"/>
          <w:lang w:val="es-AR"/>
        </w:rPr>
      </w:pPr>
      <w:r w:rsidRPr="009E695B">
        <w:rPr>
          <w:rStyle w:val="Refdenotaalpie"/>
          <w:rFonts w:ascii="Arial" w:hAnsi="Arial" w:cs="Arial"/>
          <w:sz w:val="18"/>
          <w:szCs w:val="18"/>
        </w:rPr>
        <w:footnoteRef/>
      </w:r>
      <w:r w:rsidRPr="009E695B">
        <w:rPr>
          <w:rFonts w:ascii="Arial" w:hAnsi="Arial" w:cs="Arial"/>
          <w:sz w:val="18"/>
          <w:szCs w:val="18"/>
        </w:rPr>
        <w:t xml:space="preserve"> </w:t>
      </w:r>
      <w:r w:rsidRPr="009E695B">
        <w:rPr>
          <w:rFonts w:ascii="Arial" w:hAnsi="Arial" w:cs="Arial"/>
          <w:sz w:val="18"/>
          <w:szCs w:val="18"/>
          <w:lang w:val="es-AR"/>
        </w:rPr>
        <w:t>M.P. Francisco Javier Tamayo Tabares, rad. 2010-00309 del 11/01/2011</w:t>
      </w:r>
    </w:p>
  </w:footnote>
  <w:footnote w:id="2">
    <w:p w:rsidR="000474C5" w:rsidRPr="001A66F5" w:rsidRDefault="000474C5" w:rsidP="000474C5">
      <w:pPr>
        <w:pStyle w:val="Textonotapie"/>
        <w:rPr>
          <w:rFonts w:ascii="Arial" w:hAnsi="Arial" w:cs="Arial"/>
          <w:sz w:val="18"/>
          <w:szCs w:val="18"/>
          <w:lang w:val="es-AR"/>
        </w:rPr>
      </w:pPr>
      <w:r w:rsidRPr="001A66F5">
        <w:rPr>
          <w:rStyle w:val="Refdenotaalpie"/>
          <w:rFonts w:ascii="Arial" w:hAnsi="Arial" w:cs="Arial"/>
          <w:sz w:val="18"/>
          <w:szCs w:val="18"/>
        </w:rPr>
        <w:footnoteRef/>
      </w:r>
      <w:r w:rsidRPr="001A66F5">
        <w:rPr>
          <w:rFonts w:ascii="Arial" w:hAnsi="Arial" w:cs="Arial"/>
          <w:sz w:val="18"/>
          <w:szCs w:val="18"/>
        </w:rPr>
        <w:t xml:space="preserve"> </w:t>
      </w:r>
      <w:r w:rsidR="00491E3B">
        <w:rPr>
          <w:rFonts w:ascii="Arial" w:hAnsi="Arial" w:cs="Arial"/>
          <w:sz w:val="18"/>
          <w:szCs w:val="18"/>
        </w:rPr>
        <w:t xml:space="preserve">Rad. </w:t>
      </w:r>
      <w:r w:rsidRPr="001A66F5">
        <w:rPr>
          <w:rFonts w:ascii="Arial" w:hAnsi="Arial" w:cs="Arial"/>
          <w:sz w:val="18"/>
          <w:szCs w:val="18"/>
          <w:lang w:val="es-AR"/>
        </w:rPr>
        <w:t xml:space="preserve">47236 del </w:t>
      </w:r>
      <w:r w:rsidRPr="001A66F5">
        <w:rPr>
          <w:rFonts w:ascii="Arial" w:hAnsi="Arial" w:cs="Arial"/>
          <w:color w:val="000000"/>
          <w:sz w:val="18"/>
          <w:szCs w:val="18"/>
          <w:shd w:val="clear" w:color="auto" w:fill="FFFFFF"/>
          <w:lang w:val="es-ES"/>
        </w:rPr>
        <w:t xml:space="preserve">6 de abril de 2016, </w:t>
      </w:r>
      <w:r w:rsidRPr="001A66F5">
        <w:rPr>
          <w:rFonts w:ascii="Arial" w:hAnsi="Arial" w:cs="Arial"/>
          <w:sz w:val="18"/>
          <w:szCs w:val="18"/>
        </w:rPr>
        <w:t>con ponencia de la doctora Clara Cecilia Dueñas Quevedo</w:t>
      </w:r>
    </w:p>
  </w:footnote>
  <w:footnote w:id="3">
    <w:p w:rsidR="000474C5" w:rsidRDefault="000474C5" w:rsidP="000474C5">
      <w:pPr>
        <w:pStyle w:val="Textonotapie"/>
        <w:rPr>
          <w:rFonts w:ascii="Arial" w:hAnsi="Arial" w:cs="Arial"/>
          <w:sz w:val="18"/>
          <w:szCs w:val="18"/>
        </w:rPr>
      </w:pPr>
      <w:r>
        <w:rPr>
          <w:rStyle w:val="Refdenotaalpie"/>
        </w:rPr>
        <w:footnoteRef/>
      </w:r>
      <w:r>
        <w:t xml:space="preserve"> </w:t>
      </w:r>
      <w:r>
        <w:rPr>
          <w:rFonts w:ascii="Arial" w:hAnsi="Arial" w:cs="Arial"/>
          <w:sz w:val="18"/>
          <w:szCs w:val="18"/>
        </w:rPr>
        <w:t xml:space="preserve">M.P. Olga Lucía Hoyos Sepúlveda. Radicado 2015-00321 de 26/07/2016 </w:t>
      </w:r>
      <w:proofErr w:type="spellStart"/>
      <w:r>
        <w:rPr>
          <w:rFonts w:ascii="Arial" w:hAnsi="Arial" w:cs="Arial"/>
          <w:sz w:val="18"/>
          <w:szCs w:val="18"/>
        </w:rPr>
        <w:t>Dte</w:t>
      </w:r>
      <w:proofErr w:type="spellEnd"/>
      <w:r>
        <w:rPr>
          <w:rFonts w:ascii="Arial" w:hAnsi="Arial" w:cs="Arial"/>
          <w:sz w:val="18"/>
          <w:szCs w:val="18"/>
        </w:rPr>
        <w:t xml:space="preserve">. Teresa </w:t>
      </w:r>
      <w:proofErr w:type="spellStart"/>
      <w:r>
        <w:rPr>
          <w:rFonts w:ascii="Arial" w:hAnsi="Arial" w:cs="Arial"/>
          <w:sz w:val="18"/>
          <w:szCs w:val="18"/>
        </w:rPr>
        <w:t>Aristizabal</w:t>
      </w:r>
      <w:proofErr w:type="spellEnd"/>
      <w:r>
        <w:rPr>
          <w:rFonts w:ascii="Arial" w:hAnsi="Arial" w:cs="Arial"/>
          <w:sz w:val="18"/>
          <w:szCs w:val="18"/>
        </w:rPr>
        <w:t xml:space="preserve"> Carmona.</w:t>
      </w:r>
    </w:p>
    <w:p w:rsidR="000474C5" w:rsidRDefault="000474C5" w:rsidP="000474C5">
      <w:pPr>
        <w:pStyle w:val="Textonotapie"/>
        <w:rPr>
          <w:rFonts w:ascii="Arial" w:hAnsi="Arial" w:cs="Arial"/>
          <w:sz w:val="18"/>
          <w:szCs w:val="18"/>
          <w:lang w:val="es-AR"/>
        </w:rPr>
      </w:pPr>
      <w:r>
        <w:rPr>
          <w:rStyle w:val="Refdenotaalpie"/>
          <w:rFonts w:ascii="Arial" w:hAnsi="Arial" w:cs="Arial"/>
          <w:sz w:val="18"/>
          <w:szCs w:val="18"/>
        </w:rPr>
        <w:footnoteRef/>
      </w:r>
      <w:r>
        <w:rPr>
          <w:rFonts w:ascii="Arial" w:hAnsi="Arial" w:cs="Arial"/>
          <w:sz w:val="18"/>
          <w:szCs w:val="18"/>
        </w:rPr>
        <w:t xml:space="preserve"> M.P. Olga Lucía Hoyos Sepúlveda. Radicado 2014-00333 de 28/03/2017 </w:t>
      </w:r>
      <w:proofErr w:type="spellStart"/>
      <w:r>
        <w:rPr>
          <w:rFonts w:ascii="Arial" w:hAnsi="Arial" w:cs="Arial"/>
          <w:sz w:val="18"/>
          <w:szCs w:val="18"/>
        </w:rPr>
        <w:t>Dte</w:t>
      </w:r>
      <w:proofErr w:type="spellEnd"/>
      <w:r>
        <w:rPr>
          <w:rFonts w:ascii="Arial" w:hAnsi="Arial" w:cs="Arial"/>
          <w:sz w:val="18"/>
          <w:szCs w:val="18"/>
        </w:rPr>
        <w:t>. Miguel Isidoro Pérez Tirado</w:t>
      </w:r>
    </w:p>
  </w:footnote>
  <w:footnote w:id="4">
    <w:p w:rsidR="008C55FE" w:rsidRPr="008A4318" w:rsidRDefault="008C55FE">
      <w:pPr>
        <w:pStyle w:val="Textonotapie"/>
        <w:rPr>
          <w:rFonts w:ascii="Arial" w:hAnsi="Arial" w:cs="Arial"/>
          <w:sz w:val="18"/>
          <w:szCs w:val="18"/>
          <w:lang w:val="es-AR"/>
        </w:rPr>
      </w:pPr>
      <w:r w:rsidRPr="008A4318">
        <w:rPr>
          <w:rStyle w:val="Refdenotaalpie"/>
          <w:rFonts w:ascii="Arial" w:hAnsi="Arial" w:cs="Arial"/>
          <w:sz w:val="18"/>
          <w:szCs w:val="18"/>
        </w:rPr>
        <w:footnoteRef/>
      </w:r>
      <w:r w:rsidRPr="008A4318">
        <w:rPr>
          <w:rFonts w:ascii="Arial" w:hAnsi="Arial" w:cs="Arial"/>
          <w:sz w:val="18"/>
          <w:szCs w:val="18"/>
        </w:rPr>
        <w:t xml:space="preserve"> </w:t>
      </w:r>
      <w:r w:rsidR="008A4318" w:rsidRPr="008A4318">
        <w:rPr>
          <w:rFonts w:ascii="Arial" w:hAnsi="Arial" w:cs="Arial"/>
          <w:sz w:val="18"/>
          <w:szCs w:val="18"/>
        </w:rPr>
        <w:t xml:space="preserve">C.S.J. Sala de Casación Laboral, M.P. Clara Cecilia Dueñas Quevedo, </w:t>
      </w:r>
      <w:r w:rsidR="008A4318" w:rsidRPr="008A4318">
        <w:rPr>
          <w:rFonts w:ascii="Arial" w:hAnsi="Arial" w:cs="Arial"/>
          <w:color w:val="000000"/>
          <w:sz w:val="18"/>
          <w:szCs w:val="18"/>
          <w:shd w:val="clear" w:color="auto" w:fill="FFFFFF"/>
        </w:rPr>
        <w:t>SL1073-2017. Rad. N° 44979 del 25/01/2017 </w:t>
      </w:r>
    </w:p>
  </w:footnote>
  <w:footnote w:id="5">
    <w:p w:rsidR="00811DFC" w:rsidRPr="00811DFC" w:rsidRDefault="00811DFC">
      <w:pPr>
        <w:pStyle w:val="Textonotapie"/>
        <w:rPr>
          <w:rFonts w:ascii="Arial" w:hAnsi="Arial" w:cs="Arial"/>
          <w:sz w:val="18"/>
          <w:szCs w:val="18"/>
          <w:lang w:val="es-AR"/>
        </w:rPr>
      </w:pPr>
      <w:r w:rsidRPr="00811DFC">
        <w:rPr>
          <w:rStyle w:val="Refdenotaalpie"/>
          <w:rFonts w:ascii="Arial" w:hAnsi="Arial" w:cs="Arial"/>
          <w:sz w:val="18"/>
          <w:szCs w:val="18"/>
        </w:rPr>
        <w:footnoteRef/>
      </w:r>
      <w:r w:rsidRPr="00811DFC">
        <w:rPr>
          <w:rFonts w:ascii="Arial" w:hAnsi="Arial" w:cs="Arial"/>
          <w:sz w:val="18"/>
          <w:szCs w:val="18"/>
        </w:rPr>
        <w:t xml:space="preserve"> </w:t>
      </w:r>
      <w:r w:rsidRPr="00811DFC">
        <w:rPr>
          <w:rFonts w:ascii="Arial" w:hAnsi="Arial" w:cs="Arial"/>
          <w:sz w:val="18"/>
          <w:szCs w:val="18"/>
          <w:lang w:val="es-AR"/>
        </w:rPr>
        <w:t xml:space="preserve">En la Resolución N° VPB 21648 del 09/03/2015 </w:t>
      </w:r>
    </w:p>
  </w:footnote>
  <w:footnote w:id="6">
    <w:p w:rsidR="00AB793F" w:rsidRPr="00AB793F" w:rsidRDefault="00AB793F">
      <w:pPr>
        <w:pStyle w:val="Textonotapie"/>
        <w:rPr>
          <w:rFonts w:ascii="Arial" w:hAnsi="Arial" w:cs="Arial"/>
          <w:sz w:val="18"/>
          <w:szCs w:val="18"/>
          <w:lang w:val="es-AR"/>
        </w:rPr>
      </w:pPr>
      <w:r w:rsidRPr="00AB793F">
        <w:rPr>
          <w:rStyle w:val="Refdenotaalpie"/>
          <w:rFonts w:ascii="Arial" w:hAnsi="Arial" w:cs="Arial"/>
          <w:sz w:val="18"/>
          <w:szCs w:val="18"/>
        </w:rPr>
        <w:footnoteRef/>
      </w:r>
      <w:r w:rsidRPr="00AB793F">
        <w:rPr>
          <w:rFonts w:ascii="Arial" w:hAnsi="Arial" w:cs="Arial"/>
          <w:sz w:val="18"/>
          <w:szCs w:val="18"/>
        </w:rPr>
        <w:t xml:space="preserve"> </w:t>
      </w:r>
      <w:r w:rsidRPr="00AB793F">
        <w:rPr>
          <w:rFonts w:ascii="Arial" w:hAnsi="Arial" w:cs="Arial"/>
          <w:sz w:val="18"/>
          <w:szCs w:val="18"/>
          <w:lang w:val="es-AR"/>
        </w:rPr>
        <w:t>Teniendo en cuenta una mesada adicional</w:t>
      </w:r>
    </w:p>
  </w:footnote>
  <w:footnote w:id="7">
    <w:p w:rsidR="00D336ED" w:rsidRPr="00D336ED" w:rsidRDefault="00D336ED">
      <w:pPr>
        <w:pStyle w:val="Textonotapie"/>
        <w:rPr>
          <w:rFonts w:ascii="Arial" w:hAnsi="Arial" w:cs="Arial"/>
          <w:sz w:val="18"/>
          <w:szCs w:val="18"/>
          <w:lang w:val="es-AR"/>
        </w:rPr>
      </w:pPr>
      <w:r w:rsidRPr="00D336ED">
        <w:rPr>
          <w:rStyle w:val="Refdenotaalpie"/>
          <w:rFonts w:ascii="Arial" w:hAnsi="Arial" w:cs="Arial"/>
          <w:sz w:val="18"/>
          <w:szCs w:val="18"/>
        </w:rPr>
        <w:footnoteRef/>
      </w:r>
      <w:r w:rsidRPr="00D336ED">
        <w:rPr>
          <w:rFonts w:ascii="Arial" w:hAnsi="Arial" w:cs="Arial"/>
          <w:sz w:val="18"/>
          <w:szCs w:val="18"/>
        </w:rPr>
        <w:t xml:space="preserve"> </w:t>
      </w:r>
      <w:r w:rsidRPr="00D336ED">
        <w:rPr>
          <w:rFonts w:ascii="Arial" w:hAnsi="Arial" w:cs="Arial"/>
          <w:sz w:val="18"/>
          <w:szCs w:val="18"/>
          <w:lang w:val="es-AR"/>
        </w:rPr>
        <w:t>Anexo 1</w:t>
      </w:r>
    </w:p>
  </w:footnote>
  <w:footnote w:id="8">
    <w:p w:rsidR="00D336ED" w:rsidRPr="00D336ED" w:rsidRDefault="00D336ED">
      <w:pPr>
        <w:pStyle w:val="Textonotapie"/>
        <w:rPr>
          <w:rFonts w:ascii="Arial" w:hAnsi="Arial" w:cs="Arial"/>
          <w:sz w:val="18"/>
          <w:szCs w:val="18"/>
          <w:lang w:val="es-AR"/>
        </w:rPr>
      </w:pPr>
      <w:r w:rsidRPr="00D336ED">
        <w:rPr>
          <w:rStyle w:val="Refdenotaalpie"/>
          <w:rFonts w:ascii="Arial" w:hAnsi="Arial" w:cs="Arial"/>
          <w:sz w:val="18"/>
          <w:szCs w:val="18"/>
        </w:rPr>
        <w:footnoteRef/>
      </w:r>
      <w:r w:rsidRPr="00D336ED">
        <w:rPr>
          <w:rFonts w:ascii="Arial" w:hAnsi="Arial" w:cs="Arial"/>
          <w:sz w:val="18"/>
          <w:szCs w:val="18"/>
        </w:rPr>
        <w:t xml:space="preserve"> </w:t>
      </w:r>
      <w:r w:rsidRPr="00D336ED">
        <w:rPr>
          <w:rFonts w:ascii="Arial" w:hAnsi="Arial" w:cs="Arial"/>
          <w:sz w:val="18"/>
          <w:szCs w:val="18"/>
          <w:lang w:val="es-AR"/>
        </w:rPr>
        <w:t>Anexo 1</w:t>
      </w:r>
    </w:p>
  </w:footnote>
  <w:footnote w:id="9">
    <w:p w:rsidR="00D336ED" w:rsidRPr="00D336ED" w:rsidRDefault="00D336ED">
      <w:pPr>
        <w:pStyle w:val="Textonotapie"/>
        <w:rPr>
          <w:lang w:val="es-AR"/>
        </w:rPr>
      </w:pPr>
      <w:r w:rsidRPr="00D336ED">
        <w:rPr>
          <w:rStyle w:val="Refdenotaalpie"/>
          <w:rFonts w:ascii="Arial" w:hAnsi="Arial" w:cs="Arial"/>
          <w:sz w:val="18"/>
          <w:szCs w:val="18"/>
        </w:rPr>
        <w:footnoteRef/>
      </w:r>
      <w:r w:rsidRPr="00D336ED">
        <w:rPr>
          <w:rFonts w:ascii="Arial" w:hAnsi="Arial" w:cs="Arial"/>
          <w:sz w:val="18"/>
          <w:szCs w:val="18"/>
        </w:rPr>
        <w:t xml:space="preserve"> </w:t>
      </w:r>
      <w:r w:rsidRPr="00D336ED">
        <w:rPr>
          <w:rFonts w:ascii="Arial" w:hAnsi="Arial" w:cs="Arial"/>
          <w:sz w:val="18"/>
          <w:szCs w:val="18"/>
          <w:lang w:val="es-AR"/>
        </w:rPr>
        <w:t>Anexo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D5" w:rsidRPr="00BB3FED" w:rsidRDefault="00472ED5" w:rsidP="00AD7995">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472ED5" w:rsidRPr="00BB3FED" w:rsidRDefault="00472ED5" w:rsidP="00AD7995">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F86820">
      <w:rPr>
        <w:rFonts w:ascii="Arial" w:hAnsi="Arial" w:cs="Arial"/>
        <w:sz w:val="18"/>
        <w:szCs w:val="18"/>
      </w:rPr>
      <w:t>1</w:t>
    </w:r>
    <w:r>
      <w:rPr>
        <w:rFonts w:ascii="Arial" w:hAnsi="Arial" w:cs="Arial"/>
        <w:sz w:val="18"/>
        <w:szCs w:val="18"/>
      </w:rPr>
      <w:t>-2015-00</w:t>
    </w:r>
    <w:r w:rsidR="00684D02">
      <w:rPr>
        <w:rFonts w:ascii="Arial" w:hAnsi="Arial" w:cs="Arial"/>
        <w:sz w:val="18"/>
        <w:szCs w:val="18"/>
      </w:rPr>
      <w:t>541</w:t>
    </w:r>
    <w:r>
      <w:rPr>
        <w:rFonts w:ascii="Arial" w:hAnsi="Arial" w:cs="Arial"/>
        <w:sz w:val="18"/>
        <w:szCs w:val="18"/>
      </w:rPr>
      <w:t>-01</w:t>
    </w:r>
  </w:p>
  <w:p w:rsidR="00472ED5" w:rsidRPr="00BB3FED" w:rsidRDefault="00C37531" w:rsidP="00AD7995">
    <w:pPr>
      <w:pStyle w:val="Encabezado"/>
      <w:jc w:val="center"/>
      <w:rPr>
        <w:rFonts w:ascii="Arial" w:hAnsi="Arial" w:cs="Arial"/>
        <w:sz w:val="18"/>
        <w:szCs w:val="18"/>
      </w:rPr>
    </w:pPr>
    <w:r>
      <w:rPr>
        <w:rFonts w:ascii="Arial" w:hAnsi="Arial" w:cs="Arial"/>
        <w:sz w:val="18"/>
        <w:szCs w:val="18"/>
      </w:rPr>
      <w:t>Efrén</w:t>
    </w:r>
    <w:r w:rsidR="00684D02">
      <w:rPr>
        <w:rFonts w:ascii="Arial" w:hAnsi="Arial" w:cs="Arial"/>
        <w:sz w:val="18"/>
        <w:szCs w:val="18"/>
      </w:rPr>
      <w:t xml:space="preserve"> Rincón </w:t>
    </w:r>
    <w:proofErr w:type="spellStart"/>
    <w:r w:rsidR="00684D02">
      <w:rPr>
        <w:rFonts w:ascii="Arial" w:hAnsi="Arial" w:cs="Arial"/>
        <w:sz w:val="18"/>
        <w:szCs w:val="18"/>
      </w:rPr>
      <w:t>Leiton</w:t>
    </w:r>
    <w:proofErr w:type="spellEnd"/>
    <w:r w:rsidR="00684D02">
      <w:rPr>
        <w:rFonts w:ascii="Arial" w:hAnsi="Arial" w:cs="Arial"/>
        <w:sz w:val="18"/>
        <w:szCs w:val="18"/>
      </w:rPr>
      <w:t xml:space="preserve"> </w:t>
    </w:r>
    <w:r w:rsidR="00472ED5" w:rsidRPr="00BB3FED">
      <w:rPr>
        <w:rFonts w:ascii="Arial" w:hAnsi="Arial" w:cs="Arial"/>
        <w:sz w:val="18"/>
        <w:szCs w:val="18"/>
      </w:rPr>
      <w:t xml:space="preserve">vs </w:t>
    </w:r>
    <w:proofErr w:type="spellStart"/>
    <w:r w:rsidR="00F86820">
      <w:rPr>
        <w:rFonts w:ascii="Arial" w:hAnsi="Arial" w:cs="Arial"/>
        <w:sz w:val="18"/>
        <w:szCs w:val="18"/>
      </w:rPr>
      <w:t>Colpensiones</w:t>
    </w:r>
    <w:proofErr w:type="spellEnd"/>
    <w:r w:rsidR="00F86820">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15:restartNumberingAfterBreak="0">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63748F6"/>
    <w:multiLevelType w:val="multilevel"/>
    <w:tmpl w:val="8C6693F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
  </w:num>
  <w:num w:numId="3">
    <w:abstractNumId w:val="5"/>
  </w:num>
  <w:num w:numId="4">
    <w:abstractNumId w:val="10"/>
  </w:num>
  <w:num w:numId="5">
    <w:abstractNumId w:val="0"/>
  </w:num>
  <w:num w:numId="6">
    <w:abstractNumId w:val="9"/>
  </w:num>
  <w:num w:numId="7">
    <w:abstractNumId w:val="2"/>
  </w:num>
  <w:num w:numId="8">
    <w:abstractNumId w:val="11"/>
  </w:num>
  <w:num w:numId="9">
    <w:abstractNumId w:val="3"/>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37D"/>
    <w:rsid w:val="0000311F"/>
    <w:rsid w:val="0000581C"/>
    <w:rsid w:val="00007B72"/>
    <w:rsid w:val="0001688D"/>
    <w:rsid w:val="00017B10"/>
    <w:rsid w:val="00021910"/>
    <w:rsid w:val="00023EF9"/>
    <w:rsid w:val="00025946"/>
    <w:rsid w:val="00025EC4"/>
    <w:rsid w:val="00040A62"/>
    <w:rsid w:val="00040DA8"/>
    <w:rsid w:val="00040E9A"/>
    <w:rsid w:val="00042085"/>
    <w:rsid w:val="000429E7"/>
    <w:rsid w:val="00042D73"/>
    <w:rsid w:val="00042E63"/>
    <w:rsid w:val="00043A19"/>
    <w:rsid w:val="0004444D"/>
    <w:rsid w:val="0004468A"/>
    <w:rsid w:val="000474C5"/>
    <w:rsid w:val="00047835"/>
    <w:rsid w:val="00050D8B"/>
    <w:rsid w:val="000660A3"/>
    <w:rsid w:val="0006677B"/>
    <w:rsid w:val="0007083C"/>
    <w:rsid w:val="0007142F"/>
    <w:rsid w:val="00073138"/>
    <w:rsid w:val="00080F7F"/>
    <w:rsid w:val="0008139A"/>
    <w:rsid w:val="000902F6"/>
    <w:rsid w:val="000908FE"/>
    <w:rsid w:val="00093011"/>
    <w:rsid w:val="00095E67"/>
    <w:rsid w:val="000A397D"/>
    <w:rsid w:val="000A4D92"/>
    <w:rsid w:val="000A6A4C"/>
    <w:rsid w:val="000B0BF4"/>
    <w:rsid w:val="000B55C3"/>
    <w:rsid w:val="000C061E"/>
    <w:rsid w:val="000C08B1"/>
    <w:rsid w:val="000C0A51"/>
    <w:rsid w:val="000C37D4"/>
    <w:rsid w:val="000C5C3E"/>
    <w:rsid w:val="000D4EB4"/>
    <w:rsid w:val="000D650B"/>
    <w:rsid w:val="000E31BE"/>
    <w:rsid w:val="000E70EB"/>
    <w:rsid w:val="000E7F42"/>
    <w:rsid w:val="000F497C"/>
    <w:rsid w:val="000F5775"/>
    <w:rsid w:val="00100BDA"/>
    <w:rsid w:val="00101724"/>
    <w:rsid w:val="00101DEB"/>
    <w:rsid w:val="001026E8"/>
    <w:rsid w:val="001045CA"/>
    <w:rsid w:val="00114B73"/>
    <w:rsid w:val="00120693"/>
    <w:rsid w:val="00122A57"/>
    <w:rsid w:val="00125FD7"/>
    <w:rsid w:val="00126027"/>
    <w:rsid w:val="00127390"/>
    <w:rsid w:val="00132A38"/>
    <w:rsid w:val="00134C86"/>
    <w:rsid w:val="001352F9"/>
    <w:rsid w:val="00136BD5"/>
    <w:rsid w:val="00140398"/>
    <w:rsid w:val="00142749"/>
    <w:rsid w:val="00143516"/>
    <w:rsid w:val="001446B9"/>
    <w:rsid w:val="00146784"/>
    <w:rsid w:val="00153FC8"/>
    <w:rsid w:val="001667FB"/>
    <w:rsid w:val="00167079"/>
    <w:rsid w:val="00167171"/>
    <w:rsid w:val="001678EA"/>
    <w:rsid w:val="00171C56"/>
    <w:rsid w:val="00172834"/>
    <w:rsid w:val="00173583"/>
    <w:rsid w:val="00176304"/>
    <w:rsid w:val="00183477"/>
    <w:rsid w:val="00184566"/>
    <w:rsid w:val="00185B3C"/>
    <w:rsid w:val="00186009"/>
    <w:rsid w:val="00186C09"/>
    <w:rsid w:val="001924FC"/>
    <w:rsid w:val="001A0A7D"/>
    <w:rsid w:val="001A11EE"/>
    <w:rsid w:val="001A35A2"/>
    <w:rsid w:val="001A3F0C"/>
    <w:rsid w:val="001A4D21"/>
    <w:rsid w:val="001B03FA"/>
    <w:rsid w:val="001B14E8"/>
    <w:rsid w:val="001B22B4"/>
    <w:rsid w:val="001B4FFF"/>
    <w:rsid w:val="001C17C6"/>
    <w:rsid w:val="001C272C"/>
    <w:rsid w:val="001C4D7F"/>
    <w:rsid w:val="001C5EE1"/>
    <w:rsid w:val="001C756E"/>
    <w:rsid w:val="001D27FB"/>
    <w:rsid w:val="001D7331"/>
    <w:rsid w:val="001E0313"/>
    <w:rsid w:val="001E359C"/>
    <w:rsid w:val="001E4919"/>
    <w:rsid w:val="001F0820"/>
    <w:rsid w:val="001F675F"/>
    <w:rsid w:val="001F6B88"/>
    <w:rsid w:val="0020288B"/>
    <w:rsid w:val="0020476E"/>
    <w:rsid w:val="002065E7"/>
    <w:rsid w:val="0021025E"/>
    <w:rsid w:val="0021506C"/>
    <w:rsid w:val="002165BB"/>
    <w:rsid w:val="00220AC7"/>
    <w:rsid w:val="00223134"/>
    <w:rsid w:val="00225C75"/>
    <w:rsid w:val="00226D5F"/>
    <w:rsid w:val="00231C0C"/>
    <w:rsid w:val="00231C21"/>
    <w:rsid w:val="002320EB"/>
    <w:rsid w:val="00236732"/>
    <w:rsid w:val="0024101E"/>
    <w:rsid w:val="00242152"/>
    <w:rsid w:val="00242D3B"/>
    <w:rsid w:val="00244FFF"/>
    <w:rsid w:val="00247BBE"/>
    <w:rsid w:val="00260A0C"/>
    <w:rsid w:val="00260C0B"/>
    <w:rsid w:val="00272C8B"/>
    <w:rsid w:val="0027564E"/>
    <w:rsid w:val="00286FB0"/>
    <w:rsid w:val="00287140"/>
    <w:rsid w:val="002900CD"/>
    <w:rsid w:val="0029381D"/>
    <w:rsid w:val="00297363"/>
    <w:rsid w:val="002A02BA"/>
    <w:rsid w:val="002A30D0"/>
    <w:rsid w:val="002A4C95"/>
    <w:rsid w:val="002A55E3"/>
    <w:rsid w:val="002B0962"/>
    <w:rsid w:val="002B0AAC"/>
    <w:rsid w:val="002B4895"/>
    <w:rsid w:val="002B4E63"/>
    <w:rsid w:val="002B7A17"/>
    <w:rsid w:val="002C085A"/>
    <w:rsid w:val="002C0C18"/>
    <w:rsid w:val="002C4045"/>
    <w:rsid w:val="002C438C"/>
    <w:rsid w:val="002C5665"/>
    <w:rsid w:val="002D566E"/>
    <w:rsid w:val="002D6807"/>
    <w:rsid w:val="002E1176"/>
    <w:rsid w:val="002E2E90"/>
    <w:rsid w:val="002E4F47"/>
    <w:rsid w:val="002E53AA"/>
    <w:rsid w:val="002F4482"/>
    <w:rsid w:val="002F4892"/>
    <w:rsid w:val="002F718D"/>
    <w:rsid w:val="0030077E"/>
    <w:rsid w:val="00305045"/>
    <w:rsid w:val="00307EEE"/>
    <w:rsid w:val="00310E2F"/>
    <w:rsid w:val="00312CB5"/>
    <w:rsid w:val="003140EF"/>
    <w:rsid w:val="00314980"/>
    <w:rsid w:val="00316384"/>
    <w:rsid w:val="003214BD"/>
    <w:rsid w:val="00330564"/>
    <w:rsid w:val="00330F44"/>
    <w:rsid w:val="00332C62"/>
    <w:rsid w:val="003361EF"/>
    <w:rsid w:val="003363E1"/>
    <w:rsid w:val="00342231"/>
    <w:rsid w:val="0034385F"/>
    <w:rsid w:val="003440CA"/>
    <w:rsid w:val="00344B04"/>
    <w:rsid w:val="003463CD"/>
    <w:rsid w:val="003465C4"/>
    <w:rsid w:val="00346AFA"/>
    <w:rsid w:val="00346F92"/>
    <w:rsid w:val="0035243D"/>
    <w:rsid w:val="00360B25"/>
    <w:rsid w:val="00362830"/>
    <w:rsid w:val="00371309"/>
    <w:rsid w:val="003718EC"/>
    <w:rsid w:val="0037195C"/>
    <w:rsid w:val="00371E9E"/>
    <w:rsid w:val="003732BC"/>
    <w:rsid w:val="003751E1"/>
    <w:rsid w:val="003773EE"/>
    <w:rsid w:val="00381816"/>
    <w:rsid w:val="0038387C"/>
    <w:rsid w:val="0039086A"/>
    <w:rsid w:val="00391ECC"/>
    <w:rsid w:val="003922FA"/>
    <w:rsid w:val="00392EA4"/>
    <w:rsid w:val="00397FA5"/>
    <w:rsid w:val="003B3F72"/>
    <w:rsid w:val="003B6768"/>
    <w:rsid w:val="003B6BDB"/>
    <w:rsid w:val="003C2430"/>
    <w:rsid w:val="003C527F"/>
    <w:rsid w:val="003D414D"/>
    <w:rsid w:val="003D63A5"/>
    <w:rsid w:val="003E2B4E"/>
    <w:rsid w:val="003E46D1"/>
    <w:rsid w:val="003F0D02"/>
    <w:rsid w:val="003F17F7"/>
    <w:rsid w:val="003F189A"/>
    <w:rsid w:val="003F339B"/>
    <w:rsid w:val="003F43C7"/>
    <w:rsid w:val="003F7628"/>
    <w:rsid w:val="003F77C1"/>
    <w:rsid w:val="00400491"/>
    <w:rsid w:val="004026A1"/>
    <w:rsid w:val="0040318D"/>
    <w:rsid w:val="0042111D"/>
    <w:rsid w:val="004253D4"/>
    <w:rsid w:val="00426A77"/>
    <w:rsid w:val="00427EC4"/>
    <w:rsid w:val="00427FF5"/>
    <w:rsid w:val="004343F9"/>
    <w:rsid w:val="004348AB"/>
    <w:rsid w:val="00434FED"/>
    <w:rsid w:val="004379CF"/>
    <w:rsid w:val="00450598"/>
    <w:rsid w:val="00450903"/>
    <w:rsid w:val="004519EB"/>
    <w:rsid w:val="0045273B"/>
    <w:rsid w:val="004551F3"/>
    <w:rsid w:val="0046338F"/>
    <w:rsid w:val="00465508"/>
    <w:rsid w:val="004655C1"/>
    <w:rsid w:val="00472ED5"/>
    <w:rsid w:val="00477416"/>
    <w:rsid w:val="004779EB"/>
    <w:rsid w:val="004833C1"/>
    <w:rsid w:val="004836AB"/>
    <w:rsid w:val="00484363"/>
    <w:rsid w:val="004849E9"/>
    <w:rsid w:val="00484BC0"/>
    <w:rsid w:val="00486DDC"/>
    <w:rsid w:val="00491E3B"/>
    <w:rsid w:val="00493180"/>
    <w:rsid w:val="00495841"/>
    <w:rsid w:val="00497C10"/>
    <w:rsid w:val="004A057C"/>
    <w:rsid w:val="004A2468"/>
    <w:rsid w:val="004A3EDE"/>
    <w:rsid w:val="004A56C9"/>
    <w:rsid w:val="004A5CCE"/>
    <w:rsid w:val="004B004C"/>
    <w:rsid w:val="004B1256"/>
    <w:rsid w:val="004B2ADD"/>
    <w:rsid w:val="004B3C1E"/>
    <w:rsid w:val="004B7D17"/>
    <w:rsid w:val="004C4AF7"/>
    <w:rsid w:val="004C7F72"/>
    <w:rsid w:val="004D01C5"/>
    <w:rsid w:val="004D0DA3"/>
    <w:rsid w:val="004D4032"/>
    <w:rsid w:val="004D51E9"/>
    <w:rsid w:val="004D63F8"/>
    <w:rsid w:val="004D77F5"/>
    <w:rsid w:val="004E03EB"/>
    <w:rsid w:val="004E0EBF"/>
    <w:rsid w:val="004E3FCF"/>
    <w:rsid w:val="004E4CC6"/>
    <w:rsid w:val="004E6076"/>
    <w:rsid w:val="004F13B6"/>
    <w:rsid w:val="004F45BB"/>
    <w:rsid w:val="00501034"/>
    <w:rsid w:val="00502691"/>
    <w:rsid w:val="0050532B"/>
    <w:rsid w:val="005101AE"/>
    <w:rsid w:val="00510E28"/>
    <w:rsid w:val="005132A4"/>
    <w:rsid w:val="00514501"/>
    <w:rsid w:val="00515BDC"/>
    <w:rsid w:val="005211EB"/>
    <w:rsid w:val="00532DF5"/>
    <w:rsid w:val="005351D4"/>
    <w:rsid w:val="0053562A"/>
    <w:rsid w:val="00535C9E"/>
    <w:rsid w:val="00535FDC"/>
    <w:rsid w:val="00536309"/>
    <w:rsid w:val="00541A2D"/>
    <w:rsid w:val="0055005F"/>
    <w:rsid w:val="00550090"/>
    <w:rsid w:val="005504EB"/>
    <w:rsid w:val="00551950"/>
    <w:rsid w:val="005535ED"/>
    <w:rsid w:val="00553BF5"/>
    <w:rsid w:val="00553FED"/>
    <w:rsid w:val="0055465D"/>
    <w:rsid w:val="005546BB"/>
    <w:rsid w:val="00556188"/>
    <w:rsid w:val="00556C5B"/>
    <w:rsid w:val="00557E5A"/>
    <w:rsid w:val="00560958"/>
    <w:rsid w:val="00560C18"/>
    <w:rsid w:val="00561B54"/>
    <w:rsid w:val="00563496"/>
    <w:rsid w:val="00565E83"/>
    <w:rsid w:val="00567B33"/>
    <w:rsid w:val="00570188"/>
    <w:rsid w:val="00571FD3"/>
    <w:rsid w:val="00572BE9"/>
    <w:rsid w:val="00574EFF"/>
    <w:rsid w:val="00576233"/>
    <w:rsid w:val="005818EA"/>
    <w:rsid w:val="0058611E"/>
    <w:rsid w:val="0058787C"/>
    <w:rsid w:val="00591063"/>
    <w:rsid w:val="00594839"/>
    <w:rsid w:val="005956F1"/>
    <w:rsid w:val="00595EC7"/>
    <w:rsid w:val="00597160"/>
    <w:rsid w:val="005A0D7F"/>
    <w:rsid w:val="005A526F"/>
    <w:rsid w:val="005B44CE"/>
    <w:rsid w:val="005B4FAA"/>
    <w:rsid w:val="005C2829"/>
    <w:rsid w:val="005C5B7A"/>
    <w:rsid w:val="005D34E9"/>
    <w:rsid w:val="005E0ED1"/>
    <w:rsid w:val="005E165D"/>
    <w:rsid w:val="005E200E"/>
    <w:rsid w:val="005E3175"/>
    <w:rsid w:val="005F07B6"/>
    <w:rsid w:val="005F5E82"/>
    <w:rsid w:val="005F68FF"/>
    <w:rsid w:val="00601946"/>
    <w:rsid w:val="00602DE3"/>
    <w:rsid w:val="006047C7"/>
    <w:rsid w:val="0060675F"/>
    <w:rsid w:val="00611963"/>
    <w:rsid w:val="006126F1"/>
    <w:rsid w:val="006135E9"/>
    <w:rsid w:val="0061484D"/>
    <w:rsid w:val="00617057"/>
    <w:rsid w:val="006232B1"/>
    <w:rsid w:val="00627FBB"/>
    <w:rsid w:val="00634D5E"/>
    <w:rsid w:val="00636035"/>
    <w:rsid w:val="00637118"/>
    <w:rsid w:val="006470C8"/>
    <w:rsid w:val="006516CA"/>
    <w:rsid w:val="006521C2"/>
    <w:rsid w:val="00652D0D"/>
    <w:rsid w:val="00655310"/>
    <w:rsid w:val="00662604"/>
    <w:rsid w:val="00663CC5"/>
    <w:rsid w:val="00664C67"/>
    <w:rsid w:val="006663B8"/>
    <w:rsid w:val="006732CE"/>
    <w:rsid w:val="00673E89"/>
    <w:rsid w:val="00674E33"/>
    <w:rsid w:val="00675E25"/>
    <w:rsid w:val="00676199"/>
    <w:rsid w:val="0068173D"/>
    <w:rsid w:val="00684D02"/>
    <w:rsid w:val="00693C7A"/>
    <w:rsid w:val="00695334"/>
    <w:rsid w:val="00696F69"/>
    <w:rsid w:val="006A0D48"/>
    <w:rsid w:val="006A359A"/>
    <w:rsid w:val="006A66F5"/>
    <w:rsid w:val="006B2F0B"/>
    <w:rsid w:val="006B4615"/>
    <w:rsid w:val="006C0230"/>
    <w:rsid w:val="006C4430"/>
    <w:rsid w:val="006C55FB"/>
    <w:rsid w:val="006C7769"/>
    <w:rsid w:val="006D0816"/>
    <w:rsid w:val="006D2F51"/>
    <w:rsid w:val="006D5DC8"/>
    <w:rsid w:val="006D5F3C"/>
    <w:rsid w:val="006E11A2"/>
    <w:rsid w:val="006E276B"/>
    <w:rsid w:val="006E2F01"/>
    <w:rsid w:val="006E53EA"/>
    <w:rsid w:val="006F0081"/>
    <w:rsid w:val="006F1F9C"/>
    <w:rsid w:val="006F2EA3"/>
    <w:rsid w:val="006F2FF3"/>
    <w:rsid w:val="006F3D12"/>
    <w:rsid w:val="006F3DAC"/>
    <w:rsid w:val="006F5FDF"/>
    <w:rsid w:val="006F68BC"/>
    <w:rsid w:val="00704279"/>
    <w:rsid w:val="007061F3"/>
    <w:rsid w:val="00712CFC"/>
    <w:rsid w:val="00713558"/>
    <w:rsid w:val="00715C84"/>
    <w:rsid w:val="007162DE"/>
    <w:rsid w:val="00716474"/>
    <w:rsid w:val="00720864"/>
    <w:rsid w:val="00721384"/>
    <w:rsid w:val="007225E7"/>
    <w:rsid w:val="00723E34"/>
    <w:rsid w:val="007257DE"/>
    <w:rsid w:val="007258A6"/>
    <w:rsid w:val="00725B69"/>
    <w:rsid w:val="007308D1"/>
    <w:rsid w:val="0073148C"/>
    <w:rsid w:val="007330F0"/>
    <w:rsid w:val="00733AFD"/>
    <w:rsid w:val="00733BC9"/>
    <w:rsid w:val="00734DCF"/>
    <w:rsid w:val="00734E40"/>
    <w:rsid w:val="00742BD9"/>
    <w:rsid w:val="0074515E"/>
    <w:rsid w:val="007465BA"/>
    <w:rsid w:val="00747B2A"/>
    <w:rsid w:val="00747E40"/>
    <w:rsid w:val="007527A8"/>
    <w:rsid w:val="00761A49"/>
    <w:rsid w:val="007632AA"/>
    <w:rsid w:val="00764C9B"/>
    <w:rsid w:val="00764F78"/>
    <w:rsid w:val="00765C77"/>
    <w:rsid w:val="00766E35"/>
    <w:rsid w:val="0077633F"/>
    <w:rsid w:val="00777D9C"/>
    <w:rsid w:val="00781BA2"/>
    <w:rsid w:val="007821FC"/>
    <w:rsid w:val="00782777"/>
    <w:rsid w:val="0078325C"/>
    <w:rsid w:val="00783823"/>
    <w:rsid w:val="007840AA"/>
    <w:rsid w:val="00786BDB"/>
    <w:rsid w:val="00791806"/>
    <w:rsid w:val="00795237"/>
    <w:rsid w:val="00796962"/>
    <w:rsid w:val="00797046"/>
    <w:rsid w:val="007970D0"/>
    <w:rsid w:val="007A2D40"/>
    <w:rsid w:val="007A5BD6"/>
    <w:rsid w:val="007B1977"/>
    <w:rsid w:val="007B2654"/>
    <w:rsid w:val="007B2A66"/>
    <w:rsid w:val="007B3C6C"/>
    <w:rsid w:val="007B3F42"/>
    <w:rsid w:val="007B5499"/>
    <w:rsid w:val="007B6C2A"/>
    <w:rsid w:val="007B79EF"/>
    <w:rsid w:val="007C3D1A"/>
    <w:rsid w:val="007C5A02"/>
    <w:rsid w:val="007C6194"/>
    <w:rsid w:val="007C7411"/>
    <w:rsid w:val="007C76E4"/>
    <w:rsid w:val="007C7996"/>
    <w:rsid w:val="007D0A41"/>
    <w:rsid w:val="007D5023"/>
    <w:rsid w:val="007E5F18"/>
    <w:rsid w:val="007E634A"/>
    <w:rsid w:val="007F4D2F"/>
    <w:rsid w:val="007F55BE"/>
    <w:rsid w:val="007F7072"/>
    <w:rsid w:val="00800F6F"/>
    <w:rsid w:val="00801456"/>
    <w:rsid w:val="0080180A"/>
    <w:rsid w:val="00804AC2"/>
    <w:rsid w:val="00810397"/>
    <w:rsid w:val="00811DFC"/>
    <w:rsid w:val="008166AA"/>
    <w:rsid w:val="0082110F"/>
    <w:rsid w:val="008278D9"/>
    <w:rsid w:val="0083061B"/>
    <w:rsid w:val="0083155E"/>
    <w:rsid w:val="00832529"/>
    <w:rsid w:val="0083525F"/>
    <w:rsid w:val="008365C4"/>
    <w:rsid w:val="008368B6"/>
    <w:rsid w:val="00837D23"/>
    <w:rsid w:val="0084240F"/>
    <w:rsid w:val="008468CA"/>
    <w:rsid w:val="0084730C"/>
    <w:rsid w:val="00847B91"/>
    <w:rsid w:val="00847BD3"/>
    <w:rsid w:val="00847C64"/>
    <w:rsid w:val="00851222"/>
    <w:rsid w:val="008514AF"/>
    <w:rsid w:val="0085750F"/>
    <w:rsid w:val="00860E42"/>
    <w:rsid w:val="00861E49"/>
    <w:rsid w:val="00865F8B"/>
    <w:rsid w:val="00872FB9"/>
    <w:rsid w:val="008751D8"/>
    <w:rsid w:val="00875B95"/>
    <w:rsid w:val="00876F57"/>
    <w:rsid w:val="008778BA"/>
    <w:rsid w:val="008778C4"/>
    <w:rsid w:val="00880921"/>
    <w:rsid w:val="00883AAD"/>
    <w:rsid w:val="00886182"/>
    <w:rsid w:val="0089060B"/>
    <w:rsid w:val="0089297C"/>
    <w:rsid w:val="00895036"/>
    <w:rsid w:val="008A04F6"/>
    <w:rsid w:val="008A090A"/>
    <w:rsid w:val="008A1CC3"/>
    <w:rsid w:val="008A1FF5"/>
    <w:rsid w:val="008A418A"/>
    <w:rsid w:val="008A4318"/>
    <w:rsid w:val="008B29AC"/>
    <w:rsid w:val="008B3495"/>
    <w:rsid w:val="008B3901"/>
    <w:rsid w:val="008C55FE"/>
    <w:rsid w:val="008C5FDB"/>
    <w:rsid w:val="008C61AB"/>
    <w:rsid w:val="008C69EC"/>
    <w:rsid w:val="008D5E29"/>
    <w:rsid w:val="008D7031"/>
    <w:rsid w:val="008E1DDD"/>
    <w:rsid w:val="008E4E18"/>
    <w:rsid w:val="008E5563"/>
    <w:rsid w:val="008F003B"/>
    <w:rsid w:val="008F0772"/>
    <w:rsid w:val="008F5E0C"/>
    <w:rsid w:val="0090001E"/>
    <w:rsid w:val="00906ECB"/>
    <w:rsid w:val="00907A5F"/>
    <w:rsid w:val="00907F08"/>
    <w:rsid w:val="00911270"/>
    <w:rsid w:val="00915EE3"/>
    <w:rsid w:val="009166C6"/>
    <w:rsid w:val="00922DCA"/>
    <w:rsid w:val="00922E88"/>
    <w:rsid w:val="009249A0"/>
    <w:rsid w:val="009253C0"/>
    <w:rsid w:val="009269DA"/>
    <w:rsid w:val="00942452"/>
    <w:rsid w:val="00942862"/>
    <w:rsid w:val="00944641"/>
    <w:rsid w:val="00945761"/>
    <w:rsid w:val="00945C80"/>
    <w:rsid w:val="00950171"/>
    <w:rsid w:val="00952BF7"/>
    <w:rsid w:val="009568A8"/>
    <w:rsid w:val="00962513"/>
    <w:rsid w:val="00962CF1"/>
    <w:rsid w:val="00966F23"/>
    <w:rsid w:val="00970D88"/>
    <w:rsid w:val="009738FB"/>
    <w:rsid w:val="009740CF"/>
    <w:rsid w:val="009758F4"/>
    <w:rsid w:val="00975D88"/>
    <w:rsid w:val="00976548"/>
    <w:rsid w:val="009770D4"/>
    <w:rsid w:val="0099139C"/>
    <w:rsid w:val="00991C23"/>
    <w:rsid w:val="00995393"/>
    <w:rsid w:val="00996DF2"/>
    <w:rsid w:val="00997B2A"/>
    <w:rsid w:val="00997F39"/>
    <w:rsid w:val="009A1C84"/>
    <w:rsid w:val="009A285F"/>
    <w:rsid w:val="009A4B7B"/>
    <w:rsid w:val="009A5558"/>
    <w:rsid w:val="009B049E"/>
    <w:rsid w:val="009B2667"/>
    <w:rsid w:val="009B50EE"/>
    <w:rsid w:val="009D145E"/>
    <w:rsid w:val="009D3100"/>
    <w:rsid w:val="009D6B62"/>
    <w:rsid w:val="009E1BB1"/>
    <w:rsid w:val="009E36A9"/>
    <w:rsid w:val="009E37AC"/>
    <w:rsid w:val="009E5A8E"/>
    <w:rsid w:val="009E695B"/>
    <w:rsid w:val="009E7A84"/>
    <w:rsid w:val="009E7AFA"/>
    <w:rsid w:val="009F0106"/>
    <w:rsid w:val="009F1835"/>
    <w:rsid w:val="009F38A2"/>
    <w:rsid w:val="009F7618"/>
    <w:rsid w:val="00A02043"/>
    <w:rsid w:val="00A026CC"/>
    <w:rsid w:val="00A069F9"/>
    <w:rsid w:val="00A10956"/>
    <w:rsid w:val="00A136DA"/>
    <w:rsid w:val="00A16831"/>
    <w:rsid w:val="00A205C1"/>
    <w:rsid w:val="00A23CFA"/>
    <w:rsid w:val="00A24F8A"/>
    <w:rsid w:val="00A26483"/>
    <w:rsid w:val="00A27137"/>
    <w:rsid w:val="00A3693D"/>
    <w:rsid w:val="00A37314"/>
    <w:rsid w:val="00A37985"/>
    <w:rsid w:val="00A445FF"/>
    <w:rsid w:val="00A44C8E"/>
    <w:rsid w:val="00A465A9"/>
    <w:rsid w:val="00A5024C"/>
    <w:rsid w:val="00A5031E"/>
    <w:rsid w:val="00A50ED5"/>
    <w:rsid w:val="00A5359A"/>
    <w:rsid w:val="00A54BD4"/>
    <w:rsid w:val="00A67E77"/>
    <w:rsid w:val="00A70128"/>
    <w:rsid w:val="00A72530"/>
    <w:rsid w:val="00A752F8"/>
    <w:rsid w:val="00A765B6"/>
    <w:rsid w:val="00A814C4"/>
    <w:rsid w:val="00A81A6D"/>
    <w:rsid w:val="00A8224B"/>
    <w:rsid w:val="00A85C4C"/>
    <w:rsid w:val="00A87922"/>
    <w:rsid w:val="00A9107A"/>
    <w:rsid w:val="00A928D2"/>
    <w:rsid w:val="00A93DCA"/>
    <w:rsid w:val="00A957FB"/>
    <w:rsid w:val="00AA52DA"/>
    <w:rsid w:val="00AB0154"/>
    <w:rsid w:val="00AB4AFA"/>
    <w:rsid w:val="00AB4FDE"/>
    <w:rsid w:val="00AB793F"/>
    <w:rsid w:val="00AC3820"/>
    <w:rsid w:val="00AC486E"/>
    <w:rsid w:val="00AD0FF5"/>
    <w:rsid w:val="00AD1341"/>
    <w:rsid w:val="00AD649C"/>
    <w:rsid w:val="00AD6F5C"/>
    <w:rsid w:val="00AD7562"/>
    <w:rsid w:val="00AD7995"/>
    <w:rsid w:val="00AE2F17"/>
    <w:rsid w:val="00AE3443"/>
    <w:rsid w:val="00AF1636"/>
    <w:rsid w:val="00AF18BD"/>
    <w:rsid w:val="00AF63CB"/>
    <w:rsid w:val="00AF6DC5"/>
    <w:rsid w:val="00B0027A"/>
    <w:rsid w:val="00B01DFF"/>
    <w:rsid w:val="00B0466B"/>
    <w:rsid w:val="00B04D65"/>
    <w:rsid w:val="00B07C48"/>
    <w:rsid w:val="00B211C4"/>
    <w:rsid w:val="00B21808"/>
    <w:rsid w:val="00B21B6A"/>
    <w:rsid w:val="00B22E56"/>
    <w:rsid w:val="00B243D2"/>
    <w:rsid w:val="00B337E8"/>
    <w:rsid w:val="00B448FA"/>
    <w:rsid w:val="00B56E76"/>
    <w:rsid w:val="00B60E4D"/>
    <w:rsid w:val="00B62873"/>
    <w:rsid w:val="00B63166"/>
    <w:rsid w:val="00B63804"/>
    <w:rsid w:val="00B647CB"/>
    <w:rsid w:val="00B67118"/>
    <w:rsid w:val="00B71E8F"/>
    <w:rsid w:val="00B81590"/>
    <w:rsid w:val="00B83562"/>
    <w:rsid w:val="00B83C0C"/>
    <w:rsid w:val="00B87B08"/>
    <w:rsid w:val="00B901E6"/>
    <w:rsid w:val="00B9157E"/>
    <w:rsid w:val="00B93253"/>
    <w:rsid w:val="00B93324"/>
    <w:rsid w:val="00B9600C"/>
    <w:rsid w:val="00B979A4"/>
    <w:rsid w:val="00BA0C20"/>
    <w:rsid w:val="00BA1BEB"/>
    <w:rsid w:val="00BA2649"/>
    <w:rsid w:val="00BA2DDD"/>
    <w:rsid w:val="00BA7892"/>
    <w:rsid w:val="00BB390F"/>
    <w:rsid w:val="00BB3FED"/>
    <w:rsid w:val="00BB489A"/>
    <w:rsid w:val="00BB6B1B"/>
    <w:rsid w:val="00BC19FD"/>
    <w:rsid w:val="00BC31C8"/>
    <w:rsid w:val="00BC3CEC"/>
    <w:rsid w:val="00BC4232"/>
    <w:rsid w:val="00BC7A07"/>
    <w:rsid w:val="00BD00C4"/>
    <w:rsid w:val="00BD1C65"/>
    <w:rsid w:val="00BD3C89"/>
    <w:rsid w:val="00BD7388"/>
    <w:rsid w:val="00BE0180"/>
    <w:rsid w:val="00BE0373"/>
    <w:rsid w:val="00BE6F0E"/>
    <w:rsid w:val="00BF1717"/>
    <w:rsid w:val="00BF237D"/>
    <w:rsid w:val="00BF25CC"/>
    <w:rsid w:val="00BF3BE5"/>
    <w:rsid w:val="00BF531B"/>
    <w:rsid w:val="00C00B80"/>
    <w:rsid w:val="00C02F9D"/>
    <w:rsid w:val="00C1062A"/>
    <w:rsid w:val="00C133C0"/>
    <w:rsid w:val="00C135FD"/>
    <w:rsid w:val="00C139E8"/>
    <w:rsid w:val="00C14D4B"/>
    <w:rsid w:val="00C1591F"/>
    <w:rsid w:val="00C15F17"/>
    <w:rsid w:val="00C21819"/>
    <w:rsid w:val="00C27386"/>
    <w:rsid w:val="00C35779"/>
    <w:rsid w:val="00C35F47"/>
    <w:rsid w:val="00C37531"/>
    <w:rsid w:val="00C3769D"/>
    <w:rsid w:val="00C42F62"/>
    <w:rsid w:val="00C454D9"/>
    <w:rsid w:val="00C47CDB"/>
    <w:rsid w:val="00C521EF"/>
    <w:rsid w:val="00C5450D"/>
    <w:rsid w:val="00C62F29"/>
    <w:rsid w:val="00C7574A"/>
    <w:rsid w:val="00C7769C"/>
    <w:rsid w:val="00C77CC8"/>
    <w:rsid w:val="00C8190C"/>
    <w:rsid w:val="00C81C4D"/>
    <w:rsid w:val="00C90579"/>
    <w:rsid w:val="00C91182"/>
    <w:rsid w:val="00C926FB"/>
    <w:rsid w:val="00C9344B"/>
    <w:rsid w:val="00C93ACB"/>
    <w:rsid w:val="00C95DCA"/>
    <w:rsid w:val="00C9721D"/>
    <w:rsid w:val="00CA15E5"/>
    <w:rsid w:val="00CA2F84"/>
    <w:rsid w:val="00CA3DF9"/>
    <w:rsid w:val="00CA4612"/>
    <w:rsid w:val="00CB2A7E"/>
    <w:rsid w:val="00CB4F91"/>
    <w:rsid w:val="00CB545C"/>
    <w:rsid w:val="00CC0ECF"/>
    <w:rsid w:val="00CC118E"/>
    <w:rsid w:val="00CC1852"/>
    <w:rsid w:val="00CC739E"/>
    <w:rsid w:val="00CD192F"/>
    <w:rsid w:val="00CD3363"/>
    <w:rsid w:val="00CD5904"/>
    <w:rsid w:val="00CE19AC"/>
    <w:rsid w:val="00CE442E"/>
    <w:rsid w:val="00CE7F0D"/>
    <w:rsid w:val="00CF04C1"/>
    <w:rsid w:val="00CF2C40"/>
    <w:rsid w:val="00CF4069"/>
    <w:rsid w:val="00CF576A"/>
    <w:rsid w:val="00CF7B13"/>
    <w:rsid w:val="00D00108"/>
    <w:rsid w:val="00D00D98"/>
    <w:rsid w:val="00D017B8"/>
    <w:rsid w:val="00D02992"/>
    <w:rsid w:val="00D06347"/>
    <w:rsid w:val="00D270A6"/>
    <w:rsid w:val="00D320B2"/>
    <w:rsid w:val="00D336ED"/>
    <w:rsid w:val="00D37D11"/>
    <w:rsid w:val="00D4017D"/>
    <w:rsid w:val="00D41F38"/>
    <w:rsid w:val="00D4334B"/>
    <w:rsid w:val="00D51A64"/>
    <w:rsid w:val="00D578CB"/>
    <w:rsid w:val="00D715A8"/>
    <w:rsid w:val="00D747E2"/>
    <w:rsid w:val="00D87A44"/>
    <w:rsid w:val="00D914F9"/>
    <w:rsid w:val="00D94942"/>
    <w:rsid w:val="00D9536D"/>
    <w:rsid w:val="00D96260"/>
    <w:rsid w:val="00D96449"/>
    <w:rsid w:val="00DA3E57"/>
    <w:rsid w:val="00DA464F"/>
    <w:rsid w:val="00DA6547"/>
    <w:rsid w:val="00DB6DA3"/>
    <w:rsid w:val="00DC084D"/>
    <w:rsid w:val="00DC41E0"/>
    <w:rsid w:val="00DD0616"/>
    <w:rsid w:val="00DD191F"/>
    <w:rsid w:val="00DD5737"/>
    <w:rsid w:val="00DE08D1"/>
    <w:rsid w:val="00DE2D85"/>
    <w:rsid w:val="00DE3CB0"/>
    <w:rsid w:val="00DE742F"/>
    <w:rsid w:val="00DF30A5"/>
    <w:rsid w:val="00E02CAA"/>
    <w:rsid w:val="00E04822"/>
    <w:rsid w:val="00E062F9"/>
    <w:rsid w:val="00E10861"/>
    <w:rsid w:val="00E153DA"/>
    <w:rsid w:val="00E2264A"/>
    <w:rsid w:val="00E241C0"/>
    <w:rsid w:val="00E27399"/>
    <w:rsid w:val="00E27916"/>
    <w:rsid w:val="00E27B52"/>
    <w:rsid w:val="00E30A35"/>
    <w:rsid w:val="00E32894"/>
    <w:rsid w:val="00E32F92"/>
    <w:rsid w:val="00E33506"/>
    <w:rsid w:val="00E34538"/>
    <w:rsid w:val="00E368B2"/>
    <w:rsid w:val="00E36A32"/>
    <w:rsid w:val="00E430E1"/>
    <w:rsid w:val="00E44813"/>
    <w:rsid w:val="00E500DC"/>
    <w:rsid w:val="00E57586"/>
    <w:rsid w:val="00E57C3E"/>
    <w:rsid w:val="00E63CAC"/>
    <w:rsid w:val="00E64334"/>
    <w:rsid w:val="00E64C33"/>
    <w:rsid w:val="00E654A5"/>
    <w:rsid w:val="00E665CA"/>
    <w:rsid w:val="00E66FA6"/>
    <w:rsid w:val="00E70A48"/>
    <w:rsid w:val="00E76099"/>
    <w:rsid w:val="00E843D7"/>
    <w:rsid w:val="00E84B09"/>
    <w:rsid w:val="00E84DB5"/>
    <w:rsid w:val="00E869BA"/>
    <w:rsid w:val="00E90162"/>
    <w:rsid w:val="00E91F38"/>
    <w:rsid w:val="00E938FF"/>
    <w:rsid w:val="00E94019"/>
    <w:rsid w:val="00E956F4"/>
    <w:rsid w:val="00E97A02"/>
    <w:rsid w:val="00EA047E"/>
    <w:rsid w:val="00EA0577"/>
    <w:rsid w:val="00EA12D1"/>
    <w:rsid w:val="00EA172C"/>
    <w:rsid w:val="00EA2DED"/>
    <w:rsid w:val="00EA4765"/>
    <w:rsid w:val="00EB0DF5"/>
    <w:rsid w:val="00EB26C5"/>
    <w:rsid w:val="00EB368F"/>
    <w:rsid w:val="00EB4499"/>
    <w:rsid w:val="00EC395C"/>
    <w:rsid w:val="00EC3C6F"/>
    <w:rsid w:val="00EC40C0"/>
    <w:rsid w:val="00EC49D3"/>
    <w:rsid w:val="00ED1262"/>
    <w:rsid w:val="00ED1285"/>
    <w:rsid w:val="00ED674E"/>
    <w:rsid w:val="00ED6C63"/>
    <w:rsid w:val="00EE1B72"/>
    <w:rsid w:val="00EE3795"/>
    <w:rsid w:val="00EE6182"/>
    <w:rsid w:val="00EE7E2F"/>
    <w:rsid w:val="00EF181B"/>
    <w:rsid w:val="00EF2074"/>
    <w:rsid w:val="00EF372A"/>
    <w:rsid w:val="00EF40CD"/>
    <w:rsid w:val="00EF45B0"/>
    <w:rsid w:val="00F00141"/>
    <w:rsid w:val="00F017BF"/>
    <w:rsid w:val="00F07911"/>
    <w:rsid w:val="00F11410"/>
    <w:rsid w:val="00F13611"/>
    <w:rsid w:val="00F13F56"/>
    <w:rsid w:val="00F1486B"/>
    <w:rsid w:val="00F168E4"/>
    <w:rsid w:val="00F175E1"/>
    <w:rsid w:val="00F2675A"/>
    <w:rsid w:val="00F30A4A"/>
    <w:rsid w:val="00F40F31"/>
    <w:rsid w:val="00F4160F"/>
    <w:rsid w:val="00F500A7"/>
    <w:rsid w:val="00F514B4"/>
    <w:rsid w:val="00F552D5"/>
    <w:rsid w:val="00F56B58"/>
    <w:rsid w:val="00F65645"/>
    <w:rsid w:val="00F66057"/>
    <w:rsid w:val="00F6694F"/>
    <w:rsid w:val="00F7229A"/>
    <w:rsid w:val="00F72572"/>
    <w:rsid w:val="00F752A4"/>
    <w:rsid w:val="00F761FA"/>
    <w:rsid w:val="00F80806"/>
    <w:rsid w:val="00F81BD9"/>
    <w:rsid w:val="00F854DC"/>
    <w:rsid w:val="00F86820"/>
    <w:rsid w:val="00F91202"/>
    <w:rsid w:val="00F924F2"/>
    <w:rsid w:val="00F9391A"/>
    <w:rsid w:val="00F93B39"/>
    <w:rsid w:val="00F9632D"/>
    <w:rsid w:val="00FA42C7"/>
    <w:rsid w:val="00FA5FE5"/>
    <w:rsid w:val="00FA6675"/>
    <w:rsid w:val="00FA75E6"/>
    <w:rsid w:val="00FA7FA8"/>
    <w:rsid w:val="00FB0C17"/>
    <w:rsid w:val="00FB13EE"/>
    <w:rsid w:val="00FB341A"/>
    <w:rsid w:val="00FB4F2B"/>
    <w:rsid w:val="00FC44F4"/>
    <w:rsid w:val="00FC6D47"/>
    <w:rsid w:val="00FC7EE5"/>
    <w:rsid w:val="00FD1394"/>
    <w:rsid w:val="00FD2EF2"/>
    <w:rsid w:val="00FE059A"/>
    <w:rsid w:val="00FE52E6"/>
    <w:rsid w:val="00FF24FA"/>
    <w:rsid w:val="00FF5A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49EBB-40AB-4CC3-821F-33375F6D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7C74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C741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unhideWhenUsed/>
    <w:qFormat/>
    <w:rsid w:val="007C741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8B3495"/>
  </w:style>
  <w:style w:type="character" w:styleId="Textoennegrita">
    <w:name w:val="Strong"/>
    <w:basedOn w:val="Fuentedeprrafopredeter"/>
    <w:uiPriority w:val="22"/>
    <w:qFormat/>
    <w:rsid w:val="008B3495"/>
    <w:rPr>
      <w:b/>
      <w:bCs/>
    </w:rPr>
  </w:style>
  <w:style w:type="paragraph" w:styleId="Textoindependiente2">
    <w:name w:val="Body Text 2"/>
    <w:basedOn w:val="Normal"/>
    <w:link w:val="Textoindependiente2Car"/>
    <w:uiPriority w:val="99"/>
    <w:unhideWhenUsed/>
    <w:rsid w:val="008B3495"/>
    <w:pPr>
      <w:spacing w:after="120" w:line="480" w:lineRule="auto"/>
    </w:pPr>
  </w:style>
  <w:style w:type="character" w:customStyle="1" w:styleId="Textoindependiente2Car">
    <w:name w:val="Texto independiente 2 Car"/>
    <w:basedOn w:val="Fuentedeprrafopredeter"/>
    <w:link w:val="Textoindependien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tulo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rsid w:val="001F6B88"/>
    <w:rPr>
      <w:rFonts w:asciiTheme="majorHAnsi" w:eastAsiaTheme="majorEastAsia" w:hAnsiTheme="majorHAnsi" w:cstheme="majorBidi"/>
      <w:color w:val="1F4D78" w:themeColor="accent1" w:themeShade="7F"/>
      <w:sz w:val="24"/>
      <w:szCs w:val="24"/>
      <w:lang w:val="es-ES_tradnl" w:eastAsia="es-ES"/>
    </w:rPr>
  </w:style>
  <w:style w:type="character" w:styleId="nfasis">
    <w:name w:val="Emphasis"/>
    <w:qFormat/>
    <w:rsid w:val="005A0D7F"/>
    <w:rPr>
      <w:i/>
      <w:iCs/>
    </w:rPr>
  </w:style>
  <w:style w:type="paragraph" w:styleId="Textoindependienteprimerasangra">
    <w:name w:val="Body Text First Indent"/>
    <w:basedOn w:val="Textoindependiente"/>
    <w:link w:val="Textoindependienteprimerasangra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65F8B"/>
    <w:pPr>
      <w:spacing w:line="360" w:lineRule="auto"/>
      <w:jc w:val="both"/>
    </w:pPr>
    <w:rPr>
      <w:rFonts w:ascii="Arial" w:hAnsi="Arial"/>
      <w:b/>
      <w:sz w:val="28"/>
    </w:rPr>
  </w:style>
  <w:style w:type="character" w:customStyle="1" w:styleId="Ttulo1Car">
    <w:name w:val="Título 1 Car"/>
    <w:basedOn w:val="Fuentedeprrafopredeter"/>
    <w:link w:val="Ttulo1"/>
    <w:uiPriority w:val="9"/>
    <w:rsid w:val="007C7411"/>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7C7411"/>
    <w:rPr>
      <w:rFonts w:asciiTheme="majorHAnsi" w:eastAsiaTheme="majorEastAsia" w:hAnsiTheme="majorHAnsi" w:cstheme="majorBidi"/>
      <w:color w:val="2E74B5" w:themeColor="accent1" w:themeShade="BF"/>
      <w:sz w:val="26"/>
      <w:szCs w:val="26"/>
      <w:lang w:val="es-ES_tradnl" w:eastAsia="es-ES"/>
    </w:rPr>
  </w:style>
  <w:style w:type="character" w:customStyle="1" w:styleId="Ttulo4Car">
    <w:name w:val="Título 4 Car"/>
    <w:basedOn w:val="Fuentedeprrafopredeter"/>
    <w:link w:val="Ttulo4"/>
    <w:uiPriority w:val="9"/>
    <w:rsid w:val="007C7411"/>
    <w:rPr>
      <w:rFonts w:asciiTheme="majorHAnsi" w:eastAsiaTheme="majorEastAsia" w:hAnsiTheme="majorHAnsi" w:cstheme="majorBidi"/>
      <w:i/>
      <w:iCs/>
      <w:color w:val="2E74B5" w:themeColor="accent1" w:themeShade="BF"/>
      <w:sz w:val="24"/>
      <w:szCs w:val="20"/>
      <w:lang w:val="es-ES_tradnl" w:eastAsia="es-ES"/>
    </w:rPr>
  </w:style>
  <w:style w:type="paragraph" w:styleId="Lista">
    <w:name w:val="List"/>
    <w:basedOn w:val="Normal"/>
    <w:uiPriority w:val="99"/>
    <w:unhideWhenUsed/>
    <w:rsid w:val="007C7411"/>
    <w:pPr>
      <w:ind w:left="283" w:hanging="283"/>
      <w:contextualSpacing/>
    </w:pPr>
  </w:style>
  <w:style w:type="paragraph" w:styleId="Lista2">
    <w:name w:val="List 2"/>
    <w:basedOn w:val="Normal"/>
    <w:uiPriority w:val="99"/>
    <w:unhideWhenUsed/>
    <w:rsid w:val="007C7411"/>
    <w:pPr>
      <w:ind w:left="566" w:hanging="283"/>
      <w:contextualSpacing/>
    </w:pPr>
  </w:style>
  <w:style w:type="paragraph" w:styleId="Continuarlista">
    <w:name w:val="List Continue"/>
    <w:basedOn w:val="Normal"/>
    <w:uiPriority w:val="99"/>
    <w:unhideWhenUsed/>
    <w:rsid w:val="007C7411"/>
    <w:pPr>
      <w:spacing w:after="120"/>
      <w:ind w:left="283"/>
      <w:contextualSpacing/>
    </w:pPr>
  </w:style>
  <w:style w:type="paragraph" w:customStyle="1" w:styleId="Instruccionesenvocorreo">
    <w:name w:val="Instrucciones envío correo"/>
    <w:basedOn w:val="Normal"/>
    <w:rsid w:val="007C7411"/>
  </w:style>
  <w:style w:type="character" w:styleId="Hipervnculo">
    <w:name w:val="Hyperlink"/>
    <w:basedOn w:val="Fuentedeprrafopredeter"/>
    <w:uiPriority w:val="99"/>
    <w:semiHidden/>
    <w:unhideWhenUsed/>
    <w:rsid w:val="009457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3328">
      <w:bodyDiv w:val="1"/>
      <w:marLeft w:val="0"/>
      <w:marRight w:val="0"/>
      <w:marTop w:val="0"/>
      <w:marBottom w:val="0"/>
      <w:divBdr>
        <w:top w:val="none" w:sz="0" w:space="0" w:color="auto"/>
        <w:left w:val="none" w:sz="0" w:space="0" w:color="auto"/>
        <w:bottom w:val="none" w:sz="0" w:space="0" w:color="auto"/>
        <w:right w:val="none" w:sz="0" w:space="0" w:color="auto"/>
      </w:divBdr>
    </w:div>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195341307">
      <w:bodyDiv w:val="1"/>
      <w:marLeft w:val="0"/>
      <w:marRight w:val="0"/>
      <w:marTop w:val="0"/>
      <w:marBottom w:val="0"/>
      <w:divBdr>
        <w:top w:val="none" w:sz="0" w:space="0" w:color="auto"/>
        <w:left w:val="none" w:sz="0" w:space="0" w:color="auto"/>
        <w:bottom w:val="none" w:sz="0" w:space="0" w:color="auto"/>
        <w:right w:val="none" w:sz="0" w:space="0" w:color="auto"/>
      </w:divBdr>
    </w:div>
    <w:div w:id="1403067891">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917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BA596-A4CF-4942-817A-E99A19A4B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9</Pages>
  <Words>2760</Words>
  <Characters>15180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Perseo</cp:lastModifiedBy>
  <cp:revision>72</cp:revision>
  <cp:lastPrinted>2017-07-18T20:52:00Z</cp:lastPrinted>
  <dcterms:created xsi:type="dcterms:W3CDTF">2017-07-10T12:08:00Z</dcterms:created>
  <dcterms:modified xsi:type="dcterms:W3CDTF">2017-09-02T21:53:00Z</dcterms:modified>
</cp:coreProperties>
</file>