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6F9" w:rsidRDefault="008A76F9" w:rsidP="008A76F9">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Pr>
          <w:rFonts w:ascii="Calibri" w:hAnsi="Calibri" w:cs="Calibri"/>
          <w:color w:val="FF0000"/>
          <w:spacing w:val="-4"/>
          <w:sz w:val="18"/>
          <w:szCs w:val="18"/>
          <w:lang w:val="es-CO" w:eastAsia="fr-FR"/>
        </w:rPr>
        <w:t>El siguiente es el documento presentado por la Magistrada Ponente que sirvió de base para proferir la providencia dentro del presente proceso.</w:t>
      </w:r>
      <w:r>
        <w:rPr>
          <w:rFonts w:ascii="Calibri" w:hAnsi="Calibri" w:cs="Calibri"/>
          <w:color w:val="FF0000"/>
          <w:sz w:val="18"/>
          <w:szCs w:val="18"/>
          <w:lang w:val="es-CO" w:eastAsia="fr-FR"/>
        </w:rPr>
        <w:t xml:space="preserve"> El contenido total y fiel de la decisión debe ser verificado en la Secretaría de esta Sala.</w:t>
      </w:r>
      <w:r>
        <w:rPr>
          <w:rFonts w:ascii="Calibri" w:hAnsi="Calibri" w:cs="Calibri"/>
          <w:color w:val="222222"/>
          <w:sz w:val="18"/>
          <w:szCs w:val="18"/>
          <w:lang w:val="es-CO" w:eastAsia="fr-FR"/>
        </w:rPr>
        <w:t> </w:t>
      </w:r>
    </w:p>
    <w:p w:rsidR="00226D5F" w:rsidRPr="007C5A02" w:rsidRDefault="00226D5F" w:rsidP="002D566E">
      <w:pPr>
        <w:spacing w:line="276" w:lineRule="auto"/>
        <w:ind w:left="1416" w:firstLine="708"/>
        <w:contextualSpacing/>
        <w:jc w:val="both"/>
        <w:rPr>
          <w:rFonts w:ascii="Arial" w:hAnsi="Arial" w:cs="Arial"/>
          <w:sz w:val="18"/>
          <w:szCs w:val="18"/>
        </w:rPr>
      </w:pPr>
      <w:bookmarkStart w:id="0" w:name="_GoBack"/>
      <w:bookmarkEnd w:id="0"/>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2D566E">
      <w:pPr>
        <w:spacing w:line="276" w:lineRule="auto"/>
        <w:ind w:left="1416" w:firstLine="708"/>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883AAD">
        <w:rPr>
          <w:rFonts w:ascii="Arial" w:hAnsi="Arial" w:cs="Arial"/>
          <w:bCs/>
          <w:sz w:val="18"/>
          <w:szCs w:val="18"/>
        </w:rPr>
        <w:t>66001-31-05-00</w:t>
      </w:r>
      <w:r w:rsidR="00BD47F9">
        <w:rPr>
          <w:rFonts w:ascii="Arial" w:hAnsi="Arial" w:cs="Arial"/>
          <w:bCs/>
          <w:sz w:val="18"/>
          <w:szCs w:val="18"/>
        </w:rPr>
        <w:t>4</w:t>
      </w:r>
      <w:r w:rsidR="00381816">
        <w:rPr>
          <w:rFonts w:ascii="Arial" w:hAnsi="Arial" w:cs="Arial"/>
          <w:bCs/>
          <w:sz w:val="18"/>
          <w:szCs w:val="18"/>
        </w:rPr>
        <w:t>-201</w:t>
      </w:r>
      <w:r w:rsidR="00BD47F9">
        <w:rPr>
          <w:rFonts w:ascii="Arial" w:hAnsi="Arial" w:cs="Arial"/>
          <w:bCs/>
          <w:sz w:val="18"/>
          <w:szCs w:val="18"/>
        </w:rPr>
        <w:t>5</w:t>
      </w:r>
      <w:r w:rsidR="00381816">
        <w:rPr>
          <w:rFonts w:ascii="Arial" w:hAnsi="Arial" w:cs="Arial"/>
          <w:bCs/>
          <w:sz w:val="18"/>
          <w:szCs w:val="18"/>
        </w:rPr>
        <w:t>-00</w:t>
      </w:r>
      <w:r w:rsidR="00C575AC">
        <w:rPr>
          <w:rFonts w:ascii="Arial" w:hAnsi="Arial" w:cs="Arial"/>
          <w:bCs/>
          <w:sz w:val="18"/>
          <w:szCs w:val="18"/>
        </w:rPr>
        <w:t>582</w:t>
      </w:r>
      <w:r w:rsidR="00381816">
        <w:rPr>
          <w:rFonts w:ascii="Arial" w:hAnsi="Arial" w:cs="Arial"/>
          <w:bCs/>
          <w:sz w:val="18"/>
          <w:szCs w:val="18"/>
        </w:rPr>
        <w:t>-01</w:t>
      </w:r>
    </w:p>
    <w:p w:rsidR="00226D5F" w:rsidRPr="007C5A02" w:rsidRDefault="00226D5F" w:rsidP="002D566E">
      <w:pPr>
        <w:spacing w:line="276" w:lineRule="auto"/>
        <w:ind w:left="1416" w:firstLine="708"/>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2D566E">
      <w:pPr>
        <w:spacing w:line="276" w:lineRule="auto"/>
        <w:ind w:left="1416" w:firstLine="708"/>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C575AC">
        <w:rPr>
          <w:rFonts w:ascii="Arial" w:hAnsi="Arial" w:cs="Arial"/>
          <w:iCs/>
          <w:sz w:val="18"/>
          <w:szCs w:val="18"/>
        </w:rPr>
        <w:t>Fabiola Baena Trejos</w:t>
      </w:r>
      <w:r w:rsidR="00BD47F9">
        <w:rPr>
          <w:rFonts w:ascii="Arial" w:hAnsi="Arial" w:cs="Arial"/>
          <w:iCs/>
          <w:sz w:val="18"/>
          <w:szCs w:val="18"/>
        </w:rPr>
        <w:t xml:space="preserve"> </w:t>
      </w:r>
    </w:p>
    <w:p w:rsidR="00226D5F" w:rsidRPr="007C5A02" w:rsidRDefault="00226D5F" w:rsidP="002D566E">
      <w:pPr>
        <w:spacing w:line="276" w:lineRule="auto"/>
        <w:ind w:left="1416" w:firstLine="708"/>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r w:rsidR="00B62DAB">
        <w:rPr>
          <w:rFonts w:ascii="Arial" w:hAnsi="Arial" w:cs="Arial"/>
          <w:bCs/>
          <w:sz w:val="18"/>
          <w:szCs w:val="18"/>
        </w:rPr>
        <w:t xml:space="preserve"> </w:t>
      </w:r>
    </w:p>
    <w:p w:rsidR="00C77CC8" w:rsidRPr="00907F08" w:rsidRDefault="00226D5F" w:rsidP="002D566E">
      <w:pPr>
        <w:spacing w:line="276" w:lineRule="auto"/>
        <w:ind w:left="1416" w:firstLine="708"/>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BD47F9">
        <w:rPr>
          <w:rFonts w:ascii="Arial" w:hAnsi="Arial" w:cs="Arial"/>
          <w:sz w:val="18"/>
          <w:szCs w:val="18"/>
        </w:rPr>
        <w:t xml:space="preserve">Cuarto </w:t>
      </w:r>
      <w:r w:rsidR="00907F08">
        <w:rPr>
          <w:rFonts w:ascii="Arial" w:hAnsi="Arial" w:cs="Arial"/>
          <w:sz w:val="18"/>
          <w:szCs w:val="18"/>
        </w:rPr>
        <w:t>Laboral del Circuito de Pereira</w:t>
      </w:r>
    </w:p>
    <w:p w:rsidR="00646A85" w:rsidRPr="00646A85" w:rsidRDefault="00646A85" w:rsidP="00646A85">
      <w:pPr>
        <w:rPr>
          <w:rFonts w:ascii="Arial" w:hAnsi="Arial" w:cs="Arial"/>
          <w:sz w:val="18"/>
          <w:szCs w:val="18"/>
        </w:rPr>
      </w:pPr>
    </w:p>
    <w:p w:rsidR="00646A85" w:rsidRPr="00646A85" w:rsidRDefault="00907F08" w:rsidP="00646A85">
      <w:pPr>
        <w:jc w:val="both"/>
        <w:rPr>
          <w:rFonts w:ascii="Arial" w:hAnsi="Arial" w:cs="Arial"/>
          <w:sz w:val="18"/>
          <w:szCs w:val="18"/>
        </w:rPr>
      </w:pPr>
      <w:r w:rsidRPr="00FF50BF">
        <w:rPr>
          <w:rFonts w:ascii="Arial" w:hAnsi="Arial" w:cs="Arial"/>
          <w:b/>
          <w:sz w:val="18"/>
          <w:szCs w:val="18"/>
        </w:rPr>
        <w:t xml:space="preserve">Tema a tratar: </w:t>
      </w:r>
      <w:r w:rsidRPr="00FF50BF">
        <w:rPr>
          <w:rFonts w:ascii="Arial" w:hAnsi="Arial" w:cs="Arial"/>
          <w:b/>
          <w:sz w:val="18"/>
          <w:szCs w:val="18"/>
        </w:rPr>
        <w:tab/>
      </w:r>
      <w:r w:rsidR="00646A85" w:rsidRPr="00FF50BF">
        <w:rPr>
          <w:rFonts w:ascii="Arial" w:hAnsi="Arial" w:cs="Arial"/>
          <w:b/>
          <w:sz w:val="18"/>
          <w:szCs w:val="18"/>
        </w:rPr>
        <w:tab/>
      </w:r>
      <w:r w:rsidR="00646A85" w:rsidRPr="00FF50BF">
        <w:rPr>
          <w:rFonts w:ascii="Arial" w:hAnsi="Arial" w:cs="Arial"/>
          <w:b/>
          <w:sz w:val="18"/>
          <w:szCs w:val="18"/>
        </w:rPr>
        <w:tab/>
      </w:r>
      <w:r w:rsidR="00334FB7" w:rsidRPr="00FF50BF">
        <w:rPr>
          <w:rFonts w:ascii="Arial" w:hAnsi="Arial" w:cs="Arial"/>
          <w:b/>
          <w:sz w:val="18"/>
          <w:szCs w:val="18"/>
        </w:rPr>
        <w:t xml:space="preserve">PENSIÓN DE VEJEZ </w:t>
      </w:r>
      <w:r w:rsidR="00646A85" w:rsidRPr="00FF50BF">
        <w:rPr>
          <w:rFonts w:ascii="Arial" w:hAnsi="Arial" w:cs="Arial"/>
          <w:b/>
          <w:sz w:val="18"/>
          <w:szCs w:val="18"/>
        </w:rPr>
        <w:t>- RÉGIMEN</w:t>
      </w:r>
      <w:r w:rsidR="00647141" w:rsidRPr="00FF50BF">
        <w:rPr>
          <w:rFonts w:ascii="Arial" w:hAnsi="Arial" w:cs="Arial"/>
          <w:b/>
          <w:sz w:val="18"/>
          <w:szCs w:val="18"/>
        </w:rPr>
        <w:t xml:space="preserve"> DE TRANSICIÓN</w:t>
      </w:r>
      <w:r w:rsidR="00646A85" w:rsidRPr="00FF50BF">
        <w:rPr>
          <w:rFonts w:ascii="Arial" w:hAnsi="Arial" w:cs="Arial"/>
          <w:b/>
          <w:sz w:val="18"/>
          <w:szCs w:val="18"/>
        </w:rPr>
        <w:t xml:space="preserve"> - </w:t>
      </w:r>
      <w:r w:rsidR="00647141" w:rsidRPr="00FF50BF">
        <w:rPr>
          <w:rFonts w:ascii="Arial" w:hAnsi="Arial" w:cs="Arial"/>
          <w:b/>
          <w:sz w:val="18"/>
          <w:szCs w:val="18"/>
        </w:rPr>
        <w:t>REQUISITOS PENSIÓN DE VEJEZ – ACUERDO 049/90</w:t>
      </w:r>
      <w:r w:rsidR="00646A85" w:rsidRPr="00FF50BF">
        <w:rPr>
          <w:rFonts w:ascii="Arial" w:hAnsi="Arial" w:cs="Arial"/>
          <w:b/>
          <w:sz w:val="18"/>
          <w:szCs w:val="18"/>
        </w:rPr>
        <w:t xml:space="preserve"> - </w:t>
      </w:r>
      <w:r w:rsidR="001467FE" w:rsidRPr="00FF50BF">
        <w:rPr>
          <w:rFonts w:ascii="Arial" w:hAnsi="Arial" w:cs="Arial"/>
          <w:b/>
          <w:sz w:val="18"/>
          <w:szCs w:val="18"/>
        </w:rPr>
        <w:t>MORA PATRONAL</w:t>
      </w:r>
      <w:r w:rsidR="00646A85" w:rsidRPr="00FF50BF">
        <w:rPr>
          <w:rFonts w:ascii="Arial" w:hAnsi="Arial" w:cs="Arial"/>
          <w:b/>
          <w:sz w:val="18"/>
          <w:szCs w:val="18"/>
        </w:rPr>
        <w:t xml:space="preserve"> </w:t>
      </w:r>
      <w:r w:rsidR="00FF50BF" w:rsidRPr="00FF50BF">
        <w:rPr>
          <w:rFonts w:ascii="Arial" w:hAnsi="Arial" w:cs="Arial"/>
          <w:b/>
          <w:sz w:val="18"/>
          <w:szCs w:val="18"/>
        </w:rPr>
        <w:t>–NIEGA REVOCA – CONCEDE</w:t>
      </w:r>
      <w:r w:rsidR="00FF50BF">
        <w:rPr>
          <w:rFonts w:ascii="Arial" w:hAnsi="Arial" w:cs="Arial"/>
          <w:sz w:val="18"/>
          <w:szCs w:val="18"/>
        </w:rPr>
        <w:t xml:space="preserve"> -</w:t>
      </w:r>
      <w:r w:rsidR="00646A85">
        <w:rPr>
          <w:rFonts w:ascii="Arial" w:hAnsi="Arial" w:cs="Arial"/>
          <w:sz w:val="18"/>
          <w:szCs w:val="18"/>
        </w:rPr>
        <w:t xml:space="preserve"> </w:t>
      </w:r>
      <w:r w:rsidR="00646A85" w:rsidRPr="00646A85">
        <w:rPr>
          <w:rFonts w:ascii="Arial" w:hAnsi="Arial" w:cs="Arial"/>
          <w:sz w:val="18"/>
          <w:szCs w:val="18"/>
        </w:rPr>
        <w:t xml:space="preserve">En cuanto a la primera disposición existe certeza de su cumplimiento, toda vez que de conformidad con la copia de la cédula de ciudadanía –fl. 30- se puede extraer que la demandante nació el 24/09/1955, por lo tanto, al 1° de abril de 1994 contaba con 38 años de edad cumplidos. </w:t>
      </w:r>
    </w:p>
    <w:p w:rsidR="00646A85" w:rsidRPr="00646A85" w:rsidRDefault="00646A85" w:rsidP="00646A85">
      <w:pPr>
        <w:jc w:val="both"/>
        <w:rPr>
          <w:rFonts w:ascii="Arial" w:hAnsi="Arial" w:cs="Arial"/>
          <w:sz w:val="18"/>
          <w:szCs w:val="18"/>
        </w:rPr>
      </w:pPr>
    </w:p>
    <w:p w:rsidR="00646A85" w:rsidRPr="00646A85" w:rsidRDefault="00646A85" w:rsidP="00646A85">
      <w:pPr>
        <w:jc w:val="both"/>
        <w:rPr>
          <w:rFonts w:ascii="Arial" w:hAnsi="Arial" w:cs="Arial"/>
          <w:sz w:val="18"/>
          <w:szCs w:val="18"/>
        </w:rPr>
      </w:pPr>
      <w:r w:rsidRPr="00646A85">
        <w:rPr>
          <w:rFonts w:ascii="Arial" w:hAnsi="Arial" w:cs="Arial"/>
          <w:sz w:val="18"/>
          <w:szCs w:val="18"/>
        </w:rPr>
        <w:t>Así mismo, puede deducirse que solo en septiembre del año 2010, arribó a los 55 años de edad, por lo que debía satisfacer las exigencias del acto legislativo mencionado, esto es, 750 semanas al 29 de julio de 2005.</w:t>
      </w:r>
    </w:p>
    <w:p w:rsidR="001467FE" w:rsidRPr="00646A85" w:rsidRDefault="00646A85" w:rsidP="00646A85">
      <w:pPr>
        <w:jc w:val="both"/>
        <w:rPr>
          <w:rFonts w:ascii="Arial" w:hAnsi="Arial" w:cs="Arial"/>
          <w:sz w:val="18"/>
          <w:szCs w:val="18"/>
        </w:rPr>
      </w:pPr>
      <w:r>
        <w:rPr>
          <w:rFonts w:ascii="Arial" w:hAnsi="Arial" w:cs="Arial"/>
          <w:sz w:val="18"/>
          <w:szCs w:val="18"/>
        </w:rPr>
        <w:t>(…)</w:t>
      </w:r>
    </w:p>
    <w:p w:rsidR="00226D5F" w:rsidRPr="00646A85" w:rsidRDefault="00646A85" w:rsidP="00646A85">
      <w:pPr>
        <w:jc w:val="both"/>
        <w:rPr>
          <w:rFonts w:ascii="Arial" w:hAnsi="Arial" w:cs="Arial"/>
          <w:sz w:val="18"/>
          <w:szCs w:val="18"/>
        </w:rPr>
      </w:pPr>
      <w:r w:rsidRPr="00646A85">
        <w:rPr>
          <w:rFonts w:ascii="Arial" w:hAnsi="Arial" w:cs="Arial"/>
          <w:sz w:val="18"/>
          <w:szCs w:val="18"/>
        </w:rPr>
        <w:t>De conformidad con lo previsto por el artículo 12 del Acuerdo 049 de 1990 y para el caso de las mujeres, para obtener el derecho a la pensión de vejez se requiere acreditar 55 años de edad y haber cotizado 1000 semanas en cualquier tiempo o 500 dentro de los 20 años anteriores al cumplimiento de esa edad</w:t>
      </w:r>
    </w:p>
    <w:p w:rsidR="009254DD" w:rsidRPr="00646A85" w:rsidRDefault="00FF50BF" w:rsidP="00646A85">
      <w:pPr>
        <w:jc w:val="both"/>
        <w:rPr>
          <w:rFonts w:ascii="Arial" w:hAnsi="Arial" w:cs="Arial"/>
          <w:sz w:val="18"/>
          <w:szCs w:val="18"/>
        </w:rPr>
      </w:pPr>
      <w:r>
        <w:rPr>
          <w:rFonts w:ascii="Arial" w:hAnsi="Arial" w:cs="Arial"/>
          <w:sz w:val="18"/>
          <w:szCs w:val="18"/>
        </w:rPr>
        <w:t>(…)</w:t>
      </w:r>
    </w:p>
    <w:p w:rsidR="00982203" w:rsidRDefault="00982203" w:rsidP="00646A85">
      <w:pPr>
        <w:jc w:val="both"/>
        <w:rPr>
          <w:rFonts w:ascii="Arial" w:hAnsi="Arial" w:cs="Arial"/>
          <w:sz w:val="18"/>
          <w:szCs w:val="18"/>
        </w:rPr>
      </w:pPr>
    </w:p>
    <w:p w:rsidR="00FF50BF" w:rsidRPr="00FF50BF" w:rsidRDefault="00FF50BF" w:rsidP="00FF50BF">
      <w:pPr>
        <w:jc w:val="both"/>
        <w:rPr>
          <w:rFonts w:ascii="Arial" w:hAnsi="Arial" w:cs="Arial"/>
          <w:sz w:val="18"/>
          <w:szCs w:val="18"/>
        </w:rPr>
      </w:pPr>
      <w:r w:rsidRPr="00FF50BF">
        <w:rPr>
          <w:rFonts w:ascii="Arial" w:hAnsi="Arial" w:cs="Arial"/>
          <w:sz w:val="18"/>
          <w:szCs w:val="18"/>
        </w:rPr>
        <w:t>De conformidad con los elementos probatorios adosados al expediente, se tiene que la señora Fabiola Baena Trejos arribó a los 55 años de edad el 24/09/2010, momento para el cual tenía acreditadas las semanas de cotización necesarias para acceder a la prestación con base en la primera posibilidad del literal b) del artículo 12 del Acuerdo 049/90 y, en consecuencia, causada la pensión de vejez, siendo ese el motivo para que elevara la solicitud de reconocimiento pensional el 13/11/2014, conforme se extracta de la Resolución N° GNR 51246 de 2015 –fl. 12-, de tal manera que para esta última es que debe entenderse que se configuró la desafiliación del sistema en términos jurisprudenciales, por ser ese el acto externo que puede interpretarse como voluntad de desafiliarse del mismo.</w:t>
      </w:r>
    </w:p>
    <w:p w:rsidR="00FF50BF" w:rsidRPr="00FF50BF" w:rsidRDefault="00FF50BF" w:rsidP="00FF50BF">
      <w:pPr>
        <w:jc w:val="both"/>
        <w:rPr>
          <w:rFonts w:ascii="Arial" w:hAnsi="Arial" w:cs="Arial"/>
          <w:sz w:val="18"/>
          <w:szCs w:val="18"/>
        </w:rPr>
      </w:pPr>
    </w:p>
    <w:p w:rsidR="00FF50BF" w:rsidRPr="00FF50BF" w:rsidRDefault="00FF50BF" w:rsidP="00FF50BF">
      <w:pPr>
        <w:jc w:val="both"/>
        <w:rPr>
          <w:rFonts w:ascii="Arial" w:hAnsi="Arial" w:cs="Arial"/>
          <w:sz w:val="18"/>
          <w:szCs w:val="18"/>
        </w:rPr>
      </w:pPr>
      <w:r w:rsidRPr="00FF50BF">
        <w:rPr>
          <w:rFonts w:ascii="Arial" w:hAnsi="Arial" w:cs="Arial"/>
          <w:sz w:val="18"/>
          <w:szCs w:val="18"/>
        </w:rPr>
        <w:t>Pero, como el artículo 13 del Acuerdo 049/90 –el que solicitó la actora le sea aplicado por transición-, prevé que debe computarse hasta la última cotización, sería del caso reconocer la prestación a partir del 01/11/2015 cuando se registra la última cotización al sistema.</w:t>
      </w:r>
    </w:p>
    <w:p w:rsidR="00FF50BF" w:rsidRPr="00FF50BF" w:rsidRDefault="00FF50BF" w:rsidP="00FF50BF">
      <w:pPr>
        <w:jc w:val="both"/>
        <w:rPr>
          <w:rFonts w:ascii="Arial" w:hAnsi="Arial" w:cs="Arial"/>
          <w:sz w:val="18"/>
          <w:szCs w:val="18"/>
        </w:rPr>
      </w:pPr>
    </w:p>
    <w:p w:rsidR="00646A85" w:rsidRDefault="00FF50BF" w:rsidP="00FF50BF">
      <w:pPr>
        <w:jc w:val="both"/>
        <w:rPr>
          <w:rFonts w:ascii="Arial" w:hAnsi="Arial" w:cs="Arial"/>
          <w:sz w:val="18"/>
          <w:szCs w:val="18"/>
        </w:rPr>
      </w:pPr>
      <w:r w:rsidRPr="00FF50BF">
        <w:rPr>
          <w:rFonts w:ascii="Arial" w:hAnsi="Arial" w:cs="Arial"/>
          <w:sz w:val="18"/>
          <w:szCs w:val="18"/>
        </w:rPr>
        <w:t>Sin embargo, considera la Sala que las cotizaciones que fueron efectuadas por la señora Fabiola Baena Trejos, con posterioridad a la fecha de solicitud de reconocimiento de la pensión, tienen su razón de ser en la negativa de reconocimiento pensional al no atender su condición de beneficiaria del régimen de transición, al no valorar los ciclos en los que se advirtió la mora patronal e igualmente, al desconocer la solicitud de corrección de la historia laboral; esto es, debido al error al que fue inducida por Colpensiones por la omisión en el ejercicio de las acciones de recobro en contra de los respectivos empleadores; de tal manera que debe entenderse que el retiro del sistema se configuró el 13/11/2014, como se había indicado.</w:t>
      </w:r>
    </w:p>
    <w:p w:rsidR="00646A85" w:rsidRPr="00646A85" w:rsidRDefault="00646A85" w:rsidP="00646A85">
      <w:pPr>
        <w:jc w:val="both"/>
        <w:rPr>
          <w:rFonts w:ascii="Arial" w:hAnsi="Arial" w:cs="Arial"/>
          <w:sz w:val="18"/>
          <w:szCs w:val="18"/>
        </w:rPr>
      </w:pP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2D566E">
      <w:pPr>
        <w:spacing w:line="276" w:lineRule="auto"/>
        <w:ind w:left="2127" w:hanging="1276"/>
        <w:contextualSpacing/>
        <w:jc w:val="center"/>
        <w:rPr>
          <w:rFonts w:ascii="Arial" w:hAnsi="Arial" w:cs="Arial"/>
          <w:b/>
          <w:szCs w:val="24"/>
        </w:rPr>
      </w:pPr>
    </w:p>
    <w:p w:rsidR="003440CA" w:rsidRPr="003440CA" w:rsidRDefault="00695334" w:rsidP="002D566E">
      <w:pPr>
        <w:spacing w:line="276" w:lineRule="auto"/>
        <w:ind w:left="2127" w:hanging="1276"/>
        <w:contextualSpacing/>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SEPÚLVEDA </w:t>
      </w:r>
    </w:p>
    <w:p w:rsidR="003440CA" w:rsidRDefault="003440CA" w:rsidP="002D566E">
      <w:pPr>
        <w:spacing w:line="276" w:lineRule="auto"/>
        <w:ind w:left="2127" w:hanging="1276"/>
        <w:contextualSpacing/>
        <w:jc w:val="center"/>
        <w:rPr>
          <w:rFonts w:ascii="Arial" w:hAnsi="Arial" w:cs="Arial"/>
          <w:b/>
          <w:szCs w:val="24"/>
          <w:u w:val="single"/>
        </w:rPr>
      </w:pPr>
    </w:p>
    <w:p w:rsidR="00226D5F" w:rsidRPr="00AC486E" w:rsidRDefault="00226D5F" w:rsidP="002D566E">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2D566E">
      <w:pPr>
        <w:pStyle w:val="Sinespaciado"/>
        <w:spacing w:line="276" w:lineRule="auto"/>
        <w:contextualSpacing/>
        <w:rPr>
          <w:rFonts w:ascii="Arial" w:hAnsi="Arial" w:cs="Arial"/>
          <w:sz w:val="24"/>
          <w:szCs w:val="24"/>
        </w:rPr>
      </w:pPr>
    </w:p>
    <w:p w:rsidR="00226D5F" w:rsidRPr="00AD7995" w:rsidRDefault="00226D5F" w:rsidP="002D566E">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ED142B">
        <w:rPr>
          <w:rFonts w:ascii="Arial" w:eastAsia="Calibri" w:hAnsi="Arial" w:cs="Arial"/>
          <w:szCs w:val="24"/>
          <w:lang w:val="es-CO" w:eastAsia="en-US"/>
        </w:rPr>
        <w:t xml:space="preserve">quince </w:t>
      </w:r>
      <w:r w:rsidRPr="00AC486E">
        <w:rPr>
          <w:rFonts w:ascii="Arial" w:eastAsia="Calibri" w:hAnsi="Arial" w:cs="Arial"/>
          <w:szCs w:val="24"/>
          <w:lang w:val="es-CO" w:eastAsia="en-US"/>
        </w:rPr>
        <w:t>(</w:t>
      </w:r>
      <w:r w:rsidR="00411057">
        <w:rPr>
          <w:rFonts w:ascii="Arial" w:eastAsia="Calibri" w:hAnsi="Arial" w:cs="Arial"/>
          <w:szCs w:val="24"/>
          <w:lang w:val="es-CO" w:eastAsia="en-US"/>
        </w:rPr>
        <w:t>1</w:t>
      </w:r>
      <w:r w:rsidR="00ED142B">
        <w:rPr>
          <w:rFonts w:ascii="Arial" w:eastAsia="Calibri" w:hAnsi="Arial" w:cs="Arial"/>
          <w:szCs w:val="24"/>
          <w:lang w:val="es-CO" w:eastAsia="en-US"/>
        </w:rPr>
        <w:t>5</w:t>
      </w:r>
      <w:r w:rsidRPr="00AC486E">
        <w:rPr>
          <w:rFonts w:ascii="Arial" w:eastAsia="Calibri" w:hAnsi="Arial" w:cs="Arial"/>
          <w:szCs w:val="24"/>
          <w:lang w:val="es-CO" w:eastAsia="en-US"/>
        </w:rPr>
        <w:t xml:space="preserve">) días del mes de </w:t>
      </w:r>
      <w:r w:rsidR="00ED142B">
        <w:rPr>
          <w:rFonts w:ascii="Arial" w:eastAsia="Calibri" w:hAnsi="Arial" w:cs="Arial"/>
          <w:szCs w:val="24"/>
          <w:lang w:val="es-CO" w:eastAsia="en-US"/>
        </w:rPr>
        <w:t xml:space="preserve">agosto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E34538">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E34538">
        <w:rPr>
          <w:rFonts w:ascii="Arial" w:eastAsia="Calibri" w:hAnsi="Arial" w:cs="Arial"/>
          <w:szCs w:val="24"/>
          <w:lang w:val="es-CO" w:eastAsia="en-US"/>
        </w:rPr>
        <w:t>7</w:t>
      </w:r>
      <w:r w:rsidRPr="00AC486E">
        <w:rPr>
          <w:rFonts w:ascii="Arial" w:eastAsia="Calibri" w:hAnsi="Arial" w:cs="Arial"/>
          <w:szCs w:val="24"/>
          <w:lang w:val="es-CO" w:eastAsia="en-US"/>
        </w:rPr>
        <w:t xml:space="preserve">), siendo las </w:t>
      </w:r>
      <w:r w:rsidR="00ED142B">
        <w:rPr>
          <w:rFonts w:ascii="Arial" w:eastAsia="Calibri" w:hAnsi="Arial" w:cs="Arial"/>
          <w:szCs w:val="24"/>
          <w:lang w:val="es-CO" w:eastAsia="en-US"/>
        </w:rPr>
        <w:t xml:space="preserve">ocho </w:t>
      </w:r>
      <w:r w:rsidR="00411057">
        <w:rPr>
          <w:rFonts w:ascii="Arial" w:eastAsia="Calibri" w:hAnsi="Arial" w:cs="Arial"/>
          <w:szCs w:val="24"/>
          <w:lang w:val="es-CO" w:eastAsia="en-US"/>
        </w:rPr>
        <w:t>y treinta minutos</w:t>
      </w:r>
      <w:r w:rsidR="00812492">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de la mañana (</w:t>
      </w:r>
      <w:r w:rsidR="004D0DA3">
        <w:rPr>
          <w:rFonts w:ascii="Arial" w:eastAsia="Calibri" w:hAnsi="Arial" w:cs="Arial"/>
          <w:szCs w:val="24"/>
          <w:lang w:val="es-CO" w:eastAsia="en-US"/>
        </w:rPr>
        <w:t>0</w:t>
      </w:r>
      <w:r w:rsidR="00ED142B">
        <w:rPr>
          <w:rFonts w:ascii="Arial" w:eastAsia="Calibri" w:hAnsi="Arial" w:cs="Arial"/>
          <w:szCs w:val="24"/>
          <w:lang w:val="es-CO" w:eastAsia="en-US"/>
        </w:rPr>
        <w:t>8</w:t>
      </w:r>
      <w:r w:rsidR="00334FB7">
        <w:rPr>
          <w:rFonts w:ascii="Arial" w:eastAsia="Calibri" w:hAnsi="Arial" w:cs="Arial"/>
          <w:szCs w:val="24"/>
          <w:lang w:val="es-CO" w:eastAsia="en-US"/>
        </w:rPr>
        <w:t>:</w:t>
      </w:r>
      <w:r w:rsidR="00411057">
        <w:rPr>
          <w:rFonts w:ascii="Arial" w:eastAsia="Calibri" w:hAnsi="Arial" w:cs="Arial"/>
          <w:szCs w:val="24"/>
          <w:lang w:val="es-CO" w:eastAsia="en-US"/>
        </w:rPr>
        <w:t>3</w:t>
      </w:r>
      <w:r w:rsidR="00225C75">
        <w:rPr>
          <w:rFonts w:ascii="Arial" w:eastAsia="Calibri" w:hAnsi="Arial" w:cs="Arial"/>
          <w:szCs w:val="24"/>
          <w:lang w:val="es-CO" w:eastAsia="en-US"/>
        </w:rPr>
        <w:t>0</w:t>
      </w:r>
      <w:r w:rsidR="00C1062A" w:rsidRPr="00AC486E">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w:t>
      </w:r>
      <w:r w:rsidR="00381816">
        <w:rPr>
          <w:rFonts w:ascii="Arial" w:hAnsi="Arial" w:cs="Arial"/>
          <w:bCs/>
          <w:color w:val="000000"/>
          <w:szCs w:val="24"/>
          <w:lang w:eastAsia="es-CO"/>
        </w:rPr>
        <w:t xml:space="preserve"> con el propósito de resolver </w:t>
      </w:r>
      <w:r w:rsidR="009A5558">
        <w:rPr>
          <w:rFonts w:ascii="Arial" w:hAnsi="Arial" w:cs="Arial"/>
          <w:bCs/>
          <w:color w:val="000000"/>
          <w:szCs w:val="24"/>
          <w:lang w:eastAsia="es-CO"/>
        </w:rPr>
        <w:t>el</w:t>
      </w:r>
      <w:r w:rsidR="007C5A02">
        <w:rPr>
          <w:rFonts w:ascii="Arial" w:hAnsi="Arial" w:cs="Arial"/>
          <w:bCs/>
          <w:color w:val="000000"/>
          <w:szCs w:val="24"/>
          <w:lang w:eastAsia="es-CO"/>
        </w:rPr>
        <w:t xml:space="preserve"> </w:t>
      </w:r>
      <w:r w:rsidR="00ED142B">
        <w:rPr>
          <w:rFonts w:ascii="Arial" w:hAnsi="Arial" w:cs="Arial"/>
          <w:bCs/>
          <w:color w:val="000000"/>
          <w:szCs w:val="24"/>
          <w:lang w:eastAsia="es-CO"/>
        </w:rPr>
        <w:t xml:space="preserve">grado jurisdiccional de consulta </w:t>
      </w:r>
      <w:r w:rsidR="00766E35">
        <w:rPr>
          <w:rFonts w:ascii="Arial" w:hAnsi="Arial" w:cs="Arial"/>
          <w:bCs/>
          <w:color w:val="000000"/>
          <w:szCs w:val="24"/>
          <w:lang w:eastAsia="es-CO"/>
        </w:rPr>
        <w:t xml:space="preserve">respecto </w:t>
      </w:r>
      <w:r w:rsidRPr="00AC486E">
        <w:rPr>
          <w:rFonts w:ascii="Arial" w:hAnsi="Arial" w:cs="Arial"/>
          <w:bCs/>
          <w:color w:val="000000"/>
          <w:szCs w:val="24"/>
          <w:lang w:eastAsia="es-CO"/>
        </w:rPr>
        <w:t>a la sentencia p</w:t>
      </w:r>
      <w:r w:rsidRPr="00AC486E">
        <w:rPr>
          <w:rFonts w:ascii="Arial" w:hAnsi="Arial" w:cs="Arial"/>
          <w:szCs w:val="24"/>
        </w:rPr>
        <w:t xml:space="preserve">roferida el </w:t>
      </w:r>
      <w:r w:rsidR="00ED142B">
        <w:rPr>
          <w:rFonts w:ascii="Arial" w:hAnsi="Arial" w:cs="Arial"/>
          <w:szCs w:val="24"/>
        </w:rPr>
        <w:t xml:space="preserve">26 </w:t>
      </w:r>
      <w:r w:rsidRPr="00AC486E">
        <w:rPr>
          <w:rFonts w:ascii="Arial" w:hAnsi="Arial" w:cs="Arial"/>
          <w:szCs w:val="24"/>
        </w:rPr>
        <w:t xml:space="preserve">de </w:t>
      </w:r>
      <w:r w:rsidR="00ED142B">
        <w:rPr>
          <w:rFonts w:ascii="Arial" w:hAnsi="Arial" w:cs="Arial"/>
          <w:szCs w:val="24"/>
        </w:rPr>
        <w:t xml:space="preserve">agosto </w:t>
      </w:r>
      <w:r w:rsidRPr="00AC486E">
        <w:rPr>
          <w:rFonts w:ascii="Arial" w:hAnsi="Arial" w:cs="Arial"/>
          <w:szCs w:val="24"/>
        </w:rPr>
        <w:t>de 201</w:t>
      </w:r>
      <w:r w:rsidR="00381816">
        <w:rPr>
          <w:rFonts w:ascii="Arial" w:hAnsi="Arial" w:cs="Arial"/>
          <w:szCs w:val="24"/>
        </w:rPr>
        <w:t>6</w:t>
      </w:r>
      <w:r w:rsidRPr="00AC486E">
        <w:rPr>
          <w:rFonts w:ascii="Arial" w:hAnsi="Arial" w:cs="Arial"/>
          <w:szCs w:val="24"/>
        </w:rPr>
        <w:t xml:space="preserve"> por el Juzgado </w:t>
      </w:r>
      <w:r w:rsidR="00BD47F9">
        <w:rPr>
          <w:rFonts w:ascii="Arial" w:hAnsi="Arial" w:cs="Arial"/>
          <w:szCs w:val="24"/>
        </w:rPr>
        <w:t xml:space="preserve">Cuarto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ED142B">
        <w:rPr>
          <w:rFonts w:ascii="Arial" w:hAnsi="Arial" w:cs="Arial"/>
          <w:szCs w:val="24"/>
        </w:rPr>
        <w:t xml:space="preserve">la </w:t>
      </w:r>
      <w:r w:rsidR="003440CA">
        <w:rPr>
          <w:rFonts w:ascii="Arial" w:hAnsi="Arial" w:cs="Arial"/>
          <w:szCs w:val="24"/>
        </w:rPr>
        <w:t>señor</w:t>
      </w:r>
      <w:r w:rsidR="00ED142B">
        <w:rPr>
          <w:rFonts w:ascii="Arial" w:hAnsi="Arial" w:cs="Arial"/>
          <w:szCs w:val="24"/>
        </w:rPr>
        <w:t>a</w:t>
      </w:r>
      <w:r w:rsidR="003440CA">
        <w:rPr>
          <w:rFonts w:ascii="Arial" w:hAnsi="Arial" w:cs="Arial"/>
          <w:szCs w:val="24"/>
        </w:rPr>
        <w:t xml:space="preserve"> </w:t>
      </w:r>
      <w:r w:rsidR="00C575AC">
        <w:rPr>
          <w:rFonts w:ascii="Arial" w:hAnsi="Arial" w:cs="Arial"/>
          <w:b/>
          <w:szCs w:val="24"/>
        </w:rPr>
        <w:t>Fabiola Baena Trejos</w:t>
      </w:r>
      <w:r w:rsidR="00BD47F9">
        <w:rPr>
          <w:rFonts w:ascii="Arial" w:hAnsi="Arial" w:cs="Arial"/>
          <w:b/>
          <w:szCs w:val="24"/>
        </w:rPr>
        <w:t xml:space="preserve"> </w:t>
      </w:r>
      <w:r w:rsidRPr="003440CA">
        <w:rPr>
          <w:rFonts w:ascii="Arial" w:hAnsi="Arial" w:cs="Arial"/>
          <w:szCs w:val="24"/>
        </w:rPr>
        <w:t xml:space="preserve">contra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6B3E38">
        <w:rPr>
          <w:rFonts w:ascii="Arial" w:hAnsi="Arial" w:cs="Arial"/>
          <w:b/>
          <w:bCs/>
          <w:iCs/>
          <w:szCs w:val="24"/>
        </w:rPr>
        <w:t xml:space="preserve">, </w:t>
      </w:r>
      <w:r w:rsidR="00AD7995">
        <w:rPr>
          <w:rFonts w:ascii="Arial" w:hAnsi="Arial" w:cs="Arial"/>
          <w:bCs/>
          <w:iCs/>
          <w:szCs w:val="24"/>
        </w:rPr>
        <w:t>radicado bajo el N° 66001-31-05-00</w:t>
      </w:r>
      <w:r w:rsidR="00BD47F9">
        <w:rPr>
          <w:rFonts w:ascii="Arial" w:hAnsi="Arial" w:cs="Arial"/>
          <w:bCs/>
          <w:iCs/>
          <w:szCs w:val="24"/>
        </w:rPr>
        <w:t>4</w:t>
      </w:r>
      <w:r w:rsidR="00EB368F">
        <w:rPr>
          <w:rFonts w:ascii="Arial" w:hAnsi="Arial" w:cs="Arial"/>
          <w:bCs/>
          <w:iCs/>
          <w:szCs w:val="24"/>
        </w:rPr>
        <w:t>-</w:t>
      </w:r>
      <w:r w:rsidR="00AD7995">
        <w:rPr>
          <w:rFonts w:ascii="Arial" w:hAnsi="Arial" w:cs="Arial"/>
          <w:bCs/>
          <w:iCs/>
          <w:szCs w:val="24"/>
        </w:rPr>
        <w:t>201</w:t>
      </w:r>
      <w:r w:rsidR="00BD47F9">
        <w:rPr>
          <w:rFonts w:ascii="Arial" w:hAnsi="Arial" w:cs="Arial"/>
          <w:bCs/>
          <w:iCs/>
          <w:szCs w:val="24"/>
        </w:rPr>
        <w:t>5</w:t>
      </w:r>
      <w:r w:rsidR="00AD7995">
        <w:rPr>
          <w:rFonts w:ascii="Arial" w:hAnsi="Arial" w:cs="Arial"/>
          <w:bCs/>
          <w:iCs/>
          <w:szCs w:val="24"/>
        </w:rPr>
        <w:t>-00</w:t>
      </w:r>
      <w:r w:rsidR="00ED142B">
        <w:rPr>
          <w:rFonts w:ascii="Arial" w:hAnsi="Arial" w:cs="Arial"/>
          <w:bCs/>
          <w:iCs/>
          <w:szCs w:val="24"/>
        </w:rPr>
        <w:t>582</w:t>
      </w:r>
      <w:r w:rsidR="006B3E38">
        <w:rPr>
          <w:rFonts w:ascii="Arial" w:hAnsi="Arial" w:cs="Arial"/>
          <w:bCs/>
          <w:iCs/>
          <w:szCs w:val="24"/>
        </w:rPr>
        <w:t>-</w:t>
      </w:r>
      <w:r w:rsidR="001B22B4">
        <w:rPr>
          <w:rFonts w:ascii="Arial" w:hAnsi="Arial" w:cs="Arial"/>
          <w:bCs/>
          <w:iCs/>
          <w:szCs w:val="24"/>
        </w:rPr>
        <w:t>01</w:t>
      </w:r>
      <w:r w:rsidR="00AD7995">
        <w:rPr>
          <w:rFonts w:ascii="Arial" w:hAnsi="Arial" w:cs="Arial"/>
          <w:bCs/>
          <w:iCs/>
          <w:szCs w:val="24"/>
        </w:rPr>
        <w:t>.</w:t>
      </w:r>
    </w:p>
    <w:p w:rsidR="00226D5F" w:rsidRPr="00AC486E" w:rsidRDefault="00226D5F" w:rsidP="002D566E">
      <w:pPr>
        <w:spacing w:line="276" w:lineRule="auto"/>
        <w:ind w:firstLine="851"/>
        <w:contextualSpacing/>
        <w:jc w:val="both"/>
        <w:rPr>
          <w:rFonts w:ascii="Arial" w:hAnsi="Arial" w:cs="Arial"/>
          <w:bCs/>
          <w:iCs/>
          <w:szCs w:val="24"/>
        </w:rPr>
      </w:pPr>
    </w:p>
    <w:p w:rsidR="00695334" w:rsidRPr="00502691" w:rsidRDefault="00695334" w:rsidP="002D566E">
      <w:pPr>
        <w:spacing w:line="276" w:lineRule="auto"/>
        <w:contextualSpacing/>
        <w:rPr>
          <w:rFonts w:ascii="Arial" w:hAnsi="Arial" w:cs="Arial"/>
          <w:b/>
          <w:szCs w:val="24"/>
        </w:rPr>
      </w:pPr>
      <w:r w:rsidRPr="00502691">
        <w:rPr>
          <w:rFonts w:ascii="Arial" w:hAnsi="Arial" w:cs="Arial"/>
          <w:b/>
          <w:szCs w:val="24"/>
        </w:rPr>
        <w:t>Registro de asistencia:</w:t>
      </w:r>
    </w:p>
    <w:p w:rsidR="00695334" w:rsidRDefault="00695334" w:rsidP="002D566E">
      <w:pPr>
        <w:spacing w:line="276" w:lineRule="auto"/>
        <w:ind w:firstLine="851"/>
        <w:contextualSpacing/>
        <w:rPr>
          <w:rFonts w:ascii="Arial" w:hAnsi="Arial" w:cs="Arial"/>
          <w:szCs w:val="24"/>
        </w:rPr>
      </w:pPr>
    </w:p>
    <w:p w:rsidR="00695334" w:rsidRDefault="00695334" w:rsidP="002D566E">
      <w:pPr>
        <w:spacing w:line="276" w:lineRule="auto"/>
        <w:contextualSpacing/>
        <w:rPr>
          <w:rFonts w:ascii="Arial" w:hAnsi="Arial" w:cs="Arial"/>
          <w:szCs w:val="24"/>
        </w:rPr>
      </w:pPr>
      <w:r>
        <w:rPr>
          <w:rFonts w:ascii="Arial" w:hAnsi="Arial" w:cs="Arial"/>
          <w:szCs w:val="24"/>
        </w:rPr>
        <w:t>Demandante y su apoderad</w:t>
      </w:r>
      <w:r w:rsidR="00BD47F9">
        <w:rPr>
          <w:rFonts w:ascii="Arial" w:hAnsi="Arial" w:cs="Arial"/>
          <w:szCs w:val="24"/>
        </w:rPr>
        <w:t>o</w:t>
      </w:r>
      <w:r>
        <w:rPr>
          <w:rFonts w:ascii="Arial" w:hAnsi="Arial" w:cs="Arial"/>
          <w:szCs w:val="24"/>
        </w:rPr>
        <w:t xml:space="preserve">: </w:t>
      </w:r>
    </w:p>
    <w:p w:rsidR="00695334" w:rsidRDefault="00695334" w:rsidP="002D566E">
      <w:pPr>
        <w:spacing w:line="276" w:lineRule="auto"/>
        <w:contextualSpacing/>
        <w:rPr>
          <w:rFonts w:ascii="Arial" w:hAnsi="Arial" w:cs="Arial"/>
          <w:szCs w:val="24"/>
        </w:rPr>
      </w:pPr>
      <w:r>
        <w:rPr>
          <w:rFonts w:ascii="Arial" w:hAnsi="Arial" w:cs="Arial"/>
          <w:szCs w:val="24"/>
        </w:rPr>
        <w:t>Administradora Colombiana de Pensiones y su apoderada:</w:t>
      </w:r>
    </w:p>
    <w:p w:rsidR="00695334" w:rsidRDefault="00695334" w:rsidP="002D566E">
      <w:pPr>
        <w:spacing w:line="276" w:lineRule="auto"/>
        <w:ind w:firstLine="851"/>
        <w:contextualSpacing/>
        <w:rPr>
          <w:rFonts w:ascii="Arial" w:hAnsi="Arial" w:cs="Arial"/>
          <w:szCs w:val="24"/>
        </w:rPr>
      </w:pPr>
    </w:p>
    <w:p w:rsidR="00695334" w:rsidRDefault="00695334" w:rsidP="002D566E">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695334" w:rsidRDefault="00695334" w:rsidP="002D566E">
      <w:pPr>
        <w:spacing w:line="276" w:lineRule="auto"/>
        <w:contextualSpacing/>
        <w:jc w:val="both"/>
        <w:rPr>
          <w:rFonts w:ascii="Arial" w:hAnsi="Arial" w:cs="Arial"/>
          <w:b/>
          <w:szCs w:val="24"/>
        </w:rPr>
      </w:pPr>
    </w:p>
    <w:p w:rsidR="00695334" w:rsidRDefault="00695334" w:rsidP="002D566E">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695334" w:rsidRDefault="00695334" w:rsidP="002D566E">
      <w:pPr>
        <w:spacing w:line="276" w:lineRule="auto"/>
        <w:contextualSpacing/>
        <w:jc w:val="both"/>
        <w:rPr>
          <w:rFonts w:ascii="Arial" w:hAnsi="Arial" w:cs="Arial"/>
          <w:szCs w:val="24"/>
        </w:rPr>
      </w:pPr>
    </w:p>
    <w:p w:rsidR="00695334" w:rsidRPr="00312238" w:rsidRDefault="00695334" w:rsidP="002D566E">
      <w:pPr>
        <w:spacing w:line="276" w:lineRule="auto"/>
        <w:contextualSpacing/>
        <w:jc w:val="center"/>
        <w:rPr>
          <w:rFonts w:ascii="Arial" w:hAnsi="Arial" w:cs="Arial"/>
          <w:b/>
          <w:szCs w:val="24"/>
        </w:rPr>
      </w:pPr>
      <w:r>
        <w:rPr>
          <w:rFonts w:ascii="Arial" w:hAnsi="Arial" w:cs="Arial"/>
          <w:b/>
          <w:szCs w:val="24"/>
        </w:rPr>
        <w:t>ANTECEDENTES</w:t>
      </w:r>
    </w:p>
    <w:p w:rsidR="00695334" w:rsidRDefault="00695334" w:rsidP="002D566E">
      <w:pPr>
        <w:spacing w:line="276" w:lineRule="auto"/>
        <w:contextualSpacing/>
        <w:rPr>
          <w:rFonts w:ascii="Arial" w:hAnsi="Arial" w:cs="Arial"/>
          <w:b/>
          <w:szCs w:val="24"/>
        </w:rPr>
      </w:pPr>
    </w:p>
    <w:p w:rsidR="00695334" w:rsidRPr="00312238" w:rsidRDefault="00695334" w:rsidP="002D566E">
      <w:pPr>
        <w:pStyle w:val="Prrafodelista"/>
        <w:numPr>
          <w:ilvl w:val="1"/>
          <w:numId w:val="8"/>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B973B2" w:rsidRDefault="00465508" w:rsidP="00ED142B">
      <w:pPr>
        <w:spacing w:line="276" w:lineRule="auto"/>
        <w:jc w:val="both"/>
        <w:rPr>
          <w:rFonts w:ascii="Arial" w:hAnsi="Arial" w:cs="Arial"/>
          <w:szCs w:val="24"/>
        </w:rPr>
      </w:pPr>
      <w:r>
        <w:rPr>
          <w:rFonts w:ascii="Arial" w:hAnsi="Arial" w:cs="Arial"/>
          <w:szCs w:val="24"/>
        </w:rPr>
        <w:t xml:space="preserve">Pretende </w:t>
      </w:r>
      <w:r w:rsidR="00ED142B">
        <w:rPr>
          <w:rFonts w:ascii="Arial" w:hAnsi="Arial" w:cs="Arial"/>
          <w:szCs w:val="24"/>
        </w:rPr>
        <w:t xml:space="preserve">la </w:t>
      </w:r>
      <w:r w:rsidR="00A957FB">
        <w:rPr>
          <w:rFonts w:ascii="Arial" w:hAnsi="Arial" w:cs="Arial"/>
          <w:szCs w:val="24"/>
        </w:rPr>
        <w:t>señor</w:t>
      </w:r>
      <w:r w:rsidR="00ED142B">
        <w:rPr>
          <w:rFonts w:ascii="Arial" w:hAnsi="Arial" w:cs="Arial"/>
          <w:szCs w:val="24"/>
        </w:rPr>
        <w:t>a</w:t>
      </w:r>
      <w:r w:rsidR="00A957FB">
        <w:rPr>
          <w:rFonts w:ascii="Arial" w:hAnsi="Arial" w:cs="Arial"/>
          <w:szCs w:val="24"/>
        </w:rPr>
        <w:t xml:space="preserve"> </w:t>
      </w:r>
      <w:r w:rsidR="00C575AC">
        <w:rPr>
          <w:rFonts w:ascii="Arial" w:hAnsi="Arial" w:cs="Arial"/>
          <w:szCs w:val="24"/>
        </w:rPr>
        <w:t>Fabiola Baena Trejos</w:t>
      </w:r>
      <w:r w:rsidR="00BD47F9">
        <w:rPr>
          <w:rFonts w:ascii="Arial" w:hAnsi="Arial" w:cs="Arial"/>
          <w:szCs w:val="24"/>
        </w:rPr>
        <w:t xml:space="preserve"> </w:t>
      </w:r>
      <w:r w:rsidR="00334FB7" w:rsidRPr="00AC486E">
        <w:rPr>
          <w:rFonts w:ascii="Arial" w:hAnsi="Arial" w:cs="Arial"/>
          <w:szCs w:val="24"/>
        </w:rPr>
        <w:t>que</w:t>
      </w:r>
      <w:r w:rsidR="00334FB7">
        <w:rPr>
          <w:rFonts w:ascii="Arial" w:hAnsi="Arial" w:cs="Arial"/>
          <w:szCs w:val="24"/>
        </w:rPr>
        <w:t xml:space="preserve"> se</w:t>
      </w:r>
      <w:r w:rsidR="00B973B2">
        <w:rPr>
          <w:rFonts w:ascii="Arial" w:hAnsi="Arial" w:cs="Arial"/>
          <w:szCs w:val="24"/>
        </w:rPr>
        <w:t xml:space="preserve"> declare que </w:t>
      </w:r>
      <w:r w:rsidR="00ED142B">
        <w:rPr>
          <w:rFonts w:ascii="Arial" w:hAnsi="Arial" w:cs="Arial"/>
          <w:szCs w:val="24"/>
        </w:rPr>
        <w:t>tiene derecho al reconocimiento de la pensión de vejez con base en el Acuerdo 049/90, por ser beneficiaria del régimen de transición establecido en el artículo 36 de la Ley 100/93; en consecuencia, se condene a Colpensiones a reconocerle la prestación desde el 24/09/2010</w:t>
      </w:r>
      <w:r w:rsidR="00403BF4">
        <w:rPr>
          <w:rFonts w:ascii="Arial" w:hAnsi="Arial" w:cs="Arial"/>
          <w:szCs w:val="24"/>
        </w:rPr>
        <w:t>; los intereses moratorios previstos en el artículo 141 de la Ley 100/93 o en subsidio de la indexación de las condenas; lo ultra y extra petita que resulte probado y las costas procesales.</w:t>
      </w:r>
    </w:p>
    <w:p w:rsidR="0049042C" w:rsidRDefault="00334FB7" w:rsidP="00334FB7">
      <w:pPr>
        <w:spacing w:line="276" w:lineRule="auto"/>
        <w:jc w:val="both"/>
        <w:rPr>
          <w:rFonts w:ascii="Arial" w:hAnsi="Arial" w:cs="Arial"/>
          <w:szCs w:val="24"/>
        </w:rPr>
      </w:pPr>
      <w:r>
        <w:rPr>
          <w:rFonts w:ascii="Arial" w:hAnsi="Arial" w:cs="Arial"/>
          <w:szCs w:val="24"/>
        </w:rPr>
        <w:t xml:space="preserve">Fundamenta sus aspiraciones </w:t>
      </w:r>
      <w:r w:rsidRPr="00AC486E">
        <w:rPr>
          <w:rFonts w:ascii="Arial" w:hAnsi="Arial" w:cs="Arial"/>
          <w:szCs w:val="24"/>
        </w:rPr>
        <w:t>en que</w:t>
      </w:r>
      <w:r>
        <w:rPr>
          <w:rFonts w:ascii="Arial" w:hAnsi="Arial" w:cs="Arial"/>
          <w:szCs w:val="24"/>
        </w:rPr>
        <w:t xml:space="preserve">: (i) </w:t>
      </w:r>
      <w:r w:rsidR="00643DC8">
        <w:rPr>
          <w:rFonts w:ascii="Arial" w:hAnsi="Arial" w:cs="Arial"/>
          <w:szCs w:val="24"/>
        </w:rPr>
        <w:t xml:space="preserve">nació el </w:t>
      </w:r>
      <w:r w:rsidR="00403BF4">
        <w:rPr>
          <w:rFonts w:ascii="Arial" w:hAnsi="Arial" w:cs="Arial"/>
          <w:szCs w:val="24"/>
        </w:rPr>
        <w:t>24/09/1955</w:t>
      </w:r>
      <w:r w:rsidR="00B21025">
        <w:rPr>
          <w:rFonts w:ascii="Arial" w:hAnsi="Arial" w:cs="Arial"/>
          <w:szCs w:val="24"/>
        </w:rPr>
        <w:t xml:space="preserve">, por lo que </w:t>
      </w:r>
      <w:r w:rsidR="00403BF4">
        <w:rPr>
          <w:rFonts w:ascii="Arial" w:hAnsi="Arial" w:cs="Arial"/>
          <w:szCs w:val="24"/>
        </w:rPr>
        <w:t>cumplió los 55 años de edad en el año 2010</w:t>
      </w:r>
      <w:r w:rsidR="00CD0777">
        <w:rPr>
          <w:rFonts w:ascii="Arial" w:hAnsi="Arial" w:cs="Arial"/>
          <w:szCs w:val="24"/>
        </w:rPr>
        <w:t>; (ii)</w:t>
      </w:r>
      <w:r w:rsidR="00403BF4">
        <w:rPr>
          <w:rFonts w:ascii="Arial" w:hAnsi="Arial" w:cs="Arial"/>
          <w:szCs w:val="24"/>
        </w:rPr>
        <w:t xml:space="preserve"> el 13/11/2014 solicitó a Colpensiones el reconocimiento de la pensión de vejez, pero mediante Resolución N° GNR 51246 del 25/02/2015 le fue negada por no acreditar los requisitos de la Ley 797/03, pues solo contaba con 1.192 semanas cotizadas; (iii) realizó aportes ininterrumpidamente al sistema desde el 14/03/1972 al 31/01/2015, para un total de 1.312,57 semanas, pero en la historia labora solo se registran 1.192,57</w:t>
      </w:r>
      <w:r w:rsidR="0049042C">
        <w:rPr>
          <w:rFonts w:ascii="Arial" w:hAnsi="Arial" w:cs="Arial"/>
          <w:szCs w:val="24"/>
        </w:rPr>
        <w:t>, es decir, que le hacen falta 120 semanas</w:t>
      </w:r>
      <w:r w:rsidR="00403BF4">
        <w:rPr>
          <w:rFonts w:ascii="Arial" w:hAnsi="Arial" w:cs="Arial"/>
          <w:szCs w:val="24"/>
        </w:rPr>
        <w:t xml:space="preserve">; (iv) del 07/04/1994 al 30/12/2001 con DROMAYOR </w:t>
      </w:r>
      <w:r w:rsidR="009D4E19">
        <w:rPr>
          <w:rFonts w:ascii="Arial" w:hAnsi="Arial" w:cs="Arial"/>
          <w:szCs w:val="24"/>
        </w:rPr>
        <w:t>Pereira</w:t>
      </w:r>
      <w:r w:rsidR="00403BF4">
        <w:rPr>
          <w:rFonts w:ascii="Arial" w:hAnsi="Arial" w:cs="Arial"/>
          <w:szCs w:val="24"/>
        </w:rPr>
        <w:t xml:space="preserve">, del 01/01/2002 al 31/05/2006 con </w:t>
      </w:r>
      <w:r w:rsidR="009D4E19">
        <w:rPr>
          <w:rFonts w:ascii="Arial" w:hAnsi="Arial" w:cs="Arial"/>
          <w:szCs w:val="24"/>
        </w:rPr>
        <w:t>Drogas Don Saludero</w:t>
      </w:r>
      <w:r w:rsidR="00403BF4">
        <w:rPr>
          <w:rFonts w:ascii="Arial" w:hAnsi="Arial" w:cs="Arial"/>
          <w:szCs w:val="24"/>
        </w:rPr>
        <w:t>, del 01/06/2006 al 15/01/2012 nuevamente con DROMAYOR Pereira</w:t>
      </w:r>
      <w:r w:rsidR="009D4E19">
        <w:rPr>
          <w:rFonts w:ascii="Arial" w:hAnsi="Arial" w:cs="Arial"/>
          <w:szCs w:val="24"/>
        </w:rPr>
        <w:t>, fecha en la que fue absorbida por P</w:t>
      </w:r>
      <w:r w:rsidR="0049042C">
        <w:rPr>
          <w:rFonts w:ascii="Arial" w:hAnsi="Arial" w:cs="Arial"/>
          <w:szCs w:val="24"/>
        </w:rPr>
        <w:t>HARMASALUDERO.</w:t>
      </w:r>
    </w:p>
    <w:p w:rsidR="0049042C" w:rsidRDefault="0049042C" w:rsidP="00334FB7">
      <w:pPr>
        <w:spacing w:line="276" w:lineRule="auto"/>
        <w:jc w:val="both"/>
        <w:rPr>
          <w:rFonts w:ascii="Arial" w:hAnsi="Arial" w:cs="Arial"/>
          <w:szCs w:val="24"/>
        </w:rPr>
      </w:pPr>
    </w:p>
    <w:p w:rsidR="003E5452" w:rsidRDefault="009D4E19" w:rsidP="00334FB7">
      <w:pPr>
        <w:spacing w:line="276" w:lineRule="auto"/>
        <w:jc w:val="both"/>
        <w:rPr>
          <w:rFonts w:ascii="Arial" w:hAnsi="Arial" w:cs="Arial"/>
          <w:szCs w:val="24"/>
        </w:rPr>
      </w:pPr>
      <w:r>
        <w:rPr>
          <w:rFonts w:ascii="Arial" w:hAnsi="Arial" w:cs="Arial"/>
          <w:szCs w:val="24"/>
        </w:rPr>
        <w:t xml:space="preserve">(v) </w:t>
      </w:r>
      <w:r w:rsidR="0049042C">
        <w:rPr>
          <w:rFonts w:ascii="Arial" w:hAnsi="Arial" w:cs="Arial"/>
          <w:szCs w:val="24"/>
        </w:rPr>
        <w:t>A</w:t>
      </w:r>
      <w:r>
        <w:rPr>
          <w:rFonts w:ascii="Arial" w:hAnsi="Arial" w:cs="Arial"/>
          <w:szCs w:val="24"/>
        </w:rPr>
        <w:t xml:space="preserve"> pesar de no presentar novedades de retiro, en la historia laboral no se registran los siguientes periodos: a) año 1995 (febrero a julio), b) año 1999 (agosto, septiembre y noviembre), c) año 2003 (abril, mayo, septiembre y </w:t>
      </w:r>
      <w:r w:rsidR="0049042C">
        <w:rPr>
          <w:rFonts w:ascii="Arial" w:hAnsi="Arial" w:cs="Arial"/>
          <w:szCs w:val="24"/>
        </w:rPr>
        <w:t>noviembre), d) año 2004 (abril, mayo, julio, agosto, octubre a diciembre); e) año 2005 (febrero, marzo, mayo a agosto, octubre y noviembre).</w:t>
      </w:r>
    </w:p>
    <w:p w:rsidR="0049042C" w:rsidRDefault="0049042C" w:rsidP="00334FB7">
      <w:pPr>
        <w:spacing w:line="276" w:lineRule="auto"/>
        <w:jc w:val="both"/>
        <w:rPr>
          <w:rFonts w:ascii="Arial" w:hAnsi="Arial" w:cs="Arial"/>
          <w:szCs w:val="24"/>
        </w:rPr>
      </w:pPr>
    </w:p>
    <w:p w:rsidR="0049042C" w:rsidRDefault="0049042C" w:rsidP="00334FB7">
      <w:pPr>
        <w:spacing w:line="276" w:lineRule="auto"/>
        <w:jc w:val="both"/>
        <w:rPr>
          <w:rFonts w:ascii="Arial" w:hAnsi="Arial" w:cs="Arial"/>
          <w:szCs w:val="24"/>
        </w:rPr>
      </w:pPr>
      <w:r>
        <w:rPr>
          <w:rFonts w:ascii="Arial" w:hAnsi="Arial" w:cs="Arial"/>
          <w:szCs w:val="24"/>
        </w:rPr>
        <w:t>(vi) El 14/08/2014, solicitó la corrección de su historia laboral, sin resultados positivos; (vii) al 25/07/2005 –sic- tenía cotizadas 833,91 semanas, por lo que no se vio afectada con la expedición del acto legislativo 01/2005.</w:t>
      </w:r>
    </w:p>
    <w:p w:rsidR="00403BF4" w:rsidRDefault="00403BF4" w:rsidP="00334FB7">
      <w:pPr>
        <w:spacing w:line="276" w:lineRule="auto"/>
        <w:jc w:val="both"/>
        <w:rPr>
          <w:rFonts w:ascii="Arial" w:hAnsi="Arial" w:cs="Arial"/>
          <w:szCs w:val="24"/>
        </w:rPr>
      </w:pPr>
    </w:p>
    <w:p w:rsidR="00397E13" w:rsidRDefault="00334FB7" w:rsidP="00334FB7">
      <w:pPr>
        <w:spacing w:line="276" w:lineRule="auto"/>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Pr>
          <w:rFonts w:ascii="Arial" w:hAnsi="Arial" w:cs="Arial"/>
          <w:b/>
          <w:szCs w:val="24"/>
        </w:rPr>
        <w:t xml:space="preserve">Colombiana de Pensiones –COLPENSIONES-, </w:t>
      </w:r>
      <w:r w:rsidR="00A81D91">
        <w:rPr>
          <w:rFonts w:ascii="Arial" w:hAnsi="Arial" w:cs="Arial"/>
          <w:szCs w:val="24"/>
        </w:rPr>
        <w:t xml:space="preserve">se opuso a las pretensiones de la demanda y como argumentos de defensa expresó que </w:t>
      </w:r>
      <w:r w:rsidR="00A55341">
        <w:rPr>
          <w:rFonts w:ascii="Arial" w:hAnsi="Arial" w:cs="Arial"/>
          <w:szCs w:val="24"/>
        </w:rPr>
        <w:t>a pesar de que fu</w:t>
      </w:r>
      <w:r w:rsidR="005A0C92">
        <w:rPr>
          <w:rFonts w:ascii="Arial" w:hAnsi="Arial" w:cs="Arial"/>
          <w:szCs w:val="24"/>
        </w:rPr>
        <w:t>e beneficiaria</w:t>
      </w:r>
      <w:r w:rsidR="00A55341">
        <w:rPr>
          <w:rFonts w:ascii="Arial" w:hAnsi="Arial" w:cs="Arial"/>
          <w:szCs w:val="24"/>
        </w:rPr>
        <w:t xml:space="preserve"> del régimen de transición, lo perdió por no cumplir con la densidad de cotizaciones exigidas por el acto legislativo 01/05; </w:t>
      </w:r>
      <w:r w:rsidR="00905028">
        <w:rPr>
          <w:rFonts w:ascii="Arial" w:hAnsi="Arial" w:cs="Arial"/>
          <w:szCs w:val="24"/>
        </w:rPr>
        <w:t>por lo que su derecho pensional debe estudiarse bajo los presupuestos de la Ley 797/03, los que no satisface al contar con 1.240 semanas, cuando lo exigido son 1.300</w:t>
      </w:r>
      <w:r w:rsidR="00A55341">
        <w:rPr>
          <w:rFonts w:ascii="Arial" w:hAnsi="Arial" w:cs="Arial"/>
          <w:szCs w:val="24"/>
        </w:rPr>
        <w:t>. I</w:t>
      </w:r>
      <w:r w:rsidR="00A81D91">
        <w:rPr>
          <w:rFonts w:ascii="Arial" w:hAnsi="Arial" w:cs="Arial"/>
          <w:szCs w:val="24"/>
        </w:rPr>
        <w:t xml:space="preserve">nterpuso </w:t>
      </w:r>
      <w:r w:rsidR="00A81D91">
        <w:rPr>
          <w:rFonts w:ascii="Arial" w:hAnsi="Arial" w:cs="Arial"/>
          <w:szCs w:val="24"/>
        </w:rPr>
        <w:lastRenderedPageBreak/>
        <w:t>como excepciones de mérito las que denominó “Inexistencia de la obligación</w:t>
      </w:r>
      <w:r w:rsidR="00A55341">
        <w:rPr>
          <w:rFonts w:ascii="Arial" w:hAnsi="Arial" w:cs="Arial"/>
          <w:szCs w:val="24"/>
        </w:rPr>
        <w:t>”</w:t>
      </w:r>
      <w:r w:rsidR="00A81D91">
        <w:rPr>
          <w:rFonts w:ascii="Arial" w:hAnsi="Arial" w:cs="Arial"/>
          <w:szCs w:val="24"/>
        </w:rPr>
        <w:t xml:space="preserve"> </w:t>
      </w:r>
      <w:r w:rsidR="00A55341">
        <w:rPr>
          <w:rFonts w:ascii="Arial" w:hAnsi="Arial" w:cs="Arial"/>
          <w:szCs w:val="24"/>
        </w:rPr>
        <w:t xml:space="preserve"> y “Prescripción”.</w:t>
      </w:r>
    </w:p>
    <w:p w:rsidR="0098021D" w:rsidRDefault="0098021D" w:rsidP="00334FB7">
      <w:pPr>
        <w:spacing w:line="276" w:lineRule="auto"/>
        <w:jc w:val="both"/>
        <w:rPr>
          <w:rFonts w:ascii="Arial" w:hAnsi="Arial" w:cs="Arial"/>
          <w:b/>
          <w:szCs w:val="24"/>
        </w:rPr>
      </w:pPr>
    </w:p>
    <w:p w:rsidR="00226D5F" w:rsidRPr="00047835" w:rsidRDefault="00695334" w:rsidP="002D566E">
      <w:pPr>
        <w:pStyle w:val="Prrafodelista"/>
        <w:numPr>
          <w:ilvl w:val="1"/>
          <w:numId w:val="8"/>
        </w:numPr>
        <w:spacing w:line="276" w:lineRule="auto"/>
        <w:rPr>
          <w:rFonts w:ascii="Arial" w:hAnsi="Arial" w:cs="Arial"/>
          <w:b/>
          <w:sz w:val="24"/>
          <w:szCs w:val="24"/>
        </w:rPr>
      </w:pPr>
      <w:r w:rsidRPr="00047835">
        <w:rPr>
          <w:rFonts w:ascii="Arial" w:hAnsi="Arial" w:cs="Arial"/>
          <w:b/>
          <w:sz w:val="24"/>
          <w:szCs w:val="24"/>
        </w:rPr>
        <w:t xml:space="preserve">Síntesis de la sentencia </w:t>
      </w:r>
      <w:r w:rsidR="00905028">
        <w:rPr>
          <w:rFonts w:ascii="Arial" w:hAnsi="Arial" w:cs="Arial"/>
          <w:b/>
          <w:sz w:val="24"/>
          <w:szCs w:val="24"/>
        </w:rPr>
        <w:t>consultada</w:t>
      </w:r>
    </w:p>
    <w:p w:rsidR="00907F08" w:rsidRPr="00510E28" w:rsidRDefault="00907F08" w:rsidP="002D566E">
      <w:pPr>
        <w:spacing w:line="276" w:lineRule="auto"/>
        <w:contextualSpacing/>
        <w:jc w:val="both"/>
        <w:rPr>
          <w:rFonts w:ascii="Arial" w:hAnsi="Arial" w:cs="Arial"/>
          <w:szCs w:val="24"/>
          <w:lang w:eastAsia="es-CO"/>
        </w:rPr>
      </w:pPr>
      <w:r w:rsidRPr="00510E28">
        <w:rPr>
          <w:rFonts w:ascii="Arial" w:hAnsi="Arial" w:cs="Arial"/>
          <w:szCs w:val="24"/>
          <w:lang w:eastAsia="es-CO"/>
        </w:rPr>
        <w:t xml:space="preserve">El Juzgado </w:t>
      </w:r>
      <w:r w:rsidR="00BD47F9">
        <w:rPr>
          <w:rFonts w:ascii="Arial" w:hAnsi="Arial" w:cs="Arial"/>
          <w:szCs w:val="24"/>
          <w:lang w:eastAsia="es-CO"/>
        </w:rPr>
        <w:t xml:space="preserve">Cuarto </w:t>
      </w:r>
      <w:r w:rsidRPr="00510E28">
        <w:rPr>
          <w:rFonts w:ascii="Arial" w:hAnsi="Arial" w:cs="Arial"/>
          <w:szCs w:val="24"/>
          <w:lang w:eastAsia="es-CO"/>
        </w:rPr>
        <w:t xml:space="preserve">Laboral del Circuito de Pereira, </w:t>
      </w:r>
      <w:r w:rsidR="00BD47F9">
        <w:rPr>
          <w:rFonts w:ascii="Arial" w:hAnsi="Arial" w:cs="Arial"/>
          <w:szCs w:val="24"/>
          <w:lang w:eastAsia="es-CO"/>
        </w:rPr>
        <w:t>negó las pretensiones de la demanda y conden</w:t>
      </w:r>
      <w:r w:rsidR="00643263">
        <w:rPr>
          <w:rFonts w:ascii="Arial" w:hAnsi="Arial" w:cs="Arial"/>
          <w:szCs w:val="24"/>
          <w:lang w:eastAsia="es-CO"/>
        </w:rPr>
        <w:t>ó en costas a la parte actora</w:t>
      </w:r>
      <w:r w:rsidR="00BD47F9">
        <w:rPr>
          <w:rFonts w:ascii="Arial" w:hAnsi="Arial" w:cs="Arial"/>
          <w:szCs w:val="24"/>
          <w:lang w:eastAsia="es-CO"/>
        </w:rPr>
        <w:t xml:space="preserve"> a favor de Colpensiones.</w:t>
      </w:r>
    </w:p>
    <w:p w:rsidR="00907F08" w:rsidRPr="00907F08" w:rsidRDefault="00907F08" w:rsidP="002D566E">
      <w:pPr>
        <w:spacing w:line="276" w:lineRule="auto"/>
        <w:contextualSpacing/>
        <w:jc w:val="both"/>
        <w:rPr>
          <w:rFonts w:ascii="Arial" w:hAnsi="Arial" w:cs="Arial"/>
          <w:color w:val="ED7D31" w:themeColor="accent2"/>
          <w:szCs w:val="24"/>
          <w:lang w:eastAsia="es-CO"/>
        </w:rPr>
      </w:pPr>
    </w:p>
    <w:p w:rsidR="00582162" w:rsidRDefault="00770D1E" w:rsidP="00374BB5">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w:t>
      </w:r>
      <w:r w:rsidR="007F3605">
        <w:rPr>
          <w:rFonts w:ascii="Arial" w:hAnsi="Arial" w:cs="Arial"/>
          <w:color w:val="000000"/>
          <w:szCs w:val="24"/>
          <w:lang w:eastAsia="es-CO"/>
        </w:rPr>
        <w:t xml:space="preserve">esa </w:t>
      </w:r>
      <w:r>
        <w:rPr>
          <w:rFonts w:ascii="Arial" w:hAnsi="Arial" w:cs="Arial"/>
          <w:color w:val="000000"/>
          <w:szCs w:val="24"/>
          <w:lang w:eastAsia="es-CO"/>
        </w:rPr>
        <w:t>conclusión argumentó que</w:t>
      </w:r>
      <w:r w:rsidR="00BE6188">
        <w:rPr>
          <w:rFonts w:ascii="Arial" w:hAnsi="Arial" w:cs="Arial"/>
          <w:color w:val="000000"/>
          <w:szCs w:val="24"/>
          <w:lang w:eastAsia="es-CO"/>
        </w:rPr>
        <w:t xml:space="preserve"> </w:t>
      </w:r>
      <w:r w:rsidR="00BD47F9">
        <w:rPr>
          <w:rFonts w:ascii="Arial" w:hAnsi="Arial" w:cs="Arial"/>
          <w:color w:val="000000"/>
          <w:szCs w:val="24"/>
          <w:lang w:eastAsia="es-CO"/>
        </w:rPr>
        <w:t>cuando se alega la existencia de mora patronal, si bien deben tenerse en cuenta los periodos correspondientes</w:t>
      </w:r>
      <w:r w:rsidR="00197819">
        <w:rPr>
          <w:rFonts w:ascii="Arial" w:hAnsi="Arial" w:cs="Arial"/>
          <w:color w:val="000000"/>
          <w:szCs w:val="24"/>
          <w:lang w:eastAsia="es-CO"/>
        </w:rPr>
        <w:t xml:space="preserve"> porque aquella</w:t>
      </w:r>
      <w:r w:rsidR="00643263">
        <w:rPr>
          <w:rFonts w:ascii="Arial" w:hAnsi="Arial" w:cs="Arial"/>
          <w:color w:val="000000"/>
          <w:szCs w:val="24"/>
          <w:lang w:eastAsia="es-CO"/>
        </w:rPr>
        <w:t xml:space="preserve"> – </w:t>
      </w:r>
      <w:r w:rsidR="00643263" w:rsidRPr="00643263">
        <w:rPr>
          <w:rFonts w:ascii="Arial" w:hAnsi="Arial" w:cs="Arial"/>
          <w:i/>
          <w:color w:val="000000"/>
          <w:szCs w:val="24"/>
          <w:lang w:eastAsia="es-CO"/>
        </w:rPr>
        <w:t>la mora-</w:t>
      </w:r>
      <w:r w:rsidR="00197819">
        <w:rPr>
          <w:rFonts w:ascii="Arial" w:hAnsi="Arial" w:cs="Arial"/>
          <w:color w:val="000000"/>
          <w:szCs w:val="24"/>
          <w:lang w:eastAsia="es-CO"/>
        </w:rPr>
        <w:t xml:space="preserve"> debe ser imputada a las administradoras de pensiones</w:t>
      </w:r>
      <w:r w:rsidR="00BD47F9">
        <w:rPr>
          <w:rFonts w:ascii="Arial" w:hAnsi="Arial" w:cs="Arial"/>
          <w:color w:val="000000"/>
          <w:szCs w:val="24"/>
          <w:lang w:eastAsia="es-CO"/>
        </w:rPr>
        <w:t>, es necesario que el afiliado demuestre la existencia de la relación laboral durante</w:t>
      </w:r>
      <w:r w:rsidR="00905028">
        <w:rPr>
          <w:rFonts w:ascii="Arial" w:hAnsi="Arial" w:cs="Arial"/>
          <w:color w:val="000000"/>
          <w:szCs w:val="24"/>
          <w:lang w:eastAsia="es-CO"/>
        </w:rPr>
        <w:t xml:space="preserve"> el interregno que aduce moroso, carga con la que no cumpli</w:t>
      </w:r>
      <w:r w:rsidR="00890E1D">
        <w:rPr>
          <w:rFonts w:ascii="Arial" w:hAnsi="Arial" w:cs="Arial"/>
          <w:color w:val="000000"/>
          <w:szCs w:val="24"/>
          <w:lang w:eastAsia="es-CO"/>
        </w:rPr>
        <w:t>ó la parte actora</w:t>
      </w:r>
      <w:r w:rsidR="00905028">
        <w:rPr>
          <w:rFonts w:ascii="Arial" w:hAnsi="Arial" w:cs="Arial"/>
          <w:color w:val="000000"/>
          <w:szCs w:val="24"/>
          <w:lang w:eastAsia="es-CO"/>
        </w:rPr>
        <w:t xml:space="preserve"> respecto de los interregnos indicados en la demanda.</w:t>
      </w:r>
    </w:p>
    <w:p w:rsidR="00BB7A47" w:rsidRDefault="00BB7A47" w:rsidP="00BD47F9">
      <w:pPr>
        <w:spacing w:line="276" w:lineRule="auto"/>
        <w:jc w:val="both"/>
        <w:rPr>
          <w:rFonts w:ascii="Arial" w:hAnsi="Arial" w:cs="Arial"/>
          <w:color w:val="000000"/>
          <w:szCs w:val="24"/>
          <w:lang w:eastAsia="es-CO"/>
        </w:rPr>
      </w:pPr>
    </w:p>
    <w:p w:rsidR="005A3763" w:rsidRDefault="005A3763" w:rsidP="00BD47F9">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Ahora, </w:t>
      </w:r>
      <w:r w:rsidR="00905028">
        <w:rPr>
          <w:rFonts w:ascii="Arial" w:hAnsi="Arial" w:cs="Arial"/>
          <w:color w:val="000000"/>
          <w:szCs w:val="24"/>
          <w:lang w:eastAsia="es-CO"/>
        </w:rPr>
        <w:t>en principio</w:t>
      </w:r>
      <w:r>
        <w:rPr>
          <w:rFonts w:ascii="Arial" w:hAnsi="Arial" w:cs="Arial"/>
          <w:color w:val="000000"/>
          <w:szCs w:val="24"/>
          <w:lang w:eastAsia="es-CO"/>
        </w:rPr>
        <w:t xml:space="preserve"> la actora</w:t>
      </w:r>
      <w:r w:rsidR="00905028">
        <w:rPr>
          <w:rFonts w:ascii="Arial" w:hAnsi="Arial" w:cs="Arial"/>
          <w:color w:val="000000"/>
          <w:szCs w:val="24"/>
          <w:lang w:eastAsia="es-CO"/>
        </w:rPr>
        <w:t xml:space="preserve"> era beneficiaria del régimen de transición porque a la entrada en vigencia de la Ley 100/93 ten</w:t>
      </w:r>
      <w:r>
        <w:rPr>
          <w:rFonts w:ascii="Arial" w:hAnsi="Arial" w:cs="Arial"/>
          <w:color w:val="000000"/>
          <w:szCs w:val="24"/>
          <w:lang w:eastAsia="es-CO"/>
        </w:rPr>
        <w:t xml:space="preserve">ía 43 </w:t>
      </w:r>
      <w:r w:rsidR="00890E1D">
        <w:rPr>
          <w:rFonts w:ascii="Arial" w:hAnsi="Arial" w:cs="Arial"/>
          <w:color w:val="000000"/>
          <w:szCs w:val="24"/>
          <w:lang w:eastAsia="es-CO"/>
        </w:rPr>
        <w:t xml:space="preserve">–sic- </w:t>
      </w:r>
      <w:r>
        <w:rPr>
          <w:rFonts w:ascii="Arial" w:hAnsi="Arial" w:cs="Arial"/>
          <w:color w:val="000000"/>
          <w:szCs w:val="24"/>
          <w:lang w:eastAsia="es-CO"/>
        </w:rPr>
        <w:t xml:space="preserve">años de edad cumplidos, pero </w:t>
      </w:r>
      <w:r w:rsidR="00905028">
        <w:rPr>
          <w:rFonts w:ascii="Arial" w:hAnsi="Arial" w:cs="Arial"/>
          <w:color w:val="000000"/>
          <w:szCs w:val="24"/>
          <w:lang w:eastAsia="es-CO"/>
        </w:rPr>
        <w:t xml:space="preserve">revisada la </w:t>
      </w:r>
      <w:r w:rsidR="00965C0D">
        <w:rPr>
          <w:rFonts w:ascii="Arial" w:hAnsi="Arial" w:cs="Arial"/>
          <w:color w:val="000000"/>
          <w:szCs w:val="24"/>
          <w:lang w:eastAsia="es-CO"/>
        </w:rPr>
        <w:t xml:space="preserve">historia laboral, </w:t>
      </w:r>
      <w:r>
        <w:rPr>
          <w:rFonts w:ascii="Arial" w:hAnsi="Arial" w:cs="Arial"/>
          <w:color w:val="000000"/>
          <w:szCs w:val="24"/>
          <w:lang w:eastAsia="es-CO"/>
        </w:rPr>
        <w:t>a la entrada en vigencia del acto legislativo 01/05 solo logró acreditar 739,17 –sic- semanas cotizadas, por lo que perdió dicho beneficio.</w:t>
      </w:r>
    </w:p>
    <w:p w:rsidR="005A3763" w:rsidRDefault="005A3763" w:rsidP="00BD47F9">
      <w:pPr>
        <w:spacing w:line="276" w:lineRule="auto"/>
        <w:jc w:val="both"/>
        <w:rPr>
          <w:rFonts w:ascii="Arial" w:hAnsi="Arial" w:cs="Arial"/>
          <w:color w:val="000000"/>
          <w:szCs w:val="24"/>
          <w:lang w:eastAsia="es-CO"/>
        </w:rPr>
      </w:pPr>
    </w:p>
    <w:p w:rsidR="001258BF" w:rsidRDefault="005A3763" w:rsidP="00BD47F9">
      <w:pPr>
        <w:spacing w:line="276" w:lineRule="auto"/>
        <w:jc w:val="both"/>
        <w:rPr>
          <w:rFonts w:ascii="Arial" w:hAnsi="Arial" w:cs="Arial"/>
          <w:color w:val="000000"/>
          <w:szCs w:val="24"/>
          <w:lang w:eastAsia="es-CO"/>
        </w:rPr>
      </w:pPr>
      <w:r>
        <w:rPr>
          <w:rFonts w:ascii="Arial" w:hAnsi="Arial" w:cs="Arial"/>
          <w:color w:val="000000"/>
          <w:szCs w:val="24"/>
          <w:lang w:eastAsia="es-CO"/>
        </w:rPr>
        <w:t>De acuerdo con lo anterior, no le es posible acudir al Acuerdo 049/90</w:t>
      </w:r>
      <w:r w:rsidR="000E5496">
        <w:rPr>
          <w:rFonts w:ascii="Arial" w:hAnsi="Arial" w:cs="Arial"/>
          <w:color w:val="000000"/>
          <w:szCs w:val="24"/>
          <w:lang w:eastAsia="es-CO"/>
        </w:rPr>
        <w:t xml:space="preserve"> y en consecuencia, para el reconocimiento de su pensión, debe aplicarse la Ley 100/93, respecto de la cual no satisface las semanas mínimas reque</w:t>
      </w:r>
      <w:r w:rsidR="00890E1D">
        <w:rPr>
          <w:rFonts w:ascii="Arial" w:hAnsi="Arial" w:cs="Arial"/>
          <w:color w:val="000000"/>
          <w:szCs w:val="24"/>
          <w:lang w:eastAsia="es-CO"/>
        </w:rPr>
        <w:t>ridas.</w:t>
      </w:r>
    </w:p>
    <w:p w:rsidR="005A3763" w:rsidRDefault="005A3763" w:rsidP="00BD47F9">
      <w:pPr>
        <w:spacing w:line="276" w:lineRule="auto"/>
        <w:jc w:val="both"/>
        <w:rPr>
          <w:rFonts w:ascii="Arial" w:hAnsi="Arial" w:cs="Arial"/>
          <w:color w:val="000000"/>
          <w:szCs w:val="24"/>
          <w:lang w:eastAsia="es-CO"/>
        </w:rPr>
      </w:pPr>
    </w:p>
    <w:p w:rsidR="00770D1E" w:rsidRDefault="000E5496" w:rsidP="000E5496">
      <w:pPr>
        <w:spacing w:line="276" w:lineRule="auto"/>
        <w:jc w:val="both"/>
        <w:rPr>
          <w:rFonts w:ascii="Arial" w:hAnsi="Arial" w:cs="Arial"/>
          <w:b/>
          <w:szCs w:val="24"/>
        </w:rPr>
      </w:pPr>
      <w:r>
        <w:rPr>
          <w:rFonts w:ascii="Arial" w:hAnsi="Arial" w:cs="Arial"/>
          <w:b/>
          <w:szCs w:val="24"/>
        </w:rPr>
        <w:t>1.3. Del grado jurisdiccional de consulta</w:t>
      </w:r>
    </w:p>
    <w:p w:rsidR="000E5496" w:rsidRDefault="000E5496" w:rsidP="000E5496">
      <w:pPr>
        <w:spacing w:line="276" w:lineRule="auto"/>
        <w:jc w:val="both"/>
        <w:rPr>
          <w:rFonts w:ascii="Arial" w:hAnsi="Arial" w:cs="Arial"/>
          <w:b/>
          <w:szCs w:val="24"/>
        </w:rPr>
      </w:pPr>
    </w:p>
    <w:p w:rsidR="00F93B68" w:rsidRDefault="00F93B68" w:rsidP="00F93B68">
      <w:pPr>
        <w:shd w:val="clear" w:color="auto" w:fill="FFFFFF"/>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Por resultar la anterior decisión adversa a los intereses de la </w:t>
      </w:r>
      <w:r w:rsidR="005A0C92">
        <w:rPr>
          <w:rFonts w:ascii="Arial" w:hAnsi="Arial" w:cs="Arial"/>
          <w:color w:val="000000"/>
          <w:szCs w:val="24"/>
          <w:lang w:eastAsia="es-CO"/>
        </w:rPr>
        <w:t>parte actora</w:t>
      </w:r>
      <w:r>
        <w:rPr>
          <w:rFonts w:ascii="Arial" w:hAnsi="Arial" w:cs="Arial"/>
          <w:color w:val="000000"/>
          <w:szCs w:val="24"/>
          <w:lang w:eastAsia="es-CO"/>
        </w:rPr>
        <w:t xml:space="preserve">, se ordenó surtir el grado jurisdiccional de consulta a su favor, conforme lo dispuesto por el artículo 69 del C.P.L. </w:t>
      </w:r>
    </w:p>
    <w:p w:rsidR="000E5496" w:rsidRDefault="000E5496" w:rsidP="00770D1E">
      <w:pPr>
        <w:spacing w:line="276" w:lineRule="auto"/>
        <w:jc w:val="both"/>
        <w:rPr>
          <w:rFonts w:ascii="Arial" w:hAnsi="Arial" w:cs="Arial"/>
          <w:color w:val="000000"/>
          <w:szCs w:val="24"/>
          <w:lang w:eastAsia="es-CO"/>
        </w:rPr>
      </w:pPr>
    </w:p>
    <w:p w:rsidR="00733AFD" w:rsidRDefault="00733AFD" w:rsidP="002D566E">
      <w:pPr>
        <w:shd w:val="clear" w:color="auto" w:fill="FFFFFF"/>
        <w:spacing w:line="276" w:lineRule="auto"/>
        <w:contextualSpacing/>
        <w:jc w:val="center"/>
        <w:rPr>
          <w:rFonts w:ascii="Arial" w:hAnsi="Arial" w:cs="Arial"/>
          <w:b/>
          <w:szCs w:val="24"/>
        </w:rPr>
      </w:pPr>
      <w:r w:rsidRPr="00C84DAD">
        <w:rPr>
          <w:rFonts w:ascii="Arial" w:hAnsi="Arial" w:cs="Arial"/>
          <w:b/>
          <w:szCs w:val="24"/>
        </w:rPr>
        <w:t>CONSIDERACIONES</w:t>
      </w:r>
    </w:p>
    <w:p w:rsidR="008E0B83" w:rsidRPr="00C84DAD" w:rsidRDefault="008E0B83" w:rsidP="002D566E">
      <w:pPr>
        <w:shd w:val="clear" w:color="auto" w:fill="FFFFFF"/>
        <w:spacing w:line="276" w:lineRule="auto"/>
        <w:contextualSpacing/>
        <w:jc w:val="center"/>
        <w:rPr>
          <w:rFonts w:ascii="Arial" w:hAnsi="Arial" w:cs="Arial"/>
          <w:b/>
          <w:szCs w:val="24"/>
        </w:rPr>
      </w:pPr>
    </w:p>
    <w:p w:rsidR="00733AFD" w:rsidRDefault="00982203" w:rsidP="00982203">
      <w:pPr>
        <w:shd w:val="clear" w:color="auto" w:fill="FFFFFF"/>
        <w:tabs>
          <w:tab w:val="left" w:pos="5197"/>
        </w:tabs>
        <w:spacing w:line="276" w:lineRule="auto"/>
        <w:jc w:val="both"/>
        <w:rPr>
          <w:rFonts w:ascii="Arial" w:hAnsi="Arial" w:cs="Arial"/>
          <w:b/>
          <w:szCs w:val="24"/>
        </w:rPr>
      </w:pPr>
      <w:r w:rsidRPr="00F70C94">
        <w:rPr>
          <w:rFonts w:ascii="Arial" w:hAnsi="Arial" w:cs="Arial"/>
          <w:b/>
          <w:szCs w:val="24"/>
        </w:rPr>
        <w:t xml:space="preserve">1. </w:t>
      </w:r>
      <w:r w:rsidR="00733AFD" w:rsidRPr="00F70C94">
        <w:rPr>
          <w:rFonts w:ascii="Arial" w:hAnsi="Arial" w:cs="Arial"/>
          <w:b/>
          <w:szCs w:val="24"/>
        </w:rPr>
        <w:t>De</w:t>
      </w:r>
      <w:r w:rsidR="00EB7A67" w:rsidRPr="00F70C94">
        <w:rPr>
          <w:rFonts w:ascii="Arial" w:hAnsi="Arial" w:cs="Arial"/>
          <w:b/>
          <w:szCs w:val="24"/>
        </w:rPr>
        <w:t xml:space="preserve"> </w:t>
      </w:r>
      <w:r w:rsidR="00733AFD" w:rsidRPr="00F70C94">
        <w:rPr>
          <w:rFonts w:ascii="Arial" w:hAnsi="Arial" w:cs="Arial"/>
          <w:b/>
          <w:szCs w:val="24"/>
        </w:rPr>
        <w:t>l</w:t>
      </w:r>
      <w:r w:rsidR="00EB7A67" w:rsidRPr="00F70C94">
        <w:rPr>
          <w:rFonts w:ascii="Arial" w:hAnsi="Arial" w:cs="Arial"/>
          <w:b/>
          <w:szCs w:val="24"/>
        </w:rPr>
        <w:t>os</w:t>
      </w:r>
      <w:r w:rsidR="003C2430" w:rsidRPr="00F70C94">
        <w:rPr>
          <w:rFonts w:ascii="Arial" w:hAnsi="Arial" w:cs="Arial"/>
          <w:b/>
          <w:szCs w:val="24"/>
        </w:rPr>
        <w:t xml:space="preserve"> problema</w:t>
      </w:r>
      <w:r w:rsidR="00EB7A67" w:rsidRPr="00F70C94">
        <w:rPr>
          <w:rFonts w:ascii="Arial" w:hAnsi="Arial" w:cs="Arial"/>
          <w:b/>
          <w:szCs w:val="24"/>
        </w:rPr>
        <w:t>s</w:t>
      </w:r>
      <w:r w:rsidR="003C2430" w:rsidRPr="00F70C94">
        <w:rPr>
          <w:rFonts w:ascii="Arial" w:hAnsi="Arial" w:cs="Arial"/>
          <w:b/>
          <w:szCs w:val="24"/>
        </w:rPr>
        <w:t xml:space="preserve"> jurídico</w:t>
      </w:r>
      <w:r w:rsidR="00EB7A67" w:rsidRPr="00F70C94">
        <w:rPr>
          <w:rFonts w:ascii="Arial" w:hAnsi="Arial" w:cs="Arial"/>
          <w:b/>
          <w:szCs w:val="24"/>
        </w:rPr>
        <w:t>s</w:t>
      </w:r>
    </w:p>
    <w:p w:rsidR="00F70C94" w:rsidRDefault="00F70C94" w:rsidP="00982203">
      <w:pPr>
        <w:shd w:val="clear" w:color="auto" w:fill="FFFFFF"/>
        <w:tabs>
          <w:tab w:val="left" w:pos="5197"/>
        </w:tabs>
        <w:spacing w:line="276" w:lineRule="auto"/>
        <w:jc w:val="both"/>
        <w:rPr>
          <w:rFonts w:ascii="Arial" w:hAnsi="Arial" w:cs="Arial"/>
          <w:b/>
          <w:szCs w:val="24"/>
        </w:rPr>
      </w:pPr>
    </w:p>
    <w:p w:rsidR="00733AFD" w:rsidRDefault="00733AFD" w:rsidP="002D566E">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EB7A67">
        <w:rPr>
          <w:rFonts w:ascii="Arial" w:hAnsi="Arial" w:cs="Arial"/>
          <w:color w:val="000000"/>
          <w:szCs w:val="24"/>
          <w:lang w:eastAsia="es-CO"/>
        </w:rPr>
        <w:t xml:space="preserve">los </w:t>
      </w:r>
      <w:r w:rsidRPr="00AD3534">
        <w:rPr>
          <w:rFonts w:ascii="Arial" w:hAnsi="Arial" w:cs="Arial"/>
          <w:color w:val="000000"/>
          <w:szCs w:val="24"/>
          <w:lang w:eastAsia="es-CO"/>
        </w:rPr>
        <w:t>siguiente</w:t>
      </w:r>
      <w:r w:rsidR="00EB7A67">
        <w:rPr>
          <w:rFonts w:ascii="Arial" w:hAnsi="Arial" w:cs="Arial"/>
          <w:color w:val="000000"/>
          <w:szCs w:val="24"/>
          <w:lang w:eastAsia="es-CO"/>
        </w:rPr>
        <w:t>s</w:t>
      </w:r>
      <w:r w:rsidRPr="00AD3534">
        <w:rPr>
          <w:rFonts w:ascii="Arial" w:hAnsi="Arial" w:cs="Arial"/>
          <w:color w:val="000000"/>
          <w:szCs w:val="24"/>
          <w:lang w:eastAsia="es-CO"/>
        </w:rPr>
        <w:t xml:space="preserve"> </w:t>
      </w:r>
      <w:r>
        <w:rPr>
          <w:rFonts w:ascii="Arial" w:hAnsi="Arial" w:cs="Arial"/>
          <w:color w:val="000000"/>
          <w:szCs w:val="24"/>
          <w:lang w:eastAsia="es-CO"/>
        </w:rPr>
        <w:t>interrogante</w:t>
      </w:r>
      <w:r w:rsidR="00EB7A67">
        <w:rPr>
          <w:rFonts w:ascii="Arial" w:hAnsi="Arial" w:cs="Arial"/>
          <w:color w:val="000000"/>
          <w:szCs w:val="24"/>
          <w:lang w:eastAsia="es-CO"/>
        </w:rPr>
        <w:t>s</w:t>
      </w:r>
      <w:r>
        <w:rPr>
          <w:rFonts w:ascii="Arial" w:hAnsi="Arial" w:cs="Arial"/>
          <w:color w:val="000000"/>
          <w:szCs w:val="24"/>
          <w:lang w:eastAsia="es-CO"/>
        </w:rPr>
        <w:t>:</w:t>
      </w:r>
    </w:p>
    <w:p w:rsidR="00AE0DB0" w:rsidRDefault="00AE0DB0" w:rsidP="002D566E">
      <w:pPr>
        <w:shd w:val="clear" w:color="auto" w:fill="FFFFFF"/>
        <w:tabs>
          <w:tab w:val="left" w:pos="5197"/>
        </w:tabs>
        <w:spacing w:line="276" w:lineRule="auto"/>
        <w:contextualSpacing/>
        <w:jc w:val="both"/>
        <w:rPr>
          <w:rFonts w:ascii="Arial" w:hAnsi="Arial" w:cs="Arial"/>
          <w:color w:val="000000"/>
          <w:szCs w:val="24"/>
          <w:lang w:eastAsia="es-CO"/>
        </w:rPr>
      </w:pPr>
    </w:p>
    <w:p w:rsidR="00290807" w:rsidRDefault="00A12848" w:rsidP="00675838">
      <w:pPr>
        <w:pStyle w:val="Textoindependiente"/>
        <w:spacing w:line="276" w:lineRule="auto"/>
        <w:contextualSpacing/>
        <w:rPr>
          <w:iCs/>
          <w:szCs w:val="24"/>
        </w:rPr>
      </w:pPr>
      <w:r>
        <w:rPr>
          <w:iCs/>
          <w:szCs w:val="24"/>
        </w:rPr>
        <w:t>1.1</w:t>
      </w:r>
      <w:r w:rsidR="00675838">
        <w:rPr>
          <w:iCs/>
          <w:szCs w:val="24"/>
        </w:rPr>
        <w:t xml:space="preserve">. </w:t>
      </w:r>
      <w:r w:rsidR="002F60D9" w:rsidRPr="007F1F65">
        <w:rPr>
          <w:iCs/>
          <w:szCs w:val="24"/>
        </w:rPr>
        <w:t>¿</w:t>
      </w:r>
      <w:r w:rsidR="00B9736E">
        <w:rPr>
          <w:iCs/>
          <w:szCs w:val="24"/>
        </w:rPr>
        <w:t xml:space="preserve">La </w:t>
      </w:r>
      <w:r w:rsidR="0020242B">
        <w:rPr>
          <w:iCs/>
          <w:szCs w:val="24"/>
        </w:rPr>
        <w:t>s</w:t>
      </w:r>
      <w:r w:rsidR="002F60D9">
        <w:rPr>
          <w:iCs/>
          <w:szCs w:val="24"/>
        </w:rPr>
        <w:t>eñor</w:t>
      </w:r>
      <w:r w:rsidR="00B9736E">
        <w:rPr>
          <w:iCs/>
          <w:szCs w:val="24"/>
        </w:rPr>
        <w:t>a</w:t>
      </w:r>
      <w:r w:rsidR="002F60D9">
        <w:rPr>
          <w:iCs/>
          <w:szCs w:val="24"/>
        </w:rPr>
        <w:t xml:space="preserve"> </w:t>
      </w:r>
      <w:r w:rsidR="00C575AC">
        <w:rPr>
          <w:iCs/>
          <w:szCs w:val="24"/>
        </w:rPr>
        <w:t>Fabiola Baena Trejos</w:t>
      </w:r>
      <w:r w:rsidR="00BD47F9">
        <w:rPr>
          <w:iCs/>
          <w:szCs w:val="24"/>
        </w:rPr>
        <w:t xml:space="preserve"> </w:t>
      </w:r>
      <w:r w:rsidR="00B9736E">
        <w:rPr>
          <w:iCs/>
          <w:szCs w:val="24"/>
        </w:rPr>
        <w:t>es beneficiaria</w:t>
      </w:r>
      <w:r w:rsidR="002F60D9" w:rsidRPr="007F1F65">
        <w:rPr>
          <w:iCs/>
          <w:szCs w:val="24"/>
        </w:rPr>
        <w:t xml:space="preserve"> del Régimen</w:t>
      </w:r>
      <w:r w:rsidR="00B07E6F">
        <w:rPr>
          <w:iCs/>
          <w:szCs w:val="24"/>
        </w:rPr>
        <w:t xml:space="preserve"> </w:t>
      </w:r>
      <w:r w:rsidR="00290807">
        <w:rPr>
          <w:iCs/>
          <w:szCs w:val="24"/>
        </w:rPr>
        <w:t xml:space="preserve">de Transición establecido en el artículo 36 de la Ley 100/93? </w:t>
      </w:r>
      <w:r w:rsidR="00C10011">
        <w:rPr>
          <w:iCs/>
          <w:szCs w:val="24"/>
        </w:rPr>
        <w:t xml:space="preserve">   </w:t>
      </w:r>
    </w:p>
    <w:p w:rsidR="002F60D9" w:rsidRDefault="00C10011" w:rsidP="002F60D9">
      <w:pPr>
        <w:pStyle w:val="Textoindependiente"/>
        <w:spacing w:line="276" w:lineRule="auto"/>
        <w:contextualSpacing/>
        <w:rPr>
          <w:iCs/>
          <w:szCs w:val="24"/>
        </w:rPr>
      </w:pPr>
      <w:r>
        <w:rPr>
          <w:iCs/>
          <w:szCs w:val="24"/>
        </w:rPr>
        <w:t xml:space="preserve">                                                                                                                                                                                                                                                                                                                                                                                                                                                                                                                                                                                                                                                                                                                                                                                                                                                                                                                                                                                                                                                                                                                                                                </w:t>
      </w:r>
      <w:r w:rsidR="002F60D9" w:rsidRPr="007F1F65">
        <w:rPr>
          <w:iCs/>
          <w:szCs w:val="24"/>
        </w:rPr>
        <w:t xml:space="preserve"> </w:t>
      </w:r>
    </w:p>
    <w:p w:rsidR="00661B5B" w:rsidRPr="00661B5B" w:rsidRDefault="002F60D9" w:rsidP="00661B5B">
      <w:pPr>
        <w:autoSpaceDE w:val="0"/>
        <w:autoSpaceDN w:val="0"/>
        <w:adjustRightInd w:val="0"/>
        <w:spacing w:line="276" w:lineRule="auto"/>
        <w:jc w:val="both"/>
        <w:rPr>
          <w:rFonts w:ascii="Arial" w:hAnsi="Arial" w:cs="Arial"/>
          <w:bCs/>
          <w:iCs/>
          <w:color w:val="000000"/>
          <w:szCs w:val="24"/>
          <w:lang w:val="es-CO"/>
        </w:rPr>
      </w:pPr>
      <w:r w:rsidRPr="00661B5B">
        <w:rPr>
          <w:rFonts w:ascii="Arial" w:hAnsi="Arial" w:cs="Arial"/>
          <w:iCs/>
          <w:szCs w:val="24"/>
        </w:rPr>
        <w:t>1.</w:t>
      </w:r>
      <w:r w:rsidR="00661B5B">
        <w:rPr>
          <w:rFonts w:ascii="Arial" w:hAnsi="Arial" w:cs="Arial"/>
          <w:iCs/>
          <w:szCs w:val="24"/>
        </w:rPr>
        <w:t>2</w:t>
      </w:r>
      <w:r w:rsidR="00F70C94" w:rsidRPr="00661B5B">
        <w:rPr>
          <w:rFonts w:ascii="Arial" w:hAnsi="Arial" w:cs="Arial"/>
          <w:iCs/>
          <w:szCs w:val="24"/>
        </w:rPr>
        <w:t>. ¿Pueden contabilizarse a favor de</w:t>
      </w:r>
      <w:r w:rsidR="00890E1D">
        <w:rPr>
          <w:rFonts w:ascii="Arial" w:hAnsi="Arial" w:cs="Arial"/>
          <w:iCs/>
          <w:szCs w:val="24"/>
        </w:rPr>
        <w:t xml:space="preserve"> </w:t>
      </w:r>
      <w:r w:rsidR="00F70C94" w:rsidRPr="00661B5B">
        <w:rPr>
          <w:rFonts w:ascii="Arial" w:hAnsi="Arial" w:cs="Arial"/>
          <w:iCs/>
          <w:szCs w:val="24"/>
        </w:rPr>
        <w:t>l</w:t>
      </w:r>
      <w:r w:rsidR="00890E1D">
        <w:rPr>
          <w:rFonts w:ascii="Arial" w:hAnsi="Arial" w:cs="Arial"/>
          <w:iCs/>
          <w:szCs w:val="24"/>
        </w:rPr>
        <w:t>a</w:t>
      </w:r>
      <w:r w:rsidR="00F70C94" w:rsidRPr="00661B5B">
        <w:rPr>
          <w:rFonts w:ascii="Arial" w:hAnsi="Arial" w:cs="Arial"/>
          <w:iCs/>
          <w:szCs w:val="24"/>
        </w:rPr>
        <w:t xml:space="preserve"> actor</w:t>
      </w:r>
      <w:r w:rsidR="00890E1D">
        <w:rPr>
          <w:rFonts w:ascii="Arial" w:hAnsi="Arial" w:cs="Arial"/>
          <w:iCs/>
          <w:szCs w:val="24"/>
        </w:rPr>
        <w:t>a</w:t>
      </w:r>
      <w:r w:rsidR="00F70C94" w:rsidRPr="00661B5B">
        <w:rPr>
          <w:rFonts w:ascii="Arial" w:hAnsi="Arial" w:cs="Arial"/>
          <w:iCs/>
          <w:szCs w:val="24"/>
        </w:rPr>
        <w:t xml:space="preserve"> l</w:t>
      </w:r>
      <w:r w:rsidR="00890E1D">
        <w:rPr>
          <w:rFonts w:ascii="Arial" w:hAnsi="Arial" w:cs="Arial"/>
          <w:iCs/>
          <w:szCs w:val="24"/>
        </w:rPr>
        <w:t xml:space="preserve">os </w:t>
      </w:r>
      <w:r w:rsidR="00F70C94" w:rsidRPr="00661B5B">
        <w:rPr>
          <w:rFonts w:ascii="Arial" w:hAnsi="Arial" w:cs="Arial"/>
          <w:iCs/>
          <w:szCs w:val="24"/>
        </w:rPr>
        <w:t>periodo</w:t>
      </w:r>
      <w:r w:rsidR="00890E1D">
        <w:rPr>
          <w:rFonts w:ascii="Arial" w:hAnsi="Arial" w:cs="Arial"/>
          <w:iCs/>
          <w:szCs w:val="24"/>
        </w:rPr>
        <w:t>s</w:t>
      </w:r>
      <w:r w:rsidR="00F70C94" w:rsidRPr="00661B5B">
        <w:rPr>
          <w:rFonts w:ascii="Arial" w:hAnsi="Arial" w:cs="Arial"/>
          <w:iCs/>
          <w:szCs w:val="24"/>
        </w:rPr>
        <w:t xml:space="preserve"> indicado</w:t>
      </w:r>
      <w:r w:rsidR="00890E1D">
        <w:rPr>
          <w:rFonts w:ascii="Arial" w:hAnsi="Arial" w:cs="Arial"/>
          <w:iCs/>
          <w:szCs w:val="24"/>
        </w:rPr>
        <w:t xml:space="preserve">s en la demanda </w:t>
      </w:r>
      <w:r w:rsidR="00F70C94" w:rsidRPr="00661B5B">
        <w:rPr>
          <w:rFonts w:ascii="Arial" w:hAnsi="Arial" w:cs="Arial"/>
          <w:iCs/>
          <w:szCs w:val="24"/>
        </w:rPr>
        <w:t xml:space="preserve">con </w:t>
      </w:r>
      <w:r w:rsidR="00855769">
        <w:rPr>
          <w:rFonts w:ascii="Arial" w:hAnsi="Arial" w:cs="Arial"/>
          <w:iCs/>
          <w:szCs w:val="24"/>
        </w:rPr>
        <w:t xml:space="preserve">los </w:t>
      </w:r>
      <w:r w:rsidR="00F70C94" w:rsidRPr="00661B5B">
        <w:rPr>
          <w:rFonts w:ascii="Arial" w:hAnsi="Arial" w:cs="Arial"/>
          <w:iCs/>
          <w:szCs w:val="24"/>
        </w:rPr>
        <w:t>empleador</w:t>
      </w:r>
      <w:r w:rsidR="00855769">
        <w:rPr>
          <w:rFonts w:ascii="Arial" w:hAnsi="Arial" w:cs="Arial"/>
          <w:iCs/>
          <w:szCs w:val="24"/>
        </w:rPr>
        <w:t>es</w:t>
      </w:r>
      <w:r w:rsidR="00F70C94" w:rsidRPr="00661B5B">
        <w:rPr>
          <w:rFonts w:ascii="Arial" w:hAnsi="Arial" w:cs="Arial"/>
          <w:iCs/>
          <w:szCs w:val="24"/>
        </w:rPr>
        <w:t xml:space="preserve"> </w:t>
      </w:r>
      <w:r w:rsidR="00890E1D">
        <w:rPr>
          <w:rFonts w:ascii="Arial" w:hAnsi="Arial" w:cs="Arial"/>
          <w:iCs/>
          <w:szCs w:val="24"/>
        </w:rPr>
        <w:t>DROMAYOR PEREIRA S.A.</w:t>
      </w:r>
      <w:r w:rsidR="00855769">
        <w:rPr>
          <w:rFonts w:ascii="Arial" w:hAnsi="Arial" w:cs="Arial"/>
          <w:iCs/>
          <w:szCs w:val="24"/>
        </w:rPr>
        <w:t xml:space="preserve"> y DON SALUDERO S.A.</w:t>
      </w:r>
      <w:r w:rsidR="00890E1D">
        <w:rPr>
          <w:rFonts w:ascii="Arial" w:hAnsi="Arial" w:cs="Arial"/>
          <w:iCs/>
          <w:szCs w:val="24"/>
        </w:rPr>
        <w:t>, por existir mora patronal</w:t>
      </w:r>
      <w:r w:rsidR="00F70C94" w:rsidRPr="00661B5B">
        <w:rPr>
          <w:rFonts w:ascii="Arial" w:hAnsi="Arial" w:cs="Arial"/>
          <w:iCs/>
          <w:szCs w:val="24"/>
        </w:rPr>
        <w:t>?</w:t>
      </w:r>
      <w:r w:rsidR="00661B5B" w:rsidRPr="00661B5B">
        <w:rPr>
          <w:rFonts w:ascii="Arial" w:hAnsi="Arial" w:cs="Arial"/>
          <w:bCs/>
          <w:iCs/>
          <w:color w:val="000000"/>
          <w:szCs w:val="24"/>
          <w:lang w:val="es-CO"/>
        </w:rPr>
        <w:t xml:space="preserve"> </w:t>
      </w:r>
    </w:p>
    <w:p w:rsidR="00661B5B" w:rsidRDefault="00661B5B" w:rsidP="00661B5B">
      <w:pPr>
        <w:autoSpaceDE w:val="0"/>
        <w:autoSpaceDN w:val="0"/>
        <w:adjustRightInd w:val="0"/>
        <w:spacing w:line="276" w:lineRule="auto"/>
        <w:jc w:val="both"/>
        <w:rPr>
          <w:rFonts w:ascii="Arial" w:hAnsi="Arial" w:cs="Arial"/>
          <w:bCs/>
          <w:iCs/>
          <w:color w:val="000000"/>
          <w:szCs w:val="24"/>
          <w:lang w:val="es-CO"/>
        </w:rPr>
      </w:pPr>
    </w:p>
    <w:p w:rsidR="00661B5B" w:rsidRDefault="00890E1D" w:rsidP="00661B5B">
      <w:pPr>
        <w:autoSpaceDE w:val="0"/>
        <w:autoSpaceDN w:val="0"/>
        <w:adjustRightInd w:val="0"/>
        <w:spacing w:line="276" w:lineRule="auto"/>
        <w:jc w:val="both"/>
        <w:rPr>
          <w:rFonts w:ascii="Arial" w:hAnsi="Arial" w:cs="Arial"/>
          <w:bCs/>
          <w:iCs/>
          <w:color w:val="000000"/>
          <w:szCs w:val="24"/>
          <w:lang w:val="es-CO"/>
        </w:rPr>
      </w:pPr>
      <w:r>
        <w:rPr>
          <w:rFonts w:ascii="Arial" w:hAnsi="Arial" w:cs="Arial"/>
          <w:bCs/>
          <w:iCs/>
          <w:color w:val="000000"/>
          <w:szCs w:val="24"/>
          <w:lang w:val="es-CO"/>
        </w:rPr>
        <w:t xml:space="preserve">1.3.  ¿Logró </w:t>
      </w:r>
      <w:r w:rsidR="00661B5B">
        <w:rPr>
          <w:rFonts w:ascii="Arial" w:hAnsi="Arial" w:cs="Arial"/>
          <w:bCs/>
          <w:iCs/>
          <w:color w:val="000000"/>
          <w:szCs w:val="24"/>
          <w:lang w:val="es-CO"/>
        </w:rPr>
        <w:t>l</w:t>
      </w:r>
      <w:r>
        <w:rPr>
          <w:rFonts w:ascii="Arial" w:hAnsi="Arial" w:cs="Arial"/>
          <w:bCs/>
          <w:iCs/>
          <w:color w:val="000000"/>
          <w:szCs w:val="24"/>
          <w:lang w:val="es-CO"/>
        </w:rPr>
        <w:t>a</w:t>
      </w:r>
      <w:r w:rsidR="00661B5B" w:rsidRPr="00C71D5E">
        <w:rPr>
          <w:rFonts w:ascii="Arial" w:hAnsi="Arial" w:cs="Arial"/>
          <w:bCs/>
          <w:iCs/>
          <w:color w:val="000000"/>
          <w:szCs w:val="24"/>
          <w:lang w:val="es-CO"/>
        </w:rPr>
        <w:t xml:space="preserve"> demandante acreditar los requisitos necesarios para acceder a la Pensión de vejez</w:t>
      </w:r>
      <w:r w:rsidR="00661B5B" w:rsidRPr="00B02F1F">
        <w:rPr>
          <w:rFonts w:ascii="Arial" w:hAnsi="Arial" w:cs="Arial"/>
          <w:bCs/>
          <w:iCs/>
          <w:color w:val="000000"/>
          <w:szCs w:val="24"/>
          <w:lang w:val="es-CO"/>
        </w:rPr>
        <w:t xml:space="preserve"> que solicita?</w:t>
      </w:r>
    </w:p>
    <w:p w:rsidR="008E0B83" w:rsidRDefault="008E0B83" w:rsidP="00F70C94">
      <w:pPr>
        <w:pStyle w:val="Textoindependiente"/>
        <w:spacing w:line="276" w:lineRule="auto"/>
        <w:contextualSpacing/>
        <w:rPr>
          <w:iCs/>
          <w:szCs w:val="24"/>
        </w:rPr>
      </w:pPr>
    </w:p>
    <w:p w:rsidR="002F60D9" w:rsidRDefault="00982203" w:rsidP="00982203">
      <w:pPr>
        <w:pStyle w:val="Textoindependiente"/>
        <w:spacing w:line="276" w:lineRule="auto"/>
        <w:contextualSpacing/>
        <w:rPr>
          <w:b/>
          <w:iCs/>
          <w:szCs w:val="24"/>
        </w:rPr>
      </w:pPr>
      <w:r>
        <w:rPr>
          <w:b/>
          <w:iCs/>
          <w:szCs w:val="24"/>
        </w:rPr>
        <w:t xml:space="preserve">2. </w:t>
      </w:r>
      <w:r w:rsidR="002F60D9">
        <w:rPr>
          <w:b/>
          <w:iCs/>
          <w:szCs w:val="24"/>
        </w:rPr>
        <w:t>Solución a los</w:t>
      </w:r>
      <w:r w:rsidR="002F60D9" w:rsidRPr="00312238">
        <w:rPr>
          <w:b/>
          <w:iCs/>
          <w:szCs w:val="24"/>
        </w:rPr>
        <w:t xml:space="preserve"> problema</w:t>
      </w:r>
      <w:r w:rsidR="002F60D9">
        <w:rPr>
          <w:b/>
          <w:iCs/>
          <w:szCs w:val="24"/>
        </w:rPr>
        <w:t>s</w:t>
      </w:r>
      <w:r w:rsidR="002F60D9" w:rsidRPr="00312238">
        <w:rPr>
          <w:b/>
          <w:iCs/>
          <w:szCs w:val="24"/>
        </w:rPr>
        <w:t xml:space="preserve"> jurídico</w:t>
      </w:r>
      <w:r w:rsidR="002F60D9">
        <w:rPr>
          <w:b/>
          <w:iCs/>
          <w:szCs w:val="24"/>
        </w:rPr>
        <w:t>s</w:t>
      </w:r>
      <w:r w:rsidR="002F60D9" w:rsidRPr="00312238">
        <w:rPr>
          <w:b/>
          <w:iCs/>
          <w:szCs w:val="24"/>
        </w:rPr>
        <w:t xml:space="preserve"> </w:t>
      </w:r>
    </w:p>
    <w:p w:rsidR="002F60D9" w:rsidRDefault="002F60D9" w:rsidP="002F60D9">
      <w:pPr>
        <w:pStyle w:val="Textoindependiente"/>
        <w:spacing w:line="276" w:lineRule="auto"/>
        <w:ind w:left="390"/>
        <w:contextualSpacing/>
        <w:rPr>
          <w:b/>
          <w:iCs/>
          <w:szCs w:val="24"/>
        </w:rPr>
      </w:pPr>
    </w:p>
    <w:p w:rsidR="002F60D9" w:rsidRDefault="002F60D9" w:rsidP="002F60D9">
      <w:pPr>
        <w:pStyle w:val="Textoindependiente"/>
        <w:spacing w:line="276" w:lineRule="auto"/>
        <w:contextualSpacing/>
        <w:rPr>
          <w:iCs/>
          <w:szCs w:val="24"/>
        </w:rPr>
      </w:pPr>
      <w:r w:rsidRPr="008E0CBF">
        <w:rPr>
          <w:iCs/>
          <w:szCs w:val="24"/>
        </w:rPr>
        <w:lastRenderedPageBreak/>
        <w:t>Con</w:t>
      </w:r>
      <w:r>
        <w:rPr>
          <w:iCs/>
          <w:szCs w:val="24"/>
        </w:rPr>
        <w:t xml:space="preserve"> el propósito de dar solución a los anteriores cuestionamientos</w:t>
      </w:r>
      <w:r w:rsidRPr="008E0CBF">
        <w:rPr>
          <w:iCs/>
          <w:szCs w:val="24"/>
        </w:rPr>
        <w:t xml:space="preserve">, </w:t>
      </w:r>
      <w:r w:rsidR="00FA0C8E">
        <w:rPr>
          <w:iCs/>
          <w:szCs w:val="24"/>
        </w:rPr>
        <w:t>se considera necesario precisar</w:t>
      </w:r>
      <w:r w:rsidRPr="008E0CBF">
        <w:rPr>
          <w:iCs/>
          <w:szCs w:val="24"/>
        </w:rPr>
        <w:t xml:space="preserve"> lo siguiente:</w:t>
      </w:r>
    </w:p>
    <w:p w:rsidR="00C3064B" w:rsidRDefault="00C3064B" w:rsidP="002F60D9">
      <w:pPr>
        <w:pStyle w:val="Textoindependiente"/>
        <w:spacing w:line="276" w:lineRule="auto"/>
        <w:contextualSpacing/>
        <w:rPr>
          <w:iCs/>
          <w:szCs w:val="24"/>
        </w:rPr>
      </w:pPr>
    </w:p>
    <w:p w:rsidR="002F60D9" w:rsidRPr="00596038" w:rsidRDefault="00982203" w:rsidP="000822CA">
      <w:pPr>
        <w:pStyle w:val="Textoindependiente"/>
        <w:spacing w:line="276" w:lineRule="auto"/>
        <w:contextualSpacing/>
        <w:rPr>
          <w:b/>
          <w:iCs/>
          <w:szCs w:val="24"/>
        </w:rPr>
      </w:pPr>
      <w:r>
        <w:rPr>
          <w:b/>
          <w:iCs/>
          <w:szCs w:val="24"/>
        </w:rPr>
        <w:t>2</w:t>
      </w:r>
      <w:r w:rsidR="00A12848">
        <w:rPr>
          <w:b/>
          <w:iCs/>
          <w:szCs w:val="24"/>
        </w:rPr>
        <w:t>.1</w:t>
      </w:r>
      <w:r w:rsidR="000822CA">
        <w:rPr>
          <w:b/>
          <w:iCs/>
          <w:szCs w:val="24"/>
        </w:rPr>
        <w:t xml:space="preserve">. </w:t>
      </w:r>
      <w:r w:rsidR="002F60D9" w:rsidRPr="00596038">
        <w:rPr>
          <w:b/>
          <w:iCs/>
          <w:szCs w:val="24"/>
        </w:rPr>
        <w:t>Régimen de transición</w:t>
      </w:r>
    </w:p>
    <w:p w:rsidR="002F60D9" w:rsidRDefault="002F60D9" w:rsidP="002F60D9">
      <w:pPr>
        <w:pStyle w:val="Textoindependiente"/>
        <w:spacing w:line="276" w:lineRule="auto"/>
        <w:contextualSpacing/>
        <w:rPr>
          <w:iCs/>
          <w:szCs w:val="24"/>
        </w:rPr>
      </w:pPr>
    </w:p>
    <w:p w:rsidR="002F60D9" w:rsidRDefault="00982203" w:rsidP="00982203">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2.1.1. </w:t>
      </w:r>
      <w:r w:rsidR="002F60D9" w:rsidRPr="00982203">
        <w:rPr>
          <w:rFonts w:ascii="Arial" w:hAnsi="Arial" w:cs="Arial"/>
          <w:b/>
          <w:color w:val="000000"/>
          <w:szCs w:val="24"/>
          <w:lang w:eastAsia="es-CO"/>
        </w:rPr>
        <w:t>Fundamento jurídico.</w:t>
      </w:r>
    </w:p>
    <w:p w:rsidR="00982203" w:rsidRPr="00982203" w:rsidRDefault="00982203" w:rsidP="00982203">
      <w:pPr>
        <w:shd w:val="clear" w:color="auto" w:fill="FFFFFF"/>
        <w:tabs>
          <w:tab w:val="left" w:pos="5197"/>
        </w:tabs>
        <w:spacing w:line="276" w:lineRule="auto"/>
        <w:jc w:val="both"/>
        <w:rPr>
          <w:rFonts w:ascii="Arial" w:hAnsi="Arial" w:cs="Arial"/>
          <w:b/>
          <w:color w:val="000000"/>
          <w:szCs w:val="24"/>
          <w:lang w:eastAsia="es-CO"/>
        </w:rPr>
      </w:pP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la aplicación del régimen de transición previsto en la Ley 100 de 1993, para aquellas personas que cumplen la totalidad de los requisitos para acceder a la pensión con posterioridad al 31 de julio de 2010, deben atenderse dos normativas, la primera el artículo 36 </w:t>
      </w:r>
      <w:r w:rsidRPr="00911B29">
        <w:rPr>
          <w:rFonts w:ascii="Arial" w:hAnsi="Arial" w:cs="Arial"/>
          <w:i/>
          <w:color w:val="000000"/>
          <w:szCs w:val="24"/>
          <w:lang w:eastAsia="es-CO"/>
        </w:rPr>
        <w:t>ibídem</w:t>
      </w:r>
      <w:r>
        <w:rPr>
          <w:rFonts w:ascii="Arial" w:hAnsi="Arial" w:cs="Arial"/>
          <w:i/>
          <w:color w:val="000000"/>
          <w:szCs w:val="24"/>
          <w:lang w:eastAsia="es-CO"/>
        </w:rPr>
        <w:t xml:space="preserve"> </w:t>
      </w:r>
      <w:r w:rsidR="00890E1D">
        <w:rPr>
          <w:rFonts w:ascii="Arial" w:hAnsi="Arial" w:cs="Arial"/>
          <w:color w:val="000000"/>
          <w:szCs w:val="24"/>
          <w:lang w:eastAsia="es-CO"/>
        </w:rPr>
        <w:t>que en el caso de la</w:t>
      </w:r>
      <w:r w:rsidR="008E227F">
        <w:rPr>
          <w:rFonts w:ascii="Arial" w:hAnsi="Arial" w:cs="Arial"/>
          <w:color w:val="000000"/>
          <w:szCs w:val="24"/>
          <w:lang w:eastAsia="es-CO"/>
        </w:rPr>
        <w:t>s</w:t>
      </w:r>
      <w:r>
        <w:rPr>
          <w:rFonts w:ascii="Arial" w:hAnsi="Arial" w:cs="Arial"/>
          <w:color w:val="000000"/>
          <w:szCs w:val="24"/>
          <w:lang w:eastAsia="es-CO"/>
        </w:rPr>
        <w:t xml:space="preserve"> </w:t>
      </w:r>
      <w:r w:rsidR="00890E1D">
        <w:rPr>
          <w:rFonts w:ascii="Arial" w:hAnsi="Arial" w:cs="Arial"/>
          <w:color w:val="000000"/>
          <w:szCs w:val="24"/>
          <w:lang w:eastAsia="es-CO"/>
        </w:rPr>
        <w:t xml:space="preserve">mujeres </w:t>
      </w:r>
      <w:r>
        <w:rPr>
          <w:rFonts w:ascii="Arial" w:hAnsi="Arial" w:cs="Arial"/>
          <w:color w:val="000000"/>
          <w:szCs w:val="24"/>
          <w:lang w:eastAsia="es-CO"/>
        </w:rPr>
        <w:t xml:space="preserve">establece que al 1° de </w:t>
      </w:r>
      <w:r w:rsidR="006D1C11">
        <w:rPr>
          <w:rFonts w:ascii="Arial" w:hAnsi="Arial" w:cs="Arial"/>
          <w:color w:val="000000"/>
          <w:szCs w:val="24"/>
          <w:lang w:eastAsia="es-CO"/>
        </w:rPr>
        <w:t xml:space="preserve">abril de 1994 tuvieran más de </w:t>
      </w:r>
      <w:r w:rsidR="00890E1D">
        <w:rPr>
          <w:rFonts w:ascii="Arial" w:hAnsi="Arial" w:cs="Arial"/>
          <w:color w:val="000000"/>
          <w:szCs w:val="24"/>
          <w:lang w:eastAsia="es-CO"/>
        </w:rPr>
        <w:t>35</w:t>
      </w:r>
      <w:r>
        <w:rPr>
          <w:rFonts w:ascii="Arial" w:hAnsi="Arial" w:cs="Arial"/>
          <w:color w:val="000000"/>
          <w:szCs w:val="24"/>
          <w:lang w:eastAsia="es-CO"/>
        </w:rPr>
        <w:t xml:space="preserve"> años de edad o 15 o más años de servicios cotizados y, la segunda el acto legislativo 01 de 2005 que exige acreditar 750 semanas de cotización al 29 de julio de 2005.</w:t>
      </w:r>
    </w:p>
    <w:p w:rsidR="00B07E6F" w:rsidRDefault="00B07E6F" w:rsidP="002F60D9">
      <w:pPr>
        <w:shd w:val="clear" w:color="auto" w:fill="FFFFFF"/>
        <w:tabs>
          <w:tab w:val="left" w:pos="5197"/>
        </w:tabs>
        <w:spacing w:line="276" w:lineRule="auto"/>
        <w:jc w:val="both"/>
        <w:rPr>
          <w:rFonts w:ascii="Arial" w:hAnsi="Arial" w:cs="Arial"/>
          <w:color w:val="000000"/>
          <w:szCs w:val="24"/>
          <w:lang w:eastAsia="es-CO"/>
        </w:rPr>
      </w:pPr>
    </w:p>
    <w:p w:rsidR="002F60D9" w:rsidRDefault="00982203" w:rsidP="00982203">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2.1.2. </w:t>
      </w:r>
      <w:r w:rsidR="002F60D9" w:rsidRPr="00982203">
        <w:rPr>
          <w:rFonts w:ascii="Arial" w:hAnsi="Arial" w:cs="Arial"/>
          <w:b/>
          <w:color w:val="000000"/>
          <w:szCs w:val="24"/>
          <w:lang w:eastAsia="es-CO"/>
        </w:rPr>
        <w:t>Fundamento fáctico.</w:t>
      </w:r>
    </w:p>
    <w:p w:rsidR="008A73D2" w:rsidRDefault="008A73D2" w:rsidP="00982203">
      <w:pPr>
        <w:shd w:val="clear" w:color="auto" w:fill="FFFFFF"/>
        <w:tabs>
          <w:tab w:val="left" w:pos="5197"/>
        </w:tabs>
        <w:spacing w:line="276" w:lineRule="auto"/>
        <w:jc w:val="both"/>
        <w:rPr>
          <w:rFonts w:ascii="Arial" w:hAnsi="Arial" w:cs="Arial"/>
          <w:b/>
          <w:color w:val="000000"/>
          <w:szCs w:val="24"/>
          <w:lang w:eastAsia="es-CO"/>
        </w:rPr>
      </w:pP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cuanto a la primera disposición existe certeza de su cumplimiento, toda vez que de conformidad con la copia </w:t>
      </w:r>
      <w:r w:rsidR="00290807">
        <w:rPr>
          <w:rFonts w:ascii="Arial" w:hAnsi="Arial" w:cs="Arial"/>
          <w:color w:val="000000"/>
          <w:szCs w:val="24"/>
          <w:lang w:eastAsia="es-CO"/>
        </w:rPr>
        <w:t xml:space="preserve">de la cédula de ciudadanía </w:t>
      </w:r>
      <w:r>
        <w:rPr>
          <w:rFonts w:ascii="Arial" w:hAnsi="Arial" w:cs="Arial"/>
          <w:color w:val="000000"/>
          <w:szCs w:val="24"/>
          <w:lang w:eastAsia="es-CO"/>
        </w:rPr>
        <w:t xml:space="preserve">–fl. </w:t>
      </w:r>
      <w:r w:rsidR="00890E1D">
        <w:rPr>
          <w:rFonts w:ascii="Arial" w:hAnsi="Arial" w:cs="Arial"/>
          <w:color w:val="000000"/>
          <w:szCs w:val="24"/>
          <w:lang w:eastAsia="es-CO"/>
        </w:rPr>
        <w:t>30</w:t>
      </w:r>
      <w:r>
        <w:rPr>
          <w:rFonts w:ascii="Arial" w:hAnsi="Arial" w:cs="Arial"/>
          <w:color w:val="000000"/>
          <w:szCs w:val="24"/>
          <w:lang w:eastAsia="es-CO"/>
        </w:rPr>
        <w:t>-</w:t>
      </w:r>
      <w:r w:rsidR="006D1C11">
        <w:rPr>
          <w:rFonts w:ascii="Arial" w:hAnsi="Arial" w:cs="Arial"/>
          <w:color w:val="000000"/>
          <w:szCs w:val="24"/>
          <w:lang w:eastAsia="es-CO"/>
        </w:rPr>
        <w:t xml:space="preserve"> </w:t>
      </w:r>
      <w:r>
        <w:rPr>
          <w:rFonts w:ascii="Arial" w:hAnsi="Arial" w:cs="Arial"/>
          <w:color w:val="000000"/>
          <w:szCs w:val="24"/>
          <w:lang w:eastAsia="es-CO"/>
        </w:rPr>
        <w:t xml:space="preserve">se puede extraer que </w:t>
      </w:r>
      <w:r w:rsidR="006D1C11">
        <w:rPr>
          <w:rFonts w:ascii="Arial" w:hAnsi="Arial" w:cs="Arial"/>
          <w:color w:val="000000"/>
          <w:szCs w:val="24"/>
          <w:lang w:eastAsia="es-CO"/>
        </w:rPr>
        <w:t>l</w:t>
      </w:r>
      <w:r w:rsidR="00890E1D">
        <w:rPr>
          <w:rFonts w:ascii="Arial" w:hAnsi="Arial" w:cs="Arial"/>
          <w:color w:val="000000"/>
          <w:szCs w:val="24"/>
          <w:lang w:eastAsia="es-CO"/>
        </w:rPr>
        <w:t>a</w:t>
      </w:r>
      <w:r w:rsidR="006D1C11">
        <w:rPr>
          <w:rFonts w:ascii="Arial" w:hAnsi="Arial" w:cs="Arial"/>
          <w:color w:val="000000"/>
          <w:szCs w:val="24"/>
          <w:lang w:eastAsia="es-CO"/>
        </w:rPr>
        <w:t xml:space="preserve"> </w:t>
      </w:r>
      <w:r>
        <w:rPr>
          <w:rFonts w:ascii="Arial" w:hAnsi="Arial" w:cs="Arial"/>
          <w:color w:val="000000"/>
          <w:szCs w:val="24"/>
          <w:lang w:eastAsia="es-CO"/>
        </w:rPr>
        <w:t xml:space="preserve">demandante nació el </w:t>
      </w:r>
      <w:r w:rsidR="00890E1D">
        <w:rPr>
          <w:rFonts w:ascii="Arial" w:hAnsi="Arial" w:cs="Arial"/>
          <w:color w:val="000000"/>
          <w:szCs w:val="24"/>
          <w:lang w:eastAsia="es-CO"/>
        </w:rPr>
        <w:t>24/09/1955</w:t>
      </w:r>
      <w:r>
        <w:rPr>
          <w:rFonts w:ascii="Arial" w:hAnsi="Arial" w:cs="Arial"/>
          <w:color w:val="000000"/>
          <w:szCs w:val="24"/>
          <w:lang w:eastAsia="es-CO"/>
        </w:rPr>
        <w:t xml:space="preserve">, por lo tanto, al 1° de abril de 1994 contaba con </w:t>
      </w:r>
      <w:r w:rsidR="00890E1D">
        <w:rPr>
          <w:rFonts w:ascii="Arial" w:hAnsi="Arial" w:cs="Arial"/>
          <w:color w:val="000000"/>
          <w:szCs w:val="24"/>
          <w:lang w:eastAsia="es-CO"/>
        </w:rPr>
        <w:t>3</w:t>
      </w:r>
      <w:r w:rsidR="00855769">
        <w:rPr>
          <w:rFonts w:ascii="Arial" w:hAnsi="Arial" w:cs="Arial"/>
          <w:color w:val="000000"/>
          <w:szCs w:val="24"/>
          <w:lang w:eastAsia="es-CO"/>
        </w:rPr>
        <w:t>8</w:t>
      </w:r>
      <w:r w:rsidR="006D1C11">
        <w:rPr>
          <w:rFonts w:ascii="Arial" w:hAnsi="Arial" w:cs="Arial"/>
          <w:color w:val="000000"/>
          <w:szCs w:val="24"/>
          <w:lang w:eastAsia="es-CO"/>
        </w:rPr>
        <w:t xml:space="preserve"> </w:t>
      </w:r>
      <w:r>
        <w:rPr>
          <w:rFonts w:ascii="Arial" w:hAnsi="Arial" w:cs="Arial"/>
          <w:color w:val="000000"/>
          <w:szCs w:val="24"/>
          <w:lang w:eastAsia="es-CO"/>
        </w:rPr>
        <w:t xml:space="preserve">años de edad cumplidos. </w:t>
      </w:r>
    </w:p>
    <w:p w:rsidR="002F60D9" w:rsidRDefault="002F60D9" w:rsidP="002F60D9">
      <w:pPr>
        <w:shd w:val="clear" w:color="auto" w:fill="FFFFFF"/>
        <w:tabs>
          <w:tab w:val="left" w:pos="5197"/>
        </w:tabs>
        <w:spacing w:line="276" w:lineRule="auto"/>
        <w:ind w:firstLine="851"/>
        <w:jc w:val="both"/>
        <w:rPr>
          <w:rFonts w:ascii="Arial" w:hAnsi="Arial" w:cs="Arial"/>
          <w:color w:val="000000"/>
          <w:szCs w:val="24"/>
          <w:lang w:eastAsia="es-CO"/>
        </w:rPr>
      </w:pP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Así mismo, puede deducirse que solo </w:t>
      </w:r>
      <w:r w:rsidR="00290807">
        <w:rPr>
          <w:rFonts w:ascii="Arial" w:hAnsi="Arial" w:cs="Arial"/>
          <w:color w:val="000000"/>
          <w:szCs w:val="24"/>
          <w:lang w:eastAsia="es-CO"/>
        </w:rPr>
        <w:t xml:space="preserve">en </w:t>
      </w:r>
      <w:r w:rsidR="00855769">
        <w:rPr>
          <w:rFonts w:ascii="Arial" w:hAnsi="Arial" w:cs="Arial"/>
          <w:color w:val="000000"/>
          <w:szCs w:val="24"/>
          <w:lang w:eastAsia="es-CO"/>
        </w:rPr>
        <w:t>septiembre del año 2010</w:t>
      </w:r>
      <w:r w:rsidR="00290807">
        <w:rPr>
          <w:rFonts w:ascii="Arial" w:hAnsi="Arial" w:cs="Arial"/>
          <w:color w:val="000000"/>
          <w:szCs w:val="24"/>
          <w:lang w:eastAsia="es-CO"/>
        </w:rPr>
        <w:t xml:space="preserve">, </w:t>
      </w:r>
      <w:r>
        <w:rPr>
          <w:rFonts w:ascii="Arial" w:hAnsi="Arial" w:cs="Arial"/>
          <w:color w:val="000000"/>
          <w:szCs w:val="24"/>
          <w:lang w:eastAsia="es-CO"/>
        </w:rPr>
        <w:t xml:space="preserve">arribó a los </w:t>
      </w:r>
      <w:r w:rsidR="00855769">
        <w:rPr>
          <w:rFonts w:ascii="Arial" w:hAnsi="Arial" w:cs="Arial"/>
          <w:color w:val="000000"/>
          <w:szCs w:val="24"/>
          <w:lang w:eastAsia="es-CO"/>
        </w:rPr>
        <w:t>55</w:t>
      </w:r>
      <w:r w:rsidR="006D1C11">
        <w:rPr>
          <w:rFonts w:ascii="Arial" w:hAnsi="Arial" w:cs="Arial"/>
          <w:color w:val="000000"/>
          <w:szCs w:val="24"/>
          <w:lang w:eastAsia="es-CO"/>
        </w:rPr>
        <w:t xml:space="preserve"> </w:t>
      </w:r>
      <w:r>
        <w:rPr>
          <w:rFonts w:ascii="Arial" w:hAnsi="Arial" w:cs="Arial"/>
          <w:color w:val="000000"/>
          <w:szCs w:val="24"/>
          <w:lang w:eastAsia="es-CO"/>
        </w:rPr>
        <w:t>años de edad, por lo que debía satisfacer las exigencias del acto legislativo mencionado, esto es, 750 semanas al 29 de julio de 2005.</w:t>
      </w:r>
    </w:p>
    <w:p w:rsidR="002F60D9" w:rsidRDefault="002F60D9" w:rsidP="002F60D9">
      <w:pPr>
        <w:shd w:val="clear" w:color="auto" w:fill="FFFFFF"/>
        <w:tabs>
          <w:tab w:val="left" w:pos="5197"/>
        </w:tabs>
        <w:spacing w:line="276" w:lineRule="auto"/>
        <w:ind w:firstLine="851"/>
        <w:jc w:val="both"/>
        <w:rPr>
          <w:rFonts w:ascii="Arial" w:hAnsi="Arial" w:cs="Arial"/>
          <w:color w:val="000000"/>
          <w:szCs w:val="24"/>
          <w:lang w:eastAsia="es-CO"/>
        </w:rPr>
      </w:pPr>
    </w:p>
    <w:p w:rsidR="00EA70CF" w:rsidRDefault="002F60D9"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Al respecto, revisada la historia laboral visible a folios</w:t>
      </w:r>
      <w:r w:rsidR="00280C49">
        <w:rPr>
          <w:rFonts w:ascii="Arial" w:hAnsi="Arial" w:cs="Arial"/>
          <w:color w:val="000000"/>
          <w:szCs w:val="24"/>
          <w:lang w:eastAsia="es-CO"/>
        </w:rPr>
        <w:t xml:space="preserve"> </w:t>
      </w:r>
      <w:r w:rsidR="00855769">
        <w:rPr>
          <w:rFonts w:ascii="Arial" w:hAnsi="Arial" w:cs="Arial"/>
          <w:color w:val="000000"/>
          <w:szCs w:val="24"/>
          <w:lang w:eastAsia="es-CO"/>
        </w:rPr>
        <w:t>44</w:t>
      </w:r>
      <w:r w:rsidR="006D1C11">
        <w:rPr>
          <w:rFonts w:ascii="Arial" w:hAnsi="Arial" w:cs="Arial"/>
          <w:color w:val="000000"/>
          <w:szCs w:val="24"/>
          <w:lang w:eastAsia="es-CO"/>
        </w:rPr>
        <w:t xml:space="preserve"> </w:t>
      </w:r>
      <w:r w:rsidR="00290807">
        <w:rPr>
          <w:rFonts w:ascii="Arial" w:hAnsi="Arial" w:cs="Arial"/>
          <w:color w:val="000000"/>
          <w:szCs w:val="24"/>
          <w:lang w:eastAsia="es-CO"/>
        </w:rPr>
        <w:t xml:space="preserve">y </w:t>
      </w:r>
      <w:r w:rsidR="00C26AD2">
        <w:rPr>
          <w:rFonts w:ascii="Arial" w:hAnsi="Arial" w:cs="Arial"/>
          <w:color w:val="000000"/>
          <w:szCs w:val="24"/>
          <w:lang w:eastAsia="es-CO"/>
        </w:rPr>
        <w:t>ss.</w:t>
      </w:r>
      <w:r w:rsidR="006D1C11">
        <w:rPr>
          <w:rFonts w:ascii="Arial" w:hAnsi="Arial" w:cs="Arial"/>
          <w:color w:val="000000"/>
          <w:szCs w:val="24"/>
          <w:lang w:eastAsia="es-CO"/>
        </w:rPr>
        <w:t xml:space="preserve"> </w:t>
      </w:r>
      <w:r>
        <w:rPr>
          <w:rFonts w:ascii="Arial" w:hAnsi="Arial" w:cs="Arial"/>
          <w:color w:val="000000"/>
          <w:szCs w:val="24"/>
          <w:lang w:eastAsia="es-CO"/>
        </w:rPr>
        <w:t xml:space="preserve">del cuaderno uno, se </w:t>
      </w:r>
      <w:r w:rsidR="006D1C11">
        <w:rPr>
          <w:rFonts w:ascii="Arial" w:hAnsi="Arial" w:cs="Arial"/>
          <w:color w:val="000000"/>
          <w:szCs w:val="24"/>
          <w:lang w:eastAsia="es-CO"/>
        </w:rPr>
        <w:t xml:space="preserve">observa que desde el </w:t>
      </w:r>
      <w:r w:rsidR="00855769">
        <w:rPr>
          <w:rFonts w:ascii="Arial" w:hAnsi="Arial" w:cs="Arial"/>
          <w:color w:val="000000"/>
          <w:szCs w:val="24"/>
          <w:lang w:eastAsia="es-CO"/>
        </w:rPr>
        <w:t>14/03/1972</w:t>
      </w:r>
      <w:r w:rsidR="006D1C11">
        <w:rPr>
          <w:rFonts w:ascii="Arial" w:hAnsi="Arial" w:cs="Arial"/>
          <w:color w:val="000000"/>
          <w:szCs w:val="24"/>
          <w:lang w:eastAsia="es-CO"/>
        </w:rPr>
        <w:t xml:space="preserve"> cuando se vinculó al ISS y hasta el 29/07/2005,  logró completar </w:t>
      </w:r>
      <w:r w:rsidR="00855769">
        <w:rPr>
          <w:rFonts w:ascii="Arial" w:hAnsi="Arial" w:cs="Arial"/>
          <w:color w:val="000000"/>
          <w:szCs w:val="24"/>
          <w:lang w:eastAsia="es-CO"/>
        </w:rPr>
        <w:t>736,47</w:t>
      </w:r>
      <w:r w:rsidR="006D1C11">
        <w:rPr>
          <w:rFonts w:ascii="Arial" w:hAnsi="Arial" w:cs="Arial"/>
          <w:color w:val="000000"/>
          <w:szCs w:val="24"/>
          <w:lang w:eastAsia="es-CO"/>
        </w:rPr>
        <w:t xml:space="preserve"> se</w:t>
      </w:r>
      <w:r w:rsidR="00D316F2">
        <w:rPr>
          <w:rFonts w:ascii="Arial" w:hAnsi="Arial" w:cs="Arial"/>
          <w:color w:val="000000"/>
          <w:szCs w:val="24"/>
          <w:lang w:eastAsia="es-CO"/>
        </w:rPr>
        <w:t>manas cotizadas</w:t>
      </w:r>
      <w:r>
        <w:rPr>
          <w:rFonts w:ascii="Arial" w:hAnsi="Arial" w:cs="Arial"/>
          <w:color w:val="000000"/>
          <w:szCs w:val="24"/>
          <w:lang w:eastAsia="es-CO"/>
        </w:rPr>
        <w:t xml:space="preserve">; por lo que se concluye que </w:t>
      </w:r>
      <w:r w:rsidR="00290807">
        <w:rPr>
          <w:rFonts w:ascii="Arial" w:hAnsi="Arial" w:cs="Arial"/>
          <w:color w:val="000000"/>
          <w:szCs w:val="24"/>
          <w:lang w:eastAsia="es-CO"/>
        </w:rPr>
        <w:t>per</w:t>
      </w:r>
      <w:r w:rsidR="00855769">
        <w:rPr>
          <w:rFonts w:ascii="Arial" w:hAnsi="Arial" w:cs="Arial"/>
          <w:color w:val="000000"/>
          <w:szCs w:val="24"/>
          <w:lang w:eastAsia="es-CO"/>
        </w:rPr>
        <w:t>dió la condición de beneficiaria</w:t>
      </w:r>
      <w:r w:rsidR="00290807">
        <w:rPr>
          <w:rFonts w:ascii="Arial" w:hAnsi="Arial" w:cs="Arial"/>
          <w:color w:val="000000"/>
          <w:szCs w:val="24"/>
          <w:lang w:eastAsia="es-CO"/>
        </w:rPr>
        <w:t xml:space="preserve"> </w:t>
      </w:r>
      <w:r>
        <w:rPr>
          <w:rFonts w:ascii="Arial" w:hAnsi="Arial" w:cs="Arial"/>
          <w:color w:val="000000"/>
          <w:szCs w:val="24"/>
          <w:lang w:eastAsia="es-CO"/>
        </w:rPr>
        <w:t>del régimen de transición</w:t>
      </w:r>
      <w:r w:rsidR="000E3C7F">
        <w:rPr>
          <w:rFonts w:ascii="Arial" w:hAnsi="Arial" w:cs="Arial"/>
          <w:color w:val="000000"/>
          <w:szCs w:val="24"/>
          <w:lang w:eastAsia="es-CO"/>
        </w:rPr>
        <w:t>.</w:t>
      </w:r>
    </w:p>
    <w:p w:rsidR="00290807" w:rsidRDefault="00290807" w:rsidP="002F60D9">
      <w:pPr>
        <w:shd w:val="clear" w:color="auto" w:fill="FFFFFF"/>
        <w:tabs>
          <w:tab w:val="left" w:pos="5197"/>
        </w:tabs>
        <w:spacing w:line="276" w:lineRule="auto"/>
        <w:jc w:val="both"/>
        <w:rPr>
          <w:rFonts w:ascii="Arial" w:hAnsi="Arial" w:cs="Arial"/>
          <w:color w:val="000000"/>
          <w:szCs w:val="24"/>
          <w:lang w:eastAsia="es-CO"/>
        </w:rPr>
      </w:pPr>
    </w:p>
    <w:p w:rsidR="00290807" w:rsidRDefault="00290807"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Sin </w:t>
      </w:r>
      <w:r w:rsidR="00C26AD2">
        <w:rPr>
          <w:rFonts w:ascii="Arial" w:hAnsi="Arial" w:cs="Arial"/>
          <w:color w:val="000000"/>
          <w:szCs w:val="24"/>
          <w:lang w:eastAsia="es-CO"/>
        </w:rPr>
        <w:t>embargo, como s</w:t>
      </w:r>
      <w:r w:rsidR="000B5778">
        <w:rPr>
          <w:rFonts w:ascii="Arial" w:hAnsi="Arial" w:cs="Arial"/>
          <w:color w:val="000000"/>
          <w:szCs w:val="24"/>
          <w:lang w:eastAsia="es-CO"/>
        </w:rPr>
        <w:t>e indica la existencia de mora d</w:t>
      </w:r>
      <w:r w:rsidR="00C26AD2">
        <w:rPr>
          <w:rFonts w:ascii="Arial" w:hAnsi="Arial" w:cs="Arial"/>
          <w:color w:val="000000"/>
          <w:szCs w:val="24"/>
          <w:lang w:eastAsia="es-CO"/>
        </w:rPr>
        <w:t>e</w:t>
      </w:r>
      <w:r w:rsidR="00855769">
        <w:rPr>
          <w:rFonts w:ascii="Arial" w:hAnsi="Arial" w:cs="Arial"/>
          <w:color w:val="000000"/>
          <w:szCs w:val="24"/>
          <w:lang w:eastAsia="es-CO"/>
        </w:rPr>
        <w:t xml:space="preserve"> </w:t>
      </w:r>
      <w:r w:rsidR="00C26AD2">
        <w:rPr>
          <w:rFonts w:ascii="Arial" w:hAnsi="Arial" w:cs="Arial"/>
          <w:color w:val="000000"/>
          <w:szCs w:val="24"/>
          <w:lang w:eastAsia="es-CO"/>
        </w:rPr>
        <w:t>l</w:t>
      </w:r>
      <w:r w:rsidR="00855769">
        <w:rPr>
          <w:rFonts w:ascii="Arial" w:hAnsi="Arial" w:cs="Arial"/>
          <w:color w:val="000000"/>
          <w:szCs w:val="24"/>
          <w:lang w:eastAsia="es-CO"/>
        </w:rPr>
        <w:t>os</w:t>
      </w:r>
      <w:r w:rsidR="00C26AD2">
        <w:rPr>
          <w:rFonts w:ascii="Arial" w:hAnsi="Arial" w:cs="Arial"/>
          <w:color w:val="000000"/>
          <w:szCs w:val="24"/>
          <w:lang w:eastAsia="es-CO"/>
        </w:rPr>
        <w:t xml:space="preserve"> empleador</w:t>
      </w:r>
      <w:r w:rsidR="00855769">
        <w:rPr>
          <w:rFonts w:ascii="Arial" w:hAnsi="Arial" w:cs="Arial"/>
          <w:color w:val="000000"/>
          <w:szCs w:val="24"/>
          <w:lang w:eastAsia="es-CO"/>
        </w:rPr>
        <w:t>es</w:t>
      </w:r>
      <w:r w:rsidR="00C26AD2">
        <w:rPr>
          <w:rFonts w:ascii="Arial" w:hAnsi="Arial" w:cs="Arial"/>
          <w:color w:val="000000"/>
          <w:szCs w:val="24"/>
          <w:lang w:eastAsia="es-CO"/>
        </w:rPr>
        <w:t xml:space="preserve"> </w:t>
      </w:r>
      <w:r w:rsidR="00855769">
        <w:rPr>
          <w:rFonts w:ascii="Arial" w:hAnsi="Arial" w:cs="Arial"/>
          <w:color w:val="000000"/>
          <w:szCs w:val="24"/>
          <w:lang w:eastAsia="es-CO"/>
        </w:rPr>
        <w:t xml:space="preserve">DROMAYOR PEREIRA S.A. y DROGAS DON SALUDERO S.A. </w:t>
      </w:r>
      <w:r w:rsidR="00C26AD2">
        <w:rPr>
          <w:rFonts w:ascii="Arial" w:hAnsi="Arial" w:cs="Arial"/>
          <w:color w:val="000000"/>
          <w:szCs w:val="24"/>
          <w:lang w:eastAsia="es-CO"/>
        </w:rPr>
        <w:t xml:space="preserve">en </w:t>
      </w:r>
      <w:r w:rsidR="007728CC">
        <w:rPr>
          <w:rFonts w:ascii="Arial" w:hAnsi="Arial" w:cs="Arial"/>
          <w:color w:val="000000"/>
          <w:szCs w:val="24"/>
          <w:lang w:eastAsia="es-CO"/>
        </w:rPr>
        <w:t>algunos ciclos de los años 1995, 1999, 2003, 2004 y 2005</w:t>
      </w:r>
      <w:r w:rsidR="00C26AD2">
        <w:rPr>
          <w:rFonts w:ascii="Arial" w:hAnsi="Arial" w:cs="Arial"/>
          <w:color w:val="000000"/>
          <w:szCs w:val="24"/>
          <w:lang w:eastAsia="es-CO"/>
        </w:rPr>
        <w:t xml:space="preserve">, se procederá a verificar esa situación. </w:t>
      </w:r>
    </w:p>
    <w:p w:rsidR="002C06C6" w:rsidRDefault="002C06C6" w:rsidP="002F60D9">
      <w:pPr>
        <w:shd w:val="clear" w:color="auto" w:fill="FFFFFF"/>
        <w:tabs>
          <w:tab w:val="left" w:pos="5197"/>
        </w:tabs>
        <w:spacing w:line="276" w:lineRule="auto"/>
        <w:jc w:val="both"/>
        <w:rPr>
          <w:rFonts w:ascii="Arial" w:hAnsi="Arial" w:cs="Arial"/>
          <w:color w:val="000000"/>
          <w:szCs w:val="24"/>
          <w:lang w:eastAsia="es-CO"/>
        </w:rPr>
      </w:pPr>
    </w:p>
    <w:p w:rsidR="002C06C6" w:rsidRDefault="002C06C6"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relación con lo anterior, la a-quo refirió que </w:t>
      </w:r>
      <w:r w:rsidR="007728CC">
        <w:rPr>
          <w:rFonts w:ascii="Arial" w:hAnsi="Arial" w:cs="Arial"/>
          <w:color w:val="000000"/>
          <w:szCs w:val="24"/>
          <w:lang w:eastAsia="es-CO"/>
        </w:rPr>
        <w:t>la parte actora no había cumplido con la carga de acreditar la existencia de la relación laboral durante esos interregnos, por lo que le era imposible declarar la existencia de la pretendida mora patronal</w:t>
      </w:r>
      <w:r w:rsidR="00116F2C">
        <w:rPr>
          <w:rFonts w:ascii="Arial" w:hAnsi="Arial" w:cs="Arial"/>
          <w:color w:val="000000"/>
          <w:szCs w:val="24"/>
          <w:lang w:eastAsia="es-CO"/>
        </w:rPr>
        <w:t>.</w:t>
      </w:r>
    </w:p>
    <w:p w:rsidR="00116F2C" w:rsidRDefault="00116F2C" w:rsidP="002F60D9">
      <w:pPr>
        <w:shd w:val="clear" w:color="auto" w:fill="FFFFFF"/>
        <w:tabs>
          <w:tab w:val="left" w:pos="5197"/>
        </w:tabs>
        <w:spacing w:line="276" w:lineRule="auto"/>
        <w:jc w:val="both"/>
        <w:rPr>
          <w:rFonts w:ascii="Arial" w:hAnsi="Arial" w:cs="Arial"/>
          <w:color w:val="000000"/>
          <w:szCs w:val="24"/>
          <w:lang w:eastAsia="es-CO"/>
        </w:rPr>
      </w:pPr>
    </w:p>
    <w:p w:rsidR="00C12D75" w:rsidRDefault="000C6AD1" w:rsidP="00420BE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Al respecto, cabe precisar que resulta ser cierto que la parte actora no alleg</w:t>
      </w:r>
      <w:r w:rsidR="00432928">
        <w:rPr>
          <w:rFonts w:ascii="Arial" w:hAnsi="Arial" w:cs="Arial"/>
          <w:color w:val="000000"/>
          <w:szCs w:val="24"/>
          <w:lang w:eastAsia="es-CO"/>
        </w:rPr>
        <w:t>ó</w:t>
      </w:r>
      <w:r>
        <w:rPr>
          <w:rFonts w:ascii="Arial" w:hAnsi="Arial" w:cs="Arial"/>
          <w:color w:val="000000"/>
          <w:szCs w:val="24"/>
          <w:lang w:eastAsia="es-CO"/>
        </w:rPr>
        <w:t xml:space="preserve"> al proceso </w:t>
      </w:r>
      <w:r w:rsidR="00432928">
        <w:rPr>
          <w:rFonts w:ascii="Arial" w:hAnsi="Arial" w:cs="Arial"/>
          <w:color w:val="000000"/>
          <w:szCs w:val="24"/>
          <w:lang w:eastAsia="es-CO"/>
        </w:rPr>
        <w:t xml:space="preserve">algún </w:t>
      </w:r>
      <w:r>
        <w:rPr>
          <w:rFonts w:ascii="Arial" w:hAnsi="Arial" w:cs="Arial"/>
          <w:color w:val="000000"/>
          <w:szCs w:val="24"/>
          <w:lang w:eastAsia="es-CO"/>
        </w:rPr>
        <w:t xml:space="preserve">medio probatorio del cual pueda extraerse que en realidad prestó sus servicios en la forma indicada en la demanda, esto es, de manera ininterrumpida desde el 07/04/1994 al 31/01/2015, </w:t>
      </w:r>
      <w:r w:rsidR="00432928">
        <w:rPr>
          <w:rFonts w:ascii="Arial" w:hAnsi="Arial" w:cs="Arial"/>
          <w:color w:val="000000"/>
          <w:szCs w:val="24"/>
          <w:lang w:eastAsia="es-CO"/>
        </w:rPr>
        <w:t xml:space="preserve">pero </w:t>
      </w:r>
      <w:r>
        <w:rPr>
          <w:rFonts w:ascii="Arial" w:hAnsi="Arial" w:cs="Arial"/>
          <w:color w:val="000000"/>
          <w:szCs w:val="24"/>
          <w:lang w:eastAsia="es-CO"/>
        </w:rPr>
        <w:t>del análisis detallado de la historia laboral remitida por Colpensiones, se arriba a una inferencia diferente a la de la a-quo.</w:t>
      </w:r>
    </w:p>
    <w:p w:rsidR="000C6AD1" w:rsidRDefault="000C6AD1" w:rsidP="00420BEF">
      <w:pPr>
        <w:shd w:val="clear" w:color="auto" w:fill="FFFFFF"/>
        <w:tabs>
          <w:tab w:val="left" w:pos="5197"/>
        </w:tabs>
        <w:spacing w:line="276" w:lineRule="auto"/>
        <w:jc w:val="both"/>
        <w:rPr>
          <w:rFonts w:ascii="Arial" w:hAnsi="Arial" w:cs="Arial"/>
          <w:color w:val="000000"/>
          <w:szCs w:val="24"/>
          <w:lang w:eastAsia="es-CO"/>
        </w:rPr>
      </w:pPr>
    </w:p>
    <w:p w:rsidR="00D12A80" w:rsidRDefault="000C6AD1" w:rsidP="00420BE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Bien. No cabe duda que la señora Fabiola Baena Trejos inició su vínculo laboral con DROMAYOR Pereira S.A. a partir del 07/04/1994, pues esa fecha coincide con la </w:t>
      </w:r>
      <w:r>
        <w:rPr>
          <w:rFonts w:ascii="Arial" w:hAnsi="Arial" w:cs="Arial"/>
          <w:color w:val="000000"/>
          <w:szCs w:val="24"/>
          <w:lang w:eastAsia="es-CO"/>
        </w:rPr>
        <w:lastRenderedPageBreak/>
        <w:t xml:space="preserve">vinculación que por parte de ese patronal se hace constar en la historia laboral, </w:t>
      </w:r>
      <w:r w:rsidR="00432928">
        <w:rPr>
          <w:rFonts w:ascii="Arial" w:hAnsi="Arial" w:cs="Arial"/>
          <w:color w:val="000000"/>
          <w:szCs w:val="24"/>
          <w:lang w:eastAsia="es-CO"/>
        </w:rPr>
        <w:t xml:space="preserve">que </w:t>
      </w:r>
      <w:r>
        <w:rPr>
          <w:rFonts w:ascii="Arial" w:hAnsi="Arial" w:cs="Arial"/>
          <w:color w:val="000000"/>
          <w:szCs w:val="24"/>
          <w:lang w:eastAsia="es-CO"/>
        </w:rPr>
        <w:t>solo se extiende hasta el 31/12/1994</w:t>
      </w:r>
      <w:r w:rsidR="001C06A8">
        <w:rPr>
          <w:rFonts w:ascii="Arial" w:hAnsi="Arial" w:cs="Arial"/>
          <w:color w:val="000000"/>
          <w:szCs w:val="24"/>
          <w:lang w:eastAsia="es-CO"/>
        </w:rPr>
        <w:t xml:space="preserve"> y </w:t>
      </w:r>
      <w:r w:rsidR="00D12A80">
        <w:rPr>
          <w:rFonts w:ascii="Arial" w:hAnsi="Arial" w:cs="Arial"/>
          <w:color w:val="000000"/>
          <w:szCs w:val="24"/>
          <w:lang w:eastAsia="es-CO"/>
        </w:rPr>
        <w:t xml:space="preserve">a partir del 01/01/1995, </w:t>
      </w:r>
      <w:r w:rsidR="001C06A8">
        <w:rPr>
          <w:rFonts w:ascii="Arial" w:hAnsi="Arial" w:cs="Arial"/>
          <w:color w:val="000000"/>
          <w:szCs w:val="24"/>
          <w:lang w:eastAsia="es-CO"/>
        </w:rPr>
        <w:t xml:space="preserve">aparece  una nueva vinculación con el empleador “Mejía Uribe Jorge He”; </w:t>
      </w:r>
      <w:r w:rsidR="00D12A80">
        <w:rPr>
          <w:rFonts w:ascii="Arial" w:hAnsi="Arial" w:cs="Arial"/>
          <w:color w:val="000000"/>
          <w:szCs w:val="24"/>
          <w:lang w:eastAsia="es-CO"/>
        </w:rPr>
        <w:t>quien efectuó coti</w:t>
      </w:r>
      <w:r w:rsidR="00092341">
        <w:rPr>
          <w:rFonts w:ascii="Arial" w:hAnsi="Arial" w:cs="Arial"/>
          <w:color w:val="000000"/>
          <w:szCs w:val="24"/>
          <w:lang w:eastAsia="es-CO"/>
        </w:rPr>
        <w:t>zaciones por ese ciclo completo; registrándose nuevamente cotizaciones con el primigenio empleador a partir del 01/08/1995.</w:t>
      </w:r>
    </w:p>
    <w:p w:rsidR="00D12A80" w:rsidRDefault="00D12A80" w:rsidP="00420BEF">
      <w:pPr>
        <w:shd w:val="clear" w:color="auto" w:fill="FFFFFF"/>
        <w:tabs>
          <w:tab w:val="left" w:pos="5197"/>
        </w:tabs>
        <w:spacing w:line="276" w:lineRule="auto"/>
        <w:jc w:val="both"/>
        <w:rPr>
          <w:rFonts w:ascii="Arial" w:hAnsi="Arial" w:cs="Arial"/>
          <w:color w:val="000000"/>
          <w:szCs w:val="24"/>
          <w:lang w:eastAsia="es-CO"/>
        </w:rPr>
      </w:pPr>
    </w:p>
    <w:p w:rsidR="000C6AD1" w:rsidRDefault="00D12A80" w:rsidP="00420BE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Lo anterior permite colegir</w:t>
      </w:r>
      <w:r>
        <w:rPr>
          <w:rStyle w:val="Refdenotaalpie"/>
          <w:rFonts w:ascii="Arial" w:hAnsi="Arial" w:cs="Arial"/>
          <w:color w:val="000000"/>
          <w:szCs w:val="24"/>
          <w:lang w:eastAsia="es-CO"/>
        </w:rPr>
        <w:footnoteReference w:id="1"/>
      </w:r>
      <w:r>
        <w:rPr>
          <w:rFonts w:ascii="Arial" w:hAnsi="Arial" w:cs="Arial"/>
          <w:color w:val="000000"/>
          <w:szCs w:val="24"/>
          <w:lang w:eastAsia="es-CO"/>
        </w:rPr>
        <w:t>, que el 31/12/1994 cesó el vínculo laboral existente entre la demandante y DROMAYOR Pereira S.A., pues no de otra forma la administradora pensional hubiera recibid</w:t>
      </w:r>
      <w:r w:rsidR="00092341">
        <w:rPr>
          <w:rFonts w:ascii="Arial" w:hAnsi="Arial" w:cs="Arial"/>
          <w:color w:val="000000"/>
          <w:szCs w:val="24"/>
          <w:lang w:eastAsia="es-CO"/>
        </w:rPr>
        <w:t>o el pago de un nuevo empleador; relación contractual que se restableció a partir del 01/08/1995 y hasta el 31/12/2001.</w:t>
      </w:r>
    </w:p>
    <w:p w:rsidR="00092341" w:rsidRDefault="00092341" w:rsidP="00420BEF">
      <w:pPr>
        <w:shd w:val="clear" w:color="auto" w:fill="FFFFFF"/>
        <w:tabs>
          <w:tab w:val="left" w:pos="5197"/>
        </w:tabs>
        <w:spacing w:line="276" w:lineRule="auto"/>
        <w:jc w:val="both"/>
        <w:rPr>
          <w:rFonts w:ascii="Arial" w:hAnsi="Arial" w:cs="Arial"/>
          <w:color w:val="000000"/>
          <w:szCs w:val="24"/>
          <w:lang w:eastAsia="es-CO"/>
        </w:rPr>
      </w:pPr>
    </w:p>
    <w:p w:rsidR="00092341" w:rsidRPr="00432928" w:rsidRDefault="00092341" w:rsidP="00420BE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suma, los periodos que al sistema de seguridad social en pensiones debió cancelar el empleador DROMAYOR Pereira S.A. a favor de la señora Fabiola Baena Trejos, corresponden a 07/04/1994 al 31/12/1994 a razón </w:t>
      </w:r>
      <w:r w:rsidR="00F175AC">
        <w:rPr>
          <w:rFonts w:ascii="Arial" w:hAnsi="Arial" w:cs="Arial"/>
          <w:color w:val="000000"/>
          <w:szCs w:val="24"/>
          <w:lang w:eastAsia="es-CO"/>
        </w:rPr>
        <w:t xml:space="preserve">265 días o </w:t>
      </w:r>
      <w:r>
        <w:rPr>
          <w:rFonts w:ascii="Arial" w:hAnsi="Arial" w:cs="Arial"/>
          <w:color w:val="000000"/>
          <w:szCs w:val="24"/>
          <w:lang w:eastAsia="es-CO"/>
        </w:rPr>
        <w:t xml:space="preserve">de </w:t>
      </w:r>
      <w:r w:rsidR="00F175AC">
        <w:rPr>
          <w:rFonts w:ascii="Arial" w:hAnsi="Arial" w:cs="Arial"/>
          <w:color w:val="000000"/>
          <w:szCs w:val="24"/>
          <w:lang w:eastAsia="es-CO"/>
        </w:rPr>
        <w:t>37,86 semanas y cuenta con 38,43 y; del 01/08/1995 al 31/12/2001 a razón 2310 días o</w:t>
      </w:r>
      <w:r w:rsidR="00432928">
        <w:rPr>
          <w:rFonts w:ascii="Arial" w:hAnsi="Arial" w:cs="Arial"/>
          <w:color w:val="000000"/>
          <w:szCs w:val="24"/>
          <w:lang w:eastAsia="es-CO"/>
        </w:rPr>
        <w:t xml:space="preserve"> 3</w:t>
      </w:r>
      <w:r w:rsidR="00A13A29">
        <w:rPr>
          <w:rFonts w:ascii="Arial" w:hAnsi="Arial" w:cs="Arial"/>
          <w:color w:val="000000"/>
          <w:szCs w:val="24"/>
          <w:lang w:eastAsia="es-CO"/>
        </w:rPr>
        <w:t>30</w:t>
      </w:r>
      <w:r w:rsidR="00432928">
        <w:rPr>
          <w:rFonts w:ascii="Arial" w:hAnsi="Arial" w:cs="Arial"/>
          <w:color w:val="000000"/>
          <w:szCs w:val="24"/>
          <w:lang w:eastAsia="es-CO"/>
        </w:rPr>
        <w:t xml:space="preserve"> semanas y cuenta con 325,58</w:t>
      </w:r>
      <w:r w:rsidR="00F175AC">
        <w:rPr>
          <w:rFonts w:ascii="Arial" w:hAnsi="Arial" w:cs="Arial"/>
          <w:color w:val="000000"/>
          <w:szCs w:val="24"/>
          <w:lang w:eastAsia="es-CO"/>
        </w:rPr>
        <w:t xml:space="preserve">, por lo que le hacen falta por el último periodo un total de </w:t>
      </w:r>
      <w:r w:rsidR="00F175AC" w:rsidRPr="00165525">
        <w:rPr>
          <w:rFonts w:ascii="Arial" w:hAnsi="Arial" w:cs="Arial"/>
          <w:b/>
          <w:color w:val="000000"/>
          <w:szCs w:val="24"/>
          <w:lang w:eastAsia="es-CO"/>
        </w:rPr>
        <w:t>4,</w:t>
      </w:r>
      <w:r w:rsidR="00A13A29">
        <w:rPr>
          <w:rFonts w:ascii="Arial" w:hAnsi="Arial" w:cs="Arial"/>
          <w:b/>
          <w:color w:val="000000"/>
          <w:szCs w:val="24"/>
          <w:lang w:eastAsia="es-CO"/>
        </w:rPr>
        <w:t>43</w:t>
      </w:r>
      <w:r w:rsidR="00432928">
        <w:rPr>
          <w:rFonts w:ascii="Arial" w:hAnsi="Arial" w:cs="Arial"/>
          <w:b/>
          <w:color w:val="000000"/>
          <w:szCs w:val="24"/>
          <w:lang w:eastAsia="es-CO"/>
        </w:rPr>
        <w:t xml:space="preserve"> semanas </w:t>
      </w:r>
      <w:r w:rsidR="00432928" w:rsidRPr="00432928">
        <w:rPr>
          <w:rFonts w:ascii="Arial" w:hAnsi="Arial" w:cs="Arial"/>
          <w:color w:val="000000"/>
          <w:szCs w:val="24"/>
          <w:lang w:eastAsia="es-CO"/>
        </w:rPr>
        <w:t xml:space="preserve">que corresponden </w:t>
      </w:r>
      <w:r w:rsidR="00A13A29">
        <w:rPr>
          <w:rFonts w:ascii="Arial" w:hAnsi="Arial" w:cs="Arial"/>
          <w:color w:val="000000"/>
          <w:szCs w:val="24"/>
          <w:lang w:eastAsia="es-CO"/>
        </w:rPr>
        <w:t>a</w:t>
      </w:r>
      <w:r w:rsidR="00ED3119">
        <w:rPr>
          <w:rFonts w:ascii="Arial" w:hAnsi="Arial" w:cs="Arial"/>
          <w:color w:val="000000"/>
          <w:szCs w:val="24"/>
          <w:lang w:eastAsia="es-CO"/>
        </w:rPr>
        <w:t xml:space="preserve">: (i) </w:t>
      </w:r>
      <w:r w:rsidR="00A13A29">
        <w:rPr>
          <w:rFonts w:ascii="Arial" w:hAnsi="Arial" w:cs="Arial"/>
          <w:color w:val="000000"/>
          <w:szCs w:val="24"/>
          <w:lang w:eastAsia="es-CO"/>
        </w:rPr>
        <w:t xml:space="preserve">4,28 semanas del </w:t>
      </w:r>
      <w:r w:rsidR="00432928" w:rsidRPr="00432928">
        <w:rPr>
          <w:rFonts w:ascii="Arial" w:hAnsi="Arial" w:cs="Arial"/>
          <w:color w:val="000000"/>
          <w:szCs w:val="24"/>
          <w:lang w:eastAsia="es-CO"/>
        </w:rPr>
        <w:t xml:space="preserve">ciclo de mayo de 1999, del cual a pesar de haber sido cancelado, </w:t>
      </w:r>
      <w:r w:rsidR="00432928">
        <w:rPr>
          <w:rFonts w:ascii="Arial" w:hAnsi="Arial" w:cs="Arial"/>
          <w:color w:val="000000"/>
          <w:szCs w:val="24"/>
          <w:lang w:eastAsia="es-CO"/>
        </w:rPr>
        <w:t xml:space="preserve">no le </w:t>
      </w:r>
      <w:r w:rsidR="00432928" w:rsidRPr="00432928">
        <w:rPr>
          <w:rFonts w:ascii="Arial" w:hAnsi="Arial" w:cs="Arial"/>
          <w:color w:val="000000"/>
          <w:szCs w:val="24"/>
          <w:lang w:eastAsia="es-CO"/>
        </w:rPr>
        <w:t xml:space="preserve">fue </w:t>
      </w:r>
      <w:r w:rsidR="00432928">
        <w:rPr>
          <w:rFonts w:ascii="Arial" w:hAnsi="Arial" w:cs="Arial"/>
          <w:color w:val="000000"/>
          <w:szCs w:val="24"/>
          <w:lang w:eastAsia="es-CO"/>
        </w:rPr>
        <w:t xml:space="preserve">contabilizado porque se </w:t>
      </w:r>
      <w:r w:rsidR="00432928" w:rsidRPr="00432928">
        <w:rPr>
          <w:rFonts w:ascii="Arial" w:hAnsi="Arial" w:cs="Arial"/>
          <w:color w:val="000000"/>
          <w:szCs w:val="24"/>
          <w:lang w:eastAsia="es-CO"/>
        </w:rPr>
        <w:t>descont</w:t>
      </w:r>
      <w:r w:rsidR="00432928">
        <w:rPr>
          <w:rFonts w:ascii="Arial" w:hAnsi="Arial" w:cs="Arial"/>
          <w:color w:val="000000"/>
          <w:szCs w:val="24"/>
          <w:lang w:eastAsia="es-CO"/>
        </w:rPr>
        <w:t xml:space="preserve">ó </w:t>
      </w:r>
      <w:r w:rsidR="00432928" w:rsidRPr="00432928">
        <w:rPr>
          <w:rFonts w:ascii="Arial" w:hAnsi="Arial" w:cs="Arial"/>
          <w:color w:val="000000"/>
          <w:szCs w:val="24"/>
          <w:lang w:eastAsia="es-CO"/>
        </w:rPr>
        <w:t>en su totalidad</w:t>
      </w:r>
      <w:r w:rsidR="00432928">
        <w:rPr>
          <w:rFonts w:ascii="Arial" w:hAnsi="Arial" w:cs="Arial"/>
          <w:b/>
          <w:color w:val="000000"/>
          <w:szCs w:val="24"/>
          <w:lang w:eastAsia="es-CO"/>
        </w:rPr>
        <w:t xml:space="preserve"> </w:t>
      </w:r>
      <w:r w:rsidR="00432928">
        <w:rPr>
          <w:rFonts w:ascii="Arial" w:hAnsi="Arial" w:cs="Arial"/>
          <w:color w:val="000000"/>
          <w:szCs w:val="24"/>
          <w:lang w:eastAsia="es-CO"/>
        </w:rPr>
        <w:t>para cubrir una supuesta mora</w:t>
      </w:r>
      <w:r w:rsidR="00A13A29">
        <w:rPr>
          <w:rFonts w:ascii="Arial" w:hAnsi="Arial" w:cs="Arial"/>
          <w:color w:val="000000"/>
          <w:szCs w:val="24"/>
          <w:lang w:eastAsia="es-CO"/>
        </w:rPr>
        <w:t xml:space="preserve"> y,</w:t>
      </w:r>
      <w:r w:rsidR="00ED3119">
        <w:rPr>
          <w:rFonts w:ascii="Arial" w:hAnsi="Arial" w:cs="Arial"/>
          <w:color w:val="000000"/>
          <w:szCs w:val="24"/>
          <w:lang w:eastAsia="es-CO"/>
        </w:rPr>
        <w:t xml:space="preserve"> (ii) </w:t>
      </w:r>
      <w:r w:rsidR="00A13A29">
        <w:rPr>
          <w:rFonts w:ascii="Arial" w:hAnsi="Arial" w:cs="Arial"/>
          <w:color w:val="000000"/>
          <w:szCs w:val="24"/>
          <w:lang w:eastAsia="es-CO"/>
        </w:rPr>
        <w:t xml:space="preserve">1 día </w:t>
      </w:r>
      <w:r w:rsidR="00ED3119">
        <w:rPr>
          <w:rFonts w:ascii="Arial" w:hAnsi="Arial" w:cs="Arial"/>
          <w:color w:val="000000"/>
          <w:szCs w:val="24"/>
          <w:lang w:eastAsia="es-CO"/>
        </w:rPr>
        <w:t xml:space="preserve">que equivale a </w:t>
      </w:r>
      <w:r w:rsidR="00A13A29">
        <w:rPr>
          <w:rFonts w:ascii="Arial" w:hAnsi="Arial" w:cs="Arial"/>
          <w:color w:val="000000"/>
          <w:szCs w:val="24"/>
          <w:lang w:eastAsia="es-CO"/>
        </w:rPr>
        <w:t xml:space="preserve"> 0,14 semanas del mes de septiembre de esa misma anualidad</w:t>
      </w:r>
      <w:r w:rsidR="005A0C92">
        <w:rPr>
          <w:rFonts w:ascii="Arial" w:hAnsi="Arial" w:cs="Arial"/>
          <w:color w:val="000000"/>
          <w:szCs w:val="24"/>
          <w:lang w:eastAsia="es-CO"/>
        </w:rPr>
        <w:t>,</w:t>
      </w:r>
      <w:r w:rsidR="00A13A29">
        <w:rPr>
          <w:rFonts w:ascii="Arial" w:hAnsi="Arial" w:cs="Arial"/>
          <w:color w:val="000000"/>
          <w:szCs w:val="24"/>
          <w:lang w:eastAsia="es-CO"/>
        </w:rPr>
        <w:t xml:space="preserve"> que pese a haber sido reportado y cancelado a razón de 30 días, solo se tuvieron como cotizados 29 días; </w:t>
      </w:r>
      <w:r w:rsidR="00432928">
        <w:rPr>
          <w:rFonts w:ascii="Arial" w:hAnsi="Arial" w:cs="Arial"/>
          <w:color w:val="000000"/>
          <w:szCs w:val="24"/>
          <w:lang w:eastAsia="es-CO"/>
        </w:rPr>
        <w:t xml:space="preserve">de tal manera </w:t>
      </w:r>
      <w:r w:rsidR="00F175AC" w:rsidRPr="00432928">
        <w:rPr>
          <w:rFonts w:ascii="Arial" w:hAnsi="Arial" w:cs="Arial"/>
          <w:color w:val="000000"/>
          <w:szCs w:val="24"/>
          <w:lang w:eastAsia="es-CO"/>
        </w:rPr>
        <w:t xml:space="preserve">que </w:t>
      </w:r>
      <w:r w:rsidR="00432928" w:rsidRPr="00432928">
        <w:rPr>
          <w:rFonts w:ascii="Arial" w:hAnsi="Arial" w:cs="Arial"/>
          <w:color w:val="000000"/>
          <w:szCs w:val="24"/>
          <w:lang w:eastAsia="es-CO"/>
        </w:rPr>
        <w:t>deberá</w:t>
      </w:r>
      <w:r w:rsidR="00ED3119">
        <w:rPr>
          <w:rFonts w:ascii="Arial" w:hAnsi="Arial" w:cs="Arial"/>
          <w:color w:val="000000"/>
          <w:szCs w:val="24"/>
          <w:lang w:eastAsia="es-CO"/>
        </w:rPr>
        <w:t xml:space="preserve">n </w:t>
      </w:r>
      <w:r w:rsidR="00F175AC" w:rsidRPr="00432928">
        <w:rPr>
          <w:rFonts w:ascii="Arial" w:hAnsi="Arial" w:cs="Arial"/>
          <w:color w:val="000000"/>
          <w:szCs w:val="24"/>
          <w:lang w:eastAsia="es-CO"/>
        </w:rPr>
        <w:t>adiciona</w:t>
      </w:r>
      <w:r w:rsidR="00ED3119">
        <w:rPr>
          <w:rFonts w:ascii="Arial" w:hAnsi="Arial" w:cs="Arial"/>
          <w:color w:val="000000"/>
          <w:szCs w:val="24"/>
          <w:lang w:eastAsia="es-CO"/>
        </w:rPr>
        <w:t>rse las 4,43 semanas antes referidas</w:t>
      </w:r>
      <w:r w:rsidR="00F175AC" w:rsidRPr="00432928">
        <w:rPr>
          <w:rFonts w:ascii="Arial" w:hAnsi="Arial" w:cs="Arial"/>
          <w:color w:val="000000"/>
          <w:szCs w:val="24"/>
          <w:lang w:eastAsia="es-CO"/>
        </w:rPr>
        <w:t>.</w:t>
      </w:r>
    </w:p>
    <w:p w:rsidR="00432928" w:rsidRDefault="00432928" w:rsidP="00420BEF">
      <w:pPr>
        <w:shd w:val="clear" w:color="auto" w:fill="FFFFFF"/>
        <w:tabs>
          <w:tab w:val="left" w:pos="5197"/>
        </w:tabs>
        <w:spacing w:line="276" w:lineRule="auto"/>
        <w:jc w:val="both"/>
        <w:rPr>
          <w:rFonts w:ascii="Arial" w:hAnsi="Arial" w:cs="Arial"/>
          <w:color w:val="000000"/>
          <w:szCs w:val="24"/>
          <w:lang w:eastAsia="es-CO"/>
        </w:rPr>
      </w:pPr>
    </w:p>
    <w:p w:rsidR="00092341" w:rsidRDefault="00EC1FE1" w:rsidP="00420BE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Ahora, </w:t>
      </w:r>
      <w:r w:rsidR="005A0C92">
        <w:rPr>
          <w:rFonts w:ascii="Arial" w:hAnsi="Arial" w:cs="Arial"/>
          <w:color w:val="000000"/>
          <w:szCs w:val="24"/>
          <w:lang w:eastAsia="es-CO"/>
        </w:rPr>
        <w:t xml:space="preserve">lo que corresponde a la </w:t>
      </w:r>
      <w:r>
        <w:rPr>
          <w:rFonts w:ascii="Arial" w:hAnsi="Arial" w:cs="Arial"/>
          <w:color w:val="000000"/>
          <w:szCs w:val="24"/>
          <w:lang w:eastAsia="es-CO"/>
        </w:rPr>
        <w:t xml:space="preserve">mora por </w:t>
      </w:r>
      <w:r w:rsidR="005A0C92">
        <w:rPr>
          <w:rFonts w:ascii="Arial" w:hAnsi="Arial" w:cs="Arial"/>
          <w:color w:val="000000"/>
          <w:szCs w:val="24"/>
          <w:lang w:eastAsia="es-CO"/>
        </w:rPr>
        <w:t xml:space="preserve">los </w:t>
      </w:r>
      <w:r>
        <w:rPr>
          <w:rFonts w:ascii="Arial" w:hAnsi="Arial" w:cs="Arial"/>
          <w:color w:val="000000"/>
          <w:szCs w:val="24"/>
          <w:lang w:eastAsia="es-CO"/>
        </w:rPr>
        <w:t>ciclos de los años 2003</w:t>
      </w:r>
      <w:r w:rsidR="00363FA0">
        <w:rPr>
          <w:rStyle w:val="Refdenotaalpie"/>
          <w:rFonts w:ascii="Arial" w:hAnsi="Arial" w:cs="Arial"/>
          <w:color w:val="000000"/>
          <w:szCs w:val="24"/>
          <w:lang w:eastAsia="es-CO"/>
        </w:rPr>
        <w:footnoteReference w:id="2"/>
      </w:r>
      <w:r>
        <w:rPr>
          <w:rFonts w:ascii="Arial" w:hAnsi="Arial" w:cs="Arial"/>
          <w:color w:val="000000"/>
          <w:szCs w:val="24"/>
          <w:lang w:eastAsia="es-CO"/>
        </w:rPr>
        <w:t>, 2004</w:t>
      </w:r>
      <w:r w:rsidR="00363FA0">
        <w:rPr>
          <w:rStyle w:val="Refdenotaalpie"/>
          <w:rFonts w:ascii="Arial" w:hAnsi="Arial" w:cs="Arial"/>
          <w:color w:val="000000"/>
          <w:szCs w:val="24"/>
          <w:lang w:eastAsia="es-CO"/>
        </w:rPr>
        <w:footnoteReference w:id="3"/>
      </w:r>
      <w:r>
        <w:rPr>
          <w:rFonts w:ascii="Arial" w:hAnsi="Arial" w:cs="Arial"/>
          <w:color w:val="000000"/>
          <w:szCs w:val="24"/>
          <w:lang w:eastAsia="es-CO"/>
        </w:rPr>
        <w:t xml:space="preserve"> y 2005</w:t>
      </w:r>
      <w:r w:rsidR="00363FA0">
        <w:rPr>
          <w:rStyle w:val="Refdenotaalpie"/>
          <w:rFonts w:ascii="Arial" w:hAnsi="Arial" w:cs="Arial"/>
          <w:color w:val="000000"/>
          <w:szCs w:val="24"/>
          <w:lang w:eastAsia="es-CO"/>
        </w:rPr>
        <w:footnoteReference w:id="4"/>
      </w:r>
      <w:r>
        <w:rPr>
          <w:rFonts w:ascii="Arial" w:hAnsi="Arial" w:cs="Arial"/>
          <w:color w:val="000000"/>
          <w:szCs w:val="24"/>
          <w:lang w:eastAsia="es-CO"/>
        </w:rPr>
        <w:t>, todos ellos con el empleador Drogas Don Saludero S.A., de los cuales tampoco se allegaron pruebas que permitan corroborar la existencia de la relación laboral entre las partes durante los mismos; no obstante, de la interpretaci</w:t>
      </w:r>
      <w:r w:rsidR="00C5436F">
        <w:rPr>
          <w:rFonts w:ascii="Arial" w:hAnsi="Arial" w:cs="Arial"/>
          <w:color w:val="000000"/>
          <w:szCs w:val="24"/>
          <w:lang w:eastAsia="es-CO"/>
        </w:rPr>
        <w:t xml:space="preserve">ón conjunta de la historia laboral allegada por Colpensiones a folio 44 a 46 y del detalle de pagos anexo a ella –fls. 47 a 52 del cuaderno uno, </w:t>
      </w:r>
      <w:r w:rsidR="00AC186E">
        <w:rPr>
          <w:rFonts w:ascii="Arial" w:hAnsi="Arial" w:cs="Arial"/>
          <w:color w:val="000000"/>
          <w:szCs w:val="24"/>
          <w:lang w:eastAsia="es-CO"/>
        </w:rPr>
        <w:t>encuentra esta Corporación la inexistencia del reporte de la novedad de retiro por parte del empleador</w:t>
      </w:r>
      <w:r w:rsidR="00432928">
        <w:rPr>
          <w:rFonts w:ascii="Arial" w:hAnsi="Arial" w:cs="Arial"/>
          <w:color w:val="000000"/>
          <w:szCs w:val="24"/>
          <w:lang w:eastAsia="es-CO"/>
        </w:rPr>
        <w:t xml:space="preserve">, pero sí </w:t>
      </w:r>
      <w:r w:rsidR="00AC186E">
        <w:rPr>
          <w:rFonts w:ascii="Arial" w:hAnsi="Arial" w:cs="Arial"/>
          <w:color w:val="000000"/>
          <w:szCs w:val="24"/>
          <w:lang w:eastAsia="es-CO"/>
        </w:rPr>
        <w:t>la continuidad de cotizaciones, inclusive por ciclos completos</w:t>
      </w:r>
      <w:r w:rsidR="00AC186E">
        <w:rPr>
          <w:rStyle w:val="Refdenotaalpie"/>
          <w:rFonts w:ascii="Arial" w:hAnsi="Arial" w:cs="Arial"/>
          <w:color w:val="000000"/>
          <w:szCs w:val="24"/>
          <w:lang w:eastAsia="es-CO"/>
        </w:rPr>
        <w:footnoteReference w:id="5"/>
      </w:r>
      <w:r w:rsidR="00AC186E">
        <w:rPr>
          <w:rFonts w:ascii="Arial" w:hAnsi="Arial" w:cs="Arial"/>
          <w:color w:val="000000"/>
          <w:szCs w:val="24"/>
          <w:lang w:eastAsia="es-CO"/>
        </w:rPr>
        <w:t xml:space="preserve">, en los periodos previos y posteriores a aquellos en que hubo ausencia de pagos, </w:t>
      </w:r>
      <w:r w:rsidR="00AA2A53">
        <w:rPr>
          <w:rFonts w:ascii="Arial" w:hAnsi="Arial" w:cs="Arial"/>
          <w:color w:val="000000"/>
          <w:szCs w:val="24"/>
          <w:lang w:eastAsia="es-CO"/>
        </w:rPr>
        <w:t>situaci</w:t>
      </w:r>
      <w:r w:rsidR="00545EEB">
        <w:rPr>
          <w:rFonts w:ascii="Arial" w:hAnsi="Arial" w:cs="Arial"/>
          <w:color w:val="000000"/>
          <w:szCs w:val="24"/>
          <w:lang w:eastAsia="es-CO"/>
        </w:rPr>
        <w:t>ones</w:t>
      </w:r>
      <w:r w:rsidR="00AA2A53">
        <w:rPr>
          <w:rFonts w:ascii="Arial" w:hAnsi="Arial" w:cs="Arial"/>
          <w:color w:val="000000"/>
          <w:szCs w:val="24"/>
          <w:lang w:eastAsia="es-CO"/>
        </w:rPr>
        <w:t xml:space="preserve"> que </w:t>
      </w:r>
      <w:r w:rsidR="00545EEB">
        <w:rPr>
          <w:rFonts w:ascii="Arial" w:hAnsi="Arial" w:cs="Arial"/>
          <w:color w:val="000000"/>
          <w:szCs w:val="24"/>
          <w:lang w:eastAsia="es-CO"/>
        </w:rPr>
        <w:t xml:space="preserve">edifican </w:t>
      </w:r>
      <w:r w:rsidR="00AA2A53">
        <w:rPr>
          <w:rFonts w:ascii="Arial" w:hAnsi="Arial" w:cs="Arial"/>
          <w:color w:val="000000"/>
          <w:szCs w:val="24"/>
          <w:lang w:eastAsia="es-CO"/>
        </w:rPr>
        <w:t xml:space="preserve">un indicio acerca de la prolongación de la relación laboral de manera ininterrumpida entre el 01/01/2002 –cuando se registra </w:t>
      </w:r>
      <w:r w:rsidR="00AD57F7">
        <w:rPr>
          <w:rFonts w:ascii="Arial" w:hAnsi="Arial" w:cs="Arial"/>
          <w:color w:val="000000"/>
          <w:szCs w:val="24"/>
          <w:lang w:eastAsia="es-CO"/>
        </w:rPr>
        <w:t>el primer pago- y el 31/05/2006</w:t>
      </w:r>
      <w:r w:rsidR="005A0C92">
        <w:rPr>
          <w:rFonts w:ascii="Arial" w:hAnsi="Arial" w:cs="Arial"/>
          <w:color w:val="000000"/>
          <w:szCs w:val="24"/>
          <w:lang w:eastAsia="es-CO"/>
        </w:rPr>
        <w:t>, a partir de cua</w:t>
      </w:r>
      <w:r w:rsidR="00545EEB">
        <w:rPr>
          <w:rFonts w:ascii="Arial" w:hAnsi="Arial" w:cs="Arial"/>
          <w:color w:val="000000"/>
          <w:szCs w:val="24"/>
          <w:lang w:eastAsia="es-CO"/>
        </w:rPr>
        <w:t>ndo efectivamente registró la novedad de retiro.</w:t>
      </w:r>
    </w:p>
    <w:p w:rsidR="00545EEB" w:rsidRDefault="00545EEB" w:rsidP="00420BEF">
      <w:pPr>
        <w:shd w:val="clear" w:color="auto" w:fill="FFFFFF"/>
        <w:tabs>
          <w:tab w:val="left" w:pos="5197"/>
        </w:tabs>
        <w:spacing w:line="276" w:lineRule="auto"/>
        <w:jc w:val="both"/>
        <w:rPr>
          <w:rFonts w:ascii="Arial" w:hAnsi="Arial" w:cs="Arial"/>
          <w:color w:val="000000"/>
          <w:szCs w:val="24"/>
          <w:lang w:eastAsia="es-CO"/>
        </w:rPr>
      </w:pPr>
    </w:p>
    <w:p w:rsidR="00545EEB" w:rsidRDefault="00545EEB" w:rsidP="00420BE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Siendo así las cosas, deben adicionarse los siguientes </w:t>
      </w:r>
      <w:r w:rsidR="00EE2B0C">
        <w:rPr>
          <w:rFonts w:ascii="Arial" w:hAnsi="Arial" w:cs="Arial"/>
          <w:color w:val="000000"/>
          <w:szCs w:val="24"/>
          <w:lang w:eastAsia="es-CO"/>
        </w:rPr>
        <w:t>ciclos</w:t>
      </w:r>
      <w:r>
        <w:rPr>
          <w:rFonts w:ascii="Arial" w:hAnsi="Arial" w:cs="Arial"/>
          <w:color w:val="000000"/>
          <w:szCs w:val="24"/>
          <w:lang w:eastAsia="es-CO"/>
        </w:rPr>
        <w:t>:</w:t>
      </w:r>
    </w:p>
    <w:p w:rsidR="00F423C7" w:rsidRDefault="00F423C7" w:rsidP="00420BEF">
      <w:pPr>
        <w:shd w:val="clear" w:color="auto" w:fill="FFFFFF"/>
        <w:tabs>
          <w:tab w:val="left" w:pos="5197"/>
        </w:tabs>
        <w:spacing w:line="276" w:lineRule="auto"/>
        <w:jc w:val="both"/>
        <w:rPr>
          <w:rFonts w:ascii="Arial" w:hAnsi="Arial" w:cs="Arial"/>
          <w:color w:val="000000"/>
          <w:szCs w:val="24"/>
          <w:lang w:eastAsia="es-CO"/>
        </w:rPr>
      </w:pPr>
    </w:p>
    <w:p w:rsidR="00545EEB" w:rsidRDefault="00545EEB" w:rsidP="00420BE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Año 2003: 4 a razón de 17,16 semanas</w:t>
      </w:r>
    </w:p>
    <w:p w:rsidR="00545EEB" w:rsidRDefault="00545EEB" w:rsidP="00420BE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Año 2004: 7 que equivalen a 30,03 semanas</w:t>
      </w:r>
    </w:p>
    <w:p w:rsidR="00545EEB" w:rsidRDefault="00545EEB" w:rsidP="00420BE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Año 2005: 8 que ascienden a 34,32 semanas, de las cuales 21,3 lo fueron hasta la entrada en vigencia del Acto Legislativo 01/2005.</w:t>
      </w:r>
    </w:p>
    <w:p w:rsidR="00545EEB" w:rsidRDefault="00545EEB" w:rsidP="00420BEF">
      <w:pPr>
        <w:shd w:val="clear" w:color="auto" w:fill="FFFFFF"/>
        <w:tabs>
          <w:tab w:val="left" w:pos="5197"/>
        </w:tabs>
        <w:spacing w:line="276" w:lineRule="auto"/>
        <w:jc w:val="both"/>
        <w:rPr>
          <w:rFonts w:ascii="Arial" w:hAnsi="Arial" w:cs="Arial"/>
          <w:color w:val="000000"/>
          <w:szCs w:val="24"/>
          <w:lang w:eastAsia="es-CO"/>
        </w:rPr>
      </w:pPr>
    </w:p>
    <w:p w:rsidR="00C12D75" w:rsidRDefault="00F423C7"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Por lo tanto, a las 736,47 semanas debidamente reg</w:t>
      </w:r>
      <w:r w:rsidR="00EB0B26">
        <w:rPr>
          <w:rFonts w:ascii="Arial" w:hAnsi="Arial" w:cs="Arial"/>
          <w:color w:val="000000"/>
          <w:szCs w:val="24"/>
          <w:lang w:eastAsia="es-CO"/>
        </w:rPr>
        <w:t>istradas en la historia laboral, deben adicionarse en total 72,92 semanas</w:t>
      </w:r>
      <w:r w:rsidR="00EB0B26">
        <w:rPr>
          <w:rStyle w:val="Refdenotaalpie"/>
          <w:rFonts w:ascii="Arial" w:hAnsi="Arial" w:cs="Arial"/>
          <w:color w:val="000000"/>
          <w:szCs w:val="24"/>
          <w:lang w:eastAsia="es-CO"/>
        </w:rPr>
        <w:footnoteReference w:id="6"/>
      </w:r>
      <w:r w:rsidR="00EB0B26">
        <w:rPr>
          <w:rFonts w:ascii="Arial" w:hAnsi="Arial" w:cs="Arial"/>
          <w:color w:val="000000"/>
          <w:szCs w:val="24"/>
          <w:lang w:eastAsia="es-CO"/>
        </w:rPr>
        <w:t>, con lo cual la demandante se arriba a un total de 809,33 semanas, concluyéndose desde luego, que no perdió el beneficio de transición al expedirse el acto legislativo 01/2005; con lo cual se abre paso la aplicación del Acuerdo 049/90.</w:t>
      </w:r>
    </w:p>
    <w:p w:rsidR="00420BEF" w:rsidRDefault="00420BEF" w:rsidP="002F60D9">
      <w:pPr>
        <w:shd w:val="clear" w:color="auto" w:fill="FFFFFF"/>
        <w:tabs>
          <w:tab w:val="left" w:pos="5197"/>
        </w:tabs>
        <w:spacing w:line="276" w:lineRule="auto"/>
        <w:jc w:val="both"/>
        <w:rPr>
          <w:rFonts w:ascii="Arial" w:hAnsi="Arial" w:cs="Arial"/>
          <w:color w:val="000000"/>
          <w:szCs w:val="24"/>
          <w:lang w:eastAsia="es-CO"/>
        </w:rPr>
      </w:pPr>
    </w:p>
    <w:p w:rsidR="002F60D9" w:rsidRDefault="00982203" w:rsidP="002F60D9">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2.2</w:t>
      </w:r>
      <w:r w:rsidR="002F60D9" w:rsidRPr="00F0544F">
        <w:rPr>
          <w:rFonts w:ascii="Arial" w:hAnsi="Arial" w:cs="Arial"/>
          <w:b/>
          <w:color w:val="000000"/>
          <w:szCs w:val="24"/>
          <w:lang w:eastAsia="es-CO"/>
        </w:rPr>
        <w:t>.</w:t>
      </w:r>
      <w:r w:rsidR="00485DBF">
        <w:rPr>
          <w:rFonts w:ascii="Arial" w:hAnsi="Arial" w:cs="Arial"/>
          <w:b/>
          <w:color w:val="000000"/>
          <w:szCs w:val="24"/>
          <w:lang w:eastAsia="es-CO"/>
        </w:rPr>
        <w:t xml:space="preserve"> R</w:t>
      </w:r>
      <w:r w:rsidR="002F60D9" w:rsidRPr="00F0544F">
        <w:rPr>
          <w:rFonts w:ascii="Arial" w:hAnsi="Arial" w:cs="Arial"/>
          <w:b/>
          <w:color w:val="000000"/>
          <w:szCs w:val="24"/>
          <w:lang w:eastAsia="es-CO"/>
        </w:rPr>
        <w:t>equisitos para acceder a la pensión de vejez conforme al Decreto 758</w:t>
      </w:r>
      <w:r w:rsidR="00485DBF">
        <w:rPr>
          <w:rFonts w:ascii="Arial" w:hAnsi="Arial" w:cs="Arial"/>
          <w:b/>
          <w:color w:val="000000"/>
          <w:szCs w:val="24"/>
          <w:lang w:eastAsia="es-CO"/>
        </w:rPr>
        <w:t>/</w:t>
      </w:r>
      <w:r w:rsidR="002F60D9" w:rsidRPr="00F0544F">
        <w:rPr>
          <w:rFonts w:ascii="Arial" w:hAnsi="Arial" w:cs="Arial"/>
          <w:b/>
          <w:color w:val="000000"/>
          <w:szCs w:val="24"/>
          <w:lang w:eastAsia="es-CO"/>
        </w:rPr>
        <w:t>90.</w:t>
      </w:r>
    </w:p>
    <w:p w:rsidR="00D5596D" w:rsidRPr="00F0544F" w:rsidRDefault="00D5596D" w:rsidP="002F60D9">
      <w:pPr>
        <w:shd w:val="clear" w:color="auto" w:fill="FFFFFF"/>
        <w:tabs>
          <w:tab w:val="left" w:pos="5197"/>
        </w:tabs>
        <w:spacing w:line="276" w:lineRule="auto"/>
        <w:jc w:val="both"/>
        <w:rPr>
          <w:rFonts w:ascii="Arial" w:hAnsi="Arial" w:cs="Arial"/>
          <w:b/>
          <w:color w:val="000000"/>
          <w:szCs w:val="24"/>
          <w:lang w:eastAsia="es-CO"/>
        </w:rPr>
      </w:pPr>
    </w:p>
    <w:p w:rsidR="002F60D9" w:rsidRPr="00F0544F" w:rsidRDefault="002F60D9" w:rsidP="002F60D9">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2.2.1. Fundamento jurídico</w:t>
      </w: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De conformidad con lo previsto por el artículo 12 del Acuerdo </w:t>
      </w:r>
      <w:r w:rsidR="00EB0B26">
        <w:rPr>
          <w:rFonts w:ascii="Arial" w:hAnsi="Arial" w:cs="Arial"/>
          <w:color w:val="000000"/>
          <w:szCs w:val="24"/>
          <w:lang w:eastAsia="es-CO"/>
        </w:rPr>
        <w:t>049 de 1990 y para el caso de la</w:t>
      </w:r>
      <w:r>
        <w:rPr>
          <w:rFonts w:ascii="Arial" w:hAnsi="Arial" w:cs="Arial"/>
          <w:color w:val="000000"/>
          <w:szCs w:val="24"/>
          <w:lang w:eastAsia="es-CO"/>
        </w:rPr>
        <w:t xml:space="preserve">s </w:t>
      </w:r>
      <w:r w:rsidR="00EB0B26">
        <w:rPr>
          <w:rFonts w:ascii="Arial" w:hAnsi="Arial" w:cs="Arial"/>
          <w:color w:val="000000"/>
          <w:szCs w:val="24"/>
          <w:lang w:eastAsia="es-CO"/>
        </w:rPr>
        <w:t>mujeres</w:t>
      </w:r>
      <w:r>
        <w:rPr>
          <w:rFonts w:ascii="Arial" w:hAnsi="Arial" w:cs="Arial"/>
          <w:color w:val="000000"/>
          <w:szCs w:val="24"/>
          <w:lang w:eastAsia="es-CO"/>
        </w:rPr>
        <w:t xml:space="preserve">, para obtener el derecho a la pensión de vejez se requiere acreditar </w:t>
      </w:r>
      <w:r w:rsidR="00EB0B26">
        <w:rPr>
          <w:rFonts w:ascii="Arial" w:hAnsi="Arial" w:cs="Arial"/>
          <w:color w:val="000000"/>
          <w:szCs w:val="24"/>
          <w:lang w:eastAsia="es-CO"/>
        </w:rPr>
        <w:t>55</w:t>
      </w:r>
      <w:r>
        <w:rPr>
          <w:rFonts w:ascii="Arial" w:hAnsi="Arial" w:cs="Arial"/>
          <w:color w:val="000000"/>
          <w:szCs w:val="24"/>
          <w:lang w:eastAsia="es-CO"/>
        </w:rPr>
        <w:t xml:space="preserve"> años de edad y haber cotizado 1000 semanas en cualquier tiempo o 500 dentro de los 20 años anteriores al cumplimiento de esa edad</w:t>
      </w:r>
    </w:p>
    <w:p w:rsidR="00982203" w:rsidRDefault="00982203" w:rsidP="002F60D9">
      <w:pPr>
        <w:shd w:val="clear" w:color="auto" w:fill="FFFFFF"/>
        <w:tabs>
          <w:tab w:val="left" w:pos="5197"/>
        </w:tabs>
        <w:spacing w:line="276" w:lineRule="auto"/>
        <w:jc w:val="both"/>
        <w:rPr>
          <w:rFonts w:ascii="Arial" w:hAnsi="Arial" w:cs="Arial"/>
          <w:color w:val="000000"/>
          <w:szCs w:val="24"/>
          <w:lang w:eastAsia="es-CO"/>
        </w:rPr>
      </w:pPr>
    </w:p>
    <w:p w:rsidR="002F60D9" w:rsidRDefault="002F60D9" w:rsidP="002F60D9">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2.2.2. Fundamento fáctico</w:t>
      </w:r>
    </w:p>
    <w:p w:rsidR="002F60D9" w:rsidRDefault="002F60D9" w:rsidP="002F60D9">
      <w:pPr>
        <w:shd w:val="clear" w:color="auto" w:fill="FFFFFF"/>
        <w:tabs>
          <w:tab w:val="left" w:pos="5197"/>
        </w:tabs>
        <w:spacing w:line="276" w:lineRule="auto"/>
        <w:jc w:val="both"/>
        <w:rPr>
          <w:rFonts w:ascii="Arial" w:hAnsi="Arial" w:cs="Arial"/>
          <w:b/>
          <w:color w:val="000000"/>
          <w:szCs w:val="24"/>
          <w:lang w:eastAsia="es-CO"/>
        </w:rPr>
      </w:pP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S</w:t>
      </w:r>
      <w:r w:rsidRPr="00FF7655">
        <w:rPr>
          <w:rFonts w:ascii="Arial" w:hAnsi="Arial" w:cs="Arial"/>
          <w:color w:val="000000"/>
          <w:szCs w:val="24"/>
          <w:lang w:eastAsia="es-CO"/>
        </w:rPr>
        <w:t xml:space="preserve">e encuentra probado que </w:t>
      </w:r>
      <w:r w:rsidR="00D316F2">
        <w:rPr>
          <w:rFonts w:ascii="Arial" w:hAnsi="Arial" w:cs="Arial"/>
          <w:color w:val="000000"/>
          <w:szCs w:val="24"/>
          <w:lang w:eastAsia="es-CO"/>
        </w:rPr>
        <w:t>l</w:t>
      </w:r>
      <w:r w:rsidR="00EB0B26">
        <w:rPr>
          <w:rFonts w:ascii="Arial" w:hAnsi="Arial" w:cs="Arial"/>
          <w:color w:val="000000"/>
          <w:szCs w:val="24"/>
          <w:lang w:eastAsia="es-CO"/>
        </w:rPr>
        <w:t>a</w:t>
      </w:r>
      <w:r w:rsidR="00D316F2">
        <w:rPr>
          <w:rFonts w:ascii="Arial" w:hAnsi="Arial" w:cs="Arial"/>
          <w:color w:val="000000"/>
          <w:szCs w:val="24"/>
          <w:lang w:eastAsia="es-CO"/>
        </w:rPr>
        <w:t xml:space="preserve"> </w:t>
      </w:r>
      <w:r>
        <w:rPr>
          <w:rFonts w:ascii="Arial" w:hAnsi="Arial" w:cs="Arial"/>
          <w:color w:val="000000"/>
          <w:szCs w:val="24"/>
          <w:lang w:eastAsia="es-CO"/>
        </w:rPr>
        <w:t>actor</w:t>
      </w:r>
      <w:r w:rsidR="00EB0B26">
        <w:rPr>
          <w:rFonts w:ascii="Arial" w:hAnsi="Arial" w:cs="Arial"/>
          <w:color w:val="000000"/>
          <w:szCs w:val="24"/>
          <w:lang w:eastAsia="es-CO"/>
        </w:rPr>
        <w:t>a</w:t>
      </w:r>
      <w:r>
        <w:rPr>
          <w:rFonts w:ascii="Arial" w:hAnsi="Arial" w:cs="Arial"/>
          <w:color w:val="000000"/>
          <w:szCs w:val="24"/>
          <w:lang w:eastAsia="es-CO"/>
        </w:rPr>
        <w:t xml:space="preserve"> nació el </w:t>
      </w:r>
      <w:r w:rsidR="00EB0B26">
        <w:rPr>
          <w:rFonts w:ascii="Arial" w:hAnsi="Arial" w:cs="Arial"/>
          <w:color w:val="000000"/>
          <w:szCs w:val="24"/>
          <w:lang w:eastAsia="es-CO"/>
        </w:rPr>
        <w:t>24/09/1955, por lo tanto, cumplió los 55</w:t>
      </w:r>
      <w:r w:rsidRPr="00FF7655">
        <w:rPr>
          <w:rFonts w:ascii="Arial" w:hAnsi="Arial" w:cs="Arial"/>
          <w:color w:val="000000"/>
          <w:szCs w:val="24"/>
          <w:lang w:eastAsia="es-CO"/>
        </w:rPr>
        <w:t xml:space="preserve"> año</w:t>
      </w:r>
      <w:r>
        <w:rPr>
          <w:rFonts w:ascii="Arial" w:hAnsi="Arial" w:cs="Arial"/>
          <w:color w:val="000000"/>
          <w:szCs w:val="24"/>
          <w:lang w:eastAsia="es-CO"/>
        </w:rPr>
        <w:t>s de edad en esa calenda de 201</w:t>
      </w:r>
      <w:r w:rsidR="00EB0B26">
        <w:rPr>
          <w:rFonts w:ascii="Arial" w:hAnsi="Arial" w:cs="Arial"/>
          <w:color w:val="000000"/>
          <w:szCs w:val="24"/>
          <w:lang w:eastAsia="es-CO"/>
        </w:rPr>
        <w:t>0</w:t>
      </w:r>
      <w:r w:rsidR="00D316F2">
        <w:rPr>
          <w:rFonts w:ascii="Arial" w:hAnsi="Arial" w:cs="Arial"/>
          <w:color w:val="000000"/>
          <w:szCs w:val="24"/>
          <w:lang w:eastAsia="es-CO"/>
        </w:rPr>
        <w:t>,</w:t>
      </w:r>
      <w:r w:rsidRPr="00FF7655">
        <w:rPr>
          <w:rFonts w:ascii="Arial" w:hAnsi="Arial" w:cs="Arial"/>
          <w:color w:val="000000"/>
          <w:szCs w:val="24"/>
          <w:lang w:eastAsia="es-CO"/>
        </w:rPr>
        <w:t xml:space="preserve"> por</w:t>
      </w:r>
      <w:r>
        <w:rPr>
          <w:rFonts w:ascii="Arial" w:hAnsi="Arial" w:cs="Arial"/>
          <w:color w:val="000000"/>
          <w:szCs w:val="24"/>
          <w:lang w:eastAsia="es-CO"/>
        </w:rPr>
        <w:t xml:space="preserve"> el</w:t>
      </w:r>
      <w:r w:rsidRPr="00FF7655">
        <w:rPr>
          <w:rFonts w:ascii="Arial" w:hAnsi="Arial" w:cs="Arial"/>
          <w:color w:val="000000"/>
          <w:szCs w:val="24"/>
          <w:lang w:eastAsia="es-CO"/>
        </w:rPr>
        <w:t>lo satisf</w:t>
      </w:r>
      <w:r>
        <w:rPr>
          <w:rFonts w:ascii="Arial" w:hAnsi="Arial" w:cs="Arial"/>
          <w:color w:val="000000"/>
          <w:szCs w:val="24"/>
          <w:lang w:eastAsia="es-CO"/>
        </w:rPr>
        <w:t>ace e</w:t>
      </w:r>
      <w:r w:rsidRPr="00FF7655">
        <w:rPr>
          <w:rFonts w:ascii="Arial" w:hAnsi="Arial" w:cs="Arial"/>
          <w:color w:val="000000"/>
          <w:szCs w:val="24"/>
          <w:lang w:eastAsia="es-CO"/>
        </w:rPr>
        <w:t>l requisito de la edad.</w:t>
      </w:r>
    </w:p>
    <w:p w:rsidR="002F60D9" w:rsidRPr="00FF7655" w:rsidRDefault="002F60D9" w:rsidP="002F60D9">
      <w:pPr>
        <w:shd w:val="clear" w:color="auto" w:fill="FFFFFF"/>
        <w:tabs>
          <w:tab w:val="left" w:pos="5197"/>
        </w:tabs>
        <w:spacing w:line="276" w:lineRule="auto"/>
        <w:jc w:val="both"/>
        <w:rPr>
          <w:rFonts w:ascii="Arial" w:hAnsi="Arial" w:cs="Arial"/>
          <w:color w:val="000000"/>
          <w:szCs w:val="24"/>
          <w:lang w:eastAsia="es-CO"/>
        </w:rPr>
      </w:pPr>
    </w:p>
    <w:p w:rsidR="00104CE4" w:rsidRDefault="002F60D9" w:rsidP="00104CE4">
      <w:pPr>
        <w:shd w:val="clear" w:color="auto" w:fill="FFFFFF"/>
        <w:tabs>
          <w:tab w:val="left" w:pos="5197"/>
        </w:tabs>
        <w:spacing w:line="276" w:lineRule="auto"/>
        <w:jc w:val="both"/>
        <w:rPr>
          <w:rFonts w:ascii="Arial" w:hAnsi="Arial" w:cs="Arial"/>
          <w:color w:val="000000"/>
          <w:szCs w:val="24"/>
          <w:lang w:eastAsia="es-CO"/>
        </w:rPr>
      </w:pPr>
      <w:r w:rsidRPr="00FF7655">
        <w:rPr>
          <w:rFonts w:ascii="Arial" w:hAnsi="Arial" w:cs="Arial"/>
          <w:color w:val="000000"/>
          <w:szCs w:val="24"/>
          <w:lang w:eastAsia="es-CO"/>
        </w:rPr>
        <w:t xml:space="preserve">En </w:t>
      </w:r>
      <w:r>
        <w:rPr>
          <w:rFonts w:ascii="Arial" w:hAnsi="Arial" w:cs="Arial"/>
          <w:color w:val="000000"/>
          <w:szCs w:val="24"/>
          <w:lang w:eastAsia="es-CO"/>
        </w:rPr>
        <w:t>lo que respecta a las semanas de cotización, de conformidad con el registr</w:t>
      </w:r>
      <w:r w:rsidR="00D316F2">
        <w:rPr>
          <w:rFonts w:ascii="Arial" w:hAnsi="Arial" w:cs="Arial"/>
          <w:color w:val="000000"/>
          <w:szCs w:val="24"/>
          <w:lang w:eastAsia="es-CO"/>
        </w:rPr>
        <w:t xml:space="preserve">o de semanas o historia laboral, </w:t>
      </w:r>
      <w:r>
        <w:rPr>
          <w:rFonts w:ascii="Arial" w:hAnsi="Arial" w:cs="Arial"/>
          <w:color w:val="000000"/>
          <w:szCs w:val="24"/>
          <w:lang w:eastAsia="es-CO"/>
        </w:rPr>
        <w:t xml:space="preserve">visible a folios </w:t>
      </w:r>
      <w:r w:rsidR="00EB0B26">
        <w:rPr>
          <w:rFonts w:ascii="Arial" w:hAnsi="Arial" w:cs="Arial"/>
          <w:color w:val="000000"/>
          <w:szCs w:val="24"/>
          <w:lang w:eastAsia="es-CO"/>
        </w:rPr>
        <w:t>44</w:t>
      </w:r>
      <w:r w:rsidR="00D316F2">
        <w:rPr>
          <w:rFonts w:ascii="Arial" w:hAnsi="Arial" w:cs="Arial"/>
          <w:color w:val="000000"/>
          <w:szCs w:val="24"/>
          <w:lang w:eastAsia="es-CO"/>
        </w:rPr>
        <w:t xml:space="preserve"> </w:t>
      </w:r>
      <w:r>
        <w:rPr>
          <w:rFonts w:ascii="Arial" w:hAnsi="Arial" w:cs="Arial"/>
          <w:color w:val="000000"/>
          <w:szCs w:val="24"/>
          <w:lang w:eastAsia="es-CO"/>
        </w:rPr>
        <w:t>y s.s. del cuaderno 1,</w:t>
      </w:r>
      <w:r w:rsidR="00CB0083">
        <w:rPr>
          <w:rFonts w:ascii="Arial" w:hAnsi="Arial" w:cs="Arial"/>
          <w:color w:val="000000"/>
          <w:szCs w:val="24"/>
          <w:lang w:eastAsia="es-CO"/>
        </w:rPr>
        <w:t xml:space="preserve"> </w:t>
      </w:r>
      <w:r w:rsidR="002861F7">
        <w:rPr>
          <w:rFonts w:ascii="Arial" w:hAnsi="Arial" w:cs="Arial"/>
          <w:color w:val="000000"/>
          <w:szCs w:val="24"/>
          <w:lang w:eastAsia="es-CO"/>
        </w:rPr>
        <w:t xml:space="preserve">aún sin </w:t>
      </w:r>
      <w:r w:rsidR="00CB0083">
        <w:rPr>
          <w:rFonts w:ascii="Arial" w:hAnsi="Arial" w:cs="Arial"/>
          <w:color w:val="000000"/>
          <w:szCs w:val="24"/>
          <w:lang w:eastAsia="es-CO"/>
        </w:rPr>
        <w:t xml:space="preserve">la adición analizada en precedencia, </w:t>
      </w:r>
      <w:r>
        <w:rPr>
          <w:rFonts w:ascii="Arial" w:hAnsi="Arial" w:cs="Arial"/>
          <w:color w:val="000000"/>
          <w:szCs w:val="24"/>
          <w:lang w:eastAsia="es-CO"/>
        </w:rPr>
        <w:t xml:space="preserve">se tiene </w:t>
      </w:r>
      <w:r w:rsidR="00FF0E7D">
        <w:rPr>
          <w:rFonts w:ascii="Arial" w:hAnsi="Arial" w:cs="Arial"/>
          <w:color w:val="000000"/>
          <w:szCs w:val="24"/>
          <w:lang w:eastAsia="es-CO"/>
        </w:rPr>
        <w:t>que</w:t>
      </w:r>
      <w:r w:rsidR="00D316F2">
        <w:rPr>
          <w:rFonts w:ascii="Arial" w:hAnsi="Arial" w:cs="Arial"/>
          <w:color w:val="000000"/>
          <w:szCs w:val="24"/>
          <w:lang w:eastAsia="es-CO"/>
        </w:rPr>
        <w:t xml:space="preserve"> en toda la vida laboral</w:t>
      </w:r>
      <w:r w:rsidR="002861F7">
        <w:rPr>
          <w:rFonts w:ascii="Arial" w:hAnsi="Arial" w:cs="Arial"/>
          <w:color w:val="000000"/>
          <w:szCs w:val="24"/>
          <w:lang w:eastAsia="es-CO"/>
        </w:rPr>
        <w:t xml:space="preserve">, pero teniendo como límite el 31/12/2014, fecha máxima hasta la que puede darse aplicación al régimen de transición, </w:t>
      </w:r>
      <w:r w:rsidR="00162B5F">
        <w:rPr>
          <w:rFonts w:ascii="Arial" w:hAnsi="Arial" w:cs="Arial"/>
          <w:color w:val="000000"/>
          <w:szCs w:val="24"/>
          <w:lang w:eastAsia="es-CO"/>
        </w:rPr>
        <w:t xml:space="preserve">registra un total de </w:t>
      </w:r>
      <w:r w:rsidR="002861F7">
        <w:rPr>
          <w:rFonts w:ascii="Arial" w:hAnsi="Arial" w:cs="Arial"/>
          <w:color w:val="000000"/>
          <w:szCs w:val="24"/>
          <w:lang w:eastAsia="es-CO"/>
        </w:rPr>
        <w:t>1.197,1</w:t>
      </w:r>
      <w:r w:rsidR="00CB0083">
        <w:rPr>
          <w:rFonts w:ascii="Arial" w:hAnsi="Arial" w:cs="Arial"/>
          <w:color w:val="000000"/>
          <w:szCs w:val="24"/>
          <w:lang w:eastAsia="es-CO"/>
        </w:rPr>
        <w:t>semanas</w:t>
      </w:r>
      <w:r w:rsidR="00104CE4">
        <w:rPr>
          <w:rFonts w:ascii="Arial" w:hAnsi="Arial" w:cs="Arial"/>
          <w:color w:val="000000"/>
          <w:szCs w:val="24"/>
          <w:lang w:eastAsia="es-CO"/>
        </w:rPr>
        <w:t xml:space="preserve">, de las cuales 704,99 lo fueron dentro de los 20 años anteriores al </w:t>
      </w:r>
      <w:r w:rsidR="00DF740C">
        <w:rPr>
          <w:rFonts w:ascii="Arial" w:hAnsi="Arial" w:cs="Arial"/>
          <w:color w:val="000000"/>
          <w:szCs w:val="24"/>
          <w:lang w:eastAsia="es-CO"/>
        </w:rPr>
        <w:t xml:space="preserve">arribo </w:t>
      </w:r>
      <w:r w:rsidR="00104CE4">
        <w:rPr>
          <w:rFonts w:ascii="Arial" w:hAnsi="Arial" w:cs="Arial"/>
          <w:color w:val="000000"/>
          <w:szCs w:val="24"/>
          <w:lang w:eastAsia="es-CO"/>
        </w:rPr>
        <w:t>de la edad mínima,</w:t>
      </w:r>
      <w:r w:rsidR="00162B5F">
        <w:rPr>
          <w:rFonts w:ascii="Arial" w:hAnsi="Arial" w:cs="Arial"/>
          <w:color w:val="000000"/>
          <w:szCs w:val="24"/>
          <w:lang w:eastAsia="es-CO"/>
        </w:rPr>
        <w:t xml:space="preserve"> </w:t>
      </w:r>
      <w:r w:rsidR="00104CE4">
        <w:rPr>
          <w:rFonts w:ascii="Arial" w:hAnsi="Arial" w:cs="Arial"/>
          <w:color w:val="000000"/>
          <w:szCs w:val="24"/>
          <w:lang w:eastAsia="es-CO"/>
        </w:rPr>
        <w:t>cumpliendo con suficiencia los requisitos para poder gozar del beneficio pensional.</w:t>
      </w:r>
    </w:p>
    <w:p w:rsidR="00104CE4" w:rsidRDefault="00104CE4" w:rsidP="00104CE4">
      <w:pPr>
        <w:shd w:val="clear" w:color="auto" w:fill="FFFFFF"/>
        <w:tabs>
          <w:tab w:val="left" w:pos="5197"/>
        </w:tabs>
        <w:spacing w:line="276" w:lineRule="auto"/>
        <w:jc w:val="both"/>
        <w:rPr>
          <w:rFonts w:ascii="Arial" w:hAnsi="Arial" w:cs="Arial"/>
          <w:color w:val="000000"/>
          <w:szCs w:val="24"/>
          <w:lang w:eastAsia="es-CO"/>
        </w:rPr>
      </w:pPr>
    </w:p>
    <w:p w:rsidR="00104CE4" w:rsidRDefault="00104CE4" w:rsidP="00104CE4">
      <w:pPr>
        <w:pStyle w:val="Textoindependiente"/>
        <w:spacing w:line="276" w:lineRule="auto"/>
        <w:contextualSpacing/>
        <w:rPr>
          <w:b/>
          <w:color w:val="000000"/>
          <w:szCs w:val="24"/>
          <w:shd w:val="clear" w:color="auto" w:fill="FFFFFF"/>
          <w:lang w:val="es-ES"/>
        </w:rPr>
      </w:pPr>
      <w:r w:rsidRPr="00D5596D">
        <w:rPr>
          <w:b/>
          <w:color w:val="000000"/>
          <w:szCs w:val="24"/>
          <w:shd w:val="clear" w:color="auto" w:fill="FFFFFF"/>
          <w:lang w:val="es-ES"/>
        </w:rPr>
        <w:t>2.3. De la fecha en que debe ser reconocida la pensión de vejez – Retroactivo Pensional</w:t>
      </w:r>
    </w:p>
    <w:p w:rsidR="00104CE4" w:rsidRDefault="00104CE4" w:rsidP="00104CE4">
      <w:pPr>
        <w:pStyle w:val="Textoindependiente"/>
        <w:spacing w:line="276" w:lineRule="auto"/>
        <w:contextualSpacing/>
        <w:rPr>
          <w:b/>
          <w:color w:val="000000"/>
          <w:szCs w:val="24"/>
          <w:shd w:val="clear" w:color="auto" w:fill="FFFFFF"/>
          <w:lang w:val="es-ES"/>
        </w:rPr>
      </w:pPr>
    </w:p>
    <w:p w:rsidR="00104CE4" w:rsidRDefault="00104CE4" w:rsidP="00104CE4">
      <w:pPr>
        <w:pStyle w:val="Textoindependiente"/>
        <w:contextualSpacing/>
        <w:rPr>
          <w:b/>
          <w:color w:val="000000"/>
          <w:szCs w:val="24"/>
          <w:shd w:val="clear" w:color="auto" w:fill="FFFFFF"/>
          <w:lang w:val="es-ES"/>
        </w:rPr>
      </w:pPr>
      <w:r>
        <w:rPr>
          <w:b/>
          <w:color w:val="000000"/>
          <w:szCs w:val="24"/>
          <w:shd w:val="clear" w:color="auto" w:fill="FFFFFF"/>
          <w:lang w:val="es-ES"/>
        </w:rPr>
        <w:t xml:space="preserve">2.3.1. </w:t>
      </w:r>
      <w:r w:rsidRPr="001E3706">
        <w:rPr>
          <w:b/>
          <w:color w:val="000000"/>
          <w:szCs w:val="24"/>
          <w:shd w:val="clear" w:color="auto" w:fill="FFFFFF"/>
          <w:lang w:val="es-ES"/>
        </w:rPr>
        <w:t>Fundamento jurídico</w:t>
      </w:r>
    </w:p>
    <w:p w:rsidR="00104CE4" w:rsidRPr="001E3706" w:rsidRDefault="00104CE4" w:rsidP="00104CE4">
      <w:pPr>
        <w:pStyle w:val="Textoindependiente"/>
        <w:contextualSpacing/>
        <w:rPr>
          <w:b/>
          <w:color w:val="000000"/>
          <w:szCs w:val="24"/>
          <w:shd w:val="clear" w:color="auto" w:fill="FFFFFF"/>
          <w:lang w:val="es-ES"/>
        </w:rPr>
      </w:pPr>
    </w:p>
    <w:p w:rsidR="00104CE4" w:rsidRDefault="00104CE4" w:rsidP="00104CE4">
      <w:pPr>
        <w:pStyle w:val="Textoindependiente"/>
        <w:spacing w:line="276" w:lineRule="auto"/>
        <w:contextualSpacing/>
        <w:rPr>
          <w:color w:val="000000"/>
          <w:szCs w:val="24"/>
          <w:shd w:val="clear" w:color="auto" w:fill="FFFFFF"/>
          <w:lang w:val="es-ES"/>
        </w:rPr>
      </w:pPr>
      <w:r>
        <w:rPr>
          <w:color w:val="000000"/>
          <w:szCs w:val="24"/>
          <w:shd w:val="clear" w:color="auto" w:fill="FFFFFF"/>
          <w:lang w:val="es-ES"/>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104CE4" w:rsidRDefault="00104CE4" w:rsidP="00104CE4">
      <w:pPr>
        <w:pStyle w:val="Textoindependiente"/>
        <w:ind w:firstLine="708"/>
        <w:contextualSpacing/>
        <w:rPr>
          <w:color w:val="000000"/>
          <w:szCs w:val="24"/>
          <w:shd w:val="clear" w:color="auto" w:fill="FFFFFF"/>
          <w:lang w:val="es-ES"/>
        </w:rPr>
      </w:pPr>
    </w:p>
    <w:p w:rsidR="00104CE4" w:rsidRDefault="00104CE4" w:rsidP="00104CE4">
      <w:pPr>
        <w:spacing w:line="276" w:lineRule="auto"/>
        <w:contextualSpacing/>
        <w:jc w:val="both"/>
        <w:rPr>
          <w:rFonts w:ascii="Arial" w:hAnsi="Arial" w:cs="Arial"/>
          <w:szCs w:val="24"/>
        </w:rPr>
      </w:pPr>
      <w:r w:rsidRPr="00403271">
        <w:rPr>
          <w:rFonts w:ascii="Arial" w:hAnsi="Arial" w:cs="Arial"/>
          <w:color w:val="000000"/>
          <w:szCs w:val="24"/>
          <w:shd w:val="clear" w:color="auto" w:fill="FFFFFF"/>
          <w:lang w:val="es-ES"/>
        </w:rPr>
        <w:t xml:space="preserve">Al respecto, la Sala de Casación Laboral, en sentencia </w:t>
      </w:r>
      <w:r w:rsidRPr="00403271">
        <w:rPr>
          <w:rFonts w:ascii="Arial" w:hAnsi="Arial" w:cs="Arial"/>
          <w:bCs/>
          <w:color w:val="000000"/>
          <w:szCs w:val="24"/>
          <w:lang w:val="es-ES"/>
        </w:rPr>
        <w:t xml:space="preserve">SL607-2017 </w:t>
      </w:r>
      <w:r w:rsidRPr="00403271">
        <w:rPr>
          <w:rFonts w:ascii="Arial" w:hAnsi="Arial" w:cs="Arial"/>
          <w:color w:val="000000"/>
          <w:szCs w:val="24"/>
          <w:shd w:val="clear" w:color="auto" w:fill="FFFFFF"/>
          <w:lang w:val="es-ES"/>
        </w:rPr>
        <w:t xml:space="preserve">del 25/01/2017, radicado </w:t>
      </w:r>
      <w:r w:rsidRPr="00403271">
        <w:rPr>
          <w:rFonts w:ascii="Arial" w:hAnsi="Arial" w:cs="Arial"/>
          <w:szCs w:val="24"/>
        </w:rPr>
        <w:t xml:space="preserve">47315, con ponencia del doctor </w:t>
      </w:r>
      <w:r w:rsidRPr="00403271">
        <w:rPr>
          <w:rFonts w:ascii="Arial" w:hAnsi="Arial" w:cs="Arial"/>
          <w:bCs/>
          <w:color w:val="000000"/>
          <w:szCs w:val="24"/>
          <w:lang w:val="es-ES"/>
        </w:rPr>
        <w:t>Jorge Mauricio Burgos Ruiz</w:t>
      </w:r>
      <w:r w:rsidRPr="00403271">
        <w:rPr>
          <w:rFonts w:ascii="Arial" w:hAnsi="Arial" w:cs="Arial"/>
          <w:szCs w:val="24"/>
        </w:rPr>
        <w:t xml:space="preserve">, </w:t>
      </w:r>
      <w:r w:rsidRPr="00403271">
        <w:rPr>
          <w:rFonts w:ascii="Arial" w:hAnsi="Arial" w:cs="Arial"/>
          <w:color w:val="000000"/>
          <w:szCs w:val="24"/>
          <w:shd w:val="clear" w:color="auto" w:fill="FFFFFF"/>
          <w:lang w:val="es-ES"/>
        </w:rPr>
        <w:t xml:space="preserve">ha </w:t>
      </w:r>
      <w:r>
        <w:rPr>
          <w:rFonts w:ascii="Arial" w:hAnsi="Arial" w:cs="Arial"/>
          <w:color w:val="000000"/>
          <w:szCs w:val="24"/>
          <w:shd w:val="clear" w:color="auto" w:fill="FFFFFF"/>
          <w:lang w:val="es-ES"/>
        </w:rPr>
        <w:t xml:space="preserve">reiterado lo </w:t>
      </w:r>
      <w:r w:rsidRPr="00403271">
        <w:rPr>
          <w:rFonts w:ascii="Arial" w:hAnsi="Arial" w:cs="Arial"/>
          <w:color w:val="000000"/>
          <w:szCs w:val="24"/>
          <w:shd w:val="clear" w:color="auto" w:fill="FFFFFF"/>
          <w:lang w:val="es-ES"/>
        </w:rPr>
        <w:t>expuesto</w:t>
      </w:r>
      <w:r>
        <w:rPr>
          <w:rFonts w:ascii="Arial" w:hAnsi="Arial" w:cs="Arial"/>
          <w:color w:val="000000"/>
          <w:szCs w:val="24"/>
          <w:shd w:val="clear" w:color="auto" w:fill="FFFFFF"/>
          <w:lang w:val="es-ES"/>
        </w:rPr>
        <w:t xml:space="preserve"> en anterior oportunidad por esa Corporación</w:t>
      </w:r>
      <w:r>
        <w:rPr>
          <w:rStyle w:val="Refdenotaalpie"/>
          <w:rFonts w:ascii="Arial" w:hAnsi="Arial" w:cs="Arial"/>
          <w:color w:val="000000"/>
          <w:szCs w:val="24"/>
          <w:shd w:val="clear" w:color="auto" w:fill="FFFFFF"/>
          <w:lang w:val="es-ES"/>
        </w:rPr>
        <w:footnoteReference w:id="7"/>
      </w:r>
      <w:r>
        <w:rPr>
          <w:rFonts w:ascii="Arial" w:hAnsi="Arial" w:cs="Arial"/>
          <w:color w:val="000000"/>
          <w:szCs w:val="24"/>
          <w:shd w:val="clear" w:color="auto" w:fill="FFFFFF"/>
          <w:lang w:val="es-ES"/>
        </w:rPr>
        <w:t xml:space="preserve">, en </w:t>
      </w:r>
      <w:r w:rsidRPr="00403271">
        <w:rPr>
          <w:rFonts w:ascii="Arial" w:hAnsi="Arial" w:cs="Arial"/>
          <w:color w:val="000000"/>
          <w:szCs w:val="24"/>
          <w:shd w:val="clear" w:color="auto" w:fill="FFFFFF"/>
          <w:lang w:val="es-ES"/>
        </w:rPr>
        <w:t xml:space="preserve">que por regla general se requiere manifestación expresa acerca de la desafiliación del sistema y </w:t>
      </w:r>
      <w:r w:rsidRPr="00403271">
        <w:rPr>
          <w:rFonts w:ascii="Arial" w:hAnsi="Arial" w:cs="Arial"/>
          <w:bCs/>
          <w:iCs/>
          <w:szCs w:val="24"/>
        </w:rPr>
        <w:t xml:space="preserve">que le corresponde en principio al empleador informar la cesación de cotizaciones por renuncia del trabajador, por reunir los requisitos para acceder a la pensión de vejez; </w:t>
      </w:r>
      <w:r w:rsidRPr="00403271">
        <w:rPr>
          <w:rFonts w:ascii="Arial" w:hAnsi="Arial" w:cs="Arial"/>
          <w:bCs/>
          <w:iCs/>
          <w:szCs w:val="24"/>
        </w:rPr>
        <w:lastRenderedPageBreak/>
        <w:t xml:space="preserve">no obstante, la jurisprudencia </w:t>
      </w:r>
      <w:r>
        <w:rPr>
          <w:rFonts w:ascii="Arial" w:hAnsi="Arial" w:cs="Arial"/>
          <w:bCs/>
          <w:iCs/>
          <w:szCs w:val="24"/>
        </w:rPr>
        <w:t>h</w:t>
      </w:r>
      <w:r w:rsidRPr="00403271">
        <w:rPr>
          <w:rFonts w:ascii="Arial" w:hAnsi="Arial" w:cs="Arial"/>
          <w:bCs/>
          <w:iCs/>
          <w:szCs w:val="24"/>
        </w:rPr>
        <w:t xml:space="preserve">a consentido que excepcionalmente ante la falta de esa información, ésta puede provenir de actos externos e inequívocos que demuestren que esa es la voluntad del afiliado, como por ejemplo </w:t>
      </w:r>
      <w:r w:rsidRPr="00403271">
        <w:rPr>
          <w:rFonts w:ascii="Arial" w:hAnsi="Arial" w:cs="Arial"/>
          <w:szCs w:val="24"/>
        </w:rPr>
        <w:t>dejar de cotizar, cumplir la totalidad de los requisitos y solicitar el reconocimiento de la prestación por parte de este, postura que esta Sala ha aplicado reiteradamente</w:t>
      </w:r>
      <w:r w:rsidRPr="00403271">
        <w:rPr>
          <w:rStyle w:val="Refdenotaalpie"/>
          <w:rFonts w:ascii="Arial" w:hAnsi="Arial" w:cs="Arial"/>
          <w:szCs w:val="24"/>
        </w:rPr>
        <w:footnoteReference w:id="8"/>
      </w:r>
      <w:r w:rsidRPr="00403271">
        <w:rPr>
          <w:rFonts w:ascii="Arial" w:hAnsi="Arial" w:cs="Arial"/>
          <w:szCs w:val="24"/>
        </w:rPr>
        <w:t>.</w:t>
      </w:r>
    </w:p>
    <w:p w:rsidR="00104CE4" w:rsidRDefault="00104CE4" w:rsidP="00104CE4">
      <w:pPr>
        <w:spacing w:line="276" w:lineRule="auto"/>
        <w:contextualSpacing/>
        <w:jc w:val="both"/>
        <w:rPr>
          <w:rFonts w:ascii="Arial" w:hAnsi="Arial" w:cs="Arial"/>
          <w:szCs w:val="24"/>
        </w:rPr>
      </w:pPr>
    </w:p>
    <w:p w:rsidR="00104CE4" w:rsidRPr="009D7B62" w:rsidRDefault="00104CE4" w:rsidP="00104CE4">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2.3.2. Fundamento fáctico</w:t>
      </w:r>
      <w:r w:rsidRPr="009D7B62">
        <w:rPr>
          <w:b/>
          <w:color w:val="000000"/>
          <w:szCs w:val="24"/>
          <w:shd w:val="clear" w:color="auto" w:fill="FFFFFF"/>
          <w:lang w:val="es-ES"/>
        </w:rPr>
        <w:t>:</w:t>
      </w:r>
    </w:p>
    <w:p w:rsidR="00104CE4" w:rsidRDefault="00104CE4" w:rsidP="00104CE4">
      <w:pPr>
        <w:shd w:val="clear" w:color="auto" w:fill="FFFFFF"/>
        <w:tabs>
          <w:tab w:val="left" w:pos="5197"/>
        </w:tabs>
        <w:spacing w:line="276" w:lineRule="auto"/>
        <w:jc w:val="both"/>
        <w:rPr>
          <w:rFonts w:ascii="Arial" w:hAnsi="Arial" w:cs="Arial"/>
          <w:b/>
          <w:color w:val="000000"/>
          <w:szCs w:val="24"/>
          <w:lang w:eastAsia="es-CO"/>
        </w:rPr>
      </w:pPr>
    </w:p>
    <w:p w:rsidR="00104CE4" w:rsidRDefault="00104CE4" w:rsidP="00104CE4">
      <w:pPr>
        <w:pStyle w:val="Sinespaciado"/>
        <w:spacing w:line="276" w:lineRule="auto"/>
        <w:contextualSpacing/>
        <w:jc w:val="both"/>
        <w:rPr>
          <w:rFonts w:ascii="Arial" w:hAnsi="Arial" w:cs="Arial"/>
          <w:sz w:val="24"/>
          <w:szCs w:val="24"/>
        </w:rPr>
      </w:pPr>
      <w:r>
        <w:rPr>
          <w:rFonts w:ascii="Arial" w:hAnsi="Arial" w:cs="Arial"/>
          <w:sz w:val="24"/>
          <w:szCs w:val="24"/>
        </w:rPr>
        <w:t xml:space="preserve">De conformidad con los elementos probatorios adosados al expediente, se tiene que la señora Fabiola Baena Trejos arribó a los 55 años de edad el 24/09/2010, momento para el cual tenía acreditadas </w:t>
      </w:r>
      <w:r w:rsidR="00DF740C">
        <w:rPr>
          <w:rFonts w:ascii="Arial" w:hAnsi="Arial" w:cs="Arial"/>
          <w:sz w:val="24"/>
          <w:szCs w:val="24"/>
        </w:rPr>
        <w:t xml:space="preserve">las </w:t>
      </w:r>
      <w:r>
        <w:rPr>
          <w:rFonts w:ascii="Arial" w:hAnsi="Arial" w:cs="Arial"/>
          <w:sz w:val="24"/>
          <w:szCs w:val="24"/>
        </w:rPr>
        <w:t>semanas de cotización</w:t>
      </w:r>
      <w:r w:rsidR="00DF740C">
        <w:rPr>
          <w:rFonts w:ascii="Arial" w:hAnsi="Arial" w:cs="Arial"/>
          <w:sz w:val="24"/>
          <w:szCs w:val="24"/>
        </w:rPr>
        <w:t xml:space="preserve"> necesarias para acceder a la prestación con base en la primera posibilidad del literal b) del artículo 12 del Acuerdo 049/90</w:t>
      </w:r>
      <w:r>
        <w:rPr>
          <w:rFonts w:ascii="Arial" w:hAnsi="Arial" w:cs="Arial"/>
          <w:sz w:val="24"/>
          <w:szCs w:val="24"/>
        </w:rPr>
        <w:t xml:space="preserve"> y, en consecuencia, causada la pensión de vejez, siendo ese el motivo para que elevara la solicitud de reconocimiento pensional el </w:t>
      </w:r>
      <w:r w:rsidR="00DF740C">
        <w:rPr>
          <w:rFonts w:ascii="Arial" w:hAnsi="Arial" w:cs="Arial"/>
          <w:sz w:val="24"/>
          <w:szCs w:val="24"/>
        </w:rPr>
        <w:t>13/11/2014</w:t>
      </w:r>
      <w:r>
        <w:rPr>
          <w:rFonts w:ascii="Arial" w:hAnsi="Arial" w:cs="Arial"/>
          <w:sz w:val="24"/>
          <w:szCs w:val="24"/>
        </w:rPr>
        <w:t xml:space="preserve">, conforme se extracta de la Resolución N° </w:t>
      </w:r>
      <w:r w:rsidR="00DF740C">
        <w:rPr>
          <w:rFonts w:ascii="Arial" w:hAnsi="Arial" w:cs="Arial"/>
          <w:sz w:val="24"/>
          <w:szCs w:val="24"/>
        </w:rPr>
        <w:t xml:space="preserve">GNR 51246 </w:t>
      </w:r>
      <w:r>
        <w:rPr>
          <w:rFonts w:ascii="Arial" w:hAnsi="Arial" w:cs="Arial"/>
          <w:sz w:val="24"/>
          <w:szCs w:val="24"/>
        </w:rPr>
        <w:t>de</w:t>
      </w:r>
      <w:r w:rsidR="00DF740C">
        <w:rPr>
          <w:rFonts w:ascii="Arial" w:hAnsi="Arial" w:cs="Arial"/>
          <w:sz w:val="24"/>
          <w:szCs w:val="24"/>
        </w:rPr>
        <w:t xml:space="preserve"> 2015</w:t>
      </w:r>
      <w:r>
        <w:rPr>
          <w:rFonts w:ascii="Arial" w:hAnsi="Arial" w:cs="Arial"/>
          <w:sz w:val="24"/>
          <w:szCs w:val="24"/>
        </w:rPr>
        <w:t xml:space="preserve"> –fl. </w:t>
      </w:r>
      <w:r w:rsidR="00DF740C">
        <w:rPr>
          <w:rFonts w:ascii="Arial" w:hAnsi="Arial" w:cs="Arial"/>
          <w:sz w:val="24"/>
          <w:szCs w:val="24"/>
        </w:rPr>
        <w:t>12</w:t>
      </w:r>
      <w:r>
        <w:rPr>
          <w:rFonts w:ascii="Arial" w:hAnsi="Arial" w:cs="Arial"/>
          <w:sz w:val="24"/>
          <w:szCs w:val="24"/>
        </w:rPr>
        <w:t xml:space="preserve">-, de tal manera que para esta última es que debe entenderse que se configuró la desafiliación del sistema en términos jurisprudenciales, por ser ese el acto externo que puede interpretarse como voluntad de desafiliarse del </w:t>
      </w:r>
      <w:r w:rsidR="00C12333">
        <w:rPr>
          <w:rFonts w:ascii="Arial" w:hAnsi="Arial" w:cs="Arial"/>
          <w:sz w:val="24"/>
          <w:szCs w:val="24"/>
        </w:rPr>
        <w:t>mismo</w:t>
      </w:r>
      <w:r>
        <w:rPr>
          <w:rFonts w:ascii="Arial" w:hAnsi="Arial" w:cs="Arial"/>
          <w:sz w:val="24"/>
          <w:szCs w:val="24"/>
        </w:rPr>
        <w:t>.</w:t>
      </w:r>
    </w:p>
    <w:p w:rsidR="00104CE4" w:rsidRDefault="00104CE4" w:rsidP="00104CE4">
      <w:pPr>
        <w:pStyle w:val="Sinespaciado"/>
        <w:spacing w:line="276" w:lineRule="auto"/>
        <w:contextualSpacing/>
        <w:jc w:val="both"/>
        <w:rPr>
          <w:rFonts w:ascii="Arial" w:hAnsi="Arial" w:cs="Arial"/>
          <w:sz w:val="24"/>
          <w:szCs w:val="24"/>
        </w:rPr>
      </w:pPr>
    </w:p>
    <w:p w:rsidR="00104CE4" w:rsidRDefault="00104CE4" w:rsidP="00104CE4">
      <w:pPr>
        <w:pStyle w:val="Sinespaciado"/>
        <w:spacing w:line="276" w:lineRule="auto"/>
        <w:contextualSpacing/>
        <w:jc w:val="both"/>
        <w:rPr>
          <w:rFonts w:ascii="Arial" w:hAnsi="Arial" w:cs="Arial"/>
          <w:sz w:val="24"/>
          <w:szCs w:val="24"/>
        </w:rPr>
      </w:pPr>
      <w:r>
        <w:rPr>
          <w:rFonts w:ascii="Arial" w:hAnsi="Arial" w:cs="Arial"/>
          <w:sz w:val="24"/>
          <w:szCs w:val="24"/>
        </w:rPr>
        <w:t>Pero, como el artículo 13 del Acuerdo 049/90 –</w:t>
      </w:r>
      <w:r w:rsidRPr="007D7E15">
        <w:rPr>
          <w:rFonts w:ascii="Arial" w:hAnsi="Arial" w:cs="Arial"/>
          <w:i/>
          <w:sz w:val="24"/>
          <w:szCs w:val="24"/>
        </w:rPr>
        <w:t>el que solicit</w:t>
      </w:r>
      <w:r>
        <w:rPr>
          <w:rFonts w:ascii="Arial" w:hAnsi="Arial" w:cs="Arial"/>
          <w:i/>
          <w:sz w:val="24"/>
          <w:szCs w:val="24"/>
        </w:rPr>
        <w:t>ó la actora le sea aplicado</w:t>
      </w:r>
      <w:r w:rsidRPr="007D7E15">
        <w:rPr>
          <w:rFonts w:ascii="Arial" w:hAnsi="Arial" w:cs="Arial"/>
          <w:i/>
          <w:sz w:val="24"/>
          <w:szCs w:val="24"/>
        </w:rPr>
        <w:t xml:space="preserve"> por transición-</w:t>
      </w:r>
      <w:r>
        <w:rPr>
          <w:rFonts w:ascii="Arial" w:hAnsi="Arial" w:cs="Arial"/>
          <w:sz w:val="24"/>
          <w:szCs w:val="24"/>
        </w:rPr>
        <w:t>, prevé que debe computarse hasta la última cotización, sería del caso reconocer la prestación a partir del 01/</w:t>
      </w:r>
      <w:r w:rsidR="00DF740C">
        <w:rPr>
          <w:rFonts w:ascii="Arial" w:hAnsi="Arial" w:cs="Arial"/>
          <w:sz w:val="24"/>
          <w:szCs w:val="24"/>
        </w:rPr>
        <w:t>11/2015</w:t>
      </w:r>
      <w:r>
        <w:rPr>
          <w:rFonts w:ascii="Arial" w:hAnsi="Arial" w:cs="Arial"/>
          <w:sz w:val="24"/>
          <w:szCs w:val="24"/>
        </w:rPr>
        <w:t xml:space="preserve"> cuando </w:t>
      </w:r>
      <w:r w:rsidR="00DF740C">
        <w:rPr>
          <w:rFonts w:ascii="Arial" w:hAnsi="Arial" w:cs="Arial"/>
          <w:sz w:val="24"/>
          <w:szCs w:val="24"/>
        </w:rPr>
        <w:t>se registra la última cotización al sistema.</w:t>
      </w:r>
    </w:p>
    <w:p w:rsidR="00C12333" w:rsidRDefault="00C12333" w:rsidP="00104CE4">
      <w:pPr>
        <w:pStyle w:val="Sinespaciado"/>
        <w:spacing w:line="276" w:lineRule="auto"/>
        <w:contextualSpacing/>
        <w:jc w:val="both"/>
        <w:rPr>
          <w:rFonts w:ascii="Arial" w:hAnsi="Arial" w:cs="Arial"/>
          <w:sz w:val="24"/>
          <w:szCs w:val="24"/>
        </w:rPr>
      </w:pPr>
    </w:p>
    <w:p w:rsidR="00104CE4" w:rsidRPr="007D2165" w:rsidRDefault="00104CE4" w:rsidP="00104CE4">
      <w:pPr>
        <w:pStyle w:val="Sinespaciado"/>
        <w:spacing w:line="276" w:lineRule="auto"/>
        <w:jc w:val="both"/>
        <w:rPr>
          <w:rFonts w:ascii="Arial" w:hAnsi="Arial" w:cs="Arial"/>
          <w:sz w:val="24"/>
          <w:szCs w:val="24"/>
        </w:rPr>
      </w:pPr>
      <w:r w:rsidRPr="007D2165">
        <w:rPr>
          <w:rFonts w:ascii="Arial" w:hAnsi="Arial" w:cs="Arial"/>
          <w:sz w:val="24"/>
          <w:szCs w:val="24"/>
        </w:rPr>
        <w:t xml:space="preserve">Sin embargo, considera la Sala que las cotizaciones que fueron efectuadas por la señora </w:t>
      </w:r>
      <w:r w:rsidR="00DF740C">
        <w:rPr>
          <w:rFonts w:ascii="Arial" w:hAnsi="Arial" w:cs="Arial"/>
          <w:sz w:val="24"/>
          <w:szCs w:val="24"/>
        </w:rPr>
        <w:t>Fabiola Baena Trejos</w:t>
      </w:r>
      <w:r w:rsidRPr="007D2165">
        <w:rPr>
          <w:rFonts w:ascii="Arial" w:hAnsi="Arial" w:cs="Arial"/>
          <w:sz w:val="24"/>
          <w:szCs w:val="24"/>
        </w:rPr>
        <w:t xml:space="preserve">, con posterioridad a la fecha de solicitud de reconocimiento de la pensión, tienen su razón de ser en la negativa </w:t>
      </w:r>
      <w:r w:rsidR="00DF740C">
        <w:rPr>
          <w:rFonts w:ascii="Arial" w:hAnsi="Arial" w:cs="Arial"/>
          <w:sz w:val="24"/>
          <w:szCs w:val="24"/>
        </w:rPr>
        <w:t>de reconocimiento pensional al no atender su condición de beneficiaria del régimen de transición, al no valorar los ciclos en los que se advirtió la mora patronal e igualmente, al desconocer la solicitud de corrección de la historia laboral;</w:t>
      </w:r>
      <w:r w:rsidRPr="007D2165">
        <w:rPr>
          <w:rFonts w:ascii="Arial" w:hAnsi="Arial" w:cs="Arial"/>
          <w:sz w:val="24"/>
          <w:szCs w:val="24"/>
        </w:rPr>
        <w:t xml:space="preserve"> esto es, debido al error al que fue inducida por Colpensiones </w:t>
      </w:r>
      <w:r>
        <w:rPr>
          <w:rFonts w:ascii="Arial" w:hAnsi="Arial" w:cs="Arial"/>
          <w:sz w:val="24"/>
          <w:szCs w:val="24"/>
        </w:rPr>
        <w:t xml:space="preserve">por </w:t>
      </w:r>
      <w:r w:rsidR="00976150">
        <w:rPr>
          <w:rFonts w:ascii="Arial" w:hAnsi="Arial" w:cs="Arial"/>
          <w:sz w:val="24"/>
          <w:szCs w:val="24"/>
        </w:rPr>
        <w:t>la omisión en el ejercicio de las acciones de recobro en contra de los respectivos empleadores</w:t>
      </w:r>
      <w:r>
        <w:rPr>
          <w:rFonts w:ascii="Arial" w:hAnsi="Arial" w:cs="Arial"/>
          <w:sz w:val="24"/>
          <w:szCs w:val="24"/>
        </w:rPr>
        <w:t>; de tal manera que debe</w:t>
      </w:r>
      <w:r w:rsidR="00976150">
        <w:rPr>
          <w:rFonts w:ascii="Arial" w:hAnsi="Arial" w:cs="Arial"/>
          <w:sz w:val="24"/>
          <w:szCs w:val="24"/>
        </w:rPr>
        <w:t xml:space="preserve"> entenderse que el retiro del sistema se configuró el 13/11/2014, como se había indicado</w:t>
      </w:r>
      <w:r>
        <w:rPr>
          <w:rFonts w:ascii="Arial" w:hAnsi="Arial" w:cs="Arial"/>
          <w:sz w:val="24"/>
          <w:szCs w:val="24"/>
        </w:rPr>
        <w:t>.</w:t>
      </w:r>
    </w:p>
    <w:p w:rsidR="00104CE4" w:rsidRDefault="00104CE4" w:rsidP="00104CE4">
      <w:pPr>
        <w:pStyle w:val="Sinespaciado"/>
        <w:spacing w:line="276" w:lineRule="auto"/>
        <w:jc w:val="both"/>
        <w:rPr>
          <w:rFonts w:ascii="Arial" w:hAnsi="Arial" w:cs="Arial"/>
          <w:szCs w:val="24"/>
        </w:rPr>
      </w:pPr>
    </w:p>
    <w:p w:rsidR="00104CE4" w:rsidRPr="00140527" w:rsidRDefault="00104CE4" w:rsidP="00104CE4">
      <w:pPr>
        <w:pStyle w:val="Sinespaciado"/>
        <w:spacing w:line="276" w:lineRule="auto"/>
        <w:contextualSpacing/>
        <w:jc w:val="both"/>
        <w:rPr>
          <w:rFonts w:ascii="Arial" w:hAnsi="Arial" w:cs="Arial"/>
          <w:b/>
          <w:sz w:val="24"/>
          <w:szCs w:val="24"/>
        </w:rPr>
      </w:pPr>
      <w:r w:rsidRPr="00140527">
        <w:rPr>
          <w:rFonts w:ascii="Arial" w:hAnsi="Arial" w:cs="Arial"/>
          <w:b/>
          <w:sz w:val="24"/>
          <w:szCs w:val="24"/>
        </w:rPr>
        <w:t>2.4. De</w:t>
      </w:r>
      <w:r>
        <w:rPr>
          <w:rFonts w:ascii="Arial" w:hAnsi="Arial" w:cs="Arial"/>
          <w:b/>
          <w:sz w:val="24"/>
          <w:szCs w:val="24"/>
        </w:rPr>
        <w:t xml:space="preserve"> la </w:t>
      </w:r>
      <w:r w:rsidRPr="00D119CC">
        <w:rPr>
          <w:rFonts w:ascii="Arial" w:hAnsi="Arial" w:cs="Arial"/>
          <w:b/>
          <w:sz w:val="24"/>
          <w:szCs w:val="24"/>
          <w:lang w:val="es-CO"/>
        </w:rPr>
        <w:t>asignación de la tasa de reemplazo</w:t>
      </w:r>
      <w:r w:rsidRPr="00140527">
        <w:rPr>
          <w:rFonts w:ascii="Arial" w:hAnsi="Arial" w:cs="Arial"/>
          <w:b/>
          <w:sz w:val="24"/>
          <w:szCs w:val="24"/>
        </w:rPr>
        <w:t xml:space="preserve"> </w:t>
      </w:r>
      <w:r>
        <w:rPr>
          <w:rFonts w:ascii="Arial" w:hAnsi="Arial" w:cs="Arial"/>
          <w:b/>
          <w:sz w:val="24"/>
          <w:szCs w:val="24"/>
        </w:rPr>
        <w:t>y la de</w:t>
      </w:r>
      <w:r w:rsidRPr="00140527">
        <w:rPr>
          <w:rFonts w:ascii="Arial" w:hAnsi="Arial" w:cs="Arial"/>
          <w:b/>
          <w:sz w:val="24"/>
          <w:szCs w:val="24"/>
        </w:rPr>
        <w:t xml:space="preserve">terminación del IBL </w:t>
      </w:r>
      <w:r w:rsidRPr="00D119CC">
        <w:rPr>
          <w:rFonts w:ascii="Arial" w:hAnsi="Arial" w:cs="Arial"/>
          <w:b/>
          <w:sz w:val="24"/>
          <w:szCs w:val="24"/>
          <w:lang w:val="es-CO"/>
        </w:rPr>
        <w:t xml:space="preserve"> </w:t>
      </w:r>
    </w:p>
    <w:p w:rsidR="00104CE4" w:rsidRDefault="00104CE4" w:rsidP="00104CE4">
      <w:pPr>
        <w:pStyle w:val="Sinespaciado"/>
        <w:spacing w:line="276" w:lineRule="auto"/>
        <w:contextualSpacing/>
        <w:jc w:val="both"/>
        <w:rPr>
          <w:rFonts w:ascii="Arial" w:eastAsia="Times New Roman" w:hAnsi="Arial"/>
          <w:sz w:val="24"/>
          <w:szCs w:val="24"/>
          <w:lang w:eastAsia="es-ES"/>
        </w:rPr>
      </w:pPr>
    </w:p>
    <w:p w:rsidR="00104CE4" w:rsidRPr="00030B32" w:rsidRDefault="00104CE4" w:rsidP="00104CE4">
      <w:pPr>
        <w:pStyle w:val="Textoindependiente"/>
        <w:spacing w:line="276" w:lineRule="auto"/>
        <w:contextualSpacing/>
        <w:rPr>
          <w:b/>
          <w:szCs w:val="24"/>
          <w:lang w:val="es-CO"/>
        </w:rPr>
      </w:pPr>
      <w:r>
        <w:rPr>
          <w:b/>
          <w:szCs w:val="24"/>
          <w:lang w:val="es-CO"/>
        </w:rPr>
        <w:t>2.2.1. Fundamento jurídico</w:t>
      </w:r>
    </w:p>
    <w:p w:rsidR="00104CE4" w:rsidRDefault="00104CE4" w:rsidP="00104CE4">
      <w:pPr>
        <w:pStyle w:val="Textoindependiente"/>
        <w:spacing w:line="276" w:lineRule="auto"/>
        <w:contextualSpacing/>
        <w:rPr>
          <w:szCs w:val="24"/>
          <w:lang w:val="es-CO"/>
        </w:rPr>
      </w:pPr>
    </w:p>
    <w:p w:rsidR="00104CE4" w:rsidRDefault="00104CE4" w:rsidP="00104CE4">
      <w:pPr>
        <w:pStyle w:val="Textoindependiente"/>
        <w:spacing w:line="276" w:lineRule="auto"/>
        <w:contextualSpacing/>
        <w:rPr>
          <w:szCs w:val="24"/>
          <w:lang w:eastAsia="en-US"/>
        </w:rPr>
      </w:pPr>
      <w:r>
        <w:rPr>
          <w:szCs w:val="24"/>
          <w:lang w:val="es-CO"/>
        </w:rPr>
        <w:t>Para</w:t>
      </w:r>
      <w:r w:rsidRPr="00C6077C">
        <w:rPr>
          <w:szCs w:val="24"/>
          <w:lang w:eastAsia="en-US"/>
        </w:rPr>
        <w:t xml:space="preserve"> los benefici</w:t>
      </w:r>
      <w:r>
        <w:rPr>
          <w:szCs w:val="24"/>
          <w:lang w:eastAsia="en-US"/>
        </w:rPr>
        <w:t>arios del régimen de transición que se pensionaron bajo el régimen establecido en el Acuerdo 049/90, conforme al artículo 20, la tasa de reemplazo cuando se superan las 1250 semanas debe ser equivalente al 90% del IBL.</w:t>
      </w:r>
    </w:p>
    <w:p w:rsidR="00104CE4" w:rsidRDefault="00104CE4" w:rsidP="00104CE4">
      <w:pPr>
        <w:pStyle w:val="Textoindependiente"/>
        <w:spacing w:line="276" w:lineRule="auto"/>
        <w:contextualSpacing/>
        <w:rPr>
          <w:szCs w:val="24"/>
          <w:lang w:eastAsia="en-US"/>
        </w:rPr>
      </w:pPr>
    </w:p>
    <w:p w:rsidR="00104CE4" w:rsidRDefault="00104CE4" w:rsidP="00104CE4">
      <w:pPr>
        <w:pStyle w:val="Textoindependiente"/>
        <w:spacing w:line="276" w:lineRule="auto"/>
        <w:contextualSpacing/>
        <w:rPr>
          <w:szCs w:val="24"/>
          <w:lang w:eastAsia="en-US"/>
        </w:rPr>
      </w:pPr>
      <w:r>
        <w:rPr>
          <w:szCs w:val="24"/>
          <w:lang w:eastAsia="en-US"/>
        </w:rPr>
        <w:t xml:space="preserve">Así mismo, para aquellas personas </w:t>
      </w:r>
      <w:r w:rsidRPr="00C6077C">
        <w:rPr>
          <w:szCs w:val="24"/>
          <w:lang w:eastAsia="en-US"/>
        </w:rPr>
        <w:t>que al 1º de abril de 1994, les faltaban 10 años o más par</w:t>
      </w:r>
      <w:r>
        <w:rPr>
          <w:szCs w:val="24"/>
          <w:lang w:eastAsia="en-US"/>
        </w:rPr>
        <w:t>a causar su derecho, la normativa</w:t>
      </w:r>
      <w:r w:rsidRPr="00C6077C">
        <w:rPr>
          <w:szCs w:val="24"/>
          <w:lang w:eastAsia="en-US"/>
        </w:rPr>
        <w:t xml:space="preserve"> aplicable para liquidar su IBL será el artículo 21 de la Ley 100 de 1993, según el cual la base sobre la cual se establecerá </w:t>
      </w:r>
      <w:r w:rsidRPr="00C6077C">
        <w:rPr>
          <w:szCs w:val="24"/>
          <w:lang w:eastAsia="en-US"/>
        </w:rPr>
        <w:lastRenderedPageBreak/>
        <w:t xml:space="preserve">el monto de la pensión, es el promedio de las sumas sobre </w:t>
      </w:r>
      <w:r>
        <w:rPr>
          <w:szCs w:val="24"/>
          <w:lang w:eastAsia="en-US"/>
        </w:rPr>
        <w:t xml:space="preserve">que </w:t>
      </w:r>
      <w:r w:rsidRPr="00C6077C">
        <w:rPr>
          <w:szCs w:val="24"/>
          <w:lang w:eastAsia="en-US"/>
        </w:rPr>
        <w:t>el afiliado haya efectuado sus cotizaciones en los 10 años que anteceden al reconocimiento de la prestación o el de toda la</w:t>
      </w:r>
      <w:r>
        <w:rPr>
          <w:szCs w:val="24"/>
          <w:lang w:eastAsia="en-US"/>
        </w:rPr>
        <w:t xml:space="preserve"> vida si llegare a ser superior;</w:t>
      </w:r>
      <w:r w:rsidRPr="00C6077C">
        <w:rPr>
          <w:szCs w:val="24"/>
          <w:lang w:eastAsia="en-US"/>
        </w:rPr>
        <w:t xml:space="preserve"> sin embargo, para calcular el monto pensional con las cotizaciones efectuadas durante toda la vida, el afiliado deberá tener más de 1250 semanas.</w:t>
      </w:r>
    </w:p>
    <w:p w:rsidR="00104CE4" w:rsidRPr="00C6077C" w:rsidRDefault="00104CE4" w:rsidP="00104CE4">
      <w:pPr>
        <w:pStyle w:val="Textoindependiente"/>
        <w:spacing w:line="276" w:lineRule="auto"/>
        <w:contextualSpacing/>
        <w:rPr>
          <w:szCs w:val="24"/>
          <w:lang w:eastAsia="en-US"/>
        </w:rPr>
      </w:pPr>
    </w:p>
    <w:p w:rsidR="00104CE4" w:rsidRDefault="00104CE4" w:rsidP="00104CE4">
      <w:pPr>
        <w:pStyle w:val="Textoindependiente33"/>
        <w:spacing w:line="276" w:lineRule="auto"/>
        <w:contextualSpacing/>
        <w:rPr>
          <w:rFonts w:cs="Arial"/>
          <w:b/>
          <w:szCs w:val="24"/>
        </w:rPr>
      </w:pPr>
      <w:r>
        <w:rPr>
          <w:rFonts w:cs="Arial"/>
          <w:b/>
          <w:szCs w:val="24"/>
        </w:rPr>
        <w:t>2.5</w:t>
      </w:r>
      <w:r w:rsidRPr="009D1A17">
        <w:rPr>
          <w:rFonts w:cs="Arial"/>
          <w:b/>
          <w:szCs w:val="24"/>
        </w:rPr>
        <w:t>.2. Fundamento fáctico:</w:t>
      </w:r>
    </w:p>
    <w:p w:rsidR="00104CE4" w:rsidRPr="009D1A17" w:rsidRDefault="00104CE4" w:rsidP="00104CE4">
      <w:pPr>
        <w:pStyle w:val="Textoindependiente33"/>
        <w:spacing w:line="276" w:lineRule="auto"/>
        <w:contextualSpacing/>
        <w:rPr>
          <w:rFonts w:cs="Arial"/>
          <w:b/>
          <w:szCs w:val="24"/>
        </w:rPr>
      </w:pPr>
    </w:p>
    <w:p w:rsidR="00104CE4" w:rsidRDefault="00104CE4" w:rsidP="00104CE4">
      <w:pPr>
        <w:pStyle w:val="Textoindependiente33"/>
        <w:spacing w:line="276" w:lineRule="auto"/>
        <w:contextualSpacing/>
        <w:rPr>
          <w:rFonts w:cs="Arial"/>
          <w:szCs w:val="24"/>
        </w:rPr>
      </w:pPr>
      <w:r>
        <w:rPr>
          <w:rFonts w:cs="Arial"/>
          <w:szCs w:val="24"/>
        </w:rPr>
        <w:t>De entrada debe decirse que como la actora supera las 1.250</w:t>
      </w:r>
      <w:r w:rsidR="002239FD">
        <w:rPr>
          <w:rStyle w:val="Refdenotaalpie"/>
          <w:rFonts w:cs="Arial"/>
          <w:szCs w:val="24"/>
        </w:rPr>
        <w:footnoteReference w:id="9"/>
      </w:r>
      <w:r>
        <w:rPr>
          <w:rFonts w:cs="Arial"/>
          <w:szCs w:val="24"/>
        </w:rPr>
        <w:t xml:space="preserve"> semanas de cotización, conforme al artículo 20 del Decreto 758/90, tiene derecho a una tasa de reemplazo equivalente al 90%, aspecto que no ofrece ninguna discusión.</w:t>
      </w:r>
    </w:p>
    <w:p w:rsidR="00104CE4" w:rsidRDefault="00104CE4" w:rsidP="00104CE4">
      <w:pPr>
        <w:pStyle w:val="Textoindependiente33"/>
        <w:spacing w:line="276" w:lineRule="auto"/>
        <w:contextualSpacing/>
        <w:rPr>
          <w:rFonts w:cs="Arial"/>
          <w:szCs w:val="24"/>
        </w:rPr>
      </w:pPr>
    </w:p>
    <w:p w:rsidR="00104CE4" w:rsidRPr="00C14A03" w:rsidRDefault="00104CE4" w:rsidP="00104CE4">
      <w:pPr>
        <w:pStyle w:val="Textoindependiente33"/>
        <w:spacing w:line="276" w:lineRule="auto"/>
        <w:contextualSpacing/>
        <w:rPr>
          <w:rFonts w:cs="Arial"/>
          <w:szCs w:val="24"/>
        </w:rPr>
      </w:pPr>
      <w:r>
        <w:rPr>
          <w:rFonts w:cs="Arial"/>
          <w:szCs w:val="24"/>
        </w:rPr>
        <w:t xml:space="preserve">Conforme a la copia de la cédula </w:t>
      </w:r>
      <w:r w:rsidR="002239FD">
        <w:rPr>
          <w:rFonts w:cs="Arial"/>
          <w:szCs w:val="24"/>
        </w:rPr>
        <w:t>de ciudadanía, visible a folio 30</w:t>
      </w:r>
      <w:r>
        <w:rPr>
          <w:rFonts w:cs="Arial"/>
          <w:szCs w:val="24"/>
        </w:rPr>
        <w:t xml:space="preserve"> del cd. 1, la señora </w:t>
      </w:r>
      <w:r w:rsidR="002239FD">
        <w:rPr>
          <w:rFonts w:cs="Arial"/>
          <w:szCs w:val="24"/>
        </w:rPr>
        <w:t>Fabiola Baena Trejos</w:t>
      </w:r>
      <w:r>
        <w:rPr>
          <w:rFonts w:cs="Arial"/>
          <w:szCs w:val="24"/>
        </w:rPr>
        <w:t xml:space="preserve">, </w:t>
      </w:r>
      <w:r w:rsidRPr="00C14A03">
        <w:rPr>
          <w:rFonts w:cs="Arial"/>
          <w:szCs w:val="24"/>
        </w:rPr>
        <w:t xml:space="preserve">nació el </w:t>
      </w:r>
      <w:r w:rsidR="002239FD">
        <w:rPr>
          <w:rFonts w:cs="Arial"/>
          <w:szCs w:val="24"/>
        </w:rPr>
        <w:t>24/09/1955</w:t>
      </w:r>
      <w:r w:rsidRPr="00C14A03">
        <w:rPr>
          <w:rFonts w:cs="Arial"/>
          <w:szCs w:val="24"/>
        </w:rPr>
        <w:t xml:space="preserve">, </w:t>
      </w:r>
      <w:r>
        <w:rPr>
          <w:rFonts w:cs="Arial"/>
          <w:szCs w:val="24"/>
        </w:rPr>
        <w:t xml:space="preserve">lo que significa que </w:t>
      </w:r>
      <w:r w:rsidRPr="00C14A03">
        <w:rPr>
          <w:rFonts w:cs="Arial"/>
          <w:szCs w:val="24"/>
        </w:rPr>
        <w:t>a la entrada en vigencia la Ley 100 de 1993, esto es, el 1 de abril de 1994, contaba con 3</w:t>
      </w:r>
      <w:r w:rsidR="002239FD">
        <w:rPr>
          <w:rFonts w:cs="Arial"/>
          <w:szCs w:val="24"/>
        </w:rPr>
        <w:t>8</w:t>
      </w:r>
      <w:r w:rsidRPr="00C14A03">
        <w:rPr>
          <w:rFonts w:cs="Arial"/>
          <w:szCs w:val="24"/>
        </w:rPr>
        <w:t xml:space="preserve"> años de edad, faltándole </w:t>
      </w:r>
      <w:r w:rsidR="002239FD">
        <w:rPr>
          <w:rFonts w:cs="Arial"/>
          <w:szCs w:val="24"/>
        </w:rPr>
        <w:t>17</w:t>
      </w:r>
      <w:r>
        <w:rPr>
          <w:rFonts w:cs="Arial"/>
          <w:szCs w:val="24"/>
        </w:rPr>
        <w:t xml:space="preserve"> años </w:t>
      </w:r>
      <w:r w:rsidRPr="00C14A03">
        <w:rPr>
          <w:rFonts w:cs="Arial"/>
          <w:szCs w:val="24"/>
        </w:rPr>
        <w:t>para a</w:t>
      </w:r>
      <w:r>
        <w:rPr>
          <w:rFonts w:cs="Arial"/>
          <w:szCs w:val="24"/>
        </w:rPr>
        <w:t>rribar a la edad requerida para acceder a la subvención por vejez</w:t>
      </w:r>
      <w:r w:rsidRPr="00C14A03">
        <w:rPr>
          <w:rFonts w:cs="Arial"/>
          <w:szCs w:val="24"/>
        </w:rPr>
        <w:t>.</w:t>
      </w:r>
    </w:p>
    <w:p w:rsidR="00104CE4" w:rsidRPr="00C14A03" w:rsidRDefault="00104CE4" w:rsidP="00104CE4">
      <w:pPr>
        <w:pStyle w:val="Textoindependiente33"/>
        <w:spacing w:line="276" w:lineRule="auto"/>
        <w:ind w:firstLine="851"/>
        <w:contextualSpacing/>
        <w:rPr>
          <w:rFonts w:cs="Arial"/>
          <w:szCs w:val="24"/>
        </w:rPr>
      </w:pPr>
    </w:p>
    <w:p w:rsidR="00104CE4" w:rsidRDefault="00104CE4" w:rsidP="00104CE4">
      <w:pPr>
        <w:pStyle w:val="Textoindependiente33"/>
        <w:spacing w:line="276" w:lineRule="auto"/>
        <w:contextualSpacing/>
        <w:rPr>
          <w:rFonts w:cs="Arial"/>
          <w:szCs w:val="24"/>
        </w:rPr>
      </w:pPr>
      <w:r w:rsidRPr="00C14A03">
        <w:rPr>
          <w:rFonts w:cs="Arial"/>
          <w:szCs w:val="24"/>
        </w:rPr>
        <w:t>Así pues, es de recibo acudir al artículo 21 de la Ley 100 de 1993, a fin de determin</w:t>
      </w:r>
      <w:r>
        <w:rPr>
          <w:rFonts w:cs="Arial"/>
          <w:szCs w:val="24"/>
        </w:rPr>
        <w:t xml:space="preserve">ar la forma de calcular su IBL </w:t>
      </w:r>
      <w:r w:rsidRPr="00C14A03">
        <w:rPr>
          <w:rFonts w:cs="Arial"/>
          <w:szCs w:val="24"/>
        </w:rPr>
        <w:t xml:space="preserve">y como quiera que cotizó en toda su vida laboral </w:t>
      </w:r>
      <w:r w:rsidRPr="00605B6B">
        <w:rPr>
          <w:rFonts w:cs="Arial"/>
          <w:szCs w:val="24"/>
        </w:rPr>
        <w:t>1.</w:t>
      </w:r>
      <w:r w:rsidR="002239FD">
        <w:rPr>
          <w:rFonts w:cs="Arial"/>
          <w:szCs w:val="24"/>
        </w:rPr>
        <w:t>283,02</w:t>
      </w:r>
      <w:r w:rsidRPr="00605B6B">
        <w:rPr>
          <w:rStyle w:val="Refdenotaalpie"/>
          <w:rFonts w:cs="Arial"/>
          <w:szCs w:val="24"/>
        </w:rPr>
        <w:footnoteReference w:id="10"/>
      </w:r>
      <w:r w:rsidRPr="00605B6B">
        <w:rPr>
          <w:rFonts w:cs="Arial"/>
          <w:szCs w:val="24"/>
        </w:rPr>
        <w:t xml:space="preserve"> semanas, es proc</w:t>
      </w:r>
      <w:r w:rsidR="00DE4539">
        <w:rPr>
          <w:rFonts w:cs="Arial"/>
          <w:szCs w:val="24"/>
        </w:rPr>
        <w:t>edente efectuar el cálculo,</w:t>
      </w:r>
      <w:r w:rsidRPr="00605B6B">
        <w:rPr>
          <w:rFonts w:cs="Arial"/>
          <w:szCs w:val="24"/>
        </w:rPr>
        <w:t xml:space="preserve"> con los salarios</w:t>
      </w:r>
      <w:r>
        <w:rPr>
          <w:rFonts w:cs="Arial"/>
          <w:szCs w:val="24"/>
        </w:rPr>
        <w:t xml:space="preserve"> devengados en los últimos 10 años laborados o con los de toda la vida</w:t>
      </w:r>
      <w:r w:rsidRPr="00C14A03">
        <w:rPr>
          <w:rFonts w:cs="Arial"/>
          <w:szCs w:val="24"/>
        </w:rPr>
        <w:t xml:space="preserve">. </w:t>
      </w:r>
    </w:p>
    <w:p w:rsidR="00104CE4" w:rsidRDefault="00104CE4" w:rsidP="00104CE4">
      <w:pPr>
        <w:pStyle w:val="Textoindependiente33"/>
        <w:spacing w:line="276" w:lineRule="auto"/>
        <w:contextualSpacing/>
        <w:rPr>
          <w:rFonts w:cs="Arial"/>
          <w:szCs w:val="24"/>
        </w:rPr>
      </w:pPr>
    </w:p>
    <w:p w:rsidR="000C77D6" w:rsidRPr="00745C0A" w:rsidRDefault="00104CE4" w:rsidP="003B3427">
      <w:pPr>
        <w:pStyle w:val="Sinespaciado"/>
        <w:spacing w:line="276" w:lineRule="auto"/>
        <w:contextualSpacing/>
        <w:jc w:val="both"/>
        <w:rPr>
          <w:rFonts w:ascii="Bookman Old Style" w:hAnsi="Bookman Old Style"/>
          <w:i/>
          <w:szCs w:val="24"/>
        </w:rPr>
      </w:pPr>
      <w:r w:rsidRPr="003B3427">
        <w:rPr>
          <w:rFonts w:ascii="Arial" w:hAnsi="Arial" w:cs="Arial"/>
          <w:sz w:val="24"/>
          <w:szCs w:val="24"/>
        </w:rPr>
        <w:t xml:space="preserve">Bien, como se estableció el disfrute de la pensión a partir del </w:t>
      </w:r>
      <w:r w:rsidR="002239FD" w:rsidRPr="003B3427">
        <w:rPr>
          <w:rFonts w:ascii="Arial" w:hAnsi="Arial" w:cs="Arial"/>
          <w:sz w:val="24"/>
          <w:szCs w:val="24"/>
        </w:rPr>
        <w:t>13/11/2014</w:t>
      </w:r>
      <w:r w:rsidRPr="003B3427">
        <w:rPr>
          <w:rFonts w:ascii="Arial" w:hAnsi="Arial" w:cs="Arial"/>
          <w:sz w:val="24"/>
          <w:szCs w:val="24"/>
        </w:rPr>
        <w:t>, esta fecha debe</w:t>
      </w:r>
      <w:r w:rsidR="003B3427" w:rsidRPr="003B3427">
        <w:rPr>
          <w:rFonts w:ascii="Arial" w:hAnsi="Arial" w:cs="Arial"/>
          <w:sz w:val="24"/>
          <w:szCs w:val="24"/>
        </w:rPr>
        <w:t xml:space="preserve">ría </w:t>
      </w:r>
      <w:r w:rsidRPr="003B3427">
        <w:rPr>
          <w:rFonts w:ascii="Arial" w:hAnsi="Arial" w:cs="Arial"/>
          <w:sz w:val="24"/>
          <w:szCs w:val="24"/>
        </w:rPr>
        <w:t>ser la que obligatoriamente se tome como referente para hallar el IBL</w:t>
      </w:r>
      <w:r w:rsidR="003B3427" w:rsidRPr="003B3427">
        <w:rPr>
          <w:rFonts w:ascii="Arial" w:hAnsi="Arial" w:cs="Arial"/>
          <w:sz w:val="24"/>
          <w:szCs w:val="24"/>
        </w:rPr>
        <w:t xml:space="preserve">; sin embargo, como existen cotizaciones </w:t>
      </w:r>
      <w:r w:rsidRPr="003B3427">
        <w:rPr>
          <w:rFonts w:ascii="Arial" w:hAnsi="Arial" w:cs="Arial"/>
          <w:sz w:val="24"/>
          <w:szCs w:val="24"/>
        </w:rPr>
        <w:t>posteriores</w:t>
      </w:r>
      <w:r w:rsidR="003B3427" w:rsidRPr="003B3427">
        <w:rPr>
          <w:rFonts w:ascii="Arial" w:hAnsi="Arial" w:cs="Arial"/>
          <w:sz w:val="24"/>
          <w:szCs w:val="24"/>
        </w:rPr>
        <w:t xml:space="preserve"> hasta el mes de octubre de 2015, es deber de esta Corporación determinar si la inclusión de estas le representa un beneficio o aumento final de su mesada pensional, conforme lo ha definido el órgano de cierre de esta especialidad</w:t>
      </w:r>
      <w:r w:rsidR="000C77D6" w:rsidRPr="003B3427">
        <w:rPr>
          <w:rStyle w:val="Refdenotaalpie"/>
          <w:rFonts w:ascii="Bookman Old Style" w:hAnsi="Bookman Old Style" w:cs="Arial"/>
          <w:i/>
          <w:szCs w:val="24"/>
        </w:rPr>
        <w:footnoteReference w:id="11"/>
      </w:r>
      <w:r w:rsidR="000C77D6" w:rsidRPr="003B3427">
        <w:rPr>
          <w:rFonts w:ascii="Bookman Old Style" w:hAnsi="Bookman Old Style" w:cs="Arial"/>
          <w:i/>
          <w:szCs w:val="24"/>
        </w:rPr>
        <w:t>.</w:t>
      </w:r>
    </w:p>
    <w:p w:rsidR="000C77D6" w:rsidRPr="00E1383D" w:rsidRDefault="000C77D6" w:rsidP="00104CE4">
      <w:pPr>
        <w:pStyle w:val="Sinespaciado"/>
        <w:spacing w:line="276" w:lineRule="auto"/>
        <w:contextualSpacing/>
        <w:jc w:val="both"/>
        <w:rPr>
          <w:rFonts w:ascii="Arial" w:hAnsi="Arial" w:cs="Arial"/>
          <w:sz w:val="24"/>
          <w:szCs w:val="24"/>
        </w:rPr>
      </w:pPr>
    </w:p>
    <w:p w:rsidR="00104CE4" w:rsidRPr="00E1383D" w:rsidRDefault="00104CE4" w:rsidP="00104CE4">
      <w:pPr>
        <w:pStyle w:val="Sinespaciado"/>
        <w:spacing w:line="276" w:lineRule="auto"/>
        <w:contextualSpacing/>
        <w:jc w:val="both"/>
        <w:rPr>
          <w:rFonts w:ascii="Arial" w:hAnsi="Arial" w:cs="Arial"/>
          <w:sz w:val="24"/>
          <w:szCs w:val="24"/>
        </w:rPr>
      </w:pPr>
      <w:r w:rsidRPr="00E1383D">
        <w:rPr>
          <w:rFonts w:ascii="Arial" w:hAnsi="Arial" w:cs="Arial"/>
          <w:sz w:val="24"/>
          <w:szCs w:val="24"/>
        </w:rPr>
        <w:t>Conforme con lo anterior, según la liquidación que hace parte integral del acta que se suscriba con ocasión de esta diligencia, una vez hecho el cálculo con el promedio de los salarios devengados por la actora durante toda su vida laboral</w:t>
      </w:r>
      <w:r w:rsidR="003B3427" w:rsidRPr="00E1383D">
        <w:rPr>
          <w:rFonts w:ascii="Arial" w:hAnsi="Arial" w:cs="Arial"/>
          <w:sz w:val="24"/>
          <w:szCs w:val="24"/>
        </w:rPr>
        <w:t xml:space="preserve"> y con corte al 13/11/2014</w:t>
      </w:r>
      <w:r w:rsidRPr="00E1383D">
        <w:rPr>
          <w:rFonts w:ascii="Arial" w:hAnsi="Arial" w:cs="Arial"/>
          <w:sz w:val="24"/>
          <w:szCs w:val="24"/>
        </w:rPr>
        <w:t xml:space="preserve">, se tiene que para el </w:t>
      </w:r>
      <w:r w:rsidR="003B3427" w:rsidRPr="00E1383D">
        <w:rPr>
          <w:rFonts w:ascii="Arial" w:hAnsi="Arial" w:cs="Arial"/>
          <w:sz w:val="24"/>
          <w:szCs w:val="24"/>
        </w:rPr>
        <w:t>13/11/2014</w:t>
      </w:r>
      <w:r w:rsidRPr="00E1383D">
        <w:rPr>
          <w:rFonts w:ascii="Arial" w:hAnsi="Arial" w:cs="Arial"/>
          <w:sz w:val="24"/>
          <w:szCs w:val="24"/>
        </w:rPr>
        <w:t>, su IBL es de $</w:t>
      </w:r>
      <w:r w:rsidR="00E1383D" w:rsidRPr="00E1383D">
        <w:rPr>
          <w:rFonts w:ascii="Arial" w:hAnsi="Arial" w:cs="Arial"/>
          <w:sz w:val="24"/>
          <w:szCs w:val="24"/>
        </w:rPr>
        <w:t>668.252</w:t>
      </w:r>
      <w:r w:rsidRPr="00E1383D">
        <w:rPr>
          <w:rFonts w:ascii="Arial" w:hAnsi="Arial" w:cs="Arial"/>
          <w:sz w:val="24"/>
          <w:szCs w:val="24"/>
        </w:rPr>
        <w:t>, que al extraérsele el 90% de la tasa de reemplazo aplicable, arroja una primera mesada pensional por valor de $</w:t>
      </w:r>
      <w:r w:rsidR="00E1383D" w:rsidRPr="00E1383D">
        <w:rPr>
          <w:rFonts w:ascii="Arial" w:hAnsi="Arial" w:cs="Arial"/>
          <w:sz w:val="24"/>
          <w:szCs w:val="24"/>
        </w:rPr>
        <w:t>601.427</w:t>
      </w:r>
      <w:r w:rsidRPr="00E1383D">
        <w:rPr>
          <w:rFonts w:ascii="Arial" w:hAnsi="Arial" w:cs="Arial"/>
          <w:sz w:val="24"/>
          <w:szCs w:val="24"/>
        </w:rPr>
        <w:t>.</w:t>
      </w:r>
    </w:p>
    <w:p w:rsidR="00104CE4" w:rsidRPr="00E1383D" w:rsidRDefault="00104CE4" w:rsidP="00104CE4">
      <w:pPr>
        <w:pStyle w:val="Sinespaciado"/>
        <w:spacing w:line="276" w:lineRule="auto"/>
        <w:contextualSpacing/>
        <w:jc w:val="both"/>
        <w:rPr>
          <w:rFonts w:ascii="Arial" w:hAnsi="Arial" w:cs="Arial"/>
          <w:sz w:val="24"/>
          <w:szCs w:val="24"/>
        </w:rPr>
      </w:pPr>
    </w:p>
    <w:p w:rsidR="00326502" w:rsidRPr="00E1383D" w:rsidRDefault="00104CE4" w:rsidP="00104CE4">
      <w:pPr>
        <w:pStyle w:val="Sinespaciado"/>
        <w:spacing w:line="276" w:lineRule="auto"/>
        <w:contextualSpacing/>
        <w:jc w:val="both"/>
        <w:rPr>
          <w:rFonts w:ascii="Arial" w:hAnsi="Arial" w:cs="Arial"/>
          <w:sz w:val="24"/>
          <w:szCs w:val="24"/>
        </w:rPr>
      </w:pPr>
      <w:r w:rsidRPr="00E1383D">
        <w:rPr>
          <w:rFonts w:ascii="Arial" w:hAnsi="Arial" w:cs="Arial"/>
          <w:sz w:val="24"/>
          <w:szCs w:val="24"/>
        </w:rPr>
        <w:t xml:space="preserve">Ahora, efectuado el mismo ejercicio con el promedio de los salarios devengados por la demandante en los 10 años anteriores al cumplimiento de la edad mínima para pensionarse, se tiene que para el </w:t>
      </w:r>
      <w:r w:rsidR="00326502" w:rsidRPr="00E1383D">
        <w:rPr>
          <w:rFonts w:ascii="Arial" w:hAnsi="Arial" w:cs="Arial"/>
          <w:sz w:val="24"/>
          <w:szCs w:val="24"/>
        </w:rPr>
        <w:t>13/11/2014</w:t>
      </w:r>
      <w:r w:rsidRPr="00E1383D">
        <w:rPr>
          <w:rFonts w:ascii="Arial" w:hAnsi="Arial" w:cs="Arial"/>
          <w:sz w:val="24"/>
          <w:szCs w:val="24"/>
        </w:rPr>
        <w:t>, su IBL es $</w:t>
      </w:r>
      <w:r w:rsidR="00E1383D" w:rsidRPr="00E1383D">
        <w:rPr>
          <w:rFonts w:ascii="Arial" w:hAnsi="Arial" w:cs="Arial"/>
          <w:sz w:val="24"/>
          <w:szCs w:val="24"/>
        </w:rPr>
        <w:t>931.814</w:t>
      </w:r>
      <w:r w:rsidRPr="00E1383D">
        <w:rPr>
          <w:rFonts w:ascii="Arial" w:hAnsi="Arial" w:cs="Arial"/>
          <w:sz w:val="24"/>
          <w:szCs w:val="24"/>
        </w:rPr>
        <w:t>, que al extraérsele el 90% de la tasa de reemplazo aplicable, arroja una primera mesada pensional por valor de $</w:t>
      </w:r>
      <w:r w:rsidR="00E1383D" w:rsidRPr="00E1383D">
        <w:rPr>
          <w:rFonts w:ascii="Arial" w:hAnsi="Arial" w:cs="Arial"/>
          <w:sz w:val="24"/>
          <w:szCs w:val="24"/>
        </w:rPr>
        <w:t>838.633</w:t>
      </w:r>
      <w:r w:rsidRPr="00E1383D">
        <w:rPr>
          <w:rFonts w:ascii="Arial" w:hAnsi="Arial" w:cs="Arial"/>
          <w:sz w:val="24"/>
          <w:szCs w:val="24"/>
        </w:rPr>
        <w:t>; según el cuadro que se pone de presente a los asistentes y que se anexará al acta que se levante con ocasión de esta diligencia</w:t>
      </w:r>
      <w:r w:rsidR="00326502" w:rsidRPr="00E1383D">
        <w:rPr>
          <w:rFonts w:ascii="Arial" w:hAnsi="Arial" w:cs="Arial"/>
          <w:sz w:val="24"/>
          <w:szCs w:val="24"/>
        </w:rPr>
        <w:t>.</w:t>
      </w:r>
    </w:p>
    <w:p w:rsidR="00326502" w:rsidRDefault="00326502" w:rsidP="00104CE4">
      <w:pPr>
        <w:pStyle w:val="Sinespaciado"/>
        <w:spacing w:line="276" w:lineRule="auto"/>
        <w:contextualSpacing/>
        <w:jc w:val="both"/>
        <w:rPr>
          <w:rFonts w:ascii="Arial" w:hAnsi="Arial" w:cs="Arial"/>
          <w:sz w:val="24"/>
          <w:szCs w:val="24"/>
          <w:highlight w:val="yellow"/>
        </w:rPr>
      </w:pPr>
    </w:p>
    <w:p w:rsidR="00326502" w:rsidRPr="002173F6" w:rsidRDefault="00326502" w:rsidP="00104CE4">
      <w:pPr>
        <w:pStyle w:val="Sinespaciado"/>
        <w:spacing w:line="276" w:lineRule="auto"/>
        <w:contextualSpacing/>
        <w:jc w:val="both"/>
        <w:rPr>
          <w:rFonts w:ascii="Arial" w:hAnsi="Arial" w:cs="Arial"/>
          <w:sz w:val="24"/>
          <w:szCs w:val="24"/>
        </w:rPr>
      </w:pPr>
      <w:r w:rsidRPr="002173F6">
        <w:rPr>
          <w:rFonts w:ascii="Arial" w:hAnsi="Arial" w:cs="Arial"/>
          <w:sz w:val="24"/>
          <w:szCs w:val="24"/>
        </w:rPr>
        <w:t>Por su parte, efectuando las mismas liquidaciones pero contabilizando hasta la última cotización efectuada por la actora –octubre/15-</w:t>
      </w:r>
      <w:r w:rsidR="00104CE4" w:rsidRPr="002173F6">
        <w:rPr>
          <w:rFonts w:ascii="Arial" w:hAnsi="Arial" w:cs="Arial"/>
          <w:sz w:val="24"/>
          <w:szCs w:val="24"/>
        </w:rPr>
        <w:t>,</w:t>
      </w:r>
      <w:r w:rsidRPr="002173F6">
        <w:rPr>
          <w:rFonts w:ascii="Arial" w:hAnsi="Arial" w:cs="Arial"/>
          <w:sz w:val="24"/>
          <w:szCs w:val="24"/>
        </w:rPr>
        <w:t xml:space="preserve"> se tiene el IBL de toda la vida es de $</w:t>
      </w:r>
      <w:r w:rsidR="00132E14" w:rsidRPr="002173F6">
        <w:rPr>
          <w:rFonts w:ascii="Arial" w:hAnsi="Arial" w:cs="Arial"/>
          <w:sz w:val="24"/>
          <w:szCs w:val="24"/>
        </w:rPr>
        <w:t>722.528</w:t>
      </w:r>
      <w:r w:rsidRPr="002173F6">
        <w:rPr>
          <w:rFonts w:ascii="Arial" w:hAnsi="Arial" w:cs="Arial"/>
          <w:sz w:val="24"/>
          <w:szCs w:val="24"/>
        </w:rPr>
        <w:t xml:space="preserve"> y la mesada pensional de $</w:t>
      </w:r>
      <w:r w:rsidR="00132E14" w:rsidRPr="002173F6">
        <w:rPr>
          <w:rFonts w:ascii="Arial" w:hAnsi="Arial" w:cs="Arial"/>
          <w:sz w:val="24"/>
          <w:szCs w:val="24"/>
        </w:rPr>
        <w:t>620.275</w:t>
      </w:r>
      <w:r w:rsidRPr="002173F6">
        <w:rPr>
          <w:rFonts w:ascii="Arial" w:hAnsi="Arial" w:cs="Arial"/>
          <w:sz w:val="24"/>
          <w:szCs w:val="24"/>
        </w:rPr>
        <w:t xml:space="preserve"> y; en los últimos 10 años, el IBL sería de $</w:t>
      </w:r>
      <w:r w:rsidR="00132E14" w:rsidRPr="002173F6">
        <w:rPr>
          <w:rFonts w:ascii="Arial" w:hAnsi="Arial" w:cs="Arial"/>
          <w:sz w:val="24"/>
          <w:szCs w:val="24"/>
        </w:rPr>
        <w:t>1´038.328</w:t>
      </w:r>
      <w:r w:rsidRPr="002173F6">
        <w:rPr>
          <w:rFonts w:ascii="Arial" w:hAnsi="Arial" w:cs="Arial"/>
          <w:sz w:val="24"/>
          <w:szCs w:val="24"/>
        </w:rPr>
        <w:t xml:space="preserve"> y la pensión de $</w:t>
      </w:r>
      <w:r w:rsidR="00132E14" w:rsidRPr="002173F6">
        <w:rPr>
          <w:rFonts w:ascii="Arial" w:hAnsi="Arial" w:cs="Arial"/>
          <w:sz w:val="24"/>
          <w:szCs w:val="24"/>
        </w:rPr>
        <w:t>934.495</w:t>
      </w:r>
      <w:r w:rsidRPr="002173F6">
        <w:rPr>
          <w:rFonts w:ascii="Arial" w:hAnsi="Arial" w:cs="Arial"/>
          <w:sz w:val="24"/>
          <w:szCs w:val="24"/>
        </w:rPr>
        <w:t>.</w:t>
      </w:r>
    </w:p>
    <w:p w:rsidR="00326502" w:rsidRPr="002173F6" w:rsidRDefault="00326502" w:rsidP="00104CE4">
      <w:pPr>
        <w:pStyle w:val="Sinespaciado"/>
        <w:spacing w:line="276" w:lineRule="auto"/>
        <w:contextualSpacing/>
        <w:jc w:val="both"/>
        <w:rPr>
          <w:rFonts w:ascii="Arial" w:hAnsi="Arial" w:cs="Arial"/>
          <w:sz w:val="24"/>
          <w:szCs w:val="24"/>
        </w:rPr>
      </w:pPr>
    </w:p>
    <w:p w:rsidR="00326502" w:rsidRPr="002173F6" w:rsidRDefault="00326502" w:rsidP="00104CE4">
      <w:pPr>
        <w:pStyle w:val="Sinespaciado"/>
        <w:spacing w:line="276" w:lineRule="auto"/>
        <w:contextualSpacing/>
        <w:jc w:val="both"/>
        <w:rPr>
          <w:rFonts w:ascii="Arial" w:hAnsi="Arial" w:cs="Arial"/>
          <w:sz w:val="24"/>
          <w:szCs w:val="24"/>
        </w:rPr>
      </w:pPr>
      <w:r w:rsidRPr="002173F6">
        <w:rPr>
          <w:rFonts w:ascii="Arial" w:hAnsi="Arial" w:cs="Arial"/>
          <w:sz w:val="24"/>
          <w:szCs w:val="24"/>
        </w:rPr>
        <w:t xml:space="preserve">Por lo visto, </w:t>
      </w:r>
      <w:r w:rsidR="005E50CB" w:rsidRPr="002173F6">
        <w:rPr>
          <w:rFonts w:ascii="Arial" w:hAnsi="Arial" w:cs="Arial"/>
          <w:sz w:val="24"/>
          <w:szCs w:val="24"/>
        </w:rPr>
        <w:t xml:space="preserve">la fecha de corte que le resulta ser más beneficiosa a la actora es </w:t>
      </w:r>
      <w:r w:rsidR="00132E14" w:rsidRPr="002173F6">
        <w:rPr>
          <w:rFonts w:ascii="Arial" w:hAnsi="Arial" w:cs="Arial"/>
          <w:sz w:val="24"/>
          <w:szCs w:val="24"/>
        </w:rPr>
        <w:t>la de su última cotización –octubre de 2015</w:t>
      </w:r>
      <w:r w:rsidR="005E50CB" w:rsidRPr="002173F6">
        <w:rPr>
          <w:rFonts w:ascii="Arial" w:hAnsi="Arial" w:cs="Arial"/>
          <w:sz w:val="24"/>
          <w:szCs w:val="24"/>
        </w:rPr>
        <w:t>-, por lo que ella será la que se tendrá en cuenta para señalar</w:t>
      </w:r>
      <w:r w:rsidR="00132E14" w:rsidRPr="002173F6">
        <w:rPr>
          <w:rFonts w:ascii="Arial" w:hAnsi="Arial" w:cs="Arial"/>
          <w:sz w:val="24"/>
          <w:szCs w:val="24"/>
        </w:rPr>
        <w:t xml:space="preserve"> el disfrute de la pensión y</w:t>
      </w:r>
      <w:r w:rsidR="005E50CB" w:rsidRPr="002173F6">
        <w:rPr>
          <w:rFonts w:ascii="Arial" w:hAnsi="Arial" w:cs="Arial"/>
          <w:sz w:val="24"/>
          <w:szCs w:val="24"/>
        </w:rPr>
        <w:t xml:space="preserve"> el monto de la </w:t>
      </w:r>
      <w:r w:rsidR="00132E14" w:rsidRPr="002173F6">
        <w:rPr>
          <w:rFonts w:ascii="Arial" w:hAnsi="Arial" w:cs="Arial"/>
          <w:sz w:val="24"/>
          <w:szCs w:val="24"/>
        </w:rPr>
        <w:t>mesada</w:t>
      </w:r>
      <w:r w:rsidR="003C67F9" w:rsidRPr="002173F6">
        <w:rPr>
          <w:rFonts w:ascii="Arial" w:hAnsi="Arial" w:cs="Arial"/>
          <w:sz w:val="24"/>
          <w:szCs w:val="24"/>
        </w:rPr>
        <w:t xml:space="preserve"> a que tiene derecho, aplicando el IBL obtenido con el promedio de los</w:t>
      </w:r>
      <w:r w:rsidR="00132E14" w:rsidRPr="002173F6">
        <w:rPr>
          <w:rFonts w:ascii="Arial" w:hAnsi="Arial" w:cs="Arial"/>
          <w:sz w:val="24"/>
          <w:szCs w:val="24"/>
        </w:rPr>
        <w:t xml:space="preserve"> últimos 10 años.</w:t>
      </w:r>
    </w:p>
    <w:p w:rsidR="00326502" w:rsidRDefault="00326502" w:rsidP="00104CE4">
      <w:pPr>
        <w:pStyle w:val="Sinespaciado"/>
        <w:spacing w:line="276" w:lineRule="auto"/>
        <w:contextualSpacing/>
        <w:jc w:val="both"/>
        <w:rPr>
          <w:rFonts w:ascii="Arial" w:hAnsi="Arial" w:cs="Arial"/>
          <w:sz w:val="24"/>
          <w:szCs w:val="24"/>
          <w:highlight w:val="yellow"/>
        </w:rPr>
      </w:pPr>
    </w:p>
    <w:p w:rsidR="00104CE4" w:rsidRDefault="00104CE4" w:rsidP="00104CE4">
      <w:pPr>
        <w:pStyle w:val="Textoindependiente"/>
        <w:spacing w:line="276" w:lineRule="auto"/>
        <w:contextualSpacing/>
        <w:rPr>
          <w:rFonts w:eastAsia="Times New Roman"/>
          <w:szCs w:val="24"/>
        </w:rPr>
      </w:pPr>
      <w:r w:rsidRPr="001D26D1">
        <w:rPr>
          <w:iCs/>
          <w:szCs w:val="24"/>
        </w:rPr>
        <w:t xml:space="preserve">En este orden de ideas, se genera </w:t>
      </w:r>
      <w:r>
        <w:rPr>
          <w:iCs/>
          <w:szCs w:val="24"/>
        </w:rPr>
        <w:t xml:space="preserve">como retroactivo pensional desde el </w:t>
      </w:r>
      <w:r w:rsidR="002173F6">
        <w:rPr>
          <w:iCs/>
          <w:szCs w:val="24"/>
        </w:rPr>
        <w:t>01/11/2015</w:t>
      </w:r>
      <w:r>
        <w:rPr>
          <w:iCs/>
          <w:szCs w:val="24"/>
        </w:rPr>
        <w:t xml:space="preserve"> y el 3</w:t>
      </w:r>
      <w:r w:rsidR="005021BB">
        <w:rPr>
          <w:iCs/>
          <w:szCs w:val="24"/>
        </w:rPr>
        <w:t>1/07</w:t>
      </w:r>
      <w:r>
        <w:rPr>
          <w:iCs/>
          <w:szCs w:val="24"/>
        </w:rPr>
        <w:t>/2017 un total de $</w:t>
      </w:r>
      <w:r w:rsidR="002173F6">
        <w:rPr>
          <w:iCs/>
          <w:szCs w:val="24"/>
        </w:rPr>
        <w:t>25´093.823</w:t>
      </w:r>
      <w:r>
        <w:rPr>
          <w:iCs/>
          <w:szCs w:val="24"/>
        </w:rPr>
        <w:t xml:space="preserve">, el cual fue liquidado </w:t>
      </w:r>
      <w:r w:rsidR="003147EE">
        <w:rPr>
          <w:rFonts w:eastAsia="Times New Roman"/>
          <w:szCs w:val="24"/>
        </w:rPr>
        <w:t>con base en 1</w:t>
      </w:r>
      <w:r w:rsidR="002173F6">
        <w:rPr>
          <w:rFonts w:eastAsia="Times New Roman"/>
          <w:szCs w:val="24"/>
        </w:rPr>
        <w:t>3</w:t>
      </w:r>
      <w:r>
        <w:rPr>
          <w:rFonts w:eastAsia="Times New Roman"/>
          <w:szCs w:val="24"/>
        </w:rPr>
        <w:t xml:space="preserve"> mesadas anuales, de conformidad con lo establecido en el</w:t>
      </w:r>
      <w:r w:rsidR="003147EE">
        <w:rPr>
          <w:rFonts w:eastAsia="Times New Roman"/>
          <w:szCs w:val="24"/>
        </w:rPr>
        <w:t xml:space="preserve"> parágrafo 6° del </w:t>
      </w:r>
      <w:r>
        <w:rPr>
          <w:rFonts w:eastAsia="Times New Roman"/>
          <w:szCs w:val="24"/>
        </w:rPr>
        <w:t>Acto Legislativo 01 de 2005.</w:t>
      </w:r>
    </w:p>
    <w:p w:rsidR="00104CE4" w:rsidRDefault="00104CE4" w:rsidP="00104CE4">
      <w:pPr>
        <w:pStyle w:val="Textoindependiente"/>
        <w:spacing w:line="276" w:lineRule="auto"/>
        <w:contextualSpacing/>
        <w:rPr>
          <w:iCs/>
          <w:szCs w:val="24"/>
        </w:rPr>
      </w:pPr>
    </w:p>
    <w:p w:rsidR="00104CE4" w:rsidRPr="00506C76" w:rsidRDefault="00104CE4" w:rsidP="00104CE4">
      <w:pPr>
        <w:pStyle w:val="Sinespaciado"/>
        <w:spacing w:line="276" w:lineRule="auto"/>
        <w:contextualSpacing/>
        <w:jc w:val="both"/>
        <w:rPr>
          <w:rFonts w:ascii="Arial" w:eastAsia="Times New Roman" w:hAnsi="Arial"/>
          <w:sz w:val="24"/>
          <w:szCs w:val="24"/>
          <w:lang w:eastAsia="es-ES"/>
        </w:rPr>
      </w:pPr>
      <w:r w:rsidRPr="00506C76">
        <w:rPr>
          <w:rFonts w:ascii="Arial" w:eastAsia="Times New Roman" w:hAnsi="Arial"/>
          <w:sz w:val="24"/>
          <w:szCs w:val="24"/>
          <w:lang w:eastAsia="es-ES"/>
        </w:rPr>
        <w:t xml:space="preserve">Respecto de la suma anterior, se autorizará a la entidad demandada a realizar los descuentos correspondientes por </w:t>
      </w:r>
      <w:r>
        <w:rPr>
          <w:rFonts w:ascii="Arial" w:eastAsia="Times New Roman" w:hAnsi="Arial"/>
          <w:sz w:val="24"/>
          <w:szCs w:val="24"/>
          <w:lang w:eastAsia="es-ES"/>
        </w:rPr>
        <w:t>concepto de aportes a salud.</w:t>
      </w:r>
    </w:p>
    <w:p w:rsidR="00104CE4" w:rsidRPr="00140527" w:rsidRDefault="00104CE4" w:rsidP="00104CE4">
      <w:pPr>
        <w:pStyle w:val="Sinespaciado"/>
        <w:spacing w:line="276" w:lineRule="auto"/>
        <w:contextualSpacing/>
        <w:jc w:val="both"/>
        <w:rPr>
          <w:rFonts w:ascii="Arial" w:eastAsia="Times New Roman" w:hAnsi="Arial"/>
          <w:b/>
          <w:sz w:val="24"/>
          <w:szCs w:val="24"/>
          <w:lang w:eastAsia="es-ES"/>
        </w:rPr>
      </w:pPr>
    </w:p>
    <w:p w:rsidR="00104CE4" w:rsidRPr="00267F4C" w:rsidRDefault="00104CE4" w:rsidP="00104CE4">
      <w:pPr>
        <w:pStyle w:val="Sinespaciado"/>
        <w:spacing w:line="276" w:lineRule="auto"/>
        <w:contextualSpacing/>
        <w:jc w:val="both"/>
        <w:rPr>
          <w:rFonts w:ascii="Arial" w:hAnsi="Arial" w:cs="Arial"/>
          <w:b/>
          <w:color w:val="000000"/>
          <w:sz w:val="24"/>
          <w:szCs w:val="24"/>
          <w:lang w:eastAsia="es-CO"/>
        </w:rPr>
      </w:pPr>
      <w:r w:rsidRPr="00267F4C">
        <w:rPr>
          <w:rFonts w:ascii="Arial" w:hAnsi="Arial" w:cs="Arial"/>
          <w:b/>
          <w:color w:val="000000"/>
          <w:sz w:val="24"/>
          <w:szCs w:val="24"/>
          <w:lang w:eastAsia="es-CO"/>
        </w:rPr>
        <w:t>2.4. Intereses moratorios</w:t>
      </w:r>
    </w:p>
    <w:p w:rsidR="00104CE4" w:rsidRDefault="00104CE4" w:rsidP="00104CE4">
      <w:pPr>
        <w:pStyle w:val="Sinespaciado"/>
        <w:spacing w:line="276" w:lineRule="auto"/>
        <w:contextualSpacing/>
        <w:jc w:val="both"/>
        <w:rPr>
          <w:rFonts w:ascii="Arial" w:eastAsia="Times New Roman" w:hAnsi="Arial"/>
          <w:sz w:val="24"/>
          <w:szCs w:val="24"/>
          <w:lang w:eastAsia="es-ES"/>
        </w:rPr>
      </w:pPr>
    </w:p>
    <w:p w:rsidR="00104CE4" w:rsidRDefault="00104CE4" w:rsidP="00104CE4">
      <w:pPr>
        <w:pStyle w:val="Textoindependiente"/>
        <w:spacing w:line="276" w:lineRule="auto"/>
        <w:rPr>
          <w:b/>
          <w:szCs w:val="24"/>
        </w:rPr>
      </w:pPr>
      <w:r>
        <w:rPr>
          <w:b/>
          <w:szCs w:val="24"/>
        </w:rPr>
        <w:t>2.4.1. Fundamento jurídico</w:t>
      </w:r>
    </w:p>
    <w:p w:rsidR="00104CE4" w:rsidRPr="00EB4D35" w:rsidRDefault="00104CE4" w:rsidP="00104CE4">
      <w:pPr>
        <w:pStyle w:val="Textoindependiente"/>
        <w:spacing w:line="276" w:lineRule="auto"/>
        <w:rPr>
          <w:b/>
          <w:szCs w:val="24"/>
        </w:rPr>
      </w:pPr>
    </w:p>
    <w:p w:rsidR="00104CE4" w:rsidRPr="00B9477F" w:rsidRDefault="00104CE4" w:rsidP="005021BB">
      <w:pPr>
        <w:pStyle w:val="Textoindependiente"/>
        <w:spacing w:line="276" w:lineRule="auto"/>
        <w:rPr>
          <w:szCs w:val="24"/>
        </w:rPr>
      </w:pPr>
      <w:r w:rsidRPr="007872B7">
        <w:rPr>
          <w:szCs w:val="24"/>
        </w:rPr>
        <w:t xml:space="preserve">En lo que tiene que ver con la fecha a partir de la cual proceden los intereses moratorios previstos en el artículo 141 de la Ley 100 de 1993, </w:t>
      </w:r>
      <w:r w:rsidR="005021BB">
        <w:rPr>
          <w:szCs w:val="24"/>
        </w:rPr>
        <w:t xml:space="preserve">en tratándose de pensiones de vejez, tiene definido esta Corporación que los mismos proceden al vencimiento </w:t>
      </w:r>
      <w:r w:rsidRPr="007872B7">
        <w:rPr>
          <w:szCs w:val="24"/>
        </w:rPr>
        <w:t>de los 4 meses de presentada la solicitud de reconocimiento pensional</w:t>
      </w:r>
      <w:r>
        <w:rPr>
          <w:szCs w:val="24"/>
        </w:rPr>
        <w:t>,</w:t>
      </w:r>
      <w:r w:rsidRPr="003C60C3">
        <w:rPr>
          <w:szCs w:val="24"/>
        </w:rPr>
        <w:t xml:space="preserve"> </w:t>
      </w:r>
      <w:r>
        <w:rPr>
          <w:szCs w:val="24"/>
        </w:rPr>
        <w:t>siempre y cuando para ese momento se reúnan los requisitos que permitan el acceso al derecho.</w:t>
      </w:r>
    </w:p>
    <w:p w:rsidR="00104CE4" w:rsidRPr="00B9477F" w:rsidRDefault="00104CE4" w:rsidP="00104CE4">
      <w:pPr>
        <w:spacing w:line="276" w:lineRule="auto"/>
        <w:ind w:right="-77"/>
        <w:jc w:val="both"/>
        <w:rPr>
          <w:rFonts w:ascii="Arial" w:hAnsi="Arial" w:cs="Arial"/>
          <w:szCs w:val="24"/>
        </w:rPr>
      </w:pPr>
    </w:p>
    <w:p w:rsidR="00104CE4" w:rsidRPr="007872B7" w:rsidRDefault="00104CE4" w:rsidP="00104CE4">
      <w:pPr>
        <w:pStyle w:val="Textoindependiente"/>
        <w:spacing w:line="276" w:lineRule="auto"/>
        <w:rPr>
          <w:b/>
          <w:szCs w:val="24"/>
        </w:rPr>
      </w:pPr>
      <w:r w:rsidRPr="007872B7">
        <w:rPr>
          <w:b/>
          <w:szCs w:val="24"/>
        </w:rPr>
        <w:t>2.1.2. Fundamento fáctico</w:t>
      </w:r>
    </w:p>
    <w:p w:rsidR="00104CE4" w:rsidRPr="007872B7" w:rsidRDefault="00104CE4" w:rsidP="00104CE4">
      <w:pPr>
        <w:pStyle w:val="Textoindependiente"/>
        <w:spacing w:line="276" w:lineRule="auto"/>
        <w:rPr>
          <w:szCs w:val="24"/>
        </w:rPr>
      </w:pPr>
    </w:p>
    <w:p w:rsidR="00104CE4" w:rsidRDefault="00104CE4" w:rsidP="00104CE4">
      <w:pPr>
        <w:pStyle w:val="Textoindependiente"/>
        <w:spacing w:line="276" w:lineRule="auto"/>
        <w:rPr>
          <w:szCs w:val="24"/>
        </w:rPr>
      </w:pPr>
      <w:r w:rsidRPr="007872B7">
        <w:rPr>
          <w:szCs w:val="24"/>
        </w:rPr>
        <w:t>Encuentra la Sala, teniendo en cuenta que</w:t>
      </w:r>
      <w:r>
        <w:rPr>
          <w:szCs w:val="24"/>
        </w:rPr>
        <w:t xml:space="preserve"> </w:t>
      </w:r>
      <w:r w:rsidRPr="007872B7">
        <w:rPr>
          <w:szCs w:val="24"/>
        </w:rPr>
        <w:t xml:space="preserve">la solicitud de reconocimiento pensional fue presentada por </w:t>
      </w:r>
      <w:r>
        <w:rPr>
          <w:szCs w:val="24"/>
        </w:rPr>
        <w:t>la</w:t>
      </w:r>
      <w:r w:rsidRPr="007872B7">
        <w:rPr>
          <w:szCs w:val="24"/>
        </w:rPr>
        <w:t xml:space="preserve"> demandante el día </w:t>
      </w:r>
      <w:r w:rsidR="005021BB">
        <w:rPr>
          <w:szCs w:val="24"/>
        </w:rPr>
        <w:t>13/11/2014 –</w:t>
      </w:r>
      <w:r w:rsidR="005021BB" w:rsidRPr="005021BB">
        <w:rPr>
          <w:i/>
          <w:szCs w:val="24"/>
        </w:rPr>
        <w:t>momento para el cual cumplía con la totalidad de requisitos para acceder a la pensión-</w:t>
      </w:r>
      <w:r w:rsidR="005021BB">
        <w:rPr>
          <w:szCs w:val="24"/>
        </w:rPr>
        <w:t xml:space="preserve"> </w:t>
      </w:r>
      <w:r w:rsidRPr="007872B7">
        <w:rPr>
          <w:szCs w:val="24"/>
        </w:rPr>
        <w:t xml:space="preserve">que la entidad contaba hasta el </w:t>
      </w:r>
      <w:r w:rsidR="005021BB">
        <w:rPr>
          <w:szCs w:val="24"/>
        </w:rPr>
        <w:t>12/03/2015</w:t>
      </w:r>
      <w:r>
        <w:rPr>
          <w:szCs w:val="24"/>
        </w:rPr>
        <w:t xml:space="preserve"> </w:t>
      </w:r>
      <w:r w:rsidRPr="00B22A2D">
        <w:rPr>
          <w:szCs w:val="24"/>
        </w:rPr>
        <w:t>para efectuar el reconocimiento de las mesadas pensionales respectivas</w:t>
      </w:r>
      <w:r w:rsidR="005A0C92">
        <w:rPr>
          <w:szCs w:val="24"/>
        </w:rPr>
        <w:t>;</w:t>
      </w:r>
      <w:r>
        <w:rPr>
          <w:szCs w:val="24"/>
        </w:rPr>
        <w:t xml:space="preserve"> sin embargo, ello no ocurrió, conforme se ha expuesto a lo largo de esta providencia, de tal manera que los intereses debe</w:t>
      </w:r>
      <w:r w:rsidR="007153B5">
        <w:rPr>
          <w:szCs w:val="24"/>
        </w:rPr>
        <w:t xml:space="preserve">rían </w:t>
      </w:r>
      <w:r>
        <w:rPr>
          <w:szCs w:val="24"/>
        </w:rPr>
        <w:t xml:space="preserve">correr a partir del día siguiente a la última calenda anunciada, esto es, </w:t>
      </w:r>
      <w:r w:rsidR="005021BB">
        <w:rPr>
          <w:szCs w:val="24"/>
        </w:rPr>
        <w:t>13/03/2015</w:t>
      </w:r>
      <w:r>
        <w:rPr>
          <w:szCs w:val="24"/>
        </w:rPr>
        <w:t xml:space="preserve"> y hasta el pago efectivo de la obligación</w:t>
      </w:r>
      <w:r w:rsidR="007153B5">
        <w:rPr>
          <w:szCs w:val="24"/>
        </w:rPr>
        <w:t>.</w:t>
      </w:r>
    </w:p>
    <w:p w:rsidR="007153B5" w:rsidRDefault="007153B5" w:rsidP="00104CE4">
      <w:pPr>
        <w:pStyle w:val="Textoindependiente"/>
        <w:spacing w:line="276" w:lineRule="auto"/>
        <w:rPr>
          <w:szCs w:val="24"/>
        </w:rPr>
      </w:pPr>
    </w:p>
    <w:p w:rsidR="007153B5" w:rsidRDefault="007153B5" w:rsidP="00104CE4">
      <w:pPr>
        <w:pStyle w:val="Textoindependiente"/>
        <w:spacing w:line="276" w:lineRule="auto"/>
        <w:rPr>
          <w:szCs w:val="24"/>
        </w:rPr>
      </w:pPr>
      <w:r>
        <w:rPr>
          <w:szCs w:val="24"/>
        </w:rPr>
        <w:t>Sin embargo, como el disfrute de la pensión se reconocerá a partir del 01/11/2015, de acuerdo a lo indicado en precedencia</w:t>
      </w:r>
      <w:r w:rsidR="00C31052">
        <w:rPr>
          <w:szCs w:val="24"/>
        </w:rPr>
        <w:t xml:space="preserve"> al hallar el IBL y liquidar el retroactivo</w:t>
      </w:r>
      <w:r>
        <w:rPr>
          <w:szCs w:val="24"/>
        </w:rPr>
        <w:t>, los mismos solo serán procedentes a partir de</w:t>
      </w:r>
      <w:r w:rsidR="00C31052">
        <w:rPr>
          <w:szCs w:val="24"/>
        </w:rPr>
        <w:t xml:space="preserve"> ese momento</w:t>
      </w:r>
      <w:r>
        <w:rPr>
          <w:szCs w:val="24"/>
        </w:rPr>
        <w:t>.</w:t>
      </w:r>
    </w:p>
    <w:p w:rsidR="00104CE4" w:rsidRDefault="00104CE4" w:rsidP="00104CE4">
      <w:pPr>
        <w:pStyle w:val="Textoindependiente"/>
        <w:spacing w:line="276" w:lineRule="auto"/>
        <w:rPr>
          <w:szCs w:val="24"/>
        </w:rPr>
      </w:pPr>
    </w:p>
    <w:p w:rsidR="00104CE4" w:rsidRDefault="00104CE4" w:rsidP="00104CE4">
      <w:pPr>
        <w:pStyle w:val="Sinespaciado"/>
        <w:spacing w:line="276" w:lineRule="auto"/>
        <w:contextualSpacing/>
        <w:jc w:val="both"/>
        <w:rPr>
          <w:rFonts w:ascii="Arial" w:hAnsi="Arial" w:cs="Arial"/>
          <w:sz w:val="24"/>
          <w:szCs w:val="24"/>
        </w:rPr>
      </w:pPr>
      <w:r>
        <w:rPr>
          <w:rFonts w:ascii="Arial" w:hAnsi="Arial" w:cs="Arial"/>
          <w:sz w:val="24"/>
          <w:szCs w:val="24"/>
        </w:rPr>
        <w:t>Finalmente</w:t>
      </w:r>
      <w:r w:rsidRPr="00483775">
        <w:rPr>
          <w:rFonts w:ascii="Arial" w:hAnsi="Arial" w:cs="Arial"/>
          <w:sz w:val="24"/>
          <w:szCs w:val="24"/>
        </w:rPr>
        <w:t>, respecto a la excepción de prescr</w:t>
      </w:r>
      <w:r>
        <w:rPr>
          <w:rFonts w:ascii="Arial" w:hAnsi="Arial" w:cs="Arial"/>
          <w:sz w:val="24"/>
          <w:szCs w:val="24"/>
        </w:rPr>
        <w:t>ipción propuesta</w:t>
      </w:r>
      <w:r w:rsidR="005A0C92">
        <w:rPr>
          <w:rFonts w:ascii="Arial" w:hAnsi="Arial" w:cs="Arial"/>
          <w:sz w:val="24"/>
          <w:szCs w:val="24"/>
        </w:rPr>
        <w:t>,</w:t>
      </w:r>
      <w:r>
        <w:rPr>
          <w:rFonts w:ascii="Arial" w:hAnsi="Arial" w:cs="Arial"/>
          <w:sz w:val="24"/>
          <w:szCs w:val="24"/>
        </w:rPr>
        <w:t xml:space="preserve"> la misma no está llamada a prosperar, como quiera que es evidente que no han transcurrido los 3 </w:t>
      </w:r>
      <w:r>
        <w:rPr>
          <w:rFonts w:ascii="Arial" w:hAnsi="Arial" w:cs="Arial"/>
          <w:sz w:val="24"/>
          <w:szCs w:val="24"/>
        </w:rPr>
        <w:lastRenderedPageBreak/>
        <w:t xml:space="preserve">años </w:t>
      </w:r>
      <w:r w:rsidR="005021BB">
        <w:rPr>
          <w:rFonts w:ascii="Arial" w:hAnsi="Arial" w:cs="Arial"/>
          <w:sz w:val="24"/>
          <w:szCs w:val="24"/>
        </w:rPr>
        <w:t>previstos en el artículo 151 de C.P.L.</w:t>
      </w:r>
      <w:r>
        <w:rPr>
          <w:rFonts w:ascii="Arial" w:hAnsi="Arial" w:cs="Arial"/>
          <w:sz w:val="24"/>
          <w:szCs w:val="24"/>
        </w:rPr>
        <w:t>, desde la fecha en que se estableció el disfrute de la pensión -</w:t>
      </w:r>
      <w:r w:rsidR="007153B5">
        <w:rPr>
          <w:rFonts w:ascii="Arial" w:hAnsi="Arial" w:cs="Arial"/>
          <w:sz w:val="24"/>
          <w:szCs w:val="24"/>
        </w:rPr>
        <w:t>01/11/2015</w:t>
      </w:r>
      <w:r>
        <w:rPr>
          <w:rFonts w:ascii="Arial" w:hAnsi="Arial" w:cs="Arial"/>
          <w:sz w:val="24"/>
          <w:szCs w:val="24"/>
        </w:rPr>
        <w:t>-.</w:t>
      </w:r>
    </w:p>
    <w:p w:rsidR="002861F7" w:rsidRDefault="002861F7" w:rsidP="002F60D9">
      <w:pPr>
        <w:shd w:val="clear" w:color="auto" w:fill="FFFFFF"/>
        <w:tabs>
          <w:tab w:val="left" w:pos="5197"/>
        </w:tabs>
        <w:spacing w:line="276" w:lineRule="auto"/>
        <w:jc w:val="both"/>
        <w:rPr>
          <w:rFonts w:ascii="Arial" w:hAnsi="Arial" w:cs="Arial"/>
          <w:color w:val="000000"/>
          <w:szCs w:val="24"/>
          <w:lang w:eastAsia="es-CO"/>
        </w:rPr>
      </w:pPr>
    </w:p>
    <w:p w:rsidR="002F60D9" w:rsidRPr="00313EBE" w:rsidRDefault="002F60D9" w:rsidP="002F60D9">
      <w:pPr>
        <w:shd w:val="clear" w:color="auto" w:fill="FFFFFF"/>
        <w:tabs>
          <w:tab w:val="left" w:pos="5197"/>
        </w:tabs>
        <w:spacing w:line="276" w:lineRule="auto"/>
        <w:jc w:val="center"/>
        <w:rPr>
          <w:rFonts w:ascii="Arial" w:hAnsi="Arial" w:cs="Arial"/>
          <w:b/>
          <w:color w:val="000000"/>
          <w:szCs w:val="24"/>
          <w:lang w:eastAsia="es-CO"/>
        </w:rPr>
      </w:pPr>
      <w:r w:rsidRPr="00313EBE">
        <w:rPr>
          <w:rFonts w:ascii="Arial" w:hAnsi="Arial" w:cs="Arial"/>
          <w:b/>
          <w:color w:val="000000"/>
          <w:szCs w:val="24"/>
          <w:lang w:eastAsia="es-CO"/>
        </w:rPr>
        <w:t>CONCLUSIÓN</w:t>
      </w: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p>
    <w:p w:rsidR="003C74AD" w:rsidRDefault="002F60D9" w:rsidP="00E7552C">
      <w:pPr>
        <w:pStyle w:val="Sinespaciado"/>
        <w:spacing w:line="276" w:lineRule="auto"/>
        <w:contextualSpacing/>
        <w:jc w:val="both"/>
        <w:rPr>
          <w:rFonts w:ascii="Arial" w:eastAsia="Times New Roman" w:hAnsi="Arial"/>
          <w:sz w:val="24"/>
          <w:szCs w:val="24"/>
          <w:lang w:eastAsia="es-ES"/>
        </w:rPr>
      </w:pPr>
      <w:r w:rsidRPr="00E7552C">
        <w:rPr>
          <w:rFonts w:ascii="Arial" w:hAnsi="Arial" w:cs="Arial"/>
          <w:color w:val="000000"/>
          <w:sz w:val="24"/>
          <w:szCs w:val="24"/>
          <w:lang w:eastAsia="es-CO"/>
        </w:rPr>
        <w:t xml:space="preserve">Conforme lo expuesto, la decisión de primera instancia será </w:t>
      </w:r>
      <w:r w:rsidR="005021BB">
        <w:rPr>
          <w:rFonts w:ascii="Arial" w:hAnsi="Arial" w:cs="Arial"/>
          <w:color w:val="000000"/>
          <w:sz w:val="24"/>
          <w:szCs w:val="24"/>
          <w:lang w:eastAsia="es-CO"/>
        </w:rPr>
        <w:t>revocada, para en su lugar</w:t>
      </w:r>
      <w:r w:rsidRPr="00E7552C">
        <w:rPr>
          <w:rFonts w:ascii="Arial" w:hAnsi="Arial" w:cs="Arial"/>
          <w:color w:val="000000"/>
          <w:sz w:val="24"/>
          <w:szCs w:val="24"/>
          <w:lang w:eastAsia="es-CO"/>
        </w:rPr>
        <w:t>,</w:t>
      </w:r>
      <w:r w:rsidR="005021BB">
        <w:rPr>
          <w:rFonts w:ascii="Arial" w:hAnsi="Arial" w:cs="Arial"/>
          <w:color w:val="000000"/>
          <w:sz w:val="24"/>
          <w:szCs w:val="24"/>
          <w:lang w:eastAsia="es-CO"/>
        </w:rPr>
        <w:t xml:space="preserve"> condenar a Colpensiones al reconocimiento de la pensión de vejez a partir del </w:t>
      </w:r>
      <w:r w:rsidR="007153B5">
        <w:rPr>
          <w:rFonts w:ascii="Arial" w:hAnsi="Arial" w:cs="Arial"/>
          <w:color w:val="000000"/>
          <w:sz w:val="24"/>
          <w:szCs w:val="24"/>
          <w:lang w:eastAsia="es-CO"/>
        </w:rPr>
        <w:t>01/11/2015</w:t>
      </w:r>
      <w:r w:rsidR="005021BB">
        <w:rPr>
          <w:rFonts w:ascii="Arial" w:hAnsi="Arial" w:cs="Arial"/>
          <w:color w:val="000000"/>
          <w:sz w:val="24"/>
          <w:szCs w:val="24"/>
          <w:lang w:eastAsia="es-CO"/>
        </w:rPr>
        <w:t xml:space="preserve">, conforme a lo expuesto en precedencia. </w:t>
      </w:r>
    </w:p>
    <w:p w:rsidR="007A2312" w:rsidRDefault="007A2312" w:rsidP="00E7552C">
      <w:pPr>
        <w:pStyle w:val="Sinespaciado"/>
        <w:spacing w:line="276" w:lineRule="auto"/>
        <w:contextualSpacing/>
        <w:jc w:val="both"/>
        <w:rPr>
          <w:rFonts w:ascii="Arial" w:eastAsia="Times New Roman" w:hAnsi="Arial"/>
          <w:sz w:val="24"/>
          <w:szCs w:val="24"/>
          <w:lang w:eastAsia="es-ES"/>
        </w:rPr>
      </w:pPr>
    </w:p>
    <w:p w:rsidR="00E851AF" w:rsidRDefault="002F60D9" w:rsidP="00E851AF">
      <w:pPr>
        <w:spacing w:line="276" w:lineRule="auto"/>
        <w:jc w:val="both"/>
        <w:rPr>
          <w:rFonts w:ascii="Arial" w:hAnsi="Arial" w:cs="Arial"/>
          <w:szCs w:val="24"/>
        </w:rPr>
      </w:pPr>
      <w:r w:rsidRPr="00D578CB">
        <w:rPr>
          <w:rFonts w:ascii="Arial" w:hAnsi="Arial" w:cs="Arial"/>
          <w:szCs w:val="24"/>
        </w:rPr>
        <w:t xml:space="preserve">Costas en </w:t>
      </w:r>
      <w:r w:rsidR="005021BB">
        <w:rPr>
          <w:rFonts w:ascii="Arial" w:hAnsi="Arial" w:cs="Arial"/>
          <w:szCs w:val="24"/>
        </w:rPr>
        <w:t>ambas instancias a cargo de Colpensiones (artículo 365 numeral 4</w:t>
      </w:r>
      <w:r w:rsidR="00CB0083">
        <w:rPr>
          <w:rFonts w:ascii="Arial" w:hAnsi="Arial" w:cs="Arial"/>
          <w:szCs w:val="24"/>
        </w:rPr>
        <w:t xml:space="preserve"> del C.G.P.)</w:t>
      </w:r>
    </w:p>
    <w:p w:rsidR="00E851AF" w:rsidRDefault="00E851AF" w:rsidP="00E851AF">
      <w:pPr>
        <w:spacing w:line="276" w:lineRule="auto"/>
        <w:jc w:val="both"/>
        <w:rPr>
          <w:rFonts w:ascii="Arial" w:hAnsi="Arial" w:cs="Arial"/>
          <w:szCs w:val="24"/>
        </w:rPr>
      </w:pPr>
    </w:p>
    <w:p w:rsidR="002F60D9" w:rsidRPr="00313DC2" w:rsidRDefault="002F60D9" w:rsidP="00E851AF">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2F60D9" w:rsidRPr="00D578CB" w:rsidRDefault="002F60D9" w:rsidP="002F60D9">
      <w:pPr>
        <w:pStyle w:val="Sinespaciado"/>
        <w:spacing w:line="276" w:lineRule="auto"/>
        <w:rPr>
          <w:rFonts w:ascii="Arial" w:hAnsi="Arial" w:cs="Arial"/>
          <w:sz w:val="24"/>
          <w:szCs w:val="24"/>
        </w:rPr>
      </w:pPr>
    </w:p>
    <w:p w:rsidR="002F60D9" w:rsidRDefault="002F60D9" w:rsidP="002F60D9">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2F60D9" w:rsidRPr="00D578CB" w:rsidRDefault="002F60D9" w:rsidP="002F60D9">
      <w:pPr>
        <w:spacing w:line="276" w:lineRule="auto"/>
        <w:jc w:val="center"/>
        <w:rPr>
          <w:rFonts w:ascii="Arial" w:hAnsi="Arial" w:cs="Arial"/>
          <w:b/>
          <w:szCs w:val="24"/>
        </w:rPr>
      </w:pPr>
      <w:r w:rsidRPr="00D578CB">
        <w:rPr>
          <w:rFonts w:ascii="Arial" w:hAnsi="Arial" w:cs="Arial"/>
          <w:b/>
          <w:szCs w:val="24"/>
        </w:rPr>
        <w:t>RESUELVE</w:t>
      </w:r>
    </w:p>
    <w:p w:rsidR="002F60D9" w:rsidRPr="00D578CB" w:rsidRDefault="002F60D9" w:rsidP="002F60D9">
      <w:pPr>
        <w:pStyle w:val="Sinespaciado"/>
        <w:tabs>
          <w:tab w:val="left" w:pos="3387"/>
        </w:tabs>
        <w:spacing w:line="276" w:lineRule="auto"/>
        <w:rPr>
          <w:rFonts w:ascii="Arial" w:hAnsi="Arial" w:cs="Arial"/>
          <w:sz w:val="24"/>
          <w:szCs w:val="24"/>
        </w:rPr>
      </w:pPr>
      <w:r>
        <w:rPr>
          <w:rFonts w:ascii="Arial" w:hAnsi="Arial" w:cs="Arial"/>
          <w:sz w:val="24"/>
          <w:szCs w:val="24"/>
        </w:rPr>
        <w:tab/>
      </w:r>
    </w:p>
    <w:p w:rsidR="002F60D9" w:rsidRDefault="002F60D9" w:rsidP="002F60D9">
      <w:pPr>
        <w:widowControl w:val="0"/>
        <w:autoSpaceDE w:val="0"/>
        <w:autoSpaceDN w:val="0"/>
        <w:adjustRightInd w:val="0"/>
        <w:spacing w:line="276" w:lineRule="auto"/>
        <w:jc w:val="both"/>
        <w:rPr>
          <w:rFonts w:ascii="Arial" w:hAnsi="Arial" w:cs="Arial"/>
          <w:bCs/>
          <w:iCs/>
          <w:szCs w:val="24"/>
        </w:rPr>
      </w:pPr>
      <w:r w:rsidRPr="001320DB">
        <w:rPr>
          <w:rFonts w:ascii="Arial" w:hAnsi="Arial" w:cs="Arial"/>
          <w:b/>
          <w:szCs w:val="24"/>
        </w:rPr>
        <w:t>PRIM</w:t>
      </w:r>
      <w:r>
        <w:rPr>
          <w:rFonts w:ascii="Arial" w:hAnsi="Arial" w:cs="Arial"/>
          <w:b/>
          <w:szCs w:val="24"/>
        </w:rPr>
        <w:t xml:space="preserve">ERO: </w:t>
      </w:r>
      <w:r w:rsidR="005021BB">
        <w:rPr>
          <w:rFonts w:ascii="Arial" w:hAnsi="Arial" w:cs="Arial"/>
          <w:b/>
          <w:szCs w:val="24"/>
        </w:rPr>
        <w:t xml:space="preserve">REVOCAR </w:t>
      </w:r>
      <w:r w:rsidRPr="001320DB">
        <w:rPr>
          <w:rFonts w:ascii="Arial" w:hAnsi="Arial" w:cs="Arial"/>
          <w:szCs w:val="24"/>
        </w:rPr>
        <w:t xml:space="preserve">la sentencia </w:t>
      </w:r>
      <w:r w:rsidRPr="00D578CB">
        <w:rPr>
          <w:rFonts w:ascii="Arial" w:hAnsi="Arial" w:cs="Arial"/>
          <w:szCs w:val="24"/>
        </w:rPr>
        <w:t xml:space="preserve">proferida el </w:t>
      </w:r>
      <w:r w:rsidR="005021BB">
        <w:rPr>
          <w:rFonts w:ascii="Arial" w:hAnsi="Arial" w:cs="Arial"/>
          <w:szCs w:val="24"/>
        </w:rPr>
        <w:t>26</w:t>
      </w:r>
      <w:r w:rsidR="00C765A0">
        <w:rPr>
          <w:rFonts w:ascii="Arial" w:hAnsi="Arial" w:cs="Arial"/>
          <w:szCs w:val="24"/>
        </w:rPr>
        <w:t xml:space="preserve"> </w:t>
      </w:r>
      <w:r w:rsidRPr="00D578CB">
        <w:rPr>
          <w:rFonts w:ascii="Arial" w:hAnsi="Arial" w:cs="Arial"/>
          <w:szCs w:val="24"/>
        </w:rPr>
        <w:t xml:space="preserve">de </w:t>
      </w:r>
      <w:r w:rsidR="005021BB">
        <w:rPr>
          <w:rFonts w:ascii="Arial" w:hAnsi="Arial" w:cs="Arial"/>
          <w:szCs w:val="24"/>
        </w:rPr>
        <w:t xml:space="preserve">agosto </w:t>
      </w:r>
      <w:r w:rsidRPr="00D578CB">
        <w:rPr>
          <w:rFonts w:ascii="Arial" w:hAnsi="Arial" w:cs="Arial"/>
          <w:szCs w:val="24"/>
        </w:rPr>
        <w:t>de 201</w:t>
      </w:r>
      <w:r w:rsidR="00C765A0">
        <w:rPr>
          <w:rFonts w:ascii="Arial" w:hAnsi="Arial" w:cs="Arial"/>
          <w:szCs w:val="24"/>
        </w:rPr>
        <w:t>6</w:t>
      </w:r>
      <w:r w:rsidRPr="00D578CB">
        <w:rPr>
          <w:rFonts w:ascii="Arial" w:hAnsi="Arial" w:cs="Arial"/>
          <w:szCs w:val="24"/>
        </w:rPr>
        <w:t xml:space="preserve"> por el Juzgado </w:t>
      </w:r>
      <w:r w:rsidR="00466516">
        <w:rPr>
          <w:rFonts w:ascii="Arial" w:hAnsi="Arial" w:cs="Arial"/>
          <w:szCs w:val="24"/>
        </w:rPr>
        <w:t xml:space="preserve">Cuarto </w:t>
      </w:r>
      <w:r w:rsidRPr="00D578CB">
        <w:rPr>
          <w:rFonts w:ascii="Arial" w:hAnsi="Arial" w:cs="Arial"/>
          <w:szCs w:val="24"/>
        </w:rPr>
        <w:t xml:space="preserve">Laboral del Circuito de Pereira, dentro del proceso ordinario laboral propuesto por </w:t>
      </w:r>
      <w:r w:rsidR="005A0C92">
        <w:rPr>
          <w:rFonts w:ascii="Arial" w:hAnsi="Arial" w:cs="Arial"/>
          <w:szCs w:val="24"/>
        </w:rPr>
        <w:t>la</w:t>
      </w:r>
      <w:r>
        <w:rPr>
          <w:rFonts w:ascii="Arial" w:hAnsi="Arial" w:cs="Arial"/>
          <w:szCs w:val="24"/>
        </w:rPr>
        <w:t xml:space="preserve"> señor</w:t>
      </w:r>
      <w:r w:rsidR="005A0C92">
        <w:rPr>
          <w:rFonts w:ascii="Arial" w:hAnsi="Arial" w:cs="Arial"/>
          <w:szCs w:val="24"/>
        </w:rPr>
        <w:t>a</w:t>
      </w:r>
      <w:r>
        <w:rPr>
          <w:rFonts w:ascii="Arial" w:hAnsi="Arial" w:cs="Arial"/>
          <w:szCs w:val="24"/>
        </w:rPr>
        <w:t xml:space="preserve"> </w:t>
      </w:r>
      <w:r w:rsidR="00C575AC">
        <w:rPr>
          <w:rFonts w:ascii="Arial" w:hAnsi="Arial" w:cs="Arial"/>
          <w:b/>
          <w:szCs w:val="24"/>
        </w:rPr>
        <w:t>Fabiola Baena Trejos</w:t>
      </w:r>
      <w:r w:rsidR="00BD47F9">
        <w:rPr>
          <w:rFonts w:ascii="Arial" w:hAnsi="Arial" w:cs="Arial"/>
          <w:b/>
          <w:szCs w:val="24"/>
        </w:rPr>
        <w:t xml:space="preserve"> </w:t>
      </w:r>
      <w:r w:rsidR="00E879C6">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Pr="003440CA">
        <w:rPr>
          <w:rFonts w:ascii="Arial" w:hAnsi="Arial" w:cs="Arial"/>
          <w:szCs w:val="24"/>
        </w:rPr>
        <w:t xml:space="preserve"> la </w:t>
      </w:r>
      <w:r w:rsidRPr="008A316B">
        <w:rPr>
          <w:rFonts w:ascii="Arial" w:hAnsi="Arial" w:cs="Arial"/>
          <w:b/>
          <w:szCs w:val="24"/>
        </w:rPr>
        <w:t>Administradora Colombiana de Pensiones</w:t>
      </w:r>
      <w:r w:rsidRPr="003440CA">
        <w:rPr>
          <w:rFonts w:ascii="Arial" w:hAnsi="Arial" w:cs="Arial"/>
          <w:b/>
          <w:szCs w:val="24"/>
        </w:rPr>
        <w:t xml:space="preserve"> </w:t>
      </w:r>
      <w:r w:rsidRPr="003440CA">
        <w:rPr>
          <w:rFonts w:ascii="Arial" w:hAnsi="Arial" w:cs="Arial"/>
          <w:b/>
          <w:bCs/>
          <w:szCs w:val="24"/>
        </w:rPr>
        <w:t>COLPENSIONES</w:t>
      </w:r>
      <w:r w:rsidR="00A1120B">
        <w:rPr>
          <w:rFonts w:ascii="Arial" w:hAnsi="Arial" w:cs="Arial"/>
          <w:b/>
          <w:bCs/>
          <w:szCs w:val="24"/>
        </w:rPr>
        <w:t xml:space="preserve">, </w:t>
      </w:r>
      <w:r>
        <w:rPr>
          <w:rFonts w:ascii="Arial" w:hAnsi="Arial" w:cs="Arial"/>
          <w:bCs/>
          <w:szCs w:val="24"/>
        </w:rPr>
        <w:t>conforme a lo exp</w:t>
      </w:r>
      <w:r>
        <w:rPr>
          <w:rFonts w:ascii="Arial" w:hAnsi="Arial" w:cs="Arial"/>
          <w:bCs/>
          <w:iCs/>
          <w:szCs w:val="24"/>
        </w:rPr>
        <w:t>uesto en la parte motiva de esta decisión</w:t>
      </w:r>
      <w:r w:rsidR="005021BB">
        <w:rPr>
          <w:rFonts w:ascii="Arial" w:hAnsi="Arial" w:cs="Arial"/>
          <w:bCs/>
          <w:iCs/>
          <w:szCs w:val="24"/>
        </w:rPr>
        <w:t xml:space="preserve">, para en su lugar: </w:t>
      </w:r>
    </w:p>
    <w:p w:rsidR="005021BB" w:rsidRDefault="005021BB" w:rsidP="002F60D9">
      <w:pPr>
        <w:widowControl w:val="0"/>
        <w:autoSpaceDE w:val="0"/>
        <w:autoSpaceDN w:val="0"/>
        <w:adjustRightInd w:val="0"/>
        <w:spacing w:line="276" w:lineRule="auto"/>
        <w:jc w:val="both"/>
        <w:rPr>
          <w:rFonts w:ascii="Arial" w:hAnsi="Arial" w:cs="Arial"/>
          <w:bCs/>
          <w:iCs/>
          <w:szCs w:val="24"/>
        </w:rPr>
      </w:pPr>
    </w:p>
    <w:p w:rsidR="00781672" w:rsidRDefault="00781672" w:rsidP="00781672">
      <w:pPr>
        <w:widowControl w:val="0"/>
        <w:autoSpaceDE w:val="0"/>
        <w:autoSpaceDN w:val="0"/>
        <w:adjustRightInd w:val="0"/>
        <w:ind w:left="283" w:right="283"/>
        <w:jc w:val="both"/>
        <w:rPr>
          <w:rFonts w:ascii="Arial" w:hAnsi="Arial" w:cs="Arial"/>
          <w:bCs/>
          <w:i/>
          <w:iCs/>
          <w:sz w:val="22"/>
          <w:szCs w:val="22"/>
        </w:rPr>
      </w:pPr>
      <w:r>
        <w:rPr>
          <w:rFonts w:ascii="Arial" w:hAnsi="Arial" w:cs="Arial"/>
          <w:bCs/>
          <w:i/>
          <w:iCs/>
          <w:sz w:val="22"/>
          <w:szCs w:val="22"/>
        </w:rPr>
        <w:t xml:space="preserve">PRIMERO: DECLARAR que la señora Fabiola Baena Trejos, es beneficiaria del régimen de transición previsto en el artículo 36 de la Ley 100 de 1993, en concordancia con el Acto Legislativo 01 de 2005. </w:t>
      </w:r>
    </w:p>
    <w:p w:rsidR="00781672" w:rsidRDefault="00781672" w:rsidP="00781672">
      <w:pPr>
        <w:widowControl w:val="0"/>
        <w:autoSpaceDE w:val="0"/>
        <w:autoSpaceDN w:val="0"/>
        <w:adjustRightInd w:val="0"/>
        <w:ind w:left="283" w:right="283"/>
        <w:jc w:val="both"/>
        <w:rPr>
          <w:rFonts w:ascii="Arial" w:hAnsi="Arial" w:cs="Arial"/>
          <w:bCs/>
          <w:i/>
          <w:iCs/>
          <w:sz w:val="22"/>
          <w:szCs w:val="22"/>
        </w:rPr>
      </w:pPr>
    </w:p>
    <w:p w:rsidR="00781672" w:rsidRPr="00D4119E" w:rsidRDefault="00781672" w:rsidP="00781672">
      <w:pPr>
        <w:widowControl w:val="0"/>
        <w:autoSpaceDE w:val="0"/>
        <w:autoSpaceDN w:val="0"/>
        <w:adjustRightInd w:val="0"/>
        <w:ind w:left="283" w:right="283"/>
        <w:jc w:val="both"/>
        <w:rPr>
          <w:rFonts w:ascii="Arial" w:hAnsi="Arial" w:cs="Arial"/>
          <w:bCs/>
          <w:i/>
          <w:iCs/>
          <w:sz w:val="22"/>
          <w:szCs w:val="22"/>
        </w:rPr>
      </w:pPr>
      <w:r>
        <w:rPr>
          <w:rFonts w:ascii="Arial" w:hAnsi="Arial" w:cs="Arial"/>
          <w:bCs/>
          <w:i/>
          <w:iCs/>
          <w:sz w:val="22"/>
          <w:szCs w:val="22"/>
        </w:rPr>
        <w:t xml:space="preserve">SEGUNDO: </w:t>
      </w:r>
      <w:r w:rsidRPr="00D4119E">
        <w:rPr>
          <w:rFonts w:ascii="Arial" w:hAnsi="Arial" w:cs="Arial"/>
          <w:bCs/>
          <w:i/>
          <w:iCs/>
          <w:sz w:val="22"/>
          <w:szCs w:val="22"/>
        </w:rPr>
        <w:t xml:space="preserve">DECLARAR que </w:t>
      </w:r>
      <w:r>
        <w:rPr>
          <w:rFonts w:ascii="Arial" w:hAnsi="Arial" w:cs="Arial"/>
          <w:bCs/>
          <w:i/>
          <w:iCs/>
          <w:sz w:val="22"/>
          <w:szCs w:val="22"/>
        </w:rPr>
        <w:t xml:space="preserve">la </w:t>
      </w:r>
      <w:r w:rsidRPr="00D4119E">
        <w:rPr>
          <w:rFonts w:ascii="Arial" w:hAnsi="Arial" w:cs="Arial"/>
          <w:bCs/>
          <w:i/>
          <w:iCs/>
          <w:sz w:val="22"/>
          <w:szCs w:val="22"/>
        </w:rPr>
        <w:t>señor</w:t>
      </w:r>
      <w:r>
        <w:rPr>
          <w:rFonts w:ascii="Arial" w:hAnsi="Arial" w:cs="Arial"/>
          <w:bCs/>
          <w:i/>
          <w:iCs/>
          <w:sz w:val="22"/>
          <w:szCs w:val="22"/>
        </w:rPr>
        <w:t>a</w:t>
      </w:r>
      <w:r w:rsidRPr="00D4119E">
        <w:rPr>
          <w:rFonts w:ascii="Arial" w:hAnsi="Arial" w:cs="Arial"/>
          <w:bCs/>
          <w:i/>
          <w:iCs/>
          <w:sz w:val="22"/>
          <w:szCs w:val="22"/>
        </w:rPr>
        <w:t xml:space="preserve"> </w:t>
      </w:r>
      <w:r>
        <w:rPr>
          <w:rFonts w:ascii="Arial" w:hAnsi="Arial" w:cs="Arial"/>
          <w:bCs/>
          <w:i/>
          <w:iCs/>
          <w:sz w:val="22"/>
          <w:szCs w:val="22"/>
        </w:rPr>
        <w:t>Fabiola Baena Trejos</w:t>
      </w:r>
      <w:r w:rsidRPr="00D4119E">
        <w:rPr>
          <w:rFonts w:ascii="Arial" w:hAnsi="Arial" w:cs="Arial"/>
          <w:bCs/>
          <w:i/>
          <w:iCs/>
          <w:sz w:val="22"/>
          <w:szCs w:val="22"/>
        </w:rPr>
        <w:t xml:space="preserve">, acredita los requisitos establecidos en el artículo 12 del Acuerdo 049 de 1990, para acceder a la pensión de vejez, desde el </w:t>
      </w:r>
      <w:r>
        <w:rPr>
          <w:rFonts w:ascii="Arial" w:hAnsi="Arial" w:cs="Arial"/>
          <w:bCs/>
          <w:i/>
          <w:iCs/>
          <w:sz w:val="22"/>
          <w:szCs w:val="22"/>
        </w:rPr>
        <w:t>13 de noviembre de 2014</w:t>
      </w:r>
      <w:r w:rsidR="00C31052">
        <w:rPr>
          <w:rFonts w:ascii="Arial" w:hAnsi="Arial" w:cs="Arial"/>
          <w:bCs/>
          <w:i/>
          <w:iCs/>
          <w:sz w:val="22"/>
          <w:szCs w:val="22"/>
        </w:rPr>
        <w:t>, la cual entrará a disfrutar a partir del 01/11/2015, conforme a lo expuesto en la parte motiva.</w:t>
      </w:r>
    </w:p>
    <w:p w:rsidR="00781672" w:rsidRPr="00D4119E" w:rsidRDefault="00781672" w:rsidP="00781672">
      <w:pPr>
        <w:widowControl w:val="0"/>
        <w:autoSpaceDE w:val="0"/>
        <w:autoSpaceDN w:val="0"/>
        <w:adjustRightInd w:val="0"/>
        <w:ind w:left="283" w:right="283"/>
        <w:jc w:val="both"/>
        <w:rPr>
          <w:rFonts w:ascii="Arial" w:hAnsi="Arial" w:cs="Arial"/>
          <w:bCs/>
          <w:i/>
          <w:iCs/>
          <w:sz w:val="22"/>
          <w:szCs w:val="22"/>
        </w:rPr>
      </w:pPr>
    </w:p>
    <w:p w:rsidR="00781672" w:rsidRPr="00D4119E" w:rsidRDefault="00781672" w:rsidP="00781672">
      <w:pPr>
        <w:widowControl w:val="0"/>
        <w:autoSpaceDE w:val="0"/>
        <w:autoSpaceDN w:val="0"/>
        <w:adjustRightInd w:val="0"/>
        <w:ind w:left="283" w:right="283"/>
        <w:jc w:val="both"/>
        <w:rPr>
          <w:rFonts w:ascii="Arial" w:hAnsi="Arial" w:cs="Arial"/>
          <w:i/>
          <w:sz w:val="22"/>
          <w:szCs w:val="22"/>
        </w:rPr>
      </w:pPr>
      <w:r>
        <w:rPr>
          <w:rFonts w:ascii="Arial" w:hAnsi="Arial" w:cs="Arial"/>
          <w:bCs/>
          <w:i/>
          <w:iCs/>
          <w:sz w:val="22"/>
          <w:szCs w:val="22"/>
        </w:rPr>
        <w:t>TERCERO:</w:t>
      </w:r>
      <w:r w:rsidRPr="00D4119E">
        <w:rPr>
          <w:rFonts w:ascii="Arial" w:hAnsi="Arial" w:cs="Arial"/>
          <w:bCs/>
          <w:i/>
          <w:iCs/>
          <w:sz w:val="22"/>
          <w:szCs w:val="22"/>
        </w:rPr>
        <w:t xml:space="preserve"> CONDENAR, como consecuencia de la anterior declaración, a la Administradora Colombiana de Pensiones –Colpensiones- a reconocer y pagar a favor de</w:t>
      </w:r>
      <w:r>
        <w:rPr>
          <w:rFonts w:ascii="Arial" w:hAnsi="Arial" w:cs="Arial"/>
          <w:bCs/>
          <w:i/>
          <w:iCs/>
          <w:sz w:val="22"/>
          <w:szCs w:val="22"/>
        </w:rPr>
        <w:t xml:space="preserve"> </w:t>
      </w:r>
      <w:r w:rsidRPr="00D4119E">
        <w:rPr>
          <w:rFonts w:ascii="Arial" w:hAnsi="Arial" w:cs="Arial"/>
          <w:bCs/>
          <w:i/>
          <w:iCs/>
          <w:sz w:val="22"/>
          <w:szCs w:val="22"/>
        </w:rPr>
        <w:t>l</w:t>
      </w:r>
      <w:r>
        <w:rPr>
          <w:rFonts w:ascii="Arial" w:hAnsi="Arial" w:cs="Arial"/>
          <w:bCs/>
          <w:i/>
          <w:iCs/>
          <w:sz w:val="22"/>
          <w:szCs w:val="22"/>
        </w:rPr>
        <w:t>a</w:t>
      </w:r>
      <w:r w:rsidRPr="00D4119E">
        <w:rPr>
          <w:rFonts w:ascii="Arial" w:hAnsi="Arial" w:cs="Arial"/>
          <w:bCs/>
          <w:i/>
          <w:iCs/>
          <w:sz w:val="22"/>
          <w:szCs w:val="22"/>
        </w:rPr>
        <w:t xml:space="preserve"> señor</w:t>
      </w:r>
      <w:r>
        <w:rPr>
          <w:rFonts w:ascii="Arial" w:hAnsi="Arial" w:cs="Arial"/>
          <w:bCs/>
          <w:i/>
          <w:iCs/>
          <w:sz w:val="22"/>
          <w:szCs w:val="22"/>
        </w:rPr>
        <w:t>a</w:t>
      </w:r>
      <w:r w:rsidRPr="00D4119E">
        <w:rPr>
          <w:rFonts w:ascii="Arial" w:hAnsi="Arial" w:cs="Arial"/>
          <w:bCs/>
          <w:i/>
          <w:iCs/>
          <w:sz w:val="22"/>
          <w:szCs w:val="22"/>
        </w:rPr>
        <w:t xml:space="preserve"> </w:t>
      </w:r>
      <w:r>
        <w:rPr>
          <w:rFonts w:ascii="Arial" w:hAnsi="Arial" w:cs="Arial"/>
          <w:bCs/>
          <w:i/>
          <w:iCs/>
          <w:sz w:val="22"/>
          <w:szCs w:val="22"/>
        </w:rPr>
        <w:t>Fabiola Baena Trejos</w:t>
      </w:r>
      <w:r w:rsidRPr="00D4119E">
        <w:rPr>
          <w:rFonts w:ascii="Arial" w:hAnsi="Arial" w:cs="Arial"/>
          <w:bCs/>
          <w:i/>
          <w:iCs/>
          <w:sz w:val="22"/>
          <w:szCs w:val="22"/>
        </w:rPr>
        <w:t xml:space="preserve">, la pensión de vejez a partir del </w:t>
      </w:r>
      <w:r w:rsidR="002173F6">
        <w:rPr>
          <w:rFonts w:ascii="Arial" w:hAnsi="Arial" w:cs="Arial"/>
          <w:bCs/>
          <w:i/>
          <w:iCs/>
          <w:sz w:val="22"/>
          <w:szCs w:val="22"/>
        </w:rPr>
        <w:t>01/11/2015</w:t>
      </w:r>
      <w:r w:rsidRPr="00D4119E">
        <w:rPr>
          <w:rFonts w:ascii="Arial" w:hAnsi="Arial" w:cs="Arial"/>
          <w:bCs/>
          <w:i/>
          <w:iCs/>
          <w:sz w:val="22"/>
          <w:szCs w:val="22"/>
        </w:rPr>
        <w:t>, a razón de 1</w:t>
      </w:r>
      <w:r w:rsidR="002173F6">
        <w:rPr>
          <w:rFonts w:ascii="Arial" w:hAnsi="Arial" w:cs="Arial"/>
          <w:bCs/>
          <w:i/>
          <w:iCs/>
          <w:sz w:val="22"/>
          <w:szCs w:val="22"/>
        </w:rPr>
        <w:t>3</w:t>
      </w:r>
      <w:r w:rsidRPr="00D4119E">
        <w:rPr>
          <w:rFonts w:ascii="Arial" w:hAnsi="Arial" w:cs="Arial"/>
          <w:bCs/>
          <w:i/>
          <w:iCs/>
          <w:sz w:val="22"/>
          <w:szCs w:val="22"/>
        </w:rPr>
        <w:t xml:space="preserve"> mesadas anuales y en cuantía equivalente a </w:t>
      </w:r>
      <w:r>
        <w:rPr>
          <w:rFonts w:ascii="Arial" w:hAnsi="Arial" w:cs="Arial"/>
          <w:bCs/>
          <w:i/>
          <w:iCs/>
          <w:sz w:val="22"/>
          <w:szCs w:val="22"/>
        </w:rPr>
        <w:t>$</w:t>
      </w:r>
      <w:r w:rsidR="002173F6">
        <w:rPr>
          <w:rFonts w:ascii="Arial" w:hAnsi="Arial" w:cs="Arial"/>
          <w:bCs/>
          <w:i/>
          <w:iCs/>
          <w:sz w:val="22"/>
          <w:szCs w:val="22"/>
        </w:rPr>
        <w:t>934.495</w:t>
      </w:r>
      <w:r w:rsidRPr="00D4119E">
        <w:rPr>
          <w:rFonts w:ascii="Arial" w:hAnsi="Arial" w:cs="Arial"/>
          <w:bCs/>
          <w:i/>
          <w:iCs/>
          <w:sz w:val="22"/>
          <w:szCs w:val="22"/>
        </w:rPr>
        <w:t xml:space="preserve">. Por concepto de retroactivo pensional causado entre el </w:t>
      </w:r>
      <w:r w:rsidR="005A0C92">
        <w:rPr>
          <w:rFonts w:ascii="Arial" w:hAnsi="Arial" w:cs="Arial"/>
          <w:bCs/>
          <w:i/>
          <w:iCs/>
          <w:sz w:val="22"/>
          <w:szCs w:val="22"/>
        </w:rPr>
        <w:t>01/11/2015</w:t>
      </w:r>
      <w:r>
        <w:rPr>
          <w:rFonts w:ascii="Arial" w:hAnsi="Arial" w:cs="Arial"/>
          <w:bCs/>
          <w:i/>
          <w:iCs/>
          <w:sz w:val="22"/>
          <w:szCs w:val="22"/>
        </w:rPr>
        <w:t xml:space="preserve"> y el 31/07/2017 debe cancelar </w:t>
      </w:r>
      <w:r w:rsidRPr="00D4119E">
        <w:rPr>
          <w:rFonts w:ascii="Arial" w:hAnsi="Arial" w:cs="Arial"/>
          <w:bCs/>
          <w:i/>
          <w:iCs/>
          <w:sz w:val="22"/>
          <w:szCs w:val="22"/>
        </w:rPr>
        <w:t>l</w:t>
      </w:r>
      <w:r>
        <w:rPr>
          <w:rFonts w:ascii="Arial" w:hAnsi="Arial" w:cs="Arial"/>
          <w:bCs/>
          <w:i/>
          <w:iCs/>
          <w:sz w:val="22"/>
          <w:szCs w:val="22"/>
        </w:rPr>
        <w:t>a</w:t>
      </w:r>
      <w:r w:rsidRPr="00D4119E">
        <w:rPr>
          <w:rFonts w:ascii="Arial" w:hAnsi="Arial" w:cs="Arial"/>
          <w:bCs/>
          <w:i/>
          <w:iCs/>
          <w:sz w:val="22"/>
          <w:szCs w:val="22"/>
        </w:rPr>
        <w:t xml:space="preserve"> suma de </w:t>
      </w:r>
      <w:r w:rsidRPr="00D4119E">
        <w:rPr>
          <w:rFonts w:ascii="Arial" w:hAnsi="Arial" w:cs="Arial"/>
          <w:i/>
          <w:color w:val="000000"/>
          <w:sz w:val="22"/>
          <w:szCs w:val="22"/>
          <w:lang w:val="es-ES"/>
        </w:rPr>
        <w:t>$</w:t>
      </w:r>
      <w:r w:rsidR="002173F6">
        <w:rPr>
          <w:rFonts w:ascii="Arial" w:hAnsi="Arial" w:cs="Arial"/>
          <w:i/>
          <w:color w:val="000000"/>
          <w:sz w:val="22"/>
          <w:szCs w:val="22"/>
          <w:lang w:val="es-ES"/>
        </w:rPr>
        <w:t>25´093.823</w:t>
      </w:r>
      <w:r w:rsidRPr="00D4119E">
        <w:rPr>
          <w:rFonts w:ascii="Arial" w:hAnsi="Arial" w:cs="Arial"/>
          <w:i/>
          <w:color w:val="000000"/>
          <w:sz w:val="22"/>
          <w:szCs w:val="22"/>
          <w:lang w:val="es-ES"/>
        </w:rPr>
        <w:t>, sin perjuicio de l</w:t>
      </w:r>
      <w:r>
        <w:rPr>
          <w:rFonts w:ascii="Arial" w:hAnsi="Arial" w:cs="Arial"/>
          <w:i/>
          <w:color w:val="000000"/>
          <w:sz w:val="22"/>
          <w:szCs w:val="22"/>
          <w:lang w:val="es-ES"/>
        </w:rPr>
        <w:t>as mesadas que se causen a futuro</w:t>
      </w:r>
      <w:r w:rsidRPr="00D4119E">
        <w:rPr>
          <w:rFonts w:ascii="Arial" w:hAnsi="Arial" w:cs="Arial"/>
          <w:i/>
          <w:sz w:val="22"/>
          <w:szCs w:val="22"/>
        </w:rPr>
        <w:t>.</w:t>
      </w:r>
      <w:r>
        <w:rPr>
          <w:rFonts w:ascii="Arial" w:hAnsi="Arial" w:cs="Arial"/>
          <w:i/>
          <w:sz w:val="22"/>
          <w:szCs w:val="22"/>
        </w:rPr>
        <w:t xml:space="preserve"> Se autoriza a Colpensiones a efectuar sobre el valor del retroactivo los descuentos de salud correspondientes.</w:t>
      </w:r>
    </w:p>
    <w:p w:rsidR="00781672" w:rsidRPr="00D4119E" w:rsidRDefault="00781672" w:rsidP="00781672">
      <w:pPr>
        <w:widowControl w:val="0"/>
        <w:autoSpaceDE w:val="0"/>
        <w:autoSpaceDN w:val="0"/>
        <w:adjustRightInd w:val="0"/>
        <w:ind w:left="283" w:right="283"/>
        <w:jc w:val="both"/>
        <w:rPr>
          <w:rFonts w:ascii="Arial" w:hAnsi="Arial" w:cs="Arial"/>
          <w:i/>
          <w:sz w:val="22"/>
          <w:szCs w:val="22"/>
        </w:rPr>
      </w:pPr>
    </w:p>
    <w:p w:rsidR="00781672" w:rsidRDefault="00781672" w:rsidP="00781672">
      <w:pPr>
        <w:widowControl w:val="0"/>
        <w:autoSpaceDE w:val="0"/>
        <w:autoSpaceDN w:val="0"/>
        <w:adjustRightInd w:val="0"/>
        <w:ind w:left="283" w:right="283"/>
        <w:jc w:val="both"/>
        <w:rPr>
          <w:rFonts w:ascii="Arial" w:hAnsi="Arial" w:cs="Arial"/>
          <w:bCs/>
          <w:i/>
          <w:iCs/>
          <w:sz w:val="22"/>
          <w:szCs w:val="22"/>
        </w:rPr>
      </w:pPr>
      <w:r>
        <w:rPr>
          <w:rFonts w:ascii="Arial" w:hAnsi="Arial" w:cs="Arial"/>
          <w:i/>
          <w:sz w:val="22"/>
          <w:szCs w:val="22"/>
        </w:rPr>
        <w:t xml:space="preserve">CUARTO: </w:t>
      </w:r>
      <w:r w:rsidRPr="00D4119E">
        <w:rPr>
          <w:rFonts w:ascii="Arial" w:hAnsi="Arial" w:cs="Arial"/>
          <w:bCs/>
          <w:i/>
          <w:iCs/>
          <w:sz w:val="22"/>
          <w:szCs w:val="22"/>
        </w:rPr>
        <w:t>CONDENAR a la Administradora Colombiana de Pensiones –Colpensiones- a reconocer y pagar a favor de</w:t>
      </w:r>
      <w:r>
        <w:rPr>
          <w:rFonts w:ascii="Arial" w:hAnsi="Arial" w:cs="Arial"/>
          <w:bCs/>
          <w:i/>
          <w:iCs/>
          <w:sz w:val="22"/>
          <w:szCs w:val="22"/>
        </w:rPr>
        <w:t xml:space="preserve"> </w:t>
      </w:r>
      <w:r w:rsidRPr="00D4119E">
        <w:rPr>
          <w:rFonts w:ascii="Arial" w:hAnsi="Arial" w:cs="Arial"/>
          <w:bCs/>
          <w:i/>
          <w:iCs/>
          <w:sz w:val="22"/>
          <w:szCs w:val="22"/>
        </w:rPr>
        <w:t>l</w:t>
      </w:r>
      <w:r>
        <w:rPr>
          <w:rFonts w:ascii="Arial" w:hAnsi="Arial" w:cs="Arial"/>
          <w:bCs/>
          <w:i/>
          <w:iCs/>
          <w:sz w:val="22"/>
          <w:szCs w:val="22"/>
        </w:rPr>
        <w:t>a</w:t>
      </w:r>
      <w:r w:rsidRPr="00D4119E">
        <w:rPr>
          <w:rFonts w:ascii="Arial" w:hAnsi="Arial" w:cs="Arial"/>
          <w:bCs/>
          <w:i/>
          <w:iCs/>
          <w:sz w:val="22"/>
          <w:szCs w:val="22"/>
        </w:rPr>
        <w:t xml:space="preserve"> señor</w:t>
      </w:r>
      <w:r>
        <w:rPr>
          <w:rFonts w:ascii="Arial" w:hAnsi="Arial" w:cs="Arial"/>
          <w:bCs/>
          <w:i/>
          <w:iCs/>
          <w:sz w:val="22"/>
          <w:szCs w:val="22"/>
        </w:rPr>
        <w:t>a</w:t>
      </w:r>
      <w:r w:rsidRPr="00D4119E">
        <w:rPr>
          <w:rFonts w:ascii="Arial" w:hAnsi="Arial" w:cs="Arial"/>
          <w:bCs/>
          <w:i/>
          <w:iCs/>
          <w:sz w:val="22"/>
          <w:szCs w:val="22"/>
        </w:rPr>
        <w:t xml:space="preserve"> </w:t>
      </w:r>
      <w:r>
        <w:rPr>
          <w:rFonts w:ascii="Arial" w:hAnsi="Arial" w:cs="Arial"/>
          <w:bCs/>
          <w:i/>
          <w:iCs/>
          <w:sz w:val="22"/>
          <w:szCs w:val="22"/>
        </w:rPr>
        <w:t>Fabiola Baena Trejos</w:t>
      </w:r>
      <w:r w:rsidRPr="00D4119E">
        <w:rPr>
          <w:rFonts w:ascii="Arial" w:hAnsi="Arial" w:cs="Arial"/>
          <w:bCs/>
          <w:i/>
          <w:iCs/>
          <w:sz w:val="22"/>
          <w:szCs w:val="22"/>
        </w:rPr>
        <w:t xml:space="preserve">, los intereses moratorios de que trata el artículo 141 de la Ley 100 de 1993, a partir del </w:t>
      </w:r>
      <w:r w:rsidR="005A0C92">
        <w:rPr>
          <w:rFonts w:ascii="Arial" w:hAnsi="Arial" w:cs="Arial"/>
          <w:bCs/>
          <w:i/>
          <w:iCs/>
          <w:sz w:val="22"/>
          <w:szCs w:val="22"/>
        </w:rPr>
        <w:t>01/11/2015</w:t>
      </w:r>
      <w:r>
        <w:rPr>
          <w:rFonts w:ascii="Arial" w:hAnsi="Arial" w:cs="Arial"/>
          <w:bCs/>
          <w:i/>
          <w:iCs/>
          <w:sz w:val="22"/>
          <w:szCs w:val="22"/>
        </w:rPr>
        <w:t xml:space="preserve"> </w:t>
      </w:r>
      <w:r w:rsidRPr="00D4119E">
        <w:rPr>
          <w:rFonts w:ascii="Arial" w:hAnsi="Arial" w:cs="Arial"/>
          <w:bCs/>
          <w:i/>
          <w:iCs/>
          <w:sz w:val="22"/>
          <w:szCs w:val="22"/>
        </w:rPr>
        <w:t>y hasta el pago efectivo de obligación.</w:t>
      </w:r>
    </w:p>
    <w:p w:rsidR="00781672" w:rsidRDefault="00781672" w:rsidP="00781672">
      <w:pPr>
        <w:widowControl w:val="0"/>
        <w:autoSpaceDE w:val="0"/>
        <w:autoSpaceDN w:val="0"/>
        <w:adjustRightInd w:val="0"/>
        <w:ind w:left="283" w:right="283"/>
        <w:jc w:val="both"/>
        <w:rPr>
          <w:rFonts w:ascii="Arial" w:hAnsi="Arial" w:cs="Arial"/>
          <w:bCs/>
          <w:i/>
          <w:iCs/>
          <w:sz w:val="22"/>
          <w:szCs w:val="22"/>
        </w:rPr>
      </w:pPr>
    </w:p>
    <w:p w:rsidR="00781672" w:rsidRDefault="00781672" w:rsidP="00781672">
      <w:pPr>
        <w:widowControl w:val="0"/>
        <w:autoSpaceDE w:val="0"/>
        <w:autoSpaceDN w:val="0"/>
        <w:adjustRightInd w:val="0"/>
        <w:ind w:left="283" w:right="283"/>
        <w:jc w:val="both"/>
        <w:rPr>
          <w:rFonts w:ascii="Arial" w:hAnsi="Arial" w:cs="Arial"/>
          <w:b/>
          <w:bCs/>
          <w:iCs/>
          <w:szCs w:val="24"/>
        </w:rPr>
      </w:pPr>
      <w:r>
        <w:rPr>
          <w:rFonts w:ascii="Arial" w:hAnsi="Arial" w:cs="Arial"/>
          <w:bCs/>
          <w:i/>
          <w:iCs/>
          <w:sz w:val="22"/>
          <w:szCs w:val="22"/>
        </w:rPr>
        <w:t>QUINTO: DECLARAR no probadas las excepciones de mérito propuestas por la entidad demandada.</w:t>
      </w:r>
    </w:p>
    <w:p w:rsidR="005021BB" w:rsidRDefault="005021BB" w:rsidP="002F60D9">
      <w:pPr>
        <w:spacing w:line="276" w:lineRule="auto"/>
        <w:jc w:val="both"/>
        <w:rPr>
          <w:rFonts w:ascii="Arial" w:hAnsi="Arial" w:cs="Arial"/>
          <w:b/>
          <w:bCs/>
          <w:iCs/>
          <w:szCs w:val="24"/>
        </w:rPr>
      </w:pPr>
    </w:p>
    <w:p w:rsidR="00781672" w:rsidRDefault="00781672" w:rsidP="00781672">
      <w:pPr>
        <w:spacing w:line="276" w:lineRule="auto"/>
        <w:jc w:val="both"/>
        <w:rPr>
          <w:rFonts w:ascii="Arial" w:hAnsi="Arial" w:cs="Arial"/>
          <w:szCs w:val="24"/>
        </w:rPr>
      </w:pPr>
      <w:r w:rsidRPr="00996155">
        <w:rPr>
          <w:rFonts w:ascii="Arial" w:hAnsi="Arial" w:cs="Arial"/>
          <w:b/>
          <w:bCs/>
          <w:iCs/>
          <w:szCs w:val="24"/>
        </w:rPr>
        <w:t>SEGUNDO</w:t>
      </w:r>
      <w:r>
        <w:rPr>
          <w:rFonts w:ascii="Arial" w:hAnsi="Arial" w:cs="Arial"/>
          <w:b/>
          <w:bCs/>
          <w:iCs/>
          <w:szCs w:val="24"/>
        </w:rPr>
        <w:t>:</w:t>
      </w:r>
      <w:r w:rsidRPr="00BE0387">
        <w:rPr>
          <w:rFonts w:ascii="Arial" w:hAnsi="Arial" w:cs="Arial"/>
          <w:szCs w:val="24"/>
        </w:rPr>
        <w:t xml:space="preserve"> </w:t>
      </w:r>
      <w:r>
        <w:rPr>
          <w:rFonts w:ascii="Arial" w:hAnsi="Arial" w:cs="Arial"/>
          <w:szCs w:val="24"/>
        </w:rPr>
        <w:t>Costas en ambas instancias a cargo de Colpensiones y a favor de la parte actora, por lo expuesto.</w:t>
      </w:r>
    </w:p>
    <w:p w:rsidR="002F60D9" w:rsidRPr="001320DB" w:rsidRDefault="002F60D9" w:rsidP="002F60D9">
      <w:pPr>
        <w:widowControl w:val="0"/>
        <w:autoSpaceDE w:val="0"/>
        <w:autoSpaceDN w:val="0"/>
        <w:adjustRightInd w:val="0"/>
        <w:spacing w:line="276" w:lineRule="auto"/>
        <w:jc w:val="both"/>
        <w:rPr>
          <w:rFonts w:ascii="Arial" w:hAnsi="Arial" w:cs="Arial"/>
          <w:szCs w:val="24"/>
        </w:rPr>
      </w:pPr>
    </w:p>
    <w:p w:rsidR="002F60D9" w:rsidRDefault="002F60D9" w:rsidP="002F60D9">
      <w:pPr>
        <w:spacing w:line="276" w:lineRule="auto"/>
        <w:contextualSpacing/>
        <w:jc w:val="both"/>
        <w:rPr>
          <w:rFonts w:ascii="Arial" w:hAnsi="Arial" w:cs="Arial"/>
          <w:szCs w:val="24"/>
        </w:rPr>
      </w:pPr>
      <w:r w:rsidRPr="00A47C8D">
        <w:rPr>
          <w:rFonts w:ascii="Arial" w:hAnsi="Arial" w:cs="Arial"/>
          <w:szCs w:val="24"/>
        </w:rPr>
        <w:t>Notificación surtida en estrados.</w:t>
      </w:r>
    </w:p>
    <w:p w:rsidR="00C765A0" w:rsidRDefault="00C765A0" w:rsidP="002F60D9">
      <w:pPr>
        <w:spacing w:line="276" w:lineRule="auto"/>
        <w:contextualSpacing/>
        <w:jc w:val="both"/>
        <w:rPr>
          <w:rFonts w:ascii="Arial" w:hAnsi="Arial" w:cs="Arial"/>
          <w:szCs w:val="24"/>
        </w:rPr>
      </w:pPr>
    </w:p>
    <w:p w:rsidR="002F60D9" w:rsidRPr="00A47C8D" w:rsidRDefault="002F60D9" w:rsidP="002F60D9">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2F60D9" w:rsidRPr="00A47C8D" w:rsidRDefault="002F60D9" w:rsidP="002F60D9">
      <w:pPr>
        <w:widowControl w:val="0"/>
        <w:autoSpaceDE w:val="0"/>
        <w:autoSpaceDN w:val="0"/>
        <w:adjustRightInd w:val="0"/>
        <w:spacing w:line="276" w:lineRule="auto"/>
        <w:contextualSpacing/>
        <w:jc w:val="both"/>
        <w:rPr>
          <w:rFonts w:ascii="Arial" w:hAnsi="Arial" w:cs="Arial"/>
          <w:szCs w:val="24"/>
        </w:rPr>
      </w:pPr>
    </w:p>
    <w:p w:rsidR="002F60D9" w:rsidRPr="00A47C8D" w:rsidRDefault="002F60D9" w:rsidP="002F60D9">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2F60D9" w:rsidRPr="00D578CB" w:rsidRDefault="002F60D9" w:rsidP="002F60D9">
      <w:pPr>
        <w:pStyle w:val="Sinespaciado"/>
        <w:spacing w:line="276" w:lineRule="auto"/>
        <w:contextualSpacing/>
        <w:rPr>
          <w:rFonts w:ascii="Arial" w:hAnsi="Arial" w:cs="Arial"/>
          <w:sz w:val="24"/>
          <w:szCs w:val="24"/>
          <w:lang w:val="es-ES"/>
        </w:rPr>
      </w:pPr>
    </w:p>
    <w:p w:rsidR="002F60D9" w:rsidRPr="00D578CB" w:rsidRDefault="002F60D9" w:rsidP="002F60D9">
      <w:pPr>
        <w:pStyle w:val="Sinespaciado"/>
        <w:spacing w:line="276" w:lineRule="auto"/>
        <w:contextualSpacing/>
        <w:rPr>
          <w:rFonts w:ascii="Arial" w:hAnsi="Arial" w:cs="Arial"/>
          <w:sz w:val="24"/>
          <w:szCs w:val="24"/>
        </w:rPr>
      </w:pPr>
    </w:p>
    <w:p w:rsidR="002F60D9" w:rsidRPr="00D578CB" w:rsidRDefault="002F60D9" w:rsidP="002F60D9">
      <w:pPr>
        <w:pStyle w:val="Sinespaciado"/>
        <w:spacing w:line="276" w:lineRule="auto"/>
        <w:contextualSpacing/>
        <w:jc w:val="center"/>
        <w:rPr>
          <w:rFonts w:ascii="Arial" w:hAnsi="Arial" w:cs="Arial"/>
          <w:sz w:val="24"/>
          <w:szCs w:val="24"/>
          <w:lang w:val="es-ES"/>
        </w:rPr>
      </w:pPr>
    </w:p>
    <w:p w:rsidR="002F60D9" w:rsidRPr="00D578CB" w:rsidRDefault="002F60D9" w:rsidP="002F60D9">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2F60D9" w:rsidRPr="00D578CB" w:rsidRDefault="002F60D9" w:rsidP="002F60D9">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2F60D9" w:rsidRPr="00D578CB" w:rsidRDefault="002F60D9" w:rsidP="002F60D9">
      <w:pPr>
        <w:spacing w:line="276" w:lineRule="auto"/>
        <w:ind w:firstLine="900"/>
        <w:contextualSpacing/>
        <w:jc w:val="center"/>
        <w:rPr>
          <w:rFonts w:ascii="Arial" w:hAnsi="Arial" w:cs="Arial"/>
          <w:b/>
          <w:szCs w:val="24"/>
          <w:lang w:val="es-ES"/>
        </w:rPr>
      </w:pPr>
    </w:p>
    <w:p w:rsidR="002F60D9" w:rsidRDefault="002F60D9" w:rsidP="002F60D9">
      <w:pPr>
        <w:spacing w:line="276" w:lineRule="auto"/>
        <w:contextualSpacing/>
        <w:jc w:val="both"/>
        <w:rPr>
          <w:rFonts w:ascii="Arial" w:hAnsi="Arial" w:cs="Arial"/>
          <w:b/>
          <w:bCs/>
          <w:iCs/>
          <w:sz w:val="23"/>
          <w:szCs w:val="23"/>
          <w:lang w:val="es-ES"/>
        </w:rPr>
      </w:pPr>
    </w:p>
    <w:p w:rsidR="002F60D9" w:rsidRDefault="002F60D9" w:rsidP="002F60D9">
      <w:pPr>
        <w:spacing w:line="276" w:lineRule="auto"/>
        <w:contextualSpacing/>
        <w:jc w:val="both"/>
        <w:rPr>
          <w:rFonts w:ascii="Arial" w:hAnsi="Arial" w:cs="Arial"/>
          <w:b/>
          <w:bCs/>
          <w:iCs/>
          <w:sz w:val="23"/>
          <w:szCs w:val="23"/>
          <w:lang w:val="es-ES"/>
        </w:rPr>
      </w:pPr>
    </w:p>
    <w:p w:rsidR="002F60D9" w:rsidRPr="0045273B" w:rsidRDefault="002F60D9" w:rsidP="002F60D9">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ANA LUCÍA CAICEDO CALDERÓN                         JULIO CÉSAR SALAZAR MUÑOZ</w:t>
      </w:r>
      <w:r w:rsidRPr="0045273B">
        <w:rPr>
          <w:rFonts w:ascii="Arial" w:hAnsi="Arial" w:cs="Arial"/>
          <w:sz w:val="23"/>
          <w:szCs w:val="23"/>
          <w:lang w:val="es-ES"/>
        </w:rPr>
        <w:t xml:space="preserve"> </w:t>
      </w:r>
    </w:p>
    <w:p w:rsidR="002F60D9" w:rsidRDefault="002F60D9" w:rsidP="002F60D9">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Magistrada                                                                 Magistrado </w:t>
      </w:r>
    </w:p>
    <w:p w:rsidR="00781672" w:rsidRDefault="001A2AE5" w:rsidP="00E61299">
      <w:pPr>
        <w:contextualSpacing/>
        <w:jc w:val="center"/>
        <w:rPr>
          <w:rFonts w:ascii="Arial" w:hAnsi="Arial" w:cs="Arial"/>
          <w:bCs/>
          <w:i/>
          <w:iCs/>
          <w:szCs w:val="24"/>
          <w:lang w:val="es-ES"/>
        </w:rPr>
      </w:pPr>
      <w:r>
        <w:rPr>
          <w:rFonts w:ascii="Arial" w:hAnsi="Arial" w:cs="Arial"/>
          <w:bCs/>
          <w:i/>
          <w:iCs/>
          <w:szCs w:val="24"/>
          <w:lang w:val="es-ES"/>
        </w:rPr>
        <w:t xml:space="preserve">LIQUIDACIÓN IBL </w:t>
      </w:r>
      <w:r w:rsidR="005460C9" w:rsidRPr="00E61299">
        <w:rPr>
          <w:rFonts w:ascii="Arial" w:hAnsi="Arial" w:cs="Arial"/>
          <w:bCs/>
          <w:i/>
          <w:iCs/>
          <w:szCs w:val="24"/>
          <w:lang w:val="es-ES"/>
        </w:rPr>
        <w:t>CORTE 13/11/2014 – ÚLTIMOS 10 AÑOS</w:t>
      </w:r>
    </w:p>
    <w:p w:rsidR="00E61299" w:rsidRPr="00E61299" w:rsidRDefault="00E61299" w:rsidP="00E61299">
      <w:pPr>
        <w:contextualSpacing/>
        <w:jc w:val="center"/>
        <w:rPr>
          <w:rFonts w:ascii="Arial" w:hAnsi="Arial" w:cs="Arial"/>
          <w:bCs/>
          <w:i/>
          <w:iCs/>
          <w:szCs w:val="24"/>
          <w:lang w:val="es-ES"/>
        </w:rPr>
      </w:pPr>
    </w:p>
    <w:p w:rsidR="005460C9" w:rsidRDefault="005460C9" w:rsidP="00781672">
      <w:pPr>
        <w:spacing w:line="276" w:lineRule="auto"/>
        <w:contextualSpacing/>
        <w:jc w:val="center"/>
        <w:rPr>
          <w:rFonts w:ascii="Arial" w:hAnsi="Arial" w:cs="Arial"/>
          <w:bCs/>
          <w:i/>
          <w:iCs/>
          <w:szCs w:val="24"/>
          <w:lang w:val="es-ES"/>
        </w:rPr>
      </w:pPr>
    </w:p>
    <w:p w:rsidR="005460C9" w:rsidRDefault="00E61299" w:rsidP="00781672">
      <w:pPr>
        <w:spacing w:line="276" w:lineRule="auto"/>
        <w:contextualSpacing/>
        <w:jc w:val="center"/>
        <w:rPr>
          <w:rFonts w:ascii="Arial" w:hAnsi="Arial" w:cs="Arial"/>
          <w:bCs/>
          <w:i/>
          <w:iCs/>
          <w:szCs w:val="24"/>
          <w:lang w:val="es-ES"/>
        </w:rPr>
      </w:pPr>
      <w:r w:rsidRPr="00E61299">
        <w:rPr>
          <w:noProof/>
          <w:lang w:val="es-ES"/>
        </w:rPr>
        <w:lastRenderedPageBreak/>
        <w:drawing>
          <wp:inline distT="0" distB="0" distL="0" distR="0">
            <wp:extent cx="5613400" cy="8718685"/>
            <wp:effectExtent l="0" t="0" r="635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8718685"/>
                    </a:xfrm>
                    <a:prstGeom prst="rect">
                      <a:avLst/>
                    </a:prstGeom>
                    <a:noFill/>
                    <a:ln>
                      <a:noFill/>
                    </a:ln>
                  </pic:spPr>
                </pic:pic>
              </a:graphicData>
            </a:graphic>
          </wp:inline>
        </w:drawing>
      </w:r>
    </w:p>
    <w:p w:rsidR="005460C9" w:rsidRDefault="005460C9" w:rsidP="00781672">
      <w:pPr>
        <w:spacing w:line="276" w:lineRule="auto"/>
        <w:contextualSpacing/>
        <w:jc w:val="center"/>
        <w:rPr>
          <w:rFonts w:ascii="Arial" w:hAnsi="Arial" w:cs="Arial"/>
          <w:bCs/>
          <w:i/>
          <w:iCs/>
          <w:szCs w:val="24"/>
          <w:lang w:val="es-ES"/>
        </w:rPr>
      </w:pPr>
    </w:p>
    <w:p w:rsidR="005460C9" w:rsidRDefault="005460C9" w:rsidP="00781672">
      <w:pPr>
        <w:spacing w:line="276" w:lineRule="auto"/>
        <w:contextualSpacing/>
        <w:jc w:val="center"/>
        <w:rPr>
          <w:rFonts w:ascii="Arial" w:hAnsi="Arial" w:cs="Arial"/>
          <w:bCs/>
          <w:i/>
          <w:iCs/>
          <w:szCs w:val="24"/>
          <w:lang w:val="es-ES"/>
        </w:rPr>
      </w:pPr>
    </w:p>
    <w:p w:rsidR="005460C9" w:rsidRPr="001B3903" w:rsidRDefault="005460C9" w:rsidP="00781672">
      <w:pPr>
        <w:spacing w:line="276" w:lineRule="auto"/>
        <w:contextualSpacing/>
        <w:jc w:val="center"/>
        <w:rPr>
          <w:rFonts w:ascii="Arial" w:hAnsi="Arial" w:cs="Arial"/>
          <w:bCs/>
          <w:i/>
          <w:iCs/>
          <w:szCs w:val="24"/>
          <w:lang w:val="es-ES"/>
        </w:rPr>
      </w:pPr>
    </w:p>
    <w:p w:rsidR="00781672" w:rsidRPr="001B3903" w:rsidRDefault="00E61299" w:rsidP="00781672">
      <w:pPr>
        <w:spacing w:line="276" w:lineRule="auto"/>
        <w:contextualSpacing/>
        <w:jc w:val="both"/>
        <w:rPr>
          <w:rFonts w:ascii="Arial" w:hAnsi="Arial" w:cs="Arial"/>
          <w:bCs/>
          <w:i/>
          <w:iCs/>
          <w:szCs w:val="24"/>
          <w:lang w:val="es-ES"/>
        </w:rPr>
      </w:pPr>
      <w:r w:rsidRPr="00E61299">
        <w:rPr>
          <w:noProof/>
          <w:lang w:val="es-ES"/>
        </w:rPr>
        <w:lastRenderedPageBreak/>
        <w:drawing>
          <wp:inline distT="0" distB="0" distL="0" distR="0">
            <wp:extent cx="5613400" cy="8033930"/>
            <wp:effectExtent l="0" t="0" r="635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8033930"/>
                    </a:xfrm>
                    <a:prstGeom prst="rect">
                      <a:avLst/>
                    </a:prstGeom>
                    <a:noFill/>
                    <a:ln>
                      <a:noFill/>
                    </a:ln>
                  </pic:spPr>
                </pic:pic>
              </a:graphicData>
            </a:graphic>
          </wp:inline>
        </w:drawing>
      </w:r>
    </w:p>
    <w:p w:rsidR="00781672" w:rsidRPr="001B3903" w:rsidRDefault="00781672" w:rsidP="00781672">
      <w:pPr>
        <w:spacing w:line="276" w:lineRule="auto"/>
        <w:contextualSpacing/>
        <w:jc w:val="both"/>
        <w:rPr>
          <w:rFonts w:ascii="Arial" w:hAnsi="Arial" w:cs="Arial"/>
          <w:bCs/>
          <w:i/>
          <w:iCs/>
          <w:szCs w:val="24"/>
          <w:lang w:val="es-ES"/>
        </w:rPr>
      </w:pPr>
    </w:p>
    <w:p w:rsidR="00781672" w:rsidRPr="001B3903" w:rsidRDefault="00781672" w:rsidP="00781672">
      <w:pPr>
        <w:spacing w:line="276" w:lineRule="auto"/>
        <w:contextualSpacing/>
        <w:jc w:val="center"/>
        <w:rPr>
          <w:rFonts w:ascii="Arial" w:hAnsi="Arial" w:cs="Arial"/>
          <w:bCs/>
          <w:i/>
          <w:iCs/>
          <w:szCs w:val="24"/>
          <w:lang w:val="es-ES"/>
        </w:rPr>
      </w:pPr>
    </w:p>
    <w:p w:rsidR="00781672" w:rsidRPr="001B3903" w:rsidRDefault="00781672" w:rsidP="00781672">
      <w:pPr>
        <w:spacing w:line="276" w:lineRule="auto"/>
        <w:contextualSpacing/>
        <w:jc w:val="both"/>
        <w:rPr>
          <w:rFonts w:ascii="Arial" w:hAnsi="Arial" w:cs="Arial"/>
          <w:i/>
          <w:szCs w:val="24"/>
          <w:lang w:val="es-ES"/>
        </w:rPr>
      </w:pPr>
    </w:p>
    <w:p w:rsidR="00781672" w:rsidRDefault="00781672" w:rsidP="00781672">
      <w:pPr>
        <w:spacing w:line="276" w:lineRule="auto"/>
        <w:contextualSpacing/>
        <w:jc w:val="both"/>
        <w:rPr>
          <w:rFonts w:ascii="Arial" w:hAnsi="Arial" w:cs="Arial"/>
          <w:i/>
          <w:szCs w:val="24"/>
          <w:lang w:val="es-ES"/>
        </w:rPr>
      </w:pPr>
    </w:p>
    <w:p w:rsidR="00781672" w:rsidRDefault="00781672" w:rsidP="00781672">
      <w:pPr>
        <w:spacing w:line="276" w:lineRule="auto"/>
        <w:contextualSpacing/>
        <w:jc w:val="both"/>
        <w:rPr>
          <w:rFonts w:ascii="Arial" w:hAnsi="Arial" w:cs="Arial"/>
          <w:i/>
          <w:szCs w:val="24"/>
          <w:lang w:val="es-ES"/>
        </w:rPr>
      </w:pPr>
    </w:p>
    <w:p w:rsidR="00781672" w:rsidRDefault="00781672" w:rsidP="00781672">
      <w:pPr>
        <w:spacing w:line="276" w:lineRule="auto"/>
        <w:contextualSpacing/>
        <w:jc w:val="both"/>
        <w:rPr>
          <w:rFonts w:ascii="Arial" w:hAnsi="Arial" w:cs="Arial"/>
          <w:i/>
          <w:szCs w:val="24"/>
          <w:lang w:val="es-ES"/>
        </w:rPr>
      </w:pPr>
    </w:p>
    <w:p w:rsidR="00E61299" w:rsidRDefault="00E61299" w:rsidP="00781672">
      <w:pPr>
        <w:spacing w:line="276" w:lineRule="auto"/>
        <w:contextualSpacing/>
        <w:jc w:val="both"/>
        <w:rPr>
          <w:rFonts w:ascii="Arial" w:hAnsi="Arial" w:cs="Arial"/>
          <w:i/>
          <w:szCs w:val="24"/>
          <w:lang w:val="es-ES"/>
        </w:rPr>
      </w:pPr>
    </w:p>
    <w:p w:rsidR="00E61299" w:rsidRDefault="00E61299" w:rsidP="00781672">
      <w:pPr>
        <w:spacing w:line="276" w:lineRule="auto"/>
        <w:contextualSpacing/>
        <w:jc w:val="both"/>
        <w:rPr>
          <w:rFonts w:ascii="Arial" w:hAnsi="Arial" w:cs="Arial"/>
          <w:i/>
          <w:szCs w:val="24"/>
          <w:lang w:val="es-ES"/>
        </w:rPr>
      </w:pPr>
    </w:p>
    <w:p w:rsidR="00781672" w:rsidRPr="001B3903" w:rsidRDefault="00E61299" w:rsidP="00781672">
      <w:pPr>
        <w:spacing w:line="276" w:lineRule="auto"/>
        <w:contextualSpacing/>
        <w:jc w:val="both"/>
        <w:rPr>
          <w:rFonts w:ascii="Arial" w:hAnsi="Arial" w:cs="Arial"/>
          <w:i/>
          <w:szCs w:val="24"/>
          <w:lang w:val="es-ES"/>
        </w:rPr>
      </w:pPr>
      <w:r w:rsidRPr="00E61299">
        <w:rPr>
          <w:noProof/>
          <w:lang w:val="es-ES"/>
        </w:rPr>
        <w:lastRenderedPageBreak/>
        <w:drawing>
          <wp:inline distT="0" distB="0" distL="0" distR="0">
            <wp:extent cx="5613400" cy="4188154"/>
            <wp:effectExtent l="0" t="0" r="635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3400" cy="4188154"/>
                    </a:xfrm>
                    <a:prstGeom prst="rect">
                      <a:avLst/>
                    </a:prstGeom>
                    <a:noFill/>
                    <a:ln>
                      <a:noFill/>
                    </a:ln>
                  </pic:spPr>
                </pic:pic>
              </a:graphicData>
            </a:graphic>
          </wp:inline>
        </w:drawing>
      </w:r>
    </w:p>
    <w:p w:rsidR="00781672" w:rsidRPr="001B3903" w:rsidRDefault="00781672" w:rsidP="00781672">
      <w:pPr>
        <w:spacing w:line="276" w:lineRule="auto"/>
        <w:contextualSpacing/>
        <w:jc w:val="both"/>
        <w:rPr>
          <w:rFonts w:ascii="Arial" w:hAnsi="Arial" w:cs="Arial"/>
          <w:i/>
          <w:szCs w:val="24"/>
          <w:lang w:val="es-ES"/>
        </w:rPr>
      </w:pPr>
    </w:p>
    <w:p w:rsidR="00E61299" w:rsidRDefault="00E61299" w:rsidP="00781672">
      <w:pPr>
        <w:spacing w:line="276" w:lineRule="auto"/>
        <w:contextualSpacing/>
        <w:jc w:val="center"/>
        <w:rPr>
          <w:rFonts w:ascii="Arial" w:hAnsi="Arial" w:cs="Arial"/>
          <w:i/>
          <w:szCs w:val="24"/>
          <w:lang w:val="es-ES"/>
        </w:rPr>
      </w:pPr>
    </w:p>
    <w:p w:rsidR="00E61299" w:rsidRDefault="00E61299" w:rsidP="00781672">
      <w:pPr>
        <w:spacing w:line="276" w:lineRule="auto"/>
        <w:contextualSpacing/>
        <w:jc w:val="center"/>
        <w:rPr>
          <w:rFonts w:ascii="Arial" w:hAnsi="Arial" w:cs="Arial"/>
          <w:i/>
          <w:szCs w:val="24"/>
          <w:lang w:val="es-ES"/>
        </w:rPr>
      </w:pPr>
    </w:p>
    <w:p w:rsidR="00E61299" w:rsidRDefault="00E61299" w:rsidP="00781672">
      <w:pPr>
        <w:spacing w:line="276" w:lineRule="auto"/>
        <w:contextualSpacing/>
        <w:jc w:val="center"/>
        <w:rPr>
          <w:rFonts w:ascii="Arial" w:hAnsi="Arial" w:cs="Arial"/>
          <w:i/>
          <w:szCs w:val="24"/>
          <w:lang w:val="es-ES"/>
        </w:rPr>
      </w:pPr>
    </w:p>
    <w:p w:rsidR="00E61299" w:rsidRDefault="00E61299" w:rsidP="00781672">
      <w:pPr>
        <w:spacing w:line="276" w:lineRule="auto"/>
        <w:contextualSpacing/>
        <w:jc w:val="center"/>
        <w:rPr>
          <w:rFonts w:ascii="Arial" w:hAnsi="Arial" w:cs="Arial"/>
          <w:i/>
          <w:szCs w:val="24"/>
          <w:lang w:val="es-ES"/>
        </w:rPr>
      </w:pPr>
    </w:p>
    <w:p w:rsidR="00E61299" w:rsidRDefault="00E61299" w:rsidP="00781672">
      <w:pPr>
        <w:spacing w:line="276" w:lineRule="auto"/>
        <w:contextualSpacing/>
        <w:jc w:val="center"/>
        <w:rPr>
          <w:rFonts w:ascii="Arial" w:hAnsi="Arial" w:cs="Arial"/>
          <w:i/>
          <w:szCs w:val="24"/>
          <w:lang w:val="es-ES"/>
        </w:rPr>
      </w:pPr>
    </w:p>
    <w:p w:rsidR="00781672" w:rsidRPr="001B3903" w:rsidRDefault="00781672" w:rsidP="00781672">
      <w:pPr>
        <w:spacing w:line="276" w:lineRule="auto"/>
        <w:contextualSpacing/>
        <w:jc w:val="center"/>
        <w:rPr>
          <w:rFonts w:ascii="Arial" w:hAnsi="Arial" w:cs="Arial"/>
          <w:i/>
          <w:szCs w:val="24"/>
          <w:lang w:val="es-ES"/>
        </w:rPr>
      </w:pPr>
      <w:r w:rsidRPr="001B3903">
        <w:rPr>
          <w:rFonts w:ascii="Arial" w:hAnsi="Arial" w:cs="Arial"/>
          <w:i/>
          <w:szCs w:val="24"/>
          <w:lang w:val="es-ES"/>
        </w:rPr>
        <w:t>OLGA LUCÍA HOYOS SEPÚLVEDA</w:t>
      </w:r>
    </w:p>
    <w:p w:rsidR="00781672" w:rsidRPr="001B3903" w:rsidRDefault="00781672" w:rsidP="00781672">
      <w:pPr>
        <w:spacing w:line="276" w:lineRule="auto"/>
        <w:contextualSpacing/>
        <w:jc w:val="center"/>
        <w:rPr>
          <w:rFonts w:ascii="Arial" w:hAnsi="Arial" w:cs="Arial"/>
          <w:i/>
          <w:szCs w:val="24"/>
          <w:lang w:val="es-ES"/>
        </w:rPr>
      </w:pPr>
      <w:r w:rsidRPr="001B3903">
        <w:rPr>
          <w:rFonts w:ascii="Arial" w:hAnsi="Arial" w:cs="Arial"/>
          <w:i/>
          <w:szCs w:val="24"/>
          <w:lang w:val="es-ES"/>
        </w:rPr>
        <w:t>Magistrada</w:t>
      </w:r>
    </w:p>
    <w:p w:rsidR="00781672" w:rsidRDefault="00781672" w:rsidP="002F60D9">
      <w:pPr>
        <w:spacing w:line="276" w:lineRule="auto"/>
        <w:contextualSpacing/>
        <w:jc w:val="both"/>
        <w:rPr>
          <w:rFonts w:ascii="Arial" w:hAnsi="Arial" w:cs="Arial"/>
          <w:sz w:val="23"/>
          <w:szCs w:val="23"/>
          <w:lang w:val="es-ES"/>
        </w:rPr>
      </w:pPr>
    </w:p>
    <w:p w:rsidR="00BF18A7" w:rsidRDefault="00BF18A7" w:rsidP="002F60D9">
      <w:pPr>
        <w:spacing w:line="276" w:lineRule="auto"/>
        <w:contextualSpacing/>
        <w:jc w:val="both"/>
        <w:rPr>
          <w:rFonts w:ascii="Arial" w:hAnsi="Arial" w:cs="Arial"/>
          <w:sz w:val="23"/>
          <w:szCs w:val="23"/>
          <w:lang w:val="es-ES"/>
        </w:rPr>
      </w:pPr>
    </w:p>
    <w:p w:rsidR="00BF18A7" w:rsidRDefault="00BF18A7" w:rsidP="00BF18A7">
      <w:pPr>
        <w:spacing w:line="276" w:lineRule="auto"/>
        <w:contextualSpacing/>
        <w:jc w:val="center"/>
        <w:rPr>
          <w:rFonts w:ascii="Arial" w:hAnsi="Arial" w:cs="Arial"/>
          <w:i/>
          <w:szCs w:val="24"/>
          <w:lang w:val="es-ES"/>
        </w:rPr>
      </w:pPr>
    </w:p>
    <w:p w:rsidR="00BF18A7" w:rsidRDefault="00BF18A7" w:rsidP="00BF18A7">
      <w:pPr>
        <w:spacing w:line="276" w:lineRule="auto"/>
        <w:contextualSpacing/>
        <w:jc w:val="center"/>
        <w:rPr>
          <w:rFonts w:ascii="Arial" w:hAnsi="Arial" w:cs="Arial"/>
          <w:i/>
          <w:szCs w:val="24"/>
          <w:lang w:val="es-ES"/>
        </w:rPr>
      </w:pPr>
    </w:p>
    <w:p w:rsidR="00BF18A7" w:rsidRDefault="00BF18A7" w:rsidP="00BF18A7">
      <w:pPr>
        <w:spacing w:line="276" w:lineRule="auto"/>
        <w:contextualSpacing/>
        <w:jc w:val="center"/>
        <w:rPr>
          <w:rFonts w:ascii="Arial" w:hAnsi="Arial" w:cs="Arial"/>
          <w:i/>
          <w:szCs w:val="24"/>
          <w:lang w:val="es-ES"/>
        </w:rPr>
      </w:pPr>
    </w:p>
    <w:p w:rsidR="00BF18A7" w:rsidRDefault="00BF18A7" w:rsidP="00BF18A7">
      <w:pPr>
        <w:spacing w:line="276" w:lineRule="auto"/>
        <w:contextualSpacing/>
        <w:jc w:val="center"/>
        <w:rPr>
          <w:rFonts w:ascii="Arial" w:hAnsi="Arial" w:cs="Arial"/>
          <w:i/>
          <w:szCs w:val="24"/>
          <w:lang w:val="es-ES"/>
        </w:rPr>
      </w:pPr>
    </w:p>
    <w:p w:rsidR="00BF18A7" w:rsidRDefault="00BF18A7" w:rsidP="00BF18A7">
      <w:pPr>
        <w:spacing w:line="276" w:lineRule="auto"/>
        <w:contextualSpacing/>
        <w:jc w:val="center"/>
        <w:rPr>
          <w:rFonts w:ascii="Arial" w:hAnsi="Arial" w:cs="Arial"/>
          <w:i/>
          <w:szCs w:val="24"/>
          <w:lang w:val="es-ES"/>
        </w:rPr>
      </w:pPr>
    </w:p>
    <w:p w:rsidR="00BF18A7" w:rsidRDefault="00BF18A7" w:rsidP="00BF18A7">
      <w:pPr>
        <w:spacing w:line="276" w:lineRule="auto"/>
        <w:contextualSpacing/>
        <w:jc w:val="center"/>
        <w:rPr>
          <w:rFonts w:ascii="Arial" w:hAnsi="Arial" w:cs="Arial"/>
          <w:i/>
          <w:szCs w:val="24"/>
          <w:lang w:val="es-ES"/>
        </w:rPr>
      </w:pPr>
    </w:p>
    <w:p w:rsidR="00BF18A7" w:rsidRDefault="00BF18A7" w:rsidP="00BF18A7">
      <w:pPr>
        <w:spacing w:line="276" w:lineRule="auto"/>
        <w:contextualSpacing/>
        <w:jc w:val="center"/>
        <w:rPr>
          <w:rFonts w:ascii="Arial" w:hAnsi="Arial" w:cs="Arial"/>
          <w:i/>
          <w:szCs w:val="24"/>
          <w:lang w:val="es-ES"/>
        </w:rPr>
      </w:pPr>
    </w:p>
    <w:p w:rsidR="00BF18A7" w:rsidRDefault="00BF18A7" w:rsidP="00BF18A7">
      <w:pPr>
        <w:spacing w:line="276" w:lineRule="auto"/>
        <w:contextualSpacing/>
        <w:jc w:val="center"/>
        <w:rPr>
          <w:rFonts w:ascii="Arial" w:hAnsi="Arial" w:cs="Arial"/>
          <w:i/>
          <w:szCs w:val="24"/>
          <w:lang w:val="es-ES"/>
        </w:rPr>
      </w:pPr>
    </w:p>
    <w:p w:rsidR="00BF18A7" w:rsidRDefault="00BF18A7" w:rsidP="00BF18A7">
      <w:pPr>
        <w:spacing w:line="276" w:lineRule="auto"/>
        <w:contextualSpacing/>
        <w:jc w:val="center"/>
        <w:rPr>
          <w:rFonts w:ascii="Arial" w:hAnsi="Arial" w:cs="Arial"/>
          <w:i/>
          <w:szCs w:val="24"/>
          <w:lang w:val="es-ES"/>
        </w:rPr>
      </w:pPr>
    </w:p>
    <w:p w:rsidR="00BF18A7" w:rsidRDefault="00BF18A7" w:rsidP="00BF18A7">
      <w:pPr>
        <w:spacing w:line="276" w:lineRule="auto"/>
        <w:contextualSpacing/>
        <w:jc w:val="center"/>
        <w:rPr>
          <w:rFonts w:ascii="Arial" w:hAnsi="Arial" w:cs="Arial"/>
          <w:i/>
          <w:szCs w:val="24"/>
          <w:lang w:val="es-ES"/>
        </w:rPr>
      </w:pPr>
    </w:p>
    <w:p w:rsidR="00BF18A7" w:rsidRDefault="00BF18A7" w:rsidP="00BF18A7">
      <w:pPr>
        <w:spacing w:line="276" w:lineRule="auto"/>
        <w:contextualSpacing/>
        <w:jc w:val="center"/>
        <w:rPr>
          <w:rFonts w:ascii="Arial" w:hAnsi="Arial" w:cs="Arial"/>
          <w:i/>
          <w:szCs w:val="24"/>
          <w:lang w:val="es-ES"/>
        </w:rPr>
      </w:pPr>
    </w:p>
    <w:p w:rsidR="00BF18A7" w:rsidRDefault="00BF18A7" w:rsidP="00BF18A7">
      <w:pPr>
        <w:spacing w:line="276" w:lineRule="auto"/>
        <w:contextualSpacing/>
        <w:jc w:val="center"/>
        <w:rPr>
          <w:rFonts w:ascii="Arial" w:hAnsi="Arial" w:cs="Arial"/>
          <w:i/>
          <w:szCs w:val="24"/>
          <w:lang w:val="es-ES"/>
        </w:rPr>
      </w:pPr>
    </w:p>
    <w:p w:rsidR="00BF18A7" w:rsidRDefault="00BF18A7" w:rsidP="00BF18A7">
      <w:pPr>
        <w:spacing w:line="276" w:lineRule="auto"/>
        <w:contextualSpacing/>
        <w:jc w:val="center"/>
        <w:rPr>
          <w:rFonts w:ascii="Arial" w:hAnsi="Arial" w:cs="Arial"/>
          <w:i/>
          <w:szCs w:val="24"/>
          <w:lang w:val="es-ES"/>
        </w:rPr>
      </w:pPr>
    </w:p>
    <w:p w:rsidR="00BF18A7" w:rsidRDefault="00BF18A7" w:rsidP="00BF18A7">
      <w:pPr>
        <w:spacing w:line="276" w:lineRule="auto"/>
        <w:contextualSpacing/>
        <w:jc w:val="center"/>
        <w:rPr>
          <w:rFonts w:ascii="Arial" w:hAnsi="Arial" w:cs="Arial"/>
          <w:i/>
          <w:szCs w:val="24"/>
          <w:lang w:val="es-ES"/>
        </w:rPr>
      </w:pPr>
    </w:p>
    <w:p w:rsidR="00BF18A7" w:rsidRDefault="00BF18A7" w:rsidP="00BF18A7">
      <w:pPr>
        <w:spacing w:line="276" w:lineRule="auto"/>
        <w:contextualSpacing/>
        <w:jc w:val="center"/>
        <w:rPr>
          <w:rFonts w:ascii="Arial" w:hAnsi="Arial" w:cs="Arial"/>
          <w:i/>
          <w:szCs w:val="24"/>
          <w:lang w:val="es-ES"/>
        </w:rPr>
      </w:pPr>
    </w:p>
    <w:p w:rsidR="00BF18A7" w:rsidRDefault="00BF18A7" w:rsidP="00BF18A7">
      <w:pPr>
        <w:spacing w:line="276" w:lineRule="auto"/>
        <w:contextualSpacing/>
        <w:jc w:val="center"/>
        <w:rPr>
          <w:rFonts w:ascii="Arial" w:hAnsi="Arial" w:cs="Arial"/>
          <w:i/>
          <w:szCs w:val="24"/>
          <w:lang w:val="es-ES"/>
        </w:rPr>
      </w:pPr>
    </w:p>
    <w:p w:rsidR="00BF18A7" w:rsidRDefault="00BF18A7" w:rsidP="00BF18A7">
      <w:pPr>
        <w:spacing w:line="276" w:lineRule="auto"/>
        <w:contextualSpacing/>
        <w:jc w:val="center"/>
        <w:rPr>
          <w:rFonts w:ascii="Arial" w:hAnsi="Arial" w:cs="Arial"/>
          <w:i/>
          <w:szCs w:val="24"/>
          <w:lang w:val="es-ES"/>
        </w:rPr>
      </w:pPr>
      <w:r w:rsidRPr="00BF18A7">
        <w:rPr>
          <w:rFonts w:ascii="Arial" w:hAnsi="Arial" w:cs="Arial"/>
          <w:i/>
          <w:szCs w:val="24"/>
          <w:lang w:val="es-ES"/>
        </w:rPr>
        <w:t xml:space="preserve">LIQUIDACIÓN </w:t>
      </w:r>
      <w:r w:rsidR="001A2AE5">
        <w:rPr>
          <w:rFonts w:ascii="Arial" w:hAnsi="Arial" w:cs="Arial"/>
          <w:i/>
          <w:szCs w:val="24"/>
          <w:lang w:val="es-ES"/>
        </w:rPr>
        <w:t xml:space="preserve">IBL </w:t>
      </w:r>
      <w:r w:rsidRPr="00BF18A7">
        <w:rPr>
          <w:rFonts w:ascii="Arial" w:hAnsi="Arial" w:cs="Arial"/>
          <w:i/>
          <w:szCs w:val="24"/>
          <w:lang w:val="es-ES"/>
        </w:rPr>
        <w:t xml:space="preserve">CORTE 13/11/2014 – </w:t>
      </w:r>
      <w:r>
        <w:rPr>
          <w:rFonts w:ascii="Arial" w:hAnsi="Arial" w:cs="Arial"/>
          <w:i/>
          <w:szCs w:val="24"/>
          <w:lang w:val="es-ES"/>
        </w:rPr>
        <w:t>TODA LA VIDA</w:t>
      </w:r>
    </w:p>
    <w:p w:rsidR="00BF18A7" w:rsidRDefault="00BF18A7" w:rsidP="00BF18A7">
      <w:pPr>
        <w:spacing w:line="276" w:lineRule="auto"/>
        <w:contextualSpacing/>
        <w:jc w:val="center"/>
        <w:rPr>
          <w:rFonts w:ascii="Arial" w:hAnsi="Arial" w:cs="Arial"/>
          <w:i/>
          <w:szCs w:val="24"/>
          <w:lang w:val="es-ES"/>
        </w:rPr>
      </w:pPr>
    </w:p>
    <w:p w:rsidR="00BF18A7" w:rsidRDefault="00BF18A7" w:rsidP="00BF18A7">
      <w:pPr>
        <w:spacing w:line="276" w:lineRule="auto"/>
        <w:contextualSpacing/>
        <w:jc w:val="center"/>
        <w:rPr>
          <w:rFonts w:ascii="Arial" w:hAnsi="Arial" w:cs="Arial"/>
          <w:i/>
          <w:szCs w:val="24"/>
          <w:lang w:val="es-ES"/>
        </w:rPr>
      </w:pPr>
      <w:r w:rsidRPr="00BF18A7">
        <w:rPr>
          <w:noProof/>
          <w:lang w:val="es-ES"/>
        </w:rPr>
        <w:drawing>
          <wp:inline distT="0" distB="0" distL="0" distR="0">
            <wp:extent cx="5613400" cy="8962135"/>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3400" cy="8962135"/>
                    </a:xfrm>
                    <a:prstGeom prst="rect">
                      <a:avLst/>
                    </a:prstGeom>
                    <a:noFill/>
                    <a:ln>
                      <a:noFill/>
                    </a:ln>
                  </pic:spPr>
                </pic:pic>
              </a:graphicData>
            </a:graphic>
          </wp:inline>
        </w:drawing>
      </w:r>
    </w:p>
    <w:p w:rsidR="00BF18A7" w:rsidRDefault="00BF18A7" w:rsidP="00BF18A7">
      <w:pPr>
        <w:spacing w:line="276" w:lineRule="auto"/>
        <w:contextualSpacing/>
        <w:jc w:val="center"/>
        <w:rPr>
          <w:rFonts w:ascii="Arial" w:hAnsi="Arial" w:cs="Arial"/>
          <w:i/>
          <w:szCs w:val="24"/>
          <w:lang w:val="es-ES"/>
        </w:rPr>
      </w:pPr>
    </w:p>
    <w:p w:rsidR="00BF18A7" w:rsidRDefault="00BF18A7" w:rsidP="00BF18A7">
      <w:pPr>
        <w:spacing w:line="276" w:lineRule="auto"/>
        <w:contextualSpacing/>
        <w:jc w:val="center"/>
        <w:rPr>
          <w:rFonts w:ascii="Arial" w:hAnsi="Arial" w:cs="Arial"/>
          <w:i/>
          <w:szCs w:val="24"/>
          <w:lang w:val="es-ES"/>
        </w:rPr>
      </w:pPr>
      <w:r w:rsidRPr="00BF18A7">
        <w:rPr>
          <w:noProof/>
          <w:lang w:val="es-ES"/>
        </w:rPr>
        <w:lastRenderedPageBreak/>
        <w:drawing>
          <wp:inline distT="0" distB="0" distL="0" distR="0">
            <wp:extent cx="5613400" cy="9363092"/>
            <wp:effectExtent l="0" t="0" r="635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3400" cy="9363092"/>
                    </a:xfrm>
                    <a:prstGeom prst="rect">
                      <a:avLst/>
                    </a:prstGeom>
                    <a:noFill/>
                    <a:ln>
                      <a:noFill/>
                    </a:ln>
                  </pic:spPr>
                </pic:pic>
              </a:graphicData>
            </a:graphic>
          </wp:inline>
        </w:drawing>
      </w:r>
    </w:p>
    <w:p w:rsidR="00BF18A7" w:rsidRDefault="00BF18A7" w:rsidP="00BF18A7">
      <w:pPr>
        <w:spacing w:line="276" w:lineRule="auto"/>
        <w:contextualSpacing/>
        <w:jc w:val="center"/>
        <w:rPr>
          <w:rFonts w:ascii="Arial" w:hAnsi="Arial" w:cs="Arial"/>
          <w:i/>
          <w:szCs w:val="24"/>
          <w:lang w:val="es-ES"/>
        </w:rPr>
      </w:pPr>
    </w:p>
    <w:p w:rsidR="00BF18A7" w:rsidRDefault="00BF18A7" w:rsidP="00BF18A7">
      <w:pPr>
        <w:spacing w:line="276" w:lineRule="auto"/>
        <w:contextualSpacing/>
        <w:jc w:val="center"/>
        <w:rPr>
          <w:rFonts w:ascii="Arial" w:hAnsi="Arial" w:cs="Arial"/>
          <w:i/>
          <w:szCs w:val="24"/>
          <w:lang w:val="es-ES"/>
        </w:rPr>
      </w:pPr>
      <w:r w:rsidRPr="00BF18A7">
        <w:rPr>
          <w:noProof/>
          <w:lang w:val="es-ES"/>
        </w:rPr>
        <w:lastRenderedPageBreak/>
        <w:drawing>
          <wp:inline distT="0" distB="0" distL="0" distR="0">
            <wp:extent cx="5613400" cy="5776753"/>
            <wp:effectExtent l="0" t="0" r="635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3400" cy="5776753"/>
                    </a:xfrm>
                    <a:prstGeom prst="rect">
                      <a:avLst/>
                    </a:prstGeom>
                    <a:noFill/>
                    <a:ln>
                      <a:noFill/>
                    </a:ln>
                  </pic:spPr>
                </pic:pic>
              </a:graphicData>
            </a:graphic>
          </wp:inline>
        </w:drawing>
      </w:r>
    </w:p>
    <w:p w:rsidR="00BF18A7" w:rsidRDefault="00BF18A7" w:rsidP="00BF18A7">
      <w:pPr>
        <w:spacing w:line="276" w:lineRule="auto"/>
        <w:contextualSpacing/>
        <w:jc w:val="center"/>
        <w:rPr>
          <w:rFonts w:ascii="Arial" w:hAnsi="Arial" w:cs="Arial"/>
          <w:i/>
          <w:szCs w:val="24"/>
          <w:lang w:val="es-ES"/>
        </w:rPr>
      </w:pPr>
    </w:p>
    <w:p w:rsidR="00BF18A7" w:rsidRDefault="00BF18A7" w:rsidP="00BF18A7">
      <w:pPr>
        <w:spacing w:line="276" w:lineRule="auto"/>
        <w:contextualSpacing/>
        <w:jc w:val="center"/>
        <w:rPr>
          <w:rFonts w:ascii="Arial" w:hAnsi="Arial" w:cs="Arial"/>
          <w:i/>
          <w:szCs w:val="24"/>
          <w:lang w:val="es-ES"/>
        </w:rPr>
      </w:pPr>
    </w:p>
    <w:p w:rsidR="00BF18A7" w:rsidRDefault="00BF18A7" w:rsidP="00BF18A7">
      <w:pPr>
        <w:spacing w:line="276" w:lineRule="auto"/>
        <w:contextualSpacing/>
        <w:jc w:val="center"/>
        <w:rPr>
          <w:rFonts w:ascii="Arial" w:hAnsi="Arial" w:cs="Arial"/>
          <w:i/>
          <w:szCs w:val="24"/>
          <w:lang w:val="es-ES"/>
        </w:rPr>
      </w:pPr>
    </w:p>
    <w:p w:rsidR="00BF18A7" w:rsidRDefault="00BF18A7" w:rsidP="00BF18A7">
      <w:pPr>
        <w:spacing w:line="276" w:lineRule="auto"/>
        <w:contextualSpacing/>
        <w:jc w:val="center"/>
        <w:rPr>
          <w:rFonts w:ascii="Arial" w:hAnsi="Arial" w:cs="Arial"/>
          <w:i/>
          <w:szCs w:val="24"/>
          <w:lang w:val="es-ES"/>
        </w:rPr>
      </w:pPr>
    </w:p>
    <w:p w:rsidR="00BF18A7" w:rsidRDefault="00BF18A7" w:rsidP="00BF18A7">
      <w:pPr>
        <w:spacing w:line="276" w:lineRule="auto"/>
        <w:contextualSpacing/>
        <w:jc w:val="center"/>
        <w:rPr>
          <w:rFonts w:ascii="Arial" w:hAnsi="Arial" w:cs="Arial"/>
          <w:i/>
          <w:szCs w:val="24"/>
          <w:lang w:val="es-ES"/>
        </w:rPr>
      </w:pPr>
    </w:p>
    <w:p w:rsidR="00BF18A7" w:rsidRPr="001B3903" w:rsidRDefault="00BF18A7" w:rsidP="00BF18A7">
      <w:pPr>
        <w:spacing w:line="276" w:lineRule="auto"/>
        <w:contextualSpacing/>
        <w:jc w:val="center"/>
        <w:rPr>
          <w:rFonts w:ascii="Arial" w:hAnsi="Arial" w:cs="Arial"/>
          <w:i/>
          <w:szCs w:val="24"/>
          <w:lang w:val="es-ES"/>
        </w:rPr>
      </w:pPr>
      <w:r w:rsidRPr="001B3903">
        <w:rPr>
          <w:rFonts w:ascii="Arial" w:hAnsi="Arial" w:cs="Arial"/>
          <w:i/>
          <w:szCs w:val="24"/>
          <w:lang w:val="es-ES"/>
        </w:rPr>
        <w:t>OLGA LUCÍA HOYOS SEPÚLVEDA</w:t>
      </w:r>
    </w:p>
    <w:p w:rsidR="00BF18A7" w:rsidRDefault="00BF18A7" w:rsidP="00BF18A7">
      <w:pPr>
        <w:spacing w:line="276" w:lineRule="auto"/>
        <w:contextualSpacing/>
        <w:jc w:val="center"/>
        <w:rPr>
          <w:rFonts w:ascii="Arial" w:hAnsi="Arial" w:cs="Arial"/>
          <w:i/>
          <w:szCs w:val="24"/>
          <w:lang w:val="es-ES"/>
        </w:rPr>
      </w:pPr>
      <w:r w:rsidRPr="001B3903">
        <w:rPr>
          <w:rFonts w:ascii="Arial" w:hAnsi="Arial" w:cs="Arial"/>
          <w:i/>
          <w:szCs w:val="24"/>
          <w:lang w:val="es-ES"/>
        </w:rPr>
        <w:t>Magistrada</w:t>
      </w:r>
    </w:p>
    <w:p w:rsidR="006556D1" w:rsidRDefault="006556D1" w:rsidP="00BF18A7">
      <w:pPr>
        <w:spacing w:line="276" w:lineRule="auto"/>
        <w:contextualSpacing/>
        <w:jc w:val="center"/>
        <w:rPr>
          <w:rFonts w:ascii="Arial" w:hAnsi="Arial" w:cs="Arial"/>
          <w:i/>
          <w:szCs w:val="24"/>
          <w:lang w:val="es-ES"/>
        </w:rPr>
      </w:pPr>
    </w:p>
    <w:p w:rsidR="006556D1" w:rsidRDefault="006556D1" w:rsidP="00BF18A7">
      <w:pPr>
        <w:spacing w:line="276" w:lineRule="auto"/>
        <w:contextualSpacing/>
        <w:jc w:val="center"/>
        <w:rPr>
          <w:rFonts w:ascii="Arial" w:hAnsi="Arial" w:cs="Arial"/>
          <w:i/>
          <w:szCs w:val="24"/>
          <w:lang w:val="es-ES"/>
        </w:rPr>
      </w:pPr>
    </w:p>
    <w:p w:rsidR="006556D1" w:rsidRDefault="006556D1" w:rsidP="00BF18A7">
      <w:pPr>
        <w:spacing w:line="276" w:lineRule="auto"/>
        <w:contextualSpacing/>
        <w:jc w:val="center"/>
        <w:rPr>
          <w:rFonts w:ascii="Arial" w:hAnsi="Arial" w:cs="Arial"/>
          <w:i/>
          <w:szCs w:val="24"/>
          <w:lang w:val="es-ES"/>
        </w:rPr>
      </w:pPr>
    </w:p>
    <w:p w:rsidR="006556D1" w:rsidRDefault="006556D1" w:rsidP="00BF18A7">
      <w:pPr>
        <w:spacing w:line="276" w:lineRule="auto"/>
        <w:contextualSpacing/>
        <w:jc w:val="center"/>
        <w:rPr>
          <w:rFonts w:ascii="Arial" w:hAnsi="Arial" w:cs="Arial"/>
          <w:i/>
          <w:szCs w:val="24"/>
          <w:lang w:val="es-ES"/>
        </w:rPr>
      </w:pPr>
    </w:p>
    <w:p w:rsidR="006556D1" w:rsidRDefault="006556D1" w:rsidP="00BF18A7">
      <w:pPr>
        <w:spacing w:line="276" w:lineRule="auto"/>
        <w:contextualSpacing/>
        <w:jc w:val="center"/>
        <w:rPr>
          <w:rFonts w:ascii="Arial" w:hAnsi="Arial" w:cs="Arial"/>
          <w:i/>
          <w:szCs w:val="24"/>
          <w:lang w:val="es-ES"/>
        </w:rPr>
      </w:pPr>
    </w:p>
    <w:p w:rsidR="006556D1" w:rsidRDefault="006556D1" w:rsidP="00BF18A7">
      <w:pPr>
        <w:spacing w:line="276" w:lineRule="auto"/>
        <w:contextualSpacing/>
        <w:jc w:val="center"/>
        <w:rPr>
          <w:rFonts w:ascii="Arial" w:hAnsi="Arial" w:cs="Arial"/>
          <w:i/>
          <w:szCs w:val="24"/>
          <w:lang w:val="es-ES"/>
        </w:rPr>
      </w:pPr>
    </w:p>
    <w:p w:rsidR="006556D1" w:rsidRDefault="006556D1" w:rsidP="00BF18A7">
      <w:pPr>
        <w:spacing w:line="276" w:lineRule="auto"/>
        <w:contextualSpacing/>
        <w:jc w:val="center"/>
        <w:rPr>
          <w:rFonts w:ascii="Arial" w:hAnsi="Arial" w:cs="Arial"/>
          <w:i/>
          <w:szCs w:val="24"/>
          <w:lang w:val="es-ES"/>
        </w:rPr>
      </w:pPr>
    </w:p>
    <w:p w:rsidR="006556D1" w:rsidRDefault="006556D1" w:rsidP="00BF18A7">
      <w:pPr>
        <w:spacing w:line="276" w:lineRule="auto"/>
        <w:contextualSpacing/>
        <w:jc w:val="center"/>
        <w:rPr>
          <w:rFonts w:ascii="Arial" w:hAnsi="Arial" w:cs="Arial"/>
          <w:i/>
          <w:szCs w:val="24"/>
          <w:lang w:val="es-ES"/>
        </w:rPr>
      </w:pPr>
    </w:p>
    <w:p w:rsidR="006556D1" w:rsidRDefault="006556D1" w:rsidP="00BF18A7">
      <w:pPr>
        <w:spacing w:line="276" w:lineRule="auto"/>
        <w:contextualSpacing/>
        <w:jc w:val="center"/>
        <w:rPr>
          <w:rFonts w:ascii="Arial" w:hAnsi="Arial" w:cs="Arial"/>
          <w:i/>
          <w:szCs w:val="24"/>
          <w:lang w:val="es-ES"/>
        </w:rPr>
      </w:pPr>
    </w:p>
    <w:p w:rsidR="006556D1" w:rsidRDefault="006556D1" w:rsidP="00BF18A7">
      <w:pPr>
        <w:spacing w:line="276" w:lineRule="auto"/>
        <w:contextualSpacing/>
        <w:jc w:val="center"/>
        <w:rPr>
          <w:rFonts w:ascii="Arial" w:hAnsi="Arial" w:cs="Arial"/>
          <w:i/>
          <w:szCs w:val="24"/>
          <w:lang w:val="es-ES"/>
        </w:rPr>
      </w:pPr>
    </w:p>
    <w:p w:rsidR="006556D1" w:rsidRDefault="006556D1" w:rsidP="00BF18A7">
      <w:pPr>
        <w:spacing w:line="276" w:lineRule="auto"/>
        <w:contextualSpacing/>
        <w:jc w:val="center"/>
        <w:rPr>
          <w:rFonts w:ascii="Arial" w:hAnsi="Arial" w:cs="Arial"/>
          <w:i/>
          <w:szCs w:val="24"/>
          <w:lang w:val="es-ES"/>
        </w:rPr>
      </w:pPr>
    </w:p>
    <w:p w:rsidR="006556D1" w:rsidRDefault="006556D1" w:rsidP="00BF18A7">
      <w:pPr>
        <w:spacing w:line="276" w:lineRule="auto"/>
        <w:contextualSpacing/>
        <w:jc w:val="center"/>
        <w:rPr>
          <w:rFonts w:ascii="Arial" w:hAnsi="Arial" w:cs="Arial"/>
          <w:i/>
          <w:szCs w:val="24"/>
          <w:lang w:val="es-ES"/>
        </w:rPr>
      </w:pPr>
    </w:p>
    <w:p w:rsidR="006556D1" w:rsidRDefault="006556D1" w:rsidP="006556D1">
      <w:pPr>
        <w:contextualSpacing/>
        <w:jc w:val="center"/>
        <w:rPr>
          <w:rFonts w:ascii="Arial" w:hAnsi="Arial" w:cs="Arial"/>
          <w:bCs/>
          <w:i/>
          <w:iCs/>
          <w:szCs w:val="24"/>
          <w:lang w:val="es-ES"/>
        </w:rPr>
      </w:pPr>
      <w:r w:rsidRPr="00E61299">
        <w:rPr>
          <w:rFonts w:ascii="Arial" w:hAnsi="Arial" w:cs="Arial"/>
          <w:bCs/>
          <w:i/>
          <w:iCs/>
          <w:szCs w:val="24"/>
          <w:lang w:val="es-ES"/>
        </w:rPr>
        <w:lastRenderedPageBreak/>
        <w:t xml:space="preserve">LIQUIDACIÓN </w:t>
      </w:r>
      <w:r w:rsidR="001A2AE5">
        <w:rPr>
          <w:rFonts w:ascii="Arial" w:hAnsi="Arial" w:cs="Arial"/>
          <w:bCs/>
          <w:i/>
          <w:iCs/>
          <w:szCs w:val="24"/>
          <w:lang w:val="es-ES"/>
        </w:rPr>
        <w:t xml:space="preserve">IBL </w:t>
      </w:r>
      <w:r w:rsidRPr="00E61299">
        <w:rPr>
          <w:rFonts w:ascii="Arial" w:hAnsi="Arial" w:cs="Arial"/>
          <w:bCs/>
          <w:i/>
          <w:iCs/>
          <w:szCs w:val="24"/>
          <w:lang w:val="es-ES"/>
        </w:rPr>
        <w:t xml:space="preserve">CORTE </w:t>
      </w:r>
      <w:r>
        <w:rPr>
          <w:rFonts w:ascii="Arial" w:hAnsi="Arial" w:cs="Arial"/>
          <w:bCs/>
          <w:i/>
          <w:iCs/>
          <w:szCs w:val="24"/>
          <w:lang w:val="es-ES"/>
        </w:rPr>
        <w:t>31/10/2015</w:t>
      </w:r>
      <w:r w:rsidRPr="00E61299">
        <w:rPr>
          <w:rFonts w:ascii="Arial" w:hAnsi="Arial" w:cs="Arial"/>
          <w:bCs/>
          <w:i/>
          <w:iCs/>
          <w:szCs w:val="24"/>
          <w:lang w:val="es-ES"/>
        </w:rPr>
        <w:t xml:space="preserve"> – ÚLTIMOS 10 AÑOS</w:t>
      </w:r>
    </w:p>
    <w:p w:rsidR="006556D1" w:rsidRDefault="006556D1" w:rsidP="006556D1">
      <w:pPr>
        <w:contextualSpacing/>
        <w:jc w:val="center"/>
        <w:rPr>
          <w:rFonts w:ascii="Arial" w:hAnsi="Arial" w:cs="Arial"/>
          <w:bCs/>
          <w:i/>
          <w:iCs/>
          <w:szCs w:val="24"/>
          <w:lang w:val="es-ES"/>
        </w:rPr>
      </w:pPr>
    </w:p>
    <w:p w:rsidR="006556D1" w:rsidRDefault="006556D1" w:rsidP="006556D1">
      <w:pPr>
        <w:contextualSpacing/>
        <w:jc w:val="center"/>
        <w:rPr>
          <w:rFonts w:ascii="Arial" w:hAnsi="Arial" w:cs="Arial"/>
          <w:bCs/>
          <w:i/>
          <w:iCs/>
          <w:szCs w:val="24"/>
          <w:lang w:val="es-ES"/>
        </w:rPr>
      </w:pPr>
      <w:r w:rsidRPr="006556D1">
        <w:rPr>
          <w:noProof/>
          <w:lang w:val="es-ES"/>
        </w:rPr>
        <w:drawing>
          <wp:inline distT="0" distB="0" distL="0" distR="0">
            <wp:extent cx="5613400" cy="8546327"/>
            <wp:effectExtent l="0" t="0" r="6350" b="762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3400" cy="8546327"/>
                    </a:xfrm>
                    <a:prstGeom prst="rect">
                      <a:avLst/>
                    </a:prstGeom>
                    <a:noFill/>
                    <a:ln>
                      <a:noFill/>
                    </a:ln>
                  </pic:spPr>
                </pic:pic>
              </a:graphicData>
            </a:graphic>
          </wp:inline>
        </w:drawing>
      </w:r>
    </w:p>
    <w:p w:rsidR="006556D1" w:rsidRDefault="006556D1" w:rsidP="006556D1">
      <w:pPr>
        <w:contextualSpacing/>
        <w:jc w:val="center"/>
        <w:rPr>
          <w:rFonts w:ascii="Arial" w:hAnsi="Arial" w:cs="Arial"/>
          <w:bCs/>
          <w:i/>
          <w:iCs/>
          <w:szCs w:val="24"/>
          <w:lang w:val="es-ES"/>
        </w:rPr>
      </w:pPr>
    </w:p>
    <w:p w:rsidR="006556D1" w:rsidRDefault="006556D1" w:rsidP="006556D1">
      <w:pPr>
        <w:contextualSpacing/>
        <w:jc w:val="center"/>
        <w:rPr>
          <w:rFonts w:ascii="Arial" w:hAnsi="Arial" w:cs="Arial"/>
          <w:bCs/>
          <w:i/>
          <w:iCs/>
          <w:szCs w:val="24"/>
          <w:lang w:val="es-ES"/>
        </w:rPr>
      </w:pPr>
    </w:p>
    <w:p w:rsidR="006556D1" w:rsidRDefault="006556D1" w:rsidP="006556D1">
      <w:pPr>
        <w:contextualSpacing/>
        <w:jc w:val="center"/>
        <w:rPr>
          <w:rFonts w:ascii="Arial" w:hAnsi="Arial" w:cs="Arial"/>
          <w:bCs/>
          <w:i/>
          <w:iCs/>
          <w:szCs w:val="24"/>
          <w:lang w:val="es-ES"/>
        </w:rPr>
      </w:pPr>
    </w:p>
    <w:p w:rsidR="006556D1" w:rsidRDefault="006556D1" w:rsidP="006556D1">
      <w:pPr>
        <w:contextualSpacing/>
        <w:jc w:val="center"/>
        <w:rPr>
          <w:rFonts w:ascii="Arial" w:hAnsi="Arial" w:cs="Arial"/>
          <w:bCs/>
          <w:i/>
          <w:iCs/>
          <w:szCs w:val="24"/>
          <w:lang w:val="es-ES"/>
        </w:rPr>
      </w:pPr>
    </w:p>
    <w:p w:rsidR="006556D1" w:rsidRDefault="006556D1" w:rsidP="006556D1">
      <w:pPr>
        <w:contextualSpacing/>
        <w:jc w:val="center"/>
        <w:rPr>
          <w:rFonts w:ascii="Arial" w:hAnsi="Arial" w:cs="Arial"/>
          <w:bCs/>
          <w:i/>
          <w:iCs/>
          <w:szCs w:val="24"/>
          <w:lang w:val="es-ES"/>
        </w:rPr>
      </w:pPr>
      <w:r w:rsidRPr="006556D1">
        <w:rPr>
          <w:noProof/>
          <w:lang w:val="es-ES"/>
        </w:rPr>
        <w:lastRenderedPageBreak/>
        <w:drawing>
          <wp:inline distT="0" distB="0" distL="0" distR="0">
            <wp:extent cx="5613400" cy="9400217"/>
            <wp:effectExtent l="0" t="0" r="635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3400" cy="9400217"/>
                    </a:xfrm>
                    <a:prstGeom prst="rect">
                      <a:avLst/>
                    </a:prstGeom>
                    <a:noFill/>
                    <a:ln>
                      <a:noFill/>
                    </a:ln>
                  </pic:spPr>
                </pic:pic>
              </a:graphicData>
            </a:graphic>
          </wp:inline>
        </w:drawing>
      </w:r>
    </w:p>
    <w:p w:rsidR="006556D1" w:rsidRDefault="006556D1" w:rsidP="006556D1">
      <w:pPr>
        <w:contextualSpacing/>
        <w:jc w:val="center"/>
        <w:rPr>
          <w:rFonts w:ascii="Arial" w:hAnsi="Arial" w:cs="Arial"/>
          <w:bCs/>
          <w:i/>
          <w:iCs/>
          <w:szCs w:val="24"/>
          <w:lang w:val="es-ES"/>
        </w:rPr>
      </w:pPr>
    </w:p>
    <w:p w:rsidR="006556D1" w:rsidRDefault="006556D1" w:rsidP="006556D1">
      <w:pPr>
        <w:contextualSpacing/>
        <w:jc w:val="center"/>
        <w:rPr>
          <w:rFonts w:ascii="Arial" w:hAnsi="Arial" w:cs="Arial"/>
          <w:bCs/>
          <w:i/>
          <w:iCs/>
          <w:szCs w:val="24"/>
          <w:lang w:val="es-ES"/>
        </w:rPr>
      </w:pPr>
      <w:r w:rsidRPr="006556D1">
        <w:rPr>
          <w:noProof/>
          <w:lang w:val="es-ES"/>
        </w:rPr>
        <w:lastRenderedPageBreak/>
        <w:drawing>
          <wp:inline distT="0" distB="0" distL="0" distR="0">
            <wp:extent cx="5613400" cy="3905620"/>
            <wp:effectExtent l="0" t="0" r="635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3400" cy="3905620"/>
                    </a:xfrm>
                    <a:prstGeom prst="rect">
                      <a:avLst/>
                    </a:prstGeom>
                    <a:noFill/>
                    <a:ln>
                      <a:noFill/>
                    </a:ln>
                  </pic:spPr>
                </pic:pic>
              </a:graphicData>
            </a:graphic>
          </wp:inline>
        </w:drawing>
      </w:r>
    </w:p>
    <w:p w:rsidR="0068337C" w:rsidRDefault="0068337C" w:rsidP="006556D1">
      <w:pPr>
        <w:contextualSpacing/>
        <w:jc w:val="center"/>
        <w:rPr>
          <w:rFonts w:ascii="Arial" w:hAnsi="Arial" w:cs="Arial"/>
          <w:bCs/>
          <w:i/>
          <w:iCs/>
          <w:szCs w:val="24"/>
          <w:lang w:val="es-ES"/>
        </w:rPr>
      </w:pPr>
    </w:p>
    <w:p w:rsidR="0068337C" w:rsidRDefault="0068337C" w:rsidP="006556D1">
      <w:pPr>
        <w:contextualSpacing/>
        <w:jc w:val="center"/>
        <w:rPr>
          <w:rFonts w:ascii="Arial" w:hAnsi="Arial" w:cs="Arial"/>
          <w:bCs/>
          <w:i/>
          <w:iCs/>
          <w:szCs w:val="24"/>
          <w:lang w:val="es-ES"/>
        </w:rPr>
      </w:pPr>
    </w:p>
    <w:p w:rsidR="0068337C" w:rsidRDefault="0068337C" w:rsidP="006556D1">
      <w:pPr>
        <w:contextualSpacing/>
        <w:jc w:val="center"/>
        <w:rPr>
          <w:rFonts w:ascii="Arial" w:hAnsi="Arial" w:cs="Arial"/>
          <w:bCs/>
          <w:i/>
          <w:iCs/>
          <w:szCs w:val="24"/>
          <w:lang w:val="es-ES"/>
        </w:rPr>
      </w:pPr>
    </w:p>
    <w:p w:rsidR="0068337C" w:rsidRDefault="0068337C" w:rsidP="006556D1">
      <w:pPr>
        <w:contextualSpacing/>
        <w:jc w:val="center"/>
        <w:rPr>
          <w:rFonts w:ascii="Arial" w:hAnsi="Arial" w:cs="Arial"/>
          <w:bCs/>
          <w:i/>
          <w:iCs/>
          <w:szCs w:val="24"/>
          <w:lang w:val="es-ES"/>
        </w:rPr>
      </w:pPr>
    </w:p>
    <w:p w:rsidR="0068337C" w:rsidRDefault="0068337C" w:rsidP="006556D1">
      <w:pPr>
        <w:contextualSpacing/>
        <w:jc w:val="center"/>
        <w:rPr>
          <w:rFonts w:ascii="Arial" w:hAnsi="Arial" w:cs="Arial"/>
          <w:bCs/>
          <w:i/>
          <w:iCs/>
          <w:szCs w:val="24"/>
          <w:lang w:val="es-ES"/>
        </w:rPr>
      </w:pPr>
    </w:p>
    <w:p w:rsidR="0068337C" w:rsidRDefault="0068337C" w:rsidP="006556D1">
      <w:pPr>
        <w:contextualSpacing/>
        <w:jc w:val="center"/>
        <w:rPr>
          <w:rFonts w:ascii="Arial" w:hAnsi="Arial" w:cs="Arial"/>
          <w:bCs/>
          <w:i/>
          <w:iCs/>
          <w:szCs w:val="24"/>
          <w:lang w:val="es-ES"/>
        </w:rPr>
      </w:pPr>
    </w:p>
    <w:p w:rsidR="0068337C" w:rsidRPr="001B3903" w:rsidRDefault="0068337C" w:rsidP="0068337C">
      <w:pPr>
        <w:spacing w:line="276" w:lineRule="auto"/>
        <w:contextualSpacing/>
        <w:jc w:val="center"/>
        <w:rPr>
          <w:rFonts w:ascii="Arial" w:hAnsi="Arial" w:cs="Arial"/>
          <w:i/>
          <w:szCs w:val="24"/>
          <w:lang w:val="es-ES"/>
        </w:rPr>
      </w:pPr>
      <w:r w:rsidRPr="001B3903">
        <w:rPr>
          <w:rFonts w:ascii="Arial" w:hAnsi="Arial" w:cs="Arial"/>
          <w:i/>
          <w:szCs w:val="24"/>
          <w:lang w:val="es-ES"/>
        </w:rPr>
        <w:t>OLGA LUCÍA HOYOS SEPÚLVEDA</w:t>
      </w:r>
    </w:p>
    <w:p w:rsidR="0068337C" w:rsidRDefault="0068337C" w:rsidP="0068337C">
      <w:pPr>
        <w:spacing w:line="276" w:lineRule="auto"/>
        <w:contextualSpacing/>
        <w:jc w:val="center"/>
        <w:rPr>
          <w:rFonts w:ascii="Arial" w:hAnsi="Arial" w:cs="Arial"/>
          <w:i/>
          <w:szCs w:val="24"/>
          <w:lang w:val="es-ES"/>
        </w:rPr>
      </w:pPr>
      <w:r w:rsidRPr="001B3903">
        <w:rPr>
          <w:rFonts w:ascii="Arial" w:hAnsi="Arial" w:cs="Arial"/>
          <w:i/>
          <w:szCs w:val="24"/>
          <w:lang w:val="es-ES"/>
        </w:rPr>
        <w:t>Magistrada</w:t>
      </w:r>
    </w:p>
    <w:p w:rsidR="0068337C" w:rsidRDefault="0068337C" w:rsidP="0068337C">
      <w:pPr>
        <w:spacing w:line="276" w:lineRule="auto"/>
        <w:contextualSpacing/>
        <w:jc w:val="center"/>
        <w:rPr>
          <w:rFonts w:ascii="Arial" w:hAnsi="Arial" w:cs="Arial"/>
          <w:i/>
          <w:szCs w:val="24"/>
          <w:lang w:val="es-ES"/>
        </w:rPr>
      </w:pPr>
    </w:p>
    <w:p w:rsidR="0068337C" w:rsidRDefault="0068337C" w:rsidP="0068337C">
      <w:pPr>
        <w:spacing w:line="276" w:lineRule="auto"/>
        <w:contextualSpacing/>
        <w:jc w:val="center"/>
        <w:rPr>
          <w:rFonts w:ascii="Arial" w:hAnsi="Arial" w:cs="Arial"/>
          <w:i/>
          <w:szCs w:val="24"/>
          <w:lang w:val="es-ES"/>
        </w:rPr>
      </w:pPr>
    </w:p>
    <w:p w:rsidR="0068337C" w:rsidRDefault="0068337C" w:rsidP="0068337C">
      <w:pPr>
        <w:spacing w:line="276" w:lineRule="auto"/>
        <w:contextualSpacing/>
        <w:jc w:val="center"/>
        <w:rPr>
          <w:rFonts w:ascii="Arial" w:hAnsi="Arial" w:cs="Arial"/>
          <w:i/>
          <w:szCs w:val="24"/>
          <w:lang w:val="es-ES"/>
        </w:rPr>
      </w:pPr>
    </w:p>
    <w:p w:rsidR="0068337C" w:rsidRDefault="0068337C" w:rsidP="0068337C">
      <w:pPr>
        <w:spacing w:line="276" w:lineRule="auto"/>
        <w:contextualSpacing/>
        <w:jc w:val="center"/>
        <w:rPr>
          <w:rFonts w:ascii="Arial" w:hAnsi="Arial" w:cs="Arial"/>
          <w:i/>
          <w:szCs w:val="24"/>
          <w:lang w:val="es-ES"/>
        </w:rPr>
      </w:pPr>
    </w:p>
    <w:p w:rsidR="0068337C" w:rsidRDefault="0068337C" w:rsidP="0068337C">
      <w:pPr>
        <w:spacing w:line="276" w:lineRule="auto"/>
        <w:contextualSpacing/>
        <w:jc w:val="center"/>
        <w:rPr>
          <w:rFonts w:ascii="Arial" w:hAnsi="Arial" w:cs="Arial"/>
          <w:i/>
          <w:szCs w:val="24"/>
          <w:lang w:val="es-ES"/>
        </w:rPr>
      </w:pPr>
    </w:p>
    <w:p w:rsidR="0068337C" w:rsidRDefault="0068337C" w:rsidP="0068337C">
      <w:pPr>
        <w:spacing w:line="276" w:lineRule="auto"/>
        <w:contextualSpacing/>
        <w:jc w:val="center"/>
        <w:rPr>
          <w:rFonts w:ascii="Arial" w:hAnsi="Arial" w:cs="Arial"/>
          <w:i/>
          <w:szCs w:val="24"/>
          <w:lang w:val="es-ES"/>
        </w:rPr>
      </w:pPr>
    </w:p>
    <w:p w:rsidR="0068337C" w:rsidRDefault="0068337C" w:rsidP="0068337C">
      <w:pPr>
        <w:spacing w:line="276" w:lineRule="auto"/>
        <w:contextualSpacing/>
        <w:jc w:val="center"/>
        <w:rPr>
          <w:rFonts w:ascii="Arial" w:hAnsi="Arial" w:cs="Arial"/>
          <w:i/>
          <w:szCs w:val="24"/>
          <w:lang w:val="es-ES"/>
        </w:rPr>
      </w:pPr>
    </w:p>
    <w:p w:rsidR="0068337C" w:rsidRDefault="0068337C" w:rsidP="0068337C">
      <w:pPr>
        <w:spacing w:line="276" w:lineRule="auto"/>
        <w:contextualSpacing/>
        <w:jc w:val="center"/>
        <w:rPr>
          <w:rFonts w:ascii="Arial" w:hAnsi="Arial" w:cs="Arial"/>
          <w:i/>
          <w:szCs w:val="24"/>
          <w:lang w:val="es-ES"/>
        </w:rPr>
      </w:pPr>
    </w:p>
    <w:p w:rsidR="0068337C" w:rsidRDefault="0068337C" w:rsidP="0068337C">
      <w:pPr>
        <w:spacing w:line="276" w:lineRule="auto"/>
        <w:contextualSpacing/>
        <w:jc w:val="center"/>
        <w:rPr>
          <w:rFonts w:ascii="Arial" w:hAnsi="Arial" w:cs="Arial"/>
          <w:i/>
          <w:szCs w:val="24"/>
          <w:lang w:val="es-ES"/>
        </w:rPr>
      </w:pPr>
    </w:p>
    <w:p w:rsidR="0068337C" w:rsidRDefault="0068337C" w:rsidP="0068337C">
      <w:pPr>
        <w:spacing w:line="276" w:lineRule="auto"/>
        <w:contextualSpacing/>
        <w:jc w:val="center"/>
        <w:rPr>
          <w:rFonts w:ascii="Arial" w:hAnsi="Arial" w:cs="Arial"/>
          <w:i/>
          <w:szCs w:val="24"/>
          <w:lang w:val="es-ES"/>
        </w:rPr>
      </w:pPr>
    </w:p>
    <w:p w:rsidR="0068337C" w:rsidRDefault="0068337C" w:rsidP="0068337C">
      <w:pPr>
        <w:spacing w:line="276" w:lineRule="auto"/>
        <w:contextualSpacing/>
        <w:jc w:val="center"/>
        <w:rPr>
          <w:rFonts w:ascii="Arial" w:hAnsi="Arial" w:cs="Arial"/>
          <w:i/>
          <w:szCs w:val="24"/>
          <w:lang w:val="es-ES"/>
        </w:rPr>
      </w:pPr>
    </w:p>
    <w:p w:rsidR="0068337C" w:rsidRDefault="0068337C" w:rsidP="0068337C">
      <w:pPr>
        <w:spacing w:line="276" w:lineRule="auto"/>
        <w:contextualSpacing/>
        <w:jc w:val="center"/>
        <w:rPr>
          <w:rFonts w:ascii="Arial" w:hAnsi="Arial" w:cs="Arial"/>
          <w:i/>
          <w:szCs w:val="24"/>
          <w:lang w:val="es-ES"/>
        </w:rPr>
      </w:pPr>
    </w:p>
    <w:p w:rsidR="0068337C" w:rsidRDefault="0068337C" w:rsidP="0068337C">
      <w:pPr>
        <w:spacing w:line="276" w:lineRule="auto"/>
        <w:contextualSpacing/>
        <w:jc w:val="center"/>
        <w:rPr>
          <w:rFonts w:ascii="Arial" w:hAnsi="Arial" w:cs="Arial"/>
          <w:i/>
          <w:szCs w:val="24"/>
          <w:lang w:val="es-ES"/>
        </w:rPr>
      </w:pPr>
    </w:p>
    <w:p w:rsidR="0068337C" w:rsidRDefault="0068337C" w:rsidP="0068337C">
      <w:pPr>
        <w:spacing w:line="276" w:lineRule="auto"/>
        <w:contextualSpacing/>
        <w:jc w:val="center"/>
        <w:rPr>
          <w:rFonts w:ascii="Arial" w:hAnsi="Arial" w:cs="Arial"/>
          <w:i/>
          <w:szCs w:val="24"/>
          <w:lang w:val="es-ES"/>
        </w:rPr>
      </w:pPr>
    </w:p>
    <w:p w:rsidR="0068337C" w:rsidRDefault="0068337C" w:rsidP="0068337C">
      <w:pPr>
        <w:spacing w:line="276" w:lineRule="auto"/>
        <w:contextualSpacing/>
        <w:jc w:val="center"/>
        <w:rPr>
          <w:rFonts w:ascii="Arial" w:hAnsi="Arial" w:cs="Arial"/>
          <w:i/>
          <w:szCs w:val="24"/>
          <w:lang w:val="es-ES"/>
        </w:rPr>
      </w:pPr>
    </w:p>
    <w:p w:rsidR="0068337C" w:rsidRDefault="0068337C" w:rsidP="0068337C">
      <w:pPr>
        <w:spacing w:line="276" w:lineRule="auto"/>
        <w:contextualSpacing/>
        <w:jc w:val="center"/>
        <w:rPr>
          <w:rFonts w:ascii="Arial" w:hAnsi="Arial" w:cs="Arial"/>
          <w:i/>
          <w:szCs w:val="24"/>
          <w:lang w:val="es-ES"/>
        </w:rPr>
      </w:pPr>
    </w:p>
    <w:p w:rsidR="0068337C" w:rsidRDefault="0068337C" w:rsidP="0068337C">
      <w:pPr>
        <w:spacing w:line="276" w:lineRule="auto"/>
        <w:contextualSpacing/>
        <w:jc w:val="center"/>
        <w:rPr>
          <w:rFonts w:ascii="Arial" w:hAnsi="Arial" w:cs="Arial"/>
          <w:i/>
          <w:szCs w:val="24"/>
          <w:lang w:val="es-ES"/>
        </w:rPr>
      </w:pPr>
    </w:p>
    <w:p w:rsidR="0068337C" w:rsidRDefault="0068337C" w:rsidP="0068337C">
      <w:pPr>
        <w:spacing w:line="276" w:lineRule="auto"/>
        <w:contextualSpacing/>
        <w:jc w:val="center"/>
        <w:rPr>
          <w:rFonts w:ascii="Arial" w:hAnsi="Arial" w:cs="Arial"/>
          <w:i/>
          <w:szCs w:val="24"/>
          <w:lang w:val="es-ES"/>
        </w:rPr>
      </w:pPr>
    </w:p>
    <w:p w:rsidR="0068337C" w:rsidRDefault="0068337C" w:rsidP="0068337C">
      <w:pPr>
        <w:spacing w:line="276" w:lineRule="auto"/>
        <w:contextualSpacing/>
        <w:jc w:val="center"/>
        <w:rPr>
          <w:rFonts w:ascii="Arial" w:hAnsi="Arial" w:cs="Arial"/>
          <w:i/>
          <w:szCs w:val="24"/>
          <w:lang w:val="es-ES"/>
        </w:rPr>
      </w:pPr>
    </w:p>
    <w:p w:rsidR="0068337C" w:rsidRDefault="0068337C" w:rsidP="0068337C">
      <w:pPr>
        <w:spacing w:line="276" w:lineRule="auto"/>
        <w:contextualSpacing/>
        <w:jc w:val="center"/>
        <w:rPr>
          <w:rFonts w:ascii="Arial" w:hAnsi="Arial" w:cs="Arial"/>
          <w:i/>
          <w:szCs w:val="24"/>
          <w:lang w:val="es-ES"/>
        </w:rPr>
      </w:pPr>
    </w:p>
    <w:p w:rsidR="0068337C" w:rsidRDefault="0068337C" w:rsidP="0068337C">
      <w:pPr>
        <w:spacing w:line="276" w:lineRule="auto"/>
        <w:contextualSpacing/>
        <w:jc w:val="center"/>
        <w:rPr>
          <w:rFonts w:ascii="Arial" w:hAnsi="Arial" w:cs="Arial"/>
          <w:i/>
          <w:szCs w:val="24"/>
          <w:lang w:val="es-ES"/>
        </w:rPr>
      </w:pPr>
    </w:p>
    <w:p w:rsidR="0068337C" w:rsidRDefault="0068337C" w:rsidP="0068337C">
      <w:pPr>
        <w:contextualSpacing/>
        <w:jc w:val="center"/>
        <w:rPr>
          <w:rFonts w:ascii="Arial" w:hAnsi="Arial" w:cs="Arial"/>
          <w:bCs/>
          <w:i/>
          <w:iCs/>
          <w:szCs w:val="24"/>
          <w:lang w:val="es-ES"/>
        </w:rPr>
      </w:pPr>
      <w:r w:rsidRPr="00E61299">
        <w:rPr>
          <w:rFonts w:ascii="Arial" w:hAnsi="Arial" w:cs="Arial"/>
          <w:bCs/>
          <w:i/>
          <w:iCs/>
          <w:szCs w:val="24"/>
          <w:lang w:val="es-ES"/>
        </w:rPr>
        <w:lastRenderedPageBreak/>
        <w:t xml:space="preserve">LIQUIDACIÓN </w:t>
      </w:r>
      <w:r w:rsidR="001A2AE5">
        <w:rPr>
          <w:rFonts w:ascii="Arial" w:hAnsi="Arial" w:cs="Arial"/>
          <w:bCs/>
          <w:i/>
          <w:iCs/>
          <w:szCs w:val="24"/>
          <w:lang w:val="es-ES"/>
        </w:rPr>
        <w:t xml:space="preserve">IBL </w:t>
      </w:r>
      <w:r w:rsidRPr="00E61299">
        <w:rPr>
          <w:rFonts w:ascii="Arial" w:hAnsi="Arial" w:cs="Arial"/>
          <w:bCs/>
          <w:i/>
          <w:iCs/>
          <w:szCs w:val="24"/>
          <w:lang w:val="es-ES"/>
        </w:rPr>
        <w:t xml:space="preserve">CORTE </w:t>
      </w:r>
      <w:r>
        <w:rPr>
          <w:rFonts w:ascii="Arial" w:hAnsi="Arial" w:cs="Arial"/>
          <w:bCs/>
          <w:i/>
          <w:iCs/>
          <w:szCs w:val="24"/>
          <w:lang w:val="es-ES"/>
        </w:rPr>
        <w:t>31/10/2015</w:t>
      </w:r>
      <w:r w:rsidRPr="00E61299">
        <w:rPr>
          <w:rFonts w:ascii="Arial" w:hAnsi="Arial" w:cs="Arial"/>
          <w:bCs/>
          <w:i/>
          <w:iCs/>
          <w:szCs w:val="24"/>
          <w:lang w:val="es-ES"/>
        </w:rPr>
        <w:t xml:space="preserve"> – </w:t>
      </w:r>
      <w:r>
        <w:rPr>
          <w:rFonts w:ascii="Arial" w:hAnsi="Arial" w:cs="Arial"/>
          <w:bCs/>
          <w:i/>
          <w:iCs/>
          <w:szCs w:val="24"/>
          <w:lang w:val="es-ES"/>
        </w:rPr>
        <w:t xml:space="preserve">TODA LA VIDA </w:t>
      </w:r>
    </w:p>
    <w:p w:rsidR="0068337C" w:rsidRDefault="0068337C" w:rsidP="0068337C">
      <w:pPr>
        <w:contextualSpacing/>
        <w:jc w:val="center"/>
        <w:rPr>
          <w:rFonts w:ascii="Arial" w:hAnsi="Arial" w:cs="Arial"/>
          <w:bCs/>
          <w:i/>
          <w:iCs/>
          <w:szCs w:val="24"/>
          <w:lang w:val="es-ES"/>
        </w:rPr>
      </w:pPr>
    </w:p>
    <w:p w:rsidR="0068337C" w:rsidRDefault="0068337C" w:rsidP="0068337C">
      <w:pPr>
        <w:contextualSpacing/>
        <w:jc w:val="center"/>
        <w:rPr>
          <w:rFonts w:ascii="Arial" w:hAnsi="Arial" w:cs="Arial"/>
          <w:bCs/>
          <w:i/>
          <w:iCs/>
          <w:szCs w:val="24"/>
          <w:lang w:val="es-ES"/>
        </w:rPr>
      </w:pPr>
      <w:r w:rsidRPr="0068337C">
        <w:rPr>
          <w:noProof/>
          <w:lang w:val="es-ES"/>
        </w:rPr>
        <w:drawing>
          <wp:inline distT="0" distB="0" distL="0" distR="0">
            <wp:extent cx="5613400" cy="9014111"/>
            <wp:effectExtent l="0" t="0" r="635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3400" cy="9014111"/>
                    </a:xfrm>
                    <a:prstGeom prst="rect">
                      <a:avLst/>
                    </a:prstGeom>
                    <a:noFill/>
                    <a:ln>
                      <a:noFill/>
                    </a:ln>
                  </pic:spPr>
                </pic:pic>
              </a:graphicData>
            </a:graphic>
          </wp:inline>
        </w:drawing>
      </w:r>
    </w:p>
    <w:p w:rsidR="0068337C" w:rsidRDefault="0068337C" w:rsidP="0068337C">
      <w:pPr>
        <w:contextualSpacing/>
        <w:jc w:val="center"/>
        <w:rPr>
          <w:rFonts w:ascii="Arial" w:hAnsi="Arial" w:cs="Arial"/>
          <w:bCs/>
          <w:i/>
          <w:iCs/>
          <w:szCs w:val="24"/>
          <w:lang w:val="es-ES"/>
        </w:rPr>
      </w:pPr>
    </w:p>
    <w:p w:rsidR="0068337C" w:rsidRDefault="0068337C" w:rsidP="0068337C">
      <w:pPr>
        <w:contextualSpacing/>
        <w:jc w:val="center"/>
        <w:rPr>
          <w:rFonts w:ascii="Arial" w:hAnsi="Arial" w:cs="Arial"/>
          <w:bCs/>
          <w:i/>
          <w:iCs/>
          <w:szCs w:val="24"/>
          <w:lang w:val="es-ES"/>
        </w:rPr>
      </w:pPr>
    </w:p>
    <w:p w:rsidR="0068337C" w:rsidRDefault="0068337C" w:rsidP="0068337C">
      <w:pPr>
        <w:contextualSpacing/>
        <w:jc w:val="center"/>
        <w:rPr>
          <w:rFonts w:ascii="Arial" w:hAnsi="Arial" w:cs="Arial"/>
          <w:bCs/>
          <w:i/>
          <w:iCs/>
          <w:szCs w:val="24"/>
          <w:lang w:val="es-ES"/>
        </w:rPr>
      </w:pPr>
      <w:r w:rsidRPr="0068337C">
        <w:rPr>
          <w:noProof/>
          <w:lang w:val="es-ES"/>
        </w:rPr>
        <w:lastRenderedPageBreak/>
        <w:drawing>
          <wp:inline distT="0" distB="0" distL="0" distR="0">
            <wp:extent cx="5613400" cy="9363092"/>
            <wp:effectExtent l="0" t="0" r="635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3400" cy="9363092"/>
                    </a:xfrm>
                    <a:prstGeom prst="rect">
                      <a:avLst/>
                    </a:prstGeom>
                    <a:noFill/>
                    <a:ln>
                      <a:noFill/>
                    </a:ln>
                  </pic:spPr>
                </pic:pic>
              </a:graphicData>
            </a:graphic>
          </wp:inline>
        </w:drawing>
      </w:r>
    </w:p>
    <w:p w:rsidR="0068337C" w:rsidRDefault="0068337C" w:rsidP="0068337C">
      <w:pPr>
        <w:contextualSpacing/>
        <w:jc w:val="center"/>
        <w:rPr>
          <w:rFonts w:ascii="Arial" w:hAnsi="Arial" w:cs="Arial"/>
          <w:bCs/>
          <w:i/>
          <w:iCs/>
          <w:szCs w:val="24"/>
          <w:lang w:val="es-ES"/>
        </w:rPr>
      </w:pPr>
    </w:p>
    <w:p w:rsidR="0068337C" w:rsidRDefault="0068337C" w:rsidP="0068337C">
      <w:pPr>
        <w:contextualSpacing/>
        <w:jc w:val="center"/>
        <w:rPr>
          <w:rFonts w:ascii="Arial" w:hAnsi="Arial" w:cs="Arial"/>
          <w:bCs/>
          <w:i/>
          <w:iCs/>
          <w:szCs w:val="24"/>
          <w:lang w:val="es-ES"/>
        </w:rPr>
      </w:pPr>
    </w:p>
    <w:p w:rsidR="0068337C" w:rsidRDefault="0068337C" w:rsidP="0068337C">
      <w:pPr>
        <w:contextualSpacing/>
        <w:jc w:val="center"/>
        <w:rPr>
          <w:rFonts w:ascii="Arial" w:hAnsi="Arial" w:cs="Arial"/>
          <w:bCs/>
          <w:i/>
          <w:iCs/>
          <w:szCs w:val="24"/>
          <w:lang w:val="es-ES"/>
        </w:rPr>
      </w:pPr>
      <w:r w:rsidRPr="0068337C">
        <w:rPr>
          <w:noProof/>
          <w:lang w:val="es-ES"/>
        </w:rPr>
        <w:lastRenderedPageBreak/>
        <w:drawing>
          <wp:inline distT="0" distB="0" distL="0" distR="0">
            <wp:extent cx="5613400" cy="7647886"/>
            <wp:effectExtent l="0" t="0" r="635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3400" cy="7647886"/>
                    </a:xfrm>
                    <a:prstGeom prst="rect">
                      <a:avLst/>
                    </a:prstGeom>
                    <a:noFill/>
                    <a:ln>
                      <a:noFill/>
                    </a:ln>
                  </pic:spPr>
                </pic:pic>
              </a:graphicData>
            </a:graphic>
          </wp:inline>
        </w:drawing>
      </w:r>
    </w:p>
    <w:p w:rsidR="00D55111" w:rsidRDefault="00D55111" w:rsidP="0068337C">
      <w:pPr>
        <w:contextualSpacing/>
        <w:jc w:val="center"/>
        <w:rPr>
          <w:rFonts w:ascii="Arial" w:hAnsi="Arial" w:cs="Arial"/>
          <w:bCs/>
          <w:i/>
          <w:iCs/>
          <w:szCs w:val="24"/>
          <w:lang w:val="es-ES"/>
        </w:rPr>
      </w:pPr>
    </w:p>
    <w:p w:rsidR="00D55111" w:rsidRDefault="00D55111" w:rsidP="0068337C">
      <w:pPr>
        <w:contextualSpacing/>
        <w:jc w:val="center"/>
        <w:rPr>
          <w:rFonts w:ascii="Arial" w:hAnsi="Arial" w:cs="Arial"/>
          <w:bCs/>
          <w:i/>
          <w:iCs/>
          <w:szCs w:val="24"/>
          <w:lang w:val="es-ES"/>
        </w:rPr>
      </w:pPr>
    </w:p>
    <w:p w:rsidR="00D55111" w:rsidRDefault="00D55111" w:rsidP="0068337C">
      <w:pPr>
        <w:contextualSpacing/>
        <w:jc w:val="center"/>
        <w:rPr>
          <w:rFonts w:ascii="Arial" w:hAnsi="Arial" w:cs="Arial"/>
          <w:bCs/>
          <w:i/>
          <w:iCs/>
          <w:szCs w:val="24"/>
          <w:lang w:val="es-ES"/>
        </w:rPr>
      </w:pPr>
    </w:p>
    <w:p w:rsidR="00D55111" w:rsidRDefault="00D55111" w:rsidP="0068337C">
      <w:pPr>
        <w:contextualSpacing/>
        <w:jc w:val="center"/>
        <w:rPr>
          <w:rFonts w:ascii="Arial" w:hAnsi="Arial" w:cs="Arial"/>
          <w:bCs/>
          <w:i/>
          <w:iCs/>
          <w:szCs w:val="24"/>
          <w:lang w:val="es-ES"/>
        </w:rPr>
      </w:pPr>
    </w:p>
    <w:p w:rsidR="00D55111" w:rsidRDefault="00D55111" w:rsidP="0068337C">
      <w:pPr>
        <w:contextualSpacing/>
        <w:jc w:val="center"/>
        <w:rPr>
          <w:rFonts w:ascii="Arial" w:hAnsi="Arial" w:cs="Arial"/>
          <w:bCs/>
          <w:i/>
          <w:iCs/>
          <w:szCs w:val="24"/>
          <w:lang w:val="es-ES"/>
        </w:rPr>
      </w:pPr>
    </w:p>
    <w:p w:rsidR="00D55111" w:rsidRDefault="00D55111" w:rsidP="0068337C">
      <w:pPr>
        <w:contextualSpacing/>
        <w:jc w:val="center"/>
        <w:rPr>
          <w:rFonts w:ascii="Arial" w:hAnsi="Arial" w:cs="Arial"/>
          <w:bCs/>
          <w:i/>
          <w:iCs/>
          <w:szCs w:val="24"/>
          <w:lang w:val="es-ES"/>
        </w:rPr>
      </w:pPr>
    </w:p>
    <w:p w:rsidR="00D55111" w:rsidRPr="00D55111" w:rsidRDefault="00D55111" w:rsidP="00D55111">
      <w:pPr>
        <w:contextualSpacing/>
        <w:jc w:val="center"/>
        <w:rPr>
          <w:rFonts w:ascii="Arial" w:hAnsi="Arial" w:cs="Arial"/>
          <w:bCs/>
          <w:i/>
          <w:iCs/>
          <w:szCs w:val="24"/>
          <w:lang w:val="es-ES"/>
        </w:rPr>
      </w:pPr>
      <w:r w:rsidRPr="00D55111">
        <w:rPr>
          <w:rFonts w:ascii="Arial" w:hAnsi="Arial" w:cs="Arial"/>
          <w:bCs/>
          <w:i/>
          <w:iCs/>
          <w:szCs w:val="24"/>
          <w:lang w:val="es-ES"/>
        </w:rPr>
        <w:t>OLGA LUCÍA HOYOS SEPÚLVEDA</w:t>
      </w:r>
    </w:p>
    <w:p w:rsidR="0068337C" w:rsidRDefault="00D55111" w:rsidP="00D55111">
      <w:pPr>
        <w:contextualSpacing/>
        <w:jc w:val="center"/>
        <w:rPr>
          <w:rFonts w:ascii="Arial" w:hAnsi="Arial" w:cs="Arial"/>
          <w:bCs/>
          <w:i/>
          <w:iCs/>
          <w:szCs w:val="24"/>
          <w:lang w:val="es-ES"/>
        </w:rPr>
      </w:pPr>
      <w:r w:rsidRPr="00D55111">
        <w:rPr>
          <w:rFonts w:ascii="Arial" w:hAnsi="Arial" w:cs="Arial"/>
          <w:bCs/>
          <w:i/>
          <w:iCs/>
          <w:szCs w:val="24"/>
          <w:lang w:val="es-ES"/>
        </w:rPr>
        <w:t>Magistrada</w:t>
      </w:r>
    </w:p>
    <w:p w:rsidR="0068337C" w:rsidRDefault="0068337C" w:rsidP="006556D1">
      <w:pPr>
        <w:contextualSpacing/>
        <w:jc w:val="center"/>
        <w:rPr>
          <w:rFonts w:ascii="Arial" w:hAnsi="Arial" w:cs="Arial"/>
          <w:bCs/>
          <w:i/>
          <w:iCs/>
          <w:szCs w:val="24"/>
          <w:lang w:val="es-ES"/>
        </w:rPr>
      </w:pPr>
    </w:p>
    <w:p w:rsidR="006556D1" w:rsidRDefault="006556D1" w:rsidP="00BF18A7">
      <w:pPr>
        <w:spacing w:line="276" w:lineRule="auto"/>
        <w:contextualSpacing/>
        <w:jc w:val="center"/>
        <w:rPr>
          <w:rFonts w:ascii="Arial" w:hAnsi="Arial" w:cs="Arial"/>
          <w:i/>
          <w:szCs w:val="24"/>
          <w:lang w:val="es-ES"/>
        </w:rPr>
      </w:pPr>
    </w:p>
    <w:p w:rsidR="006556D1" w:rsidRPr="001B3903" w:rsidRDefault="006556D1" w:rsidP="00BF18A7">
      <w:pPr>
        <w:spacing w:line="276" w:lineRule="auto"/>
        <w:contextualSpacing/>
        <w:jc w:val="center"/>
        <w:rPr>
          <w:rFonts w:ascii="Arial" w:hAnsi="Arial" w:cs="Arial"/>
          <w:i/>
          <w:szCs w:val="24"/>
          <w:lang w:val="es-ES"/>
        </w:rPr>
      </w:pPr>
    </w:p>
    <w:p w:rsidR="00BF18A7" w:rsidRDefault="001A2AE5" w:rsidP="00BF18A7">
      <w:pPr>
        <w:spacing w:line="276" w:lineRule="auto"/>
        <w:contextualSpacing/>
        <w:jc w:val="center"/>
        <w:rPr>
          <w:rFonts w:ascii="Arial" w:hAnsi="Arial" w:cs="Arial"/>
          <w:i/>
          <w:szCs w:val="24"/>
          <w:lang w:val="es-ES"/>
        </w:rPr>
      </w:pPr>
      <w:r>
        <w:rPr>
          <w:rFonts w:ascii="Arial" w:hAnsi="Arial" w:cs="Arial"/>
          <w:i/>
          <w:szCs w:val="24"/>
          <w:lang w:val="es-ES"/>
        </w:rPr>
        <w:lastRenderedPageBreak/>
        <w:t xml:space="preserve">LIQUIDACIÓN RETROACTIVO PENSIONAL </w:t>
      </w:r>
    </w:p>
    <w:p w:rsidR="002173F6" w:rsidRDefault="002173F6" w:rsidP="00BF18A7">
      <w:pPr>
        <w:spacing w:line="276" w:lineRule="auto"/>
        <w:contextualSpacing/>
        <w:jc w:val="center"/>
        <w:rPr>
          <w:rFonts w:ascii="Arial" w:hAnsi="Arial" w:cs="Arial"/>
          <w:i/>
          <w:szCs w:val="24"/>
          <w:lang w:val="es-ES"/>
        </w:rPr>
      </w:pPr>
    </w:p>
    <w:p w:rsidR="00C2146D" w:rsidRDefault="00C2146D" w:rsidP="00BF18A7">
      <w:pPr>
        <w:spacing w:line="276" w:lineRule="auto"/>
        <w:contextualSpacing/>
        <w:jc w:val="center"/>
        <w:rPr>
          <w:rFonts w:ascii="Arial" w:hAnsi="Arial" w:cs="Arial"/>
          <w:i/>
          <w:szCs w:val="24"/>
          <w:lang w:val="es-ES"/>
        </w:rPr>
      </w:pPr>
    </w:p>
    <w:p w:rsidR="00C2146D" w:rsidRDefault="002173F6" w:rsidP="00BF18A7">
      <w:pPr>
        <w:spacing w:line="276" w:lineRule="auto"/>
        <w:contextualSpacing/>
        <w:jc w:val="center"/>
        <w:rPr>
          <w:rFonts w:ascii="Arial" w:hAnsi="Arial" w:cs="Arial"/>
          <w:i/>
          <w:szCs w:val="24"/>
          <w:lang w:val="es-ES"/>
        </w:rPr>
      </w:pPr>
      <w:r w:rsidRPr="002173F6">
        <w:rPr>
          <w:noProof/>
          <w:lang w:val="es-ES"/>
        </w:rPr>
        <w:drawing>
          <wp:inline distT="0" distB="0" distL="0" distR="0">
            <wp:extent cx="5543550" cy="1752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43550" cy="1752600"/>
                    </a:xfrm>
                    <a:prstGeom prst="rect">
                      <a:avLst/>
                    </a:prstGeom>
                    <a:noFill/>
                    <a:ln>
                      <a:noFill/>
                    </a:ln>
                  </pic:spPr>
                </pic:pic>
              </a:graphicData>
            </a:graphic>
          </wp:inline>
        </w:drawing>
      </w:r>
    </w:p>
    <w:p w:rsidR="00C2146D" w:rsidRDefault="00C2146D" w:rsidP="00BF18A7">
      <w:pPr>
        <w:spacing w:line="276" w:lineRule="auto"/>
        <w:contextualSpacing/>
        <w:jc w:val="center"/>
        <w:rPr>
          <w:rFonts w:ascii="Arial" w:hAnsi="Arial" w:cs="Arial"/>
          <w:i/>
          <w:szCs w:val="24"/>
          <w:lang w:val="es-ES"/>
        </w:rPr>
      </w:pPr>
    </w:p>
    <w:p w:rsidR="00C2146D" w:rsidRDefault="00C2146D" w:rsidP="00BF18A7">
      <w:pPr>
        <w:spacing w:line="276" w:lineRule="auto"/>
        <w:contextualSpacing/>
        <w:jc w:val="center"/>
        <w:rPr>
          <w:rFonts w:ascii="Arial" w:hAnsi="Arial" w:cs="Arial"/>
          <w:i/>
          <w:szCs w:val="24"/>
          <w:lang w:val="es-ES"/>
        </w:rPr>
      </w:pPr>
    </w:p>
    <w:p w:rsidR="00C2146D" w:rsidRDefault="00C2146D" w:rsidP="00BF18A7">
      <w:pPr>
        <w:spacing w:line="276" w:lineRule="auto"/>
        <w:contextualSpacing/>
        <w:jc w:val="center"/>
        <w:rPr>
          <w:rFonts w:ascii="Arial" w:hAnsi="Arial" w:cs="Arial"/>
          <w:i/>
          <w:szCs w:val="24"/>
          <w:lang w:val="es-ES"/>
        </w:rPr>
      </w:pPr>
    </w:p>
    <w:p w:rsidR="00C2146D" w:rsidRDefault="00C2146D" w:rsidP="00BF18A7">
      <w:pPr>
        <w:spacing w:line="276" w:lineRule="auto"/>
        <w:contextualSpacing/>
        <w:jc w:val="center"/>
        <w:rPr>
          <w:rFonts w:ascii="Arial" w:hAnsi="Arial" w:cs="Arial"/>
          <w:i/>
          <w:szCs w:val="24"/>
          <w:lang w:val="es-ES"/>
        </w:rPr>
      </w:pPr>
    </w:p>
    <w:p w:rsidR="00C2146D" w:rsidRDefault="00C2146D" w:rsidP="00BF18A7">
      <w:pPr>
        <w:spacing w:line="276" w:lineRule="auto"/>
        <w:contextualSpacing/>
        <w:jc w:val="center"/>
        <w:rPr>
          <w:rFonts w:ascii="Arial" w:hAnsi="Arial" w:cs="Arial"/>
          <w:i/>
          <w:szCs w:val="24"/>
          <w:lang w:val="es-ES"/>
        </w:rPr>
      </w:pPr>
    </w:p>
    <w:p w:rsidR="00C2146D" w:rsidRDefault="00C2146D" w:rsidP="00BF18A7">
      <w:pPr>
        <w:spacing w:line="276" w:lineRule="auto"/>
        <w:contextualSpacing/>
        <w:jc w:val="center"/>
        <w:rPr>
          <w:rFonts w:ascii="Arial" w:hAnsi="Arial" w:cs="Arial"/>
          <w:i/>
          <w:szCs w:val="24"/>
          <w:lang w:val="es-ES"/>
        </w:rPr>
      </w:pPr>
    </w:p>
    <w:p w:rsidR="00C2146D" w:rsidRDefault="00C2146D" w:rsidP="00BF18A7">
      <w:pPr>
        <w:spacing w:line="276" w:lineRule="auto"/>
        <w:contextualSpacing/>
        <w:jc w:val="center"/>
        <w:rPr>
          <w:rFonts w:ascii="Arial" w:hAnsi="Arial" w:cs="Arial"/>
          <w:i/>
          <w:szCs w:val="24"/>
          <w:lang w:val="es-ES"/>
        </w:rPr>
      </w:pPr>
    </w:p>
    <w:p w:rsidR="00C2146D" w:rsidRPr="00D55111" w:rsidRDefault="00C2146D" w:rsidP="00C2146D">
      <w:pPr>
        <w:contextualSpacing/>
        <w:jc w:val="center"/>
        <w:rPr>
          <w:rFonts w:ascii="Arial" w:hAnsi="Arial" w:cs="Arial"/>
          <w:bCs/>
          <w:i/>
          <w:iCs/>
          <w:szCs w:val="24"/>
          <w:lang w:val="es-ES"/>
        </w:rPr>
      </w:pPr>
      <w:r w:rsidRPr="00D55111">
        <w:rPr>
          <w:rFonts w:ascii="Arial" w:hAnsi="Arial" w:cs="Arial"/>
          <w:bCs/>
          <w:i/>
          <w:iCs/>
          <w:szCs w:val="24"/>
          <w:lang w:val="es-ES"/>
        </w:rPr>
        <w:t>OLGA LUCÍA HOYOS SEPÚLVEDA</w:t>
      </w:r>
    </w:p>
    <w:p w:rsidR="00C2146D" w:rsidRDefault="00C2146D" w:rsidP="00C2146D">
      <w:pPr>
        <w:contextualSpacing/>
        <w:jc w:val="center"/>
        <w:rPr>
          <w:rFonts w:ascii="Arial" w:hAnsi="Arial" w:cs="Arial"/>
          <w:bCs/>
          <w:i/>
          <w:iCs/>
          <w:szCs w:val="24"/>
          <w:lang w:val="es-ES"/>
        </w:rPr>
      </w:pPr>
      <w:r w:rsidRPr="00D55111">
        <w:rPr>
          <w:rFonts w:ascii="Arial" w:hAnsi="Arial" w:cs="Arial"/>
          <w:bCs/>
          <w:i/>
          <w:iCs/>
          <w:szCs w:val="24"/>
          <w:lang w:val="es-ES"/>
        </w:rPr>
        <w:t>Magistrada</w:t>
      </w:r>
    </w:p>
    <w:p w:rsidR="00C2146D" w:rsidRPr="00BF18A7" w:rsidRDefault="00C2146D" w:rsidP="00BF18A7">
      <w:pPr>
        <w:spacing w:line="276" w:lineRule="auto"/>
        <w:contextualSpacing/>
        <w:jc w:val="center"/>
        <w:rPr>
          <w:rFonts w:ascii="Arial" w:hAnsi="Arial" w:cs="Arial"/>
          <w:i/>
          <w:szCs w:val="24"/>
          <w:lang w:val="es-ES"/>
        </w:rPr>
      </w:pPr>
    </w:p>
    <w:sectPr w:rsidR="00C2146D" w:rsidRPr="00BF18A7" w:rsidSect="0082110F">
      <w:headerReference w:type="default" r:id="rId21"/>
      <w:footerReference w:type="even" r:id="rId22"/>
      <w:footerReference w:type="default" r:id="rId23"/>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CDC" w:rsidRDefault="00E42CDC" w:rsidP="00226D5F">
      <w:r>
        <w:separator/>
      </w:r>
    </w:p>
  </w:endnote>
  <w:endnote w:type="continuationSeparator" w:id="0">
    <w:p w:rsidR="00E42CDC" w:rsidRDefault="00E42CDC"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9FD" w:rsidRDefault="002239FD"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239FD" w:rsidRDefault="002239FD" w:rsidP="00381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9FD" w:rsidRDefault="002239FD"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A76F9">
      <w:rPr>
        <w:rStyle w:val="Nmerodepgina"/>
        <w:noProof/>
      </w:rPr>
      <w:t>24</w:t>
    </w:r>
    <w:r>
      <w:rPr>
        <w:rStyle w:val="Nmerodepgina"/>
      </w:rPr>
      <w:fldChar w:fldCharType="end"/>
    </w:r>
  </w:p>
  <w:p w:rsidR="002239FD" w:rsidRDefault="002239FD" w:rsidP="003818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CDC" w:rsidRDefault="00E42CDC" w:rsidP="00226D5F">
      <w:r>
        <w:separator/>
      </w:r>
    </w:p>
  </w:footnote>
  <w:footnote w:type="continuationSeparator" w:id="0">
    <w:p w:rsidR="00E42CDC" w:rsidRDefault="00E42CDC" w:rsidP="00226D5F">
      <w:r>
        <w:continuationSeparator/>
      </w:r>
    </w:p>
  </w:footnote>
  <w:footnote w:id="1">
    <w:p w:rsidR="002239FD" w:rsidRPr="00D12A80" w:rsidRDefault="002239FD" w:rsidP="00092341">
      <w:pPr>
        <w:pStyle w:val="Textonotapie"/>
        <w:jc w:val="both"/>
        <w:rPr>
          <w:rFonts w:ascii="Arial" w:hAnsi="Arial" w:cs="Arial"/>
          <w:sz w:val="18"/>
          <w:szCs w:val="18"/>
          <w:lang w:val="es-AR"/>
        </w:rPr>
      </w:pPr>
      <w:r w:rsidRPr="00D12A80">
        <w:rPr>
          <w:rStyle w:val="Refdenotaalpie"/>
          <w:rFonts w:ascii="Arial" w:hAnsi="Arial" w:cs="Arial"/>
          <w:sz w:val="18"/>
          <w:szCs w:val="18"/>
        </w:rPr>
        <w:footnoteRef/>
      </w:r>
      <w:r w:rsidRPr="00D12A80">
        <w:rPr>
          <w:rFonts w:ascii="Arial" w:hAnsi="Arial" w:cs="Arial"/>
          <w:sz w:val="18"/>
          <w:szCs w:val="18"/>
        </w:rPr>
        <w:t xml:space="preserve"> </w:t>
      </w:r>
      <w:r w:rsidRPr="00D12A80">
        <w:rPr>
          <w:rFonts w:ascii="Arial" w:hAnsi="Arial" w:cs="Arial"/>
          <w:sz w:val="18"/>
          <w:szCs w:val="18"/>
          <w:lang w:val="es-AR"/>
        </w:rPr>
        <w:t>Dada la ausencia de detalle de pagos para esa calenda y, por ende, de información relacionada con el reporte de novedad de retiro.</w:t>
      </w:r>
    </w:p>
  </w:footnote>
  <w:footnote w:id="2">
    <w:p w:rsidR="002239FD" w:rsidRPr="00363FA0" w:rsidRDefault="002239FD">
      <w:pPr>
        <w:pStyle w:val="Textonotapie"/>
        <w:rPr>
          <w:rFonts w:ascii="Arial" w:hAnsi="Arial" w:cs="Arial"/>
          <w:sz w:val="18"/>
          <w:szCs w:val="18"/>
          <w:lang w:val="es-AR"/>
        </w:rPr>
      </w:pPr>
      <w:r w:rsidRPr="00363FA0">
        <w:rPr>
          <w:rStyle w:val="Refdenotaalpie"/>
          <w:rFonts w:ascii="Arial" w:hAnsi="Arial" w:cs="Arial"/>
          <w:sz w:val="18"/>
          <w:szCs w:val="18"/>
        </w:rPr>
        <w:footnoteRef/>
      </w:r>
      <w:r w:rsidRPr="00363FA0">
        <w:rPr>
          <w:rFonts w:ascii="Arial" w:hAnsi="Arial" w:cs="Arial"/>
          <w:sz w:val="18"/>
          <w:szCs w:val="18"/>
        </w:rPr>
        <w:t xml:space="preserve"> </w:t>
      </w:r>
      <w:r w:rsidRPr="00363FA0">
        <w:rPr>
          <w:rFonts w:ascii="Arial" w:hAnsi="Arial" w:cs="Arial"/>
          <w:sz w:val="18"/>
          <w:szCs w:val="18"/>
          <w:lang w:val="es-AR"/>
        </w:rPr>
        <w:t>Abril –mayo – septiembre</w:t>
      </w:r>
      <w:r w:rsidR="00585377">
        <w:rPr>
          <w:rFonts w:ascii="Arial" w:hAnsi="Arial" w:cs="Arial"/>
          <w:sz w:val="18"/>
          <w:szCs w:val="18"/>
          <w:lang w:val="es-AR"/>
        </w:rPr>
        <w:t xml:space="preserve"> - noviembre</w:t>
      </w:r>
    </w:p>
  </w:footnote>
  <w:footnote w:id="3">
    <w:p w:rsidR="002239FD" w:rsidRPr="00363FA0" w:rsidRDefault="002239FD">
      <w:pPr>
        <w:pStyle w:val="Textonotapie"/>
        <w:rPr>
          <w:rFonts w:ascii="Arial" w:hAnsi="Arial" w:cs="Arial"/>
          <w:sz w:val="18"/>
          <w:szCs w:val="18"/>
          <w:lang w:val="es-AR"/>
        </w:rPr>
      </w:pPr>
      <w:r w:rsidRPr="00363FA0">
        <w:rPr>
          <w:rStyle w:val="Refdenotaalpie"/>
          <w:rFonts w:ascii="Arial" w:hAnsi="Arial" w:cs="Arial"/>
          <w:sz w:val="18"/>
          <w:szCs w:val="18"/>
        </w:rPr>
        <w:footnoteRef/>
      </w:r>
      <w:r w:rsidRPr="00363FA0">
        <w:rPr>
          <w:rFonts w:ascii="Arial" w:hAnsi="Arial" w:cs="Arial"/>
          <w:sz w:val="18"/>
          <w:szCs w:val="18"/>
        </w:rPr>
        <w:t xml:space="preserve"> Abril – mayo – julio – agosto – octubre –noviembre - diciembre </w:t>
      </w:r>
    </w:p>
  </w:footnote>
  <w:footnote w:id="4">
    <w:p w:rsidR="002239FD" w:rsidRPr="00363FA0" w:rsidRDefault="002239FD">
      <w:pPr>
        <w:pStyle w:val="Textonotapie"/>
        <w:rPr>
          <w:rFonts w:ascii="Arial" w:hAnsi="Arial" w:cs="Arial"/>
          <w:sz w:val="18"/>
          <w:szCs w:val="18"/>
          <w:lang w:val="es-AR"/>
        </w:rPr>
      </w:pPr>
      <w:r w:rsidRPr="00363FA0">
        <w:rPr>
          <w:rStyle w:val="Refdenotaalpie"/>
          <w:rFonts w:ascii="Arial" w:hAnsi="Arial" w:cs="Arial"/>
          <w:sz w:val="18"/>
          <w:szCs w:val="18"/>
        </w:rPr>
        <w:footnoteRef/>
      </w:r>
      <w:r w:rsidRPr="00363FA0">
        <w:rPr>
          <w:rFonts w:ascii="Arial" w:hAnsi="Arial" w:cs="Arial"/>
          <w:sz w:val="18"/>
          <w:szCs w:val="18"/>
        </w:rPr>
        <w:t xml:space="preserve"> Febrero – marzo – mayo – junio – julio – agosto – octubre – noviembre </w:t>
      </w:r>
    </w:p>
  </w:footnote>
  <w:footnote w:id="5">
    <w:p w:rsidR="002239FD" w:rsidRPr="00AC186E" w:rsidRDefault="002239FD">
      <w:pPr>
        <w:pStyle w:val="Textonotapie"/>
        <w:rPr>
          <w:lang w:val="es-AR"/>
        </w:rPr>
      </w:pPr>
      <w:r w:rsidRPr="00363FA0">
        <w:rPr>
          <w:rStyle w:val="Refdenotaalpie"/>
          <w:rFonts w:ascii="Arial" w:hAnsi="Arial" w:cs="Arial"/>
          <w:sz w:val="18"/>
          <w:szCs w:val="18"/>
        </w:rPr>
        <w:footnoteRef/>
      </w:r>
      <w:r w:rsidRPr="00363FA0">
        <w:rPr>
          <w:rFonts w:ascii="Arial" w:hAnsi="Arial" w:cs="Arial"/>
          <w:sz w:val="18"/>
          <w:szCs w:val="18"/>
        </w:rPr>
        <w:t xml:space="preserve"> </w:t>
      </w:r>
      <w:r w:rsidRPr="00363FA0">
        <w:rPr>
          <w:rFonts w:ascii="Arial" w:hAnsi="Arial" w:cs="Arial"/>
          <w:sz w:val="18"/>
          <w:szCs w:val="18"/>
          <w:lang w:val="es-AR"/>
        </w:rPr>
        <w:t>30 días</w:t>
      </w:r>
    </w:p>
  </w:footnote>
  <w:footnote w:id="6">
    <w:p w:rsidR="002239FD" w:rsidRPr="00EB0B26" w:rsidRDefault="002239FD">
      <w:pPr>
        <w:pStyle w:val="Textonotapie"/>
        <w:rPr>
          <w:rFonts w:ascii="Arial" w:hAnsi="Arial" w:cs="Arial"/>
          <w:sz w:val="18"/>
          <w:szCs w:val="18"/>
          <w:lang w:val="es-AR"/>
        </w:rPr>
      </w:pPr>
      <w:r w:rsidRPr="00EB0B26">
        <w:rPr>
          <w:rStyle w:val="Refdenotaalpie"/>
          <w:rFonts w:ascii="Arial" w:hAnsi="Arial" w:cs="Arial"/>
          <w:sz w:val="18"/>
          <w:szCs w:val="18"/>
        </w:rPr>
        <w:footnoteRef/>
      </w:r>
      <w:r w:rsidRPr="00EB0B26">
        <w:rPr>
          <w:rFonts w:ascii="Arial" w:hAnsi="Arial" w:cs="Arial"/>
          <w:sz w:val="18"/>
          <w:szCs w:val="18"/>
        </w:rPr>
        <w:t xml:space="preserve"> </w:t>
      </w:r>
      <w:r w:rsidRPr="00EB0B26">
        <w:rPr>
          <w:rFonts w:ascii="Arial" w:hAnsi="Arial" w:cs="Arial"/>
          <w:sz w:val="18"/>
          <w:szCs w:val="18"/>
          <w:lang w:val="es-AR"/>
        </w:rPr>
        <w:t xml:space="preserve">Del </w:t>
      </w:r>
      <w:r>
        <w:rPr>
          <w:rFonts w:ascii="Arial" w:hAnsi="Arial" w:cs="Arial"/>
          <w:sz w:val="18"/>
          <w:szCs w:val="18"/>
          <w:lang w:val="es-AR"/>
        </w:rPr>
        <w:t>total de 85,</w:t>
      </w:r>
      <w:r w:rsidRPr="00EB0B26">
        <w:rPr>
          <w:rFonts w:ascii="Arial" w:hAnsi="Arial" w:cs="Arial"/>
          <w:sz w:val="18"/>
          <w:szCs w:val="18"/>
          <w:lang w:val="es-AR"/>
        </w:rPr>
        <w:t>94 que deben adicionarse en total, por cuanto en este punto solo debe hacerse referencia a aquellas cotizadas hasta la entrada en vigencia del acto legislativo 01/2005.</w:t>
      </w:r>
    </w:p>
  </w:footnote>
  <w:footnote w:id="7">
    <w:p w:rsidR="002239FD" w:rsidRPr="001A66F5" w:rsidRDefault="002239FD" w:rsidP="00104CE4">
      <w:pPr>
        <w:pStyle w:val="Textonotapie"/>
        <w:rPr>
          <w:rFonts w:ascii="Arial" w:hAnsi="Arial" w:cs="Arial"/>
          <w:sz w:val="18"/>
          <w:szCs w:val="18"/>
          <w:lang w:val="es-AR"/>
        </w:rPr>
      </w:pPr>
      <w:r w:rsidRPr="001A66F5">
        <w:rPr>
          <w:rStyle w:val="Refdenotaalpie"/>
          <w:rFonts w:ascii="Arial" w:hAnsi="Arial" w:cs="Arial"/>
          <w:sz w:val="18"/>
          <w:szCs w:val="18"/>
        </w:rPr>
        <w:footnoteRef/>
      </w:r>
      <w:r w:rsidRPr="001A66F5">
        <w:rPr>
          <w:rFonts w:ascii="Arial" w:hAnsi="Arial" w:cs="Arial"/>
          <w:sz w:val="18"/>
          <w:szCs w:val="18"/>
        </w:rPr>
        <w:t xml:space="preserve"> </w:t>
      </w:r>
      <w:r w:rsidRPr="001A66F5">
        <w:rPr>
          <w:rFonts w:ascii="Arial" w:hAnsi="Arial" w:cs="Arial"/>
          <w:sz w:val="18"/>
          <w:szCs w:val="18"/>
          <w:lang w:val="es-AR"/>
        </w:rPr>
        <w:t xml:space="preserve">47236 del </w:t>
      </w:r>
      <w:r w:rsidRPr="001A66F5">
        <w:rPr>
          <w:rFonts w:ascii="Arial" w:hAnsi="Arial" w:cs="Arial"/>
          <w:color w:val="000000"/>
          <w:sz w:val="18"/>
          <w:szCs w:val="18"/>
          <w:shd w:val="clear" w:color="auto" w:fill="FFFFFF"/>
          <w:lang w:val="es-ES"/>
        </w:rPr>
        <w:t xml:space="preserve">6 de abril de 2016, </w:t>
      </w:r>
      <w:r w:rsidRPr="001A66F5">
        <w:rPr>
          <w:rFonts w:ascii="Arial" w:hAnsi="Arial" w:cs="Arial"/>
          <w:sz w:val="18"/>
          <w:szCs w:val="18"/>
        </w:rPr>
        <w:t>con ponencia de la doctora Clara Cecilia Dueñas Quevedo</w:t>
      </w:r>
    </w:p>
  </w:footnote>
  <w:footnote w:id="8">
    <w:p w:rsidR="002239FD" w:rsidRDefault="002239FD" w:rsidP="00104CE4">
      <w:pPr>
        <w:pStyle w:val="Textonotapie"/>
        <w:rPr>
          <w:rFonts w:ascii="Arial" w:hAnsi="Arial" w:cs="Arial"/>
          <w:sz w:val="18"/>
          <w:szCs w:val="18"/>
        </w:rPr>
      </w:pPr>
      <w:r>
        <w:rPr>
          <w:rStyle w:val="Refdenotaalpie"/>
        </w:rPr>
        <w:footnoteRef/>
      </w:r>
      <w:r>
        <w:t xml:space="preserve"> </w:t>
      </w:r>
      <w:r>
        <w:rPr>
          <w:rFonts w:ascii="Arial" w:hAnsi="Arial" w:cs="Arial"/>
          <w:sz w:val="18"/>
          <w:szCs w:val="18"/>
        </w:rPr>
        <w:t>M.P. Olga Lucía Hoyos Sepúlveda. Radicado 2015-00321 de 26/07/2016 Dte. Teresa Aristizabal Carmona.</w:t>
      </w:r>
    </w:p>
    <w:p w:rsidR="002239FD" w:rsidRDefault="002239FD" w:rsidP="00104CE4">
      <w:pPr>
        <w:pStyle w:val="Textonotapie"/>
        <w:rPr>
          <w:rFonts w:ascii="Arial" w:hAnsi="Arial" w:cs="Arial"/>
          <w:sz w:val="18"/>
          <w:szCs w:val="18"/>
          <w:lang w:val="es-AR"/>
        </w:rPr>
      </w:pPr>
      <w:r>
        <w:rPr>
          <w:rStyle w:val="Refdenotaalpie"/>
          <w:rFonts w:ascii="Arial" w:hAnsi="Arial" w:cs="Arial"/>
          <w:sz w:val="18"/>
          <w:szCs w:val="18"/>
        </w:rPr>
        <w:footnoteRef/>
      </w:r>
      <w:r>
        <w:rPr>
          <w:rFonts w:ascii="Arial" w:hAnsi="Arial" w:cs="Arial"/>
          <w:sz w:val="18"/>
          <w:szCs w:val="18"/>
        </w:rPr>
        <w:t xml:space="preserve"> M.P. Olga Lucía Hoyos Sepúlveda. Radicado 2014-00333 de 28/03/2017 Dte. Miguel Isidoro Pérez Tirado</w:t>
      </w:r>
    </w:p>
  </w:footnote>
  <w:footnote w:id="9">
    <w:p w:rsidR="002239FD" w:rsidRPr="002239FD" w:rsidRDefault="002239FD">
      <w:pPr>
        <w:pStyle w:val="Textonotapie"/>
        <w:rPr>
          <w:rFonts w:ascii="Arial" w:hAnsi="Arial" w:cs="Arial"/>
          <w:sz w:val="18"/>
          <w:szCs w:val="18"/>
          <w:lang w:val="es-AR"/>
        </w:rPr>
      </w:pPr>
      <w:r w:rsidRPr="002239FD">
        <w:rPr>
          <w:rStyle w:val="Refdenotaalpie"/>
          <w:rFonts w:ascii="Arial" w:hAnsi="Arial" w:cs="Arial"/>
          <w:sz w:val="18"/>
          <w:szCs w:val="18"/>
        </w:rPr>
        <w:footnoteRef/>
      </w:r>
      <w:r w:rsidRPr="002239FD">
        <w:rPr>
          <w:rFonts w:ascii="Arial" w:hAnsi="Arial" w:cs="Arial"/>
          <w:sz w:val="18"/>
          <w:szCs w:val="18"/>
        </w:rPr>
        <w:t xml:space="preserve"> </w:t>
      </w:r>
      <w:r w:rsidRPr="002239FD">
        <w:rPr>
          <w:rFonts w:ascii="Arial" w:hAnsi="Arial" w:cs="Arial"/>
          <w:sz w:val="18"/>
          <w:szCs w:val="18"/>
          <w:lang w:val="es-AR"/>
        </w:rPr>
        <w:t>1.197,1 válidamente registradas en la historia laboral, más las 85,92 adicionadas por la mora patronal</w:t>
      </w:r>
      <w:r>
        <w:rPr>
          <w:rFonts w:ascii="Arial" w:hAnsi="Arial" w:cs="Arial"/>
          <w:sz w:val="18"/>
          <w:szCs w:val="18"/>
          <w:lang w:val="es-AR"/>
        </w:rPr>
        <w:t>, contabilizadas hasta el 31/12/1994</w:t>
      </w:r>
    </w:p>
  </w:footnote>
  <w:footnote w:id="10">
    <w:p w:rsidR="002239FD" w:rsidRPr="00070C04" w:rsidRDefault="002239FD" w:rsidP="00104CE4">
      <w:pPr>
        <w:pStyle w:val="Textonotapie"/>
        <w:rPr>
          <w:rFonts w:ascii="Arial" w:hAnsi="Arial" w:cs="Arial"/>
          <w:sz w:val="18"/>
          <w:szCs w:val="18"/>
          <w:lang w:val="es-AR"/>
        </w:rPr>
      </w:pPr>
      <w:r w:rsidRPr="00070C04">
        <w:rPr>
          <w:rStyle w:val="Refdenotaalpie"/>
          <w:rFonts w:ascii="Arial" w:hAnsi="Arial" w:cs="Arial"/>
          <w:sz w:val="18"/>
          <w:szCs w:val="18"/>
        </w:rPr>
        <w:footnoteRef/>
      </w:r>
      <w:r w:rsidRPr="00070C04">
        <w:rPr>
          <w:rFonts w:ascii="Arial" w:hAnsi="Arial" w:cs="Arial"/>
          <w:sz w:val="18"/>
          <w:szCs w:val="18"/>
        </w:rPr>
        <w:t xml:space="preserve"> </w:t>
      </w:r>
      <w:r>
        <w:rPr>
          <w:rFonts w:ascii="Arial" w:hAnsi="Arial" w:cs="Arial"/>
          <w:sz w:val="18"/>
          <w:szCs w:val="18"/>
          <w:lang w:val="es-AR"/>
        </w:rPr>
        <w:t>De acuerdo a lo manifestado en precedencia.</w:t>
      </w:r>
    </w:p>
  </w:footnote>
  <w:footnote w:id="11">
    <w:p w:rsidR="000C77D6" w:rsidRPr="000C77D6" w:rsidRDefault="000C77D6" w:rsidP="000C77D6">
      <w:pPr>
        <w:widowControl w:val="0"/>
        <w:spacing w:line="360" w:lineRule="auto"/>
        <w:rPr>
          <w:rFonts w:ascii="Bookman Old Style" w:hAnsi="Bookman Old Style" w:cs="Estrangelo Edessa"/>
          <w:sz w:val="28"/>
          <w:szCs w:val="28"/>
        </w:rPr>
      </w:pPr>
      <w:r w:rsidRPr="000C77D6">
        <w:rPr>
          <w:rStyle w:val="Refdenotaalpie"/>
          <w:rFonts w:ascii="Arial" w:hAnsi="Arial" w:cs="Arial"/>
          <w:sz w:val="18"/>
          <w:szCs w:val="18"/>
        </w:rPr>
        <w:footnoteRef/>
      </w:r>
      <w:r w:rsidRPr="000C77D6">
        <w:rPr>
          <w:rFonts w:ascii="Arial" w:hAnsi="Arial" w:cs="Arial"/>
          <w:sz w:val="18"/>
          <w:szCs w:val="18"/>
        </w:rPr>
        <w:t xml:space="preserve"> </w:t>
      </w:r>
      <w:r w:rsidRPr="000C77D6">
        <w:rPr>
          <w:rFonts w:ascii="Arial" w:hAnsi="Arial" w:cs="Arial"/>
          <w:sz w:val="18"/>
          <w:szCs w:val="18"/>
          <w:lang w:val="es-AR"/>
        </w:rPr>
        <w:t xml:space="preserve">M.P. Luis Gabriel Miranda Buelvas. </w:t>
      </w:r>
      <w:r w:rsidRPr="000C77D6">
        <w:rPr>
          <w:rFonts w:ascii="Arial" w:hAnsi="Arial" w:cs="Arial"/>
          <w:sz w:val="18"/>
          <w:szCs w:val="18"/>
        </w:rPr>
        <w:t>SL4029-2017. Rad. N° 48900 del 08/02/2017</w:t>
      </w:r>
      <w:r w:rsidRPr="000C77D6">
        <w:rPr>
          <w:rFonts w:ascii="Bookman Old Style" w:hAnsi="Bookman Old Style" w:cs="Estrangelo Edessa"/>
          <w:sz w:val="28"/>
          <w:szCs w:val="28"/>
        </w:rPr>
        <w:t>.</w:t>
      </w:r>
    </w:p>
    <w:p w:rsidR="000C77D6" w:rsidRPr="000C77D6" w:rsidRDefault="000C77D6">
      <w:pPr>
        <w:pStyle w:val="Textonotapie"/>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9FD" w:rsidRPr="00BB3FED" w:rsidRDefault="002239FD" w:rsidP="00AD7995">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2239FD" w:rsidRPr="00BB3FED" w:rsidRDefault="002239FD" w:rsidP="00AD7995">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66001-31-05-004-2015-00582-01</w:t>
    </w:r>
  </w:p>
  <w:p w:rsidR="002239FD" w:rsidRPr="00BB3FED" w:rsidRDefault="002239FD" w:rsidP="00AD7995">
    <w:pPr>
      <w:pStyle w:val="Encabezado"/>
      <w:jc w:val="center"/>
      <w:rPr>
        <w:rFonts w:ascii="Arial" w:hAnsi="Arial" w:cs="Arial"/>
        <w:sz w:val="18"/>
        <w:szCs w:val="18"/>
      </w:rPr>
    </w:pPr>
    <w:r>
      <w:rPr>
        <w:rFonts w:ascii="Arial" w:hAnsi="Arial" w:cs="Arial"/>
        <w:sz w:val="18"/>
        <w:szCs w:val="18"/>
      </w:rPr>
      <w:t>Fabiola Baena Trejos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17F182D"/>
    <w:multiLevelType w:val="hybridMultilevel"/>
    <w:tmpl w:val="681EB37C"/>
    <w:lvl w:ilvl="0" w:tplc="5BBEF340">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
  </w:num>
  <w:num w:numId="3">
    <w:abstractNumId w:val="5"/>
  </w:num>
  <w:num w:numId="4">
    <w:abstractNumId w:val="10"/>
  </w:num>
  <w:num w:numId="5">
    <w:abstractNumId w:val="0"/>
  </w:num>
  <w:num w:numId="6">
    <w:abstractNumId w:val="9"/>
  </w:num>
  <w:num w:numId="7">
    <w:abstractNumId w:val="2"/>
  </w:num>
  <w:num w:numId="8">
    <w:abstractNumId w:val="11"/>
  </w:num>
  <w:num w:numId="9">
    <w:abstractNumId w:val="3"/>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A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37D"/>
    <w:rsid w:val="0000311F"/>
    <w:rsid w:val="0000581C"/>
    <w:rsid w:val="00007B72"/>
    <w:rsid w:val="000152EA"/>
    <w:rsid w:val="00020C36"/>
    <w:rsid w:val="00021910"/>
    <w:rsid w:val="00023EF9"/>
    <w:rsid w:val="00025946"/>
    <w:rsid w:val="00031E88"/>
    <w:rsid w:val="00033C00"/>
    <w:rsid w:val="000354C9"/>
    <w:rsid w:val="000357A5"/>
    <w:rsid w:val="000379E0"/>
    <w:rsid w:val="00040E9A"/>
    <w:rsid w:val="000429E7"/>
    <w:rsid w:val="00042E63"/>
    <w:rsid w:val="00047835"/>
    <w:rsid w:val="000505F3"/>
    <w:rsid w:val="00050D8B"/>
    <w:rsid w:val="000601A7"/>
    <w:rsid w:val="00065BE2"/>
    <w:rsid w:val="00066026"/>
    <w:rsid w:val="0006677B"/>
    <w:rsid w:val="00070E6C"/>
    <w:rsid w:val="0007142F"/>
    <w:rsid w:val="00072D56"/>
    <w:rsid w:val="000760FA"/>
    <w:rsid w:val="000776F2"/>
    <w:rsid w:val="00080F7F"/>
    <w:rsid w:val="0008139A"/>
    <w:rsid w:val="000822CA"/>
    <w:rsid w:val="00085CB6"/>
    <w:rsid w:val="000902F6"/>
    <w:rsid w:val="00092341"/>
    <w:rsid w:val="00093011"/>
    <w:rsid w:val="00095E67"/>
    <w:rsid w:val="000A332C"/>
    <w:rsid w:val="000A397D"/>
    <w:rsid w:val="000A4D92"/>
    <w:rsid w:val="000A6070"/>
    <w:rsid w:val="000B0FDC"/>
    <w:rsid w:val="000B55C3"/>
    <w:rsid w:val="000B5778"/>
    <w:rsid w:val="000C08B1"/>
    <w:rsid w:val="000C0A51"/>
    <w:rsid w:val="000C37D4"/>
    <w:rsid w:val="000C6AD1"/>
    <w:rsid w:val="000C77D6"/>
    <w:rsid w:val="000D463D"/>
    <w:rsid w:val="000D650B"/>
    <w:rsid w:val="000E3190"/>
    <w:rsid w:val="000E31BE"/>
    <w:rsid w:val="000E3C7F"/>
    <w:rsid w:val="000E5496"/>
    <w:rsid w:val="000E70EB"/>
    <w:rsid w:val="000E7F42"/>
    <w:rsid w:val="000F5775"/>
    <w:rsid w:val="00101718"/>
    <w:rsid w:val="00101DEB"/>
    <w:rsid w:val="00104A27"/>
    <w:rsid w:val="00104CE4"/>
    <w:rsid w:val="00107B3E"/>
    <w:rsid w:val="00110FD9"/>
    <w:rsid w:val="00112FC7"/>
    <w:rsid w:val="00116F2C"/>
    <w:rsid w:val="00122A57"/>
    <w:rsid w:val="001247C3"/>
    <w:rsid w:val="001258BF"/>
    <w:rsid w:val="00126027"/>
    <w:rsid w:val="00127390"/>
    <w:rsid w:val="00132A38"/>
    <w:rsid w:val="00132E14"/>
    <w:rsid w:val="001347D1"/>
    <w:rsid w:val="00134C86"/>
    <w:rsid w:val="00136BD5"/>
    <w:rsid w:val="00140398"/>
    <w:rsid w:val="001429B2"/>
    <w:rsid w:val="00143516"/>
    <w:rsid w:val="00146784"/>
    <w:rsid w:val="001467FE"/>
    <w:rsid w:val="00153FC8"/>
    <w:rsid w:val="001563CD"/>
    <w:rsid w:val="001565EE"/>
    <w:rsid w:val="00162B5F"/>
    <w:rsid w:val="00165525"/>
    <w:rsid w:val="00166240"/>
    <w:rsid w:val="001667FB"/>
    <w:rsid w:val="00167481"/>
    <w:rsid w:val="001678EA"/>
    <w:rsid w:val="00171C56"/>
    <w:rsid w:val="00172834"/>
    <w:rsid w:val="00176304"/>
    <w:rsid w:val="00177C4B"/>
    <w:rsid w:val="00183477"/>
    <w:rsid w:val="00185B3C"/>
    <w:rsid w:val="00186009"/>
    <w:rsid w:val="00186C09"/>
    <w:rsid w:val="00186F07"/>
    <w:rsid w:val="00193765"/>
    <w:rsid w:val="00197819"/>
    <w:rsid w:val="001A11EE"/>
    <w:rsid w:val="001A2AE5"/>
    <w:rsid w:val="001A35A2"/>
    <w:rsid w:val="001A3F0C"/>
    <w:rsid w:val="001A4CA1"/>
    <w:rsid w:val="001A4D21"/>
    <w:rsid w:val="001B03FA"/>
    <w:rsid w:val="001B22B4"/>
    <w:rsid w:val="001C06A8"/>
    <w:rsid w:val="001C0C2A"/>
    <w:rsid w:val="001C4D7F"/>
    <w:rsid w:val="001C756E"/>
    <w:rsid w:val="001D6D95"/>
    <w:rsid w:val="001E0313"/>
    <w:rsid w:val="001E359C"/>
    <w:rsid w:val="001E5483"/>
    <w:rsid w:val="001F037A"/>
    <w:rsid w:val="001F1224"/>
    <w:rsid w:val="001F1C28"/>
    <w:rsid w:val="001F1D86"/>
    <w:rsid w:val="001F2397"/>
    <w:rsid w:val="001F6B88"/>
    <w:rsid w:val="0020242B"/>
    <w:rsid w:val="0020288B"/>
    <w:rsid w:val="00204122"/>
    <w:rsid w:val="00210224"/>
    <w:rsid w:val="002173F6"/>
    <w:rsid w:val="00220AC7"/>
    <w:rsid w:val="00223134"/>
    <w:rsid w:val="002239FD"/>
    <w:rsid w:val="00225C75"/>
    <w:rsid w:val="00226D5F"/>
    <w:rsid w:val="00231C0C"/>
    <w:rsid w:val="00231C21"/>
    <w:rsid w:val="002320EB"/>
    <w:rsid w:val="0024101E"/>
    <w:rsid w:val="00242152"/>
    <w:rsid w:val="00247BBE"/>
    <w:rsid w:val="00252834"/>
    <w:rsid w:val="00252893"/>
    <w:rsid w:val="00257D3B"/>
    <w:rsid w:val="00260A0C"/>
    <w:rsid w:val="00260C0B"/>
    <w:rsid w:val="00267F4C"/>
    <w:rsid w:val="002717E5"/>
    <w:rsid w:val="0027196F"/>
    <w:rsid w:val="00272C8B"/>
    <w:rsid w:val="0028054A"/>
    <w:rsid w:val="00280C49"/>
    <w:rsid w:val="002861F7"/>
    <w:rsid w:val="00287140"/>
    <w:rsid w:val="00290807"/>
    <w:rsid w:val="0029381D"/>
    <w:rsid w:val="00297363"/>
    <w:rsid w:val="002A02BA"/>
    <w:rsid w:val="002A0394"/>
    <w:rsid w:val="002A0789"/>
    <w:rsid w:val="002A30D0"/>
    <w:rsid w:val="002A55E3"/>
    <w:rsid w:val="002B4E63"/>
    <w:rsid w:val="002B5898"/>
    <w:rsid w:val="002B7A17"/>
    <w:rsid w:val="002C06C6"/>
    <w:rsid w:val="002C0C18"/>
    <w:rsid w:val="002C438C"/>
    <w:rsid w:val="002D566E"/>
    <w:rsid w:val="002D6807"/>
    <w:rsid w:val="002E1176"/>
    <w:rsid w:val="002E2F5B"/>
    <w:rsid w:val="002E4F47"/>
    <w:rsid w:val="002E791B"/>
    <w:rsid w:val="002F2634"/>
    <w:rsid w:val="002F4482"/>
    <w:rsid w:val="002F60D9"/>
    <w:rsid w:val="0030077E"/>
    <w:rsid w:val="0030315C"/>
    <w:rsid w:val="003043B8"/>
    <w:rsid w:val="00307EEE"/>
    <w:rsid w:val="003140EF"/>
    <w:rsid w:val="003147EE"/>
    <w:rsid w:val="00314980"/>
    <w:rsid w:val="00315077"/>
    <w:rsid w:val="00321368"/>
    <w:rsid w:val="003214BD"/>
    <w:rsid w:val="0032500A"/>
    <w:rsid w:val="00326502"/>
    <w:rsid w:val="00326B7E"/>
    <w:rsid w:val="0032728B"/>
    <w:rsid w:val="00330564"/>
    <w:rsid w:val="00334FB7"/>
    <w:rsid w:val="003361EF"/>
    <w:rsid w:val="003404EF"/>
    <w:rsid w:val="00343352"/>
    <w:rsid w:val="003440CA"/>
    <w:rsid w:val="00344B04"/>
    <w:rsid w:val="003463CD"/>
    <w:rsid w:val="003465C4"/>
    <w:rsid w:val="00351290"/>
    <w:rsid w:val="0035243D"/>
    <w:rsid w:val="0035381B"/>
    <w:rsid w:val="00356E30"/>
    <w:rsid w:val="00360B25"/>
    <w:rsid w:val="00362830"/>
    <w:rsid w:val="00363A80"/>
    <w:rsid w:val="00363FA0"/>
    <w:rsid w:val="00371309"/>
    <w:rsid w:val="003718EC"/>
    <w:rsid w:val="0037195C"/>
    <w:rsid w:val="00371E9E"/>
    <w:rsid w:val="00374BB5"/>
    <w:rsid w:val="003751E1"/>
    <w:rsid w:val="00381816"/>
    <w:rsid w:val="0038387C"/>
    <w:rsid w:val="00384D0F"/>
    <w:rsid w:val="003876AB"/>
    <w:rsid w:val="0039086A"/>
    <w:rsid w:val="003922FA"/>
    <w:rsid w:val="00392EA4"/>
    <w:rsid w:val="00397E13"/>
    <w:rsid w:val="003B3427"/>
    <w:rsid w:val="003C1136"/>
    <w:rsid w:val="003C2430"/>
    <w:rsid w:val="003C3393"/>
    <w:rsid w:val="003C527F"/>
    <w:rsid w:val="003C67F9"/>
    <w:rsid w:val="003C74AD"/>
    <w:rsid w:val="003D28C5"/>
    <w:rsid w:val="003D63A5"/>
    <w:rsid w:val="003E0C26"/>
    <w:rsid w:val="003E2B4E"/>
    <w:rsid w:val="003E46D1"/>
    <w:rsid w:val="003E5452"/>
    <w:rsid w:val="003E624F"/>
    <w:rsid w:val="003E6BB3"/>
    <w:rsid w:val="003F0D02"/>
    <w:rsid w:val="003F2ACF"/>
    <w:rsid w:val="003F339B"/>
    <w:rsid w:val="003F77C1"/>
    <w:rsid w:val="003F7EAB"/>
    <w:rsid w:val="00403BF4"/>
    <w:rsid w:val="00410239"/>
    <w:rsid w:val="00411057"/>
    <w:rsid w:val="00417ADF"/>
    <w:rsid w:val="00420BEF"/>
    <w:rsid w:val="0042111D"/>
    <w:rsid w:val="004214F1"/>
    <w:rsid w:val="004253D4"/>
    <w:rsid w:val="00426A77"/>
    <w:rsid w:val="00427EC4"/>
    <w:rsid w:val="00427FF5"/>
    <w:rsid w:val="00432928"/>
    <w:rsid w:val="004343F9"/>
    <w:rsid w:val="004348AB"/>
    <w:rsid w:val="004379CF"/>
    <w:rsid w:val="00447189"/>
    <w:rsid w:val="0044781A"/>
    <w:rsid w:val="00450598"/>
    <w:rsid w:val="00450903"/>
    <w:rsid w:val="004519EB"/>
    <w:rsid w:val="0045273B"/>
    <w:rsid w:val="0046338F"/>
    <w:rsid w:val="00464A55"/>
    <w:rsid w:val="00465508"/>
    <w:rsid w:val="00466516"/>
    <w:rsid w:val="00467EC2"/>
    <w:rsid w:val="004750A9"/>
    <w:rsid w:val="004779EB"/>
    <w:rsid w:val="004849E9"/>
    <w:rsid w:val="00485DBF"/>
    <w:rsid w:val="0049042C"/>
    <w:rsid w:val="004943AE"/>
    <w:rsid w:val="00495841"/>
    <w:rsid w:val="004A057C"/>
    <w:rsid w:val="004A2468"/>
    <w:rsid w:val="004B2ADD"/>
    <w:rsid w:val="004B3C1E"/>
    <w:rsid w:val="004C4AF7"/>
    <w:rsid w:val="004D01C5"/>
    <w:rsid w:val="004D0DA3"/>
    <w:rsid w:val="004D4032"/>
    <w:rsid w:val="004D51E9"/>
    <w:rsid w:val="004E0EBF"/>
    <w:rsid w:val="004E4CC6"/>
    <w:rsid w:val="004E4EDD"/>
    <w:rsid w:val="004E6076"/>
    <w:rsid w:val="004F5445"/>
    <w:rsid w:val="00501034"/>
    <w:rsid w:val="005021BB"/>
    <w:rsid w:val="00502691"/>
    <w:rsid w:val="00510E28"/>
    <w:rsid w:val="00511BD2"/>
    <w:rsid w:val="005132A4"/>
    <w:rsid w:val="00515BDC"/>
    <w:rsid w:val="005351D4"/>
    <w:rsid w:val="0053562A"/>
    <w:rsid w:val="00535650"/>
    <w:rsid w:val="00536AA1"/>
    <w:rsid w:val="00545EEB"/>
    <w:rsid w:val="005460C9"/>
    <w:rsid w:val="00550090"/>
    <w:rsid w:val="00552F8A"/>
    <w:rsid w:val="005535ED"/>
    <w:rsid w:val="00553AB3"/>
    <w:rsid w:val="00553BF5"/>
    <w:rsid w:val="0055465D"/>
    <w:rsid w:val="00560958"/>
    <w:rsid w:val="005618AC"/>
    <w:rsid w:val="00561B54"/>
    <w:rsid w:val="00563496"/>
    <w:rsid w:val="005641EF"/>
    <w:rsid w:val="00565E83"/>
    <w:rsid w:val="00567B33"/>
    <w:rsid w:val="00570188"/>
    <w:rsid w:val="00572BE9"/>
    <w:rsid w:val="00575CD2"/>
    <w:rsid w:val="00580ACB"/>
    <w:rsid w:val="005818EA"/>
    <w:rsid w:val="00581949"/>
    <w:rsid w:val="00582162"/>
    <w:rsid w:val="00585377"/>
    <w:rsid w:val="0058787C"/>
    <w:rsid w:val="00591063"/>
    <w:rsid w:val="00594839"/>
    <w:rsid w:val="00597160"/>
    <w:rsid w:val="005A0C92"/>
    <w:rsid w:val="005A0D7F"/>
    <w:rsid w:val="005A25F5"/>
    <w:rsid w:val="005A3763"/>
    <w:rsid w:val="005A4F7A"/>
    <w:rsid w:val="005A526F"/>
    <w:rsid w:val="005B045D"/>
    <w:rsid w:val="005B0960"/>
    <w:rsid w:val="005B4FAA"/>
    <w:rsid w:val="005C054D"/>
    <w:rsid w:val="005C5B7A"/>
    <w:rsid w:val="005D7842"/>
    <w:rsid w:val="005E0ED1"/>
    <w:rsid w:val="005E165D"/>
    <w:rsid w:val="005E18C1"/>
    <w:rsid w:val="005E200E"/>
    <w:rsid w:val="005E50CB"/>
    <w:rsid w:val="005E6C56"/>
    <w:rsid w:val="005F39C0"/>
    <w:rsid w:val="005F5E82"/>
    <w:rsid w:val="005F68FF"/>
    <w:rsid w:val="00601946"/>
    <w:rsid w:val="00610AB3"/>
    <w:rsid w:val="006135E9"/>
    <w:rsid w:val="00614635"/>
    <w:rsid w:val="0061484D"/>
    <w:rsid w:val="006232B1"/>
    <w:rsid w:val="006345D4"/>
    <w:rsid w:val="00634D5E"/>
    <w:rsid w:val="00636124"/>
    <w:rsid w:val="00637118"/>
    <w:rsid w:val="00643263"/>
    <w:rsid w:val="00643DC8"/>
    <w:rsid w:val="00646A85"/>
    <w:rsid w:val="006470C8"/>
    <w:rsid w:val="00647141"/>
    <w:rsid w:val="00651142"/>
    <w:rsid w:val="006516CA"/>
    <w:rsid w:val="00652D0D"/>
    <w:rsid w:val="006556D1"/>
    <w:rsid w:val="00655FDD"/>
    <w:rsid w:val="00657957"/>
    <w:rsid w:val="00661B5B"/>
    <w:rsid w:val="00662604"/>
    <w:rsid w:val="00663CC5"/>
    <w:rsid w:val="00664C67"/>
    <w:rsid w:val="006732CE"/>
    <w:rsid w:val="00674854"/>
    <w:rsid w:val="00674E33"/>
    <w:rsid w:val="00675838"/>
    <w:rsid w:val="00675E25"/>
    <w:rsid w:val="00676199"/>
    <w:rsid w:val="00677B91"/>
    <w:rsid w:val="0068173D"/>
    <w:rsid w:val="0068337C"/>
    <w:rsid w:val="00687ABE"/>
    <w:rsid w:val="00690F2D"/>
    <w:rsid w:val="00693C7A"/>
    <w:rsid w:val="00695334"/>
    <w:rsid w:val="00696F69"/>
    <w:rsid w:val="006A0D48"/>
    <w:rsid w:val="006A32FD"/>
    <w:rsid w:val="006A66F5"/>
    <w:rsid w:val="006B3E38"/>
    <w:rsid w:val="006B5546"/>
    <w:rsid w:val="006C4430"/>
    <w:rsid w:val="006C4D05"/>
    <w:rsid w:val="006D0816"/>
    <w:rsid w:val="006D1C11"/>
    <w:rsid w:val="006D2230"/>
    <w:rsid w:val="006D4CB8"/>
    <w:rsid w:val="006E11A2"/>
    <w:rsid w:val="006E276B"/>
    <w:rsid w:val="006E2F01"/>
    <w:rsid w:val="006E405C"/>
    <w:rsid w:val="006E53EA"/>
    <w:rsid w:val="006E6B34"/>
    <w:rsid w:val="006F0081"/>
    <w:rsid w:val="006F1F9C"/>
    <w:rsid w:val="006F2EA3"/>
    <w:rsid w:val="006F2FF3"/>
    <w:rsid w:val="006F3D12"/>
    <w:rsid w:val="006F5ED3"/>
    <w:rsid w:val="006F66E6"/>
    <w:rsid w:val="006F68BC"/>
    <w:rsid w:val="006F73AE"/>
    <w:rsid w:val="00701589"/>
    <w:rsid w:val="007040A4"/>
    <w:rsid w:val="00704279"/>
    <w:rsid w:val="00712CFC"/>
    <w:rsid w:val="00713558"/>
    <w:rsid w:val="007152B6"/>
    <w:rsid w:val="007153B5"/>
    <w:rsid w:val="007162DE"/>
    <w:rsid w:val="00716474"/>
    <w:rsid w:val="00720864"/>
    <w:rsid w:val="00720B24"/>
    <w:rsid w:val="00721384"/>
    <w:rsid w:val="007257DE"/>
    <w:rsid w:val="007258A6"/>
    <w:rsid w:val="007308D1"/>
    <w:rsid w:val="00730D4C"/>
    <w:rsid w:val="007330F0"/>
    <w:rsid w:val="00733AFD"/>
    <w:rsid w:val="00734DCF"/>
    <w:rsid w:val="00734E40"/>
    <w:rsid w:val="00737451"/>
    <w:rsid w:val="007378CD"/>
    <w:rsid w:val="007465BA"/>
    <w:rsid w:val="00747B2A"/>
    <w:rsid w:val="00747E40"/>
    <w:rsid w:val="007512BB"/>
    <w:rsid w:val="00752415"/>
    <w:rsid w:val="007527A8"/>
    <w:rsid w:val="0076303C"/>
    <w:rsid w:val="007632AA"/>
    <w:rsid w:val="00764C9B"/>
    <w:rsid w:val="00766E35"/>
    <w:rsid w:val="00770D1E"/>
    <w:rsid w:val="007728CC"/>
    <w:rsid w:val="00774FFB"/>
    <w:rsid w:val="00777D9C"/>
    <w:rsid w:val="007806F1"/>
    <w:rsid w:val="00781672"/>
    <w:rsid w:val="00781BA2"/>
    <w:rsid w:val="007821FC"/>
    <w:rsid w:val="00782777"/>
    <w:rsid w:val="0078325C"/>
    <w:rsid w:val="00783823"/>
    <w:rsid w:val="00783E18"/>
    <w:rsid w:val="00792C24"/>
    <w:rsid w:val="00795237"/>
    <w:rsid w:val="007970D0"/>
    <w:rsid w:val="007A0C49"/>
    <w:rsid w:val="007A2312"/>
    <w:rsid w:val="007A2D40"/>
    <w:rsid w:val="007A582D"/>
    <w:rsid w:val="007A5AEE"/>
    <w:rsid w:val="007B1977"/>
    <w:rsid w:val="007B2654"/>
    <w:rsid w:val="007B3C6C"/>
    <w:rsid w:val="007B3DB5"/>
    <w:rsid w:val="007B3F42"/>
    <w:rsid w:val="007B5499"/>
    <w:rsid w:val="007B79EF"/>
    <w:rsid w:val="007C0EBE"/>
    <w:rsid w:val="007C5A02"/>
    <w:rsid w:val="007C6194"/>
    <w:rsid w:val="007C76E4"/>
    <w:rsid w:val="007D0A41"/>
    <w:rsid w:val="007D3688"/>
    <w:rsid w:val="007D4E04"/>
    <w:rsid w:val="007D5023"/>
    <w:rsid w:val="007D7E15"/>
    <w:rsid w:val="007E0339"/>
    <w:rsid w:val="007E3AFB"/>
    <w:rsid w:val="007E5F18"/>
    <w:rsid w:val="007F3605"/>
    <w:rsid w:val="0080180A"/>
    <w:rsid w:val="00804AC2"/>
    <w:rsid w:val="00810397"/>
    <w:rsid w:val="00812492"/>
    <w:rsid w:val="0082110F"/>
    <w:rsid w:val="00830392"/>
    <w:rsid w:val="0083061B"/>
    <w:rsid w:val="0083155E"/>
    <w:rsid w:val="00832D2A"/>
    <w:rsid w:val="00843D5C"/>
    <w:rsid w:val="008468CA"/>
    <w:rsid w:val="00846A21"/>
    <w:rsid w:val="0084730C"/>
    <w:rsid w:val="00847B91"/>
    <w:rsid w:val="00847BD3"/>
    <w:rsid w:val="008501C7"/>
    <w:rsid w:val="008514AF"/>
    <w:rsid w:val="00855769"/>
    <w:rsid w:val="008558FE"/>
    <w:rsid w:val="008560DD"/>
    <w:rsid w:val="0085750F"/>
    <w:rsid w:val="00857841"/>
    <w:rsid w:val="00860E42"/>
    <w:rsid w:val="00860F71"/>
    <w:rsid w:val="00861E49"/>
    <w:rsid w:val="00865F8B"/>
    <w:rsid w:val="00872DFF"/>
    <w:rsid w:val="00872FB9"/>
    <w:rsid w:val="008751D8"/>
    <w:rsid w:val="008778BA"/>
    <w:rsid w:val="008778C4"/>
    <w:rsid w:val="00880921"/>
    <w:rsid w:val="00883AAD"/>
    <w:rsid w:val="00887193"/>
    <w:rsid w:val="008878FB"/>
    <w:rsid w:val="00890E1D"/>
    <w:rsid w:val="00895036"/>
    <w:rsid w:val="008A04F6"/>
    <w:rsid w:val="008A090A"/>
    <w:rsid w:val="008A2BC4"/>
    <w:rsid w:val="008A6199"/>
    <w:rsid w:val="008A73D2"/>
    <w:rsid w:val="008A76F9"/>
    <w:rsid w:val="008B3495"/>
    <w:rsid w:val="008B445F"/>
    <w:rsid w:val="008C208A"/>
    <w:rsid w:val="008C5FDB"/>
    <w:rsid w:val="008C61AB"/>
    <w:rsid w:val="008D19E7"/>
    <w:rsid w:val="008D3187"/>
    <w:rsid w:val="008D7031"/>
    <w:rsid w:val="008E0B83"/>
    <w:rsid w:val="008E1DDD"/>
    <w:rsid w:val="008E1F76"/>
    <w:rsid w:val="008E227F"/>
    <w:rsid w:val="008E5563"/>
    <w:rsid w:val="008E66B5"/>
    <w:rsid w:val="008F003B"/>
    <w:rsid w:val="008F3381"/>
    <w:rsid w:val="008F3498"/>
    <w:rsid w:val="008F3520"/>
    <w:rsid w:val="008F6F8B"/>
    <w:rsid w:val="008F7815"/>
    <w:rsid w:val="00905028"/>
    <w:rsid w:val="00907A5F"/>
    <w:rsid w:val="00907F08"/>
    <w:rsid w:val="00911270"/>
    <w:rsid w:val="00914325"/>
    <w:rsid w:val="00915EE3"/>
    <w:rsid w:val="00922DCA"/>
    <w:rsid w:val="009249A0"/>
    <w:rsid w:val="009254DD"/>
    <w:rsid w:val="009269DA"/>
    <w:rsid w:val="00931365"/>
    <w:rsid w:val="00935D5A"/>
    <w:rsid w:val="00942452"/>
    <w:rsid w:val="0095250E"/>
    <w:rsid w:val="00963D04"/>
    <w:rsid w:val="00965C0D"/>
    <w:rsid w:val="00966F23"/>
    <w:rsid w:val="00970097"/>
    <w:rsid w:val="00970BF0"/>
    <w:rsid w:val="0097275B"/>
    <w:rsid w:val="009740CF"/>
    <w:rsid w:val="00975D88"/>
    <w:rsid w:val="00976150"/>
    <w:rsid w:val="009779A5"/>
    <w:rsid w:val="0098021D"/>
    <w:rsid w:val="009816B7"/>
    <w:rsid w:val="00982203"/>
    <w:rsid w:val="0099139C"/>
    <w:rsid w:val="00995393"/>
    <w:rsid w:val="00997B2A"/>
    <w:rsid w:val="009A1C84"/>
    <w:rsid w:val="009A5558"/>
    <w:rsid w:val="009B049E"/>
    <w:rsid w:val="009B423F"/>
    <w:rsid w:val="009B50EE"/>
    <w:rsid w:val="009D4E19"/>
    <w:rsid w:val="009D6B62"/>
    <w:rsid w:val="009D6C9F"/>
    <w:rsid w:val="009E1BB1"/>
    <w:rsid w:val="009E5A8E"/>
    <w:rsid w:val="009E7AFA"/>
    <w:rsid w:val="009F1835"/>
    <w:rsid w:val="009F38A2"/>
    <w:rsid w:val="009F7618"/>
    <w:rsid w:val="00A02043"/>
    <w:rsid w:val="00A026CC"/>
    <w:rsid w:val="00A069F9"/>
    <w:rsid w:val="00A1120B"/>
    <w:rsid w:val="00A11A71"/>
    <w:rsid w:val="00A12848"/>
    <w:rsid w:val="00A13A29"/>
    <w:rsid w:val="00A16831"/>
    <w:rsid w:val="00A17431"/>
    <w:rsid w:val="00A205C1"/>
    <w:rsid w:val="00A237A7"/>
    <w:rsid w:val="00A23CFA"/>
    <w:rsid w:val="00A24F8A"/>
    <w:rsid w:val="00A26483"/>
    <w:rsid w:val="00A27137"/>
    <w:rsid w:val="00A33FE3"/>
    <w:rsid w:val="00A3693D"/>
    <w:rsid w:val="00A37314"/>
    <w:rsid w:val="00A44C8E"/>
    <w:rsid w:val="00A465A9"/>
    <w:rsid w:val="00A5024C"/>
    <w:rsid w:val="00A52786"/>
    <w:rsid w:val="00A5359A"/>
    <w:rsid w:val="00A54BD4"/>
    <w:rsid w:val="00A55341"/>
    <w:rsid w:val="00A6437C"/>
    <w:rsid w:val="00A6574C"/>
    <w:rsid w:val="00A67DE7"/>
    <w:rsid w:val="00A67E77"/>
    <w:rsid w:val="00A70128"/>
    <w:rsid w:val="00A71125"/>
    <w:rsid w:val="00A81A6D"/>
    <w:rsid w:val="00A81D91"/>
    <w:rsid w:val="00A85C4C"/>
    <w:rsid w:val="00A87922"/>
    <w:rsid w:val="00A9107A"/>
    <w:rsid w:val="00A91BFC"/>
    <w:rsid w:val="00A928D2"/>
    <w:rsid w:val="00A93DCA"/>
    <w:rsid w:val="00A957FB"/>
    <w:rsid w:val="00AA12B6"/>
    <w:rsid w:val="00AA2A53"/>
    <w:rsid w:val="00AB0154"/>
    <w:rsid w:val="00AB1FA9"/>
    <w:rsid w:val="00AB4FDE"/>
    <w:rsid w:val="00AC186E"/>
    <w:rsid w:val="00AC3820"/>
    <w:rsid w:val="00AC486E"/>
    <w:rsid w:val="00AC6DBF"/>
    <w:rsid w:val="00AD1341"/>
    <w:rsid w:val="00AD1B01"/>
    <w:rsid w:val="00AD57F7"/>
    <w:rsid w:val="00AD649C"/>
    <w:rsid w:val="00AD6AC2"/>
    <w:rsid w:val="00AD7562"/>
    <w:rsid w:val="00AD7995"/>
    <w:rsid w:val="00AE0DB0"/>
    <w:rsid w:val="00AE3443"/>
    <w:rsid w:val="00AF18BD"/>
    <w:rsid w:val="00AF5EB4"/>
    <w:rsid w:val="00B0027A"/>
    <w:rsid w:val="00B0466B"/>
    <w:rsid w:val="00B04D65"/>
    <w:rsid w:val="00B07793"/>
    <w:rsid w:val="00B07E6F"/>
    <w:rsid w:val="00B128CC"/>
    <w:rsid w:val="00B14996"/>
    <w:rsid w:val="00B21025"/>
    <w:rsid w:val="00B21808"/>
    <w:rsid w:val="00B22E56"/>
    <w:rsid w:val="00B32761"/>
    <w:rsid w:val="00B34747"/>
    <w:rsid w:val="00B36B04"/>
    <w:rsid w:val="00B36C0B"/>
    <w:rsid w:val="00B448FA"/>
    <w:rsid w:val="00B539A5"/>
    <w:rsid w:val="00B54A80"/>
    <w:rsid w:val="00B55143"/>
    <w:rsid w:val="00B56E76"/>
    <w:rsid w:val="00B60E4D"/>
    <w:rsid w:val="00B62DAB"/>
    <w:rsid w:val="00B63166"/>
    <w:rsid w:val="00B631DE"/>
    <w:rsid w:val="00B63804"/>
    <w:rsid w:val="00B67118"/>
    <w:rsid w:val="00B71592"/>
    <w:rsid w:val="00B71E8F"/>
    <w:rsid w:val="00B81590"/>
    <w:rsid w:val="00B815DC"/>
    <w:rsid w:val="00B93253"/>
    <w:rsid w:val="00B9600C"/>
    <w:rsid w:val="00B9736E"/>
    <w:rsid w:val="00B973B2"/>
    <w:rsid w:val="00BA0C20"/>
    <w:rsid w:val="00BA1BEB"/>
    <w:rsid w:val="00BA2649"/>
    <w:rsid w:val="00BA5817"/>
    <w:rsid w:val="00BB3503"/>
    <w:rsid w:val="00BB390F"/>
    <w:rsid w:val="00BB3FED"/>
    <w:rsid w:val="00BB6B1B"/>
    <w:rsid w:val="00BB7A47"/>
    <w:rsid w:val="00BC088B"/>
    <w:rsid w:val="00BC31C8"/>
    <w:rsid w:val="00BC3CEC"/>
    <w:rsid w:val="00BC7A07"/>
    <w:rsid w:val="00BC7D51"/>
    <w:rsid w:val="00BD00C4"/>
    <w:rsid w:val="00BD1C65"/>
    <w:rsid w:val="00BD3C89"/>
    <w:rsid w:val="00BD4254"/>
    <w:rsid w:val="00BD47F9"/>
    <w:rsid w:val="00BD4F8A"/>
    <w:rsid w:val="00BD5618"/>
    <w:rsid w:val="00BD5DCB"/>
    <w:rsid w:val="00BD6430"/>
    <w:rsid w:val="00BD7388"/>
    <w:rsid w:val="00BE0180"/>
    <w:rsid w:val="00BE0373"/>
    <w:rsid w:val="00BE6188"/>
    <w:rsid w:val="00BE6FF8"/>
    <w:rsid w:val="00BF1055"/>
    <w:rsid w:val="00BF1717"/>
    <w:rsid w:val="00BF18A7"/>
    <w:rsid w:val="00BF25CC"/>
    <w:rsid w:val="00BF3BE5"/>
    <w:rsid w:val="00BF531B"/>
    <w:rsid w:val="00C0069A"/>
    <w:rsid w:val="00C10011"/>
    <w:rsid w:val="00C1062A"/>
    <w:rsid w:val="00C12333"/>
    <w:rsid w:val="00C12D75"/>
    <w:rsid w:val="00C133C0"/>
    <w:rsid w:val="00C14464"/>
    <w:rsid w:val="00C14D4B"/>
    <w:rsid w:val="00C1591F"/>
    <w:rsid w:val="00C15F17"/>
    <w:rsid w:val="00C2146D"/>
    <w:rsid w:val="00C26AD2"/>
    <w:rsid w:val="00C27386"/>
    <w:rsid w:val="00C3064B"/>
    <w:rsid w:val="00C31052"/>
    <w:rsid w:val="00C3217A"/>
    <w:rsid w:val="00C34965"/>
    <w:rsid w:val="00C35779"/>
    <w:rsid w:val="00C458F6"/>
    <w:rsid w:val="00C521EF"/>
    <w:rsid w:val="00C5436F"/>
    <w:rsid w:val="00C5450D"/>
    <w:rsid w:val="00C575AC"/>
    <w:rsid w:val="00C62F29"/>
    <w:rsid w:val="00C65A25"/>
    <w:rsid w:val="00C71346"/>
    <w:rsid w:val="00C716E4"/>
    <w:rsid w:val="00C765A0"/>
    <w:rsid w:val="00C77702"/>
    <w:rsid w:val="00C77CC8"/>
    <w:rsid w:val="00C90579"/>
    <w:rsid w:val="00C91182"/>
    <w:rsid w:val="00C95DCA"/>
    <w:rsid w:val="00C974EB"/>
    <w:rsid w:val="00CA15E5"/>
    <w:rsid w:val="00CA3DF9"/>
    <w:rsid w:val="00CA59D1"/>
    <w:rsid w:val="00CB0083"/>
    <w:rsid w:val="00CB43FA"/>
    <w:rsid w:val="00CB5CBB"/>
    <w:rsid w:val="00CC1852"/>
    <w:rsid w:val="00CC1B58"/>
    <w:rsid w:val="00CC739E"/>
    <w:rsid w:val="00CD0777"/>
    <w:rsid w:val="00CD5A31"/>
    <w:rsid w:val="00CE02A8"/>
    <w:rsid w:val="00CE0777"/>
    <w:rsid w:val="00CE19AC"/>
    <w:rsid w:val="00CE3A9C"/>
    <w:rsid w:val="00CF04C1"/>
    <w:rsid w:val="00CF1DF5"/>
    <w:rsid w:val="00CF2C08"/>
    <w:rsid w:val="00CF576A"/>
    <w:rsid w:val="00CF7B13"/>
    <w:rsid w:val="00D00108"/>
    <w:rsid w:val="00D00D98"/>
    <w:rsid w:val="00D017B8"/>
    <w:rsid w:val="00D022DC"/>
    <w:rsid w:val="00D03DE2"/>
    <w:rsid w:val="00D06347"/>
    <w:rsid w:val="00D07AF6"/>
    <w:rsid w:val="00D111A8"/>
    <w:rsid w:val="00D12A80"/>
    <w:rsid w:val="00D222A4"/>
    <w:rsid w:val="00D222BA"/>
    <w:rsid w:val="00D26E8A"/>
    <w:rsid w:val="00D270A6"/>
    <w:rsid w:val="00D316F2"/>
    <w:rsid w:val="00D320B2"/>
    <w:rsid w:val="00D37D11"/>
    <w:rsid w:val="00D40027"/>
    <w:rsid w:val="00D41F38"/>
    <w:rsid w:val="00D4334B"/>
    <w:rsid w:val="00D51A64"/>
    <w:rsid w:val="00D55111"/>
    <w:rsid w:val="00D5596D"/>
    <w:rsid w:val="00D578CB"/>
    <w:rsid w:val="00D5793A"/>
    <w:rsid w:val="00D63DA6"/>
    <w:rsid w:val="00D70E1A"/>
    <w:rsid w:val="00D73C07"/>
    <w:rsid w:val="00D74281"/>
    <w:rsid w:val="00D747E2"/>
    <w:rsid w:val="00D80884"/>
    <w:rsid w:val="00D86ADB"/>
    <w:rsid w:val="00D87A44"/>
    <w:rsid w:val="00D914F9"/>
    <w:rsid w:val="00D9162B"/>
    <w:rsid w:val="00D9536D"/>
    <w:rsid w:val="00DA0332"/>
    <w:rsid w:val="00DA3E57"/>
    <w:rsid w:val="00DA464F"/>
    <w:rsid w:val="00DA6547"/>
    <w:rsid w:val="00DB588A"/>
    <w:rsid w:val="00DC1D9A"/>
    <w:rsid w:val="00DC2BB4"/>
    <w:rsid w:val="00DC5E14"/>
    <w:rsid w:val="00DC7135"/>
    <w:rsid w:val="00DD006C"/>
    <w:rsid w:val="00DD1C61"/>
    <w:rsid w:val="00DD2C3F"/>
    <w:rsid w:val="00DD3DF7"/>
    <w:rsid w:val="00DD5737"/>
    <w:rsid w:val="00DD5E2F"/>
    <w:rsid w:val="00DD6D1A"/>
    <w:rsid w:val="00DD7E66"/>
    <w:rsid w:val="00DE2D85"/>
    <w:rsid w:val="00DE3682"/>
    <w:rsid w:val="00DE4539"/>
    <w:rsid w:val="00DE5F8A"/>
    <w:rsid w:val="00DF0094"/>
    <w:rsid w:val="00DF30A5"/>
    <w:rsid w:val="00DF73C2"/>
    <w:rsid w:val="00DF740C"/>
    <w:rsid w:val="00E00042"/>
    <w:rsid w:val="00E00182"/>
    <w:rsid w:val="00E004C4"/>
    <w:rsid w:val="00E03AD1"/>
    <w:rsid w:val="00E04822"/>
    <w:rsid w:val="00E062F9"/>
    <w:rsid w:val="00E071B1"/>
    <w:rsid w:val="00E10861"/>
    <w:rsid w:val="00E1383D"/>
    <w:rsid w:val="00E153DA"/>
    <w:rsid w:val="00E251B8"/>
    <w:rsid w:val="00E27B52"/>
    <w:rsid w:val="00E30513"/>
    <w:rsid w:val="00E34538"/>
    <w:rsid w:val="00E368B2"/>
    <w:rsid w:val="00E36A32"/>
    <w:rsid w:val="00E42CDC"/>
    <w:rsid w:val="00E4328E"/>
    <w:rsid w:val="00E541B3"/>
    <w:rsid w:val="00E57586"/>
    <w:rsid w:val="00E57C3E"/>
    <w:rsid w:val="00E61299"/>
    <w:rsid w:val="00E64334"/>
    <w:rsid w:val="00E654A5"/>
    <w:rsid w:val="00E665CA"/>
    <w:rsid w:val="00E67919"/>
    <w:rsid w:val="00E70A48"/>
    <w:rsid w:val="00E7306A"/>
    <w:rsid w:val="00E7552C"/>
    <w:rsid w:val="00E76099"/>
    <w:rsid w:val="00E816BC"/>
    <w:rsid w:val="00E81E79"/>
    <w:rsid w:val="00E84B09"/>
    <w:rsid w:val="00E84DB5"/>
    <w:rsid w:val="00E851AF"/>
    <w:rsid w:val="00E869BA"/>
    <w:rsid w:val="00E87974"/>
    <w:rsid w:val="00E879C6"/>
    <w:rsid w:val="00E938FF"/>
    <w:rsid w:val="00E94019"/>
    <w:rsid w:val="00E956F4"/>
    <w:rsid w:val="00EA0577"/>
    <w:rsid w:val="00EA12D1"/>
    <w:rsid w:val="00EA172C"/>
    <w:rsid w:val="00EA2DED"/>
    <w:rsid w:val="00EA33C6"/>
    <w:rsid w:val="00EA4107"/>
    <w:rsid w:val="00EA4765"/>
    <w:rsid w:val="00EA6FB1"/>
    <w:rsid w:val="00EA70CF"/>
    <w:rsid w:val="00EB0B26"/>
    <w:rsid w:val="00EB26C5"/>
    <w:rsid w:val="00EB368F"/>
    <w:rsid w:val="00EB4499"/>
    <w:rsid w:val="00EB5A08"/>
    <w:rsid w:val="00EB7A67"/>
    <w:rsid w:val="00EC1FE1"/>
    <w:rsid w:val="00EC2776"/>
    <w:rsid w:val="00EC3C6F"/>
    <w:rsid w:val="00ED1262"/>
    <w:rsid w:val="00ED1285"/>
    <w:rsid w:val="00ED142B"/>
    <w:rsid w:val="00ED3119"/>
    <w:rsid w:val="00ED674E"/>
    <w:rsid w:val="00ED7217"/>
    <w:rsid w:val="00EE2B0C"/>
    <w:rsid w:val="00EE2F78"/>
    <w:rsid w:val="00EE4EDA"/>
    <w:rsid w:val="00EE66C1"/>
    <w:rsid w:val="00EF181B"/>
    <w:rsid w:val="00EF1857"/>
    <w:rsid w:val="00EF2074"/>
    <w:rsid w:val="00EF372A"/>
    <w:rsid w:val="00F00141"/>
    <w:rsid w:val="00F017BF"/>
    <w:rsid w:val="00F07911"/>
    <w:rsid w:val="00F11410"/>
    <w:rsid w:val="00F11BDE"/>
    <w:rsid w:val="00F13611"/>
    <w:rsid w:val="00F13C65"/>
    <w:rsid w:val="00F13C8E"/>
    <w:rsid w:val="00F1486B"/>
    <w:rsid w:val="00F14B7F"/>
    <w:rsid w:val="00F168E4"/>
    <w:rsid w:val="00F175AC"/>
    <w:rsid w:val="00F175E1"/>
    <w:rsid w:val="00F21018"/>
    <w:rsid w:val="00F423C7"/>
    <w:rsid w:val="00F500A7"/>
    <w:rsid w:val="00F552D5"/>
    <w:rsid w:val="00F55C98"/>
    <w:rsid w:val="00F56B58"/>
    <w:rsid w:val="00F65645"/>
    <w:rsid w:val="00F70C94"/>
    <w:rsid w:val="00F7229A"/>
    <w:rsid w:val="00F761FA"/>
    <w:rsid w:val="00F80806"/>
    <w:rsid w:val="00F80A52"/>
    <w:rsid w:val="00F82D3D"/>
    <w:rsid w:val="00F854DC"/>
    <w:rsid w:val="00F8563F"/>
    <w:rsid w:val="00F91202"/>
    <w:rsid w:val="00F924F2"/>
    <w:rsid w:val="00F9391A"/>
    <w:rsid w:val="00F93B68"/>
    <w:rsid w:val="00F9632D"/>
    <w:rsid w:val="00FA0C8E"/>
    <w:rsid w:val="00FA42C7"/>
    <w:rsid w:val="00FA5FE5"/>
    <w:rsid w:val="00FA6675"/>
    <w:rsid w:val="00FA75E6"/>
    <w:rsid w:val="00FA79C8"/>
    <w:rsid w:val="00FA7FA8"/>
    <w:rsid w:val="00FB203D"/>
    <w:rsid w:val="00FB2A1D"/>
    <w:rsid w:val="00FB432C"/>
    <w:rsid w:val="00FB4F2B"/>
    <w:rsid w:val="00FC44F4"/>
    <w:rsid w:val="00FC5D00"/>
    <w:rsid w:val="00FC6606"/>
    <w:rsid w:val="00FD0D91"/>
    <w:rsid w:val="00FD2EF2"/>
    <w:rsid w:val="00FD7555"/>
    <w:rsid w:val="00FE059A"/>
    <w:rsid w:val="00FE0F26"/>
    <w:rsid w:val="00FE1243"/>
    <w:rsid w:val="00FE52E6"/>
    <w:rsid w:val="00FE537C"/>
    <w:rsid w:val="00FE5D6B"/>
    <w:rsid w:val="00FE6B7F"/>
    <w:rsid w:val="00FF0E7D"/>
    <w:rsid w:val="00FF24FA"/>
    <w:rsid w:val="00FF50BF"/>
    <w:rsid w:val="00FF7D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uiPriority w:val="9"/>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unhideWhenUsed/>
    <w:rsid w:val="00A27137"/>
    <w:rPr>
      <w:sz w:val="20"/>
    </w:rPr>
  </w:style>
  <w:style w:type="character" w:customStyle="1" w:styleId="TextonotapieCar">
    <w:name w:val="Texto nota pie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unhideWhenUsed/>
    <w:rsid w:val="00A27137"/>
    <w:rPr>
      <w:vertAlign w:val="superscript"/>
    </w:rPr>
  </w:style>
  <w:style w:type="character" w:customStyle="1" w:styleId="apple-converted-space">
    <w:name w:val="apple-converted-space"/>
    <w:basedOn w:val="Fuentedeprrafopredeter"/>
    <w:rsid w:val="008B3495"/>
  </w:style>
  <w:style w:type="character" w:styleId="Textoennegrita">
    <w:name w:val="Strong"/>
    <w:basedOn w:val="Fuentedeprrafopredeter"/>
    <w:uiPriority w:val="22"/>
    <w:qFormat/>
    <w:rsid w:val="008B3495"/>
    <w:rPr>
      <w:b/>
      <w:bCs/>
    </w:rPr>
  </w:style>
  <w:style w:type="paragraph" w:styleId="Textoindependiente2">
    <w:name w:val="Body Text 2"/>
    <w:basedOn w:val="Normal"/>
    <w:link w:val="Textoindependiente2Car"/>
    <w:uiPriority w:val="99"/>
    <w:unhideWhenUsed/>
    <w:rsid w:val="008B3495"/>
    <w:pPr>
      <w:spacing w:after="120" w:line="480" w:lineRule="auto"/>
    </w:pPr>
  </w:style>
  <w:style w:type="character" w:customStyle="1" w:styleId="Textoindependiente2Car">
    <w:name w:val="Texto independiente 2 Car"/>
    <w:basedOn w:val="Fuentedeprrafopredeter"/>
    <w:link w:val="Textoindependien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tulo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rsid w:val="001F6B88"/>
    <w:rPr>
      <w:rFonts w:asciiTheme="majorHAnsi" w:eastAsiaTheme="majorEastAsia" w:hAnsiTheme="majorHAnsi" w:cstheme="majorBidi"/>
      <w:color w:val="1F4D78" w:themeColor="accent1" w:themeShade="7F"/>
      <w:sz w:val="24"/>
      <w:szCs w:val="24"/>
      <w:lang w:val="es-ES_tradnl" w:eastAsia="es-ES"/>
    </w:rPr>
  </w:style>
  <w:style w:type="character" w:styleId="nfasis">
    <w:name w:val="Emphasis"/>
    <w:qFormat/>
    <w:rsid w:val="005A0D7F"/>
    <w:rPr>
      <w:i/>
      <w:iCs/>
    </w:rPr>
  </w:style>
  <w:style w:type="paragraph" w:styleId="Textoindependienteprimerasangra">
    <w:name w:val="Body Text First Indent"/>
    <w:basedOn w:val="Textoindependiente"/>
    <w:link w:val="Textoindependienteprimerasangra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 w:type="paragraph" w:customStyle="1" w:styleId="Textoindependiente33">
    <w:name w:val="Texto independiente 33"/>
    <w:basedOn w:val="Normal"/>
    <w:rsid w:val="00104CE4"/>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3328">
      <w:bodyDiv w:val="1"/>
      <w:marLeft w:val="0"/>
      <w:marRight w:val="0"/>
      <w:marTop w:val="0"/>
      <w:marBottom w:val="0"/>
      <w:divBdr>
        <w:top w:val="none" w:sz="0" w:space="0" w:color="auto"/>
        <w:left w:val="none" w:sz="0" w:space="0" w:color="auto"/>
        <w:bottom w:val="none" w:sz="0" w:space="0" w:color="auto"/>
        <w:right w:val="none" w:sz="0" w:space="0" w:color="auto"/>
      </w:divBdr>
    </w:div>
    <w:div w:id="957881805">
      <w:bodyDiv w:val="1"/>
      <w:marLeft w:val="0"/>
      <w:marRight w:val="0"/>
      <w:marTop w:val="0"/>
      <w:marBottom w:val="0"/>
      <w:divBdr>
        <w:top w:val="none" w:sz="0" w:space="0" w:color="auto"/>
        <w:left w:val="none" w:sz="0" w:space="0" w:color="auto"/>
        <w:bottom w:val="none" w:sz="0" w:space="0" w:color="auto"/>
        <w:right w:val="none" w:sz="0" w:space="0" w:color="auto"/>
      </w:divBdr>
    </w:div>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403067891">
      <w:bodyDiv w:val="1"/>
      <w:marLeft w:val="0"/>
      <w:marRight w:val="0"/>
      <w:marTop w:val="0"/>
      <w:marBottom w:val="0"/>
      <w:divBdr>
        <w:top w:val="none" w:sz="0" w:space="0" w:color="auto"/>
        <w:left w:val="none" w:sz="0" w:space="0" w:color="auto"/>
        <w:bottom w:val="none" w:sz="0" w:space="0" w:color="auto"/>
        <w:right w:val="none" w:sz="0" w:space="0" w:color="auto"/>
      </w:divBdr>
    </w:div>
    <w:div w:id="159266618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917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A4D68-B95F-4D6C-8C11-96389A95C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24</Pages>
  <Words>4529</Words>
  <Characters>24912</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61</cp:revision>
  <cp:lastPrinted>2017-07-05T18:35:00Z</cp:lastPrinted>
  <dcterms:created xsi:type="dcterms:W3CDTF">2017-08-02T13:32:00Z</dcterms:created>
  <dcterms:modified xsi:type="dcterms:W3CDTF">2017-10-10T12:23:00Z</dcterms:modified>
</cp:coreProperties>
</file>